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8301349"/>
    <w:p w14:paraId="0BDCE1BC" w14:textId="77777777" w:rsidR="00D669F9" w:rsidRDefault="007F62B1" w:rsidP="007F62B1">
      <w:pPr>
        <w:jc w:val="right"/>
      </w:pPr>
      <w:r>
        <w:object w:dxaOrig="8596" w:dyaOrig="3975" w14:anchorId="39052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6pt" o:ole="">
            <v:imagedata r:id="rId8" o:title=""/>
          </v:shape>
          <o:OLEObject Type="Embed" ProgID="MSPhotoEd.3" ShapeID="_x0000_i1025" DrawAspect="Content" ObjectID="_1677006704" r:id="rId9"/>
        </w:object>
      </w:r>
    </w:p>
    <w:p w14:paraId="33CC9A73" w14:textId="77777777" w:rsidR="00D669F9" w:rsidRDefault="00174700" w:rsidP="000B6BF3">
      <w:pPr>
        <w:jc w:val="center"/>
      </w:pPr>
      <w:r w:rsidRPr="004158D6">
        <w:rPr>
          <w:noProof/>
          <w:lang w:eastAsia="cs-CZ"/>
        </w:rPr>
        <w:drawing>
          <wp:inline distT="0" distB="0" distL="0" distR="0" wp14:anchorId="1686B3CF" wp14:editId="48ACCDFC">
            <wp:extent cx="3396434" cy="4116830"/>
            <wp:effectExtent l="304800" t="266700" r="318770" b="264795"/>
            <wp:docPr id="2" name="Obrázek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tretch>
                      <a:fillRect/>
                    </a:stretch>
                  </pic:blipFill>
                  <pic:spPr bwMode="auto">
                    <a:xfrm rot="477562">
                      <a:off x="0" y="0"/>
                      <a:ext cx="3395980" cy="4116705"/>
                    </a:xfrm>
                    <a:prstGeom prst="rect">
                      <a:avLst/>
                    </a:prstGeom>
                    <a:noFill/>
                    <a:ln>
                      <a:noFill/>
                    </a:ln>
                    <a:scene3d>
                      <a:camera prst="orthographicFront"/>
                      <a:lightRig rig="threePt" dir="t"/>
                    </a:scene3d>
                    <a:sp3d>
                      <a:bevelT w="196850" h="127000"/>
                    </a:sp3d>
                  </pic:spPr>
                </pic:pic>
              </a:graphicData>
            </a:graphic>
          </wp:inline>
        </w:drawing>
      </w:r>
    </w:p>
    <w:p w14:paraId="4B4E0D9C" w14:textId="77777777" w:rsidR="00DF719F" w:rsidRPr="00DF719F" w:rsidRDefault="00F40BC0" w:rsidP="00DF719F">
      <w:pPr>
        <w:jc w:val="center"/>
        <w:rPr>
          <w:rFonts w:ascii="Arial" w:hAnsi="Arial" w:cs="Arial"/>
          <w:b/>
          <w:caps/>
          <w:sz w:val="40"/>
          <w:szCs w:val="40"/>
        </w:rPr>
      </w:pPr>
      <w:r w:rsidRPr="00DF719F">
        <w:rPr>
          <w:rFonts w:ascii="Arial" w:hAnsi="Arial" w:cs="Arial"/>
          <w:b/>
          <w:caps/>
          <w:sz w:val="40"/>
          <w:szCs w:val="40"/>
        </w:rPr>
        <w:t xml:space="preserve">Strategie </w:t>
      </w:r>
    </w:p>
    <w:p w14:paraId="0C6CFFBA" w14:textId="77777777" w:rsidR="00D669F9" w:rsidRPr="00CD6F7C" w:rsidRDefault="00F40BC0" w:rsidP="00DA2D7C">
      <w:pPr>
        <w:jc w:val="center"/>
        <w:rPr>
          <w:rFonts w:ascii="Arial" w:hAnsi="Arial" w:cs="Arial"/>
          <w:b/>
          <w:caps/>
          <w:sz w:val="32"/>
          <w:szCs w:val="32"/>
        </w:rPr>
      </w:pPr>
      <w:r w:rsidRPr="00CD6F7C">
        <w:rPr>
          <w:rFonts w:ascii="Arial" w:hAnsi="Arial" w:cs="Arial"/>
          <w:b/>
          <w:caps/>
          <w:sz w:val="32"/>
          <w:szCs w:val="32"/>
        </w:rPr>
        <w:t>komunitně vedeného místního rozvoje</w:t>
      </w:r>
    </w:p>
    <w:p w14:paraId="4C9B452E" w14:textId="77777777" w:rsidR="00AC6AFA" w:rsidRDefault="000B6BF3" w:rsidP="000B6BF3">
      <w:pPr>
        <w:jc w:val="center"/>
        <w:rPr>
          <w:rFonts w:ascii="Arial" w:hAnsi="Arial" w:cs="Arial"/>
          <w:b/>
          <w:sz w:val="32"/>
          <w:szCs w:val="32"/>
        </w:rPr>
      </w:pPr>
      <w:r w:rsidRPr="000B6BF3">
        <w:rPr>
          <w:rFonts w:ascii="Arial" w:hAnsi="Arial" w:cs="Arial"/>
          <w:b/>
          <w:sz w:val="32"/>
          <w:szCs w:val="32"/>
        </w:rPr>
        <w:t>pro území MAS Krušné hory</w:t>
      </w:r>
    </w:p>
    <w:p w14:paraId="7BB9E1E7" w14:textId="77777777" w:rsidR="00F40BC0" w:rsidRPr="000B6BF3" w:rsidRDefault="00F40BC0" w:rsidP="000B6BF3">
      <w:pPr>
        <w:jc w:val="center"/>
        <w:rPr>
          <w:rFonts w:ascii="Arial" w:hAnsi="Arial" w:cs="Arial"/>
          <w:b/>
          <w:sz w:val="28"/>
          <w:szCs w:val="28"/>
        </w:rPr>
      </w:pPr>
      <w:r w:rsidRPr="000B6BF3">
        <w:rPr>
          <w:rFonts w:ascii="Arial" w:hAnsi="Arial" w:cs="Arial"/>
          <w:b/>
          <w:sz w:val="28"/>
          <w:szCs w:val="28"/>
        </w:rPr>
        <w:t>pro období 2014 - 2020</w:t>
      </w:r>
    </w:p>
    <w:p w14:paraId="251C6636" w14:textId="77777777" w:rsidR="00D669F9" w:rsidRDefault="00174700" w:rsidP="00D669F9">
      <w:r>
        <w:rPr>
          <w:noProof/>
          <w:lang w:eastAsia="cs-CZ"/>
        </w:rPr>
        <w:drawing>
          <wp:anchor distT="0" distB="0" distL="114300" distR="114300" simplePos="0" relativeHeight="251655680" behindDoc="1" locked="0" layoutInCell="1" allowOverlap="1" wp14:anchorId="286728D2" wp14:editId="1895C5D3">
            <wp:simplePos x="0" y="0"/>
            <wp:positionH relativeFrom="column">
              <wp:posOffset>2362200</wp:posOffset>
            </wp:positionH>
            <wp:positionV relativeFrom="paragraph">
              <wp:posOffset>20320</wp:posOffset>
            </wp:positionV>
            <wp:extent cx="1462405" cy="518160"/>
            <wp:effectExtent l="0" t="0" r="4445" b="0"/>
            <wp:wrapTight wrapText="bothSides">
              <wp:wrapPolygon edited="0">
                <wp:start x="0" y="0"/>
                <wp:lineTo x="0" y="20647"/>
                <wp:lineTo x="21384" y="20647"/>
                <wp:lineTo x="21384" y="0"/>
                <wp:lineTo x="0" y="0"/>
              </wp:wrapPolygon>
            </wp:wrapTight>
            <wp:docPr id="44" name="obrázek 3" descr="https://fbcdn-sphotos-e-a.akamaihd.net/hphotos-ak-prn1/t1/1560721_575388009198661_8237938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fbcdn-sphotos-e-a.akamaihd.net/hphotos-ak-prn1/t1/1560721_575388009198661_823793818_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2405"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89F2DE" w14:textId="77777777" w:rsidR="00D669F9" w:rsidRDefault="00D669F9" w:rsidP="00D669F9"/>
    <w:p w14:paraId="08CCFED3" w14:textId="77777777" w:rsidR="002D33DE" w:rsidRDefault="002D33DE" w:rsidP="00D669F9"/>
    <w:p w14:paraId="3B589A3A" w14:textId="77777777" w:rsidR="004D208D" w:rsidRDefault="004D208D" w:rsidP="004D208D">
      <w:pPr>
        <w:spacing w:after="0"/>
        <w:rPr>
          <w:rFonts w:ascii="Arial" w:hAnsi="Arial" w:cs="Arial"/>
          <w:b/>
          <w:sz w:val="18"/>
          <w:szCs w:val="18"/>
        </w:rPr>
      </w:pPr>
      <w:r>
        <w:rPr>
          <w:rFonts w:ascii="Arial" w:hAnsi="Arial" w:cs="Arial"/>
          <w:b/>
          <w:sz w:val="18"/>
          <w:szCs w:val="18"/>
        </w:rPr>
        <w:t>Schváleno v Plénu MAS 11.2.2016, vydáno dne: 12.02.2016</w:t>
      </w:r>
    </w:p>
    <w:p w14:paraId="5121780A" w14:textId="77777777" w:rsidR="004D208D" w:rsidRDefault="004D208D" w:rsidP="004D208D">
      <w:pPr>
        <w:spacing w:after="0"/>
        <w:rPr>
          <w:rFonts w:ascii="Arial" w:hAnsi="Arial" w:cs="Arial"/>
          <w:b/>
          <w:sz w:val="18"/>
          <w:szCs w:val="18"/>
        </w:rPr>
      </w:pPr>
      <w:r>
        <w:rPr>
          <w:rFonts w:ascii="Arial" w:hAnsi="Arial" w:cs="Arial"/>
          <w:b/>
          <w:sz w:val="18"/>
          <w:szCs w:val="18"/>
        </w:rPr>
        <w:t>Vydala: MAS Krušné hory, o.p.s.</w:t>
      </w:r>
    </w:p>
    <w:p w14:paraId="0C06F0BA" w14:textId="71F086A6" w:rsidR="004D208D" w:rsidRPr="00E55073" w:rsidRDefault="004D208D" w:rsidP="004D208D">
      <w:pPr>
        <w:spacing w:after="0"/>
        <w:rPr>
          <w:rFonts w:ascii="Arial" w:hAnsi="Arial" w:cs="Arial"/>
          <w:b/>
          <w:color w:val="FF0000"/>
          <w:sz w:val="18"/>
          <w:szCs w:val="18"/>
        </w:rPr>
      </w:pPr>
      <w:r w:rsidRPr="00E55073">
        <w:rPr>
          <w:rFonts w:ascii="Arial" w:hAnsi="Arial" w:cs="Arial"/>
          <w:b/>
          <w:color w:val="FF0000"/>
          <w:sz w:val="18"/>
          <w:szCs w:val="18"/>
        </w:rPr>
        <w:t>Verze 0</w:t>
      </w:r>
      <w:r w:rsidR="008436F2">
        <w:rPr>
          <w:rFonts w:ascii="Arial" w:hAnsi="Arial" w:cs="Arial"/>
          <w:b/>
          <w:color w:val="FF0000"/>
          <w:sz w:val="18"/>
          <w:szCs w:val="18"/>
        </w:rPr>
        <w:t>10</w:t>
      </w:r>
      <w:r w:rsidR="001F73E3">
        <w:rPr>
          <w:rFonts w:ascii="Arial" w:hAnsi="Arial" w:cs="Arial"/>
          <w:b/>
          <w:color w:val="FF0000"/>
          <w:sz w:val="18"/>
          <w:szCs w:val="18"/>
        </w:rPr>
        <w:t xml:space="preserve"> </w:t>
      </w:r>
      <w:r w:rsidR="007325F8">
        <w:rPr>
          <w:rFonts w:ascii="Arial" w:hAnsi="Arial" w:cs="Arial"/>
          <w:b/>
          <w:color w:val="FF0000"/>
          <w:sz w:val="18"/>
          <w:szCs w:val="18"/>
        </w:rPr>
        <w:t xml:space="preserve">po </w:t>
      </w:r>
      <w:r w:rsidR="00E55073">
        <w:rPr>
          <w:rFonts w:ascii="Arial" w:hAnsi="Arial" w:cs="Arial"/>
          <w:b/>
          <w:color w:val="FF0000"/>
          <w:sz w:val="18"/>
          <w:szCs w:val="18"/>
        </w:rPr>
        <w:t>změn</w:t>
      </w:r>
      <w:r w:rsidR="007325F8">
        <w:rPr>
          <w:rFonts w:ascii="Arial" w:hAnsi="Arial" w:cs="Arial"/>
          <w:b/>
          <w:color w:val="FF0000"/>
          <w:sz w:val="18"/>
          <w:szCs w:val="18"/>
        </w:rPr>
        <w:t>ě</w:t>
      </w:r>
      <w:r w:rsidR="00E55073">
        <w:rPr>
          <w:rFonts w:ascii="Arial" w:hAnsi="Arial" w:cs="Arial"/>
          <w:b/>
          <w:color w:val="FF0000"/>
          <w:sz w:val="18"/>
          <w:szCs w:val="18"/>
        </w:rPr>
        <w:t xml:space="preserve"> </w:t>
      </w:r>
      <w:r w:rsidR="00A319E9">
        <w:rPr>
          <w:rFonts w:ascii="Arial" w:hAnsi="Arial" w:cs="Arial"/>
          <w:b/>
          <w:color w:val="FF0000"/>
          <w:sz w:val="18"/>
          <w:szCs w:val="18"/>
        </w:rPr>
        <w:t>programového rámce IROP a finančního plánu IROP (schválen</w:t>
      </w:r>
      <w:r w:rsidR="0075076E">
        <w:rPr>
          <w:rFonts w:ascii="Arial" w:hAnsi="Arial" w:cs="Arial"/>
          <w:b/>
          <w:color w:val="FF0000"/>
          <w:sz w:val="18"/>
          <w:szCs w:val="18"/>
        </w:rPr>
        <w:t>o</w:t>
      </w:r>
      <w:r w:rsidR="00A319E9">
        <w:rPr>
          <w:rFonts w:ascii="Arial" w:hAnsi="Arial" w:cs="Arial"/>
          <w:b/>
          <w:color w:val="FF0000"/>
          <w:sz w:val="18"/>
          <w:szCs w:val="18"/>
        </w:rPr>
        <w:t xml:space="preserve"> </w:t>
      </w:r>
      <w:r w:rsidR="0075076E">
        <w:rPr>
          <w:rFonts w:ascii="Arial" w:hAnsi="Arial" w:cs="Arial"/>
          <w:b/>
          <w:color w:val="FF0000"/>
          <w:sz w:val="18"/>
          <w:szCs w:val="18"/>
        </w:rPr>
        <w:t>P</w:t>
      </w:r>
      <w:r w:rsidR="00A319E9">
        <w:rPr>
          <w:rFonts w:ascii="Arial" w:hAnsi="Arial" w:cs="Arial"/>
          <w:b/>
          <w:color w:val="FF0000"/>
          <w:sz w:val="18"/>
          <w:szCs w:val="18"/>
        </w:rPr>
        <w:t xml:space="preserve">lénem MAS </w:t>
      </w:r>
      <w:r w:rsidR="0075076E">
        <w:rPr>
          <w:rFonts w:ascii="Arial" w:hAnsi="Arial" w:cs="Arial"/>
          <w:b/>
          <w:color w:val="FF0000"/>
          <w:sz w:val="18"/>
          <w:szCs w:val="18"/>
        </w:rPr>
        <w:t>usn. PL 10/06/2020 dne 16.6.2020</w:t>
      </w:r>
      <w:r w:rsidR="009C07D4">
        <w:rPr>
          <w:rFonts w:ascii="Arial" w:hAnsi="Arial" w:cs="Arial"/>
          <w:b/>
          <w:color w:val="FF0000"/>
          <w:sz w:val="18"/>
          <w:szCs w:val="18"/>
        </w:rPr>
        <w:t xml:space="preserve"> a ŘO 3.3.2021)</w:t>
      </w:r>
      <w:bookmarkStart w:id="1" w:name="_GoBack"/>
      <w:bookmarkEnd w:id="1"/>
    </w:p>
    <w:p w14:paraId="014DC1ED" w14:textId="77777777" w:rsidR="007F62B1" w:rsidRDefault="00174700" w:rsidP="00D669F9">
      <w:r w:rsidRPr="00AE504D">
        <w:rPr>
          <w:noProof/>
          <w:sz w:val="18"/>
          <w:szCs w:val="18"/>
          <w:lang w:eastAsia="cs-CZ"/>
        </w:rPr>
        <w:drawing>
          <wp:anchor distT="0" distB="0" distL="114300" distR="114300" simplePos="0" relativeHeight="251668992" behindDoc="1" locked="0" layoutInCell="1" allowOverlap="1" wp14:anchorId="44D2F8B5" wp14:editId="6C9C1569">
            <wp:simplePos x="0" y="0"/>
            <wp:positionH relativeFrom="column">
              <wp:posOffset>0</wp:posOffset>
            </wp:positionH>
            <wp:positionV relativeFrom="paragraph">
              <wp:posOffset>167005</wp:posOffset>
            </wp:positionV>
            <wp:extent cx="6257925" cy="556895"/>
            <wp:effectExtent l="0" t="0" r="9525" b="0"/>
            <wp:wrapTight wrapText="bothSides">
              <wp:wrapPolygon edited="0">
                <wp:start x="0" y="0"/>
                <wp:lineTo x="0" y="20689"/>
                <wp:lineTo x="21567" y="20689"/>
                <wp:lineTo x="21567" y="0"/>
                <wp:lineTo x="0" y="0"/>
              </wp:wrapPolygon>
            </wp:wrapTight>
            <wp:docPr id="299" name="obrázek 215" descr="optp+eu+mmr_cz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optp+eu+mmr_cz_bar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792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556F9" w14:textId="77777777" w:rsidR="007F62B1" w:rsidRDefault="007F62B1" w:rsidP="007F62B1">
      <w:pPr>
        <w:spacing w:after="0"/>
        <w:jc w:val="center"/>
        <w:rPr>
          <w:rFonts w:ascii="Arial" w:hAnsi="Arial" w:cs="Arial"/>
          <w:b/>
          <w:sz w:val="18"/>
          <w:szCs w:val="18"/>
        </w:rPr>
      </w:pPr>
    </w:p>
    <w:p w14:paraId="10B658F1" w14:textId="77777777" w:rsidR="007F62B1" w:rsidRPr="00AE504D" w:rsidRDefault="007F62B1" w:rsidP="007F62B1">
      <w:pPr>
        <w:spacing w:after="0"/>
        <w:jc w:val="center"/>
        <w:rPr>
          <w:rFonts w:ascii="Arial" w:hAnsi="Arial" w:cs="Arial"/>
          <w:b/>
          <w:sz w:val="18"/>
          <w:szCs w:val="18"/>
        </w:rPr>
      </w:pPr>
      <w:r w:rsidRPr="00AE504D">
        <w:rPr>
          <w:rFonts w:ascii="Arial" w:hAnsi="Arial" w:cs="Arial"/>
          <w:b/>
          <w:sz w:val="18"/>
          <w:szCs w:val="18"/>
        </w:rPr>
        <w:t>Projekt: Podpora vzniku strategie komunitně vedeného místního rozvoje pro území MAS Krušné hory, o.p.s.</w:t>
      </w:r>
    </w:p>
    <w:p w14:paraId="3E7EC34C" w14:textId="77777777" w:rsidR="007F62B1" w:rsidRPr="00AE504D" w:rsidRDefault="007F62B1" w:rsidP="007F62B1">
      <w:pPr>
        <w:spacing w:after="0"/>
        <w:jc w:val="center"/>
        <w:rPr>
          <w:rFonts w:ascii="Arial" w:hAnsi="Arial" w:cs="Arial"/>
          <w:b/>
          <w:sz w:val="18"/>
          <w:szCs w:val="18"/>
        </w:rPr>
      </w:pPr>
      <w:r w:rsidRPr="00AE504D">
        <w:rPr>
          <w:rFonts w:ascii="Arial" w:hAnsi="Arial" w:cs="Arial"/>
          <w:b/>
          <w:sz w:val="18"/>
          <w:szCs w:val="18"/>
        </w:rPr>
        <w:t>CZ.1.08/3.2.00/14.00334</w:t>
      </w:r>
    </w:p>
    <w:p w14:paraId="2016FD1C" w14:textId="77777777" w:rsidR="00D669F9" w:rsidRPr="00D669F9" w:rsidRDefault="00F40BC0" w:rsidP="00D669F9">
      <w:pPr>
        <w:rPr>
          <w:rFonts w:ascii="Arial" w:hAnsi="Arial" w:cs="Arial"/>
          <w:b/>
          <w:sz w:val="22"/>
          <w:szCs w:val="22"/>
        </w:rPr>
      </w:pPr>
      <w:r>
        <w:br w:type="page"/>
      </w:r>
      <w:r w:rsidR="00D669F9" w:rsidRPr="00D669F9">
        <w:rPr>
          <w:rFonts w:ascii="Arial" w:hAnsi="Arial" w:cs="Arial"/>
          <w:b/>
          <w:sz w:val="22"/>
          <w:szCs w:val="22"/>
        </w:rPr>
        <w:lastRenderedPageBreak/>
        <w:t>Obsah:</w:t>
      </w:r>
    </w:p>
    <w:p w14:paraId="2CF8E9B3" w14:textId="77777777" w:rsidR="004D208D" w:rsidRDefault="00E62782">
      <w:pPr>
        <w:pStyle w:val="Obsah1"/>
        <w:tabs>
          <w:tab w:val="left" w:pos="400"/>
          <w:tab w:val="right" w:leader="dot" w:pos="9628"/>
        </w:tabs>
        <w:rPr>
          <w:noProof/>
        </w:rPr>
      </w:pPr>
      <w:r>
        <w:t xml:space="preserve"> </w:t>
      </w:r>
      <w:r w:rsidR="00D669F9">
        <w:fldChar w:fldCharType="begin"/>
      </w:r>
      <w:r w:rsidR="00D669F9">
        <w:instrText xml:space="preserve"> TOC \o "1-5" \h \z \u </w:instrText>
      </w:r>
      <w:r w:rsidR="00D669F9">
        <w:fldChar w:fldCharType="separate"/>
      </w:r>
    </w:p>
    <w:p w14:paraId="642A394A" w14:textId="3EBB87F2" w:rsidR="004D208D" w:rsidRPr="00FE4ADD" w:rsidRDefault="00190FE0">
      <w:pPr>
        <w:pStyle w:val="Obsah1"/>
        <w:tabs>
          <w:tab w:val="left" w:pos="400"/>
          <w:tab w:val="right" w:leader="dot" w:pos="9628"/>
        </w:tabs>
        <w:rPr>
          <w:rFonts w:cs="Times New Roman"/>
          <w:noProof/>
          <w:sz w:val="22"/>
          <w:szCs w:val="22"/>
          <w:lang w:eastAsia="cs-CZ"/>
        </w:rPr>
      </w:pPr>
      <w:hyperlink w:anchor="_Toc488066342" w:history="1">
        <w:r w:rsidR="004D208D" w:rsidRPr="00381CFC">
          <w:rPr>
            <w:rStyle w:val="Hypertextovodkaz"/>
            <w:noProof/>
          </w:rPr>
          <w:t>1</w:t>
        </w:r>
        <w:r w:rsidR="004D208D" w:rsidRPr="00FE4ADD">
          <w:rPr>
            <w:rFonts w:cs="Times New Roman"/>
            <w:noProof/>
            <w:sz w:val="22"/>
            <w:szCs w:val="22"/>
            <w:lang w:eastAsia="cs-CZ"/>
          </w:rPr>
          <w:tab/>
        </w:r>
        <w:r w:rsidR="004D208D" w:rsidRPr="00381CFC">
          <w:rPr>
            <w:rStyle w:val="Hypertextovodkaz"/>
            <w:noProof/>
          </w:rPr>
          <w:t>Úvod</w:t>
        </w:r>
        <w:r w:rsidR="004D208D">
          <w:rPr>
            <w:noProof/>
            <w:webHidden/>
          </w:rPr>
          <w:tab/>
        </w:r>
        <w:r w:rsidR="004D208D">
          <w:rPr>
            <w:noProof/>
            <w:webHidden/>
          </w:rPr>
          <w:fldChar w:fldCharType="begin"/>
        </w:r>
        <w:r w:rsidR="004D208D">
          <w:rPr>
            <w:noProof/>
            <w:webHidden/>
          </w:rPr>
          <w:instrText xml:space="preserve"> PAGEREF _Toc488066342 \h </w:instrText>
        </w:r>
        <w:r w:rsidR="004D208D">
          <w:rPr>
            <w:noProof/>
            <w:webHidden/>
          </w:rPr>
        </w:r>
        <w:r w:rsidR="004D208D">
          <w:rPr>
            <w:noProof/>
            <w:webHidden/>
          </w:rPr>
          <w:fldChar w:fldCharType="separate"/>
        </w:r>
        <w:r w:rsidR="007802B2">
          <w:rPr>
            <w:noProof/>
            <w:webHidden/>
          </w:rPr>
          <w:t>11</w:t>
        </w:r>
        <w:r w:rsidR="004D208D">
          <w:rPr>
            <w:noProof/>
            <w:webHidden/>
          </w:rPr>
          <w:fldChar w:fldCharType="end"/>
        </w:r>
      </w:hyperlink>
    </w:p>
    <w:p w14:paraId="42E4ADBD" w14:textId="3B5B192B" w:rsidR="004D208D" w:rsidRPr="00FE4ADD" w:rsidRDefault="00190FE0">
      <w:pPr>
        <w:pStyle w:val="Obsah2"/>
        <w:tabs>
          <w:tab w:val="left" w:pos="800"/>
          <w:tab w:val="right" w:leader="dot" w:pos="9628"/>
        </w:tabs>
        <w:rPr>
          <w:rFonts w:cs="Times New Roman"/>
          <w:noProof/>
          <w:sz w:val="22"/>
          <w:szCs w:val="22"/>
          <w:lang w:eastAsia="cs-CZ"/>
        </w:rPr>
      </w:pPr>
      <w:hyperlink w:anchor="_Toc488066343" w:history="1">
        <w:r w:rsidR="004D208D" w:rsidRPr="00381CFC">
          <w:rPr>
            <w:rStyle w:val="Hypertextovodkaz"/>
            <w:noProof/>
          </w:rPr>
          <w:t>1.1</w:t>
        </w:r>
        <w:r w:rsidR="004D208D" w:rsidRPr="00FE4ADD">
          <w:rPr>
            <w:rFonts w:cs="Times New Roman"/>
            <w:noProof/>
            <w:sz w:val="22"/>
            <w:szCs w:val="22"/>
            <w:lang w:eastAsia="cs-CZ"/>
          </w:rPr>
          <w:tab/>
        </w:r>
        <w:r w:rsidR="004D208D" w:rsidRPr="00381CFC">
          <w:rPr>
            <w:rStyle w:val="Hypertextovodkaz"/>
            <w:noProof/>
          </w:rPr>
          <w:t>Základní informace</w:t>
        </w:r>
        <w:r w:rsidR="004D208D">
          <w:rPr>
            <w:noProof/>
            <w:webHidden/>
          </w:rPr>
          <w:tab/>
        </w:r>
        <w:r w:rsidR="004D208D">
          <w:rPr>
            <w:noProof/>
            <w:webHidden/>
          </w:rPr>
          <w:fldChar w:fldCharType="begin"/>
        </w:r>
        <w:r w:rsidR="004D208D">
          <w:rPr>
            <w:noProof/>
            <w:webHidden/>
          </w:rPr>
          <w:instrText xml:space="preserve"> PAGEREF _Toc488066343 \h </w:instrText>
        </w:r>
        <w:r w:rsidR="004D208D">
          <w:rPr>
            <w:noProof/>
            <w:webHidden/>
          </w:rPr>
        </w:r>
        <w:r w:rsidR="004D208D">
          <w:rPr>
            <w:noProof/>
            <w:webHidden/>
          </w:rPr>
          <w:fldChar w:fldCharType="separate"/>
        </w:r>
        <w:r w:rsidR="007802B2">
          <w:rPr>
            <w:noProof/>
            <w:webHidden/>
          </w:rPr>
          <w:t>11</w:t>
        </w:r>
        <w:r w:rsidR="004D208D">
          <w:rPr>
            <w:noProof/>
            <w:webHidden/>
          </w:rPr>
          <w:fldChar w:fldCharType="end"/>
        </w:r>
      </w:hyperlink>
    </w:p>
    <w:p w14:paraId="59EA0E0A" w14:textId="30E160B0" w:rsidR="004D208D" w:rsidRPr="00FE4ADD" w:rsidRDefault="00190FE0">
      <w:pPr>
        <w:pStyle w:val="Obsah1"/>
        <w:tabs>
          <w:tab w:val="left" w:pos="400"/>
          <w:tab w:val="right" w:leader="dot" w:pos="9628"/>
        </w:tabs>
        <w:rPr>
          <w:rFonts w:cs="Times New Roman"/>
          <w:noProof/>
          <w:sz w:val="22"/>
          <w:szCs w:val="22"/>
          <w:lang w:eastAsia="cs-CZ"/>
        </w:rPr>
      </w:pPr>
      <w:hyperlink w:anchor="_Toc488066344" w:history="1">
        <w:r w:rsidR="004D208D" w:rsidRPr="00381CFC">
          <w:rPr>
            <w:rStyle w:val="Hypertextovodkaz"/>
            <w:noProof/>
          </w:rPr>
          <w:t>2</w:t>
        </w:r>
        <w:r w:rsidR="004D208D" w:rsidRPr="00FE4ADD">
          <w:rPr>
            <w:rFonts w:cs="Times New Roman"/>
            <w:noProof/>
            <w:sz w:val="22"/>
            <w:szCs w:val="22"/>
            <w:lang w:eastAsia="cs-CZ"/>
          </w:rPr>
          <w:tab/>
        </w:r>
        <w:r w:rsidR="004D208D" w:rsidRPr="00381CFC">
          <w:rPr>
            <w:rStyle w:val="Hypertextovodkaz"/>
            <w:noProof/>
          </w:rPr>
          <w:t>Popis území a zdůvodnění výběru</w:t>
        </w:r>
        <w:r w:rsidR="004D208D">
          <w:rPr>
            <w:noProof/>
            <w:webHidden/>
          </w:rPr>
          <w:tab/>
        </w:r>
        <w:r w:rsidR="004D208D">
          <w:rPr>
            <w:noProof/>
            <w:webHidden/>
          </w:rPr>
          <w:fldChar w:fldCharType="begin"/>
        </w:r>
        <w:r w:rsidR="004D208D">
          <w:rPr>
            <w:noProof/>
            <w:webHidden/>
          </w:rPr>
          <w:instrText xml:space="preserve"> PAGEREF _Toc488066344 \h </w:instrText>
        </w:r>
        <w:r w:rsidR="004D208D">
          <w:rPr>
            <w:noProof/>
            <w:webHidden/>
          </w:rPr>
        </w:r>
        <w:r w:rsidR="004D208D">
          <w:rPr>
            <w:noProof/>
            <w:webHidden/>
          </w:rPr>
          <w:fldChar w:fldCharType="separate"/>
        </w:r>
        <w:r w:rsidR="007802B2">
          <w:rPr>
            <w:noProof/>
            <w:webHidden/>
          </w:rPr>
          <w:t>12</w:t>
        </w:r>
        <w:r w:rsidR="004D208D">
          <w:rPr>
            <w:noProof/>
            <w:webHidden/>
          </w:rPr>
          <w:fldChar w:fldCharType="end"/>
        </w:r>
      </w:hyperlink>
    </w:p>
    <w:p w14:paraId="0329826F" w14:textId="51470026" w:rsidR="004D208D" w:rsidRPr="00FE4ADD" w:rsidRDefault="00190FE0">
      <w:pPr>
        <w:pStyle w:val="Obsah2"/>
        <w:tabs>
          <w:tab w:val="left" w:pos="800"/>
          <w:tab w:val="right" w:leader="dot" w:pos="9628"/>
        </w:tabs>
        <w:rPr>
          <w:rFonts w:cs="Times New Roman"/>
          <w:noProof/>
          <w:sz w:val="22"/>
          <w:szCs w:val="22"/>
          <w:lang w:eastAsia="cs-CZ"/>
        </w:rPr>
      </w:pPr>
      <w:hyperlink w:anchor="_Toc488066345" w:history="1">
        <w:r w:rsidR="004D208D" w:rsidRPr="00381CFC">
          <w:rPr>
            <w:rStyle w:val="Hypertextovodkaz"/>
            <w:noProof/>
          </w:rPr>
          <w:t>2.1</w:t>
        </w:r>
        <w:r w:rsidR="004D208D" w:rsidRPr="00FE4ADD">
          <w:rPr>
            <w:rFonts w:cs="Times New Roman"/>
            <w:noProof/>
            <w:sz w:val="22"/>
            <w:szCs w:val="22"/>
            <w:lang w:eastAsia="cs-CZ"/>
          </w:rPr>
          <w:tab/>
        </w:r>
        <w:r w:rsidR="004D208D" w:rsidRPr="00381CFC">
          <w:rPr>
            <w:rStyle w:val="Hypertextovodkaz"/>
            <w:noProof/>
          </w:rPr>
          <w:t>Vymezení území, včetně rozlohy a počtu obyvatel</w:t>
        </w:r>
        <w:r w:rsidR="004D208D">
          <w:rPr>
            <w:noProof/>
            <w:webHidden/>
          </w:rPr>
          <w:tab/>
        </w:r>
        <w:r w:rsidR="004D208D">
          <w:rPr>
            <w:noProof/>
            <w:webHidden/>
          </w:rPr>
          <w:fldChar w:fldCharType="begin"/>
        </w:r>
        <w:r w:rsidR="004D208D">
          <w:rPr>
            <w:noProof/>
            <w:webHidden/>
          </w:rPr>
          <w:instrText xml:space="preserve"> PAGEREF _Toc488066345 \h </w:instrText>
        </w:r>
        <w:r w:rsidR="004D208D">
          <w:rPr>
            <w:noProof/>
            <w:webHidden/>
          </w:rPr>
        </w:r>
        <w:r w:rsidR="004D208D">
          <w:rPr>
            <w:noProof/>
            <w:webHidden/>
          </w:rPr>
          <w:fldChar w:fldCharType="separate"/>
        </w:r>
        <w:r w:rsidR="007802B2">
          <w:rPr>
            <w:noProof/>
            <w:webHidden/>
          </w:rPr>
          <w:t>12</w:t>
        </w:r>
        <w:r w:rsidR="004D208D">
          <w:rPr>
            <w:noProof/>
            <w:webHidden/>
          </w:rPr>
          <w:fldChar w:fldCharType="end"/>
        </w:r>
      </w:hyperlink>
    </w:p>
    <w:p w14:paraId="6A7D85E8" w14:textId="2BDDA532" w:rsidR="004D208D" w:rsidRPr="00FE4ADD" w:rsidRDefault="00190FE0">
      <w:pPr>
        <w:pStyle w:val="Obsah2"/>
        <w:tabs>
          <w:tab w:val="left" w:pos="800"/>
          <w:tab w:val="right" w:leader="dot" w:pos="9628"/>
        </w:tabs>
        <w:rPr>
          <w:rFonts w:cs="Times New Roman"/>
          <w:noProof/>
          <w:sz w:val="22"/>
          <w:szCs w:val="22"/>
          <w:lang w:eastAsia="cs-CZ"/>
        </w:rPr>
      </w:pPr>
      <w:hyperlink w:anchor="_Toc488066346" w:history="1">
        <w:r w:rsidR="004D208D" w:rsidRPr="00381CFC">
          <w:rPr>
            <w:rStyle w:val="Hypertextovodkaz"/>
            <w:noProof/>
          </w:rPr>
          <w:t>2.2</w:t>
        </w:r>
        <w:r w:rsidR="004D208D" w:rsidRPr="00FE4ADD">
          <w:rPr>
            <w:rFonts w:cs="Times New Roman"/>
            <w:noProof/>
            <w:sz w:val="22"/>
            <w:szCs w:val="22"/>
            <w:lang w:eastAsia="cs-CZ"/>
          </w:rPr>
          <w:tab/>
        </w:r>
        <w:r w:rsidR="004D208D" w:rsidRPr="00381CFC">
          <w:rPr>
            <w:rStyle w:val="Hypertextovodkaz"/>
            <w:noProof/>
          </w:rPr>
          <w:t>Zdůvodnění výběru území MAS</w:t>
        </w:r>
        <w:r w:rsidR="004D208D">
          <w:rPr>
            <w:noProof/>
            <w:webHidden/>
          </w:rPr>
          <w:tab/>
        </w:r>
        <w:r w:rsidR="004D208D">
          <w:rPr>
            <w:noProof/>
            <w:webHidden/>
          </w:rPr>
          <w:fldChar w:fldCharType="begin"/>
        </w:r>
        <w:r w:rsidR="004D208D">
          <w:rPr>
            <w:noProof/>
            <w:webHidden/>
          </w:rPr>
          <w:instrText xml:space="preserve"> PAGEREF _Toc488066346 \h </w:instrText>
        </w:r>
        <w:r w:rsidR="004D208D">
          <w:rPr>
            <w:noProof/>
            <w:webHidden/>
          </w:rPr>
        </w:r>
        <w:r w:rsidR="004D208D">
          <w:rPr>
            <w:noProof/>
            <w:webHidden/>
          </w:rPr>
          <w:fldChar w:fldCharType="separate"/>
        </w:r>
        <w:r w:rsidR="007802B2">
          <w:rPr>
            <w:noProof/>
            <w:webHidden/>
          </w:rPr>
          <w:t>14</w:t>
        </w:r>
        <w:r w:rsidR="004D208D">
          <w:rPr>
            <w:noProof/>
            <w:webHidden/>
          </w:rPr>
          <w:fldChar w:fldCharType="end"/>
        </w:r>
      </w:hyperlink>
    </w:p>
    <w:p w14:paraId="6C870E37" w14:textId="71173E83" w:rsidR="004D208D" w:rsidRPr="00FE4ADD" w:rsidRDefault="00190FE0">
      <w:pPr>
        <w:pStyle w:val="Obsah2"/>
        <w:tabs>
          <w:tab w:val="left" w:pos="800"/>
          <w:tab w:val="right" w:leader="dot" w:pos="9628"/>
        </w:tabs>
        <w:rPr>
          <w:rFonts w:cs="Times New Roman"/>
          <w:noProof/>
          <w:sz w:val="22"/>
          <w:szCs w:val="22"/>
          <w:lang w:eastAsia="cs-CZ"/>
        </w:rPr>
      </w:pPr>
      <w:hyperlink w:anchor="_Toc488066347" w:history="1">
        <w:r w:rsidR="004D208D" w:rsidRPr="00381CFC">
          <w:rPr>
            <w:rStyle w:val="Hypertextovodkaz"/>
            <w:noProof/>
          </w:rPr>
          <w:t>2.3</w:t>
        </w:r>
        <w:r w:rsidR="004D208D" w:rsidRPr="00FE4ADD">
          <w:rPr>
            <w:rFonts w:cs="Times New Roman"/>
            <w:noProof/>
            <w:sz w:val="22"/>
            <w:szCs w:val="22"/>
            <w:lang w:eastAsia="cs-CZ"/>
          </w:rPr>
          <w:tab/>
        </w:r>
        <w:r w:rsidR="004D208D" w:rsidRPr="00381CFC">
          <w:rPr>
            <w:rStyle w:val="Hypertextovodkaz"/>
            <w:noProof/>
          </w:rPr>
          <w:t>Popis historie a zkušeností místního partnerství před vznikem MAS</w:t>
        </w:r>
        <w:r w:rsidR="004D208D">
          <w:rPr>
            <w:noProof/>
            <w:webHidden/>
          </w:rPr>
          <w:tab/>
        </w:r>
        <w:r w:rsidR="004D208D">
          <w:rPr>
            <w:noProof/>
            <w:webHidden/>
          </w:rPr>
          <w:fldChar w:fldCharType="begin"/>
        </w:r>
        <w:r w:rsidR="004D208D">
          <w:rPr>
            <w:noProof/>
            <w:webHidden/>
          </w:rPr>
          <w:instrText xml:space="preserve"> PAGEREF _Toc488066347 \h </w:instrText>
        </w:r>
        <w:r w:rsidR="004D208D">
          <w:rPr>
            <w:noProof/>
            <w:webHidden/>
          </w:rPr>
        </w:r>
        <w:r w:rsidR="004D208D">
          <w:rPr>
            <w:noProof/>
            <w:webHidden/>
          </w:rPr>
          <w:fldChar w:fldCharType="separate"/>
        </w:r>
        <w:r w:rsidR="007802B2">
          <w:rPr>
            <w:noProof/>
            <w:webHidden/>
          </w:rPr>
          <w:t>15</w:t>
        </w:r>
        <w:r w:rsidR="004D208D">
          <w:rPr>
            <w:noProof/>
            <w:webHidden/>
          </w:rPr>
          <w:fldChar w:fldCharType="end"/>
        </w:r>
      </w:hyperlink>
    </w:p>
    <w:p w14:paraId="14394B45" w14:textId="23C60F25" w:rsidR="004D208D" w:rsidRPr="00FE4ADD" w:rsidRDefault="00190FE0">
      <w:pPr>
        <w:pStyle w:val="Obsah1"/>
        <w:tabs>
          <w:tab w:val="left" w:pos="400"/>
          <w:tab w:val="right" w:leader="dot" w:pos="9628"/>
        </w:tabs>
        <w:rPr>
          <w:rFonts w:cs="Times New Roman"/>
          <w:noProof/>
          <w:sz w:val="22"/>
          <w:szCs w:val="22"/>
          <w:lang w:eastAsia="cs-CZ"/>
        </w:rPr>
      </w:pPr>
      <w:hyperlink w:anchor="_Toc488066348" w:history="1">
        <w:r w:rsidR="004D208D" w:rsidRPr="00381CFC">
          <w:rPr>
            <w:rStyle w:val="Hypertextovodkaz"/>
            <w:noProof/>
          </w:rPr>
          <w:t>3</w:t>
        </w:r>
        <w:r w:rsidR="004D208D" w:rsidRPr="00FE4ADD">
          <w:rPr>
            <w:rFonts w:cs="Times New Roman"/>
            <w:noProof/>
            <w:sz w:val="22"/>
            <w:szCs w:val="22"/>
            <w:lang w:eastAsia="cs-CZ"/>
          </w:rPr>
          <w:tab/>
        </w:r>
        <w:r w:rsidR="004D208D" w:rsidRPr="00381CFC">
          <w:rPr>
            <w:rStyle w:val="Hypertextovodkaz"/>
            <w:noProof/>
          </w:rPr>
          <w:t>Analytická část</w:t>
        </w:r>
        <w:r w:rsidR="004D208D">
          <w:rPr>
            <w:noProof/>
            <w:webHidden/>
          </w:rPr>
          <w:tab/>
        </w:r>
        <w:r w:rsidR="004D208D">
          <w:rPr>
            <w:noProof/>
            <w:webHidden/>
          </w:rPr>
          <w:fldChar w:fldCharType="begin"/>
        </w:r>
        <w:r w:rsidR="004D208D">
          <w:rPr>
            <w:noProof/>
            <w:webHidden/>
          </w:rPr>
          <w:instrText xml:space="preserve"> PAGEREF _Toc488066348 \h </w:instrText>
        </w:r>
        <w:r w:rsidR="004D208D">
          <w:rPr>
            <w:noProof/>
            <w:webHidden/>
          </w:rPr>
        </w:r>
        <w:r w:rsidR="004D208D">
          <w:rPr>
            <w:noProof/>
            <w:webHidden/>
          </w:rPr>
          <w:fldChar w:fldCharType="separate"/>
        </w:r>
        <w:r w:rsidR="007802B2">
          <w:rPr>
            <w:noProof/>
            <w:webHidden/>
          </w:rPr>
          <w:t>16</w:t>
        </w:r>
        <w:r w:rsidR="004D208D">
          <w:rPr>
            <w:noProof/>
            <w:webHidden/>
          </w:rPr>
          <w:fldChar w:fldCharType="end"/>
        </w:r>
      </w:hyperlink>
    </w:p>
    <w:p w14:paraId="75095022" w14:textId="003FB31F" w:rsidR="004D208D" w:rsidRPr="00FE4ADD" w:rsidRDefault="00190FE0">
      <w:pPr>
        <w:pStyle w:val="Obsah2"/>
        <w:tabs>
          <w:tab w:val="left" w:pos="800"/>
          <w:tab w:val="right" w:leader="dot" w:pos="9628"/>
        </w:tabs>
        <w:rPr>
          <w:rFonts w:cs="Times New Roman"/>
          <w:noProof/>
          <w:sz w:val="22"/>
          <w:szCs w:val="22"/>
          <w:lang w:eastAsia="cs-CZ"/>
        </w:rPr>
      </w:pPr>
      <w:hyperlink w:anchor="_Toc488066349" w:history="1">
        <w:r w:rsidR="004D208D" w:rsidRPr="00381CFC">
          <w:rPr>
            <w:rStyle w:val="Hypertextovodkaz"/>
            <w:noProof/>
          </w:rPr>
          <w:t>3.1</w:t>
        </w:r>
        <w:r w:rsidR="004D208D" w:rsidRPr="00FE4ADD">
          <w:rPr>
            <w:rFonts w:cs="Times New Roman"/>
            <w:noProof/>
            <w:sz w:val="22"/>
            <w:szCs w:val="22"/>
            <w:lang w:eastAsia="cs-CZ"/>
          </w:rPr>
          <w:tab/>
        </w:r>
        <w:r w:rsidR="004D208D" w:rsidRPr="00381CFC">
          <w:rPr>
            <w:rStyle w:val="Hypertextovodkaz"/>
            <w:noProof/>
          </w:rPr>
          <w:t>Socioekonomická analýza</w:t>
        </w:r>
        <w:r w:rsidR="004D208D">
          <w:rPr>
            <w:noProof/>
            <w:webHidden/>
          </w:rPr>
          <w:tab/>
        </w:r>
        <w:r w:rsidR="004D208D">
          <w:rPr>
            <w:noProof/>
            <w:webHidden/>
          </w:rPr>
          <w:fldChar w:fldCharType="begin"/>
        </w:r>
        <w:r w:rsidR="004D208D">
          <w:rPr>
            <w:noProof/>
            <w:webHidden/>
          </w:rPr>
          <w:instrText xml:space="preserve"> PAGEREF _Toc488066349 \h </w:instrText>
        </w:r>
        <w:r w:rsidR="004D208D">
          <w:rPr>
            <w:noProof/>
            <w:webHidden/>
          </w:rPr>
        </w:r>
        <w:r w:rsidR="004D208D">
          <w:rPr>
            <w:noProof/>
            <w:webHidden/>
          </w:rPr>
          <w:fldChar w:fldCharType="separate"/>
        </w:r>
        <w:r w:rsidR="007802B2">
          <w:rPr>
            <w:noProof/>
            <w:webHidden/>
          </w:rPr>
          <w:t>16</w:t>
        </w:r>
        <w:r w:rsidR="004D208D">
          <w:rPr>
            <w:noProof/>
            <w:webHidden/>
          </w:rPr>
          <w:fldChar w:fldCharType="end"/>
        </w:r>
      </w:hyperlink>
    </w:p>
    <w:p w14:paraId="01541FCB" w14:textId="26C753FA" w:rsidR="004D208D" w:rsidRPr="00FE4ADD" w:rsidRDefault="00190FE0">
      <w:pPr>
        <w:pStyle w:val="Obsah3"/>
        <w:tabs>
          <w:tab w:val="left" w:pos="1200"/>
          <w:tab w:val="right" w:leader="dot" w:pos="9628"/>
        </w:tabs>
        <w:rPr>
          <w:rFonts w:cs="Times New Roman"/>
          <w:noProof/>
          <w:sz w:val="22"/>
          <w:szCs w:val="22"/>
          <w:lang w:eastAsia="cs-CZ"/>
        </w:rPr>
      </w:pPr>
      <w:hyperlink w:anchor="_Toc488066350" w:history="1">
        <w:r w:rsidR="004D208D" w:rsidRPr="00381CFC">
          <w:rPr>
            <w:rStyle w:val="Hypertextovodkaz"/>
            <w:noProof/>
          </w:rPr>
          <w:t>3.1.1</w:t>
        </w:r>
        <w:r w:rsidR="004D208D" w:rsidRPr="00FE4ADD">
          <w:rPr>
            <w:rFonts w:cs="Times New Roman"/>
            <w:noProof/>
            <w:sz w:val="22"/>
            <w:szCs w:val="22"/>
            <w:lang w:eastAsia="cs-CZ"/>
          </w:rPr>
          <w:tab/>
        </w:r>
        <w:r w:rsidR="004D208D" w:rsidRPr="00381CFC">
          <w:rPr>
            <w:rStyle w:val="Hypertextovodkaz"/>
            <w:noProof/>
          </w:rPr>
          <w:t>Obyvatelstvo</w:t>
        </w:r>
        <w:r w:rsidR="004D208D">
          <w:rPr>
            <w:noProof/>
            <w:webHidden/>
          </w:rPr>
          <w:tab/>
        </w:r>
        <w:r w:rsidR="004D208D">
          <w:rPr>
            <w:noProof/>
            <w:webHidden/>
          </w:rPr>
          <w:fldChar w:fldCharType="begin"/>
        </w:r>
        <w:r w:rsidR="004D208D">
          <w:rPr>
            <w:noProof/>
            <w:webHidden/>
          </w:rPr>
          <w:instrText xml:space="preserve"> PAGEREF _Toc488066350 \h </w:instrText>
        </w:r>
        <w:r w:rsidR="004D208D">
          <w:rPr>
            <w:noProof/>
            <w:webHidden/>
          </w:rPr>
        </w:r>
        <w:r w:rsidR="004D208D">
          <w:rPr>
            <w:noProof/>
            <w:webHidden/>
          </w:rPr>
          <w:fldChar w:fldCharType="separate"/>
        </w:r>
        <w:r w:rsidR="007802B2">
          <w:rPr>
            <w:noProof/>
            <w:webHidden/>
          </w:rPr>
          <w:t>16</w:t>
        </w:r>
        <w:r w:rsidR="004D208D">
          <w:rPr>
            <w:noProof/>
            <w:webHidden/>
          </w:rPr>
          <w:fldChar w:fldCharType="end"/>
        </w:r>
      </w:hyperlink>
    </w:p>
    <w:p w14:paraId="1354508B" w14:textId="47ED5BA3" w:rsidR="004D208D" w:rsidRPr="00FE4ADD" w:rsidRDefault="00190FE0">
      <w:pPr>
        <w:pStyle w:val="Obsah4"/>
        <w:tabs>
          <w:tab w:val="left" w:pos="1440"/>
          <w:tab w:val="right" w:leader="dot" w:pos="9628"/>
        </w:tabs>
        <w:rPr>
          <w:rFonts w:cs="Times New Roman"/>
          <w:noProof/>
          <w:sz w:val="22"/>
          <w:szCs w:val="22"/>
          <w:lang w:eastAsia="cs-CZ"/>
        </w:rPr>
      </w:pPr>
      <w:hyperlink w:anchor="_Toc488066351" w:history="1">
        <w:r w:rsidR="004D208D" w:rsidRPr="00381CFC">
          <w:rPr>
            <w:rStyle w:val="Hypertextovodkaz"/>
            <w:noProof/>
          </w:rPr>
          <w:t>3.1.1.1</w:t>
        </w:r>
        <w:r w:rsidR="004D208D" w:rsidRPr="00FE4ADD">
          <w:rPr>
            <w:rFonts w:cs="Times New Roman"/>
            <w:noProof/>
            <w:sz w:val="22"/>
            <w:szCs w:val="22"/>
            <w:lang w:eastAsia="cs-CZ"/>
          </w:rPr>
          <w:tab/>
        </w:r>
        <w:r w:rsidR="004D208D" w:rsidRPr="00381CFC">
          <w:rPr>
            <w:rStyle w:val="Hypertextovodkaz"/>
            <w:noProof/>
          </w:rPr>
          <w:t>Vzdělanostní struktura obyvatelstva</w:t>
        </w:r>
        <w:r w:rsidR="004D208D">
          <w:rPr>
            <w:noProof/>
            <w:webHidden/>
          </w:rPr>
          <w:tab/>
        </w:r>
        <w:r w:rsidR="004D208D">
          <w:rPr>
            <w:noProof/>
            <w:webHidden/>
          </w:rPr>
          <w:fldChar w:fldCharType="begin"/>
        </w:r>
        <w:r w:rsidR="004D208D">
          <w:rPr>
            <w:noProof/>
            <w:webHidden/>
          </w:rPr>
          <w:instrText xml:space="preserve"> PAGEREF _Toc488066351 \h </w:instrText>
        </w:r>
        <w:r w:rsidR="004D208D">
          <w:rPr>
            <w:noProof/>
            <w:webHidden/>
          </w:rPr>
        </w:r>
        <w:r w:rsidR="004D208D">
          <w:rPr>
            <w:noProof/>
            <w:webHidden/>
          </w:rPr>
          <w:fldChar w:fldCharType="separate"/>
        </w:r>
        <w:r w:rsidR="007802B2">
          <w:rPr>
            <w:noProof/>
            <w:webHidden/>
          </w:rPr>
          <w:t>20</w:t>
        </w:r>
        <w:r w:rsidR="004D208D">
          <w:rPr>
            <w:noProof/>
            <w:webHidden/>
          </w:rPr>
          <w:fldChar w:fldCharType="end"/>
        </w:r>
      </w:hyperlink>
    </w:p>
    <w:p w14:paraId="24A294E7" w14:textId="77E15ED1" w:rsidR="004D208D" w:rsidRPr="00FE4ADD" w:rsidRDefault="00190FE0">
      <w:pPr>
        <w:pStyle w:val="Obsah4"/>
        <w:tabs>
          <w:tab w:val="left" w:pos="1440"/>
          <w:tab w:val="right" w:leader="dot" w:pos="9628"/>
        </w:tabs>
        <w:rPr>
          <w:rFonts w:cs="Times New Roman"/>
          <w:noProof/>
          <w:sz w:val="22"/>
          <w:szCs w:val="22"/>
          <w:lang w:eastAsia="cs-CZ"/>
        </w:rPr>
      </w:pPr>
      <w:hyperlink w:anchor="_Toc488066352" w:history="1">
        <w:r w:rsidR="004D208D" w:rsidRPr="00381CFC">
          <w:rPr>
            <w:rStyle w:val="Hypertextovodkaz"/>
            <w:noProof/>
          </w:rPr>
          <w:t>3.1.1.2</w:t>
        </w:r>
        <w:r w:rsidR="004D208D" w:rsidRPr="00FE4ADD">
          <w:rPr>
            <w:rFonts w:cs="Times New Roman"/>
            <w:noProof/>
            <w:sz w:val="22"/>
            <w:szCs w:val="22"/>
            <w:lang w:eastAsia="cs-CZ"/>
          </w:rPr>
          <w:tab/>
        </w:r>
        <w:r w:rsidR="004D208D" w:rsidRPr="00381CFC">
          <w:rPr>
            <w:rStyle w:val="Hypertextovodkaz"/>
            <w:noProof/>
          </w:rPr>
          <w:t>Analýza problémů a potřeb - obyvatelstvo</w:t>
        </w:r>
        <w:r w:rsidR="004D208D">
          <w:rPr>
            <w:noProof/>
            <w:webHidden/>
          </w:rPr>
          <w:tab/>
        </w:r>
        <w:r w:rsidR="004D208D">
          <w:rPr>
            <w:noProof/>
            <w:webHidden/>
          </w:rPr>
          <w:fldChar w:fldCharType="begin"/>
        </w:r>
        <w:r w:rsidR="004D208D">
          <w:rPr>
            <w:noProof/>
            <w:webHidden/>
          </w:rPr>
          <w:instrText xml:space="preserve"> PAGEREF _Toc488066352 \h </w:instrText>
        </w:r>
        <w:r w:rsidR="004D208D">
          <w:rPr>
            <w:noProof/>
            <w:webHidden/>
          </w:rPr>
        </w:r>
        <w:r w:rsidR="004D208D">
          <w:rPr>
            <w:noProof/>
            <w:webHidden/>
          </w:rPr>
          <w:fldChar w:fldCharType="separate"/>
        </w:r>
        <w:r w:rsidR="007802B2">
          <w:rPr>
            <w:noProof/>
            <w:webHidden/>
          </w:rPr>
          <w:t>21</w:t>
        </w:r>
        <w:r w:rsidR="004D208D">
          <w:rPr>
            <w:noProof/>
            <w:webHidden/>
          </w:rPr>
          <w:fldChar w:fldCharType="end"/>
        </w:r>
      </w:hyperlink>
    </w:p>
    <w:p w14:paraId="0C372DF0" w14:textId="1BFF79A1" w:rsidR="004D208D" w:rsidRPr="00FE4ADD" w:rsidRDefault="00190FE0">
      <w:pPr>
        <w:pStyle w:val="Obsah3"/>
        <w:tabs>
          <w:tab w:val="left" w:pos="1200"/>
          <w:tab w:val="right" w:leader="dot" w:pos="9628"/>
        </w:tabs>
        <w:rPr>
          <w:rFonts w:cs="Times New Roman"/>
          <w:noProof/>
          <w:sz w:val="22"/>
          <w:szCs w:val="22"/>
          <w:lang w:eastAsia="cs-CZ"/>
        </w:rPr>
      </w:pPr>
      <w:hyperlink w:anchor="_Toc488066353" w:history="1">
        <w:r w:rsidR="004D208D" w:rsidRPr="00381CFC">
          <w:rPr>
            <w:rStyle w:val="Hypertextovodkaz"/>
            <w:noProof/>
          </w:rPr>
          <w:t>3.1.2</w:t>
        </w:r>
        <w:r w:rsidR="004D208D" w:rsidRPr="00FE4ADD">
          <w:rPr>
            <w:rFonts w:cs="Times New Roman"/>
            <w:noProof/>
            <w:sz w:val="22"/>
            <w:szCs w:val="22"/>
            <w:lang w:eastAsia="cs-CZ"/>
          </w:rPr>
          <w:tab/>
        </w:r>
        <w:r w:rsidR="004D208D" w:rsidRPr="00381CFC">
          <w:rPr>
            <w:rStyle w:val="Hypertextovodkaz"/>
            <w:noProof/>
          </w:rPr>
          <w:t>Technická infrastruktura</w:t>
        </w:r>
        <w:r w:rsidR="004D208D">
          <w:rPr>
            <w:noProof/>
            <w:webHidden/>
          </w:rPr>
          <w:tab/>
        </w:r>
        <w:r w:rsidR="004D208D">
          <w:rPr>
            <w:noProof/>
            <w:webHidden/>
          </w:rPr>
          <w:fldChar w:fldCharType="begin"/>
        </w:r>
        <w:r w:rsidR="004D208D">
          <w:rPr>
            <w:noProof/>
            <w:webHidden/>
          </w:rPr>
          <w:instrText xml:space="preserve"> PAGEREF _Toc488066353 \h </w:instrText>
        </w:r>
        <w:r w:rsidR="004D208D">
          <w:rPr>
            <w:noProof/>
            <w:webHidden/>
          </w:rPr>
        </w:r>
        <w:r w:rsidR="004D208D">
          <w:rPr>
            <w:noProof/>
            <w:webHidden/>
          </w:rPr>
          <w:fldChar w:fldCharType="separate"/>
        </w:r>
        <w:r w:rsidR="007802B2">
          <w:rPr>
            <w:noProof/>
            <w:webHidden/>
          </w:rPr>
          <w:t>22</w:t>
        </w:r>
        <w:r w:rsidR="004D208D">
          <w:rPr>
            <w:noProof/>
            <w:webHidden/>
          </w:rPr>
          <w:fldChar w:fldCharType="end"/>
        </w:r>
      </w:hyperlink>
    </w:p>
    <w:p w14:paraId="3BE9FB02" w14:textId="32E9D926" w:rsidR="004D208D" w:rsidRPr="00FE4ADD" w:rsidRDefault="00190FE0">
      <w:pPr>
        <w:pStyle w:val="Obsah4"/>
        <w:tabs>
          <w:tab w:val="left" w:pos="1440"/>
          <w:tab w:val="right" w:leader="dot" w:pos="9628"/>
        </w:tabs>
        <w:rPr>
          <w:rFonts w:cs="Times New Roman"/>
          <w:noProof/>
          <w:sz w:val="22"/>
          <w:szCs w:val="22"/>
          <w:lang w:eastAsia="cs-CZ"/>
        </w:rPr>
      </w:pPr>
      <w:hyperlink w:anchor="_Toc488066354" w:history="1">
        <w:r w:rsidR="004D208D" w:rsidRPr="00381CFC">
          <w:rPr>
            <w:rStyle w:val="Hypertextovodkaz"/>
            <w:noProof/>
          </w:rPr>
          <w:t>3.1.2.1</w:t>
        </w:r>
        <w:r w:rsidR="004D208D" w:rsidRPr="00FE4ADD">
          <w:rPr>
            <w:rFonts w:cs="Times New Roman"/>
            <w:noProof/>
            <w:sz w:val="22"/>
            <w:szCs w:val="22"/>
            <w:lang w:eastAsia="cs-CZ"/>
          </w:rPr>
          <w:tab/>
        </w:r>
        <w:r w:rsidR="004D208D" w:rsidRPr="00381CFC">
          <w:rPr>
            <w:rStyle w:val="Hypertextovodkaz"/>
            <w:noProof/>
          </w:rPr>
          <w:t>Zásobování elektrickou energií</w:t>
        </w:r>
        <w:r w:rsidR="004D208D">
          <w:rPr>
            <w:noProof/>
            <w:webHidden/>
          </w:rPr>
          <w:tab/>
        </w:r>
        <w:r w:rsidR="004D208D">
          <w:rPr>
            <w:noProof/>
            <w:webHidden/>
          </w:rPr>
          <w:fldChar w:fldCharType="begin"/>
        </w:r>
        <w:r w:rsidR="004D208D">
          <w:rPr>
            <w:noProof/>
            <w:webHidden/>
          </w:rPr>
          <w:instrText xml:space="preserve"> PAGEREF _Toc488066354 \h </w:instrText>
        </w:r>
        <w:r w:rsidR="004D208D">
          <w:rPr>
            <w:noProof/>
            <w:webHidden/>
          </w:rPr>
        </w:r>
        <w:r w:rsidR="004D208D">
          <w:rPr>
            <w:noProof/>
            <w:webHidden/>
          </w:rPr>
          <w:fldChar w:fldCharType="separate"/>
        </w:r>
        <w:r w:rsidR="007802B2">
          <w:rPr>
            <w:noProof/>
            <w:webHidden/>
          </w:rPr>
          <w:t>22</w:t>
        </w:r>
        <w:r w:rsidR="004D208D">
          <w:rPr>
            <w:noProof/>
            <w:webHidden/>
          </w:rPr>
          <w:fldChar w:fldCharType="end"/>
        </w:r>
      </w:hyperlink>
    </w:p>
    <w:p w14:paraId="1A4F615F" w14:textId="503C6178" w:rsidR="004D208D" w:rsidRPr="00FE4ADD" w:rsidRDefault="00190FE0">
      <w:pPr>
        <w:pStyle w:val="Obsah4"/>
        <w:tabs>
          <w:tab w:val="left" w:pos="1440"/>
          <w:tab w:val="right" w:leader="dot" w:pos="9628"/>
        </w:tabs>
        <w:rPr>
          <w:rFonts w:cs="Times New Roman"/>
          <w:noProof/>
          <w:sz w:val="22"/>
          <w:szCs w:val="22"/>
          <w:lang w:eastAsia="cs-CZ"/>
        </w:rPr>
      </w:pPr>
      <w:hyperlink w:anchor="_Toc488066355" w:history="1">
        <w:r w:rsidR="004D208D" w:rsidRPr="00381CFC">
          <w:rPr>
            <w:rStyle w:val="Hypertextovodkaz"/>
            <w:noProof/>
          </w:rPr>
          <w:t>3.1.2.2</w:t>
        </w:r>
        <w:r w:rsidR="004D208D" w:rsidRPr="00FE4ADD">
          <w:rPr>
            <w:rFonts w:cs="Times New Roman"/>
            <w:noProof/>
            <w:sz w:val="22"/>
            <w:szCs w:val="22"/>
            <w:lang w:eastAsia="cs-CZ"/>
          </w:rPr>
          <w:tab/>
        </w:r>
        <w:r w:rsidR="004D208D" w:rsidRPr="00381CFC">
          <w:rPr>
            <w:rStyle w:val="Hypertextovodkaz"/>
            <w:noProof/>
          </w:rPr>
          <w:t>Zásobování plynem</w:t>
        </w:r>
        <w:r w:rsidR="004D208D">
          <w:rPr>
            <w:noProof/>
            <w:webHidden/>
          </w:rPr>
          <w:tab/>
        </w:r>
        <w:r w:rsidR="004D208D">
          <w:rPr>
            <w:noProof/>
            <w:webHidden/>
          </w:rPr>
          <w:fldChar w:fldCharType="begin"/>
        </w:r>
        <w:r w:rsidR="004D208D">
          <w:rPr>
            <w:noProof/>
            <w:webHidden/>
          </w:rPr>
          <w:instrText xml:space="preserve"> PAGEREF _Toc488066355 \h </w:instrText>
        </w:r>
        <w:r w:rsidR="004D208D">
          <w:rPr>
            <w:noProof/>
            <w:webHidden/>
          </w:rPr>
        </w:r>
        <w:r w:rsidR="004D208D">
          <w:rPr>
            <w:noProof/>
            <w:webHidden/>
          </w:rPr>
          <w:fldChar w:fldCharType="separate"/>
        </w:r>
        <w:r w:rsidR="007802B2">
          <w:rPr>
            <w:noProof/>
            <w:webHidden/>
          </w:rPr>
          <w:t>22</w:t>
        </w:r>
        <w:r w:rsidR="004D208D">
          <w:rPr>
            <w:noProof/>
            <w:webHidden/>
          </w:rPr>
          <w:fldChar w:fldCharType="end"/>
        </w:r>
      </w:hyperlink>
    </w:p>
    <w:p w14:paraId="72572903" w14:textId="37740A31" w:rsidR="004D208D" w:rsidRPr="00FE4ADD" w:rsidRDefault="00190FE0">
      <w:pPr>
        <w:pStyle w:val="Obsah4"/>
        <w:tabs>
          <w:tab w:val="left" w:pos="1440"/>
          <w:tab w:val="right" w:leader="dot" w:pos="9628"/>
        </w:tabs>
        <w:rPr>
          <w:rFonts w:cs="Times New Roman"/>
          <w:noProof/>
          <w:sz w:val="22"/>
          <w:szCs w:val="22"/>
          <w:lang w:eastAsia="cs-CZ"/>
        </w:rPr>
      </w:pPr>
      <w:hyperlink w:anchor="_Toc488066356" w:history="1">
        <w:r w:rsidR="004D208D" w:rsidRPr="00381CFC">
          <w:rPr>
            <w:rStyle w:val="Hypertextovodkaz"/>
            <w:noProof/>
          </w:rPr>
          <w:t>3.1.2.3</w:t>
        </w:r>
        <w:r w:rsidR="004D208D" w:rsidRPr="00FE4ADD">
          <w:rPr>
            <w:rFonts w:cs="Times New Roman"/>
            <w:noProof/>
            <w:sz w:val="22"/>
            <w:szCs w:val="22"/>
            <w:lang w:eastAsia="cs-CZ"/>
          </w:rPr>
          <w:tab/>
        </w:r>
        <w:r w:rsidR="004D208D" w:rsidRPr="00381CFC">
          <w:rPr>
            <w:rStyle w:val="Hypertextovodkaz"/>
            <w:noProof/>
          </w:rPr>
          <w:t>Zásobování vodou</w:t>
        </w:r>
        <w:r w:rsidR="004D208D">
          <w:rPr>
            <w:noProof/>
            <w:webHidden/>
          </w:rPr>
          <w:tab/>
        </w:r>
        <w:r w:rsidR="004D208D">
          <w:rPr>
            <w:noProof/>
            <w:webHidden/>
          </w:rPr>
          <w:fldChar w:fldCharType="begin"/>
        </w:r>
        <w:r w:rsidR="004D208D">
          <w:rPr>
            <w:noProof/>
            <w:webHidden/>
          </w:rPr>
          <w:instrText xml:space="preserve"> PAGEREF _Toc488066356 \h </w:instrText>
        </w:r>
        <w:r w:rsidR="004D208D">
          <w:rPr>
            <w:noProof/>
            <w:webHidden/>
          </w:rPr>
        </w:r>
        <w:r w:rsidR="004D208D">
          <w:rPr>
            <w:noProof/>
            <w:webHidden/>
          </w:rPr>
          <w:fldChar w:fldCharType="separate"/>
        </w:r>
        <w:r w:rsidR="007802B2">
          <w:rPr>
            <w:noProof/>
            <w:webHidden/>
          </w:rPr>
          <w:t>22</w:t>
        </w:r>
        <w:r w:rsidR="004D208D">
          <w:rPr>
            <w:noProof/>
            <w:webHidden/>
          </w:rPr>
          <w:fldChar w:fldCharType="end"/>
        </w:r>
      </w:hyperlink>
    </w:p>
    <w:p w14:paraId="14CD5E70" w14:textId="79B7CC38" w:rsidR="004D208D" w:rsidRPr="00FE4ADD" w:rsidRDefault="00190FE0">
      <w:pPr>
        <w:pStyle w:val="Obsah4"/>
        <w:tabs>
          <w:tab w:val="left" w:pos="1440"/>
          <w:tab w:val="right" w:leader="dot" w:pos="9628"/>
        </w:tabs>
        <w:rPr>
          <w:rFonts w:cs="Times New Roman"/>
          <w:noProof/>
          <w:sz w:val="22"/>
          <w:szCs w:val="22"/>
          <w:lang w:eastAsia="cs-CZ"/>
        </w:rPr>
      </w:pPr>
      <w:hyperlink w:anchor="_Toc488066357" w:history="1">
        <w:r w:rsidR="004D208D" w:rsidRPr="00381CFC">
          <w:rPr>
            <w:rStyle w:val="Hypertextovodkaz"/>
            <w:noProof/>
          </w:rPr>
          <w:t>3.1.2.4</w:t>
        </w:r>
        <w:r w:rsidR="004D208D" w:rsidRPr="00FE4ADD">
          <w:rPr>
            <w:rFonts w:cs="Times New Roman"/>
            <w:noProof/>
            <w:sz w:val="22"/>
            <w:szCs w:val="22"/>
            <w:lang w:eastAsia="cs-CZ"/>
          </w:rPr>
          <w:tab/>
        </w:r>
        <w:r w:rsidR="004D208D" w:rsidRPr="00381CFC">
          <w:rPr>
            <w:rStyle w:val="Hypertextovodkaz"/>
            <w:noProof/>
          </w:rPr>
          <w:t>Kanalizace a čištění odpadních vod</w:t>
        </w:r>
        <w:r w:rsidR="004D208D">
          <w:rPr>
            <w:noProof/>
            <w:webHidden/>
          </w:rPr>
          <w:tab/>
        </w:r>
        <w:r w:rsidR="004D208D">
          <w:rPr>
            <w:noProof/>
            <w:webHidden/>
          </w:rPr>
          <w:fldChar w:fldCharType="begin"/>
        </w:r>
        <w:r w:rsidR="004D208D">
          <w:rPr>
            <w:noProof/>
            <w:webHidden/>
          </w:rPr>
          <w:instrText xml:space="preserve"> PAGEREF _Toc488066357 \h </w:instrText>
        </w:r>
        <w:r w:rsidR="004D208D">
          <w:rPr>
            <w:noProof/>
            <w:webHidden/>
          </w:rPr>
        </w:r>
        <w:r w:rsidR="004D208D">
          <w:rPr>
            <w:noProof/>
            <w:webHidden/>
          </w:rPr>
          <w:fldChar w:fldCharType="separate"/>
        </w:r>
        <w:r w:rsidR="007802B2">
          <w:rPr>
            <w:noProof/>
            <w:webHidden/>
          </w:rPr>
          <w:t>22</w:t>
        </w:r>
        <w:r w:rsidR="004D208D">
          <w:rPr>
            <w:noProof/>
            <w:webHidden/>
          </w:rPr>
          <w:fldChar w:fldCharType="end"/>
        </w:r>
      </w:hyperlink>
    </w:p>
    <w:p w14:paraId="25ACBC64" w14:textId="1B22790E" w:rsidR="004D208D" w:rsidRPr="00FE4ADD" w:rsidRDefault="00190FE0">
      <w:pPr>
        <w:pStyle w:val="Obsah4"/>
        <w:tabs>
          <w:tab w:val="left" w:pos="1440"/>
          <w:tab w:val="right" w:leader="dot" w:pos="9628"/>
        </w:tabs>
        <w:rPr>
          <w:rFonts w:cs="Times New Roman"/>
          <w:noProof/>
          <w:sz w:val="22"/>
          <w:szCs w:val="22"/>
          <w:lang w:eastAsia="cs-CZ"/>
        </w:rPr>
      </w:pPr>
      <w:hyperlink w:anchor="_Toc488066358" w:history="1">
        <w:r w:rsidR="004D208D" w:rsidRPr="00381CFC">
          <w:rPr>
            <w:rStyle w:val="Hypertextovodkaz"/>
            <w:noProof/>
          </w:rPr>
          <w:t>3.1.2.5</w:t>
        </w:r>
        <w:r w:rsidR="004D208D" w:rsidRPr="00FE4ADD">
          <w:rPr>
            <w:rFonts w:cs="Times New Roman"/>
            <w:noProof/>
            <w:sz w:val="22"/>
            <w:szCs w:val="22"/>
            <w:lang w:eastAsia="cs-CZ"/>
          </w:rPr>
          <w:tab/>
        </w:r>
        <w:r w:rsidR="004D208D" w:rsidRPr="00381CFC">
          <w:rPr>
            <w:rStyle w:val="Hypertextovodkaz"/>
            <w:noProof/>
          </w:rPr>
          <w:t>Zásobování teplem</w:t>
        </w:r>
        <w:r w:rsidR="004D208D">
          <w:rPr>
            <w:noProof/>
            <w:webHidden/>
          </w:rPr>
          <w:tab/>
        </w:r>
        <w:r w:rsidR="004D208D">
          <w:rPr>
            <w:noProof/>
            <w:webHidden/>
          </w:rPr>
          <w:fldChar w:fldCharType="begin"/>
        </w:r>
        <w:r w:rsidR="004D208D">
          <w:rPr>
            <w:noProof/>
            <w:webHidden/>
          </w:rPr>
          <w:instrText xml:space="preserve"> PAGEREF _Toc488066358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6EC409AA" w14:textId="148AD98B" w:rsidR="004D208D" w:rsidRPr="00FE4ADD" w:rsidRDefault="00190FE0">
      <w:pPr>
        <w:pStyle w:val="Obsah4"/>
        <w:tabs>
          <w:tab w:val="left" w:pos="1440"/>
          <w:tab w:val="right" w:leader="dot" w:pos="9628"/>
        </w:tabs>
        <w:rPr>
          <w:rFonts w:cs="Times New Roman"/>
          <w:noProof/>
          <w:sz w:val="22"/>
          <w:szCs w:val="22"/>
          <w:lang w:eastAsia="cs-CZ"/>
        </w:rPr>
      </w:pPr>
      <w:hyperlink w:anchor="_Toc488066359" w:history="1">
        <w:r w:rsidR="004D208D" w:rsidRPr="00381CFC">
          <w:rPr>
            <w:rStyle w:val="Hypertextovodkaz"/>
            <w:noProof/>
          </w:rPr>
          <w:t>3.1.2.6</w:t>
        </w:r>
        <w:r w:rsidR="004D208D" w:rsidRPr="00FE4ADD">
          <w:rPr>
            <w:rFonts w:cs="Times New Roman"/>
            <w:noProof/>
            <w:sz w:val="22"/>
            <w:szCs w:val="22"/>
            <w:lang w:eastAsia="cs-CZ"/>
          </w:rPr>
          <w:tab/>
        </w:r>
        <w:r w:rsidR="004D208D" w:rsidRPr="00381CFC">
          <w:rPr>
            <w:rStyle w:val="Hypertextovodkaz"/>
            <w:noProof/>
          </w:rPr>
          <w:t>Elekronické komunikace</w:t>
        </w:r>
        <w:r w:rsidR="004D208D">
          <w:rPr>
            <w:noProof/>
            <w:webHidden/>
          </w:rPr>
          <w:tab/>
        </w:r>
        <w:r w:rsidR="004D208D">
          <w:rPr>
            <w:noProof/>
            <w:webHidden/>
          </w:rPr>
          <w:fldChar w:fldCharType="begin"/>
        </w:r>
        <w:r w:rsidR="004D208D">
          <w:rPr>
            <w:noProof/>
            <w:webHidden/>
          </w:rPr>
          <w:instrText xml:space="preserve"> PAGEREF _Toc488066359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71B3A794" w14:textId="2DC8599A" w:rsidR="004D208D" w:rsidRPr="00FE4ADD" w:rsidRDefault="00190FE0">
      <w:pPr>
        <w:pStyle w:val="Obsah4"/>
        <w:tabs>
          <w:tab w:val="left" w:pos="1440"/>
          <w:tab w:val="right" w:leader="dot" w:pos="9628"/>
        </w:tabs>
        <w:rPr>
          <w:rFonts w:cs="Times New Roman"/>
          <w:noProof/>
          <w:sz w:val="22"/>
          <w:szCs w:val="22"/>
          <w:lang w:eastAsia="cs-CZ"/>
        </w:rPr>
      </w:pPr>
      <w:hyperlink w:anchor="_Toc488066360" w:history="1">
        <w:r w:rsidR="004D208D" w:rsidRPr="00381CFC">
          <w:rPr>
            <w:rStyle w:val="Hypertextovodkaz"/>
            <w:noProof/>
          </w:rPr>
          <w:t>3.1.2.7</w:t>
        </w:r>
        <w:r w:rsidR="004D208D" w:rsidRPr="00FE4ADD">
          <w:rPr>
            <w:rFonts w:cs="Times New Roman"/>
            <w:noProof/>
            <w:sz w:val="22"/>
            <w:szCs w:val="22"/>
            <w:lang w:eastAsia="cs-CZ"/>
          </w:rPr>
          <w:tab/>
        </w:r>
        <w:r w:rsidR="004D208D" w:rsidRPr="00381CFC">
          <w:rPr>
            <w:rStyle w:val="Hypertextovodkaz"/>
            <w:noProof/>
          </w:rPr>
          <w:t>Další infrastruktura</w:t>
        </w:r>
        <w:r w:rsidR="004D208D">
          <w:rPr>
            <w:noProof/>
            <w:webHidden/>
          </w:rPr>
          <w:tab/>
        </w:r>
        <w:r w:rsidR="004D208D">
          <w:rPr>
            <w:noProof/>
            <w:webHidden/>
          </w:rPr>
          <w:fldChar w:fldCharType="begin"/>
        </w:r>
        <w:r w:rsidR="004D208D">
          <w:rPr>
            <w:noProof/>
            <w:webHidden/>
          </w:rPr>
          <w:instrText xml:space="preserve"> PAGEREF _Toc488066360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1430DD77" w14:textId="7A2233F2" w:rsidR="004D208D" w:rsidRPr="00FE4ADD" w:rsidRDefault="00190FE0">
      <w:pPr>
        <w:pStyle w:val="Obsah4"/>
        <w:tabs>
          <w:tab w:val="left" w:pos="1440"/>
          <w:tab w:val="right" w:leader="dot" w:pos="9628"/>
        </w:tabs>
        <w:rPr>
          <w:rFonts w:cs="Times New Roman"/>
          <w:noProof/>
          <w:sz w:val="22"/>
          <w:szCs w:val="22"/>
          <w:lang w:eastAsia="cs-CZ"/>
        </w:rPr>
      </w:pPr>
      <w:hyperlink w:anchor="_Toc488066361" w:history="1">
        <w:r w:rsidR="004D208D" w:rsidRPr="00381CFC">
          <w:rPr>
            <w:rStyle w:val="Hypertextovodkaz"/>
            <w:noProof/>
          </w:rPr>
          <w:t>3.1.2.8</w:t>
        </w:r>
        <w:r w:rsidR="004D208D" w:rsidRPr="00FE4ADD">
          <w:rPr>
            <w:rFonts w:cs="Times New Roman"/>
            <w:noProof/>
            <w:sz w:val="22"/>
            <w:szCs w:val="22"/>
            <w:lang w:eastAsia="cs-CZ"/>
          </w:rPr>
          <w:tab/>
        </w:r>
        <w:r w:rsidR="004D208D" w:rsidRPr="00381CFC">
          <w:rPr>
            <w:rStyle w:val="Hypertextovodkaz"/>
            <w:noProof/>
          </w:rPr>
          <w:t>Analýza problémů a potřeb - technická infrastruktura</w:t>
        </w:r>
        <w:r w:rsidR="004D208D">
          <w:rPr>
            <w:noProof/>
            <w:webHidden/>
          </w:rPr>
          <w:tab/>
        </w:r>
        <w:r w:rsidR="004D208D">
          <w:rPr>
            <w:noProof/>
            <w:webHidden/>
          </w:rPr>
          <w:fldChar w:fldCharType="begin"/>
        </w:r>
        <w:r w:rsidR="004D208D">
          <w:rPr>
            <w:noProof/>
            <w:webHidden/>
          </w:rPr>
          <w:instrText xml:space="preserve"> PAGEREF _Toc488066361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31ACEC15" w14:textId="0D2FC44D" w:rsidR="004D208D" w:rsidRPr="00FE4ADD" w:rsidRDefault="00190FE0">
      <w:pPr>
        <w:pStyle w:val="Obsah3"/>
        <w:tabs>
          <w:tab w:val="left" w:pos="1200"/>
          <w:tab w:val="right" w:leader="dot" w:pos="9628"/>
        </w:tabs>
        <w:rPr>
          <w:rFonts w:cs="Times New Roman"/>
          <w:noProof/>
          <w:sz w:val="22"/>
          <w:szCs w:val="22"/>
          <w:lang w:eastAsia="cs-CZ"/>
        </w:rPr>
      </w:pPr>
      <w:hyperlink w:anchor="_Toc488066362" w:history="1">
        <w:r w:rsidR="004D208D" w:rsidRPr="00381CFC">
          <w:rPr>
            <w:rStyle w:val="Hypertextovodkaz"/>
            <w:noProof/>
          </w:rPr>
          <w:t>3.1.3</w:t>
        </w:r>
        <w:r w:rsidR="004D208D" w:rsidRPr="00FE4ADD">
          <w:rPr>
            <w:rFonts w:cs="Times New Roman"/>
            <w:noProof/>
            <w:sz w:val="22"/>
            <w:szCs w:val="22"/>
            <w:lang w:eastAsia="cs-CZ"/>
          </w:rPr>
          <w:tab/>
        </w:r>
        <w:r w:rsidR="004D208D" w:rsidRPr="00381CFC">
          <w:rPr>
            <w:rStyle w:val="Hypertextovodkaz"/>
            <w:noProof/>
          </w:rPr>
          <w:t>Dopravní infrastruktura</w:t>
        </w:r>
        <w:r w:rsidR="004D208D">
          <w:rPr>
            <w:noProof/>
            <w:webHidden/>
          </w:rPr>
          <w:tab/>
        </w:r>
        <w:r w:rsidR="004D208D">
          <w:rPr>
            <w:noProof/>
            <w:webHidden/>
          </w:rPr>
          <w:fldChar w:fldCharType="begin"/>
        </w:r>
        <w:r w:rsidR="004D208D">
          <w:rPr>
            <w:noProof/>
            <w:webHidden/>
          </w:rPr>
          <w:instrText xml:space="preserve"> PAGEREF _Toc488066362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51E9B0E7" w14:textId="7C8A7B56" w:rsidR="004D208D" w:rsidRPr="00FE4ADD" w:rsidRDefault="00190FE0">
      <w:pPr>
        <w:pStyle w:val="Obsah4"/>
        <w:tabs>
          <w:tab w:val="left" w:pos="1440"/>
          <w:tab w:val="right" w:leader="dot" w:pos="9628"/>
        </w:tabs>
        <w:rPr>
          <w:rFonts w:cs="Times New Roman"/>
          <w:noProof/>
          <w:sz w:val="22"/>
          <w:szCs w:val="22"/>
          <w:lang w:eastAsia="cs-CZ"/>
        </w:rPr>
      </w:pPr>
      <w:hyperlink w:anchor="_Toc488066363" w:history="1">
        <w:r w:rsidR="004D208D" w:rsidRPr="00381CFC">
          <w:rPr>
            <w:rStyle w:val="Hypertextovodkaz"/>
            <w:noProof/>
          </w:rPr>
          <w:t>3.1.3.1</w:t>
        </w:r>
        <w:r w:rsidR="004D208D" w:rsidRPr="00FE4ADD">
          <w:rPr>
            <w:rFonts w:cs="Times New Roman"/>
            <w:noProof/>
            <w:sz w:val="22"/>
            <w:szCs w:val="22"/>
            <w:lang w:eastAsia="cs-CZ"/>
          </w:rPr>
          <w:tab/>
        </w:r>
        <w:r w:rsidR="004D208D" w:rsidRPr="00381CFC">
          <w:rPr>
            <w:rStyle w:val="Hypertextovodkaz"/>
            <w:noProof/>
          </w:rPr>
          <w:t>Silniční doprava</w:t>
        </w:r>
        <w:r w:rsidR="004D208D">
          <w:rPr>
            <w:noProof/>
            <w:webHidden/>
          </w:rPr>
          <w:tab/>
        </w:r>
        <w:r w:rsidR="004D208D">
          <w:rPr>
            <w:noProof/>
            <w:webHidden/>
          </w:rPr>
          <w:fldChar w:fldCharType="begin"/>
        </w:r>
        <w:r w:rsidR="004D208D">
          <w:rPr>
            <w:noProof/>
            <w:webHidden/>
          </w:rPr>
          <w:instrText xml:space="preserve"> PAGEREF _Toc488066363 \h </w:instrText>
        </w:r>
        <w:r w:rsidR="004D208D">
          <w:rPr>
            <w:noProof/>
            <w:webHidden/>
          </w:rPr>
        </w:r>
        <w:r w:rsidR="004D208D">
          <w:rPr>
            <w:noProof/>
            <w:webHidden/>
          </w:rPr>
          <w:fldChar w:fldCharType="separate"/>
        </w:r>
        <w:r w:rsidR="007802B2">
          <w:rPr>
            <w:noProof/>
            <w:webHidden/>
          </w:rPr>
          <w:t>23</w:t>
        </w:r>
        <w:r w:rsidR="004D208D">
          <w:rPr>
            <w:noProof/>
            <w:webHidden/>
          </w:rPr>
          <w:fldChar w:fldCharType="end"/>
        </w:r>
      </w:hyperlink>
    </w:p>
    <w:p w14:paraId="0D346E81" w14:textId="67AA8960" w:rsidR="004D208D" w:rsidRPr="00FE4ADD" w:rsidRDefault="00190FE0">
      <w:pPr>
        <w:pStyle w:val="Obsah4"/>
        <w:tabs>
          <w:tab w:val="left" w:pos="1440"/>
          <w:tab w:val="right" w:leader="dot" w:pos="9628"/>
        </w:tabs>
        <w:rPr>
          <w:rFonts w:cs="Times New Roman"/>
          <w:noProof/>
          <w:sz w:val="22"/>
          <w:szCs w:val="22"/>
          <w:lang w:eastAsia="cs-CZ"/>
        </w:rPr>
      </w:pPr>
      <w:hyperlink w:anchor="_Toc488066364" w:history="1">
        <w:r w:rsidR="004D208D" w:rsidRPr="00381CFC">
          <w:rPr>
            <w:rStyle w:val="Hypertextovodkaz"/>
            <w:noProof/>
          </w:rPr>
          <w:t>3.1.3.2</w:t>
        </w:r>
        <w:r w:rsidR="004D208D" w:rsidRPr="00FE4ADD">
          <w:rPr>
            <w:rFonts w:cs="Times New Roman"/>
            <w:noProof/>
            <w:sz w:val="22"/>
            <w:szCs w:val="22"/>
            <w:lang w:eastAsia="cs-CZ"/>
          </w:rPr>
          <w:tab/>
        </w:r>
        <w:r w:rsidR="004D208D" w:rsidRPr="00381CFC">
          <w:rPr>
            <w:rStyle w:val="Hypertextovodkaz"/>
            <w:noProof/>
          </w:rPr>
          <w:t>Veřejná autobusová doprava</w:t>
        </w:r>
        <w:r w:rsidR="004D208D">
          <w:rPr>
            <w:noProof/>
            <w:webHidden/>
          </w:rPr>
          <w:tab/>
        </w:r>
        <w:r w:rsidR="004D208D">
          <w:rPr>
            <w:noProof/>
            <w:webHidden/>
          </w:rPr>
          <w:fldChar w:fldCharType="begin"/>
        </w:r>
        <w:r w:rsidR="004D208D">
          <w:rPr>
            <w:noProof/>
            <w:webHidden/>
          </w:rPr>
          <w:instrText xml:space="preserve"> PAGEREF _Toc488066364 \h </w:instrText>
        </w:r>
        <w:r w:rsidR="004D208D">
          <w:rPr>
            <w:noProof/>
            <w:webHidden/>
          </w:rPr>
        </w:r>
        <w:r w:rsidR="004D208D">
          <w:rPr>
            <w:noProof/>
            <w:webHidden/>
          </w:rPr>
          <w:fldChar w:fldCharType="separate"/>
        </w:r>
        <w:r w:rsidR="007802B2">
          <w:rPr>
            <w:noProof/>
            <w:webHidden/>
          </w:rPr>
          <w:t>24</w:t>
        </w:r>
        <w:r w:rsidR="004D208D">
          <w:rPr>
            <w:noProof/>
            <w:webHidden/>
          </w:rPr>
          <w:fldChar w:fldCharType="end"/>
        </w:r>
      </w:hyperlink>
    </w:p>
    <w:p w14:paraId="2F800383" w14:textId="146520E3" w:rsidR="004D208D" w:rsidRPr="00FE4ADD" w:rsidRDefault="00190FE0">
      <w:pPr>
        <w:pStyle w:val="Obsah4"/>
        <w:tabs>
          <w:tab w:val="left" w:pos="1440"/>
          <w:tab w:val="right" w:leader="dot" w:pos="9628"/>
        </w:tabs>
        <w:rPr>
          <w:rFonts w:cs="Times New Roman"/>
          <w:noProof/>
          <w:sz w:val="22"/>
          <w:szCs w:val="22"/>
          <w:lang w:eastAsia="cs-CZ"/>
        </w:rPr>
      </w:pPr>
      <w:hyperlink w:anchor="_Toc488066365" w:history="1">
        <w:r w:rsidR="004D208D" w:rsidRPr="00381CFC">
          <w:rPr>
            <w:rStyle w:val="Hypertextovodkaz"/>
            <w:noProof/>
          </w:rPr>
          <w:t>3.1.3.3</w:t>
        </w:r>
        <w:r w:rsidR="004D208D" w:rsidRPr="00FE4ADD">
          <w:rPr>
            <w:rFonts w:cs="Times New Roman"/>
            <w:noProof/>
            <w:sz w:val="22"/>
            <w:szCs w:val="22"/>
            <w:lang w:eastAsia="cs-CZ"/>
          </w:rPr>
          <w:tab/>
        </w:r>
        <w:r w:rsidR="004D208D" w:rsidRPr="00381CFC">
          <w:rPr>
            <w:rStyle w:val="Hypertextovodkaz"/>
            <w:noProof/>
          </w:rPr>
          <w:t>Železniční doprava</w:t>
        </w:r>
        <w:r w:rsidR="004D208D">
          <w:rPr>
            <w:noProof/>
            <w:webHidden/>
          </w:rPr>
          <w:tab/>
        </w:r>
        <w:r w:rsidR="004D208D">
          <w:rPr>
            <w:noProof/>
            <w:webHidden/>
          </w:rPr>
          <w:fldChar w:fldCharType="begin"/>
        </w:r>
        <w:r w:rsidR="004D208D">
          <w:rPr>
            <w:noProof/>
            <w:webHidden/>
          </w:rPr>
          <w:instrText xml:space="preserve"> PAGEREF _Toc488066365 \h </w:instrText>
        </w:r>
        <w:r w:rsidR="004D208D">
          <w:rPr>
            <w:noProof/>
            <w:webHidden/>
          </w:rPr>
        </w:r>
        <w:r w:rsidR="004D208D">
          <w:rPr>
            <w:noProof/>
            <w:webHidden/>
          </w:rPr>
          <w:fldChar w:fldCharType="separate"/>
        </w:r>
        <w:r w:rsidR="007802B2">
          <w:rPr>
            <w:noProof/>
            <w:webHidden/>
          </w:rPr>
          <w:t>24</w:t>
        </w:r>
        <w:r w:rsidR="004D208D">
          <w:rPr>
            <w:noProof/>
            <w:webHidden/>
          </w:rPr>
          <w:fldChar w:fldCharType="end"/>
        </w:r>
      </w:hyperlink>
    </w:p>
    <w:p w14:paraId="5D13785A" w14:textId="06AB655B" w:rsidR="004D208D" w:rsidRPr="00FE4ADD" w:rsidRDefault="00190FE0">
      <w:pPr>
        <w:pStyle w:val="Obsah4"/>
        <w:tabs>
          <w:tab w:val="left" w:pos="1440"/>
          <w:tab w:val="right" w:leader="dot" w:pos="9628"/>
        </w:tabs>
        <w:rPr>
          <w:rFonts w:cs="Times New Roman"/>
          <w:noProof/>
          <w:sz w:val="22"/>
          <w:szCs w:val="22"/>
          <w:lang w:eastAsia="cs-CZ"/>
        </w:rPr>
      </w:pPr>
      <w:hyperlink w:anchor="_Toc488066366" w:history="1">
        <w:r w:rsidR="004D208D" w:rsidRPr="00381CFC">
          <w:rPr>
            <w:rStyle w:val="Hypertextovodkaz"/>
            <w:noProof/>
          </w:rPr>
          <w:t>3.1.3.4</w:t>
        </w:r>
        <w:r w:rsidR="004D208D" w:rsidRPr="00FE4ADD">
          <w:rPr>
            <w:rFonts w:cs="Times New Roman"/>
            <w:noProof/>
            <w:sz w:val="22"/>
            <w:szCs w:val="22"/>
            <w:lang w:eastAsia="cs-CZ"/>
          </w:rPr>
          <w:tab/>
        </w:r>
        <w:r w:rsidR="004D208D" w:rsidRPr="00381CFC">
          <w:rPr>
            <w:rStyle w:val="Hypertextovodkaz"/>
            <w:noProof/>
          </w:rPr>
          <w:t>Letecká doprava</w:t>
        </w:r>
        <w:r w:rsidR="004D208D">
          <w:rPr>
            <w:noProof/>
            <w:webHidden/>
          </w:rPr>
          <w:tab/>
        </w:r>
        <w:r w:rsidR="004D208D">
          <w:rPr>
            <w:noProof/>
            <w:webHidden/>
          </w:rPr>
          <w:fldChar w:fldCharType="begin"/>
        </w:r>
        <w:r w:rsidR="004D208D">
          <w:rPr>
            <w:noProof/>
            <w:webHidden/>
          </w:rPr>
          <w:instrText xml:space="preserve"> PAGEREF _Toc488066366 \h </w:instrText>
        </w:r>
        <w:r w:rsidR="004D208D">
          <w:rPr>
            <w:noProof/>
            <w:webHidden/>
          </w:rPr>
        </w:r>
        <w:r w:rsidR="004D208D">
          <w:rPr>
            <w:noProof/>
            <w:webHidden/>
          </w:rPr>
          <w:fldChar w:fldCharType="separate"/>
        </w:r>
        <w:r w:rsidR="007802B2">
          <w:rPr>
            <w:noProof/>
            <w:webHidden/>
          </w:rPr>
          <w:t>25</w:t>
        </w:r>
        <w:r w:rsidR="004D208D">
          <w:rPr>
            <w:noProof/>
            <w:webHidden/>
          </w:rPr>
          <w:fldChar w:fldCharType="end"/>
        </w:r>
      </w:hyperlink>
    </w:p>
    <w:p w14:paraId="4EFD04A3" w14:textId="785C1312" w:rsidR="004D208D" w:rsidRPr="00FE4ADD" w:rsidRDefault="00190FE0">
      <w:pPr>
        <w:pStyle w:val="Obsah4"/>
        <w:tabs>
          <w:tab w:val="left" w:pos="1440"/>
          <w:tab w:val="right" w:leader="dot" w:pos="9628"/>
        </w:tabs>
        <w:rPr>
          <w:rFonts w:cs="Times New Roman"/>
          <w:noProof/>
          <w:sz w:val="22"/>
          <w:szCs w:val="22"/>
          <w:lang w:eastAsia="cs-CZ"/>
        </w:rPr>
      </w:pPr>
      <w:hyperlink w:anchor="_Toc488066367" w:history="1">
        <w:r w:rsidR="004D208D" w:rsidRPr="00381CFC">
          <w:rPr>
            <w:rStyle w:val="Hypertextovodkaz"/>
            <w:noProof/>
          </w:rPr>
          <w:t>3.1.3.5</w:t>
        </w:r>
        <w:r w:rsidR="004D208D" w:rsidRPr="00FE4ADD">
          <w:rPr>
            <w:rFonts w:cs="Times New Roman"/>
            <w:noProof/>
            <w:sz w:val="22"/>
            <w:szCs w:val="22"/>
            <w:lang w:eastAsia="cs-CZ"/>
          </w:rPr>
          <w:tab/>
        </w:r>
        <w:r w:rsidR="004D208D" w:rsidRPr="00381CFC">
          <w:rPr>
            <w:rStyle w:val="Hypertextovodkaz"/>
            <w:noProof/>
          </w:rPr>
          <w:t>Vodní doprava</w:t>
        </w:r>
        <w:r w:rsidR="004D208D">
          <w:rPr>
            <w:noProof/>
            <w:webHidden/>
          </w:rPr>
          <w:tab/>
        </w:r>
        <w:r w:rsidR="004D208D">
          <w:rPr>
            <w:noProof/>
            <w:webHidden/>
          </w:rPr>
          <w:fldChar w:fldCharType="begin"/>
        </w:r>
        <w:r w:rsidR="004D208D">
          <w:rPr>
            <w:noProof/>
            <w:webHidden/>
          </w:rPr>
          <w:instrText xml:space="preserve"> PAGEREF _Toc488066367 \h </w:instrText>
        </w:r>
        <w:r w:rsidR="004D208D">
          <w:rPr>
            <w:noProof/>
            <w:webHidden/>
          </w:rPr>
        </w:r>
        <w:r w:rsidR="004D208D">
          <w:rPr>
            <w:noProof/>
            <w:webHidden/>
          </w:rPr>
          <w:fldChar w:fldCharType="separate"/>
        </w:r>
        <w:r w:rsidR="007802B2">
          <w:rPr>
            <w:noProof/>
            <w:webHidden/>
          </w:rPr>
          <w:t>25</w:t>
        </w:r>
        <w:r w:rsidR="004D208D">
          <w:rPr>
            <w:noProof/>
            <w:webHidden/>
          </w:rPr>
          <w:fldChar w:fldCharType="end"/>
        </w:r>
      </w:hyperlink>
    </w:p>
    <w:p w14:paraId="5BA7C94A" w14:textId="7F549086" w:rsidR="004D208D" w:rsidRPr="00FE4ADD" w:rsidRDefault="00190FE0">
      <w:pPr>
        <w:pStyle w:val="Obsah4"/>
        <w:tabs>
          <w:tab w:val="left" w:pos="1440"/>
          <w:tab w:val="right" w:leader="dot" w:pos="9628"/>
        </w:tabs>
        <w:rPr>
          <w:rFonts w:cs="Times New Roman"/>
          <w:noProof/>
          <w:sz w:val="22"/>
          <w:szCs w:val="22"/>
          <w:lang w:eastAsia="cs-CZ"/>
        </w:rPr>
      </w:pPr>
      <w:hyperlink w:anchor="_Toc488066368" w:history="1">
        <w:r w:rsidR="004D208D" w:rsidRPr="00381CFC">
          <w:rPr>
            <w:rStyle w:val="Hypertextovodkaz"/>
            <w:noProof/>
          </w:rPr>
          <w:t>3.1.3.6</w:t>
        </w:r>
        <w:r w:rsidR="004D208D" w:rsidRPr="00FE4ADD">
          <w:rPr>
            <w:rFonts w:cs="Times New Roman"/>
            <w:noProof/>
            <w:sz w:val="22"/>
            <w:szCs w:val="22"/>
            <w:lang w:eastAsia="cs-CZ"/>
          </w:rPr>
          <w:tab/>
        </w:r>
        <w:r w:rsidR="004D208D" w:rsidRPr="00381CFC">
          <w:rPr>
            <w:rStyle w:val="Hypertextovodkaz"/>
            <w:noProof/>
          </w:rPr>
          <w:t>Ostatní doprava</w:t>
        </w:r>
        <w:r w:rsidR="004D208D">
          <w:rPr>
            <w:noProof/>
            <w:webHidden/>
          </w:rPr>
          <w:tab/>
        </w:r>
        <w:r w:rsidR="004D208D">
          <w:rPr>
            <w:noProof/>
            <w:webHidden/>
          </w:rPr>
          <w:fldChar w:fldCharType="begin"/>
        </w:r>
        <w:r w:rsidR="004D208D">
          <w:rPr>
            <w:noProof/>
            <w:webHidden/>
          </w:rPr>
          <w:instrText xml:space="preserve"> PAGEREF _Toc488066368 \h </w:instrText>
        </w:r>
        <w:r w:rsidR="004D208D">
          <w:rPr>
            <w:noProof/>
            <w:webHidden/>
          </w:rPr>
        </w:r>
        <w:r w:rsidR="004D208D">
          <w:rPr>
            <w:noProof/>
            <w:webHidden/>
          </w:rPr>
          <w:fldChar w:fldCharType="separate"/>
        </w:r>
        <w:r w:rsidR="007802B2">
          <w:rPr>
            <w:noProof/>
            <w:webHidden/>
          </w:rPr>
          <w:t>25</w:t>
        </w:r>
        <w:r w:rsidR="004D208D">
          <w:rPr>
            <w:noProof/>
            <w:webHidden/>
          </w:rPr>
          <w:fldChar w:fldCharType="end"/>
        </w:r>
      </w:hyperlink>
    </w:p>
    <w:p w14:paraId="4EE2012F" w14:textId="6A394F9A" w:rsidR="004D208D" w:rsidRPr="00FE4ADD" w:rsidRDefault="00190FE0">
      <w:pPr>
        <w:pStyle w:val="Obsah4"/>
        <w:tabs>
          <w:tab w:val="left" w:pos="1440"/>
          <w:tab w:val="right" w:leader="dot" w:pos="9628"/>
        </w:tabs>
        <w:rPr>
          <w:rFonts w:cs="Times New Roman"/>
          <w:noProof/>
          <w:sz w:val="22"/>
          <w:szCs w:val="22"/>
          <w:lang w:eastAsia="cs-CZ"/>
        </w:rPr>
      </w:pPr>
      <w:hyperlink w:anchor="_Toc488066369" w:history="1">
        <w:r w:rsidR="004D208D" w:rsidRPr="00381CFC">
          <w:rPr>
            <w:rStyle w:val="Hypertextovodkaz"/>
            <w:noProof/>
          </w:rPr>
          <w:t>3.1.3.7</w:t>
        </w:r>
        <w:r w:rsidR="004D208D" w:rsidRPr="00FE4ADD">
          <w:rPr>
            <w:rFonts w:cs="Times New Roman"/>
            <w:noProof/>
            <w:sz w:val="22"/>
            <w:szCs w:val="22"/>
            <w:lang w:eastAsia="cs-CZ"/>
          </w:rPr>
          <w:tab/>
        </w:r>
        <w:r w:rsidR="004D208D" w:rsidRPr="00381CFC">
          <w:rPr>
            <w:rStyle w:val="Hypertextovodkaz"/>
            <w:noProof/>
          </w:rPr>
          <w:t>Cyklistická doprava</w:t>
        </w:r>
        <w:r w:rsidR="004D208D">
          <w:rPr>
            <w:noProof/>
            <w:webHidden/>
          </w:rPr>
          <w:tab/>
        </w:r>
        <w:r w:rsidR="004D208D">
          <w:rPr>
            <w:noProof/>
            <w:webHidden/>
          </w:rPr>
          <w:fldChar w:fldCharType="begin"/>
        </w:r>
        <w:r w:rsidR="004D208D">
          <w:rPr>
            <w:noProof/>
            <w:webHidden/>
          </w:rPr>
          <w:instrText xml:space="preserve"> PAGEREF _Toc488066369 \h </w:instrText>
        </w:r>
        <w:r w:rsidR="004D208D">
          <w:rPr>
            <w:noProof/>
            <w:webHidden/>
          </w:rPr>
        </w:r>
        <w:r w:rsidR="004D208D">
          <w:rPr>
            <w:noProof/>
            <w:webHidden/>
          </w:rPr>
          <w:fldChar w:fldCharType="separate"/>
        </w:r>
        <w:r w:rsidR="007802B2">
          <w:rPr>
            <w:noProof/>
            <w:webHidden/>
          </w:rPr>
          <w:t>25</w:t>
        </w:r>
        <w:r w:rsidR="004D208D">
          <w:rPr>
            <w:noProof/>
            <w:webHidden/>
          </w:rPr>
          <w:fldChar w:fldCharType="end"/>
        </w:r>
      </w:hyperlink>
    </w:p>
    <w:p w14:paraId="4F545817" w14:textId="33AFA894" w:rsidR="004D208D" w:rsidRPr="00FE4ADD" w:rsidRDefault="00190FE0">
      <w:pPr>
        <w:pStyle w:val="Obsah4"/>
        <w:tabs>
          <w:tab w:val="left" w:pos="1440"/>
          <w:tab w:val="right" w:leader="dot" w:pos="9628"/>
        </w:tabs>
        <w:rPr>
          <w:rFonts w:cs="Times New Roman"/>
          <w:noProof/>
          <w:sz w:val="22"/>
          <w:szCs w:val="22"/>
          <w:lang w:eastAsia="cs-CZ"/>
        </w:rPr>
      </w:pPr>
      <w:hyperlink w:anchor="_Toc488066370" w:history="1">
        <w:r w:rsidR="004D208D" w:rsidRPr="00381CFC">
          <w:rPr>
            <w:rStyle w:val="Hypertextovodkaz"/>
            <w:noProof/>
          </w:rPr>
          <w:t>3.1.3.8</w:t>
        </w:r>
        <w:r w:rsidR="004D208D" w:rsidRPr="00FE4ADD">
          <w:rPr>
            <w:rFonts w:cs="Times New Roman"/>
            <w:noProof/>
            <w:sz w:val="22"/>
            <w:szCs w:val="22"/>
            <w:lang w:eastAsia="cs-CZ"/>
          </w:rPr>
          <w:tab/>
        </w:r>
        <w:r w:rsidR="004D208D" w:rsidRPr="00381CFC">
          <w:rPr>
            <w:rStyle w:val="Hypertextovodkaz"/>
            <w:noProof/>
          </w:rPr>
          <w:t>Analýza problémů</w:t>
        </w:r>
        <w:r w:rsidR="004D208D" w:rsidRPr="00381CFC">
          <w:rPr>
            <w:rStyle w:val="Hypertextovodkaz"/>
            <w:rFonts w:eastAsia="Calibri"/>
            <w:noProof/>
          </w:rPr>
          <w:t xml:space="preserve"> a potřeb - d</w:t>
        </w:r>
        <w:r w:rsidR="004D208D" w:rsidRPr="00381CFC">
          <w:rPr>
            <w:rStyle w:val="Hypertextovodkaz"/>
            <w:noProof/>
          </w:rPr>
          <w:t>oprava</w:t>
        </w:r>
        <w:r w:rsidR="004D208D">
          <w:rPr>
            <w:noProof/>
            <w:webHidden/>
          </w:rPr>
          <w:tab/>
        </w:r>
        <w:r w:rsidR="004D208D">
          <w:rPr>
            <w:noProof/>
            <w:webHidden/>
          </w:rPr>
          <w:fldChar w:fldCharType="begin"/>
        </w:r>
        <w:r w:rsidR="004D208D">
          <w:rPr>
            <w:noProof/>
            <w:webHidden/>
          </w:rPr>
          <w:instrText xml:space="preserve"> PAGEREF _Toc488066370 \h </w:instrText>
        </w:r>
        <w:r w:rsidR="004D208D">
          <w:rPr>
            <w:noProof/>
            <w:webHidden/>
          </w:rPr>
        </w:r>
        <w:r w:rsidR="004D208D">
          <w:rPr>
            <w:noProof/>
            <w:webHidden/>
          </w:rPr>
          <w:fldChar w:fldCharType="separate"/>
        </w:r>
        <w:r w:rsidR="007802B2">
          <w:rPr>
            <w:noProof/>
            <w:webHidden/>
          </w:rPr>
          <w:t>26</w:t>
        </w:r>
        <w:r w:rsidR="004D208D">
          <w:rPr>
            <w:noProof/>
            <w:webHidden/>
          </w:rPr>
          <w:fldChar w:fldCharType="end"/>
        </w:r>
      </w:hyperlink>
    </w:p>
    <w:p w14:paraId="71C45965" w14:textId="74E3033D" w:rsidR="004D208D" w:rsidRPr="00FE4ADD" w:rsidRDefault="00190FE0">
      <w:pPr>
        <w:pStyle w:val="Obsah3"/>
        <w:tabs>
          <w:tab w:val="left" w:pos="1200"/>
          <w:tab w:val="right" w:leader="dot" w:pos="9628"/>
        </w:tabs>
        <w:rPr>
          <w:rFonts w:cs="Times New Roman"/>
          <w:noProof/>
          <w:sz w:val="22"/>
          <w:szCs w:val="22"/>
          <w:lang w:eastAsia="cs-CZ"/>
        </w:rPr>
      </w:pPr>
      <w:hyperlink w:anchor="_Toc488066371" w:history="1">
        <w:r w:rsidR="004D208D" w:rsidRPr="00381CFC">
          <w:rPr>
            <w:rStyle w:val="Hypertextovodkaz"/>
            <w:noProof/>
          </w:rPr>
          <w:t>3.1.4</w:t>
        </w:r>
        <w:r w:rsidR="004D208D" w:rsidRPr="00FE4ADD">
          <w:rPr>
            <w:rFonts w:cs="Times New Roman"/>
            <w:noProof/>
            <w:sz w:val="22"/>
            <w:szCs w:val="22"/>
            <w:lang w:eastAsia="cs-CZ"/>
          </w:rPr>
          <w:tab/>
        </w:r>
        <w:r w:rsidR="004D208D" w:rsidRPr="00381CFC">
          <w:rPr>
            <w:rStyle w:val="Hypertextovodkaz"/>
            <w:noProof/>
          </w:rPr>
          <w:t>Občanská vybavenost</w:t>
        </w:r>
        <w:r w:rsidR="004D208D">
          <w:rPr>
            <w:noProof/>
            <w:webHidden/>
          </w:rPr>
          <w:tab/>
        </w:r>
        <w:r w:rsidR="004D208D">
          <w:rPr>
            <w:noProof/>
            <w:webHidden/>
          </w:rPr>
          <w:fldChar w:fldCharType="begin"/>
        </w:r>
        <w:r w:rsidR="004D208D">
          <w:rPr>
            <w:noProof/>
            <w:webHidden/>
          </w:rPr>
          <w:instrText xml:space="preserve"> PAGEREF _Toc488066371 \h </w:instrText>
        </w:r>
        <w:r w:rsidR="004D208D">
          <w:rPr>
            <w:noProof/>
            <w:webHidden/>
          </w:rPr>
        </w:r>
        <w:r w:rsidR="004D208D">
          <w:rPr>
            <w:noProof/>
            <w:webHidden/>
          </w:rPr>
          <w:fldChar w:fldCharType="separate"/>
        </w:r>
        <w:r w:rsidR="007802B2">
          <w:rPr>
            <w:noProof/>
            <w:webHidden/>
          </w:rPr>
          <w:t>26</w:t>
        </w:r>
        <w:r w:rsidR="004D208D">
          <w:rPr>
            <w:noProof/>
            <w:webHidden/>
          </w:rPr>
          <w:fldChar w:fldCharType="end"/>
        </w:r>
      </w:hyperlink>
    </w:p>
    <w:p w14:paraId="14A67F3D" w14:textId="44003452" w:rsidR="004D208D" w:rsidRPr="00FE4ADD" w:rsidRDefault="00190FE0">
      <w:pPr>
        <w:pStyle w:val="Obsah4"/>
        <w:tabs>
          <w:tab w:val="left" w:pos="1440"/>
          <w:tab w:val="right" w:leader="dot" w:pos="9628"/>
        </w:tabs>
        <w:rPr>
          <w:rFonts w:cs="Times New Roman"/>
          <w:noProof/>
          <w:sz w:val="22"/>
          <w:szCs w:val="22"/>
          <w:lang w:eastAsia="cs-CZ"/>
        </w:rPr>
      </w:pPr>
      <w:hyperlink w:anchor="_Toc488066372" w:history="1">
        <w:r w:rsidR="004D208D" w:rsidRPr="00381CFC">
          <w:rPr>
            <w:rStyle w:val="Hypertextovodkaz"/>
            <w:noProof/>
          </w:rPr>
          <w:t>3.1.4.1</w:t>
        </w:r>
        <w:r w:rsidR="004D208D" w:rsidRPr="00FE4ADD">
          <w:rPr>
            <w:rFonts w:cs="Times New Roman"/>
            <w:noProof/>
            <w:sz w:val="22"/>
            <w:szCs w:val="22"/>
            <w:lang w:eastAsia="cs-CZ"/>
          </w:rPr>
          <w:tab/>
        </w:r>
        <w:r w:rsidR="004D208D" w:rsidRPr="00381CFC">
          <w:rPr>
            <w:rStyle w:val="Hypertextovodkaz"/>
            <w:noProof/>
          </w:rPr>
          <w:t>Zdravotnictví</w:t>
        </w:r>
        <w:r w:rsidR="004D208D">
          <w:rPr>
            <w:noProof/>
            <w:webHidden/>
          </w:rPr>
          <w:tab/>
        </w:r>
        <w:r w:rsidR="004D208D">
          <w:rPr>
            <w:noProof/>
            <w:webHidden/>
          </w:rPr>
          <w:fldChar w:fldCharType="begin"/>
        </w:r>
        <w:r w:rsidR="004D208D">
          <w:rPr>
            <w:noProof/>
            <w:webHidden/>
          </w:rPr>
          <w:instrText xml:space="preserve"> PAGEREF _Toc488066372 \h </w:instrText>
        </w:r>
        <w:r w:rsidR="004D208D">
          <w:rPr>
            <w:noProof/>
            <w:webHidden/>
          </w:rPr>
        </w:r>
        <w:r w:rsidR="004D208D">
          <w:rPr>
            <w:noProof/>
            <w:webHidden/>
          </w:rPr>
          <w:fldChar w:fldCharType="separate"/>
        </w:r>
        <w:r w:rsidR="007802B2">
          <w:rPr>
            <w:noProof/>
            <w:webHidden/>
          </w:rPr>
          <w:t>26</w:t>
        </w:r>
        <w:r w:rsidR="004D208D">
          <w:rPr>
            <w:noProof/>
            <w:webHidden/>
          </w:rPr>
          <w:fldChar w:fldCharType="end"/>
        </w:r>
      </w:hyperlink>
    </w:p>
    <w:p w14:paraId="526C1143" w14:textId="56E3FCB0" w:rsidR="004D208D" w:rsidRPr="00FE4ADD" w:rsidRDefault="00190FE0">
      <w:pPr>
        <w:pStyle w:val="Obsah4"/>
        <w:tabs>
          <w:tab w:val="left" w:pos="1440"/>
          <w:tab w:val="right" w:leader="dot" w:pos="9628"/>
        </w:tabs>
        <w:rPr>
          <w:rFonts w:cs="Times New Roman"/>
          <w:noProof/>
          <w:sz w:val="22"/>
          <w:szCs w:val="22"/>
          <w:lang w:eastAsia="cs-CZ"/>
        </w:rPr>
      </w:pPr>
      <w:hyperlink w:anchor="_Toc488066373" w:history="1">
        <w:r w:rsidR="004D208D" w:rsidRPr="00381CFC">
          <w:rPr>
            <w:rStyle w:val="Hypertextovodkaz"/>
            <w:noProof/>
          </w:rPr>
          <w:t>3.1.4.2</w:t>
        </w:r>
        <w:r w:rsidR="004D208D" w:rsidRPr="00FE4ADD">
          <w:rPr>
            <w:rFonts w:cs="Times New Roman"/>
            <w:noProof/>
            <w:sz w:val="22"/>
            <w:szCs w:val="22"/>
            <w:lang w:eastAsia="cs-CZ"/>
          </w:rPr>
          <w:tab/>
        </w:r>
        <w:r w:rsidR="004D208D" w:rsidRPr="00381CFC">
          <w:rPr>
            <w:rStyle w:val="Hypertextovodkaz"/>
            <w:noProof/>
          </w:rPr>
          <w:t>Analýza problémů a potřeb – zdravotnictví</w:t>
        </w:r>
        <w:r w:rsidR="004D208D">
          <w:rPr>
            <w:noProof/>
            <w:webHidden/>
          </w:rPr>
          <w:tab/>
        </w:r>
        <w:r w:rsidR="004D208D">
          <w:rPr>
            <w:noProof/>
            <w:webHidden/>
          </w:rPr>
          <w:fldChar w:fldCharType="begin"/>
        </w:r>
        <w:r w:rsidR="004D208D">
          <w:rPr>
            <w:noProof/>
            <w:webHidden/>
          </w:rPr>
          <w:instrText xml:space="preserve"> PAGEREF _Toc488066373 \h </w:instrText>
        </w:r>
        <w:r w:rsidR="004D208D">
          <w:rPr>
            <w:noProof/>
            <w:webHidden/>
          </w:rPr>
        </w:r>
        <w:r w:rsidR="004D208D">
          <w:rPr>
            <w:noProof/>
            <w:webHidden/>
          </w:rPr>
          <w:fldChar w:fldCharType="separate"/>
        </w:r>
        <w:r w:rsidR="007802B2">
          <w:rPr>
            <w:noProof/>
            <w:webHidden/>
          </w:rPr>
          <w:t>27</w:t>
        </w:r>
        <w:r w:rsidR="004D208D">
          <w:rPr>
            <w:noProof/>
            <w:webHidden/>
          </w:rPr>
          <w:fldChar w:fldCharType="end"/>
        </w:r>
      </w:hyperlink>
    </w:p>
    <w:p w14:paraId="16DF29D5" w14:textId="0361D00C" w:rsidR="004D208D" w:rsidRPr="00FE4ADD" w:rsidRDefault="00190FE0">
      <w:pPr>
        <w:pStyle w:val="Obsah4"/>
        <w:tabs>
          <w:tab w:val="left" w:pos="1440"/>
          <w:tab w:val="right" w:leader="dot" w:pos="9628"/>
        </w:tabs>
        <w:rPr>
          <w:rFonts w:cs="Times New Roman"/>
          <w:noProof/>
          <w:sz w:val="22"/>
          <w:szCs w:val="22"/>
          <w:lang w:eastAsia="cs-CZ"/>
        </w:rPr>
      </w:pPr>
      <w:hyperlink w:anchor="_Toc488066374" w:history="1">
        <w:r w:rsidR="004D208D" w:rsidRPr="00381CFC">
          <w:rPr>
            <w:rStyle w:val="Hypertextovodkaz"/>
            <w:noProof/>
          </w:rPr>
          <w:t>3.1.4.3</w:t>
        </w:r>
        <w:r w:rsidR="004D208D" w:rsidRPr="00FE4ADD">
          <w:rPr>
            <w:rFonts w:cs="Times New Roman"/>
            <w:noProof/>
            <w:sz w:val="22"/>
            <w:szCs w:val="22"/>
            <w:lang w:eastAsia="cs-CZ"/>
          </w:rPr>
          <w:tab/>
        </w:r>
        <w:r w:rsidR="004D208D" w:rsidRPr="00381CFC">
          <w:rPr>
            <w:rStyle w:val="Hypertextovodkaz"/>
            <w:noProof/>
          </w:rPr>
          <w:t>Školství</w:t>
        </w:r>
        <w:r w:rsidR="004D208D">
          <w:rPr>
            <w:noProof/>
            <w:webHidden/>
          </w:rPr>
          <w:tab/>
        </w:r>
        <w:r w:rsidR="004D208D">
          <w:rPr>
            <w:noProof/>
            <w:webHidden/>
          </w:rPr>
          <w:fldChar w:fldCharType="begin"/>
        </w:r>
        <w:r w:rsidR="004D208D">
          <w:rPr>
            <w:noProof/>
            <w:webHidden/>
          </w:rPr>
          <w:instrText xml:space="preserve"> PAGEREF _Toc488066374 \h </w:instrText>
        </w:r>
        <w:r w:rsidR="004D208D">
          <w:rPr>
            <w:noProof/>
            <w:webHidden/>
          </w:rPr>
        </w:r>
        <w:r w:rsidR="004D208D">
          <w:rPr>
            <w:noProof/>
            <w:webHidden/>
          </w:rPr>
          <w:fldChar w:fldCharType="separate"/>
        </w:r>
        <w:r w:rsidR="007802B2">
          <w:rPr>
            <w:noProof/>
            <w:webHidden/>
          </w:rPr>
          <w:t>27</w:t>
        </w:r>
        <w:r w:rsidR="004D208D">
          <w:rPr>
            <w:noProof/>
            <w:webHidden/>
          </w:rPr>
          <w:fldChar w:fldCharType="end"/>
        </w:r>
      </w:hyperlink>
    </w:p>
    <w:p w14:paraId="0A5498D7" w14:textId="5A77033F" w:rsidR="004D208D" w:rsidRPr="00FE4ADD" w:rsidRDefault="00190FE0">
      <w:pPr>
        <w:pStyle w:val="Obsah4"/>
        <w:tabs>
          <w:tab w:val="left" w:pos="1440"/>
          <w:tab w:val="right" w:leader="dot" w:pos="9628"/>
        </w:tabs>
        <w:rPr>
          <w:rFonts w:cs="Times New Roman"/>
          <w:noProof/>
          <w:sz w:val="22"/>
          <w:szCs w:val="22"/>
          <w:lang w:eastAsia="cs-CZ"/>
        </w:rPr>
      </w:pPr>
      <w:hyperlink w:anchor="_Toc488066375" w:history="1">
        <w:r w:rsidR="004D208D" w:rsidRPr="00381CFC">
          <w:rPr>
            <w:rStyle w:val="Hypertextovodkaz"/>
            <w:noProof/>
          </w:rPr>
          <w:t>3.1.4.4</w:t>
        </w:r>
        <w:r w:rsidR="004D208D" w:rsidRPr="00FE4ADD">
          <w:rPr>
            <w:rFonts w:cs="Times New Roman"/>
            <w:noProof/>
            <w:sz w:val="22"/>
            <w:szCs w:val="22"/>
            <w:lang w:eastAsia="cs-CZ"/>
          </w:rPr>
          <w:tab/>
        </w:r>
        <w:r w:rsidR="004D208D" w:rsidRPr="00381CFC">
          <w:rPr>
            <w:rStyle w:val="Hypertextovodkaz"/>
            <w:noProof/>
          </w:rPr>
          <w:t>Podpora vzdělávání ve školách oblasti ORP Ostrov</w:t>
        </w:r>
        <w:r w:rsidR="004D208D">
          <w:rPr>
            <w:noProof/>
            <w:webHidden/>
          </w:rPr>
          <w:tab/>
        </w:r>
        <w:r w:rsidR="004D208D">
          <w:rPr>
            <w:noProof/>
            <w:webHidden/>
          </w:rPr>
          <w:fldChar w:fldCharType="begin"/>
        </w:r>
        <w:r w:rsidR="004D208D">
          <w:rPr>
            <w:noProof/>
            <w:webHidden/>
          </w:rPr>
          <w:instrText xml:space="preserve"> PAGEREF _Toc488066375 \h </w:instrText>
        </w:r>
        <w:r w:rsidR="004D208D">
          <w:rPr>
            <w:noProof/>
            <w:webHidden/>
          </w:rPr>
        </w:r>
        <w:r w:rsidR="004D208D">
          <w:rPr>
            <w:noProof/>
            <w:webHidden/>
          </w:rPr>
          <w:fldChar w:fldCharType="separate"/>
        </w:r>
        <w:r w:rsidR="007802B2">
          <w:rPr>
            <w:noProof/>
            <w:webHidden/>
          </w:rPr>
          <w:t>29</w:t>
        </w:r>
        <w:r w:rsidR="004D208D">
          <w:rPr>
            <w:noProof/>
            <w:webHidden/>
          </w:rPr>
          <w:fldChar w:fldCharType="end"/>
        </w:r>
      </w:hyperlink>
    </w:p>
    <w:p w14:paraId="6A781604" w14:textId="22C46C25" w:rsidR="004D208D" w:rsidRPr="00FE4ADD" w:rsidRDefault="00190FE0">
      <w:pPr>
        <w:pStyle w:val="Obsah4"/>
        <w:tabs>
          <w:tab w:val="left" w:pos="1440"/>
          <w:tab w:val="right" w:leader="dot" w:pos="9628"/>
        </w:tabs>
        <w:rPr>
          <w:rFonts w:cs="Times New Roman"/>
          <w:noProof/>
          <w:sz w:val="22"/>
          <w:szCs w:val="22"/>
          <w:lang w:eastAsia="cs-CZ"/>
        </w:rPr>
      </w:pPr>
      <w:hyperlink w:anchor="_Toc488066376" w:history="1">
        <w:r w:rsidR="004D208D" w:rsidRPr="00381CFC">
          <w:rPr>
            <w:rStyle w:val="Hypertextovodkaz"/>
            <w:noProof/>
          </w:rPr>
          <w:t>3.1.4.5</w:t>
        </w:r>
        <w:r w:rsidR="004D208D" w:rsidRPr="00FE4ADD">
          <w:rPr>
            <w:rFonts w:cs="Times New Roman"/>
            <w:noProof/>
            <w:sz w:val="22"/>
            <w:szCs w:val="22"/>
            <w:lang w:eastAsia="cs-CZ"/>
          </w:rPr>
          <w:tab/>
        </w:r>
        <w:r w:rsidR="004D208D" w:rsidRPr="00381CFC">
          <w:rPr>
            <w:rStyle w:val="Hypertextovodkaz"/>
            <w:noProof/>
          </w:rPr>
          <w:t>Sociální služby</w:t>
        </w:r>
        <w:r w:rsidR="004D208D">
          <w:rPr>
            <w:noProof/>
            <w:webHidden/>
          </w:rPr>
          <w:tab/>
        </w:r>
        <w:r w:rsidR="004D208D">
          <w:rPr>
            <w:noProof/>
            <w:webHidden/>
          </w:rPr>
          <w:fldChar w:fldCharType="begin"/>
        </w:r>
        <w:r w:rsidR="004D208D">
          <w:rPr>
            <w:noProof/>
            <w:webHidden/>
          </w:rPr>
          <w:instrText xml:space="preserve"> PAGEREF _Toc488066376 \h </w:instrText>
        </w:r>
        <w:r w:rsidR="004D208D">
          <w:rPr>
            <w:noProof/>
            <w:webHidden/>
          </w:rPr>
        </w:r>
        <w:r w:rsidR="004D208D">
          <w:rPr>
            <w:noProof/>
            <w:webHidden/>
          </w:rPr>
          <w:fldChar w:fldCharType="separate"/>
        </w:r>
        <w:r w:rsidR="007802B2">
          <w:rPr>
            <w:noProof/>
            <w:webHidden/>
          </w:rPr>
          <w:t>29</w:t>
        </w:r>
        <w:r w:rsidR="004D208D">
          <w:rPr>
            <w:noProof/>
            <w:webHidden/>
          </w:rPr>
          <w:fldChar w:fldCharType="end"/>
        </w:r>
      </w:hyperlink>
    </w:p>
    <w:p w14:paraId="1BF19436" w14:textId="64757C44" w:rsidR="004D208D" w:rsidRPr="00FE4ADD" w:rsidRDefault="00190FE0">
      <w:pPr>
        <w:pStyle w:val="Obsah4"/>
        <w:tabs>
          <w:tab w:val="left" w:pos="1440"/>
          <w:tab w:val="right" w:leader="dot" w:pos="9628"/>
        </w:tabs>
        <w:rPr>
          <w:rFonts w:cs="Times New Roman"/>
          <w:noProof/>
          <w:sz w:val="22"/>
          <w:szCs w:val="22"/>
          <w:lang w:eastAsia="cs-CZ"/>
        </w:rPr>
      </w:pPr>
      <w:hyperlink w:anchor="_Toc488066377" w:history="1">
        <w:r w:rsidR="004D208D" w:rsidRPr="00381CFC">
          <w:rPr>
            <w:rStyle w:val="Hypertextovodkaz"/>
            <w:noProof/>
          </w:rPr>
          <w:t>3.1.4.6</w:t>
        </w:r>
        <w:r w:rsidR="004D208D" w:rsidRPr="00FE4ADD">
          <w:rPr>
            <w:rFonts w:cs="Times New Roman"/>
            <w:noProof/>
            <w:sz w:val="22"/>
            <w:szCs w:val="22"/>
            <w:lang w:eastAsia="cs-CZ"/>
          </w:rPr>
          <w:tab/>
        </w:r>
        <w:r w:rsidR="004D208D" w:rsidRPr="00381CFC">
          <w:rPr>
            <w:rStyle w:val="Hypertextovodkaz"/>
            <w:noProof/>
          </w:rPr>
          <w:t>Analýza problémů a potřeb – školství a sociální oblast</w:t>
        </w:r>
        <w:r w:rsidR="004D208D">
          <w:rPr>
            <w:noProof/>
            <w:webHidden/>
          </w:rPr>
          <w:tab/>
        </w:r>
        <w:r w:rsidR="004D208D">
          <w:rPr>
            <w:noProof/>
            <w:webHidden/>
          </w:rPr>
          <w:fldChar w:fldCharType="begin"/>
        </w:r>
        <w:r w:rsidR="004D208D">
          <w:rPr>
            <w:noProof/>
            <w:webHidden/>
          </w:rPr>
          <w:instrText xml:space="preserve"> PAGEREF _Toc488066377 \h </w:instrText>
        </w:r>
        <w:r w:rsidR="004D208D">
          <w:rPr>
            <w:noProof/>
            <w:webHidden/>
          </w:rPr>
        </w:r>
        <w:r w:rsidR="004D208D">
          <w:rPr>
            <w:noProof/>
            <w:webHidden/>
          </w:rPr>
          <w:fldChar w:fldCharType="separate"/>
        </w:r>
        <w:r w:rsidR="007802B2">
          <w:rPr>
            <w:noProof/>
            <w:webHidden/>
          </w:rPr>
          <w:t>31</w:t>
        </w:r>
        <w:r w:rsidR="004D208D">
          <w:rPr>
            <w:noProof/>
            <w:webHidden/>
          </w:rPr>
          <w:fldChar w:fldCharType="end"/>
        </w:r>
      </w:hyperlink>
    </w:p>
    <w:p w14:paraId="1DCF9FA8" w14:textId="0A2D18B8" w:rsidR="004D208D" w:rsidRPr="00FE4ADD" w:rsidRDefault="00190FE0">
      <w:pPr>
        <w:pStyle w:val="Obsah4"/>
        <w:tabs>
          <w:tab w:val="left" w:pos="1440"/>
          <w:tab w:val="right" w:leader="dot" w:pos="9628"/>
        </w:tabs>
        <w:rPr>
          <w:rFonts w:cs="Times New Roman"/>
          <w:noProof/>
          <w:sz w:val="22"/>
          <w:szCs w:val="22"/>
          <w:lang w:eastAsia="cs-CZ"/>
        </w:rPr>
      </w:pPr>
      <w:hyperlink w:anchor="_Toc488066378" w:history="1">
        <w:r w:rsidR="004D208D" w:rsidRPr="00381CFC">
          <w:rPr>
            <w:rStyle w:val="Hypertextovodkaz"/>
            <w:noProof/>
          </w:rPr>
          <w:t>3.1.4.7</w:t>
        </w:r>
        <w:r w:rsidR="004D208D" w:rsidRPr="00FE4ADD">
          <w:rPr>
            <w:rFonts w:cs="Times New Roman"/>
            <w:noProof/>
            <w:sz w:val="22"/>
            <w:szCs w:val="22"/>
            <w:lang w:eastAsia="cs-CZ"/>
          </w:rPr>
          <w:tab/>
        </w:r>
        <w:r w:rsidR="004D208D" w:rsidRPr="00381CFC">
          <w:rPr>
            <w:rStyle w:val="Hypertextovodkaz"/>
            <w:noProof/>
          </w:rPr>
          <w:t>Sociálně vyloučené lokality</w:t>
        </w:r>
        <w:r w:rsidR="004D208D">
          <w:rPr>
            <w:noProof/>
            <w:webHidden/>
          </w:rPr>
          <w:tab/>
        </w:r>
        <w:r w:rsidR="004D208D">
          <w:rPr>
            <w:noProof/>
            <w:webHidden/>
          </w:rPr>
          <w:fldChar w:fldCharType="begin"/>
        </w:r>
        <w:r w:rsidR="004D208D">
          <w:rPr>
            <w:noProof/>
            <w:webHidden/>
          </w:rPr>
          <w:instrText xml:space="preserve"> PAGEREF _Toc488066378 \h </w:instrText>
        </w:r>
        <w:r w:rsidR="004D208D">
          <w:rPr>
            <w:noProof/>
            <w:webHidden/>
          </w:rPr>
        </w:r>
        <w:r w:rsidR="004D208D">
          <w:rPr>
            <w:noProof/>
            <w:webHidden/>
          </w:rPr>
          <w:fldChar w:fldCharType="separate"/>
        </w:r>
        <w:r w:rsidR="007802B2">
          <w:rPr>
            <w:noProof/>
            <w:webHidden/>
          </w:rPr>
          <w:t>31</w:t>
        </w:r>
        <w:r w:rsidR="004D208D">
          <w:rPr>
            <w:noProof/>
            <w:webHidden/>
          </w:rPr>
          <w:fldChar w:fldCharType="end"/>
        </w:r>
      </w:hyperlink>
    </w:p>
    <w:p w14:paraId="412CA0CF" w14:textId="7F1A006A" w:rsidR="004D208D" w:rsidRPr="00FE4ADD" w:rsidRDefault="00190FE0">
      <w:pPr>
        <w:pStyle w:val="Obsah5"/>
        <w:tabs>
          <w:tab w:val="left" w:pos="1920"/>
          <w:tab w:val="right" w:leader="dot" w:pos="9628"/>
        </w:tabs>
        <w:rPr>
          <w:rFonts w:cs="Times New Roman"/>
          <w:noProof/>
          <w:sz w:val="22"/>
          <w:szCs w:val="22"/>
          <w:lang w:eastAsia="cs-CZ"/>
        </w:rPr>
      </w:pPr>
      <w:hyperlink w:anchor="_Toc488066379" w:history="1">
        <w:r w:rsidR="004D208D" w:rsidRPr="00381CFC">
          <w:rPr>
            <w:rStyle w:val="Hypertextovodkaz"/>
            <w:noProof/>
          </w:rPr>
          <w:t>3.1.4.7.1</w:t>
        </w:r>
        <w:r w:rsidR="004D208D" w:rsidRPr="00FE4ADD">
          <w:rPr>
            <w:rFonts w:cs="Times New Roman"/>
            <w:noProof/>
            <w:sz w:val="22"/>
            <w:szCs w:val="22"/>
            <w:lang w:eastAsia="cs-CZ"/>
          </w:rPr>
          <w:tab/>
        </w:r>
        <w:r w:rsidR="004D208D" w:rsidRPr="00381CFC">
          <w:rPr>
            <w:rStyle w:val="Hypertextovodkaz"/>
            <w:noProof/>
          </w:rPr>
          <w:t>Metodologie</w:t>
        </w:r>
        <w:r w:rsidR="004D208D">
          <w:rPr>
            <w:noProof/>
            <w:webHidden/>
          </w:rPr>
          <w:tab/>
        </w:r>
        <w:r w:rsidR="004D208D">
          <w:rPr>
            <w:noProof/>
            <w:webHidden/>
          </w:rPr>
          <w:fldChar w:fldCharType="begin"/>
        </w:r>
        <w:r w:rsidR="004D208D">
          <w:rPr>
            <w:noProof/>
            <w:webHidden/>
          </w:rPr>
          <w:instrText xml:space="preserve"> PAGEREF _Toc488066379 \h </w:instrText>
        </w:r>
        <w:r w:rsidR="004D208D">
          <w:rPr>
            <w:noProof/>
            <w:webHidden/>
          </w:rPr>
        </w:r>
        <w:r w:rsidR="004D208D">
          <w:rPr>
            <w:noProof/>
            <w:webHidden/>
          </w:rPr>
          <w:fldChar w:fldCharType="separate"/>
        </w:r>
        <w:r w:rsidR="007802B2">
          <w:rPr>
            <w:noProof/>
            <w:webHidden/>
          </w:rPr>
          <w:t>32</w:t>
        </w:r>
        <w:r w:rsidR="004D208D">
          <w:rPr>
            <w:noProof/>
            <w:webHidden/>
          </w:rPr>
          <w:fldChar w:fldCharType="end"/>
        </w:r>
      </w:hyperlink>
    </w:p>
    <w:p w14:paraId="6822088D" w14:textId="238EDDD8" w:rsidR="004D208D" w:rsidRPr="00FE4ADD" w:rsidRDefault="00190FE0">
      <w:pPr>
        <w:pStyle w:val="Obsah5"/>
        <w:tabs>
          <w:tab w:val="left" w:pos="1920"/>
          <w:tab w:val="right" w:leader="dot" w:pos="9628"/>
        </w:tabs>
        <w:rPr>
          <w:rFonts w:cs="Times New Roman"/>
          <w:noProof/>
          <w:sz w:val="22"/>
          <w:szCs w:val="22"/>
          <w:lang w:eastAsia="cs-CZ"/>
        </w:rPr>
      </w:pPr>
      <w:hyperlink w:anchor="_Toc488066380" w:history="1">
        <w:r w:rsidR="004D208D" w:rsidRPr="00381CFC">
          <w:rPr>
            <w:rStyle w:val="Hypertextovodkaz"/>
            <w:noProof/>
          </w:rPr>
          <w:t>3.1.4.7.2</w:t>
        </w:r>
        <w:r w:rsidR="004D208D" w:rsidRPr="00FE4ADD">
          <w:rPr>
            <w:rFonts w:cs="Times New Roman"/>
            <w:noProof/>
            <w:sz w:val="22"/>
            <w:szCs w:val="22"/>
            <w:lang w:eastAsia="cs-CZ"/>
          </w:rPr>
          <w:tab/>
        </w:r>
        <w:r w:rsidR="004D208D" w:rsidRPr="00381CFC">
          <w:rPr>
            <w:rStyle w:val="Hypertextovodkaz"/>
            <w:noProof/>
          </w:rPr>
          <w:t>Vymezení základních pojmů</w:t>
        </w:r>
        <w:r w:rsidR="004D208D">
          <w:rPr>
            <w:noProof/>
            <w:webHidden/>
          </w:rPr>
          <w:tab/>
        </w:r>
        <w:r w:rsidR="004D208D">
          <w:rPr>
            <w:noProof/>
            <w:webHidden/>
          </w:rPr>
          <w:fldChar w:fldCharType="begin"/>
        </w:r>
        <w:r w:rsidR="004D208D">
          <w:rPr>
            <w:noProof/>
            <w:webHidden/>
          </w:rPr>
          <w:instrText xml:space="preserve"> PAGEREF _Toc488066380 \h </w:instrText>
        </w:r>
        <w:r w:rsidR="004D208D">
          <w:rPr>
            <w:noProof/>
            <w:webHidden/>
          </w:rPr>
        </w:r>
        <w:r w:rsidR="004D208D">
          <w:rPr>
            <w:noProof/>
            <w:webHidden/>
          </w:rPr>
          <w:fldChar w:fldCharType="separate"/>
        </w:r>
        <w:r w:rsidR="007802B2">
          <w:rPr>
            <w:noProof/>
            <w:webHidden/>
          </w:rPr>
          <w:t>32</w:t>
        </w:r>
        <w:r w:rsidR="004D208D">
          <w:rPr>
            <w:noProof/>
            <w:webHidden/>
          </w:rPr>
          <w:fldChar w:fldCharType="end"/>
        </w:r>
      </w:hyperlink>
    </w:p>
    <w:p w14:paraId="7CAF03E0" w14:textId="29DB14BA" w:rsidR="004D208D" w:rsidRPr="00FE4ADD" w:rsidRDefault="00190FE0">
      <w:pPr>
        <w:pStyle w:val="Obsah5"/>
        <w:tabs>
          <w:tab w:val="left" w:pos="1920"/>
          <w:tab w:val="right" w:leader="dot" w:pos="9628"/>
        </w:tabs>
        <w:rPr>
          <w:rFonts w:cs="Times New Roman"/>
          <w:noProof/>
          <w:sz w:val="22"/>
          <w:szCs w:val="22"/>
          <w:lang w:eastAsia="cs-CZ"/>
        </w:rPr>
      </w:pPr>
      <w:hyperlink w:anchor="_Toc488066381" w:history="1">
        <w:r w:rsidR="004D208D" w:rsidRPr="00381CFC">
          <w:rPr>
            <w:rStyle w:val="Hypertextovodkaz"/>
            <w:noProof/>
          </w:rPr>
          <w:t>3.1.4.7.3</w:t>
        </w:r>
        <w:r w:rsidR="004D208D" w:rsidRPr="00FE4ADD">
          <w:rPr>
            <w:rFonts w:cs="Times New Roman"/>
            <w:noProof/>
            <w:sz w:val="22"/>
            <w:szCs w:val="22"/>
            <w:lang w:eastAsia="cs-CZ"/>
          </w:rPr>
          <w:tab/>
        </w:r>
        <w:r w:rsidR="004D208D" w:rsidRPr="00381CFC">
          <w:rPr>
            <w:rStyle w:val="Hypertextovodkaz"/>
            <w:noProof/>
          </w:rPr>
          <w:t>Obecná charakteristika města Ostrov</w:t>
        </w:r>
        <w:r w:rsidR="004D208D">
          <w:rPr>
            <w:noProof/>
            <w:webHidden/>
          </w:rPr>
          <w:tab/>
        </w:r>
        <w:r w:rsidR="004D208D">
          <w:rPr>
            <w:noProof/>
            <w:webHidden/>
          </w:rPr>
          <w:fldChar w:fldCharType="begin"/>
        </w:r>
        <w:r w:rsidR="004D208D">
          <w:rPr>
            <w:noProof/>
            <w:webHidden/>
          </w:rPr>
          <w:instrText xml:space="preserve"> PAGEREF _Toc488066381 \h </w:instrText>
        </w:r>
        <w:r w:rsidR="004D208D">
          <w:rPr>
            <w:noProof/>
            <w:webHidden/>
          </w:rPr>
        </w:r>
        <w:r w:rsidR="004D208D">
          <w:rPr>
            <w:noProof/>
            <w:webHidden/>
          </w:rPr>
          <w:fldChar w:fldCharType="separate"/>
        </w:r>
        <w:r w:rsidR="007802B2">
          <w:rPr>
            <w:noProof/>
            <w:webHidden/>
          </w:rPr>
          <w:t>34</w:t>
        </w:r>
        <w:r w:rsidR="004D208D">
          <w:rPr>
            <w:noProof/>
            <w:webHidden/>
          </w:rPr>
          <w:fldChar w:fldCharType="end"/>
        </w:r>
      </w:hyperlink>
    </w:p>
    <w:p w14:paraId="6134B5D7" w14:textId="3AE15A58" w:rsidR="004D208D" w:rsidRPr="00FE4ADD" w:rsidRDefault="00190FE0">
      <w:pPr>
        <w:pStyle w:val="Obsah5"/>
        <w:tabs>
          <w:tab w:val="left" w:pos="1920"/>
          <w:tab w:val="right" w:leader="dot" w:pos="9628"/>
        </w:tabs>
        <w:rPr>
          <w:rFonts w:cs="Times New Roman"/>
          <w:noProof/>
          <w:sz w:val="22"/>
          <w:szCs w:val="22"/>
          <w:lang w:eastAsia="cs-CZ"/>
        </w:rPr>
      </w:pPr>
      <w:hyperlink w:anchor="_Toc488066382" w:history="1">
        <w:r w:rsidR="004D208D" w:rsidRPr="00381CFC">
          <w:rPr>
            <w:rStyle w:val="Hypertextovodkaz"/>
            <w:noProof/>
          </w:rPr>
          <w:t>3.1.4.7.4</w:t>
        </w:r>
        <w:r w:rsidR="004D208D" w:rsidRPr="00FE4ADD">
          <w:rPr>
            <w:rFonts w:cs="Times New Roman"/>
            <w:noProof/>
            <w:sz w:val="22"/>
            <w:szCs w:val="22"/>
            <w:lang w:eastAsia="cs-CZ"/>
          </w:rPr>
          <w:tab/>
        </w:r>
        <w:r w:rsidR="004D208D" w:rsidRPr="00381CFC">
          <w:rPr>
            <w:rStyle w:val="Hypertextovodkaz"/>
            <w:noProof/>
          </w:rPr>
          <w:t>Obecná charakteristika města Jáchymov</w:t>
        </w:r>
        <w:r w:rsidR="004D208D">
          <w:rPr>
            <w:noProof/>
            <w:webHidden/>
          </w:rPr>
          <w:tab/>
        </w:r>
        <w:r w:rsidR="004D208D">
          <w:rPr>
            <w:noProof/>
            <w:webHidden/>
          </w:rPr>
          <w:fldChar w:fldCharType="begin"/>
        </w:r>
        <w:r w:rsidR="004D208D">
          <w:rPr>
            <w:noProof/>
            <w:webHidden/>
          </w:rPr>
          <w:instrText xml:space="preserve"> PAGEREF _Toc488066382 \h </w:instrText>
        </w:r>
        <w:r w:rsidR="004D208D">
          <w:rPr>
            <w:noProof/>
            <w:webHidden/>
          </w:rPr>
        </w:r>
        <w:r w:rsidR="004D208D">
          <w:rPr>
            <w:noProof/>
            <w:webHidden/>
          </w:rPr>
          <w:fldChar w:fldCharType="separate"/>
        </w:r>
        <w:r w:rsidR="007802B2">
          <w:rPr>
            <w:noProof/>
            <w:webHidden/>
          </w:rPr>
          <w:t>36</w:t>
        </w:r>
        <w:r w:rsidR="004D208D">
          <w:rPr>
            <w:noProof/>
            <w:webHidden/>
          </w:rPr>
          <w:fldChar w:fldCharType="end"/>
        </w:r>
      </w:hyperlink>
    </w:p>
    <w:p w14:paraId="3E30D08C" w14:textId="7797C22B" w:rsidR="004D208D" w:rsidRPr="00FE4ADD" w:rsidRDefault="00190FE0">
      <w:pPr>
        <w:pStyle w:val="Obsah5"/>
        <w:tabs>
          <w:tab w:val="left" w:pos="1920"/>
          <w:tab w:val="right" w:leader="dot" w:pos="9628"/>
        </w:tabs>
        <w:rPr>
          <w:rFonts w:cs="Times New Roman"/>
          <w:noProof/>
          <w:sz w:val="22"/>
          <w:szCs w:val="22"/>
          <w:lang w:eastAsia="cs-CZ"/>
        </w:rPr>
      </w:pPr>
      <w:hyperlink w:anchor="_Toc488066383" w:history="1">
        <w:r w:rsidR="004D208D" w:rsidRPr="00381CFC">
          <w:rPr>
            <w:rStyle w:val="Hypertextovodkaz"/>
            <w:noProof/>
          </w:rPr>
          <w:t>3.1.4.7.5</w:t>
        </w:r>
        <w:r w:rsidR="004D208D" w:rsidRPr="00FE4ADD">
          <w:rPr>
            <w:rFonts w:cs="Times New Roman"/>
            <w:noProof/>
            <w:sz w:val="22"/>
            <w:szCs w:val="22"/>
            <w:lang w:eastAsia="cs-CZ"/>
          </w:rPr>
          <w:tab/>
        </w:r>
        <w:r w:rsidR="004D208D" w:rsidRPr="00381CFC">
          <w:rPr>
            <w:rStyle w:val="Hypertextovodkaz"/>
            <w:noProof/>
          </w:rPr>
          <w:t>Obecná charakteristika města Nejdek</w:t>
        </w:r>
        <w:r w:rsidR="004D208D">
          <w:rPr>
            <w:noProof/>
            <w:webHidden/>
          </w:rPr>
          <w:tab/>
        </w:r>
        <w:r w:rsidR="004D208D">
          <w:rPr>
            <w:noProof/>
            <w:webHidden/>
          </w:rPr>
          <w:fldChar w:fldCharType="begin"/>
        </w:r>
        <w:r w:rsidR="004D208D">
          <w:rPr>
            <w:noProof/>
            <w:webHidden/>
          </w:rPr>
          <w:instrText xml:space="preserve"> PAGEREF _Toc488066383 \h </w:instrText>
        </w:r>
        <w:r w:rsidR="004D208D">
          <w:rPr>
            <w:noProof/>
            <w:webHidden/>
          </w:rPr>
        </w:r>
        <w:r w:rsidR="004D208D">
          <w:rPr>
            <w:noProof/>
            <w:webHidden/>
          </w:rPr>
          <w:fldChar w:fldCharType="separate"/>
        </w:r>
        <w:r w:rsidR="007802B2">
          <w:rPr>
            <w:noProof/>
            <w:webHidden/>
          </w:rPr>
          <w:t>38</w:t>
        </w:r>
        <w:r w:rsidR="004D208D">
          <w:rPr>
            <w:noProof/>
            <w:webHidden/>
          </w:rPr>
          <w:fldChar w:fldCharType="end"/>
        </w:r>
      </w:hyperlink>
    </w:p>
    <w:p w14:paraId="71BD63B9" w14:textId="7253C89E" w:rsidR="004D208D" w:rsidRPr="00FE4ADD" w:rsidRDefault="00190FE0">
      <w:pPr>
        <w:pStyle w:val="Obsah5"/>
        <w:tabs>
          <w:tab w:val="left" w:pos="1920"/>
          <w:tab w:val="right" w:leader="dot" w:pos="9628"/>
        </w:tabs>
        <w:rPr>
          <w:rFonts w:cs="Times New Roman"/>
          <w:noProof/>
          <w:sz w:val="22"/>
          <w:szCs w:val="22"/>
          <w:lang w:eastAsia="cs-CZ"/>
        </w:rPr>
      </w:pPr>
      <w:hyperlink w:anchor="_Toc488066384" w:history="1">
        <w:r w:rsidR="004D208D" w:rsidRPr="00381CFC">
          <w:rPr>
            <w:rStyle w:val="Hypertextovodkaz"/>
            <w:noProof/>
          </w:rPr>
          <w:t>3.1.4.7.6</w:t>
        </w:r>
        <w:r w:rsidR="004D208D" w:rsidRPr="00FE4ADD">
          <w:rPr>
            <w:rFonts w:cs="Times New Roman"/>
            <w:noProof/>
            <w:sz w:val="22"/>
            <w:szCs w:val="22"/>
            <w:lang w:eastAsia="cs-CZ"/>
          </w:rPr>
          <w:tab/>
        </w:r>
        <w:r w:rsidR="004D208D" w:rsidRPr="00381CFC">
          <w:rPr>
            <w:rStyle w:val="Hypertextovodkaz"/>
            <w:noProof/>
          </w:rPr>
          <w:t>Obecná charakteristika města Nová Role</w:t>
        </w:r>
        <w:r w:rsidR="004D208D">
          <w:rPr>
            <w:noProof/>
            <w:webHidden/>
          </w:rPr>
          <w:tab/>
        </w:r>
        <w:r w:rsidR="004D208D">
          <w:rPr>
            <w:noProof/>
            <w:webHidden/>
          </w:rPr>
          <w:fldChar w:fldCharType="begin"/>
        </w:r>
        <w:r w:rsidR="004D208D">
          <w:rPr>
            <w:noProof/>
            <w:webHidden/>
          </w:rPr>
          <w:instrText xml:space="preserve"> PAGEREF _Toc488066384 \h </w:instrText>
        </w:r>
        <w:r w:rsidR="004D208D">
          <w:rPr>
            <w:noProof/>
            <w:webHidden/>
          </w:rPr>
        </w:r>
        <w:r w:rsidR="004D208D">
          <w:rPr>
            <w:noProof/>
            <w:webHidden/>
          </w:rPr>
          <w:fldChar w:fldCharType="separate"/>
        </w:r>
        <w:r w:rsidR="007802B2">
          <w:rPr>
            <w:noProof/>
            <w:webHidden/>
          </w:rPr>
          <w:t>40</w:t>
        </w:r>
        <w:r w:rsidR="004D208D">
          <w:rPr>
            <w:noProof/>
            <w:webHidden/>
          </w:rPr>
          <w:fldChar w:fldCharType="end"/>
        </w:r>
      </w:hyperlink>
    </w:p>
    <w:p w14:paraId="09A79A62" w14:textId="5307E480" w:rsidR="004D208D" w:rsidRPr="00FE4ADD" w:rsidRDefault="00190FE0">
      <w:pPr>
        <w:pStyle w:val="Obsah5"/>
        <w:tabs>
          <w:tab w:val="left" w:pos="1920"/>
          <w:tab w:val="right" w:leader="dot" w:pos="9628"/>
        </w:tabs>
        <w:rPr>
          <w:rFonts w:cs="Times New Roman"/>
          <w:noProof/>
          <w:sz w:val="22"/>
          <w:szCs w:val="22"/>
          <w:lang w:eastAsia="cs-CZ"/>
        </w:rPr>
      </w:pPr>
      <w:hyperlink w:anchor="_Toc488066385" w:history="1">
        <w:r w:rsidR="004D208D" w:rsidRPr="00381CFC">
          <w:rPr>
            <w:rStyle w:val="Hypertextovodkaz"/>
            <w:noProof/>
          </w:rPr>
          <w:t>3.1.4.7.7</w:t>
        </w:r>
        <w:r w:rsidR="004D208D" w:rsidRPr="00FE4ADD">
          <w:rPr>
            <w:rFonts w:cs="Times New Roman"/>
            <w:noProof/>
            <w:sz w:val="22"/>
            <w:szCs w:val="22"/>
            <w:lang w:eastAsia="cs-CZ"/>
          </w:rPr>
          <w:tab/>
        </w:r>
        <w:r w:rsidR="004D208D" w:rsidRPr="00381CFC">
          <w:rPr>
            <w:rStyle w:val="Hypertextovodkaz"/>
            <w:noProof/>
          </w:rPr>
          <w:t>Obecná charakteristika obce Božičany</w:t>
        </w:r>
        <w:r w:rsidR="004D208D">
          <w:rPr>
            <w:noProof/>
            <w:webHidden/>
          </w:rPr>
          <w:tab/>
        </w:r>
        <w:r w:rsidR="004D208D">
          <w:rPr>
            <w:noProof/>
            <w:webHidden/>
          </w:rPr>
          <w:fldChar w:fldCharType="begin"/>
        </w:r>
        <w:r w:rsidR="004D208D">
          <w:rPr>
            <w:noProof/>
            <w:webHidden/>
          </w:rPr>
          <w:instrText xml:space="preserve"> PAGEREF _Toc488066385 \h </w:instrText>
        </w:r>
        <w:r w:rsidR="004D208D">
          <w:rPr>
            <w:noProof/>
            <w:webHidden/>
          </w:rPr>
        </w:r>
        <w:r w:rsidR="004D208D">
          <w:rPr>
            <w:noProof/>
            <w:webHidden/>
          </w:rPr>
          <w:fldChar w:fldCharType="separate"/>
        </w:r>
        <w:r w:rsidR="007802B2">
          <w:rPr>
            <w:noProof/>
            <w:webHidden/>
          </w:rPr>
          <w:t>42</w:t>
        </w:r>
        <w:r w:rsidR="004D208D">
          <w:rPr>
            <w:noProof/>
            <w:webHidden/>
          </w:rPr>
          <w:fldChar w:fldCharType="end"/>
        </w:r>
      </w:hyperlink>
    </w:p>
    <w:p w14:paraId="7DDA63E9" w14:textId="76A404C7" w:rsidR="004D208D" w:rsidRPr="00FE4ADD" w:rsidRDefault="00190FE0">
      <w:pPr>
        <w:pStyle w:val="Obsah5"/>
        <w:tabs>
          <w:tab w:val="left" w:pos="1920"/>
          <w:tab w:val="right" w:leader="dot" w:pos="9628"/>
        </w:tabs>
        <w:rPr>
          <w:rFonts w:cs="Times New Roman"/>
          <w:noProof/>
          <w:sz w:val="22"/>
          <w:szCs w:val="22"/>
          <w:lang w:eastAsia="cs-CZ"/>
        </w:rPr>
      </w:pPr>
      <w:hyperlink w:anchor="_Toc488066386" w:history="1">
        <w:r w:rsidR="004D208D" w:rsidRPr="00381CFC">
          <w:rPr>
            <w:rStyle w:val="Hypertextovodkaz"/>
            <w:noProof/>
          </w:rPr>
          <w:t>3.1.4.7.8</w:t>
        </w:r>
        <w:r w:rsidR="004D208D" w:rsidRPr="00FE4ADD">
          <w:rPr>
            <w:rFonts w:cs="Times New Roman"/>
            <w:noProof/>
            <w:sz w:val="22"/>
            <w:szCs w:val="22"/>
            <w:lang w:eastAsia="cs-CZ"/>
          </w:rPr>
          <w:tab/>
        </w:r>
        <w:r w:rsidR="004D208D" w:rsidRPr="00381CFC">
          <w:rPr>
            <w:rStyle w:val="Hypertextovodkaz"/>
            <w:noProof/>
          </w:rPr>
          <w:t>Závěr</w:t>
        </w:r>
        <w:r w:rsidR="004D208D">
          <w:rPr>
            <w:noProof/>
            <w:webHidden/>
          </w:rPr>
          <w:tab/>
        </w:r>
        <w:r w:rsidR="004D208D">
          <w:rPr>
            <w:noProof/>
            <w:webHidden/>
          </w:rPr>
          <w:fldChar w:fldCharType="begin"/>
        </w:r>
        <w:r w:rsidR="004D208D">
          <w:rPr>
            <w:noProof/>
            <w:webHidden/>
          </w:rPr>
          <w:instrText xml:space="preserve"> PAGEREF _Toc488066386 \h </w:instrText>
        </w:r>
        <w:r w:rsidR="004D208D">
          <w:rPr>
            <w:noProof/>
            <w:webHidden/>
          </w:rPr>
        </w:r>
        <w:r w:rsidR="004D208D">
          <w:rPr>
            <w:noProof/>
            <w:webHidden/>
          </w:rPr>
          <w:fldChar w:fldCharType="separate"/>
        </w:r>
        <w:r w:rsidR="007802B2">
          <w:rPr>
            <w:noProof/>
            <w:webHidden/>
          </w:rPr>
          <w:t>44</w:t>
        </w:r>
        <w:r w:rsidR="004D208D">
          <w:rPr>
            <w:noProof/>
            <w:webHidden/>
          </w:rPr>
          <w:fldChar w:fldCharType="end"/>
        </w:r>
      </w:hyperlink>
    </w:p>
    <w:p w14:paraId="3E37D855" w14:textId="13444FC2" w:rsidR="004D208D" w:rsidRPr="00FE4ADD" w:rsidRDefault="00190FE0">
      <w:pPr>
        <w:pStyle w:val="Obsah4"/>
        <w:tabs>
          <w:tab w:val="left" w:pos="1440"/>
          <w:tab w:val="right" w:leader="dot" w:pos="9628"/>
        </w:tabs>
        <w:rPr>
          <w:rFonts w:cs="Times New Roman"/>
          <w:noProof/>
          <w:sz w:val="22"/>
          <w:szCs w:val="22"/>
          <w:lang w:eastAsia="cs-CZ"/>
        </w:rPr>
      </w:pPr>
      <w:hyperlink w:anchor="_Toc488066387" w:history="1">
        <w:r w:rsidR="004D208D" w:rsidRPr="00381CFC">
          <w:rPr>
            <w:rStyle w:val="Hypertextovodkaz"/>
            <w:noProof/>
          </w:rPr>
          <w:t>3.1.4.8</w:t>
        </w:r>
        <w:r w:rsidR="004D208D" w:rsidRPr="00FE4ADD">
          <w:rPr>
            <w:rFonts w:cs="Times New Roman"/>
            <w:noProof/>
            <w:sz w:val="22"/>
            <w:szCs w:val="22"/>
            <w:lang w:eastAsia="cs-CZ"/>
          </w:rPr>
          <w:tab/>
        </w:r>
        <w:r w:rsidR="004D208D" w:rsidRPr="00381CFC">
          <w:rPr>
            <w:rStyle w:val="Hypertextovodkaz"/>
            <w:noProof/>
          </w:rPr>
          <w:t>Analýza problémů a potřeb - sociálně vyloučené lokality</w:t>
        </w:r>
        <w:r w:rsidR="004D208D">
          <w:rPr>
            <w:noProof/>
            <w:webHidden/>
          </w:rPr>
          <w:tab/>
        </w:r>
        <w:r w:rsidR="004D208D">
          <w:rPr>
            <w:noProof/>
            <w:webHidden/>
          </w:rPr>
          <w:fldChar w:fldCharType="begin"/>
        </w:r>
        <w:r w:rsidR="004D208D">
          <w:rPr>
            <w:noProof/>
            <w:webHidden/>
          </w:rPr>
          <w:instrText xml:space="preserve"> PAGEREF _Toc488066387 \h </w:instrText>
        </w:r>
        <w:r w:rsidR="004D208D">
          <w:rPr>
            <w:noProof/>
            <w:webHidden/>
          </w:rPr>
        </w:r>
        <w:r w:rsidR="004D208D">
          <w:rPr>
            <w:noProof/>
            <w:webHidden/>
          </w:rPr>
          <w:fldChar w:fldCharType="separate"/>
        </w:r>
        <w:r w:rsidR="007802B2">
          <w:rPr>
            <w:noProof/>
            <w:webHidden/>
          </w:rPr>
          <w:t>47</w:t>
        </w:r>
        <w:r w:rsidR="004D208D">
          <w:rPr>
            <w:noProof/>
            <w:webHidden/>
          </w:rPr>
          <w:fldChar w:fldCharType="end"/>
        </w:r>
      </w:hyperlink>
    </w:p>
    <w:p w14:paraId="7F7303ED" w14:textId="3EB490C8" w:rsidR="004D208D" w:rsidRPr="00FE4ADD" w:rsidRDefault="00190FE0">
      <w:pPr>
        <w:pStyle w:val="Obsah3"/>
        <w:tabs>
          <w:tab w:val="left" w:pos="1200"/>
          <w:tab w:val="right" w:leader="dot" w:pos="9628"/>
        </w:tabs>
        <w:rPr>
          <w:rFonts w:cs="Times New Roman"/>
          <w:noProof/>
          <w:sz w:val="22"/>
          <w:szCs w:val="22"/>
          <w:lang w:eastAsia="cs-CZ"/>
        </w:rPr>
      </w:pPr>
      <w:hyperlink w:anchor="_Toc488066388" w:history="1">
        <w:r w:rsidR="004D208D" w:rsidRPr="00381CFC">
          <w:rPr>
            <w:rStyle w:val="Hypertextovodkaz"/>
            <w:noProof/>
          </w:rPr>
          <w:t>3.1.5</w:t>
        </w:r>
        <w:r w:rsidR="004D208D" w:rsidRPr="00FE4ADD">
          <w:rPr>
            <w:rFonts w:cs="Times New Roman"/>
            <w:noProof/>
            <w:sz w:val="22"/>
            <w:szCs w:val="22"/>
            <w:lang w:eastAsia="cs-CZ"/>
          </w:rPr>
          <w:tab/>
        </w:r>
        <w:r w:rsidR="004D208D" w:rsidRPr="00381CFC">
          <w:rPr>
            <w:rStyle w:val="Hypertextovodkaz"/>
            <w:noProof/>
          </w:rPr>
          <w:t>Život v obcích</w:t>
        </w:r>
        <w:r w:rsidR="004D208D">
          <w:rPr>
            <w:noProof/>
            <w:webHidden/>
          </w:rPr>
          <w:tab/>
        </w:r>
        <w:r w:rsidR="004D208D">
          <w:rPr>
            <w:noProof/>
            <w:webHidden/>
          </w:rPr>
          <w:fldChar w:fldCharType="begin"/>
        </w:r>
        <w:r w:rsidR="004D208D">
          <w:rPr>
            <w:noProof/>
            <w:webHidden/>
          </w:rPr>
          <w:instrText xml:space="preserve"> PAGEREF _Toc488066388 \h </w:instrText>
        </w:r>
        <w:r w:rsidR="004D208D">
          <w:rPr>
            <w:noProof/>
            <w:webHidden/>
          </w:rPr>
        </w:r>
        <w:r w:rsidR="004D208D">
          <w:rPr>
            <w:noProof/>
            <w:webHidden/>
          </w:rPr>
          <w:fldChar w:fldCharType="separate"/>
        </w:r>
        <w:r w:rsidR="007802B2">
          <w:rPr>
            <w:noProof/>
            <w:webHidden/>
          </w:rPr>
          <w:t>47</w:t>
        </w:r>
        <w:r w:rsidR="004D208D">
          <w:rPr>
            <w:noProof/>
            <w:webHidden/>
          </w:rPr>
          <w:fldChar w:fldCharType="end"/>
        </w:r>
      </w:hyperlink>
    </w:p>
    <w:p w14:paraId="7A6A8D23" w14:textId="30231130" w:rsidR="004D208D" w:rsidRPr="00FE4ADD" w:rsidRDefault="00190FE0">
      <w:pPr>
        <w:pStyle w:val="Obsah4"/>
        <w:tabs>
          <w:tab w:val="left" w:pos="1440"/>
          <w:tab w:val="right" w:leader="dot" w:pos="9628"/>
        </w:tabs>
        <w:rPr>
          <w:rFonts w:cs="Times New Roman"/>
          <w:noProof/>
          <w:sz w:val="22"/>
          <w:szCs w:val="22"/>
          <w:lang w:eastAsia="cs-CZ"/>
        </w:rPr>
      </w:pPr>
      <w:hyperlink w:anchor="_Toc488066389" w:history="1">
        <w:r w:rsidR="004D208D" w:rsidRPr="00381CFC">
          <w:rPr>
            <w:rStyle w:val="Hypertextovodkaz"/>
            <w:noProof/>
          </w:rPr>
          <w:t>3.1.5.1</w:t>
        </w:r>
        <w:r w:rsidR="004D208D" w:rsidRPr="00FE4ADD">
          <w:rPr>
            <w:rFonts w:cs="Times New Roman"/>
            <w:noProof/>
            <w:sz w:val="22"/>
            <w:szCs w:val="22"/>
            <w:lang w:eastAsia="cs-CZ"/>
          </w:rPr>
          <w:tab/>
        </w:r>
        <w:r w:rsidR="004D208D" w:rsidRPr="00381CFC">
          <w:rPr>
            <w:rStyle w:val="Hypertextovodkaz"/>
            <w:noProof/>
          </w:rPr>
          <w:t>Muzea, expozice, výstavy a galerie, kulturní zařízení</w:t>
        </w:r>
        <w:r w:rsidR="004D208D">
          <w:rPr>
            <w:noProof/>
            <w:webHidden/>
          </w:rPr>
          <w:tab/>
        </w:r>
        <w:r w:rsidR="004D208D">
          <w:rPr>
            <w:noProof/>
            <w:webHidden/>
          </w:rPr>
          <w:fldChar w:fldCharType="begin"/>
        </w:r>
        <w:r w:rsidR="004D208D">
          <w:rPr>
            <w:noProof/>
            <w:webHidden/>
          </w:rPr>
          <w:instrText xml:space="preserve"> PAGEREF _Toc488066389 \h </w:instrText>
        </w:r>
        <w:r w:rsidR="004D208D">
          <w:rPr>
            <w:noProof/>
            <w:webHidden/>
          </w:rPr>
        </w:r>
        <w:r w:rsidR="004D208D">
          <w:rPr>
            <w:noProof/>
            <w:webHidden/>
          </w:rPr>
          <w:fldChar w:fldCharType="separate"/>
        </w:r>
        <w:r w:rsidR="007802B2">
          <w:rPr>
            <w:noProof/>
            <w:webHidden/>
          </w:rPr>
          <w:t>47</w:t>
        </w:r>
        <w:r w:rsidR="004D208D">
          <w:rPr>
            <w:noProof/>
            <w:webHidden/>
          </w:rPr>
          <w:fldChar w:fldCharType="end"/>
        </w:r>
      </w:hyperlink>
    </w:p>
    <w:p w14:paraId="64B5633C" w14:textId="4C5731AF" w:rsidR="004D208D" w:rsidRPr="00FE4ADD" w:rsidRDefault="00190FE0">
      <w:pPr>
        <w:pStyle w:val="Obsah4"/>
        <w:tabs>
          <w:tab w:val="left" w:pos="1440"/>
          <w:tab w:val="right" w:leader="dot" w:pos="9628"/>
        </w:tabs>
        <w:rPr>
          <w:rFonts w:cs="Times New Roman"/>
          <w:noProof/>
          <w:sz w:val="22"/>
          <w:szCs w:val="22"/>
          <w:lang w:eastAsia="cs-CZ"/>
        </w:rPr>
      </w:pPr>
      <w:hyperlink w:anchor="_Toc488066390" w:history="1">
        <w:r w:rsidR="004D208D" w:rsidRPr="00381CFC">
          <w:rPr>
            <w:rStyle w:val="Hypertextovodkaz"/>
            <w:noProof/>
          </w:rPr>
          <w:t>3.1.5.2</w:t>
        </w:r>
        <w:r w:rsidR="004D208D" w:rsidRPr="00FE4ADD">
          <w:rPr>
            <w:rFonts w:cs="Times New Roman"/>
            <w:noProof/>
            <w:sz w:val="22"/>
            <w:szCs w:val="22"/>
            <w:lang w:eastAsia="cs-CZ"/>
          </w:rPr>
          <w:tab/>
        </w:r>
        <w:r w:rsidR="004D208D" w:rsidRPr="00381CFC">
          <w:rPr>
            <w:rStyle w:val="Hypertextovodkaz"/>
            <w:noProof/>
          </w:rPr>
          <w:t>Veřejné knihovny</w:t>
        </w:r>
        <w:r w:rsidR="004D208D">
          <w:rPr>
            <w:noProof/>
            <w:webHidden/>
          </w:rPr>
          <w:tab/>
        </w:r>
        <w:r w:rsidR="004D208D">
          <w:rPr>
            <w:noProof/>
            <w:webHidden/>
          </w:rPr>
          <w:fldChar w:fldCharType="begin"/>
        </w:r>
        <w:r w:rsidR="004D208D">
          <w:rPr>
            <w:noProof/>
            <w:webHidden/>
          </w:rPr>
          <w:instrText xml:space="preserve"> PAGEREF _Toc488066390 \h </w:instrText>
        </w:r>
        <w:r w:rsidR="004D208D">
          <w:rPr>
            <w:noProof/>
            <w:webHidden/>
          </w:rPr>
        </w:r>
        <w:r w:rsidR="004D208D">
          <w:rPr>
            <w:noProof/>
            <w:webHidden/>
          </w:rPr>
          <w:fldChar w:fldCharType="separate"/>
        </w:r>
        <w:r w:rsidR="007802B2">
          <w:rPr>
            <w:noProof/>
            <w:webHidden/>
          </w:rPr>
          <w:t>48</w:t>
        </w:r>
        <w:r w:rsidR="004D208D">
          <w:rPr>
            <w:noProof/>
            <w:webHidden/>
          </w:rPr>
          <w:fldChar w:fldCharType="end"/>
        </w:r>
      </w:hyperlink>
    </w:p>
    <w:p w14:paraId="1DACE7D0" w14:textId="4819D8D8" w:rsidR="004D208D" w:rsidRPr="00FE4ADD" w:rsidRDefault="00190FE0">
      <w:pPr>
        <w:pStyle w:val="Obsah4"/>
        <w:tabs>
          <w:tab w:val="left" w:pos="1440"/>
          <w:tab w:val="right" w:leader="dot" w:pos="9628"/>
        </w:tabs>
        <w:rPr>
          <w:rFonts w:cs="Times New Roman"/>
          <w:noProof/>
          <w:sz w:val="22"/>
          <w:szCs w:val="22"/>
          <w:lang w:eastAsia="cs-CZ"/>
        </w:rPr>
      </w:pPr>
      <w:hyperlink w:anchor="_Toc488066391" w:history="1">
        <w:r w:rsidR="004D208D" w:rsidRPr="00381CFC">
          <w:rPr>
            <w:rStyle w:val="Hypertextovodkaz"/>
            <w:noProof/>
          </w:rPr>
          <w:t>3.1.5.3</w:t>
        </w:r>
        <w:r w:rsidR="004D208D" w:rsidRPr="00FE4ADD">
          <w:rPr>
            <w:rFonts w:cs="Times New Roman"/>
            <w:noProof/>
            <w:sz w:val="22"/>
            <w:szCs w:val="22"/>
            <w:lang w:eastAsia="cs-CZ"/>
          </w:rPr>
          <w:tab/>
        </w:r>
        <w:r w:rsidR="004D208D" w:rsidRPr="00381CFC">
          <w:rPr>
            <w:rStyle w:val="Hypertextovodkaz"/>
            <w:noProof/>
          </w:rPr>
          <w:t>Veřejná správa</w:t>
        </w:r>
        <w:r w:rsidR="004D208D">
          <w:rPr>
            <w:noProof/>
            <w:webHidden/>
          </w:rPr>
          <w:tab/>
        </w:r>
        <w:r w:rsidR="004D208D">
          <w:rPr>
            <w:noProof/>
            <w:webHidden/>
          </w:rPr>
          <w:fldChar w:fldCharType="begin"/>
        </w:r>
        <w:r w:rsidR="004D208D">
          <w:rPr>
            <w:noProof/>
            <w:webHidden/>
          </w:rPr>
          <w:instrText xml:space="preserve"> PAGEREF _Toc488066391 \h </w:instrText>
        </w:r>
        <w:r w:rsidR="004D208D">
          <w:rPr>
            <w:noProof/>
            <w:webHidden/>
          </w:rPr>
        </w:r>
        <w:r w:rsidR="004D208D">
          <w:rPr>
            <w:noProof/>
            <w:webHidden/>
          </w:rPr>
          <w:fldChar w:fldCharType="separate"/>
        </w:r>
        <w:r w:rsidR="007802B2">
          <w:rPr>
            <w:noProof/>
            <w:webHidden/>
          </w:rPr>
          <w:t>49</w:t>
        </w:r>
        <w:r w:rsidR="004D208D">
          <w:rPr>
            <w:noProof/>
            <w:webHidden/>
          </w:rPr>
          <w:fldChar w:fldCharType="end"/>
        </w:r>
      </w:hyperlink>
    </w:p>
    <w:p w14:paraId="0D45E970" w14:textId="22A0C13E" w:rsidR="004D208D" w:rsidRPr="00FE4ADD" w:rsidRDefault="00190FE0">
      <w:pPr>
        <w:pStyle w:val="Obsah4"/>
        <w:tabs>
          <w:tab w:val="left" w:pos="1440"/>
          <w:tab w:val="right" w:leader="dot" w:pos="9628"/>
        </w:tabs>
        <w:rPr>
          <w:rFonts w:cs="Times New Roman"/>
          <w:noProof/>
          <w:sz w:val="22"/>
          <w:szCs w:val="22"/>
          <w:lang w:eastAsia="cs-CZ"/>
        </w:rPr>
      </w:pPr>
      <w:hyperlink w:anchor="_Toc488066392" w:history="1">
        <w:r w:rsidR="004D208D" w:rsidRPr="00381CFC">
          <w:rPr>
            <w:rStyle w:val="Hypertextovodkaz"/>
            <w:noProof/>
          </w:rPr>
          <w:t>3.1.5.4</w:t>
        </w:r>
        <w:r w:rsidR="004D208D" w:rsidRPr="00FE4ADD">
          <w:rPr>
            <w:rFonts w:cs="Times New Roman"/>
            <w:noProof/>
            <w:sz w:val="22"/>
            <w:szCs w:val="22"/>
            <w:lang w:eastAsia="cs-CZ"/>
          </w:rPr>
          <w:tab/>
        </w:r>
        <w:r w:rsidR="004D208D" w:rsidRPr="00381CFC">
          <w:rPr>
            <w:rStyle w:val="Hypertextovodkaz"/>
            <w:noProof/>
          </w:rPr>
          <w:t>Sbory  dobrovolných hasičů (SDH)</w:t>
        </w:r>
        <w:r w:rsidR="004D208D">
          <w:rPr>
            <w:noProof/>
            <w:webHidden/>
          </w:rPr>
          <w:tab/>
        </w:r>
        <w:r w:rsidR="004D208D">
          <w:rPr>
            <w:noProof/>
            <w:webHidden/>
          </w:rPr>
          <w:fldChar w:fldCharType="begin"/>
        </w:r>
        <w:r w:rsidR="004D208D">
          <w:rPr>
            <w:noProof/>
            <w:webHidden/>
          </w:rPr>
          <w:instrText xml:space="preserve"> PAGEREF _Toc488066392 \h </w:instrText>
        </w:r>
        <w:r w:rsidR="004D208D">
          <w:rPr>
            <w:noProof/>
            <w:webHidden/>
          </w:rPr>
        </w:r>
        <w:r w:rsidR="004D208D">
          <w:rPr>
            <w:noProof/>
            <w:webHidden/>
          </w:rPr>
          <w:fldChar w:fldCharType="separate"/>
        </w:r>
        <w:r w:rsidR="007802B2">
          <w:rPr>
            <w:noProof/>
            <w:webHidden/>
          </w:rPr>
          <w:t>49</w:t>
        </w:r>
        <w:r w:rsidR="004D208D">
          <w:rPr>
            <w:noProof/>
            <w:webHidden/>
          </w:rPr>
          <w:fldChar w:fldCharType="end"/>
        </w:r>
      </w:hyperlink>
    </w:p>
    <w:p w14:paraId="4E191D1E" w14:textId="47501D7A" w:rsidR="004D208D" w:rsidRPr="00FE4ADD" w:rsidRDefault="00190FE0">
      <w:pPr>
        <w:pStyle w:val="Obsah4"/>
        <w:tabs>
          <w:tab w:val="left" w:pos="1440"/>
          <w:tab w:val="right" w:leader="dot" w:pos="9628"/>
        </w:tabs>
        <w:rPr>
          <w:rFonts w:cs="Times New Roman"/>
          <w:noProof/>
          <w:sz w:val="22"/>
          <w:szCs w:val="22"/>
          <w:lang w:eastAsia="cs-CZ"/>
        </w:rPr>
      </w:pPr>
      <w:hyperlink w:anchor="_Toc488066393" w:history="1">
        <w:r w:rsidR="004D208D" w:rsidRPr="00381CFC">
          <w:rPr>
            <w:rStyle w:val="Hypertextovodkaz"/>
            <w:noProof/>
          </w:rPr>
          <w:t>3.1.5.5</w:t>
        </w:r>
        <w:r w:rsidR="004D208D" w:rsidRPr="00FE4ADD">
          <w:rPr>
            <w:rFonts w:cs="Times New Roman"/>
            <w:noProof/>
            <w:sz w:val="22"/>
            <w:szCs w:val="22"/>
            <w:lang w:eastAsia="cs-CZ"/>
          </w:rPr>
          <w:tab/>
        </w:r>
        <w:r w:rsidR="004D208D" w:rsidRPr="00381CFC">
          <w:rPr>
            <w:rStyle w:val="Hypertextovodkaz"/>
            <w:noProof/>
          </w:rPr>
          <w:t>Pobočky České pošty</w:t>
        </w:r>
        <w:r w:rsidR="004D208D">
          <w:rPr>
            <w:noProof/>
            <w:webHidden/>
          </w:rPr>
          <w:tab/>
        </w:r>
        <w:r w:rsidR="004D208D">
          <w:rPr>
            <w:noProof/>
            <w:webHidden/>
          </w:rPr>
          <w:fldChar w:fldCharType="begin"/>
        </w:r>
        <w:r w:rsidR="004D208D">
          <w:rPr>
            <w:noProof/>
            <w:webHidden/>
          </w:rPr>
          <w:instrText xml:space="preserve"> PAGEREF _Toc488066393 \h </w:instrText>
        </w:r>
        <w:r w:rsidR="004D208D">
          <w:rPr>
            <w:noProof/>
            <w:webHidden/>
          </w:rPr>
        </w:r>
        <w:r w:rsidR="004D208D">
          <w:rPr>
            <w:noProof/>
            <w:webHidden/>
          </w:rPr>
          <w:fldChar w:fldCharType="separate"/>
        </w:r>
        <w:r w:rsidR="007802B2">
          <w:rPr>
            <w:noProof/>
            <w:webHidden/>
          </w:rPr>
          <w:t>49</w:t>
        </w:r>
        <w:r w:rsidR="004D208D">
          <w:rPr>
            <w:noProof/>
            <w:webHidden/>
          </w:rPr>
          <w:fldChar w:fldCharType="end"/>
        </w:r>
      </w:hyperlink>
    </w:p>
    <w:p w14:paraId="347EE0EA" w14:textId="0C223B26" w:rsidR="004D208D" w:rsidRPr="00FE4ADD" w:rsidRDefault="00190FE0">
      <w:pPr>
        <w:pStyle w:val="Obsah4"/>
        <w:tabs>
          <w:tab w:val="left" w:pos="1440"/>
          <w:tab w:val="right" w:leader="dot" w:pos="9628"/>
        </w:tabs>
        <w:rPr>
          <w:rFonts w:cs="Times New Roman"/>
          <w:noProof/>
          <w:sz w:val="22"/>
          <w:szCs w:val="22"/>
          <w:lang w:eastAsia="cs-CZ"/>
        </w:rPr>
      </w:pPr>
      <w:hyperlink w:anchor="_Toc488066394" w:history="1">
        <w:r w:rsidR="004D208D" w:rsidRPr="00381CFC">
          <w:rPr>
            <w:rStyle w:val="Hypertextovodkaz"/>
            <w:noProof/>
          </w:rPr>
          <w:t>3.1.5.6</w:t>
        </w:r>
        <w:r w:rsidR="004D208D" w:rsidRPr="00FE4ADD">
          <w:rPr>
            <w:rFonts w:cs="Times New Roman"/>
            <w:noProof/>
            <w:sz w:val="22"/>
            <w:szCs w:val="22"/>
            <w:lang w:eastAsia="cs-CZ"/>
          </w:rPr>
          <w:tab/>
        </w:r>
        <w:r w:rsidR="004D208D" w:rsidRPr="00381CFC">
          <w:rPr>
            <w:rStyle w:val="Hypertextovodkaz"/>
            <w:noProof/>
          </w:rPr>
          <w:t>Analýza problémů a potřeb – vybavenost a život v obcích</w:t>
        </w:r>
        <w:r w:rsidR="004D208D">
          <w:rPr>
            <w:noProof/>
            <w:webHidden/>
          </w:rPr>
          <w:tab/>
        </w:r>
        <w:r w:rsidR="004D208D">
          <w:rPr>
            <w:noProof/>
            <w:webHidden/>
          </w:rPr>
          <w:fldChar w:fldCharType="begin"/>
        </w:r>
        <w:r w:rsidR="004D208D">
          <w:rPr>
            <w:noProof/>
            <w:webHidden/>
          </w:rPr>
          <w:instrText xml:space="preserve"> PAGEREF _Toc488066394 \h </w:instrText>
        </w:r>
        <w:r w:rsidR="004D208D">
          <w:rPr>
            <w:noProof/>
            <w:webHidden/>
          </w:rPr>
        </w:r>
        <w:r w:rsidR="004D208D">
          <w:rPr>
            <w:noProof/>
            <w:webHidden/>
          </w:rPr>
          <w:fldChar w:fldCharType="separate"/>
        </w:r>
        <w:r w:rsidR="007802B2">
          <w:rPr>
            <w:noProof/>
            <w:webHidden/>
          </w:rPr>
          <w:t>50</w:t>
        </w:r>
        <w:r w:rsidR="004D208D">
          <w:rPr>
            <w:noProof/>
            <w:webHidden/>
          </w:rPr>
          <w:fldChar w:fldCharType="end"/>
        </w:r>
      </w:hyperlink>
    </w:p>
    <w:p w14:paraId="028742C2" w14:textId="1843C932" w:rsidR="004D208D" w:rsidRPr="00FE4ADD" w:rsidRDefault="00190FE0">
      <w:pPr>
        <w:pStyle w:val="Obsah3"/>
        <w:tabs>
          <w:tab w:val="left" w:pos="1200"/>
          <w:tab w:val="right" w:leader="dot" w:pos="9628"/>
        </w:tabs>
        <w:rPr>
          <w:rFonts w:cs="Times New Roman"/>
          <w:noProof/>
          <w:sz w:val="22"/>
          <w:szCs w:val="22"/>
          <w:lang w:eastAsia="cs-CZ"/>
        </w:rPr>
      </w:pPr>
      <w:hyperlink w:anchor="_Toc488066395" w:history="1">
        <w:r w:rsidR="004D208D" w:rsidRPr="00381CFC">
          <w:rPr>
            <w:rStyle w:val="Hypertextovodkaz"/>
            <w:noProof/>
          </w:rPr>
          <w:t>3.1.6</w:t>
        </w:r>
        <w:r w:rsidR="004D208D" w:rsidRPr="00FE4ADD">
          <w:rPr>
            <w:rFonts w:cs="Times New Roman"/>
            <w:noProof/>
            <w:sz w:val="22"/>
            <w:szCs w:val="22"/>
            <w:lang w:eastAsia="cs-CZ"/>
          </w:rPr>
          <w:tab/>
        </w:r>
        <w:r w:rsidR="004D208D" w:rsidRPr="00381CFC">
          <w:rPr>
            <w:rStyle w:val="Hypertextovodkaz"/>
            <w:noProof/>
          </w:rPr>
          <w:t>Bydlení</w:t>
        </w:r>
        <w:r w:rsidR="004D208D">
          <w:rPr>
            <w:noProof/>
            <w:webHidden/>
          </w:rPr>
          <w:tab/>
        </w:r>
        <w:r w:rsidR="004D208D">
          <w:rPr>
            <w:noProof/>
            <w:webHidden/>
          </w:rPr>
          <w:fldChar w:fldCharType="begin"/>
        </w:r>
        <w:r w:rsidR="004D208D">
          <w:rPr>
            <w:noProof/>
            <w:webHidden/>
          </w:rPr>
          <w:instrText xml:space="preserve"> PAGEREF _Toc488066395 \h </w:instrText>
        </w:r>
        <w:r w:rsidR="004D208D">
          <w:rPr>
            <w:noProof/>
            <w:webHidden/>
          </w:rPr>
        </w:r>
        <w:r w:rsidR="004D208D">
          <w:rPr>
            <w:noProof/>
            <w:webHidden/>
          </w:rPr>
          <w:fldChar w:fldCharType="separate"/>
        </w:r>
        <w:r w:rsidR="007802B2">
          <w:rPr>
            <w:noProof/>
            <w:webHidden/>
          </w:rPr>
          <w:t>50</w:t>
        </w:r>
        <w:r w:rsidR="004D208D">
          <w:rPr>
            <w:noProof/>
            <w:webHidden/>
          </w:rPr>
          <w:fldChar w:fldCharType="end"/>
        </w:r>
      </w:hyperlink>
    </w:p>
    <w:p w14:paraId="1A18C679" w14:textId="7B8A32F7" w:rsidR="004D208D" w:rsidRPr="00FE4ADD" w:rsidRDefault="00190FE0">
      <w:pPr>
        <w:pStyle w:val="Obsah4"/>
        <w:tabs>
          <w:tab w:val="left" w:pos="1440"/>
          <w:tab w:val="right" w:leader="dot" w:pos="9628"/>
        </w:tabs>
        <w:rPr>
          <w:rFonts w:cs="Times New Roman"/>
          <w:noProof/>
          <w:sz w:val="22"/>
          <w:szCs w:val="22"/>
          <w:lang w:eastAsia="cs-CZ"/>
        </w:rPr>
      </w:pPr>
      <w:hyperlink w:anchor="_Toc488066396" w:history="1">
        <w:r w:rsidR="004D208D" w:rsidRPr="00381CFC">
          <w:rPr>
            <w:rStyle w:val="Hypertextovodkaz"/>
            <w:noProof/>
          </w:rPr>
          <w:t>3.1.6.1</w:t>
        </w:r>
        <w:r w:rsidR="004D208D" w:rsidRPr="00FE4ADD">
          <w:rPr>
            <w:rFonts w:cs="Times New Roman"/>
            <w:noProof/>
            <w:sz w:val="22"/>
            <w:szCs w:val="22"/>
            <w:lang w:eastAsia="cs-CZ"/>
          </w:rPr>
          <w:tab/>
        </w:r>
        <w:r w:rsidR="004D208D" w:rsidRPr="00381CFC">
          <w:rPr>
            <w:rStyle w:val="Hypertextovodkaz"/>
            <w:noProof/>
          </w:rPr>
          <w:t>Domovní fond</w:t>
        </w:r>
        <w:r w:rsidR="004D208D">
          <w:rPr>
            <w:noProof/>
            <w:webHidden/>
          </w:rPr>
          <w:tab/>
        </w:r>
        <w:r w:rsidR="004D208D">
          <w:rPr>
            <w:noProof/>
            <w:webHidden/>
          </w:rPr>
          <w:fldChar w:fldCharType="begin"/>
        </w:r>
        <w:r w:rsidR="004D208D">
          <w:rPr>
            <w:noProof/>
            <w:webHidden/>
          </w:rPr>
          <w:instrText xml:space="preserve"> PAGEREF _Toc488066396 \h </w:instrText>
        </w:r>
        <w:r w:rsidR="004D208D">
          <w:rPr>
            <w:noProof/>
            <w:webHidden/>
          </w:rPr>
        </w:r>
        <w:r w:rsidR="004D208D">
          <w:rPr>
            <w:noProof/>
            <w:webHidden/>
          </w:rPr>
          <w:fldChar w:fldCharType="separate"/>
        </w:r>
        <w:r w:rsidR="007802B2">
          <w:rPr>
            <w:noProof/>
            <w:webHidden/>
          </w:rPr>
          <w:t>51</w:t>
        </w:r>
        <w:r w:rsidR="004D208D">
          <w:rPr>
            <w:noProof/>
            <w:webHidden/>
          </w:rPr>
          <w:fldChar w:fldCharType="end"/>
        </w:r>
      </w:hyperlink>
    </w:p>
    <w:p w14:paraId="4382DA10" w14:textId="71F64B63" w:rsidR="004D208D" w:rsidRPr="00FE4ADD" w:rsidRDefault="00190FE0">
      <w:pPr>
        <w:pStyle w:val="Obsah4"/>
        <w:tabs>
          <w:tab w:val="left" w:pos="1440"/>
          <w:tab w:val="right" w:leader="dot" w:pos="9628"/>
        </w:tabs>
        <w:rPr>
          <w:rFonts w:cs="Times New Roman"/>
          <w:noProof/>
          <w:sz w:val="22"/>
          <w:szCs w:val="22"/>
          <w:lang w:eastAsia="cs-CZ"/>
        </w:rPr>
      </w:pPr>
      <w:hyperlink w:anchor="_Toc488066397" w:history="1">
        <w:r w:rsidR="004D208D" w:rsidRPr="00381CFC">
          <w:rPr>
            <w:rStyle w:val="Hypertextovodkaz"/>
            <w:noProof/>
          </w:rPr>
          <w:t>3.1.6.2</w:t>
        </w:r>
        <w:r w:rsidR="004D208D" w:rsidRPr="00FE4ADD">
          <w:rPr>
            <w:rFonts w:cs="Times New Roman"/>
            <w:noProof/>
            <w:sz w:val="22"/>
            <w:szCs w:val="22"/>
            <w:lang w:eastAsia="cs-CZ"/>
          </w:rPr>
          <w:tab/>
        </w:r>
        <w:r w:rsidR="004D208D" w:rsidRPr="00381CFC">
          <w:rPr>
            <w:rStyle w:val="Hypertextovodkaz"/>
            <w:noProof/>
          </w:rPr>
          <w:t>Bytový fond</w:t>
        </w:r>
        <w:r w:rsidR="004D208D">
          <w:rPr>
            <w:noProof/>
            <w:webHidden/>
          </w:rPr>
          <w:tab/>
        </w:r>
        <w:r w:rsidR="004D208D">
          <w:rPr>
            <w:noProof/>
            <w:webHidden/>
          </w:rPr>
          <w:fldChar w:fldCharType="begin"/>
        </w:r>
        <w:r w:rsidR="004D208D">
          <w:rPr>
            <w:noProof/>
            <w:webHidden/>
          </w:rPr>
          <w:instrText xml:space="preserve"> PAGEREF _Toc488066397 \h </w:instrText>
        </w:r>
        <w:r w:rsidR="004D208D">
          <w:rPr>
            <w:noProof/>
            <w:webHidden/>
          </w:rPr>
        </w:r>
        <w:r w:rsidR="004D208D">
          <w:rPr>
            <w:noProof/>
            <w:webHidden/>
          </w:rPr>
          <w:fldChar w:fldCharType="separate"/>
        </w:r>
        <w:r w:rsidR="007802B2">
          <w:rPr>
            <w:noProof/>
            <w:webHidden/>
          </w:rPr>
          <w:t>51</w:t>
        </w:r>
        <w:r w:rsidR="004D208D">
          <w:rPr>
            <w:noProof/>
            <w:webHidden/>
          </w:rPr>
          <w:fldChar w:fldCharType="end"/>
        </w:r>
      </w:hyperlink>
    </w:p>
    <w:p w14:paraId="0DF47AF2" w14:textId="0159587A" w:rsidR="004D208D" w:rsidRPr="00FE4ADD" w:rsidRDefault="00190FE0">
      <w:pPr>
        <w:pStyle w:val="Obsah4"/>
        <w:tabs>
          <w:tab w:val="left" w:pos="1440"/>
          <w:tab w:val="right" w:leader="dot" w:pos="9628"/>
        </w:tabs>
        <w:rPr>
          <w:rFonts w:cs="Times New Roman"/>
          <w:noProof/>
          <w:sz w:val="22"/>
          <w:szCs w:val="22"/>
          <w:lang w:eastAsia="cs-CZ"/>
        </w:rPr>
      </w:pPr>
      <w:hyperlink w:anchor="_Toc488066398" w:history="1">
        <w:r w:rsidR="004D208D" w:rsidRPr="00381CFC">
          <w:rPr>
            <w:rStyle w:val="Hypertextovodkaz"/>
            <w:noProof/>
          </w:rPr>
          <w:t>3.1.6.3</w:t>
        </w:r>
        <w:r w:rsidR="004D208D" w:rsidRPr="00FE4ADD">
          <w:rPr>
            <w:rFonts w:cs="Times New Roman"/>
            <w:noProof/>
            <w:sz w:val="22"/>
            <w:szCs w:val="22"/>
            <w:lang w:eastAsia="cs-CZ"/>
          </w:rPr>
          <w:tab/>
        </w:r>
        <w:r w:rsidR="004D208D" w:rsidRPr="00381CFC">
          <w:rPr>
            <w:rStyle w:val="Hypertextovodkaz"/>
            <w:noProof/>
          </w:rPr>
          <w:t>Analýza problémů a potřeb - bydlení</w:t>
        </w:r>
        <w:r w:rsidR="004D208D">
          <w:rPr>
            <w:noProof/>
            <w:webHidden/>
          </w:rPr>
          <w:tab/>
        </w:r>
        <w:r w:rsidR="004D208D">
          <w:rPr>
            <w:noProof/>
            <w:webHidden/>
          </w:rPr>
          <w:fldChar w:fldCharType="begin"/>
        </w:r>
        <w:r w:rsidR="004D208D">
          <w:rPr>
            <w:noProof/>
            <w:webHidden/>
          </w:rPr>
          <w:instrText xml:space="preserve"> PAGEREF _Toc488066398 \h </w:instrText>
        </w:r>
        <w:r w:rsidR="004D208D">
          <w:rPr>
            <w:noProof/>
            <w:webHidden/>
          </w:rPr>
        </w:r>
        <w:r w:rsidR="004D208D">
          <w:rPr>
            <w:noProof/>
            <w:webHidden/>
          </w:rPr>
          <w:fldChar w:fldCharType="separate"/>
        </w:r>
        <w:r w:rsidR="007802B2">
          <w:rPr>
            <w:noProof/>
            <w:webHidden/>
          </w:rPr>
          <w:t>52</w:t>
        </w:r>
        <w:r w:rsidR="004D208D">
          <w:rPr>
            <w:noProof/>
            <w:webHidden/>
          </w:rPr>
          <w:fldChar w:fldCharType="end"/>
        </w:r>
      </w:hyperlink>
    </w:p>
    <w:p w14:paraId="771D554D" w14:textId="08105056" w:rsidR="004D208D" w:rsidRPr="00FE4ADD" w:rsidRDefault="00190FE0">
      <w:pPr>
        <w:pStyle w:val="Obsah3"/>
        <w:tabs>
          <w:tab w:val="left" w:pos="1200"/>
          <w:tab w:val="right" w:leader="dot" w:pos="9628"/>
        </w:tabs>
        <w:rPr>
          <w:rFonts w:cs="Times New Roman"/>
          <w:noProof/>
          <w:sz w:val="22"/>
          <w:szCs w:val="22"/>
          <w:lang w:eastAsia="cs-CZ"/>
        </w:rPr>
      </w:pPr>
      <w:hyperlink w:anchor="_Toc488066399" w:history="1">
        <w:r w:rsidR="004D208D" w:rsidRPr="00381CFC">
          <w:rPr>
            <w:rStyle w:val="Hypertextovodkaz"/>
            <w:noProof/>
          </w:rPr>
          <w:t>3.1.7</w:t>
        </w:r>
        <w:r w:rsidR="004D208D" w:rsidRPr="00FE4ADD">
          <w:rPr>
            <w:rFonts w:cs="Times New Roman"/>
            <w:noProof/>
            <w:sz w:val="22"/>
            <w:szCs w:val="22"/>
            <w:lang w:eastAsia="cs-CZ"/>
          </w:rPr>
          <w:tab/>
        </w:r>
        <w:r w:rsidR="004D208D" w:rsidRPr="00381CFC">
          <w:rPr>
            <w:rStyle w:val="Hypertextovodkaz"/>
            <w:noProof/>
          </w:rPr>
          <w:t>Životní prostředí</w:t>
        </w:r>
        <w:r w:rsidR="004D208D">
          <w:rPr>
            <w:noProof/>
            <w:webHidden/>
          </w:rPr>
          <w:tab/>
        </w:r>
        <w:r w:rsidR="004D208D">
          <w:rPr>
            <w:noProof/>
            <w:webHidden/>
          </w:rPr>
          <w:fldChar w:fldCharType="begin"/>
        </w:r>
        <w:r w:rsidR="004D208D">
          <w:rPr>
            <w:noProof/>
            <w:webHidden/>
          </w:rPr>
          <w:instrText xml:space="preserve"> PAGEREF _Toc488066399 \h </w:instrText>
        </w:r>
        <w:r w:rsidR="004D208D">
          <w:rPr>
            <w:noProof/>
            <w:webHidden/>
          </w:rPr>
        </w:r>
        <w:r w:rsidR="004D208D">
          <w:rPr>
            <w:noProof/>
            <w:webHidden/>
          </w:rPr>
          <w:fldChar w:fldCharType="separate"/>
        </w:r>
        <w:r w:rsidR="007802B2">
          <w:rPr>
            <w:noProof/>
            <w:webHidden/>
          </w:rPr>
          <w:t>52</w:t>
        </w:r>
        <w:r w:rsidR="004D208D">
          <w:rPr>
            <w:noProof/>
            <w:webHidden/>
          </w:rPr>
          <w:fldChar w:fldCharType="end"/>
        </w:r>
      </w:hyperlink>
    </w:p>
    <w:p w14:paraId="3B5E5E70" w14:textId="0921D00E" w:rsidR="004D208D" w:rsidRPr="00FE4ADD" w:rsidRDefault="00190FE0">
      <w:pPr>
        <w:pStyle w:val="Obsah4"/>
        <w:tabs>
          <w:tab w:val="left" w:pos="1440"/>
          <w:tab w:val="right" w:leader="dot" w:pos="9628"/>
        </w:tabs>
        <w:rPr>
          <w:rFonts w:cs="Times New Roman"/>
          <w:noProof/>
          <w:sz w:val="22"/>
          <w:szCs w:val="22"/>
          <w:lang w:eastAsia="cs-CZ"/>
        </w:rPr>
      </w:pPr>
      <w:hyperlink w:anchor="_Toc488066400" w:history="1">
        <w:r w:rsidR="004D208D" w:rsidRPr="00381CFC">
          <w:rPr>
            <w:rStyle w:val="Hypertextovodkaz"/>
            <w:noProof/>
          </w:rPr>
          <w:t>3.1.7.1</w:t>
        </w:r>
        <w:r w:rsidR="004D208D" w:rsidRPr="00FE4ADD">
          <w:rPr>
            <w:rFonts w:cs="Times New Roman"/>
            <w:noProof/>
            <w:sz w:val="22"/>
            <w:szCs w:val="22"/>
            <w:lang w:eastAsia="cs-CZ"/>
          </w:rPr>
          <w:tab/>
        </w:r>
        <w:r w:rsidR="004D208D" w:rsidRPr="00381CFC">
          <w:rPr>
            <w:rStyle w:val="Hypertextovodkaz"/>
            <w:noProof/>
          </w:rPr>
          <w:t>Krajinný ráz</w:t>
        </w:r>
        <w:r w:rsidR="004D208D">
          <w:rPr>
            <w:noProof/>
            <w:webHidden/>
          </w:rPr>
          <w:tab/>
        </w:r>
        <w:r w:rsidR="004D208D">
          <w:rPr>
            <w:noProof/>
            <w:webHidden/>
          </w:rPr>
          <w:fldChar w:fldCharType="begin"/>
        </w:r>
        <w:r w:rsidR="004D208D">
          <w:rPr>
            <w:noProof/>
            <w:webHidden/>
          </w:rPr>
          <w:instrText xml:space="preserve"> PAGEREF _Toc488066400 \h </w:instrText>
        </w:r>
        <w:r w:rsidR="004D208D">
          <w:rPr>
            <w:noProof/>
            <w:webHidden/>
          </w:rPr>
        </w:r>
        <w:r w:rsidR="004D208D">
          <w:rPr>
            <w:noProof/>
            <w:webHidden/>
          </w:rPr>
          <w:fldChar w:fldCharType="separate"/>
        </w:r>
        <w:r w:rsidR="007802B2">
          <w:rPr>
            <w:noProof/>
            <w:webHidden/>
          </w:rPr>
          <w:t>52</w:t>
        </w:r>
        <w:r w:rsidR="004D208D">
          <w:rPr>
            <w:noProof/>
            <w:webHidden/>
          </w:rPr>
          <w:fldChar w:fldCharType="end"/>
        </w:r>
      </w:hyperlink>
    </w:p>
    <w:p w14:paraId="2E59C515" w14:textId="7FD22995" w:rsidR="004D208D" w:rsidRPr="00FE4ADD" w:rsidRDefault="00190FE0">
      <w:pPr>
        <w:pStyle w:val="Obsah4"/>
        <w:tabs>
          <w:tab w:val="left" w:pos="1440"/>
          <w:tab w:val="right" w:leader="dot" w:pos="9628"/>
        </w:tabs>
        <w:rPr>
          <w:rFonts w:cs="Times New Roman"/>
          <w:noProof/>
          <w:sz w:val="22"/>
          <w:szCs w:val="22"/>
          <w:lang w:eastAsia="cs-CZ"/>
        </w:rPr>
      </w:pPr>
      <w:hyperlink w:anchor="_Toc488066401" w:history="1">
        <w:r w:rsidR="004D208D" w:rsidRPr="00381CFC">
          <w:rPr>
            <w:rStyle w:val="Hypertextovodkaz"/>
            <w:noProof/>
          </w:rPr>
          <w:t>3.1.7.2</w:t>
        </w:r>
        <w:r w:rsidR="004D208D" w:rsidRPr="00FE4ADD">
          <w:rPr>
            <w:rFonts w:cs="Times New Roman"/>
            <w:noProof/>
            <w:sz w:val="22"/>
            <w:szCs w:val="22"/>
            <w:lang w:eastAsia="cs-CZ"/>
          </w:rPr>
          <w:tab/>
        </w:r>
        <w:r w:rsidR="004D208D" w:rsidRPr="00381CFC">
          <w:rPr>
            <w:rStyle w:val="Hypertextovodkaz"/>
            <w:noProof/>
          </w:rPr>
          <w:t>Ochrana přírody a krajiny</w:t>
        </w:r>
        <w:r w:rsidR="004D208D">
          <w:rPr>
            <w:noProof/>
            <w:webHidden/>
          </w:rPr>
          <w:tab/>
        </w:r>
        <w:r w:rsidR="004D208D">
          <w:rPr>
            <w:noProof/>
            <w:webHidden/>
          </w:rPr>
          <w:fldChar w:fldCharType="begin"/>
        </w:r>
        <w:r w:rsidR="004D208D">
          <w:rPr>
            <w:noProof/>
            <w:webHidden/>
          </w:rPr>
          <w:instrText xml:space="preserve"> PAGEREF _Toc488066401 \h </w:instrText>
        </w:r>
        <w:r w:rsidR="004D208D">
          <w:rPr>
            <w:noProof/>
            <w:webHidden/>
          </w:rPr>
        </w:r>
        <w:r w:rsidR="004D208D">
          <w:rPr>
            <w:noProof/>
            <w:webHidden/>
          </w:rPr>
          <w:fldChar w:fldCharType="separate"/>
        </w:r>
        <w:r w:rsidR="007802B2">
          <w:rPr>
            <w:noProof/>
            <w:webHidden/>
          </w:rPr>
          <w:t>53</w:t>
        </w:r>
        <w:r w:rsidR="004D208D">
          <w:rPr>
            <w:noProof/>
            <w:webHidden/>
          </w:rPr>
          <w:fldChar w:fldCharType="end"/>
        </w:r>
      </w:hyperlink>
    </w:p>
    <w:p w14:paraId="44EA7AAA" w14:textId="3C924313" w:rsidR="004D208D" w:rsidRPr="00FE4ADD" w:rsidRDefault="00190FE0">
      <w:pPr>
        <w:pStyle w:val="Obsah4"/>
        <w:tabs>
          <w:tab w:val="left" w:pos="1440"/>
          <w:tab w:val="right" w:leader="dot" w:pos="9628"/>
        </w:tabs>
        <w:rPr>
          <w:rFonts w:cs="Times New Roman"/>
          <w:noProof/>
          <w:sz w:val="22"/>
          <w:szCs w:val="22"/>
          <w:lang w:eastAsia="cs-CZ"/>
        </w:rPr>
      </w:pPr>
      <w:hyperlink w:anchor="_Toc488066402" w:history="1">
        <w:r w:rsidR="004D208D" w:rsidRPr="00381CFC">
          <w:rPr>
            <w:rStyle w:val="Hypertextovodkaz"/>
            <w:noProof/>
          </w:rPr>
          <w:t>3.1.7.3</w:t>
        </w:r>
        <w:r w:rsidR="004D208D" w:rsidRPr="00FE4ADD">
          <w:rPr>
            <w:rFonts w:cs="Times New Roman"/>
            <w:noProof/>
            <w:sz w:val="22"/>
            <w:szCs w:val="22"/>
            <w:lang w:eastAsia="cs-CZ"/>
          </w:rPr>
          <w:tab/>
        </w:r>
        <w:r w:rsidR="004D208D" w:rsidRPr="00381CFC">
          <w:rPr>
            <w:rStyle w:val="Hypertextovodkaz"/>
            <w:noProof/>
          </w:rPr>
          <w:t>Půdní fond</w:t>
        </w:r>
        <w:r w:rsidR="004D208D">
          <w:rPr>
            <w:noProof/>
            <w:webHidden/>
          </w:rPr>
          <w:tab/>
        </w:r>
        <w:r w:rsidR="004D208D">
          <w:rPr>
            <w:noProof/>
            <w:webHidden/>
          </w:rPr>
          <w:fldChar w:fldCharType="begin"/>
        </w:r>
        <w:r w:rsidR="004D208D">
          <w:rPr>
            <w:noProof/>
            <w:webHidden/>
          </w:rPr>
          <w:instrText xml:space="preserve"> PAGEREF _Toc488066402 \h </w:instrText>
        </w:r>
        <w:r w:rsidR="004D208D">
          <w:rPr>
            <w:noProof/>
            <w:webHidden/>
          </w:rPr>
        </w:r>
        <w:r w:rsidR="004D208D">
          <w:rPr>
            <w:noProof/>
            <w:webHidden/>
          </w:rPr>
          <w:fldChar w:fldCharType="separate"/>
        </w:r>
        <w:r w:rsidR="007802B2">
          <w:rPr>
            <w:noProof/>
            <w:webHidden/>
          </w:rPr>
          <w:t>58</w:t>
        </w:r>
        <w:r w:rsidR="004D208D">
          <w:rPr>
            <w:noProof/>
            <w:webHidden/>
          </w:rPr>
          <w:fldChar w:fldCharType="end"/>
        </w:r>
      </w:hyperlink>
    </w:p>
    <w:p w14:paraId="7270A2E6" w14:textId="5223F2D0" w:rsidR="004D208D" w:rsidRPr="00FE4ADD" w:rsidRDefault="00190FE0">
      <w:pPr>
        <w:pStyle w:val="Obsah4"/>
        <w:tabs>
          <w:tab w:val="left" w:pos="1440"/>
          <w:tab w:val="right" w:leader="dot" w:pos="9628"/>
        </w:tabs>
        <w:rPr>
          <w:rFonts w:cs="Times New Roman"/>
          <w:noProof/>
          <w:sz w:val="22"/>
          <w:szCs w:val="22"/>
          <w:lang w:eastAsia="cs-CZ"/>
        </w:rPr>
      </w:pPr>
      <w:hyperlink w:anchor="_Toc488066403" w:history="1">
        <w:r w:rsidR="004D208D" w:rsidRPr="00381CFC">
          <w:rPr>
            <w:rStyle w:val="Hypertextovodkaz"/>
            <w:noProof/>
          </w:rPr>
          <w:t>3.1.7.4</w:t>
        </w:r>
        <w:r w:rsidR="004D208D" w:rsidRPr="00FE4ADD">
          <w:rPr>
            <w:rFonts w:cs="Times New Roman"/>
            <w:noProof/>
            <w:sz w:val="22"/>
            <w:szCs w:val="22"/>
            <w:lang w:eastAsia="cs-CZ"/>
          </w:rPr>
          <w:tab/>
        </w:r>
        <w:r w:rsidR="004D208D" w:rsidRPr="00381CFC">
          <w:rPr>
            <w:rStyle w:val="Hypertextovodkaz"/>
            <w:noProof/>
          </w:rPr>
          <w:t>Pozemky určené k plnění funkcí lesa</w:t>
        </w:r>
        <w:r w:rsidR="004D208D">
          <w:rPr>
            <w:noProof/>
            <w:webHidden/>
          </w:rPr>
          <w:tab/>
        </w:r>
        <w:r w:rsidR="004D208D">
          <w:rPr>
            <w:noProof/>
            <w:webHidden/>
          </w:rPr>
          <w:fldChar w:fldCharType="begin"/>
        </w:r>
        <w:r w:rsidR="004D208D">
          <w:rPr>
            <w:noProof/>
            <w:webHidden/>
          </w:rPr>
          <w:instrText xml:space="preserve"> PAGEREF _Toc488066403 \h </w:instrText>
        </w:r>
        <w:r w:rsidR="004D208D">
          <w:rPr>
            <w:noProof/>
            <w:webHidden/>
          </w:rPr>
        </w:r>
        <w:r w:rsidR="004D208D">
          <w:rPr>
            <w:noProof/>
            <w:webHidden/>
          </w:rPr>
          <w:fldChar w:fldCharType="separate"/>
        </w:r>
        <w:r w:rsidR="007802B2">
          <w:rPr>
            <w:noProof/>
            <w:webHidden/>
          </w:rPr>
          <w:t>59</w:t>
        </w:r>
        <w:r w:rsidR="004D208D">
          <w:rPr>
            <w:noProof/>
            <w:webHidden/>
          </w:rPr>
          <w:fldChar w:fldCharType="end"/>
        </w:r>
      </w:hyperlink>
    </w:p>
    <w:p w14:paraId="662634E8" w14:textId="4826F745" w:rsidR="004D208D" w:rsidRPr="00FE4ADD" w:rsidRDefault="00190FE0">
      <w:pPr>
        <w:pStyle w:val="Obsah4"/>
        <w:tabs>
          <w:tab w:val="left" w:pos="1440"/>
          <w:tab w:val="right" w:leader="dot" w:pos="9628"/>
        </w:tabs>
        <w:rPr>
          <w:rFonts w:cs="Times New Roman"/>
          <w:noProof/>
          <w:sz w:val="22"/>
          <w:szCs w:val="22"/>
          <w:lang w:eastAsia="cs-CZ"/>
        </w:rPr>
      </w:pPr>
      <w:hyperlink w:anchor="_Toc488066404" w:history="1">
        <w:r w:rsidR="004D208D" w:rsidRPr="00381CFC">
          <w:rPr>
            <w:rStyle w:val="Hypertextovodkaz"/>
            <w:noProof/>
          </w:rPr>
          <w:t>3.1.7.5</w:t>
        </w:r>
        <w:r w:rsidR="004D208D" w:rsidRPr="00FE4ADD">
          <w:rPr>
            <w:rFonts w:cs="Times New Roman"/>
            <w:noProof/>
            <w:sz w:val="22"/>
            <w:szCs w:val="22"/>
            <w:lang w:eastAsia="cs-CZ"/>
          </w:rPr>
          <w:tab/>
        </w:r>
        <w:r w:rsidR="004D208D" w:rsidRPr="00381CFC">
          <w:rPr>
            <w:rStyle w:val="Hypertextovodkaz"/>
            <w:noProof/>
          </w:rPr>
          <w:t>Nerostné suroviny</w:t>
        </w:r>
        <w:r w:rsidR="004D208D">
          <w:rPr>
            <w:noProof/>
            <w:webHidden/>
          </w:rPr>
          <w:tab/>
        </w:r>
        <w:r w:rsidR="004D208D">
          <w:rPr>
            <w:noProof/>
            <w:webHidden/>
          </w:rPr>
          <w:fldChar w:fldCharType="begin"/>
        </w:r>
        <w:r w:rsidR="004D208D">
          <w:rPr>
            <w:noProof/>
            <w:webHidden/>
          </w:rPr>
          <w:instrText xml:space="preserve"> PAGEREF _Toc488066404 \h </w:instrText>
        </w:r>
        <w:r w:rsidR="004D208D">
          <w:rPr>
            <w:noProof/>
            <w:webHidden/>
          </w:rPr>
        </w:r>
        <w:r w:rsidR="004D208D">
          <w:rPr>
            <w:noProof/>
            <w:webHidden/>
          </w:rPr>
          <w:fldChar w:fldCharType="separate"/>
        </w:r>
        <w:r w:rsidR="007802B2">
          <w:rPr>
            <w:noProof/>
            <w:webHidden/>
          </w:rPr>
          <w:t>59</w:t>
        </w:r>
        <w:r w:rsidR="004D208D">
          <w:rPr>
            <w:noProof/>
            <w:webHidden/>
          </w:rPr>
          <w:fldChar w:fldCharType="end"/>
        </w:r>
      </w:hyperlink>
    </w:p>
    <w:p w14:paraId="62C8A316" w14:textId="19E8E683" w:rsidR="004D208D" w:rsidRPr="00FE4ADD" w:rsidRDefault="00190FE0">
      <w:pPr>
        <w:pStyle w:val="Obsah4"/>
        <w:tabs>
          <w:tab w:val="left" w:pos="1440"/>
          <w:tab w:val="right" w:leader="dot" w:pos="9628"/>
        </w:tabs>
        <w:rPr>
          <w:rFonts w:cs="Times New Roman"/>
          <w:noProof/>
          <w:sz w:val="22"/>
          <w:szCs w:val="22"/>
          <w:lang w:eastAsia="cs-CZ"/>
        </w:rPr>
      </w:pPr>
      <w:hyperlink w:anchor="_Toc488066405" w:history="1">
        <w:r w:rsidR="004D208D" w:rsidRPr="00381CFC">
          <w:rPr>
            <w:rStyle w:val="Hypertextovodkaz"/>
            <w:noProof/>
          </w:rPr>
          <w:t>3.1.7.6</w:t>
        </w:r>
        <w:r w:rsidR="004D208D" w:rsidRPr="00FE4ADD">
          <w:rPr>
            <w:rFonts w:cs="Times New Roman"/>
            <w:noProof/>
            <w:sz w:val="22"/>
            <w:szCs w:val="22"/>
            <w:lang w:eastAsia="cs-CZ"/>
          </w:rPr>
          <w:tab/>
        </w:r>
        <w:r w:rsidR="004D208D" w:rsidRPr="00381CFC">
          <w:rPr>
            <w:rStyle w:val="Hypertextovodkaz"/>
            <w:noProof/>
          </w:rPr>
          <w:t>Staré zátěže po těžbě</w:t>
        </w:r>
        <w:r w:rsidR="004D208D">
          <w:rPr>
            <w:noProof/>
            <w:webHidden/>
          </w:rPr>
          <w:tab/>
        </w:r>
        <w:r w:rsidR="004D208D">
          <w:rPr>
            <w:noProof/>
            <w:webHidden/>
          </w:rPr>
          <w:fldChar w:fldCharType="begin"/>
        </w:r>
        <w:r w:rsidR="004D208D">
          <w:rPr>
            <w:noProof/>
            <w:webHidden/>
          </w:rPr>
          <w:instrText xml:space="preserve"> PAGEREF _Toc488066405 \h </w:instrText>
        </w:r>
        <w:r w:rsidR="004D208D">
          <w:rPr>
            <w:noProof/>
            <w:webHidden/>
          </w:rPr>
        </w:r>
        <w:r w:rsidR="004D208D">
          <w:rPr>
            <w:noProof/>
            <w:webHidden/>
          </w:rPr>
          <w:fldChar w:fldCharType="separate"/>
        </w:r>
        <w:r w:rsidR="007802B2">
          <w:rPr>
            <w:noProof/>
            <w:webHidden/>
          </w:rPr>
          <w:t>61</w:t>
        </w:r>
        <w:r w:rsidR="004D208D">
          <w:rPr>
            <w:noProof/>
            <w:webHidden/>
          </w:rPr>
          <w:fldChar w:fldCharType="end"/>
        </w:r>
      </w:hyperlink>
    </w:p>
    <w:p w14:paraId="46257808" w14:textId="16DFFE44" w:rsidR="004D208D" w:rsidRPr="00FE4ADD" w:rsidRDefault="00190FE0">
      <w:pPr>
        <w:pStyle w:val="Obsah4"/>
        <w:tabs>
          <w:tab w:val="left" w:pos="1440"/>
          <w:tab w:val="right" w:leader="dot" w:pos="9628"/>
        </w:tabs>
        <w:rPr>
          <w:rFonts w:cs="Times New Roman"/>
          <w:noProof/>
          <w:sz w:val="22"/>
          <w:szCs w:val="22"/>
          <w:lang w:eastAsia="cs-CZ"/>
        </w:rPr>
      </w:pPr>
      <w:hyperlink w:anchor="_Toc488066406" w:history="1">
        <w:r w:rsidR="004D208D" w:rsidRPr="00381CFC">
          <w:rPr>
            <w:rStyle w:val="Hypertextovodkaz"/>
            <w:noProof/>
          </w:rPr>
          <w:t>3.1.7.7</w:t>
        </w:r>
        <w:r w:rsidR="004D208D" w:rsidRPr="00FE4ADD">
          <w:rPr>
            <w:rFonts w:cs="Times New Roman"/>
            <w:noProof/>
            <w:sz w:val="22"/>
            <w:szCs w:val="22"/>
            <w:lang w:eastAsia="cs-CZ"/>
          </w:rPr>
          <w:tab/>
        </w:r>
        <w:r w:rsidR="004D208D" w:rsidRPr="00381CFC">
          <w:rPr>
            <w:rStyle w:val="Hypertextovodkaz"/>
            <w:noProof/>
          </w:rPr>
          <w:t>Další faktory spojené s horninovým prostředím</w:t>
        </w:r>
        <w:r w:rsidR="004D208D">
          <w:rPr>
            <w:noProof/>
            <w:webHidden/>
          </w:rPr>
          <w:tab/>
        </w:r>
        <w:r w:rsidR="004D208D">
          <w:rPr>
            <w:noProof/>
            <w:webHidden/>
          </w:rPr>
          <w:fldChar w:fldCharType="begin"/>
        </w:r>
        <w:r w:rsidR="004D208D">
          <w:rPr>
            <w:noProof/>
            <w:webHidden/>
          </w:rPr>
          <w:instrText xml:space="preserve"> PAGEREF _Toc488066406 \h </w:instrText>
        </w:r>
        <w:r w:rsidR="004D208D">
          <w:rPr>
            <w:noProof/>
            <w:webHidden/>
          </w:rPr>
        </w:r>
        <w:r w:rsidR="004D208D">
          <w:rPr>
            <w:noProof/>
            <w:webHidden/>
          </w:rPr>
          <w:fldChar w:fldCharType="separate"/>
        </w:r>
        <w:r w:rsidR="007802B2">
          <w:rPr>
            <w:noProof/>
            <w:webHidden/>
          </w:rPr>
          <w:t>61</w:t>
        </w:r>
        <w:r w:rsidR="004D208D">
          <w:rPr>
            <w:noProof/>
            <w:webHidden/>
          </w:rPr>
          <w:fldChar w:fldCharType="end"/>
        </w:r>
      </w:hyperlink>
    </w:p>
    <w:p w14:paraId="267A9A1B" w14:textId="2A2A45E7" w:rsidR="004D208D" w:rsidRPr="00FE4ADD" w:rsidRDefault="00190FE0">
      <w:pPr>
        <w:pStyle w:val="Obsah4"/>
        <w:tabs>
          <w:tab w:val="left" w:pos="1440"/>
          <w:tab w:val="right" w:leader="dot" w:pos="9628"/>
        </w:tabs>
        <w:rPr>
          <w:rFonts w:cs="Times New Roman"/>
          <w:noProof/>
          <w:sz w:val="22"/>
          <w:szCs w:val="22"/>
          <w:lang w:eastAsia="cs-CZ"/>
        </w:rPr>
      </w:pPr>
      <w:hyperlink w:anchor="_Toc488066407" w:history="1">
        <w:r w:rsidR="004D208D" w:rsidRPr="00381CFC">
          <w:rPr>
            <w:rStyle w:val="Hypertextovodkaz"/>
            <w:noProof/>
          </w:rPr>
          <w:t>3.1.7.8</w:t>
        </w:r>
        <w:r w:rsidR="004D208D" w:rsidRPr="00FE4ADD">
          <w:rPr>
            <w:rFonts w:cs="Times New Roman"/>
            <w:noProof/>
            <w:sz w:val="22"/>
            <w:szCs w:val="22"/>
            <w:lang w:eastAsia="cs-CZ"/>
          </w:rPr>
          <w:tab/>
        </w:r>
        <w:r w:rsidR="004D208D" w:rsidRPr="00381CFC">
          <w:rPr>
            <w:rStyle w:val="Hypertextovodkaz"/>
            <w:noProof/>
          </w:rPr>
          <w:t>Obnova a tvorba krajiny, rekultivace po těžbě</w:t>
        </w:r>
        <w:r w:rsidR="004D208D">
          <w:rPr>
            <w:noProof/>
            <w:webHidden/>
          </w:rPr>
          <w:tab/>
        </w:r>
        <w:r w:rsidR="004D208D">
          <w:rPr>
            <w:noProof/>
            <w:webHidden/>
          </w:rPr>
          <w:fldChar w:fldCharType="begin"/>
        </w:r>
        <w:r w:rsidR="004D208D">
          <w:rPr>
            <w:noProof/>
            <w:webHidden/>
          </w:rPr>
          <w:instrText xml:space="preserve"> PAGEREF _Toc488066407 \h </w:instrText>
        </w:r>
        <w:r w:rsidR="004D208D">
          <w:rPr>
            <w:noProof/>
            <w:webHidden/>
          </w:rPr>
        </w:r>
        <w:r w:rsidR="004D208D">
          <w:rPr>
            <w:noProof/>
            <w:webHidden/>
          </w:rPr>
          <w:fldChar w:fldCharType="separate"/>
        </w:r>
        <w:r w:rsidR="007802B2">
          <w:rPr>
            <w:noProof/>
            <w:webHidden/>
          </w:rPr>
          <w:t>62</w:t>
        </w:r>
        <w:r w:rsidR="004D208D">
          <w:rPr>
            <w:noProof/>
            <w:webHidden/>
          </w:rPr>
          <w:fldChar w:fldCharType="end"/>
        </w:r>
      </w:hyperlink>
    </w:p>
    <w:p w14:paraId="4876D76C" w14:textId="32C88889" w:rsidR="004D208D" w:rsidRPr="00FE4ADD" w:rsidRDefault="00190FE0">
      <w:pPr>
        <w:pStyle w:val="Obsah4"/>
        <w:tabs>
          <w:tab w:val="left" w:pos="1440"/>
          <w:tab w:val="right" w:leader="dot" w:pos="9628"/>
        </w:tabs>
        <w:rPr>
          <w:rFonts w:cs="Times New Roman"/>
          <w:noProof/>
          <w:sz w:val="22"/>
          <w:szCs w:val="22"/>
          <w:lang w:eastAsia="cs-CZ"/>
        </w:rPr>
      </w:pPr>
      <w:hyperlink w:anchor="_Toc488066408" w:history="1">
        <w:r w:rsidR="004D208D" w:rsidRPr="00381CFC">
          <w:rPr>
            <w:rStyle w:val="Hypertextovodkaz"/>
            <w:noProof/>
          </w:rPr>
          <w:t>3.1.7.9</w:t>
        </w:r>
        <w:r w:rsidR="004D208D" w:rsidRPr="00FE4ADD">
          <w:rPr>
            <w:rFonts w:cs="Times New Roman"/>
            <w:noProof/>
            <w:sz w:val="22"/>
            <w:szCs w:val="22"/>
            <w:lang w:eastAsia="cs-CZ"/>
          </w:rPr>
          <w:tab/>
        </w:r>
        <w:r w:rsidR="004D208D" w:rsidRPr="00381CFC">
          <w:rPr>
            <w:rStyle w:val="Hypertextovodkaz"/>
            <w:noProof/>
          </w:rPr>
          <w:t>Odpadové hospodářství</w:t>
        </w:r>
        <w:r w:rsidR="004D208D">
          <w:rPr>
            <w:noProof/>
            <w:webHidden/>
          </w:rPr>
          <w:tab/>
        </w:r>
        <w:r w:rsidR="004D208D">
          <w:rPr>
            <w:noProof/>
            <w:webHidden/>
          </w:rPr>
          <w:fldChar w:fldCharType="begin"/>
        </w:r>
        <w:r w:rsidR="004D208D">
          <w:rPr>
            <w:noProof/>
            <w:webHidden/>
          </w:rPr>
          <w:instrText xml:space="preserve"> PAGEREF _Toc488066408 \h </w:instrText>
        </w:r>
        <w:r w:rsidR="004D208D">
          <w:rPr>
            <w:noProof/>
            <w:webHidden/>
          </w:rPr>
        </w:r>
        <w:r w:rsidR="004D208D">
          <w:rPr>
            <w:noProof/>
            <w:webHidden/>
          </w:rPr>
          <w:fldChar w:fldCharType="separate"/>
        </w:r>
        <w:r w:rsidR="007802B2">
          <w:rPr>
            <w:noProof/>
            <w:webHidden/>
          </w:rPr>
          <w:t>62</w:t>
        </w:r>
        <w:r w:rsidR="004D208D">
          <w:rPr>
            <w:noProof/>
            <w:webHidden/>
          </w:rPr>
          <w:fldChar w:fldCharType="end"/>
        </w:r>
      </w:hyperlink>
    </w:p>
    <w:p w14:paraId="12332D5E" w14:textId="522AAC89" w:rsidR="004D208D" w:rsidRPr="00FE4ADD" w:rsidRDefault="00190FE0">
      <w:pPr>
        <w:pStyle w:val="Obsah4"/>
        <w:tabs>
          <w:tab w:val="left" w:pos="1680"/>
          <w:tab w:val="right" w:leader="dot" w:pos="9628"/>
        </w:tabs>
        <w:rPr>
          <w:rFonts w:cs="Times New Roman"/>
          <w:noProof/>
          <w:sz w:val="22"/>
          <w:szCs w:val="22"/>
          <w:lang w:eastAsia="cs-CZ"/>
        </w:rPr>
      </w:pPr>
      <w:hyperlink w:anchor="_Toc488066409" w:history="1">
        <w:r w:rsidR="004D208D" w:rsidRPr="00381CFC">
          <w:rPr>
            <w:rStyle w:val="Hypertextovodkaz"/>
            <w:noProof/>
          </w:rPr>
          <w:t>3.1.7.10</w:t>
        </w:r>
        <w:r w:rsidR="004D208D" w:rsidRPr="00FE4ADD">
          <w:rPr>
            <w:rFonts w:cs="Times New Roman"/>
            <w:noProof/>
            <w:sz w:val="22"/>
            <w:szCs w:val="22"/>
            <w:lang w:eastAsia="cs-CZ"/>
          </w:rPr>
          <w:tab/>
        </w:r>
        <w:r w:rsidR="004D208D" w:rsidRPr="00381CFC">
          <w:rPr>
            <w:rStyle w:val="Hypertextovodkaz"/>
            <w:noProof/>
          </w:rPr>
          <w:t>Ochrana ovzduší</w:t>
        </w:r>
        <w:r w:rsidR="004D208D">
          <w:rPr>
            <w:noProof/>
            <w:webHidden/>
          </w:rPr>
          <w:tab/>
        </w:r>
        <w:r w:rsidR="004D208D">
          <w:rPr>
            <w:noProof/>
            <w:webHidden/>
          </w:rPr>
          <w:fldChar w:fldCharType="begin"/>
        </w:r>
        <w:r w:rsidR="004D208D">
          <w:rPr>
            <w:noProof/>
            <w:webHidden/>
          </w:rPr>
          <w:instrText xml:space="preserve"> PAGEREF _Toc488066409 \h </w:instrText>
        </w:r>
        <w:r w:rsidR="004D208D">
          <w:rPr>
            <w:noProof/>
            <w:webHidden/>
          </w:rPr>
        </w:r>
        <w:r w:rsidR="004D208D">
          <w:rPr>
            <w:noProof/>
            <w:webHidden/>
          </w:rPr>
          <w:fldChar w:fldCharType="separate"/>
        </w:r>
        <w:r w:rsidR="007802B2">
          <w:rPr>
            <w:noProof/>
            <w:webHidden/>
          </w:rPr>
          <w:t>63</w:t>
        </w:r>
        <w:r w:rsidR="004D208D">
          <w:rPr>
            <w:noProof/>
            <w:webHidden/>
          </w:rPr>
          <w:fldChar w:fldCharType="end"/>
        </w:r>
      </w:hyperlink>
    </w:p>
    <w:p w14:paraId="50602E89" w14:textId="4A29E986" w:rsidR="004D208D" w:rsidRPr="00FE4ADD" w:rsidRDefault="00190FE0">
      <w:pPr>
        <w:pStyle w:val="Obsah4"/>
        <w:tabs>
          <w:tab w:val="left" w:pos="1680"/>
          <w:tab w:val="right" w:leader="dot" w:pos="9628"/>
        </w:tabs>
        <w:rPr>
          <w:rFonts w:cs="Times New Roman"/>
          <w:noProof/>
          <w:sz w:val="22"/>
          <w:szCs w:val="22"/>
          <w:lang w:eastAsia="cs-CZ"/>
        </w:rPr>
      </w:pPr>
      <w:hyperlink w:anchor="_Toc488066410" w:history="1">
        <w:r w:rsidR="004D208D" w:rsidRPr="00381CFC">
          <w:rPr>
            <w:rStyle w:val="Hypertextovodkaz"/>
            <w:noProof/>
          </w:rPr>
          <w:t>3.1.7.11</w:t>
        </w:r>
        <w:r w:rsidR="004D208D" w:rsidRPr="00FE4ADD">
          <w:rPr>
            <w:rFonts w:cs="Times New Roman"/>
            <w:noProof/>
            <w:sz w:val="22"/>
            <w:szCs w:val="22"/>
            <w:lang w:eastAsia="cs-CZ"/>
          </w:rPr>
          <w:tab/>
        </w:r>
        <w:r w:rsidR="004D208D" w:rsidRPr="00381CFC">
          <w:rPr>
            <w:rStyle w:val="Hypertextovodkaz"/>
            <w:noProof/>
          </w:rPr>
          <w:t>Hluk</w:t>
        </w:r>
        <w:r w:rsidR="004D208D">
          <w:rPr>
            <w:noProof/>
            <w:webHidden/>
          </w:rPr>
          <w:tab/>
        </w:r>
        <w:r w:rsidR="004D208D">
          <w:rPr>
            <w:noProof/>
            <w:webHidden/>
          </w:rPr>
          <w:fldChar w:fldCharType="begin"/>
        </w:r>
        <w:r w:rsidR="004D208D">
          <w:rPr>
            <w:noProof/>
            <w:webHidden/>
          </w:rPr>
          <w:instrText xml:space="preserve"> PAGEREF _Toc488066410 \h </w:instrText>
        </w:r>
        <w:r w:rsidR="004D208D">
          <w:rPr>
            <w:noProof/>
            <w:webHidden/>
          </w:rPr>
        </w:r>
        <w:r w:rsidR="004D208D">
          <w:rPr>
            <w:noProof/>
            <w:webHidden/>
          </w:rPr>
          <w:fldChar w:fldCharType="separate"/>
        </w:r>
        <w:r w:rsidR="007802B2">
          <w:rPr>
            <w:noProof/>
            <w:webHidden/>
          </w:rPr>
          <w:t>63</w:t>
        </w:r>
        <w:r w:rsidR="004D208D">
          <w:rPr>
            <w:noProof/>
            <w:webHidden/>
          </w:rPr>
          <w:fldChar w:fldCharType="end"/>
        </w:r>
      </w:hyperlink>
    </w:p>
    <w:p w14:paraId="14E6313D" w14:textId="44F086C8" w:rsidR="004D208D" w:rsidRPr="00FE4ADD" w:rsidRDefault="00190FE0">
      <w:pPr>
        <w:pStyle w:val="Obsah4"/>
        <w:tabs>
          <w:tab w:val="left" w:pos="1680"/>
          <w:tab w:val="right" w:leader="dot" w:pos="9628"/>
        </w:tabs>
        <w:rPr>
          <w:rFonts w:cs="Times New Roman"/>
          <w:noProof/>
          <w:sz w:val="22"/>
          <w:szCs w:val="22"/>
          <w:lang w:eastAsia="cs-CZ"/>
        </w:rPr>
      </w:pPr>
      <w:hyperlink w:anchor="_Toc488066411" w:history="1">
        <w:r w:rsidR="004D208D" w:rsidRPr="00381CFC">
          <w:rPr>
            <w:rStyle w:val="Hypertextovodkaz"/>
            <w:noProof/>
          </w:rPr>
          <w:t>3.1.7.12</w:t>
        </w:r>
        <w:r w:rsidR="004D208D" w:rsidRPr="00FE4ADD">
          <w:rPr>
            <w:rFonts w:cs="Times New Roman"/>
            <w:noProof/>
            <w:sz w:val="22"/>
            <w:szCs w:val="22"/>
            <w:lang w:eastAsia="cs-CZ"/>
          </w:rPr>
          <w:tab/>
        </w:r>
        <w:r w:rsidR="004D208D" w:rsidRPr="00381CFC">
          <w:rPr>
            <w:rStyle w:val="Hypertextovodkaz"/>
            <w:noProof/>
          </w:rPr>
          <w:t>Radonové riziko</w:t>
        </w:r>
        <w:r w:rsidR="004D208D">
          <w:rPr>
            <w:noProof/>
            <w:webHidden/>
          </w:rPr>
          <w:tab/>
        </w:r>
        <w:r w:rsidR="004D208D">
          <w:rPr>
            <w:noProof/>
            <w:webHidden/>
          </w:rPr>
          <w:fldChar w:fldCharType="begin"/>
        </w:r>
        <w:r w:rsidR="004D208D">
          <w:rPr>
            <w:noProof/>
            <w:webHidden/>
          </w:rPr>
          <w:instrText xml:space="preserve"> PAGEREF _Toc488066411 \h </w:instrText>
        </w:r>
        <w:r w:rsidR="004D208D">
          <w:rPr>
            <w:noProof/>
            <w:webHidden/>
          </w:rPr>
        </w:r>
        <w:r w:rsidR="004D208D">
          <w:rPr>
            <w:noProof/>
            <w:webHidden/>
          </w:rPr>
          <w:fldChar w:fldCharType="separate"/>
        </w:r>
        <w:r w:rsidR="007802B2">
          <w:rPr>
            <w:noProof/>
            <w:webHidden/>
          </w:rPr>
          <w:t>63</w:t>
        </w:r>
        <w:r w:rsidR="004D208D">
          <w:rPr>
            <w:noProof/>
            <w:webHidden/>
          </w:rPr>
          <w:fldChar w:fldCharType="end"/>
        </w:r>
      </w:hyperlink>
    </w:p>
    <w:p w14:paraId="5DFBA11D" w14:textId="5A6F7CF9" w:rsidR="004D208D" w:rsidRPr="00FE4ADD" w:rsidRDefault="00190FE0">
      <w:pPr>
        <w:pStyle w:val="Obsah4"/>
        <w:tabs>
          <w:tab w:val="left" w:pos="1680"/>
          <w:tab w:val="right" w:leader="dot" w:pos="9628"/>
        </w:tabs>
        <w:rPr>
          <w:rFonts w:cs="Times New Roman"/>
          <w:noProof/>
          <w:sz w:val="22"/>
          <w:szCs w:val="22"/>
          <w:lang w:eastAsia="cs-CZ"/>
        </w:rPr>
      </w:pPr>
      <w:hyperlink w:anchor="_Toc488066412" w:history="1">
        <w:r w:rsidR="004D208D" w:rsidRPr="00381CFC">
          <w:rPr>
            <w:rStyle w:val="Hypertextovodkaz"/>
            <w:noProof/>
          </w:rPr>
          <w:t>3.1.7.13</w:t>
        </w:r>
        <w:r w:rsidR="004D208D" w:rsidRPr="00FE4ADD">
          <w:rPr>
            <w:rFonts w:cs="Times New Roman"/>
            <w:noProof/>
            <w:sz w:val="22"/>
            <w:szCs w:val="22"/>
            <w:lang w:eastAsia="cs-CZ"/>
          </w:rPr>
          <w:tab/>
        </w:r>
        <w:r w:rsidR="004D208D" w:rsidRPr="00381CFC">
          <w:rPr>
            <w:rStyle w:val="Hypertextovodkaz"/>
            <w:noProof/>
          </w:rPr>
          <w:t>Voda v krajině</w:t>
        </w:r>
        <w:r w:rsidR="004D208D">
          <w:rPr>
            <w:noProof/>
            <w:webHidden/>
          </w:rPr>
          <w:tab/>
        </w:r>
        <w:r w:rsidR="004D208D">
          <w:rPr>
            <w:noProof/>
            <w:webHidden/>
          </w:rPr>
          <w:fldChar w:fldCharType="begin"/>
        </w:r>
        <w:r w:rsidR="004D208D">
          <w:rPr>
            <w:noProof/>
            <w:webHidden/>
          </w:rPr>
          <w:instrText xml:space="preserve"> PAGEREF _Toc488066412 \h </w:instrText>
        </w:r>
        <w:r w:rsidR="004D208D">
          <w:rPr>
            <w:noProof/>
            <w:webHidden/>
          </w:rPr>
        </w:r>
        <w:r w:rsidR="004D208D">
          <w:rPr>
            <w:noProof/>
            <w:webHidden/>
          </w:rPr>
          <w:fldChar w:fldCharType="separate"/>
        </w:r>
        <w:r w:rsidR="007802B2">
          <w:rPr>
            <w:noProof/>
            <w:webHidden/>
          </w:rPr>
          <w:t>63</w:t>
        </w:r>
        <w:r w:rsidR="004D208D">
          <w:rPr>
            <w:noProof/>
            <w:webHidden/>
          </w:rPr>
          <w:fldChar w:fldCharType="end"/>
        </w:r>
      </w:hyperlink>
    </w:p>
    <w:p w14:paraId="1960B8F8" w14:textId="021A3FE4" w:rsidR="004D208D" w:rsidRPr="00FE4ADD" w:rsidRDefault="00190FE0">
      <w:pPr>
        <w:pStyle w:val="Obsah4"/>
        <w:tabs>
          <w:tab w:val="left" w:pos="1680"/>
          <w:tab w:val="right" w:leader="dot" w:pos="9628"/>
        </w:tabs>
        <w:rPr>
          <w:rFonts w:cs="Times New Roman"/>
          <w:noProof/>
          <w:sz w:val="22"/>
          <w:szCs w:val="22"/>
          <w:lang w:eastAsia="cs-CZ"/>
        </w:rPr>
      </w:pPr>
      <w:hyperlink w:anchor="_Toc488066413" w:history="1">
        <w:r w:rsidR="004D208D" w:rsidRPr="00381CFC">
          <w:rPr>
            <w:rStyle w:val="Hypertextovodkaz"/>
            <w:noProof/>
          </w:rPr>
          <w:t>3.1.7.14</w:t>
        </w:r>
        <w:r w:rsidR="004D208D" w:rsidRPr="00FE4ADD">
          <w:rPr>
            <w:rFonts w:cs="Times New Roman"/>
            <w:noProof/>
            <w:sz w:val="22"/>
            <w:szCs w:val="22"/>
            <w:lang w:eastAsia="cs-CZ"/>
          </w:rPr>
          <w:tab/>
        </w:r>
        <w:r w:rsidR="004D208D" w:rsidRPr="00381CFC">
          <w:rPr>
            <w:rStyle w:val="Hypertextovodkaz"/>
            <w:noProof/>
          </w:rPr>
          <w:t>Zdroje vod</w:t>
        </w:r>
        <w:r w:rsidR="004D208D">
          <w:rPr>
            <w:noProof/>
            <w:webHidden/>
          </w:rPr>
          <w:tab/>
        </w:r>
        <w:r w:rsidR="004D208D">
          <w:rPr>
            <w:noProof/>
            <w:webHidden/>
          </w:rPr>
          <w:fldChar w:fldCharType="begin"/>
        </w:r>
        <w:r w:rsidR="004D208D">
          <w:rPr>
            <w:noProof/>
            <w:webHidden/>
          </w:rPr>
          <w:instrText xml:space="preserve"> PAGEREF _Toc488066413 \h </w:instrText>
        </w:r>
        <w:r w:rsidR="004D208D">
          <w:rPr>
            <w:noProof/>
            <w:webHidden/>
          </w:rPr>
        </w:r>
        <w:r w:rsidR="004D208D">
          <w:rPr>
            <w:noProof/>
            <w:webHidden/>
          </w:rPr>
          <w:fldChar w:fldCharType="separate"/>
        </w:r>
        <w:r w:rsidR="007802B2">
          <w:rPr>
            <w:noProof/>
            <w:webHidden/>
          </w:rPr>
          <w:t>64</w:t>
        </w:r>
        <w:r w:rsidR="004D208D">
          <w:rPr>
            <w:noProof/>
            <w:webHidden/>
          </w:rPr>
          <w:fldChar w:fldCharType="end"/>
        </w:r>
      </w:hyperlink>
    </w:p>
    <w:p w14:paraId="2EA4B6FF" w14:textId="4411C2BA" w:rsidR="004D208D" w:rsidRPr="00FE4ADD" w:rsidRDefault="00190FE0">
      <w:pPr>
        <w:pStyle w:val="Obsah4"/>
        <w:tabs>
          <w:tab w:val="left" w:pos="1680"/>
          <w:tab w:val="right" w:leader="dot" w:pos="9628"/>
        </w:tabs>
        <w:rPr>
          <w:rFonts w:cs="Times New Roman"/>
          <w:noProof/>
          <w:sz w:val="22"/>
          <w:szCs w:val="22"/>
          <w:lang w:eastAsia="cs-CZ"/>
        </w:rPr>
      </w:pPr>
      <w:hyperlink w:anchor="_Toc488066414" w:history="1">
        <w:r w:rsidR="004D208D" w:rsidRPr="00381CFC">
          <w:rPr>
            <w:rStyle w:val="Hypertextovodkaz"/>
            <w:noProof/>
          </w:rPr>
          <w:t>3.1.7.15</w:t>
        </w:r>
        <w:r w:rsidR="004D208D" w:rsidRPr="00FE4ADD">
          <w:rPr>
            <w:rFonts w:cs="Times New Roman"/>
            <w:noProof/>
            <w:sz w:val="22"/>
            <w:szCs w:val="22"/>
            <w:lang w:eastAsia="cs-CZ"/>
          </w:rPr>
          <w:tab/>
        </w:r>
        <w:r w:rsidR="004D208D" w:rsidRPr="00381CFC">
          <w:rPr>
            <w:rStyle w:val="Hypertextovodkaz"/>
            <w:noProof/>
          </w:rPr>
          <w:t>Záplavy</w:t>
        </w:r>
        <w:r w:rsidR="004D208D">
          <w:rPr>
            <w:noProof/>
            <w:webHidden/>
          </w:rPr>
          <w:tab/>
        </w:r>
        <w:r w:rsidR="004D208D">
          <w:rPr>
            <w:noProof/>
            <w:webHidden/>
          </w:rPr>
          <w:fldChar w:fldCharType="begin"/>
        </w:r>
        <w:r w:rsidR="004D208D">
          <w:rPr>
            <w:noProof/>
            <w:webHidden/>
          </w:rPr>
          <w:instrText xml:space="preserve"> PAGEREF _Toc488066414 \h </w:instrText>
        </w:r>
        <w:r w:rsidR="004D208D">
          <w:rPr>
            <w:noProof/>
            <w:webHidden/>
          </w:rPr>
        </w:r>
        <w:r w:rsidR="004D208D">
          <w:rPr>
            <w:noProof/>
            <w:webHidden/>
          </w:rPr>
          <w:fldChar w:fldCharType="separate"/>
        </w:r>
        <w:r w:rsidR="007802B2">
          <w:rPr>
            <w:noProof/>
            <w:webHidden/>
          </w:rPr>
          <w:t>64</w:t>
        </w:r>
        <w:r w:rsidR="004D208D">
          <w:rPr>
            <w:noProof/>
            <w:webHidden/>
          </w:rPr>
          <w:fldChar w:fldCharType="end"/>
        </w:r>
      </w:hyperlink>
    </w:p>
    <w:p w14:paraId="000D1142" w14:textId="78683C8D" w:rsidR="004D208D" w:rsidRPr="00FE4ADD" w:rsidRDefault="00190FE0">
      <w:pPr>
        <w:pStyle w:val="Obsah4"/>
        <w:tabs>
          <w:tab w:val="left" w:pos="1680"/>
          <w:tab w:val="right" w:leader="dot" w:pos="9628"/>
        </w:tabs>
        <w:rPr>
          <w:rFonts w:cs="Times New Roman"/>
          <w:noProof/>
          <w:sz w:val="22"/>
          <w:szCs w:val="22"/>
          <w:lang w:eastAsia="cs-CZ"/>
        </w:rPr>
      </w:pPr>
      <w:hyperlink w:anchor="_Toc488066415" w:history="1">
        <w:r w:rsidR="004D208D" w:rsidRPr="00381CFC">
          <w:rPr>
            <w:rStyle w:val="Hypertextovodkaz"/>
            <w:noProof/>
          </w:rPr>
          <w:t>3.1.7.16</w:t>
        </w:r>
        <w:r w:rsidR="004D208D" w:rsidRPr="00FE4ADD">
          <w:rPr>
            <w:rFonts w:cs="Times New Roman"/>
            <w:noProof/>
            <w:sz w:val="22"/>
            <w:szCs w:val="22"/>
            <w:lang w:eastAsia="cs-CZ"/>
          </w:rPr>
          <w:tab/>
        </w:r>
        <w:r w:rsidR="004D208D" w:rsidRPr="00381CFC">
          <w:rPr>
            <w:rStyle w:val="Hypertextovodkaz"/>
            <w:noProof/>
          </w:rPr>
          <w:t>Ochrana půdy</w:t>
        </w:r>
        <w:r w:rsidR="004D208D">
          <w:rPr>
            <w:noProof/>
            <w:webHidden/>
          </w:rPr>
          <w:tab/>
        </w:r>
        <w:r w:rsidR="004D208D">
          <w:rPr>
            <w:noProof/>
            <w:webHidden/>
          </w:rPr>
          <w:fldChar w:fldCharType="begin"/>
        </w:r>
        <w:r w:rsidR="004D208D">
          <w:rPr>
            <w:noProof/>
            <w:webHidden/>
          </w:rPr>
          <w:instrText xml:space="preserve"> PAGEREF _Toc488066415 \h </w:instrText>
        </w:r>
        <w:r w:rsidR="004D208D">
          <w:rPr>
            <w:noProof/>
            <w:webHidden/>
          </w:rPr>
        </w:r>
        <w:r w:rsidR="004D208D">
          <w:rPr>
            <w:noProof/>
            <w:webHidden/>
          </w:rPr>
          <w:fldChar w:fldCharType="separate"/>
        </w:r>
        <w:r w:rsidR="007802B2">
          <w:rPr>
            <w:noProof/>
            <w:webHidden/>
          </w:rPr>
          <w:t>65</w:t>
        </w:r>
        <w:r w:rsidR="004D208D">
          <w:rPr>
            <w:noProof/>
            <w:webHidden/>
          </w:rPr>
          <w:fldChar w:fldCharType="end"/>
        </w:r>
      </w:hyperlink>
    </w:p>
    <w:p w14:paraId="105BC26F" w14:textId="51E7DC0A" w:rsidR="004D208D" w:rsidRPr="00FE4ADD" w:rsidRDefault="00190FE0">
      <w:pPr>
        <w:pStyle w:val="Obsah4"/>
        <w:tabs>
          <w:tab w:val="left" w:pos="1680"/>
          <w:tab w:val="right" w:leader="dot" w:pos="9628"/>
        </w:tabs>
        <w:rPr>
          <w:rFonts w:cs="Times New Roman"/>
          <w:noProof/>
          <w:sz w:val="22"/>
          <w:szCs w:val="22"/>
          <w:lang w:eastAsia="cs-CZ"/>
        </w:rPr>
      </w:pPr>
      <w:hyperlink w:anchor="_Toc488066416" w:history="1">
        <w:r w:rsidR="004D208D" w:rsidRPr="00381CFC">
          <w:rPr>
            <w:rStyle w:val="Hypertextovodkaz"/>
            <w:noProof/>
          </w:rPr>
          <w:t>3.1.7.17</w:t>
        </w:r>
        <w:r w:rsidR="004D208D" w:rsidRPr="00FE4ADD">
          <w:rPr>
            <w:rFonts w:cs="Times New Roman"/>
            <w:noProof/>
            <w:sz w:val="22"/>
            <w:szCs w:val="22"/>
            <w:lang w:eastAsia="cs-CZ"/>
          </w:rPr>
          <w:tab/>
        </w:r>
        <w:r w:rsidR="004D208D" w:rsidRPr="00381CFC">
          <w:rPr>
            <w:rStyle w:val="Hypertextovodkaz"/>
            <w:noProof/>
          </w:rPr>
          <w:t>Obnovitelné zdroje energie</w:t>
        </w:r>
        <w:r w:rsidR="004D208D">
          <w:rPr>
            <w:noProof/>
            <w:webHidden/>
          </w:rPr>
          <w:tab/>
        </w:r>
        <w:r w:rsidR="004D208D">
          <w:rPr>
            <w:noProof/>
            <w:webHidden/>
          </w:rPr>
          <w:fldChar w:fldCharType="begin"/>
        </w:r>
        <w:r w:rsidR="004D208D">
          <w:rPr>
            <w:noProof/>
            <w:webHidden/>
          </w:rPr>
          <w:instrText xml:space="preserve"> PAGEREF _Toc488066416 \h </w:instrText>
        </w:r>
        <w:r w:rsidR="004D208D">
          <w:rPr>
            <w:noProof/>
            <w:webHidden/>
          </w:rPr>
        </w:r>
        <w:r w:rsidR="004D208D">
          <w:rPr>
            <w:noProof/>
            <w:webHidden/>
          </w:rPr>
          <w:fldChar w:fldCharType="separate"/>
        </w:r>
        <w:r w:rsidR="007802B2">
          <w:rPr>
            <w:noProof/>
            <w:webHidden/>
          </w:rPr>
          <w:t>65</w:t>
        </w:r>
        <w:r w:rsidR="004D208D">
          <w:rPr>
            <w:noProof/>
            <w:webHidden/>
          </w:rPr>
          <w:fldChar w:fldCharType="end"/>
        </w:r>
      </w:hyperlink>
    </w:p>
    <w:p w14:paraId="2B3ECB4F" w14:textId="46F15E59" w:rsidR="004D208D" w:rsidRPr="00FE4ADD" w:rsidRDefault="00190FE0">
      <w:pPr>
        <w:pStyle w:val="Obsah4"/>
        <w:tabs>
          <w:tab w:val="left" w:pos="1680"/>
          <w:tab w:val="right" w:leader="dot" w:pos="9628"/>
        </w:tabs>
        <w:rPr>
          <w:rFonts w:cs="Times New Roman"/>
          <w:noProof/>
          <w:sz w:val="22"/>
          <w:szCs w:val="22"/>
          <w:lang w:eastAsia="cs-CZ"/>
        </w:rPr>
      </w:pPr>
      <w:hyperlink w:anchor="_Toc488066417" w:history="1">
        <w:r w:rsidR="004D208D" w:rsidRPr="00381CFC">
          <w:rPr>
            <w:rStyle w:val="Hypertextovodkaz"/>
            <w:noProof/>
          </w:rPr>
          <w:t>3.1.7.18</w:t>
        </w:r>
        <w:r w:rsidR="004D208D" w:rsidRPr="00FE4ADD">
          <w:rPr>
            <w:rFonts w:cs="Times New Roman"/>
            <w:noProof/>
            <w:sz w:val="22"/>
            <w:szCs w:val="22"/>
            <w:lang w:eastAsia="cs-CZ"/>
          </w:rPr>
          <w:tab/>
        </w:r>
        <w:r w:rsidR="004D208D" w:rsidRPr="00381CFC">
          <w:rPr>
            <w:rStyle w:val="Hypertextovodkaz"/>
            <w:noProof/>
          </w:rPr>
          <w:t>Analýza problémů</w:t>
        </w:r>
        <w:r w:rsidR="004D208D" w:rsidRPr="00381CFC">
          <w:rPr>
            <w:rStyle w:val="Hypertextovodkaz"/>
            <w:rFonts w:eastAsia="Calibri"/>
            <w:noProof/>
          </w:rPr>
          <w:t xml:space="preserve"> a potřeb - ž</w:t>
        </w:r>
        <w:r w:rsidR="004D208D" w:rsidRPr="00381CFC">
          <w:rPr>
            <w:rStyle w:val="Hypertextovodkaz"/>
            <w:noProof/>
          </w:rPr>
          <w:t>ivotní prostředí</w:t>
        </w:r>
        <w:r w:rsidR="004D208D">
          <w:rPr>
            <w:noProof/>
            <w:webHidden/>
          </w:rPr>
          <w:tab/>
        </w:r>
        <w:r w:rsidR="004D208D">
          <w:rPr>
            <w:noProof/>
            <w:webHidden/>
          </w:rPr>
          <w:fldChar w:fldCharType="begin"/>
        </w:r>
        <w:r w:rsidR="004D208D">
          <w:rPr>
            <w:noProof/>
            <w:webHidden/>
          </w:rPr>
          <w:instrText xml:space="preserve"> PAGEREF _Toc488066417 \h </w:instrText>
        </w:r>
        <w:r w:rsidR="004D208D">
          <w:rPr>
            <w:noProof/>
            <w:webHidden/>
          </w:rPr>
        </w:r>
        <w:r w:rsidR="004D208D">
          <w:rPr>
            <w:noProof/>
            <w:webHidden/>
          </w:rPr>
          <w:fldChar w:fldCharType="separate"/>
        </w:r>
        <w:r w:rsidR="007802B2">
          <w:rPr>
            <w:noProof/>
            <w:webHidden/>
          </w:rPr>
          <w:t>65</w:t>
        </w:r>
        <w:r w:rsidR="004D208D">
          <w:rPr>
            <w:noProof/>
            <w:webHidden/>
          </w:rPr>
          <w:fldChar w:fldCharType="end"/>
        </w:r>
      </w:hyperlink>
    </w:p>
    <w:p w14:paraId="230A5290" w14:textId="34BD59B2" w:rsidR="004D208D" w:rsidRPr="00FE4ADD" w:rsidRDefault="00190FE0">
      <w:pPr>
        <w:pStyle w:val="Obsah3"/>
        <w:tabs>
          <w:tab w:val="left" w:pos="1200"/>
          <w:tab w:val="right" w:leader="dot" w:pos="9628"/>
        </w:tabs>
        <w:rPr>
          <w:rFonts w:cs="Times New Roman"/>
          <w:noProof/>
          <w:sz w:val="22"/>
          <w:szCs w:val="22"/>
          <w:lang w:eastAsia="cs-CZ"/>
        </w:rPr>
      </w:pPr>
      <w:hyperlink w:anchor="_Toc488066418" w:history="1">
        <w:r w:rsidR="004D208D" w:rsidRPr="00381CFC">
          <w:rPr>
            <w:rStyle w:val="Hypertextovodkaz"/>
            <w:noProof/>
          </w:rPr>
          <w:t>3.1.8</w:t>
        </w:r>
        <w:r w:rsidR="004D208D" w:rsidRPr="00FE4ADD">
          <w:rPr>
            <w:rFonts w:cs="Times New Roman"/>
            <w:noProof/>
            <w:sz w:val="22"/>
            <w:szCs w:val="22"/>
            <w:lang w:eastAsia="cs-CZ"/>
          </w:rPr>
          <w:tab/>
        </w:r>
        <w:r w:rsidR="004D208D" w:rsidRPr="00381CFC">
          <w:rPr>
            <w:rStyle w:val="Hypertextovodkaz"/>
            <w:noProof/>
          </w:rPr>
          <w:t>Cestovní ruch</w:t>
        </w:r>
        <w:r w:rsidR="004D208D">
          <w:rPr>
            <w:noProof/>
            <w:webHidden/>
          </w:rPr>
          <w:tab/>
        </w:r>
        <w:r w:rsidR="004D208D">
          <w:rPr>
            <w:noProof/>
            <w:webHidden/>
          </w:rPr>
          <w:fldChar w:fldCharType="begin"/>
        </w:r>
        <w:r w:rsidR="004D208D">
          <w:rPr>
            <w:noProof/>
            <w:webHidden/>
          </w:rPr>
          <w:instrText xml:space="preserve"> PAGEREF _Toc488066418 \h </w:instrText>
        </w:r>
        <w:r w:rsidR="004D208D">
          <w:rPr>
            <w:noProof/>
            <w:webHidden/>
          </w:rPr>
        </w:r>
        <w:r w:rsidR="004D208D">
          <w:rPr>
            <w:noProof/>
            <w:webHidden/>
          </w:rPr>
          <w:fldChar w:fldCharType="separate"/>
        </w:r>
        <w:r w:rsidR="007802B2">
          <w:rPr>
            <w:noProof/>
            <w:webHidden/>
          </w:rPr>
          <w:t>65</w:t>
        </w:r>
        <w:r w:rsidR="004D208D">
          <w:rPr>
            <w:noProof/>
            <w:webHidden/>
          </w:rPr>
          <w:fldChar w:fldCharType="end"/>
        </w:r>
      </w:hyperlink>
    </w:p>
    <w:p w14:paraId="5E0E1CCD" w14:textId="5F26C194" w:rsidR="004D208D" w:rsidRPr="00FE4ADD" w:rsidRDefault="00190FE0">
      <w:pPr>
        <w:pStyle w:val="Obsah4"/>
        <w:tabs>
          <w:tab w:val="left" w:pos="1440"/>
          <w:tab w:val="right" w:leader="dot" w:pos="9628"/>
        </w:tabs>
        <w:rPr>
          <w:rFonts w:cs="Times New Roman"/>
          <w:noProof/>
          <w:sz w:val="22"/>
          <w:szCs w:val="22"/>
          <w:lang w:eastAsia="cs-CZ"/>
        </w:rPr>
      </w:pPr>
      <w:hyperlink w:anchor="_Toc488066419" w:history="1">
        <w:r w:rsidR="004D208D" w:rsidRPr="00381CFC">
          <w:rPr>
            <w:rStyle w:val="Hypertextovodkaz"/>
            <w:noProof/>
          </w:rPr>
          <w:t>3.1.8.1</w:t>
        </w:r>
        <w:r w:rsidR="004D208D" w:rsidRPr="00FE4ADD">
          <w:rPr>
            <w:rFonts w:cs="Times New Roman"/>
            <w:noProof/>
            <w:sz w:val="22"/>
            <w:szCs w:val="22"/>
            <w:lang w:eastAsia="cs-CZ"/>
          </w:rPr>
          <w:tab/>
        </w:r>
        <w:r w:rsidR="004D208D" w:rsidRPr="00381CFC">
          <w:rPr>
            <w:rStyle w:val="Hypertextovodkaz"/>
            <w:noProof/>
          </w:rPr>
          <w:t>Ubytování a stravování</w:t>
        </w:r>
        <w:r w:rsidR="004D208D">
          <w:rPr>
            <w:noProof/>
            <w:webHidden/>
          </w:rPr>
          <w:tab/>
        </w:r>
        <w:r w:rsidR="004D208D">
          <w:rPr>
            <w:noProof/>
            <w:webHidden/>
          </w:rPr>
          <w:fldChar w:fldCharType="begin"/>
        </w:r>
        <w:r w:rsidR="004D208D">
          <w:rPr>
            <w:noProof/>
            <w:webHidden/>
          </w:rPr>
          <w:instrText xml:space="preserve"> PAGEREF _Toc488066419 \h </w:instrText>
        </w:r>
        <w:r w:rsidR="004D208D">
          <w:rPr>
            <w:noProof/>
            <w:webHidden/>
          </w:rPr>
        </w:r>
        <w:r w:rsidR="004D208D">
          <w:rPr>
            <w:noProof/>
            <w:webHidden/>
          </w:rPr>
          <w:fldChar w:fldCharType="separate"/>
        </w:r>
        <w:r w:rsidR="007802B2">
          <w:rPr>
            <w:noProof/>
            <w:webHidden/>
          </w:rPr>
          <w:t>66</w:t>
        </w:r>
        <w:r w:rsidR="004D208D">
          <w:rPr>
            <w:noProof/>
            <w:webHidden/>
          </w:rPr>
          <w:fldChar w:fldCharType="end"/>
        </w:r>
      </w:hyperlink>
    </w:p>
    <w:p w14:paraId="5E73D10B" w14:textId="6CDD2248" w:rsidR="004D208D" w:rsidRPr="00FE4ADD" w:rsidRDefault="00190FE0">
      <w:pPr>
        <w:pStyle w:val="Obsah4"/>
        <w:tabs>
          <w:tab w:val="left" w:pos="1440"/>
          <w:tab w:val="right" w:leader="dot" w:pos="9628"/>
        </w:tabs>
        <w:rPr>
          <w:rFonts w:cs="Times New Roman"/>
          <w:noProof/>
          <w:sz w:val="22"/>
          <w:szCs w:val="22"/>
          <w:lang w:eastAsia="cs-CZ"/>
        </w:rPr>
      </w:pPr>
      <w:hyperlink w:anchor="_Toc488066420" w:history="1">
        <w:r w:rsidR="004D208D" w:rsidRPr="00381CFC">
          <w:rPr>
            <w:rStyle w:val="Hypertextovodkaz"/>
            <w:noProof/>
          </w:rPr>
          <w:t>3.1.8.2</w:t>
        </w:r>
        <w:r w:rsidR="004D208D" w:rsidRPr="00FE4ADD">
          <w:rPr>
            <w:rFonts w:cs="Times New Roman"/>
            <w:noProof/>
            <w:sz w:val="22"/>
            <w:szCs w:val="22"/>
            <w:lang w:eastAsia="cs-CZ"/>
          </w:rPr>
          <w:tab/>
        </w:r>
        <w:r w:rsidR="004D208D" w:rsidRPr="00381CFC">
          <w:rPr>
            <w:rStyle w:val="Hypertextovodkaz"/>
            <w:noProof/>
          </w:rPr>
          <w:t>Kulturní dědictví</w:t>
        </w:r>
        <w:r w:rsidR="004D208D">
          <w:rPr>
            <w:noProof/>
            <w:webHidden/>
          </w:rPr>
          <w:tab/>
        </w:r>
        <w:r w:rsidR="004D208D">
          <w:rPr>
            <w:noProof/>
            <w:webHidden/>
          </w:rPr>
          <w:fldChar w:fldCharType="begin"/>
        </w:r>
        <w:r w:rsidR="004D208D">
          <w:rPr>
            <w:noProof/>
            <w:webHidden/>
          </w:rPr>
          <w:instrText xml:space="preserve"> PAGEREF _Toc488066420 \h </w:instrText>
        </w:r>
        <w:r w:rsidR="004D208D">
          <w:rPr>
            <w:noProof/>
            <w:webHidden/>
          </w:rPr>
        </w:r>
        <w:r w:rsidR="004D208D">
          <w:rPr>
            <w:noProof/>
            <w:webHidden/>
          </w:rPr>
          <w:fldChar w:fldCharType="separate"/>
        </w:r>
        <w:r w:rsidR="007802B2">
          <w:rPr>
            <w:noProof/>
            <w:webHidden/>
          </w:rPr>
          <w:t>68</w:t>
        </w:r>
        <w:r w:rsidR="004D208D">
          <w:rPr>
            <w:noProof/>
            <w:webHidden/>
          </w:rPr>
          <w:fldChar w:fldCharType="end"/>
        </w:r>
      </w:hyperlink>
    </w:p>
    <w:p w14:paraId="1C277468" w14:textId="7A7903FC" w:rsidR="004D208D" w:rsidRPr="00FE4ADD" w:rsidRDefault="00190FE0">
      <w:pPr>
        <w:pStyle w:val="Obsah4"/>
        <w:tabs>
          <w:tab w:val="left" w:pos="1440"/>
          <w:tab w:val="right" w:leader="dot" w:pos="9628"/>
        </w:tabs>
        <w:rPr>
          <w:rFonts w:cs="Times New Roman"/>
          <w:noProof/>
          <w:sz w:val="22"/>
          <w:szCs w:val="22"/>
          <w:lang w:eastAsia="cs-CZ"/>
        </w:rPr>
      </w:pPr>
      <w:hyperlink w:anchor="_Toc488066421" w:history="1">
        <w:r w:rsidR="004D208D" w:rsidRPr="00381CFC">
          <w:rPr>
            <w:rStyle w:val="Hypertextovodkaz"/>
            <w:noProof/>
          </w:rPr>
          <w:t>3.1.8.3</w:t>
        </w:r>
        <w:r w:rsidR="004D208D" w:rsidRPr="00FE4ADD">
          <w:rPr>
            <w:rFonts w:cs="Times New Roman"/>
            <w:noProof/>
            <w:sz w:val="22"/>
            <w:szCs w:val="22"/>
            <w:lang w:eastAsia="cs-CZ"/>
          </w:rPr>
          <w:tab/>
        </w:r>
        <w:r w:rsidR="004D208D" w:rsidRPr="00381CFC">
          <w:rPr>
            <w:rStyle w:val="Hypertextovodkaz"/>
            <w:noProof/>
          </w:rPr>
          <w:t>Lázeňství</w:t>
        </w:r>
        <w:r w:rsidR="004D208D">
          <w:rPr>
            <w:noProof/>
            <w:webHidden/>
          </w:rPr>
          <w:tab/>
        </w:r>
        <w:r w:rsidR="004D208D">
          <w:rPr>
            <w:noProof/>
            <w:webHidden/>
          </w:rPr>
          <w:fldChar w:fldCharType="begin"/>
        </w:r>
        <w:r w:rsidR="004D208D">
          <w:rPr>
            <w:noProof/>
            <w:webHidden/>
          </w:rPr>
          <w:instrText xml:space="preserve"> PAGEREF _Toc488066421 \h </w:instrText>
        </w:r>
        <w:r w:rsidR="004D208D">
          <w:rPr>
            <w:noProof/>
            <w:webHidden/>
          </w:rPr>
        </w:r>
        <w:r w:rsidR="004D208D">
          <w:rPr>
            <w:noProof/>
            <w:webHidden/>
          </w:rPr>
          <w:fldChar w:fldCharType="separate"/>
        </w:r>
        <w:r w:rsidR="007802B2">
          <w:rPr>
            <w:noProof/>
            <w:webHidden/>
          </w:rPr>
          <w:t>69</w:t>
        </w:r>
        <w:r w:rsidR="004D208D">
          <w:rPr>
            <w:noProof/>
            <w:webHidden/>
          </w:rPr>
          <w:fldChar w:fldCharType="end"/>
        </w:r>
      </w:hyperlink>
    </w:p>
    <w:p w14:paraId="30A9725A" w14:textId="0F9AE70A" w:rsidR="004D208D" w:rsidRPr="00FE4ADD" w:rsidRDefault="00190FE0">
      <w:pPr>
        <w:pStyle w:val="Obsah4"/>
        <w:tabs>
          <w:tab w:val="left" w:pos="1440"/>
          <w:tab w:val="right" w:leader="dot" w:pos="9628"/>
        </w:tabs>
        <w:rPr>
          <w:rFonts w:cs="Times New Roman"/>
          <w:noProof/>
          <w:sz w:val="22"/>
          <w:szCs w:val="22"/>
          <w:lang w:eastAsia="cs-CZ"/>
        </w:rPr>
      </w:pPr>
      <w:hyperlink w:anchor="_Toc488066422" w:history="1">
        <w:r w:rsidR="004D208D" w:rsidRPr="00381CFC">
          <w:rPr>
            <w:rStyle w:val="Hypertextovodkaz"/>
            <w:noProof/>
          </w:rPr>
          <w:t>3.1.8.4</w:t>
        </w:r>
        <w:r w:rsidR="004D208D" w:rsidRPr="00FE4ADD">
          <w:rPr>
            <w:rFonts w:cs="Times New Roman"/>
            <w:noProof/>
            <w:sz w:val="22"/>
            <w:szCs w:val="22"/>
            <w:lang w:eastAsia="cs-CZ"/>
          </w:rPr>
          <w:tab/>
        </w:r>
        <w:r w:rsidR="004D208D" w:rsidRPr="00381CFC">
          <w:rPr>
            <w:rStyle w:val="Hypertextovodkaz"/>
            <w:noProof/>
          </w:rPr>
          <w:t>Informační centra</w:t>
        </w:r>
        <w:r w:rsidR="004D208D">
          <w:rPr>
            <w:noProof/>
            <w:webHidden/>
          </w:rPr>
          <w:tab/>
        </w:r>
        <w:r w:rsidR="004D208D">
          <w:rPr>
            <w:noProof/>
            <w:webHidden/>
          </w:rPr>
          <w:fldChar w:fldCharType="begin"/>
        </w:r>
        <w:r w:rsidR="004D208D">
          <w:rPr>
            <w:noProof/>
            <w:webHidden/>
          </w:rPr>
          <w:instrText xml:space="preserve"> PAGEREF _Toc488066422 \h </w:instrText>
        </w:r>
        <w:r w:rsidR="004D208D">
          <w:rPr>
            <w:noProof/>
            <w:webHidden/>
          </w:rPr>
        </w:r>
        <w:r w:rsidR="004D208D">
          <w:rPr>
            <w:noProof/>
            <w:webHidden/>
          </w:rPr>
          <w:fldChar w:fldCharType="separate"/>
        </w:r>
        <w:r w:rsidR="007802B2">
          <w:rPr>
            <w:noProof/>
            <w:webHidden/>
          </w:rPr>
          <w:t>69</w:t>
        </w:r>
        <w:r w:rsidR="004D208D">
          <w:rPr>
            <w:noProof/>
            <w:webHidden/>
          </w:rPr>
          <w:fldChar w:fldCharType="end"/>
        </w:r>
      </w:hyperlink>
    </w:p>
    <w:p w14:paraId="6F94C5DA" w14:textId="449E344A" w:rsidR="004D208D" w:rsidRPr="00FE4ADD" w:rsidRDefault="00190FE0">
      <w:pPr>
        <w:pStyle w:val="Obsah4"/>
        <w:tabs>
          <w:tab w:val="left" w:pos="1440"/>
          <w:tab w:val="right" w:leader="dot" w:pos="9628"/>
        </w:tabs>
        <w:rPr>
          <w:rFonts w:cs="Times New Roman"/>
          <w:noProof/>
          <w:sz w:val="22"/>
          <w:szCs w:val="22"/>
          <w:lang w:eastAsia="cs-CZ"/>
        </w:rPr>
      </w:pPr>
      <w:hyperlink w:anchor="_Toc488066423" w:history="1">
        <w:r w:rsidR="004D208D" w:rsidRPr="00381CFC">
          <w:rPr>
            <w:rStyle w:val="Hypertextovodkaz"/>
            <w:noProof/>
          </w:rPr>
          <w:t>3.1.8.5</w:t>
        </w:r>
        <w:r w:rsidR="004D208D" w:rsidRPr="00FE4ADD">
          <w:rPr>
            <w:rFonts w:cs="Times New Roman"/>
            <w:noProof/>
            <w:sz w:val="22"/>
            <w:szCs w:val="22"/>
            <w:lang w:eastAsia="cs-CZ"/>
          </w:rPr>
          <w:tab/>
        </w:r>
        <w:r w:rsidR="004D208D" w:rsidRPr="00381CFC">
          <w:rPr>
            <w:rStyle w:val="Hypertextovodkaz"/>
            <w:noProof/>
          </w:rPr>
          <w:t>Cykloturistika</w:t>
        </w:r>
        <w:r w:rsidR="004D208D">
          <w:rPr>
            <w:noProof/>
            <w:webHidden/>
          </w:rPr>
          <w:tab/>
        </w:r>
        <w:r w:rsidR="004D208D">
          <w:rPr>
            <w:noProof/>
            <w:webHidden/>
          </w:rPr>
          <w:fldChar w:fldCharType="begin"/>
        </w:r>
        <w:r w:rsidR="004D208D">
          <w:rPr>
            <w:noProof/>
            <w:webHidden/>
          </w:rPr>
          <w:instrText xml:space="preserve"> PAGEREF _Toc488066423 \h </w:instrText>
        </w:r>
        <w:r w:rsidR="004D208D">
          <w:rPr>
            <w:noProof/>
            <w:webHidden/>
          </w:rPr>
        </w:r>
        <w:r w:rsidR="004D208D">
          <w:rPr>
            <w:noProof/>
            <w:webHidden/>
          </w:rPr>
          <w:fldChar w:fldCharType="separate"/>
        </w:r>
        <w:r w:rsidR="007802B2">
          <w:rPr>
            <w:noProof/>
            <w:webHidden/>
          </w:rPr>
          <w:t>70</w:t>
        </w:r>
        <w:r w:rsidR="004D208D">
          <w:rPr>
            <w:noProof/>
            <w:webHidden/>
          </w:rPr>
          <w:fldChar w:fldCharType="end"/>
        </w:r>
      </w:hyperlink>
    </w:p>
    <w:p w14:paraId="39773043" w14:textId="0448C391" w:rsidR="004D208D" w:rsidRPr="00FE4ADD" w:rsidRDefault="00190FE0">
      <w:pPr>
        <w:pStyle w:val="Obsah4"/>
        <w:tabs>
          <w:tab w:val="left" w:pos="1440"/>
          <w:tab w:val="right" w:leader="dot" w:pos="9628"/>
        </w:tabs>
        <w:rPr>
          <w:rFonts w:cs="Times New Roman"/>
          <w:noProof/>
          <w:sz w:val="22"/>
          <w:szCs w:val="22"/>
          <w:lang w:eastAsia="cs-CZ"/>
        </w:rPr>
      </w:pPr>
      <w:hyperlink w:anchor="_Toc488066424" w:history="1">
        <w:r w:rsidR="004D208D" w:rsidRPr="00381CFC">
          <w:rPr>
            <w:rStyle w:val="Hypertextovodkaz"/>
            <w:noProof/>
          </w:rPr>
          <w:t>3.1.8.6</w:t>
        </w:r>
        <w:r w:rsidR="004D208D" w:rsidRPr="00FE4ADD">
          <w:rPr>
            <w:rFonts w:cs="Times New Roman"/>
            <w:noProof/>
            <w:sz w:val="22"/>
            <w:szCs w:val="22"/>
            <w:lang w:eastAsia="cs-CZ"/>
          </w:rPr>
          <w:tab/>
        </w:r>
        <w:r w:rsidR="004D208D" w:rsidRPr="00381CFC">
          <w:rPr>
            <w:rStyle w:val="Hypertextovodkaz"/>
            <w:noProof/>
          </w:rPr>
          <w:t>Pěší turistika a hipoturistika</w:t>
        </w:r>
        <w:r w:rsidR="004D208D">
          <w:rPr>
            <w:noProof/>
            <w:webHidden/>
          </w:rPr>
          <w:tab/>
        </w:r>
        <w:r w:rsidR="004D208D">
          <w:rPr>
            <w:noProof/>
            <w:webHidden/>
          </w:rPr>
          <w:fldChar w:fldCharType="begin"/>
        </w:r>
        <w:r w:rsidR="004D208D">
          <w:rPr>
            <w:noProof/>
            <w:webHidden/>
          </w:rPr>
          <w:instrText xml:space="preserve"> PAGEREF _Toc488066424 \h </w:instrText>
        </w:r>
        <w:r w:rsidR="004D208D">
          <w:rPr>
            <w:noProof/>
            <w:webHidden/>
          </w:rPr>
        </w:r>
        <w:r w:rsidR="004D208D">
          <w:rPr>
            <w:noProof/>
            <w:webHidden/>
          </w:rPr>
          <w:fldChar w:fldCharType="separate"/>
        </w:r>
        <w:r w:rsidR="007802B2">
          <w:rPr>
            <w:noProof/>
            <w:webHidden/>
          </w:rPr>
          <w:t>71</w:t>
        </w:r>
        <w:r w:rsidR="004D208D">
          <w:rPr>
            <w:noProof/>
            <w:webHidden/>
          </w:rPr>
          <w:fldChar w:fldCharType="end"/>
        </w:r>
      </w:hyperlink>
    </w:p>
    <w:p w14:paraId="2C833BC1" w14:textId="76834C7E" w:rsidR="004D208D" w:rsidRPr="00FE4ADD" w:rsidRDefault="00190FE0">
      <w:pPr>
        <w:pStyle w:val="Obsah4"/>
        <w:tabs>
          <w:tab w:val="left" w:pos="1440"/>
          <w:tab w:val="right" w:leader="dot" w:pos="9628"/>
        </w:tabs>
        <w:rPr>
          <w:rFonts w:cs="Times New Roman"/>
          <w:noProof/>
          <w:sz w:val="22"/>
          <w:szCs w:val="22"/>
          <w:lang w:eastAsia="cs-CZ"/>
        </w:rPr>
      </w:pPr>
      <w:hyperlink w:anchor="_Toc488066425" w:history="1">
        <w:r w:rsidR="004D208D" w:rsidRPr="00381CFC">
          <w:rPr>
            <w:rStyle w:val="Hypertextovodkaz"/>
            <w:noProof/>
          </w:rPr>
          <w:t>3.1.8.7</w:t>
        </w:r>
        <w:r w:rsidR="004D208D" w:rsidRPr="00FE4ADD">
          <w:rPr>
            <w:rFonts w:cs="Times New Roman"/>
            <w:noProof/>
            <w:sz w:val="22"/>
            <w:szCs w:val="22"/>
            <w:lang w:eastAsia="cs-CZ"/>
          </w:rPr>
          <w:tab/>
        </w:r>
        <w:r w:rsidR="004D208D" w:rsidRPr="00381CFC">
          <w:rPr>
            <w:rStyle w:val="Hypertextovodkaz"/>
            <w:noProof/>
          </w:rPr>
          <w:t>Turistické atraktivity a cíle</w:t>
        </w:r>
        <w:r w:rsidR="004D208D">
          <w:rPr>
            <w:noProof/>
            <w:webHidden/>
          </w:rPr>
          <w:tab/>
        </w:r>
        <w:r w:rsidR="004D208D">
          <w:rPr>
            <w:noProof/>
            <w:webHidden/>
          </w:rPr>
          <w:fldChar w:fldCharType="begin"/>
        </w:r>
        <w:r w:rsidR="004D208D">
          <w:rPr>
            <w:noProof/>
            <w:webHidden/>
          </w:rPr>
          <w:instrText xml:space="preserve"> PAGEREF _Toc488066425 \h </w:instrText>
        </w:r>
        <w:r w:rsidR="004D208D">
          <w:rPr>
            <w:noProof/>
            <w:webHidden/>
          </w:rPr>
        </w:r>
        <w:r w:rsidR="004D208D">
          <w:rPr>
            <w:noProof/>
            <w:webHidden/>
          </w:rPr>
          <w:fldChar w:fldCharType="separate"/>
        </w:r>
        <w:r w:rsidR="007802B2">
          <w:rPr>
            <w:noProof/>
            <w:webHidden/>
          </w:rPr>
          <w:t>71</w:t>
        </w:r>
        <w:r w:rsidR="004D208D">
          <w:rPr>
            <w:noProof/>
            <w:webHidden/>
          </w:rPr>
          <w:fldChar w:fldCharType="end"/>
        </w:r>
      </w:hyperlink>
    </w:p>
    <w:p w14:paraId="4198248B" w14:textId="261A6E2B" w:rsidR="004D208D" w:rsidRPr="00FE4ADD" w:rsidRDefault="00190FE0">
      <w:pPr>
        <w:pStyle w:val="Obsah4"/>
        <w:tabs>
          <w:tab w:val="left" w:pos="1440"/>
          <w:tab w:val="right" w:leader="dot" w:pos="9628"/>
        </w:tabs>
        <w:rPr>
          <w:rFonts w:cs="Times New Roman"/>
          <w:noProof/>
          <w:sz w:val="22"/>
          <w:szCs w:val="22"/>
          <w:lang w:eastAsia="cs-CZ"/>
        </w:rPr>
      </w:pPr>
      <w:hyperlink w:anchor="_Toc488066426" w:history="1">
        <w:r w:rsidR="004D208D" w:rsidRPr="00381CFC">
          <w:rPr>
            <w:rStyle w:val="Hypertextovodkaz"/>
            <w:noProof/>
          </w:rPr>
          <w:t>3.1.8.8</w:t>
        </w:r>
        <w:r w:rsidR="004D208D" w:rsidRPr="00FE4ADD">
          <w:rPr>
            <w:rFonts w:cs="Times New Roman"/>
            <w:noProof/>
            <w:sz w:val="22"/>
            <w:szCs w:val="22"/>
            <w:lang w:eastAsia="cs-CZ"/>
          </w:rPr>
          <w:tab/>
        </w:r>
        <w:r w:rsidR="004D208D" w:rsidRPr="00381CFC">
          <w:rPr>
            <w:rStyle w:val="Hypertextovodkaz"/>
            <w:noProof/>
          </w:rPr>
          <w:t>Technické památky</w:t>
        </w:r>
        <w:r w:rsidR="004D208D">
          <w:rPr>
            <w:noProof/>
            <w:webHidden/>
          </w:rPr>
          <w:tab/>
        </w:r>
        <w:r w:rsidR="004D208D">
          <w:rPr>
            <w:noProof/>
            <w:webHidden/>
          </w:rPr>
          <w:fldChar w:fldCharType="begin"/>
        </w:r>
        <w:r w:rsidR="004D208D">
          <w:rPr>
            <w:noProof/>
            <w:webHidden/>
          </w:rPr>
          <w:instrText xml:space="preserve"> PAGEREF _Toc488066426 \h </w:instrText>
        </w:r>
        <w:r w:rsidR="004D208D">
          <w:rPr>
            <w:noProof/>
            <w:webHidden/>
          </w:rPr>
        </w:r>
        <w:r w:rsidR="004D208D">
          <w:rPr>
            <w:noProof/>
            <w:webHidden/>
          </w:rPr>
          <w:fldChar w:fldCharType="separate"/>
        </w:r>
        <w:r w:rsidR="007802B2">
          <w:rPr>
            <w:noProof/>
            <w:webHidden/>
          </w:rPr>
          <w:t>72</w:t>
        </w:r>
        <w:r w:rsidR="004D208D">
          <w:rPr>
            <w:noProof/>
            <w:webHidden/>
          </w:rPr>
          <w:fldChar w:fldCharType="end"/>
        </w:r>
      </w:hyperlink>
    </w:p>
    <w:p w14:paraId="04BEC2A4" w14:textId="5F012CC7" w:rsidR="004D208D" w:rsidRPr="00FE4ADD" w:rsidRDefault="00190FE0">
      <w:pPr>
        <w:pStyle w:val="Obsah4"/>
        <w:tabs>
          <w:tab w:val="left" w:pos="1440"/>
          <w:tab w:val="right" w:leader="dot" w:pos="9628"/>
        </w:tabs>
        <w:rPr>
          <w:rFonts w:cs="Times New Roman"/>
          <w:noProof/>
          <w:sz w:val="22"/>
          <w:szCs w:val="22"/>
          <w:lang w:eastAsia="cs-CZ"/>
        </w:rPr>
      </w:pPr>
      <w:hyperlink w:anchor="_Toc488066427" w:history="1">
        <w:r w:rsidR="004D208D" w:rsidRPr="00381CFC">
          <w:rPr>
            <w:rStyle w:val="Hypertextovodkaz"/>
            <w:noProof/>
          </w:rPr>
          <w:t>3.1.8.9</w:t>
        </w:r>
        <w:r w:rsidR="004D208D" w:rsidRPr="00FE4ADD">
          <w:rPr>
            <w:rFonts w:cs="Times New Roman"/>
            <w:noProof/>
            <w:sz w:val="22"/>
            <w:szCs w:val="22"/>
            <w:lang w:eastAsia="cs-CZ"/>
          </w:rPr>
          <w:tab/>
        </w:r>
        <w:r w:rsidR="004D208D" w:rsidRPr="00381CFC">
          <w:rPr>
            <w:rStyle w:val="Hypertextovodkaz"/>
            <w:noProof/>
          </w:rPr>
          <w:t>Naučné stezky</w:t>
        </w:r>
        <w:r w:rsidR="004D208D">
          <w:rPr>
            <w:noProof/>
            <w:webHidden/>
          </w:rPr>
          <w:tab/>
        </w:r>
        <w:r w:rsidR="004D208D">
          <w:rPr>
            <w:noProof/>
            <w:webHidden/>
          </w:rPr>
          <w:fldChar w:fldCharType="begin"/>
        </w:r>
        <w:r w:rsidR="004D208D">
          <w:rPr>
            <w:noProof/>
            <w:webHidden/>
          </w:rPr>
          <w:instrText xml:space="preserve"> PAGEREF _Toc488066427 \h </w:instrText>
        </w:r>
        <w:r w:rsidR="004D208D">
          <w:rPr>
            <w:noProof/>
            <w:webHidden/>
          </w:rPr>
        </w:r>
        <w:r w:rsidR="004D208D">
          <w:rPr>
            <w:noProof/>
            <w:webHidden/>
          </w:rPr>
          <w:fldChar w:fldCharType="separate"/>
        </w:r>
        <w:r w:rsidR="007802B2">
          <w:rPr>
            <w:noProof/>
            <w:webHidden/>
          </w:rPr>
          <w:t>73</w:t>
        </w:r>
        <w:r w:rsidR="004D208D">
          <w:rPr>
            <w:noProof/>
            <w:webHidden/>
          </w:rPr>
          <w:fldChar w:fldCharType="end"/>
        </w:r>
      </w:hyperlink>
    </w:p>
    <w:p w14:paraId="253DAE66" w14:textId="4B1FC13C" w:rsidR="004D208D" w:rsidRPr="00FE4ADD" w:rsidRDefault="00190FE0">
      <w:pPr>
        <w:pStyle w:val="Obsah4"/>
        <w:tabs>
          <w:tab w:val="left" w:pos="1680"/>
          <w:tab w:val="right" w:leader="dot" w:pos="9628"/>
        </w:tabs>
        <w:rPr>
          <w:rFonts w:cs="Times New Roman"/>
          <w:noProof/>
          <w:sz w:val="22"/>
          <w:szCs w:val="22"/>
          <w:lang w:eastAsia="cs-CZ"/>
        </w:rPr>
      </w:pPr>
      <w:hyperlink w:anchor="_Toc488066428" w:history="1">
        <w:r w:rsidR="004D208D" w:rsidRPr="00381CFC">
          <w:rPr>
            <w:rStyle w:val="Hypertextovodkaz"/>
            <w:noProof/>
          </w:rPr>
          <w:t>3.1.8.10</w:t>
        </w:r>
        <w:r w:rsidR="004D208D" w:rsidRPr="00FE4ADD">
          <w:rPr>
            <w:rFonts w:cs="Times New Roman"/>
            <w:noProof/>
            <w:sz w:val="22"/>
            <w:szCs w:val="22"/>
            <w:lang w:eastAsia="cs-CZ"/>
          </w:rPr>
          <w:tab/>
        </w:r>
        <w:r w:rsidR="004D208D" w:rsidRPr="00381CFC">
          <w:rPr>
            <w:rStyle w:val="Hypertextovodkaz"/>
            <w:noProof/>
          </w:rPr>
          <w:t>Sportovní zařízení a sport</w:t>
        </w:r>
        <w:r w:rsidR="004D208D">
          <w:rPr>
            <w:noProof/>
            <w:webHidden/>
          </w:rPr>
          <w:tab/>
        </w:r>
        <w:r w:rsidR="004D208D">
          <w:rPr>
            <w:noProof/>
            <w:webHidden/>
          </w:rPr>
          <w:fldChar w:fldCharType="begin"/>
        </w:r>
        <w:r w:rsidR="004D208D">
          <w:rPr>
            <w:noProof/>
            <w:webHidden/>
          </w:rPr>
          <w:instrText xml:space="preserve"> PAGEREF _Toc488066428 \h </w:instrText>
        </w:r>
        <w:r w:rsidR="004D208D">
          <w:rPr>
            <w:noProof/>
            <w:webHidden/>
          </w:rPr>
        </w:r>
        <w:r w:rsidR="004D208D">
          <w:rPr>
            <w:noProof/>
            <w:webHidden/>
          </w:rPr>
          <w:fldChar w:fldCharType="separate"/>
        </w:r>
        <w:r w:rsidR="007802B2">
          <w:rPr>
            <w:noProof/>
            <w:webHidden/>
          </w:rPr>
          <w:t>74</w:t>
        </w:r>
        <w:r w:rsidR="004D208D">
          <w:rPr>
            <w:noProof/>
            <w:webHidden/>
          </w:rPr>
          <w:fldChar w:fldCharType="end"/>
        </w:r>
      </w:hyperlink>
    </w:p>
    <w:p w14:paraId="4A5847F6" w14:textId="1C44E6B4" w:rsidR="004D208D" w:rsidRPr="00FE4ADD" w:rsidRDefault="00190FE0">
      <w:pPr>
        <w:pStyle w:val="Obsah4"/>
        <w:tabs>
          <w:tab w:val="left" w:pos="1680"/>
          <w:tab w:val="right" w:leader="dot" w:pos="9628"/>
        </w:tabs>
        <w:rPr>
          <w:rFonts w:cs="Times New Roman"/>
          <w:noProof/>
          <w:sz w:val="22"/>
          <w:szCs w:val="22"/>
          <w:lang w:eastAsia="cs-CZ"/>
        </w:rPr>
      </w:pPr>
      <w:hyperlink w:anchor="_Toc488066429" w:history="1">
        <w:r w:rsidR="004D208D" w:rsidRPr="00381CFC">
          <w:rPr>
            <w:rStyle w:val="Hypertextovodkaz"/>
            <w:noProof/>
          </w:rPr>
          <w:t>3.1.8.11</w:t>
        </w:r>
        <w:r w:rsidR="004D208D" w:rsidRPr="00FE4ADD">
          <w:rPr>
            <w:rFonts w:cs="Times New Roman"/>
            <w:noProof/>
            <w:sz w:val="22"/>
            <w:szCs w:val="22"/>
            <w:lang w:eastAsia="cs-CZ"/>
          </w:rPr>
          <w:tab/>
        </w:r>
        <w:r w:rsidR="004D208D" w:rsidRPr="00381CFC">
          <w:rPr>
            <w:rStyle w:val="Hypertextovodkaz"/>
            <w:noProof/>
          </w:rPr>
          <w:t>Zimní sporty</w:t>
        </w:r>
        <w:r w:rsidR="004D208D">
          <w:rPr>
            <w:noProof/>
            <w:webHidden/>
          </w:rPr>
          <w:tab/>
        </w:r>
        <w:r w:rsidR="004D208D">
          <w:rPr>
            <w:noProof/>
            <w:webHidden/>
          </w:rPr>
          <w:fldChar w:fldCharType="begin"/>
        </w:r>
        <w:r w:rsidR="004D208D">
          <w:rPr>
            <w:noProof/>
            <w:webHidden/>
          </w:rPr>
          <w:instrText xml:space="preserve"> PAGEREF _Toc488066429 \h </w:instrText>
        </w:r>
        <w:r w:rsidR="004D208D">
          <w:rPr>
            <w:noProof/>
            <w:webHidden/>
          </w:rPr>
        </w:r>
        <w:r w:rsidR="004D208D">
          <w:rPr>
            <w:noProof/>
            <w:webHidden/>
          </w:rPr>
          <w:fldChar w:fldCharType="separate"/>
        </w:r>
        <w:r w:rsidR="007802B2">
          <w:rPr>
            <w:noProof/>
            <w:webHidden/>
          </w:rPr>
          <w:t>75</w:t>
        </w:r>
        <w:r w:rsidR="004D208D">
          <w:rPr>
            <w:noProof/>
            <w:webHidden/>
          </w:rPr>
          <w:fldChar w:fldCharType="end"/>
        </w:r>
      </w:hyperlink>
    </w:p>
    <w:p w14:paraId="37CD7817" w14:textId="1A533AF2" w:rsidR="004D208D" w:rsidRPr="00FE4ADD" w:rsidRDefault="00190FE0">
      <w:pPr>
        <w:pStyle w:val="Obsah4"/>
        <w:tabs>
          <w:tab w:val="left" w:pos="1680"/>
          <w:tab w:val="right" w:leader="dot" w:pos="9628"/>
        </w:tabs>
        <w:rPr>
          <w:rFonts w:cs="Times New Roman"/>
          <w:noProof/>
          <w:sz w:val="22"/>
          <w:szCs w:val="22"/>
          <w:lang w:eastAsia="cs-CZ"/>
        </w:rPr>
      </w:pPr>
      <w:hyperlink w:anchor="_Toc488066430" w:history="1">
        <w:r w:rsidR="004D208D" w:rsidRPr="00381CFC">
          <w:rPr>
            <w:rStyle w:val="Hypertextovodkaz"/>
            <w:noProof/>
          </w:rPr>
          <w:t>3.1.8.12</w:t>
        </w:r>
        <w:r w:rsidR="004D208D" w:rsidRPr="00FE4ADD">
          <w:rPr>
            <w:rFonts w:cs="Times New Roman"/>
            <w:noProof/>
            <w:sz w:val="22"/>
            <w:szCs w:val="22"/>
            <w:lang w:eastAsia="cs-CZ"/>
          </w:rPr>
          <w:tab/>
        </w:r>
        <w:r w:rsidR="004D208D" w:rsidRPr="00381CFC">
          <w:rPr>
            <w:rStyle w:val="Hypertextovodkaz"/>
            <w:noProof/>
          </w:rPr>
          <w:t>Vodní turistika</w:t>
        </w:r>
        <w:r w:rsidR="004D208D">
          <w:rPr>
            <w:noProof/>
            <w:webHidden/>
          </w:rPr>
          <w:tab/>
        </w:r>
        <w:r w:rsidR="004D208D">
          <w:rPr>
            <w:noProof/>
            <w:webHidden/>
          </w:rPr>
          <w:fldChar w:fldCharType="begin"/>
        </w:r>
        <w:r w:rsidR="004D208D">
          <w:rPr>
            <w:noProof/>
            <w:webHidden/>
          </w:rPr>
          <w:instrText xml:space="preserve"> PAGEREF _Toc488066430 \h </w:instrText>
        </w:r>
        <w:r w:rsidR="004D208D">
          <w:rPr>
            <w:noProof/>
            <w:webHidden/>
          </w:rPr>
        </w:r>
        <w:r w:rsidR="004D208D">
          <w:rPr>
            <w:noProof/>
            <w:webHidden/>
          </w:rPr>
          <w:fldChar w:fldCharType="separate"/>
        </w:r>
        <w:r w:rsidR="007802B2">
          <w:rPr>
            <w:noProof/>
            <w:webHidden/>
          </w:rPr>
          <w:t>76</w:t>
        </w:r>
        <w:r w:rsidR="004D208D">
          <w:rPr>
            <w:noProof/>
            <w:webHidden/>
          </w:rPr>
          <w:fldChar w:fldCharType="end"/>
        </w:r>
      </w:hyperlink>
    </w:p>
    <w:p w14:paraId="6084EE62" w14:textId="06090832" w:rsidR="004D208D" w:rsidRPr="00FE4ADD" w:rsidRDefault="00190FE0">
      <w:pPr>
        <w:pStyle w:val="Obsah4"/>
        <w:tabs>
          <w:tab w:val="left" w:pos="1680"/>
          <w:tab w:val="right" w:leader="dot" w:pos="9628"/>
        </w:tabs>
        <w:rPr>
          <w:rFonts w:cs="Times New Roman"/>
          <w:noProof/>
          <w:sz w:val="22"/>
          <w:szCs w:val="22"/>
          <w:lang w:eastAsia="cs-CZ"/>
        </w:rPr>
      </w:pPr>
      <w:hyperlink w:anchor="_Toc488066431" w:history="1">
        <w:r w:rsidR="004D208D" w:rsidRPr="00381CFC">
          <w:rPr>
            <w:rStyle w:val="Hypertextovodkaz"/>
            <w:noProof/>
          </w:rPr>
          <w:t>3.1.8.13</w:t>
        </w:r>
        <w:r w:rsidR="004D208D" w:rsidRPr="00FE4ADD">
          <w:rPr>
            <w:rFonts w:cs="Times New Roman"/>
            <w:noProof/>
            <w:sz w:val="22"/>
            <w:szCs w:val="22"/>
            <w:lang w:eastAsia="cs-CZ"/>
          </w:rPr>
          <w:tab/>
        </w:r>
        <w:r w:rsidR="004D208D" w:rsidRPr="00381CFC">
          <w:rPr>
            <w:rStyle w:val="Hypertextovodkaz"/>
            <w:noProof/>
          </w:rPr>
          <w:t>Rodinná rekreace</w:t>
        </w:r>
        <w:r w:rsidR="004D208D">
          <w:rPr>
            <w:noProof/>
            <w:webHidden/>
          </w:rPr>
          <w:tab/>
        </w:r>
        <w:r w:rsidR="004D208D">
          <w:rPr>
            <w:noProof/>
            <w:webHidden/>
          </w:rPr>
          <w:fldChar w:fldCharType="begin"/>
        </w:r>
        <w:r w:rsidR="004D208D">
          <w:rPr>
            <w:noProof/>
            <w:webHidden/>
          </w:rPr>
          <w:instrText xml:space="preserve"> PAGEREF _Toc488066431 \h </w:instrText>
        </w:r>
        <w:r w:rsidR="004D208D">
          <w:rPr>
            <w:noProof/>
            <w:webHidden/>
          </w:rPr>
        </w:r>
        <w:r w:rsidR="004D208D">
          <w:rPr>
            <w:noProof/>
            <w:webHidden/>
          </w:rPr>
          <w:fldChar w:fldCharType="separate"/>
        </w:r>
        <w:r w:rsidR="007802B2">
          <w:rPr>
            <w:noProof/>
            <w:webHidden/>
          </w:rPr>
          <w:t>77</w:t>
        </w:r>
        <w:r w:rsidR="004D208D">
          <w:rPr>
            <w:noProof/>
            <w:webHidden/>
          </w:rPr>
          <w:fldChar w:fldCharType="end"/>
        </w:r>
      </w:hyperlink>
    </w:p>
    <w:p w14:paraId="66BA123F" w14:textId="238C1512" w:rsidR="004D208D" w:rsidRPr="00FE4ADD" w:rsidRDefault="00190FE0">
      <w:pPr>
        <w:pStyle w:val="Obsah4"/>
        <w:tabs>
          <w:tab w:val="left" w:pos="1680"/>
          <w:tab w:val="right" w:leader="dot" w:pos="9628"/>
        </w:tabs>
        <w:rPr>
          <w:rFonts w:cs="Times New Roman"/>
          <w:noProof/>
          <w:sz w:val="22"/>
          <w:szCs w:val="22"/>
          <w:lang w:eastAsia="cs-CZ"/>
        </w:rPr>
      </w:pPr>
      <w:hyperlink w:anchor="_Toc488066432" w:history="1">
        <w:r w:rsidR="004D208D" w:rsidRPr="00381CFC">
          <w:rPr>
            <w:rStyle w:val="Hypertextovodkaz"/>
            <w:noProof/>
          </w:rPr>
          <w:t>3.1.8.14</w:t>
        </w:r>
        <w:r w:rsidR="004D208D" w:rsidRPr="00FE4ADD">
          <w:rPr>
            <w:rFonts w:cs="Times New Roman"/>
            <w:noProof/>
            <w:sz w:val="22"/>
            <w:szCs w:val="22"/>
            <w:lang w:eastAsia="cs-CZ"/>
          </w:rPr>
          <w:tab/>
        </w:r>
        <w:r w:rsidR="004D208D" w:rsidRPr="00381CFC">
          <w:rPr>
            <w:rStyle w:val="Hypertextovodkaz"/>
            <w:noProof/>
          </w:rPr>
          <w:t>Řemesla</w:t>
        </w:r>
        <w:r w:rsidR="004D208D">
          <w:rPr>
            <w:noProof/>
            <w:webHidden/>
          </w:rPr>
          <w:tab/>
        </w:r>
        <w:r w:rsidR="004D208D">
          <w:rPr>
            <w:noProof/>
            <w:webHidden/>
          </w:rPr>
          <w:fldChar w:fldCharType="begin"/>
        </w:r>
        <w:r w:rsidR="004D208D">
          <w:rPr>
            <w:noProof/>
            <w:webHidden/>
          </w:rPr>
          <w:instrText xml:space="preserve"> PAGEREF _Toc488066432 \h </w:instrText>
        </w:r>
        <w:r w:rsidR="004D208D">
          <w:rPr>
            <w:noProof/>
            <w:webHidden/>
          </w:rPr>
        </w:r>
        <w:r w:rsidR="004D208D">
          <w:rPr>
            <w:noProof/>
            <w:webHidden/>
          </w:rPr>
          <w:fldChar w:fldCharType="separate"/>
        </w:r>
        <w:r w:rsidR="007802B2">
          <w:rPr>
            <w:noProof/>
            <w:webHidden/>
          </w:rPr>
          <w:t>77</w:t>
        </w:r>
        <w:r w:rsidR="004D208D">
          <w:rPr>
            <w:noProof/>
            <w:webHidden/>
          </w:rPr>
          <w:fldChar w:fldCharType="end"/>
        </w:r>
      </w:hyperlink>
    </w:p>
    <w:p w14:paraId="0B5AE344" w14:textId="50112223" w:rsidR="004D208D" w:rsidRPr="00FE4ADD" w:rsidRDefault="00190FE0">
      <w:pPr>
        <w:pStyle w:val="Obsah4"/>
        <w:tabs>
          <w:tab w:val="left" w:pos="1680"/>
          <w:tab w:val="right" w:leader="dot" w:pos="9628"/>
        </w:tabs>
        <w:rPr>
          <w:rFonts w:cs="Times New Roman"/>
          <w:noProof/>
          <w:sz w:val="22"/>
          <w:szCs w:val="22"/>
          <w:lang w:eastAsia="cs-CZ"/>
        </w:rPr>
      </w:pPr>
      <w:hyperlink w:anchor="_Toc488066433" w:history="1">
        <w:r w:rsidR="004D208D" w:rsidRPr="00381CFC">
          <w:rPr>
            <w:rStyle w:val="Hypertextovodkaz"/>
            <w:noProof/>
          </w:rPr>
          <w:t>3.1.8.15</w:t>
        </w:r>
        <w:r w:rsidR="004D208D" w:rsidRPr="00FE4ADD">
          <w:rPr>
            <w:rFonts w:cs="Times New Roman"/>
            <w:noProof/>
            <w:sz w:val="22"/>
            <w:szCs w:val="22"/>
            <w:lang w:eastAsia="cs-CZ"/>
          </w:rPr>
          <w:tab/>
        </w:r>
        <w:r w:rsidR="004D208D" w:rsidRPr="00381CFC">
          <w:rPr>
            <w:rStyle w:val="Hypertextovodkaz"/>
            <w:noProof/>
          </w:rPr>
          <w:t>Jak se žilo v minulosti v Krušných horách</w:t>
        </w:r>
        <w:r w:rsidR="004D208D">
          <w:rPr>
            <w:noProof/>
            <w:webHidden/>
          </w:rPr>
          <w:tab/>
        </w:r>
        <w:r w:rsidR="004D208D">
          <w:rPr>
            <w:noProof/>
            <w:webHidden/>
          </w:rPr>
          <w:fldChar w:fldCharType="begin"/>
        </w:r>
        <w:r w:rsidR="004D208D">
          <w:rPr>
            <w:noProof/>
            <w:webHidden/>
          </w:rPr>
          <w:instrText xml:space="preserve"> PAGEREF _Toc488066433 \h </w:instrText>
        </w:r>
        <w:r w:rsidR="004D208D">
          <w:rPr>
            <w:noProof/>
            <w:webHidden/>
          </w:rPr>
        </w:r>
        <w:r w:rsidR="004D208D">
          <w:rPr>
            <w:noProof/>
            <w:webHidden/>
          </w:rPr>
          <w:fldChar w:fldCharType="separate"/>
        </w:r>
        <w:r w:rsidR="007802B2">
          <w:rPr>
            <w:noProof/>
            <w:webHidden/>
          </w:rPr>
          <w:t>78</w:t>
        </w:r>
        <w:r w:rsidR="004D208D">
          <w:rPr>
            <w:noProof/>
            <w:webHidden/>
          </w:rPr>
          <w:fldChar w:fldCharType="end"/>
        </w:r>
      </w:hyperlink>
    </w:p>
    <w:p w14:paraId="38CD5C27" w14:textId="3C57874F" w:rsidR="004D208D" w:rsidRPr="00FE4ADD" w:rsidRDefault="00190FE0">
      <w:pPr>
        <w:pStyle w:val="Obsah4"/>
        <w:tabs>
          <w:tab w:val="left" w:pos="1680"/>
          <w:tab w:val="right" w:leader="dot" w:pos="9628"/>
        </w:tabs>
        <w:rPr>
          <w:rFonts w:cs="Times New Roman"/>
          <w:noProof/>
          <w:sz w:val="22"/>
          <w:szCs w:val="22"/>
          <w:lang w:eastAsia="cs-CZ"/>
        </w:rPr>
      </w:pPr>
      <w:hyperlink w:anchor="_Toc488066434" w:history="1">
        <w:r w:rsidR="004D208D" w:rsidRPr="00381CFC">
          <w:rPr>
            <w:rStyle w:val="Hypertextovodkaz"/>
            <w:noProof/>
          </w:rPr>
          <w:t>3.1.8.16</w:t>
        </w:r>
        <w:r w:rsidR="004D208D" w:rsidRPr="00FE4ADD">
          <w:rPr>
            <w:rFonts w:cs="Times New Roman"/>
            <w:noProof/>
            <w:sz w:val="22"/>
            <w:szCs w:val="22"/>
            <w:lang w:eastAsia="cs-CZ"/>
          </w:rPr>
          <w:tab/>
        </w:r>
        <w:r w:rsidR="004D208D" w:rsidRPr="00381CFC">
          <w:rPr>
            <w:rStyle w:val="Hypertextovodkaz"/>
            <w:noProof/>
          </w:rPr>
          <w:t>Nominace lokalit v území MAS  na Seznam světového dědictví UNESCO</w:t>
        </w:r>
        <w:r w:rsidR="004D208D">
          <w:rPr>
            <w:noProof/>
            <w:webHidden/>
          </w:rPr>
          <w:tab/>
        </w:r>
        <w:r w:rsidR="004D208D">
          <w:rPr>
            <w:noProof/>
            <w:webHidden/>
          </w:rPr>
          <w:fldChar w:fldCharType="begin"/>
        </w:r>
        <w:r w:rsidR="004D208D">
          <w:rPr>
            <w:noProof/>
            <w:webHidden/>
          </w:rPr>
          <w:instrText xml:space="preserve"> PAGEREF _Toc488066434 \h </w:instrText>
        </w:r>
        <w:r w:rsidR="004D208D">
          <w:rPr>
            <w:noProof/>
            <w:webHidden/>
          </w:rPr>
        </w:r>
        <w:r w:rsidR="004D208D">
          <w:rPr>
            <w:noProof/>
            <w:webHidden/>
          </w:rPr>
          <w:fldChar w:fldCharType="separate"/>
        </w:r>
        <w:r w:rsidR="007802B2">
          <w:rPr>
            <w:noProof/>
            <w:webHidden/>
          </w:rPr>
          <w:t>79</w:t>
        </w:r>
        <w:r w:rsidR="004D208D">
          <w:rPr>
            <w:noProof/>
            <w:webHidden/>
          </w:rPr>
          <w:fldChar w:fldCharType="end"/>
        </w:r>
      </w:hyperlink>
    </w:p>
    <w:p w14:paraId="395523B4" w14:textId="04EEBF70" w:rsidR="004D208D" w:rsidRPr="00FE4ADD" w:rsidRDefault="00190FE0">
      <w:pPr>
        <w:pStyle w:val="Obsah4"/>
        <w:tabs>
          <w:tab w:val="left" w:pos="1680"/>
          <w:tab w:val="right" w:leader="dot" w:pos="9628"/>
        </w:tabs>
        <w:rPr>
          <w:rFonts w:cs="Times New Roman"/>
          <w:noProof/>
          <w:sz w:val="22"/>
          <w:szCs w:val="22"/>
          <w:lang w:eastAsia="cs-CZ"/>
        </w:rPr>
      </w:pPr>
      <w:hyperlink w:anchor="_Toc488066435" w:history="1">
        <w:r w:rsidR="004D208D" w:rsidRPr="00381CFC">
          <w:rPr>
            <w:rStyle w:val="Hypertextovodkaz"/>
            <w:noProof/>
          </w:rPr>
          <w:t>3.1.8.17</w:t>
        </w:r>
        <w:r w:rsidR="004D208D" w:rsidRPr="00FE4ADD">
          <w:rPr>
            <w:rFonts w:cs="Times New Roman"/>
            <w:noProof/>
            <w:sz w:val="22"/>
            <w:szCs w:val="22"/>
            <w:lang w:eastAsia="cs-CZ"/>
          </w:rPr>
          <w:tab/>
        </w:r>
        <w:r w:rsidR="004D208D" w:rsidRPr="00381CFC">
          <w:rPr>
            <w:rStyle w:val="Hypertextovodkaz"/>
            <w:noProof/>
          </w:rPr>
          <w:t>Analýza problémů a potřeb – Cestovní ruch</w:t>
        </w:r>
        <w:r w:rsidR="004D208D">
          <w:rPr>
            <w:noProof/>
            <w:webHidden/>
          </w:rPr>
          <w:tab/>
        </w:r>
        <w:r w:rsidR="004D208D">
          <w:rPr>
            <w:noProof/>
            <w:webHidden/>
          </w:rPr>
          <w:fldChar w:fldCharType="begin"/>
        </w:r>
        <w:r w:rsidR="004D208D">
          <w:rPr>
            <w:noProof/>
            <w:webHidden/>
          </w:rPr>
          <w:instrText xml:space="preserve"> PAGEREF _Toc488066435 \h </w:instrText>
        </w:r>
        <w:r w:rsidR="004D208D">
          <w:rPr>
            <w:noProof/>
            <w:webHidden/>
          </w:rPr>
        </w:r>
        <w:r w:rsidR="004D208D">
          <w:rPr>
            <w:noProof/>
            <w:webHidden/>
          </w:rPr>
          <w:fldChar w:fldCharType="separate"/>
        </w:r>
        <w:r w:rsidR="007802B2">
          <w:rPr>
            <w:noProof/>
            <w:webHidden/>
          </w:rPr>
          <w:t>80</w:t>
        </w:r>
        <w:r w:rsidR="004D208D">
          <w:rPr>
            <w:noProof/>
            <w:webHidden/>
          </w:rPr>
          <w:fldChar w:fldCharType="end"/>
        </w:r>
      </w:hyperlink>
    </w:p>
    <w:p w14:paraId="12477A93" w14:textId="5632E814" w:rsidR="004D208D" w:rsidRPr="00FE4ADD" w:rsidRDefault="00190FE0">
      <w:pPr>
        <w:pStyle w:val="Obsah3"/>
        <w:tabs>
          <w:tab w:val="left" w:pos="1200"/>
          <w:tab w:val="right" w:leader="dot" w:pos="9628"/>
        </w:tabs>
        <w:rPr>
          <w:rFonts w:cs="Times New Roman"/>
          <w:noProof/>
          <w:sz w:val="22"/>
          <w:szCs w:val="22"/>
          <w:lang w:eastAsia="cs-CZ"/>
        </w:rPr>
      </w:pPr>
      <w:hyperlink w:anchor="_Toc488066436" w:history="1">
        <w:r w:rsidR="004D208D" w:rsidRPr="00381CFC">
          <w:rPr>
            <w:rStyle w:val="Hypertextovodkaz"/>
            <w:noProof/>
          </w:rPr>
          <w:t>3.1.9</w:t>
        </w:r>
        <w:r w:rsidR="004D208D" w:rsidRPr="00FE4ADD">
          <w:rPr>
            <w:rFonts w:cs="Times New Roman"/>
            <w:noProof/>
            <w:sz w:val="22"/>
            <w:szCs w:val="22"/>
            <w:lang w:eastAsia="cs-CZ"/>
          </w:rPr>
          <w:tab/>
        </w:r>
        <w:r w:rsidR="004D208D" w:rsidRPr="00381CFC">
          <w:rPr>
            <w:rStyle w:val="Hypertextovodkaz"/>
            <w:noProof/>
          </w:rPr>
          <w:t>Hospodářské podmínky</w:t>
        </w:r>
        <w:r w:rsidR="004D208D">
          <w:rPr>
            <w:noProof/>
            <w:webHidden/>
          </w:rPr>
          <w:tab/>
        </w:r>
        <w:r w:rsidR="004D208D">
          <w:rPr>
            <w:noProof/>
            <w:webHidden/>
          </w:rPr>
          <w:fldChar w:fldCharType="begin"/>
        </w:r>
        <w:r w:rsidR="004D208D">
          <w:rPr>
            <w:noProof/>
            <w:webHidden/>
          </w:rPr>
          <w:instrText xml:space="preserve"> PAGEREF _Toc488066436 \h </w:instrText>
        </w:r>
        <w:r w:rsidR="004D208D">
          <w:rPr>
            <w:noProof/>
            <w:webHidden/>
          </w:rPr>
        </w:r>
        <w:r w:rsidR="004D208D">
          <w:rPr>
            <w:noProof/>
            <w:webHidden/>
          </w:rPr>
          <w:fldChar w:fldCharType="separate"/>
        </w:r>
        <w:r w:rsidR="007802B2">
          <w:rPr>
            <w:noProof/>
            <w:webHidden/>
          </w:rPr>
          <w:t>80</w:t>
        </w:r>
        <w:r w:rsidR="004D208D">
          <w:rPr>
            <w:noProof/>
            <w:webHidden/>
          </w:rPr>
          <w:fldChar w:fldCharType="end"/>
        </w:r>
      </w:hyperlink>
    </w:p>
    <w:p w14:paraId="5B360622" w14:textId="79FE3089" w:rsidR="004D208D" w:rsidRPr="00FE4ADD" w:rsidRDefault="00190FE0">
      <w:pPr>
        <w:pStyle w:val="Obsah4"/>
        <w:tabs>
          <w:tab w:val="left" w:pos="1440"/>
          <w:tab w:val="right" w:leader="dot" w:pos="9628"/>
        </w:tabs>
        <w:rPr>
          <w:rFonts w:cs="Times New Roman"/>
          <w:noProof/>
          <w:sz w:val="22"/>
          <w:szCs w:val="22"/>
          <w:lang w:eastAsia="cs-CZ"/>
        </w:rPr>
      </w:pPr>
      <w:hyperlink w:anchor="_Toc488066437" w:history="1">
        <w:r w:rsidR="004D208D" w:rsidRPr="00381CFC">
          <w:rPr>
            <w:rStyle w:val="Hypertextovodkaz"/>
            <w:noProof/>
          </w:rPr>
          <w:t>3.1.9.1</w:t>
        </w:r>
        <w:r w:rsidR="004D208D" w:rsidRPr="00FE4ADD">
          <w:rPr>
            <w:rFonts w:cs="Times New Roman"/>
            <w:noProof/>
            <w:sz w:val="22"/>
            <w:szCs w:val="22"/>
            <w:lang w:eastAsia="cs-CZ"/>
          </w:rPr>
          <w:tab/>
        </w:r>
        <w:r w:rsidR="004D208D" w:rsidRPr="00381CFC">
          <w:rPr>
            <w:rStyle w:val="Hypertextovodkaz"/>
            <w:noProof/>
          </w:rPr>
          <w:t>Ekonomické subjekty</w:t>
        </w:r>
        <w:r w:rsidR="004D208D">
          <w:rPr>
            <w:noProof/>
            <w:webHidden/>
          </w:rPr>
          <w:tab/>
        </w:r>
        <w:r w:rsidR="004D208D">
          <w:rPr>
            <w:noProof/>
            <w:webHidden/>
          </w:rPr>
          <w:fldChar w:fldCharType="begin"/>
        </w:r>
        <w:r w:rsidR="004D208D">
          <w:rPr>
            <w:noProof/>
            <w:webHidden/>
          </w:rPr>
          <w:instrText xml:space="preserve"> PAGEREF _Toc488066437 \h </w:instrText>
        </w:r>
        <w:r w:rsidR="004D208D">
          <w:rPr>
            <w:noProof/>
            <w:webHidden/>
          </w:rPr>
        </w:r>
        <w:r w:rsidR="004D208D">
          <w:rPr>
            <w:noProof/>
            <w:webHidden/>
          </w:rPr>
          <w:fldChar w:fldCharType="separate"/>
        </w:r>
        <w:r w:rsidR="007802B2">
          <w:rPr>
            <w:noProof/>
            <w:webHidden/>
          </w:rPr>
          <w:t>81</w:t>
        </w:r>
        <w:r w:rsidR="004D208D">
          <w:rPr>
            <w:noProof/>
            <w:webHidden/>
          </w:rPr>
          <w:fldChar w:fldCharType="end"/>
        </w:r>
      </w:hyperlink>
    </w:p>
    <w:p w14:paraId="4296310D" w14:textId="2798FFD7" w:rsidR="004D208D" w:rsidRPr="00FE4ADD" w:rsidRDefault="00190FE0">
      <w:pPr>
        <w:pStyle w:val="Obsah4"/>
        <w:tabs>
          <w:tab w:val="left" w:pos="1440"/>
          <w:tab w:val="right" w:leader="dot" w:pos="9628"/>
        </w:tabs>
        <w:rPr>
          <w:rFonts w:cs="Times New Roman"/>
          <w:noProof/>
          <w:sz w:val="22"/>
          <w:szCs w:val="22"/>
          <w:lang w:eastAsia="cs-CZ"/>
        </w:rPr>
      </w:pPr>
      <w:hyperlink w:anchor="_Toc488066438" w:history="1">
        <w:r w:rsidR="004D208D" w:rsidRPr="00381CFC">
          <w:rPr>
            <w:rStyle w:val="Hypertextovodkaz"/>
            <w:noProof/>
          </w:rPr>
          <w:t>3.1.9.2</w:t>
        </w:r>
        <w:r w:rsidR="004D208D" w:rsidRPr="00FE4ADD">
          <w:rPr>
            <w:rFonts w:cs="Times New Roman"/>
            <w:noProof/>
            <w:sz w:val="22"/>
            <w:szCs w:val="22"/>
            <w:lang w:eastAsia="cs-CZ"/>
          </w:rPr>
          <w:tab/>
        </w:r>
        <w:r w:rsidR="004D208D" w:rsidRPr="00381CFC">
          <w:rPr>
            <w:rStyle w:val="Hypertextovodkaz"/>
            <w:noProof/>
          </w:rPr>
          <w:t>Významní zaměstnavatelé v území MAS Krušné hory</w:t>
        </w:r>
        <w:r w:rsidR="004D208D">
          <w:rPr>
            <w:noProof/>
            <w:webHidden/>
          </w:rPr>
          <w:tab/>
        </w:r>
        <w:r w:rsidR="004D208D">
          <w:rPr>
            <w:noProof/>
            <w:webHidden/>
          </w:rPr>
          <w:fldChar w:fldCharType="begin"/>
        </w:r>
        <w:r w:rsidR="004D208D">
          <w:rPr>
            <w:noProof/>
            <w:webHidden/>
          </w:rPr>
          <w:instrText xml:space="preserve"> PAGEREF _Toc488066438 \h </w:instrText>
        </w:r>
        <w:r w:rsidR="004D208D">
          <w:rPr>
            <w:noProof/>
            <w:webHidden/>
          </w:rPr>
        </w:r>
        <w:r w:rsidR="004D208D">
          <w:rPr>
            <w:noProof/>
            <w:webHidden/>
          </w:rPr>
          <w:fldChar w:fldCharType="separate"/>
        </w:r>
        <w:r w:rsidR="007802B2">
          <w:rPr>
            <w:noProof/>
            <w:webHidden/>
          </w:rPr>
          <w:t>81</w:t>
        </w:r>
        <w:r w:rsidR="004D208D">
          <w:rPr>
            <w:noProof/>
            <w:webHidden/>
          </w:rPr>
          <w:fldChar w:fldCharType="end"/>
        </w:r>
      </w:hyperlink>
    </w:p>
    <w:p w14:paraId="16E48C61" w14:textId="339BAF8D" w:rsidR="004D208D" w:rsidRPr="00FE4ADD" w:rsidRDefault="00190FE0">
      <w:pPr>
        <w:pStyle w:val="Obsah4"/>
        <w:tabs>
          <w:tab w:val="left" w:pos="1440"/>
          <w:tab w:val="right" w:leader="dot" w:pos="9628"/>
        </w:tabs>
        <w:rPr>
          <w:rFonts w:cs="Times New Roman"/>
          <w:noProof/>
          <w:sz w:val="22"/>
          <w:szCs w:val="22"/>
          <w:lang w:eastAsia="cs-CZ"/>
        </w:rPr>
      </w:pPr>
      <w:hyperlink w:anchor="_Toc488066439" w:history="1">
        <w:r w:rsidR="004D208D" w:rsidRPr="00381CFC">
          <w:rPr>
            <w:rStyle w:val="Hypertextovodkaz"/>
            <w:noProof/>
          </w:rPr>
          <w:t>3.1.9.3</w:t>
        </w:r>
        <w:r w:rsidR="004D208D" w:rsidRPr="00FE4ADD">
          <w:rPr>
            <w:rFonts w:cs="Times New Roman"/>
            <w:noProof/>
            <w:sz w:val="22"/>
            <w:szCs w:val="22"/>
            <w:lang w:eastAsia="cs-CZ"/>
          </w:rPr>
          <w:tab/>
        </w:r>
        <w:r w:rsidR="004D208D" w:rsidRPr="00381CFC">
          <w:rPr>
            <w:rStyle w:val="Hypertextovodkaz"/>
            <w:noProof/>
          </w:rPr>
          <w:t>Zemědělství</w:t>
        </w:r>
        <w:r w:rsidR="004D208D">
          <w:rPr>
            <w:noProof/>
            <w:webHidden/>
          </w:rPr>
          <w:tab/>
        </w:r>
        <w:r w:rsidR="004D208D">
          <w:rPr>
            <w:noProof/>
            <w:webHidden/>
          </w:rPr>
          <w:fldChar w:fldCharType="begin"/>
        </w:r>
        <w:r w:rsidR="004D208D">
          <w:rPr>
            <w:noProof/>
            <w:webHidden/>
          </w:rPr>
          <w:instrText xml:space="preserve"> PAGEREF _Toc488066439 \h </w:instrText>
        </w:r>
        <w:r w:rsidR="004D208D">
          <w:rPr>
            <w:noProof/>
            <w:webHidden/>
          </w:rPr>
        </w:r>
        <w:r w:rsidR="004D208D">
          <w:rPr>
            <w:noProof/>
            <w:webHidden/>
          </w:rPr>
          <w:fldChar w:fldCharType="separate"/>
        </w:r>
        <w:r w:rsidR="007802B2">
          <w:rPr>
            <w:noProof/>
            <w:webHidden/>
          </w:rPr>
          <w:t>84</w:t>
        </w:r>
        <w:r w:rsidR="004D208D">
          <w:rPr>
            <w:noProof/>
            <w:webHidden/>
          </w:rPr>
          <w:fldChar w:fldCharType="end"/>
        </w:r>
      </w:hyperlink>
    </w:p>
    <w:p w14:paraId="58EA11BF" w14:textId="76AA82E5" w:rsidR="004D208D" w:rsidRPr="00FE4ADD" w:rsidRDefault="00190FE0">
      <w:pPr>
        <w:pStyle w:val="Obsah4"/>
        <w:tabs>
          <w:tab w:val="left" w:pos="1440"/>
          <w:tab w:val="right" w:leader="dot" w:pos="9628"/>
        </w:tabs>
        <w:rPr>
          <w:rFonts w:cs="Times New Roman"/>
          <w:noProof/>
          <w:sz w:val="22"/>
          <w:szCs w:val="22"/>
          <w:lang w:eastAsia="cs-CZ"/>
        </w:rPr>
      </w:pPr>
      <w:hyperlink w:anchor="_Toc488066440" w:history="1">
        <w:r w:rsidR="004D208D" w:rsidRPr="00381CFC">
          <w:rPr>
            <w:rStyle w:val="Hypertextovodkaz"/>
            <w:noProof/>
          </w:rPr>
          <w:t>3.1.9.4</w:t>
        </w:r>
        <w:r w:rsidR="004D208D" w:rsidRPr="00FE4ADD">
          <w:rPr>
            <w:rFonts w:cs="Times New Roman"/>
            <w:noProof/>
            <w:sz w:val="22"/>
            <w:szCs w:val="22"/>
            <w:lang w:eastAsia="cs-CZ"/>
          </w:rPr>
          <w:tab/>
        </w:r>
        <w:r w:rsidR="004D208D" w:rsidRPr="00381CFC">
          <w:rPr>
            <w:rStyle w:val="Hypertextovodkaz"/>
            <w:noProof/>
          </w:rPr>
          <w:t>Agroturistika</w:t>
        </w:r>
        <w:r w:rsidR="004D208D">
          <w:rPr>
            <w:noProof/>
            <w:webHidden/>
          </w:rPr>
          <w:tab/>
        </w:r>
        <w:r w:rsidR="004D208D">
          <w:rPr>
            <w:noProof/>
            <w:webHidden/>
          </w:rPr>
          <w:fldChar w:fldCharType="begin"/>
        </w:r>
        <w:r w:rsidR="004D208D">
          <w:rPr>
            <w:noProof/>
            <w:webHidden/>
          </w:rPr>
          <w:instrText xml:space="preserve"> PAGEREF _Toc488066440 \h </w:instrText>
        </w:r>
        <w:r w:rsidR="004D208D">
          <w:rPr>
            <w:noProof/>
            <w:webHidden/>
          </w:rPr>
        </w:r>
        <w:r w:rsidR="004D208D">
          <w:rPr>
            <w:noProof/>
            <w:webHidden/>
          </w:rPr>
          <w:fldChar w:fldCharType="separate"/>
        </w:r>
        <w:r w:rsidR="007802B2">
          <w:rPr>
            <w:noProof/>
            <w:webHidden/>
          </w:rPr>
          <w:t>84</w:t>
        </w:r>
        <w:r w:rsidR="004D208D">
          <w:rPr>
            <w:noProof/>
            <w:webHidden/>
          </w:rPr>
          <w:fldChar w:fldCharType="end"/>
        </w:r>
      </w:hyperlink>
    </w:p>
    <w:p w14:paraId="26B7A22E" w14:textId="066C80C2" w:rsidR="004D208D" w:rsidRPr="00FE4ADD" w:rsidRDefault="00190FE0">
      <w:pPr>
        <w:pStyle w:val="Obsah4"/>
        <w:tabs>
          <w:tab w:val="left" w:pos="1440"/>
          <w:tab w:val="right" w:leader="dot" w:pos="9628"/>
        </w:tabs>
        <w:rPr>
          <w:rFonts w:cs="Times New Roman"/>
          <w:noProof/>
          <w:sz w:val="22"/>
          <w:szCs w:val="22"/>
          <w:lang w:eastAsia="cs-CZ"/>
        </w:rPr>
      </w:pPr>
      <w:hyperlink w:anchor="_Toc488066441" w:history="1">
        <w:r w:rsidR="004D208D" w:rsidRPr="00381CFC">
          <w:rPr>
            <w:rStyle w:val="Hypertextovodkaz"/>
            <w:noProof/>
          </w:rPr>
          <w:t>3.1.9.5</w:t>
        </w:r>
        <w:r w:rsidR="004D208D" w:rsidRPr="00FE4ADD">
          <w:rPr>
            <w:rFonts w:cs="Times New Roman"/>
            <w:noProof/>
            <w:sz w:val="22"/>
            <w:szCs w:val="22"/>
            <w:lang w:eastAsia="cs-CZ"/>
          </w:rPr>
          <w:tab/>
        </w:r>
        <w:r w:rsidR="004D208D" w:rsidRPr="00381CFC">
          <w:rPr>
            <w:rStyle w:val="Hypertextovodkaz"/>
            <w:noProof/>
          </w:rPr>
          <w:t>Ekologické zemědělství</w:t>
        </w:r>
        <w:r w:rsidR="004D208D">
          <w:rPr>
            <w:noProof/>
            <w:webHidden/>
          </w:rPr>
          <w:tab/>
        </w:r>
        <w:r w:rsidR="004D208D">
          <w:rPr>
            <w:noProof/>
            <w:webHidden/>
          </w:rPr>
          <w:fldChar w:fldCharType="begin"/>
        </w:r>
        <w:r w:rsidR="004D208D">
          <w:rPr>
            <w:noProof/>
            <w:webHidden/>
          </w:rPr>
          <w:instrText xml:space="preserve"> PAGEREF _Toc488066441 \h </w:instrText>
        </w:r>
        <w:r w:rsidR="004D208D">
          <w:rPr>
            <w:noProof/>
            <w:webHidden/>
          </w:rPr>
        </w:r>
        <w:r w:rsidR="004D208D">
          <w:rPr>
            <w:noProof/>
            <w:webHidden/>
          </w:rPr>
          <w:fldChar w:fldCharType="separate"/>
        </w:r>
        <w:r w:rsidR="007802B2">
          <w:rPr>
            <w:noProof/>
            <w:webHidden/>
          </w:rPr>
          <w:t>84</w:t>
        </w:r>
        <w:r w:rsidR="004D208D">
          <w:rPr>
            <w:noProof/>
            <w:webHidden/>
          </w:rPr>
          <w:fldChar w:fldCharType="end"/>
        </w:r>
      </w:hyperlink>
    </w:p>
    <w:p w14:paraId="6DD597B9" w14:textId="0B9445CE" w:rsidR="004D208D" w:rsidRPr="00FE4ADD" w:rsidRDefault="00190FE0">
      <w:pPr>
        <w:pStyle w:val="Obsah4"/>
        <w:tabs>
          <w:tab w:val="left" w:pos="1440"/>
          <w:tab w:val="right" w:leader="dot" w:pos="9628"/>
        </w:tabs>
        <w:rPr>
          <w:rFonts w:cs="Times New Roman"/>
          <w:noProof/>
          <w:sz w:val="22"/>
          <w:szCs w:val="22"/>
          <w:lang w:eastAsia="cs-CZ"/>
        </w:rPr>
      </w:pPr>
      <w:hyperlink w:anchor="_Toc488066442" w:history="1">
        <w:r w:rsidR="004D208D" w:rsidRPr="00381CFC">
          <w:rPr>
            <w:rStyle w:val="Hypertextovodkaz"/>
            <w:noProof/>
          </w:rPr>
          <w:t>3.1.9.6</w:t>
        </w:r>
        <w:r w:rsidR="004D208D" w:rsidRPr="00FE4ADD">
          <w:rPr>
            <w:rFonts w:cs="Times New Roman"/>
            <w:noProof/>
            <w:sz w:val="22"/>
            <w:szCs w:val="22"/>
            <w:lang w:eastAsia="cs-CZ"/>
          </w:rPr>
          <w:tab/>
        </w:r>
        <w:r w:rsidR="004D208D" w:rsidRPr="00381CFC">
          <w:rPr>
            <w:rStyle w:val="Hypertextovodkaz"/>
            <w:noProof/>
          </w:rPr>
          <w:t>Regionální značky, regionální potraviny Karlovarského kraje</w:t>
        </w:r>
        <w:r w:rsidR="004D208D">
          <w:rPr>
            <w:noProof/>
            <w:webHidden/>
          </w:rPr>
          <w:tab/>
        </w:r>
        <w:r w:rsidR="004D208D">
          <w:rPr>
            <w:noProof/>
            <w:webHidden/>
          </w:rPr>
          <w:fldChar w:fldCharType="begin"/>
        </w:r>
        <w:r w:rsidR="004D208D">
          <w:rPr>
            <w:noProof/>
            <w:webHidden/>
          </w:rPr>
          <w:instrText xml:space="preserve"> PAGEREF _Toc488066442 \h </w:instrText>
        </w:r>
        <w:r w:rsidR="004D208D">
          <w:rPr>
            <w:noProof/>
            <w:webHidden/>
          </w:rPr>
        </w:r>
        <w:r w:rsidR="004D208D">
          <w:rPr>
            <w:noProof/>
            <w:webHidden/>
          </w:rPr>
          <w:fldChar w:fldCharType="separate"/>
        </w:r>
        <w:r w:rsidR="007802B2">
          <w:rPr>
            <w:noProof/>
            <w:webHidden/>
          </w:rPr>
          <w:t>84</w:t>
        </w:r>
        <w:r w:rsidR="004D208D">
          <w:rPr>
            <w:noProof/>
            <w:webHidden/>
          </w:rPr>
          <w:fldChar w:fldCharType="end"/>
        </w:r>
      </w:hyperlink>
    </w:p>
    <w:p w14:paraId="362A8C51" w14:textId="5246B392" w:rsidR="004D208D" w:rsidRPr="00FE4ADD" w:rsidRDefault="00190FE0">
      <w:pPr>
        <w:pStyle w:val="Obsah4"/>
        <w:tabs>
          <w:tab w:val="left" w:pos="1440"/>
          <w:tab w:val="right" w:leader="dot" w:pos="9628"/>
        </w:tabs>
        <w:rPr>
          <w:rFonts w:cs="Times New Roman"/>
          <w:noProof/>
          <w:sz w:val="22"/>
          <w:szCs w:val="22"/>
          <w:lang w:eastAsia="cs-CZ"/>
        </w:rPr>
      </w:pPr>
      <w:hyperlink w:anchor="_Toc488066443" w:history="1">
        <w:r w:rsidR="004D208D" w:rsidRPr="00381CFC">
          <w:rPr>
            <w:rStyle w:val="Hypertextovodkaz"/>
            <w:noProof/>
          </w:rPr>
          <w:t>3.1.9.7</w:t>
        </w:r>
        <w:r w:rsidR="004D208D" w:rsidRPr="00FE4ADD">
          <w:rPr>
            <w:rFonts w:cs="Times New Roman"/>
            <w:noProof/>
            <w:sz w:val="22"/>
            <w:szCs w:val="22"/>
            <w:lang w:eastAsia="cs-CZ"/>
          </w:rPr>
          <w:tab/>
        </w:r>
        <w:r w:rsidR="004D208D" w:rsidRPr="00381CFC">
          <w:rPr>
            <w:rStyle w:val="Hypertextovodkaz"/>
            <w:noProof/>
          </w:rPr>
          <w:t>Lesnictví</w:t>
        </w:r>
        <w:r w:rsidR="004D208D">
          <w:rPr>
            <w:noProof/>
            <w:webHidden/>
          </w:rPr>
          <w:tab/>
        </w:r>
        <w:r w:rsidR="004D208D">
          <w:rPr>
            <w:noProof/>
            <w:webHidden/>
          </w:rPr>
          <w:fldChar w:fldCharType="begin"/>
        </w:r>
        <w:r w:rsidR="004D208D">
          <w:rPr>
            <w:noProof/>
            <w:webHidden/>
          </w:rPr>
          <w:instrText xml:space="preserve"> PAGEREF _Toc488066443 \h </w:instrText>
        </w:r>
        <w:r w:rsidR="004D208D">
          <w:rPr>
            <w:noProof/>
            <w:webHidden/>
          </w:rPr>
        </w:r>
        <w:r w:rsidR="004D208D">
          <w:rPr>
            <w:noProof/>
            <w:webHidden/>
          </w:rPr>
          <w:fldChar w:fldCharType="separate"/>
        </w:r>
        <w:r w:rsidR="007802B2">
          <w:rPr>
            <w:noProof/>
            <w:webHidden/>
          </w:rPr>
          <w:t>85</w:t>
        </w:r>
        <w:r w:rsidR="004D208D">
          <w:rPr>
            <w:noProof/>
            <w:webHidden/>
          </w:rPr>
          <w:fldChar w:fldCharType="end"/>
        </w:r>
      </w:hyperlink>
    </w:p>
    <w:p w14:paraId="1955DFDC" w14:textId="7D63C9AB" w:rsidR="004D208D" w:rsidRPr="00FE4ADD" w:rsidRDefault="00190FE0">
      <w:pPr>
        <w:pStyle w:val="Obsah4"/>
        <w:tabs>
          <w:tab w:val="left" w:pos="1440"/>
          <w:tab w:val="right" w:leader="dot" w:pos="9628"/>
        </w:tabs>
        <w:rPr>
          <w:rFonts w:cs="Times New Roman"/>
          <w:noProof/>
          <w:sz w:val="22"/>
          <w:szCs w:val="22"/>
          <w:lang w:eastAsia="cs-CZ"/>
        </w:rPr>
      </w:pPr>
      <w:hyperlink w:anchor="_Toc488066444" w:history="1">
        <w:r w:rsidR="004D208D" w:rsidRPr="00381CFC">
          <w:rPr>
            <w:rStyle w:val="Hypertextovodkaz"/>
            <w:noProof/>
          </w:rPr>
          <w:t>3.1.9.8</w:t>
        </w:r>
        <w:r w:rsidR="004D208D" w:rsidRPr="00FE4ADD">
          <w:rPr>
            <w:rFonts w:cs="Times New Roman"/>
            <w:noProof/>
            <w:sz w:val="22"/>
            <w:szCs w:val="22"/>
            <w:lang w:eastAsia="cs-CZ"/>
          </w:rPr>
          <w:tab/>
        </w:r>
        <w:r w:rsidR="004D208D" w:rsidRPr="00381CFC">
          <w:rPr>
            <w:rStyle w:val="Hypertextovodkaz"/>
            <w:noProof/>
          </w:rPr>
          <w:t>Zaměstnanost</w:t>
        </w:r>
        <w:r w:rsidR="004D208D">
          <w:rPr>
            <w:noProof/>
            <w:webHidden/>
          </w:rPr>
          <w:tab/>
        </w:r>
        <w:r w:rsidR="004D208D">
          <w:rPr>
            <w:noProof/>
            <w:webHidden/>
          </w:rPr>
          <w:fldChar w:fldCharType="begin"/>
        </w:r>
        <w:r w:rsidR="004D208D">
          <w:rPr>
            <w:noProof/>
            <w:webHidden/>
          </w:rPr>
          <w:instrText xml:space="preserve"> PAGEREF _Toc488066444 \h </w:instrText>
        </w:r>
        <w:r w:rsidR="004D208D">
          <w:rPr>
            <w:noProof/>
            <w:webHidden/>
          </w:rPr>
        </w:r>
        <w:r w:rsidR="004D208D">
          <w:rPr>
            <w:noProof/>
            <w:webHidden/>
          </w:rPr>
          <w:fldChar w:fldCharType="separate"/>
        </w:r>
        <w:r w:rsidR="007802B2">
          <w:rPr>
            <w:noProof/>
            <w:webHidden/>
          </w:rPr>
          <w:t>85</w:t>
        </w:r>
        <w:r w:rsidR="004D208D">
          <w:rPr>
            <w:noProof/>
            <w:webHidden/>
          </w:rPr>
          <w:fldChar w:fldCharType="end"/>
        </w:r>
      </w:hyperlink>
    </w:p>
    <w:p w14:paraId="0E79CBFF" w14:textId="783C98F5" w:rsidR="004D208D" w:rsidRPr="00FE4ADD" w:rsidRDefault="00190FE0">
      <w:pPr>
        <w:pStyle w:val="Obsah4"/>
        <w:tabs>
          <w:tab w:val="left" w:pos="1440"/>
          <w:tab w:val="right" w:leader="dot" w:pos="9628"/>
        </w:tabs>
        <w:rPr>
          <w:rFonts w:cs="Times New Roman"/>
          <w:noProof/>
          <w:sz w:val="22"/>
          <w:szCs w:val="22"/>
          <w:lang w:eastAsia="cs-CZ"/>
        </w:rPr>
      </w:pPr>
      <w:hyperlink w:anchor="_Toc488066445" w:history="1">
        <w:r w:rsidR="004D208D" w:rsidRPr="00381CFC">
          <w:rPr>
            <w:rStyle w:val="Hypertextovodkaz"/>
            <w:noProof/>
          </w:rPr>
          <w:t>3.1.9.9</w:t>
        </w:r>
        <w:r w:rsidR="004D208D" w:rsidRPr="00FE4ADD">
          <w:rPr>
            <w:rFonts w:cs="Times New Roman"/>
            <w:noProof/>
            <w:sz w:val="22"/>
            <w:szCs w:val="22"/>
            <w:lang w:eastAsia="cs-CZ"/>
          </w:rPr>
          <w:tab/>
        </w:r>
        <w:r w:rsidR="004D208D" w:rsidRPr="00381CFC">
          <w:rPr>
            <w:rStyle w:val="Hypertextovodkaz"/>
            <w:noProof/>
          </w:rPr>
          <w:t>Analýza problémů a potřeb - hospodářství a zaměstnanost</w:t>
        </w:r>
        <w:r w:rsidR="004D208D">
          <w:rPr>
            <w:noProof/>
            <w:webHidden/>
          </w:rPr>
          <w:tab/>
        </w:r>
        <w:r w:rsidR="004D208D">
          <w:rPr>
            <w:noProof/>
            <w:webHidden/>
          </w:rPr>
          <w:fldChar w:fldCharType="begin"/>
        </w:r>
        <w:r w:rsidR="004D208D">
          <w:rPr>
            <w:noProof/>
            <w:webHidden/>
          </w:rPr>
          <w:instrText xml:space="preserve"> PAGEREF _Toc488066445 \h </w:instrText>
        </w:r>
        <w:r w:rsidR="004D208D">
          <w:rPr>
            <w:noProof/>
            <w:webHidden/>
          </w:rPr>
        </w:r>
        <w:r w:rsidR="004D208D">
          <w:rPr>
            <w:noProof/>
            <w:webHidden/>
          </w:rPr>
          <w:fldChar w:fldCharType="separate"/>
        </w:r>
        <w:r w:rsidR="007802B2">
          <w:rPr>
            <w:noProof/>
            <w:webHidden/>
          </w:rPr>
          <w:t>89</w:t>
        </w:r>
        <w:r w:rsidR="004D208D">
          <w:rPr>
            <w:noProof/>
            <w:webHidden/>
          </w:rPr>
          <w:fldChar w:fldCharType="end"/>
        </w:r>
      </w:hyperlink>
    </w:p>
    <w:p w14:paraId="7193BDA4" w14:textId="47C4E850" w:rsidR="004D208D" w:rsidRPr="00FE4ADD" w:rsidRDefault="00190FE0">
      <w:pPr>
        <w:pStyle w:val="Obsah2"/>
        <w:tabs>
          <w:tab w:val="left" w:pos="800"/>
          <w:tab w:val="right" w:leader="dot" w:pos="9628"/>
        </w:tabs>
        <w:rPr>
          <w:rFonts w:cs="Times New Roman"/>
          <w:noProof/>
          <w:sz w:val="22"/>
          <w:szCs w:val="22"/>
          <w:lang w:eastAsia="cs-CZ"/>
        </w:rPr>
      </w:pPr>
      <w:hyperlink w:anchor="_Toc488066446" w:history="1">
        <w:r w:rsidR="004D208D" w:rsidRPr="00381CFC">
          <w:rPr>
            <w:rStyle w:val="Hypertextovodkaz"/>
            <w:noProof/>
          </w:rPr>
          <w:t>3.2</w:t>
        </w:r>
        <w:r w:rsidR="004D208D" w:rsidRPr="00FE4ADD">
          <w:rPr>
            <w:rFonts w:cs="Times New Roman"/>
            <w:noProof/>
            <w:sz w:val="22"/>
            <w:szCs w:val="22"/>
            <w:lang w:eastAsia="cs-CZ"/>
          </w:rPr>
          <w:tab/>
        </w:r>
        <w:r w:rsidR="004D208D" w:rsidRPr="00381CFC">
          <w:rPr>
            <w:rStyle w:val="Hypertextovodkaz"/>
            <w:noProof/>
          </w:rPr>
          <w:t>Rozvojový potenciál</w:t>
        </w:r>
        <w:r w:rsidR="004D208D">
          <w:rPr>
            <w:noProof/>
            <w:webHidden/>
          </w:rPr>
          <w:tab/>
        </w:r>
        <w:r w:rsidR="004D208D">
          <w:rPr>
            <w:noProof/>
            <w:webHidden/>
          </w:rPr>
          <w:fldChar w:fldCharType="begin"/>
        </w:r>
        <w:r w:rsidR="004D208D">
          <w:rPr>
            <w:noProof/>
            <w:webHidden/>
          </w:rPr>
          <w:instrText xml:space="preserve"> PAGEREF _Toc488066446 \h </w:instrText>
        </w:r>
        <w:r w:rsidR="004D208D">
          <w:rPr>
            <w:noProof/>
            <w:webHidden/>
          </w:rPr>
        </w:r>
        <w:r w:rsidR="004D208D">
          <w:rPr>
            <w:noProof/>
            <w:webHidden/>
          </w:rPr>
          <w:fldChar w:fldCharType="separate"/>
        </w:r>
        <w:r w:rsidR="007802B2">
          <w:rPr>
            <w:noProof/>
            <w:webHidden/>
          </w:rPr>
          <w:t>89</w:t>
        </w:r>
        <w:r w:rsidR="004D208D">
          <w:rPr>
            <w:noProof/>
            <w:webHidden/>
          </w:rPr>
          <w:fldChar w:fldCharType="end"/>
        </w:r>
      </w:hyperlink>
    </w:p>
    <w:p w14:paraId="4BDF2BC5" w14:textId="681121E6" w:rsidR="004D208D" w:rsidRPr="00FE4ADD" w:rsidRDefault="00190FE0">
      <w:pPr>
        <w:pStyle w:val="Obsah3"/>
        <w:tabs>
          <w:tab w:val="left" w:pos="1200"/>
          <w:tab w:val="right" w:leader="dot" w:pos="9628"/>
        </w:tabs>
        <w:rPr>
          <w:rFonts w:cs="Times New Roman"/>
          <w:noProof/>
          <w:sz w:val="22"/>
          <w:szCs w:val="22"/>
          <w:lang w:eastAsia="cs-CZ"/>
        </w:rPr>
      </w:pPr>
      <w:hyperlink w:anchor="_Toc488066447" w:history="1">
        <w:r w:rsidR="004D208D" w:rsidRPr="00381CFC">
          <w:rPr>
            <w:rStyle w:val="Hypertextovodkaz"/>
            <w:noProof/>
          </w:rPr>
          <w:t>3.2.1</w:t>
        </w:r>
        <w:r w:rsidR="004D208D" w:rsidRPr="00FE4ADD">
          <w:rPr>
            <w:rFonts w:cs="Times New Roman"/>
            <w:noProof/>
            <w:sz w:val="22"/>
            <w:szCs w:val="22"/>
            <w:lang w:eastAsia="cs-CZ"/>
          </w:rPr>
          <w:tab/>
        </w:r>
        <w:r w:rsidR="004D208D" w:rsidRPr="00381CFC">
          <w:rPr>
            <w:rStyle w:val="Hypertextovodkaz"/>
            <w:noProof/>
          </w:rPr>
          <w:t>Územní plánování</w:t>
        </w:r>
        <w:r w:rsidR="004D208D">
          <w:rPr>
            <w:noProof/>
            <w:webHidden/>
          </w:rPr>
          <w:tab/>
        </w:r>
        <w:r w:rsidR="004D208D">
          <w:rPr>
            <w:noProof/>
            <w:webHidden/>
          </w:rPr>
          <w:fldChar w:fldCharType="begin"/>
        </w:r>
        <w:r w:rsidR="004D208D">
          <w:rPr>
            <w:noProof/>
            <w:webHidden/>
          </w:rPr>
          <w:instrText xml:space="preserve"> PAGEREF _Toc488066447 \h </w:instrText>
        </w:r>
        <w:r w:rsidR="004D208D">
          <w:rPr>
            <w:noProof/>
            <w:webHidden/>
          </w:rPr>
        </w:r>
        <w:r w:rsidR="004D208D">
          <w:rPr>
            <w:noProof/>
            <w:webHidden/>
          </w:rPr>
          <w:fldChar w:fldCharType="separate"/>
        </w:r>
        <w:r w:rsidR="007802B2">
          <w:rPr>
            <w:noProof/>
            <w:webHidden/>
          </w:rPr>
          <w:t>89</w:t>
        </w:r>
        <w:r w:rsidR="004D208D">
          <w:rPr>
            <w:noProof/>
            <w:webHidden/>
          </w:rPr>
          <w:fldChar w:fldCharType="end"/>
        </w:r>
      </w:hyperlink>
    </w:p>
    <w:p w14:paraId="4B9F13AF" w14:textId="744E506A" w:rsidR="004D208D" w:rsidRPr="00FE4ADD" w:rsidRDefault="00190FE0">
      <w:pPr>
        <w:pStyle w:val="Obsah3"/>
        <w:tabs>
          <w:tab w:val="left" w:pos="1200"/>
          <w:tab w:val="right" w:leader="dot" w:pos="9628"/>
        </w:tabs>
        <w:rPr>
          <w:rFonts w:cs="Times New Roman"/>
          <w:noProof/>
          <w:sz w:val="22"/>
          <w:szCs w:val="22"/>
          <w:lang w:eastAsia="cs-CZ"/>
        </w:rPr>
      </w:pPr>
      <w:hyperlink w:anchor="_Toc488066448" w:history="1">
        <w:r w:rsidR="004D208D" w:rsidRPr="00381CFC">
          <w:rPr>
            <w:rStyle w:val="Hypertextovodkaz"/>
            <w:noProof/>
          </w:rPr>
          <w:t>3.2.2</w:t>
        </w:r>
        <w:r w:rsidR="004D208D" w:rsidRPr="00FE4ADD">
          <w:rPr>
            <w:rFonts w:cs="Times New Roman"/>
            <w:noProof/>
            <w:sz w:val="22"/>
            <w:szCs w:val="22"/>
            <w:lang w:eastAsia="cs-CZ"/>
          </w:rPr>
          <w:tab/>
        </w:r>
        <w:r w:rsidR="004D208D" w:rsidRPr="00381CFC">
          <w:rPr>
            <w:rStyle w:val="Hypertextovodkaz"/>
            <w:noProof/>
          </w:rPr>
          <w:t>Rozvojová území</w:t>
        </w:r>
        <w:r w:rsidR="004D208D">
          <w:rPr>
            <w:noProof/>
            <w:webHidden/>
          </w:rPr>
          <w:tab/>
        </w:r>
        <w:r w:rsidR="004D208D">
          <w:rPr>
            <w:noProof/>
            <w:webHidden/>
          </w:rPr>
          <w:fldChar w:fldCharType="begin"/>
        </w:r>
        <w:r w:rsidR="004D208D">
          <w:rPr>
            <w:noProof/>
            <w:webHidden/>
          </w:rPr>
          <w:instrText xml:space="preserve"> PAGEREF _Toc488066448 \h </w:instrText>
        </w:r>
        <w:r w:rsidR="004D208D">
          <w:rPr>
            <w:noProof/>
            <w:webHidden/>
          </w:rPr>
        </w:r>
        <w:r w:rsidR="004D208D">
          <w:rPr>
            <w:noProof/>
            <w:webHidden/>
          </w:rPr>
          <w:fldChar w:fldCharType="separate"/>
        </w:r>
        <w:r w:rsidR="007802B2">
          <w:rPr>
            <w:noProof/>
            <w:webHidden/>
          </w:rPr>
          <w:t>89</w:t>
        </w:r>
        <w:r w:rsidR="004D208D">
          <w:rPr>
            <w:noProof/>
            <w:webHidden/>
          </w:rPr>
          <w:fldChar w:fldCharType="end"/>
        </w:r>
      </w:hyperlink>
    </w:p>
    <w:p w14:paraId="30C308BA" w14:textId="7B6FE6DE" w:rsidR="004D208D" w:rsidRPr="00FE4ADD" w:rsidRDefault="00190FE0">
      <w:pPr>
        <w:pStyle w:val="Obsah4"/>
        <w:tabs>
          <w:tab w:val="left" w:pos="1440"/>
          <w:tab w:val="right" w:leader="dot" w:pos="9628"/>
        </w:tabs>
        <w:rPr>
          <w:rFonts w:cs="Times New Roman"/>
          <w:noProof/>
          <w:sz w:val="22"/>
          <w:szCs w:val="22"/>
          <w:lang w:eastAsia="cs-CZ"/>
        </w:rPr>
      </w:pPr>
      <w:hyperlink w:anchor="_Toc488066449" w:history="1">
        <w:r w:rsidR="004D208D" w:rsidRPr="00381CFC">
          <w:rPr>
            <w:rStyle w:val="Hypertextovodkaz"/>
            <w:noProof/>
          </w:rPr>
          <w:t>3.2.2.1</w:t>
        </w:r>
        <w:r w:rsidR="004D208D" w:rsidRPr="00FE4ADD">
          <w:rPr>
            <w:rFonts w:cs="Times New Roman"/>
            <w:noProof/>
            <w:sz w:val="22"/>
            <w:szCs w:val="22"/>
            <w:lang w:eastAsia="cs-CZ"/>
          </w:rPr>
          <w:tab/>
        </w:r>
        <w:r w:rsidR="004D208D" w:rsidRPr="00381CFC">
          <w:rPr>
            <w:rStyle w:val="Hypertextovodkaz"/>
            <w:noProof/>
          </w:rPr>
          <w:t>Průmyslové zóny</w:t>
        </w:r>
        <w:r w:rsidR="004D208D">
          <w:rPr>
            <w:noProof/>
            <w:webHidden/>
          </w:rPr>
          <w:tab/>
        </w:r>
        <w:r w:rsidR="004D208D">
          <w:rPr>
            <w:noProof/>
            <w:webHidden/>
          </w:rPr>
          <w:fldChar w:fldCharType="begin"/>
        </w:r>
        <w:r w:rsidR="004D208D">
          <w:rPr>
            <w:noProof/>
            <w:webHidden/>
          </w:rPr>
          <w:instrText xml:space="preserve"> PAGEREF _Toc488066449 \h </w:instrText>
        </w:r>
        <w:r w:rsidR="004D208D">
          <w:rPr>
            <w:noProof/>
            <w:webHidden/>
          </w:rPr>
        </w:r>
        <w:r w:rsidR="004D208D">
          <w:rPr>
            <w:noProof/>
            <w:webHidden/>
          </w:rPr>
          <w:fldChar w:fldCharType="separate"/>
        </w:r>
        <w:r w:rsidR="007802B2">
          <w:rPr>
            <w:noProof/>
            <w:webHidden/>
          </w:rPr>
          <w:t>90</w:t>
        </w:r>
        <w:r w:rsidR="004D208D">
          <w:rPr>
            <w:noProof/>
            <w:webHidden/>
          </w:rPr>
          <w:fldChar w:fldCharType="end"/>
        </w:r>
      </w:hyperlink>
    </w:p>
    <w:p w14:paraId="45328D7A" w14:textId="0EF8D64D" w:rsidR="004D208D" w:rsidRPr="00FE4ADD" w:rsidRDefault="00190FE0">
      <w:pPr>
        <w:pStyle w:val="Obsah4"/>
        <w:tabs>
          <w:tab w:val="left" w:pos="1440"/>
          <w:tab w:val="right" w:leader="dot" w:pos="9628"/>
        </w:tabs>
        <w:rPr>
          <w:rFonts w:cs="Times New Roman"/>
          <w:noProof/>
          <w:sz w:val="22"/>
          <w:szCs w:val="22"/>
          <w:lang w:eastAsia="cs-CZ"/>
        </w:rPr>
      </w:pPr>
      <w:hyperlink w:anchor="_Toc488066450" w:history="1">
        <w:r w:rsidR="004D208D" w:rsidRPr="00381CFC">
          <w:rPr>
            <w:rStyle w:val="Hypertextovodkaz"/>
            <w:noProof/>
          </w:rPr>
          <w:t>3.2.2.2</w:t>
        </w:r>
        <w:r w:rsidR="004D208D" w:rsidRPr="00FE4ADD">
          <w:rPr>
            <w:rFonts w:cs="Times New Roman"/>
            <w:noProof/>
            <w:sz w:val="22"/>
            <w:szCs w:val="22"/>
            <w:lang w:eastAsia="cs-CZ"/>
          </w:rPr>
          <w:tab/>
        </w:r>
        <w:r w:rsidR="004D208D" w:rsidRPr="00381CFC">
          <w:rPr>
            <w:rStyle w:val="Hypertextovodkaz"/>
            <w:noProof/>
          </w:rPr>
          <w:t>Brovnfields</w:t>
        </w:r>
        <w:r w:rsidR="004D208D">
          <w:rPr>
            <w:noProof/>
            <w:webHidden/>
          </w:rPr>
          <w:tab/>
        </w:r>
        <w:r w:rsidR="004D208D">
          <w:rPr>
            <w:noProof/>
            <w:webHidden/>
          </w:rPr>
          <w:fldChar w:fldCharType="begin"/>
        </w:r>
        <w:r w:rsidR="004D208D">
          <w:rPr>
            <w:noProof/>
            <w:webHidden/>
          </w:rPr>
          <w:instrText xml:space="preserve"> PAGEREF _Toc488066450 \h </w:instrText>
        </w:r>
        <w:r w:rsidR="004D208D">
          <w:rPr>
            <w:noProof/>
            <w:webHidden/>
          </w:rPr>
        </w:r>
        <w:r w:rsidR="004D208D">
          <w:rPr>
            <w:noProof/>
            <w:webHidden/>
          </w:rPr>
          <w:fldChar w:fldCharType="separate"/>
        </w:r>
        <w:r w:rsidR="007802B2">
          <w:rPr>
            <w:noProof/>
            <w:webHidden/>
          </w:rPr>
          <w:t>90</w:t>
        </w:r>
        <w:r w:rsidR="004D208D">
          <w:rPr>
            <w:noProof/>
            <w:webHidden/>
          </w:rPr>
          <w:fldChar w:fldCharType="end"/>
        </w:r>
      </w:hyperlink>
    </w:p>
    <w:p w14:paraId="3F6A6D38" w14:textId="7B4200FD" w:rsidR="004D208D" w:rsidRPr="00FE4ADD" w:rsidRDefault="00190FE0">
      <w:pPr>
        <w:pStyle w:val="Obsah4"/>
        <w:tabs>
          <w:tab w:val="left" w:pos="1440"/>
          <w:tab w:val="right" w:leader="dot" w:pos="9628"/>
        </w:tabs>
        <w:rPr>
          <w:rFonts w:cs="Times New Roman"/>
          <w:noProof/>
          <w:sz w:val="22"/>
          <w:szCs w:val="22"/>
          <w:lang w:eastAsia="cs-CZ"/>
        </w:rPr>
      </w:pPr>
      <w:hyperlink w:anchor="_Toc488066451" w:history="1">
        <w:r w:rsidR="004D208D" w:rsidRPr="00381CFC">
          <w:rPr>
            <w:rStyle w:val="Hypertextovodkaz"/>
            <w:noProof/>
          </w:rPr>
          <w:t>3.2.2.3</w:t>
        </w:r>
        <w:r w:rsidR="004D208D" w:rsidRPr="00FE4ADD">
          <w:rPr>
            <w:rFonts w:cs="Times New Roman"/>
            <w:noProof/>
            <w:sz w:val="22"/>
            <w:szCs w:val="22"/>
            <w:lang w:eastAsia="cs-CZ"/>
          </w:rPr>
          <w:tab/>
        </w:r>
        <w:r w:rsidR="004D208D" w:rsidRPr="00381CFC">
          <w:rPr>
            <w:rStyle w:val="Hypertextovodkaz"/>
            <w:noProof/>
          </w:rPr>
          <w:t>Rekreační zóny</w:t>
        </w:r>
        <w:r w:rsidR="004D208D">
          <w:rPr>
            <w:noProof/>
            <w:webHidden/>
          </w:rPr>
          <w:tab/>
        </w:r>
        <w:r w:rsidR="004D208D">
          <w:rPr>
            <w:noProof/>
            <w:webHidden/>
          </w:rPr>
          <w:fldChar w:fldCharType="begin"/>
        </w:r>
        <w:r w:rsidR="004D208D">
          <w:rPr>
            <w:noProof/>
            <w:webHidden/>
          </w:rPr>
          <w:instrText xml:space="preserve"> PAGEREF _Toc488066451 \h </w:instrText>
        </w:r>
        <w:r w:rsidR="004D208D">
          <w:rPr>
            <w:noProof/>
            <w:webHidden/>
          </w:rPr>
        </w:r>
        <w:r w:rsidR="004D208D">
          <w:rPr>
            <w:noProof/>
            <w:webHidden/>
          </w:rPr>
          <w:fldChar w:fldCharType="separate"/>
        </w:r>
        <w:r w:rsidR="007802B2">
          <w:rPr>
            <w:noProof/>
            <w:webHidden/>
          </w:rPr>
          <w:t>90</w:t>
        </w:r>
        <w:r w:rsidR="004D208D">
          <w:rPr>
            <w:noProof/>
            <w:webHidden/>
          </w:rPr>
          <w:fldChar w:fldCharType="end"/>
        </w:r>
      </w:hyperlink>
    </w:p>
    <w:p w14:paraId="70ECC665" w14:textId="2E2CF2E1" w:rsidR="004D208D" w:rsidRPr="00FE4ADD" w:rsidRDefault="00190FE0">
      <w:pPr>
        <w:pStyle w:val="Obsah3"/>
        <w:tabs>
          <w:tab w:val="left" w:pos="1200"/>
          <w:tab w:val="right" w:leader="dot" w:pos="9628"/>
        </w:tabs>
        <w:rPr>
          <w:rFonts w:cs="Times New Roman"/>
          <w:noProof/>
          <w:sz w:val="22"/>
          <w:szCs w:val="22"/>
          <w:lang w:eastAsia="cs-CZ"/>
        </w:rPr>
      </w:pPr>
      <w:hyperlink w:anchor="_Toc488066452" w:history="1">
        <w:r w:rsidR="004D208D" w:rsidRPr="00381CFC">
          <w:rPr>
            <w:rStyle w:val="Hypertextovodkaz"/>
            <w:noProof/>
          </w:rPr>
          <w:t>3.2.3</w:t>
        </w:r>
        <w:r w:rsidR="004D208D" w:rsidRPr="00FE4ADD">
          <w:rPr>
            <w:rFonts w:cs="Times New Roman"/>
            <w:noProof/>
            <w:sz w:val="22"/>
            <w:szCs w:val="22"/>
            <w:lang w:eastAsia="cs-CZ"/>
          </w:rPr>
          <w:tab/>
        </w:r>
        <w:r w:rsidR="004D208D" w:rsidRPr="00381CFC">
          <w:rPr>
            <w:rStyle w:val="Hypertextovodkaz"/>
            <w:noProof/>
          </w:rPr>
          <w:t>Lidský potenciál</w:t>
        </w:r>
        <w:r w:rsidR="004D208D">
          <w:rPr>
            <w:noProof/>
            <w:webHidden/>
          </w:rPr>
          <w:tab/>
        </w:r>
        <w:r w:rsidR="004D208D">
          <w:rPr>
            <w:noProof/>
            <w:webHidden/>
          </w:rPr>
          <w:fldChar w:fldCharType="begin"/>
        </w:r>
        <w:r w:rsidR="004D208D">
          <w:rPr>
            <w:noProof/>
            <w:webHidden/>
          </w:rPr>
          <w:instrText xml:space="preserve"> PAGEREF _Toc488066452 \h </w:instrText>
        </w:r>
        <w:r w:rsidR="004D208D">
          <w:rPr>
            <w:noProof/>
            <w:webHidden/>
          </w:rPr>
        </w:r>
        <w:r w:rsidR="004D208D">
          <w:rPr>
            <w:noProof/>
            <w:webHidden/>
          </w:rPr>
          <w:fldChar w:fldCharType="separate"/>
        </w:r>
        <w:r w:rsidR="007802B2">
          <w:rPr>
            <w:noProof/>
            <w:webHidden/>
          </w:rPr>
          <w:t>91</w:t>
        </w:r>
        <w:r w:rsidR="004D208D">
          <w:rPr>
            <w:noProof/>
            <w:webHidden/>
          </w:rPr>
          <w:fldChar w:fldCharType="end"/>
        </w:r>
      </w:hyperlink>
    </w:p>
    <w:p w14:paraId="468414B7" w14:textId="0D6E7D14" w:rsidR="004D208D" w:rsidRPr="00FE4ADD" w:rsidRDefault="00190FE0">
      <w:pPr>
        <w:pStyle w:val="Obsah3"/>
        <w:tabs>
          <w:tab w:val="left" w:pos="1200"/>
          <w:tab w:val="right" w:leader="dot" w:pos="9628"/>
        </w:tabs>
        <w:rPr>
          <w:rFonts w:cs="Times New Roman"/>
          <w:noProof/>
          <w:sz w:val="22"/>
          <w:szCs w:val="22"/>
          <w:lang w:eastAsia="cs-CZ"/>
        </w:rPr>
      </w:pPr>
      <w:hyperlink w:anchor="_Toc488066453" w:history="1">
        <w:r w:rsidR="004D208D" w:rsidRPr="00381CFC">
          <w:rPr>
            <w:rStyle w:val="Hypertextovodkaz"/>
            <w:noProof/>
          </w:rPr>
          <w:t>3.2.4</w:t>
        </w:r>
        <w:r w:rsidR="004D208D" w:rsidRPr="00FE4ADD">
          <w:rPr>
            <w:rFonts w:cs="Times New Roman"/>
            <w:noProof/>
            <w:sz w:val="22"/>
            <w:szCs w:val="22"/>
            <w:lang w:eastAsia="cs-CZ"/>
          </w:rPr>
          <w:tab/>
        </w:r>
        <w:r w:rsidR="004D208D" w:rsidRPr="00381CFC">
          <w:rPr>
            <w:rStyle w:val="Hypertextovodkaz"/>
            <w:noProof/>
          </w:rPr>
          <w:t>Potenciál vícezdrojového financování</w:t>
        </w:r>
        <w:r w:rsidR="004D208D">
          <w:rPr>
            <w:noProof/>
            <w:webHidden/>
          </w:rPr>
          <w:tab/>
        </w:r>
        <w:r w:rsidR="004D208D">
          <w:rPr>
            <w:noProof/>
            <w:webHidden/>
          </w:rPr>
          <w:fldChar w:fldCharType="begin"/>
        </w:r>
        <w:r w:rsidR="004D208D">
          <w:rPr>
            <w:noProof/>
            <w:webHidden/>
          </w:rPr>
          <w:instrText xml:space="preserve"> PAGEREF _Toc488066453 \h </w:instrText>
        </w:r>
        <w:r w:rsidR="004D208D">
          <w:rPr>
            <w:noProof/>
            <w:webHidden/>
          </w:rPr>
        </w:r>
        <w:r w:rsidR="004D208D">
          <w:rPr>
            <w:noProof/>
            <w:webHidden/>
          </w:rPr>
          <w:fldChar w:fldCharType="separate"/>
        </w:r>
        <w:r w:rsidR="007802B2">
          <w:rPr>
            <w:noProof/>
            <w:webHidden/>
          </w:rPr>
          <w:t>92</w:t>
        </w:r>
        <w:r w:rsidR="004D208D">
          <w:rPr>
            <w:noProof/>
            <w:webHidden/>
          </w:rPr>
          <w:fldChar w:fldCharType="end"/>
        </w:r>
      </w:hyperlink>
    </w:p>
    <w:p w14:paraId="541B8C6B" w14:textId="62C12BD9" w:rsidR="004D208D" w:rsidRPr="00FE4ADD" w:rsidRDefault="00190FE0">
      <w:pPr>
        <w:pStyle w:val="Obsah2"/>
        <w:tabs>
          <w:tab w:val="left" w:pos="800"/>
          <w:tab w:val="right" w:leader="dot" w:pos="9628"/>
        </w:tabs>
        <w:rPr>
          <w:rFonts w:cs="Times New Roman"/>
          <w:noProof/>
          <w:sz w:val="22"/>
          <w:szCs w:val="22"/>
          <w:lang w:eastAsia="cs-CZ"/>
        </w:rPr>
      </w:pPr>
      <w:hyperlink w:anchor="_Toc488066454" w:history="1">
        <w:r w:rsidR="004D208D" w:rsidRPr="00381CFC">
          <w:rPr>
            <w:rStyle w:val="Hypertextovodkaz"/>
            <w:noProof/>
          </w:rPr>
          <w:t>3.3</w:t>
        </w:r>
        <w:r w:rsidR="004D208D" w:rsidRPr="00FE4ADD">
          <w:rPr>
            <w:rFonts w:cs="Times New Roman"/>
            <w:noProof/>
            <w:sz w:val="22"/>
            <w:szCs w:val="22"/>
            <w:lang w:eastAsia="cs-CZ"/>
          </w:rPr>
          <w:tab/>
        </w:r>
        <w:r w:rsidR="004D208D" w:rsidRPr="00381CFC">
          <w:rPr>
            <w:rStyle w:val="Hypertextovodkaz"/>
            <w:noProof/>
          </w:rPr>
          <w:t>SWOT analýza</w:t>
        </w:r>
        <w:r w:rsidR="004D208D">
          <w:rPr>
            <w:noProof/>
            <w:webHidden/>
          </w:rPr>
          <w:tab/>
        </w:r>
        <w:r w:rsidR="004D208D">
          <w:rPr>
            <w:noProof/>
            <w:webHidden/>
          </w:rPr>
          <w:fldChar w:fldCharType="begin"/>
        </w:r>
        <w:r w:rsidR="004D208D">
          <w:rPr>
            <w:noProof/>
            <w:webHidden/>
          </w:rPr>
          <w:instrText xml:space="preserve"> PAGEREF _Toc488066454 \h </w:instrText>
        </w:r>
        <w:r w:rsidR="004D208D">
          <w:rPr>
            <w:noProof/>
            <w:webHidden/>
          </w:rPr>
        </w:r>
        <w:r w:rsidR="004D208D">
          <w:rPr>
            <w:noProof/>
            <w:webHidden/>
          </w:rPr>
          <w:fldChar w:fldCharType="separate"/>
        </w:r>
        <w:r w:rsidR="007802B2">
          <w:rPr>
            <w:noProof/>
            <w:webHidden/>
          </w:rPr>
          <w:t>94</w:t>
        </w:r>
        <w:r w:rsidR="004D208D">
          <w:rPr>
            <w:noProof/>
            <w:webHidden/>
          </w:rPr>
          <w:fldChar w:fldCharType="end"/>
        </w:r>
      </w:hyperlink>
    </w:p>
    <w:p w14:paraId="3FE6B9D7" w14:textId="27BC1DE4" w:rsidR="004D208D" w:rsidRPr="00FE4ADD" w:rsidRDefault="00190FE0">
      <w:pPr>
        <w:pStyle w:val="Obsah2"/>
        <w:tabs>
          <w:tab w:val="left" w:pos="800"/>
          <w:tab w:val="right" w:leader="dot" w:pos="9628"/>
        </w:tabs>
        <w:rPr>
          <w:rFonts w:cs="Times New Roman"/>
          <w:noProof/>
          <w:sz w:val="22"/>
          <w:szCs w:val="22"/>
          <w:lang w:eastAsia="cs-CZ"/>
        </w:rPr>
      </w:pPr>
      <w:hyperlink w:anchor="_Toc488066455" w:history="1">
        <w:r w:rsidR="004D208D" w:rsidRPr="00381CFC">
          <w:rPr>
            <w:rStyle w:val="Hypertextovodkaz"/>
            <w:noProof/>
          </w:rPr>
          <w:t>3.4</w:t>
        </w:r>
        <w:r w:rsidR="004D208D" w:rsidRPr="00FE4ADD">
          <w:rPr>
            <w:rFonts w:cs="Times New Roman"/>
            <w:noProof/>
            <w:sz w:val="22"/>
            <w:szCs w:val="22"/>
            <w:lang w:eastAsia="cs-CZ"/>
          </w:rPr>
          <w:tab/>
        </w:r>
        <w:r w:rsidR="004D208D" w:rsidRPr="00381CFC">
          <w:rPr>
            <w:rStyle w:val="Hypertextovodkaz"/>
            <w:noProof/>
          </w:rPr>
          <w:t>Analýza problémů a potřeb souhrnná</w:t>
        </w:r>
        <w:r w:rsidR="004D208D">
          <w:rPr>
            <w:noProof/>
            <w:webHidden/>
          </w:rPr>
          <w:tab/>
        </w:r>
        <w:r w:rsidR="004D208D">
          <w:rPr>
            <w:noProof/>
            <w:webHidden/>
          </w:rPr>
          <w:fldChar w:fldCharType="begin"/>
        </w:r>
        <w:r w:rsidR="004D208D">
          <w:rPr>
            <w:noProof/>
            <w:webHidden/>
          </w:rPr>
          <w:instrText xml:space="preserve"> PAGEREF _Toc488066455 \h </w:instrText>
        </w:r>
        <w:r w:rsidR="004D208D">
          <w:rPr>
            <w:noProof/>
            <w:webHidden/>
          </w:rPr>
        </w:r>
        <w:r w:rsidR="004D208D">
          <w:rPr>
            <w:noProof/>
            <w:webHidden/>
          </w:rPr>
          <w:fldChar w:fldCharType="separate"/>
        </w:r>
        <w:r w:rsidR="007802B2">
          <w:rPr>
            <w:noProof/>
            <w:webHidden/>
          </w:rPr>
          <w:t>97</w:t>
        </w:r>
        <w:r w:rsidR="004D208D">
          <w:rPr>
            <w:noProof/>
            <w:webHidden/>
          </w:rPr>
          <w:fldChar w:fldCharType="end"/>
        </w:r>
      </w:hyperlink>
    </w:p>
    <w:p w14:paraId="11744633" w14:textId="76D3898B" w:rsidR="004D208D" w:rsidRPr="00FE4ADD" w:rsidRDefault="00190FE0">
      <w:pPr>
        <w:pStyle w:val="Obsah2"/>
        <w:tabs>
          <w:tab w:val="left" w:pos="800"/>
          <w:tab w:val="right" w:leader="dot" w:pos="9628"/>
        </w:tabs>
        <w:rPr>
          <w:rFonts w:cs="Times New Roman"/>
          <w:noProof/>
          <w:sz w:val="22"/>
          <w:szCs w:val="22"/>
          <w:lang w:eastAsia="cs-CZ"/>
        </w:rPr>
      </w:pPr>
      <w:hyperlink w:anchor="_Toc488066456" w:history="1">
        <w:r w:rsidR="004D208D" w:rsidRPr="00381CFC">
          <w:rPr>
            <w:rStyle w:val="Hypertextovodkaz"/>
            <w:noProof/>
          </w:rPr>
          <w:t>3.5</w:t>
        </w:r>
        <w:r w:rsidR="004D208D" w:rsidRPr="00FE4ADD">
          <w:rPr>
            <w:rFonts w:cs="Times New Roman"/>
            <w:noProof/>
            <w:sz w:val="22"/>
            <w:szCs w:val="22"/>
            <w:lang w:eastAsia="cs-CZ"/>
          </w:rPr>
          <w:tab/>
        </w:r>
        <w:r w:rsidR="004D208D" w:rsidRPr="00381CFC">
          <w:rPr>
            <w:rStyle w:val="Hypertextovodkaz"/>
            <w:noProof/>
          </w:rPr>
          <w:t>Provázanost slabých stránek ze SWOT se Specifickými cíly (SpC) strategie MAS</w:t>
        </w:r>
        <w:r w:rsidR="004D208D">
          <w:rPr>
            <w:noProof/>
            <w:webHidden/>
          </w:rPr>
          <w:tab/>
        </w:r>
        <w:r w:rsidR="004D208D">
          <w:rPr>
            <w:noProof/>
            <w:webHidden/>
          </w:rPr>
          <w:fldChar w:fldCharType="begin"/>
        </w:r>
        <w:r w:rsidR="004D208D">
          <w:rPr>
            <w:noProof/>
            <w:webHidden/>
          </w:rPr>
          <w:instrText xml:space="preserve"> PAGEREF _Toc488066456 \h </w:instrText>
        </w:r>
        <w:r w:rsidR="004D208D">
          <w:rPr>
            <w:noProof/>
            <w:webHidden/>
          </w:rPr>
        </w:r>
        <w:r w:rsidR="004D208D">
          <w:rPr>
            <w:noProof/>
            <w:webHidden/>
          </w:rPr>
          <w:fldChar w:fldCharType="separate"/>
        </w:r>
        <w:r w:rsidR="007802B2">
          <w:rPr>
            <w:noProof/>
            <w:webHidden/>
          </w:rPr>
          <w:t>97</w:t>
        </w:r>
        <w:r w:rsidR="004D208D">
          <w:rPr>
            <w:noProof/>
            <w:webHidden/>
          </w:rPr>
          <w:fldChar w:fldCharType="end"/>
        </w:r>
      </w:hyperlink>
    </w:p>
    <w:p w14:paraId="34B5C4E1" w14:textId="2C5091E8" w:rsidR="004D208D" w:rsidRPr="00FE4ADD" w:rsidRDefault="00190FE0">
      <w:pPr>
        <w:pStyle w:val="Obsah1"/>
        <w:tabs>
          <w:tab w:val="left" w:pos="400"/>
          <w:tab w:val="right" w:leader="dot" w:pos="9628"/>
        </w:tabs>
        <w:rPr>
          <w:rFonts w:cs="Times New Roman"/>
          <w:noProof/>
          <w:sz w:val="22"/>
          <w:szCs w:val="22"/>
          <w:lang w:eastAsia="cs-CZ"/>
        </w:rPr>
      </w:pPr>
      <w:hyperlink w:anchor="_Toc488066457" w:history="1">
        <w:r w:rsidR="004D208D" w:rsidRPr="00381CFC">
          <w:rPr>
            <w:rStyle w:val="Hypertextovodkaz"/>
            <w:noProof/>
          </w:rPr>
          <w:t>4</w:t>
        </w:r>
        <w:r w:rsidR="004D208D" w:rsidRPr="00FE4ADD">
          <w:rPr>
            <w:rFonts w:cs="Times New Roman"/>
            <w:noProof/>
            <w:sz w:val="22"/>
            <w:szCs w:val="22"/>
            <w:lang w:eastAsia="cs-CZ"/>
          </w:rPr>
          <w:tab/>
        </w:r>
        <w:r w:rsidR="004D208D" w:rsidRPr="00381CFC">
          <w:rPr>
            <w:rStyle w:val="Hypertextovodkaz"/>
            <w:noProof/>
          </w:rPr>
          <w:t>Strategická část</w:t>
        </w:r>
        <w:r w:rsidR="004D208D">
          <w:rPr>
            <w:noProof/>
            <w:webHidden/>
          </w:rPr>
          <w:tab/>
        </w:r>
        <w:r w:rsidR="004D208D">
          <w:rPr>
            <w:noProof/>
            <w:webHidden/>
          </w:rPr>
          <w:fldChar w:fldCharType="begin"/>
        </w:r>
        <w:r w:rsidR="004D208D">
          <w:rPr>
            <w:noProof/>
            <w:webHidden/>
          </w:rPr>
          <w:instrText xml:space="preserve"> PAGEREF _Toc488066457 \h </w:instrText>
        </w:r>
        <w:r w:rsidR="004D208D">
          <w:rPr>
            <w:noProof/>
            <w:webHidden/>
          </w:rPr>
        </w:r>
        <w:r w:rsidR="004D208D">
          <w:rPr>
            <w:noProof/>
            <w:webHidden/>
          </w:rPr>
          <w:fldChar w:fldCharType="separate"/>
        </w:r>
        <w:r w:rsidR="007802B2">
          <w:rPr>
            <w:noProof/>
            <w:webHidden/>
          </w:rPr>
          <w:t>100</w:t>
        </w:r>
        <w:r w:rsidR="004D208D">
          <w:rPr>
            <w:noProof/>
            <w:webHidden/>
          </w:rPr>
          <w:fldChar w:fldCharType="end"/>
        </w:r>
      </w:hyperlink>
    </w:p>
    <w:p w14:paraId="3C4EC7FA" w14:textId="29FA473A" w:rsidR="004D208D" w:rsidRPr="00FE4ADD" w:rsidRDefault="00190FE0">
      <w:pPr>
        <w:pStyle w:val="Obsah2"/>
        <w:tabs>
          <w:tab w:val="left" w:pos="800"/>
          <w:tab w:val="right" w:leader="dot" w:pos="9628"/>
        </w:tabs>
        <w:rPr>
          <w:rFonts w:cs="Times New Roman"/>
          <w:noProof/>
          <w:sz w:val="22"/>
          <w:szCs w:val="22"/>
          <w:lang w:eastAsia="cs-CZ"/>
        </w:rPr>
      </w:pPr>
      <w:hyperlink w:anchor="_Toc488066458" w:history="1">
        <w:r w:rsidR="004D208D" w:rsidRPr="00381CFC">
          <w:rPr>
            <w:rStyle w:val="Hypertextovodkaz"/>
            <w:noProof/>
          </w:rPr>
          <w:t>4.1</w:t>
        </w:r>
        <w:r w:rsidR="004D208D" w:rsidRPr="00FE4ADD">
          <w:rPr>
            <w:rFonts w:cs="Times New Roman"/>
            <w:noProof/>
            <w:sz w:val="22"/>
            <w:szCs w:val="22"/>
            <w:lang w:eastAsia="cs-CZ"/>
          </w:rPr>
          <w:tab/>
        </w:r>
        <w:r w:rsidR="004D208D" w:rsidRPr="00381CFC">
          <w:rPr>
            <w:rStyle w:val="Hypertextovodkaz"/>
            <w:noProof/>
          </w:rPr>
          <w:t>Důvody pro zpracování SCLLD a stanovení mise</w:t>
        </w:r>
        <w:r w:rsidR="004D208D">
          <w:rPr>
            <w:noProof/>
            <w:webHidden/>
          </w:rPr>
          <w:tab/>
        </w:r>
        <w:r w:rsidR="004D208D">
          <w:rPr>
            <w:noProof/>
            <w:webHidden/>
          </w:rPr>
          <w:fldChar w:fldCharType="begin"/>
        </w:r>
        <w:r w:rsidR="004D208D">
          <w:rPr>
            <w:noProof/>
            <w:webHidden/>
          </w:rPr>
          <w:instrText xml:space="preserve"> PAGEREF _Toc488066458 \h </w:instrText>
        </w:r>
        <w:r w:rsidR="004D208D">
          <w:rPr>
            <w:noProof/>
            <w:webHidden/>
          </w:rPr>
        </w:r>
        <w:r w:rsidR="004D208D">
          <w:rPr>
            <w:noProof/>
            <w:webHidden/>
          </w:rPr>
          <w:fldChar w:fldCharType="separate"/>
        </w:r>
        <w:r w:rsidR="007802B2">
          <w:rPr>
            <w:noProof/>
            <w:webHidden/>
          </w:rPr>
          <w:t>100</w:t>
        </w:r>
        <w:r w:rsidR="004D208D">
          <w:rPr>
            <w:noProof/>
            <w:webHidden/>
          </w:rPr>
          <w:fldChar w:fldCharType="end"/>
        </w:r>
      </w:hyperlink>
    </w:p>
    <w:p w14:paraId="355A8C4D" w14:textId="018B3CAA" w:rsidR="004D208D" w:rsidRPr="00FE4ADD" w:rsidRDefault="00190FE0">
      <w:pPr>
        <w:pStyle w:val="Obsah2"/>
        <w:tabs>
          <w:tab w:val="left" w:pos="800"/>
          <w:tab w:val="right" w:leader="dot" w:pos="9628"/>
        </w:tabs>
        <w:rPr>
          <w:rFonts w:cs="Times New Roman"/>
          <w:noProof/>
          <w:sz w:val="22"/>
          <w:szCs w:val="22"/>
          <w:lang w:eastAsia="cs-CZ"/>
        </w:rPr>
      </w:pPr>
      <w:hyperlink w:anchor="_Toc488066459" w:history="1">
        <w:r w:rsidR="004D208D" w:rsidRPr="00381CFC">
          <w:rPr>
            <w:rStyle w:val="Hypertextovodkaz"/>
            <w:noProof/>
          </w:rPr>
          <w:t>4.2</w:t>
        </w:r>
        <w:r w:rsidR="004D208D" w:rsidRPr="00FE4ADD">
          <w:rPr>
            <w:rFonts w:cs="Times New Roman"/>
            <w:noProof/>
            <w:sz w:val="22"/>
            <w:szCs w:val="22"/>
            <w:lang w:eastAsia="cs-CZ"/>
          </w:rPr>
          <w:tab/>
        </w:r>
        <w:r w:rsidR="004D208D" w:rsidRPr="00381CFC">
          <w:rPr>
            <w:rStyle w:val="Hypertextovodkaz"/>
            <w:noProof/>
          </w:rPr>
          <w:t>Základní principy tvorby a realizace SCLLD</w:t>
        </w:r>
        <w:r w:rsidR="004D208D">
          <w:rPr>
            <w:noProof/>
            <w:webHidden/>
          </w:rPr>
          <w:tab/>
        </w:r>
        <w:r w:rsidR="004D208D">
          <w:rPr>
            <w:noProof/>
            <w:webHidden/>
          </w:rPr>
          <w:fldChar w:fldCharType="begin"/>
        </w:r>
        <w:r w:rsidR="004D208D">
          <w:rPr>
            <w:noProof/>
            <w:webHidden/>
          </w:rPr>
          <w:instrText xml:space="preserve"> PAGEREF _Toc488066459 \h </w:instrText>
        </w:r>
        <w:r w:rsidR="004D208D">
          <w:rPr>
            <w:noProof/>
            <w:webHidden/>
          </w:rPr>
        </w:r>
        <w:r w:rsidR="004D208D">
          <w:rPr>
            <w:noProof/>
            <w:webHidden/>
          </w:rPr>
          <w:fldChar w:fldCharType="separate"/>
        </w:r>
        <w:r w:rsidR="007802B2">
          <w:rPr>
            <w:noProof/>
            <w:webHidden/>
          </w:rPr>
          <w:t>100</w:t>
        </w:r>
        <w:r w:rsidR="004D208D">
          <w:rPr>
            <w:noProof/>
            <w:webHidden/>
          </w:rPr>
          <w:fldChar w:fldCharType="end"/>
        </w:r>
      </w:hyperlink>
    </w:p>
    <w:p w14:paraId="6DC52E93" w14:textId="55A2E8E6" w:rsidR="004D208D" w:rsidRPr="00FE4ADD" w:rsidRDefault="00190FE0">
      <w:pPr>
        <w:pStyle w:val="Obsah2"/>
        <w:tabs>
          <w:tab w:val="left" w:pos="800"/>
          <w:tab w:val="right" w:leader="dot" w:pos="9628"/>
        </w:tabs>
        <w:rPr>
          <w:rFonts w:cs="Times New Roman"/>
          <w:noProof/>
          <w:sz w:val="22"/>
          <w:szCs w:val="22"/>
          <w:lang w:eastAsia="cs-CZ"/>
        </w:rPr>
      </w:pPr>
      <w:hyperlink w:anchor="_Toc488066460" w:history="1">
        <w:r w:rsidR="004D208D" w:rsidRPr="00381CFC">
          <w:rPr>
            <w:rStyle w:val="Hypertextovodkaz"/>
            <w:noProof/>
          </w:rPr>
          <w:t>4.3</w:t>
        </w:r>
        <w:r w:rsidR="004D208D" w:rsidRPr="00FE4ADD">
          <w:rPr>
            <w:rFonts w:cs="Times New Roman"/>
            <w:noProof/>
            <w:sz w:val="22"/>
            <w:szCs w:val="22"/>
            <w:lang w:eastAsia="cs-CZ"/>
          </w:rPr>
          <w:tab/>
        </w:r>
        <w:r w:rsidR="004D208D" w:rsidRPr="00381CFC">
          <w:rPr>
            <w:rStyle w:val="Hypertextovodkaz"/>
            <w:noProof/>
          </w:rPr>
          <w:t>Stanovení vize a globálního cíle</w:t>
        </w:r>
        <w:r w:rsidR="004D208D">
          <w:rPr>
            <w:noProof/>
            <w:webHidden/>
          </w:rPr>
          <w:tab/>
        </w:r>
        <w:r w:rsidR="004D208D">
          <w:rPr>
            <w:noProof/>
            <w:webHidden/>
          </w:rPr>
          <w:fldChar w:fldCharType="begin"/>
        </w:r>
        <w:r w:rsidR="004D208D">
          <w:rPr>
            <w:noProof/>
            <w:webHidden/>
          </w:rPr>
          <w:instrText xml:space="preserve"> PAGEREF _Toc488066460 \h </w:instrText>
        </w:r>
        <w:r w:rsidR="004D208D">
          <w:rPr>
            <w:noProof/>
            <w:webHidden/>
          </w:rPr>
        </w:r>
        <w:r w:rsidR="004D208D">
          <w:rPr>
            <w:noProof/>
            <w:webHidden/>
          </w:rPr>
          <w:fldChar w:fldCharType="separate"/>
        </w:r>
        <w:r w:rsidR="007802B2">
          <w:rPr>
            <w:noProof/>
            <w:webHidden/>
          </w:rPr>
          <w:t>101</w:t>
        </w:r>
        <w:r w:rsidR="004D208D">
          <w:rPr>
            <w:noProof/>
            <w:webHidden/>
          </w:rPr>
          <w:fldChar w:fldCharType="end"/>
        </w:r>
      </w:hyperlink>
    </w:p>
    <w:p w14:paraId="4098BDFB" w14:textId="65CDA0A9" w:rsidR="004D208D" w:rsidRPr="00FE4ADD" w:rsidRDefault="00190FE0">
      <w:pPr>
        <w:pStyle w:val="Obsah2"/>
        <w:tabs>
          <w:tab w:val="left" w:pos="800"/>
          <w:tab w:val="right" w:leader="dot" w:pos="9628"/>
        </w:tabs>
        <w:rPr>
          <w:rFonts w:cs="Times New Roman"/>
          <w:noProof/>
          <w:sz w:val="22"/>
          <w:szCs w:val="22"/>
          <w:lang w:eastAsia="cs-CZ"/>
        </w:rPr>
      </w:pPr>
      <w:hyperlink w:anchor="_Toc488066461" w:history="1">
        <w:r w:rsidR="004D208D" w:rsidRPr="00381CFC">
          <w:rPr>
            <w:rStyle w:val="Hypertextovodkaz"/>
            <w:noProof/>
          </w:rPr>
          <w:t>4.4</w:t>
        </w:r>
        <w:r w:rsidR="004D208D" w:rsidRPr="00FE4ADD">
          <w:rPr>
            <w:rFonts w:cs="Times New Roman"/>
            <w:noProof/>
            <w:sz w:val="22"/>
            <w:szCs w:val="22"/>
            <w:lang w:eastAsia="cs-CZ"/>
          </w:rPr>
          <w:tab/>
        </w:r>
        <w:r w:rsidR="004D208D" w:rsidRPr="00381CFC">
          <w:rPr>
            <w:rStyle w:val="Hypertextovodkaz"/>
            <w:noProof/>
          </w:rPr>
          <w:t>Stanovení strategických cílů a priorit, specifických cílů a opatření</w:t>
        </w:r>
        <w:r w:rsidR="004D208D">
          <w:rPr>
            <w:noProof/>
            <w:webHidden/>
          </w:rPr>
          <w:tab/>
        </w:r>
        <w:r w:rsidR="004D208D">
          <w:rPr>
            <w:noProof/>
            <w:webHidden/>
          </w:rPr>
          <w:fldChar w:fldCharType="begin"/>
        </w:r>
        <w:r w:rsidR="004D208D">
          <w:rPr>
            <w:noProof/>
            <w:webHidden/>
          </w:rPr>
          <w:instrText xml:space="preserve"> PAGEREF _Toc488066461 \h </w:instrText>
        </w:r>
        <w:r w:rsidR="004D208D">
          <w:rPr>
            <w:noProof/>
            <w:webHidden/>
          </w:rPr>
        </w:r>
        <w:r w:rsidR="004D208D">
          <w:rPr>
            <w:noProof/>
            <w:webHidden/>
          </w:rPr>
          <w:fldChar w:fldCharType="separate"/>
        </w:r>
        <w:r w:rsidR="007802B2">
          <w:rPr>
            <w:noProof/>
            <w:webHidden/>
          </w:rPr>
          <w:t>101</w:t>
        </w:r>
        <w:r w:rsidR="004D208D">
          <w:rPr>
            <w:noProof/>
            <w:webHidden/>
          </w:rPr>
          <w:fldChar w:fldCharType="end"/>
        </w:r>
      </w:hyperlink>
    </w:p>
    <w:p w14:paraId="3EBD1456" w14:textId="1C996849" w:rsidR="004D208D" w:rsidRPr="00FE4ADD" w:rsidRDefault="00190FE0">
      <w:pPr>
        <w:pStyle w:val="Obsah3"/>
        <w:tabs>
          <w:tab w:val="left" w:pos="1200"/>
          <w:tab w:val="right" w:leader="dot" w:pos="9628"/>
        </w:tabs>
        <w:rPr>
          <w:rFonts w:cs="Times New Roman"/>
          <w:noProof/>
          <w:sz w:val="22"/>
          <w:szCs w:val="22"/>
          <w:lang w:eastAsia="cs-CZ"/>
        </w:rPr>
      </w:pPr>
      <w:hyperlink w:anchor="_Toc488066462" w:history="1">
        <w:r w:rsidR="004D208D" w:rsidRPr="00381CFC">
          <w:rPr>
            <w:rStyle w:val="Hypertextovodkaz"/>
            <w:noProof/>
          </w:rPr>
          <w:t>4.4.1</w:t>
        </w:r>
        <w:r w:rsidR="004D208D" w:rsidRPr="00FE4ADD">
          <w:rPr>
            <w:rFonts w:cs="Times New Roman"/>
            <w:noProof/>
            <w:sz w:val="22"/>
            <w:szCs w:val="22"/>
            <w:lang w:eastAsia="cs-CZ"/>
          </w:rPr>
          <w:tab/>
        </w:r>
        <w:r w:rsidR="004D208D" w:rsidRPr="00381CFC">
          <w:rPr>
            <w:rStyle w:val="Hypertextovodkaz"/>
            <w:noProof/>
          </w:rPr>
          <w:t>Souhrnný přehled Strategických (StC) a Priorit (P),  Specifických (SpC) cílů a Opatření (OP)</w:t>
        </w:r>
        <w:r w:rsidR="004D208D">
          <w:rPr>
            <w:noProof/>
            <w:webHidden/>
          </w:rPr>
          <w:tab/>
        </w:r>
        <w:r w:rsidR="004D208D">
          <w:rPr>
            <w:noProof/>
            <w:webHidden/>
          </w:rPr>
          <w:fldChar w:fldCharType="begin"/>
        </w:r>
        <w:r w:rsidR="004D208D">
          <w:rPr>
            <w:noProof/>
            <w:webHidden/>
          </w:rPr>
          <w:instrText xml:space="preserve"> PAGEREF _Toc488066462 \h </w:instrText>
        </w:r>
        <w:r w:rsidR="004D208D">
          <w:rPr>
            <w:noProof/>
            <w:webHidden/>
          </w:rPr>
        </w:r>
        <w:r w:rsidR="004D208D">
          <w:rPr>
            <w:noProof/>
            <w:webHidden/>
          </w:rPr>
          <w:fldChar w:fldCharType="separate"/>
        </w:r>
        <w:r w:rsidR="007802B2">
          <w:rPr>
            <w:noProof/>
            <w:webHidden/>
          </w:rPr>
          <w:t>102</w:t>
        </w:r>
        <w:r w:rsidR="004D208D">
          <w:rPr>
            <w:noProof/>
            <w:webHidden/>
          </w:rPr>
          <w:fldChar w:fldCharType="end"/>
        </w:r>
      </w:hyperlink>
    </w:p>
    <w:p w14:paraId="76C1EC06" w14:textId="444279C8" w:rsidR="004D208D" w:rsidRPr="00FE4ADD" w:rsidRDefault="00190FE0">
      <w:pPr>
        <w:pStyle w:val="Obsah3"/>
        <w:tabs>
          <w:tab w:val="left" w:pos="1200"/>
          <w:tab w:val="right" w:leader="dot" w:pos="9628"/>
        </w:tabs>
        <w:rPr>
          <w:rFonts w:cs="Times New Roman"/>
          <w:noProof/>
          <w:sz w:val="22"/>
          <w:szCs w:val="22"/>
          <w:lang w:eastAsia="cs-CZ"/>
        </w:rPr>
      </w:pPr>
      <w:hyperlink w:anchor="_Toc488066463" w:history="1">
        <w:r w:rsidR="004D208D" w:rsidRPr="00381CFC">
          <w:rPr>
            <w:rStyle w:val="Hypertextovodkaz"/>
            <w:noProof/>
          </w:rPr>
          <w:t>4.4.2</w:t>
        </w:r>
        <w:r w:rsidR="004D208D" w:rsidRPr="00FE4ADD">
          <w:rPr>
            <w:rFonts w:cs="Times New Roman"/>
            <w:noProof/>
            <w:sz w:val="22"/>
            <w:szCs w:val="22"/>
            <w:lang w:eastAsia="cs-CZ"/>
          </w:rPr>
          <w:tab/>
        </w:r>
        <w:r w:rsidR="004D208D" w:rsidRPr="00381CFC">
          <w:rPr>
            <w:rStyle w:val="Hypertextovodkaz"/>
            <w:noProof/>
          </w:rPr>
          <w:t>Podrobný popis Strategických cílů a Priorit,  Specifických cílů a Opatření, typy projektů, cílové skupiny a možní realizátoři projektů / příjemci dotací</w:t>
        </w:r>
        <w:r w:rsidR="004D208D">
          <w:rPr>
            <w:noProof/>
            <w:webHidden/>
          </w:rPr>
          <w:tab/>
        </w:r>
        <w:r w:rsidR="004D208D">
          <w:rPr>
            <w:noProof/>
            <w:webHidden/>
          </w:rPr>
          <w:fldChar w:fldCharType="begin"/>
        </w:r>
        <w:r w:rsidR="004D208D">
          <w:rPr>
            <w:noProof/>
            <w:webHidden/>
          </w:rPr>
          <w:instrText xml:space="preserve"> PAGEREF _Toc488066463 \h </w:instrText>
        </w:r>
        <w:r w:rsidR="004D208D">
          <w:rPr>
            <w:noProof/>
            <w:webHidden/>
          </w:rPr>
        </w:r>
        <w:r w:rsidR="004D208D">
          <w:rPr>
            <w:noProof/>
            <w:webHidden/>
          </w:rPr>
          <w:fldChar w:fldCharType="separate"/>
        </w:r>
        <w:r w:rsidR="007802B2">
          <w:rPr>
            <w:noProof/>
            <w:webHidden/>
          </w:rPr>
          <w:t>103</w:t>
        </w:r>
        <w:r w:rsidR="004D208D">
          <w:rPr>
            <w:noProof/>
            <w:webHidden/>
          </w:rPr>
          <w:fldChar w:fldCharType="end"/>
        </w:r>
      </w:hyperlink>
    </w:p>
    <w:p w14:paraId="088898A5" w14:textId="4546CF83" w:rsidR="004D208D" w:rsidRPr="00FE4ADD" w:rsidRDefault="00190FE0">
      <w:pPr>
        <w:pStyle w:val="Obsah2"/>
        <w:tabs>
          <w:tab w:val="left" w:pos="800"/>
          <w:tab w:val="right" w:leader="dot" w:pos="9628"/>
        </w:tabs>
        <w:rPr>
          <w:rFonts w:cs="Times New Roman"/>
          <w:noProof/>
          <w:sz w:val="22"/>
          <w:szCs w:val="22"/>
          <w:lang w:eastAsia="cs-CZ"/>
        </w:rPr>
      </w:pPr>
      <w:hyperlink w:anchor="_Toc488066464" w:history="1">
        <w:r w:rsidR="004D208D" w:rsidRPr="00381CFC">
          <w:rPr>
            <w:rStyle w:val="Hypertextovodkaz"/>
            <w:noProof/>
          </w:rPr>
          <w:t>4.5</w:t>
        </w:r>
        <w:r w:rsidR="004D208D" w:rsidRPr="00FE4ADD">
          <w:rPr>
            <w:rFonts w:cs="Times New Roman"/>
            <w:noProof/>
            <w:sz w:val="22"/>
            <w:szCs w:val="22"/>
            <w:lang w:eastAsia="cs-CZ"/>
          </w:rPr>
          <w:tab/>
        </w:r>
        <w:r w:rsidR="004D208D" w:rsidRPr="00381CFC">
          <w:rPr>
            <w:rStyle w:val="Hypertextovodkaz"/>
            <w:noProof/>
          </w:rPr>
          <w:t>Monitorovací indikátory</w:t>
        </w:r>
        <w:r w:rsidR="004D208D">
          <w:rPr>
            <w:noProof/>
            <w:webHidden/>
          </w:rPr>
          <w:tab/>
        </w:r>
        <w:r w:rsidR="004D208D">
          <w:rPr>
            <w:noProof/>
            <w:webHidden/>
          </w:rPr>
          <w:fldChar w:fldCharType="begin"/>
        </w:r>
        <w:r w:rsidR="004D208D">
          <w:rPr>
            <w:noProof/>
            <w:webHidden/>
          </w:rPr>
          <w:instrText xml:space="preserve"> PAGEREF _Toc488066464 \h </w:instrText>
        </w:r>
        <w:r w:rsidR="004D208D">
          <w:rPr>
            <w:noProof/>
            <w:webHidden/>
          </w:rPr>
        </w:r>
        <w:r w:rsidR="004D208D">
          <w:rPr>
            <w:noProof/>
            <w:webHidden/>
          </w:rPr>
          <w:fldChar w:fldCharType="separate"/>
        </w:r>
        <w:r w:rsidR="007802B2">
          <w:rPr>
            <w:noProof/>
            <w:webHidden/>
          </w:rPr>
          <w:t>108</w:t>
        </w:r>
        <w:r w:rsidR="004D208D">
          <w:rPr>
            <w:noProof/>
            <w:webHidden/>
          </w:rPr>
          <w:fldChar w:fldCharType="end"/>
        </w:r>
      </w:hyperlink>
    </w:p>
    <w:p w14:paraId="7B54AC28" w14:textId="4893B6F8" w:rsidR="004D208D" w:rsidRPr="00FE4ADD" w:rsidRDefault="00190FE0">
      <w:pPr>
        <w:pStyle w:val="Obsah2"/>
        <w:tabs>
          <w:tab w:val="left" w:pos="800"/>
          <w:tab w:val="right" w:leader="dot" w:pos="9628"/>
        </w:tabs>
        <w:rPr>
          <w:rFonts w:cs="Times New Roman"/>
          <w:noProof/>
          <w:sz w:val="22"/>
          <w:szCs w:val="22"/>
          <w:lang w:eastAsia="cs-CZ"/>
        </w:rPr>
      </w:pPr>
      <w:hyperlink w:anchor="_Toc488066465" w:history="1">
        <w:r w:rsidR="004D208D" w:rsidRPr="00381CFC">
          <w:rPr>
            <w:rStyle w:val="Hypertextovodkaz"/>
            <w:noProof/>
          </w:rPr>
          <w:t>4.6</w:t>
        </w:r>
        <w:r w:rsidR="004D208D" w:rsidRPr="00FE4ADD">
          <w:rPr>
            <w:rFonts w:cs="Times New Roman"/>
            <w:noProof/>
            <w:sz w:val="22"/>
            <w:szCs w:val="22"/>
            <w:lang w:eastAsia="cs-CZ"/>
          </w:rPr>
          <w:tab/>
        </w:r>
        <w:r w:rsidR="004D208D" w:rsidRPr="00381CFC">
          <w:rPr>
            <w:rStyle w:val="Hypertextovodkaz"/>
            <w:noProof/>
          </w:rPr>
          <w:t>Popis integrovaných a inovativních rysů strategie</w:t>
        </w:r>
        <w:r w:rsidR="004D208D">
          <w:rPr>
            <w:noProof/>
            <w:webHidden/>
          </w:rPr>
          <w:tab/>
        </w:r>
        <w:r w:rsidR="004D208D">
          <w:rPr>
            <w:noProof/>
            <w:webHidden/>
          </w:rPr>
          <w:fldChar w:fldCharType="begin"/>
        </w:r>
        <w:r w:rsidR="004D208D">
          <w:rPr>
            <w:noProof/>
            <w:webHidden/>
          </w:rPr>
          <w:instrText xml:space="preserve"> PAGEREF _Toc488066465 \h </w:instrText>
        </w:r>
        <w:r w:rsidR="004D208D">
          <w:rPr>
            <w:noProof/>
            <w:webHidden/>
          </w:rPr>
        </w:r>
        <w:r w:rsidR="004D208D">
          <w:rPr>
            <w:noProof/>
            <w:webHidden/>
          </w:rPr>
          <w:fldChar w:fldCharType="separate"/>
        </w:r>
        <w:r w:rsidR="007802B2">
          <w:rPr>
            <w:noProof/>
            <w:webHidden/>
          </w:rPr>
          <w:t>110</w:t>
        </w:r>
        <w:r w:rsidR="004D208D">
          <w:rPr>
            <w:noProof/>
            <w:webHidden/>
          </w:rPr>
          <w:fldChar w:fldCharType="end"/>
        </w:r>
      </w:hyperlink>
    </w:p>
    <w:p w14:paraId="7A5D7FE6" w14:textId="65DF34E3" w:rsidR="004D208D" w:rsidRPr="00FE4ADD" w:rsidRDefault="00190FE0">
      <w:pPr>
        <w:pStyle w:val="Obsah2"/>
        <w:tabs>
          <w:tab w:val="left" w:pos="800"/>
          <w:tab w:val="right" w:leader="dot" w:pos="9628"/>
        </w:tabs>
        <w:rPr>
          <w:rFonts w:cs="Times New Roman"/>
          <w:noProof/>
          <w:sz w:val="22"/>
          <w:szCs w:val="22"/>
          <w:lang w:eastAsia="cs-CZ"/>
        </w:rPr>
      </w:pPr>
      <w:hyperlink w:anchor="_Toc488066466" w:history="1">
        <w:r w:rsidR="004D208D" w:rsidRPr="00381CFC">
          <w:rPr>
            <w:rStyle w:val="Hypertextovodkaz"/>
            <w:noProof/>
          </w:rPr>
          <w:t>4.7</w:t>
        </w:r>
        <w:r w:rsidR="004D208D" w:rsidRPr="00FE4ADD">
          <w:rPr>
            <w:rFonts w:cs="Times New Roman"/>
            <w:noProof/>
            <w:sz w:val="22"/>
            <w:szCs w:val="22"/>
            <w:lang w:eastAsia="cs-CZ"/>
          </w:rPr>
          <w:tab/>
        </w:r>
        <w:r w:rsidR="004D208D" w:rsidRPr="00381CFC">
          <w:rPr>
            <w:rStyle w:val="Hypertextovodkaz"/>
            <w:noProof/>
          </w:rPr>
          <w:t>Vazba na strategické dokumenty</w:t>
        </w:r>
        <w:r w:rsidR="004D208D">
          <w:rPr>
            <w:noProof/>
            <w:webHidden/>
          </w:rPr>
          <w:tab/>
        </w:r>
        <w:r w:rsidR="004D208D">
          <w:rPr>
            <w:noProof/>
            <w:webHidden/>
          </w:rPr>
          <w:fldChar w:fldCharType="begin"/>
        </w:r>
        <w:r w:rsidR="004D208D">
          <w:rPr>
            <w:noProof/>
            <w:webHidden/>
          </w:rPr>
          <w:instrText xml:space="preserve"> PAGEREF _Toc488066466 \h </w:instrText>
        </w:r>
        <w:r w:rsidR="004D208D">
          <w:rPr>
            <w:noProof/>
            <w:webHidden/>
          </w:rPr>
        </w:r>
        <w:r w:rsidR="004D208D">
          <w:rPr>
            <w:noProof/>
            <w:webHidden/>
          </w:rPr>
          <w:fldChar w:fldCharType="separate"/>
        </w:r>
        <w:r w:rsidR="007802B2">
          <w:rPr>
            <w:noProof/>
            <w:webHidden/>
          </w:rPr>
          <w:t>111</w:t>
        </w:r>
        <w:r w:rsidR="004D208D">
          <w:rPr>
            <w:noProof/>
            <w:webHidden/>
          </w:rPr>
          <w:fldChar w:fldCharType="end"/>
        </w:r>
      </w:hyperlink>
    </w:p>
    <w:p w14:paraId="7000A70B" w14:textId="3EFCDEC7" w:rsidR="004D208D" w:rsidRPr="00FE4ADD" w:rsidRDefault="00190FE0">
      <w:pPr>
        <w:pStyle w:val="Obsah2"/>
        <w:tabs>
          <w:tab w:val="left" w:pos="800"/>
          <w:tab w:val="right" w:leader="dot" w:pos="9628"/>
        </w:tabs>
        <w:rPr>
          <w:rFonts w:cs="Times New Roman"/>
          <w:noProof/>
          <w:sz w:val="22"/>
          <w:szCs w:val="22"/>
          <w:lang w:eastAsia="cs-CZ"/>
        </w:rPr>
      </w:pPr>
      <w:hyperlink w:anchor="_Toc488066467" w:history="1">
        <w:r w:rsidR="004D208D" w:rsidRPr="00381CFC">
          <w:rPr>
            <w:rStyle w:val="Hypertextovodkaz"/>
            <w:noProof/>
          </w:rPr>
          <w:t>4.8</w:t>
        </w:r>
        <w:r w:rsidR="004D208D" w:rsidRPr="00FE4ADD">
          <w:rPr>
            <w:rFonts w:cs="Times New Roman"/>
            <w:noProof/>
            <w:sz w:val="22"/>
            <w:szCs w:val="22"/>
            <w:lang w:eastAsia="cs-CZ"/>
          </w:rPr>
          <w:tab/>
        </w:r>
        <w:r w:rsidR="004D208D" w:rsidRPr="00381CFC">
          <w:rPr>
            <w:rStyle w:val="Hypertextovodkaz"/>
            <w:noProof/>
          </w:rPr>
          <w:t>Úloha a principy CLLD v nadřazených dokumentech EU a ČR</w:t>
        </w:r>
        <w:r w:rsidR="004D208D">
          <w:rPr>
            <w:noProof/>
            <w:webHidden/>
          </w:rPr>
          <w:tab/>
        </w:r>
        <w:r w:rsidR="004D208D">
          <w:rPr>
            <w:noProof/>
            <w:webHidden/>
          </w:rPr>
          <w:fldChar w:fldCharType="begin"/>
        </w:r>
        <w:r w:rsidR="004D208D">
          <w:rPr>
            <w:noProof/>
            <w:webHidden/>
          </w:rPr>
          <w:instrText xml:space="preserve"> PAGEREF _Toc488066467 \h </w:instrText>
        </w:r>
        <w:r w:rsidR="004D208D">
          <w:rPr>
            <w:noProof/>
            <w:webHidden/>
          </w:rPr>
        </w:r>
        <w:r w:rsidR="004D208D">
          <w:rPr>
            <w:noProof/>
            <w:webHidden/>
          </w:rPr>
          <w:fldChar w:fldCharType="separate"/>
        </w:r>
        <w:r w:rsidR="007802B2">
          <w:rPr>
            <w:noProof/>
            <w:webHidden/>
          </w:rPr>
          <w:t>114</w:t>
        </w:r>
        <w:r w:rsidR="004D208D">
          <w:rPr>
            <w:noProof/>
            <w:webHidden/>
          </w:rPr>
          <w:fldChar w:fldCharType="end"/>
        </w:r>
      </w:hyperlink>
    </w:p>
    <w:p w14:paraId="64154103" w14:textId="05FB4ADE" w:rsidR="004D208D" w:rsidRPr="00FE4ADD" w:rsidRDefault="00190FE0">
      <w:pPr>
        <w:pStyle w:val="Obsah2"/>
        <w:tabs>
          <w:tab w:val="left" w:pos="800"/>
          <w:tab w:val="right" w:leader="dot" w:pos="9628"/>
        </w:tabs>
        <w:rPr>
          <w:rFonts w:cs="Times New Roman"/>
          <w:noProof/>
          <w:sz w:val="22"/>
          <w:szCs w:val="22"/>
          <w:lang w:eastAsia="cs-CZ"/>
        </w:rPr>
      </w:pPr>
      <w:hyperlink w:anchor="_Toc488066468" w:history="1">
        <w:r w:rsidR="004D208D" w:rsidRPr="00381CFC">
          <w:rPr>
            <w:rStyle w:val="Hypertextovodkaz"/>
            <w:noProof/>
          </w:rPr>
          <w:t>4.9</w:t>
        </w:r>
        <w:r w:rsidR="004D208D" w:rsidRPr="00FE4ADD">
          <w:rPr>
            <w:rFonts w:cs="Times New Roman"/>
            <w:noProof/>
            <w:sz w:val="22"/>
            <w:szCs w:val="22"/>
            <w:lang w:eastAsia="cs-CZ"/>
          </w:rPr>
          <w:tab/>
        </w:r>
        <w:r w:rsidR="004D208D" w:rsidRPr="00381CFC">
          <w:rPr>
            <w:rStyle w:val="Hypertextovodkaz"/>
            <w:noProof/>
          </w:rPr>
          <w:t>Intervence v rámci jednotlivých OP pro MAS  v rámci CLLD</w:t>
        </w:r>
        <w:r w:rsidR="004D208D">
          <w:rPr>
            <w:noProof/>
            <w:webHidden/>
          </w:rPr>
          <w:tab/>
        </w:r>
        <w:r w:rsidR="004D208D">
          <w:rPr>
            <w:noProof/>
            <w:webHidden/>
          </w:rPr>
          <w:fldChar w:fldCharType="begin"/>
        </w:r>
        <w:r w:rsidR="004D208D">
          <w:rPr>
            <w:noProof/>
            <w:webHidden/>
          </w:rPr>
          <w:instrText xml:space="preserve"> PAGEREF _Toc488066468 \h </w:instrText>
        </w:r>
        <w:r w:rsidR="004D208D">
          <w:rPr>
            <w:noProof/>
            <w:webHidden/>
          </w:rPr>
        </w:r>
        <w:r w:rsidR="004D208D">
          <w:rPr>
            <w:noProof/>
            <w:webHidden/>
          </w:rPr>
          <w:fldChar w:fldCharType="separate"/>
        </w:r>
        <w:r w:rsidR="007802B2">
          <w:rPr>
            <w:noProof/>
            <w:webHidden/>
          </w:rPr>
          <w:t>118</w:t>
        </w:r>
        <w:r w:rsidR="004D208D">
          <w:rPr>
            <w:noProof/>
            <w:webHidden/>
          </w:rPr>
          <w:fldChar w:fldCharType="end"/>
        </w:r>
      </w:hyperlink>
    </w:p>
    <w:p w14:paraId="1E6BFF36" w14:textId="1473E092" w:rsidR="004D208D" w:rsidRPr="00FE4ADD" w:rsidRDefault="00190FE0">
      <w:pPr>
        <w:pStyle w:val="Obsah2"/>
        <w:tabs>
          <w:tab w:val="left" w:pos="800"/>
          <w:tab w:val="right" w:leader="dot" w:pos="9628"/>
        </w:tabs>
        <w:rPr>
          <w:rFonts w:cs="Times New Roman"/>
          <w:noProof/>
          <w:sz w:val="22"/>
          <w:szCs w:val="22"/>
          <w:lang w:eastAsia="cs-CZ"/>
        </w:rPr>
      </w:pPr>
      <w:hyperlink w:anchor="_Toc488066469" w:history="1">
        <w:r w:rsidR="004D208D" w:rsidRPr="00381CFC">
          <w:rPr>
            <w:rStyle w:val="Hypertextovodkaz"/>
            <w:noProof/>
          </w:rPr>
          <w:t>4.10</w:t>
        </w:r>
        <w:r w:rsidR="004D208D" w:rsidRPr="00FE4ADD">
          <w:rPr>
            <w:rFonts w:cs="Times New Roman"/>
            <w:noProof/>
            <w:sz w:val="22"/>
            <w:szCs w:val="22"/>
            <w:lang w:eastAsia="cs-CZ"/>
          </w:rPr>
          <w:tab/>
        </w:r>
        <w:r w:rsidR="004D208D" w:rsidRPr="00381CFC">
          <w:rPr>
            <w:rStyle w:val="Hypertextovodkaz"/>
            <w:noProof/>
          </w:rPr>
          <w:t>Vzájemná provázanost SCLLD s operačními programy</w:t>
        </w:r>
        <w:r w:rsidR="004D208D">
          <w:rPr>
            <w:noProof/>
            <w:webHidden/>
          </w:rPr>
          <w:tab/>
        </w:r>
        <w:r w:rsidR="004D208D">
          <w:rPr>
            <w:noProof/>
            <w:webHidden/>
          </w:rPr>
          <w:fldChar w:fldCharType="begin"/>
        </w:r>
        <w:r w:rsidR="004D208D">
          <w:rPr>
            <w:noProof/>
            <w:webHidden/>
          </w:rPr>
          <w:instrText xml:space="preserve"> PAGEREF _Toc488066469 \h </w:instrText>
        </w:r>
        <w:r w:rsidR="004D208D">
          <w:rPr>
            <w:noProof/>
            <w:webHidden/>
          </w:rPr>
        </w:r>
        <w:r w:rsidR="004D208D">
          <w:rPr>
            <w:noProof/>
            <w:webHidden/>
          </w:rPr>
          <w:fldChar w:fldCharType="separate"/>
        </w:r>
        <w:r w:rsidR="007802B2">
          <w:rPr>
            <w:noProof/>
            <w:webHidden/>
          </w:rPr>
          <w:t>118</w:t>
        </w:r>
        <w:r w:rsidR="004D208D">
          <w:rPr>
            <w:noProof/>
            <w:webHidden/>
          </w:rPr>
          <w:fldChar w:fldCharType="end"/>
        </w:r>
      </w:hyperlink>
    </w:p>
    <w:p w14:paraId="302A7C68" w14:textId="3C7B042D" w:rsidR="004D208D" w:rsidRPr="00FE4ADD" w:rsidRDefault="00190FE0">
      <w:pPr>
        <w:pStyle w:val="Obsah2"/>
        <w:tabs>
          <w:tab w:val="left" w:pos="800"/>
          <w:tab w:val="right" w:leader="dot" w:pos="9628"/>
        </w:tabs>
        <w:rPr>
          <w:rFonts w:cs="Times New Roman"/>
          <w:noProof/>
          <w:sz w:val="22"/>
          <w:szCs w:val="22"/>
          <w:lang w:eastAsia="cs-CZ"/>
        </w:rPr>
      </w:pPr>
      <w:hyperlink w:anchor="_Toc488066470" w:history="1">
        <w:r w:rsidR="004D208D" w:rsidRPr="00381CFC">
          <w:rPr>
            <w:rStyle w:val="Hypertextovodkaz"/>
            <w:noProof/>
          </w:rPr>
          <w:t>4.11</w:t>
        </w:r>
        <w:r w:rsidR="004D208D" w:rsidRPr="00FE4ADD">
          <w:rPr>
            <w:rFonts w:cs="Times New Roman"/>
            <w:noProof/>
            <w:sz w:val="22"/>
            <w:szCs w:val="22"/>
            <w:lang w:eastAsia="cs-CZ"/>
          </w:rPr>
          <w:tab/>
        </w:r>
        <w:r w:rsidR="004D208D" w:rsidRPr="00381CFC">
          <w:rPr>
            <w:rStyle w:val="Hypertextovodkaz"/>
            <w:noProof/>
          </w:rPr>
          <w:t>Akční plán</w:t>
        </w:r>
        <w:r w:rsidR="004D208D">
          <w:rPr>
            <w:noProof/>
            <w:webHidden/>
          </w:rPr>
          <w:tab/>
        </w:r>
        <w:r w:rsidR="004D208D">
          <w:rPr>
            <w:noProof/>
            <w:webHidden/>
          </w:rPr>
          <w:fldChar w:fldCharType="begin"/>
        </w:r>
        <w:r w:rsidR="004D208D">
          <w:rPr>
            <w:noProof/>
            <w:webHidden/>
          </w:rPr>
          <w:instrText xml:space="preserve"> PAGEREF _Toc488066470 \h </w:instrText>
        </w:r>
        <w:r w:rsidR="004D208D">
          <w:rPr>
            <w:noProof/>
            <w:webHidden/>
          </w:rPr>
        </w:r>
        <w:r w:rsidR="004D208D">
          <w:rPr>
            <w:noProof/>
            <w:webHidden/>
          </w:rPr>
          <w:fldChar w:fldCharType="separate"/>
        </w:r>
        <w:r w:rsidR="007802B2">
          <w:rPr>
            <w:noProof/>
            <w:webHidden/>
          </w:rPr>
          <w:t>121</w:t>
        </w:r>
        <w:r w:rsidR="004D208D">
          <w:rPr>
            <w:noProof/>
            <w:webHidden/>
          </w:rPr>
          <w:fldChar w:fldCharType="end"/>
        </w:r>
      </w:hyperlink>
    </w:p>
    <w:p w14:paraId="68F367B0" w14:textId="565C0298" w:rsidR="004D208D" w:rsidRPr="00FE4ADD" w:rsidRDefault="00190FE0">
      <w:pPr>
        <w:pStyle w:val="Obsah3"/>
        <w:tabs>
          <w:tab w:val="left" w:pos="1200"/>
          <w:tab w:val="right" w:leader="dot" w:pos="9628"/>
        </w:tabs>
        <w:rPr>
          <w:rFonts w:cs="Times New Roman"/>
          <w:noProof/>
          <w:sz w:val="22"/>
          <w:szCs w:val="22"/>
          <w:lang w:eastAsia="cs-CZ"/>
        </w:rPr>
      </w:pPr>
      <w:hyperlink w:anchor="_Toc488066471" w:history="1">
        <w:r w:rsidR="004D208D" w:rsidRPr="00381CFC">
          <w:rPr>
            <w:rStyle w:val="Hypertextovodkaz"/>
            <w:noProof/>
          </w:rPr>
          <w:t>4.11.1</w:t>
        </w:r>
        <w:r w:rsidR="004D208D" w:rsidRPr="00FE4ADD">
          <w:rPr>
            <w:rFonts w:cs="Times New Roman"/>
            <w:noProof/>
            <w:sz w:val="22"/>
            <w:szCs w:val="22"/>
            <w:lang w:eastAsia="cs-CZ"/>
          </w:rPr>
          <w:tab/>
        </w:r>
        <w:r w:rsidR="004D208D" w:rsidRPr="00381CFC">
          <w:rPr>
            <w:rStyle w:val="Hypertextovodkaz"/>
            <w:noProof/>
          </w:rPr>
          <w:t>Programové rámce a Fische</w:t>
        </w:r>
        <w:r w:rsidR="004D208D">
          <w:rPr>
            <w:noProof/>
            <w:webHidden/>
          </w:rPr>
          <w:tab/>
        </w:r>
        <w:r w:rsidR="004D208D">
          <w:rPr>
            <w:noProof/>
            <w:webHidden/>
          </w:rPr>
          <w:fldChar w:fldCharType="begin"/>
        </w:r>
        <w:r w:rsidR="004D208D">
          <w:rPr>
            <w:noProof/>
            <w:webHidden/>
          </w:rPr>
          <w:instrText xml:space="preserve"> PAGEREF _Toc488066471 \h </w:instrText>
        </w:r>
        <w:r w:rsidR="004D208D">
          <w:rPr>
            <w:noProof/>
            <w:webHidden/>
          </w:rPr>
        </w:r>
        <w:r w:rsidR="004D208D">
          <w:rPr>
            <w:noProof/>
            <w:webHidden/>
          </w:rPr>
          <w:fldChar w:fldCharType="separate"/>
        </w:r>
        <w:r w:rsidR="007802B2">
          <w:rPr>
            <w:noProof/>
            <w:webHidden/>
          </w:rPr>
          <w:t>121</w:t>
        </w:r>
        <w:r w:rsidR="004D208D">
          <w:rPr>
            <w:noProof/>
            <w:webHidden/>
          </w:rPr>
          <w:fldChar w:fldCharType="end"/>
        </w:r>
      </w:hyperlink>
    </w:p>
    <w:p w14:paraId="5CDDB6D5" w14:textId="22DC6FAA" w:rsidR="004D208D" w:rsidRPr="00FE4ADD" w:rsidRDefault="00190FE0">
      <w:pPr>
        <w:pStyle w:val="Obsah3"/>
        <w:tabs>
          <w:tab w:val="left" w:pos="1200"/>
          <w:tab w:val="right" w:leader="dot" w:pos="9628"/>
        </w:tabs>
        <w:rPr>
          <w:rFonts w:cs="Times New Roman"/>
          <w:noProof/>
          <w:sz w:val="22"/>
          <w:szCs w:val="22"/>
          <w:lang w:eastAsia="cs-CZ"/>
        </w:rPr>
      </w:pPr>
      <w:hyperlink w:anchor="_Toc488066472" w:history="1">
        <w:r w:rsidR="004D208D" w:rsidRPr="00381CFC">
          <w:rPr>
            <w:rStyle w:val="Hypertextovodkaz"/>
            <w:noProof/>
          </w:rPr>
          <w:t>4.11.2</w:t>
        </w:r>
        <w:r w:rsidR="004D208D" w:rsidRPr="00FE4ADD">
          <w:rPr>
            <w:rFonts w:cs="Times New Roman"/>
            <w:noProof/>
            <w:sz w:val="22"/>
            <w:szCs w:val="22"/>
            <w:lang w:eastAsia="cs-CZ"/>
          </w:rPr>
          <w:tab/>
        </w:r>
        <w:r w:rsidR="004D208D" w:rsidRPr="00381CFC">
          <w:rPr>
            <w:rStyle w:val="Hypertextovodkaz"/>
            <w:noProof/>
          </w:rPr>
          <w:t>Preferenční kriteria</w:t>
        </w:r>
        <w:r w:rsidR="004D208D">
          <w:rPr>
            <w:noProof/>
            <w:webHidden/>
          </w:rPr>
          <w:tab/>
        </w:r>
        <w:r w:rsidR="004D208D">
          <w:rPr>
            <w:noProof/>
            <w:webHidden/>
          </w:rPr>
          <w:fldChar w:fldCharType="begin"/>
        </w:r>
        <w:r w:rsidR="004D208D">
          <w:rPr>
            <w:noProof/>
            <w:webHidden/>
          </w:rPr>
          <w:instrText xml:space="preserve"> PAGEREF _Toc488066472 \h </w:instrText>
        </w:r>
        <w:r w:rsidR="004D208D">
          <w:rPr>
            <w:noProof/>
            <w:webHidden/>
          </w:rPr>
        </w:r>
        <w:r w:rsidR="004D208D">
          <w:rPr>
            <w:noProof/>
            <w:webHidden/>
          </w:rPr>
          <w:fldChar w:fldCharType="separate"/>
        </w:r>
        <w:r w:rsidR="007802B2">
          <w:rPr>
            <w:noProof/>
            <w:webHidden/>
          </w:rPr>
          <w:t>121</w:t>
        </w:r>
        <w:r w:rsidR="004D208D">
          <w:rPr>
            <w:noProof/>
            <w:webHidden/>
          </w:rPr>
          <w:fldChar w:fldCharType="end"/>
        </w:r>
      </w:hyperlink>
    </w:p>
    <w:p w14:paraId="40BBF8CC" w14:textId="7DB49C8E" w:rsidR="004D208D" w:rsidRPr="00FE4ADD" w:rsidRDefault="00190FE0">
      <w:pPr>
        <w:pStyle w:val="Obsah3"/>
        <w:tabs>
          <w:tab w:val="left" w:pos="1200"/>
          <w:tab w:val="right" w:leader="dot" w:pos="9628"/>
        </w:tabs>
        <w:rPr>
          <w:rFonts w:cs="Times New Roman"/>
          <w:noProof/>
          <w:sz w:val="22"/>
          <w:szCs w:val="22"/>
          <w:lang w:eastAsia="cs-CZ"/>
        </w:rPr>
      </w:pPr>
      <w:hyperlink w:anchor="_Toc488066473" w:history="1">
        <w:r w:rsidR="004D208D" w:rsidRPr="00381CFC">
          <w:rPr>
            <w:rStyle w:val="Hypertextovodkaz"/>
            <w:noProof/>
          </w:rPr>
          <w:t>4.11.3</w:t>
        </w:r>
        <w:r w:rsidR="004D208D" w:rsidRPr="00FE4ADD">
          <w:rPr>
            <w:rFonts w:cs="Times New Roman"/>
            <w:noProof/>
            <w:sz w:val="22"/>
            <w:szCs w:val="22"/>
            <w:lang w:eastAsia="cs-CZ"/>
          </w:rPr>
          <w:tab/>
        </w:r>
        <w:r w:rsidR="004D208D" w:rsidRPr="00381CFC">
          <w:rPr>
            <w:rStyle w:val="Hypertextovodkaz"/>
            <w:noProof/>
          </w:rPr>
          <w:t>Integrovaný regionální operační program</w:t>
        </w:r>
        <w:r w:rsidR="004D208D">
          <w:rPr>
            <w:noProof/>
            <w:webHidden/>
          </w:rPr>
          <w:tab/>
        </w:r>
        <w:r w:rsidR="004D208D">
          <w:rPr>
            <w:noProof/>
            <w:webHidden/>
          </w:rPr>
          <w:fldChar w:fldCharType="begin"/>
        </w:r>
        <w:r w:rsidR="004D208D">
          <w:rPr>
            <w:noProof/>
            <w:webHidden/>
          </w:rPr>
          <w:instrText xml:space="preserve"> PAGEREF _Toc488066473 \h </w:instrText>
        </w:r>
        <w:r w:rsidR="004D208D">
          <w:rPr>
            <w:noProof/>
            <w:webHidden/>
          </w:rPr>
        </w:r>
        <w:r w:rsidR="004D208D">
          <w:rPr>
            <w:noProof/>
            <w:webHidden/>
          </w:rPr>
          <w:fldChar w:fldCharType="separate"/>
        </w:r>
        <w:r w:rsidR="007802B2">
          <w:rPr>
            <w:noProof/>
            <w:webHidden/>
          </w:rPr>
          <w:t>122</w:t>
        </w:r>
        <w:r w:rsidR="004D208D">
          <w:rPr>
            <w:noProof/>
            <w:webHidden/>
          </w:rPr>
          <w:fldChar w:fldCharType="end"/>
        </w:r>
      </w:hyperlink>
    </w:p>
    <w:p w14:paraId="064487C6" w14:textId="14E6DE96" w:rsidR="004D208D" w:rsidRPr="00FE4ADD" w:rsidRDefault="00190FE0">
      <w:pPr>
        <w:pStyle w:val="Obsah4"/>
        <w:tabs>
          <w:tab w:val="left" w:pos="1680"/>
          <w:tab w:val="right" w:leader="dot" w:pos="9628"/>
        </w:tabs>
        <w:rPr>
          <w:rFonts w:cs="Times New Roman"/>
          <w:noProof/>
          <w:sz w:val="22"/>
          <w:szCs w:val="22"/>
          <w:lang w:eastAsia="cs-CZ"/>
        </w:rPr>
      </w:pPr>
      <w:hyperlink w:anchor="_Toc488066474" w:history="1">
        <w:r w:rsidR="004D208D" w:rsidRPr="00381CFC">
          <w:rPr>
            <w:rStyle w:val="Hypertextovodkaz"/>
            <w:noProof/>
          </w:rPr>
          <w:t>4.11.3.1</w:t>
        </w:r>
        <w:r w:rsidR="004D208D" w:rsidRPr="00FE4ADD">
          <w:rPr>
            <w:rFonts w:cs="Times New Roman"/>
            <w:noProof/>
            <w:sz w:val="22"/>
            <w:szCs w:val="22"/>
            <w:lang w:eastAsia="cs-CZ"/>
          </w:rPr>
          <w:tab/>
        </w:r>
        <w:r w:rsidR="004D208D" w:rsidRPr="00381CFC">
          <w:rPr>
            <w:rStyle w:val="Hypertextovodkaz"/>
            <w:noProof/>
          </w:rPr>
          <w:t>Specifický cíl 4.1: Posílení komunitně vedeného místního rozvoje za účelem zvýšení kvality života ve venkovských oblastech a aktivizace místního potenciálu</w:t>
        </w:r>
        <w:r w:rsidR="004D208D">
          <w:rPr>
            <w:noProof/>
            <w:webHidden/>
          </w:rPr>
          <w:tab/>
        </w:r>
        <w:r w:rsidR="004D208D">
          <w:rPr>
            <w:noProof/>
            <w:webHidden/>
          </w:rPr>
          <w:fldChar w:fldCharType="begin"/>
        </w:r>
        <w:r w:rsidR="004D208D">
          <w:rPr>
            <w:noProof/>
            <w:webHidden/>
          </w:rPr>
          <w:instrText xml:space="preserve"> PAGEREF _Toc488066474 \h </w:instrText>
        </w:r>
        <w:r w:rsidR="004D208D">
          <w:rPr>
            <w:noProof/>
            <w:webHidden/>
          </w:rPr>
        </w:r>
        <w:r w:rsidR="004D208D">
          <w:rPr>
            <w:noProof/>
            <w:webHidden/>
          </w:rPr>
          <w:fldChar w:fldCharType="separate"/>
        </w:r>
        <w:r w:rsidR="007802B2">
          <w:rPr>
            <w:noProof/>
            <w:webHidden/>
          </w:rPr>
          <w:t>122</w:t>
        </w:r>
        <w:r w:rsidR="004D208D">
          <w:rPr>
            <w:noProof/>
            <w:webHidden/>
          </w:rPr>
          <w:fldChar w:fldCharType="end"/>
        </w:r>
      </w:hyperlink>
    </w:p>
    <w:p w14:paraId="0E196C5B" w14:textId="77F5E2A7" w:rsidR="004D208D" w:rsidRPr="00FE4ADD" w:rsidRDefault="00190FE0">
      <w:pPr>
        <w:pStyle w:val="Obsah3"/>
        <w:tabs>
          <w:tab w:val="left" w:pos="1200"/>
          <w:tab w:val="right" w:leader="dot" w:pos="9628"/>
        </w:tabs>
        <w:rPr>
          <w:rFonts w:cs="Times New Roman"/>
          <w:noProof/>
          <w:sz w:val="22"/>
          <w:szCs w:val="22"/>
          <w:lang w:eastAsia="cs-CZ"/>
        </w:rPr>
      </w:pPr>
      <w:hyperlink w:anchor="_Toc488066475" w:history="1">
        <w:r w:rsidR="004D208D" w:rsidRPr="00381CFC">
          <w:rPr>
            <w:rStyle w:val="Hypertextovodkaz"/>
            <w:noProof/>
          </w:rPr>
          <w:t>4.11.4</w:t>
        </w:r>
        <w:r w:rsidR="004D208D" w:rsidRPr="00FE4ADD">
          <w:rPr>
            <w:rFonts w:cs="Times New Roman"/>
            <w:noProof/>
            <w:sz w:val="22"/>
            <w:szCs w:val="22"/>
            <w:lang w:eastAsia="cs-CZ"/>
          </w:rPr>
          <w:tab/>
        </w:r>
        <w:r w:rsidR="004D208D" w:rsidRPr="00381CFC">
          <w:rPr>
            <w:rStyle w:val="Hypertextovodkaz"/>
            <w:noProof/>
          </w:rPr>
          <w:t>Programový rámec IROP</w:t>
        </w:r>
        <w:r w:rsidR="004D208D">
          <w:rPr>
            <w:noProof/>
            <w:webHidden/>
          </w:rPr>
          <w:tab/>
        </w:r>
        <w:r w:rsidR="004D208D">
          <w:rPr>
            <w:noProof/>
            <w:webHidden/>
          </w:rPr>
          <w:fldChar w:fldCharType="begin"/>
        </w:r>
        <w:r w:rsidR="004D208D">
          <w:rPr>
            <w:noProof/>
            <w:webHidden/>
          </w:rPr>
          <w:instrText xml:space="preserve"> PAGEREF _Toc488066475 \h </w:instrText>
        </w:r>
        <w:r w:rsidR="004D208D">
          <w:rPr>
            <w:noProof/>
            <w:webHidden/>
          </w:rPr>
        </w:r>
        <w:r w:rsidR="004D208D">
          <w:rPr>
            <w:noProof/>
            <w:webHidden/>
          </w:rPr>
          <w:fldChar w:fldCharType="separate"/>
        </w:r>
        <w:r w:rsidR="007802B2">
          <w:rPr>
            <w:noProof/>
            <w:webHidden/>
          </w:rPr>
          <w:t>123</w:t>
        </w:r>
        <w:r w:rsidR="004D208D">
          <w:rPr>
            <w:noProof/>
            <w:webHidden/>
          </w:rPr>
          <w:fldChar w:fldCharType="end"/>
        </w:r>
      </w:hyperlink>
    </w:p>
    <w:p w14:paraId="005EA618" w14:textId="2F05096B" w:rsidR="004D208D" w:rsidRPr="00FE4ADD" w:rsidRDefault="00190FE0">
      <w:pPr>
        <w:pStyle w:val="Obsah3"/>
        <w:tabs>
          <w:tab w:val="left" w:pos="1200"/>
          <w:tab w:val="right" w:leader="dot" w:pos="9628"/>
        </w:tabs>
        <w:rPr>
          <w:rFonts w:cs="Times New Roman"/>
          <w:noProof/>
          <w:sz w:val="22"/>
          <w:szCs w:val="22"/>
          <w:lang w:eastAsia="cs-CZ"/>
        </w:rPr>
      </w:pPr>
      <w:hyperlink w:anchor="_Toc488066476" w:history="1">
        <w:r w:rsidR="004D208D" w:rsidRPr="00381CFC">
          <w:rPr>
            <w:rStyle w:val="Hypertextovodkaz"/>
            <w:noProof/>
          </w:rPr>
          <w:t>4.11.5</w:t>
        </w:r>
        <w:r w:rsidR="004D208D" w:rsidRPr="00FE4ADD">
          <w:rPr>
            <w:rFonts w:cs="Times New Roman"/>
            <w:noProof/>
            <w:sz w:val="22"/>
            <w:szCs w:val="22"/>
            <w:lang w:eastAsia="cs-CZ"/>
          </w:rPr>
          <w:tab/>
        </w:r>
        <w:r w:rsidR="004D208D" w:rsidRPr="00381CFC">
          <w:rPr>
            <w:rStyle w:val="Hypertextovodkaz"/>
            <w:noProof/>
          </w:rPr>
          <w:t>Operační program Zaměstnanost</w:t>
        </w:r>
        <w:r w:rsidR="004D208D">
          <w:rPr>
            <w:noProof/>
            <w:webHidden/>
          </w:rPr>
          <w:tab/>
        </w:r>
        <w:r w:rsidR="004D208D">
          <w:rPr>
            <w:noProof/>
            <w:webHidden/>
          </w:rPr>
          <w:fldChar w:fldCharType="begin"/>
        </w:r>
        <w:r w:rsidR="004D208D">
          <w:rPr>
            <w:noProof/>
            <w:webHidden/>
          </w:rPr>
          <w:instrText xml:space="preserve"> PAGEREF _Toc488066476 \h </w:instrText>
        </w:r>
        <w:r w:rsidR="004D208D">
          <w:rPr>
            <w:noProof/>
            <w:webHidden/>
          </w:rPr>
        </w:r>
        <w:r w:rsidR="004D208D">
          <w:rPr>
            <w:noProof/>
            <w:webHidden/>
          </w:rPr>
          <w:fldChar w:fldCharType="separate"/>
        </w:r>
        <w:r w:rsidR="007802B2">
          <w:rPr>
            <w:noProof/>
            <w:webHidden/>
          </w:rPr>
          <w:t>127</w:t>
        </w:r>
        <w:r w:rsidR="004D208D">
          <w:rPr>
            <w:noProof/>
            <w:webHidden/>
          </w:rPr>
          <w:fldChar w:fldCharType="end"/>
        </w:r>
      </w:hyperlink>
    </w:p>
    <w:p w14:paraId="4A16A1B0" w14:textId="6F47254F" w:rsidR="004D208D" w:rsidRPr="00FE4ADD" w:rsidRDefault="00190FE0">
      <w:pPr>
        <w:pStyle w:val="Obsah4"/>
        <w:tabs>
          <w:tab w:val="left" w:pos="1680"/>
          <w:tab w:val="right" w:leader="dot" w:pos="9628"/>
        </w:tabs>
        <w:rPr>
          <w:rFonts w:cs="Times New Roman"/>
          <w:noProof/>
          <w:sz w:val="22"/>
          <w:szCs w:val="22"/>
          <w:lang w:eastAsia="cs-CZ"/>
        </w:rPr>
      </w:pPr>
      <w:hyperlink w:anchor="_Toc488066477" w:history="1">
        <w:r w:rsidR="004D208D" w:rsidRPr="00381CFC">
          <w:rPr>
            <w:rStyle w:val="Hypertextovodkaz"/>
            <w:noProof/>
          </w:rPr>
          <w:t>4.11.5.1</w:t>
        </w:r>
        <w:r w:rsidR="004D208D" w:rsidRPr="00FE4ADD">
          <w:rPr>
            <w:rFonts w:cs="Times New Roman"/>
            <w:noProof/>
            <w:sz w:val="22"/>
            <w:szCs w:val="22"/>
            <w:lang w:eastAsia="cs-CZ"/>
          </w:rPr>
          <w:tab/>
        </w:r>
        <w:r w:rsidR="004D208D" w:rsidRPr="00381CFC">
          <w:rPr>
            <w:rStyle w:val="Hypertextovodkaz"/>
            <w:noProof/>
          </w:rPr>
          <w:t>Investiční priorita 2.3</w:t>
        </w:r>
        <w:r w:rsidR="004D208D">
          <w:rPr>
            <w:noProof/>
            <w:webHidden/>
          </w:rPr>
          <w:tab/>
        </w:r>
        <w:r w:rsidR="004D208D">
          <w:rPr>
            <w:noProof/>
            <w:webHidden/>
          </w:rPr>
          <w:fldChar w:fldCharType="begin"/>
        </w:r>
        <w:r w:rsidR="004D208D">
          <w:rPr>
            <w:noProof/>
            <w:webHidden/>
          </w:rPr>
          <w:instrText xml:space="preserve"> PAGEREF _Toc488066477 \h </w:instrText>
        </w:r>
        <w:r w:rsidR="004D208D">
          <w:rPr>
            <w:noProof/>
            <w:webHidden/>
          </w:rPr>
        </w:r>
        <w:r w:rsidR="004D208D">
          <w:rPr>
            <w:noProof/>
            <w:webHidden/>
          </w:rPr>
          <w:fldChar w:fldCharType="separate"/>
        </w:r>
        <w:r w:rsidR="007802B2">
          <w:rPr>
            <w:noProof/>
            <w:webHidden/>
          </w:rPr>
          <w:t>127</w:t>
        </w:r>
        <w:r w:rsidR="004D208D">
          <w:rPr>
            <w:noProof/>
            <w:webHidden/>
          </w:rPr>
          <w:fldChar w:fldCharType="end"/>
        </w:r>
      </w:hyperlink>
    </w:p>
    <w:p w14:paraId="6145B4E7" w14:textId="176F46EE" w:rsidR="004D208D" w:rsidRPr="00FE4ADD" w:rsidRDefault="00190FE0">
      <w:pPr>
        <w:pStyle w:val="Obsah3"/>
        <w:tabs>
          <w:tab w:val="left" w:pos="1200"/>
          <w:tab w:val="right" w:leader="dot" w:pos="9628"/>
        </w:tabs>
        <w:rPr>
          <w:rFonts w:cs="Times New Roman"/>
          <w:noProof/>
          <w:sz w:val="22"/>
          <w:szCs w:val="22"/>
          <w:lang w:eastAsia="cs-CZ"/>
        </w:rPr>
      </w:pPr>
      <w:hyperlink w:anchor="_Toc488066478" w:history="1">
        <w:r w:rsidR="004D208D" w:rsidRPr="00381CFC">
          <w:rPr>
            <w:rStyle w:val="Hypertextovodkaz"/>
            <w:noProof/>
          </w:rPr>
          <w:t>4.11.6</w:t>
        </w:r>
        <w:r w:rsidR="004D208D" w:rsidRPr="00FE4ADD">
          <w:rPr>
            <w:rFonts w:cs="Times New Roman"/>
            <w:noProof/>
            <w:sz w:val="22"/>
            <w:szCs w:val="22"/>
            <w:lang w:eastAsia="cs-CZ"/>
          </w:rPr>
          <w:tab/>
        </w:r>
        <w:r w:rsidR="004D208D" w:rsidRPr="00381CFC">
          <w:rPr>
            <w:rStyle w:val="Hypertextovodkaz"/>
            <w:noProof/>
          </w:rPr>
          <w:t>Programový rámec OPZ</w:t>
        </w:r>
        <w:r w:rsidR="004D208D">
          <w:rPr>
            <w:noProof/>
            <w:webHidden/>
          </w:rPr>
          <w:tab/>
        </w:r>
        <w:r w:rsidR="004D208D">
          <w:rPr>
            <w:noProof/>
            <w:webHidden/>
          </w:rPr>
          <w:fldChar w:fldCharType="begin"/>
        </w:r>
        <w:r w:rsidR="004D208D">
          <w:rPr>
            <w:noProof/>
            <w:webHidden/>
          </w:rPr>
          <w:instrText xml:space="preserve"> PAGEREF _Toc488066478 \h </w:instrText>
        </w:r>
        <w:r w:rsidR="004D208D">
          <w:rPr>
            <w:noProof/>
            <w:webHidden/>
          </w:rPr>
        </w:r>
        <w:r w:rsidR="004D208D">
          <w:rPr>
            <w:noProof/>
            <w:webHidden/>
          </w:rPr>
          <w:fldChar w:fldCharType="separate"/>
        </w:r>
        <w:r w:rsidR="007802B2">
          <w:rPr>
            <w:noProof/>
            <w:webHidden/>
          </w:rPr>
          <w:t>128</w:t>
        </w:r>
        <w:r w:rsidR="004D208D">
          <w:rPr>
            <w:noProof/>
            <w:webHidden/>
          </w:rPr>
          <w:fldChar w:fldCharType="end"/>
        </w:r>
      </w:hyperlink>
    </w:p>
    <w:p w14:paraId="4A39F395" w14:textId="2300DC6C" w:rsidR="004D208D" w:rsidRPr="00FE4ADD" w:rsidRDefault="00190FE0">
      <w:pPr>
        <w:pStyle w:val="Obsah4"/>
        <w:tabs>
          <w:tab w:val="left" w:pos="1680"/>
          <w:tab w:val="right" w:leader="dot" w:pos="9628"/>
        </w:tabs>
        <w:rPr>
          <w:rFonts w:cs="Times New Roman"/>
          <w:noProof/>
          <w:sz w:val="22"/>
          <w:szCs w:val="22"/>
          <w:lang w:eastAsia="cs-CZ"/>
        </w:rPr>
      </w:pPr>
      <w:hyperlink w:anchor="_Toc488066479" w:history="1">
        <w:r w:rsidR="004D208D" w:rsidRPr="00381CFC">
          <w:rPr>
            <w:rStyle w:val="Hypertextovodkaz"/>
            <w:noProof/>
          </w:rPr>
          <w:t>4.11.6.1</w:t>
        </w:r>
        <w:r w:rsidR="004D208D" w:rsidRPr="00FE4ADD">
          <w:rPr>
            <w:rFonts w:cs="Times New Roman"/>
            <w:noProof/>
            <w:sz w:val="22"/>
            <w:szCs w:val="22"/>
            <w:lang w:eastAsia="cs-CZ"/>
          </w:rPr>
          <w:tab/>
        </w:r>
        <w:r w:rsidR="004D208D" w:rsidRPr="00381CFC">
          <w:rPr>
            <w:rStyle w:val="Hypertextovodkaz"/>
            <w:noProof/>
          </w:rPr>
          <w:t>Analýza rizik k Programovým rámcům OPZ</w:t>
        </w:r>
        <w:r w:rsidR="004D208D">
          <w:rPr>
            <w:noProof/>
            <w:webHidden/>
          </w:rPr>
          <w:tab/>
        </w:r>
        <w:r w:rsidR="004D208D">
          <w:rPr>
            <w:noProof/>
            <w:webHidden/>
          </w:rPr>
          <w:fldChar w:fldCharType="begin"/>
        </w:r>
        <w:r w:rsidR="004D208D">
          <w:rPr>
            <w:noProof/>
            <w:webHidden/>
          </w:rPr>
          <w:instrText xml:space="preserve"> PAGEREF _Toc488066479 \h </w:instrText>
        </w:r>
        <w:r w:rsidR="004D208D">
          <w:rPr>
            <w:noProof/>
            <w:webHidden/>
          </w:rPr>
        </w:r>
        <w:r w:rsidR="004D208D">
          <w:rPr>
            <w:noProof/>
            <w:webHidden/>
          </w:rPr>
          <w:fldChar w:fldCharType="separate"/>
        </w:r>
        <w:r w:rsidR="007802B2">
          <w:rPr>
            <w:noProof/>
            <w:webHidden/>
          </w:rPr>
          <w:t>133</w:t>
        </w:r>
        <w:r w:rsidR="004D208D">
          <w:rPr>
            <w:noProof/>
            <w:webHidden/>
          </w:rPr>
          <w:fldChar w:fldCharType="end"/>
        </w:r>
      </w:hyperlink>
    </w:p>
    <w:p w14:paraId="2C428A06" w14:textId="7314EB68" w:rsidR="004D208D" w:rsidRPr="00FE4ADD" w:rsidRDefault="00190FE0">
      <w:pPr>
        <w:pStyle w:val="Obsah3"/>
        <w:tabs>
          <w:tab w:val="left" w:pos="1200"/>
          <w:tab w:val="right" w:leader="dot" w:pos="9628"/>
        </w:tabs>
        <w:rPr>
          <w:rFonts w:cs="Times New Roman"/>
          <w:noProof/>
          <w:sz w:val="22"/>
          <w:szCs w:val="22"/>
          <w:lang w:eastAsia="cs-CZ"/>
        </w:rPr>
      </w:pPr>
      <w:hyperlink w:anchor="_Toc488066480" w:history="1">
        <w:r w:rsidR="004D208D" w:rsidRPr="00381CFC">
          <w:rPr>
            <w:rStyle w:val="Hypertextovodkaz"/>
            <w:noProof/>
          </w:rPr>
          <w:t>4.11.7</w:t>
        </w:r>
        <w:r w:rsidR="004D208D" w:rsidRPr="00FE4ADD">
          <w:rPr>
            <w:rFonts w:cs="Times New Roman"/>
            <w:noProof/>
            <w:sz w:val="22"/>
            <w:szCs w:val="22"/>
            <w:lang w:eastAsia="cs-CZ"/>
          </w:rPr>
          <w:tab/>
        </w:r>
        <w:r w:rsidR="004D208D" w:rsidRPr="00381CFC">
          <w:rPr>
            <w:rStyle w:val="Hypertextovodkaz"/>
            <w:noProof/>
          </w:rPr>
          <w:t>Program rozvoje venkova</w:t>
        </w:r>
        <w:r w:rsidR="004D208D">
          <w:rPr>
            <w:noProof/>
            <w:webHidden/>
          </w:rPr>
          <w:tab/>
        </w:r>
        <w:r w:rsidR="004D208D">
          <w:rPr>
            <w:noProof/>
            <w:webHidden/>
          </w:rPr>
          <w:fldChar w:fldCharType="begin"/>
        </w:r>
        <w:r w:rsidR="004D208D">
          <w:rPr>
            <w:noProof/>
            <w:webHidden/>
          </w:rPr>
          <w:instrText xml:space="preserve"> PAGEREF _Toc488066480 \h </w:instrText>
        </w:r>
        <w:r w:rsidR="004D208D">
          <w:rPr>
            <w:noProof/>
            <w:webHidden/>
          </w:rPr>
        </w:r>
        <w:r w:rsidR="004D208D">
          <w:rPr>
            <w:noProof/>
            <w:webHidden/>
          </w:rPr>
          <w:fldChar w:fldCharType="separate"/>
        </w:r>
        <w:r w:rsidR="007802B2">
          <w:rPr>
            <w:noProof/>
            <w:webHidden/>
          </w:rPr>
          <w:t>135</w:t>
        </w:r>
        <w:r w:rsidR="004D208D">
          <w:rPr>
            <w:noProof/>
            <w:webHidden/>
          </w:rPr>
          <w:fldChar w:fldCharType="end"/>
        </w:r>
      </w:hyperlink>
    </w:p>
    <w:p w14:paraId="0FB5DB6E" w14:textId="0497DC43" w:rsidR="004D208D" w:rsidRPr="00FE4ADD" w:rsidRDefault="00190FE0">
      <w:pPr>
        <w:pStyle w:val="Obsah4"/>
        <w:tabs>
          <w:tab w:val="left" w:pos="1680"/>
          <w:tab w:val="right" w:leader="dot" w:pos="9628"/>
        </w:tabs>
        <w:rPr>
          <w:rFonts w:cs="Times New Roman"/>
          <w:noProof/>
          <w:sz w:val="22"/>
          <w:szCs w:val="22"/>
          <w:lang w:eastAsia="cs-CZ"/>
        </w:rPr>
      </w:pPr>
      <w:hyperlink w:anchor="_Toc488066481" w:history="1">
        <w:r w:rsidR="004D208D" w:rsidRPr="00381CFC">
          <w:rPr>
            <w:rStyle w:val="Hypertextovodkaz"/>
            <w:noProof/>
          </w:rPr>
          <w:t>4.11.7.1</w:t>
        </w:r>
        <w:r w:rsidR="004D208D" w:rsidRPr="00FE4ADD">
          <w:rPr>
            <w:rFonts w:cs="Times New Roman"/>
            <w:noProof/>
            <w:sz w:val="22"/>
            <w:szCs w:val="22"/>
            <w:lang w:eastAsia="cs-CZ"/>
          </w:rPr>
          <w:tab/>
        </w:r>
        <w:r w:rsidR="004D208D" w:rsidRPr="00381CFC">
          <w:rPr>
            <w:rStyle w:val="Hypertextovodkaz"/>
            <w:noProof/>
          </w:rPr>
          <w:t>19.2 – Podpora provádění operací v rámci strategie komunitně vedeného místního rozvoje</w:t>
        </w:r>
        <w:r w:rsidR="004D208D">
          <w:rPr>
            <w:noProof/>
            <w:webHidden/>
          </w:rPr>
          <w:tab/>
        </w:r>
        <w:r w:rsidR="004D208D">
          <w:rPr>
            <w:noProof/>
            <w:webHidden/>
          </w:rPr>
          <w:fldChar w:fldCharType="begin"/>
        </w:r>
        <w:r w:rsidR="004D208D">
          <w:rPr>
            <w:noProof/>
            <w:webHidden/>
          </w:rPr>
          <w:instrText xml:space="preserve"> PAGEREF _Toc488066481 \h </w:instrText>
        </w:r>
        <w:r w:rsidR="004D208D">
          <w:rPr>
            <w:noProof/>
            <w:webHidden/>
          </w:rPr>
        </w:r>
        <w:r w:rsidR="004D208D">
          <w:rPr>
            <w:noProof/>
            <w:webHidden/>
          </w:rPr>
          <w:fldChar w:fldCharType="separate"/>
        </w:r>
        <w:r w:rsidR="007802B2">
          <w:rPr>
            <w:noProof/>
            <w:webHidden/>
          </w:rPr>
          <w:t>135</w:t>
        </w:r>
        <w:r w:rsidR="004D208D">
          <w:rPr>
            <w:noProof/>
            <w:webHidden/>
          </w:rPr>
          <w:fldChar w:fldCharType="end"/>
        </w:r>
      </w:hyperlink>
    </w:p>
    <w:p w14:paraId="4EAFB6DE" w14:textId="50E9A3F8" w:rsidR="004D208D" w:rsidRPr="00FE4ADD" w:rsidRDefault="00190FE0">
      <w:pPr>
        <w:pStyle w:val="Obsah4"/>
        <w:tabs>
          <w:tab w:val="left" w:pos="1680"/>
          <w:tab w:val="right" w:leader="dot" w:pos="9628"/>
        </w:tabs>
        <w:rPr>
          <w:rFonts w:cs="Times New Roman"/>
          <w:noProof/>
          <w:sz w:val="22"/>
          <w:szCs w:val="22"/>
          <w:lang w:eastAsia="cs-CZ"/>
        </w:rPr>
      </w:pPr>
      <w:hyperlink w:anchor="_Toc488066482" w:history="1">
        <w:r w:rsidR="004D208D" w:rsidRPr="00381CFC">
          <w:rPr>
            <w:rStyle w:val="Hypertextovodkaz"/>
            <w:noProof/>
          </w:rPr>
          <w:t>4.11.7.2</w:t>
        </w:r>
        <w:r w:rsidR="004D208D" w:rsidRPr="00FE4ADD">
          <w:rPr>
            <w:rFonts w:cs="Times New Roman"/>
            <w:noProof/>
            <w:sz w:val="22"/>
            <w:szCs w:val="22"/>
            <w:lang w:eastAsia="cs-CZ"/>
          </w:rPr>
          <w:tab/>
        </w:r>
        <w:r w:rsidR="004D208D" w:rsidRPr="00381CFC">
          <w:rPr>
            <w:rStyle w:val="Hypertextovodkaz"/>
            <w:noProof/>
          </w:rPr>
          <w:t>Progamové fische PRV</w:t>
        </w:r>
        <w:r w:rsidR="004D208D">
          <w:rPr>
            <w:noProof/>
            <w:webHidden/>
          </w:rPr>
          <w:tab/>
        </w:r>
        <w:r w:rsidR="004D208D">
          <w:rPr>
            <w:noProof/>
            <w:webHidden/>
          </w:rPr>
          <w:fldChar w:fldCharType="begin"/>
        </w:r>
        <w:r w:rsidR="004D208D">
          <w:rPr>
            <w:noProof/>
            <w:webHidden/>
          </w:rPr>
          <w:instrText xml:space="preserve"> PAGEREF _Toc488066482 \h </w:instrText>
        </w:r>
        <w:r w:rsidR="004D208D">
          <w:rPr>
            <w:noProof/>
            <w:webHidden/>
          </w:rPr>
        </w:r>
        <w:r w:rsidR="004D208D">
          <w:rPr>
            <w:noProof/>
            <w:webHidden/>
          </w:rPr>
          <w:fldChar w:fldCharType="separate"/>
        </w:r>
        <w:r w:rsidR="007802B2">
          <w:rPr>
            <w:noProof/>
            <w:webHidden/>
          </w:rPr>
          <w:t>136</w:t>
        </w:r>
        <w:r w:rsidR="004D208D">
          <w:rPr>
            <w:noProof/>
            <w:webHidden/>
          </w:rPr>
          <w:fldChar w:fldCharType="end"/>
        </w:r>
      </w:hyperlink>
    </w:p>
    <w:p w14:paraId="46074D6C" w14:textId="2E4452B0" w:rsidR="004D208D" w:rsidRPr="00FE4ADD" w:rsidRDefault="00190FE0">
      <w:pPr>
        <w:pStyle w:val="Obsah2"/>
        <w:tabs>
          <w:tab w:val="left" w:pos="800"/>
          <w:tab w:val="right" w:leader="dot" w:pos="9628"/>
        </w:tabs>
        <w:rPr>
          <w:rFonts w:cs="Times New Roman"/>
          <w:noProof/>
          <w:sz w:val="22"/>
          <w:szCs w:val="22"/>
          <w:lang w:eastAsia="cs-CZ"/>
        </w:rPr>
      </w:pPr>
      <w:hyperlink w:anchor="_Toc488066483" w:history="1">
        <w:r w:rsidR="004D208D" w:rsidRPr="00381CFC">
          <w:rPr>
            <w:rStyle w:val="Hypertextovodkaz"/>
            <w:noProof/>
          </w:rPr>
          <w:t>4.12</w:t>
        </w:r>
        <w:r w:rsidR="004D208D" w:rsidRPr="00FE4ADD">
          <w:rPr>
            <w:rFonts w:cs="Times New Roman"/>
            <w:noProof/>
            <w:sz w:val="22"/>
            <w:szCs w:val="22"/>
            <w:lang w:eastAsia="cs-CZ"/>
          </w:rPr>
          <w:tab/>
        </w:r>
        <w:r w:rsidR="004D208D" w:rsidRPr="00381CFC">
          <w:rPr>
            <w:rStyle w:val="Hypertextovodkaz"/>
            <w:noProof/>
          </w:rPr>
          <w:t>Popis integrovaného přístupu napříč programovými rámci</w:t>
        </w:r>
        <w:r w:rsidR="004D208D">
          <w:rPr>
            <w:noProof/>
            <w:webHidden/>
          </w:rPr>
          <w:tab/>
        </w:r>
        <w:r w:rsidR="004D208D">
          <w:rPr>
            <w:noProof/>
            <w:webHidden/>
          </w:rPr>
          <w:fldChar w:fldCharType="begin"/>
        </w:r>
        <w:r w:rsidR="004D208D">
          <w:rPr>
            <w:noProof/>
            <w:webHidden/>
          </w:rPr>
          <w:instrText xml:space="preserve"> PAGEREF _Toc488066483 \h </w:instrText>
        </w:r>
        <w:r w:rsidR="004D208D">
          <w:rPr>
            <w:noProof/>
            <w:webHidden/>
          </w:rPr>
        </w:r>
        <w:r w:rsidR="004D208D">
          <w:rPr>
            <w:noProof/>
            <w:webHidden/>
          </w:rPr>
          <w:fldChar w:fldCharType="separate"/>
        </w:r>
        <w:r w:rsidR="007802B2">
          <w:rPr>
            <w:noProof/>
            <w:webHidden/>
          </w:rPr>
          <w:t>141</w:t>
        </w:r>
        <w:r w:rsidR="004D208D">
          <w:rPr>
            <w:noProof/>
            <w:webHidden/>
          </w:rPr>
          <w:fldChar w:fldCharType="end"/>
        </w:r>
      </w:hyperlink>
    </w:p>
    <w:p w14:paraId="2131FBDB" w14:textId="0E24EB81" w:rsidR="004D208D" w:rsidRPr="00FE4ADD" w:rsidRDefault="00190FE0">
      <w:pPr>
        <w:pStyle w:val="Obsah2"/>
        <w:tabs>
          <w:tab w:val="left" w:pos="800"/>
          <w:tab w:val="right" w:leader="dot" w:pos="9628"/>
        </w:tabs>
        <w:rPr>
          <w:rFonts w:cs="Times New Roman"/>
          <w:noProof/>
          <w:sz w:val="22"/>
          <w:szCs w:val="22"/>
          <w:lang w:eastAsia="cs-CZ"/>
        </w:rPr>
      </w:pPr>
      <w:hyperlink w:anchor="_Toc488066484" w:history="1">
        <w:r w:rsidR="004D208D" w:rsidRPr="00381CFC">
          <w:rPr>
            <w:rStyle w:val="Hypertextovodkaz"/>
            <w:noProof/>
          </w:rPr>
          <w:t>4.13</w:t>
        </w:r>
        <w:r w:rsidR="004D208D" w:rsidRPr="00FE4ADD">
          <w:rPr>
            <w:rFonts w:cs="Times New Roman"/>
            <w:noProof/>
            <w:sz w:val="22"/>
            <w:szCs w:val="22"/>
            <w:lang w:eastAsia="cs-CZ"/>
          </w:rPr>
          <w:tab/>
        </w:r>
        <w:r w:rsidR="004D208D" w:rsidRPr="00381CFC">
          <w:rPr>
            <w:rStyle w:val="Hypertextovodkaz"/>
            <w:noProof/>
          </w:rPr>
          <w:t>Horizontální témata</w:t>
        </w:r>
        <w:r w:rsidR="004D208D">
          <w:rPr>
            <w:noProof/>
            <w:webHidden/>
          </w:rPr>
          <w:tab/>
        </w:r>
        <w:r w:rsidR="004D208D">
          <w:rPr>
            <w:noProof/>
            <w:webHidden/>
          </w:rPr>
          <w:fldChar w:fldCharType="begin"/>
        </w:r>
        <w:r w:rsidR="004D208D">
          <w:rPr>
            <w:noProof/>
            <w:webHidden/>
          </w:rPr>
          <w:instrText xml:space="preserve"> PAGEREF _Toc488066484 \h </w:instrText>
        </w:r>
        <w:r w:rsidR="004D208D">
          <w:rPr>
            <w:noProof/>
            <w:webHidden/>
          </w:rPr>
        </w:r>
        <w:r w:rsidR="004D208D">
          <w:rPr>
            <w:noProof/>
            <w:webHidden/>
          </w:rPr>
          <w:fldChar w:fldCharType="separate"/>
        </w:r>
        <w:r w:rsidR="007802B2">
          <w:rPr>
            <w:noProof/>
            <w:webHidden/>
          </w:rPr>
          <w:t>144</w:t>
        </w:r>
        <w:r w:rsidR="004D208D">
          <w:rPr>
            <w:noProof/>
            <w:webHidden/>
          </w:rPr>
          <w:fldChar w:fldCharType="end"/>
        </w:r>
      </w:hyperlink>
    </w:p>
    <w:p w14:paraId="1597CF50" w14:textId="396B64DE" w:rsidR="004D208D" w:rsidRPr="00FE4ADD" w:rsidRDefault="00190FE0">
      <w:pPr>
        <w:pStyle w:val="Obsah3"/>
        <w:tabs>
          <w:tab w:val="left" w:pos="1200"/>
          <w:tab w:val="right" w:leader="dot" w:pos="9628"/>
        </w:tabs>
        <w:rPr>
          <w:rFonts w:cs="Times New Roman"/>
          <w:noProof/>
          <w:sz w:val="22"/>
          <w:szCs w:val="22"/>
          <w:lang w:eastAsia="cs-CZ"/>
        </w:rPr>
      </w:pPr>
      <w:hyperlink w:anchor="_Toc488066485" w:history="1">
        <w:r w:rsidR="004D208D" w:rsidRPr="00381CFC">
          <w:rPr>
            <w:rStyle w:val="Hypertextovodkaz"/>
            <w:noProof/>
          </w:rPr>
          <w:t>4.13.1</w:t>
        </w:r>
        <w:r w:rsidR="004D208D" w:rsidRPr="00FE4ADD">
          <w:rPr>
            <w:rFonts w:cs="Times New Roman"/>
            <w:noProof/>
            <w:sz w:val="22"/>
            <w:szCs w:val="22"/>
            <w:lang w:eastAsia="cs-CZ"/>
          </w:rPr>
          <w:tab/>
        </w:r>
        <w:r w:rsidR="004D208D" w:rsidRPr="00381CFC">
          <w:rPr>
            <w:rStyle w:val="Hypertextovodkaz"/>
            <w:noProof/>
          </w:rPr>
          <w:t>Rovné příležitosti</w:t>
        </w:r>
        <w:r w:rsidR="004D208D">
          <w:rPr>
            <w:noProof/>
            <w:webHidden/>
          </w:rPr>
          <w:tab/>
        </w:r>
        <w:r w:rsidR="004D208D">
          <w:rPr>
            <w:noProof/>
            <w:webHidden/>
          </w:rPr>
          <w:fldChar w:fldCharType="begin"/>
        </w:r>
        <w:r w:rsidR="004D208D">
          <w:rPr>
            <w:noProof/>
            <w:webHidden/>
          </w:rPr>
          <w:instrText xml:space="preserve"> PAGEREF _Toc488066485 \h </w:instrText>
        </w:r>
        <w:r w:rsidR="004D208D">
          <w:rPr>
            <w:noProof/>
            <w:webHidden/>
          </w:rPr>
        </w:r>
        <w:r w:rsidR="004D208D">
          <w:rPr>
            <w:noProof/>
            <w:webHidden/>
          </w:rPr>
          <w:fldChar w:fldCharType="separate"/>
        </w:r>
        <w:r w:rsidR="007802B2">
          <w:rPr>
            <w:noProof/>
            <w:webHidden/>
          </w:rPr>
          <w:t>144</w:t>
        </w:r>
        <w:r w:rsidR="004D208D">
          <w:rPr>
            <w:noProof/>
            <w:webHidden/>
          </w:rPr>
          <w:fldChar w:fldCharType="end"/>
        </w:r>
      </w:hyperlink>
    </w:p>
    <w:p w14:paraId="7BF8DFDD" w14:textId="68096A8B" w:rsidR="004D208D" w:rsidRPr="00FE4ADD" w:rsidRDefault="00190FE0">
      <w:pPr>
        <w:pStyle w:val="Obsah3"/>
        <w:tabs>
          <w:tab w:val="left" w:pos="1200"/>
          <w:tab w:val="right" w:leader="dot" w:pos="9628"/>
        </w:tabs>
        <w:rPr>
          <w:rFonts w:cs="Times New Roman"/>
          <w:noProof/>
          <w:sz w:val="22"/>
          <w:szCs w:val="22"/>
          <w:lang w:eastAsia="cs-CZ"/>
        </w:rPr>
      </w:pPr>
      <w:hyperlink w:anchor="_Toc488066486" w:history="1">
        <w:r w:rsidR="004D208D" w:rsidRPr="00381CFC">
          <w:rPr>
            <w:rStyle w:val="Hypertextovodkaz"/>
            <w:noProof/>
          </w:rPr>
          <w:t>4.13.2</w:t>
        </w:r>
        <w:r w:rsidR="004D208D" w:rsidRPr="00FE4ADD">
          <w:rPr>
            <w:rFonts w:cs="Times New Roman"/>
            <w:noProof/>
            <w:sz w:val="22"/>
            <w:szCs w:val="22"/>
            <w:lang w:eastAsia="cs-CZ"/>
          </w:rPr>
          <w:tab/>
        </w:r>
        <w:r w:rsidR="004D208D" w:rsidRPr="00381CFC">
          <w:rPr>
            <w:rStyle w:val="Hypertextovodkaz"/>
            <w:noProof/>
          </w:rPr>
          <w:t>Udržitelný rozvoj</w:t>
        </w:r>
        <w:r w:rsidR="004D208D">
          <w:rPr>
            <w:noProof/>
            <w:webHidden/>
          </w:rPr>
          <w:tab/>
        </w:r>
        <w:r w:rsidR="004D208D">
          <w:rPr>
            <w:noProof/>
            <w:webHidden/>
          </w:rPr>
          <w:fldChar w:fldCharType="begin"/>
        </w:r>
        <w:r w:rsidR="004D208D">
          <w:rPr>
            <w:noProof/>
            <w:webHidden/>
          </w:rPr>
          <w:instrText xml:space="preserve"> PAGEREF _Toc488066486 \h </w:instrText>
        </w:r>
        <w:r w:rsidR="004D208D">
          <w:rPr>
            <w:noProof/>
            <w:webHidden/>
          </w:rPr>
        </w:r>
        <w:r w:rsidR="004D208D">
          <w:rPr>
            <w:noProof/>
            <w:webHidden/>
          </w:rPr>
          <w:fldChar w:fldCharType="separate"/>
        </w:r>
        <w:r w:rsidR="007802B2">
          <w:rPr>
            <w:noProof/>
            <w:webHidden/>
          </w:rPr>
          <w:t>144</w:t>
        </w:r>
        <w:r w:rsidR="004D208D">
          <w:rPr>
            <w:noProof/>
            <w:webHidden/>
          </w:rPr>
          <w:fldChar w:fldCharType="end"/>
        </w:r>
      </w:hyperlink>
    </w:p>
    <w:p w14:paraId="15B11D25" w14:textId="4C4944CA" w:rsidR="004D208D" w:rsidRPr="00FE4ADD" w:rsidRDefault="00190FE0">
      <w:pPr>
        <w:pStyle w:val="Obsah1"/>
        <w:tabs>
          <w:tab w:val="left" w:pos="400"/>
          <w:tab w:val="right" w:leader="dot" w:pos="9628"/>
        </w:tabs>
        <w:rPr>
          <w:rFonts w:cs="Times New Roman"/>
          <w:noProof/>
          <w:sz w:val="22"/>
          <w:szCs w:val="22"/>
          <w:lang w:eastAsia="cs-CZ"/>
        </w:rPr>
      </w:pPr>
      <w:hyperlink w:anchor="_Toc488066487" w:history="1">
        <w:r w:rsidR="004D208D" w:rsidRPr="00381CFC">
          <w:rPr>
            <w:rStyle w:val="Hypertextovodkaz"/>
            <w:noProof/>
          </w:rPr>
          <w:t>5</w:t>
        </w:r>
        <w:r w:rsidR="004D208D" w:rsidRPr="00FE4ADD">
          <w:rPr>
            <w:rFonts w:cs="Times New Roman"/>
            <w:noProof/>
            <w:sz w:val="22"/>
            <w:szCs w:val="22"/>
            <w:lang w:eastAsia="cs-CZ"/>
          </w:rPr>
          <w:tab/>
        </w:r>
        <w:r w:rsidR="004D208D" w:rsidRPr="00381CFC">
          <w:rPr>
            <w:rStyle w:val="Hypertextovodkaz"/>
            <w:noProof/>
          </w:rPr>
          <w:t>Implementační část</w:t>
        </w:r>
        <w:r w:rsidR="004D208D">
          <w:rPr>
            <w:noProof/>
            <w:webHidden/>
          </w:rPr>
          <w:tab/>
        </w:r>
        <w:r w:rsidR="004D208D">
          <w:rPr>
            <w:noProof/>
            <w:webHidden/>
          </w:rPr>
          <w:fldChar w:fldCharType="begin"/>
        </w:r>
        <w:r w:rsidR="004D208D">
          <w:rPr>
            <w:noProof/>
            <w:webHidden/>
          </w:rPr>
          <w:instrText xml:space="preserve"> PAGEREF _Toc488066487 \h </w:instrText>
        </w:r>
        <w:r w:rsidR="004D208D">
          <w:rPr>
            <w:noProof/>
            <w:webHidden/>
          </w:rPr>
        </w:r>
        <w:r w:rsidR="004D208D">
          <w:rPr>
            <w:noProof/>
            <w:webHidden/>
          </w:rPr>
          <w:fldChar w:fldCharType="separate"/>
        </w:r>
        <w:r w:rsidR="007802B2">
          <w:rPr>
            <w:noProof/>
            <w:webHidden/>
          </w:rPr>
          <w:t>146</w:t>
        </w:r>
        <w:r w:rsidR="004D208D">
          <w:rPr>
            <w:noProof/>
            <w:webHidden/>
          </w:rPr>
          <w:fldChar w:fldCharType="end"/>
        </w:r>
      </w:hyperlink>
    </w:p>
    <w:p w14:paraId="46B7D1A8" w14:textId="31E0E19C" w:rsidR="004D208D" w:rsidRPr="00FE4ADD" w:rsidRDefault="00190FE0">
      <w:pPr>
        <w:pStyle w:val="Obsah2"/>
        <w:tabs>
          <w:tab w:val="left" w:pos="800"/>
          <w:tab w:val="right" w:leader="dot" w:pos="9628"/>
        </w:tabs>
        <w:rPr>
          <w:rFonts w:cs="Times New Roman"/>
          <w:noProof/>
          <w:sz w:val="22"/>
          <w:szCs w:val="22"/>
          <w:lang w:eastAsia="cs-CZ"/>
        </w:rPr>
      </w:pPr>
      <w:hyperlink w:anchor="_Toc488066488" w:history="1">
        <w:r w:rsidR="004D208D" w:rsidRPr="00381CFC">
          <w:rPr>
            <w:rStyle w:val="Hypertextovodkaz"/>
            <w:noProof/>
          </w:rPr>
          <w:t>5.1</w:t>
        </w:r>
        <w:r w:rsidR="004D208D" w:rsidRPr="00FE4ADD">
          <w:rPr>
            <w:rFonts w:cs="Times New Roman"/>
            <w:noProof/>
            <w:sz w:val="22"/>
            <w:szCs w:val="22"/>
            <w:lang w:eastAsia="cs-CZ"/>
          </w:rPr>
          <w:tab/>
        </w:r>
        <w:r w:rsidR="004D208D" w:rsidRPr="00381CFC">
          <w:rPr>
            <w:rStyle w:val="Hypertextovodkaz"/>
            <w:noProof/>
          </w:rPr>
          <w:t>Popis řízení včetně řídící a realizační struktury MAS a komunikace MAS</w:t>
        </w:r>
        <w:r w:rsidR="004D208D">
          <w:rPr>
            <w:noProof/>
            <w:webHidden/>
          </w:rPr>
          <w:tab/>
        </w:r>
        <w:r w:rsidR="004D208D">
          <w:rPr>
            <w:noProof/>
            <w:webHidden/>
          </w:rPr>
          <w:fldChar w:fldCharType="begin"/>
        </w:r>
        <w:r w:rsidR="004D208D">
          <w:rPr>
            <w:noProof/>
            <w:webHidden/>
          </w:rPr>
          <w:instrText xml:space="preserve"> PAGEREF _Toc488066488 \h </w:instrText>
        </w:r>
        <w:r w:rsidR="004D208D">
          <w:rPr>
            <w:noProof/>
            <w:webHidden/>
          </w:rPr>
        </w:r>
        <w:r w:rsidR="004D208D">
          <w:rPr>
            <w:noProof/>
            <w:webHidden/>
          </w:rPr>
          <w:fldChar w:fldCharType="separate"/>
        </w:r>
        <w:r w:rsidR="007802B2">
          <w:rPr>
            <w:noProof/>
            <w:webHidden/>
          </w:rPr>
          <w:t>146</w:t>
        </w:r>
        <w:r w:rsidR="004D208D">
          <w:rPr>
            <w:noProof/>
            <w:webHidden/>
          </w:rPr>
          <w:fldChar w:fldCharType="end"/>
        </w:r>
      </w:hyperlink>
    </w:p>
    <w:p w14:paraId="14F3033C" w14:textId="1B3BEA8D" w:rsidR="004D208D" w:rsidRPr="00FE4ADD" w:rsidRDefault="00190FE0">
      <w:pPr>
        <w:pStyle w:val="Obsah3"/>
        <w:tabs>
          <w:tab w:val="left" w:pos="1200"/>
          <w:tab w:val="right" w:leader="dot" w:pos="9628"/>
        </w:tabs>
        <w:rPr>
          <w:rFonts w:cs="Times New Roman"/>
          <w:noProof/>
          <w:sz w:val="22"/>
          <w:szCs w:val="22"/>
          <w:lang w:eastAsia="cs-CZ"/>
        </w:rPr>
      </w:pPr>
      <w:hyperlink w:anchor="_Toc488066489" w:history="1">
        <w:r w:rsidR="004D208D" w:rsidRPr="00381CFC">
          <w:rPr>
            <w:rStyle w:val="Hypertextovodkaz"/>
            <w:noProof/>
          </w:rPr>
          <w:t>5.1.1</w:t>
        </w:r>
        <w:r w:rsidR="004D208D" w:rsidRPr="00FE4ADD">
          <w:rPr>
            <w:rFonts w:cs="Times New Roman"/>
            <w:noProof/>
            <w:sz w:val="22"/>
            <w:szCs w:val="22"/>
            <w:lang w:eastAsia="cs-CZ"/>
          </w:rPr>
          <w:tab/>
        </w:r>
        <w:r w:rsidR="004D208D" w:rsidRPr="00381CFC">
          <w:rPr>
            <w:rStyle w:val="Hypertextovodkaz"/>
            <w:noProof/>
          </w:rPr>
          <w:t>Základní identifikace MAS (vč. místního partnerství a zájmových skupin)</w:t>
        </w:r>
        <w:r w:rsidR="004D208D">
          <w:rPr>
            <w:noProof/>
            <w:webHidden/>
          </w:rPr>
          <w:tab/>
        </w:r>
        <w:r w:rsidR="004D208D">
          <w:rPr>
            <w:noProof/>
            <w:webHidden/>
          </w:rPr>
          <w:fldChar w:fldCharType="begin"/>
        </w:r>
        <w:r w:rsidR="004D208D">
          <w:rPr>
            <w:noProof/>
            <w:webHidden/>
          </w:rPr>
          <w:instrText xml:space="preserve"> PAGEREF _Toc488066489 \h </w:instrText>
        </w:r>
        <w:r w:rsidR="004D208D">
          <w:rPr>
            <w:noProof/>
            <w:webHidden/>
          </w:rPr>
        </w:r>
        <w:r w:rsidR="004D208D">
          <w:rPr>
            <w:noProof/>
            <w:webHidden/>
          </w:rPr>
          <w:fldChar w:fldCharType="separate"/>
        </w:r>
        <w:r w:rsidR="007802B2">
          <w:rPr>
            <w:noProof/>
            <w:webHidden/>
          </w:rPr>
          <w:t>146</w:t>
        </w:r>
        <w:r w:rsidR="004D208D">
          <w:rPr>
            <w:noProof/>
            <w:webHidden/>
          </w:rPr>
          <w:fldChar w:fldCharType="end"/>
        </w:r>
      </w:hyperlink>
    </w:p>
    <w:p w14:paraId="49CFC92C" w14:textId="64A1E4A2" w:rsidR="004D208D" w:rsidRPr="00FE4ADD" w:rsidRDefault="00190FE0">
      <w:pPr>
        <w:pStyle w:val="Obsah3"/>
        <w:tabs>
          <w:tab w:val="left" w:pos="1200"/>
          <w:tab w:val="right" w:leader="dot" w:pos="9628"/>
        </w:tabs>
        <w:rPr>
          <w:rFonts w:cs="Times New Roman"/>
          <w:noProof/>
          <w:sz w:val="22"/>
          <w:szCs w:val="22"/>
          <w:lang w:eastAsia="cs-CZ"/>
        </w:rPr>
      </w:pPr>
      <w:hyperlink w:anchor="_Toc488066490" w:history="1">
        <w:r w:rsidR="004D208D" w:rsidRPr="00381CFC">
          <w:rPr>
            <w:rStyle w:val="Hypertextovodkaz"/>
            <w:noProof/>
          </w:rPr>
          <w:t>5.1.2</w:t>
        </w:r>
        <w:r w:rsidR="004D208D" w:rsidRPr="00FE4ADD">
          <w:rPr>
            <w:rFonts w:cs="Times New Roman"/>
            <w:noProof/>
            <w:sz w:val="22"/>
            <w:szCs w:val="22"/>
            <w:lang w:eastAsia="cs-CZ"/>
          </w:rPr>
          <w:tab/>
        </w:r>
        <w:r w:rsidR="004D208D" w:rsidRPr="00381CFC">
          <w:rPr>
            <w:rStyle w:val="Hypertextovodkaz"/>
            <w:noProof/>
          </w:rPr>
          <w:t>Základní cíle MAS</w:t>
        </w:r>
        <w:r w:rsidR="004D208D">
          <w:rPr>
            <w:noProof/>
            <w:webHidden/>
          </w:rPr>
          <w:tab/>
        </w:r>
        <w:r w:rsidR="004D208D">
          <w:rPr>
            <w:noProof/>
            <w:webHidden/>
          </w:rPr>
          <w:fldChar w:fldCharType="begin"/>
        </w:r>
        <w:r w:rsidR="004D208D">
          <w:rPr>
            <w:noProof/>
            <w:webHidden/>
          </w:rPr>
          <w:instrText xml:space="preserve"> PAGEREF _Toc488066490 \h </w:instrText>
        </w:r>
        <w:r w:rsidR="004D208D">
          <w:rPr>
            <w:noProof/>
            <w:webHidden/>
          </w:rPr>
        </w:r>
        <w:r w:rsidR="004D208D">
          <w:rPr>
            <w:noProof/>
            <w:webHidden/>
          </w:rPr>
          <w:fldChar w:fldCharType="separate"/>
        </w:r>
        <w:r w:rsidR="007802B2">
          <w:rPr>
            <w:noProof/>
            <w:webHidden/>
          </w:rPr>
          <w:t>148</w:t>
        </w:r>
        <w:r w:rsidR="004D208D">
          <w:rPr>
            <w:noProof/>
            <w:webHidden/>
          </w:rPr>
          <w:fldChar w:fldCharType="end"/>
        </w:r>
      </w:hyperlink>
    </w:p>
    <w:p w14:paraId="4365758D" w14:textId="31CD0AA5" w:rsidR="004D208D" w:rsidRPr="00FE4ADD" w:rsidRDefault="00190FE0">
      <w:pPr>
        <w:pStyle w:val="Obsah3"/>
        <w:tabs>
          <w:tab w:val="left" w:pos="1200"/>
          <w:tab w:val="right" w:leader="dot" w:pos="9628"/>
        </w:tabs>
        <w:rPr>
          <w:rFonts w:cs="Times New Roman"/>
          <w:noProof/>
          <w:sz w:val="22"/>
          <w:szCs w:val="22"/>
          <w:lang w:eastAsia="cs-CZ"/>
        </w:rPr>
      </w:pPr>
      <w:hyperlink w:anchor="_Toc488066491" w:history="1">
        <w:r w:rsidR="004D208D" w:rsidRPr="00381CFC">
          <w:rPr>
            <w:rStyle w:val="Hypertextovodkaz"/>
            <w:noProof/>
          </w:rPr>
          <w:t>5.1.3</w:t>
        </w:r>
        <w:r w:rsidR="004D208D" w:rsidRPr="00FE4ADD">
          <w:rPr>
            <w:rFonts w:cs="Times New Roman"/>
            <w:noProof/>
            <w:sz w:val="22"/>
            <w:szCs w:val="22"/>
            <w:lang w:eastAsia="cs-CZ"/>
          </w:rPr>
          <w:tab/>
        </w:r>
        <w:r w:rsidR="004D208D" w:rsidRPr="00381CFC">
          <w:rPr>
            <w:rStyle w:val="Hypertextovodkaz"/>
            <w:noProof/>
          </w:rPr>
          <w:t>Organizační a partnerská struktura MAS pro realizaci CLLD</w:t>
        </w:r>
        <w:r w:rsidR="004D208D">
          <w:rPr>
            <w:noProof/>
            <w:webHidden/>
          </w:rPr>
          <w:tab/>
        </w:r>
        <w:r w:rsidR="004D208D">
          <w:rPr>
            <w:noProof/>
            <w:webHidden/>
          </w:rPr>
          <w:fldChar w:fldCharType="begin"/>
        </w:r>
        <w:r w:rsidR="004D208D">
          <w:rPr>
            <w:noProof/>
            <w:webHidden/>
          </w:rPr>
          <w:instrText xml:space="preserve"> PAGEREF _Toc488066491 \h </w:instrText>
        </w:r>
        <w:r w:rsidR="004D208D">
          <w:rPr>
            <w:noProof/>
            <w:webHidden/>
          </w:rPr>
        </w:r>
        <w:r w:rsidR="004D208D">
          <w:rPr>
            <w:noProof/>
            <w:webHidden/>
          </w:rPr>
          <w:fldChar w:fldCharType="separate"/>
        </w:r>
        <w:r w:rsidR="007802B2">
          <w:rPr>
            <w:noProof/>
            <w:webHidden/>
          </w:rPr>
          <w:t>150</w:t>
        </w:r>
        <w:r w:rsidR="004D208D">
          <w:rPr>
            <w:noProof/>
            <w:webHidden/>
          </w:rPr>
          <w:fldChar w:fldCharType="end"/>
        </w:r>
      </w:hyperlink>
    </w:p>
    <w:p w14:paraId="265B7086" w14:textId="221E3615" w:rsidR="004D208D" w:rsidRPr="00FE4ADD" w:rsidRDefault="00190FE0">
      <w:pPr>
        <w:pStyle w:val="Obsah3"/>
        <w:tabs>
          <w:tab w:val="left" w:pos="1200"/>
          <w:tab w:val="right" w:leader="dot" w:pos="9628"/>
        </w:tabs>
        <w:rPr>
          <w:rFonts w:cs="Times New Roman"/>
          <w:noProof/>
          <w:sz w:val="22"/>
          <w:szCs w:val="22"/>
          <w:lang w:eastAsia="cs-CZ"/>
        </w:rPr>
      </w:pPr>
      <w:hyperlink w:anchor="_Toc488066492" w:history="1">
        <w:r w:rsidR="004D208D" w:rsidRPr="00381CFC">
          <w:rPr>
            <w:rStyle w:val="Hypertextovodkaz"/>
            <w:noProof/>
          </w:rPr>
          <w:t>5.1.4</w:t>
        </w:r>
        <w:r w:rsidR="004D208D" w:rsidRPr="00FE4ADD">
          <w:rPr>
            <w:rFonts w:cs="Times New Roman"/>
            <w:noProof/>
            <w:sz w:val="22"/>
            <w:szCs w:val="22"/>
            <w:lang w:eastAsia="cs-CZ"/>
          </w:rPr>
          <w:tab/>
        </w:r>
        <w:r w:rsidR="004D208D" w:rsidRPr="00381CFC">
          <w:rPr>
            <w:rStyle w:val="Hypertextovodkaz"/>
            <w:noProof/>
          </w:rPr>
          <w:t>Popis role jednotlivých aktérů z pohledu realizace a naplňování  strategie</w:t>
        </w:r>
        <w:r w:rsidR="004D208D">
          <w:rPr>
            <w:noProof/>
            <w:webHidden/>
          </w:rPr>
          <w:tab/>
        </w:r>
        <w:r w:rsidR="004D208D">
          <w:rPr>
            <w:noProof/>
            <w:webHidden/>
          </w:rPr>
          <w:fldChar w:fldCharType="begin"/>
        </w:r>
        <w:r w:rsidR="004D208D">
          <w:rPr>
            <w:noProof/>
            <w:webHidden/>
          </w:rPr>
          <w:instrText xml:space="preserve"> PAGEREF _Toc488066492 \h </w:instrText>
        </w:r>
        <w:r w:rsidR="004D208D">
          <w:rPr>
            <w:noProof/>
            <w:webHidden/>
          </w:rPr>
        </w:r>
        <w:r w:rsidR="004D208D">
          <w:rPr>
            <w:noProof/>
            <w:webHidden/>
          </w:rPr>
          <w:fldChar w:fldCharType="separate"/>
        </w:r>
        <w:r w:rsidR="007802B2">
          <w:rPr>
            <w:noProof/>
            <w:webHidden/>
          </w:rPr>
          <w:t>151</w:t>
        </w:r>
        <w:r w:rsidR="004D208D">
          <w:rPr>
            <w:noProof/>
            <w:webHidden/>
          </w:rPr>
          <w:fldChar w:fldCharType="end"/>
        </w:r>
      </w:hyperlink>
    </w:p>
    <w:p w14:paraId="1CF89767" w14:textId="7C0D8ACF" w:rsidR="004D208D" w:rsidRPr="00FE4ADD" w:rsidRDefault="00190FE0">
      <w:pPr>
        <w:pStyle w:val="Obsah3"/>
        <w:tabs>
          <w:tab w:val="left" w:pos="1200"/>
          <w:tab w:val="right" w:leader="dot" w:pos="9628"/>
        </w:tabs>
        <w:rPr>
          <w:rFonts w:cs="Times New Roman"/>
          <w:noProof/>
          <w:sz w:val="22"/>
          <w:szCs w:val="22"/>
          <w:lang w:eastAsia="cs-CZ"/>
        </w:rPr>
      </w:pPr>
      <w:hyperlink w:anchor="_Toc488066493" w:history="1">
        <w:r w:rsidR="004D208D" w:rsidRPr="00381CFC">
          <w:rPr>
            <w:rStyle w:val="Hypertextovodkaz"/>
            <w:noProof/>
          </w:rPr>
          <w:t>5.1.5</w:t>
        </w:r>
        <w:r w:rsidR="004D208D" w:rsidRPr="00FE4ADD">
          <w:rPr>
            <w:rFonts w:cs="Times New Roman"/>
            <w:noProof/>
            <w:sz w:val="22"/>
            <w:szCs w:val="22"/>
            <w:lang w:eastAsia="cs-CZ"/>
          </w:rPr>
          <w:tab/>
        </w:r>
        <w:r w:rsidR="004D208D" w:rsidRPr="00381CFC">
          <w:rPr>
            <w:rStyle w:val="Hypertextovodkaz"/>
            <w:noProof/>
          </w:rPr>
          <w:t>Personální kapacita pro realizaci SCLLD</w:t>
        </w:r>
        <w:r w:rsidR="004D208D">
          <w:rPr>
            <w:noProof/>
            <w:webHidden/>
          </w:rPr>
          <w:tab/>
        </w:r>
        <w:r w:rsidR="004D208D">
          <w:rPr>
            <w:noProof/>
            <w:webHidden/>
          </w:rPr>
          <w:fldChar w:fldCharType="begin"/>
        </w:r>
        <w:r w:rsidR="004D208D">
          <w:rPr>
            <w:noProof/>
            <w:webHidden/>
          </w:rPr>
          <w:instrText xml:space="preserve"> PAGEREF _Toc488066493 \h </w:instrText>
        </w:r>
        <w:r w:rsidR="004D208D">
          <w:rPr>
            <w:noProof/>
            <w:webHidden/>
          </w:rPr>
        </w:r>
        <w:r w:rsidR="004D208D">
          <w:rPr>
            <w:noProof/>
            <w:webHidden/>
          </w:rPr>
          <w:fldChar w:fldCharType="separate"/>
        </w:r>
        <w:r w:rsidR="007802B2">
          <w:rPr>
            <w:noProof/>
            <w:webHidden/>
          </w:rPr>
          <w:t>153</w:t>
        </w:r>
        <w:r w:rsidR="004D208D">
          <w:rPr>
            <w:noProof/>
            <w:webHidden/>
          </w:rPr>
          <w:fldChar w:fldCharType="end"/>
        </w:r>
      </w:hyperlink>
    </w:p>
    <w:p w14:paraId="07D51247" w14:textId="2E931678" w:rsidR="004D208D" w:rsidRPr="00FE4ADD" w:rsidRDefault="00190FE0">
      <w:pPr>
        <w:pStyle w:val="Obsah3"/>
        <w:tabs>
          <w:tab w:val="left" w:pos="1200"/>
          <w:tab w:val="right" w:leader="dot" w:pos="9628"/>
        </w:tabs>
        <w:rPr>
          <w:rFonts w:cs="Times New Roman"/>
          <w:noProof/>
          <w:sz w:val="22"/>
          <w:szCs w:val="22"/>
          <w:lang w:eastAsia="cs-CZ"/>
        </w:rPr>
      </w:pPr>
      <w:hyperlink w:anchor="_Toc488066494" w:history="1">
        <w:r w:rsidR="004D208D" w:rsidRPr="00381CFC">
          <w:rPr>
            <w:rStyle w:val="Hypertextovodkaz"/>
            <w:noProof/>
          </w:rPr>
          <w:t>5.1.6</w:t>
        </w:r>
        <w:r w:rsidR="004D208D" w:rsidRPr="00FE4ADD">
          <w:rPr>
            <w:rFonts w:cs="Times New Roman"/>
            <w:noProof/>
            <w:sz w:val="22"/>
            <w:szCs w:val="22"/>
            <w:lang w:eastAsia="cs-CZ"/>
          </w:rPr>
          <w:tab/>
        </w:r>
        <w:r w:rsidR="004D208D" w:rsidRPr="00381CFC">
          <w:rPr>
            <w:rStyle w:val="Hypertextovodkaz"/>
            <w:noProof/>
          </w:rPr>
          <w:t>Etický kodex</w:t>
        </w:r>
        <w:r w:rsidR="004D208D">
          <w:rPr>
            <w:noProof/>
            <w:webHidden/>
          </w:rPr>
          <w:tab/>
        </w:r>
        <w:r w:rsidR="004D208D">
          <w:rPr>
            <w:noProof/>
            <w:webHidden/>
          </w:rPr>
          <w:fldChar w:fldCharType="begin"/>
        </w:r>
        <w:r w:rsidR="004D208D">
          <w:rPr>
            <w:noProof/>
            <w:webHidden/>
          </w:rPr>
          <w:instrText xml:space="preserve"> PAGEREF _Toc488066494 \h </w:instrText>
        </w:r>
        <w:r w:rsidR="004D208D">
          <w:rPr>
            <w:noProof/>
            <w:webHidden/>
          </w:rPr>
        </w:r>
        <w:r w:rsidR="004D208D">
          <w:rPr>
            <w:noProof/>
            <w:webHidden/>
          </w:rPr>
          <w:fldChar w:fldCharType="separate"/>
        </w:r>
        <w:r w:rsidR="007802B2">
          <w:rPr>
            <w:noProof/>
            <w:webHidden/>
          </w:rPr>
          <w:t>154</w:t>
        </w:r>
        <w:r w:rsidR="004D208D">
          <w:rPr>
            <w:noProof/>
            <w:webHidden/>
          </w:rPr>
          <w:fldChar w:fldCharType="end"/>
        </w:r>
      </w:hyperlink>
    </w:p>
    <w:p w14:paraId="142AE8B1" w14:textId="5BD1C964" w:rsidR="004D208D" w:rsidRPr="00FE4ADD" w:rsidRDefault="00190FE0">
      <w:pPr>
        <w:pStyle w:val="Obsah3"/>
        <w:tabs>
          <w:tab w:val="left" w:pos="1200"/>
          <w:tab w:val="right" w:leader="dot" w:pos="9628"/>
        </w:tabs>
        <w:rPr>
          <w:rFonts w:cs="Times New Roman"/>
          <w:noProof/>
          <w:sz w:val="22"/>
          <w:szCs w:val="22"/>
          <w:lang w:eastAsia="cs-CZ"/>
        </w:rPr>
      </w:pPr>
      <w:hyperlink w:anchor="_Toc488066495" w:history="1">
        <w:r w:rsidR="004D208D" w:rsidRPr="00381CFC">
          <w:rPr>
            <w:rStyle w:val="Hypertextovodkaz"/>
            <w:noProof/>
          </w:rPr>
          <w:t>5.1.7</w:t>
        </w:r>
        <w:r w:rsidR="004D208D" w:rsidRPr="00FE4ADD">
          <w:rPr>
            <w:rFonts w:cs="Times New Roman"/>
            <w:noProof/>
            <w:sz w:val="22"/>
            <w:szCs w:val="22"/>
            <w:lang w:eastAsia="cs-CZ"/>
          </w:rPr>
          <w:tab/>
        </w:r>
        <w:r w:rsidR="004D208D" w:rsidRPr="00381CFC">
          <w:rPr>
            <w:rStyle w:val="Hypertextovodkaz"/>
            <w:noProof/>
          </w:rPr>
          <w:t>Směrnice</w:t>
        </w:r>
        <w:r w:rsidR="004D208D">
          <w:rPr>
            <w:noProof/>
            <w:webHidden/>
          </w:rPr>
          <w:tab/>
        </w:r>
        <w:r w:rsidR="004D208D">
          <w:rPr>
            <w:noProof/>
            <w:webHidden/>
          </w:rPr>
          <w:fldChar w:fldCharType="begin"/>
        </w:r>
        <w:r w:rsidR="004D208D">
          <w:rPr>
            <w:noProof/>
            <w:webHidden/>
          </w:rPr>
          <w:instrText xml:space="preserve"> PAGEREF _Toc488066495 \h </w:instrText>
        </w:r>
        <w:r w:rsidR="004D208D">
          <w:rPr>
            <w:noProof/>
            <w:webHidden/>
          </w:rPr>
        </w:r>
        <w:r w:rsidR="004D208D">
          <w:rPr>
            <w:noProof/>
            <w:webHidden/>
          </w:rPr>
          <w:fldChar w:fldCharType="separate"/>
        </w:r>
        <w:r w:rsidR="007802B2">
          <w:rPr>
            <w:noProof/>
            <w:webHidden/>
          </w:rPr>
          <w:t>154</w:t>
        </w:r>
        <w:r w:rsidR="004D208D">
          <w:rPr>
            <w:noProof/>
            <w:webHidden/>
          </w:rPr>
          <w:fldChar w:fldCharType="end"/>
        </w:r>
      </w:hyperlink>
    </w:p>
    <w:p w14:paraId="4D2D78EF" w14:textId="1A27EC54" w:rsidR="004D208D" w:rsidRPr="00FE4ADD" w:rsidRDefault="00190FE0">
      <w:pPr>
        <w:pStyle w:val="Obsah2"/>
        <w:tabs>
          <w:tab w:val="left" w:pos="800"/>
          <w:tab w:val="right" w:leader="dot" w:pos="9628"/>
        </w:tabs>
        <w:rPr>
          <w:rFonts w:cs="Times New Roman"/>
          <w:noProof/>
          <w:sz w:val="22"/>
          <w:szCs w:val="22"/>
          <w:lang w:eastAsia="cs-CZ"/>
        </w:rPr>
      </w:pPr>
      <w:hyperlink w:anchor="_Toc488066496" w:history="1">
        <w:r w:rsidR="004D208D" w:rsidRPr="00381CFC">
          <w:rPr>
            <w:rStyle w:val="Hypertextovodkaz"/>
            <w:noProof/>
          </w:rPr>
          <w:t>5.2</w:t>
        </w:r>
        <w:r w:rsidR="004D208D" w:rsidRPr="00FE4ADD">
          <w:rPr>
            <w:rFonts w:cs="Times New Roman"/>
            <w:noProof/>
            <w:sz w:val="22"/>
            <w:szCs w:val="22"/>
            <w:lang w:eastAsia="cs-CZ"/>
          </w:rPr>
          <w:tab/>
        </w:r>
        <w:r w:rsidR="004D208D" w:rsidRPr="00381CFC">
          <w:rPr>
            <w:rStyle w:val="Hypertextovodkaz"/>
            <w:noProof/>
          </w:rPr>
          <w:t>Popis administrativních postupů MAS</w:t>
        </w:r>
        <w:r w:rsidR="004D208D">
          <w:rPr>
            <w:noProof/>
            <w:webHidden/>
          </w:rPr>
          <w:tab/>
        </w:r>
        <w:r w:rsidR="004D208D">
          <w:rPr>
            <w:noProof/>
            <w:webHidden/>
          </w:rPr>
          <w:fldChar w:fldCharType="begin"/>
        </w:r>
        <w:r w:rsidR="004D208D">
          <w:rPr>
            <w:noProof/>
            <w:webHidden/>
          </w:rPr>
          <w:instrText xml:space="preserve"> PAGEREF _Toc488066496 \h </w:instrText>
        </w:r>
        <w:r w:rsidR="004D208D">
          <w:rPr>
            <w:noProof/>
            <w:webHidden/>
          </w:rPr>
        </w:r>
        <w:r w:rsidR="004D208D">
          <w:rPr>
            <w:noProof/>
            <w:webHidden/>
          </w:rPr>
          <w:fldChar w:fldCharType="separate"/>
        </w:r>
        <w:r w:rsidR="007802B2">
          <w:rPr>
            <w:noProof/>
            <w:webHidden/>
          </w:rPr>
          <w:t>155</w:t>
        </w:r>
        <w:r w:rsidR="004D208D">
          <w:rPr>
            <w:noProof/>
            <w:webHidden/>
          </w:rPr>
          <w:fldChar w:fldCharType="end"/>
        </w:r>
      </w:hyperlink>
    </w:p>
    <w:p w14:paraId="64855039" w14:textId="08A214AE" w:rsidR="004D208D" w:rsidRPr="00FE4ADD" w:rsidRDefault="00190FE0">
      <w:pPr>
        <w:pStyle w:val="Obsah3"/>
        <w:tabs>
          <w:tab w:val="left" w:pos="1200"/>
          <w:tab w:val="right" w:leader="dot" w:pos="9628"/>
        </w:tabs>
        <w:rPr>
          <w:rFonts w:cs="Times New Roman"/>
          <w:noProof/>
          <w:sz w:val="22"/>
          <w:szCs w:val="22"/>
          <w:lang w:eastAsia="cs-CZ"/>
        </w:rPr>
      </w:pPr>
      <w:hyperlink w:anchor="_Toc488066497" w:history="1">
        <w:r w:rsidR="004D208D" w:rsidRPr="00381CFC">
          <w:rPr>
            <w:rStyle w:val="Hypertextovodkaz"/>
            <w:noProof/>
          </w:rPr>
          <w:t>5.2.1</w:t>
        </w:r>
        <w:r w:rsidR="004D208D" w:rsidRPr="00FE4ADD">
          <w:rPr>
            <w:rFonts w:cs="Times New Roman"/>
            <w:noProof/>
            <w:sz w:val="22"/>
            <w:szCs w:val="22"/>
            <w:lang w:eastAsia="cs-CZ"/>
          </w:rPr>
          <w:tab/>
        </w:r>
        <w:r w:rsidR="004D208D" w:rsidRPr="00381CFC">
          <w:rPr>
            <w:rStyle w:val="Hypertextovodkaz"/>
            <w:noProof/>
          </w:rPr>
          <w:t>Rámcové shrnutí postupů realizace projektů</w:t>
        </w:r>
        <w:r w:rsidR="004D208D">
          <w:rPr>
            <w:noProof/>
            <w:webHidden/>
          </w:rPr>
          <w:tab/>
        </w:r>
        <w:r w:rsidR="004D208D">
          <w:rPr>
            <w:noProof/>
            <w:webHidden/>
          </w:rPr>
          <w:fldChar w:fldCharType="begin"/>
        </w:r>
        <w:r w:rsidR="004D208D">
          <w:rPr>
            <w:noProof/>
            <w:webHidden/>
          </w:rPr>
          <w:instrText xml:space="preserve"> PAGEREF _Toc488066497 \h </w:instrText>
        </w:r>
        <w:r w:rsidR="004D208D">
          <w:rPr>
            <w:noProof/>
            <w:webHidden/>
          </w:rPr>
        </w:r>
        <w:r w:rsidR="004D208D">
          <w:rPr>
            <w:noProof/>
            <w:webHidden/>
          </w:rPr>
          <w:fldChar w:fldCharType="separate"/>
        </w:r>
        <w:r w:rsidR="007802B2">
          <w:rPr>
            <w:noProof/>
            <w:webHidden/>
          </w:rPr>
          <w:t>155</w:t>
        </w:r>
        <w:r w:rsidR="004D208D">
          <w:rPr>
            <w:noProof/>
            <w:webHidden/>
          </w:rPr>
          <w:fldChar w:fldCharType="end"/>
        </w:r>
      </w:hyperlink>
    </w:p>
    <w:p w14:paraId="69638E05" w14:textId="4D001999" w:rsidR="004D208D" w:rsidRPr="00FE4ADD" w:rsidRDefault="00190FE0">
      <w:pPr>
        <w:pStyle w:val="Obsah3"/>
        <w:tabs>
          <w:tab w:val="left" w:pos="1200"/>
          <w:tab w:val="right" w:leader="dot" w:pos="9628"/>
        </w:tabs>
        <w:rPr>
          <w:rFonts w:cs="Times New Roman"/>
          <w:noProof/>
          <w:sz w:val="22"/>
          <w:szCs w:val="22"/>
          <w:lang w:eastAsia="cs-CZ"/>
        </w:rPr>
      </w:pPr>
      <w:hyperlink w:anchor="_Toc488066498" w:history="1">
        <w:r w:rsidR="004D208D" w:rsidRPr="00381CFC">
          <w:rPr>
            <w:rStyle w:val="Hypertextovodkaz"/>
            <w:noProof/>
          </w:rPr>
          <w:t>5.2.2</w:t>
        </w:r>
        <w:r w:rsidR="004D208D" w:rsidRPr="00FE4ADD">
          <w:rPr>
            <w:rFonts w:cs="Times New Roman"/>
            <w:noProof/>
            <w:sz w:val="22"/>
            <w:szCs w:val="22"/>
            <w:lang w:eastAsia="cs-CZ"/>
          </w:rPr>
          <w:tab/>
        </w:r>
        <w:r w:rsidR="004D208D" w:rsidRPr="00381CFC">
          <w:rPr>
            <w:rStyle w:val="Hypertextovodkaz"/>
            <w:noProof/>
          </w:rPr>
          <w:t>Postupy pro vyhlašování výzvy MAS</w:t>
        </w:r>
        <w:r w:rsidR="004D208D">
          <w:rPr>
            <w:noProof/>
            <w:webHidden/>
          </w:rPr>
          <w:tab/>
        </w:r>
        <w:r w:rsidR="004D208D">
          <w:rPr>
            <w:noProof/>
            <w:webHidden/>
          </w:rPr>
          <w:fldChar w:fldCharType="begin"/>
        </w:r>
        <w:r w:rsidR="004D208D">
          <w:rPr>
            <w:noProof/>
            <w:webHidden/>
          </w:rPr>
          <w:instrText xml:space="preserve"> PAGEREF _Toc488066498 \h </w:instrText>
        </w:r>
        <w:r w:rsidR="004D208D">
          <w:rPr>
            <w:noProof/>
            <w:webHidden/>
          </w:rPr>
        </w:r>
        <w:r w:rsidR="004D208D">
          <w:rPr>
            <w:noProof/>
            <w:webHidden/>
          </w:rPr>
          <w:fldChar w:fldCharType="separate"/>
        </w:r>
        <w:r w:rsidR="007802B2">
          <w:rPr>
            <w:noProof/>
            <w:webHidden/>
          </w:rPr>
          <w:t>155</w:t>
        </w:r>
        <w:r w:rsidR="004D208D">
          <w:rPr>
            <w:noProof/>
            <w:webHidden/>
          </w:rPr>
          <w:fldChar w:fldCharType="end"/>
        </w:r>
      </w:hyperlink>
    </w:p>
    <w:p w14:paraId="2B4C4490" w14:textId="17E2D9E0" w:rsidR="004D208D" w:rsidRPr="00FE4ADD" w:rsidRDefault="00190FE0">
      <w:pPr>
        <w:pStyle w:val="Obsah3"/>
        <w:tabs>
          <w:tab w:val="left" w:pos="1200"/>
          <w:tab w:val="right" w:leader="dot" w:pos="9628"/>
        </w:tabs>
        <w:rPr>
          <w:rFonts w:cs="Times New Roman"/>
          <w:noProof/>
          <w:sz w:val="22"/>
          <w:szCs w:val="22"/>
          <w:lang w:eastAsia="cs-CZ"/>
        </w:rPr>
      </w:pPr>
      <w:hyperlink w:anchor="_Toc488066499" w:history="1">
        <w:r w:rsidR="004D208D" w:rsidRPr="00381CFC">
          <w:rPr>
            <w:rStyle w:val="Hypertextovodkaz"/>
            <w:noProof/>
          </w:rPr>
          <w:t>5.2.3</w:t>
        </w:r>
        <w:r w:rsidR="004D208D" w:rsidRPr="00FE4ADD">
          <w:rPr>
            <w:rFonts w:cs="Times New Roman"/>
            <w:noProof/>
            <w:sz w:val="22"/>
            <w:szCs w:val="22"/>
            <w:lang w:eastAsia="cs-CZ"/>
          </w:rPr>
          <w:tab/>
        </w:r>
        <w:r w:rsidR="004D208D" w:rsidRPr="00381CFC">
          <w:rPr>
            <w:rStyle w:val="Hypertextovodkaz"/>
            <w:noProof/>
          </w:rPr>
          <w:t>Příjem žádostí o podporu projektu v případě listinného podání</w:t>
        </w:r>
        <w:r w:rsidR="004D208D">
          <w:rPr>
            <w:noProof/>
            <w:webHidden/>
          </w:rPr>
          <w:tab/>
        </w:r>
        <w:r w:rsidR="004D208D">
          <w:rPr>
            <w:noProof/>
            <w:webHidden/>
          </w:rPr>
          <w:fldChar w:fldCharType="begin"/>
        </w:r>
        <w:r w:rsidR="004D208D">
          <w:rPr>
            <w:noProof/>
            <w:webHidden/>
          </w:rPr>
          <w:instrText xml:space="preserve"> PAGEREF _Toc488066499 \h </w:instrText>
        </w:r>
        <w:r w:rsidR="004D208D">
          <w:rPr>
            <w:noProof/>
            <w:webHidden/>
          </w:rPr>
        </w:r>
        <w:r w:rsidR="004D208D">
          <w:rPr>
            <w:noProof/>
            <w:webHidden/>
          </w:rPr>
          <w:fldChar w:fldCharType="separate"/>
        </w:r>
        <w:r w:rsidR="007802B2">
          <w:rPr>
            <w:noProof/>
            <w:webHidden/>
          </w:rPr>
          <w:t>156</w:t>
        </w:r>
        <w:r w:rsidR="004D208D">
          <w:rPr>
            <w:noProof/>
            <w:webHidden/>
          </w:rPr>
          <w:fldChar w:fldCharType="end"/>
        </w:r>
      </w:hyperlink>
    </w:p>
    <w:p w14:paraId="27EF0D9F" w14:textId="74CD314D" w:rsidR="004D208D" w:rsidRPr="00FE4ADD" w:rsidRDefault="00190FE0">
      <w:pPr>
        <w:pStyle w:val="Obsah3"/>
        <w:tabs>
          <w:tab w:val="left" w:pos="1200"/>
          <w:tab w:val="right" w:leader="dot" w:pos="9628"/>
        </w:tabs>
        <w:rPr>
          <w:rFonts w:cs="Times New Roman"/>
          <w:noProof/>
          <w:sz w:val="22"/>
          <w:szCs w:val="22"/>
          <w:lang w:eastAsia="cs-CZ"/>
        </w:rPr>
      </w:pPr>
      <w:hyperlink w:anchor="_Toc488066500" w:history="1">
        <w:r w:rsidR="004D208D" w:rsidRPr="00381CFC">
          <w:rPr>
            <w:rStyle w:val="Hypertextovodkaz"/>
            <w:noProof/>
          </w:rPr>
          <w:t>5.2.4</w:t>
        </w:r>
        <w:r w:rsidR="004D208D" w:rsidRPr="00FE4ADD">
          <w:rPr>
            <w:rFonts w:cs="Times New Roman"/>
            <w:noProof/>
            <w:sz w:val="22"/>
            <w:szCs w:val="22"/>
            <w:lang w:eastAsia="cs-CZ"/>
          </w:rPr>
          <w:tab/>
        </w:r>
        <w:r w:rsidR="004D208D" w:rsidRPr="00381CFC">
          <w:rPr>
            <w:rStyle w:val="Hypertextovodkaz"/>
            <w:noProof/>
          </w:rPr>
          <w:t>Příjem žádostí o podporu projektu v případě elektronického podání</w:t>
        </w:r>
        <w:r w:rsidR="004D208D">
          <w:rPr>
            <w:noProof/>
            <w:webHidden/>
          </w:rPr>
          <w:tab/>
        </w:r>
        <w:r w:rsidR="004D208D">
          <w:rPr>
            <w:noProof/>
            <w:webHidden/>
          </w:rPr>
          <w:fldChar w:fldCharType="begin"/>
        </w:r>
        <w:r w:rsidR="004D208D">
          <w:rPr>
            <w:noProof/>
            <w:webHidden/>
          </w:rPr>
          <w:instrText xml:space="preserve"> PAGEREF _Toc488066500 \h </w:instrText>
        </w:r>
        <w:r w:rsidR="004D208D">
          <w:rPr>
            <w:noProof/>
            <w:webHidden/>
          </w:rPr>
        </w:r>
        <w:r w:rsidR="004D208D">
          <w:rPr>
            <w:noProof/>
            <w:webHidden/>
          </w:rPr>
          <w:fldChar w:fldCharType="separate"/>
        </w:r>
        <w:r w:rsidR="007802B2">
          <w:rPr>
            <w:noProof/>
            <w:webHidden/>
          </w:rPr>
          <w:t>156</w:t>
        </w:r>
        <w:r w:rsidR="004D208D">
          <w:rPr>
            <w:noProof/>
            <w:webHidden/>
          </w:rPr>
          <w:fldChar w:fldCharType="end"/>
        </w:r>
      </w:hyperlink>
    </w:p>
    <w:p w14:paraId="18EA6747" w14:textId="7EE94962" w:rsidR="004D208D" w:rsidRPr="00FE4ADD" w:rsidRDefault="00190FE0">
      <w:pPr>
        <w:pStyle w:val="Obsah3"/>
        <w:tabs>
          <w:tab w:val="left" w:pos="1200"/>
          <w:tab w:val="right" w:leader="dot" w:pos="9628"/>
        </w:tabs>
        <w:rPr>
          <w:rFonts w:cs="Times New Roman"/>
          <w:noProof/>
          <w:sz w:val="22"/>
          <w:szCs w:val="22"/>
          <w:lang w:eastAsia="cs-CZ"/>
        </w:rPr>
      </w:pPr>
      <w:hyperlink w:anchor="_Toc488066501" w:history="1">
        <w:r w:rsidR="004D208D" w:rsidRPr="00381CFC">
          <w:rPr>
            <w:rStyle w:val="Hypertextovodkaz"/>
            <w:noProof/>
          </w:rPr>
          <w:t>5.2.5</w:t>
        </w:r>
        <w:r w:rsidR="004D208D" w:rsidRPr="00FE4ADD">
          <w:rPr>
            <w:rFonts w:cs="Times New Roman"/>
            <w:noProof/>
            <w:sz w:val="22"/>
            <w:szCs w:val="22"/>
            <w:lang w:eastAsia="cs-CZ"/>
          </w:rPr>
          <w:tab/>
        </w:r>
        <w:r w:rsidR="004D208D" w:rsidRPr="00381CFC">
          <w:rPr>
            <w:rStyle w:val="Hypertextovodkaz"/>
            <w:noProof/>
          </w:rPr>
          <w:t>Administrativní kontrola</w:t>
        </w:r>
        <w:r w:rsidR="004D208D">
          <w:rPr>
            <w:noProof/>
            <w:webHidden/>
          </w:rPr>
          <w:tab/>
        </w:r>
        <w:r w:rsidR="004D208D">
          <w:rPr>
            <w:noProof/>
            <w:webHidden/>
          </w:rPr>
          <w:fldChar w:fldCharType="begin"/>
        </w:r>
        <w:r w:rsidR="004D208D">
          <w:rPr>
            <w:noProof/>
            <w:webHidden/>
          </w:rPr>
          <w:instrText xml:space="preserve"> PAGEREF _Toc488066501 \h </w:instrText>
        </w:r>
        <w:r w:rsidR="004D208D">
          <w:rPr>
            <w:noProof/>
            <w:webHidden/>
          </w:rPr>
        </w:r>
        <w:r w:rsidR="004D208D">
          <w:rPr>
            <w:noProof/>
            <w:webHidden/>
          </w:rPr>
          <w:fldChar w:fldCharType="separate"/>
        </w:r>
        <w:r w:rsidR="007802B2">
          <w:rPr>
            <w:noProof/>
            <w:webHidden/>
          </w:rPr>
          <w:t>156</w:t>
        </w:r>
        <w:r w:rsidR="004D208D">
          <w:rPr>
            <w:noProof/>
            <w:webHidden/>
          </w:rPr>
          <w:fldChar w:fldCharType="end"/>
        </w:r>
      </w:hyperlink>
    </w:p>
    <w:p w14:paraId="7388D273" w14:textId="56B142E4" w:rsidR="004D208D" w:rsidRPr="00FE4ADD" w:rsidRDefault="00190FE0">
      <w:pPr>
        <w:pStyle w:val="Obsah3"/>
        <w:tabs>
          <w:tab w:val="left" w:pos="1200"/>
          <w:tab w:val="right" w:leader="dot" w:pos="9628"/>
        </w:tabs>
        <w:rPr>
          <w:rFonts w:cs="Times New Roman"/>
          <w:noProof/>
          <w:sz w:val="22"/>
          <w:szCs w:val="22"/>
          <w:lang w:eastAsia="cs-CZ"/>
        </w:rPr>
      </w:pPr>
      <w:hyperlink w:anchor="_Toc488066502" w:history="1">
        <w:r w:rsidR="004D208D" w:rsidRPr="00381CFC">
          <w:rPr>
            <w:rStyle w:val="Hypertextovodkaz"/>
            <w:noProof/>
          </w:rPr>
          <w:t>5.2.6</w:t>
        </w:r>
        <w:r w:rsidR="004D208D" w:rsidRPr="00FE4ADD">
          <w:rPr>
            <w:rFonts w:cs="Times New Roman"/>
            <w:noProof/>
            <w:sz w:val="22"/>
            <w:szCs w:val="22"/>
            <w:lang w:eastAsia="cs-CZ"/>
          </w:rPr>
          <w:tab/>
        </w:r>
        <w:r w:rsidR="004D208D" w:rsidRPr="00381CFC">
          <w:rPr>
            <w:rStyle w:val="Hypertextovodkaz"/>
            <w:noProof/>
          </w:rPr>
          <w:t>Popis a způsob hodnocení a  výběru projektů</w:t>
        </w:r>
        <w:r w:rsidR="004D208D">
          <w:rPr>
            <w:noProof/>
            <w:webHidden/>
          </w:rPr>
          <w:tab/>
        </w:r>
        <w:r w:rsidR="004D208D">
          <w:rPr>
            <w:noProof/>
            <w:webHidden/>
          </w:rPr>
          <w:fldChar w:fldCharType="begin"/>
        </w:r>
        <w:r w:rsidR="004D208D">
          <w:rPr>
            <w:noProof/>
            <w:webHidden/>
          </w:rPr>
          <w:instrText xml:space="preserve"> PAGEREF _Toc488066502 \h </w:instrText>
        </w:r>
        <w:r w:rsidR="004D208D">
          <w:rPr>
            <w:noProof/>
            <w:webHidden/>
          </w:rPr>
        </w:r>
        <w:r w:rsidR="004D208D">
          <w:rPr>
            <w:noProof/>
            <w:webHidden/>
          </w:rPr>
          <w:fldChar w:fldCharType="separate"/>
        </w:r>
        <w:r w:rsidR="007802B2">
          <w:rPr>
            <w:noProof/>
            <w:webHidden/>
          </w:rPr>
          <w:t>157</w:t>
        </w:r>
        <w:r w:rsidR="004D208D">
          <w:rPr>
            <w:noProof/>
            <w:webHidden/>
          </w:rPr>
          <w:fldChar w:fldCharType="end"/>
        </w:r>
      </w:hyperlink>
    </w:p>
    <w:p w14:paraId="62FE86CD" w14:textId="695FFC44" w:rsidR="004D208D" w:rsidRPr="00FE4ADD" w:rsidRDefault="00190FE0">
      <w:pPr>
        <w:pStyle w:val="Obsah4"/>
        <w:tabs>
          <w:tab w:val="left" w:pos="1440"/>
          <w:tab w:val="right" w:leader="dot" w:pos="9628"/>
        </w:tabs>
        <w:rPr>
          <w:rFonts w:cs="Times New Roman"/>
          <w:noProof/>
          <w:sz w:val="22"/>
          <w:szCs w:val="22"/>
          <w:lang w:eastAsia="cs-CZ"/>
        </w:rPr>
      </w:pPr>
      <w:hyperlink w:anchor="_Toc488066503" w:history="1">
        <w:r w:rsidR="004D208D" w:rsidRPr="00381CFC">
          <w:rPr>
            <w:rStyle w:val="Hypertextovodkaz"/>
            <w:noProof/>
          </w:rPr>
          <w:t>5.2.6.1</w:t>
        </w:r>
        <w:r w:rsidR="004D208D" w:rsidRPr="00FE4ADD">
          <w:rPr>
            <w:rFonts w:cs="Times New Roman"/>
            <w:noProof/>
            <w:sz w:val="22"/>
            <w:szCs w:val="22"/>
            <w:lang w:eastAsia="cs-CZ"/>
          </w:rPr>
          <w:tab/>
        </w:r>
        <w:r w:rsidR="004D208D" w:rsidRPr="00381CFC">
          <w:rPr>
            <w:rStyle w:val="Hypertextovodkaz"/>
            <w:noProof/>
          </w:rPr>
          <w:t>Průběh jednání výběrové komise (VK):</w:t>
        </w:r>
        <w:r w:rsidR="004D208D">
          <w:rPr>
            <w:noProof/>
            <w:webHidden/>
          </w:rPr>
          <w:tab/>
        </w:r>
        <w:r w:rsidR="004D208D">
          <w:rPr>
            <w:noProof/>
            <w:webHidden/>
          </w:rPr>
          <w:fldChar w:fldCharType="begin"/>
        </w:r>
        <w:r w:rsidR="004D208D">
          <w:rPr>
            <w:noProof/>
            <w:webHidden/>
          </w:rPr>
          <w:instrText xml:space="preserve"> PAGEREF _Toc488066503 \h </w:instrText>
        </w:r>
        <w:r w:rsidR="004D208D">
          <w:rPr>
            <w:noProof/>
            <w:webHidden/>
          </w:rPr>
        </w:r>
        <w:r w:rsidR="004D208D">
          <w:rPr>
            <w:noProof/>
            <w:webHidden/>
          </w:rPr>
          <w:fldChar w:fldCharType="separate"/>
        </w:r>
        <w:r w:rsidR="007802B2">
          <w:rPr>
            <w:noProof/>
            <w:webHidden/>
          </w:rPr>
          <w:t>157</w:t>
        </w:r>
        <w:r w:rsidR="004D208D">
          <w:rPr>
            <w:noProof/>
            <w:webHidden/>
          </w:rPr>
          <w:fldChar w:fldCharType="end"/>
        </w:r>
      </w:hyperlink>
    </w:p>
    <w:p w14:paraId="59865E95" w14:textId="225DBBEF" w:rsidR="004D208D" w:rsidRPr="00FE4ADD" w:rsidRDefault="00190FE0">
      <w:pPr>
        <w:pStyle w:val="Obsah4"/>
        <w:tabs>
          <w:tab w:val="left" w:pos="1440"/>
          <w:tab w:val="right" w:leader="dot" w:pos="9628"/>
        </w:tabs>
        <w:rPr>
          <w:rFonts w:cs="Times New Roman"/>
          <w:noProof/>
          <w:sz w:val="22"/>
          <w:szCs w:val="22"/>
          <w:lang w:eastAsia="cs-CZ"/>
        </w:rPr>
      </w:pPr>
      <w:hyperlink w:anchor="_Toc488066504" w:history="1">
        <w:r w:rsidR="004D208D" w:rsidRPr="00381CFC">
          <w:rPr>
            <w:rStyle w:val="Hypertextovodkaz"/>
            <w:noProof/>
          </w:rPr>
          <w:t>5.2.6.2</w:t>
        </w:r>
        <w:r w:rsidR="004D208D" w:rsidRPr="00FE4ADD">
          <w:rPr>
            <w:rFonts w:cs="Times New Roman"/>
            <w:noProof/>
            <w:sz w:val="22"/>
            <w:szCs w:val="22"/>
            <w:lang w:eastAsia="cs-CZ"/>
          </w:rPr>
          <w:tab/>
        </w:r>
        <w:r w:rsidR="004D208D" w:rsidRPr="00381CFC">
          <w:rPr>
            <w:rStyle w:val="Hypertextovodkaz"/>
            <w:noProof/>
          </w:rPr>
          <w:t>Pravidla veřejných prezentací při zasedání výběrové komise:</w:t>
        </w:r>
        <w:r w:rsidR="004D208D">
          <w:rPr>
            <w:noProof/>
            <w:webHidden/>
          </w:rPr>
          <w:tab/>
        </w:r>
        <w:r w:rsidR="004D208D">
          <w:rPr>
            <w:noProof/>
            <w:webHidden/>
          </w:rPr>
          <w:fldChar w:fldCharType="begin"/>
        </w:r>
        <w:r w:rsidR="004D208D">
          <w:rPr>
            <w:noProof/>
            <w:webHidden/>
          </w:rPr>
          <w:instrText xml:space="preserve"> PAGEREF _Toc488066504 \h </w:instrText>
        </w:r>
        <w:r w:rsidR="004D208D">
          <w:rPr>
            <w:noProof/>
            <w:webHidden/>
          </w:rPr>
        </w:r>
        <w:r w:rsidR="004D208D">
          <w:rPr>
            <w:noProof/>
            <w:webHidden/>
          </w:rPr>
          <w:fldChar w:fldCharType="separate"/>
        </w:r>
        <w:r w:rsidR="007802B2">
          <w:rPr>
            <w:noProof/>
            <w:webHidden/>
          </w:rPr>
          <w:t>158</w:t>
        </w:r>
        <w:r w:rsidR="004D208D">
          <w:rPr>
            <w:noProof/>
            <w:webHidden/>
          </w:rPr>
          <w:fldChar w:fldCharType="end"/>
        </w:r>
      </w:hyperlink>
    </w:p>
    <w:p w14:paraId="12E75A7D" w14:textId="00FF83A3" w:rsidR="004D208D" w:rsidRPr="00FE4ADD" w:rsidRDefault="00190FE0">
      <w:pPr>
        <w:pStyle w:val="Obsah4"/>
        <w:tabs>
          <w:tab w:val="left" w:pos="1440"/>
          <w:tab w:val="right" w:leader="dot" w:pos="9628"/>
        </w:tabs>
        <w:rPr>
          <w:rFonts w:cs="Times New Roman"/>
          <w:noProof/>
          <w:sz w:val="22"/>
          <w:szCs w:val="22"/>
          <w:lang w:eastAsia="cs-CZ"/>
        </w:rPr>
      </w:pPr>
      <w:hyperlink w:anchor="_Toc488066505" w:history="1">
        <w:r w:rsidR="004D208D" w:rsidRPr="00381CFC">
          <w:rPr>
            <w:rStyle w:val="Hypertextovodkaz"/>
            <w:noProof/>
          </w:rPr>
          <w:t>5.2.6.3</w:t>
        </w:r>
        <w:r w:rsidR="004D208D" w:rsidRPr="00FE4ADD">
          <w:rPr>
            <w:rFonts w:cs="Times New Roman"/>
            <w:noProof/>
            <w:sz w:val="22"/>
            <w:szCs w:val="22"/>
            <w:lang w:eastAsia="cs-CZ"/>
          </w:rPr>
          <w:tab/>
        </w:r>
        <w:r w:rsidR="004D208D" w:rsidRPr="00381CFC">
          <w:rPr>
            <w:rStyle w:val="Hypertextovodkaz"/>
            <w:noProof/>
          </w:rPr>
          <w:t>Žádost o  přezkum hodnocení projektu</w:t>
        </w:r>
        <w:r w:rsidR="004D208D">
          <w:rPr>
            <w:noProof/>
            <w:webHidden/>
          </w:rPr>
          <w:tab/>
        </w:r>
        <w:r w:rsidR="004D208D">
          <w:rPr>
            <w:noProof/>
            <w:webHidden/>
          </w:rPr>
          <w:fldChar w:fldCharType="begin"/>
        </w:r>
        <w:r w:rsidR="004D208D">
          <w:rPr>
            <w:noProof/>
            <w:webHidden/>
          </w:rPr>
          <w:instrText xml:space="preserve"> PAGEREF _Toc488066505 \h </w:instrText>
        </w:r>
        <w:r w:rsidR="004D208D">
          <w:rPr>
            <w:noProof/>
            <w:webHidden/>
          </w:rPr>
        </w:r>
        <w:r w:rsidR="004D208D">
          <w:rPr>
            <w:noProof/>
            <w:webHidden/>
          </w:rPr>
          <w:fldChar w:fldCharType="separate"/>
        </w:r>
        <w:r w:rsidR="007802B2">
          <w:rPr>
            <w:noProof/>
            <w:webHidden/>
          </w:rPr>
          <w:t>159</w:t>
        </w:r>
        <w:r w:rsidR="004D208D">
          <w:rPr>
            <w:noProof/>
            <w:webHidden/>
          </w:rPr>
          <w:fldChar w:fldCharType="end"/>
        </w:r>
      </w:hyperlink>
    </w:p>
    <w:p w14:paraId="50873783" w14:textId="6569C673" w:rsidR="004D208D" w:rsidRPr="00FE4ADD" w:rsidRDefault="00190FE0">
      <w:pPr>
        <w:pStyle w:val="Obsah4"/>
        <w:tabs>
          <w:tab w:val="left" w:pos="1440"/>
          <w:tab w:val="right" w:leader="dot" w:pos="9628"/>
        </w:tabs>
        <w:rPr>
          <w:rFonts w:cs="Times New Roman"/>
          <w:noProof/>
          <w:sz w:val="22"/>
          <w:szCs w:val="22"/>
          <w:lang w:eastAsia="cs-CZ"/>
        </w:rPr>
      </w:pPr>
      <w:hyperlink w:anchor="_Toc488066506" w:history="1">
        <w:r w:rsidR="004D208D" w:rsidRPr="00381CFC">
          <w:rPr>
            <w:rStyle w:val="Hypertextovodkaz"/>
            <w:noProof/>
          </w:rPr>
          <w:t>5.2.6.4</w:t>
        </w:r>
        <w:r w:rsidR="004D208D" w:rsidRPr="00FE4ADD">
          <w:rPr>
            <w:rFonts w:cs="Times New Roman"/>
            <w:noProof/>
            <w:sz w:val="22"/>
            <w:szCs w:val="22"/>
            <w:lang w:eastAsia="cs-CZ"/>
          </w:rPr>
          <w:tab/>
        </w:r>
        <w:r w:rsidR="004D208D" w:rsidRPr="00381CFC">
          <w:rPr>
            <w:rStyle w:val="Hypertextovodkaz"/>
            <w:noProof/>
          </w:rPr>
          <w:t>Schválení výběru v rámci MAS</w:t>
        </w:r>
        <w:r w:rsidR="004D208D">
          <w:rPr>
            <w:noProof/>
            <w:webHidden/>
          </w:rPr>
          <w:tab/>
        </w:r>
        <w:r w:rsidR="004D208D">
          <w:rPr>
            <w:noProof/>
            <w:webHidden/>
          </w:rPr>
          <w:fldChar w:fldCharType="begin"/>
        </w:r>
        <w:r w:rsidR="004D208D">
          <w:rPr>
            <w:noProof/>
            <w:webHidden/>
          </w:rPr>
          <w:instrText xml:space="preserve"> PAGEREF _Toc488066506 \h </w:instrText>
        </w:r>
        <w:r w:rsidR="004D208D">
          <w:rPr>
            <w:noProof/>
            <w:webHidden/>
          </w:rPr>
        </w:r>
        <w:r w:rsidR="004D208D">
          <w:rPr>
            <w:noProof/>
            <w:webHidden/>
          </w:rPr>
          <w:fldChar w:fldCharType="separate"/>
        </w:r>
        <w:r w:rsidR="007802B2">
          <w:rPr>
            <w:noProof/>
            <w:webHidden/>
          </w:rPr>
          <w:t>159</w:t>
        </w:r>
        <w:r w:rsidR="004D208D">
          <w:rPr>
            <w:noProof/>
            <w:webHidden/>
          </w:rPr>
          <w:fldChar w:fldCharType="end"/>
        </w:r>
      </w:hyperlink>
    </w:p>
    <w:p w14:paraId="6E698F14" w14:textId="25EF1980" w:rsidR="004D208D" w:rsidRPr="00FE4ADD" w:rsidRDefault="00190FE0">
      <w:pPr>
        <w:pStyle w:val="Obsah4"/>
        <w:tabs>
          <w:tab w:val="left" w:pos="1440"/>
          <w:tab w:val="right" w:leader="dot" w:pos="9628"/>
        </w:tabs>
        <w:rPr>
          <w:rFonts w:cs="Times New Roman"/>
          <w:noProof/>
          <w:sz w:val="22"/>
          <w:szCs w:val="22"/>
          <w:lang w:eastAsia="cs-CZ"/>
        </w:rPr>
      </w:pPr>
      <w:hyperlink w:anchor="_Toc488066507" w:history="1">
        <w:r w:rsidR="004D208D" w:rsidRPr="00381CFC">
          <w:rPr>
            <w:rStyle w:val="Hypertextovodkaz"/>
            <w:noProof/>
          </w:rPr>
          <w:t>5.2.6.5</w:t>
        </w:r>
        <w:r w:rsidR="004D208D" w:rsidRPr="00FE4ADD">
          <w:rPr>
            <w:rFonts w:cs="Times New Roman"/>
            <w:noProof/>
            <w:sz w:val="22"/>
            <w:szCs w:val="22"/>
            <w:lang w:eastAsia="cs-CZ"/>
          </w:rPr>
          <w:tab/>
        </w:r>
        <w:r w:rsidR="004D208D" w:rsidRPr="00381CFC">
          <w:rPr>
            <w:rStyle w:val="Hypertextovodkaz"/>
            <w:noProof/>
          </w:rPr>
          <w:t>Informování o výběru projektů</w:t>
        </w:r>
        <w:r w:rsidR="004D208D">
          <w:rPr>
            <w:noProof/>
            <w:webHidden/>
          </w:rPr>
          <w:tab/>
        </w:r>
        <w:r w:rsidR="004D208D">
          <w:rPr>
            <w:noProof/>
            <w:webHidden/>
          </w:rPr>
          <w:fldChar w:fldCharType="begin"/>
        </w:r>
        <w:r w:rsidR="004D208D">
          <w:rPr>
            <w:noProof/>
            <w:webHidden/>
          </w:rPr>
          <w:instrText xml:space="preserve"> PAGEREF _Toc488066507 \h </w:instrText>
        </w:r>
        <w:r w:rsidR="004D208D">
          <w:rPr>
            <w:noProof/>
            <w:webHidden/>
          </w:rPr>
        </w:r>
        <w:r w:rsidR="004D208D">
          <w:rPr>
            <w:noProof/>
            <w:webHidden/>
          </w:rPr>
          <w:fldChar w:fldCharType="separate"/>
        </w:r>
        <w:r w:rsidR="007802B2">
          <w:rPr>
            <w:noProof/>
            <w:webHidden/>
          </w:rPr>
          <w:t>160</w:t>
        </w:r>
        <w:r w:rsidR="004D208D">
          <w:rPr>
            <w:noProof/>
            <w:webHidden/>
          </w:rPr>
          <w:fldChar w:fldCharType="end"/>
        </w:r>
      </w:hyperlink>
    </w:p>
    <w:p w14:paraId="62A2E115" w14:textId="60B1FBC5" w:rsidR="004D208D" w:rsidRPr="00FE4ADD" w:rsidRDefault="00190FE0">
      <w:pPr>
        <w:pStyle w:val="Obsah4"/>
        <w:tabs>
          <w:tab w:val="left" w:pos="1440"/>
          <w:tab w:val="right" w:leader="dot" w:pos="9628"/>
        </w:tabs>
        <w:rPr>
          <w:rFonts w:cs="Times New Roman"/>
          <w:noProof/>
          <w:sz w:val="22"/>
          <w:szCs w:val="22"/>
          <w:lang w:eastAsia="cs-CZ"/>
        </w:rPr>
      </w:pPr>
      <w:hyperlink w:anchor="_Toc488066508" w:history="1">
        <w:r w:rsidR="004D208D" w:rsidRPr="00381CFC">
          <w:rPr>
            <w:rStyle w:val="Hypertextovodkaz"/>
            <w:noProof/>
          </w:rPr>
          <w:t>5.2.6.6</w:t>
        </w:r>
        <w:r w:rsidR="004D208D" w:rsidRPr="00FE4ADD">
          <w:rPr>
            <w:rFonts w:cs="Times New Roman"/>
            <w:noProof/>
            <w:sz w:val="22"/>
            <w:szCs w:val="22"/>
            <w:lang w:eastAsia="cs-CZ"/>
          </w:rPr>
          <w:tab/>
        </w:r>
        <w:r w:rsidR="004D208D" w:rsidRPr="00381CFC">
          <w:rPr>
            <w:rStyle w:val="Hypertextovodkaz"/>
            <w:noProof/>
          </w:rPr>
          <w:t>Postoupení projektů na ŘO OP (platební agentuře SZIF v případě PRV)</w:t>
        </w:r>
        <w:r w:rsidR="004D208D">
          <w:rPr>
            <w:noProof/>
            <w:webHidden/>
          </w:rPr>
          <w:tab/>
        </w:r>
        <w:r w:rsidR="004D208D">
          <w:rPr>
            <w:noProof/>
            <w:webHidden/>
          </w:rPr>
          <w:fldChar w:fldCharType="begin"/>
        </w:r>
        <w:r w:rsidR="004D208D">
          <w:rPr>
            <w:noProof/>
            <w:webHidden/>
          </w:rPr>
          <w:instrText xml:space="preserve"> PAGEREF _Toc488066508 \h </w:instrText>
        </w:r>
        <w:r w:rsidR="004D208D">
          <w:rPr>
            <w:noProof/>
            <w:webHidden/>
          </w:rPr>
        </w:r>
        <w:r w:rsidR="004D208D">
          <w:rPr>
            <w:noProof/>
            <w:webHidden/>
          </w:rPr>
          <w:fldChar w:fldCharType="separate"/>
        </w:r>
        <w:r w:rsidR="007802B2">
          <w:rPr>
            <w:noProof/>
            <w:webHidden/>
          </w:rPr>
          <w:t>160</w:t>
        </w:r>
        <w:r w:rsidR="004D208D">
          <w:rPr>
            <w:noProof/>
            <w:webHidden/>
          </w:rPr>
          <w:fldChar w:fldCharType="end"/>
        </w:r>
      </w:hyperlink>
    </w:p>
    <w:p w14:paraId="1DA1D559" w14:textId="27149E38" w:rsidR="004D208D" w:rsidRPr="00FE4ADD" w:rsidRDefault="00190FE0">
      <w:pPr>
        <w:pStyle w:val="Obsah2"/>
        <w:tabs>
          <w:tab w:val="left" w:pos="800"/>
          <w:tab w:val="right" w:leader="dot" w:pos="9628"/>
        </w:tabs>
        <w:rPr>
          <w:rFonts w:cs="Times New Roman"/>
          <w:noProof/>
          <w:sz w:val="22"/>
          <w:szCs w:val="22"/>
          <w:lang w:eastAsia="cs-CZ"/>
        </w:rPr>
      </w:pPr>
      <w:hyperlink w:anchor="_Toc488066509" w:history="1">
        <w:r w:rsidR="004D208D" w:rsidRPr="00381CFC">
          <w:rPr>
            <w:rStyle w:val="Hypertextovodkaz"/>
            <w:noProof/>
          </w:rPr>
          <w:t>5.3</w:t>
        </w:r>
        <w:r w:rsidR="004D208D" w:rsidRPr="00FE4ADD">
          <w:rPr>
            <w:rFonts w:cs="Times New Roman"/>
            <w:noProof/>
            <w:sz w:val="22"/>
            <w:szCs w:val="22"/>
            <w:lang w:eastAsia="cs-CZ"/>
          </w:rPr>
          <w:tab/>
        </w:r>
        <w:r w:rsidR="004D208D" w:rsidRPr="00381CFC">
          <w:rPr>
            <w:rStyle w:val="Hypertextovodkaz"/>
            <w:noProof/>
          </w:rPr>
          <w:t>Realizace projektu</w:t>
        </w:r>
        <w:r w:rsidR="004D208D">
          <w:rPr>
            <w:noProof/>
            <w:webHidden/>
          </w:rPr>
          <w:tab/>
        </w:r>
        <w:r w:rsidR="004D208D">
          <w:rPr>
            <w:noProof/>
            <w:webHidden/>
          </w:rPr>
          <w:fldChar w:fldCharType="begin"/>
        </w:r>
        <w:r w:rsidR="004D208D">
          <w:rPr>
            <w:noProof/>
            <w:webHidden/>
          </w:rPr>
          <w:instrText xml:space="preserve"> PAGEREF _Toc488066509 \h </w:instrText>
        </w:r>
        <w:r w:rsidR="004D208D">
          <w:rPr>
            <w:noProof/>
            <w:webHidden/>
          </w:rPr>
        </w:r>
        <w:r w:rsidR="004D208D">
          <w:rPr>
            <w:noProof/>
            <w:webHidden/>
          </w:rPr>
          <w:fldChar w:fldCharType="separate"/>
        </w:r>
        <w:r w:rsidR="007802B2">
          <w:rPr>
            <w:noProof/>
            <w:webHidden/>
          </w:rPr>
          <w:t>161</w:t>
        </w:r>
        <w:r w:rsidR="004D208D">
          <w:rPr>
            <w:noProof/>
            <w:webHidden/>
          </w:rPr>
          <w:fldChar w:fldCharType="end"/>
        </w:r>
      </w:hyperlink>
    </w:p>
    <w:p w14:paraId="64826E54" w14:textId="5D06822A" w:rsidR="004D208D" w:rsidRPr="00FE4ADD" w:rsidRDefault="00190FE0">
      <w:pPr>
        <w:pStyle w:val="Obsah4"/>
        <w:tabs>
          <w:tab w:val="left" w:pos="1440"/>
          <w:tab w:val="right" w:leader="dot" w:pos="9628"/>
        </w:tabs>
        <w:rPr>
          <w:rFonts w:cs="Times New Roman"/>
          <w:noProof/>
          <w:sz w:val="22"/>
          <w:szCs w:val="22"/>
          <w:lang w:eastAsia="cs-CZ"/>
        </w:rPr>
      </w:pPr>
      <w:hyperlink w:anchor="_Toc488066510" w:history="1">
        <w:r w:rsidR="004D208D" w:rsidRPr="00381CFC">
          <w:rPr>
            <w:rStyle w:val="Hypertextovodkaz"/>
            <w:noProof/>
          </w:rPr>
          <w:t>5.3.1.1</w:t>
        </w:r>
        <w:r w:rsidR="004D208D" w:rsidRPr="00FE4ADD">
          <w:rPr>
            <w:rFonts w:cs="Times New Roman"/>
            <w:noProof/>
            <w:sz w:val="22"/>
            <w:szCs w:val="22"/>
            <w:lang w:eastAsia="cs-CZ"/>
          </w:rPr>
          <w:tab/>
        </w:r>
        <w:r w:rsidR="004D208D" w:rsidRPr="00381CFC">
          <w:rPr>
            <w:rStyle w:val="Hypertextovodkaz"/>
            <w:noProof/>
          </w:rPr>
          <w:t>Závěrečná zpráva</w:t>
        </w:r>
        <w:r w:rsidR="004D208D">
          <w:rPr>
            <w:noProof/>
            <w:webHidden/>
          </w:rPr>
          <w:tab/>
        </w:r>
        <w:r w:rsidR="004D208D">
          <w:rPr>
            <w:noProof/>
            <w:webHidden/>
          </w:rPr>
          <w:fldChar w:fldCharType="begin"/>
        </w:r>
        <w:r w:rsidR="004D208D">
          <w:rPr>
            <w:noProof/>
            <w:webHidden/>
          </w:rPr>
          <w:instrText xml:space="preserve"> PAGEREF _Toc488066510 \h </w:instrText>
        </w:r>
        <w:r w:rsidR="004D208D">
          <w:rPr>
            <w:noProof/>
            <w:webHidden/>
          </w:rPr>
        </w:r>
        <w:r w:rsidR="004D208D">
          <w:rPr>
            <w:noProof/>
            <w:webHidden/>
          </w:rPr>
          <w:fldChar w:fldCharType="separate"/>
        </w:r>
        <w:r w:rsidR="007802B2">
          <w:rPr>
            <w:noProof/>
            <w:webHidden/>
          </w:rPr>
          <w:t>163</w:t>
        </w:r>
        <w:r w:rsidR="004D208D">
          <w:rPr>
            <w:noProof/>
            <w:webHidden/>
          </w:rPr>
          <w:fldChar w:fldCharType="end"/>
        </w:r>
      </w:hyperlink>
    </w:p>
    <w:p w14:paraId="7ACF72CA" w14:textId="5DBC6B75" w:rsidR="004D208D" w:rsidRPr="00FE4ADD" w:rsidRDefault="00190FE0">
      <w:pPr>
        <w:pStyle w:val="Obsah4"/>
        <w:tabs>
          <w:tab w:val="left" w:pos="1440"/>
          <w:tab w:val="right" w:leader="dot" w:pos="9628"/>
        </w:tabs>
        <w:rPr>
          <w:rFonts w:cs="Times New Roman"/>
          <w:noProof/>
          <w:sz w:val="22"/>
          <w:szCs w:val="22"/>
          <w:lang w:eastAsia="cs-CZ"/>
        </w:rPr>
      </w:pPr>
      <w:hyperlink w:anchor="_Toc488066511" w:history="1">
        <w:r w:rsidR="004D208D" w:rsidRPr="00381CFC">
          <w:rPr>
            <w:rStyle w:val="Hypertextovodkaz"/>
            <w:noProof/>
          </w:rPr>
          <w:t>5.3.1.2</w:t>
        </w:r>
        <w:r w:rsidR="004D208D" w:rsidRPr="00FE4ADD">
          <w:rPr>
            <w:rFonts w:cs="Times New Roman"/>
            <w:noProof/>
            <w:sz w:val="22"/>
            <w:szCs w:val="22"/>
            <w:lang w:eastAsia="cs-CZ"/>
          </w:rPr>
          <w:tab/>
        </w:r>
        <w:r w:rsidR="004D208D" w:rsidRPr="00381CFC">
          <w:rPr>
            <w:rStyle w:val="Hypertextovodkaz"/>
            <w:noProof/>
          </w:rPr>
          <w:t>Žádost o proplacení výdajů</w:t>
        </w:r>
        <w:r w:rsidR="004D208D">
          <w:rPr>
            <w:noProof/>
            <w:webHidden/>
          </w:rPr>
          <w:tab/>
        </w:r>
        <w:r w:rsidR="004D208D">
          <w:rPr>
            <w:noProof/>
            <w:webHidden/>
          </w:rPr>
          <w:fldChar w:fldCharType="begin"/>
        </w:r>
        <w:r w:rsidR="004D208D">
          <w:rPr>
            <w:noProof/>
            <w:webHidden/>
          </w:rPr>
          <w:instrText xml:space="preserve"> PAGEREF _Toc488066511 \h </w:instrText>
        </w:r>
        <w:r w:rsidR="004D208D">
          <w:rPr>
            <w:noProof/>
            <w:webHidden/>
          </w:rPr>
        </w:r>
        <w:r w:rsidR="004D208D">
          <w:rPr>
            <w:noProof/>
            <w:webHidden/>
          </w:rPr>
          <w:fldChar w:fldCharType="separate"/>
        </w:r>
        <w:r w:rsidR="007802B2">
          <w:rPr>
            <w:noProof/>
            <w:webHidden/>
          </w:rPr>
          <w:t>163</w:t>
        </w:r>
        <w:r w:rsidR="004D208D">
          <w:rPr>
            <w:noProof/>
            <w:webHidden/>
          </w:rPr>
          <w:fldChar w:fldCharType="end"/>
        </w:r>
      </w:hyperlink>
    </w:p>
    <w:p w14:paraId="0373AD44" w14:textId="20735E6B" w:rsidR="004D208D" w:rsidRPr="00FE4ADD" w:rsidRDefault="00190FE0">
      <w:pPr>
        <w:pStyle w:val="Obsah2"/>
        <w:tabs>
          <w:tab w:val="left" w:pos="800"/>
          <w:tab w:val="right" w:leader="dot" w:pos="9628"/>
        </w:tabs>
        <w:rPr>
          <w:rFonts w:cs="Times New Roman"/>
          <w:noProof/>
          <w:sz w:val="22"/>
          <w:szCs w:val="22"/>
          <w:lang w:eastAsia="cs-CZ"/>
        </w:rPr>
      </w:pPr>
      <w:hyperlink w:anchor="_Toc488066512" w:history="1">
        <w:r w:rsidR="004D208D" w:rsidRPr="00381CFC">
          <w:rPr>
            <w:rStyle w:val="Hypertextovodkaz"/>
            <w:noProof/>
          </w:rPr>
          <w:t>5.4</w:t>
        </w:r>
        <w:r w:rsidR="004D208D" w:rsidRPr="00FE4ADD">
          <w:rPr>
            <w:rFonts w:cs="Times New Roman"/>
            <w:noProof/>
            <w:sz w:val="22"/>
            <w:szCs w:val="22"/>
            <w:lang w:eastAsia="cs-CZ"/>
          </w:rPr>
          <w:tab/>
        </w:r>
        <w:r w:rsidR="004D208D" w:rsidRPr="00381CFC">
          <w:rPr>
            <w:rStyle w:val="Hypertextovodkaz"/>
            <w:noProof/>
          </w:rPr>
          <w:t>Archivace dokumentů MAS</w:t>
        </w:r>
        <w:r w:rsidR="004D208D">
          <w:rPr>
            <w:noProof/>
            <w:webHidden/>
          </w:rPr>
          <w:tab/>
        </w:r>
        <w:r w:rsidR="004D208D">
          <w:rPr>
            <w:noProof/>
            <w:webHidden/>
          </w:rPr>
          <w:fldChar w:fldCharType="begin"/>
        </w:r>
        <w:r w:rsidR="004D208D">
          <w:rPr>
            <w:noProof/>
            <w:webHidden/>
          </w:rPr>
          <w:instrText xml:space="preserve"> PAGEREF _Toc488066512 \h </w:instrText>
        </w:r>
        <w:r w:rsidR="004D208D">
          <w:rPr>
            <w:noProof/>
            <w:webHidden/>
          </w:rPr>
        </w:r>
        <w:r w:rsidR="004D208D">
          <w:rPr>
            <w:noProof/>
            <w:webHidden/>
          </w:rPr>
          <w:fldChar w:fldCharType="separate"/>
        </w:r>
        <w:r w:rsidR="007802B2">
          <w:rPr>
            <w:noProof/>
            <w:webHidden/>
          </w:rPr>
          <w:t>163</w:t>
        </w:r>
        <w:r w:rsidR="004D208D">
          <w:rPr>
            <w:noProof/>
            <w:webHidden/>
          </w:rPr>
          <w:fldChar w:fldCharType="end"/>
        </w:r>
      </w:hyperlink>
    </w:p>
    <w:p w14:paraId="07CAC32D" w14:textId="04F9EC77" w:rsidR="004D208D" w:rsidRPr="00FE4ADD" w:rsidRDefault="00190FE0">
      <w:pPr>
        <w:pStyle w:val="Obsah2"/>
        <w:tabs>
          <w:tab w:val="left" w:pos="800"/>
          <w:tab w:val="right" w:leader="dot" w:pos="9628"/>
        </w:tabs>
        <w:rPr>
          <w:rFonts w:cs="Times New Roman"/>
          <w:noProof/>
          <w:sz w:val="22"/>
          <w:szCs w:val="22"/>
          <w:lang w:eastAsia="cs-CZ"/>
        </w:rPr>
      </w:pPr>
      <w:hyperlink w:anchor="_Toc488066513" w:history="1">
        <w:r w:rsidR="004D208D" w:rsidRPr="00381CFC">
          <w:rPr>
            <w:rStyle w:val="Hypertextovodkaz"/>
            <w:noProof/>
          </w:rPr>
          <w:t>5.5</w:t>
        </w:r>
        <w:r w:rsidR="004D208D" w:rsidRPr="00FE4ADD">
          <w:rPr>
            <w:rFonts w:cs="Times New Roman"/>
            <w:noProof/>
            <w:sz w:val="22"/>
            <w:szCs w:val="22"/>
            <w:lang w:eastAsia="cs-CZ"/>
          </w:rPr>
          <w:tab/>
        </w:r>
        <w:r w:rsidR="004D208D" w:rsidRPr="00381CFC">
          <w:rPr>
            <w:rStyle w:val="Hypertextovodkaz"/>
            <w:noProof/>
          </w:rPr>
          <w:t>Animační aktivity  MAS</w:t>
        </w:r>
        <w:r w:rsidR="004D208D">
          <w:rPr>
            <w:noProof/>
            <w:webHidden/>
          </w:rPr>
          <w:tab/>
        </w:r>
        <w:r w:rsidR="004D208D">
          <w:rPr>
            <w:noProof/>
            <w:webHidden/>
          </w:rPr>
          <w:fldChar w:fldCharType="begin"/>
        </w:r>
        <w:r w:rsidR="004D208D">
          <w:rPr>
            <w:noProof/>
            <w:webHidden/>
          </w:rPr>
          <w:instrText xml:space="preserve"> PAGEREF _Toc488066513 \h </w:instrText>
        </w:r>
        <w:r w:rsidR="004D208D">
          <w:rPr>
            <w:noProof/>
            <w:webHidden/>
          </w:rPr>
        </w:r>
        <w:r w:rsidR="004D208D">
          <w:rPr>
            <w:noProof/>
            <w:webHidden/>
          </w:rPr>
          <w:fldChar w:fldCharType="separate"/>
        </w:r>
        <w:r w:rsidR="007802B2">
          <w:rPr>
            <w:noProof/>
            <w:webHidden/>
          </w:rPr>
          <w:t>164</w:t>
        </w:r>
        <w:r w:rsidR="004D208D">
          <w:rPr>
            <w:noProof/>
            <w:webHidden/>
          </w:rPr>
          <w:fldChar w:fldCharType="end"/>
        </w:r>
      </w:hyperlink>
    </w:p>
    <w:p w14:paraId="08AE550A" w14:textId="02F1508D" w:rsidR="004D208D" w:rsidRPr="00FE4ADD" w:rsidRDefault="00190FE0">
      <w:pPr>
        <w:pStyle w:val="Obsah3"/>
        <w:tabs>
          <w:tab w:val="left" w:pos="1200"/>
          <w:tab w:val="right" w:leader="dot" w:pos="9628"/>
        </w:tabs>
        <w:rPr>
          <w:rFonts w:cs="Times New Roman"/>
          <w:noProof/>
          <w:sz w:val="22"/>
          <w:szCs w:val="22"/>
          <w:lang w:eastAsia="cs-CZ"/>
        </w:rPr>
      </w:pPr>
      <w:hyperlink w:anchor="_Toc488066514" w:history="1">
        <w:r w:rsidR="004D208D" w:rsidRPr="00381CFC">
          <w:rPr>
            <w:rStyle w:val="Hypertextovodkaz"/>
            <w:noProof/>
          </w:rPr>
          <w:t>5.5.1</w:t>
        </w:r>
        <w:r w:rsidR="004D208D" w:rsidRPr="00FE4ADD">
          <w:rPr>
            <w:rFonts w:cs="Times New Roman"/>
            <w:noProof/>
            <w:sz w:val="22"/>
            <w:szCs w:val="22"/>
            <w:lang w:eastAsia="cs-CZ"/>
          </w:rPr>
          <w:tab/>
        </w:r>
        <w:r w:rsidR="004D208D" w:rsidRPr="00381CFC">
          <w:rPr>
            <w:rStyle w:val="Hypertextovodkaz"/>
            <w:noProof/>
          </w:rPr>
          <w:t>Cílové skupiny pro propagaci:</w:t>
        </w:r>
        <w:r w:rsidR="004D208D">
          <w:rPr>
            <w:noProof/>
            <w:webHidden/>
          </w:rPr>
          <w:tab/>
        </w:r>
        <w:r w:rsidR="004D208D">
          <w:rPr>
            <w:noProof/>
            <w:webHidden/>
          </w:rPr>
          <w:fldChar w:fldCharType="begin"/>
        </w:r>
        <w:r w:rsidR="004D208D">
          <w:rPr>
            <w:noProof/>
            <w:webHidden/>
          </w:rPr>
          <w:instrText xml:space="preserve"> PAGEREF _Toc488066514 \h </w:instrText>
        </w:r>
        <w:r w:rsidR="004D208D">
          <w:rPr>
            <w:noProof/>
            <w:webHidden/>
          </w:rPr>
        </w:r>
        <w:r w:rsidR="004D208D">
          <w:rPr>
            <w:noProof/>
            <w:webHidden/>
          </w:rPr>
          <w:fldChar w:fldCharType="separate"/>
        </w:r>
        <w:r w:rsidR="007802B2">
          <w:rPr>
            <w:noProof/>
            <w:webHidden/>
          </w:rPr>
          <w:t>164</w:t>
        </w:r>
        <w:r w:rsidR="004D208D">
          <w:rPr>
            <w:noProof/>
            <w:webHidden/>
          </w:rPr>
          <w:fldChar w:fldCharType="end"/>
        </w:r>
      </w:hyperlink>
    </w:p>
    <w:p w14:paraId="2301233F" w14:textId="7EABD0FD" w:rsidR="004D208D" w:rsidRPr="00FE4ADD" w:rsidRDefault="00190FE0">
      <w:pPr>
        <w:pStyle w:val="Obsah3"/>
        <w:tabs>
          <w:tab w:val="left" w:pos="1200"/>
          <w:tab w:val="right" w:leader="dot" w:pos="9628"/>
        </w:tabs>
        <w:rPr>
          <w:rFonts w:cs="Times New Roman"/>
          <w:noProof/>
          <w:sz w:val="22"/>
          <w:szCs w:val="22"/>
          <w:lang w:eastAsia="cs-CZ"/>
        </w:rPr>
      </w:pPr>
      <w:hyperlink w:anchor="_Toc488066515" w:history="1">
        <w:r w:rsidR="004D208D" w:rsidRPr="00381CFC">
          <w:rPr>
            <w:rStyle w:val="Hypertextovodkaz"/>
            <w:noProof/>
          </w:rPr>
          <w:t>5.5.2</w:t>
        </w:r>
        <w:r w:rsidR="004D208D" w:rsidRPr="00FE4ADD">
          <w:rPr>
            <w:rFonts w:cs="Times New Roman"/>
            <w:noProof/>
            <w:sz w:val="22"/>
            <w:szCs w:val="22"/>
            <w:lang w:eastAsia="cs-CZ"/>
          </w:rPr>
          <w:tab/>
        </w:r>
        <w:r w:rsidR="004D208D" w:rsidRPr="00381CFC">
          <w:rPr>
            <w:rStyle w:val="Hypertextovodkaz"/>
            <w:noProof/>
          </w:rPr>
          <w:t>Platformy pro propagaci a animaci MAS</w:t>
        </w:r>
        <w:r w:rsidR="004D208D">
          <w:rPr>
            <w:noProof/>
            <w:webHidden/>
          </w:rPr>
          <w:tab/>
        </w:r>
        <w:r w:rsidR="004D208D">
          <w:rPr>
            <w:noProof/>
            <w:webHidden/>
          </w:rPr>
          <w:fldChar w:fldCharType="begin"/>
        </w:r>
        <w:r w:rsidR="004D208D">
          <w:rPr>
            <w:noProof/>
            <w:webHidden/>
          </w:rPr>
          <w:instrText xml:space="preserve"> PAGEREF _Toc488066515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7DB1EDB7" w14:textId="207D7AB7" w:rsidR="004D208D" w:rsidRPr="00FE4ADD" w:rsidRDefault="00190FE0">
      <w:pPr>
        <w:pStyle w:val="Obsah4"/>
        <w:tabs>
          <w:tab w:val="left" w:pos="1440"/>
          <w:tab w:val="right" w:leader="dot" w:pos="9628"/>
        </w:tabs>
        <w:rPr>
          <w:rFonts w:cs="Times New Roman"/>
          <w:noProof/>
          <w:sz w:val="22"/>
          <w:szCs w:val="22"/>
          <w:lang w:eastAsia="cs-CZ"/>
        </w:rPr>
      </w:pPr>
      <w:hyperlink w:anchor="_Toc488066516" w:history="1">
        <w:r w:rsidR="004D208D" w:rsidRPr="00381CFC">
          <w:rPr>
            <w:rStyle w:val="Hypertextovodkaz"/>
            <w:noProof/>
          </w:rPr>
          <w:t>5.5.2.1</w:t>
        </w:r>
        <w:r w:rsidR="004D208D" w:rsidRPr="00FE4ADD">
          <w:rPr>
            <w:rFonts w:cs="Times New Roman"/>
            <w:noProof/>
            <w:sz w:val="22"/>
            <w:szCs w:val="22"/>
            <w:lang w:eastAsia="cs-CZ"/>
          </w:rPr>
          <w:tab/>
        </w:r>
        <w:r w:rsidR="004D208D" w:rsidRPr="00381CFC">
          <w:rPr>
            <w:rStyle w:val="Hypertextovodkaz"/>
            <w:noProof/>
          </w:rPr>
          <w:t>Webové stránky MAS</w:t>
        </w:r>
        <w:r w:rsidR="004D208D">
          <w:rPr>
            <w:noProof/>
            <w:webHidden/>
          </w:rPr>
          <w:tab/>
        </w:r>
        <w:r w:rsidR="004D208D">
          <w:rPr>
            <w:noProof/>
            <w:webHidden/>
          </w:rPr>
          <w:fldChar w:fldCharType="begin"/>
        </w:r>
        <w:r w:rsidR="004D208D">
          <w:rPr>
            <w:noProof/>
            <w:webHidden/>
          </w:rPr>
          <w:instrText xml:space="preserve"> PAGEREF _Toc488066516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2DF990C6" w14:textId="08D9922E" w:rsidR="004D208D" w:rsidRPr="00FE4ADD" w:rsidRDefault="00190FE0">
      <w:pPr>
        <w:pStyle w:val="Obsah4"/>
        <w:tabs>
          <w:tab w:val="left" w:pos="1440"/>
          <w:tab w:val="right" w:leader="dot" w:pos="9628"/>
        </w:tabs>
        <w:rPr>
          <w:rFonts w:cs="Times New Roman"/>
          <w:noProof/>
          <w:sz w:val="22"/>
          <w:szCs w:val="22"/>
          <w:lang w:eastAsia="cs-CZ"/>
        </w:rPr>
      </w:pPr>
      <w:hyperlink w:anchor="_Toc488066517" w:history="1">
        <w:r w:rsidR="004D208D" w:rsidRPr="00381CFC">
          <w:rPr>
            <w:rStyle w:val="Hypertextovodkaz"/>
            <w:noProof/>
          </w:rPr>
          <w:t>5.5.2.2</w:t>
        </w:r>
        <w:r w:rsidR="004D208D" w:rsidRPr="00FE4ADD">
          <w:rPr>
            <w:rFonts w:cs="Times New Roman"/>
            <w:noProof/>
            <w:sz w:val="22"/>
            <w:szCs w:val="22"/>
            <w:lang w:eastAsia="cs-CZ"/>
          </w:rPr>
          <w:tab/>
        </w:r>
        <w:r w:rsidR="004D208D" w:rsidRPr="00381CFC">
          <w:rPr>
            <w:rStyle w:val="Hypertextovodkaz"/>
            <w:noProof/>
          </w:rPr>
          <w:t>Weby členů, resp. partnerů MAS, popř. zakladatelů MAS</w:t>
        </w:r>
        <w:r w:rsidR="004D208D">
          <w:rPr>
            <w:noProof/>
            <w:webHidden/>
          </w:rPr>
          <w:tab/>
        </w:r>
        <w:r w:rsidR="004D208D">
          <w:rPr>
            <w:noProof/>
            <w:webHidden/>
          </w:rPr>
          <w:fldChar w:fldCharType="begin"/>
        </w:r>
        <w:r w:rsidR="004D208D">
          <w:rPr>
            <w:noProof/>
            <w:webHidden/>
          </w:rPr>
          <w:instrText xml:space="preserve"> PAGEREF _Toc488066517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5A33C92E" w14:textId="1DC99E11" w:rsidR="004D208D" w:rsidRPr="00FE4ADD" w:rsidRDefault="00190FE0">
      <w:pPr>
        <w:pStyle w:val="Obsah4"/>
        <w:tabs>
          <w:tab w:val="left" w:pos="1440"/>
          <w:tab w:val="right" w:leader="dot" w:pos="9628"/>
        </w:tabs>
        <w:rPr>
          <w:rFonts w:cs="Times New Roman"/>
          <w:noProof/>
          <w:sz w:val="22"/>
          <w:szCs w:val="22"/>
          <w:lang w:eastAsia="cs-CZ"/>
        </w:rPr>
      </w:pPr>
      <w:hyperlink w:anchor="_Toc488066518" w:history="1">
        <w:r w:rsidR="004D208D" w:rsidRPr="00381CFC">
          <w:rPr>
            <w:rStyle w:val="Hypertextovodkaz"/>
            <w:noProof/>
          </w:rPr>
          <w:t>5.5.2.3</w:t>
        </w:r>
        <w:r w:rsidR="004D208D" w:rsidRPr="00FE4ADD">
          <w:rPr>
            <w:rFonts w:cs="Times New Roman"/>
            <w:noProof/>
            <w:sz w:val="22"/>
            <w:szCs w:val="22"/>
            <w:lang w:eastAsia="cs-CZ"/>
          </w:rPr>
          <w:tab/>
        </w:r>
        <w:r w:rsidR="004D208D" w:rsidRPr="00381CFC">
          <w:rPr>
            <w:rStyle w:val="Hypertextovodkaz"/>
            <w:noProof/>
          </w:rPr>
          <w:t>Fotografie, videa</w:t>
        </w:r>
        <w:r w:rsidR="004D208D">
          <w:rPr>
            <w:noProof/>
            <w:webHidden/>
          </w:rPr>
          <w:tab/>
        </w:r>
        <w:r w:rsidR="004D208D">
          <w:rPr>
            <w:noProof/>
            <w:webHidden/>
          </w:rPr>
          <w:fldChar w:fldCharType="begin"/>
        </w:r>
        <w:r w:rsidR="004D208D">
          <w:rPr>
            <w:noProof/>
            <w:webHidden/>
          </w:rPr>
          <w:instrText xml:space="preserve"> PAGEREF _Toc488066518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0FB9CDF8" w14:textId="5AC1C439" w:rsidR="004D208D" w:rsidRPr="00FE4ADD" w:rsidRDefault="00190FE0">
      <w:pPr>
        <w:pStyle w:val="Obsah4"/>
        <w:tabs>
          <w:tab w:val="left" w:pos="1440"/>
          <w:tab w:val="right" w:leader="dot" w:pos="9628"/>
        </w:tabs>
        <w:rPr>
          <w:rFonts w:cs="Times New Roman"/>
          <w:noProof/>
          <w:sz w:val="22"/>
          <w:szCs w:val="22"/>
          <w:lang w:eastAsia="cs-CZ"/>
        </w:rPr>
      </w:pPr>
      <w:hyperlink w:anchor="_Toc488066519" w:history="1">
        <w:r w:rsidR="004D208D" w:rsidRPr="00381CFC">
          <w:rPr>
            <w:rStyle w:val="Hypertextovodkaz"/>
            <w:noProof/>
          </w:rPr>
          <w:t>5.5.2.4</w:t>
        </w:r>
        <w:r w:rsidR="004D208D" w:rsidRPr="00FE4ADD">
          <w:rPr>
            <w:rFonts w:cs="Times New Roman"/>
            <w:noProof/>
            <w:sz w:val="22"/>
            <w:szCs w:val="22"/>
            <w:lang w:eastAsia="cs-CZ"/>
          </w:rPr>
          <w:tab/>
        </w:r>
        <w:r w:rsidR="004D208D" w:rsidRPr="00381CFC">
          <w:rPr>
            <w:rStyle w:val="Hypertextovodkaz"/>
            <w:noProof/>
          </w:rPr>
          <w:t>Výroční zpráva</w:t>
        </w:r>
        <w:r w:rsidR="004D208D">
          <w:rPr>
            <w:noProof/>
            <w:webHidden/>
          </w:rPr>
          <w:tab/>
        </w:r>
        <w:r w:rsidR="004D208D">
          <w:rPr>
            <w:noProof/>
            <w:webHidden/>
          </w:rPr>
          <w:fldChar w:fldCharType="begin"/>
        </w:r>
        <w:r w:rsidR="004D208D">
          <w:rPr>
            <w:noProof/>
            <w:webHidden/>
          </w:rPr>
          <w:instrText xml:space="preserve"> PAGEREF _Toc488066519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661F57EB" w14:textId="56919493" w:rsidR="004D208D" w:rsidRPr="00FE4ADD" w:rsidRDefault="00190FE0">
      <w:pPr>
        <w:pStyle w:val="Obsah4"/>
        <w:tabs>
          <w:tab w:val="left" w:pos="1440"/>
          <w:tab w:val="right" w:leader="dot" w:pos="9628"/>
        </w:tabs>
        <w:rPr>
          <w:rFonts w:cs="Times New Roman"/>
          <w:noProof/>
          <w:sz w:val="22"/>
          <w:szCs w:val="22"/>
          <w:lang w:eastAsia="cs-CZ"/>
        </w:rPr>
      </w:pPr>
      <w:hyperlink w:anchor="_Toc488066520" w:history="1">
        <w:r w:rsidR="004D208D" w:rsidRPr="00381CFC">
          <w:rPr>
            <w:rStyle w:val="Hypertextovodkaz"/>
            <w:noProof/>
          </w:rPr>
          <w:t>5.5.2.5</w:t>
        </w:r>
        <w:r w:rsidR="004D208D" w:rsidRPr="00FE4ADD">
          <w:rPr>
            <w:rFonts w:cs="Times New Roman"/>
            <w:noProof/>
            <w:sz w:val="22"/>
            <w:szCs w:val="22"/>
            <w:lang w:eastAsia="cs-CZ"/>
          </w:rPr>
          <w:tab/>
        </w:r>
        <w:r w:rsidR="004D208D" w:rsidRPr="00381CFC">
          <w:rPr>
            <w:rStyle w:val="Hypertextovodkaz"/>
            <w:noProof/>
          </w:rPr>
          <w:t>Tiskové zprávy</w:t>
        </w:r>
        <w:r w:rsidR="004D208D">
          <w:rPr>
            <w:noProof/>
            <w:webHidden/>
          </w:rPr>
          <w:tab/>
        </w:r>
        <w:r w:rsidR="004D208D">
          <w:rPr>
            <w:noProof/>
            <w:webHidden/>
          </w:rPr>
          <w:fldChar w:fldCharType="begin"/>
        </w:r>
        <w:r w:rsidR="004D208D">
          <w:rPr>
            <w:noProof/>
            <w:webHidden/>
          </w:rPr>
          <w:instrText xml:space="preserve"> PAGEREF _Toc488066520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5B7CAE62" w14:textId="29FDAB63" w:rsidR="004D208D" w:rsidRPr="00FE4ADD" w:rsidRDefault="00190FE0">
      <w:pPr>
        <w:pStyle w:val="Obsah4"/>
        <w:tabs>
          <w:tab w:val="left" w:pos="1440"/>
          <w:tab w:val="right" w:leader="dot" w:pos="9628"/>
        </w:tabs>
        <w:rPr>
          <w:rFonts w:cs="Times New Roman"/>
          <w:noProof/>
          <w:sz w:val="22"/>
          <w:szCs w:val="22"/>
          <w:lang w:eastAsia="cs-CZ"/>
        </w:rPr>
      </w:pPr>
      <w:hyperlink w:anchor="_Toc488066521" w:history="1">
        <w:r w:rsidR="004D208D" w:rsidRPr="00381CFC">
          <w:rPr>
            <w:rStyle w:val="Hypertextovodkaz"/>
            <w:noProof/>
          </w:rPr>
          <w:t>5.5.2.6</w:t>
        </w:r>
        <w:r w:rsidR="004D208D" w:rsidRPr="00FE4ADD">
          <w:rPr>
            <w:rFonts w:cs="Times New Roman"/>
            <w:noProof/>
            <w:sz w:val="22"/>
            <w:szCs w:val="22"/>
            <w:lang w:eastAsia="cs-CZ"/>
          </w:rPr>
          <w:tab/>
        </w:r>
        <w:r w:rsidR="004D208D" w:rsidRPr="00381CFC">
          <w:rPr>
            <w:rStyle w:val="Hypertextovodkaz"/>
            <w:noProof/>
          </w:rPr>
          <w:t>Zpravodaj MAS</w:t>
        </w:r>
        <w:r w:rsidR="004D208D">
          <w:rPr>
            <w:noProof/>
            <w:webHidden/>
          </w:rPr>
          <w:tab/>
        </w:r>
        <w:r w:rsidR="004D208D">
          <w:rPr>
            <w:noProof/>
            <w:webHidden/>
          </w:rPr>
          <w:fldChar w:fldCharType="begin"/>
        </w:r>
        <w:r w:rsidR="004D208D">
          <w:rPr>
            <w:noProof/>
            <w:webHidden/>
          </w:rPr>
          <w:instrText xml:space="preserve"> PAGEREF _Toc488066521 \h </w:instrText>
        </w:r>
        <w:r w:rsidR="004D208D">
          <w:rPr>
            <w:noProof/>
            <w:webHidden/>
          </w:rPr>
        </w:r>
        <w:r w:rsidR="004D208D">
          <w:rPr>
            <w:noProof/>
            <w:webHidden/>
          </w:rPr>
          <w:fldChar w:fldCharType="separate"/>
        </w:r>
        <w:r w:rsidR="007802B2">
          <w:rPr>
            <w:noProof/>
            <w:webHidden/>
          </w:rPr>
          <w:t>165</w:t>
        </w:r>
        <w:r w:rsidR="004D208D">
          <w:rPr>
            <w:noProof/>
            <w:webHidden/>
          </w:rPr>
          <w:fldChar w:fldCharType="end"/>
        </w:r>
      </w:hyperlink>
    </w:p>
    <w:p w14:paraId="593AC18A" w14:textId="03A4C298" w:rsidR="004D208D" w:rsidRPr="00FE4ADD" w:rsidRDefault="00190FE0">
      <w:pPr>
        <w:pStyle w:val="Obsah4"/>
        <w:tabs>
          <w:tab w:val="left" w:pos="1440"/>
          <w:tab w:val="right" w:leader="dot" w:pos="9628"/>
        </w:tabs>
        <w:rPr>
          <w:rFonts w:cs="Times New Roman"/>
          <w:noProof/>
          <w:sz w:val="22"/>
          <w:szCs w:val="22"/>
          <w:lang w:eastAsia="cs-CZ"/>
        </w:rPr>
      </w:pPr>
      <w:hyperlink w:anchor="_Toc488066522" w:history="1">
        <w:r w:rsidR="004D208D" w:rsidRPr="00381CFC">
          <w:rPr>
            <w:rStyle w:val="Hypertextovodkaz"/>
            <w:noProof/>
          </w:rPr>
          <w:t>5.5.2.7</w:t>
        </w:r>
        <w:r w:rsidR="004D208D" w:rsidRPr="00FE4ADD">
          <w:rPr>
            <w:rFonts w:cs="Times New Roman"/>
            <w:noProof/>
            <w:sz w:val="22"/>
            <w:szCs w:val="22"/>
            <w:lang w:eastAsia="cs-CZ"/>
          </w:rPr>
          <w:tab/>
        </w:r>
        <w:r w:rsidR="004D208D" w:rsidRPr="00381CFC">
          <w:rPr>
            <w:rStyle w:val="Hypertextovodkaz"/>
            <w:noProof/>
          </w:rPr>
          <w:t>Prezentace a archiv projektů</w:t>
        </w:r>
        <w:r w:rsidR="004D208D">
          <w:rPr>
            <w:noProof/>
            <w:webHidden/>
          </w:rPr>
          <w:tab/>
        </w:r>
        <w:r w:rsidR="004D208D">
          <w:rPr>
            <w:noProof/>
            <w:webHidden/>
          </w:rPr>
          <w:fldChar w:fldCharType="begin"/>
        </w:r>
        <w:r w:rsidR="004D208D">
          <w:rPr>
            <w:noProof/>
            <w:webHidden/>
          </w:rPr>
          <w:instrText xml:space="preserve"> PAGEREF _Toc488066522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3E1FA01A" w14:textId="62C9FB96" w:rsidR="004D208D" w:rsidRPr="00FE4ADD" w:rsidRDefault="00190FE0">
      <w:pPr>
        <w:pStyle w:val="Obsah4"/>
        <w:tabs>
          <w:tab w:val="left" w:pos="1440"/>
          <w:tab w:val="right" w:leader="dot" w:pos="9628"/>
        </w:tabs>
        <w:rPr>
          <w:rFonts w:cs="Times New Roman"/>
          <w:noProof/>
          <w:sz w:val="22"/>
          <w:szCs w:val="22"/>
          <w:lang w:eastAsia="cs-CZ"/>
        </w:rPr>
      </w:pPr>
      <w:hyperlink w:anchor="_Toc488066523" w:history="1">
        <w:r w:rsidR="004D208D" w:rsidRPr="00381CFC">
          <w:rPr>
            <w:rStyle w:val="Hypertextovodkaz"/>
            <w:noProof/>
          </w:rPr>
          <w:t>5.5.2.8</w:t>
        </w:r>
        <w:r w:rsidR="004D208D" w:rsidRPr="00FE4ADD">
          <w:rPr>
            <w:rFonts w:cs="Times New Roman"/>
            <w:noProof/>
            <w:sz w:val="22"/>
            <w:szCs w:val="22"/>
            <w:lang w:eastAsia="cs-CZ"/>
          </w:rPr>
          <w:tab/>
        </w:r>
        <w:r w:rsidR="004D208D" w:rsidRPr="00381CFC">
          <w:rPr>
            <w:rStyle w:val="Hypertextovodkaz"/>
            <w:noProof/>
          </w:rPr>
          <w:t>Prezentace v ostatních médiích</w:t>
        </w:r>
        <w:r w:rsidR="004D208D">
          <w:rPr>
            <w:noProof/>
            <w:webHidden/>
          </w:rPr>
          <w:tab/>
        </w:r>
        <w:r w:rsidR="004D208D">
          <w:rPr>
            <w:noProof/>
            <w:webHidden/>
          </w:rPr>
          <w:fldChar w:fldCharType="begin"/>
        </w:r>
        <w:r w:rsidR="004D208D">
          <w:rPr>
            <w:noProof/>
            <w:webHidden/>
          </w:rPr>
          <w:instrText xml:space="preserve"> PAGEREF _Toc488066523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5E4DDE89" w14:textId="79C5966F" w:rsidR="004D208D" w:rsidRPr="00FE4ADD" w:rsidRDefault="00190FE0">
      <w:pPr>
        <w:pStyle w:val="Obsah4"/>
        <w:tabs>
          <w:tab w:val="left" w:pos="1440"/>
          <w:tab w:val="right" w:leader="dot" w:pos="9628"/>
        </w:tabs>
        <w:rPr>
          <w:rFonts w:cs="Times New Roman"/>
          <w:noProof/>
          <w:sz w:val="22"/>
          <w:szCs w:val="22"/>
          <w:lang w:eastAsia="cs-CZ"/>
        </w:rPr>
      </w:pPr>
      <w:hyperlink w:anchor="_Toc488066524" w:history="1">
        <w:r w:rsidR="004D208D" w:rsidRPr="00381CFC">
          <w:rPr>
            <w:rStyle w:val="Hypertextovodkaz"/>
            <w:noProof/>
          </w:rPr>
          <w:t>5.5.2.9</w:t>
        </w:r>
        <w:r w:rsidR="004D208D" w:rsidRPr="00FE4ADD">
          <w:rPr>
            <w:rFonts w:cs="Times New Roman"/>
            <w:noProof/>
            <w:sz w:val="22"/>
            <w:szCs w:val="22"/>
            <w:lang w:eastAsia="cs-CZ"/>
          </w:rPr>
          <w:tab/>
        </w:r>
        <w:r w:rsidR="004D208D" w:rsidRPr="00381CFC">
          <w:rPr>
            <w:rStyle w:val="Hypertextovodkaz"/>
            <w:noProof/>
          </w:rPr>
          <w:t>Materiály netiskového charakteru (oblečení, hrnečky, tužky atd.)</w:t>
        </w:r>
        <w:r w:rsidR="004D208D">
          <w:rPr>
            <w:noProof/>
            <w:webHidden/>
          </w:rPr>
          <w:tab/>
        </w:r>
        <w:r w:rsidR="004D208D">
          <w:rPr>
            <w:noProof/>
            <w:webHidden/>
          </w:rPr>
          <w:fldChar w:fldCharType="begin"/>
        </w:r>
        <w:r w:rsidR="004D208D">
          <w:rPr>
            <w:noProof/>
            <w:webHidden/>
          </w:rPr>
          <w:instrText xml:space="preserve"> PAGEREF _Toc488066524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6C5F067B" w14:textId="2C292493" w:rsidR="004D208D" w:rsidRPr="00FE4ADD" w:rsidRDefault="00190FE0">
      <w:pPr>
        <w:pStyle w:val="Obsah4"/>
        <w:tabs>
          <w:tab w:val="left" w:pos="1680"/>
          <w:tab w:val="right" w:leader="dot" w:pos="9628"/>
        </w:tabs>
        <w:rPr>
          <w:rFonts w:cs="Times New Roman"/>
          <w:noProof/>
          <w:sz w:val="22"/>
          <w:szCs w:val="22"/>
          <w:lang w:eastAsia="cs-CZ"/>
        </w:rPr>
      </w:pPr>
      <w:hyperlink w:anchor="_Toc488066525" w:history="1">
        <w:r w:rsidR="004D208D" w:rsidRPr="00381CFC">
          <w:rPr>
            <w:rStyle w:val="Hypertextovodkaz"/>
            <w:noProof/>
          </w:rPr>
          <w:t>5.5.2.10</w:t>
        </w:r>
        <w:r w:rsidR="004D208D" w:rsidRPr="00FE4ADD">
          <w:rPr>
            <w:rFonts w:cs="Times New Roman"/>
            <w:noProof/>
            <w:sz w:val="22"/>
            <w:szCs w:val="22"/>
            <w:lang w:eastAsia="cs-CZ"/>
          </w:rPr>
          <w:tab/>
        </w:r>
        <w:r w:rsidR="004D208D" w:rsidRPr="00381CFC">
          <w:rPr>
            <w:rStyle w:val="Hypertextovodkaz"/>
            <w:noProof/>
          </w:rPr>
          <w:t>Spolupořádání nebo pořádání akcí</w:t>
        </w:r>
        <w:r w:rsidR="004D208D">
          <w:rPr>
            <w:noProof/>
            <w:webHidden/>
          </w:rPr>
          <w:tab/>
        </w:r>
        <w:r w:rsidR="004D208D">
          <w:rPr>
            <w:noProof/>
            <w:webHidden/>
          </w:rPr>
          <w:fldChar w:fldCharType="begin"/>
        </w:r>
        <w:r w:rsidR="004D208D">
          <w:rPr>
            <w:noProof/>
            <w:webHidden/>
          </w:rPr>
          <w:instrText xml:space="preserve"> PAGEREF _Toc488066525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14889F49" w14:textId="416CE5CE" w:rsidR="004D208D" w:rsidRPr="00FE4ADD" w:rsidRDefault="00190FE0">
      <w:pPr>
        <w:pStyle w:val="Obsah4"/>
        <w:tabs>
          <w:tab w:val="left" w:pos="1680"/>
          <w:tab w:val="right" w:leader="dot" w:pos="9628"/>
        </w:tabs>
        <w:rPr>
          <w:rFonts w:cs="Times New Roman"/>
          <w:noProof/>
          <w:sz w:val="22"/>
          <w:szCs w:val="22"/>
          <w:lang w:eastAsia="cs-CZ"/>
        </w:rPr>
      </w:pPr>
      <w:hyperlink w:anchor="_Toc488066526" w:history="1">
        <w:r w:rsidR="004D208D" w:rsidRPr="00381CFC">
          <w:rPr>
            <w:rStyle w:val="Hypertextovodkaz"/>
            <w:noProof/>
          </w:rPr>
          <w:t>5.5.2.11</w:t>
        </w:r>
        <w:r w:rsidR="004D208D" w:rsidRPr="00FE4ADD">
          <w:rPr>
            <w:rFonts w:cs="Times New Roman"/>
            <w:noProof/>
            <w:sz w:val="22"/>
            <w:szCs w:val="22"/>
            <w:lang w:eastAsia="cs-CZ"/>
          </w:rPr>
          <w:tab/>
        </w:r>
        <w:r w:rsidR="004D208D" w:rsidRPr="00381CFC">
          <w:rPr>
            <w:rStyle w:val="Hypertextovodkaz"/>
            <w:noProof/>
          </w:rPr>
          <w:t>Účast na akcích zaměřených na rozvoj venkova</w:t>
        </w:r>
        <w:r w:rsidR="004D208D">
          <w:rPr>
            <w:noProof/>
            <w:webHidden/>
          </w:rPr>
          <w:tab/>
        </w:r>
        <w:r w:rsidR="004D208D">
          <w:rPr>
            <w:noProof/>
            <w:webHidden/>
          </w:rPr>
          <w:fldChar w:fldCharType="begin"/>
        </w:r>
        <w:r w:rsidR="004D208D">
          <w:rPr>
            <w:noProof/>
            <w:webHidden/>
          </w:rPr>
          <w:instrText xml:space="preserve"> PAGEREF _Toc488066526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58537E12" w14:textId="09B8F7D7" w:rsidR="004D208D" w:rsidRPr="00FE4ADD" w:rsidRDefault="00190FE0">
      <w:pPr>
        <w:pStyle w:val="Obsah4"/>
        <w:tabs>
          <w:tab w:val="left" w:pos="1680"/>
          <w:tab w:val="right" w:leader="dot" w:pos="9628"/>
        </w:tabs>
        <w:rPr>
          <w:rFonts w:cs="Times New Roman"/>
          <w:noProof/>
          <w:sz w:val="22"/>
          <w:szCs w:val="22"/>
          <w:lang w:eastAsia="cs-CZ"/>
        </w:rPr>
      </w:pPr>
      <w:hyperlink w:anchor="_Toc488066527" w:history="1">
        <w:r w:rsidR="004D208D" w:rsidRPr="00381CFC">
          <w:rPr>
            <w:rStyle w:val="Hypertextovodkaz"/>
            <w:noProof/>
          </w:rPr>
          <w:t>5.5.2.12</w:t>
        </w:r>
        <w:r w:rsidR="004D208D" w:rsidRPr="00FE4ADD">
          <w:rPr>
            <w:rFonts w:cs="Times New Roman"/>
            <w:noProof/>
            <w:sz w:val="22"/>
            <w:szCs w:val="22"/>
            <w:lang w:eastAsia="cs-CZ"/>
          </w:rPr>
          <w:tab/>
        </w:r>
        <w:r w:rsidR="004D208D" w:rsidRPr="00381CFC">
          <w:rPr>
            <w:rStyle w:val="Hypertextovodkaz"/>
            <w:noProof/>
          </w:rPr>
          <w:t>Pořádání akcí pro partnery/členy MAS, popř. pro zájemce o spolupráci</w:t>
        </w:r>
        <w:r w:rsidR="004D208D">
          <w:rPr>
            <w:noProof/>
            <w:webHidden/>
          </w:rPr>
          <w:tab/>
        </w:r>
        <w:r w:rsidR="004D208D">
          <w:rPr>
            <w:noProof/>
            <w:webHidden/>
          </w:rPr>
          <w:fldChar w:fldCharType="begin"/>
        </w:r>
        <w:r w:rsidR="004D208D">
          <w:rPr>
            <w:noProof/>
            <w:webHidden/>
          </w:rPr>
          <w:instrText xml:space="preserve"> PAGEREF _Toc488066527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16186E7B" w14:textId="1808AB14" w:rsidR="004D208D" w:rsidRPr="00FE4ADD" w:rsidRDefault="00190FE0">
      <w:pPr>
        <w:pStyle w:val="Obsah4"/>
        <w:tabs>
          <w:tab w:val="left" w:pos="1680"/>
          <w:tab w:val="right" w:leader="dot" w:pos="9628"/>
        </w:tabs>
        <w:rPr>
          <w:rFonts w:cs="Times New Roman"/>
          <w:noProof/>
          <w:sz w:val="22"/>
          <w:szCs w:val="22"/>
          <w:lang w:eastAsia="cs-CZ"/>
        </w:rPr>
      </w:pPr>
      <w:hyperlink w:anchor="_Toc488066528" w:history="1">
        <w:r w:rsidR="004D208D" w:rsidRPr="00381CFC">
          <w:rPr>
            <w:rStyle w:val="Hypertextovodkaz"/>
            <w:noProof/>
          </w:rPr>
          <w:t>5.5.2.13</w:t>
        </w:r>
        <w:r w:rsidR="004D208D" w:rsidRPr="00FE4ADD">
          <w:rPr>
            <w:rFonts w:cs="Times New Roman"/>
            <w:noProof/>
            <w:sz w:val="22"/>
            <w:szCs w:val="22"/>
            <w:lang w:eastAsia="cs-CZ"/>
          </w:rPr>
          <w:tab/>
        </w:r>
        <w:r w:rsidR="004D208D" w:rsidRPr="00381CFC">
          <w:rPr>
            <w:rStyle w:val="Hypertextovodkaz"/>
            <w:noProof/>
          </w:rPr>
          <w:t>Propagace v zahraničí</w:t>
        </w:r>
        <w:r w:rsidR="004D208D">
          <w:rPr>
            <w:noProof/>
            <w:webHidden/>
          </w:rPr>
          <w:tab/>
        </w:r>
        <w:r w:rsidR="004D208D">
          <w:rPr>
            <w:noProof/>
            <w:webHidden/>
          </w:rPr>
          <w:fldChar w:fldCharType="begin"/>
        </w:r>
        <w:r w:rsidR="004D208D">
          <w:rPr>
            <w:noProof/>
            <w:webHidden/>
          </w:rPr>
          <w:instrText xml:space="preserve"> PAGEREF _Toc488066528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4253146A" w14:textId="1F97EC0B" w:rsidR="004D208D" w:rsidRPr="00FE4ADD" w:rsidRDefault="00190FE0">
      <w:pPr>
        <w:pStyle w:val="Obsah3"/>
        <w:tabs>
          <w:tab w:val="left" w:pos="1200"/>
          <w:tab w:val="right" w:leader="dot" w:pos="9628"/>
        </w:tabs>
        <w:rPr>
          <w:rFonts w:cs="Times New Roman"/>
          <w:noProof/>
          <w:sz w:val="22"/>
          <w:szCs w:val="22"/>
          <w:lang w:eastAsia="cs-CZ"/>
        </w:rPr>
      </w:pPr>
      <w:hyperlink w:anchor="_Toc488066529" w:history="1">
        <w:r w:rsidR="004D208D" w:rsidRPr="00381CFC">
          <w:rPr>
            <w:rStyle w:val="Hypertextovodkaz"/>
            <w:noProof/>
          </w:rPr>
          <w:t>5.5.3</w:t>
        </w:r>
        <w:r w:rsidR="004D208D" w:rsidRPr="00FE4ADD">
          <w:rPr>
            <w:rFonts w:cs="Times New Roman"/>
            <w:noProof/>
            <w:sz w:val="22"/>
            <w:szCs w:val="22"/>
            <w:lang w:eastAsia="cs-CZ"/>
          </w:rPr>
          <w:tab/>
        </w:r>
        <w:r w:rsidR="004D208D" w:rsidRPr="00381CFC">
          <w:rPr>
            <w:rStyle w:val="Hypertextovodkaz"/>
            <w:noProof/>
          </w:rPr>
          <w:t>Vlastní animační aktivity MAS</w:t>
        </w:r>
        <w:r w:rsidR="004D208D">
          <w:rPr>
            <w:noProof/>
            <w:webHidden/>
          </w:rPr>
          <w:tab/>
        </w:r>
        <w:r w:rsidR="004D208D">
          <w:rPr>
            <w:noProof/>
            <w:webHidden/>
          </w:rPr>
          <w:fldChar w:fldCharType="begin"/>
        </w:r>
        <w:r w:rsidR="004D208D">
          <w:rPr>
            <w:noProof/>
            <w:webHidden/>
          </w:rPr>
          <w:instrText xml:space="preserve"> PAGEREF _Toc488066529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0842F509" w14:textId="22472A4E" w:rsidR="004D208D" w:rsidRPr="00FE4ADD" w:rsidRDefault="00190FE0">
      <w:pPr>
        <w:pStyle w:val="Obsah4"/>
        <w:tabs>
          <w:tab w:val="left" w:pos="1440"/>
          <w:tab w:val="right" w:leader="dot" w:pos="9628"/>
        </w:tabs>
        <w:rPr>
          <w:rFonts w:cs="Times New Roman"/>
          <w:noProof/>
          <w:sz w:val="22"/>
          <w:szCs w:val="22"/>
          <w:lang w:eastAsia="cs-CZ"/>
        </w:rPr>
      </w:pPr>
      <w:hyperlink w:anchor="_Toc488066530" w:history="1">
        <w:r w:rsidR="004D208D" w:rsidRPr="00381CFC">
          <w:rPr>
            <w:rStyle w:val="Hypertextovodkaz"/>
            <w:noProof/>
          </w:rPr>
          <w:t>5.5.3.1</w:t>
        </w:r>
        <w:r w:rsidR="004D208D" w:rsidRPr="00FE4ADD">
          <w:rPr>
            <w:rFonts w:cs="Times New Roman"/>
            <w:noProof/>
            <w:sz w:val="22"/>
            <w:szCs w:val="22"/>
            <w:lang w:eastAsia="cs-CZ"/>
          </w:rPr>
          <w:tab/>
        </w:r>
        <w:r w:rsidR="004D208D" w:rsidRPr="00381CFC">
          <w:rPr>
            <w:rStyle w:val="Hypertextovodkaz"/>
            <w:noProof/>
          </w:rPr>
          <w:t>Informování a propagace MAS jako organizace</w:t>
        </w:r>
        <w:r w:rsidR="004D208D">
          <w:rPr>
            <w:noProof/>
            <w:webHidden/>
          </w:rPr>
          <w:tab/>
        </w:r>
        <w:r w:rsidR="004D208D">
          <w:rPr>
            <w:noProof/>
            <w:webHidden/>
          </w:rPr>
          <w:fldChar w:fldCharType="begin"/>
        </w:r>
        <w:r w:rsidR="004D208D">
          <w:rPr>
            <w:noProof/>
            <w:webHidden/>
          </w:rPr>
          <w:instrText xml:space="preserve"> PAGEREF _Toc488066530 \h </w:instrText>
        </w:r>
        <w:r w:rsidR="004D208D">
          <w:rPr>
            <w:noProof/>
            <w:webHidden/>
          </w:rPr>
        </w:r>
        <w:r w:rsidR="004D208D">
          <w:rPr>
            <w:noProof/>
            <w:webHidden/>
          </w:rPr>
          <w:fldChar w:fldCharType="separate"/>
        </w:r>
        <w:r w:rsidR="007802B2">
          <w:rPr>
            <w:noProof/>
            <w:webHidden/>
          </w:rPr>
          <w:t>166</w:t>
        </w:r>
        <w:r w:rsidR="004D208D">
          <w:rPr>
            <w:noProof/>
            <w:webHidden/>
          </w:rPr>
          <w:fldChar w:fldCharType="end"/>
        </w:r>
      </w:hyperlink>
    </w:p>
    <w:p w14:paraId="0BBF1B89" w14:textId="1F2EB0AE" w:rsidR="004D208D" w:rsidRPr="00FE4ADD" w:rsidRDefault="00190FE0">
      <w:pPr>
        <w:pStyle w:val="Obsah4"/>
        <w:tabs>
          <w:tab w:val="left" w:pos="1440"/>
          <w:tab w:val="right" w:leader="dot" w:pos="9628"/>
        </w:tabs>
        <w:rPr>
          <w:rFonts w:cs="Times New Roman"/>
          <w:noProof/>
          <w:sz w:val="22"/>
          <w:szCs w:val="22"/>
          <w:lang w:eastAsia="cs-CZ"/>
        </w:rPr>
      </w:pPr>
      <w:hyperlink w:anchor="_Toc488066531" w:history="1">
        <w:r w:rsidR="004D208D" w:rsidRPr="00381CFC">
          <w:rPr>
            <w:rStyle w:val="Hypertextovodkaz"/>
            <w:noProof/>
          </w:rPr>
          <w:t>5.5.3.2</w:t>
        </w:r>
        <w:r w:rsidR="004D208D" w:rsidRPr="00FE4ADD">
          <w:rPr>
            <w:rFonts w:cs="Times New Roman"/>
            <w:noProof/>
            <w:sz w:val="22"/>
            <w:szCs w:val="22"/>
            <w:lang w:eastAsia="cs-CZ"/>
          </w:rPr>
          <w:tab/>
        </w:r>
        <w:r w:rsidR="004D208D" w:rsidRPr="00381CFC">
          <w:rPr>
            <w:rStyle w:val="Hypertextovodkaz"/>
            <w:noProof/>
          </w:rPr>
          <w:t>Informování o zaměření SCLLD a její propagace</w:t>
        </w:r>
        <w:r w:rsidR="004D208D">
          <w:rPr>
            <w:noProof/>
            <w:webHidden/>
          </w:rPr>
          <w:tab/>
        </w:r>
        <w:r w:rsidR="004D208D">
          <w:rPr>
            <w:noProof/>
            <w:webHidden/>
          </w:rPr>
          <w:fldChar w:fldCharType="begin"/>
        </w:r>
        <w:r w:rsidR="004D208D">
          <w:rPr>
            <w:noProof/>
            <w:webHidden/>
          </w:rPr>
          <w:instrText xml:space="preserve"> PAGEREF _Toc488066531 \h </w:instrText>
        </w:r>
        <w:r w:rsidR="004D208D">
          <w:rPr>
            <w:noProof/>
            <w:webHidden/>
          </w:rPr>
        </w:r>
        <w:r w:rsidR="004D208D">
          <w:rPr>
            <w:noProof/>
            <w:webHidden/>
          </w:rPr>
          <w:fldChar w:fldCharType="separate"/>
        </w:r>
        <w:r w:rsidR="007802B2">
          <w:rPr>
            <w:noProof/>
            <w:webHidden/>
          </w:rPr>
          <w:t>167</w:t>
        </w:r>
        <w:r w:rsidR="004D208D">
          <w:rPr>
            <w:noProof/>
            <w:webHidden/>
          </w:rPr>
          <w:fldChar w:fldCharType="end"/>
        </w:r>
      </w:hyperlink>
    </w:p>
    <w:p w14:paraId="3D901243" w14:textId="5D3CBB7B" w:rsidR="004D208D" w:rsidRPr="00FE4ADD" w:rsidRDefault="00190FE0">
      <w:pPr>
        <w:pStyle w:val="Obsah4"/>
        <w:tabs>
          <w:tab w:val="left" w:pos="1440"/>
          <w:tab w:val="right" w:leader="dot" w:pos="9628"/>
        </w:tabs>
        <w:rPr>
          <w:rFonts w:cs="Times New Roman"/>
          <w:noProof/>
          <w:sz w:val="22"/>
          <w:szCs w:val="22"/>
          <w:lang w:eastAsia="cs-CZ"/>
        </w:rPr>
      </w:pPr>
      <w:hyperlink w:anchor="_Toc488066532" w:history="1">
        <w:r w:rsidR="004D208D" w:rsidRPr="00381CFC">
          <w:rPr>
            <w:rStyle w:val="Hypertextovodkaz"/>
            <w:noProof/>
          </w:rPr>
          <w:t>5.5.3.3</w:t>
        </w:r>
        <w:r w:rsidR="004D208D" w:rsidRPr="00FE4ADD">
          <w:rPr>
            <w:rFonts w:cs="Times New Roman"/>
            <w:noProof/>
            <w:sz w:val="22"/>
            <w:szCs w:val="22"/>
            <w:lang w:eastAsia="cs-CZ"/>
          </w:rPr>
          <w:tab/>
        </w:r>
        <w:r w:rsidR="004D208D" w:rsidRPr="00381CFC">
          <w:rPr>
            <w:rStyle w:val="Hypertextovodkaz"/>
            <w:noProof/>
          </w:rPr>
          <w:t>Informování o vyhlášení výzev</w:t>
        </w:r>
        <w:r w:rsidR="004D208D">
          <w:rPr>
            <w:noProof/>
            <w:webHidden/>
          </w:rPr>
          <w:tab/>
        </w:r>
        <w:r w:rsidR="004D208D">
          <w:rPr>
            <w:noProof/>
            <w:webHidden/>
          </w:rPr>
          <w:fldChar w:fldCharType="begin"/>
        </w:r>
        <w:r w:rsidR="004D208D">
          <w:rPr>
            <w:noProof/>
            <w:webHidden/>
          </w:rPr>
          <w:instrText xml:space="preserve"> PAGEREF _Toc488066532 \h </w:instrText>
        </w:r>
        <w:r w:rsidR="004D208D">
          <w:rPr>
            <w:noProof/>
            <w:webHidden/>
          </w:rPr>
        </w:r>
        <w:r w:rsidR="004D208D">
          <w:rPr>
            <w:noProof/>
            <w:webHidden/>
          </w:rPr>
          <w:fldChar w:fldCharType="separate"/>
        </w:r>
        <w:r w:rsidR="007802B2">
          <w:rPr>
            <w:noProof/>
            <w:webHidden/>
          </w:rPr>
          <w:t>167</w:t>
        </w:r>
        <w:r w:rsidR="004D208D">
          <w:rPr>
            <w:noProof/>
            <w:webHidden/>
          </w:rPr>
          <w:fldChar w:fldCharType="end"/>
        </w:r>
      </w:hyperlink>
    </w:p>
    <w:p w14:paraId="5B1976B8" w14:textId="7DF14754" w:rsidR="004D208D" w:rsidRPr="00FE4ADD" w:rsidRDefault="00190FE0">
      <w:pPr>
        <w:pStyle w:val="Obsah4"/>
        <w:tabs>
          <w:tab w:val="left" w:pos="1440"/>
          <w:tab w:val="right" w:leader="dot" w:pos="9628"/>
        </w:tabs>
        <w:rPr>
          <w:rFonts w:cs="Times New Roman"/>
          <w:noProof/>
          <w:sz w:val="22"/>
          <w:szCs w:val="22"/>
          <w:lang w:eastAsia="cs-CZ"/>
        </w:rPr>
      </w:pPr>
      <w:hyperlink w:anchor="_Toc488066533" w:history="1">
        <w:r w:rsidR="004D208D" w:rsidRPr="00381CFC">
          <w:rPr>
            <w:rStyle w:val="Hypertextovodkaz"/>
            <w:noProof/>
          </w:rPr>
          <w:t>5.5.3.4</w:t>
        </w:r>
        <w:r w:rsidR="004D208D" w:rsidRPr="00FE4ADD">
          <w:rPr>
            <w:rFonts w:cs="Times New Roman"/>
            <w:noProof/>
            <w:sz w:val="22"/>
            <w:szCs w:val="22"/>
            <w:lang w:eastAsia="cs-CZ"/>
          </w:rPr>
          <w:tab/>
        </w:r>
        <w:r w:rsidR="004D208D" w:rsidRPr="00381CFC">
          <w:rPr>
            <w:rStyle w:val="Hypertextovodkaz"/>
            <w:noProof/>
          </w:rPr>
          <w:t>Zvyšování způsobilosti místních aktérů</w:t>
        </w:r>
        <w:r w:rsidR="004D208D">
          <w:rPr>
            <w:noProof/>
            <w:webHidden/>
          </w:rPr>
          <w:tab/>
        </w:r>
        <w:r w:rsidR="004D208D">
          <w:rPr>
            <w:noProof/>
            <w:webHidden/>
          </w:rPr>
          <w:fldChar w:fldCharType="begin"/>
        </w:r>
        <w:r w:rsidR="004D208D">
          <w:rPr>
            <w:noProof/>
            <w:webHidden/>
          </w:rPr>
          <w:instrText xml:space="preserve"> PAGEREF _Toc488066533 \h </w:instrText>
        </w:r>
        <w:r w:rsidR="004D208D">
          <w:rPr>
            <w:noProof/>
            <w:webHidden/>
          </w:rPr>
        </w:r>
        <w:r w:rsidR="004D208D">
          <w:rPr>
            <w:noProof/>
            <w:webHidden/>
          </w:rPr>
          <w:fldChar w:fldCharType="separate"/>
        </w:r>
        <w:r w:rsidR="007802B2">
          <w:rPr>
            <w:noProof/>
            <w:webHidden/>
          </w:rPr>
          <w:t>167</w:t>
        </w:r>
        <w:r w:rsidR="004D208D">
          <w:rPr>
            <w:noProof/>
            <w:webHidden/>
          </w:rPr>
          <w:fldChar w:fldCharType="end"/>
        </w:r>
      </w:hyperlink>
    </w:p>
    <w:p w14:paraId="7AEC5DA3" w14:textId="2C4A6611" w:rsidR="004D208D" w:rsidRPr="00FE4ADD" w:rsidRDefault="00190FE0">
      <w:pPr>
        <w:pStyle w:val="Obsah5"/>
        <w:tabs>
          <w:tab w:val="left" w:pos="1920"/>
          <w:tab w:val="right" w:leader="dot" w:pos="9628"/>
        </w:tabs>
        <w:rPr>
          <w:rFonts w:cs="Times New Roman"/>
          <w:noProof/>
          <w:sz w:val="22"/>
          <w:szCs w:val="22"/>
          <w:lang w:eastAsia="cs-CZ"/>
        </w:rPr>
      </w:pPr>
      <w:hyperlink w:anchor="_Toc488066534" w:history="1">
        <w:r w:rsidR="004D208D" w:rsidRPr="00381CFC">
          <w:rPr>
            <w:rStyle w:val="Hypertextovodkaz"/>
            <w:noProof/>
          </w:rPr>
          <w:t>5.5.3.4.1</w:t>
        </w:r>
        <w:r w:rsidR="004D208D" w:rsidRPr="00FE4ADD">
          <w:rPr>
            <w:rFonts w:cs="Times New Roman"/>
            <w:noProof/>
            <w:sz w:val="22"/>
            <w:szCs w:val="22"/>
            <w:lang w:eastAsia="cs-CZ"/>
          </w:rPr>
          <w:tab/>
        </w:r>
        <w:r w:rsidR="004D208D" w:rsidRPr="00381CFC">
          <w:rPr>
            <w:rStyle w:val="Hypertextovodkaz"/>
            <w:noProof/>
          </w:rPr>
          <w:t>Osobní konzultace a pracovní schůzky</w:t>
        </w:r>
        <w:r w:rsidR="004D208D">
          <w:rPr>
            <w:noProof/>
            <w:webHidden/>
          </w:rPr>
          <w:tab/>
        </w:r>
        <w:r w:rsidR="004D208D">
          <w:rPr>
            <w:noProof/>
            <w:webHidden/>
          </w:rPr>
          <w:fldChar w:fldCharType="begin"/>
        </w:r>
        <w:r w:rsidR="004D208D">
          <w:rPr>
            <w:noProof/>
            <w:webHidden/>
          </w:rPr>
          <w:instrText xml:space="preserve"> PAGEREF _Toc488066534 \h </w:instrText>
        </w:r>
        <w:r w:rsidR="004D208D">
          <w:rPr>
            <w:noProof/>
            <w:webHidden/>
          </w:rPr>
        </w:r>
        <w:r w:rsidR="004D208D">
          <w:rPr>
            <w:noProof/>
            <w:webHidden/>
          </w:rPr>
          <w:fldChar w:fldCharType="separate"/>
        </w:r>
        <w:r w:rsidR="007802B2">
          <w:rPr>
            <w:noProof/>
            <w:webHidden/>
          </w:rPr>
          <w:t>167</w:t>
        </w:r>
        <w:r w:rsidR="004D208D">
          <w:rPr>
            <w:noProof/>
            <w:webHidden/>
          </w:rPr>
          <w:fldChar w:fldCharType="end"/>
        </w:r>
      </w:hyperlink>
    </w:p>
    <w:p w14:paraId="58D12C87" w14:textId="3D3A5A17" w:rsidR="004D208D" w:rsidRPr="00FE4ADD" w:rsidRDefault="00190FE0">
      <w:pPr>
        <w:pStyle w:val="Obsah5"/>
        <w:tabs>
          <w:tab w:val="left" w:pos="1920"/>
          <w:tab w:val="right" w:leader="dot" w:pos="9628"/>
        </w:tabs>
        <w:rPr>
          <w:rFonts w:cs="Times New Roman"/>
          <w:noProof/>
          <w:sz w:val="22"/>
          <w:szCs w:val="22"/>
          <w:lang w:eastAsia="cs-CZ"/>
        </w:rPr>
      </w:pPr>
      <w:hyperlink w:anchor="_Toc488066535" w:history="1">
        <w:r w:rsidR="004D208D" w:rsidRPr="00381CFC">
          <w:rPr>
            <w:rStyle w:val="Hypertextovodkaz"/>
            <w:noProof/>
          </w:rPr>
          <w:t>5.5.3.4.2</w:t>
        </w:r>
        <w:r w:rsidR="004D208D" w:rsidRPr="00FE4ADD">
          <w:rPr>
            <w:rFonts w:cs="Times New Roman"/>
            <w:noProof/>
            <w:sz w:val="22"/>
            <w:szCs w:val="22"/>
            <w:lang w:eastAsia="cs-CZ"/>
          </w:rPr>
          <w:tab/>
        </w:r>
        <w:r w:rsidR="004D208D" w:rsidRPr="00381CFC">
          <w:rPr>
            <w:rStyle w:val="Hypertextovodkaz"/>
            <w:noProof/>
          </w:rPr>
          <w:t>Seminář pro žadatele</w:t>
        </w:r>
        <w:r w:rsidR="004D208D">
          <w:rPr>
            <w:noProof/>
            <w:webHidden/>
          </w:rPr>
          <w:tab/>
        </w:r>
        <w:r w:rsidR="004D208D">
          <w:rPr>
            <w:noProof/>
            <w:webHidden/>
          </w:rPr>
          <w:fldChar w:fldCharType="begin"/>
        </w:r>
        <w:r w:rsidR="004D208D">
          <w:rPr>
            <w:noProof/>
            <w:webHidden/>
          </w:rPr>
          <w:instrText xml:space="preserve"> PAGEREF _Toc488066535 \h </w:instrText>
        </w:r>
        <w:r w:rsidR="004D208D">
          <w:rPr>
            <w:noProof/>
            <w:webHidden/>
          </w:rPr>
        </w:r>
        <w:r w:rsidR="004D208D">
          <w:rPr>
            <w:noProof/>
            <w:webHidden/>
          </w:rPr>
          <w:fldChar w:fldCharType="separate"/>
        </w:r>
        <w:r w:rsidR="007802B2">
          <w:rPr>
            <w:noProof/>
            <w:webHidden/>
          </w:rPr>
          <w:t>168</w:t>
        </w:r>
        <w:r w:rsidR="004D208D">
          <w:rPr>
            <w:noProof/>
            <w:webHidden/>
          </w:rPr>
          <w:fldChar w:fldCharType="end"/>
        </w:r>
      </w:hyperlink>
    </w:p>
    <w:p w14:paraId="6BA609B0" w14:textId="029EFBE0" w:rsidR="004D208D" w:rsidRPr="00FE4ADD" w:rsidRDefault="00190FE0">
      <w:pPr>
        <w:pStyle w:val="Obsah5"/>
        <w:tabs>
          <w:tab w:val="left" w:pos="1920"/>
          <w:tab w:val="right" w:leader="dot" w:pos="9628"/>
        </w:tabs>
        <w:rPr>
          <w:rFonts w:cs="Times New Roman"/>
          <w:noProof/>
          <w:sz w:val="22"/>
          <w:szCs w:val="22"/>
          <w:lang w:eastAsia="cs-CZ"/>
        </w:rPr>
      </w:pPr>
      <w:hyperlink w:anchor="_Toc488066536" w:history="1">
        <w:r w:rsidR="004D208D" w:rsidRPr="00381CFC">
          <w:rPr>
            <w:rStyle w:val="Hypertextovodkaz"/>
            <w:noProof/>
          </w:rPr>
          <w:t>5.5.3.4.3</w:t>
        </w:r>
        <w:r w:rsidR="004D208D" w:rsidRPr="00FE4ADD">
          <w:rPr>
            <w:rFonts w:cs="Times New Roman"/>
            <w:noProof/>
            <w:sz w:val="22"/>
            <w:szCs w:val="22"/>
            <w:lang w:eastAsia="cs-CZ"/>
          </w:rPr>
          <w:tab/>
        </w:r>
        <w:r w:rsidR="004D208D" w:rsidRPr="00381CFC">
          <w:rPr>
            <w:rStyle w:val="Hypertextovodkaz"/>
            <w:noProof/>
          </w:rPr>
          <w:t>Seminář pro příjemce (úspěšné žadatele):</w:t>
        </w:r>
        <w:r w:rsidR="004D208D">
          <w:rPr>
            <w:noProof/>
            <w:webHidden/>
          </w:rPr>
          <w:tab/>
        </w:r>
        <w:r w:rsidR="004D208D">
          <w:rPr>
            <w:noProof/>
            <w:webHidden/>
          </w:rPr>
          <w:fldChar w:fldCharType="begin"/>
        </w:r>
        <w:r w:rsidR="004D208D">
          <w:rPr>
            <w:noProof/>
            <w:webHidden/>
          </w:rPr>
          <w:instrText xml:space="preserve"> PAGEREF _Toc488066536 \h </w:instrText>
        </w:r>
        <w:r w:rsidR="004D208D">
          <w:rPr>
            <w:noProof/>
            <w:webHidden/>
          </w:rPr>
        </w:r>
        <w:r w:rsidR="004D208D">
          <w:rPr>
            <w:noProof/>
            <w:webHidden/>
          </w:rPr>
          <w:fldChar w:fldCharType="separate"/>
        </w:r>
        <w:r w:rsidR="007802B2">
          <w:rPr>
            <w:noProof/>
            <w:webHidden/>
          </w:rPr>
          <w:t>168</w:t>
        </w:r>
        <w:r w:rsidR="004D208D">
          <w:rPr>
            <w:noProof/>
            <w:webHidden/>
          </w:rPr>
          <w:fldChar w:fldCharType="end"/>
        </w:r>
      </w:hyperlink>
    </w:p>
    <w:p w14:paraId="5BCE8C30" w14:textId="283179D9" w:rsidR="004D208D" w:rsidRPr="00FE4ADD" w:rsidRDefault="00190FE0">
      <w:pPr>
        <w:pStyle w:val="Obsah4"/>
        <w:tabs>
          <w:tab w:val="left" w:pos="1440"/>
          <w:tab w:val="right" w:leader="dot" w:pos="9628"/>
        </w:tabs>
        <w:rPr>
          <w:rFonts w:cs="Times New Roman"/>
          <w:noProof/>
          <w:sz w:val="22"/>
          <w:szCs w:val="22"/>
          <w:lang w:eastAsia="cs-CZ"/>
        </w:rPr>
      </w:pPr>
      <w:hyperlink w:anchor="_Toc488066537" w:history="1">
        <w:r w:rsidR="004D208D" w:rsidRPr="00381CFC">
          <w:rPr>
            <w:rStyle w:val="Hypertextovodkaz"/>
            <w:noProof/>
          </w:rPr>
          <w:t>5.5.3.5</w:t>
        </w:r>
        <w:r w:rsidR="004D208D" w:rsidRPr="00FE4ADD">
          <w:rPr>
            <w:rFonts w:cs="Times New Roman"/>
            <w:noProof/>
            <w:sz w:val="22"/>
            <w:szCs w:val="22"/>
            <w:lang w:eastAsia="cs-CZ"/>
          </w:rPr>
          <w:tab/>
        </w:r>
        <w:r w:rsidR="004D208D" w:rsidRPr="00381CFC">
          <w:rPr>
            <w:rStyle w:val="Hypertextovodkaz"/>
            <w:noProof/>
          </w:rPr>
          <w:t>Výměna informací a koordinace aktivit v území</w:t>
        </w:r>
        <w:r w:rsidR="004D208D">
          <w:rPr>
            <w:noProof/>
            <w:webHidden/>
          </w:rPr>
          <w:tab/>
        </w:r>
        <w:r w:rsidR="004D208D">
          <w:rPr>
            <w:noProof/>
            <w:webHidden/>
          </w:rPr>
          <w:fldChar w:fldCharType="begin"/>
        </w:r>
        <w:r w:rsidR="004D208D">
          <w:rPr>
            <w:noProof/>
            <w:webHidden/>
          </w:rPr>
          <w:instrText xml:space="preserve"> PAGEREF _Toc488066537 \h </w:instrText>
        </w:r>
        <w:r w:rsidR="004D208D">
          <w:rPr>
            <w:noProof/>
            <w:webHidden/>
          </w:rPr>
        </w:r>
        <w:r w:rsidR="004D208D">
          <w:rPr>
            <w:noProof/>
            <w:webHidden/>
          </w:rPr>
          <w:fldChar w:fldCharType="separate"/>
        </w:r>
        <w:r w:rsidR="007802B2">
          <w:rPr>
            <w:noProof/>
            <w:webHidden/>
          </w:rPr>
          <w:t>168</w:t>
        </w:r>
        <w:r w:rsidR="004D208D">
          <w:rPr>
            <w:noProof/>
            <w:webHidden/>
          </w:rPr>
          <w:fldChar w:fldCharType="end"/>
        </w:r>
      </w:hyperlink>
    </w:p>
    <w:p w14:paraId="1DE4F2F8" w14:textId="0D1C3987" w:rsidR="004D208D" w:rsidRPr="00FE4ADD" w:rsidRDefault="00190FE0">
      <w:pPr>
        <w:pStyle w:val="Obsah4"/>
        <w:tabs>
          <w:tab w:val="left" w:pos="1440"/>
          <w:tab w:val="right" w:leader="dot" w:pos="9628"/>
        </w:tabs>
        <w:rPr>
          <w:rFonts w:cs="Times New Roman"/>
          <w:noProof/>
          <w:sz w:val="22"/>
          <w:szCs w:val="22"/>
          <w:lang w:eastAsia="cs-CZ"/>
        </w:rPr>
      </w:pPr>
      <w:hyperlink w:anchor="_Toc488066538" w:history="1">
        <w:r w:rsidR="004D208D" w:rsidRPr="00381CFC">
          <w:rPr>
            <w:rStyle w:val="Hypertextovodkaz"/>
            <w:noProof/>
          </w:rPr>
          <w:t>5.5.3.6</w:t>
        </w:r>
        <w:r w:rsidR="004D208D" w:rsidRPr="00FE4ADD">
          <w:rPr>
            <w:rFonts w:cs="Times New Roman"/>
            <w:noProof/>
            <w:sz w:val="22"/>
            <w:szCs w:val="22"/>
            <w:lang w:eastAsia="cs-CZ"/>
          </w:rPr>
          <w:tab/>
        </w:r>
        <w:r w:rsidR="004D208D" w:rsidRPr="00381CFC">
          <w:rPr>
            <w:rStyle w:val="Hypertextovodkaz"/>
            <w:noProof/>
          </w:rPr>
          <w:t>Posilování místního partnerství</w:t>
        </w:r>
        <w:r w:rsidR="004D208D">
          <w:rPr>
            <w:noProof/>
            <w:webHidden/>
          </w:rPr>
          <w:tab/>
        </w:r>
        <w:r w:rsidR="004D208D">
          <w:rPr>
            <w:noProof/>
            <w:webHidden/>
          </w:rPr>
          <w:fldChar w:fldCharType="begin"/>
        </w:r>
        <w:r w:rsidR="004D208D">
          <w:rPr>
            <w:noProof/>
            <w:webHidden/>
          </w:rPr>
          <w:instrText xml:space="preserve"> PAGEREF _Toc488066538 \h </w:instrText>
        </w:r>
        <w:r w:rsidR="004D208D">
          <w:rPr>
            <w:noProof/>
            <w:webHidden/>
          </w:rPr>
        </w:r>
        <w:r w:rsidR="004D208D">
          <w:rPr>
            <w:noProof/>
            <w:webHidden/>
          </w:rPr>
          <w:fldChar w:fldCharType="separate"/>
        </w:r>
        <w:r w:rsidR="007802B2">
          <w:rPr>
            <w:noProof/>
            <w:webHidden/>
          </w:rPr>
          <w:t>169</w:t>
        </w:r>
        <w:r w:rsidR="004D208D">
          <w:rPr>
            <w:noProof/>
            <w:webHidden/>
          </w:rPr>
          <w:fldChar w:fldCharType="end"/>
        </w:r>
      </w:hyperlink>
    </w:p>
    <w:p w14:paraId="7349CC4A" w14:textId="0ED7A34C" w:rsidR="004D208D" w:rsidRPr="00FE4ADD" w:rsidRDefault="00190FE0">
      <w:pPr>
        <w:pStyle w:val="Obsah4"/>
        <w:tabs>
          <w:tab w:val="left" w:pos="1440"/>
          <w:tab w:val="right" w:leader="dot" w:pos="9628"/>
        </w:tabs>
        <w:rPr>
          <w:rFonts w:cs="Times New Roman"/>
          <w:noProof/>
          <w:sz w:val="22"/>
          <w:szCs w:val="22"/>
          <w:lang w:eastAsia="cs-CZ"/>
        </w:rPr>
      </w:pPr>
      <w:hyperlink w:anchor="_Toc488066539" w:history="1">
        <w:r w:rsidR="004D208D" w:rsidRPr="00381CFC">
          <w:rPr>
            <w:rStyle w:val="Hypertextovodkaz"/>
            <w:noProof/>
          </w:rPr>
          <w:t>5.5.3.7</w:t>
        </w:r>
        <w:r w:rsidR="004D208D" w:rsidRPr="00FE4ADD">
          <w:rPr>
            <w:rFonts w:cs="Times New Roman"/>
            <w:noProof/>
            <w:sz w:val="22"/>
            <w:szCs w:val="22"/>
            <w:lang w:eastAsia="cs-CZ"/>
          </w:rPr>
          <w:tab/>
        </w:r>
        <w:r w:rsidR="004D208D" w:rsidRPr="00381CFC">
          <w:rPr>
            <w:rStyle w:val="Hypertextovodkaz"/>
            <w:noProof/>
          </w:rPr>
          <w:t>Výměna zkušeností - Best Practice</w:t>
        </w:r>
        <w:r w:rsidR="004D208D">
          <w:rPr>
            <w:noProof/>
            <w:webHidden/>
          </w:rPr>
          <w:tab/>
        </w:r>
        <w:r w:rsidR="004D208D">
          <w:rPr>
            <w:noProof/>
            <w:webHidden/>
          </w:rPr>
          <w:fldChar w:fldCharType="begin"/>
        </w:r>
        <w:r w:rsidR="004D208D">
          <w:rPr>
            <w:noProof/>
            <w:webHidden/>
          </w:rPr>
          <w:instrText xml:space="preserve"> PAGEREF _Toc488066539 \h </w:instrText>
        </w:r>
        <w:r w:rsidR="004D208D">
          <w:rPr>
            <w:noProof/>
            <w:webHidden/>
          </w:rPr>
        </w:r>
        <w:r w:rsidR="004D208D">
          <w:rPr>
            <w:noProof/>
            <w:webHidden/>
          </w:rPr>
          <w:fldChar w:fldCharType="separate"/>
        </w:r>
        <w:r w:rsidR="007802B2">
          <w:rPr>
            <w:noProof/>
            <w:webHidden/>
          </w:rPr>
          <w:t>169</w:t>
        </w:r>
        <w:r w:rsidR="004D208D">
          <w:rPr>
            <w:noProof/>
            <w:webHidden/>
          </w:rPr>
          <w:fldChar w:fldCharType="end"/>
        </w:r>
      </w:hyperlink>
    </w:p>
    <w:p w14:paraId="712F1590" w14:textId="01A05761" w:rsidR="004D208D" w:rsidRPr="00FE4ADD" w:rsidRDefault="00190FE0">
      <w:pPr>
        <w:pStyle w:val="Obsah4"/>
        <w:tabs>
          <w:tab w:val="left" w:pos="1440"/>
          <w:tab w:val="right" w:leader="dot" w:pos="9628"/>
        </w:tabs>
        <w:rPr>
          <w:rFonts w:cs="Times New Roman"/>
          <w:noProof/>
          <w:sz w:val="22"/>
          <w:szCs w:val="22"/>
          <w:lang w:eastAsia="cs-CZ"/>
        </w:rPr>
      </w:pPr>
      <w:hyperlink w:anchor="_Toc488066540" w:history="1">
        <w:r w:rsidR="004D208D" w:rsidRPr="00381CFC">
          <w:rPr>
            <w:rStyle w:val="Hypertextovodkaz"/>
            <w:noProof/>
          </w:rPr>
          <w:t>5.5.3.8</w:t>
        </w:r>
        <w:r w:rsidR="004D208D" w:rsidRPr="00FE4ADD">
          <w:rPr>
            <w:rFonts w:cs="Times New Roman"/>
            <w:noProof/>
            <w:sz w:val="22"/>
            <w:szCs w:val="22"/>
            <w:lang w:eastAsia="cs-CZ"/>
          </w:rPr>
          <w:tab/>
        </w:r>
        <w:r w:rsidR="004D208D" w:rsidRPr="00381CFC">
          <w:rPr>
            <w:rStyle w:val="Hypertextovodkaz"/>
            <w:noProof/>
          </w:rPr>
          <w:t>Vytváření sítí a spolupráce</w:t>
        </w:r>
        <w:r w:rsidR="004D208D">
          <w:rPr>
            <w:noProof/>
            <w:webHidden/>
          </w:rPr>
          <w:tab/>
        </w:r>
        <w:r w:rsidR="004D208D">
          <w:rPr>
            <w:noProof/>
            <w:webHidden/>
          </w:rPr>
          <w:fldChar w:fldCharType="begin"/>
        </w:r>
        <w:r w:rsidR="004D208D">
          <w:rPr>
            <w:noProof/>
            <w:webHidden/>
          </w:rPr>
          <w:instrText xml:space="preserve"> PAGEREF _Toc488066540 \h </w:instrText>
        </w:r>
        <w:r w:rsidR="004D208D">
          <w:rPr>
            <w:noProof/>
            <w:webHidden/>
          </w:rPr>
        </w:r>
        <w:r w:rsidR="004D208D">
          <w:rPr>
            <w:noProof/>
            <w:webHidden/>
          </w:rPr>
          <w:fldChar w:fldCharType="separate"/>
        </w:r>
        <w:r w:rsidR="007802B2">
          <w:rPr>
            <w:noProof/>
            <w:webHidden/>
          </w:rPr>
          <w:t>169</w:t>
        </w:r>
        <w:r w:rsidR="004D208D">
          <w:rPr>
            <w:noProof/>
            <w:webHidden/>
          </w:rPr>
          <w:fldChar w:fldCharType="end"/>
        </w:r>
      </w:hyperlink>
    </w:p>
    <w:p w14:paraId="365B17B2" w14:textId="7F44E3A0" w:rsidR="004D208D" w:rsidRPr="00FE4ADD" w:rsidRDefault="00190FE0">
      <w:pPr>
        <w:pStyle w:val="Obsah4"/>
        <w:tabs>
          <w:tab w:val="left" w:pos="1440"/>
          <w:tab w:val="right" w:leader="dot" w:pos="9628"/>
        </w:tabs>
        <w:rPr>
          <w:rFonts w:cs="Times New Roman"/>
          <w:noProof/>
          <w:sz w:val="22"/>
          <w:szCs w:val="22"/>
          <w:lang w:eastAsia="cs-CZ"/>
        </w:rPr>
      </w:pPr>
      <w:hyperlink w:anchor="_Toc488066541" w:history="1">
        <w:r w:rsidR="004D208D" w:rsidRPr="00381CFC">
          <w:rPr>
            <w:rStyle w:val="Hypertextovodkaz"/>
            <w:noProof/>
          </w:rPr>
          <w:t>5.5.3.9</w:t>
        </w:r>
        <w:r w:rsidR="004D208D" w:rsidRPr="00FE4ADD">
          <w:rPr>
            <w:rFonts w:cs="Times New Roman"/>
            <w:noProof/>
            <w:sz w:val="22"/>
            <w:szCs w:val="22"/>
            <w:lang w:eastAsia="cs-CZ"/>
          </w:rPr>
          <w:tab/>
        </w:r>
        <w:r w:rsidR="004D208D" w:rsidRPr="00381CFC">
          <w:rPr>
            <w:rStyle w:val="Hypertextovodkaz"/>
            <w:noProof/>
          </w:rPr>
          <w:t>Podpora inovativnosti projektů</w:t>
        </w:r>
        <w:r w:rsidR="004D208D">
          <w:rPr>
            <w:noProof/>
            <w:webHidden/>
          </w:rPr>
          <w:tab/>
        </w:r>
        <w:r w:rsidR="004D208D">
          <w:rPr>
            <w:noProof/>
            <w:webHidden/>
          </w:rPr>
          <w:fldChar w:fldCharType="begin"/>
        </w:r>
        <w:r w:rsidR="004D208D">
          <w:rPr>
            <w:noProof/>
            <w:webHidden/>
          </w:rPr>
          <w:instrText xml:space="preserve"> PAGEREF _Toc488066541 \h </w:instrText>
        </w:r>
        <w:r w:rsidR="004D208D">
          <w:rPr>
            <w:noProof/>
            <w:webHidden/>
          </w:rPr>
        </w:r>
        <w:r w:rsidR="004D208D">
          <w:rPr>
            <w:noProof/>
            <w:webHidden/>
          </w:rPr>
          <w:fldChar w:fldCharType="separate"/>
        </w:r>
        <w:r w:rsidR="007802B2">
          <w:rPr>
            <w:noProof/>
            <w:webHidden/>
          </w:rPr>
          <w:t>170</w:t>
        </w:r>
        <w:r w:rsidR="004D208D">
          <w:rPr>
            <w:noProof/>
            <w:webHidden/>
          </w:rPr>
          <w:fldChar w:fldCharType="end"/>
        </w:r>
      </w:hyperlink>
    </w:p>
    <w:p w14:paraId="5FA8CE2C" w14:textId="10DD6498" w:rsidR="004D208D" w:rsidRPr="00FE4ADD" w:rsidRDefault="00190FE0">
      <w:pPr>
        <w:pStyle w:val="Obsah4"/>
        <w:tabs>
          <w:tab w:val="left" w:pos="1680"/>
          <w:tab w:val="right" w:leader="dot" w:pos="9628"/>
        </w:tabs>
        <w:rPr>
          <w:rFonts w:cs="Times New Roman"/>
          <w:noProof/>
          <w:sz w:val="22"/>
          <w:szCs w:val="22"/>
          <w:lang w:eastAsia="cs-CZ"/>
        </w:rPr>
      </w:pPr>
      <w:hyperlink w:anchor="_Toc488066542" w:history="1">
        <w:r w:rsidR="004D208D" w:rsidRPr="00381CFC">
          <w:rPr>
            <w:rStyle w:val="Hypertextovodkaz"/>
            <w:noProof/>
          </w:rPr>
          <w:t>5.5.3.10</w:t>
        </w:r>
        <w:r w:rsidR="004D208D" w:rsidRPr="00FE4ADD">
          <w:rPr>
            <w:rFonts w:cs="Times New Roman"/>
            <w:noProof/>
            <w:sz w:val="22"/>
            <w:szCs w:val="22"/>
            <w:lang w:eastAsia="cs-CZ"/>
          </w:rPr>
          <w:tab/>
        </w:r>
        <w:r w:rsidR="004D208D" w:rsidRPr="00381CFC">
          <w:rPr>
            <w:rStyle w:val="Hypertextovodkaz"/>
            <w:noProof/>
          </w:rPr>
          <w:t>Podpora víceodvětvových akcí</w:t>
        </w:r>
        <w:r w:rsidR="004D208D">
          <w:rPr>
            <w:noProof/>
            <w:webHidden/>
          </w:rPr>
          <w:tab/>
        </w:r>
        <w:r w:rsidR="004D208D">
          <w:rPr>
            <w:noProof/>
            <w:webHidden/>
          </w:rPr>
          <w:fldChar w:fldCharType="begin"/>
        </w:r>
        <w:r w:rsidR="004D208D">
          <w:rPr>
            <w:noProof/>
            <w:webHidden/>
          </w:rPr>
          <w:instrText xml:space="preserve"> PAGEREF _Toc488066542 \h </w:instrText>
        </w:r>
        <w:r w:rsidR="004D208D">
          <w:rPr>
            <w:noProof/>
            <w:webHidden/>
          </w:rPr>
        </w:r>
        <w:r w:rsidR="004D208D">
          <w:rPr>
            <w:noProof/>
            <w:webHidden/>
          </w:rPr>
          <w:fldChar w:fldCharType="separate"/>
        </w:r>
        <w:r w:rsidR="007802B2">
          <w:rPr>
            <w:noProof/>
            <w:webHidden/>
          </w:rPr>
          <w:t>170</w:t>
        </w:r>
        <w:r w:rsidR="004D208D">
          <w:rPr>
            <w:noProof/>
            <w:webHidden/>
          </w:rPr>
          <w:fldChar w:fldCharType="end"/>
        </w:r>
      </w:hyperlink>
    </w:p>
    <w:p w14:paraId="69FA44E6" w14:textId="1868D6CA" w:rsidR="004D208D" w:rsidRPr="00FE4ADD" w:rsidRDefault="00190FE0">
      <w:pPr>
        <w:pStyle w:val="Obsah4"/>
        <w:tabs>
          <w:tab w:val="left" w:pos="1680"/>
          <w:tab w:val="right" w:leader="dot" w:pos="9628"/>
        </w:tabs>
        <w:rPr>
          <w:rFonts w:cs="Times New Roman"/>
          <w:noProof/>
          <w:sz w:val="22"/>
          <w:szCs w:val="22"/>
          <w:lang w:eastAsia="cs-CZ"/>
        </w:rPr>
      </w:pPr>
      <w:hyperlink w:anchor="_Toc488066543" w:history="1">
        <w:r w:rsidR="004D208D" w:rsidRPr="00381CFC">
          <w:rPr>
            <w:rStyle w:val="Hypertextovodkaz"/>
            <w:noProof/>
          </w:rPr>
          <w:t>5.5.3.11</w:t>
        </w:r>
        <w:r w:rsidR="004D208D" w:rsidRPr="00FE4ADD">
          <w:rPr>
            <w:rFonts w:cs="Times New Roman"/>
            <w:noProof/>
            <w:sz w:val="22"/>
            <w:szCs w:val="22"/>
            <w:lang w:eastAsia="cs-CZ"/>
          </w:rPr>
          <w:tab/>
        </w:r>
        <w:r w:rsidR="004D208D" w:rsidRPr="00381CFC">
          <w:rPr>
            <w:rStyle w:val="Hypertextovodkaz"/>
            <w:noProof/>
          </w:rPr>
          <w:t>Získávání informací od  subjektů v území</w:t>
        </w:r>
        <w:r w:rsidR="004D208D">
          <w:rPr>
            <w:noProof/>
            <w:webHidden/>
          </w:rPr>
          <w:tab/>
        </w:r>
        <w:r w:rsidR="004D208D">
          <w:rPr>
            <w:noProof/>
            <w:webHidden/>
          </w:rPr>
          <w:fldChar w:fldCharType="begin"/>
        </w:r>
        <w:r w:rsidR="004D208D">
          <w:rPr>
            <w:noProof/>
            <w:webHidden/>
          </w:rPr>
          <w:instrText xml:space="preserve"> PAGEREF _Toc488066543 \h </w:instrText>
        </w:r>
        <w:r w:rsidR="004D208D">
          <w:rPr>
            <w:noProof/>
            <w:webHidden/>
          </w:rPr>
        </w:r>
        <w:r w:rsidR="004D208D">
          <w:rPr>
            <w:noProof/>
            <w:webHidden/>
          </w:rPr>
          <w:fldChar w:fldCharType="separate"/>
        </w:r>
        <w:r w:rsidR="007802B2">
          <w:rPr>
            <w:noProof/>
            <w:webHidden/>
          </w:rPr>
          <w:t>170</w:t>
        </w:r>
        <w:r w:rsidR="004D208D">
          <w:rPr>
            <w:noProof/>
            <w:webHidden/>
          </w:rPr>
          <w:fldChar w:fldCharType="end"/>
        </w:r>
      </w:hyperlink>
    </w:p>
    <w:p w14:paraId="4132205E" w14:textId="0904C65F" w:rsidR="004D208D" w:rsidRPr="00FE4ADD" w:rsidRDefault="00190FE0">
      <w:pPr>
        <w:pStyle w:val="Obsah2"/>
        <w:tabs>
          <w:tab w:val="left" w:pos="800"/>
          <w:tab w:val="right" w:leader="dot" w:pos="9628"/>
        </w:tabs>
        <w:rPr>
          <w:rFonts w:cs="Times New Roman"/>
          <w:noProof/>
          <w:sz w:val="22"/>
          <w:szCs w:val="22"/>
          <w:lang w:eastAsia="cs-CZ"/>
        </w:rPr>
      </w:pPr>
      <w:hyperlink w:anchor="_Toc488066544" w:history="1">
        <w:r w:rsidR="004D208D" w:rsidRPr="00381CFC">
          <w:rPr>
            <w:rStyle w:val="Hypertextovodkaz"/>
            <w:noProof/>
          </w:rPr>
          <w:t>5.6</w:t>
        </w:r>
        <w:r w:rsidR="004D208D" w:rsidRPr="00FE4ADD">
          <w:rPr>
            <w:rFonts w:cs="Times New Roman"/>
            <w:noProof/>
            <w:sz w:val="22"/>
            <w:szCs w:val="22"/>
            <w:lang w:eastAsia="cs-CZ"/>
          </w:rPr>
          <w:tab/>
        </w:r>
        <w:r w:rsidR="004D208D" w:rsidRPr="00381CFC">
          <w:rPr>
            <w:rStyle w:val="Hypertextovodkaz"/>
            <w:noProof/>
          </w:rPr>
          <w:t>Animace - Komunikační plán IROP 2015 - 2023</w:t>
        </w:r>
        <w:r w:rsidR="004D208D">
          <w:rPr>
            <w:noProof/>
            <w:webHidden/>
          </w:rPr>
          <w:tab/>
        </w:r>
        <w:r w:rsidR="004D208D">
          <w:rPr>
            <w:noProof/>
            <w:webHidden/>
          </w:rPr>
          <w:fldChar w:fldCharType="begin"/>
        </w:r>
        <w:r w:rsidR="004D208D">
          <w:rPr>
            <w:noProof/>
            <w:webHidden/>
          </w:rPr>
          <w:instrText xml:space="preserve"> PAGEREF _Toc488066544 \h </w:instrText>
        </w:r>
        <w:r w:rsidR="004D208D">
          <w:rPr>
            <w:noProof/>
            <w:webHidden/>
          </w:rPr>
        </w:r>
        <w:r w:rsidR="004D208D">
          <w:rPr>
            <w:noProof/>
            <w:webHidden/>
          </w:rPr>
          <w:fldChar w:fldCharType="separate"/>
        </w:r>
        <w:r w:rsidR="007802B2">
          <w:rPr>
            <w:noProof/>
            <w:webHidden/>
          </w:rPr>
          <w:t>171</w:t>
        </w:r>
        <w:r w:rsidR="004D208D">
          <w:rPr>
            <w:noProof/>
            <w:webHidden/>
          </w:rPr>
          <w:fldChar w:fldCharType="end"/>
        </w:r>
      </w:hyperlink>
    </w:p>
    <w:p w14:paraId="3B1096CE" w14:textId="173AECD3" w:rsidR="004D208D" w:rsidRPr="00FE4ADD" w:rsidRDefault="00190FE0">
      <w:pPr>
        <w:pStyle w:val="Obsah2"/>
        <w:tabs>
          <w:tab w:val="left" w:pos="800"/>
          <w:tab w:val="right" w:leader="dot" w:pos="9628"/>
        </w:tabs>
        <w:rPr>
          <w:rFonts w:cs="Times New Roman"/>
          <w:noProof/>
          <w:sz w:val="22"/>
          <w:szCs w:val="22"/>
          <w:lang w:eastAsia="cs-CZ"/>
        </w:rPr>
      </w:pPr>
      <w:hyperlink w:anchor="_Toc488066545" w:history="1">
        <w:r w:rsidR="004D208D" w:rsidRPr="00381CFC">
          <w:rPr>
            <w:rStyle w:val="Hypertextovodkaz"/>
            <w:noProof/>
          </w:rPr>
          <w:t>5.7</w:t>
        </w:r>
        <w:r w:rsidR="004D208D" w:rsidRPr="00FE4ADD">
          <w:rPr>
            <w:rFonts w:cs="Times New Roman"/>
            <w:noProof/>
            <w:sz w:val="22"/>
            <w:szCs w:val="22"/>
            <w:lang w:eastAsia="cs-CZ"/>
          </w:rPr>
          <w:tab/>
        </w:r>
        <w:r w:rsidR="004D208D" w:rsidRPr="00381CFC">
          <w:rPr>
            <w:rStyle w:val="Hypertextovodkaz"/>
            <w:noProof/>
          </w:rPr>
          <w:t>Animace školských zařízení na území MAS</w:t>
        </w:r>
        <w:r w:rsidR="004D208D">
          <w:rPr>
            <w:noProof/>
            <w:webHidden/>
          </w:rPr>
          <w:tab/>
        </w:r>
        <w:r w:rsidR="004D208D">
          <w:rPr>
            <w:noProof/>
            <w:webHidden/>
          </w:rPr>
          <w:fldChar w:fldCharType="begin"/>
        </w:r>
        <w:r w:rsidR="004D208D">
          <w:rPr>
            <w:noProof/>
            <w:webHidden/>
          </w:rPr>
          <w:instrText xml:space="preserve"> PAGEREF _Toc488066545 \h </w:instrText>
        </w:r>
        <w:r w:rsidR="004D208D">
          <w:rPr>
            <w:noProof/>
            <w:webHidden/>
          </w:rPr>
        </w:r>
        <w:r w:rsidR="004D208D">
          <w:rPr>
            <w:noProof/>
            <w:webHidden/>
          </w:rPr>
          <w:fldChar w:fldCharType="separate"/>
        </w:r>
        <w:r w:rsidR="007802B2">
          <w:rPr>
            <w:noProof/>
            <w:webHidden/>
          </w:rPr>
          <w:t>171</w:t>
        </w:r>
        <w:r w:rsidR="004D208D">
          <w:rPr>
            <w:noProof/>
            <w:webHidden/>
          </w:rPr>
          <w:fldChar w:fldCharType="end"/>
        </w:r>
      </w:hyperlink>
    </w:p>
    <w:p w14:paraId="067642D1" w14:textId="4A9C2AFA" w:rsidR="004D208D" w:rsidRPr="00FE4ADD" w:rsidRDefault="00190FE0">
      <w:pPr>
        <w:pStyle w:val="Obsah3"/>
        <w:tabs>
          <w:tab w:val="left" w:pos="1200"/>
          <w:tab w:val="right" w:leader="dot" w:pos="9628"/>
        </w:tabs>
        <w:rPr>
          <w:rFonts w:cs="Times New Roman"/>
          <w:noProof/>
          <w:sz w:val="22"/>
          <w:szCs w:val="22"/>
          <w:lang w:eastAsia="cs-CZ"/>
        </w:rPr>
      </w:pPr>
      <w:hyperlink w:anchor="_Toc488066546" w:history="1">
        <w:r w:rsidR="004D208D" w:rsidRPr="00381CFC">
          <w:rPr>
            <w:rStyle w:val="Hypertextovodkaz"/>
            <w:noProof/>
          </w:rPr>
          <w:t>5.7.1</w:t>
        </w:r>
        <w:r w:rsidR="004D208D" w:rsidRPr="00FE4ADD">
          <w:rPr>
            <w:rFonts w:cs="Times New Roman"/>
            <w:noProof/>
            <w:sz w:val="22"/>
            <w:szCs w:val="22"/>
            <w:lang w:eastAsia="cs-CZ"/>
          </w:rPr>
          <w:tab/>
        </w:r>
        <w:r w:rsidR="004D208D" w:rsidRPr="00381CFC">
          <w:rPr>
            <w:rStyle w:val="Hypertextovodkaz"/>
            <w:noProof/>
          </w:rPr>
          <w:t>Místní akční plán</w:t>
        </w:r>
        <w:r w:rsidR="004D208D">
          <w:rPr>
            <w:noProof/>
            <w:webHidden/>
          </w:rPr>
          <w:tab/>
        </w:r>
        <w:r w:rsidR="004D208D">
          <w:rPr>
            <w:noProof/>
            <w:webHidden/>
          </w:rPr>
          <w:fldChar w:fldCharType="begin"/>
        </w:r>
        <w:r w:rsidR="004D208D">
          <w:rPr>
            <w:noProof/>
            <w:webHidden/>
          </w:rPr>
          <w:instrText xml:space="preserve"> PAGEREF _Toc488066546 \h </w:instrText>
        </w:r>
        <w:r w:rsidR="004D208D">
          <w:rPr>
            <w:noProof/>
            <w:webHidden/>
          </w:rPr>
        </w:r>
        <w:r w:rsidR="004D208D">
          <w:rPr>
            <w:noProof/>
            <w:webHidden/>
          </w:rPr>
          <w:fldChar w:fldCharType="separate"/>
        </w:r>
        <w:r w:rsidR="007802B2">
          <w:rPr>
            <w:noProof/>
            <w:webHidden/>
          </w:rPr>
          <w:t>171</w:t>
        </w:r>
        <w:r w:rsidR="004D208D">
          <w:rPr>
            <w:noProof/>
            <w:webHidden/>
          </w:rPr>
          <w:fldChar w:fldCharType="end"/>
        </w:r>
      </w:hyperlink>
    </w:p>
    <w:p w14:paraId="01EE0793" w14:textId="642987DE" w:rsidR="004D208D" w:rsidRPr="00FE4ADD" w:rsidRDefault="00190FE0">
      <w:pPr>
        <w:pStyle w:val="Obsah3"/>
        <w:tabs>
          <w:tab w:val="left" w:pos="1200"/>
          <w:tab w:val="right" w:leader="dot" w:pos="9628"/>
        </w:tabs>
        <w:rPr>
          <w:rFonts w:cs="Times New Roman"/>
          <w:noProof/>
          <w:sz w:val="22"/>
          <w:szCs w:val="22"/>
          <w:lang w:eastAsia="cs-CZ"/>
        </w:rPr>
      </w:pPr>
      <w:hyperlink w:anchor="_Toc488066547" w:history="1">
        <w:r w:rsidR="004D208D" w:rsidRPr="00381CFC">
          <w:rPr>
            <w:rStyle w:val="Hypertextovodkaz"/>
            <w:noProof/>
          </w:rPr>
          <w:t>5.7.2</w:t>
        </w:r>
        <w:r w:rsidR="004D208D" w:rsidRPr="00FE4ADD">
          <w:rPr>
            <w:rFonts w:cs="Times New Roman"/>
            <w:noProof/>
            <w:sz w:val="22"/>
            <w:szCs w:val="22"/>
            <w:lang w:eastAsia="cs-CZ"/>
          </w:rPr>
          <w:tab/>
        </w:r>
        <w:r w:rsidR="004D208D" w:rsidRPr="00381CFC">
          <w:rPr>
            <w:rStyle w:val="Hypertextovodkaz"/>
            <w:noProof/>
          </w:rPr>
          <w:t>Animace školských zařízení v rámci OP VVV</w:t>
        </w:r>
        <w:r w:rsidR="004D208D">
          <w:rPr>
            <w:noProof/>
            <w:webHidden/>
          </w:rPr>
          <w:tab/>
        </w:r>
        <w:r w:rsidR="004D208D">
          <w:rPr>
            <w:noProof/>
            <w:webHidden/>
          </w:rPr>
          <w:fldChar w:fldCharType="begin"/>
        </w:r>
        <w:r w:rsidR="004D208D">
          <w:rPr>
            <w:noProof/>
            <w:webHidden/>
          </w:rPr>
          <w:instrText xml:space="preserve"> PAGEREF _Toc488066547 \h </w:instrText>
        </w:r>
        <w:r w:rsidR="004D208D">
          <w:rPr>
            <w:noProof/>
            <w:webHidden/>
          </w:rPr>
        </w:r>
        <w:r w:rsidR="004D208D">
          <w:rPr>
            <w:noProof/>
            <w:webHidden/>
          </w:rPr>
          <w:fldChar w:fldCharType="separate"/>
        </w:r>
        <w:r w:rsidR="007802B2">
          <w:rPr>
            <w:noProof/>
            <w:webHidden/>
          </w:rPr>
          <w:t>171</w:t>
        </w:r>
        <w:r w:rsidR="004D208D">
          <w:rPr>
            <w:noProof/>
            <w:webHidden/>
          </w:rPr>
          <w:fldChar w:fldCharType="end"/>
        </w:r>
      </w:hyperlink>
    </w:p>
    <w:p w14:paraId="23A535FF" w14:textId="284E41B1" w:rsidR="004D208D" w:rsidRPr="00FE4ADD" w:rsidRDefault="00190FE0">
      <w:pPr>
        <w:pStyle w:val="Obsah2"/>
        <w:tabs>
          <w:tab w:val="left" w:pos="800"/>
          <w:tab w:val="right" w:leader="dot" w:pos="9628"/>
        </w:tabs>
        <w:rPr>
          <w:rFonts w:cs="Times New Roman"/>
          <w:noProof/>
          <w:sz w:val="22"/>
          <w:szCs w:val="22"/>
          <w:lang w:eastAsia="cs-CZ"/>
        </w:rPr>
      </w:pPr>
      <w:hyperlink w:anchor="_Toc488066548" w:history="1">
        <w:r w:rsidR="004D208D" w:rsidRPr="00381CFC">
          <w:rPr>
            <w:rStyle w:val="Hypertextovodkaz"/>
            <w:noProof/>
          </w:rPr>
          <w:t>5.8</w:t>
        </w:r>
        <w:r w:rsidR="004D208D" w:rsidRPr="00FE4ADD">
          <w:rPr>
            <w:rFonts w:cs="Times New Roman"/>
            <w:noProof/>
            <w:sz w:val="22"/>
            <w:szCs w:val="22"/>
            <w:lang w:eastAsia="cs-CZ"/>
          </w:rPr>
          <w:tab/>
        </w:r>
        <w:r w:rsidR="004D208D" w:rsidRPr="00381CFC">
          <w:rPr>
            <w:rStyle w:val="Hypertextovodkaz"/>
            <w:noProof/>
          </w:rPr>
          <w:t>Popis spolupráce MAS na národní a mezinárodní úrovni a přeshraniční spolupráce</w:t>
        </w:r>
        <w:r w:rsidR="004D208D">
          <w:rPr>
            <w:noProof/>
            <w:webHidden/>
          </w:rPr>
          <w:tab/>
        </w:r>
        <w:r w:rsidR="004D208D">
          <w:rPr>
            <w:noProof/>
            <w:webHidden/>
          </w:rPr>
          <w:fldChar w:fldCharType="begin"/>
        </w:r>
        <w:r w:rsidR="004D208D">
          <w:rPr>
            <w:noProof/>
            <w:webHidden/>
          </w:rPr>
          <w:instrText xml:space="preserve"> PAGEREF _Toc488066548 \h </w:instrText>
        </w:r>
        <w:r w:rsidR="004D208D">
          <w:rPr>
            <w:noProof/>
            <w:webHidden/>
          </w:rPr>
        </w:r>
        <w:r w:rsidR="004D208D">
          <w:rPr>
            <w:noProof/>
            <w:webHidden/>
          </w:rPr>
          <w:fldChar w:fldCharType="separate"/>
        </w:r>
        <w:r w:rsidR="007802B2">
          <w:rPr>
            <w:noProof/>
            <w:webHidden/>
          </w:rPr>
          <w:t>172</w:t>
        </w:r>
        <w:r w:rsidR="004D208D">
          <w:rPr>
            <w:noProof/>
            <w:webHidden/>
          </w:rPr>
          <w:fldChar w:fldCharType="end"/>
        </w:r>
      </w:hyperlink>
    </w:p>
    <w:p w14:paraId="141535D5" w14:textId="5D3AE84F" w:rsidR="004D208D" w:rsidRPr="00FE4ADD" w:rsidRDefault="00190FE0">
      <w:pPr>
        <w:pStyle w:val="Obsah3"/>
        <w:tabs>
          <w:tab w:val="left" w:pos="1200"/>
          <w:tab w:val="right" w:leader="dot" w:pos="9628"/>
        </w:tabs>
        <w:rPr>
          <w:rFonts w:cs="Times New Roman"/>
          <w:noProof/>
          <w:sz w:val="22"/>
          <w:szCs w:val="22"/>
          <w:lang w:eastAsia="cs-CZ"/>
        </w:rPr>
      </w:pPr>
      <w:hyperlink w:anchor="_Toc488066549" w:history="1">
        <w:r w:rsidR="004D208D" w:rsidRPr="00381CFC">
          <w:rPr>
            <w:rStyle w:val="Hypertextovodkaz"/>
            <w:noProof/>
          </w:rPr>
          <w:t>5.8.1</w:t>
        </w:r>
        <w:r w:rsidR="004D208D" w:rsidRPr="00FE4ADD">
          <w:rPr>
            <w:rFonts w:cs="Times New Roman"/>
            <w:noProof/>
            <w:sz w:val="22"/>
            <w:szCs w:val="22"/>
            <w:lang w:eastAsia="cs-CZ"/>
          </w:rPr>
          <w:tab/>
        </w:r>
        <w:r w:rsidR="004D208D" w:rsidRPr="00381CFC">
          <w:rPr>
            <w:rStyle w:val="Hypertextovodkaz"/>
            <w:noProof/>
          </w:rPr>
          <w:t>Spolupráce MAS na národní úrovni</w:t>
        </w:r>
        <w:r w:rsidR="004D208D">
          <w:rPr>
            <w:noProof/>
            <w:webHidden/>
          </w:rPr>
          <w:tab/>
        </w:r>
        <w:r w:rsidR="004D208D">
          <w:rPr>
            <w:noProof/>
            <w:webHidden/>
          </w:rPr>
          <w:fldChar w:fldCharType="begin"/>
        </w:r>
        <w:r w:rsidR="004D208D">
          <w:rPr>
            <w:noProof/>
            <w:webHidden/>
          </w:rPr>
          <w:instrText xml:space="preserve"> PAGEREF _Toc488066549 \h </w:instrText>
        </w:r>
        <w:r w:rsidR="004D208D">
          <w:rPr>
            <w:noProof/>
            <w:webHidden/>
          </w:rPr>
        </w:r>
        <w:r w:rsidR="004D208D">
          <w:rPr>
            <w:noProof/>
            <w:webHidden/>
          </w:rPr>
          <w:fldChar w:fldCharType="separate"/>
        </w:r>
        <w:r w:rsidR="007802B2">
          <w:rPr>
            <w:noProof/>
            <w:webHidden/>
          </w:rPr>
          <w:t>172</w:t>
        </w:r>
        <w:r w:rsidR="004D208D">
          <w:rPr>
            <w:noProof/>
            <w:webHidden/>
          </w:rPr>
          <w:fldChar w:fldCharType="end"/>
        </w:r>
      </w:hyperlink>
    </w:p>
    <w:p w14:paraId="0CBEEDB8" w14:textId="37EF03B4" w:rsidR="004D208D" w:rsidRPr="00FE4ADD" w:rsidRDefault="00190FE0">
      <w:pPr>
        <w:pStyle w:val="Obsah4"/>
        <w:tabs>
          <w:tab w:val="left" w:pos="1440"/>
          <w:tab w:val="right" w:leader="dot" w:pos="9628"/>
        </w:tabs>
        <w:rPr>
          <w:rFonts w:cs="Times New Roman"/>
          <w:noProof/>
          <w:sz w:val="22"/>
          <w:szCs w:val="22"/>
          <w:lang w:eastAsia="cs-CZ"/>
        </w:rPr>
      </w:pPr>
      <w:hyperlink w:anchor="_Toc488066550" w:history="1">
        <w:r w:rsidR="004D208D" w:rsidRPr="00381CFC">
          <w:rPr>
            <w:rStyle w:val="Hypertextovodkaz"/>
            <w:noProof/>
          </w:rPr>
          <w:t>5.8.1.1</w:t>
        </w:r>
        <w:r w:rsidR="004D208D" w:rsidRPr="00FE4ADD">
          <w:rPr>
            <w:rFonts w:cs="Times New Roman"/>
            <w:noProof/>
            <w:sz w:val="22"/>
            <w:szCs w:val="22"/>
            <w:lang w:eastAsia="cs-CZ"/>
          </w:rPr>
          <w:tab/>
        </w:r>
        <w:r w:rsidR="004D208D" w:rsidRPr="00381CFC">
          <w:rPr>
            <w:rStyle w:val="Hypertextovodkaz"/>
            <w:noProof/>
          </w:rPr>
          <w:t>Projekty spolupráce pro období 2014 – 2020</w:t>
        </w:r>
        <w:r w:rsidR="004D208D">
          <w:rPr>
            <w:noProof/>
            <w:webHidden/>
          </w:rPr>
          <w:tab/>
        </w:r>
        <w:r w:rsidR="004D208D">
          <w:rPr>
            <w:noProof/>
            <w:webHidden/>
          </w:rPr>
          <w:fldChar w:fldCharType="begin"/>
        </w:r>
        <w:r w:rsidR="004D208D">
          <w:rPr>
            <w:noProof/>
            <w:webHidden/>
          </w:rPr>
          <w:instrText xml:space="preserve"> PAGEREF _Toc488066550 \h </w:instrText>
        </w:r>
        <w:r w:rsidR="004D208D">
          <w:rPr>
            <w:noProof/>
            <w:webHidden/>
          </w:rPr>
        </w:r>
        <w:r w:rsidR="004D208D">
          <w:rPr>
            <w:noProof/>
            <w:webHidden/>
          </w:rPr>
          <w:fldChar w:fldCharType="separate"/>
        </w:r>
        <w:r w:rsidR="007802B2">
          <w:rPr>
            <w:noProof/>
            <w:webHidden/>
          </w:rPr>
          <w:t>172</w:t>
        </w:r>
        <w:r w:rsidR="004D208D">
          <w:rPr>
            <w:noProof/>
            <w:webHidden/>
          </w:rPr>
          <w:fldChar w:fldCharType="end"/>
        </w:r>
      </w:hyperlink>
    </w:p>
    <w:p w14:paraId="13B26E4F" w14:textId="676DE488" w:rsidR="004D208D" w:rsidRPr="00FE4ADD" w:rsidRDefault="00190FE0">
      <w:pPr>
        <w:pStyle w:val="Obsah4"/>
        <w:tabs>
          <w:tab w:val="left" w:pos="1440"/>
          <w:tab w:val="right" w:leader="dot" w:pos="9628"/>
        </w:tabs>
        <w:rPr>
          <w:rFonts w:cs="Times New Roman"/>
          <w:noProof/>
          <w:sz w:val="22"/>
          <w:szCs w:val="22"/>
          <w:lang w:eastAsia="cs-CZ"/>
        </w:rPr>
      </w:pPr>
      <w:hyperlink w:anchor="_Toc488066551" w:history="1">
        <w:r w:rsidR="004D208D" w:rsidRPr="00381CFC">
          <w:rPr>
            <w:rStyle w:val="Hypertextovodkaz"/>
            <w:noProof/>
          </w:rPr>
          <w:t>5.8.1.2</w:t>
        </w:r>
        <w:r w:rsidR="004D208D" w:rsidRPr="00FE4ADD">
          <w:rPr>
            <w:rFonts w:cs="Times New Roman"/>
            <w:noProof/>
            <w:sz w:val="22"/>
            <w:szCs w:val="22"/>
            <w:lang w:eastAsia="cs-CZ"/>
          </w:rPr>
          <w:tab/>
        </w:r>
        <w:r w:rsidR="004D208D" w:rsidRPr="00381CFC">
          <w:rPr>
            <w:rStyle w:val="Hypertextovodkaz"/>
            <w:noProof/>
          </w:rPr>
          <w:t>Mikroregiony působící na území MAS</w:t>
        </w:r>
        <w:r w:rsidR="004D208D">
          <w:rPr>
            <w:noProof/>
            <w:webHidden/>
          </w:rPr>
          <w:tab/>
        </w:r>
        <w:r w:rsidR="004D208D">
          <w:rPr>
            <w:noProof/>
            <w:webHidden/>
          </w:rPr>
          <w:fldChar w:fldCharType="begin"/>
        </w:r>
        <w:r w:rsidR="004D208D">
          <w:rPr>
            <w:noProof/>
            <w:webHidden/>
          </w:rPr>
          <w:instrText xml:space="preserve"> PAGEREF _Toc488066551 \h </w:instrText>
        </w:r>
        <w:r w:rsidR="004D208D">
          <w:rPr>
            <w:noProof/>
            <w:webHidden/>
          </w:rPr>
        </w:r>
        <w:r w:rsidR="004D208D">
          <w:rPr>
            <w:noProof/>
            <w:webHidden/>
          </w:rPr>
          <w:fldChar w:fldCharType="separate"/>
        </w:r>
        <w:r w:rsidR="007802B2">
          <w:rPr>
            <w:noProof/>
            <w:webHidden/>
          </w:rPr>
          <w:t>173</w:t>
        </w:r>
        <w:r w:rsidR="004D208D">
          <w:rPr>
            <w:noProof/>
            <w:webHidden/>
          </w:rPr>
          <w:fldChar w:fldCharType="end"/>
        </w:r>
      </w:hyperlink>
    </w:p>
    <w:p w14:paraId="3F3E8499" w14:textId="7DE534EE" w:rsidR="004D208D" w:rsidRPr="00FE4ADD" w:rsidRDefault="00190FE0">
      <w:pPr>
        <w:pStyle w:val="Obsah4"/>
        <w:tabs>
          <w:tab w:val="left" w:pos="1440"/>
          <w:tab w:val="right" w:leader="dot" w:pos="9628"/>
        </w:tabs>
        <w:rPr>
          <w:rFonts w:cs="Times New Roman"/>
          <w:noProof/>
          <w:sz w:val="22"/>
          <w:szCs w:val="22"/>
          <w:lang w:eastAsia="cs-CZ"/>
        </w:rPr>
      </w:pPr>
      <w:hyperlink w:anchor="_Toc488066552" w:history="1">
        <w:r w:rsidR="004D208D" w:rsidRPr="00381CFC">
          <w:rPr>
            <w:rStyle w:val="Hypertextovodkaz"/>
            <w:noProof/>
          </w:rPr>
          <w:t>5.8.1.3</w:t>
        </w:r>
        <w:r w:rsidR="004D208D" w:rsidRPr="00FE4ADD">
          <w:rPr>
            <w:rFonts w:cs="Times New Roman"/>
            <w:noProof/>
            <w:sz w:val="22"/>
            <w:szCs w:val="22"/>
            <w:lang w:eastAsia="cs-CZ"/>
          </w:rPr>
          <w:tab/>
        </w:r>
        <w:r w:rsidR="004D208D" w:rsidRPr="00381CFC">
          <w:rPr>
            <w:rStyle w:val="Hypertextovodkaz"/>
            <w:noProof/>
          </w:rPr>
          <w:t>Euroregiony působící na území MAS</w:t>
        </w:r>
        <w:r w:rsidR="004D208D">
          <w:rPr>
            <w:noProof/>
            <w:webHidden/>
          </w:rPr>
          <w:tab/>
        </w:r>
        <w:r w:rsidR="004D208D">
          <w:rPr>
            <w:noProof/>
            <w:webHidden/>
          </w:rPr>
          <w:fldChar w:fldCharType="begin"/>
        </w:r>
        <w:r w:rsidR="004D208D">
          <w:rPr>
            <w:noProof/>
            <w:webHidden/>
          </w:rPr>
          <w:instrText xml:space="preserve"> PAGEREF _Toc488066552 \h </w:instrText>
        </w:r>
        <w:r w:rsidR="004D208D">
          <w:rPr>
            <w:noProof/>
            <w:webHidden/>
          </w:rPr>
        </w:r>
        <w:r w:rsidR="004D208D">
          <w:rPr>
            <w:noProof/>
            <w:webHidden/>
          </w:rPr>
          <w:fldChar w:fldCharType="separate"/>
        </w:r>
        <w:r w:rsidR="007802B2">
          <w:rPr>
            <w:noProof/>
            <w:webHidden/>
          </w:rPr>
          <w:t>173</w:t>
        </w:r>
        <w:r w:rsidR="004D208D">
          <w:rPr>
            <w:noProof/>
            <w:webHidden/>
          </w:rPr>
          <w:fldChar w:fldCharType="end"/>
        </w:r>
      </w:hyperlink>
    </w:p>
    <w:p w14:paraId="5C71A863" w14:textId="5D2C9482" w:rsidR="004D208D" w:rsidRPr="00FE4ADD" w:rsidRDefault="00190FE0">
      <w:pPr>
        <w:pStyle w:val="Obsah3"/>
        <w:tabs>
          <w:tab w:val="left" w:pos="1200"/>
          <w:tab w:val="right" w:leader="dot" w:pos="9628"/>
        </w:tabs>
        <w:rPr>
          <w:rFonts w:cs="Times New Roman"/>
          <w:noProof/>
          <w:sz w:val="22"/>
          <w:szCs w:val="22"/>
          <w:lang w:eastAsia="cs-CZ"/>
        </w:rPr>
      </w:pPr>
      <w:hyperlink w:anchor="_Toc488066553" w:history="1">
        <w:r w:rsidR="004D208D" w:rsidRPr="00381CFC">
          <w:rPr>
            <w:rStyle w:val="Hypertextovodkaz"/>
            <w:noProof/>
          </w:rPr>
          <w:t>5.8.2</w:t>
        </w:r>
        <w:r w:rsidR="004D208D" w:rsidRPr="00FE4ADD">
          <w:rPr>
            <w:rFonts w:cs="Times New Roman"/>
            <w:noProof/>
            <w:sz w:val="22"/>
            <w:szCs w:val="22"/>
            <w:lang w:eastAsia="cs-CZ"/>
          </w:rPr>
          <w:tab/>
        </w:r>
        <w:r w:rsidR="004D208D" w:rsidRPr="00381CFC">
          <w:rPr>
            <w:rStyle w:val="Hypertextovodkaz"/>
            <w:noProof/>
          </w:rPr>
          <w:t>Spolupráce MAS na úrovní mezinárodní spolupráce</w:t>
        </w:r>
        <w:r w:rsidR="004D208D">
          <w:rPr>
            <w:noProof/>
            <w:webHidden/>
          </w:rPr>
          <w:tab/>
        </w:r>
        <w:r w:rsidR="004D208D">
          <w:rPr>
            <w:noProof/>
            <w:webHidden/>
          </w:rPr>
          <w:fldChar w:fldCharType="begin"/>
        </w:r>
        <w:r w:rsidR="004D208D">
          <w:rPr>
            <w:noProof/>
            <w:webHidden/>
          </w:rPr>
          <w:instrText xml:space="preserve"> PAGEREF _Toc488066553 \h </w:instrText>
        </w:r>
        <w:r w:rsidR="004D208D">
          <w:rPr>
            <w:noProof/>
            <w:webHidden/>
          </w:rPr>
        </w:r>
        <w:r w:rsidR="004D208D">
          <w:rPr>
            <w:noProof/>
            <w:webHidden/>
          </w:rPr>
          <w:fldChar w:fldCharType="separate"/>
        </w:r>
        <w:r w:rsidR="007802B2">
          <w:rPr>
            <w:noProof/>
            <w:webHidden/>
          </w:rPr>
          <w:t>174</w:t>
        </w:r>
        <w:r w:rsidR="004D208D">
          <w:rPr>
            <w:noProof/>
            <w:webHidden/>
          </w:rPr>
          <w:fldChar w:fldCharType="end"/>
        </w:r>
      </w:hyperlink>
    </w:p>
    <w:p w14:paraId="0F55D0C2" w14:textId="124A176C" w:rsidR="004D208D" w:rsidRPr="00FE4ADD" w:rsidRDefault="00190FE0">
      <w:pPr>
        <w:pStyle w:val="Obsah2"/>
        <w:tabs>
          <w:tab w:val="left" w:pos="800"/>
          <w:tab w:val="right" w:leader="dot" w:pos="9628"/>
        </w:tabs>
        <w:rPr>
          <w:rFonts w:cs="Times New Roman"/>
          <w:noProof/>
          <w:sz w:val="22"/>
          <w:szCs w:val="22"/>
          <w:lang w:eastAsia="cs-CZ"/>
        </w:rPr>
      </w:pPr>
      <w:hyperlink w:anchor="_Toc488066554" w:history="1">
        <w:r w:rsidR="004D208D" w:rsidRPr="00381CFC">
          <w:rPr>
            <w:rStyle w:val="Hypertextovodkaz"/>
            <w:noProof/>
          </w:rPr>
          <w:t>5.9</w:t>
        </w:r>
        <w:r w:rsidR="004D208D" w:rsidRPr="00FE4ADD">
          <w:rPr>
            <w:rFonts w:cs="Times New Roman"/>
            <w:noProof/>
            <w:sz w:val="22"/>
            <w:szCs w:val="22"/>
            <w:lang w:eastAsia="cs-CZ"/>
          </w:rPr>
          <w:tab/>
        </w:r>
        <w:r w:rsidR="004D208D" w:rsidRPr="00381CFC">
          <w:rPr>
            <w:rStyle w:val="Hypertextovodkaz"/>
            <w:noProof/>
          </w:rPr>
          <w:t>Způsoby vyhodnocování SCLLD</w:t>
        </w:r>
        <w:r w:rsidR="004D208D">
          <w:rPr>
            <w:noProof/>
            <w:webHidden/>
          </w:rPr>
          <w:tab/>
        </w:r>
        <w:r w:rsidR="004D208D">
          <w:rPr>
            <w:noProof/>
            <w:webHidden/>
          </w:rPr>
          <w:fldChar w:fldCharType="begin"/>
        </w:r>
        <w:r w:rsidR="004D208D">
          <w:rPr>
            <w:noProof/>
            <w:webHidden/>
          </w:rPr>
          <w:instrText xml:space="preserve"> PAGEREF _Toc488066554 \h </w:instrText>
        </w:r>
        <w:r w:rsidR="004D208D">
          <w:rPr>
            <w:noProof/>
            <w:webHidden/>
          </w:rPr>
        </w:r>
        <w:r w:rsidR="004D208D">
          <w:rPr>
            <w:noProof/>
            <w:webHidden/>
          </w:rPr>
          <w:fldChar w:fldCharType="separate"/>
        </w:r>
        <w:r w:rsidR="007802B2">
          <w:rPr>
            <w:noProof/>
            <w:webHidden/>
          </w:rPr>
          <w:t>175</w:t>
        </w:r>
        <w:r w:rsidR="004D208D">
          <w:rPr>
            <w:noProof/>
            <w:webHidden/>
          </w:rPr>
          <w:fldChar w:fldCharType="end"/>
        </w:r>
      </w:hyperlink>
    </w:p>
    <w:p w14:paraId="6A366071" w14:textId="3F7135B1" w:rsidR="004D208D" w:rsidRPr="00FE4ADD" w:rsidRDefault="00190FE0">
      <w:pPr>
        <w:pStyle w:val="Obsah3"/>
        <w:tabs>
          <w:tab w:val="left" w:pos="1200"/>
          <w:tab w:val="right" w:leader="dot" w:pos="9628"/>
        </w:tabs>
        <w:rPr>
          <w:rFonts w:cs="Times New Roman"/>
          <w:noProof/>
          <w:sz w:val="22"/>
          <w:szCs w:val="22"/>
          <w:lang w:eastAsia="cs-CZ"/>
        </w:rPr>
      </w:pPr>
      <w:hyperlink w:anchor="_Toc488066555" w:history="1">
        <w:r w:rsidR="004D208D" w:rsidRPr="00381CFC">
          <w:rPr>
            <w:rStyle w:val="Hypertextovodkaz"/>
            <w:noProof/>
          </w:rPr>
          <w:t>5.9.1</w:t>
        </w:r>
        <w:r w:rsidR="004D208D" w:rsidRPr="00FE4ADD">
          <w:rPr>
            <w:rFonts w:cs="Times New Roman"/>
            <w:noProof/>
            <w:sz w:val="22"/>
            <w:szCs w:val="22"/>
            <w:lang w:eastAsia="cs-CZ"/>
          </w:rPr>
          <w:tab/>
        </w:r>
        <w:r w:rsidR="004D208D" w:rsidRPr="00381CFC">
          <w:rPr>
            <w:rStyle w:val="Hypertextovodkaz"/>
            <w:noProof/>
          </w:rPr>
          <w:t>Způsob vyhodnocování postupu implementace</w:t>
        </w:r>
        <w:r w:rsidR="004D208D">
          <w:rPr>
            <w:noProof/>
            <w:webHidden/>
          </w:rPr>
          <w:tab/>
        </w:r>
        <w:r w:rsidR="004D208D">
          <w:rPr>
            <w:noProof/>
            <w:webHidden/>
          </w:rPr>
          <w:fldChar w:fldCharType="begin"/>
        </w:r>
        <w:r w:rsidR="004D208D">
          <w:rPr>
            <w:noProof/>
            <w:webHidden/>
          </w:rPr>
          <w:instrText xml:space="preserve"> PAGEREF _Toc488066555 \h </w:instrText>
        </w:r>
        <w:r w:rsidR="004D208D">
          <w:rPr>
            <w:noProof/>
            <w:webHidden/>
          </w:rPr>
        </w:r>
        <w:r w:rsidR="004D208D">
          <w:rPr>
            <w:noProof/>
            <w:webHidden/>
          </w:rPr>
          <w:fldChar w:fldCharType="separate"/>
        </w:r>
        <w:r w:rsidR="007802B2">
          <w:rPr>
            <w:noProof/>
            <w:webHidden/>
          </w:rPr>
          <w:t>175</w:t>
        </w:r>
        <w:r w:rsidR="004D208D">
          <w:rPr>
            <w:noProof/>
            <w:webHidden/>
          </w:rPr>
          <w:fldChar w:fldCharType="end"/>
        </w:r>
      </w:hyperlink>
    </w:p>
    <w:p w14:paraId="431EB135" w14:textId="7525AEA0" w:rsidR="004D208D" w:rsidRPr="00FE4ADD" w:rsidRDefault="00190FE0">
      <w:pPr>
        <w:pStyle w:val="Obsah3"/>
        <w:tabs>
          <w:tab w:val="left" w:pos="1200"/>
          <w:tab w:val="right" w:leader="dot" w:pos="9628"/>
        </w:tabs>
        <w:rPr>
          <w:rFonts w:cs="Times New Roman"/>
          <w:noProof/>
          <w:sz w:val="22"/>
          <w:szCs w:val="22"/>
          <w:lang w:eastAsia="cs-CZ"/>
        </w:rPr>
      </w:pPr>
      <w:hyperlink w:anchor="_Toc488066556" w:history="1">
        <w:r w:rsidR="004D208D" w:rsidRPr="00381CFC">
          <w:rPr>
            <w:rStyle w:val="Hypertextovodkaz"/>
            <w:noProof/>
          </w:rPr>
          <w:t>5.9.2</w:t>
        </w:r>
        <w:r w:rsidR="004D208D" w:rsidRPr="00FE4ADD">
          <w:rPr>
            <w:rFonts w:cs="Times New Roman"/>
            <w:noProof/>
            <w:sz w:val="22"/>
            <w:szCs w:val="22"/>
            <w:lang w:eastAsia="cs-CZ"/>
          </w:rPr>
          <w:tab/>
        </w:r>
        <w:r w:rsidR="004D208D" w:rsidRPr="00381CFC">
          <w:rPr>
            <w:rStyle w:val="Hypertextovodkaz"/>
            <w:noProof/>
          </w:rPr>
          <w:t>Monitoring</w:t>
        </w:r>
        <w:r w:rsidR="004D208D">
          <w:rPr>
            <w:noProof/>
            <w:webHidden/>
          </w:rPr>
          <w:tab/>
        </w:r>
        <w:r w:rsidR="004D208D">
          <w:rPr>
            <w:noProof/>
            <w:webHidden/>
          </w:rPr>
          <w:fldChar w:fldCharType="begin"/>
        </w:r>
        <w:r w:rsidR="004D208D">
          <w:rPr>
            <w:noProof/>
            <w:webHidden/>
          </w:rPr>
          <w:instrText xml:space="preserve"> PAGEREF _Toc488066556 \h </w:instrText>
        </w:r>
        <w:r w:rsidR="004D208D">
          <w:rPr>
            <w:noProof/>
            <w:webHidden/>
          </w:rPr>
        </w:r>
        <w:r w:rsidR="004D208D">
          <w:rPr>
            <w:noProof/>
            <w:webHidden/>
          </w:rPr>
          <w:fldChar w:fldCharType="separate"/>
        </w:r>
        <w:r w:rsidR="007802B2">
          <w:rPr>
            <w:noProof/>
            <w:webHidden/>
          </w:rPr>
          <w:t>175</w:t>
        </w:r>
        <w:r w:rsidR="004D208D">
          <w:rPr>
            <w:noProof/>
            <w:webHidden/>
          </w:rPr>
          <w:fldChar w:fldCharType="end"/>
        </w:r>
      </w:hyperlink>
    </w:p>
    <w:p w14:paraId="0B811626" w14:textId="41A91C79" w:rsidR="004D208D" w:rsidRPr="00FE4ADD" w:rsidRDefault="00190FE0">
      <w:pPr>
        <w:pStyle w:val="Obsah4"/>
        <w:tabs>
          <w:tab w:val="left" w:pos="1440"/>
          <w:tab w:val="right" w:leader="dot" w:pos="9628"/>
        </w:tabs>
        <w:rPr>
          <w:rFonts w:cs="Times New Roman"/>
          <w:noProof/>
          <w:sz w:val="22"/>
          <w:szCs w:val="22"/>
          <w:lang w:eastAsia="cs-CZ"/>
        </w:rPr>
      </w:pPr>
      <w:hyperlink w:anchor="_Toc488066557" w:history="1">
        <w:r w:rsidR="004D208D" w:rsidRPr="00381CFC">
          <w:rPr>
            <w:rStyle w:val="Hypertextovodkaz"/>
            <w:noProof/>
          </w:rPr>
          <w:t>5.9.2.1</w:t>
        </w:r>
        <w:r w:rsidR="004D208D" w:rsidRPr="00FE4ADD">
          <w:rPr>
            <w:rFonts w:cs="Times New Roman"/>
            <w:noProof/>
            <w:sz w:val="22"/>
            <w:szCs w:val="22"/>
            <w:lang w:eastAsia="cs-CZ"/>
          </w:rPr>
          <w:tab/>
        </w:r>
        <w:r w:rsidR="004D208D" w:rsidRPr="00381CFC">
          <w:rPr>
            <w:rStyle w:val="Hypertextovodkaz"/>
            <w:noProof/>
          </w:rPr>
          <w:t>Zpracování plánu monitoringu</w:t>
        </w:r>
        <w:r w:rsidR="004D208D">
          <w:rPr>
            <w:noProof/>
            <w:webHidden/>
          </w:rPr>
          <w:tab/>
        </w:r>
        <w:r w:rsidR="004D208D">
          <w:rPr>
            <w:noProof/>
            <w:webHidden/>
          </w:rPr>
          <w:fldChar w:fldCharType="begin"/>
        </w:r>
        <w:r w:rsidR="004D208D">
          <w:rPr>
            <w:noProof/>
            <w:webHidden/>
          </w:rPr>
          <w:instrText xml:space="preserve"> PAGEREF _Toc488066557 \h </w:instrText>
        </w:r>
        <w:r w:rsidR="004D208D">
          <w:rPr>
            <w:noProof/>
            <w:webHidden/>
          </w:rPr>
        </w:r>
        <w:r w:rsidR="004D208D">
          <w:rPr>
            <w:noProof/>
            <w:webHidden/>
          </w:rPr>
          <w:fldChar w:fldCharType="separate"/>
        </w:r>
        <w:r w:rsidR="007802B2">
          <w:rPr>
            <w:noProof/>
            <w:webHidden/>
          </w:rPr>
          <w:t>175</w:t>
        </w:r>
        <w:r w:rsidR="004D208D">
          <w:rPr>
            <w:noProof/>
            <w:webHidden/>
          </w:rPr>
          <w:fldChar w:fldCharType="end"/>
        </w:r>
      </w:hyperlink>
    </w:p>
    <w:p w14:paraId="723B65C0" w14:textId="0FB61A9D" w:rsidR="004D208D" w:rsidRPr="00FE4ADD" w:rsidRDefault="00190FE0">
      <w:pPr>
        <w:pStyle w:val="Obsah4"/>
        <w:tabs>
          <w:tab w:val="left" w:pos="1440"/>
          <w:tab w:val="right" w:leader="dot" w:pos="9628"/>
        </w:tabs>
        <w:rPr>
          <w:rFonts w:cs="Times New Roman"/>
          <w:noProof/>
          <w:sz w:val="22"/>
          <w:szCs w:val="22"/>
          <w:lang w:eastAsia="cs-CZ"/>
        </w:rPr>
      </w:pPr>
      <w:hyperlink w:anchor="_Toc488066558" w:history="1">
        <w:r w:rsidR="004D208D" w:rsidRPr="00381CFC">
          <w:rPr>
            <w:rStyle w:val="Hypertextovodkaz"/>
            <w:noProof/>
          </w:rPr>
          <w:t>5.9.2.2</w:t>
        </w:r>
        <w:r w:rsidR="004D208D" w:rsidRPr="00FE4ADD">
          <w:rPr>
            <w:rFonts w:cs="Times New Roman"/>
            <w:noProof/>
            <w:sz w:val="22"/>
            <w:szCs w:val="22"/>
            <w:lang w:eastAsia="cs-CZ"/>
          </w:rPr>
          <w:tab/>
        </w:r>
        <w:r w:rsidR="004D208D" w:rsidRPr="00381CFC">
          <w:rPr>
            <w:rStyle w:val="Hypertextovodkaz"/>
            <w:noProof/>
          </w:rPr>
          <w:t>Vlastní realizace monitoringu</w:t>
        </w:r>
        <w:r w:rsidR="004D208D">
          <w:rPr>
            <w:noProof/>
            <w:webHidden/>
          </w:rPr>
          <w:tab/>
        </w:r>
        <w:r w:rsidR="004D208D">
          <w:rPr>
            <w:noProof/>
            <w:webHidden/>
          </w:rPr>
          <w:fldChar w:fldCharType="begin"/>
        </w:r>
        <w:r w:rsidR="004D208D">
          <w:rPr>
            <w:noProof/>
            <w:webHidden/>
          </w:rPr>
          <w:instrText xml:space="preserve"> PAGEREF _Toc488066558 \h </w:instrText>
        </w:r>
        <w:r w:rsidR="004D208D">
          <w:rPr>
            <w:noProof/>
            <w:webHidden/>
          </w:rPr>
        </w:r>
        <w:r w:rsidR="004D208D">
          <w:rPr>
            <w:noProof/>
            <w:webHidden/>
          </w:rPr>
          <w:fldChar w:fldCharType="separate"/>
        </w:r>
        <w:r w:rsidR="007802B2">
          <w:rPr>
            <w:noProof/>
            <w:webHidden/>
          </w:rPr>
          <w:t>176</w:t>
        </w:r>
        <w:r w:rsidR="004D208D">
          <w:rPr>
            <w:noProof/>
            <w:webHidden/>
          </w:rPr>
          <w:fldChar w:fldCharType="end"/>
        </w:r>
      </w:hyperlink>
    </w:p>
    <w:p w14:paraId="6BBB6E8F" w14:textId="5827A58B" w:rsidR="004D208D" w:rsidRPr="00FE4ADD" w:rsidRDefault="00190FE0">
      <w:pPr>
        <w:pStyle w:val="Obsah4"/>
        <w:tabs>
          <w:tab w:val="left" w:pos="1440"/>
          <w:tab w:val="right" w:leader="dot" w:pos="9628"/>
        </w:tabs>
        <w:rPr>
          <w:rFonts w:cs="Times New Roman"/>
          <w:noProof/>
          <w:sz w:val="22"/>
          <w:szCs w:val="22"/>
          <w:lang w:eastAsia="cs-CZ"/>
        </w:rPr>
      </w:pPr>
      <w:hyperlink w:anchor="_Toc488066559" w:history="1">
        <w:r w:rsidR="004D208D" w:rsidRPr="00381CFC">
          <w:rPr>
            <w:rStyle w:val="Hypertextovodkaz"/>
            <w:noProof/>
          </w:rPr>
          <w:t>5.9.2.3</w:t>
        </w:r>
        <w:r w:rsidR="004D208D" w:rsidRPr="00FE4ADD">
          <w:rPr>
            <w:rFonts w:cs="Times New Roman"/>
            <w:noProof/>
            <w:sz w:val="22"/>
            <w:szCs w:val="22"/>
            <w:lang w:eastAsia="cs-CZ"/>
          </w:rPr>
          <w:tab/>
        </w:r>
        <w:r w:rsidR="004D208D" w:rsidRPr="00381CFC">
          <w:rPr>
            <w:rStyle w:val="Hypertextovodkaz"/>
            <w:noProof/>
          </w:rPr>
          <w:t>Zpráva o plnění integrované strategie</w:t>
        </w:r>
        <w:r w:rsidR="004D208D">
          <w:rPr>
            <w:noProof/>
            <w:webHidden/>
          </w:rPr>
          <w:tab/>
        </w:r>
        <w:r w:rsidR="004D208D">
          <w:rPr>
            <w:noProof/>
            <w:webHidden/>
          </w:rPr>
          <w:fldChar w:fldCharType="begin"/>
        </w:r>
        <w:r w:rsidR="004D208D">
          <w:rPr>
            <w:noProof/>
            <w:webHidden/>
          </w:rPr>
          <w:instrText xml:space="preserve"> PAGEREF _Toc488066559 \h </w:instrText>
        </w:r>
        <w:r w:rsidR="004D208D">
          <w:rPr>
            <w:noProof/>
            <w:webHidden/>
          </w:rPr>
        </w:r>
        <w:r w:rsidR="004D208D">
          <w:rPr>
            <w:noProof/>
            <w:webHidden/>
          </w:rPr>
          <w:fldChar w:fldCharType="separate"/>
        </w:r>
        <w:r w:rsidR="007802B2">
          <w:rPr>
            <w:noProof/>
            <w:webHidden/>
          </w:rPr>
          <w:t>176</w:t>
        </w:r>
        <w:r w:rsidR="004D208D">
          <w:rPr>
            <w:noProof/>
            <w:webHidden/>
          </w:rPr>
          <w:fldChar w:fldCharType="end"/>
        </w:r>
      </w:hyperlink>
    </w:p>
    <w:p w14:paraId="108D4EE0" w14:textId="04069B4B" w:rsidR="004D208D" w:rsidRPr="00FE4ADD" w:rsidRDefault="00190FE0">
      <w:pPr>
        <w:pStyle w:val="Obsah3"/>
        <w:tabs>
          <w:tab w:val="left" w:pos="1200"/>
          <w:tab w:val="right" w:leader="dot" w:pos="9628"/>
        </w:tabs>
        <w:rPr>
          <w:rFonts w:cs="Times New Roman"/>
          <w:noProof/>
          <w:sz w:val="22"/>
          <w:szCs w:val="22"/>
          <w:lang w:eastAsia="cs-CZ"/>
        </w:rPr>
      </w:pPr>
      <w:hyperlink w:anchor="_Toc488066560" w:history="1">
        <w:r w:rsidR="004D208D" w:rsidRPr="00381CFC">
          <w:rPr>
            <w:rStyle w:val="Hypertextovodkaz"/>
            <w:noProof/>
          </w:rPr>
          <w:t>5.9.3</w:t>
        </w:r>
        <w:r w:rsidR="004D208D" w:rsidRPr="00FE4ADD">
          <w:rPr>
            <w:rFonts w:cs="Times New Roman"/>
            <w:noProof/>
            <w:sz w:val="22"/>
            <w:szCs w:val="22"/>
            <w:lang w:eastAsia="cs-CZ"/>
          </w:rPr>
          <w:tab/>
        </w:r>
        <w:r w:rsidR="004D208D" w:rsidRPr="00381CFC">
          <w:rPr>
            <w:rStyle w:val="Hypertextovodkaz"/>
            <w:noProof/>
          </w:rPr>
          <w:t>Evaluace</w:t>
        </w:r>
        <w:r w:rsidR="004D208D">
          <w:rPr>
            <w:noProof/>
            <w:webHidden/>
          </w:rPr>
          <w:tab/>
        </w:r>
        <w:r w:rsidR="004D208D">
          <w:rPr>
            <w:noProof/>
            <w:webHidden/>
          </w:rPr>
          <w:fldChar w:fldCharType="begin"/>
        </w:r>
        <w:r w:rsidR="004D208D">
          <w:rPr>
            <w:noProof/>
            <w:webHidden/>
          </w:rPr>
          <w:instrText xml:space="preserve"> PAGEREF _Toc488066560 \h </w:instrText>
        </w:r>
        <w:r w:rsidR="004D208D">
          <w:rPr>
            <w:noProof/>
            <w:webHidden/>
          </w:rPr>
        </w:r>
        <w:r w:rsidR="004D208D">
          <w:rPr>
            <w:noProof/>
            <w:webHidden/>
          </w:rPr>
          <w:fldChar w:fldCharType="separate"/>
        </w:r>
        <w:r w:rsidR="007802B2">
          <w:rPr>
            <w:noProof/>
            <w:webHidden/>
          </w:rPr>
          <w:t>176</w:t>
        </w:r>
        <w:r w:rsidR="004D208D">
          <w:rPr>
            <w:noProof/>
            <w:webHidden/>
          </w:rPr>
          <w:fldChar w:fldCharType="end"/>
        </w:r>
      </w:hyperlink>
    </w:p>
    <w:p w14:paraId="1817A2A5" w14:textId="0C803EE7" w:rsidR="004D208D" w:rsidRPr="00FE4ADD" w:rsidRDefault="00190FE0">
      <w:pPr>
        <w:pStyle w:val="Obsah1"/>
        <w:tabs>
          <w:tab w:val="left" w:pos="400"/>
          <w:tab w:val="right" w:leader="dot" w:pos="9628"/>
        </w:tabs>
        <w:rPr>
          <w:rFonts w:cs="Times New Roman"/>
          <w:noProof/>
          <w:sz w:val="22"/>
          <w:szCs w:val="22"/>
          <w:lang w:eastAsia="cs-CZ"/>
        </w:rPr>
      </w:pPr>
      <w:hyperlink w:anchor="_Toc488066561" w:history="1">
        <w:r w:rsidR="004D208D" w:rsidRPr="00381CFC">
          <w:rPr>
            <w:rStyle w:val="Hypertextovodkaz"/>
            <w:noProof/>
          </w:rPr>
          <w:t>6</w:t>
        </w:r>
        <w:r w:rsidR="004D208D" w:rsidRPr="00FE4ADD">
          <w:rPr>
            <w:rFonts w:cs="Times New Roman"/>
            <w:noProof/>
            <w:sz w:val="22"/>
            <w:szCs w:val="22"/>
            <w:lang w:eastAsia="cs-CZ"/>
          </w:rPr>
          <w:tab/>
        </w:r>
        <w:r w:rsidR="004D208D" w:rsidRPr="00381CFC">
          <w:rPr>
            <w:rStyle w:val="Hypertextovodkaz"/>
            <w:noProof/>
          </w:rPr>
          <w:t>Přílohy</w:t>
        </w:r>
        <w:r w:rsidR="004D208D">
          <w:rPr>
            <w:noProof/>
            <w:webHidden/>
          </w:rPr>
          <w:tab/>
        </w:r>
        <w:r w:rsidR="004D208D">
          <w:rPr>
            <w:noProof/>
            <w:webHidden/>
          </w:rPr>
          <w:fldChar w:fldCharType="begin"/>
        </w:r>
        <w:r w:rsidR="004D208D">
          <w:rPr>
            <w:noProof/>
            <w:webHidden/>
          </w:rPr>
          <w:instrText xml:space="preserve"> PAGEREF _Toc488066561 \h </w:instrText>
        </w:r>
        <w:r w:rsidR="004D208D">
          <w:rPr>
            <w:noProof/>
            <w:webHidden/>
          </w:rPr>
        </w:r>
        <w:r w:rsidR="004D208D">
          <w:rPr>
            <w:noProof/>
            <w:webHidden/>
          </w:rPr>
          <w:fldChar w:fldCharType="separate"/>
        </w:r>
        <w:r w:rsidR="007802B2">
          <w:rPr>
            <w:noProof/>
            <w:webHidden/>
          </w:rPr>
          <w:t>179</w:t>
        </w:r>
        <w:r w:rsidR="004D208D">
          <w:rPr>
            <w:noProof/>
            <w:webHidden/>
          </w:rPr>
          <w:fldChar w:fldCharType="end"/>
        </w:r>
      </w:hyperlink>
    </w:p>
    <w:p w14:paraId="5DC7616A" w14:textId="2EF9CF4E" w:rsidR="004D208D" w:rsidRPr="00FE4ADD" w:rsidRDefault="00190FE0">
      <w:pPr>
        <w:pStyle w:val="Obsah2"/>
        <w:tabs>
          <w:tab w:val="left" w:pos="800"/>
          <w:tab w:val="right" w:leader="dot" w:pos="9628"/>
        </w:tabs>
        <w:rPr>
          <w:rFonts w:cs="Times New Roman"/>
          <w:noProof/>
          <w:sz w:val="22"/>
          <w:szCs w:val="22"/>
          <w:lang w:eastAsia="cs-CZ"/>
        </w:rPr>
      </w:pPr>
      <w:hyperlink w:anchor="_Toc488066562" w:history="1">
        <w:r w:rsidR="004D208D" w:rsidRPr="00381CFC">
          <w:rPr>
            <w:rStyle w:val="Hypertextovodkaz"/>
            <w:noProof/>
          </w:rPr>
          <w:t>6.1</w:t>
        </w:r>
        <w:r w:rsidR="004D208D" w:rsidRPr="00FE4ADD">
          <w:rPr>
            <w:rFonts w:cs="Times New Roman"/>
            <w:noProof/>
            <w:sz w:val="22"/>
            <w:szCs w:val="22"/>
            <w:lang w:eastAsia="cs-CZ"/>
          </w:rPr>
          <w:tab/>
        </w:r>
        <w:r w:rsidR="004D208D" w:rsidRPr="00381CFC">
          <w:rPr>
            <w:rStyle w:val="Hypertextovodkaz"/>
            <w:noProof/>
          </w:rPr>
          <w:t>Příloha č.1 Finanční plán a indikátory pro programové rámce</w:t>
        </w:r>
        <w:r w:rsidR="004D208D">
          <w:rPr>
            <w:noProof/>
            <w:webHidden/>
          </w:rPr>
          <w:tab/>
        </w:r>
        <w:r w:rsidR="004D208D">
          <w:rPr>
            <w:noProof/>
            <w:webHidden/>
          </w:rPr>
          <w:fldChar w:fldCharType="begin"/>
        </w:r>
        <w:r w:rsidR="004D208D">
          <w:rPr>
            <w:noProof/>
            <w:webHidden/>
          </w:rPr>
          <w:instrText xml:space="preserve"> PAGEREF _Toc488066562 \h </w:instrText>
        </w:r>
        <w:r w:rsidR="004D208D">
          <w:rPr>
            <w:noProof/>
            <w:webHidden/>
          </w:rPr>
        </w:r>
        <w:r w:rsidR="004D208D">
          <w:rPr>
            <w:noProof/>
            <w:webHidden/>
          </w:rPr>
          <w:fldChar w:fldCharType="separate"/>
        </w:r>
        <w:r w:rsidR="007802B2">
          <w:rPr>
            <w:noProof/>
            <w:webHidden/>
          </w:rPr>
          <w:t>180</w:t>
        </w:r>
        <w:r w:rsidR="004D208D">
          <w:rPr>
            <w:noProof/>
            <w:webHidden/>
          </w:rPr>
          <w:fldChar w:fldCharType="end"/>
        </w:r>
      </w:hyperlink>
    </w:p>
    <w:p w14:paraId="44F118AB" w14:textId="40929D55" w:rsidR="004D208D" w:rsidRPr="00FE4ADD" w:rsidRDefault="00190FE0">
      <w:pPr>
        <w:pStyle w:val="Obsah2"/>
        <w:tabs>
          <w:tab w:val="left" w:pos="1200"/>
          <w:tab w:val="right" w:leader="dot" w:pos="9628"/>
        </w:tabs>
        <w:rPr>
          <w:rFonts w:cs="Times New Roman"/>
          <w:noProof/>
          <w:sz w:val="22"/>
          <w:szCs w:val="22"/>
          <w:lang w:eastAsia="cs-CZ"/>
        </w:rPr>
      </w:pPr>
      <w:hyperlink w:anchor="_Toc488066563" w:history="1">
        <w:r w:rsidR="004D208D" w:rsidRPr="00381CFC">
          <w:rPr>
            <w:rStyle w:val="Hypertextovodkaz"/>
            <w:noProof/>
          </w:rPr>
          <w:t>6.1.1</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2015 - 2023</w:t>
        </w:r>
        <w:r w:rsidR="004D208D">
          <w:rPr>
            <w:noProof/>
            <w:webHidden/>
          </w:rPr>
          <w:tab/>
        </w:r>
        <w:r w:rsidR="004D208D">
          <w:rPr>
            <w:noProof/>
            <w:webHidden/>
          </w:rPr>
          <w:fldChar w:fldCharType="begin"/>
        </w:r>
        <w:r w:rsidR="004D208D">
          <w:rPr>
            <w:noProof/>
            <w:webHidden/>
          </w:rPr>
          <w:instrText xml:space="preserve"> PAGEREF _Toc488066563 \h </w:instrText>
        </w:r>
        <w:r w:rsidR="004D208D">
          <w:rPr>
            <w:noProof/>
            <w:webHidden/>
          </w:rPr>
        </w:r>
        <w:r w:rsidR="004D208D">
          <w:rPr>
            <w:noProof/>
            <w:webHidden/>
          </w:rPr>
          <w:fldChar w:fldCharType="separate"/>
        </w:r>
        <w:r w:rsidR="007802B2">
          <w:rPr>
            <w:noProof/>
            <w:webHidden/>
          </w:rPr>
          <w:t>180</w:t>
        </w:r>
        <w:r w:rsidR="004D208D">
          <w:rPr>
            <w:noProof/>
            <w:webHidden/>
          </w:rPr>
          <w:fldChar w:fldCharType="end"/>
        </w:r>
      </w:hyperlink>
    </w:p>
    <w:p w14:paraId="704C26F1" w14:textId="53AA8FFB" w:rsidR="004D208D" w:rsidRPr="00FE4ADD" w:rsidRDefault="00190FE0">
      <w:pPr>
        <w:pStyle w:val="Obsah3"/>
        <w:tabs>
          <w:tab w:val="right" w:leader="dot" w:pos="9628"/>
        </w:tabs>
        <w:rPr>
          <w:rFonts w:cs="Times New Roman"/>
          <w:noProof/>
          <w:sz w:val="22"/>
          <w:szCs w:val="22"/>
          <w:lang w:eastAsia="cs-CZ"/>
        </w:rPr>
      </w:pPr>
      <w:hyperlink w:anchor="_Toc488066564" w:history="1">
        <w:r w:rsidR="004D208D" w:rsidRPr="00381CFC">
          <w:rPr>
            <w:rStyle w:val="Hypertextovodkaz"/>
            <w:noProof/>
          </w:rPr>
          <w:t>6.1.2 Financování podle jednotlivých specifických cílů a opatření (podopatření) SCLLD v roce 2015</w:t>
        </w:r>
        <w:r w:rsidR="004D208D">
          <w:rPr>
            <w:noProof/>
            <w:webHidden/>
          </w:rPr>
          <w:tab/>
        </w:r>
        <w:r w:rsidR="004D208D">
          <w:rPr>
            <w:noProof/>
            <w:webHidden/>
          </w:rPr>
          <w:fldChar w:fldCharType="begin"/>
        </w:r>
        <w:r w:rsidR="004D208D">
          <w:rPr>
            <w:noProof/>
            <w:webHidden/>
          </w:rPr>
          <w:instrText xml:space="preserve"> PAGEREF _Toc488066564 \h </w:instrText>
        </w:r>
        <w:r w:rsidR="004D208D">
          <w:rPr>
            <w:noProof/>
            <w:webHidden/>
          </w:rPr>
        </w:r>
        <w:r w:rsidR="004D208D">
          <w:rPr>
            <w:noProof/>
            <w:webHidden/>
          </w:rPr>
          <w:fldChar w:fldCharType="separate"/>
        </w:r>
        <w:r w:rsidR="007802B2">
          <w:rPr>
            <w:noProof/>
            <w:webHidden/>
          </w:rPr>
          <w:t>181</w:t>
        </w:r>
        <w:r w:rsidR="004D208D">
          <w:rPr>
            <w:noProof/>
            <w:webHidden/>
          </w:rPr>
          <w:fldChar w:fldCharType="end"/>
        </w:r>
      </w:hyperlink>
    </w:p>
    <w:p w14:paraId="347EEF0D" w14:textId="516282AC" w:rsidR="004D208D" w:rsidRPr="00FE4ADD" w:rsidRDefault="00190FE0">
      <w:pPr>
        <w:pStyle w:val="Obsah3"/>
        <w:tabs>
          <w:tab w:val="left" w:pos="1200"/>
          <w:tab w:val="right" w:leader="dot" w:pos="9628"/>
        </w:tabs>
        <w:rPr>
          <w:rFonts w:cs="Times New Roman"/>
          <w:noProof/>
          <w:sz w:val="22"/>
          <w:szCs w:val="22"/>
          <w:lang w:eastAsia="cs-CZ"/>
        </w:rPr>
      </w:pPr>
      <w:hyperlink w:anchor="_Toc488066565" w:history="1">
        <w:r w:rsidR="004D208D" w:rsidRPr="00381CFC">
          <w:rPr>
            <w:rStyle w:val="Hypertextovodkaz"/>
            <w:noProof/>
          </w:rPr>
          <w:t>6.1.3</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2016</w:t>
        </w:r>
        <w:r w:rsidR="004D208D">
          <w:rPr>
            <w:noProof/>
            <w:webHidden/>
          </w:rPr>
          <w:tab/>
        </w:r>
        <w:r w:rsidR="004D208D">
          <w:rPr>
            <w:noProof/>
            <w:webHidden/>
          </w:rPr>
          <w:fldChar w:fldCharType="begin"/>
        </w:r>
        <w:r w:rsidR="004D208D">
          <w:rPr>
            <w:noProof/>
            <w:webHidden/>
          </w:rPr>
          <w:instrText xml:space="preserve"> PAGEREF _Toc488066565 \h </w:instrText>
        </w:r>
        <w:r w:rsidR="004D208D">
          <w:rPr>
            <w:noProof/>
            <w:webHidden/>
          </w:rPr>
        </w:r>
        <w:r w:rsidR="004D208D">
          <w:rPr>
            <w:noProof/>
            <w:webHidden/>
          </w:rPr>
          <w:fldChar w:fldCharType="separate"/>
        </w:r>
        <w:r w:rsidR="007802B2">
          <w:rPr>
            <w:noProof/>
            <w:webHidden/>
          </w:rPr>
          <w:t>182</w:t>
        </w:r>
        <w:r w:rsidR="004D208D">
          <w:rPr>
            <w:noProof/>
            <w:webHidden/>
          </w:rPr>
          <w:fldChar w:fldCharType="end"/>
        </w:r>
      </w:hyperlink>
    </w:p>
    <w:p w14:paraId="04A5972C" w14:textId="4B3BEF4E" w:rsidR="004D208D" w:rsidRPr="00FE4ADD" w:rsidRDefault="00190FE0">
      <w:pPr>
        <w:pStyle w:val="Obsah3"/>
        <w:tabs>
          <w:tab w:val="left" w:pos="1200"/>
          <w:tab w:val="right" w:leader="dot" w:pos="9628"/>
        </w:tabs>
        <w:rPr>
          <w:rFonts w:cs="Times New Roman"/>
          <w:noProof/>
          <w:sz w:val="22"/>
          <w:szCs w:val="22"/>
          <w:lang w:eastAsia="cs-CZ"/>
        </w:rPr>
      </w:pPr>
      <w:hyperlink w:anchor="_Toc488066566" w:history="1">
        <w:r w:rsidR="004D208D" w:rsidRPr="00381CFC">
          <w:rPr>
            <w:rStyle w:val="Hypertextovodkaz"/>
            <w:noProof/>
          </w:rPr>
          <w:t>6.1.6</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2019</w:t>
        </w:r>
        <w:r w:rsidR="004D208D">
          <w:rPr>
            <w:noProof/>
            <w:webHidden/>
          </w:rPr>
          <w:tab/>
        </w:r>
        <w:r w:rsidR="004D208D">
          <w:rPr>
            <w:noProof/>
            <w:webHidden/>
          </w:rPr>
          <w:fldChar w:fldCharType="begin"/>
        </w:r>
        <w:r w:rsidR="004D208D">
          <w:rPr>
            <w:noProof/>
            <w:webHidden/>
          </w:rPr>
          <w:instrText xml:space="preserve"> PAGEREF _Toc488066566 \h </w:instrText>
        </w:r>
        <w:r w:rsidR="004D208D">
          <w:rPr>
            <w:noProof/>
            <w:webHidden/>
          </w:rPr>
        </w:r>
        <w:r w:rsidR="004D208D">
          <w:rPr>
            <w:noProof/>
            <w:webHidden/>
          </w:rPr>
          <w:fldChar w:fldCharType="separate"/>
        </w:r>
        <w:r w:rsidR="007802B2">
          <w:rPr>
            <w:noProof/>
            <w:webHidden/>
          </w:rPr>
          <w:t>185</w:t>
        </w:r>
        <w:r w:rsidR="004D208D">
          <w:rPr>
            <w:noProof/>
            <w:webHidden/>
          </w:rPr>
          <w:fldChar w:fldCharType="end"/>
        </w:r>
      </w:hyperlink>
    </w:p>
    <w:p w14:paraId="5FA53778" w14:textId="55584F9D" w:rsidR="004D208D" w:rsidRPr="00FE4ADD" w:rsidRDefault="00190FE0">
      <w:pPr>
        <w:pStyle w:val="Obsah3"/>
        <w:tabs>
          <w:tab w:val="left" w:pos="1200"/>
          <w:tab w:val="right" w:leader="dot" w:pos="9628"/>
        </w:tabs>
        <w:rPr>
          <w:rFonts w:cs="Times New Roman"/>
          <w:noProof/>
          <w:sz w:val="22"/>
          <w:szCs w:val="22"/>
          <w:lang w:eastAsia="cs-CZ"/>
        </w:rPr>
      </w:pPr>
      <w:hyperlink w:anchor="_Toc488066567" w:history="1">
        <w:r w:rsidR="004D208D" w:rsidRPr="00381CFC">
          <w:rPr>
            <w:rStyle w:val="Hypertextovodkaz"/>
            <w:noProof/>
          </w:rPr>
          <w:t>6.1.7</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2020</w:t>
        </w:r>
        <w:r w:rsidR="004D208D">
          <w:rPr>
            <w:noProof/>
            <w:webHidden/>
          </w:rPr>
          <w:tab/>
        </w:r>
        <w:r w:rsidR="004D208D">
          <w:rPr>
            <w:noProof/>
            <w:webHidden/>
          </w:rPr>
          <w:fldChar w:fldCharType="begin"/>
        </w:r>
        <w:r w:rsidR="004D208D">
          <w:rPr>
            <w:noProof/>
            <w:webHidden/>
          </w:rPr>
          <w:instrText xml:space="preserve"> PAGEREF _Toc488066567 \h </w:instrText>
        </w:r>
        <w:r w:rsidR="004D208D">
          <w:rPr>
            <w:noProof/>
            <w:webHidden/>
          </w:rPr>
        </w:r>
        <w:r w:rsidR="004D208D">
          <w:rPr>
            <w:noProof/>
            <w:webHidden/>
          </w:rPr>
          <w:fldChar w:fldCharType="separate"/>
        </w:r>
        <w:r w:rsidR="007802B2">
          <w:rPr>
            <w:noProof/>
            <w:webHidden/>
          </w:rPr>
          <w:t>186</w:t>
        </w:r>
        <w:r w:rsidR="004D208D">
          <w:rPr>
            <w:noProof/>
            <w:webHidden/>
          </w:rPr>
          <w:fldChar w:fldCharType="end"/>
        </w:r>
      </w:hyperlink>
    </w:p>
    <w:p w14:paraId="604DD12E" w14:textId="37F3106E" w:rsidR="004D208D" w:rsidRPr="00FE4ADD" w:rsidRDefault="00190FE0">
      <w:pPr>
        <w:pStyle w:val="Obsah3"/>
        <w:tabs>
          <w:tab w:val="left" w:pos="1200"/>
          <w:tab w:val="right" w:leader="dot" w:pos="9628"/>
        </w:tabs>
        <w:rPr>
          <w:rFonts w:cs="Times New Roman"/>
          <w:noProof/>
          <w:sz w:val="22"/>
          <w:szCs w:val="22"/>
          <w:lang w:eastAsia="cs-CZ"/>
        </w:rPr>
      </w:pPr>
      <w:hyperlink w:anchor="_Toc488066568" w:history="1">
        <w:r w:rsidR="004D208D" w:rsidRPr="00381CFC">
          <w:rPr>
            <w:rStyle w:val="Hypertextovodkaz"/>
            <w:noProof/>
          </w:rPr>
          <w:t>6.1.8</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2021</w:t>
        </w:r>
        <w:r w:rsidR="004D208D">
          <w:rPr>
            <w:noProof/>
            <w:webHidden/>
          </w:rPr>
          <w:tab/>
        </w:r>
        <w:r w:rsidR="004D208D">
          <w:rPr>
            <w:noProof/>
            <w:webHidden/>
          </w:rPr>
          <w:fldChar w:fldCharType="begin"/>
        </w:r>
        <w:r w:rsidR="004D208D">
          <w:rPr>
            <w:noProof/>
            <w:webHidden/>
          </w:rPr>
          <w:instrText xml:space="preserve"> PAGEREF _Toc488066568 \h </w:instrText>
        </w:r>
        <w:r w:rsidR="004D208D">
          <w:rPr>
            <w:noProof/>
            <w:webHidden/>
          </w:rPr>
        </w:r>
        <w:r w:rsidR="004D208D">
          <w:rPr>
            <w:noProof/>
            <w:webHidden/>
          </w:rPr>
          <w:fldChar w:fldCharType="separate"/>
        </w:r>
        <w:r w:rsidR="007802B2">
          <w:rPr>
            <w:noProof/>
            <w:webHidden/>
          </w:rPr>
          <w:t>187</w:t>
        </w:r>
        <w:r w:rsidR="004D208D">
          <w:rPr>
            <w:noProof/>
            <w:webHidden/>
          </w:rPr>
          <w:fldChar w:fldCharType="end"/>
        </w:r>
      </w:hyperlink>
    </w:p>
    <w:p w14:paraId="245EC2B4" w14:textId="02CA1000" w:rsidR="004D208D" w:rsidRPr="00FE4ADD" w:rsidRDefault="00190FE0">
      <w:pPr>
        <w:pStyle w:val="Obsah3"/>
        <w:tabs>
          <w:tab w:val="left" w:pos="1200"/>
          <w:tab w:val="right" w:leader="dot" w:pos="9628"/>
        </w:tabs>
        <w:rPr>
          <w:rFonts w:cs="Times New Roman"/>
          <w:noProof/>
          <w:sz w:val="22"/>
          <w:szCs w:val="22"/>
          <w:lang w:eastAsia="cs-CZ"/>
        </w:rPr>
      </w:pPr>
      <w:hyperlink w:anchor="_Toc488066569" w:history="1">
        <w:r w:rsidR="004D208D" w:rsidRPr="00381CFC">
          <w:rPr>
            <w:rStyle w:val="Hypertextovodkaz"/>
            <w:noProof/>
          </w:rPr>
          <w:t>6.1.9</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2022</w:t>
        </w:r>
        <w:r w:rsidR="004D208D">
          <w:rPr>
            <w:noProof/>
            <w:webHidden/>
          </w:rPr>
          <w:tab/>
        </w:r>
        <w:r w:rsidR="004D208D">
          <w:rPr>
            <w:noProof/>
            <w:webHidden/>
          </w:rPr>
          <w:fldChar w:fldCharType="begin"/>
        </w:r>
        <w:r w:rsidR="004D208D">
          <w:rPr>
            <w:noProof/>
            <w:webHidden/>
          </w:rPr>
          <w:instrText xml:space="preserve"> PAGEREF _Toc488066569 \h </w:instrText>
        </w:r>
        <w:r w:rsidR="004D208D">
          <w:rPr>
            <w:noProof/>
            <w:webHidden/>
          </w:rPr>
        </w:r>
        <w:r w:rsidR="004D208D">
          <w:rPr>
            <w:noProof/>
            <w:webHidden/>
          </w:rPr>
          <w:fldChar w:fldCharType="separate"/>
        </w:r>
        <w:r w:rsidR="007802B2">
          <w:rPr>
            <w:noProof/>
            <w:webHidden/>
          </w:rPr>
          <w:t>188</w:t>
        </w:r>
        <w:r w:rsidR="004D208D">
          <w:rPr>
            <w:noProof/>
            <w:webHidden/>
          </w:rPr>
          <w:fldChar w:fldCharType="end"/>
        </w:r>
      </w:hyperlink>
    </w:p>
    <w:p w14:paraId="626049EE" w14:textId="1CD480C8" w:rsidR="004D208D" w:rsidRPr="00FE4ADD" w:rsidRDefault="00190FE0">
      <w:pPr>
        <w:pStyle w:val="Obsah3"/>
        <w:tabs>
          <w:tab w:val="left" w:pos="1200"/>
          <w:tab w:val="right" w:leader="dot" w:pos="9628"/>
        </w:tabs>
        <w:rPr>
          <w:rFonts w:cs="Times New Roman"/>
          <w:noProof/>
          <w:sz w:val="22"/>
          <w:szCs w:val="22"/>
          <w:lang w:eastAsia="cs-CZ"/>
        </w:rPr>
      </w:pPr>
      <w:hyperlink w:anchor="_Toc488066570" w:history="1">
        <w:r w:rsidR="004D208D" w:rsidRPr="00381CFC">
          <w:rPr>
            <w:rStyle w:val="Hypertextovodkaz"/>
            <w:noProof/>
          </w:rPr>
          <w:t>6.1.10</w:t>
        </w:r>
        <w:r w:rsidR="004D208D" w:rsidRPr="00FE4ADD">
          <w:rPr>
            <w:rFonts w:cs="Times New Roman"/>
            <w:noProof/>
            <w:sz w:val="22"/>
            <w:szCs w:val="22"/>
            <w:lang w:eastAsia="cs-CZ"/>
          </w:rPr>
          <w:tab/>
        </w:r>
        <w:r w:rsidR="004D208D" w:rsidRPr="00381CFC">
          <w:rPr>
            <w:rStyle w:val="Hypertextovodkaz"/>
            <w:noProof/>
          </w:rPr>
          <w:t>Financování podle jednotlivých specifických cílů a opatření (podopatření) SCLLD v roce 2023</w:t>
        </w:r>
        <w:r w:rsidR="004D208D">
          <w:rPr>
            <w:noProof/>
            <w:webHidden/>
          </w:rPr>
          <w:tab/>
        </w:r>
        <w:r w:rsidR="004D208D">
          <w:rPr>
            <w:noProof/>
            <w:webHidden/>
          </w:rPr>
          <w:fldChar w:fldCharType="begin"/>
        </w:r>
        <w:r w:rsidR="004D208D">
          <w:rPr>
            <w:noProof/>
            <w:webHidden/>
          </w:rPr>
          <w:instrText xml:space="preserve"> PAGEREF _Toc488066570 \h </w:instrText>
        </w:r>
        <w:r w:rsidR="004D208D">
          <w:rPr>
            <w:noProof/>
            <w:webHidden/>
          </w:rPr>
        </w:r>
        <w:r w:rsidR="004D208D">
          <w:rPr>
            <w:noProof/>
            <w:webHidden/>
          </w:rPr>
          <w:fldChar w:fldCharType="separate"/>
        </w:r>
        <w:r w:rsidR="007802B2">
          <w:rPr>
            <w:noProof/>
            <w:webHidden/>
          </w:rPr>
          <w:t>189</w:t>
        </w:r>
        <w:r w:rsidR="004D208D">
          <w:rPr>
            <w:noProof/>
            <w:webHidden/>
          </w:rPr>
          <w:fldChar w:fldCharType="end"/>
        </w:r>
      </w:hyperlink>
    </w:p>
    <w:p w14:paraId="230127CC" w14:textId="1F5D35A7" w:rsidR="004D208D" w:rsidRPr="00FE4ADD" w:rsidRDefault="00190FE0">
      <w:pPr>
        <w:pStyle w:val="Obsah3"/>
        <w:tabs>
          <w:tab w:val="left" w:pos="1200"/>
          <w:tab w:val="right" w:leader="dot" w:pos="9628"/>
        </w:tabs>
        <w:rPr>
          <w:rFonts w:cs="Times New Roman"/>
          <w:noProof/>
          <w:sz w:val="22"/>
          <w:szCs w:val="22"/>
          <w:lang w:eastAsia="cs-CZ"/>
        </w:rPr>
      </w:pPr>
      <w:hyperlink w:anchor="_Toc488066571" w:history="1">
        <w:r w:rsidR="004D208D" w:rsidRPr="00381CFC">
          <w:rPr>
            <w:rStyle w:val="Hypertextovodkaz"/>
            <w:noProof/>
          </w:rPr>
          <w:t>6.1.11</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2015-2023</w:t>
        </w:r>
        <w:r w:rsidR="004D208D">
          <w:rPr>
            <w:noProof/>
            <w:webHidden/>
          </w:rPr>
          <w:tab/>
        </w:r>
        <w:r w:rsidR="004D208D">
          <w:rPr>
            <w:noProof/>
            <w:webHidden/>
          </w:rPr>
          <w:fldChar w:fldCharType="begin"/>
        </w:r>
        <w:r w:rsidR="004D208D">
          <w:rPr>
            <w:noProof/>
            <w:webHidden/>
          </w:rPr>
          <w:instrText xml:space="preserve"> PAGEREF _Toc488066571 \h </w:instrText>
        </w:r>
        <w:r w:rsidR="004D208D">
          <w:rPr>
            <w:noProof/>
            <w:webHidden/>
          </w:rPr>
        </w:r>
        <w:r w:rsidR="004D208D">
          <w:rPr>
            <w:noProof/>
            <w:webHidden/>
          </w:rPr>
          <w:fldChar w:fldCharType="separate"/>
        </w:r>
        <w:r w:rsidR="007802B2">
          <w:rPr>
            <w:noProof/>
            <w:webHidden/>
          </w:rPr>
          <w:t>190</w:t>
        </w:r>
        <w:r w:rsidR="004D208D">
          <w:rPr>
            <w:noProof/>
            <w:webHidden/>
          </w:rPr>
          <w:fldChar w:fldCharType="end"/>
        </w:r>
      </w:hyperlink>
    </w:p>
    <w:p w14:paraId="7E608C01" w14:textId="55E00C9A" w:rsidR="004D208D" w:rsidRPr="00FE4ADD" w:rsidRDefault="00190FE0">
      <w:pPr>
        <w:pStyle w:val="Obsah3"/>
        <w:tabs>
          <w:tab w:val="left" w:pos="1200"/>
          <w:tab w:val="right" w:leader="dot" w:pos="9628"/>
        </w:tabs>
        <w:rPr>
          <w:rFonts w:cs="Times New Roman"/>
          <w:noProof/>
          <w:sz w:val="22"/>
          <w:szCs w:val="22"/>
          <w:lang w:eastAsia="cs-CZ"/>
        </w:rPr>
      </w:pPr>
      <w:hyperlink w:anchor="_Toc488066572" w:history="1">
        <w:r w:rsidR="004D208D" w:rsidRPr="00381CFC">
          <w:rPr>
            <w:rStyle w:val="Hypertextovodkaz"/>
            <w:noProof/>
          </w:rPr>
          <w:t>6.1.12</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2015</w:t>
        </w:r>
        <w:r w:rsidR="004D208D">
          <w:rPr>
            <w:noProof/>
            <w:webHidden/>
          </w:rPr>
          <w:tab/>
        </w:r>
        <w:r w:rsidR="004D208D">
          <w:rPr>
            <w:noProof/>
            <w:webHidden/>
          </w:rPr>
          <w:fldChar w:fldCharType="begin"/>
        </w:r>
        <w:r w:rsidR="004D208D">
          <w:rPr>
            <w:noProof/>
            <w:webHidden/>
          </w:rPr>
          <w:instrText xml:space="preserve"> PAGEREF _Toc488066572 \h </w:instrText>
        </w:r>
        <w:r w:rsidR="004D208D">
          <w:rPr>
            <w:noProof/>
            <w:webHidden/>
          </w:rPr>
        </w:r>
        <w:r w:rsidR="004D208D">
          <w:rPr>
            <w:noProof/>
            <w:webHidden/>
          </w:rPr>
          <w:fldChar w:fldCharType="separate"/>
        </w:r>
        <w:r w:rsidR="007802B2">
          <w:rPr>
            <w:noProof/>
            <w:webHidden/>
          </w:rPr>
          <w:t>191</w:t>
        </w:r>
        <w:r w:rsidR="004D208D">
          <w:rPr>
            <w:noProof/>
            <w:webHidden/>
          </w:rPr>
          <w:fldChar w:fldCharType="end"/>
        </w:r>
      </w:hyperlink>
    </w:p>
    <w:p w14:paraId="58E80CD4" w14:textId="0F504DFC" w:rsidR="004D208D" w:rsidRPr="00FE4ADD" w:rsidRDefault="00190FE0">
      <w:pPr>
        <w:pStyle w:val="Obsah3"/>
        <w:tabs>
          <w:tab w:val="left" w:pos="1200"/>
          <w:tab w:val="right" w:leader="dot" w:pos="9628"/>
        </w:tabs>
        <w:rPr>
          <w:rFonts w:cs="Times New Roman"/>
          <w:noProof/>
          <w:sz w:val="22"/>
          <w:szCs w:val="22"/>
          <w:lang w:eastAsia="cs-CZ"/>
        </w:rPr>
      </w:pPr>
      <w:hyperlink w:anchor="_Toc488066573" w:history="1">
        <w:r w:rsidR="004D208D" w:rsidRPr="00381CFC">
          <w:rPr>
            <w:rStyle w:val="Hypertextovodkaz"/>
            <w:noProof/>
          </w:rPr>
          <w:t>6.1.13</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2016</w:t>
        </w:r>
        <w:r w:rsidR="004D208D">
          <w:rPr>
            <w:noProof/>
            <w:webHidden/>
          </w:rPr>
          <w:tab/>
        </w:r>
        <w:r w:rsidR="004D208D">
          <w:rPr>
            <w:noProof/>
            <w:webHidden/>
          </w:rPr>
          <w:fldChar w:fldCharType="begin"/>
        </w:r>
        <w:r w:rsidR="004D208D">
          <w:rPr>
            <w:noProof/>
            <w:webHidden/>
          </w:rPr>
          <w:instrText xml:space="preserve"> PAGEREF _Toc488066573 \h </w:instrText>
        </w:r>
        <w:r w:rsidR="004D208D">
          <w:rPr>
            <w:noProof/>
            <w:webHidden/>
          </w:rPr>
        </w:r>
        <w:r w:rsidR="004D208D">
          <w:rPr>
            <w:noProof/>
            <w:webHidden/>
          </w:rPr>
          <w:fldChar w:fldCharType="separate"/>
        </w:r>
        <w:r w:rsidR="007802B2">
          <w:rPr>
            <w:noProof/>
            <w:webHidden/>
          </w:rPr>
          <w:t>192</w:t>
        </w:r>
        <w:r w:rsidR="004D208D">
          <w:rPr>
            <w:noProof/>
            <w:webHidden/>
          </w:rPr>
          <w:fldChar w:fldCharType="end"/>
        </w:r>
      </w:hyperlink>
    </w:p>
    <w:p w14:paraId="594114A1" w14:textId="16CC6E74" w:rsidR="004D208D" w:rsidRPr="00FE4ADD" w:rsidRDefault="00190FE0">
      <w:pPr>
        <w:pStyle w:val="Obsah3"/>
        <w:tabs>
          <w:tab w:val="left" w:pos="1200"/>
          <w:tab w:val="right" w:leader="dot" w:pos="9628"/>
        </w:tabs>
        <w:rPr>
          <w:rFonts w:cs="Times New Roman"/>
          <w:noProof/>
          <w:sz w:val="22"/>
          <w:szCs w:val="22"/>
          <w:lang w:eastAsia="cs-CZ"/>
        </w:rPr>
      </w:pPr>
      <w:hyperlink w:anchor="_Toc488066574" w:history="1">
        <w:r w:rsidR="004D208D" w:rsidRPr="00381CFC">
          <w:rPr>
            <w:rStyle w:val="Hypertextovodkaz"/>
            <w:noProof/>
          </w:rPr>
          <w:t>6.1.14</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2017</w:t>
        </w:r>
        <w:r w:rsidR="004D208D">
          <w:rPr>
            <w:noProof/>
            <w:webHidden/>
          </w:rPr>
          <w:tab/>
        </w:r>
        <w:r w:rsidR="004D208D">
          <w:rPr>
            <w:noProof/>
            <w:webHidden/>
          </w:rPr>
          <w:fldChar w:fldCharType="begin"/>
        </w:r>
        <w:r w:rsidR="004D208D">
          <w:rPr>
            <w:noProof/>
            <w:webHidden/>
          </w:rPr>
          <w:instrText xml:space="preserve"> PAGEREF _Toc488066574 \h </w:instrText>
        </w:r>
        <w:r w:rsidR="004D208D">
          <w:rPr>
            <w:noProof/>
            <w:webHidden/>
          </w:rPr>
        </w:r>
        <w:r w:rsidR="004D208D">
          <w:rPr>
            <w:noProof/>
            <w:webHidden/>
          </w:rPr>
          <w:fldChar w:fldCharType="separate"/>
        </w:r>
        <w:r w:rsidR="007802B2">
          <w:rPr>
            <w:noProof/>
            <w:webHidden/>
          </w:rPr>
          <w:t>193</w:t>
        </w:r>
        <w:r w:rsidR="004D208D">
          <w:rPr>
            <w:noProof/>
            <w:webHidden/>
          </w:rPr>
          <w:fldChar w:fldCharType="end"/>
        </w:r>
      </w:hyperlink>
    </w:p>
    <w:p w14:paraId="30C148BE" w14:textId="3BB60A91" w:rsidR="004D208D" w:rsidRPr="00FE4ADD" w:rsidRDefault="00190FE0">
      <w:pPr>
        <w:pStyle w:val="Obsah3"/>
        <w:tabs>
          <w:tab w:val="left" w:pos="1200"/>
          <w:tab w:val="right" w:leader="dot" w:pos="9628"/>
        </w:tabs>
        <w:rPr>
          <w:rFonts w:cs="Times New Roman"/>
          <w:noProof/>
          <w:sz w:val="22"/>
          <w:szCs w:val="22"/>
          <w:lang w:eastAsia="cs-CZ"/>
        </w:rPr>
      </w:pPr>
      <w:hyperlink w:anchor="_Toc488066575" w:history="1">
        <w:r w:rsidR="004D208D" w:rsidRPr="00381CFC">
          <w:rPr>
            <w:rStyle w:val="Hypertextovodkaz"/>
            <w:noProof/>
          </w:rPr>
          <w:t>6.1.15</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2018</w:t>
        </w:r>
        <w:r w:rsidR="004D208D">
          <w:rPr>
            <w:noProof/>
            <w:webHidden/>
          </w:rPr>
          <w:tab/>
        </w:r>
        <w:r w:rsidR="004D208D">
          <w:rPr>
            <w:noProof/>
            <w:webHidden/>
          </w:rPr>
          <w:fldChar w:fldCharType="begin"/>
        </w:r>
        <w:r w:rsidR="004D208D">
          <w:rPr>
            <w:noProof/>
            <w:webHidden/>
          </w:rPr>
          <w:instrText xml:space="preserve"> PAGEREF _Toc488066575 \h </w:instrText>
        </w:r>
        <w:r w:rsidR="004D208D">
          <w:rPr>
            <w:noProof/>
            <w:webHidden/>
          </w:rPr>
        </w:r>
        <w:r w:rsidR="004D208D">
          <w:rPr>
            <w:noProof/>
            <w:webHidden/>
          </w:rPr>
          <w:fldChar w:fldCharType="separate"/>
        </w:r>
        <w:r w:rsidR="007802B2">
          <w:rPr>
            <w:noProof/>
            <w:webHidden/>
          </w:rPr>
          <w:t>194</w:t>
        </w:r>
        <w:r w:rsidR="004D208D">
          <w:rPr>
            <w:noProof/>
            <w:webHidden/>
          </w:rPr>
          <w:fldChar w:fldCharType="end"/>
        </w:r>
      </w:hyperlink>
    </w:p>
    <w:p w14:paraId="02107C37" w14:textId="51C03FE1" w:rsidR="004D208D" w:rsidRPr="00FE4ADD" w:rsidRDefault="00190FE0">
      <w:pPr>
        <w:pStyle w:val="Obsah3"/>
        <w:tabs>
          <w:tab w:val="left" w:pos="1200"/>
          <w:tab w:val="right" w:leader="dot" w:pos="9628"/>
        </w:tabs>
        <w:rPr>
          <w:rFonts w:cs="Times New Roman"/>
          <w:noProof/>
          <w:sz w:val="22"/>
          <w:szCs w:val="22"/>
          <w:lang w:eastAsia="cs-CZ"/>
        </w:rPr>
      </w:pPr>
      <w:hyperlink w:anchor="_Toc488066576" w:history="1">
        <w:r w:rsidR="004D208D" w:rsidRPr="00381CFC">
          <w:rPr>
            <w:rStyle w:val="Hypertextovodkaz"/>
            <w:noProof/>
          </w:rPr>
          <w:t>6.1.16</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2019</w:t>
        </w:r>
        <w:r w:rsidR="004D208D">
          <w:rPr>
            <w:noProof/>
            <w:webHidden/>
          </w:rPr>
          <w:tab/>
        </w:r>
        <w:r w:rsidR="004D208D">
          <w:rPr>
            <w:noProof/>
            <w:webHidden/>
          </w:rPr>
          <w:fldChar w:fldCharType="begin"/>
        </w:r>
        <w:r w:rsidR="004D208D">
          <w:rPr>
            <w:noProof/>
            <w:webHidden/>
          </w:rPr>
          <w:instrText xml:space="preserve"> PAGEREF _Toc488066576 \h </w:instrText>
        </w:r>
        <w:r w:rsidR="004D208D">
          <w:rPr>
            <w:noProof/>
            <w:webHidden/>
          </w:rPr>
        </w:r>
        <w:r w:rsidR="004D208D">
          <w:rPr>
            <w:noProof/>
            <w:webHidden/>
          </w:rPr>
          <w:fldChar w:fldCharType="separate"/>
        </w:r>
        <w:r w:rsidR="007802B2">
          <w:rPr>
            <w:noProof/>
            <w:webHidden/>
          </w:rPr>
          <w:t>195</w:t>
        </w:r>
        <w:r w:rsidR="004D208D">
          <w:rPr>
            <w:noProof/>
            <w:webHidden/>
          </w:rPr>
          <w:fldChar w:fldCharType="end"/>
        </w:r>
      </w:hyperlink>
    </w:p>
    <w:p w14:paraId="4D79FFA1" w14:textId="575F8775" w:rsidR="004D208D" w:rsidRPr="00FE4ADD" w:rsidRDefault="00190FE0">
      <w:pPr>
        <w:pStyle w:val="Obsah3"/>
        <w:tabs>
          <w:tab w:val="left" w:pos="1200"/>
          <w:tab w:val="right" w:leader="dot" w:pos="9628"/>
        </w:tabs>
        <w:rPr>
          <w:rFonts w:cs="Times New Roman"/>
          <w:noProof/>
          <w:sz w:val="22"/>
          <w:szCs w:val="22"/>
          <w:lang w:eastAsia="cs-CZ"/>
        </w:rPr>
      </w:pPr>
      <w:hyperlink w:anchor="_Toc488066577" w:history="1">
        <w:r w:rsidR="004D208D" w:rsidRPr="00381CFC">
          <w:rPr>
            <w:rStyle w:val="Hypertextovodkaz"/>
            <w:noProof/>
          </w:rPr>
          <w:t>6.1.17</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2020</w:t>
        </w:r>
        <w:r w:rsidR="004D208D">
          <w:rPr>
            <w:noProof/>
            <w:webHidden/>
          </w:rPr>
          <w:tab/>
        </w:r>
        <w:r w:rsidR="004D208D">
          <w:rPr>
            <w:noProof/>
            <w:webHidden/>
          </w:rPr>
          <w:fldChar w:fldCharType="begin"/>
        </w:r>
        <w:r w:rsidR="004D208D">
          <w:rPr>
            <w:noProof/>
            <w:webHidden/>
          </w:rPr>
          <w:instrText xml:space="preserve"> PAGEREF _Toc488066577 \h </w:instrText>
        </w:r>
        <w:r w:rsidR="004D208D">
          <w:rPr>
            <w:noProof/>
            <w:webHidden/>
          </w:rPr>
        </w:r>
        <w:r w:rsidR="004D208D">
          <w:rPr>
            <w:noProof/>
            <w:webHidden/>
          </w:rPr>
          <w:fldChar w:fldCharType="separate"/>
        </w:r>
        <w:r w:rsidR="007802B2">
          <w:rPr>
            <w:noProof/>
            <w:webHidden/>
          </w:rPr>
          <w:t>196</w:t>
        </w:r>
        <w:r w:rsidR="004D208D">
          <w:rPr>
            <w:noProof/>
            <w:webHidden/>
          </w:rPr>
          <w:fldChar w:fldCharType="end"/>
        </w:r>
      </w:hyperlink>
    </w:p>
    <w:p w14:paraId="5C509F6D" w14:textId="06DC82DA" w:rsidR="004D208D" w:rsidRPr="00FE4ADD" w:rsidRDefault="00190FE0">
      <w:pPr>
        <w:pStyle w:val="Obsah3"/>
        <w:tabs>
          <w:tab w:val="left" w:pos="1200"/>
          <w:tab w:val="right" w:leader="dot" w:pos="9628"/>
        </w:tabs>
        <w:rPr>
          <w:rFonts w:cs="Times New Roman"/>
          <w:noProof/>
          <w:sz w:val="22"/>
          <w:szCs w:val="22"/>
          <w:lang w:eastAsia="cs-CZ"/>
        </w:rPr>
      </w:pPr>
      <w:hyperlink w:anchor="_Toc488066578" w:history="1">
        <w:r w:rsidR="004D208D" w:rsidRPr="00381CFC">
          <w:rPr>
            <w:rStyle w:val="Hypertextovodkaz"/>
            <w:noProof/>
          </w:rPr>
          <w:t>6.1.18</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2021</w:t>
        </w:r>
        <w:r w:rsidR="004D208D">
          <w:rPr>
            <w:noProof/>
            <w:webHidden/>
          </w:rPr>
          <w:tab/>
        </w:r>
        <w:r w:rsidR="004D208D">
          <w:rPr>
            <w:noProof/>
            <w:webHidden/>
          </w:rPr>
          <w:fldChar w:fldCharType="begin"/>
        </w:r>
        <w:r w:rsidR="004D208D">
          <w:rPr>
            <w:noProof/>
            <w:webHidden/>
          </w:rPr>
          <w:instrText xml:space="preserve"> PAGEREF _Toc488066578 \h </w:instrText>
        </w:r>
        <w:r w:rsidR="004D208D">
          <w:rPr>
            <w:noProof/>
            <w:webHidden/>
          </w:rPr>
        </w:r>
        <w:r w:rsidR="004D208D">
          <w:rPr>
            <w:noProof/>
            <w:webHidden/>
          </w:rPr>
          <w:fldChar w:fldCharType="separate"/>
        </w:r>
        <w:r w:rsidR="007802B2">
          <w:rPr>
            <w:noProof/>
            <w:webHidden/>
          </w:rPr>
          <w:t>197</w:t>
        </w:r>
        <w:r w:rsidR="004D208D">
          <w:rPr>
            <w:noProof/>
            <w:webHidden/>
          </w:rPr>
          <w:fldChar w:fldCharType="end"/>
        </w:r>
      </w:hyperlink>
    </w:p>
    <w:p w14:paraId="1C010492" w14:textId="54949586" w:rsidR="004D208D" w:rsidRPr="00FE4ADD" w:rsidRDefault="00190FE0">
      <w:pPr>
        <w:pStyle w:val="Obsah3"/>
        <w:tabs>
          <w:tab w:val="left" w:pos="1200"/>
          <w:tab w:val="right" w:leader="dot" w:pos="9628"/>
        </w:tabs>
        <w:rPr>
          <w:rFonts w:cs="Times New Roman"/>
          <w:noProof/>
          <w:sz w:val="22"/>
          <w:szCs w:val="22"/>
          <w:lang w:eastAsia="cs-CZ"/>
        </w:rPr>
      </w:pPr>
      <w:hyperlink w:anchor="_Toc488066579" w:history="1">
        <w:r w:rsidR="004D208D" w:rsidRPr="00381CFC">
          <w:rPr>
            <w:rStyle w:val="Hypertextovodkaz"/>
            <w:noProof/>
          </w:rPr>
          <w:t>6.1.19</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2022</w:t>
        </w:r>
        <w:r w:rsidR="004D208D">
          <w:rPr>
            <w:noProof/>
            <w:webHidden/>
          </w:rPr>
          <w:tab/>
        </w:r>
        <w:r w:rsidR="004D208D">
          <w:rPr>
            <w:noProof/>
            <w:webHidden/>
          </w:rPr>
          <w:fldChar w:fldCharType="begin"/>
        </w:r>
        <w:r w:rsidR="004D208D">
          <w:rPr>
            <w:noProof/>
            <w:webHidden/>
          </w:rPr>
          <w:instrText xml:space="preserve"> PAGEREF _Toc488066579 \h </w:instrText>
        </w:r>
        <w:r w:rsidR="004D208D">
          <w:rPr>
            <w:noProof/>
            <w:webHidden/>
          </w:rPr>
        </w:r>
        <w:r w:rsidR="004D208D">
          <w:rPr>
            <w:noProof/>
            <w:webHidden/>
          </w:rPr>
          <w:fldChar w:fldCharType="separate"/>
        </w:r>
        <w:r w:rsidR="007802B2">
          <w:rPr>
            <w:noProof/>
            <w:webHidden/>
          </w:rPr>
          <w:t>198</w:t>
        </w:r>
        <w:r w:rsidR="004D208D">
          <w:rPr>
            <w:noProof/>
            <w:webHidden/>
          </w:rPr>
          <w:fldChar w:fldCharType="end"/>
        </w:r>
      </w:hyperlink>
    </w:p>
    <w:p w14:paraId="6E19250F" w14:textId="63391596" w:rsidR="004D208D" w:rsidRPr="00FE4ADD" w:rsidRDefault="00190FE0">
      <w:pPr>
        <w:pStyle w:val="Obsah3"/>
        <w:tabs>
          <w:tab w:val="left" w:pos="1200"/>
          <w:tab w:val="right" w:leader="dot" w:pos="9628"/>
        </w:tabs>
        <w:rPr>
          <w:rFonts w:cs="Times New Roman"/>
          <w:noProof/>
          <w:sz w:val="22"/>
          <w:szCs w:val="22"/>
          <w:lang w:eastAsia="cs-CZ"/>
        </w:rPr>
      </w:pPr>
      <w:hyperlink w:anchor="_Toc488066580" w:history="1">
        <w:r w:rsidR="004D208D" w:rsidRPr="00381CFC">
          <w:rPr>
            <w:rStyle w:val="Hypertextovodkaz"/>
            <w:noProof/>
          </w:rPr>
          <w:t>6.1.20</w:t>
        </w:r>
        <w:r w:rsidR="004D208D" w:rsidRPr="00FE4ADD">
          <w:rPr>
            <w:rFonts w:cs="Times New Roman"/>
            <w:noProof/>
            <w:sz w:val="22"/>
            <w:szCs w:val="22"/>
            <w:lang w:eastAsia="cs-CZ"/>
          </w:rPr>
          <w:tab/>
        </w:r>
        <w:r w:rsidR="004D208D" w:rsidRPr="00381CFC">
          <w:rPr>
            <w:rStyle w:val="Hypertextovodkaz"/>
            <w:noProof/>
          </w:rPr>
          <w:t>Financování SCLLD v jednotlivých letech podle specifických cílů operačních programů / opatření EZFRV (PRV) 2023</w:t>
        </w:r>
        <w:r w:rsidR="004D208D">
          <w:rPr>
            <w:noProof/>
            <w:webHidden/>
          </w:rPr>
          <w:tab/>
        </w:r>
        <w:r w:rsidR="004D208D">
          <w:rPr>
            <w:noProof/>
            <w:webHidden/>
          </w:rPr>
          <w:fldChar w:fldCharType="begin"/>
        </w:r>
        <w:r w:rsidR="004D208D">
          <w:rPr>
            <w:noProof/>
            <w:webHidden/>
          </w:rPr>
          <w:instrText xml:space="preserve"> PAGEREF _Toc488066580 \h </w:instrText>
        </w:r>
        <w:r w:rsidR="004D208D">
          <w:rPr>
            <w:noProof/>
            <w:webHidden/>
          </w:rPr>
        </w:r>
        <w:r w:rsidR="004D208D">
          <w:rPr>
            <w:noProof/>
            <w:webHidden/>
          </w:rPr>
          <w:fldChar w:fldCharType="separate"/>
        </w:r>
        <w:r w:rsidR="007802B2">
          <w:rPr>
            <w:noProof/>
            <w:webHidden/>
          </w:rPr>
          <w:t>199</w:t>
        </w:r>
        <w:r w:rsidR="004D208D">
          <w:rPr>
            <w:noProof/>
            <w:webHidden/>
          </w:rPr>
          <w:fldChar w:fldCharType="end"/>
        </w:r>
      </w:hyperlink>
    </w:p>
    <w:p w14:paraId="55AFB05A" w14:textId="1FFE0884" w:rsidR="004D208D" w:rsidRPr="00FE4ADD" w:rsidRDefault="00190FE0">
      <w:pPr>
        <w:pStyle w:val="Obsah3"/>
        <w:tabs>
          <w:tab w:val="left" w:pos="1200"/>
          <w:tab w:val="right" w:leader="dot" w:pos="9628"/>
        </w:tabs>
        <w:rPr>
          <w:rFonts w:cs="Times New Roman"/>
          <w:noProof/>
          <w:sz w:val="22"/>
          <w:szCs w:val="22"/>
          <w:lang w:eastAsia="cs-CZ"/>
        </w:rPr>
      </w:pPr>
      <w:hyperlink w:anchor="_Toc488066581" w:history="1">
        <w:r w:rsidR="004D208D" w:rsidRPr="00381CFC">
          <w:rPr>
            <w:rStyle w:val="Hypertextovodkaz"/>
            <w:noProof/>
          </w:rPr>
          <w:t>6.1.21</w:t>
        </w:r>
        <w:r w:rsidR="004D208D" w:rsidRPr="00FE4ADD">
          <w:rPr>
            <w:rFonts w:cs="Times New Roman"/>
            <w:noProof/>
            <w:sz w:val="22"/>
            <w:szCs w:val="22"/>
            <w:lang w:eastAsia="cs-CZ"/>
          </w:rPr>
          <w:tab/>
        </w:r>
        <w:r w:rsidR="004D208D" w:rsidRPr="00381CFC">
          <w:rPr>
            <w:rStyle w:val="Hypertextovodkaz"/>
            <w:noProof/>
          </w:rPr>
          <w:t>Indikátory dle  jednotlivých specifických cílů a opatření SCLLD – souhrnná za celé období</w:t>
        </w:r>
        <w:r w:rsidR="004D208D">
          <w:rPr>
            <w:noProof/>
            <w:webHidden/>
          </w:rPr>
          <w:tab/>
        </w:r>
        <w:r w:rsidR="004D208D">
          <w:rPr>
            <w:noProof/>
            <w:webHidden/>
          </w:rPr>
          <w:fldChar w:fldCharType="begin"/>
        </w:r>
        <w:r w:rsidR="004D208D">
          <w:rPr>
            <w:noProof/>
            <w:webHidden/>
          </w:rPr>
          <w:instrText xml:space="preserve"> PAGEREF _Toc488066581 \h </w:instrText>
        </w:r>
        <w:r w:rsidR="004D208D">
          <w:rPr>
            <w:noProof/>
            <w:webHidden/>
          </w:rPr>
        </w:r>
        <w:r w:rsidR="004D208D">
          <w:rPr>
            <w:noProof/>
            <w:webHidden/>
          </w:rPr>
          <w:fldChar w:fldCharType="separate"/>
        </w:r>
        <w:r w:rsidR="007802B2">
          <w:rPr>
            <w:noProof/>
            <w:webHidden/>
          </w:rPr>
          <w:t>200</w:t>
        </w:r>
        <w:r w:rsidR="004D208D">
          <w:rPr>
            <w:noProof/>
            <w:webHidden/>
          </w:rPr>
          <w:fldChar w:fldCharType="end"/>
        </w:r>
      </w:hyperlink>
    </w:p>
    <w:p w14:paraId="500D48EE" w14:textId="6F996E71" w:rsidR="004D208D" w:rsidRPr="00FE4ADD" w:rsidRDefault="00190FE0">
      <w:pPr>
        <w:pStyle w:val="Obsah2"/>
        <w:tabs>
          <w:tab w:val="left" w:pos="800"/>
          <w:tab w:val="right" w:leader="dot" w:pos="9628"/>
        </w:tabs>
        <w:rPr>
          <w:rFonts w:cs="Times New Roman"/>
          <w:noProof/>
          <w:sz w:val="22"/>
          <w:szCs w:val="22"/>
          <w:lang w:eastAsia="cs-CZ"/>
        </w:rPr>
      </w:pPr>
      <w:hyperlink w:anchor="_Toc488066582" w:history="1">
        <w:r w:rsidR="004D208D" w:rsidRPr="00381CFC">
          <w:rPr>
            <w:rStyle w:val="Hypertextovodkaz"/>
            <w:noProof/>
          </w:rPr>
          <w:t>6.2</w:t>
        </w:r>
        <w:r w:rsidR="004D208D" w:rsidRPr="00FE4ADD">
          <w:rPr>
            <w:rFonts w:cs="Times New Roman"/>
            <w:noProof/>
            <w:sz w:val="22"/>
            <w:szCs w:val="22"/>
            <w:lang w:eastAsia="cs-CZ"/>
          </w:rPr>
          <w:tab/>
        </w:r>
        <w:r w:rsidR="004D208D" w:rsidRPr="00381CFC">
          <w:rPr>
            <w:rStyle w:val="Hypertextovodkaz"/>
            <w:noProof/>
          </w:rPr>
          <w:t>Příloha č. 2  Mapa území a seznam obcí</w:t>
        </w:r>
        <w:r w:rsidR="004D208D">
          <w:rPr>
            <w:noProof/>
            <w:webHidden/>
          </w:rPr>
          <w:tab/>
        </w:r>
        <w:r w:rsidR="004D208D">
          <w:rPr>
            <w:noProof/>
            <w:webHidden/>
          </w:rPr>
          <w:fldChar w:fldCharType="begin"/>
        </w:r>
        <w:r w:rsidR="004D208D">
          <w:rPr>
            <w:noProof/>
            <w:webHidden/>
          </w:rPr>
          <w:instrText xml:space="preserve"> PAGEREF _Toc488066582 \h </w:instrText>
        </w:r>
        <w:r w:rsidR="004D208D">
          <w:rPr>
            <w:noProof/>
            <w:webHidden/>
          </w:rPr>
        </w:r>
        <w:r w:rsidR="004D208D">
          <w:rPr>
            <w:noProof/>
            <w:webHidden/>
          </w:rPr>
          <w:fldChar w:fldCharType="separate"/>
        </w:r>
        <w:r w:rsidR="007802B2">
          <w:rPr>
            <w:noProof/>
            <w:webHidden/>
          </w:rPr>
          <w:t>209</w:t>
        </w:r>
        <w:r w:rsidR="004D208D">
          <w:rPr>
            <w:noProof/>
            <w:webHidden/>
          </w:rPr>
          <w:fldChar w:fldCharType="end"/>
        </w:r>
      </w:hyperlink>
    </w:p>
    <w:p w14:paraId="28B3C34E" w14:textId="6C2ED19F" w:rsidR="004D208D" w:rsidRPr="00FE4ADD" w:rsidRDefault="00190FE0">
      <w:pPr>
        <w:pStyle w:val="Obsah2"/>
        <w:tabs>
          <w:tab w:val="left" w:pos="800"/>
          <w:tab w:val="right" w:leader="dot" w:pos="9628"/>
        </w:tabs>
        <w:rPr>
          <w:rFonts w:cs="Times New Roman"/>
          <w:noProof/>
          <w:sz w:val="22"/>
          <w:szCs w:val="22"/>
          <w:lang w:eastAsia="cs-CZ"/>
        </w:rPr>
      </w:pPr>
      <w:hyperlink w:anchor="_Toc488066584" w:history="1">
        <w:r w:rsidR="004D208D" w:rsidRPr="00381CFC">
          <w:rPr>
            <w:rStyle w:val="Hypertextovodkaz"/>
            <w:noProof/>
          </w:rPr>
          <w:t>6.3</w:t>
        </w:r>
        <w:r w:rsidR="004D208D" w:rsidRPr="00FE4ADD">
          <w:rPr>
            <w:rFonts w:cs="Times New Roman"/>
            <w:noProof/>
            <w:sz w:val="22"/>
            <w:szCs w:val="22"/>
            <w:lang w:eastAsia="cs-CZ"/>
          </w:rPr>
          <w:tab/>
        </w:r>
        <w:r w:rsidR="004D208D" w:rsidRPr="00381CFC">
          <w:rPr>
            <w:rStyle w:val="Hypertextovodkaz"/>
            <w:noProof/>
          </w:rPr>
          <w:t>Příloha č. 4 Popis postupu zapojení komunity do vypracování strategie CLLD</w:t>
        </w:r>
        <w:r w:rsidR="004D208D">
          <w:rPr>
            <w:noProof/>
            <w:webHidden/>
          </w:rPr>
          <w:tab/>
        </w:r>
        <w:r w:rsidR="004D208D">
          <w:rPr>
            <w:noProof/>
            <w:webHidden/>
          </w:rPr>
          <w:fldChar w:fldCharType="begin"/>
        </w:r>
        <w:r w:rsidR="004D208D">
          <w:rPr>
            <w:noProof/>
            <w:webHidden/>
          </w:rPr>
          <w:instrText xml:space="preserve"> PAGEREF _Toc488066584 \h </w:instrText>
        </w:r>
        <w:r w:rsidR="004D208D">
          <w:rPr>
            <w:noProof/>
            <w:webHidden/>
          </w:rPr>
        </w:r>
        <w:r w:rsidR="004D208D">
          <w:rPr>
            <w:noProof/>
            <w:webHidden/>
          </w:rPr>
          <w:fldChar w:fldCharType="separate"/>
        </w:r>
        <w:r w:rsidR="007802B2">
          <w:rPr>
            <w:noProof/>
            <w:webHidden/>
          </w:rPr>
          <w:t>214</w:t>
        </w:r>
        <w:r w:rsidR="004D208D">
          <w:rPr>
            <w:noProof/>
            <w:webHidden/>
          </w:rPr>
          <w:fldChar w:fldCharType="end"/>
        </w:r>
      </w:hyperlink>
    </w:p>
    <w:p w14:paraId="13584FF2" w14:textId="5B2CA23E" w:rsidR="004D208D" w:rsidRPr="00FE4ADD" w:rsidRDefault="00190FE0">
      <w:pPr>
        <w:pStyle w:val="Obsah3"/>
        <w:tabs>
          <w:tab w:val="left" w:pos="1200"/>
          <w:tab w:val="right" w:leader="dot" w:pos="9628"/>
        </w:tabs>
        <w:rPr>
          <w:rFonts w:cs="Times New Roman"/>
          <w:noProof/>
          <w:sz w:val="22"/>
          <w:szCs w:val="22"/>
          <w:lang w:eastAsia="cs-CZ"/>
        </w:rPr>
      </w:pPr>
      <w:hyperlink w:anchor="_Toc488066585" w:history="1">
        <w:r w:rsidR="004D208D" w:rsidRPr="00381CFC">
          <w:rPr>
            <w:rStyle w:val="Hypertextovodkaz"/>
            <w:noProof/>
          </w:rPr>
          <w:t>6.3.6</w:t>
        </w:r>
        <w:r w:rsidR="004D208D" w:rsidRPr="00FE4ADD">
          <w:rPr>
            <w:rFonts w:cs="Times New Roman"/>
            <w:noProof/>
            <w:sz w:val="22"/>
            <w:szCs w:val="22"/>
            <w:lang w:eastAsia="cs-CZ"/>
          </w:rPr>
          <w:tab/>
        </w:r>
        <w:r w:rsidR="004D208D" w:rsidRPr="00381CFC">
          <w:rPr>
            <w:rStyle w:val="Hypertextovodkaz"/>
            <w:noProof/>
          </w:rPr>
          <w:t>Proces tvorby a zpracování strategie</w:t>
        </w:r>
        <w:r w:rsidR="004D208D">
          <w:rPr>
            <w:noProof/>
            <w:webHidden/>
          </w:rPr>
          <w:tab/>
        </w:r>
        <w:r w:rsidR="004D208D">
          <w:rPr>
            <w:noProof/>
            <w:webHidden/>
          </w:rPr>
          <w:fldChar w:fldCharType="begin"/>
        </w:r>
        <w:r w:rsidR="004D208D">
          <w:rPr>
            <w:noProof/>
            <w:webHidden/>
          </w:rPr>
          <w:instrText xml:space="preserve"> PAGEREF _Toc488066585 \h </w:instrText>
        </w:r>
        <w:r w:rsidR="004D208D">
          <w:rPr>
            <w:noProof/>
            <w:webHidden/>
          </w:rPr>
        </w:r>
        <w:r w:rsidR="004D208D">
          <w:rPr>
            <w:noProof/>
            <w:webHidden/>
          </w:rPr>
          <w:fldChar w:fldCharType="separate"/>
        </w:r>
        <w:r w:rsidR="007802B2">
          <w:rPr>
            <w:noProof/>
            <w:webHidden/>
          </w:rPr>
          <w:t>214</w:t>
        </w:r>
        <w:r w:rsidR="004D208D">
          <w:rPr>
            <w:noProof/>
            <w:webHidden/>
          </w:rPr>
          <w:fldChar w:fldCharType="end"/>
        </w:r>
      </w:hyperlink>
    </w:p>
    <w:p w14:paraId="3DFFAAC4" w14:textId="5A590A80" w:rsidR="004D208D" w:rsidRPr="00FE4ADD" w:rsidRDefault="00190FE0">
      <w:pPr>
        <w:pStyle w:val="Obsah3"/>
        <w:tabs>
          <w:tab w:val="left" w:pos="1200"/>
          <w:tab w:val="right" w:leader="dot" w:pos="9628"/>
        </w:tabs>
        <w:rPr>
          <w:rFonts w:cs="Times New Roman"/>
          <w:noProof/>
          <w:sz w:val="22"/>
          <w:szCs w:val="22"/>
          <w:lang w:eastAsia="cs-CZ"/>
        </w:rPr>
      </w:pPr>
      <w:hyperlink w:anchor="_Toc488066586" w:history="1">
        <w:r w:rsidR="004D208D" w:rsidRPr="00381CFC">
          <w:rPr>
            <w:rStyle w:val="Hypertextovodkaz"/>
            <w:noProof/>
          </w:rPr>
          <w:t>6.3.7</w:t>
        </w:r>
        <w:r w:rsidR="004D208D" w:rsidRPr="00FE4ADD">
          <w:rPr>
            <w:rFonts w:cs="Times New Roman"/>
            <w:noProof/>
            <w:sz w:val="22"/>
            <w:szCs w:val="22"/>
            <w:lang w:eastAsia="cs-CZ"/>
          </w:rPr>
          <w:tab/>
        </w:r>
        <w:r w:rsidR="004D208D" w:rsidRPr="00381CFC">
          <w:rPr>
            <w:rStyle w:val="Hypertextovodkaz"/>
            <w:noProof/>
          </w:rPr>
          <w:t>Popis zapojení veřejnosti a členů místního partnerství</w:t>
        </w:r>
        <w:r w:rsidR="004D208D">
          <w:rPr>
            <w:noProof/>
            <w:webHidden/>
          </w:rPr>
          <w:tab/>
        </w:r>
        <w:r w:rsidR="004D208D">
          <w:rPr>
            <w:noProof/>
            <w:webHidden/>
          </w:rPr>
          <w:fldChar w:fldCharType="begin"/>
        </w:r>
        <w:r w:rsidR="004D208D">
          <w:rPr>
            <w:noProof/>
            <w:webHidden/>
          </w:rPr>
          <w:instrText xml:space="preserve"> PAGEREF _Toc488066586 \h </w:instrText>
        </w:r>
        <w:r w:rsidR="004D208D">
          <w:rPr>
            <w:noProof/>
            <w:webHidden/>
          </w:rPr>
        </w:r>
        <w:r w:rsidR="004D208D">
          <w:rPr>
            <w:noProof/>
            <w:webHidden/>
          </w:rPr>
          <w:fldChar w:fldCharType="separate"/>
        </w:r>
        <w:r w:rsidR="007802B2">
          <w:rPr>
            <w:noProof/>
            <w:webHidden/>
          </w:rPr>
          <w:t>214</w:t>
        </w:r>
        <w:r w:rsidR="004D208D">
          <w:rPr>
            <w:noProof/>
            <w:webHidden/>
          </w:rPr>
          <w:fldChar w:fldCharType="end"/>
        </w:r>
      </w:hyperlink>
    </w:p>
    <w:p w14:paraId="1446EF5B" w14:textId="24F4B282" w:rsidR="004D208D" w:rsidRPr="00FE4ADD" w:rsidRDefault="00190FE0">
      <w:pPr>
        <w:pStyle w:val="Obsah3"/>
        <w:tabs>
          <w:tab w:val="left" w:pos="1200"/>
          <w:tab w:val="right" w:leader="dot" w:pos="9628"/>
        </w:tabs>
        <w:rPr>
          <w:rFonts w:cs="Times New Roman"/>
          <w:noProof/>
          <w:sz w:val="22"/>
          <w:szCs w:val="22"/>
          <w:lang w:eastAsia="cs-CZ"/>
        </w:rPr>
      </w:pPr>
      <w:hyperlink w:anchor="_Toc488066587" w:history="1">
        <w:r w:rsidR="004D208D" w:rsidRPr="00381CFC">
          <w:rPr>
            <w:rStyle w:val="Hypertextovodkaz"/>
            <w:noProof/>
          </w:rPr>
          <w:t>6.3.8</w:t>
        </w:r>
        <w:r w:rsidR="004D208D" w:rsidRPr="00FE4ADD">
          <w:rPr>
            <w:rFonts w:cs="Times New Roman"/>
            <w:noProof/>
            <w:sz w:val="22"/>
            <w:szCs w:val="22"/>
            <w:lang w:eastAsia="cs-CZ"/>
          </w:rPr>
          <w:tab/>
        </w:r>
        <w:r w:rsidR="004D208D" w:rsidRPr="00381CFC">
          <w:rPr>
            <w:rStyle w:val="Hypertextovodkaz"/>
            <w:noProof/>
          </w:rPr>
          <w:t>Komunikační plán tvorby SCLLD</w:t>
        </w:r>
        <w:r w:rsidR="004D208D">
          <w:rPr>
            <w:noProof/>
            <w:webHidden/>
          </w:rPr>
          <w:tab/>
        </w:r>
        <w:r w:rsidR="004D208D">
          <w:rPr>
            <w:noProof/>
            <w:webHidden/>
          </w:rPr>
          <w:fldChar w:fldCharType="begin"/>
        </w:r>
        <w:r w:rsidR="004D208D">
          <w:rPr>
            <w:noProof/>
            <w:webHidden/>
          </w:rPr>
          <w:instrText xml:space="preserve"> PAGEREF _Toc488066587 \h </w:instrText>
        </w:r>
        <w:r w:rsidR="004D208D">
          <w:rPr>
            <w:noProof/>
            <w:webHidden/>
          </w:rPr>
        </w:r>
        <w:r w:rsidR="004D208D">
          <w:rPr>
            <w:noProof/>
            <w:webHidden/>
          </w:rPr>
          <w:fldChar w:fldCharType="separate"/>
        </w:r>
        <w:r w:rsidR="007802B2">
          <w:rPr>
            <w:noProof/>
            <w:webHidden/>
          </w:rPr>
          <w:t>215</w:t>
        </w:r>
        <w:r w:rsidR="004D208D">
          <w:rPr>
            <w:noProof/>
            <w:webHidden/>
          </w:rPr>
          <w:fldChar w:fldCharType="end"/>
        </w:r>
      </w:hyperlink>
    </w:p>
    <w:p w14:paraId="1B40DB30" w14:textId="670D9A43" w:rsidR="00466920" w:rsidRPr="005D1381" w:rsidRDefault="00D669F9" w:rsidP="005D1381">
      <w:pPr>
        <w:rPr>
          <w:rFonts w:ascii="Arial" w:hAnsi="Arial" w:cs="Arial"/>
          <w:b/>
          <w:sz w:val="22"/>
          <w:szCs w:val="22"/>
        </w:rPr>
      </w:pPr>
      <w:r>
        <w:fldChar w:fldCharType="end"/>
      </w:r>
      <w:r w:rsidR="00466920" w:rsidRPr="005D1381">
        <w:rPr>
          <w:rFonts w:ascii="Arial" w:hAnsi="Arial" w:cs="Arial"/>
          <w:b/>
          <w:sz w:val="22"/>
          <w:szCs w:val="22"/>
        </w:rPr>
        <w:t>Seznam tabulek</w:t>
      </w:r>
    </w:p>
    <w:p w14:paraId="22258081" w14:textId="32F2B081" w:rsidR="004D208D" w:rsidRPr="00FE4ADD" w:rsidRDefault="006A557F">
      <w:pPr>
        <w:pStyle w:val="Seznamobrzk"/>
        <w:tabs>
          <w:tab w:val="right" w:leader="dot" w:pos="9656"/>
        </w:tabs>
        <w:rPr>
          <w:rFonts w:cs="Times New Roman"/>
          <w:noProof/>
          <w:sz w:val="22"/>
          <w:szCs w:val="22"/>
          <w:lang w:eastAsia="cs-CZ"/>
        </w:rPr>
      </w:pPr>
      <w:r>
        <w:rPr>
          <w:b/>
          <w:bCs/>
        </w:rPr>
        <w:fldChar w:fldCharType="begin"/>
      </w:r>
      <w:r>
        <w:rPr>
          <w:b/>
          <w:bCs/>
        </w:rPr>
        <w:instrText xml:space="preserve"> TOC \h \z \c "Tabulka č. " </w:instrText>
      </w:r>
      <w:r>
        <w:rPr>
          <w:b/>
          <w:bCs/>
        </w:rPr>
        <w:fldChar w:fldCharType="separate"/>
      </w:r>
      <w:hyperlink w:anchor="_Toc488066588" w:history="1">
        <w:r w:rsidR="004D208D" w:rsidRPr="0037730E">
          <w:rPr>
            <w:rStyle w:val="Hypertextovodkaz"/>
            <w:rFonts w:ascii="Arial" w:hAnsi="Arial" w:cs="Arial"/>
            <w:noProof/>
          </w:rPr>
          <w:t>Tabulka č. 1: Základní údaje o obcích MAS Krušné hory k 31.12.</w:t>
        </w:r>
        <w:r w:rsidR="00F238D9" w:rsidRPr="0037730E">
          <w:rPr>
            <w:rStyle w:val="Hypertextovodkaz"/>
            <w:rFonts w:ascii="Arial" w:hAnsi="Arial" w:cs="Arial"/>
            <w:noProof/>
          </w:rPr>
          <w:t>201</w:t>
        </w:r>
        <w:r w:rsidR="00F238D9">
          <w:rPr>
            <w:rStyle w:val="Hypertextovodkaz"/>
            <w:rFonts w:ascii="Arial" w:hAnsi="Arial" w:cs="Arial"/>
            <w:noProof/>
          </w:rPr>
          <w:t>7</w:t>
        </w:r>
        <w:r w:rsidR="004D208D">
          <w:rPr>
            <w:noProof/>
            <w:webHidden/>
          </w:rPr>
          <w:tab/>
        </w:r>
        <w:r w:rsidR="004D208D">
          <w:rPr>
            <w:noProof/>
            <w:webHidden/>
          </w:rPr>
          <w:fldChar w:fldCharType="begin"/>
        </w:r>
        <w:r w:rsidR="004D208D">
          <w:rPr>
            <w:noProof/>
            <w:webHidden/>
          </w:rPr>
          <w:instrText xml:space="preserve"> PAGEREF _Toc488066588 \h </w:instrText>
        </w:r>
        <w:r w:rsidR="004D208D">
          <w:rPr>
            <w:noProof/>
            <w:webHidden/>
          </w:rPr>
        </w:r>
        <w:r w:rsidR="004D208D">
          <w:rPr>
            <w:noProof/>
            <w:webHidden/>
          </w:rPr>
          <w:fldChar w:fldCharType="separate"/>
        </w:r>
        <w:r w:rsidR="006F3E9D">
          <w:rPr>
            <w:noProof/>
            <w:webHidden/>
          </w:rPr>
          <w:t>14</w:t>
        </w:r>
        <w:r w:rsidR="004D208D">
          <w:rPr>
            <w:noProof/>
            <w:webHidden/>
          </w:rPr>
          <w:fldChar w:fldCharType="end"/>
        </w:r>
      </w:hyperlink>
    </w:p>
    <w:p w14:paraId="13BF93F5" w14:textId="236A15B7" w:rsidR="004D208D" w:rsidRPr="00FE4ADD" w:rsidRDefault="00190FE0">
      <w:pPr>
        <w:pStyle w:val="Seznamobrzk"/>
        <w:tabs>
          <w:tab w:val="right" w:leader="dot" w:pos="9656"/>
        </w:tabs>
        <w:rPr>
          <w:rFonts w:cs="Times New Roman"/>
          <w:noProof/>
          <w:sz w:val="22"/>
          <w:szCs w:val="22"/>
          <w:lang w:eastAsia="cs-CZ"/>
        </w:rPr>
      </w:pPr>
      <w:hyperlink w:anchor="_Toc488066589" w:history="1">
        <w:r w:rsidR="004D208D" w:rsidRPr="0037730E">
          <w:rPr>
            <w:rStyle w:val="Hypertextovodkaz"/>
            <w:rFonts w:ascii="Arial" w:hAnsi="Arial" w:cs="Arial"/>
            <w:noProof/>
          </w:rPr>
          <w:t>Tabulka č.  2: Obce MAS Krušné hory dle správního obvodu obce s rozšířenou působností</w:t>
        </w:r>
        <w:r w:rsidR="004D208D">
          <w:rPr>
            <w:noProof/>
            <w:webHidden/>
          </w:rPr>
          <w:tab/>
        </w:r>
        <w:r w:rsidR="004D208D">
          <w:rPr>
            <w:noProof/>
            <w:webHidden/>
          </w:rPr>
          <w:fldChar w:fldCharType="begin"/>
        </w:r>
        <w:r w:rsidR="004D208D">
          <w:rPr>
            <w:noProof/>
            <w:webHidden/>
          </w:rPr>
          <w:instrText xml:space="preserve"> PAGEREF _Toc488066589 \h </w:instrText>
        </w:r>
        <w:r w:rsidR="004D208D">
          <w:rPr>
            <w:noProof/>
            <w:webHidden/>
          </w:rPr>
        </w:r>
        <w:r w:rsidR="004D208D">
          <w:rPr>
            <w:noProof/>
            <w:webHidden/>
          </w:rPr>
          <w:fldChar w:fldCharType="separate"/>
        </w:r>
        <w:r w:rsidR="006F3E9D">
          <w:rPr>
            <w:noProof/>
            <w:webHidden/>
          </w:rPr>
          <w:t>15</w:t>
        </w:r>
        <w:r w:rsidR="004D208D">
          <w:rPr>
            <w:noProof/>
            <w:webHidden/>
          </w:rPr>
          <w:fldChar w:fldCharType="end"/>
        </w:r>
      </w:hyperlink>
    </w:p>
    <w:p w14:paraId="379BCF3C" w14:textId="37CFC095" w:rsidR="004D208D" w:rsidRPr="00FE4ADD" w:rsidRDefault="00190FE0">
      <w:pPr>
        <w:pStyle w:val="Seznamobrzk"/>
        <w:tabs>
          <w:tab w:val="right" w:leader="dot" w:pos="9656"/>
        </w:tabs>
        <w:rPr>
          <w:rFonts w:cs="Times New Roman"/>
          <w:noProof/>
          <w:sz w:val="22"/>
          <w:szCs w:val="22"/>
          <w:lang w:eastAsia="cs-CZ"/>
        </w:rPr>
      </w:pPr>
      <w:hyperlink w:anchor="_Toc488066590" w:history="1">
        <w:r w:rsidR="004D208D" w:rsidRPr="0037730E">
          <w:rPr>
            <w:rStyle w:val="Hypertextovodkaz"/>
            <w:rFonts w:ascii="Arial" w:hAnsi="Arial" w:cs="Arial"/>
            <w:noProof/>
          </w:rPr>
          <w:t>Tabulka č.  3: Rozdělení obcí do jednotlivých velikostních kategorií</w:t>
        </w:r>
        <w:r w:rsidR="004D208D">
          <w:rPr>
            <w:noProof/>
            <w:webHidden/>
          </w:rPr>
          <w:tab/>
        </w:r>
        <w:r w:rsidR="004D208D">
          <w:rPr>
            <w:noProof/>
            <w:webHidden/>
          </w:rPr>
          <w:fldChar w:fldCharType="begin"/>
        </w:r>
        <w:r w:rsidR="004D208D">
          <w:rPr>
            <w:noProof/>
            <w:webHidden/>
          </w:rPr>
          <w:instrText xml:space="preserve"> PAGEREF _Toc488066590 \h </w:instrText>
        </w:r>
        <w:r w:rsidR="004D208D">
          <w:rPr>
            <w:noProof/>
            <w:webHidden/>
          </w:rPr>
        </w:r>
        <w:r w:rsidR="004D208D">
          <w:rPr>
            <w:noProof/>
            <w:webHidden/>
          </w:rPr>
          <w:fldChar w:fldCharType="separate"/>
        </w:r>
        <w:r w:rsidR="006F3E9D">
          <w:rPr>
            <w:noProof/>
            <w:webHidden/>
          </w:rPr>
          <w:t>15</w:t>
        </w:r>
        <w:r w:rsidR="004D208D">
          <w:rPr>
            <w:noProof/>
            <w:webHidden/>
          </w:rPr>
          <w:fldChar w:fldCharType="end"/>
        </w:r>
      </w:hyperlink>
    </w:p>
    <w:p w14:paraId="6F69F13C" w14:textId="381BE953" w:rsidR="004D208D" w:rsidRPr="00FE4ADD" w:rsidRDefault="00190FE0">
      <w:pPr>
        <w:pStyle w:val="Seznamobrzk"/>
        <w:tabs>
          <w:tab w:val="right" w:leader="dot" w:pos="9656"/>
        </w:tabs>
        <w:rPr>
          <w:rFonts w:cs="Times New Roman"/>
          <w:noProof/>
          <w:sz w:val="22"/>
          <w:szCs w:val="22"/>
          <w:lang w:eastAsia="cs-CZ"/>
        </w:rPr>
      </w:pPr>
      <w:hyperlink w:anchor="_Toc488066591" w:history="1">
        <w:r w:rsidR="004D208D" w:rsidRPr="0037730E">
          <w:rPr>
            <w:rStyle w:val="Hypertextovodkaz"/>
            <w:rFonts w:ascii="Arial" w:hAnsi="Arial" w:cs="Arial"/>
            <w:noProof/>
          </w:rPr>
          <w:t>Tabulka č.  4: Vývoj základních ukazatelů obcí v letech 2008, 2010, 31.12.2014</w:t>
        </w:r>
        <w:r w:rsidR="004D208D">
          <w:rPr>
            <w:noProof/>
            <w:webHidden/>
          </w:rPr>
          <w:tab/>
        </w:r>
        <w:r w:rsidR="004D208D">
          <w:rPr>
            <w:noProof/>
            <w:webHidden/>
          </w:rPr>
          <w:fldChar w:fldCharType="begin"/>
        </w:r>
        <w:r w:rsidR="004D208D">
          <w:rPr>
            <w:noProof/>
            <w:webHidden/>
          </w:rPr>
          <w:instrText xml:space="preserve"> PAGEREF _Toc488066591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E586CBA" w14:textId="21D2DCC9" w:rsidR="004D208D" w:rsidRPr="00FE4ADD" w:rsidRDefault="00190FE0">
      <w:pPr>
        <w:pStyle w:val="Seznamobrzk"/>
        <w:tabs>
          <w:tab w:val="right" w:leader="dot" w:pos="9656"/>
        </w:tabs>
        <w:rPr>
          <w:rFonts w:cs="Times New Roman"/>
          <w:noProof/>
          <w:sz w:val="22"/>
          <w:szCs w:val="22"/>
          <w:lang w:eastAsia="cs-CZ"/>
        </w:rPr>
      </w:pPr>
      <w:hyperlink w:anchor="_Toc488066592" w:history="1">
        <w:r w:rsidR="004D208D" w:rsidRPr="0037730E">
          <w:rPr>
            <w:rStyle w:val="Hypertextovodkaz"/>
            <w:rFonts w:ascii="Arial" w:hAnsi="Arial" w:cs="Arial"/>
            <w:noProof/>
          </w:rPr>
          <w:t>Tabulka č.  5: Obyvatelstvo podle pohlaví a věkových skupin v obcích MAS k 31. 12. 2014</w:t>
        </w:r>
        <w:r w:rsidR="004D208D">
          <w:rPr>
            <w:noProof/>
            <w:webHidden/>
          </w:rPr>
          <w:tab/>
        </w:r>
        <w:r w:rsidR="004D208D">
          <w:rPr>
            <w:noProof/>
            <w:webHidden/>
          </w:rPr>
          <w:fldChar w:fldCharType="begin"/>
        </w:r>
        <w:r w:rsidR="004D208D">
          <w:rPr>
            <w:noProof/>
            <w:webHidden/>
          </w:rPr>
          <w:instrText xml:space="preserve"> PAGEREF _Toc488066592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15004FF" w14:textId="316CD75F" w:rsidR="004D208D" w:rsidRPr="00FE4ADD" w:rsidRDefault="00190FE0">
      <w:pPr>
        <w:pStyle w:val="Seznamobrzk"/>
        <w:tabs>
          <w:tab w:val="right" w:leader="dot" w:pos="9656"/>
        </w:tabs>
        <w:rPr>
          <w:rFonts w:cs="Times New Roman"/>
          <w:noProof/>
          <w:sz w:val="22"/>
          <w:szCs w:val="22"/>
          <w:lang w:eastAsia="cs-CZ"/>
        </w:rPr>
      </w:pPr>
      <w:hyperlink w:anchor="_Toc488066593" w:history="1">
        <w:r w:rsidR="004D208D" w:rsidRPr="0037730E">
          <w:rPr>
            <w:rStyle w:val="Hypertextovodkaz"/>
            <w:rFonts w:ascii="Arial" w:hAnsi="Arial" w:cs="Arial"/>
            <w:noProof/>
          </w:rPr>
          <w:t>Tabulka č.  6: Obyvatelstvo podle pohlaví a rodinného stavu k 26.3.2011 (SLDB)</w:t>
        </w:r>
        <w:r w:rsidR="004D208D">
          <w:rPr>
            <w:noProof/>
            <w:webHidden/>
          </w:rPr>
          <w:tab/>
        </w:r>
        <w:r w:rsidR="004D208D">
          <w:rPr>
            <w:noProof/>
            <w:webHidden/>
          </w:rPr>
          <w:fldChar w:fldCharType="begin"/>
        </w:r>
        <w:r w:rsidR="004D208D">
          <w:rPr>
            <w:noProof/>
            <w:webHidden/>
          </w:rPr>
          <w:instrText xml:space="preserve"> PAGEREF _Toc488066593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65DC73EA" w14:textId="378F34E0" w:rsidR="004D208D" w:rsidRPr="00FE4ADD" w:rsidRDefault="00190FE0">
      <w:pPr>
        <w:pStyle w:val="Seznamobrzk"/>
        <w:tabs>
          <w:tab w:val="right" w:leader="dot" w:pos="9656"/>
        </w:tabs>
        <w:rPr>
          <w:rFonts w:cs="Times New Roman"/>
          <w:noProof/>
          <w:sz w:val="22"/>
          <w:szCs w:val="22"/>
          <w:lang w:eastAsia="cs-CZ"/>
        </w:rPr>
      </w:pPr>
      <w:hyperlink w:anchor="_Toc488066594" w:history="1">
        <w:r w:rsidR="004D208D" w:rsidRPr="0037730E">
          <w:rPr>
            <w:rStyle w:val="Hypertextovodkaz"/>
            <w:rFonts w:ascii="Arial" w:hAnsi="Arial" w:cs="Arial"/>
            <w:noProof/>
          </w:rPr>
          <w:t>Tabulka č.  7: Vývoj počtu obyvatelstva po dekádách</w:t>
        </w:r>
        <w:r w:rsidR="004D208D">
          <w:rPr>
            <w:noProof/>
            <w:webHidden/>
          </w:rPr>
          <w:tab/>
        </w:r>
        <w:r w:rsidR="004D208D">
          <w:rPr>
            <w:noProof/>
            <w:webHidden/>
          </w:rPr>
          <w:fldChar w:fldCharType="begin"/>
        </w:r>
        <w:r w:rsidR="004D208D">
          <w:rPr>
            <w:noProof/>
            <w:webHidden/>
          </w:rPr>
          <w:instrText xml:space="preserve"> PAGEREF _Toc488066594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557CA92" w14:textId="0BEC354B" w:rsidR="004D208D" w:rsidRPr="00FE4ADD" w:rsidRDefault="00190FE0">
      <w:pPr>
        <w:pStyle w:val="Seznamobrzk"/>
        <w:tabs>
          <w:tab w:val="right" w:leader="dot" w:pos="9656"/>
        </w:tabs>
        <w:rPr>
          <w:rFonts w:cs="Times New Roman"/>
          <w:noProof/>
          <w:sz w:val="22"/>
          <w:szCs w:val="22"/>
          <w:lang w:eastAsia="cs-CZ"/>
        </w:rPr>
      </w:pPr>
      <w:hyperlink w:anchor="_Toc488066595" w:history="1">
        <w:r w:rsidR="004D208D" w:rsidRPr="0037730E">
          <w:rPr>
            <w:rStyle w:val="Hypertextovodkaz"/>
            <w:rFonts w:ascii="Arial" w:hAnsi="Arial" w:cs="Arial"/>
            <w:noProof/>
          </w:rPr>
          <w:t>Tabulka č.  8: Vývoj počtu obyvatelstva Karlovarský kraj k 31.12. 2013</w:t>
        </w:r>
        <w:r w:rsidR="004D208D">
          <w:rPr>
            <w:noProof/>
            <w:webHidden/>
          </w:rPr>
          <w:tab/>
        </w:r>
        <w:r w:rsidR="004D208D">
          <w:rPr>
            <w:noProof/>
            <w:webHidden/>
          </w:rPr>
          <w:fldChar w:fldCharType="begin"/>
        </w:r>
        <w:r w:rsidR="004D208D">
          <w:rPr>
            <w:noProof/>
            <w:webHidden/>
          </w:rPr>
          <w:instrText xml:space="preserve"> PAGEREF _Toc488066595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40338D4" w14:textId="7FC52F65" w:rsidR="004D208D" w:rsidRPr="00FE4ADD" w:rsidRDefault="00190FE0">
      <w:pPr>
        <w:pStyle w:val="Seznamobrzk"/>
        <w:tabs>
          <w:tab w:val="right" w:leader="dot" w:pos="9656"/>
        </w:tabs>
        <w:rPr>
          <w:rFonts w:cs="Times New Roman"/>
          <w:noProof/>
          <w:sz w:val="22"/>
          <w:szCs w:val="22"/>
          <w:lang w:eastAsia="cs-CZ"/>
        </w:rPr>
      </w:pPr>
      <w:hyperlink w:anchor="_Toc488066596" w:history="1">
        <w:r w:rsidR="004D208D" w:rsidRPr="0037730E">
          <w:rPr>
            <w:rStyle w:val="Hypertextovodkaz"/>
            <w:rFonts w:ascii="Arial" w:hAnsi="Arial" w:cs="Arial"/>
            <w:noProof/>
          </w:rPr>
          <w:t>Tabulka č.  9: Národnostní struktura obyvatelstva</w:t>
        </w:r>
        <w:r w:rsidR="004D208D">
          <w:rPr>
            <w:noProof/>
            <w:webHidden/>
          </w:rPr>
          <w:tab/>
        </w:r>
        <w:r w:rsidR="004D208D">
          <w:rPr>
            <w:noProof/>
            <w:webHidden/>
          </w:rPr>
          <w:fldChar w:fldCharType="begin"/>
        </w:r>
        <w:r w:rsidR="004D208D">
          <w:rPr>
            <w:noProof/>
            <w:webHidden/>
          </w:rPr>
          <w:instrText xml:space="preserve"> PAGEREF _Toc488066596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AA7E52C" w14:textId="4AB83BE3" w:rsidR="004D208D" w:rsidRPr="00FE4ADD" w:rsidRDefault="00190FE0">
      <w:pPr>
        <w:pStyle w:val="Seznamobrzk"/>
        <w:tabs>
          <w:tab w:val="right" w:leader="dot" w:pos="9656"/>
        </w:tabs>
        <w:rPr>
          <w:rFonts w:cs="Times New Roman"/>
          <w:noProof/>
          <w:sz w:val="22"/>
          <w:szCs w:val="22"/>
          <w:lang w:eastAsia="cs-CZ"/>
        </w:rPr>
      </w:pPr>
      <w:hyperlink w:anchor="_Toc488066597" w:history="1">
        <w:r w:rsidR="004D208D" w:rsidRPr="0037730E">
          <w:rPr>
            <w:rStyle w:val="Hypertextovodkaz"/>
            <w:rFonts w:ascii="Arial" w:hAnsi="Arial" w:cs="Arial"/>
            <w:noProof/>
          </w:rPr>
          <w:t>Tabulka č.  10:  Obyvatelstvo dle nejvyššího ukončeného vzdělání k 26.3. 2011 (SLDB)</w:t>
        </w:r>
        <w:r w:rsidR="004D208D">
          <w:rPr>
            <w:noProof/>
            <w:webHidden/>
          </w:rPr>
          <w:tab/>
        </w:r>
        <w:r w:rsidR="004D208D">
          <w:rPr>
            <w:noProof/>
            <w:webHidden/>
          </w:rPr>
          <w:fldChar w:fldCharType="begin"/>
        </w:r>
        <w:r w:rsidR="004D208D">
          <w:rPr>
            <w:noProof/>
            <w:webHidden/>
          </w:rPr>
          <w:instrText xml:space="preserve"> PAGEREF _Toc488066597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60F9FC1" w14:textId="18DE5998" w:rsidR="004D208D" w:rsidRPr="00FE4ADD" w:rsidRDefault="00190FE0">
      <w:pPr>
        <w:pStyle w:val="Seznamobrzk"/>
        <w:tabs>
          <w:tab w:val="right" w:leader="dot" w:pos="9656"/>
        </w:tabs>
        <w:rPr>
          <w:rFonts w:cs="Times New Roman"/>
          <w:noProof/>
          <w:sz w:val="22"/>
          <w:szCs w:val="22"/>
          <w:lang w:eastAsia="cs-CZ"/>
        </w:rPr>
      </w:pPr>
      <w:hyperlink w:anchor="_Toc488066598" w:history="1">
        <w:r w:rsidR="004D208D" w:rsidRPr="0037730E">
          <w:rPr>
            <w:rStyle w:val="Hypertextovodkaz"/>
            <w:rFonts w:ascii="Arial" w:hAnsi="Arial" w:cs="Arial"/>
            <w:noProof/>
          </w:rPr>
          <w:t>Tabulka č.  11: Dosažený stupeň vzdělání obyvatelstva - porovnání ČR - Karl. kraj - MAS Krušné hory</w:t>
        </w:r>
        <w:r w:rsidR="004D208D">
          <w:rPr>
            <w:noProof/>
            <w:webHidden/>
          </w:rPr>
          <w:tab/>
        </w:r>
        <w:r w:rsidR="004D208D">
          <w:rPr>
            <w:noProof/>
            <w:webHidden/>
          </w:rPr>
          <w:fldChar w:fldCharType="begin"/>
        </w:r>
        <w:r w:rsidR="004D208D">
          <w:rPr>
            <w:noProof/>
            <w:webHidden/>
          </w:rPr>
          <w:instrText xml:space="preserve"> PAGEREF _Toc488066598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0706FA1" w14:textId="251FE5CD" w:rsidR="004D208D" w:rsidRPr="00FE4ADD" w:rsidRDefault="00190FE0">
      <w:pPr>
        <w:pStyle w:val="Seznamobrzk"/>
        <w:tabs>
          <w:tab w:val="right" w:leader="dot" w:pos="9656"/>
        </w:tabs>
        <w:rPr>
          <w:rFonts w:cs="Times New Roman"/>
          <w:noProof/>
          <w:sz w:val="22"/>
          <w:szCs w:val="22"/>
          <w:lang w:eastAsia="cs-CZ"/>
        </w:rPr>
      </w:pPr>
      <w:hyperlink w:anchor="_Toc488066599" w:history="1">
        <w:r w:rsidR="004D208D" w:rsidRPr="0037730E">
          <w:rPr>
            <w:rStyle w:val="Hypertextovodkaz"/>
            <w:rFonts w:ascii="Arial" w:hAnsi="Arial" w:cs="Arial"/>
            <w:noProof/>
          </w:rPr>
          <w:t>Tabulka č.  12: Intenzita dopravy na území MAS Krušné hory (počet vozů/24 hod.)</w:t>
        </w:r>
        <w:r w:rsidR="004D208D">
          <w:rPr>
            <w:noProof/>
            <w:webHidden/>
          </w:rPr>
          <w:tab/>
        </w:r>
        <w:r w:rsidR="004D208D">
          <w:rPr>
            <w:noProof/>
            <w:webHidden/>
          </w:rPr>
          <w:fldChar w:fldCharType="begin"/>
        </w:r>
        <w:r w:rsidR="004D208D">
          <w:rPr>
            <w:noProof/>
            <w:webHidden/>
          </w:rPr>
          <w:instrText xml:space="preserve"> PAGEREF _Toc488066599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14773607" w14:textId="53BFAB2F" w:rsidR="004D208D" w:rsidRPr="00FE4ADD" w:rsidRDefault="00190FE0">
      <w:pPr>
        <w:pStyle w:val="Seznamobrzk"/>
        <w:tabs>
          <w:tab w:val="right" w:leader="dot" w:pos="9656"/>
        </w:tabs>
        <w:rPr>
          <w:rFonts w:cs="Times New Roman"/>
          <w:noProof/>
          <w:sz w:val="22"/>
          <w:szCs w:val="22"/>
          <w:lang w:eastAsia="cs-CZ"/>
        </w:rPr>
      </w:pPr>
      <w:hyperlink w:anchor="_Toc488066600" w:history="1">
        <w:r w:rsidR="004D208D" w:rsidRPr="0037730E">
          <w:rPr>
            <w:rStyle w:val="Hypertextovodkaz"/>
            <w:rFonts w:ascii="Arial" w:hAnsi="Arial" w:cs="Arial"/>
            <w:noProof/>
          </w:rPr>
          <w:t>Tabulka č.  13: Přehled dopravních spojů</w:t>
        </w:r>
        <w:r w:rsidR="004D208D">
          <w:rPr>
            <w:noProof/>
            <w:webHidden/>
          </w:rPr>
          <w:tab/>
        </w:r>
        <w:r w:rsidR="004D208D">
          <w:rPr>
            <w:noProof/>
            <w:webHidden/>
          </w:rPr>
          <w:fldChar w:fldCharType="begin"/>
        </w:r>
        <w:r w:rsidR="004D208D">
          <w:rPr>
            <w:noProof/>
            <w:webHidden/>
          </w:rPr>
          <w:instrText xml:space="preserve"> PAGEREF _Toc488066600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C606969" w14:textId="7B170F60" w:rsidR="004D208D" w:rsidRPr="00FE4ADD" w:rsidRDefault="00190FE0">
      <w:pPr>
        <w:pStyle w:val="Seznamobrzk"/>
        <w:tabs>
          <w:tab w:val="right" w:leader="dot" w:pos="9656"/>
        </w:tabs>
        <w:rPr>
          <w:rFonts w:cs="Times New Roman"/>
          <w:noProof/>
          <w:sz w:val="22"/>
          <w:szCs w:val="22"/>
          <w:lang w:eastAsia="cs-CZ"/>
        </w:rPr>
      </w:pPr>
      <w:hyperlink w:anchor="_Toc488066601" w:history="1">
        <w:r w:rsidR="004D208D" w:rsidRPr="0037730E">
          <w:rPr>
            <w:rStyle w:val="Hypertextovodkaz"/>
            <w:rFonts w:ascii="Arial" w:hAnsi="Arial" w:cs="Arial"/>
            <w:noProof/>
          </w:rPr>
          <w:t>Tabulka č.  14: Přehled železniční sítě na území</w:t>
        </w:r>
        <w:r w:rsidR="004D208D">
          <w:rPr>
            <w:noProof/>
            <w:webHidden/>
          </w:rPr>
          <w:tab/>
        </w:r>
        <w:r w:rsidR="004D208D">
          <w:rPr>
            <w:noProof/>
            <w:webHidden/>
          </w:rPr>
          <w:fldChar w:fldCharType="begin"/>
        </w:r>
        <w:r w:rsidR="004D208D">
          <w:rPr>
            <w:noProof/>
            <w:webHidden/>
          </w:rPr>
          <w:instrText xml:space="preserve"> PAGEREF _Toc488066601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9B8A3D4" w14:textId="3EB5C5E5" w:rsidR="004D208D" w:rsidRPr="00FE4ADD" w:rsidRDefault="00190FE0">
      <w:pPr>
        <w:pStyle w:val="Seznamobrzk"/>
        <w:tabs>
          <w:tab w:val="right" w:leader="dot" w:pos="9656"/>
        </w:tabs>
        <w:rPr>
          <w:rFonts w:cs="Times New Roman"/>
          <w:noProof/>
          <w:sz w:val="22"/>
          <w:szCs w:val="22"/>
          <w:lang w:eastAsia="cs-CZ"/>
        </w:rPr>
      </w:pPr>
      <w:hyperlink w:anchor="_Toc488066602" w:history="1">
        <w:r w:rsidR="004D208D" w:rsidRPr="0037730E">
          <w:rPr>
            <w:rStyle w:val="Hypertextovodkaz"/>
            <w:rFonts w:ascii="Arial" w:hAnsi="Arial" w:cs="Arial"/>
            <w:noProof/>
          </w:rPr>
          <w:t>Tabulka č.  15: Zdravotnická zařízení, stav k 31.12.2013</w:t>
        </w:r>
        <w:r w:rsidR="004D208D">
          <w:rPr>
            <w:noProof/>
            <w:webHidden/>
          </w:rPr>
          <w:tab/>
        </w:r>
        <w:r w:rsidR="004D208D">
          <w:rPr>
            <w:noProof/>
            <w:webHidden/>
          </w:rPr>
          <w:fldChar w:fldCharType="begin"/>
        </w:r>
        <w:r w:rsidR="004D208D">
          <w:rPr>
            <w:noProof/>
            <w:webHidden/>
          </w:rPr>
          <w:instrText xml:space="preserve"> PAGEREF _Toc488066602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1B71EF2F" w14:textId="5E75AAF2" w:rsidR="004D208D" w:rsidRPr="00FE4ADD" w:rsidRDefault="00190FE0">
      <w:pPr>
        <w:pStyle w:val="Seznamobrzk"/>
        <w:tabs>
          <w:tab w:val="right" w:leader="dot" w:pos="9656"/>
        </w:tabs>
        <w:rPr>
          <w:rFonts w:cs="Times New Roman"/>
          <w:noProof/>
          <w:sz w:val="22"/>
          <w:szCs w:val="22"/>
          <w:lang w:eastAsia="cs-CZ"/>
        </w:rPr>
      </w:pPr>
      <w:hyperlink w:anchor="_Toc488066603" w:history="1">
        <w:r w:rsidR="004D208D" w:rsidRPr="0037730E">
          <w:rPr>
            <w:rStyle w:val="Hypertextovodkaz"/>
            <w:rFonts w:ascii="Arial" w:hAnsi="Arial" w:cs="Arial"/>
            <w:noProof/>
          </w:rPr>
          <w:t>Tabulka č.  16: Školská zařízení, počty tříd, počty škol, stav k k 31.12.2013</w:t>
        </w:r>
        <w:r w:rsidR="004D208D">
          <w:rPr>
            <w:noProof/>
            <w:webHidden/>
          </w:rPr>
          <w:tab/>
        </w:r>
        <w:r w:rsidR="004D208D">
          <w:rPr>
            <w:noProof/>
            <w:webHidden/>
          </w:rPr>
          <w:fldChar w:fldCharType="begin"/>
        </w:r>
        <w:r w:rsidR="004D208D">
          <w:rPr>
            <w:noProof/>
            <w:webHidden/>
          </w:rPr>
          <w:instrText xml:space="preserve"> PAGEREF _Toc488066603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7CF19884" w14:textId="632BEE10" w:rsidR="004D208D" w:rsidRPr="00FE4ADD" w:rsidRDefault="00190FE0">
      <w:pPr>
        <w:pStyle w:val="Seznamobrzk"/>
        <w:tabs>
          <w:tab w:val="right" w:leader="dot" w:pos="9656"/>
        </w:tabs>
        <w:rPr>
          <w:rFonts w:cs="Times New Roman"/>
          <w:noProof/>
          <w:sz w:val="22"/>
          <w:szCs w:val="22"/>
          <w:lang w:eastAsia="cs-CZ"/>
        </w:rPr>
      </w:pPr>
      <w:hyperlink w:anchor="_Toc488066604" w:history="1">
        <w:r w:rsidR="004D208D" w:rsidRPr="0037730E">
          <w:rPr>
            <w:rStyle w:val="Hypertextovodkaz"/>
            <w:rFonts w:ascii="Arial" w:hAnsi="Arial" w:cs="Arial"/>
            <w:noProof/>
          </w:rPr>
          <w:t>Tabulka č.  17: Přehled subjektů a zařízení, působících v MAS Krušné hory</w:t>
        </w:r>
        <w:r w:rsidR="004D208D">
          <w:rPr>
            <w:noProof/>
            <w:webHidden/>
          </w:rPr>
          <w:tab/>
        </w:r>
        <w:r w:rsidR="004D208D">
          <w:rPr>
            <w:noProof/>
            <w:webHidden/>
          </w:rPr>
          <w:fldChar w:fldCharType="begin"/>
        </w:r>
        <w:r w:rsidR="004D208D">
          <w:rPr>
            <w:noProof/>
            <w:webHidden/>
          </w:rPr>
          <w:instrText xml:space="preserve"> PAGEREF _Toc488066604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B74F3DE" w14:textId="2758C816" w:rsidR="004D208D" w:rsidRPr="00FE4ADD" w:rsidRDefault="00190FE0">
      <w:pPr>
        <w:pStyle w:val="Seznamobrzk"/>
        <w:tabs>
          <w:tab w:val="right" w:leader="dot" w:pos="9656"/>
        </w:tabs>
        <w:rPr>
          <w:rFonts w:cs="Times New Roman"/>
          <w:noProof/>
          <w:sz w:val="22"/>
          <w:szCs w:val="22"/>
          <w:lang w:eastAsia="cs-CZ"/>
        </w:rPr>
      </w:pPr>
      <w:hyperlink w:anchor="_Toc488066605" w:history="1">
        <w:r w:rsidR="004D208D" w:rsidRPr="0037730E">
          <w:rPr>
            <w:rStyle w:val="Hypertextovodkaz"/>
            <w:rFonts w:ascii="Arial" w:hAnsi="Arial" w:cs="Arial"/>
            <w:noProof/>
          </w:rPr>
          <w:t>Tabulka č.  18: Relevantní data dle Krajské pobočky Úřadu práce Karlovy Vary (duben 2015)</w:t>
        </w:r>
        <w:r w:rsidR="004D208D">
          <w:rPr>
            <w:noProof/>
            <w:webHidden/>
          </w:rPr>
          <w:tab/>
        </w:r>
        <w:r w:rsidR="004D208D">
          <w:rPr>
            <w:noProof/>
            <w:webHidden/>
          </w:rPr>
          <w:fldChar w:fldCharType="begin"/>
        </w:r>
        <w:r w:rsidR="004D208D">
          <w:rPr>
            <w:noProof/>
            <w:webHidden/>
          </w:rPr>
          <w:instrText xml:space="preserve"> PAGEREF _Toc488066605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0BC657D" w14:textId="1400B987" w:rsidR="004D208D" w:rsidRPr="00FE4ADD" w:rsidRDefault="00190FE0">
      <w:pPr>
        <w:pStyle w:val="Seznamobrzk"/>
        <w:tabs>
          <w:tab w:val="right" w:leader="dot" w:pos="9656"/>
        </w:tabs>
        <w:rPr>
          <w:rFonts w:cs="Times New Roman"/>
          <w:noProof/>
          <w:sz w:val="22"/>
          <w:szCs w:val="22"/>
          <w:lang w:eastAsia="cs-CZ"/>
        </w:rPr>
      </w:pPr>
      <w:hyperlink w:anchor="_Toc488066606" w:history="1">
        <w:r w:rsidR="004D208D" w:rsidRPr="0037730E">
          <w:rPr>
            <w:rStyle w:val="Hypertextovodkaz"/>
            <w:rFonts w:ascii="Arial" w:hAnsi="Arial" w:cs="Arial"/>
            <w:noProof/>
          </w:rPr>
          <w:t>Tabulka č.  19: Relevantní data dle Českého statistického úřadu (březen 2011)</w:t>
        </w:r>
        <w:r w:rsidR="004D208D">
          <w:rPr>
            <w:noProof/>
            <w:webHidden/>
          </w:rPr>
          <w:tab/>
        </w:r>
        <w:r w:rsidR="004D208D">
          <w:rPr>
            <w:noProof/>
            <w:webHidden/>
          </w:rPr>
          <w:fldChar w:fldCharType="begin"/>
        </w:r>
        <w:r w:rsidR="004D208D">
          <w:rPr>
            <w:noProof/>
            <w:webHidden/>
          </w:rPr>
          <w:instrText xml:space="preserve"> PAGEREF _Toc488066606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68E3E15" w14:textId="7ADA3918" w:rsidR="004D208D" w:rsidRPr="00FE4ADD" w:rsidRDefault="00190FE0">
      <w:pPr>
        <w:pStyle w:val="Seznamobrzk"/>
        <w:tabs>
          <w:tab w:val="right" w:leader="dot" w:pos="9656"/>
        </w:tabs>
        <w:rPr>
          <w:rFonts w:cs="Times New Roman"/>
          <w:noProof/>
          <w:sz w:val="22"/>
          <w:szCs w:val="22"/>
          <w:lang w:eastAsia="cs-CZ"/>
        </w:rPr>
      </w:pPr>
      <w:hyperlink w:anchor="_Toc488066607" w:history="1">
        <w:r w:rsidR="004D208D" w:rsidRPr="0037730E">
          <w:rPr>
            <w:rStyle w:val="Hypertextovodkaz"/>
            <w:rFonts w:ascii="Arial" w:hAnsi="Arial" w:cs="Arial"/>
            <w:noProof/>
          </w:rPr>
          <w:t>Tabulka č.  20: Kulturní zařízení v regionu MAS Krušné hory</w:t>
        </w:r>
        <w:r w:rsidR="004D208D">
          <w:rPr>
            <w:noProof/>
            <w:webHidden/>
          </w:rPr>
          <w:tab/>
        </w:r>
        <w:r w:rsidR="004D208D">
          <w:rPr>
            <w:noProof/>
            <w:webHidden/>
          </w:rPr>
          <w:fldChar w:fldCharType="begin"/>
        </w:r>
        <w:r w:rsidR="004D208D">
          <w:rPr>
            <w:noProof/>
            <w:webHidden/>
          </w:rPr>
          <w:instrText xml:space="preserve"> PAGEREF _Toc488066607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9F08504" w14:textId="20CD51BF" w:rsidR="004D208D" w:rsidRPr="00FE4ADD" w:rsidRDefault="00190FE0">
      <w:pPr>
        <w:pStyle w:val="Seznamobrzk"/>
        <w:tabs>
          <w:tab w:val="right" w:leader="dot" w:pos="9656"/>
        </w:tabs>
        <w:rPr>
          <w:rFonts w:cs="Times New Roman"/>
          <w:noProof/>
          <w:sz w:val="22"/>
          <w:szCs w:val="22"/>
          <w:lang w:eastAsia="cs-CZ"/>
        </w:rPr>
      </w:pPr>
      <w:hyperlink w:anchor="_Toc488066608" w:history="1">
        <w:r w:rsidR="004D208D" w:rsidRPr="0037730E">
          <w:rPr>
            <w:rStyle w:val="Hypertextovodkaz"/>
            <w:rFonts w:ascii="Arial" w:hAnsi="Arial" w:cs="Arial"/>
            <w:noProof/>
          </w:rPr>
          <w:t>Tabulka č.  21: Přehled dokončených bytů do r. 2014</w:t>
        </w:r>
        <w:r w:rsidR="004D208D">
          <w:rPr>
            <w:noProof/>
            <w:webHidden/>
          </w:rPr>
          <w:tab/>
        </w:r>
        <w:r w:rsidR="004D208D">
          <w:rPr>
            <w:noProof/>
            <w:webHidden/>
          </w:rPr>
          <w:fldChar w:fldCharType="begin"/>
        </w:r>
        <w:r w:rsidR="004D208D">
          <w:rPr>
            <w:noProof/>
            <w:webHidden/>
          </w:rPr>
          <w:instrText xml:space="preserve"> PAGEREF _Toc488066608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7B2BDF0A" w14:textId="7FC5C1F5" w:rsidR="004D208D" w:rsidRPr="00FE4ADD" w:rsidRDefault="00190FE0">
      <w:pPr>
        <w:pStyle w:val="Seznamobrzk"/>
        <w:tabs>
          <w:tab w:val="right" w:leader="dot" w:pos="9656"/>
        </w:tabs>
        <w:rPr>
          <w:rFonts w:cs="Times New Roman"/>
          <w:noProof/>
          <w:sz w:val="22"/>
          <w:szCs w:val="22"/>
          <w:lang w:eastAsia="cs-CZ"/>
        </w:rPr>
      </w:pPr>
      <w:hyperlink w:anchor="_Toc488066609" w:history="1">
        <w:r w:rsidR="004D208D" w:rsidRPr="0037730E">
          <w:rPr>
            <w:rStyle w:val="Hypertextovodkaz"/>
            <w:rFonts w:ascii="Arial" w:hAnsi="Arial" w:cs="Arial"/>
            <w:noProof/>
          </w:rPr>
          <w:t>Tabulka č.  22: Obydlené domy dle vlastnictví domu</w:t>
        </w:r>
        <w:r w:rsidR="004D208D">
          <w:rPr>
            <w:noProof/>
            <w:webHidden/>
          </w:rPr>
          <w:tab/>
        </w:r>
        <w:r w:rsidR="004D208D">
          <w:rPr>
            <w:noProof/>
            <w:webHidden/>
          </w:rPr>
          <w:fldChar w:fldCharType="begin"/>
        </w:r>
        <w:r w:rsidR="004D208D">
          <w:rPr>
            <w:noProof/>
            <w:webHidden/>
          </w:rPr>
          <w:instrText xml:space="preserve"> PAGEREF _Toc488066609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D1874BF" w14:textId="60AECF56" w:rsidR="004D208D" w:rsidRPr="00FE4ADD" w:rsidRDefault="00190FE0">
      <w:pPr>
        <w:pStyle w:val="Seznamobrzk"/>
        <w:tabs>
          <w:tab w:val="right" w:leader="dot" w:pos="9656"/>
        </w:tabs>
        <w:rPr>
          <w:rFonts w:cs="Times New Roman"/>
          <w:noProof/>
          <w:sz w:val="22"/>
          <w:szCs w:val="22"/>
          <w:lang w:eastAsia="cs-CZ"/>
        </w:rPr>
      </w:pPr>
      <w:hyperlink w:anchor="_Toc488066610" w:history="1">
        <w:r w:rsidR="004D208D" w:rsidRPr="0037730E">
          <w:rPr>
            <w:rStyle w:val="Hypertextovodkaz"/>
            <w:rFonts w:ascii="Arial" w:hAnsi="Arial" w:cs="Arial"/>
            <w:noProof/>
          </w:rPr>
          <w:t>Tabulka č. 23: Obydlené domy s byty podle období výstavby nebo rekonstrukce a podle počtu bytů (obydlených, neobydlených (ORP Ostrov, ORP Karlovy Vary)</w:t>
        </w:r>
        <w:r w:rsidR="004D208D">
          <w:rPr>
            <w:noProof/>
            <w:webHidden/>
          </w:rPr>
          <w:tab/>
        </w:r>
        <w:r w:rsidR="004D208D">
          <w:rPr>
            <w:noProof/>
            <w:webHidden/>
          </w:rPr>
          <w:fldChar w:fldCharType="begin"/>
        </w:r>
        <w:r w:rsidR="004D208D">
          <w:rPr>
            <w:noProof/>
            <w:webHidden/>
          </w:rPr>
          <w:instrText xml:space="preserve"> PAGEREF _Toc488066610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E43B5CE" w14:textId="2D54EF7C" w:rsidR="004D208D" w:rsidRPr="00FE4ADD" w:rsidRDefault="00190FE0">
      <w:pPr>
        <w:pStyle w:val="Seznamobrzk"/>
        <w:tabs>
          <w:tab w:val="right" w:leader="dot" w:pos="9656"/>
        </w:tabs>
        <w:rPr>
          <w:rFonts w:cs="Times New Roman"/>
          <w:noProof/>
          <w:sz w:val="22"/>
          <w:szCs w:val="22"/>
          <w:lang w:eastAsia="cs-CZ"/>
        </w:rPr>
      </w:pPr>
      <w:hyperlink w:anchor="_Toc488066611" w:history="1">
        <w:r w:rsidR="004D208D" w:rsidRPr="0037730E">
          <w:rPr>
            <w:rStyle w:val="Hypertextovodkaz"/>
            <w:rFonts w:ascii="Arial" w:hAnsi="Arial" w:cs="Arial"/>
            <w:noProof/>
          </w:rPr>
          <w:t>Tabulka č.  24: Druhy pozemků k 31.12.2014</w:t>
        </w:r>
        <w:r w:rsidR="004D208D">
          <w:rPr>
            <w:noProof/>
            <w:webHidden/>
          </w:rPr>
          <w:tab/>
        </w:r>
        <w:r w:rsidR="004D208D">
          <w:rPr>
            <w:noProof/>
            <w:webHidden/>
          </w:rPr>
          <w:fldChar w:fldCharType="begin"/>
        </w:r>
        <w:r w:rsidR="004D208D">
          <w:rPr>
            <w:noProof/>
            <w:webHidden/>
          </w:rPr>
          <w:instrText xml:space="preserve"> PAGEREF _Toc488066611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6A26152" w14:textId="2E742856" w:rsidR="004D208D" w:rsidRPr="00FE4ADD" w:rsidRDefault="00190FE0">
      <w:pPr>
        <w:pStyle w:val="Seznamobrzk"/>
        <w:tabs>
          <w:tab w:val="right" w:leader="dot" w:pos="9656"/>
        </w:tabs>
        <w:rPr>
          <w:rFonts w:cs="Times New Roman"/>
          <w:noProof/>
          <w:sz w:val="22"/>
          <w:szCs w:val="22"/>
          <w:lang w:eastAsia="cs-CZ"/>
        </w:rPr>
      </w:pPr>
      <w:hyperlink w:anchor="_Toc488066612" w:history="1">
        <w:r w:rsidR="004D208D" w:rsidRPr="0037730E">
          <w:rPr>
            <w:rStyle w:val="Hypertextovodkaz"/>
            <w:rFonts w:ascii="Arial" w:hAnsi="Arial" w:cs="Arial"/>
            <w:noProof/>
          </w:rPr>
          <w:t>Tabulka č.  25: Ložiska nerostných surovin</w:t>
        </w:r>
        <w:r w:rsidR="004D208D">
          <w:rPr>
            <w:noProof/>
            <w:webHidden/>
          </w:rPr>
          <w:tab/>
        </w:r>
        <w:r w:rsidR="004D208D">
          <w:rPr>
            <w:noProof/>
            <w:webHidden/>
          </w:rPr>
          <w:fldChar w:fldCharType="begin"/>
        </w:r>
        <w:r w:rsidR="004D208D">
          <w:rPr>
            <w:noProof/>
            <w:webHidden/>
          </w:rPr>
          <w:instrText xml:space="preserve"> PAGEREF _Toc488066612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E7C7D8D" w14:textId="393C3F3D" w:rsidR="004D208D" w:rsidRPr="00FE4ADD" w:rsidRDefault="00190FE0">
      <w:pPr>
        <w:pStyle w:val="Seznamobrzk"/>
        <w:tabs>
          <w:tab w:val="right" w:leader="dot" w:pos="9656"/>
        </w:tabs>
        <w:rPr>
          <w:rFonts w:cs="Times New Roman"/>
          <w:noProof/>
          <w:sz w:val="22"/>
          <w:szCs w:val="22"/>
          <w:lang w:eastAsia="cs-CZ"/>
        </w:rPr>
      </w:pPr>
      <w:hyperlink w:anchor="_Toc488066613" w:history="1">
        <w:r w:rsidR="004D208D" w:rsidRPr="0037730E">
          <w:rPr>
            <w:rStyle w:val="Hypertextovodkaz"/>
            <w:rFonts w:ascii="Arial" w:hAnsi="Arial" w:cs="Arial"/>
            <w:noProof/>
          </w:rPr>
          <w:t>Tabulka č.  26: Suroviny</w:t>
        </w:r>
        <w:r w:rsidR="004D208D">
          <w:rPr>
            <w:noProof/>
            <w:webHidden/>
          </w:rPr>
          <w:tab/>
        </w:r>
        <w:r w:rsidR="004D208D">
          <w:rPr>
            <w:noProof/>
            <w:webHidden/>
          </w:rPr>
          <w:fldChar w:fldCharType="begin"/>
        </w:r>
        <w:r w:rsidR="004D208D">
          <w:rPr>
            <w:noProof/>
            <w:webHidden/>
          </w:rPr>
          <w:instrText xml:space="preserve"> PAGEREF _Toc488066613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78E9603D" w14:textId="5752D263" w:rsidR="004D208D" w:rsidRPr="00FE4ADD" w:rsidRDefault="00190FE0">
      <w:pPr>
        <w:pStyle w:val="Seznamobrzk"/>
        <w:tabs>
          <w:tab w:val="right" w:leader="dot" w:pos="9656"/>
        </w:tabs>
        <w:rPr>
          <w:rFonts w:cs="Times New Roman"/>
          <w:noProof/>
          <w:sz w:val="22"/>
          <w:szCs w:val="22"/>
          <w:lang w:eastAsia="cs-CZ"/>
        </w:rPr>
      </w:pPr>
      <w:hyperlink w:anchor="_Toc488066614" w:history="1">
        <w:r w:rsidR="004D208D" w:rsidRPr="0037730E">
          <w:rPr>
            <w:rStyle w:val="Hypertextovodkaz"/>
            <w:rFonts w:ascii="Arial" w:hAnsi="Arial" w:cs="Arial"/>
            <w:noProof/>
          </w:rPr>
          <w:t>Tabulka č.  27: Podíl osob zaměstnaných v cestovním ruchu</w:t>
        </w:r>
        <w:r w:rsidR="004D208D">
          <w:rPr>
            <w:noProof/>
            <w:webHidden/>
          </w:rPr>
          <w:tab/>
        </w:r>
        <w:r w:rsidR="004D208D">
          <w:rPr>
            <w:noProof/>
            <w:webHidden/>
          </w:rPr>
          <w:fldChar w:fldCharType="begin"/>
        </w:r>
        <w:r w:rsidR="004D208D">
          <w:rPr>
            <w:noProof/>
            <w:webHidden/>
          </w:rPr>
          <w:instrText xml:space="preserve"> PAGEREF _Toc488066614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C1DF215" w14:textId="1F5E07E5" w:rsidR="004D208D" w:rsidRPr="00FE4ADD" w:rsidRDefault="00190FE0">
      <w:pPr>
        <w:pStyle w:val="Seznamobrzk"/>
        <w:tabs>
          <w:tab w:val="right" w:leader="dot" w:pos="9656"/>
        </w:tabs>
        <w:rPr>
          <w:rFonts w:cs="Times New Roman"/>
          <w:noProof/>
          <w:sz w:val="22"/>
          <w:szCs w:val="22"/>
          <w:lang w:eastAsia="cs-CZ"/>
        </w:rPr>
      </w:pPr>
      <w:hyperlink w:anchor="_Toc488066615" w:history="1">
        <w:r w:rsidR="004D208D" w:rsidRPr="0037730E">
          <w:rPr>
            <w:rStyle w:val="Hypertextovodkaz"/>
            <w:rFonts w:ascii="Arial" w:hAnsi="Arial" w:cs="Arial"/>
            <w:noProof/>
          </w:rPr>
          <w:t>Tabulka č.  28: Vývoj cestovního ruchu  v Karlovarském kraji</w:t>
        </w:r>
        <w:r w:rsidR="004D208D">
          <w:rPr>
            <w:noProof/>
            <w:webHidden/>
          </w:rPr>
          <w:tab/>
        </w:r>
        <w:r w:rsidR="004D208D">
          <w:rPr>
            <w:noProof/>
            <w:webHidden/>
          </w:rPr>
          <w:fldChar w:fldCharType="begin"/>
        </w:r>
        <w:r w:rsidR="004D208D">
          <w:rPr>
            <w:noProof/>
            <w:webHidden/>
          </w:rPr>
          <w:instrText xml:space="preserve"> PAGEREF _Toc488066615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13DCD517" w14:textId="75618D31" w:rsidR="004D208D" w:rsidRPr="00FE4ADD" w:rsidRDefault="00190FE0">
      <w:pPr>
        <w:pStyle w:val="Seznamobrzk"/>
        <w:tabs>
          <w:tab w:val="right" w:leader="dot" w:pos="9656"/>
        </w:tabs>
        <w:rPr>
          <w:rFonts w:cs="Times New Roman"/>
          <w:noProof/>
          <w:sz w:val="22"/>
          <w:szCs w:val="22"/>
          <w:lang w:eastAsia="cs-CZ"/>
        </w:rPr>
      </w:pPr>
      <w:hyperlink w:anchor="_Toc488066616" w:history="1">
        <w:r w:rsidR="004D208D" w:rsidRPr="0037730E">
          <w:rPr>
            <w:rStyle w:val="Hypertextovodkaz"/>
            <w:rFonts w:ascii="Arial" w:hAnsi="Arial" w:cs="Arial"/>
            <w:noProof/>
          </w:rPr>
          <w:t>Tabulka č.  29: Hromadná ubytovací zařízení, stav k k 31.12.2014</w:t>
        </w:r>
        <w:r w:rsidR="004D208D">
          <w:rPr>
            <w:noProof/>
            <w:webHidden/>
          </w:rPr>
          <w:tab/>
        </w:r>
        <w:r w:rsidR="004D208D">
          <w:rPr>
            <w:noProof/>
            <w:webHidden/>
          </w:rPr>
          <w:fldChar w:fldCharType="begin"/>
        </w:r>
        <w:r w:rsidR="004D208D">
          <w:rPr>
            <w:noProof/>
            <w:webHidden/>
          </w:rPr>
          <w:instrText xml:space="preserve"> PAGEREF _Toc488066616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19E79572" w14:textId="3A728910" w:rsidR="004D208D" w:rsidRPr="00FE4ADD" w:rsidRDefault="00190FE0">
      <w:pPr>
        <w:pStyle w:val="Seznamobrzk"/>
        <w:tabs>
          <w:tab w:val="right" w:leader="dot" w:pos="9656"/>
        </w:tabs>
        <w:rPr>
          <w:rFonts w:cs="Times New Roman"/>
          <w:noProof/>
          <w:sz w:val="22"/>
          <w:szCs w:val="22"/>
          <w:lang w:eastAsia="cs-CZ"/>
        </w:rPr>
      </w:pPr>
      <w:hyperlink w:anchor="_Toc488066617" w:history="1">
        <w:r w:rsidR="004D208D" w:rsidRPr="0037730E">
          <w:rPr>
            <w:rStyle w:val="Hypertextovodkaz"/>
            <w:rFonts w:ascii="Arial" w:hAnsi="Arial" w:cs="Arial"/>
            <w:noProof/>
          </w:rPr>
          <w:t>Tabulka č.  30: Postavení kraje v ČR v oblasti cestovního ruchu:</w:t>
        </w:r>
        <w:r w:rsidR="004D208D">
          <w:rPr>
            <w:noProof/>
            <w:webHidden/>
          </w:rPr>
          <w:tab/>
        </w:r>
        <w:r w:rsidR="004D208D">
          <w:rPr>
            <w:noProof/>
            <w:webHidden/>
          </w:rPr>
          <w:fldChar w:fldCharType="begin"/>
        </w:r>
        <w:r w:rsidR="004D208D">
          <w:rPr>
            <w:noProof/>
            <w:webHidden/>
          </w:rPr>
          <w:instrText xml:space="preserve"> PAGEREF _Toc488066617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645CF1D5" w14:textId="5700F2D1" w:rsidR="004D208D" w:rsidRPr="00FE4ADD" w:rsidRDefault="00190FE0">
      <w:pPr>
        <w:pStyle w:val="Seznamobrzk"/>
        <w:tabs>
          <w:tab w:val="right" w:leader="dot" w:pos="9656"/>
        </w:tabs>
        <w:rPr>
          <w:rFonts w:cs="Times New Roman"/>
          <w:noProof/>
          <w:sz w:val="22"/>
          <w:szCs w:val="22"/>
          <w:lang w:eastAsia="cs-CZ"/>
        </w:rPr>
      </w:pPr>
      <w:hyperlink w:anchor="_Toc488066618" w:history="1">
        <w:r w:rsidR="004D208D" w:rsidRPr="0037730E">
          <w:rPr>
            <w:rStyle w:val="Hypertextovodkaz"/>
            <w:rFonts w:ascii="Arial" w:hAnsi="Arial" w:cs="Arial"/>
            <w:noProof/>
          </w:rPr>
          <w:t>Tabulka č.  31: Přehled pramenů radonové vody na dole Svornost</w:t>
        </w:r>
        <w:r w:rsidR="004D208D">
          <w:rPr>
            <w:noProof/>
            <w:webHidden/>
          </w:rPr>
          <w:tab/>
        </w:r>
        <w:r w:rsidR="004D208D">
          <w:rPr>
            <w:noProof/>
            <w:webHidden/>
          </w:rPr>
          <w:fldChar w:fldCharType="begin"/>
        </w:r>
        <w:r w:rsidR="004D208D">
          <w:rPr>
            <w:noProof/>
            <w:webHidden/>
          </w:rPr>
          <w:instrText xml:space="preserve"> PAGEREF _Toc488066618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CB653CA" w14:textId="5A702B1E" w:rsidR="004D208D" w:rsidRPr="00FE4ADD" w:rsidRDefault="00190FE0">
      <w:pPr>
        <w:pStyle w:val="Seznamobrzk"/>
        <w:tabs>
          <w:tab w:val="right" w:leader="dot" w:pos="9656"/>
        </w:tabs>
        <w:rPr>
          <w:rFonts w:cs="Times New Roman"/>
          <w:noProof/>
          <w:sz w:val="22"/>
          <w:szCs w:val="22"/>
          <w:lang w:eastAsia="cs-CZ"/>
        </w:rPr>
      </w:pPr>
      <w:hyperlink w:anchor="_Toc488066619" w:history="1">
        <w:r w:rsidR="004D208D" w:rsidRPr="0037730E">
          <w:rPr>
            <w:rStyle w:val="Hypertextovodkaz"/>
            <w:rFonts w:ascii="Arial" w:hAnsi="Arial" w:cs="Arial"/>
            <w:noProof/>
          </w:rPr>
          <w:t>Tabulka č.  32: Značené cyklotrasy na území MAS Krušné hory</w:t>
        </w:r>
        <w:r w:rsidR="004D208D">
          <w:rPr>
            <w:noProof/>
            <w:webHidden/>
          </w:rPr>
          <w:tab/>
        </w:r>
        <w:r w:rsidR="004D208D">
          <w:rPr>
            <w:noProof/>
            <w:webHidden/>
          </w:rPr>
          <w:fldChar w:fldCharType="begin"/>
        </w:r>
        <w:r w:rsidR="004D208D">
          <w:rPr>
            <w:noProof/>
            <w:webHidden/>
          </w:rPr>
          <w:instrText xml:space="preserve"> PAGEREF _Toc488066619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9B95D4C" w14:textId="1C330D05" w:rsidR="004D208D" w:rsidRPr="00FE4ADD" w:rsidRDefault="00190FE0">
      <w:pPr>
        <w:pStyle w:val="Seznamobrzk"/>
        <w:tabs>
          <w:tab w:val="right" w:leader="dot" w:pos="9656"/>
        </w:tabs>
        <w:rPr>
          <w:rFonts w:cs="Times New Roman"/>
          <w:noProof/>
          <w:sz w:val="22"/>
          <w:szCs w:val="22"/>
          <w:lang w:eastAsia="cs-CZ"/>
        </w:rPr>
      </w:pPr>
      <w:hyperlink w:anchor="_Toc488066620" w:history="1">
        <w:r w:rsidR="004D208D" w:rsidRPr="0037730E">
          <w:rPr>
            <w:rStyle w:val="Hypertextovodkaz"/>
            <w:rFonts w:ascii="Arial" w:hAnsi="Arial" w:cs="Arial"/>
            <w:noProof/>
          </w:rPr>
          <w:t>Tabulka č.  33: Zastoupení ekonomických subjektů v jednotlivých sektorech. r.2013</w:t>
        </w:r>
        <w:r w:rsidR="004D208D">
          <w:rPr>
            <w:noProof/>
            <w:webHidden/>
          </w:rPr>
          <w:tab/>
        </w:r>
        <w:r w:rsidR="004D208D">
          <w:rPr>
            <w:noProof/>
            <w:webHidden/>
          </w:rPr>
          <w:fldChar w:fldCharType="begin"/>
        </w:r>
        <w:r w:rsidR="004D208D">
          <w:rPr>
            <w:noProof/>
            <w:webHidden/>
          </w:rPr>
          <w:instrText xml:space="preserve"> PAGEREF _Toc488066620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73D228C" w14:textId="6D873A9A" w:rsidR="004D208D" w:rsidRPr="00FE4ADD" w:rsidRDefault="00190FE0">
      <w:pPr>
        <w:pStyle w:val="Seznamobrzk"/>
        <w:tabs>
          <w:tab w:val="right" w:leader="dot" w:pos="9656"/>
        </w:tabs>
        <w:rPr>
          <w:rFonts w:cs="Times New Roman"/>
          <w:noProof/>
          <w:sz w:val="22"/>
          <w:szCs w:val="22"/>
          <w:lang w:eastAsia="cs-CZ"/>
        </w:rPr>
      </w:pPr>
      <w:hyperlink w:anchor="_Toc488066621" w:history="1">
        <w:r w:rsidR="004D208D" w:rsidRPr="0037730E">
          <w:rPr>
            <w:rStyle w:val="Hypertextovodkaz"/>
            <w:rFonts w:ascii="Arial" w:hAnsi="Arial" w:cs="Arial"/>
            <w:noProof/>
          </w:rPr>
          <w:t xml:space="preserve">Tabulka č.  34:: </w:t>
        </w:r>
        <w:r w:rsidR="004D208D" w:rsidRPr="0037730E">
          <w:rPr>
            <w:rStyle w:val="Hypertextovodkaz"/>
            <w:rFonts w:ascii="Arial" w:hAnsi="Arial" w:cs="Arial"/>
            <w:noProof/>
            <w:shd w:val="clear" w:color="auto" w:fill="FFFFFF"/>
          </w:rPr>
          <w:t>Hospodářské subjekty v jednotlivých odvětvích, k 31.12.2014</w:t>
        </w:r>
        <w:r w:rsidR="004D208D">
          <w:rPr>
            <w:noProof/>
            <w:webHidden/>
          </w:rPr>
          <w:tab/>
        </w:r>
        <w:r w:rsidR="004D208D">
          <w:rPr>
            <w:noProof/>
            <w:webHidden/>
          </w:rPr>
          <w:fldChar w:fldCharType="begin"/>
        </w:r>
        <w:r w:rsidR="004D208D">
          <w:rPr>
            <w:noProof/>
            <w:webHidden/>
          </w:rPr>
          <w:instrText xml:space="preserve"> PAGEREF _Toc488066621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F632AF4" w14:textId="77E01237" w:rsidR="004D208D" w:rsidRPr="00FE4ADD" w:rsidRDefault="00190FE0">
      <w:pPr>
        <w:pStyle w:val="Seznamobrzk"/>
        <w:tabs>
          <w:tab w:val="right" w:leader="dot" w:pos="9656"/>
        </w:tabs>
        <w:rPr>
          <w:rFonts w:cs="Times New Roman"/>
          <w:noProof/>
          <w:sz w:val="22"/>
          <w:szCs w:val="22"/>
          <w:lang w:eastAsia="cs-CZ"/>
        </w:rPr>
      </w:pPr>
      <w:hyperlink w:anchor="_Toc488066622" w:history="1">
        <w:r w:rsidR="004D208D" w:rsidRPr="0037730E">
          <w:rPr>
            <w:rStyle w:val="Hypertextovodkaz"/>
            <w:rFonts w:ascii="Arial" w:hAnsi="Arial" w:cs="Arial"/>
            <w:noProof/>
          </w:rPr>
          <w:t xml:space="preserve">Tabulka č.  35: </w:t>
        </w:r>
        <w:r w:rsidR="004D208D" w:rsidRPr="0037730E">
          <w:rPr>
            <w:rStyle w:val="Hypertextovodkaz"/>
            <w:rFonts w:ascii="Arial" w:hAnsi="Arial" w:cs="Arial"/>
            <w:noProof/>
            <w:shd w:val="clear" w:color="auto" w:fill="FFFFFF"/>
          </w:rPr>
          <w:t>Hospodářské subjekty podle právní formy, k 31.12.2014</w:t>
        </w:r>
        <w:r w:rsidR="004D208D">
          <w:rPr>
            <w:noProof/>
            <w:webHidden/>
          </w:rPr>
          <w:tab/>
        </w:r>
        <w:r w:rsidR="004D208D">
          <w:rPr>
            <w:noProof/>
            <w:webHidden/>
          </w:rPr>
          <w:fldChar w:fldCharType="begin"/>
        </w:r>
        <w:r w:rsidR="004D208D">
          <w:rPr>
            <w:noProof/>
            <w:webHidden/>
          </w:rPr>
          <w:instrText xml:space="preserve"> PAGEREF _Toc488066622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A73A12A" w14:textId="6A27B3F3" w:rsidR="004D208D" w:rsidRPr="00FE4ADD" w:rsidRDefault="00190FE0">
      <w:pPr>
        <w:pStyle w:val="Seznamobrzk"/>
        <w:tabs>
          <w:tab w:val="right" w:leader="dot" w:pos="9656"/>
        </w:tabs>
        <w:rPr>
          <w:rFonts w:cs="Times New Roman"/>
          <w:noProof/>
          <w:sz w:val="22"/>
          <w:szCs w:val="22"/>
          <w:lang w:eastAsia="cs-CZ"/>
        </w:rPr>
      </w:pPr>
      <w:hyperlink w:anchor="_Toc488066623" w:history="1">
        <w:r w:rsidR="004D208D" w:rsidRPr="0037730E">
          <w:rPr>
            <w:rStyle w:val="Hypertextovodkaz"/>
            <w:rFonts w:ascii="Arial" w:hAnsi="Arial" w:cs="Arial"/>
            <w:noProof/>
          </w:rPr>
          <w:t xml:space="preserve">Tabulka č.  36: </w:t>
        </w:r>
        <w:r w:rsidR="004D208D" w:rsidRPr="0037730E">
          <w:rPr>
            <w:rStyle w:val="Hypertextovodkaz"/>
            <w:rFonts w:ascii="Arial" w:hAnsi="Arial" w:cs="Arial"/>
            <w:noProof/>
            <w:shd w:val="clear" w:color="auto" w:fill="FFFFFF"/>
          </w:rPr>
          <w:t>Celková zaměstnanost, nezaměstnanost v Karlovarském kraji</w:t>
        </w:r>
        <w:r w:rsidR="004D208D">
          <w:rPr>
            <w:noProof/>
            <w:webHidden/>
          </w:rPr>
          <w:tab/>
        </w:r>
        <w:r w:rsidR="004D208D">
          <w:rPr>
            <w:noProof/>
            <w:webHidden/>
          </w:rPr>
          <w:fldChar w:fldCharType="begin"/>
        </w:r>
        <w:r w:rsidR="004D208D">
          <w:rPr>
            <w:noProof/>
            <w:webHidden/>
          </w:rPr>
          <w:instrText xml:space="preserve"> PAGEREF _Toc488066623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0FAAFE3" w14:textId="102F67BE" w:rsidR="004D208D" w:rsidRPr="00FE4ADD" w:rsidRDefault="00190FE0">
      <w:pPr>
        <w:pStyle w:val="Seznamobrzk"/>
        <w:tabs>
          <w:tab w:val="right" w:leader="dot" w:pos="9656"/>
        </w:tabs>
        <w:rPr>
          <w:rFonts w:cs="Times New Roman"/>
          <w:noProof/>
          <w:sz w:val="22"/>
          <w:szCs w:val="22"/>
          <w:lang w:eastAsia="cs-CZ"/>
        </w:rPr>
      </w:pPr>
      <w:hyperlink w:anchor="_Toc488066624" w:history="1">
        <w:r w:rsidR="004D208D" w:rsidRPr="0037730E">
          <w:rPr>
            <w:rStyle w:val="Hypertextovodkaz"/>
            <w:rFonts w:ascii="Arial" w:hAnsi="Arial" w:cs="Arial"/>
            <w:noProof/>
          </w:rPr>
          <w:t xml:space="preserve">Tabulka č.  37: </w:t>
        </w:r>
        <w:r w:rsidR="004D208D" w:rsidRPr="0037730E">
          <w:rPr>
            <w:rStyle w:val="Hypertextovodkaz"/>
            <w:rFonts w:ascii="Arial" w:hAnsi="Arial" w:cs="Arial"/>
            <w:noProof/>
            <w:shd w:val="clear" w:color="auto" w:fill="FFFFFF"/>
          </w:rPr>
          <w:t>Míra nezaměstnanosti v okresech a celém Karlovarském kraji</w:t>
        </w:r>
        <w:r w:rsidR="004D208D">
          <w:rPr>
            <w:noProof/>
            <w:webHidden/>
          </w:rPr>
          <w:tab/>
        </w:r>
        <w:r w:rsidR="004D208D">
          <w:rPr>
            <w:noProof/>
            <w:webHidden/>
          </w:rPr>
          <w:fldChar w:fldCharType="begin"/>
        </w:r>
        <w:r w:rsidR="004D208D">
          <w:rPr>
            <w:noProof/>
            <w:webHidden/>
          </w:rPr>
          <w:instrText xml:space="preserve"> PAGEREF _Toc488066624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C3A52F5" w14:textId="05AB9E2C" w:rsidR="004D208D" w:rsidRPr="00FE4ADD" w:rsidRDefault="00190FE0">
      <w:pPr>
        <w:pStyle w:val="Seznamobrzk"/>
        <w:tabs>
          <w:tab w:val="right" w:leader="dot" w:pos="9656"/>
        </w:tabs>
        <w:rPr>
          <w:rFonts w:cs="Times New Roman"/>
          <w:noProof/>
          <w:sz w:val="22"/>
          <w:szCs w:val="22"/>
          <w:lang w:eastAsia="cs-CZ"/>
        </w:rPr>
      </w:pPr>
      <w:hyperlink w:anchor="_Toc488066625" w:history="1">
        <w:r w:rsidR="004D208D" w:rsidRPr="0037730E">
          <w:rPr>
            <w:rStyle w:val="Hypertextovodkaz"/>
            <w:rFonts w:ascii="Arial" w:hAnsi="Arial" w:cs="Arial"/>
            <w:noProof/>
          </w:rPr>
          <w:t xml:space="preserve">Tabulka č.  38: </w:t>
        </w:r>
        <w:r w:rsidR="004D208D" w:rsidRPr="0037730E">
          <w:rPr>
            <w:rStyle w:val="Hypertextovodkaz"/>
            <w:rFonts w:ascii="Arial" w:hAnsi="Arial" w:cs="Arial"/>
            <w:noProof/>
            <w:shd w:val="clear" w:color="auto" w:fill="FFFFFF"/>
          </w:rPr>
          <w:t>Počet uchazečů na 1 pracovní místo v okresech a celém Karlovarském kraji</w:t>
        </w:r>
        <w:r w:rsidR="004D208D">
          <w:rPr>
            <w:noProof/>
            <w:webHidden/>
          </w:rPr>
          <w:tab/>
        </w:r>
        <w:r w:rsidR="004D208D">
          <w:rPr>
            <w:noProof/>
            <w:webHidden/>
          </w:rPr>
          <w:fldChar w:fldCharType="begin"/>
        </w:r>
        <w:r w:rsidR="004D208D">
          <w:rPr>
            <w:noProof/>
            <w:webHidden/>
          </w:rPr>
          <w:instrText xml:space="preserve"> PAGEREF _Toc488066625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748D6362" w14:textId="23DFAFAA" w:rsidR="004D208D" w:rsidRPr="00FE4ADD" w:rsidRDefault="00190FE0">
      <w:pPr>
        <w:pStyle w:val="Seznamobrzk"/>
        <w:tabs>
          <w:tab w:val="right" w:leader="dot" w:pos="9656"/>
        </w:tabs>
        <w:rPr>
          <w:rFonts w:cs="Times New Roman"/>
          <w:noProof/>
          <w:sz w:val="22"/>
          <w:szCs w:val="22"/>
          <w:lang w:eastAsia="cs-CZ"/>
        </w:rPr>
      </w:pPr>
      <w:hyperlink w:anchor="_Toc488066626" w:history="1">
        <w:r w:rsidR="004D208D" w:rsidRPr="0037730E">
          <w:rPr>
            <w:rStyle w:val="Hypertextovodkaz"/>
            <w:rFonts w:ascii="Arial" w:hAnsi="Arial" w:cs="Arial"/>
            <w:noProof/>
          </w:rPr>
          <w:t>Tabulka č.  39: Míra nezaměstnanosti, podíl nezaměstnaných - vývoj v letech  2005, 2010, 2014</w:t>
        </w:r>
        <w:r w:rsidR="004D208D">
          <w:rPr>
            <w:noProof/>
            <w:webHidden/>
          </w:rPr>
          <w:tab/>
        </w:r>
        <w:r w:rsidR="004D208D">
          <w:rPr>
            <w:noProof/>
            <w:webHidden/>
          </w:rPr>
          <w:fldChar w:fldCharType="begin"/>
        </w:r>
        <w:r w:rsidR="004D208D">
          <w:rPr>
            <w:noProof/>
            <w:webHidden/>
          </w:rPr>
          <w:instrText xml:space="preserve"> PAGEREF _Toc488066626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6F2A9365" w14:textId="5762D0A4" w:rsidR="004D208D" w:rsidRPr="00FE4ADD" w:rsidRDefault="00190FE0">
      <w:pPr>
        <w:pStyle w:val="Seznamobrzk"/>
        <w:tabs>
          <w:tab w:val="right" w:leader="dot" w:pos="9656"/>
        </w:tabs>
        <w:rPr>
          <w:rFonts w:cs="Times New Roman"/>
          <w:noProof/>
          <w:sz w:val="22"/>
          <w:szCs w:val="22"/>
          <w:lang w:eastAsia="cs-CZ"/>
        </w:rPr>
      </w:pPr>
      <w:hyperlink w:anchor="_Toc488066627" w:history="1">
        <w:r w:rsidR="004D208D" w:rsidRPr="0037730E">
          <w:rPr>
            <w:rStyle w:val="Hypertextovodkaz"/>
            <w:rFonts w:ascii="Arial" w:hAnsi="Arial" w:cs="Arial"/>
            <w:noProof/>
          </w:rPr>
          <w:t>Tabulka č.  40: Nezaměstnanost v obcích k 31.12.2014</w:t>
        </w:r>
        <w:r w:rsidR="004D208D">
          <w:rPr>
            <w:noProof/>
            <w:webHidden/>
          </w:rPr>
          <w:tab/>
        </w:r>
        <w:r w:rsidR="004D208D">
          <w:rPr>
            <w:noProof/>
            <w:webHidden/>
          </w:rPr>
          <w:fldChar w:fldCharType="begin"/>
        </w:r>
        <w:r w:rsidR="004D208D">
          <w:rPr>
            <w:noProof/>
            <w:webHidden/>
          </w:rPr>
          <w:instrText xml:space="preserve"> PAGEREF _Toc488066627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F658001" w14:textId="04EB1326" w:rsidR="004D208D" w:rsidRPr="00FE4ADD" w:rsidRDefault="00190FE0">
      <w:pPr>
        <w:pStyle w:val="Seznamobrzk"/>
        <w:tabs>
          <w:tab w:val="right" w:leader="dot" w:pos="9656"/>
        </w:tabs>
        <w:rPr>
          <w:rFonts w:cs="Times New Roman"/>
          <w:noProof/>
          <w:sz w:val="22"/>
          <w:szCs w:val="22"/>
          <w:lang w:eastAsia="cs-CZ"/>
        </w:rPr>
      </w:pPr>
      <w:hyperlink w:anchor="_Toc488066628" w:history="1">
        <w:r w:rsidR="004D208D" w:rsidRPr="0037730E">
          <w:rPr>
            <w:rStyle w:val="Hypertextovodkaz"/>
            <w:rFonts w:ascii="Arial" w:hAnsi="Arial" w:cs="Arial"/>
            <w:noProof/>
          </w:rPr>
          <w:t>Tabulka č.  41: Nezaměstnanost v letech 2008, 2011, 2013 a 2014</w:t>
        </w:r>
        <w:r w:rsidR="004D208D">
          <w:rPr>
            <w:noProof/>
            <w:webHidden/>
          </w:rPr>
          <w:tab/>
        </w:r>
        <w:r w:rsidR="004D208D">
          <w:rPr>
            <w:noProof/>
            <w:webHidden/>
          </w:rPr>
          <w:fldChar w:fldCharType="begin"/>
        </w:r>
        <w:r w:rsidR="004D208D">
          <w:rPr>
            <w:noProof/>
            <w:webHidden/>
          </w:rPr>
          <w:instrText xml:space="preserve"> PAGEREF _Toc488066628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3EC7903" w14:textId="494A5E0A" w:rsidR="004D208D" w:rsidRPr="00FE4ADD" w:rsidRDefault="00190FE0">
      <w:pPr>
        <w:pStyle w:val="Seznamobrzk"/>
        <w:tabs>
          <w:tab w:val="right" w:leader="dot" w:pos="9656"/>
        </w:tabs>
        <w:rPr>
          <w:rFonts w:cs="Times New Roman"/>
          <w:noProof/>
          <w:sz w:val="22"/>
          <w:szCs w:val="22"/>
          <w:lang w:eastAsia="cs-CZ"/>
        </w:rPr>
      </w:pPr>
      <w:hyperlink w:anchor="_Toc488066629" w:history="1">
        <w:r w:rsidR="004D208D" w:rsidRPr="0037730E">
          <w:rPr>
            <w:rStyle w:val="Hypertextovodkaz"/>
            <w:rFonts w:ascii="Arial" w:hAnsi="Arial" w:cs="Arial"/>
            <w:noProof/>
          </w:rPr>
          <w:t>Tabulka č.  42: Nezaměstnanost, dle věku, v letech 2008, 2011, 2014</w:t>
        </w:r>
        <w:r w:rsidR="004D208D">
          <w:rPr>
            <w:noProof/>
            <w:webHidden/>
          </w:rPr>
          <w:tab/>
        </w:r>
        <w:r w:rsidR="004D208D">
          <w:rPr>
            <w:noProof/>
            <w:webHidden/>
          </w:rPr>
          <w:fldChar w:fldCharType="begin"/>
        </w:r>
        <w:r w:rsidR="004D208D">
          <w:rPr>
            <w:noProof/>
            <w:webHidden/>
          </w:rPr>
          <w:instrText xml:space="preserve"> PAGEREF _Toc488066629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1EB28FB" w14:textId="4506792E" w:rsidR="004D208D" w:rsidRPr="00FE4ADD" w:rsidRDefault="00190FE0">
      <w:pPr>
        <w:pStyle w:val="Seznamobrzk"/>
        <w:tabs>
          <w:tab w:val="right" w:leader="dot" w:pos="9656"/>
        </w:tabs>
        <w:rPr>
          <w:rFonts w:cs="Times New Roman"/>
          <w:noProof/>
          <w:sz w:val="22"/>
          <w:szCs w:val="22"/>
          <w:lang w:eastAsia="cs-CZ"/>
        </w:rPr>
      </w:pPr>
      <w:hyperlink w:anchor="_Toc488066630" w:history="1">
        <w:r w:rsidR="004D208D" w:rsidRPr="0037730E">
          <w:rPr>
            <w:rStyle w:val="Hypertextovodkaz"/>
            <w:rFonts w:ascii="Arial" w:hAnsi="Arial" w:cs="Arial"/>
            <w:noProof/>
          </w:rPr>
          <w:t>Tabulka č.  43: Územní plány obcí a měst na území MAS</w:t>
        </w:r>
        <w:r w:rsidR="004D208D">
          <w:rPr>
            <w:noProof/>
            <w:webHidden/>
          </w:rPr>
          <w:tab/>
        </w:r>
        <w:r w:rsidR="004D208D">
          <w:rPr>
            <w:noProof/>
            <w:webHidden/>
          </w:rPr>
          <w:fldChar w:fldCharType="begin"/>
        </w:r>
        <w:r w:rsidR="004D208D">
          <w:rPr>
            <w:noProof/>
            <w:webHidden/>
          </w:rPr>
          <w:instrText xml:space="preserve"> PAGEREF _Toc488066630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58FE433" w14:textId="2463A17F" w:rsidR="004D208D" w:rsidRPr="00FE4ADD" w:rsidRDefault="00190FE0">
      <w:pPr>
        <w:pStyle w:val="Seznamobrzk"/>
        <w:tabs>
          <w:tab w:val="right" w:leader="dot" w:pos="9656"/>
        </w:tabs>
        <w:rPr>
          <w:rFonts w:cs="Times New Roman"/>
          <w:noProof/>
          <w:sz w:val="22"/>
          <w:szCs w:val="22"/>
          <w:lang w:eastAsia="cs-CZ"/>
        </w:rPr>
      </w:pPr>
      <w:hyperlink w:anchor="_Toc488066631" w:history="1">
        <w:r w:rsidR="004D208D" w:rsidRPr="0037730E">
          <w:rPr>
            <w:rStyle w:val="Hypertextovodkaz"/>
            <w:rFonts w:ascii="Arial" w:hAnsi="Arial" w:cs="Arial"/>
            <w:noProof/>
          </w:rPr>
          <w:t>Tabulka č.  44: Přehled brownfields na území MAS Krušné hory</w:t>
        </w:r>
        <w:r w:rsidR="004D208D">
          <w:rPr>
            <w:noProof/>
            <w:webHidden/>
          </w:rPr>
          <w:tab/>
        </w:r>
        <w:r w:rsidR="004D208D">
          <w:rPr>
            <w:noProof/>
            <w:webHidden/>
          </w:rPr>
          <w:fldChar w:fldCharType="begin"/>
        </w:r>
        <w:r w:rsidR="004D208D">
          <w:rPr>
            <w:noProof/>
            <w:webHidden/>
          </w:rPr>
          <w:instrText xml:space="preserve"> PAGEREF _Toc488066631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C324927" w14:textId="77777777" w:rsidR="005D1381" w:rsidRDefault="006A557F" w:rsidP="00466920">
      <w:pPr>
        <w:jc w:val="left"/>
        <w:rPr>
          <w:b/>
          <w:bCs/>
        </w:rPr>
      </w:pPr>
      <w:r>
        <w:rPr>
          <w:b/>
          <w:bCs/>
        </w:rPr>
        <w:fldChar w:fldCharType="end"/>
      </w:r>
    </w:p>
    <w:p w14:paraId="002D21BB" w14:textId="77777777" w:rsidR="005D1381" w:rsidRDefault="005D1381" w:rsidP="00466920">
      <w:pPr>
        <w:jc w:val="left"/>
        <w:rPr>
          <w:b/>
          <w:bCs/>
        </w:rPr>
      </w:pPr>
    </w:p>
    <w:p w14:paraId="5E73BE20" w14:textId="77777777" w:rsidR="005D1381" w:rsidRPr="005D1381" w:rsidRDefault="005D1381" w:rsidP="005D1381">
      <w:pPr>
        <w:rPr>
          <w:rFonts w:ascii="Arial" w:hAnsi="Arial" w:cs="Arial"/>
          <w:b/>
          <w:sz w:val="22"/>
          <w:szCs w:val="22"/>
        </w:rPr>
      </w:pPr>
      <w:r w:rsidRPr="005D1381">
        <w:rPr>
          <w:rFonts w:ascii="Arial" w:hAnsi="Arial" w:cs="Arial"/>
          <w:b/>
          <w:sz w:val="22"/>
          <w:szCs w:val="22"/>
        </w:rPr>
        <w:t>Seznam map:</w:t>
      </w:r>
    </w:p>
    <w:p w14:paraId="1951BE80" w14:textId="77E4648A" w:rsidR="004D208D" w:rsidRPr="00FE4ADD" w:rsidRDefault="005D1381">
      <w:pPr>
        <w:pStyle w:val="Seznamobrzk"/>
        <w:tabs>
          <w:tab w:val="right" w:leader="dot" w:pos="9656"/>
        </w:tabs>
        <w:rPr>
          <w:rFonts w:cs="Times New Roman"/>
          <w:noProof/>
          <w:sz w:val="22"/>
          <w:szCs w:val="22"/>
          <w:lang w:eastAsia="cs-CZ"/>
        </w:rPr>
      </w:pPr>
      <w:r>
        <w:rPr>
          <w:b/>
          <w:bCs/>
        </w:rPr>
        <w:fldChar w:fldCharType="begin"/>
      </w:r>
      <w:r>
        <w:rPr>
          <w:b/>
          <w:bCs/>
        </w:rPr>
        <w:instrText xml:space="preserve"> TOC \h \z \c "Mapa č." </w:instrText>
      </w:r>
      <w:r>
        <w:rPr>
          <w:b/>
          <w:bCs/>
        </w:rPr>
        <w:fldChar w:fldCharType="separate"/>
      </w:r>
      <w:hyperlink w:anchor="_Toc488066632" w:history="1">
        <w:r w:rsidR="004D208D" w:rsidRPr="008D3DCF">
          <w:rPr>
            <w:rStyle w:val="Hypertextovodkaz"/>
            <w:rFonts w:ascii="Arial" w:hAnsi="Arial" w:cs="Arial"/>
            <w:noProof/>
          </w:rPr>
          <w:t>Mapa č. 1: Vymezení území MAS Krušné hory. o.p.s. v Karlovarském kraji</w:t>
        </w:r>
        <w:r w:rsidR="004D208D">
          <w:rPr>
            <w:noProof/>
            <w:webHidden/>
          </w:rPr>
          <w:tab/>
        </w:r>
        <w:r w:rsidR="004D208D">
          <w:rPr>
            <w:noProof/>
            <w:webHidden/>
          </w:rPr>
          <w:fldChar w:fldCharType="begin"/>
        </w:r>
        <w:r w:rsidR="004D208D">
          <w:rPr>
            <w:noProof/>
            <w:webHidden/>
          </w:rPr>
          <w:instrText xml:space="preserve"> PAGEREF _Toc488066632 \h </w:instrText>
        </w:r>
        <w:r w:rsidR="004D208D">
          <w:rPr>
            <w:noProof/>
            <w:webHidden/>
          </w:rPr>
        </w:r>
        <w:r w:rsidR="004D208D">
          <w:rPr>
            <w:noProof/>
            <w:webHidden/>
          </w:rPr>
          <w:fldChar w:fldCharType="separate"/>
        </w:r>
        <w:r w:rsidR="006F3E9D">
          <w:rPr>
            <w:noProof/>
            <w:webHidden/>
          </w:rPr>
          <w:t>13</w:t>
        </w:r>
        <w:r w:rsidR="004D208D">
          <w:rPr>
            <w:noProof/>
            <w:webHidden/>
          </w:rPr>
          <w:fldChar w:fldCharType="end"/>
        </w:r>
      </w:hyperlink>
    </w:p>
    <w:p w14:paraId="7005F370" w14:textId="521F9143" w:rsidR="004D208D" w:rsidRPr="00FE4ADD" w:rsidRDefault="00190FE0">
      <w:pPr>
        <w:pStyle w:val="Seznamobrzk"/>
        <w:tabs>
          <w:tab w:val="right" w:leader="dot" w:pos="9656"/>
        </w:tabs>
        <w:rPr>
          <w:rFonts w:cs="Times New Roman"/>
          <w:noProof/>
          <w:sz w:val="22"/>
          <w:szCs w:val="22"/>
          <w:lang w:eastAsia="cs-CZ"/>
        </w:rPr>
      </w:pPr>
      <w:hyperlink w:anchor="_Toc488066633" w:history="1">
        <w:r w:rsidR="004D208D" w:rsidRPr="008D3DCF">
          <w:rPr>
            <w:rStyle w:val="Hypertextovodkaz"/>
            <w:rFonts w:ascii="Arial" w:hAnsi="Arial" w:cs="Arial"/>
            <w:noProof/>
          </w:rPr>
          <w:t>Mapa č. 2: Poloha MAS Krušné hory</w:t>
        </w:r>
        <w:r w:rsidR="004D208D">
          <w:rPr>
            <w:noProof/>
            <w:webHidden/>
          </w:rPr>
          <w:tab/>
        </w:r>
        <w:r w:rsidR="004D208D">
          <w:rPr>
            <w:noProof/>
            <w:webHidden/>
          </w:rPr>
          <w:fldChar w:fldCharType="begin"/>
        </w:r>
        <w:r w:rsidR="004D208D">
          <w:rPr>
            <w:noProof/>
            <w:webHidden/>
          </w:rPr>
          <w:instrText xml:space="preserve"> PAGEREF _Toc488066633 \h </w:instrText>
        </w:r>
        <w:r w:rsidR="004D208D">
          <w:rPr>
            <w:noProof/>
            <w:webHidden/>
          </w:rPr>
        </w:r>
        <w:r w:rsidR="004D208D">
          <w:rPr>
            <w:noProof/>
            <w:webHidden/>
          </w:rPr>
          <w:fldChar w:fldCharType="separate"/>
        </w:r>
        <w:r w:rsidR="006F3E9D">
          <w:rPr>
            <w:noProof/>
            <w:webHidden/>
          </w:rPr>
          <w:t>15</w:t>
        </w:r>
        <w:r w:rsidR="004D208D">
          <w:rPr>
            <w:noProof/>
            <w:webHidden/>
          </w:rPr>
          <w:fldChar w:fldCharType="end"/>
        </w:r>
      </w:hyperlink>
    </w:p>
    <w:p w14:paraId="2F58FFB5" w14:textId="1D373911" w:rsidR="004D208D" w:rsidRPr="00FE4ADD" w:rsidRDefault="00190FE0">
      <w:pPr>
        <w:pStyle w:val="Seznamobrzk"/>
        <w:tabs>
          <w:tab w:val="right" w:leader="dot" w:pos="9656"/>
        </w:tabs>
        <w:rPr>
          <w:rFonts w:cs="Times New Roman"/>
          <w:noProof/>
          <w:sz w:val="22"/>
          <w:szCs w:val="22"/>
          <w:lang w:eastAsia="cs-CZ"/>
        </w:rPr>
      </w:pPr>
      <w:hyperlink w:anchor="_Toc488066634" w:history="1">
        <w:r w:rsidR="004D208D" w:rsidRPr="008D3DCF">
          <w:rPr>
            <w:rStyle w:val="Hypertextovodkaz"/>
            <w:rFonts w:ascii="Arial" w:hAnsi="Arial" w:cs="Arial"/>
            <w:noProof/>
          </w:rPr>
          <w:t>Mapa č. 3: Přehled železniční sítě</w:t>
        </w:r>
        <w:r w:rsidR="004D208D">
          <w:rPr>
            <w:noProof/>
            <w:webHidden/>
          </w:rPr>
          <w:tab/>
        </w:r>
        <w:r w:rsidR="004D208D">
          <w:rPr>
            <w:noProof/>
            <w:webHidden/>
          </w:rPr>
          <w:fldChar w:fldCharType="begin"/>
        </w:r>
        <w:r w:rsidR="004D208D">
          <w:rPr>
            <w:noProof/>
            <w:webHidden/>
          </w:rPr>
          <w:instrText xml:space="preserve"> PAGEREF _Toc488066634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4568B83" w14:textId="6A94EFEE" w:rsidR="004D208D" w:rsidRPr="00FE4ADD" w:rsidRDefault="00190FE0">
      <w:pPr>
        <w:pStyle w:val="Seznamobrzk"/>
        <w:tabs>
          <w:tab w:val="left" w:pos="2665"/>
          <w:tab w:val="right" w:leader="dot" w:pos="9656"/>
        </w:tabs>
        <w:rPr>
          <w:rFonts w:cs="Times New Roman"/>
          <w:noProof/>
          <w:sz w:val="22"/>
          <w:szCs w:val="22"/>
          <w:lang w:eastAsia="cs-CZ"/>
        </w:rPr>
      </w:pPr>
      <w:hyperlink w:anchor="_Toc488066635" w:history="1">
        <w:r w:rsidR="004D208D" w:rsidRPr="008D3DCF">
          <w:rPr>
            <w:rStyle w:val="Hypertextovodkaz"/>
            <w:rFonts w:ascii="Arial" w:hAnsi="Arial" w:cs="Arial"/>
            <w:noProof/>
          </w:rPr>
          <w:t xml:space="preserve">Mapa č. 4: Území MAS KH </w:t>
        </w:r>
        <w:r w:rsidR="004D208D" w:rsidRPr="00FE4ADD">
          <w:rPr>
            <w:rFonts w:cs="Times New Roman"/>
            <w:noProof/>
            <w:sz w:val="22"/>
            <w:szCs w:val="22"/>
            <w:lang w:eastAsia="cs-CZ"/>
          </w:rPr>
          <w:tab/>
        </w:r>
        <w:r w:rsidR="004D208D" w:rsidRPr="008D3DCF">
          <w:rPr>
            <w:rStyle w:val="Hypertextovodkaz"/>
            <w:rFonts w:ascii="Arial" w:hAnsi="Arial" w:cs="Arial"/>
            <w:noProof/>
          </w:rPr>
          <w:t xml:space="preserve">    Mapa č. 5: Monitorovaná města a obce</w:t>
        </w:r>
        <w:r w:rsidR="004D208D">
          <w:rPr>
            <w:noProof/>
            <w:webHidden/>
          </w:rPr>
          <w:tab/>
        </w:r>
        <w:r w:rsidR="004D208D">
          <w:rPr>
            <w:noProof/>
            <w:webHidden/>
          </w:rPr>
          <w:fldChar w:fldCharType="begin"/>
        </w:r>
        <w:r w:rsidR="004D208D">
          <w:rPr>
            <w:noProof/>
            <w:webHidden/>
          </w:rPr>
          <w:instrText xml:space="preserve"> PAGEREF _Toc488066635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732E261" w14:textId="6EC5647C" w:rsidR="004D208D" w:rsidRPr="00FE4ADD" w:rsidRDefault="00190FE0">
      <w:pPr>
        <w:pStyle w:val="Seznamobrzk"/>
        <w:tabs>
          <w:tab w:val="right" w:leader="dot" w:pos="9656"/>
        </w:tabs>
        <w:rPr>
          <w:rFonts w:cs="Times New Roman"/>
          <w:noProof/>
          <w:sz w:val="22"/>
          <w:szCs w:val="22"/>
          <w:lang w:eastAsia="cs-CZ"/>
        </w:rPr>
      </w:pPr>
      <w:hyperlink w:anchor="_Toc488066636" w:history="1">
        <w:r w:rsidR="004D208D" w:rsidRPr="008D3DCF">
          <w:rPr>
            <w:rStyle w:val="Hypertextovodkaz"/>
            <w:rFonts w:ascii="Arial" w:hAnsi="Arial" w:cs="Arial"/>
            <w:noProof/>
          </w:rPr>
          <w:t>Mapa č. 6: Mapa sociálně vyloučených lokalit v ČR</w:t>
        </w:r>
        <w:r w:rsidR="004D208D">
          <w:rPr>
            <w:noProof/>
            <w:webHidden/>
          </w:rPr>
          <w:tab/>
        </w:r>
        <w:r w:rsidR="004D208D">
          <w:rPr>
            <w:noProof/>
            <w:webHidden/>
          </w:rPr>
          <w:fldChar w:fldCharType="begin"/>
        </w:r>
        <w:r w:rsidR="004D208D">
          <w:rPr>
            <w:noProof/>
            <w:webHidden/>
          </w:rPr>
          <w:instrText xml:space="preserve"> PAGEREF _Toc488066636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6236925" w14:textId="25ACDFE3" w:rsidR="004D208D" w:rsidRPr="00FE4ADD" w:rsidRDefault="00190FE0">
      <w:pPr>
        <w:pStyle w:val="Seznamobrzk"/>
        <w:tabs>
          <w:tab w:val="right" w:leader="dot" w:pos="9656"/>
        </w:tabs>
        <w:rPr>
          <w:rFonts w:cs="Times New Roman"/>
          <w:noProof/>
          <w:sz w:val="22"/>
          <w:szCs w:val="22"/>
          <w:lang w:eastAsia="cs-CZ"/>
        </w:rPr>
      </w:pPr>
      <w:hyperlink w:anchor="_Toc488066637" w:history="1">
        <w:r w:rsidR="004D208D" w:rsidRPr="008D3DCF">
          <w:rPr>
            <w:rStyle w:val="Hypertextovodkaz"/>
            <w:rFonts w:ascii="Arial" w:hAnsi="Arial" w:cs="Arial"/>
            <w:noProof/>
          </w:rPr>
          <w:t>Mapa č. 7: Zvláště chráněná území a památné stromy</w:t>
        </w:r>
        <w:r w:rsidR="004D208D">
          <w:rPr>
            <w:noProof/>
            <w:webHidden/>
          </w:rPr>
          <w:tab/>
        </w:r>
        <w:r w:rsidR="004D208D">
          <w:rPr>
            <w:noProof/>
            <w:webHidden/>
          </w:rPr>
          <w:fldChar w:fldCharType="begin"/>
        </w:r>
        <w:r w:rsidR="004D208D">
          <w:rPr>
            <w:noProof/>
            <w:webHidden/>
          </w:rPr>
          <w:instrText xml:space="preserve"> PAGEREF _Toc488066637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7859C56" w14:textId="7415BE3C" w:rsidR="004D208D" w:rsidRPr="00FE4ADD" w:rsidRDefault="00190FE0">
      <w:pPr>
        <w:pStyle w:val="Seznamobrzk"/>
        <w:tabs>
          <w:tab w:val="right" w:leader="dot" w:pos="9656"/>
        </w:tabs>
        <w:rPr>
          <w:rFonts w:cs="Times New Roman"/>
          <w:noProof/>
          <w:sz w:val="22"/>
          <w:szCs w:val="22"/>
          <w:lang w:eastAsia="cs-CZ"/>
        </w:rPr>
      </w:pPr>
      <w:hyperlink w:anchor="_Toc488066638" w:history="1">
        <w:r w:rsidR="004D208D" w:rsidRPr="008D3DCF">
          <w:rPr>
            <w:rStyle w:val="Hypertextovodkaz"/>
            <w:rFonts w:ascii="Arial" w:hAnsi="Arial" w:cs="Arial"/>
            <w:noProof/>
          </w:rPr>
          <w:t>Mapa č. 8: Krajinný pokryv</w:t>
        </w:r>
        <w:r w:rsidR="004D208D">
          <w:rPr>
            <w:noProof/>
            <w:webHidden/>
          </w:rPr>
          <w:tab/>
        </w:r>
        <w:r w:rsidR="004D208D">
          <w:rPr>
            <w:noProof/>
            <w:webHidden/>
          </w:rPr>
          <w:fldChar w:fldCharType="begin"/>
        </w:r>
        <w:r w:rsidR="004D208D">
          <w:rPr>
            <w:noProof/>
            <w:webHidden/>
          </w:rPr>
          <w:instrText xml:space="preserve"> PAGEREF _Toc488066638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BCB7EA9" w14:textId="012FFB89" w:rsidR="004D208D" w:rsidRPr="00FE4ADD" w:rsidRDefault="00190FE0">
      <w:pPr>
        <w:pStyle w:val="Seznamobrzk"/>
        <w:tabs>
          <w:tab w:val="right" w:leader="dot" w:pos="9656"/>
        </w:tabs>
        <w:rPr>
          <w:rFonts w:cs="Times New Roman"/>
          <w:noProof/>
          <w:sz w:val="22"/>
          <w:szCs w:val="22"/>
          <w:lang w:eastAsia="cs-CZ"/>
        </w:rPr>
      </w:pPr>
      <w:hyperlink w:anchor="_Toc488066639" w:history="1">
        <w:r w:rsidR="004D208D" w:rsidRPr="008D3DCF">
          <w:rPr>
            <w:rStyle w:val="Hypertextovodkaz"/>
            <w:rFonts w:ascii="Arial" w:hAnsi="Arial" w:cs="Arial"/>
            <w:noProof/>
          </w:rPr>
          <w:t>Mapa č. 9: Přírodní památka na území MAS Krušné hory - Šemnická skála</w:t>
        </w:r>
        <w:r w:rsidR="004D208D">
          <w:rPr>
            <w:noProof/>
            <w:webHidden/>
          </w:rPr>
          <w:tab/>
        </w:r>
        <w:r w:rsidR="004D208D">
          <w:rPr>
            <w:noProof/>
            <w:webHidden/>
          </w:rPr>
          <w:fldChar w:fldCharType="begin"/>
        </w:r>
        <w:r w:rsidR="004D208D">
          <w:rPr>
            <w:noProof/>
            <w:webHidden/>
          </w:rPr>
          <w:instrText xml:space="preserve"> PAGEREF _Toc488066639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08C6F70F" w14:textId="28D17470" w:rsidR="004D208D" w:rsidRPr="00FE4ADD" w:rsidRDefault="00190FE0">
      <w:pPr>
        <w:pStyle w:val="Seznamobrzk"/>
        <w:tabs>
          <w:tab w:val="right" w:leader="dot" w:pos="9656"/>
        </w:tabs>
        <w:rPr>
          <w:rFonts w:cs="Times New Roman"/>
          <w:noProof/>
          <w:sz w:val="22"/>
          <w:szCs w:val="22"/>
          <w:lang w:eastAsia="cs-CZ"/>
        </w:rPr>
      </w:pPr>
      <w:hyperlink w:anchor="_Toc488066640" w:history="1">
        <w:r w:rsidR="004D208D" w:rsidRPr="008D3DCF">
          <w:rPr>
            <w:rStyle w:val="Hypertextovodkaz"/>
            <w:rFonts w:ascii="Arial" w:hAnsi="Arial" w:cs="Arial"/>
            <w:noProof/>
          </w:rPr>
          <w:t>Mapa č. 10: Přehled aktivit v oblasti cestovního ruchu spolufinancované ze SF ú FS a národních zdrojů</w:t>
        </w:r>
        <w:r w:rsidR="004D208D">
          <w:rPr>
            <w:noProof/>
            <w:webHidden/>
          </w:rPr>
          <w:tab/>
        </w:r>
        <w:r w:rsidR="004D208D">
          <w:rPr>
            <w:noProof/>
            <w:webHidden/>
          </w:rPr>
          <w:fldChar w:fldCharType="begin"/>
        </w:r>
        <w:r w:rsidR="004D208D">
          <w:rPr>
            <w:noProof/>
            <w:webHidden/>
          </w:rPr>
          <w:instrText xml:space="preserve"> PAGEREF _Toc488066640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400AFDF" w14:textId="066CB2FA" w:rsidR="004D208D" w:rsidRPr="00FE4ADD" w:rsidRDefault="00190FE0">
      <w:pPr>
        <w:pStyle w:val="Seznamobrzk"/>
        <w:tabs>
          <w:tab w:val="right" w:leader="dot" w:pos="9656"/>
        </w:tabs>
        <w:rPr>
          <w:rFonts w:cs="Times New Roman"/>
          <w:noProof/>
          <w:sz w:val="22"/>
          <w:szCs w:val="22"/>
          <w:lang w:eastAsia="cs-CZ"/>
        </w:rPr>
      </w:pPr>
      <w:hyperlink w:anchor="_Toc488066641" w:history="1">
        <w:r w:rsidR="004D208D" w:rsidRPr="008D3DCF">
          <w:rPr>
            <w:rStyle w:val="Hypertextovodkaz"/>
            <w:rFonts w:ascii="Arial" w:hAnsi="Arial" w:cs="Arial"/>
            <w:noProof/>
          </w:rPr>
          <w:t>Mapa č. 11: Rozložení finančních prostředků ze SF v období 2007 - 2013</w:t>
        </w:r>
        <w:r w:rsidR="004D208D">
          <w:rPr>
            <w:noProof/>
            <w:webHidden/>
          </w:rPr>
          <w:tab/>
        </w:r>
        <w:r w:rsidR="004D208D">
          <w:rPr>
            <w:noProof/>
            <w:webHidden/>
          </w:rPr>
          <w:fldChar w:fldCharType="begin"/>
        </w:r>
        <w:r w:rsidR="004D208D">
          <w:rPr>
            <w:noProof/>
            <w:webHidden/>
          </w:rPr>
          <w:instrText xml:space="preserve"> PAGEREF _Toc488066641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3967EB68" w14:textId="131AC7F9" w:rsidR="004D208D" w:rsidRPr="00FE4ADD" w:rsidRDefault="00190FE0">
      <w:pPr>
        <w:pStyle w:val="Seznamobrzk"/>
        <w:tabs>
          <w:tab w:val="right" w:leader="dot" w:pos="9656"/>
        </w:tabs>
        <w:rPr>
          <w:rFonts w:cs="Times New Roman"/>
          <w:noProof/>
          <w:sz w:val="22"/>
          <w:szCs w:val="22"/>
          <w:lang w:eastAsia="cs-CZ"/>
        </w:rPr>
      </w:pPr>
      <w:hyperlink w:anchor="_Toc488066642" w:history="1">
        <w:r w:rsidR="004D208D" w:rsidRPr="008D3DCF">
          <w:rPr>
            <w:rStyle w:val="Hypertextovodkaz"/>
            <w:rFonts w:ascii="Arial" w:hAnsi="Arial" w:cs="Arial"/>
            <w:noProof/>
          </w:rPr>
          <w:t xml:space="preserve">Mapa č. 12: </w:t>
        </w:r>
        <w:r w:rsidR="004D208D" w:rsidRPr="008D3DCF">
          <w:rPr>
            <w:rStyle w:val="Hypertextovodkaz"/>
            <w:rFonts w:ascii="Arial" w:hAnsi="Arial" w:cs="Arial"/>
            <w:noProof/>
            <w:shd w:val="clear" w:color="auto" w:fill="FFFFFF"/>
          </w:rPr>
          <w:t>Čerpání finančních prostředků ze SF, FS a národních zdrojů v období 2007 - 2013</w:t>
        </w:r>
        <w:r w:rsidR="004D208D">
          <w:rPr>
            <w:noProof/>
            <w:webHidden/>
          </w:rPr>
          <w:tab/>
        </w:r>
        <w:r w:rsidR="004D208D">
          <w:rPr>
            <w:noProof/>
            <w:webHidden/>
          </w:rPr>
          <w:fldChar w:fldCharType="begin"/>
        </w:r>
        <w:r w:rsidR="004D208D">
          <w:rPr>
            <w:noProof/>
            <w:webHidden/>
          </w:rPr>
          <w:instrText xml:space="preserve"> PAGEREF _Toc488066642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62BED61C" w14:textId="05765E8F" w:rsidR="004D208D" w:rsidRPr="00FE4ADD" w:rsidRDefault="00190FE0">
      <w:pPr>
        <w:pStyle w:val="Seznamobrzk"/>
        <w:tabs>
          <w:tab w:val="right" w:leader="dot" w:pos="9656"/>
        </w:tabs>
        <w:rPr>
          <w:rFonts w:cs="Times New Roman"/>
          <w:noProof/>
          <w:sz w:val="22"/>
          <w:szCs w:val="22"/>
          <w:lang w:eastAsia="cs-CZ"/>
        </w:rPr>
      </w:pPr>
      <w:hyperlink w:anchor="_Toc488066643" w:history="1">
        <w:r w:rsidR="004D208D" w:rsidRPr="008D3DCF">
          <w:rPr>
            <w:rStyle w:val="Hypertextovodkaz"/>
            <w:rFonts w:ascii="Arial" w:hAnsi="Arial" w:cs="Arial"/>
            <w:noProof/>
          </w:rPr>
          <w:t>Mapa č. 13: Čerpání SF, FS a národních zdrojů ve venkovských oblastech</w:t>
        </w:r>
        <w:r w:rsidR="004D208D">
          <w:rPr>
            <w:noProof/>
            <w:webHidden/>
          </w:rPr>
          <w:tab/>
        </w:r>
        <w:r w:rsidR="004D208D">
          <w:rPr>
            <w:noProof/>
            <w:webHidden/>
          </w:rPr>
          <w:fldChar w:fldCharType="begin"/>
        </w:r>
        <w:r w:rsidR="004D208D">
          <w:rPr>
            <w:noProof/>
            <w:webHidden/>
          </w:rPr>
          <w:instrText xml:space="preserve"> PAGEREF _Toc488066643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4E28EE80" w14:textId="29164D89" w:rsidR="004D208D" w:rsidRPr="00FE4ADD" w:rsidRDefault="00190FE0">
      <w:pPr>
        <w:pStyle w:val="Seznamobrzk"/>
        <w:tabs>
          <w:tab w:val="right" w:leader="dot" w:pos="9656"/>
        </w:tabs>
        <w:rPr>
          <w:rFonts w:cs="Times New Roman"/>
          <w:noProof/>
          <w:sz w:val="22"/>
          <w:szCs w:val="22"/>
          <w:lang w:eastAsia="cs-CZ"/>
        </w:rPr>
      </w:pPr>
      <w:hyperlink w:anchor="_Toc488066644" w:history="1">
        <w:r w:rsidR="004D208D" w:rsidRPr="008D3DCF">
          <w:rPr>
            <w:rStyle w:val="Hypertextovodkaz"/>
            <w:rFonts w:ascii="Arial" w:hAnsi="Arial" w:cs="Arial"/>
            <w:noProof/>
          </w:rPr>
          <w:t>Mapa č. 14: Přeshraniční regiony ČR</w:t>
        </w:r>
        <w:r w:rsidR="004D208D">
          <w:rPr>
            <w:noProof/>
            <w:webHidden/>
          </w:rPr>
          <w:tab/>
        </w:r>
        <w:r w:rsidR="004D208D">
          <w:rPr>
            <w:noProof/>
            <w:webHidden/>
          </w:rPr>
          <w:fldChar w:fldCharType="begin"/>
        </w:r>
        <w:r w:rsidR="004D208D">
          <w:rPr>
            <w:noProof/>
            <w:webHidden/>
          </w:rPr>
          <w:instrText xml:space="preserve"> PAGEREF _Toc488066644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135287C8" w14:textId="77777777" w:rsidR="005D1381" w:rsidRDefault="005D1381" w:rsidP="00466920">
      <w:pPr>
        <w:jc w:val="left"/>
        <w:rPr>
          <w:b/>
          <w:bCs/>
        </w:rPr>
      </w:pPr>
      <w:r>
        <w:rPr>
          <w:b/>
          <w:bCs/>
        </w:rPr>
        <w:fldChar w:fldCharType="end"/>
      </w:r>
    </w:p>
    <w:p w14:paraId="602FD0FB" w14:textId="77777777" w:rsidR="004D208D" w:rsidRDefault="004D208D" w:rsidP="00466920">
      <w:pPr>
        <w:jc w:val="left"/>
        <w:rPr>
          <w:b/>
          <w:bCs/>
        </w:rPr>
      </w:pPr>
    </w:p>
    <w:p w14:paraId="25711868" w14:textId="77777777" w:rsidR="005D1381" w:rsidRPr="005D1381" w:rsidRDefault="005D1381" w:rsidP="005D1381">
      <w:pPr>
        <w:rPr>
          <w:rFonts w:ascii="Arial" w:hAnsi="Arial" w:cs="Arial"/>
          <w:b/>
          <w:sz w:val="22"/>
          <w:szCs w:val="22"/>
        </w:rPr>
      </w:pPr>
      <w:r w:rsidRPr="005D1381">
        <w:rPr>
          <w:rFonts w:ascii="Arial" w:hAnsi="Arial" w:cs="Arial"/>
          <w:b/>
          <w:sz w:val="22"/>
          <w:szCs w:val="22"/>
        </w:rPr>
        <w:t>Seznam grafů:</w:t>
      </w:r>
    </w:p>
    <w:p w14:paraId="7EC224D8" w14:textId="57A937BA" w:rsidR="004D208D" w:rsidRPr="00FE4ADD" w:rsidRDefault="005D1381">
      <w:pPr>
        <w:pStyle w:val="Seznamobrzk"/>
        <w:tabs>
          <w:tab w:val="right" w:leader="dot" w:pos="9656"/>
        </w:tabs>
        <w:rPr>
          <w:rFonts w:cs="Times New Roman"/>
          <w:noProof/>
          <w:sz w:val="22"/>
          <w:szCs w:val="22"/>
          <w:lang w:eastAsia="cs-CZ"/>
        </w:rPr>
      </w:pPr>
      <w:r>
        <w:rPr>
          <w:b/>
          <w:bCs/>
        </w:rPr>
        <w:fldChar w:fldCharType="begin"/>
      </w:r>
      <w:r>
        <w:rPr>
          <w:b/>
          <w:bCs/>
        </w:rPr>
        <w:instrText xml:space="preserve"> TOC \h \z \c "Graf č." </w:instrText>
      </w:r>
      <w:r>
        <w:rPr>
          <w:b/>
          <w:bCs/>
        </w:rPr>
        <w:fldChar w:fldCharType="separate"/>
      </w:r>
      <w:hyperlink w:anchor="_Toc488066645" w:history="1">
        <w:r w:rsidR="004D208D" w:rsidRPr="00786CE5">
          <w:rPr>
            <w:rStyle w:val="Hypertextovodkaz"/>
            <w:rFonts w:ascii="Arial" w:hAnsi="Arial" w:cs="Arial"/>
            <w:noProof/>
          </w:rPr>
          <w:t>Graf č. 1: Obyvatelstvo podle rodinného stavu, k 26.3.2011</w:t>
        </w:r>
        <w:r w:rsidR="004D208D">
          <w:rPr>
            <w:noProof/>
            <w:webHidden/>
          </w:rPr>
          <w:tab/>
        </w:r>
        <w:r w:rsidR="004D208D">
          <w:rPr>
            <w:noProof/>
            <w:webHidden/>
          </w:rPr>
          <w:fldChar w:fldCharType="begin"/>
        </w:r>
        <w:r w:rsidR="004D208D">
          <w:rPr>
            <w:noProof/>
            <w:webHidden/>
          </w:rPr>
          <w:instrText xml:space="preserve"> PAGEREF _Toc488066645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790C7537" w14:textId="11CBD08C" w:rsidR="004D208D" w:rsidRPr="00FE4ADD" w:rsidRDefault="00190FE0">
      <w:pPr>
        <w:pStyle w:val="Seznamobrzk"/>
        <w:tabs>
          <w:tab w:val="right" w:leader="dot" w:pos="9656"/>
        </w:tabs>
        <w:rPr>
          <w:rFonts w:cs="Times New Roman"/>
          <w:noProof/>
          <w:sz w:val="22"/>
          <w:szCs w:val="22"/>
          <w:lang w:eastAsia="cs-CZ"/>
        </w:rPr>
      </w:pPr>
      <w:hyperlink w:anchor="_Toc488066646" w:history="1">
        <w:r w:rsidR="004D208D" w:rsidRPr="00786CE5">
          <w:rPr>
            <w:rStyle w:val="Hypertextovodkaz"/>
            <w:rFonts w:ascii="Arial" w:hAnsi="Arial" w:cs="Arial"/>
            <w:noProof/>
          </w:rPr>
          <w:t>Graf č. 2: Obyvatelstvo podle nejvyššího ukončeného vzdělání na území MAS Krušné hory</w:t>
        </w:r>
        <w:r w:rsidR="004D208D">
          <w:rPr>
            <w:noProof/>
            <w:webHidden/>
          </w:rPr>
          <w:tab/>
        </w:r>
        <w:r w:rsidR="004D208D">
          <w:rPr>
            <w:noProof/>
            <w:webHidden/>
          </w:rPr>
          <w:fldChar w:fldCharType="begin"/>
        </w:r>
        <w:r w:rsidR="004D208D">
          <w:rPr>
            <w:noProof/>
            <w:webHidden/>
          </w:rPr>
          <w:instrText xml:space="preserve"> PAGEREF _Toc488066646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6DF9BDD5" w14:textId="530C514B" w:rsidR="004D208D" w:rsidRPr="00FE4ADD" w:rsidRDefault="00190FE0">
      <w:pPr>
        <w:pStyle w:val="Seznamobrzk"/>
        <w:tabs>
          <w:tab w:val="right" w:leader="dot" w:pos="9656"/>
        </w:tabs>
        <w:rPr>
          <w:rFonts w:cs="Times New Roman"/>
          <w:noProof/>
          <w:sz w:val="22"/>
          <w:szCs w:val="22"/>
          <w:lang w:eastAsia="cs-CZ"/>
        </w:rPr>
      </w:pPr>
      <w:hyperlink w:anchor="_Toc488066647" w:history="1">
        <w:r w:rsidR="004D208D" w:rsidRPr="00786CE5">
          <w:rPr>
            <w:rStyle w:val="Hypertextovodkaz"/>
            <w:rFonts w:ascii="Arial" w:hAnsi="Arial" w:cs="Arial"/>
            <w:noProof/>
          </w:rPr>
          <w:t>Graf č. 3: Dosažený stupeň vzdělání - porovnání ČR - Karlovarský kraj - MAS Krušné hory</w:t>
        </w:r>
        <w:r w:rsidR="004D208D">
          <w:rPr>
            <w:noProof/>
            <w:webHidden/>
          </w:rPr>
          <w:tab/>
        </w:r>
        <w:r w:rsidR="004D208D">
          <w:rPr>
            <w:noProof/>
            <w:webHidden/>
          </w:rPr>
          <w:fldChar w:fldCharType="begin"/>
        </w:r>
        <w:r w:rsidR="004D208D">
          <w:rPr>
            <w:noProof/>
            <w:webHidden/>
          </w:rPr>
          <w:instrText xml:space="preserve"> PAGEREF _Toc488066647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20F48227" w14:textId="1A977A32" w:rsidR="004D208D" w:rsidRPr="00FE4ADD" w:rsidRDefault="00190FE0">
      <w:pPr>
        <w:pStyle w:val="Seznamobrzk"/>
        <w:tabs>
          <w:tab w:val="right" w:leader="dot" w:pos="9656"/>
        </w:tabs>
        <w:rPr>
          <w:rFonts w:cs="Times New Roman"/>
          <w:noProof/>
          <w:sz w:val="22"/>
          <w:szCs w:val="22"/>
          <w:lang w:eastAsia="cs-CZ"/>
        </w:rPr>
      </w:pPr>
      <w:hyperlink w:anchor="_Toc488066648" w:history="1">
        <w:r w:rsidR="004D208D" w:rsidRPr="00786CE5">
          <w:rPr>
            <w:rStyle w:val="Hypertextovodkaz"/>
            <w:rFonts w:ascii="Arial" w:hAnsi="Arial" w:cs="Arial"/>
            <w:noProof/>
          </w:rPr>
          <w:t>Graf č. 4: Organizační uspořádání MAS Krušné hory o.p.s.</w:t>
        </w:r>
        <w:r w:rsidR="004D208D">
          <w:rPr>
            <w:noProof/>
            <w:webHidden/>
          </w:rPr>
          <w:tab/>
        </w:r>
        <w:r w:rsidR="004D208D">
          <w:rPr>
            <w:noProof/>
            <w:webHidden/>
          </w:rPr>
          <w:fldChar w:fldCharType="begin"/>
        </w:r>
        <w:r w:rsidR="004D208D">
          <w:rPr>
            <w:noProof/>
            <w:webHidden/>
          </w:rPr>
          <w:instrText xml:space="preserve"> PAGEREF _Toc488066648 \h </w:instrText>
        </w:r>
        <w:r w:rsidR="004D208D">
          <w:rPr>
            <w:noProof/>
            <w:webHidden/>
          </w:rPr>
        </w:r>
        <w:r w:rsidR="004D208D">
          <w:rPr>
            <w:noProof/>
            <w:webHidden/>
          </w:rPr>
          <w:fldChar w:fldCharType="separate"/>
        </w:r>
        <w:r w:rsidR="006F3E9D">
          <w:rPr>
            <w:noProof/>
            <w:webHidden/>
          </w:rPr>
          <w:t>16</w:t>
        </w:r>
        <w:r w:rsidR="004D208D">
          <w:rPr>
            <w:noProof/>
            <w:webHidden/>
          </w:rPr>
          <w:fldChar w:fldCharType="end"/>
        </w:r>
      </w:hyperlink>
    </w:p>
    <w:p w14:paraId="5F31C9B0" w14:textId="77777777" w:rsidR="007D55EB" w:rsidRDefault="005D1381" w:rsidP="00466920">
      <w:pPr>
        <w:jc w:val="left"/>
        <w:rPr>
          <w:b/>
          <w:bCs/>
        </w:rPr>
      </w:pPr>
      <w:r>
        <w:rPr>
          <w:b/>
          <w:bCs/>
        </w:rPr>
        <w:fldChar w:fldCharType="end"/>
      </w:r>
    </w:p>
    <w:p w14:paraId="141355A2" w14:textId="77777777" w:rsidR="00E55073" w:rsidRPr="00E55073" w:rsidRDefault="007D55EB" w:rsidP="007D55EB">
      <w:pPr>
        <w:jc w:val="left"/>
        <w:rPr>
          <w:rFonts w:ascii="Arial" w:hAnsi="Arial" w:cs="Arial"/>
          <w:b/>
          <w:bCs/>
        </w:rPr>
      </w:pPr>
      <w:r>
        <w:rPr>
          <w:b/>
          <w:bCs/>
        </w:rPr>
        <w:br w:type="page"/>
      </w:r>
      <w:r w:rsidR="00E55073" w:rsidRPr="00E55073">
        <w:rPr>
          <w:rFonts w:ascii="Arial" w:hAnsi="Arial" w:cs="Arial"/>
          <w:b/>
          <w:bCs/>
        </w:rPr>
        <w:lastRenderedPageBreak/>
        <w:t>Přehled změn</w:t>
      </w:r>
    </w:p>
    <w:p w14:paraId="44C8E285" w14:textId="77777777" w:rsidR="00E55073" w:rsidRDefault="00E55073" w:rsidP="007D55EB">
      <w:pPr>
        <w:jc w:val="left"/>
        <w:rPr>
          <w:b/>
          <w:bCs/>
        </w:rPr>
      </w:pPr>
    </w:p>
    <w:p w14:paraId="69A6EAC5" w14:textId="77777777" w:rsidR="007D55EB" w:rsidRPr="00502159" w:rsidRDefault="007D55EB" w:rsidP="007D55EB">
      <w:pPr>
        <w:jc w:val="left"/>
        <w:rPr>
          <w:rFonts w:ascii="Arial" w:hAnsi="Arial" w:cs="Arial"/>
          <w:b/>
          <w:bCs/>
        </w:rPr>
      </w:pPr>
      <w:r w:rsidRPr="00502159">
        <w:rPr>
          <w:rFonts w:ascii="Arial" w:hAnsi="Arial" w:cs="Arial"/>
          <w:b/>
          <w:bCs/>
        </w:rPr>
        <w:t>Seznam zkratek</w:t>
      </w:r>
    </w:p>
    <w:p w14:paraId="43897B55" w14:textId="77777777" w:rsidR="007D55EB" w:rsidRPr="00502159" w:rsidRDefault="007D55EB" w:rsidP="007D55EB">
      <w:pPr>
        <w:rPr>
          <w:rFonts w:ascii="Arial" w:hAnsi="Arial" w:cs="Arial"/>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1428"/>
        <w:gridCol w:w="7754"/>
        <w:gridCol w:w="46"/>
      </w:tblGrid>
      <w:tr w:rsidR="007D55EB" w:rsidRPr="00502159" w14:paraId="19D1C8CB" w14:textId="77777777">
        <w:trPr>
          <w:trHeight w:val="103"/>
        </w:trPr>
        <w:tc>
          <w:tcPr>
            <w:tcW w:w="1428" w:type="dxa"/>
          </w:tcPr>
          <w:p w14:paraId="0C4D37B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3E</w:t>
            </w:r>
          </w:p>
        </w:tc>
        <w:tc>
          <w:tcPr>
            <w:tcW w:w="7800" w:type="dxa"/>
            <w:gridSpan w:val="2"/>
          </w:tcPr>
          <w:p w14:paraId="095EEDB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Hospodárnost, účelnost, efektivnost </w:t>
            </w:r>
          </w:p>
        </w:tc>
      </w:tr>
      <w:tr w:rsidR="007D55EB" w:rsidRPr="00502159" w14:paraId="3875C0D8" w14:textId="77777777">
        <w:trPr>
          <w:trHeight w:val="103"/>
        </w:trPr>
        <w:tc>
          <w:tcPr>
            <w:tcW w:w="1428" w:type="dxa"/>
          </w:tcPr>
          <w:p w14:paraId="2010C24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AOPK </w:t>
            </w:r>
          </w:p>
        </w:tc>
        <w:tc>
          <w:tcPr>
            <w:tcW w:w="7800" w:type="dxa"/>
            <w:gridSpan w:val="2"/>
          </w:tcPr>
          <w:p w14:paraId="3DF9EFE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Agentura ochrany přírody a krajiny ČR </w:t>
            </w:r>
          </w:p>
        </w:tc>
      </w:tr>
      <w:tr w:rsidR="007D55EB" w:rsidRPr="00502159" w14:paraId="169300F4" w14:textId="77777777">
        <w:trPr>
          <w:trHeight w:val="103"/>
        </w:trPr>
        <w:tc>
          <w:tcPr>
            <w:tcW w:w="1428" w:type="dxa"/>
          </w:tcPr>
          <w:p w14:paraId="1CE91E1F" w14:textId="454C38C2" w:rsidR="00FD28AE" w:rsidRDefault="00FD28AE" w:rsidP="007D55EB">
            <w:pPr>
              <w:pStyle w:val="Default"/>
              <w:rPr>
                <w:rFonts w:ascii="Arial" w:hAnsi="Arial" w:cs="Arial"/>
                <w:sz w:val="18"/>
                <w:szCs w:val="18"/>
              </w:rPr>
            </w:pPr>
            <w:r>
              <w:rPr>
                <w:rFonts w:ascii="Arial" w:hAnsi="Arial" w:cs="Arial"/>
                <w:sz w:val="18"/>
                <w:szCs w:val="18"/>
              </w:rPr>
              <w:t>BRO</w:t>
            </w:r>
          </w:p>
          <w:p w14:paraId="1873FA55" w14:textId="6D8EDE0A"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CLLD </w:t>
            </w:r>
          </w:p>
        </w:tc>
        <w:tc>
          <w:tcPr>
            <w:tcW w:w="7800" w:type="dxa"/>
            <w:gridSpan w:val="2"/>
          </w:tcPr>
          <w:p w14:paraId="3427A529" w14:textId="576666EC" w:rsidR="00FD28AE" w:rsidRDefault="00FD28AE" w:rsidP="007D55EB">
            <w:pPr>
              <w:pStyle w:val="Default"/>
              <w:rPr>
                <w:rFonts w:ascii="Arial" w:hAnsi="Arial" w:cs="Arial"/>
                <w:sz w:val="18"/>
                <w:szCs w:val="18"/>
              </w:rPr>
            </w:pPr>
            <w:r>
              <w:rPr>
                <w:rFonts w:ascii="Arial" w:hAnsi="Arial" w:cs="Arial"/>
                <w:sz w:val="18"/>
                <w:szCs w:val="18"/>
              </w:rPr>
              <w:t>Biologicky rozložitelný odpad</w:t>
            </w:r>
          </w:p>
          <w:p w14:paraId="34575CE1" w14:textId="363541BC"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Komunitně vedený místní rozvoj </w:t>
            </w:r>
          </w:p>
        </w:tc>
      </w:tr>
      <w:tr w:rsidR="007D55EB" w:rsidRPr="00502159" w14:paraId="228DE89E" w14:textId="77777777">
        <w:trPr>
          <w:trHeight w:val="103"/>
        </w:trPr>
        <w:tc>
          <w:tcPr>
            <w:tcW w:w="1428" w:type="dxa"/>
          </w:tcPr>
          <w:p w14:paraId="2098429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CRR </w:t>
            </w:r>
          </w:p>
        </w:tc>
        <w:tc>
          <w:tcPr>
            <w:tcW w:w="7800" w:type="dxa"/>
            <w:gridSpan w:val="2"/>
          </w:tcPr>
          <w:p w14:paraId="0C40872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Centrum pro regionální rozvoj ČR </w:t>
            </w:r>
          </w:p>
        </w:tc>
      </w:tr>
      <w:tr w:rsidR="007D55EB" w:rsidRPr="00502159" w14:paraId="1EBFD2A7" w14:textId="77777777">
        <w:trPr>
          <w:trHeight w:val="103"/>
        </w:trPr>
        <w:tc>
          <w:tcPr>
            <w:tcW w:w="1428" w:type="dxa"/>
          </w:tcPr>
          <w:p w14:paraId="3921BC2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ČSN </w:t>
            </w:r>
          </w:p>
        </w:tc>
        <w:tc>
          <w:tcPr>
            <w:tcW w:w="7800" w:type="dxa"/>
            <w:gridSpan w:val="2"/>
          </w:tcPr>
          <w:p w14:paraId="5E3B29C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Česká státní norma </w:t>
            </w:r>
          </w:p>
        </w:tc>
      </w:tr>
      <w:tr w:rsidR="007D55EB" w:rsidRPr="00502159" w14:paraId="5072F756" w14:textId="77777777">
        <w:trPr>
          <w:trHeight w:val="103"/>
        </w:trPr>
        <w:tc>
          <w:tcPr>
            <w:tcW w:w="1428" w:type="dxa"/>
          </w:tcPr>
          <w:p w14:paraId="40010C1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ČSÚ </w:t>
            </w:r>
          </w:p>
        </w:tc>
        <w:tc>
          <w:tcPr>
            <w:tcW w:w="7800" w:type="dxa"/>
            <w:gridSpan w:val="2"/>
          </w:tcPr>
          <w:p w14:paraId="0339836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Český statistický úřad </w:t>
            </w:r>
          </w:p>
        </w:tc>
      </w:tr>
      <w:tr w:rsidR="007D55EB" w:rsidRPr="00502159" w14:paraId="114823A4" w14:textId="77777777">
        <w:trPr>
          <w:trHeight w:val="103"/>
        </w:trPr>
        <w:tc>
          <w:tcPr>
            <w:tcW w:w="1428" w:type="dxa"/>
          </w:tcPr>
          <w:p w14:paraId="65876DD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ČTÚ </w:t>
            </w:r>
          </w:p>
        </w:tc>
        <w:tc>
          <w:tcPr>
            <w:tcW w:w="7800" w:type="dxa"/>
            <w:gridSpan w:val="2"/>
          </w:tcPr>
          <w:p w14:paraId="178CD80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Český telekomunikační úřad </w:t>
            </w:r>
          </w:p>
        </w:tc>
      </w:tr>
      <w:tr w:rsidR="007D55EB" w:rsidRPr="00502159" w14:paraId="7F64048B" w14:textId="77777777">
        <w:trPr>
          <w:trHeight w:val="103"/>
        </w:trPr>
        <w:tc>
          <w:tcPr>
            <w:tcW w:w="1428" w:type="dxa"/>
          </w:tcPr>
          <w:p w14:paraId="178C0CA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DoP </w:t>
            </w:r>
          </w:p>
        </w:tc>
        <w:tc>
          <w:tcPr>
            <w:tcW w:w="7800" w:type="dxa"/>
            <w:gridSpan w:val="2"/>
          </w:tcPr>
          <w:p w14:paraId="72CEB78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Dohoda o partnerství </w:t>
            </w:r>
          </w:p>
        </w:tc>
      </w:tr>
      <w:tr w:rsidR="007D55EB" w:rsidRPr="00502159" w14:paraId="59F44697" w14:textId="77777777">
        <w:trPr>
          <w:trHeight w:val="103"/>
        </w:trPr>
        <w:tc>
          <w:tcPr>
            <w:tcW w:w="1428" w:type="dxa"/>
          </w:tcPr>
          <w:p w14:paraId="3B0F396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EFRR </w:t>
            </w:r>
          </w:p>
        </w:tc>
        <w:tc>
          <w:tcPr>
            <w:tcW w:w="7800" w:type="dxa"/>
            <w:gridSpan w:val="2"/>
          </w:tcPr>
          <w:p w14:paraId="521A672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Evropský fond pro regionální rozvoj </w:t>
            </w:r>
          </w:p>
        </w:tc>
      </w:tr>
      <w:tr w:rsidR="007D55EB" w:rsidRPr="00502159" w14:paraId="75B33D2C" w14:textId="77777777">
        <w:trPr>
          <w:trHeight w:val="103"/>
        </w:trPr>
        <w:tc>
          <w:tcPr>
            <w:tcW w:w="1428" w:type="dxa"/>
          </w:tcPr>
          <w:p w14:paraId="0B44FFA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EIA </w:t>
            </w:r>
          </w:p>
        </w:tc>
        <w:tc>
          <w:tcPr>
            <w:tcW w:w="7800" w:type="dxa"/>
            <w:gridSpan w:val="2"/>
          </w:tcPr>
          <w:p w14:paraId="710F5EC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Environmental Impact Assessment </w:t>
            </w:r>
          </w:p>
        </w:tc>
      </w:tr>
      <w:tr w:rsidR="007D55EB" w:rsidRPr="00502159" w14:paraId="3A8B5D00" w14:textId="77777777">
        <w:trPr>
          <w:trHeight w:val="103"/>
        </w:trPr>
        <w:tc>
          <w:tcPr>
            <w:tcW w:w="1428" w:type="dxa"/>
          </w:tcPr>
          <w:p w14:paraId="783EB53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EK </w:t>
            </w:r>
          </w:p>
        </w:tc>
        <w:tc>
          <w:tcPr>
            <w:tcW w:w="7800" w:type="dxa"/>
            <w:gridSpan w:val="2"/>
          </w:tcPr>
          <w:p w14:paraId="18BA34E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Evropská komise </w:t>
            </w:r>
          </w:p>
        </w:tc>
      </w:tr>
      <w:tr w:rsidR="007D55EB" w:rsidRPr="00502159" w14:paraId="0DF764FD" w14:textId="77777777">
        <w:trPr>
          <w:trHeight w:val="103"/>
        </w:trPr>
        <w:tc>
          <w:tcPr>
            <w:tcW w:w="1428" w:type="dxa"/>
          </w:tcPr>
          <w:p w14:paraId="0F7BAAD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ES </w:t>
            </w:r>
          </w:p>
        </w:tc>
        <w:tc>
          <w:tcPr>
            <w:tcW w:w="7800" w:type="dxa"/>
            <w:gridSpan w:val="2"/>
          </w:tcPr>
          <w:p w14:paraId="165675F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Evropské společenství </w:t>
            </w:r>
          </w:p>
        </w:tc>
      </w:tr>
      <w:tr w:rsidR="007D55EB" w:rsidRPr="00502159" w14:paraId="0647910A" w14:textId="77777777">
        <w:trPr>
          <w:trHeight w:val="103"/>
        </w:trPr>
        <w:tc>
          <w:tcPr>
            <w:tcW w:w="1428" w:type="dxa"/>
          </w:tcPr>
          <w:p w14:paraId="66E9E77E"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ESF </w:t>
            </w:r>
          </w:p>
        </w:tc>
        <w:tc>
          <w:tcPr>
            <w:tcW w:w="7800" w:type="dxa"/>
            <w:gridSpan w:val="2"/>
          </w:tcPr>
          <w:p w14:paraId="3662C5B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Evropský sociální fond </w:t>
            </w:r>
          </w:p>
        </w:tc>
      </w:tr>
      <w:tr w:rsidR="007D55EB" w:rsidRPr="00502159" w14:paraId="50C4A202" w14:textId="77777777">
        <w:trPr>
          <w:trHeight w:val="103"/>
        </w:trPr>
        <w:tc>
          <w:tcPr>
            <w:tcW w:w="1428" w:type="dxa"/>
          </w:tcPr>
          <w:p w14:paraId="0293EFC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ESIF </w:t>
            </w:r>
          </w:p>
        </w:tc>
        <w:tc>
          <w:tcPr>
            <w:tcW w:w="7800" w:type="dxa"/>
            <w:gridSpan w:val="2"/>
          </w:tcPr>
          <w:p w14:paraId="006228D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Evropské strukturální a investiční fondy </w:t>
            </w:r>
          </w:p>
        </w:tc>
      </w:tr>
      <w:tr w:rsidR="007D55EB" w:rsidRPr="00502159" w14:paraId="199D1916" w14:textId="77777777">
        <w:trPr>
          <w:trHeight w:val="103"/>
        </w:trPr>
        <w:tc>
          <w:tcPr>
            <w:tcW w:w="1428" w:type="dxa"/>
          </w:tcPr>
          <w:p w14:paraId="22880D8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EU </w:t>
            </w:r>
          </w:p>
        </w:tc>
        <w:tc>
          <w:tcPr>
            <w:tcW w:w="7800" w:type="dxa"/>
            <w:gridSpan w:val="2"/>
          </w:tcPr>
          <w:p w14:paraId="587B9F5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Evropská unie </w:t>
            </w:r>
          </w:p>
        </w:tc>
      </w:tr>
      <w:tr w:rsidR="007D55EB" w:rsidRPr="00502159" w14:paraId="7652E20E" w14:textId="77777777">
        <w:trPr>
          <w:trHeight w:val="103"/>
        </w:trPr>
        <w:tc>
          <w:tcPr>
            <w:tcW w:w="1428" w:type="dxa"/>
          </w:tcPr>
          <w:p w14:paraId="3AD82F3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EUR </w:t>
            </w:r>
          </w:p>
        </w:tc>
        <w:tc>
          <w:tcPr>
            <w:tcW w:w="7800" w:type="dxa"/>
            <w:gridSpan w:val="2"/>
          </w:tcPr>
          <w:p w14:paraId="1298431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Euro </w:t>
            </w:r>
          </w:p>
        </w:tc>
      </w:tr>
      <w:tr w:rsidR="007D55EB" w:rsidRPr="00502159" w14:paraId="5E9D3591" w14:textId="77777777">
        <w:trPr>
          <w:trHeight w:val="103"/>
        </w:trPr>
        <w:tc>
          <w:tcPr>
            <w:tcW w:w="1428" w:type="dxa"/>
          </w:tcPr>
          <w:p w14:paraId="64B73A5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EZFRV </w:t>
            </w:r>
          </w:p>
        </w:tc>
        <w:tc>
          <w:tcPr>
            <w:tcW w:w="7800" w:type="dxa"/>
            <w:gridSpan w:val="2"/>
          </w:tcPr>
          <w:p w14:paraId="6445A37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Evropský zemědělský fond pro rozvoj venkova </w:t>
            </w:r>
          </w:p>
        </w:tc>
      </w:tr>
      <w:tr w:rsidR="007D55EB" w:rsidRPr="00502159" w14:paraId="671A3116" w14:textId="77777777">
        <w:trPr>
          <w:trHeight w:val="103"/>
        </w:trPr>
        <w:tc>
          <w:tcPr>
            <w:tcW w:w="1428" w:type="dxa"/>
            <w:tcBorders>
              <w:left w:val="nil"/>
            </w:tcBorders>
          </w:tcPr>
          <w:p w14:paraId="501CE8F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FS </w:t>
            </w:r>
          </w:p>
        </w:tc>
        <w:tc>
          <w:tcPr>
            <w:tcW w:w="7800" w:type="dxa"/>
            <w:gridSpan w:val="2"/>
            <w:tcBorders>
              <w:right w:val="nil"/>
            </w:tcBorders>
          </w:tcPr>
          <w:p w14:paraId="0023590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Fond soudržnosti </w:t>
            </w:r>
          </w:p>
        </w:tc>
      </w:tr>
      <w:tr w:rsidR="007D55EB" w:rsidRPr="00502159" w14:paraId="62966B20" w14:textId="77777777">
        <w:trPr>
          <w:trHeight w:val="103"/>
        </w:trPr>
        <w:tc>
          <w:tcPr>
            <w:tcW w:w="1428" w:type="dxa"/>
            <w:tcBorders>
              <w:left w:val="nil"/>
            </w:tcBorders>
          </w:tcPr>
          <w:p w14:paraId="72D9FBE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HDP </w:t>
            </w:r>
          </w:p>
        </w:tc>
        <w:tc>
          <w:tcPr>
            <w:tcW w:w="7800" w:type="dxa"/>
            <w:gridSpan w:val="2"/>
            <w:tcBorders>
              <w:right w:val="nil"/>
            </w:tcBorders>
          </w:tcPr>
          <w:p w14:paraId="2FA185C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Hrubý domácí produkt </w:t>
            </w:r>
          </w:p>
        </w:tc>
      </w:tr>
      <w:tr w:rsidR="007D55EB" w:rsidRPr="00502159" w14:paraId="157FA6EE" w14:textId="77777777">
        <w:trPr>
          <w:trHeight w:val="103"/>
        </w:trPr>
        <w:tc>
          <w:tcPr>
            <w:tcW w:w="1428" w:type="dxa"/>
            <w:tcBorders>
              <w:left w:val="nil"/>
            </w:tcBorders>
          </w:tcPr>
          <w:p w14:paraId="3F98952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IDS </w:t>
            </w:r>
          </w:p>
        </w:tc>
        <w:tc>
          <w:tcPr>
            <w:tcW w:w="7800" w:type="dxa"/>
            <w:gridSpan w:val="2"/>
            <w:tcBorders>
              <w:right w:val="nil"/>
            </w:tcBorders>
          </w:tcPr>
          <w:p w14:paraId="5B9F9E1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Integrované dopravní systémy </w:t>
            </w:r>
          </w:p>
        </w:tc>
      </w:tr>
      <w:tr w:rsidR="007D55EB" w:rsidRPr="00502159" w14:paraId="0FCC4350" w14:textId="77777777">
        <w:trPr>
          <w:trHeight w:val="103"/>
        </w:trPr>
        <w:tc>
          <w:tcPr>
            <w:tcW w:w="1428" w:type="dxa"/>
            <w:tcBorders>
              <w:left w:val="nil"/>
            </w:tcBorders>
          </w:tcPr>
          <w:p w14:paraId="5D33A72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IKT </w:t>
            </w:r>
          </w:p>
        </w:tc>
        <w:tc>
          <w:tcPr>
            <w:tcW w:w="7800" w:type="dxa"/>
            <w:gridSpan w:val="2"/>
            <w:tcBorders>
              <w:right w:val="nil"/>
            </w:tcBorders>
          </w:tcPr>
          <w:p w14:paraId="219FF02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Informační a komunikační technologie </w:t>
            </w:r>
          </w:p>
        </w:tc>
      </w:tr>
      <w:tr w:rsidR="007D55EB" w:rsidRPr="00502159" w14:paraId="4C05A82E" w14:textId="77777777">
        <w:trPr>
          <w:trHeight w:val="103"/>
        </w:trPr>
        <w:tc>
          <w:tcPr>
            <w:tcW w:w="1428" w:type="dxa"/>
            <w:tcBorders>
              <w:left w:val="nil"/>
            </w:tcBorders>
          </w:tcPr>
          <w:p w14:paraId="2A3F0A5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 </w:t>
            </w:r>
          </w:p>
        </w:tc>
        <w:tc>
          <w:tcPr>
            <w:tcW w:w="7800" w:type="dxa"/>
            <w:gridSpan w:val="2"/>
            <w:tcBorders>
              <w:right w:val="nil"/>
            </w:tcBorders>
          </w:tcPr>
          <w:p w14:paraId="4F7B660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Integrované nástroje </w:t>
            </w:r>
          </w:p>
        </w:tc>
      </w:tr>
      <w:tr w:rsidR="007D55EB" w:rsidRPr="00502159" w14:paraId="63D2F34D" w14:textId="77777777">
        <w:trPr>
          <w:trHeight w:val="103"/>
        </w:trPr>
        <w:tc>
          <w:tcPr>
            <w:tcW w:w="1428" w:type="dxa"/>
            <w:tcBorders>
              <w:left w:val="nil"/>
            </w:tcBorders>
          </w:tcPr>
          <w:p w14:paraId="1011C8C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IOP </w:t>
            </w:r>
          </w:p>
        </w:tc>
        <w:tc>
          <w:tcPr>
            <w:tcW w:w="7800" w:type="dxa"/>
            <w:gridSpan w:val="2"/>
            <w:tcBorders>
              <w:right w:val="nil"/>
            </w:tcBorders>
          </w:tcPr>
          <w:p w14:paraId="15511D0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Integrovaný operační program </w:t>
            </w:r>
          </w:p>
        </w:tc>
      </w:tr>
      <w:tr w:rsidR="007D55EB" w:rsidRPr="00502159" w14:paraId="087228BD" w14:textId="77777777">
        <w:trPr>
          <w:trHeight w:val="103"/>
        </w:trPr>
        <w:tc>
          <w:tcPr>
            <w:tcW w:w="1428" w:type="dxa"/>
            <w:tcBorders>
              <w:left w:val="nil"/>
            </w:tcBorders>
          </w:tcPr>
          <w:p w14:paraId="2ECCAA7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IP </w:t>
            </w:r>
          </w:p>
        </w:tc>
        <w:tc>
          <w:tcPr>
            <w:tcW w:w="7800" w:type="dxa"/>
            <w:gridSpan w:val="2"/>
            <w:tcBorders>
              <w:right w:val="nil"/>
            </w:tcBorders>
          </w:tcPr>
          <w:p w14:paraId="7CB35FE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Investiční priorita </w:t>
            </w:r>
          </w:p>
        </w:tc>
      </w:tr>
      <w:tr w:rsidR="007D55EB" w:rsidRPr="00502159" w14:paraId="7DA78908" w14:textId="77777777">
        <w:trPr>
          <w:trHeight w:val="103"/>
        </w:trPr>
        <w:tc>
          <w:tcPr>
            <w:tcW w:w="1428" w:type="dxa"/>
            <w:tcBorders>
              <w:left w:val="nil"/>
            </w:tcBorders>
          </w:tcPr>
          <w:p w14:paraId="1E9180A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IPRM </w:t>
            </w:r>
          </w:p>
        </w:tc>
        <w:tc>
          <w:tcPr>
            <w:tcW w:w="7800" w:type="dxa"/>
            <w:gridSpan w:val="2"/>
            <w:tcBorders>
              <w:right w:val="nil"/>
            </w:tcBorders>
          </w:tcPr>
          <w:p w14:paraId="4F013DA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Integrované plány rozvoje měst </w:t>
            </w:r>
          </w:p>
        </w:tc>
      </w:tr>
      <w:tr w:rsidR="007D55EB" w:rsidRPr="00502159" w14:paraId="25613440" w14:textId="77777777">
        <w:trPr>
          <w:trHeight w:val="103"/>
        </w:trPr>
        <w:tc>
          <w:tcPr>
            <w:tcW w:w="1428" w:type="dxa"/>
            <w:tcBorders>
              <w:left w:val="nil"/>
            </w:tcBorders>
          </w:tcPr>
          <w:p w14:paraId="1F40F5C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IPRÚ </w:t>
            </w:r>
          </w:p>
        </w:tc>
        <w:tc>
          <w:tcPr>
            <w:tcW w:w="7800" w:type="dxa"/>
            <w:gridSpan w:val="2"/>
            <w:tcBorders>
              <w:right w:val="nil"/>
            </w:tcBorders>
          </w:tcPr>
          <w:p w14:paraId="1A21FFD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Integrované plány rozvoje území </w:t>
            </w:r>
          </w:p>
        </w:tc>
      </w:tr>
      <w:tr w:rsidR="007D55EB" w:rsidRPr="00502159" w14:paraId="7D5C1CD3" w14:textId="77777777">
        <w:trPr>
          <w:trHeight w:val="103"/>
        </w:trPr>
        <w:tc>
          <w:tcPr>
            <w:tcW w:w="1428" w:type="dxa"/>
            <w:tcBorders>
              <w:left w:val="nil"/>
            </w:tcBorders>
          </w:tcPr>
          <w:p w14:paraId="1D1E3DD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IROP </w:t>
            </w:r>
          </w:p>
        </w:tc>
        <w:tc>
          <w:tcPr>
            <w:tcW w:w="7800" w:type="dxa"/>
            <w:gridSpan w:val="2"/>
            <w:tcBorders>
              <w:right w:val="nil"/>
            </w:tcBorders>
          </w:tcPr>
          <w:p w14:paraId="2C380D1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Integrovaný regionální operační program </w:t>
            </w:r>
          </w:p>
        </w:tc>
      </w:tr>
      <w:tr w:rsidR="007D55EB" w:rsidRPr="00502159" w14:paraId="19C05A0C" w14:textId="77777777">
        <w:trPr>
          <w:trHeight w:val="103"/>
        </w:trPr>
        <w:tc>
          <w:tcPr>
            <w:tcW w:w="1428" w:type="dxa"/>
            <w:tcBorders>
              <w:left w:val="nil"/>
            </w:tcBorders>
          </w:tcPr>
          <w:p w14:paraId="51CABE3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ISF </w:t>
            </w:r>
          </w:p>
        </w:tc>
        <w:tc>
          <w:tcPr>
            <w:tcW w:w="7800" w:type="dxa"/>
            <w:gridSpan w:val="2"/>
            <w:tcBorders>
              <w:right w:val="nil"/>
            </w:tcBorders>
          </w:tcPr>
          <w:p w14:paraId="69EF3B3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Fond pro vnitřní bezpečnost </w:t>
            </w:r>
          </w:p>
        </w:tc>
      </w:tr>
      <w:tr w:rsidR="007D55EB" w:rsidRPr="00502159" w14:paraId="40AC194E" w14:textId="77777777">
        <w:trPr>
          <w:trHeight w:val="103"/>
        </w:trPr>
        <w:tc>
          <w:tcPr>
            <w:tcW w:w="1428" w:type="dxa"/>
            <w:tcBorders>
              <w:left w:val="nil"/>
            </w:tcBorders>
          </w:tcPr>
          <w:p w14:paraId="034B2B6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ISS </w:t>
            </w:r>
          </w:p>
        </w:tc>
        <w:tc>
          <w:tcPr>
            <w:tcW w:w="7800" w:type="dxa"/>
            <w:gridSpan w:val="2"/>
            <w:tcBorders>
              <w:right w:val="nil"/>
            </w:tcBorders>
          </w:tcPr>
          <w:p w14:paraId="75CC7B8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Inteligentní strategie správy </w:t>
            </w:r>
          </w:p>
        </w:tc>
      </w:tr>
      <w:tr w:rsidR="007D55EB" w:rsidRPr="00502159" w14:paraId="441CC29A" w14:textId="77777777">
        <w:trPr>
          <w:trHeight w:val="103"/>
        </w:trPr>
        <w:tc>
          <w:tcPr>
            <w:tcW w:w="1428" w:type="dxa"/>
            <w:tcBorders>
              <w:left w:val="nil"/>
            </w:tcBorders>
          </w:tcPr>
          <w:p w14:paraId="25538A5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IT </w:t>
            </w:r>
          </w:p>
        </w:tc>
        <w:tc>
          <w:tcPr>
            <w:tcW w:w="7800" w:type="dxa"/>
            <w:gridSpan w:val="2"/>
            <w:tcBorders>
              <w:right w:val="nil"/>
            </w:tcBorders>
          </w:tcPr>
          <w:p w14:paraId="10EF36F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Informační technologie </w:t>
            </w:r>
          </w:p>
        </w:tc>
      </w:tr>
      <w:tr w:rsidR="007D55EB" w:rsidRPr="00502159" w14:paraId="5334B5AC" w14:textId="77777777">
        <w:trPr>
          <w:trHeight w:val="103"/>
        </w:trPr>
        <w:tc>
          <w:tcPr>
            <w:tcW w:w="1428" w:type="dxa"/>
            <w:tcBorders>
              <w:left w:val="nil"/>
            </w:tcBorders>
          </w:tcPr>
          <w:p w14:paraId="1E62671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ITI </w:t>
            </w:r>
          </w:p>
        </w:tc>
        <w:tc>
          <w:tcPr>
            <w:tcW w:w="7800" w:type="dxa"/>
            <w:gridSpan w:val="2"/>
            <w:tcBorders>
              <w:right w:val="nil"/>
            </w:tcBorders>
          </w:tcPr>
          <w:p w14:paraId="401A7CD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Integrované územní investice </w:t>
            </w:r>
          </w:p>
        </w:tc>
      </w:tr>
      <w:tr w:rsidR="007D55EB" w:rsidRPr="00502159" w14:paraId="4AB34BEE" w14:textId="77777777">
        <w:trPr>
          <w:trHeight w:val="103"/>
        </w:trPr>
        <w:tc>
          <w:tcPr>
            <w:tcW w:w="1428" w:type="dxa"/>
            <w:tcBorders>
              <w:left w:val="nil"/>
            </w:tcBorders>
          </w:tcPr>
          <w:p w14:paraId="282A78B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ITS </w:t>
            </w:r>
          </w:p>
        </w:tc>
        <w:tc>
          <w:tcPr>
            <w:tcW w:w="7800" w:type="dxa"/>
            <w:gridSpan w:val="2"/>
            <w:tcBorders>
              <w:right w:val="nil"/>
            </w:tcBorders>
          </w:tcPr>
          <w:p w14:paraId="0065567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Inteligentní dopravní systémy (Intelligent Transportation Systems) </w:t>
            </w:r>
          </w:p>
        </w:tc>
      </w:tr>
      <w:tr w:rsidR="007D55EB" w:rsidRPr="00502159" w14:paraId="244474D3" w14:textId="77777777">
        <w:trPr>
          <w:trHeight w:val="103"/>
        </w:trPr>
        <w:tc>
          <w:tcPr>
            <w:tcW w:w="1428" w:type="dxa"/>
            <w:tcBorders>
              <w:left w:val="nil"/>
            </w:tcBorders>
          </w:tcPr>
          <w:p w14:paraId="5B74B97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IZS </w:t>
            </w:r>
          </w:p>
        </w:tc>
        <w:tc>
          <w:tcPr>
            <w:tcW w:w="7800" w:type="dxa"/>
            <w:gridSpan w:val="2"/>
            <w:tcBorders>
              <w:right w:val="nil"/>
            </w:tcBorders>
          </w:tcPr>
          <w:p w14:paraId="27FCB1F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Integrovaný záchranný systém </w:t>
            </w:r>
          </w:p>
        </w:tc>
      </w:tr>
      <w:tr w:rsidR="007D55EB" w:rsidRPr="00502159" w14:paraId="7F849964" w14:textId="77777777">
        <w:trPr>
          <w:trHeight w:val="103"/>
        </w:trPr>
        <w:tc>
          <w:tcPr>
            <w:tcW w:w="1428" w:type="dxa"/>
            <w:tcBorders>
              <w:left w:val="nil"/>
            </w:tcBorders>
          </w:tcPr>
          <w:p w14:paraId="7142948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JMP </w:t>
            </w:r>
          </w:p>
        </w:tc>
        <w:tc>
          <w:tcPr>
            <w:tcW w:w="7800" w:type="dxa"/>
            <w:gridSpan w:val="2"/>
            <w:tcBorders>
              <w:right w:val="nil"/>
            </w:tcBorders>
          </w:tcPr>
          <w:p w14:paraId="2249AD2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Jednotné metodické prostředí </w:t>
            </w:r>
          </w:p>
        </w:tc>
      </w:tr>
      <w:tr w:rsidR="007D55EB" w:rsidRPr="00502159" w14:paraId="04456951" w14:textId="77777777">
        <w:trPr>
          <w:trHeight w:val="103"/>
        </w:trPr>
        <w:tc>
          <w:tcPr>
            <w:tcW w:w="1428" w:type="dxa"/>
            <w:tcBorders>
              <w:left w:val="nil"/>
            </w:tcBorders>
          </w:tcPr>
          <w:p w14:paraId="1CFD849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JSDH </w:t>
            </w:r>
          </w:p>
        </w:tc>
        <w:tc>
          <w:tcPr>
            <w:tcW w:w="7800" w:type="dxa"/>
            <w:gridSpan w:val="2"/>
            <w:tcBorders>
              <w:right w:val="nil"/>
            </w:tcBorders>
          </w:tcPr>
          <w:p w14:paraId="44D3969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Jednotka sboru dobrovolných hasičů </w:t>
            </w:r>
          </w:p>
        </w:tc>
      </w:tr>
      <w:tr w:rsidR="007D55EB" w:rsidRPr="00502159" w14:paraId="7D9207D5" w14:textId="77777777">
        <w:trPr>
          <w:trHeight w:val="103"/>
        </w:trPr>
        <w:tc>
          <w:tcPr>
            <w:tcW w:w="1428" w:type="dxa"/>
            <w:tcBorders>
              <w:left w:val="nil"/>
            </w:tcBorders>
          </w:tcPr>
          <w:p w14:paraId="75E5F3F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KPSVL </w:t>
            </w:r>
          </w:p>
        </w:tc>
        <w:tc>
          <w:tcPr>
            <w:tcW w:w="7800" w:type="dxa"/>
            <w:gridSpan w:val="2"/>
            <w:tcBorders>
              <w:right w:val="nil"/>
            </w:tcBorders>
          </w:tcPr>
          <w:p w14:paraId="11CCEC4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Koordinovaný přístup k sociálně vyloučeným lokalitám </w:t>
            </w:r>
          </w:p>
        </w:tc>
      </w:tr>
      <w:tr w:rsidR="007D55EB" w:rsidRPr="00502159" w14:paraId="4BF3D985" w14:textId="77777777">
        <w:trPr>
          <w:trHeight w:val="103"/>
        </w:trPr>
        <w:tc>
          <w:tcPr>
            <w:tcW w:w="1428" w:type="dxa"/>
            <w:tcBorders>
              <w:left w:val="nil"/>
            </w:tcBorders>
          </w:tcPr>
          <w:p w14:paraId="6643699E"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MAS </w:t>
            </w:r>
          </w:p>
        </w:tc>
        <w:tc>
          <w:tcPr>
            <w:tcW w:w="7800" w:type="dxa"/>
            <w:gridSpan w:val="2"/>
            <w:tcBorders>
              <w:right w:val="nil"/>
            </w:tcBorders>
          </w:tcPr>
          <w:p w14:paraId="4337BA5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Místní akční skupina </w:t>
            </w:r>
          </w:p>
        </w:tc>
      </w:tr>
      <w:tr w:rsidR="007D55EB" w:rsidRPr="00502159" w14:paraId="2352A0DF" w14:textId="77777777">
        <w:trPr>
          <w:trHeight w:val="103"/>
        </w:trPr>
        <w:tc>
          <w:tcPr>
            <w:tcW w:w="1428" w:type="dxa"/>
            <w:tcBorders>
              <w:left w:val="nil"/>
            </w:tcBorders>
          </w:tcPr>
          <w:p w14:paraId="64EC953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MD </w:t>
            </w:r>
          </w:p>
        </w:tc>
        <w:tc>
          <w:tcPr>
            <w:tcW w:w="7800" w:type="dxa"/>
            <w:gridSpan w:val="2"/>
            <w:tcBorders>
              <w:right w:val="nil"/>
            </w:tcBorders>
          </w:tcPr>
          <w:p w14:paraId="632526E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dopravy ČR </w:t>
            </w:r>
          </w:p>
        </w:tc>
      </w:tr>
      <w:tr w:rsidR="007D55EB" w:rsidRPr="00502159" w14:paraId="0EAB1EF5" w14:textId="77777777">
        <w:trPr>
          <w:trHeight w:val="103"/>
        </w:trPr>
        <w:tc>
          <w:tcPr>
            <w:tcW w:w="1428" w:type="dxa"/>
            <w:tcBorders>
              <w:left w:val="nil"/>
            </w:tcBorders>
          </w:tcPr>
          <w:p w14:paraId="33F257E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MF </w:t>
            </w:r>
          </w:p>
        </w:tc>
        <w:tc>
          <w:tcPr>
            <w:tcW w:w="7800" w:type="dxa"/>
            <w:gridSpan w:val="2"/>
            <w:tcBorders>
              <w:right w:val="nil"/>
            </w:tcBorders>
          </w:tcPr>
          <w:p w14:paraId="7322873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financí ČR </w:t>
            </w:r>
          </w:p>
        </w:tc>
      </w:tr>
      <w:tr w:rsidR="007D55EB" w:rsidRPr="00502159" w14:paraId="6FE43402" w14:textId="77777777">
        <w:trPr>
          <w:trHeight w:val="103"/>
        </w:trPr>
        <w:tc>
          <w:tcPr>
            <w:tcW w:w="1428" w:type="dxa"/>
            <w:tcBorders>
              <w:left w:val="nil"/>
            </w:tcBorders>
          </w:tcPr>
          <w:p w14:paraId="55CF50C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MHD </w:t>
            </w:r>
          </w:p>
        </w:tc>
        <w:tc>
          <w:tcPr>
            <w:tcW w:w="7800" w:type="dxa"/>
            <w:gridSpan w:val="2"/>
            <w:tcBorders>
              <w:right w:val="nil"/>
            </w:tcBorders>
          </w:tcPr>
          <w:p w14:paraId="0D5ACFD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Městská hromadná doprava </w:t>
            </w:r>
          </w:p>
        </w:tc>
      </w:tr>
      <w:tr w:rsidR="007D55EB" w:rsidRPr="00502159" w14:paraId="1D96D681" w14:textId="77777777">
        <w:trPr>
          <w:trHeight w:val="103"/>
        </w:trPr>
        <w:tc>
          <w:tcPr>
            <w:tcW w:w="1428" w:type="dxa"/>
            <w:tcBorders>
              <w:left w:val="nil"/>
            </w:tcBorders>
          </w:tcPr>
          <w:p w14:paraId="20AC26D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MK </w:t>
            </w:r>
          </w:p>
        </w:tc>
        <w:tc>
          <w:tcPr>
            <w:tcW w:w="7800" w:type="dxa"/>
            <w:gridSpan w:val="2"/>
            <w:tcBorders>
              <w:right w:val="nil"/>
            </w:tcBorders>
          </w:tcPr>
          <w:p w14:paraId="0759DD9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kultury ČR </w:t>
            </w:r>
          </w:p>
        </w:tc>
      </w:tr>
      <w:tr w:rsidR="007D55EB" w:rsidRPr="00502159" w14:paraId="128AC0F9" w14:textId="77777777">
        <w:trPr>
          <w:trHeight w:val="103"/>
        </w:trPr>
        <w:tc>
          <w:tcPr>
            <w:tcW w:w="1428" w:type="dxa"/>
            <w:tcBorders>
              <w:left w:val="nil"/>
            </w:tcBorders>
          </w:tcPr>
          <w:p w14:paraId="3EAFD4E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MMR </w:t>
            </w:r>
          </w:p>
        </w:tc>
        <w:tc>
          <w:tcPr>
            <w:tcW w:w="7800" w:type="dxa"/>
            <w:gridSpan w:val="2"/>
            <w:tcBorders>
              <w:right w:val="nil"/>
            </w:tcBorders>
          </w:tcPr>
          <w:p w14:paraId="7A86702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pro místní rozvoj ČR </w:t>
            </w:r>
          </w:p>
        </w:tc>
      </w:tr>
      <w:tr w:rsidR="007D55EB" w:rsidRPr="00502159" w14:paraId="2DA59570" w14:textId="77777777">
        <w:trPr>
          <w:trHeight w:val="103"/>
        </w:trPr>
        <w:tc>
          <w:tcPr>
            <w:tcW w:w="1428" w:type="dxa"/>
            <w:tcBorders>
              <w:left w:val="nil"/>
            </w:tcBorders>
          </w:tcPr>
          <w:p w14:paraId="7019DAB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MMR - ORP </w:t>
            </w:r>
          </w:p>
        </w:tc>
        <w:tc>
          <w:tcPr>
            <w:tcW w:w="7800" w:type="dxa"/>
            <w:gridSpan w:val="2"/>
            <w:tcBorders>
              <w:right w:val="nil"/>
            </w:tcBorders>
          </w:tcPr>
          <w:p w14:paraId="2AE8522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Odbor regionální politiky MMR </w:t>
            </w:r>
          </w:p>
        </w:tc>
      </w:tr>
      <w:tr w:rsidR="007D55EB" w:rsidRPr="00502159" w14:paraId="6C93F13A" w14:textId="77777777">
        <w:trPr>
          <w:trHeight w:val="103"/>
        </w:trPr>
        <w:tc>
          <w:tcPr>
            <w:tcW w:w="1428" w:type="dxa"/>
            <w:tcBorders>
              <w:left w:val="nil"/>
            </w:tcBorders>
          </w:tcPr>
          <w:p w14:paraId="4462C4A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MPIN </w:t>
            </w:r>
          </w:p>
        </w:tc>
        <w:tc>
          <w:tcPr>
            <w:tcW w:w="7800" w:type="dxa"/>
            <w:gridSpan w:val="2"/>
            <w:tcBorders>
              <w:right w:val="nil"/>
            </w:tcBorders>
          </w:tcPr>
          <w:p w14:paraId="1C1F01C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Metodika pro využití integrovaných nástrojů </w:t>
            </w:r>
          </w:p>
        </w:tc>
      </w:tr>
      <w:tr w:rsidR="007D55EB" w:rsidRPr="00502159" w14:paraId="1F24E875" w14:textId="77777777">
        <w:trPr>
          <w:trHeight w:val="103"/>
        </w:trPr>
        <w:tc>
          <w:tcPr>
            <w:tcW w:w="1428" w:type="dxa"/>
            <w:tcBorders>
              <w:left w:val="nil"/>
            </w:tcBorders>
          </w:tcPr>
          <w:p w14:paraId="029A384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MPO </w:t>
            </w:r>
          </w:p>
        </w:tc>
        <w:tc>
          <w:tcPr>
            <w:tcW w:w="7800" w:type="dxa"/>
            <w:gridSpan w:val="2"/>
            <w:tcBorders>
              <w:right w:val="nil"/>
            </w:tcBorders>
          </w:tcPr>
          <w:p w14:paraId="716DDF8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průmyslu a obchodu ČR </w:t>
            </w:r>
          </w:p>
        </w:tc>
      </w:tr>
      <w:tr w:rsidR="007D55EB" w:rsidRPr="00502159" w14:paraId="38DA58FD" w14:textId="77777777">
        <w:trPr>
          <w:trHeight w:val="103"/>
        </w:trPr>
        <w:tc>
          <w:tcPr>
            <w:tcW w:w="1428" w:type="dxa"/>
            <w:tcBorders>
              <w:left w:val="nil"/>
            </w:tcBorders>
          </w:tcPr>
          <w:p w14:paraId="65F693B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MPSV </w:t>
            </w:r>
          </w:p>
        </w:tc>
        <w:tc>
          <w:tcPr>
            <w:tcW w:w="7800" w:type="dxa"/>
            <w:gridSpan w:val="2"/>
            <w:tcBorders>
              <w:right w:val="nil"/>
            </w:tcBorders>
          </w:tcPr>
          <w:p w14:paraId="3F8DAAB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práce a sociálních věcí ČR </w:t>
            </w:r>
          </w:p>
        </w:tc>
      </w:tr>
      <w:tr w:rsidR="007D55EB" w:rsidRPr="00502159" w14:paraId="1EFD5ABB" w14:textId="77777777">
        <w:trPr>
          <w:trHeight w:val="103"/>
        </w:trPr>
        <w:tc>
          <w:tcPr>
            <w:tcW w:w="1428" w:type="dxa"/>
            <w:tcBorders>
              <w:left w:val="nil"/>
            </w:tcBorders>
          </w:tcPr>
          <w:p w14:paraId="2B94B21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MSP </w:t>
            </w:r>
          </w:p>
        </w:tc>
        <w:tc>
          <w:tcPr>
            <w:tcW w:w="7800" w:type="dxa"/>
            <w:gridSpan w:val="2"/>
            <w:tcBorders>
              <w:right w:val="nil"/>
            </w:tcBorders>
          </w:tcPr>
          <w:p w14:paraId="0280B71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Malé a střední podniky </w:t>
            </w:r>
          </w:p>
        </w:tc>
      </w:tr>
      <w:tr w:rsidR="007D55EB" w:rsidRPr="00502159" w14:paraId="54598732" w14:textId="77777777">
        <w:trPr>
          <w:trHeight w:val="103"/>
        </w:trPr>
        <w:tc>
          <w:tcPr>
            <w:tcW w:w="1428" w:type="dxa"/>
            <w:tcBorders>
              <w:left w:val="nil"/>
            </w:tcBorders>
          </w:tcPr>
          <w:p w14:paraId="788E7C3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MSp </w:t>
            </w:r>
          </w:p>
        </w:tc>
        <w:tc>
          <w:tcPr>
            <w:tcW w:w="7800" w:type="dxa"/>
            <w:gridSpan w:val="2"/>
            <w:tcBorders>
              <w:right w:val="nil"/>
            </w:tcBorders>
          </w:tcPr>
          <w:p w14:paraId="0D3F66D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spravedlnosti ČR </w:t>
            </w:r>
          </w:p>
        </w:tc>
      </w:tr>
      <w:tr w:rsidR="007D55EB" w:rsidRPr="00502159" w14:paraId="0A1DA2BE" w14:textId="77777777">
        <w:trPr>
          <w:trHeight w:val="103"/>
        </w:trPr>
        <w:tc>
          <w:tcPr>
            <w:tcW w:w="1428" w:type="dxa"/>
            <w:tcBorders>
              <w:left w:val="nil"/>
            </w:tcBorders>
          </w:tcPr>
          <w:p w14:paraId="09A4666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MŠ </w:t>
            </w:r>
          </w:p>
        </w:tc>
        <w:tc>
          <w:tcPr>
            <w:tcW w:w="7800" w:type="dxa"/>
            <w:gridSpan w:val="2"/>
            <w:tcBorders>
              <w:right w:val="nil"/>
            </w:tcBorders>
          </w:tcPr>
          <w:p w14:paraId="02F8493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Mateřská škola </w:t>
            </w:r>
          </w:p>
        </w:tc>
      </w:tr>
      <w:tr w:rsidR="007D55EB" w:rsidRPr="00502159" w14:paraId="4C5A380B" w14:textId="77777777">
        <w:trPr>
          <w:trHeight w:val="103"/>
        </w:trPr>
        <w:tc>
          <w:tcPr>
            <w:tcW w:w="1428" w:type="dxa"/>
            <w:tcBorders>
              <w:left w:val="nil"/>
            </w:tcBorders>
          </w:tcPr>
          <w:p w14:paraId="2DF90BB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MV </w:t>
            </w:r>
          </w:p>
        </w:tc>
        <w:tc>
          <w:tcPr>
            <w:tcW w:w="7800" w:type="dxa"/>
            <w:gridSpan w:val="2"/>
            <w:tcBorders>
              <w:right w:val="nil"/>
            </w:tcBorders>
          </w:tcPr>
          <w:p w14:paraId="46447C1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vnitra ČR </w:t>
            </w:r>
          </w:p>
        </w:tc>
      </w:tr>
      <w:tr w:rsidR="007D55EB" w:rsidRPr="00502159" w14:paraId="1E3E2F4A" w14:textId="77777777">
        <w:trPr>
          <w:trHeight w:val="103"/>
        </w:trPr>
        <w:tc>
          <w:tcPr>
            <w:tcW w:w="1428" w:type="dxa"/>
            <w:tcBorders>
              <w:left w:val="nil"/>
            </w:tcBorders>
          </w:tcPr>
          <w:p w14:paraId="3C24D58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MZd </w:t>
            </w:r>
          </w:p>
        </w:tc>
        <w:tc>
          <w:tcPr>
            <w:tcW w:w="7800" w:type="dxa"/>
            <w:gridSpan w:val="2"/>
            <w:tcBorders>
              <w:right w:val="nil"/>
            </w:tcBorders>
          </w:tcPr>
          <w:p w14:paraId="6C1FE26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zdravotnictví ČR </w:t>
            </w:r>
          </w:p>
        </w:tc>
      </w:tr>
      <w:tr w:rsidR="007D55EB" w:rsidRPr="00502159" w14:paraId="3B97A7CE" w14:textId="77777777">
        <w:trPr>
          <w:trHeight w:val="103"/>
        </w:trPr>
        <w:tc>
          <w:tcPr>
            <w:tcW w:w="1428" w:type="dxa"/>
            <w:tcBorders>
              <w:left w:val="nil"/>
              <w:bottom w:val="nil"/>
            </w:tcBorders>
          </w:tcPr>
          <w:p w14:paraId="52A8ECA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MZe </w:t>
            </w:r>
          </w:p>
        </w:tc>
        <w:tc>
          <w:tcPr>
            <w:tcW w:w="7800" w:type="dxa"/>
            <w:gridSpan w:val="2"/>
            <w:tcBorders>
              <w:bottom w:val="nil"/>
              <w:right w:val="nil"/>
            </w:tcBorders>
          </w:tcPr>
          <w:p w14:paraId="358B49B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zemědělství ČR </w:t>
            </w:r>
          </w:p>
        </w:tc>
      </w:tr>
      <w:tr w:rsidR="007D55EB" w:rsidRPr="00502159" w14:paraId="6845C417" w14:textId="77777777">
        <w:trPr>
          <w:gridAfter w:val="1"/>
          <w:wAfter w:w="46" w:type="dxa"/>
          <w:trHeight w:val="103"/>
        </w:trPr>
        <w:tc>
          <w:tcPr>
            <w:tcW w:w="1428" w:type="dxa"/>
          </w:tcPr>
          <w:p w14:paraId="440D57C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MŽP </w:t>
            </w:r>
          </w:p>
        </w:tc>
        <w:tc>
          <w:tcPr>
            <w:tcW w:w="7754" w:type="dxa"/>
          </w:tcPr>
          <w:p w14:paraId="4EECAA1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Ministerstvo životního prostředí ČR </w:t>
            </w:r>
          </w:p>
        </w:tc>
      </w:tr>
      <w:tr w:rsidR="007D55EB" w:rsidRPr="00502159" w14:paraId="6806BA0A" w14:textId="77777777">
        <w:trPr>
          <w:gridAfter w:val="1"/>
          <w:wAfter w:w="46" w:type="dxa"/>
          <w:trHeight w:val="103"/>
        </w:trPr>
        <w:tc>
          <w:tcPr>
            <w:tcW w:w="1428" w:type="dxa"/>
          </w:tcPr>
          <w:p w14:paraId="578085B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NČI </w:t>
            </w:r>
          </w:p>
        </w:tc>
        <w:tc>
          <w:tcPr>
            <w:tcW w:w="7754" w:type="dxa"/>
          </w:tcPr>
          <w:p w14:paraId="7897864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Národní číselník indikátorů </w:t>
            </w:r>
          </w:p>
        </w:tc>
      </w:tr>
      <w:tr w:rsidR="007D55EB" w:rsidRPr="00502159" w14:paraId="6D491C42" w14:textId="77777777">
        <w:trPr>
          <w:gridAfter w:val="1"/>
          <w:wAfter w:w="46" w:type="dxa"/>
          <w:trHeight w:val="103"/>
        </w:trPr>
        <w:tc>
          <w:tcPr>
            <w:tcW w:w="1428" w:type="dxa"/>
          </w:tcPr>
          <w:p w14:paraId="651BFBA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NNO </w:t>
            </w:r>
          </w:p>
        </w:tc>
        <w:tc>
          <w:tcPr>
            <w:tcW w:w="7754" w:type="dxa"/>
          </w:tcPr>
          <w:p w14:paraId="7D9236B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Nestátní nezisková organizace </w:t>
            </w:r>
          </w:p>
        </w:tc>
      </w:tr>
      <w:tr w:rsidR="007D55EB" w:rsidRPr="00502159" w14:paraId="42F18D94" w14:textId="77777777">
        <w:trPr>
          <w:gridAfter w:val="1"/>
          <w:wAfter w:w="46" w:type="dxa"/>
          <w:trHeight w:val="103"/>
        </w:trPr>
        <w:tc>
          <w:tcPr>
            <w:tcW w:w="1428" w:type="dxa"/>
          </w:tcPr>
          <w:p w14:paraId="28CE08D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NOK </w:t>
            </w:r>
          </w:p>
        </w:tc>
        <w:tc>
          <w:tcPr>
            <w:tcW w:w="7754" w:type="dxa"/>
          </w:tcPr>
          <w:p w14:paraId="0335D32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Národní orgán pro koordinaci </w:t>
            </w:r>
          </w:p>
        </w:tc>
      </w:tr>
      <w:tr w:rsidR="007D55EB" w:rsidRPr="00502159" w14:paraId="78346A6C" w14:textId="77777777">
        <w:trPr>
          <w:gridAfter w:val="1"/>
          <w:wAfter w:w="46" w:type="dxa"/>
          <w:trHeight w:val="103"/>
        </w:trPr>
        <w:tc>
          <w:tcPr>
            <w:tcW w:w="1428" w:type="dxa"/>
          </w:tcPr>
          <w:p w14:paraId="47D1328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NPÚ </w:t>
            </w:r>
          </w:p>
        </w:tc>
        <w:tc>
          <w:tcPr>
            <w:tcW w:w="7754" w:type="dxa"/>
          </w:tcPr>
          <w:p w14:paraId="3F8BFB4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Národní památkový ústav </w:t>
            </w:r>
          </w:p>
        </w:tc>
      </w:tr>
      <w:tr w:rsidR="007D55EB" w:rsidRPr="00502159" w14:paraId="11AC9C3F" w14:textId="77777777">
        <w:trPr>
          <w:gridAfter w:val="1"/>
          <w:wAfter w:w="46" w:type="dxa"/>
          <w:trHeight w:val="103"/>
        </w:trPr>
        <w:tc>
          <w:tcPr>
            <w:tcW w:w="1428" w:type="dxa"/>
          </w:tcPr>
          <w:p w14:paraId="0DE3ACF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NUTS </w:t>
            </w:r>
          </w:p>
        </w:tc>
        <w:tc>
          <w:tcPr>
            <w:tcW w:w="7754" w:type="dxa"/>
          </w:tcPr>
          <w:p w14:paraId="726E6F3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La Nomeclature des Unités Territoriales Statistiques </w:t>
            </w:r>
          </w:p>
        </w:tc>
      </w:tr>
      <w:tr w:rsidR="007D55EB" w:rsidRPr="00502159" w14:paraId="64CB7674" w14:textId="77777777">
        <w:trPr>
          <w:gridAfter w:val="1"/>
          <w:wAfter w:w="46" w:type="dxa"/>
          <w:trHeight w:val="103"/>
        </w:trPr>
        <w:tc>
          <w:tcPr>
            <w:tcW w:w="1428" w:type="dxa"/>
          </w:tcPr>
          <w:p w14:paraId="25F2D0A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OECD </w:t>
            </w:r>
          </w:p>
        </w:tc>
        <w:tc>
          <w:tcPr>
            <w:tcW w:w="7754" w:type="dxa"/>
          </w:tcPr>
          <w:p w14:paraId="6F3BD0F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Organizace pro hospodářskou spolupráci a rozvoj </w:t>
            </w:r>
          </w:p>
        </w:tc>
      </w:tr>
      <w:tr w:rsidR="007D55EB" w:rsidRPr="00502159" w14:paraId="1C409C9F" w14:textId="77777777">
        <w:trPr>
          <w:gridAfter w:val="1"/>
          <w:wAfter w:w="46" w:type="dxa"/>
          <w:trHeight w:val="103"/>
        </w:trPr>
        <w:tc>
          <w:tcPr>
            <w:tcW w:w="1428" w:type="dxa"/>
          </w:tcPr>
          <w:p w14:paraId="6C8C364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PIK </w:t>
            </w:r>
          </w:p>
        </w:tc>
        <w:tc>
          <w:tcPr>
            <w:tcW w:w="7754" w:type="dxa"/>
          </w:tcPr>
          <w:p w14:paraId="5A0C12F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Podnikání, inovace pro konkurenceschopnost </w:t>
            </w:r>
          </w:p>
        </w:tc>
      </w:tr>
      <w:tr w:rsidR="007D55EB" w:rsidRPr="00502159" w14:paraId="08BD2117" w14:textId="77777777">
        <w:trPr>
          <w:gridAfter w:val="1"/>
          <w:wAfter w:w="46" w:type="dxa"/>
          <w:trHeight w:val="103"/>
        </w:trPr>
        <w:tc>
          <w:tcPr>
            <w:tcW w:w="1428" w:type="dxa"/>
          </w:tcPr>
          <w:p w14:paraId="75C5422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PPR </w:t>
            </w:r>
          </w:p>
        </w:tc>
        <w:tc>
          <w:tcPr>
            <w:tcW w:w="7754" w:type="dxa"/>
          </w:tcPr>
          <w:p w14:paraId="2B87831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Praha - Pól růstu </w:t>
            </w:r>
          </w:p>
        </w:tc>
      </w:tr>
      <w:tr w:rsidR="007D55EB" w:rsidRPr="00502159" w14:paraId="51CD8310" w14:textId="77777777">
        <w:trPr>
          <w:gridAfter w:val="1"/>
          <w:wAfter w:w="46" w:type="dxa"/>
          <w:trHeight w:val="103"/>
        </w:trPr>
        <w:tc>
          <w:tcPr>
            <w:tcW w:w="1428" w:type="dxa"/>
          </w:tcPr>
          <w:p w14:paraId="5AAB1C0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R </w:t>
            </w:r>
          </w:p>
        </w:tc>
        <w:tc>
          <w:tcPr>
            <w:tcW w:w="7754" w:type="dxa"/>
          </w:tcPr>
          <w:p w14:paraId="715E82D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Rybářství </w:t>
            </w:r>
          </w:p>
        </w:tc>
      </w:tr>
      <w:tr w:rsidR="007D55EB" w:rsidRPr="00502159" w14:paraId="5D58AB7D" w14:textId="77777777">
        <w:trPr>
          <w:gridAfter w:val="1"/>
          <w:wAfter w:w="46" w:type="dxa"/>
          <w:trHeight w:val="103"/>
        </w:trPr>
        <w:tc>
          <w:tcPr>
            <w:tcW w:w="1428" w:type="dxa"/>
          </w:tcPr>
          <w:p w14:paraId="5429CF7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TP </w:t>
            </w:r>
          </w:p>
        </w:tc>
        <w:tc>
          <w:tcPr>
            <w:tcW w:w="7754" w:type="dxa"/>
          </w:tcPr>
          <w:p w14:paraId="6308A2C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Technická pomoc </w:t>
            </w:r>
          </w:p>
        </w:tc>
      </w:tr>
      <w:tr w:rsidR="007D55EB" w:rsidRPr="00502159" w14:paraId="27E33A98" w14:textId="77777777">
        <w:trPr>
          <w:gridAfter w:val="1"/>
          <w:wAfter w:w="46" w:type="dxa"/>
          <w:trHeight w:val="103"/>
        </w:trPr>
        <w:tc>
          <w:tcPr>
            <w:tcW w:w="1428" w:type="dxa"/>
          </w:tcPr>
          <w:p w14:paraId="2DB7D16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VVV </w:t>
            </w:r>
          </w:p>
        </w:tc>
        <w:tc>
          <w:tcPr>
            <w:tcW w:w="7754" w:type="dxa"/>
          </w:tcPr>
          <w:p w14:paraId="7FE8FA9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Výzkum, vývoj a vzdělávání </w:t>
            </w:r>
          </w:p>
        </w:tc>
      </w:tr>
      <w:tr w:rsidR="007D55EB" w:rsidRPr="00502159" w14:paraId="3C3D52A4" w14:textId="77777777">
        <w:trPr>
          <w:gridAfter w:val="1"/>
          <w:wAfter w:w="46" w:type="dxa"/>
          <w:trHeight w:val="103"/>
        </w:trPr>
        <w:tc>
          <w:tcPr>
            <w:tcW w:w="1428" w:type="dxa"/>
          </w:tcPr>
          <w:p w14:paraId="534B9FE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lastRenderedPageBreak/>
              <w:t xml:space="preserve">OP Z </w:t>
            </w:r>
          </w:p>
        </w:tc>
        <w:tc>
          <w:tcPr>
            <w:tcW w:w="7754" w:type="dxa"/>
          </w:tcPr>
          <w:p w14:paraId="1741393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Zaměstnanost </w:t>
            </w:r>
          </w:p>
        </w:tc>
      </w:tr>
      <w:tr w:rsidR="007D55EB" w:rsidRPr="00502159" w14:paraId="2EDED5D8" w14:textId="77777777">
        <w:trPr>
          <w:gridAfter w:val="1"/>
          <w:wAfter w:w="46" w:type="dxa"/>
          <w:trHeight w:val="103"/>
        </w:trPr>
        <w:tc>
          <w:tcPr>
            <w:tcW w:w="1428" w:type="dxa"/>
          </w:tcPr>
          <w:p w14:paraId="17983EF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 ŽP </w:t>
            </w:r>
          </w:p>
        </w:tc>
        <w:tc>
          <w:tcPr>
            <w:tcW w:w="7754" w:type="dxa"/>
          </w:tcPr>
          <w:p w14:paraId="46B5287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Operační program Životní prostředí </w:t>
            </w:r>
          </w:p>
        </w:tc>
      </w:tr>
      <w:tr w:rsidR="007D55EB" w:rsidRPr="00502159" w14:paraId="640C3C9D" w14:textId="77777777">
        <w:trPr>
          <w:gridAfter w:val="1"/>
          <w:wAfter w:w="46" w:type="dxa"/>
          <w:trHeight w:val="103"/>
        </w:trPr>
        <w:tc>
          <w:tcPr>
            <w:tcW w:w="1428" w:type="dxa"/>
          </w:tcPr>
          <w:p w14:paraId="35BE8D2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ORP </w:t>
            </w:r>
          </w:p>
        </w:tc>
        <w:tc>
          <w:tcPr>
            <w:tcW w:w="7754" w:type="dxa"/>
          </w:tcPr>
          <w:p w14:paraId="6A3A925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Obec s rozšířenou působností </w:t>
            </w:r>
          </w:p>
        </w:tc>
      </w:tr>
      <w:tr w:rsidR="007D55EB" w:rsidRPr="00502159" w14:paraId="0961904D" w14:textId="77777777">
        <w:trPr>
          <w:gridAfter w:val="1"/>
          <w:wAfter w:w="46" w:type="dxa"/>
          <w:trHeight w:val="103"/>
        </w:trPr>
        <w:tc>
          <w:tcPr>
            <w:tcW w:w="1428" w:type="dxa"/>
          </w:tcPr>
          <w:p w14:paraId="447E314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OZE </w:t>
            </w:r>
          </w:p>
        </w:tc>
        <w:tc>
          <w:tcPr>
            <w:tcW w:w="7754" w:type="dxa"/>
          </w:tcPr>
          <w:p w14:paraId="3835F76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Obnovitelné zdroje energie </w:t>
            </w:r>
          </w:p>
        </w:tc>
      </w:tr>
      <w:tr w:rsidR="007D55EB" w:rsidRPr="00502159" w14:paraId="7EF16C02" w14:textId="77777777">
        <w:trPr>
          <w:gridAfter w:val="1"/>
          <w:wAfter w:w="46" w:type="dxa"/>
          <w:trHeight w:val="268"/>
        </w:trPr>
        <w:tc>
          <w:tcPr>
            <w:tcW w:w="1428" w:type="dxa"/>
          </w:tcPr>
          <w:p w14:paraId="7EE997E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P+G </w:t>
            </w:r>
          </w:p>
        </w:tc>
        <w:tc>
          <w:tcPr>
            <w:tcW w:w="7754" w:type="dxa"/>
          </w:tcPr>
          <w:p w14:paraId="6276B45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Parkoviště na hranici centrální zóny města park and go -„zaparkuj a dál pokračuj pěšky“ </w:t>
            </w:r>
          </w:p>
        </w:tc>
      </w:tr>
      <w:tr w:rsidR="007D55EB" w:rsidRPr="00502159" w14:paraId="55295384" w14:textId="77777777">
        <w:trPr>
          <w:gridAfter w:val="1"/>
          <w:wAfter w:w="46" w:type="dxa"/>
          <w:trHeight w:val="103"/>
        </w:trPr>
        <w:tc>
          <w:tcPr>
            <w:tcW w:w="1428" w:type="dxa"/>
          </w:tcPr>
          <w:p w14:paraId="0EC972F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P+R </w:t>
            </w:r>
          </w:p>
        </w:tc>
        <w:tc>
          <w:tcPr>
            <w:tcW w:w="7754" w:type="dxa"/>
          </w:tcPr>
          <w:p w14:paraId="614CAA2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Parkoviště park and ride – „zaparkuj a jeď“ </w:t>
            </w:r>
          </w:p>
        </w:tc>
      </w:tr>
      <w:tr w:rsidR="007D55EB" w:rsidRPr="00502159" w14:paraId="3E799C7E" w14:textId="77777777">
        <w:trPr>
          <w:gridAfter w:val="1"/>
          <w:wAfter w:w="46" w:type="dxa"/>
          <w:trHeight w:val="103"/>
        </w:trPr>
        <w:tc>
          <w:tcPr>
            <w:tcW w:w="1428" w:type="dxa"/>
          </w:tcPr>
          <w:p w14:paraId="2D75E09F"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PD IROP </w:t>
            </w:r>
          </w:p>
        </w:tc>
        <w:tc>
          <w:tcPr>
            <w:tcW w:w="7754" w:type="dxa"/>
          </w:tcPr>
          <w:p w14:paraId="1E36FC4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Programový dokument Integrovaného regionálního operačního programu </w:t>
            </w:r>
          </w:p>
        </w:tc>
      </w:tr>
      <w:tr w:rsidR="007D55EB" w:rsidRPr="00502159" w14:paraId="66DD092F" w14:textId="77777777">
        <w:trPr>
          <w:gridAfter w:val="1"/>
          <w:wAfter w:w="46" w:type="dxa"/>
          <w:trHeight w:val="103"/>
        </w:trPr>
        <w:tc>
          <w:tcPr>
            <w:tcW w:w="1428" w:type="dxa"/>
          </w:tcPr>
          <w:p w14:paraId="5A75600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PO </w:t>
            </w:r>
          </w:p>
        </w:tc>
        <w:tc>
          <w:tcPr>
            <w:tcW w:w="7754" w:type="dxa"/>
          </w:tcPr>
          <w:p w14:paraId="63F270C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Prioritní osa </w:t>
            </w:r>
          </w:p>
        </w:tc>
      </w:tr>
      <w:tr w:rsidR="007D55EB" w:rsidRPr="00502159" w14:paraId="0D81C7CE" w14:textId="77777777">
        <w:trPr>
          <w:gridAfter w:val="1"/>
          <w:wAfter w:w="46" w:type="dxa"/>
          <w:trHeight w:val="103"/>
        </w:trPr>
        <w:tc>
          <w:tcPr>
            <w:tcW w:w="1428" w:type="dxa"/>
          </w:tcPr>
          <w:p w14:paraId="48B64530"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PRV </w:t>
            </w:r>
          </w:p>
        </w:tc>
        <w:tc>
          <w:tcPr>
            <w:tcW w:w="7754" w:type="dxa"/>
          </w:tcPr>
          <w:p w14:paraId="1389189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Program rozvoje venkova </w:t>
            </w:r>
          </w:p>
        </w:tc>
      </w:tr>
      <w:tr w:rsidR="007D55EB" w:rsidRPr="00502159" w14:paraId="4D3BBC95" w14:textId="77777777">
        <w:trPr>
          <w:gridAfter w:val="1"/>
          <w:wAfter w:w="46" w:type="dxa"/>
          <w:trHeight w:val="103"/>
        </w:trPr>
        <w:tc>
          <w:tcPr>
            <w:tcW w:w="1428" w:type="dxa"/>
          </w:tcPr>
          <w:p w14:paraId="46DAE6F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ROP </w:t>
            </w:r>
          </w:p>
        </w:tc>
        <w:tc>
          <w:tcPr>
            <w:tcW w:w="7754" w:type="dxa"/>
          </w:tcPr>
          <w:p w14:paraId="56DBE70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Regionální operační program </w:t>
            </w:r>
          </w:p>
        </w:tc>
      </w:tr>
      <w:tr w:rsidR="007D55EB" w:rsidRPr="00502159" w14:paraId="68694EFF" w14:textId="77777777">
        <w:trPr>
          <w:gridAfter w:val="1"/>
          <w:wAfter w:w="46" w:type="dxa"/>
          <w:trHeight w:val="103"/>
        </w:trPr>
        <w:tc>
          <w:tcPr>
            <w:tcW w:w="1428" w:type="dxa"/>
          </w:tcPr>
          <w:p w14:paraId="07BE785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RP </w:t>
            </w:r>
          </w:p>
        </w:tc>
        <w:tc>
          <w:tcPr>
            <w:tcW w:w="7754" w:type="dxa"/>
          </w:tcPr>
          <w:p w14:paraId="311AB39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Regulační plán </w:t>
            </w:r>
          </w:p>
        </w:tc>
      </w:tr>
      <w:tr w:rsidR="007D55EB" w:rsidRPr="00502159" w14:paraId="100B3FA9" w14:textId="77777777">
        <w:trPr>
          <w:gridAfter w:val="1"/>
          <w:wAfter w:w="46" w:type="dxa"/>
          <w:trHeight w:val="103"/>
        </w:trPr>
        <w:tc>
          <w:tcPr>
            <w:tcW w:w="1428" w:type="dxa"/>
          </w:tcPr>
          <w:p w14:paraId="2B0878F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RVP PV </w:t>
            </w:r>
          </w:p>
        </w:tc>
        <w:tc>
          <w:tcPr>
            <w:tcW w:w="7754" w:type="dxa"/>
          </w:tcPr>
          <w:p w14:paraId="7F16280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Rámcový vzdělávací program pro předškolní vzdělávání </w:t>
            </w:r>
          </w:p>
        </w:tc>
      </w:tr>
      <w:tr w:rsidR="007D55EB" w:rsidRPr="00502159" w14:paraId="694F904F" w14:textId="77777777">
        <w:trPr>
          <w:gridAfter w:val="1"/>
          <w:wAfter w:w="46" w:type="dxa"/>
          <w:trHeight w:val="230"/>
        </w:trPr>
        <w:tc>
          <w:tcPr>
            <w:tcW w:w="1428" w:type="dxa"/>
          </w:tcPr>
          <w:p w14:paraId="1A95EE1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RVP ZV - LMP </w:t>
            </w:r>
          </w:p>
        </w:tc>
        <w:tc>
          <w:tcPr>
            <w:tcW w:w="7754" w:type="dxa"/>
          </w:tcPr>
          <w:p w14:paraId="04DADA7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Rámcový vzdělávací program pro základní vzdělávání – </w:t>
            </w:r>
          </w:p>
          <w:p w14:paraId="5AFAF9D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upravující vzdělávání žáků s lehkým mentálním postižením </w:t>
            </w:r>
          </w:p>
        </w:tc>
      </w:tr>
      <w:tr w:rsidR="007D55EB" w:rsidRPr="00502159" w14:paraId="33E117AC" w14:textId="77777777">
        <w:trPr>
          <w:gridAfter w:val="1"/>
          <w:wAfter w:w="46" w:type="dxa"/>
          <w:trHeight w:val="103"/>
        </w:trPr>
        <w:tc>
          <w:tcPr>
            <w:tcW w:w="1428" w:type="dxa"/>
          </w:tcPr>
          <w:p w14:paraId="2C60136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ŘO </w:t>
            </w:r>
          </w:p>
        </w:tc>
        <w:tc>
          <w:tcPr>
            <w:tcW w:w="7754" w:type="dxa"/>
          </w:tcPr>
          <w:p w14:paraId="7CD5DF3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Řídicí orgán </w:t>
            </w:r>
          </w:p>
        </w:tc>
      </w:tr>
      <w:tr w:rsidR="007D55EB" w:rsidRPr="00502159" w14:paraId="0D5E1314" w14:textId="77777777">
        <w:trPr>
          <w:gridAfter w:val="1"/>
          <w:wAfter w:w="46" w:type="dxa"/>
          <w:trHeight w:val="103"/>
        </w:trPr>
        <w:tc>
          <w:tcPr>
            <w:tcW w:w="1428" w:type="dxa"/>
          </w:tcPr>
          <w:p w14:paraId="5D56017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SC </w:t>
            </w:r>
          </w:p>
        </w:tc>
        <w:tc>
          <w:tcPr>
            <w:tcW w:w="7754" w:type="dxa"/>
          </w:tcPr>
          <w:p w14:paraId="4783263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Specifický cíl </w:t>
            </w:r>
          </w:p>
        </w:tc>
      </w:tr>
      <w:tr w:rsidR="007D55EB" w:rsidRPr="00502159" w14:paraId="00B20340" w14:textId="77777777">
        <w:trPr>
          <w:gridAfter w:val="1"/>
          <w:wAfter w:w="46" w:type="dxa"/>
          <w:trHeight w:val="103"/>
        </w:trPr>
        <w:tc>
          <w:tcPr>
            <w:tcW w:w="1428" w:type="dxa"/>
          </w:tcPr>
          <w:p w14:paraId="6D0EACD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SCLLD </w:t>
            </w:r>
          </w:p>
        </w:tc>
        <w:tc>
          <w:tcPr>
            <w:tcW w:w="7754" w:type="dxa"/>
          </w:tcPr>
          <w:p w14:paraId="6709DEB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Strategie komunitně vedeného místního rozvoje </w:t>
            </w:r>
          </w:p>
        </w:tc>
      </w:tr>
      <w:tr w:rsidR="007D55EB" w:rsidRPr="00502159" w14:paraId="6B14D2B6" w14:textId="77777777">
        <w:trPr>
          <w:gridAfter w:val="1"/>
          <w:wAfter w:w="46" w:type="dxa"/>
          <w:trHeight w:val="103"/>
        </w:trPr>
        <w:tc>
          <w:tcPr>
            <w:tcW w:w="1428" w:type="dxa"/>
          </w:tcPr>
          <w:p w14:paraId="48336FE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SEA </w:t>
            </w:r>
          </w:p>
        </w:tc>
        <w:tc>
          <w:tcPr>
            <w:tcW w:w="7754" w:type="dxa"/>
          </w:tcPr>
          <w:p w14:paraId="785835CC"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Strategic Environmental Assessment </w:t>
            </w:r>
          </w:p>
        </w:tc>
      </w:tr>
      <w:tr w:rsidR="007D55EB" w:rsidRPr="00502159" w14:paraId="7182A44D" w14:textId="77777777">
        <w:trPr>
          <w:trHeight w:val="103"/>
        </w:trPr>
        <w:tc>
          <w:tcPr>
            <w:tcW w:w="1428" w:type="dxa"/>
          </w:tcPr>
          <w:p w14:paraId="18E476D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SFDI </w:t>
            </w:r>
          </w:p>
        </w:tc>
        <w:tc>
          <w:tcPr>
            <w:tcW w:w="7800" w:type="dxa"/>
            <w:gridSpan w:val="2"/>
          </w:tcPr>
          <w:p w14:paraId="0FB0178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Státní fond dopravní infrastruktury </w:t>
            </w:r>
          </w:p>
        </w:tc>
      </w:tr>
      <w:tr w:rsidR="007D55EB" w:rsidRPr="00502159" w14:paraId="0B80A3F9" w14:textId="77777777">
        <w:trPr>
          <w:trHeight w:val="103"/>
        </w:trPr>
        <w:tc>
          <w:tcPr>
            <w:tcW w:w="1428" w:type="dxa"/>
          </w:tcPr>
          <w:p w14:paraId="3BE6022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SFRB </w:t>
            </w:r>
          </w:p>
        </w:tc>
        <w:tc>
          <w:tcPr>
            <w:tcW w:w="7800" w:type="dxa"/>
            <w:gridSpan w:val="2"/>
          </w:tcPr>
          <w:p w14:paraId="01ED667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Státní fond rozvoje bydlení </w:t>
            </w:r>
          </w:p>
        </w:tc>
      </w:tr>
      <w:tr w:rsidR="007D55EB" w:rsidRPr="00502159" w14:paraId="03D22550" w14:textId="77777777">
        <w:trPr>
          <w:trHeight w:val="103"/>
        </w:trPr>
        <w:tc>
          <w:tcPr>
            <w:tcW w:w="1428" w:type="dxa"/>
          </w:tcPr>
          <w:p w14:paraId="611F388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SMO ČR </w:t>
            </w:r>
          </w:p>
        </w:tc>
        <w:tc>
          <w:tcPr>
            <w:tcW w:w="7800" w:type="dxa"/>
            <w:gridSpan w:val="2"/>
          </w:tcPr>
          <w:p w14:paraId="05C8CFA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Svaz měst a obcí ČR </w:t>
            </w:r>
          </w:p>
        </w:tc>
      </w:tr>
      <w:tr w:rsidR="007D55EB" w:rsidRPr="00502159" w14:paraId="0808388C" w14:textId="77777777">
        <w:trPr>
          <w:trHeight w:val="103"/>
        </w:trPr>
        <w:tc>
          <w:tcPr>
            <w:tcW w:w="1428" w:type="dxa"/>
          </w:tcPr>
          <w:p w14:paraId="2FEE2F0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SRR </w:t>
            </w:r>
          </w:p>
        </w:tc>
        <w:tc>
          <w:tcPr>
            <w:tcW w:w="7800" w:type="dxa"/>
            <w:gridSpan w:val="2"/>
          </w:tcPr>
          <w:p w14:paraId="5F8EE58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Strategie regionálního rozvoje ČR na období 2014-2020 </w:t>
            </w:r>
          </w:p>
        </w:tc>
      </w:tr>
      <w:tr w:rsidR="007D55EB" w:rsidRPr="00502159" w14:paraId="5B2564EC" w14:textId="77777777">
        <w:trPr>
          <w:trHeight w:val="103"/>
        </w:trPr>
        <w:tc>
          <w:tcPr>
            <w:tcW w:w="1428" w:type="dxa"/>
          </w:tcPr>
          <w:p w14:paraId="3E6E17C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SSR </w:t>
            </w:r>
          </w:p>
        </w:tc>
        <w:tc>
          <w:tcPr>
            <w:tcW w:w="7800" w:type="dxa"/>
            <w:gridSpan w:val="2"/>
          </w:tcPr>
          <w:p w14:paraId="2093A4C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Společný strategický rámec </w:t>
            </w:r>
          </w:p>
        </w:tc>
      </w:tr>
      <w:tr w:rsidR="007D55EB" w:rsidRPr="00502159" w14:paraId="7F65DFD2" w14:textId="77777777">
        <w:trPr>
          <w:trHeight w:val="103"/>
        </w:trPr>
        <w:tc>
          <w:tcPr>
            <w:tcW w:w="1428" w:type="dxa"/>
          </w:tcPr>
          <w:p w14:paraId="449D8A8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SŠ </w:t>
            </w:r>
          </w:p>
        </w:tc>
        <w:tc>
          <w:tcPr>
            <w:tcW w:w="7800" w:type="dxa"/>
            <w:gridSpan w:val="2"/>
          </w:tcPr>
          <w:p w14:paraId="6AD819E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Střední škola </w:t>
            </w:r>
          </w:p>
        </w:tc>
      </w:tr>
      <w:tr w:rsidR="007D55EB" w:rsidRPr="00502159" w14:paraId="3F51C12B" w14:textId="77777777">
        <w:trPr>
          <w:trHeight w:val="103"/>
        </w:trPr>
        <w:tc>
          <w:tcPr>
            <w:tcW w:w="1428" w:type="dxa"/>
          </w:tcPr>
          <w:p w14:paraId="02486AB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SVL</w:t>
            </w:r>
          </w:p>
        </w:tc>
        <w:tc>
          <w:tcPr>
            <w:tcW w:w="7800" w:type="dxa"/>
            <w:gridSpan w:val="2"/>
          </w:tcPr>
          <w:p w14:paraId="2F327F7E"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Sociálně vyloučené lokality</w:t>
            </w:r>
          </w:p>
        </w:tc>
      </w:tr>
      <w:tr w:rsidR="007D55EB" w:rsidRPr="00502159" w14:paraId="0E62196B" w14:textId="77777777">
        <w:trPr>
          <w:trHeight w:val="103"/>
        </w:trPr>
        <w:tc>
          <w:tcPr>
            <w:tcW w:w="1428" w:type="dxa"/>
          </w:tcPr>
          <w:p w14:paraId="3E6C6889"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SVP </w:t>
            </w:r>
          </w:p>
        </w:tc>
        <w:tc>
          <w:tcPr>
            <w:tcW w:w="7800" w:type="dxa"/>
            <w:gridSpan w:val="2"/>
          </w:tcPr>
          <w:p w14:paraId="5FF3286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Speciální vzdělávací potřeby </w:t>
            </w:r>
          </w:p>
        </w:tc>
      </w:tr>
      <w:tr w:rsidR="007D55EB" w:rsidRPr="00502159" w14:paraId="03099528" w14:textId="77777777">
        <w:trPr>
          <w:trHeight w:val="103"/>
        </w:trPr>
        <w:tc>
          <w:tcPr>
            <w:tcW w:w="1428" w:type="dxa"/>
          </w:tcPr>
          <w:p w14:paraId="6475C61B"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SW </w:t>
            </w:r>
          </w:p>
        </w:tc>
        <w:tc>
          <w:tcPr>
            <w:tcW w:w="7800" w:type="dxa"/>
            <w:gridSpan w:val="2"/>
          </w:tcPr>
          <w:p w14:paraId="153DE86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Software </w:t>
            </w:r>
          </w:p>
        </w:tc>
      </w:tr>
      <w:tr w:rsidR="007D55EB" w:rsidRPr="00502159" w14:paraId="5BBF036F" w14:textId="77777777">
        <w:trPr>
          <w:trHeight w:val="103"/>
        </w:trPr>
        <w:tc>
          <w:tcPr>
            <w:tcW w:w="1428" w:type="dxa"/>
          </w:tcPr>
          <w:p w14:paraId="21ABDBE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ŠVP </w:t>
            </w:r>
          </w:p>
        </w:tc>
        <w:tc>
          <w:tcPr>
            <w:tcW w:w="7800" w:type="dxa"/>
            <w:gridSpan w:val="2"/>
          </w:tcPr>
          <w:p w14:paraId="5920D602"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Školní vzdělávací program </w:t>
            </w:r>
          </w:p>
        </w:tc>
      </w:tr>
      <w:tr w:rsidR="007D55EB" w:rsidRPr="00502159" w14:paraId="41CD0DF9" w14:textId="77777777">
        <w:trPr>
          <w:trHeight w:val="103"/>
        </w:trPr>
        <w:tc>
          <w:tcPr>
            <w:tcW w:w="1428" w:type="dxa"/>
          </w:tcPr>
          <w:p w14:paraId="49F3AB1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TC </w:t>
            </w:r>
          </w:p>
        </w:tc>
        <w:tc>
          <w:tcPr>
            <w:tcW w:w="7800" w:type="dxa"/>
            <w:gridSpan w:val="2"/>
          </w:tcPr>
          <w:p w14:paraId="23F67AA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Tematický cíl </w:t>
            </w:r>
          </w:p>
        </w:tc>
      </w:tr>
      <w:tr w:rsidR="007D55EB" w:rsidRPr="00502159" w14:paraId="1BE76A32" w14:textId="77777777">
        <w:trPr>
          <w:trHeight w:val="103"/>
        </w:trPr>
        <w:tc>
          <w:tcPr>
            <w:tcW w:w="1428" w:type="dxa"/>
          </w:tcPr>
          <w:p w14:paraId="729DDC1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TEN-E </w:t>
            </w:r>
          </w:p>
        </w:tc>
        <w:tc>
          <w:tcPr>
            <w:tcW w:w="7800" w:type="dxa"/>
            <w:gridSpan w:val="2"/>
          </w:tcPr>
          <w:p w14:paraId="2D11B8B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Transevropská energetická síť </w:t>
            </w:r>
          </w:p>
        </w:tc>
      </w:tr>
      <w:tr w:rsidR="007D55EB" w:rsidRPr="00502159" w14:paraId="165ABBC1" w14:textId="77777777">
        <w:trPr>
          <w:trHeight w:val="103"/>
        </w:trPr>
        <w:tc>
          <w:tcPr>
            <w:tcW w:w="1428" w:type="dxa"/>
          </w:tcPr>
          <w:p w14:paraId="17E1B85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TEN-T </w:t>
            </w:r>
          </w:p>
        </w:tc>
        <w:tc>
          <w:tcPr>
            <w:tcW w:w="7800" w:type="dxa"/>
            <w:gridSpan w:val="2"/>
          </w:tcPr>
          <w:p w14:paraId="496A841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Transevropská dopravní síť </w:t>
            </w:r>
          </w:p>
        </w:tc>
      </w:tr>
      <w:tr w:rsidR="007D55EB" w:rsidRPr="00502159" w14:paraId="47DE2AF0" w14:textId="77777777">
        <w:trPr>
          <w:trHeight w:val="267"/>
        </w:trPr>
        <w:tc>
          <w:tcPr>
            <w:tcW w:w="1428" w:type="dxa"/>
          </w:tcPr>
          <w:p w14:paraId="31E19A9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UNESCO </w:t>
            </w:r>
          </w:p>
        </w:tc>
        <w:tc>
          <w:tcPr>
            <w:tcW w:w="7800" w:type="dxa"/>
            <w:gridSpan w:val="2"/>
          </w:tcPr>
          <w:p w14:paraId="36F3F3D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Organizace OSN pro výchovu, vědu a kulturu (United Nations Educational, Scientific and Cultural Organization) </w:t>
            </w:r>
          </w:p>
        </w:tc>
      </w:tr>
      <w:tr w:rsidR="007D55EB" w:rsidRPr="00502159" w14:paraId="316FABD4" w14:textId="77777777">
        <w:trPr>
          <w:trHeight w:val="103"/>
        </w:trPr>
        <w:tc>
          <w:tcPr>
            <w:tcW w:w="1428" w:type="dxa"/>
          </w:tcPr>
          <w:p w14:paraId="31221CFE"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ÚOHS </w:t>
            </w:r>
          </w:p>
        </w:tc>
        <w:tc>
          <w:tcPr>
            <w:tcW w:w="7800" w:type="dxa"/>
            <w:gridSpan w:val="2"/>
          </w:tcPr>
          <w:p w14:paraId="04BF140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Úřad pro ochranu hospodářské soutěže </w:t>
            </w:r>
          </w:p>
        </w:tc>
      </w:tr>
      <w:tr w:rsidR="007D55EB" w:rsidRPr="00502159" w14:paraId="32C3790B" w14:textId="77777777">
        <w:trPr>
          <w:trHeight w:val="103"/>
        </w:trPr>
        <w:tc>
          <w:tcPr>
            <w:tcW w:w="1428" w:type="dxa"/>
          </w:tcPr>
          <w:p w14:paraId="241FBDB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VOŠ </w:t>
            </w:r>
          </w:p>
        </w:tc>
        <w:tc>
          <w:tcPr>
            <w:tcW w:w="7800" w:type="dxa"/>
            <w:gridSpan w:val="2"/>
          </w:tcPr>
          <w:p w14:paraId="70BD8C7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Vyšší odborná škola </w:t>
            </w:r>
          </w:p>
        </w:tc>
      </w:tr>
      <w:tr w:rsidR="007D55EB" w:rsidRPr="00502159" w14:paraId="217F70D5" w14:textId="77777777">
        <w:trPr>
          <w:trHeight w:val="103"/>
        </w:trPr>
        <w:tc>
          <w:tcPr>
            <w:tcW w:w="1428" w:type="dxa"/>
          </w:tcPr>
          <w:p w14:paraId="1007688D"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VS </w:t>
            </w:r>
          </w:p>
        </w:tc>
        <w:tc>
          <w:tcPr>
            <w:tcW w:w="7800" w:type="dxa"/>
            <w:gridSpan w:val="2"/>
          </w:tcPr>
          <w:p w14:paraId="07429CA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Veřejná správa </w:t>
            </w:r>
          </w:p>
        </w:tc>
      </w:tr>
      <w:tr w:rsidR="007D55EB" w:rsidRPr="00502159" w14:paraId="0C016A78" w14:textId="77777777">
        <w:trPr>
          <w:trHeight w:val="103"/>
        </w:trPr>
        <w:tc>
          <w:tcPr>
            <w:tcW w:w="1428" w:type="dxa"/>
          </w:tcPr>
          <w:p w14:paraId="31185287"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ZCHÚ </w:t>
            </w:r>
          </w:p>
        </w:tc>
        <w:tc>
          <w:tcPr>
            <w:tcW w:w="7800" w:type="dxa"/>
            <w:gridSpan w:val="2"/>
          </w:tcPr>
          <w:p w14:paraId="0D22D2E6"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Zvláštně chráněná území </w:t>
            </w:r>
          </w:p>
        </w:tc>
      </w:tr>
      <w:tr w:rsidR="007D55EB" w:rsidRPr="00502159" w14:paraId="3A32982B" w14:textId="77777777">
        <w:trPr>
          <w:trHeight w:val="103"/>
        </w:trPr>
        <w:tc>
          <w:tcPr>
            <w:tcW w:w="1428" w:type="dxa"/>
          </w:tcPr>
          <w:p w14:paraId="2D5E37D1"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ZŠ </w:t>
            </w:r>
          </w:p>
        </w:tc>
        <w:tc>
          <w:tcPr>
            <w:tcW w:w="7800" w:type="dxa"/>
            <w:gridSpan w:val="2"/>
          </w:tcPr>
          <w:p w14:paraId="1290059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Základní škola </w:t>
            </w:r>
          </w:p>
        </w:tc>
      </w:tr>
      <w:tr w:rsidR="007D55EB" w:rsidRPr="00502159" w14:paraId="69C8203F" w14:textId="77777777">
        <w:trPr>
          <w:trHeight w:val="103"/>
        </w:trPr>
        <w:tc>
          <w:tcPr>
            <w:tcW w:w="1428" w:type="dxa"/>
          </w:tcPr>
          <w:p w14:paraId="42047333"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ZÚR </w:t>
            </w:r>
          </w:p>
        </w:tc>
        <w:tc>
          <w:tcPr>
            <w:tcW w:w="7800" w:type="dxa"/>
            <w:gridSpan w:val="2"/>
          </w:tcPr>
          <w:p w14:paraId="3FC4539A"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Zásady územního rozvoje </w:t>
            </w:r>
          </w:p>
        </w:tc>
      </w:tr>
      <w:tr w:rsidR="007D55EB" w:rsidRPr="00502159" w14:paraId="3D999A8D" w14:textId="77777777">
        <w:trPr>
          <w:trHeight w:val="103"/>
        </w:trPr>
        <w:tc>
          <w:tcPr>
            <w:tcW w:w="1428" w:type="dxa"/>
            <w:tcBorders>
              <w:bottom w:val="nil"/>
            </w:tcBorders>
          </w:tcPr>
          <w:p w14:paraId="3D8A00E8"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ZZS </w:t>
            </w:r>
          </w:p>
        </w:tc>
        <w:tc>
          <w:tcPr>
            <w:tcW w:w="7800" w:type="dxa"/>
            <w:gridSpan w:val="2"/>
            <w:tcBorders>
              <w:bottom w:val="nil"/>
            </w:tcBorders>
          </w:tcPr>
          <w:p w14:paraId="72518CF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Zdravotnická záchranná služba </w:t>
            </w:r>
          </w:p>
        </w:tc>
      </w:tr>
      <w:tr w:rsidR="007D55EB" w:rsidRPr="00502159" w14:paraId="075AA167" w14:textId="77777777">
        <w:trPr>
          <w:trHeight w:val="103"/>
        </w:trPr>
        <w:tc>
          <w:tcPr>
            <w:tcW w:w="1428" w:type="dxa"/>
            <w:tcBorders>
              <w:top w:val="nil"/>
              <w:left w:val="nil"/>
              <w:bottom w:val="nil"/>
              <w:right w:val="nil"/>
            </w:tcBorders>
          </w:tcPr>
          <w:p w14:paraId="48CADD54"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ŽP </w:t>
            </w:r>
          </w:p>
        </w:tc>
        <w:tc>
          <w:tcPr>
            <w:tcW w:w="7800" w:type="dxa"/>
            <w:gridSpan w:val="2"/>
            <w:tcBorders>
              <w:top w:val="nil"/>
              <w:left w:val="nil"/>
              <w:bottom w:val="nil"/>
              <w:right w:val="nil"/>
            </w:tcBorders>
          </w:tcPr>
          <w:p w14:paraId="2999ABA5" w14:textId="77777777" w:rsidR="007D55EB" w:rsidRPr="00502159" w:rsidRDefault="007D55EB" w:rsidP="007D55EB">
            <w:pPr>
              <w:pStyle w:val="Default"/>
              <w:rPr>
                <w:rFonts w:ascii="Arial" w:hAnsi="Arial" w:cs="Arial"/>
                <w:sz w:val="18"/>
                <w:szCs w:val="18"/>
              </w:rPr>
            </w:pPr>
            <w:r w:rsidRPr="00502159">
              <w:rPr>
                <w:rFonts w:ascii="Arial" w:hAnsi="Arial" w:cs="Arial"/>
                <w:sz w:val="18"/>
                <w:szCs w:val="18"/>
              </w:rPr>
              <w:t xml:space="preserve">Životní prostředí </w:t>
            </w:r>
          </w:p>
        </w:tc>
      </w:tr>
    </w:tbl>
    <w:p w14:paraId="3AEE9255" w14:textId="77777777" w:rsidR="007D55EB" w:rsidRDefault="007D55EB" w:rsidP="00466920">
      <w:pPr>
        <w:jc w:val="left"/>
        <w:rPr>
          <w:b/>
          <w:bCs/>
        </w:rPr>
      </w:pPr>
    </w:p>
    <w:p w14:paraId="2399BCC3" w14:textId="77777777" w:rsidR="00F238D9" w:rsidRDefault="00F238D9" w:rsidP="00466920">
      <w:pPr>
        <w:jc w:val="left"/>
        <w:rPr>
          <w:b/>
          <w:bCs/>
        </w:rPr>
        <w:sectPr w:rsidR="00F238D9" w:rsidSect="00F238D9">
          <w:footerReference w:type="even" r:id="rId13"/>
          <w:footerReference w:type="default" r:id="rId14"/>
          <w:pgSz w:w="11906" w:h="16838"/>
          <w:pgMar w:top="1134" w:right="1106" w:bottom="851" w:left="1134" w:header="708" w:footer="313" w:gutter="0"/>
          <w:cols w:space="708"/>
        </w:sectPr>
      </w:pPr>
    </w:p>
    <w:p w14:paraId="144E4A78" w14:textId="6236E31B" w:rsidR="007B29AF" w:rsidRPr="00DC7298" w:rsidRDefault="007B29AF" w:rsidP="00220CC2">
      <w:pPr>
        <w:pStyle w:val="Nadpis1"/>
      </w:pPr>
      <w:bookmarkStart w:id="2" w:name="_Toc488066342"/>
      <w:r w:rsidRPr="00DC7298">
        <w:t>Úvod</w:t>
      </w:r>
      <w:bookmarkEnd w:id="2"/>
    </w:p>
    <w:p w14:paraId="1A8B8E60" w14:textId="77777777" w:rsidR="00A12573" w:rsidRDefault="00A12573" w:rsidP="00D051F6">
      <w:pPr>
        <w:pStyle w:val="Nadpis2"/>
      </w:pPr>
      <w:bookmarkStart w:id="3" w:name="_Toc488066343"/>
      <w:r>
        <w:t>Základní informace</w:t>
      </w:r>
      <w:bookmarkEnd w:id="3"/>
    </w:p>
    <w:p w14:paraId="76E1B5DD" w14:textId="77777777" w:rsidR="007F026D" w:rsidRDefault="00126A41" w:rsidP="00126A41">
      <w:pPr>
        <w:rPr>
          <w:rFonts w:ascii="Arial" w:hAnsi="Arial" w:cs="Arial"/>
          <w:sz w:val="18"/>
          <w:szCs w:val="18"/>
        </w:rPr>
      </w:pPr>
      <w:r w:rsidRPr="00AA4C4C">
        <w:rPr>
          <w:rFonts w:ascii="Arial" w:hAnsi="Arial" w:cs="Arial"/>
          <w:sz w:val="18"/>
          <w:szCs w:val="18"/>
        </w:rPr>
        <w:t xml:space="preserve">MAS Krušné hory, o.p.s. </w:t>
      </w:r>
      <w:r w:rsidR="00874469">
        <w:rPr>
          <w:rFonts w:ascii="Arial" w:hAnsi="Arial" w:cs="Arial"/>
          <w:sz w:val="18"/>
          <w:szCs w:val="18"/>
        </w:rPr>
        <w:t>má za cíl podílet se na rozvoji kvalitního života na krušnohorském a podkrušnohorském venkově. Má snahu posilovat</w:t>
      </w:r>
      <w:r w:rsidRPr="00AA4C4C">
        <w:rPr>
          <w:rFonts w:ascii="Arial" w:hAnsi="Arial" w:cs="Arial"/>
          <w:sz w:val="18"/>
          <w:szCs w:val="18"/>
        </w:rPr>
        <w:t xml:space="preserve"> přitažlivost </w:t>
      </w:r>
      <w:r w:rsidR="00874469">
        <w:rPr>
          <w:rFonts w:ascii="Arial" w:hAnsi="Arial" w:cs="Arial"/>
          <w:sz w:val="18"/>
          <w:szCs w:val="18"/>
        </w:rPr>
        <w:t>tohoto území</w:t>
      </w:r>
      <w:r w:rsidRPr="00AA4C4C">
        <w:rPr>
          <w:rFonts w:ascii="Arial" w:hAnsi="Arial" w:cs="Arial"/>
          <w:sz w:val="18"/>
          <w:szCs w:val="18"/>
        </w:rPr>
        <w:t xml:space="preserve"> </w:t>
      </w:r>
      <w:r w:rsidR="00874469">
        <w:rPr>
          <w:rFonts w:ascii="Arial" w:hAnsi="Arial" w:cs="Arial"/>
          <w:sz w:val="18"/>
          <w:szCs w:val="18"/>
        </w:rPr>
        <w:t xml:space="preserve">jak </w:t>
      </w:r>
      <w:r w:rsidRPr="00AA4C4C">
        <w:rPr>
          <w:rFonts w:ascii="Arial" w:hAnsi="Arial" w:cs="Arial"/>
          <w:sz w:val="18"/>
          <w:szCs w:val="18"/>
        </w:rPr>
        <w:t>pro mladou generaci</w:t>
      </w:r>
      <w:r w:rsidR="00874469">
        <w:rPr>
          <w:rFonts w:ascii="Arial" w:hAnsi="Arial" w:cs="Arial"/>
          <w:sz w:val="18"/>
          <w:szCs w:val="18"/>
        </w:rPr>
        <w:t>, tak i podnikatele a živnostníky</w:t>
      </w:r>
      <w:r w:rsidRPr="00AA4C4C">
        <w:rPr>
          <w:rFonts w:ascii="Arial" w:hAnsi="Arial" w:cs="Arial"/>
          <w:sz w:val="18"/>
          <w:szCs w:val="18"/>
        </w:rPr>
        <w:t>.</w:t>
      </w:r>
      <w:r w:rsidR="00874469">
        <w:rPr>
          <w:rFonts w:ascii="Arial" w:hAnsi="Arial" w:cs="Arial"/>
          <w:sz w:val="18"/>
          <w:szCs w:val="18"/>
        </w:rPr>
        <w:t xml:space="preserve"> Současně respektuje přírodní a kulturní dědictví regionu.</w:t>
      </w:r>
      <w:r w:rsidRPr="00AA4C4C">
        <w:rPr>
          <w:rFonts w:ascii="Arial" w:hAnsi="Arial" w:cs="Arial"/>
          <w:sz w:val="18"/>
          <w:szCs w:val="18"/>
        </w:rPr>
        <w:t xml:space="preserve"> </w:t>
      </w:r>
      <w:r w:rsidR="00B90659">
        <w:rPr>
          <w:rFonts w:ascii="Arial" w:hAnsi="Arial" w:cs="Arial"/>
          <w:sz w:val="18"/>
          <w:szCs w:val="18"/>
        </w:rPr>
        <w:t>Uvědomuje si, že</w:t>
      </w:r>
      <w:r w:rsidRPr="00AA4C4C">
        <w:rPr>
          <w:rFonts w:ascii="Arial" w:hAnsi="Arial" w:cs="Arial"/>
          <w:sz w:val="18"/>
          <w:szCs w:val="18"/>
        </w:rPr>
        <w:t xml:space="preserve"> je nejen potřeba omezovat negativní vlivy člověka v krajině či patologick</w:t>
      </w:r>
      <w:r w:rsidR="00B90659">
        <w:rPr>
          <w:rFonts w:ascii="Arial" w:hAnsi="Arial" w:cs="Arial"/>
          <w:sz w:val="18"/>
          <w:szCs w:val="18"/>
        </w:rPr>
        <w:t>é jevy</w:t>
      </w:r>
      <w:r w:rsidRPr="00AA4C4C">
        <w:rPr>
          <w:rFonts w:ascii="Arial" w:hAnsi="Arial" w:cs="Arial"/>
          <w:sz w:val="18"/>
          <w:szCs w:val="18"/>
        </w:rPr>
        <w:t xml:space="preserve"> ve společnosti, ale také podpo</w:t>
      </w:r>
      <w:r w:rsidR="00B90659">
        <w:rPr>
          <w:rFonts w:ascii="Arial" w:hAnsi="Arial" w:cs="Arial"/>
          <w:sz w:val="18"/>
          <w:szCs w:val="18"/>
        </w:rPr>
        <w:t>řit</w:t>
      </w:r>
      <w:r w:rsidRPr="00AA4C4C">
        <w:rPr>
          <w:rFonts w:ascii="Arial" w:hAnsi="Arial" w:cs="Arial"/>
          <w:sz w:val="18"/>
          <w:szCs w:val="18"/>
        </w:rPr>
        <w:t xml:space="preserve"> začleňování co možná nejširšího okruhu občanů do veřejného dění, to vše na principu partnerství komunální sféry, podnikatelů a neziskových organizací</w:t>
      </w:r>
      <w:r w:rsidR="00B90659">
        <w:rPr>
          <w:rFonts w:ascii="Arial" w:hAnsi="Arial" w:cs="Arial"/>
          <w:sz w:val="18"/>
          <w:szCs w:val="18"/>
        </w:rPr>
        <w:t xml:space="preserve"> a transparentních a nediskriminačních postupů.</w:t>
      </w:r>
      <w:r w:rsidR="00AC5B8C">
        <w:rPr>
          <w:rFonts w:ascii="Arial" w:hAnsi="Arial" w:cs="Arial"/>
          <w:sz w:val="18"/>
          <w:szCs w:val="18"/>
        </w:rPr>
        <w:t xml:space="preserve"> </w:t>
      </w:r>
    </w:p>
    <w:p w14:paraId="4C0AD9F1" w14:textId="77777777" w:rsidR="00126A41" w:rsidRDefault="00AC5B8C" w:rsidP="00126A41">
      <w:pPr>
        <w:rPr>
          <w:rFonts w:ascii="Arial" w:hAnsi="Arial" w:cs="Arial"/>
          <w:sz w:val="18"/>
          <w:szCs w:val="18"/>
        </w:rPr>
      </w:pPr>
      <w:r>
        <w:rPr>
          <w:rFonts w:ascii="Arial" w:hAnsi="Arial" w:cs="Arial"/>
          <w:sz w:val="18"/>
          <w:szCs w:val="18"/>
        </w:rPr>
        <w:t xml:space="preserve">Vývoj a současný stav území v rozličných odvětvích, problémové oblasti, </w:t>
      </w:r>
      <w:r w:rsidR="007F026D">
        <w:rPr>
          <w:rFonts w:ascii="Arial" w:hAnsi="Arial" w:cs="Arial"/>
          <w:sz w:val="18"/>
          <w:szCs w:val="18"/>
        </w:rPr>
        <w:t xml:space="preserve">strategická </w:t>
      </w:r>
      <w:r>
        <w:rPr>
          <w:rFonts w:ascii="Arial" w:hAnsi="Arial" w:cs="Arial"/>
          <w:sz w:val="18"/>
          <w:szCs w:val="18"/>
        </w:rPr>
        <w:t>vize, cíle a opatření rozvoj</w:t>
      </w:r>
      <w:r w:rsidR="007F026D">
        <w:rPr>
          <w:rFonts w:ascii="Arial" w:hAnsi="Arial" w:cs="Arial"/>
          <w:sz w:val="18"/>
          <w:szCs w:val="18"/>
        </w:rPr>
        <w:t xml:space="preserve">e, včetně metod a postupů, jak </w:t>
      </w:r>
      <w:r>
        <w:rPr>
          <w:rFonts w:ascii="Arial" w:hAnsi="Arial" w:cs="Arial"/>
          <w:sz w:val="18"/>
          <w:szCs w:val="18"/>
        </w:rPr>
        <w:t> naplnění strategie dosáhnout, jsou popsány v následujícím dokumentu.</w:t>
      </w:r>
    </w:p>
    <w:p w14:paraId="5757D9BA" w14:textId="77777777" w:rsidR="007F026D" w:rsidRDefault="007F026D" w:rsidP="00126A41">
      <w:pPr>
        <w:rPr>
          <w:rFonts w:ascii="Arial" w:hAnsi="Arial" w:cs="Arial"/>
          <w:sz w:val="18"/>
          <w:szCs w:val="18"/>
        </w:rPr>
      </w:pPr>
    </w:p>
    <w:p w14:paraId="604892FA" w14:textId="77777777" w:rsidR="007F026D" w:rsidRPr="007F026D" w:rsidRDefault="007F026D" w:rsidP="007F026D">
      <w:pPr>
        <w:spacing w:after="0"/>
        <w:rPr>
          <w:rFonts w:ascii="Arial" w:hAnsi="Arial" w:cs="Arial"/>
          <w:sz w:val="18"/>
          <w:szCs w:val="18"/>
          <w:u w:val="single"/>
        </w:rPr>
      </w:pPr>
      <w:r w:rsidRPr="007F026D">
        <w:rPr>
          <w:rFonts w:ascii="Arial" w:hAnsi="Arial" w:cs="Arial"/>
          <w:sz w:val="18"/>
          <w:szCs w:val="18"/>
          <w:u w:val="single"/>
        </w:rPr>
        <w:t>Zpracovatel</w:t>
      </w:r>
      <w:r w:rsidR="00BC772A">
        <w:rPr>
          <w:rFonts w:ascii="Arial" w:hAnsi="Arial" w:cs="Arial"/>
          <w:sz w:val="18"/>
          <w:szCs w:val="18"/>
          <w:u w:val="single"/>
        </w:rPr>
        <w:t xml:space="preserve"> strategie</w:t>
      </w:r>
      <w:r w:rsidRPr="007F026D">
        <w:rPr>
          <w:rFonts w:ascii="Arial" w:hAnsi="Arial" w:cs="Arial"/>
          <w:sz w:val="18"/>
          <w:szCs w:val="18"/>
          <w:u w:val="single"/>
        </w:rPr>
        <w:t xml:space="preserve">: </w:t>
      </w:r>
    </w:p>
    <w:p w14:paraId="5B3B7BED" w14:textId="77777777" w:rsidR="007F026D" w:rsidRDefault="007F026D" w:rsidP="007F026D">
      <w:pPr>
        <w:spacing w:after="0"/>
        <w:rPr>
          <w:rFonts w:ascii="Arial" w:hAnsi="Arial" w:cs="Arial"/>
          <w:sz w:val="18"/>
          <w:szCs w:val="18"/>
        </w:rPr>
      </w:pPr>
      <w:r>
        <w:rPr>
          <w:rFonts w:ascii="Arial" w:hAnsi="Arial" w:cs="Arial"/>
          <w:sz w:val="18"/>
          <w:szCs w:val="18"/>
        </w:rPr>
        <w:t>MAS Krušné hory, o.p.s.</w:t>
      </w:r>
    </w:p>
    <w:p w14:paraId="140E1DA6" w14:textId="77777777" w:rsidR="00BC772A" w:rsidRDefault="00BC772A" w:rsidP="007F026D">
      <w:pPr>
        <w:spacing w:after="0"/>
        <w:rPr>
          <w:rFonts w:ascii="Arial" w:hAnsi="Arial" w:cs="Arial"/>
          <w:sz w:val="18"/>
          <w:szCs w:val="18"/>
        </w:rPr>
      </w:pPr>
    </w:p>
    <w:p w14:paraId="7C942804" w14:textId="77777777" w:rsidR="00BC772A" w:rsidRPr="00BC772A" w:rsidRDefault="00BC772A" w:rsidP="00BC772A">
      <w:pPr>
        <w:spacing w:after="0"/>
        <w:rPr>
          <w:rFonts w:ascii="Arial" w:hAnsi="Arial" w:cs="Arial"/>
          <w:sz w:val="18"/>
          <w:szCs w:val="18"/>
          <w:u w:val="single"/>
        </w:rPr>
      </w:pPr>
      <w:r w:rsidRPr="00BC772A">
        <w:rPr>
          <w:rFonts w:ascii="Arial" w:hAnsi="Arial" w:cs="Arial"/>
          <w:sz w:val="18"/>
          <w:szCs w:val="18"/>
          <w:u w:val="single"/>
        </w:rPr>
        <w:t>Základní údaje společnosti:</w:t>
      </w:r>
    </w:p>
    <w:p w14:paraId="5AD022EE" w14:textId="6EB368B5" w:rsidR="00BC772A" w:rsidRPr="00BC772A" w:rsidRDefault="00BC772A" w:rsidP="00BC772A">
      <w:pPr>
        <w:spacing w:after="0"/>
        <w:rPr>
          <w:rFonts w:ascii="Arial" w:hAnsi="Arial" w:cs="Arial"/>
          <w:sz w:val="18"/>
          <w:szCs w:val="18"/>
        </w:rPr>
      </w:pPr>
      <w:r w:rsidRPr="00BC772A">
        <w:rPr>
          <w:rFonts w:ascii="Arial" w:hAnsi="Arial" w:cs="Arial"/>
          <w:sz w:val="18"/>
          <w:szCs w:val="18"/>
        </w:rPr>
        <w:t xml:space="preserve">Název: </w:t>
      </w:r>
      <w:r w:rsidRPr="00BC772A">
        <w:rPr>
          <w:rFonts w:ascii="Arial" w:hAnsi="Arial" w:cs="Arial"/>
          <w:bCs/>
          <w:sz w:val="18"/>
          <w:szCs w:val="18"/>
        </w:rPr>
        <w:t>Název: MAS Krušné hory, o.p.s.</w:t>
      </w:r>
      <w:r w:rsidRPr="00BC772A">
        <w:rPr>
          <w:rFonts w:ascii="Arial" w:hAnsi="Arial" w:cs="Arial"/>
          <w:sz w:val="18"/>
          <w:szCs w:val="18"/>
        </w:rPr>
        <w:t> </w:t>
      </w:r>
    </w:p>
    <w:p w14:paraId="7DD8D980" w14:textId="77777777" w:rsidR="00BC772A" w:rsidRPr="00BC772A" w:rsidRDefault="00BC772A" w:rsidP="00BC772A">
      <w:pPr>
        <w:spacing w:after="0"/>
        <w:rPr>
          <w:rFonts w:ascii="Arial" w:hAnsi="Arial" w:cs="Arial"/>
          <w:sz w:val="18"/>
          <w:szCs w:val="18"/>
        </w:rPr>
      </w:pPr>
      <w:r w:rsidRPr="00BC772A">
        <w:rPr>
          <w:rFonts w:ascii="Arial" w:hAnsi="Arial" w:cs="Arial"/>
          <w:sz w:val="18"/>
          <w:szCs w:val="18"/>
        </w:rPr>
        <w:t>Se sídlem: Klínovecká 1407, 363 01 Ostrov</w:t>
      </w:r>
      <w:r>
        <w:rPr>
          <w:rFonts w:ascii="Arial" w:hAnsi="Arial" w:cs="Arial"/>
          <w:sz w:val="18"/>
          <w:szCs w:val="18"/>
        </w:rPr>
        <w:t>, Karlovarský kraj</w:t>
      </w:r>
    </w:p>
    <w:p w14:paraId="031D09ED" w14:textId="77777777" w:rsidR="00BC772A" w:rsidRPr="00BC772A" w:rsidRDefault="00BC772A" w:rsidP="00BC772A">
      <w:pPr>
        <w:spacing w:after="0"/>
        <w:rPr>
          <w:rFonts w:ascii="Arial" w:hAnsi="Arial" w:cs="Arial"/>
          <w:sz w:val="18"/>
          <w:szCs w:val="18"/>
        </w:rPr>
      </w:pPr>
      <w:r w:rsidRPr="00BC772A">
        <w:rPr>
          <w:rFonts w:ascii="Arial" w:hAnsi="Arial" w:cs="Arial"/>
          <w:sz w:val="18"/>
          <w:szCs w:val="18"/>
        </w:rPr>
        <w:t>Právní forma: obecně prospěšná společnost,</w:t>
      </w:r>
    </w:p>
    <w:p w14:paraId="0C12777B" w14:textId="77777777" w:rsidR="00BC772A" w:rsidRDefault="00BC772A" w:rsidP="00BC772A">
      <w:pPr>
        <w:spacing w:after="0"/>
        <w:rPr>
          <w:rFonts w:ascii="Arial" w:hAnsi="Arial" w:cs="Arial"/>
          <w:sz w:val="18"/>
          <w:szCs w:val="18"/>
        </w:rPr>
      </w:pPr>
      <w:r w:rsidRPr="00BC772A">
        <w:rPr>
          <w:rFonts w:ascii="Arial" w:hAnsi="Arial" w:cs="Arial"/>
          <w:sz w:val="18"/>
          <w:szCs w:val="18"/>
        </w:rPr>
        <w:t>zapsána do Rejstříku obecně prospěšných společností, vedeného u Krajského soudu v Plzni, pod spisovou značkou O 289 dne 22.11.2013.</w:t>
      </w:r>
    </w:p>
    <w:p w14:paraId="3B7E6DDF" w14:textId="77777777" w:rsidR="00BC772A" w:rsidRPr="00BC772A" w:rsidRDefault="00BC772A" w:rsidP="00BC772A">
      <w:pPr>
        <w:spacing w:after="0"/>
        <w:rPr>
          <w:rFonts w:ascii="Arial" w:hAnsi="Arial" w:cs="Arial"/>
          <w:sz w:val="18"/>
          <w:szCs w:val="18"/>
        </w:rPr>
      </w:pPr>
      <w:r w:rsidRPr="00BC772A">
        <w:rPr>
          <w:rFonts w:ascii="Arial" w:hAnsi="Arial" w:cs="Arial"/>
          <w:sz w:val="18"/>
          <w:szCs w:val="18"/>
        </w:rPr>
        <w:t>webové stránky: </w:t>
      </w:r>
      <w:hyperlink r:id="rId15" w:history="1">
        <w:r w:rsidRPr="00BC772A">
          <w:rPr>
            <w:rFonts w:ascii="Arial" w:hAnsi="Arial" w:cs="Arial"/>
            <w:sz w:val="18"/>
            <w:szCs w:val="18"/>
          </w:rPr>
          <w:t>http://www.mas-krusnehory.cz</w:t>
        </w:r>
      </w:hyperlink>
    </w:p>
    <w:p w14:paraId="7C49D9B8" w14:textId="77777777" w:rsidR="00BC772A" w:rsidRDefault="00BC772A" w:rsidP="007F026D">
      <w:pPr>
        <w:spacing w:after="0"/>
        <w:rPr>
          <w:rFonts w:ascii="Arial" w:hAnsi="Arial" w:cs="Arial"/>
          <w:sz w:val="18"/>
          <w:szCs w:val="18"/>
        </w:rPr>
      </w:pPr>
    </w:p>
    <w:p w14:paraId="383250F8" w14:textId="77777777" w:rsidR="00947498" w:rsidRDefault="00BD7F92" w:rsidP="00126A41">
      <w:pPr>
        <w:rPr>
          <w:rFonts w:ascii="Arial" w:hAnsi="Arial" w:cs="Arial"/>
          <w:sz w:val="18"/>
          <w:szCs w:val="18"/>
        </w:rPr>
      </w:pPr>
      <w:r w:rsidRPr="00BD7F92">
        <w:rPr>
          <w:rFonts w:ascii="Arial" w:hAnsi="Arial" w:cs="Arial"/>
          <w:sz w:val="18"/>
          <w:szCs w:val="18"/>
          <w:u w:val="single"/>
        </w:rPr>
        <w:t>Osvědčení o splnění standardů MAS</w:t>
      </w:r>
      <w:r w:rsidRPr="00BD7F92">
        <w:rPr>
          <w:rFonts w:ascii="Arial" w:hAnsi="Arial" w:cs="Arial"/>
          <w:sz w:val="18"/>
          <w:szCs w:val="18"/>
        </w:rPr>
        <w:t xml:space="preserve"> bylo společnosti vydáno dne 10.11.2015.</w:t>
      </w:r>
    </w:p>
    <w:p w14:paraId="7D590DEF" w14:textId="77777777" w:rsidR="00BD01A2" w:rsidRPr="00BD7F92" w:rsidRDefault="00BD01A2" w:rsidP="00126A41">
      <w:pPr>
        <w:rPr>
          <w:rFonts w:ascii="Arial" w:hAnsi="Arial" w:cs="Arial"/>
          <w:sz w:val="18"/>
          <w:szCs w:val="18"/>
        </w:rPr>
      </w:pPr>
    </w:p>
    <w:p w14:paraId="5C7893D7" w14:textId="77777777" w:rsidR="007B29AF" w:rsidRPr="008156C9" w:rsidRDefault="007B29AF" w:rsidP="00220CC2">
      <w:pPr>
        <w:pStyle w:val="Nadpis1"/>
      </w:pPr>
      <w:bookmarkStart w:id="4" w:name="_Toc488066344"/>
      <w:r w:rsidRPr="008156C9">
        <w:lastRenderedPageBreak/>
        <w:t xml:space="preserve">Popis území </w:t>
      </w:r>
      <w:r w:rsidR="00A32DD1" w:rsidRPr="008156C9">
        <w:t>a zdůvodnění výběru</w:t>
      </w:r>
      <w:bookmarkEnd w:id="4"/>
    </w:p>
    <w:p w14:paraId="18CC8F6D" w14:textId="77777777" w:rsidR="007B29AF" w:rsidRPr="00A12573" w:rsidRDefault="007B29AF" w:rsidP="00D051F6">
      <w:pPr>
        <w:pStyle w:val="Nadpis2"/>
      </w:pPr>
      <w:bookmarkStart w:id="5" w:name="_Toc488066345"/>
      <w:r w:rsidRPr="00A12573">
        <w:t>Vymezení území, včetně rozlohy a počtu obyvatel</w:t>
      </w:r>
      <w:bookmarkEnd w:id="5"/>
    </w:p>
    <w:p w14:paraId="7AA706C9" w14:textId="77777777" w:rsidR="00126A41" w:rsidRPr="00AA4C4C" w:rsidRDefault="00126A41" w:rsidP="00126A41">
      <w:pPr>
        <w:spacing w:after="0"/>
        <w:rPr>
          <w:rFonts w:ascii="Arial" w:hAnsi="Arial" w:cs="Arial"/>
          <w:sz w:val="18"/>
          <w:szCs w:val="18"/>
        </w:rPr>
      </w:pPr>
      <w:r w:rsidRPr="00AA4C4C">
        <w:rPr>
          <w:rFonts w:ascii="Arial" w:hAnsi="Arial" w:cs="Arial"/>
          <w:sz w:val="18"/>
          <w:szCs w:val="18"/>
        </w:rPr>
        <w:t>Základní údaje:</w:t>
      </w:r>
    </w:p>
    <w:p w14:paraId="74BC4414" w14:textId="316AE695" w:rsidR="00126A41" w:rsidRPr="00AA4C4C" w:rsidRDefault="00126A41" w:rsidP="00126A41">
      <w:pPr>
        <w:spacing w:after="0"/>
        <w:rPr>
          <w:rFonts w:ascii="Arial" w:hAnsi="Arial" w:cs="Arial"/>
          <w:sz w:val="18"/>
          <w:szCs w:val="18"/>
        </w:rPr>
      </w:pPr>
      <w:r w:rsidRPr="00AA4C4C">
        <w:rPr>
          <w:rFonts w:ascii="Arial" w:hAnsi="Arial" w:cs="Arial"/>
          <w:sz w:val="18"/>
          <w:szCs w:val="18"/>
        </w:rPr>
        <w:t>MAS Krušn</w:t>
      </w:r>
      <w:r w:rsidR="00BE214E">
        <w:rPr>
          <w:rFonts w:ascii="Arial" w:hAnsi="Arial" w:cs="Arial"/>
          <w:sz w:val="18"/>
          <w:szCs w:val="18"/>
        </w:rPr>
        <w:t>é</w:t>
      </w:r>
      <w:r w:rsidRPr="00AA4C4C">
        <w:rPr>
          <w:rFonts w:ascii="Arial" w:hAnsi="Arial" w:cs="Arial"/>
          <w:sz w:val="18"/>
          <w:szCs w:val="18"/>
        </w:rPr>
        <w:t xml:space="preserve"> hory má svou působnost na následujícím území:</w:t>
      </w:r>
    </w:p>
    <w:p w14:paraId="758CA53B" w14:textId="15B79BB5" w:rsidR="00126A41" w:rsidRPr="00AA4C4C" w:rsidRDefault="00126A41" w:rsidP="00126A41">
      <w:pPr>
        <w:spacing w:after="0"/>
        <w:rPr>
          <w:rFonts w:ascii="Arial" w:hAnsi="Arial" w:cs="Arial"/>
          <w:sz w:val="18"/>
          <w:szCs w:val="18"/>
        </w:rPr>
      </w:pPr>
      <w:r w:rsidRPr="00AA4C4C">
        <w:rPr>
          <w:rFonts w:ascii="Arial" w:hAnsi="Arial" w:cs="Arial"/>
          <w:sz w:val="18"/>
          <w:szCs w:val="18"/>
        </w:rPr>
        <w:t xml:space="preserve">Celkem obcí:         </w:t>
      </w:r>
      <w:r w:rsidR="00BE214E" w:rsidRPr="00AA4C4C">
        <w:rPr>
          <w:rFonts w:ascii="Arial" w:hAnsi="Arial" w:cs="Arial"/>
          <w:sz w:val="18"/>
          <w:szCs w:val="18"/>
        </w:rPr>
        <w:t>2</w:t>
      </w:r>
      <w:r w:rsidR="00BE214E">
        <w:rPr>
          <w:rFonts w:ascii="Arial" w:hAnsi="Arial" w:cs="Arial"/>
          <w:sz w:val="18"/>
          <w:szCs w:val="18"/>
        </w:rPr>
        <w:t>7</w:t>
      </w:r>
    </w:p>
    <w:p w14:paraId="2FABACEA" w14:textId="2342EE6A" w:rsidR="00126A41" w:rsidRPr="00AA4C4C" w:rsidRDefault="00126A41" w:rsidP="002E1AF7">
      <w:pPr>
        <w:spacing w:after="0"/>
        <w:rPr>
          <w:rFonts w:ascii="Arial" w:hAnsi="Arial" w:cs="Arial"/>
          <w:sz w:val="18"/>
          <w:szCs w:val="18"/>
        </w:rPr>
      </w:pPr>
      <w:r w:rsidRPr="002E1AF7">
        <w:rPr>
          <w:rFonts w:ascii="Arial" w:hAnsi="Arial" w:cs="Arial"/>
          <w:sz w:val="18"/>
          <w:szCs w:val="18"/>
        </w:rPr>
        <w:t xml:space="preserve">Počet obyvatel:     </w:t>
      </w:r>
      <w:r w:rsidR="00BE214E">
        <w:rPr>
          <w:rFonts w:ascii="Arial" w:hAnsi="Arial" w:cs="Arial"/>
          <w:sz w:val="18"/>
          <w:szCs w:val="18"/>
        </w:rPr>
        <w:t>47 554</w:t>
      </w:r>
      <w:r w:rsidRPr="002E1AF7">
        <w:rPr>
          <w:rFonts w:ascii="Arial" w:hAnsi="Arial" w:cs="Arial"/>
          <w:sz w:val="18"/>
          <w:szCs w:val="18"/>
        </w:rPr>
        <w:t xml:space="preserve"> obyvatel (k </w:t>
      </w:r>
      <w:r w:rsidR="004357C2" w:rsidRPr="002E1AF7">
        <w:rPr>
          <w:rFonts w:ascii="Arial" w:hAnsi="Arial" w:cs="Arial"/>
          <w:sz w:val="18"/>
          <w:szCs w:val="18"/>
        </w:rPr>
        <w:t>3</w:t>
      </w:r>
      <w:r w:rsidR="003223D2" w:rsidRPr="002E1AF7">
        <w:rPr>
          <w:rFonts w:ascii="Arial" w:hAnsi="Arial" w:cs="Arial"/>
          <w:sz w:val="18"/>
          <w:szCs w:val="18"/>
        </w:rPr>
        <w:t>1.1</w:t>
      </w:r>
      <w:r w:rsidR="004357C2" w:rsidRPr="002E1AF7">
        <w:rPr>
          <w:rFonts w:ascii="Arial" w:hAnsi="Arial" w:cs="Arial"/>
          <w:sz w:val="18"/>
          <w:szCs w:val="18"/>
        </w:rPr>
        <w:t>2</w:t>
      </w:r>
      <w:r w:rsidRPr="002E1AF7">
        <w:rPr>
          <w:rFonts w:ascii="Arial" w:hAnsi="Arial" w:cs="Arial"/>
          <w:sz w:val="18"/>
          <w:szCs w:val="18"/>
        </w:rPr>
        <w:t>.</w:t>
      </w:r>
      <w:r w:rsidR="00BE214E" w:rsidRPr="002E1AF7">
        <w:rPr>
          <w:rFonts w:ascii="Arial" w:hAnsi="Arial" w:cs="Arial"/>
          <w:sz w:val="18"/>
          <w:szCs w:val="18"/>
        </w:rPr>
        <w:t>201</w:t>
      </w:r>
      <w:r w:rsidR="00DC18A8">
        <w:rPr>
          <w:rFonts w:ascii="Arial" w:hAnsi="Arial" w:cs="Arial"/>
          <w:sz w:val="18"/>
          <w:szCs w:val="18"/>
        </w:rPr>
        <w:t>7</w:t>
      </w:r>
      <w:r w:rsidRPr="002E1AF7">
        <w:rPr>
          <w:rFonts w:ascii="Arial" w:hAnsi="Arial" w:cs="Arial"/>
          <w:sz w:val="18"/>
          <w:szCs w:val="18"/>
        </w:rPr>
        <w:t>)</w:t>
      </w:r>
    </w:p>
    <w:p w14:paraId="681556CF" w14:textId="59C12AB4" w:rsidR="00126A41" w:rsidRPr="00AA4C4C" w:rsidRDefault="00126A41" w:rsidP="00126A41">
      <w:pPr>
        <w:spacing w:after="0"/>
        <w:rPr>
          <w:rFonts w:ascii="Arial" w:hAnsi="Arial" w:cs="Arial"/>
          <w:sz w:val="18"/>
          <w:szCs w:val="18"/>
        </w:rPr>
      </w:pPr>
      <w:r w:rsidRPr="00AA4C4C">
        <w:rPr>
          <w:rFonts w:ascii="Arial" w:hAnsi="Arial" w:cs="Arial"/>
          <w:sz w:val="18"/>
          <w:szCs w:val="18"/>
        </w:rPr>
        <w:t xml:space="preserve">Hustota osídlení:   </w:t>
      </w:r>
      <w:r w:rsidR="00BE214E">
        <w:rPr>
          <w:rFonts w:ascii="Arial" w:hAnsi="Arial" w:cs="Arial"/>
          <w:sz w:val="18"/>
          <w:szCs w:val="18"/>
        </w:rPr>
        <w:t>92</w:t>
      </w:r>
      <w:r w:rsidR="00BE214E" w:rsidRPr="00AA4C4C">
        <w:rPr>
          <w:rFonts w:ascii="Arial" w:hAnsi="Arial" w:cs="Arial"/>
          <w:sz w:val="18"/>
          <w:szCs w:val="18"/>
        </w:rPr>
        <w:t xml:space="preserve"> </w:t>
      </w:r>
      <w:r w:rsidRPr="00AA4C4C">
        <w:rPr>
          <w:rFonts w:ascii="Arial" w:hAnsi="Arial" w:cs="Arial"/>
          <w:sz w:val="18"/>
          <w:szCs w:val="18"/>
        </w:rPr>
        <w:t>osob na km</w:t>
      </w:r>
      <w:r w:rsidRPr="00296F59">
        <w:rPr>
          <w:rFonts w:ascii="Arial" w:hAnsi="Arial" w:cs="Arial"/>
          <w:sz w:val="18"/>
          <w:szCs w:val="18"/>
          <w:vertAlign w:val="superscript"/>
        </w:rPr>
        <w:t>2</w:t>
      </w:r>
    </w:p>
    <w:p w14:paraId="15B0402F" w14:textId="4DDA68B8" w:rsidR="00126A41" w:rsidRPr="00AA4C4C" w:rsidRDefault="00126A41" w:rsidP="002E1AF7">
      <w:pPr>
        <w:spacing w:after="0"/>
        <w:rPr>
          <w:rFonts w:ascii="Arial" w:hAnsi="Arial" w:cs="Arial"/>
          <w:sz w:val="18"/>
          <w:szCs w:val="18"/>
        </w:rPr>
      </w:pPr>
      <w:r w:rsidRPr="00AA4C4C">
        <w:rPr>
          <w:rFonts w:ascii="Arial" w:hAnsi="Arial" w:cs="Arial"/>
          <w:sz w:val="18"/>
          <w:szCs w:val="18"/>
        </w:rPr>
        <w:t xml:space="preserve">Rozloha území:     </w:t>
      </w:r>
      <w:r w:rsidR="00BE214E">
        <w:rPr>
          <w:rFonts w:ascii="Arial" w:hAnsi="Arial" w:cs="Arial"/>
          <w:sz w:val="18"/>
          <w:szCs w:val="18"/>
        </w:rPr>
        <w:t>52 033</w:t>
      </w:r>
      <w:r w:rsidRPr="00AA4C4C">
        <w:rPr>
          <w:rFonts w:ascii="Arial" w:hAnsi="Arial" w:cs="Arial"/>
          <w:sz w:val="18"/>
          <w:szCs w:val="18"/>
        </w:rPr>
        <w:t xml:space="preserve"> ha</w:t>
      </w:r>
      <w:r w:rsidR="00806CC9">
        <w:rPr>
          <w:rFonts w:ascii="Arial" w:hAnsi="Arial" w:cs="Arial"/>
          <w:sz w:val="18"/>
          <w:szCs w:val="18"/>
        </w:rPr>
        <w:t xml:space="preserve"> (k 31.12.</w:t>
      </w:r>
      <w:r w:rsidR="00BE214E">
        <w:rPr>
          <w:rFonts w:ascii="Arial" w:hAnsi="Arial" w:cs="Arial"/>
          <w:sz w:val="18"/>
          <w:szCs w:val="18"/>
        </w:rPr>
        <w:t>201</w:t>
      </w:r>
      <w:r w:rsidR="00DC18A8">
        <w:rPr>
          <w:rFonts w:ascii="Arial" w:hAnsi="Arial" w:cs="Arial"/>
          <w:sz w:val="18"/>
          <w:szCs w:val="18"/>
        </w:rPr>
        <w:t>7</w:t>
      </w:r>
      <w:r w:rsidR="00806CC9">
        <w:rPr>
          <w:rFonts w:ascii="Arial" w:hAnsi="Arial" w:cs="Arial"/>
          <w:sz w:val="18"/>
          <w:szCs w:val="18"/>
        </w:rPr>
        <w:t>)</w:t>
      </w:r>
    </w:p>
    <w:p w14:paraId="259AFDA7" w14:textId="77777777" w:rsidR="00947498" w:rsidRDefault="00947498" w:rsidP="00126A41">
      <w:pPr>
        <w:spacing w:after="0"/>
        <w:rPr>
          <w:rFonts w:ascii="Arial" w:hAnsi="Arial" w:cs="Arial"/>
          <w:sz w:val="18"/>
          <w:szCs w:val="18"/>
        </w:rPr>
      </w:pPr>
    </w:p>
    <w:p w14:paraId="4601BA72" w14:textId="77777777" w:rsidR="00043CBE" w:rsidRDefault="00043CBE" w:rsidP="00126A41">
      <w:pPr>
        <w:spacing w:after="0"/>
        <w:rPr>
          <w:rFonts w:ascii="Arial" w:hAnsi="Arial" w:cs="Arial"/>
          <w:sz w:val="18"/>
          <w:szCs w:val="18"/>
        </w:rPr>
      </w:pPr>
    </w:p>
    <w:p w14:paraId="4B5A8BE4" w14:textId="6869BBA0" w:rsidR="00043CBE" w:rsidRPr="00F03F66" w:rsidRDefault="00043CBE" w:rsidP="00043CBE">
      <w:pPr>
        <w:pStyle w:val="Titulek"/>
        <w:rPr>
          <w:rFonts w:ascii="Arial" w:hAnsi="Arial" w:cs="Arial"/>
          <w:sz w:val="16"/>
          <w:szCs w:val="16"/>
        </w:rPr>
      </w:pPr>
      <w:bookmarkStart w:id="6" w:name="_Toc488066632"/>
      <w:r w:rsidRPr="00F03F66">
        <w:rPr>
          <w:rFonts w:ascii="Arial" w:hAnsi="Arial" w:cs="Arial"/>
          <w:sz w:val="16"/>
          <w:szCs w:val="16"/>
        </w:rPr>
        <w:t xml:space="preserve">Mapa č. </w:t>
      </w:r>
      <w:r w:rsidRPr="00F03F66">
        <w:rPr>
          <w:rFonts w:ascii="Arial" w:hAnsi="Arial" w:cs="Arial"/>
          <w:sz w:val="16"/>
          <w:szCs w:val="16"/>
        </w:rPr>
        <w:fldChar w:fldCharType="begin"/>
      </w:r>
      <w:r w:rsidRPr="00F03F66">
        <w:rPr>
          <w:rFonts w:ascii="Arial" w:hAnsi="Arial" w:cs="Arial"/>
          <w:sz w:val="16"/>
          <w:szCs w:val="16"/>
        </w:rPr>
        <w:instrText xml:space="preserve"> SEQ Mapa_č. \* ARABIC </w:instrText>
      </w:r>
      <w:r w:rsidRPr="00F03F66">
        <w:rPr>
          <w:rFonts w:ascii="Arial" w:hAnsi="Arial" w:cs="Arial"/>
          <w:sz w:val="16"/>
          <w:szCs w:val="16"/>
        </w:rPr>
        <w:fldChar w:fldCharType="separate"/>
      </w:r>
      <w:r w:rsidR="006F3E9D">
        <w:rPr>
          <w:rFonts w:ascii="Arial" w:hAnsi="Arial" w:cs="Arial"/>
          <w:noProof/>
          <w:sz w:val="16"/>
          <w:szCs w:val="16"/>
        </w:rPr>
        <w:t>1</w:t>
      </w:r>
      <w:r w:rsidRPr="00F03F66">
        <w:rPr>
          <w:rFonts w:ascii="Arial" w:hAnsi="Arial" w:cs="Arial"/>
          <w:sz w:val="16"/>
          <w:szCs w:val="16"/>
        </w:rPr>
        <w:fldChar w:fldCharType="end"/>
      </w:r>
      <w:r w:rsidRPr="00F03F66">
        <w:rPr>
          <w:rFonts w:ascii="Arial" w:hAnsi="Arial" w:cs="Arial"/>
          <w:sz w:val="16"/>
          <w:szCs w:val="16"/>
        </w:rPr>
        <w:t>: Vymezení území MAS Krušné hory. o.p.s. v Karlovarském kraji</w:t>
      </w:r>
      <w:bookmarkEnd w:id="6"/>
      <w:r w:rsidR="006F3E9D">
        <w:rPr>
          <w:noProof/>
          <w:sz w:val="24"/>
          <w:szCs w:val="24"/>
          <w:lang w:eastAsia="cs-CZ"/>
        </w:rPr>
        <w:drawing>
          <wp:inline distT="0" distB="0" distL="0" distR="0" wp14:anchorId="64AEE555" wp14:editId="7C51DA98">
            <wp:extent cx="5105400" cy="3864175"/>
            <wp:effectExtent l="0" t="0" r="0" b="317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pa uprav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5446" cy="3886916"/>
                    </a:xfrm>
                    <a:prstGeom prst="rect">
                      <a:avLst/>
                    </a:prstGeom>
                  </pic:spPr>
                </pic:pic>
              </a:graphicData>
            </a:graphic>
          </wp:inline>
        </w:drawing>
      </w:r>
    </w:p>
    <w:p w14:paraId="6BB599EB" w14:textId="519AC9A5" w:rsidR="00126A41" w:rsidRDefault="00126A41" w:rsidP="00BD01A2">
      <w:pPr>
        <w:jc w:val="center"/>
        <w:rPr>
          <w:noProof/>
          <w:sz w:val="24"/>
          <w:szCs w:val="24"/>
        </w:rPr>
      </w:pPr>
    </w:p>
    <w:p w14:paraId="1D135209" w14:textId="77777777" w:rsidR="00EC56CE" w:rsidRDefault="00EC56CE" w:rsidP="00126A41">
      <w:pPr>
        <w:spacing w:after="0"/>
        <w:rPr>
          <w:rFonts w:ascii="Arial" w:hAnsi="Arial" w:cs="Arial"/>
          <w:sz w:val="18"/>
          <w:szCs w:val="18"/>
        </w:rPr>
      </w:pPr>
    </w:p>
    <w:p w14:paraId="093EE0F0" w14:textId="77777777" w:rsidR="00EC56CE" w:rsidRDefault="00EC56CE" w:rsidP="00126A41">
      <w:pPr>
        <w:spacing w:after="0"/>
        <w:rPr>
          <w:rFonts w:ascii="Arial" w:hAnsi="Arial" w:cs="Arial"/>
          <w:sz w:val="18"/>
          <w:szCs w:val="18"/>
        </w:rPr>
      </w:pPr>
    </w:p>
    <w:p w14:paraId="4C481D78" w14:textId="018555AF" w:rsidR="00126A41" w:rsidRPr="00AA4C4C" w:rsidRDefault="00126A41" w:rsidP="00126A41">
      <w:pPr>
        <w:spacing w:after="0"/>
        <w:rPr>
          <w:rFonts w:ascii="Arial" w:hAnsi="Arial" w:cs="Arial"/>
          <w:b/>
          <w:sz w:val="18"/>
          <w:szCs w:val="18"/>
        </w:rPr>
      </w:pPr>
      <w:r w:rsidRPr="00AA4C4C">
        <w:rPr>
          <w:rFonts w:ascii="Arial" w:hAnsi="Arial" w:cs="Arial"/>
          <w:sz w:val="18"/>
          <w:szCs w:val="18"/>
        </w:rPr>
        <w:t xml:space="preserve">Území MAS Krušné hory leží v Karlovarském kraji, v jeho severovýchodní části a v současnosti je tvořen následujícími </w:t>
      </w:r>
      <w:r w:rsidR="006F3E9D" w:rsidRPr="00AA4C4C">
        <w:rPr>
          <w:rFonts w:ascii="Arial" w:hAnsi="Arial" w:cs="Arial"/>
          <w:sz w:val="18"/>
          <w:szCs w:val="18"/>
        </w:rPr>
        <w:t>2</w:t>
      </w:r>
      <w:r w:rsidR="006F3E9D">
        <w:rPr>
          <w:rFonts w:ascii="Arial" w:hAnsi="Arial" w:cs="Arial"/>
          <w:sz w:val="18"/>
          <w:szCs w:val="18"/>
        </w:rPr>
        <w:t>7</w:t>
      </w:r>
      <w:r w:rsidR="006F3E9D" w:rsidRPr="00AA4C4C">
        <w:rPr>
          <w:rFonts w:ascii="Arial" w:hAnsi="Arial" w:cs="Arial"/>
          <w:sz w:val="18"/>
          <w:szCs w:val="18"/>
        </w:rPr>
        <w:t xml:space="preserve"> </w:t>
      </w:r>
      <w:r w:rsidRPr="00AA4C4C">
        <w:rPr>
          <w:rFonts w:ascii="Arial" w:hAnsi="Arial" w:cs="Arial"/>
          <w:sz w:val="18"/>
          <w:szCs w:val="18"/>
        </w:rPr>
        <w:t xml:space="preserve">městy a obcemi: Abertamy, Boží Dar, Božíčany, Dalovice, Děpoltovice, </w:t>
      </w:r>
      <w:r w:rsidR="006F3E9D">
        <w:rPr>
          <w:rFonts w:ascii="Arial" w:hAnsi="Arial" w:cs="Arial"/>
          <w:sz w:val="18"/>
          <w:szCs w:val="18"/>
        </w:rPr>
        <w:t xml:space="preserve">Doupovské Hradiště, </w:t>
      </w:r>
      <w:r w:rsidRPr="00AA4C4C">
        <w:rPr>
          <w:rFonts w:ascii="Arial" w:hAnsi="Arial" w:cs="Arial"/>
          <w:sz w:val="18"/>
          <w:szCs w:val="18"/>
        </w:rPr>
        <w:t>Hájek, Horní Blatná, Hroznětín, Jáchymov, Krásný Les, Kyselka, Merklín, Nejdek, Nová Role, Nové Hamry, Ostrov, Otovice, Pernink, Potůčky, Sadov, Smolné Pece, Stráž nad Ohří, Šemnice, Velichov, Vojkovice, Vysoká Pec. Všechny náleží do okresu Karlovy Vary. Část z nich spadá do území obce s rozšířenou působností (ORP) Karlovy Vary část obcí do ORP Ostrov. ORP Ostrov je celé součástí území MAS Krušné hory.</w:t>
      </w:r>
      <w:r w:rsidRPr="00AA4C4C">
        <w:rPr>
          <w:rFonts w:ascii="Arial" w:hAnsi="Arial" w:cs="Arial"/>
          <w:b/>
          <w:sz w:val="18"/>
          <w:szCs w:val="18"/>
        </w:rPr>
        <w:t xml:space="preserve"> </w:t>
      </w:r>
    </w:p>
    <w:p w14:paraId="059F6CF9" w14:textId="77777777" w:rsidR="00126A41" w:rsidRPr="00DB1228" w:rsidRDefault="00126A41" w:rsidP="00126A41">
      <w:pPr>
        <w:spacing w:after="0"/>
        <w:rPr>
          <w:b/>
        </w:rPr>
      </w:pPr>
    </w:p>
    <w:p w14:paraId="502440E8" w14:textId="77777777" w:rsidR="003C692C" w:rsidRDefault="003C692C" w:rsidP="00126A41">
      <w:pPr>
        <w:spacing w:after="0"/>
        <w:rPr>
          <w:b/>
          <w:color w:val="0000FF"/>
        </w:rPr>
      </w:pPr>
    </w:p>
    <w:p w14:paraId="19DAE3D1" w14:textId="4D360A5C" w:rsidR="003C692C" w:rsidRPr="00F03F66" w:rsidRDefault="00A81D96" w:rsidP="001F697F">
      <w:pPr>
        <w:pStyle w:val="Titulek"/>
        <w:spacing w:after="120"/>
        <w:rPr>
          <w:rFonts w:ascii="Arial" w:hAnsi="Arial" w:cs="Arial"/>
          <w:b w:val="0"/>
          <w:color w:val="0000FF"/>
          <w:sz w:val="16"/>
          <w:szCs w:val="16"/>
        </w:rPr>
      </w:pPr>
      <w:bookmarkStart w:id="7" w:name="_Toc488066588"/>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1</w:t>
      </w:r>
      <w:r w:rsidRPr="00F03F66">
        <w:rPr>
          <w:rFonts w:ascii="Arial" w:hAnsi="Arial" w:cs="Arial"/>
          <w:sz w:val="16"/>
          <w:szCs w:val="16"/>
        </w:rPr>
        <w:fldChar w:fldCharType="end"/>
      </w:r>
      <w:r w:rsidRPr="00F03F66">
        <w:rPr>
          <w:rFonts w:ascii="Arial" w:hAnsi="Arial" w:cs="Arial"/>
          <w:sz w:val="16"/>
          <w:szCs w:val="16"/>
        </w:rPr>
        <w:t>: Základní údaje o obcích MAS Krušné hory k 31.12.</w:t>
      </w:r>
      <w:bookmarkEnd w:id="7"/>
      <w:r w:rsidR="006F3E9D" w:rsidRPr="00F03F66">
        <w:rPr>
          <w:rFonts w:ascii="Arial" w:hAnsi="Arial" w:cs="Arial"/>
          <w:sz w:val="16"/>
          <w:szCs w:val="16"/>
        </w:rPr>
        <w:t>201</w:t>
      </w:r>
      <w:r w:rsidR="00DC18A8">
        <w:rPr>
          <w:rFonts w:ascii="Arial" w:hAnsi="Arial" w:cs="Arial"/>
          <w:sz w:val="16"/>
          <w:szCs w:val="16"/>
        </w:rPr>
        <w:t>7</w:t>
      </w:r>
    </w:p>
    <w:tbl>
      <w:tblPr>
        <w:tblpPr w:leftFromText="141" w:rightFromText="141" w:vertAnchor="text" w:horzAnchor="margin" w:tblpY="148"/>
        <w:tblW w:w="9670" w:type="dxa"/>
        <w:tblLayout w:type="fixed"/>
        <w:tblCellMar>
          <w:left w:w="70" w:type="dxa"/>
          <w:right w:w="70" w:type="dxa"/>
        </w:tblCellMar>
        <w:tblLook w:val="04A0" w:firstRow="1" w:lastRow="0" w:firstColumn="1" w:lastColumn="0" w:noHBand="0" w:noVBand="1"/>
      </w:tblPr>
      <w:tblGrid>
        <w:gridCol w:w="2110"/>
        <w:gridCol w:w="1200"/>
        <w:gridCol w:w="1320"/>
        <w:gridCol w:w="1320"/>
        <w:gridCol w:w="1200"/>
        <w:gridCol w:w="1320"/>
        <w:gridCol w:w="1200"/>
      </w:tblGrid>
      <w:tr w:rsidR="00126A41" w:rsidRPr="00AA4C4C" w14:paraId="4822835A" w14:textId="77777777">
        <w:trPr>
          <w:trHeight w:val="275"/>
        </w:trPr>
        <w:tc>
          <w:tcPr>
            <w:tcW w:w="2110" w:type="dxa"/>
            <w:tcBorders>
              <w:top w:val="single" w:sz="4" w:space="0" w:color="auto"/>
              <w:left w:val="single" w:sz="4" w:space="0" w:color="auto"/>
              <w:bottom w:val="single" w:sz="2" w:space="0" w:color="auto"/>
              <w:right w:val="single" w:sz="4" w:space="0" w:color="auto"/>
            </w:tcBorders>
            <w:shd w:val="clear" w:color="000000" w:fill="33CC33"/>
            <w:noWrap/>
            <w:vAlign w:val="center"/>
          </w:tcPr>
          <w:p w14:paraId="7D62931A" w14:textId="77777777" w:rsidR="00126A41" w:rsidRPr="00B65F90" w:rsidRDefault="00126A41" w:rsidP="00B65F90">
            <w:pPr>
              <w:spacing w:after="0"/>
              <w:jc w:val="center"/>
              <w:rPr>
                <w:rFonts w:ascii="Arial" w:hAnsi="Arial" w:cs="Arial"/>
                <w:b/>
                <w:bCs/>
                <w:sz w:val="14"/>
                <w:szCs w:val="14"/>
              </w:rPr>
            </w:pPr>
            <w:r w:rsidRPr="00B65F90">
              <w:rPr>
                <w:rFonts w:ascii="Arial" w:hAnsi="Arial" w:cs="Arial"/>
                <w:b/>
                <w:bCs/>
                <w:sz w:val="14"/>
                <w:szCs w:val="14"/>
              </w:rPr>
              <w:t>Obec</w:t>
            </w:r>
          </w:p>
        </w:tc>
        <w:tc>
          <w:tcPr>
            <w:tcW w:w="1200" w:type="dxa"/>
            <w:tcBorders>
              <w:top w:val="single" w:sz="4" w:space="0" w:color="auto"/>
              <w:left w:val="nil"/>
              <w:bottom w:val="single" w:sz="2" w:space="0" w:color="auto"/>
              <w:right w:val="single" w:sz="4" w:space="0" w:color="auto"/>
            </w:tcBorders>
            <w:shd w:val="clear" w:color="000000" w:fill="33CC33"/>
            <w:noWrap/>
            <w:vAlign w:val="center"/>
          </w:tcPr>
          <w:p w14:paraId="49B245E7"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rozloha</w:t>
            </w:r>
          </w:p>
        </w:tc>
        <w:tc>
          <w:tcPr>
            <w:tcW w:w="1320" w:type="dxa"/>
            <w:tcBorders>
              <w:top w:val="single" w:sz="4" w:space="0" w:color="auto"/>
              <w:left w:val="nil"/>
              <w:bottom w:val="single" w:sz="2" w:space="0" w:color="auto"/>
              <w:right w:val="single" w:sz="4" w:space="0" w:color="auto"/>
            </w:tcBorders>
            <w:shd w:val="clear" w:color="000000" w:fill="33CC33"/>
            <w:noWrap/>
            <w:vAlign w:val="center"/>
          </w:tcPr>
          <w:p w14:paraId="573099B1"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počet obyvatel</w:t>
            </w:r>
          </w:p>
        </w:tc>
        <w:tc>
          <w:tcPr>
            <w:tcW w:w="1320" w:type="dxa"/>
            <w:tcBorders>
              <w:top w:val="single" w:sz="4" w:space="0" w:color="auto"/>
              <w:left w:val="nil"/>
              <w:bottom w:val="single" w:sz="2" w:space="0" w:color="auto"/>
              <w:right w:val="single" w:sz="4" w:space="0" w:color="auto"/>
            </w:tcBorders>
            <w:shd w:val="clear" w:color="000000" w:fill="33CC33"/>
            <w:noWrap/>
            <w:vAlign w:val="center"/>
          </w:tcPr>
          <w:p w14:paraId="7E84EEEB"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hustota osídlení (obyv/km</w:t>
            </w:r>
            <w:r w:rsidRPr="00B65F90">
              <w:rPr>
                <w:rFonts w:ascii="Arial" w:hAnsi="Arial" w:cs="Arial"/>
                <w:b/>
                <w:sz w:val="14"/>
                <w:szCs w:val="14"/>
                <w:vertAlign w:val="superscript"/>
              </w:rPr>
              <w:t>2</w:t>
            </w:r>
            <w:r w:rsidRPr="00B65F90">
              <w:rPr>
                <w:rFonts w:ascii="Arial" w:hAnsi="Arial" w:cs="Arial"/>
                <w:b/>
                <w:sz w:val="14"/>
                <w:szCs w:val="14"/>
              </w:rPr>
              <w:t>)</w:t>
            </w:r>
          </w:p>
        </w:tc>
        <w:tc>
          <w:tcPr>
            <w:tcW w:w="1200" w:type="dxa"/>
            <w:tcBorders>
              <w:top w:val="single" w:sz="4" w:space="0" w:color="auto"/>
              <w:left w:val="nil"/>
              <w:bottom w:val="single" w:sz="2" w:space="0" w:color="auto"/>
              <w:right w:val="single" w:sz="4" w:space="0" w:color="auto"/>
            </w:tcBorders>
            <w:shd w:val="clear" w:color="000000" w:fill="33CC33"/>
            <w:noWrap/>
            <w:vAlign w:val="center"/>
          </w:tcPr>
          <w:p w14:paraId="4CCEA27C"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počet k.ú.</w:t>
            </w:r>
          </w:p>
        </w:tc>
        <w:tc>
          <w:tcPr>
            <w:tcW w:w="1320" w:type="dxa"/>
            <w:tcBorders>
              <w:top w:val="single" w:sz="4" w:space="0" w:color="auto"/>
              <w:left w:val="nil"/>
              <w:bottom w:val="single" w:sz="2" w:space="0" w:color="auto"/>
              <w:right w:val="single" w:sz="4" w:space="0" w:color="auto"/>
            </w:tcBorders>
            <w:shd w:val="clear" w:color="000000" w:fill="33CC33"/>
            <w:noWrap/>
            <w:vAlign w:val="center"/>
          </w:tcPr>
          <w:p w14:paraId="2E3C454A"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první písemná zmínka</w:t>
            </w:r>
          </w:p>
        </w:tc>
        <w:tc>
          <w:tcPr>
            <w:tcW w:w="1200" w:type="dxa"/>
            <w:tcBorders>
              <w:top w:val="single" w:sz="4" w:space="0" w:color="auto"/>
              <w:left w:val="nil"/>
              <w:bottom w:val="single" w:sz="2" w:space="0" w:color="auto"/>
              <w:right w:val="single" w:sz="4" w:space="0" w:color="auto"/>
            </w:tcBorders>
            <w:shd w:val="clear" w:color="000000" w:fill="33CC33"/>
            <w:noWrap/>
            <w:vAlign w:val="center"/>
          </w:tcPr>
          <w:p w14:paraId="593B0458" w14:textId="77777777" w:rsidR="00126A41" w:rsidRPr="00B65F90" w:rsidRDefault="00126A41" w:rsidP="00B65F90">
            <w:pPr>
              <w:spacing w:after="0"/>
              <w:jc w:val="center"/>
              <w:rPr>
                <w:rFonts w:ascii="Arial" w:hAnsi="Arial" w:cs="Arial"/>
                <w:b/>
                <w:sz w:val="14"/>
                <w:szCs w:val="14"/>
              </w:rPr>
            </w:pPr>
            <w:r w:rsidRPr="00B65F90">
              <w:rPr>
                <w:rFonts w:ascii="Arial" w:hAnsi="Arial" w:cs="Arial"/>
                <w:b/>
                <w:sz w:val="14"/>
                <w:szCs w:val="14"/>
              </w:rPr>
              <w:t>nadmořská výška</w:t>
            </w:r>
          </w:p>
        </w:tc>
      </w:tr>
      <w:tr w:rsidR="00126A41" w:rsidRPr="00AA4C4C" w14:paraId="071A3B8F"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15F64C"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Abertamy</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96C350"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8</w:t>
            </w:r>
            <w:r w:rsidR="00806CC9" w:rsidRPr="00B65F90">
              <w:rPr>
                <w:rFonts w:ascii="Arial" w:hAnsi="Arial" w:cs="Arial"/>
                <w:sz w:val="14"/>
                <w:szCs w:val="14"/>
              </w:rPr>
              <w:t>69,7</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CF97BA" w14:textId="1D771988" w:rsidR="00126A41" w:rsidRPr="00B65F90" w:rsidRDefault="00637A45" w:rsidP="00B65F90">
            <w:pPr>
              <w:spacing w:after="0"/>
              <w:jc w:val="center"/>
              <w:rPr>
                <w:rFonts w:ascii="Arial" w:hAnsi="Arial" w:cs="Arial"/>
                <w:sz w:val="14"/>
                <w:szCs w:val="14"/>
              </w:rPr>
            </w:pPr>
            <w:r>
              <w:rPr>
                <w:rFonts w:ascii="Arial" w:hAnsi="Arial" w:cs="Arial"/>
                <w:sz w:val="14"/>
                <w:szCs w:val="14"/>
              </w:rPr>
              <w:t>1 016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FC6EDE" w14:textId="7D1B3950"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117</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36329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405D18"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1529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40341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840</w:t>
            </w:r>
          </w:p>
        </w:tc>
      </w:tr>
      <w:tr w:rsidR="00126A41" w:rsidRPr="00AA4C4C" w14:paraId="74052932"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6B8616"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Boží Dar</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03C91D" w14:textId="77777777"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3791,3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47568C" w14:textId="1872BA23" w:rsidR="00126A41" w:rsidRPr="00B65F90" w:rsidRDefault="00DC18A8" w:rsidP="00B65F90">
            <w:pPr>
              <w:spacing w:after="0"/>
              <w:jc w:val="center"/>
              <w:rPr>
                <w:rFonts w:ascii="Arial" w:hAnsi="Arial" w:cs="Arial"/>
                <w:sz w:val="14"/>
                <w:szCs w:val="14"/>
              </w:rPr>
            </w:pPr>
            <w:r>
              <w:rPr>
                <w:rFonts w:ascii="Arial" w:hAnsi="Arial" w:cs="Arial"/>
                <w:sz w:val="14"/>
                <w:szCs w:val="14"/>
              </w:rPr>
              <w:t>244</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CFF9D3" w14:textId="77777777" w:rsidR="00126A41" w:rsidRPr="009E47DF" w:rsidRDefault="00126A41" w:rsidP="00B65F90">
            <w:pPr>
              <w:spacing w:after="0"/>
              <w:jc w:val="center"/>
              <w:rPr>
                <w:rFonts w:ascii="Arial" w:hAnsi="Arial" w:cs="Arial"/>
                <w:color w:val="000000"/>
                <w:sz w:val="14"/>
                <w:szCs w:val="14"/>
              </w:rPr>
            </w:pPr>
            <w:r w:rsidRPr="009E47DF">
              <w:rPr>
                <w:rFonts w:ascii="Arial" w:hAnsi="Arial" w:cs="Arial"/>
                <w:color w:val="000000"/>
                <w:sz w:val="14"/>
                <w:szCs w:val="14"/>
              </w:rPr>
              <w:t>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AFD9A2"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3D0EB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1546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6A6DD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1020</w:t>
            </w:r>
          </w:p>
        </w:tc>
      </w:tr>
      <w:tr w:rsidR="00126A41" w:rsidRPr="00AA4C4C" w14:paraId="7493FEA0"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0A692D" w14:textId="045B7ECD"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Bož</w:t>
            </w:r>
            <w:r w:rsidR="009E47DF">
              <w:rPr>
                <w:rFonts w:ascii="Arial" w:hAnsi="Arial" w:cs="Arial"/>
                <w:b/>
                <w:color w:val="000000"/>
                <w:sz w:val="14"/>
                <w:szCs w:val="14"/>
              </w:rPr>
              <w:t>i</w:t>
            </w:r>
            <w:r w:rsidRPr="00B65F90">
              <w:rPr>
                <w:rFonts w:ascii="Arial" w:hAnsi="Arial" w:cs="Arial"/>
                <w:b/>
                <w:color w:val="000000"/>
                <w:sz w:val="14"/>
                <w:szCs w:val="14"/>
              </w:rPr>
              <w:t>čany</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71A4E8"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766</w:t>
            </w:r>
            <w:r w:rsidR="00806CC9" w:rsidRPr="00B65F90">
              <w:rPr>
                <w:rFonts w:ascii="Arial" w:hAnsi="Arial" w:cs="Arial"/>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D05603" w14:textId="6408BC38" w:rsidR="00126A41" w:rsidRPr="00B65F90" w:rsidRDefault="00DC18A8" w:rsidP="00B65F90">
            <w:pPr>
              <w:spacing w:after="0"/>
              <w:jc w:val="center"/>
              <w:rPr>
                <w:rFonts w:ascii="Arial" w:hAnsi="Arial" w:cs="Arial"/>
                <w:sz w:val="14"/>
                <w:szCs w:val="14"/>
              </w:rPr>
            </w:pPr>
            <w:r>
              <w:rPr>
                <w:rFonts w:ascii="Arial" w:hAnsi="Arial" w:cs="Arial"/>
                <w:sz w:val="14"/>
                <w:szCs w:val="14"/>
              </w:rPr>
              <w:t>641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808323" w14:textId="3E2989F5"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84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D33AB9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4A531C"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1359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634D2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424</w:t>
            </w:r>
          </w:p>
        </w:tc>
      </w:tr>
      <w:tr w:rsidR="00126A41" w:rsidRPr="00AA4C4C" w14:paraId="7C6E8A45"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9C2D11"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Dalovice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79E993" w14:textId="77777777"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627,6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0284BE"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1 986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AB4CC9" w14:textId="5A9E5F22"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316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AD73BE"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3E06C2"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1502</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9605F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400</w:t>
            </w:r>
          </w:p>
        </w:tc>
      </w:tr>
      <w:tr w:rsidR="00126A41" w:rsidRPr="00AA4C4C" w14:paraId="091C1547"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7BB8136"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Děpoltovice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58D01B" w14:textId="08B4811C"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1287,</w:t>
            </w:r>
            <w:r w:rsidR="00DC18A8">
              <w:rPr>
                <w:rFonts w:ascii="Arial" w:hAnsi="Arial" w:cs="Arial"/>
                <w:sz w:val="14"/>
                <w:szCs w:val="14"/>
              </w:rPr>
              <w:t>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346D54" w14:textId="0FC9B5EA" w:rsidR="00126A41" w:rsidRPr="00B65F90" w:rsidRDefault="00DC18A8" w:rsidP="00B65F90">
            <w:pPr>
              <w:spacing w:after="0"/>
              <w:jc w:val="center"/>
              <w:rPr>
                <w:rFonts w:ascii="Arial" w:hAnsi="Arial" w:cs="Arial"/>
                <w:sz w:val="14"/>
                <w:szCs w:val="14"/>
              </w:rPr>
            </w:pPr>
            <w:r>
              <w:rPr>
                <w:rFonts w:ascii="Arial" w:hAnsi="Arial" w:cs="Arial"/>
                <w:sz w:val="14"/>
                <w:szCs w:val="14"/>
              </w:rPr>
              <w:t>377</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532155" w14:textId="785436D5"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29</w:t>
            </w:r>
            <w:r w:rsidR="00126A41" w:rsidRPr="009E47DF">
              <w:rPr>
                <w:rFonts w:ascii="Arial" w:hAnsi="Arial" w:cs="Arial"/>
                <w:color w:val="000000"/>
                <w:sz w:val="14"/>
                <w:szCs w:val="14"/>
              </w:rPr>
              <w:t>26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32906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DB5135"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1273</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9C72D28"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492</w:t>
            </w:r>
          </w:p>
        </w:tc>
      </w:tr>
      <w:tr w:rsidR="006F3E9D" w:rsidRPr="00AA4C4C" w14:paraId="5D5C984F"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C69C49" w14:textId="6701D1C4" w:rsidR="006F3E9D" w:rsidRPr="00B65F90" w:rsidRDefault="006F3E9D" w:rsidP="00B65F90">
            <w:pPr>
              <w:spacing w:after="0"/>
              <w:jc w:val="left"/>
              <w:rPr>
                <w:rFonts w:ascii="Arial" w:hAnsi="Arial" w:cs="Arial"/>
                <w:b/>
                <w:color w:val="000000"/>
                <w:sz w:val="14"/>
                <w:szCs w:val="14"/>
              </w:rPr>
            </w:pPr>
            <w:r>
              <w:rPr>
                <w:rFonts w:ascii="Arial" w:hAnsi="Arial" w:cs="Arial"/>
                <w:b/>
                <w:color w:val="000000"/>
                <w:sz w:val="14"/>
                <w:szCs w:val="14"/>
              </w:rPr>
              <w:t>Doupovské Hradiště</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6676E3" w14:textId="4486534F" w:rsidR="006F3E9D" w:rsidRPr="00B65F90" w:rsidRDefault="006F3E9D" w:rsidP="00B65F90">
            <w:pPr>
              <w:spacing w:after="0"/>
              <w:jc w:val="center"/>
              <w:rPr>
                <w:rFonts w:ascii="Arial" w:hAnsi="Arial" w:cs="Arial"/>
                <w:sz w:val="14"/>
                <w:szCs w:val="14"/>
              </w:rPr>
            </w:pPr>
            <w:r>
              <w:rPr>
                <w:rFonts w:ascii="Arial" w:hAnsi="Arial" w:cs="Arial"/>
                <w:sz w:val="14"/>
                <w:szCs w:val="14"/>
              </w:rPr>
              <w:t>2087,9</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EB9831" w14:textId="364FE189" w:rsidR="006F3E9D" w:rsidRPr="00B65F90" w:rsidRDefault="006F3E9D" w:rsidP="00B65F90">
            <w:pPr>
              <w:spacing w:after="0"/>
              <w:jc w:val="center"/>
              <w:rPr>
                <w:rFonts w:ascii="Arial" w:hAnsi="Arial" w:cs="Arial"/>
                <w:sz w:val="14"/>
                <w:szCs w:val="14"/>
              </w:rPr>
            </w:pPr>
            <w:r>
              <w:rPr>
                <w:rFonts w:ascii="Arial" w:hAnsi="Arial" w:cs="Arial"/>
                <w:sz w:val="14"/>
                <w:szCs w:val="14"/>
              </w:rPr>
              <w:t>160</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3A4C57" w14:textId="2F28BDB5" w:rsidR="006F3E9D" w:rsidRPr="009E47DF" w:rsidRDefault="006F3E9D" w:rsidP="00B65F90">
            <w:pPr>
              <w:spacing w:after="0"/>
              <w:jc w:val="center"/>
              <w:rPr>
                <w:rFonts w:ascii="Arial" w:hAnsi="Arial" w:cs="Arial"/>
                <w:color w:val="000000"/>
                <w:sz w:val="14"/>
                <w:szCs w:val="14"/>
              </w:rPr>
            </w:pPr>
            <w:r w:rsidRPr="009E47DF">
              <w:rPr>
                <w:rFonts w:ascii="Arial" w:hAnsi="Arial" w:cs="Arial"/>
                <w:color w:val="000000"/>
                <w:sz w:val="14"/>
                <w:szCs w:val="14"/>
              </w:rPr>
              <w:t>8</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8F9CD0" w14:textId="6CA016F9" w:rsidR="006F3E9D" w:rsidRPr="00B65F90" w:rsidRDefault="006F3E9D" w:rsidP="00B65F90">
            <w:pPr>
              <w:spacing w:after="0"/>
              <w:jc w:val="center"/>
              <w:rPr>
                <w:rFonts w:ascii="Arial" w:hAnsi="Arial" w:cs="Arial"/>
                <w:color w:val="000000"/>
                <w:sz w:val="14"/>
                <w:szCs w:val="14"/>
              </w:rPr>
            </w:pPr>
            <w:r>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7FD764" w14:textId="77777777" w:rsidR="006F3E9D" w:rsidRPr="00B65F90" w:rsidRDefault="006F3E9D" w:rsidP="00B65F90">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76EC86" w14:textId="539D2842" w:rsidR="006F3E9D" w:rsidRPr="00B65F90" w:rsidRDefault="006F3E9D" w:rsidP="00B65F90">
            <w:pPr>
              <w:spacing w:after="0"/>
              <w:jc w:val="center"/>
              <w:rPr>
                <w:rFonts w:ascii="Arial" w:hAnsi="Arial" w:cs="Arial"/>
                <w:color w:val="000000"/>
                <w:sz w:val="14"/>
                <w:szCs w:val="14"/>
              </w:rPr>
            </w:pPr>
            <w:r>
              <w:rPr>
                <w:rFonts w:ascii="Arial" w:hAnsi="Arial" w:cs="Arial"/>
                <w:color w:val="000000"/>
                <w:sz w:val="14"/>
                <w:szCs w:val="14"/>
              </w:rPr>
              <w:t>485</w:t>
            </w:r>
          </w:p>
        </w:tc>
      </w:tr>
      <w:tr w:rsidR="00126A41" w:rsidRPr="00AA4C4C" w14:paraId="74013280"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68EBAF"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Hájek</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265676"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875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CFEE6B" w14:textId="485481F6" w:rsidR="00126A41" w:rsidRPr="00B65F90" w:rsidRDefault="00DC18A8" w:rsidP="00B65F90">
            <w:pPr>
              <w:spacing w:after="0"/>
              <w:jc w:val="center"/>
              <w:rPr>
                <w:rFonts w:ascii="Arial" w:hAnsi="Arial" w:cs="Arial"/>
                <w:sz w:val="14"/>
                <w:szCs w:val="14"/>
              </w:rPr>
            </w:pPr>
            <w:r>
              <w:rPr>
                <w:rFonts w:ascii="Arial" w:hAnsi="Arial" w:cs="Arial"/>
                <w:sz w:val="14"/>
                <w:szCs w:val="14"/>
              </w:rPr>
              <w:t>618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FA5AF4" w14:textId="6D0A9DCB"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71</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804BE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ECFA7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1409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528D3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473</w:t>
            </w:r>
          </w:p>
        </w:tc>
      </w:tr>
      <w:tr w:rsidR="00126A41" w:rsidRPr="00AA4C4C" w14:paraId="4CFB6809"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FB546E"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Horní Blatná</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E2EA97"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562</w:t>
            </w:r>
            <w:r w:rsidR="00806CC9" w:rsidRPr="00B65F90">
              <w:rPr>
                <w:rFonts w:ascii="Arial" w:hAnsi="Arial" w:cs="Arial"/>
                <w:sz w:val="14"/>
                <w:szCs w:val="14"/>
              </w:rPr>
              <w:t>,7</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4E4241" w14:textId="4B54765F" w:rsidR="00126A41" w:rsidRPr="00B65F90" w:rsidRDefault="00DC18A8" w:rsidP="00B65F90">
            <w:pPr>
              <w:spacing w:after="0"/>
              <w:jc w:val="center"/>
              <w:rPr>
                <w:rFonts w:ascii="Arial" w:hAnsi="Arial" w:cs="Arial"/>
                <w:sz w:val="14"/>
                <w:szCs w:val="14"/>
              </w:rPr>
            </w:pPr>
            <w:r>
              <w:rPr>
                <w:rFonts w:ascii="Arial" w:hAnsi="Arial" w:cs="Arial"/>
                <w:sz w:val="14"/>
                <w:szCs w:val="14"/>
              </w:rPr>
              <w:t>420</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506F37" w14:textId="024DFDA5" w:rsidR="00126A41" w:rsidRPr="009E47DF" w:rsidRDefault="009E47DF" w:rsidP="00B65F90">
            <w:pPr>
              <w:spacing w:after="0"/>
              <w:jc w:val="center"/>
              <w:rPr>
                <w:rFonts w:ascii="Arial" w:hAnsi="Arial" w:cs="Arial"/>
                <w:color w:val="000000"/>
                <w:sz w:val="14"/>
                <w:szCs w:val="14"/>
              </w:rPr>
            </w:pPr>
            <w:r>
              <w:rPr>
                <w:rFonts w:ascii="Arial" w:hAnsi="Arial" w:cs="Arial"/>
                <w:color w:val="000000"/>
                <w:sz w:val="14"/>
                <w:szCs w:val="14"/>
              </w:rPr>
              <w:t>75</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C7476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90B991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1518</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FC0FEA"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888</w:t>
            </w:r>
          </w:p>
        </w:tc>
      </w:tr>
      <w:tr w:rsidR="00126A41" w:rsidRPr="00AA4C4C" w14:paraId="4B6746AE"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D30DEA"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Hroznětín</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C9B262"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2378</w:t>
            </w:r>
            <w:r w:rsidR="00806CC9" w:rsidRPr="00B65F90">
              <w:rPr>
                <w:rFonts w:ascii="Arial" w:hAnsi="Arial" w:cs="Arial"/>
                <w:sz w:val="14"/>
                <w:szCs w:val="14"/>
              </w:rPr>
              <w:t>,9</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CD3469" w14:textId="05086256" w:rsidR="00126A41" w:rsidRPr="00B65F90" w:rsidRDefault="00DC18A8" w:rsidP="00B65F90">
            <w:pPr>
              <w:spacing w:after="0"/>
              <w:jc w:val="center"/>
              <w:rPr>
                <w:rFonts w:ascii="Arial" w:hAnsi="Arial" w:cs="Arial"/>
                <w:sz w:val="14"/>
                <w:szCs w:val="14"/>
              </w:rPr>
            </w:pPr>
            <w:r>
              <w:rPr>
                <w:rFonts w:ascii="Arial" w:hAnsi="Arial" w:cs="Arial"/>
                <w:sz w:val="14"/>
                <w:szCs w:val="14"/>
              </w:rPr>
              <w:t>2026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60A60B" w14:textId="2DB123FC"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82</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CEBE4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65774F"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1213</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9F1EA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449</w:t>
            </w:r>
          </w:p>
        </w:tc>
      </w:tr>
      <w:tr w:rsidR="00126A41" w:rsidRPr="00AA4C4C" w14:paraId="5D2C97D3"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0F5787"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Jáchymov</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B9DB978" w14:textId="77777777"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5077,3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E13239" w14:textId="7FBE417E" w:rsidR="00126A41" w:rsidRPr="00B65F90" w:rsidRDefault="00DC18A8" w:rsidP="00B65F90">
            <w:pPr>
              <w:spacing w:after="0"/>
              <w:jc w:val="center"/>
              <w:rPr>
                <w:rFonts w:ascii="Arial" w:hAnsi="Arial" w:cs="Arial"/>
                <w:sz w:val="14"/>
                <w:szCs w:val="14"/>
              </w:rPr>
            </w:pPr>
            <w:r>
              <w:rPr>
                <w:rFonts w:ascii="Arial" w:hAnsi="Arial" w:cs="Arial"/>
                <w:sz w:val="14"/>
                <w:szCs w:val="14"/>
              </w:rPr>
              <w:t>2549</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50717A" w14:textId="40E37041"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50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1E14B5"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0D5738"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1516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D7D5A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672</w:t>
            </w:r>
          </w:p>
        </w:tc>
      </w:tr>
      <w:tr w:rsidR="00126A41" w:rsidRPr="00AA4C4C" w14:paraId="3DBAB4F8"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C954FE"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Krásný Les</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CE57DC" w14:textId="70563804"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2271,</w:t>
            </w:r>
            <w:r w:rsidR="00DC18A8">
              <w:rPr>
                <w:rFonts w:ascii="Arial" w:hAnsi="Arial" w:cs="Arial"/>
                <w:sz w:val="14"/>
                <w:szCs w:val="14"/>
              </w:rPr>
              <w:t>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0D669F" w14:textId="36AFD974" w:rsidR="00126A41" w:rsidRPr="00B65F90" w:rsidRDefault="00DC18A8" w:rsidP="00B65F90">
            <w:pPr>
              <w:spacing w:after="0"/>
              <w:jc w:val="center"/>
              <w:rPr>
                <w:rFonts w:ascii="Arial" w:hAnsi="Arial" w:cs="Arial"/>
                <w:sz w:val="14"/>
                <w:szCs w:val="14"/>
              </w:rPr>
            </w:pPr>
            <w:r>
              <w:rPr>
                <w:rFonts w:ascii="Arial" w:hAnsi="Arial" w:cs="Arial"/>
                <w:sz w:val="14"/>
                <w:szCs w:val="14"/>
              </w:rPr>
              <w:t>331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826911D" w14:textId="1336157A"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15</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99FDF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B002DC"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1226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6A7295"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542</w:t>
            </w:r>
          </w:p>
        </w:tc>
      </w:tr>
      <w:tr w:rsidR="00126A41" w:rsidRPr="00AA4C4C" w14:paraId="1053D8D5"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BD5041"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lastRenderedPageBreak/>
              <w:t>Kyselka</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BCB65C" w14:textId="1CE2B719" w:rsidR="00126A41" w:rsidRPr="00B65F90" w:rsidRDefault="00DC18A8" w:rsidP="00B65F90">
            <w:pPr>
              <w:spacing w:after="0"/>
              <w:jc w:val="center"/>
              <w:rPr>
                <w:rFonts w:ascii="Arial" w:hAnsi="Arial" w:cs="Arial"/>
                <w:sz w:val="14"/>
                <w:szCs w:val="14"/>
              </w:rPr>
            </w:pPr>
            <w:r>
              <w:rPr>
                <w:rFonts w:ascii="Arial" w:hAnsi="Arial" w:cs="Arial"/>
                <w:sz w:val="14"/>
                <w:szCs w:val="14"/>
              </w:rPr>
              <w:t>653,1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ACE515" w14:textId="40970263" w:rsidR="00126A41" w:rsidRPr="00B65F90" w:rsidRDefault="00DC18A8" w:rsidP="00B65F90">
            <w:pPr>
              <w:spacing w:after="0"/>
              <w:jc w:val="center"/>
              <w:rPr>
                <w:rFonts w:ascii="Arial" w:hAnsi="Arial" w:cs="Arial"/>
                <w:sz w:val="14"/>
                <w:szCs w:val="14"/>
              </w:rPr>
            </w:pPr>
            <w:r>
              <w:rPr>
                <w:rFonts w:ascii="Arial" w:hAnsi="Arial" w:cs="Arial"/>
                <w:sz w:val="14"/>
                <w:szCs w:val="14"/>
              </w:rPr>
              <w:t>796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DCFB45" w14:textId="7C4374AA"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122</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A0591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8684B8"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1867</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99E7DF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358</w:t>
            </w:r>
          </w:p>
        </w:tc>
      </w:tr>
      <w:tr w:rsidR="00126A41" w:rsidRPr="00AA4C4C" w14:paraId="4016A5E2"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B22443"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Merklín</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262A14" w14:textId="77777777" w:rsidR="00126A41" w:rsidRPr="00B65F90" w:rsidRDefault="00806CC9" w:rsidP="00B65F90">
            <w:pPr>
              <w:spacing w:after="0"/>
              <w:jc w:val="center"/>
              <w:rPr>
                <w:rFonts w:ascii="Arial" w:hAnsi="Arial" w:cs="Arial"/>
                <w:sz w:val="14"/>
                <w:szCs w:val="14"/>
              </w:rPr>
            </w:pPr>
            <w:r w:rsidRPr="00B65F90">
              <w:rPr>
                <w:rFonts w:ascii="Arial" w:hAnsi="Arial" w:cs="Arial"/>
                <w:sz w:val="14"/>
                <w:szCs w:val="14"/>
              </w:rPr>
              <w:t>2340,8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293853" w14:textId="42DFA2C1" w:rsidR="00126A41" w:rsidRPr="00B65F90" w:rsidRDefault="00DC18A8" w:rsidP="00B65F90">
            <w:pPr>
              <w:spacing w:after="0"/>
              <w:jc w:val="center"/>
              <w:rPr>
                <w:rFonts w:ascii="Arial" w:hAnsi="Arial" w:cs="Arial"/>
                <w:sz w:val="14"/>
                <w:szCs w:val="14"/>
              </w:rPr>
            </w:pPr>
            <w:r>
              <w:rPr>
                <w:rFonts w:ascii="Arial" w:hAnsi="Arial" w:cs="Arial"/>
                <w:sz w:val="14"/>
                <w:szCs w:val="14"/>
              </w:rPr>
              <w:t>966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62BA1E" w14:textId="1873AFD7"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41</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8AF54E"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F17418"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1273</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FFB6D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511</w:t>
            </w:r>
          </w:p>
        </w:tc>
      </w:tr>
      <w:tr w:rsidR="00126A41" w:rsidRPr="00AA4C4C" w14:paraId="0A6A4EBC"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E69D1A"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Nejdek</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25CBA9" w14:textId="292D89E6" w:rsidR="00126A41" w:rsidRPr="00B65F90" w:rsidRDefault="00DC18A8" w:rsidP="00B65F90">
            <w:pPr>
              <w:spacing w:after="0"/>
              <w:jc w:val="center"/>
              <w:rPr>
                <w:rFonts w:ascii="Arial" w:hAnsi="Arial" w:cs="Arial"/>
                <w:sz w:val="14"/>
                <w:szCs w:val="14"/>
              </w:rPr>
            </w:pPr>
            <w:r>
              <w:rPr>
                <w:rFonts w:ascii="Arial" w:hAnsi="Arial" w:cs="Arial"/>
                <w:sz w:val="14"/>
                <w:szCs w:val="14"/>
              </w:rPr>
              <w:t>5227,1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02C45E" w14:textId="530FF846" w:rsidR="00126A41" w:rsidRPr="00B65F90" w:rsidRDefault="00DC18A8" w:rsidP="00B65F90">
            <w:pPr>
              <w:spacing w:after="0"/>
              <w:jc w:val="center"/>
              <w:rPr>
                <w:rFonts w:ascii="Arial" w:hAnsi="Arial" w:cs="Arial"/>
                <w:sz w:val="14"/>
                <w:szCs w:val="14"/>
              </w:rPr>
            </w:pPr>
            <w:r>
              <w:rPr>
                <w:rFonts w:ascii="Arial" w:hAnsi="Arial" w:cs="Arial"/>
                <w:sz w:val="14"/>
                <w:szCs w:val="14"/>
              </w:rPr>
              <w:t>7791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345045" w14:textId="26B4665B"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149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F8464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10</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ADCCA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1410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90932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568</w:t>
            </w:r>
          </w:p>
        </w:tc>
      </w:tr>
      <w:tr w:rsidR="00126A41" w:rsidRPr="00AA4C4C" w14:paraId="2BBFCBBA"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5B36AC"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Nová Role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4D3D0C"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1353</w:t>
            </w:r>
            <w:r w:rsidR="00AC16E4" w:rsidRPr="00B65F90">
              <w:rPr>
                <w:rFonts w:ascii="Arial" w:hAnsi="Arial" w:cs="Arial"/>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2BEA05" w14:textId="71C76B20" w:rsidR="00126A41" w:rsidRPr="00B65F90" w:rsidRDefault="00013193" w:rsidP="00B65F90">
            <w:pPr>
              <w:spacing w:after="0"/>
              <w:jc w:val="center"/>
              <w:rPr>
                <w:rFonts w:ascii="Arial" w:hAnsi="Arial" w:cs="Arial"/>
                <w:sz w:val="14"/>
                <w:szCs w:val="14"/>
              </w:rPr>
            </w:pPr>
            <w:r>
              <w:rPr>
                <w:rFonts w:ascii="Arial" w:hAnsi="Arial" w:cs="Arial"/>
                <w:sz w:val="14"/>
                <w:szCs w:val="14"/>
              </w:rPr>
              <w:t>4161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BDBAE7" w14:textId="0A65A210"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307</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B7F7C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A9483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1293</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432A7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418</w:t>
            </w:r>
          </w:p>
        </w:tc>
      </w:tr>
      <w:tr w:rsidR="00126A41" w:rsidRPr="00AA4C4C" w14:paraId="06B9E9B8"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7F76B85"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Nové Hamry</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E4CA72" w14:textId="77777777"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2510,8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375E72" w14:textId="780707F7" w:rsidR="00126A41" w:rsidRPr="00B65F90" w:rsidRDefault="00013193" w:rsidP="00B65F90">
            <w:pPr>
              <w:spacing w:after="0"/>
              <w:jc w:val="center"/>
              <w:rPr>
                <w:rFonts w:ascii="Arial" w:hAnsi="Arial" w:cs="Arial"/>
                <w:sz w:val="14"/>
                <w:szCs w:val="14"/>
              </w:rPr>
            </w:pPr>
            <w:r>
              <w:rPr>
                <w:rFonts w:ascii="Arial" w:hAnsi="Arial" w:cs="Arial"/>
                <w:sz w:val="14"/>
                <w:szCs w:val="14"/>
              </w:rPr>
              <w:t>342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2EE586" w14:textId="40C98BDC"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14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2822A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C6BD8F"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1654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62DCB5"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693</w:t>
            </w:r>
          </w:p>
        </w:tc>
      </w:tr>
      <w:tr w:rsidR="00126A41" w:rsidRPr="00AA4C4C" w14:paraId="7879C7E5"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47E2C8"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Ostrov</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D3C934" w14:textId="0F075DF4"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5040,</w:t>
            </w:r>
            <w:r w:rsidR="00013193">
              <w:rPr>
                <w:rFonts w:ascii="Arial" w:hAnsi="Arial" w:cs="Arial"/>
                <w:sz w:val="14"/>
                <w:szCs w:val="14"/>
              </w:rPr>
              <w:t>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DAB2B9" w14:textId="28AC03C1" w:rsidR="00126A41" w:rsidRPr="00B65F90" w:rsidRDefault="00013193" w:rsidP="00B65F90">
            <w:pPr>
              <w:spacing w:after="0"/>
              <w:jc w:val="center"/>
              <w:rPr>
                <w:rFonts w:ascii="Arial" w:hAnsi="Arial" w:cs="Arial"/>
                <w:sz w:val="14"/>
                <w:szCs w:val="14"/>
              </w:rPr>
            </w:pPr>
            <w:r>
              <w:rPr>
                <w:rFonts w:ascii="Arial" w:hAnsi="Arial" w:cs="Arial"/>
                <w:sz w:val="14"/>
                <w:szCs w:val="14"/>
              </w:rPr>
              <w:t>16865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072D17" w14:textId="6A18B9BC"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335</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F59829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7F33C9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1269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6811A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398</w:t>
            </w:r>
          </w:p>
        </w:tc>
      </w:tr>
      <w:tr w:rsidR="00126A41" w:rsidRPr="00AA4C4C" w14:paraId="7F65C34C"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F69E0A"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Otovice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19DD97" w14:textId="77777777"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441,8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D56E2B7" w14:textId="519A4B18" w:rsidR="00126A41" w:rsidRPr="00B65F90" w:rsidRDefault="00013193" w:rsidP="00B65F90">
            <w:pPr>
              <w:spacing w:after="0"/>
              <w:jc w:val="center"/>
              <w:rPr>
                <w:rFonts w:ascii="Arial" w:hAnsi="Arial" w:cs="Arial"/>
                <w:sz w:val="14"/>
                <w:szCs w:val="14"/>
              </w:rPr>
            </w:pPr>
            <w:r>
              <w:rPr>
                <w:rFonts w:ascii="Arial" w:hAnsi="Arial" w:cs="Arial"/>
                <w:sz w:val="14"/>
                <w:szCs w:val="14"/>
              </w:rPr>
              <w:t>900</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9445FDF" w14:textId="273FC3D8"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204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1EBC3C"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283BE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1325</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8F4C0F"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417</w:t>
            </w:r>
          </w:p>
        </w:tc>
      </w:tr>
      <w:tr w:rsidR="00126A41" w:rsidRPr="00AA4C4C" w14:paraId="6A091737"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02315E"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Pernink</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2CDF9B"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1571</w:t>
            </w:r>
            <w:r w:rsidR="00AC16E4" w:rsidRPr="00B65F90">
              <w:rPr>
                <w:rFonts w:ascii="Arial" w:hAnsi="Arial" w:cs="Arial"/>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8B0BE9" w14:textId="5448ED11" w:rsidR="00126A41" w:rsidRPr="00B65F90" w:rsidRDefault="00013193" w:rsidP="00B65F90">
            <w:pPr>
              <w:spacing w:after="0"/>
              <w:jc w:val="center"/>
              <w:rPr>
                <w:rFonts w:ascii="Arial" w:hAnsi="Arial" w:cs="Arial"/>
                <w:sz w:val="14"/>
                <w:szCs w:val="14"/>
              </w:rPr>
            </w:pPr>
            <w:r>
              <w:rPr>
                <w:rFonts w:ascii="Arial" w:hAnsi="Arial" w:cs="Arial"/>
                <w:sz w:val="14"/>
                <w:szCs w:val="14"/>
              </w:rPr>
              <w:t>630</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54B1E1" w14:textId="0CBB767A"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40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38BC1C"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9560E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1532</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B44D5F"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840</w:t>
            </w:r>
          </w:p>
        </w:tc>
      </w:tr>
      <w:tr w:rsidR="00126A41" w:rsidRPr="00AA4C4C" w14:paraId="0DE2229D"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9CC93C9"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Potůčky</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4E7B0F" w14:textId="77777777"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3199,7</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D3BDCD" w14:textId="0EBCDCDF" w:rsidR="00126A41" w:rsidRPr="00B65F90" w:rsidRDefault="00013193" w:rsidP="00B65F90">
            <w:pPr>
              <w:spacing w:after="0"/>
              <w:jc w:val="center"/>
              <w:rPr>
                <w:rFonts w:ascii="Arial" w:hAnsi="Arial" w:cs="Arial"/>
                <w:sz w:val="14"/>
                <w:szCs w:val="14"/>
              </w:rPr>
            </w:pPr>
            <w:r>
              <w:rPr>
                <w:rFonts w:ascii="Arial" w:hAnsi="Arial" w:cs="Arial"/>
                <w:sz w:val="14"/>
                <w:szCs w:val="14"/>
              </w:rPr>
              <w:t>439</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2522AA" w14:textId="7E72137A" w:rsidR="00126A41" w:rsidRPr="009E47DF" w:rsidRDefault="00B33A8B" w:rsidP="00B65F90">
            <w:pPr>
              <w:spacing w:after="0"/>
              <w:jc w:val="center"/>
              <w:rPr>
                <w:rFonts w:ascii="Arial" w:hAnsi="Arial" w:cs="Arial"/>
                <w:color w:val="000000"/>
                <w:sz w:val="14"/>
                <w:szCs w:val="14"/>
              </w:rPr>
            </w:pPr>
            <w:r>
              <w:rPr>
                <w:rFonts w:ascii="Arial" w:hAnsi="Arial" w:cs="Arial"/>
                <w:color w:val="000000"/>
                <w:sz w:val="14"/>
                <w:szCs w:val="14"/>
              </w:rPr>
              <w:t>14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AF884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0C18A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1654</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1AD17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695</w:t>
            </w:r>
          </w:p>
        </w:tc>
      </w:tr>
      <w:tr w:rsidR="00126A41" w:rsidRPr="00AA4C4C" w14:paraId="09450578"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756A1D9"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Sadov</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8BE03F"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1934</w:t>
            </w:r>
            <w:r w:rsidR="00AC16E4" w:rsidRPr="00B65F90">
              <w:rPr>
                <w:rFonts w:ascii="Arial" w:hAnsi="Arial" w:cs="Arial"/>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267F45" w14:textId="79621F8F" w:rsidR="00126A41" w:rsidRPr="00B65F90" w:rsidRDefault="00013193" w:rsidP="00B65F90">
            <w:pPr>
              <w:spacing w:after="0"/>
              <w:jc w:val="center"/>
              <w:rPr>
                <w:rFonts w:ascii="Arial" w:hAnsi="Arial" w:cs="Arial"/>
                <w:sz w:val="14"/>
                <w:szCs w:val="14"/>
              </w:rPr>
            </w:pPr>
            <w:r>
              <w:rPr>
                <w:rFonts w:ascii="Arial" w:hAnsi="Arial" w:cs="Arial"/>
                <w:sz w:val="14"/>
                <w:szCs w:val="14"/>
              </w:rPr>
              <w:t>1272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ED3E40" w14:textId="4461B50C"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66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7A025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B82BA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1523</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6E9489"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410</w:t>
            </w:r>
          </w:p>
        </w:tc>
      </w:tr>
      <w:tr w:rsidR="00126A41" w:rsidRPr="00AA4C4C" w14:paraId="4472CBA2"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7EF7AD3"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Smolné Pece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947CD43" w14:textId="736B7030" w:rsidR="00126A41" w:rsidRPr="00B65F90" w:rsidRDefault="00013193" w:rsidP="00B65F90">
            <w:pPr>
              <w:spacing w:after="0"/>
              <w:jc w:val="center"/>
              <w:rPr>
                <w:rFonts w:ascii="Arial" w:hAnsi="Arial" w:cs="Arial"/>
                <w:sz w:val="14"/>
                <w:szCs w:val="14"/>
              </w:rPr>
            </w:pPr>
            <w:r>
              <w:rPr>
                <w:rFonts w:ascii="Arial" w:hAnsi="Arial" w:cs="Arial"/>
                <w:sz w:val="14"/>
                <w:szCs w:val="14"/>
              </w:rPr>
              <w:t>644,9</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9A70A9" w14:textId="7BBBD1AD" w:rsidR="00126A41" w:rsidRPr="00B65F90" w:rsidRDefault="00013193" w:rsidP="00B65F90">
            <w:pPr>
              <w:spacing w:after="0"/>
              <w:jc w:val="center"/>
              <w:rPr>
                <w:rFonts w:ascii="Arial" w:hAnsi="Arial" w:cs="Arial"/>
                <w:sz w:val="14"/>
                <w:szCs w:val="14"/>
              </w:rPr>
            </w:pPr>
            <w:r>
              <w:rPr>
                <w:rFonts w:ascii="Arial" w:hAnsi="Arial" w:cs="Arial"/>
                <w:sz w:val="14"/>
                <w:szCs w:val="14"/>
              </w:rPr>
              <w:t>194</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E0DDD6" w14:textId="6F67DDF2"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30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AB177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AEDC1C"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1680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73EEF6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518</w:t>
            </w:r>
          </w:p>
        </w:tc>
      </w:tr>
      <w:tr w:rsidR="00126A41" w:rsidRPr="00AA4C4C" w14:paraId="42B82E8B"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FAECE2"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Stráž nad Ohří</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5E4435" w14:textId="515DBC57" w:rsidR="00126A41" w:rsidRPr="00B65F90" w:rsidRDefault="00013193" w:rsidP="00B65F90">
            <w:pPr>
              <w:spacing w:after="0"/>
              <w:jc w:val="center"/>
              <w:rPr>
                <w:rFonts w:ascii="Arial" w:hAnsi="Arial" w:cs="Arial"/>
                <w:sz w:val="14"/>
                <w:szCs w:val="14"/>
              </w:rPr>
            </w:pPr>
            <w:r>
              <w:rPr>
                <w:rFonts w:ascii="Arial" w:hAnsi="Arial" w:cs="Arial"/>
                <w:sz w:val="14"/>
                <w:szCs w:val="14"/>
              </w:rPr>
              <w:t>2924,1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6BA89C" w14:textId="140F3A3D" w:rsidR="00126A41" w:rsidRPr="00B65F90" w:rsidRDefault="00013193" w:rsidP="00B65F90">
            <w:pPr>
              <w:spacing w:after="0"/>
              <w:jc w:val="center"/>
              <w:rPr>
                <w:rFonts w:ascii="Arial" w:hAnsi="Arial" w:cs="Arial"/>
                <w:sz w:val="14"/>
                <w:szCs w:val="14"/>
              </w:rPr>
            </w:pPr>
            <w:r>
              <w:rPr>
                <w:rFonts w:ascii="Arial" w:hAnsi="Arial" w:cs="Arial"/>
                <w:sz w:val="14"/>
                <w:szCs w:val="14"/>
              </w:rPr>
              <w:t>605</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301CBF" w14:textId="2739E777"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21</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7CBAE7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BF003D5"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1238</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CFFA0B"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328</w:t>
            </w:r>
          </w:p>
        </w:tc>
      </w:tr>
      <w:tr w:rsidR="00126A41" w:rsidRPr="00AA4C4C" w14:paraId="737E013B"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DE6D54"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Šemnice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614F966" w14:textId="77777777"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1322,4</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B07548" w14:textId="737187A2" w:rsidR="00126A41" w:rsidRPr="00B65F90" w:rsidRDefault="00013193" w:rsidP="00B65F90">
            <w:pPr>
              <w:spacing w:after="0"/>
              <w:jc w:val="center"/>
              <w:rPr>
                <w:rFonts w:ascii="Arial" w:hAnsi="Arial" w:cs="Arial"/>
                <w:sz w:val="14"/>
                <w:szCs w:val="14"/>
              </w:rPr>
            </w:pPr>
            <w:r>
              <w:rPr>
                <w:rFonts w:ascii="Arial" w:hAnsi="Arial" w:cs="Arial"/>
                <w:sz w:val="14"/>
                <w:szCs w:val="14"/>
              </w:rPr>
              <w:t>673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8FF99D" w14:textId="656D5606"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51</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67C730"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515D6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1239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78C72E"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423</w:t>
            </w:r>
          </w:p>
        </w:tc>
      </w:tr>
      <w:tr w:rsidR="00126A41" w:rsidRPr="00AA4C4C" w14:paraId="382FDAB2"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022640"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Velichov</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823BCB" w14:textId="77777777" w:rsidR="00126A41" w:rsidRPr="00B65F90" w:rsidRDefault="00126A41" w:rsidP="00B65F90">
            <w:pPr>
              <w:spacing w:after="0"/>
              <w:jc w:val="center"/>
              <w:rPr>
                <w:rFonts w:ascii="Arial" w:hAnsi="Arial" w:cs="Arial"/>
                <w:sz w:val="14"/>
                <w:szCs w:val="14"/>
              </w:rPr>
            </w:pPr>
            <w:r w:rsidRPr="00B65F90">
              <w:rPr>
                <w:rFonts w:ascii="Arial" w:hAnsi="Arial" w:cs="Arial"/>
                <w:sz w:val="14"/>
                <w:szCs w:val="14"/>
              </w:rPr>
              <w:t>235</w:t>
            </w:r>
            <w:r w:rsidR="00AC16E4" w:rsidRPr="00B65F90">
              <w:rPr>
                <w:rFonts w:ascii="Arial" w:hAnsi="Arial" w:cs="Arial"/>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3CACB8" w14:textId="2E8A0DE8" w:rsidR="00126A41" w:rsidRPr="00B65F90" w:rsidRDefault="00013193" w:rsidP="00B65F90">
            <w:pPr>
              <w:spacing w:after="0"/>
              <w:jc w:val="center"/>
              <w:rPr>
                <w:rFonts w:ascii="Arial" w:hAnsi="Arial" w:cs="Arial"/>
                <w:sz w:val="14"/>
                <w:szCs w:val="14"/>
              </w:rPr>
            </w:pPr>
            <w:r>
              <w:rPr>
                <w:rFonts w:ascii="Arial" w:hAnsi="Arial" w:cs="Arial"/>
                <w:sz w:val="14"/>
                <w:szCs w:val="14"/>
              </w:rPr>
              <w:t>553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BADDBE" w14:textId="77777777" w:rsidR="00126A41" w:rsidRPr="009E47DF" w:rsidRDefault="00126A41" w:rsidP="00B65F90">
            <w:pPr>
              <w:spacing w:after="0"/>
              <w:jc w:val="center"/>
              <w:rPr>
                <w:rFonts w:ascii="Arial" w:hAnsi="Arial" w:cs="Arial"/>
                <w:color w:val="000000"/>
                <w:sz w:val="14"/>
                <w:szCs w:val="14"/>
              </w:rPr>
            </w:pPr>
            <w:r w:rsidRPr="009E47DF">
              <w:rPr>
                <w:rFonts w:ascii="Arial" w:hAnsi="Arial" w:cs="Arial"/>
                <w:color w:val="000000"/>
                <w:sz w:val="14"/>
                <w:szCs w:val="14"/>
              </w:rPr>
              <w:t>235</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1D9A621"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C70D3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1142</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53C16A"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348</w:t>
            </w:r>
          </w:p>
        </w:tc>
      </w:tr>
      <w:tr w:rsidR="00126A41" w:rsidRPr="00AA4C4C" w14:paraId="3E43445E"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E5BAAE"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Vojkovice</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375AC8" w14:textId="31C1609F" w:rsidR="00126A41" w:rsidRPr="00B65F90" w:rsidRDefault="00013193" w:rsidP="00B65F90">
            <w:pPr>
              <w:spacing w:after="0"/>
              <w:jc w:val="center"/>
              <w:rPr>
                <w:rFonts w:ascii="Arial" w:hAnsi="Arial" w:cs="Arial"/>
                <w:sz w:val="14"/>
                <w:szCs w:val="14"/>
              </w:rPr>
            </w:pPr>
            <w:r>
              <w:rPr>
                <w:rFonts w:ascii="Arial" w:hAnsi="Arial" w:cs="Arial"/>
                <w:sz w:val="14"/>
                <w:szCs w:val="14"/>
              </w:rPr>
              <w:t>702,8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A2A5FD" w14:textId="62A484AF" w:rsidR="00126A41" w:rsidRPr="00B65F90" w:rsidRDefault="00013193" w:rsidP="00B65F90">
            <w:pPr>
              <w:spacing w:after="0"/>
              <w:jc w:val="center"/>
              <w:rPr>
                <w:rFonts w:ascii="Arial" w:hAnsi="Arial" w:cs="Arial"/>
                <w:sz w:val="14"/>
                <w:szCs w:val="14"/>
              </w:rPr>
            </w:pPr>
            <w:r>
              <w:rPr>
                <w:rFonts w:ascii="Arial" w:hAnsi="Arial" w:cs="Arial"/>
                <w:sz w:val="14"/>
                <w:szCs w:val="14"/>
              </w:rPr>
              <w:t>626</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C6B426" w14:textId="5C831982"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89</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F9FC74"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56E87F"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1226</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2241C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336</w:t>
            </w:r>
          </w:p>
        </w:tc>
      </w:tr>
      <w:tr w:rsidR="00126A41" w:rsidRPr="00AA4C4C" w14:paraId="26FF42EE" w14:textId="77777777">
        <w:trPr>
          <w:trHeight w:val="227"/>
        </w:trPr>
        <w:tc>
          <w:tcPr>
            <w:tcW w:w="211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A29D65"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Vysoká Pec</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7CFDF7" w14:textId="77777777" w:rsidR="00126A41" w:rsidRPr="00B65F90" w:rsidRDefault="00AC16E4" w:rsidP="00B65F90">
            <w:pPr>
              <w:spacing w:after="0"/>
              <w:jc w:val="center"/>
              <w:rPr>
                <w:rFonts w:ascii="Arial" w:hAnsi="Arial" w:cs="Arial"/>
                <w:sz w:val="14"/>
                <w:szCs w:val="14"/>
              </w:rPr>
            </w:pPr>
            <w:r w:rsidRPr="00B65F90">
              <w:rPr>
                <w:rFonts w:ascii="Arial" w:hAnsi="Arial" w:cs="Arial"/>
                <w:sz w:val="14"/>
                <w:szCs w:val="14"/>
              </w:rPr>
              <w:t>1335,8</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27B123" w14:textId="2C766FFD" w:rsidR="00126A41" w:rsidRPr="00B65F90" w:rsidRDefault="00013193" w:rsidP="00B65F90">
            <w:pPr>
              <w:spacing w:after="0"/>
              <w:jc w:val="center"/>
              <w:rPr>
                <w:rFonts w:ascii="Arial" w:hAnsi="Arial" w:cs="Arial"/>
                <w:sz w:val="14"/>
                <w:szCs w:val="14"/>
              </w:rPr>
            </w:pPr>
            <w:r>
              <w:rPr>
                <w:rFonts w:ascii="Arial" w:hAnsi="Arial" w:cs="Arial"/>
                <w:sz w:val="14"/>
                <w:szCs w:val="14"/>
              </w:rPr>
              <w:t>373</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C385B2" w14:textId="56B2F5A1" w:rsidR="00126A41" w:rsidRPr="009E47DF" w:rsidRDefault="002831D7" w:rsidP="00B65F90">
            <w:pPr>
              <w:spacing w:after="0"/>
              <w:jc w:val="center"/>
              <w:rPr>
                <w:rFonts w:ascii="Arial" w:hAnsi="Arial" w:cs="Arial"/>
                <w:color w:val="000000"/>
                <w:sz w:val="14"/>
                <w:szCs w:val="14"/>
              </w:rPr>
            </w:pPr>
            <w:r>
              <w:rPr>
                <w:rFonts w:ascii="Arial" w:hAnsi="Arial" w:cs="Arial"/>
                <w:color w:val="000000"/>
                <w:sz w:val="14"/>
                <w:szCs w:val="14"/>
              </w:rPr>
              <w:t>28</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ECF2C7"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2</w:t>
            </w:r>
          </w:p>
        </w:tc>
        <w:tc>
          <w:tcPr>
            <w:tcW w:w="13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2A9276"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1590</w:t>
            </w:r>
          </w:p>
        </w:tc>
        <w:tc>
          <w:tcPr>
            <w:tcW w:w="12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418E5D" w14:textId="77777777" w:rsidR="00126A41" w:rsidRPr="00B65F90" w:rsidRDefault="00126A41" w:rsidP="00B65F90">
            <w:pPr>
              <w:spacing w:after="0"/>
              <w:jc w:val="center"/>
              <w:rPr>
                <w:rFonts w:ascii="Arial" w:hAnsi="Arial" w:cs="Arial"/>
                <w:color w:val="000000"/>
                <w:sz w:val="14"/>
                <w:szCs w:val="14"/>
              </w:rPr>
            </w:pPr>
            <w:r w:rsidRPr="00B65F90">
              <w:rPr>
                <w:rFonts w:ascii="Arial" w:hAnsi="Arial" w:cs="Arial"/>
                <w:color w:val="000000"/>
                <w:sz w:val="14"/>
                <w:szCs w:val="14"/>
              </w:rPr>
              <w:t>744</w:t>
            </w:r>
          </w:p>
        </w:tc>
      </w:tr>
      <w:tr w:rsidR="00126A41" w:rsidRPr="00AA4C4C" w14:paraId="22E64321" w14:textId="77777777">
        <w:trPr>
          <w:trHeight w:hRule="exact" w:val="284"/>
        </w:trPr>
        <w:tc>
          <w:tcPr>
            <w:tcW w:w="2110" w:type="dxa"/>
            <w:tcBorders>
              <w:top w:val="single" w:sz="2" w:space="0" w:color="auto"/>
              <w:left w:val="single" w:sz="4" w:space="0" w:color="auto"/>
              <w:bottom w:val="single" w:sz="4" w:space="0" w:color="auto"/>
              <w:right w:val="single" w:sz="4" w:space="0" w:color="auto"/>
            </w:tcBorders>
            <w:shd w:val="clear" w:color="auto" w:fill="99CCFF"/>
            <w:noWrap/>
            <w:vAlign w:val="center"/>
          </w:tcPr>
          <w:p w14:paraId="29B76055" w14:textId="77777777" w:rsidR="00126A41" w:rsidRPr="00B65F90" w:rsidRDefault="00126A41" w:rsidP="00B65F90">
            <w:pPr>
              <w:spacing w:after="0"/>
              <w:jc w:val="left"/>
              <w:rPr>
                <w:rFonts w:ascii="Arial" w:hAnsi="Arial" w:cs="Arial"/>
                <w:b/>
                <w:color w:val="000000"/>
                <w:sz w:val="14"/>
                <w:szCs w:val="14"/>
              </w:rPr>
            </w:pPr>
            <w:r w:rsidRPr="00B65F90">
              <w:rPr>
                <w:rFonts w:ascii="Arial" w:hAnsi="Arial" w:cs="Arial"/>
                <w:b/>
                <w:color w:val="000000"/>
                <w:sz w:val="14"/>
                <w:szCs w:val="14"/>
              </w:rPr>
              <w:t>celkem</w:t>
            </w:r>
          </w:p>
        </w:tc>
        <w:tc>
          <w:tcPr>
            <w:tcW w:w="1200" w:type="dxa"/>
            <w:tcBorders>
              <w:top w:val="single" w:sz="2" w:space="0" w:color="auto"/>
              <w:left w:val="nil"/>
              <w:bottom w:val="single" w:sz="4" w:space="0" w:color="auto"/>
              <w:right w:val="single" w:sz="4" w:space="0" w:color="auto"/>
            </w:tcBorders>
            <w:shd w:val="clear" w:color="auto" w:fill="99CCFF"/>
            <w:noWrap/>
            <w:vAlign w:val="center"/>
          </w:tcPr>
          <w:p w14:paraId="7AF7555F" w14:textId="2A860E96" w:rsidR="00126A41" w:rsidRPr="00B65F90" w:rsidRDefault="00013193" w:rsidP="00B65F90">
            <w:pPr>
              <w:spacing w:after="0"/>
              <w:jc w:val="center"/>
              <w:rPr>
                <w:rFonts w:ascii="Arial" w:hAnsi="Arial" w:cs="Arial"/>
                <w:b/>
                <w:sz w:val="14"/>
                <w:szCs w:val="14"/>
              </w:rPr>
            </w:pPr>
            <w:r>
              <w:rPr>
                <w:rFonts w:ascii="Arial" w:hAnsi="Arial" w:cs="Arial"/>
                <w:b/>
                <w:sz w:val="14"/>
                <w:szCs w:val="14"/>
              </w:rPr>
              <w:t>52 033,3</w:t>
            </w:r>
          </w:p>
        </w:tc>
        <w:tc>
          <w:tcPr>
            <w:tcW w:w="1320" w:type="dxa"/>
            <w:tcBorders>
              <w:top w:val="single" w:sz="2" w:space="0" w:color="auto"/>
              <w:left w:val="nil"/>
              <w:bottom w:val="single" w:sz="4" w:space="0" w:color="auto"/>
              <w:right w:val="single" w:sz="4" w:space="0" w:color="auto"/>
            </w:tcBorders>
            <w:shd w:val="clear" w:color="auto" w:fill="99CCFF"/>
            <w:noWrap/>
            <w:vAlign w:val="center"/>
          </w:tcPr>
          <w:p w14:paraId="7D931C10" w14:textId="73EA55F3" w:rsidR="00126A41" w:rsidRPr="00B65F90" w:rsidRDefault="00013193" w:rsidP="00B65F90">
            <w:pPr>
              <w:spacing w:after="0"/>
              <w:jc w:val="center"/>
              <w:rPr>
                <w:rFonts w:ascii="Arial" w:hAnsi="Arial" w:cs="Arial"/>
                <w:b/>
                <w:sz w:val="14"/>
                <w:szCs w:val="14"/>
              </w:rPr>
            </w:pPr>
            <w:r>
              <w:rPr>
                <w:rFonts w:ascii="Arial" w:hAnsi="Arial" w:cs="Arial"/>
                <w:b/>
                <w:sz w:val="14"/>
                <w:szCs w:val="14"/>
              </w:rPr>
              <w:t>47 554</w:t>
            </w:r>
          </w:p>
        </w:tc>
        <w:tc>
          <w:tcPr>
            <w:tcW w:w="1320" w:type="dxa"/>
            <w:tcBorders>
              <w:top w:val="single" w:sz="2" w:space="0" w:color="auto"/>
              <w:left w:val="nil"/>
              <w:bottom w:val="single" w:sz="4" w:space="0" w:color="auto"/>
              <w:right w:val="single" w:sz="4" w:space="0" w:color="auto"/>
            </w:tcBorders>
            <w:shd w:val="clear" w:color="auto" w:fill="99CCFF"/>
            <w:noWrap/>
            <w:vAlign w:val="center"/>
          </w:tcPr>
          <w:p w14:paraId="0FA88A13" w14:textId="77777777" w:rsidR="00126A41" w:rsidRPr="00B65F90" w:rsidRDefault="00126A41" w:rsidP="00B65F90">
            <w:pPr>
              <w:spacing w:after="0"/>
              <w:jc w:val="center"/>
              <w:rPr>
                <w:rFonts w:ascii="Arial" w:hAnsi="Arial" w:cs="Arial"/>
                <w:color w:val="000000"/>
                <w:sz w:val="14"/>
                <w:szCs w:val="14"/>
              </w:rPr>
            </w:pPr>
          </w:p>
        </w:tc>
        <w:tc>
          <w:tcPr>
            <w:tcW w:w="1200" w:type="dxa"/>
            <w:tcBorders>
              <w:top w:val="single" w:sz="2" w:space="0" w:color="auto"/>
              <w:left w:val="nil"/>
              <w:bottom w:val="single" w:sz="4" w:space="0" w:color="auto"/>
              <w:right w:val="single" w:sz="4" w:space="0" w:color="auto"/>
            </w:tcBorders>
            <w:shd w:val="clear" w:color="auto" w:fill="99CCFF"/>
            <w:noWrap/>
            <w:vAlign w:val="center"/>
          </w:tcPr>
          <w:p w14:paraId="4FC5C2E8" w14:textId="77777777" w:rsidR="00126A41" w:rsidRPr="00B65F90" w:rsidRDefault="00126A41" w:rsidP="00B65F90">
            <w:pPr>
              <w:spacing w:after="0"/>
              <w:jc w:val="center"/>
              <w:rPr>
                <w:rFonts w:ascii="Arial" w:hAnsi="Arial" w:cs="Arial"/>
                <w:color w:val="000000"/>
                <w:sz w:val="14"/>
                <w:szCs w:val="14"/>
              </w:rPr>
            </w:pPr>
          </w:p>
        </w:tc>
        <w:tc>
          <w:tcPr>
            <w:tcW w:w="1320" w:type="dxa"/>
            <w:tcBorders>
              <w:top w:val="single" w:sz="2" w:space="0" w:color="auto"/>
              <w:left w:val="nil"/>
              <w:bottom w:val="single" w:sz="4" w:space="0" w:color="auto"/>
              <w:right w:val="single" w:sz="4" w:space="0" w:color="auto"/>
            </w:tcBorders>
            <w:shd w:val="clear" w:color="auto" w:fill="99CCFF"/>
            <w:noWrap/>
            <w:vAlign w:val="center"/>
          </w:tcPr>
          <w:p w14:paraId="70D32D79" w14:textId="77777777" w:rsidR="00126A41" w:rsidRPr="00B65F90" w:rsidRDefault="00126A41" w:rsidP="00B65F90">
            <w:pPr>
              <w:spacing w:after="0"/>
              <w:jc w:val="center"/>
              <w:rPr>
                <w:rFonts w:ascii="Arial" w:hAnsi="Arial" w:cs="Arial"/>
                <w:color w:val="000000"/>
                <w:sz w:val="14"/>
                <w:szCs w:val="14"/>
              </w:rPr>
            </w:pPr>
          </w:p>
        </w:tc>
        <w:tc>
          <w:tcPr>
            <w:tcW w:w="1200" w:type="dxa"/>
            <w:tcBorders>
              <w:top w:val="single" w:sz="2" w:space="0" w:color="auto"/>
              <w:left w:val="nil"/>
              <w:bottom w:val="single" w:sz="4" w:space="0" w:color="auto"/>
              <w:right w:val="single" w:sz="4" w:space="0" w:color="auto"/>
            </w:tcBorders>
            <w:shd w:val="clear" w:color="auto" w:fill="99CCFF"/>
            <w:noWrap/>
            <w:vAlign w:val="center"/>
          </w:tcPr>
          <w:p w14:paraId="70846A13" w14:textId="77777777" w:rsidR="00126A41" w:rsidRPr="00B65F90" w:rsidRDefault="00126A41" w:rsidP="00B65F90">
            <w:pPr>
              <w:spacing w:after="0"/>
              <w:jc w:val="center"/>
              <w:rPr>
                <w:rFonts w:ascii="Arial" w:hAnsi="Arial" w:cs="Arial"/>
                <w:color w:val="000000"/>
                <w:sz w:val="14"/>
                <w:szCs w:val="14"/>
              </w:rPr>
            </w:pPr>
          </w:p>
        </w:tc>
      </w:tr>
    </w:tbl>
    <w:p w14:paraId="76AA15F0" w14:textId="77777777" w:rsidR="001B304C" w:rsidRDefault="001B304C" w:rsidP="00126A41">
      <w:pPr>
        <w:spacing w:after="0"/>
        <w:jc w:val="left"/>
        <w:rPr>
          <w:rFonts w:ascii="Arial" w:hAnsi="Arial" w:cs="Arial"/>
          <w:i/>
          <w:sz w:val="16"/>
          <w:szCs w:val="16"/>
        </w:rPr>
      </w:pPr>
    </w:p>
    <w:p w14:paraId="761886EE" w14:textId="68ED5886" w:rsidR="00126A41" w:rsidRDefault="00126A41" w:rsidP="00126A41">
      <w:pPr>
        <w:spacing w:after="0"/>
        <w:jc w:val="left"/>
        <w:rPr>
          <w:rFonts w:ascii="Arial" w:hAnsi="Arial" w:cs="Arial"/>
          <w:i/>
          <w:sz w:val="16"/>
          <w:szCs w:val="16"/>
        </w:rPr>
      </w:pPr>
      <w:r w:rsidRPr="00AA4C4C">
        <w:rPr>
          <w:rFonts w:ascii="Arial" w:hAnsi="Arial" w:cs="Arial"/>
          <w:i/>
          <w:sz w:val="16"/>
          <w:szCs w:val="16"/>
        </w:rPr>
        <w:t xml:space="preserve">zdroj: </w:t>
      </w:r>
      <w:hyperlink r:id="rId17" w:history="1">
        <w:r w:rsidR="00BF46FA" w:rsidRPr="006E179C">
          <w:rPr>
            <w:rStyle w:val="Hypertextovodkaz"/>
            <w:rFonts w:ascii="Arial" w:hAnsi="Arial" w:cs="Arial"/>
            <w:i/>
            <w:sz w:val="16"/>
            <w:szCs w:val="16"/>
          </w:rPr>
          <w:t>http://www.obcepro.cz/</w:t>
        </w:r>
      </w:hyperlink>
      <w:r w:rsidR="00417D7F">
        <w:rPr>
          <w:rStyle w:val="Hypertextovodkaz"/>
          <w:rFonts w:ascii="Arial" w:hAnsi="Arial" w:cs="Arial"/>
          <w:i/>
          <w:sz w:val="16"/>
          <w:szCs w:val="16"/>
        </w:rPr>
        <w:t xml:space="preserve">; </w:t>
      </w:r>
      <w:hyperlink r:id="rId18" w:history="1">
        <w:r w:rsidR="00013193" w:rsidRPr="007A1AC0">
          <w:rPr>
            <w:rStyle w:val="Hypertextovodkaz"/>
            <w:rFonts w:ascii="Arial" w:hAnsi="Arial" w:cs="Arial"/>
            <w:i/>
            <w:sz w:val="16"/>
            <w:szCs w:val="16"/>
          </w:rPr>
          <w:t>http://www.uir.cz</w:t>
        </w:r>
      </w:hyperlink>
      <w:r w:rsidR="00013193">
        <w:rPr>
          <w:rStyle w:val="Hypertextovodkaz"/>
          <w:rFonts w:ascii="Arial" w:hAnsi="Arial" w:cs="Arial"/>
          <w:i/>
          <w:sz w:val="16"/>
          <w:szCs w:val="16"/>
        </w:rPr>
        <w:t xml:space="preserve">; </w:t>
      </w:r>
      <w:r w:rsidR="00013193" w:rsidRPr="00013193">
        <w:rPr>
          <w:rStyle w:val="Hypertextovodkaz"/>
          <w:rFonts w:ascii="Arial" w:hAnsi="Arial" w:cs="Arial"/>
          <w:i/>
          <w:sz w:val="16"/>
          <w:szCs w:val="16"/>
        </w:rPr>
        <w:t>https://www.czso.cz</w:t>
      </w:r>
    </w:p>
    <w:p w14:paraId="25FD4449" w14:textId="77777777" w:rsidR="00BF46FA" w:rsidRDefault="00BF46FA" w:rsidP="00126A41">
      <w:pPr>
        <w:spacing w:after="0"/>
        <w:jc w:val="left"/>
        <w:rPr>
          <w:rFonts w:ascii="Arial" w:hAnsi="Arial" w:cs="Arial"/>
          <w:i/>
          <w:sz w:val="16"/>
          <w:szCs w:val="16"/>
        </w:rPr>
      </w:pPr>
    </w:p>
    <w:p w14:paraId="003166AF" w14:textId="77777777" w:rsidR="00126A41" w:rsidRDefault="00126A41" w:rsidP="00126A41"/>
    <w:p w14:paraId="023D09F7" w14:textId="7FF033B9" w:rsidR="00EE7A21" w:rsidRPr="00F03F66" w:rsidRDefault="00A81D96" w:rsidP="00A81D96">
      <w:pPr>
        <w:pStyle w:val="Titulek"/>
        <w:rPr>
          <w:rFonts w:ascii="Arial" w:hAnsi="Arial" w:cs="Arial"/>
          <w:sz w:val="16"/>
          <w:szCs w:val="16"/>
        </w:rPr>
      </w:pPr>
      <w:bookmarkStart w:id="8" w:name="_Toc488066589"/>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2</w:t>
      </w:r>
      <w:r w:rsidRPr="00F03F66">
        <w:rPr>
          <w:rFonts w:ascii="Arial" w:hAnsi="Arial" w:cs="Arial"/>
          <w:sz w:val="16"/>
          <w:szCs w:val="16"/>
        </w:rPr>
        <w:fldChar w:fldCharType="end"/>
      </w:r>
      <w:r w:rsidRPr="00F03F66">
        <w:rPr>
          <w:rFonts w:ascii="Arial" w:hAnsi="Arial" w:cs="Arial"/>
          <w:sz w:val="16"/>
          <w:szCs w:val="16"/>
        </w:rPr>
        <w:t xml:space="preserve">: </w:t>
      </w:r>
      <w:r w:rsidR="00EE7A21" w:rsidRPr="00F03F66">
        <w:rPr>
          <w:rFonts w:ascii="Arial" w:hAnsi="Arial" w:cs="Arial"/>
          <w:sz w:val="16"/>
          <w:szCs w:val="16"/>
        </w:rPr>
        <w:t>Obce MAS Krušné hory dle správního obvodu obce s</w:t>
      </w:r>
      <w:r w:rsidR="00BF46FA">
        <w:rPr>
          <w:rFonts w:ascii="Arial" w:hAnsi="Arial" w:cs="Arial"/>
          <w:sz w:val="16"/>
          <w:szCs w:val="16"/>
        </w:rPr>
        <w:t> </w:t>
      </w:r>
      <w:r w:rsidR="00EE7A21" w:rsidRPr="00F03F66">
        <w:rPr>
          <w:rFonts w:ascii="Arial" w:hAnsi="Arial" w:cs="Arial"/>
          <w:sz w:val="16"/>
          <w:szCs w:val="16"/>
        </w:rPr>
        <w:t>rozšířenou působností</w:t>
      </w:r>
      <w:bookmarkEnd w:id="8"/>
    </w:p>
    <w:tbl>
      <w:tblPr>
        <w:tblW w:w="9605" w:type="dxa"/>
        <w:tblInd w:w="65" w:type="dxa"/>
        <w:tblCellMar>
          <w:left w:w="70" w:type="dxa"/>
          <w:right w:w="70" w:type="dxa"/>
        </w:tblCellMar>
        <w:tblLook w:val="0000" w:firstRow="0" w:lastRow="0" w:firstColumn="0" w:lastColumn="0" w:noHBand="0" w:noVBand="0"/>
      </w:tblPr>
      <w:tblGrid>
        <w:gridCol w:w="996"/>
        <w:gridCol w:w="6929"/>
        <w:gridCol w:w="1680"/>
      </w:tblGrid>
      <w:tr w:rsidR="00EE7A21" w:rsidRPr="00AA4C4C" w14:paraId="67DCDB22" w14:textId="77777777">
        <w:trPr>
          <w:trHeight w:val="780"/>
        </w:trPr>
        <w:tc>
          <w:tcPr>
            <w:tcW w:w="996" w:type="dxa"/>
            <w:tcBorders>
              <w:top w:val="single" w:sz="4" w:space="0" w:color="auto"/>
              <w:left w:val="single" w:sz="4" w:space="0" w:color="auto"/>
              <w:bottom w:val="single" w:sz="4" w:space="0" w:color="auto"/>
              <w:right w:val="single" w:sz="4" w:space="0" w:color="auto"/>
            </w:tcBorders>
            <w:shd w:val="clear" w:color="auto" w:fill="33CC33"/>
            <w:vAlign w:val="center"/>
          </w:tcPr>
          <w:p w14:paraId="7AB3F9A8" w14:textId="77777777" w:rsidR="00EE7A21" w:rsidRPr="00852777" w:rsidRDefault="00EE7A21" w:rsidP="00737BCF">
            <w:pPr>
              <w:spacing w:after="0"/>
              <w:jc w:val="center"/>
              <w:rPr>
                <w:rFonts w:ascii="Arial" w:hAnsi="Arial" w:cs="Arial"/>
                <w:b/>
                <w:bCs/>
                <w:sz w:val="14"/>
                <w:szCs w:val="14"/>
              </w:rPr>
            </w:pPr>
            <w:r w:rsidRPr="00852777">
              <w:rPr>
                <w:rFonts w:ascii="Arial" w:hAnsi="Arial" w:cs="Arial"/>
                <w:b/>
                <w:bCs/>
                <w:sz w:val="14"/>
                <w:szCs w:val="14"/>
              </w:rPr>
              <w:t>Název správního obvodu</w:t>
            </w:r>
          </w:p>
        </w:tc>
        <w:tc>
          <w:tcPr>
            <w:tcW w:w="6929" w:type="dxa"/>
            <w:tcBorders>
              <w:top w:val="single" w:sz="4" w:space="0" w:color="auto"/>
              <w:left w:val="nil"/>
              <w:bottom w:val="single" w:sz="4" w:space="0" w:color="auto"/>
              <w:right w:val="single" w:sz="4" w:space="0" w:color="auto"/>
            </w:tcBorders>
            <w:shd w:val="clear" w:color="auto" w:fill="33CC33"/>
            <w:vAlign w:val="center"/>
          </w:tcPr>
          <w:p w14:paraId="657DA1B2" w14:textId="77777777" w:rsidR="00EE7A21" w:rsidRPr="00852777" w:rsidRDefault="00EE7A21" w:rsidP="00737BCF">
            <w:pPr>
              <w:spacing w:after="0"/>
              <w:jc w:val="center"/>
              <w:rPr>
                <w:rFonts w:ascii="Arial" w:hAnsi="Arial" w:cs="Arial"/>
                <w:b/>
                <w:bCs/>
                <w:sz w:val="14"/>
                <w:szCs w:val="14"/>
              </w:rPr>
            </w:pPr>
            <w:r w:rsidRPr="00852777">
              <w:rPr>
                <w:rFonts w:ascii="Arial" w:hAnsi="Arial" w:cs="Arial"/>
                <w:b/>
                <w:bCs/>
                <w:sz w:val="14"/>
                <w:szCs w:val="14"/>
              </w:rPr>
              <w:t>Územně příslušné obce</w:t>
            </w:r>
          </w:p>
        </w:tc>
        <w:tc>
          <w:tcPr>
            <w:tcW w:w="1680" w:type="dxa"/>
            <w:tcBorders>
              <w:top w:val="single" w:sz="4" w:space="0" w:color="auto"/>
              <w:left w:val="nil"/>
              <w:bottom w:val="single" w:sz="4" w:space="0" w:color="auto"/>
              <w:right w:val="single" w:sz="4" w:space="0" w:color="auto"/>
            </w:tcBorders>
            <w:shd w:val="clear" w:color="auto" w:fill="33CC33"/>
            <w:vAlign w:val="center"/>
          </w:tcPr>
          <w:p w14:paraId="1FB11770" w14:textId="77777777" w:rsidR="00EE7A21" w:rsidRPr="00852777" w:rsidRDefault="00EE7A21" w:rsidP="00737BCF">
            <w:pPr>
              <w:spacing w:after="0"/>
              <w:jc w:val="center"/>
              <w:rPr>
                <w:rFonts w:ascii="Arial" w:hAnsi="Arial" w:cs="Arial"/>
                <w:b/>
                <w:bCs/>
                <w:sz w:val="14"/>
                <w:szCs w:val="14"/>
              </w:rPr>
            </w:pPr>
            <w:r w:rsidRPr="00852777">
              <w:rPr>
                <w:rFonts w:ascii="Arial" w:hAnsi="Arial" w:cs="Arial"/>
                <w:b/>
                <w:bCs/>
                <w:sz w:val="14"/>
                <w:szCs w:val="14"/>
              </w:rPr>
              <w:t>Počet obyvatel</w:t>
            </w:r>
          </w:p>
        </w:tc>
      </w:tr>
      <w:tr w:rsidR="00EE7A21" w:rsidRPr="00AA4C4C" w14:paraId="0FBE748C" w14:textId="77777777">
        <w:trPr>
          <w:trHeight w:val="543"/>
        </w:trPr>
        <w:tc>
          <w:tcPr>
            <w:tcW w:w="996" w:type="dxa"/>
            <w:tcBorders>
              <w:top w:val="nil"/>
              <w:left w:val="single" w:sz="4" w:space="0" w:color="auto"/>
              <w:bottom w:val="single" w:sz="4" w:space="0" w:color="auto"/>
              <w:right w:val="single" w:sz="4" w:space="0" w:color="auto"/>
            </w:tcBorders>
            <w:shd w:val="clear" w:color="auto" w:fill="auto"/>
            <w:vAlign w:val="center"/>
          </w:tcPr>
          <w:p w14:paraId="1ECF9114" w14:textId="77777777" w:rsidR="00EE7A21" w:rsidRPr="00852777" w:rsidRDefault="00EE7A21" w:rsidP="00737BCF">
            <w:pPr>
              <w:spacing w:after="0"/>
              <w:jc w:val="left"/>
              <w:rPr>
                <w:rFonts w:ascii="Arial" w:hAnsi="Arial" w:cs="Arial"/>
                <w:sz w:val="14"/>
                <w:szCs w:val="14"/>
              </w:rPr>
            </w:pPr>
            <w:r w:rsidRPr="00852777">
              <w:rPr>
                <w:rFonts w:ascii="Arial" w:hAnsi="Arial" w:cs="Arial"/>
                <w:sz w:val="14"/>
                <w:szCs w:val="14"/>
              </w:rPr>
              <w:t>Karlovy Vary</w:t>
            </w:r>
          </w:p>
        </w:tc>
        <w:tc>
          <w:tcPr>
            <w:tcW w:w="6929" w:type="dxa"/>
            <w:tcBorders>
              <w:top w:val="nil"/>
              <w:left w:val="nil"/>
              <w:bottom w:val="single" w:sz="4" w:space="0" w:color="auto"/>
              <w:right w:val="single" w:sz="4" w:space="0" w:color="auto"/>
            </w:tcBorders>
            <w:shd w:val="clear" w:color="auto" w:fill="auto"/>
            <w:vAlign w:val="center"/>
          </w:tcPr>
          <w:p w14:paraId="1BFD6B0F" w14:textId="5140C37A" w:rsidR="00EE7A21" w:rsidRPr="00852777" w:rsidRDefault="00EE7A21" w:rsidP="00737BCF">
            <w:pPr>
              <w:spacing w:after="0"/>
              <w:jc w:val="left"/>
              <w:rPr>
                <w:rFonts w:ascii="Arial" w:hAnsi="Arial" w:cs="Arial"/>
                <w:sz w:val="14"/>
                <w:szCs w:val="14"/>
              </w:rPr>
            </w:pPr>
            <w:r w:rsidRPr="00852777">
              <w:rPr>
                <w:rFonts w:ascii="Arial" w:hAnsi="Arial" w:cs="Arial"/>
                <w:sz w:val="14"/>
                <w:szCs w:val="14"/>
              </w:rPr>
              <w:t>Bož</w:t>
            </w:r>
            <w:r w:rsidR="00E261DA">
              <w:rPr>
                <w:rFonts w:ascii="Arial" w:hAnsi="Arial" w:cs="Arial"/>
                <w:sz w:val="14"/>
                <w:szCs w:val="14"/>
              </w:rPr>
              <w:t>i</w:t>
            </w:r>
            <w:r w:rsidRPr="00852777">
              <w:rPr>
                <w:rFonts w:ascii="Arial" w:hAnsi="Arial" w:cs="Arial"/>
                <w:sz w:val="14"/>
                <w:szCs w:val="14"/>
              </w:rPr>
              <w:t>čany, Kyselka, Dalovice, Děpoltovice, Nejdek, Nová Role, Nové Hamry, Otovice, Sadov, Smolné Pece, Šemnice, Vysoká Pec</w:t>
            </w:r>
          </w:p>
        </w:tc>
        <w:tc>
          <w:tcPr>
            <w:tcW w:w="1680" w:type="dxa"/>
            <w:tcBorders>
              <w:top w:val="nil"/>
              <w:left w:val="nil"/>
              <w:bottom w:val="single" w:sz="4" w:space="0" w:color="auto"/>
              <w:right w:val="single" w:sz="4" w:space="0" w:color="auto"/>
            </w:tcBorders>
            <w:shd w:val="clear" w:color="auto" w:fill="auto"/>
            <w:vAlign w:val="center"/>
          </w:tcPr>
          <w:p w14:paraId="6400DA2A" w14:textId="3C97F616" w:rsidR="00EE7A21" w:rsidRPr="00852777" w:rsidRDefault="002831D7" w:rsidP="00737BCF">
            <w:pPr>
              <w:spacing w:after="0"/>
              <w:jc w:val="center"/>
              <w:rPr>
                <w:rFonts w:ascii="Arial" w:hAnsi="Arial" w:cs="Arial"/>
                <w:b/>
                <w:bCs/>
                <w:sz w:val="14"/>
                <w:szCs w:val="14"/>
              </w:rPr>
            </w:pPr>
            <w:r>
              <w:rPr>
                <w:rFonts w:ascii="Arial" w:hAnsi="Arial" w:cs="Arial"/>
                <w:b/>
                <w:bCs/>
                <w:sz w:val="14"/>
                <w:szCs w:val="14"/>
              </w:rPr>
              <w:t>19 506</w:t>
            </w:r>
          </w:p>
        </w:tc>
      </w:tr>
      <w:tr w:rsidR="00EE7A21" w:rsidRPr="00AA4C4C" w14:paraId="044F1934" w14:textId="77777777">
        <w:trPr>
          <w:trHeight w:val="523"/>
        </w:trPr>
        <w:tc>
          <w:tcPr>
            <w:tcW w:w="996" w:type="dxa"/>
            <w:tcBorders>
              <w:top w:val="nil"/>
              <w:left w:val="single" w:sz="4" w:space="0" w:color="auto"/>
              <w:bottom w:val="single" w:sz="4" w:space="0" w:color="auto"/>
              <w:right w:val="single" w:sz="4" w:space="0" w:color="auto"/>
            </w:tcBorders>
            <w:shd w:val="clear" w:color="auto" w:fill="auto"/>
            <w:vAlign w:val="center"/>
          </w:tcPr>
          <w:p w14:paraId="1889D8EE" w14:textId="77777777" w:rsidR="00EE7A21" w:rsidRPr="00852777" w:rsidRDefault="00EE7A21" w:rsidP="00737BCF">
            <w:pPr>
              <w:spacing w:after="0"/>
              <w:jc w:val="left"/>
              <w:rPr>
                <w:rFonts w:ascii="Arial" w:hAnsi="Arial" w:cs="Arial"/>
                <w:sz w:val="14"/>
                <w:szCs w:val="14"/>
              </w:rPr>
            </w:pPr>
            <w:r w:rsidRPr="00852777">
              <w:rPr>
                <w:rFonts w:ascii="Arial" w:hAnsi="Arial" w:cs="Arial"/>
                <w:sz w:val="14"/>
                <w:szCs w:val="14"/>
              </w:rPr>
              <w:t>Ostrov</w:t>
            </w:r>
          </w:p>
        </w:tc>
        <w:tc>
          <w:tcPr>
            <w:tcW w:w="6929" w:type="dxa"/>
            <w:tcBorders>
              <w:top w:val="nil"/>
              <w:left w:val="nil"/>
              <w:bottom w:val="single" w:sz="4" w:space="0" w:color="auto"/>
              <w:right w:val="single" w:sz="4" w:space="0" w:color="auto"/>
            </w:tcBorders>
            <w:shd w:val="clear" w:color="auto" w:fill="auto"/>
            <w:vAlign w:val="center"/>
          </w:tcPr>
          <w:p w14:paraId="7B53F388" w14:textId="1561F4AE" w:rsidR="00EE7A21" w:rsidRPr="00852777" w:rsidRDefault="00EE7A21" w:rsidP="00737BCF">
            <w:pPr>
              <w:spacing w:after="0"/>
              <w:jc w:val="left"/>
              <w:rPr>
                <w:rFonts w:ascii="Arial" w:hAnsi="Arial" w:cs="Arial"/>
                <w:sz w:val="14"/>
                <w:szCs w:val="14"/>
              </w:rPr>
            </w:pPr>
            <w:r w:rsidRPr="00852777">
              <w:rPr>
                <w:rFonts w:ascii="Arial" w:hAnsi="Arial" w:cs="Arial"/>
                <w:sz w:val="14"/>
                <w:szCs w:val="14"/>
              </w:rPr>
              <w:t xml:space="preserve">Abertamy, Boží Dar, </w:t>
            </w:r>
            <w:r w:rsidR="002831D7">
              <w:rPr>
                <w:rFonts w:ascii="Arial" w:hAnsi="Arial" w:cs="Arial"/>
                <w:sz w:val="14"/>
                <w:szCs w:val="14"/>
              </w:rPr>
              <w:t xml:space="preserve">Doupovské Hradiště, </w:t>
            </w:r>
            <w:r w:rsidRPr="00852777">
              <w:rPr>
                <w:rFonts w:ascii="Arial" w:hAnsi="Arial" w:cs="Arial"/>
                <w:sz w:val="14"/>
                <w:szCs w:val="14"/>
              </w:rPr>
              <w:t>Hájek, Horní Blatná, Hroznětín, Jáchymov, Krásný Les, Merklín, Ostrov, Pernink, Potůčky, Stráž nad Ohří, Velichov, Vojkovice</w:t>
            </w:r>
          </w:p>
        </w:tc>
        <w:tc>
          <w:tcPr>
            <w:tcW w:w="1680" w:type="dxa"/>
            <w:tcBorders>
              <w:top w:val="nil"/>
              <w:left w:val="nil"/>
              <w:bottom w:val="single" w:sz="4" w:space="0" w:color="auto"/>
              <w:right w:val="single" w:sz="4" w:space="0" w:color="auto"/>
            </w:tcBorders>
            <w:shd w:val="clear" w:color="auto" w:fill="auto"/>
            <w:vAlign w:val="center"/>
          </w:tcPr>
          <w:p w14:paraId="5EB296C6" w14:textId="2CC890DF" w:rsidR="00EE7A21" w:rsidRPr="00852777" w:rsidRDefault="00E261DA" w:rsidP="00737BCF">
            <w:pPr>
              <w:spacing w:after="0"/>
              <w:jc w:val="center"/>
              <w:rPr>
                <w:rFonts w:ascii="Arial" w:hAnsi="Arial" w:cs="Arial"/>
                <w:b/>
                <w:bCs/>
                <w:sz w:val="14"/>
                <w:szCs w:val="14"/>
              </w:rPr>
            </w:pPr>
            <w:r>
              <w:rPr>
                <w:rFonts w:ascii="Arial" w:hAnsi="Arial" w:cs="Arial"/>
                <w:b/>
                <w:bCs/>
                <w:sz w:val="14"/>
                <w:szCs w:val="14"/>
              </w:rPr>
              <w:t>28 048</w:t>
            </w:r>
          </w:p>
        </w:tc>
      </w:tr>
    </w:tbl>
    <w:p w14:paraId="69868940" w14:textId="77777777" w:rsidR="00EE7A21" w:rsidRPr="00380F93" w:rsidRDefault="00EE7A21" w:rsidP="00EE7A21">
      <w:pPr>
        <w:spacing w:after="0"/>
        <w:rPr>
          <w:rFonts w:ascii="Arial" w:hAnsi="Arial" w:cs="Arial"/>
          <w:i/>
          <w:iCs/>
          <w:sz w:val="16"/>
          <w:szCs w:val="16"/>
        </w:rPr>
      </w:pPr>
      <w:r w:rsidRPr="00380F93">
        <w:rPr>
          <w:rFonts w:ascii="Arial" w:hAnsi="Arial" w:cs="Arial"/>
          <w:i/>
          <w:iCs/>
          <w:sz w:val="16"/>
          <w:szCs w:val="16"/>
        </w:rPr>
        <w:t>zdroj: vlastní šetření</w:t>
      </w:r>
    </w:p>
    <w:p w14:paraId="694C4047" w14:textId="77777777" w:rsidR="00864D64" w:rsidRDefault="00864D64" w:rsidP="00126A41"/>
    <w:p w14:paraId="2D4AD071" w14:textId="256A7D8D" w:rsidR="00EE7A21" w:rsidRPr="00F03F66" w:rsidRDefault="00A81D96" w:rsidP="00A81D96">
      <w:pPr>
        <w:pStyle w:val="Titulek"/>
        <w:jc w:val="both"/>
        <w:rPr>
          <w:rFonts w:ascii="Arial" w:hAnsi="Arial" w:cs="Arial"/>
          <w:sz w:val="16"/>
          <w:szCs w:val="16"/>
        </w:rPr>
      </w:pPr>
      <w:bookmarkStart w:id="9" w:name="_Toc488066590"/>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3</w:t>
      </w:r>
      <w:r w:rsidRPr="00F03F66">
        <w:rPr>
          <w:rFonts w:ascii="Arial" w:hAnsi="Arial" w:cs="Arial"/>
          <w:sz w:val="16"/>
          <w:szCs w:val="16"/>
        </w:rPr>
        <w:fldChar w:fldCharType="end"/>
      </w:r>
      <w:r w:rsidR="00EE7A21" w:rsidRPr="00F03F66">
        <w:rPr>
          <w:rFonts w:ascii="Arial" w:hAnsi="Arial" w:cs="Arial"/>
          <w:sz w:val="16"/>
          <w:szCs w:val="16"/>
        </w:rPr>
        <w:t>: Rozdělení obcí do jednotlivých velikostních kategorií</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2"/>
        <w:gridCol w:w="1315"/>
        <w:gridCol w:w="1311"/>
        <w:gridCol w:w="1192"/>
        <w:gridCol w:w="1193"/>
        <w:gridCol w:w="1315"/>
        <w:gridCol w:w="1670"/>
      </w:tblGrid>
      <w:tr w:rsidR="00EE7A21" w:rsidRPr="00852777" w14:paraId="6874068F" w14:textId="77777777">
        <w:trPr>
          <w:trHeight w:val="851"/>
        </w:trPr>
        <w:tc>
          <w:tcPr>
            <w:tcW w:w="1560" w:type="dxa"/>
            <w:tcBorders>
              <w:top w:val="single" w:sz="4" w:space="0" w:color="auto"/>
              <w:left w:val="single" w:sz="4" w:space="0" w:color="auto"/>
              <w:bottom w:val="single" w:sz="4" w:space="0" w:color="auto"/>
              <w:right w:val="single" w:sz="4" w:space="0" w:color="auto"/>
            </w:tcBorders>
            <w:shd w:val="clear" w:color="auto" w:fill="33CC33"/>
            <w:vAlign w:val="center"/>
          </w:tcPr>
          <w:p w14:paraId="2A2B4110"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Počet obyvatel</w:t>
            </w:r>
          </w:p>
        </w:tc>
        <w:tc>
          <w:tcPr>
            <w:tcW w:w="1320" w:type="dxa"/>
            <w:tcBorders>
              <w:top w:val="single" w:sz="4" w:space="0" w:color="auto"/>
              <w:left w:val="single" w:sz="4" w:space="0" w:color="auto"/>
              <w:bottom w:val="single" w:sz="4" w:space="0" w:color="auto"/>
              <w:right w:val="single" w:sz="4" w:space="0" w:color="auto"/>
            </w:tcBorders>
            <w:shd w:val="clear" w:color="auto" w:fill="33CC33"/>
            <w:vAlign w:val="center"/>
          </w:tcPr>
          <w:p w14:paraId="586BDDA0"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do 200 obyvatel</w:t>
            </w:r>
          </w:p>
        </w:tc>
        <w:tc>
          <w:tcPr>
            <w:tcW w:w="1320" w:type="dxa"/>
            <w:tcBorders>
              <w:top w:val="single" w:sz="4" w:space="0" w:color="auto"/>
              <w:left w:val="single" w:sz="4" w:space="0" w:color="auto"/>
              <w:bottom w:val="single" w:sz="4" w:space="0" w:color="auto"/>
              <w:right w:val="single" w:sz="4" w:space="0" w:color="auto"/>
            </w:tcBorders>
            <w:shd w:val="clear" w:color="auto" w:fill="33CC33"/>
            <w:vAlign w:val="center"/>
          </w:tcPr>
          <w:p w14:paraId="3D2222A9"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 xml:space="preserve">200 </w:t>
            </w:r>
            <w:r w:rsidR="00BF46FA" w:rsidRPr="00852777">
              <w:rPr>
                <w:rFonts w:ascii="Arial" w:hAnsi="Arial" w:cs="Arial"/>
                <w:b/>
                <w:bCs/>
                <w:sz w:val="14"/>
                <w:szCs w:val="14"/>
              </w:rPr>
              <w:t>–</w:t>
            </w:r>
            <w:r w:rsidRPr="00852777">
              <w:rPr>
                <w:rFonts w:ascii="Arial" w:hAnsi="Arial" w:cs="Arial"/>
                <w:b/>
                <w:bCs/>
                <w:sz w:val="14"/>
                <w:szCs w:val="14"/>
              </w:rPr>
              <w:t xml:space="preserve"> 499</w:t>
            </w:r>
          </w:p>
        </w:tc>
        <w:tc>
          <w:tcPr>
            <w:tcW w:w="1200" w:type="dxa"/>
            <w:tcBorders>
              <w:top w:val="single" w:sz="4" w:space="0" w:color="auto"/>
              <w:left w:val="single" w:sz="4" w:space="0" w:color="auto"/>
              <w:bottom w:val="single" w:sz="4" w:space="0" w:color="auto"/>
              <w:right w:val="single" w:sz="4" w:space="0" w:color="auto"/>
            </w:tcBorders>
            <w:shd w:val="clear" w:color="auto" w:fill="33CC33"/>
            <w:vAlign w:val="center"/>
          </w:tcPr>
          <w:p w14:paraId="61987792"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 xml:space="preserve">500 </w:t>
            </w:r>
            <w:r w:rsidR="00BF46FA" w:rsidRPr="00852777">
              <w:rPr>
                <w:rFonts w:ascii="Arial" w:hAnsi="Arial" w:cs="Arial"/>
                <w:b/>
                <w:bCs/>
                <w:sz w:val="14"/>
                <w:szCs w:val="14"/>
              </w:rPr>
              <w:t>–</w:t>
            </w:r>
            <w:r w:rsidRPr="00852777">
              <w:rPr>
                <w:rFonts w:ascii="Arial" w:hAnsi="Arial" w:cs="Arial"/>
                <w:b/>
                <w:bCs/>
                <w:sz w:val="14"/>
                <w:szCs w:val="14"/>
              </w:rPr>
              <w:t xml:space="preserve"> 999</w:t>
            </w:r>
          </w:p>
        </w:tc>
        <w:tc>
          <w:tcPr>
            <w:tcW w:w="1200" w:type="dxa"/>
            <w:tcBorders>
              <w:top w:val="single" w:sz="4" w:space="0" w:color="auto"/>
              <w:left w:val="single" w:sz="4" w:space="0" w:color="auto"/>
              <w:bottom w:val="single" w:sz="4" w:space="0" w:color="auto"/>
              <w:right w:val="single" w:sz="4" w:space="0" w:color="auto"/>
            </w:tcBorders>
            <w:shd w:val="clear" w:color="auto" w:fill="33CC33"/>
            <w:vAlign w:val="center"/>
          </w:tcPr>
          <w:p w14:paraId="31301580"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 xml:space="preserve">1000 </w:t>
            </w:r>
            <w:r w:rsidR="00BF46FA" w:rsidRPr="00852777">
              <w:rPr>
                <w:rFonts w:ascii="Arial" w:hAnsi="Arial" w:cs="Arial"/>
                <w:b/>
                <w:bCs/>
                <w:sz w:val="14"/>
                <w:szCs w:val="14"/>
              </w:rPr>
              <w:t>–</w:t>
            </w:r>
            <w:r w:rsidRPr="00852777">
              <w:rPr>
                <w:rFonts w:ascii="Arial" w:hAnsi="Arial" w:cs="Arial"/>
                <w:b/>
                <w:bCs/>
                <w:sz w:val="14"/>
                <w:szCs w:val="14"/>
              </w:rPr>
              <w:t xml:space="preserve"> 1999</w:t>
            </w:r>
          </w:p>
        </w:tc>
        <w:tc>
          <w:tcPr>
            <w:tcW w:w="1320" w:type="dxa"/>
            <w:tcBorders>
              <w:top w:val="single" w:sz="4" w:space="0" w:color="auto"/>
              <w:left w:val="single" w:sz="4" w:space="0" w:color="auto"/>
              <w:bottom w:val="single" w:sz="4" w:space="0" w:color="auto"/>
              <w:right w:val="single" w:sz="4" w:space="0" w:color="auto"/>
            </w:tcBorders>
            <w:shd w:val="clear" w:color="auto" w:fill="33CC33"/>
            <w:vAlign w:val="center"/>
          </w:tcPr>
          <w:p w14:paraId="1CB593D6"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nad 2000 obyvatel</w:t>
            </w:r>
          </w:p>
        </w:tc>
        <w:tc>
          <w:tcPr>
            <w:tcW w:w="1680" w:type="dxa"/>
            <w:tcBorders>
              <w:top w:val="single" w:sz="4" w:space="0" w:color="auto"/>
              <w:left w:val="single" w:sz="4" w:space="0" w:color="auto"/>
              <w:bottom w:val="single" w:sz="4" w:space="0" w:color="auto"/>
              <w:right w:val="single" w:sz="4" w:space="0" w:color="auto"/>
            </w:tcBorders>
            <w:shd w:val="clear" w:color="auto" w:fill="33CC33"/>
            <w:vAlign w:val="center"/>
          </w:tcPr>
          <w:p w14:paraId="7CF54564" w14:textId="77777777"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 xml:space="preserve">Celkem </w:t>
            </w:r>
          </w:p>
        </w:tc>
      </w:tr>
      <w:tr w:rsidR="00EE7A21" w:rsidRPr="00852777" w14:paraId="61604FA4" w14:textId="77777777">
        <w:trPr>
          <w:trHeight w:val="284"/>
        </w:trPr>
        <w:tc>
          <w:tcPr>
            <w:tcW w:w="1560" w:type="dxa"/>
            <w:tcBorders>
              <w:top w:val="single" w:sz="4" w:space="0" w:color="auto"/>
              <w:left w:val="single" w:sz="4" w:space="0" w:color="auto"/>
              <w:bottom w:val="single" w:sz="4" w:space="0" w:color="auto"/>
              <w:right w:val="single" w:sz="4" w:space="0" w:color="auto"/>
            </w:tcBorders>
            <w:vAlign w:val="center"/>
          </w:tcPr>
          <w:p w14:paraId="462C9841" w14:textId="77777777" w:rsidR="00EE7A21" w:rsidRPr="00852777" w:rsidRDefault="00EE7A21" w:rsidP="00737BCF">
            <w:pPr>
              <w:jc w:val="center"/>
              <w:rPr>
                <w:rFonts w:ascii="Arial" w:hAnsi="Arial" w:cs="Arial"/>
                <w:sz w:val="14"/>
                <w:szCs w:val="14"/>
              </w:rPr>
            </w:pPr>
            <w:r w:rsidRPr="00852777">
              <w:rPr>
                <w:rFonts w:ascii="Arial" w:hAnsi="Arial" w:cs="Arial"/>
                <w:sz w:val="14"/>
                <w:szCs w:val="14"/>
              </w:rPr>
              <w:t>Absolutní počet</w:t>
            </w:r>
          </w:p>
        </w:tc>
        <w:tc>
          <w:tcPr>
            <w:tcW w:w="1320" w:type="dxa"/>
            <w:tcBorders>
              <w:top w:val="single" w:sz="4" w:space="0" w:color="auto"/>
              <w:left w:val="single" w:sz="4" w:space="0" w:color="auto"/>
              <w:bottom w:val="single" w:sz="4" w:space="0" w:color="auto"/>
              <w:right w:val="single" w:sz="4" w:space="0" w:color="auto"/>
            </w:tcBorders>
            <w:vAlign w:val="center"/>
          </w:tcPr>
          <w:p w14:paraId="37D9DC91" w14:textId="5B4E8AC5" w:rsidR="00EE7A21" w:rsidRPr="00852777" w:rsidRDefault="00E261DA" w:rsidP="00737BCF">
            <w:pPr>
              <w:jc w:val="center"/>
              <w:rPr>
                <w:rFonts w:ascii="Arial" w:hAnsi="Arial" w:cs="Arial"/>
                <w:sz w:val="14"/>
                <w:szCs w:val="14"/>
              </w:rPr>
            </w:pPr>
            <w:r>
              <w:rPr>
                <w:rFonts w:ascii="Arial" w:hAnsi="Arial" w:cs="Arial"/>
                <w:sz w:val="14"/>
                <w:szCs w:val="14"/>
              </w:rPr>
              <w:t>2</w:t>
            </w:r>
          </w:p>
        </w:tc>
        <w:tc>
          <w:tcPr>
            <w:tcW w:w="1320" w:type="dxa"/>
            <w:tcBorders>
              <w:top w:val="single" w:sz="4" w:space="0" w:color="auto"/>
              <w:left w:val="single" w:sz="4" w:space="0" w:color="auto"/>
              <w:bottom w:val="single" w:sz="4" w:space="0" w:color="auto"/>
              <w:right w:val="single" w:sz="4" w:space="0" w:color="auto"/>
            </w:tcBorders>
            <w:vAlign w:val="center"/>
          </w:tcPr>
          <w:p w14:paraId="3BEF702E" w14:textId="77777777" w:rsidR="00EE7A21" w:rsidRPr="00852777" w:rsidRDefault="00EE7A21" w:rsidP="00737BCF">
            <w:pPr>
              <w:jc w:val="center"/>
              <w:rPr>
                <w:rFonts w:ascii="Arial" w:hAnsi="Arial" w:cs="Arial"/>
                <w:sz w:val="14"/>
                <w:szCs w:val="14"/>
              </w:rPr>
            </w:pPr>
            <w:r w:rsidRPr="00852777">
              <w:rPr>
                <w:rFonts w:ascii="Arial" w:hAnsi="Arial" w:cs="Arial"/>
                <w:sz w:val="14"/>
                <w:szCs w:val="14"/>
              </w:rPr>
              <w:t>7</w:t>
            </w:r>
          </w:p>
        </w:tc>
        <w:tc>
          <w:tcPr>
            <w:tcW w:w="1200" w:type="dxa"/>
            <w:tcBorders>
              <w:top w:val="single" w:sz="4" w:space="0" w:color="auto"/>
              <w:left w:val="single" w:sz="4" w:space="0" w:color="auto"/>
              <w:bottom w:val="single" w:sz="4" w:space="0" w:color="auto"/>
              <w:right w:val="single" w:sz="4" w:space="0" w:color="auto"/>
            </w:tcBorders>
            <w:vAlign w:val="center"/>
          </w:tcPr>
          <w:p w14:paraId="6BAF75D1" w14:textId="6F2E8539" w:rsidR="00EE7A21" w:rsidRPr="00852777" w:rsidRDefault="00E261DA" w:rsidP="00737BCF">
            <w:pPr>
              <w:jc w:val="center"/>
              <w:rPr>
                <w:rFonts w:ascii="Arial" w:hAnsi="Arial" w:cs="Arial"/>
                <w:sz w:val="14"/>
                <w:szCs w:val="14"/>
              </w:rPr>
            </w:pPr>
            <w:r>
              <w:rPr>
                <w:rFonts w:ascii="Arial" w:hAnsi="Arial" w:cs="Arial"/>
                <w:sz w:val="14"/>
                <w:szCs w:val="14"/>
              </w:rPr>
              <w:t>10</w:t>
            </w:r>
          </w:p>
        </w:tc>
        <w:tc>
          <w:tcPr>
            <w:tcW w:w="1200" w:type="dxa"/>
            <w:tcBorders>
              <w:top w:val="single" w:sz="4" w:space="0" w:color="auto"/>
              <w:left w:val="single" w:sz="4" w:space="0" w:color="auto"/>
              <w:bottom w:val="single" w:sz="4" w:space="0" w:color="auto"/>
              <w:right w:val="single" w:sz="4" w:space="0" w:color="auto"/>
            </w:tcBorders>
            <w:vAlign w:val="center"/>
          </w:tcPr>
          <w:p w14:paraId="4547BC5A" w14:textId="66B9DDDB" w:rsidR="00EE7A21" w:rsidRPr="00852777" w:rsidRDefault="00E261DA" w:rsidP="00737BCF">
            <w:pPr>
              <w:jc w:val="center"/>
              <w:rPr>
                <w:rFonts w:ascii="Arial" w:hAnsi="Arial" w:cs="Arial"/>
                <w:sz w:val="14"/>
                <w:szCs w:val="14"/>
              </w:rPr>
            </w:pPr>
            <w:r>
              <w:rPr>
                <w:rFonts w:ascii="Arial" w:hAnsi="Arial" w:cs="Arial"/>
                <w:sz w:val="14"/>
                <w:szCs w:val="14"/>
              </w:rPr>
              <w:t>3</w:t>
            </w:r>
          </w:p>
        </w:tc>
        <w:tc>
          <w:tcPr>
            <w:tcW w:w="1320" w:type="dxa"/>
            <w:tcBorders>
              <w:top w:val="single" w:sz="4" w:space="0" w:color="auto"/>
              <w:left w:val="single" w:sz="4" w:space="0" w:color="auto"/>
              <w:bottom w:val="single" w:sz="4" w:space="0" w:color="auto"/>
              <w:right w:val="single" w:sz="4" w:space="0" w:color="auto"/>
            </w:tcBorders>
            <w:vAlign w:val="center"/>
          </w:tcPr>
          <w:p w14:paraId="6C11920C" w14:textId="03810808" w:rsidR="00EE7A21" w:rsidRPr="00852777" w:rsidRDefault="00E261DA" w:rsidP="00737BCF">
            <w:pPr>
              <w:jc w:val="center"/>
              <w:rPr>
                <w:rFonts w:ascii="Arial" w:hAnsi="Arial" w:cs="Arial"/>
                <w:sz w:val="14"/>
                <w:szCs w:val="14"/>
              </w:rPr>
            </w:pPr>
            <w:r>
              <w:rPr>
                <w:rFonts w:ascii="Arial" w:hAnsi="Arial" w:cs="Arial"/>
                <w:sz w:val="14"/>
                <w:szCs w:val="14"/>
              </w:rPr>
              <w:t>5</w:t>
            </w:r>
          </w:p>
        </w:tc>
        <w:tc>
          <w:tcPr>
            <w:tcW w:w="1680" w:type="dxa"/>
            <w:tcBorders>
              <w:top w:val="single" w:sz="4" w:space="0" w:color="auto"/>
              <w:left w:val="single" w:sz="4" w:space="0" w:color="auto"/>
              <w:bottom w:val="single" w:sz="4" w:space="0" w:color="auto"/>
              <w:right w:val="single" w:sz="4" w:space="0" w:color="auto"/>
            </w:tcBorders>
            <w:vAlign w:val="center"/>
          </w:tcPr>
          <w:p w14:paraId="791CCFE4" w14:textId="081DDCD9" w:rsidR="00EE7A21" w:rsidRPr="00852777" w:rsidRDefault="00EE7A21" w:rsidP="00737BCF">
            <w:pPr>
              <w:jc w:val="center"/>
              <w:rPr>
                <w:rFonts w:ascii="Arial" w:hAnsi="Arial" w:cs="Arial"/>
                <w:b/>
                <w:bCs/>
                <w:sz w:val="14"/>
                <w:szCs w:val="14"/>
              </w:rPr>
            </w:pPr>
            <w:r w:rsidRPr="00852777">
              <w:rPr>
                <w:rFonts w:ascii="Arial" w:hAnsi="Arial" w:cs="Arial"/>
                <w:b/>
                <w:bCs/>
                <w:sz w:val="14"/>
                <w:szCs w:val="14"/>
              </w:rPr>
              <w:t>2</w:t>
            </w:r>
            <w:r w:rsidR="00E261DA">
              <w:rPr>
                <w:rFonts w:ascii="Arial" w:hAnsi="Arial" w:cs="Arial"/>
                <w:b/>
                <w:bCs/>
                <w:sz w:val="14"/>
                <w:szCs w:val="14"/>
              </w:rPr>
              <w:t>7</w:t>
            </w:r>
          </w:p>
        </w:tc>
      </w:tr>
    </w:tbl>
    <w:p w14:paraId="46DC437C" w14:textId="7CAE1E4F" w:rsidR="00EE7A21" w:rsidRPr="00380F93" w:rsidRDefault="00EE7A21" w:rsidP="00EE7A21">
      <w:pPr>
        <w:spacing w:after="0"/>
        <w:rPr>
          <w:rFonts w:ascii="Arial" w:hAnsi="Arial" w:cs="Arial"/>
          <w:i/>
          <w:iCs/>
          <w:sz w:val="16"/>
          <w:szCs w:val="16"/>
        </w:rPr>
      </w:pPr>
      <w:r w:rsidRPr="00380F93">
        <w:rPr>
          <w:rFonts w:ascii="Arial" w:hAnsi="Arial" w:cs="Arial"/>
          <w:i/>
          <w:iCs/>
          <w:sz w:val="16"/>
          <w:szCs w:val="16"/>
        </w:rPr>
        <w:t xml:space="preserve">zdroj: </w:t>
      </w:r>
      <w:r w:rsidR="00F238D9" w:rsidRPr="00013193">
        <w:rPr>
          <w:rStyle w:val="Hypertextovodkaz"/>
          <w:rFonts w:ascii="Arial" w:hAnsi="Arial" w:cs="Arial"/>
          <w:i/>
          <w:sz w:val="16"/>
          <w:szCs w:val="16"/>
        </w:rPr>
        <w:t>https://www.czso.cz</w:t>
      </w:r>
    </w:p>
    <w:p w14:paraId="0B15BE06" w14:textId="77777777" w:rsidR="00EE7A21" w:rsidRPr="00DB1228" w:rsidRDefault="00EE7A21" w:rsidP="00EE7A21">
      <w:pPr>
        <w:spacing w:after="0"/>
      </w:pPr>
    </w:p>
    <w:p w14:paraId="5C2794B7" w14:textId="77777777" w:rsidR="00EE7A21" w:rsidRPr="00DB1228" w:rsidRDefault="00EE7A21" w:rsidP="00EE7A21">
      <w:pPr>
        <w:spacing w:after="0"/>
      </w:pPr>
    </w:p>
    <w:p w14:paraId="75811495" w14:textId="774D4ACC" w:rsidR="00EE7A21" w:rsidRPr="00380F93" w:rsidRDefault="00EE7A21" w:rsidP="00EE7A21">
      <w:pPr>
        <w:spacing w:after="0"/>
        <w:rPr>
          <w:rFonts w:ascii="Arial" w:hAnsi="Arial" w:cs="Arial"/>
          <w:sz w:val="18"/>
          <w:szCs w:val="18"/>
        </w:rPr>
      </w:pPr>
      <w:r w:rsidRPr="00380F93">
        <w:rPr>
          <w:rFonts w:ascii="Arial" w:hAnsi="Arial" w:cs="Arial"/>
          <w:sz w:val="18"/>
          <w:szCs w:val="18"/>
        </w:rPr>
        <w:t>Ze severní strany sousedí MAS Krušné hory se SRN (Svobodný stát Sasko), s</w:t>
      </w:r>
      <w:r w:rsidR="00BF46FA">
        <w:rPr>
          <w:rFonts w:ascii="Arial" w:hAnsi="Arial" w:cs="Arial"/>
          <w:sz w:val="18"/>
          <w:szCs w:val="18"/>
        </w:rPr>
        <w:t> </w:t>
      </w:r>
      <w:r w:rsidRPr="00380F93">
        <w:rPr>
          <w:rFonts w:ascii="Arial" w:hAnsi="Arial" w:cs="Arial"/>
          <w:sz w:val="18"/>
          <w:szCs w:val="18"/>
        </w:rPr>
        <w:t>níž je propojena dvěma hraničními přechody: Boží Dar – Oberwiesenthal a Potůčky – Johanngeorgenstadt (i železniční). Největším sídlem na území MAS KH  je město Ostrov, které leží v</w:t>
      </w:r>
      <w:r w:rsidR="00BF46FA">
        <w:rPr>
          <w:rFonts w:ascii="Arial" w:hAnsi="Arial" w:cs="Arial"/>
          <w:sz w:val="18"/>
          <w:szCs w:val="18"/>
        </w:rPr>
        <w:t> </w:t>
      </w:r>
      <w:r w:rsidRPr="00380F93">
        <w:rPr>
          <w:rFonts w:ascii="Arial" w:hAnsi="Arial" w:cs="Arial"/>
          <w:sz w:val="18"/>
          <w:szCs w:val="18"/>
        </w:rPr>
        <w:t xml:space="preserve">podhůří Krušných hor. Mezi další významná střediska osídlení se řadí města Nejdek, Nová Role a Jáchymov. </w:t>
      </w:r>
    </w:p>
    <w:p w14:paraId="73FF8BBE" w14:textId="77777777" w:rsidR="00EE7A21" w:rsidRDefault="00EE7A21" w:rsidP="00126A41"/>
    <w:p w14:paraId="2DA0DC5B" w14:textId="0D20D0E6" w:rsidR="00EE7A21" w:rsidRPr="00F03F66" w:rsidRDefault="00BE7444" w:rsidP="00BE7444">
      <w:pPr>
        <w:pStyle w:val="Titulek"/>
        <w:rPr>
          <w:rFonts w:ascii="Arial" w:hAnsi="Arial" w:cs="Arial"/>
          <w:sz w:val="16"/>
          <w:szCs w:val="16"/>
        </w:rPr>
      </w:pPr>
      <w:bookmarkStart w:id="10" w:name="_Toc488066633"/>
      <w:r w:rsidRPr="00F03F66">
        <w:rPr>
          <w:rFonts w:ascii="Arial" w:hAnsi="Arial" w:cs="Arial"/>
          <w:sz w:val="16"/>
          <w:szCs w:val="16"/>
        </w:rPr>
        <w:t xml:space="preserve">Mapa č. </w:t>
      </w:r>
      <w:r w:rsidRPr="00F03F66">
        <w:rPr>
          <w:rFonts w:ascii="Arial" w:hAnsi="Arial" w:cs="Arial"/>
          <w:sz w:val="16"/>
          <w:szCs w:val="16"/>
        </w:rPr>
        <w:fldChar w:fldCharType="begin"/>
      </w:r>
      <w:r w:rsidRPr="00F03F66">
        <w:rPr>
          <w:rFonts w:ascii="Arial" w:hAnsi="Arial" w:cs="Arial"/>
          <w:sz w:val="16"/>
          <w:szCs w:val="16"/>
        </w:rPr>
        <w:instrText xml:space="preserve"> SEQ Mapa_č. \* ARABIC </w:instrText>
      </w:r>
      <w:r w:rsidRPr="00F03F66">
        <w:rPr>
          <w:rFonts w:ascii="Arial" w:hAnsi="Arial" w:cs="Arial"/>
          <w:sz w:val="16"/>
          <w:szCs w:val="16"/>
        </w:rPr>
        <w:fldChar w:fldCharType="separate"/>
      </w:r>
      <w:r w:rsidR="006F3E9D">
        <w:rPr>
          <w:rFonts w:ascii="Arial" w:hAnsi="Arial" w:cs="Arial"/>
          <w:noProof/>
          <w:sz w:val="16"/>
          <w:szCs w:val="16"/>
        </w:rPr>
        <w:t>2</w:t>
      </w:r>
      <w:r w:rsidRPr="00F03F66">
        <w:rPr>
          <w:rFonts w:ascii="Arial" w:hAnsi="Arial" w:cs="Arial"/>
          <w:sz w:val="16"/>
          <w:szCs w:val="16"/>
        </w:rPr>
        <w:fldChar w:fldCharType="end"/>
      </w:r>
      <w:r w:rsidR="00EE7A21" w:rsidRPr="00F03F66">
        <w:rPr>
          <w:rFonts w:ascii="Arial" w:hAnsi="Arial" w:cs="Arial"/>
          <w:sz w:val="16"/>
          <w:szCs w:val="16"/>
        </w:rPr>
        <w:t>: Poloha MAS Krušné hory</w:t>
      </w:r>
      <w:bookmarkEnd w:id="10"/>
    </w:p>
    <w:p w14:paraId="0F324AEE" w14:textId="77777777" w:rsidR="00EE7A21" w:rsidRPr="00DB1228" w:rsidRDefault="00174700" w:rsidP="00EE7A21">
      <w:pPr>
        <w:spacing w:after="0"/>
        <w:jc w:val="center"/>
      </w:pPr>
      <w:r w:rsidRPr="00DB1228">
        <w:rPr>
          <w:noProof/>
          <w:lang w:eastAsia="cs-CZ"/>
        </w:rPr>
        <w:lastRenderedPageBreak/>
        <w:drawing>
          <wp:inline distT="0" distB="0" distL="0" distR="0" wp14:anchorId="2B772DC8" wp14:editId="16242581">
            <wp:extent cx="3284220" cy="2270760"/>
            <wp:effectExtent l="0" t="0" r="0" b="0"/>
            <wp:docPr id="4" name="Obrázek 1" descr="mapa_sas_ci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pa_sas_cil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4220" cy="2270760"/>
                    </a:xfrm>
                    <a:prstGeom prst="rect">
                      <a:avLst/>
                    </a:prstGeom>
                    <a:noFill/>
                    <a:ln>
                      <a:noFill/>
                    </a:ln>
                  </pic:spPr>
                </pic:pic>
              </a:graphicData>
            </a:graphic>
          </wp:inline>
        </w:drawing>
      </w:r>
    </w:p>
    <w:p w14:paraId="177144F6" w14:textId="77777777" w:rsidR="00EE7A21" w:rsidRPr="00380F93" w:rsidRDefault="00EE7A21" w:rsidP="00EE7A21">
      <w:pPr>
        <w:spacing w:after="0"/>
        <w:rPr>
          <w:rFonts w:ascii="Arial" w:hAnsi="Arial" w:cs="Arial"/>
          <w:i/>
          <w:iCs/>
          <w:sz w:val="16"/>
          <w:szCs w:val="16"/>
        </w:rPr>
      </w:pPr>
      <w:r w:rsidRPr="00380F93">
        <w:rPr>
          <w:rFonts w:ascii="Arial" w:hAnsi="Arial" w:cs="Arial"/>
          <w:i/>
          <w:iCs/>
          <w:sz w:val="16"/>
          <w:szCs w:val="16"/>
        </w:rPr>
        <w:t>zdroj: vlastní šetření</w:t>
      </w:r>
    </w:p>
    <w:p w14:paraId="6F6F4331" w14:textId="77777777" w:rsidR="00EE7A21" w:rsidRPr="000B05D8" w:rsidRDefault="00EE7A21" w:rsidP="00EE7A21">
      <w:pPr>
        <w:spacing w:after="0"/>
        <w:rPr>
          <w:color w:val="0000FF"/>
        </w:rPr>
      </w:pPr>
    </w:p>
    <w:p w14:paraId="1A71A6FD" w14:textId="77777777" w:rsidR="00EE7A21" w:rsidRPr="00380F93" w:rsidRDefault="00EE7A21" w:rsidP="00EE7A21">
      <w:pPr>
        <w:spacing w:after="0"/>
        <w:rPr>
          <w:rFonts w:ascii="Arial" w:hAnsi="Arial" w:cs="Arial"/>
          <w:sz w:val="18"/>
          <w:szCs w:val="18"/>
        </w:rPr>
      </w:pPr>
      <w:r w:rsidRPr="00380F93">
        <w:rPr>
          <w:rFonts w:ascii="Arial" w:hAnsi="Arial" w:cs="Arial"/>
          <w:sz w:val="18"/>
          <w:szCs w:val="18"/>
        </w:rPr>
        <w:t>Území je typickou horskou oblastí s</w:t>
      </w:r>
      <w:r w:rsidR="00BF46FA">
        <w:rPr>
          <w:rFonts w:ascii="Arial" w:hAnsi="Arial" w:cs="Arial"/>
          <w:sz w:val="18"/>
          <w:szCs w:val="18"/>
        </w:rPr>
        <w:t> </w:t>
      </w:r>
      <w:r w:rsidRPr="00380F93">
        <w:rPr>
          <w:rFonts w:ascii="Arial" w:hAnsi="Arial" w:cs="Arial"/>
          <w:sz w:val="18"/>
          <w:szCs w:val="18"/>
        </w:rPr>
        <w:t>jehličnatými a listnatými lesy, oblast, kde jsou těžko přístupné zemědělské plochy k</w:t>
      </w:r>
      <w:r w:rsidR="00BF46FA">
        <w:rPr>
          <w:rFonts w:ascii="Arial" w:hAnsi="Arial" w:cs="Arial"/>
          <w:sz w:val="18"/>
          <w:szCs w:val="18"/>
        </w:rPr>
        <w:t> </w:t>
      </w:r>
      <w:r w:rsidRPr="00380F93">
        <w:rPr>
          <w:rFonts w:ascii="Arial" w:hAnsi="Arial" w:cs="Arial"/>
          <w:sz w:val="18"/>
          <w:szCs w:val="18"/>
        </w:rPr>
        <w:t xml:space="preserve">obdělávání. Oblast nebyla nikdy významně zemědělsky využívaná. </w:t>
      </w:r>
    </w:p>
    <w:p w14:paraId="151FF8E0" w14:textId="77777777" w:rsidR="00EE7A21" w:rsidRPr="00380F93" w:rsidRDefault="00EE7A21" w:rsidP="00EE7A21">
      <w:pPr>
        <w:spacing w:after="0"/>
        <w:rPr>
          <w:rFonts w:ascii="Arial" w:hAnsi="Arial" w:cs="Arial"/>
          <w:sz w:val="18"/>
          <w:szCs w:val="18"/>
        </w:rPr>
      </w:pPr>
    </w:p>
    <w:p w14:paraId="069B6F5D" w14:textId="6D1CA543" w:rsidR="00EE7A21" w:rsidRPr="00380F93" w:rsidRDefault="00EE7A21" w:rsidP="00EE7A21">
      <w:pPr>
        <w:spacing w:after="0"/>
        <w:rPr>
          <w:rFonts w:ascii="Arial" w:hAnsi="Arial" w:cs="Arial"/>
          <w:sz w:val="18"/>
          <w:szCs w:val="18"/>
        </w:rPr>
      </w:pPr>
      <w:r w:rsidRPr="00380F93">
        <w:rPr>
          <w:rFonts w:ascii="Arial" w:hAnsi="Arial" w:cs="Arial"/>
          <w:sz w:val="18"/>
          <w:szCs w:val="18"/>
        </w:rPr>
        <w:t>Území MAS má bohaté zázemí v</w:t>
      </w:r>
      <w:r w:rsidR="00BF46FA">
        <w:rPr>
          <w:rFonts w:ascii="Arial" w:hAnsi="Arial" w:cs="Arial"/>
          <w:sz w:val="18"/>
          <w:szCs w:val="18"/>
        </w:rPr>
        <w:t> </w:t>
      </w:r>
      <w:r w:rsidRPr="00380F93">
        <w:rPr>
          <w:rFonts w:ascii="Arial" w:hAnsi="Arial" w:cs="Arial"/>
          <w:sz w:val="18"/>
          <w:szCs w:val="18"/>
        </w:rPr>
        <w:t xml:space="preserve">cestovním ruchu, zimních sportech a je vhodná pro příznivce turistiky, </w:t>
      </w:r>
      <w:r w:rsidR="00E261DA">
        <w:rPr>
          <w:rFonts w:ascii="Arial" w:hAnsi="Arial" w:cs="Arial"/>
          <w:sz w:val="18"/>
          <w:szCs w:val="18"/>
        </w:rPr>
        <w:t>c</w:t>
      </w:r>
      <w:r w:rsidR="00BF46FA">
        <w:rPr>
          <w:rFonts w:ascii="Arial" w:hAnsi="Arial" w:cs="Arial"/>
          <w:sz w:val="18"/>
          <w:szCs w:val="18"/>
        </w:rPr>
        <w:t>ykloturistiku</w:t>
      </w:r>
      <w:r w:rsidRPr="00380F93">
        <w:rPr>
          <w:rFonts w:ascii="Arial" w:hAnsi="Arial" w:cs="Arial"/>
          <w:sz w:val="18"/>
          <w:szCs w:val="18"/>
        </w:rPr>
        <w:t xml:space="preserve"> a různých adrenalinových sportů. Oblast je vhodná pro agroturistiku. Lze zde nalézt mnoho technických a kulturních památek a přírodních hodnot. Tradiční je zde též lázeňství.</w:t>
      </w:r>
    </w:p>
    <w:p w14:paraId="140BE8ED" w14:textId="77777777" w:rsidR="00EE7A21" w:rsidRPr="00380F93" w:rsidRDefault="00EE7A21" w:rsidP="00EE7A21">
      <w:pPr>
        <w:spacing w:after="0"/>
        <w:rPr>
          <w:rFonts w:ascii="Arial" w:hAnsi="Arial" w:cs="Arial"/>
          <w:sz w:val="18"/>
          <w:szCs w:val="18"/>
        </w:rPr>
      </w:pPr>
    </w:p>
    <w:p w14:paraId="27F39109" w14:textId="7EFCF1F3" w:rsidR="00EE7A21" w:rsidRPr="00380F93" w:rsidRDefault="00EE7A21" w:rsidP="00EE7A21">
      <w:pPr>
        <w:spacing w:after="0"/>
        <w:rPr>
          <w:rFonts w:ascii="Arial" w:hAnsi="Arial" w:cs="Arial"/>
          <w:sz w:val="18"/>
          <w:szCs w:val="18"/>
        </w:rPr>
      </w:pPr>
      <w:r w:rsidRPr="00380F93">
        <w:rPr>
          <w:rFonts w:ascii="Arial" w:hAnsi="Arial" w:cs="Arial"/>
          <w:sz w:val="18"/>
          <w:szCs w:val="18"/>
        </w:rPr>
        <w:t>Území západní části Krušných hor má velmi bohatou historii. První osady zde vznikaly postupně již ve 12. a 13. století. V</w:t>
      </w:r>
      <w:r w:rsidR="00BF46FA">
        <w:rPr>
          <w:rFonts w:ascii="Arial" w:hAnsi="Arial" w:cs="Arial"/>
          <w:sz w:val="18"/>
          <w:szCs w:val="18"/>
        </w:rPr>
        <w:t> </w:t>
      </w:r>
      <w:r w:rsidRPr="00380F93">
        <w:rPr>
          <w:rFonts w:ascii="Arial" w:hAnsi="Arial" w:cs="Arial"/>
          <w:sz w:val="18"/>
          <w:szCs w:val="18"/>
        </w:rPr>
        <w:t>polovině 15. století se začala v</w:t>
      </w:r>
      <w:r w:rsidR="00BF46FA">
        <w:rPr>
          <w:rFonts w:ascii="Arial" w:hAnsi="Arial" w:cs="Arial"/>
          <w:sz w:val="18"/>
          <w:szCs w:val="18"/>
        </w:rPr>
        <w:t> </w:t>
      </w:r>
      <w:r w:rsidRPr="00380F93">
        <w:rPr>
          <w:rFonts w:ascii="Arial" w:hAnsi="Arial" w:cs="Arial"/>
          <w:sz w:val="18"/>
          <w:szCs w:val="18"/>
        </w:rPr>
        <w:t>oblasti výrazně rozvíjet hornická činnost, a to v</w:t>
      </w:r>
      <w:r w:rsidR="00BF46FA">
        <w:rPr>
          <w:rFonts w:ascii="Arial" w:hAnsi="Arial" w:cs="Arial"/>
          <w:sz w:val="18"/>
          <w:szCs w:val="18"/>
        </w:rPr>
        <w:t> </w:t>
      </w:r>
      <w:r w:rsidRPr="00380F93">
        <w:rPr>
          <w:rFonts w:ascii="Arial" w:hAnsi="Arial" w:cs="Arial"/>
          <w:sz w:val="18"/>
          <w:szCs w:val="18"/>
        </w:rPr>
        <w:t>souvislosti s</w:t>
      </w:r>
      <w:r w:rsidR="00BF46FA">
        <w:rPr>
          <w:rFonts w:ascii="Arial" w:hAnsi="Arial" w:cs="Arial"/>
          <w:sz w:val="18"/>
          <w:szCs w:val="18"/>
        </w:rPr>
        <w:t> </w:t>
      </w:r>
      <w:r w:rsidRPr="00380F93">
        <w:rPr>
          <w:rFonts w:ascii="Arial" w:hAnsi="Arial" w:cs="Arial"/>
          <w:sz w:val="18"/>
          <w:szCs w:val="18"/>
        </w:rPr>
        <w:t>objevem bohatých nalezišť stříbra a cínu. V</w:t>
      </w:r>
      <w:r w:rsidR="00BF46FA">
        <w:rPr>
          <w:rFonts w:ascii="Arial" w:hAnsi="Arial" w:cs="Arial"/>
          <w:sz w:val="18"/>
          <w:szCs w:val="18"/>
        </w:rPr>
        <w:t> </w:t>
      </w:r>
      <w:r w:rsidRPr="00380F93">
        <w:rPr>
          <w:rFonts w:ascii="Arial" w:hAnsi="Arial" w:cs="Arial"/>
          <w:sz w:val="18"/>
          <w:szCs w:val="18"/>
        </w:rPr>
        <w:t xml:space="preserve">menší míře se zde těžily i další kovy </w:t>
      </w:r>
      <w:r w:rsidR="00BF46FA">
        <w:rPr>
          <w:rFonts w:ascii="Arial" w:hAnsi="Arial" w:cs="Arial"/>
          <w:sz w:val="18"/>
          <w:szCs w:val="18"/>
        </w:rPr>
        <w:t>–</w:t>
      </w:r>
      <w:r w:rsidRPr="00380F93">
        <w:rPr>
          <w:rFonts w:ascii="Arial" w:hAnsi="Arial" w:cs="Arial"/>
          <w:sz w:val="18"/>
          <w:szCs w:val="18"/>
        </w:rPr>
        <w:t xml:space="preserve"> měď, olovo, železná ruda. V</w:t>
      </w:r>
      <w:r w:rsidR="00BF46FA">
        <w:rPr>
          <w:rFonts w:ascii="Arial" w:hAnsi="Arial" w:cs="Arial"/>
          <w:sz w:val="18"/>
          <w:szCs w:val="18"/>
        </w:rPr>
        <w:t> </w:t>
      </w:r>
      <w:r w:rsidRPr="00380F93">
        <w:rPr>
          <w:rFonts w:ascii="Arial" w:hAnsi="Arial" w:cs="Arial"/>
          <w:sz w:val="18"/>
          <w:szCs w:val="18"/>
        </w:rPr>
        <w:t>16. století byla celá oblast horním rajónem s</w:t>
      </w:r>
      <w:r w:rsidR="00BF46FA">
        <w:rPr>
          <w:rFonts w:ascii="Arial" w:hAnsi="Arial" w:cs="Arial"/>
          <w:sz w:val="18"/>
          <w:szCs w:val="18"/>
        </w:rPr>
        <w:t> </w:t>
      </w:r>
      <w:r w:rsidRPr="00380F93">
        <w:rPr>
          <w:rFonts w:ascii="Arial" w:hAnsi="Arial" w:cs="Arial"/>
          <w:sz w:val="18"/>
          <w:szCs w:val="18"/>
        </w:rPr>
        <w:t>celkem 24 lokalitami městského charakteru, z</w:t>
      </w:r>
      <w:r w:rsidR="00BF46FA">
        <w:rPr>
          <w:rFonts w:ascii="Arial" w:hAnsi="Arial" w:cs="Arial"/>
          <w:sz w:val="18"/>
          <w:szCs w:val="18"/>
        </w:rPr>
        <w:t> </w:t>
      </w:r>
      <w:r w:rsidRPr="00380F93">
        <w:rPr>
          <w:rFonts w:ascii="Arial" w:hAnsi="Arial" w:cs="Arial"/>
          <w:sz w:val="18"/>
          <w:szCs w:val="18"/>
        </w:rPr>
        <w:t xml:space="preserve">nichž některé </w:t>
      </w:r>
      <w:r w:rsidR="00BF46FA">
        <w:rPr>
          <w:rFonts w:ascii="Arial" w:hAnsi="Arial" w:cs="Arial"/>
          <w:sz w:val="18"/>
          <w:szCs w:val="18"/>
        </w:rPr>
        <w:t>–</w:t>
      </w:r>
      <w:r w:rsidRPr="00380F93">
        <w:rPr>
          <w:rFonts w:ascii="Arial" w:hAnsi="Arial" w:cs="Arial"/>
          <w:sz w:val="18"/>
          <w:szCs w:val="18"/>
        </w:rPr>
        <w:t xml:space="preserve"> zejména Jáchymov </w:t>
      </w:r>
      <w:r w:rsidR="00BF46FA">
        <w:rPr>
          <w:rFonts w:ascii="Arial" w:hAnsi="Arial" w:cs="Arial"/>
          <w:sz w:val="18"/>
          <w:szCs w:val="18"/>
        </w:rPr>
        <w:t>–</w:t>
      </w:r>
      <w:r w:rsidRPr="00380F93">
        <w:rPr>
          <w:rFonts w:ascii="Arial" w:hAnsi="Arial" w:cs="Arial"/>
          <w:sz w:val="18"/>
          <w:szCs w:val="18"/>
        </w:rPr>
        <w:t xml:space="preserve"> patřily v</w:t>
      </w:r>
      <w:r w:rsidR="00BF46FA">
        <w:rPr>
          <w:rFonts w:ascii="Arial" w:hAnsi="Arial" w:cs="Arial"/>
          <w:sz w:val="18"/>
          <w:szCs w:val="18"/>
        </w:rPr>
        <w:t> </w:t>
      </w:r>
      <w:r w:rsidRPr="00380F93">
        <w:rPr>
          <w:rFonts w:ascii="Arial" w:hAnsi="Arial" w:cs="Arial"/>
          <w:sz w:val="18"/>
          <w:szCs w:val="18"/>
        </w:rPr>
        <w:t>té době k</w:t>
      </w:r>
      <w:r w:rsidR="00BF46FA">
        <w:rPr>
          <w:rFonts w:ascii="Arial" w:hAnsi="Arial" w:cs="Arial"/>
          <w:sz w:val="18"/>
          <w:szCs w:val="18"/>
        </w:rPr>
        <w:t> </w:t>
      </w:r>
      <w:r w:rsidRPr="00380F93">
        <w:rPr>
          <w:rFonts w:ascii="Arial" w:hAnsi="Arial" w:cs="Arial"/>
          <w:sz w:val="18"/>
          <w:szCs w:val="18"/>
        </w:rPr>
        <w:t>největším centrům osídlení na území českého státu. V</w:t>
      </w:r>
      <w:r w:rsidR="00BF46FA">
        <w:rPr>
          <w:rFonts w:ascii="Arial" w:hAnsi="Arial" w:cs="Arial"/>
          <w:sz w:val="18"/>
          <w:szCs w:val="18"/>
        </w:rPr>
        <w:t> </w:t>
      </w:r>
      <w:r w:rsidRPr="00380F93">
        <w:rPr>
          <w:rFonts w:ascii="Arial" w:hAnsi="Arial" w:cs="Arial"/>
          <w:sz w:val="18"/>
          <w:szCs w:val="18"/>
        </w:rPr>
        <w:t>průběhu 17. století nastal postupný pokles těžby rud. K</w:t>
      </w:r>
      <w:r w:rsidR="00BF46FA">
        <w:rPr>
          <w:rFonts w:ascii="Arial" w:hAnsi="Arial" w:cs="Arial"/>
          <w:sz w:val="18"/>
          <w:szCs w:val="18"/>
        </w:rPr>
        <w:t> </w:t>
      </w:r>
      <w:r w:rsidRPr="00380F93">
        <w:rPr>
          <w:rFonts w:ascii="Arial" w:hAnsi="Arial" w:cs="Arial"/>
          <w:sz w:val="18"/>
          <w:szCs w:val="18"/>
        </w:rPr>
        <w:t xml:space="preserve">úpadku celé oblasti přispěla rovněž třicetiletá válka a následná rekatolizace, která se projevila odchodem protestantské části populace a také inteligence, do sousedního Saska. </w:t>
      </w:r>
    </w:p>
    <w:p w14:paraId="64F69ED0" w14:textId="77777777" w:rsidR="00EE7A21" w:rsidRPr="00380F93" w:rsidRDefault="00EE7A21" w:rsidP="00EE7A21">
      <w:pPr>
        <w:spacing w:after="0"/>
        <w:rPr>
          <w:rFonts w:ascii="Arial" w:hAnsi="Arial" w:cs="Arial"/>
          <w:sz w:val="18"/>
          <w:szCs w:val="18"/>
        </w:rPr>
      </w:pPr>
      <w:r w:rsidRPr="00380F93">
        <w:rPr>
          <w:rFonts w:ascii="Arial" w:hAnsi="Arial" w:cs="Arial"/>
          <w:sz w:val="18"/>
          <w:szCs w:val="18"/>
        </w:rPr>
        <w:t>Po úpadku důlní činnosti se začala prosazovat nová výrobní odvětví a řemesla, jako například výroba vitriolu, paličkování krajek, výroba knoflíků, korálků, předmětů ze dřeva a hudebních nástrojů. Oživení přineslo do kraje až vybudování železnice koncem 19. století. Po druhé světové válce došlo, obdobně jako na většině území bývalých Sudet, k</w:t>
      </w:r>
      <w:r w:rsidR="00BF46FA">
        <w:rPr>
          <w:rFonts w:ascii="Arial" w:hAnsi="Arial" w:cs="Arial"/>
          <w:sz w:val="18"/>
          <w:szCs w:val="18"/>
        </w:rPr>
        <w:t> </w:t>
      </w:r>
      <w:r w:rsidRPr="00380F93">
        <w:rPr>
          <w:rFonts w:ascii="Arial" w:hAnsi="Arial" w:cs="Arial"/>
          <w:sz w:val="18"/>
          <w:szCs w:val="18"/>
        </w:rPr>
        <w:t>odsunu německého obyvatelstva. Smutnou stránkou historie regionu bylo pak zřízení koncentračních a pracovních táborů v</w:t>
      </w:r>
      <w:r w:rsidR="00BF46FA">
        <w:rPr>
          <w:rFonts w:ascii="Arial" w:hAnsi="Arial" w:cs="Arial"/>
          <w:sz w:val="18"/>
          <w:szCs w:val="18"/>
        </w:rPr>
        <w:t> </w:t>
      </w:r>
      <w:r w:rsidRPr="00380F93">
        <w:rPr>
          <w:rFonts w:ascii="Arial" w:hAnsi="Arial" w:cs="Arial"/>
          <w:sz w:val="18"/>
          <w:szCs w:val="18"/>
        </w:rPr>
        <w:t xml:space="preserve">50. letech minulého století, kam posílal komunistický režim </w:t>
      </w:r>
      <w:r w:rsidR="00BF46FA">
        <w:rPr>
          <w:rFonts w:ascii="Arial" w:hAnsi="Arial" w:cs="Arial"/>
          <w:sz w:val="18"/>
          <w:szCs w:val="18"/>
        </w:rPr>
        <w:t>„</w:t>
      </w:r>
      <w:r w:rsidRPr="00380F93">
        <w:rPr>
          <w:rFonts w:ascii="Arial" w:hAnsi="Arial" w:cs="Arial"/>
          <w:sz w:val="18"/>
          <w:szCs w:val="18"/>
        </w:rPr>
        <w:t>nespolehlivé</w:t>
      </w:r>
      <w:r w:rsidR="00BF46FA">
        <w:rPr>
          <w:rFonts w:ascii="Arial" w:hAnsi="Arial" w:cs="Arial"/>
          <w:sz w:val="18"/>
          <w:szCs w:val="18"/>
        </w:rPr>
        <w:t>“</w:t>
      </w:r>
      <w:r w:rsidRPr="00380F93">
        <w:rPr>
          <w:rFonts w:ascii="Arial" w:hAnsi="Arial" w:cs="Arial"/>
          <w:sz w:val="18"/>
          <w:szCs w:val="18"/>
        </w:rPr>
        <w:t xml:space="preserve"> občany na nucené práce v</w:t>
      </w:r>
      <w:r w:rsidR="00BF46FA">
        <w:rPr>
          <w:rFonts w:ascii="Arial" w:hAnsi="Arial" w:cs="Arial"/>
          <w:sz w:val="18"/>
          <w:szCs w:val="18"/>
        </w:rPr>
        <w:t> </w:t>
      </w:r>
      <w:r w:rsidRPr="00380F93">
        <w:rPr>
          <w:rFonts w:ascii="Arial" w:hAnsi="Arial" w:cs="Arial"/>
          <w:sz w:val="18"/>
          <w:szCs w:val="18"/>
        </w:rPr>
        <w:t xml:space="preserve">uranových dolech. </w:t>
      </w:r>
    </w:p>
    <w:p w14:paraId="643790B7" w14:textId="77777777" w:rsidR="00EE7A21" w:rsidRPr="00380F93" w:rsidRDefault="00EE7A21" w:rsidP="00EE7A21">
      <w:pPr>
        <w:spacing w:after="0"/>
        <w:rPr>
          <w:rFonts w:ascii="Arial" w:hAnsi="Arial" w:cs="Arial"/>
          <w:sz w:val="18"/>
          <w:szCs w:val="18"/>
        </w:rPr>
      </w:pPr>
    </w:p>
    <w:p w14:paraId="42B79FB0" w14:textId="35040C84" w:rsidR="00EE7A21" w:rsidRDefault="00EE7A21" w:rsidP="00EE7A21">
      <w:pPr>
        <w:spacing w:after="0"/>
        <w:rPr>
          <w:rFonts w:ascii="Arial" w:hAnsi="Arial" w:cs="Arial"/>
          <w:sz w:val="18"/>
          <w:szCs w:val="18"/>
        </w:rPr>
      </w:pPr>
      <w:r w:rsidRPr="00380F93">
        <w:rPr>
          <w:rFonts w:ascii="Arial" w:hAnsi="Arial" w:cs="Arial"/>
          <w:sz w:val="18"/>
          <w:szCs w:val="18"/>
        </w:rPr>
        <w:t>K</w:t>
      </w:r>
      <w:r w:rsidR="00BF46FA">
        <w:rPr>
          <w:rFonts w:ascii="Arial" w:hAnsi="Arial" w:cs="Arial"/>
          <w:sz w:val="18"/>
          <w:szCs w:val="18"/>
        </w:rPr>
        <w:t> </w:t>
      </w:r>
      <w:r w:rsidRPr="00380F93">
        <w:rPr>
          <w:rFonts w:ascii="Arial" w:hAnsi="Arial" w:cs="Arial"/>
          <w:sz w:val="18"/>
          <w:szCs w:val="18"/>
        </w:rPr>
        <w:t>zásadním změnám dochází od roku 1989, nové společenské zřízení a odstranění totalitního režimu nabízí nový hospodářský rozvoj. Současně s</w:t>
      </w:r>
      <w:r w:rsidR="00BF46FA">
        <w:rPr>
          <w:rFonts w:ascii="Arial" w:hAnsi="Arial" w:cs="Arial"/>
          <w:sz w:val="18"/>
          <w:szCs w:val="18"/>
        </w:rPr>
        <w:t> </w:t>
      </w:r>
      <w:r w:rsidRPr="00380F93">
        <w:rPr>
          <w:rFonts w:ascii="Arial" w:hAnsi="Arial" w:cs="Arial"/>
          <w:sz w:val="18"/>
          <w:szCs w:val="18"/>
        </w:rPr>
        <w:t xml:space="preserve">pádem železné opony otevřely nové hraniční přechody a nastává rozvoj letní i zimní turistiky, kulturní a společenský rozvoj. </w:t>
      </w:r>
    </w:p>
    <w:p w14:paraId="1975E94C" w14:textId="77777777" w:rsidR="00864D64" w:rsidRDefault="00864D64" w:rsidP="00EE7A21">
      <w:pPr>
        <w:spacing w:after="0"/>
        <w:rPr>
          <w:rFonts w:ascii="Arial" w:hAnsi="Arial" w:cs="Arial"/>
          <w:sz w:val="18"/>
          <w:szCs w:val="18"/>
        </w:rPr>
      </w:pPr>
    </w:p>
    <w:p w14:paraId="5B83D197" w14:textId="77777777" w:rsidR="00864D64" w:rsidRDefault="00864D64" w:rsidP="00EE7A21">
      <w:pPr>
        <w:spacing w:after="0"/>
        <w:rPr>
          <w:rFonts w:ascii="Arial" w:hAnsi="Arial" w:cs="Arial"/>
          <w:sz w:val="18"/>
          <w:szCs w:val="18"/>
        </w:rPr>
      </w:pPr>
    </w:p>
    <w:p w14:paraId="6B0C648C" w14:textId="77777777" w:rsidR="00EE7A21" w:rsidRDefault="00EE7A21" w:rsidP="00EE7A21">
      <w:pPr>
        <w:spacing w:after="0"/>
        <w:jc w:val="left"/>
        <w:rPr>
          <w:noProof/>
        </w:rPr>
      </w:pPr>
    </w:p>
    <w:p w14:paraId="557A2EC4" w14:textId="77777777" w:rsidR="00EE7A21" w:rsidRDefault="00A32DD1" w:rsidP="00D051F6">
      <w:pPr>
        <w:pStyle w:val="Nadpis2"/>
        <w:rPr>
          <w:noProof/>
        </w:rPr>
      </w:pPr>
      <w:bookmarkStart w:id="11" w:name="_Toc488066346"/>
      <w:r>
        <w:rPr>
          <w:noProof/>
        </w:rPr>
        <w:t>Zdůvodnění výběru území MAS</w:t>
      </w:r>
      <w:bookmarkEnd w:id="11"/>
    </w:p>
    <w:p w14:paraId="3A5C4224" w14:textId="1F66C5CD" w:rsidR="00C00073" w:rsidRDefault="00C00073" w:rsidP="00C00073">
      <w:pPr>
        <w:spacing w:after="0"/>
        <w:rPr>
          <w:rFonts w:ascii="Arial" w:hAnsi="Arial" w:cs="Arial"/>
          <w:sz w:val="18"/>
          <w:szCs w:val="18"/>
        </w:rPr>
      </w:pPr>
      <w:r>
        <w:rPr>
          <w:rFonts w:ascii="Arial" w:hAnsi="Arial" w:cs="Arial"/>
          <w:sz w:val="18"/>
          <w:szCs w:val="18"/>
        </w:rPr>
        <w:t xml:space="preserve">Výběr území pro činnost MAS se vyvíjel postupně a dlouhodobě. </w:t>
      </w:r>
      <w:r w:rsidRPr="00B50D01">
        <w:rPr>
          <w:rFonts w:ascii="Arial" w:hAnsi="Arial" w:cs="Arial"/>
          <w:sz w:val="18"/>
          <w:szCs w:val="18"/>
        </w:rPr>
        <w:t>Spolupráce v</w:t>
      </w:r>
      <w:r w:rsidR="00BF46FA">
        <w:rPr>
          <w:rFonts w:ascii="Arial" w:hAnsi="Arial" w:cs="Arial"/>
          <w:sz w:val="18"/>
          <w:szCs w:val="18"/>
        </w:rPr>
        <w:t> </w:t>
      </w:r>
      <w:r w:rsidRPr="00B50D01">
        <w:rPr>
          <w:rFonts w:ascii="Arial" w:hAnsi="Arial" w:cs="Arial"/>
          <w:sz w:val="18"/>
          <w:szCs w:val="18"/>
        </w:rPr>
        <w:t xml:space="preserve">rámci MAS Krušné hory, o.p.s. má dlouholetou tradici. Vzniku </w:t>
      </w:r>
      <w:r>
        <w:rPr>
          <w:rFonts w:ascii="Arial" w:hAnsi="Arial" w:cs="Arial"/>
          <w:sz w:val="18"/>
          <w:szCs w:val="18"/>
        </w:rPr>
        <w:t>MAS</w:t>
      </w:r>
      <w:r w:rsidRPr="00B50D01">
        <w:rPr>
          <w:rFonts w:ascii="Arial" w:hAnsi="Arial" w:cs="Arial"/>
          <w:sz w:val="18"/>
          <w:szCs w:val="18"/>
        </w:rPr>
        <w:t xml:space="preserve"> předcházelo založení dobrovolného svazku obcí, Sdružení Krušné hory – západ, d.s.o.</w:t>
      </w:r>
      <w:r>
        <w:rPr>
          <w:rFonts w:ascii="Arial" w:hAnsi="Arial" w:cs="Arial"/>
          <w:sz w:val="18"/>
          <w:szCs w:val="18"/>
        </w:rPr>
        <w:t xml:space="preserve"> (SKHZ)</w:t>
      </w:r>
      <w:r w:rsidRPr="00B50D01">
        <w:rPr>
          <w:rFonts w:ascii="Arial" w:hAnsi="Arial" w:cs="Arial"/>
          <w:sz w:val="18"/>
          <w:szCs w:val="18"/>
        </w:rPr>
        <w:t>, v</w:t>
      </w:r>
      <w:r w:rsidR="00BF46FA">
        <w:rPr>
          <w:rFonts w:ascii="Arial" w:hAnsi="Arial" w:cs="Arial"/>
          <w:sz w:val="18"/>
          <w:szCs w:val="18"/>
        </w:rPr>
        <w:t> </w:t>
      </w:r>
      <w:r w:rsidRPr="00B50D01">
        <w:rPr>
          <w:rFonts w:ascii="Arial" w:hAnsi="Arial" w:cs="Arial"/>
          <w:sz w:val="18"/>
          <w:szCs w:val="18"/>
        </w:rPr>
        <w:t>roce 1994. Obce</w:t>
      </w:r>
      <w:r>
        <w:rPr>
          <w:rFonts w:ascii="Arial" w:hAnsi="Arial" w:cs="Arial"/>
          <w:sz w:val="18"/>
          <w:szCs w:val="18"/>
        </w:rPr>
        <w:t>, které vytvořili</w:t>
      </w:r>
      <w:r w:rsidRPr="00B50D01">
        <w:rPr>
          <w:rFonts w:ascii="Arial" w:hAnsi="Arial" w:cs="Arial"/>
          <w:sz w:val="18"/>
          <w:szCs w:val="18"/>
        </w:rPr>
        <w:t xml:space="preserve"> </w:t>
      </w:r>
      <w:r>
        <w:rPr>
          <w:rFonts w:ascii="Arial" w:hAnsi="Arial" w:cs="Arial"/>
          <w:sz w:val="18"/>
          <w:szCs w:val="18"/>
        </w:rPr>
        <w:t xml:space="preserve">SKHZ </w:t>
      </w:r>
      <w:r w:rsidRPr="00B50D01">
        <w:rPr>
          <w:rFonts w:ascii="Arial" w:hAnsi="Arial" w:cs="Arial"/>
          <w:sz w:val="18"/>
          <w:szCs w:val="18"/>
        </w:rPr>
        <w:t>spojovala obdobná historie, tradice, přírodní podmínky,</w:t>
      </w:r>
      <w:r>
        <w:rPr>
          <w:rFonts w:ascii="Arial" w:hAnsi="Arial" w:cs="Arial"/>
          <w:sz w:val="18"/>
          <w:szCs w:val="18"/>
        </w:rPr>
        <w:t xml:space="preserve"> zaměření na turistický ruch (turistika a zimní sporty v</w:t>
      </w:r>
      <w:r w:rsidR="00BF46FA">
        <w:rPr>
          <w:rFonts w:ascii="Arial" w:hAnsi="Arial" w:cs="Arial"/>
          <w:sz w:val="18"/>
          <w:szCs w:val="18"/>
        </w:rPr>
        <w:t> </w:t>
      </w:r>
      <w:r>
        <w:rPr>
          <w:rFonts w:ascii="Arial" w:hAnsi="Arial" w:cs="Arial"/>
          <w:sz w:val="18"/>
          <w:szCs w:val="18"/>
        </w:rPr>
        <w:t>Krušných horách a řeka Ohře),</w:t>
      </w:r>
      <w:r w:rsidRPr="00B50D01">
        <w:rPr>
          <w:rFonts w:ascii="Arial" w:hAnsi="Arial" w:cs="Arial"/>
          <w:sz w:val="18"/>
          <w:szCs w:val="18"/>
        </w:rPr>
        <w:t xml:space="preserve"> problémy a zájmy. </w:t>
      </w:r>
      <w:r>
        <w:rPr>
          <w:rFonts w:ascii="Arial" w:hAnsi="Arial" w:cs="Arial"/>
          <w:sz w:val="18"/>
          <w:szCs w:val="18"/>
        </w:rPr>
        <w:t>SKHZ si</w:t>
      </w:r>
      <w:r w:rsidRPr="00B50D01">
        <w:rPr>
          <w:rFonts w:ascii="Arial" w:hAnsi="Arial" w:cs="Arial"/>
          <w:sz w:val="18"/>
          <w:szCs w:val="18"/>
        </w:rPr>
        <w:t xml:space="preserve"> kladl</w:t>
      </w:r>
      <w:r>
        <w:rPr>
          <w:rFonts w:ascii="Arial" w:hAnsi="Arial" w:cs="Arial"/>
          <w:sz w:val="18"/>
          <w:szCs w:val="18"/>
        </w:rPr>
        <w:t>o</w:t>
      </w:r>
      <w:r w:rsidRPr="00B50D01">
        <w:rPr>
          <w:rFonts w:ascii="Arial" w:hAnsi="Arial" w:cs="Arial"/>
          <w:sz w:val="18"/>
          <w:szCs w:val="18"/>
        </w:rPr>
        <w:t xml:space="preserve"> za cíl zviditelnit území </w:t>
      </w:r>
      <w:r>
        <w:rPr>
          <w:rFonts w:ascii="Arial" w:hAnsi="Arial" w:cs="Arial"/>
          <w:sz w:val="18"/>
          <w:szCs w:val="18"/>
        </w:rPr>
        <w:t>jako celek</w:t>
      </w:r>
      <w:r w:rsidRPr="00B50D01">
        <w:rPr>
          <w:rFonts w:ascii="Arial" w:hAnsi="Arial" w:cs="Arial"/>
          <w:sz w:val="18"/>
          <w:szCs w:val="18"/>
        </w:rPr>
        <w:t xml:space="preserve"> zejména na poli turistického a cestovního ruchu při zachování přírodních a kulturních hodnot. </w:t>
      </w:r>
      <w:r>
        <w:rPr>
          <w:rFonts w:ascii="Arial" w:hAnsi="Arial" w:cs="Arial"/>
          <w:sz w:val="18"/>
          <w:szCs w:val="18"/>
        </w:rPr>
        <w:t xml:space="preserve">Jelikož území SKHZ bylo již tehdy víceméně kompaktní, umožňovalo realizovat společné a integrované projekty. </w:t>
      </w:r>
      <w:r w:rsidRPr="00B50D01">
        <w:rPr>
          <w:rFonts w:ascii="Arial" w:hAnsi="Arial" w:cs="Arial"/>
          <w:sz w:val="18"/>
          <w:szCs w:val="18"/>
        </w:rPr>
        <w:t xml:space="preserve">Vznikala řada </w:t>
      </w:r>
      <w:r>
        <w:rPr>
          <w:rFonts w:ascii="Arial" w:hAnsi="Arial" w:cs="Arial"/>
          <w:sz w:val="18"/>
          <w:szCs w:val="18"/>
        </w:rPr>
        <w:t>aktivit</w:t>
      </w:r>
      <w:r w:rsidRPr="00B50D01">
        <w:rPr>
          <w:rFonts w:ascii="Arial" w:hAnsi="Arial" w:cs="Arial"/>
          <w:sz w:val="18"/>
          <w:szCs w:val="18"/>
        </w:rPr>
        <w:t xml:space="preserve"> a fungující spolupráce mezi jednotlivými obcemi pomalu přerůstala rámec základního zaměření </w:t>
      </w:r>
      <w:r>
        <w:rPr>
          <w:rFonts w:ascii="Arial" w:hAnsi="Arial" w:cs="Arial"/>
          <w:sz w:val="18"/>
          <w:szCs w:val="18"/>
        </w:rPr>
        <w:t xml:space="preserve">SKHZ </w:t>
      </w:r>
      <w:r w:rsidR="00BF46FA">
        <w:rPr>
          <w:rFonts w:ascii="Arial" w:hAnsi="Arial" w:cs="Arial"/>
          <w:sz w:val="18"/>
          <w:szCs w:val="18"/>
        </w:rPr>
        <w:t>–</w:t>
      </w:r>
      <w:r>
        <w:rPr>
          <w:rFonts w:ascii="Arial" w:hAnsi="Arial" w:cs="Arial"/>
          <w:sz w:val="18"/>
          <w:szCs w:val="18"/>
        </w:rPr>
        <w:t xml:space="preserve"> cestovní a turistický ruch</w:t>
      </w:r>
      <w:r w:rsidRPr="00B50D01">
        <w:rPr>
          <w:rFonts w:ascii="Arial" w:hAnsi="Arial" w:cs="Arial"/>
          <w:sz w:val="18"/>
          <w:szCs w:val="18"/>
        </w:rPr>
        <w:t>. Po reformě veřejné správy a ustanovení města Ostrova obcí s</w:t>
      </w:r>
      <w:r w:rsidR="00BF46FA">
        <w:rPr>
          <w:rFonts w:ascii="Arial" w:hAnsi="Arial" w:cs="Arial"/>
          <w:sz w:val="18"/>
          <w:szCs w:val="18"/>
        </w:rPr>
        <w:t> </w:t>
      </w:r>
      <w:r w:rsidRPr="00B50D01">
        <w:rPr>
          <w:rFonts w:ascii="Arial" w:hAnsi="Arial" w:cs="Arial"/>
          <w:sz w:val="18"/>
          <w:szCs w:val="18"/>
        </w:rPr>
        <w:t>rozšířenou působností vzniklo v</w:t>
      </w:r>
      <w:r w:rsidR="00BF46FA">
        <w:rPr>
          <w:rFonts w:ascii="Arial" w:hAnsi="Arial" w:cs="Arial"/>
          <w:sz w:val="18"/>
          <w:szCs w:val="18"/>
        </w:rPr>
        <w:t> </w:t>
      </w:r>
      <w:r w:rsidRPr="00B50D01">
        <w:rPr>
          <w:rFonts w:ascii="Arial" w:hAnsi="Arial" w:cs="Arial"/>
          <w:sz w:val="18"/>
          <w:szCs w:val="18"/>
        </w:rPr>
        <w:t>území přirozené centrum podpořené i samotnou strukturou veřejné správy. V</w:t>
      </w:r>
      <w:r w:rsidR="00BF46FA">
        <w:rPr>
          <w:rFonts w:ascii="Arial" w:hAnsi="Arial" w:cs="Arial"/>
          <w:sz w:val="18"/>
          <w:szCs w:val="18"/>
        </w:rPr>
        <w:t> </w:t>
      </w:r>
      <w:r w:rsidRPr="00B50D01">
        <w:rPr>
          <w:rFonts w:ascii="Arial" w:hAnsi="Arial" w:cs="Arial"/>
          <w:sz w:val="18"/>
          <w:szCs w:val="18"/>
        </w:rPr>
        <w:t>území se vytvářela partnerství a spolupráce přerůstající hranice jedné obce a problémů a zájmů týkající se jen veřejné správy. Vzhledem k</w:t>
      </w:r>
      <w:r w:rsidR="00BF46FA">
        <w:rPr>
          <w:rFonts w:ascii="Arial" w:hAnsi="Arial" w:cs="Arial"/>
          <w:sz w:val="18"/>
          <w:szCs w:val="18"/>
        </w:rPr>
        <w:t> </w:t>
      </w:r>
      <w:r w:rsidRPr="00B50D01">
        <w:rPr>
          <w:rFonts w:ascii="Arial" w:hAnsi="Arial" w:cs="Arial"/>
          <w:sz w:val="18"/>
          <w:szCs w:val="18"/>
        </w:rPr>
        <w:t>dynamickému vývoji v</w:t>
      </w:r>
      <w:r w:rsidR="00BF46FA">
        <w:rPr>
          <w:rFonts w:ascii="Arial" w:hAnsi="Arial" w:cs="Arial"/>
          <w:sz w:val="18"/>
          <w:szCs w:val="18"/>
        </w:rPr>
        <w:t> </w:t>
      </w:r>
      <w:r w:rsidRPr="00B50D01">
        <w:rPr>
          <w:rFonts w:ascii="Arial" w:hAnsi="Arial" w:cs="Arial"/>
          <w:sz w:val="18"/>
          <w:szCs w:val="18"/>
        </w:rPr>
        <w:t xml:space="preserve">oblasti veřejné správy a problémům na místní úrovni se po oslovení zástupců podnikatelů a neziskového sektoru </w:t>
      </w:r>
      <w:r>
        <w:rPr>
          <w:rFonts w:ascii="Arial" w:hAnsi="Arial" w:cs="Arial"/>
          <w:sz w:val="18"/>
          <w:szCs w:val="18"/>
        </w:rPr>
        <w:t>SKHZ a město</w:t>
      </w:r>
      <w:r w:rsidRPr="00B50D01">
        <w:rPr>
          <w:rFonts w:ascii="Arial" w:hAnsi="Arial" w:cs="Arial"/>
          <w:sz w:val="18"/>
          <w:szCs w:val="18"/>
        </w:rPr>
        <w:t xml:space="preserve"> Ostrov stalo jedním z</w:t>
      </w:r>
      <w:r w:rsidR="00BF46FA">
        <w:rPr>
          <w:rFonts w:ascii="Arial" w:hAnsi="Arial" w:cs="Arial"/>
          <w:sz w:val="18"/>
          <w:szCs w:val="18"/>
        </w:rPr>
        <w:t> </w:t>
      </w:r>
      <w:r>
        <w:rPr>
          <w:rFonts w:ascii="Arial" w:hAnsi="Arial" w:cs="Arial"/>
          <w:sz w:val="18"/>
          <w:szCs w:val="18"/>
        </w:rPr>
        <w:t>nositelů myšlenky založení</w:t>
      </w:r>
      <w:r w:rsidRPr="00B50D01">
        <w:rPr>
          <w:rFonts w:ascii="Arial" w:hAnsi="Arial" w:cs="Arial"/>
          <w:sz w:val="18"/>
          <w:szCs w:val="18"/>
        </w:rPr>
        <w:t xml:space="preserve"> MAS Krušné hory. Postupem času pak </w:t>
      </w:r>
      <w:r>
        <w:rPr>
          <w:rFonts w:ascii="Arial" w:hAnsi="Arial" w:cs="Arial"/>
          <w:sz w:val="18"/>
          <w:szCs w:val="18"/>
        </w:rPr>
        <w:t>již k</w:t>
      </w:r>
      <w:r w:rsidR="00BF46FA">
        <w:rPr>
          <w:rFonts w:ascii="Arial" w:hAnsi="Arial" w:cs="Arial"/>
          <w:sz w:val="18"/>
          <w:szCs w:val="18"/>
        </w:rPr>
        <w:t> </w:t>
      </w:r>
      <w:r>
        <w:rPr>
          <w:rFonts w:ascii="Arial" w:hAnsi="Arial" w:cs="Arial"/>
          <w:sz w:val="18"/>
          <w:szCs w:val="18"/>
        </w:rPr>
        <w:t xml:space="preserve">existující MAS </w:t>
      </w:r>
      <w:r w:rsidRPr="00B50D01">
        <w:rPr>
          <w:rFonts w:ascii="Arial" w:hAnsi="Arial" w:cs="Arial"/>
          <w:sz w:val="18"/>
          <w:szCs w:val="18"/>
        </w:rPr>
        <w:t>přistupovali další partneři z</w:t>
      </w:r>
      <w:r w:rsidR="00BF46FA">
        <w:rPr>
          <w:rFonts w:ascii="Arial" w:hAnsi="Arial" w:cs="Arial"/>
          <w:sz w:val="18"/>
          <w:szCs w:val="18"/>
        </w:rPr>
        <w:t> </w:t>
      </w:r>
      <w:r w:rsidRPr="00B50D01">
        <w:rPr>
          <w:rFonts w:ascii="Arial" w:hAnsi="Arial" w:cs="Arial"/>
          <w:sz w:val="18"/>
          <w:szCs w:val="18"/>
        </w:rPr>
        <w:t xml:space="preserve">řad podnikatelů, NNO a také další obce, </w:t>
      </w:r>
      <w:r>
        <w:rPr>
          <w:rFonts w:ascii="Arial" w:hAnsi="Arial" w:cs="Arial"/>
          <w:sz w:val="18"/>
          <w:szCs w:val="18"/>
        </w:rPr>
        <w:t>působící v</w:t>
      </w:r>
      <w:r w:rsidR="00BF46FA">
        <w:rPr>
          <w:rFonts w:ascii="Arial" w:hAnsi="Arial" w:cs="Arial"/>
          <w:sz w:val="18"/>
          <w:szCs w:val="18"/>
        </w:rPr>
        <w:t> </w:t>
      </w:r>
      <w:r>
        <w:rPr>
          <w:rFonts w:ascii="Arial" w:hAnsi="Arial" w:cs="Arial"/>
          <w:sz w:val="18"/>
          <w:szCs w:val="18"/>
        </w:rPr>
        <w:t>území či sousedící s</w:t>
      </w:r>
      <w:r w:rsidR="00BF46FA">
        <w:rPr>
          <w:rFonts w:ascii="Arial" w:hAnsi="Arial" w:cs="Arial"/>
          <w:sz w:val="18"/>
          <w:szCs w:val="18"/>
        </w:rPr>
        <w:t> </w:t>
      </w:r>
      <w:r>
        <w:rPr>
          <w:rFonts w:ascii="Arial" w:hAnsi="Arial" w:cs="Arial"/>
          <w:sz w:val="18"/>
          <w:szCs w:val="18"/>
        </w:rPr>
        <w:t xml:space="preserve">územím MAS, </w:t>
      </w:r>
      <w:r w:rsidRPr="00B50D01">
        <w:rPr>
          <w:rFonts w:ascii="Arial" w:hAnsi="Arial" w:cs="Arial"/>
          <w:sz w:val="18"/>
          <w:szCs w:val="18"/>
        </w:rPr>
        <w:t>kterým byla bližší spolupráce s</w:t>
      </w:r>
      <w:r w:rsidR="00BF46FA">
        <w:rPr>
          <w:rFonts w:ascii="Arial" w:hAnsi="Arial" w:cs="Arial"/>
          <w:sz w:val="18"/>
          <w:szCs w:val="18"/>
        </w:rPr>
        <w:t> </w:t>
      </w:r>
      <w:r w:rsidRPr="00B50D01">
        <w:rPr>
          <w:rFonts w:ascii="Arial" w:hAnsi="Arial" w:cs="Arial"/>
          <w:sz w:val="18"/>
          <w:szCs w:val="18"/>
        </w:rPr>
        <w:t>obcemi v</w:t>
      </w:r>
      <w:r w:rsidR="00BF46FA">
        <w:rPr>
          <w:rFonts w:ascii="Arial" w:hAnsi="Arial" w:cs="Arial"/>
          <w:sz w:val="18"/>
          <w:szCs w:val="18"/>
        </w:rPr>
        <w:t> </w:t>
      </w:r>
      <w:r w:rsidRPr="00B50D01">
        <w:rPr>
          <w:rFonts w:ascii="Arial" w:hAnsi="Arial" w:cs="Arial"/>
          <w:sz w:val="18"/>
          <w:szCs w:val="18"/>
        </w:rPr>
        <w:t>ORP Ostrov, i když náleží do území jiné ORP.</w:t>
      </w:r>
      <w:r>
        <w:rPr>
          <w:rFonts w:ascii="Arial" w:hAnsi="Arial" w:cs="Arial"/>
          <w:sz w:val="18"/>
          <w:szCs w:val="18"/>
        </w:rPr>
        <w:t xml:space="preserve"> Výběr území tedy nebyl proveden pouze účelově, ale vznikl ze základů dlouhodobého a fungujícího partnerství v</w:t>
      </w:r>
      <w:r w:rsidR="00BF46FA">
        <w:rPr>
          <w:rFonts w:ascii="Arial" w:hAnsi="Arial" w:cs="Arial"/>
          <w:sz w:val="18"/>
          <w:szCs w:val="18"/>
        </w:rPr>
        <w:t> </w:t>
      </w:r>
      <w:r>
        <w:rPr>
          <w:rFonts w:ascii="Arial" w:hAnsi="Arial" w:cs="Arial"/>
          <w:sz w:val="18"/>
          <w:szCs w:val="18"/>
        </w:rPr>
        <w:t>kompaktním území s</w:t>
      </w:r>
      <w:r w:rsidR="00BF46FA">
        <w:rPr>
          <w:rFonts w:ascii="Arial" w:hAnsi="Arial" w:cs="Arial"/>
          <w:sz w:val="18"/>
          <w:szCs w:val="18"/>
        </w:rPr>
        <w:t> </w:t>
      </w:r>
      <w:r>
        <w:rPr>
          <w:rFonts w:ascii="Arial" w:hAnsi="Arial" w:cs="Arial"/>
          <w:sz w:val="18"/>
          <w:szCs w:val="18"/>
        </w:rPr>
        <w:t xml:space="preserve">obdobnou socio-ekonomickou charakteristikou. </w:t>
      </w:r>
    </w:p>
    <w:p w14:paraId="00623E3E" w14:textId="77777777" w:rsidR="00864D64" w:rsidRDefault="00864D64" w:rsidP="00C00073">
      <w:pPr>
        <w:spacing w:after="0"/>
        <w:rPr>
          <w:rFonts w:ascii="Arial" w:hAnsi="Arial" w:cs="Arial"/>
          <w:sz w:val="18"/>
          <w:szCs w:val="18"/>
        </w:rPr>
      </w:pPr>
    </w:p>
    <w:p w14:paraId="53FA77DC" w14:textId="77777777" w:rsidR="00864D64" w:rsidRPr="00B50D01" w:rsidRDefault="00864D64" w:rsidP="00C00073">
      <w:pPr>
        <w:spacing w:after="0"/>
        <w:rPr>
          <w:rFonts w:ascii="Arial" w:hAnsi="Arial" w:cs="Arial"/>
          <w:sz w:val="18"/>
          <w:szCs w:val="18"/>
        </w:rPr>
      </w:pPr>
    </w:p>
    <w:p w14:paraId="4AD51AA0" w14:textId="77777777" w:rsidR="007B29AF" w:rsidRPr="00274186" w:rsidRDefault="00907A0E" w:rsidP="00D051F6">
      <w:pPr>
        <w:pStyle w:val="Nadpis2"/>
      </w:pPr>
      <w:bookmarkStart w:id="12" w:name="_Toc488066347"/>
      <w:r>
        <w:t>P</w:t>
      </w:r>
      <w:r w:rsidR="007B29AF" w:rsidRPr="00907A0E">
        <w:t>opis historie a zkušeností místního partnerství před vznikem MAS</w:t>
      </w:r>
      <w:bookmarkEnd w:id="12"/>
    </w:p>
    <w:p w14:paraId="6C6B3CF8"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V</w:t>
      </w:r>
      <w:r w:rsidR="00BF46FA">
        <w:rPr>
          <w:rFonts w:ascii="Arial" w:hAnsi="Arial" w:cs="Arial"/>
          <w:sz w:val="18"/>
          <w:szCs w:val="18"/>
        </w:rPr>
        <w:t> </w:t>
      </w:r>
      <w:r w:rsidRPr="003D00D7">
        <w:rPr>
          <w:rFonts w:ascii="Arial" w:hAnsi="Arial" w:cs="Arial"/>
          <w:sz w:val="18"/>
          <w:szCs w:val="18"/>
        </w:rPr>
        <w:t>roce 2005 vznikla první iniciativa k</w:t>
      </w:r>
      <w:r w:rsidR="00BF46FA">
        <w:rPr>
          <w:rFonts w:ascii="Arial" w:hAnsi="Arial" w:cs="Arial"/>
          <w:sz w:val="18"/>
          <w:szCs w:val="18"/>
        </w:rPr>
        <w:t> </w:t>
      </w:r>
      <w:r w:rsidRPr="003D00D7">
        <w:rPr>
          <w:rFonts w:ascii="Arial" w:hAnsi="Arial" w:cs="Arial"/>
          <w:sz w:val="18"/>
          <w:szCs w:val="18"/>
        </w:rPr>
        <w:t>založení MAS, kdy se sešla ustavující členská schůze, která projednávala vznik organizace KRUŠNÉ HORY, o.p.s. Registrace obecně prospěšné společnosti do obchodního rejstříku byla z</w:t>
      </w:r>
      <w:r w:rsidR="00BF46FA">
        <w:rPr>
          <w:rFonts w:ascii="Arial" w:hAnsi="Arial" w:cs="Arial"/>
          <w:sz w:val="18"/>
          <w:szCs w:val="18"/>
        </w:rPr>
        <w:t> </w:t>
      </w:r>
      <w:r w:rsidRPr="003D00D7">
        <w:rPr>
          <w:rFonts w:ascii="Arial" w:hAnsi="Arial" w:cs="Arial"/>
          <w:sz w:val="18"/>
          <w:szCs w:val="18"/>
        </w:rPr>
        <w:t xml:space="preserve">důvodů formálních nedostatků zamítnutá. </w:t>
      </w:r>
    </w:p>
    <w:p w14:paraId="690EF5EB"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lastRenderedPageBreak/>
        <w:t>Následně bylo v</w:t>
      </w:r>
      <w:r w:rsidR="00BF46FA">
        <w:rPr>
          <w:rFonts w:ascii="Arial" w:hAnsi="Arial" w:cs="Arial"/>
          <w:sz w:val="18"/>
          <w:szCs w:val="18"/>
        </w:rPr>
        <w:t> </w:t>
      </w:r>
      <w:r w:rsidRPr="003D00D7">
        <w:rPr>
          <w:rFonts w:ascii="Arial" w:hAnsi="Arial" w:cs="Arial"/>
          <w:sz w:val="18"/>
          <w:szCs w:val="18"/>
        </w:rPr>
        <w:t>roce 2007  vytvořeno místní partnerství registrací na Ministerstvu vnitra ČR jako Občanské sdružení „Místní akční skupiny Krušné hory západ“ pod č.j.: VS/1-1/69695/07-R a bylo jí přiděleno IČ: 226 91 022.</w:t>
      </w:r>
    </w:p>
    <w:p w14:paraId="7DFD3413"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Přes počáteční potíže byla v</w:t>
      </w:r>
      <w:r w:rsidR="00BF46FA">
        <w:rPr>
          <w:rFonts w:ascii="Arial" w:hAnsi="Arial" w:cs="Arial"/>
          <w:sz w:val="18"/>
          <w:szCs w:val="18"/>
        </w:rPr>
        <w:t> </w:t>
      </w:r>
      <w:r w:rsidRPr="003D00D7">
        <w:rPr>
          <w:rFonts w:ascii="Arial" w:hAnsi="Arial" w:cs="Arial"/>
          <w:sz w:val="18"/>
          <w:szCs w:val="18"/>
        </w:rPr>
        <w:t xml:space="preserve">roce 2007 MAS Krušné hory západ zaregistrována na Ministerstvu vnitra ČR jako Občanské sdružení „Místní akční skupiny Krušné hory západ“ pod č. j.: VS/1-1/69695/07-R a bylo jí přiděleno IČ: 226 91 022. Občanské sdružení </w:t>
      </w:r>
      <w:r w:rsidR="00BF46FA">
        <w:rPr>
          <w:rFonts w:ascii="Arial" w:hAnsi="Arial" w:cs="Arial"/>
          <w:sz w:val="18"/>
          <w:szCs w:val="18"/>
        </w:rPr>
        <w:t>„</w:t>
      </w:r>
      <w:r w:rsidRPr="003D00D7">
        <w:rPr>
          <w:rFonts w:ascii="Arial" w:hAnsi="Arial" w:cs="Arial"/>
          <w:sz w:val="18"/>
          <w:szCs w:val="18"/>
        </w:rPr>
        <w:t>Místní akční skupiny Krušné hory západ</w:t>
      </w:r>
      <w:r w:rsidR="00BF46FA">
        <w:rPr>
          <w:rFonts w:ascii="Arial" w:hAnsi="Arial" w:cs="Arial"/>
          <w:sz w:val="18"/>
          <w:szCs w:val="18"/>
        </w:rPr>
        <w:t>“</w:t>
      </w:r>
      <w:r w:rsidRPr="003D00D7">
        <w:rPr>
          <w:rFonts w:ascii="Arial" w:hAnsi="Arial" w:cs="Arial"/>
          <w:sz w:val="18"/>
          <w:szCs w:val="18"/>
        </w:rPr>
        <w:t xml:space="preserve"> provozovalo svou činnost od prosince 2007. Realizovalo řadu projektů, včetně projektů spolupráce se sousedními místními akčními skupinami. </w:t>
      </w:r>
    </w:p>
    <w:p w14:paraId="75C3B8D5"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Vzhledem k</w:t>
      </w:r>
      <w:r w:rsidR="00BF46FA">
        <w:rPr>
          <w:rFonts w:ascii="Arial" w:hAnsi="Arial" w:cs="Arial"/>
          <w:sz w:val="18"/>
          <w:szCs w:val="18"/>
        </w:rPr>
        <w:t> </w:t>
      </w:r>
      <w:r w:rsidRPr="003D00D7">
        <w:rPr>
          <w:rFonts w:ascii="Arial" w:hAnsi="Arial" w:cs="Arial"/>
          <w:sz w:val="18"/>
          <w:szCs w:val="18"/>
        </w:rPr>
        <w:t xml:space="preserve">novelizaci Občanského zákoníku, rozhodla Valná hromada Občanského sdružení </w:t>
      </w:r>
      <w:r w:rsidR="00BF46FA">
        <w:rPr>
          <w:rFonts w:ascii="Arial" w:hAnsi="Arial" w:cs="Arial"/>
          <w:sz w:val="18"/>
          <w:szCs w:val="18"/>
        </w:rPr>
        <w:t>„</w:t>
      </w:r>
      <w:r w:rsidRPr="003D00D7">
        <w:rPr>
          <w:rFonts w:ascii="Arial" w:hAnsi="Arial" w:cs="Arial"/>
          <w:sz w:val="18"/>
          <w:szCs w:val="18"/>
        </w:rPr>
        <w:t>MAS Krušné hory západ</w:t>
      </w:r>
      <w:r w:rsidR="00BF46FA">
        <w:rPr>
          <w:rFonts w:ascii="Arial" w:hAnsi="Arial" w:cs="Arial"/>
          <w:sz w:val="18"/>
          <w:szCs w:val="18"/>
        </w:rPr>
        <w:t>“</w:t>
      </w:r>
      <w:r w:rsidRPr="003D00D7">
        <w:rPr>
          <w:rFonts w:ascii="Arial" w:hAnsi="Arial" w:cs="Arial"/>
          <w:sz w:val="18"/>
          <w:szCs w:val="18"/>
        </w:rPr>
        <w:t xml:space="preserve"> o transformaci občanského sdružení na obecně prospěšnou společnost, aby mohla nadále pokračovat ve své činnosti, ke které byla založena. Transformace organizace byla úspěšná, a dne 22. 11. 2013 byla společnost MAS Krušné hory, o.p.s. zapsána do Rejstříku obecně prospěšných společností, vedené u Krajského soudu v</w:t>
      </w:r>
      <w:r w:rsidR="00BF46FA">
        <w:rPr>
          <w:rFonts w:ascii="Arial" w:hAnsi="Arial" w:cs="Arial"/>
          <w:sz w:val="18"/>
          <w:szCs w:val="18"/>
        </w:rPr>
        <w:t> </w:t>
      </w:r>
      <w:r w:rsidRPr="003D00D7">
        <w:rPr>
          <w:rFonts w:ascii="Arial" w:hAnsi="Arial" w:cs="Arial"/>
          <w:sz w:val="18"/>
          <w:szCs w:val="18"/>
        </w:rPr>
        <w:t>Plzni, pod spisovou značkou O 289.  Na konci roku 2014 MAS upravila svou zakládací listinu tak, aby organizační struktura MAS lépe odpovídala podmínkám standardizace. Ta je pro úspěšnost realizace strategie rozvoje území MAS jedním ze zásadních kroků.</w:t>
      </w:r>
    </w:p>
    <w:p w14:paraId="7096AE00"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MAS Krušné hory, o.p.s. vznikla za účelem poskytování obecně prospěšných služeb v</w:t>
      </w:r>
      <w:r w:rsidR="00BF46FA">
        <w:rPr>
          <w:rFonts w:ascii="Arial" w:hAnsi="Arial" w:cs="Arial"/>
          <w:sz w:val="18"/>
          <w:szCs w:val="18"/>
        </w:rPr>
        <w:t> </w:t>
      </w:r>
      <w:r w:rsidRPr="003D00D7">
        <w:rPr>
          <w:rFonts w:ascii="Arial" w:hAnsi="Arial" w:cs="Arial"/>
          <w:sz w:val="18"/>
          <w:szCs w:val="18"/>
        </w:rPr>
        <w:t xml:space="preserve">oblastech všestranného udržitelného rozvoje venkovského regionu Karlovarského kraje, ochrany jeho životního prostředí, podpory kultury, tělovýchovy a sportu, vědy a výzkumu, vzdělávání a výchovy a ochrany památek. </w:t>
      </w:r>
    </w:p>
    <w:p w14:paraId="5F9E221F" w14:textId="6F3F9955" w:rsidR="00126A41" w:rsidRPr="003D00D7" w:rsidRDefault="00126A41" w:rsidP="00126A41">
      <w:pPr>
        <w:spacing w:after="0"/>
        <w:rPr>
          <w:rFonts w:ascii="Arial" w:hAnsi="Arial" w:cs="Arial"/>
          <w:b/>
          <w:sz w:val="18"/>
          <w:szCs w:val="18"/>
          <w:u w:val="single"/>
        </w:rPr>
      </w:pPr>
      <w:r w:rsidRPr="003D00D7">
        <w:rPr>
          <w:rFonts w:ascii="Arial" w:hAnsi="Arial" w:cs="Arial"/>
          <w:sz w:val="18"/>
          <w:szCs w:val="18"/>
        </w:rPr>
        <w:t>V</w:t>
      </w:r>
      <w:r w:rsidR="00BF46FA">
        <w:rPr>
          <w:rFonts w:ascii="Arial" w:hAnsi="Arial" w:cs="Arial"/>
          <w:sz w:val="18"/>
          <w:szCs w:val="18"/>
        </w:rPr>
        <w:t> </w:t>
      </w:r>
      <w:r w:rsidRPr="003D00D7">
        <w:rPr>
          <w:rFonts w:ascii="Arial" w:hAnsi="Arial" w:cs="Arial"/>
          <w:sz w:val="18"/>
          <w:szCs w:val="18"/>
        </w:rPr>
        <w:t>programovém období Evropské unie 2007</w:t>
      </w:r>
      <w:r w:rsidR="00DC3CFE">
        <w:rPr>
          <w:rFonts w:ascii="Arial" w:hAnsi="Arial" w:cs="Arial"/>
          <w:sz w:val="18"/>
          <w:szCs w:val="18"/>
        </w:rPr>
        <w:t xml:space="preserve"> – </w:t>
      </w:r>
      <w:r w:rsidRPr="003D00D7">
        <w:rPr>
          <w:rFonts w:ascii="Arial" w:hAnsi="Arial" w:cs="Arial"/>
          <w:sz w:val="18"/>
          <w:szCs w:val="18"/>
        </w:rPr>
        <w:t>2013 v</w:t>
      </w:r>
      <w:r w:rsidR="00BF46FA">
        <w:rPr>
          <w:rFonts w:ascii="Arial" w:hAnsi="Arial" w:cs="Arial"/>
          <w:sz w:val="18"/>
          <w:szCs w:val="18"/>
        </w:rPr>
        <w:t> </w:t>
      </w:r>
      <w:r w:rsidRPr="003D00D7">
        <w:rPr>
          <w:rFonts w:ascii="Arial" w:hAnsi="Arial" w:cs="Arial"/>
          <w:sz w:val="18"/>
          <w:szCs w:val="18"/>
        </w:rPr>
        <w:t>gesci Ministerstva zemědělství, Státního zemědělského intervenčního fondu nebylo Občanské sdružení „Místní akční skupiny Krušné hory západ“ ani MAS Krušné hory, o.p.s. podpořena z</w:t>
      </w:r>
      <w:r w:rsidR="00BF46FA">
        <w:rPr>
          <w:rFonts w:ascii="Arial" w:hAnsi="Arial" w:cs="Arial"/>
          <w:sz w:val="18"/>
          <w:szCs w:val="18"/>
        </w:rPr>
        <w:t> </w:t>
      </w:r>
      <w:r w:rsidRPr="003D00D7">
        <w:rPr>
          <w:rFonts w:ascii="Arial" w:hAnsi="Arial" w:cs="Arial"/>
          <w:sz w:val="18"/>
          <w:szCs w:val="18"/>
        </w:rPr>
        <w:t xml:space="preserve">Programu rozvoje venkova ČR IV.1.2, osou Leader. </w:t>
      </w:r>
    </w:p>
    <w:p w14:paraId="508FDD4C" w14:textId="77777777" w:rsidR="00126A41" w:rsidRPr="003D00D7" w:rsidRDefault="00126A41" w:rsidP="00126A41">
      <w:pPr>
        <w:spacing w:after="0"/>
        <w:rPr>
          <w:rFonts w:ascii="Arial" w:hAnsi="Arial" w:cs="Arial"/>
          <w:sz w:val="18"/>
          <w:szCs w:val="18"/>
        </w:rPr>
      </w:pPr>
    </w:p>
    <w:p w14:paraId="3A2984E0" w14:textId="75EA4C4F" w:rsidR="00126A41" w:rsidRPr="003D00D7" w:rsidRDefault="00126A41" w:rsidP="00C00073">
      <w:pPr>
        <w:spacing w:after="0"/>
        <w:rPr>
          <w:rFonts w:ascii="Arial" w:hAnsi="Arial" w:cs="Arial"/>
          <w:sz w:val="18"/>
          <w:szCs w:val="18"/>
        </w:rPr>
      </w:pPr>
      <w:r w:rsidRPr="003D00D7">
        <w:rPr>
          <w:rFonts w:ascii="Arial" w:hAnsi="Arial" w:cs="Arial"/>
          <w:sz w:val="18"/>
          <w:szCs w:val="18"/>
        </w:rPr>
        <w:t>Rozvoj zájmového území MAS probíhá prostřednictvím úspěšné realizace projektů. MAS se podílí na realizaci individuálních projektů, projektů MAS a projektů spolupráce. Za dobu svého působení MAS Krušné hory připravila a realizovala následující projekty:</w:t>
      </w:r>
    </w:p>
    <w:p w14:paraId="65DB5E2A"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V</w:t>
      </w:r>
      <w:r w:rsidR="00BF46FA">
        <w:rPr>
          <w:rFonts w:ascii="Arial" w:hAnsi="Arial" w:cs="Arial"/>
          <w:sz w:val="18"/>
          <w:szCs w:val="18"/>
        </w:rPr>
        <w:t> </w:t>
      </w:r>
      <w:r w:rsidRPr="003D00D7">
        <w:rPr>
          <w:rFonts w:ascii="Arial" w:hAnsi="Arial" w:cs="Arial"/>
          <w:sz w:val="18"/>
          <w:szCs w:val="18"/>
        </w:rPr>
        <w:t xml:space="preserve">červnu roku 2009 bylo požádáno o dotaci na projekt </w:t>
      </w:r>
      <w:r w:rsidR="00BF46FA">
        <w:rPr>
          <w:rFonts w:ascii="Arial" w:hAnsi="Arial" w:cs="Arial"/>
          <w:sz w:val="18"/>
          <w:szCs w:val="18"/>
        </w:rPr>
        <w:t>„</w:t>
      </w:r>
      <w:r w:rsidRPr="00C00073">
        <w:rPr>
          <w:rFonts w:ascii="Arial" w:hAnsi="Arial" w:cs="Arial"/>
          <w:b/>
          <w:sz w:val="18"/>
          <w:szCs w:val="18"/>
        </w:rPr>
        <w:t>Obnova obcí v</w:t>
      </w:r>
      <w:r w:rsidR="00BF46FA">
        <w:rPr>
          <w:rFonts w:ascii="Arial" w:hAnsi="Arial" w:cs="Arial"/>
          <w:b/>
          <w:sz w:val="18"/>
          <w:szCs w:val="18"/>
        </w:rPr>
        <w:t> </w:t>
      </w:r>
      <w:r w:rsidRPr="00C00073">
        <w:rPr>
          <w:rFonts w:ascii="Arial" w:hAnsi="Arial" w:cs="Arial"/>
          <w:b/>
          <w:sz w:val="18"/>
          <w:szCs w:val="18"/>
        </w:rPr>
        <w:t>pohraničí</w:t>
      </w:r>
      <w:r w:rsidRPr="003D00D7">
        <w:rPr>
          <w:rFonts w:ascii="Arial" w:hAnsi="Arial" w:cs="Arial"/>
          <w:sz w:val="18"/>
          <w:szCs w:val="18"/>
        </w:rPr>
        <w:t>“,  do Programu rozvoje venkova ČR 2007 – 2013, opatření: IV.2.1 Realizace projektů národní spolupráce. Žádost byla podána v</w:t>
      </w:r>
      <w:r w:rsidR="00BF46FA">
        <w:rPr>
          <w:rFonts w:ascii="Arial" w:hAnsi="Arial" w:cs="Arial"/>
          <w:sz w:val="18"/>
          <w:szCs w:val="18"/>
        </w:rPr>
        <w:t> </w:t>
      </w:r>
      <w:r w:rsidRPr="003D00D7">
        <w:rPr>
          <w:rFonts w:ascii="Arial" w:hAnsi="Arial" w:cs="Arial"/>
          <w:sz w:val="18"/>
          <w:szCs w:val="18"/>
        </w:rPr>
        <w:t>rámci partnerství MAS Karlovarského kraje (MAS Náš region, o.s. a MAS Vladař, o.p.s.). Celková hodnota projektu činila 5 mil Kč. MAS KHZ obdržela 1,2 mil. Kč. Realizace projektu byla dokončena v</w:t>
      </w:r>
      <w:r w:rsidR="00BF46FA">
        <w:rPr>
          <w:rFonts w:ascii="Arial" w:hAnsi="Arial" w:cs="Arial"/>
          <w:sz w:val="18"/>
          <w:szCs w:val="18"/>
        </w:rPr>
        <w:t> </w:t>
      </w:r>
      <w:r w:rsidRPr="003D00D7">
        <w:rPr>
          <w:rFonts w:ascii="Arial" w:hAnsi="Arial" w:cs="Arial"/>
          <w:sz w:val="18"/>
          <w:szCs w:val="18"/>
        </w:rPr>
        <w:t>polovině září roku 2010. Do projektu byly zapojeny obce a města Abertamy, Boží Dar, Děpoltovice, Hájek, Horní Blatná, Krásný Les, Pernink. V</w:t>
      </w:r>
      <w:r w:rsidR="00BF46FA">
        <w:rPr>
          <w:rFonts w:ascii="Arial" w:hAnsi="Arial" w:cs="Arial"/>
          <w:sz w:val="18"/>
          <w:szCs w:val="18"/>
        </w:rPr>
        <w:t> </w:t>
      </w:r>
      <w:r w:rsidRPr="003D00D7">
        <w:rPr>
          <w:rFonts w:ascii="Arial" w:hAnsi="Arial" w:cs="Arial"/>
          <w:sz w:val="18"/>
          <w:szCs w:val="18"/>
        </w:rPr>
        <w:t>rámci projektu byly zrealizovány úpravy zeleně, instalace mobiliáře a dětských hřišť v</w:t>
      </w:r>
      <w:r w:rsidR="00BF46FA">
        <w:rPr>
          <w:rFonts w:ascii="Arial" w:hAnsi="Arial" w:cs="Arial"/>
          <w:sz w:val="18"/>
          <w:szCs w:val="18"/>
        </w:rPr>
        <w:t> </w:t>
      </w:r>
      <w:r w:rsidRPr="003D00D7">
        <w:rPr>
          <w:rFonts w:ascii="Arial" w:hAnsi="Arial" w:cs="Arial"/>
          <w:sz w:val="18"/>
          <w:szCs w:val="18"/>
        </w:rPr>
        <w:t>obcích.</w:t>
      </w:r>
    </w:p>
    <w:p w14:paraId="2BB85477"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V</w:t>
      </w:r>
      <w:r w:rsidR="00BF46FA">
        <w:rPr>
          <w:rFonts w:ascii="Arial" w:hAnsi="Arial" w:cs="Arial"/>
          <w:sz w:val="18"/>
          <w:szCs w:val="18"/>
        </w:rPr>
        <w:t> </w:t>
      </w:r>
      <w:r w:rsidRPr="003D00D7">
        <w:rPr>
          <w:rFonts w:ascii="Arial" w:hAnsi="Arial" w:cs="Arial"/>
          <w:sz w:val="18"/>
          <w:szCs w:val="18"/>
        </w:rPr>
        <w:t xml:space="preserve">listopadu roku 2009 bylo požádáno o dotaci na projekt </w:t>
      </w:r>
      <w:r w:rsidRPr="003D00D7">
        <w:rPr>
          <w:rFonts w:ascii="Arial" w:hAnsi="Arial" w:cs="Arial"/>
          <w:b/>
          <w:sz w:val="18"/>
          <w:szCs w:val="18"/>
        </w:rPr>
        <w:t>„Oživení obcí v</w:t>
      </w:r>
      <w:r w:rsidR="00BF46FA">
        <w:rPr>
          <w:rFonts w:ascii="Arial" w:hAnsi="Arial" w:cs="Arial"/>
          <w:b/>
          <w:sz w:val="18"/>
          <w:szCs w:val="18"/>
        </w:rPr>
        <w:t> </w:t>
      </w:r>
      <w:r w:rsidRPr="003D00D7">
        <w:rPr>
          <w:rFonts w:ascii="Arial" w:hAnsi="Arial" w:cs="Arial"/>
          <w:b/>
          <w:sz w:val="18"/>
          <w:szCs w:val="18"/>
        </w:rPr>
        <w:t>pohraničí</w:t>
      </w:r>
      <w:r w:rsidR="00BF46FA">
        <w:rPr>
          <w:rFonts w:ascii="Arial" w:hAnsi="Arial" w:cs="Arial"/>
          <w:b/>
          <w:sz w:val="18"/>
          <w:szCs w:val="18"/>
        </w:rPr>
        <w:t>“</w:t>
      </w:r>
      <w:r w:rsidRPr="003D00D7">
        <w:rPr>
          <w:rFonts w:ascii="Arial" w:hAnsi="Arial" w:cs="Arial"/>
          <w:sz w:val="18"/>
          <w:szCs w:val="18"/>
        </w:rPr>
        <w:t> do Programu rozvoje venkova ČR 2007 – 2013, opatření: IV.2.1 Realizace projektů národní spolupráce. Žádost byla podána s</w:t>
      </w:r>
      <w:r w:rsidR="00BF46FA">
        <w:rPr>
          <w:rFonts w:ascii="Arial" w:hAnsi="Arial" w:cs="Arial"/>
          <w:sz w:val="18"/>
          <w:szCs w:val="18"/>
        </w:rPr>
        <w:t> </w:t>
      </w:r>
      <w:r w:rsidRPr="003D00D7">
        <w:rPr>
          <w:rFonts w:ascii="Arial" w:hAnsi="Arial" w:cs="Arial"/>
          <w:sz w:val="18"/>
          <w:szCs w:val="18"/>
        </w:rPr>
        <w:t>partnerskými MAS (MAS Náš region, o.s., MAS Vladař, o.p.s.). Celková hodnota projektu  činila 5 mil. Kč. MAS KHZ obdržela 2,6 mil. Kč. Realizace projektu byla dokončena v</w:t>
      </w:r>
      <w:r w:rsidR="00BF46FA">
        <w:rPr>
          <w:rFonts w:ascii="Arial" w:hAnsi="Arial" w:cs="Arial"/>
          <w:sz w:val="18"/>
          <w:szCs w:val="18"/>
        </w:rPr>
        <w:t> </w:t>
      </w:r>
      <w:r w:rsidRPr="003D00D7">
        <w:rPr>
          <w:rFonts w:ascii="Arial" w:hAnsi="Arial" w:cs="Arial"/>
          <w:sz w:val="18"/>
          <w:szCs w:val="18"/>
        </w:rPr>
        <w:t>druhé polovině října roku 2010. Do projektu byly zapojeny obce a města Abertamy, Boží Dar, Dalovice, Děpoltovice, Hájek, Jáchymov, Nové Hamry, Otovice, Pernink, Smolné Pece. V</w:t>
      </w:r>
      <w:r w:rsidR="00BF46FA">
        <w:rPr>
          <w:rFonts w:ascii="Arial" w:hAnsi="Arial" w:cs="Arial"/>
          <w:sz w:val="18"/>
          <w:szCs w:val="18"/>
        </w:rPr>
        <w:t> </w:t>
      </w:r>
      <w:r w:rsidRPr="003D00D7">
        <w:rPr>
          <w:rFonts w:ascii="Arial" w:hAnsi="Arial" w:cs="Arial"/>
          <w:sz w:val="18"/>
          <w:szCs w:val="18"/>
        </w:rPr>
        <w:t>rámci projektu byly zrealizovány úpravy zeleně, nové výsadby, rekonstrukce místních komunikací, úprava místních hřbitovů, instalace mobiliáře v</w:t>
      </w:r>
      <w:r w:rsidR="00BF46FA">
        <w:rPr>
          <w:rFonts w:ascii="Arial" w:hAnsi="Arial" w:cs="Arial"/>
          <w:sz w:val="18"/>
          <w:szCs w:val="18"/>
        </w:rPr>
        <w:t> </w:t>
      </w:r>
      <w:r w:rsidRPr="003D00D7">
        <w:rPr>
          <w:rFonts w:ascii="Arial" w:hAnsi="Arial" w:cs="Arial"/>
          <w:sz w:val="18"/>
          <w:szCs w:val="18"/>
        </w:rPr>
        <w:t>obcích.</w:t>
      </w:r>
    </w:p>
    <w:p w14:paraId="598D1F96" w14:textId="77777777" w:rsidR="00126A41" w:rsidRPr="003D00D7" w:rsidRDefault="00126A41" w:rsidP="00126A41">
      <w:pPr>
        <w:pStyle w:val="ListParagraph1"/>
        <w:spacing w:after="0" w:line="240" w:lineRule="auto"/>
        <w:ind w:left="0"/>
        <w:jc w:val="both"/>
        <w:rPr>
          <w:rFonts w:ascii="Arial" w:hAnsi="Arial" w:cs="Arial"/>
          <w:sz w:val="18"/>
          <w:szCs w:val="18"/>
          <w:lang w:eastAsia="cs-CZ"/>
        </w:rPr>
      </w:pPr>
      <w:r w:rsidRPr="003D00D7">
        <w:rPr>
          <w:rFonts w:ascii="Arial" w:hAnsi="Arial" w:cs="Arial"/>
          <w:sz w:val="18"/>
          <w:szCs w:val="18"/>
          <w:lang w:eastAsia="cs-CZ"/>
        </w:rPr>
        <w:t>V</w:t>
      </w:r>
      <w:r w:rsidR="00BF46FA">
        <w:rPr>
          <w:rFonts w:ascii="Arial" w:hAnsi="Arial" w:cs="Arial"/>
          <w:sz w:val="18"/>
          <w:szCs w:val="18"/>
          <w:lang w:eastAsia="cs-CZ"/>
        </w:rPr>
        <w:t> </w:t>
      </w:r>
      <w:r w:rsidRPr="003D00D7">
        <w:rPr>
          <w:rFonts w:ascii="Arial" w:hAnsi="Arial" w:cs="Arial"/>
          <w:sz w:val="18"/>
          <w:szCs w:val="18"/>
          <w:lang w:eastAsia="cs-CZ"/>
        </w:rPr>
        <w:t xml:space="preserve">roce 2011 byly připravovány projekty </w:t>
      </w:r>
      <w:r w:rsidRPr="00C00073">
        <w:rPr>
          <w:rFonts w:ascii="Arial" w:hAnsi="Arial" w:cs="Arial"/>
          <w:b/>
          <w:sz w:val="18"/>
          <w:szCs w:val="18"/>
          <w:lang w:eastAsia="cs-CZ"/>
        </w:rPr>
        <w:t>Oživení obcí v</w:t>
      </w:r>
      <w:r w:rsidR="00BF46FA">
        <w:rPr>
          <w:rFonts w:ascii="Arial" w:hAnsi="Arial" w:cs="Arial"/>
          <w:b/>
          <w:sz w:val="18"/>
          <w:szCs w:val="18"/>
          <w:lang w:eastAsia="cs-CZ"/>
        </w:rPr>
        <w:t> </w:t>
      </w:r>
      <w:r w:rsidRPr="00C00073">
        <w:rPr>
          <w:rFonts w:ascii="Arial" w:hAnsi="Arial" w:cs="Arial"/>
          <w:b/>
          <w:sz w:val="18"/>
          <w:szCs w:val="18"/>
          <w:lang w:eastAsia="cs-CZ"/>
        </w:rPr>
        <w:t>pohraničí III, Obnovujeme společně zeleň v</w:t>
      </w:r>
      <w:r w:rsidR="00BF46FA">
        <w:rPr>
          <w:rFonts w:ascii="Arial" w:hAnsi="Arial" w:cs="Arial"/>
          <w:b/>
          <w:sz w:val="18"/>
          <w:szCs w:val="18"/>
          <w:lang w:eastAsia="cs-CZ"/>
        </w:rPr>
        <w:t> </w:t>
      </w:r>
      <w:r w:rsidRPr="00C00073">
        <w:rPr>
          <w:rFonts w:ascii="Arial" w:hAnsi="Arial" w:cs="Arial"/>
          <w:b/>
          <w:sz w:val="18"/>
          <w:szCs w:val="18"/>
          <w:lang w:eastAsia="cs-CZ"/>
        </w:rPr>
        <w:t>regionu, Společně užívejme a vzdělávejme, Kostely, kapličky a jejich osudy, Osudy zapomenutých památek</w:t>
      </w:r>
      <w:r w:rsidRPr="003D00D7">
        <w:rPr>
          <w:rFonts w:ascii="Arial" w:hAnsi="Arial" w:cs="Arial"/>
          <w:sz w:val="18"/>
          <w:szCs w:val="18"/>
          <w:lang w:eastAsia="cs-CZ"/>
        </w:rPr>
        <w:t>. Projekty bohužel nebyly úspěšné z</w:t>
      </w:r>
      <w:r w:rsidR="00BF46FA">
        <w:rPr>
          <w:rFonts w:ascii="Arial" w:hAnsi="Arial" w:cs="Arial"/>
          <w:sz w:val="18"/>
          <w:szCs w:val="18"/>
          <w:lang w:eastAsia="cs-CZ"/>
        </w:rPr>
        <w:t> </w:t>
      </w:r>
      <w:r w:rsidRPr="003D00D7">
        <w:rPr>
          <w:rFonts w:ascii="Arial" w:hAnsi="Arial" w:cs="Arial"/>
          <w:sz w:val="18"/>
          <w:szCs w:val="18"/>
          <w:lang w:eastAsia="cs-CZ"/>
        </w:rPr>
        <w:t>důvodu nedostatečné inovace.</w:t>
      </w:r>
    </w:p>
    <w:p w14:paraId="1601ACD7"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 xml:space="preserve">Na jaře roku 2012 bylo požádáno o dotaci na projekt </w:t>
      </w:r>
      <w:r w:rsidR="00BF46FA">
        <w:rPr>
          <w:rFonts w:ascii="Arial" w:hAnsi="Arial" w:cs="Arial"/>
          <w:b/>
          <w:sz w:val="18"/>
          <w:szCs w:val="18"/>
        </w:rPr>
        <w:t>„</w:t>
      </w:r>
      <w:r w:rsidRPr="003D00D7">
        <w:rPr>
          <w:rFonts w:ascii="Arial" w:hAnsi="Arial" w:cs="Arial"/>
          <w:b/>
          <w:sz w:val="18"/>
          <w:szCs w:val="18"/>
        </w:rPr>
        <w:t>Kraj živých vod II</w:t>
      </w:r>
      <w:r w:rsidR="00BF46FA">
        <w:rPr>
          <w:rFonts w:ascii="Arial" w:hAnsi="Arial" w:cs="Arial"/>
          <w:b/>
          <w:sz w:val="18"/>
          <w:szCs w:val="18"/>
        </w:rPr>
        <w:t>“</w:t>
      </w:r>
      <w:r w:rsidRPr="003D00D7">
        <w:rPr>
          <w:rFonts w:ascii="Arial" w:hAnsi="Arial" w:cs="Arial"/>
          <w:sz w:val="18"/>
          <w:szCs w:val="18"/>
        </w:rPr>
        <w:t xml:space="preserve"> do Programu rozvoje venkova ČR 2007 </w:t>
      </w:r>
      <w:r w:rsidR="00BF46FA">
        <w:rPr>
          <w:rFonts w:ascii="Arial" w:hAnsi="Arial" w:cs="Arial"/>
          <w:sz w:val="18"/>
          <w:szCs w:val="18"/>
        </w:rPr>
        <w:t>–</w:t>
      </w:r>
      <w:r w:rsidRPr="003D00D7">
        <w:rPr>
          <w:rFonts w:ascii="Arial" w:hAnsi="Arial" w:cs="Arial"/>
          <w:sz w:val="18"/>
          <w:szCs w:val="18"/>
        </w:rPr>
        <w:t xml:space="preserve"> 2013, opatření IV.2.1 Realizace projektů národní spolupráce, 15. kolo. Žádost byla podána s</w:t>
      </w:r>
      <w:r w:rsidR="00BF46FA">
        <w:rPr>
          <w:rFonts w:ascii="Arial" w:hAnsi="Arial" w:cs="Arial"/>
          <w:sz w:val="18"/>
          <w:szCs w:val="18"/>
        </w:rPr>
        <w:t> </w:t>
      </w:r>
      <w:r w:rsidRPr="003D00D7">
        <w:rPr>
          <w:rFonts w:ascii="Arial" w:hAnsi="Arial" w:cs="Arial"/>
          <w:sz w:val="18"/>
          <w:szCs w:val="18"/>
        </w:rPr>
        <w:t>MAS Náš region, o.s. a MAS 21, o.p.s. Celková hodnota projektu činila 4,0 mil. Kč. MAS KHZ obdržela 1,38 mil. Kč. Do projektu byly zapojeny obce a města Jáchymov a Velichov. V</w:t>
      </w:r>
      <w:r w:rsidR="00BF46FA">
        <w:rPr>
          <w:rFonts w:ascii="Arial" w:hAnsi="Arial" w:cs="Arial"/>
          <w:sz w:val="18"/>
          <w:szCs w:val="18"/>
        </w:rPr>
        <w:t> </w:t>
      </w:r>
      <w:r w:rsidRPr="003D00D7">
        <w:rPr>
          <w:rFonts w:ascii="Arial" w:hAnsi="Arial" w:cs="Arial"/>
          <w:sz w:val="18"/>
          <w:szCs w:val="18"/>
        </w:rPr>
        <w:t>rámci projektu byly zrealizovány úpravy zeleně a instalace mobiliáře a zorganizovány doprovodné akce.</w:t>
      </w:r>
    </w:p>
    <w:p w14:paraId="5950646F"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 xml:space="preserve">Na podzim roku 2012 bylo požádáno o dotaci na projekt </w:t>
      </w:r>
      <w:r w:rsidR="00BF46FA">
        <w:rPr>
          <w:rFonts w:ascii="Arial" w:hAnsi="Arial" w:cs="Arial"/>
          <w:b/>
          <w:sz w:val="18"/>
          <w:szCs w:val="18"/>
        </w:rPr>
        <w:t>„</w:t>
      </w:r>
      <w:r w:rsidRPr="003D00D7">
        <w:rPr>
          <w:rFonts w:ascii="Arial" w:hAnsi="Arial" w:cs="Arial"/>
          <w:b/>
          <w:sz w:val="18"/>
          <w:szCs w:val="18"/>
        </w:rPr>
        <w:t>Zachovejme památky dalším generacím</w:t>
      </w:r>
      <w:r w:rsidR="00BF46FA">
        <w:rPr>
          <w:rFonts w:ascii="Arial" w:hAnsi="Arial" w:cs="Arial"/>
          <w:b/>
          <w:sz w:val="18"/>
          <w:szCs w:val="18"/>
        </w:rPr>
        <w:t>“</w:t>
      </w:r>
      <w:r w:rsidRPr="003D00D7">
        <w:rPr>
          <w:rFonts w:ascii="Arial" w:hAnsi="Arial" w:cs="Arial"/>
          <w:sz w:val="18"/>
          <w:szCs w:val="18"/>
        </w:rPr>
        <w:t xml:space="preserve">. </w:t>
      </w:r>
    </w:p>
    <w:p w14:paraId="7C29D63B" w14:textId="77777777" w:rsidR="00126A41" w:rsidRPr="003D00D7" w:rsidRDefault="00126A41" w:rsidP="00126A41">
      <w:pPr>
        <w:pStyle w:val="ListParagraph1"/>
        <w:spacing w:after="0" w:line="240" w:lineRule="auto"/>
        <w:ind w:left="0"/>
        <w:rPr>
          <w:rFonts w:ascii="Arial" w:hAnsi="Arial" w:cs="Arial"/>
          <w:sz w:val="18"/>
          <w:szCs w:val="18"/>
        </w:rPr>
      </w:pPr>
      <w:r w:rsidRPr="003D00D7">
        <w:rPr>
          <w:rFonts w:ascii="Arial" w:hAnsi="Arial" w:cs="Arial"/>
          <w:sz w:val="18"/>
          <w:szCs w:val="18"/>
        </w:rPr>
        <w:t>Projekt byl podán v</w:t>
      </w:r>
      <w:r w:rsidR="00BF46FA">
        <w:rPr>
          <w:rFonts w:ascii="Arial" w:hAnsi="Arial" w:cs="Arial"/>
          <w:sz w:val="18"/>
          <w:szCs w:val="18"/>
        </w:rPr>
        <w:t> </w:t>
      </w:r>
      <w:r w:rsidRPr="003D00D7">
        <w:rPr>
          <w:rFonts w:ascii="Arial" w:hAnsi="Arial" w:cs="Arial"/>
          <w:sz w:val="18"/>
          <w:szCs w:val="18"/>
        </w:rPr>
        <w:t>rámci spolupráce s</w:t>
      </w:r>
      <w:r w:rsidR="00BF46FA">
        <w:rPr>
          <w:rFonts w:ascii="Arial" w:hAnsi="Arial" w:cs="Arial"/>
          <w:sz w:val="18"/>
          <w:szCs w:val="18"/>
        </w:rPr>
        <w:t> </w:t>
      </w:r>
      <w:r w:rsidRPr="003D00D7">
        <w:rPr>
          <w:rFonts w:ascii="Arial" w:hAnsi="Arial" w:cs="Arial"/>
          <w:sz w:val="18"/>
          <w:szCs w:val="18"/>
        </w:rPr>
        <w:t xml:space="preserve">partnerskou MAS </w:t>
      </w:r>
      <w:r w:rsidR="00BF46FA">
        <w:rPr>
          <w:rFonts w:ascii="Arial" w:hAnsi="Arial" w:cs="Arial"/>
          <w:sz w:val="18"/>
          <w:szCs w:val="18"/>
        </w:rPr>
        <w:t>–</w:t>
      </w:r>
      <w:r w:rsidRPr="003D00D7">
        <w:rPr>
          <w:rFonts w:ascii="Arial" w:hAnsi="Arial" w:cs="Arial"/>
          <w:sz w:val="18"/>
          <w:szCs w:val="18"/>
        </w:rPr>
        <w:t xml:space="preserve"> MAS Vladař, o.p.s.. Celková hodnota projektu činil 2,1 mil. Kč, podíl MAS Krušné hory západ, o.s. 2,0 mil. Kč. V</w:t>
      </w:r>
      <w:r w:rsidR="00BF46FA">
        <w:rPr>
          <w:rFonts w:ascii="Arial" w:hAnsi="Arial" w:cs="Arial"/>
          <w:sz w:val="18"/>
          <w:szCs w:val="18"/>
        </w:rPr>
        <w:t> </w:t>
      </w:r>
      <w:r w:rsidRPr="003D00D7">
        <w:rPr>
          <w:rFonts w:ascii="Arial" w:hAnsi="Arial" w:cs="Arial"/>
          <w:sz w:val="18"/>
          <w:szCs w:val="18"/>
        </w:rPr>
        <w:t>rámci projektu byla realizována oprava fasády kostela Všech Svatých v</w:t>
      </w:r>
      <w:r w:rsidR="00BF46FA">
        <w:rPr>
          <w:rFonts w:ascii="Arial" w:hAnsi="Arial" w:cs="Arial"/>
          <w:sz w:val="18"/>
          <w:szCs w:val="18"/>
        </w:rPr>
        <w:t> </w:t>
      </w:r>
      <w:r w:rsidRPr="003D00D7">
        <w:rPr>
          <w:rFonts w:ascii="Arial" w:hAnsi="Arial" w:cs="Arial"/>
          <w:sz w:val="18"/>
          <w:szCs w:val="18"/>
        </w:rPr>
        <w:t>Jáchymově, oprava hrobky Dr. Josefa Löschnera v</w:t>
      </w:r>
      <w:r w:rsidR="00BF46FA">
        <w:rPr>
          <w:rFonts w:ascii="Arial" w:hAnsi="Arial" w:cs="Arial"/>
          <w:sz w:val="18"/>
          <w:szCs w:val="18"/>
        </w:rPr>
        <w:t> </w:t>
      </w:r>
      <w:r w:rsidRPr="003D00D7">
        <w:rPr>
          <w:rFonts w:ascii="Arial" w:hAnsi="Arial" w:cs="Arial"/>
          <w:sz w:val="18"/>
          <w:szCs w:val="18"/>
        </w:rPr>
        <w:t>obci Velichov, oprava hřbitova na Božím Daru, oprava Seitnerovy kaple, oprava kapličky v</w:t>
      </w:r>
      <w:r w:rsidR="00BF46FA">
        <w:rPr>
          <w:rFonts w:ascii="Arial" w:hAnsi="Arial" w:cs="Arial"/>
          <w:sz w:val="18"/>
          <w:szCs w:val="18"/>
        </w:rPr>
        <w:t> </w:t>
      </w:r>
      <w:r w:rsidRPr="003D00D7">
        <w:rPr>
          <w:rFonts w:ascii="Arial" w:hAnsi="Arial" w:cs="Arial"/>
          <w:sz w:val="18"/>
          <w:szCs w:val="18"/>
        </w:rPr>
        <w:t xml:space="preserve">Maroltově. Společným výstupem projektu je </w:t>
      </w:r>
      <w:r w:rsidR="00BF46FA">
        <w:rPr>
          <w:rFonts w:ascii="Arial" w:hAnsi="Arial" w:cs="Arial"/>
          <w:sz w:val="18"/>
          <w:szCs w:val="18"/>
        </w:rPr>
        <w:t>„</w:t>
      </w:r>
      <w:r w:rsidRPr="003D00D7">
        <w:rPr>
          <w:rFonts w:ascii="Arial" w:hAnsi="Arial" w:cs="Arial"/>
          <w:sz w:val="18"/>
          <w:szCs w:val="18"/>
        </w:rPr>
        <w:t>Řezbářské a krajkářské sympózium</w:t>
      </w:r>
      <w:r w:rsidR="00BF46FA">
        <w:rPr>
          <w:rFonts w:ascii="Arial" w:hAnsi="Arial" w:cs="Arial"/>
          <w:sz w:val="18"/>
          <w:szCs w:val="18"/>
        </w:rPr>
        <w:t>“</w:t>
      </w:r>
      <w:r w:rsidRPr="003D00D7">
        <w:rPr>
          <w:rFonts w:ascii="Arial" w:hAnsi="Arial" w:cs="Arial"/>
          <w:sz w:val="18"/>
          <w:szCs w:val="18"/>
        </w:rPr>
        <w:t>, které se uskutečnilo v</w:t>
      </w:r>
      <w:r w:rsidR="00BF46FA">
        <w:rPr>
          <w:rFonts w:ascii="Arial" w:hAnsi="Arial" w:cs="Arial"/>
          <w:sz w:val="18"/>
          <w:szCs w:val="18"/>
        </w:rPr>
        <w:t> </w:t>
      </w:r>
      <w:r w:rsidRPr="003D00D7">
        <w:rPr>
          <w:rFonts w:ascii="Arial" w:hAnsi="Arial" w:cs="Arial"/>
          <w:sz w:val="18"/>
          <w:szCs w:val="18"/>
        </w:rPr>
        <w:t>srpnu 2013. V</w:t>
      </w:r>
      <w:r w:rsidR="00BF46FA">
        <w:rPr>
          <w:rFonts w:ascii="Arial" w:hAnsi="Arial" w:cs="Arial"/>
          <w:sz w:val="18"/>
          <w:szCs w:val="18"/>
        </w:rPr>
        <w:t> </w:t>
      </w:r>
      <w:r w:rsidRPr="003D00D7">
        <w:rPr>
          <w:rFonts w:ascii="Arial" w:hAnsi="Arial" w:cs="Arial"/>
          <w:sz w:val="18"/>
          <w:szCs w:val="18"/>
        </w:rPr>
        <w:t>rámci projektu probíhala putovní výstava v</w:t>
      </w:r>
      <w:r w:rsidR="00BF46FA">
        <w:rPr>
          <w:rFonts w:ascii="Arial" w:hAnsi="Arial" w:cs="Arial"/>
          <w:sz w:val="18"/>
          <w:szCs w:val="18"/>
        </w:rPr>
        <w:t> </w:t>
      </w:r>
      <w:r w:rsidRPr="003D00D7">
        <w:rPr>
          <w:rFonts w:ascii="Arial" w:hAnsi="Arial" w:cs="Arial"/>
          <w:sz w:val="18"/>
          <w:szCs w:val="18"/>
        </w:rPr>
        <w:t>jednotlivých obcích MAS Krušné hory. </w:t>
      </w:r>
    </w:p>
    <w:p w14:paraId="6C0C8274" w14:textId="77777777" w:rsidR="00126A41" w:rsidRPr="003D00D7" w:rsidRDefault="00126A41" w:rsidP="00126A41">
      <w:pPr>
        <w:spacing w:after="0"/>
        <w:rPr>
          <w:rFonts w:ascii="Arial" w:hAnsi="Arial" w:cs="Arial"/>
          <w:sz w:val="18"/>
          <w:szCs w:val="18"/>
        </w:rPr>
      </w:pPr>
      <w:r w:rsidRPr="003D00D7">
        <w:rPr>
          <w:rFonts w:ascii="Arial" w:hAnsi="Arial" w:cs="Arial"/>
          <w:sz w:val="18"/>
          <w:szCs w:val="18"/>
        </w:rPr>
        <w:t xml:space="preserve">Projekt: </w:t>
      </w:r>
      <w:r w:rsidR="00BF46FA">
        <w:rPr>
          <w:rFonts w:ascii="Arial" w:hAnsi="Arial" w:cs="Arial"/>
          <w:b/>
          <w:sz w:val="18"/>
          <w:szCs w:val="18"/>
        </w:rPr>
        <w:t>„</w:t>
      </w:r>
      <w:r w:rsidRPr="003D00D7">
        <w:rPr>
          <w:rFonts w:ascii="Arial" w:hAnsi="Arial" w:cs="Arial"/>
          <w:b/>
          <w:sz w:val="18"/>
          <w:szCs w:val="18"/>
        </w:rPr>
        <w:t>Rozvoj venkova v</w:t>
      </w:r>
      <w:r w:rsidR="00BF46FA">
        <w:rPr>
          <w:rFonts w:ascii="Arial" w:hAnsi="Arial" w:cs="Arial"/>
          <w:b/>
          <w:sz w:val="18"/>
          <w:szCs w:val="18"/>
        </w:rPr>
        <w:t> </w:t>
      </w:r>
      <w:r w:rsidRPr="003D00D7">
        <w:rPr>
          <w:rFonts w:ascii="Arial" w:hAnsi="Arial" w:cs="Arial"/>
          <w:b/>
          <w:sz w:val="18"/>
          <w:szCs w:val="18"/>
        </w:rPr>
        <w:t xml:space="preserve">regionu Krušné hory západ </w:t>
      </w:r>
      <w:r w:rsidR="00BF46FA">
        <w:rPr>
          <w:rFonts w:ascii="Arial" w:hAnsi="Arial" w:cs="Arial"/>
          <w:b/>
          <w:sz w:val="18"/>
          <w:szCs w:val="18"/>
        </w:rPr>
        <w:t>–</w:t>
      </w:r>
      <w:r w:rsidRPr="003D00D7">
        <w:rPr>
          <w:rFonts w:ascii="Arial" w:hAnsi="Arial" w:cs="Arial"/>
          <w:b/>
          <w:sz w:val="18"/>
          <w:szCs w:val="18"/>
        </w:rPr>
        <w:t xml:space="preserve"> osvojování schopností</w:t>
      </w:r>
      <w:r w:rsidR="00BF46FA">
        <w:rPr>
          <w:rFonts w:ascii="Arial" w:hAnsi="Arial" w:cs="Arial"/>
          <w:b/>
          <w:sz w:val="18"/>
          <w:szCs w:val="18"/>
        </w:rPr>
        <w:t>“</w:t>
      </w:r>
      <w:r w:rsidRPr="003D00D7">
        <w:rPr>
          <w:rFonts w:ascii="Arial" w:hAnsi="Arial" w:cs="Arial"/>
          <w:sz w:val="18"/>
          <w:szCs w:val="18"/>
        </w:rPr>
        <w:t>, PRV ČR 2007 – 2013,  s</w:t>
      </w:r>
      <w:r w:rsidR="00BF46FA">
        <w:rPr>
          <w:rFonts w:ascii="Arial" w:hAnsi="Arial" w:cs="Arial"/>
          <w:sz w:val="18"/>
          <w:szCs w:val="18"/>
        </w:rPr>
        <w:t> </w:t>
      </w:r>
      <w:r w:rsidRPr="003D00D7">
        <w:rPr>
          <w:rFonts w:ascii="Arial" w:hAnsi="Arial" w:cs="Arial"/>
          <w:sz w:val="18"/>
          <w:szCs w:val="18"/>
        </w:rPr>
        <w:t>celkovými výdaji projektu 400.000,- Kč, byl zaměřen na osvojování metody LEADER. V</w:t>
      </w:r>
      <w:r w:rsidR="00BF46FA">
        <w:rPr>
          <w:rFonts w:ascii="Arial" w:hAnsi="Arial" w:cs="Arial"/>
          <w:sz w:val="18"/>
          <w:szCs w:val="18"/>
        </w:rPr>
        <w:t> </w:t>
      </w:r>
      <w:r w:rsidRPr="003D00D7">
        <w:rPr>
          <w:rFonts w:ascii="Arial" w:hAnsi="Arial" w:cs="Arial"/>
          <w:sz w:val="18"/>
          <w:szCs w:val="18"/>
        </w:rPr>
        <w:t>rámci projektu se uskutečnily 2 workshopy, výroba propagačních materiálů a 5 komunitních plánování v</w:t>
      </w:r>
      <w:r w:rsidR="00BF46FA">
        <w:rPr>
          <w:rFonts w:ascii="Arial" w:hAnsi="Arial" w:cs="Arial"/>
          <w:sz w:val="18"/>
          <w:szCs w:val="18"/>
        </w:rPr>
        <w:t> </w:t>
      </w:r>
      <w:r w:rsidRPr="003D00D7">
        <w:rPr>
          <w:rFonts w:ascii="Arial" w:hAnsi="Arial" w:cs="Arial"/>
          <w:sz w:val="18"/>
          <w:szCs w:val="18"/>
        </w:rPr>
        <w:t xml:space="preserve">regionu Krušné hory </w:t>
      </w:r>
      <w:r w:rsidR="00BF46FA">
        <w:rPr>
          <w:rFonts w:ascii="Arial" w:hAnsi="Arial" w:cs="Arial"/>
          <w:sz w:val="18"/>
          <w:szCs w:val="18"/>
        </w:rPr>
        <w:t>–</w:t>
      </w:r>
      <w:r w:rsidRPr="003D00D7">
        <w:rPr>
          <w:rFonts w:ascii="Arial" w:hAnsi="Arial" w:cs="Arial"/>
          <w:sz w:val="18"/>
          <w:szCs w:val="18"/>
        </w:rPr>
        <w:t xml:space="preserve"> západ a tréninková výzva v</w:t>
      </w:r>
      <w:r w:rsidR="00BF46FA">
        <w:rPr>
          <w:rFonts w:ascii="Arial" w:hAnsi="Arial" w:cs="Arial"/>
          <w:sz w:val="18"/>
          <w:szCs w:val="18"/>
        </w:rPr>
        <w:t> </w:t>
      </w:r>
      <w:r w:rsidRPr="003D00D7">
        <w:rPr>
          <w:rFonts w:ascii="Arial" w:hAnsi="Arial" w:cs="Arial"/>
          <w:sz w:val="18"/>
          <w:szCs w:val="18"/>
        </w:rPr>
        <w:t>rámci dětského dne v</w:t>
      </w:r>
      <w:r w:rsidR="00BF46FA">
        <w:rPr>
          <w:rFonts w:ascii="Arial" w:hAnsi="Arial" w:cs="Arial"/>
          <w:sz w:val="18"/>
          <w:szCs w:val="18"/>
        </w:rPr>
        <w:t> </w:t>
      </w:r>
      <w:r w:rsidRPr="003D00D7">
        <w:rPr>
          <w:rFonts w:ascii="Arial" w:hAnsi="Arial" w:cs="Arial"/>
          <w:sz w:val="18"/>
          <w:szCs w:val="18"/>
        </w:rPr>
        <w:t>Ostrově, která se uskutečnila 01. 06. 2014 za pomoci MDDM Ostrov. Podle statistik se v</w:t>
      </w:r>
      <w:r w:rsidR="00BF46FA">
        <w:rPr>
          <w:rFonts w:ascii="Arial" w:hAnsi="Arial" w:cs="Arial"/>
          <w:sz w:val="18"/>
          <w:szCs w:val="18"/>
        </w:rPr>
        <w:t> </w:t>
      </w:r>
      <w:r w:rsidRPr="003D00D7">
        <w:rPr>
          <w:rFonts w:ascii="Arial" w:hAnsi="Arial" w:cs="Arial"/>
          <w:sz w:val="18"/>
          <w:szCs w:val="18"/>
        </w:rPr>
        <w:t>prostorách MDDM Ostrov, kde se celá akce odehrála, se vystřídalo přes 650 dětí v</w:t>
      </w:r>
      <w:r w:rsidR="00BF46FA">
        <w:rPr>
          <w:rFonts w:ascii="Arial" w:hAnsi="Arial" w:cs="Arial"/>
          <w:sz w:val="18"/>
          <w:szCs w:val="18"/>
        </w:rPr>
        <w:t> </w:t>
      </w:r>
      <w:r w:rsidRPr="003D00D7">
        <w:rPr>
          <w:rFonts w:ascii="Arial" w:hAnsi="Arial" w:cs="Arial"/>
          <w:sz w:val="18"/>
          <w:szCs w:val="18"/>
        </w:rPr>
        <w:t xml:space="preserve">různém věku. </w:t>
      </w:r>
    </w:p>
    <w:p w14:paraId="36F58112" w14:textId="77777777" w:rsidR="00126A41" w:rsidRPr="003D00D7" w:rsidRDefault="00126A41" w:rsidP="00126A41">
      <w:pPr>
        <w:spacing w:after="0"/>
        <w:rPr>
          <w:rFonts w:ascii="Arial" w:hAnsi="Arial" w:cs="Arial"/>
          <w:b/>
          <w:sz w:val="18"/>
          <w:szCs w:val="18"/>
        </w:rPr>
      </w:pPr>
      <w:r w:rsidRPr="003D00D7">
        <w:rPr>
          <w:rFonts w:ascii="Arial" w:hAnsi="Arial" w:cs="Arial"/>
          <w:sz w:val="18"/>
          <w:szCs w:val="18"/>
        </w:rPr>
        <w:t xml:space="preserve">Projekt </w:t>
      </w:r>
      <w:r w:rsidRPr="003D00D7">
        <w:rPr>
          <w:rFonts w:ascii="Arial" w:hAnsi="Arial" w:cs="Arial"/>
          <w:b/>
          <w:sz w:val="18"/>
          <w:szCs w:val="18"/>
        </w:rPr>
        <w:t>„Podpora vzniku strategie komunitně vedeného místního rozvoje pro území MAS Krušné hory, o.p.s,“</w:t>
      </w:r>
      <w:r w:rsidRPr="003D00D7">
        <w:rPr>
          <w:rFonts w:ascii="Arial" w:hAnsi="Arial" w:cs="Arial"/>
          <w:sz w:val="18"/>
          <w:szCs w:val="18"/>
        </w:rPr>
        <w:t xml:space="preserve"> probíhal v</w:t>
      </w:r>
      <w:r w:rsidR="00BF46FA">
        <w:rPr>
          <w:rFonts w:ascii="Arial" w:hAnsi="Arial" w:cs="Arial"/>
          <w:sz w:val="18"/>
          <w:szCs w:val="18"/>
        </w:rPr>
        <w:t> </w:t>
      </w:r>
      <w:r w:rsidRPr="003D00D7">
        <w:rPr>
          <w:rFonts w:ascii="Arial" w:hAnsi="Arial" w:cs="Arial"/>
          <w:sz w:val="18"/>
          <w:szCs w:val="18"/>
        </w:rPr>
        <w:t>roce 2014, celkové způsobilé výdaje projektu činily 280.000,- Kč. Projekt byl zaměřen na podporu vytvoření kvalitní strategie komunitně vedeného místního rozvoje (SCLLD) pro území MAS pro období 2014 – 2020 a nastavení a zajištění mechanismů implementace strategie tak, aby v</w:t>
      </w:r>
      <w:r w:rsidR="00BF46FA">
        <w:rPr>
          <w:rFonts w:ascii="Arial" w:hAnsi="Arial" w:cs="Arial"/>
          <w:sz w:val="18"/>
          <w:szCs w:val="18"/>
        </w:rPr>
        <w:t> </w:t>
      </w:r>
      <w:r w:rsidRPr="003D00D7">
        <w:rPr>
          <w:rFonts w:ascii="Arial" w:hAnsi="Arial" w:cs="Arial"/>
          <w:sz w:val="18"/>
          <w:szCs w:val="18"/>
        </w:rPr>
        <w:t>daném území došlo k</w:t>
      </w:r>
      <w:r w:rsidR="00BF46FA">
        <w:rPr>
          <w:rFonts w:ascii="Arial" w:hAnsi="Arial" w:cs="Arial"/>
          <w:sz w:val="18"/>
          <w:szCs w:val="18"/>
        </w:rPr>
        <w:t> </w:t>
      </w:r>
      <w:r w:rsidRPr="003D00D7">
        <w:rPr>
          <w:rFonts w:ascii="Arial" w:hAnsi="Arial" w:cs="Arial"/>
          <w:sz w:val="18"/>
          <w:szCs w:val="18"/>
        </w:rPr>
        <w:t>dalšímu kvalitnímu rozvoji a pozitivní změně.</w:t>
      </w:r>
    </w:p>
    <w:p w14:paraId="4E9807E6" w14:textId="64EB6698" w:rsidR="00126A41" w:rsidRDefault="00126A41" w:rsidP="00126A41">
      <w:pPr>
        <w:pStyle w:val="ListParagraph1"/>
        <w:spacing w:after="0" w:line="240" w:lineRule="auto"/>
        <w:ind w:left="0"/>
        <w:jc w:val="both"/>
        <w:rPr>
          <w:rFonts w:ascii="Arial" w:hAnsi="Arial" w:cs="Arial"/>
          <w:sz w:val="18"/>
          <w:szCs w:val="18"/>
          <w:lang w:eastAsia="cs-CZ"/>
        </w:rPr>
      </w:pPr>
      <w:r w:rsidRPr="003D00D7">
        <w:rPr>
          <w:rFonts w:ascii="Arial" w:hAnsi="Arial" w:cs="Arial"/>
          <w:sz w:val="18"/>
          <w:szCs w:val="18"/>
          <w:lang w:eastAsia="cs-CZ"/>
        </w:rPr>
        <w:t xml:space="preserve">Projekt </w:t>
      </w:r>
      <w:r w:rsidRPr="003D00D7">
        <w:rPr>
          <w:rFonts w:ascii="Arial" w:hAnsi="Arial" w:cs="Arial"/>
          <w:b/>
          <w:sz w:val="18"/>
          <w:szCs w:val="18"/>
          <w:lang w:eastAsia="cs-CZ"/>
        </w:rPr>
        <w:t>„Výměna zkušeností mezi MAS Plzeňského a Karlovarského kraje“</w:t>
      </w:r>
      <w:r w:rsidRPr="003D00D7">
        <w:rPr>
          <w:rFonts w:ascii="Arial" w:hAnsi="Arial" w:cs="Arial"/>
          <w:sz w:val="18"/>
          <w:szCs w:val="18"/>
          <w:lang w:eastAsia="cs-CZ"/>
        </w:rPr>
        <w:t xml:space="preserve"> měl za úkol posílit spolupráci MAS mezi sebou a realizovat předávání správné praxe a postupů. Projektu se účastnily MAS v</w:t>
      </w:r>
      <w:r w:rsidR="00BF46FA">
        <w:rPr>
          <w:rFonts w:ascii="Arial" w:hAnsi="Arial" w:cs="Arial"/>
          <w:sz w:val="18"/>
          <w:szCs w:val="18"/>
          <w:lang w:eastAsia="cs-CZ"/>
        </w:rPr>
        <w:t> </w:t>
      </w:r>
      <w:r w:rsidRPr="003D00D7">
        <w:rPr>
          <w:rFonts w:ascii="Arial" w:hAnsi="Arial" w:cs="Arial"/>
          <w:sz w:val="18"/>
          <w:szCs w:val="18"/>
          <w:lang w:eastAsia="cs-CZ"/>
        </w:rPr>
        <w:t>rámci národní spolupráce, které se společně podílely na vypracovaní metodiky evaluace a monitoringu SCLLD. Spolupracující MAS na projektu byly MAS Krušné hory, o.p.s., MAS Sokolovsko, o.p.s., MAS Radbuza, z.s., MAS Zlatá cesta, o.p.s., MAS 21, o.p.s., MAS Český les, z.s., MAS Kraj živých vod, z.s.</w:t>
      </w:r>
    </w:p>
    <w:p w14:paraId="3973D786" w14:textId="77777777" w:rsidR="00864D64" w:rsidRPr="003D00D7" w:rsidRDefault="00864D64" w:rsidP="00126A41">
      <w:pPr>
        <w:pStyle w:val="ListParagraph1"/>
        <w:spacing w:after="0" w:line="240" w:lineRule="auto"/>
        <w:ind w:left="0"/>
        <w:jc w:val="both"/>
        <w:rPr>
          <w:rFonts w:ascii="Arial" w:hAnsi="Arial" w:cs="Arial"/>
          <w:sz w:val="18"/>
          <w:szCs w:val="18"/>
          <w:lang w:eastAsia="cs-CZ"/>
        </w:rPr>
      </w:pPr>
      <w:r>
        <w:rPr>
          <w:rFonts w:ascii="Arial" w:hAnsi="Arial" w:cs="Arial"/>
          <w:sz w:val="18"/>
          <w:szCs w:val="18"/>
          <w:lang w:eastAsia="cs-CZ"/>
        </w:rPr>
        <w:br w:type="page"/>
      </w:r>
    </w:p>
    <w:p w14:paraId="2C2008C5" w14:textId="77777777" w:rsidR="007B29AF" w:rsidRPr="00DC7298" w:rsidRDefault="007B29AF" w:rsidP="00220CC2">
      <w:pPr>
        <w:pStyle w:val="Nadpis1"/>
      </w:pPr>
      <w:bookmarkStart w:id="13" w:name="_Toc488066348"/>
      <w:r w:rsidRPr="00DC7298">
        <w:lastRenderedPageBreak/>
        <w:t>Analytická část</w:t>
      </w:r>
      <w:bookmarkEnd w:id="13"/>
    </w:p>
    <w:p w14:paraId="63FD4648" w14:textId="77777777" w:rsidR="007B29AF" w:rsidRDefault="007B29AF" w:rsidP="00D051F6">
      <w:pPr>
        <w:pStyle w:val="Nadpis2"/>
      </w:pPr>
      <w:bookmarkStart w:id="14" w:name="_Toc488066349"/>
      <w:r w:rsidRPr="00D83D18">
        <w:t>Socioekonomická analýza</w:t>
      </w:r>
      <w:bookmarkEnd w:id="14"/>
      <w:r w:rsidRPr="00D83D18">
        <w:t xml:space="preserve"> </w:t>
      </w:r>
    </w:p>
    <w:p w14:paraId="067E1466" w14:textId="77777777" w:rsidR="008A798E" w:rsidRPr="00012FB3" w:rsidRDefault="008A798E" w:rsidP="008A798E">
      <w:pPr>
        <w:spacing w:after="0"/>
        <w:rPr>
          <w:rFonts w:ascii="Arial" w:hAnsi="Arial" w:cs="Arial"/>
          <w:sz w:val="18"/>
          <w:szCs w:val="18"/>
        </w:rPr>
      </w:pPr>
      <w:r w:rsidRPr="00012FB3">
        <w:rPr>
          <w:rFonts w:ascii="Arial" w:hAnsi="Arial" w:cs="Arial"/>
          <w:sz w:val="18"/>
          <w:szCs w:val="18"/>
        </w:rPr>
        <w:t xml:space="preserve">Socio-ekonomická analýza obsahuje aktuální popis stavu jednotlivých oblastí rozvoje území, zachycení hlavních trendů jejich vývoje, postihnutí vzájemných vazeb, jejich podmíněnosti a identifikace kvantitativních i kvalitativních předností či nedostatků.  </w:t>
      </w:r>
    </w:p>
    <w:p w14:paraId="2DE1312C" w14:textId="77777777" w:rsidR="00EE7A21" w:rsidRDefault="00EE7A21" w:rsidP="00EE7A21">
      <w:pPr>
        <w:spacing w:after="0"/>
        <w:rPr>
          <w:rFonts w:ascii="Arial" w:hAnsi="Arial" w:cs="Arial"/>
          <w:sz w:val="18"/>
          <w:szCs w:val="18"/>
        </w:rPr>
      </w:pPr>
    </w:p>
    <w:p w14:paraId="33282D97" w14:textId="77777777" w:rsidR="00852777" w:rsidRDefault="00852777" w:rsidP="00EE7A21">
      <w:pPr>
        <w:spacing w:after="0"/>
        <w:rPr>
          <w:rFonts w:ascii="Arial" w:hAnsi="Arial" w:cs="Arial"/>
          <w:sz w:val="18"/>
          <w:szCs w:val="18"/>
        </w:rPr>
      </w:pPr>
    </w:p>
    <w:p w14:paraId="2769D412" w14:textId="77777777" w:rsidR="00EE7A21" w:rsidRPr="009C65E6" w:rsidRDefault="00EE7A21" w:rsidP="005150F9">
      <w:pPr>
        <w:pStyle w:val="Nadpis3"/>
      </w:pPr>
      <w:bookmarkStart w:id="15" w:name="_Toc488066350"/>
      <w:r w:rsidRPr="009C65E6">
        <w:t>Obyvatelstvo</w:t>
      </w:r>
      <w:bookmarkEnd w:id="15"/>
    </w:p>
    <w:p w14:paraId="21F984B1" w14:textId="77777777" w:rsidR="00EE7A21" w:rsidRPr="00380F93" w:rsidRDefault="00EE7A21" w:rsidP="00EE7A21">
      <w:pPr>
        <w:spacing w:after="0"/>
        <w:rPr>
          <w:rFonts w:ascii="Arial" w:hAnsi="Arial" w:cs="Arial"/>
          <w:sz w:val="18"/>
          <w:szCs w:val="18"/>
        </w:rPr>
      </w:pPr>
      <w:r w:rsidRPr="00380F93">
        <w:rPr>
          <w:rFonts w:ascii="Arial" w:hAnsi="Arial" w:cs="Arial"/>
          <w:sz w:val="18"/>
          <w:szCs w:val="18"/>
        </w:rPr>
        <w:t>Charakter osídlení v</w:t>
      </w:r>
      <w:r w:rsidR="00BF46FA">
        <w:rPr>
          <w:rFonts w:ascii="Arial" w:hAnsi="Arial" w:cs="Arial"/>
          <w:sz w:val="18"/>
          <w:szCs w:val="18"/>
        </w:rPr>
        <w:t> </w:t>
      </w:r>
      <w:r w:rsidRPr="00380F93">
        <w:rPr>
          <w:rFonts w:ascii="Arial" w:hAnsi="Arial" w:cs="Arial"/>
          <w:sz w:val="18"/>
          <w:szCs w:val="18"/>
        </w:rPr>
        <w:t>novodobých dějinách výrazně ovlivnily migrační vlny vyvolané 2. světovou válkou. Odsun původního německého obyvatelstva způsobilo nejen vylidňování příhraničí, ale i zpřetrhání generačních vazeb k</w:t>
      </w:r>
      <w:r w:rsidR="00BF46FA">
        <w:rPr>
          <w:rFonts w:ascii="Arial" w:hAnsi="Arial" w:cs="Arial"/>
          <w:sz w:val="18"/>
          <w:szCs w:val="18"/>
        </w:rPr>
        <w:t> </w:t>
      </w:r>
      <w:r w:rsidRPr="00380F93">
        <w:rPr>
          <w:rFonts w:ascii="Arial" w:hAnsi="Arial" w:cs="Arial"/>
          <w:sz w:val="18"/>
          <w:szCs w:val="18"/>
        </w:rPr>
        <w:t>území. Následné doosidlování obyvatelstva bez vazeb k</w:t>
      </w:r>
      <w:r w:rsidR="00BF46FA">
        <w:rPr>
          <w:rFonts w:ascii="Arial" w:hAnsi="Arial" w:cs="Arial"/>
          <w:sz w:val="18"/>
          <w:szCs w:val="18"/>
        </w:rPr>
        <w:t> </w:t>
      </w:r>
      <w:r w:rsidRPr="00380F93">
        <w:rPr>
          <w:rFonts w:ascii="Arial" w:hAnsi="Arial" w:cs="Arial"/>
          <w:sz w:val="18"/>
          <w:szCs w:val="18"/>
        </w:rPr>
        <w:t>regionu přispělo k</w:t>
      </w:r>
      <w:r w:rsidR="00BF46FA">
        <w:rPr>
          <w:rFonts w:ascii="Arial" w:hAnsi="Arial" w:cs="Arial"/>
          <w:sz w:val="18"/>
          <w:szCs w:val="18"/>
        </w:rPr>
        <w:t> </w:t>
      </w:r>
      <w:r w:rsidRPr="00380F93">
        <w:rPr>
          <w:rFonts w:ascii="Arial" w:hAnsi="Arial" w:cs="Arial"/>
          <w:sz w:val="18"/>
          <w:szCs w:val="18"/>
        </w:rPr>
        <w:t xml:space="preserve">ekonomické a sociální destrukci pohraničí. </w:t>
      </w:r>
    </w:p>
    <w:p w14:paraId="7C643F15" w14:textId="1BAF4957" w:rsidR="00EE7A21" w:rsidRPr="00380F93" w:rsidRDefault="00EE7A21" w:rsidP="00EE7A21">
      <w:pPr>
        <w:spacing w:after="0"/>
        <w:rPr>
          <w:rFonts w:ascii="Arial" w:hAnsi="Arial" w:cs="Arial"/>
          <w:sz w:val="18"/>
          <w:szCs w:val="18"/>
        </w:rPr>
      </w:pPr>
      <w:r w:rsidRPr="00380F93">
        <w:rPr>
          <w:rFonts w:ascii="Arial" w:hAnsi="Arial" w:cs="Arial"/>
          <w:sz w:val="18"/>
          <w:szCs w:val="18"/>
        </w:rPr>
        <w:t xml:space="preserve">MAS Krušné hory sdružuje </w:t>
      </w:r>
      <w:r w:rsidR="00DC3CFE" w:rsidRPr="00380F93">
        <w:rPr>
          <w:rFonts w:ascii="Arial" w:hAnsi="Arial" w:cs="Arial"/>
          <w:sz w:val="18"/>
          <w:szCs w:val="18"/>
        </w:rPr>
        <w:t>2</w:t>
      </w:r>
      <w:r w:rsidR="00DC3CFE">
        <w:rPr>
          <w:rFonts w:ascii="Arial" w:hAnsi="Arial" w:cs="Arial"/>
          <w:sz w:val="18"/>
          <w:szCs w:val="18"/>
        </w:rPr>
        <w:t>7</w:t>
      </w:r>
      <w:r w:rsidR="00DC3CFE" w:rsidRPr="00380F93">
        <w:rPr>
          <w:rFonts w:ascii="Arial" w:hAnsi="Arial" w:cs="Arial"/>
          <w:sz w:val="18"/>
          <w:szCs w:val="18"/>
        </w:rPr>
        <w:t xml:space="preserve"> </w:t>
      </w:r>
      <w:r w:rsidRPr="00380F93">
        <w:rPr>
          <w:rFonts w:ascii="Arial" w:hAnsi="Arial" w:cs="Arial"/>
          <w:sz w:val="18"/>
          <w:szCs w:val="18"/>
        </w:rPr>
        <w:t>měst a obcí s</w:t>
      </w:r>
      <w:r w:rsidR="00BF46FA">
        <w:rPr>
          <w:rFonts w:ascii="Arial" w:hAnsi="Arial" w:cs="Arial"/>
          <w:sz w:val="18"/>
          <w:szCs w:val="18"/>
        </w:rPr>
        <w:t> </w:t>
      </w:r>
      <w:r w:rsidRPr="00380F93">
        <w:rPr>
          <w:rFonts w:ascii="Arial" w:hAnsi="Arial" w:cs="Arial"/>
          <w:sz w:val="18"/>
          <w:szCs w:val="18"/>
        </w:rPr>
        <w:t xml:space="preserve">téměř </w:t>
      </w:r>
      <w:r w:rsidR="00A55037" w:rsidRPr="00380F93">
        <w:rPr>
          <w:rFonts w:ascii="Arial" w:hAnsi="Arial" w:cs="Arial"/>
          <w:sz w:val="18"/>
          <w:szCs w:val="18"/>
        </w:rPr>
        <w:t>4</w:t>
      </w:r>
      <w:r w:rsidR="00A55037">
        <w:rPr>
          <w:rFonts w:ascii="Arial" w:hAnsi="Arial" w:cs="Arial"/>
          <w:sz w:val="18"/>
          <w:szCs w:val="18"/>
        </w:rPr>
        <w:t>8</w:t>
      </w:r>
      <w:r w:rsidR="00A55037" w:rsidRPr="00380F93">
        <w:rPr>
          <w:rFonts w:ascii="Arial" w:hAnsi="Arial" w:cs="Arial"/>
          <w:sz w:val="18"/>
          <w:szCs w:val="18"/>
        </w:rPr>
        <w:t xml:space="preserve"> </w:t>
      </w:r>
      <w:r w:rsidRPr="00380F93">
        <w:rPr>
          <w:rFonts w:ascii="Arial" w:hAnsi="Arial" w:cs="Arial"/>
          <w:sz w:val="18"/>
          <w:szCs w:val="18"/>
        </w:rPr>
        <w:t xml:space="preserve">tisíci obyvateli. Největším městem je město Ostrov se </w:t>
      </w:r>
      <w:r w:rsidR="00A55037">
        <w:rPr>
          <w:rFonts w:ascii="Arial" w:hAnsi="Arial" w:cs="Arial"/>
          <w:sz w:val="18"/>
          <w:szCs w:val="18"/>
        </w:rPr>
        <w:t>16 865</w:t>
      </w:r>
      <w:r w:rsidRPr="00380F93">
        <w:rPr>
          <w:rFonts w:ascii="Arial" w:hAnsi="Arial" w:cs="Arial"/>
          <w:sz w:val="18"/>
          <w:szCs w:val="18"/>
        </w:rPr>
        <w:t xml:space="preserve"> obyvateli. Mezi nejmenší obce patří např. </w:t>
      </w:r>
      <w:r w:rsidR="00A55037">
        <w:rPr>
          <w:rFonts w:ascii="Arial" w:hAnsi="Arial" w:cs="Arial"/>
          <w:sz w:val="18"/>
          <w:szCs w:val="18"/>
        </w:rPr>
        <w:t xml:space="preserve">Doupovské Hradiště, </w:t>
      </w:r>
      <w:r w:rsidRPr="00380F93">
        <w:rPr>
          <w:rFonts w:ascii="Arial" w:hAnsi="Arial" w:cs="Arial"/>
          <w:sz w:val="18"/>
          <w:szCs w:val="18"/>
        </w:rPr>
        <w:t>Boží Dar, Děpoltovice, Krásný Les, Nové</w:t>
      </w:r>
      <w:r w:rsidRPr="00380F93">
        <w:rPr>
          <w:rFonts w:ascii="Arial" w:hAnsi="Arial" w:cs="Arial"/>
          <w:color w:val="0000FF"/>
          <w:sz w:val="18"/>
          <w:szCs w:val="18"/>
        </w:rPr>
        <w:t xml:space="preserve"> </w:t>
      </w:r>
      <w:r w:rsidRPr="00380F93">
        <w:rPr>
          <w:rFonts w:ascii="Arial" w:hAnsi="Arial" w:cs="Arial"/>
          <w:sz w:val="18"/>
          <w:szCs w:val="18"/>
        </w:rPr>
        <w:t xml:space="preserve">Hamry, Potůčky a Smolné Pece. Hustota osídlení je </w:t>
      </w:r>
      <w:r w:rsidR="004A083A" w:rsidRPr="00380F93">
        <w:rPr>
          <w:rFonts w:ascii="Arial" w:hAnsi="Arial" w:cs="Arial"/>
          <w:sz w:val="18"/>
          <w:szCs w:val="18"/>
        </w:rPr>
        <w:t>9</w:t>
      </w:r>
      <w:r w:rsidR="00E56F60">
        <w:rPr>
          <w:rFonts w:ascii="Arial" w:hAnsi="Arial" w:cs="Arial"/>
          <w:sz w:val="18"/>
          <w:szCs w:val="18"/>
        </w:rPr>
        <w:t>1</w:t>
      </w:r>
      <w:r w:rsidR="004A083A" w:rsidRPr="00380F93">
        <w:rPr>
          <w:rFonts w:ascii="Arial" w:hAnsi="Arial" w:cs="Arial"/>
          <w:sz w:val="18"/>
          <w:szCs w:val="18"/>
        </w:rPr>
        <w:t xml:space="preserve"> </w:t>
      </w:r>
      <w:r w:rsidRPr="00380F93">
        <w:rPr>
          <w:rFonts w:ascii="Arial" w:hAnsi="Arial" w:cs="Arial"/>
          <w:sz w:val="18"/>
          <w:szCs w:val="18"/>
        </w:rPr>
        <w:t>obyvatel/km</w:t>
      </w:r>
      <w:r w:rsidRPr="00296F59">
        <w:rPr>
          <w:rFonts w:ascii="Arial" w:hAnsi="Arial" w:cs="Arial"/>
          <w:sz w:val="18"/>
          <w:szCs w:val="18"/>
          <w:vertAlign w:val="superscript"/>
        </w:rPr>
        <w:t>2</w:t>
      </w:r>
      <w:r w:rsidRPr="00380F93">
        <w:rPr>
          <w:rFonts w:ascii="Arial" w:hAnsi="Arial" w:cs="Arial"/>
          <w:sz w:val="18"/>
          <w:szCs w:val="18"/>
        </w:rPr>
        <w:t>, tzn., že hustota obyvatel mikroregionu je pod okresním i republikovým průměrem (13</w:t>
      </w:r>
      <w:r w:rsidR="00E56F60">
        <w:rPr>
          <w:rFonts w:ascii="Arial" w:hAnsi="Arial" w:cs="Arial"/>
          <w:sz w:val="18"/>
          <w:szCs w:val="18"/>
        </w:rPr>
        <w:t>5</w:t>
      </w:r>
      <w:r w:rsidRPr="00380F93">
        <w:rPr>
          <w:rFonts w:ascii="Arial" w:hAnsi="Arial" w:cs="Arial"/>
          <w:sz w:val="18"/>
          <w:szCs w:val="18"/>
        </w:rPr>
        <w:t xml:space="preserve"> obyvatel/km</w:t>
      </w:r>
      <w:r w:rsidRPr="00380F93">
        <w:rPr>
          <w:rFonts w:ascii="Arial" w:hAnsi="Arial" w:cs="Arial"/>
          <w:sz w:val="18"/>
          <w:szCs w:val="18"/>
          <w:vertAlign w:val="superscript"/>
        </w:rPr>
        <w:t>2</w:t>
      </w:r>
      <w:r w:rsidRPr="00380F93">
        <w:rPr>
          <w:rFonts w:ascii="Arial" w:hAnsi="Arial" w:cs="Arial"/>
          <w:sz w:val="18"/>
          <w:szCs w:val="18"/>
        </w:rPr>
        <w:t xml:space="preserve">) a </w:t>
      </w:r>
      <w:r w:rsidR="00E56F60">
        <w:rPr>
          <w:rFonts w:ascii="Arial" w:hAnsi="Arial" w:cs="Arial"/>
          <w:sz w:val="18"/>
          <w:szCs w:val="18"/>
        </w:rPr>
        <w:t xml:space="preserve">zároveň </w:t>
      </w:r>
      <w:r w:rsidRPr="00380F93">
        <w:rPr>
          <w:rFonts w:ascii="Arial" w:hAnsi="Arial" w:cs="Arial"/>
          <w:sz w:val="18"/>
          <w:szCs w:val="18"/>
        </w:rPr>
        <w:t>je</w:t>
      </w:r>
      <w:r w:rsidR="00E56F60">
        <w:rPr>
          <w:rFonts w:ascii="Arial" w:hAnsi="Arial" w:cs="Arial"/>
          <w:sz w:val="18"/>
          <w:szCs w:val="18"/>
        </w:rPr>
        <w:t xml:space="preserve"> nižší než</w:t>
      </w:r>
      <w:r w:rsidRPr="00380F93">
        <w:rPr>
          <w:rFonts w:ascii="Arial" w:hAnsi="Arial" w:cs="Arial"/>
          <w:sz w:val="18"/>
          <w:szCs w:val="18"/>
        </w:rPr>
        <w:t xml:space="preserve"> </w:t>
      </w:r>
      <w:r w:rsidR="00E56F60">
        <w:rPr>
          <w:rFonts w:ascii="Arial" w:hAnsi="Arial" w:cs="Arial"/>
          <w:sz w:val="18"/>
          <w:szCs w:val="18"/>
        </w:rPr>
        <w:t>  hustota</w:t>
      </w:r>
      <w:r w:rsidRPr="00380F93">
        <w:rPr>
          <w:rFonts w:ascii="Arial" w:hAnsi="Arial" w:cs="Arial"/>
          <w:sz w:val="18"/>
          <w:szCs w:val="18"/>
        </w:rPr>
        <w:t xml:space="preserve"> obyvatelstva Karlovarského kraje. </w:t>
      </w:r>
    </w:p>
    <w:p w14:paraId="2CD4FF18" w14:textId="77777777" w:rsidR="00EE7A21" w:rsidRDefault="00EE7A21" w:rsidP="00EE7A21"/>
    <w:p w14:paraId="024AF5F1" w14:textId="65FF2321" w:rsidR="00EE7A21" w:rsidRPr="00F03F66" w:rsidRDefault="00A64739" w:rsidP="00A64739">
      <w:pPr>
        <w:pStyle w:val="Titulek"/>
        <w:rPr>
          <w:rFonts w:ascii="Arial" w:hAnsi="Arial" w:cs="Arial"/>
          <w:b w:val="0"/>
          <w:bCs w:val="0"/>
          <w:sz w:val="16"/>
          <w:szCs w:val="16"/>
        </w:rPr>
      </w:pPr>
      <w:bookmarkStart w:id="16" w:name="_Toc488066591"/>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4</w:t>
      </w:r>
      <w:r w:rsidRPr="00F03F66">
        <w:rPr>
          <w:rFonts w:ascii="Arial" w:hAnsi="Arial" w:cs="Arial"/>
          <w:sz w:val="16"/>
          <w:szCs w:val="16"/>
        </w:rPr>
        <w:fldChar w:fldCharType="end"/>
      </w:r>
      <w:r w:rsidRPr="00F03F66">
        <w:rPr>
          <w:rFonts w:ascii="Arial" w:hAnsi="Arial" w:cs="Arial"/>
          <w:sz w:val="16"/>
          <w:szCs w:val="16"/>
        </w:rPr>
        <w:t>:</w:t>
      </w:r>
      <w:r w:rsidR="00EE7A21" w:rsidRPr="00F03F66">
        <w:rPr>
          <w:rFonts w:ascii="Arial" w:hAnsi="Arial" w:cs="Arial"/>
          <w:sz w:val="16"/>
          <w:szCs w:val="16"/>
        </w:rPr>
        <w:t xml:space="preserve"> V</w:t>
      </w:r>
      <w:r w:rsidR="00EE7A21" w:rsidRPr="00F03F66">
        <w:rPr>
          <w:rFonts w:ascii="Arial" w:hAnsi="Arial" w:cs="Arial"/>
          <w:bCs w:val="0"/>
          <w:sz w:val="16"/>
          <w:szCs w:val="16"/>
        </w:rPr>
        <w:t>ývoj základních ukazatelů obcí v</w:t>
      </w:r>
      <w:r w:rsidR="00BF46FA">
        <w:rPr>
          <w:rFonts w:ascii="Arial" w:hAnsi="Arial" w:cs="Arial"/>
          <w:bCs w:val="0"/>
          <w:sz w:val="16"/>
          <w:szCs w:val="16"/>
        </w:rPr>
        <w:t> </w:t>
      </w:r>
      <w:r w:rsidR="00EE7A21" w:rsidRPr="00F03F66">
        <w:rPr>
          <w:rFonts w:ascii="Arial" w:hAnsi="Arial" w:cs="Arial"/>
          <w:bCs w:val="0"/>
          <w:sz w:val="16"/>
          <w:szCs w:val="16"/>
        </w:rPr>
        <w:t>letech 2008, 2010, 2014</w:t>
      </w:r>
      <w:bookmarkEnd w:id="16"/>
      <w:r w:rsidR="00DC3CFE">
        <w:rPr>
          <w:rFonts w:ascii="Arial" w:hAnsi="Arial" w:cs="Arial"/>
          <w:bCs w:val="0"/>
          <w:sz w:val="16"/>
          <w:szCs w:val="16"/>
        </w:rPr>
        <w:t>, 31.12.2017</w:t>
      </w:r>
    </w:p>
    <w:tbl>
      <w:tblPr>
        <w:tblW w:w="5150" w:type="pct"/>
        <w:tblInd w:w="-152" w:type="dxa"/>
        <w:tblCellMar>
          <w:left w:w="70" w:type="dxa"/>
          <w:right w:w="70" w:type="dxa"/>
        </w:tblCellMar>
        <w:tblLook w:val="0000" w:firstRow="0" w:lastRow="0" w:firstColumn="0" w:lastColumn="0" w:noHBand="0" w:noVBand="0"/>
      </w:tblPr>
      <w:tblGrid>
        <w:gridCol w:w="1494"/>
        <w:gridCol w:w="471"/>
        <w:gridCol w:w="471"/>
        <w:gridCol w:w="482"/>
        <w:gridCol w:w="419"/>
        <w:gridCol w:w="387"/>
        <w:gridCol w:w="398"/>
        <w:gridCol w:w="398"/>
        <w:gridCol w:w="398"/>
        <w:gridCol w:w="398"/>
        <w:gridCol w:w="398"/>
        <w:gridCol w:w="398"/>
        <w:gridCol w:w="398"/>
        <w:gridCol w:w="398"/>
        <w:gridCol w:w="398"/>
        <w:gridCol w:w="398"/>
        <w:gridCol w:w="398"/>
        <w:gridCol w:w="398"/>
        <w:gridCol w:w="398"/>
        <w:gridCol w:w="398"/>
        <w:gridCol w:w="639"/>
      </w:tblGrid>
      <w:tr w:rsidR="00296F59" w:rsidRPr="00296F59" w14:paraId="46B31976" w14:textId="1B6C126B" w:rsidTr="00296F59">
        <w:trPr>
          <w:trHeight w:val="300"/>
        </w:trPr>
        <w:tc>
          <w:tcPr>
            <w:tcW w:w="398" w:type="pct"/>
            <w:tcBorders>
              <w:top w:val="single" w:sz="8" w:space="0" w:color="auto"/>
              <w:left w:val="single" w:sz="8" w:space="0" w:color="auto"/>
              <w:bottom w:val="single" w:sz="8" w:space="0" w:color="auto"/>
              <w:right w:val="nil"/>
            </w:tcBorders>
            <w:shd w:val="clear" w:color="auto" w:fill="33CCCC"/>
            <w:noWrap/>
            <w:vAlign w:val="bottom"/>
          </w:tcPr>
          <w:p w14:paraId="10C9D733" w14:textId="77777777" w:rsidR="00A55037" w:rsidRPr="00852777" w:rsidRDefault="00A55037" w:rsidP="00852777">
            <w:pPr>
              <w:spacing w:after="0"/>
              <w:jc w:val="center"/>
              <w:rPr>
                <w:rFonts w:ascii="Arial" w:hAnsi="Arial" w:cs="Arial"/>
                <w:b/>
                <w:bCs/>
                <w:sz w:val="14"/>
                <w:szCs w:val="14"/>
              </w:rPr>
            </w:pPr>
            <w:r w:rsidRPr="00852777">
              <w:rPr>
                <w:rFonts w:ascii="Arial" w:hAnsi="Arial" w:cs="Arial"/>
                <w:b/>
                <w:bCs/>
                <w:sz w:val="14"/>
                <w:szCs w:val="14"/>
              </w:rPr>
              <w:t> </w:t>
            </w:r>
          </w:p>
        </w:tc>
        <w:tc>
          <w:tcPr>
            <w:tcW w:w="255" w:type="pct"/>
            <w:tcBorders>
              <w:top w:val="single" w:sz="8" w:space="0" w:color="auto"/>
              <w:left w:val="single" w:sz="8" w:space="0" w:color="auto"/>
              <w:bottom w:val="single" w:sz="8" w:space="0" w:color="auto"/>
              <w:right w:val="single" w:sz="4" w:space="0" w:color="auto"/>
            </w:tcBorders>
            <w:shd w:val="clear" w:color="auto" w:fill="33CC33"/>
            <w:noWrap/>
            <w:vAlign w:val="center"/>
          </w:tcPr>
          <w:p w14:paraId="2A517F4C"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2008</w:t>
            </w:r>
          </w:p>
        </w:tc>
        <w:tc>
          <w:tcPr>
            <w:tcW w:w="255" w:type="pct"/>
            <w:tcBorders>
              <w:top w:val="single" w:sz="8" w:space="0" w:color="auto"/>
              <w:left w:val="nil"/>
              <w:bottom w:val="single" w:sz="8" w:space="0" w:color="auto"/>
              <w:right w:val="single" w:sz="4" w:space="0" w:color="auto"/>
            </w:tcBorders>
            <w:shd w:val="clear" w:color="auto" w:fill="33CC33"/>
            <w:noWrap/>
            <w:vAlign w:val="center"/>
          </w:tcPr>
          <w:p w14:paraId="138D40D5"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2010</w:t>
            </w:r>
          </w:p>
        </w:tc>
        <w:tc>
          <w:tcPr>
            <w:tcW w:w="260" w:type="pct"/>
            <w:tcBorders>
              <w:top w:val="single" w:sz="8" w:space="0" w:color="auto"/>
              <w:left w:val="nil"/>
              <w:bottom w:val="single" w:sz="8" w:space="0" w:color="auto"/>
              <w:right w:val="single" w:sz="4" w:space="0" w:color="auto"/>
            </w:tcBorders>
            <w:shd w:val="clear" w:color="auto" w:fill="33CC33"/>
            <w:noWrap/>
            <w:vAlign w:val="center"/>
          </w:tcPr>
          <w:p w14:paraId="3C11F66C"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2014</w:t>
            </w:r>
          </w:p>
        </w:tc>
        <w:tc>
          <w:tcPr>
            <w:tcW w:w="218" w:type="pct"/>
            <w:tcBorders>
              <w:top w:val="single" w:sz="8" w:space="0" w:color="auto"/>
              <w:left w:val="nil"/>
              <w:bottom w:val="single" w:sz="8" w:space="0" w:color="auto"/>
              <w:right w:val="single" w:sz="4" w:space="0" w:color="auto"/>
            </w:tcBorders>
            <w:shd w:val="clear" w:color="auto" w:fill="33CC33"/>
            <w:vAlign w:val="center"/>
          </w:tcPr>
          <w:p w14:paraId="20FE3B6C" w14:textId="30CCCE45"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2017</w:t>
            </w:r>
          </w:p>
        </w:tc>
        <w:tc>
          <w:tcPr>
            <w:tcW w:w="218" w:type="pct"/>
            <w:tcBorders>
              <w:top w:val="single" w:sz="8" w:space="0" w:color="auto"/>
              <w:left w:val="single" w:sz="4" w:space="0" w:color="auto"/>
              <w:bottom w:val="single" w:sz="8" w:space="0" w:color="auto"/>
              <w:right w:val="single" w:sz="4" w:space="0" w:color="auto"/>
            </w:tcBorders>
            <w:shd w:val="clear" w:color="auto" w:fill="33CCCC"/>
            <w:noWrap/>
            <w:vAlign w:val="center"/>
          </w:tcPr>
          <w:p w14:paraId="7CC4A04E" w14:textId="1D27F56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2008</w:t>
            </w:r>
          </w:p>
        </w:tc>
        <w:tc>
          <w:tcPr>
            <w:tcW w:w="218" w:type="pct"/>
            <w:tcBorders>
              <w:top w:val="single" w:sz="8" w:space="0" w:color="auto"/>
              <w:left w:val="nil"/>
              <w:bottom w:val="single" w:sz="8" w:space="0" w:color="auto"/>
              <w:right w:val="single" w:sz="4" w:space="0" w:color="auto"/>
            </w:tcBorders>
            <w:shd w:val="clear" w:color="auto" w:fill="33CCCC"/>
            <w:noWrap/>
            <w:vAlign w:val="center"/>
          </w:tcPr>
          <w:p w14:paraId="1E46C048"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2010</w:t>
            </w:r>
          </w:p>
        </w:tc>
        <w:tc>
          <w:tcPr>
            <w:tcW w:w="218" w:type="pct"/>
            <w:tcBorders>
              <w:top w:val="single" w:sz="8" w:space="0" w:color="auto"/>
              <w:left w:val="nil"/>
              <w:bottom w:val="single" w:sz="8" w:space="0" w:color="auto"/>
              <w:right w:val="single" w:sz="4" w:space="0" w:color="auto"/>
            </w:tcBorders>
            <w:shd w:val="clear" w:color="auto" w:fill="33CCCC"/>
            <w:noWrap/>
            <w:vAlign w:val="center"/>
          </w:tcPr>
          <w:p w14:paraId="6C107F3A"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2014</w:t>
            </w:r>
          </w:p>
        </w:tc>
        <w:tc>
          <w:tcPr>
            <w:tcW w:w="218" w:type="pct"/>
            <w:tcBorders>
              <w:top w:val="single" w:sz="8" w:space="0" w:color="auto"/>
              <w:left w:val="nil"/>
              <w:bottom w:val="single" w:sz="8" w:space="0" w:color="auto"/>
              <w:right w:val="single" w:sz="4" w:space="0" w:color="auto"/>
            </w:tcBorders>
            <w:shd w:val="clear" w:color="auto" w:fill="33CCCC"/>
            <w:vAlign w:val="center"/>
          </w:tcPr>
          <w:p w14:paraId="73A6DCA8" w14:textId="1FED422D"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2017</w:t>
            </w:r>
          </w:p>
        </w:tc>
        <w:tc>
          <w:tcPr>
            <w:tcW w:w="218" w:type="pct"/>
            <w:tcBorders>
              <w:top w:val="single" w:sz="8" w:space="0" w:color="auto"/>
              <w:left w:val="single" w:sz="4" w:space="0" w:color="auto"/>
              <w:bottom w:val="single" w:sz="8" w:space="0" w:color="auto"/>
              <w:right w:val="single" w:sz="4" w:space="0" w:color="auto"/>
            </w:tcBorders>
            <w:shd w:val="clear" w:color="auto" w:fill="33CC33"/>
            <w:noWrap/>
            <w:vAlign w:val="center"/>
          </w:tcPr>
          <w:p w14:paraId="32B028B2" w14:textId="0A582C44"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2008</w:t>
            </w:r>
          </w:p>
        </w:tc>
        <w:tc>
          <w:tcPr>
            <w:tcW w:w="218" w:type="pct"/>
            <w:tcBorders>
              <w:top w:val="single" w:sz="8" w:space="0" w:color="auto"/>
              <w:left w:val="nil"/>
              <w:bottom w:val="single" w:sz="8" w:space="0" w:color="auto"/>
              <w:right w:val="single" w:sz="4" w:space="0" w:color="auto"/>
            </w:tcBorders>
            <w:shd w:val="clear" w:color="auto" w:fill="33CC33"/>
            <w:noWrap/>
            <w:vAlign w:val="center"/>
          </w:tcPr>
          <w:p w14:paraId="2B15F614"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2010</w:t>
            </w:r>
          </w:p>
        </w:tc>
        <w:tc>
          <w:tcPr>
            <w:tcW w:w="218" w:type="pct"/>
            <w:tcBorders>
              <w:top w:val="single" w:sz="8" w:space="0" w:color="auto"/>
              <w:left w:val="nil"/>
              <w:bottom w:val="single" w:sz="8" w:space="0" w:color="auto"/>
              <w:right w:val="single" w:sz="4" w:space="0" w:color="auto"/>
            </w:tcBorders>
            <w:shd w:val="clear" w:color="auto" w:fill="33CC33"/>
            <w:noWrap/>
            <w:vAlign w:val="center"/>
          </w:tcPr>
          <w:p w14:paraId="6109C79D"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2014</w:t>
            </w:r>
          </w:p>
        </w:tc>
        <w:tc>
          <w:tcPr>
            <w:tcW w:w="218" w:type="pct"/>
            <w:tcBorders>
              <w:top w:val="single" w:sz="8" w:space="0" w:color="auto"/>
              <w:left w:val="nil"/>
              <w:bottom w:val="single" w:sz="8" w:space="0" w:color="auto"/>
              <w:right w:val="single" w:sz="4" w:space="0" w:color="auto"/>
            </w:tcBorders>
            <w:shd w:val="clear" w:color="auto" w:fill="33CC33"/>
            <w:vAlign w:val="center"/>
          </w:tcPr>
          <w:p w14:paraId="02DC36FC" w14:textId="32577AAB"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2017</w:t>
            </w:r>
          </w:p>
        </w:tc>
        <w:tc>
          <w:tcPr>
            <w:tcW w:w="218" w:type="pct"/>
            <w:tcBorders>
              <w:top w:val="single" w:sz="8" w:space="0" w:color="auto"/>
              <w:left w:val="single" w:sz="4" w:space="0" w:color="auto"/>
              <w:bottom w:val="single" w:sz="8" w:space="0" w:color="auto"/>
              <w:right w:val="single" w:sz="4" w:space="0" w:color="auto"/>
            </w:tcBorders>
            <w:shd w:val="clear" w:color="auto" w:fill="33CCCC"/>
            <w:noWrap/>
            <w:vAlign w:val="center"/>
          </w:tcPr>
          <w:p w14:paraId="5C6F54CD" w14:textId="302B294D"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2008</w:t>
            </w:r>
          </w:p>
        </w:tc>
        <w:tc>
          <w:tcPr>
            <w:tcW w:w="218" w:type="pct"/>
            <w:tcBorders>
              <w:top w:val="single" w:sz="8" w:space="0" w:color="auto"/>
              <w:left w:val="nil"/>
              <w:bottom w:val="single" w:sz="8" w:space="0" w:color="auto"/>
              <w:right w:val="single" w:sz="4" w:space="0" w:color="auto"/>
            </w:tcBorders>
            <w:shd w:val="clear" w:color="auto" w:fill="33CCCC"/>
            <w:noWrap/>
            <w:vAlign w:val="center"/>
          </w:tcPr>
          <w:p w14:paraId="36152A05"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2010</w:t>
            </w:r>
          </w:p>
        </w:tc>
        <w:tc>
          <w:tcPr>
            <w:tcW w:w="218" w:type="pct"/>
            <w:tcBorders>
              <w:top w:val="single" w:sz="8" w:space="0" w:color="auto"/>
              <w:left w:val="nil"/>
              <w:bottom w:val="single" w:sz="8" w:space="0" w:color="auto"/>
              <w:right w:val="single" w:sz="8" w:space="0" w:color="auto"/>
            </w:tcBorders>
            <w:shd w:val="clear" w:color="auto" w:fill="33CCCC"/>
            <w:noWrap/>
            <w:vAlign w:val="center"/>
          </w:tcPr>
          <w:p w14:paraId="7CF52214"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2014</w:t>
            </w:r>
          </w:p>
        </w:tc>
        <w:tc>
          <w:tcPr>
            <w:tcW w:w="218" w:type="pct"/>
            <w:tcBorders>
              <w:top w:val="single" w:sz="8" w:space="0" w:color="auto"/>
              <w:left w:val="nil"/>
              <w:bottom w:val="single" w:sz="8" w:space="0" w:color="auto"/>
              <w:right w:val="single" w:sz="8" w:space="0" w:color="auto"/>
            </w:tcBorders>
            <w:shd w:val="clear" w:color="auto" w:fill="33CCCC"/>
            <w:vAlign w:val="center"/>
          </w:tcPr>
          <w:p w14:paraId="3AD41538" w14:textId="7F2D03BB"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2017</w:t>
            </w:r>
          </w:p>
        </w:tc>
        <w:tc>
          <w:tcPr>
            <w:tcW w:w="218" w:type="pct"/>
            <w:tcBorders>
              <w:top w:val="single" w:sz="8" w:space="0" w:color="auto"/>
              <w:left w:val="single" w:sz="8" w:space="0" w:color="auto"/>
              <w:bottom w:val="single" w:sz="8" w:space="0" w:color="auto"/>
              <w:right w:val="single" w:sz="4" w:space="0" w:color="auto"/>
            </w:tcBorders>
            <w:shd w:val="clear" w:color="auto" w:fill="33CC33"/>
            <w:noWrap/>
            <w:vAlign w:val="center"/>
          </w:tcPr>
          <w:p w14:paraId="5DE2EAEE" w14:textId="791BCEA9"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2008</w:t>
            </w:r>
          </w:p>
        </w:tc>
        <w:tc>
          <w:tcPr>
            <w:tcW w:w="218" w:type="pct"/>
            <w:tcBorders>
              <w:top w:val="single" w:sz="8" w:space="0" w:color="auto"/>
              <w:left w:val="nil"/>
              <w:bottom w:val="single" w:sz="8" w:space="0" w:color="auto"/>
              <w:right w:val="single" w:sz="4" w:space="0" w:color="auto"/>
            </w:tcBorders>
            <w:shd w:val="clear" w:color="auto" w:fill="33CC33"/>
            <w:noWrap/>
            <w:vAlign w:val="center"/>
          </w:tcPr>
          <w:p w14:paraId="655B907D"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2010</w:t>
            </w:r>
          </w:p>
        </w:tc>
        <w:tc>
          <w:tcPr>
            <w:tcW w:w="218" w:type="pct"/>
            <w:tcBorders>
              <w:top w:val="single" w:sz="8" w:space="0" w:color="auto"/>
              <w:left w:val="nil"/>
              <w:bottom w:val="single" w:sz="8" w:space="0" w:color="auto"/>
              <w:right w:val="single" w:sz="8" w:space="0" w:color="auto"/>
            </w:tcBorders>
            <w:shd w:val="clear" w:color="auto" w:fill="33CC33"/>
            <w:noWrap/>
            <w:vAlign w:val="center"/>
          </w:tcPr>
          <w:p w14:paraId="04C2F80F" w14:textId="77777777"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2014</w:t>
            </w:r>
          </w:p>
        </w:tc>
        <w:tc>
          <w:tcPr>
            <w:tcW w:w="350" w:type="pct"/>
            <w:tcBorders>
              <w:top w:val="single" w:sz="8" w:space="0" w:color="auto"/>
              <w:left w:val="nil"/>
              <w:bottom w:val="single" w:sz="8" w:space="0" w:color="auto"/>
              <w:right w:val="single" w:sz="8" w:space="0" w:color="auto"/>
            </w:tcBorders>
            <w:shd w:val="clear" w:color="auto" w:fill="33CC33"/>
            <w:vAlign w:val="center"/>
          </w:tcPr>
          <w:p w14:paraId="1C0B642C" w14:textId="0C55034B"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2017</w:t>
            </w:r>
          </w:p>
        </w:tc>
      </w:tr>
      <w:tr w:rsidR="00296F59" w:rsidRPr="00296F59" w14:paraId="346040EE" w14:textId="7C0EA287" w:rsidTr="00296F59">
        <w:trPr>
          <w:trHeight w:val="613"/>
        </w:trPr>
        <w:tc>
          <w:tcPr>
            <w:tcW w:w="398" w:type="pct"/>
            <w:tcBorders>
              <w:top w:val="single" w:sz="8" w:space="0" w:color="auto"/>
              <w:left w:val="single" w:sz="8" w:space="0" w:color="auto"/>
              <w:bottom w:val="single" w:sz="8" w:space="0" w:color="auto"/>
              <w:right w:val="nil"/>
            </w:tcBorders>
            <w:shd w:val="clear" w:color="auto" w:fill="33CCCC"/>
            <w:noWrap/>
            <w:vAlign w:val="bottom"/>
          </w:tcPr>
          <w:p w14:paraId="5FE49EAE" w14:textId="77777777" w:rsidR="00A55037" w:rsidRPr="00852777" w:rsidRDefault="00A55037" w:rsidP="00737BCF">
            <w:pPr>
              <w:spacing w:after="0"/>
              <w:jc w:val="left"/>
              <w:rPr>
                <w:rFonts w:ascii="Arial" w:hAnsi="Arial" w:cs="Arial"/>
                <w:sz w:val="14"/>
                <w:szCs w:val="14"/>
              </w:rPr>
            </w:pPr>
            <w:r w:rsidRPr="00852777">
              <w:rPr>
                <w:rFonts w:ascii="Arial" w:hAnsi="Arial" w:cs="Arial"/>
                <w:sz w:val="14"/>
                <w:szCs w:val="14"/>
              </w:rPr>
              <w:t> </w:t>
            </w:r>
          </w:p>
        </w:tc>
        <w:tc>
          <w:tcPr>
            <w:tcW w:w="988" w:type="pct"/>
            <w:gridSpan w:val="4"/>
            <w:tcBorders>
              <w:top w:val="single" w:sz="8" w:space="0" w:color="auto"/>
              <w:left w:val="single" w:sz="8" w:space="0" w:color="auto"/>
              <w:bottom w:val="single" w:sz="8" w:space="0" w:color="auto"/>
              <w:right w:val="single" w:sz="4" w:space="0" w:color="auto"/>
            </w:tcBorders>
            <w:shd w:val="clear" w:color="auto" w:fill="33CC33"/>
            <w:vAlign w:val="center"/>
          </w:tcPr>
          <w:p w14:paraId="6117AE57" w14:textId="2359AFB6"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Počet obyvatel</w:t>
            </w:r>
          </w:p>
        </w:tc>
        <w:tc>
          <w:tcPr>
            <w:tcW w:w="870" w:type="pct"/>
            <w:gridSpan w:val="4"/>
            <w:tcBorders>
              <w:top w:val="single" w:sz="8" w:space="0" w:color="auto"/>
              <w:left w:val="single" w:sz="4" w:space="0" w:color="auto"/>
              <w:bottom w:val="single" w:sz="8" w:space="0" w:color="auto"/>
              <w:right w:val="single" w:sz="4" w:space="0" w:color="auto"/>
            </w:tcBorders>
            <w:shd w:val="clear" w:color="auto" w:fill="33CCCC"/>
            <w:vAlign w:val="center"/>
          </w:tcPr>
          <w:p w14:paraId="44333291" w14:textId="50854B75"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Počet obyvatel ve věku 0 až 14 let</w:t>
            </w:r>
          </w:p>
        </w:tc>
        <w:tc>
          <w:tcPr>
            <w:tcW w:w="870" w:type="pct"/>
            <w:gridSpan w:val="4"/>
            <w:tcBorders>
              <w:top w:val="single" w:sz="8" w:space="0" w:color="auto"/>
              <w:left w:val="single" w:sz="4" w:space="0" w:color="auto"/>
              <w:bottom w:val="single" w:sz="8" w:space="0" w:color="auto"/>
              <w:right w:val="single" w:sz="4" w:space="0" w:color="auto"/>
            </w:tcBorders>
            <w:shd w:val="clear" w:color="auto" w:fill="33CC33"/>
            <w:vAlign w:val="center"/>
          </w:tcPr>
          <w:p w14:paraId="1444D637" w14:textId="489A198C"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Počet obyvatel nad 65 let</w:t>
            </w:r>
          </w:p>
        </w:tc>
        <w:tc>
          <w:tcPr>
            <w:tcW w:w="870" w:type="pct"/>
            <w:gridSpan w:val="4"/>
            <w:tcBorders>
              <w:top w:val="single" w:sz="8" w:space="0" w:color="auto"/>
              <w:left w:val="single" w:sz="4" w:space="0" w:color="auto"/>
              <w:bottom w:val="single" w:sz="8" w:space="0" w:color="auto"/>
              <w:right w:val="single" w:sz="8" w:space="0" w:color="000000"/>
            </w:tcBorders>
            <w:shd w:val="clear" w:color="auto" w:fill="33CCCC"/>
            <w:vAlign w:val="center"/>
          </w:tcPr>
          <w:p w14:paraId="0478889E" w14:textId="5AD2EB58"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Přistěhovalícelkem</w:t>
            </w:r>
          </w:p>
        </w:tc>
        <w:tc>
          <w:tcPr>
            <w:tcW w:w="1003" w:type="pct"/>
            <w:gridSpan w:val="4"/>
            <w:tcBorders>
              <w:top w:val="single" w:sz="8" w:space="0" w:color="auto"/>
              <w:left w:val="nil"/>
              <w:bottom w:val="single" w:sz="8" w:space="0" w:color="auto"/>
              <w:right w:val="single" w:sz="8" w:space="0" w:color="000000"/>
            </w:tcBorders>
            <w:shd w:val="clear" w:color="auto" w:fill="33CC33"/>
            <w:vAlign w:val="center"/>
          </w:tcPr>
          <w:p w14:paraId="587E1E3C" w14:textId="3E61A620" w:rsidR="00A55037" w:rsidRPr="00296F59" w:rsidRDefault="00A55037" w:rsidP="00DC3CFE">
            <w:pPr>
              <w:spacing w:after="0"/>
              <w:jc w:val="center"/>
              <w:rPr>
                <w:rFonts w:ascii="Arial" w:hAnsi="Arial" w:cs="Arial"/>
                <w:b/>
                <w:bCs/>
                <w:sz w:val="10"/>
                <w:szCs w:val="10"/>
              </w:rPr>
            </w:pPr>
            <w:r w:rsidRPr="00296F59">
              <w:rPr>
                <w:rFonts w:ascii="Arial" w:hAnsi="Arial" w:cs="Arial"/>
                <w:b/>
                <w:bCs/>
                <w:sz w:val="10"/>
                <w:szCs w:val="10"/>
              </w:rPr>
              <w:t>Vystěhovalí celkem</w:t>
            </w:r>
          </w:p>
        </w:tc>
      </w:tr>
      <w:tr w:rsidR="00A55037" w:rsidRPr="00296F59" w14:paraId="557A1DA6" w14:textId="795AD41C"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6BA7C040"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Abertamy</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1D8756A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1449</w:t>
            </w:r>
          </w:p>
        </w:tc>
        <w:tc>
          <w:tcPr>
            <w:tcW w:w="255" w:type="pct"/>
            <w:tcBorders>
              <w:top w:val="nil"/>
              <w:left w:val="nil"/>
              <w:bottom w:val="single" w:sz="4" w:space="0" w:color="auto"/>
              <w:right w:val="single" w:sz="4" w:space="0" w:color="auto"/>
            </w:tcBorders>
            <w:shd w:val="clear" w:color="auto" w:fill="auto"/>
            <w:noWrap/>
            <w:vAlign w:val="center"/>
          </w:tcPr>
          <w:p w14:paraId="6C13303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1323</w:t>
            </w:r>
          </w:p>
        </w:tc>
        <w:tc>
          <w:tcPr>
            <w:tcW w:w="255" w:type="pct"/>
            <w:tcBorders>
              <w:top w:val="nil"/>
              <w:left w:val="nil"/>
              <w:bottom w:val="single" w:sz="4" w:space="0" w:color="auto"/>
              <w:right w:val="single" w:sz="4" w:space="0" w:color="auto"/>
            </w:tcBorders>
            <w:shd w:val="clear" w:color="auto" w:fill="auto"/>
            <w:noWrap/>
            <w:vAlign w:val="center"/>
          </w:tcPr>
          <w:p w14:paraId="372E4E2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1118</w:t>
            </w:r>
          </w:p>
        </w:tc>
        <w:tc>
          <w:tcPr>
            <w:tcW w:w="223" w:type="pct"/>
            <w:tcBorders>
              <w:top w:val="single" w:sz="4" w:space="0" w:color="auto"/>
              <w:left w:val="single" w:sz="4" w:space="0" w:color="auto"/>
              <w:bottom w:val="single" w:sz="4" w:space="0" w:color="auto"/>
              <w:right w:val="single" w:sz="4" w:space="0" w:color="auto"/>
            </w:tcBorders>
            <w:vAlign w:val="center"/>
          </w:tcPr>
          <w:p w14:paraId="58A8E985" w14:textId="01DB05F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1016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6791ECA" w14:textId="648836B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250</w:t>
            </w:r>
          </w:p>
        </w:tc>
        <w:tc>
          <w:tcPr>
            <w:tcW w:w="218" w:type="pct"/>
            <w:tcBorders>
              <w:top w:val="nil"/>
              <w:left w:val="nil"/>
              <w:bottom w:val="single" w:sz="4" w:space="0" w:color="auto"/>
              <w:right w:val="single" w:sz="4" w:space="0" w:color="auto"/>
            </w:tcBorders>
            <w:shd w:val="clear" w:color="auto" w:fill="auto"/>
            <w:noWrap/>
            <w:vAlign w:val="center"/>
          </w:tcPr>
          <w:p w14:paraId="6F9EDF1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232</w:t>
            </w:r>
          </w:p>
        </w:tc>
        <w:tc>
          <w:tcPr>
            <w:tcW w:w="218" w:type="pct"/>
            <w:tcBorders>
              <w:top w:val="nil"/>
              <w:left w:val="nil"/>
              <w:bottom w:val="single" w:sz="4" w:space="0" w:color="auto"/>
              <w:right w:val="single" w:sz="4" w:space="0" w:color="auto"/>
            </w:tcBorders>
            <w:shd w:val="clear" w:color="auto" w:fill="auto"/>
            <w:noWrap/>
            <w:vAlign w:val="center"/>
          </w:tcPr>
          <w:p w14:paraId="3CE10F3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177</w:t>
            </w:r>
          </w:p>
        </w:tc>
        <w:tc>
          <w:tcPr>
            <w:tcW w:w="218" w:type="pct"/>
            <w:tcBorders>
              <w:top w:val="single" w:sz="4" w:space="0" w:color="auto"/>
              <w:left w:val="single" w:sz="4" w:space="0" w:color="auto"/>
              <w:bottom w:val="single" w:sz="4" w:space="0" w:color="auto"/>
              <w:right w:val="single" w:sz="4" w:space="0" w:color="auto"/>
            </w:tcBorders>
            <w:vAlign w:val="center"/>
          </w:tcPr>
          <w:p w14:paraId="3C495C35" w14:textId="235896EE" w:rsidR="00A55037" w:rsidRPr="00296F59" w:rsidRDefault="00E56F60" w:rsidP="00296F59">
            <w:pPr>
              <w:spacing w:after="0"/>
              <w:jc w:val="center"/>
              <w:rPr>
                <w:rFonts w:ascii="Arial" w:hAnsi="Arial" w:cs="Arial"/>
                <w:sz w:val="10"/>
                <w:szCs w:val="10"/>
              </w:rPr>
            </w:pPr>
            <w:r w:rsidRPr="00296F59">
              <w:rPr>
                <w:rFonts w:ascii="Arial" w:hAnsi="Arial" w:cs="Arial"/>
                <w:sz w:val="10"/>
                <w:szCs w:val="10"/>
              </w:rPr>
              <w:t>154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2111315B" w14:textId="7B27ADF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122</w:t>
            </w:r>
          </w:p>
        </w:tc>
        <w:tc>
          <w:tcPr>
            <w:tcW w:w="218" w:type="pct"/>
            <w:tcBorders>
              <w:top w:val="nil"/>
              <w:left w:val="nil"/>
              <w:bottom w:val="single" w:sz="4" w:space="0" w:color="auto"/>
              <w:right w:val="single" w:sz="4" w:space="0" w:color="auto"/>
            </w:tcBorders>
            <w:shd w:val="clear" w:color="auto" w:fill="auto"/>
            <w:noWrap/>
            <w:vAlign w:val="center"/>
          </w:tcPr>
          <w:p w14:paraId="2B9F466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118</w:t>
            </w:r>
          </w:p>
        </w:tc>
        <w:tc>
          <w:tcPr>
            <w:tcW w:w="218" w:type="pct"/>
            <w:tcBorders>
              <w:top w:val="nil"/>
              <w:left w:val="nil"/>
              <w:bottom w:val="single" w:sz="4" w:space="0" w:color="auto"/>
              <w:right w:val="single" w:sz="4" w:space="0" w:color="auto"/>
            </w:tcBorders>
            <w:shd w:val="clear" w:color="auto" w:fill="auto"/>
            <w:noWrap/>
            <w:vAlign w:val="center"/>
          </w:tcPr>
          <w:p w14:paraId="185BB44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147</w:t>
            </w:r>
          </w:p>
        </w:tc>
        <w:tc>
          <w:tcPr>
            <w:tcW w:w="218" w:type="pct"/>
            <w:tcBorders>
              <w:top w:val="single" w:sz="4" w:space="0" w:color="auto"/>
              <w:left w:val="single" w:sz="4" w:space="0" w:color="auto"/>
              <w:bottom w:val="single" w:sz="4" w:space="0" w:color="auto"/>
              <w:right w:val="single" w:sz="4" w:space="0" w:color="auto"/>
            </w:tcBorders>
          </w:tcPr>
          <w:p w14:paraId="7361AEFC" w14:textId="3F513B2E"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153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120EF9A" w14:textId="2FDAAE6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146</w:t>
            </w:r>
          </w:p>
        </w:tc>
        <w:tc>
          <w:tcPr>
            <w:tcW w:w="218" w:type="pct"/>
            <w:tcBorders>
              <w:top w:val="nil"/>
              <w:left w:val="nil"/>
              <w:bottom w:val="single" w:sz="4" w:space="0" w:color="auto"/>
              <w:right w:val="single" w:sz="4" w:space="0" w:color="auto"/>
            </w:tcBorders>
            <w:shd w:val="clear" w:color="auto" w:fill="auto"/>
            <w:noWrap/>
            <w:vAlign w:val="center"/>
          </w:tcPr>
          <w:p w14:paraId="3794A39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46</w:t>
            </w:r>
          </w:p>
        </w:tc>
        <w:tc>
          <w:tcPr>
            <w:tcW w:w="218" w:type="pct"/>
            <w:tcBorders>
              <w:top w:val="nil"/>
              <w:left w:val="nil"/>
              <w:bottom w:val="single" w:sz="4" w:space="0" w:color="auto"/>
              <w:right w:val="nil"/>
            </w:tcBorders>
            <w:shd w:val="clear" w:color="auto" w:fill="auto"/>
            <w:noWrap/>
            <w:vAlign w:val="center"/>
          </w:tcPr>
          <w:p w14:paraId="5C53A32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w:t>
            </w:r>
          </w:p>
        </w:tc>
        <w:tc>
          <w:tcPr>
            <w:tcW w:w="218" w:type="pct"/>
            <w:tcBorders>
              <w:top w:val="nil"/>
              <w:left w:val="single" w:sz="8" w:space="0" w:color="auto"/>
              <w:bottom w:val="single" w:sz="4" w:space="0" w:color="auto"/>
              <w:right w:val="single" w:sz="8" w:space="0" w:color="auto"/>
            </w:tcBorders>
            <w:vAlign w:val="center"/>
          </w:tcPr>
          <w:p w14:paraId="54540F2F" w14:textId="17BA8264" w:rsidR="00A55037" w:rsidRPr="00296F59" w:rsidRDefault="00E56F60" w:rsidP="00296F59">
            <w:pPr>
              <w:spacing w:after="0"/>
              <w:jc w:val="center"/>
              <w:rPr>
                <w:rFonts w:ascii="Arial" w:hAnsi="Arial" w:cs="Arial"/>
                <w:sz w:val="10"/>
                <w:szCs w:val="10"/>
              </w:rPr>
            </w:pPr>
            <w:r w:rsidRPr="00296F59">
              <w:rPr>
                <w:rFonts w:ascii="Arial" w:hAnsi="Arial" w:cs="Arial"/>
                <w:sz w:val="10"/>
                <w:szCs w:val="10"/>
              </w:rPr>
              <w:t>14</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FA5FE56" w14:textId="1F1DC67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161</w:t>
            </w:r>
          </w:p>
        </w:tc>
        <w:tc>
          <w:tcPr>
            <w:tcW w:w="218" w:type="pct"/>
            <w:tcBorders>
              <w:top w:val="nil"/>
              <w:left w:val="nil"/>
              <w:bottom w:val="single" w:sz="4" w:space="0" w:color="auto"/>
              <w:right w:val="single" w:sz="4" w:space="0" w:color="auto"/>
            </w:tcBorders>
            <w:shd w:val="clear" w:color="auto" w:fill="auto"/>
            <w:noWrap/>
            <w:vAlign w:val="center"/>
          </w:tcPr>
          <w:p w14:paraId="6E1AD87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68</w:t>
            </w:r>
          </w:p>
        </w:tc>
        <w:tc>
          <w:tcPr>
            <w:tcW w:w="218" w:type="pct"/>
            <w:tcBorders>
              <w:top w:val="nil"/>
              <w:left w:val="nil"/>
              <w:bottom w:val="single" w:sz="4" w:space="0" w:color="auto"/>
              <w:right w:val="single" w:sz="8" w:space="0" w:color="auto"/>
            </w:tcBorders>
            <w:shd w:val="clear" w:color="auto" w:fill="auto"/>
            <w:noWrap/>
            <w:vAlign w:val="center"/>
          </w:tcPr>
          <w:p w14:paraId="16EE77E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84</w:t>
            </w:r>
          </w:p>
        </w:tc>
        <w:tc>
          <w:tcPr>
            <w:tcW w:w="350" w:type="pct"/>
            <w:tcBorders>
              <w:top w:val="nil"/>
              <w:left w:val="nil"/>
              <w:bottom w:val="single" w:sz="4" w:space="0" w:color="auto"/>
              <w:right w:val="single" w:sz="8" w:space="0" w:color="auto"/>
            </w:tcBorders>
            <w:vAlign w:val="center"/>
          </w:tcPr>
          <w:p w14:paraId="2C884117" w14:textId="45025A69" w:rsidR="00A55037" w:rsidRPr="00296F59" w:rsidRDefault="00E56F60" w:rsidP="00296F59">
            <w:pPr>
              <w:spacing w:after="0"/>
              <w:jc w:val="center"/>
              <w:rPr>
                <w:rFonts w:ascii="Arial" w:hAnsi="Arial" w:cs="Arial"/>
                <w:sz w:val="10"/>
                <w:szCs w:val="10"/>
              </w:rPr>
            </w:pPr>
            <w:r w:rsidRPr="00296F59">
              <w:rPr>
                <w:rFonts w:ascii="Arial" w:hAnsi="Arial" w:cs="Arial"/>
                <w:sz w:val="10"/>
                <w:szCs w:val="10"/>
              </w:rPr>
              <w:t>45</w:t>
            </w:r>
          </w:p>
        </w:tc>
      </w:tr>
      <w:tr w:rsidR="00A55037" w:rsidRPr="00296F59" w14:paraId="14C59644" w14:textId="0235E035"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48D04F82"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Boží Dar</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7A86FEC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193</w:t>
            </w:r>
          </w:p>
        </w:tc>
        <w:tc>
          <w:tcPr>
            <w:tcW w:w="255" w:type="pct"/>
            <w:tcBorders>
              <w:top w:val="nil"/>
              <w:left w:val="nil"/>
              <w:bottom w:val="single" w:sz="4" w:space="0" w:color="auto"/>
              <w:right w:val="single" w:sz="4" w:space="0" w:color="auto"/>
            </w:tcBorders>
            <w:shd w:val="clear" w:color="auto" w:fill="auto"/>
            <w:noWrap/>
            <w:vAlign w:val="center"/>
          </w:tcPr>
          <w:p w14:paraId="27E8D5E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182</w:t>
            </w:r>
          </w:p>
        </w:tc>
        <w:tc>
          <w:tcPr>
            <w:tcW w:w="255" w:type="pct"/>
            <w:tcBorders>
              <w:top w:val="nil"/>
              <w:left w:val="nil"/>
              <w:bottom w:val="single" w:sz="4" w:space="0" w:color="auto"/>
              <w:right w:val="single" w:sz="4" w:space="0" w:color="auto"/>
            </w:tcBorders>
            <w:shd w:val="clear" w:color="auto" w:fill="auto"/>
            <w:noWrap/>
            <w:vAlign w:val="center"/>
          </w:tcPr>
          <w:p w14:paraId="2A6224E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216</w:t>
            </w:r>
          </w:p>
        </w:tc>
        <w:tc>
          <w:tcPr>
            <w:tcW w:w="223" w:type="pct"/>
            <w:tcBorders>
              <w:top w:val="single" w:sz="4" w:space="0" w:color="auto"/>
              <w:left w:val="single" w:sz="4" w:space="0" w:color="auto"/>
              <w:bottom w:val="single" w:sz="4" w:space="0" w:color="auto"/>
              <w:right w:val="single" w:sz="4" w:space="0" w:color="auto"/>
            </w:tcBorders>
            <w:vAlign w:val="center"/>
          </w:tcPr>
          <w:p w14:paraId="7B3B4A1B" w14:textId="46ED3B0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244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22F9289" w14:textId="63136CA1"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w:t>
            </w:r>
          </w:p>
        </w:tc>
        <w:tc>
          <w:tcPr>
            <w:tcW w:w="218" w:type="pct"/>
            <w:tcBorders>
              <w:top w:val="nil"/>
              <w:left w:val="nil"/>
              <w:bottom w:val="single" w:sz="4" w:space="0" w:color="auto"/>
              <w:right w:val="single" w:sz="4" w:space="0" w:color="auto"/>
            </w:tcBorders>
            <w:shd w:val="clear" w:color="auto" w:fill="auto"/>
            <w:noWrap/>
            <w:vAlign w:val="center"/>
          </w:tcPr>
          <w:p w14:paraId="46153D9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24</w:t>
            </w:r>
          </w:p>
        </w:tc>
        <w:tc>
          <w:tcPr>
            <w:tcW w:w="218" w:type="pct"/>
            <w:tcBorders>
              <w:top w:val="nil"/>
              <w:left w:val="nil"/>
              <w:bottom w:val="single" w:sz="4" w:space="0" w:color="auto"/>
              <w:right w:val="single" w:sz="4" w:space="0" w:color="auto"/>
            </w:tcBorders>
            <w:shd w:val="clear" w:color="auto" w:fill="auto"/>
            <w:noWrap/>
            <w:vAlign w:val="center"/>
          </w:tcPr>
          <w:p w14:paraId="37E920C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w:t>
            </w:r>
          </w:p>
        </w:tc>
        <w:tc>
          <w:tcPr>
            <w:tcW w:w="218" w:type="pct"/>
            <w:tcBorders>
              <w:top w:val="single" w:sz="4" w:space="0" w:color="auto"/>
              <w:left w:val="single" w:sz="4" w:space="0" w:color="auto"/>
              <w:bottom w:val="single" w:sz="4" w:space="0" w:color="auto"/>
              <w:right w:val="single" w:sz="4" w:space="0" w:color="auto"/>
            </w:tcBorders>
            <w:vAlign w:val="center"/>
          </w:tcPr>
          <w:p w14:paraId="28B8B73D" w14:textId="2D76793C"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47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59A3D7F" w14:textId="65632CC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nil"/>
              <w:bottom w:val="single" w:sz="4" w:space="0" w:color="auto"/>
              <w:right w:val="single" w:sz="4" w:space="0" w:color="auto"/>
            </w:tcBorders>
            <w:shd w:val="clear" w:color="auto" w:fill="auto"/>
            <w:noWrap/>
            <w:vAlign w:val="center"/>
          </w:tcPr>
          <w:p w14:paraId="0935D92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w:t>
            </w:r>
          </w:p>
        </w:tc>
        <w:tc>
          <w:tcPr>
            <w:tcW w:w="218" w:type="pct"/>
            <w:tcBorders>
              <w:top w:val="nil"/>
              <w:left w:val="nil"/>
              <w:bottom w:val="single" w:sz="4" w:space="0" w:color="auto"/>
              <w:right w:val="single" w:sz="4" w:space="0" w:color="auto"/>
            </w:tcBorders>
            <w:shd w:val="clear" w:color="auto" w:fill="auto"/>
            <w:noWrap/>
            <w:vAlign w:val="center"/>
          </w:tcPr>
          <w:p w14:paraId="71D8607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w:t>
            </w:r>
          </w:p>
        </w:tc>
        <w:tc>
          <w:tcPr>
            <w:tcW w:w="218" w:type="pct"/>
            <w:tcBorders>
              <w:top w:val="single" w:sz="4" w:space="0" w:color="auto"/>
              <w:left w:val="single" w:sz="4" w:space="0" w:color="auto"/>
              <w:bottom w:val="single" w:sz="4" w:space="0" w:color="auto"/>
              <w:right w:val="single" w:sz="4" w:space="0" w:color="auto"/>
            </w:tcBorders>
          </w:tcPr>
          <w:p w14:paraId="09C8AE20" w14:textId="3C5BE073"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36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4FAABE0" w14:textId="0582E64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w:t>
            </w:r>
          </w:p>
        </w:tc>
        <w:tc>
          <w:tcPr>
            <w:tcW w:w="218" w:type="pct"/>
            <w:tcBorders>
              <w:top w:val="nil"/>
              <w:left w:val="nil"/>
              <w:bottom w:val="single" w:sz="4" w:space="0" w:color="auto"/>
              <w:right w:val="single" w:sz="4" w:space="0" w:color="auto"/>
            </w:tcBorders>
            <w:shd w:val="clear" w:color="auto" w:fill="auto"/>
            <w:noWrap/>
            <w:vAlign w:val="center"/>
          </w:tcPr>
          <w:p w14:paraId="6FA06BA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w:t>
            </w:r>
          </w:p>
        </w:tc>
        <w:tc>
          <w:tcPr>
            <w:tcW w:w="218" w:type="pct"/>
            <w:tcBorders>
              <w:top w:val="nil"/>
              <w:left w:val="nil"/>
              <w:bottom w:val="single" w:sz="4" w:space="0" w:color="auto"/>
              <w:right w:val="nil"/>
            </w:tcBorders>
            <w:shd w:val="clear" w:color="auto" w:fill="auto"/>
            <w:noWrap/>
            <w:vAlign w:val="center"/>
          </w:tcPr>
          <w:p w14:paraId="784E666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single" w:sz="8" w:space="0" w:color="auto"/>
              <w:bottom w:val="single" w:sz="4" w:space="0" w:color="auto"/>
              <w:right w:val="single" w:sz="8" w:space="0" w:color="auto"/>
            </w:tcBorders>
            <w:vAlign w:val="center"/>
          </w:tcPr>
          <w:p w14:paraId="5DC7217C" w14:textId="5897F1DC"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17</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72BBE9D0" w14:textId="37D7684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4" w:space="0" w:color="auto"/>
            </w:tcBorders>
            <w:shd w:val="clear" w:color="auto" w:fill="auto"/>
            <w:noWrap/>
            <w:vAlign w:val="center"/>
          </w:tcPr>
          <w:p w14:paraId="2E05D3C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218" w:type="pct"/>
            <w:tcBorders>
              <w:top w:val="nil"/>
              <w:left w:val="nil"/>
              <w:bottom w:val="single" w:sz="4" w:space="0" w:color="auto"/>
              <w:right w:val="single" w:sz="8" w:space="0" w:color="auto"/>
            </w:tcBorders>
            <w:shd w:val="clear" w:color="auto" w:fill="auto"/>
            <w:noWrap/>
            <w:vAlign w:val="center"/>
          </w:tcPr>
          <w:p w14:paraId="3099BBC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w:t>
            </w:r>
          </w:p>
        </w:tc>
        <w:tc>
          <w:tcPr>
            <w:tcW w:w="350" w:type="pct"/>
            <w:tcBorders>
              <w:top w:val="nil"/>
              <w:left w:val="nil"/>
              <w:bottom w:val="single" w:sz="4" w:space="0" w:color="auto"/>
              <w:right w:val="single" w:sz="8" w:space="0" w:color="auto"/>
            </w:tcBorders>
            <w:vAlign w:val="center"/>
          </w:tcPr>
          <w:p w14:paraId="67E7045A" w14:textId="0CE393AE"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5</w:t>
            </w:r>
          </w:p>
        </w:tc>
      </w:tr>
      <w:tr w:rsidR="00A55037" w:rsidRPr="00296F59" w14:paraId="6C6C485D" w14:textId="249EEC42"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7B22616D" w14:textId="689B86DA"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Bož</w:t>
            </w:r>
            <w:r>
              <w:rPr>
                <w:rFonts w:ascii="Arial" w:hAnsi="Arial" w:cs="Arial"/>
                <w:b/>
                <w:bCs/>
                <w:sz w:val="14"/>
                <w:szCs w:val="14"/>
              </w:rPr>
              <w:t>i</w:t>
            </w:r>
            <w:r w:rsidRPr="00852777">
              <w:rPr>
                <w:rFonts w:ascii="Arial" w:hAnsi="Arial" w:cs="Arial"/>
                <w:b/>
                <w:bCs/>
                <w:sz w:val="14"/>
                <w:szCs w:val="14"/>
              </w:rPr>
              <w:t>čany</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710091A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612</w:t>
            </w:r>
          </w:p>
        </w:tc>
        <w:tc>
          <w:tcPr>
            <w:tcW w:w="255" w:type="pct"/>
            <w:tcBorders>
              <w:top w:val="nil"/>
              <w:left w:val="nil"/>
              <w:bottom w:val="single" w:sz="4" w:space="0" w:color="auto"/>
              <w:right w:val="single" w:sz="4" w:space="0" w:color="auto"/>
            </w:tcBorders>
            <w:shd w:val="clear" w:color="auto" w:fill="auto"/>
            <w:noWrap/>
            <w:vAlign w:val="center"/>
          </w:tcPr>
          <w:p w14:paraId="3DE1761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619</w:t>
            </w:r>
          </w:p>
        </w:tc>
        <w:tc>
          <w:tcPr>
            <w:tcW w:w="255" w:type="pct"/>
            <w:tcBorders>
              <w:top w:val="nil"/>
              <w:left w:val="nil"/>
              <w:bottom w:val="single" w:sz="4" w:space="0" w:color="auto"/>
              <w:right w:val="single" w:sz="4" w:space="0" w:color="auto"/>
            </w:tcBorders>
            <w:shd w:val="clear" w:color="auto" w:fill="auto"/>
            <w:noWrap/>
            <w:vAlign w:val="center"/>
          </w:tcPr>
          <w:p w14:paraId="0D7BF48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605</w:t>
            </w:r>
          </w:p>
        </w:tc>
        <w:tc>
          <w:tcPr>
            <w:tcW w:w="223" w:type="pct"/>
            <w:tcBorders>
              <w:top w:val="single" w:sz="4" w:space="0" w:color="auto"/>
              <w:left w:val="single" w:sz="4" w:space="0" w:color="auto"/>
              <w:bottom w:val="single" w:sz="4" w:space="0" w:color="auto"/>
              <w:right w:val="single" w:sz="4" w:space="0" w:color="auto"/>
            </w:tcBorders>
            <w:vAlign w:val="center"/>
          </w:tcPr>
          <w:p w14:paraId="33B76C1D" w14:textId="40D05D1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7616E6E" w14:textId="2C96E40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100</w:t>
            </w:r>
          </w:p>
        </w:tc>
        <w:tc>
          <w:tcPr>
            <w:tcW w:w="218" w:type="pct"/>
            <w:tcBorders>
              <w:top w:val="nil"/>
              <w:left w:val="nil"/>
              <w:bottom w:val="single" w:sz="4" w:space="0" w:color="auto"/>
              <w:right w:val="single" w:sz="4" w:space="0" w:color="auto"/>
            </w:tcBorders>
            <w:shd w:val="clear" w:color="auto" w:fill="auto"/>
            <w:noWrap/>
            <w:vAlign w:val="center"/>
          </w:tcPr>
          <w:p w14:paraId="1FD66E6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104</w:t>
            </w:r>
          </w:p>
        </w:tc>
        <w:tc>
          <w:tcPr>
            <w:tcW w:w="218" w:type="pct"/>
            <w:tcBorders>
              <w:top w:val="nil"/>
              <w:left w:val="nil"/>
              <w:bottom w:val="single" w:sz="4" w:space="0" w:color="auto"/>
              <w:right w:val="single" w:sz="4" w:space="0" w:color="auto"/>
            </w:tcBorders>
            <w:shd w:val="clear" w:color="auto" w:fill="auto"/>
            <w:noWrap/>
            <w:vAlign w:val="center"/>
          </w:tcPr>
          <w:p w14:paraId="0056CD6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98</w:t>
            </w:r>
          </w:p>
        </w:tc>
        <w:tc>
          <w:tcPr>
            <w:tcW w:w="218" w:type="pct"/>
            <w:tcBorders>
              <w:top w:val="single" w:sz="4" w:space="0" w:color="auto"/>
              <w:left w:val="single" w:sz="4" w:space="0" w:color="auto"/>
              <w:bottom w:val="single" w:sz="4" w:space="0" w:color="auto"/>
              <w:right w:val="single" w:sz="4" w:space="0" w:color="auto"/>
            </w:tcBorders>
            <w:vAlign w:val="center"/>
          </w:tcPr>
          <w:p w14:paraId="15CCD317" w14:textId="26880900"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95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D128352" w14:textId="515A71C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w:t>
            </w:r>
          </w:p>
        </w:tc>
        <w:tc>
          <w:tcPr>
            <w:tcW w:w="218" w:type="pct"/>
            <w:tcBorders>
              <w:top w:val="nil"/>
              <w:left w:val="nil"/>
              <w:bottom w:val="single" w:sz="4" w:space="0" w:color="auto"/>
              <w:right w:val="single" w:sz="4" w:space="0" w:color="auto"/>
            </w:tcBorders>
            <w:shd w:val="clear" w:color="auto" w:fill="auto"/>
            <w:noWrap/>
            <w:vAlign w:val="center"/>
          </w:tcPr>
          <w:p w14:paraId="6A449C4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72</w:t>
            </w:r>
          </w:p>
        </w:tc>
        <w:tc>
          <w:tcPr>
            <w:tcW w:w="218" w:type="pct"/>
            <w:tcBorders>
              <w:top w:val="nil"/>
              <w:left w:val="nil"/>
              <w:bottom w:val="single" w:sz="4" w:space="0" w:color="auto"/>
              <w:right w:val="single" w:sz="4" w:space="0" w:color="auto"/>
            </w:tcBorders>
            <w:shd w:val="clear" w:color="auto" w:fill="auto"/>
            <w:noWrap/>
            <w:vAlign w:val="center"/>
          </w:tcPr>
          <w:p w14:paraId="652C66E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81</w:t>
            </w:r>
          </w:p>
        </w:tc>
        <w:tc>
          <w:tcPr>
            <w:tcW w:w="218" w:type="pct"/>
            <w:tcBorders>
              <w:top w:val="single" w:sz="4" w:space="0" w:color="auto"/>
              <w:left w:val="single" w:sz="4" w:space="0" w:color="auto"/>
              <w:bottom w:val="single" w:sz="4" w:space="0" w:color="auto"/>
              <w:right w:val="single" w:sz="4" w:space="0" w:color="auto"/>
            </w:tcBorders>
          </w:tcPr>
          <w:p w14:paraId="32DF1186" w14:textId="767D7910"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94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37553BB" w14:textId="72CCB8E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w:t>
            </w:r>
          </w:p>
        </w:tc>
        <w:tc>
          <w:tcPr>
            <w:tcW w:w="218" w:type="pct"/>
            <w:tcBorders>
              <w:top w:val="nil"/>
              <w:left w:val="nil"/>
              <w:bottom w:val="single" w:sz="4" w:space="0" w:color="auto"/>
              <w:right w:val="single" w:sz="4" w:space="0" w:color="auto"/>
            </w:tcBorders>
            <w:shd w:val="clear" w:color="auto" w:fill="auto"/>
            <w:noWrap/>
            <w:vAlign w:val="center"/>
          </w:tcPr>
          <w:p w14:paraId="771A31A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w:t>
            </w:r>
          </w:p>
        </w:tc>
        <w:tc>
          <w:tcPr>
            <w:tcW w:w="218" w:type="pct"/>
            <w:tcBorders>
              <w:top w:val="nil"/>
              <w:left w:val="nil"/>
              <w:bottom w:val="single" w:sz="4" w:space="0" w:color="auto"/>
              <w:right w:val="nil"/>
            </w:tcBorders>
            <w:shd w:val="clear" w:color="auto" w:fill="auto"/>
            <w:noWrap/>
            <w:vAlign w:val="center"/>
          </w:tcPr>
          <w:p w14:paraId="42EEE1B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single" w:sz="8" w:space="0" w:color="auto"/>
              <w:bottom w:val="single" w:sz="4" w:space="0" w:color="auto"/>
              <w:right w:val="single" w:sz="8" w:space="0" w:color="auto"/>
            </w:tcBorders>
            <w:vAlign w:val="center"/>
          </w:tcPr>
          <w:p w14:paraId="66EB0F5F" w14:textId="5553A2A3"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55</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615585BD" w14:textId="3B5C81C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218" w:type="pct"/>
            <w:tcBorders>
              <w:top w:val="nil"/>
              <w:left w:val="nil"/>
              <w:bottom w:val="single" w:sz="4" w:space="0" w:color="auto"/>
              <w:right w:val="single" w:sz="4" w:space="0" w:color="auto"/>
            </w:tcBorders>
            <w:shd w:val="clear" w:color="auto" w:fill="auto"/>
            <w:noWrap/>
            <w:vAlign w:val="center"/>
          </w:tcPr>
          <w:p w14:paraId="28F88B3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8" w:space="0" w:color="auto"/>
            </w:tcBorders>
            <w:shd w:val="clear" w:color="auto" w:fill="auto"/>
            <w:noWrap/>
            <w:vAlign w:val="center"/>
          </w:tcPr>
          <w:p w14:paraId="6201718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w:t>
            </w:r>
          </w:p>
        </w:tc>
        <w:tc>
          <w:tcPr>
            <w:tcW w:w="350" w:type="pct"/>
            <w:tcBorders>
              <w:top w:val="nil"/>
              <w:left w:val="nil"/>
              <w:bottom w:val="single" w:sz="4" w:space="0" w:color="auto"/>
              <w:right w:val="single" w:sz="8" w:space="0" w:color="auto"/>
            </w:tcBorders>
            <w:vAlign w:val="center"/>
          </w:tcPr>
          <w:p w14:paraId="7FDA583F" w14:textId="68D14351"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19</w:t>
            </w:r>
          </w:p>
        </w:tc>
      </w:tr>
      <w:tr w:rsidR="00A55037" w:rsidRPr="00296F59" w14:paraId="4E46097C" w14:textId="76785288"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11210436"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Dalovice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AAB38C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1884</w:t>
            </w:r>
          </w:p>
        </w:tc>
        <w:tc>
          <w:tcPr>
            <w:tcW w:w="255" w:type="pct"/>
            <w:tcBorders>
              <w:top w:val="nil"/>
              <w:left w:val="nil"/>
              <w:bottom w:val="single" w:sz="4" w:space="0" w:color="auto"/>
              <w:right w:val="single" w:sz="4" w:space="0" w:color="auto"/>
            </w:tcBorders>
            <w:shd w:val="clear" w:color="auto" w:fill="auto"/>
            <w:noWrap/>
            <w:vAlign w:val="center"/>
          </w:tcPr>
          <w:p w14:paraId="55AED84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1906</w:t>
            </w:r>
          </w:p>
        </w:tc>
        <w:tc>
          <w:tcPr>
            <w:tcW w:w="255" w:type="pct"/>
            <w:tcBorders>
              <w:top w:val="nil"/>
              <w:left w:val="nil"/>
              <w:bottom w:val="single" w:sz="4" w:space="0" w:color="auto"/>
              <w:right w:val="single" w:sz="4" w:space="0" w:color="auto"/>
            </w:tcBorders>
            <w:shd w:val="clear" w:color="auto" w:fill="auto"/>
            <w:noWrap/>
            <w:vAlign w:val="center"/>
          </w:tcPr>
          <w:p w14:paraId="2FAB0FE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1986</w:t>
            </w:r>
          </w:p>
        </w:tc>
        <w:tc>
          <w:tcPr>
            <w:tcW w:w="223" w:type="pct"/>
            <w:tcBorders>
              <w:top w:val="single" w:sz="4" w:space="0" w:color="auto"/>
              <w:left w:val="single" w:sz="4" w:space="0" w:color="auto"/>
              <w:bottom w:val="single" w:sz="4" w:space="0" w:color="auto"/>
              <w:right w:val="single" w:sz="4" w:space="0" w:color="auto"/>
            </w:tcBorders>
            <w:vAlign w:val="center"/>
          </w:tcPr>
          <w:p w14:paraId="1572627A" w14:textId="1487342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1986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08DE609" w14:textId="1EBB608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224</w:t>
            </w:r>
          </w:p>
        </w:tc>
        <w:tc>
          <w:tcPr>
            <w:tcW w:w="218" w:type="pct"/>
            <w:tcBorders>
              <w:top w:val="nil"/>
              <w:left w:val="nil"/>
              <w:bottom w:val="single" w:sz="4" w:space="0" w:color="auto"/>
              <w:right w:val="single" w:sz="4" w:space="0" w:color="auto"/>
            </w:tcBorders>
            <w:shd w:val="clear" w:color="auto" w:fill="auto"/>
            <w:noWrap/>
            <w:vAlign w:val="center"/>
          </w:tcPr>
          <w:p w14:paraId="6EBECE4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239</w:t>
            </w:r>
          </w:p>
        </w:tc>
        <w:tc>
          <w:tcPr>
            <w:tcW w:w="218" w:type="pct"/>
            <w:tcBorders>
              <w:top w:val="nil"/>
              <w:left w:val="nil"/>
              <w:bottom w:val="single" w:sz="4" w:space="0" w:color="auto"/>
              <w:right w:val="single" w:sz="4" w:space="0" w:color="auto"/>
            </w:tcBorders>
            <w:shd w:val="clear" w:color="auto" w:fill="auto"/>
            <w:noWrap/>
            <w:vAlign w:val="center"/>
          </w:tcPr>
          <w:p w14:paraId="28FD0A1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318</w:t>
            </w:r>
          </w:p>
        </w:tc>
        <w:tc>
          <w:tcPr>
            <w:tcW w:w="218" w:type="pct"/>
            <w:tcBorders>
              <w:top w:val="single" w:sz="4" w:space="0" w:color="auto"/>
              <w:left w:val="single" w:sz="4" w:space="0" w:color="auto"/>
              <w:bottom w:val="single" w:sz="4" w:space="0" w:color="auto"/>
              <w:right w:val="single" w:sz="4" w:space="0" w:color="auto"/>
            </w:tcBorders>
            <w:vAlign w:val="center"/>
          </w:tcPr>
          <w:p w14:paraId="19DB8523" w14:textId="1BD4FC67"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321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E78A4C5" w14:textId="6DCAD85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247</w:t>
            </w:r>
          </w:p>
        </w:tc>
        <w:tc>
          <w:tcPr>
            <w:tcW w:w="218" w:type="pct"/>
            <w:tcBorders>
              <w:top w:val="nil"/>
              <w:left w:val="nil"/>
              <w:bottom w:val="single" w:sz="4" w:space="0" w:color="auto"/>
              <w:right w:val="single" w:sz="4" w:space="0" w:color="auto"/>
            </w:tcBorders>
            <w:shd w:val="clear" w:color="auto" w:fill="auto"/>
            <w:noWrap/>
            <w:vAlign w:val="center"/>
          </w:tcPr>
          <w:p w14:paraId="4555C49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271</w:t>
            </w:r>
          </w:p>
        </w:tc>
        <w:tc>
          <w:tcPr>
            <w:tcW w:w="218" w:type="pct"/>
            <w:tcBorders>
              <w:top w:val="nil"/>
              <w:left w:val="nil"/>
              <w:bottom w:val="single" w:sz="4" w:space="0" w:color="auto"/>
              <w:right w:val="single" w:sz="4" w:space="0" w:color="auto"/>
            </w:tcBorders>
            <w:shd w:val="clear" w:color="auto" w:fill="auto"/>
            <w:noWrap/>
            <w:vAlign w:val="center"/>
          </w:tcPr>
          <w:p w14:paraId="06631F4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325</w:t>
            </w:r>
          </w:p>
        </w:tc>
        <w:tc>
          <w:tcPr>
            <w:tcW w:w="218" w:type="pct"/>
            <w:tcBorders>
              <w:top w:val="single" w:sz="4" w:space="0" w:color="auto"/>
              <w:left w:val="single" w:sz="4" w:space="0" w:color="auto"/>
              <w:bottom w:val="single" w:sz="4" w:space="0" w:color="auto"/>
              <w:right w:val="single" w:sz="4" w:space="0" w:color="auto"/>
            </w:tcBorders>
          </w:tcPr>
          <w:p w14:paraId="264DEF52" w14:textId="0DCC878D"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374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23B3EBDE" w14:textId="32B008C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102</w:t>
            </w:r>
          </w:p>
        </w:tc>
        <w:tc>
          <w:tcPr>
            <w:tcW w:w="218" w:type="pct"/>
            <w:tcBorders>
              <w:top w:val="nil"/>
              <w:left w:val="nil"/>
              <w:bottom w:val="single" w:sz="4" w:space="0" w:color="auto"/>
              <w:right w:val="single" w:sz="4" w:space="0" w:color="auto"/>
            </w:tcBorders>
            <w:shd w:val="clear" w:color="auto" w:fill="auto"/>
            <w:noWrap/>
            <w:vAlign w:val="center"/>
          </w:tcPr>
          <w:p w14:paraId="486C6DE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84</w:t>
            </w:r>
          </w:p>
        </w:tc>
        <w:tc>
          <w:tcPr>
            <w:tcW w:w="218" w:type="pct"/>
            <w:tcBorders>
              <w:top w:val="nil"/>
              <w:left w:val="nil"/>
              <w:bottom w:val="single" w:sz="4" w:space="0" w:color="auto"/>
              <w:right w:val="nil"/>
            </w:tcBorders>
            <w:shd w:val="clear" w:color="auto" w:fill="auto"/>
            <w:noWrap/>
            <w:vAlign w:val="center"/>
          </w:tcPr>
          <w:p w14:paraId="02C110F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87</w:t>
            </w:r>
          </w:p>
        </w:tc>
        <w:tc>
          <w:tcPr>
            <w:tcW w:w="218" w:type="pct"/>
            <w:tcBorders>
              <w:top w:val="nil"/>
              <w:left w:val="single" w:sz="8" w:space="0" w:color="auto"/>
              <w:bottom w:val="single" w:sz="4" w:space="0" w:color="auto"/>
              <w:right w:val="single" w:sz="8" w:space="0" w:color="auto"/>
            </w:tcBorders>
            <w:vAlign w:val="center"/>
          </w:tcPr>
          <w:p w14:paraId="06692A3F" w14:textId="18D927AA"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71</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43B553C3" w14:textId="62B9A12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70</w:t>
            </w:r>
          </w:p>
        </w:tc>
        <w:tc>
          <w:tcPr>
            <w:tcW w:w="218" w:type="pct"/>
            <w:tcBorders>
              <w:top w:val="nil"/>
              <w:left w:val="nil"/>
              <w:bottom w:val="single" w:sz="4" w:space="0" w:color="auto"/>
              <w:right w:val="single" w:sz="4" w:space="0" w:color="auto"/>
            </w:tcBorders>
            <w:shd w:val="clear" w:color="auto" w:fill="auto"/>
            <w:noWrap/>
            <w:vAlign w:val="center"/>
          </w:tcPr>
          <w:p w14:paraId="1E5B2CD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68</w:t>
            </w:r>
          </w:p>
        </w:tc>
        <w:tc>
          <w:tcPr>
            <w:tcW w:w="218" w:type="pct"/>
            <w:tcBorders>
              <w:top w:val="nil"/>
              <w:left w:val="nil"/>
              <w:bottom w:val="single" w:sz="4" w:space="0" w:color="auto"/>
              <w:right w:val="single" w:sz="8" w:space="0" w:color="auto"/>
            </w:tcBorders>
            <w:shd w:val="clear" w:color="auto" w:fill="auto"/>
            <w:noWrap/>
            <w:vAlign w:val="center"/>
          </w:tcPr>
          <w:p w14:paraId="2AD5270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54</w:t>
            </w:r>
          </w:p>
        </w:tc>
        <w:tc>
          <w:tcPr>
            <w:tcW w:w="350" w:type="pct"/>
            <w:tcBorders>
              <w:top w:val="nil"/>
              <w:left w:val="nil"/>
              <w:bottom w:val="single" w:sz="4" w:space="0" w:color="auto"/>
              <w:right w:val="single" w:sz="8" w:space="0" w:color="auto"/>
            </w:tcBorders>
            <w:vAlign w:val="center"/>
          </w:tcPr>
          <w:p w14:paraId="0103301C" w14:textId="49EFAC21"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75</w:t>
            </w:r>
          </w:p>
        </w:tc>
      </w:tr>
      <w:tr w:rsidR="00A55037" w:rsidRPr="00296F59" w14:paraId="738E7567" w14:textId="725949A8"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6FE6B5C2" w14:textId="31914B03"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Děpoltov</w:t>
            </w:r>
            <w:r>
              <w:rPr>
                <w:rFonts w:ascii="Arial" w:hAnsi="Arial" w:cs="Arial"/>
                <w:b/>
                <w:bCs/>
                <w:sz w:val="14"/>
                <w:szCs w:val="14"/>
              </w:rPr>
              <w:t>ice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00D7B9E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323</w:t>
            </w:r>
          </w:p>
        </w:tc>
        <w:tc>
          <w:tcPr>
            <w:tcW w:w="255" w:type="pct"/>
            <w:tcBorders>
              <w:top w:val="nil"/>
              <w:left w:val="nil"/>
              <w:bottom w:val="single" w:sz="4" w:space="0" w:color="auto"/>
              <w:right w:val="single" w:sz="4" w:space="0" w:color="auto"/>
            </w:tcBorders>
            <w:shd w:val="clear" w:color="auto" w:fill="auto"/>
            <w:noWrap/>
            <w:vAlign w:val="center"/>
          </w:tcPr>
          <w:p w14:paraId="6F03B87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354</w:t>
            </w:r>
          </w:p>
        </w:tc>
        <w:tc>
          <w:tcPr>
            <w:tcW w:w="255" w:type="pct"/>
            <w:tcBorders>
              <w:top w:val="nil"/>
              <w:left w:val="nil"/>
              <w:bottom w:val="single" w:sz="4" w:space="0" w:color="auto"/>
              <w:right w:val="single" w:sz="4" w:space="0" w:color="auto"/>
            </w:tcBorders>
            <w:shd w:val="clear" w:color="auto" w:fill="auto"/>
            <w:noWrap/>
            <w:vAlign w:val="center"/>
          </w:tcPr>
          <w:p w14:paraId="7CC7CBF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383</w:t>
            </w:r>
          </w:p>
        </w:tc>
        <w:tc>
          <w:tcPr>
            <w:tcW w:w="223" w:type="pct"/>
            <w:tcBorders>
              <w:top w:val="single" w:sz="4" w:space="0" w:color="auto"/>
              <w:left w:val="single" w:sz="4" w:space="0" w:color="auto"/>
              <w:bottom w:val="single" w:sz="4" w:space="0" w:color="auto"/>
              <w:right w:val="single" w:sz="4" w:space="0" w:color="auto"/>
            </w:tcBorders>
            <w:vAlign w:val="center"/>
          </w:tcPr>
          <w:p w14:paraId="750B6DF6" w14:textId="25908B5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377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7E8FDAE" w14:textId="6038907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43</w:t>
            </w:r>
          </w:p>
        </w:tc>
        <w:tc>
          <w:tcPr>
            <w:tcW w:w="218" w:type="pct"/>
            <w:tcBorders>
              <w:top w:val="nil"/>
              <w:left w:val="nil"/>
              <w:bottom w:val="single" w:sz="4" w:space="0" w:color="auto"/>
              <w:right w:val="single" w:sz="4" w:space="0" w:color="auto"/>
            </w:tcBorders>
            <w:shd w:val="clear" w:color="auto" w:fill="auto"/>
            <w:noWrap/>
            <w:vAlign w:val="center"/>
          </w:tcPr>
          <w:p w14:paraId="6058B72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55</w:t>
            </w:r>
          </w:p>
        </w:tc>
        <w:tc>
          <w:tcPr>
            <w:tcW w:w="218" w:type="pct"/>
            <w:tcBorders>
              <w:top w:val="nil"/>
              <w:left w:val="nil"/>
              <w:bottom w:val="single" w:sz="4" w:space="0" w:color="auto"/>
              <w:right w:val="single" w:sz="4" w:space="0" w:color="auto"/>
            </w:tcBorders>
            <w:shd w:val="clear" w:color="auto" w:fill="auto"/>
            <w:noWrap/>
            <w:vAlign w:val="center"/>
          </w:tcPr>
          <w:p w14:paraId="467837A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48</w:t>
            </w:r>
          </w:p>
        </w:tc>
        <w:tc>
          <w:tcPr>
            <w:tcW w:w="218" w:type="pct"/>
            <w:tcBorders>
              <w:top w:val="single" w:sz="4" w:space="0" w:color="auto"/>
              <w:left w:val="single" w:sz="4" w:space="0" w:color="auto"/>
              <w:bottom w:val="single" w:sz="4" w:space="0" w:color="auto"/>
              <w:right w:val="single" w:sz="4" w:space="0" w:color="auto"/>
            </w:tcBorders>
            <w:vAlign w:val="center"/>
          </w:tcPr>
          <w:p w14:paraId="36A0E2FD" w14:textId="58E92314"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42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CFCCB22" w14:textId="158F544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46</w:t>
            </w:r>
          </w:p>
        </w:tc>
        <w:tc>
          <w:tcPr>
            <w:tcW w:w="218" w:type="pct"/>
            <w:tcBorders>
              <w:top w:val="nil"/>
              <w:left w:val="nil"/>
              <w:bottom w:val="single" w:sz="4" w:space="0" w:color="auto"/>
              <w:right w:val="single" w:sz="4" w:space="0" w:color="auto"/>
            </w:tcBorders>
            <w:shd w:val="clear" w:color="auto" w:fill="auto"/>
            <w:noWrap/>
            <w:vAlign w:val="center"/>
          </w:tcPr>
          <w:p w14:paraId="59097E5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54</w:t>
            </w:r>
          </w:p>
        </w:tc>
        <w:tc>
          <w:tcPr>
            <w:tcW w:w="218" w:type="pct"/>
            <w:tcBorders>
              <w:top w:val="nil"/>
              <w:left w:val="nil"/>
              <w:bottom w:val="single" w:sz="4" w:space="0" w:color="auto"/>
              <w:right w:val="single" w:sz="4" w:space="0" w:color="auto"/>
            </w:tcBorders>
            <w:shd w:val="clear" w:color="auto" w:fill="auto"/>
            <w:noWrap/>
            <w:vAlign w:val="center"/>
          </w:tcPr>
          <w:p w14:paraId="5C3FAE4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65</w:t>
            </w:r>
          </w:p>
        </w:tc>
        <w:tc>
          <w:tcPr>
            <w:tcW w:w="218" w:type="pct"/>
            <w:tcBorders>
              <w:top w:val="single" w:sz="4" w:space="0" w:color="auto"/>
              <w:left w:val="single" w:sz="4" w:space="0" w:color="auto"/>
              <w:bottom w:val="single" w:sz="4" w:space="0" w:color="auto"/>
              <w:right w:val="single" w:sz="4" w:space="0" w:color="auto"/>
            </w:tcBorders>
          </w:tcPr>
          <w:p w14:paraId="1B365A82" w14:textId="7EA18949"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77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20DFD97" w14:textId="16E2F0A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218" w:type="pct"/>
            <w:tcBorders>
              <w:top w:val="nil"/>
              <w:left w:val="nil"/>
              <w:bottom w:val="single" w:sz="4" w:space="0" w:color="auto"/>
              <w:right w:val="single" w:sz="4" w:space="0" w:color="auto"/>
            </w:tcBorders>
            <w:shd w:val="clear" w:color="auto" w:fill="auto"/>
            <w:noWrap/>
            <w:vAlign w:val="center"/>
          </w:tcPr>
          <w:p w14:paraId="3DC63FE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29</w:t>
            </w:r>
          </w:p>
        </w:tc>
        <w:tc>
          <w:tcPr>
            <w:tcW w:w="218" w:type="pct"/>
            <w:tcBorders>
              <w:top w:val="nil"/>
              <w:left w:val="nil"/>
              <w:bottom w:val="single" w:sz="4" w:space="0" w:color="auto"/>
              <w:right w:val="nil"/>
            </w:tcBorders>
            <w:shd w:val="clear" w:color="auto" w:fill="auto"/>
            <w:noWrap/>
            <w:vAlign w:val="center"/>
          </w:tcPr>
          <w:p w14:paraId="798D732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single" w:sz="8" w:space="0" w:color="auto"/>
              <w:bottom w:val="single" w:sz="4" w:space="0" w:color="auto"/>
              <w:right w:val="single" w:sz="8" w:space="0" w:color="auto"/>
            </w:tcBorders>
            <w:vAlign w:val="center"/>
          </w:tcPr>
          <w:p w14:paraId="3D14DAD7" w14:textId="6847B266"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14</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428785E5" w14:textId="0B865FC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4" w:space="0" w:color="auto"/>
            </w:tcBorders>
            <w:shd w:val="clear" w:color="auto" w:fill="auto"/>
            <w:noWrap/>
            <w:vAlign w:val="center"/>
          </w:tcPr>
          <w:p w14:paraId="64287D3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nil"/>
              <w:bottom w:val="single" w:sz="4" w:space="0" w:color="auto"/>
              <w:right w:val="single" w:sz="8" w:space="0" w:color="auto"/>
            </w:tcBorders>
            <w:shd w:val="clear" w:color="auto" w:fill="auto"/>
            <w:noWrap/>
            <w:vAlign w:val="center"/>
          </w:tcPr>
          <w:p w14:paraId="00590E8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w:t>
            </w:r>
          </w:p>
        </w:tc>
        <w:tc>
          <w:tcPr>
            <w:tcW w:w="350" w:type="pct"/>
            <w:tcBorders>
              <w:top w:val="nil"/>
              <w:left w:val="nil"/>
              <w:bottom w:val="single" w:sz="4" w:space="0" w:color="auto"/>
              <w:right w:val="single" w:sz="8" w:space="0" w:color="auto"/>
            </w:tcBorders>
            <w:vAlign w:val="center"/>
          </w:tcPr>
          <w:p w14:paraId="666BA7AB" w14:textId="02436D32"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29</w:t>
            </w:r>
          </w:p>
        </w:tc>
      </w:tr>
      <w:tr w:rsidR="00A55037" w:rsidRPr="00296F59" w14:paraId="1C2270B1" w14:textId="77777777"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6858A976" w14:textId="519B7326" w:rsidR="00A55037" w:rsidRPr="00852777" w:rsidRDefault="00A55037" w:rsidP="00852777">
            <w:pPr>
              <w:spacing w:after="0"/>
              <w:jc w:val="left"/>
              <w:rPr>
                <w:rFonts w:ascii="Arial" w:hAnsi="Arial" w:cs="Arial"/>
                <w:b/>
                <w:bCs/>
                <w:sz w:val="14"/>
                <w:szCs w:val="14"/>
              </w:rPr>
            </w:pPr>
            <w:r>
              <w:rPr>
                <w:rFonts w:ascii="Arial" w:hAnsi="Arial" w:cs="Arial"/>
                <w:b/>
                <w:bCs/>
                <w:sz w:val="14"/>
                <w:szCs w:val="14"/>
              </w:rPr>
              <w:t>Doupovské Hradiště</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2C6A05FC" w14:textId="77777777" w:rsidR="00A55037" w:rsidRPr="00296F59" w:rsidRDefault="00A55037" w:rsidP="00DC3CFE">
            <w:pPr>
              <w:spacing w:after="0"/>
              <w:jc w:val="center"/>
              <w:rPr>
                <w:rFonts w:ascii="Arial" w:hAnsi="Arial" w:cs="Arial"/>
                <w:sz w:val="10"/>
                <w:szCs w:val="10"/>
              </w:rPr>
            </w:pPr>
          </w:p>
        </w:tc>
        <w:tc>
          <w:tcPr>
            <w:tcW w:w="255" w:type="pct"/>
            <w:tcBorders>
              <w:top w:val="nil"/>
              <w:left w:val="nil"/>
              <w:bottom w:val="single" w:sz="4" w:space="0" w:color="auto"/>
              <w:right w:val="single" w:sz="4" w:space="0" w:color="auto"/>
            </w:tcBorders>
            <w:shd w:val="clear" w:color="auto" w:fill="auto"/>
            <w:noWrap/>
            <w:vAlign w:val="center"/>
          </w:tcPr>
          <w:p w14:paraId="7A746085" w14:textId="77777777" w:rsidR="00A55037" w:rsidRPr="00296F59" w:rsidRDefault="00A55037" w:rsidP="00DC3CFE">
            <w:pPr>
              <w:spacing w:after="0"/>
              <w:jc w:val="center"/>
              <w:rPr>
                <w:rFonts w:ascii="Arial" w:hAnsi="Arial" w:cs="Arial"/>
                <w:sz w:val="10"/>
                <w:szCs w:val="10"/>
              </w:rPr>
            </w:pPr>
          </w:p>
        </w:tc>
        <w:tc>
          <w:tcPr>
            <w:tcW w:w="255" w:type="pct"/>
            <w:tcBorders>
              <w:top w:val="nil"/>
              <w:left w:val="nil"/>
              <w:bottom w:val="single" w:sz="4" w:space="0" w:color="auto"/>
              <w:right w:val="single" w:sz="4" w:space="0" w:color="auto"/>
            </w:tcBorders>
            <w:shd w:val="clear" w:color="auto" w:fill="auto"/>
            <w:noWrap/>
            <w:vAlign w:val="center"/>
          </w:tcPr>
          <w:p w14:paraId="5DA7D58F" w14:textId="77777777" w:rsidR="00A55037" w:rsidRPr="00296F59" w:rsidRDefault="00A55037" w:rsidP="00DC3CFE">
            <w:pPr>
              <w:spacing w:after="0"/>
              <w:jc w:val="center"/>
              <w:rPr>
                <w:rFonts w:ascii="Arial" w:hAnsi="Arial" w:cs="Arial"/>
                <w:sz w:val="10"/>
                <w:szCs w:val="10"/>
              </w:rPr>
            </w:pPr>
          </w:p>
        </w:tc>
        <w:tc>
          <w:tcPr>
            <w:tcW w:w="223" w:type="pct"/>
            <w:tcBorders>
              <w:top w:val="single" w:sz="4" w:space="0" w:color="auto"/>
              <w:left w:val="single" w:sz="4" w:space="0" w:color="auto"/>
              <w:bottom w:val="single" w:sz="4" w:space="0" w:color="auto"/>
              <w:right w:val="single" w:sz="4" w:space="0" w:color="auto"/>
            </w:tcBorders>
            <w:vAlign w:val="center"/>
          </w:tcPr>
          <w:p w14:paraId="0AB8C9E9" w14:textId="7BBAB820" w:rsidR="00A55037" w:rsidRPr="00296F59" w:rsidRDefault="00A55037" w:rsidP="00DC3CFE">
            <w:pPr>
              <w:spacing w:after="0"/>
              <w:jc w:val="center"/>
              <w:rPr>
                <w:rFonts w:ascii="Arial" w:hAnsi="Arial" w:cs="Arial"/>
                <w:sz w:val="10"/>
                <w:szCs w:val="10"/>
              </w:rPr>
            </w:pPr>
            <w:r w:rsidRPr="00296F59">
              <w:rPr>
                <w:rFonts w:ascii="Arial" w:hAnsi="Arial" w:cs="Arial"/>
                <w:sz w:val="10"/>
                <w:szCs w:val="10"/>
              </w:rPr>
              <w:t>160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E26A5E4"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5BB70926"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17E6D13F" w14:textId="77777777" w:rsidR="00A55037" w:rsidRPr="00296F59" w:rsidRDefault="00A55037" w:rsidP="00DC3CFE">
            <w:pPr>
              <w:spacing w:after="0"/>
              <w:jc w:val="center"/>
              <w:rPr>
                <w:rFonts w:ascii="Arial" w:hAnsi="Arial" w:cs="Arial"/>
                <w:sz w:val="10"/>
                <w:szCs w:val="10"/>
              </w:rPr>
            </w:pPr>
          </w:p>
        </w:tc>
        <w:tc>
          <w:tcPr>
            <w:tcW w:w="218" w:type="pct"/>
            <w:tcBorders>
              <w:top w:val="single" w:sz="4" w:space="0" w:color="auto"/>
              <w:left w:val="single" w:sz="4" w:space="0" w:color="auto"/>
              <w:bottom w:val="single" w:sz="4" w:space="0" w:color="auto"/>
              <w:right w:val="single" w:sz="4" w:space="0" w:color="auto"/>
            </w:tcBorders>
            <w:vAlign w:val="center"/>
          </w:tcPr>
          <w:p w14:paraId="0CF61A95" w14:textId="358336F8"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8667E8C"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6F11B871"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15DDC35C" w14:textId="77777777" w:rsidR="00A55037" w:rsidRPr="00296F59" w:rsidRDefault="00A55037" w:rsidP="00DC3CFE">
            <w:pPr>
              <w:spacing w:after="0"/>
              <w:jc w:val="center"/>
              <w:rPr>
                <w:rFonts w:ascii="Arial" w:hAnsi="Arial" w:cs="Arial"/>
                <w:sz w:val="10"/>
                <w:szCs w:val="10"/>
              </w:rPr>
            </w:pPr>
          </w:p>
        </w:tc>
        <w:tc>
          <w:tcPr>
            <w:tcW w:w="218" w:type="pct"/>
            <w:tcBorders>
              <w:top w:val="single" w:sz="4" w:space="0" w:color="auto"/>
              <w:left w:val="single" w:sz="4" w:space="0" w:color="auto"/>
              <w:bottom w:val="single" w:sz="4" w:space="0" w:color="auto"/>
              <w:right w:val="single" w:sz="4" w:space="0" w:color="auto"/>
            </w:tcBorders>
          </w:tcPr>
          <w:p w14:paraId="779C6115" w14:textId="007484F2"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27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5455977"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1086075F"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nil"/>
            </w:tcBorders>
            <w:shd w:val="clear" w:color="auto" w:fill="auto"/>
            <w:noWrap/>
            <w:vAlign w:val="center"/>
          </w:tcPr>
          <w:p w14:paraId="00D57286" w14:textId="77777777" w:rsidR="00A55037" w:rsidRPr="00296F59" w:rsidRDefault="00A55037" w:rsidP="00DC3CFE">
            <w:pPr>
              <w:spacing w:after="0"/>
              <w:jc w:val="center"/>
              <w:rPr>
                <w:rFonts w:ascii="Arial" w:hAnsi="Arial" w:cs="Arial"/>
                <w:sz w:val="10"/>
                <w:szCs w:val="10"/>
              </w:rPr>
            </w:pPr>
          </w:p>
        </w:tc>
        <w:tc>
          <w:tcPr>
            <w:tcW w:w="218" w:type="pct"/>
            <w:tcBorders>
              <w:top w:val="nil"/>
              <w:left w:val="single" w:sz="8" w:space="0" w:color="auto"/>
              <w:bottom w:val="single" w:sz="4" w:space="0" w:color="auto"/>
              <w:right w:val="single" w:sz="8" w:space="0" w:color="auto"/>
            </w:tcBorders>
            <w:vAlign w:val="center"/>
          </w:tcPr>
          <w:p w14:paraId="17973C33" w14:textId="1ACDC6D5"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7</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1FED28E0"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4" w:space="0" w:color="auto"/>
            </w:tcBorders>
            <w:shd w:val="clear" w:color="auto" w:fill="auto"/>
            <w:noWrap/>
            <w:vAlign w:val="center"/>
          </w:tcPr>
          <w:p w14:paraId="6845EF21" w14:textId="77777777" w:rsidR="00A55037" w:rsidRPr="00296F59" w:rsidRDefault="00A55037" w:rsidP="00DC3CFE">
            <w:pPr>
              <w:spacing w:after="0"/>
              <w:jc w:val="center"/>
              <w:rPr>
                <w:rFonts w:ascii="Arial" w:hAnsi="Arial" w:cs="Arial"/>
                <w:sz w:val="10"/>
                <w:szCs w:val="10"/>
              </w:rPr>
            </w:pPr>
          </w:p>
        </w:tc>
        <w:tc>
          <w:tcPr>
            <w:tcW w:w="218" w:type="pct"/>
            <w:tcBorders>
              <w:top w:val="nil"/>
              <w:left w:val="nil"/>
              <w:bottom w:val="single" w:sz="4" w:space="0" w:color="auto"/>
              <w:right w:val="single" w:sz="8" w:space="0" w:color="auto"/>
            </w:tcBorders>
            <w:shd w:val="clear" w:color="auto" w:fill="auto"/>
            <w:noWrap/>
            <w:vAlign w:val="center"/>
          </w:tcPr>
          <w:p w14:paraId="5DF3ADB3" w14:textId="77777777" w:rsidR="00A55037" w:rsidRPr="00296F59" w:rsidRDefault="00A55037" w:rsidP="00DC3CFE">
            <w:pPr>
              <w:spacing w:after="0"/>
              <w:jc w:val="center"/>
              <w:rPr>
                <w:rFonts w:ascii="Arial" w:hAnsi="Arial" w:cs="Arial"/>
                <w:sz w:val="10"/>
                <w:szCs w:val="10"/>
              </w:rPr>
            </w:pPr>
          </w:p>
        </w:tc>
        <w:tc>
          <w:tcPr>
            <w:tcW w:w="350" w:type="pct"/>
            <w:tcBorders>
              <w:top w:val="nil"/>
              <w:left w:val="nil"/>
              <w:bottom w:val="single" w:sz="4" w:space="0" w:color="auto"/>
              <w:right w:val="single" w:sz="8" w:space="0" w:color="auto"/>
            </w:tcBorders>
            <w:vAlign w:val="center"/>
          </w:tcPr>
          <w:p w14:paraId="685B92FA" w14:textId="3CAFE565"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3</w:t>
            </w:r>
          </w:p>
        </w:tc>
      </w:tr>
      <w:tr w:rsidR="00A55037" w:rsidRPr="00296F59" w14:paraId="2DFB6FE1" w14:textId="4B0C373E"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3B3AEB01"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Hájek</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5E564D8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478</w:t>
            </w:r>
          </w:p>
        </w:tc>
        <w:tc>
          <w:tcPr>
            <w:tcW w:w="255" w:type="pct"/>
            <w:tcBorders>
              <w:top w:val="nil"/>
              <w:left w:val="nil"/>
              <w:bottom w:val="single" w:sz="4" w:space="0" w:color="auto"/>
              <w:right w:val="single" w:sz="4" w:space="0" w:color="auto"/>
            </w:tcBorders>
            <w:shd w:val="clear" w:color="auto" w:fill="auto"/>
            <w:noWrap/>
            <w:vAlign w:val="center"/>
          </w:tcPr>
          <w:p w14:paraId="2FE8BE1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512</w:t>
            </w:r>
          </w:p>
        </w:tc>
        <w:tc>
          <w:tcPr>
            <w:tcW w:w="255" w:type="pct"/>
            <w:tcBorders>
              <w:top w:val="nil"/>
              <w:left w:val="nil"/>
              <w:bottom w:val="single" w:sz="4" w:space="0" w:color="auto"/>
              <w:right w:val="single" w:sz="4" w:space="0" w:color="auto"/>
            </w:tcBorders>
            <w:shd w:val="clear" w:color="auto" w:fill="auto"/>
            <w:noWrap/>
            <w:vAlign w:val="center"/>
          </w:tcPr>
          <w:p w14:paraId="0ED1128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610</w:t>
            </w:r>
          </w:p>
        </w:tc>
        <w:tc>
          <w:tcPr>
            <w:tcW w:w="223" w:type="pct"/>
            <w:tcBorders>
              <w:top w:val="single" w:sz="4" w:space="0" w:color="auto"/>
              <w:left w:val="single" w:sz="4" w:space="0" w:color="auto"/>
              <w:bottom w:val="single" w:sz="4" w:space="0" w:color="auto"/>
              <w:right w:val="single" w:sz="4" w:space="0" w:color="auto"/>
            </w:tcBorders>
            <w:vAlign w:val="center"/>
          </w:tcPr>
          <w:p w14:paraId="09494A57" w14:textId="0ABCF47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5BFC7C4" w14:textId="528667C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71</w:t>
            </w:r>
          </w:p>
        </w:tc>
        <w:tc>
          <w:tcPr>
            <w:tcW w:w="218" w:type="pct"/>
            <w:tcBorders>
              <w:top w:val="nil"/>
              <w:left w:val="nil"/>
              <w:bottom w:val="single" w:sz="4" w:space="0" w:color="auto"/>
              <w:right w:val="single" w:sz="4" w:space="0" w:color="auto"/>
            </w:tcBorders>
            <w:shd w:val="clear" w:color="auto" w:fill="auto"/>
            <w:noWrap/>
            <w:vAlign w:val="center"/>
          </w:tcPr>
          <w:p w14:paraId="295F691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84</w:t>
            </w:r>
          </w:p>
        </w:tc>
        <w:tc>
          <w:tcPr>
            <w:tcW w:w="218" w:type="pct"/>
            <w:tcBorders>
              <w:top w:val="nil"/>
              <w:left w:val="nil"/>
              <w:bottom w:val="single" w:sz="4" w:space="0" w:color="auto"/>
              <w:right w:val="single" w:sz="4" w:space="0" w:color="auto"/>
            </w:tcBorders>
            <w:shd w:val="clear" w:color="auto" w:fill="auto"/>
            <w:noWrap/>
            <w:vAlign w:val="center"/>
          </w:tcPr>
          <w:p w14:paraId="4C4E9A3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119</w:t>
            </w:r>
          </w:p>
        </w:tc>
        <w:tc>
          <w:tcPr>
            <w:tcW w:w="218" w:type="pct"/>
            <w:tcBorders>
              <w:top w:val="single" w:sz="4" w:space="0" w:color="auto"/>
              <w:left w:val="single" w:sz="4" w:space="0" w:color="auto"/>
              <w:bottom w:val="single" w:sz="4" w:space="0" w:color="auto"/>
              <w:right w:val="single" w:sz="4" w:space="0" w:color="auto"/>
            </w:tcBorders>
            <w:vAlign w:val="center"/>
          </w:tcPr>
          <w:p w14:paraId="4BD241CA" w14:textId="038F63E6"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112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E7F6FDE" w14:textId="5530CA6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42</w:t>
            </w:r>
          </w:p>
        </w:tc>
        <w:tc>
          <w:tcPr>
            <w:tcW w:w="218" w:type="pct"/>
            <w:tcBorders>
              <w:top w:val="nil"/>
              <w:left w:val="nil"/>
              <w:bottom w:val="single" w:sz="4" w:space="0" w:color="auto"/>
              <w:right w:val="single" w:sz="4" w:space="0" w:color="auto"/>
            </w:tcBorders>
            <w:shd w:val="clear" w:color="auto" w:fill="auto"/>
            <w:noWrap/>
            <w:vAlign w:val="center"/>
          </w:tcPr>
          <w:p w14:paraId="79F39ED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43</w:t>
            </w:r>
          </w:p>
        </w:tc>
        <w:tc>
          <w:tcPr>
            <w:tcW w:w="218" w:type="pct"/>
            <w:tcBorders>
              <w:top w:val="nil"/>
              <w:left w:val="nil"/>
              <w:bottom w:val="single" w:sz="4" w:space="0" w:color="auto"/>
              <w:right w:val="single" w:sz="4" w:space="0" w:color="auto"/>
            </w:tcBorders>
            <w:shd w:val="clear" w:color="auto" w:fill="auto"/>
            <w:noWrap/>
            <w:vAlign w:val="center"/>
          </w:tcPr>
          <w:p w14:paraId="1220ABD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51</w:t>
            </w:r>
          </w:p>
        </w:tc>
        <w:tc>
          <w:tcPr>
            <w:tcW w:w="218" w:type="pct"/>
            <w:tcBorders>
              <w:top w:val="single" w:sz="4" w:space="0" w:color="auto"/>
              <w:left w:val="single" w:sz="4" w:space="0" w:color="auto"/>
              <w:bottom w:val="single" w:sz="4" w:space="0" w:color="auto"/>
              <w:right w:val="single" w:sz="4" w:space="0" w:color="auto"/>
            </w:tcBorders>
          </w:tcPr>
          <w:p w14:paraId="6423C485" w14:textId="3A948A0A"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75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A6D30F3" w14:textId="0F3AF70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nil"/>
              <w:bottom w:val="single" w:sz="4" w:space="0" w:color="auto"/>
              <w:right w:val="single" w:sz="4" w:space="0" w:color="auto"/>
            </w:tcBorders>
            <w:shd w:val="clear" w:color="auto" w:fill="auto"/>
            <w:noWrap/>
            <w:vAlign w:val="center"/>
          </w:tcPr>
          <w:p w14:paraId="19FB859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35</w:t>
            </w:r>
          </w:p>
        </w:tc>
        <w:tc>
          <w:tcPr>
            <w:tcW w:w="218" w:type="pct"/>
            <w:tcBorders>
              <w:top w:val="nil"/>
              <w:left w:val="nil"/>
              <w:bottom w:val="single" w:sz="4" w:space="0" w:color="auto"/>
              <w:right w:val="nil"/>
            </w:tcBorders>
            <w:shd w:val="clear" w:color="auto" w:fill="auto"/>
            <w:noWrap/>
            <w:vAlign w:val="center"/>
          </w:tcPr>
          <w:p w14:paraId="6140A4E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28</w:t>
            </w:r>
          </w:p>
        </w:tc>
        <w:tc>
          <w:tcPr>
            <w:tcW w:w="218" w:type="pct"/>
            <w:tcBorders>
              <w:top w:val="nil"/>
              <w:left w:val="single" w:sz="8" w:space="0" w:color="auto"/>
              <w:bottom w:val="single" w:sz="4" w:space="0" w:color="auto"/>
              <w:right w:val="single" w:sz="8" w:space="0" w:color="auto"/>
            </w:tcBorders>
            <w:vAlign w:val="center"/>
          </w:tcPr>
          <w:p w14:paraId="28315193" w14:textId="3A4AAB90"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8024055" w14:textId="641C2E8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w:t>
            </w:r>
          </w:p>
        </w:tc>
        <w:tc>
          <w:tcPr>
            <w:tcW w:w="218" w:type="pct"/>
            <w:tcBorders>
              <w:top w:val="nil"/>
              <w:left w:val="nil"/>
              <w:bottom w:val="single" w:sz="4" w:space="0" w:color="auto"/>
              <w:right w:val="single" w:sz="4" w:space="0" w:color="auto"/>
            </w:tcBorders>
            <w:shd w:val="clear" w:color="auto" w:fill="auto"/>
            <w:noWrap/>
            <w:vAlign w:val="center"/>
          </w:tcPr>
          <w:p w14:paraId="596AA24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8" w:space="0" w:color="auto"/>
            </w:tcBorders>
            <w:shd w:val="clear" w:color="auto" w:fill="auto"/>
            <w:noWrap/>
            <w:vAlign w:val="center"/>
          </w:tcPr>
          <w:p w14:paraId="6ADFFD0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w:t>
            </w:r>
          </w:p>
        </w:tc>
        <w:tc>
          <w:tcPr>
            <w:tcW w:w="350" w:type="pct"/>
            <w:tcBorders>
              <w:top w:val="nil"/>
              <w:left w:val="nil"/>
              <w:bottom w:val="single" w:sz="4" w:space="0" w:color="auto"/>
              <w:right w:val="single" w:sz="8" w:space="0" w:color="auto"/>
            </w:tcBorders>
            <w:vAlign w:val="center"/>
          </w:tcPr>
          <w:p w14:paraId="2EB0237C" w14:textId="5ABAFC7B"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23</w:t>
            </w:r>
          </w:p>
        </w:tc>
      </w:tr>
      <w:tr w:rsidR="00A55037" w:rsidRPr="00296F59" w14:paraId="246EC9F3" w14:textId="364E1D58"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21FFDF56"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H. Blatná</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70279C7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793</w:t>
            </w:r>
          </w:p>
        </w:tc>
        <w:tc>
          <w:tcPr>
            <w:tcW w:w="255" w:type="pct"/>
            <w:tcBorders>
              <w:top w:val="nil"/>
              <w:left w:val="nil"/>
              <w:bottom w:val="single" w:sz="4" w:space="0" w:color="auto"/>
              <w:right w:val="single" w:sz="4" w:space="0" w:color="auto"/>
            </w:tcBorders>
            <w:shd w:val="clear" w:color="auto" w:fill="auto"/>
            <w:noWrap/>
            <w:vAlign w:val="center"/>
          </w:tcPr>
          <w:p w14:paraId="3AAB54B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608</w:t>
            </w:r>
          </w:p>
        </w:tc>
        <w:tc>
          <w:tcPr>
            <w:tcW w:w="255" w:type="pct"/>
            <w:tcBorders>
              <w:top w:val="nil"/>
              <w:left w:val="nil"/>
              <w:bottom w:val="single" w:sz="4" w:space="0" w:color="auto"/>
              <w:right w:val="single" w:sz="4" w:space="0" w:color="auto"/>
            </w:tcBorders>
            <w:shd w:val="clear" w:color="auto" w:fill="auto"/>
            <w:noWrap/>
            <w:vAlign w:val="center"/>
          </w:tcPr>
          <w:p w14:paraId="59DE645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473</w:t>
            </w:r>
          </w:p>
        </w:tc>
        <w:tc>
          <w:tcPr>
            <w:tcW w:w="223" w:type="pct"/>
            <w:tcBorders>
              <w:top w:val="single" w:sz="4" w:space="0" w:color="auto"/>
              <w:left w:val="single" w:sz="4" w:space="0" w:color="auto"/>
              <w:bottom w:val="single" w:sz="4" w:space="0" w:color="auto"/>
              <w:right w:val="single" w:sz="4" w:space="0" w:color="auto"/>
            </w:tcBorders>
            <w:vAlign w:val="center"/>
          </w:tcPr>
          <w:p w14:paraId="6498B849" w14:textId="6F39FB0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420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3BD7391" w14:textId="5BB5B2C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121</w:t>
            </w:r>
          </w:p>
        </w:tc>
        <w:tc>
          <w:tcPr>
            <w:tcW w:w="218" w:type="pct"/>
            <w:tcBorders>
              <w:top w:val="nil"/>
              <w:left w:val="nil"/>
              <w:bottom w:val="single" w:sz="4" w:space="0" w:color="auto"/>
              <w:right w:val="single" w:sz="4" w:space="0" w:color="auto"/>
            </w:tcBorders>
            <w:shd w:val="clear" w:color="auto" w:fill="auto"/>
            <w:noWrap/>
            <w:vAlign w:val="center"/>
          </w:tcPr>
          <w:p w14:paraId="5607607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96</w:t>
            </w:r>
          </w:p>
        </w:tc>
        <w:tc>
          <w:tcPr>
            <w:tcW w:w="218" w:type="pct"/>
            <w:tcBorders>
              <w:top w:val="nil"/>
              <w:left w:val="nil"/>
              <w:bottom w:val="single" w:sz="4" w:space="0" w:color="auto"/>
              <w:right w:val="single" w:sz="4" w:space="0" w:color="auto"/>
            </w:tcBorders>
            <w:shd w:val="clear" w:color="auto" w:fill="auto"/>
            <w:noWrap/>
            <w:vAlign w:val="center"/>
          </w:tcPr>
          <w:p w14:paraId="740C601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67</w:t>
            </w:r>
          </w:p>
        </w:tc>
        <w:tc>
          <w:tcPr>
            <w:tcW w:w="218" w:type="pct"/>
            <w:tcBorders>
              <w:top w:val="single" w:sz="4" w:space="0" w:color="auto"/>
              <w:left w:val="single" w:sz="4" w:space="0" w:color="auto"/>
              <w:bottom w:val="single" w:sz="4" w:space="0" w:color="auto"/>
              <w:right w:val="single" w:sz="4" w:space="0" w:color="auto"/>
            </w:tcBorders>
            <w:vAlign w:val="center"/>
          </w:tcPr>
          <w:p w14:paraId="1FB6BC0A" w14:textId="0DED7D31"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53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9CF284D" w14:textId="5C32B0D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54</w:t>
            </w:r>
          </w:p>
        </w:tc>
        <w:tc>
          <w:tcPr>
            <w:tcW w:w="218" w:type="pct"/>
            <w:tcBorders>
              <w:top w:val="nil"/>
              <w:left w:val="nil"/>
              <w:bottom w:val="single" w:sz="4" w:space="0" w:color="auto"/>
              <w:right w:val="single" w:sz="4" w:space="0" w:color="auto"/>
            </w:tcBorders>
            <w:shd w:val="clear" w:color="auto" w:fill="auto"/>
            <w:noWrap/>
            <w:vAlign w:val="center"/>
          </w:tcPr>
          <w:p w14:paraId="3B49D2A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50</w:t>
            </w:r>
          </w:p>
        </w:tc>
        <w:tc>
          <w:tcPr>
            <w:tcW w:w="218" w:type="pct"/>
            <w:tcBorders>
              <w:top w:val="nil"/>
              <w:left w:val="nil"/>
              <w:bottom w:val="single" w:sz="4" w:space="0" w:color="auto"/>
              <w:right w:val="single" w:sz="4" w:space="0" w:color="auto"/>
            </w:tcBorders>
            <w:shd w:val="clear" w:color="auto" w:fill="auto"/>
            <w:noWrap/>
            <w:vAlign w:val="center"/>
          </w:tcPr>
          <w:p w14:paraId="1A2287B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w:t>
            </w:r>
          </w:p>
        </w:tc>
        <w:tc>
          <w:tcPr>
            <w:tcW w:w="218" w:type="pct"/>
            <w:tcBorders>
              <w:top w:val="single" w:sz="4" w:space="0" w:color="auto"/>
              <w:left w:val="single" w:sz="4" w:space="0" w:color="auto"/>
              <w:bottom w:val="single" w:sz="4" w:space="0" w:color="auto"/>
              <w:right w:val="single" w:sz="4" w:space="0" w:color="auto"/>
            </w:tcBorders>
          </w:tcPr>
          <w:p w14:paraId="1D119B8B" w14:textId="6A733152"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67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39BC47ED" w14:textId="4B37219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144</w:t>
            </w:r>
          </w:p>
        </w:tc>
        <w:tc>
          <w:tcPr>
            <w:tcW w:w="218" w:type="pct"/>
            <w:tcBorders>
              <w:top w:val="nil"/>
              <w:left w:val="nil"/>
              <w:bottom w:val="single" w:sz="4" w:space="0" w:color="auto"/>
              <w:right w:val="single" w:sz="4" w:space="0" w:color="auto"/>
            </w:tcBorders>
            <w:shd w:val="clear" w:color="auto" w:fill="auto"/>
            <w:noWrap/>
            <w:vAlign w:val="center"/>
          </w:tcPr>
          <w:p w14:paraId="0720128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nil"/>
              <w:bottom w:val="single" w:sz="4" w:space="0" w:color="auto"/>
              <w:right w:val="nil"/>
            </w:tcBorders>
            <w:shd w:val="clear" w:color="auto" w:fill="auto"/>
            <w:noWrap/>
            <w:vAlign w:val="center"/>
          </w:tcPr>
          <w:p w14:paraId="7473D78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218" w:type="pct"/>
            <w:tcBorders>
              <w:top w:val="nil"/>
              <w:left w:val="single" w:sz="8" w:space="0" w:color="auto"/>
              <w:bottom w:val="single" w:sz="4" w:space="0" w:color="auto"/>
              <w:right w:val="single" w:sz="8" w:space="0" w:color="auto"/>
            </w:tcBorders>
            <w:vAlign w:val="center"/>
          </w:tcPr>
          <w:p w14:paraId="09040557" w14:textId="45237F6E"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1B203401" w14:textId="0713432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199</w:t>
            </w:r>
          </w:p>
        </w:tc>
        <w:tc>
          <w:tcPr>
            <w:tcW w:w="218" w:type="pct"/>
            <w:tcBorders>
              <w:top w:val="nil"/>
              <w:left w:val="nil"/>
              <w:bottom w:val="single" w:sz="4" w:space="0" w:color="auto"/>
              <w:right w:val="single" w:sz="4" w:space="0" w:color="auto"/>
            </w:tcBorders>
            <w:shd w:val="clear" w:color="auto" w:fill="auto"/>
            <w:noWrap/>
            <w:vAlign w:val="center"/>
          </w:tcPr>
          <w:p w14:paraId="3D77DBD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83</w:t>
            </w:r>
          </w:p>
        </w:tc>
        <w:tc>
          <w:tcPr>
            <w:tcW w:w="218" w:type="pct"/>
            <w:tcBorders>
              <w:top w:val="nil"/>
              <w:left w:val="nil"/>
              <w:bottom w:val="single" w:sz="4" w:space="0" w:color="auto"/>
              <w:right w:val="single" w:sz="8" w:space="0" w:color="auto"/>
            </w:tcBorders>
            <w:shd w:val="clear" w:color="auto" w:fill="auto"/>
            <w:noWrap/>
            <w:vAlign w:val="center"/>
          </w:tcPr>
          <w:p w14:paraId="3A387F0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w:t>
            </w:r>
          </w:p>
        </w:tc>
        <w:tc>
          <w:tcPr>
            <w:tcW w:w="350" w:type="pct"/>
            <w:tcBorders>
              <w:top w:val="nil"/>
              <w:left w:val="nil"/>
              <w:bottom w:val="single" w:sz="4" w:space="0" w:color="auto"/>
              <w:right w:val="single" w:sz="8" w:space="0" w:color="auto"/>
            </w:tcBorders>
            <w:vAlign w:val="center"/>
          </w:tcPr>
          <w:p w14:paraId="6DC895E1" w14:textId="7E80F2A5"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28</w:t>
            </w:r>
          </w:p>
        </w:tc>
      </w:tr>
      <w:tr w:rsidR="00A55037" w:rsidRPr="00296F59" w14:paraId="1BD54C3E" w14:textId="432ABB92"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494639E8"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Hroznětín</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26284FD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1906</w:t>
            </w:r>
          </w:p>
        </w:tc>
        <w:tc>
          <w:tcPr>
            <w:tcW w:w="255" w:type="pct"/>
            <w:tcBorders>
              <w:top w:val="nil"/>
              <w:left w:val="nil"/>
              <w:bottom w:val="single" w:sz="4" w:space="0" w:color="auto"/>
              <w:right w:val="single" w:sz="4" w:space="0" w:color="auto"/>
            </w:tcBorders>
            <w:shd w:val="clear" w:color="auto" w:fill="auto"/>
            <w:noWrap/>
            <w:vAlign w:val="center"/>
          </w:tcPr>
          <w:p w14:paraId="738B239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1952</w:t>
            </w:r>
          </w:p>
        </w:tc>
        <w:tc>
          <w:tcPr>
            <w:tcW w:w="255" w:type="pct"/>
            <w:tcBorders>
              <w:top w:val="nil"/>
              <w:left w:val="nil"/>
              <w:bottom w:val="single" w:sz="4" w:space="0" w:color="auto"/>
              <w:right w:val="single" w:sz="4" w:space="0" w:color="auto"/>
            </w:tcBorders>
            <w:shd w:val="clear" w:color="auto" w:fill="auto"/>
            <w:noWrap/>
            <w:vAlign w:val="center"/>
          </w:tcPr>
          <w:p w14:paraId="3BE2800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1943</w:t>
            </w:r>
          </w:p>
        </w:tc>
        <w:tc>
          <w:tcPr>
            <w:tcW w:w="223" w:type="pct"/>
            <w:tcBorders>
              <w:top w:val="single" w:sz="4" w:space="0" w:color="auto"/>
              <w:left w:val="single" w:sz="4" w:space="0" w:color="auto"/>
              <w:bottom w:val="single" w:sz="4" w:space="0" w:color="auto"/>
              <w:right w:val="single" w:sz="4" w:space="0" w:color="auto"/>
            </w:tcBorders>
            <w:vAlign w:val="center"/>
          </w:tcPr>
          <w:p w14:paraId="02B72458" w14:textId="78E1CC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2026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B564A5B" w14:textId="51E2BE9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320</w:t>
            </w:r>
          </w:p>
        </w:tc>
        <w:tc>
          <w:tcPr>
            <w:tcW w:w="218" w:type="pct"/>
            <w:tcBorders>
              <w:top w:val="nil"/>
              <w:left w:val="nil"/>
              <w:bottom w:val="single" w:sz="4" w:space="0" w:color="auto"/>
              <w:right w:val="single" w:sz="4" w:space="0" w:color="auto"/>
            </w:tcBorders>
            <w:shd w:val="clear" w:color="auto" w:fill="auto"/>
            <w:noWrap/>
            <w:vAlign w:val="center"/>
          </w:tcPr>
          <w:p w14:paraId="386F7FA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338</w:t>
            </w:r>
          </w:p>
        </w:tc>
        <w:tc>
          <w:tcPr>
            <w:tcW w:w="218" w:type="pct"/>
            <w:tcBorders>
              <w:top w:val="nil"/>
              <w:left w:val="nil"/>
              <w:bottom w:val="single" w:sz="4" w:space="0" w:color="auto"/>
              <w:right w:val="single" w:sz="4" w:space="0" w:color="auto"/>
            </w:tcBorders>
            <w:shd w:val="clear" w:color="auto" w:fill="auto"/>
            <w:noWrap/>
            <w:vAlign w:val="center"/>
          </w:tcPr>
          <w:p w14:paraId="288096B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319</w:t>
            </w:r>
          </w:p>
        </w:tc>
        <w:tc>
          <w:tcPr>
            <w:tcW w:w="218" w:type="pct"/>
            <w:tcBorders>
              <w:top w:val="single" w:sz="4" w:space="0" w:color="auto"/>
              <w:left w:val="single" w:sz="4" w:space="0" w:color="auto"/>
              <w:bottom w:val="single" w:sz="4" w:space="0" w:color="auto"/>
              <w:right w:val="single" w:sz="4" w:space="0" w:color="auto"/>
            </w:tcBorders>
            <w:vAlign w:val="center"/>
          </w:tcPr>
          <w:p w14:paraId="1FE2D1E5" w14:textId="453322A8"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336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8229FAD" w14:textId="40588B3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215</w:t>
            </w:r>
          </w:p>
        </w:tc>
        <w:tc>
          <w:tcPr>
            <w:tcW w:w="218" w:type="pct"/>
            <w:tcBorders>
              <w:top w:val="nil"/>
              <w:left w:val="nil"/>
              <w:bottom w:val="single" w:sz="4" w:space="0" w:color="auto"/>
              <w:right w:val="single" w:sz="4" w:space="0" w:color="auto"/>
            </w:tcBorders>
            <w:shd w:val="clear" w:color="auto" w:fill="auto"/>
            <w:noWrap/>
            <w:vAlign w:val="center"/>
          </w:tcPr>
          <w:p w14:paraId="1354AEB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222</w:t>
            </w:r>
          </w:p>
        </w:tc>
        <w:tc>
          <w:tcPr>
            <w:tcW w:w="218" w:type="pct"/>
            <w:tcBorders>
              <w:top w:val="nil"/>
              <w:left w:val="nil"/>
              <w:bottom w:val="single" w:sz="4" w:space="0" w:color="auto"/>
              <w:right w:val="single" w:sz="4" w:space="0" w:color="auto"/>
            </w:tcBorders>
            <w:shd w:val="clear" w:color="auto" w:fill="auto"/>
            <w:noWrap/>
            <w:vAlign w:val="center"/>
          </w:tcPr>
          <w:p w14:paraId="32BEF6B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271</w:t>
            </w:r>
          </w:p>
        </w:tc>
        <w:tc>
          <w:tcPr>
            <w:tcW w:w="218" w:type="pct"/>
            <w:tcBorders>
              <w:top w:val="single" w:sz="4" w:space="0" w:color="auto"/>
              <w:left w:val="single" w:sz="4" w:space="0" w:color="auto"/>
              <w:bottom w:val="single" w:sz="4" w:space="0" w:color="auto"/>
              <w:right w:val="single" w:sz="4" w:space="0" w:color="auto"/>
            </w:tcBorders>
          </w:tcPr>
          <w:p w14:paraId="69440DC3" w14:textId="767EF6E1"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324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30BEE0C" w14:textId="4788E19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106</w:t>
            </w:r>
          </w:p>
        </w:tc>
        <w:tc>
          <w:tcPr>
            <w:tcW w:w="218" w:type="pct"/>
            <w:tcBorders>
              <w:top w:val="nil"/>
              <w:left w:val="nil"/>
              <w:bottom w:val="single" w:sz="4" w:space="0" w:color="auto"/>
              <w:right w:val="single" w:sz="4" w:space="0" w:color="auto"/>
            </w:tcBorders>
            <w:shd w:val="clear" w:color="auto" w:fill="auto"/>
            <w:noWrap/>
            <w:vAlign w:val="center"/>
          </w:tcPr>
          <w:p w14:paraId="5BB8303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82</w:t>
            </w:r>
          </w:p>
        </w:tc>
        <w:tc>
          <w:tcPr>
            <w:tcW w:w="218" w:type="pct"/>
            <w:tcBorders>
              <w:top w:val="nil"/>
              <w:left w:val="nil"/>
              <w:bottom w:val="single" w:sz="4" w:space="0" w:color="auto"/>
              <w:right w:val="nil"/>
            </w:tcBorders>
            <w:shd w:val="clear" w:color="auto" w:fill="auto"/>
            <w:noWrap/>
            <w:vAlign w:val="center"/>
          </w:tcPr>
          <w:p w14:paraId="441E1FA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86</w:t>
            </w:r>
          </w:p>
        </w:tc>
        <w:tc>
          <w:tcPr>
            <w:tcW w:w="218" w:type="pct"/>
            <w:tcBorders>
              <w:top w:val="nil"/>
              <w:left w:val="single" w:sz="8" w:space="0" w:color="auto"/>
              <w:bottom w:val="single" w:sz="4" w:space="0" w:color="auto"/>
              <w:right w:val="single" w:sz="8" w:space="0" w:color="auto"/>
            </w:tcBorders>
            <w:vAlign w:val="center"/>
          </w:tcPr>
          <w:p w14:paraId="0BA9D4CE" w14:textId="36980BE3"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105</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52B1C8B9" w14:textId="7A4D89B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71</w:t>
            </w:r>
          </w:p>
        </w:tc>
        <w:tc>
          <w:tcPr>
            <w:tcW w:w="218" w:type="pct"/>
            <w:tcBorders>
              <w:top w:val="nil"/>
              <w:left w:val="nil"/>
              <w:bottom w:val="single" w:sz="4" w:space="0" w:color="auto"/>
              <w:right w:val="single" w:sz="4" w:space="0" w:color="auto"/>
            </w:tcBorders>
            <w:shd w:val="clear" w:color="auto" w:fill="auto"/>
            <w:noWrap/>
            <w:vAlign w:val="center"/>
          </w:tcPr>
          <w:p w14:paraId="096E46B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w:t>
            </w:r>
          </w:p>
        </w:tc>
        <w:tc>
          <w:tcPr>
            <w:tcW w:w="218" w:type="pct"/>
            <w:tcBorders>
              <w:top w:val="nil"/>
              <w:left w:val="nil"/>
              <w:bottom w:val="single" w:sz="4" w:space="0" w:color="auto"/>
              <w:right w:val="single" w:sz="8" w:space="0" w:color="auto"/>
            </w:tcBorders>
            <w:shd w:val="clear" w:color="auto" w:fill="auto"/>
            <w:noWrap/>
            <w:vAlign w:val="center"/>
          </w:tcPr>
          <w:p w14:paraId="669C78D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w:t>
            </w:r>
          </w:p>
        </w:tc>
        <w:tc>
          <w:tcPr>
            <w:tcW w:w="350" w:type="pct"/>
            <w:tcBorders>
              <w:top w:val="nil"/>
              <w:left w:val="nil"/>
              <w:bottom w:val="single" w:sz="4" w:space="0" w:color="auto"/>
              <w:right w:val="single" w:sz="8" w:space="0" w:color="auto"/>
            </w:tcBorders>
            <w:vAlign w:val="center"/>
          </w:tcPr>
          <w:p w14:paraId="596A99FE" w14:textId="21393D4A"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79</w:t>
            </w:r>
          </w:p>
        </w:tc>
      </w:tr>
      <w:tr w:rsidR="00A55037" w:rsidRPr="00296F59" w14:paraId="58DE0F1F" w14:textId="69A289D3"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60DAA277"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Jáchymov</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E97950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3276</w:t>
            </w:r>
          </w:p>
        </w:tc>
        <w:tc>
          <w:tcPr>
            <w:tcW w:w="255" w:type="pct"/>
            <w:tcBorders>
              <w:top w:val="nil"/>
              <w:left w:val="nil"/>
              <w:bottom w:val="single" w:sz="4" w:space="0" w:color="auto"/>
              <w:right w:val="single" w:sz="4" w:space="0" w:color="auto"/>
            </w:tcBorders>
            <w:shd w:val="clear" w:color="auto" w:fill="auto"/>
            <w:noWrap/>
            <w:vAlign w:val="center"/>
          </w:tcPr>
          <w:p w14:paraId="583E348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3115</w:t>
            </w:r>
          </w:p>
        </w:tc>
        <w:tc>
          <w:tcPr>
            <w:tcW w:w="255" w:type="pct"/>
            <w:tcBorders>
              <w:top w:val="nil"/>
              <w:left w:val="nil"/>
              <w:bottom w:val="single" w:sz="4" w:space="0" w:color="auto"/>
              <w:right w:val="single" w:sz="4" w:space="0" w:color="auto"/>
            </w:tcBorders>
            <w:shd w:val="clear" w:color="auto" w:fill="auto"/>
            <w:noWrap/>
            <w:vAlign w:val="center"/>
          </w:tcPr>
          <w:p w14:paraId="6571A48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2755</w:t>
            </w:r>
          </w:p>
        </w:tc>
        <w:tc>
          <w:tcPr>
            <w:tcW w:w="223" w:type="pct"/>
            <w:tcBorders>
              <w:top w:val="single" w:sz="4" w:space="0" w:color="auto"/>
              <w:left w:val="single" w:sz="4" w:space="0" w:color="auto"/>
              <w:bottom w:val="single" w:sz="4" w:space="0" w:color="auto"/>
              <w:right w:val="single" w:sz="4" w:space="0" w:color="auto"/>
            </w:tcBorders>
            <w:vAlign w:val="center"/>
          </w:tcPr>
          <w:p w14:paraId="7BA863D7" w14:textId="3573F24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2549</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3C11965" w14:textId="46F9E3E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553</w:t>
            </w:r>
          </w:p>
        </w:tc>
        <w:tc>
          <w:tcPr>
            <w:tcW w:w="218" w:type="pct"/>
            <w:tcBorders>
              <w:top w:val="nil"/>
              <w:left w:val="nil"/>
              <w:bottom w:val="single" w:sz="4" w:space="0" w:color="auto"/>
              <w:right w:val="single" w:sz="4" w:space="0" w:color="auto"/>
            </w:tcBorders>
            <w:shd w:val="clear" w:color="auto" w:fill="auto"/>
            <w:noWrap/>
            <w:vAlign w:val="center"/>
          </w:tcPr>
          <w:p w14:paraId="31F80F6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533</w:t>
            </w:r>
          </w:p>
        </w:tc>
        <w:tc>
          <w:tcPr>
            <w:tcW w:w="218" w:type="pct"/>
            <w:tcBorders>
              <w:top w:val="nil"/>
              <w:left w:val="nil"/>
              <w:bottom w:val="single" w:sz="4" w:space="0" w:color="auto"/>
              <w:right w:val="single" w:sz="4" w:space="0" w:color="auto"/>
            </w:tcBorders>
            <w:shd w:val="clear" w:color="auto" w:fill="auto"/>
            <w:noWrap/>
            <w:vAlign w:val="center"/>
          </w:tcPr>
          <w:p w14:paraId="1474E3B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455</w:t>
            </w:r>
          </w:p>
        </w:tc>
        <w:tc>
          <w:tcPr>
            <w:tcW w:w="218" w:type="pct"/>
            <w:tcBorders>
              <w:top w:val="single" w:sz="4" w:space="0" w:color="auto"/>
              <w:left w:val="single" w:sz="4" w:space="0" w:color="auto"/>
              <w:bottom w:val="single" w:sz="4" w:space="0" w:color="auto"/>
              <w:right w:val="single" w:sz="4" w:space="0" w:color="auto"/>
            </w:tcBorders>
            <w:vAlign w:val="center"/>
          </w:tcPr>
          <w:p w14:paraId="659457FE" w14:textId="43341F31"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385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35023B7" w14:textId="5B9B082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314</w:t>
            </w:r>
          </w:p>
        </w:tc>
        <w:tc>
          <w:tcPr>
            <w:tcW w:w="218" w:type="pct"/>
            <w:tcBorders>
              <w:top w:val="nil"/>
              <w:left w:val="nil"/>
              <w:bottom w:val="single" w:sz="4" w:space="0" w:color="auto"/>
              <w:right w:val="single" w:sz="4" w:space="0" w:color="auto"/>
            </w:tcBorders>
            <w:shd w:val="clear" w:color="auto" w:fill="auto"/>
            <w:noWrap/>
            <w:vAlign w:val="center"/>
          </w:tcPr>
          <w:p w14:paraId="14770D9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336</w:t>
            </w:r>
          </w:p>
        </w:tc>
        <w:tc>
          <w:tcPr>
            <w:tcW w:w="218" w:type="pct"/>
            <w:tcBorders>
              <w:top w:val="nil"/>
              <w:left w:val="nil"/>
              <w:bottom w:val="single" w:sz="4" w:space="0" w:color="auto"/>
              <w:right w:val="single" w:sz="4" w:space="0" w:color="auto"/>
            </w:tcBorders>
            <w:shd w:val="clear" w:color="auto" w:fill="auto"/>
            <w:noWrap/>
            <w:vAlign w:val="center"/>
          </w:tcPr>
          <w:p w14:paraId="3650C86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396</w:t>
            </w:r>
          </w:p>
        </w:tc>
        <w:tc>
          <w:tcPr>
            <w:tcW w:w="218" w:type="pct"/>
            <w:tcBorders>
              <w:top w:val="single" w:sz="4" w:space="0" w:color="auto"/>
              <w:left w:val="single" w:sz="4" w:space="0" w:color="auto"/>
              <w:bottom w:val="single" w:sz="4" w:space="0" w:color="auto"/>
              <w:right w:val="single" w:sz="4" w:space="0" w:color="auto"/>
            </w:tcBorders>
          </w:tcPr>
          <w:p w14:paraId="535B7341" w14:textId="0EEF17ED" w:rsidR="00A55037" w:rsidRPr="00296F59" w:rsidRDefault="00BD01AB" w:rsidP="00DC3CFE">
            <w:pPr>
              <w:spacing w:after="0"/>
              <w:jc w:val="center"/>
              <w:rPr>
                <w:rFonts w:ascii="Arial" w:hAnsi="Arial" w:cs="Arial"/>
                <w:sz w:val="10"/>
                <w:szCs w:val="10"/>
              </w:rPr>
            </w:pPr>
            <w:r w:rsidRPr="00296F59">
              <w:rPr>
                <w:rFonts w:ascii="Arial" w:hAnsi="Arial" w:cs="Arial"/>
                <w:sz w:val="10"/>
                <w:szCs w:val="10"/>
              </w:rPr>
              <w:t>420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424BE88" w14:textId="72D0E7D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218</w:t>
            </w:r>
          </w:p>
        </w:tc>
        <w:tc>
          <w:tcPr>
            <w:tcW w:w="218" w:type="pct"/>
            <w:tcBorders>
              <w:top w:val="nil"/>
              <w:left w:val="nil"/>
              <w:bottom w:val="single" w:sz="4" w:space="0" w:color="auto"/>
              <w:right w:val="single" w:sz="4" w:space="0" w:color="auto"/>
            </w:tcBorders>
            <w:shd w:val="clear" w:color="auto" w:fill="auto"/>
            <w:noWrap/>
            <w:vAlign w:val="center"/>
          </w:tcPr>
          <w:p w14:paraId="20AE3A3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88</w:t>
            </w:r>
          </w:p>
        </w:tc>
        <w:tc>
          <w:tcPr>
            <w:tcW w:w="218" w:type="pct"/>
            <w:tcBorders>
              <w:top w:val="nil"/>
              <w:left w:val="nil"/>
              <w:bottom w:val="single" w:sz="4" w:space="0" w:color="auto"/>
              <w:right w:val="nil"/>
            </w:tcBorders>
            <w:shd w:val="clear" w:color="auto" w:fill="auto"/>
            <w:noWrap/>
            <w:vAlign w:val="center"/>
          </w:tcPr>
          <w:p w14:paraId="56FBABB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73</w:t>
            </w:r>
          </w:p>
        </w:tc>
        <w:tc>
          <w:tcPr>
            <w:tcW w:w="218" w:type="pct"/>
            <w:tcBorders>
              <w:top w:val="nil"/>
              <w:left w:val="single" w:sz="8" w:space="0" w:color="auto"/>
              <w:bottom w:val="single" w:sz="4" w:space="0" w:color="auto"/>
              <w:right w:val="single" w:sz="8" w:space="0" w:color="auto"/>
            </w:tcBorders>
            <w:vAlign w:val="center"/>
          </w:tcPr>
          <w:p w14:paraId="28B63E40" w14:textId="43574F81"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62</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FF7689F" w14:textId="0D559EB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200</w:t>
            </w:r>
          </w:p>
        </w:tc>
        <w:tc>
          <w:tcPr>
            <w:tcW w:w="218" w:type="pct"/>
            <w:tcBorders>
              <w:top w:val="nil"/>
              <w:left w:val="nil"/>
              <w:bottom w:val="single" w:sz="4" w:space="0" w:color="auto"/>
              <w:right w:val="single" w:sz="4" w:space="0" w:color="auto"/>
            </w:tcBorders>
            <w:shd w:val="clear" w:color="auto" w:fill="auto"/>
            <w:noWrap/>
            <w:vAlign w:val="center"/>
          </w:tcPr>
          <w:p w14:paraId="217546C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175</w:t>
            </w:r>
          </w:p>
        </w:tc>
        <w:tc>
          <w:tcPr>
            <w:tcW w:w="218" w:type="pct"/>
            <w:tcBorders>
              <w:top w:val="nil"/>
              <w:left w:val="nil"/>
              <w:bottom w:val="single" w:sz="4" w:space="0" w:color="auto"/>
              <w:right w:val="single" w:sz="8" w:space="0" w:color="auto"/>
            </w:tcBorders>
            <w:shd w:val="clear" w:color="auto" w:fill="auto"/>
            <w:noWrap/>
            <w:vAlign w:val="center"/>
          </w:tcPr>
          <w:p w14:paraId="2B28D77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125</w:t>
            </w:r>
          </w:p>
        </w:tc>
        <w:tc>
          <w:tcPr>
            <w:tcW w:w="350" w:type="pct"/>
            <w:tcBorders>
              <w:top w:val="nil"/>
              <w:left w:val="nil"/>
              <w:bottom w:val="single" w:sz="4" w:space="0" w:color="auto"/>
              <w:right w:val="single" w:sz="8" w:space="0" w:color="auto"/>
            </w:tcBorders>
            <w:vAlign w:val="center"/>
          </w:tcPr>
          <w:p w14:paraId="1B8E5AB7" w14:textId="629337B6" w:rsidR="00A55037" w:rsidRPr="00296F59" w:rsidRDefault="00BD01AB" w:rsidP="00296F59">
            <w:pPr>
              <w:spacing w:after="0"/>
              <w:jc w:val="center"/>
              <w:rPr>
                <w:rFonts w:ascii="Arial" w:hAnsi="Arial" w:cs="Arial"/>
                <w:sz w:val="10"/>
                <w:szCs w:val="10"/>
              </w:rPr>
            </w:pPr>
            <w:r w:rsidRPr="00296F59">
              <w:rPr>
                <w:rFonts w:ascii="Arial" w:hAnsi="Arial" w:cs="Arial"/>
                <w:sz w:val="10"/>
                <w:szCs w:val="10"/>
              </w:rPr>
              <w:t>92</w:t>
            </w:r>
          </w:p>
        </w:tc>
      </w:tr>
      <w:tr w:rsidR="00A55037" w:rsidRPr="00296F59" w14:paraId="6B641F64" w14:textId="3F3AEA02"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59F708E1"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Krás. Les</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751C79C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220</w:t>
            </w:r>
          </w:p>
        </w:tc>
        <w:tc>
          <w:tcPr>
            <w:tcW w:w="255" w:type="pct"/>
            <w:tcBorders>
              <w:top w:val="nil"/>
              <w:left w:val="nil"/>
              <w:bottom w:val="single" w:sz="4" w:space="0" w:color="auto"/>
              <w:right w:val="single" w:sz="4" w:space="0" w:color="auto"/>
            </w:tcBorders>
            <w:shd w:val="clear" w:color="auto" w:fill="auto"/>
            <w:noWrap/>
            <w:vAlign w:val="center"/>
          </w:tcPr>
          <w:p w14:paraId="6079940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298</w:t>
            </w:r>
          </w:p>
        </w:tc>
        <w:tc>
          <w:tcPr>
            <w:tcW w:w="255" w:type="pct"/>
            <w:tcBorders>
              <w:top w:val="nil"/>
              <w:left w:val="nil"/>
              <w:bottom w:val="single" w:sz="4" w:space="0" w:color="auto"/>
              <w:right w:val="single" w:sz="4" w:space="0" w:color="auto"/>
            </w:tcBorders>
            <w:shd w:val="clear" w:color="auto" w:fill="auto"/>
            <w:noWrap/>
            <w:vAlign w:val="center"/>
          </w:tcPr>
          <w:p w14:paraId="333183D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313</w:t>
            </w:r>
          </w:p>
        </w:tc>
        <w:tc>
          <w:tcPr>
            <w:tcW w:w="223" w:type="pct"/>
            <w:tcBorders>
              <w:top w:val="single" w:sz="4" w:space="0" w:color="auto"/>
              <w:left w:val="single" w:sz="4" w:space="0" w:color="auto"/>
              <w:bottom w:val="single" w:sz="4" w:space="0" w:color="auto"/>
              <w:right w:val="single" w:sz="4" w:space="0" w:color="auto"/>
            </w:tcBorders>
            <w:vAlign w:val="center"/>
          </w:tcPr>
          <w:p w14:paraId="73FAD446" w14:textId="1AAE73B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D9B0BF9" w14:textId="060B20E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w:t>
            </w:r>
          </w:p>
        </w:tc>
        <w:tc>
          <w:tcPr>
            <w:tcW w:w="218" w:type="pct"/>
            <w:tcBorders>
              <w:top w:val="nil"/>
              <w:left w:val="nil"/>
              <w:bottom w:val="single" w:sz="4" w:space="0" w:color="auto"/>
              <w:right w:val="single" w:sz="4" w:space="0" w:color="auto"/>
            </w:tcBorders>
            <w:shd w:val="clear" w:color="auto" w:fill="auto"/>
            <w:noWrap/>
            <w:vAlign w:val="center"/>
          </w:tcPr>
          <w:p w14:paraId="10270C8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54</w:t>
            </w:r>
          </w:p>
        </w:tc>
        <w:tc>
          <w:tcPr>
            <w:tcW w:w="218" w:type="pct"/>
            <w:tcBorders>
              <w:top w:val="nil"/>
              <w:left w:val="nil"/>
              <w:bottom w:val="single" w:sz="4" w:space="0" w:color="auto"/>
              <w:right w:val="single" w:sz="4" w:space="0" w:color="auto"/>
            </w:tcBorders>
            <w:shd w:val="clear" w:color="auto" w:fill="auto"/>
            <w:noWrap/>
            <w:vAlign w:val="center"/>
          </w:tcPr>
          <w:p w14:paraId="45184BF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52</w:t>
            </w:r>
          </w:p>
        </w:tc>
        <w:tc>
          <w:tcPr>
            <w:tcW w:w="218" w:type="pct"/>
            <w:tcBorders>
              <w:top w:val="single" w:sz="4" w:space="0" w:color="auto"/>
              <w:left w:val="single" w:sz="4" w:space="0" w:color="auto"/>
              <w:bottom w:val="single" w:sz="4" w:space="0" w:color="auto"/>
              <w:right w:val="single" w:sz="4" w:space="0" w:color="auto"/>
            </w:tcBorders>
            <w:vAlign w:val="center"/>
          </w:tcPr>
          <w:p w14:paraId="3E6088C5" w14:textId="6D7BFD3C"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58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0263F88" w14:textId="0700A25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w:t>
            </w:r>
          </w:p>
        </w:tc>
        <w:tc>
          <w:tcPr>
            <w:tcW w:w="218" w:type="pct"/>
            <w:tcBorders>
              <w:top w:val="nil"/>
              <w:left w:val="nil"/>
              <w:bottom w:val="single" w:sz="4" w:space="0" w:color="auto"/>
              <w:right w:val="single" w:sz="4" w:space="0" w:color="auto"/>
            </w:tcBorders>
            <w:shd w:val="clear" w:color="auto" w:fill="auto"/>
            <w:noWrap/>
            <w:vAlign w:val="center"/>
          </w:tcPr>
          <w:p w14:paraId="66601C3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28</w:t>
            </w:r>
          </w:p>
        </w:tc>
        <w:tc>
          <w:tcPr>
            <w:tcW w:w="218" w:type="pct"/>
            <w:tcBorders>
              <w:top w:val="nil"/>
              <w:left w:val="nil"/>
              <w:bottom w:val="single" w:sz="4" w:space="0" w:color="auto"/>
              <w:right w:val="single" w:sz="4" w:space="0" w:color="auto"/>
            </w:tcBorders>
            <w:shd w:val="clear" w:color="auto" w:fill="auto"/>
            <w:noWrap/>
            <w:vAlign w:val="center"/>
          </w:tcPr>
          <w:p w14:paraId="10278C0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36</w:t>
            </w:r>
          </w:p>
        </w:tc>
        <w:tc>
          <w:tcPr>
            <w:tcW w:w="218" w:type="pct"/>
            <w:tcBorders>
              <w:top w:val="single" w:sz="4" w:space="0" w:color="auto"/>
              <w:left w:val="single" w:sz="4" w:space="0" w:color="auto"/>
              <w:bottom w:val="single" w:sz="4" w:space="0" w:color="auto"/>
              <w:right w:val="single" w:sz="4" w:space="0" w:color="auto"/>
            </w:tcBorders>
          </w:tcPr>
          <w:p w14:paraId="13E6B1FC" w14:textId="7AEB27D0"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48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834A44A" w14:textId="7661758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nil"/>
              <w:bottom w:val="single" w:sz="4" w:space="0" w:color="auto"/>
              <w:right w:val="single" w:sz="4" w:space="0" w:color="auto"/>
            </w:tcBorders>
            <w:shd w:val="clear" w:color="auto" w:fill="auto"/>
            <w:noWrap/>
            <w:vAlign w:val="center"/>
          </w:tcPr>
          <w:p w14:paraId="768F955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39</w:t>
            </w:r>
          </w:p>
        </w:tc>
        <w:tc>
          <w:tcPr>
            <w:tcW w:w="218" w:type="pct"/>
            <w:tcBorders>
              <w:top w:val="nil"/>
              <w:left w:val="nil"/>
              <w:bottom w:val="single" w:sz="4" w:space="0" w:color="auto"/>
              <w:right w:val="nil"/>
            </w:tcBorders>
            <w:shd w:val="clear" w:color="auto" w:fill="auto"/>
            <w:noWrap/>
            <w:vAlign w:val="center"/>
          </w:tcPr>
          <w:p w14:paraId="7D61A22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single" w:sz="8" w:space="0" w:color="auto"/>
              <w:bottom w:val="single" w:sz="4" w:space="0" w:color="auto"/>
              <w:right w:val="single" w:sz="8" w:space="0" w:color="auto"/>
            </w:tcBorders>
            <w:vAlign w:val="center"/>
          </w:tcPr>
          <w:p w14:paraId="0B9AC1E0" w14:textId="28A7D1E3"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25972ADB" w14:textId="727EF57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w:t>
            </w:r>
          </w:p>
        </w:tc>
        <w:tc>
          <w:tcPr>
            <w:tcW w:w="218" w:type="pct"/>
            <w:tcBorders>
              <w:top w:val="nil"/>
              <w:left w:val="nil"/>
              <w:bottom w:val="single" w:sz="4" w:space="0" w:color="auto"/>
              <w:right w:val="single" w:sz="4" w:space="0" w:color="auto"/>
            </w:tcBorders>
            <w:shd w:val="clear" w:color="auto" w:fill="auto"/>
            <w:noWrap/>
            <w:vAlign w:val="center"/>
          </w:tcPr>
          <w:p w14:paraId="3353E84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w:t>
            </w:r>
          </w:p>
        </w:tc>
        <w:tc>
          <w:tcPr>
            <w:tcW w:w="218" w:type="pct"/>
            <w:tcBorders>
              <w:top w:val="nil"/>
              <w:left w:val="nil"/>
              <w:bottom w:val="single" w:sz="4" w:space="0" w:color="auto"/>
              <w:right w:val="single" w:sz="8" w:space="0" w:color="auto"/>
            </w:tcBorders>
            <w:shd w:val="clear" w:color="auto" w:fill="auto"/>
            <w:noWrap/>
            <w:vAlign w:val="center"/>
          </w:tcPr>
          <w:p w14:paraId="3503BC8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350" w:type="pct"/>
            <w:tcBorders>
              <w:top w:val="nil"/>
              <w:left w:val="nil"/>
              <w:bottom w:val="single" w:sz="4" w:space="0" w:color="auto"/>
              <w:right w:val="single" w:sz="8" w:space="0" w:color="auto"/>
            </w:tcBorders>
            <w:vAlign w:val="center"/>
          </w:tcPr>
          <w:p w14:paraId="52302C29" w14:textId="152CA522"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9</w:t>
            </w:r>
          </w:p>
        </w:tc>
      </w:tr>
      <w:tr w:rsidR="00A55037" w:rsidRPr="00296F59" w14:paraId="60B86921" w14:textId="1D1B0E24"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7B1540CD"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Kyselka</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7963F3E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802</w:t>
            </w:r>
          </w:p>
        </w:tc>
        <w:tc>
          <w:tcPr>
            <w:tcW w:w="255" w:type="pct"/>
            <w:tcBorders>
              <w:top w:val="nil"/>
              <w:left w:val="nil"/>
              <w:bottom w:val="single" w:sz="4" w:space="0" w:color="auto"/>
              <w:right w:val="single" w:sz="4" w:space="0" w:color="auto"/>
            </w:tcBorders>
            <w:shd w:val="clear" w:color="auto" w:fill="auto"/>
            <w:noWrap/>
            <w:vAlign w:val="center"/>
          </w:tcPr>
          <w:p w14:paraId="0A8FDEE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800</w:t>
            </w:r>
          </w:p>
        </w:tc>
        <w:tc>
          <w:tcPr>
            <w:tcW w:w="255" w:type="pct"/>
            <w:tcBorders>
              <w:top w:val="nil"/>
              <w:left w:val="nil"/>
              <w:bottom w:val="single" w:sz="4" w:space="0" w:color="auto"/>
              <w:right w:val="single" w:sz="4" w:space="0" w:color="auto"/>
            </w:tcBorders>
            <w:shd w:val="clear" w:color="auto" w:fill="auto"/>
            <w:noWrap/>
            <w:vAlign w:val="center"/>
          </w:tcPr>
          <w:p w14:paraId="4C65ECA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781</w:t>
            </w:r>
          </w:p>
        </w:tc>
        <w:tc>
          <w:tcPr>
            <w:tcW w:w="223" w:type="pct"/>
            <w:tcBorders>
              <w:top w:val="single" w:sz="4" w:space="0" w:color="auto"/>
              <w:left w:val="single" w:sz="4" w:space="0" w:color="auto"/>
              <w:bottom w:val="single" w:sz="4" w:space="0" w:color="auto"/>
              <w:right w:val="single" w:sz="4" w:space="0" w:color="auto"/>
            </w:tcBorders>
            <w:vAlign w:val="center"/>
          </w:tcPr>
          <w:p w14:paraId="58822340" w14:textId="0FB61DF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796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D347BC3" w14:textId="78AE79C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139</w:t>
            </w:r>
          </w:p>
        </w:tc>
        <w:tc>
          <w:tcPr>
            <w:tcW w:w="218" w:type="pct"/>
            <w:tcBorders>
              <w:top w:val="nil"/>
              <w:left w:val="nil"/>
              <w:bottom w:val="single" w:sz="4" w:space="0" w:color="auto"/>
              <w:right w:val="single" w:sz="4" w:space="0" w:color="auto"/>
            </w:tcBorders>
            <w:shd w:val="clear" w:color="auto" w:fill="auto"/>
            <w:noWrap/>
            <w:vAlign w:val="center"/>
          </w:tcPr>
          <w:p w14:paraId="617CD16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139</w:t>
            </w:r>
          </w:p>
        </w:tc>
        <w:tc>
          <w:tcPr>
            <w:tcW w:w="218" w:type="pct"/>
            <w:tcBorders>
              <w:top w:val="nil"/>
              <w:left w:val="nil"/>
              <w:bottom w:val="single" w:sz="4" w:space="0" w:color="auto"/>
              <w:right w:val="single" w:sz="4" w:space="0" w:color="auto"/>
            </w:tcBorders>
            <w:shd w:val="clear" w:color="auto" w:fill="auto"/>
            <w:noWrap/>
            <w:vAlign w:val="center"/>
          </w:tcPr>
          <w:p w14:paraId="0C7AA6C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113</w:t>
            </w:r>
          </w:p>
        </w:tc>
        <w:tc>
          <w:tcPr>
            <w:tcW w:w="218" w:type="pct"/>
            <w:tcBorders>
              <w:top w:val="single" w:sz="4" w:space="0" w:color="auto"/>
              <w:left w:val="single" w:sz="4" w:space="0" w:color="auto"/>
              <w:bottom w:val="single" w:sz="4" w:space="0" w:color="auto"/>
              <w:right w:val="single" w:sz="4" w:space="0" w:color="auto"/>
            </w:tcBorders>
            <w:vAlign w:val="center"/>
          </w:tcPr>
          <w:p w14:paraId="7A57AC3E" w14:textId="6E379501"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117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85DD166" w14:textId="186BCB01"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84</w:t>
            </w:r>
          </w:p>
        </w:tc>
        <w:tc>
          <w:tcPr>
            <w:tcW w:w="218" w:type="pct"/>
            <w:tcBorders>
              <w:top w:val="nil"/>
              <w:left w:val="nil"/>
              <w:bottom w:val="single" w:sz="4" w:space="0" w:color="auto"/>
              <w:right w:val="single" w:sz="4" w:space="0" w:color="auto"/>
            </w:tcBorders>
            <w:shd w:val="clear" w:color="auto" w:fill="auto"/>
            <w:noWrap/>
            <w:vAlign w:val="center"/>
          </w:tcPr>
          <w:p w14:paraId="2237287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w:t>
            </w:r>
          </w:p>
        </w:tc>
        <w:tc>
          <w:tcPr>
            <w:tcW w:w="218" w:type="pct"/>
            <w:tcBorders>
              <w:top w:val="nil"/>
              <w:left w:val="nil"/>
              <w:bottom w:val="single" w:sz="4" w:space="0" w:color="auto"/>
              <w:right w:val="single" w:sz="4" w:space="0" w:color="auto"/>
            </w:tcBorders>
            <w:shd w:val="clear" w:color="auto" w:fill="auto"/>
            <w:noWrap/>
            <w:vAlign w:val="center"/>
          </w:tcPr>
          <w:p w14:paraId="39186B7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126</w:t>
            </w:r>
          </w:p>
        </w:tc>
        <w:tc>
          <w:tcPr>
            <w:tcW w:w="218" w:type="pct"/>
            <w:tcBorders>
              <w:top w:val="single" w:sz="4" w:space="0" w:color="auto"/>
              <w:left w:val="single" w:sz="4" w:space="0" w:color="auto"/>
              <w:bottom w:val="single" w:sz="4" w:space="0" w:color="auto"/>
              <w:right w:val="single" w:sz="4" w:space="0" w:color="auto"/>
            </w:tcBorders>
          </w:tcPr>
          <w:p w14:paraId="7950F20E" w14:textId="675C09BF"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150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8DEC4CF" w14:textId="1446C06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30</w:t>
            </w:r>
          </w:p>
        </w:tc>
        <w:tc>
          <w:tcPr>
            <w:tcW w:w="218" w:type="pct"/>
            <w:tcBorders>
              <w:top w:val="nil"/>
              <w:left w:val="nil"/>
              <w:bottom w:val="single" w:sz="4" w:space="0" w:color="auto"/>
              <w:right w:val="single" w:sz="4" w:space="0" w:color="auto"/>
            </w:tcBorders>
            <w:shd w:val="clear" w:color="auto" w:fill="auto"/>
            <w:noWrap/>
            <w:vAlign w:val="center"/>
          </w:tcPr>
          <w:p w14:paraId="1531359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nil"/>
              <w:bottom w:val="single" w:sz="4" w:space="0" w:color="auto"/>
              <w:right w:val="nil"/>
            </w:tcBorders>
            <w:shd w:val="clear" w:color="auto" w:fill="auto"/>
            <w:noWrap/>
            <w:vAlign w:val="center"/>
          </w:tcPr>
          <w:p w14:paraId="1BE15CB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single" w:sz="8" w:space="0" w:color="auto"/>
              <w:bottom w:val="single" w:sz="4" w:space="0" w:color="auto"/>
              <w:right w:val="single" w:sz="8" w:space="0" w:color="auto"/>
            </w:tcBorders>
            <w:vAlign w:val="center"/>
          </w:tcPr>
          <w:p w14:paraId="37182297" w14:textId="10F34308"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22</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2FAD9153" w14:textId="4B0C6F5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30</w:t>
            </w:r>
          </w:p>
        </w:tc>
        <w:tc>
          <w:tcPr>
            <w:tcW w:w="218" w:type="pct"/>
            <w:tcBorders>
              <w:top w:val="nil"/>
              <w:left w:val="nil"/>
              <w:bottom w:val="single" w:sz="4" w:space="0" w:color="auto"/>
              <w:right w:val="single" w:sz="4" w:space="0" w:color="auto"/>
            </w:tcBorders>
            <w:shd w:val="clear" w:color="auto" w:fill="auto"/>
            <w:noWrap/>
            <w:vAlign w:val="center"/>
          </w:tcPr>
          <w:p w14:paraId="30ACD84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w:t>
            </w:r>
          </w:p>
        </w:tc>
        <w:tc>
          <w:tcPr>
            <w:tcW w:w="218" w:type="pct"/>
            <w:tcBorders>
              <w:top w:val="nil"/>
              <w:left w:val="nil"/>
              <w:bottom w:val="single" w:sz="4" w:space="0" w:color="auto"/>
              <w:right w:val="single" w:sz="8" w:space="0" w:color="auto"/>
            </w:tcBorders>
            <w:shd w:val="clear" w:color="auto" w:fill="auto"/>
            <w:noWrap/>
            <w:vAlign w:val="center"/>
          </w:tcPr>
          <w:p w14:paraId="71F1B4F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35</w:t>
            </w:r>
          </w:p>
        </w:tc>
        <w:tc>
          <w:tcPr>
            <w:tcW w:w="350" w:type="pct"/>
            <w:tcBorders>
              <w:top w:val="nil"/>
              <w:left w:val="nil"/>
              <w:bottom w:val="single" w:sz="4" w:space="0" w:color="auto"/>
              <w:right w:val="single" w:sz="8" w:space="0" w:color="auto"/>
            </w:tcBorders>
            <w:vAlign w:val="center"/>
          </w:tcPr>
          <w:p w14:paraId="31FA4E79" w14:textId="24481B47"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26</w:t>
            </w:r>
          </w:p>
        </w:tc>
      </w:tr>
      <w:tr w:rsidR="00A55037" w:rsidRPr="00296F59" w14:paraId="4BC9013A" w14:textId="6AA1582A"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1DA60B81"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Merklín</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061418A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1113</w:t>
            </w:r>
          </w:p>
        </w:tc>
        <w:tc>
          <w:tcPr>
            <w:tcW w:w="255" w:type="pct"/>
            <w:tcBorders>
              <w:top w:val="nil"/>
              <w:left w:val="nil"/>
              <w:bottom w:val="single" w:sz="4" w:space="0" w:color="auto"/>
              <w:right w:val="single" w:sz="4" w:space="0" w:color="auto"/>
            </w:tcBorders>
            <w:shd w:val="clear" w:color="auto" w:fill="auto"/>
            <w:noWrap/>
            <w:vAlign w:val="center"/>
          </w:tcPr>
          <w:p w14:paraId="4C02686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1100</w:t>
            </w:r>
          </w:p>
        </w:tc>
        <w:tc>
          <w:tcPr>
            <w:tcW w:w="255" w:type="pct"/>
            <w:tcBorders>
              <w:top w:val="nil"/>
              <w:left w:val="nil"/>
              <w:bottom w:val="single" w:sz="4" w:space="0" w:color="auto"/>
              <w:right w:val="single" w:sz="4" w:space="0" w:color="auto"/>
            </w:tcBorders>
            <w:shd w:val="clear" w:color="auto" w:fill="auto"/>
            <w:noWrap/>
            <w:vAlign w:val="center"/>
          </w:tcPr>
          <w:p w14:paraId="136C17E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1042</w:t>
            </w:r>
          </w:p>
        </w:tc>
        <w:tc>
          <w:tcPr>
            <w:tcW w:w="223" w:type="pct"/>
            <w:tcBorders>
              <w:top w:val="single" w:sz="4" w:space="0" w:color="auto"/>
              <w:left w:val="single" w:sz="4" w:space="0" w:color="auto"/>
              <w:bottom w:val="single" w:sz="4" w:space="0" w:color="auto"/>
              <w:right w:val="single" w:sz="4" w:space="0" w:color="auto"/>
            </w:tcBorders>
            <w:vAlign w:val="center"/>
          </w:tcPr>
          <w:p w14:paraId="79A5221F" w14:textId="177D3CC1"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966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34DEB724" w14:textId="138F405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179</w:t>
            </w:r>
          </w:p>
        </w:tc>
        <w:tc>
          <w:tcPr>
            <w:tcW w:w="218" w:type="pct"/>
            <w:tcBorders>
              <w:top w:val="nil"/>
              <w:left w:val="nil"/>
              <w:bottom w:val="single" w:sz="4" w:space="0" w:color="auto"/>
              <w:right w:val="single" w:sz="4" w:space="0" w:color="auto"/>
            </w:tcBorders>
            <w:shd w:val="clear" w:color="auto" w:fill="auto"/>
            <w:noWrap/>
            <w:vAlign w:val="center"/>
          </w:tcPr>
          <w:p w14:paraId="5F24A3F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163</w:t>
            </w:r>
          </w:p>
        </w:tc>
        <w:tc>
          <w:tcPr>
            <w:tcW w:w="218" w:type="pct"/>
            <w:tcBorders>
              <w:top w:val="nil"/>
              <w:left w:val="nil"/>
              <w:bottom w:val="single" w:sz="4" w:space="0" w:color="auto"/>
              <w:right w:val="single" w:sz="4" w:space="0" w:color="auto"/>
            </w:tcBorders>
            <w:shd w:val="clear" w:color="auto" w:fill="auto"/>
            <w:noWrap/>
            <w:vAlign w:val="center"/>
          </w:tcPr>
          <w:p w14:paraId="1BB303F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155</w:t>
            </w:r>
          </w:p>
        </w:tc>
        <w:tc>
          <w:tcPr>
            <w:tcW w:w="218" w:type="pct"/>
            <w:tcBorders>
              <w:top w:val="single" w:sz="4" w:space="0" w:color="auto"/>
              <w:left w:val="single" w:sz="4" w:space="0" w:color="auto"/>
              <w:bottom w:val="single" w:sz="4" w:space="0" w:color="auto"/>
              <w:right w:val="single" w:sz="4" w:space="0" w:color="auto"/>
            </w:tcBorders>
            <w:vAlign w:val="center"/>
          </w:tcPr>
          <w:p w14:paraId="5D186A70" w14:textId="78C62B08"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143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3DAAD36C" w14:textId="1077C04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135</w:t>
            </w:r>
          </w:p>
        </w:tc>
        <w:tc>
          <w:tcPr>
            <w:tcW w:w="218" w:type="pct"/>
            <w:tcBorders>
              <w:top w:val="nil"/>
              <w:left w:val="nil"/>
              <w:bottom w:val="single" w:sz="4" w:space="0" w:color="auto"/>
              <w:right w:val="single" w:sz="4" w:space="0" w:color="auto"/>
            </w:tcBorders>
            <w:shd w:val="clear" w:color="auto" w:fill="auto"/>
            <w:noWrap/>
            <w:vAlign w:val="center"/>
          </w:tcPr>
          <w:p w14:paraId="5D7DA9C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139</w:t>
            </w:r>
          </w:p>
        </w:tc>
        <w:tc>
          <w:tcPr>
            <w:tcW w:w="218" w:type="pct"/>
            <w:tcBorders>
              <w:top w:val="nil"/>
              <w:left w:val="nil"/>
              <w:bottom w:val="single" w:sz="4" w:space="0" w:color="auto"/>
              <w:right w:val="single" w:sz="4" w:space="0" w:color="auto"/>
            </w:tcBorders>
            <w:shd w:val="clear" w:color="auto" w:fill="auto"/>
            <w:noWrap/>
            <w:vAlign w:val="center"/>
          </w:tcPr>
          <w:p w14:paraId="38E7257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145</w:t>
            </w:r>
          </w:p>
        </w:tc>
        <w:tc>
          <w:tcPr>
            <w:tcW w:w="218" w:type="pct"/>
            <w:tcBorders>
              <w:top w:val="single" w:sz="4" w:space="0" w:color="auto"/>
              <w:left w:val="single" w:sz="4" w:space="0" w:color="auto"/>
              <w:bottom w:val="single" w:sz="4" w:space="0" w:color="auto"/>
              <w:right w:val="single" w:sz="4" w:space="0" w:color="auto"/>
            </w:tcBorders>
          </w:tcPr>
          <w:p w14:paraId="3F56B60F" w14:textId="56FDCBDC"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146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69413FB" w14:textId="316308D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w:t>
            </w:r>
          </w:p>
        </w:tc>
        <w:tc>
          <w:tcPr>
            <w:tcW w:w="218" w:type="pct"/>
            <w:tcBorders>
              <w:top w:val="nil"/>
              <w:left w:val="nil"/>
              <w:bottom w:val="single" w:sz="4" w:space="0" w:color="auto"/>
              <w:right w:val="single" w:sz="4" w:space="0" w:color="auto"/>
            </w:tcBorders>
            <w:shd w:val="clear" w:color="auto" w:fill="auto"/>
            <w:noWrap/>
            <w:vAlign w:val="center"/>
          </w:tcPr>
          <w:p w14:paraId="49CF32F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38</w:t>
            </w:r>
          </w:p>
        </w:tc>
        <w:tc>
          <w:tcPr>
            <w:tcW w:w="218" w:type="pct"/>
            <w:tcBorders>
              <w:top w:val="nil"/>
              <w:left w:val="nil"/>
              <w:bottom w:val="single" w:sz="4" w:space="0" w:color="auto"/>
              <w:right w:val="nil"/>
            </w:tcBorders>
            <w:shd w:val="clear" w:color="auto" w:fill="auto"/>
            <w:noWrap/>
            <w:vAlign w:val="center"/>
          </w:tcPr>
          <w:p w14:paraId="2CE2083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37</w:t>
            </w:r>
          </w:p>
        </w:tc>
        <w:tc>
          <w:tcPr>
            <w:tcW w:w="218" w:type="pct"/>
            <w:tcBorders>
              <w:top w:val="nil"/>
              <w:left w:val="single" w:sz="8" w:space="0" w:color="auto"/>
              <w:bottom w:val="single" w:sz="4" w:space="0" w:color="auto"/>
              <w:right w:val="single" w:sz="8" w:space="0" w:color="auto"/>
            </w:tcBorders>
            <w:vAlign w:val="center"/>
          </w:tcPr>
          <w:p w14:paraId="2A33D95C" w14:textId="75283A13"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13</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7661F673" w14:textId="33F3C75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70</w:t>
            </w:r>
          </w:p>
        </w:tc>
        <w:tc>
          <w:tcPr>
            <w:tcW w:w="218" w:type="pct"/>
            <w:tcBorders>
              <w:top w:val="nil"/>
              <w:left w:val="nil"/>
              <w:bottom w:val="single" w:sz="4" w:space="0" w:color="auto"/>
              <w:right w:val="single" w:sz="4" w:space="0" w:color="auto"/>
            </w:tcBorders>
            <w:shd w:val="clear" w:color="auto" w:fill="auto"/>
            <w:noWrap/>
            <w:vAlign w:val="center"/>
          </w:tcPr>
          <w:p w14:paraId="27389D2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47</w:t>
            </w:r>
          </w:p>
        </w:tc>
        <w:tc>
          <w:tcPr>
            <w:tcW w:w="218" w:type="pct"/>
            <w:tcBorders>
              <w:top w:val="nil"/>
              <w:left w:val="nil"/>
              <w:bottom w:val="single" w:sz="4" w:space="0" w:color="auto"/>
              <w:right w:val="single" w:sz="8" w:space="0" w:color="auto"/>
            </w:tcBorders>
            <w:shd w:val="clear" w:color="auto" w:fill="auto"/>
            <w:noWrap/>
            <w:vAlign w:val="center"/>
          </w:tcPr>
          <w:p w14:paraId="41F0BE8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43</w:t>
            </w:r>
          </w:p>
        </w:tc>
        <w:tc>
          <w:tcPr>
            <w:tcW w:w="350" w:type="pct"/>
            <w:tcBorders>
              <w:top w:val="nil"/>
              <w:left w:val="nil"/>
              <w:bottom w:val="single" w:sz="4" w:space="0" w:color="auto"/>
              <w:right w:val="single" w:sz="8" w:space="0" w:color="auto"/>
            </w:tcBorders>
            <w:vAlign w:val="center"/>
          </w:tcPr>
          <w:p w14:paraId="4AC025CA" w14:textId="13344F78"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37</w:t>
            </w:r>
          </w:p>
        </w:tc>
      </w:tr>
      <w:tr w:rsidR="00A55037" w:rsidRPr="00296F59" w14:paraId="72410278" w14:textId="48768AC0"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7940E7E8"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Nejdek</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4A0DA75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8498</w:t>
            </w:r>
          </w:p>
        </w:tc>
        <w:tc>
          <w:tcPr>
            <w:tcW w:w="255" w:type="pct"/>
            <w:tcBorders>
              <w:top w:val="nil"/>
              <w:left w:val="nil"/>
              <w:bottom w:val="single" w:sz="4" w:space="0" w:color="auto"/>
              <w:right w:val="single" w:sz="4" w:space="0" w:color="auto"/>
            </w:tcBorders>
            <w:shd w:val="clear" w:color="auto" w:fill="auto"/>
            <w:noWrap/>
            <w:vAlign w:val="center"/>
          </w:tcPr>
          <w:p w14:paraId="08D8A7F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8337</w:t>
            </w:r>
          </w:p>
        </w:tc>
        <w:tc>
          <w:tcPr>
            <w:tcW w:w="255" w:type="pct"/>
            <w:tcBorders>
              <w:top w:val="nil"/>
              <w:left w:val="nil"/>
              <w:bottom w:val="single" w:sz="4" w:space="0" w:color="auto"/>
              <w:right w:val="single" w:sz="4" w:space="0" w:color="auto"/>
            </w:tcBorders>
            <w:shd w:val="clear" w:color="auto" w:fill="auto"/>
            <w:noWrap/>
            <w:vAlign w:val="center"/>
          </w:tcPr>
          <w:p w14:paraId="7AB08AE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8079</w:t>
            </w:r>
          </w:p>
        </w:tc>
        <w:tc>
          <w:tcPr>
            <w:tcW w:w="223" w:type="pct"/>
            <w:tcBorders>
              <w:top w:val="single" w:sz="4" w:space="0" w:color="auto"/>
              <w:left w:val="single" w:sz="4" w:space="0" w:color="auto"/>
              <w:bottom w:val="single" w:sz="4" w:space="0" w:color="auto"/>
              <w:right w:val="single" w:sz="4" w:space="0" w:color="auto"/>
            </w:tcBorders>
            <w:vAlign w:val="center"/>
          </w:tcPr>
          <w:p w14:paraId="5AD57DD2" w14:textId="69E776A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7791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1CD36B3" w14:textId="4F1B068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1293</w:t>
            </w:r>
          </w:p>
        </w:tc>
        <w:tc>
          <w:tcPr>
            <w:tcW w:w="218" w:type="pct"/>
            <w:tcBorders>
              <w:top w:val="nil"/>
              <w:left w:val="nil"/>
              <w:bottom w:val="single" w:sz="4" w:space="0" w:color="auto"/>
              <w:right w:val="single" w:sz="4" w:space="0" w:color="auto"/>
            </w:tcBorders>
            <w:shd w:val="clear" w:color="auto" w:fill="auto"/>
            <w:noWrap/>
            <w:vAlign w:val="center"/>
          </w:tcPr>
          <w:p w14:paraId="18B8643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1276</w:t>
            </w:r>
          </w:p>
        </w:tc>
        <w:tc>
          <w:tcPr>
            <w:tcW w:w="218" w:type="pct"/>
            <w:tcBorders>
              <w:top w:val="nil"/>
              <w:left w:val="nil"/>
              <w:bottom w:val="single" w:sz="4" w:space="0" w:color="auto"/>
              <w:right w:val="single" w:sz="4" w:space="0" w:color="auto"/>
            </w:tcBorders>
            <w:shd w:val="clear" w:color="auto" w:fill="auto"/>
            <w:noWrap/>
            <w:vAlign w:val="center"/>
          </w:tcPr>
          <w:p w14:paraId="74E88C9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1170</w:t>
            </w:r>
          </w:p>
        </w:tc>
        <w:tc>
          <w:tcPr>
            <w:tcW w:w="218" w:type="pct"/>
            <w:tcBorders>
              <w:top w:val="single" w:sz="4" w:space="0" w:color="auto"/>
              <w:left w:val="single" w:sz="4" w:space="0" w:color="auto"/>
              <w:bottom w:val="single" w:sz="4" w:space="0" w:color="auto"/>
              <w:right w:val="single" w:sz="4" w:space="0" w:color="auto"/>
            </w:tcBorders>
            <w:vAlign w:val="center"/>
          </w:tcPr>
          <w:p w14:paraId="11B6E5B0" w14:textId="1A75E04F"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1073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8670A3A" w14:textId="0CB83431"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1227</w:t>
            </w:r>
          </w:p>
        </w:tc>
        <w:tc>
          <w:tcPr>
            <w:tcW w:w="218" w:type="pct"/>
            <w:tcBorders>
              <w:top w:val="nil"/>
              <w:left w:val="nil"/>
              <w:bottom w:val="single" w:sz="4" w:space="0" w:color="auto"/>
              <w:right w:val="single" w:sz="4" w:space="0" w:color="auto"/>
            </w:tcBorders>
            <w:shd w:val="clear" w:color="auto" w:fill="auto"/>
            <w:noWrap/>
            <w:vAlign w:val="center"/>
          </w:tcPr>
          <w:p w14:paraId="4400068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1318</w:t>
            </w:r>
          </w:p>
        </w:tc>
        <w:tc>
          <w:tcPr>
            <w:tcW w:w="218" w:type="pct"/>
            <w:tcBorders>
              <w:top w:val="nil"/>
              <w:left w:val="nil"/>
              <w:bottom w:val="single" w:sz="4" w:space="0" w:color="auto"/>
              <w:right w:val="single" w:sz="4" w:space="0" w:color="auto"/>
            </w:tcBorders>
            <w:shd w:val="clear" w:color="auto" w:fill="auto"/>
            <w:noWrap/>
            <w:vAlign w:val="center"/>
          </w:tcPr>
          <w:p w14:paraId="5007FA8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1461</w:t>
            </w:r>
          </w:p>
        </w:tc>
        <w:tc>
          <w:tcPr>
            <w:tcW w:w="218" w:type="pct"/>
            <w:tcBorders>
              <w:top w:val="single" w:sz="4" w:space="0" w:color="auto"/>
              <w:left w:val="single" w:sz="4" w:space="0" w:color="auto"/>
              <w:bottom w:val="single" w:sz="4" w:space="0" w:color="auto"/>
              <w:right w:val="single" w:sz="4" w:space="0" w:color="auto"/>
            </w:tcBorders>
          </w:tcPr>
          <w:p w14:paraId="3801B4F1" w14:textId="5233CBD7"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1526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D230CCB" w14:textId="7C933FC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241</w:t>
            </w:r>
          </w:p>
        </w:tc>
        <w:tc>
          <w:tcPr>
            <w:tcW w:w="218" w:type="pct"/>
            <w:tcBorders>
              <w:top w:val="nil"/>
              <w:left w:val="nil"/>
              <w:bottom w:val="single" w:sz="4" w:space="0" w:color="auto"/>
              <w:right w:val="single" w:sz="4" w:space="0" w:color="auto"/>
            </w:tcBorders>
            <w:shd w:val="clear" w:color="auto" w:fill="auto"/>
            <w:noWrap/>
            <w:vAlign w:val="center"/>
          </w:tcPr>
          <w:p w14:paraId="24AEBC5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159</w:t>
            </w:r>
          </w:p>
        </w:tc>
        <w:tc>
          <w:tcPr>
            <w:tcW w:w="218" w:type="pct"/>
            <w:tcBorders>
              <w:top w:val="nil"/>
              <w:left w:val="nil"/>
              <w:bottom w:val="single" w:sz="4" w:space="0" w:color="auto"/>
              <w:right w:val="nil"/>
            </w:tcBorders>
            <w:shd w:val="clear" w:color="auto" w:fill="auto"/>
            <w:noWrap/>
            <w:vAlign w:val="center"/>
          </w:tcPr>
          <w:p w14:paraId="5E7BFAF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122</w:t>
            </w:r>
          </w:p>
        </w:tc>
        <w:tc>
          <w:tcPr>
            <w:tcW w:w="218" w:type="pct"/>
            <w:tcBorders>
              <w:top w:val="nil"/>
              <w:left w:val="single" w:sz="8" w:space="0" w:color="auto"/>
              <w:bottom w:val="single" w:sz="4" w:space="0" w:color="auto"/>
              <w:right w:val="single" w:sz="8" w:space="0" w:color="auto"/>
            </w:tcBorders>
            <w:vAlign w:val="center"/>
          </w:tcPr>
          <w:p w14:paraId="33C1AEFC" w14:textId="28E1C1ED"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237</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5558D49D" w14:textId="2226561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194</w:t>
            </w:r>
          </w:p>
        </w:tc>
        <w:tc>
          <w:tcPr>
            <w:tcW w:w="218" w:type="pct"/>
            <w:tcBorders>
              <w:top w:val="nil"/>
              <w:left w:val="nil"/>
              <w:bottom w:val="single" w:sz="4" w:space="0" w:color="auto"/>
              <w:right w:val="single" w:sz="4" w:space="0" w:color="auto"/>
            </w:tcBorders>
            <w:shd w:val="clear" w:color="auto" w:fill="auto"/>
            <w:noWrap/>
            <w:vAlign w:val="center"/>
          </w:tcPr>
          <w:p w14:paraId="4BE16BE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219</w:t>
            </w:r>
          </w:p>
        </w:tc>
        <w:tc>
          <w:tcPr>
            <w:tcW w:w="218" w:type="pct"/>
            <w:tcBorders>
              <w:top w:val="nil"/>
              <w:left w:val="nil"/>
              <w:bottom w:val="single" w:sz="4" w:space="0" w:color="auto"/>
              <w:right w:val="single" w:sz="8" w:space="0" w:color="auto"/>
            </w:tcBorders>
            <w:shd w:val="clear" w:color="auto" w:fill="auto"/>
            <w:noWrap/>
            <w:vAlign w:val="center"/>
          </w:tcPr>
          <w:p w14:paraId="21F5EAE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185</w:t>
            </w:r>
          </w:p>
        </w:tc>
        <w:tc>
          <w:tcPr>
            <w:tcW w:w="350" w:type="pct"/>
            <w:tcBorders>
              <w:top w:val="nil"/>
              <w:left w:val="nil"/>
              <w:bottom w:val="single" w:sz="4" w:space="0" w:color="auto"/>
              <w:right w:val="single" w:sz="8" w:space="0" w:color="auto"/>
            </w:tcBorders>
            <w:vAlign w:val="center"/>
          </w:tcPr>
          <w:p w14:paraId="06B5D5D3" w14:textId="1EF0238E"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260</w:t>
            </w:r>
          </w:p>
        </w:tc>
      </w:tr>
      <w:tr w:rsidR="00A55037" w:rsidRPr="00296F59" w14:paraId="51AAF19E" w14:textId="08D8AC9D"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4308A709"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Nová Role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DFCDE6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4063</w:t>
            </w:r>
          </w:p>
        </w:tc>
        <w:tc>
          <w:tcPr>
            <w:tcW w:w="255" w:type="pct"/>
            <w:tcBorders>
              <w:top w:val="nil"/>
              <w:left w:val="nil"/>
              <w:bottom w:val="single" w:sz="4" w:space="0" w:color="auto"/>
              <w:right w:val="single" w:sz="4" w:space="0" w:color="auto"/>
            </w:tcBorders>
            <w:shd w:val="clear" w:color="auto" w:fill="auto"/>
            <w:noWrap/>
            <w:vAlign w:val="center"/>
          </w:tcPr>
          <w:p w14:paraId="28ED295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4159</w:t>
            </w:r>
          </w:p>
        </w:tc>
        <w:tc>
          <w:tcPr>
            <w:tcW w:w="255" w:type="pct"/>
            <w:tcBorders>
              <w:top w:val="nil"/>
              <w:left w:val="nil"/>
              <w:bottom w:val="single" w:sz="4" w:space="0" w:color="auto"/>
              <w:right w:val="single" w:sz="4" w:space="0" w:color="auto"/>
            </w:tcBorders>
            <w:shd w:val="clear" w:color="auto" w:fill="auto"/>
            <w:noWrap/>
            <w:vAlign w:val="center"/>
          </w:tcPr>
          <w:p w14:paraId="2D57446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4149</w:t>
            </w:r>
          </w:p>
        </w:tc>
        <w:tc>
          <w:tcPr>
            <w:tcW w:w="223" w:type="pct"/>
            <w:tcBorders>
              <w:top w:val="single" w:sz="4" w:space="0" w:color="auto"/>
              <w:left w:val="single" w:sz="4" w:space="0" w:color="auto"/>
              <w:bottom w:val="single" w:sz="4" w:space="0" w:color="auto"/>
              <w:right w:val="single" w:sz="4" w:space="0" w:color="auto"/>
            </w:tcBorders>
            <w:vAlign w:val="center"/>
          </w:tcPr>
          <w:p w14:paraId="40AA0DE0" w14:textId="5A2175E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4161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7E8B2F6" w14:textId="4B48BDE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620</w:t>
            </w:r>
          </w:p>
        </w:tc>
        <w:tc>
          <w:tcPr>
            <w:tcW w:w="218" w:type="pct"/>
            <w:tcBorders>
              <w:top w:val="nil"/>
              <w:left w:val="nil"/>
              <w:bottom w:val="single" w:sz="4" w:space="0" w:color="auto"/>
              <w:right w:val="single" w:sz="4" w:space="0" w:color="auto"/>
            </w:tcBorders>
            <w:shd w:val="clear" w:color="auto" w:fill="auto"/>
            <w:noWrap/>
            <w:vAlign w:val="center"/>
          </w:tcPr>
          <w:p w14:paraId="0526450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618</w:t>
            </w:r>
          </w:p>
        </w:tc>
        <w:tc>
          <w:tcPr>
            <w:tcW w:w="218" w:type="pct"/>
            <w:tcBorders>
              <w:top w:val="nil"/>
              <w:left w:val="nil"/>
              <w:bottom w:val="single" w:sz="4" w:space="0" w:color="auto"/>
              <w:right w:val="single" w:sz="4" w:space="0" w:color="auto"/>
            </w:tcBorders>
            <w:shd w:val="clear" w:color="auto" w:fill="auto"/>
            <w:noWrap/>
            <w:vAlign w:val="center"/>
          </w:tcPr>
          <w:p w14:paraId="2833308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615</w:t>
            </w:r>
          </w:p>
        </w:tc>
        <w:tc>
          <w:tcPr>
            <w:tcW w:w="218" w:type="pct"/>
            <w:tcBorders>
              <w:top w:val="single" w:sz="4" w:space="0" w:color="auto"/>
              <w:left w:val="single" w:sz="4" w:space="0" w:color="auto"/>
              <w:bottom w:val="single" w:sz="4" w:space="0" w:color="auto"/>
              <w:right w:val="single" w:sz="4" w:space="0" w:color="auto"/>
            </w:tcBorders>
            <w:vAlign w:val="center"/>
          </w:tcPr>
          <w:p w14:paraId="12E1E49E" w14:textId="3F025D86"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638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EDA7999" w14:textId="3096590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806</w:t>
            </w:r>
          </w:p>
        </w:tc>
        <w:tc>
          <w:tcPr>
            <w:tcW w:w="218" w:type="pct"/>
            <w:tcBorders>
              <w:top w:val="nil"/>
              <w:left w:val="nil"/>
              <w:bottom w:val="single" w:sz="4" w:space="0" w:color="auto"/>
              <w:right w:val="single" w:sz="4" w:space="0" w:color="auto"/>
            </w:tcBorders>
            <w:shd w:val="clear" w:color="auto" w:fill="auto"/>
            <w:noWrap/>
            <w:vAlign w:val="center"/>
          </w:tcPr>
          <w:p w14:paraId="2E77BD6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815</w:t>
            </w:r>
          </w:p>
        </w:tc>
        <w:tc>
          <w:tcPr>
            <w:tcW w:w="218" w:type="pct"/>
            <w:tcBorders>
              <w:top w:val="nil"/>
              <w:left w:val="nil"/>
              <w:bottom w:val="single" w:sz="4" w:space="0" w:color="auto"/>
              <w:right w:val="single" w:sz="4" w:space="0" w:color="auto"/>
            </w:tcBorders>
            <w:shd w:val="clear" w:color="auto" w:fill="auto"/>
            <w:noWrap/>
            <w:vAlign w:val="center"/>
          </w:tcPr>
          <w:p w14:paraId="42A9AB3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817</w:t>
            </w:r>
          </w:p>
        </w:tc>
        <w:tc>
          <w:tcPr>
            <w:tcW w:w="218" w:type="pct"/>
            <w:tcBorders>
              <w:top w:val="single" w:sz="4" w:space="0" w:color="auto"/>
              <w:left w:val="single" w:sz="4" w:space="0" w:color="auto"/>
              <w:bottom w:val="single" w:sz="4" w:space="0" w:color="auto"/>
              <w:right w:val="single" w:sz="4" w:space="0" w:color="auto"/>
            </w:tcBorders>
          </w:tcPr>
          <w:p w14:paraId="46EF66D4" w14:textId="7B5FD2C0"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866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21A9A41" w14:textId="348755B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152</w:t>
            </w:r>
          </w:p>
        </w:tc>
        <w:tc>
          <w:tcPr>
            <w:tcW w:w="218" w:type="pct"/>
            <w:tcBorders>
              <w:top w:val="nil"/>
              <w:left w:val="nil"/>
              <w:bottom w:val="single" w:sz="4" w:space="0" w:color="auto"/>
              <w:right w:val="single" w:sz="4" w:space="0" w:color="auto"/>
            </w:tcBorders>
            <w:shd w:val="clear" w:color="auto" w:fill="auto"/>
            <w:noWrap/>
            <w:vAlign w:val="center"/>
          </w:tcPr>
          <w:p w14:paraId="519C5C5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113</w:t>
            </w:r>
          </w:p>
        </w:tc>
        <w:tc>
          <w:tcPr>
            <w:tcW w:w="218" w:type="pct"/>
            <w:tcBorders>
              <w:top w:val="nil"/>
              <w:left w:val="nil"/>
              <w:bottom w:val="single" w:sz="4" w:space="0" w:color="auto"/>
              <w:right w:val="nil"/>
            </w:tcBorders>
            <w:shd w:val="clear" w:color="auto" w:fill="auto"/>
            <w:noWrap/>
            <w:vAlign w:val="center"/>
          </w:tcPr>
          <w:p w14:paraId="768F86A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107</w:t>
            </w:r>
          </w:p>
        </w:tc>
        <w:tc>
          <w:tcPr>
            <w:tcW w:w="218" w:type="pct"/>
            <w:tcBorders>
              <w:top w:val="nil"/>
              <w:left w:val="single" w:sz="8" w:space="0" w:color="auto"/>
              <w:bottom w:val="single" w:sz="4" w:space="0" w:color="auto"/>
              <w:right w:val="single" w:sz="8" w:space="0" w:color="auto"/>
            </w:tcBorders>
            <w:vAlign w:val="center"/>
          </w:tcPr>
          <w:p w14:paraId="722C1072" w14:textId="4B2E25B4"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116</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7B2E31C6" w14:textId="2862D25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86</w:t>
            </w:r>
          </w:p>
        </w:tc>
        <w:tc>
          <w:tcPr>
            <w:tcW w:w="218" w:type="pct"/>
            <w:tcBorders>
              <w:top w:val="nil"/>
              <w:left w:val="nil"/>
              <w:bottom w:val="single" w:sz="4" w:space="0" w:color="auto"/>
              <w:right w:val="single" w:sz="4" w:space="0" w:color="auto"/>
            </w:tcBorders>
            <w:shd w:val="clear" w:color="auto" w:fill="auto"/>
            <w:noWrap/>
            <w:vAlign w:val="center"/>
          </w:tcPr>
          <w:p w14:paraId="3638694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110</w:t>
            </w:r>
          </w:p>
        </w:tc>
        <w:tc>
          <w:tcPr>
            <w:tcW w:w="218" w:type="pct"/>
            <w:tcBorders>
              <w:top w:val="nil"/>
              <w:left w:val="nil"/>
              <w:bottom w:val="single" w:sz="4" w:space="0" w:color="auto"/>
              <w:right w:val="single" w:sz="8" w:space="0" w:color="auto"/>
            </w:tcBorders>
            <w:shd w:val="clear" w:color="auto" w:fill="auto"/>
            <w:noWrap/>
            <w:vAlign w:val="center"/>
          </w:tcPr>
          <w:p w14:paraId="2D2A7A8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81</w:t>
            </w:r>
          </w:p>
        </w:tc>
        <w:tc>
          <w:tcPr>
            <w:tcW w:w="350" w:type="pct"/>
            <w:tcBorders>
              <w:top w:val="nil"/>
              <w:left w:val="nil"/>
              <w:bottom w:val="single" w:sz="4" w:space="0" w:color="auto"/>
              <w:right w:val="single" w:sz="8" w:space="0" w:color="auto"/>
            </w:tcBorders>
            <w:vAlign w:val="center"/>
          </w:tcPr>
          <w:p w14:paraId="7B62B5E8" w14:textId="01C449A1"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99</w:t>
            </w:r>
          </w:p>
        </w:tc>
      </w:tr>
      <w:tr w:rsidR="00A55037" w:rsidRPr="00296F59" w14:paraId="3E777663" w14:textId="14E9924D"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2604282C"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N. Hamry</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0885D76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331</w:t>
            </w:r>
          </w:p>
        </w:tc>
        <w:tc>
          <w:tcPr>
            <w:tcW w:w="255" w:type="pct"/>
            <w:tcBorders>
              <w:top w:val="nil"/>
              <w:left w:val="nil"/>
              <w:bottom w:val="single" w:sz="4" w:space="0" w:color="auto"/>
              <w:right w:val="single" w:sz="4" w:space="0" w:color="auto"/>
            </w:tcBorders>
            <w:shd w:val="clear" w:color="auto" w:fill="auto"/>
            <w:noWrap/>
            <w:vAlign w:val="center"/>
          </w:tcPr>
          <w:p w14:paraId="11A680B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327</w:t>
            </w:r>
          </w:p>
        </w:tc>
        <w:tc>
          <w:tcPr>
            <w:tcW w:w="255" w:type="pct"/>
            <w:tcBorders>
              <w:top w:val="nil"/>
              <w:left w:val="nil"/>
              <w:bottom w:val="single" w:sz="4" w:space="0" w:color="auto"/>
              <w:right w:val="single" w:sz="4" w:space="0" w:color="auto"/>
            </w:tcBorders>
            <w:shd w:val="clear" w:color="auto" w:fill="auto"/>
            <w:noWrap/>
            <w:vAlign w:val="center"/>
          </w:tcPr>
          <w:p w14:paraId="3BA39EB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332</w:t>
            </w:r>
          </w:p>
        </w:tc>
        <w:tc>
          <w:tcPr>
            <w:tcW w:w="223" w:type="pct"/>
            <w:tcBorders>
              <w:top w:val="single" w:sz="4" w:space="0" w:color="auto"/>
              <w:left w:val="single" w:sz="4" w:space="0" w:color="auto"/>
              <w:bottom w:val="single" w:sz="4" w:space="0" w:color="auto"/>
              <w:right w:val="single" w:sz="4" w:space="0" w:color="auto"/>
            </w:tcBorders>
            <w:vAlign w:val="center"/>
          </w:tcPr>
          <w:p w14:paraId="630542BF" w14:textId="0CF18A6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342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F0D27A8" w14:textId="56E324B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34</w:t>
            </w:r>
          </w:p>
        </w:tc>
        <w:tc>
          <w:tcPr>
            <w:tcW w:w="218" w:type="pct"/>
            <w:tcBorders>
              <w:top w:val="nil"/>
              <w:left w:val="nil"/>
              <w:bottom w:val="single" w:sz="4" w:space="0" w:color="auto"/>
              <w:right w:val="single" w:sz="4" w:space="0" w:color="auto"/>
            </w:tcBorders>
            <w:shd w:val="clear" w:color="auto" w:fill="auto"/>
            <w:noWrap/>
            <w:vAlign w:val="center"/>
          </w:tcPr>
          <w:p w14:paraId="06B7029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w:t>
            </w:r>
          </w:p>
        </w:tc>
        <w:tc>
          <w:tcPr>
            <w:tcW w:w="218" w:type="pct"/>
            <w:tcBorders>
              <w:top w:val="nil"/>
              <w:left w:val="nil"/>
              <w:bottom w:val="single" w:sz="4" w:space="0" w:color="auto"/>
              <w:right w:val="single" w:sz="4" w:space="0" w:color="auto"/>
            </w:tcBorders>
            <w:shd w:val="clear" w:color="auto" w:fill="auto"/>
            <w:noWrap/>
            <w:vAlign w:val="center"/>
          </w:tcPr>
          <w:p w14:paraId="35EB3B4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36</w:t>
            </w:r>
          </w:p>
        </w:tc>
        <w:tc>
          <w:tcPr>
            <w:tcW w:w="218" w:type="pct"/>
            <w:tcBorders>
              <w:top w:val="single" w:sz="4" w:space="0" w:color="auto"/>
              <w:left w:val="single" w:sz="4" w:space="0" w:color="auto"/>
              <w:bottom w:val="single" w:sz="4" w:space="0" w:color="auto"/>
              <w:right w:val="single" w:sz="4" w:space="0" w:color="auto"/>
            </w:tcBorders>
            <w:vAlign w:val="center"/>
          </w:tcPr>
          <w:p w14:paraId="14E7896F" w14:textId="12DCEEA8"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32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C4E56F5" w14:textId="7F0C460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68</w:t>
            </w:r>
          </w:p>
        </w:tc>
        <w:tc>
          <w:tcPr>
            <w:tcW w:w="218" w:type="pct"/>
            <w:tcBorders>
              <w:top w:val="nil"/>
              <w:left w:val="nil"/>
              <w:bottom w:val="single" w:sz="4" w:space="0" w:color="auto"/>
              <w:right w:val="single" w:sz="4" w:space="0" w:color="auto"/>
            </w:tcBorders>
            <w:shd w:val="clear" w:color="auto" w:fill="auto"/>
            <w:noWrap/>
            <w:vAlign w:val="center"/>
          </w:tcPr>
          <w:p w14:paraId="046ABD0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w:t>
            </w:r>
          </w:p>
        </w:tc>
        <w:tc>
          <w:tcPr>
            <w:tcW w:w="218" w:type="pct"/>
            <w:tcBorders>
              <w:top w:val="nil"/>
              <w:left w:val="nil"/>
              <w:bottom w:val="single" w:sz="4" w:space="0" w:color="auto"/>
              <w:right w:val="single" w:sz="4" w:space="0" w:color="auto"/>
            </w:tcBorders>
            <w:shd w:val="clear" w:color="auto" w:fill="auto"/>
            <w:noWrap/>
            <w:vAlign w:val="center"/>
          </w:tcPr>
          <w:p w14:paraId="0DE1E4E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w:t>
            </w:r>
          </w:p>
        </w:tc>
        <w:tc>
          <w:tcPr>
            <w:tcW w:w="218" w:type="pct"/>
            <w:tcBorders>
              <w:top w:val="single" w:sz="4" w:space="0" w:color="auto"/>
              <w:left w:val="single" w:sz="4" w:space="0" w:color="auto"/>
              <w:bottom w:val="single" w:sz="4" w:space="0" w:color="auto"/>
              <w:right w:val="single" w:sz="4" w:space="0" w:color="auto"/>
            </w:tcBorders>
          </w:tcPr>
          <w:p w14:paraId="24FC5525" w14:textId="2FF809BB"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80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2E17FA7E" w14:textId="6948B2B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w:t>
            </w:r>
          </w:p>
        </w:tc>
        <w:tc>
          <w:tcPr>
            <w:tcW w:w="218" w:type="pct"/>
            <w:tcBorders>
              <w:top w:val="nil"/>
              <w:left w:val="nil"/>
              <w:bottom w:val="single" w:sz="4" w:space="0" w:color="auto"/>
              <w:right w:val="single" w:sz="4" w:space="0" w:color="auto"/>
            </w:tcBorders>
            <w:shd w:val="clear" w:color="auto" w:fill="auto"/>
            <w:noWrap/>
            <w:vAlign w:val="center"/>
          </w:tcPr>
          <w:p w14:paraId="68F1758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218" w:type="pct"/>
            <w:tcBorders>
              <w:top w:val="nil"/>
              <w:left w:val="nil"/>
              <w:bottom w:val="single" w:sz="4" w:space="0" w:color="auto"/>
              <w:right w:val="nil"/>
            </w:tcBorders>
            <w:shd w:val="clear" w:color="auto" w:fill="auto"/>
            <w:noWrap/>
            <w:vAlign w:val="center"/>
          </w:tcPr>
          <w:p w14:paraId="1237DB3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single" w:sz="8" w:space="0" w:color="auto"/>
              <w:bottom w:val="single" w:sz="4" w:space="0" w:color="auto"/>
              <w:right w:val="single" w:sz="8" w:space="0" w:color="auto"/>
            </w:tcBorders>
            <w:vAlign w:val="center"/>
          </w:tcPr>
          <w:p w14:paraId="05AD51C6" w14:textId="0ABB3CC4"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16</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3E1DF3F" w14:textId="1F7FD22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4" w:space="0" w:color="auto"/>
            </w:tcBorders>
            <w:shd w:val="clear" w:color="auto" w:fill="auto"/>
            <w:noWrap/>
            <w:vAlign w:val="center"/>
          </w:tcPr>
          <w:p w14:paraId="0B3E169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218" w:type="pct"/>
            <w:tcBorders>
              <w:top w:val="nil"/>
              <w:left w:val="nil"/>
              <w:bottom w:val="single" w:sz="4" w:space="0" w:color="auto"/>
              <w:right w:val="single" w:sz="8" w:space="0" w:color="auto"/>
            </w:tcBorders>
            <w:shd w:val="clear" w:color="auto" w:fill="auto"/>
            <w:noWrap/>
            <w:vAlign w:val="center"/>
          </w:tcPr>
          <w:p w14:paraId="67F5096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350" w:type="pct"/>
            <w:tcBorders>
              <w:top w:val="nil"/>
              <w:left w:val="nil"/>
              <w:bottom w:val="single" w:sz="4" w:space="0" w:color="auto"/>
              <w:right w:val="single" w:sz="8" w:space="0" w:color="auto"/>
            </w:tcBorders>
            <w:vAlign w:val="center"/>
          </w:tcPr>
          <w:p w14:paraId="5F9E41C1" w14:textId="24EA1DB1"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7</w:t>
            </w:r>
          </w:p>
        </w:tc>
      </w:tr>
      <w:tr w:rsidR="00A55037" w:rsidRPr="00296F59" w14:paraId="62E8DAAA" w14:textId="554D6247"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08057B00"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Ostrov</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554C69F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17357</w:t>
            </w:r>
          </w:p>
        </w:tc>
        <w:tc>
          <w:tcPr>
            <w:tcW w:w="255" w:type="pct"/>
            <w:tcBorders>
              <w:top w:val="nil"/>
              <w:left w:val="nil"/>
              <w:bottom w:val="single" w:sz="4" w:space="0" w:color="auto"/>
              <w:right w:val="single" w:sz="4" w:space="0" w:color="auto"/>
            </w:tcBorders>
            <w:shd w:val="clear" w:color="auto" w:fill="auto"/>
            <w:noWrap/>
            <w:vAlign w:val="center"/>
          </w:tcPr>
          <w:p w14:paraId="6F8A270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17305</w:t>
            </w:r>
          </w:p>
        </w:tc>
        <w:tc>
          <w:tcPr>
            <w:tcW w:w="255" w:type="pct"/>
            <w:tcBorders>
              <w:top w:val="nil"/>
              <w:left w:val="nil"/>
              <w:bottom w:val="single" w:sz="4" w:space="0" w:color="auto"/>
              <w:right w:val="single" w:sz="4" w:space="0" w:color="auto"/>
            </w:tcBorders>
            <w:shd w:val="clear" w:color="auto" w:fill="auto"/>
            <w:noWrap/>
            <w:vAlign w:val="center"/>
          </w:tcPr>
          <w:p w14:paraId="22094DB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17089</w:t>
            </w:r>
          </w:p>
        </w:tc>
        <w:tc>
          <w:tcPr>
            <w:tcW w:w="223" w:type="pct"/>
            <w:tcBorders>
              <w:top w:val="single" w:sz="4" w:space="0" w:color="auto"/>
              <w:left w:val="single" w:sz="4" w:space="0" w:color="auto"/>
              <w:bottom w:val="single" w:sz="4" w:space="0" w:color="auto"/>
              <w:right w:val="single" w:sz="4" w:space="0" w:color="auto"/>
            </w:tcBorders>
            <w:vAlign w:val="center"/>
          </w:tcPr>
          <w:p w14:paraId="01531A19" w14:textId="64CEDD0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16865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9F7CC55" w14:textId="5BDE7C4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2364</w:t>
            </w:r>
          </w:p>
        </w:tc>
        <w:tc>
          <w:tcPr>
            <w:tcW w:w="218" w:type="pct"/>
            <w:tcBorders>
              <w:top w:val="nil"/>
              <w:left w:val="nil"/>
              <w:bottom w:val="single" w:sz="4" w:space="0" w:color="auto"/>
              <w:right w:val="single" w:sz="4" w:space="0" w:color="auto"/>
            </w:tcBorders>
            <w:shd w:val="clear" w:color="auto" w:fill="auto"/>
            <w:noWrap/>
            <w:vAlign w:val="center"/>
          </w:tcPr>
          <w:p w14:paraId="1266CB1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2393</w:t>
            </w:r>
          </w:p>
        </w:tc>
        <w:tc>
          <w:tcPr>
            <w:tcW w:w="218" w:type="pct"/>
            <w:tcBorders>
              <w:top w:val="nil"/>
              <w:left w:val="nil"/>
              <w:bottom w:val="single" w:sz="4" w:space="0" w:color="auto"/>
              <w:right w:val="single" w:sz="4" w:space="0" w:color="auto"/>
            </w:tcBorders>
            <w:shd w:val="clear" w:color="auto" w:fill="auto"/>
            <w:noWrap/>
            <w:vAlign w:val="center"/>
          </w:tcPr>
          <w:p w14:paraId="0C89447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2507</w:t>
            </w:r>
          </w:p>
        </w:tc>
        <w:tc>
          <w:tcPr>
            <w:tcW w:w="218" w:type="pct"/>
            <w:tcBorders>
              <w:top w:val="single" w:sz="4" w:space="0" w:color="auto"/>
              <w:left w:val="single" w:sz="4" w:space="0" w:color="auto"/>
              <w:bottom w:val="single" w:sz="4" w:space="0" w:color="auto"/>
              <w:right w:val="single" w:sz="4" w:space="0" w:color="auto"/>
            </w:tcBorders>
            <w:vAlign w:val="center"/>
          </w:tcPr>
          <w:p w14:paraId="629FE247" w14:textId="7BB4F6DB"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2540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91525D0" w14:textId="119029C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2659</w:t>
            </w:r>
          </w:p>
        </w:tc>
        <w:tc>
          <w:tcPr>
            <w:tcW w:w="218" w:type="pct"/>
            <w:tcBorders>
              <w:top w:val="nil"/>
              <w:left w:val="nil"/>
              <w:bottom w:val="single" w:sz="4" w:space="0" w:color="auto"/>
              <w:right w:val="single" w:sz="4" w:space="0" w:color="auto"/>
            </w:tcBorders>
            <w:shd w:val="clear" w:color="auto" w:fill="auto"/>
            <w:noWrap/>
            <w:vAlign w:val="center"/>
          </w:tcPr>
          <w:p w14:paraId="0B584B1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2721</w:t>
            </w:r>
          </w:p>
        </w:tc>
        <w:tc>
          <w:tcPr>
            <w:tcW w:w="218" w:type="pct"/>
            <w:tcBorders>
              <w:top w:val="nil"/>
              <w:left w:val="nil"/>
              <w:bottom w:val="single" w:sz="4" w:space="0" w:color="auto"/>
              <w:right w:val="single" w:sz="4" w:space="0" w:color="auto"/>
            </w:tcBorders>
            <w:shd w:val="clear" w:color="auto" w:fill="auto"/>
            <w:noWrap/>
            <w:vAlign w:val="center"/>
          </w:tcPr>
          <w:p w14:paraId="5545A9D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3019</w:t>
            </w:r>
          </w:p>
        </w:tc>
        <w:tc>
          <w:tcPr>
            <w:tcW w:w="218" w:type="pct"/>
            <w:tcBorders>
              <w:top w:val="single" w:sz="4" w:space="0" w:color="auto"/>
              <w:left w:val="single" w:sz="4" w:space="0" w:color="auto"/>
              <w:bottom w:val="single" w:sz="4" w:space="0" w:color="auto"/>
              <w:right w:val="single" w:sz="4" w:space="0" w:color="auto"/>
            </w:tcBorders>
          </w:tcPr>
          <w:p w14:paraId="696523B1" w14:textId="71E52B80"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3274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C9179F0" w14:textId="7F5B374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602</w:t>
            </w:r>
          </w:p>
        </w:tc>
        <w:tc>
          <w:tcPr>
            <w:tcW w:w="218" w:type="pct"/>
            <w:tcBorders>
              <w:top w:val="nil"/>
              <w:left w:val="nil"/>
              <w:bottom w:val="single" w:sz="4" w:space="0" w:color="auto"/>
              <w:right w:val="single" w:sz="4" w:space="0" w:color="auto"/>
            </w:tcBorders>
            <w:shd w:val="clear" w:color="auto" w:fill="auto"/>
            <w:noWrap/>
            <w:vAlign w:val="center"/>
          </w:tcPr>
          <w:p w14:paraId="23FFEE6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564</w:t>
            </w:r>
          </w:p>
        </w:tc>
        <w:tc>
          <w:tcPr>
            <w:tcW w:w="218" w:type="pct"/>
            <w:tcBorders>
              <w:top w:val="nil"/>
              <w:left w:val="nil"/>
              <w:bottom w:val="single" w:sz="4" w:space="0" w:color="auto"/>
              <w:right w:val="nil"/>
            </w:tcBorders>
            <w:shd w:val="clear" w:color="auto" w:fill="auto"/>
            <w:noWrap/>
            <w:vAlign w:val="center"/>
          </w:tcPr>
          <w:p w14:paraId="2C6A26A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376</w:t>
            </w:r>
          </w:p>
        </w:tc>
        <w:tc>
          <w:tcPr>
            <w:tcW w:w="218" w:type="pct"/>
            <w:tcBorders>
              <w:top w:val="nil"/>
              <w:left w:val="single" w:sz="8" w:space="0" w:color="auto"/>
              <w:bottom w:val="single" w:sz="4" w:space="0" w:color="auto"/>
              <w:right w:val="single" w:sz="8" w:space="0" w:color="auto"/>
            </w:tcBorders>
            <w:vAlign w:val="center"/>
          </w:tcPr>
          <w:p w14:paraId="1D0F1CDC" w14:textId="4C30DCAC"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375</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7F59E62D" w14:textId="6526D03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539</w:t>
            </w:r>
          </w:p>
        </w:tc>
        <w:tc>
          <w:tcPr>
            <w:tcW w:w="218" w:type="pct"/>
            <w:tcBorders>
              <w:top w:val="nil"/>
              <w:left w:val="nil"/>
              <w:bottom w:val="single" w:sz="4" w:space="0" w:color="auto"/>
              <w:right w:val="single" w:sz="4" w:space="0" w:color="auto"/>
            </w:tcBorders>
            <w:shd w:val="clear" w:color="auto" w:fill="auto"/>
            <w:noWrap/>
            <w:vAlign w:val="center"/>
          </w:tcPr>
          <w:p w14:paraId="36E042C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527</w:t>
            </w:r>
          </w:p>
        </w:tc>
        <w:tc>
          <w:tcPr>
            <w:tcW w:w="218" w:type="pct"/>
            <w:tcBorders>
              <w:top w:val="nil"/>
              <w:left w:val="nil"/>
              <w:bottom w:val="single" w:sz="4" w:space="0" w:color="auto"/>
              <w:right w:val="single" w:sz="8" w:space="0" w:color="auto"/>
            </w:tcBorders>
            <w:shd w:val="clear" w:color="auto" w:fill="auto"/>
            <w:noWrap/>
            <w:vAlign w:val="center"/>
          </w:tcPr>
          <w:p w14:paraId="546FDFC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448</w:t>
            </w:r>
          </w:p>
        </w:tc>
        <w:tc>
          <w:tcPr>
            <w:tcW w:w="350" w:type="pct"/>
            <w:tcBorders>
              <w:top w:val="nil"/>
              <w:left w:val="nil"/>
              <w:bottom w:val="single" w:sz="4" w:space="0" w:color="auto"/>
              <w:right w:val="single" w:sz="8" w:space="0" w:color="auto"/>
            </w:tcBorders>
            <w:vAlign w:val="center"/>
          </w:tcPr>
          <w:p w14:paraId="14C01D7B" w14:textId="251EAA1F"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468</w:t>
            </w:r>
          </w:p>
        </w:tc>
      </w:tr>
      <w:tr w:rsidR="00A55037" w:rsidRPr="00296F59" w14:paraId="6F370D34" w14:textId="2937A970"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1A1991E3"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Otovice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61FE7B0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597</w:t>
            </w:r>
          </w:p>
        </w:tc>
        <w:tc>
          <w:tcPr>
            <w:tcW w:w="255" w:type="pct"/>
            <w:tcBorders>
              <w:top w:val="nil"/>
              <w:left w:val="nil"/>
              <w:bottom w:val="single" w:sz="4" w:space="0" w:color="auto"/>
              <w:right w:val="single" w:sz="4" w:space="0" w:color="auto"/>
            </w:tcBorders>
            <w:shd w:val="clear" w:color="auto" w:fill="auto"/>
            <w:noWrap/>
            <w:vAlign w:val="center"/>
          </w:tcPr>
          <w:p w14:paraId="7AC33D1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643</w:t>
            </w:r>
          </w:p>
        </w:tc>
        <w:tc>
          <w:tcPr>
            <w:tcW w:w="255" w:type="pct"/>
            <w:tcBorders>
              <w:top w:val="nil"/>
              <w:left w:val="nil"/>
              <w:bottom w:val="single" w:sz="4" w:space="0" w:color="auto"/>
              <w:right w:val="single" w:sz="4" w:space="0" w:color="auto"/>
            </w:tcBorders>
            <w:shd w:val="clear" w:color="auto" w:fill="auto"/>
            <w:noWrap/>
            <w:vAlign w:val="center"/>
          </w:tcPr>
          <w:p w14:paraId="2F0AC0D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812</w:t>
            </w:r>
          </w:p>
        </w:tc>
        <w:tc>
          <w:tcPr>
            <w:tcW w:w="223" w:type="pct"/>
            <w:tcBorders>
              <w:top w:val="single" w:sz="4" w:space="0" w:color="auto"/>
              <w:left w:val="single" w:sz="4" w:space="0" w:color="auto"/>
              <w:bottom w:val="single" w:sz="4" w:space="0" w:color="auto"/>
              <w:right w:val="single" w:sz="4" w:space="0" w:color="auto"/>
            </w:tcBorders>
            <w:vAlign w:val="center"/>
          </w:tcPr>
          <w:p w14:paraId="2B6AB445" w14:textId="33015D99"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A94E81F" w14:textId="6C1CE42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73</w:t>
            </w:r>
          </w:p>
        </w:tc>
        <w:tc>
          <w:tcPr>
            <w:tcW w:w="218" w:type="pct"/>
            <w:tcBorders>
              <w:top w:val="nil"/>
              <w:left w:val="nil"/>
              <w:bottom w:val="single" w:sz="4" w:space="0" w:color="auto"/>
              <w:right w:val="single" w:sz="4" w:space="0" w:color="auto"/>
            </w:tcBorders>
            <w:shd w:val="clear" w:color="auto" w:fill="auto"/>
            <w:noWrap/>
            <w:vAlign w:val="center"/>
          </w:tcPr>
          <w:p w14:paraId="4D99DC4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102</w:t>
            </w:r>
          </w:p>
        </w:tc>
        <w:tc>
          <w:tcPr>
            <w:tcW w:w="218" w:type="pct"/>
            <w:tcBorders>
              <w:top w:val="nil"/>
              <w:left w:val="nil"/>
              <w:bottom w:val="single" w:sz="4" w:space="0" w:color="auto"/>
              <w:right w:val="single" w:sz="4" w:space="0" w:color="auto"/>
            </w:tcBorders>
            <w:shd w:val="clear" w:color="auto" w:fill="auto"/>
            <w:noWrap/>
            <w:vAlign w:val="center"/>
          </w:tcPr>
          <w:p w14:paraId="22A57D8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146</w:t>
            </w:r>
          </w:p>
        </w:tc>
        <w:tc>
          <w:tcPr>
            <w:tcW w:w="218" w:type="pct"/>
            <w:tcBorders>
              <w:top w:val="single" w:sz="4" w:space="0" w:color="auto"/>
              <w:left w:val="single" w:sz="4" w:space="0" w:color="auto"/>
              <w:bottom w:val="single" w:sz="4" w:space="0" w:color="auto"/>
              <w:right w:val="single" w:sz="4" w:space="0" w:color="auto"/>
            </w:tcBorders>
            <w:vAlign w:val="center"/>
          </w:tcPr>
          <w:p w14:paraId="09839229" w14:textId="1286BCAA"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175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1CD2159" w14:textId="2AB8AAF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87</w:t>
            </w:r>
          </w:p>
        </w:tc>
        <w:tc>
          <w:tcPr>
            <w:tcW w:w="218" w:type="pct"/>
            <w:tcBorders>
              <w:top w:val="nil"/>
              <w:left w:val="nil"/>
              <w:bottom w:val="single" w:sz="4" w:space="0" w:color="auto"/>
              <w:right w:val="single" w:sz="4" w:space="0" w:color="auto"/>
            </w:tcBorders>
            <w:shd w:val="clear" w:color="auto" w:fill="auto"/>
            <w:noWrap/>
            <w:vAlign w:val="center"/>
          </w:tcPr>
          <w:p w14:paraId="7585187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96</w:t>
            </w:r>
          </w:p>
        </w:tc>
        <w:tc>
          <w:tcPr>
            <w:tcW w:w="218" w:type="pct"/>
            <w:tcBorders>
              <w:top w:val="nil"/>
              <w:left w:val="nil"/>
              <w:bottom w:val="single" w:sz="4" w:space="0" w:color="auto"/>
              <w:right w:val="single" w:sz="4" w:space="0" w:color="auto"/>
            </w:tcBorders>
            <w:shd w:val="clear" w:color="auto" w:fill="auto"/>
            <w:noWrap/>
            <w:vAlign w:val="center"/>
          </w:tcPr>
          <w:p w14:paraId="0E09665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113</w:t>
            </w:r>
          </w:p>
        </w:tc>
        <w:tc>
          <w:tcPr>
            <w:tcW w:w="218" w:type="pct"/>
            <w:tcBorders>
              <w:top w:val="single" w:sz="4" w:space="0" w:color="auto"/>
              <w:left w:val="single" w:sz="4" w:space="0" w:color="auto"/>
              <w:bottom w:val="single" w:sz="4" w:space="0" w:color="auto"/>
              <w:right w:val="single" w:sz="4" w:space="0" w:color="auto"/>
            </w:tcBorders>
          </w:tcPr>
          <w:p w14:paraId="5B9CF231" w14:textId="5192D8C5"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143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9A856C0" w14:textId="6817296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42</w:t>
            </w:r>
          </w:p>
        </w:tc>
        <w:tc>
          <w:tcPr>
            <w:tcW w:w="218" w:type="pct"/>
            <w:tcBorders>
              <w:top w:val="nil"/>
              <w:left w:val="nil"/>
              <w:bottom w:val="single" w:sz="4" w:space="0" w:color="auto"/>
              <w:right w:val="single" w:sz="4" w:space="0" w:color="auto"/>
            </w:tcBorders>
            <w:shd w:val="clear" w:color="auto" w:fill="auto"/>
            <w:noWrap/>
            <w:vAlign w:val="center"/>
          </w:tcPr>
          <w:p w14:paraId="6A14C53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w:t>
            </w:r>
          </w:p>
        </w:tc>
        <w:tc>
          <w:tcPr>
            <w:tcW w:w="218" w:type="pct"/>
            <w:tcBorders>
              <w:top w:val="nil"/>
              <w:left w:val="nil"/>
              <w:bottom w:val="single" w:sz="4" w:space="0" w:color="auto"/>
              <w:right w:val="nil"/>
            </w:tcBorders>
            <w:shd w:val="clear" w:color="auto" w:fill="auto"/>
            <w:noWrap/>
            <w:vAlign w:val="center"/>
          </w:tcPr>
          <w:p w14:paraId="39DF858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w:t>
            </w:r>
          </w:p>
        </w:tc>
        <w:tc>
          <w:tcPr>
            <w:tcW w:w="218" w:type="pct"/>
            <w:tcBorders>
              <w:top w:val="nil"/>
              <w:left w:val="single" w:sz="8" w:space="0" w:color="auto"/>
              <w:bottom w:val="single" w:sz="4" w:space="0" w:color="auto"/>
              <w:right w:val="single" w:sz="8" w:space="0" w:color="auto"/>
            </w:tcBorders>
            <w:vAlign w:val="center"/>
          </w:tcPr>
          <w:p w14:paraId="218C73FA" w14:textId="29E82252"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35</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4F1394F7" w14:textId="67D2EAF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nil"/>
              <w:bottom w:val="single" w:sz="4" w:space="0" w:color="auto"/>
              <w:right w:val="single" w:sz="4" w:space="0" w:color="auto"/>
            </w:tcBorders>
            <w:shd w:val="clear" w:color="auto" w:fill="auto"/>
            <w:noWrap/>
            <w:vAlign w:val="center"/>
          </w:tcPr>
          <w:p w14:paraId="3D46B5A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29</w:t>
            </w:r>
          </w:p>
        </w:tc>
        <w:tc>
          <w:tcPr>
            <w:tcW w:w="218" w:type="pct"/>
            <w:tcBorders>
              <w:top w:val="nil"/>
              <w:left w:val="nil"/>
              <w:bottom w:val="single" w:sz="4" w:space="0" w:color="auto"/>
              <w:right w:val="single" w:sz="8" w:space="0" w:color="auto"/>
            </w:tcBorders>
            <w:shd w:val="clear" w:color="auto" w:fill="auto"/>
            <w:noWrap/>
            <w:vAlign w:val="center"/>
          </w:tcPr>
          <w:p w14:paraId="5CB38D0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350" w:type="pct"/>
            <w:tcBorders>
              <w:top w:val="nil"/>
              <w:left w:val="nil"/>
              <w:bottom w:val="single" w:sz="4" w:space="0" w:color="auto"/>
              <w:right w:val="single" w:sz="8" w:space="0" w:color="auto"/>
            </w:tcBorders>
            <w:vAlign w:val="center"/>
          </w:tcPr>
          <w:p w14:paraId="576BF88A" w14:textId="46059D31"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23</w:t>
            </w:r>
          </w:p>
        </w:tc>
      </w:tr>
      <w:tr w:rsidR="00A55037" w:rsidRPr="00296F59" w14:paraId="08F3451D" w14:textId="642AB194"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2E0269CB"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Pernink</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2DA16BC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955</w:t>
            </w:r>
          </w:p>
        </w:tc>
        <w:tc>
          <w:tcPr>
            <w:tcW w:w="255" w:type="pct"/>
            <w:tcBorders>
              <w:top w:val="nil"/>
              <w:left w:val="nil"/>
              <w:bottom w:val="single" w:sz="4" w:space="0" w:color="auto"/>
              <w:right w:val="single" w:sz="4" w:space="0" w:color="auto"/>
            </w:tcBorders>
            <w:shd w:val="clear" w:color="auto" w:fill="auto"/>
            <w:noWrap/>
            <w:vAlign w:val="center"/>
          </w:tcPr>
          <w:p w14:paraId="24B0CC1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663</w:t>
            </w:r>
          </w:p>
        </w:tc>
        <w:tc>
          <w:tcPr>
            <w:tcW w:w="255" w:type="pct"/>
            <w:tcBorders>
              <w:top w:val="nil"/>
              <w:left w:val="nil"/>
              <w:bottom w:val="single" w:sz="4" w:space="0" w:color="auto"/>
              <w:right w:val="single" w:sz="4" w:space="0" w:color="auto"/>
            </w:tcBorders>
            <w:shd w:val="clear" w:color="auto" w:fill="auto"/>
            <w:noWrap/>
            <w:vAlign w:val="center"/>
          </w:tcPr>
          <w:p w14:paraId="2D9298E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649</w:t>
            </w:r>
          </w:p>
        </w:tc>
        <w:tc>
          <w:tcPr>
            <w:tcW w:w="223" w:type="pct"/>
            <w:tcBorders>
              <w:top w:val="single" w:sz="4" w:space="0" w:color="auto"/>
              <w:left w:val="single" w:sz="4" w:space="0" w:color="auto"/>
              <w:bottom w:val="single" w:sz="4" w:space="0" w:color="auto"/>
              <w:right w:val="single" w:sz="4" w:space="0" w:color="auto"/>
            </w:tcBorders>
            <w:vAlign w:val="center"/>
          </w:tcPr>
          <w:p w14:paraId="0C6A6556" w14:textId="418C88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630</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C0083C6" w14:textId="37928E5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205</w:t>
            </w:r>
          </w:p>
        </w:tc>
        <w:tc>
          <w:tcPr>
            <w:tcW w:w="218" w:type="pct"/>
            <w:tcBorders>
              <w:top w:val="nil"/>
              <w:left w:val="nil"/>
              <w:bottom w:val="single" w:sz="4" w:space="0" w:color="auto"/>
              <w:right w:val="single" w:sz="4" w:space="0" w:color="auto"/>
            </w:tcBorders>
            <w:shd w:val="clear" w:color="auto" w:fill="auto"/>
            <w:noWrap/>
            <w:vAlign w:val="center"/>
          </w:tcPr>
          <w:p w14:paraId="6ACC230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159</w:t>
            </w:r>
          </w:p>
        </w:tc>
        <w:tc>
          <w:tcPr>
            <w:tcW w:w="218" w:type="pct"/>
            <w:tcBorders>
              <w:top w:val="nil"/>
              <w:left w:val="nil"/>
              <w:bottom w:val="single" w:sz="4" w:space="0" w:color="auto"/>
              <w:right w:val="single" w:sz="4" w:space="0" w:color="auto"/>
            </w:tcBorders>
            <w:shd w:val="clear" w:color="auto" w:fill="auto"/>
            <w:noWrap/>
            <w:vAlign w:val="center"/>
          </w:tcPr>
          <w:p w14:paraId="3469F87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86</w:t>
            </w:r>
          </w:p>
        </w:tc>
        <w:tc>
          <w:tcPr>
            <w:tcW w:w="218" w:type="pct"/>
            <w:tcBorders>
              <w:top w:val="single" w:sz="4" w:space="0" w:color="auto"/>
              <w:left w:val="single" w:sz="4" w:space="0" w:color="auto"/>
              <w:bottom w:val="single" w:sz="4" w:space="0" w:color="auto"/>
              <w:right w:val="single" w:sz="4" w:space="0" w:color="auto"/>
            </w:tcBorders>
            <w:vAlign w:val="center"/>
          </w:tcPr>
          <w:p w14:paraId="47AD9614" w14:textId="12702F1A"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89</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06D334F" w14:textId="178AECD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104</w:t>
            </w:r>
          </w:p>
        </w:tc>
        <w:tc>
          <w:tcPr>
            <w:tcW w:w="218" w:type="pct"/>
            <w:tcBorders>
              <w:top w:val="nil"/>
              <w:left w:val="nil"/>
              <w:bottom w:val="single" w:sz="4" w:space="0" w:color="auto"/>
              <w:right w:val="single" w:sz="4" w:space="0" w:color="auto"/>
            </w:tcBorders>
            <w:shd w:val="clear" w:color="auto" w:fill="auto"/>
            <w:noWrap/>
            <w:vAlign w:val="center"/>
          </w:tcPr>
          <w:p w14:paraId="58564E3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108</w:t>
            </w:r>
          </w:p>
        </w:tc>
        <w:tc>
          <w:tcPr>
            <w:tcW w:w="218" w:type="pct"/>
            <w:tcBorders>
              <w:top w:val="nil"/>
              <w:left w:val="nil"/>
              <w:bottom w:val="single" w:sz="4" w:space="0" w:color="auto"/>
              <w:right w:val="single" w:sz="4" w:space="0" w:color="auto"/>
            </w:tcBorders>
            <w:shd w:val="clear" w:color="auto" w:fill="auto"/>
            <w:noWrap/>
            <w:vAlign w:val="center"/>
          </w:tcPr>
          <w:p w14:paraId="0204739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136</w:t>
            </w:r>
          </w:p>
        </w:tc>
        <w:tc>
          <w:tcPr>
            <w:tcW w:w="218" w:type="pct"/>
            <w:tcBorders>
              <w:top w:val="single" w:sz="4" w:space="0" w:color="auto"/>
              <w:left w:val="single" w:sz="4" w:space="0" w:color="auto"/>
              <w:bottom w:val="single" w:sz="4" w:space="0" w:color="auto"/>
              <w:right w:val="single" w:sz="4" w:space="0" w:color="auto"/>
            </w:tcBorders>
          </w:tcPr>
          <w:p w14:paraId="501D40C7" w14:textId="40B48338"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158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FD45F18" w14:textId="2F04397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131</w:t>
            </w:r>
          </w:p>
        </w:tc>
        <w:tc>
          <w:tcPr>
            <w:tcW w:w="218" w:type="pct"/>
            <w:tcBorders>
              <w:top w:val="nil"/>
              <w:left w:val="nil"/>
              <w:bottom w:val="single" w:sz="4" w:space="0" w:color="auto"/>
              <w:right w:val="single" w:sz="4" w:space="0" w:color="auto"/>
            </w:tcBorders>
            <w:shd w:val="clear" w:color="auto" w:fill="auto"/>
            <w:noWrap/>
            <w:vAlign w:val="center"/>
          </w:tcPr>
          <w:p w14:paraId="11510EB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30</w:t>
            </w:r>
          </w:p>
        </w:tc>
        <w:tc>
          <w:tcPr>
            <w:tcW w:w="218" w:type="pct"/>
            <w:tcBorders>
              <w:top w:val="nil"/>
              <w:left w:val="nil"/>
              <w:bottom w:val="single" w:sz="4" w:space="0" w:color="auto"/>
              <w:right w:val="nil"/>
            </w:tcBorders>
            <w:shd w:val="clear" w:color="auto" w:fill="auto"/>
            <w:noWrap/>
            <w:vAlign w:val="center"/>
          </w:tcPr>
          <w:p w14:paraId="6DAF2C2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29</w:t>
            </w:r>
          </w:p>
        </w:tc>
        <w:tc>
          <w:tcPr>
            <w:tcW w:w="218" w:type="pct"/>
            <w:tcBorders>
              <w:top w:val="nil"/>
              <w:left w:val="single" w:sz="8" w:space="0" w:color="auto"/>
              <w:bottom w:val="single" w:sz="4" w:space="0" w:color="auto"/>
              <w:right w:val="single" w:sz="8" w:space="0" w:color="auto"/>
            </w:tcBorders>
            <w:vAlign w:val="center"/>
          </w:tcPr>
          <w:p w14:paraId="4372E584" w14:textId="7504B3A5"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24</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743E60B5" w14:textId="2449EF6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259</w:t>
            </w:r>
          </w:p>
        </w:tc>
        <w:tc>
          <w:tcPr>
            <w:tcW w:w="218" w:type="pct"/>
            <w:tcBorders>
              <w:top w:val="nil"/>
              <w:left w:val="nil"/>
              <w:bottom w:val="single" w:sz="4" w:space="0" w:color="auto"/>
              <w:right w:val="single" w:sz="4" w:space="0" w:color="auto"/>
            </w:tcBorders>
            <w:shd w:val="clear" w:color="auto" w:fill="auto"/>
            <w:noWrap/>
            <w:vAlign w:val="center"/>
          </w:tcPr>
          <w:p w14:paraId="1810FFF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82</w:t>
            </w:r>
          </w:p>
        </w:tc>
        <w:tc>
          <w:tcPr>
            <w:tcW w:w="218" w:type="pct"/>
            <w:tcBorders>
              <w:top w:val="nil"/>
              <w:left w:val="nil"/>
              <w:bottom w:val="single" w:sz="4" w:space="0" w:color="auto"/>
              <w:right w:val="single" w:sz="8" w:space="0" w:color="auto"/>
            </w:tcBorders>
            <w:shd w:val="clear" w:color="auto" w:fill="auto"/>
            <w:noWrap/>
            <w:vAlign w:val="center"/>
          </w:tcPr>
          <w:p w14:paraId="5F382BC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38</w:t>
            </w:r>
          </w:p>
        </w:tc>
        <w:tc>
          <w:tcPr>
            <w:tcW w:w="350" w:type="pct"/>
            <w:tcBorders>
              <w:top w:val="nil"/>
              <w:left w:val="nil"/>
              <w:bottom w:val="single" w:sz="4" w:space="0" w:color="auto"/>
              <w:right w:val="single" w:sz="8" w:space="0" w:color="auto"/>
            </w:tcBorders>
            <w:vAlign w:val="center"/>
          </w:tcPr>
          <w:p w14:paraId="54EB66BD" w14:textId="79812F10"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21</w:t>
            </w:r>
          </w:p>
        </w:tc>
      </w:tr>
      <w:tr w:rsidR="00A55037" w:rsidRPr="00296F59" w14:paraId="639278B2" w14:textId="65D130AE"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77AF0D46"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Potůčky</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119D28E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412</w:t>
            </w:r>
          </w:p>
        </w:tc>
        <w:tc>
          <w:tcPr>
            <w:tcW w:w="255" w:type="pct"/>
            <w:tcBorders>
              <w:top w:val="nil"/>
              <w:left w:val="nil"/>
              <w:bottom w:val="single" w:sz="4" w:space="0" w:color="auto"/>
              <w:right w:val="single" w:sz="4" w:space="0" w:color="auto"/>
            </w:tcBorders>
            <w:shd w:val="clear" w:color="auto" w:fill="auto"/>
            <w:noWrap/>
            <w:vAlign w:val="center"/>
          </w:tcPr>
          <w:p w14:paraId="5537AE3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454</w:t>
            </w:r>
          </w:p>
        </w:tc>
        <w:tc>
          <w:tcPr>
            <w:tcW w:w="255" w:type="pct"/>
            <w:tcBorders>
              <w:top w:val="nil"/>
              <w:left w:val="nil"/>
              <w:bottom w:val="single" w:sz="4" w:space="0" w:color="auto"/>
              <w:right w:val="single" w:sz="4" w:space="0" w:color="auto"/>
            </w:tcBorders>
            <w:shd w:val="clear" w:color="auto" w:fill="auto"/>
            <w:noWrap/>
            <w:vAlign w:val="center"/>
          </w:tcPr>
          <w:p w14:paraId="54225A1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456</w:t>
            </w:r>
          </w:p>
        </w:tc>
        <w:tc>
          <w:tcPr>
            <w:tcW w:w="223" w:type="pct"/>
            <w:tcBorders>
              <w:top w:val="single" w:sz="4" w:space="0" w:color="auto"/>
              <w:left w:val="single" w:sz="4" w:space="0" w:color="auto"/>
              <w:bottom w:val="single" w:sz="4" w:space="0" w:color="auto"/>
              <w:right w:val="single" w:sz="4" w:space="0" w:color="auto"/>
            </w:tcBorders>
            <w:vAlign w:val="center"/>
          </w:tcPr>
          <w:p w14:paraId="695BD249" w14:textId="0F19760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439</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4E687A8" w14:textId="68BE58A6"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w:t>
            </w:r>
          </w:p>
        </w:tc>
        <w:tc>
          <w:tcPr>
            <w:tcW w:w="218" w:type="pct"/>
            <w:tcBorders>
              <w:top w:val="nil"/>
              <w:left w:val="nil"/>
              <w:bottom w:val="single" w:sz="4" w:space="0" w:color="auto"/>
              <w:right w:val="single" w:sz="4" w:space="0" w:color="auto"/>
            </w:tcBorders>
            <w:shd w:val="clear" w:color="auto" w:fill="auto"/>
            <w:noWrap/>
            <w:vAlign w:val="center"/>
          </w:tcPr>
          <w:p w14:paraId="5AEF226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82</w:t>
            </w:r>
          </w:p>
        </w:tc>
        <w:tc>
          <w:tcPr>
            <w:tcW w:w="218" w:type="pct"/>
            <w:tcBorders>
              <w:top w:val="nil"/>
              <w:left w:val="nil"/>
              <w:bottom w:val="single" w:sz="4" w:space="0" w:color="auto"/>
              <w:right w:val="single" w:sz="4" w:space="0" w:color="auto"/>
            </w:tcBorders>
            <w:shd w:val="clear" w:color="auto" w:fill="auto"/>
            <w:noWrap/>
            <w:vAlign w:val="center"/>
          </w:tcPr>
          <w:p w14:paraId="2308AD1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95</w:t>
            </w:r>
          </w:p>
        </w:tc>
        <w:tc>
          <w:tcPr>
            <w:tcW w:w="218" w:type="pct"/>
            <w:tcBorders>
              <w:top w:val="single" w:sz="4" w:space="0" w:color="auto"/>
              <w:left w:val="single" w:sz="4" w:space="0" w:color="auto"/>
              <w:bottom w:val="single" w:sz="4" w:space="0" w:color="auto"/>
              <w:right w:val="single" w:sz="4" w:space="0" w:color="auto"/>
            </w:tcBorders>
            <w:vAlign w:val="center"/>
          </w:tcPr>
          <w:p w14:paraId="22C6BBD8" w14:textId="198E3263"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94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EE5A1CD" w14:textId="6963552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50</w:t>
            </w:r>
          </w:p>
        </w:tc>
        <w:tc>
          <w:tcPr>
            <w:tcW w:w="218" w:type="pct"/>
            <w:tcBorders>
              <w:top w:val="nil"/>
              <w:left w:val="nil"/>
              <w:bottom w:val="single" w:sz="4" w:space="0" w:color="auto"/>
              <w:right w:val="single" w:sz="4" w:space="0" w:color="auto"/>
            </w:tcBorders>
            <w:shd w:val="clear" w:color="auto" w:fill="auto"/>
            <w:noWrap/>
            <w:vAlign w:val="center"/>
          </w:tcPr>
          <w:p w14:paraId="6A7D09C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46</w:t>
            </w:r>
          </w:p>
        </w:tc>
        <w:tc>
          <w:tcPr>
            <w:tcW w:w="218" w:type="pct"/>
            <w:tcBorders>
              <w:top w:val="nil"/>
              <w:left w:val="nil"/>
              <w:bottom w:val="single" w:sz="4" w:space="0" w:color="auto"/>
              <w:right w:val="single" w:sz="4" w:space="0" w:color="auto"/>
            </w:tcBorders>
            <w:shd w:val="clear" w:color="auto" w:fill="auto"/>
            <w:noWrap/>
            <w:vAlign w:val="center"/>
          </w:tcPr>
          <w:p w14:paraId="59EC8B4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39</w:t>
            </w:r>
          </w:p>
        </w:tc>
        <w:tc>
          <w:tcPr>
            <w:tcW w:w="218" w:type="pct"/>
            <w:tcBorders>
              <w:top w:val="single" w:sz="4" w:space="0" w:color="auto"/>
              <w:left w:val="single" w:sz="4" w:space="0" w:color="auto"/>
              <w:bottom w:val="single" w:sz="4" w:space="0" w:color="auto"/>
              <w:right w:val="single" w:sz="4" w:space="0" w:color="auto"/>
            </w:tcBorders>
          </w:tcPr>
          <w:p w14:paraId="0FAA9682" w14:textId="21C5D158"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39</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2A906C7" w14:textId="0D4AF52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28</w:t>
            </w:r>
          </w:p>
        </w:tc>
        <w:tc>
          <w:tcPr>
            <w:tcW w:w="218" w:type="pct"/>
            <w:tcBorders>
              <w:top w:val="nil"/>
              <w:left w:val="nil"/>
              <w:bottom w:val="single" w:sz="4" w:space="0" w:color="auto"/>
              <w:right w:val="single" w:sz="4" w:space="0" w:color="auto"/>
            </w:tcBorders>
            <w:shd w:val="clear" w:color="auto" w:fill="auto"/>
            <w:noWrap/>
            <w:vAlign w:val="center"/>
          </w:tcPr>
          <w:p w14:paraId="0975D92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43</w:t>
            </w:r>
          </w:p>
        </w:tc>
        <w:tc>
          <w:tcPr>
            <w:tcW w:w="218" w:type="pct"/>
            <w:tcBorders>
              <w:top w:val="nil"/>
              <w:left w:val="nil"/>
              <w:bottom w:val="single" w:sz="4" w:space="0" w:color="auto"/>
              <w:right w:val="nil"/>
            </w:tcBorders>
            <w:shd w:val="clear" w:color="auto" w:fill="auto"/>
            <w:noWrap/>
            <w:vAlign w:val="center"/>
          </w:tcPr>
          <w:p w14:paraId="0918BDB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18</w:t>
            </w:r>
          </w:p>
        </w:tc>
        <w:tc>
          <w:tcPr>
            <w:tcW w:w="218" w:type="pct"/>
            <w:tcBorders>
              <w:top w:val="nil"/>
              <w:left w:val="single" w:sz="8" w:space="0" w:color="auto"/>
              <w:bottom w:val="single" w:sz="4" w:space="0" w:color="auto"/>
              <w:right w:val="single" w:sz="8" w:space="0" w:color="auto"/>
            </w:tcBorders>
            <w:vAlign w:val="center"/>
          </w:tcPr>
          <w:p w14:paraId="6F527D03" w14:textId="04444AFC"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22</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15328AFE" w14:textId="29DBC64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28</w:t>
            </w:r>
          </w:p>
        </w:tc>
        <w:tc>
          <w:tcPr>
            <w:tcW w:w="218" w:type="pct"/>
            <w:tcBorders>
              <w:top w:val="nil"/>
              <w:left w:val="nil"/>
              <w:bottom w:val="single" w:sz="4" w:space="0" w:color="auto"/>
              <w:right w:val="single" w:sz="4" w:space="0" w:color="auto"/>
            </w:tcBorders>
            <w:shd w:val="clear" w:color="auto" w:fill="auto"/>
            <w:noWrap/>
            <w:vAlign w:val="center"/>
          </w:tcPr>
          <w:p w14:paraId="4F0AFBA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nil"/>
              <w:bottom w:val="single" w:sz="4" w:space="0" w:color="auto"/>
              <w:right w:val="single" w:sz="8" w:space="0" w:color="auto"/>
            </w:tcBorders>
            <w:shd w:val="clear" w:color="auto" w:fill="auto"/>
            <w:noWrap/>
            <w:vAlign w:val="center"/>
          </w:tcPr>
          <w:p w14:paraId="736422A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28</w:t>
            </w:r>
          </w:p>
        </w:tc>
        <w:tc>
          <w:tcPr>
            <w:tcW w:w="350" w:type="pct"/>
            <w:tcBorders>
              <w:top w:val="nil"/>
              <w:left w:val="nil"/>
              <w:bottom w:val="single" w:sz="4" w:space="0" w:color="auto"/>
              <w:right w:val="single" w:sz="8" w:space="0" w:color="auto"/>
            </w:tcBorders>
            <w:vAlign w:val="center"/>
          </w:tcPr>
          <w:p w14:paraId="2545831E" w14:textId="629C09BC"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7</w:t>
            </w:r>
          </w:p>
        </w:tc>
      </w:tr>
      <w:tr w:rsidR="00A55037" w:rsidRPr="00296F59" w14:paraId="5FD6BAEE" w14:textId="76C3CBB2"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052D33A3"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Sadov</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222A81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1140</w:t>
            </w:r>
          </w:p>
        </w:tc>
        <w:tc>
          <w:tcPr>
            <w:tcW w:w="255" w:type="pct"/>
            <w:tcBorders>
              <w:top w:val="nil"/>
              <w:left w:val="nil"/>
              <w:bottom w:val="single" w:sz="4" w:space="0" w:color="auto"/>
              <w:right w:val="single" w:sz="4" w:space="0" w:color="auto"/>
            </w:tcBorders>
            <w:shd w:val="clear" w:color="auto" w:fill="auto"/>
            <w:noWrap/>
            <w:vAlign w:val="center"/>
          </w:tcPr>
          <w:p w14:paraId="7696625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1187</w:t>
            </w:r>
          </w:p>
        </w:tc>
        <w:tc>
          <w:tcPr>
            <w:tcW w:w="255" w:type="pct"/>
            <w:tcBorders>
              <w:top w:val="nil"/>
              <w:left w:val="nil"/>
              <w:bottom w:val="single" w:sz="4" w:space="0" w:color="auto"/>
              <w:right w:val="single" w:sz="4" w:space="0" w:color="auto"/>
            </w:tcBorders>
            <w:shd w:val="clear" w:color="auto" w:fill="auto"/>
            <w:noWrap/>
            <w:vAlign w:val="center"/>
          </w:tcPr>
          <w:p w14:paraId="0246F54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1263</w:t>
            </w:r>
          </w:p>
        </w:tc>
        <w:tc>
          <w:tcPr>
            <w:tcW w:w="223" w:type="pct"/>
            <w:tcBorders>
              <w:top w:val="single" w:sz="4" w:space="0" w:color="auto"/>
              <w:left w:val="single" w:sz="4" w:space="0" w:color="auto"/>
              <w:bottom w:val="single" w:sz="4" w:space="0" w:color="auto"/>
              <w:right w:val="single" w:sz="4" w:space="0" w:color="auto"/>
            </w:tcBorders>
            <w:vAlign w:val="center"/>
          </w:tcPr>
          <w:p w14:paraId="2FF33005" w14:textId="78892CB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1272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73D5B38" w14:textId="029F2FA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176</w:t>
            </w:r>
          </w:p>
        </w:tc>
        <w:tc>
          <w:tcPr>
            <w:tcW w:w="218" w:type="pct"/>
            <w:tcBorders>
              <w:top w:val="nil"/>
              <w:left w:val="nil"/>
              <w:bottom w:val="single" w:sz="4" w:space="0" w:color="auto"/>
              <w:right w:val="single" w:sz="4" w:space="0" w:color="auto"/>
            </w:tcBorders>
            <w:shd w:val="clear" w:color="auto" w:fill="auto"/>
            <w:noWrap/>
            <w:vAlign w:val="center"/>
          </w:tcPr>
          <w:p w14:paraId="07E161C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193</w:t>
            </w:r>
          </w:p>
        </w:tc>
        <w:tc>
          <w:tcPr>
            <w:tcW w:w="218" w:type="pct"/>
            <w:tcBorders>
              <w:top w:val="nil"/>
              <w:left w:val="nil"/>
              <w:bottom w:val="single" w:sz="4" w:space="0" w:color="auto"/>
              <w:right w:val="single" w:sz="4" w:space="0" w:color="auto"/>
            </w:tcBorders>
            <w:shd w:val="clear" w:color="auto" w:fill="auto"/>
            <w:noWrap/>
            <w:vAlign w:val="center"/>
          </w:tcPr>
          <w:p w14:paraId="6C71694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194</w:t>
            </w:r>
          </w:p>
        </w:tc>
        <w:tc>
          <w:tcPr>
            <w:tcW w:w="218" w:type="pct"/>
            <w:tcBorders>
              <w:top w:val="single" w:sz="4" w:space="0" w:color="auto"/>
              <w:left w:val="single" w:sz="4" w:space="0" w:color="auto"/>
              <w:bottom w:val="single" w:sz="4" w:space="0" w:color="auto"/>
              <w:right w:val="single" w:sz="4" w:space="0" w:color="auto"/>
            </w:tcBorders>
            <w:vAlign w:val="center"/>
          </w:tcPr>
          <w:p w14:paraId="3AABE1DB" w14:textId="3D23E3E2"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188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5DFF1E0" w14:textId="3D211EE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119</w:t>
            </w:r>
          </w:p>
        </w:tc>
        <w:tc>
          <w:tcPr>
            <w:tcW w:w="218" w:type="pct"/>
            <w:tcBorders>
              <w:top w:val="nil"/>
              <w:left w:val="nil"/>
              <w:bottom w:val="single" w:sz="4" w:space="0" w:color="auto"/>
              <w:right w:val="single" w:sz="4" w:space="0" w:color="auto"/>
            </w:tcBorders>
            <w:shd w:val="clear" w:color="auto" w:fill="auto"/>
            <w:noWrap/>
            <w:vAlign w:val="center"/>
          </w:tcPr>
          <w:p w14:paraId="0B4F039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133</w:t>
            </w:r>
          </w:p>
        </w:tc>
        <w:tc>
          <w:tcPr>
            <w:tcW w:w="218" w:type="pct"/>
            <w:tcBorders>
              <w:top w:val="nil"/>
              <w:left w:val="nil"/>
              <w:bottom w:val="single" w:sz="4" w:space="0" w:color="auto"/>
              <w:right w:val="single" w:sz="4" w:space="0" w:color="auto"/>
            </w:tcBorders>
            <w:shd w:val="clear" w:color="auto" w:fill="auto"/>
            <w:noWrap/>
            <w:vAlign w:val="center"/>
          </w:tcPr>
          <w:p w14:paraId="714A13F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162</w:t>
            </w:r>
          </w:p>
        </w:tc>
        <w:tc>
          <w:tcPr>
            <w:tcW w:w="218" w:type="pct"/>
            <w:tcBorders>
              <w:top w:val="single" w:sz="4" w:space="0" w:color="auto"/>
              <w:left w:val="single" w:sz="4" w:space="0" w:color="auto"/>
              <w:bottom w:val="single" w:sz="4" w:space="0" w:color="auto"/>
              <w:right w:val="single" w:sz="4" w:space="0" w:color="auto"/>
            </w:tcBorders>
          </w:tcPr>
          <w:p w14:paraId="64EA0098" w14:textId="0DB32992"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178</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1EDEA70" w14:textId="1E5CB07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50</w:t>
            </w:r>
          </w:p>
        </w:tc>
        <w:tc>
          <w:tcPr>
            <w:tcW w:w="218" w:type="pct"/>
            <w:tcBorders>
              <w:top w:val="nil"/>
              <w:left w:val="nil"/>
              <w:bottom w:val="single" w:sz="4" w:space="0" w:color="auto"/>
              <w:right w:val="single" w:sz="4" w:space="0" w:color="auto"/>
            </w:tcBorders>
            <w:shd w:val="clear" w:color="auto" w:fill="auto"/>
            <w:noWrap/>
            <w:vAlign w:val="center"/>
          </w:tcPr>
          <w:p w14:paraId="5F47AB9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55</w:t>
            </w:r>
          </w:p>
        </w:tc>
        <w:tc>
          <w:tcPr>
            <w:tcW w:w="218" w:type="pct"/>
            <w:tcBorders>
              <w:top w:val="nil"/>
              <w:left w:val="nil"/>
              <w:bottom w:val="single" w:sz="4" w:space="0" w:color="auto"/>
              <w:right w:val="nil"/>
            </w:tcBorders>
            <w:shd w:val="clear" w:color="auto" w:fill="auto"/>
            <w:noWrap/>
            <w:vAlign w:val="center"/>
          </w:tcPr>
          <w:p w14:paraId="5B8DD48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37</w:t>
            </w:r>
          </w:p>
        </w:tc>
        <w:tc>
          <w:tcPr>
            <w:tcW w:w="218" w:type="pct"/>
            <w:tcBorders>
              <w:top w:val="nil"/>
              <w:left w:val="single" w:sz="8" w:space="0" w:color="auto"/>
              <w:bottom w:val="single" w:sz="4" w:space="0" w:color="auto"/>
              <w:right w:val="single" w:sz="8" w:space="0" w:color="auto"/>
            </w:tcBorders>
            <w:vAlign w:val="center"/>
          </w:tcPr>
          <w:p w14:paraId="7EAF9FD9" w14:textId="1765159B"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51</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6B204797" w14:textId="4A92D98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17</w:t>
            </w:r>
          </w:p>
        </w:tc>
        <w:tc>
          <w:tcPr>
            <w:tcW w:w="218" w:type="pct"/>
            <w:tcBorders>
              <w:top w:val="nil"/>
              <w:left w:val="nil"/>
              <w:bottom w:val="single" w:sz="4" w:space="0" w:color="auto"/>
              <w:right w:val="single" w:sz="4" w:space="0" w:color="auto"/>
            </w:tcBorders>
            <w:shd w:val="clear" w:color="auto" w:fill="auto"/>
            <w:noWrap/>
            <w:vAlign w:val="center"/>
          </w:tcPr>
          <w:p w14:paraId="50675D4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47</w:t>
            </w:r>
          </w:p>
        </w:tc>
        <w:tc>
          <w:tcPr>
            <w:tcW w:w="218" w:type="pct"/>
            <w:tcBorders>
              <w:top w:val="nil"/>
              <w:left w:val="nil"/>
              <w:bottom w:val="single" w:sz="4" w:space="0" w:color="auto"/>
              <w:right w:val="single" w:sz="8" w:space="0" w:color="auto"/>
            </w:tcBorders>
            <w:shd w:val="clear" w:color="auto" w:fill="auto"/>
            <w:noWrap/>
            <w:vAlign w:val="center"/>
          </w:tcPr>
          <w:p w14:paraId="287306C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52</w:t>
            </w:r>
          </w:p>
        </w:tc>
        <w:tc>
          <w:tcPr>
            <w:tcW w:w="350" w:type="pct"/>
            <w:tcBorders>
              <w:top w:val="nil"/>
              <w:left w:val="nil"/>
              <w:bottom w:val="single" w:sz="4" w:space="0" w:color="auto"/>
              <w:right w:val="single" w:sz="8" w:space="0" w:color="auto"/>
            </w:tcBorders>
            <w:vAlign w:val="center"/>
          </w:tcPr>
          <w:p w14:paraId="506A5589" w14:textId="2F7351D1"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43</w:t>
            </w:r>
          </w:p>
        </w:tc>
      </w:tr>
      <w:tr w:rsidR="00A55037" w:rsidRPr="00296F59" w14:paraId="463833AA" w14:textId="1A605BF0"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4BCE2BBB"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Sm.Pece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F7074A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124</w:t>
            </w:r>
          </w:p>
        </w:tc>
        <w:tc>
          <w:tcPr>
            <w:tcW w:w="255" w:type="pct"/>
            <w:tcBorders>
              <w:top w:val="nil"/>
              <w:left w:val="nil"/>
              <w:bottom w:val="single" w:sz="4" w:space="0" w:color="auto"/>
              <w:right w:val="single" w:sz="4" w:space="0" w:color="auto"/>
            </w:tcBorders>
            <w:shd w:val="clear" w:color="auto" w:fill="auto"/>
            <w:noWrap/>
            <w:vAlign w:val="center"/>
          </w:tcPr>
          <w:p w14:paraId="5838350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129</w:t>
            </w:r>
          </w:p>
        </w:tc>
        <w:tc>
          <w:tcPr>
            <w:tcW w:w="255" w:type="pct"/>
            <w:tcBorders>
              <w:top w:val="nil"/>
              <w:left w:val="nil"/>
              <w:bottom w:val="single" w:sz="4" w:space="0" w:color="auto"/>
              <w:right w:val="single" w:sz="4" w:space="0" w:color="auto"/>
            </w:tcBorders>
            <w:shd w:val="clear" w:color="auto" w:fill="auto"/>
            <w:noWrap/>
            <w:vAlign w:val="center"/>
          </w:tcPr>
          <w:p w14:paraId="7F586D1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163</w:t>
            </w:r>
          </w:p>
        </w:tc>
        <w:tc>
          <w:tcPr>
            <w:tcW w:w="223" w:type="pct"/>
            <w:tcBorders>
              <w:top w:val="single" w:sz="4" w:space="0" w:color="auto"/>
              <w:left w:val="single" w:sz="4" w:space="0" w:color="auto"/>
              <w:bottom w:val="single" w:sz="4" w:space="0" w:color="auto"/>
              <w:right w:val="single" w:sz="4" w:space="0" w:color="auto"/>
            </w:tcBorders>
            <w:vAlign w:val="center"/>
          </w:tcPr>
          <w:p w14:paraId="7386A234" w14:textId="1502B20E"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194</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E5E1A17" w14:textId="1F86055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4" w:space="0" w:color="auto"/>
            </w:tcBorders>
            <w:shd w:val="clear" w:color="auto" w:fill="auto"/>
            <w:noWrap/>
            <w:vAlign w:val="center"/>
          </w:tcPr>
          <w:p w14:paraId="7B1BE59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nil"/>
              <w:bottom w:val="single" w:sz="4" w:space="0" w:color="auto"/>
              <w:right w:val="single" w:sz="4" w:space="0" w:color="auto"/>
            </w:tcBorders>
            <w:shd w:val="clear" w:color="auto" w:fill="auto"/>
            <w:noWrap/>
            <w:vAlign w:val="center"/>
          </w:tcPr>
          <w:p w14:paraId="784451E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single" w:sz="4" w:space="0" w:color="auto"/>
              <w:left w:val="single" w:sz="4" w:space="0" w:color="auto"/>
              <w:bottom w:val="single" w:sz="4" w:space="0" w:color="auto"/>
              <w:right w:val="single" w:sz="4" w:space="0" w:color="auto"/>
            </w:tcBorders>
            <w:vAlign w:val="center"/>
          </w:tcPr>
          <w:p w14:paraId="1742A170" w14:textId="6103D883"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36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0063E90" w14:textId="6F046925"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nil"/>
              <w:bottom w:val="single" w:sz="4" w:space="0" w:color="auto"/>
              <w:right w:val="single" w:sz="4" w:space="0" w:color="auto"/>
            </w:tcBorders>
            <w:shd w:val="clear" w:color="auto" w:fill="auto"/>
            <w:noWrap/>
            <w:vAlign w:val="center"/>
          </w:tcPr>
          <w:p w14:paraId="3A9B171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nil"/>
              <w:bottom w:val="single" w:sz="4" w:space="0" w:color="auto"/>
              <w:right w:val="single" w:sz="4" w:space="0" w:color="auto"/>
            </w:tcBorders>
            <w:shd w:val="clear" w:color="auto" w:fill="auto"/>
            <w:noWrap/>
            <w:vAlign w:val="center"/>
          </w:tcPr>
          <w:p w14:paraId="6AD0D1A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single" w:sz="4" w:space="0" w:color="auto"/>
              <w:left w:val="single" w:sz="4" w:space="0" w:color="auto"/>
              <w:bottom w:val="single" w:sz="4" w:space="0" w:color="auto"/>
              <w:right w:val="single" w:sz="4" w:space="0" w:color="auto"/>
            </w:tcBorders>
          </w:tcPr>
          <w:p w14:paraId="422CE541" w14:textId="1A5EA2DF"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27</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807AB6A" w14:textId="0025B8B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w:t>
            </w:r>
          </w:p>
        </w:tc>
        <w:tc>
          <w:tcPr>
            <w:tcW w:w="218" w:type="pct"/>
            <w:tcBorders>
              <w:top w:val="nil"/>
              <w:left w:val="nil"/>
              <w:bottom w:val="single" w:sz="4" w:space="0" w:color="auto"/>
              <w:right w:val="single" w:sz="4" w:space="0" w:color="auto"/>
            </w:tcBorders>
            <w:shd w:val="clear" w:color="auto" w:fill="auto"/>
            <w:noWrap/>
            <w:vAlign w:val="center"/>
          </w:tcPr>
          <w:p w14:paraId="0947E0B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w:t>
            </w:r>
          </w:p>
        </w:tc>
        <w:tc>
          <w:tcPr>
            <w:tcW w:w="218" w:type="pct"/>
            <w:tcBorders>
              <w:top w:val="nil"/>
              <w:left w:val="nil"/>
              <w:bottom w:val="single" w:sz="4" w:space="0" w:color="auto"/>
              <w:right w:val="nil"/>
            </w:tcBorders>
            <w:shd w:val="clear" w:color="auto" w:fill="auto"/>
            <w:noWrap/>
            <w:vAlign w:val="center"/>
          </w:tcPr>
          <w:p w14:paraId="2585ADB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w:t>
            </w:r>
          </w:p>
        </w:tc>
        <w:tc>
          <w:tcPr>
            <w:tcW w:w="218" w:type="pct"/>
            <w:tcBorders>
              <w:top w:val="nil"/>
              <w:left w:val="single" w:sz="8" w:space="0" w:color="auto"/>
              <w:bottom w:val="single" w:sz="4" w:space="0" w:color="auto"/>
              <w:right w:val="single" w:sz="8" w:space="0" w:color="auto"/>
            </w:tcBorders>
            <w:vAlign w:val="center"/>
          </w:tcPr>
          <w:p w14:paraId="7F7C5D7E" w14:textId="7ACFCD27"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146542E2" w14:textId="3294548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w:t>
            </w:r>
          </w:p>
        </w:tc>
        <w:tc>
          <w:tcPr>
            <w:tcW w:w="218" w:type="pct"/>
            <w:tcBorders>
              <w:top w:val="nil"/>
              <w:left w:val="nil"/>
              <w:bottom w:val="single" w:sz="4" w:space="0" w:color="auto"/>
              <w:right w:val="single" w:sz="4" w:space="0" w:color="auto"/>
            </w:tcBorders>
            <w:shd w:val="clear" w:color="auto" w:fill="auto"/>
            <w:noWrap/>
            <w:vAlign w:val="center"/>
          </w:tcPr>
          <w:p w14:paraId="0BC39AF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w:t>
            </w:r>
          </w:p>
        </w:tc>
        <w:tc>
          <w:tcPr>
            <w:tcW w:w="218" w:type="pct"/>
            <w:tcBorders>
              <w:top w:val="nil"/>
              <w:left w:val="nil"/>
              <w:bottom w:val="single" w:sz="4" w:space="0" w:color="auto"/>
              <w:right w:val="single" w:sz="8" w:space="0" w:color="auto"/>
            </w:tcBorders>
            <w:shd w:val="clear" w:color="auto" w:fill="auto"/>
            <w:noWrap/>
            <w:vAlign w:val="center"/>
          </w:tcPr>
          <w:p w14:paraId="6A1BC3E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0</w:t>
            </w:r>
          </w:p>
        </w:tc>
        <w:tc>
          <w:tcPr>
            <w:tcW w:w="350" w:type="pct"/>
            <w:tcBorders>
              <w:top w:val="nil"/>
              <w:left w:val="nil"/>
              <w:bottom w:val="single" w:sz="4" w:space="0" w:color="auto"/>
              <w:right w:val="single" w:sz="8" w:space="0" w:color="auto"/>
            </w:tcBorders>
            <w:vAlign w:val="center"/>
          </w:tcPr>
          <w:p w14:paraId="7DB3C0A1" w14:textId="65A78FD7"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5</w:t>
            </w:r>
          </w:p>
        </w:tc>
      </w:tr>
      <w:tr w:rsidR="00A55037" w:rsidRPr="00296F59" w14:paraId="105FC056" w14:textId="73F1D466"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7522CF0E"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Stráž n. O.</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536E452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617</w:t>
            </w:r>
          </w:p>
        </w:tc>
        <w:tc>
          <w:tcPr>
            <w:tcW w:w="255" w:type="pct"/>
            <w:tcBorders>
              <w:top w:val="nil"/>
              <w:left w:val="nil"/>
              <w:bottom w:val="single" w:sz="4" w:space="0" w:color="auto"/>
              <w:right w:val="single" w:sz="4" w:space="0" w:color="auto"/>
            </w:tcBorders>
            <w:shd w:val="clear" w:color="auto" w:fill="auto"/>
            <w:noWrap/>
            <w:vAlign w:val="center"/>
          </w:tcPr>
          <w:p w14:paraId="486070D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621</w:t>
            </w:r>
          </w:p>
        </w:tc>
        <w:tc>
          <w:tcPr>
            <w:tcW w:w="255" w:type="pct"/>
            <w:tcBorders>
              <w:top w:val="nil"/>
              <w:left w:val="nil"/>
              <w:bottom w:val="single" w:sz="4" w:space="0" w:color="auto"/>
              <w:right w:val="single" w:sz="4" w:space="0" w:color="auto"/>
            </w:tcBorders>
            <w:shd w:val="clear" w:color="auto" w:fill="auto"/>
            <w:noWrap/>
            <w:vAlign w:val="center"/>
          </w:tcPr>
          <w:p w14:paraId="36D5C95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583</w:t>
            </w:r>
          </w:p>
        </w:tc>
        <w:tc>
          <w:tcPr>
            <w:tcW w:w="223" w:type="pct"/>
            <w:tcBorders>
              <w:top w:val="single" w:sz="4" w:space="0" w:color="auto"/>
              <w:left w:val="single" w:sz="4" w:space="0" w:color="auto"/>
              <w:bottom w:val="single" w:sz="4" w:space="0" w:color="auto"/>
              <w:right w:val="single" w:sz="4" w:space="0" w:color="auto"/>
            </w:tcBorders>
            <w:vAlign w:val="center"/>
          </w:tcPr>
          <w:p w14:paraId="7FF57CB3" w14:textId="1B1E45C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29AC5C8" w14:textId="0F09A46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w:t>
            </w:r>
          </w:p>
        </w:tc>
        <w:tc>
          <w:tcPr>
            <w:tcW w:w="218" w:type="pct"/>
            <w:tcBorders>
              <w:top w:val="nil"/>
              <w:left w:val="nil"/>
              <w:bottom w:val="single" w:sz="4" w:space="0" w:color="auto"/>
              <w:right w:val="single" w:sz="4" w:space="0" w:color="auto"/>
            </w:tcBorders>
            <w:shd w:val="clear" w:color="auto" w:fill="auto"/>
            <w:noWrap/>
            <w:vAlign w:val="center"/>
          </w:tcPr>
          <w:p w14:paraId="46A2710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87</w:t>
            </w:r>
          </w:p>
        </w:tc>
        <w:tc>
          <w:tcPr>
            <w:tcW w:w="218" w:type="pct"/>
            <w:tcBorders>
              <w:top w:val="nil"/>
              <w:left w:val="nil"/>
              <w:bottom w:val="single" w:sz="4" w:space="0" w:color="auto"/>
              <w:right w:val="single" w:sz="4" w:space="0" w:color="auto"/>
            </w:tcBorders>
            <w:shd w:val="clear" w:color="auto" w:fill="auto"/>
            <w:noWrap/>
            <w:vAlign w:val="center"/>
          </w:tcPr>
          <w:p w14:paraId="60D81966"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79</w:t>
            </w:r>
          </w:p>
        </w:tc>
        <w:tc>
          <w:tcPr>
            <w:tcW w:w="218" w:type="pct"/>
            <w:tcBorders>
              <w:top w:val="single" w:sz="4" w:space="0" w:color="auto"/>
              <w:left w:val="single" w:sz="4" w:space="0" w:color="auto"/>
              <w:bottom w:val="single" w:sz="4" w:space="0" w:color="auto"/>
              <w:right w:val="single" w:sz="4" w:space="0" w:color="auto"/>
            </w:tcBorders>
            <w:vAlign w:val="center"/>
          </w:tcPr>
          <w:p w14:paraId="67E0179E" w14:textId="0F241706"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91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D534CCC" w14:textId="7237F5DD"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72</w:t>
            </w:r>
          </w:p>
        </w:tc>
        <w:tc>
          <w:tcPr>
            <w:tcW w:w="218" w:type="pct"/>
            <w:tcBorders>
              <w:top w:val="nil"/>
              <w:left w:val="nil"/>
              <w:bottom w:val="single" w:sz="4" w:space="0" w:color="auto"/>
              <w:right w:val="single" w:sz="4" w:space="0" w:color="auto"/>
            </w:tcBorders>
            <w:shd w:val="clear" w:color="auto" w:fill="auto"/>
            <w:noWrap/>
            <w:vAlign w:val="center"/>
          </w:tcPr>
          <w:p w14:paraId="5FB619C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74</w:t>
            </w:r>
          </w:p>
        </w:tc>
        <w:tc>
          <w:tcPr>
            <w:tcW w:w="218" w:type="pct"/>
            <w:tcBorders>
              <w:top w:val="nil"/>
              <w:left w:val="nil"/>
              <w:bottom w:val="single" w:sz="4" w:space="0" w:color="auto"/>
              <w:right w:val="single" w:sz="4" w:space="0" w:color="auto"/>
            </w:tcBorders>
            <w:shd w:val="clear" w:color="auto" w:fill="auto"/>
            <w:noWrap/>
            <w:vAlign w:val="center"/>
          </w:tcPr>
          <w:p w14:paraId="6807E82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100</w:t>
            </w:r>
          </w:p>
        </w:tc>
        <w:tc>
          <w:tcPr>
            <w:tcW w:w="218" w:type="pct"/>
            <w:tcBorders>
              <w:top w:val="single" w:sz="4" w:space="0" w:color="auto"/>
              <w:left w:val="single" w:sz="4" w:space="0" w:color="auto"/>
              <w:bottom w:val="single" w:sz="4" w:space="0" w:color="auto"/>
              <w:right w:val="single" w:sz="4" w:space="0" w:color="auto"/>
            </w:tcBorders>
          </w:tcPr>
          <w:p w14:paraId="424D275B" w14:textId="6D96A1B3"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131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262A3A6" w14:textId="4F63CA1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w:t>
            </w:r>
          </w:p>
        </w:tc>
        <w:tc>
          <w:tcPr>
            <w:tcW w:w="218" w:type="pct"/>
            <w:tcBorders>
              <w:top w:val="nil"/>
              <w:left w:val="nil"/>
              <w:bottom w:val="single" w:sz="4" w:space="0" w:color="auto"/>
              <w:right w:val="single" w:sz="4" w:space="0" w:color="auto"/>
            </w:tcBorders>
            <w:shd w:val="clear" w:color="auto" w:fill="auto"/>
            <w:noWrap/>
            <w:vAlign w:val="center"/>
          </w:tcPr>
          <w:p w14:paraId="6D2CCB9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nil"/>
              <w:bottom w:val="single" w:sz="4" w:space="0" w:color="auto"/>
              <w:right w:val="nil"/>
            </w:tcBorders>
            <w:shd w:val="clear" w:color="auto" w:fill="auto"/>
            <w:noWrap/>
            <w:vAlign w:val="center"/>
          </w:tcPr>
          <w:p w14:paraId="6A8BCAE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single" w:sz="8" w:space="0" w:color="auto"/>
              <w:bottom w:val="single" w:sz="4" w:space="0" w:color="auto"/>
              <w:right w:val="single" w:sz="8" w:space="0" w:color="auto"/>
            </w:tcBorders>
            <w:vAlign w:val="center"/>
          </w:tcPr>
          <w:p w14:paraId="7A19D191" w14:textId="30E8DAB2"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FF3F8C8" w14:textId="611B946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21</w:t>
            </w:r>
          </w:p>
        </w:tc>
        <w:tc>
          <w:tcPr>
            <w:tcW w:w="218" w:type="pct"/>
            <w:tcBorders>
              <w:top w:val="nil"/>
              <w:left w:val="nil"/>
              <w:bottom w:val="single" w:sz="4" w:space="0" w:color="auto"/>
              <w:right w:val="single" w:sz="4" w:space="0" w:color="auto"/>
            </w:tcBorders>
            <w:shd w:val="clear" w:color="auto" w:fill="auto"/>
            <w:noWrap/>
            <w:vAlign w:val="center"/>
          </w:tcPr>
          <w:p w14:paraId="1D9BC39C"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16</w:t>
            </w:r>
          </w:p>
        </w:tc>
        <w:tc>
          <w:tcPr>
            <w:tcW w:w="218" w:type="pct"/>
            <w:tcBorders>
              <w:top w:val="nil"/>
              <w:left w:val="nil"/>
              <w:bottom w:val="single" w:sz="4" w:space="0" w:color="auto"/>
              <w:right w:val="single" w:sz="8" w:space="0" w:color="auto"/>
            </w:tcBorders>
            <w:shd w:val="clear" w:color="auto" w:fill="auto"/>
            <w:noWrap/>
            <w:vAlign w:val="center"/>
          </w:tcPr>
          <w:p w14:paraId="7BABFEE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350" w:type="pct"/>
            <w:tcBorders>
              <w:top w:val="nil"/>
              <w:left w:val="nil"/>
              <w:bottom w:val="single" w:sz="4" w:space="0" w:color="auto"/>
              <w:right w:val="single" w:sz="8" w:space="0" w:color="auto"/>
            </w:tcBorders>
            <w:vAlign w:val="center"/>
          </w:tcPr>
          <w:p w14:paraId="1F6E4D42" w14:textId="046A7DDA"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10</w:t>
            </w:r>
          </w:p>
        </w:tc>
      </w:tr>
      <w:tr w:rsidR="00A55037" w:rsidRPr="00296F59" w14:paraId="323D1E56" w14:textId="6596AEB9"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44626EFF"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Šemnice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0F48F89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569</w:t>
            </w:r>
          </w:p>
        </w:tc>
        <w:tc>
          <w:tcPr>
            <w:tcW w:w="255" w:type="pct"/>
            <w:tcBorders>
              <w:top w:val="nil"/>
              <w:left w:val="nil"/>
              <w:bottom w:val="single" w:sz="4" w:space="0" w:color="auto"/>
              <w:right w:val="single" w:sz="4" w:space="0" w:color="auto"/>
            </w:tcBorders>
            <w:shd w:val="clear" w:color="auto" w:fill="auto"/>
            <w:noWrap/>
            <w:vAlign w:val="center"/>
          </w:tcPr>
          <w:p w14:paraId="7D767FE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594</w:t>
            </w:r>
          </w:p>
        </w:tc>
        <w:tc>
          <w:tcPr>
            <w:tcW w:w="255" w:type="pct"/>
            <w:tcBorders>
              <w:top w:val="nil"/>
              <w:left w:val="nil"/>
              <w:bottom w:val="single" w:sz="4" w:space="0" w:color="auto"/>
              <w:right w:val="single" w:sz="4" w:space="0" w:color="auto"/>
            </w:tcBorders>
            <w:shd w:val="clear" w:color="auto" w:fill="auto"/>
            <w:noWrap/>
            <w:vAlign w:val="center"/>
          </w:tcPr>
          <w:p w14:paraId="46162EE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636</w:t>
            </w:r>
          </w:p>
        </w:tc>
        <w:tc>
          <w:tcPr>
            <w:tcW w:w="223" w:type="pct"/>
            <w:tcBorders>
              <w:top w:val="single" w:sz="4" w:space="0" w:color="auto"/>
              <w:left w:val="single" w:sz="4" w:space="0" w:color="auto"/>
              <w:bottom w:val="single" w:sz="4" w:space="0" w:color="auto"/>
              <w:right w:val="single" w:sz="4" w:space="0" w:color="auto"/>
            </w:tcBorders>
            <w:vAlign w:val="center"/>
          </w:tcPr>
          <w:p w14:paraId="1BFE372D" w14:textId="4390772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673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5C11B678" w14:textId="07BDEB7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92</w:t>
            </w:r>
          </w:p>
        </w:tc>
        <w:tc>
          <w:tcPr>
            <w:tcW w:w="218" w:type="pct"/>
            <w:tcBorders>
              <w:top w:val="nil"/>
              <w:left w:val="nil"/>
              <w:bottom w:val="single" w:sz="4" w:space="0" w:color="auto"/>
              <w:right w:val="single" w:sz="4" w:space="0" w:color="auto"/>
            </w:tcBorders>
            <w:shd w:val="clear" w:color="auto" w:fill="auto"/>
            <w:noWrap/>
            <w:vAlign w:val="center"/>
          </w:tcPr>
          <w:p w14:paraId="2E920B0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88</w:t>
            </w:r>
          </w:p>
        </w:tc>
        <w:tc>
          <w:tcPr>
            <w:tcW w:w="218" w:type="pct"/>
            <w:tcBorders>
              <w:top w:val="nil"/>
              <w:left w:val="nil"/>
              <w:bottom w:val="single" w:sz="4" w:space="0" w:color="auto"/>
              <w:right w:val="single" w:sz="4" w:space="0" w:color="auto"/>
            </w:tcBorders>
            <w:shd w:val="clear" w:color="auto" w:fill="auto"/>
            <w:noWrap/>
            <w:vAlign w:val="center"/>
          </w:tcPr>
          <w:p w14:paraId="33BE324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111</w:t>
            </w:r>
          </w:p>
        </w:tc>
        <w:tc>
          <w:tcPr>
            <w:tcW w:w="218" w:type="pct"/>
            <w:tcBorders>
              <w:top w:val="single" w:sz="4" w:space="0" w:color="auto"/>
              <w:left w:val="single" w:sz="4" w:space="0" w:color="auto"/>
              <w:bottom w:val="single" w:sz="4" w:space="0" w:color="auto"/>
              <w:right w:val="single" w:sz="4" w:space="0" w:color="auto"/>
            </w:tcBorders>
            <w:vAlign w:val="center"/>
          </w:tcPr>
          <w:p w14:paraId="1073E03E" w14:textId="58352A86"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106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229AED96" w14:textId="1AF6FDD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60</w:t>
            </w:r>
          </w:p>
        </w:tc>
        <w:tc>
          <w:tcPr>
            <w:tcW w:w="218" w:type="pct"/>
            <w:tcBorders>
              <w:top w:val="nil"/>
              <w:left w:val="nil"/>
              <w:bottom w:val="single" w:sz="4" w:space="0" w:color="auto"/>
              <w:right w:val="single" w:sz="4" w:space="0" w:color="auto"/>
            </w:tcBorders>
            <w:shd w:val="clear" w:color="auto" w:fill="auto"/>
            <w:noWrap/>
            <w:vAlign w:val="center"/>
          </w:tcPr>
          <w:p w14:paraId="2C9964A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71</w:t>
            </w:r>
          </w:p>
        </w:tc>
        <w:tc>
          <w:tcPr>
            <w:tcW w:w="218" w:type="pct"/>
            <w:tcBorders>
              <w:top w:val="nil"/>
              <w:left w:val="nil"/>
              <w:bottom w:val="single" w:sz="4" w:space="0" w:color="auto"/>
              <w:right w:val="single" w:sz="4" w:space="0" w:color="auto"/>
            </w:tcBorders>
            <w:shd w:val="clear" w:color="auto" w:fill="auto"/>
            <w:noWrap/>
            <w:vAlign w:val="center"/>
          </w:tcPr>
          <w:p w14:paraId="13B6B68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78</w:t>
            </w:r>
          </w:p>
        </w:tc>
        <w:tc>
          <w:tcPr>
            <w:tcW w:w="218" w:type="pct"/>
            <w:tcBorders>
              <w:top w:val="single" w:sz="4" w:space="0" w:color="auto"/>
              <w:left w:val="single" w:sz="4" w:space="0" w:color="auto"/>
              <w:bottom w:val="single" w:sz="4" w:space="0" w:color="auto"/>
              <w:right w:val="single" w:sz="4" w:space="0" w:color="auto"/>
            </w:tcBorders>
          </w:tcPr>
          <w:p w14:paraId="7CB51555" w14:textId="3E2C85B5" w:rsidR="00A55037" w:rsidRPr="00296F59" w:rsidRDefault="000F2E83" w:rsidP="00DC3CFE">
            <w:pPr>
              <w:spacing w:after="0"/>
              <w:jc w:val="center"/>
              <w:rPr>
                <w:rFonts w:ascii="Arial" w:hAnsi="Arial" w:cs="Arial"/>
                <w:sz w:val="10"/>
                <w:szCs w:val="10"/>
              </w:rPr>
            </w:pPr>
            <w:r w:rsidRPr="00296F59">
              <w:rPr>
                <w:rFonts w:ascii="Arial" w:hAnsi="Arial" w:cs="Arial"/>
                <w:sz w:val="10"/>
                <w:szCs w:val="10"/>
              </w:rPr>
              <w:t>92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63862A4B" w14:textId="24EB94B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40</w:t>
            </w:r>
          </w:p>
        </w:tc>
        <w:tc>
          <w:tcPr>
            <w:tcW w:w="218" w:type="pct"/>
            <w:tcBorders>
              <w:top w:val="nil"/>
              <w:left w:val="nil"/>
              <w:bottom w:val="single" w:sz="4" w:space="0" w:color="auto"/>
              <w:right w:val="single" w:sz="4" w:space="0" w:color="auto"/>
            </w:tcBorders>
            <w:shd w:val="clear" w:color="auto" w:fill="auto"/>
            <w:noWrap/>
            <w:vAlign w:val="center"/>
          </w:tcPr>
          <w:p w14:paraId="2D116EB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22</w:t>
            </w:r>
          </w:p>
        </w:tc>
        <w:tc>
          <w:tcPr>
            <w:tcW w:w="218" w:type="pct"/>
            <w:tcBorders>
              <w:top w:val="nil"/>
              <w:left w:val="nil"/>
              <w:bottom w:val="single" w:sz="4" w:space="0" w:color="auto"/>
              <w:right w:val="nil"/>
            </w:tcBorders>
            <w:shd w:val="clear" w:color="auto" w:fill="auto"/>
            <w:noWrap/>
            <w:vAlign w:val="center"/>
          </w:tcPr>
          <w:p w14:paraId="10D22D4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42</w:t>
            </w:r>
          </w:p>
        </w:tc>
        <w:tc>
          <w:tcPr>
            <w:tcW w:w="218" w:type="pct"/>
            <w:tcBorders>
              <w:top w:val="nil"/>
              <w:left w:val="single" w:sz="8" w:space="0" w:color="auto"/>
              <w:bottom w:val="single" w:sz="4" w:space="0" w:color="auto"/>
              <w:right w:val="single" w:sz="8" w:space="0" w:color="auto"/>
            </w:tcBorders>
            <w:vAlign w:val="center"/>
          </w:tcPr>
          <w:p w14:paraId="792B6961" w14:textId="6FC35AFC"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23</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6A20478C" w14:textId="4B899BD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nil"/>
              <w:bottom w:val="single" w:sz="4" w:space="0" w:color="auto"/>
              <w:right w:val="single" w:sz="4" w:space="0" w:color="auto"/>
            </w:tcBorders>
            <w:shd w:val="clear" w:color="auto" w:fill="auto"/>
            <w:noWrap/>
            <w:vAlign w:val="center"/>
          </w:tcPr>
          <w:p w14:paraId="7365B3A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14</w:t>
            </w:r>
          </w:p>
        </w:tc>
        <w:tc>
          <w:tcPr>
            <w:tcW w:w="218" w:type="pct"/>
            <w:tcBorders>
              <w:top w:val="nil"/>
              <w:left w:val="nil"/>
              <w:bottom w:val="single" w:sz="4" w:space="0" w:color="auto"/>
              <w:right w:val="single" w:sz="8" w:space="0" w:color="auto"/>
            </w:tcBorders>
            <w:shd w:val="clear" w:color="auto" w:fill="auto"/>
            <w:noWrap/>
            <w:vAlign w:val="center"/>
          </w:tcPr>
          <w:p w14:paraId="1FA9054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w:t>
            </w:r>
          </w:p>
        </w:tc>
        <w:tc>
          <w:tcPr>
            <w:tcW w:w="350" w:type="pct"/>
            <w:tcBorders>
              <w:top w:val="nil"/>
              <w:left w:val="nil"/>
              <w:bottom w:val="single" w:sz="4" w:space="0" w:color="auto"/>
              <w:right w:val="single" w:sz="8" w:space="0" w:color="auto"/>
            </w:tcBorders>
            <w:vAlign w:val="center"/>
          </w:tcPr>
          <w:p w14:paraId="60B9CF90" w14:textId="607C88EE" w:rsidR="00A55037" w:rsidRPr="00296F59" w:rsidRDefault="000F2E83" w:rsidP="00296F59">
            <w:pPr>
              <w:spacing w:after="0"/>
              <w:jc w:val="center"/>
              <w:rPr>
                <w:rFonts w:ascii="Arial" w:hAnsi="Arial" w:cs="Arial"/>
                <w:sz w:val="10"/>
                <w:szCs w:val="10"/>
              </w:rPr>
            </w:pPr>
            <w:r w:rsidRPr="00296F59">
              <w:rPr>
                <w:rFonts w:ascii="Arial" w:hAnsi="Arial" w:cs="Arial"/>
                <w:sz w:val="10"/>
                <w:szCs w:val="10"/>
              </w:rPr>
              <w:t>23</w:t>
            </w:r>
          </w:p>
        </w:tc>
      </w:tr>
      <w:tr w:rsidR="00A55037" w:rsidRPr="00296F59" w14:paraId="2E42BFE3" w14:textId="535CB7C7"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6DC18808"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Velichov</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348C7CF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538</w:t>
            </w:r>
          </w:p>
        </w:tc>
        <w:tc>
          <w:tcPr>
            <w:tcW w:w="255" w:type="pct"/>
            <w:tcBorders>
              <w:top w:val="nil"/>
              <w:left w:val="nil"/>
              <w:bottom w:val="single" w:sz="4" w:space="0" w:color="auto"/>
              <w:right w:val="single" w:sz="4" w:space="0" w:color="auto"/>
            </w:tcBorders>
            <w:shd w:val="clear" w:color="auto" w:fill="auto"/>
            <w:noWrap/>
            <w:vAlign w:val="center"/>
          </w:tcPr>
          <w:p w14:paraId="0CA3C6E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555</w:t>
            </w:r>
          </w:p>
        </w:tc>
        <w:tc>
          <w:tcPr>
            <w:tcW w:w="255" w:type="pct"/>
            <w:tcBorders>
              <w:top w:val="nil"/>
              <w:left w:val="nil"/>
              <w:bottom w:val="single" w:sz="4" w:space="0" w:color="auto"/>
              <w:right w:val="single" w:sz="4" w:space="0" w:color="auto"/>
            </w:tcBorders>
            <w:shd w:val="clear" w:color="auto" w:fill="auto"/>
            <w:noWrap/>
            <w:vAlign w:val="center"/>
          </w:tcPr>
          <w:p w14:paraId="021299B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544</w:t>
            </w:r>
          </w:p>
        </w:tc>
        <w:tc>
          <w:tcPr>
            <w:tcW w:w="223" w:type="pct"/>
            <w:tcBorders>
              <w:top w:val="single" w:sz="4" w:space="0" w:color="auto"/>
              <w:left w:val="single" w:sz="4" w:space="0" w:color="auto"/>
              <w:bottom w:val="single" w:sz="4" w:space="0" w:color="auto"/>
              <w:right w:val="single" w:sz="4" w:space="0" w:color="auto"/>
            </w:tcBorders>
            <w:vAlign w:val="center"/>
          </w:tcPr>
          <w:p w14:paraId="0B0D9497" w14:textId="79F9B004"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553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E9E9B87" w14:textId="02978D1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92</w:t>
            </w:r>
          </w:p>
        </w:tc>
        <w:tc>
          <w:tcPr>
            <w:tcW w:w="218" w:type="pct"/>
            <w:tcBorders>
              <w:top w:val="nil"/>
              <w:left w:val="nil"/>
              <w:bottom w:val="single" w:sz="4" w:space="0" w:color="auto"/>
              <w:right w:val="single" w:sz="4" w:space="0" w:color="auto"/>
            </w:tcBorders>
            <w:shd w:val="clear" w:color="auto" w:fill="auto"/>
            <w:noWrap/>
            <w:vAlign w:val="center"/>
          </w:tcPr>
          <w:p w14:paraId="45C1526D"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89</w:t>
            </w:r>
          </w:p>
        </w:tc>
        <w:tc>
          <w:tcPr>
            <w:tcW w:w="218" w:type="pct"/>
            <w:tcBorders>
              <w:top w:val="nil"/>
              <w:left w:val="nil"/>
              <w:bottom w:val="single" w:sz="4" w:space="0" w:color="auto"/>
              <w:right w:val="single" w:sz="4" w:space="0" w:color="auto"/>
            </w:tcBorders>
            <w:shd w:val="clear" w:color="auto" w:fill="auto"/>
            <w:noWrap/>
            <w:vAlign w:val="center"/>
          </w:tcPr>
          <w:p w14:paraId="2483FBE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65</w:t>
            </w:r>
          </w:p>
        </w:tc>
        <w:tc>
          <w:tcPr>
            <w:tcW w:w="218" w:type="pct"/>
            <w:tcBorders>
              <w:top w:val="single" w:sz="4" w:space="0" w:color="auto"/>
              <w:left w:val="single" w:sz="4" w:space="0" w:color="auto"/>
              <w:bottom w:val="single" w:sz="4" w:space="0" w:color="auto"/>
              <w:right w:val="single" w:sz="4" w:space="0" w:color="auto"/>
            </w:tcBorders>
            <w:vAlign w:val="center"/>
          </w:tcPr>
          <w:p w14:paraId="4FB99969" w14:textId="26326F28"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72</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7663EB17" w14:textId="486E6F88"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66</w:t>
            </w:r>
          </w:p>
        </w:tc>
        <w:tc>
          <w:tcPr>
            <w:tcW w:w="218" w:type="pct"/>
            <w:tcBorders>
              <w:top w:val="nil"/>
              <w:left w:val="nil"/>
              <w:bottom w:val="single" w:sz="4" w:space="0" w:color="auto"/>
              <w:right w:val="single" w:sz="4" w:space="0" w:color="auto"/>
            </w:tcBorders>
            <w:shd w:val="clear" w:color="auto" w:fill="auto"/>
            <w:noWrap/>
            <w:vAlign w:val="center"/>
          </w:tcPr>
          <w:p w14:paraId="723EBC3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76</w:t>
            </w:r>
          </w:p>
        </w:tc>
        <w:tc>
          <w:tcPr>
            <w:tcW w:w="218" w:type="pct"/>
            <w:tcBorders>
              <w:top w:val="nil"/>
              <w:left w:val="nil"/>
              <w:bottom w:val="single" w:sz="4" w:space="0" w:color="auto"/>
              <w:right w:val="single" w:sz="4" w:space="0" w:color="auto"/>
            </w:tcBorders>
            <w:shd w:val="clear" w:color="auto" w:fill="auto"/>
            <w:noWrap/>
            <w:vAlign w:val="center"/>
          </w:tcPr>
          <w:p w14:paraId="6BC6F1A0"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89</w:t>
            </w:r>
          </w:p>
        </w:tc>
        <w:tc>
          <w:tcPr>
            <w:tcW w:w="218" w:type="pct"/>
            <w:tcBorders>
              <w:top w:val="single" w:sz="4" w:space="0" w:color="auto"/>
              <w:left w:val="single" w:sz="4" w:space="0" w:color="auto"/>
              <w:bottom w:val="single" w:sz="4" w:space="0" w:color="auto"/>
              <w:right w:val="single" w:sz="4" w:space="0" w:color="auto"/>
            </w:tcBorders>
          </w:tcPr>
          <w:p w14:paraId="0834FF43" w14:textId="4931F182" w:rsidR="00A55037" w:rsidRPr="00296F59" w:rsidRDefault="00B123C4" w:rsidP="00DC3CFE">
            <w:pPr>
              <w:spacing w:after="0"/>
              <w:jc w:val="center"/>
              <w:rPr>
                <w:rFonts w:ascii="Arial" w:hAnsi="Arial" w:cs="Arial"/>
                <w:sz w:val="10"/>
                <w:szCs w:val="10"/>
              </w:rPr>
            </w:pPr>
            <w:r w:rsidRPr="00296F59">
              <w:rPr>
                <w:rFonts w:ascii="Arial" w:hAnsi="Arial" w:cs="Arial"/>
                <w:sz w:val="10"/>
                <w:szCs w:val="10"/>
              </w:rPr>
              <w:t>101</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A308621" w14:textId="4A004A73"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13</w:t>
            </w:r>
          </w:p>
        </w:tc>
        <w:tc>
          <w:tcPr>
            <w:tcW w:w="218" w:type="pct"/>
            <w:tcBorders>
              <w:top w:val="nil"/>
              <w:left w:val="nil"/>
              <w:bottom w:val="single" w:sz="4" w:space="0" w:color="auto"/>
              <w:right w:val="single" w:sz="4" w:space="0" w:color="auto"/>
            </w:tcBorders>
            <w:shd w:val="clear" w:color="auto" w:fill="auto"/>
            <w:noWrap/>
            <w:vAlign w:val="center"/>
          </w:tcPr>
          <w:p w14:paraId="42967555"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nil"/>
              <w:bottom w:val="single" w:sz="4" w:space="0" w:color="auto"/>
              <w:right w:val="nil"/>
            </w:tcBorders>
            <w:shd w:val="clear" w:color="auto" w:fill="auto"/>
            <w:noWrap/>
            <w:vAlign w:val="center"/>
          </w:tcPr>
          <w:p w14:paraId="2120137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12</w:t>
            </w:r>
          </w:p>
        </w:tc>
        <w:tc>
          <w:tcPr>
            <w:tcW w:w="218" w:type="pct"/>
            <w:tcBorders>
              <w:top w:val="nil"/>
              <w:left w:val="single" w:sz="8" w:space="0" w:color="auto"/>
              <w:bottom w:val="single" w:sz="4" w:space="0" w:color="auto"/>
              <w:right w:val="single" w:sz="8" w:space="0" w:color="auto"/>
            </w:tcBorders>
            <w:vAlign w:val="center"/>
          </w:tcPr>
          <w:p w14:paraId="0F06AE49" w14:textId="6BD3BC37"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16</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6696E6E3" w14:textId="1176A0E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7</w:t>
            </w:r>
          </w:p>
        </w:tc>
        <w:tc>
          <w:tcPr>
            <w:tcW w:w="218" w:type="pct"/>
            <w:tcBorders>
              <w:top w:val="nil"/>
              <w:left w:val="nil"/>
              <w:bottom w:val="single" w:sz="4" w:space="0" w:color="auto"/>
              <w:right w:val="single" w:sz="4" w:space="0" w:color="auto"/>
            </w:tcBorders>
            <w:shd w:val="clear" w:color="auto" w:fill="auto"/>
            <w:noWrap/>
            <w:vAlign w:val="center"/>
          </w:tcPr>
          <w:p w14:paraId="46247093"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11</w:t>
            </w:r>
          </w:p>
        </w:tc>
        <w:tc>
          <w:tcPr>
            <w:tcW w:w="218" w:type="pct"/>
            <w:tcBorders>
              <w:top w:val="nil"/>
              <w:left w:val="nil"/>
              <w:bottom w:val="single" w:sz="4" w:space="0" w:color="auto"/>
              <w:right w:val="single" w:sz="8" w:space="0" w:color="auto"/>
            </w:tcBorders>
            <w:shd w:val="clear" w:color="auto" w:fill="auto"/>
            <w:noWrap/>
            <w:vAlign w:val="center"/>
          </w:tcPr>
          <w:p w14:paraId="7EFF96A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350" w:type="pct"/>
            <w:tcBorders>
              <w:top w:val="nil"/>
              <w:left w:val="nil"/>
              <w:bottom w:val="single" w:sz="4" w:space="0" w:color="auto"/>
              <w:right w:val="single" w:sz="8" w:space="0" w:color="auto"/>
            </w:tcBorders>
            <w:vAlign w:val="center"/>
          </w:tcPr>
          <w:p w14:paraId="27033FC9" w14:textId="09514459"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15</w:t>
            </w:r>
          </w:p>
        </w:tc>
      </w:tr>
      <w:tr w:rsidR="00A55037" w:rsidRPr="00296F59" w14:paraId="38793188" w14:textId="42B2CA7A" w:rsidTr="00296F59">
        <w:trPr>
          <w:trHeight w:val="227"/>
        </w:trPr>
        <w:tc>
          <w:tcPr>
            <w:tcW w:w="398" w:type="pct"/>
            <w:tcBorders>
              <w:top w:val="nil"/>
              <w:left w:val="single" w:sz="8" w:space="0" w:color="auto"/>
              <w:bottom w:val="single" w:sz="4" w:space="0" w:color="auto"/>
              <w:right w:val="nil"/>
            </w:tcBorders>
            <w:shd w:val="clear" w:color="auto" w:fill="auto"/>
            <w:noWrap/>
            <w:vAlign w:val="center"/>
          </w:tcPr>
          <w:p w14:paraId="51C824D5"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Vojkovice</w:t>
            </w:r>
          </w:p>
        </w:tc>
        <w:tc>
          <w:tcPr>
            <w:tcW w:w="255" w:type="pct"/>
            <w:tcBorders>
              <w:top w:val="nil"/>
              <w:left w:val="single" w:sz="8" w:space="0" w:color="auto"/>
              <w:bottom w:val="single" w:sz="4" w:space="0" w:color="auto"/>
              <w:right w:val="single" w:sz="4" w:space="0" w:color="auto"/>
            </w:tcBorders>
            <w:shd w:val="clear" w:color="auto" w:fill="auto"/>
            <w:noWrap/>
            <w:vAlign w:val="center"/>
          </w:tcPr>
          <w:p w14:paraId="0639D02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633</w:t>
            </w:r>
          </w:p>
        </w:tc>
        <w:tc>
          <w:tcPr>
            <w:tcW w:w="255" w:type="pct"/>
            <w:tcBorders>
              <w:top w:val="nil"/>
              <w:left w:val="nil"/>
              <w:bottom w:val="single" w:sz="4" w:space="0" w:color="auto"/>
              <w:right w:val="single" w:sz="4" w:space="0" w:color="auto"/>
            </w:tcBorders>
            <w:shd w:val="clear" w:color="auto" w:fill="auto"/>
            <w:noWrap/>
            <w:vAlign w:val="center"/>
          </w:tcPr>
          <w:p w14:paraId="72F33AA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642</w:t>
            </w:r>
          </w:p>
        </w:tc>
        <w:tc>
          <w:tcPr>
            <w:tcW w:w="255" w:type="pct"/>
            <w:tcBorders>
              <w:top w:val="nil"/>
              <w:left w:val="nil"/>
              <w:bottom w:val="single" w:sz="4" w:space="0" w:color="auto"/>
              <w:right w:val="single" w:sz="4" w:space="0" w:color="auto"/>
            </w:tcBorders>
            <w:shd w:val="clear" w:color="auto" w:fill="auto"/>
            <w:noWrap/>
            <w:vAlign w:val="center"/>
          </w:tcPr>
          <w:p w14:paraId="781E651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633</w:t>
            </w:r>
          </w:p>
        </w:tc>
        <w:tc>
          <w:tcPr>
            <w:tcW w:w="223" w:type="pct"/>
            <w:tcBorders>
              <w:top w:val="single" w:sz="4" w:space="0" w:color="auto"/>
              <w:left w:val="single" w:sz="4" w:space="0" w:color="auto"/>
              <w:bottom w:val="single" w:sz="4" w:space="0" w:color="auto"/>
              <w:right w:val="single" w:sz="4" w:space="0" w:color="auto"/>
            </w:tcBorders>
            <w:vAlign w:val="center"/>
          </w:tcPr>
          <w:p w14:paraId="538B521B" w14:textId="3110F751"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626</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41185129" w14:textId="230A0C6C"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w:t>
            </w:r>
          </w:p>
        </w:tc>
        <w:tc>
          <w:tcPr>
            <w:tcW w:w="218" w:type="pct"/>
            <w:tcBorders>
              <w:top w:val="nil"/>
              <w:left w:val="nil"/>
              <w:bottom w:val="single" w:sz="4" w:space="0" w:color="auto"/>
              <w:right w:val="single" w:sz="4" w:space="0" w:color="auto"/>
            </w:tcBorders>
            <w:shd w:val="clear" w:color="auto" w:fill="auto"/>
            <w:noWrap/>
            <w:vAlign w:val="center"/>
          </w:tcPr>
          <w:p w14:paraId="5CEE61D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89</w:t>
            </w:r>
          </w:p>
        </w:tc>
        <w:tc>
          <w:tcPr>
            <w:tcW w:w="218" w:type="pct"/>
            <w:tcBorders>
              <w:top w:val="nil"/>
              <w:left w:val="nil"/>
              <w:bottom w:val="single" w:sz="4" w:space="0" w:color="auto"/>
              <w:right w:val="single" w:sz="4" w:space="0" w:color="auto"/>
            </w:tcBorders>
            <w:shd w:val="clear" w:color="auto" w:fill="auto"/>
            <w:noWrap/>
            <w:vAlign w:val="center"/>
          </w:tcPr>
          <w:p w14:paraId="402C6E0A"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w:t>
            </w:r>
          </w:p>
        </w:tc>
        <w:tc>
          <w:tcPr>
            <w:tcW w:w="218" w:type="pct"/>
            <w:tcBorders>
              <w:top w:val="single" w:sz="4" w:space="0" w:color="auto"/>
              <w:left w:val="single" w:sz="4" w:space="0" w:color="auto"/>
              <w:bottom w:val="single" w:sz="4" w:space="0" w:color="auto"/>
              <w:right w:val="single" w:sz="4" w:space="0" w:color="auto"/>
            </w:tcBorders>
            <w:vAlign w:val="center"/>
          </w:tcPr>
          <w:p w14:paraId="7786610B" w14:textId="19102AB5"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85</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038655EB" w14:textId="1E3F254B"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83</w:t>
            </w:r>
          </w:p>
        </w:tc>
        <w:tc>
          <w:tcPr>
            <w:tcW w:w="218" w:type="pct"/>
            <w:tcBorders>
              <w:top w:val="nil"/>
              <w:left w:val="nil"/>
              <w:bottom w:val="single" w:sz="4" w:space="0" w:color="auto"/>
              <w:right w:val="single" w:sz="4" w:space="0" w:color="auto"/>
            </w:tcBorders>
            <w:shd w:val="clear" w:color="auto" w:fill="auto"/>
            <w:noWrap/>
            <w:vAlign w:val="center"/>
          </w:tcPr>
          <w:p w14:paraId="539ADB8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90</w:t>
            </w:r>
          </w:p>
        </w:tc>
        <w:tc>
          <w:tcPr>
            <w:tcW w:w="218" w:type="pct"/>
            <w:tcBorders>
              <w:top w:val="nil"/>
              <w:left w:val="nil"/>
              <w:bottom w:val="single" w:sz="4" w:space="0" w:color="auto"/>
              <w:right w:val="single" w:sz="4" w:space="0" w:color="auto"/>
            </w:tcBorders>
            <w:shd w:val="clear" w:color="auto" w:fill="auto"/>
            <w:noWrap/>
            <w:vAlign w:val="center"/>
          </w:tcPr>
          <w:p w14:paraId="76E3DA7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105</w:t>
            </w:r>
          </w:p>
        </w:tc>
        <w:tc>
          <w:tcPr>
            <w:tcW w:w="218" w:type="pct"/>
            <w:tcBorders>
              <w:top w:val="single" w:sz="4" w:space="0" w:color="auto"/>
              <w:left w:val="single" w:sz="4" w:space="0" w:color="auto"/>
              <w:bottom w:val="single" w:sz="4" w:space="0" w:color="auto"/>
              <w:right w:val="single" w:sz="4" w:space="0" w:color="auto"/>
            </w:tcBorders>
          </w:tcPr>
          <w:p w14:paraId="272ACEC7" w14:textId="7DF3A2EC" w:rsidR="00A55037" w:rsidRPr="00296F59" w:rsidRDefault="00B123C4" w:rsidP="00DC3CFE">
            <w:pPr>
              <w:spacing w:after="0"/>
              <w:jc w:val="center"/>
              <w:rPr>
                <w:rFonts w:ascii="Arial" w:hAnsi="Arial" w:cs="Arial"/>
                <w:sz w:val="10"/>
                <w:szCs w:val="10"/>
              </w:rPr>
            </w:pPr>
            <w:r w:rsidRPr="00296F59">
              <w:rPr>
                <w:rFonts w:ascii="Arial" w:hAnsi="Arial" w:cs="Arial"/>
                <w:sz w:val="10"/>
                <w:szCs w:val="10"/>
              </w:rPr>
              <w:t>113</w:t>
            </w:r>
          </w:p>
        </w:tc>
        <w:tc>
          <w:tcPr>
            <w:tcW w:w="218" w:type="pct"/>
            <w:tcBorders>
              <w:top w:val="nil"/>
              <w:left w:val="single" w:sz="4" w:space="0" w:color="auto"/>
              <w:bottom w:val="single" w:sz="4" w:space="0" w:color="auto"/>
              <w:right w:val="single" w:sz="4" w:space="0" w:color="auto"/>
            </w:tcBorders>
            <w:shd w:val="clear" w:color="auto" w:fill="auto"/>
            <w:noWrap/>
            <w:vAlign w:val="center"/>
          </w:tcPr>
          <w:p w14:paraId="1E414267" w14:textId="74316CE0"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53</w:t>
            </w:r>
          </w:p>
        </w:tc>
        <w:tc>
          <w:tcPr>
            <w:tcW w:w="218" w:type="pct"/>
            <w:tcBorders>
              <w:top w:val="nil"/>
              <w:left w:val="nil"/>
              <w:bottom w:val="single" w:sz="4" w:space="0" w:color="auto"/>
              <w:right w:val="single" w:sz="4" w:space="0" w:color="auto"/>
            </w:tcBorders>
            <w:shd w:val="clear" w:color="auto" w:fill="auto"/>
            <w:noWrap/>
            <w:vAlign w:val="center"/>
          </w:tcPr>
          <w:p w14:paraId="489D395E"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26</w:t>
            </w:r>
          </w:p>
        </w:tc>
        <w:tc>
          <w:tcPr>
            <w:tcW w:w="218" w:type="pct"/>
            <w:tcBorders>
              <w:top w:val="nil"/>
              <w:left w:val="nil"/>
              <w:bottom w:val="single" w:sz="4" w:space="0" w:color="auto"/>
              <w:right w:val="nil"/>
            </w:tcBorders>
            <w:shd w:val="clear" w:color="auto" w:fill="auto"/>
            <w:noWrap/>
            <w:vAlign w:val="center"/>
          </w:tcPr>
          <w:p w14:paraId="52AE9DB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10</w:t>
            </w:r>
          </w:p>
        </w:tc>
        <w:tc>
          <w:tcPr>
            <w:tcW w:w="218" w:type="pct"/>
            <w:tcBorders>
              <w:top w:val="nil"/>
              <w:left w:val="single" w:sz="8" w:space="0" w:color="auto"/>
              <w:bottom w:val="single" w:sz="4" w:space="0" w:color="auto"/>
              <w:right w:val="single" w:sz="8" w:space="0" w:color="auto"/>
            </w:tcBorders>
            <w:vAlign w:val="center"/>
          </w:tcPr>
          <w:p w14:paraId="00820AE4" w14:textId="18F59DC2"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17</w:t>
            </w:r>
          </w:p>
        </w:tc>
        <w:tc>
          <w:tcPr>
            <w:tcW w:w="218" w:type="pct"/>
            <w:tcBorders>
              <w:top w:val="nil"/>
              <w:left w:val="single" w:sz="8" w:space="0" w:color="auto"/>
              <w:bottom w:val="single" w:sz="4" w:space="0" w:color="auto"/>
              <w:right w:val="single" w:sz="4" w:space="0" w:color="auto"/>
            </w:tcBorders>
            <w:shd w:val="clear" w:color="auto" w:fill="auto"/>
            <w:noWrap/>
            <w:vAlign w:val="center"/>
          </w:tcPr>
          <w:p w14:paraId="0FE57C21" w14:textId="0E58D22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20</w:t>
            </w:r>
          </w:p>
        </w:tc>
        <w:tc>
          <w:tcPr>
            <w:tcW w:w="218" w:type="pct"/>
            <w:tcBorders>
              <w:top w:val="nil"/>
              <w:left w:val="nil"/>
              <w:bottom w:val="single" w:sz="4" w:space="0" w:color="auto"/>
              <w:right w:val="single" w:sz="4" w:space="0" w:color="auto"/>
            </w:tcBorders>
            <w:shd w:val="clear" w:color="auto" w:fill="auto"/>
            <w:noWrap/>
            <w:vAlign w:val="center"/>
          </w:tcPr>
          <w:p w14:paraId="71D7C11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33</w:t>
            </w:r>
          </w:p>
        </w:tc>
        <w:tc>
          <w:tcPr>
            <w:tcW w:w="218" w:type="pct"/>
            <w:tcBorders>
              <w:top w:val="nil"/>
              <w:left w:val="nil"/>
              <w:bottom w:val="single" w:sz="4" w:space="0" w:color="auto"/>
              <w:right w:val="single" w:sz="8" w:space="0" w:color="auto"/>
            </w:tcBorders>
            <w:shd w:val="clear" w:color="auto" w:fill="auto"/>
            <w:noWrap/>
            <w:vAlign w:val="center"/>
          </w:tcPr>
          <w:p w14:paraId="7D18B8DF"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w:t>
            </w:r>
          </w:p>
        </w:tc>
        <w:tc>
          <w:tcPr>
            <w:tcW w:w="350" w:type="pct"/>
            <w:tcBorders>
              <w:top w:val="nil"/>
              <w:left w:val="nil"/>
              <w:bottom w:val="single" w:sz="4" w:space="0" w:color="auto"/>
              <w:right w:val="single" w:sz="8" w:space="0" w:color="auto"/>
            </w:tcBorders>
            <w:vAlign w:val="center"/>
          </w:tcPr>
          <w:p w14:paraId="600E7698" w14:textId="7ECDE335"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19</w:t>
            </w:r>
          </w:p>
        </w:tc>
      </w:tr>
      <w:tr w:rsidR="00A55037" w:rsidRPr="00296F59" w14:paraId="1AD2AF21" w14:textId="25E8A1FA" w:rsidTr="00296F59">
        <w:trPr>
          <w:trHeight w:val="227"/>
        </w:trPr>
        <w:tc>
          <w:tcPr>
            <w:tcW w:w="398" w:type="pct"/>
            <w:tcBorders>
              <w:top w:val="nil"/>
              <w:left w:val="single" w:sz="8" w:space="0" w:color="auto"/>
              <w:bottom w:val="single" w:sz="8" w:space="0" w:color="auto"/>
              <w:right w:val="nil"/>
            </w:tcBorders>
            <w:shd w:val="clear" w:color="auto" w:fill="auto"/>
            <w:noWrap/>
            <w:vAlign w:val="center"/>
          </w:tcPr>
          <w:p w14:paraId="1C6E0540" w14:textId="77777777" w:rsidR="00A55037" w:rsidRPr="00852777" w:rsidRDefault="00A55037" w:rsidP="00852777">
            <w:pPr>
              <w:spacing w:after="0"/>
              <w:jc w:val="left"/>
              <w:rPr>
                <w:rFonts w:ascii="Arial" w:hAnsi="Arial" w:cs="Arial"/>
                <w:b/>
                <w:bCs/>
                <w:sz w:val="14"/>
                <w:szCs w:val="14"/>
              </w:rPr>
            </w:pPr>
            <w:r w:rsidRPr="00852777">
              <w:rPr>
                <w:rFonts w:ascii="Arial" w:hAnsi="Arial" w:cs="Arial"/>
                <w:b/>
                <w:bCs/>
                <w:sz w:val="14"/>
                <w:szCs w:val="14"/>
              </w:rPr>
              <w:t>Vys. Pec</w:t>
            </w:r>
          </w:p>
        </w:tc>
        <w:tc>
          <w:tcPr>
            <w:tcW w:w="255" w:type="pct"/>
            <w:tcBorders>
              <w:top w:val="nil"/>
              <w:left w:val="single" w:sz="8" w:space="0" w:color="auto"/>
              <w:bottom w:val="single" w:sz="8" w:space="0" w:color="auto"/>
              <w:right w:val="single" w:sz="4" w:space="0" w:color="auto"/>
            </w:tcBorders>
            <w:shd w:val="clear" w:color="auto" w:fill="auto"/>
            <w:noWrap/>
            <w:vAlign w:val="center"/>
          </w:tcPr>
          <w:p w14:paraId="43CC2FB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314</w:t>
            </w:r>
          </w:p>
        </w:tc>
        <w:tc>
          <w:tcPr>
            <w:tcW w:w="255" w:type="pct"/>
            <w:tcBorders>
              <w:top w:val="nil"/>
              <w:left w:val="nil"/>
              <w:bottom w:val="single" w:sz="8" w:space="0" w:color="auto"/>
              <w:right w:val="single" w:sz="4" w:space="0" w:color="auto"/>
            </w:tcBorders>
            <w:shd w:val="clear" w:color="auto" w:fill="auto"/>
            <w:noWrap/>
            <w:vAlign w:val="center"/>
          </w:tcPr>
          <w:p w14:paraId="0B4FFDB7"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345</w:t>
            </w:r>
          </w:p>
        </w:tc>
        <w:tc>
          <w:tcPr>
            <w:tcW w:w="255" w:type="pct"/>
            <w:tcBorders>
              <w:top w:val="nil"/>
              <w:left w:val="nil"/>
              <w:bottom w:val="single" w:sz="8" w:space="0" w:color="auto"/>
              <w:right w:val="single" w:sz="4" w:space="0" w:color="auto"/>
            </w:tcBorders>
            <w:shd w:val="clear" w:color="auto" w:fill="auto"/>
            <w:noWrap/>
            <w:vAlign w:val="center"/>
          </w:tcPr>
          <w:p w14:paraId="16C514B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361</w:t>
            </w:r>
          </w:p>
        </w:tc>
        <w:tc>
          <w:tcPr>
            <w:tcW w:w="223" w:type="pct"/>
            <w:tcBorders>
              <w:top w:val="single" w:sz="4" w:space="0" w:color="auto"/>
              <w:left w:val="single" w:sz="4" w:space="0" w:color="auto"/>
              <w:bottom w:val="single" w:sz="4" w:space="0" w:color="auto"/>
              <w:right w:val="single" w:sz="4" w:space="0" w:color="auto"/>
            </w:tcBorders>
            <w:vAlign w:val="center"/>
          </w:tcPr>
          <w:p w14:paraId="16B3D82B" w14:textId="12EFA76F"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373</w:t>
            </w:r>
          </w:p>
        </w:tc>
        <w:tc>
          <w:tcPr>
            <w:tcW w:w="218" w:type="pct"/>
            <w:tcBorders>
              <w:top w:val="nil"/>
              <w:left w:val="single" w:sz="4" w:space="0" w:color="auto"/>
              <w:bottom w:val="single" w:sz="8" w:space="0" w:color="auto"/>
              <w:right w:val="single" w:sz="4" w:space="0" w:color="auto"/>
            </w:tcBorders>
            <w:shd w:val="clear" w:color="auto" w:fill="auto"/>
            <w:noWrap/>
            <w:vAlign w:val="center"/>
          </w:tcPr>
          <w:p w14:paraId="21B8BC60" w14:textId="22D9C05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51</w:t>
            </w:r>
          </w:p>
        </w:tc>
        <w:tc>
          <w:tcPr>
            <w:tcW w:w="218" w:type="pct"/>
            <w:tcBorders>
              <w:top w:val="nil"/>
              <w:left w:val="nil"/>
              <w:bottom w:val="single" w:sz="8" w:space="0" w:color="auto"/>
              <w:right w:val="single" w:sz="4" w:space="0" w:color="auto"/>
            </w:tcBorders>
            <w:shd w:val="clear" w:color="auto" w:fill="auto"/>
            <w:noWrap/>
            <w:vAlign w:val="center"/>
          </w:tcPr>
          <w:p w14:paraId="471F671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58</w:t>
            </w:r>
          </w:p>
        </w:tc>
        <w:tc>
          <w:tcPr>
            <w:tcW w:w="218" w:type="pct"/>
            <w:tcBorders>
              <w:top w:val="nil"/>
              <w:left w:val="nil"/>
              <w:bottom w:val="single" w:sz="8" w:space="0" w:color="auto"/>
              <w:right w:val="single" w:sz="4" w:space="0" w:color="auto"/>
            </w:tcBorders>
            <w:shd w:val="clear" w:color="auto" w:fill="auto"/>
            <w:noWrap/>
            <w:vAlign w:val="center"/>
          </w:tcPr>
          <w:p w14:paraId="1AC20039"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56</w:t>
            </w:r>
          </w:p>
        </w:tc>
        <w:tc>
          <w:tcPr>
            <w:tcW w:w="218" w:type="pct"/>
            <w:tcBorders>
              <w:top w:val="single" w:sz="4" w:space="0" w:color="auto"/>
              <w:left w:val="single" w:sz="4" w:space="0" w:color="auto"/>
              <w:bottom w:val="single" w:sz="4" w:space="0" w:color="auto"/>
              <w:right w:val="single" w:sz="4" w:space="0" w:color="auto"/>
            </w:tcBorders>
            <w:vAlign w:val="center"/>
          </w:tcPr>
          <w:p w14:paraId="0A0A2331" w14:textId="03D9D847"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57</w:t>
            </w:r>
          </w:p>
        </w:tc>
        <w:tc>
          <w:tcPr>
            <w:tcW w:w="218" w:type="pct"/>
            <w:tcBorders>
              <w:top w:val="nil"/>
              <w:left w:val="single" w:sz="4" w:space="0" w:color="auto"/>
              <w:bottom w:val="single" w:sz="8" w:space="0" w:color="auto"/>
              <w:right w:val="single" w:sz="4" w:space="0" w:color="auto"/>
            </w:tcBorders>
            <w:shd w:val="clear" w:color="auto" w:fill="auto"/>
            <w:noWrap/>
            <w:vAlign w:val="center"/>
          </w:tcPr>
          <w:p w14:paraId="1F8F46A7" w14:textId="7945E90A"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25</w:t>
            </w:r>
          </w:p>
        </w:tc>
        <w:tc>
          <w:tcPr>
            <w:tcW w:w="218" w:type="pct"/>
            <w:tcBorders>
              <w:top w:val="nil"/>
              <w:left w:val="nil"/>
              <w:bottom w:val="single" w:sz="8" w:space="0" w:color="auto"/>
              <w:right w:val="single" w:sz="4" w:space="0" w:color="auto"/>
            </w:tcBorders>
            <w:shd w:val="clear" w:color="auto" w:fill="auto"/>
            <w:noWrap/>
            <w:vAlign w:val="center"/>
          </w:tcPr>
          <w:p w14:paraId="56963422"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30</w:t>
            </w:r>
          </w:p>
        </w:tc>
        <w:tc>
          <w:tcPr>
            <w:tcW w:w="218" w:type="pct"/>
            <w:tcBorders>
              <w:top w:val="nil"/>
              <w:left w:val="nil"/>
              <w:bottom w:val="single" w:sz="8" w:space="0" w:color="auto"/>
              <w:right w:val="single" w:sz="4" w:space="0" w:color="auto"/>
            </w:tcBorders>
            <w:shd w:val="clear" w:color="auto" w:fill="auto"/>
            <w:noWrap/>
            <w:vAlign w:val="center"/>
          </w:tcPr>
          <w:p w14:paraId="5B5AD06B"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52</w:t>
            </w:r>
          </w:p>
        </w:tc>
        <w:tc>
          <w:tcPr>
            <w:tcW w:w="218" w:type="pct"/>
            <w:tcBorders>
              <w:top w:val="single" w:sz="4" w:space="0" w:color="auto"/>
              <w:left w:val="single" w:sz="4" w:space="0" w:color="auto"/>
              <w:bottom w:val="single" w:sz="4" w:space="0" w:color="auto"/>
              <w:right w:val="single" w:sz="4" w:space="0" w:color="auto"/>
            </w:tcBorders>
          </w:tcPr>
          <w:p w14:paraId="5A0BB832" w14:textId="21AFE1DF" w:rsidR="00A55037" w:rsidRPr="00296F59" w:rsidRDefault="00B123C4" w:rsidP="00DC3CFE">
            <w:pPr>
              <w:spacing w:after="0"/>
              <w:jc w:val="center"/>
              <w:rPr>
                <w:rFonts w:ascii="Arial" w:hAnsi="Arial" w:cs="Arial"/>
                <w:sz w:val="10"/>
                <w:szCs w:val="10"/>
              </w:rPr>
            </w:pPr>
            <w:r w:rsidRPr="00296F59">
              <w:rPr>
                <w:rFonts w:ascii="Arial" w:hAnsi="Arial" w:cs="Arial"/>
                <w:sz w:val="10"/>
                <w:szCs w:val="10"/>
              </w:rPr>
              <w:t>79</w:t>
            </w:r>
          </w:p>
        </w:tc>
        <w:tc>
          <w:tcPr>
            <w:tcW w:w="218" w:type="pct"/>
            <w:tcBorders>
              <w:top w:val="nil"/>
              <w:left w:val="single" w:sz="4" w:space="0" w:color="auto"/>
              <w:bottom w:val="single" w:sz="8" w:space="0" w:color="auto"/>
              <w:right w:val="single" w:sz="4" w:space="0" w:color="auto"/>
            </w:tcBorders>
            <w:shd w:val="clear" w:color="auto" w:fill="auto"/>
            <w:noWrap/>
            <w:vAlign w:val="center"/>
          </w:tcPr>
          <w:p w14:paraId="45FA916E" w14:textId="304B767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nil"/>
              <w:bottom w:val="single" w:sz="8" w:space="0" w:color="auto"/>
              <w:right w:val="single" w:sz="4" w:space="0" w:color="auto"/>
            </w:tcBorders>
            <w:shd w:val="clear" w:color="auto" w:fill="auto"/>
            <w:noWrap/>
            <w:vAlign w:val="center"/>
          </w:tcPr>
          <w:p w14:paraId="38AA0CC4"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15</w:t>
            </w:r>
          </w:p>
        </w:tc>
        <w:tc>
          <w:tcPr>
            <w:tcW w:w="218" w:type="pct"/>
            <w:tcBorders>
              <w:top w:val="nil"/>
              <w:left w:val="nil"/>
              <w:bottom w:val="single" w:sz="8" w:space="0" w:color="auto"/>
              <w:right w:val="nil"/>
            </w:tcBorders>
            <w:shd w:val="clear" w:color="auto" w:fill="auto"/>
            <w:noWrap/>
            <w:vAlign w:val="center"/>
          </w:tcPr>
          <w:p w14:paraId="6EB892F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23</w:t>
            </w:r>
          </w:p>
        </w:tc>
        <w:tc>
          <w:tcPr>
            <w:tcW w:w="218" w:type="pct"/>
            <w:tcBorders>
              <w:top w:val="nil"/>
              <w:left w:val="single" w:sz="8" w:space="0" w:color="auto"/>
              <w:bottom w:val="single" w:sz="8" w:space="0" w:color="auto"/>
              <w:right w:val="single" w:sz="8" w:space="0" w:color="auto"/>
            </w:tcBorders>
            <w:vAlign w:val="center"/>
          </w:tcPr>
          <w:p w14:paraId="4F18D04A" w14:textId="32048EAB"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17</w:t>
            </w:r>
          </w:p>
        </w:tc>
        <w:tc>
          <w:tcPr>
            <w:tcW w:w="218" w:type="pct"/>
            <w:tcBorders>
              <w:top w:val="nil"/>
              <w:left w:val="single" w:sz="8" w:space="0" w:color="auto"/>
              <w:bottom w:val="single" w:sz="8" w:space="0" w:color="auto"/>
              <w:right w:val="single" w:sz="4" w:space="0" w:color="auto"/>
            </w:tcBorders>
            <w:shd w:val="clear" w:color="auto" w:fill="auto"/>
            <w:noWrap/>
            <w:vAlign w:val="center"/>
          </w:tcPr>
          <w:p w14:paraId="39EA1C4A" w14:textId="17E88A92"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3</w:t>
            </w:r>
          </w:p>
        </w:tc>
        <w:tc>
          <w:tcPr>
            <w:tcW w:w="218" w:type="pct"/>
            <w:tcBorders>
              <w:top w:val="nil"/>
              <w:left w:val="nil"/>
              <w:bottom w:val="single" w:sz="8" w:space="0" w:color="auto"/>
              <w:right w:val="single" w:sz="4" w:space="0" w:color="auto"/>
            </w:tcBorders>
            <w:shd w:val="clear" w:color="auto" w:fill="auto"/>
            <w:noWrap/>
            <w:vAlign w:val="center"/>
          </w:tcPr>
          <w:p w14:paraId="654C1CB8"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4</w:t>
            </w:r>
          </w:p>
        </w:tc>
        <w:tc>
          <w:tcPr>
            <w:tcW w:w="218" w:type="pct"/>
            <w:tcBorders>
              <w:top w:val="nil"/>
              <w:left w:val="nil"/>
              <w:bottom w:val="single" w:sz="8" w:space="0" w:color="auto"/>
              <w:right w:val="single" w:sz="8" w:space="0" w:color="auto"/>
            </w:tcBorders>
            <w:shd w:val="clear" w:color="auto" w:fill="auto"/>
            <w:noWrap/>
            <w:vAlign w:val="center"/>
          </w:tcPr>
          <w:p w14:paraId="33F6B6E1" w14:textId="77777777" w:rsidR="00A55037" w:rsidRPr="00296F59" w:rsidRDefault="00A55037" w:rsidP="00296F59">
            <w:pPr>
              <w:spacing w:after="0"/>
              <w:jc w:val="center"/>
              <w:rPr>
                <w:rFonts w:ascii="Arial" w:hAnsi="Arial" w:cs="Arial"/>
                <w:sz w:val="10"/>
                <w:szCs w:val="10"/>
              </w:rPr>
            </w:pPr>
            <w:r w:rsidRPr="00296F59">
              <w:rPr>
                <w:rFonts w:ascii="Arial" w:hAnsi="Arial" w:cs="Arial"/>
                <w:sz w:val="10"/>
                <w:szCs w:val="10"/>
              </w:rPr>
              <w:t>5</w:t>
            </w:r>
          </w:p>
        </w:tc>
        <w:tc>
          <w:tcPr>
            <w:tcW w:w="350" w:type="pct"/>
            <w:tcBorders>
              <w:top w:val="nil"/>
              <w:left w:val="nil"/>
              <w:bottom w:val="single" w:sz="8" w:space="0" w:color="auto"/>
              <w:right w:val="single" w:sz="8" w:space="0" w:color="auto"/>
            </w:tcBorders>
            <w:vAlign w:val="center"/>
          </w:tcPr>
          <w:p w14:paraId="689AB7DA" w14:textId="4FFBD6E9" w:rsidR="00A55037" w:rsidRPr="00296F59" w:rsidRDefault="00B123C4" w:rsidP="00296F59">
            <w:pPr>
              <w:spacing w:after="0"/>
              <w:jc w:val="center"/>
              <w:rPr>
                <w:rFonts w:ascii="Arial" w:hAnsi="Arial" w:cs="Arial"/>
                <w:sz w:val="10"/>
                <w:szCs w:val="10"/>
              </w:rPr>
            </w:pPr>
            <w:r w:rsidRPr="00296F59">
              <w:rPr>
                <w:rFonts w:ascii="Arial" w:hAnsi="Arial" w:cs="Arial"/>
                <w:sz w:val="10"/>
                <w:szCs w:val="10"/>
              </w:rPr>
              <w:t>7</w:t>
            </w:r>
          </w:p>
        </w:tc>
      </w:tr>
    </w:tbl>
    <w:p w14:paraId="1F955337" w14:textId="2DF7888F" w:rsidR="00EE7A21" w:rsidRPr="00380F93" w:rsidRDefault="00EE7A21" w:rsidP="00EE7A21">
      <w:pPr>
        <w:spacing w:after="0"/>
        <w:jc w:val="left"/>
        <w:rPr>
          <w:rFonts w:ascii="Arial" w:hAnsi="Arial" w:cs="Arial"/>
          <w:i/>
          <w:sz w:val="16"/>
          <w:szCs w:val="16"/>
        </w:rPr>
      </w:pPr>
      <w:r w:rsidRPr="00380F93">
        <w:rPr>
          <w:rFonts w:ascii="Arial" w:hAnsi="Arial" w:cs="Arial"/>
          <w:i/>
          <w:sz w:val="16"/>
          <w:szCs w:val="16"/>
        </w:rPr>
        <w:t xml:space="preserve">zdroj: </w:t>
      </w:r>
      <w:r w:rsidR="00B123C4">
        <w:rPr>
          <w:rStyle w:val="Hypertextovodkaz"/>
          <w:rFonts w:ascii="Arial" w:hAnsi="Arial" w:cs="Arial"/>
          <w:i/>
          <w:sz w:val="16"/>
          <w:szCs w:val="16"/>
        </w:rPr>
        <w:t xml:space="preserve"> </w:t>
      </w:r>
      <w:r w:rsidR="00B123C4" w:rsidRPr="00B123C4">
        <w:rPr>
          <w:rStyle w:val="Hypertextovodkaz"/>
          <w:rFonts w:ascii="Arial" w:hAnsi="Arial" w:cs="Arial"/>
          <w:i/>
          <w:sz w:val="16"/>
          <w:szCs w:val="16"/>
        </w:rPr>
        <w:t>https://www.czso.cz</w:t>
      </w:r>
    </w:p>
    <w:p w14:paraId="3EA630BC" w14:textId="77777777" w:rsidR="00EE7A21" w:rsidRDefault="00EE7A21" w:rsidP="00EE7A21"/>
    <w:p w14:paraId="08A86847" w14:textId="77777777" w:rsidR="001B304C" w:rsidRDefault="001B304C" w:rsidP="00EE7A21"/>
    <w:p w14:paraId="3FB52650" w14:textId="77777777" w:rsidR="001B304C" w:rsidRDefault="001B304C" w:rsidP="00EE7A21"/>
    <w:p w14:paraId="238B9F95" w14:textId="77777777" w:rsidR="00852777" w:rsidRDefault="00852777" w:rsidP="00296F59">
      <w:pPr>
        <w:tabs>
          <w:tab w:val="left" w:pos="9356"/>
        </w:tabs>
        <w:ind w:right="310"/>
      </w:pPr>
    </w:p>
    <w:p w14:paraId="3E75ECC6" w14:textId="77777777" w:rsidR="00852777" w:rsidRDefault="00852777" w:rsidP="00EE7A21"/>
    <w:p w14:paraId="4D093302" w14:textId="77777777" w:rsidR="00852777" w:rsidRDefault="00852777" w:rsidP="00EE7A21"/>
    <w:p w14:paraId="74F6ADB6" w14:textId="77777777" w:rsidR="00EC56CE" w:rsidRDefault="00EC56CE" w:rsidP="00A64739">
      <w:pPr>
        <w:pStyle w:val="Titulek"/>
        <w:rPr>
          <w:rFonts w:ascii="Arial" w:hAnsi="Arial" w:cs="Arial"/>
          <w:sz w:val="16"/>
          <w:szCs w:val="16"/>
        </w:rPr>
      </w:pPr>
    </w:p>
    <w:p w14:paraId="36732517" w14:textId="59B183A9" w:rsidR="004E371E" w:rsidRPr="00F03F66" w:rsidRDefault="00A64739" w:rsidP="00A64739">
      <w:pPr>
        <w:pStyle w:val="Titulek"/>
        <w:rPr>
          <w:rFonts w:ascii="Arial" w:hAnsi="Arial" w:cs="Arial"/>
          <w:sz w:val="16"/>
          <w:szCs w:val="16"/>
        </w:rPr>
      </w:pPr>
      <w:bookmarkStart w:id="17" w:name="_Toc488066592"/>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5</w:t>
      </w:r>
      <w:r w:rsidRPr="00F03F66">
        <w:rPr>
          <w:rFonts w:ascii="Arial" w:hAnsi="Arial" w:cs="Arial"/>
          <w:sz w:val="16"/>
          <w:szCs w:val="16"/>
        </w:rPr>
        <w:fldChar w:fldCharType="end"/>
      </w:r>
      <w:r w:rsidR="004E371E" w:rsidRPr="00F03F66">
        <w:rPr>
          <w:rFonts w:ascii="Arial" w:hAnsi="Arial" w:cs="Arial"/>
          <w:sz w:val="16"/>
          <w:szCs w:val="16"/>
        </w:rPr>
        <w:t>: Obyvatelstvo podle pohlaví a věkových skupin v</w:t>
      </w:r>
      <w:r w:rsidR="00BF46FA">
        <w:rPr>
          <w:rFonts w:ascii="Arial" w:hAnsi="Arial" w:cs="Arial"/>
          <w:sz w:val="16"/>
          <w:szCs w:val="16"/>
        </w:rPr>
        <w:t> </w:t>
      </w:r>
      <w:r w:rsidR="004E371E" w:rsidRPr="00F03F66">
        <w:rPr>
          <w:rFonts w:ascii="Arial" w:hAnsi="Arial" w:cs="Arial"/>
          <w:sz w:val="16"/>
          <w:szCs w:val="16"/>
        </w:rPr>
        <w:t>obcích MAS k</w:t>
      </w:r>
      <w:r w:rsidR="00BF46FA">
        <w:rPr>
          <w:rFonts w:ascii="Arial" w:hAnsi="Arial" w:cs="Arial"/>
          <w:sz w:val="16"/>
          <w:szCs w:val="16"/>
        </w:rPr>
        <w:t> </w:t>
      </w:r>
      <w:r w:rsidR="004E371E" w:rsidRPr="00F03F66">
        <w:rPr>
          <w:rFonts w:ascii="Arial" w:hAnsi="Arial" w:cs="Arial"/>
          <w:sz w:val="16"/>
          <w:szCs w:val="16"/>
        </w:rPr>
        <w:t xml:space="preserve">31. 12. </w:t>
      </w:r>
      <w:bookmarkEnd w:id="17"/>
      <w:r w:rsidR="0026637E" w:rsidRPr="00F03F66">
        <w:rPr>
          <w:rFonts w:ascii="Arial" w:hAnsi="Arial" w:cs="Arial"/>
          <w:sz w:val="16"/>
          <w:szCs w:val="16"/>
        </w:rPr>
        <w:t>201</w:t>
      </w:r>
      <w:r w:rsidR="0026637E">
        <w:rPr>
          <w:rFonts w:ascii="Arial" w:hAnsi="Arial" w:cs="Arial"/>
          <w:sz w:val="16"/>
          <w:szCs w:val="16"/>
        </w:rPr>
        <w:t>7</w:t>
      </w:r>
    </w:p>
    <w:tbl>
      <w:tblPr>
        <w:tblW w:w="9725" w:type="dxa"/>
        <w:tblInd w:w="65" w:type="dxa"/>
        <w:tblCellMar>
          <w:left w:w="70" w:type="dxa"/>
          <w:right w:w="70" w:type="dxa"/>
        </w:tblCellMar>
        <w:tblLook w:val="0000" w:firstRow="0" w:lastRow="0" w:firstColumn="0" w:lastColumn="0" w:noHBand="0" w:noVBand="0"/>
      </w:tblPr>
      <w:tblGrid>
        <w:gridCol w:w="1085"/>
        <w:gridCol w:w="840"/>
        <w:gridCol w:w="720"/>
        <w:gridCol w:w="840"/>
        <w:gridCol w:w="840"/>
        <w:gridCol w:w="840"/>
        <w:gridCol w:w="960"/>
        <w:gridCol w:w="720"/>
        <w:gridCol w:w="960"/>
        <w:gridCol w:w="840"/>
        <w:gridCol w:w="1080"/>
      </w:tblGrid>
      <w:tr w:rsidR="004E371E" w:rsidRPr="00852777" w14:paraId="40085189" w14:textId="77777777">
        <w:trPr>
          <w:trHeight w:val="227"/>
        </w:trPr>
        <w:tc>
          <w:tcPr>
            <w:tcW w:w="1085" w:type="dxa"/>
            <w:vMerge w:val="restart"/>
            <w:tcBorders>
              <w:top w:val="single" w:sz="4" w:space="0" w:color="auto"/>
              <w:left w:val="single" w:sz="4" w:space="0" w:color="auto"/>
              <w:bottom w:val="single" w:sz="4" w:space="0" w:color="auto"/>
              <w:right w:val="single" w:sz="4" w:space="0" w:color="auto"/>
            </w:tcBorders>
            <w:shd w:val="clear" w:color="auto" w:fill="33CC33"/>
            <w:noWrap/>
            <w:vAlign w:val="center"/>
          </w:tcPr>
          <w:p w14:paraId="7A62B480"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lastRenderedPageBreak/>
              <w:t>Název obce</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33CC33"/>
            <w:noWrap/>
            <w:vAlign w:val="center"/>
          </w:tcPr>
          <w:p w14:paraId="37B387D7"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Celkem</w:t>
            </w:r>
          </w:p>
        </w:tc>
        <w:tc>
          <w:tcPr>
            <w:tcW w:w="3240" w:type="dxa"/>
            <w:gridSpan w:val="4"/>
            <w:tcBorders>
              <w:top w:val="single" w:sz="4" w:space="0" w:color="auto"/>
              <w:left w:val="nil"/>
              <w:bottom w:val="single" w:sz="4" w:space="0" w:color="auto"/>
              <w:right w:val="single" w:sz="4" w:space="0" w:color="auto"/>
            </w:tcBorders>
            <w:shd w:val="clear" w:color="auto" w:fill="33CC33"/>
            <w:noWrap/>
            <w:vAlign w:val="center"/>
          </w:tcPr>
          <w:p w14:paraId="7D6F07F6"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Obyvatelstvo podle věku</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33CC33"/>
            <w:vAlign w:val="center"/>
          </w:tcPr>
          <w:p w14:paraId="279165CD"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Průměrný věk</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33CC33"/>
            <w:noWrap/>
            <w:vAlign w:val="center"/>
          </w:tcPr>
          <w:p w14:paraId="0FFB1FA6"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Muži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33CC33"/>
            <w:vAlign w:val="center"/>
          </w:tcPr>
          <w:p w14:paraId="2FF9E34B"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Průměrný věk</w:t>
            </w:r>
          </w:p>
          <w:p w14:paraId="209192BC"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muži</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33CC33"/>
            <w:noWrap/>
            <w:vAlign w:val="center"/>
          </w:tcPr>
          <w:p w14:paraId="0BB6EBA6"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Ženy</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33CC33"/>
            <w:vAlign w:val="center"/>
          </w:tcPr>
          <w:p w14:paraId="037AFF5F"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Průměrný věk</w:t>
            </w:r>
          </w:p>
          <w:p w14:paraId="20A39E9B"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ženy</w:t>
            </w:r>
          </w:p>
        </w:tc>
      </w:tr>
      <w:tr w:rsidR="004E371E" w:rsidRPr="00852777" w14:paraId="7121B6B9" w14:textId="77777777">
        <w:trPr>
          <w:trHeight w:val="227"/>
        </w:trPr>
        <w:tc>
          <w:tcPr>
            <w:tcW w:w="1085" w:type="dxa"/>
            <w:vMerge/>
            <w:tcBorders>
              <w:top w:val="single" w:sz="4" w:space="0" w:color="auto"/>
              <w:left w:val="single" w:sz="4" w:space="0" w:color="auto"/>
              <w:bottom w:val="single" w:sz="2" w:space="0" w:color="auto"/>
              <w:right w:val="single" w:sz="4" w:space="0" w:color="auto"/>
            </w:tcBorders>
            <w:shd w:val="clear" w:color="auto" w:fill="auto"/>
            <w:vAlign w:val="center"/>
          </w:tcPr>
          <w:p w14:paraId="1A2CDB93" w14:textId="77777777" w:rsidR="004E371E" w:rsidRPr="00852777" w:rsidRDefault="004E371E" w:rsidP="00852777">
            <w:pPr>
              <w:spacing w:after="0"/>
              <w:rPr>
                <w:rFonts w:ascii="Arial" w:hAnsi="Arial" w:cs="Arial"/>
                <w:b/>
                <w:bCs/>
                <w:sz w:val="14"/>
                <w:szCs w:val="14"/>
              </w:rPr>
            </w:pPr>
          </w:p>
        </w:tc>
        <w:tc>
          <w:tcPr>
            <w:tcW w:w="84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45F051F8" w14:textId="77777777" w:rsidR="004E371E" w:rsidRPr="00852777" w:rsidRDefault="004E371E" w:rsidP="00852777">
            <w:pPr>
              <w:spacing w:after="0"/>
              <w:rPr>
                <w:rFonts w:ascii="Arial" w:hAnsi="Arial" w:cs="Arial"/>
                <w:b/>
                <w:bCs/>
                <w:sz w:val="14"/>
                <w:szCs w:val="14"/>
              </w:rPr>
            </w:pPr>
          </w:p>
        </w:tc>
        <w:tc>
          <w:tcPr>
            <w:tcW w:w="720" w:type="dxa"/>
            <w:tcBorders>
              <w:top w:val="nil"/>
              <w:left w:val="nil"/>
              <w:bottom w:val="single" w:sz="2" w:space="0" w:color="auto"/>
              <w:right w:val="single" w:sz="4" w:space="0" w:color="auto"/>
            </w:tcBorders>
            <w:shd w:val="clear" w:color="auto" w:fill="00FF99"/>
            <w:noWrap/>
            <w:vAlign w:val="center"/>
          </w:tcPr>
          <w:p w14:paraId="2F858072"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0-14</w:t>
            </w:r>
          </w:p>
        </w:tc>
        <w:tc>
          <w:tcPr>
            <w:tcW w:w="840" w:type="dxa"/>
            <w:tcBorders>
              <w:top w:val="nil"/>
              <w:left w:val="nil"/>
              <w:bottom w:val="single" w:sz="2" w:space="0" w:color="auto"/>
              <w:right w:val="single" w:sz="4" w:space="0" w:color="auto"/>
            </w:tcBorders>
            <w:shd w:val="clear" w:color="auto" w:fill="00FF99"/>
            <w:noWrap/>
            <w:vAlign w:val="center"/>
          </w:tcPr>
          <w:p w14:paraId="2F9D57BA"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15-19</w:t>
            </w:r>
          </w:p>
        </w:tc>
        <w:tc>
          <w:tcPr>
            <w:tcW w:w="840" w:type="dxa"/>
            <w:tcBorders>
              <w:top w:val="single" w:sz="4" w:space="0" w:color="auto"/>
              <w:left w:val="nil"/>
              <w:bottom w:val="single" w:sz="2" w:space="0" w:color="auto"/>
              <w:right w:val="single" w:sz="4" w:space="0" w:color="auto"/>
            </w:tcBorders>
            <w:shd w:val="clear" w:color="auto" w:fill="00FF99"/>
            <w:noWrap/>
            <w:vAlign w:val="center"/>
          </w:tcPr>
          <w:p w14:paraId="423B4AE5"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20-64</w:t>
            </w:r>
          </w:p>
        </w:tc>
        <w:tc>
          <w:tcPr>
            <w:tcW w:w="840" w:type="dxa"/>
            <w:tcBorders>
              <w:top w:val="single" w:sz="4" w:space="0" w:color="auto"/>
              <w:left w:val="nil"/>
              <w:bottom w:val="single" w:sz="2" w:space="0" w:color="auto"/>
              <w:right w:val="single" w:sz="4" w:space="0" w:color="auto"/>
            </w:tcBorders>
            <w:shd w:val="clear" w:color="auto" w:fill="00FF99"/>
            <w:noWrap/>
            <w:vAlign w:val="center"/>
          </w:tcPr>
          <w:p w14:paraId="77B5023D" w14:textId="77777777" w:rsidR="004E371E" w:rsidRPr="00852777" w:rsidRDefault="004E371E" w:rsidP="00852777">
            <w:pPr>
              <w:spacing w:after="0"/>
              <w:jc w:val="center"/>
              <w:rPr>
                <w:rFonts w:ascii="Arial" w:hAnsi="Arial" w:cs="Arial"/>
                <w:b/>
                <w:bCs/>
                <w:sz w:val="14"/>
                <w:szCs w:val="14"/>
              </w:rPr>
            </w:pPr>
            <w:r w:rsidRPr="00852777">
              <w:rPr>
                <w:rFonts w:ascii="Arial" w:hAnsi="Arial" w:cs="Arial"/>
                <w:b/>
                <w:bCs/>
                <w:sz w:val="14"/>
                <w:szCs w:val="14"/>
              </w:rPr>
              <w:t>65 a víc</w:t>
            </w:r>
          </w:p>
        </w:tc>
        <w:tc>
          <w:tcPr>
            <w:tcW w:w="96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7623D033" w14:textId="77777777" w:rsidR="004E371E" w:rsidRPr="00852777" w:rsidRDefault="004E371E" w:rsidP="00852777">
            <w:pPr>
              <w:spacing w:after="0"/>
              <w:rPr>
                <w:rFonts w:ascii="Arial" w:hAnsi="Arial" w:cs="Arial"/>
                <w:b/>
                <w:bCs/>
                <w:sz w:val="14"/>
                <w:szCs w:val="14"/>
              </w:rPr>
            </w:pPr>
          </w:p>
        </w:tc>
        <w:tc>
          <w:tcPr>
            <w:tcW w:w="72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56F7200C" w14:textId="77777777" w:rsidR="004E371E" w:rsidRPr="00852777" w:rsidRDefault="004E371E" w:rsidP="00852777">
            <w:pPr>
              <w:spacing w:after="0"/>
              <w:rPr>
                <w:rFonts w:ascii="Arial" w:hAnsi="Arial" w:cs="Arial"/>
                <w:b/>
                <w:bCs/>
                <w:sz w:val="14"/>
                <w:szCs w:val="14"/>
              </w:rPr>
            </w:pPr>
          </w:p>
        </w:tc>
        <w:tc>
          <w:tcPr>
            <w:tcW w:w="96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61955F5F" w14:textId="77777777" w:rsidR="004E371E" w:rsidRPr="00852777" w:rsidRDefault="004E371E" w:rsidP="00852777">
            <w:pPr>
              <w:spacing w:after="0"/>
              <w:rPr>
                <w:rFonts w:ascii="Arial" w:hAnsi="Arial" w:cs="Arial"/>
                <w:b/>
                <w:bCs/>
                <w:sz w:val="14"/>
                <w:szCs w:val="14"/>
              </w:rPr>
            </w:pPr>
          </w:p>
        </w:tc>
        <w:tc>
          <w:tcPr>
            <w:tcW w:w="84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3A78B8BF" w14:textId="77777777" w:rsidR="004E371E" w:rsidRPr="00852777" w:rsidRDefault="004E371E" w:rsidP="00852777">
            <w:pPr>
              <w:spacing w:after="0"/>
              <w:rPr>
                <w:rFonts w:ascii="Arial" w:hAnsi="Arial" w:cs="Arial"/>
                <w:b/>
                <w:bCs/>
                <w:sz w:val="14"/>
                <w:szCs w:val="14"/>
              </w:rPr>
            </w:pPr>
          </w:p>
        </w:tc>
        <w:tc>
          <w:tcPr>
            <w:tcW w:w="1080" w:type="dxa"/>
            <w:vMerge/>
            <w:tcBorders>
              <w:top w:val="single" w:sz="4" w:space="0" w:color="auto"/>
              <w:left w:val="single" w:sz="4" w:space="0" w:color="auto"/>
              <w:bottom w:val="single" w:sz="2" w:space="0" w:color="auto"/>
              <w:right w:val="single" w:sz="4" w:space="0" w:color="auto"/>
            </w:tcBorders>
            <w:shd w:val="clear" w:color="auto" w:fill="auto"/>
            <w:vAlign w:val="center"/>
          </w:tcPr>
          <w:p w14:paraId="44544D2E" w14:textId="77777777" w:rsidR="004E371E" w:rsidRPr="00852777" w:rsidRDefault="004E371E" w:rsidP="00852777">
            <w:pPr>
              <w:spacing w:after="0"/>
              <w:rPr>
                <w:rFonts w:ascii="Arial" w:hAnsi="Arial" w:cs="Arial"/>
                <w:b/>
                <w:bCs/>
                <w:sz w:val="14"/>
                <w:szCs w:val="14"/>
              </w:rPr>
            </w:pPr>
          </w:p>
        </w:tc>
      </w:tr>
      <w:tr w:rsidR="004E371E" w:rsidRPr="00852777" w14:paraId="159F8B8C"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6BCF51"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Abertamy</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FD36DD" w14:textId="64343034" w:rsidR="004E371E" w:rsidRPr="00852777" w:rsidRDefault="0026637E" w:rsidP="00852777">
            <w:pPr>
              <w:spacing w:after="0"/>
              <w:jc w:val="right"/>
              <w:rPr>
                <w:rFonts w:ascii="Arial" w:hAnsi="Arial" w:cs="Arial"/>
                <w:sz w:val="14"/>
                <w:szCs w:val="14"/>
              </w:rPr>
            </w:pPr>
            <w:r>
              <w:rPr>
                <w:rFonts w:ascii="Arial" w:hAnsi="Arial" w:cs="Arial"/>
                <w:sz w:val="14"/>
                <w:szCs w:val="14"/>
              </w:rPr>
              <w:t>1 016</w:t>
            </w:r>
            <w:r w:rsidR="004E371E"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2E66FF" w14:textId="412A1D7F" w:rsidR="004E371E" w:rsidRPr="00852777" w:rsidRDefault="0026637E" w:rsidP="00852777">
            <w:pPr>
              <w:spacing w:after="0"/>
              <w:jc w:val="right"/>
              <w:rPr>
                <w:rFonts w:ascii="Arial" w:hAnsi="Arial" w:cs="Arial"/>
                <w:sz w:val="14"/>
                <w:szCs w:val="14"/>
              </w:rPr>
            </w:pPr>
            <w:r>
              <w:rPr>
                <w:rFonts w:ascii="Arial" w:hAnsi="Arial" w:cs="Arial"/>
                <w:sz w:val="14"/>
                <w:szCs w:val="14"/>
              </w:rPr>
              <w:t>154</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320CA5" w14:textId="07BA6C7A" w:rsidR="004E371E" w:rsidRPr="00852777" w:rsidRDefault="0026637E" w:rsidP="00852777">
            <w:pPr>
              <w:spacing w:after="0"/>
              <w:jc w:val="right"/>
              <w:rPr>
                <w:rFonts w:ascii="Arial" w:hAnsi="Arial" w:cs="Arial"/>
                <w:sz w:val="14"/>
                <w:szCs w:val="14"/>
              </w:rPr>
            </w:pPr>
            <w:r>
              <w:rPr>
                <w:rFonts w:ascii="Arial" w:hAnsi="Arial" w:cs="Arial"/>
                <w:sz w:val="14"/>
                <w:szCs w:val="14"/>
              </w:rPr>
              <w:t>39</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1BDEC5" w14:textId="15E047E9" w:rsidR="004E371E" w:rsidRPr="00852777" w:rsidRDefault="0026637E" w:rsidP="00852777">
            <w:pPr>
              <w:spacing w:after="0"/>
              <w:jc w:val="right"/>
              <w:rPr>
                <w:rFonts w:ascii="Arial" w:hAnsi="Arial" w:cs="Arial"/>
                <w:sz w:val="14"/>
                <w:szCs w:val="14"/>
              </w:rPr>
            </w:pPr>
            <w:r>
              <w:rPr>
                <w:rFonts w:ascii="Arial" w:hAnsi="Arial" w:cs="Arial"/>
                <w:sz w:val="14"/>
                <w:szCs w:val="14"/>
              </w:rPr>
              <w:t>670</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3E1AB0" w14:textId="583362FA" w:rsidR="004E371E" w:rsidRPr="00852777" w:rsidRDefault="0026637E" w:rsidP="00852777">
            <w:pPr>
              <w:spacing w:after="0"/>
              <w:jc w:val="right"/>
              <w:rPr>
                <w:rFonts w:ascii="Arial" w:hAnsi="Arial" w:cs="Arial"/>
                <w:sz w:val="14"/>
                <w:szCs w:val="14"/>
              </w:rPr>
            </w:pPr>
            <w:r>
              <w:rPr>
                <w:rFonts w:ascii="Arial" w:hAnsi="Arial" w:cs="Arial"/>
                <w:sz w:val="14"/>
                <w:szCs w:val="14"/>
              </w:rPr>
              <w:t>153</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9293B9" w14:textId="4668E68A" w:rsidR="004E371E" w:rsidRPr="00852777" w:rsidRDefault="0026637E" w:rsidP="00852777">
            <w:pPr>
              <w:spacing w:after="0"/>
              <w:jc w:val="right"/>
              <w:rPr>
                <w:rFonts w:ascii="Arial" w:hAnsi="Arial" w:cs="Arial"/>
                <w:sz w:val="14"/>
                <w:szCs w:val="14"/>
              </w:rPr>
            </w:pPr>
            <w:r>
              <w:rPr>
                <w:rFonts w:ascii="Arial" w:hAnsi="Arial" w:cs="Arial"/>
                <w:sz w:val="14"/>
                <w:szCs w:val="14"/>
              </w:rPr>
              <w:t>41,2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3A0C7A" w14:textId="41610E2E" w:rsidR="004E371E" w:rsidRPr="00852777" w:rsidRDefault="0026637E" w:rsidP="00852777">
            <w:pPr>
              <w:spacing w:after="0"/>
              <w:jc w:val="right"/>
              <w:rPr>
                <w:rFonts w:ascii="Arial" w:hAnsi="Arial" w:cs="Arial"/>
                <w:sz w:val="14"/>
                <w:szCs w:val="14"/>
              </w:rPr>
            </w:pPr>
            <w:r>
              <w:rPr>
                <w:rFonts w:ascii="Arial" w:hAnsi="Arial" w:cs="Arial"/>
                <w:sz w:val="14"/>
                <w:szCs w:val="14"/>
              </w:rPr>
              <w:t>520</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2FD904B" w14:textId="4369D094" w:rsidR="004E371E" w:rsidRPr="00852777" w:rsidRDefault="0026637E" w:rsidP="00852777">
            <w:pPr>
              <w:spacing w:after="0"/>
              <w:jc w:val="right"/>
              <w:rPr>
                <w:rFonts w:ascii="Arial" w:hAnsi="Arial" w:cs="Arial"/>
                <w:sz w:val="14"/>
                <w:szCs w:val="14"/>
              </w:rPr>
            </w:pPr>
            <w:r>
              <w:rPr>
                <w:rFonts w:ascii="Arial" w:hAnsi="Arial" w:cs="Arial"/>
                <w:sz w:val="14"/>
                <w:szCs w:val="14"/>
              </w:rPr>
              <w:t>41,5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955D44" w14:textId="4D739DC0" w:rsidR="004E371E" w:rsidRPr="00852777" w:rsidRDefault="0026637E" w:rsidP="00852777">
            <w:pPr>
              <w:spacing w:after="0"/>
              <w:jc w:val="right"/>
              <w:rPr>
                <w:rFonts w:ascii="Arial" w:hAnsi="Arial" w:cs="Arial"/>
                <w:sz w:val="14"/>
                <w:szCs w:val="14"/>
              </w:rPr>
            </w:pPr>
            <w:r>
              <w:rPr>
                <w:rFonts w:ascii="Arial" w:hAnsi="Arial" w:cs="Arial"/>
                <w:sz w:val="14"/>
                <w:szCs w:val="14"/>
              </w:rPr>
              <w:t>496</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27F99C" w14:textId="67779C60" w:rsidR="004E371E" w:rsidRPr="00852777" w:rsidRDefault="00C117B5" w:rsidP="00852777">
            <w:pPr>
              <w:spacing w:after="0"/>
              <w:jc w:val="right"/>
              <w:rPr>
                <w:rFonts w:ascii="Arial" w:hAnsi="Arial" w:cs="Arial"/>
                <w:sz w:val="14"/>
                <w:szCs w:val="14"/>
              </w:rPr>
            </w:pPr>
            <w:r>
              <w:rPr>
                <w:rFonts w:ascii="Arial" w:hAnsi="Arial" w:cs="Arial"/>
                <w:sz w:val="14"/>
                <w:szCs w:val="14"/>
              </w:rPr>
              <w:t>41</w:t>
            </w:r>
            <w:r w:rsidR="004E371E" w:rsidRPr="00852777">
              <w:rPr>
                <w:rFonts w:ascii="Arial" w:hAnsi="Arial" w:cs="Arial"/>
                <w:sz w:val="14"/>
                <w:szCs w:val="14"/>
              </w:rPr>
              <w:t>,0</w:t>
            </w:r>
          </w:p>
        </w:tc>
      </w:tr>
      <w:tr w:rsidR="004E371E" w:rsidRPr="00852777" w14:paraId="57F453FA"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B94457"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Boží Dar</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7F8635" w14:textId="72B6EF9B" w:rsidR="004E371E" w:rsidRPr="00852777" w:rsidRDefault="00C117B5" w:rsidP="00852777">
            <w:pPr>
              <w:spacing w:after="0"/>
              <w:jc w:val="right"/>
              <w:rPr>
                <w:rFonts w:ascii="Arial" w:hAnsi="Arial" w:cs="Arial"/>
                <w:sz w:val="14"/>
                <w:szCs w:val="14"/>
              </w:rPr>
            </w:pPr>
            <w:r>
              <w:rPr>
                <w:rFonts w:ascii="Arial" w:hAnsi="Arial" w:cs="Arial"/>
                <w:sz w:val="14"/>
                <w:szCs w:val="14"/>
              </w:rPr>
              <w:t>244</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4C9FD5" w14:textId="6F12FA40" w:rsidR="004E371E" w:rsidRPr="00852777" w:rsidRDefault="00C117B5" w:rsidP="00852777">
            <w:pPr>
              <w:spacing w:after="0"/>
              <w:jc w:val="right"/>
              <w:rPr>
                <w:rFonts w:ascii="Arial" w:hAnsi="Arial" w:cs="Arial"/>
                <w:sz w:val="14"/>
                <w:szCs w:val="14"/>
              </w:rPr>
            </w:pPr>
            <w:r>
              <w:rPr>
                <w:rFonts w:ascii="Arial" w:hAnsi="Arial" w:cs="Arial"/>
                <w:sz w:val="14"/>
                <w:szCs w:val="14"/>
              </w:rPr>
              <w:t>47</w:t>
            </w:r>
            <w:r w:rsidR="004E371E"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9C7C88" w14:textId="46176DA6" w:rsidR="004E371E" w:rsidRPr="00852777" w:rsidRDefault="00C117B5" w:rsidP="00852777">
            <w:pPr>
              <w:spacing w:after="0"/>
              <w:jc w:val="right"/>
              <w:rPr>
                <w:rFonts w:ascii="Arial" w:hAnsi="Arial" w:cs="Arial"/>
                <w:sz w:val="14"/>
                <w:szCs w:val="14"/>
              </w:rPr>
            </w:pPr>
            <w:r>
              <w:rPr>
                <w:rFonts w:ascii="Arial" w:hAnsi="Arial" w:cs="Arial"/>
                <w:sz w:val="14"/>
                <w:szCs w:val="14"/>
              </w:rPr>
              <w:t>11</w:t>
            </w:r>
            <w:r w:rsidR="004E371E"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623230" w14:textId="77777777"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 xml:space="preserve">150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2C51E6" w14:textId="0BD651A6" w:rsidR="004E371E" w:rsidRPr="00852777" w:rsidRDefault="00C117B5" w:rsidP="00852777">
            <w:pPr>
              <w:spacing w:after="0"/>
              <w:jc w:val="right"/>
              <w:rPr>
                <w:rFonts w:ascii="Arial" w:hAnsi="Arial" w:cs="Arial"/>
                <w:sz w:val="14"/>
                <w:szCs w:val="14"/>
              </w:rPr>
            </w:pPr>
            <w:r>
              <w:rPr>
                <w:rFonts w:ascii="Arial" w:hAnsi="Arial" w:cs="Arial"/>
                <w:sz w:val="14"/>
                <w:szCs w:val="14"/>
              </w:rPr>
              <w:t>36</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4EC523" w14:textId="380706B3"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40,</w:t>
            </w:r>
            <w:r w:rsidR="00C117B5">
              <w:rPr>
                <w:rFonts w:ascii="Arial" w:hAnsi="Arial" w:cs="Arial"/>
                <w:sz w:val="14"/>
                <w:szCs w:val="14"/>
              </w:rPr>
              <w:t>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EDAEB9" w14:textId="0098E01E" w:rsidR="004E371E" w:rsidRPr="00852777" w:rsidRDefault="00C117B5" w:rsidP="00852777">
            <w:pPr>
              <w:spacing w:after="0"/>
              <w:jc w:val="right"/>
              <w:rPr>
                <w:rFonts w:ascii="Arial" w:hAnsi="Arial" w:cs="Arial"/>
                <w:sz w:val="14"/>
                <w:szCs w:val="14"/>
              </w:rPr>
            </w:pPr>
            <w:r>
              <w:rPr>
                <w:rFonts w:ascii="Arial" w:hAnsi="Arial" w:cs="Arial"/>
                <w:sz w:val="14"/>
                <w:szCs w:val="14"/>
              </w:rPr>
              <w:t>122</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54D556" w14:textId="03DA7F45" w:rsidR="004E371E" w:rsidRPr="00852777" w:rsidRDefault="00C117B5" w:rsidP="00852777">
            <w:pPr>
              <w:spacing w:after="0"/>
              <w:jc w:val="right"/>
              <w:rPr>
                <w:rFonts w:ascii="Arial" w:hAnsi="Arial" w:cs="Arial"/>
                <w:sz w:val="14"/>
                <w:szCs w:val="14"/>
              </w:rPr>
            </w:pPr>
            <w:r>
              <w:rPr>
                <w:rFonts w:ascii="Arial" w:hAnsi="Arial" w:cs="Arial"/>
                <w:sz w:val="14"/>
                <w:szCs w:val="14"/>
              </w:rPr>
              <w:t>39,1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890DE6" w14:textId="70513F86" w:rsidR="004E371E" w:rsidRPr="00852777" w:rsidRDefault="00C117B5" w:rsidP="00852777">
            <w:pPr>
              <w:spacing w:after="0"/>
              <w:jc w:val="right"/>
              <w:rPr>
                <w:rFonts w:ascii="Arial" w:hAnsi="Arial" w:cs="Arial"/>
                <w:sz w:val="14"/>
                <w:szCs w:val="14"/>
              </w:rPr>
            </w:pPr>
            <w:r>
              <w:rPr>
                <w:rFonts w:ascii="Arial" w:hAnsi="Arial" w:cs="Arial"/>
                <w:sz w:val="14"/>
                <w:szCs w:val="14"/>
              </w:rPr>
              <w:t>122</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E6F93D" w14:textId="77FEEBA0" w:rsidR="004E371E" w:rsidRPr="00852777" w:rsidRDefault="00C117B5" w:rsidP="00852777">
            <w:pPr>
              <w:spacing w:after="0"/>
              <w:jc w:val="right"/>
              <w:rPr>
                <w:rFonts w:ascii="Arial" w:hAnsi="Arial" w:cs="Arial"/>
                <w:sz w:val="14"/>
                <w:szCs w:val="14"/>
              </w:rPr>
            </w:pPr>
            <w:r>
              <w:rPr>
                <w:rFonts w:ascii="Arial" w:hAnsi="Arial" w:cs="Arial"/>
                <w:sz w:val="14"/>
                <w:szCs w:val="14"/>
              </w:rPr>
              <w:t>41,3</w:t>
            </w:r>
          </w:p>
        </w:tc>
      </w:tr>
      <w:tr w:rsidR="004E371E" w:rsidRPr="00852777" w14:paraId="5C3B7A5A"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468E36"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Božičany</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CA9923" w14:textId="09A241F4" w:rsidR="004E371E" w:rsidRPr="00852777" w:rsidRDefault="00C117B5" w:rsidP="00852777">
            <w:pPr>
              <w:spacing w:after="0"/>
              <w:jc w:val="right"/>
              <w:rPr>
                <w:rFonts w:ascii="Arial" w:hAnsi="Arial" w:cs="Arial"/>
                <w:sz w:val="14"/>
                <w:szCs w:val="14"/>
              </w:rPr>
            </w:pPr>
            <w:r>
              <w:rPr>
                <w:rFonts w:ascii="Arial" w:hAnsi="Arial" w:cs="Arial"/>
                <w:sz w:val="14"/>
                <w:szCs w:val="14"/>
              </w:rPr>
              <w:t>641</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61C6A7" w14:textId="30C8E59D" w:rsidR="004E371E" w:rsidRPr="00852777" w:rsidRDefault="00C117B5" w:rsidP="00852777">
            <w:pPr>
              <w:spacing w:after="0"/>
              <w:jc w:val="right"/>
              <w:rPr>
                <w:rFonts w:ascii="Arial" w:hAnsi="Arial" w:cs="Arial"/>
                <w:sz w:val="14"/>
                <w:szCs w:val="14"/>
              </w:rPr>
            </w:pPr>
            <w:r>
              <w:rPr>
                <w:rFonts w:ascii="Arial" w:hAnsi="Arial" w:cs="Arial"/>
                <w:sz w:val="14"/>
                <w:szCs w:val="14"/>
              </w:rPr>
              <w:t>95</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10EE6EE" w14:textId="261D85D0" w:rsidR="004E371E" w:rsidRPr="00852777" w:rsidRDefault="00C117B5" w:rsidP="00852777">
            <w:pPr>
              <w:spacing w:after="0"/>
              <w:jc w:val="right"/>
              <w:rPr>
                <w:rFonts w:ascii="Arial" w:hAnsi="Arial" w:cs="Arial"/>
                <w:sz w:val="14"/>
                <w:szCs w:val="14"/>
              </w:rPr>
            </w:pPr>
            <w:r>
              <w:rPr>
                <w:rFonts w:ascii="Arial" w:hAnsi="Arial" w:cs="Arial"/>
                <w:sz w:val="14"/>
                <w:szCs w:val="14"/>
              </w:rPr>
              <w:t>34</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BE38D0" w14:textId="55A344DE" w:rsidR="004E371E" w:rsidRPr="00852777" w:rsidRDefault="00C117B5" w:rsidP="00852777">
            <w:pPr>
              <w:spacing w:after="0"/>
              <w:jc w:val="right"/>
              <w:rPr>
                <w:rFonts w:ascii="Arial" w:hAnsi="Arial" w:cs="Arial"/>
                <w:sz w:val="14"/>
                <w:szCs w:val="14"/>
              </w:rPr>
            </w:pPr>
            <w:r>
              <w:rPr>
                <w:rFonts w:ascii="Arial" w:hAnsi="Arial" w:cs="Arial"/>
                <w:sz w:val="14"/>
                <w:szCs w:val="14"/>
              </w:rPr>
              <w:t>418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966340" w14:textId="7395DD59" w:rsidR="004E371E" w:rsidRPr="00852777" w:rsidRDefault="00C117B5" w:rsidP="00852777">
            <w:pPr>
              <w:spacing w:after="0"/>
              <w:jc w:val="right"/>
              <w:rPr>
                <w:rFonts w:ascii="Arial" w:hAnsi="Arial" w:cs="Arial"/>
                <w:sz w:val="14"/>
                <w:szCs w:val="14"/>
              </w:rPr>
            </w:pPr>
            <w:r>
              <w:rPr>
                <w:rFonts w:ascii="Arial" w:hAnsi="Arial" w:cs="Arial"/>
                <w:sz w:val="14"/>
                <w:szCs w:val="14"/>
              </w:rPr>
              <w:t>94</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6A4002" w14:textId="5759A454" w:rsidR="004E371E" w:rsidRPr="00852777" w:rsidRDefault="00C117B5" w:rsidP="00852777">
            <w:pPr>
              <w:spacing w:after="0"/>
              <w:jc w:val="right"/>
              <w:rPr>
                <w:rFonts w:ascii="Arial" w:hAnsi="Arial" w:cs="Arial"/>
                <w:sz w:val="14"/>
                <w:szCs w:val="14"/>
              </w:rPr>
            </w:pPr>
            <w:r>
              <w:rPr>
                <w:rFonts w:ascii="Arial" w:hAnsi="Arial" w:cs="Arial"/>
                <w:sz w:val="14"/>
                <w:szCs w:val="14"/>
              </w:rPr>
              <w:t>39,9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263138" w14:textId="2502143E" w:rsidR="004E371E" w:rsidRPr="00852777" w:rsidRDefault="00C117B5" w:rsidP="00852777">
            <w:pPr>
              <w:spacing w:after="0"/>
              <w:jc w:val="right"/>
              <w:rPr>
                <w:rFonts w:ascii="Arial" w:hAnsi="Arial" w:cs="Arial"/>
                <w:sz w:val="14"/>
                <w:szCs w:val="14"/>
              </w:rPr>
            </w:pPr>
            <w:r>
              <w:rPr>
                <w:rFonts w:ascii="Arial" w:hAnsi="Arial" w:cs="Arial"/>
                <w:sz w:val="14"/>
                <w:szCs w:val="14"/>
              </w:rPr>
              <w:t>346</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3AF66F" w14:textId="5BCF4D50" w:rsidR="004E371E" w:rsidRPr="00852777" w:rsidRDefault="00C117B5" w:rsidP="00852777">
            <w:pPr>
              <w:spacing w:after="0"/>
              <w:jc w:val="right"/>
              <w:rPr>
                <w:rFonts w:ascii="Arial" w:hAnsi="Arial" w:cs="Arial"/>
                <w:sz w:val="14"/>
                <w:szCs w:val="14"/>
              </w:rPr>
            </w:pPr>
            <w:r>
              <w:rPr>
                <w:rFonts w:ascii="Arial" w:hAnsi="Arial" w:cs="Arial"/>
                <w:sz w:val="14"/>
                <w:szCs w:val="14"/>
              </w:rPr>
              <w:t>39,4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0C9F92" w14:textId="3AD5D825" w:rsidR="004E371E" w:rsidRPr="00852777" w:rsidRDefault="00C117B5" w:rsidP="00852777">
            <w:pPr>
              <w:spacing w:after="0"/>
              <w:jc w:val="right"/>
              <w:rPr>
                <w:rFonts w:ascii="Arial" w:hAnsi="Arial" w:cs="Arial"/>
                <w:sz w:val="14"/>
                <w:szCs w:val="14"/>
              </w:rPr>
            </w:pPr>
            <w:r>
              <w:rPr>
                <w:rFonts w:ascii="Arial" w:hAnsi="Arial" w:cs="Arial"/>
                <w:sz w:val="14"/>
                <w:szCs w:val="14"/>
              </w:rPr>
              <w:t>295</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527411" w14:textId="38D1D45D" w:rsidR="004E371E" w:rsidRPr="00852777" w:rsidRDefault="00C117B5" w:rsidP="00852777">
            <w:pPr>
              <w:spacing w:after="0"/>
              <w:jc w:val="right"/>
              <w:rPr>
                <w:rFonts w:ascii="Arial" w:hAnsi="Arial" w:cs="Arial"/>
                <w:sz w:val="14"/>
                <w:szCs w:val="14"/>
              </w:rPr>
            </w:pPr>
            <w:r>
              <w:rPr>
                <w:rFonts w:ascii="Arial" w:hAnsi="Arial" w:cs="Arial"/>
                <w:sz w:val="14"/>
                <w:szCs w:val="14"/>
              </w:rPr>
              <w:t>40,5</w:t>
            </w:r>
          </w:p>
        </w:tc>
      </w:tr>
      <w:tr w:rsidR="004E371E" w:rsidRPr="00852777" w14:paraId="23E22D69"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D1C827"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Dalovice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F86ADE" w14:textId="77777777"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 xml:space="preserve">1 986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28934C" w14:textId="64CCD437" w:rsidR="004E371E" w:rsidRPr="00852777" w:rsidRDefault="00C117B5" w:rsidP="00852777">
            <w:pPr>
              <w:spacing w:after="0"/>
              <w:jc w:val="right"/>
              <w:rPr>
                <w:rFonts w:ascii="Arial" w:hAnsi="Arial" w:cs="Arial"/>
                <w:sz w:val="14"/>
                <w:szCs w:val="14"/>
              </w:rPr>
            </w:pPr>
            <w:r>
              <w:rPr>
                <w:rFonts w:ascii="Arial" w:hAnsi="Arial" w:cs="Arial"/>
                <w:sz w:val="14"/>
                <w:szCs w:val="14"/>
              </w:rPr>
              <w:t>321</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AA7C3D9" w14:textId="20F6396B" w:rsidR="004E371E" w:rsidRPr="00852777" w:rsidRDefault="00C117B5" w:rsidP="00852777">
            <w:pPr>
              <w:spacing w:after="0"/>
              <w:jc w:val="right"/>
              <w:rPr>
                <w:rFonts w:ascii="Arial" w:hAnsi="Arial" w:cs="Arial"/>
                <w:sz w:val="14"/>
                <w:szCs w:val="14"/>
              </w:rPr>
            </w:pPr>
            <w:r>
              <w:rPr>
                <w:rFonts w:ascii="Arial" w:hAnsi="Arial" w:cs="Arial"/>
                <w:sz w:val="14"/>
                <w:szCs w:val="14"/>
              </w:rPr>
              <w:t>74</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110B43" w14:textId="210585E1" w:rsidR="004E371E" w:rsidRPr="00852777" w:rsidRDefault="00C117B5" w:rsidP="00852777">
            <w:pPr>
              <w:spacing w:after="0"/>
              <w:jc w:val="right"/>
              <w:rPr>
                <w:rFonts w:ascii="Arial" w:hAnsi="Arial" w:cs="Arial"/>
                <w:sz w:val="14"/>
                <w:szCs w:val="14"/>
              </w:rPr>
            </w:pPr>
            <w:r>
              <w:rPr>
                <w:rFonts w:ascii="Arial" w:hAnsi="Arial" w:cs="Arial"/>
                <w:sz w:val="14"/>
                <w:szCs w:val="14"/>
              </w:rPr>
              <w:t>1 217</w:t>
            </w:r>
            <w:r w:rsidR="004E371E"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E9E25A" w14:textId="6BEDD191" w:rsidR="004E371E" w:rsidRPr="00852777" w:rsidRDefault="00C117B5" w:rsidP="00852777">
            <w:pPr>
              <w:spacing w:after="0"/>
              <w:jc w:val="right"/>
              <w:rPr>
                <w:rFonts w:ascii="Arial" w:hAnsi="Arial" w:cs="Arial"/>
                <w:sz w:val="14"/>
                <w:szCs w:val="14"/>
              </w:rPr>
            </w:pPr>
            <w:r>
              <w:rPr>
                <w:rFonts w:ascii="Arial" w:hAnsi="Arial" w:cs="Arial"/>
                <w:sz w:val="14"/>
                <w:szCs w:val="14"/>
              </w:rPr>
              <w:t>374</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9D8ECF" w14:textId="1D8D96CC" w:rsidR="004E371E" w:rsidRPr="00852777" w:rsidRDefault="00C117B5" w:rsidP="00852777">
            <w:pPr>
              <w:spacing w:after="0"/>
              <w:jc w:val="right"/>
              <w:rPr>
                <w:rFonts w:ascii="Arial" w:hAnsi="Arial" w:cs="Arial"/>
                <w:sz w:val="14"/>
                <w:szCs w:val="14"/>
              </w:rPr>
            </w:pPr>
            <w:r>
              <w:rPr>
                <w:rFonts w:ascii="Arial" w:hAnsi="Arial" w:cs="Arial"/>
                <w:sz w:val="14"/>
                <w:szCs w:val="14"/>
              </w:rPr>
              <w:t>42,1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7C5545" w14:textId="5BDED1F8" w:rsidR="004E371E" w:rsidRPr="00852777" w:rsidRDefault="00C117B5" w:rsidP="00852777">
            <w:pPr>
              <w:spacing w:after="0"/>
              <w:jc w:val="right"/>
              <w:rPr>
                <w:rFonts w:ascii="Arial" w:hAnsi="Arial" w:cs="Arial"/>
                <w:sz w:val="14"/>
                <w:szCs w:val="14"/>
              </w:rPr>
            </w:pPr>
            <w:r>
              <w:rPr>
                <w:rFonts w:ascii="Arial" w:hAnsi="Arial" w:cs="Arial"/>
                <w:sz w:val="14"/>
                <w:szCs w:val="14"/>
              </w:rPr>
              <w:t>984</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FE00924" w14:textId="0E2A0A56" w:rsidR="004E371E" w:rsidRPr="00852777" w:rsidRDefault="00C117B5" w:rsidP="00852777">
            <w:pPr>
              <w:spacing w:after="0"/>
              <w:jc w:val="right"/>
              <w:rPr>
                <w:rFonts w:ascii="Arial" w:hAnsi="Arial" w:cs="Arial"/>
                <w:sz w:val="14"/>
                <w:szCs w:val="14"/>
              </w:rPr>
            </w:pPr>
            <w:r>
              <w:rPr>
                <w:rFonts w:ascii="Arial" w:hAnsi="Arial" w:cs="Arial"/>
                <w:sz w:val="14"/>
                <w:szCs w:val="14"/>
              </w:rPr>
              <w:t>41,2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CB7215" w14:textId="7DDB46A7" w:rsidR="004E371E" w:rsidRPr="00852777" w:rsidRDefault="00C117B5" w:rsidP="00852777">
            <w:pPr>
              <w:spacing w:after="0"/>
              <w:jc w:val="right"/>
              <w:rPr>
                <w:rFonts w:ascii="Arial" w:hAnsi="Arial" w:cs="Arial"/>
                <w:sz w:val="14"/>
                <w:szCs w:val="14"/>
              </w:rPr>
            </w:pPr>
            <w:r>
              <w:rPr>
                <w:rFonts w:ascii="Arial" w:hAnsi="Arial" w:cs="Arial"/>
                <w:sz w:val="14"/>
                <w:szCs w:val="14"/>
              </w:rPr>
              <w:t>1 002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7E47ED3" w14:textId="60326476" w:rsidR="004E371E" w:rsidRPr="00852777" w:rsidRDefault="00C117B5" w:rsidP="00852777">
            <w:pPr>
              <w:spacing w:after="0"/>
              <w:jc w:val="right"/>
              <w:rPr>
                <w:rFonts w:ascii="Arial" w:hAnsi="Arial" w:cs="Arial"/>
                <w:sz w:val="14"/>
                <w:szCs w:val="14"/>
              </w:rPr>
            </w:pPr>
            <w:r>
              <w:rPr>
                <w:rFonts w:ascii="Arial" w:hAnsi="Arial" w:cs="Arial"/>
                <w:sz w:val="14"/>
                <w:szCs w:val="14"/>
              </w:rPr>
              <w:t>43,0</w:t>
            </w:r>
          </w:p>
        </w:tc>
      </w:tr>
      <w:tr w:rsidR="004E371E" w:rsidRPr="00852777" w14:paraId="71131AED"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6F4D6EF"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Děpoltovice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E654BB" w14:textId="0844DD02" w:rsidR="004E371E" w:rsidRPr="00852777" w:rsidRDefault="00C117B5" w:rsidP="00852777">
            <w:pPr>
              <w:spacing w:after="0"/>
              <w:jc w:val="right"/>
              <w:rPr>
                <w:rFonts w:ascii="Arial" w:hAnsi="Arial" w:cs="Arial"/>
                <w:sz w:val="14"/>
                <w:szCs w:val="14"/>
              </w:rPr>
            </w:pPr>
            <w:r>
              <w:rPr>
                <w:rFonts w:ascii="Arial" w:hAnsi="Arial" w:cs="Arial"/>
                <w:sz w:val="14"/>
                <w:szCs w:val="14"/>
              </w:rPr>
              <w:t>377</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4D75D5" w14:textId="54DF5CE8" w:rsidR="004E371E" w:rsidRPr="00852777" w:rsidRDefault="00C117B5" w:rsidP="00852777">
            <w:pPr>
              <w:spacing w:after="0"/>
              <w:jc w:val="right"/>
              <w:rPr>
                <w:rFonts w:ascii="Arial" w:hAnsi="Arial" w:cs="Arial"/>
                <w:sz w:val="14"/>
                <w:szCs w:val="14"/>
              </w:rPr>
            </w:pPr>
            <w:r>
              <w:rPr>
                <w:rFonts w:ascii="Arial" w:hAnsi="Arial" w:cs="Arial"/>
                <w:sz w:val="14"/>
                <w:szCs w:val="14"/>
              </w:rPr>
              <w:t>42</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AE356F" w14:textId="17FC1F8D" w:rsidR="004E371E" w:rsidRPr="00852777" w:rsidRDefault="00C117B5" w:rsidP="00852777">
            <w:pPr>
              <w:spacing w:after="0"/>
              <w:jc w:val="right"/>
              <w:rPr>
                <w:rFonts w:ascii="Arial" w:hAnsi="Arial" w:cs="Arial"/>
                <w:sz w:val="14"/>
                <w:szCs w:val="14"/>
              </w:rPr>
            </w:pPr>
            <w:r>
              <w:rPr>
                <w:rFonts w:ascii="Arial" w:hAnsi="Arial" w:cs="Arial"/>
                <w:sz w:val="14"/>
                <w:szCs w:val="14"/>
              </w:rPr>
              <w:t>23</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44C0FC" w14:textId="3E5333F2" w:rsidR="004E371E" w:rsidRPr="00852777" w:rsidRDefault="00C117B5" w:rsidP="00852777">
            <w:pPr>
              <w:spacing w:after="0"/>
              <w:jc w:val="right"/>
              <w:rPr>
                <w:rFonts w:ascii="Arial" w:hAnsi="Arial" w:cs="Arial"/>
                <w:sz w:val="14"/>
                <w:szCs w:val="14"/>
              </w:rPr>
            </w:pPr>
            <w:r>
              <w:rPr>
                <w:rFonts w:ascii="Arial" w:hAnsi="Arial" w:cs="Arial"/>
                <w:sz w:val="14"/>
                <w:szCs w:val="14"/>
              </w:rPr>
              <w:t>235</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AC5F56" w14:textId="18FCAEF2" w:rsidR="004E371E" w:rsidRPr="00852777" w:rsidRDefault="00C117B5" w:rsidP="00852777">
            <w:pPr>
              <w:spacing w:after="0"/>
              <w:jc w:val="right"/>
              <w:rPr>
                <w:rFonts w:ascii="Arial" w:hAnsi="Arial" w:cs="Arial"/>
                <w:sz w:val="14"/>
                <w:szCs w:val="14"/>
              </w:rPr>
            </w:pPr>
            <w:r>
              <w:rPr>
                <w:rFonts w:ascii="Arial" w:hAnsi="Arial" w:cs="Arial"/>
                <w:sz w:val="14"/>
                <w:szCs w:val="14"/>
              </w:rPr>
              <w:t>77</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D22D47" w14:textId="30D04033" w:rsidR="004E371E" w:rsidRPr="00852777" w:rsidRDefault="00C117B5" w:rsidP="00852777">
            <w:pPr>
              <w:spacing w:after="0"/>
              <w:jc w:val="right"/>
              <w:rPr>
                <w:rFonts w:ascii="Arial" w:hAnsi="Arial" w:cs="Arial"/>
                <w:sz w:val="14"/>
                <w:szCs w:val="14"/>
              </w:rPr>
            </w:pPr>
            <w:r>
              <w:rPr>
                <w:rFonts w:ascii="Arial" w:hAnsi="Arial" w:cs="Arial"/>
                <w:sz w:val="14"/>
                <w:szCs w:val="14"/>
              </w:rPr>
              <w:t>44,6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1FB7C3" w14:textId="403BA68A" w:rsidR="004E371E" w:rsidRPr="00852777" w:rsidRDefault="00C117B5" w:rsidP="00852777">
            <w:pPr>
              <w:spacing w:after="0"/>
              <w:jc w:val="right"/>
              <w:rPr>
                <w:rFonts w:ascii="Arial" w:hAnsi="Arial" w:cs="Arial"/>
                <w:sz w:val="14"/>
                <w:szCs w:val="14"/>
              </w:rPr>
            </w:pPr>
            <w:r>
              <w:rPr>
                <w:rFonts w:ascii="Arial" w:hAnsi="Arial" w:cs="Arial"/>
                <w:sz w:val="14"/>
                <w:szCs w:val="14"/>
              </w:rPr>
              <w:t>203</w:t>
            </w:r>
            <w:r w:rsidR="004E371E"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4D98BCF" w14:textId="4B70D6F2" w:rsidR="004E371E" w:rsidRPr="00852777" w:rsidRDefault="00C117B5" w:rsidP="00852777">
            <w:pPr>
              <w:spacing w:after="0"/>
              <w:jc w:val="right"/>
              <w:rPr>
                <w:rFonts w:ascii="Arial" w:hAnsi="Arial" w:cs="Arial"/>
                <w:sz w:val="14"/>
                <w:szCs w:val="14"/>
              </w:rPr>
            </w:pPr>
            <w:r>
              <w:rPr>
                <w:rFonts w:ascii="Arial" w:hAnsi="Arial" w:cs="Arial"/>
                <w:sz w:val="14"/>
                <w:szCs w:val="14"/>
              </w:rPr>
              <w:t>43,8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D5411E" w14:textId="42F2E173" w:rsidR="004E371E" w:rsidRPr="00852777" w:rsidRDefault="00C117B5" w:rsidP="00852777">
            <w:pPr>
              <w:spacing w:after="0"/>
              <w:jc w:val="right"/>
              <w:rPr>
                <w:rFonts w:ascii="Arial" w:hAnsi="Arial" w:cs="Arial"/>
                <w:sz w:val="14"/>
                <w:szCs w:val="14"/>
              </w:rPr>
            </w:pPr>
            <w:r>
              <w:rPr>
                <w:rFonts w:ascii="Arial" w:hAnsi="Arial" w:cs="Arial"/>
                <w:sz w:val="14"/>
                <w:szCs w:val="14"/>
              </w:rPr>
              <w:t>174</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2FE939" w14:textId="7ABFC2F4" w:rsidR="004E371E" w:rsidRPr="00852777" w:rsidRDefault="00C117B5" w:rsidP="00852777">
            <w:pPr>
              <w:spacing w:after="0"/>
              <w:jc w:val="right"/>
              <w:rPr>
                <w:rFonts w:ascii="Arial" w:hAnsi="Arial" w:cs="Arial"/>
                <w:sz w:val="14"/>
                <w:szCs w:val="14"/>
              </w:rPr>
            </w:pPr>
            <w:r>
              <w:rPr>
                <w:rFonts w:ascii="Arial" w:hAnsi="Arial" w:cs="Arial"/>
                <w:sz w:val="14"/>
                <w:szCs w:val="14"/>
              </w:rPr>
              <w:t>45,6</w:t>
            </w:r>
          </w:p>
        </w:tc>
      </w:tr>
      <w:tr w:rsidR="0026637E" w:rsidRPr="00852777" w14:paraId="1B7F766E"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C0967E" w14:textId="1DF04F0D" w:rsidR="0026637E" w:rsidRPr="00852777" w:rsidRDefault="0026637E" w:rsidP="00852777">
            <w:pPr>
              <w:spacing w:after="0"/>
              <w:rPr>
                <w:rFonts w:ascii="Arial" w:hAnsi="Arial" w:cs="Arial"/>
                <w:b/>
                <w:bCs/>
                <w:sz w:val="14"/>
                <w:szCs w:val="14"/>
              </w:rPr>
            </w:pPr>
            <w:r>
              <w:rPr>
                <w:rFonts w:ascii="Arial" w:hAnsi="Arial" w:cs="Arial"/>
                <w:b/>
                <w:bCs/>
                <w:sz w:val="14"/>
                <w:szCs w:val="14"/>
              </w:rPr>
              <w:t>Doupovské Hradiště</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5A1832" w14:textId="1C8FA96B" w:rsidR="0026637E" w:rsidRPr="00852777" w:rsidRDefault="0026637E" w:rsidP="00852777">
            <w:pPr>
              <w:spacing w:after="0"/>
              <w:jc w:val="right"/>
              <w:rPr>
                <w:rFonts w:ascii="Arial" w:hAnsi="Arial" w:cs="Arial"/>
                <w:sz w:val="14"/>
                <w:szCs w:val="14"/>
              </w:rPr>
            </w:pPr>
            <w:r>
              <w:rPr>
                <w:rFonts w:ascii="Arial" w:hAnsi="Arial" w:cs="Arial"/>
                <w:sz w:val="14"/>
                <w:szCs w:val="14"/>
              </w:rPr>
              <w:t>160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5F0763" w14:textId="70B97837" w:rsidR="0026637E" w:rsidRPr="00852777" w:rsidRDefault="0026637E" w:rsidP="00852777">
            <w:pPr>
              <w:spacing w:after="0"/>
              <w:jc w:val="right"/>
              <w:rPr>
                <w:rFonts w:ascii="Arial" w:hAnsi="Arial" w:cs="Arial"/>
                <w:sz w:val="14"/>
                <w:szCs w:val="14"/>
              </w:rPr>
            </w:pPr>
            <w:r>
              <w:rPr>
                <w:rFonts w:ascii="Arial" w:hAnsi="Arial" w:cs="Arial"/>
                <w:sz w:val="14"/>
                <w:szCs w:val="14"/>
              </w:rPr>
              <w:t>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AB4DEA" w14:textId="0FA4CEAE" w:rsidR="0026637E" w:rsidRPr="00852777" w:rsidRDefault="00C117B5" w:rsidP="00852777">
            <w:pPr>
              <w:spacing w:after="0"/>
              <w:jc w:val="right"/>
              <w:rPr>
                <w:rFonts w:ascii="Arial" w:hAnsi="Arial" w:cs="Arial"/>
                <w:sz w:val="14"/>
                <w:szCs w:val="14"/>
              </w:rPr>
            </w:pPr>
            <w:r>
              <w:rPr>
                <w:rFonts w:ascii="Arial" w:hAnsi="Arial" w:cs="Arial"/>
                <w:sz w:val="14"/>
                <w:szCs w:val="14"/>
              </w:rPr>
              <w:t>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D8C187" w14:textId="1CD1E329" w:rsidR="0026637E" w:rsidRPr="00852777" w:rsidRDefault="00C117B5" w:rsidP="00852777">
            <w:pPr>
              <w:spacing w:after="0"/>
              <w:jc w:val="right"/>
              <w:rPr>
                <w:rFonts w:ascii="Arial" w:hAnsi="Arial" w:cs="Arial"/>
                <w:sz w:val="14"/>
                <w:szCs w:val="14"/>
              </w:rPr>
            </w:pPr>
            <w:r>
              <w:rPr>
                <w:rFonts w:ascii="Arial" w:hAnsi="Arial" w:cs="Arial"/>
                <w:sz w:val="14"/>
                <w:szCs w:val="14"/>
              </w:rPr>
              <w:t>106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8548BD" w14:textId="5B4E7193" w:rsidR="0026637E" w:rsidRPr="00852777" w:rsidRDefault="0026637E" w:rsidP="00852777">
            <w:pPr>
              <w:spacing w:after="0"/>
              <w:jc w:val="right"/>
              <w:rPr>
                <w:rFonts w:ascii="Arial" w:hAnsi="Arial" w:cs="Arial"/>
                <w:sz w:val="14"/>
                <w:szCs w:val="14"/>
              </w:rPr>
            </w:pPr>
            <w:r>
              <w:rPr>
                <w:rFonts w:ascii="Arial" w:hAnsi="Arial" w:cs="Arial"/>
                <w:sz w:val="14"/>
                <w:szCs w:val="14"/>
              </w:rPr>
              <w:t>27</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443555" w14:textId="06914EE6" w:rsidR="0026637E" w:rsidRPr="00852777" w:rsidRDefault="00C117B5" w:rsidP="00852777">
            <w:pPr>
              <w:spacing w:after="0"/>
              <w:jc w:val="right"/>
              <w:rPr>
                <w:rFonts w:ascii="Arial" w:hAnsi="Arial" w:cs="Arial"/>
                <w:sz w:val="14"/>
                <w:szCs w:val="14"/>
              </w:rPr>
            </w:pPr>
            <w:r>
              <w:rPr>
                <w:rFonts w:ascii="Arial" w:hAnsi="Arial" w:cs="Arial"/>
                <w:sz w:val="14"/>
                <w:szCs w:val="14"/>
              </w:rPr>
              <w:t>41,5</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BBEB9F8" w14:textId="4A85E0F9" w:rsidR="0026637E" w:rsidRPr="00852777" w:rsidRDefault="00C117B5" w:rsidP="00852777">
            <w:pPr>
              <w:spacing w:after="0"/>
              <w:jc w:val="right"/>
              <w:rPr>
                <w:rFonts w:ascii="Arial" w:hAnsi="Arial" w:cs="Arial"/>
                <w:sz w:val="14"/>
                <w:szCs w:val="14"/>
              </w:rPr>
            </w:pPr>
            <w:r>
              <w:rPr>
                <w:rFonts w:ascii="Arial" w:hAnsi="Arial" w:cs="Arial"/>
                <w:sz w:val="14"/>
                <w:szCs w:val="14"/>
              </w:rPr>
              <w:t>92</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F152DC" w14:textId="36088421" w:rsidR="0026637E" w:rsidRPr="00852777" w:rsidRDefault="00C117B5" w:rsidP="00852777">
            <w:pPr>
              <w:spacing w:after="0"/>
              <w:jc w:val="right"/>
              <w:rPr>
                <w:rFonts w:ascii="Arial" w:hAnsi="Arial" w:cs="Arial"/>
                <w:sz w:val="14"/>
                <w:szCs w:val="14"/>
              </w:rPr>
            </w:pPr>
            <w:r>
              <w:rPr>
                <w:rFonts w:ascii="Arial" w:hAnsi="Arial" w:cs="Arial"/>
                <w:sz w:val="14"/>
                <w:szCs w:val="14"/>
              </w:rPr>
              <w:t>39,2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048DC0" w14:textId="7970B6F9" w:rsidR="0026637E" w:rsidRPr="00852777" w:rsidRDefault="0026637E" w:rsidP="00852777">
            <w:pPr>
              <w:spacing w:after="0"/>
              <w:jc w:val="right"/>
              <w:rPr>
                <w:rFonts w:ascii="Arial" w:hAnsi="Arial" w:cs="Arial"/>
                <w:sz w:val="14"/>
                <w:szCs w:val="14"/>
              </w:rPr>
            </w:pPr>
            <w:r>
              <w:rPr>
                <w:rFonts w:ascii="Arial" w:hAnsi="Arial" w:cs="Arial"/>
                <w:sz w:val="14"/>
                <w:szCs w:val="14"/>
              </w:rPr>
              <w:t>68</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BED1B3" w14:textId="776E1A42" w:rsidR="0026637E" w:rsidRPr="00852777" w:rsidRDefault="00C117B5" w:rsidP="00852777">
            <w:pPr>
              <w:spacing w:after="0"/>
              <w:jc w:val="right"/>
              <w:rPr>
                <w:rFonts w:ascii="Arial" w:hAnsi="Arial" w:cs="Arial"/>
                <w:sz w:val="14"/>
                <w:szCs w:val="14"/>
              </w:rPr>
            </w:pPr>
            <w:r>
              <w:rPr>
                <w:rFonts w:ascii="Arial" w:hAnsi="Arial" w:cs="Arial"/>
                <w:sz w:val="14"/>
                <w:szCs w:val="14"/>
              </w:rPr>
              <w:t>44,5</w:t>
            </w:r>
          </w:p>
        </w:tc>
      </w:tr>
      <w:tr w:rsidR="004E371E" w:rsidRPr="00852777" w14:paraId="0E1EA422"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FCF388"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Hájek</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7175E94" w14:textId="29A7041A" w:rsidR="004E371E" w:rsidRPr="00852777" w:rsidRDefault="00C117B5" w:rsidP="00852777">
            <w:pPr>
              <w:spacing w:after="0"/>
              <w:jc w:val="right"/>
              <w:rPr>
                <w:rFonts w:ascii="Arial" w:hAnsi="Arial" w:cs="Arial"/>
                <w:sz w:val="14"/>
                <w:szCs w:val="14"/>
              </w:rPr>
            </w:pPr>
            <w:r>
              <w:rPr>
                <w:rFonts w:ascii="Arial" w:hAnsi="Arial" w:cs="Arial"/>
                <w:sz w:val="14"/>
                <w:szCs w:val="14"/>
              </w:rPr>
              <w:t>618</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943A1E" w14:textId="07551DDC" w:rsidR="004E371E" w:rsidRPr="00852777" w:rsidRDefault="00C117B5" w:rsidP="00852777">
            <w:pPr>
              <w:spacing w:after="0"/>
              <w:jc w:val="right"/>
              <w:rPr>
                <w:rFonts w:ascii="Arial" w:hAnsi="Arial" w:cs="Arial"/>
                <w:sz w:val="14"/>
                <w:szCs w:val="14"/>
              </w:rPr>
            </w:pPr>
            <w:r>
              <w:rPr>
                <w:rFonts w:ascii="Arial" w:hAnsi="Arial" w:cs="Arial"/>
                <w:sz w:val="14"/>
                <w:szCs w:val="14"/>
              </w:rPr>
              <w:t>112</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F866F89" w14:textId="67672E2D" w:rsidR="004E371E" w:rsidRPr="00852777" w:rsidRDefault="00C117B5" w:rsidP="00852777">
            <w:pPr>
              <w:spacing w:after="0"/>
              <w:jc w:val="right"/>
              <w:rPr>
                <w:rFonts w:ascii="Arial" w:hAnsi="Arial" w:cs="Arial"/>
                <w:sz w:val="14"/>
                <w:szCs w:val="14"/>
              </w:rPr>
            </w:pPr>
            <w:r>
              <w:rPr>
                <w:rFonts w:ascii="Arial" w:hAnsi="Arial" w:cs="Arial"/>
                <w:sz w:val="14"/>
                <w:szCs w:val="14"/>
              </w:rPr>
              <w:t>31</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719E0E" w14:textId="7C636975" w:rsidR="004E371E" w:rsidRPr="00852777" w:rsidRDefault="00C117B5" w:rsidP="00852777">
            <w:pPr>
              <w:spacing w:after="0"/>
              <w:jc w:val="right"/>
              <w:rPr>
                <w:rFonts w:ascii="Arial" w:hAnsi="Arial" w:cs="Arial"/>
                <w:sz w:val="14"/>
                <w:szCs w:val="14"/>
              </w:rPr>
            </w:pPr>
            <w:r>
              <w:rPr>
                <w:rFonts w:ascii="Arial" w:hAnsi="Arial" w:cs="Arial"/>
                <w:sz w:val="14"/>
                <w:szCs w:val="14"/>
              </w:rPr>
              <w:t>400</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C95D46" w14:textId="0CD1AA0A" w:rsidR="004E371E" w:rsidRPr="00852777" w:rsidRDefault="00C117B5" w:rsidP="00852777">
            <w:pPr>
              <w:spacing w:after="0"/>
              <w:jc w:val="right"/>
              <w:rPr>
                <w:rFonts w:ascii="Arial" w:hAnsi="Arial" w:cs="Arial"/>
                <w:sz w:val="14"/>
                <w:szCs w:val="14"/>
              </w:rPr>
            </w:pPr>
            <w:r>
              <w:rPr>
                <w:rFonts w:ascii="Arial" w:hAnsi="Arial" w:cs="Arial"/>
                <w:sz w:val="14"/>
                <w:szCs w:val="14"/>
              </w:rPr>
              <w:t>75</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0C0645" w14:textId="6274F0E9" w:rsidR="004E371E" w:rsidRPr="00852777" w:rsidRDefault="0068440E" w:rsidP="00852777">
            <w:pPr>
              <w:spacing w:after="0"/>
              <w:jc w:val="right"/>
              <w:rPr>
                <w:rFonts w:ascii="Arial" w:hAnsi="Arial" w:cs="Arial"/>
                <w:sz w:val="14"/>
                <w:szCs w:val="14"/>
              </w:rPr>
            </w:pPr>
            <w:r>
              <w:rPr>
                <w:rFonts w:ascii="Arial" w:hAnsi="Arial" w:cs="Arial"/>
                <w:sz w:val="14"/>
                <w:szCs w:val="14"/>
              </w:rPr>
              <w:t>39,9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859559C" w14:textId="3B4B0C16" w:rsidR="004E371E" w:rsidRPr="00852777" w:rsidRDefault="0068440E" w:rsidP="00852777">
            <w:pPr>
              <w:spacing w:after="0"/>
              <w:jc w:val="right"/>
              <w:rPr>
                <w:rFonts w:ascii="Arial" w:hAnsi="Arial" w:cs="Arial"/>
                <w:sz w:val="14"/>
                <w:szCs w:val="14"/>
              </w:rPr>
            </w:pPr>
            <w:r>
              <w:rPr>
                <w:rFonts w:ascii="Arial" w:hAnsi="Arial" w:cs="Arial"/>
                <w:sz w:val="14"/>
                <w:szCs w:val="14"/>
              </w:rPr>
              <w:t>326</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6364BFE" w14:textId="491B81FB" w:rsidR="004E371E" w:rsidRPr="00852777" w:rsidRDefault="0068440E" w:rsidP="00852777">
            <w:pPr>
              <w:spacing w:after="0"/>
              <w:jc w:val="right"/>
              <w:rPr>
                <w:rFonts w:ascii="Arial" w:hAnsi="Arial" w:cs="Arial"/>
                <w:sz w:val="14"/>
                <w:szCs w:val="14"/>
              </w:rPr>
            </w:pPr>
            <w:r>
              <w:rPr>
                <w:rFonts w:ascii="Arial" w:hAnsi="Arial" w:cs="Arial"/>
                <w:sz w:val="14"/>
                <w:szCs w:val="14"/>
              </w:rPr>
              <w:t>39,2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0E0EBD" w14:textId="3F5659CB" w:rsidR="004E371E" w:rsidRPr="00852777" w:rsidRDefault="0068440E" w:rsidP="00852777">
            <w:pPr>
              <w:spacing w:after="0"/>
              <w:jc w:val="right"/>
              <w:rPr>
                <w:rFonts w:ascii="Arial" w:hAnsi="Arial" w:cs="Arial"/>
                <w:sz w:val="14"/>
                <w:szCs w:val="14"/>
              </w:rPr>
            </w:pPr>
            <w:r>
              <w:rPr>
                <w:rFonts w:ascii="Arial" w:hAnsi="Arial" w:cs="Arial"/>
                <w:sz w:val="14"/>
                <w:szCs w:val="14"/>
              </w:rPr>
              <w:t>292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583CBC" w14:textId="6EBF91E4" w:rsidR="004E371E" w:rsidRPr="00852777" w:rsidRDefault="0068440E" w:rsidP="00852777">
            <w:pPr>
              <w:spacing w:after="0"/>
              <w:jc w:val="right"/>
              <w:rPr>
                <w:rFonts w:ascii="Arial" w:hAnsi="Arial" w:cs="Arial"/>
                <w:sz w:val="14"/>
                <w:szCs w:val="14"/>
              </w:rPr>
            </w:pPr>
            <w:r>
              <w:rPr>
                <w:rFonts w:ascii="Arial" w:hAnsi="Arial" w:cs="Arial"/>
                <w:sz w:val="14"/>
                <w:szCs w:val="14"/>
              </w:rPr>
              <w:t>40,7</w:t>
            </w:r>
          </w:p>
        </w:tc>
      </w:tr>
      <w:tr w:rsidR="004E371E" w:rsidRPr="00852777" w14:paraId="78D76512"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8B69CB"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H. Blatná</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667F7E" w14:textId="464CCD2A" w:rsidR="004E371E" w:rsidRPr="00852777" w:rsidRDefault="0068440E" w:rsidP="00852777">
            <w:pPr>
              <w:spacing w:after="0"/>
              <w:jc w:val="right"/>
              <w:rPr>
                <w:rFonts w:ascii="Arial" w:hAnsi="Arial" w:cs="Arial"/>
                <w:sz w:val="14"/>
                <w:szCs w:val="14"/>
              </w:rPr>
            </w:pPr>
            <w:r>
              <w:rPr>
                <w:rFonts w:ascii="Arial" w:hAnsi="Arial" w:cs="Arial"/>
                <w:sz w:val="14"/>
                <w:szCs w:val="14"/>
              </w:rPr>
              <w:t>420</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235CA16" w14:textId="0B67AF7C" w:rsidR="004E371E" w:rsidRPr="00852777" w:rsidRDefault="0068440E" w:rsidP="00852777">
            <w:pPr>
              <w:spacing w:after="0"/>
              <w:jc w:val="right"/>
              <w:rPr>
                <w:rFonts w:ascii="Arial" w:hAnsi="Arial" w:cs="Arial"/>
                <w:sz w:val="14"/>
                <w:szCs w:val="14"/>
              </w:rPr>
            </w:pPr>
            <w:r>
              <w:rPr>
                <w:rFonts w:ascii="Arial" w:hAnsi="Arial" w:cs="Arial"/>
                <w:sz w:val="14"/>
                <w:szCs w:val="14"/>
              </w:rPr>
              <w:t>53</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966225" w14:textId="23C3D8C1" w:rsidR="004E371E" w:rsidRPr="00852777" w:rsidRDefault="0068440E" w:rsidP="00852777">
            <w:pPr>
              <w:spacing w:after="0"/>
              <w:jc w:val="right"/>
              <w:rPr>
                <w:rFonts w:ascii="Arial" w:hAnsi="Arial" w:cs="Arial"/>
                <w:sz w:val="14"/>
                <w:szCs w:val="14"/>
              </w:rPr>
            </w:pPr>
            <w:r>
              <w:rPr>
                <w:rFonts w:ascii="Arial" w:hAnsi="Arial" w:cs="Arial"/>
                <w:sz w:val="14"/>
                <w:szCs w:val="14"/>
              </w:rPr>
              <w:t>23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3FE91B" w14:textId="2B5F1A23" w:rsidR="004E371E" w:rsidRPr="00852777" w:rsidRDefault="0068440E" w:rsidP="00852777">
            <w:pPr>
              <w:spacing w:after="0"/>
              <w:jc w:val="right"/>
              <w:rPr>
                <w:rFonts w:ascii="Arial" w:hAnsi="Arial" w:cs="Arial"/>
                <w:sz w:val="14"/>
                <w:szCs w:val="14"/>
              </w:rPr>
            </w:pPr>
            <w:r>
              <w:rPr>
                <w:rFonts w:ascii="Arial" w:hAnsi="Arial" w:cs="Arial"/>
                <w:sz w:val="14"/>
                <w:szCs w:val="14"/>
              </w:rPr>
              <w:t>277</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DE651B" w14:textId="7A7A8921" w:rsidR="004E371E" w:rsidRPr="00852777" w:rsidRDefault="0068440E" w:rsidP="00852777">
            <w:pPr>
              <w:spacing w:after="0"/>
              <w:jc w:val="right"/>
              <w:rPr>
                <w:rFonts w:ascii="Arial" w:hAnsi="Arial" w:cs="Arial"/>
                <w:sz w:val="14"/>
                <w:szCs w:val="14"/>
              </w:rPr>
            </w:pPr>
            <w:r>
              <w:rPr>
                <w:rFonts w:ascii="Arial" w:hAnsi="Arial" w:cs="Arial"/>
                <w:sz w:val="14"/>
                <w:szCs w:val="14"/>
              </w:rPr>
              <w:t>67</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D9B4C4" w14:textId="49EB9DB7" w:rsidR="004E371E" w:rsidRPr="00852777" w:rsidRDefault="0068440E" w:rsidP="00852777">
            <w:pPr>
              <w:spacing w:after="0"/>
              <w:jc w:val="right"/>
              <w:rPr>
                <w:rFonts w:ascii="Arial" w:hAnsi="Arial" w:cs="Arial"/>
                <w:sz w:val="14"/>
                <w:szCs w:val="14"/>
              </w:rPr>
            </w:pPr>
            <w:r>
              <w:rPr>
                <w:rFonts w:ascii="Arial" w:hAnsi="Arial" w:cs="Arial"/>
                <w:sz w:val="14"/>
                <w:szCs w:val="14"/>
              </w:rPr>
              <w:t>42,0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F8BBFD" w14:textId="6F0E5084" w:rsidR="004E371E" w:rsidRPr="00852777" w:rsidRDefault="0068440E" w:rsidP="00852777">
            <w:pPr>
              <w:spacing w:after="0"/>
              <w:jc w:val="right"/>
              <w:rPr>
                <w:rFonts w:ascii="Arial" w:hAnsi="Arial" w:cs="Arial"/>
                <w:sz w:val="14"/>
                <w:szCs w:val="14"/>
              </w:rPr>
            </w:pPr>
            <w:r>
              <w:rPr>
                <w:rFonts w:ascii="Arial" w:hAnsi="Arial" w:cs="Arial"/>
                <w:sz w:val="14"/>
                <w:szCs w:val="14"/>
              </w:rPr>
              <w:t>223</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F50AB41" w14:textId="1333CC65" w:rsidR="004E371E" w:rsidRPr="00852777" w:rsidRDefault="0068440E" w:rsidP="00852777">
            <w:pPr>
              <w:spacing w:after="0"/>
              <w:jc w:val="right"/>
              <w:rPr>
                <w:rFonts w:ascii="Arial" w:hAnsi="Arial" w:cs="Arial"/>
                <w:sz w:val="14"/>
                <w:szCs w:val="14"/>
              </w:rPr>
            </w:pPr>
            <w:r>
              <w:rPr>
                <w:rFonts w:ascii="Arial" w:hAnsi="Arial" w:cs="Arial"/>
                <w:sz w:val="14"/>
                <w:szCs w:val="14"/>
              </w:rPr>
              <w:t>41,4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C6CE5A" w14:textId="4534FCA8" w:rsidR="004E371E" w:rsidRPr="00852777" w:rsidRDefault="0068440E" w:rsidP="00852777">
            <w:pPr>
              <w:spacing w:after="0"/>
              <w:jc w:val="right"/>
              <w:rPr>
                <w:rFonts w:ascii="Arial" w:hAnsi="Arial" w:cs="Arial"/>
                <w:sz w:val="14"/>
                <w:szCs w:val="14"/>
              </w:rPr>
            </w:pPr>
            <w:r>
              <w:rPr>
                <w:rFonts w:ascii="Arial" w:hAnsi="Arial" w:cs="Arial"/>
                <w:sz w:val="14"/>
                <w:szCs w:val="14"/>
              </w:rPr>
              <w:t>197</w:t>
            </w:r>
            <w:r w:rsidR="004E371E"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9E7488F" w14:textId="1CCD9B31" w:rsidR="004E371E" w:rsidRPr="00852777" w:rsidRDefault="0068440E" w:rsidP="00852777">
            <w:pPr>
              <w:spacing w:after="0"/>
              <w:jc w:val="right"/>
              <w:rPr>
                <w:rFonts w:ascii="Arial" w:hAnsi="Arial" w:cs="Arial"/>
                <w:sz w:val="14"/>
                <w:szCs w:val="14"/>
              </w:rPr>
            </w:pPr>
            <w:r>
              <w:rPr>
                <w:rFonts w:ascii="Arial" w:hAnsi="Arial" w:cs="Arial"/>
                <w:sz w:val="14"/>
                <w:szCs w:val="14"/>
              </w:rPr>
              <w:t>42,7</w:t>
            </w:r>
          </w:p>
        </w:tc>
      </w:tr>
      <w:tr w:rsidR="004E371E" w:rsidRPr="00852777" w14:paraId="1601BEDD"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4D5C8C"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Hroznětín</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E44E30" w14:textId="16C75855" w:rsidR="004E371E" w:rsidRPr="00852777" w:rsidRDefault="0068440E" w:rsidP="00852777">
            <w:pPr>
              <w:spacing w:after="0"/>
              <w:jc w:val="right"/>
              <w:rPr>
                <w:rFonts w:ascii="Arial" w:hAnsi="Arial" w:cs="Arial"/>
                <w:sz w:val="14"/>
                <w:szCs w:val="14"/>
              </w:rPr>
            </w:pPr>
            <w:r>
              <w:rPr>
                <w:rFonts w:ascii="Arial" w:hAnsi="Arial" w:cs="Arial"/>
                <w:sz w:val="14"/>
                <w:szCs w:val="14"/>
              </w:rPr>
              <w:t>2 026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984D7F" w14:textId="78946AD3" w:rsidR="004E371E" w:rsidRPr="00852777" w:rsidRDefault="0068440E" w:rsidP="00852777">
            <w:pPr>
              <w:spacing w:after="0"/>
              <w:jc w:val="right"/>
              <w:rPr>
                <w:rFonts w:ascii="Arial" w:hAnsi="Arial" w:cs="Arial"/>
                <w:sz w:val="14"/>
                <w:szCs w:val="14"/>
              </w:rPr>
            </w:pPr>
            <w:r>
              <w:rPr>
                <w:rFonts w:ascii="Arial" w:hAnsi="Arial" w:cs="Arial"/>
                <w:sz w:val="14"/>
                <w:szCs w:val="14"/>
              </w:rPr>
              <w:t>336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E1D49A" w14:textId="70D31876" w:rsidR="004E371E" w:rsidRPr="00852777" w:rsidRDefault="0068440E" w:rsidP="00852777">
            <w:pPr>
              <w:spacing w:after="0"/>
              <w:jc w:val="right"/>
              <w:rPr>
                <w:rFonts w:ascii="Arial" w:hAnsi="Arial" w:cs="Arial"/>
                <w:sz w:val="14"/>
                <w:szCs w:val="14"/>
              </w:rPr>
            </w:pPr>
            <w:r>
              <w:rPr>
                <w:rFonts w:ascii="Arial" w:hAnsi="Arial" w:cs="Arial"/>
                <w:sz w:val="14"/>
                <w:szCs w:val="14"/>
              </w:rPr>
              <w:t>109</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A6257C" w14:textId="6D5E51CA" w:rsidR="004E371E" w:rsidRPr="00852777" w:rsidRDefault="0068440E" w:rsidP="00852777">
            <w:pPr>
              <w:spacing w:after="0"/>
              <w:jc w:val="right"/>
              <w:rPr>
                <w:rFonts w:ascii="Arial" w:hAnsi="Arial" w:cs="Arial"/>
                <w:sz w:val="14"/>
                <w:szCs w:val="14"/>
              </w:rPr>
            </w:pPr>
            <w:r>
              <w:rPr>
                <w:rFonts w:ascii="Arial" w:hAnsi="Arial" w:cs="Arial"/>
                <w:sz w:val="14"/>
                <w:szCs w:val="14"/>
              </w:rPr>
              <w:t>1 257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F8E488" w14:textId="56749403" w:rsidR="004E371E" w:rsidRPr="00852777" w:rsidRDefault="0068440E" w:rsidP="00852777">
            <w:pPr>
              <w:spacing w:after="0"/>
              <w:jc w:val="right"/>
              <w:rPr>
                <w:rFonts w:ascii="Arial" w:hAnsi="Arial" w:cs="Arial"/>
                <w:sz w:val="14"/>
                <w:szCs w:val="14"/>
              </w:rPr>
            </w:pPr>
            <w:r>
              <w:rPr>
                <w:rFonts w:ascii="Arial" w:hAnsi="Arial" w:cs="Arial"/>
                <w:sz w:val="14"/>
                <w:szCs w:val="14"/>
              </w:rPr>
              <w:t>324</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64111E" w14:textId="515F2B01" w:rsidR="004E371E" w:rsidRPr="00852777" w:rsidRDefault="0068440E" w:rsidP="00852777">
            <w:pPr>
              <w:spacing w:after="0"/>
              <w:jc w:val="right"/>
              <w:rPr>
                <w:rFonts w:ascii="Arial" w:hAnsi="Arial" w:cs="Arial"/>
                <w:sz w:val="14"/>
                <w:szCs w:val="14"/>
              </w:rPr>
            </w:pPr>
            <w:r>
              <w:rPr>
                <w:rFonts w:ascii="Arial" w:hAnsi="Arial" w:cs="Arial"/>
                <w:sz w:val="14"/>
                <w:szCs w:val="14"/>
              </w:rPr>
              <w:t>40,9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F19254" w14:textId="4B019F21" w:rsidR="004E371E" w:rsidRPr="00852777" w:rsidRDefault="0068440E" w:rsidP="00852777">
            <w:pPr>
              <w:spacing w:after="0"/>
              <w:jc w:val="right"/>
              <w:rPr>
                <w:rFonts w:ascii="Arial" w:hAnsi="Arial" w:cs="Arial"/>
                <w:sz w:val="14"/>
                <w:szCs w:val="14"/>
              </w:rPr>
            </w:pPr>
            <w:r>
              <w:rPr>
                <w:rFonts w:ascii="Arial" w:hAnsi="Arial" w:cs="Arial"/>
                <w:sz w:val="14"/>
                <w:szCs w:val="14"/>
              </w:rPr>
              <w:t>1 011</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875F9A" w14:textId="18427FB2" w:rsidR="004E371E" w:rsidRPr="00852777" w:rsidRDefault="0068440E" w:rsidP="00852777">
            <w:pPr>
              <w:spacing w:after="0"/>
              <w:jc w:val="right"/>
              <w:rPr>
                <w:rFonts w:ascii="Arial" w:hAnsi="Arial" w:cs="Arial"/>
                <w:sz w:val="14"/>
                <w:szCs w:val="14"/>
              </w:rPr>
            </w:pPr>
            <w:r>
              <w:rPr>
                <w:rFonts w:ascii="Arial" w:hAnsi="Arial" w:cs="Arial"/>
                <w:sz w:val="14"/>
                <w:szCs w:val="14"/>
              </w:rPr>
              <w:t>39,5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66B94E7" w14:textId="4A2986D0" w:rsidR="004E371E" w:rsidRPr="00852777" w:rsidRDefault="0068440E" w:rsidP="00852777">
            <w:pPr>
              <w:spacing w:after="0"/>
              <w:jc w:val="right"/>
              <w:rPr>
                <w:rFonts w:ascii="Arial" w:hAnsi="Arial" w:cs="Arial"/>
                <w:sz w:val="14"/>
                <w:szCs w:val="14"/>
              </w:rPr>
            </w:pPr>
            <w:r>
              <w:rPr>
                <w:rFonts w:ascii="Arial" w:hAnsi="Arial" w:cs="Arial"/>
                <w:sz w:val="14"/>
                <w:szCs w:val="14"/>
              </w:rPr>
              <w:t>1 015</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3C226E" w14:textId="3625A76A" w:rsidR="004E371E" w:rsidRPr="00852777" w:rsidRDefault="0068440E" w:rsidP="00852777">
            <w:pPr>
              <w:spacing w:after="0"/>
              <w:jc w:val="right"/>
              <w:rPr>
                <w:rFonts w:ascii="Arial" w:hAnsi="Arial" w:cs="Arial"/>
                <w:sz w:val="14"/>
                <w:szCs w:val="14"/>
              </w:rPr>
            </w:pPr>
            <w:r>
              <w:rPr>
                <w:rFonts w:ascii="Arial" w:hAnsi="Arial" w:cs="Arial"/>
                <w:sz w:val="14"/>
                <w:szCs w:val="14"/>
              </w:rPr>
              <w:t>42,2</w:t>
            </w:r>
          </w:p>
        </w:tc>
      </w:tr>
      <w:tr w:rsidR="004E371E" w:rsidRPr="00852777" w14:paraId="32B493C3"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03E326"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Jáchymov</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2E11DB" w14:textId="5D945CC8" w:rsidR="004E371E" w:rsidRPr="00852777" w:rsidRDefault="0068440E" w:rsidP="00852777">
            <w:pPr>
              <w:spacing w:after="0"/>
              <w:jc w:val="right"/>
              <w:rPr>
                <w:rFonts w:ascii="Arial" w:hAnsi="Arial" w:cs="Arial"/>
                <w:sz w:val="14"/>
                <w:szCs w:val="14"/>
              </w:rPr>
            </w:pPr>
            <w:r>
              <w:rPr>
                <w:rFonts w:ascii="Arial" w:hAnsi="Arial" w:cs="Arial"/>
                <w:sz w:val="14"/>
                <w:szCs w:val="14"/>
              </w:rPr>
              <w:t>2 549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6FCB5D" w14:textId="1FB8453E" w:rsidR="004E371E" w:rsidRPr="00852777" w:rsidRDefault="0068440E" w:rsidP="00852777">
            <w:pPr>
              <w:spacing w:after="0"/>
              <w:jc w:val="right"/>
              <w:rPr>
                <w:rFonts w:ascii="Arial" w:hAnsi="Arial" w:cs="Arial"/>
                <w:sz w:val="14"/>
                <w:szCs w:val="14"/>
              </w:rPr>
            </w:pPr>
            <w:r>
              <w:rPr>
                <w:rFonts w:ascii="Arial" w:hAnsi="Arial" w:cs="Arial"/>
                <w:sz w:val="14"/>
                <w:szCs w:val="14"/>
              </w:rPr>
              <w:t>385</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D9693B" w14:textId="7B45142A" w:rsidR="004E371E" w:rsidRPr="00852777" w:rsidRDefault="0068440E" w:rsidP="00852777">
            <w:pPr>
              <w:spacing w:after="0"/>
              <w:jc w:val="right"/>
              <w:rPr>
                <w:rFonts w:ascii="Arial" w:hAnsi="Arial" w:cs="Arial"/>
                <w:sz w:val="14"/>
                <w:szCs w:val="14"/>
              </w:rPr>
            </w:pPr>
            <w:r>
              <w:rPr>
                <w:rFonts w:ascii="Arial" w:hAnsi="Arial" w:cs="Arial"/>
                <w:sz w:val="14"/>
                <w:szCs w:val="14"/>
              </w:rPr>
              <w:t>123</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A6C9FC" w14:textId="24239BC0" w:rsidR="004E371E" w:rsidRPr="00852777" w:rsidRDefault="0068440E" w:rsidP="00852777">
            <w:pPr>
              <w:spacing w:after="0"/>
              <w:jc w:val="right"/>
              <w:rPr>
                <w:rFonts w:ascii="Arial" w:hAnsi="Arial" w:cs="Arial"/>
                <w:sz w:val="14"/>
                <w:szCs w:val="14"/>
              </w:rPr>
            </w:pPr>
            <w:r>
              <w:rPr>
                <w:rFonts w:ascii="Arial" w:hAnsi="Arial" w:cs="Arial"/>
                <w:sz w:val="14"/>
                <w:szCs w:val="14"/>
              </w:rPr>
              <w:t>1 621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9FA251" w14:textId="051ADE69" w:rsidR="004E371E" w:rsidRPr="00852777" w:rsidRDefault="0068440E" w:rsidP="00852777">
            <w:pPr>
              <w:spacing w:after="0"/>
              <w:jc w:val="right"/>
              <w:rPr>
                <w:rFonts w:ascii="Arial" w:hAnsi="Arial" w:cs="Arial"/>
                <w:sz w:val="14"/>
                <w:szCs w:val="14"/>
              </w:rPr>
            </w:pPr>
            <w:r>
              <w:rPr>
                <w:rFonts w:ascii="Arial" w:hAnsi="Arial" w:cs="Arial"/>
                <w:sz w:val="14"/>
                <w:szCs w:val="14"/>
              </w:rPr>
              <w:t>420</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22A1C4" w14:textId="72D30475" w:rsidR="004E371E" w:rsidRPr="00852777" w:rsidRDefault="0068440E" w:rsidP="00852777">
            <w:pPr>
              <w:spacing w:after="0"/>
              <w:jc w:val="right"/>
              <w:rPr>
                <w:rFonts w:ascii="Arial" w:hAnsi="Arial" w:cs="Arial"/>
                <w:sz w:val="14"/>
                <w:szCs w:val="14"/>
              </w:rPr>
            </w:pPr>
            <w:r>
              <w:rPr>
                <w:rFonts w:ascii="Arial" w:hAnsi="Arial" w:cs="Arial"/>
                <w:sz w:val="14"/>
                <w:szCs w:val="14"/>
              </w:rPr>
              <w:t>42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3A4B9B7" w14:textId="245F040D" w:rsidR="004E371E" w:rsidRPr="00852777" w:rsidRDefault="0068440E" w:rsidP="00852777">
            <w:pPr>
              <w:spacing w:after="0"/>
              <w:jc w:val="right"/>
              <w:rPr>
                <w:rFonts w:ascii="Arial" w:hAnsi="Arial" w:cs="Arial"/>
                <w:sz w:val="14"/>
                <w:szCs w:val="14"/>
              </w:rPr>
            </w:pPr>
            <w:r>
              <w:rPr>
                <w:rFonts w:ascii="Arial" w:hAnsi="Arial" w:cs="Arial"/>
                <w:sz w:val="14"/>
                <w:szCs w:val="14"/>
              </w:rPr>
              <w:t>1 240</w:t>
            </w:r>
            <w:r w:rsidR="004E371E"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756F55" w14:textId="6C2B30D3" w:rsidR="004E371E" w:rsidRPr="00852777" w:rsidRDefault="0068440E" w:rsidP="00852777">
            <w:pPr>
              <w:spacing w:after="0"/>
              <w:jc w:val="right"/>
              <w:rPr>
                <w:rFonts w:ascii="Arial" w:hAnsi="Arial" w:cs="Arial"/>
                <w:sz w:val="14"/>
                <w:szCs w:val="14"/>
              </w:rPr>
            </w:pPr>
            <w:r>
              <w:rPr>
                <w:rFonts w:ascii="Arial" w:hAnsi="Arial" w:cs="Arial"/>
                <w:sz w:val="14"/>
                <w:szCs w:val="14"/>
              </w:rPr>
              <w:t>40,2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3CDF27" w14:textId="4FFD0124" w:rsidR="004E371E" w:rsidRPr="00852777" w:rsidRDefault="0068440E" w:rsidP="00852777">
            <w:pPr>
              <w:spacing w:after="0"/>
              <w:jc w:val="right"/>
              <w:rPr>
                <w:rFonts w:ascii="Arial" w:hAnsi="Arial" w:cs="Arial"/>
                <w:sz w:val="14"/>
                <w:szCs w:val="14"/>
              </w:rPr>
            </w:pPr>
            <w:r>
              <w:rPr>
                <w:rFonts w:ascii="Arial" w:hAnsi="Arial" w:cs="Arial"/>
                <w:sz w:val="14"/>
                <w:szCs w:val="14"/>
              </w:rPr>
              <w:t>1 309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49BBC1" w14:textId="3821B0E6" w:rsidR="004E371E" w:rsidRPr="00852777" w:rsidRDefault="0068440E" w:rsidP="00852777">
            <w:pPr>
              <w:spacing w:after="0"/>
              <w:jc w:val="right"/>
              <w:rPr>
                <w:rFonts w:ascii="Arial" w:hAnsi="Arial" w:cs="Arial"/>
                <w:sz w:val="14"/>
                <w:szCs w:val="14"/>
              </w:rPr>
            </w:pPr>
            <w:r>
              <w:rPr>
                <w:rFonts w:ascii="Arial" w:hAnsi="Arial" w:cs="Arial"/>
                <w:sz w:val="14"/>
                <w:szCs w:val="14"/>
              </w:rPr>
              <w:t>43,6</w:t>
            </w:r>
          </w:p>
        </w:tc>
      </w:tr>
      <w:tr w:rsidR="004E371E" w:rsidRPr="00852777" w14:paraId="07AE2246"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955F9A"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Krásný Les</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8186E4" w14:textId="7F8C33D4" w:rsidR="004E371E" w:rsidRPr="00852777" w:rsidRDefault="0068440E" w:rsidP="00852777">
            <w:pPr>
              <w:spacing w:after="0"/>
              <w:jc w:val="right"/>
              <w:rPr>
                <w:rFonts w:ascii="Arial" w:hAnsi="Arial" w:cs="Arial"/>
                <w:sz w:val="14"/>
                <w:szCs w:val="14"/>
              </w:rPr>
            </w:pPr>
            <w:r>
              <w:rPr>
                <w:rFonts w:ascii="Arial" w:hAnsi="Arial" w:cs="Arial"/>
                <w:sz w:val="14"/>
                <w:szCs w:val="14"/>
              </w:rPr>
              <w:t>331</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209A8A" w14:textId="40AD48C6" w:rsidR="004E371E" w:rsidRPr="00852777" w:rsidRDefault="0068440E" w:rsidP="00852777">
            <w:pPr>
              <w:spacing w:after="0"/>
              <w:jc w:val="right"/>
              <w:rPr>
                <w:rFonts w:ascii="Arial" w:hAnsi="Arial" w:cs="Arial"/>
                <w:sz w:val="14"/>
                <w:szCs w:val="14"/>
              </w:rPr>
            </w:pPr>
            <w:r>
              <w:rPr>
                <w:rFonts w:ascii="Arial" w:hAnsi="Arial" w:cs="Arial"/>
                <w:sz w:val="14"/>
                <w:szCs w:val="14"/>
              </w:rPr>
              <w:t>58</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D58570" w14:textId="52CD980A" w:rsidR="004E371E" w:rsidRPr="00852777" w:rsidRDefault="0068440E" w:rsidP="00852777">
            <w:pPr>
              <w:spacing w:after="0"/>
              <w:jc w:val="right"/>
              <w:rPr>
                <w:rFonts w:ascii="Arial" w:hAnsi="Arial" w:cs="Arial"/>
                <w:sz w:val="14"/>
                <w:szCs w:val="14"/>
              </w:rPr>
            </w:pPr>
            <w:r>
              <w:rPr>
                <w:rFonts w:ascii="Arial" w:hAnsi="Arial" w:cs="Arial"/>
                <w:sz w:val="14"/>
                <w:szCs w:val="14"/>
              </w:rPr>
              <w:t>16</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6CEECF" w14:textId="344E95BE" w:rsidR="004E371E" w:rsidRPr="00852777" w:rsidRDefault="0068440E" w:rsidP="00852777">
            <w:pPr>
              <w:spacing w:after="0"/>
              <w:jc w:val="right"/>
              <w:rPr>
                <w:rFonts w:ascii="Arial" w:hAnsi="Arial" w:cs="Arial"/>
                <w:sz w:val="14"/>
                <w:szCs w:val="14"/>
              </w:rPr>
            </w:pPr>
            <w:r>
              <w:rPr>
                <w:rFonts w:ascii="Arial" w:hAnsi="Arial" w:cs="Arial"/>
                <w:sz w:val="14"/>
                <w:szCs w:val="14"/>
              </w:rPr>
              <w:t>209</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123BDC" w14:textId="45D37942" w:rsidR="004E371E" w:rsidRPr="00852777" w:rsidRDefault="0068440E" w:rsidP="00852777">
            <w:pPr>
              <w:spacing w:after="0"/>
              <w:jc w:val="right"/>
              <w:rPr>
                <w:rFonts w:ascii="Arial" w:hAnsi="Arial" w:cs="Arial"/>
                <w:sz w:val="14"/>
                <w:szCs w:val="14"/>
              </w:rPr>
            </w:pPr>
            <w:r>
              <w:rPr>
                <w:rFonts w:ascii="Arial" w:hAnsi="Arial" w:cs="Arial"/>
                <w:sz w:val="14"/>
                <w:szCs w:val="14"/>
              </w:rPr>
              <w:t>48</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8F5DC2" w14:textId="5CDFADA5" w:rsidR="004E371E" w:rsidRPr="00852777" w:rsidRDefault="0068440E" w:rsidP="00852777">
            <w:pPr>
              <w:spacing w:after="0"/>
              <w:jc w:val="right"/>
              <w:rPr>
                <w:rFonts w:ascii="Arial" w:hAnsi="Arial" w:cs="Arial"/>
                <w:sz w:val="14"/>
                <w:szCs w:val="14"/>
              </w:rPr>
            </w:pPr>
            <w:r>
              <w:rPr>
                <w:rFonts w:ascii="Arial" w:hAnsi="Arial" w:cs="Arial"/>
                <w:sz w:val="14"/>
                <w:szCs w:val="14"/>
              </w:rPr>
              <w:t>40,2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F0CB877" w14:textId="0C157686" w:rsidR="004E371E" w:rsidRPr="00852777" w:rsidRDefault="0068440E" w:rsidP="00852777">
            <w:pPr>
              <w:spacing w:after="0"/>
              <w:jc w:val="right"/>
              <w:rPr>
                <w:rFonts w:ascii="Arial" w:hAnsi="Arial" w:cs="Arial"/>
                <w:sz w:val="14"/>
                <w:szCs w:val="14"/>
              </w:rPr>
            </w:pPr>
            <w:r>
              <w:rPr>
                <w:rFonts w:ascii="Arial" w:hAnsi="Arial" w:cs="Arial"/>
                <w:sz w:val="14"/>
                <w:szCs w:val="14"/>
              </w:rPr>
              <w:t>169</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0D70AA" w14:textId="2E70B584" w:rsidR="004E371E" w:rsidRPr="00852777" w:rsidRDefault="0068440E" w:rsidP="00852777">
            <w:pPr>
              <w:spacing w:after="0"/>
              <w:jc w:val="right"/>
              <w:rPr>
                <w:rFonts w:ascii="Arial" w:hAnsi="Arial" w:cs="Arial"/>
                <w:sz w:val="14"/>
                <w:szCs w:val="14"/>
              </w:rPr>
            </w:pPr>
            <w:r>
              <w:rPr>
                <w:rFonts w:ascii="Arial" w:hAnsi="Arial" w:cs="Arial"/>
                <w:sz w:val="14"/>
                <w:szCs w:val="14"/>
              </w:rPr>
              <w:t>40,5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A815E0" w14:textId="34F063B1" w:rsidR="004E371E" w:rsidRPr="00852777" w:rsidRDefault="0068440E" w:rsidP="00852777">
            <w:pPr>
              <w:spacing w:after="0"/>
              <w:jc w:val="right"/>
              <w:rPr>
                <w:rFonts w:ascii="Arial" w:hAnsi="Arial" w:cs="Arial"/>
                <w:sz w:val="14"/>
                <w:szCs w:val="14"/>
              </w:rPr>
            </w:pPr>
            <w:r>
              <w:rPr>
                <w:rFonts w:ascii="Arial" w:hAnsi="Arial" w:cs="Arial"/>
                <w:sz w:val="14"/>
                <w:szCs w:val="14"/>
              </w:rPr>
              <w:t>162</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5C36C6" w14:textId="052D55DF" w:rsidR="004E371E" w:rsidRPr="00852777" w:rsidRDefault="0068440E" w:rsidP="00852777">
            <w:pPr>
              <w:spacing w:after="0"/>
              <w:jc w:val="right"/>
              <w:rPr>
                <w:rFonts w:ascii="Arial" w:hAnsi="Arial" w:cs="Arial"/>
                <w:sz w:val="14"/>
                <w:szCs w:val="14"/>
              </w:rPr>
            </w:pPr>
            <w:r>
              <w:rPr>
                <w:rFonts w:ascii="Arial" w:hAnsi="Arial" w:cs="Arial"/>
                <w:sz w:val="14"/>
                <w:szCs w:val="14"/>
              </w:rPr>
              <w:t>39,9</w:t>
            </w:r>
          </w:p>
        </w:tc>
      </w:tr>
      <w:tr w:rsidR="004E371E" w:rsidRPr="00852777" w14:paraId="2D8823DF"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6590D3"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Kyselka</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71CDBC" w14:textId="3743F3F3" w:rsidR="004E371E" w:rsidRPr="00852777" w:rsidRDefault="00EB39A5" w:rsidP="00852777">
            <w:pPr>
              <w:spacing w:after="0"/>
              <w:jc w:val="right"/>
              <w:rPr>
                <w:rFonts w:ascii="Arial" w:hAnsi="Arial" w:cs="Arial"/>
                <w:sz w:val="14"/>
                <w:szCs w:val="14"/>
              </w:rPr>
            </w:pPr>
            <w:r>
              <w:rPr>
                <w:rFonts w:ascii="Arial" w:hAnsi="Arial" w:cs="Arial"/>
                <w:sz w:val="14"/>
                <w:szCs w:val="14"/>
              </w:rPr>
              <w:t>796</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EE9264" w14:textId="44F28400" w:rsidR="004E371E" w:rsidRPr="00852777" w:rsidRDefault="00EB39A5" w:rsidP="00852777">
            <w:pPr>
              <w:spacing w:after="0"/>
              <w:jc w:val="right"/>
              <w:rPr>
                <w:rFonts w:ascii="Arial" w:hAnsi="Arial" w:cs="Arial"/>
                <w:sz w:val="14"/>
                <w:szCs w:val="14"/>
              </w:rPr>
            </w:pPr>
            <w:r>
              <w:rPr>
                <w:rFonts w:ascii="Arial" w:hAnsi="Arial" w:cs="Arial"/>
                <w:sz w:val="14"/>
                <w:szCs w:val="14"/>
              </w:rPr>
              <w:t>117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72F226" w14:textId="26BEBBDC" w:rsidR="004E371E" w:rsidRPr="00852777" w:rsidRDefault="00EB39A5" w:rsidP="00852777">
            <w:pPr>
              <w:spacing w:after="0"/>
              <w:jc w:val="right"/>
              <w:rPr>
                <w:rFonts w:ascii="Arial" w:hAnsi="Arial" w:cs="Arial"/>
                <w:sz w:val="14"/>
                <w:szCs w:val="14"/>
              </w:rPr>
            </w:pPr>
            <w:r>
              <w:rPr>
                <w:rFonts w:ascii="Arial" w:hAnsi="Arial" w:cs="Arial"/>
                <w:sz w:val="14"/>
                <w:szCs w:val="14"/>
              </w:rPr>
              <w:t>47</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C08455" w14:textId="7E39A1D0" w:rsidR="004E371E" w:rsidRPr="00852777" w:rsidRDefault="00EB39A5" w:rsidP="00852777">
            <w:pPr>
              <w:spacing w:after="0"/>
              <w:jc w:val="right"/>
              <w:rPr>
                <w:rFonts w:ascii="Arial" w:hAnsi="Arial" w:cs="Arial"/>
                <w:sz w:val="14"/>
                <w:szCs w:val="14"/>
              </w:rPr>
            </w:pPr>
            <w:r>
              <w:rPr>
                <w:rFonts w:ascii="Arial" w:hAnsi="Arial" w:cs="Arial"/>
                <w:sz w:val="14"/>
                <w:szCs w:val="14"/>
              </w:rPr>
              <w:t>482</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A17344" w14:textId="04019FED" w:rsidR="004E371E" w:rsidRPr="00852777" w:rsidRDefault="00EB39A5" w:rsidP="00852777">
            <w:pPr>
              <w:spacing w:after="0"/>
              <w:jc w:val="right"/>
              <w:rPr>
                <w:rFonts w:ascii="Arial" w:hAnsi="Arial" w:cs="Arial"/>
                <w:sz w:val="14"/>
                <w:szCs w:val="14"/>
              </w:rPr>
            </w:pPr>
            <w:r>
              <w:rPr>
                <w:rFonts w:ascii="Arial" w:hAnsi="Arial" w:cs="Arial"/>
                <w:sz w:val="14"/>
                <w:szCs w:val="14"/>
              </w:rPr>
              <w:t>150</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CFCEFF" w14:textId="4D610836" w:rsidR="004E371E" w:rsidRPr="00852777" w:rsidRDefault="00EB39A5" w:rsidP="00852777">
            <w:pPr>
              <w:spacing w:after="0"/>
              <w:jc w:val="right"/>
              <w:rPr>
                <w:rFonts w:ascii="Arial" w:hAnsi="Arial" w:cs="Arial"/>
                <w:sz w:val="14"/>
                <w:szCs w:val="14"/>
              </w:rPr>
            </w:pPr>
            <w:r>
              <w:rPr>
                <w:rFonts w:ascii="Arial" w:hAnsi="Arial" w:cs="Arial"/>
                <w:sz w:val="14"/>
                <w:szCs w:val="14"/>
              </w:rPr>
              <w:t>42,6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44D791" w14:textId="1E84D38A" w:rsidR="004E371E" w:rsidRPr="00852777" w:rsidRDefault="00EB39A5" w:rsidP="00852777">
            <w:pPr>
              <w:spacing w:after="0"/>
              <w:jc w:val="right"/>
              <w:rPr>
                <w:rFonts w:ascii="Arial" w:hAnsi="Arial" w:cs="Arial"/>
                <w:sz w:val="14"/>
                <w:szCs w:val="14"/>
              </w:rPr>
            </w:pPr>
            <w:r>
              <w:rPr>
                <w:rFonts w:ascii="Arial" w:hAnsi="Arial" w:cs="Arial"/>
                <w:sz w:val="14"/>
                <w:szCs w:val="14"/>
              </w:rPr>
              <w:t>413</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70EA1BA" w14:textId="68B41964" w:rsidR="004E371E" w:rsidRPr="00852777" w:rsidRDefault="00EB39A5" w:rsidP="00852777">
            <w:pPr>
              <w:spacing w:after="0"/>
              <w:jc w:val="right"/>
              <w:rPr>
                <w:rFonts w:ascii="Arial" w:hAnsi="Arial" w:cs="Arial"/>
                <w:sz w:val="14"/>
                <w:szCs w:val="14"/>
              </w:rPr>
            </w:pPr>
            <w:r>
              <w:rPr>
                <w:rFonts w:ascii="Arial" w:hAnsi="Arial" w:cs="Arial"/>
                <w:sz w:val="14"/>
                <w:szCs w:val="14"/>
              </w:rPr>
              <w:t>41,6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5F446C" w14:textId="603EFD60" w:rsidR="004E371E" w:rsidRPr="00852777" w:rsidRDefault="00EB39A5" w:rsidP="00852777">
            <w:pPr>
              <w:spacing w:after="0"/>
              <w:jc w:val="right"/>
              <w:rPr>
                <w:rFonts w:ascii="Arial" w:hAnsi="Arial" w:cs="Arial"/>
                <w:sz w:val="14"/>
                <w:szCs w:val="14"/>
              </w:rPr>
            </w:pPr>
            <w:r>
              <w:rPr>
                <w:rFonts w:ascii="Arial" w:hAnsi="Arial" w:cs="Arial"/>
                <w:sz w:val="14"/>
                <w:szCs w:val="14"/>
              </w:rPr>
              <w:t>383</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D0B3A2" w14:textId="6B8B22DD" w:rsidR="004E371E" w:rsidRPr="00852777" w:rsidRDefault="00EB39A5" w:rsidP="00852777">
            <w:pPr>
              <w:spacing w:after="0"/>
              <w:jc w:val="right"/>
              <w:rPr>
                <w:rFonts w:ascii="Arial" w:hAnsi="Arial" w:cs="Arial"/>
                <w:sz w:val="14"/>
                <w:szCs w:val="14"/>
              </w:rPr>
            </w:pPr>
            <w:r>
              <w:rPr>
                <w:rFonts w:ascii="Arial" w:hAnsi="Arial" w:cs="Arial"/>
                <w:sz w:val="14"/>
                <w:szCs w:val="14"/>
              </w:rPr>
              <w:t>43,6</w:t>
            </w:r>
          </w:p>
        </w:tc>
      </w:tr>
      <w:tr w:rsidR="004E371E" w:rsidRPr="00852777" w14:paraId="0BBD0972"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D4E991"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Merklín</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114B6C" w14:textId="53C57411" w:rsidR="004E371E" w:rsidRPr="00852777" w:rsidRDefault="00EB39A5" w:rsidP="00852777">
            <w:pPr>
              <w:spacing w:after="0"/>
              <w:jc w:val="right"/>
              <w:rPr>
                <w:rFonts w:ascii="Arial" w:hAnsi="Arial" w:cs="Arial"/>
                <w:sz w:val="14"/>
                <w:szCs w:val="14"/>
              </w:rPr>
            </w:pPr>
            <w:r>
              <w:rPr>
                <w:rFonts w:ascii="Arial" w:hAnsi="Arial" w:cs="Arial"/>
                <w:sz w:val="14"/>
                <w:szCs w:val="14"/>
              </w:rPr>
              <w:t>966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874FB7" w14:textId="59028CB6" w:rsidR="004E371E" w:rsidRPr="00852777" w:rsidRDefault="00EB39A5" w:rsidP="00852777">
            <w:pPr>
              <w:spacing w:after="0"/>
              <w:jc w:val="right"/>
              <w:rPr>
                <w:rFonts w:ascii="Arial" w:hAnsi="Arial" w:cs="Arial"/>
                <w:sz w:val="14"/>
                <w:szCs w:val="14"/>
              </w:rPr>
            </w:pPr>
            <w:r>
              <w:rPr>
                <w:rFonts w:ascii="Arial" w:hAnsi="Arial" w:cs="Arial"/>
                <w:sz w:val="14"/>
                <w:szCs w:val="14"/>
              </w:rPr>
              <w:t>143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0A0562" w14:textId="51DD0878" w:rsidR="004E371E" w:rsidRPr="00852777" w:rsidRDefault="00EB39A5" w:rsidP="00852777">
            <w:pPr>
              <w:spacing w:after="0"/>
              <w:jc w:val="right"/>
              <w:rPr>
                <w:rFonts w:ascii="Arial" w:hAnsi="Arial" w:cs="Arial"/>
                <w:sz w:val="14"/>
                <w:szCs w:val="14"/>
              </w:rPr>
            </w:pPr>
            <w:r>
              <w:rPr>
                <w:rFonts w:ascii="Arial" w:hAnsi="Arial" w:cs="Arial"/>
                <w:sz w:val="14"/>
                <w:szCs w:val="14"/>
              </w:rPr>
              <w:t>55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7D5BA5" w14:textId="279AC215" w:rsidR="004E371E" w:rsidRPr="00852777" w:rsidRDefault="00EB39A5" w:rsidP="00852777">
            <w:pPr>
              <w:spacing w:after="0"/>
              <w:jc w:val="right"/>
              <w:rPr>
                <w:rFonts w:ascii="Arial" w:hAnsi="Arial" w:cs="Arial"/>
                <w:sz w:val="14"/>
                <w:szCs w:val="14"/>
              </w:rPr>
            </w:pPr>
            <w:r>
              <w:rPr>
                <w:rFonts w:ascii="Arial" w:hAnsi="Arial" w:cs="Arial"/>
                <w:sz w:val="14"/>
                <w:szCs w:val="14"/>
              </w:rPr>
              <w:t>622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3170A7" w14:textId="771454FA" w:rsidR="004E371E" w:rsidRPr="00852777" w:rsidRDefault="00EB39A5" w:rsidP="00852777">
            <w:pPr>
              <w:spacing w:after="0"/>
              <w:jc w:val="right"/>
              <w:rPr>
                <w:rFonts w:ascii="Arial" w:hAnsi="Arial" w:cs="Arial"/>
                <w:sz w:val="14"/>
                <w:szCs w:val="14"/>
              </w:rPr>
            </w:pPr>
            <w:r>
              <w:rPr>
                <w:rFonts w:ascii="Arial" w:hAnsi="Arial" w:cs="Arial"/>
                <w:sz w:val="14"/>
                <w:szCs w:val="14"/>
              </w:rPr>
              <w:t>146</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BB9AD9" w14:textId="620CE13F" w:rsidR="004E371E" w:rsidRPr="00852777" w:rsidRDefault="00EB39A5" w:rsidP="00852777">
            <w:pPr>
              <w:spacing w:after="0"/>
              <w:jc w:val="right"/>
              <w:rPr>
                <w:rFonts w:ascii="Arial" w:hAnsi="Arial" w:cs="Arial"/>
                <w:sz w:val="14"/>
                <w:szCs w:val="14"/>
              </w:rPr>
            </w:pPr>
            <w:r>
              <w:rPr>
                <w:rFonts w:ascii="Arial" w:hAnsi="Arial" w:cs="Arial"/>
                <w:sz w:val="14"/>
                <w:szCs w:val="14"/>
              </w:rPr>
              <w:t>41,5</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305684" w14:textId="232A136B" w:rsidR="004E371E" w:rsidRPr="00852777" w:rsidRDefault="00EB39A5" w:rsidP="00852777">
            <w:pPr>
              <w:spacing w:after="0"/>
              <w:jc w:val="right"/>
              <w:rPr>
                <w:rFonts w:ascii="Arial" w:hAnsi="Arial" w:cs="Arial"/>
                <w:sz w:val="14"/>
                <w:szCs w:val="14"/>
              </w:rPr>
            </w:pPr>
            <w:r>
              <w:rPr>
                <w:rFonts w:ascii="Arial" w:hAnsi="Arial" w:cs="Arial"/>
                <w:sz w:val="14"/>
                <w:szCs w:val="14"/>
              </w:rPr>
              <w:t>480</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73DE13" w14:textId="2037A812" w:rsidR="004E371E" w:rsidRPr="00852777" w:rsidRDefault="00EB39A5" w:rsidP="00852777">
            <w:pPr>
              <w:spacing w:after="0"/>
              <w:jc w:val="right"/>
              <w:rPr>
                <w:rFonts w:ascii="Arial" w:hAnsi="Arial" w:cs="Arial"/>
                <w:sz w:val="14"/>
                <w:szCs w:val="14"/>
              </w:rPr>
            </w:pPr>
            <w:r>
              <w:rPr>
                <w:rFonts w:ascii="Arial" w:hAnsi="Arial" w:cs="Arial"/>
                <w:sz w:val="14"/>
                <w:szCs w:val="14"/>
              </w:rPr>
              <w:t>41,6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81B2364" w14:textId="123776DC" w:rsidR="004E371E" w:rsidRPr="00852777" w:rsidRDefault="00EB39A5" w:rsidP="00852777">
            <w:pPr>
              <w:spacing w:after="0"/>
              <w:jc w:val="right"/>
              <w:rPr>
                <w:rFonts w:ascii="Arial" w:hAnsi="Arial" w:cs="Arial"/>
                <w:sz w:val="14"/>
                <w:szCs w:val="14"/>
              </w:rPr>
            </w:pPr>
            <w:r>
              <w:rPr>
                <w:rFonts w:ascii="Arial" w:hAnsi="Arial" w:cs="Arial"/>
                <w:sz w:val="14"/>
                <w:szCs w:val="14"/>
              </w:rPr>
              <w:t>486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299EC7" w14:textId="74D791DD" w:rsidR="004E371E" w:rsidRPr="00852777" w:rsidRDefault="00EB39A5" w:rsidP="00852777">
            <w:pPr>
              <w:spacing w:after="0"/>
              <w:jc w:val="right"/>
              <w:rPr>
                <w:rFonts w:ascii="Arial" w:hAnsi="Arial" w:cs="Arial"/>
                <w:sz w:val="14"/>
                <w:szCs w:val="14"/>
              </w:rPr>
            </w:pPr>
            <w:r>
              <w:rPr>
                <w:rFonts w:ascii="Arial" w:hAnsi="Arial" w:cs="Arial"/>
                <w:sz w:val="14"/>
                <w:szCs w:val="14"/>
              </w:rPr>
              <w:t>41,4</w:t>
            </w:r>
          </w:p>
        </w:tc>
      </w:tr>
      <w:tr w:rsidR="004E371E" w:rsidRPr="00852777" w14:paraId="56E2CAFD"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200306"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Nejdek</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20E840" w14:textId="0D03B11E" w:rsidR="004E371E" w:rsidRPr="00852777" w:rsidRDefault="00EB39A5" w:rsidP="00852777">
            <w:pPr>
              <w:spacing w:after="0"/>
              <w:jc w:val="right"/>
              <w:rPr>
                <w:rFonts w:ascii="Arial" w:hAnsi="Arial" w:cs="Arial"/>
                <w:sz w:val="14"/>
                <w:szCs w:val="14"/>
              </w:rPr>
            </w:pPr>
            <w:r>
              <w:rPr>
                <w:rFonts w:ascii="Arial" w:hAnsi="Arial" w:cs="Arial"/>
                <w:sz w:val="14"/>
                <w:szCs w:val="14"/>
              </w:rPr>
              <w:t>7 791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7ACED1" w14:textId="61AE79AE" w:rsidR="004E371E" w:rsidRPr="00852777" w:rsidRDefault="00EB39A5" w:rsidP="00852777">
            <w:pPr>
              <w:spacing w:after="0"/>
              <w:jc w:val="right"/>
              <w:rPr>
                <w:rFonts w:ascii="Arial" w:hAnsi="Arial" w:cs="Arial"/>
                <w:sz w:val="14"/>
                <w:szCs w:val="14"/>
              </w:rPr>
            </w:pPr>
            <w:r>
              <w:rPr>
                <w:rFonts w:ascii="Arial" w:hAnsi="Arial" w:cs="Arial"/>
                <w:sz w:val="14"/>
                <w:szCs w:val="14"/>
              </w:rPr>
              <w:t>1 073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C5D1386" w14:textId="7D7EE15F" w:rsidR="004E371E" w:rsidRPr="00852777" w:rsidRDefault="00EB39A5" w:rsidP="00852777">
            <w:pPr>
              <w:spacing w:after="0"/>
              <w:jc w:val="right"/>
              <w:rPr>
                <w:rFonts w:ascii="Arial" w:hAnsi="Arial" w:cs="Arial"/>
                <w:sz w:val="14"/>
                <w:szCs w:val="14"/>
              </w:rPr>
            </w:pPr>
            <w:r>
              <w:rPr>
                <w:rFonts w:ascii="Arial" w:hAnsi="Arial" w:cs="Arial"/>
                <w:sz w:val="14"/>
                <w:szCs w:val="14"/>
              </w:rPr>
              <w:t>375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C2CF3A" w14:textId="0798FF90" w:rsidR="004E371E" w:rsidRPr="00852777" w:rsidRDefault="00EB39A5" w:rsidP="00852777">
            <w:pPr>
              <w:spacing w:after="0"/>
              <w:jc w:val="right"/>
              <w:rPr>
                <w:rFonts w:ascii="Arial" w:hAnsi="Arial" w:cs="Arial"/>
                <w:sz w:val="14"/>
                <w:szCs w:val="14"/>
              </w:rPr>
            </w:pPr>
            <w:r>
              <w:rPr>
                <w:rFonts w:ascii="Arial" w:hAnsi="Arial" w:cs="Arial"/>
                <w:sz w:val="14"/>
                <w:szCs w:val="14"/>
              </w:rPr>
              <w:t>4 817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94ABDA" w14:textId="1390E925" w:rsidR="004E371E" w:rsidRPr="00852777" w:rsidRDefault="00EB39A5" w:rsidP="00852777">
            <w:pPr>
              <w:spacing w:after="0"/>
              <w:jc w:val="right"/>
              <w:rPr>
                <w:rFonts w:ascii="Arial" w:hAnsi="Arial" w:cs="Arial"/>
                <w:sz w:val="14"/>
                <w:szCs w:val="14"/>
              </w:rPr>
            </w:pPr>
            <w:r>
              <w:rPr>
                <w:rFonts w:ascii="Arial" w:hAnsi="Arial" w:cs="Arial"/>
                <w:sz w:val="14"/>
                <w:szCs w:val="14"/>
              </w:rPr>
              <w:t>1 526</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91A47C" w14:textId="394CDBE7" w:rsidR="004E371E" w:rsidRPr="00852777" w:rsidRDefault="00EB39A5" w:rsidP="00852777">
            <w:pPr>
              <w:spacing w:after="0"/>
              <w:jc w:val="right"/>
              <w:rPr>
                <w:rFonts w:ascii="Arial" w:hAnsi="Arial" w:cs="Arial"/>
                <w:sz w:val="14"/>
                <w:szCs w:val="14"/>
              </w:rPr>
            </w:pPr>
            <w:r>
              <w:rPr>
                <w:rFonts w:ascii="Arial" w:hAnsi="Arial" w:cs="Arial"/>
                <w:sz w:val="14"/>
                <w:szCs w:val="14"/>
              </w:rPr>
              <w:t>43,1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5FFE2B" w14:textId="549CEDE1" w:rsidR="004E371E" w:rsidRPr="00852777" w:rsidRDefault="00EB39A5" w:rsidP="00852777">
            <w:pPr>
              <w:spacing w:after="0"/>
              <w:jc w:val="right"/>
              <w:rPr>
                <w:rFonts w:ascii="Arial" w:hAnsi="Arial" w:cs="Arial"/>
                <w:sz w:val="14"/>
                <w:szCs w:val="14"/>
              </w:rPr>
            </w:pPr>
            <w:r>
              <w:rPr>
                <w:rFonts w:ascii="Arial" w:hAnsi="Arial" w:cs="Arial"/>
                <w:sz w:val="14"/>
                <w:szCs w:val="14"/>
              </w:rPr>
              <w:t>3877</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A67848" w14:textId="235EBD16" w:rsidR="004E371E" w:rsidRPr="00852777" w:rsidRDefault="00EB39A5" w:rsidP="00852777">
            <w:pPr>
              <w:spacing w:after="0"/>
              <w:jc w:val="right"/>
              <w:rPr>
                <w:rFonts w:ascii="Arial" w:hAnsi="Arial" w:cs="Arial"/>
                <w:sz w:val="14"/>
                <w:szCs w:val="14"/>
              </w:rPr>
            </w:pPr>
            <w:r>
              <w:rPr>
                <w:rFonts w:ascii="Arial" w:hAnsi="Arial" w:cs="Arial"/>
                <w:sz w:val="14"/>
                <w:szCs w:val="14"/>
              </w:rPr>
              <w:t>41,5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6158FE" w14:textId="0488C17F" w:rsidR="004E371E" w:rsidRPr="00852777" w:rsidRDefault="00EB39A5" w:rsidP="00852777">
            <w:pPr>
              <w:spacing w:after="0"/>
              <w:jc w:val="right"/>
              <w:rPr>
                <w:rFonts w:ascii="Arial" w:hAnsi="Arial" w:cs="Arial"/>
                <w:sz w:val="14"/>
                <w:szCs w:val="14"/>
              </w:rPr>
            </w:pPr>
            <w:r>
              <w:rPr>
                <w:rFonts w:ascii="Arial" w:hAnsi="Arial" w:cs="Arial"/>
                <w:sz w:val="14"/>
                <w:szCs w:val="14"/>
              </w:rPr>
              <w:t>3 914</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9FF0BA" w14:textId="0D73EA13" w:rsidR="004E371E" w:rsidRPr="00852777" w:rsidRDefault="00EB39A5" w:rsidP="00852777">
            <w:pPr>
              <w:spacing w:after="0"/>
              <w:jc w:val="right"/>
              <w:rPr>
                <w:rFonts w:ascii="Arial" w:hAnsi="Arial" w:cs="Arial"/>
                <w:sz w:val="14"/>
                <w:szCs w:val="14"/>
              </w:rPr>
            </w:pPr>
            <w:r>
              <w:rPr>
                <w:rFonts w:ascii="Arial" w:hAnsi="Arial" w:cs="Arial"/>
                <w:sz w:val="14"/>
                <w:szCs w:val="14"/>
              </w:rPr>
              <w:t>44,8</w:t>
            </w:r>
          </w:p>
        </w:tc>
      </w:tr>
      <w:tr w:rsidR="004E371E" w:rsidRPr="00852777" w14:paraId="40B75713"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922752"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Nová Role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FB65B4" w14:textId="32E79293" w:rsidR="004E371E" w:rsidRPr="00852777" w:rsidRDefault="00EB39A5" w:rsidP="00852777">
            <w:pPr>
              <w:spacing w:after="0"/>
              <w:jc w:val="right"/>
              <w:rPr>
                <w:rFonts w:ascii="Arial" w:hAnsi="Arial" w:cs="Arial"/>
                <w:sz w:val="14"/>
                <w:szCs w:val="14"/>
              </w:rPr>
            </w:pPr>
            <w:r>
              <w:rPr>
                <w:rFonts w:ascii="Arial" w:hAnsi="Arial" w:cs="Arial"/>
                <w:sz w:val="14"/>
                <w:szCs w:val="14"/>
              </w:rPr>
              <w:t>4 161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79A053" w14:textId="78EEE9AA" w:rsidR="004E371E" w:rsidRPr="00852777" w:rsidRDefault="00EB39A5" w:rsidP="00852777">
            <w:pPr>
              <w:spacing w:after="0"/>
              <w:jc w:val="right"/>
              <w:rPr>
                <w:rFonts w:ascii="Arial" w:hAnsi="Arial" w:cs="Arial"/>
                <w:sz w:val="14"/>
                <w:szCs w:val="14"/>
              </w:rPr>
            </w:pPr>
            <w:r>
              <w:rPr>
                <w:rFonts w:ascii="Arial" w:hAnsi="Arial" w:cs="Arial"/>
                <w:sz w:val="14"/>
                <w:szCs w:val="14"/>
              </w:rPr>
              <w:t>638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088C9D" w14:textId="00871DEA" w:rsidR="004E371E" w:rsidRPr="00852777" w:rsidRDefault="00EB39A5" w:rsidP="00852777">
            <w:pPr>
              <w:spacing w:after="0"/>
              <w:jc w:val="right"/>
              <w:rPr>
                <w:rFonts w:ascii="Arial" w:hAnsi="Arial" w:cs="Arial"/>
                <w:sz w:val="14"/>
                <w:szCs w:val="14"/>
              </w:rPr>
            </w:pPr>
            <w:r>
              <w:rPr>
                <w:rFonts w:ascii="Arial" w:hAnsi="Arial" w:cs="Arial"/>
                <w:sz w:val="14"/>
                <w:szCs w:val="14"/>
              </w:rPr>
              <w:t>189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D070B32" w14:textId="5A9356EC" w:rsidR="004E371E" w:rsidRPr="00852777" w:rsidRDefault="00EB39A5" w:rsidP="00852777">
            <w:pPr>
              <w:spacing w:after="0"/>
              <w:jc w:val="right"/>
              <w:rPr>
                <w:rFonts w:ascii="Arial" w:hAnsi="Arial" w:cs="Arial"/>
                <w:sz w:val="14"/>
                <w:szCs w:val="14"/>
              </w:rPr>
            </w:pPr>
            <w:r>
              <w:rPr>
                <w:rFonts w:ascii="Arial" w:hAnsi="Arial" w:cs="Arial"/>
                <w:sz w:val="14"/>
                <w:szCs w:val="14"/>
              </w:rPr>
              <w:t>2 468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4564CA" w14:textId="617A8F6C" w:rsidR="004E371E" w:rsidRPr="00852777" w:rsidRDefault="00EB39A5" w:rsidP="00852777">
            <w:pPr>
              <w:spacing w:after="0"/>
              <w:jc w:val="right"/>
              <w:rPr>
                <w:rFonts w:ascii="Arial" w:hAnsi="Arial" w:cs="Arial"/>
                <w:sz w:val="14"/>
                <w:szCs w:val="14"/>
              </w:rPr>
            </w:pPr>
            <w:r>
              <w:rPr>
                <w:rFonts w:ascii="Arial" w:hAnsi="Arial" w:cs="Arial"/>
                <w:sz w:val="14"/>
                <w:szCs w:val="14"/>
              </w:rPr>
              <w:t>866</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387B50" w14:textId="35DD18EC" w:rsidR="004E371E" w:rsidRPr="00852777" w:rsidRDefault="00EB39A5" w:rsidP="00852777">
            <w:pPr>
              <w:spacing w:after="0"/>
              <w:jc w:val="right"/>
              <w:rPr>
                <w:rFonts w:ascii="Arial" w:hAnsi="Arial" w:cs="Arial"/>
                <w:sz w:val="14"/>
                <w:szCs w:val="14"/>
              </w:rPr>
            </w:pPr>
            <w:r>
              <w:rPr>
                <w:rFonts w:ascii="Arial" w:hAnsi="Arial" w:cs="Arial"/>
                <w:sz w:val="14"/>
                <w:szCs w:val="14"/>
              </w:rPr>
              <w:t>43,3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DF9569" w14:textId="7E11E4C8" w:rsidR="004E371E" w:rsidRPr="00852777" w:rsidRDefault="00EB39A5" w:rsidP="00852777">
            <w:pPr>
              <w:spacing w:after="0"/>
              <w:jc w:val="right"/>
              <w:rPr>
                <w:rFonts w:ascii="Arial" w:hAnsi="Arial" w:cs="Arial"/>
                <w:sz w:val="14"/>
                <w:szCs w:val="14"/>
              </w:rPr>
            </w:pPr>
            <w:r>
              <w:rPr>
                <w:rFonts w:ascii="Arial" w:hAnsi="Arial" w:cs="Arial"/>
                <w:sz w:val="14"/>
                <w:szCs w:val="14"/>
              </w:rPr>
              <w:t>2 023</w:t>
            </w:r>
            <w:r w:rsidR="004E371E"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73C5F8" w14:textId="0F82BEB3" w:rsidR="004E371E" w:rsidRPr="00852777" w:rsidRDefault="00EB39A5" w:rsidP="00852777">
            <w:pPr>
              <w:spacing w:after="0"/>
              <w:jc w:val="right"/>
              <w:rPr>
                <w:rFonts w:ascii="Arial" w:hAnsi="Arial" w:cs="Arial"/>
                <w:sz w:val="14"/>
                <w:szCs w:val="14"/>
              </w:rPr>
            </w:pPr>
            <w:r>
              <w:rPr>
                <w:rFonts w:ascii="Arial" w:hAnsi="Arial" w:cs="Arial"/>
                <w:sz w:val="14"/>
                <w:szCs w:val="14"/>
              </w:rPr>
              <w:t>41,5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07E995A" w14:textId="4EF36403" w:rsidR="004E371E" w:rsidRPr="00852777" w:rsidRDefault="00EB39A5" w:rsidP="00852777">
            <w:pPr>
              <w:spacing w:after="0"/>
              <w:jc w:val="right"/>
              <w:rPr>
                <w:rFonts w:ascii="Arial" w:hAnsi="Arial" w:cs="Arial"/>
                <w:sz w:val="14"/>
                <w:szCs w:val="14"/>
              </w:rPr>
            </w:pPr>
            <w:r>
              <w:rPr>
                <w:rFonts w:ascii="Arial" w:hAnsi="Arial" w:cs="Arial"/>
                <w:sz w:val="14"/>
                <w:szCs w:val="14"/>
              </w:rPr>
              <w:t>2 138</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CDFEDD" w14:textId="6A50B95A" w:rsidR="004E371E" w:rsidRPr="00852777" w:rsidRDefault="00EB39A5" w:rsidP="00852777">
            <w:pPr>
              <w:spacing w:after="0"/>
              <w:jc w:val="right"/>
              <w:rPr>
                <w:rFonts w:ascii="Arial" w:hAnsi="Arial" w:cs="Arial"/>
                <w:sz w:val="14"/>
                <w:szCs w:val="14"/>
              </w:rPr>
            </w:pPr>
            <w:r>
              <w:rPr>
                <w:rFonts w:ascii="Arial" w:hAnsi="Arial" w:cs="Arial"/>
                <w:sz w:val="14"/>
                <w:szCs w:val="14"/>
              </w:rPr>
              <w:t>45,0</w:t>
            </w:r>
          </w:p>
        </w:tc>
      </w:tr>
      <w:tr w:rsidR="004E371E" w:rsidRPr="00852777" w14:paraId="011AC23C"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94583B"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Nové Hamry</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09B197" w14:textId="35E3B1F9" w:rsidR="004E371E" w:rsidRPr="00852777" w:rsidRDefault="00EB39A5" w:rsidP="00852777">
            <w:pPr>
              <w:spacing w:after="0"/>
              <w:jc w:val="right"/>
              <w:rPr>
                <w:rFonts w:ascii="Arial" w:hAnsi="Arial" w:cs="Arial"/>
                <w:sz w:val="14"/>
                <w:szCs w:val="14"/>
              </w:rPr>
            </w:pPr>
            <w:r>
              <w:rPr>
                <w:rFonts w:ascii="Arial" w:hAnsi="Arial" w:cs="Arial"/>
                <w:sz w:val="14"/>
                <w:szCs w:val="14"/>
              </w:rPr>
              <w:t>342</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EEC5BF" w14:textId="7B2F7618" w:rsidR="004E371E" w:rsidRPr="00852777" w:rsidRDefault="00EB39A5" w:rsidP="00852777">
            <w:pPr>
              <w:spacing w:after="0"/>
              <w:jc w:val="right"/>
              <w:rPr>
                <w:rFonts w:ascii="Arial" w:hAnsi="Arial" w:cs="Arial"/>
                <w:sz w:val="14"/>
                <w:szCs w:val="14"/>
              </w:rPr>
            </w:pPr>
            <w:r>
              <w:rPr>
                <w:rFonts w:ascii="Arial" w:hAnsi="Arial" w:cs="Arial"/>
                <w:sz w:val="14"/>
                <w:szCs w:val="14"/>
              </w:rPr>
              <w:t>32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250CB3" w14:textId="66D27259" w:rsidR="004E371E" w:rsidRPr="00852777" w:rsidRDefault="00EB39A5" w:rsidP="00852777">
            <w:pPr>
              <w:spacing w:after="0"/>
              <w:jc w:val="right"/>
              <w:rPr>
                <w:rFonts w:ascii="Arial" w:hAnsi="Arial" w:cs="Arial"/>
                <w:sz w:val="14"/>
                <w:szCs w:val="14"/>
              </w:rPr>
            </w:pPr>
            <w:r>
              <w:rPr>
                <w:rFonts w:ascii="Arial" w:hAnsi="Arial" w:cs="Arial"/>
                <w:sz w:val="14"/>
                <w:szCs w:val="14"/>
              </w:rPr>
              <w:t>10</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650079" w14:textId="3279B572" w:rsidR="004E371E" w:rsidRPr="00852777" w:rsidRDefault="00EB39A5" w:rsidP="00852777">
            <w:pPr>
              <w:spacing w:after="0"/>
              <w:jc w:val="right"/>
              <w:rPr>
                <w:rFonts w:ascii="Arial" w:hAnsi="Arial" w:cs="Arial"/>
                <w:sz w:val="14"/>
                <w:szCs w:val="14"/>
              </w:rPr>
            </w:pPr>
            <w:r>
              <w:rPr>
                <w:rFonts w:ascii="Arial" w:hAnsi="Arial" w:cs="Arial"/>
                <w:sz w:val="14"/>
                <w:szCs w:val="14"/>
              </w:rPr>
              <w:t>220</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D00CCE" w14:textId="0232AC96" w:rsidR="004E371E" w:rsidRPr="00852777" w:rsidRDefault="00EB39A5" w:rsidP="00852777">
            <w:pPr>
              <w:spacing w:after="0"/>
              <w:jc w:val="right"/>
              <w:rPr>
                <w:rFonts w:ascii="Arial" w:hAnsi="Arial" w:cs="Arial"/>
                <w:sz w:val="14"/>
                <w:szCs w:val="14"/>
              </w:rPr>
            </w:pPr>
            <w:r>
              <w:rPr>
                <w:rFonts w:ascii="Arial" w:hAnsi="Arial" w:cs="Arial"/>
                <w:sz w:val="14"/>
                <w:szCs w:val="14"/>
              </w:rPr>
              <w:t>80</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88156E" w14:textId="6D13A59F" w:rsidR="004E371E" w:rsidRPr="00852777" w:rsidRDefault="00EB39A5" w:rsidP="00852777">
            <w:pPr>
              <w:spacing w:after="0"/>
              <w:jc w:val="right"/>
              <w:rPr>
                <w:rFonts w:ascii="Arial" w:hAnsi="Arial" w:cs="Arial"/>
                <w:sz w:val="14"/>
                <w:szCs w:val="14"/>
              </w:rPr>
            </w:pPr>
            <w:r>
              <w:rPr>
                <w:rFonts w:ascii="Arial" w:hAnsi="Arial" w:cs="Arial"/>
                <w:sz w:val="14"/>
                <w:szCs w:val="14"/>
              </w:rPr>
              <w:t>46,3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AAC139" w14:textId="25C5A845" w:rsidR="004E371E" w:rsidRPr="00852777" w:rsidRDefault="00EB39A5" w:rsidP="00852777">
            <w:pPr>
              <w:spacing w:after="0"/>
              <w:jc w:val="right"/>
              <w:rPr>
                <w:rFonts w:ascii="Arial" w:hAnsi="Arial" w:cs="Arial"/>
                <w:sz w:val="14"/>
                <w:szCs w:val="14"/>
              </w:rPr>
            </w:pPr>
            <w:r>
              <w:rPr>
                <w:rFonts w:ascii="Arial" w:hAnsi="Arial" w:cs="Arial"/>
                <w:sz w:val="14"/>
                <w:szCs w:val="14"/>
              </w:rPr>
              <w:t>189</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C3A49D" w14:textId="2AD53203" w:rsidR="004E371E" w:rsidRPr="00852777" w:rsidRDefault="00EB39A5" w:rsidP="00852777">
            <w:pPr>
              <w:spacing w:after="0"/>
              <w:jc w:val="right"/>
              <w:rPr>
                <w:rFonts w:ascii="Arial" w:hAnsi="Arial" w:cs="Arial"/>
                <w:sz w:val="14"/>
                <w:szCs w:val="14"/>
              </w:rPr>
            </w:pPr>
            <w:r>
              <w:rPr>
                <w:rFonts w:ascii="Arial" w:hAnsi="Arial" w:cs="Arial"/>
                <w:sz w:val="14"/>
                <w:szCs w:val="14"/>
              </w:rPr>
              <w:t>46,1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8EED02" w14:textId="4FEC79DA" w:rsidR="004E371E" w:rsidRPr="00852777" w:rsidRDefault="00EB39A5" w:rsidP="00852777">
            <w:pPr>
              <w:spacing w:after="0"/>
              <w:jc w:val="right"/>
              <w:rPr>
                <w:rFonts w:ascii="Arial" w:hAnsi="Arial" w:cs="Arial"/>
                <w:sz w:val="14"/>
                <w:szCs w:val="14"/>
              </w:rPr>
            </w:pPr>
            <w:r>
              <w:rPr>
                <w:rFonts w:ascii="Arial" w:hAnsi="Arial" w:cs="Arial"/>
                <w:sz w:val="14"/>
                <w:szCs w:val="14"/>
              </w:rPr>
              <w:t>153</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2734A0" w14:textId="3E0B7517" w:rsidR="004E371E" w:rsidRPr="00852777" w:rsidRDefault="00EB39A5" w:rsidP="00852777">
            <w:pPr>
              <w:spacing w:after="0"/>
              <w:jc w:val="right"/>
              <w:rPr>
                <w:rFonts w:ascii="Arial" w:hAnsi="Arial" w:cs="Arial"/>
                <w:sz w:val="14"/>
                <w:szCs w:val="14"/>
              </w:rPr>
            </w:pPr>
            <w:r>
              <w:rPr>
                <w:rFonts w:ascii="Arial" w:hAnsi="Arial" w:cs="Arial"/>
                <w:sz w:val="14"/>
                <w:szCs w:val="14"/>
              </w:rPr>
              <w:t>46,6</w:t>
            </w:r>
          </w:p>
        </w:tc>
      </w:tr>
      <w:tr w:rsidR="004E371E" w:rsidRPr="00852777" w14:paraId="1CD74A89"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9A1EAE"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Ostrov</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9803D5" w14:textId="5897C57A" w:rsidR="004E371E" w:rsidRPr="00852777" w:rsidRDefault="00EB39A5" w:rsidP="00852777">
            <w:pPr>
              <w:spacing w:after="0"/>
              <w:jc w:val="right"/>
              <w:rPr>
                <w:rFonts w:ascii="Arial" w:hAnsi="Arial" w:cs="Arial"/>
                <w:sz w:val="14"/>
                <w:szCs w:val="14"/>
              </w:rPr>
            </w:pPr>
            <w:r>
              <w:rPr>
                <w:rFonts w:ascii="Arial" w:hAnsi="Arial" w:cs="Arial"/>
                <w:sz w:val="14"/>
                <w:szCs w:val="14"/>
              </w:rPr>
              <w:t>16 865</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D7C2BE" w14:textId="517FB628" w:rsidR="004E371E" w:rsidRPr="00852777" w:rsidRDefault="00EB39A5" w:rsidP="00852777">
            <w:pPr>
              <w:spacing w:after="0"/>
              <w:jc w:val="right"/>
              <w:rPr>
                <w:rFonts w:ascii="Arial" w:hAnsi="Arial" w:cs="Arial"/>
                <w:sz w:val="14"/>
                <w:szCs w:val="14"/>
              </w:rPr>
            </w:pPr>
            <w:r>
              <w:rPr>
                <w:rFonts w:ascii="Arial" w:hAnsi="Arial" w:cs="Arial"/>
                <w:sz w:val="14"/>
                <w:szCs w:val="14"/>
              </w:rPr>
              <w:t>2 540</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756CDFC" w14:textId="77777777"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 xml:space="preserve">712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292A04" w14:textId="2B7BF865" w:rsidR="004E371E" w:rsidRPr="00852777" w:rsidRDefault="00EB39A5" w:rsidP="00852777">
            <w:pPr>
              <w:spacing w:after="0"/>
              <w:jc w:val="right"/>
              <w:rPr>
                <w:rFonts w:ascii="Arial" w:hAnsi="Arial" w:cs="Arial"/>
                <w:sz w:val="14"/>
                <w:szCs w:val="14"/>
              </w:rPr>
            </w:pPr>
            <w:r>
              <w:rPr>
                <w:rFonts w:ascii="Arial" w:hAnsi="Arial" w:cs="Arial"/>
                <w:sz w:val="14"/>
                <w:szCs w:val="14"/>
              </w:rPr>
              <w:t>10 339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3DC3D4" w14:textId="4DF508B1" w:rsidR="004E371E" w:rsidRPr="00852777" w:rsidRDefault="00EB39A5" w:rsidP="00852777">
            <w:pPr>
              <w:spacing w:after="0"/>
              <w:jc w:val="right"/>
              <w:rPr>
                <w:rFonts w:ascii="Arial" w:hAnsi="Arial" w:cs="Arial"/>
                <w:sz w:val="14"/>
                <w:szCs w:val="14"/>
              </w:rPr>
            </w:pPr>
            <w:r>
              <w:rPr>
                <w:rFonts w:ascii="Arial" w:hAnsi="Arial" w:cs="Arial"/>
                <w:sz w:val="14"/>
                <w:szCs w:val="14"/>
              </w:rPr>
              <w:t>3 274</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8E76D4" w14:textId="4C5B4B83" w:rsidR="004E371E" w:rsidRPr="00852777" w:rsidRDefault="00EB39A5" w:rsidP="00852777">
            <w:pPr>
              <w:spacing w:after="0"/>
              <w:jc w:val="right"/>
              <w:rPr>
                <w:rFonts w:ascii="Arial" w:hAnsi="Arial" w:cs="Arial"/>
                <w:sz w:val="14"/>
                <w:szCs w:val="14"/>
              </w:rPr>
            </w:pPr>
            <w:r>
              <w:rPr>
                <w:rFonts w:ascii="Arial" w:hAnsi="Arial" w:cs="Arial"/>
                <w:sz w:val="14"/>
                <w:szCs w:val="14"/>
              </w:rPr>
              <w:t>43,0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71828D" w14:textId="656CB8EE" w:rsidR="004E371E" w:rsidRPr="00852777" w:rsidRDefault="00EB39A5" w:rsidP="00852777">
            <w:pPr>
              <w:spacing w:after="0"/>
              <w:jc w:val="right"/>
              <w:rPr>
                <w:rFonts w:ascii="Arial" w:hAnsi="Arial" w:cs="Arial"/>
                <w:sz w:val="14"/>
                <w:szCs w:val="14"/>
              </w:rPr>
            </w:pPr>
            <w:r>
              <w:rPr>
                <w:rFonts w:ascii="Arial" w:hAnsi="Arial" w:cs="Arial"/>
                <w:sz w:val="14"/>
                <w:szCs w:val="14"/>
              </w:rPr>
              <w:t>8 271</w:t>
            </w:r>
            <w:r w:rsidR="004E371E"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AA2567" w14:textId="16FF6239" w:rsidR="004E371E" w:rsidRPr="00852777" w:rsidRDefault="00EB39A5" w:rsidP="00852777">
            <w:pPr>
              <w:spacing w:after="0"/>
              <w:jc w:val="right"/>
              <w:rPr>
                <w:rFonts w:ascii="Arial" w:hAnsi="Arial" w:cs="Arial"/>
                <w:sz w:val="14"/>
                <w:szCs w:val="14"/>
              </w:rPr>
            </w:pPr>
            <w:r>
              <w:rPr>
                <w:rFonts w:ascii="Arial" w:hAnsi="Arial" w:cs="Arial"/>
                <w:sz w:val="14"/>
                <w:szCs w:val="14"/>
              </w:rPr>
              <w:t>41,5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69B384" w14:textId="5E67DD6D" w:rsidR="004E371E" w:rsidRPr="00852777" w:rsidRDefault="00EB39A5" w:rsidP="00852777">
            <w:pPr>
              <w:spacing w:after="0"/>
              <w:jc w:val="right"/>
              <w:rPr>
                <w:rFonts w:ascii="Arial" w:hAnsi="Arial" w:cs="Arial"/>
                <w:sz w:val="14"/>
                <w:szCs w:val="14"/>
              </w:rPr>
            </w:pPr>
            <w:r>
              <w:rPr>
                <w:rFonts w:ascii="Arial" w:hAnsi="Arial" w:cs="Arial"/>
                <w:sz w:val="14"/>
                <w:szCs w:val="14"/>
              </w:rPr>
              <w:t>8 594</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189349" w14:textId="51A68BB1" w:rsidR="004E371E" w:rsidRPr="00852777" w:rsidRDefault="00EB39A5" w:rsidP="00852777">
            <w:pPr>
              <w:spacing w:after="0"/>
              <w:jc w:val="right"/>
              <w:rPr>
                <w:rFonts w:ascii="Arial" w:hAnsi="Arial" w:cs="Arial"/>
                <w:sz w:val="14"/>
                <w:szCs w:val="14"/>
              </w:rPr>
            </w:pPr>
            <w:r>
              <w:rPr>
                <w:rFonts w:ascii="Arial" w:hAnsi="Arial" w:cs="Arial"/>
                <w:sz w:val="14"/>
                <w:szCs w:val="14"/>
              </w:rPr>
              <w:t>44,4</w:t>
            </w:r>
          </w:p>
        </w:tc>
      </w:tr>
      <w:tr w:rsidR="004E371E" w:rsidRPr="00852777" w14:paraId="3D3AF3DD"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533CB8"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Otovice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64D153E" w14:textId="7D49F11F" w:rsidR="004E371E" w:rsidRPr="00852777" w:rsidRDefault="000F5A82" w:rsidP="00852777">
            <w:pPr>
              <w:spacing w:after="0"/>
              <w:jc w:val="right"/>
              <w:rPr>
                <w:rFonts w:ascii="Arial" w:hAnsi="Arial" w:cs="Arial"/>
                <w:sz w:val="14"/>
                <w:szCs w:val="14"/>
              </w:rPr>
            </w:pPr>
            <w:r>
              <w:rPr>
                <w:rFonts w:ascii="Arial" w:hAnsi="Arial" w:cs="Arial"/>
                <w:sz w:val="14"/>
                <w:szCs w:val="14"/>
              </w:rPr>
              <w:t>900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34C06B" w14:textId="18B41AB7" w:rsidR="004E371E" w:rsidRPr="00852777" w:rsidRDefault="000F5A82" w:rsidP="00852777">
            <w:pPr>
              <w:spacing w:after="0"/>
              <w:jc w:val="right"/>
              <w:rPr>
                <w:rFonts w:ascii="Arial" w:hAnsi="Arial" w:cs="Arial"/>
                <w:sz w:val="14"/>
                <w:szCs w:val="14"/>
              </w:rPr>
            </w:pPr>
            <w:r>
              <w:rPr>
                <w:rFonts w:ascii="Arial" w:hAnsi="Arial" w:cs="Arial"/>
                <w:sz w:val="14"/>
                <w:szCs w:val="14"/>
              </w:rPr>
              <w:t>175</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C69AFD" w14:textId="50719A0C" w:rsidR="004E371E" w:rsidRPr="00852777" w:rsidRDefault="000F5A82" w:rsidP="00852777">
            <w:pPr>
              <w:spacing w:after="0"/>
              <w:jc w:val="right"/>
              <w:rPr>
                <w:rFonts w:ascii="Arial" w:hAnsi="Arial" w:cs="Arial"/>
                <w:sz w:val="14"/>
                <w:szCs w:val="14"/>
              </w:rPr>
            </w:pPr>
            <w:r>
              <w:rPr>
                <w:rFonts w:ascii="Arial" w:hAnsi="Arial" w:cs="Arial"/>
                <w:sz w:val="14"/>
                <w:szCs w:val="14"/>
              </w:rPr>
              <w:t>44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34DF1D" w14:textId="312FA7B6" w:rsidR="004E371E" w:rsidRPr="00852777" w:rsidRDefault="000F5A82" w:rsidP="00852777">
            <w:pPr>
              <w:spacing w:after="0"/>
              <w:jc w:val="right"/>
              <w:rPr>
                <w:rFonts w:ascii="Arial" w:hAnsi="Arial" w:cs="Arial"/>
                <w:sz w:val="14"/>
                <w:szCs w:val="14"/>
              </w:rPr>
            </w:pPr>
            <w:r>
              <w:rPr>
                <w:rFonts w:ascii="Arial" w:hAnsi="Arial" w:cs="Arial"/>
                <w:sz w:val="14"/>
                <w:szCs w:val="14"/>
              </w:rPr>
              <w:t>538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D60111C" w14:textId="0C41B36F" w:rsidR="004E371E" w:rsidRPr="00852777" w:rsidRDefault="000F5A82" w:rsidP="00852777">
            <w:pPr>
              <w:spacing w:after="0"/>
              <w:jc w:val="right"/>
              <w:rPr>
                <w:rFonts w:ascii="Arial" w:hAnsi="Arial" w:cs="Arial"/>
                <w:sz w:val="14"/>
                <w:szCs w:val="14"/>
              </w:rPr>
            </w:pPr>
            <w:r>
              <w:rPr>
                <w:rFonts w:ascii="Arial" w:hAnsi="Arial" w:cs="Arial"/>
                <w:sz w:val="14"/>
                <w:szCs w:val="14"/>
              </w:rPr>
              <w:t>143</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7D3425" w14:textId="4F8D5349" w:rsidR="004E371E" w:rsidRPr="00852777" w:rsidRDefault="000F5A82" w:rsidP="00852777">
            <w:pPr>
              <w:spacing w:after="0"/>
              <w:jc w:val="right"/>
              <w:rPr>
                <w:rFonts w:ascii="Arial" w:hAnsi="Arial" w:cs="Arial"/>
                <w:sz w:val="14"/>
                <w:szCs w:val="14"/>
              </w:rPr>
            </w:pPr>
            <w:r>
              <w:rPr>
                <w:rFonts w:ascii="Arial" w:hAnsi="Arial" w:cs="Arial"/>
                <w:sz w:val="14"/>
                <w:szCs w:val="14"/>
              </w:rPr>
              <w:t>39,7</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46222C" w14:textId="7BC0E691" w:rsidR="004E371E" w:rsidRPr="00852777" w:rsidRDefault="000F5A82" w:rsidP="00852777">
            <w:pPr>
              <w:spacing w:after="0"/>
              <w:jc w:val="right"/>
              <w:rPr>
                <w:rFonts w:ascii="Arial" w:hAnsi="Arial" w:cs="Arial"/>
                <w:sz w:val="14"/>
                <w:szCs w:val="14"/>
              </w:rPr>
            </w:pPr>
            <w:r>
              <w:rPr>
                <w:rFonts w:ascii="Arial" w:hAnsi="Arial" w:cs="Arial"/>
                <w:sz w:val="14"/>
                <w:szCs w:val="14"/>
              </w:rPr>
              <w:t>443</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99A456" w14:textId="325A3AB8" w:rsidR="004E371E" w:rsidRPr="00852777" w:rsidRDefault="000F5A82" w:rsidP="00852777">
            <w:pPr>
              <w:spacing w:after="0"/>
              <w:jc w:val="right"/>
              <w:rPr>
                <w:rFonts w:ascii="Arial" w:hAnsi="Arial" w:cs="Arial"/>
                <w:sz w:val="14"/>
                <w:szCs w:val="14"/>
              </w:rPr>
            </w:pPr>
            <w:r>
              <w:rPr>
                <w:rFonts w:ascii="Arial" w:hAnsi="Arial" w:cs="Arial"/>
                <w:sz w:val="14"/>
                <w:szCs w:val="14"/>
              </w:rPr>
              <w:t>39,3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42537B" w14:textId="4A8B6A01" w:rsidR="004E371E" w:rsidRPr="00852777" w:rsidRDefault="000F5A82" w:rsidP="00852777">
            <w:pPr>
              <w:spacing w:after="0"/>
              <w:jc w:val="right"/>
              <w:rPr>
                <w:rFonts w:ascii="Arial" w:hAnsi="Arial" w:cs="Arial"/>
                <w:sz w:val="14"/>
                <w:szCs w:val="14"/>
              </w:rPr>
            </w:pPr>
            <w:r>
              <w:rPr>
                <w:rFonts w:ascii="Arial" w:hAnsi="Arial" w:cs="Arial"/>
                <w:sz w:val="14"/>
                <w:szCs w:val="14"/>
              </w:rPr>
              <w:t>457</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896029" w14:textId="616E74F0" w:rsidR="004E371E" w:rsidRPr="00852777" w:rsidRDefault="000F5A82" w:rsidP="00852777">
            <w:pPr>
              <w:spacing w:after="0"/>
              <w:jc w:val="right"/>
              <w:rPr>
                <w:rFonts w:ascii="Arial" w:hAnsi="Arial" w:cs="Arial"/>
                <w:sz w:val="14"/>
                <w:szCs w:val="14"/>
              </w:rPr>
            </w:pPr>
            <w:r>
              <w:rPr>
                <w:rFonts w:ascii="Arial" w:hAnsi="Arial" w:cs="Arial"/>
                <w:sz w:val="14"/>
                <w:szCs w:val="14"/>
              </w:rPr>
              <w:t>40,0</w:t>
            </w:r>
          </w:p>
        </w:tc>
      </w:tr>
      <w:tr w:rsidR="004E371E" w:rsidRPr="00852777" w14:paraId="1678D4E2"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9AA3F94"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Pernink</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55BF86" w14:textId="65890D74" w:rsidR="004E371E" w:rsidRPr="00852777" w:rsidRDefault="000F5A82" w:rsidP="00852777">
            <w:pPr>
              <w:spacing w:after="0"/>
              <w:jc w:val="right"/>
              <w:rPr>
                <w:rFonts w:ascii="Arial" w:hAnsi="Arial" w:cs="Arial"/>
                <w:sz w:val="14"/>
                <w:szCs w:val="14"/>
              </w:rPr>
            </w:pPr>
            <w:r>
              <w:rPr>
                <w:rFonts w:ascii="Arial" w:hAnsi="Arial" w:cs="Arial"/>
                <w:sz w:val="14"/>
                <w:szCs w:val="14"/>
              </w:rPr>
              <w:t>630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A13857" w14:textId="55D5F50E" w:rsidR="004E371E" w:rsidRPr="00852777" w:rsidRDefault="000F5A82" w:rsidP="00852777">
            <w:pPr>
              <w:spacing w:after="0"/>
              <w:jc w:val="right"/>
              <w:rPr>
                <w:rFonts w:ascii="Arial" w:hAnsi="Arial" w:cs="Arial"/>
                <w:sz w:val="14"/>
                <w:szCs w:val="14"/>
              </w:rPr>
            </w:pPr>
            <w:r>
              <w:rPr>
                <w:rFonts w:ascii="Arial" w:hAnsi="Arial" w:cs="Arial"/>
                <w:sz w:val="14"/>
                <w:szCs w:val="14"/>
              </w:rPr>
              <w:t>89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FB5870" w14:textId="0C26F2BB" w:rsidR="004E371E" w:rsidRPr="00852777" w:rsidRDefault="000F5A82" w:rsidP="00852777">
            <w:pPr>
              <w:spacing w:after="0"/>
              <w:jc w:val="right"/>
              <w:rPr>
                <w:rFonts w:ascii="Arial" w:hAnsi="Arial" w:cs="Arial"/>
                <w:sz w:val="14"/>
                <w:szCs w:val="14"/>
              </w:rPr>
            </w:pPr>
            <w:r>
              <w:rPr>
                <w:rFonts w:ascii="Arial" w:hAnsi="Arial" w:cs="Arial"/>
                <w:sz w:val="14"/>
                <w:szCs w:val="14"/>
              </w:rPr>
              <w:t>24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7CC430" w14:textId="4D3A9ED7" w:rsidR="004E371E" w:rsidRPr="00852777" w:rsidRDefault="000F5A82" w:rsidP="00852777">
            <w:pPr>
              <w:spacing w:after="0"/>
              <w:jc w:val="right"/>
              <w:rPr>
                <w:rFonts w:ascii="Arial" w:hAnsi="Arial" w:cs="Arial"/>
                <w:sz w:val="14"/>
                <w:szCs w:val="14"/>
              </w:rPr>
            </w:pPr>
            <w:r>
              <w:rPr>
                <w:rFonts w:ascii="Arial" w:hAnsi="Arial" w:cs="Arial"/>
                <w:sz w:val="14"/>
                <w:szCs w:val="14"/>
              </w:rPr>
              <w:t>359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07F36E2" w14:textId="5CEC6CB4" w:rsidR="004E371E" w:rsidRPr="00852777" w:rsidRDefault="000F5A82" w:rsidP="00852777">
            <w:pPr>
              <w:spacing w:after="0"/>
              <w:jc w:val="right"/>
              <w:rPr>
                <w:rFonts w:ascii="Arial" w:hAnsi="Arial" w:cs="Arial"/>
                <w:sz w:val="14"/>
                <w:szCs w:val="14"/>
              </w:rPr>
            </w:pPr>
            <w:r>
              <w:rPr>
                <w:rFonts w:ascii="Arial" w:hAnsi="Arial" w:cs="Arial"/>
                <w:sz w:val="14"/>
                <w:szCs w:val="14"/>
              </w:rPr>
              <w:t>158</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6966F4" w14:textId="751323FB" w:rsidR="004E371E" w:rsidRPr="00852777" w:rsidRDefault="000F5A82" w:rsidP="00852777">
            <w:pPr>
              <w:spacing w:after="0"/>
              <w:jc w:val="right"/>
              <w:rPr>
                <w:rFonts w:ascii="Arial" w:hAnsi="Arial" w:cs="Arial"/>
                <w:sz w:val="14"/>
                <w:szCs w:val="14"/>
              </w:rPr>
            </w:pPr>
            <w:r>
              <w:rPr>
                <w:rFonts w:ascii="Arial" w:hAnsi="Arial" w:cs="Arial"/>
                <w:sz w:val="14"/>
                <w:szCs w:val="14"/>
              </w:rPr>
              <w:t>46,2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9F52DD" w14:textId="7A585847" w:rsidR="004E371E" w:rsidRPr="00852777" w:rsidRDefault="000F5A82" w:rsidP="00852777">
            <w:pPr>
              <w:spacing w:after="0"/>
              <w:jc w:val="right"/>
              <w:rPr>
                <w:rFonts w:ascii="Arial" w:hAnsi="Arial" w:cs="Arial"/>
                <w:sz w:val="14"/>
                <w:szCs w:val="14"/>
              </w:rPr>
            </w:pPr>
            <w:r>
              <w:rPr>
                <w:rFonts w:ascii="Arial" w:hAnsi="Arial" w:cs="Arial"/>
                <w:sz w:val="14"/>
                <w:szCs w:val="14"/>
              </w:rPr>
              <w:t>322</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3AD947" w14:textId="2A3FA4FD" w:rsidR="004E371E" w:rsidRPr="00852777" w:rsidRDefault="000F5A82" w:rsidP="00852777">
            <w:pPr>
              <w:spacing w:after="0"/>
              <w:jc w:val="right"/>
              <w:rPr>
                <w:rFonts w:ascii="Arial" w:hAnsi="Arial" w:cs="Arial"/>
                <w:sz w:val="14"/>
                <w:szCs w:val="14"/>
              </w:rPr>
            </w:pPr>
            <w:r>
              <w:rPr>
                <w:rFonts w:ascii="Arial" w:hAnsi="Arial" w:cs="Arial"/>
                <w:sz w:val="14"/>
                <w:szCs w:val="14"/>
              </w:rPr>
              <w:t>44,2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AE4F55" w14:textId="66A947DD" w:rsidR="004E371E" w:rsidRPr="00852777" w:rsidRDefault="000F5A82" w:rsidP="00852777">
            <w:pPr>
              <w:spacing w:after="0"/>
              <w:jc w:val="right"/>
              <w:rPr>
                <w:rFonts w:ascii="Arial" w:hAnsi="Arial" w:cs="Arial"/>
                <w:sz w:val="14"/>
                <w:szCs w:val="14"/>
              </w:rPr>
            </w:pPr>
            <w:r>
              <w:rPr>
                <w:rFonts w:ascii="Arial" w:hAnsi="Arial" w:cs="Arial"/>
                <w:sz w:val="14"/>
                <w:szCs w:val="14"/>
              </w:rPr>
              <w:t>308</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266838" w14:textId="0736CDD8" w:rsidR="004E371E" w:rsidRPr="00852777" w:rsidRDefault="000F5A82" w:rsidP="00852777">
            <w:pPr>
              <w:spacing w:after="0"/>
              <w:jc w:val="right"/>
              <w:rPr>
                <w:rFonts w:ascii="Arial" w:hAnsi="Arial" w:cs="Arial"/>
                <w:sz w:val="14"/>
                <w:szCs w:val="14"/>
              </w:rPr>
            </w:pPr>
            <w:r>
              <w:rPr>
                <w:rFonts w:ascii="Arial" w:hAnsi="Arial" w:cs="Arial"/>
                <w:sz w:val="14"/>
                <w:szCs w:val="14"/>
              </w:rPr>
              <w:t>48,3</w:t>
            </w:r>
          </w:p>
        </w:tc>
      </w:tr>
      <w:tr w:rsidR="004E371E" w:rsidRPr="00852777" w14:paraId="00D3ABE6"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48B9FD9"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Potůčky</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B8005B8" w14:textId="5C8381CD" w:rsidR="004E371E" w:rsidRPr="00852777" w:rsidRDefault="000F5A82" w:rsidP="00852777">
            <w:pPr>
              <w:spacing w:after="0"/>
              <w:jc w:val="right"/>
              <w:rPr>
                <w:rFonts w:ascii="Arial" w:hAnsi="Arial" w:cs="Arial"/>
                <w:sz w:val="14"/>
                <w:szCs w:val="14"/>
              </w:rPr>
            </w:pPr>
            <w:r>
              <w:rPr>
                <w:rFonts w:ascii="Arial" w:hAnsi="Arial" w:cs="Arial"/>
                <w:sz w:val="14"/>
                <w:szCs w:val="14"/>
              </w:rPr>
              <w:t>439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686565" w14:textId="3C17875D" w:rsidR="004E371E" w:rsidRPr="00852777" w:rsidRDefault="000F5A82" w:rsidP="00852777">
            <w:pPr>
              <w:spacing w:after="0"/>
              <w:jc w:val="right"/>
              <w:rPr>
                <w:rFonts w:ascii="Arial" w:hAnsi="Arial" w:cs="Arial"/>
                <w:sz w:val="14"/>
                <w:szCs w:val="14"/>
              </w:rPr>
            </w:pPr>
            <w:r>
              <w:rPr>
                <w:rFonts w:ascii="Arial" w:hAnsi="Arial" w:cs="Arial"/>
                <w:sz w:val="14"/>
                <w:szCs w:val="14"/>
              </w:rPr>
              <w:t>94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06AFC8" w14:textId="6DB0D838" w:rsidR="004E371E" w:rsidRPr="00852777" w:rsidRDefault="000F5A82" w:rsidP="00852777">
            <w:pPr>
              <w:spacing w:after="0"/>
              <w:jc w:val="right"/>
              <w:rPr>
                <w:rFonts w:ascii="Arial" w:hAnsi="Arial" w:cs="Arial"/>
                <w:sz w:val="14"/>
                <w:szCs w:val="14"/>
              </w:rPr>
            </w:pPr>
            <w:r>
              <w:rPr>
                <w:rFonts w:ascii="Arial" w:hAnsi="Arial" w:cs="Arial"/>
                <w:sz w:val="14"/>
                <w:szCs w:val="14"/>
              </w:rPr>
              <w:t>13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924834" w14:textId="3463C997" w:rsidR="004E371E" w:rsidRPr="00852777" w:rsidRDefault="000F5A82" w:rsidP="00852777">
            <w:pPr>
              <w:spacing w:after="0"/>
              <w:jc w:val="right"/>
              <w:rPr>
                <w:rFonts w:ascii="Arial" w:hAnsi="Arial" w:cs="Arial"/>
                <w:sz w:val="14"/>
                <w:szCs w:val="14"/>
              </w:rPr>
            </w:pPr>
            <w:r>
              <w:rPr>
                <w:rFonts w:ascii="Arial" w:hAnsi="Arial" w:cs="Arial"/>
                <w:sz w:val="14"/>
                <w:szCs w:val="14"/>
              </w:rPr>
              <w:t>293</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E89D60" w14:textId="77777777"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 xml:space="preserve">39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EA4558" w14:textId="73397966" w:rsidR="004E371E" w:rsidRPr="00852777" w:rsidRDefault="000F5A82" w:rsidP="00852777">
            <w:pPr>
              <w:spacing w:after="0"/>
              <w:jc w:val="right"/>
              <w:rPr>
                <w:rFonts w:ascii="Arial" w:hAnsi="Arial" w:cs="Arial"/>
                <w:sz w:val="14"/>
                <w:szCs w:val="14"/>
              </w:rPr>
            </w:pPr>
            <w:r>
              <w:rPr>
                <w:rFonts w:ascii="Arial" w:hAnsi="Arial" w:cs="Arial"/>
                <w:sz w:val="14"/>
                <w:szCs w:val="14"/>
              </w:rPr>
              <w:t>36,6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72EFCE" w14:textId="7EF32C32" w:rsidR="004E371E" w:rsidRPr="00852777" w:rsidRDefault="000F5A82" w:rsidP="00852777">
            <w:pPr>
              <w:spacing w:after="0"/>
              <w:jc w:val="right"/>
              <w:rPr>
                <w:rFonts w:ascii="Arial" w:hAnsi="Arial" w:cs="Arial"/>
                <w:sz w:val="14"/>
                <w:szCs w:val="14"/>
              </w:rPr>
            </w:pPr>
            <w:r>
              <w:rPr>
                <w:rFonts w:ascii="Arial" w:hAnsi="Arial" w:cs="Arial"/>
                <w:sz w:val="14"/>
                <w:szCs w:val="14"/>
              </w:rPr>
              <w:t>234</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66531C" w14:textId="51F37AF7" w:rsidR="004E371E" w:rsidRPr="00852777" w:rsidRDefault="000F5A82" w:rsidP="00852777">
            <w:pPr>
              <w:spacing w:after="0"/>
              <w:jc w:val="right"/>
              <w:rPr>
                <w:rFonts w:ascii="Arial" w:hAnsi="Arial" w:cs="Arial"/>
                <w:sz w:val="14"/>
                <w:szCs w:val="14"/>
              </w:rPr>
            </w:pPr>
            <w:r>
              <w:rPr>
                <w:rFonts w:ascii="Arial" w:hAnsi="Arial" w:cs="Arial"/>
                <w:sz w:val="14"/>
                <w:szCs w:val="14"/>
              </w:rPr>
              <w:t>36,1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A8EFF2A" w14:textId="04C138DD" w:rsidR="004E371E" w:rsidRPr="00852777" w:rsidRDefault="000F5A82" w:rsidP="00852777">
            <w:pPr>
              <w:spacing w:after="0"/>
              <w:jc w:val="right"/>
              <w:rPr>
                <w:rFonts w:ascii="Arial" w:hAnsi="Arial" w:cs="Arial"/>
                <w:sz w:val="14"/>
                <w:szCs w:val="14"/>
              </w:rPr>
            </w:pPr>
            <w:r>
              <w:rPr>
                <w:rFonts w:ascii="Arial" w:hAnsi="Arial" w:cs="Arial"/>
                <w:sz w:val="14"/>
                <w:szCs w:val="14"/>
              </w:rPr>
              <w:t>205</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DFA542" w14:textId="03AF35AE" w:rsidR="004E371E" w:rsidRPr="00852777" w:rsidRDefault="000F5A82" w:rsidP="00852777">
            <w:pPr>
              <w:spacing w:after="0"/>
              <w:jc w:val="right"/>
              <w:rPr>
                <w:rFonts w:ascii="Arial" w:hAnsi="Arial" w:cs="Arial"/>
                <w:sz w:val="14"/>
                <w:szCs w:val="14"/>
              </w:rPr>
            </w:pPr>
            <w:r>
              <w:rPr>
                <w:rFonts w:ascii="Arial" w:hAnsi="Arial" w:cs="Arial"/>
                <w:sz w:val="14"/>
                <w:szCs w:val="14"/>
              </w:rPr>
              <w:t>37,1</w:t>
            </w:r>
          </w:p>
        </w:tc>
      </w:tr>
      <w:tr w:rsidR="004E371E" w:rsidRPr="00852777" w14:paraId="178A569E"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763EA4"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Sadov</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4DFA3C" w14:textId="73AAFAF2" w:rsidR="004E371E" w:rsidRPr="00852777" w:rsidRDefault="000F5A82" w:rsidP="00852777">
            <w:pPr>
              <w:spacing w:after="0"/>
              <w:jc w:val="right"/>
              <w:rPr>
                <w:rFonts w:ascii="Arial" w:hAnsi="Arial" w:cs="Arial"/>
                <w:sz w:val="14"/>
                <w:szCs w:val="14"/>
              </w:rPr>
            </w:pPr>
            <w:r>
              <w:rPr>
                <w:rFonts w:ascii="Arial" w:hAnsi="Arial" w:cs="Arial"/>
                <w:sz w:val="14"/>
                <w:szCs w:val="14"/>
              </w:rPr>
              <w:t>1 272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85C13E" w14:textId="016A1299" w:rsidR="004E371E" w:rsidRPr="00852777" w:rsidRDefault="000F5A82" w:rsidP="00852777">
            <w:pPr>
              <w:spacing w:after="0"/>
              <w:jc w:val="right"/>
              <w:rPr>
                <w:rFonts w:ascii="Arial" w:hAnsi="Arial" w:cs="Arial"/>
                <w:sz w:val="14"/>
                <w:szCs w:val="14"/>
              </w:rPr>
            </w:pPr>
            <w:r>
              <w:rPr>
                <w:rFonts w:ascii="Arial" w:hAnsi="Arial" w:cs="Arial"/>
                <w:sz w:val="14"/>
                <w:szCs w:val="14"/>
              </w:rPr>
              <w:t>188</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531B4C" w14:textId="5D5834A6" w:rsidR="004E371E" w:rsidRPr="00852777" w:rsidRDefault="000F5A82" w:rsidP="00852777">
            <w:pPr>
              <w:spacing w:after="0"/>
              <w:jc w:val="right"/>
              <w:rPr>
                <w:rFonts w:ascii="Arial" w:hAnsi="Arial" w:cs="Arial"/>
                <w:sz w:val="14"/>
                <w:szCs w:val="14"/>
              </w:rPr>
            </w:pPr>
            <w:r>
              <w:rPr>
                <w:rFonts w:ascii="Arial" w:hAnsi="Arial" w:cs="Arial"/>
                <w:sz w:val="14"/>
                <w:szCs w:val="14"/>
              </w:rPr>
              <w:t>77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4B2027" w14:textId="1BE89F92" w:rsidR="004E371E" w:rsidRPr="00852777" w:rsidRDefault="000F5A82" w:rsidP="00852777">
            <w:pPr>
              <w:spacing w:after="0"/>
              <w:jc w:val="right"/>
              <w:rPr>
                <w:rFonts w:ascii="Arial" w:hAnsi="Arial" w:cs="Arial"/>
                <w:sz w:val="14"/>
                <w:szCs w:val="14"/>
              </w:rPr>
            </w:pPr>
            <w:r>
              <w:rPr>
                <w:rFonts w:ascii="Arial" w:hAnsi="Arial" w:cs="Arial"/>
                <w:sz w:val="14"/>
                <w:szCs w:val="14"/>
              </w:rPr>
              <w:t>829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1D6770" w14:textId="463E6C1F" w:rsidR="004E371E" w:rsidRPr="00852777" w:rsidRDefault="000F5A82" w:rsidP="00852777">
            <w:pPr>
              <w:spacing w:after="0"/>
              <w:jc w:val="right"/>
              <w:rPr>
                <w:rFonts w:ascii="Arial" w:hAnsi="Arial" w:cs="Arial"/>
                <w:sz w:val="14"/>
                <w:szCs w:val="14"/>
              </w:rPr>
            </w:pPr>
            <w:r>
              <w:rPr>
                <w:rFonts w:ascii="Arial" w:hAnsi="Arial" w:cs="Arial"/>
                <w:sz w:val="14"/>
                <w:szCs w:val="14"/>
              </w:rPr>
              <w:t>178</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16036A" w14:textId="63C6B10F" w:rsidR="004E371E" w:rsidRPr="00852777" w:rsidRDefault="000F5A82" w:rsidP="00852777">
            <w:pPr>
              <w:spacing w:after="0"/>
              <w:jc w:val="right"/>
              <w:rPr>
                <w:rFonts w:ascii="Arial" w:hAnsi="Arial" w:cs="Arial"/>
                <w:sz w:val="14"/>
                <w:szCs w:val="14"/>
              </w:rPr>
            </w:pPr>
            <w:r>
              <w:rPr>
                <w:rFonts w:ascii="Arial" w:hAnsi="Arial" w:cs="Arial"/>
                <w:sz w:val="14"/>
                <w:szCs w:val="14"/>
              </w:rPr>
              <w:t>41,0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8DB72D" w14:textId="58837772" w:rsidR="004E371E" w:rsidRPr="00852777" w:rsidRDefault="000F5A82" w:rsidP="00852777">
            <w:pPr>
              <w:spacing w:after="0"/>
              <w:jc w:val="right"/>
              <w:rPr>
                <w:rFonts w:ascii="Arial" w:hAnsi="Arial" w:cs="Arial"/>
                <w:sz w:val="14"/>
                <w:szCs w:val="14"/>
              </w:rPr>
            </w:pPr>
            <w:r>
              <w:rPr>
                <w:rFonts w:ascii="Arial" w:hAnsi="Arial" w:cs="Arial"/>
                <w:sz w:val="14"/>
                <w:szCs w:val="14"/>
              </w:rPr>
              <w:t>647</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B8FFA2" w14:textId="468A38F0" w:rsidR="004E371E" w:rsidRPr="00852777" w:rsidRDefault="000F5A82" w:rsidP="00852777">
            <w:pPr>
              <w:spacing w:after="0"/>
              <w:jc w:val="right"/>
              <w:rPr>
                <w:rFonts w:ascii="Arial" w:hAnsi="Arial" w:cs="Arial"/>
                <w:sz w:val="14"/>
                <w:szCs w:val="14"/>
              </w:rPr>
            </w:pPr>
            <w:r>
              <w:rPr>
                <w:rFonts w:ascii="Arial" w:hAnsi="Arial" w:cs="Arial"/>
                <w:sz w:val="14"/>
                <w:szCs w:val="14"/>
              </w:rPr>
              <w:t>40,2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33ABDD" w14:textId="3FB737F0" w:rsidR="004E371E" w:rsidRPr="00852777" w:rsidRDefault="000F5A82" w:rsidP="00852777">
            <w:pPr>
              <w:spacing w:after="0"/>
              <w:jc w:val="right"/>
              <w:rPr>
                <w:rFonts w:ascii="Arial" w:hAnsi="Arial" w:cs="Arial"/>
                <w:sz w:val="14"/>
                <w:szCs w:val="14"/>
              </w:rPr>
            </w:pPr>
            <w:r>
              <w:rPr>
                <w:rFonts w:ascii="Arial" w:hAnsi="Arial" w:cs="Arial"/>
                <w:sz w:val="14"/>
                <w:szCs w:val="14"/>
              </w:rPr>
              <w:t>625</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551819" w14:textId="72E9C97A" w:rsidR="004E371E" w:rsidRPr="00852777" w:rsidRDefault="000F5A82" w:rsidP="00852777">
            <w:pPr>
              <w:spacing w:after="0"/>
              <w:jc w:val="right"/>
              <w:rPr>
                <w:rFonts w:ascii="Arial" w:hAnsi="Arial" w:cs="Arial"/>
                <w:sz w:val="14"/>
                <w:szCs w:val="14"/>
              </w:rPr>
            </w:pPr>
            <w:r>
              <w:rPr>
                <w:rFonts w:ascii="Arial" w:hAnsi="Arial" w:cs="Arial"/>
                <w:sz w:val="14"/>
                <w:szCs w:val="14"/>
              </w:rPr>
              <w:t>41,9</w:t>
            </w:r>
          </w:p>
        </w:tc>
      </w:tr>
      <w:tr w:rsidR="004E371E" w:rsidRPr="00852777" w14:paraId="1637FA2E"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29B5A7"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Sm. Pece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2AA1BC" w14:textId="0DE33E9E" w:rsidR="004E371E" w:rsidRPr="00852777" w:rsidRDefault="000F5A82" w:rsidP="00852777">
            <w:pPr>
              <w:spacing w:after="0"/>
              <w:jc w:val="right"/>
              <w:rPr>
                <w:rFonts w:ascii="Arial" w:hAnsi="Arial" w:cs="Arial"/>
                <w:sz w:val="14"/>
                <w:szCs w:val="14"/>
              </w:rPr>
            </w:pPr>
            <w:r>
              <w:rPr>
                <w:rFonts w:ascii="Arial" w:hAnsi="Arial" w:cs="Arial"/>
                <w:sz w:val="14"/>
                <w:szCs w:val="14"/>
              </w:rPr>
              <w:t>194</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8B6984" w14:textId="61E5D916" w:rsidR="004E371E" w:rsidRPr="00852777" w:rsidRDefault="000F5A82" w:rsidP="00852777">
            <w:pPr>
              <w:spacing w:after="0"/>
              <w:jc w:val="right"/>
              <w:rPr>
                <w:rFonts w:ascii="Arial" w:hAnsi="Arial" w:cs="Arial"/>
                <w:sz w:val="14"/>
                <w:szCs w:val="14"/>
              </w:rPr>
            </w:pPr>
            <w:r>
              <w:rPr>
                <w:rFonts w:ascii="Arial" w:hAnsi="Arial" w:cs="Arial"/>
                <w:sz w:val="14"/>
                <w:szCs w:val="14"/>
              </w:rPr>
              <w:t>36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5B939E" w14:textId="49C608D8" w:rsidR="004E371E" w:rsidRPr="00852777" w:rsidRDefault="000F5A82" w:rsidP="00852777">
            <w:pPr>
              <w:spacing w:after="0"/>
              <w:jc w:val="right"/>
              <w:rPr>
                <w:rFonts w:ascii="Arial" w:hAnsi="Arial" w:cs="Arial"/>
                <w:sz w:val="14"/>
                <w:szCs w:val="14"/>
              </w:rPr>
            </w:pPr>
            <w:r>
              <w:rPr>
                <w:rFonts w:ascii="Arial" w:hAnsi="Arial" w:cs="Arial"/>
                <w:sz w:val="14"/>
                <w:szCs w:val="14"/>
              </w:rPr>
              <w:t>10</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3AE3C0" w14:textId="4D4E16DE" w:rsidR="004E371E" w:rsidRPr="00852777" w:rsidRDefault="000F5A82" w:rsidP="00852777">
            <w:pPr>
              <w:spacing w:after="0"/>
              <w:jc w:val="right"/>
              <w:rPr>
                <w:rFonts w:ascii="Arial" w:hAnsi="Arial" w:cs="Arial"/>
                <w:sz w:val="14"/>
                <w:szCs w:val="14"/>
              </w:rPr>
            </w:pPr>
            <w:r>
              <w:rPr>
                <w:rFonts w:ascii="Arial" w:hAnsi="Arial" w:cs="Arial"/>
                <w:sz w:val="14"/>
                <w:szCs w:val="14"/>
              </w:rPr>
              <w:t>121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73FFDF0" w14:textId="47D018AA" w:rsidR="004E371E" w:rsidRPr="00852777" w:rsidRDefault="000F5A82" w:rsidP="00852777">
            <w:pPr>
              <w:spacing w:after="0"/>
              <w:jc w:val="right"/>
              <w:rPr>
                <w:rFonts w:ascii="Arial" w:hAnsi="Arial" w:cs="Arial"/>
                <w:sz w:val="14"/>
                <w:szCs w:val="14"/>
              </w:rPr>
            </w:pPr>
            <w:r>
              <w:rPr>
                <w:rFonts w:ascii="Arial" w:hAnsi="Arial" w:cs="Arial"/>
                <w:sz w:val="14"/>
                <w:szCs w:val="14"/>
              </w:rPr>
              <w:t>27</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FDBB12" w14:textId="154F1FAE" w:rsidR="004E371E" w:rsidRPr="00852777" w:rsidRDefault="000F5A82" w:rsidP="00852777">
            <w:pPr>
              <w:spacing w:after="0"/>
              <w:jc w:val="right"/>
              <w:rPr>
                <w:rFonts w:ascii="Arial" w:hAnsi="Arial" w:cs="Arial"/>
                <w:sz w:val="14"/>
                <w:szCs w:val="14"/>
              </w:rPr>
            </w:pPr>
            <w:r>
              <w:rPr>
                <w:rFonts w:ascii="Arial" w:hAnsi="Arial" w:cs="Arial"/>
                <w:sz w:val="14"/>
                <w:szCs w:val="14"/>
              </w:rPr>
              <w:t>39,2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FEAE68" w14:textId="177F1B99" w:rsidR="004E371E" w:rsidRPr="00852777" w:rsidRDefault="000F5A82" w:rsidP="00852777">
            <w:pPr>
              <w:spacing w:after="0"/>
              <w:jc w:val="right"/>
              <w:rPr>
                <w:rFonts w:ascii="Arial" w:hAnsi="Arial" w:cs="Arial"/>
                <w:sz w:val="14"/>
                <w:szCs w:val="14"/>
              </w:rPr>
            </w:pPr>
            <w:r>
              <w:rPr>
                <w:rFonts w:ascii="Arial" w:hAnsi="Arial" w:cs="Arial"/>
                <w:sz w:val="14"/>
                <w:szCs w:val="14"/>
              </w:rPr>
              <w:t>105</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17591D7" w14:textId="025277B4" w:rsidR="004E371E" w:rsidRPr="00852777" w:rsidRDefault="000F5A82" w:rsidP="00852777">
            <w:pPr>
              <w:spacing w:after="0"/>
              <w:jc w:val="right"/>
              <w:rPr>
                <w:rFonts w:ascii="Arial" w:hAnsi="Arial" w:cs="Arial"/>
                <w:sz w:val="14"/>
                <w:szCs w:val="14"/>
              </w:rPr>
            </w:pPr>
            <w:r>
              <w:rPr>
                <w:rFonts w:ascii="Arial" w:hAnsi="Arial" w:cs="Arial"/>
                <w:sz w:val="14"/>
                <w:szCs w:val="14"/>
              </w:rPr>
              <w:t>37,1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68B893" w14:textId="30C6F3EE" w:rsidR="004E371E" w:rsidRPr="00852777" w:rsidRDefault="000F5A82" w:rsidP="00852777">
            <w:pPr>
              <w:spacing w:after="0"/>
              <w:jc w:val="right"/>
              <w:rPr>
                <w:rFonts w:ascii="Arial" w:hAnsi="Arial" w:cs="Arial"/>
                <w:sz w:val="14"/>
                <w:szCs w:val="14"/>
              </w:rPr>
            </w:pPr>
            <w:r>
              <w:rPr>
                <w:rFonts w:ascii="Arial" w:hAnsi="Arial" w:cs="Arial"/>
                <w:sz w:val="14"/>
                <w:szCs w:val="14"/>
              </w:rPr>
              <w:t>89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7DC695" w14:textId="5B88CC80" w:rsidR="004E371E" w:rsidRPr="00852777" w:rsidRDefault="000F5A82" w:rsidP="00852777">
            <w:pPr>
              <w:spacing w:after="0"/>
              <w:jc w:val="right"/>
              <w:rPr>
                <w:rFonts w:ascii="Arial" w:hAnsi="Arial" w:cs="Arial"/>
                <w:sz w:val="14"/>
                <w:szCs w:val="14"/>
              </w:rPr>
            </w:pPr>
            <w:r>
              <w:rPr>
                <w:rFonts w:ascii="Arial" w:hAnsi="Arial" w:cs="Arial"/>
                <w:sz w:val="14"/>
                <w:szCs w:val="14"/>
              </w:rPr>
              <w:t>41,7</w:t>
            </w:r>
          </w:p>
        </w:tc>
      </w:tr>
      <w:tr w:rsidR="004E371E" w:rsidRPr="00852777" w14:paraId="482A9B53"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856517" w14:textId="77777777" w:rsidR="004E371E" w:rsidRPr="00852777" w:rsidRDefault="004E371E" w:rsidP="00852777">
            <w:pPr>
              <w:spacing w:after="0"/>
              <w:jc w:val="left"/>
              <w:rPr>
                <w:rFonts w:ascii="Arial" w:hAnsi="Arial" w:cs="Arial"/>
                <w:b/>
                <w:bCs/>
                <w:sz w:val="14"/>
                <w:szCs w:val="14"/>
              </w:rPr>
            </w:pPr>
            <w:r w:rsidRPr="00852777">
              <w:rPr>
                <w:rFonts w:ascii="Arial" w:hAnsi="Arial" w:cs="Arial"/>
                <w:b/>
                <w:bCs/>
                <w:sz w:val="14"/>
                <w:szCs w:val="14"/>
              </w:rPr>
              <w:t>Stráž n. O.</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840DE8" w14:textId="2A1A2F94" w:rsidR="004E371E" w:rsidRPr="00852777" w:rsidRDefault="000F5A82" w:rsidP="00852777">
            <w:pPr>
              <w:spacing w:after="0"/>
              <w:jc w:val="right"/>
              <w:rPr>
                <w:rFonts w:ascii="Arial" w:hAnsi="Arial" w:cs="Arial"/>
                <w:sz w:val="14"/>
                <w:szCs w:val="14"/>
              </w:rPr>
            </w:pPr>
            <w:r>
              <w:rPr>
                <w:rFonts w:ascii="Arial" w:hAnsi="Arial" w:cs="Arial"/>
                <w:sz w:val="14"/>
                <w:szCs w:val="14"/>
              </w:rPr>
              <w:t>605</w:t>
            </w:r>
            <w:r w:rsidRPr="00852777">
              <w:rPr>
                <w:rFonts w:ascii="Arial" w:hAnsi="Arial" w:cs="Arial"/>
                <w:sz w:val="14"/>
                <w:szCs w:val="14"/>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9163C25" w14:textId="49A01BE1" w:rsidR="004E371E" w:rsidRPr="00852777" w:rsidRDefault="000F5A82" w:rsidP="00852777">
            <w:pPr>
              <w:spacing w:after="0"/>
              <w:jc w:val="right"/>
              <w:rPr>
                <w:rFonts w:ascii="Arial" w:hAnsi="Arial" w:cs="Arial"/>
                <w:sz w:val="14"/>
                <w:szCs w:val="14"/>
              </w:rPr>
            </w:pPr>
            <w:r>
              <w:rPr>
                <w:rFonts w:ascii="Arial" w:hAnsi="Arial" w:cs="Arial"/>
                <w:sz w:val="14"/>
                <w:szCs w:val="14"/>
              </w:rPr>
              <w:t>91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0E407D" w14:textId="1E5A5BC9" w:rsidR="004E371E" w:rsidRPr="00852777" w:rsidRDefault="000F5A82" w:rsidP="00852777">
            <w:pPr>
              <w:spacing w:after="0"/>
              <w:jc w:val="right"/>
              <w:rPr>
                <w:rFonts w:ascii="Arial" w:hAnsi="Arial" w:cs="Arial"/>
                <w:sz w:val="14"/>
                <w:szCs w:val="14"/>
              </w:rPr>
            </w:pPr>
            <w:r>
              <w:rPr>
                <w:rFonts w:ascii="Arial" w:hAnsi="Arial" w:cs="Arial"/>
                <w:sz w:val="14"/>
                <w:szCs w:val="14"/>
              </w:rPr>
              <w:t>37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CCEEB9" w14:textId="0B7FE7B8" w:rsidR="004E371E" w:rsidRPr="00852777" w:rsidRDefault="000F5A82" w:rsidP="00852777">
            <w:pPr>
              <w:spacing w:after="0"/>
              <w:jc w:val="right"/>
              <w:rPr>
                <w:rFonts w:ascii="Arial" w:hAnsi="Arial" w:cs="Arial"/>
                <w:sz w:val="14"/>
                <w:szCs w:val="14"/>
              </w:rPr>
            </w:pPr>
            <w:r>
              <w:rPr>
                <w:rFonts w:ascii="Arial" w:hAnsi="Arial" w:cs="Arial"/>
                <w:sz w:val="14"/>
                <w:szCs w:val="14"/>
              </w:rPr>
              <w:t>346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EF1DF3" w14:textId="44E92C13" w:rsidR="004E371E" w:rsidRPr="00852777" w:rsidRDefault="000F5A82" w:rsidP="00852777">
            <w:pPr>
              <w:spacing w:after="0"/>
              <w:jc w:val="right"/>
              <w:rPr>
                <w:rFonts w:ascii="Arial" w:hAnsi="Arial" w:cs="Arial"/>
                <w:sz w:val="14"/>
                <w:szCs w:val="14"/>
              </w:rPr>
            </w:pPr>
            <w:r>
              <w:rPr>
                <w:rFonts w:ascii="Arial" w:hAnsi="Arial" w:cs="Arial"/>
                <w:sz w:val="14"/>
                <w:szCs w:val="14"/>
              </w:rPr>
              <w:t>131</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5CDF19" w14:textId="404CB184" w:rsidR="004E371E" w:rsidRPr="00852777" w:rsidRDefault="000F5A82" w:rsidP="00852777">
            <w:pPr>
              <w:spacing w:after="0"/>
              <w:jc w:val="right"/>
              <w:rPr>
                <w:rFonts w:ascii="Arial" w:hAnsi="Arial" w:cs="Arial"/>
                <w:sz w:val="14"/>
                <w:szCs w:val="14"/>
              </w:rPr>
            </w:pPr>
            <w:r>
              <w:rPr>
                <w:rFonts w:ascii="Arial" w:hAnsi="Arial" w:cs="Arial"/>
                <w:sz w:val="14"/>
                <w:szCs w:val="14"/>
              </w:rPr>
              <w:t>42,3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E7AA89" w14:textId="5942DBE9" w:rsidR="004E371E" w:rsidRPr="00852777" w:rsidRDefault="000F5A82" w:rsidP="00852777">
            <w:pPr>
              <w:spacing w:after="0"/>
              <w:jc w:val="right"/>
              <w:rPr>
                <w:rFonts w:ascii="Arial" w:hAnsi="Arial" w:cs="Arial"/>
                <w:sz w:val="14"/>
                <w:szCs w:val="14"/>
              </w:rPr>
            </w:pPr>
            <w:r>
              <w:rPr>
                <w:rFonts w:ascii="Arial" w:hAnsi="Arial" w:cs="Arial"/>
                <w:sz w:val="14"/>
                <w:szCs w:val="14"/>
              </w:rPr>
              <w:t>300</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186052F" w14:textId="74FB5401" w:rsidR="004E371E" w:rsidRPr="00852777" w:rsidRDefault="000F5A82" w:rsidP="00852777">
            <w:pPr>
              <w:spacing w:after="0"/>
              <w:jc w:val="right"/>
              <w:rPr>
                <w:rFonts w:ascii="Arial" w:hAnsi="Arial" w:cs="Arial"/>
                <w:sz w:val="14"/>
                <w:szCs w:val="14"/>
              </w:rPr>
            </w:pPr>
            <w:r>
              <w:rPr>
                <w:rFonts w:ascii="Arial" w:hAnsi="Arial" w:cs="Arial"/>
                <w:sz w:val="14"/>
                <w:szCs w:val="14"/>
              </w:rPr>
              <w:t>42,1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81DDDA" w14:textId="68D2ACD0" w:rsidR="004E371E" w:rsidRPr="00852777" w:rsidRDefault="000F5A82" w:rsidP="00852777">
            <w:pPr>
              <w:spacing w:after="0"/>
              <w:jc w:val="right"/>
              <w:rPr>
                <w:rFonts w:ascii="Arial" w:hAnsi="Arial" w:cs="Arial"/>
                <w:sz w:val="14"/>
                <w:szCs w:val="14"/>
              </w:rPr>
            </w:pPr>
            <w:r>
              <w:rPr>
                <w:rFonts w:ascii="Arial" w:hAnsi="Arial" w:cs="Arial"/>
                <w:sz w:val="14"/>
                <w:szCs w:val="14"/>
              </w:rPr>
              <w:t>305</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28BEC0" w14:textId="753C8A8A" w:rsidR="004E371E" w:rsidRPr="00852777" w:rsidRDefault="000F5A82" w:rsidP="00852777">
            <w:pPr>
              <w:spacing w:after="0"/>
              <w:jc w:val="right"/>
              <w:rPr>
                <w:rFonts w:ascii="Arial" w:hAnsi="Arial" w:cs="Arial"/>
                <w:sz w:val="14"/>
                <w:szCs w:val="14"/>
              </w:rPr>
            </w:pPr>
            <w:r>
              <w:rPr>
                <w:rFonts w:ascii="Arial" w:hAnsi="Arial" w:cs="Arial"/>
                <w:sz w:val="14"/>
                <w:szCs w:val="14"/>
              </w:rPr>
              <w:t>42,6</w:t>
            </w:r>
          </w:p>
        </w:tc>
      </w:tr>
      <w:tr w:rsidR="004E371E" w:rsidRPr="00852777" w14:paraId="38976DFF"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95953F"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Šemnice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8B6069" w14:textId="2E9BCE50" w:rsidR="004E371E" w:rsidRPr="00852777" w:rsidRDefault="000F5A82" w:rsidP="00852777">
            <w:pPr>
              <w:spacing w:after="0"/>
              <w:jc w:val="right"/>
              <w:rPr>
                <w:rFonts w:ascii="Arial" w:hAnsi="Arial" w:cs="Arial"/>
                <w:sz w:val="14"/>
                <w:szCs w:val="14"/>
              </w:rPr>
            </w:pPr>
            <w:r>
              <w:rPr>
                <w:rFonts w:ascii="Arial" w:hAnsi="Arial" w:cs="Arial"/>
                <w:sz w:val="14"/>
                <w:szCs w:val="14"/>
              </w:rPr>
              <w:t>673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BFE83C5" w14:textId="2A46A868" w:rsidR="004E371E" w:rsidRPr="00852777" w:rsidRDefault="000F5A82" w:rsidP="00852777">
            <w:pPr>
              <w:spacing w:after="0"/>
              <w:jc w:val="right"/>
              <w:rPr>
                <w:rFonts w:ascii="Arial" w:hAnsi="Arial" w:cs="Arial"/>
                <w:sz w:val="14"/>
                <w:szCs w:val="14"/>
              </w:rPr>
            </w:pPr>
            <w:r>
              <w:rPr>
                <w:rFonts w:ascii="Arial" w:hAnsi="Arial" w:cs="Arial"/>
                <w:sz w:val="14"/>
                <w:szCs w:val="14"/>
              </w:rPr>
              <w:t>106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E11FE7F" w14:textId="73B77359" w:rsidR="004E371E" w:rsidRPr="00852777" w:rsidRDefault="000F5A82" w:rsidP="00852777">
            <w:pPr>
              <w:spacing w:after="0"/>
              <w:jc w:val="right"/>
              <w:rPr>
                <w:rFonts w:ascii="Arial" w:hAnsi="Arial" w:cs="Arial"/>
                <w:sz w:val="14"/>
                <w:szCs w:val="14"/>
              </w:rPr>
            </w:pPr>
            <w:r>
              <w:rPr>
                <w:rFonts w:ascii="Arial" w:hAnsi="Arial" w:cs="Arial"/>
                <w:sz w:val="14"/>
                <w:szCs w:val="14"/>
              </w:rPr>
              <w:t>44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5D377D" w14:textId="5FD107CE" w:rsidR="004E371E" w:rsidRPr="00852777" w:rsidRDefault="000F5A82" w:rsidP="00852777">
            <w:pPr>
              <w:spacing w:after="0"/>
              <w:jc w:val="right"/>
              <w:rPr>
                <w:rFonts w:ascii="Arial" w:hAnsi="Arial" w:cs="Arial"/>
                <w:sz w:val="14"/>
                <w:szCs w:val="14"/>
              </w:rPr>
            </w:pPr>
            <w:r>
              <w:rPr>
                <w:rFonts w:ascii="Arial" w:hAnsi="Arial" w:cs="Arial"/>
                <w:sz w:val="14"/>
                <w:szCs w:val="14"/>
              </w:rPr>
              <w:t>431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2678B9" w14:textId="71254805" w:rsidR="004E371E" w:rsidRPr="00852777" w:rsidRDefault="000F5A82" w:rsidP="00852777">
            <w:pPr>
              <w:spacing w:after="0"/>
              <w:jc w:val="right"/>
              <w:rPr>
                <w:rFonts w:ascii="Arial" w:hAnsi="Arial" w:cs="Arial"/>
                <w:sz w:val="14"/>
                <w:szCs w:val="14"/>
              </w:rPr>
            </w:pPr>
            <w:r>
              <w:rPr>
                <w:rFonts w:ascii="Arial" w:hAnsi="Arial" w:cs="Arial"/>
                <w:sz w:val="14"/>
                <w:szCs w:val="14"/>
              </w:rPr>
              <w:t>92</w:t>
            </w:r>
            <w:r w:rsidRPr="00852777">
              <w:rPr>
                <w:rFonts w:ascii="Arial" w:hAnsi="Arial" w:cs="Arial"/>
                <w:sz w:val="14"/>
                <w:szCs w:val="14"/>
              </w:rPr>
              <w:t xml:space="preserve">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F22188" w14:textId="3E48CE05" w:rsidR="004E371E" w:rsidRPr="00852777" w:rsidRDefault="000F5A82" w:rsidP="00852777">
            <w:pPr>
              <w:spacing w:after="0"/>
              <w:jc w:val="right"/>
              <w:rPr>
                <w:rFonts w:ascii="Arial" w:hAnsi="Arial" w:cs="Arial"/>
                <w:sz w:val="14"/>
                <w:szCs w:val="14"/>
              </w:rPr>
            </w:pPr>
            <w:r>
              <w:rPr>
                <w:rFonts w:ascii="Arial" w:hAnsi="Arial" w:cs="Arial"/>
                <w:sz w:val="14"/>
                <w:szCs w:val="14"/>
              </w:rPr>
              <w:t>39,4</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FD2D75" w14:textId="0A14665E" w:rsidR="004E371E" w:rsidRPr="00852777" w:rsidRDefault="000F5A82" w:rsidP="00852777">
            <w:pPr>
              <w:spacing w:after="0"/>
              <w:jc w:val="right"/>
              <w:rPr>
                <w:rFonts w:ascii="Arial" w:hAnsi="Arial" w:cs="Arial"/>
                <w:sz w:val="14"/>
                <w:szCs w:val="14"/>
              </w:rPr>
            </w:pPr>
            <w:r>
              <w:rPr>
                <w:rFonts w:ascii="Arial" w:hAnsi="Arial" w:cs="Arial"/>
                <w:sz w:val="14"/>
                <w:szCs w:val="14"/>
              </w:rPr>
              <w:t>352</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C5AD2E" w14:textId="4BA7E1BD" w:rsidR="004E371E" w:rsidRPr="00852777" w:rsidRDefault="000F5A82" w:rsidP="00852777">
            <w:pPr>
              <w:spacing w:after="0"/>
              <w:jc w:val="right"/>
              <w:rPr>
                <w:rFonts w:ascii="Arial" w:hAnsi="Arial" w:cs="Arial"/>
                <w:sz w:val="14"/>
                <w:szCs w:val="14"/>
              </w:rPr>
            </w:pPr>
            <w:r>
              <w:rPr>
                <w:rFonts w:ascii="Arial" w:hAnsi="Arial" w:cs="Arial"/>
                <w:sz w:val="14"/>
                <w:szCs w:val="14"/>
              </w:rPr>
              <w:t>38,2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491A916" w14:textId="028BF558" w:rsidR="004E371E" w:rsidRPr="00852777" w:rsidRDefault="000F5A82" w:rsidP="00852777">
            <w:pPr>
              <w:spacing w:after="0"/>
              <w:jc w:val="right"/>
              <w:rPr>
                <w:rFonts w:ascii="Arial" w:hAnsi="Arial" w:cs="Arial"/>
                <w:sz w:val="14"/>
                <w:szCs w:val="14"/>
              </w:rPr>
            </w:pPr>
            <w:r>
              <w:rPr>
                <w:rFonts w:ascii="Arial" w:hAnsi="Arial" w:cs="Arial"/>
                <w:sz w:val="14"/>
                <w:szCs w:val="14"/>
              </w:rPr>
              <w:t>321</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106FA2" w14:textId="4E4FD0BD" w:rsidR="004E371E" w:rsidRPr="00852777" w:rsidRDefault="000F5A82" w:rsidP="00852777">
            <w:pPr>
              <w:spacing w:after="0"/>
              <w:jc w:val="right"/>
              <w:rPr>
                <w:rFonts w:ascii="Arial" w:hAnsi="Arial" w:cs="Arial"/>
                <w:sz w:val="14"/>
                <w:szCs w:val="14"/>
              </w:rPr>
            </w:pPr>
            <w:r>
              <w:rPr>
                <w:rFonts w:ascii="Arial" w:hAnsi="Arial" w:cs="Arial"/>
                <w:sz w:val="14"/>
                <w:szCs w:val="14"/>
              </w:rPr>
              <w:t>40,8</w:t>
            </w:r>
          </w:p>
        </w:tc>
      </w:tr>
      <w:tr w:rsidR="004E371E" w:rsidRPr="00852777" w14:paraId="66F8510D"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63A8CE"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Velichov</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4FA029" w14:textId="6707BD19" w:rsidR="004E371E" w:rsidRPr="00852777" w:rsidRDefault="000F5A82" w:rsidP="00852777">
            <w:pPr>
              <w:spacing w:after="0"/>
              <w:jc w:val="right"/>
              <w:rPr>
                <w:rFonts w:ascii="Arial" w:hAnsi="Arial" w:cs="Arial"/>
                <w:sz w:val="14"/>
                <w:szCs w:val="14"/>
              </w:rPr>
            </w:pPr>
            <w:r>
              <w:rPr>
                <w:rFonts w:ascii="Arial" w:hAnsi="Arial" w:cs="Arial"/>
                <w:sz w:val="14"/>
                <w:szCs w:val="14"/>
              </w:rPr>
              <w:t>553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BFF6A5" w14:textId="2EEE6224" w:rsidR="004E371E" w:rsidRPr="00852777" w:rsidRDefault="000F5A82" w:rsidP="00852777">
            <w:pPr>
              <w:spacing w:after="0"/>
              <w:jc w:val="right"/>
              <w:rPr>
                <w:rFonts w:ascii="Arial" w:hAnsi="Arial" w:cs="Arial"/>
                <w:sz w:val="14"/>
                <w:szCs w:val="14"/>
              </w:rPr>
            </w:pPr>
            <w:r>
              <w:rPr>
                <w:rFonts w:ascii="Arial" w:hAnsi="Arial" w:cs="Arial"/>
                <w:sz w:val="14"/>
                <w:szCs w:val="14"/>
              </w:rPr>
              <w:t>72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660929" w14:textId="0A37D4CD" w:rsidR="004E371E" w:rsidRPr="00852777" w:rsidRDefault="000F5A82" w:rsidP="00852777">
            <w:pPr>
              <w:spacing w:after="0"/>
              <w:jc w:val="right"/>
              <w:rPr>
                <w:rFonts w:ascii="Arial" w:hAnsi="Arial" w:cs="Arial"/>
                <w:sz w:val="14"/>
                <w:szCs w:val="14"/>
              </w:rPr>
            </w:pPr>
            <w:r>
              <w:rPr>
                <w:rFonts w:ascii="Arial" w:hAnsi="Arial" w:cs="Arial"/>
                <w:sz w:val="14"/>
                <w:szCs w:val="14"/>
              </w:rPr>
              <w:t>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F7A2F0E" w14:textId="1AEB6829" w:rsidR="004E371E" w:rsidRPr="00852777" w:rsidRDefault="000F5A82" w:rsidP="00852777">
            <w:pPr>
              <w:spacing w:after="0"/>
              <w:jc w:val="right"/>
              <w:rPr>
                <w:rFonts w:ascii="Arial" w:hAnsi="Arial" w:cs="Arial"/>
                <w:sz w:val="14"/>
                <w:szCs w:val="14"/>
              </w:rPr>
            </w:pPr>
            <w:r>
              <w:rPr>
                <w:rFonts w:ascii="Arial" w:hAnsi="Arial" w:cs="Arial"/>
                <w:sz w:val="14"/>
                <w:szCs w:val="14"/>
              </w:rPr>
              <w:t>359</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6BF8A9" w14:textId="54079C66" w:rsidR="004E371E" w:rsidRPr="00852777" w:rsidRDefault="000F5A82" w:rsidP="00852777">
            <w:pPr>
              <w:spacing w:after="0"/>
              <w:jc w:val="right"/>
              <w:rPr>
                <w:rFonts w:ascii="Arial" w:hAnsi="Arial" w:cs="Arial"/>
                <w:sz w:val="14"/>
                <w:szCs w:val="14"/>
              </w:rPr>
            </w:pPr>
            <w:r>
              <w:rPr>
                <w:rFonts w:ascii="Arial" w:hAnsi="Arial" w:cs="Arial"/>
                <w:sz w:val="14"/>
                <w:szCs w:val="14"/>
              </w:rPr>
              <w:t>101</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2F5DAA" w14:textId="4307D50A" w:rsidR="004E371E" w:rsidRPr="00852777" w:rsidRDefault="000F5A82" w:rsidP="00852777">
            <w:pPr>
              <w:spacing w:after="0"/>
              <w:jc w:val="right"/>
              <w:rPr>
                <w:rFonts w:ascii="Arial" w:hAnsi="Arial" w:cs="Arial"/>
                <w:sz w:val="14"/>
                <w:szCs w:val="14"/>
              </w:rPr>
            </w:pPr>
            <w:r>
              <w:rPr>
                <w:rFonts w:ascii="Arial" w:hAnsi="Arial" w:cs="Arial"/>
                <w:sz w:val="14"/>
                <w:szCs w:val="14"/>
              </w:rPr>
              <w:t>42,4</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28F64F" w14:textId="1E84AE43" w:rsidR="004E371E" w:rsidRPr="00852777" w:rsidRDefault="000F5A82" w:rsidP="00852777">
            <w:pPr>
              <w:spacing w:after="0"/>
              <w:jc w:val="right"/>
              <w:rPr>
                <w:rFonts w:ascii="Arial" w:hAnsi="Arial" w:cs="Arial"/>
                <w:sz w:val="14"/>
                <w:szCs w:val="14"/>
              </w:rPr>
            </w:pPr>
            <w:r>
              <w:rPr>
                <w:rFonts w:ascii="Arial" w:hAnsi="Arial" w:cs="Arial"/>
                <w:sz w:val="14"/>
                <w:szCs w:val="14"/>
              </w:rPr>
              <w:t>290</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7E0D57" w14:textId="631DFAB5" w:rsidR="004E371E" w:rsidRPr="00852777" w:rsidRDefault="000F5A82" w:rsidP="00852777">
            <w:pPr>
              <w:spacing w:after="0"/>
              <w:jc w:val="right"/>
              <w:rPr>
                <w:rFonts w:ascii="Arial" w:hAnsi="Arial" w:cs="Arial"/>
                <w:sz w:val="14"/>
                <w:szCs w:val="14"/>
              </w:rPr>
            </w:pPr>
            <w:r>
              <w:rPr>
                <w:rFonts w:ascii="Arial" w:hAnsi="Arial" w:cs="Arial"/>
                <w:sz w:val="14"/>
                <w:szCs w:val="14"/>
              </w:rPr>
              <w:t>42,1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D297E0" w14:textId="1027DEB4" w:rsidR="004E371E" w:rsidRPr="00852777" w:rsidRDefault="000F5A82" w:rsidP="00852777">
            <w:pPr>
              <w:spacing w:after="0"/>
              <w:jc w:val="right"/>
              <w:rPr>
                <w:rFonts w:ascii="Arial" w:hAnsi="Arial" w:cs="Arial"/>
                <w:sz w:val="14"/>
                <w:szCs w:val="14"/>
              </w:rPr>
            </w:pPr>
            <w:r>
              <w:rPr>
                <w:rFonts w:ascii="Arial" w:hAnsi="Arial" w:cs="Arial"/>
                <w:sz w:val="14"/>
                <w:szCs w:val="14"/>
              </w:rPr>
              <w:t>263</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193AF9" w14:textId="649756E9" w:rsidR="004E371E" w:rsidRPr="00852777" w:rsidRDefault="000F5A82" w:rsidP="00852777">
            <w:pPr>
              <w:spacing w:after="0"/>
              <w:jc w:val="right"/>
              <w:rPr>
                <w:rFonts w:ascii="Arial" w:hAnsi="Arial" w:cs="Arial"/>
                <w:sz w:val="14"/>
                <w:szCs w:val="14"/>
              </w:rPr>
            </w:pPr>
            <w:r>
              <w:rPr>
                <w:rFonts w:ascii="Arial" w:hAnsi="Arial" w:cs="Arial"/>
                <w:sz w:val="14"/>
                <w:szCs w:val="14"/>
              </w:rPr>
              <w:t>42,8</w:t>
            </w:r>
          </w:p>
        </w:tc>
      </w:tr>
      <w:tr w:rsidR="004E371E" w:rsidRPr="00852777" w14:paraId="70F0813B"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4A3D75"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Vojkovice</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249443" w14:textId="1CEE1957" w:rsidR="004E371E" w:rsidRPr="00852777" w:rsidRDefault="000F5A82" w:rsidP="00852777">
            <w:pPr>
              <w:spacing w:after="0"/>
              <w:jc w:val="right"/>
              <w:rPr>
                <w:rFonts w:ascii="Arial" w:hAnsi="Arial" w:cs="Arial"/>
                <w:sz w:val="14"/>
                <w:szCs w:val="14"/>
              </w:rPr>
            </w:pPr>
            <w:r>
              <w:rPr>
                <w:rFonts w:ascii="Arial" w:hAnsi="Arial" w:cs="Arial"/>
                <w:sz w:val="14"/>
                <w:szCs w:val="14"/>
              </w:rPr>
              <w:t>626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589141" w14:textId="754ED945" w:rsidR="004E371E" w:rsidRPr="00852777" w:rsidRDefault="000F5A82" w:rsidP="00852777">
            <w:pPr>
              <w:spacing w:after="0"/>
              <w:jc w:val="right"/>
              <w:rPr>
                <w:rFonts w:ascii="Arial" w:hAnsi="Arial" w:cs="Arial"/>
                <w:sz w:val="14"/>
                <w:szCs w:val="14"/>
              </w:rPr>
            </w:pPr>
            <w:r>
              <w:rPr>
                <w:rFonts w:ascii="Arial" w:hAnsi="Arial" w:cs="Arial"/>
                <w:sz w:val="14"/>
                <w:szCs w:val="14"/>
              </w:rPr>
              <w:t>85</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C925F6" w14:textId="6CF234E2" w:rsidR="004E371E" w:rsidRPr="00852777" w:rsidRDefault="000F5A82" w:rsidP="00852777">
            <w:pPr>
              <w:spacing w:after="0"/>
              <w:jc w:val="right"/>
              <w:rPr>
                <w:rFonts w:ascii="Arial" w:hAnsi="Arial" w:cs="Arial"/>
                <w:sz w:val="14"/>
                <w:szCs w:val="14"/>
              </w:rPr>
            </w:pPr>
            <w:r>
              <w:rPr>
                <w:rFonts w:ascii="Arial" w:hAnsi="Arial" w:cs="Arial"/>
                <w:sz w:val="14"/>
                <w:szCs w:val="14"/>
              </w:rPr>
              <w:t>32</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BC1FC73" w14:textId="22E3B605" w:rsidR="004E371E" w:rsidRPr="00852777" w:rsidRDefault="000F5A82" w:rsidP="00852777">
            <w:pPr>
              <w:spacing w:after="0"/>
              <w:jc w:val="right"/>
              <w:rPr>
                <w:rFonts w:ascii="Arial" w:hAnsi="Arial" w:cs="Arial"/>
                <w:sz w:val="14"/>
                <w:szCs w:val="14"/>
              </w:rPr>
            </w:pPr>
            <w:r>
              <w:rPr>
                <w:rFonts w:ascii="Arial" w:hAnsi="Arial" w:cs="Arial"/>
                <w:sz w:val="14"/>
                <w:szCs w:val="14"/>
              </w:rPr>
              <w:t>396</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FE9673" w14:textId="14CA914C" w:rsidR="004E371E" w:rsidRPr="00852777" w:rsidRDefault="000F5A82" w:rsidP="00852777">
            <w:pPr>
              <w:spacing w:after="0"/>
              <w:jc w:val="right"/>
              <w:rPr>
                <w:rFonts w:ascii="Arial" w:hAnsi="Arial" w:cs="Arial"/>
                <w:sz w:val="14"/>
                <w:szCs w:val="14"/>
              </w:rPr>
            </w:pPr>
            <w:r>
              <w:rPr>
                <w:rFonts w:ascii="Arial" w:hAnsi="Arial" w:cs="Arial"/>
                <w:sz w:val="14"/>
                <w:szCs w:val="14"/>
              </w:rPr>
              <w:t>113</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DEAF56" w14:textId="3A34BBEB" w:rsidR="004E371E" w:rsidRPr="00852777" w:rsidRDefault="000F5A82" w:rsidP="00852777">
            <w:pPr>
              <w:spacing w:after="0"/>
              <w:jc w:val="right"/>
              <w:rPr>
                <w:rFonts w:ascii="Arial" w:hAnsi="Arial" w:cs="Arial"/>
                <w:sz w:val="14"/>
                <w:szCs w:val="14"/>
              </w:rPr>
            </w:pPr>
            <w:r>
              <w:rPr>
                <w:rFonts w:ascii="Arial" w:hAnsi="Arial" w:cs="Arial"/>
                <w:sz w:val="14"/>
                <w:szCs w:val="14"/>
              </w:rPr>
              <w:t>42,3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F9764C" w14:textId="77777777" w:rsidR="004E371E" w:rsidRPr="00852777" w:rsidRDefault="004E371E" w:rsidP="00852777">
            <w:pPr>
              <w:spacing w:after="0"/>
              <w:jc w:val="right"/>
              <w:rPr>
                <w:rFonts w:ascii="Arial" w:hAnsi="Arial" w:cs="Arial"/>
                <w:sz w:val="14"/>
                <w:szCs w:val="14"/>
              </w:rPr>
            </w:pPr>
            <w:r w:rsidRPr="00852777">
              <w:rPr>
                <w:rFonts w:ascii="Arial" w:hAnsi="Arial" w:cs="Arial"/>
                <w:sz w:val="14"/>
                <w:szCs w:val="14"/>
              </w:rPr>
              <w:t xml:space="preserve">345 </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3C056B" w14:textId="1419FFC3" w:rsidR="004E371E" w:rsidRPr="00852777" w:rsidRDefault="000F5A82" w:rsidP="00852777">
            <w:pPr>
              <w:spacing w:after="0"/>
              <w:jc w:val="right"/>
              <w:rPr>
                <w:rFonts w:ascii="Arial" w:hAnsi="Arial" w:cs="Arial"/>
                <w:sz w:val="14"/>
                <w:szCs w:val="14"/>
              </w:rPr>
            </w:pPr>
            <w:r>
              <w:rPr>
                <w:rFonts w:ascii="Arial" w:hAnsi="Arial" w:cs="Arial"/>
                <w:sz w:val="14"/>
                <w:szCs w:val="14"/>
              </w:rPr>
              <w:t>42,2</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A8C279" w14:textId="4475AA11" w:rsidR="004E371E" w:rsidRPr="00852777" w:rsidRDefault="000F5A82" w:rsidP="00852777">
            <w:pPr>
              <w:spacing w:after="0"/>
              <w:jc w:val="right"/>
              <w:rPr>
                <w:rFonts w:ascii="Arial" w:hAnsi="Arial" w:cs="Arial"/>
                <w:sz w:val="14"/>
                <w:szCs w:val="14"/>
              </w:rPr>
            </w:pPr>
            <w:r>
              <w:rPr>
                <w:rFonts w:ascii="Arial" w:hAnsi="Arial" w:cs="Arial"/>
                <w:sz w:val="14"/>
                <w:szCs w:val="14"/>
              </w:rPr>
              <w:t>281</w:t>
            </w:r>
            <w:r w:rsidRPr="00852777">
              <w:rPr>
                <w:rFonts w:ascii="Arial" w:hAnsi="Arial" w:cs="Arial"/>
                <w:sz w:val="14"/>
                <w:szCs w:val="14"/>
              </w:rPr>
              <w:t xml:space="preserve"> </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39654F" w14:textId="710A19ED" w:rsidR="004E371E" w:rsidRPr="00852777" w:rsidRDefault="000F5A82" w:rsidP="00852777">
            <w:pPr>
              <w:spacing w:after="0"/>
              <w:jc w:val="right"/>
              <w:rPr>
                <w:rFonts w:ascii="Arial" w:hAnsi="Arial" w:cs="Arial"/>
                <w:sz w:val="14"/>
                <w:szCs w:val="14"/>
              </w:rPr>
            </w:pPr>
            <w:r>
              <w:rPr>
                <w:rFonts w:ascii="Arial" w:hAnsi="Arial" w:cs="Arial"/>
                <w:sz w:val="14"/>
                <w:szCs w:val="14"/>
              </w:rPr>
              <w:t>42,5</w:t>
            </w:r>
          </w:p>
        </w:tc>
      </w:tr>
      <w:tr w:rsidR="004E371E" w:rsidRPr="00852777" w14:paraId="0A501751" w14:textId="77777777">
        <w:trPr>
          <w:trHeight w:val="227"/>
        </w:trPr>
        <w:tc>
          <w:tcPr>
            <w:tcW w:w="108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9AA640" w14:textId="77777777" w:rsidR="004E371E" w:rsidRPr="00852777" w:rsidRDefault="004E371E" w:rsidP="00852777">
            <w:pPr>
              <w:spacing w:after="0"/>
              <w:rPr>
                <w:rFonts w:ascii="Arial" w:hAnsi="Arial" w:cs="Arial"/>
                <w:b/>
                <w:bCs/>
                <w:sz w:val="14"/>
                <w:szCs w:val="14"/>
              </w:rPr>
            </w:pPr>
            <w:r w:rsidRPr="00852777">
              <w:rPr>
                <w:rFonts w:ascii="Arial" w:hAnsi="Arial" w:cs="Arial"/>
                <w:b/>
                <w:bCs/>
                <w:sz w:val="14"/>
                <w:szCs w:val="14"/>
              </w:rPr>
              <w:t>Vysoká Pec</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E8BBCB" w14:textId="2B918B71" w:rsidR="004E371E" w:rsidRPr="00852777" w:rsidRDefault="000F5A82" w:rsidP="00852777">
            <w:pPr>
              <w:spacing w:after="0"/>
              <w:jc w:val="right"/>
              <w:rPr>
                <w:rFonts w:ascii="Arial" w:hAnsi="Arial" w:cs="Arial"/>
                <w:sz w:val="14"/>
                <w:szCs w:val="14"/>
              </w:rPr>
            </w:pPr>
            <w:r>
              <w:rPr>
                <w:rFonts w:ascii="Arial" w:hAnsi="Arial" w:cs="Arial"/>
                <w:sz w:val="14"/>
                <w:szCs w:val="14"/>
              </w:rPr>
              <w:t>373</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792CB9" w14:textId="099F28B9" w:rsidR="004E371E" w:rsidRPr="00852777" w:rsidRDefault="000F5A82" w:rsidP="00852777">
            <w:pPr>
              <w:spacing w:after="0"/>
              <w:jc w:val="right"/>
              <w:rPr>
                <w:rFonts w:ascii="Arial" w:hAnsi="Arial" w:cs="Arial"/>
                <w:sz w:val="14"/>
                <w:szCs w:val="14"/>
              </w:rPr>
            </w:pPr>
            <w:r>
              <w:rPr>
                <w:rFonts w:ascii="Arial" w:hAnsi="Arial" w:cs="Arial"/>
                <w:sz w:val="14"/>
                <w:szCs w:val="14"/>
              </w:rPr>
              <w:t>57</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B55DBE" w14:textId="39E9FD4D" w:rsidR="004E371E" w:rsidRPr="00852777" w:rsidRDefault="00A81FC1" w:rsidP="00852777">
            <w:pPr>
              <w:spacing w:after="0"/>
              <w:jc w:val="right"/>
              <w:rPr>
                <w:rFonts w:ascii="Arial" w:hAnsi="Arial" w:cs="Arial"/>
                <w:sz w:val="14"/>
                <w:szCs w:val="14"/>
              </w:rPr>
            </w:pPr>
            <w:r>
              <w:rPr>
                <w:rFonts w:ascii="Arial" w:hAnsi="Arial" w:cs="Arial"/>
                <w:sz w:val="14"/>
                <w:szCs w:val="14"/>
              </w:rPr>
              <w:t>21</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DA2620" w14:textId="60A7405F" w:rsidR="004E371E" w:rsidRPr="00852777" w:rsidRDefault="00A81FC1" w:rsidP="00852777">
            <w:pPr>
              <w:spacing w:after="0"/>
              <w:jc w:val="right"/>
              <w:rPr>
                <w:rFonts w:ascii="Arial" w:hAnsi="Arial" w:cs="Arial"/>
                <w:sz w:val="14"/>
                <w:szCs w:val="14"/>
              </w:rPr>
            </w:pPr>
            <w:r>
              <w:rPr>
                <w:rFonts w:ascii="Arial" w:hAnsi="Arial" w:cs="Arial"/>
                <w:sz w:val="14"/>
                <w:szCs w:val="14"/>
              </w:rPr>
              <w:t>216</w:t>
            </w:r>
            <w:r w:rsidRPr="00852777">
              <w:rPr>
                <w:rFonts w:ascii="Arial" w:hAnsi="Arial" w:cs="Arial"/>
                <w:sz w:val="14"/>
                <w:szCs w:val="14"/>
              </w:rPr>
              <w:t xml:space="preserve"> </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DF58D3E" w14:textId="0B5D6EB5" w:rsidR="004E371E" w:rsidRPr="00852777" w:rsidRDefault="00A81FC1" w:rsidP="00852777">
            <w:pPr>
              <w:spacing w:after="0"/>
              <w:jc w:val="right"/>
              <w:rPr>
                <w:rFonts w:ascii="Arial" w:hAnsi="Arial" w:cs="Arial"/>
                <w:sz w:val="14"/>
                <w:szCs w:val="14"/>
              </w:rPr>
            </w:pPr>
            <w:r>
              <w:rPr>
                <w:rFonts w:ascii="Arial" w:hAnsi="Arial" w:cs="Arial"/>
                <w:sz w:val="14"/>
                <w:szCs w:val="14"/>
              </w:rPr>
              <w:t>79</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38417D" w14:textId="1A6CC257" w:rsidR="004E371E" w:rsidRPr="00852777" w:rsidRDefault="00A81FC1" w:rsidP="00852777">
            <w:pPr>
              <w:spacing w:after="0"/>
              <w:jc w:val="right"/>
              <w:rPr>
                <w:rFonts w:ascii="Arial" w:hAnsi="Arial" w:cs="Arial"/>
                <w:sz w:val="14"/>
                <w:szCs w:val="14"/>
              </w:rPr>
            </w:pPr>
            <w:r>
              <w:rPr>
                <w:rFonts w:ascii="Arial" w:hAnsi="Arial" w:cs="Arial"/>
                <w:sz w:val="14"/>
                <w:szCs w:val="14"/>
              </w:rPr>
              <w:t>42,9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9353A91" w14:textId="59683A01" w:rsidR="004E371E" w:rsidRPr="00852777" w:rsidRDefault="00A81FC1" w:rsidP="00852777">
            <w:pPr>
              <w:spacing w:after="0"/>
              <w:jc w:val="right"/>
              <w:rPr>
                <w:rFonts w:ascii="Arial" w:hAnsi="Arial" w:cs="Arial"/>
                <w:sz w:val="14"/>
                <w:szCs w:val="14"/>
              </w:rPr>
            </w:pPr>
            <w:r>
              <w:rPr>
                <w:rFonts w:ascii="Arial" w:hAnsi="Arial" w:cs="Arial"/>
                <w:sz w:val="14"/>
                <w:szCs w:val="14"/>
              </w:rPr>
              <w:t>157</w:t>
            </w:r>
          </w:p>
        </w:tc>
        <w:tc>
          <w:tcPr>
            <w:tcW w:w="96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14A4B7" w14:textId="0E860D43" w:rsidR="004E371E" w:rsidRPr="00852777" w:rsidRDefault="00A81FC1" w:rsidP="00852777">
            <w:pPr>
              <w:spacing w:after="0"/>
              <w:jc w:val="right"/>
              <w:rPr>
                <w:rFonts w:ascii="Arial" w:hAnsi="Arial" w:cs="Arial"/>
                <w:sz w:val="14"/>
                <w:szCs w:val="14"/>
              </w:rPr>
            </w:pPr>
            <w:r>
              <w:rPr>
                <w:rFonts w:ascii="Arial" w:hAnsi="Arial" w:cs="Arial"/>
                <w:sz w:val="14"/>
                <w:szCs w:val="14"/>
              </w:rPr>
              <w:t>40,4</w:t>
            </w:r>
          </w:p>
        </w:tc>
        <w:tc>
          <w:tcPr>
            <w:tcW w:w="8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FFEABB" w14:textId="47B76F19" w:rsidR="004E371E" w:rsidRPr="00852777" w:rsidRDefault="00A81FC1" w:rsidP="00852777">
            <w:pPr>
              <w:spacing w:after="0"/>
              <w:jc w:val="right"/>
              <w:rPr>
                <w:rFonts w:ascii="Arial" w:hAnsi="Arial" w:cs="Arial"/>
                <w:sz w:val="14"/>
                <w:szCs w:val="14"/>
              </w:rPr>
            </w:pPr>
            <w:r>
              <w:rPr>
                <w:rFonts w:ascii="Arial" w:hAnsi="Arial" w:cs="Arial"/>
                <w:sz w:val="14"/>
                <w:szCs w:val="14"/>
              </w:rPr>
              <w:t>216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DCD124" w14:textId="632DEEEB" w:rsidR="004E371E" w:rsidRPr="00852777" w:rsidRDefault="00A81FC1" w:rsidP="00852777">
            <w:pPr>
              <w:spacing w:after="0"/>
              <w:jc w:val="right"/>
              <w:rPr>
                <w:rFonts w:ascii="Arial" w:hAnsi="Arial" w:cs="Arial"/>
                <w:sz w:val="14"/>
                <w:szCs w:val="14"/>
              </w:rPr>
            </w:pPr>
            <w:r>
              <w:rPr>
                <w:rFonts w:ascii="Arial" w:hAnsi="Arial" w:cs="Arial"/>
                <w:sz w:val="14"/>
                <w:szCs w:val="14"/>
              </w:rPr>
              <w:t>44,7</w:t>
            </w:r>
          </w:p>
        </w:tc>
      </w:tr>
    </w:tbl>
    <w:p w14:paraId="3D9B2B9C" w14:textId="7433893B" w:rsidR="004E371E" w:rsidRPr="00E52206" w:rsidRDefault="004E371E" w:rsidP="004E371E">
      <w:pPr>
        <w:contextualSpacing/>
        <w:rPr>
          <w:rFonts w:ascii="Arial" w:hAnsi="Arial" w:cs="Arial"/>
          <w:i/>
          <w:sz w:val="16"/>
          <w:szCs w:val="16"/>
        </w:rPr>
      </w:pPr>
      <w:r w:rsidRPr="00E52206">
        <w:rPr>
          <w:rFonts w:ascii="Arial" w:hAnsi="Arial" w:cs="Arial"/>
          <w:i/>
          <w:sz w:val="16"/>
          <w:szCs w:val="16"/>
        </w:rPr>
        <w:t xml:space="preserve">zdroj: </w:t>
      </w:r>
      <w:r w:rsidR="0026637E" w:rsidRPr="00B123C4">
        <w:rPr>
          <w:rStyle w:val="Hypertextovodkaz"/>
          <w:rFonts w:ascii="Arial" w:hAnsi="Arial" w:cs="Arial"/>
          <w:i/>
          <w:sz w:val="16"/>
          <w:szCs w:val="16"/>
        </w:rPr>
        <w:t>https://www.czso.cz</w:t>
      </w:r>
    </w:p>
    <w:p w14:paraId="04E4C775" w14:textId="77777777" w:rsidR="004E371E" w:rsidRDefault="004E371E" w:rsidP="004E371E">
      <w:pPr>
        <w:spacing w:after="0"/>
        <w:rPr>
          <w:color w:val="339966"/>
        </w:rPr>
      </w:pPr>
    </w:p>
    <w:p w14:paraId="57C4876E" w14:textId="77777777" w:rsidR="00864D64" w:rsidRDefault="00864D64" w:rsidP="004E371E">
      <w:pPr>
        <w:spacing w:after="0"/>
        <w:rPr>
          <w:color w:val="339966"/>
        </w:rPr>
      </w:pPr>
    </w:p>
    <w:p w14:paraId="298C5C15" w14:textId="77777777" w:rsidR="00852777" w:rsidRDefault="00852777" w:rsidP="004E371E">
      <w:pPr>
        <w:spacing w:after="0"/>
        <w:rPr>
          <w:color w:val="339966"/>
        </w:rPr>
      </w:pPr>
    </w:p>
    <w:p w14:paraId="08B5524C" w14:textId="77777777" w:rsidR="004E371E" w:rsidRPr="009E570D" w:rsidRDefault="004E371E" w:rsidP="004E371E">
      <w:pPr>
        <w:spacing w:after="0"/>
        <w:rPr>
          <w:rFonts w:ascii="Arial" w:hAnsi="Arial" w:cs="Arial"/>
          <w:sz w:val="18"/>
          <w:szCs w:val="18"/>
        </w:rPr>
      </w:pPr>
      <w:r w:rsidRPr="009E570D">
        <w:rPr>
          <w:rFonts w:ascii="Arial" w:hAnsi="Arial" w:cs="Arial"/>
          <w:sz w:val="18"/>
          <w:szCs w:val="18"/>
        </w:rPr>
        <w:t>Karlovarský kraj patří k</w:t>
      </w:r>
      <w:r w:rsidR="00BF46FA">
        <w:rPr>
          <w:rFonts w:ascii="Arial" w:hAnsi="Arial" w:cs="Arial"/>
          <w:sz w:val="18"/>
          <w:szCs w:val="18"/>
        </w:rPr>
        <w:t> </w:t>
      </w:r>
      <w:r w:rsidRPr="009E570D">
        <w:rPr>
          <w:rFonts w:ascii="Arial" w:hAnsi="Arial" w:cs="Arial"/>
          <w:sz w:val="18"/>
          <w:szCs w:val="18"/>
        </w:rPr>
        <w:t>těm krajům, kde se věková struktura obyvatelstva v</w:t>
      </w:r>
      <w:r w:rsidR="00BF46FA">
        <w:rPr>
          <w:rFonts w:ascii="Arial" w:hAnsi="Arial" w:cs="Arial"/>
          <w:sz w:val="18"/>
          <w:szCs w:val="18"/>
        </w:rPr>
        <w:t> </w:t>
      </w:r>
      <w:r w:rsidRPr="009E570D">
        <w:rPr>
          <w:rFonts w:ascii="Arial" w:hAnsi="Arial" w:cs="Arial"/>
          <w:sz w:val="18"/>
          <w:szCs w:val="18"/>
        </w:rPr>
        <w:t>posledních letech zhoršila. Populace stárne a obyvatel nad 65 let přibývá.</w:t>
      </w:r>
    </w:p>
    <w:p w14:paraId="2F22D7B8" w14:textId="77777777" w:rsidR="004E371E" w:rsidRPr="009E570D" w:rsidRDefault="004E371E" w:rsidP="004E371E">
      <w:pPr>
        <w:spacing w:after="0"/>
        <w:rPr>
          <w:rFonts w:ascii="Arial" w:hAnsi="Arial" w:cs="Arial"/>
          <w:sz w:val="18"/>
          <w:szCs w:val="18"/>
        </w:rPr>
      </w:pPr>
      <w:r w:rsidRPr="009E570D">
        <w:rPr>
          <w:rFonts w:ascii="Arial" w:hAnsi="Arial" w:cs="Arial"/>
          <w:sz w:val="18"/>
          <w:szCs w:val="18"/>
        </w:rPr>
        <w:t>Nejsilnější věkovou skupinou jsou obyvatelé věkové skupiny 15 – 64 let.</w:t>
      </w:r>
    </w:p>
    <w:p w14:paraId="66BA8AD4" w14:textId="2F626514" w:rsidR="004E371E" w:rsidRPr="009E570D" w:rsidRDefault="004E371E" w:rsidP="004E371E">
      <w:pPr>
        <w:spacing w:after="0"/>
        <w:rPr>
          <w:rFonts w:ascii="Arial" w:hAnsi="Arial" w:cs="Arial"/>
          <w:sz w:val="18"/>
          <w:szCs w:val="18"/>
        </w:rPr>
      </w:pPr>
      <w:r w:rsidRPr="009E570D">
        <w:rPr>
          <w:rFonts w:ascii="Arial" w:hAnsi="Arial" w:cs="Arial"/>
          <w:sz w:val="18"/>
          <w:szCs w:val="18"/>
        </w:rPr>
        <w:t>Věková struktura je víceméně stejnorodá. Počet obyvatel stáří 0-14 let je v</w:t>
      </w:r>
      <w:r w:rsidR="00BF46FA">
        <w:rPr>
          <w:rFonts w:ascii="Arial" w:hAnsi="Arial" w:cs="Arial"/>
          <w:sz w:val="18"/>
          <w:szCs w:val="18"/>
        </w:rPr>
        <w:t> </w:t>
      </w:r>
      <w:r w:rsidRPr="009E570D">
        <w:rPr>
          <w:rFonts w:ascii="Arial" w:hAnsi="Arial" w:cs="Arial"/>
          <w:sz w:val="18"/>
          <w:szCs w:val="18"/>
        </w:rPr>
        <w:t xml:space="preserve">MAS 15%, obyvatel stáří 15-64 let je </w:t>
      </w:r>
      <w:r w:rsidR="00DF56DD">
        <w:rPr>
          <w:rFonts w:ascii="Arial" w:hAnsi="Arial" w:cs="Arial"/>
          <w:sz w:val="18"/>
          <w:szCs w:val="18"/>
        </w:rPr>
        <w:t>66</w:t>
      </w:r>
      <w:r w:rsidRPr="009E570D">
        <w:rPr>
          <w:rFonts w:ascii="Arial" w:hAnsi="Arial" w:cs="Arial"/>
          <w:sz w:val="18"/>
          <w:szCs w:val="18"/>
        </w:rPr>
        <w:t xml:space="preserve">%. Seniorů ve věku od 65 let je zbývajících cca </w:t>
      </w:r>
      <w:r w:rsidR="00DF56DD" w:rsidRPr="009E570D">
        <w:rPr>
          <w:rFonts w:ascii="Arial" w:hAnsi="Arial" w:cs="Arial"/>
          <w:sz w:val="18"/>
          <w:szCs w:val="18"/>
        </w:rPr>
        <w:t>1</w:t>
      </w:r>
      <w:r w:rsidR="00DF56DD">
        <w:rPr>
          <w:rFonts w:ascii="Arial" w:hAnsi="Arial" w:cs="Arial"/>
          <w:sz w:val="18"/>
          <w:szCs w:val="18"/>
        </w:rPr>
        <w:t>9</w:t>
      </w:r>
      <w:r w:rsidRPr="009E570D">
        <w:rPr>
          <w:rFonts w:ascii="Arial" w:hAnsi="Arial" w:cs="Arial"/>
          <w:sz w:val="18"/>
          <w:szCs w:val="18"/>
        </w:rPr>
        <w:t xml:space="preserve">%. Ekonomicky aktivního zaměstnaného obyvatelstva je </w:t>
      </w:r>
      <w:r w:rsidR="008A3E48">
        <w:rPr>
          <w:rFonts w:ascii="Arial" w:hAnsi="Arial" w:cs="Arial"/>
          <w:sz w:val="18"/>
          <w:szCs w:val="18"/>
        </w:rPr>
        <w:t>52</w:t>
      </w:r>
      <w:r w:rsidR="00BB0449">
        <w:rPr>
          <w:rFonts w:ascii="Arial" w:hAnsi="Arial" w:cs="Arial"/>
          <w:sz w:val="18"/>
          <w:szCs w:val="18"/>
        </w:rPr>
        <w:t xml:space="preserve"> </w:t>
      </w:r>
      <w:r w:rsidRPr="009E570D">
        <w:rPr>
          <w:rFonts w:ascii="Arial" w:hAnsi="Arial" w:cs="Arial"/>
          <w:sz w:val="18"/>
          <w:szCs w:val="18"/>
        </w:rPr>
        <w:t>%.</w:t>
      </w:r>
    </w:p>
    <w:p w14:paraId="1D6CD0D1" w14:textId="77777777" w:rsidR="004E371E" w:rsidRPr="009E570D" w:rsidRDefault="004E371E" w:rsidP="004E371E">
      <w:pPr>
        <w:widowControl w:val="0"/>
        <w:autoSpaceDE w:val="0"/>
        <w:autoSpaceDN w:val="0"/>
        <w:adjustRightInd w:val="0"/>
        <w:spacing w:after="0"/>
        <w:ind w:right="78"/>
        <w:rPr>
          <w:rFonts w:ascii="Arial" w:hAnsi="Arial" w:cs="Arial"/>
          <w:sz w:val="18"/>
          <w:szCs w:val="18"/>
        </w:rPr>
      </w:pPr>
      <w:r w:rsidRPr="009E570D">
        <w:rPr>
          <w:rFonts w:ascii="Arial" w:hAnsi="Arial" w:cs="Arial"/>
          <w:sz w:val="18"/>
          <w:szCs w:val="18"/>
        </w:rPr>
        <w:t>Nesnadný život v</w:t>
      </w:r>
      <w:r w:rsidR="00BF46FA">
        <w:rPr>
          <w:rFonts w:ascii="Arial" w:hAnsi="Arial" w:cs="Arial"/>
          <w:sz w:val="18"/>
          <w:szCs w:val="18"/>
        </w:rPr>
        <w:t> </w:t>
      </w:r>
      <w:r w:rsidRPr="009E570D">
        <w:rPr>
          <w:rFonts w:ascii="Arial" w:hAnsi="Arial" w:cs="Arial"/>
          <w:sz w:val="18"/>
          <w:szCs w:val="18"/>
        </w:rPr>
        <w:t>zejména v</w:t>
      </w:r>
      <w:r w:rsidR="00BF46FA">
        <w:rPr>
          <w:rFonts w:ascii="Arial" w:hAnsi="Arial" w:cs="Arial"/>
          <w:sz w:val="18"/>
          <w:szCs w:val="18"/>
        </w:rPr>
        <w:t> </w:t>
      </w:r>
      <w:r w:rsidRPr="009E570D">
        <w:rPr>
          <w:rFonts w:ascii="Arial" w:hAnsi="Arial" w:cs="Arial"/>
          <w:sz w:val="18"/>
          <w:szCs w:val="18"/>
        </w:rPr>
        <w:t>horské oblasti jsou společnou slabou stránkou pro tuto oblast. Tento faktor, spolu s</w:t>
      </w:r>
      <w:r w:rsidR="00BF46FA">
        <w:rPr>
          <w:rFonts w:ascii="Arial" w:hAnsi="Arial" w:cs="Arial"/>
          <w:sz w:val="18"/>
          <w:szCs w:val="18"/>
        </w:rPr>
        <w:t> </w:t>
      </w:r>
      <w:r w:rsidRPr="009E570D">
        <w:rPr>
          <w:rFonts w:ascii="Arial" w:hAnsi="Arial" w:cs="Arial"/>
          <w:sz w:val="18"/>
          <w:szCs w:val="18"/>
        </w:rPr>
        <w:t>nedostatkem pracovních příležitostí, může být jednou z</w:t>
      </w:r>
      <w:r w:rsidR="00BF46FA">
        <w:rPr>
          <w:rFonts w:ascii="Arial" w:hAnsi="Arial" w:cs="Arial"/>
          <w:sz w:val="18"/>
          <w:szCs w:val="18"/>
        </w:rPr>
        <w:t> </w:t>
      </w:r>
      <w:r w:rsidRPr="009E570D">
        <w:rPr>
          <w:rFonts w:ascii="Arial" w:hAnsi="Arial" w:cs="Arial"/>
          <w:sz w:val="18"/>
          <w:szCs w:val="18"/>
        </w:rPr>
        <w:t>příčin vylidňování a představuje tak určité riziko. Nicméně současný trend vylidňování zejména horských obcí již není tak kritický jako v</w:t>
      </w:r>
      <w:r w:rsidR="00BF46FA">
        <w:rPr>
          <w:rFonts w:ascii="Arial" w:hAnsi="Arial" w:cs="Arial"/>
          <w:sz w:val="18"/>
          <w:szCs w:val="18"/>
        </w:rPr>
        <w:t> </w:t>
      </w:r>
      <w:r w:rsidRPr="009E570D">
        <w:rPr>
          <w:rFonts w:ascii="Arial" w:hAnsi="Arial" w:cs="Arial"/>
          <w:sz w:val="18"/>
          <w:szCs w:val="18"/>
        </w:rPr>
        <w:t>letech 2008, 2010.</w:t>
      </w:r>
    </w:p>
    <w:p w14:paraId="7293A7AE" w14:textId="77777777" w:rsidR="004E371E" w:rsidRPr="009E570D" w:rsidRDefault="004E371E" w:rsidP="004E371E">
      <w:pPr>
        <w:widowControl w:val="0"/>
        <w:autoSpaceDE w:val="0"/>
        <w:autoSpaceDN w:val="0"/>
        <w:adjustRightInd w:val="0"/>
        <w:spacing w:after="0"/>
        <w:ind w:right="78"/>
        <w:rPr>
          <w:rFonts w:ascii="Arial" w:hAnsi="Arial" w:cs="Arial"/>
          <w:sz w:val="18"/>
          <w:szCs w:val="18"/>
        </w:rPr>
      </w:pPr>
      <w:r w:rsidRPr="009E570D">
        <w:rPr>
          <w:rFonts w:ascii="Arial" w:hAnsi="Arial" w:cs="Arial"/>
          <w:sz w:val="18"/>
          <w:szCs w:val="18"/>
        </w:rPr>
        <w:t>Ve většině obcí v</w:t>
      </w:r>
      <w:r w:rsidR="00BF46FA">
        <w:rPr>
          <w:rFonts w:ascii="Arial" w:hAnsi="Arial" w:cs="Arial"/>
          <w:sz w:val="18"/>
          <w:szCs w:val="18"/>
        </w:rPr>
        <w:t> </w:t>
      </w:r>
      <w:r w:rsidRPr="009E570D">
        <w:rPr>
          <w:rFonts w:ascii="Arial" w:hAnsi="Arial" w:cs="Arial"/>
          <w:sz w:val="18"/>
          <w:szCs w:val="18"/>
        </w:rPr>
        <w:t xml:space="preserve">území MAS převládá počet mužů nad ženami, nicméně rozdíl není zásadní. </w:t>
      </w:r>
    </w:p>
    <w:p w14:paraId="2594C289" w14:textId="77777777" w:rsidR="004E371E" w:rsidRPr="009E570D" w:rsidRDefault="004E371E" w:rsidP="004E371E">
      <w:pPr>
        <w:widowControl w:val="0"/>
        <w:autoSpaceDE w:val="0"/>
        <w:autoSpaceDN w:val="0"/>
        <w:adjustRightInd w:val="0"/>
        <w:spacing w:after="0"/>
        <w:ind w:right="78"/>
        <w:rPr>
          <w:rFonts w:ascii="Arial" w:hAnsi="Arial" w:cs="Arial"/>
          <w:sz w:val="18"/>
          <w:szCs w:val="18"/>
        </w:rPr>
      </w:pPr>
      <w:r w:rsidRPr="009E570D">
        <w:rPr>
          <w:rFonts w:ascii="Arial" w:hAnsi="Arial" w:cs="Arial"/>
          <w:sz w:val="18"/>
          <w:szCs w:val="18"/>
        </w:rPr>
        <w:t>Při porovnání obyvatelstva podle věkové struktury zjistíme, že populace stárne. Rodí se méně dětí, populačně silné ročníky se přibližují nebo se posunují do důchodového věku. Již v</w:t>
      </w:r>
      <w:r w:rsidR="00BF46FA">
        <w:rPr>
          <w:rFonts w:ascii="Arial" w:hAnsi="Arial" w:cs="Arial"/>
          <w:sz w:val="18"/>
          <w:szCs w:val="18"/>
        </w:rPr>
        <w:t> </w:t>
      </w:r>
      <w:r w:rsidRPr="009E570D">
        <w:rPr>
          <w:rFonts w:ascii="Arial" w:hAnsi="Arial" w:cs="Arial"/>
          <w:sz w:val="18"/>
          <w:szCs w:val="18"/>
        </w:rPr>
        <w:t>blízké budoucnosti je třeba počítat s</w:t>
      </w:r>
      <w:r w:rsidR="00BF46FA">
        <w:rPr>
          <w:rFonts w:ascii="Arial" w:hAnsi="Arial" w:cs="Arial"/>
          <w:sz w:val="18"/>
          <w:szCs w:val="18"/>
        </w:rPr>
        <w:t> </w:t>
      </w:r>
      <w:r w:rsidRPr="009E570D">
        <w:rPr>
          <w:rFonts w:ascii="Arial" w:hAnsi="Arial" w:cs="Arial"/>
          <w:sz w:val="18"/>
          <w:szCs w:val="18"/>
        </w:rPr>
        <w:t>nárůstem podílu seniorů a poklesem mladých a ekonomicky aktivních osob. Tato skutečnost ovlivní i MAS, zejména venkov, odkud mladí lidé odcházejí za prací a vyšší životní úrovní do větších měst.</w:t>
      </w:r>
    </w:p>
    <w:p w14:paraId="56F7D337" w14:textId="77777777" w:rsidR="004E371E" w:rsidRPr="009E570D" w:rsidRDefault="004E371E" w:rsidP="004E371E">
      <w:pPr>
        <w:widowControl w:val="0"/>
        <w:autoSpaceDE w:val="0"/>
        <w:autoSpaceDN w:val="0"/>
        <w:adjustRightInd w:val="0"/>
        <w:spacing w:after="0"/>
        <w:ind w:right="78"/>
        <w:rPr>
          <w:color w:val="0000FF"/>
        </w:rPr>
      </w:pPr>
    </w:p>
    <w:p w14:paraId="7C6ECFD3" w14:textId="77777777" w:rsidR="001B304C" w:rsidRDefault="001B304C" w:rsidP="004E371E">
      <w:pPr>
        <w:spacing w:after="0"/>
        <w:rPr>
          <w:rFonts w:ascii="Arial" w:hAnsi="Arial" w:cs="Arial"/>
          <w:b/>
          <w:sz w:val="16"/>
          <w:szCs w:val="16"/>
        </w:rPr>
      </w:pPr>
    </w:p>
    <w:p w14:paraId="4227D29B" w14:textId="37FDA27A" w:rsidR="00781FA4" w:rsidRDefault="00781FA4">
      <w:pPr>
        <w:spacing w:after="0"/>
        <w:jc w:val="left"/>
        <w:rPr>
          <w:rFonts w:ascii="Arial" w:hAnsi="Arial" w:cs="Arial"/>
          <w:b/>
          <w:sz w:val="16"/>
          <w:szCs w:val="16"/>
        </w:rPr>
      </w:pPr>
      <w:r>
        <w:rPr>
          <w:rFonts w:ascii="Arial" w:hAnsi="Arial" w:cs="Arial"/>
          <w:b/>
          <w:sz w:val="16"/>
          <w:szCs w:val="16"/>
        </w:rPr>
        <w:br w:type="page"/>
      </w:r>
    </w:p>
    <w:p w14:paraId="0CC74F04" w14:textId="67D62443" w:rsidR="004E371E" w:rsidRPr="00BB0449" w:rsidRDefault="00F742E1" w:rsidP="00F742E1">
      <w:pPr>
        <w:pStyle w:val="Titulek"/>
        <w:rPr>
          <w:rFonts w:ascii="Arial" w:hAnsi="Arial" w:cs="Arial"/>
          <w:sz w:val="16"/>
          <w:szCs w:val="16"/>
        </w:rPr>
      </w:pPr>
      <w:bookmarkStart w:id="18" w:name="_Toc488066593"/>
      <w:r w:rsidRPr="00BB0449">
        <w:rPr>
          <w:rFonts w:ascii="Arial" w:hAnsi="Arial" w:cs="Arial"/>
          <w:sz w:val="16"/>
          <w:szCs w:val="16"/>
        </w:rPr>
        <w:lastRenderedPageBreak/>
        <w:t xml:space="preserve">Tabulka č. </w:t>
      </w:r>
      <w:r w:rsidRPr="00BB0449">
        <w:rPr>
          <w:rFonts w:ascii="Arial" w:hAnsi="Arial" w:cs="Arial"/>
          <w:sz w:val="16"/>
          <w:szCs w:val="16"/>
        </w:rPr>
        <w:fldChar w:fldCharType="begin"/>
      </w:r>
      <w:r w:rsidRPr="00BB0449">
        <w:rPr>
          <w:rFonts w:ascii="Arial" w:hAnsi="Arial" w:cs="Arial"/>
          <w:sz w:val="16"/>
          <w:szCs w:val="16"/>
        </w:rPr>
        <w:instrText xml:space="preserve"> SEQ Tabulka_č._ \* ARABIC </w:instrText>
      </w:r>
      <w:r w:rsidRPr="00BB0449">
        <w:rPr>
          <w:rFonts w:ascii="Arial" w:hAnsi="Arial" w:cs="Arial"/>
          <w:sz w:val="16"/>
          <w:szCs w:val="16"/>
        </w:rPr>
        <w:fldChar w:fldCharType="separate"/>
      </w:r>
      <w:r w:rsidR="006F3E9D" w:rsidRPr="00BB0449">
        <w:rPr>
          <w:rFonts w:ascii="Arial" w:hAnsi="Arial" w:cs="Arial"/>
          <w:noProof/>
          <w:sz w:val="16"/>
          <w:szCs w:val="16"/>
        </w:rPr>
        <w:t>6</w:t>
      </w:r>
      <w:r w:rsidRPr="00BB0449">
        <w:rPr>
          <w:rFonts w:ascii="Arial" w:hAnsi="Arial" w:cs="Arial"/>
          <w:sz w:val="16"/>
          <w:szCs w:val="16"/>
        </w:rPr>
        <w:fldChar w:fldCharType="end"/>
      </w:r>
      <w:r w:rsidRPr="00BB0449">
        <w:rPr>
          <w:rFonts w:ascii="Arial" w:hAnsi="Arial" w:cs="Arial"/>
          <w:sz w:val="16"/>
          <w:szCs w:val="16"/>
        </w:rPr>
        <w:t>:</w:t>
      </w:r>
      <w:r w:rsidR="004E371E" w:rsidRPr="00BB0449">
        <w:rPr>
          <w:rFonts w:ascii="Arial" w:hAnsi="Arial" w:cs="Arial"/>
          <w:sz w:val="16"/>
          <w:szCs w:val="16"/>
        </w:rPr>
        <w:t xml:space="preserve"> Obyvatelstvo podle pohlaví a rodinného stavu k</w:t>
      </w:r>
      <w:r w:rsidR="00BF46FA" w:rsidRPr="00BB0449">
        <w:rPr>
          <w:rFonts w:ascii="Arial" w:hAnsi="Arial" w:cs="Arial"/>
          <w:sz w:val="16"/>
          <w:szCs w:val="16"/>
        </w:rPr>
        <w:t> </w:t>
      </w:r>
      <w:r w:rsidR="004E371E" w:rsidRPr="00BB0449">
        <w:rPr>
          <w:rFonts w:ascii="Arial" w:hAnsi="Arial" w:cs="Arial"/>
          <w:sz w:val="16"/>
          <w:szCs w:val="16"/>
        </w:rPr>
        <w:t>26.3.2011 (SLDB)</w:t>
      </w:r>
      <w:bookmarkEnd w:id="18"/>
    </w:p>
    <w:tbl>
      <w:tblPr>
        <w:tblW w:w="10021" w:type="dxa"/>
        <w:tblInd w:w="-155" w:type="dxa"/>
        <w:tblLayout w:type="fixed"/>
        <w:tblCellMar>
          <w:left w:w="70" w:type="dxa"/>
          <w:right w:w="70" w:type="dxa"/>
        </w:tblCellMar>
        <w:tblLook w:val="0000" w:firstRow="0" w:lastRow="0" w:firstColumn="0" w:lastColumn="0" w:noHBand="0" w:noVBand="0"/>
      </w:tblPr>
      <w:tblGrid>
        <w:gridCol w:w="1102"/>
        <w:gridCol w:w="661"/>
        <w:gridCol w:w="661"/>
        <w:gridCol w:w="661"/>
        <w:gridCol w:w="550"/>
        <w:gridCol w:w="770"/>
        <w:gridCol w:w="880"/>
        <w:gridCol w:w="770"/>
        <w:gridCol w:w="770"/>
        <w:gridCol w:w="660"/>
        <w:gridCol w:w="550"/>
        <w:gridCol w:w="550"/>
        <w:gridCol w:w="660"/>
        <w:gridCol w:w="776"/>
      </w:tblGrid>
      <w:tr w:rsidR="004E371E" w:rsidRPr="00BB0449" w14:paraId="1E353B16" w14:textId="77777777" w:rsidTr="00781FA4">
        <w:trPr>
          <w:trHeight w:val="315"/>
        </w:trPr>
        <w:tc>
          <w:tcPr>
            <w:tcW w:w="1100" w:type="dxa"/>
            <w:vMerge w:val="restart"/>
            <w:tcBorders>
              <w:top w:val="single" w:sz="8" w:space="0" w:color="auto"/>
              <w:left w:val="single" w:sz="8" w:space="0" w:color="auto"/>
              <w:bottom w:val="single" w:sz="8" w:space="0" w:color="000000"/>
              <w:right w:val="nil"/>
            </w:tcBorders>
            <w:shd w:val="clear" w:color="auto" w:fill="33CC33"/>
            <w:noWrap/>
            <w:vAlign w:val="center"/>
          </w:tcPr>
          <w:p w14:paraId="552F0399" w14:textId="77777777" w:rsidR="004E371E" w:rsidRPr="00D24CD3" w:rsidRDefault="004E371E" w:rsidP="00737BCF">
            <w:pPr>
              <w:spacing w:after="0"/>
              <w:jc w:val="center"/>
              <w:rPr>
                <w:rFonts w:ascii="Arial" w:hAnsi="Arial" w:cs="Arial"/>
                <w:b/>
                <w:sz w:val="14"/>
                <w:szCs w:val="14"/>
              </w:rPr>
            </w:pPr>
            <w:r w:rsidRPr="00B9138E">
              <w:rPr>
                <w:rFonts w:ascii="Arial" w:hAnsi="Arial" w:cs="Arial"/>
                <w:b/>
                <w:sz w:val="14"/>
                <w:szCs w:val="14"/>
              </w:rPr>
              <w:t>Obec/</w:t>
            </w:r>
          </w:p>
          <w:p w14:paraId="07A9F8CD" w14:textId="77777777" w:rsidR="004E371E" w:rsidRPr="00BB0449" w:rsidRDefault="004E371E" w:rsidP="00737BCF">
            <w:pPr>
              <w:spacing w:after="0"/>
              <w:jc w:val="center"/>
              <w:rPr>
                <w:rFonts w:ascii="Arial" w:hAnsi="Arial" w:cs="Arial"/>
                <w:b/>
                <w:sz w:val="14"/>
                <w:szCs w:val="14"/>
              </w:rPr>
            </w:pPr>
            <w:r w:rsidRPr="00CF157E">
              <w:rPr>
                <w:rFonts w:ascii="Arial" w:hAnsi="Arial" w:cs="Arial"/>
                <w:b/>
                <w:sz w:val="14"/>
                <w:szCs w:val="14"/>
              </w:rPr>
              <w:t>Město</w:t>
            </w:r>
          </w:p>
        </w:tc>
        <w:tc>
          <w:tcPr>
            <w:tcW w:w="8140" w:type="dxa"/>
            <w:gridSpan w:val="12"/>
            <w:tcBorders>
              <w:top w:val="single" w:sz="8" w:space="0" w:color="auto"/>
              <w:left w:val="single" w:sz="8" w:space="0" w:color="auto"/>
              <w:bottom w:val="nil"/>
              <w:right w:val="single" w:sz="8" w:space="0" w:color="000000"/>
            </w:tcBorders>
            <w:shd w:val="clear" w:color="auto" w:fill="33CC33"/>
            <w:noWrap/>
            <w:vAlign w:val="center"/>
          </w:tcPr>
          <w:p w14:paraId="1EBA7963" w14:textId="77777777" w:rsidR="004E371E" w:rsidRPr="00BB0449" w:rsidRDefault="004E371E" w:rsidP="00737BCF">
            <w:pPr>
              <w:spacing w:after="0"/>
              <w:jc w:val="center"/>
              <w:rPr>
                <w:rFonts w:ascii="Arial" w:hAnsi="Arial" w:cs="Arial"/>
                <w:b/>
                <w:sz w:val="14"/>
                <w:szCs w:val="14"/>
              </w:rPr>
            </w:pPr>
            <w:r w:rsidRPr="00BB0449">
              <w:rPr>
                <w:rFonts w:ascii="Arial" w:hAnsi="Arial" w:cs="Arial"/>
                <w:b/>
                <w:sz w:val="14"/>
                <w:szCs w:val="14"/>
              </w:rPr>
              <w:t>Obyvatelstvo</w:t>
            </w:r>
          </w:p>
        </w:tc>
        <w:tc>
          <w:tcPr>
            <w:tcW w:w="776" w:type="dxa"/>
            <w:vMerge w:val="restart"/>
            <w:tcBorders>
              <w:top w:val="single" w:sz="8" w:space="0" w:color="auto"/>
              <w:left w:val="nil"/>
              <w:bottom w:val="single" w:sz="8" w:space="0" w:color="000000"/>
              <w:right w:val="single" w:sz="8" w:space="0" w:color="auto"/>
            </w:tcBorders>
            <w:shd w:val="clear" w:color="auto" w:fill="33CC33"/>
            <w:vAlign w:val="center"/>
          </w:tcPr>
          <w:p w14:paraId="72CF852E" w14:textId="77777777" w:rsidR="004E371E" w:rsidRPr="00BB0449" w:rsidRDefault="004E371E" w:rsidP="00737BCF">
            <w:pPr>
              <w:spacing w:after="0"/>
              <w:jc w:val="center"/>
              <w:rPr>
                <w:rFonts w:ascii="Arial" w:hAnsi="Arial" w:cs="Arial"/>
                <w:b/>
                <w:sz w:val="14"/>
                <w:szCs w:val="14"/>
              </w:rPr>
            </w:pPr>
            <w:r w:rsidRPr="00BB0449">
              <w:rPr>
                <w:rFonts w:ascii="Arial" w:hAnsi="Arial" w:cs="Arial"/>
                <w:b/>
                <w:sz w:val="14"/>
                <w:szCs w:val="14"/>
              </w:rPr>
              <w:t>Obyvatelstvo celkem</w:t>
            </w:r>
          </w:p>
        </w:tc>
      </w:tr>
      <w:tr w:rsidR="004E371E" w:rsidRPr="00BB0449" w14:paraId="575F92F6" w14:textId="77777777" w:rsidTr="00781FA4">
        <w:trPr>
          <w:trHeight w:val="315"/>
        </w:trPr>
        <w:tc>
          <w:tcPr>
            <w:tcW w:w="1100" w:type="dxa"/>
            <w:vMerge/>
            <w:tcBorders>
              <w:top w:val="single" w:sz="8" w:space="0" w:color="000000"/>
              <w:left w:val="single" w:sz="8" w:space="0" w:color="auto"/>
              <w:bottom w:val="single" w:sz="8" w:space="0" w:color="000000"/>
              <w:right w:val="nil"/>
            </w:tcBorders>
            <w:shd w:val="clear" w:color="auto" w:fill="33CC33"/>
            <w:vAlign w:val="center"/>
          </w:tcPr>
          <w:p w14:paraId="7B287AC1" w14:textId="77777777" w:rsidR="004E371E" w:rsidRPr="00BB0449" w:rsidRDefault="004E371E" w:rsidP="00737BCF">
            <w:pPr>
              <w:spacing w:after="0"/>
              <w:jc w:val="left"/>
              <w:rPr>
                <w:rFonts w:ascii="Arial" w:hAnsi="Arial" w:cs="Arial"/>
                <w:b/>
                <w:sz w:val="14"/>
                <w:szCs w:val="14"/>
              </w:rPr>
            </w:pPr>
          </w:p>
        </w:tc>
        <w:tc>
          <w:tcPr>
            <w:tcW w:w="4180" w:type="dxa"/>
            <w:gridSpan w:val="6"/>
            <w:tcBorders>
              <w:top w:val="single" w:sz="8" w:space="0" w:color="auto"/>
              <w:left w:val="single" w:sz="8" w:space="0" w:color="auto"/>
              <w:bottom w:val="single" w:sz="8" w:space="0" w:color="auto"/>
              <w:right w:val="single" w:sz="8" w:space="0" w:color="000000"/>
            </w:tcBorders>
            <w:shd w:val="clear" w:color="auto" w:fill="33CC33"/>
            <w:noWrap/>
            <w:vAlign w:val="center"/>
          </w:tcPr>
          <w:p w14:paraId="5AFA2E0E" w14:textId="77777777" w:rsidR="004E371E" w:rsidRPr="00BB0449" w:rsidRDefault="004E371E" w:rsidP="00737BCF">
            <w:pPr>
              <w:spacing w:after="0"/>
              <w:jc w:val="center"/>
              <w:rPr>
                <w:rFonts w:ascii="Arial" w:hAnsi="Arial" w:cs="Arial"/>
                <w:b/>
                <w:sz w:val="14"/>
                <w:szCs w:val="14"/>
              </w:rPr>
            </w:pPr>
            <w:r w:rsidRPr="00BB0449">
              <w:rPr>
                <w:rFonts w:ascii="Arial" w:hAnsi="Arial" w:cs="Arial"/>
                <w:b/>
                <w:sz w:val="14"/>
                <w:szCs w:val="14"/>
              </w:rPr>
              <w:t>Muži</w:t>
            </w:r>
          </w:p>
        </w:tc>
        <w:tc>
          <w:tcPr>
            <w:tcW w:w="3960" w:type="dxa"/>
            <w:gridSpan w:val="6"/>
            <w:tcBorders>
              <w:top w:val="single" w:sz="8" w:space="0" w:color="auto"/>
              <w:left w:val="nil"/>
              <w:bottom w:val="single" w:sz="8" w:space="0" w:color="auto"/>
              <w:right w:val="single" w:sz="8" w:space="0" w:color="000000"/>
            </w:tcBorders>
            <w:shd w:val="clear" w:color="auto" w:fill="33CC33"/>
            <w:noWrap/>
            <w:vAlign w:val="bottom"/>
          </w:tcPr>
          <w:p w14:paraId="4AC5B750" w14:textId="77777777" w:rsidR="004E371E" w:rsidRPr="00BB0449" w:rsidRDefault="004E371E" w:rsidP="00737BCF">
            <w:pPr>
              <w:spacing w:after="0"/>
              <w:jc w:val="center"/>
              <w:rPr>
                <w:rFonts w:ascii="Arial" w:hAnsi="Arial" w:cs="Arial"/>
                <w:b/>
                <w:color w:val="000000"/>
                <w:sz w:val="14"/>
                <w:szCs w:val="14"/>
              </w:rPr>
            </w:pPr>
            <w:r w:rsidRPr="00BB0449">
              <w:rPr>
                <w:rFonts w:ascii="Arial" w:hAnsi="Arial" w:cs="Arial"/>
                <w:b/>
                <w:color w:val="000000"/>
                <w:sz w:val="14"/>
                <w:szCs w:val="14"/>
              </w:rPr>
              <w:t>Ženy</w:t>
            </w:r>
          </w:p>
        </w:tc>
        <w:tc>
          <w:tcPr>
            <w:tcW w:w="776" w:type="dxa"/>
            <w:vMerge/>
            <w:tcBorders>
              <w:top w:val="single" w:sz="8" w:space="0" w:color="auto"/>
              <w:left w:val="nil"/>
              <w:bottom w:val="single" w:sz="8" w:space="0" w:color="000000"/>
              <w:right w:val="single" w:sz="8" w:space="0" w:color="auto"/>
            </w:tcBorders>
            <w:shd w:val="clear" w:color="auto" w:fill="33CC33"/>
            <w:vAlign w:val="center"/>
          </w:tcPr>
          <w:p w14:paraId="1E1644F1" w14:textId="77777777" w:rsidR="004E371E" w:rsidRPr="00BB0449" w:rsidRDefault="004E371E" w:rsidP="00737BCF">
            <w:pPr>
              <w:spacing w:after="0"/>
              <w:jc w:val="left"/>
              <w:rPr>
                <w:rFonts w:ascii="Arial" w:hAnsi="Arial" w:cs="Arial"/>
                <w:sz w:val="14"/>
                <w:szCs w:val="14"/>
              </w:rPr>
            </w:pPr>
          </w:p>
        </w:tc>
      </w:tr>
      <w:tr w:rsidR="004E371E" w:rsidRPr="00BB0449" w14:paraId="7CC3AE10" w14:textId="77777777" w:rsidTr="00781FA4">
        <w:trPr>
          <w:cantSplit/>
          <w:trHeight w:val="1090"/>
        </w:trPr>
        <w:tc>
          <w:tcPr>
            <w:tcW w:w="1100" w:type="dxa"/>
            <w:vMerge/>
            <w:tcBorders>
              <w:top w:val="single" w:sz="8" w:space="0" w:color="000000"/>
              <w:left w:val="single" w:sz="8" w:space="0" w:color="auto"/>
              <w:bottom w:val="single" w:sz="8" w:space="0" w:color="000000"/>
              <w:right w:val="nil"/>
            </w:tcBorders>
            <w:shd w:val="clear" w:color="auto" w:fill="33CC33"/>
            <w:textDirection w:val="btLr"/>
            <w:vAlign w:val="center"/>
          </w:tcPr>
          <w:p w14:paraId="0895D72A" w14:textId="77777777" w:rsidR="004E371E" w:rsidRPr="00BB0449" w:rsidRDefault="004E371E" w:rsidP="00737BCF">
            <w:pPr>
              <w:spacing w:after="0"/>
              <w:ind w:left="113" w:right="113"/>
              <w:jc w:val="left"/>
              <w:rPr>
                <w:rFonts w:ascii="Arial" w:hAnsi="Arial" w:cs="Arial"/>
                <w:b/>
                <w:sz w:val="14"/>
                <w:szCs w:val="14"/>
              </w:rPr>
            </w:pPr>
          </w:p>
        </w:tc>
        <w:tc>
          <w:tcPr>
            <w:tcW w:w="660" w:type="dxa"/>
            <w:tcBorders>
              <w:top w:val="nil"/>
              <w:left w:val="single" w:sz="8" w:space="0" w:color="auto"/>
              <w:bottom w:val="single" w:sz="8" w:space="0" w:color="auto"/>
              <w:right w:val="single" w:sz="4" w:space="0" w:color="auto"/>
            </w:tcBorders>
            <w:shd w:val="clear" w:color="auto" w:fill="33CC33"/>
            <w:textDirection w:val="btLr"/>
            <w:vAlign w:val="center"/>
          </w:tcPr>
          <w:p w14:paraId="776C1A08"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svobodní</w:t>
            </w:r>
          </w:p>
        </w:tc>
        <w:tc>
          <w:tcPr>
            <w:tcW w:w="660" w:type="dxa"/>
            <w:tcBorders>
              <w:top w:val="nil"/>
              <w:left w:val="nil"/>
              <w:bottom w:val="single" w:sz="8" w:space="0" w:color="auto"/>
              <w:right w:val="single" w:sz="4" w:space="0" w:color="auto"/>
            </w:tcBorders>
            <w:shd w:val="clear" w:color="auto" w:fill="33CC33"/>
            <w:textDirection w:val="btLr"/>
            <w:vAlign w:val="center"/>
          </w:tcPr>
          <w:p w14:paraId="092F9275"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ženatí</w:t>
            </w:r>
          </w:p>
        </w:tc>
        <w:tc>
          <w:tcPr>
            <w:tcW w:w="660" w:type="dxa"/>
            <w:tcBorders>
              <w:top w:val="nil"/>
              <w:left w:val="nil"/>
              <w:bottom w:val="single" w:sz="8" w:space="0" w:color="auto"/>
              <w:right w:val="single" w:sz="4" w:space="0" w:color="auto"/>
            </w:tcBorders>
            <w:shd w:val="clear" w:color="auto" w:fill="33CC33"/>
            <w:textDirection w:val="btLr"/>
            <w:vAlign w:val="center"/>
          </w:tcPr>
          <w:p w14:paraId="01123533"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rozvedení</w:t>
            </w:r>
          </w:p>
        </w:tc>
        <w:tc>
          <w:tcPr>
            <w:tcW w:w="550" w:type="dxa"/>
            <w:tcBorders>
              <w:top w:val="nil"/>
              <w:left w:val="nil"/>
              <w:bottom w:val="single" w:sz="8" w:space="0" w:color="auto"/>
              <w:right w:val="single" w:sz="4" w:space="0" w:color="auto"/>
            </w:tcBorders>
            <w:shd w:val="clear" w:color="auto" w:fill="33CC33"/>
            <w:textDirection w:val="btLr"/>
            <w:vAlign w:val="center"/>
          </w:tcPr>
          <w:p w14:paraId="328F9CD3"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ovdovělí</w:t>
            </w:r>
          </w:p>
        </w:tc>
        <w:tc>
          <w:tcPr>
            <w:tcW w:w="770" w:type="dxa"/>
            <w:tcBorders>
              <w:top w:val="nil"/>
              <w:left w:val="nil"/>
              <w:bottom w:val="single" w:sz="8" w:space="0" w:color="auto"/>
              <w:right w:val="single" w:sz="4" w:space="0" w:color="auto"/>
            </w:tcBorders>
            <w:shd w:val="clear" w:color="auto" w:fill="33CC33"/>
            <w:textDirection w:val="btLr"/>
            <w:vAlign w:val="center"/>
          </w:tcPr>
          <w:p w14:paraId="4A802671"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nezjištěno</w:t>
            </w:r>
          </w:p>
        </w:tc>
        <w:tc>
          <w:tcPr>
            <w:tcW w:w="880" w:type="dxa"/>
            <w:tcBorders>
              <w:top w:val="nil"/>
              <w:left w:val="nil"/>
              <w:bottom w:val="single" w:sz="8" w:space="0" w:color="auto"/>
              <w:right w:val="single" w:sz="4" w:space="0" w:color="auto"/>
            </w:tcBorders>
            <w:shd w:val="clear" w:color="auto" w:fill="33CC33"/>
            <w:textDirection w:val="btLr"/>
            <w:vAlign w:val="center"/>
          </w:tcPr>
          <w:p w14:paraId="314F8F96"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celkem</w:t>
            </w:r>
          </w:p>
        </w:tc>
        <w:tc>
          <w:tcPr>
            <w:tcW w:w="770" w:type="dxa"/>
            <w:tcBorders>
              <w:top w:val="nil"/>
              <w:left w:val="nil"/>
              <w:bottom w:val="single" w:sz="8" w:space="0" w:color="auto"/>
              <w:right w:val="single" w:sz="4" w:space="0" w:color="auto"/>
            </w:tcBorders>
            <w:shd w:val="clear" w:color="auto" w:fill="33CC33"/>
            <w:textDirection w:val="btLr"/>
            <w:vAlign w:val="center"/>
          </w:tcPr>
          <w:p w14:paraId="54443712"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svobodné</w:t>
            </w:r>
          </w:p>
        </w:tc>
        <w:tc>
          <w:tcPr>
            <w:tcW w:w="770" w:type="dxa"/>
            <w:tcBorders>
              <w:top w:val="nil"/>
              <w:left w:val="nil"/>
              <w:bottom w:val="single" w:sz="8" w:space="0" w:color="auto"/>
              <w:right w:val="single" w:sz="4" w:space="0" w:color="auto"/>
            </w:tcBorders>
            <w:shd w:val="clear" w:color="auto" w:fill="33CC33"/>
            <w:textDirection w:val="btLr"/>
            <w:vAlign w:val="center"/>
          </w:tcPr>
          <w:p w14:paraId="5801959D"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vdané</w:t>
            </w:r>
          </w:p>
        </w:tc>
        <w:tc>
          <w:tcPr>
            <w:tcW w:w="660" w:type="dxa"/>
            <w:tcBorders>
              <w:top w:val="nil"/>
              <w:left w:val="nil"/>
              <w:bottom w:val="single" w:sz="8" w:space="0" w:color="auto"/>
              <w:right w:val="single" w:sz="4" w:space="0" w:color="auto"/>
            </w:tcBorders>
            <w:shd w:val="clear" w:color="auto" w:fill="33CC33"/>
            <w:textDirection w:val="btLr"/>
            <w:vAlign w:val="center"/>
          </w:tcPr>
          <w:p w14:paraId="4FD58D56"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rozvedené</w:t>
            </w:r>
          </w:p>
        </w:tc>
        <w:tc>
          <w:tcPr>
            <w:tcW w:w="550" w:type="dxa"/>
            <w:tcBorders>
              <w:top w:val="nil"/>
              <w:left w:val="nil"/>
              <w:bottom w:val="single" w:sz="8" w:space="0" w:color="auto"/>
              <w:right w:val="single" w:sz="4" w:space="0" w:color="auto"/>
            </w:tcBorders>
            <w:shd w:val="clear" w:color="auto" w:fill="33CC33"/>
            <w:textDirection w:val="btLr"/>
            <w:vAlign w:val="center"/>
          </w:tcPr>
          <w:p w14:paraId="4E9C0C42"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ovdovělé</w:t>
            </w:r>
          </w:p>
        </w:tc>
        <w:tc>
          <w:tcPr>
            <w:tcW w:w="550" w:type="dxa"/>
            <w:tcBorders>
              <w:top w:val="nil"/>
              <w:left w:val="nil"/>
              <w:bottom w:val="single" w:sz="8" w:space="0" w:color="auto"/>
              <w:right w:val="single" w:sz="4" w:space="0" w:color="auto"/>
            </w:tcBorders>
            <w:shd w:val="clear" w:color="auto" w:fill="33CC33"/>
            <w:textDirection w:val="btLr"/>
            <w:vAlign w:val="center"/>
          </w:tcPr>
          <w:p w14:paraId="538F2F05"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nezjištěno</w:t>
            </w:r>
          </w:p>
        </w:tc>
        <w:tc>
          <w:tcPr>
            <w:tcW w:w="660" w:type="dxa"/>
            <w:tcBorders>
              <w:top w:val="nil"/>
              <w:left w:val="nil"/>
              <w:bottom w:val="single" w:sz="8" w:space="0" w:color="auto"/>
              <w:right w:val="single" w:sz="8" w:space="0" w:color="auto"/>
            </w:tcBorders>
            <w:shd w:val="clear" w:color="auto" w:fill="33CC33"/>
            <w:textDirection w:val="btLr"/>
            <w:vAlign w:val="center"/>
          </w:tcPr>
          <w:p w14:paraId="370BB400" w14:textId="77777777" w:rsidR="004E371E" w:rsidRPr="00BB0449" w:rsidRDefault="004E371E" w:rsidP="008A6C3C">
            <w:pPr>
              <w:spacing w:after="0"/>
              <w:ind w:left="113" w:right="113"/>
              <w:jc w:val="center"/>
              <w:rPr>
                <w:rFonts w:ascii="Arial" w:hAnsi="Arial" w:cs="Arial"/>
                <w:b/>
                <w:sz w:val="14"/>
                <w:szCs w:val="14"/>
              </w:rPr>
            </w:pPr>
            <w:r w:rsidRPr="00BB0449">
              <w:rPr>
                <w:rFonts w:ascii="Arial" w:hAnsi="Arial" w:cs="Arial"/>
                <w:b/>
                <w:sz w:val="14"/>
                <w:szCs w:val="14"/>
              </w:rPr>
              <w:t>celkem</w:t>
            </w:r>
          </w:p>
        </w:tc>
        <w:tc>
          <w:tcPr>
            <w:tcW w:w="776" w:type="dxa"/>
            <w:vMerge/>
            <w:tcBorders>
              <w:top w:val="single" w:sz="8" w:space="0" w:color="auto"/>
              <w:left w:val="nil"/>
              <w:bottom w:val="single" w:sz="8" w:space="0" w:color="000000"/>
              <w:right w:val="single" w:sz="8" w:space="0" w:color="auto"/>
            </w:tcBorders>
            <w:shd w:val="clear" w:color="auto" w:fill="33CC33"/>
            <w:textDirection w:val="btLr"/>
            <w:vAlign w:val="center"/>
          </w:tcPr>
          <w:p w14:paraId="57052E07" w14:textId="77777777" w:rsidR="004E371E" w:rsidRPr="00BB0449" w:rsidRDefault="004E371E" w:rsidP="00737BCF">
            <w:pPr>
              <w:spacing w:after="0"/>
              <w:ind w:left="113" w:right="113"/>
              <w:jc w:val="left"/>
              <w:rPr>
                <w:rFonts w:ascii="Arial" w:hAnsi="Arial" w:cs="Arial"/>
                <w:sz w:val="14"/>
                <w:szCs w:val="14"/>
              </w:rPr>
            </w:pPr>
          </w:p>
        </w:tc>
      </w:tr>
      <w:tr w:rsidR="004E371E" w:rsidRPr="00BB0449" w14:paraId="145EAD43"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79F98EC0"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Abertamy</w:t>
            </w:r>
          </w:p>
        </w:tc>
        <w:tc>
          <w:tcPr>
            <w:tcW w:w="660" w:type="dxa"/>
            <w:tcBorders>
              <w:top w:val="nil"/>
              <w:left w:val="nil"/>
              <w:bottom w:val="single" w:sz="4" w:space="0" w:color="auto"/>
              <w:right w:val="single" w:sz="4" w:space="0" w:color="auto"/>
            </w:tcBorders>
            <w:shd w:val="clear" w:color="auto" w:fill="auto"/>
            <w:noWrap/>
            <w:vAlign w:val="center"/>
          </w:tcPr>
          <w:p w14:paraId="75E64E2A"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361</w:t>
            </w:r>
          </w:p>
        </w:tc>
        <w:tc>
          <w:tcPr>
            <w:tcW w:w="660" w:type="dxa"/>
            <w:tcBorders>
              <w:top w:val="nil"/>
              <w:left w:val="nil"/>
              <w:bottom w:val="single" w:sz="4" w:space="0" w:color="auto"/>
              <w:right w:val="single" w:sz="4" w:space="0" w:color="auto"/>
            </w:tcBorders>
            <w:shd w:val="clear" w:color="auto" w:fill="auto"/>
            <w:noWrap/>
            <w:vAlign w:val="center"/>
          </w:tcPr>
          <w:p w14:paraId="1F518930"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219</w:t>
            </w:r>
          </w:p>
        </w:tc>
        <w:tc>
          <w:tcPr>
            <w:tcW w:w="660" w:type="dxa"/>
            <w:tcBorders>
              <w:top w:val="nil"/>
              <w:left w:val="nil"/>
              <w:bottom w:val="single" w:sz="4" w:space="0" w:color="auto"/>
              <w:right w:val="single" w:sz="4" w:space="0" w:color="auto"/>
            </w:tcBorders>
            <w:shd w:val="clear" w:color="auto" w:fill="auto"/>
            <w:noWrap/>
            <w:vAlign w:val="center"/>
          </w:tcPr>
          <w:p w14:paraId="1608A78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75</w:t>
            </w:r>
          </w:p>
        </w:tc>
        <w:tc>
          <w:tcPr>
            <w:tcW w:w="550" w:type="dxa"/>
            <w:tcBorders>
              <w:top w:val="nil"/>
              <w:left w:val="nil"/>
              <w:bottom w:val="single" w:sz="4" w:space="0" w:color="auto"/>
              <w:right w:val="single" w:sz="4" w:space="0" w:color="auto"/>
            </w:tcBorders>
            <w:shd w:val="clear" w:color="auto" w:fill="auto"/>
            <w:noWrap/>
            <w:vAlign w:val="center"/>
          </w:tcPr>
          <w:p w14:paraId="650F4BD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w:t>
            </w:r>
          </w:p>
        </w:tc>
        <w:tc>
          <w:tcPr>
            <w:tcW w:w="770" w:type="dxa"/>
            <w:tcBorders>
              <w:top w:val="nil"/>
              <w:left w:val="nil"/>
              <w:bottom w:val="single" w:sz="4" w:space="0" w:color="auto"/>
              <w:right w:val="single" w:sz="4" w:space="0" w:color="auto"/>
            </w:tcBorders>
            <w:shd w:val="clear" w:color="auto" w:fill="auto"/>
            <w:noWrap/>
            <w:vAlign w:val="center"/>
          </w:tcPr>
          <w:p w14:paraId="16DC7B1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w:t>
            </w:r>
          </w:p>
        </w:tc>
        <w:tc>
          <w:tcPr>
            <w:tcW w:w="880" w:type="dxa"/>
            <w:tcBorders>
              <w:top w:val="nil"/>
              <w:left w:val="nil"/>
              <w:bottom w:val="single" w:sz="4" w:space="0" w:color="auto"/>
              <w:right w:val="single" w:sz="4" w:space="0" w:color="auto"/>
            </w:tcBorders>
            <w:shd w:val="clear" w:color="auto" w:fill="auto"/>
            <w:noWrap/>
            <w:vAlign w:val="center"/>
          </w:tcPr>
          <w:p w14:paraId="236B56A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671</w:t>
            </w:r>
          </w:p>
        </w:tc>
        <w:tc>
          <w:tcPr>
            <w:tcW w:w="770" w:type="dxa"/>
            <w:tcBorders>
              <w:top w:val="nil"/>
              <w:left w:val="nil"/>
              <w:bottom w:val="single" w:sz="4" w:space="0" w:color="auto"/>
              <w:right w:val="single" w:sz="4" w:space="0" w:color="auto"/>
            </w:tcBorders>
            <w:shd w:val="clear" w:color="auto" w:fill="auto"/>
            <w:noWrap/>
            <w:vAlign w:val="center"/>
          </w:tcPr>
          <w:p w14:paraId="67E940E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292</w:t>
            </w:r>
          </w:p>
        </w:tc>
        <w:tc>
          <w:tcPr>
            <w:tcW w:w="770" w:type="dxa"/>
            <w:tcBorders>
              <w:top w:val="nil"/>
              <w:left w:val="nil"/>
              <w:bottom w:val="single" w:sz="4" w:space="0" w:color="auto"/>
              <w:right w:val="single" w:sz="4" w:space="0" w:color="auto"/>
            </w:tcBorders>
            <w:shd w:val="clear" w:color="auto" w:fill="auto"/>
            <w:noWrap/>
            <w:vAlign w:val="center"/>
          </w:tcPr>
          <w:p w14:paraId="7A6CBDA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210</w:t>
            </w:r>
          </w:p>
        </w:tc>
        <w:tc>
          <w:tcPr>
            <w:tcW w:w="660" w:type="dxa"/>
            <w:tcBorders>
              <w:top w:val="nil"/>
              <w:left w:val="nil"/>
              <w:bottom w:val="single" w:sz="4" w:space="0" w:color="auto"/>
              <w:right w:val="single" w:sz="4" w:space="0" w:color="auto"/>
            </w:tcBorders>
            <w:shd w:val="clear" w:color="auto" w:fill="auto"/>
            <w:noWrap/>
            <w:vAlign w:val="center"/>
          </w:tcPr>
          <w:p w14:paraId="38B3BB2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78</w:t>
            </w:r>
          </w:p>
        </w:tc>
        <w:tc>
          <w:tcPr>
            <w:tcW w:w="550" w:type="dxa"/>
            <w:tcBorders>
              <w:top w:val="nil"/>
              <w:left w:val="nil"/>
              <w:bottom w:val="single" w:sz="4" w:space="0" w:color="auto"/>
              <w:right w:val="single" w:sz="4" w:space="0" w:color="auto"/>
            </w:tcBorders>
            <w:shd w:val="clear" w:color="auto" w:fill="auto"/>
            <w:noWrap/>
            <w:vAlign w:val="center"/>
          </w:tcPr>
          <w:p w14:paraId="621FB62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60</w:t>
            </w:r>
          </w:p>
        </w:tc>
        <w:tc>
          <w:tcPr>
            <w:tcW w:w="550" w:type="dxa"/>
            <w:tcBorders>
              <w:top w:val="nil"/>
              <w:left w:val="nil"/>
              <w:bottom w:val="single" w:sz="4" w:space="0" w:color="auto"/>
              <w:right w:val="single" w:sz="4" w:space="0" w:color="auto"/>
            </w:tcBorders>
            <w:shd w:val="clear" w:color="auto" w:fill="auto"/>
            <w:noWrap/>
            <w:vAlign w:val="center"/>
          </w:tcPr>
          <w:p w14:paraId="759B36E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5E97169C"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644</w:t>
            </w:r>
          </w:p>
        </w:tc>
        <w:tc>
          <w:tcPr>
            <w:tcW w:w="776" w:type="dxa"/>
            <w:tcBorders>
              <w:top w:val="nil"/>
              <w:left w:val="nil"/>
              <w:bottom w:val="single" w:sz="4" w:space="0" w:color="auto"/>
              <w:right w:val="single" w:sz="8" w:space="0" w:color="auto"/>
            </w:tcBorders>
            <w:shd w:val="clear" w:color="auto" w:fill="auto"/>
            <w:noWrap/>
            <w:vAlign w:val="center"/>
          </w:tcPr>
          <w:p w14:paraId="654B49E4"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1 315</w:t>
            </w:r>
          </w:p>
        </w:tc>
      </w:tr>
      <w:tr w:rsidR="004E371E" w:rsidRPr="00BB0449" w14:paraId="7B42AADF"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0F29995E"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Boží Dar</w:t>
            </w:r>
          </w:p>
        </w:tc>
        <w:tc>
          <w:tcPr>
            <w:tcW w:w="660" w:type="dxa"/>
            <w:tcBorders>
              <w:top w:val="nil"/>
              <w:left w:val="nil"/>
              <w:bottom w:val="single" w:sz="4" w:space="0" w:color="auto"/>
              <w:right w:val="single" w:sz="4" w:space="0" w:color="auto"/>
            </w:tcBorders>
            <w:shd w:val="clear" w:color="auto" w:fill="auto"/>
            <w:noWrap/>
            <w:vAlign w:val="center"/>
          </w:tcPr>
          <w:p w14:paraId="49ED5D33"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49</w:t>
            </w:r>
          </w:p>
        </w:tc>
        <w:tc>
          <w:tcPr>
            <w:tcW w:w="660" w:type="dxa"/>
            <w:tcBorders>
              <w:top w:val="nil"/>
              <w:left w:val="nil"/>
              <w:bottom w:val="single" w:sz="4" w:space="0" w:color="auto"/>
              <w:right w:val="single" w:sz="4" w:space="0" w:color="auto"/>
            </w:tcBorders>
            <w:shd w:val="clear" w:color="auto" w:fill="auto"/>
            <w:noWrap/>
            <w:vAlign w:val="center"/>
          </w:tcPr>
          <w:p w14:paraId="321D5441"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34</w:t>
            </w:r>
          </w:p>
        </w:tc>
        <w:tc>
          <w:tcPr>
            <w:tcW w:w="660" w:type="dxa"/>
            <w:tcBorders>
              <w:top w:val="nil"/>
              <w:left w:val="nil"/>
              <w:bottom w:val="single" w:sz="4" w:space="0" w:color="auto"/>
              <w:right w:val="single" w:sz="4" w:space="0" w:color="auto"/>
            </w:tcBorders>
            <w:shd w:val="clear" w:color="auto" w:fill="auto"/>
            <w:noWrap/>
            <w:vAlign w:val="center"/>
          </w:tcPr>
          <w:p w14:paraId="2A361C9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w:t>
            </w:r>
          </w:p>
        </w:tc>
        <w:tc>
          <w:tcPr>
            <w:tcW w:w="550" w:type="dxa"/>
            <w:tcBorders>
              <w:top w:val="nil"/>
              <w:left w:val="nil"/>
              <w:bottom w:val="single" w:sz="4" w:space="0" w:color="auto"/>
              <w:right w:val="single" w:sz="4" w:space="0" w:color="auto"/>
            </w:tcBorders>
            <w:shd w:val="clear" w:color="auto" w:fill="auto"/>
            <w:noWrap/>
            <w:vAlign w:val="center"/>
          </w:tcPr>
          <w:p w14:paraId="78F320D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770" w:type="dxa"/>
            <w:tcBorders>
              <w:top w:val="nil"/>
              <w:left w:val="nil"/>
              <w:bottom w:val="single" w:sz="4" w:space="0" w:color="auto"/>
              <w:right w:val="single" w:sz="4" w:space="0" w:color="auto"/>
            </w:tcBorders>
            <w:shd w:val="clear" w:color="auto" w:fill="auto"/>
            <w:noWrap/>
            <w:vAlign w:val="center"/>
          </w:tcPr>
          <w:p w14:paraId="2240F35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0C317E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95</w:t>
            </w:r>
          </w:p>
        </w:tc>
        <w:tc>
          <w:tcPr>
            <w:tcW w:w="770" w:type="dxa"/>
            <w:tcBorders>
              <w:top w:val="nil"/>
              <w:left w:val="nil"/>
              <w:bottom w:val="single" w:sz="4" w:space="0" w:color="auto"/>
              <w:right w:val="single" w:sz="4" w:space="0" w:color="auto"/>
            </w:tcBorders>
            <w:shd w:val="clear" w:color="auto" w:fill="auto"/>
            <w:noWrap/>
            <w:vAlign w:val="center"/>
          </w:tcPr>
          <w:p w14:paraId="477902F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46</w:t>
            </w:r>
          </w:p>
        </w:tc>
        <w:tc>
          <w:tcPr>
            <w:tcW w:w="770" w:type="dxa"/>
            <w:tcBorders>
              <w:top w:val="nil"/>
              <w:left w:val="nil"/>
              <w:bottom w:val="single" w:sz="4" w:space="0" w:color="auto"/>
              <w:right w:val="single" w:sz="4" w:space="0" w:color="auto"/>
            </w:tcBorders>
            <w:shd w:val="clear" w:color="auto" w:fill="auto"/>
            <w:noWrap/>
            <w:vAlign w:val="center"/>
          </w:tcPr>
          <w:p w14:paraId="08727AF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39</w:t>
            </w:r>
          </w:p>
        </w:tc>
        <w:tc>
          <w:tcPr>
            <w:tcW w:w="660" w:type="dxa"/>
            <w:tcBorders>
              <w:top w:val="nil"/>
              <w:left w:val="nil"/>
              <w:bottom w:val="single" w:sz="4" w:space="0" w:color="auto"/>
              <w:right w:val="single" w:sz="4" w:space="0" w:color="auto"/>
            </w:tcBorders>
            <w:shd w:val="clear" w:color="auto" w:fill="auto"/>
            <w:noWrap/>
            <w:vAlign w:val="center"/>
          </w:tcPr>
          <w:p w14:paraId="2AE538E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550" w:type="dxa"/>
            <w:tcBorders>
              <w:top w:val="nil"/>
              <w:left w:val="nil"/>
              <w:bottom w:val="single" w:sz="4" w:space="0" w:color="auto"/>
              <w:right w:val="single" w:sz="4" w:space="0" w:color="auto"/>
            </w:tcBorders>
            <w:shd w:val="clear" w:color="auto" w:fill="auto"/>
            <w:noWrap/>
            <w:vAlign w:val="center"/>
          </w:tcPr>
          <w:p w14:paraId="36C45BC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w:t>
            </w:r>
          </w:p>
        </w:tc>
        <w:tc>
          <w:tcPr>
            <w:tcW w:w="550" w:type="dxa"/>
            <w:tcBorders>
              <w:top w:val="nil"/>
              <w:left w:val="nil"/>
              <w:bottom w:val="single" w:sz="4" w:space="0" w:color="auto"/>
              <w:right w:val="single" w:sz="4" w:space="0" w:color="auto"/>
            </w:tcBorders>
            <w:shd w:val="clear" w:color="auto" w:fill="auto"/>
            <w:noWrap/>
            <w:vAlign w:val="center"/>
          </w:tcPr>
          <w:p w14:paraId="26015F5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DB3977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101</w:t>
            </w:r>
          </w:p>
        </w:tc>
        <w:tc>
          <w:tcPr>
            <w:tcW w:w="776" w:type="dxa"/>
            <w:tcBorders>
              <w:top w:val="nil"/>
              <w:left w:val="nil"/>
              <w:bottom w:val="single" w:sz="4" w:space="0" w:color="auto"/>
              <w:right w:val="single" w:sz="8" w:space="0" w:color="auto"/>
            </w:tcBorders>
            <w:shd w:val="clear" w:color="auto" w:fill="auto"/>
            <w:noWrap/>
            <w:vAlign w:val="center"/>
          </w:tcPr>
          <w:p w14:paraId="0DC5E08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196</w:t>
            </w:r>
          </w:p>
        </w:tc>
      </w:tr>
      <w:tr w:rsidR="004E371E" w:rsidRPr="00BB0449" w14:paraId="2037B0C1"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47A23070"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Božíčany</w:t>
            </w:r>
          </w:p>
        </w:tc>
        <w:tc>
          <w:tcPr>
            <w:tcW w:w="660" w:type="dxa"/>
            <w:tcBorders>
              <w:top w:val="nil"/>
              <w:left w:val="nil"/>
              <w:bottom w:val="single" w:sz="4" w:space="0" w:color="auto"/>
              <w:right w:val="single" w:sz="4" w:space="0" w:color="auto"/>
            </w:tcBorders>
            <w:shd w:val="clear" w:color="auto" w:fill="auto"/>
            <w:vAlign w:val="center"/>
          </w:tcPr>
          <w:p w14:paraId="3429033E"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146</w:t>
            </w:r>
          </w:p>
        </w:tc>
        <w:tc>
          <w:tcPr>
            <w:tcW w:w="660" w:type="dxa"/>
            <w:tcBorders>
              <w:top w:val="nil"/>
              <w:left w:val="nil"/>
              <w:bottom w:val="single" w:sz="4" w:space="0" w:color="auto"/>
              <w:right w:val="single" w:sz="4" w:space="0" w:color="auto"/>
            </w:tcBorders>
            <w:shd w:val="clear" w:color="auto" w:fill="auto"/>
            <w:vAlign w:val="center"/>
          </w:tcPr>
          <w:p w14:paraId="246E311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108</w:t>
            </w:r>
          </w:p>
        </w:tc>
        <w:tc>
          <w:tcPr>
            <w:tcW w:w="660" w:type="dxa"/>
            <w:tcBorders>
              <w:top w:val="nil"/>
              <w:left w:val="nil"/>
              <w:bottom w:val="single" w:sz="4" w:space="0" w:color="auto"/>
              <w:right w:val="single" w:sz="4" w:space="0" w:color="auto"/>
            </w:tcBorders>
            <w:shd w:val="clear" w:color="auto" w:fill="auto"/>
            <w:vAlign w:val="center"/>
          </w:tcPr>
          <w:p w14:paraId="325E622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46</w:t>
            </w:r>
          </w:p>
        </w:tc>
        <w:tc>
          <w:tcPr>
            <w:tcW w:w="550" w:type="dxa"/>
            <w:tcBorders>
              <w:top w:val="nil"/>
              <w:left w:val="nil"/>
              <w:bottom w:val="single" w:sz="4" w:space="0" w:color="auto"/>
              <w:right w:val="single" w:sz="4" w:space="0" w:color="auto"/>
            </w:tcBorders>
            <w:shd w:val="clear" w:color="auto" w:fill="auto"/>
            <w:noWrap/>
            <w:vAlign w:val="center"/>
          </w:tcPr>
          <w:p w14:paraId="69E926D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770" w:type="dxa"/>
            <w:tcBorders>
              <w:top w:val="nil"/>
              <w:left w:val="nil"/>
              <w:bottom w:val="single" w:sz="4" w:space="0" w:color="auto"/>
              <w:right w:val="single" w:sz="4" w:space="0" w:color="auto"/>
            </w:tcBorders>
            <w:shd w:val="clear" w:color="auto" w:fill="auto"/>
            <w:noWrap/>
            <w:vAlign w:val="center"/>
          </w:tcPr>
          <w:p w14:paraId="308520A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E41EF11"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307</w:t>
            </w:r>
          </w:p>
        </w:tc>
        <w:tc>
          <w:tcPr>
            <w:tcW w:w="770" w:type="dxa"/>
            <w:tcBorders>
              <w:top w:val="nil"/>
              <w:left w:val="nil"/>
              <w:bottom w:val="single" w:sz="4" w:space="0" w:color="auto"/>
              <w:right w:val="single" w:sz="4" w:space="0" w:color="auto"/>
            </w:tcBorders>
            <w:shd w:val="clear" w:color="auto" w:fill="auto"/>
            <w:noWrap/>
            <w:vAlign w:val="center"/>
          </w:tcPr>
          <w:p w14:paraId="427D67E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121</w:t>
            </w:r>
          </w:p>
        </w:tc>
        <w:tc>
          <w:tcPr>
            <w:tcW w:w="770" w:type="dxa"/>
            <w:tcBorders>
              <w:top w:val="nil"/>
              <w:left w:val="nil"/>
              <w:bottom w:val="single" w:sz="4" w:space="0" w:color="auto"/>
              <w:right w:val="single" w:sz="4" w:space="0" w:color="auto"/>
            </w:tcBorders>
            <w:shd w:val="clear" w:color="auto" w:fill="auto"/>
            <w:noWrap/>
            <w:vAlign w:val="center"/>
          </w:tcPr>
          <w:p w14:paraId="60088F3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108</w:t>
            </w:r>
          </w:p>
        </w:tc>
        <w:tc>
          <w:tcPr>
            <w:tcW w:w="660" w:type="dxa"/>
            <w:tcBorders>
              <w:top w:val="nil"/>
              <w:left w:val="nil"/>
              <w:bottom w:val="single" w:sz="4" w:space="0" w:color="auto"/>
              <w:right w:val="single" w:sz="4" w:space="0" w:color="auto"/>
            </w:tcBorders>
            <w:shd w:val="clear" w:color="auto" w:fill="auto"/>
            <w:noWrap/>
            <w:vAlign w:val="center"/>
          </w:tcPr>
          <w:p w14:paraId="436C147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31</w:t>
            </w:r>
          </w:p>
        </w:tc>
        <w:tc>
          <w:tcPr>
            <w:tcW w:w="550" w:type="dxa"/>
            <w:tcBorders>
              <w:top w:val="nil"/>
              <w:left w:val="nil"/>
              <w:bottom w:val="single" w:sz="4" w:space="0" w:color="auto"/>
              <w:right w:val="single" w:sz="4" w:space="0" w:color="auto"/>
            </w:tcBorders>
            <w:shd w:val="clear" w:color="auto" w:fill="auto"/>
            <w:noWrap/>
            <w:vAlign w:val="center"/>
          </w:tcPr>
          <w:p w14:paraId="2459018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26</w:t>
            </w:r>
          </w:p>
        </w:tc>
        <w:tc>
          <w:tcPr>
            <w:tcW w:w="550" w:type="dxa"/>
            <w:tcBorders>
              <w:top w:val="nil"/>
              <w:left w:val="nil"/>
              <w:bottom w:val="single" w:sz="4" w:space="0" w:color="auto"/>
              <w:right w:val="single" w:sz="4" w:space="0" w:color="auto"/>
            </w:tcBorders>
            <w:shd w:val="clear" w:color="auto" w:fill="auto"/>
            <w:noWrap/>
            <w:vAlign w:val="center"/>
          </w:tcPr>
          <w:p w14:paraId="059B6C2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3691208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286</w:t>
            </w:r>
          </w:p>
        </w:tc>
        <w:tc>
          <w:tcPr>
            <w:tcW w:w="776" w:type="dxa"/>
            <w:tcBorders>
              <w:top w:val="nil"/>
              <w:left w:val="nil"/>
              <w:bottom w:val="single" w:sz="4" w:space="0" w:color="auto"/>
              <w:right w:val="single" w:sz="8" w:space="0" w:color="auto"/>
            </w:tcBorders>
            <w:shd w:val="clear" w:color="auto" w:fill="auto"/>
            <w:noWrap/>
            <w:vAlign w:val="center"/>
          </w:tcPr>
          <w:p w14:paraId="7898FD3B"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593</w:t>
            </w:r>
          </w:p>
        </w:tc>
      </w:tr>
      <w:tr w:rsidR="004E371E" w:rsidRPr="00BB0449" w14:paraId="2869D347"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13849A62"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Dalovice</w:t>
            </w:r>
          </w:p>
        </w:tc>
        <w:tc>
          <w:tcPr>
            <w:tcW w:w="660" w:type="dxa"/>
            <w:tcBorders>
              <w:top w:val="nil"/>
              <w:left w:val="nil"/>
              <w:bottom w:val="single" w:sz="4" w:space="0" w:color="auto"/>
              <w:right w:val="single" w:sz="4" w:space="0" w:color="auto"/>
            </w:tcBorders>
            <w:shd w:val="clear" w:color="auto" w:fill="auto"/>
            <w:noWrap/>
            <w:vAlign w:val="center"/>
          </w:tcPr>
          <w:p w14:paraId="612352E7"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407</w:t>
            </w:r>
          </w:p>
        </w:tc>
        <w:tc>
          <w:tcPr>
            <w:tcW w:w="660" w:type="dxa"/>
            <w:tcBorders>
              <w:top w:val="nil"/>
              <w:left w:val="nil"/>
              <w:bottom w:val="single" w:sz="4" w:space="0" w:color="auto"/>
              <w:right w:val="single" w:sz="4" w:space="0" w:color="auto"/>
            </w:tcBorders>
            <w:shd w:val="clear" w:color="auto" w:fill="auto"/>
            <w:noWrap/>
            <w:vAlign w:val="center"/>
          </w:tcPr>
          <w:p w14:paraId="233055B1"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382</w:t>
            </w:r>
          </w:p>
        </w:tc>
        <w:tc>
          <w:tcPr>
            <w:tcW w:w="660" w:type="dxa"/>
            <w:tcBorders>
              <w:top w:val="nil"/>
              <w:left w:val="nil"/>
              <w:bottom w:val="single" w:sz="4" w:space="0" w:color="auto"/>
              <w:right w:val="single" w:sz="4" w:space="0" w:color="auto"/>
            </w:tcBorders>
            <w:shd w:val="clear" w:color="auto" w:fill="auto"/>
            <w:noWrap/>
            <w:vAlign w:val="center"/>
          </w:tcPr>
          <w:p w14:paraId="10541EC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122</w:t>
            </w:r>
          </w:p>
        </w:tc>
        <w:tc>
          <w:tcPr>
            <w:tcW w:w="550" w:type="dxa"/>
            <w:tcBorders>
              <w:top w:val="nil"/>
              <w:left w:val="nil"/>
              <w:bottom w:val="single" w:sz="4" w:space="0" w:color="auto"/>
              <w:right w:val="single" w:sz="4" w:space="0" w:color="auto"/>
            </w:tcBorders>
            <w:shd w:val="clear" w:color="auto" w:fill="auto"/>
            <w:noWrap/>
            <w:vAlign w:val="center"/>
          </w:tcPr>
          <w:p w14:paraId="062C6F1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17</w:t>
            </w:r>
          </w:p>
        </w:tc>
        <w:tc>
          <w:tcPr>
            <w:tcW w:w="770" w:type="dxa"/>
            <w:tcBorders>
              <w:top w:val="nil"/>
              <w:left w:val="nil"/>
              <w:bottom w:val="single" w:sz="4" w:space="0" w:color="auto"/>
              <w:right w:val="single" w:sz="4" w:space="0" w:color="auto"/>
            </w:tcBorders>
            <w:shd w:val="clear" w:color="auto" w:fill="auto"/>
            <w:noWrap/>
            <w:vAlign w:val="center"/>
          </w:tcPr>
          <w:p w14:paraId="71AF6A5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718ED43B"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930</w:t>
            </w:r>
          </w:p>
        </w:tc>
        <w:tc>
          <w:tcPr>
            <w:tcW w:w="770" w:type="dxa"/>
            <w:tcBorders>
              <w:top w:val="nil"/>
              <w:left w:val="nil"/>
              <w:bottom w:val="single" w:sz="4" w:space="0" w:color="auto"/>
              <w:right w:val="single" w:sz="4" w:space="0" w:color="auto"/>
            </w:tcBorders>
            <w:shd w:val="clear" w:color="auto" w:fill="auto"/>
            <w:noWrap/>
            <w:vAlign w:val="center"/>
          </w:tcPr>
          <w:p w14:paraId="0F70D2C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336</w:t>
            </w:r>
          </w:p>
        </w:tc>
        <w:tc>
          <w:tcPr>
            <w:tcW w:w="770" w:type="dxa"/>
            <w:tcBorders>
              <w:top w:val="nil"/>
              <w:left w:val="nil"/>
              <w:bottom w:val="single" w:sz="4" w:space="0" w:color="auto"/>
              <w:right w:val="single" w:sz="4" w:space="0" w:color="auto"/>
            </w:tcBorders>
            <w:shd w:val="clear" w:color="auto" w:fill="auto"/>
            <w:noWrap/>
            <w:vAlign w:val="center"/>
          </w:tcPr>
          <w:p w14:paraId="76539D3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385</w:t>
            </w:r>
          </w:p>
        </w:tc>
        <w:tc>
          <w:tcPr>
            <w:tcW w:w="660" w:type="dxa"/>
            <w:tcBorders>
              <w:top w:val="nil"/>
              <w:left w:val="nil"/>
              <w:bottom w:val="single" w:sz="4" w:space="0" w:color="auto"/>
              <w:right w:val="single" w:sz="4" w:space="0" w:color="auto"/>
            </w:tcBorders>
            <w:shd w:val="clear" w:color="auto" w:fill="auto"/>
            <w:noWrap/>
            <w:vAlign w:val="center"/>
          </w:tcPr>
          <w:p w14:paraId="00C367A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114</w:t>
            </w:r>
          </w:p>
        </w:tc>
        <w:tc>
          <w:tcPr>
            <w:tcW w:w="550" w:type="dxa"/>
            <w:tcBorders>
              <w:top w:val="nil"/>
              <w:left w:val="nil"/>
              <w:bottom w:val="single" w:sz="4" w:space="0" w:color="auto"/>
              <w:right w:val="single" w:sz="4" w:space="0" w:color="auto"/>
            </w:tcBorders>
            <w:shd w:val="clear" w:color="auto" w:fill="auto"/>
            <w:noWrap/>
            <w:vAlign w:val="center"/>
          </w:tcPr>
          <w:p w14:paraId="636B4FB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107</w:t>
            </w:r>
          </w:p>
        </w:tc>
        <w:tc>
          <w:tcPr>
            <w:tcW w:w="550" w:type="dxa"/>
            <w:tcBorders>
              <w:top w:val="nil"/>
              <w:left w:val="nil"/>
              <w:bottom w:val="single" w:sz="4" w:space="0" w:color="auto"/>
              <w:right w:val="single" w:sz="4" w:space="0" w:color="auto"/>
            </w:tcBorders>
            <w:shd w:val="clear" w:color="auto" w:fill="auto"/>
            <w:noWrap/>
            <w:vAlign w:val="center"/>
          </w:tcPr>
          <w:p w14:paraId="26DF3E7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5D6B0AC7"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945</w:t>
            </w:r>
          </w:p>
        </w:tc>
        <w:tc>
          <w:tcPr>
            <w:tcW w:w="776" w:type="dxa"/>
            <w:tcBorders>
              <w:top w:val="nil"/>
              <w:left w:val="nil"/>
              <w:bottom w:val="single" w:sz="4" w:space="0" w:color="auto"/>
              <w:right w:val="single" w:sz="8" w:space="0" w:color="auto"/>
            </w:tcBorders>
            <w:shd w:val="clear" w:color="auto" w:fill="auto"/>
            <w:noWrap/>
            <w:vAlign w:val="center"/>
          </w:tcPr>
          <w:p w14:paraId="6E89680E"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1 875</w:t>
            </w:r>
          </w:p>
        </w:tc>
      </w:tr>
      <w:tr w:rsidR="004E371E" w:rsidRPr="00BB0449" w14:paraId="5AE5B454" w14:textId="77777777" w:rsidTr="00781FA4">
        <w:trPr>
          <w:trHeight w:val="227"/>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77FDC48"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Děpoltovice</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F326FDA"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79</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6CF9D2C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7</w:t>
            </w:r>
            <w:r w:rsidRPr="00BB0449">
              <w:rPr>
                <w:rFonts w:ascii="Arial" w:hAnsi="Arial" w:cs="Arial"/>
                <w:color w:val="000000"/>
                <w:sz w:val="14"/>
                <w:szCs w:val="14"/>
              </w:rPr>
              <w:t>9</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7186BF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25</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0EF3DC9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3C628D9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2BDE6938"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190</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0E7745E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63</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10C0E65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81</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350648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4E2D643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18</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3E6B3FC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37B1B1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173</w:t>
            </w:r>
          </w:p>
        </w:tc>
        <w:tc>
          <w:tcPr>
            <w:tcW w:w="776" w:type="dxa"/>
            <w:tcBorders>
              <w:top w:val="single" w:sz="4" w:space="0" w:color="auto"/>
              <w:left w:val="nil"/>
              <w:bottom w:val="single" w:sz="4" w:space="0" w:color="auto"/>
              <w:right w:val="single" w:sz="4" w:space="0" w:color="auto"/>
            </w:tcBorders>
            <w:shd w:val="clear" w:color="auto" w:fill="auto"/>
            <w:noWrap/>
            <w:vAlign w:val="center"/>
          </w:tcPr>
          <w:p w14:paraId="14CB6B7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363</w:t>
            </w:r>
          </w:p>
        </w:tc>
      </w:tr>
      <w:tr w:rsidR="004E371E" w:rsidRPr="00BB0449" w14:paraId="57B2414C"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3943D208"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Hájek</w:t>
            </w:r>
          </w:p>
        </w:tc>
        <w:tc>
          <w:tcPr>
            <w:tcW w:w="660" w:type="dxa"/>
            <w:tcBorders>
              <w:top w:val="nil"/>
              <w:left w:val="nil"/>
              <w:bottom w:val="single" w:sz="4" w:space="0" w:color="auto"/>
              <w:right w:val="single" w:sz="4" w:space="0" w:color="auto"/>
            </w:tcBorders>
            <w:shd w:val="clear" w:color="auto" w:fill="auto"/>
            <w:noWrap/>
            <w:vAlign w:val="center"/>
          </w:tcPr>
          <w:p w14:paraId="79DD5CBD"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128</w:t>
            </w:r>
          </w:p>
        </w:tc>
        <w:tc>
          <w:tcPr>
            <w:tcW w:w="660" w:type="dxa"/>
            <w:tcBorders>
              <w:top w:val="nil"/>
              <w:left w:val="nil"/>
              <w:bottom w:val="single" w:sz="4" w:space="0" w:color="auto"/>
              <w:right w:val="single" w:sz="4" w:space="0" w:color="auto"/>
            </w:tcBorders>
            <w:shd w:val="clear" w:color="auto" w:fill="auto"/>
            <w:noWrap/>
            <w:vAlign w:val="center"/>
          </w:tcPr>
          <w:p w14:paraId="3C3BA4B7"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106</w:t>
            </w:r>
          </w:p>
        </w:tc>
        <w:tc>
          <w:tcPr>
            <w:tcW w:w="660" w:type="dxa"/>
            <w:tcBorders>
              <w:top w:val="nil"/>
              <w:left w:val="nil"/>
              <w:bottom w:val="single" w:sz="4" w:space="0" w:color="auto"/>
              <w:right w:val="single" w:sz="4" w:space="0" w:color="auto"/>
            </w:tcBorders>
            <w:shd w:val="clear" w:color="auto" w:fill="auto"/>
            <w:noWrap/>
            <w:vAlign w:val="center"/>
          </w:tcPr>
          <w:p w14:paraId="572AC33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32</w:t>
            </w:r>
          </w:p>
        </w:tc>
        <w:tc>
          <w:tcPr>
            <w:tcW w:w="550" w:type="dxa"/>
            <w:tcBorders>
              <w:top w:val="nil"/>
              <w:left w:val="nil"/>
              <w:bottom w:val="single" w:sz="4" w:space="0" w:color="auto"/>
              <w:right w:val="single" w:sz="4" w:space="0" w:color="auto"/>
            </w:tcBorders>
            <w:shd w:val="clear" w:color="auto" w:fill="auto"/>
            <w:noWrap/>
            <w:vAlign w:val="center"/>
          </w:tcPr>
          <w:p w14:paraId="1E90F54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770" w:type="dxa"/>
            <w:tcBorders>
              <w:top w:val="nil"/>
              <w:left w:val="nil"/>
              <w:bottom w:val="single" w:sz="4" w:space="0" w:color="auto"/>
              <w:right w:val="single" w:sz="4" w:space="0" w:color="auto"/>
            </w:tcBorders>
            <w:shd w:val="clear" w:color="auto" w:fill="auto"/>
            <w:noWrap/>
            <w:vAlign w:val="center"/>
          </w:tcPr>
          <w:p w14:paraId="3A1F1AE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565910C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270</w:t>
            </w:r>
          </w:p>
        </w:tc>
        <w:tc>
          <w:tcPr>
            <w:tcW w:w="770" w:type="dxa"/>
            <w:tcBorders>
              <w:top w:val="nil"/>
              <w:left w:val="nil"/>
              <w:bottom w:val="single" w:sz="4" w:space="0" w:color="auto"/>
              <w:right w:val="single" w:sz="4" w:space="0" w:color="auto"/>
            </w:tcBorders>
            <w:shd w:val="clear" w:color="auto" w:fill="auto"/>
            <w:noWrap/>
            <w:vAlign w:val="center"/>
          </w:tcPr>
          <w:p w14:paraId="31E46BF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84</w:t>
            </w:r>
          </w:p>
        </w:tc>
        <w:tc>
          <w:tcPr>
            <w:tcW w:w="770" w:type="dxa"/>
            <w:tcBorders>
              <w:top w:val="nil"/>
              <w:left w:val="nil"/>
              <w:bottom w:val="single" w:sz="4" w:space="0" w:color="auto"/>
              <w:right w:val="single" w:sz="4" w:space="0" w:color="auto"/>
            </w:tcBorders>
            <w:shd w:val="clear" w:color="auto" w:fill="auto"/>
            <w:noWrap/>
            <w:vAlign w:val="center"/>
          </w:tcPr>
          <w:p w14:paraId="230FCBB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104</w:t>
            </w:r>
          </w:p>
        </w:tc>
        <w:tc>
          <w:tcPr>
            <w:tcW w:w="660" w:type="dxa"/>
            <w:tcBorders>
              <w:top w:val="nil"/>
              <w:left w:val="nil"/>
              <w:bottom w:val="single" w:sz="4" w:space="0" w:color="auto"/>
              <w:right w:val="single" w:sz="4" w:space="0" w:color="auto"/>
            </w:tcBorders>
            <w:shd w:val="clear" w:color="auto" w:fill="auto"/>
            <w:noWrap/>
            <w:vAlign w:val="center"/>
          </w:tcPr>
          <w:p w14:paraId="3007CAA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26</w:t>
            </w:r>
          </w:p>
        </w:tc>
        <w:tc>
          <w:tcPr>
            <w:tcW w:w="550" w:type="dxa"/>
            <w:tcBorders>
              <w:top w:val="nil"/>
              <w:left w:val="nil"/>
              <w:bottom w:val="single" w:sz="4" w:space="0" w:color="auto"/>
              <w:right w:val="single" w:sz="4" w:space="0" w:color="auto"/>
            </w:tcBorders>
            <w:shd w:val="clear" w:color="auto" w:fill="auto"/>
            <w:noWrap/>
            <w:vAlign w:val="center"/>
          </w:tcPr>
          <w:p w14:paraId="35F757D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21</w:t>
            </w:r>
          </w:p>
        </w:tc>
        <w:tc>
          <w:tcPr>
            <w:tcW w:w="550" w:type="dxa"/>
            <w:tcBorders>
              <w:top w:val="nil"/>
              <w:left w:val="nil"/>
              <w:bottom w:val="single" w:sz="4" w:space="0" w:color="auto"/>
              <w:right w:val="single" w:sz="4" w:space="0" w:color="auto"/>
            </w:tcBorders>
            <w:shd w:val="clear" w:color="auto" w:fill="auto"/>
            <w:noWrap/>
            <w:vAlign w:val="center"/>
          </w:tcPr>
          <w:p w14:paraId="6CF0C84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C3F9C4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235</w:t>
            </w:r>
          </w:p>
        </w:tc>
        <w:tc>
          <w:tcPr>
            <w:tcW w:w="776" w:type="dxa"/>
            <w:tcBorders>
              <w:top w:val="nil"/>
              <w:left w:val="nil"/>
              <w:bottom w:val="single" w:sz="4" w:space="0" w:color="auto"/>
              <w:right w:val="single" w:sz="8" w:space="0" w:color="auto"/>
            </w:tcBorders>
            <w:shd w:val="clear" w:color="auto" w:fill="auto"/>
            <w:noWrap/>
            <w:vAlign w:val="center"/>
          </w:tcPr>
          <w:p w14:paraId="5F5B96BA"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505</w:t>
            </w:r>
          </w:p>
        </w:tc>
      </w:tr>
      <w:tr w:rsidR="004E371E" w:rsidRPr="00BB0449" w14:paraId="50617BCA"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6C7FF7BE"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H. Blatná</w:t>
            </w:r>
          </w:p>
        </w:tc>
        <w:tc>
          <w:tcPr>
            <w:tcW w:w="660" w:type="dxa"/>
            <w:tcBorders>
              <w:top w:val="nil"/>
              <w:left w:val="nil"/>
              <w:bottom w:val="single" w:sz="4" w:space="0" w:color="auto"/>
              <w:right w:val="single" w:sz="4" w:space="0" w:color="auto"/>
            </w:tcBorders>
            <w:shd w:val="clear" w:color="auto" w:fill="auto"/>
            <w:noWrap/>
            <w:vAlign w:val="center"/>
          </w:tcPr>
          <w:p w14:paraId="04502CE3"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148</w:t>
            </w:r>
          </w:p>
        </w:tc>
        <w:tc>
          <w:tcPr>
            <w:tcW w:w="660" w:type="dxa"/>
            <w:tcBorders>
              <w:top w:val="nil"/>
              <w:left w:val="nil"/>
              <w:bottom w:val="single" w:sz="4" w:space="0" w:color="auto"/>
              <w:right w:val="single" w:sz="4" w:space="0" w:color="auto"/>
            </w:tcBorders>
            <w:shd w:val="clear" w:color="auto" w:fill="auto"/>
            <w:noWrap/>
            <w:vAlign w:val="center"/>
          </w:tcPr>
          <w:p w14:paraId="12D6B37E"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91</w:t>
            </w:r>
          </w:p>
        </w:tc>
        <w:tc>
          <w:tcPr>
            <w:tcW w:w="660" w:type="dxa"/>
            <w:tcBorders>
              <w:top w:val="nil"/>
              <w:left w:val="nil"/>
              <w:bottom w:val="single" w:sz="4" w:space="0" w:color="auto"/>
              <w:right w:val="single" w:sz="4" w:space="0" w:color="auto"/>
            </w:tcBorders>
            <w:shd w:val="clear" w:color="auto" w:fill="auto"/>
            <w:noWrap/>
            <w:vAlign w:val="center"/>
          </w:tcPr>
          <w:p w14:paraId="51B0B6F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34</w:t>
            </w:r>
          </w:p>
        </w:tc>
        <w:tc>
          <w:tcPr>
            <w:tcW w:w="550" w:type="dxa"/>
            <w:tcBorders>
              <w:top w:val="nil"/>
              <w:left w:val="nil"/>
              <w:bottom w:val="single" w:sz="4" w:space="0" w:color="auto"/>
              <w:right w:val="single" w:sz="4" w:space="0" w:color="auto"/>
            </w:tcBorders>
            <w:shd w:val="clear" w:color="auto" w:fill="auto"/>
            <w:noWrap/>
            <w:vAlign w:val="center"/>
          </w:tcPr>
          <w:p w14:paraId="036946C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770" w:type="dxa"/>
            <w:tcBorders>
              <w:top w:val="nil"/>
              <w:left w:val="nil"/>
              <w:bottom w:val="single" w:sz="4" w:space="0" w:color="auto"/>
              <w:right w:val="single" w:sz="4" w:space="0" w:color="auto"/>
            </w:tcBorders>
            <w:shd w:val="clear" w:color="auto" w:fill="auto"/>
            <w:noWrap/>
            <w:vAlign w:val="center"/>
          </w:tcPr>
          <w:p w14:paraId="78CC261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880" w:type="dxa"/>
            <w:tcBorders>
              <w:top w:val="nil"/>
              <w:left w:val="nil"/>
              <w:bottom w:val="single" w:sz="4" w:space="0" w:color="auto"/>
              <w:right w:val="single" w:sz="4" w:space="0" w:color="auto"/>
            </w:tcBorders>
            <w:shd w:val="clear" w:color="auto" w:fill="auto"/>
            <w:noWrap/>
            <w:vAlign w:val="center"/>
          </w:tcPr>
          <w:p w14:paraId="4ADE213D"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283</w:t>
            </w:r>
          </w:p>
        </w:tc>
        <w:tc>
          <w:tcPr>
            <w:tcW w:w="770" w:type="dxa"/>
            <w:tcBorders>
              <w:top w:val="nil"/>
              <w:left w:val="nil"/>
              <w:bottom w:val="single" w:sz="4" w:space="0" w:color="auto"/>
              <w:right w:val="single" w:sz="4" w:space="0" w:color="auto"/>
            </w:tcBorders>
            <w:shd w:val="clear" w:color="auto" w:fill="auto"/>
            <w:noWrap/>
            <w:vAlign w:val="center"/>
          </w:tcPr>
          <w:p w14:paraId="46ADF5C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116</w:t>
            </w:r>
          </w:p>
        </w:tc>
        <w:tc>
          <w:tcPr>
            <w:tcW w:w="770" w:type="dxa"/>
            <w:tcBorders>
              <w:top w:val="nil"/>
              <w:left w:val="nil"/>
              <w:bottom w:val="single" w:sz="4" w:space="0" w:color="auto"/>
              <w:right w:val="single" w:sz="4" w:space="0" w:color="auto"/>
            </w:tcBorders>
            <w:shd w:val="clear" w:color="auto" w:fill="auto"/>
            <w:noWrap/>
            <w:vAlign w:val="center"/>
          </w:tcPr>
          <w:p w14:paraId="1AB9C9B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76</w:t>
            </w:r>
          </w:p>
        </w:tc>
        <w:tc>
          <w:tcPr>
            <w:tcW w:w="660" w:type="dxa"/>
            <w:tcBorders>
              <w:top w:val="nil"/>
              <w:left w:val="nil"/>
              <w:bottom w:val="single" w:sz="4" w:space="0" w:color="auto"/>
              <w:right w:val="single" w:sz="4" w:space="0" w:color="auto"/>
            </w:tcBorders>
            <w:shd w:val="clear" w:color="auto" w:fill="auto"/>
            <w:noWrap/>
            <w:vAlign w:val="center"/>
          </w:tcPr>
          <w:p w14:paraId="647CAB8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27</w:t>
            </w:r>
          </w:p>
        </w:tc>
        <w:tc>
          <w:tcPr>
            <w:tcW w:w="550" w:type="dxa"/>
            <w:tcBorders>
              <w:top w:val="nil"/>
              <w:left w:val="nil"/>
              <w:bottom w:val="single" w:sz="4" w:space="0" w:color="auto"/>
              <w:right w:val="single" w:sz="4" w:space="0" w:color="auto"/>
            </w:tcBorders>
            <w:shd w:val="clear" w:color="auto" w:fill="auto"/>
            <w:noWrap/>
            <w:vAlign w:val="center"/>
          </w:tcPr>
          <w:p w14:paraId="1DCD346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24</w:t>
            </w:r>
          </w:p>
        </w:tc>
        <w:tc>
          <w:tcPr>
            <w:tcW w:w="550" w:type="dxa"/>
            <w:tcBorders>
              <w:top w:val="nil"/>
              <w:left w:val="nil"/>
              <w:bottom w:val="single" w:sz="4" w:space="0" w:color="auto"/>
              <w:right w:val="single" w:sz="4" w:space="0" w:color="auto"/>
            </w:tcBorders>
            <w:shd w:val="clear" w:color="auto" w:fill="auto"/>
            <w:noWrap/>
            <w:vAlign w:val="center"/>
          </w:tcPr>
          <w:p w14:paraId="646055D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5ECB088D"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244</w:t>
            </w:r>
          </w:p>
        </w:tc>
        <w:tc>
          <w:tcPr>
            <w:tcW w:w="776" w:type="dxa"/>
            <w:tcBorders>
              <w:top w:val="nil"/>
              <w:left w:val="nil"/>
              <w:bottom w:val="single" w:sz="4" w:space="0" w:color="auto"/>
              <w:right w:val="single" w:sz="8" w:space="0" w:color="auto"/>
            </w:tcBorders>
            <w:shd w:val="clear" w:color="auto" w:fill="auto"/>
            <w:noWrap/>
            <w:vAlign w:val="center"/>
          </w:tcPr>
          <w:p w14:paraId="2E14006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527</w:t>
            </w:r>
          </w:p>
        </w:tc>
      </w:tr>
      <w:tr w:rsidR="004E371E" w:rsidRPr="00BB0449" w14:paraId="01100D32"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46D6C994"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Hroznětín</w:t>
            </w:r>
          </w:p>
        </w:tc>
        <w:tc>
          <w:tcPr>
            <w:tcW w:w="660" w:type="dxa"/>
            <w:tcBorders>
              <w:top w:val="nil"/>
              <w:left w:val="nil"/>
              <w:bottom w:val="single" w:sz="4" w:space="0" w:color="auto"/>
              <w:right w:val="single" w:sz="4" w:space="0" w:color="auto"/>
            </w:tcBorders>
            <w:shd w:val="clear" w:color="auto" w:fill="auto"/>
            <w:noWrap/>
            <w:vAlign w:val="center"/>
          </w:tcPr>
          <w:p w14:paraId="38FFFA66"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458</w:t>
            </w:r>
          </w:p>
        </w:tc>
        <w:tc>
          <w:tcPr>
            <w:tcW w:w="660" w:type="dxa"/>
            <w:tcBorders>
              <w:top w:val="nil"/>
              <w:left w:val="nil"/>
              <w:bottom w:val="single" w:sz="4" w:space="0" w:color="auto"/>
              <w:right w:val="single" w:sz="4" w:space="0" w:color="auto"/>
            </w:tcBorders>
            <w:shd w:val="clear" w:color="auto" w:fill="auto"/>
            <w:noWrap/>
            <w:vAlign w:val="center"/>
          </w:tcPr>
          <w:p w14:paraId="4F35E768"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358</w:t>
            </w:r>
          </w:p>
        </w:tc>
        <w:tc>
          <w:tcPr>
            <w:tcW w:w="660" w:type="dxa"/>
            <w:tcBorders>
              <w:top w:val="nil"/>
              <w:left w:val="nil"/>
              <w:bottom w:val="single" w:sz="4" w:space="0" w:color="auto"/>
              <w:right w:val="single" w:sz="4" w:space="0" w:color="auto"/>
            </w:tcBorders>
            <w:shd w:val="clear" w:color="auto" w:fill="auto"/>
            <w:noWrap/>
            <w:vAlign w:val="center"/>
          </w:tcPr>
          <w:p w14:paraId="61FB5E2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126</w:t>
            </w:r>
          </w:p>
        </w:tc>
        <w:tc>
          <w:tcPr>
            <w:tcW w:w="550" w:type="dxa"/>
            <w:tcBorders>
              <w:top w:val="nil"/>
              <w:left w:val="nil"/>
              <w:bottom w:val="single" w:sz="4" w:space="0" w:color="auto"/>
              <w:right w:val="single" w:sz="4" w:space="0" w:color="auto"/>
            </w:tcBorders>
            <w:shd w:val="clear" w:color="auto" w:fill="auto"/>
            <w:noWrap/>
            <w:vAlign w:val="center"/>
          </w:tcPr>
          <w:p w14:paraId="0357715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20</w:t>
            </w:r>
          </w:p>
        </w:tc>
        <w:tc>
          <w:tcPr>
            <w:tcW w:w="770" w:type="dxa"/>
            <w:tcBorders>
              <w:top w:val="nil"/>
              <w:left w:val="nil"/>
              <w:bottom w:val="single" w:sz="4" w:space="0" w:color="auto"/>
              <w:right w:val="single" w:sz="4" w:space="0" w:color="auto"/>
            </w:tcBorders>
            <w:shd w:val="clear" w:color="auto" w:fill="auto"/>
            <w:noWrap/>
            <w:vAlign w:val="center"/>
          </w:tcPr>
          <w:p w14:paraId="4CA4879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880" w:type="dxa"/>
            <w:tcBorders>
              <w:top w:val="nil"/>
              <w:left w:val="nil"/>
              <w:bottom w:val="single" w:sz="4" w:space="0" w:color="auto"/>
              <w:right w:val="single" w:sz="4" w:space="0" w:color="auto"/>
            </w:tcBorders>
            <w:shd w:val="clear" w:color="auto" w:fill="auto"/>
            <w:noWrap/>
            <w:vAlign w:val="center"/>
          </w:tcPr>
          <w:p w14:paraId="5EF1F23C"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965</w:t>
            </w:r>
          </w:p>
        </w:tc>
        <w:tc>
          <w:tcPr>
            <w:tcW w:w="770" w:type="dxa"/>
            <w:tcBorders>
              <w:top w:val="nil"/>
              <w:left w:val="nil"/>
              <w:bottom w:val="single" w:sz="4" w:space="0" w:color="auto"/>
              <w:right w:val="single" w:sz="4" w:space="0" w:color="auto"/>
            </w:tcBorders>
            <w:shd w:val="clear" w:color="auto" w:fill="auto"/>
            <w:noWrap/>
            <w:vAlign w:val="center"/>
          </w:tcPr>
          <w:p w14:paraId="02E6CDD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368</w:t>
            </w:r>
          </w:p>
        </w:tc>
        <w:tc>
          <w:tcPr>
            <w:tcW w:w="770" w:type="dxa"/>
            <w:tcBorders>
              <w:top w:val="nil"/>
              <w:left w:val="nil"/>
              <w:bottom w:val="single" w:sz="4" w:space="0" w:color="auto"/>
              <w:right w:val="single" w:sz="4" w:space="0" w:color="auto"/>
            </w:tcBorders>
            <w:shd w:val="clear" w:color="auto" w:fill="auto"/>
            <w:noWrap/>
            <w:vAlign w:val="center"/>
          </w:tcPr>
          <w:p w14:paraId="6B73E6C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348</w:t>
            </w:r>
          </w:p>
        </w:tc>
        <w:tc>
          <w:tcPr>
            <w:tcW w:w="660" w:type="dxa"/>
            <w:tcBorders>
              <w:top w:val="nil"/>
              <w:left w:val="nil"/>
              <w:bottom w:val="single" w:sz="4" w:space="0" w:color="auto"/>
              <w:right w:val="single" w:sz="4" w:space="0" w:color="auto"/>
            </w:tcBorders>
            <w:shd w:val="clear" w:color="auto" w:fill="auto"/>
            <w:noWrap/>
            <w:vAlign w:val="center"/>
          </w:tcPr>
          <w:p w14:paraId="586A590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134</w:t>
            </w:r>
          </w:p>
        </w:tc>
        <w:tc>
          <w:tcPr>
            <w:tcW w:w="550" w:type="dxa"/>
            <w:tcBorders>
              <w:top w:val="nil"/>
              <w:left w:val="nil"/>
              <w:bottom w:val="single" w:sz="4" w:space="0" w:color="auto"/>
              <w:right w:val="single" w:sz="4" w:space="0" w:color="auto"/>
            </w:tcBorders>
            <w:shd w:val="clear" w:color="auto" w:fill="auto"/>
            <w:noWrap/>
            <w:vAlign w:val="center"/>
          </w:tcPr>
          <w:p w14:paraId="02E683E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101</w:t>
            </w:r>
          </w:p>
        </w:tc>
        <w:tc>
          <w:tcPr>
            <w:tcW w:w="550" w:type="dxa"/>
            <w:tcBorders>
              <w:top w:val="nil"/>
              <w:left w:val="nil"/>
              <w:bottom w:val="single" w:sz="4" w:space="0" w:color="auto"/>
              <w:right w:val="single" w:sz="4" w:space="0" w:color="auto"/>
            </w:tcBorders>
            <w:shd w:val="clear" w:color="auto" w:fill="auto"/>
            <w:noWrap/>
            <w:vAlign w:val="center"/>
          </w:tcPr>
          <w:p w14:paraId="605F731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48CEECFC"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956</w:t>
            </w:r>
          </w:p>
        </w:tc>
        <w:tc>
          <w:tcPr>
            <w:tcW w:w="776" w:type="dxa"/>
            <w:tcBorders>
              <w:top w:val="nil"/>
              <w:left w:val="nil"/>
              <w:bottom w:val="single" w:sz="4" w:space="0" w:color="auto"/>
              <w:right w:val="single" w:sz="8" w:space="0" w:color="auto"/>
            </w:tcBorders>
            <w:shd w:val="clear" w:color="auto" w:fill="auto"/>
            <w:noWrap/>
            <w:vAlign w:val="center"/>
          </w:tcPr>
          <w:p w14:paraId="45664FCC"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1 921</w:t>
            </w:r>
          </w:p>
        </w:tc>
      </w:tr>
      <w:tr w:rsidR="004E371E" w:rsidRPr="00BB0449" w14:paraId="560B86C1"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5FD6E099"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Jáchymov</w:t>
            </w:r>
          </w:p>
        </w:tc>
        <w:tc>
          <w:tcPr>
            <w:tcW w:w="660" w:type="dxa"/>
            <w:tcBorders>
              <w:top w:val="nil"/>
              <w:left w:val="nil"/>
              <w:bottom w:val="single" w:sz="4" w:space="0" w:color="auto"/>
              <w:right w:val="single" w:sz="4" w:space="0" w:color="auto"/>
            </w:tcBorders>
            <w:shd w:val="clear" w:color="auto" w:fill="auto"/>
            <w:noWrap/>
            <w:vAlign w:val="center"/>
          </w:tcPr>
          <w:p w14:paraId="51733894"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752</w:t>
            </w:r>
          </w:p>
        </w:tc>
        <w:tc>
          <w:tcPr>
            <w:tcW w:w="660" w:type="dxa"/>
            <w:tcBorders>
              <w:top w:val="nil"/>
              <w:left w:val="nil"/>
              <w:bottom w:val="single" w:sz="4" w:space="0" w:color="auto"/>
              <w:right w:val="single" w:sz="4" w:space="0" w:color="auto"/>
            </w:tcBorders>
            <w:shd w:val="clear" w:color="auto" w:fill="auto"/>
            <w:noWrap/>
            <w:vAlign w:val="center"/>
          </w:tcPr>
          <w:p w14:paraId="4C4E79C1"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495</w:t>
            </w:r>
          </w:p>
        </w:tc>
        <w:tc>
          <w:tcPr>
            <w:tcW w:w="660" w:type="dxa"/>
            <w:tcBorders>
              <w:top w:val="nil"/>
              <w:left w:val="nil"/>
              <w:bottom w:val="single" w:sz="4" w:space="0" w:color="auto"/>
              <w:right w:val="single" w:sz="4" w:space="0" w:color="auto"/>
            </w:tcBorders>
            <w:shd w:val="clear" w:color="auto" w:fill="auto"/>
            <w:noWrap/>
            <w:vAlign w:val="center"/>
          </w:tcPr>
          <w:p w14:paraId="79A1C1D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179</w:t>
            </w:r>
          </w:p>
        </w:tc>
        <w:tc>
          <w:tcPr>
            <w:tcW w:w="550" w:type="dxa"/>
            <w:tcBorders>
              <w:top w:val="nil"/>
              <w:left w:val="nil"/>
              <w:bottom w:val="single" w:sz="4" w:space="0" w:color="auto"/>
              <w:right w:val="single" w:sz="4" w:space="0" w:color="auto"/>
            </w:tcBorders>
            <w:shd w:val="clear" w:color="auto" w:fill="auto"/>
            <w:noWrap/>
            <w:vAlign w:val="center"/>
          </w:tcPr>
          <w:p w14:paraId="4D96686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36</w:t>
            </w:r>
          </w:p>
        </w:tc>
        <w:tc>
          <w:tcPr>
            <w:tcW w:w="770" w:type="dxa"/>
            <w:tcBorders>
              <w:top w:val="nil"/>
              <w:left w:val="nil"/>
              <w:bottom w:val="single" w:sz="4" w:space="0" w:color="auto"/>
              <w:right w:val="single" w:sz="4" w:space="0" w:color="auto"/>
            </w:tcBorders>
            <w:shd w:val="clear" w:color="auto" w:fill="auto"/>
            <w:noWrap/>
            <w:vAlign w:val="center"/>
          </w:tcPr>
          <w:p w14:paraId="1E30888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150</w:t>
            </w:r>
          </w:p>
        </w:tc>
        <w:tc>
          <w:tcPr>
            <w:tcW w:w="880" w:type="dxa"/>
            <w:tcBorders>
              <w:top w:val="nil"/>
              <w:left w:val="nil"/>
              <w:bottom w:val="single" w:sz="4" w:space="0" w:color="auto"/>
              <w:right w:val="single" w:sz="4" w:space="0" w:color="auto"/>
            </w:tcBorders>
            <w:shd w:val="clear" w:color="auto" w:fill="auto"/>
            <w:noWrap/>
            <w:vAlign w:val="center"/>
          </w:tcPr>
          <w:p w14:paraId="46F314C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1 612</w:t>
            </w:r>
          </w:p>
        </w:tc>
        <w:tc>
          <w:tcPr>
            <w:tcW w:w="770" w:type="dxa"/>
            <w:tcBorders>
              <w:top w:val="nil"/>
              <w:left w:val="nil"/>
              <w:bottom w:val="single" w:sz="4" w:space="0" w:color="auto"/>
              <w:right w:val="single" w:sz="4" w:space="0" w:color="auto"/>
            </w:tcBorders>
            <w:shd w:val="clear" w:color="auto" w:fill="auto"/>
            <w:noWrap/>
            <w:vAlign w:val="center"/>
          </w:tcPr>
          <w:p w14:paraId="767055A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716</w:t>
            </w:r>
          </w:p>
        </w:tc>
        <w:tc>
          <w:tcPr>
            <w:tcW w:w="770" w:type="dxa"/>
            <w:tcBorders>
              <w:top w:val="nil"/>
              <w:left w:val="nil"/>
              <w:bottom w:val="single" w:sz="4" w:space="0" w:color="auto"/>
              <w:right w:val="single" w:sz="4" w:space="0" w:color="auto"/>
            </w:tcBorders>
            <w:shd w:val="clear" w:color="auto" w:fill="auto"/>
            <w:noWrap/>
            <w:vAlign w:val="center"/>
          </w:tcPr>
          <w:p w14:paraId="4E91E4B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478</w:t>
            </w:r>
          </w:p>
        </w:tc>
        <w:tc>
          <w:tcPr>
            <w:tcW w:w="660" w:type="dxa"/>
            <w:tcBorders>
              <w:top w:val="nil"/>
              <w:left w:val="nil"/>
              <w:bottom w:val="single" w:sz="4" w:space="0" w:color="auto"/>
              <w:right w:val="single" w:sz="4" w:space="0" w:color="auto"/>
            </w:tcBorders>
            <w:shd w:val="clear" w:color="auto" w:fill="auto"/>
            <w:noWrap/>
            <w:vAlign w:val="center"/>
          </w:tcPr>
          <w:p w14:paraId="4DFF470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195</w:t>
            </w:r>
          </w:p>
        </w:tc>
        <w:tc>
          <w:tcPr>
            <w:tcW w:w="550" w:type="dxa"/>
            <w:tcBorders>
              <w:top w:val="nil"/>
              <w:left w:val="nil"/>
              <w:bottom w:val="single" w:sz="4" w:space="0" w:color="auto"/>
              <w:right w:val="single" w:sz="4" w:space="0" w:color="auto"/>
            </w:tcBorders>
            <w:shd w:val="clear" w:color="auto" w:fill="auto"/>
            <w:noWrap/>
            <w:vAlign w:val="center"/>
          </w:tcPr>
          <w:p w14:paraId="55547A2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159</w:t>
            </w:r>
          </w:p>
        </w:tc>
        <w:tc>
          <w:tcPr>
            <w:tcW w:w="550" w:type="dxa"/>
            <w:tcBorders>
              <w:top w:val="nil"/>
              <w:left w:val="nil"/>
              <w:bottom w:val="single" w:sz="4" w:space="0" w:color="auto"/>
              <w:right w:val="single" w:sz="4" w:space="0" w:color="auto"/>
            </w:tcBorders>
            <w:shd w:val="clear" w:color="auto" w:fill="auto"/>
            <w:noWrap/>
            <w:vAlign w:val="center"/>
          </w:tcPr>
          <w:p w14:paraId="24DF4D9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229</w:t>
            </w:r>
          </w:p>
        </w:tc>
        <w:tc>
          <w:tcPr>
            <w:tcW w:w="660" w:type="dxa"/>
            <w:tcBorders>
              <w:top w:val="nil"/>
              <w:left w:val="nil"/>
              <w:bottom w:val="single" w:sz="4" w:space="0" w:color="auto"/>
              <w:right w:val="single" w:sz="4" w:space="0" w:color="auto"/>
            </w:tcBorders>
            <w:shd w:val="clear" w:color="auto" w:fill="auto"/>
            <w:noWrap/>
            <w:vAlign w:val="center"/>
          </w:tcPr>
          <w:p w14:paraId="25B05367"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1 777</w:t>
            </w:r>
          </w:p>
        </w:tc>
        <w:tc>
          <w:tcPr>
            <w:tcW w:w="776" w:type="dxa"/>
            <w:tcBorders>
              <w:top w:val="nil"/>
              <w:left w:val="nil"/>
              <w:bottom w:val="single" w:sz="4" w:space="0" w:color="auto"/>
              <w:right w:val="single" w:sz="8" w:space="0" w:color="auto"/>
            </w:tcBorders>
            <w:shd w:val="clear" w:color="auto" w:fill="auto"/>
            <w:noWrap/>
            <w:vAlign w:val="center"/>
          </w:tcPr>
          <w:p w14:paraId="787C5D1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3 389</w:t>
            </w:r>
          </w:p>
        </w:tc>
      </w:tr>
      <w:tr w:rsidR="004E371E" w:rsidRPr="00BB0449" w14:paraId="396979EC"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133D86D6"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Krásný Les</w:t>
            </w:r>
          </w:p>
        </w:tc>
        <w:tc>
          <w:tcPr>
            <w:tcW w:w="660" w:type="dxa"/>
            <w:tcBorders>
              <w:top w:val="nil"/>
              <w:left w:val="nil"/>
              <w:bottom w:val="single" w:sz="4" w:space="0" w:color="auto"/>
              <w:right w:val="single" w:sz="4" w:space="0" w:color="auto"/>
            </w:tcBorders>
            <w:shd w:val="clear" w:color="auto" w:fill="auto"/>
            <w:noWrap/>
            <w:vAlign w:val="center"/>
          </w:tcPr>
          <w:p w14:paraId="3A6A88B9"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69</w:t>
            </w:r>
          </w:p>
        </w:tc>
        <w:tc>
          <w:tcPr>
            <w:tcW w:w="660" w:type="dxa"/>
            <w:tcBorders>
              <w:top w:val="nil"/>
              <w:left w:val="nil"/>
              <w:bottom w:val="single" w:sz="4" w:space="0" w:color="auto"/>
              <w:right w:val="single" w:sz="4" w:space="0" w:color="auto"/>
            </w:tcBorders>
            <w:shd w:val="clear" w:color="auto" w:fill="auto"/>
            <w:noWrap/>
            <w:vAlign w:val="center"/>
          </w:tcPr>
          <w:p w14:paraId="240BF7E7"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62</w:t>
            </w:r>
          </w:p>
        </w:tc>
        <w:tc>
          <w:tcPr>
            <w:tcW w:w="660" w:type="dxa"/>
            <w:tcBorders>
              <w:top w:val="nil"/>
              <w:left w:val="nil"/>
              <w:bottom w:val="single" w:sz="4" w:space="0" w:color="auto"/>
              <w:right w:val="single" w:sz="4" w:space="0" w:color="auto"/>
            </w:tcBorders>
            <w:shd w:val="clear" w:color="auto" w:fill="auto"/>
            <w:noWrap/>
            <w:vAlign w:val="center"/>
          </w:tcPr>
          <w:p w14:paraId="7A32127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17</w:t>
            </w:r>
          </w:p>
        </w:tc>
        <w:tc>
          <w:tcPr>
            <w:tcW w:w="550" w:type="dxa"/>
            <w:tcBorders>
              <w:top w:val="nil"/>
              <w:left w:val="nil"/>
              <w:bottom w:val="single" w:sz="4" w:space="0" w:color="auto"/>
              <w:right w:val="single" w:sz="4" w:space="0" w:color="auto"/>
            </w:tcBorders>
            <w:shd w:val="clear" w:color="auto" w:fill="auto"/>
            <w:noWrap/>
            <w:vAlign w:val="center"/>
          </w:tcPr>
          <w:p w14:paraId="6DFB25E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770" w:type="dxa"/>
            <w:tcBorders>
              <w:top w:val="nil"/>
              <w:left w:val="nil"/>
              <w:bottom w:val="single" w:sz="4" w:space="0" w:color="auto"/>
              <w:right w:val="single" w:sz="4" w:space="0" w:color="auto"/>
            </w:tcBorders>
            <w:shd w:val="clear" w:color="auto" w:fill="auto"/>
            <w:noWrap/>
            <w:vAlign w:val="center"/>
          </w:tcPr>
          <w:p w14:paraId="56E95A6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13DA1F1"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151</w:t>
            </w:r>
          </w:p>
        </w:tc>
        <w:tc>
          <w:tcPr>
            <w:tcW w:w="770" w:type="dxa"/>
            <w:tcBorders>
              <w:top w:val="nil"/>
              <w:left w:val="nil"/>
              <w:bottom w:val="single" w:sz="4" w:space="0" w:color="auto"/>
              <w:right w:val="single" w:sz="4" w:space="0" w:color="auto"/>
            </w:tcBorders>
            <w:shd w:val="clear" w:color="auto" w:fill="auto"/>
            <w:noWrap/>
            <w:vAlign w:val="center"/>
          </w:tcPr>
          <w:p w14:paraId="447A7EC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58</w:t>
            </w:r>
          </w:p>
        </w:tc>
        <w:tc>
          <w:tcPr>
            <w:tcW w:w="770" w:type="dxa"/>
            <w:tcBorders>
              <w:top w:val="nil"/>
              <w:left w:val="nil"/>
              <w:bottom w:val="single" w:sz="4" w:space="0" w:color="auto"/>
              <w:right w:val="single" w:sz="4" w:space="0" w:color="auto"/>
            </w:tcBorders>
            <w:shd w:val="clear" w:color="auto" w:fill="auto"/>
            <w:noWrap/>
            <w:vAlign w:val="center"/>
          </w:tcPr>
          <w:p w14:paraId="2A5F800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63</w:t>
            </w:r>
          </w:p>
        </w:tc>
        <w:tc>
          <w:tcPr>
            <w:tcW w:w="660" w:type="dxa"/>
            <w:tcBorders>
              <w:top w:val="nil"/>
              <w:left w:val="nil"/>
              <w:bottom w:val="single" w:sz="4" w:space="0" w:color="auto"/>
              <w:right w:val="single" w:sz="4" w:space="0" w:color="auto"/>
            </w:tcBorders>
            <w:shd w:val="clear" w:color="auto" w:fill="auto"/>
            <w:noWrap/>
            <w:vAlign w:val="center"/>
          </w:tcPr>
          <w:p w14:paraId="2CBF423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17</w:t>
            </w:r>
          </w:p>
        </w:tc>
        <w:tc>
          <w:tcPr>
            <w:tcW w:w="550" w:type="dxa"/>
            <w:tcBorders>
              <w:top w:val="nil"/>
              <w:left w:val="nil"/>
              <w:bottom w:val="single" w:sz="4" w:space="0" w:color="auto"/>
              <w:right w:val="single" w:sz="4" w:space="0" w:color="auto"/>
            </w:tcBorders>
            <w:shd w:val="clear" w:color="auto" w:fill="auto"/>
            <w:noWrap/>
            <w:vAlign w:val="center"/>
          </w:tcPr>
          <w:p w14:paraId="405B2DB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w:t>
            </w:r>
          </w:p>
        </w:tc>
        <w:tc>
          <w:tcPr>
            <w:tcW w:w="550" w:type="dxa"/>
            <w:tcBorders>
              <w:top w:val="nil"/>
              <w:left w:val="nil"/>
              <w:bottom w:val="single" w:sz="4" w:space="0" w:color="auto"/>
              <w:right w:val="single" w:sz="4" w:space="0" w:color="auto"/>
            </w:tcBorders>
            <w:shd w:val="clear" w:color="auto" w:fill="auto"/>
            <w:noWrap/>
            <w:vAlign w:val="center"/>
          </w:tcPr>
          <w:p w14:paraId="04F680A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7FB1799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148</w:t>
            </w:r>
          </w:p>
        </w:tc>
        <w:tc>
          <w:tcPr>
            <w:tcW w:w="776" w:type="dxa"/>
            <w:tcBorders>
              <w:top w:val="nil"/>
              <w:left w:val="nil"/>
              <w:bottom w:val="single" w:sz="4" w:space="0" w:color="auto"/>
              <w:right w:val="single" w:sz="8" w:space="0" w:color="auto"/>
            </w:tcBorders>
            <w:shd w:val="clear" w:color="auto" w:fill="auto"/>
            <w:noWrap/>
            <w:vAlign w:val="center"/>
          </w:tcPr>
          <w:p w14:paraId="5691FB7B"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299</w:t>
            </w:r>
          </w:p>
        </w:tc>
      </w:tr>
      <w:tr w:rsidR="004E371E" w:rsidRPr="00BB0449" w14:paraId="3F142F11"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1E771D37"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Kyselka</w:t>
            </w:r>
          </w:p>
        </w:tc>
        <w:tc>
          <w:tcPr>
            <w:tcW w:w="660" w:type="dxa"/>
            <w:tcBorders>
              <w:top w:val="nil"/>
              <w:left w:val="nil"/>
              <w:bottom w:val="single" w:sz="4" w:space="0" w:color="auto"/>
              <w:right w:val="single" w:sz="4" w:space="0" w:color="auto"/>
            </w:tcBorders>
            <w:shd w:val="clear" w:color="auto" w:fill="auto"/>
            <w:vAlign w:val="center"/>
          </w:tcPr>
          <w:p w14:paraId="5AA88F96"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175</w:t>
            </w:r>
          </w:p>
        </w:tc>
        <w:tc>
          <w:tcPr>
            <w:tcW w:w="660" w:type="dxa"/>
            <w:tcBorders>
              <w:top w:val="nil"/>
              <w:left w:val="nil"/>
              <w:bottom w:val="single" w:sz="4" w:space="0" w:color="auto"/>
              <w:right w:val="single" w:sz="4" w:space="0" w:color="auto"/>
            </w:tcBorders>
            <w:shd w:val="clear" w:color="auto" w:fill="auto"/>
            <w:vAlign w:val="center"/>
          </w:tcPr>
          <w:p w14:paraId="0F9947B6"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168</w:t>
            </w:r>
          </w:p>
        </w:tc>
        <w:tc>
          <w:tcPr>
            <w:tcW w:w="660" w:type="dxa"/>
            <w:tcBorders>
              <w:top w:val="nil"/>
              <w:left w:val="nil"/>
              <w:bottom w:val="single" w:sz="4" w:space="0" w:color="auto"/>
              <w:right w:val="single" w:sz="4" w:space="0" w:color="auto"/>
            </w:tcBorders>
            <w:shd w:val="clear" w:color="auto" w:fill="auto"/>
            <w:vAlign w:val="center"/>
          </w:tcPr>
          <w:p w14:paraId="0660B8E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41</w:t>
            </w:r>
          </w:p>
        </w:tc>
        <w:tc>
          <w:tcPr>
            <w:tcW w:w="550" w:type="dxa"/>
            <w:tcBorders>
              <w:top w:val="nil"/>
              <w:left w:val="nil"/>
              <w:bottom w:val="single" w:sz="4" w:space="0" w:color="auto"/>
              <w:right w:val="single" w:sz="4" w:space="0" w:color="auto"/>
            </w:tcBorders>
            <w:shd w:val="clear" w:color="auto" w:fill="auto"/>
            <w:noWrap/>
            <w:vAlign w:val="center"/>
          </w:tcPr>
          <w:p w14:paraId="47A2611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w:t>
            </w:r>
          </w:p>
        </w:tc>
        <w:tc>
          <w:tcPr>
            <w:tcW w:w="770" w:type="dxa"/>
            <w:tcBorders>
              <w:top w:val="nil"/>
              <w:left w:val="nil"/>
              <w:bottom w:val="single" w:sz="4" w:space="0" w:color="auto"/>
              <w:right w:val="single" w:sz="4" w:space="0" w:color="auto"/>
            </w:tcBorders>
            <w:shd w:val="clear" w:color="auto" w:fill="auto"/>
            <w:noWrap/>
            <w:vAlign w:val="center"/>
          </w:tcPr>
          <w:p w14:paraId="3B72994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66EF2F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393</w:t>
            </w:r>
          </w:p>
        </w:tc>
        <w:tc>
          <w:tcPr>
            <w:tcW w:w="770" w:type="dxa"/>
            <w:tcBorders>
              <w:top w:val="nil"/>
              <w:left w:val="nil"/>
              <w:bottom w:val="single" w:sz="4" w:space="0" w:color="auto"/>
              <w:right w:val="single" w:sz="4" w:space="0" w:color="auto"/>
            </w:tcBorders>
            <w:shd w:val="clear" w:color="auto" w:fill="auto"/>
            <w:noWrap/>
            <w:vAlign w:val="center"/>
          </w:tcPr>
          <w:p w14:paraId="596AB93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120</w:t>
            </w:r>
          </w:p>
        </w:tc>
        <w:tc>
          <w:tcPr>
            <w:tcW w:w="770" w:type="dxa"/>
            <w:tcBorders>
              <w:top w:val="nil"/>
              <w:left w:val="nil"/>
              <w:bottom w:val="single" w:sz="4" w:space="0" w:color="auto"/>
              <w:right w:val="single" w:sz="4" w:space="0" w:color="auto"/>
            </w:tcBorders>
            <w:shd w:val="clear" w:color="auto" w:fill="auto"/>
            <w:noWrap/>
            <w:vAlign w:val="center"/>
          </w:tcPr>
          <w:p w14:paraId="6E50D05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167</w:t>
            </w:r>
          </w:p>
        </w:tc>
        <w:tc>
          <w:tcPr>
            <w:tcW w:w="660" w:type="dxa"/>
            <w:tcBorders>
              <w:top w:val="nil"/>
              <w:left w:val="nil"/>
              <w:bottom w:val="single" w:sz="4" w:space="0" w:color="auto"/>
              <w:right w:val="single" w:sz="4" w:space="0" w:color="auto"/>
            </w:tcBorders>
            <w:shd w:val="clear" w:color="auto" w:fill="auto"/>
            <w:noWrap/>
            <w:vAlign w:val="center"/>
          </w:tcPr>
          <w:p w14:paraId="2D54A2F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42</w:t>
            </w:r>
          </w:p>
        </w:tc>
        <w:tc>
          <w:tcPr>
            <w:tcW w:w="550" w:type="dxa"/>
            <w:tcBorders>
              <w:top w:val="nil"/>
              <w:left w:val="nil"/>
              <w:bottom w:val="single" w:sz="4" w:space="0" w:color="auto"/>
              <w:right w:val="single" w:sz="4" w:space="0" w:color="auto"/>
            </w:tcBorders>
            <w:shd w:val="clear" w:color="auto" w:fill="auto"/>
            <w:noWrap/>
            <w:vAlign w:val="center"/>
          </w:tcPr>
          <w:p w14:paraId="22FDD5F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37</w:t>
            </w:r>
          </w:p>
        </w:tc>
        <w:tc>
          <w:tcPr>
            <w:tcW w:w="550" w:type="dxa"/>
            <w:tcBorders>
              <w:top w:val="nil"/>
              <w:left w:val="nil"/>
              <w:bottom w:val="single" w:sz="4" w:space="0" w:color="auto"/>
              <w:right w:val="single" w:sz="4" w:space="0" w:color="auto"/>
            </w:tcBorders>
            <w:shd w:val="clear" w:color="auto" w:fill="auto"/>
            <w:noWrap/>
            <w:vAlign w:val="center"/>
          </w:tcPr>
          <w:p w14:paraId="7F057F6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0F662A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366</w:t>
            </w:r>
          </w:p>
        </w:tc>
        <w:tc>
          <w:tcPr>
            <w:tcW w:w="776" w:type="dxa"/>
            <w:tcBorders>
              <w:top w:val="nil"/>
              <w:left w:val="nil"/>
              <w:bottom w:val="single" w:sz="4" w:space="0" w:color="auto"/>
              <w:right w:val="single" w:sz="8" w:space="0" w:color="auto"/>
            </w:tcBorders>
            <w:shd w:val="clear" w:color="auto" w:fill="auto"/>
            <w:noWrap/>
            <w:vAlign w:val="center"/>
          </w:tcPr>
          <w:p w14:paraId="5732488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759</w:t>
            </w:r>
          </w:p>
        </w:tc>
      </w:tr>
      <w:tr w:rsidR="004E371E" w:rsidRPr="00BB0449" w14:paraId="357D73B2"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045E6D7B"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Merklín</w:t>
            </w:r>
          </w:p>
        </w:tc>
        <w:tc>
          <w:tcPr>
            <w:tcW w:w="660" w:type="dxa"/>
            <w:tcBorders>
              <w:top w:val="nil"/>
              <w:left w:val="nil"/>
              <w:bottom w:val="single" w:sz="4" w:space="0" w:color="auto"/>
              <w:right w:val="single" w:sz="4" w:space="0" w:color="auto"/>
            </w:tcBorders>
            <w:shd w:val="clear" w:color="auto" w:fill="auto"/>
            <w:noWrap/>
            <w:vAlign w:val="center"/>
          </w:tcPr>
          <w:p w14:paraId="359AB40B"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268</w:t>
            </w:r>
          </w:p>
        </w:tc>
        <w:tc>
          <w:tcPr>
            <w:tcW w:w="660" w:type="dxa"/>
            <w:tcBorders>
              <w:top w:val="nil"/>
              <w:left w:val="nil"/>
              <w:bottom w:val="single" w:sz="4" w:space="0" w:color="auto"/>
              <w:right w:val="single" w:sz="4" w:space="0" w:color="auto"/>
            </w:tcBorders>
            <w:shd w:val="clear" w:color="auto" w:fill="auto"/>
            <w:noWrap/>
            <w:vAlign w:val="center"/>
          </w:tcPr>
          <w:p w14:paraId="0AF9D1DB"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233</w:t>
            </w:r>
          </w:p>
        </w:tc>
        <w:tc>
          <w:tcPr>
            <w:tcW w:w="660" w:type="dxa"/>
            <w:tcBorders>
              <w:top w:val="nil"/>
              <w:left w:val="nil"/>
              <w:bottom w:val="single" w:sz="4" w:space="0" w:color="auto"/>
              <w:right w:val="single" w:sz="4" w:space="0" w:color="auto"/>
            </w:tcBorders>
            <w:shd w:val="clear" w:color="auto" w:fill="auto"/>
            <w:noWrap/>
            <w:vAlign w:val="center"/>
          </w:tcPr>
          <w:p w14:paraId="2CF4797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63</w:t>
            </w:r>
          </w:p>
        </w:tc>
        <w:tc>
          <w:tcPr>
            <w:tcW w:w="550" w:type="dxa"/>
            <w:tcBorders>
              <w:top w:val="nil"/>
              <w:left w:val="nil"/>
              <w:bottom w:val="single" w:sz="4" w:space="0" w:color="auto"/>
              <w:right w:val="single" w:sz="4" w:space="0" w:color="auto"/>
            </w:tcBorders>
            <w:shd w:val="clear" w:color="auto" w:fill="auto"/>
            <w:noWrap/>
            <w:vAlign w:val="center"/>
          </w:tcPr>
          <w:p w14:paraId="39E4282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w:t>
            </w:r>
          </w:p>
        </w:tc>
        <w:tc>
          <w:tcPr>
            <w:tcW w:w="770" w:type="dxa"/>
            <w:tcBorders>
              <w:top w:val="nil"/>
              <w:left w:val="nil"/>
              <w:bottom w:val="single" w:sz="4" w:space="0" w:color="auto"/>
              <w:right w:val="single" w:sz="4" w:space="0" w:color="auto"/>
            </w:tcBorders>
            <w:shd w:val="clear" w:color="auto" w:fill="auto"/>
            <w:noWrap/>
            <w:vAlign w:val="center"/>
          </w:tcPr>
          <w:p w14:paraId="00E4AE1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5FF881D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578</w:t>
            </w:r>
          </w:p>
        </w:tc>
        <w:tc>
          <w:tcPr>
            <w:tcW w:w="770" w:type="dxa"/>
            <w:tcBorders>
              <w:top w:val="nil"/>
              <w:left w:val="nil"/>
              <w:bottom w:val="single" w:sz="4" w:space="0" w:color="auto"/>
              <w:right w:val="single" w:sz="4" w:space="0" w:color="auto"/>
            </w:tcBorders>
            <w:shd w:val="clear" w:color="auto" w:fill="auto"/>
            <w:noWrap/>
            <w:vAlign w:val="center"/>
          </w:tcPr>
          <w:p w14:paraId="5B9A509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220</w:t>
            </w:r>
          </w:p>
        </w:tc>
        <w:tc>
          <w:tcPr>
            <w:tcW w:w="770" w:type="dxa"/>
            <w:tcBorders>
              <w:top w:val="nil"/>
              <w:left w:val="nil"/>
              <w:bottom w:val="single" w:sz="4" w:space="0" w:color="auto"/>
              <w:right w:val="single" w:sz="4" w:space="0" w:color="auto"/>
            </w:tcBorders>
            <w:shd w:val="clear" w:color="auto" w:fill="auto"/>
            <w:noWrap/>
            <w:vAlign w:val="center"/>
          </w:tcPr>
          <w:p w14:paraId="4A120E8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215</w:t>
            </w:r>
          </w:p>
        </w:tc>
        <w:tc>
          <w:tcPr>
            <w:tcW w:w="660" w:type="dxa"/>
            <w:tcBorders>
              <w:top w:val="nil"/>
              <w:left w:val="nil"/>
              <w:bottom w:val="single" w:sz="4" w:space="0" w:color="auto"/>
              <w:right w:val="single" w:sz="4" w:space="0" w:color="auto"/>
            </w:tcBorders>
            <w:shd w:val="clear" w:color="auto" w:fill="auto"/>
            <w:noWrap/>
            <w:vAlign w:val="center"/>
          </w:tcPr>
          <w:p w14:paraId="31C496A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57</w:t>
            </w:r>
          </w:p>
        </w:tc>
        <w:tc>
          <w:tcPr>
            <w:tcW w:w="550" w:type="dxa"/>
            <w:tcBorders>
              <w:top w:val="nil"/>
              <w:left w:val="nil"/>
              <w:bottom w:val="single" w:sz="4" w:space="0" w:color="auto"/>
              <w:right w:val="single" w:sz="4" w:space="0" w:color="auto"/>
            </w:tcBorders>
            <w:shd w:val="clear" w:color="auto" w:fill="auto"/>
            <w:noWrap/>
            <w:vAlign w:val="center"/>
          </w:tcPr>
          <w:p w14:paraId="5DD377C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47</w:t>
            </w:r>
          </w:p>
        </w:tc>
        <w:tc>
          <w:tcPr>
            <w:tcW w:w="550" w:type="dxa"/>
            <w:tcBorders>
              <w:top w:val="nil"/>
              <w:left w:val="nil"/>
              <w:bottom w:val="single" w:sz="4" w:space="0" w:color="auto"/>
              <w:right w:val="single" w:sz="4" w:space="0" w:color="auto"/>
            </w:tcBorders>
            <w:shd w:val="clear" w:color="auto" w:fill="auto"/>
            <w:noWrap/>
            <w:vAlign w:val="center"/>
          </w:tcPr>
          <w:p w14:paraId="14A7E11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0773259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539</w:t>
            </w:r>
          </w:p>
        </w:tc>
        <w:tc>
          <w:tcPr>
            <w:tcW w:w="776" w:type="dxa"/>
            <w:tcBorders>
              <w:top w:val="nil"/>
              <w:left w:val="nil"/>
              <w:bottom w:val="single" w:sz="4" w:space="0" w:color="auto"/>
              <w:right w:val="single" w:sz="8" w:space="0" w:color="auto"/>
            </w:tcBorders>
            <w:shd w:val="clear" w:color="auto" w:fill="auto"/>
            <w:noWrap/>
            <w:vAlign w:val="center"/>
          </w:tcPr>
          <w:p w14:paraId="677603D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1 117</w:t>
            </w:r>
          </w:p>
        </w:tc>
      </w:tr>
      <w:tr w:rsidR="004E371E" w:rsidRPr="00BB0449" w14:paraId="0529F75E"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28CC366D"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Nejdek</w:t>
            </w:r>
          </w:p>
        </w:tc>
        <w:tc>
          <w:tcPr>
            <w:tcW w:w="660" w:type="dxa"/>
            <w:tcBorders>
              <w:top w:val="nil"/>
              <w:left w:val="nil"/>
              <w:bottom w:val="single" w:sz="4" w:space="0" w:color="auto"/>
              <w:right w:val="single" w:sz="4" w:space="0" w:color="auto"/>
            </w:tcBorders>
            <w:shd w:val="clear" w:color="auto" w:fill="auto"/>
            <w:vAlign w:val="center"/>
          </w:tcPr>
          <w:p w14:paraId="3D50C75E"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1 839</w:t>
            </w:r>
          </w:p>
        </w:tc>
        <w:tc>
          <w:tcPr>
            <w:tcW w:w="660" w:type="dxa"/>
            <w:tcBorders>
              <w:top w:val="nil"/>
              <w:left w:val="nil"/>
              <w:bottom w:val="single" w:sz="4" w:space="0" w:color="auto"/>
              <w:right w:val="single" w:sz="4" w:space="0" w:color="auto"/>
            </w:tcBorders>
            <w:shd w:val="clear" w:color="auto" w:fill="auto"/>
            <w:vAlign w:val="center"/>
          </w:tcPr>
          <w:p w14:paraId="5EFD3DD5"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1 581</w:t>
            </w:r>
          </w:p>
        </w:tc>
        <w:tc>
          <w:tcPr>
            <w:tcW w:w="660" w:type="dxa"/>
            <w:tcBorders>
              <w:top w:val="nil"/>
              <w:left w:val="nil"/>
              <w:bottom w:val="single" w:sz="4" w:space="0" w:color="auto"/>
              <w:right w:val="single" w:sz="4" w:space="0" w:color="auto"/>
            </w:tcBorders>
            <w:shd w:val="clear" w:color="auto" w:fill="auto"/>
            <w:vAlign w:val="center"/>
          </w:tcPr>
          <w:p w14:paraId="343A08A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448</w:t>
            </w:r>
          </w:p>
        </w:tc>
        <w:tc>
          <w:tcPr>
            <w:tcW w:w="550" w:type="dxa"/>
            <w:tcBorders>
              <w:top w:val="nil"/>
              <w:left w:val="nil"/>
              <w:bottom w:val="single" w:sz="4" w:space="0" w:color="auto"/>
              <w:right w:val="single" w:sz="4" w:space="0" w:color="auto"/>
            </w:tcBorders>
            <w:shd w:val="clear" w:color="auto" w:fill="auto"/>
            <w:noWrap/>
            <w:vAlign w:val="center"/>
          </w:tcPr>
          <w:p w14:paraId="316B5E5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109</w:t>
            </w:r>
          </w:p>
        </w:tc>
        <w:tc>
          <w:tcPr>
            <w:tcW w:w="770" w:type="dxa"/>
            <w:tcBorders>
              <w:top w:val="nil"/>
              <w:left w:val="nil"/>
              <w:bottom w:val="single" w:sz="4" w:space="0" w:color="auto"/>
              <w:right w:val="single" w:sz="4" w:space="0" w:color="auto"/>
            </w:tcBorders>
            <w:shd w:val="clear" w:color="auto" w:fill="auto"/>
            <w:noWrap/>
            <w:vAlign w:val="center"/>
          </w:tcPr>
          <w:p w14:paraId="7F0FF23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w:t>
            </w:r>
          </w:p>
        </w:tc>
        <w:tc>
          <w:tcPr>
            <w:tcW w:w="880" w:type="dxa"/>
            <w:tcBorders>
              <w:top w:val="nil"/>
              <w:left w:val="nil"/>
              <w:bottom w:val="single" w:sz="4" w:space="0" w:color="auto"/>
              <w:right w:val="single" w:sz="4" w:space="0" w:color="auto"/>
            </w:tcBorders>
            <w:shd w:val="clear" w:color="auto" w:fill="auto"/>
            <w:noWrap/>
            <w:vAlign w:val="center"/>
          </w:tcPr>
          <w:p w14:paraId="21CD3A46"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3 983</w:t>
            </w:r>
          </w:p>
        </w:tc>
        <w:tc>
          <w:tcPr>
            <w:tcW w:w="770" w:type="dxa"/>
            <w:tcBorders>
              <w:top w:val="nil"/>
              <w:left w:val="nil"/>
              <w:bottom w:val="single" w:sz="4" w:space="0" w:color="auto"/>
              <w:right w:val="single" w:sz="4" w:space="0" w:color="auto"/>
            </w:tcBorders>
            <w:shd w:val="clear" w:color="auto" w:fill="auto"/>
            <w:noWrap/>
            <w:vAlign w:val="center"/>
          </w:tcPr>
          <w:p w14:paraId="59414BB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1 532</w:t>
            </w:r>
          </w:p>
        </w:tc>
        <w:tc>
          <w:tcPr>
            <w:tcW w:w="770" w:type="dxa"/>
            <w:tcBorders>
              <w:top w:val="nil"/>
              <w:left w:val="nil"/>
              <w:bottom w:val="single" w:sz="4" w:space="0" w:color="auto"/>
              <w:right w:val="single" w:sz="4" w:space="0" w:color="auto"/>
            </w:tcBorders>
            <w:shd w:val="clear" w:color="auto" w:fill="auto"/>
            <w:noWrap/>
            <w:vAlign w:val="center"/>
          </w:tcPr>
          <w:p w14:paraId="3903C0B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1 593</w:t>
            </w:r>
          </w:p>
        </w:tc>
        <w:tc>
          <w:tcPr>
            <w:tcW w:w="660" w:type="dxa"/>
            <w:tcBorders>
              <w:top w:val="nil"/>
              <w:left w:val="nil"/>
              <w:bottom w:val="single" w:sz="4" w:space="0" w:color="auto"/>
              <w:right w:val="single" w:sz="4" w:space="0" w:color="auto"/>
            </w:tcBorders>
            <w:shd w:val="clear" w:color="auto" w:fill="auto"/>
            <w:noWrap/>
            <w:vAlign w:val="center"/>
          </w:tcPr>
          <w:p w14:paraId="60042C2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538</w:t>
            </w:r>
          </w:p>
        </w:tc>
        <w:tc>
          <w:tcPr>
            <w:tcW w:w="550" w:type="dxa"/>
            <w:tcBorders>
              <w:top w:val="nil"/>
              <w:left w:val="nil"/>
              <w:bottom w:val="single" w:sz="4" w:space="0" w:color="auto"/>
              <w:right w:val="single" w:sz="4" w:space="0" w:color="auto"/>
            </w:tcBorders>
            <w:shd w:val="clear" w:color="auto" w:fill="auto"/>
            <w:noWrap/>
            <w:vAlign w:val="center"/>
          </w:tcPr>
          <w:p w14:paraId="1B1DC20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496</w:t>
            </w:r>
          </w:p>
        </w:tc>
        <w:tc>
          <w:tcPr>
            <w:tcW w:w="550" w:type="dxa"/>
            <w:tcBorders>
              <w:top w:val="nil"/>
              <w:left w:val="nil"/>
              <w:bottom w:val="single" w:sz="4" w:space="0" w:color="auto"/>
              <w:right w:val="single" w:sz="4" w:space="0" w:color="auto"/>
            </w:tcBorders>
            <w:shd w:val="clear" w:color="auto" w:fill="auto"/>
            <w:noWrap/>
            <w:vAlign w:val="center"/>
          </w:tcPr>
          <w:p w14:paraId="5FAA8BA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2CBC1CB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4 162</w:t>
            </w:r>
          </w:p>
        </w:tc>
        <w:tc>
          <w:tcPr>
            <w:tcW w:w="776" w:type="dxa"/>
            <w:tcBorders>
              <w:top w:val="nil"/>
              <w:left w:val="nil"/>
              <w:bottom w:val="single" w:sz="4" w:space="0" w:color="auto"/>
              <w:right w:val="single" w:sz="8" w:space="0" w:color="auto"/>
            </w:tcBorders>
            <w:shd w:val="clear" w:color="auto" w:fill="auto"/>
            <w:noWrap/>
            <w:vAlign w:val="center"/>
          </w:tcPr>
          <w:p w14:paraId="47A7A321"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8 145</w:t>
            </w:r>
          </w:p>
        </w:tc>
      </w:tr>
      <w:tr w:rsidR="004E371E" w:rsidRPr="00BB0449" w14:paraId="6066F891"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3603847A"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Nová Role</w:t>
            </w:r>
          </w:p>
        </w:tc>
        <w:tc>
          <w:tcPr>
            <w:tcW w:w="660" w:type="dxa"/>
            <w:tcBorders>
              <w:top w:val="nil"/>
              <w:left w:val="nil"/>
              <w:bottom w:val="single" w:sz="4" w:space="0" w:color="auto"/>
              <w:right w:val="single" w:sz="4" w:space="0" w:color="auto"/>
            </w:tcBorders>
            <w:shd w:val="clear" w:color="auto" w:fill="auto"/>
            <w:noWrap/>
            <w:vAlign w:val="center"/>
          </w:tcPr>
          <w:p w14:paraId="3FFE000E"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879</w:t>
            </w:r>
          </w:p>
        </w:tc>
        <w:tc>
          <w:tcPr>
            <w:tcW w:w="660" w:type="dxa"/>
            <w:tcBorders>
              <w:top w:val="nil"/>
              <w:left w:val="nil"/>
              <w:bottom w:val="single" w:sz="4" w:space="0" w:color="auto"/>
              <w:right w:val="single" w:sz="4" w:space="0" w:color="auto"/>
            </w:tcBorders>
            <w:shd w:val="clear" w:color="auto" w:fill="auto"/>
            <w:noWrap/>
            <w:vAlign w:val="center"/>
          </w:tcPr>
          <w:p w14:paraId="0E54FAB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799</w:t>
            </w:r>
          </w:p>
        </w:tc>
        <w:tc>
          <w:tcPr>
            <w:tcW w:w="660" w:type="dxa"/>
            <w:tcBorders>
              <w:top w:val="nil"/>
              <w:left w:val="nil"/>
              <w:bottom w:val="single" w:sz="4" w:space="0" w:color="auto"/>
              <w:right w:val="single" w:sz="4" w:space="0" w:color="auto"/>
            </w:tcBorders>
            <w:shd w:val="clear" w:color="auto" w:fill="auto"/>
            <w:noWrap/>
            <w:vAlign w:val="center"/>
          </w:tcPr>
          <w:p w14:paraId="6D23325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253</w:t>
            </w:r>
          </w:p>
        </w:tc>
        <w:tc>
          <w:tcPr>
            <w:tcW w:w="550" w:type="dxa"/>
            <w:tcBorders>
              <w:top w:val="nil"/>
              <w:left w:val="nil"/>
              <w:bottom w:val="single" w:sz="4" w:space="0" w:color="auto"/>
              <w:right w:val="single" w:sz="4" w:space="0" w:color="auto"/>
            </w:tcBorders>
            <w:shd w:val="clear" w:color="auto" w:fill="auto"/>
            <w:noWrap/>
            <w:vAlign w:val="center"/>
          </w:tcPr>
          <w:p w14:paraId="7A4E469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62</w:t>
            </w:r>
          </w:p>
        </w:tc>
        <w:tc>
          <w:tcPr>
            <w:tcW w:w="770" w:type="dxa"/>
            <w:tcBorders>
              <w:top w:val="nil"/>
              <w:left w:val="nil"/>
              <w:bottom w:val="single" w:sz="4" w:space="0" w:color="auto"/>
              <w:right w:val="single" w:sz="4" w:space="0" w:color="auto"/>
            </w:tcBorders>
            <w:shd w:val="clear" w:color="auto" w:fill="auto"/>
            <w:noWrap/>
            <w:vAlign w:val="center"/>
          </w:tcPr>
          <w:p w14:paraId="27F6B76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w:t>
            </w:r>
          </w:p>
        </w:tc>
        <w:tc>
          <w:tcPr>
            <w:tcW w:w="880" w:type="dxa"/>
            <w:tcBorders>
              <w:top w:val="nil"/>
              <w:left w:val="nil"/>
              <w:bottom w:val="single" w:sz="4" w:space="0" w:color="auto"/>
              <w:right w:val="single" w:sz="4" w:space="0" w:color="auto"/>
            </w:tcBorders>
            <w:shd w:val="clear" w:color="auto" w:fill="auto"/>
            <w:noWrap/>
            <w:vAlign w:val="center"/>
          </w:tcPr>
          <w:p w14:paraId="3EE65B8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1 998</w:t>
            </w:r>
          </w:p>
        </w:tc>
        <w:tc>
          <w:tcPr>
            <w:tcW w:w="770" w:type="dxa"/>
            <w:tcBorders>
              <w:top w:val="nil"/>
              <w:left w:val="nil"/>
              <w:bottom w:val="single" w:sz="4" w:space="0" w:color="auto"/>
              <w:right w:val="single" w:sz="4" w:space="0" w:color="auto"/>
            </w:tcBorders>
            <w:shd w:val="clear" w:color="auto" w:fill="auto"/>
            <w:noWrap/>
            <w:vAlign w:val="center"/>
          </w:tcPr>
          <w:p w14:paraId="26515E7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686</w:t>
            </w:r>
          </w:p>
        </w:tc>
        <w:tc>
          <w:tcPr>
            <w:tcW w:w="770" w:type="dxa"/>
            <w:tcBorders>
              <w:top w:val="nil"/>
              <w:left w:val="nil"/>
              <w:bottom w:val="single" w:sz="4" w:space="0" w:color="auto"/>
              <w:right w:val="single" w:sz="4" w:space="0" w:color="auto"/>
            </w:tcBorders>
            <w:shd w:val="clear" w:color="auto" w:fill="auto"/>
            <w:noWrap/>
            <w:vAlign w:val="center"/>
          </w:tcPr>
          <w:p w14:paraId="1AA11B8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810</w:t>
            </w:r>
          </w:p>
        </w:tc>
        <w:tc>
          <w:tcPr>
            <w:tcW w:w="660" w:type="dxa"/>
            <w:tcBorders>
              <w:top w:val="nil"/>
              <w:left w:val="nil"/>
              <w:bottom w:val="single" w:sz="4" w:space="0" w:color="auto"/>
              <w:right w:val="single" w:sz="4" w:space="0" w:color="auto"/>
            </w:tcBorders>
            <w:shd w:val="clear" w:color="auto" w:fill="auto"/>
            <w:noWrap/>
            <w:vAlign w:val="center"/>
          </w:tcPr>
          <w:p w14:paraId="31AAA56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334</w:t>
            </w:r>
          </w:p>
        </w:tc>
        <w:tc>
          <w:tcPr>
            <w:tcW w:w="550" w:type="dxa"/>
            <w:tcBorders>
              <w:top w:val="nil"/>
              <w:left w:val="nil"/>
              <w:bottom w:val="single" w:sz="4" w:space="0" w:color="auto"/>
              <w:right w:val="single" w:sz="4" w:space="0" w:color="auto"/>
            </w:tcBorders>
            <w:shd w:val="clear" w:color="auto" w:fill="auto"/>
            <w:noWrap/>
            <w:vAlign w:val="center"/>
          </w:tcPr>
          <w:p w14:paraId="7A98F8B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256</w:t>
            </w:r>
          </w:p>
        </w:tc>
        <w:tc>
          <w:tcPr>
            <w:tcW w:w="550" w:type="dxa"/>
            <w:tcBorders>
              <w:top w:val="nil"/>
              <w:left w:val="nil"/>
              <w:bottom w:val="single" w:sz="4" w:space="0" w:color="auto"/>
              <w:right w:val="single" w:sz="4" w:space="0" w:color="auto"/>
            </w:tcBorders>
            <w:shd w:val="clear" w:color="auto" w:fill="auto"/>
            <w:noWrap/>
            <w:vAlign w:val="center"/>
          </w:tcPr>
          <w:p w14:paraId="598ABEE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3ACA7AC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2 088</w:t>
            </w:r>
          </w:p>
        </w:tc>
        <w:tc>
          <w:tcPr>
            <w:tcW w:w="776" w:type="dxa"/>
            <w:tcBorders>
              <w:top w:val="nil"/>
              <w:left w:val="nil"/>
              <w:bottom w:val="single" w:sz="4" w:space="0" w:color="auto"/>
              <w:right w:val="single" w:sz="8" w:space="0" w:color="auto"/>
            </w:tcBorders>
            <w:shd w:val="clear" w:color="auto" w:fill="auto"/>
            <w:noWrap/>
            <w:vAlign w:val="center"/>
          </w:tcPr>
          <w:p w14:paraId="04D4525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4 086</w:t>
            </w:r>
          </w:p>
        </w:tc>
      </w:tr>
      <w:tr w:rsidR="004E371E" w:rsidRPr="00BB0449" w14:paraId="32B1FAF5" w14:textId="77777777" w:rsidTr="00781FA4">
        <w:trPr>
          <w:trHeight w:val="227"/>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95AB847"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N.Hamry</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85C6152"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74</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6B0E655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76</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2252EA0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22</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61E8577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2970836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5C6D6346"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178</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6B866D5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52</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1F1E691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72</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6CB19AB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19</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748A8EF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14</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029B840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2325DD56"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157</w:t>
            </w:r>
          </w:p>
        </w:tc>
        <w:tc>
          <w:tcPr>
            <w:tcW w:w="776" w:type="dxa"/>
            <w:tcBorders>
              <w:top w:val="single" w:sz="4" w:space="0" w:color="auto"/>
              <w:left w:val="nil"/>
              <w:bottom w:val="single" w:sz="4" w:space="0" w:color="auto"/>
              <w:right w:val="single" w:sz="4" w:space="0" w:color="auto"/>
            </w:tcBorders>
            <w:shd w:val="clear" w:color="auto" w:fill="auto"/>
            <w:noWrap/>
            <w:vAlign w:val="center"/>
          </w:tcPr>
          <w:p w14:paraId="7EA8F45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335</w:t>
            </w:r>
          </w:p>
        </w:tc>
      </w:tr>
      <w:tr w:rsidR="004E371E" w:rsidRPr="00BB0449" w14:paraId="09F77664"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70F54492"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Ostrov</w:t>
            </w:r>
          </w:p>
        </w:tc>
        <w:tc>
          <w:tcPr>
            <w:tcW w:w="660" w:type="dxa"/>
            <w:tcBorders>
              <w:top w:val="nil"/>
              <w:left w:val="nil"/>
              <w:bottom w:val="single" w:sz="4" w:space="0" w:color="auto"/>
              <w:right w:val="single" w:sz="4" w:space="0" w:color="auto"/>
            </w:tcBorders>
            <w:shd w:val="clear" w:color="auto" w:fill="auto"/>
            <w:noWrap/>
            <w:vAlign w:val="center"/>
          </w:tcPr>
          <w:p w14:paraId="0C547E64"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4 012</w:t>
            </w:r>
          </w:p>
        </w:tc>
        <w:tc>
          <w:tcPr>
            <w:tcW w:w="660" w:type="dxa"/>
            <w:tcBorders>
              <w:top w:val="nil"/>
              <w:left w:val="nil"/>
              <w:bottom w:val="single" w:sz="4" w:space="0" w:color="auto"/>
              <w:right w:val="single" w:sz="4" w:space="0" w:color="auto"/>
            </w:tcBorders>
            <w:shd w:val="clear" w:color="auto" w:fill="auto"/>
            <w:noWrap/>
            <w:vAlign w:val="center"/>
          </w:tcPr>
          <w:p w14:paraId="208184CB"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3 278</w:t>
            </w:r>
          </w:p>
        </w:tc>
        <w:tc>
          <w:tcPr>
            <w:tcW w:w="660" w:type="dxa"/>
            <w:tcBorders>
              <w:top w:val="nil"/>
              <w:left w:val="nil"/>
              <w:bottom w:val="single" w:sz="4" w:space="0" w:color="auto"/>
              <w:right w:val="single" w:sz="4" w:space="0" w:color="auto"/>
            </w:tcBorders>
            <w:shd w:val="clear" w:color="auto" w:fill="auto"/>
            <w:noWrap/>
            <w:vAlign w:val="center"/>
          </w:tcPr>
          <w:p w14:paraId="23D017A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1 039</w:t>
            </w:r>
          </w:p>
        </w:tc>
        <w:tc>
          <w:tcPr>
            <w:tcW w:w="550" w:type="dxa"/>
            <w:tcBorders>
              <w:top w:val="nil"/>
              <w:left w:val="nil"/>
              <w:bottom w:val="single" w:sz="4" w:space="0" w:color="auto"/>
              <w:right w:val="single" w:sz="4" w:space="0" w:color="auto"/>
            </w:tcBorders>
            <w:shd w:val="clear" w:color="auto" w:fill="auto"/>
            <w:noWrap/>
            <w:vAlign w:val="center"/>
          </w:tcPr>
          <w:p w14:paraId="0127DBC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219</w:t>
            </w:r>
          </w:p>
        </w:tc>
        <w:tc>
          <w:tcPr>
            <w:tcW w:w="770" w:type="dxa"/>
            <w:tcBorders>
              <w:top w:val="nil"/>
              <w:left w:val="nil"/>
              <w:bottom w:val="single" w:sz="4" w:space="0" w:color="auto"/>
              <w:right w:val="single" w:sz="4" w:space="0" w:color="auto"/>
            </w:tcBorders>
            <w:shd w:val="clear" w:color="auto" w:fill="auto"/>
            <w:noWrap/>
            <w:vAlign w:val="center"/>
          </w:tcPr>
          <w:p w14:paraId="7126212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29</w:t>
            </w:r>
          </w:p>
        </w:tc>
        <w:tc>
          <w:tcPr>
            <w:tcW w:w="880" w:type="dxa"/>
            <w:tcBorders>
              <w:top w:val="nil"/>
              <w:left w:val="nil"/>
              <w:bottom w:val="single" w:sz="4" w:space="0" w:color="auto"/>
              <w:right w:val="single" w:sz="4" w:space="0" w:color="auto"/>
            </w:tcBorders>
            <w:shd w:val="clear" w:color="auto" w:fill="auto"/>
            <w:noWrap/>
            <w:vAlign w:val="center"/>
          </w:tcPr>
          <w:p w14:paraId="5ED39FAD"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8 577</w:t>
            </w:r>
          </w:p>
        </w:tc>
        <w:tc>
          <w:tcPr>
            <w:tcW w:w="770" w:type="dxa"/>
            <w:tcBorders>
              <w:top w:val="nil"/>
              <w:left w:val="nil"/>
              <w:bottom w:val="single" w:sz="4" w:space="0" w:color="auto"/>
              <w:right w:val="single" w:sz="4" w:space="0" w:color="auto"/>
            </w:tcBorders>
            <w:shd w:val="clear" w:color="auto" w:fill="auto"/>
            <w:noWrap/>
            <w:vAlign w:val="center"/>
          </w:tcPr>
          <w:p w14:paraId="77A19D9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3 208</w:t>
            </w:r>
          </w:p>
        </w:tc>
        <w:tc>
          <w:tcPr>
            <w:tcW w:w="770" w:type="dxa"/>
            <w:tcBorders>
              <w:top w:val="nil"/>
              <w:left w:val="nil"/>
              <w:bottom w:val="single" w:sz="4" w:space="0" w:color="auto"/>
              <w:right w:val="single" w:sz="4" w:space="0" w:color="auto"/>
            </w:tcBorders>
            <w:shd w:val="clear" w:color="auto" w:fill="auto"/>
            <w:noWrap/>
            <w:vAlign w:val="center"/>
          </w:tcPr>
          <w:p w14:paraId="0E28943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3 244</w:t>
            </w:r>
          </w:p>
        </w:tc>
        <w:tc>
          <w:tcPr>
            <w:tcW w:w="660" w:type="dxa"/>
            <w:tcBorders>
              <w:top w:val="nil"/>
              <w:left w:val="nil"/>
              <w:bottom w:val="single" w:sz="4" w:space="0" w:color="auto"/>
              <w:right w:val="single" w:sz="4" w:space="0" w:color="auto"/>
            </w:tcBorders>
            <w:shd w:val="clear" w:color="auto" w:fill="auto"/>
            <w:noWrap/>
            <w:vAlign w:val="center"/>
          </w:tcPr>
          <w:p w14:paraId="45CA9EF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1 336</w:t>
            </w:r>
          </w:p>
        </w:tc>
        <w:tc>
          <w:tcPr>
            <w:tcW w:w="550" w:type="dxa"/>
            <w:tcBorders>
              <w:top w:val="nil"/>
              <w:left w:val="nil"/>
              <w:bottom w:val="single" w:sz="4" w:space="0" w:color="auto"/>
              <w:right w:val="single" w:sz="4" w:space="0" w:color="auto"/>
            </w:tcBorders>
            <w:shd w:val="clear" w:color="auto" w:fill="auto"/>
            <w:noWrap/>
            <w:vAlign w:val="center"/>
          </w:tcPr>
          <w:p w14:paraId="0941C1F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991</w:t>
            </w:r>
          </w:p>
        </w:tc>
        <w:tc>
          <w:tcPr>
            <w:tcW w:w="550" w:type="dxa"/>
            <w:tcBorders>
              <w:top w:val="nil"/>
              <w:left w:val="nil"/>
              <w:bottom w:val="single" w:sz="4" w:space="0" w:color="auto"/>
              <w:right w:val="single" w:sz="4" w:space="0" w:color="auto"/>
            </w:tcBorders>
            <w:shd w:val="clear" w:color="auto" w:fill="auto"/>
            <w:noWrap/>
            <w:vAlign w:val="center"/>
          </w:tcPr>
          <w:p w14:paraId="3ABB4F8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3EE7320E"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8 796</w:t>
            </w:r>
          </w:p>
        </w:tc>
        <w:tc>
          <w:tcPr>
            <w:tcW w:w="776" w:type="dxa"/>
            <w:tcBorders>
              <w:top w:val="nil"/>
              <w:left w:val="nil"/>
              <w:bottom w:val="single" w:sz="4" w:space="0" w:color="auto"/>
              <w:right w:val="single" w:sz="8" w:space="0" w:color="auto"/>
            </w:tcBorders>
            <w:shd w:val="clear" w:color="auto" w:fill="auto"/>
            <w:noWrap/>
            <w:vAlign w:val="center"/>
          </w:tcPr>
          <w:p w14:paraId="4678238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17 373</w:t>
            </w:r>
          </w:p>
        </w:tc>
      </w:tr>
      <w:tr w:rsidR="004E371E" w:rsidRPr="00BB0449" w14:paraId="2DE2A353"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7585A255"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Otovice</w:t>
            </w:r>
          </w:p>
        </w:tc>
        <w:tc>
          <w:tcPr>
            <w:tcW w:w="660" w:type="dxa"/>
            <w:tcBorders>
              <w:top w:val="nil"/>
              <w:left w:val="nil"/>
              <w:bottom w:val="single" w:sz="4" w:space="0" w:color="auto"/>
              <w:right w:val="single" w:sz="4" w:space="0" w:color="auto"/>
            </w:tcBorders>
            <w:shd w:val="clear" w:color="auto" w:fill="auto"/>
            <w:noWrap/>
            <w:vAlign w:val="center"/>
          </w:tcPr>
          <w:p w14:paraId="22B18613"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159</w:t>
            </w:r>
          </w:p>
        </w:tc>
        <w:tc>
          <w:tcPr>
            <w:tcW w:w="660" w:type="dxa"/>
            <w:tcBorders>
              <w:top w:val="nil"/>
              <w:left w:val="nil"/>
              <w:bottom w:val="single" w:sz="4" w:space="0" w:color="auto"/>
              <w:right w:val="single" w:sz="4" w:space="0" w:color="auto"/>
            </w:tcBorders>
            <w:shd w:val="clear" w:color="auto" w:fill="auto"/>
            <w:noWrap/>
            <w:vAlign w:val="center"/>
          </w:tcPr>
          <w:p w14:paraId="0F714FA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155</w:t>
            </w:r>
          </w:p>
        </w:tc>
        <w:tc>
          <w:tcPr>
            <w:tcW w:w="660" w:type="dxa"/>
            <w:tcBorders>
              <w:top w:val="nil"/>
              <w:left w:val="nil"/>
              <w:bottom w:val="single" w:sz="4" w:space="0" w:color="auto"/>
              <w:right w:val="single" w:sz="4" w:space="0" w:color="auto"/>
            </w:tcBorders>
            <w:shd w:val="clear" w:color="auto" w:fill="auto"/>
            <w:noWrap/>
            <w:vAlign w:val="center"/>
          </w:tcPr>
          <w:p w14:paraId="0909C82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33</w:t>
            </w:r>
          </w:p>
        </w:tc>
        <w:tc>
          <w:tcPr>
            <w:tcW w:w="550" w:type="dxa"/>
            <w:tcBorders>
              <w:top w:val="nil"/>
              <w:left w:val="nil"/>
              <w:bottom w:val="single" w:sz="4" w:space="0" w:color="auto"/>
              <w:right w:val="single" w:sz="4" w:space="0" w:color="auto"/>
            </w:tcBorders>
            <w:shd w:val="clear" w:color="auto" w:fill="auto"/>
            <w:noWrap/>
            <w:vAlign w:val="center"/>
          </w:tcPr>
          <w:p w14:paraId="575178F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w:t>
            </w:r>
          </w:p>
        </w:tc>
        <w:tc>
          <w:tcPr>
            <w:tcW w:w="770" w:type="dxa"/>
            <w:tcBorders>
              <w:top w:val="nil"/>
              <w:left w:val="nil"/>
              <w:bottom w:val="single" w:sz="4" w:space="0" w:color="auto"/>
              <w:right w:val="single" w:sz="4" w:space="0" w:color="auto"/>
            </w:tcBorders>
            <w:shd w:val="clear" w:color="auto" w:fill="auto"/>
            <w:noWrap/>
            <w:vAlign w:val="center"/>
          </w:tcPr>
          <w:p w14:paraId="6B9B211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3950EBA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354</w:t>
            </w:r>
          </w:p>
        </w:tc>
        <w:tc>
          <w:tcPr>
            <w:tcW w:w="770" w:type="dxa"/>
            <w:tcBorders>
              <w:top w:val="nil"/>
              <w:left w:val="nil"/>
              <w:bottom w:val="single" w:sz="4" w:space="0" w:color="auto"/>
              <w:right w:val="single" w:sz="4" w:space="0" w:color="auto"/>
            </w:tcBorders>
            <w:shd w:val="clear" w:color="auto" w:fill="auto"/>
            <w:noWrap/>
            <w:vAlign w:val="center"/>
          </w:tcPr>
          <w:p w14:paraId="706E764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118</w:t>
            </w:r>
          </w:p>
        </w:tc>
        <w:tc>
          <w:tcPr>
            <w:tcW w:w="770" w:type="dxa"/>
            <w:tcBorders>
              <w:top w:val="nil"/>
              <w:left w:val="nil"/>
              <w:bottom w:val="single" w:sz="4" w:space="0" w:color="auto"/>
              <w:right w:val="single" w:sz="4" w:space="0" w:color="auto"/>
            </w:tcBorders>
            <w:shd w:val="clear" w:color="auto" w:fill="auto"/>
            <w:noWrap/>
            <w:vAlign w:val="center"/>
          </w:tcPr>
          <w:p w14:paraId="58BD977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162</w:t>
            </w:r>
          </w:p>
        </w:tc>
        <w:tc>
          <w:tcPr>
            <w:tcW w:w="660" w:type="dxa"/>
            <w:tcBorders>
              <w:top w:val="nil"/>
              <w:left w:val="nil"/>
              <w:bottom w:val="single" w:sz="4" w:space="0" w:color="auto"/>
              <w:right w:val="single" w:sz="4" w:space="0" w:color="auto"/>
            </w:tcBorders>
            <w:shd w:val="clear" w:color="auto" w:fill="auto"/>
            <w:noWrap/>
            <w:vAlign w:val="center"/>
          </w:tcPr>
          <w:p w14:paraId="7C68269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23</w:t>
            </w:r>
          </w:p>
        </w:tc>
        <w:tc>
          <w:tcPr>
            <w:tcW w:w="550" w:type="dxa"/>
            <w:tcBorders>
              <w:top w:val="nil"/>
              <w:left w:val="nil"/>
              <w:bottom w:val="single" w:sz="4" w:space="0" w:color="auto"/>
              <w:right w:val="single" w:sz="4" w:space="0" w:color="auto"/>
            </w:tcBorders>
            <w:shd w:val="clear" w:color="auto" w:fill="auto"/>
            <w:noWrap/>
            <w:vAlign w:val="center"/>
          </w:tcPr>
          <w:p w14:paraId="429C51F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40</w:t>
            </w:r>
          </w:p>
        </w:tc>
        <w:tc>
          <w:tcPr>
            <w:tcW w:w="550" w:type="dxa"/>
            <w:tcBorders>
              <w:top w:val="nil"/>
              <w:left w:val="nil"/>
              <w:bottom w:val="single" w:sz="4" w:space="0" w:color="auto"/>
              <w:right w:val="single" w:sz="4" w:space="0" w:color="auto"/>
            </w:tcBorders>
            <w:shd w:val="clear" w:color="auto" w:fill="auto"/>
            <w:noWrap/>
            <w:vAlign w:val="center"/>
          </w:tcPr>
          <w:p w14:paraId="0200F05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7911B06B"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344</w:t>
            </w:r>
          </w:p>
        </w:tc>
        <w:tc>
          <w:tcPr>
            <w:tcW w:w="776" w:type="dxa"/>
            <w:tcBorders>
              <w:top w:val="nil"/>
              <w:left w:val="nil"/>
              <w:bottom w:val="single" w:sz="4" w:space="0" w:color="auto"/>
              <w:right w:val="single" w:sz="8" w:space="0" w:color="auto"/>
            </w:tcBorders>
            <w:shd w:val="clear" w:color="auto" w:fill="auto"/>
            <w:noWrap/>
            <w:vAlign w:val="center"/>
          </w:tcPr>
          <w:p w14:paraId="36A9DF27"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698</w:t>
            </w:r>
          </w:p>
        </w:tc>
      </w:tr>
      <w:tr w:rsidR="004E371E" w:rsidRPr="00BB0449" w14:paraId="6B4D5F4E"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6AA07DEB"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Pernink</w:t>
            </w:r>
          </w:p>
        </w:tc>
        <w:tc>
          <w:tcPr>
            <w:tcW w:w="660" w:type="dxa"/>
            <w:tcBorders>
              <w:top w:val="nil"/>
              <w:left w:val="nil"/>
              <w:bottom w:val="single" w:sz="4" w:space="0" w:color="auto"/>
              <w:right w:val="single" w:sz="4" w:space="0" w:color="auto"/>
            </w:tcBorders>
            <w:shd w:val="clear" w:color="auto" w:fill="auto"/>
            <w:noWrap/>
            <w:vAlign w:val="center"/>
          </w:tcPr>
          <w:p w14:paraId="2A0B8740"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173</w:t>
            </w:r>
          </w:p>
        </w:tc>
        <w:tc>
          <w:tcPr>
            <w:tcW w:w="660" w:type="dxa"/>
            <w:tcBorders>
              <w:top w:val="nil"/>
              <w:left w:val="nil"/>
              <w:bottom w:val="single" w:sz="4" w:space="0" w:color="auto"/>
              <w:right w:val="single" w:sz="4" w:space="0" w:color="auto"/>
            </w:tcBorders>
            <w:shd w:val="clear" w:color="auto" w:fill="auto"/>
            <w:noWrap/>
            <w:vAlign w:val="center"/>
          </w:tcPr>
          <w:p w14:paraId="175064CA"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137</w:t>
            </w:r>
          </w:p>
        </w:tc>
        <w:tc>
          <w:tcPr>
            <w:tcW w:w="660" w:type="dxa"/>
            <w:tcBorders>
              <w:top w:val="nil"/>
              <w:left w:val="nil"/>
              <w:bottom w:val="single" w:sz="4" w:space="0" w:color="auto"/>
              <w:right w:val="single" w:sz="4" w:space="0" w:color="auto"/>
            </w:tcBorders>
            <w:shd w:val="clear" w:color="auto" w:fill="auto"/>
            <w:noWrap/>
            <w:vAlign w:val="center"/>
          </w:tcPr>
          <w:p w14:paraId="0237584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65</w:t>
            </w:r>
          </w:p>
        </w:tc>
        <w:tc>
          <w:tcPr>
            <w:tcW w:w="550" w:type="dxa"/>
            <w:tcBorders>
              <w:top w:val="nil"/>
              <w:left w:val="nil"/>
              <w:bottom w:val="single" w:sz="4" w:space="0" w:color="auto"/>
              <w:right w:val="single" w:sz="4" w:space="0" w:color="auto"/>
            </w:tcBorders>
            <w:shd w:val="clear" w:color="auto" w:fill="auto"/>
            <w:noWrap/>
            <w:vAlign w:val="center"/>
          </w:tcPr>
          <w:p w14:paraId="204151F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w:t>
            </w:r>
          </w:p>
        </w:tc>
        <w:tc>
          <w:tcPr>
            <w:tcW w:w="770" w:type="dxa"/>
            <w:tcBorders>
              <w:top w:val="nil"/>
              <w:left w:val="nil"/>
              <w:bottom w:val="single" w:sz="4" w:space="0" w:color="auto"/>
              <w:right w:val="single" w:sz="4" w:space="0" w:color="auto"/>
            </w:tcBorders>
            <w:shd w:val="clear" w:color="auto" w:fill="auto"/>
            <w:noWrap/>
            <w:vAlign w:val="center"/>
          </w:tcPr>
          <w:p w14:paraId="04F130F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880" w:type="dxa"/>
            <w:tcBorders>
              <w:top w:val="nil"/>
              <w:left w:val="nil"/>
              <w:bottom w:val="single" w:sz="4" w:space="0" w:color="auto"/>
              <w:right w:val="single" w:sz="4" w:space="0" w:color="auto"/>
            </w:tcBorders>
            <w:shd w:val="clear" w:color="auto" w:fill="auto"/>
            <w:noWrap/>
            <w:vAlign w:val="center"/>
          </w:tcPr>
          <w:p w14:paraId="33F151B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388</w:t>
            </w:r>
          </w:p>
        </w:tc>
        <w:tc>
          <w:tcPr>
            <w:tcW w:w="770" w:type="dxa"/>
            <w:tcBorders>
              <w:top w:val="nil"/>
              <w:left w:val="nil"/>
              <w:bottom w:val="single" w:sz="4" w:space="0" w:color="auto"/>
              <w:right w:val="single" w:sz="4" w:space="0" w:color="auto"/>
            </w:tcBorders>
            <w:shd w:val="clear" w:color="auto" w:fill="auto"/>
            <w:noWrap/>
            <w:vAlign w:val="center"/>
          </w:tcPr>
          <w:p w14:paraId="4BD8EAB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132</w:t>
            </w:r>
          </w:p>
        </w:tc>
        <w:tc>
          <w:tcPr>
            <w:tcW w:w="770" w:type="dxa"/>
            <w:tcBorders>
              <w:top w:val="nil"/>
              <w:left w:val="nil"/>
              <w:bottom w:val="single" w:sz="4" w:space="0" w:color="auto"/>
              <w:right w:val="single" w:sz="4" w:space="0" w:color="auto"/>
            </w:tcBorders>
            <w:shd w:val="clear" w:color="auto" w:fill="auto"/>
            <w:noWrap/>
            <w:vAlign w:val="center"/>
          </w:tcPr>
          <w:p w14:paraId="5BB062E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125</w:t>
            </w:r>
          </w:p>
        </w:tc>
        <w:tc>
          <w:tcPr>
            <w:tcW w:w="660" w:type="dxa"/>
            <w:tcBorders>
              <w:top w:val="nil"/>
              <w:left w:val="nil"/>
              <w:bottom w:val="single" w:sz="4" w:space="0" w:color="auto"/>
              <w:right w:val="single" w:sz="4" w:space="0" w:color="auto"/>
            </w:tcBorders>
            <w:shd w:val="clear" w:color="auto" w:fill="auto"/>
            <w:noWrap/>
            <w:vAlign w:val="center"/>
          </w:tcPr>
          <w:p w14:paraId="18CE8F7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55</w:t>
            </w:r>
          </w:p>
        </w:tc>
        <w:tc>
          <w:tcPr>
            <w:tcW w:w="550" w:type="dxa"/>
            <w:tcBorders>
              <w:top w:val="nil"/>
              <w:left w:val="nil"/>
              <w:bottom w:val="single" w:sz="4" w:space="0" w:color="auto"/>
              <w:right w:val="single" w:sz="4" w:space="0" w:color="auto"/>
            </w:tcBorders>
            <w:shd w:val="clear" w:color="auto" w:fill="auto"/>
            <w:noWrap/>
            <w:vAlign w:val="center"/>
          </w:tcPr>
          <w:p w14:paraId="4762520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46</w:t>
            </w:r>
          </w:p>
        </w:tc>
        <w:tc>
          <w:tcPr>
            <w:tcW w:w="550" w:type="dxa"/>
            <w:tcBorders>
              <w:top w:val="nil"/>
              <w:left w:val="nil"/>
              <w:bottom w:val="single" w:sz="4" w:space="0" w:color="auto"/>
              <w:right w:val="single" w:sz="4" w:space="0" w:color="auto"/>
            </w:tcBorders>
            <w:shd w:val="clear" w:color="auto" w:fill="auto"/>
            <w:noWrap/>
            <w:vAlign w:val="center"/>
          </w:tcPr>
          <w:p w14:paraId="21F2685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B9953C7"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358</w:t>
            </w:r>
          </w:p>
        </w:tc>
        <w:tc>
          <w:tcPr>
            <w:tcW w:w="776" w:type="dxa"/>
            <w:tcBorders>
              <w:top w:val="nil"/>
              <w:left w:val="nil"/>
              <w:bottom w:val="single" w:sz="4" w:space="0" w:color="auto"/>
              <w:right w:val="single" w:sz="8" w:space="0" w:color="auto"/>
            </w:tcBorders>
            <w:shd w:val="clear" w:color="auto" w:fill="auto"/>
            <w:noWrap/>
            <w:vAlign w:val="center"/>
          </w:tcPr>
          <w:p w14:paraId="742FDD6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746</w:t>
            </w:r>
          </w:p>
        </w:tc>
      </w:tr>
      <w:tr w:rsidR="004E371E" w:rsidRPr="00BB0449" w14:paraId="389EB5C6"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124E17AB"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Potůčky</w:t>
            </w:r>
          </w:p>
        </w:tc>
        <w:tc>
          <w:tcPr>
            <w:tcW w:w="660" w:type="dxa"/>
            <w:tcBorders>
              <w:top w:val="nil"/>
              <w:left w:val="nil"/>
              <w:bottom w:val="single" w:sz="4" w:space="0" w:color="auto"/>
              <w:right w:val="single" w:sz="4" w:space="0" w:color="auto"/>
            </w:tcBorders>
            <w:shd w:val="clear" w:color="auto" w:fill="auto"/>
            <w:noWrap/>
            <w:vAlign w:val="center"/>
          </w:tcPr>
          <w:p w14:paraId="58EEB6FD"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143</w:t>
            </w:r>
          </w:p>
        </w:tc>
        <w:tc>
          <w:tcPr>
            <w:tcW w:w="660" w:type="dxa"/>
            <w:tcBorders>
              <w:top w:val="nil"/>
              <w:left w:val="nil"/>
              <w:bottom w:val="single" w:sz="4" w:space="0" w:color="auto"/>
              <w:right w:val="single" w:sz="4" w:space="0" w:color="auto"/>
            </w:tcBorders>
            <w:shd w:val="clear" w:color="auto" w:fill="auto"/>
            <w:noWrap/>
            <w:vAlign w:val="center"/>
          </w:tcPr>
          <w:p w14:paraId="58EEE6C5"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80</w:t>
            </w:r>
          </w:p>
        </w:tc>
        <w:tc>
          <w:tcPr>
            <w:tcW w:w="660" w:type="dxa"/>
            <w:tcBorders>
              <w:top w:val="nil"/>
              <w:left w:val="nil"/>
              <w:bottom w:val="single" w:sz="4" w:space="0" w:color="auto"/>
              <w:right w:val="single" w:sz="4" w:space="0" w:color="auto"/>
            </w:tcBorders>
            <w:shd w:val="clear" w:color="auto" w:fill="auto"/>
            <w:noWrap/>
            <w:vAlign w:val="center"/>
          </w:tcPr>
          <w:p w14:paraId="6017EBC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28</w:t>
            </w:r>
          </w:p>
        </w:tc>
        <w:tc>
          <w:tcPr>
            <w:tcW w:w="550" w:type="dxa"/>
            <w:tcBorders>
              <w:top w:val="nil"/>
              <w:left w:val="nil"/>
              <w:bottom w:val="single" w:sz="4" w:space="0" w:color="auto"/>
              <w:right w:val="single" w:sz="4" w:space="0" w:color="auto"/>
            </w:tcBorders>
            <w:shd w:val="clear" w:color="auto" w:fill="auto"/>
            <w:noWrap/>
            <w:vAlign w:val="center"/>
          </w:tcPr>
          <w:p w14:paraId="10BC434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w:t>
            </w:r>
          </w:p>
        </w:tc>
        <w:tc>
          <w:tcPr>
            <w:tcW w:w="770" w:type="dxa"/>
            <w:tcBorders>
              <w:top w:val="nil"/>
              <w:left w:val="nil"/>
              <w:bottom w:val="single" w:sz="4" w:space="0" w:color="auto"/>
              <w:right w:val="single" w:sz="4" w:space="0" w:color="auto"/>
            </w:tcBorders>
            <w:shd w:val="clear" w:color="auto" w:fill="auto"/>
            <w:noWrap/>
            <w:vAlign w:val="center"/>
          </w:tcPr>
          <w:p w14:paraId="216EA1F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2C473A2C"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255</w:t>
            </w:r>
          </w:p>
        </w:tc>
        <w:tc>
          <w:tcPr>
            <w:tcW w:w="770" w:type="dxa"/>
            <w:tcBorders>
              <w:top w:val="nil"/>
              <w:left w:val="nil"/>
              <w:bottom w:val="single" w:sz="4" w:space="0" w:color="auto"/>
              <w:right w:val="single" w:sz="4" w:space="0" w:color="auto"/>
            </w:tcBorders>
            <w:shd w:val="clear" w:color="auto" w:fill="auto"/>
            <w:noWrap/>
            <w:vAlign w:val="center"/>
          </w:tcPr>
          <w:p w14:paraId="438F767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108</w:t>
            </w:r>
          </w:p>
        </w:tc>
        <w:tc>
          <w:tcPr>
            <w:tcW w:w="770" w:type="dxa"/>
            <w:tcBorders>
              <w:top w:val="nil"/>
              <w:left w:val="nil"/>
              <w:bottom w:val="single" w:sz="4" w:space="0" w:color="auto"/>
              <w:right w:val="single" w:sz="4" w:space="0" w:color="auto"/>
            </w:tcBorders>
            <w:shd w:val="clear" w:color="auto" w:fill="auto"/>
            <w:noWrap/>
            <w:vAlign w:val="center"/>
          </w:tcPr>
          <w:p w14:paraId="71C15E5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82</w:t>
            </w:r>
          </w:p>
        </w:tc>
        <w:tc>
          <w:tcPr>
            <w:tcW w:w="660" w:type="dxa"/>
            <w:tcBorders>
              <w:top w:val="nil"/>
              <w:left w:val="nil"/>
              <w:bottom w:val="single" w:sz="4" w:space="0" w:color="auto"/>
              <w:right w:val="single" w:sz="4" w:space="0" w:color="auto"/>
            </w:tcBorders>
            <w:shd w:val="clear" w:color="auto" w:fill="auto"/>
            <w:noWrap/>
            <w:vAlign w:val="center"/>
          </w:tcPr>
          <w:p w14:paraId="224D340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28</w:t>
            </w:r>
          </w:p>
        </w:tc>
        <w:tc>
          <w:tcPr>
            <w:tcW w:w="550" w:type="dxa"/>
            <w:tcBorders>
              <w:top w:val="nil"/>
              <w:left w:val="nil"/>
              <w:bottom w:val="single" w:sz="4" w:space="0" w:color="auto"/>
              <w:right w:val="single" w:sz="4" w:space="0" w:color="auto"/>
            </w:tcBorders>
            <w:shd w:val="clear" w:color="auto" w:fill="auto"/>
            <w:noWrap/>
            <w:vAlign w:val="center"/>
          </w:tcPr>
          <w:p w14:paraId="06D0E2B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w:t>
            </w:r>
          </w:p>
        </w:tc>
        <w:tc>
          <w:tcPr>
            <w:tcW w:w="550" w:type="dxa"/>
            <w:tcBorders>
              <w:top w:val="nil"/>
              <w:left w:val="nil"/>
              <w:bottom w:val="single" w:sz="4" w:space="0" w:color="auto"/>
              <w:right w:val="single" w:sz="4" w:space="0" w:color="auto"/>
            </w:tcBorders>
            <w:shd w:val="clear" w:color="auto" w:fill="auto"/>
            <w:noWrap/>
            <w:vAlign w:val="center"/>
          </w:tcPr>
          <w:p w14:paraId="1695F32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660" w:type="dxa"/>
            <w:tcBorders>
              <w:top w:val="nil"/>
              <w:left w:val="nil"/>
              <w:bottom w:val="single" w:sz="4" w:space="0" w:color="auto"/>
              <w:right w:val="single" w:sz="4" w:space="0" w:color="auto"/>
            </w:tcBorders>
            <w:shd w:val="clear" w:color="auto" w:fill="auto"/>
            <w:noWrap/>
            <w:vAlign w:val="center"/>
          </w:tcPr>
          <w:p w14:paraId="119DD7E4"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238</w:t>
            </w:r>
          </w:p>
        </w:tc>
        <w:tc>
          <w:tcPr>
            <w:tcW w:w="776" w:type="dxa"/>
            <w:tcBorders>
              <w:top w:val="nil"/>
              <w:left w:val="nil"/>
              <w:bottom w:val="single" w:sz="4" w:space="0" w:color="auto"/>
              <w:right w:val="single" w:sz="8" w:space="0" w:color="auto"/>
            </w:tcBorders>
            <w:shd w:val="clear" w:color="auto" w:fill="auto"/>
            <w:noWrap/>
            <w:vAlign w:val="center"/>
          </w:tcPr>
          <w:p w14:paraId="6F700C8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493</w:t>
            </w:r>
          </w:p>
        </w:tc>
      </w:tr>
      <w:tr w:rsidR="004E371E" w:rsidRPr="00BB0449" w14:paraId="6B94B814"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3BB02F18"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Sadov</w:t>
            </w:r>
          </w:p>
        </w:tc>
        <w:tc>
          <w:tcPr>
            <w:tcW w:w="660" w:type="dxa"/>
            <w:tcBorders>
              <w:top w:val="nil"/>
              <w:left w:val="nil"/>
              <w:bottom w:val="single" w:sz="4" w:space="0" w:color="auto"/>
              <w:right w:val="single" w:sz="4" w:space="0" w:color="auto"/>
            </w:tcBorders>
            <w:shd w:val="clear" w:color="auto" w:fill="auto"/>
            <w:noWrap/>
            <w:vAlign w:val="center"/>
          </w:tcPr>
          <w:p w14:paraId="710B6E1A"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250</w:t>
            </w:r>
          </w:p>
        </w:tc>
        <w:tc>
          <w:tcPr>
            <w:tcW w:w="660" w:type="dxa"/>
            <w:tcBorders>
              <w:top w:val="nil"/>
              <w:left w:val="nil"/>
              <w:bottom w:val="single" w:sz="4" w:space="0" w:color="auto"/>
              <w:right w:val="single" w:sz="4" w:space="0" w:color="auto"/>
            </w:tcBorders>
            <w:shd w:val="clear" w:color="auto" w:fill="auto"/>
            <w:noWrap/>
            <w:vAlign w:val="center"/>
          </w:tcPr>
          <w:p w14:paraId="5E8BD919"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249</w:t>
            </w:r>
          </w:p>
        </w:tc>
        <w:tc>
          <w:tcPr>
            <w:tcW w:w="660" w:type="dxa"/>
            <w:tcBorders>
              <w:top w:val="nil"/>
              <w:left w:val="nil"/>
              <w:bottom w:val="single" w:sz="4" w:space="0" w:color="auto"/>
              <w:right w:val="single" w:sz="4" w:space="0" w:color="auto"/>
            </w:tcBorders>
            <w:shd w:val="clear" w:color="auto" w:fill="auto"/>
            <w:noWrap/>
            <w:vAlign w:val="center"/>
          </w:tcPr>
          <w:p w14:paraId="3614857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73</w:t>
            </w:r>
          </w:p>
        </w:tc>
        <w:tc>
          <w:tcPr>
            <w:tcW w:w="550" w:type="dxa"/>
            <w:tcBorders>
              <w:top w:val="nil"/>
              <w:left w:val="nil"/>
              <w:bottom w:val="single" w:sz="4" w:space="0" w:color="auto"/>
              <w:right w:val="single" w:sz="4" w:space="0" w:color="auto"/>
            </w:tcBorders>
            <w:shd w:val="clear" w:color="auto" w:fill="auto"/>
            <w:noWrap/>
            <w:vAlign w:val="center"/>
          </w:tcPr>
          <w:p w14:paraId="4C505FC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770" w:type="dxa"/>
            <w:tcBorders>
              <w:top w:val="nil"/>
              <w:left w:val="nil"/>
              <w:bottom w:val="single" w:sz="4" w:space="0" w:color="auto"/>
              <w:right w:val="single" w:sz="4" w:space="0" w:color="auto"/>
            </w:tcBorders>
            <w:shd w:val="clear" w:color="auto" w:fill="auto"/>
            <w:noWrap/>
            <w:vAlign w:val="center"/>
          </w:tcPr>
          <w:p w14:paraId="4277F8D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w:t>
            </w:r>
          </w:p>
        </w:tc>
        <w:tc>
          <w:tcPr>
            <w:tcW w:w="880" w:type="dxa"/>
            <w:tcBorders>
              <w:top w:val="nil"/>
              <w:left w:val="nil"/>
              <w:bottom w:val="single" w:sz="4" w:space="0" w:color="auto"/>
              <w:right w:val="single" w:sz="4" w:space="0" w:color="auto"/>
            </w:tcBorders>
            <w:shd w:val="clear" w:color="auto" w:fill="auto"/>
            <w:noWrap/>
            <w:vAlign w:val="center"/>
          </w:tcPr>
          <w:p w14:paraId="0F9220E2"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591</w:t>
            </w:r>
          </w:p>
        </w:tc>
        <w:tc>
          <w:tcPr>
            <w:tcW w:w="770" w:type="dxa"/>
            <w:tcBorders>
              <w:top w:val="nil"/>
              <w:left w:val="nil"/>
              <w:bottom w:val="single" w:sz="4" w:space="0" w:color="auto"/>
              <w:right w:val="single" w:sz="4" w:space="0" w:color="auto"/>
            </w:tcBorders>
            <w:shd w:val="clear" w:color="auto" w:fill="auto"/>
            <w:noWrap/>
            <w:vAlign w:val="center"/>
          </w:tcPr>
          <w:p w14:paraId="74042A3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244</w:t>
            </w:r>
          </w:p>
        </w:tc>
        <w:tc>
          <w:tcPr>
            <w:tcW w:w="770" w:type="dxa"/>
            <w:tcBorders>
              <w:top w:val="nil"/>
              <w:left w:val="nil"/>
              <w:bottom w:val="single" w:sz="4" w:space="0" w:color="auto"/>
              <w:right w:val="single" w:sz="4" w:space="0" w:color="auto"/>
            </w:tcBorders>
            <w:shd w:val="clear" w:color="auto" w:fill="auto"/>
            <w:noWrap/>
            <w:vAlign w:val="center"/>
          </w:tcPr>
          <w:p w14:paraId="5ED5191C"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246</w:t>
            </w:r>
          </w:p>
        </w:tc>
        <w:tc>
          <w:tcPr>
            <w:tcW w:w="660" w:type="dxa"/>
            <w:tcBorders>
              <w:top w:val="nil"/>
              <w:left w:val="nil"/>
              <w:bottom w:val="single" w:sz="4" w:space="0" w:color="auto"/>
              <w:right w:val="single" w:sz="4" w:space="0" w:color="auto"/>
            </w:tcBorders>
            <w:shd w:val="clear" w:color="auto" w:fill="auto"/>
            <w:noWrap/>
            <w:vAlign w:val="center"/>
          </w:tcPr>
          <w:p w14:paraId="303134C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61</w:t>
            </w:r>
          </w:p>
        </w:tc>
        <w:tc>
          <w:tcPr>
            <w:tcW w:w="550" w:type="dxa"/>
            <w:tcBorders>
              <w:top w:val="nil"/>
              <w:left w:val="nil"/>
              <w:bottom w:val="single" w:sz="4" w:space="0" w:color="auto"/>
              <w:right w:val="single" w:sz="4" w:space="0" w:color="auto"/>
            </w:tcBorders>
            <w:shd w:val="clear" w:color="auto" w:fill="auto"/>
            <w:noWrap/>
            <w:vAlign w:val="center"/>
          </w:tcPr>
          <w:p w14:paraId="6AC31F9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61</w:t>
            </w:r>
          </w:p>
        </w:tc>
        <w:tc>
          <w:tcPr>
            <w:tcW w:w="550" w:type="dxa"/>
            <w:tcBorders>
              <w:top w:val="nil"/>
              <w:left w:val="nil"/>
              <w:bottom w:val="single" w:sz="4" w:space="0" w:color="auto"/>
              <w:right w:val="single" w:sz="4" w:space="0" w:color="auto"/>
            </w:tcBorders>
            <w:shd w:val="clear" w:color="auto" w:fill="auto"/>
            <w:noWrap/>
            <w:vAlign w:val="center"/>
          </w:tcPr>
          <w:p w14:paraId="5AA0E25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6918EE3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614</w:t>
            </w:r>
          </w:p>
        </w:tc>
        <w:tc>
          <w:tcPr>
            <w:tcW w:w="776" w:type="dxa"/>
            <w:tcBorders>
              <w:top w:val="nil"/>
              <w:left w:val="nil"/>
              <w:bottom w:val="single" w:sz="4" w:space="0" w:color="auto"/>
              <w:right w:val="single" w:sz="8" w:space="0" w:color="auto"/>
            </w:tcBorders>
            <w:shd w:val="clear" w:color="auto" w:fill="auto"/>
            <w:noWrap/>
            <w:vAlign w:val="center"/>
          </w:tcPr>
          <w:p w14:paraId="7C76908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1 205</w:t>
            </w:r>
          </w:p>
        </w:tc>
      </w:tr>
      <w:tr w:rsidR="004E371E" w:rsidRPr="00BB0449" w14:paraId="1CD09AE8"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4366DA77"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Sm. Pece</w:t>
            </w:r>
          </w:p>
        </w:tc>
        <w:tc>
          <w:tcPr>
            <w:tcW w:w="660" w:type="dxa"/>
            <w:tcBorders>
              <w:top w:val="nil"/>
              <w:left w:val="nil"/>
              <w:bottom w:val="single" w:sz="4" w:space="0" w:color="auto"/>
              <w:right w:val="single" w:sz="4" w:space="0" w:color="auto"/>
            </w:tcBorders>
            <w:shd w:val="clear" w:color="auto" w:fill="auto"/>
            <w:noWrap/>
            <w:vAlign w:val="center"/>
          </w:tcPr>
          <w:p w14:paraId="5BD7E32B"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27</w:t>
            </w:r>
          </w:p>
        </w:tc>
        <w:tc>
          <w:tcPr>
            <w:tcW w:w="660" w:type="dxa"/>
            <w:tcBorders>
              <w:top w:val="nil"/>
              <w:left w:val="nil"/>
              <w:bottom w:val="single" w:sz="4" w:space="0" w:color="auto"/>
              <w:right w:val="single" w:sz="4" w:space="0" w:color="auto"/>
            </w:tcBorders>
            <w:shd w:val="clear" w:color="auto" w:fill="auto"/>
            <w:noWrap/>
            <w:vAlign w:val="center"/>
          </w:tcPr>
          <w:p w14:paraId="0432BD98"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29</w:t>
            </w:r>
          </w:p>
        </w:tc>
        <w:tc>
          <w:tcPr>
            <w:tcW w:w="660" w:type="dxa"/>
            <w:tcBorders>
              <w:top w:val="nil"/>
              <w:left w:val="nil"/>
              <w:bottom w:val="single" w:sz="4" w:space="0" w:color="auto"/>
              <w:right w:val="single" w:sz="4" w:space="0" w:color="auto"/>
            </w:tcBorders>
            <w:shd w:val="clear" w:color="auto" w:fill="auto"/>
            <w:noWrap/>
            <w:vAlign w:val="center"/>
          </w:tcPr>
          <w:p w14:paraId="29A022F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w:t>
            </w:r>
          </w:p>
        </w:tc>
        <w:tc>
          <w:tcPr>
            <w:tcW w:w="550" w:type="dxa"/>
            <w:tcBorders>
              <w:top w:val="nil"/>
              <w:left w:val="nil"/>
              <w:bottom w:val="single" w:sz="4" w:space="0" w:color="auto"/>
              <w:right w:val="single" w:sz="4" w:space="0" w:color="auto"/>
            </w:tcBorders>
            <w:shd w:val="clear" w:color="auto" w:fill="auto"/>
            <w:noWrap/>
            <w:vAlign w:val="center"/>
          </w:tcPr>
          <w:p w14:paraId="7F6976A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w:t>
            </w:r>
          </w:p>
        </w:tc>
        <w:tc>
          <w:tcPr>
            <w:tcW w:w="770" w:type="dxa"/>
            <w:tcBorders>
              <w:top w:val="nil"/>
              <w:left w:val="nil"/>
              <w:bottom w:val="single" w:sz="4" w:space="0" w:color="auto"/>
              <w:right w:val="single" w:sz="4" w:space="0" w:color="auto"/>
            </w:tcBorders>
            <w:shd w:val="clear" w:color="auto" w:fill="auto"/>
            <w:noWrap/>
            <w:vAlign w:val="center"/>
          </w:tcPr>
          <w:p w14:paraId="0BF8DAB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4EBDC1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69</w:t>
            </w:r>
          </w:p>
        </w:tc>
        <w:tc>
          <w:tcPr>
            <w:tcW w:w="770" w:type="dxa"/>
            <w:tcBorders>
              <w:top w:val="nil"/>
              <w:left w:val="nil"/>
              <w:bottom w:val="single" w:sz="4" w:space="0" w:color="auto"/>
              <w:right w:val="single" w:sz="4" w:space="0" w:color="auto"/>
            </w:tcBorders>
            <w:shd w:val="clear" w:color="auto" w:fill="auto"/>
            <w:noWrap/>
            <w:vAlign w:val="center"/>
          </w:tcPr>
          <w:p w14:paraId="4768873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20</w:t>
            </w:r>
          </w:p>
        </w:tc>
        <w:tc>
          <w:tcPr>
            <w:tcW w:w="770" w:type="dxa"/>
            <w:tcBorders>
              <w:top w:val="nil"/>
              <w:left w:val="nil"/>
              <w:bottom w:val="single" w:sz="4" w:space="0" w:color="auto"/>
              <w:right w:val="single" w:sz="4" w:space="0" w:color="auto"/>
            </w:tcBorders>
            <w:shd w:val="clear" w:color="auto" w:fill="auto"/>
            <w:noWrap/>
            <w:vAlign w:val="center"/>
          </w:tcPr>
          <w:p w14:paraId="101785A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26</w:t>
            </w:r>
          </w:p>
        </w:tc>
        <w:tc>
          <w:tcPr>
            <w:tcW w:w="660" w:type="dxa"/>
            <w:tcBorders>
              <w:top w:val="nil"/>
              <w:left w:val="nil"/>
              <w:bottom w:val="single" w:sz="4" w:space="0" w:color="auto"/>
              <w:right w:val="single" w:sz="4" w:space="0" w:color="auto"/>
            </w:tcBorders>
            <w:shd w:val="clear" w:color="auto" w:fill="auto"/>
            <w:noWrap/>
            <w:vAlign w:val="center"/>
          </w:tcPr>
          <w:p w14:paraId="716DF34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w:t>
            </w:r>
          </w:p>
        </w:tc>
        <w:tc>
          <w:tcPr>
            <w:tcW w:w="550" w:type="dxa"/>
            <w:tcBorders>
              <w:top w:val="nil"/>
              <w:left w:val="nil"/>
              <w:bottom w:val="single" w:sz="4" w:space="0" w:color="auto"/>
              <w:right w:val="single" w:sz="4" w:space="0" w:color="auto"/>
            </w:tcBorders>
            <w:shd w:val="clear" w:color="auto" w:fill="auto"/>
            <w:noWrap/>
            <w:vAlign w:val="center"/>
          </w:tcPr>
          <w:p w14:paraId="221B1F2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550" w:type="dxa"/>
            <w:tcBorders>
              <w:top w:val="nil"/>
              <w:left w:val="nil"/>
              <w:bottom w:val="single" w:sz="4" w:space="0" w:color="auto"/>
              <w:right w:val="single" w:sz="4" w:space="0" w:color="auto"/>
            </w:tcBorders>
            <w:shd w:val="clear" w:color="auto" w:fill="auto"/>
            <w:noWrap/>
            <w:vAlign w:val="center"/>
          </w:tcPr>
          <w:p w14:paraId="0586B06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B2915DD"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66</w:t>
            </w:r>
          </w:p>
        </w:tc>
        <w:tc>
          <w:tcPr>
            <w:tcW w:w="776" w:type="dxa"/>
            <w:tcBorders>
              <w:top w:val="nil"/>
              <w:left w:val="nil"/>
              <w:bottom w:val="single" w:sz="4" w:space="0" w:color="auto"/>
              <w:right w:val="single" w:sz="8" w:space="0" w:color="auto"/>
            </w:tcBorders>
            <w:shd w:val="clear" w:color="auto" w:fill="auto"/>
            <w:noWrap/>
            <w:vAlign w:val="center"/>
          </w:tcPr>
          <w:p w14:paraId="1238819A"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135</w:t>
            </w:r>
          </w:p>
        </w:tc>
      </w:tr>
      <w:tr w:rsidR="004E371E" w:rsidRPr="00BB0449" w14:paraId="268AA2C4"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09D38556"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Stráž n.Ohří</w:t>
            </w:r>
          </w:p>
        </w:tc>
        <w:tc>
          <w:tcPr>
            <w:tcW w:w="660" w:type="dxa"/>
            <w:tcBorders>
              <w:top w:val="nil"/>
              <w:left w:val="nil"/>
              <w:bottom w:val="single" w:sz="4" w:space="0" w:color="auto"/>
              <w:right w:val="single" w:sz="4" w:space="0" w:color="auto"/>
            </w:tcBorders>
            <w:shd w:val="clear" w:color="auto" w:fill="auto"/>
            <w:vAlign w:val="center"/>
          </w:tcPr>
          <w:p w14:paraId="12AED98F"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126</w:t>
            </w:r>
          </w:p>
        </w:tc>
        <w:tc>
          <w:tcPr>
            <w:tcW w:w="660" w:type="dxa"/>
            <w:tcBorders>
              <w:top w:val="nil"/>
              <w:left w:val="nil"/>
              <w:bottom w:val="single" w:sz="4" w:space="0" w:color="auto"/>
              <w:right w:val="single" w:sz="4" w:space="0" w:color="auto"/>
            </w:tcBorders>
            <w:shd w:val="clear" w:color="auto" w:fill="auto"/>
            <w:vAlign w:val="center"/>
          </w:tcPr>
          <w:p w14:paraId="58DD07F5"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120</w:t>
            </w:r>
          </w:p>
        </w:tc>
        <w:tc>
          <w:tcPr>
            <w:tcW w:w="660" w:type="dxa"/>
            <w:tcBorders>
              <w:top w:val="nil"/>
              <w:left w:val="nil"/>
              <w:bottom w:val="single" w:sz="4" w:space="0" w:color="auto"/>
              <w:right w:val="single" w:sz="4" w:space="0" w:color="auto"/>
            </w:tcBorders>
            <w:shd w:val="clear" w:color="auto" w:fill="auto"/>
            <w:vAlign w:val="center"/>
          </w:tcPr>
          <w:p w14:paraId="3287270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29</w:t>
            </w:r>
          </w:p>
        </w:tc>
        <w:tc>
          <w:tcPr>
            <w:tcW w:w="550" w:type="dxa"/>
            <w:tcBorders>
              <w:top w:val="nil"/>
              <w:left w:val="nil"/>
              <w:bottom w:val="single" w:sz="4" w:space="0" w:color="auto"/>
              <w:right w:val="single" w:sz="4" w:space="0" w:color="auto"/>
            </w:tcBorders>
            <w:shd w:val="clear" w:color="auto" w:fill="auto"/>
            <w:noWrap/>
            <w:vAlign w:val="center"/>
          </w:tcPr>
          <w:p w14:paraId="05F04BE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7</w:t>
            </w:r>
          </w:p>
        </w:tc>
        <w:tc>
          <w:tcPr>
            <w:tcW w:w="770" w:type="dxa"/>
            <w:tcBorders>
              <w:top w:val="nil"/>
              <w:left w:val="nil"/>
              <w:bottom w:val="single" w:sz="4" w:space="0" w:color="auto"/>
              <w:right w:val="single" w:sz="4" w:space="0" w:color="auto"/>
            </w:tcBorders>
            <w:shd w:val="clear" w:color="auto" w:fill="auto"/>
            <w:noWrap/>
            <w:vAlign w:val="center"/>
          </w:tcPr>
          <w:p w14:paraId="6E9B832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5F043508"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284</w:t>
            </w:r>
          </w:p>
        </w:tc>
        <w:tc>
          <w:tcPr>
            <w:tcW w:w="770" w:type="dxa"/>
            <w:tcBorders>
              <w:top w:val="nil"/>
              <w:left w:val="nil"/>
              <w:bottom w:val="single" w:sz="4" w:space="0" w:color="auto"/>
              <w:right w:val="single" w:sz="4" w:space="0" w:color="auto"/>
            </w:tcBorders>
            <w:shd w:val="clear" w:color="auto" w:fill="auto"/>
            <w:noWrap/>
            <w:vAlign w:val="center"/>
          </w:tcPr>
          <w:p w14:paraId="3F734C19"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112</w:t>
            </w:r>
          </w:p>
        </w:tc>
        <w:tc>
          <w:tcPr>
            <w:tcW w:w="770" w:type="dxa"/>
            <w:tcBorders>
              <w:top w:val="nil"/>
              <w:left w:val="nil"/>
              <w:bottom w:val="single" w:sz="4" w:space="0" w:color="auto"/>
              <w:right w:val="single" w:sz="4" w:space="0" w:color="auto"/>
            </w:tcBorders>
            <w:shd w:val="clear" w:color="auto" w:fill="auto"/>
            <w:noWrap/>
            <w:vAlign w:val="center"/>
          </w:tcPr>
          <w:p w14:paraId="453B2CE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121</w:t>
            </w:r>
          </w:p>
        </w:tc>
        <w:tc>
          <w:tcPr>
            <w:tcW w:w="660" w:type="dxa"/>
            <w:tcBorders>
              <w:top w:val="nil"/>
              <w:left w:val="nil"/>
              <w:bottom w:val="single" w:sz="4" w:space="0" w:color="auto"/>
              <w:right w:val="single" w:sz="4" w:space="0" w:color="auto"/>
            </w:tcBorders>
            <w:shd w:val="clear" w:color="auto" w:fill="auto"/>
            <w:noWrap/>
            <w:vAlign w:val="center"/>
          </w:tcPr>
          <w:p w14:paraId="0A36813F"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28</w:t>
            </w:r>
          </w:p>
        </w:tc>
        <w:tc>
          <w:tcPr>
            <w:tcW w:w="550" w:type="dxa"/>
            <w:tcBorders>
              <w:top w:val="nil"/>
              <w:left w:val="nil"/>
              <w:bottom w:val="single" w:sz="4" w:space="0" w:color="auto"/>
              <w:right w:val="single" w:sz="4" w:space="0" w:color="auto"/>
            </w:tcBorders>
            <w:shd w:val="clear" w:color="auto" w:fill="auto"/>
            <w:noWrap/>
            <w:vAlign w:val="center"/>
          </w:tcPr>
          <w:p w14:paraId="680913D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37</w:t>
            </w:r>
          </w:p>
        </w:tc>
        <w:tc>
          <w:tcPr>
            <w:tcW w:w="550" w:type="dxa"/>
            <w:tcBorders>
              <w:top w:val="nil"/>
              <w:left w:val="nil"/>
              <w:bottom w:val="single" w:sz="4" w:space="0" w:color="auto"/>
              <w:right w:val="single" w:sz="4" w:space="0" w:color="auto"/>
            </w:tcBorders>
            <w:shd w:val="clear" w:color="auto" w:fill="auto"/>
            <w:noWrap/>
            <w:vAlign w:val="center"/>
          </w:tcPr>
          <w:p w14:paraId="3F4C1E8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63B72E3"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298</w:t>
            </w:r>
          </w:p>
        </w:tc>
        <w:tc>
          <w:tcPr>
            <w:tcW w:w="776" w:type="dxa"/>
            <w:tcBorders>
              <w:top w:val="nil"/>
              <w:left w:val="nil"/>
              <w:bottom w:val="single" w:sz="4" w:space="0" w:color="auto"/>
              <w:right w:val="single" w:sz="8" w:space="0" w:color="auto"/>
            </w:tcBorders>
            <w:shd w:val="clear" w:color="auto" w:fill="auto"/>
            <w:noWrap/>
            <w:vAlign w:val="center"/>
          </w:tcPr>
          <w:p w14:paraId="11B34C81"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582</w:t>
            </w:r>
          </w:p>
        </w:tc>
      </w:tr>
      <w:tr w:rsidR="004E371E" w:rsidRPr="00BB0449" w14:paraId="4AF49431"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2F9311FF"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Šemnice</w:t>
            </w:r>
          </w:p>
        </w:tc>
        <w:tc>
          <w:tcPr>
            <w:tcW w:w="660" w:type="dxa"/>
            <w:tcBorders>
              <w:top w:val="nil"/>
              <w:left w:val="nil"/>
              <w:bottom w:val="single" w:sz="4" w:space="0" w:color="auto"/>
              <w:right w:val="single" w:sz="4" w:space="0" w:color="auto"/>
            </w:tcBorders>
            <w:shd w:val="clear" w:color="auto" w:fill="auto"/>
            <w:noWrap/>
            <w:vAlign w:val="center"/>
          </w:tcPr>
          <w:p w14:paraId="3826207B"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138</w:t>
            </w:r>
          </w:p>
        </w:tc>
        <w:tc>
          <w:tcPr>
            <w:tcW w:w="660" w:type="dxa"/>
            <w:tcBorders>
              <w:top w:val="nil"/>
              <w:left w:val="nil"/>
              <w:bottom w:val="single" w:sz="4" w:space="0" w:color="auto"/>
              <w:right w:val="single" w:sz="4" w:space="0" w:color="auto"/>
            </w:tcBorders>
            <w:shd w:val="clear" w:color="auto" w:fill="auto"/>
            <w:noWrap/>
            <w:vAlign w:val="center"/>
          </w:tcPr>
          <w:p w14:paraId="29B8D50B"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124</w:t>
            </w:r>
          </w:p>
        </w:tc>
        <w:tc>
          <w:tcPr>
            <w:tcW w:w="660" w:type="dxa"/>
            <w:tcBorders>
              <w:top w:val="nil"/>
              <w:left w:val="nil"/>
              <w:bottom w:val="single" w:sz="4" w:space="0" w:color="auto"/>
              <w:right w:val="single" w:sz="4" w:space="0" w:color="auto"/>
            </w:tcBorders>
            <w:shd w:val="clear" w:color="auto" w:fill="auto"/>
            <w:noWrap/>
            <w:vAlign w:val="center"/>
          </w:tcPr>
          <w:p w14:paraId="32D1CFF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27</w:t>
            </w:r>
          </w:p>
        </w:tc>
        <w:tc>
          <w:tcPr>
            <w:tcW w:w="550" w:type="dxa"/>
            <w:tcBorders>
              <w:top w:val="nil"/>
              <w:left w:val="nil"/>
              <w:bottom w:val="single" w:sz="4" w:space="0" w:color="auto"/>
              <w:right w:val="single" w:sz="4" w:space="0" w:color="auto"/>
            </w:tcBorders>
            <w:shd w:val="clear" w:color="auto" w:fill="auto"/>
            <w:noWrap/>
            <w:vAlign w:val="center"/>
          </w:tcPr>
          <w:p w14:paraId="3624808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770" w:type="dxa"/>
            <w:tcBorders>
              <w:top w:val="nil"/>
              <w:left w:val="nil"/>
              <w:bottom w:val="single" w:sz="4" w:space="0" w:color="auto"/>
              <w:right w:val="single" w:sz="4" w:space="0" w:color="auto"/>
            </w:tcBorders>
            <w:shd w:val="clear" w:color="auto" w:fill="auto"/>
            <w:noWrap/>
            <w:vAlign w:val="center"/>
          </w:tcPr>
          <w:p w14:paraId="3163018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E3D5228"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300</w:t>
            </w:r>
          </w:p>
        </w:tc>
        <w:tc>
          <w:tcPr>
            <w:tcW w:w="770" w:type="dxa"/>
            <w:tcBorders>
              <w:top w:val="nil"/>
              <w:left w:val="nil"/>
              <w:bottom w:val="single" w:sz="4" w:space="0" w:color="auto"/>
              <w:right w:val="single" w:sz="4" w:space="0" w:color="auto"/>
            </w:tcBorders>
            <w:shd w:val="clear" w:color="auto" w:fill="auto"/>
            <w:noWrap/>
            <w:vAlign w:val="center"/>
          </w:tcPr>
          <w:p w14:paraId="5185AD6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95</w:t>
            </w:r>
          </w:p>
        </w:tc>
        <w:tc>
          <w:tcPr>
            <w:tcW w:w="770" w:type="dxa"/>
            <w:tcBorders>
              <w:top w:val="nil"/>
              <w:left w:val="nil"/>
              <w:bottom w:val="single" w:sz="4" w:space="0" w:color="auto"/>
              <w:right w:val="single" w:sz="4" w:space="0" w:color="auto"/>
            </w:tcBorders>
            <w:shd w:val="clear" w:color="auto" w:fill="auto"/>
            <w:noWrap/>
            <w:vAlign w:val="center"/>
          </w:tcPr>
          <w:p w14:paraId="1059752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135</w:t>
            </w:r>
          </w:p>
        </w:tc>
        <w:tc>
          <w:tcPr>
            <w:tcW w:w="660" w:type="dxa"/>
            <w:tcBorders>
              <w:top w:val="nil"/>
              <w:left w:val="nil"/>
              <w:bottom w:val="single" w:sz="4" w:space="0" w:color="auto"/>
              <w:right w:val="single" w:sz="4" w:space="0" w:color="auto"/>
            </w:tcBorders>
            <w:shd w:val="clear" w:color="auto" w:fill="auto"/>
            <w:noWrap/>
            <w:vAlign w:val="center"/>
          </w:tcPr>
          <w:p w14:paraId="52F0FA6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33</w:t>
            </w:r>
          </w:p>
        </w:tc>
        <w:tc>
          <w:tcPr>
            <w:tcW w:w="550" w:type="dxa"/>
            <w:tcBorders>
              <w:top w:val="nil"/>
              <w:left w:val="nil"/>
              <w:bottom w:val="single" w:sz="4" w:space="0" w:color="auto"/>
              <w:right w:val="single" w:sz="4" w:space="0" w:color="auto"/>
            </w:tcBorders>
            <w:shd w:val="clear" w:color="auto" w:fill="auto"/>
            <w:noWrap/>
            <w:vAlign w:val="center"/>
          </w:tcPr>
          <w:p w14:paraId="01C2AD44"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15</w:t>
            </w:r>
          </w:p>
        </w:tc>
        <w:tc>
          <w:tcPr>
            <w:tcW w:w="550" w:type="dxa"/>
            <w:tcBorders>
              <w:top w:val="nil"/>
              <w:left w:val="nil"/>
              <w:bottom w:val="single" w:sz="4" w:space="0" w:color="auto"/>
              <w:right w:val="single" w:sz="4" w:space="0" w:color="auto"/>
            </w:tcBorders>
            <w:shd w:val="clear" w:color="auto" w:fill="auto"/>
            <w:noWrap/>
            <w:vAlign w:val="center"/>
          </w:tcPr>
          <w:p w14:paraId="247DC28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079B763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278</w:t>
            </w:r>
          </w:p>
        </w:tc>
        <w:tc>
          <w:tcPr>
            <w:tcW w:w="776" w:type="dxa"/>
            <w:tcBorders>
              <w:top w:val="nil"/>
              <w:left w:val="nil"/>
              <w:bottom w:val="single" w:sz="4" w:space="0" w:color="auto"/>
              <w:right w:val="single" w:sz="8" w:space="0" w:color="auto"/>
            </w:tcBorders>
            <w:shd w:val="clear" w:color="auto" w:fill="auto"/>
            <w:noWrap/>
            <w:vAlign w:val="center"/>
          </w:tcPr>
          <w:p w14:paraId="7212813A"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578</w:t>
            </w:r>
          </w:p>
        </w:tc>
      </w:tr>
      <w:tr w:rsidR="004E371E" w:rsidRPr="00BB0449" w14:paraId="031590DC"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23E5FB09"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Velichov</w:t>
            </w:r>
          </w:p>
        </w:tc>
        <w:tc>
          <w:tcPr>
            <w:tcW w:w="660" w:type="dxa"/>
            <w:tcBorders>
              <w:top w:val="nil"/>
              <w:left w:val="nil"/>
              <w:bottom w:val="single" w:sz="4" w:space="0" w:color="auto"/>
              <w:right w:val="single" w:sz="4" w:space="0" w:color="auto"/>
            </w:tcBorders>
            <w:shd w:val="clear" w:color="auto" w:fill="auto"/>
            <w:noWrap/>
            <w:vAlign w:val="center"/>
          </w:tcPr>
          <w:p w14:paraId="48DC5CF0"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146</w:t>
            </w:r>
          </w:p>
        </w:tc>
        <w:tc>
          <w:tcPr>
            <w:tcW w:w="660" w:type="dxa"/>
            <w:tcBorders>
              <w:top w:val="nil"/>
              <w:left w:val="nil"/>
              <w:bottom w:val="single" w:sz="4" w:space="0" w:color="auto"/>
              <w:right w:val="single" w:sz="4" w:space="0" w:color="auto"/>
            </w:tcBorders>
            <w:shd w:val="clear" w:color="auto" w:fill="auto"/>
            <w:noWrap/>
            <w:vAlign w:val="center"/>
          </w:tcPr>
          <w:p w14:paraId="48E646C4"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99</w:t>
            </w:r>
          </w:p>
        </w:tc>
        <w:tc>
          <w:tcPr>
            <w:tcW w:w="660" w:type="dxa"/>
            <w:tcBorders>
              <w:top w:val="nil"/>
              <w:left w:val="nil"/>
              <w:bottom w:val="single" w:sz="4" w:space="0" w:color="auto"/>
              <w:right w:val="single" w:sz="4" w:space="0" w:color="auto"/>
            </w:tcBorders>
            <w:shd w:val="clear" w:color="auto" w:fill="auto"/>
            <w:noWrap/>
            <w:vAlign w:val="center"/>
          </w:tcPr>
          <w:p w14:paraId="4535B667"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35</w:t>
            </w:r>
          </w:p>
        </w:tc>
        <w:tc>
          <w:tcPr>
            <w:tcW w:w="550" w:type="dxa"/>
            <w:tcBorders>
              <w:top w:val="nil"/>
              <w:left w:val="nil"/>
              <w:bottom w:val="single" w:sz="4" w:space="0" w:color="auto"/>
              <w:right w:val="single" w:sz="4" w:space="0" w:color="auto"/>
            </w:tcBorders>
            <w:shd w:val="clear" w:color="auto" w:fill="auto"/>
            <w:noWrap/>
            <w:vAlign w:val="center"/>
          </w:tcPr>
          <w:p w14:paraId="38A3682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8</w:t>
            </w:r>
          </w:p>
        </w:tc>
        <w:tc>
          <w:tcPr>
            <w:tcW w:w="770" w:type="dxa"/>
            <w:tcBorders>
              <w:top w:val="nil"/>
              <w:left w:val="nil"/>
              <w:bottom w:val="single" w:sz="4" w:space="0" w:color="auto"/>
              <w:right w:val="single" w:sz="4" w:space="0" w:color="auto"/>
            </w:tcBorders>
            <w:shd w:val="clear" w:color="auto" w:fill="auto"/>
            <w:noWrap/>
            <w:vAlign w:val="center"/>
          </w:tcPr>
          <w:p w14:paraId="6FDF9F18"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0E75061"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288</w:t>
            </w:r>
          </w:p>
        </w:tc>
        <w:tc>
          <w:tcPr>
            <w:tcW w:w="770" w:type="dxa"/>
            <w:tcBorders>
              <w:top w:val="nil"/>
              <w:left w:val="nil"/>
              <w:bottom w:val="single" w:sz="4" w:space="0" w:color="auto"/>
              <w:right w:val="single" w:sz="4" w:space="0" w:color="auto"/>
            </w:tcBorders>
            <w:shd w:val="clear" w:color="auto" w:fill="auto"/>
            <w:noWrap/>
            <w:vAlign w:val="center"/>
          </w:tcPr>
          <w:p w14:paraId="7503926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99</w:t>
            </w:r>
          </w:p>
        </w:tc>
        <w:tc>
          <w:tcPr>
            <w:tcW w:w="770" w:type="dxa"/>
            <w:tcBorders>
              <w:top w:val="nil"/>
              <w:left w:val="nil"/>
              <w:bottom w:val="single" w:sz="4" w:space="0" w:color="auto"/>
              <w:right w:val="single" w:sz="4" w:space="0" w:color="auto"/>
            </w:tcBorders>
            <w:shd w:val="clear" w:color="auto" w:fill="auto"/>
            <w:noWrap/>
            <w:vAlign w:val="center"/>
          </w:tcPr>
          <w:p w14:paraId="251421F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96</w:t>
            </w:r>
          </w:p>
        </w:tc>
        <w:tc>
          <w:tcPr>
            <w:tcW w:w="660" w:type="dxa"/>
            <w:tcBorders>
              <w:top w:val="nil"/>
              <w:left w:val="nil"/>
              <w:bottom w:val="single" w:sz="4" w:space="0" w:color="auto"/>
              <w:right w:val="single" w:sz="4" w:space="0" w:color="auto"/>
            </w:tcBorders>
            <w:shd w:val="clear" w:color="auto" w:fill="auto"/>
            <w:noWrap/>
            <w:vAlign w:val="center"/>
          </w:tcPr>
          <w:p w14:paraId="106771D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32</w:t>
            </w:r>
          </w:p>
        </w:tc>
        <w:tc>
          <w:tcPr>
            <w:tcW w:w="550" w:type="dxa"/>
            <w:tcBorders>
              <w:top w:val="nil"/>
              <w:left w:val="nil"/>
              <w:bottom w:val="single" w:sz="4" w:space="0" w:color="auto"/>
              <w:right w:val="single" w:sz="4" w:space="0" w:color="auto"/>
            </w:tcBorders>
            <w:shd w:val="clear" w:color="auto" w:fill="auto"/>
            <w:noWrap/>
            <w:vAlign w:val="center"/>
          </w:tcPr>
          <w:p w14:paraId="6B86598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37</w:t>
            </w:r>
          </w:p>
        </w:tc>
        <w:tc>
          <w:tcPr>
            <w:tcW w:w="550" w:type="dxa"/>
            <w:tcBorders>
              <w:top w:val="nil"/>
              <w:left w:val="nil"/>
              <w:bottom w:val="single" w:sz="4" w:space="0" w:color="auto"/>
              <w:right w:val="single" w:sz="4" w:space="0" w:color="auto"/>
            </w:tcBorders>
            <w:shd w:val="clear" w:color="auto" w:fill="auto"/>
            <w:noWrap/>
            <w:vAlign w:val="center"/>
          </w:tcPr>
          <w:p w14:paraId="1C24B05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468E950F"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264</w:t>
            </w:r>
          </w:p>
        </w:tc>
        <w:tc>
          <w:tcPr>
            <w:tcW w:w="776" w:type="dxa"/>
            <w:tcBorders>
              <w:top w:val="nil"/>
              <w:left w:val="nil"/>
              <w:bottom w:val="single" w:sz="4" w:space="0" w:color="auto"/>
              <w:right w:val="single" w:sz="8" w:space="0" w:color="auto"/>
            </w:tcBorders>
            <w:shd w:val="clear" w:color="auto" w:fill="auto"/>
            <w:noWrap/>
            <w:vAlign w:val="center"/>
          </w:tcPr>
          <w:p w14:paraId="66F93FE8"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552</w:t>
            </w:r>
          </w:p>
        </w:tc>
      </w:tr>
      <w:tr w:rsidR="004E371E" w:rsidRPr="00BB0449" w14:paraId="7C6B1ED8"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6D62F8C6"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Vojkovice</w:t>
            </w:r>
          </w:p>
        </w:tc>
        <w:tc>
          <w:tcPr>
            <w:tcW w:w="660" w:type="dxa"/>
            <w:tcBorders>
              <w:top w:val="nil"/>
              <w:left w:val="nil"/>
              <w:bottom w:val="single" w:sz="4" w:space="0" w:color="auto"/>
              <w:right w:val="single" w:sz="4" w:space="0" w:color="auto"/>
            </w:tcBorders>
            <w:shd w:val="clear" w:color="auto" w:fill="auto"/>
            <w:vAlign w:val="center"/>
          </w:tcPr>
          <w:p w14:paraId="08EEAE42"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160</w:t>
            </w:r>
          </w:p>
        </w:tc>
        <w:tc>
          <w:tcPr>
            <w:tcW w:w="660" w:type="dxa"/>
            <w:tcBorders>
              <w:top w:val="nil"/>
              <w:left w:val="nil"/>
              <w:bottom w:val="single" w:sz="4" w:space="0" w:color="auto"/>
              <w:right w:val="single" w:sz="4" w:space="0" w:color="auto"/>
            </w:tcBorders>
            <w:shd w:val="clear" w:color="auto" w:fill="auto"/>
            <w:vAlign w:val="center"/>
          </w:tcPr>
          <w:p w14:paraId="479FDACA"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129</w:t>
            </w:r>
          </w:p>
        </w:tc>
        <w:tc>
          <w:tcPr>
            <w:tcW w:w="660" w:type="dxa"/>
            <w:tcBorders>
              <w:top w:val="nil"/>
              <w:left w:val="nil"/>
              <w:bottom w:val="single" w:sz="4" w:space="0" w:color="auto"/>
              <w:right w:val="single" w:sz="4" w:space="0" w:color="auto"/>
            </w:tcBorders>
            <w:shd w:val="clear" w:color="auto" w:fill="auto"/>
            <w:vAlign w:val="center"/>
          </w:tcPr>
          <w:p w14:paraId="5A9955CB"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30</w:t>
            </w:r>
          </w:p>
        </w:tc>
        <w:tc>
          <w:tcPr>
            <w:tcW w:w="550" w:type="dxa"/>
            <w:tcBorders>
              <w:top w:val="nil"/>
              <w:left w:val="nil"/>
              <w:bottom w:val="single" w:sz="4" w:space="0" w:color="auto"/>
              <w:right w:val="single" w:sz="4" w:space="0" w:color="auto"/>
            </w:tcBorders>
            <w:shd w:val="clear" w:color="auto" w:fill="auto"/>
            <w:noWrap/>
            <w:vAlign w:val="center"/>
          </w:tcPr>
          <w:p w14:paraId="477D217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w:t>
            </w:r>
          </w:p>
        </w:tc>
        <w:tc>
          <w:tcPr>
            <w:tcW w:w="770" w:type="dxa"/>
            <w:tcBorders>
              <w:top w:val="nil"/>
              <w:left w:val="nil"/>
              <w:bottom w:val="single" w:sz="4" w:space="0" w:color="auto"/>
              <w:right w:val="single" w:sz="4" w:space="0" w:color="auto"/>
            </w:tcBorders>
            <w:shd w:val="clear" w:color="auto" w:fill="auto"/>
            <w:noWrap/>
            <w:vAlign w:val="center"/>
          </w:tcPr>
          <w:p w14:paraId="267AA2F6"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9CA761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330</w:t>
            </w:r>
          </w:p>
        </w:tc>
        <w:tc>
          <w:tcPr>
            <w:tcW w:w="770" w:type="dxa"/>
            <w:tcBorders>
              <w:top w:val="nil"/>
              <w:left w:val="nil"/>
              <w:bottom w:val="single" w:sz="4" w:space="0" w:color="auto"/>
              <w:right w:val="single" w:sz="4" w:space="0" w:color="auto"/>
            </w:tcBorders>
            <w:shd w:val="clear" w:color="auto" w:fill="auto"/>
            <w:noWrap/>
            <w:vAlign w:val="center"/>
          </w:tcPr>
          <w:p w14:paraId="7720DEBD"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120</w:t>
            </w:r>
          </w:p>
        </w:tc>
        <w:tc>
          <w:tcPr>
            <w:tcW w:w="770" w:type="dxa"/>
            <w:tcBorders>
              <w:top w:val="nil"/>
              <w:left w:val="nil"/>
              <w:bottom w:val="single" w:sz="4" w:space="0" w:color="auto"/>
              <w:right w:val="single" w:sz="4" w:space="0" w:color="auto"/>
            </w:tcBorders>
            <w:shd w:val="clear" w:color="auto" w:fill="auto"/>
            <w:noWrap/>
            <w:vAlign w:val="center"/>
          </w:tcPr>
          <w:p w14:paraId="430DF41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113</w:t>
            </w:r>
          </w:p>
        </w:tc>
        <w:tc>
          <w:tcPr>
            <w:tcW w:w="660" w:type="dxa"/>
            <w:tcBorders>
              <w:top w:val="nil"/>
              <w:left w:val="nil"/>
              <w:bottom w:val="single" w:sz="4" w:space="0" w:color="auto"/>
              <w:right w:val="single" w:sz="4" w:space="0" w:color="auto"/>
            </w:tcBorders>
            <w:shd w:val="clear" w:color="auto" w:fill="auto"/>
            <w:noWrap/>
            <w:vAlign w:val="center"/>
          </w:tcPr>
          <w:p w14:paraId="0959105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33</w:t>
            </w:r>
          </w:p>
        </w:tc>
        <w:tc>
          <w:tcPr>
            <w:tcW w:w="550" w:type="dxa"/>
            <w:tcBorders>
              <w:top w:val="nil"/>
              <w:left w:val="nil"/>
              <w:bottom w:val="single" w:sz="4" w:space="0" w:color="auto"/>
              <w:right w:val="single" w:sz="4" w:space="0" w:color="auto"/>
            </w:tcBorders>
            <w:shd w:val="clear" w:color="auto" w:fill="auto"/>
            <w:noWrap/>
            <w:vAlign w:val="center"/>
          </w:tcPr>
          <w:p w14:paraId="38D38243"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30</w:t>
            </w:r>
          </w:p>
        </w:tc>
        <w:tc>
          <w:tcPr>
            <w:tcW w:w="550" w:type="dxa"/>
            <w:tcBorders>
              <w:top w:val="nil"/>
              <w:left w:val="nil"/>
              <w:bottom w:val="single" w:sz="4" w:space="0" w:color="auto"/>
              <w:right w:val="single" w:sz="4" w:space="0" w:color="auto"/>
            </w:tcBorders>
            <w:shd w:val="clear" w:color="auto" w:fill="auto"/>
            <w:noWrap/>
            <w:vAlign w:val="center"/>
          </w:tcPr>
          <w:p w14:paraId="25391CD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B13DEB7"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296</w:t>
            </w:r>
          </w:p>
        </w:tc>
        <w:tc>
          <w:tcPr>
            <w:tcW w:w="776" w:type="dxa"/>
            <w:tcBorders>
              <w:top w:val="nil"/>
              <w:left w:val="nil"/>
              <w:bottom w:val="single" w:sz="4" w:space="0" w:color="auto"/>
              <w:right w:val="single" w:sz="8" w:space="0" w:color="auto"/>
            </w:tcBorders>
            <w:shd w:val="clear" w:color="auto" w:fill="auto"/>
            <w:noWrap/>
            <w:vAlign w:val="center"/>
          </w:tcPr>
          <w:p w14:paraId="6453C2F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626</w:t>
            </w:r>
          </w:p>
        </w:tc>
      </w:tr>
      <w:tr w:rsidR="004E371E" w:rsidRPr="00BB0449" w14:paraId="2F0AAB8B" w14:textId="77777777" w:rsidTr="00781FA4">
        <w:trPr>
          <w:trHeight w:val="227"/>
        </w:trPr>
        <w:tc>
          <w:tcPr>
            <w:tcW w:w="1100" w:type="dxa"/>
            <w:tcBorders>
              <w:top w:val="nil"/>
              <w:left w:val="single" w:sz="8" w:space="0" w:color="auto"/>
              <w:bottom w:val="single" w:sz="4" w:space="0" w:color="auto"/>
              <w:right w:val="single" w:sz="4" w:space="0" w:color="auto"/>
            </w:tcBorders>
            <w:shd w:val="clear" w:color="auto" w:fill="auto"/>
            <w:vAlign w:val="center"/>
          </w:tcPr>
          <w:p w14:paraId="348B4F9D"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Vysoká Pec</w:t>
            </w:r>
          </w:p>
        </w:tc>
        <w:tc>
          <w:tcPr>
            <w:tcW w:w="660" w:type="dxa"/>
            <w:tcBorders>
              <w:top w:val="nil"/>
              <w:left w:val="nil"/>
              <w:bottom w:val="single" w:sz="4" w:space="0" w:color="auto"/>
              <w:right w:val="single" w:sz="4" w:space="0" w:color="auto"/>
            </w:tcBorders>
            <w:shd w:val="clear" w:color="auto" w:fill="auto"/>
            <w:vAlign w:val="center"/>
          </w:tcPr>
          <w:p w14:paraId="5F79F959" w14:textId="77777777" w:rsidR="004E371E" w:rsidRPr="00D24CD3" w:rsidRDefault="004E371E" w:rsidP="008A6C3C">
            <w:pPr>
              <w:spacing w:after="0"/>
              <w:jc w:val="center"/>
              <w:rPr>
                <w:rFonts w:ascii="Arial" w:hAnsi="Arial" w:cs="Arial"/>
                <w:color w:val="000000"/>
                <w:sz w:val="14"/>
                <w:szCs w:val="14"/>
              </w:rPr>
            </w:pPr>
            <w:r w:rsidRPr="00B9138E">
              <w:rPr>
                <w:rFonts w:ascii="Arial" w:hAnsi="Arial" w:cs="Arial"/>
                <w:color w:val="000000"/>
                <w:sz w:val="14"/>
                <w:szCs w:val="14"/>
              </w:rPr>
              <w:t>66</w:t>
            </w:r>
          </w:p>
        </w:tc>
        <w:tc>
          <w:tcPr>
            <w:tcW w:w="660" w:type="dxa"/>
            <w:tcBorders>
              <w:top w:val="nil"/>
              <w:left w:val="nil"/>
              <w:bottom w:val="single" w:sz="4" w:space="0" w:color="auto"/>
              <w:right w:val="single" w:sz="4" w:space="0" w:color="auto"/>
            </w:tcBorders>
            <w:shd w:val="clear" w:color="auto" w:fill="auto"/>
            <w:vAlign w:val="center"/>
          </w:tcPr>
          <w:p w14:paraId="655FB7D4" w14:textId="77777777" w:rsidR="004E371E" w:rsidRPr="00BB0449" w:rsidRDefault="004E371E" w:rsidP="008A6C3C">
            <w:pPr>
              <w:spacing w:after="0"/>
              <w:jc w:val="center"/>
              <w:rPr>
                <w:rFonts w:ascii="Arial" w:hAnsi="Arial" w:cs="Arial"/>
                <w:color w:val="000000"/>
                <w:sz w:val="14"/>
                <w:szCs w:val="14"/>
              </w:rPr>
            </w:pPr>
            <w:r w:rsidRPr="00CF157E">
              <w:rPr>
                <w:rFonts w:ascii="Arial" w:hAnsi="Arial" w:cs="Arial"/>
                <w:color w:val="000000"/>
                <w:sz w:val="14"/>
                <w:szCs w:val="14"/>
              </w:rPr>
              <w:t>57</w:t>
            </w:r>
          </w:p>
        </w:tc>
        <w:tc>
          <w:tcPr>
            <w:tcW w:w="660" w:type="dxa"/>
            <w:tcBorders>
              <w:top w:val="nil"/>
              <w:left w:val="nil"/>
              <w:bottom w:val="single" w:sz="4" w:space="0" w:color="auto"/>
              <w:right w:val="single" w:sz="4" w:space="0" w:color="auto"/>
            </w:tcBorders>
            <w:shd w:val="clear" w:color="auto" w:fill="auto"/>
            <w:vAlign w:val="center"/>
          </w:tcPr>
          <w:p w14:paraId="241C1A75"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12</w:t>
            </w:r>
          </w:p>
        </w:tc>
        <w:tc>
          <w:tcPr>
            <w:tcW w:w="550" w:type="dxa"/>
            <w:tcBorders>
              <w:top w:val="nil"/>
              <w:left w:val="nil"/>
              <w:bottom w:val="single" w:sz="4" w:space="0" w:color="auto"/>
              <w:right w:val="single" w:sz="4" w:space="0" w:color="auto"/>
            </w:tcBorders>
            <w:shd w:val="clear" w:color="auto" w:fill="auto"/>
            <w:noWrap/>
            <w:vAlign w:val="center"/>
          </w:tcPr>
          <w:p w14:paraId="652FB73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2</w:t>
            </w:r>
          </w:p>
        </w:tc>
        <w:tc>
          <w:tcPr>
            <w:tcW w:w="770" w:type="dxa"/>
            <w:tcBorders>
              <w:top w:val="nil"/>
              <w:left w:val="nil"/>
              <w:bottom w:val="single" w:sz="4" w:space="0" w:color="auto"/>
              <w:right w:val="single" w:sz="4" w:space="0" w:color="auto"/>
            </w:tcBorders>
            <w:shd w:val="clear" w:color="auto" w:fill="auto"/>
            <w:noWrap/>
            <w:vAlign w:val="center"/>
          </w:tcPr>
          <w:p w14:paraId="7293D7F2"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CD05680"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137</w:t>
            </w:r>
          </w:p>
        </w:tc>
        <w:tc>
          <w:tcPr>
            <w:tcW w:w="770" w:type="dxa"/>
            <w:tcBorders>
              <w:top w:val="nil"/>
              <w:left w:val="nil"/>
              <w:bottom w:val="single" w:sz="4" w:space="0" w:color="auto"/>
              <w:right w:val="single" w:sz="4" w:space="0" w:color="auto"/>
            </w:tcBorders>
            <w:shd w:val="clear" w:color="auto" w:fill="auto"/>
            <w:noWrap/>
            <w:vAlign w:val="center"/>
          </w:tcPr>
          <w:p w14:paraId="4F93427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118</w:t>
            </w:r>
          </w:p>
        </w:tc>
        <w:tc>
          <w:tcPr>
            <w:tcW w:w="770" w:type="dxa"/>
            <w:tcBorders>
              <w:top w:val="nil"/>
              <w:left w:val="nil"/>
              <w:bottom w:val="single" w:sz="4" w:space="0" w:color="auto"/>
              <w:right w:val="single" w:sz="4" w:space="0" w:color="auto"/>
            </w:tcBorders>
            <w:shd w:val="clear" w:color="auto" w:fill="auto"/>
            <w:noWrap/>
            <w:vAlign w:val="center"/>
          </w:tcPr>
          <w:p w14:paraId="5F68D000"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55</w:t>
            </w:r>
          </w:p>
        </w:tc>
        <w:tc>
          <w:tcPr>
            <w:tcW w:w="660" w:type="dxa"/>
            <w:tcBorders>
              <w:top w:val="nil"/>
              <w:left w:val="nil"/>
              <w:bottom w:val="single" w:sz="4" w:space="0" w:color="auto"/>
              <w:right w:val="single" w:sz="4" w:space="0" w:color="auto"/>
            </w:tcBorders>
            <w:shd w:val="clear" w:color="auto" w:fill="auto"/>
            <w:noWrap/>
            <w:vAlign w:val="center"/>
          </w:tcPr>
          <w:p w14:paraId="53007FDE"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13</w:t>
            </w:r>
          </w:p>
        </w:tc>
        <w:tc>
          <w:tcPr>
            <w:tcW w:w="550" w:type="dxa"/>
            <w:tcBorders>
              <w:top w:val="nil"/>
              <w:left w:val="nil"/>
              <w:bottom w:val="single" w:sz="4" w:space="0" w:color="auto"/>
              <w:right w:val="single" w:sz="4" w:space="0" w:color="auto"/>
            </w:tcBorders>
            <w:shd w:val="clear" w:color="auto" w:fill="auto"/>
            <w:noWrap/>
            <w:vAlign w:val="center"/>
          </w:tcPr>
          <w:p w14:paraId="553648C1"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6</w:t>
            </w:r>
          </w:p>
        </w:tc>
        <w:tc>
          <w:tcPr>
            <w:tcW w:w="550" w:type="dxa"/>
            <w:tcBorders>
              <w:top w:val="nil"/>
              <w:left w:val="nil"/>
              <w:bottom w:val="single" w:sz="4" w:space="0" w:color="auto"/>
              <w:right w:val="single" w:sz="4" w:space="0" w:color="auto"/>
            </w:tcBorders>
            <w:shd w:val="clear" w:color="auto" w:fill="auto"/>
            <w:noWrap/>
            <w:vAlign w:val="center"/>
          </w:tcPr>
          <w:p w14:paraId="1E91FD8A" w14:textId="77777777" w:rsidR="004E371E" w:rsidRPr="00BB0449" w:rsidRDefault="004E371E" w:rsidP="008A6C3C">
            <w:pPr>
              <w:spacing w:after="0"/>
              <w:jc w:val="center"/>
              <w:rPr>
                <w:rFonts w:ascii="Arial" w:hAnsi="Arial" w:cs="Arial"/>
                <w:color w:val="000000"/>
                <w:sz w:val="14"/>
                <w:szCs w:val="14"/>
              </w:rPr>
            </w:pPr>
            <w:r w:rsidRPr="00BB0449">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1B86069"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192</w:t>
            </w:r>
          </w:p>
        </w:tc>
        <w:tc>
          <w:tcPr>
            <w:tcW w:w="776" w:type="dxa"/>
            <w:tcBorders>
              <w:top w:val="nil"/>
              <w:left w:val="nil"/>
              <w:bottom w:val="single" w:sz="4" w:space="0" w:color="auto"/>
              <w:right w:val="single" w:sz="8" w:space="0" w:color="auto"/>
            </w:tcBorders>
            <w:shd w:val="clear" w:color="auto" w:fill="auto"/>
            <w:noWrap/>
            <w:vAlign w:val="center"/>
          </w:tcPr>
          <w:p w14:paraId="79578EB5" w14:textId="77777777" w:rsidR="004E371E" w:rsidRPr="00BB0449" w:rsidRDefault="004E371E" w:rsidP="008A6C3C">
            <w:pPr>
              <w:spacing w:after="0"/>
              <w:jc w:val="center"/>
              <w:rPr>
                <w:rFonts w:ascii="Arial" w:hAnsi="Arial" w:cs="Arial"/>
                <w:bCs/>
                <w:color w:val="000000"/>
                <w:sz w:val="14"/>
                <w:szCs w:val="14"/>
              </w:rPr>
            </w:pPr>
            <w:r w:rsidRPr="00BB0449">
              <w:rPr>
                <w:rFonts w:ascii="Arial" w:hAnsi="Arial" w:cs="Arial"/>
                <w:bCs/>
                <w:color w:val="000000"/>
                <w:sz w:val="14"/>
                <w:szCs w:val="14"/>
              </w:rPr>
              <w:t>329</w:t>
            </w:r>
          </w:p>
        </w:tc>
      </w:tr>
      <w:tr w:rsidR="004E371E" w:rsidRPr="00BB0449" w14:paraId="33DBAB57" w14:textId="77777777" w:rsidTr="00781FA4">
        <w:trPr>
          <w:trHeight w:val="227"/>
        </w:trPr>
        <w:tc>
          <w:tcPr>
            <w:tcW w:w="1100" w:type="dxa"/>
            <w:tcBorders>
              <w:top w:val="single" w:sz="4" w:space="0" w:color="auto"/>
              <w:left w:val="single" w:sz="8" w:space="0" w:color="auto"/>
              <w:bottom w:val="single" w:sz="8" w:space="0" w:color="auto"/>
              <w:right w:val="single" w:sz="4" w:space="0" w:color="auto"/>
            </w:tcBorders>
            <w:shd w:val="clear" w:color="auto" w:fill="99CCFF"/>
            <w:vAlign w:val="center"/>
          </w:tcPr>
          <w:p w14:paraId="4763BBA7" w14:textId="77777777" w:rsidR="004E371E" w:rsidRPr="00BB0449" w:rsidRDefault="004E371E" w:rsidP="008A6C3C">
            <w:pPr>
              <w:spacing w:after="0"/>
              <w:ind w:firstLineChars="25" w:firstLine="35"/>
              <w:jc w:val="left"/>
              <w:rPr>
                <w:rFonts w:ascii="Arial" w:hAnsi="Arial" w:cs="Arial"/>
                <w:b/>
                <w:color w:val="000000"/>
                <w:sz w:val="14"/>
                <w:szCs w:val="14"/>
              </w:rPr>
            </w:pPr>
            <w:r w:rsidRPr="00BB0449">
              <w:rPr>
                <w:rFonts w:ascii="Arial" w:hAnsi="Arial" w:cs="Arial"/>
                <w:b/>
                <w:color w:val="000000"/>
                <w:sz w:val="14"/>
                <w:szCs w:val="14"/>
              </w:rPr>
              <w:t>MAS KH</w:t>
            </w:r>
          </w:p>
        </w:tc>
        <w:tc>
          <w:tcPr>
            <w:tcW w:w="660" w:type="dxa"/>
            <w:tcBorders>
              <w:top w:val="single" w:sz="4" w:space="0" w:color="auto"/>
              <w:left w:val="nil"/>
              <w:bottom w:val="single" w:sz="8" w:space="0" w:color="auto"/>
              <w:right w:val="single" w:sz="4" w:space="0" w:color="auto"/>
            </w:tcBorders>
            <w:shd w:val="clear" w:color="auto" w:fill="99CCFF"/>
            <w:vAlign w:val="center"/>
          </w:tcPr>
          <w:p w14:paraId="5822CC6F" w14:textId="77777777" w:rsidR="004E371E" w:rsidRPr="00D24CD3" w:rsidRDefault="004E371E" w:rsidP="008A6C3C">
            <w:pPr>
              <w:spacing w:after="0"/>
              <w:jc w:val="center"/>
              <w:rPr>
                <w:rFonts w:ascii="Arial" w:hAnsi="Arial" w:cs="Arial"/>
                <w:b/>
                <w:bCs/>
                <w:color w:val="000000"/>
                <w:sz w:val="14"/>
                <w:szCs w:val="14"/>
              </w:rPr>
            </w:pPr>
            <w:r w:rsidRPr="00B9138E">
              <w:rPr>
                <w:rFonts w:ascii="Arial" w:hAnsi="Arial" w:cs="Arial"/>
                <w:b/>
                <w:bCs/>
                <w:color w:val="000000"/>
                <w:sz w:val="14"/>
                <w:szCs w:val="14"/>
              </w:rPr>
              <w:t>11 232</w:t>
            </w:r>
          </w:p>
        </w:tc>
        <w:tc>
          <w:tcPr>
            <w:tcW w:w="660" w:type="dxa"/>
            <w:tcBorders>
              <w:top w:val="single" w:sz="4" w:space="0" w:color="auto"/>
              <w:left w:val="nil"/>
              <w:bottom w:val="single" w:sz="8" w:space="0" w:color="auto"/>
              <w:right w:val="single" w:sz="4" w:space="0" w:color="auto"/>
            </w:tcBorders>
            <w:shd w:val="clear" w:color="auto" w:fill="99CCFF"/>
            <w:vAlign w:val="center"/>
          </w:tcPr>
          <w:p w14:paraId="4A09A533" w14:textId="77777777" w:rsidR="004E371E" w:rsidRPr="00BB0449" w:rsidRDefault="004E371E" w:rsidP="008A6C3C">
            <w:pPr>
              <w:spacing w:after="0"/>
              <w:jc w:val="center"/>
              <w:rPr>
                <w:rFonts w:ascii="Arial" w:hAnsi="Arial" w:cs="Arial"/>
                <w:b/>
                <w:bCs/>
                <w:color w:val="000000"/>
                <w:sz w:val="14"/>
                <w:szCs w:val="14"/>
              </w:rPr>
            </w:pPr>
            <w:r w:rsidRPr="00CF157E">
              <w:rPr>
                <w:rFonts w:ascii="Arial" w:hAnsi="Arial" w:cs="Arial"/>
                <w:b/>
                <w:bCs/>
                <w:color w:val="000000"/>
                <w:sz w:val="14"/>
                <w:szCs w:val="14"/>
              </w:rPr>
              <w:t>9 248</w:t>
            </w:r>
          </w:p>
        </w:tc>
        <w:tc>
          <w:tcPr>
            <w:tcW w:w="660" w:type="dxa"/>
            <w:tcBorders>
              <w:top w:val="single" w:sz="4" w:space="0" w:color="auto"/>
              <w:left w:val="nil"/>
              <w:bottom w:val="single" w:sz="8" w:space="0" w:color="auto"/>
              <w:right w:val="single" w:sz="4" w:space="0" w:color="auto"/>
            </w:tcBorders>
            <w:shd w:val="clear" w:color="auto" w:fill="99CCFF"/>
            <w:vAlign w:val="center"/>
          </w:tcPr>
          <w:p w14:paraId="6F137E6D"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2 875</w:t>
            </w:r>
          </w:p>
        </w:tc>
        <w:tc>
          <w:tcPr>
            <w:tcW w:w="550" w:type="dxa"/>
            <w:tcBorders>
              <w:top w:val="single" w:sz="4" w:space="0" w:color="auto"/>
              <w:left w:val="nil"/>
              <w:bottom w:val="single" w:sz="8" w:space="0" w:color="auto"/>
              <w:right w:val="single" w:sz="4" w:space="0" w:color="auto"/>
            </w:tcBorders>
            <w:shd w:val="clear" w:color="auto" w:fill="99CCFF"/>
            <w:vAlign w:val="center"/>
          </w:tcPr>
          <w:p w14:paraId="59E600D3"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596</w:t>
            </w:r>
          </w:p>
        </w:tc>
        <w:tc>
          <w:tcPr>
            <w:tcW w:w="770" w:type="dxa"/>
            <w:tcBorders>
              <w:top w:val="single" w:sz="4" w:space="0" w:color="auto"/>
              <w:left w:val="nil"/>
              <w:bottom w:val="single" w:sz="8" w:space="0" w:color="auto"/>
              <w:right w:val="single" w:sz="4" w:space="0" w:color="auto"/>
            </w:tcBorders>
            <w:shd w:val="clear" w:color="auto" w:fill="99CCFF"/>
            <w:vAlign w:val="center"/>
          </w:tcPr>
          <w:p w14:paraId="67BA87C6"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226</w:t>
            </w:r>
          </w:p>
        </w:tc>
        <w:tc>
          <w:tcPr>
            <w:tcW w:w="880" w:type="dxa"/>
            <w:tcBorders>
              <w:top w:val="single" w:sz="4" w:space="0" w:color="auto"/>
              <w:left w:val="nil"/>
              <w:bottom w:val="single" w:sz="8" w:space="0" w:color="auto"/>
              <w:right w:val="single" w:sz="4" w:space="0" w:color="auto"/>
            </w:tcBorders>
            <w:shd w:val="clear" w:color="auto" w:fill="99CCFF"/>
            <w:vAlign w:val="center"/>
          </w:tcPr>
          <w:p w14:paraId="79F7B10F"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24 177</w:t>
            </w:r>
          </w:p>
        </w:tc>
        <w:tc>
          <w:tcPr>
            <w:tcW w:w="770" w:type="dxa"/>
            <w:tcBorders>
              <w:top w:val="single" w:sz="4" w:space="0" w:color="auto"/>
              <w:left w:val="nil"/>
              <w:bottom w:val="single" w:sz="8" w:space="0" w:color="auto"/>
              <w:right w:val="single" w:sz="4" w:space="0" w:color="auto"/>
            </w:tcBorders>
            <w:shd w:val="clear" w:color="auto" w:fill="99CCFF"/>
            <w:vAlign w:val="center"/>
          </w:tcPr>
          <w:p w14:paraId="2E508F80"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9 184</w:t>
            </w:r>
          </w:p>
        </w:tc>
        <w:tc>
          <w:tcPr>
            <w:tcW w:w="770" w:type="dxa"/>
            <w:tcBorders>
              <w:top w:val="single" w:sz="4" w:space="0" w:color="auto"/>
              <w:left w:val="nil"/>
              <w:bottom w:val="single" w:sz="8" w:space="0" w:color="auto"/>
              <w:right w:val="single" w:sz="4" w:space="0" w:color="auto"/>
            </w:tcBorders>
            <w:shd w:val="clear" w:color="auto" w:fill="99CCFF"/>
            <w:vAlign w:val="center"/>
          </w:tcPr>
          <w:p w14:paraId="639DEF80"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9 154</w:t>
            </w:r>
          </w:p>
        </w:tc>
        <w:tc>
          <w:tcPr>
            <w:tcW w:w="660" w:type="dxa"/>
            <w:tcBorders>
              <w:top w:val="single" w:sz="4" w:space="0" w:color="auto"/>
              <w:left w:val="nil"/>
              <w:bottom w:val="single" w:sz="8" w:space="0" w:color="auto"/>
              <w:right w:val="single" w:sz="4" w:space="0" w:color="auto"/>
            </w:tcBorders>
            <w:shd w:val="clear" w:color="auto" w:fill="99CCFF"/>
            <w:vAlign w:val="center"/>
          </w:tcPr>
          <w:p w14:paraId="3CF9DEB6"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3 285</w:t>
            </w:r>
          </w:p>
        </w:tc>
        <w:tc>
          <w:tcPr>
            <w:tcW w:w="550" w:type="dxa"/>
            <w:tcBorders>
              <w:top w:val="single" w:sz="4" w:space="0" w:color="auto"/>
              <w:left w:val="nil"/>
              <w:bottom w:val="single" w:sz="8" w:space="0" w:color="auto"/>
              <w:right w:val="single" w:sz="4" w:space="0" w:color="auto"/>
            </w:tcBorders>
            <w:shd w:val="clear" w:color="auto" w:fill="99CCFF"/>
            <w:vAlign w:val="center"/>
          </w:tcPr>
          <w:p w14:paraId="58E1C475"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2 668</w:t>
            </w:r>
          </w:p>
        </w:tc>
        <w:tc>
          <w:tcPr>
            <w:tcW w:w="550" w:type="dxa"/>
            <w:tcBorders>
              <w:top w:val="single" w:sz="4" w:space="0" w:color="auto"/>
              <w:left w:val="nil"/>
              <w:bottom w:val="single" w:sz="8" w:space="0" w:color="auto"/>
              <w:right w:val="single" w:sz="4" w:space="0" w:color="auto"/>
            </w:tcBorders>
            <w:shd w:val="clear" w:color="auto" w:fill="99CCFF"/>
            <w:vAlign w:val="center"/>
          </w:tcPr>
          <w:p w14:paraId="683A9C43"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274</w:t>
            </w:r>
          </w:p>
        </w:tc>
        <w:tc>
          <w:tcPr>
            <w:tcW w:w="660" w:type="dxa"/>
            <w:tcBorders>
              <w:top w:val="single" w:sz="4" w:space="0" w:color="auto"/>
              <w:left w:val="nil"/>
              <w:bottom w:val="single" w:sz="8" w:space="0" w:color="auto"/>
              <w:right w:val="single" w:sz="4" w:space="0" w:color="auto"/>
            </w:tcBorders>
            <w:shd w:val="clear" w:color="auto" w:fill="99CCFF"/>
            <w:vAlign w:val="center"/>
          </w:tcPr>
          <w:p w14:paraId="2B89956D"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24 565</w:t>
            </w:r>
          </w:p>
        </w:tc>
        <w:tc>
          <w:tcPr>
            <w:tcW w:w="776" w:type="dxa"/>
            <w:tcBorders>
              <w:top w:val="single" w:sz="4" w:space="0" w:color="auto"/>
              <w:left w:val="nil"/>
              <w:bottom w:val="single" w:sz="8" w:space="0" w:color="auto"/>
              <w:right w:val="single" w:sz="8" w:space="0" w:color="auto"/>
            </w:tcBorders>
            <w:shd w:val="clear" w:color="auto" w:fill="99CCFF"/>
            <w:vAlign w:val="center"/>
          </w:tcPr>
          <w:p w14:paraId="58363D54" w14:textId="77777777" w:rsidR="004E371E" w:rsidRPr="00BB0449" w:rsidRDefault="004E371E" w:rsidP="008A6C3C">
            <w:pPr>
              <w:spacing w:after="0"/>
              <w:jc w:val="center"/>
              <w:rPr>
                <w:rFonts w:ascii="Arial" w:hAnsi="Arial" w:cs="Arial"/>
                <w:b/>
                <w:bCs/>
                <w:color w:val="000000"/>
                <w:sz w:val="14"/>
                <w:szCs w:val="14"/>
              </w:rPr>
            </w:pPr>
            <w:r w:rsidRPr="00BB0449">
              <w:rPr>
                <w:rFonts w:ascii="Arial" w:hAnsi="Arial" w:cs="Arial"/>
                <w:b/>
                <w:bCs/>
                <w:color w:val="000000"/>
                <w:sz w:val="14"/>
                <w:szCs w:val="14"/>
              </w:rPr>
              <w:t>48 742</w:t>
            </w:r>
          </w:p>
        </w:tc>
      </w:tr>
    </w:tbl>
    <w:p w14:paraId="0D48EAB2" w14:textId="77777777" w:rsidR="004E371E" w:rsidRPr="00BB0449" w:rsidRDefault="004E371E" w:rsidP="004E371E">
      <w:pPr>
        <w:contextualSpacing/>
        <w:rPr>
          <w:rFonts w:ascii="Arial" w:hAnsi="Arial" w:cs="Arial"/>
          <w:i/>
          <w:sz w:val="16"/>
          <w:szCs w:val="16"/>
        </w:rPr>
      </w:pPr>
      <w:r w:rsidRPr="00BB0449">
        <w:rPr>
          <w:rFonts w:ascii="Arial" w:hAnsi="Arial" w:cs="Arial"/>
          <w:i/>
          <w:sz w:val="16"/>
          <w:szCs w:val="16"/>
        </w:rPr>
        <w:t>zdroj: ČSÚ</w:t>
      </w:r>
    </w:p>
    <w:p w14:paraId="41606A15" w14:textId="77777777" w:rsidR="008A6C3C" w:rsidRPr="00B9138E" w:rsidRDefault="008A6C3C" w:rsidP="004E371E">
      <w:pPr>
        <w:contextualSpacing/>
        <w:rPr>
          <w:rFonts w:ascii="Arial" w:hAnsi="Arial" w:cs="Arial"/>
          <w:i/>
          <w:sz w:val="16"/>
          <w:szCs w:val="16"/>
        </w:rPr>
      </w:pPr>
    </w:p>
    <w:p w14:paraId="2AD2830B" w14:textId="77777777" w:rsidR="005654E0" w:rsidRPr="00D24CD3" w:rsidRDefault="005654E0" w:rsidP="004E371E">
      <w:pPr>
        <w:contextualSpacing/>
        <w:rPr>
          <w:rFonts w:ascii="Arial" w:hAnsi="Arial" w:cs="Arial"/>
          <w:i/>
          <w:sz w:val="16"/>
          <w:szCs w:val="16"/>
        </w:rPr>
      </w:pPr>
    </w:p>
    <w:p w14:paraId="68FA078C" w14:textId="70D5F51C" w:rsidR="004E371E" w:rsidRPr="00B9138E" w:rsidRDefault="00F742E1" w:rsidP="00F742E1">
      <w:pPr>
        <w:pStyle w:val="Titulek"/>
        <w:rPr>
          <w:rFonts w:ascii="Arial" w:hAnsi="Arial" w:cs="Arial"/>
          <w:b w:val="0"/>
          <w:bCs w:val="0"/>
          <w:color w:val="3366FF"/>
          <w:sz w:val="16"/>
          <w:szCs w:val="16"/>
        </w:rPr>
      </w:pPr>
      <w:bookmarkStart w:id="19" w:name="_Toc488066645"/>
      <w:r w:rsidRPr="00CF157E">
        <w:rPr>
          <w:rFonts w:ascii="Arial" w:hAnsi="Arial" w:cs="Arial"/>
          <w:color w:val="3366FF"/>
          <w:sz w:val="16"/>
          <w:szCs w:val="16"/>
        </w:rPr>
        <w:t xml:space="preserve">Graf č. </w:t>
      </w:r>
      <w:r w:rsidRPr="00BB0449">
        <w:rPr>
          <w:rFonts w:ascii="Arial" w:hAnsi="Arial" w:cs="Arial"/>
          <w:color w:val="3366FF"/>
          <w:sz w:val="16"/>
          <w:szCs w:val="16"/>
        </w:rPr>
        <w:fldChar w:fldCharType="begin"/>
      </w:r>
      <w:r w:rsidRPr="00BB0449">
        <w:rPr>
          <w:rFonts w:ascii="Arial" w:hAnsi="Arial" w:cs="Arial"/>
          <w:color w:val="3366FF"/>
          <w:sz w:val="16"/>
          <w:szCs w:val="16"/>
        </w:rPr>
        <w:instrText xml:space="preserve"> SEQ Graf_č. \* ARABIC </w:instrText>
      </w:r>
      <w:r w:rsidRPr="00BB0449">
        <w:rPr>
          <w:rFonts w:ascii="Arial" w:hAnsi="Arial" w:cs="Arial"/>
          <w:color w:val="3366FF"/>
          <w:sz w:val="16"/>
          <w:szCs w:val="16"/>
        </w:rPr>
        <w:fldChar w:fldCharType="separate"/>
      </w:r>
      <w:r w:rsidR="006F3E9D" w:rsidRPr="00BB0449">
        <w:rPr>
          <w:rFonts w:ascii="Arial" w:hAnsi="Arial" w:cs="Arial"/>
          <w:noProof/>
          <w:color w:val="3366FF"/>
          <w:sz w:val="16"/>
          <w:szCs w:val="16"/>
        </w:rPr>
        <w:t>1</w:t>
      </w:r>
      <w:r w:rsidRPr="00BB0449">
        <w:rPr>
          <w:rFonts w:ascii="Arial" w:hAnsi="Arial" w:cs="Arial"/>
          <w:color w:val="3366FF"/>
          <w:sz w:val="16"/>
          <w:szCs w:val="16"/>
        </w:rPr>
        <w:fldChar w:fldCharType="end"/>
      </w:r>
      <w:r w:rsidRPr="00BB0449">
        <w:rPr>
          <w:rFonts w:ascii="Arial" w:hAnsi="Arial" w:cs="Arial"/>
          <w:color w:val="3366FF"/>
          <w:sz w:val="16"/>
          <w:szCs w:val="16"/>
        </w:rPr>
        <w:t>:</w:t>
      </w:r>
      <w:r w:rsidR="004E371E" w:rsidRPr="00BB0449">
        <w:rPr>
          <w:rFonts w:ascii="Arial" w:hAnsi="Arial" w:cs="Arial"/>
          <w:b w:val="0"/>
          <w:bCs w:val="0"/>
          <w:color w:val="3366FF"/>
          <w:sz w:val="16"/>
          <w:szCs w:val="16"/>
        </w:rPr>
        <w:t xml:space="preserve"> </w:t>
      </w:r>
      <w:r w:rsidRPr="00BB0449">
        <w:rPr>
          <w:rFonts w:ascii="Arial" w:hAnsi="Arial" w:cs="Arial"/>
          <w:bCs w:val="0"/>
          <w:color w:val="3366FF"/>
          <w:sz w:val="16"/>
          <w:szCs w:val="16"/>
        </w:rPr>
        <w:t>O</w:t>
      </w:r>
      <w:r w:rsidR="004E371E" w:rsidRPr="00BB0449">
        <w:rPr>
          <w:rFonts w:ascii="Arial" w:hAnsi="Arial" w:cs="Arial"/>
          <w:bCs w:val="0"/>
          <w:color w:val="3366FF"/>
          <w:sz w:val="16"/>
          <w:szCs w:val="16"/>
        </w:rPr>
        <w:t>byvatelstvo podle rodinného stavu, k</w:t>
      </w:r>
      <w:r w:rsidR="00BF46FA" w:rsidRPr="00BB0449">
        <w:rPr>
          <w:rFonts w:ascii="Arial" w:hAnsi="Arial" w:cs="Arial"/>
          <w:bCs w:val="0"/>
          <w:color w:val="3366FF"/>
          <w:sz w:val="16"/>
          <w:szCs w:val="16"/>
        </w:rPr>
        <w:t> </w:t>
      </w:r>
      <w:r w:rsidR="004E371E" w:rsidRPr="006A51C9">
        <w:rPr>
          <w:rFonts w:ascii="Arial" w:hAnsi="Arial" w:cs="Arial"/>
          <w:bCs w:val="0"/>
          <w:color w:val="3366FF"/>
          <w:sz w:val="16"/>
          <w:szCs w:val="16"/>
        </w:rPr>
        <w:t>26.3.2011</w:t>
      </w:r>
      <w:bookmarkEnd w:id="19"/>
    </w:p>
    <w:p w14:paraId="5B007BCC" w14:textId="77777777" w:rsidR="004E371E" w:rsidRPr="00464D3B" w:rsidRDefault="00174700" w:rsidP="004E371E">
      <w:pPr>
        <w:jc w:val="center"/>
        <w:rPr>
          <w:highlight w:val="yellow"/>
        </w:rPr>
      </w:pPr>
      <w:r w:rsidRPr="00464D3B">
        <w:rPr>
          <w:noProof/>
          <w:highlight w:val="yellow"/>
          <w:lang w:eastAsia="cs-CZ"/>
        </w:rPr>
        <w:drawing>
          <wp:inline distT="0" distB="0" distL="0" distR="0" wp14:anchorId="03BF8329" wp14:editId="65175F55">
            <wp:extent cx="3886200" cy="2080260"/>
            <wp:effectExtent l="0" t="0" r="0" b="0"/>
            <wp:docPr id="5" name="objek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9A1734" w14:textId="77777777" w:rsidR="005654E0" w:rsidRPr="00464D3B" w:rsidRDefault="005654E0" w:rsidP="004E371E">
      <w:pPr>
        <w:widowControl w:val="0"/>
        <w:autoSpaceDE w:val="0"/>
        <w:autoSpaceDN w:val="0"/>
        <w:adjustRightInd w:val="0"/>
        <w:spacing w:after="0"/>
        <w:ind w:right="78"/>
        <w:rPr>
          <w:rFonts w:ascii="Arial" w:hAnsi="Arial" w:cs="Arial"/>
          <w:sz w:val="18"/>
          <w:szCs w:val="18"/>
          <w:highlight w:val="yellow"/>
        </w:rPr>
      </w:pPr>
    </w:p>
    <w:p w14:paraId="7E78F469" w14:textId="77777777" w:rsidR="004E371E" w:rsidRPr="00E52206" w:rsidRDefault="004E371E" w:rsidP="004E371E">
      <w:pPr>
        <w:widowControl w:val="0"/>
        <w:autoSpaceDE w:val="0"/>
        <w:autoSpaceDN w:val="0"/>
        <w:adjustRightInd w:val="0"/>
        <w:spacing w:after="0"/>
        <w:ind w:right="78"/>
        <w:rPr>
          <w:rFonts w:ascii="Arial" w:hAnsi="Arial" w:cs="Arial"/>
          <w:sz w:val="18"/>
          <w:szCs w:val="18"/>
        </w:rPr>
      </w:pPr>
      <w:r w:rsidRPr="00BB0449">
        <w:rPr>
          <w:rFonts w:ascii="Arial" w:hAnsi="Arial" w:cs="Arial"/>
          <w:sz w:val="18"/>
          <w:szCs w:val="18"/>
        </w:rPr>
        <w:t>V</w:t>
      </w:r>
      <w:r w:rsidR="00BF46FA" w:rsidRPr="00BB0449">
        <w:rPr>
          <w:rFonts w:ascii="Arial" w:hAnsi="Arial" w:cs="Arial"/>
          <w:sz w:val="18"/>
          <w:szCs w:val="18"/>
        </w:rPr>
        <w:t> </w:t>
      </w:r>
      <w:r w:rsidRPr="006A51C9">
        <w:rPr>
          <w:rFonts w:ascii="Arial" w:hAnsi="Arial" w:cs="Arial"/>
          <w:sz w:val="18"/>
          <w:szCs w:val="18"/>
        </w:rPr>
        <w:t>následující tabulce sledujeme vývoj počtu obyvatel v</w:t>
      </w:r>
      <w:r w:rsidR="00BF46FA" w:rsidRPr="00B9138E">
        <w:rPr>
          <w:rFonts w:ascii="Arial" w:hAnsi="Arial" w:cs="Arial"/>
          <w:sz w:val="18"/>
          <w:szCs w:val="18"/>
        </w:rPr>
        <w:t> </w:t>
      </w:r>
      <w:r w:rsidRPr="00D24CD3">
        <w:rPr>
          <w:rFonts w:ascii="Arial" w:hAnsi="Arial" w:cs="Arial"/>
          <w:sz w:val="18"/>
          <w:szCs w:val="18"/>
        </w:rPr>
        <w:t>jednotlivých obcích od r. 1971 do současnosti (cca 40 let). V</w:t>
      </w:r>
      <w:r w:rsidR="00BF46FA" w:rsidRPr="00CF157E">
        <w:rPr>
          <w:rFonts w:ascii="Arial" w:hAnsi="Arial" w:cs="Arial"/>
          <w:sz w:val="18"/>
          <w:szCs w:val="18"/>
        </w:rPr>
        <w:t> </w:t>
      </w:r>
      <w:r w:rsidRPr="00BB0449">
        <w:rPr>
          <w:rFonts w:ascii="Arial" w:hAnsi="Arial" w:cs="Arial"/>
          <w:sz w:val="18"/>
          <w:szCs w:val="18"/>
        </w:rPr>
        <w:t>některých obcích je tento vývoj vyvážený, v</w:t>
      </w:r>
      <w:r w:rsidR="00BF46FA" w:rsidRPr="00BB0449">
        <w:rPr>
          <w:rFonts w:ascii="Arial" w:hAnsi="Arial" w:cs="Arial"/>
          <w:sz w:val="18"/>
          <w:szCs w:val="18"/>
        </w:rPr>
        <w:t> </w:t>
      </w:r>
      <w:r w:rsidRPr="00BB0449">
        <w:rPr>
          <w:rFonts w:ascii="Arial" w:hAnsi="Arial" w:cs="Arial"/>
          <w:sz w:val="18"/>
          <w:szCs w:val="18"/>
        </w:rPr>
        <w:t>některých obcích došlo k</w:t>
      </w:r>
      <w:r w:rsidR="00BF46FA" w:rsidRPr="00BB0449">
        <w:rPr>
          <w:rFonts w:ascii="Arial" w:hAnsi="Arial" w:cs="Arial"/>
          <w:sz w:val="18"/>
          <w:szCs w:val="18"/>
        </w:rPr>
        <w:t> </w:t>
      </w:r>
      <w:r w:rsidRPr="00BB0449">
        <w:rPr>
          <w:rFonts w:ascii="Arial" w:hAnsi="Arial" w:cs="Arial"/>
          <w:sz w:val="18"/>
          <w:szCs w:val="18"/>
        </w:rPr>
        <w:t>významnému poklesu obyvatel (Jáchymov, Ostrov, Pernink, Vojkovice), v</w:t>
      </w:r>
      <w:r w:rsidR="00BF46FA" w:rsidRPr="00BB0449">
        <w:rPr>
          <w:rFonts w:ascii="Arial" w:hAnsi="Arial" w:cs="Arial"/>
          <w:sz w:val="18"/>
          <w:szCs w:val="18"/>
        </w:rPr>
        <w:t> </w:t>
      </w:r>
      <w:r w:rsidRPr="00BB0449">
        <w:rPr>
          <w:rFonts w:ascii="Arial" w:hAnsi="Arial" w:cs="Arial"/>
          <w:sz w:val="18"/>
          <w:szCs w:val="18"/>
        </w:rPr>
        <w:t>některých naopak k</w:t>
      </w:r>
      <w:r w:rsidR="00BF46FA" w:rsidRPr="00BB0449">
        <w:rPr>
          <w:rFonts w:ascii="Arial" w:hAnsi="Arial" w:cs="Arial"/>
          <w:sz w:val="18"/>
          <w:szCs w:val="18"/>
        </w:rPr>
        <w:t> </w:t>
      </w:r>
      <w:r w:rsidRPr="00BB0449">
        <w:rPr>
          <w:rFonts w:ascii="Arial" w:hAnsi="Arial" w:cs="Arial"/>
          <w:sz w:val="18"/>
          <w:szCs w:val="18"/>
        </w:rPr>
        <w:t>jeho nárůstu (Hroznětín, Krásný Les, Kyselka, Merklín, Sadov). Skokové nárůsty obyvatelstva jsou důsledkem nárůstu zejména pracovních příležitostí v</w:t>
      </w:r>
      <w:r w:rsidR="00BF46FA" w:rsidRPr="00BB0449">
        <w:rPr>
          <w:rFonts w:ascii="Arial" w:hAnsi="Arial" w:cs="Arial"/>
          <w:sz w:val="18"/>
          <w:szCs w:val="18"/>
        </w:rPr>
        <w:t> </w:t>
      </w:r>
      <w:r w:rsidRPr="00BB0449">
        <w:rPr>
          <w:rFonts w:ascii="Arial" w:hAnsi="Arial" w:cs="Arial"/>
          <w:sz w:val="18"/>
          <w:szCs w:val="18"/>
        </w:rPr>
        <w:t>místě a pokud jsou tyto pracovní příležitosti zajištěny v</w:t>
      </w:r>
      <w:r w:rsidR="00BF46FA" w:rsidRPr="00BB0449">
        <w:rPr>
          <w:rFonts w:ascii="Arial" w:hAnsi="Arial" w:cs="Arial"/>
          <w:sz w:val="18"/>
          <w:szCs w:val="18"/>
        </w:rPr>
        <w:t> </w:t>
      </w:r>
      <w:r w:rsidRPr="00BB0449">
        <w:rPr>
          <w:rFonts w:ascii="Arial" w:hAnsi="Arial" w:cs="Arial"/>
          <w:sz w:val="18"/>
          <w:szCs w:val="18"/>
        </w:rPr>
        <w:t>přijatelné vzdálenosti, tak výhodnějšími podmínkami pro řešení zejména individuálního bydlení. Úbytek obyvatel je naopak většinou způsoben nevyhovujícími životními podmínkami a přestěhováním se většinou za pracovní příležitostí.</w:t>
      </w:r>
    </w:p>
    <w:p w14:paraId="6F74E381" w14:textId="6CCC6C81" w:rsidR="004E371E" w:rsidRPr="00F03F66" w:rsidRDefault="00F742E1" w:rsidP="00F742E1">
      <w:pPr>
        <w:pStyle w:val="Titulek"/>
        <w:rPr>
          <w:rFonts w:ascii="Arial" w:hAnsi="Arial" w:cs="Arial"/>
          <w:b w:val="0"/>
          <w:sz w:val="16"/>
          <w:szCs w:val="16"/>
        </w:rPr>
      </w:pPr>
      <w:bookmarkStart w:id="20" w:name="_Toc488066594"/>
      <w:r w:rsidRPr="00F03F66">
        <w:rPr>
          <w:rFonts w:ascii="Arial" w:hAnsi="Arial" w:cs="Arial"/>
          <w:sz w:val="16"/>
          <w:szCs w:val="16"/>
        </w:rPr>
        <w:lastRenderedPageBreak/>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7</w:t>
      </w:r>
      <w:r w:rsidRPr="00F03F66">
        <w:rPr>
          <w:rFonts w:ascii="Arial" w:hAnsi="Arial" w:cs="Arial"/>
          <w:sz w:val="16"/>
          <w:szCs w:val="16"/>
        </w:rPr>
        <w:fldChar w:fldCharType="end"/>
      </w:r>
      <w:r w:rsidRPr="00F03F66">
        <w:rPr>
          <w:rFonts w:ascii="Arial" w:hAnsi="Arial" w:cs="Arial"/>
          <w:sz w:val="16"/>
          <w:szCs w:val="16"/>
        </w:rPr>
        <w:t>:</w:t>
      </w:r>
      <w:r w:rsidR="004E371E" w:rsidRPr="00F03F66">
        <w:rPr>
          <w:rFonts w:ascii="Arial" w:hAnsi="Arial" w:cs="Arial"/>
          <w:b w:val="0"/>
          <w:sz w:val="16"/>
          <w:szCs w:val="16"/>
        </w:rPr>
        <w:t xml:space="preserve"> </w:t>
      </w:r>
      <w:r w:rsidR="004E371E" w:rsidRPr="00F03F66">
        <w:rPr>
          <w:rFonts w:ascii="Arial" w:hAnsi="Arial" w:cs="Arial"/>
          <w:sz w:val="16"/>
          <w:szCs w:val="16"/>
        </w:rPr>
        <w:t>Vývoj počtu obyvatelstva po dekádách</w:t>
      </w:r>
      <w:bookmarkEnd w:id="20"/>
    </w:p>
    <w:tbl>
      <w:tblPr>
        <w:tblW w:w="9993" w:type="dxa"/>
        <w:tblInd w:w="-75" w:type="dxa"/>
        <w:tblCellMar>
          <w:left w:w="70" w:type="dxa"/>
          <w:right w:w="70" w:type="dxa"/>
        </w:tblCellMar>
        <w:tblLook w:val="0000" w:firstRow="0" w:lastRow="0" w:firstColumn="0" w:lastColumn="0" w:noHBand="0" w:noVBand="0"/>
      </w:tblPr>
      <w:tblGrid>
        <w:gridCol w:w="1705"/>
        <w:gridCol w:w="1059"/>
        <w:gridCol w:w="1275"/>
        <w:gridCol w:w="1418"/>
        <w:gridCol w:w="992"/>
        <w:gridCol w:w="1276"/>
        <w:gridCol w:w="1134"/>
        <w:gridCol w:w="1134"/>
      </w:tblGrid>
      <w:tr w:rsidR="00781FA4" w:rsidRPr="00016EEC" w14:paraId="6A7B3D44" w14:textId="137FD931" w:rsidTr="00296F59">
        <w:trPr>
          <w:trHeight w:val="227"/>
        </w:trPr>
        <w:tc>
          <w:tcPr>
            <w:tcW w:w="1705" w:type="dxa"/>
            <w:tcBorders>
              <w:top w:val="single" w:sz="4" w:space="0" w:color="auto"/>
              <w:left w:val="single" w:sz="4" w:space="0" w:color="auto"/>
              <w:bottom w:val="single" w:sz="4" w:space="0" w:color="auto"/>
              <w:right w:val="single" w:sz="4" w:space="0" w:color="auto"/>
            </w:tcBorders>
            <w:shd w:val="clear" w:color="auto" w:fill="33CC33"/>
            <w:vAlign w:val="center"/>
          </w:tcPr>
          <w:p w14:paraId="7248C000" w14:textId="77777777" w:rsidR="00781FA4" w:rsidRPr="005654E0" w:rsidRDefault="00781FA4" w:rsidP="0007538E">
            <w:pPr>
              <w:spacing w:after="0"/>
              <w:ind w:left="185"/>
              <w:jc w:val="left"/>
              <w:rPr>
                <w:rFonts w:ascii="Arial" w:hAnsi="Arial" w:cs="Arial"/>
                <w:b/>
                <w:color w:val="000000"/>
                <w:sz w:val="14"/>
                <w:szCs w:val="14"/>
              </w:rPr>
            </w:pPr>
            <w:r w:rsidRPr="005654E0">
              <w:rPr>
                <w:rFonts w:ascii="Arial" w:hAnsi="Arial" w:cs="Arial"/>
                <w:b/>
                <w:color w:val="000000"/>
                <w:sz w:val="14"/>
                <w:szCs w:val="14"/>
              </w:rPr>
              <w:t>Obec/Město</w:t>
            </w:r>
          </w:p>
        </w:tc>
        <w:tc>
          <w:tcPr>
            <w:tcW w:w="1059" w:type="dxa"/>
            <w:tcBorders>
              <w:top w:val="single" w:sz="4" w:space="0" w:color="auto"/>
              <w:left w:val="nil"/>
              <w:bottom w:val="single" w:sz="4" w:space="0" w:color="auto"/>
              <w:right w:val="single" w:sz="4" w:space="0" w:color="auto"/>
            </w:tcBorders>
            <w:shd w:val="clear" w:color="auto" w:fill="33CC33"/>
            <w:vAlign w:val="center"/>
          </w:tcPr>
          <w:p w14:paraId="6BFAAED1"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0B117AA5"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1971</w:t>
            </w:r>
          </w:p>
        </w:tc>
        <w:tc>
          <w:tcPr>
            <w:tcW w:w="1275" w:type="dxa"/>
            <w:tcBorders>
              <w:top w:val="single" w:sz="4" w:space="0" w:color="auto"/>
              <w:left w:val="nil"/>
              <w:bottom w:val="single" w:sz="4" w:space="0" w:color="auto"/>
              <w:right w:val="single" w:sz="4" w:space="0" w:color="auto"/>
            </w:tcBorders>
            <w:shd w:val="clear" w:color="auto" w:fill="33CC33"/>
            <w:vAlign w:val="center"/>
          </w:tcPr>
          <w:p w14:paraId="389AC304"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24383756"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1981</w:t>
            </w:r>
          </w:p>
        </w:tc>
        <w:tc>
          <w:tcPr>
            <w:tcW w:w="1418" w:type="dxa"/>
            <w:tcBorders>
              <w:top w:val="single" w:sz="4" w:space="0" w:color="auto"/>
              <w:left w:val="nil"/>
              <w:bottom w:val="single" w:sz="4" w:space="0" w:color="auto"/>
              <w:right w:val="single" w:sz="4" w:space="0" w:color="auto"/>
            </w:tcBorders>
            <w:shd w:val="clear" w:color="auto" w:fill="33CC33"/>
            <w:vAlign w:val="center"/>
          </w:tcPr>
          <w:p w14:paraId="1BAFB1A4"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3E3E9A6C"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1991</w:t>
            </w:r>
          </w:p>
        </w:tc>
        <w:tc>
          <w:tcPr>
            <w:tcW w:w="992" w:type="dxa"/>
            <w:tcBorders>
              <w:top w:val="single" w:sz="4" w:space="0" w:color="auto"/>
              <w:left w:val="nil"/>
              <w:bottom w:val="single" w:sz="4" w:space="0" w:color="auto"/>
              <w:right w:val="single" w:sz="4" w:space="0" w:color="auto"/>
            </w:tcBorders>
            <w:shd w:val="clear" w:color="auto" w:fill="33CC33"/>
            <w:vAlign w:val="center"/>
          </w:tcPr>
          <w:p w14:paraId="02B703C5"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42184A93"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2001</w:t>
            </w:r>
          </w:p>
        </w:tc>
        <w:tc>
          <w:tcPr>
            <w:tcW w:w="1276" w:type="dxa"/>
            <w:tcBorders>
              <w:top w:val="single" w:sz="4" w:space="0" w:color="auto"/>
              <w:left w:val="nil"/>
              <w:bottom w:val="single" w:sz="4" w:space="0" w:color="auto"/>
              <w:right w:val="single" w:sz="4" w:space="0" w:color="auto"/>
            </w:tcBorders>
            <w:shd w:val="clear" w:color="auto" w:fill="33CC33"/>
            <w:vAlign w:val="center"/>
          </w:tcPr>
          <w:p w14:paraId="38F1B11D"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2B24697F"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2011</w:t>
            </w:r>
          </w:p>
        </w:tc>
        <w:tc>
          <w:tcPr>
            <w:tcW w:w="1134" w:type="dxa"/>
            <w:tcBorders>
              <w:top w:val="single" w:sz="4" w:space="0" w:color="auto"/>
              <w:left w:val="nil"/>
              <w:bottom w:val="single" w:sz="4" w:space="0" w:color="auto"/>
              <w:right w:val="single" w:sz="4" w:space="0" w:color="auto"/>
            </w:tcBorders>
            <w:shd w:val="clear" w:color="auto" w:fill="33CC33"/>
            <w:vAlign w:val="center"/>
          </w:tcPr>
          <w:p w14:paraId="2EEFFD50"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k 31.12.</w:t>
            </w:r>
          </w:p>
          <w:p w14:paraId="47D5A72D"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2014</w:t>
            </w:r>
          </w:p>
        </w:tc>
        <w:tc>
          <w:tcPr>
            <w:tcW w:w="1134" w:type="dxa"/>
            <w:tcBorders>
              <w:top w:val="single" w:sz="4" w:space="0" w:color="auto"/>
              <w:left w:val="nil"/>
              <w:bottom w:val="single" w:sz="4" w:space="0" w:color="auto"/>
              <w:right w:val="single" w:sz="4" w:space="0" w:color="auto"/>
            </w:tcBorders>
            <w:shd w:val="clear" w:color="auto" w:fill="33CC33"/>
          </w:tcPr>
          <w:p w14:paraId="2ABBF45C" w14:textId="71ECB56B" w:rsidR="00781FA4" w:rsidRPr="005654E0" w:rsidRDefault="00781FA4" w:rsidP="0007538E">
            <w:pPr>
              <w:spacing w:after="0"/>
              <w:jc w:val="center"/>
              <w:rPr>
                <w:rFonts w:ascii="Arial" w:hAnsi="Arial" w:cs="Arial"/>
                <w:b/>
                <w:color w:val="000000"/>
                <w:sz w:val="14"/>
                <w:szCs w:val="14"/>
              </w:rPr>
            </w:pPr>
            <w:r>
              <w:rPr>
                <w:rFonts w:ascii="Arial" w:hAnsi="Arial" w:cs="Arial"/>
                <w:b/>
                <w:color w:val="000000"/>
                <w:sz w:val="14"/>
                <w:szCs w:val="14"/>
              </w:rPr>
              <w:t>K 31.12.2017</w:t>
            </w:r>
          </w:p>
        </w:tc>
      </w:tr>
      <w:tr w:rsidR="00781FA4" w:rsidRPr="00BF2A74" w14:paraId="13E952D3" w14:textId="079A32CF"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14EA4454"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Abertamy</w:t>
            </w:r>
          </w:p>
        </w:tc>
        <w:tc>
          <w:tcPr>
            <w:tcW w:w="1059" w:type="dxa"/>
            <w:tcBorders>
              <w:top w:val="nil"/>
              <w:left w:val="nil"/>
              <w:bottom w:val="single" w:sz="4" w:space="0" w:color="auto"/>
              <w:right w:val="single" w:sz="4" w:space="0" w:color="auto"/>
            </w:tcBorders>
            <w:shd w:val="clear" w:color="auto" w:fill="auto"/>
            <w:vAlign w:val="center"/>
          </w:tcPr>
          <w:p w14:paraId="7A4C103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1 197</w:t>
            </w:r>
          </w:p>
        </w:tc>
        <w:tc>
          <w:tcPr>
            <w:tcW w:w="1275" w:type="dxa"/>
            <w:tcBorders>
              <w:top w:val="nil"/>
              <w:left w:val="nil"/>
              <w:bottom w:val="single" w:sz="4" w:space="0" w:color="auto"/>
              <w:right w:val="single" w:sz="4" w:space="0" w:color="auto"/>
            </w:tcBorders>
            <w:shd w:val="clear" w:color="auto" w:fill="auto"/>
            <w:vAlign w:val="center"/>
          </w:tcPr>
          <w:p w14:paraId="53164B8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1 142</w:t>
            </w:r>
          </w:p>
        </w:tc>
        <w:tc>
          <w:tcPr>
            <w:tcW w:w="1418" w:type="dxa"/>
            <w:tcBorders>
              <w:top w:val="nil"/>
              <w:left w:val="nil"/>
              <w:bottom w:val="single" w:sz="4" w:space="0" w:color="auto"/>
              <w:right w:val="single" w:sz="4" w:space="0" w:color="auto"/>
            </w:tcBorders>
            <w:shd w:val="clear" w:color="auto" w:fill="auto"/>
            <w:vAlign w:val="center"/>
          </w:tcPr>
          <w:p w14:paraId="195C02D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1 120</w:t>
            </w:r>
          </w:p>
        </w:tc>
        <w:tc>
          <w:tcPr>
            <w:tcW w:w="992" w:type="dxa"/>
            <w:tcBorders>
              <w:top w:val="nil"/>
              <w:left w:val="nil"/>
              <w:bottom w:val="single" w:sz="4" w:space="0" w:color="auto"/>
              <w:right w:val="single" w:sz="4" w:space="0" w:color="auto"/>
            </w:tcBorders>
            <w:shd w:val="clear" w:color="auto" w:fill="auto"/>
            <w:vAlign w:val="center"/>
          </w:tcPr>
          <w:p w14:paraId="79E4A2B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1 239</w:t>
            </w:r>
          </w:p>
        </w:tc>
        <w:tc>
          <w:tcPr>
            <w:tcW w:w="1276" w:type="dxa"/>
            <w:tcBorders>
              <w:top w:val="nil"/>
              <w:left w:val="nil"/>
              <w:bottom w:val="single" w:sz="4" w:space="0" w:color="auto"/>
              <w:right w:val="single" w:sz="4" w:space="0" w:color="auto"/>
            </w:tcBorders>
            <w:shd w:val="clear" w:color="auto" w:fill="auto"/>
            <w:vAlign w:val="center"/>
          </w:tcPr>
          <w:p w14:paraId="5342B59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1 273</w:t>
            </w:r>
          </w:p>
        </w:tc>
        <w:tc>
          <w:tcPr>
            <w:tcW w:w="1134" w:type="dxa"/>
            <w:tcBorders>
              <w:top w:val="nil"/>
              <w:left w:val="nil"/>
              <w:bottom w:val="single" w:sz="4" w:space="0" w:color="auto"/>
              <w:right w:val="single" w:sz="4" w:space="0" w:color="auto"/>
            </w:tcBorders>
            <w:shd w:val="clear" w:color="auto" w:fill="auto"/>
            <w:vAlign w:val="center"/>
          </w:tcPr>
          <w:p w14:paraId="413E73B2" w14:textId="65C87E49"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w:t>
            </w:r>
            <w:r w:rsidR="00DD7BF3">
              <w:rPr>
                <w:rFonts w:ascii="Arial" w:hAnsi="Arial" w:cs="Arial"/>
                <w:color w:val="000000"/>
                <w:sz w:val="14"/>
                <w:szCs w:val="14"/>
              </w:rPr>
              <w:t xml:space="preserve">  </w:t>
            </w:r>
            <w:r w:rsidRPr="005654E0">
              <w:rPr>
                <w:rFonts w:ascii="Arial" w:hAnsi="Arial" w:cs="Arial"/>
                <w:color w:val="000000"/>
                <w:sz w:val="14"/>
                <w:szCs w:val="14"/>
              </w:rPr>
              <w:t>118</w:t>
            </w:r>
          </w:p>
        </w:tc>
        <w:tc>
          <w:tcPr>
            <w:tcW w:w="1134" w:type="dxa"/>
            <w:tcBorders>
              <w:top w:val="nil"/>
              <w:left w:val="nil"/>
              <w:bottom w:val="single" w:sz="4" w:space="0" w:color="auto"/>
              <w:right w:val="single" w:sz="4" w:space="0" w:color="auto"/>
            </w:tcBorders>
            <w:vAlign w:val="center"/>
          </w:tcPr>
          <w:p w14:paraId="419BEA51" w14:textId="60FEE50E"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1 016</w:t>
            </w:r>
            <w:r w:rsidRPr="00852777">
              <w:rPr>
                <w:rFonts w:ascii="Arial" w:hAnsi="Arial" w:cs="Arial"/>
                <w:sz w:val="14"/>
                <w:szCs w:val="14"/>
              </w:rPr>
              <w:t xml:space="preserve"> </w:t>
            </w:r>
          </w:p>
        </w:tc>
      </w:tr>
      <w:tr w:rsidR="00781FA4" w:rsidRPr="00BF2A74" w14:paraId="1FC61634" w14:textId="15790B55"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791B365A"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Boží Dar</w:t>
            </w:r>
          </w:p>
        </w:tc>
        <w:tc>
          <w:tcPr>
            <w:tcW w:w="1059" w:type="dxa"/>
            <w:tcBorders>
              <w:top w:val="nil"/>
              <w:left w:val="nil"/>
              <w:bottom w:val="single" w:sz="4" w:space="0" w:color="auto"/>
              <w:right w:val="single" w:sz="4" w:space="0" w:color="auto"/>
            </w:tcBorders>
            <w:shd w:val="clear" w:color="auto" w:fill="auto"/>
            <w:vAlign w:val="center"/>
          </w:tcPr>
          <w:p w14:paraId="2401026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136</w:t>
            </w:r>
          </w:p>
        </w:tc>
        <w:tc>
          <w:tcPr>
            <w:tcW w:w="1275" w:type="dxa"/>
            <w:tcBorders>
              <w:top w:val="nil"/>
              <w:left w:val="nil"/>
              <w:bottom w:val="single" w:sz="4" w:space="0" w:color="auto"/>
              <w:right w:val="single" w:sz="4" w:space="0" w:color="auto"/>
            </w:tcBorders>
            <w:shd w:val="clear" w:color="auto" w:fill="auto"/>
            <w:vAlign w:val="center"/>
          </w:tcPr>
          <w:p w14:paraId="55C5C58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1F37373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118</w:t>
            </w:r>
          </w:p>
        </w:tc>
        <w:tc>
          <w:tcPr>
            <w:tcW w:w="992" w:type="dxa"/>
            <w:tcBorders>
              <w:top w:val="nil"/>
              <w:left w:val="nil"/>
              <w:bottom w:val="single" w:sz="4" w:space="0" w:color="auto"/>
              <w:right w:val="single" w:sz="4" w:space="0" w:color="auto"/>
            </w:tcBorders>
            <w:shd w:val="clear" w:color="auto" w:fill="auto"/>
            <w:vAlign w:val="center"/>
          </w:tcPr>
          <w:p w14:paraId="244DFFC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177</w:t>
            </w:r>
          </w:p>
        </w:tc>
        <w:tc>
          <w:tcPr>
            <w:tcW w:w="1276" w:type="dxa"/>
            <w:tcBorders>
              <w:top w:val="nil"/>
              <w:left w:val="nil"/>
              <w:bottom w:val="single" w:sz="4" w:space="0" w:color="auto"/>
              <w:right w:val="single" w:sz="4" w:space="0" w:color="auto"/>
            </w:tcBorders>
            <w:shd w:val="clear" w:color="auto" w:fill="auto"/>
            <w:vAlign w:val="center"/>
          </w:tcPr>
          <w:p w14:paraId="5F5AB4C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204</w:t>
            </w:r>
          </w:p>
        </w:tc>
        <w:tc>
          <w:tcPr>
            <w:tcW w:w="1134" w:type="dxa"/>
            <w:tcBorders>
              <w:top w:val="nil"/>
              <w:left w:val="nil"/>
              <w:bottom w:val="single" w:sz="4" w:space="0" w:color="auto"/>
              <w:right w:val="single" w:sz="4" w:space="0" w:color="auto"/>
            </w:tcBorders>
            <w:shd w:val="clear" w:color="auto" w:fill="auto"/>
            <w:vAlign w:val="center"/>
          </w:tcPr>
          <w:p w14:paraId="35D74D8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216</w:t>
            </w:r>
          </w:p>
        </w:tc>
        <w:tc>
          <w:tcPr>
            <w:tcW w:w="1134" w:type="dxa"/>
            <w:tcBorders>
              <w:top w:val="nil"/>
              <w:left w:val="nil"/>
              <w:bottom w:val="single" w:sz="4" w:space="0" w:color="auto"/>
              <w:right w:val="single" w:sz="4" w:space="0" w:color="auto"/>
            </w:tcBorders>
            <w:vAlign w:val="center"/>
          </w:tcPr>
          <w:p w14:paraId="5FB4708D" w14:textId="5B88F813"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244</w:t>
            </w:r>
            <w:r w:rsidRPr="00852777">
              <w:rPr>
                <w:rFonts w:ascii="Arial" w:hAnsi="Arial" w:cs="Arial"/>
                <w:sz w:val="14"/>
                <w:szCs w:val="14"/>
              </w:rPr>
              <w:t xml:space="preserve"> </w:t>
            </w:r>
          </w:p>
        </w:tc>
      </w:tr>
      <w:tr w:rsidR="00781FA4" w:rsidRPr="00BF2A74" w14:paraId="35731CE1" w14:textId="284EC5AA"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0D4E7A6C" w14:textId="60F21F71"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Bož</w:t>
            </w:r>
            <w:r>
              <w:rPr>
                <w:rFonts w:ascii="Arial" w:hAnsi="Arial" w:cs="Arial"/>
                <w:b/>
                <w:color w:val="000000"/>
                <w:sz w:val="14"/>
                <w:szCs w:val="14"/>
              </w:rPr>
              <w:t>i</w:t>
            </w:r>
            <w:r w:rsidRPr="005654E0">
              <w:rPr>
                <w:rFonts w:ascii="Arial" w:hAnsi="Arial" w:cs="Arial"/>
                <w:b/>
                <w:color w:val="000000"/>
                <w:sz w:val="14"/>
                <w:szCs w:val="14"/>
              </w:rPr>
              <w:t>čany</w:t>
            </w:r>
          </w:p>
        </w:tc>
        <w:tc>
          <w:tcPr>
            <w:tcW w:w="1059" w:type="dxa"/>
            <w:tcBorders>
              <w:top w:val="nil"/>
              <w:left w:val="nil"/>
              <w:bottom w:val="single" w:sz="4" w:space="0" w:color="auto"/>
              <w:right w:val="single" w:sz="4" w:space="0" w:color="auto"/>
            </w:tcBorders>
            <w:shd w:val="clear" w:color="auto" w:fill="auto"/>
            <w:vAlign w:val="center"/>
          </w:tcPr>
          <w:p w14:paraId="16BB373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699</w:t>
            </w:r>
          </w:p>
        </w:tc>
        <w:tc>
          <w:tcPr>
            <w:tcW w:w="1275" w:type="dxa"/>
            <w:tcBorders>
              <w:top w:val="nil"/>
              <w:left w:val="nil"/>
              <w:bottom w:val="single" w:sz="4" w:space="0" w:color="auto"/>
              <w:right w:val="single" w:sz="4" w:space="0" w:color="auto"/>
            </w:tcBorders>
            <w:shd w:val="clear" w:color="auto" w:fill="auto"/>
            <w:vAlign w:val="center"/>
          </w:tcPr>
          <w:p w14:paraId="2740D78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 nezjištěno </w:t>
            </w:r>
          </w:p>
        </w:tc>
        <w:tc>
          <w:tcPr>
            <w:tcW w:w="1418" w:type="dxa"/>
            <w:tcBorders>
              <w:top w:val="nil"/>
              <w:left w:val="nil"/>
              <w:bottom w:val="single" w:sz="4" w:space="0" w:color="auto"/>
              <w:right w:val="single" w:sz="4" w:space="0" w:color="auto"/>
            </w:tcBorders>
            <w:shd w:val="clear" w:color="auto" w:fill="auto"/>
            <w:vAlign w:val="center"/>
          </w:tcPr>
          <w:p w14:paraId="7D98F42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581</w:t>
            </w:r>
          </w:p>
        </w:tc>
        <w:tc>
          <w:tcPr>
            <w:tcW w:w="992" w:type="dxa"/>
            <w:tcBorders>
              <w:top w:val="nil"/>
              <w:left w:val="nil"/>
              <w:bottom w:val="single" w:sz="4" w:space="0" w:color="auto"/>
              <w:right w:val="single" w:sz="4" w:space="0" w:color="auto"/>
            </w:tcBorders>
            <w:shd w:val="clear" w:color="auto" w:fill="auto"/>
            <w:vAlign w:val="center"/>
          </w:tcPr>
          <w:p w14:paraId="6FDBC9D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628</w:t>
            </w:r>
          </w:p>
        </w:tc>
        <w:tc>
          <w:tcPr>
            <w:tcW w:w="1276" w:type="dxa"/>
            <w:tcBorders>
              <w:top w:val="nil"/>
              <w:left w:val="nil"/>
              <w:bottom w:val="single" w:sz="4" w:space="0" w:color="auto"/>
              <w:right w:val="single" w:sz="4" w:space="0" w:color="auto"/>
            </w:tcBorders>
            <w:shd w:val="clear" w:color="auto" w:fill="auto"/>
            <w:vAlign w:val="center"/>
          </w:tcPr>
          <w:p w14:paraId="5DDB548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626</w:t>
            </w:r>
          </w:p>
        </w:tc>
        <w:tc>
          <w:tcPr>
            <w:tcW w:w="1134" w:type="dxa"/>
            <w:tcBorders>
              <w:top w:val="nil"/>
              <w:left w:val="nil"/>
              <w:bottom w:val="single" w:sz="4" w:space="0" w:color="auto"/>
              <w:right w:val="single" w:sz="4" w:space="0" w:color="auto"/>
            </w:tcBorders>
            <w:shd w:val="clear" w:color="auto" w:fill="auto"/>
            <w:vAlign w:val="center"/>
          </w:tcPr>
          <w:p w14:paraId="4246E95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605</w:t>
            </w:r>
          </w:p>
        </w:tc>
        <w:tc>
          <w:tcPr>
            <w:tcW w:w="1134" w:type="dxa"/>
            <w:tcBorders>
              <w:top w:val="nil"/>
              <w:left w:val="nil"/>
              <w:bottom w:val="single" w:sz="4" w:space="0" w:color="auto"/>
              <w:right w:val="single" w:sz="4" w:space="0" w:color="auto"/>
            </w:tcBorders>
            <w:vAlign w:val="center"/>
          </w:tcPr>
          <w:p w14:paraId="7101C892" w14:textId="30A1E977"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641</w:t>
            </w:r>
            <w:r w:rsidRPr="00852777">
              <w:rPr>
                <w:rFonts w:ascii="Arial" w:hAnsi="Arial" w:cs="Arial"/>
                <w:sz w:val="14"/>
                <w:szCs w:val="14"/>
              </w:rPr>
              <w:t xml:space="preserve"> </w:t>
            </w:r>
          </w:p>
        </w:tc>
      </w:tr>
      <w:tr w:rsidR="00781FA4" w:rsidRPr="00BF2A74" w14:paraId="72B3019E" w14:textId="6C78839F"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1C27AEE5"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Dalovice</w:t>
            </w:r>
          </w:p>
        </w:tc>
        <w:tc>
          <w:tcPr>
            <w:tcW w:w="1059" w:type="dxa"/>
            <w:tcBorders>
              <w:top w:val="nil"/>
              <w:left w:val="nil"/>
              <w:bottom w:val="single" w:sz="4" w:space="0" w:color="auto"/>
              <w:right w:val="single" w:sz="4" w:space="0" w:color="auto"/>
            </w:tcBorders>
            <w:shd w:val="clear" w:color="auto" w:fill="auto"/>
            <w:vAlign w:val="center"/>
          </w:tcPr>
          <w:p w14:paraId="396D41C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1 913</w:t>
            </w:r>
          </w:p>
        </w:tc>
        <w:tc>
          <w:tcPr>
            <w:tcW w:w="1275" w:type="dxa"/>
            <w:tcBorders>
              <w:top w:val="nil"/>
              <w:left w:val="nil"/>
              <w:bottom w:val="single" w:sz="4" w:space="0" w:color="auto"/>
              <w:right w:val="single" w:sz="4" w:space="0" w:color="auto"/>
            </w:tcBorders>
            <w:shd w:val="clear" w:color="auto" w:fill="auto"/>
            <w:vAlign w:val="center"/>
          </w:tcPr>
          <w:p w14:paraId="2F81978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199E27C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1 792</w:t>
            </w:r>
          </w:p>
        </w:tc>
        <w:tc>
          <w:tcPr>
            <w:tcW w:w="992" w:type="dxa"/>
            <w:tcBorders>
              <w:top w:val="nil"/>
              <w:left w:val="nil"/>
              <w:bottom w:val="single" w:sz="4" w:space="0" w:color="auto"/>
              <w:right w:val="single" w:sz="4" w:space="0" w:color="auto"/>
            </w:tcBorders>
            <w:shd w:val="clear" w:color="auto" w:fill="auto"/>
            <w:vAlign w:val="center"/>
          </w:tcPr>
          <w:p w14:paraId="6367BC3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1 832</w:t>
            </w:r>
          </w:p>
        </w:tc>
        <w:tc>
          <w:tcPr>
            <w:tcW w:w="1276" w:type="dxa"/>
            <w:tcBorders>
              <w:top w:val="nil"/>
              <w:left w:val="nil"/>
              <w:bottom w:val="single" w:sz="4" w:space="0" w:color="auto"/>
              <w:right w:val="single" w:sz="4" w:space="0" w:color="auto"/>
            </w:tcBorders>
            <w:shd w:val="clear" w:color="auto" w:fill="auto"/>
            <w:vAlign w:val="center"/>
          </w:tcPr>
          <w:p w14:paraId="1DABED5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1 900</w:t>
            </w:r>
          </w:p>
        </w:tc>
        <w:tc>
          <w:tcPr>
            <w:tcW w:w="1134" w:type="dxa"/>
            <w:tcBorders>
              <w:top w:val="nil"/>
              <w:left w:val="nil"/>
              <w:bottom w:val="single" w:sz="4" w:space="0" w:color="auto"/>
              <w:right w:val="single" w:sz="4" w:space="0" w:color="auto"/>
            </w:tcBorders>
            <w:shd w:val="clear" w:color="auto" w:fill="auto"/>
            <w:vAlign w:val="center"/>
          </w:tcPr>
          <w:p w14:paraId="67BDAD6C" w14:textId="57A1A8DC"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w:t>
            </w:r>
            <w:r w:rsidR="00DD7BF3">
              <w:rPr>
                <w:rFonts w:ascii="Arial" w:hAnsi="Arial" w:cs="Arial"/>
                <w:color w:val="000000"/>
                <w:sz w:val="14"/>
                <w:szCs w:val="14"/>
              </w:rPr>
              <w:t xml:space="preserve"> </w:t>
            </w:r>
            <w:r w:rsidRPr="005654E0">
              <w:rPr>
                <w:rFonts w:ascii="Arial" w:hAnsi="Arial" w:cs="Arial"/>
                <w:color w:val="000000"/>
                <w:sz w:val="14"/>
                <w:szCs w:val="14"/>
              </w:rPr>
              <w:t>986</w:t>
            </w:r>
          </w:p>
        </w:tc>
        <w:tc>
          <w:tcPr>
            <w:tcW w:w="1134" w:type="dxa"/>
            <w:tcBorders>
              <w:top w:val="nil"/>
              <w:left w:val="nil"/>
              <w:bottom w:val="single" w:sz="4" w:space="0" w:color="auto"/>
              <w:right w:val="single" w:sz="4" w:space="0" w:color="auto"/>
            </w:tcBorders>
            <w:vAlign w:val="center"/>
          </w:tcPr>
          <w:p w14:paraId="665E4AE5" w14:textId="4E8637AC" w:rsidR="00781FA4" w:rsidRPr="005654E0" w:rsidRDefault="00781FA4" w:rsidP="00781FA4">
            <w:pPr>
              <w:spacing w:after="0"/>
              <w:jc w:val="center"/>
              <w:rPr>
                <w:rFonts w:ascii="Arial" w:hAnsi="Arial" w:cs="Arial"/>
                <w:color w:val="000000"/>
                <w:sz w:val="14"/>
                <w:szCs w:val="14"/>
              </w:rPr>
            </w:pPr>
            <w:r w:rsidRPr="00852777">
              <w:rPr>
                <w:rFonts w:ascii="Arial" w:hAnsi="Arial" w:cs="Arial"/>
                <w:sz w:val="14"/>
                <w:szCs w:val="14"/>
              </w:rPr>
              <w:t xml:space="preserve">1 986 </w:t>
            </w:r>
          </w:p>
        </w:tc>
      </w:tr>
      <w:tr w:rsidR="00781FA4" w:rsidRPr="00BF2A74" w14:paraId="740CF39D" w14:textId="4A6C0ED4"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5851EE20"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Děpoltovice</w:t>
            </w:r>
          </w:p>
        </w:tc>
        <w:tc>
          <w:tcPr>
            <w:tcW w:w="1059" w:type="dxa"/>
            <w:tcBorders>
              <w:top w:val="nil"/>
              <w:left w:val="nil"/>
              <w:bottom w:val="single" w:sz="4" w:space="0" w:color="auto"/>
              <w:right w:val="single" w:sz="4" w:space="0" w:color="auto"/>
            </w:tcBorders>
            <w:shd w:val="clear" w:color="auto" w:fill="auto"/>
            <w:vAlign w:val="center"/>
          </w:tcPr>
          <w:p w14:paraId="5A2938D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384</w:t>
            </w:r>
          </w:p>
        </w:tc>
        <w:tc>
          <w:tcPr>
            <w:tcW w:w="1275" w:type="dxa"/>
            <w:tcBorders>
              <w:top w:val="nil"/>
              <w:left w:val="nil"/>
              <w:bottom w:val="single" w:sz="4" w:space="0" w:color="auto"/>
              <w:right w:val="single" w:sz="4" w:space="0" w:color="auto"/>
            </w:tcBorders>
            <w:shd w:val="clear" w:color="auto" w:fill="auto"/>
            <w:vAlign w:val="center"/>
          </w:tcPr>
          <w:p w14:paraId="7A76433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25FD1D7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203</w:t>
            </w:r>
          </w:p>
        </w:tc>
        <w:tc>
          <w:tcPr>
            <w:tcW w:w="992" w:type="dxa"/>
            <w:tcBorders>
              <w:top w:val="nil"/>
              <w:left w:val="nil"/>
              <w:bottom w:val="single" w:sz="4" w:space="0" w:color="auto"/>
              <w:right w:val="single" w:sz="4" w:space="0" w:color="auto"/>
            </w:tcBorders>
            <w:shd w:val="clear" w:color="auto" w:fill="auto"/>
            <w:vAlign w:val="center"/>
          </w:tcPr>
          <w:p w14:paraId="7A5F8C7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301</w:t>
            </w:r>
          </w:p>
        </w:tc>
        <w:tc>
          <w:tcPr>
            <w:tcW w:w="1276" w:type="dxa"/>
            <w:tcBorders>
              <w:top w:val="nil"/>
              <w:left w:val="nil"/>
              <w:bottom w:val="single" w:sz="4" w:space="0" w:color="auto"/>
              <w:right w:val="single" w:sz="4" w:space="0" w:color="auto"/>
            </w:tcBorders>
            <w:shd w:val="clear" w:color="auto" w:fill="auto"/>
            <w:vAlign w:val="center"/>
          </w:tcPr>
          <w:p w14:paraId="3E9D445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363</w:t>
            </w:r>
          </w:p>
        </w:tc>
        <w:tc>
          <w:tcPr>
            <w:tcW w:w="1134" w:type="dxa"/>
            <w:tcBorders>
              <w:top w:val="nil"/>
              <w:left w:val="nil"/>
              <w:bottom w:val="single" w:sz="4" w:space="0" w:color="auto"/>
              <w:right w:val="single" w:sz="4" w:space="0" w:color="auto"/>
            </w:tcBorders>
            <w:shd w:val="clear" w:color="auto" w:fill="auto"/>
            <w:vAlign w:val="center"/>
          </w:tcPr>
          <w:p w14:paraId="3254A36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383</w:t>
            </w:r>
          </w:p>
        </w:tc>
        <w:tc>
          <w:tcPr>
            <w:tcW w:w="1134" w:type="dxa"/>
            <w:tcBorders>
              <w:top w:val="nil"/>
              <w:left w:val="nil"/>
              <w:bottom w:val="single" w:sz="4" w:space="0" w:color="auto"/>
              <w:right w:val="single" w:sz="4" w:space="0" w:color="auto"/>
            </w:tcBorders>
            <w:vAlign w:val="center"/>
          </w:tcPr>
          <w:p w14:paraId="2E81BA7A" w14:textId="0E12993B"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377</w:t>
            </w:r>
            <w:r w:rsidRPr="00852777">
              <w:rPr>
                <w:rFonts w:ascii="Arial" w:hAnsi="Arial" w:cs="Arial"/>
                <w:sz w:val="14"/>
                <w:szCs w:val="14"/>
              </w:rPr>
              <w:t xml:space="preserve"> </w:t>
            </w:r>
          </w:p>
        </w:tc>
      </w:tr>
      <w:tr w:rsidR="00781FA4" w:rsidRPr="00BF2A74" w14:paraId="2392B743" w14:textId="77777777"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7DBC1EAE" w14:textId="3B68CC54" w:rsidR="00781FA4" w:rsidRPr="005654E0" w:rsidRDefault="00781FA4" w:rsidP="00781FA4">
            <w:pPr>
              <w:spacing w:after="0"/>
              <w:ind w:left="185"/>
              <w:jc w:val="left"/>
              <w:rPr>
                <w:rFonts w:ascii="Arial" w:hAnsi="Arial" w:cs="Arial"/>
                <w:b/>
                <w:color w:val="000000"/>
                <w:sz w:val="14"/>
                <w:szCs w:val="14"/>
              </w:rPr>
            </w:pPr>
            <w:r>
              <w:rPr>
                <w:rFonts w:ascii="Arial" w:hAnsi="Arial" w:cs="Arial"/>
                <w:b/>
                <w:color w:val="000000"/>
                <w:sz w:val="14"/>
                <w:szCs w:val="14"/>
              </w:rPr>
              <w:t>Doupovské Hradiště</w:t>
            </w:r>
          </w:p>
        </w:tc>
        <w:tc>
          <w:tcPr>
            <w:tcW w:w="1059" w:type="dxa"/>
            <w:tcBorders>
              <w:top w:val="nil"/>
              <w:left w:val="nil"/>
              <w:bottom w:val="single" w:sz="4" w:space="0" w:color="auto"/>
              <w:right w:val="single" w:sz="4" w:space="0" w:color="auto"/>
            </w:tcBorders>
            <w:shd w:val="clear" w:color="auto" w:fill="auto"/>
            <w:vAlign w:val="center"/>
          </w:tcPr>
          <w:p w14:paraId="34F207E0" w14:textId="77777777" w:rsidR="00781FA4" w:rsidRPr="005654E0" w:rsidRDefault="00781FA4" w:rsidP="00781FA4">
            <w:pPr>
              <w:spacing w:after="0"/>
              <w:jc w:val="center"/>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vAlign w:val="center"/>
          </w:tcPr>
          <w:p w14:paraId="4424F038" w14:textId="77777777" w:rsidR="00781FA4" w:rsidRPr="005654E0" w:rsidRDefault="00781FA4" w:rsidP="00781FA4">
            <w:pPr>
              <w:spacing w:after="0"/>
              <w:jc w:val="center"/>
              <w:rPr>
                <w:rFonts w:ascii="Arial" w:hAnsi="Arial" w:cs="Arial"/>
                <w:color w:val="000000"/>
                <w:sz w:val="14"/>
                <w:szCs w:val="14"/>
              </w:rPr>
            </w:pPr>
          </w:p>
        </w:tc>
        <w:tc>
          <w:tcPr>
            <w:tcW w:w="1418" w:type="dxa"/>
            <w:tcBorders>
              <w:top w:val="nil"/>
              <w:left w:val="nil"/>
              <w:bottom w:val="single" w:sz="4" w:space="0" w:color="auto"/>
              <w:right w:val="single" w:sz="4" w:space="0" w:color="auto"/>
            </w:tcBorders>
            <w:shd w:val="clear" w:color="auto" w:fill="auto"/>
            <w:vAlign w:val="center"/>
          </w:tcPr>
          <w:p w14:paraId="582077FF" w14:textId="77777777" w:rsidR="00781FA4" w:rsidRPr="005654E0" w:rsidRDefault="00781FA4" w:rsidP="00781FA4">
            <w:pPr>
              <w:spacing w:after="0"/>
              <w:jc w:val="center"/>
              <w:rPr>
                <w:rFonts w:ascii="Arial" w:hAnsi="Arial" w:cs="Arial"/>
                <w:color w:val="000000"/>
                <w:sz w:val="14"/>
                <w:szCs w:val="14"/>
              </w:rPr>
            </w:pPr>
          </w:p>
        </w:tc>
        <w:tc>
          <w:tcPr>
            <w:tcW w:w="992" w:type="dxa"/>
            <w:tcBorders>
              <w:top w:val="nil"/>
              <w:left w:val="nil"/>
              <w:bottom w:val="single" w:sz="4" w:space="0" w:color="auto"/>
              <w:right w:val="single" w:sz="4" w:space="0" w:color="auto"/>
            </w:tcBorders>
            <w:shd w:val="clear" w:color="auto" w:fill="auto"/>
            <w:vAlign w:val="center"/>
          </w:tcPr>
          <w:p w14:paraId="70A861CD" w14:textId="77777777" w:rsidR="00781FA4" w:rsidRPr="005654E0" w:rsidRDefault="00781FA4" w:rsidP="00781FA4">
            <w:pPr>
              <w:spacing w:after="0"/>
              <w:jc w:val="center"/>
              <w:rPr>
                <w:rFonts w:ascii="Arial" w:hAnsi="Arial" w:cs="Arial"/>
                <w:color w:val="000000"/>
                <w:sz w:val="14"/>
                <w:szCs w:val="14"/>
              </w:rPr>
            </w:pPr>
          </w:p>
        </w:tc>
        <w:tc>
          <w:tcPr>
            <w:tcW w:w="1276" w:type="dxa"/>
            <w:tcBorders>
              <w:top w:val="nil"/>
              <w:left w:val="nil"/>
              <w:bottom w:val="single" w:sz="4" w:space="0" w:color="auto"/>
              <w:right w:val="single" w:sz="4" w:space="0" w:color="auto"/>
            </w:tcBorders>
            <w:shd w:val="clear" w:color="auto" w:fill="auto"/>
            <w:vAlign w:val="center"/>
          </w:tcPr>
          <w:p w14:paraId="06BCF275" w14:textId="77777777" w:rsidR="00781FA4" w:rsidRPr="005654E0" w:rsidRDefault="00781FA4" w:rsidP="00781FA4">
            <w:pPr>
              <w:spacing w:after="0"/>
              <w:jc w:val="center"/>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vAlign w:val="center"/>
          </w:tcPr>
          <w:p w14:paraId="19AE2515" w14:textId="77777777" w:rsidR="00781FA4" w:rsidRPr="005654E0" w:rsidRDefault="00781FA4" w:rsidP="00781FA4">
            <w:pPr>
              <w:spacing w:after="0"/>
              <w:jc w:val="center"/>
              <w:rPr>
                <w:rFonts w:ascii="Arial" w:hAnsi="Arial" w:cs="Arial"/>
                <w:color w:val="000000"/>
                <w:sz w:val="14"/>
                <w:szCs w:val="14"/>
              </w:rPr>
            </w:pPr>
          </w:p>
        </w:tc>
        <w:tc>
          <w:tcPr>
            <w:tcW w:w="1134" w:type="dxa"/>
            <w:tcBorders>
              <w:top w:val="nil"/>
              <w:left w:val="nil"/>
              <w:bottom w:val="single" w:sz="4" w:space="0" w:color="auto"/>
              <w:right w:val="single" w:sz="4" w:space="0" w:color="auto"/>
            </w:tcBorders>
            <w:vAlign w:val="center"/>
          </w:tcPr>
          <w:p w14:paraId="48D16168" w14:textId="7A8D1471"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160</w:t>
            </w:r>
          </w:p>
        </w:tc>
      </w:tr>
      <w:tr w:rsidR="00781FA4" w:rsidRPr="00D43FBE" w14:paraId="1A32CF59" w14:textId="41DB9D88"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2FEAC865"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Hájek</w:t>
            </w:r>
          </w:p>
        </w:tc>
        <w:tc>
          <w:tcPr>
            <w:tcW w:w="1059" w:type="dxa"/>
            <w:tcBorders>
              <w:top w:val="nil"/>
              <w:left w:val="nil"/>
              <w:bottom w:val="single" w:sz="4" w:space="0" w:color="auto"/>
              <w:right w:val="single" w:sz="4" w:space="0" w:color="auto"/>
            </w:tcBorders>
            <w:shd w:val="clear" w:color="auto" w:fill="auto"/>
            <w:vAlign w:val="center"/>
          </w:tcPr>
          <w:p w14:paraId="5D1695F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389</w:t>
            </w:r>
          </w:p>
        </w:tc>
        <w:tc>
          <w:tcPr>
            <w:tcW w:w="1275" w:type="dxa"/>
            <w:tcBorders>
              <w:top w:val="nil"/>
              <w:left w:val="nil"/>
              <w:bottom w:val="single" w:sz="4" w:space="0" w:color="auto"/>
              <w:right w:val="single" w:sz="4" w:space="0" w:color="auto"/>
            </w:tcBorders>
            <w:shd w:val="clear" w:color="auto" w:fill="auto"/>
            <w:vAlign w:val="center"/>
          </w:tcPr>
          <w:p w14:paraId="4685202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7C2FE4D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343</w:t>
            </w:r>
          </w:p>
        </w:tc>
        <w:tc>
          <w:tcPr>
            <w:tcW w:w="992" w:type="dxa"/>
            <w:tcBorders>
              <w:top w:val="nil"/>
              <w:left w:val="nil"/>
              <w:bottom w:val="single" w:sz="4" w:space="0" w:color="auto"/>
              <w:right w:val="single" w:sz="4" w:space="0" w:color="auto"/>
            </w:tcBorders>
            <w:shd w:val="clear" w:color="auto" w:fill="auto"/>
            <w:vAlign w:val="center"/>
          </w:tcPr>
          <w:p w14:paraId="546BEAE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396</w:t>
            </w:r>
          </w:p>
        </w:tc>
        <w:tc>
          <w:tcPr>
            <w:tcW w:w="1276" w:type="dxa"/>
            <w:tcBorders>
              <w:top w:val="nil"/>
              <w:left w:val="nil"/>
              <w:bottom w:val="single" w:sz="4" w:space="0" w:color="auto"/>
              <w:right w:val="single" w:sz="4" w:space="0" w:color="auto"/>
            </w:tcBorders>
            <w:shd w:val="clear" w:color="auto" w:fill="auto"/>
            <w:vAlign w:val="center"/>
          </w:tcPr>
          <w:p w14:paraId="4B20244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525</w:t>
            </w:r>
          </w:p>
        </w:tc>
        <w:tc>
          <w:tcPr>
            <w:tcW w:w="1134" w:type="dxa"/>
            <w:tcBorders>
              <w:top w:val="nil"/>
              <w:left w:val="nil"/>
              <w:bottom w:val="single" w:sz="4" w:space="0" w:color="auto"/>
              <w:right w:val="single" w:sz="4" w:space="0" w:color="auto"/>
            </w:tcBorders>
            <w:shd w:val="clear" w:color="auto" w:fill="auto"/>
            <w:vAlign w:val="center"/>
          </w:tcPr>
          <w:p w14:paraId="2B1D32C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610</w:t>
            </w:r>
          </w:p>
        </w:tc>
        <w:tc>
          <w:tcPr>
            <w:tcW w:w="1134" w:type="dxa"/>
            <w:tcBorders>
              <w:top w:val="nil"/>
              <w:left w:val="nil"/>
              <w:bottom w:val="single" w:sz="4" w:space="0" w:color="auto"/>
              <w:right w:val="single" w:sz="4" w:space="0" w:color="auto"/>
            </w:tcBorders>
            <w:vAlign w:val="center"/>
          </w:tcPr>
          <w:p w14:paraId="213741A0" w14:textId="1156331B"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618</w:t>
            </w:r>
            <w:r w:rsidRPr="00852777">
              <w:rPr>
                <w:rFonts w:ascii="Arial" w:hAnsi="Arial" w:cs="Arial"/>
                <w:sz w:val="14"/>
                <w:szCs w:val="14"/>
              </w:rPr>
              <w:t xml:space="preserve"> </w:t>
            </w:r>
          </w:p>
        </w:tc>
      </w:tr>
      <w:tr w:rsidR="00781FA4" w:rsidRPr="00D43FBE" w14:paraId="5038A87E" w14:textId="146B8D7E" w:rsidTr="00296F59">
        <w:trPr>
          <w:trHeight w:val="227"/>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63E87EA"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H.Blatná</w:t>
            </w:r>
          </w:p>
        </w:tc>
        <w:tc>
          <w:tcPr>
            <w:tcW w:w="1059" w:type="dxa"/>
            <w:tcBorders>
              <w:top w:val="single" w:sz="4" w:space="0" w:color="auto"/>
              <w:left w:val="nil"/>
              <w:bottom w:val="single" w:sz="4" w:space="0" w:color="auto"/>
              <w:right w:val="single" w:sz="4" w:space="0" w:color="auto"/>
            </w:tcBorders>
            <w:shd w:val="clear" w:color="auto" w:fill="auto"/>
            <w:vAlign w:val="center"/>
          </w:tcPr>
          <w:p w14:paraId="37F0FCA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553</w:t>
            </w:r>
          </w:p>
        </w:tc>
        <w:tc>
          <w:tcPr>
            <w:tcW w:w="1275" w:type="dxa"/>
            <w:tcBorders>
              <w:top w:val="single" w:sz="4" w:space="0" w:color="auto"/>
              <w:left w:val="nil"/>
              <w:bottom w:val="single" w:sz="4" w:space="0" w:color="auto"/>
              <w:right w:val="single" w:sz="4" w:space="0" w:color="auto"/>
            </w:tcBorders>
            <w:shd w:val="clear" w:color="auto" w:fill="auto"/>
            <w:vAlign w:val="center"/>
          </w:tcPr>
          <w:p w14:paraId="3319EBB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756D4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364</w:t>
            </w:r>
          </w:p>
        </w:tc>
        <w:tc>
          <w:tcPr>
            <w:tcW w:w="992" w:type="dxa"/>
            <w:tcBorders>
              <w:top w:val="single" w:sz="4" w:space="0" w:color="auto"/>
              <w:left w:val="nil"/>
              <w:bottom w:val="single" w:sz="4" w:space="0" w:color="auto"/>
              <w:right w:val="single" w:sz="4" w:space="0" w:color="auto"/>
            </w:tcBorders>
            <w:shd w:val="clear" w:color="auto" w:fill="auto"/>
            <w:vAlign w:val="center"/>
          </w:tcPr>
          <w:p w14:paraId="27EF134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531</w:t>
            </w:r>
          </w:p>
        </w:tc>
        <w:tc>
          <w:tcPr>
            <w:tcW w:w="1276" w:type="dxa"/>
            <w:tcBorders>
              <w:top w:val="single" w:sz="4" w:space="0" w:color="auto"/>
              <w:left w:val="nil"/>
              <w:bottom w:val="single" w:sz="4" w:space="0" w:color="auto"/>
              <w:right w:val="single" w:sz="4" w:space="0" w:color="auto"/>
            </w:tcBorders>
            <w:shd w:val="clear" w:color="auto" w:fill="auto"/>
            <w:vAlign w:val="center"/>
          </w:tcPr>
          <w:p w14:paraId="19C3E27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506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D2B36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473</w:t>
            </w:r>
          </w:p>
        </w:tc>
        <w:tc>
          <w:tcPr>
            <w:tcW w:w="1134" w:type="dxa"/>
            <w:tcBorders>
              <w:top w:val="single" w:sz="4" w:space="0" w:color="auto"/>
              <w:left w:val="nil"/>
              <w:bottom w:val="single" w:sz="4" w:space="0" w:color="auto"/>
              <w:right w:val="single" w:sz="4" w:space="0" w:color="auto"/>
            </w:tcBorders>
            <w:vAlign w:val="center"/>
          </w:tcPr>
          <w:p w14:paraId="7D1FD48A" w14:textId="32F3569F"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420</w:t>
            </w:r>
            <w:r w:rsidRPr="00852777">
              <w:rPr>
                <w:rFonts w:ascii="Arial" w:hAnsi="Arial" w:cs="Arial"/>
                <w:sz w:val="14"/>
                <w:szCs w:val="14"/>
              </w:rPr>
              <w:t xml:space="preserve"> </w:t>
            </w:r>
          </w:p>
        </w:tc>
      </w:tr>
      <w:tr w:rsidR="00781FA4" w:rsidRPr="00D43FBE" w14:paraId="0E421899" w14:textId="4929B40F"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28A4C736"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Hroznětín</w:t>
            </w:r>
          </w:p>
        </w:tc>
        <w:tc>
          <w:tcPr>
            <w:tcW w:w="1059" w:type="dxa"/>
            <w:tcBorders>
              <w:top w:val="nil"/>
              <w:left w:val="nil"/>
              <w:bottom w:val="single" w:sz="4" w:space="0" w:color="auto"/>
              <w:right w:val="single" w:sz="4" w:space="0" w:color="auto"/>
            </w:tcBorders>
            <w:shd w:val="clear" w:color="auto" w:fill="auto"/>
            <w:vAlign w:val="center"/>
          </w:tcPr>
          <w:p w14:paraId="547B298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1 478</w:t>
            </w:r>
          </w:p>
        </w:tc>
        <w:tc>
          <w:tcPr>
            <w:tcW w:w="1275" w:type="dxa"/>
            <w:tcBorders>
              <w:top w:val="nil"/>
              <w:left w:val="nil"/>
              <w:bottom w:val="single" w:sz="4" w:space="0" w:color="auto"/>
              <w:right w:val="single" w:sz="4" w:space="0" w:color="auto"/>
            </w:tcBorders>
            <w:shd w:val="clear" w:color="auto" w:fill="auto"/>
            <w:vAlign w:val="center"/>
          </w:tcPr>
          <w:p w14:paraId="13F3E6E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1 472</w:t>
            </w:r>
          </w:p>
        </w:tc>
        <w:tc>
          <w:tcPr>
            <w:tcW w:w="1418" w:type="dxa"/>
            <w:tcBorders>
              <w:top w:val="nil"/>
              <w:left w:val="nil"/>
              <w:bottom w:val="single" w:sz="4" w:space="0" w:color="auto"/>
              <w:right w:val="single" w:sz="4" w:space="0" w:color="auto"/>
            </w:tcBorders>
            <w:shd w:val="clear" w:color="auto" w:fill="auto"/>
            <w:vAlign w:val="center"/>
          </w:tcPr>
          <w:p w14:paraId="0EEDBF6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1 519</w:t>
            </w:r>
          </w:p>
        </w:tc>
        <w:tc>
          <w:tcPr>
            <w:tcW w:w="992" w:type="dxa"/>
            <w:tcBorders>
              <w:top w:val="nil"/>
              <w:left w:val="nil"/>
              <w:bottom w:val="single" w:sz="4" w:space="0" w:color="auto"/>
              <w:right w:val="single" w:sz="4" w:space="0" w:color="auto"/>
            </w:tcBorders>
            <w:shd w:val="clear" w:color="auto" w:fill="auto"/>
            <w:vAlign w:val="center"/>
          </w:tcPr>
          <w:p w14:paraId="51D48E9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1 654</w:t>
            </w:r>
          </w:p>
        </w:tc>
        <w:tc>
          <w:tcPr>
            <w:tcW w:w="1276" w:type="dxa"/>
            <w:tcBorders>
              <w:top w:val="nil"/>
              <w:left w:val="nil"/>
              <w:bottom w:val="single" w:sz="4" w:space="0" w:color="auto"/>
              <w:right w:val="single" w:sz="4" w:space="0" w:color="auto"/>
            </w:tcBorders>
            <w:shd w:val="clear" w:color="auto" w:fill="auto"/>
            <w:vAlign w:val="center"/>
          </w:tcPr>
          <w:p w14:paraId="626EE4D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1 922</w:t>
            </w:r>
          </w:p>
        </w:tc>
        <w:tc>
          <w:tcPr>
            <w:tcW w:w="1134" w:type="dxa"/>
            <w:tcBorders>
              <w:top w:val="nil"/>
              <w:left w:val="nil"/>
              <w:bottom w:val="single" w:sz="4" w:space="0" w:color="auto"/>
              <w:right w:val="single" w:sz="4" w:space="0" w:color="auto"/>
            </w:tcBorders>
            <w:shd w:val="clear" w:color="auto" w:fill="auto"/>
            <w:vAlign w:val="center"/>
          </w:tcPr>
          <w:p w14:paraId="534EB9FE" w14:textId="6FD7E0CD"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w:t>
            </w:r>
            <w:r w:rsidR="00DD7BF3">
              <w:rPr>
                <w:rFonts w:ascii="Arial" w:hAnsi="Arial" w:cs="Arial"/>
                <w:color w:val="000000"/>
                <w:sz w:val="14"/>
                <w:szCs w:val="14"/>
              </w:rPr>
              <w:t xml:space="preserve"> </w:t>
            </w:r>
            <w:r w:rsidRPr="005654E0">
              <w:rPr>
                <w:rFonts w:ascii="Arial" w:hAnsi="Arial" w:cs="Arial"/>
                <w:color w:val="000000"/>
                <w:sz w:val="14"/>
                <w:szCs w:val="14"/>
              </w:rPr>
              <w:t>943</w:t>
            </w:r>
          </w:p>
        </w:tc>
        <w:tc>
          <w:tcPr>
            <w:tcW w:w="1134" w:type="dxa"/>
            <w:tcBorders>
              <w:top w:val="nil"/>
              <w:left w:val="nil"/>
              <w:bottom w:val="single" w:sz="4" w:space="0" w:color="auto"/>
              <w:right w:val="single" w:sz="4" w:space="0" w:color="auto"/>
            </w:tcBorders>
            <w:vAlign w:val="center"/>
          </w:tcPr>
          <w:p w14:paraId="5FED7C16" w14:textId="3C4ED400"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2 026</w:t>
            </w:r>
          </w:p>
        </w:tc>
      </w:tr>
      <w:tr w:rsidR="00781FA4" w:rsidRPr="00D43FBE" w14:paraId="3C63B541" w14:textId="34BE53A0"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18B65876"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Jáchymov</w:t>
            </w:r>
          </w:p>
        </w:tc>
        <w:tc>
          <w:tcPr>
            <w:tcW w:w="1059" w:type="dxa"/>
            <w:tcBorders>
              <w:top w:val="nil"/>
              <w:left w:val="nil"/>
              <w:bottom w:val="single" w:sz="4" w:space="0" w:color="auto"/>
              <w:right w:val="single" w:sz="4" w:space="0" w:color="auto"/>
            </w:tcBorders>
            <w:shd w:val="clear" w:color="auto" w:fill="auto"/>
            <w:vAlign w:val="center"/>
          </w:tcPr>
          <w:p w14:paraId="266C672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3 397</w:t>
            </w:r>
          </w:p>
        </w:tc>
        <w:tc>
          <w:tcPr>
            <w:tcW w:w="1275" w:type="dxa"/>
            <w:tcBorders>
              <w:top w:val="nil"/>
              <w:left w:val="nil"/>
              <w:bottom w:val="single" w:sz="4" w:space="0" w:color="auto"/>
              <w:right w:val="single" w:sz="4" w:space="0" w:color="auto"/>
            </w:tcBorders>
            <w:shd w:val="clear" w:color="auto" w:fill="auto"/>
            <w:vAlign w:val="center"/>
          </w:tcPr>
          <w:p w14:paraId="27BE3D8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3 401</w:t>
            </w:r>
          </w:p>
        </w:tc>
        <w:tc>
          <w:tcPr>
            <w:tcW w:w="1418" w:type="dxa"/>
            <w:tcBorders>
              <w:top w:val="nil"/>
              <w:left w:val="nil"/>
              <w:bottom w:val="single" w:sz="4" w:space="0" w:color="auto"/>
              <w:right w:val="single" w:sz="4" w:space="0" w:color="auto"/>
            </w:tcBorders>
            <w:shd w:val="clear" w:color="auto" w:fill="auto"/>
            <w:vAlign w:val="center"/>
          </w:tcPr>
          <w:p w14:paraId="484B2F4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2 697</w:t>
            </w:r>
          </w:p>
        </w:tc>
        <w:tc>
          <w:tcPr>
            <w:tcW w:w="992" w:type="dxa"/>
            <w:tcBorders>
              <w:top w:val="nil"/>
              <w:left w:val="nil"/>
              <w:bottom w:val="single" w:sz="4" w:space="0" w:color="auto"/>
              <w:right w:val="single" w:sz="4" w:space="0" w:color="auto"/>
            </w:tcBorders>
            <w:shd w:val="clear" w:color="auto" w:fill="auto"/>
            <w:vAlign w:val="center"/>
          </w:tcPr>
          <w:p w14:paraId="076151F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2 917</w:t>
            </w:r>
          </w:p>
        </w:tc>
        <w:tc>
          <w:tcPr>
            <w:tcW w:w="1276" w:type="dxa"/>
            <w:tcBorders>
              <w:top w:val="nil"/>
              <w:left w:val="nil"/>
              <w:bottom w:val="single" w:sz="4" w:space="0" w:color="auto"/>
              <w:right w:val="single" w:sz="4" w:space="0" w:color="auto"/>
            </w:tcBorders>
            <w:shd w:val="clear" w:color="auto" w:fill="auto"/>
            <w:vAlign w:val="center"/>
          </w:tcPr>
          <w:p w14:paraId="3B9354A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2 958</w:t>
            </w:r>
          </w:p>
        </w:tc>
        <w:tc>
          <w:tcPr>
            <w:tcW w:w="1134" w:type="dxa"/>
            <w:tcBorders>
              <w:top w:val="nil"/>
              <w:left w:val="nil"/>
              <w:bottom w:val="single" w:sz="4" w:space="0" w:color="auto"/>
              <w:right w:val="single" w:sz="4" w:space="0" w:color="auto"/>
            </w:tcBorders>
            <w:shd w:val="clear" w:color="auto" w:fill="auto"/>
            <w:vAlign w:val="center"/>
          </w:tcPr>
          <w:p w14:paraId="1E22E97A" w14:textId="47D8135B"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w:t>
            </w:r>
            <w:r w:rsidR="00DD7BF3">
              <w:rPr>
                <w:rFonts w:ascii="Arial" w:hAnsi="Arial" w:cs="Arial"/>
                <w:color w:val="000000"/>
                <w:sz w:val="14"/>
                <w:szCs w:val="14"/>
              </w:rPr>
              <w:t xml:space="preserve"> </w:t>
            </w:r>
            <w:r w:rsidRPr="005654E0">
              <w:rPr>
                <w:rFonts w:ascii="Arial" w:hAnsi="Arial" w:cs="Arial"/>
                <w:color w:val="000000"/>
                <w:sz w:val="14"/>
                <w:szCs w:val="14"/>
              </w:rPr>
              <w:t>755</w:t>
            </w:r>
          </w:p>
        </w:tc>
        <w:tc>
          <w:tcPr>
            <w:tcW w:w="1134" w:type="dxa"/>
            <w:tcBorders>
              <w:top w:val="nil"/>
              <w:left w:val="nil"/>
              <w:bottom w:val="single" w:sz="4" w:space="0" w:color="auto"/>
              <w:right w:val="single" w:sz="4" w:space="0" w:color="auto"/>
            </w:tcBorders>
            <w:vAlign w:val="center"/>
          </w:tcPr>
          <w:p w14:paraId="049AEFBB" w14:textId="3727CD5B"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2 549</w:t>
            </w:r>
          </w:p>
        </w:tc>
      </w:tr>
      <w:tr w:rsidR="00781FA4" w:rsidRPr="00D43FBE" w14:paraId="0E5C1388" w14:textId="46EB7ACD"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582D4079"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Krásný Les</w:t>
            </w:r>
          </w:p>
        </w:tc>
        <w:tc>
          <w:tcPr>
            <w:tcW w:w="1059" w:type="dxa"/>
            <w:tcBorders>
              <w:top w:val="nil"/>
              <w:left w:val="nil"/>
              <w:bottom w:val="single" w:sz="4" w:space="0" w:color="auto"/>
              <w:right w:val="single" w:sz="4" w:space="0" w:color="auto"/>
            </w:tcBorders>
            <w:shd w:val="clear" w:color="auto" w:fill="auto"/>
            <w:vAlign w:val="center"/>
          </w:tcPr>
          <w:p w14:paraId="5B0F553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199</w:t>
            </w:r>
          </w:p>
        </w:tc>
        <w:tc>
          <w:tcPr>
            <w:tcW w:w="1275" w:type="dxa"/>
            <w:tcBorders>
              <w:top w:val="nil"/>
              <w:left w:val="nil"/>
              <w:bottom w:val="single" w:sz="4" w:space="0" w:color="auto"/>
              <w:right w:val="single" w:sz="4" w:space="0" w:color="auto"/>
            </w:tcBorders>
            <w:shd w:val="clear" w:color="auto" w:fill="auto"/>
            <w:vAlign w:val="center"/>
          </w:tcPr>
          <w:p w14:paraId="764446F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346254F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992" w:type="dxa"/>
            <w:tcBorders>
              <w:top w:val="nil"/>
              <w:left w:val="nil"/>
              <w:bottom w:val="single" w:sz="4" w:space="0" w:color="auto"/>
              <w:right w:val="single" w:sz="4" w:space="0" w:color="auto"/>
            </w:tcBorders>
            <w:shd w:val="clear" w:color="auto" w:fill="auto"/>
            <w:vAlign w:val="center"/>
          </w:tcPr>
          <w:p w14:paraId="3B62FB5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170</w:t>
            </w:r>
          </w:p>
        </w:tc>
        <w:tc>
          <w:tcPr>
            <w:tcW w:w="1276" w:type="dxa"/>
            <w:tcBorders>
              <w:top w:val="nil"/>
              <w:left w:val="nil"/>
              <w:bottom w:val="single" w:sz="4" w:space="0" w:color="auto"/>
              <w:right w:val="single" w:sz="4" w:space="0" w:color="auto"/>
            </w:tcBorders>
            <w:shd w:val="clear" w:color="auto" w:fill="auto"/>
            <w:vAlign w:val="center"/>
          </w:tcPr>
          <w:p w14:paraId="5F50665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309</w:t>
            </w:r>
          </w:p>
        </w:tc>
        <w:tc>
          <w:tcPr>
            <w:tcW w:w="1134" w:type="dxa"/>
            <w:tcBorders>
              <w:top w:val="nil"/>
              <w:left w:val="nil"/>
              <w:bottom w:val="single" w:sz="4" w:space="0" w:color="auto"/>
              <w:right w:val="single" w:sz="4" w:space="0" w:color="auto"/>
            </w:tcBorders>
            <w:shd w:val="clear" w:color="auto" w:fill="auto"/>
            <w:vAlign w:val="center"/>
          </w:tcPr>
          <w:p w14:paraId="2A72BA2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313</w:t>
            </w:r>
          </w:p>
        </w:tc>
        <w:tc>
          <w:tcPr>
            <w:tcW w:w="1134" w:type="dxa"/>
            <w:tcBorders>
              <w:top w:val="nil"/>
              <w:left w:val="nil"/>
              <w:bottom w:val="single" w:sz="4" w:space="0" w:color="auto"/>
              <w:right w:val="single" w:sz="4" w:space="0" w:color="auto"/>
            </w:tcBorders>
            <w:vAlign w:val="center"/>
          </w:tcPr>
          <w:p w14:paraId="52D2E835" w14:textId="0CFDEF3C"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331</w:t>
            </w:r>
            <w:r w:rsidRPr="00852777">
              <w:rPr>
                <w:rFonts w:ascii="Arial" w:hAnsi="Arial" w:cs="Arial"/>
                <w:sz w:val="14"/>
                <w:szCs w:val="14"/>
              </w:rPr>
              <w:t xml:space="preserve"> </w:t>
            </w:r>
          </w:p>
        </w:tc>
      </w:tr>
      <w:tr w:rsidR="00781FA4" w:rsidRPr="00D43FBE" w14:paraId="6E99F4E1" w14:textId="00231C03"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7D660612"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Kyselka</w:t>
            </w:r>
          </w:p>
        </w:tc>
        <w:tc>
          <w:tcPr>
            <w:tcW w:w="1059" w:type="dxa"/>
            <w:tcBorders>
              <w:top w:val="nil"/>
              <w:left w:val="nil"/>
              <w:bottom w:val="single" w:sz="4" w:space="0" w:color="auto"/>
              <w:right w:val="single" w:sz="4" w:space="0" w:color="auto"/>
            </w:tcBorders>
            <w:shd w:val="clear" w:color="auto" w:fill="auto"/>
            <w:vAlign w:val="center"/>
          </w:tcPr>
          <w:p w14:paraId="4E03CD2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559</w:t>
            </w:r>
          </w:p>
        </w:tc>
        <w:tc>
          <w:tcPr>
            <w:tcW w:w="1275" w:type="dxa"/>
            <w:tcBorders>
              <w:top w:val="nil"/>
              <w:left w:val="nil"/>
              <w:bottom w:val="single" w:sz="4" w:space="0" w:color="auto"/>
              <w:right w:val="single" w:sz="4" w:space="0" w:color="auto"/>
            </w:tcBorders>
            <w:shd w:val="clear" w:color="auto" w:fill="auto"/>
            <w:vAlign w:val="center"/>
          </w:tcPr>
          <w:p w14:paraId="02E36C9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653</w:t>
            </w:r>
          </w:p>
        </w:tc>
        <w:tc>
          <w:tcPr>
            <w:tcW w:w="1418" w:type="dxa"/>
            <w:tcBorders>
              <w:top w:val="nil"/>
              <w:left w:val="nil"/>
              <w:bottom w:val="single" w:sz="4" w:space="0" w:color="auto"/>
              <w:right w:val="single" w:sz="4" w:space="0" w:color="auto"/>
            </w:tcBorders>
            <w:shd w:val="clear" w:color="auto" w:fill="auto"/>
            <w:vAlign w:val="center"/>
          </w:tcPr>
          <w:p w14:paraId="69CA125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623</w:t>
            </w:r>
          </w:p>
        </w:tc>
        <w:tc>
          <w:tcPr>
            <w:tcW w:w="992" w:type="dxa"/>
            <w:tcBorders>
              <w:top w:val="nil"/>
              <w:left w:val="nil"/>
              <w:bottom w:val="single" w:sz="4" w:space="0" w:color="auto"/>
              <w:right w:val="single" w:sz="4" w:space="0" w:color="auto"/>
            </w:tcBorders>
            <w:shd w:val="clear" w:color="auto" w:fill="auto"/>
            <w:vAlign w:val="center"/>
          </w:tcPr>
          <w:p w14:paraId="082E1E2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696</w:t>
            </w:r>
          </w:p>
        </w:tc>
        <w:tc>
          <w:tcPr>
            <w:tcW w:w="1276" w:type="dxa"/>
            <w:tcBorders>
              <w:top w:val="nil"/>
              <w:left w:val="nil"/>
              <w:bottom w:val="single" w:sz="4" w:space="0" w:color="auto"/>
              <w:right w:val="single" w:sz="4" w:space="0" w:color="auto"/>
            </w:tcBorders>
            <w:shd w:val="clear" w:color="auto" w:fill="auto"/>
            <w:vAlign w:val="center"/>
          </w:tcPr>
          <w:p w14:paraId="6C485FE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809</w:t>
            </w:r>
          </w:p>
        </w:tc>
        <w:tc>
          <w:tcPr>
            <w:tcW w:w="1134" w:type="dxa"/>
            <w:tcBorders>
              <w:top w:val="nil"/>
              <w:left w:val="nil"/>
              <w:bottom w:val="single" w:sz="4" w:space="0" w:color="auto"/>
              <w:right w:val="single" w:sz="4" w:space="0" w:color="auto"/>
            </w:tcBorders>
            <w:shd w:val="clear" w:color="auto" w:fill="auto"/>
            <w:vAlign w:val="center"/>
          </w:tcPr>
          <w:p w14:paraId="2F947D5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781</w:t>
            </w:r>
          </w:p>
        </w:tc>
        <w:tc>
          <w:tcPr>
            <w:tcW w:w="1134" w:type="dxa"/>
            <w:tcBorders>
              <w:top w:val="nil"/>
              <w:left w:val="nil"/>
              <w:bottom w:val="single" w:sz="4" w:space="0" w:color="auto"/>
              <w:right w:val="single" w:sz="4" w:space="0" w:color="auto"/>
            </w:tcBorders>
            <w:vAlign w:val="center"/>
          </w:tcPr>
          <w:p w14:paraId="5DF66200" w14:textId="04CF75BE"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796</w:t>
            </w:r>
            <w:r w:rsidRPr="00852777">
              <w:rPr>
                <w:rFonts w:ascii="Arial" w:hAnsi="Arial" w:cs="Arial"/>
                <w:sz w:val="14"/>
                <w:szCs w:val="14"/>
              </w:rPr>
              <w:t xml:space="preserve"> </w:t>
            </w:r>
          </w:p>
        </w:tc>
      </w:tr>
      <w:tr w:rsidR="00781FA4" w:rsidRPr="00D43FBE" w14:paraId="29C320B0" w14:textId="501A7BB5"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2354605D"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Merklín</w:t>
            </w:r>
          </w:p>
        </w:tc>
        <w:tc>
          <w:tcPr>
            <w:tcW w:w="1059" w:type="dxa"/>
            <w:tcBorders>
              <w:top w:val="nil"/>
              <w:left w:val="nil"/>
              <w:bottom w:val="single" w:sz="4" w:space="0" w:color="auto"/>
              <w:right w:val="single" w:sz="4" w:space="0" w:color="auto"/>
            </w:tcBorders>
            <w:shd w:val="clear" w:color="auto" w:fill="auto"/>
            <w:vAlign w:val="center"/>
          </w:tcPr>
          <w:p w14:paraId="770196B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695</w:t>
            </w:r>
          </w:p>
        </w:tc>
        <w:tc>
          <w:tcPr>
            <w:tcW w:w="1275" w:type="dxa"/>
            <w:tcBorders>
              <w:top w:val="nil"/>
              <w:left w:val="nil"/>
              <w:bottom w:val="single" w:sz="4" w:space="0" w:color="auto"/>
              <w:right w:val="single" w:sz="4" w:space="0" w:color="auto"/>
            </w:tcBorders>
            <w:shd w:val="clear" w:color="auto" w:fill="auto"/>
            <w:vAlign w:val="center"/>
          </w:tcPr>
          <w:p w14:paraId="1300D16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914</w:t>
            </w:r>
          </w:p>
        </w:tc>
        <w:tc>
          <w:tcPr>
            <w:tcW w:w="1418" w:type="dxa"/>
            <w:tcBorders>
              <w:top w:val="nil"/>
              <w:left w:val="nil"/>
              <w:bottom w:val="single" w:sz="4" w:space="0" w:color="auto"/>
              <w:right w:val="single" w:sz="4" w:space="0" w:color="auto"/>
            </w:tcBorders>
            <w:shd w:val="clear" w:color="auto" w:fill="auto"/>
            <w:vAlign w:val="center"/>
          </w:tcPr>
          <w:p w14:paraId="216D9F3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894</w:t>
            </w:r>
          </w:p>
        </w:tc>
        <w:tc>
          <w:tcPr>
            <w:tcW w:w="992" w:type="dxa"/>
            <w:tcBorders>
              <w:top w:val="nil"/>
              <w:left w:val="nil"/>
              <w:bottom w:val="single" w:sz="4" w:space="0" w:color="auto"/>
              <w:right w:val="single" w:sz="4" w:space="0" w:color="auto"/>
            </w:tcBorders>
            <w:shd w:val="clear" w:color="auto" w:fill="auto"/>
            <w:vAlign w:val="center"/>
          </w:tcPr>
          <w:p w14:paraId="0581586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1 137</w:t>
            </w:r>
          </w:p>
        </w:tc>
        <w:tc>
          <w:tcPr>
            <w:tcW w:w="1276" w:type="dxa"/>
            <w:tcBorders>
              <w:top w:val="nil"/>
              <w:left w:val="nil"/>
              <w:bottom w:val="single" w:sz="4" w:space="0" w:color="auto"/>
              <w:right w:val="single" w:sz="4" w:space="0" w:color="auto"/>
            </w:tcBorders>
            <w:shd w:val="clear" w:color="auto" w:fill="auto"/>
            <w:vAlign w:val="center"/>
          </w:tcPr>
          <w:p w14:paraId="4E27FD1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1 122</w:t>
            </w:r>
          </w:p>
        </w:tc>
        <w:tc>
          <w:tcPr>
            <w:tcW w:w="1134" w:type="dxa"/>
            <w:tcBorders>
              <w:top w:val="nil"/>
              <w:left w:val="nil"/>
              <w:bottom w:val="single" w:sz="4" w:space="0" w:color="auto"/>
              <w:right w:val="single" w:sz="4" w:space="0" w:color="auto"/>
            </w:tcBorders>
            <w:shd w:val="clear" w:color="auto" w:fill="auto"/>
            <w:vAlign w:val="center"/>
          </w:tcPr>
          <w:p w14:paraId="6F26421C" w14:textId="476B5FB4"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w:t>
            </w:r>
            <w:r w:rsidR="00DD7BF3">
              <w:rPr>
                <w:rFonts w:ascii="Arial" w:hAnsi="Arial" w:cs="Arial"/>
                <w:color w:val="000000"/>
                <w:sz w:val="14"/>
                <w:szCs w:val="14"/>
              </w:rPr>
              <w:t xml:space="preserve"> </w:t>
            </w:r>
            <w:r w:rsidRPr="005654E0">
              <w:rPr>
                <w:rFonts w:ascii="Arial" w:hAnsi="Arial" w:cs="Arial"/>
                <w:color w:val="000000"/>
                <w:sz w:val="14"/>
                <w:szCs w:val="14"/>
              </w:rPr>
              <w:t>042</w:t>
            </w:r>
          </w:p>
        </w:tc>
        <w:tc>
          <w:tcPr>
            <w:tcW w:w="1134" w:type="dxa"/>
            <w:tcBorders>
              <w:top w:val="nil"/>
              <w:left w:val="nil"/>
              <w:bottom w:val="single" w:sz="4" w:space="0" w:color="auto"/>
              <w:right w:val="single" w:sz="4" w:space="0" w:color="auto"/>
            </w:tcBorders>
            <w:vAlign w:val="center"/>
          </w:tcPr>
          <w:p w14:paraId="2308B196" w14:textId="25E49C31"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966</w:t>
            </w:r>
          </w:p>
        </w:tc>
      </w:tr>
      <w:tr w:rsidR="00781FA4" w:rsidRPr="00D43FBE" w14:paraId="3EBA0739" w14:textId="1F919160"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3DC9C4CC"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Nejdek</w:t>
            </w:r>
          </w:p>
        </w:tc>
        <w:tc>
          <w:tcPr>
            <w:tcW w:w="1059" w:type="dxa"/>
            <w:tcBorders>
              <w:top w:val="nil"/>
              <w:left w:val="nil"/>
              <w:bottom w:val="single" w:sz="4" w:space="0" w:color="auto"/>
              <w:right w:val="single" w:sz="4" w:space="0" w:color="auto"/>
            </w:tcBorders>
            <w:shd w:val="clear" w:color="auto" w:fill="auto"/>
            <w:vAlign w:val="center"/>
          </w:tcPr>
          <w:p w14:paraId="008F9D2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8 279</w:t>
            </w:r>
          </w:p>
        </w:tc>
        <w:tc>
          <w:tcPr>
            <w:tcW w:w="1275" w:type="dxa"/>
            <w:tcBorders>
              <w:top w:val="nil"/>
              <w:left w:val="nil"/>
              <w:bottom w:val="single" w:sz="4" w:space="0" w:color="auto"/>
              <w:right w:val="single" w:sz="4" w:space="0" w:color="auto"/>
            </w:tcBorders>
            <w:shd w:val="clear" w:color="auto" w:fill="auto"/>
            <w:vAlign w:val="center"/>
          </w:tcPr>
          <w:p w14:paraId="208DA3B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9 774</w:t>
            </w:r>
          </w:p>
        </w:tc>
        <w:tc>
          <w:tcPr>
            <w:tcW w:w="1418" w:type="dxa"/>
            <w:tcBorders>
              <w:top w:val="nil"/>
              <w:left w:val="nil"/>
              <w:bottom w:val="single" w:sz="4" w:space="0" w:color="auto"/>
              <w:right w:val="single" w:sz="4" w:space="0" w:color="auto"/>
            </w:tcBorders>
            <w:shd w:val="clear" w:color="auto" w:fill="auto"/>
            <w:vAlign w:val="center"/>
          </w:tcPr>
          <w:p w14:paraId="74CF3BB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8 422</w:t>
            </w:r>
          </w:p>
        </w:tc>
        <w:tc>
          <w:tcPr>
            <w:tcW w:w="992" w:type="dxa"/>
            <w:tcBorders>
              <w:top w:val="nil"/>
              <w:left w:val="nil"/>
              <w:bottom w:val="single" w:sz="4" w:space="0" w:color="auto"/>
              <w:right w:val="single" w:sz="4" w:space="0" w:color="auto"/>
            </w:tcBorders>
            <w:shd w:val="clear" w:color="auto" w:fill="auto"/>
            <w:vAlign w:val="center"/>
          </w:tcPr>
          <w:p w14:paraId="4D32A75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8 575</w:t>
            </w:r>
          </w:p>
        </w:tc>
        <w:tc>
          <w:tcPr>
            <w:tcW w:w="1276" w:type="dxa"/>
            <w:tcBorders>
              <w:top w:val="nil"/>
              <w:left w:val="nil"/>
              <w:bottom w:val="single" w:sz="4" w:space="0" w:color="auto"/>
              <w:right w:val="single" w:sz="4" w:space="0" w:color="auto"/>
            </w:tcBorders>
            <w:shd w:val="clear" w:color="auto" w:fill="auto"/>
            <w:vAlign w:val="center"/>
          </w:tcPr>
          <w:p w14:paraId="2B4AC4B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8 290</w:t>
            </w:r>
          </w:p>
        </w:tc>
        <w:tc>
          <w:tcPr>
            <w:tcW w:w="1134" w:type="dxa"/>
            <w:tcBorders>
              <w:top w:val="nil"/>
              <w:left w:val="nil"/>
              <w:bottom w:val="single" w:sz="4" w:space="0" w:color="auto"/>
              <w:right w:val="single" w:sz="4" w:space="0" w:color="auto"/>
            </w:tcBorders>
            <w:shd w:val="clear" w:color="auto" w:fill="auto"/>
            <w:vAlign w:val="center"/>
          </w:tcPr>
          <w:p w14:paraId="6E689F74" w14:textId="7D434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w:t>
            </w:r>
            <w:r w:rsidR="00DD7BF3">
              <w:rPr>
                <w:rFonts w:ascii="Arial" w:hAnsi="Arial" w:cs="Arial"/>
                <w:color w:val="000000"/>
                <w:sz w:val="14"/>
                <w:szCs w:val="14"/>
              </w:rPr>
              <w:t xml:space="preserve"> </w:t>
            </w:r>
            <w:r w:rsidRPr="005654E0">
              <w:rPr>
                <w:rFonts w:ascii="Arial" w:hAnsi="Arial" w:cs="Arial"/>
                <w:color w:val="000000"/>
                <w:sz w:val="14"/>
                <w:szCs w:val="14"/>
              </w:rPr>
              <w:t>079</w:t>
            </w:r>
          </w:p>
        </w:tc>
        <w:tc>
          <w:tcPr>
            <w:tcW w:w="1134" w:type="dxa"/>
            <w:tcBorders>
              <w:top w:val="nil"/>
              <w:left w:val="nil"/>
              <w:bottom w:val="single" w:sz="4" w:space="0" w:color="auto"/>
              <w:right w:val="single" w:sz="4" w:space="0" w:color="auto"/>
            </w:tcBorders>
            <w:vAlign w:val="center"/>
          </w:tcPr>
          <w:p w14:paraId="2E82C719" w14:textId="4E48D70C"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7 791</w:t>
            </w:r>
          </w:p>
        </w:tc>
      </w:tr>
      <w:tr w:rsidR="00781FA4" w:rsidRPr="00D43FBE" w14:paraId="10479940" w14:textId="6A1CDEE6"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01B3E6B5"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Nová Role</w:t>
            </w:r>
          </w:p>
        </w:tc>
        <w:tc>
          <w:tcPr>
            <w:tcW w:w="1059" w:type="dxa"/>
            <w:tcBorders>
              <w:top w:val="nil"/>
              <w:left w:val="nil"/>
              <w:bottom w:val="single" w:sz="4" w:space="0" w:color="auto"/>
              <w:right w:val="single" w:sz="4" w:space="0" w:color="auto"/>
            </w:tcBorders>
            <w:shd w:val="clear" w:color="auto" w:fill="auto"/>
            <w:vAlign w:val="center"/>
          </w:tcPr>
          <w:p w14:paraId="6DA66EC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4 485</w:t>
            </w:r>
          </w:p>
        </w:tc>
        <w:tc>
          <w:tcPr>
            <w:tcW w:w="1275" w:type="dxa"/>
            <w:tcBorders>
              <w:top w:val="nil"/>
              <w:left w:val="nil"/>
              <w:bottom w:val="single" w:sz="4" w:space="0" w:color="auto"/>
              <w:right w:val="single" w:sz="4" w:space="0" w:color="auto"/>
            </w:tcBorders>
            <w:shd w:val="clear" w:color="auto" w:fill="auto"/>
            <w:vAlign w:val="center"/>
          </w:tcPr>
          <w:p w14:paraId="24F52EB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5 372</w:t>
            </w:r>
          </w:p>
        </w:tc>
        <w:tc>
          <w:tcPr>
            <w:tcW w:w="1418" w:type="dxa"/>
            <w:tcBorders>
              <w:top w:val="nil"/>
              <w:left w:val="nil"/>
              <w:bottom w:val="single" w:sz="4" w:space="0" w:color="auto"/>
              <w:right w:val="single" w:sz="4" w:space="0" w:color="auto"/>
            </w:tcBorders>
            <w:shd w:val="clear" w:color="auto" w:fill="auto"/>
            <w:vAlign w:val="center"/>
          </w:tcPr>
          <w:p w14:paraId="6D0D686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3 881</w:t>
            </w:r>
          </w:p>
        </w:tc>
        <w:tc>
          <w:tcPr>
            <w:tcW w:w="992" w:type="dxa"/>
            <w:tcBorders>
              <w:top w:val="nil"/>
              <w:left w:val="nil"/>
              <w:bottom w:val="single" w:sz="4" w:space="0" w:color="auto"/>
              <w:right w:val="single" w:sz="4" w:space="0" w:color="auto"/>
            </w:tcBorders>
            <w:shd w:val="clear" w:color="auto" w:fill="auto"/>
            <w:vAlign w:val="center"/>
          </w:tcPr>
          <w:p w14:paraId="366B66C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4 072</w:t>
            </w:r>
          </w:p>
        </w:tc>
        <w:tc>
          <w:tcPr>
            <w:tcW w:w="1276" w:type="dxa"/>
            <w:tcBorders>
              <w:top w:val="nil"/>
              <w:left w:val="nil"/>
              <w:bottom w:val="single" w:sz="4" w:space="0" w:color="auto"/>
              <w:right w:val="single" w:sz="4" w:space="0" w:color="auto"/>
            </w:tcBorders>
            <w:shd w:val="clear" w:color="auto" w:fill="auto"/>
            <w:vAlign w:val="center"/>
          </w:tcPr>
          <w:p w14:paraId="5151AF1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4 092</w:t>
            </w:r>
          </w:p>
        </w:tc>
        <w:tc>
          <w:tcPr>
            <w:tcW w:w="1134" w:type="dxa"/>
            <w:tcBorders>
              <w:top w:val="nil"/>
              <w:left w:val="nil"/>
              <w:bottom w:val="single" w:sz="4" w:space="0" w:color="auto"/>
              <w:right w:val="single" w:sz="4" w:space="0" w:color="auto"/>
            </w:tcBorders>
            <w:shd w:val="clear" w:color="auto" w:fill="auto"/>
            <w:vAlign w:val="center"/>
          </w:tcPr>
          <w:p w14:paraId="45B6C8F1" w14:textId="1919A096"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w:t>
            </w:r>
            <w:r w:rsidR="00DD7BF3">
              <w:rPr>
                <w:rFonts w:ascii="Arial" w:hAnsi="Arial" w:cs="Arial"/>
                <w:color w:val="000000"/>
                <w:sz w:val="14"/>
                <w:szCs w:val="14"/>
              </w:rPr>
              <w:t xml:space="preserve"> </w:t>
            </w:r>
            <w:r w:rsidRPr="005654E0">
              <w:rPr>
                <w:rFonts w:ascii="Arial" w:hAnsi="Arial" w:cs="Arial"/>
                <w:color w:val="000000"/>
                <w:sz w:val="14"/>
                <w:szCs w:val="14"/>
              </w:rPr>
              <w:t>149</w:t>
            </w:r>
          </w:p>
        </w:tc>
        <w:tc>
          <w:tcPr>
            <w:tcW w:w="1134" w:type="dxa"/>
            <w:tcBorders>
              <w:top w:val="nil"/>
              <w:left w:val="nil"/>
              <w:bottom w:val="single" w:sz="4" w:space="0" w:color="auto"/>
              <w:right w:val="single" w:sz="4" w:space="0" w:color="auto"/>
            </w:tcBorders>
            <w:vAlign w:val="center"/>
          </w:tcPr>
          <w:p w14:paraId="70A00F12" w14:textId="5B6EB9A1"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4 161</w:t>
            </w:r>
          </w:p>
        </w:tc>
      </w:tr>
      <w:tr w:rsidR="00781FA4" w:rsidRPr="00D43FBE" w14:paraId="5194C6E4" w14:textId="476F067F"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25CEDB9B"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N.Hamry</w:t>
            </w:r>
          </w:p>
        </w:tc>
        <w:tc>
          <w:tcPr>
            <w:tcW w:w="1059" w:type="dxa"/>
            <w:tcBorders>
              <w:top w:val="nil"/>
              <w:left w:val="nil"/>
              <w:bottom w:val="single" w:sz="4" w:space="0" w:color="auto"/>
              <w:right w:val="single" w:sz="4" w:space="0" w:color="auto"/>
            </w:tcBorders>
            <w:shd w:val="clear" w:color="auto" w:fill="auto"/>
            <w:vAlign w:val="center"/>
          </w:tcPr>
          <w:p w14:paraId="0BCB9B5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438</w:t>
            </w:r>
          </w:p>
        </w:tc>
        <w:tc>
          <w:tcPr>
            <w:tcW w:w="1275" w:type="dxa"/>
            <w:tcBorders>
              <w:top w:val="nil"/>
              <w:left w:val="nil"/>
              <w:bottom w:val="single" w:sz="4" w:space="0" w:color="auto"/>
              <w:right w:val="single" w:sz="4" w:space="0" w:color="auto"/>
            </w:tcBorders>
            <w:shd w:val="clear" w:color="auto" w:fill="auto"/>
            <w:vAlign w:val="center"/>
          </w:tcPr>
          <w:p w14:paraId="1D13C7E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 nezjištěno </w:t>
            </w:r>
          </w:p>
        </w:tc>
        <w:tc>
          <w:tcPr>
            <w:tcW w:w="1418" w:type="dxa"/>
            <w:tcBorders>
              <w:top w:val="nil"/>
              <w:left w:val="nil"/>
              <w:bottom w:val="single" w:sz="4" w:space="0" w:color="auto"/>
              <w:right w:val="single" w:sz="4" w:space="0" w:color="auto"/>
            </w:tcBorders>
            <w:shd w:val="clear" w:color="auto" w:fill="auto"/>
            <w:vAlign w:val="center"/>
          </w:tcPr>
          <w:p w14:paraId="1AE9AF1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265</w:t>
            </w:r>
          </w:p>
        </w:tc>
        <w:tc>
          <w:tcPr>
            <w:tcW w:w="992" w:type="dxa"/>
            <w:tcBorders>
              <w:top w:val="nil"/>
              <w:left w:val="nil"/>
              <w:bottom w:val="single" w:sz="4" w:space="0" w:color="auto"/>
              <w:right w:val="single" w:sz="4" w:space="0" w:color="auto"/>
            </w:tcBorders>
            <w:shd w:val="clear" w:color="auto" w:fill="auto"/>
            <w:vAlign w:val="center"/>
          </w:tcPr>
          <w:p w14:paraId="11EE864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282</w:t>
            </w:r>
          </w:p>
        </w:tc>
        <w:tc>
          <w:tcPr>
            <w:tcW w:w="1276" w:type="dxa"/>
            <w:tcBorders>
              <w:top w:val="nil"/>
              <w:left w:val="nil"/>
              <w:bottom w:val="single" w:sz="4" w:space="0" w:color="auto"/>
              <w:right w:val="single" w:sz="4" w:space="0" w:color="auto"/>
            </w:tcBorders>
            <w:shd w:val="clear" w:color="auto" w:fill="auto"/>
            <w:vAlign w:val="center"/>
          </w:tcPr>
          <w:p w14:paraId="06A14C5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337</w:t>
            </w:r>
          </w:p>
        </w:tc>
        <w:tc>
          <w:tcPr>
            <w:tcW w:w="1134" w:type="dxa"/>
            <w:tcBorders>
              <w:top w:val="nil"/>
              <w:left w:val="nil"/>
              <w:bottom w:val="single" w:sz="4" w:space="0" w:color="auto"/>
              <w:right w:val="single" w:sz="4" w:space="0" w:color="auto"/>
            </w:tcBorders>
            <w:shd w:val="clear" w:color="auto" w:fill="auto"/>
            <w:vAlign w:val="center"/>
          </w:tcPr>
          <w:p w14:paraId="74FAB8E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332</w:t>
            </w:r>
          </w:p>
        </w:tc>
        <w:tc>
          <w:tcPr>
            <w:tcW w:w="1134" w:type="dxa"/>
            <w:tcBorders>
              <w:top w:val="nil"/>
              <w:left w:val="nil"/>
              <w:bottom w:val="single" w:sz="4" w:space="0" w:color="auto"/>
              <w:right w:val="single" w:sz="4" w:space="0" w:color="auto"/>
            </w:tcBorders>
            <w:vAlign w:val="center"/>
          </w:tcPr>
          <w:p w14:paraId="095911C7" w14:textId="41D44043"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342</w:t>
            </w:r>
            <w:r w:rsidRPr="00852777">
              <w:rPr>
                <w:rFonts w:ascii="Arial" w:hAnsi="Arial" w:cs="Arial"/>
                <w:sz w:val="14"/>
                <w:szCs w:val="14"/>
              </w:rPr>
              <w:t xml:space="preserve"> </w:t>
            </w:r>
          </w:p>
        </w:tc>
      </w:tr>
      <w:tr w:rsidR="00781FA4" w:rsidRPr="00D43FBE" w14:paraId="34198CE7" w14:textId="390BB864"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539F0998"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Ostrov</w:t>
            </w:r>
          </w:p>
        </w:tc>
        <w:tc>
          <w:tcPr>
            <w:tcW w:w="1059" w:type="dxa"/>
            <w:tcBorders>
              <w:top w:val="nil"/>
              <w:left w:val="nil"/>
              <w:bottom w:val="single" w:sz="4" w:space="0" w:color="auto"/>
              <w:right w:val="single" w:sz="4" w:space="0" w:color="auto"/>
            </w:tcBorders>
            <w:shd w:val="clear" w:color="auto" w:fill="auto"/>
            <w:vAlign w:val="center"/>
          </w:tcPr>
          <w:p w14:paraId="173FF43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18 202</w:t>
            </w:r>
          </w:p>
        </w:tc>
        <w:tc>
          <w:tcPr>
            <w:tcW w:w="1275" w:type="dxa"/>
            <w:tcBorders>
              <w:top w:val="nil"/>
              <w:left w:val="nil"/>
              <w:bottom w:val="single" w:sz="4" w:space="0" w:color="auto"/>
              <w:right w:val="single" w:sz="4" w:space="0" w:color="auto"/>
            </w:tcBorders>
            <w:shd w:val="clear" w:color="auto" w:fill="auto"/>
            <w:vAlign w:val="center"/>
          </w:tcPr>
          <w:p w14:paraId="0B88E6A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19 576</w:t>
            </w:r>
          </w:p>
        </w:tc>
        <w:tc>
          <w:tcPr>
            <w:tcW w:w="1418" w:type="dxa"/>
            <w:tcBorders>
              <w:top w:val="nil"/>
              <w:left w:val="nil"/>
              <w:bottom w:val="single" w:sz="4" w:space="0" w:color="auto"/>
              <w:right w:val="single" w:sz="4" w:space="0" w:color="auto"/>
            </w:tcBorders>
            <w:shd w:val="clear" w:color="auto" w:fill="auto"/>
            <w:vAlign w:val="center"/>
          </w:tcPr>
          <w:p w14:paraId="1E066EF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18 018</w:t>
            </w:r>
          </w:p>
        </w:tc>
        <w:tc>
          <w:tcPr>
            <w:tcW w:w="992" w:type="dxa"/>
            <w:tcBorders>
              <w:top w:val="nil"/>
              <w:left w:val="nil"/>
              <w:bottom w:val="single" w:sz="4" w:space="0" w:color="auto"/>
              <w:right w:val="single" w:sz="4" w:space="0" w:color="auto"/>
            </w:tcBorders>
            <w:shd w:val="clear" w:color="auto" w:fill="auto"/>
            <w:vAlign w:val="center"/>
          </w:tcPr>
          <w:p w14:paraId="77DCA83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17 398</w:t>
            </w:r>
          </w:p>
        </w:tc>
        <w:tc>
          <w:tcPr>
            <w:tcW w:w="1276" w:type="dxa"/>
            <w:tcBorders>
              <w:top w:val="nil"/>
              <w:left w:val="nil"/>
              <w:bottom w:val="single" w:sz="4" w:space="0" w:color="auto"/>
              <w:right w:val="single" w:sz="4" w:space="0" w:color="auto"/>
            </w:tcBorders>
            <w:shd w:val="clear" w:color="auto" w:fill="auto"/>
            <w:vAlign w:val="center"/>
          </w:tcPr>
          <w:p w14:paraId="672E2AA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17 222</w:t>
            </w:r>
          </w:p>
        </w:tc>
        <w:tc>
          <w:tcPr>
            <w:tcW w:w="1134" w:type="dxa"/>
            <w:tcBorders>
              <w:top w:val="nil"/>
              <w:left w:val="nil"/>
              <w:bottom w:val="single" w:sz="4" w:space="0" w:color="auto"/>
              <w:right w:val="single" w:sz="4" w:space="0" w:color="auto"/>
            </w:tcBorders>
            <w:shd w:val="clear" w:color="auto" w:fill="auto"/>
            <w:vAlign w:val="center"/>
          </w:tcPr>
          <w:p w14:paraId="71285A35" w14:textId="073253D1"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17</w:t>
            </w:r>
            <w:r w:rsidR="00DD7BF3">
              <w:rPr>
                <w:rFonts w:ascii="Arial" w:hAnsi="Arial" w:cs="Arial"/>
                <w:color w:val="000000"/>
                <w:sz w:val="14"/>
                <w:szCs w:val="14"/>
              </w:rPr>
              <w:t xml:space="preserve"> </w:t>
            </w:r>
            <w:r w:rsidRPr="005654E0">
              <w:rPr>
                <w:rFonts w:ascii="Arial" w:hAnsi="Arial" w:cs="Arial"/>
                <w:color w:val="000000"/>
                <w:sz w:val="14"/>
                <w:szCs w:val="14"/>
              </w:rPr>
              <w:t>089</w:t>
            </w:r>
          </w:p>
        </w:tc>
        <w:tc>
          <w:tcPr>
            <w:tcW w:w="1134" w:type="dxa"/>
            <w:tcBorders>
              <w:top w:val="nil"/>
              <w:left w:val="nil"/>
              <w:bottom w:val="single" w:sz="4" w:space="0" w:color="auto"/>
              <w:right w:val="single" w:sz="4" w:space="0" w:color="auto"/>
            </w:tcBorders>
            <w:vAlign w:val="center"/>
          </w:tcPr>
          <w:p w14:paraId="11AD978B" w14:textId="06B21DF7"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16 865</w:t>
            </w:r>
          </w:p>
        </w:tc>
      </w:tr>
      <w:tr w:rsidR="00781FA4" w:rsidRPr="00D43FBE" w14:paraId="43A771B5" w14:textId="4B9B6059"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533F5840"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Otovice</w:t>
            </w:r>
          </w:p>
        </w:tc>
        <w:tc>
          <w:tcPr>
            <w:tcW w:w="1059" w:type="dxa"/>
            <w:tcBorders>
              <w:top w:val="nil"/>
              <w:left w:val="nil"/>
              <w:bottom w:val="single" w:sz="4" w:space="0" w:color="auto"/>
              <w:right w:val="single" w:sz="4" w:space="0" w:color="auto"/>
            </w:tcBorders>
            <w:shd w:val="clear" w:color="auto" w:fill="auto"/>
            <w:vAlign w:val="center"/>
          </w:tcPr>
          <w:p w14:paraId="4029836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606</w:t>
            </w:r>
          </w:p>
        </w:tc>
        <w:tc>
          <w:tcPr>
            <w:tcW w:w="1275" w:type="dxa"/>
            <w:tcBorders>
              <w:top w:val="nil"/>
              <w:left w:val="nil"/>
              <w:bottom w:val="single" w:sz="4" w:space="0" w:color="auto"/>
              <w:right w:val="single" w:sz="4" w:space="0" w:color="auto"/>
            </w:tcBorders>
            <w:shd w:val="clear" w:color="auto" w:fill="auto"/>
            <w:vAlign w:val="center"/>
          </w:tcPr>
          <w:p w14:paraId="13A25BA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56A23A8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515</w:t>
            </w:r>
          </w:p>
        </w:tc>
        <w:tc>
          <w:tcPr>
            <w:tcW w:w="992" w:type="dxa"/>
            <w:tcBorders>
              <w:top w:val="nil"/>
              <w:left w:val="nil"/>
              <w:bottom w:val="single" w:sz="4" w:space="0" w:color="auto"/>
              <w:right w:val="single" w:sz="4" w:space="0" w:color="auto"/>
            </w:tcBorders>
            <w:shd w:val="clear" w:color="auto" w:fill="auto"/>
            <w:vAlign w:val="center"/>
          </w:tcPr>
          <w:p w14:paraId="28AD383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574</w:t>
            </w:r>
          </w:p>
        </w:tc>
        <w:tc>
          <w:tcPr>
            <w:tcW w:w="1276" w:type="dxa"/>
            <w:tcBorders>
              <w:top w:val="nil"/>
              <w:left w:val="nil"/>
              <w:bottom w:val="single" w:sz="4" w:space="0" w:color="auto"/>
              <w:right w:val="single" w:sz="4" w:space="0" w:color="auto"/>
            </w:tcBorders>
            <w:shd w:val="clear" w:color="auto" w:fill="auto"/>
            <w:vAlign w:val="center"/>
          </w:tcPr>
          <w:p w14:paraId="1852A5F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713</w:t>
            </w:r>
          </w:p>
        </w:tc>
        <w:tc>
          <w:tcPr>
            <w:tcW w:w="1134" w:type="dxa"/>
            <w:tcBorders>
              <w:top w:val="nil"/>
              <w:left w:val="nil"/>
              <w:bottom w:val="single" w:sz="4" w:space="0" w:color="auto"/>
              <w:right w:val="single" w:sz="4" w:space="0" w:color="auto"/>
            </w:tcBorders>
            <w:shd w:val="clear" w:color="auto" w:fill="auto"/>
            <w:vAlign w:val="center"/>
          </w:tcPr>
          <w:p w14:paraId="35B6DF7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812</w:t>
            </w:r>
          </w:p>
        </w:tc>
        <w:tc>
          <w:tcPr>
            <w:tcW w:w="1134" w:type="dxa"/>
            <w:tcBorders>
              <w:top w:val="nil"/>
              <w:left w:val="nil"/>
              <w:bottom w:val="single" w:sz="4" w:space="0" w:color="auto"/>
              <w:right w:val="single" w:sz="4" w:space="0" w:color="auto"/>
            </w:tcBorders>
            <w:vAlign w:val="center"/>
          </w:tcPr>
          <w:p w14:paraId="22CC20A8" w14:textId="7A34351D"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900</w:t>
            </w:r>
          </w:p>
        </w:tc>
      </w:tr>
      <w:tr w:rsidR="00781FA4" w:rsidRPr="00D43FBE" w14:paraId="55ECB4C7" w14:textId="0C0D9D35"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09C1FD4E"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Pernink</w:t>
            </w:r>
          </w:p>
        </w:tc>
        <w:tc>
          <w:tcPr>
            <w:tcW w:w="1059" w:type="dxa"/>
            <w:tcBorders>
              <w:top w:val="nil"/>
              <w:left w:val="nil"/>
              <w:bottom w:val="single" w:sz="4" w:space="0" w:color="auto"/>
              <w:right w:val="single" w:sz="4" w:space="0" w:color="auto"/>
            </w:tcBorders>
            <w:shd w:val="clear" w:color="auto" w:fill="auto"/>
            <w:vAlign w:val="center"/>
          </w:tcPr>
          <w:p w14:paraId="721F56E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876</w:t>
            </w:r>
          </w:p>
        </w:tc>
        <w:tc>
          <w:tcPr>
            <w:tcW w:w="1275" w:type="dxa"/>
            <w:tcBorders>
              <w:top w:val="nil"/>
              <w:left w:val="nil"/>
              <w:bottom w:val="single" w:sz="4" w:space="0" w:color="auto"/>
              <w:right w:val="single" w:sz="4" w:space="0" w:color="auto"/>
            </w:tcBorders>
            <w:shd w:val="clear" w:color="auto" w:fill="auto"/>
            <w:vAlign w:val="center"/>
          </w:tcPr>
          <w:p w14:paraId="3756A7C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1 216</w:t>
            </w:r>
          </w:p>
        </w:tc>
        <w:tc>
          <w:tcPr>
            <w:tcW w:w="1418" w:type="dxa"/>
            <w:tcBorders>
              <w:top w:val="nil"/>
              <w:left w:val="nil"/>
              <w:bottom w:val="single" w:sz="4" w:space="0" w:color="auto"/>
              <w:right w:val="single" w:sz="4" w:space="0" w:color="auto"/>
            </w:tcBorders>
            <w:shd w:val="clear" w:color="auto" w:fill="auto"/>
            <w:vAlign w:val="center"/>
          </w:tcPr>
          <w:p w14:paraId="126F4381"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713</w:t>
            </w:r>
          </w:p>
        </w:tc>
        <w:tc>
          <w:tcPr>
            <w:tcW w:w="992" w:type="dxa"/>
            <w:tcBorders>
              <w:top w:val="nil"/>
              <w:left w:val="nil"/>
              <w:bottom w:val="single" w:sz="4" w:space="0" w:color="auto"/>
              <w:right w:val="single" w:sz="4" w:space="0" w:color="auto"/>
            </w:tcBorders>
            <w:shd w:val="clear" w:color="auto" w:fill="auto"/>
            <w:vAlign w:val="center"/>
          </w:tcPr>
          <w:p w14:paraId="517D66E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1 004</w:t>
            </w:r>
          </w:p>
        </w:tc>
        <w:tc>
          <w:tcPr>
            <w:tcW w:w="1276" w:type="dxa"/>
            <w:tcBorders>
              <w:top w:val="nil"/>
              <w:left w:val="nil"/>
              <w:bottom w:val="single" w:sz="4" w:space="0" w:color="auto"/>
              <w:right w:val="single" w:sz="4" w:space="0" w:color="auto"/>
            </w:tcBorders>
            <w:shd w:val="clear" w:color="auto" w:fill="auto"/>
            <w:vAlign w:val="center"/>
          </w:tcPr>
          <w:p w14:paraId="52E1B13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715</w:t>
            </w:r>
          </w:p>
        </w:tc>
        <w:tc>
          <w:tcPr>
            <w:tcW w:w="1134" w:type="dxa"/>
            <w:tcBorders>
              <w:top w:val="nil"/>
              <w:left w:val="nil"/>
              <w:bottom w:val="single" w:sz="4" w:space="0" w:color="auto"/>
              <w:right w:val="single" w:sz="4" w:space="0" w:color="auto"/>
            </w:tcBorders>
            <w:shd w:val="clear" w:color="auto" w:fill="auto"/>
            <w:vAlign w:val="center"/>
          </w:tcPr>
          <w:p w14:paraId="37586A2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649</w:t>
            </w:r>
          </w:p>
        </w:tc>
        <w:tc>
          <w:tcPr>
            <w:tcW w:w="1134" w:type="dxa"/>
            <w:tcBorders>
              <w:top w:val="nil"/>
              <w:left w:val="nil"/>
              <w:bottom w:val="single" w:sz="4" w:space="0" w:color="auto"/>
              <w:right w:val="single" w:sz="4" w:space="0" w:color="auto"/>
            </w:tcBorders>
            <w:vAlign w:val="center"/>
          </w:tcPr>
          <w:p w14:paraId="0154BB5F" w14:textId="3FE69611"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630</w:t>
            </w:r>
          </w:p>
        </w:tc>
      </w:tr>
      <w:tr w:rsidR="00781FA4" w:rsidRPr="00D43FBE" w14:paraId="0D4CA1C5" w14:textId="2AA4D912"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74E01DFE"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Potůčky</w:t>
            </w:r>
          </w:p>
        </w:tc>
        <w:tc>
          <w:tcPr>
            <w:tcW w:w="1059" w:type="dxa"/>
            <w:tcBorders>
              <w:top w:val="nil"/>
              <w:left w:val="nil"/>
              <w:bottom w:val="single" w:sz="4" w:space="0" w:color="auto"/>
              <w:right w:val="single" w:sz="4" w:space="0" w:color="auto"/>
            </w:tcBorders>
            <w:shd w:val="clear" w:color="auto" w:fill="auto"/>
            <w:vAlign w:val="center"/>
          </w:tcPr>
          <w:p w14:paraId="54EB821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381</w:t>
            </w:r>
          </w:p>
        </w:tc>
        <w:tc>
          <w:tcPr>
            <w:tcW w:w="1275" w:type="dxa"/>
            <w:tcBorders>
              <w:top w:val="nil"/>
              <w:left w:val="nil"/>
              <w:bottom w:val="single" w:sz="4" w:space="0" w:color="auto"/>
              <w:right w:val="single" w:sz="4" w:space="0" w:color="auto"/>
            </w:tcBorders>
            <w:shd w:val="clear" w:color="auto" w:fill="auto"/>
            <w:vAlign w:val="center"/>
          </w:tcPr>
          <w:p w14:paraId="69EAD76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318</w:t>
            </w:r>
          </w:p>
        </w:tc>
        <w:tc>
          <w:tcPr>
            <w:tcW w:w="1418" w:type="dxa"/>
            <w:tcBorders>
              <w:top w:val="nil"/>
              <w:left w:val="nil"/>
              <w:bottom w:val="single" w:sz="4" w:space="0" w:color="auto"/>
              <w:right w:val="single" w:sz="4" w:space="0" w:color="auto"/>
            </w:tcBorders>
            <w:shd w:val="clear" w:color="auto" w:fill="auto"/>
            <w:vAlign w:val="center"/>
          </w:tcPr>
          <w:p w14:paraId="7156F1A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346</w:t>
            </w:r>
          </w:p>
        </w:tc>
        <w:tc>
          <w:tcPr>
            <w:tcW w:w="992" w:type="dxa"/>
            <w:tcBorders>
              <w:top w:val="nil"/>
              <w:left w:val="nil"/>
              <w:bottom w:val="single" w:sz="4" w:space="0" w:color="auto"/>
              <w:right w:val="single" w:sz="4" w:space="0" w:color="auto"/>
            </w:tcBorders>
            <w:shd w:val="clear" w:color="auto" w:fill="auto"/>
            <w:vAlign w:val="center"/>
          </w:tcPr>
          <w:p w14:paraId="2F81359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366</w:t>
            </w:r>
          </w:p>
        </w:tc>
        <w:tc>
          <w:tcPr>
            <w:tcW w:w="1276" w:type="dxa"/>
            <w:tcBorders>
              <w:top w:val="nil"/>
              <w:left w:val="nil"/>
              <w:bottom w:val="single" w:sz="4" w:space="0" w:color="auto"/>
              <w:right w:val="single" w:sz="4" w:space="0" w:color="auto"/>
            </w:tcBorders>
            <w:shd w:val="clear" w:color="auto" w:fill="auto"/>
            <w:vAlign w:val="center"/>
          </w:tcPr>
          <w:p w14:paraId="0AF2867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479</w:t>
            </w:r>
          </w:p>
        </w:tc>
        <w:tc>
          <w:tcPr>
            <w:tcW w:w="1134" w:type="dxa"/>
            <w:tcBorders>
              <w:top w:val="nil"/>
              <w:left w:val="nil"/>
              <w:bottom w:val="single" w:sz="4" w:space="0" w:color="auto"/>
              <w:right w:val="single" w:sz="4" w:space="0" w:color="auto"/>
            </w:tcBorders>
            <w:shd w:val="clear" w:color="auto" w:fill="auto"/>
            <w:vAlign w:val="center"/>
          </w:tcPr>
          <w:p w14:paraId="151CCF62"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456</w:t>
            </w:r>
          </w:p>
        </w:tc>
        <w:tc>
          <w:tcPr>
            <w:tcW w:w="1134" w:type="dxa"/>
            <w:tcBorders>
              <w:top w:val="nil"/>
              <w:left w:val="nil"/>
              <w:bottom w:val="single" w:sz="4" w:space="0" w:color="auto"/>
              <w:right w:val="single" w:sz="4" w:space="0" w:color="auto"/>
            </w:tcBorders>
            <w:vAlign w:val="center"/>
          </w:tcPr>
          <w:p w14:paraId="11284BCE" w14:textId="0C17DFD3"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439</w:t>
            </w:r>
          </w:p>
        </w:tc>
      </w:tr>
      <w:tr w:rsidR="00781FA4" w:rsidRPr="00D43FBE" w14:paraId="5ED887C2" w14:textId="51F0C8A8"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4FE6BAC3"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Sadov</w:t>
            </w:r>
          </w:p>
        </w:tc>
        <w:tc>
          <w:tcPr>
            <w:tcW w:w="1059" w:type="dxa"/>
            <w:tcBorders>
              <w:top w:val="nil"/>
              <w:left w:val="nil"/>
              <w:bottom w:val="single" w:sz="4" w:space="0" w:color="auto"/>
              <w:right w:val="single" w:sz="4" w:space="0" w:color="auto"/>
            </w:tcBorders>
            <w:shd w:val="clear" w:color="auto" w:fill="auto"/>
            <w:vAlign w:val="center"/>
          </w:tcPr>
          <w:p w14:paraId="6197AD8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786</w:t>
            </w:r>
          </w:p>
        </w:tc>
        <w:tc>
          <w:tcPr>
            <w:tcW w:w="1275" w:type="dxa"/>
            <w:tcBorders>
              <w:top w:val="nil"/>
              <w:left w:val="nil"/>
              <w:bottom w:val="single" w:sz="4" w:space="0" w:color="auto"/>
              <w:right w:val="single" w:sz="4" w:space="0" w:color="auto"/>
            </w:tcBorders>
            <w:shd w:val="clear" w:color="auto" w:fill="auto"/>
            <w:vAlign w:val="center"/>
          </w:tcPr>
          <w:p w14:paraId="12E8A9A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1 287</w:t>
            </w:r>
          </w:p>
        </w:tc>
        <w:tc>
          <w:tcPr>
            <w:tcW w:w="1418" w:type="dxa"/>
            <w:tcBorders>
              <w:top w:val="nil"/>
              <w:left w:val="nil"/>
              <w:bottom w:val="single" w:sz="4" w:space="0" w:color="auto"/>
              <w:right w:val="single" w:sz="4" w:space="0" w:color="auto"/>
            </w:tcBorders>
            <w:shd w:val="clear" w:color="auto" w:fill="auto"/>
            <w:vAlign w:val="center"/>
          </w:tcPr>
          <w:p w14:paraId="02C01E9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938</w:t>
            </w:r>
          </w:p>
        </w:tc>
        <w:tc>
          <w:tcPr>
            <w:tcW w:w="992" w:type="dxa"/>
            <w:tcBorders>
              <w:top w:val="nil"/>
              <w:left w:val="nil"/>
              <w:bottom w:val="single" w:sz="4" w:space="0" w:color="auto"/>
              <w:right w:val="single" w:sz="4" w:space="0" w:color="auto"/>
            </w:tcBorders>
            <w:shd w:val="clear" w:color="auto" w:fill="auto"/>
            <w:vAlign w:val="center"/>
          </w:tcPr>
          <w:p w14:paraId="1F625AE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1 016</w:t>
            </w:r>
          </w:p>
        </w:tc>
        <w:tc>
          <w:tcPr>
            <w:tcW w:w="1276" w:type="dxa"/>
            <w:tcBorders>
              <w:top w:val="nil"/>
              <w:left w:val="nil"/>
              <w:bottom w:val="single" w:sz="4" w:space="0" w:color="auto"/>
              <w:right w:val="single" w:sz="4" w:space="0" w:color="auto"/>
            </w:tcBorders>
            <w:shd w:val="clear" w:color="auto" w:fill="auto"/>
            <w:vAlign w:val="center"/>
          </w:tcPr>
          <w:p w14:paraId="1B47084D"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1 235</w:t>
            </w:r>
          </w:p>
        </w:tc>
        <w:tc>
          <w:tcPr>
            <w:tcW w:w="1134" w:type="dxa"/>
            <w:tcBorders>
              <w:top w:val="nil"/>
              <w:left w:val="nil"/>
              <w:bottom w:val="single" w:sz="4" w:space="0" w:color="auto"/>
              <w:right w:val="single" w:sz="4" w:space="0" w:color="auto"/>
            </w:tcBorders>
            <w:shd w:val="clear" w:color="auto" w:fill="auto"/>
            <w:vAlign w:val="center"/>
          </w:tcPr>
          <w:p w14:paraId="0F16200F" w14:textId="30C62AAE"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w:t>
            </w:r>
            <w:r w:rsidR="00DD7BF3">
              <w:rPr>
                <w:rFonts w:ascii="Arial" w:hAnsi="Arial" w:cs="Arial"/>
                <w:color w:val="000000"/>
                <w:sz w:val="14"/>
                <w:szCs w:val="14"/>
              </w:rPr>
              <w:t xml:space="preserve"> </w:t>
            </w:r>
            <w:r w:rsidRPr="005654E0">
              <w:rPr>
                <w:rFonts w:ascii="Arial" w:hAnsi="Arial" w:cs="Arial"/>
                <w:color w:val="000000"/>
                <w:sz w:val="14"/>
                <w:szCs w:val="14"/>
              </w:rPr>
              <w:t>263</w:t>
            </w:r>
          </w:p>
        </w:tc>
        <w:tc>
          <w:tcPr>
            <w:tcW w:w="1134" w:type="dxa"/>
            <w:tcBorders>
              <w:top w:val="nil"/>
              <w:left w:val="nil"/>
              <w:bottom w:val="single" w:sz="4" w:space="0" w:color="auto"/>
              <w:right w:val="single" w:sz="4" w:space="0" w:color="auto"/>
            </w:tcBorders>
            <w:vAlign w:val="center"/>
          </w:tcPr>
          <w:p w14:paraId="1D4EBAAD" w14:textId="0AF2465F"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1 272</w:t>
            </w:r>
          </w:p>
        </w:tc>
      </w:tr>
      <w:tr w:rsidR="00781FA4" w:rsidRPr="00D43FBE" w14:paraId="698A63AC" w14:textId="705C2E59"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33DD130A"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Sm. Pece</w:t>
            </w:r>
          </w:p>
        </w:tc>
        <w:tc>
          <w:tcPr>
            <w:tcW w:w="1059" w:type="dxa"/>
            <w:tcBorders>
              <w:top w:val="nil"/>
              <w:left w:val="nil"/>
              <w:bottom w:val="single" w:sz="4" w:space="0" w:color="auto"/>
              <w:right w:val="single" w:sz="4" w:space="0" w:color="auto"/>
            </w:tcBorders>
            <w:shd w:val="clear" w:color="auto" w:fill="auto"/>
            <w:vAlign w:val="center"/>
          </w:tcPr>
          <w:p w14:paraId="4330403F"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275" w:type="dxa"/>
            <w:tcBorders>
              <w:top w:val="nil"/>
              <w:left w:val="nil"/>
              <w:bottom w:val="single" w:sz="4" w:space="0" w:color="auto"/>
              <w:right w:val="single" w:sz="4" w:space="0" w:color="auto"/>
            </w:tcBorders>
            <w:shd w:val="clear" w:color="auto" w:fill="auto"/>
            <w:vAlign w:val="center"/>
          </w:tcPr>
          <w:p w14:paraId="2D1D9405"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nezjištěno  </w:t>
            </w:r>
          </w:p>
        </w:tc>
        <w:tc>
          <w:tcPr>
            <w:tcW w:w="1418" w:type="dxa"/>
            <w:tcBorders>
              <w:top w:val="nil"/>
              <w:left w:val="nil"/>
              <w:bottom w:val="single" w:sz="4" w:space="0" w:color="auto"/>
              <w:right w:val="single" w:sz="4" w:space="0" w:color="auto"/>
            </w:tcBorders>
            <w:shd w:val="clear" w:color="auto" w:fill="auto"/>
            <w:vAlign w:val="center"/>
          </w:tcPr>
          <w:p w14:paraId="62C4433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58</w:t>
            </w:r>
          </w:p>
        </w:tc>
        <w:tc>
          <w:tcPr>
            <w:tcW w:w="992" w:type="dxa"/>
            <w:tcBorders>
              <w:top w:val="nil"/>
              <w:left w:val="nil"/>
              <w:bottom w:val="single" w:sz="4" w:space="0" w:color="auto"/>
              <w:right w:val="single" w:sz="4" w:space="0" w:color="auto"/>
            </w:tcBorders>
            <w:shd w:val="clear" w:color="auto" w:fill="auto"/>
            <w:vAlign w:val="center"/>
          </w:tcPr>
          <w:p w14:paraId="1E53155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94</w:t>
            </w:r>
          </w:p>
        </w:tc>
        <w:tc>
          <w:tcPr>
            <w:tcW w:w="1276" w:type="dxa"/>
            <w:tcBorders>
              <w:top w:val="nil"/>
              <w:left w:val="nil"/>
              <w:bottom w:val="single" w:sz="4" w:space="0" w:color="auto"/>
              <w:right w:val="single" w:sz="4" w:space="0" w:color="auto"/>
            </w:tcBorders>
            <w:shd w:val="clear" w:color="auto" w:fill="auto"/>
            <w:vAlign w:val="center"/>
          </w:tcPr>
          <w:p w14:paraId="74671A6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128</w:t>
            </w:r>
          </w:p>
        </w:tc>
        <w:tc>
          <w:tcPr>
            <w:tcW w:w="1134" w:type="dxa"/>
            <w:tcBorders>
              <w:top w:val="nil"/>
              <w:left w:val="nil"/>
              <w:bottom w:val="single" w:sz="4" w:space="0" w:color="auto"/>
              <w:right w:val="single" w:sz="4" w:space="0" w:color="auto"/>
            </w:tcBorders>
            <w:shd w:val="clear" w:color="auto" w:fill="auto"/>
            <w:vAlign w:val="center"/>
          </w:tcPr>
          <w:p w14:paraId="326BB84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163</w:t>
            </w:r>
          </w:p>
        </w:tc>
        <w:tc>
          <w:tcPr>
            <w:tcW w:w="1134" w:type="dxa"/>
            <w:tcBorders>
              <w:top w:val="nil"/>
              <w:left w:val="nil"/>
              <w:bottom w:val="single" w:sz="4" w:space="0" w:color="auto"/>
              <w:right w:val="single" w:sz="4" w:space="0" w:color="auto"/>
            </w:tcBorders>
            <w:vAlign w:val="center"/>
          </w:tcPr>
          <w:p w14:paraId="1B6B12AE" w14:textId="0B825E24"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194</w:t>
            </w:r>
          </w:p>
        </w:tc>
      </w:tr>
      <w:tr w:rsidR="00781FA4" w:rsidRPr="00D43FBE" w14:paraId="553B7154" w14:textId="75B86AE9"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7D1EA76E"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Stráž n.Ohří</w:t>
            </w:r>
          </w:p>
        </w:tc>
        <w:tc>
          <w:tcPr>
            <w:tcW w:w="1059" w:type="dxa"/>
            <w:tcBorders>
              <w:top w:val="nil"/>
              <w:left w:val="nil"/>
              <w:bottom w:val="single" w:sz="4" w:space="0" w:color="auto"/>
              <w:right w:val="single" w:sz="4" w:space="0" w:color="auto"/>
            </w:tcBorders>
            <w:shd w:val="clear" w:color="auto" w:fill="auto"/>
            <w:vAlign w:val="center"/>
          </w:tcPr>
          <w:p w14:paraId="1C0A210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620</w:t>
            </w:r>
          </w:p>
        </w:tc>
        <w:tc>
          <w:tcPr>
            <w:tcW w:w="1275" w:type="dxa"/>
            <w:tcBorders>
              <w:top w:val="nil"/>
              <w:left w:val="nil"/>
              <w:bottom w:val="single" w:sz="4" w:space="0" w:color="auto"/>
              <w:right w:val="single" w:sz="4" w:space="0" w:color="auto"/>
            </w:tcBorders>
            <w:shd w:val="clear" w:color="auto" w:fill="auto"/>
            <w:vAlign w:val="center"/>
          </w:tcPr>
          <w:p w14:paraId="4BA1929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714</w:t>
            </w:r>
          </w:p>
        </w:tc>
        <w:tc>
          <w:tcPr>
            <w:tcW w:w="1418" w:type="dxa"/>
            <w:tcBorders>
              <w:top w:val="nil"/>
              <w:left w:val="nil"/>
              <w:bottom w:val="single" w:sz="4" w:space="0" w:color="auto"/>
              <w:right w:val="single" w:sz="4" w:space="0" w:color="auto"/>
            </w:tcBorders>
            <w:shd w:val="clear" w:color="auto" w:fill="auto"/>
            <w:vAlign w:val="center"/>
          </w:tcPr>
          <w:p w14:paraId="108243B1"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584</w:t>
            </w:r>
          </w:p>
        </w:tc>
        <w:tc>
          <w:tcPr>
            <w:tcW w:w="992" w:type="dxa"/>
            <w:tcBorders>
              <w:top w:val="nil"/>
              <w:left w:val="nil"/>
              <w:bottom w:val="single" w:sz="4" w:space="0" w:color="auto"/>
              <w:right w:val="single" w:sz="4" w:space="0" w:color="auto"/>
            </w:tcBorders>
            <w:shd w:val="clear" w:color="auto" w:fill="auto"/>
            <w:vAlign w:val="center"/>
          </w:tcPr>
          <w:p w14:paraId="706B88A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606</w:t>
            </w:r>
          </w:p>
        </w:tc>
        <w:tc>
          <w:tcPr>
            <w:tcW w:w="1276" w:type="dxa"/>
            <w:tcBorders>
              <w:top w:val="nil"/>
              <w:left w:val="nil"/>
              <w:bottom w:val="single" w:sz="4" w:space="0" w:color="auto"/>
              <w:right w:val="single" w:sz="4" w:space="0" w:color="auto"/>
            </w:tcBorders>
            <w:shd w:val="clear" w:color="auto" w:fill="auto"/>
            <w:vAlign w:val="center"/>
          </w:tcPr>
          <w:p w14:paraId="686781E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601</w:t>
            </w:r>
          </w:p>
        </w:tc>
        <w:tc>
          <w:tcPr>
            <w:tcW w:w="1134" w:type="dxa"/>
            <w:tcBorders>
              <w:top w:val="nil"/>
              <w:left w:val="nil"/>
              <w:bottom w:val="single" w:sz="4" w:space="0" w:color="auto"/>
              <w:right w:val="single" w:sz="4" w:space="0" w:color="auto"/>
            </w:tcBorders>
            <w:shd w:val="clear" w:color="auto" w:fill="auto"/>
            <w:vAlign w:val="center"/>
          </w:tcPr>
          <w:p w14:paraId="65F0781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583</w:t>
            </w:r>
          </w:p>
        </w:tc>
        <w:tc>
          <w:tcPr>
            <w:tcW w:w="1134" w:type="dxa"/>
            <w:tcBorders>
              <w:top w:val="nil"/>
              <w:left w:val="nil"/>
              <w:bottom w:val="single" w:sz="4" w:space="0" w:color="auto"/>
              <w:right w:val="single" w:sz="4" w:space="0" w:color="auto"/>
            </w:tcBorders>
            <w:vAlign w:val="center"/>
          </w:tcPr>
          <w:p w14:paraId="3EEA5458" w14:textId="23624453"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605</w:t>
            </w:r>
            <w:r w:rsidRPr="00852777">
              <w:rPr>
                <w:rFonts w:ascii="Arial" w:hAnsi="Arial" w:cs="Arial"/>
                <w:sz w:val="14"/>
                <w:szCs w:val="14"/>
              </w:rPr>
              <w:t xml:space="preserve"> </w:t>
            </w:r>
          </w:p>
        </w:tc>
      </w:tr>
      <w:tr w:rsidR="00781FA4" w:rsidRPr="00D43FBE" w14:paraId="05347599" w14:textId="3EB29CCB"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64778A17"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Šemnice</w:t>
            </w:r>
          </w:p>
        </w:tc>
        <w:tc>
          <w:tcPr>
            <w:tcW w:w="1059" w:type="dxa"/>
            <w:tcBorders>
              <w:top w:val="nil"/>
              <w:left w:val="nil"/>
              <w:bottom w:val="single" w:sz="4" w:space="0" w:color="auto"/>
              <w:right w:val="single" w:sz="4" w:space="0" w:color="auto"/>
            </w:tcBorders>
            <w:shd w:val="clear" w:color="auto" w:fill="auto"/>
            <w:vAlign w:val="center"/>
          </w:tcPr>
          <w:p w14:paraId="58F987B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402</w:t>
            </w:r>
          </w:p>
        </w:tc>
        <w:tc>
          <w:tcPr>
            <w:tcW w:w="1275" w:type="dxa"/>
            <w:tcBorders>
              <w:top w:val="nil"/>
              <w:left w:val="nil"/>
              <w:bottom w:val="single" w:sz="4" w:space="0" w:color="auto"/>
              <w:right w:val="single" w:sz="4" w:space="0" w:color="auto"/>
            </w:tcBorders>
            <w:shd w:val="clear" w:color="auto" w:fill="auto"/>
            <w:vAlign w:val="center"/>
          </w:tcPr>
          <w:p w14:paraId="77D979B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414</w:t>
            </w:r>
          </w:p>
        </w:tc>
        <w:tc>
          <w:tcPr>
            <w:tcW w:w="1418" w:type="dxa"/>
            <w:tcBorders>
              <w:top w:val="nil"/>
              <w:left w:val="nil"/>
              <w:bottom w:val="single" w:sz="4" w:space="0" w:color="auto"/>
              <w:right w:val="single" w:sz="4" w:space="0" w:color="auto"/>
            </w:tcBorders>
            <w:shd w:val="clear" w:color="auto" w:fill="auto"/>
            <w:vAlign w:val="center"/>
          </w:tcPr>
          <w:p w14:paraId="6D2008D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422</w:t>
            </w:r>
          </w:p>
        </w:tc>
        <w:tc>
          <w:tcPr>
            <w:tcW w:w="992" w:type="dxa"/>
            <w:tcBorders>
              <w:top w:val="nil"/>
              <w:left w:val="nil"/>
              <w:bottom w:val="single" w:sz="4" w:space="0" w:color="auto"/>
              <w:right w:val="single" w:sz="4" w:space="0" w:color="auto"/>
            </w:tcBorders>
            <w:shd w:val="clear" w:color="auto" w:fill="auto"/>
            <w:vAlign w:val="center"/>
          </w:tcPr>
          <w:p w14:paraId="010047E0"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496</w:t>
            </w:r>
          </w:p>
        </w:tc>
        <w:tc>
          <w:tcPr>
            <w:tcW w:w="1276" w:type="dxa"/>
            <w:tcBorders>
              <w:top w:val="nil"/>
              <w:left w:val="nil"/>
              <w:bottom w:val="single" w:sz="4" w:space="0" w:color="auto"/>
              <w:right w:val="single" w:sz="4" w:space="0" w:color="auto"/>
            </w:tcBorders>
            <w:shd w:val="clear" w:color="auto" w:fill="auto"/>
            <w:vAlign w:val="center"/>
          </w:tcPr>
          <w:p w14:paraId="02D2042A"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596</w:t>
            </w:r>
          </w:p>
        </w:tc>
        <w:tc>
          <w:tcPr>
            <w:tcW w:w="1134" w:type="dxa"/>
            <w:tcBorders>
              <w:top w:val="nil"/>
              <w:left w:val="nil"/>
              <w:bottom w:val="single" w:sz="4" w:space="0" w:color="auto"/>
              <w:right w:val="single" w:sz="4" w:space="0" w:color="auto"/>
            </w:tcBorders>
            <w:shd w:val="clear" w:color="auto" w:fill="auto"/>
            <w:vAlign w:val="center"/>
          </w:tcPr>
          <w:p w14:paraId="4DF6840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636</w:t>
            </w:r>
          </w:p>
        </w:tc>
        <w:tc>
          <w:tcPr>
            <w:tcW w:w="1134" w:type="dxa"/>
            <w:tcBorders>
              <w:top w:val="nil"/>
              <w:left w:val="nil"/>
              <w:bottom w:val="single" w:sz="4" w:space="0" w:color="auto"/>
              <w:right w:val="single" w:sz="4" w:space="0" w:color="auto"/>
            </w:tcBorders>
            <w:vAlign w:val="center"/>
          </w:tcPr>
          <w:p w14:paraId="6535F601" w14:textId="0BE3F54E"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673</w:t>
            </w:r>
          </w:p>
        </w:tc>
      </w:tr>
      <w:tr w:rsidR="00781FA4" w:rsidRPr="00D43FBE" w14:paraId="4A0B1D7A" w14:textId="622B7188"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48902069"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Velichov</w:t>
            </w:r>
          </w:p>
        </w:tc>
        <w:tc>
          <w:tcPr>
            <w:tcW w:w="1059" w:type="dxa"/>
            <w:tcBorders>
              <w:top w:val="nil"/>
              <w:left w:val="nil"/>
              <w:bottom w:val="single" w:sz="4" w:space="0" w:color="auto"/>
              <w:right w:val="single" w:sz="4" w:space="0" w:color="auto"/>
            </w:tcBorders>
            <w:shd w:val="clear" w:color="auto" w:fill="auto"/>
            <w:vAlign w:val="center"/>
          </w:tcPr>
          <w:p w14:paraId="5C382DF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524</w:t>
            </w:r>
          </w:p>
        </w:tc>
        <w:tc>
          <w:tcPr>
            <w:tcW w:w="1275" w:type="dxa"/>
            <w:tcBorders>
              <w:top w:val="nil"/>
              <w:left w:val="nil"/>
              <w:bottom w:val="single" w:sz="4" w:space="0" w:color="auto"/>
              <w:right w:val="single" w:sz="4" w:space="0" w:color="auto"/>
            </w:tcBorders>
            <w:shd w:val="clear" w:color="auto" w:fill="auto"/>
            <w:vAlign w:val="center"/>
          </w:tcPr>
          <w:p w14:paraId="7248440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531</w:t>
            </w:r>
          </w:p>
        </w:tc>
        <w:tc>
          <w:tcPr>
            <w:tcW w:w="1418" w:type="dxa"/>
            <w:tcBorders>
              <w:top w:val="nil"/>
              <w:left w:val="nil"/>
              <w:bottom w:val="single" w:sz="4" w:space="0" w:color="auto"/>
              <w:right w:val="single" w:sz="4" w:space="0" w:color="auto"/>
            </w:tcBorders>
            <w:shd w:val="clear" w:color="auto" w:fill="auto"/>
            <w:vAlign w:val="center"/>
          </w:tcPr>
          <w:p w14:paraId="5967B96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468</w:t>
            </w:r>
          </w:p>
        </w:tc>
        <w:tc>
          <w:tcPr>
            <w:tcW w:w="992" w:type="dxa"/>
            <w:tcBorders>
              <w:top w:val="nil"/>
              <w:left w:val="nil"/>
              <w:bottom w:val="single" w:sz="4" w:space="0" w:color="auto"/>
              <w:right w:val="single" w:sz="4" w:space="0" w:color="auto"/>
            </w:tcBorders>
            <w:shd w:val="clear" w:color="auto" w:fill="auto"/>
            <w:vAlign w:val="center"/>
          </w:tcPr>
          <w:p w14:paraId="7B41A3F9"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492</w:t>
            </w:r>
          </w:p>
        </w:tc>
        <w:tc>
          <w:tcPr>
            <w:tcW w:w="1276" w:type="dxa"/>
            <w:tcBorders>
              <w:top w:val="nil"/>
              <w:left w:val="nil"/>
              <w:bottom w:val="single" w:sz="4" w:space="0" w:color="auto"/>
              <w:right w:val="single" w:sz="4" w:space="0" w:color="auto"/>
            </w:tcBorders>
            <w:shd w:val="clear" w:color="auto" w:fill="auto"/>
            <w:vAlign w:val="center"/>
          </w:tcPr>
          <w:p w14:paraId="203C80B1"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548</w:t>
            </w:r>
          </w:p>
        </w:tc>
        <w:tc>
          <w:tcPr>
            <w:tcW w:w="1134" w:type="dxa"/>
            <w:tcBorders>
              <w:top w:val="nil"/>
              <w:left w:val="nil"/>
              <w:bottom w:val="single" w:sz="4" w:space="0" w:color="auto"/>
              <w:right w:val="single" w:sz="4" w:space="0" w:color="auto"/>
            </w:tcBorders>
            <w:shd w:val="clear" w:color="auto" w:fill="auto"/>
            <w:vAlign w:val="center"/>
          </w:tcPr>
          <w:p w14:paraId="4C21DC3E"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544</w:t>
            </w:r>
          </w:p>
        </w:tc>
        <w:tc>
          <w:tcPr>
            <w:tcW w:w="1134" w:type="dxa"/>
            <w:tcBorders>
              <w:top w:val="nil"/>
              <w:left w:val="nil"/>
              <w:bottom w:val="single" w:sz="4" w:space="0" w:color="auto"/>
              <w:right w:val="single" w:sz="4" w:space="0" w:color="auto"/>
            </w:tcBorders>
            <w:vAlign w:val="center"/>
          </w:tcPr>
          <w:p w14:paraId="37AF6132" w14:textId="434659F2"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553</w:t>
            </w:r>
          </w:p>
        </w:tc>
      </w:tr>
      <w:tr w:rsidR="00781FA4" w:rsidRPr="00D43FBE" w14:paraId="715C69BE" w14:textId="5E309F7E"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27769AD4"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Vojkovice</w:t>
            </w:r>
          </w:p>
        </w:tc>
        <w:tc>
          <w:tcPr>
            <w:tcW w:w="1059" w:type="dxa"/>
            <w:tcBorders>
              <w:top w:val="nil"/>
              <w:left w:val="nil"/>
              <w:bottom w:val="single" w:sz="4" w:space="0" w:color="auto"/>
              <w:right w:val="single" w:sz="4" w:space="0" w:color="auto"/>
            </w:tcBorders>
            <w:shd w:val="clear" w:color="auto" w:fill="auto"/>
            <w:vAlign w:val="center"/>
          </w:tcPr>
          <w:p w14:paraId="0C1E71C3"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879</w:t>
            </w:r>
          </w:p>
        </w:tc>
        <w:tc>
          <w:tcPr>
            <w:tcW w:w="1275" w:type="dxa"/>
            <w:tcBorders>
              <w:top w:val="nil"/>
              <w:left w:val="nil"/>
              <w:bottom w:val="single" w:sz="4" w:space="0" w:color="auto"/>
              <w:right w:val="single" w:sz="4" w:space="0" w:color="auto"/>
            </w:tcBorders>
            <w:shd w:val="clear" w:color="auto" w:fill="auto"/>
            <w:vAlign w:val="center"/>
          </w:tcPr>
          <w:p w14:paraId="06FF08E8"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709</w:t>
            </w:r>
          </w:p>
        </w:tc>
        <w:tc>
          <w:tcPr>
            <w:tcW w:w="1418" w:type="dxa"/>
            <w:tcBorders>
              <w:top w:val="nil"/>
              <w:left w:val="nil"/>
              <w:bottom w:val="single" w:sz="4" w:space="0" w:color="auto"/>
              <w:right w:val="single" w:sz="4" w:space="0" w:color="auto"/>
            </w:tcBorders>
            <w:shd w:val="clear" w:color="auto" w:fill="auto"/>
            <w:vAlign w:val="center"/>
          </w:tcPr>
          <w:p w14:paraId="01054F3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538</w:t>
            </w:r>
          </w:p>
        </w:tc>
        <w:tc>
          <w:tcPr>
            <w:tcW w:w="992" w:type="dxa"/>
            <w:tcBorders>
              <w:top w:val="nil"/>
              <w:left w:val="nil"/>
              <w:bottom w:val="single" w:sz="4" w:space="0" w:color="auto"/>
              <w:right w:val="single" w:sz="4" w:space="0" w:color="auto"/>
            </w:tcBorders>
            <w:shd w:val="clear" w:color="auto" w:fill="auto"/>
            <w:vAlign w:val="center"/>
          </w:tcPr>
          <w:p w14:paraId="43BC23B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572</w:t>
            </w:r>
          </w:p>
        </w:tc>
        <w:tc>
          <w:tcPr>
            <w:tcW w:w="1276" w:type="dxa"/>
            <w:tcBorders>
              <w:top w:val="nil"/>
              <w:left w:val="nil"/>
              <w:bottom w:val="single" w:sz="4" w:space="0" w:color="auto"/>
              <w:right w:val="single" w:sz="4" w:space="0" w:color="auto"/>
            </w:tcBorders>
            <w:shd w:val="clear" w:color="auto" w:fill="auto"/>
            <w:vAlign w:val="center"/>
          </w:tcPr>
          <w:p w14:paraId="23B38C5C"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659</w:t>
            </w:r>
          </w:p>
        </w:tc>
        <w:tc>
          <w:tcPr>
            <w:tcW w:w="1134" w:type="dxa"/>
            <w:tcBorders>
              <w:top w:val="nil"/>
              <w:left w:val="nil"/>
              <w:bottom w:val="single" w:sz="4" w:space="0" w:color="auto"/>
              <w:right w:val="single" w:sz="4" w:space="0" w:color="auto"/>
            </w:tcBorders>
            <w:shd w:val="clear" w:color="auto" w:fill="auto"/>
            <w:vAlign w:val="center"/>
          </w:tcPr>
          <w:p w14:paraId="3A1C790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633</w:t>
            </w:r>
          </w:p>
        </w:tc>
        <w:tc>
          <w:tcPr>
            <w:tcW w:w="1134" w:type="dxa"/>
            <w:tcBorders>
              <w:top w:val="nil"/>
              <w:left w:val="nil"/>
              <w:bottom w:val="single" w:sz="4" w:space="0" w:color="auto"/>
              <w:right w:val="single" w:sz="4" w:space="0" w:color="auto"/>
            </w:tcBorders>
            <w:vAlign w:val="center"/>
          </w:tcPr>
          <w:p w14:paraId="0A6386EF" w14:textId="7CF583FC"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626</w:t>
            </w:r>
          </w:p>
        </w:tc>
      </w:tr>
      <w:tr w:rsidR="00781FA4" w:rsidRPr="00BF2A74" w14:paraId="5533CD53" w14:textId="273C305B" w:rsidTr="00296F59">
        <w:trPr>
          <w:trHeight w:val="227"/>
        </w:trPr>
        <w:tc>
          <w:tcPr>
            <w:tcW w:w="1705" w:type="dxa"/>
            <w:tcBorders>
              <w:top w:val="nil"/>
              <w:left w:val="single" w:sz="4" w:space="0" w:color="auto"/>
              <w:bottom w:val="single" w:sz="4" w:space="0" w:color="auto"/>
              <w:right w:val="single" w:sz="4" w:space="0" w:color="auto"/>
            </w:tcBorders>
            <w:shd w:val="clear" w:color="auto" w:fill="auto"/>
            <w:vAlign w:val="center"/>
          </w:tcPr>
          <w:p w14:paraId="01519A8F" w14:textId="77777777" w:rsidR="00781FA4" w:rsidRPr="005654E0" w:rsidRDefault="00781FA4" w:rsidP="00781FA4">
            <w:pPr>
              <w:spacing w:after="0"/>
              <w:ind w:left="185"/>
              <w:jc w:val="left"/>
              <w:rPr>
                <w:rFonts w:ascii="Arial" w:hAnsi="Arial" w:cs="Arial"/>
                <w:b/>
                <w:color w:val="000000"/>
                <w:sz w:val="14"/>
                <w:szCs w:val="14"/>
              </w:rPr>
            </w:pPr>
            <w:r w:rsidRPr="005654E0">
              <w:rPr>
                <w:rFonts w:ascii="Arial" w:hAnsi="Arial" w:cs="Arial"/>
                <w:b/>
                <w:color w:val="000000"/>
                <w:sz w:val="14"/>
                <w:szCs w:val="14"/>
              </w:rPr>
              <w:t>Vysoká Pec</w:t>
            </w:r>
          </w:p>
        </w:tc>
        <w:tc>
          <w:tcPr>
            <w:tcW w:w="1059" w:type="dxa"/>
            <w:tcBorders>
              <w:top w:val="nil"/>
              <w:left w:val="nil"/>
              <w:bottom w:val="single" w:sz="4" w:space="0" w:color="auto"/>
              <w:right w:val="single" w:sz="4" w:space="0" w:color="auto"/>
            </w:tcBorders>
            <w:shd w:val="clear" w:color="auto" w:fill="auto"/>
            <w:vAlign w:val="center"/>
          </w:tcPr>
          <w:p w14:paraId="32A30F3B"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 nezjištěno </w:t>
            </w:r>
          </w:p>
        </w:tc>
        <w:tc>
          <w:tcPr>
            <w:tcW w:w="1275" w:type="dxa"/>
            <w:tcBorders>
              <w:top w:val="nil"/>
              <w:left w:val="nil"/>
              <w:bottom w:val="single" w:sz="4" w:space="0" w:color="auto"/>
              <w:right w:val="single" w:sz="4" w:space="0" w:color="auto"/>
            </w:tcBorders>
            <w:shd w:val="clear" w:color="auto" w:fill="auto"/>
            <w:vAlign w:val="center"/>
          </w:tcPr>
          <w:p w14:paraId="348C158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 nezjištěno </w:t>
            </w:r>
          </w:p>
        </w:tc>
        <w:tc>
          <w:tcPr>
            <w:tcW w:w="1418" w:type="dxa"/>
            <w:tcBorders>
              <w:top w:val="nil"/>
              <w:left w:val="nil"/>
              <w:bottom w:val="single" w:sz="4" w:space="0" w:color="auto"/>
              <w:right w:val="single" w:sz="4" w:space="0" w:color="auto"/>
            </w:tcBorders>
            <w:shd w:val="clear" w:color="auto" w:fill="auto"/>
            <w:vAlign w:val="center"/>
          </w:tcPr>
          <w:p w14:paraId="7D222814"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 nezjištěno </w:t>
            </w:r>
          </w:p>
        </w:tc>
        <w:tc>
          <w:tcPr>
            <w:tcW w:w="992" w:type="dxa"/>
            <w:tcBorders>
              <w:top w:val="nil"/>
              <w:left w:val="nil"/>
              <w:bottom w:val="single" w:sz="4" w:space="0" w:color="auto"/>
              <w:right w:val="single" w:sz="4" w:space="0" w:color="auto"/>
            </w:tcBorders>
            <w:shd w:val="clear" w:color="auto" w:fill="auto"/>
            <w:vAlign w:val="center"/>
          </w:tcPr>
          <w:p w14:paraId="22687586"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260</w:t>
            </w:r>
          </w:p>
        </w:tc>
        <w:tc>
          <w:tcPr>
            <w:tcW w:w="1276" w:type="dxa"/>
            <w:tcBorders>
              <w:top w:val="nil"/>
              <w:left w:val="nil"/>
              <w:bottom w:val="single" w:sz="4" w:space="0" w:color="auto"/>
              <w:right w:val="single" w:sz="4" w:space="0" w:color="auto"/>
            </w:tcBorders>
            <w:shd w:val="clear" w:color="auto" w:fill="auto"/>
            <w:vAlign w:val="center"/>
          </w:tcPr>
          <w:p w14:paraId="1C71674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339</w:t>
            </w:r>
          </w:p>
        </w:tc>
        <w:tc>
          <w:tcPr>
            <w:tcW w:w="1134" w:type="dxa"/>
            <w:tcBorders>
              <w:top w:val="nil"/>
              <w:left w:val="nil"/>
              <w:bottom w:val="single" w:sz="4" w:space="0" w:color="auto"/>
              <w:right w:val="single" w:sz="4" w:space="0" w:color="auto"/>
            </w:tcBorders>
            <w:shd w:val="clear" w:color="auto" w:fill="auto"/>
            <w:vAlign w:val="center"/>
          </w:tcPr>
          <w:p w14:paraId="4593E137" w14:textId="77777777" w:rsidR="00781FA4" w:rsidRPr="005654E0" w:rsidRDefault="00781FA4" w:rsidP="00781FA4">
            <w:pPr>
              <w:spacing w:after="0"/>
              <w:jc w:val="center"/>
              <w:rPr>
                <w:rFonts w:ascii="Arial" w:hAnsi="Arial" w:cs="Arial"/>
                <w:color w:val="000000"/>
                <w:sz w:val="14"/>
                <w:szCs w:val="14"/>
              </w:rPr>
            </w:pPr>
            <w:r w:rsidRPr="005654E0">
              <w:rPr>
                <w:rFonts w:ascii="Arial" w:hAnsi="Arial" w:cs="Arial"/>
                <w:color w:val="000000"/>
                <w:sz w:val="14"/>
                <w:szCs w:val="14"/>
              </w:rPr>
              <w:t>361</w:t>
            </w:r>
          </w:p>
        </w:tc>
        <w:tc>
          <w:tcPr>
            <w:tcW w:w="1134" w:type="dxa"/>
            <w:tcBorders>
              <w:top w:val="nil"/>
              <w:left w:val="nil"/>
              <w:bottom w:val="single" w:sz="4" w:space="0" w:color="auto"/>
              <w:right w:val="single" w:sz="4" w:space="0" w:color="auto"/>
            </w:tcBorders>
            <w:vAlign w:val="center"/>
          </w:tcPr>
          <w:p w14:paraId="4B17C902" w14:textId="71D54A0A" w:rsidR="00781FA4" w:rsidRPr="005654E0" w:rsidRDefault="00781FA4" w:rsidP="00781FA4">
            <w:pPr>
              <w:spacing w:after="0"/>
              <w:jc w:val="center"/>
              <w:rPr>
                <w:rFonts w:ascii="Arial" w:hAnsi="Arial" w:cs="Arial"/>
                <w:color w:val="000000"/>
                <w:sz w:val="14"/>
                <w:szCs w:val="14"/>
              </w:rPr>
            </w:pPr>
            <w:r>
              <w:rPr>
                <w:rFonts w:ascii="Arial" w:hAnsi="Arial" w:cs="Arial"/>
                <w:sz w:val="14"/>
                <w:szCs w:val="14"/>
              </w:rPr>
              <w:t>373</w:t>
            </w:r>
          </w:p>
        </w:tc>
      </w:tr>
      <w:tr w:rsidR="00781FA4" w:rsidRPr="00E52206" w14:paraId="293F18BC" w14:textId="6A87232C" w:rsidTr="00296F59">
        <w:trPr>
          <w:trHeight w:val="227"/>
        </w:trPr>
        <w:tc>
          <w:tcPr>
            <w:tcW w:w="1705" w:type="dxa"/>
            <w:tcBorders>
              <w:top w:val="single" w:sz="4" w:space="0" w:color="auto"/>
              <w:left w:val="single" w:sz="4" w:space="0" w:color="auto"/>
              <w:bottom w:val="single" w:sz="4" w:space="0" w:color="auto"/>
              <w:right w:val="single" w:sz="4" w:space="0" w:color="auto"/>
            </w:tcBorders>
            <w:shd w:val="clear" w:color="auto" w:fill="99CCFF"/>
            <w:vAlign w:val="center"/>
          </w:tcPr>
          <w:p w14:paraId="3F58DAE5" w14:textId="77777777" w:rsidR="00781FA4" w:rsidRPr="005654E0" w:rsidRDefault="00781FA4" w:rsidP="0007538E">
            <w:pPr>
              <w:spacing w:after="0"/>
              <w:ind w:left="185"/>
              <w:jc w:val="left"/>
              <w:rPr>
                <w:rFonts w:ascii="Arial" w:hAnsi="Arial" w:cs="Arial"/>
                <w:b/>
                <w:color w:val="000000"/>
                <w:sz w:val="14"/>
                <w:szCs w:val="14"/>
              </w:rPr>
            </w:pPr>
            <w:r w:rsidRPr="005654E0">
              <w:rPr>
                <w:rFonts w:ascii="Arial" w:hAnsi="Arial" w:cs="Arial"/>
                <w:b/>
                <w:color w:val="000000"/>
                <w:sz w:val="14"/>
                <w:szCs w:val="14"/>
              </w:rPr>
              <w:t>MAS KH</w:t>
            </w:r>
          </w:p>
        </w:tc>
        <w:tc>
          <w:tcPr>
            <w:tcW w:w="1059" w:type="dxa"/>
            <w:tcBorders>
              <w:top w:val="single" w:sz="4" w:space="0" w:color="auto"/>
              <w:left w:val="nil"/>
              <w:bottom w:val="single" w:sz="4" w:space="0" w:color="auto"/>
              <w:right w:val="single" w:sz="4" w:space="0" w:color="auto"/>
            </w:tcBorders>
            <w:shd w:val="clear" w:color="auto" w:fill="99CCFF"/>
            <w:vAlign w:val="center"/>
          </w:tcPr>
          <w:p w14:paraId="4ED252B1"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48 077</w:t>
            </w:r>
          </w:p>
        </w:tc>
        <w:tc>
          <w:tcPr>
            <w:tcW w:w="1275" w:type="dxa"/>
            <w:tcBorders>
              <w:top w:val="single" w:sz="4" w:space="0" w:color="auto"/>
              <w:left w:val="nil"/>
              <w:bottom w:val="single" w:sz="4" w:space="0" w:color="auto"/>
              <w:right w:val="single" w:sz="4" w:space="0" w:color="auto"/>
            </w:tcBorders>
            <w:shd w:val="clear" w:color="auto" w:fill="99CCFF"/>
            <w:vAlign w:val="center"/>
          </w:tcPr>
          <w:p w14:paraId="75BB1F6C"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47 493</w:t>
            </w:r>
          </w:p>
        </w:tc>
        <w:tc>
          <w:tcPr>
            <w:tcW w:w="1418" w:type="dxa"/>
            <w:tcBorders>
              <w:top w:val="single" w:sz="4" w:space="0" w:color="auto"/>
              <w:left w:val="nil"/>
              <w:bottom w:val="single" w:sz="4" w:space="0" w:color="auto"/>
              <w:right w:val="single" w:sz="4" w:space="0" w:color="auto"/>
            </w:tcBorders>
            <w:shd w:val="clear" w:color="auto" w:fill="99CCFF"/>
            <w:vAlign w:val="center"/>
          </w:tcPr>
          <w:p w14:paraId="26B16B3F"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45 422</w:t>
            </w:r>
          </w:p>
        </w:tc>
        <w:tc>
          <w:tcPr>
            <w:tcW w:w="992" w:type="dxa"/>
            <w:tcBorders>
              <w:top w:val="single" w:sz="4" w:space="0" w:color="auto"/>
              <w:left w:val="nil"/>
              <w:bottom w:val="single" w:sz="4" w:space="0" w:color="auto"/>
              <w:right w:val="single" w:sz="4" w:space="0" w:color="auto"/>
            </w:tcBorders>
            <w:shd w:val="clear" w:color="auto" w:fill="99CCFF"/>
            <w:vAlign w:val="center"/>
          </w:tcPr>
          <w:p w14:paraId="7F6C10D9"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47 485</w:t>
            </w:r>
          </w:p>
        </w:tc>
        <w:tc>
          <w:tcPr>
            <w:tcW w:w="1276" w:type="dxa"/>
            <w:tcBorders>
              <w:top w:val="single" w:sz="4" w:space="0" w:color="auto"/>
              <w:left w:val="nil"/>
              <w:bottom w:val="single" w:sz="4" w:space="0" w:color="auto"/>
              <w:right w:val="single" w:sz="4" w:space="0" w:color="auto"/>
            </w:tcBorders>
            <w:shd w:val="clear" w:color="auto" w:fill="99CCFF"/>
            <w:vAlign w:val="center"/>
          </w:tcPr>
          <w:p w14:paraId="6FCF412D"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48 471</w:t>
            </w:r>
          </w:p>
        </w:tc>
        <w:tc>
          <w:tcPr>
            <w:tcW w:w="1134" w:type="dxa"/>
            <w:tcBorders>
              <w:top w:val="single" w:sz="4" w:space="0" w:color="auto"/>
              <w:left w:val="nil"/>
              <w:bottom w:val="single" w:sz="4" w:space="0" w:color="auto"/>
              <w:right w:val="single" w:sz="4" w:space="0" w:color="auto"/>
            </w:tcBorders>
            <w:shd w:val="clear" w:color="auto" w:fill="99CCFF"/>
            <w:vAlign w:val="center"/>
          </w:tcPr>
          <w:p w14:paraId="7D044E5C" w14:textId="77777777" w:rsidR="00781FA4" w:rsidRPr="005654E0" w:rsidRDefault="00781FA4" w:rsidP="0007538E">
            <w:pPr>
              <w:spacing w:after="0"/>
              <w:jc w:val="center"/>
              <w:rPr>
                <w:rFonts w:ascii="Arial" w:hAnsi="Arial" w:cs="Arial"/>
                <w:b/>
                <w:color w:val="000000"/>
                <w:sz w:val="14"/>
                <w:szCs w:val="14"/>
              </w:rPr>
            </w:pPr>
            <w:r w:rsidRPr="005654E0">
              <w:rPr>
                <w:rFonts w:ascii="Arial" w:hAnsi="Arial" w:cs="Arial"/>
                <w:b/>
                <w:color w:val="000000"/>
                <w:sz w:val="14"/>
                <w:szCs w:val="14"/>
              </w:rPr>
              <w:t>47 974</w:t>
            </w:r>
          </w:p>
        </w:tc>
        <w:tc>
          <w:tcPr>
            <w:tcW w:w="1134" w:type="dxa"/>
            <w:tcBorders>
              <w:top w:val="single" w:sz="4" w:space="0" w:color="auto"/>
              <w:left w:val="nil"/>
              <w:bottom w:val="single" w:sz="4" w:space="0" w:color="auto"/>
              <w:right w:val="single" w:sz="4" w:space="0" w:color="auto"/>
            </w:tcBorders>
            <w:shd w:val="clear" w:color="auto" w:fill="99CCFF"/>
          </w:tcPr>
          <w:p w14:paraId="5D5D39D5" w14:textId="0FBD7895" w:rsidR="00781FA4" w:rsidRPr="005654E0" w:rsidRDefault="00781FA4" w:rsidP="0007538E">
            <w:pPr>
              <w:spacing w:after="0"/>
              <w:jc w:val="center"/>
              <w:rPr>
                <w:rFonts w:ascii="Arial" w:hAnsi="Arial" w:cs="Arial"/>
                <w:b/>
                <w:color w:val="000000"/>
                <w:sz w:val="14"/>
                <w:szCs w:val="14"/>
              </w:rPr>
            </w:pPr>
            <w:r>
              <w:rPr>
                <w:rFonts w:ascii="Arial" w:hAnsi="Arial" w:cs="Arial"/>
                <w:b/>
                <w:color w:val="000000"/>
                <w:sz w:val="14"/>
                <w:szCs w:val="14"/>
              </w:rPr>
              <w:t xml:space="preserve">47 </w:t>
            </w:r>
            <w:r w:rsidR="00206E5C">
              <w:rPr>
                <w:rFonts w:ascii="Arial" w:hAnsi="Arial" w:cs="Arial"/>
                <w:b/>
                <w:color w:val="000000"/>
                <w:sz w:val="14"/>
                <w:szCs w:val="14"/>
              </w:rPr>
              <w:t>554</w:t>
            </w:r>
          </w:p>
        </w:tc>
      </w:tr>
    </w:tbl>
    <w:p w14:paraId="74A49AC4" w14:textId="77777777" w:rsidR="004E371E" w:rsidRPr="00E52206" w:rsidRDefault="004E371E" w:rsidP="004E371E">
      <w:pPr>
        <w:spacing w:after="0"/>
        <w:jc w:val="left"/>
        <w:rPr>
          <w:rFonts w:ascii="Arial" w:hAnsi="Arial" w:cs="Arial"/>
          <w:i/>
          <w:sz w:val="16"/>
          <w:szCs w:val="16"/>
        </w:rPr>
      </w:pPr>
      <w:r w:rsidRPr="00E52206">
        <w:rPr>
          <w:rFonts w:ascii="Arial" w:hAnsi="Arial" w:cs="Arial"/>
          <w:i/>
          <w:sz w:val="16"/>
          <w:szCs w:val="16"/>
        </w:rPr>
        <w:t xml:space="preserve">zdroj: </w:t>
      </w:r>
      <w:hyperlink r:id="rId21" w:history="1">
        <w:r w:rsidRPr="00E52206">
          <w:rPr>
            <w:rStyle w:val="Hypertextovodkaz"/>
            <w:rFonts w:ascii="Arial" w:hAnsi="Arial" w:cs="Arial"/>
            <w:i/>
            <w:sz w:val="16"/>
            <w:szCs w:val="16"/>
          </w:rPr>
          <w:t>http://www.obcepro.cz/</w:t>
        </w:r>
      </w:hyperlink>
      <w:r w:rsidRPr="00E52206">
        <w:rPr>
          <w:rFonts w:ascii="Arial" w:hAnsi="Arial" w:cs="Arial"/>
          <w:i/>
          <w:sz w:val="16"/>
          <w:szCs w:val="16"/>
        </w:rPr>
        <w:t xml:space="preserve"> a ČSÚ</w:t>
      </w:r>
    </w:p>
    <w:p w14:paraId="69D2536D" w14:textId="77777777" w:rsidR="004E371E" w:rsidRPr="00E52206" w:rsidRDefault="004E371E" w:rsidP="004E371E">
      <w:pPr>
        <w:rPr>
          <w:rFonts w:ascii="Arial" w:hAnsi="Arial" w:cs="Arial"/>
          <w:color w:val="0000FF"/>
          <w:sz w:val="18"/>
          <w:szCs w:val="18"/>
        </w:rPr>
      </w:pPr>
    </w:p>
    <w:p w14:paraId="44D7711C" w14:textId="77777777" w:rsidR="004E371E" w:rsidRPr="00E52206" w:rsidRDefault="004E371E" w:rsidP="004E371E">
      <w:pPr>
        <w:rPr>
          <w:rFonts w:ascii="Arial" w:hAnsi="Arial" w:cs="Arial"/>
          <w:sz w:val="18"/>
          <w:szCs w:val="18"/>
        </w:rPr>
      </w:pPr>
      <w:r w:rsidRPr="00E52206">
        <w:rPr>
          <w:rFonts w:ascii="Arial" w:hAnsi="Arial" w:cs="Arial"/>
          <w:sz w:val="18"/>
          <w:szCs w:val="18"/>
        </w:rPr>
        <w:t>Uvedené trendy vývoje obyvatelstva na území MAS jsou obdobné trendům v</w:t>
      </w:r>
      <w:r w:rsidR="00BF46FA">
        <w:rPr>
          <w:rFonts w:ascii="Arial" w:hAnsi="Arial" w:cs="Arial"/>
          <w:sz w:val="18"/>
          <w:szCs w:val="18"/>
        </w:rPr>
        <w:t> </w:t>
      </w:r>
      <w:r w:rsidRPr="00E52206">
        <w:rPr>
          <w:rFonts w:ascii="Arial" w:hAnsi="Arial" w:cs="Arial"/>
          <w:sz w:val="18"/>
          <w:szCs w:val="18"/>
        </w:rPr>
        <w:t>celém Karlovarském kraji, což dokládá následující tabulka.</w:t>
      </w:r>
    </w:p>
    <w:p w14:paraId="181B2A52" w14:textId="63BBD852" w:rsidR="004E371E" w:rsidRPr="00F03F66" w:rsidRDefault="00F742E1" w:rsidP="00F742E1">
      <w:pPr>
        <w:pStyle w:val="Titulek"/>
        <w:jc w:val="both"/>
        <w:rPr>
          <w:rFonts w:ascii="Arial" w:hAnsi="Arial" w:cs="Arial"/>
          <w:sz w:val="16"/>
          <w:szCs w:val="16"/>
        </w:rPr>
      </w:pPr>
      <w:bookmarkStart w:id="21" w:name="_Toc488066595"/>
      <w:r w:rsidRPr="00F03F66">
        <w:rPr>
          <w:rFonts w:ascii="Arial" w:hAnsi="Arial" w:cs="Arial"/>
          <w:sz w:val="16"/>
          <w:szCs w:val="16"/>
        </w:rPr>
        <w:t xml:space="preserve">Tabulka č. </w:t>
      </w:r>
      <w:r w:rsidRPr="00F03F66">
        <w:rPr>
          <w:rFonts w:ascii="Arial" w:hAnsi="Arial" w:cs="Arial"/>
          <w:sz w:val="16"/>
          <w:szCs w:val="16"/>
        </w:rPr>
        <w:fldChar w:fldCharType="begin"/>
      </w:r>
      <w:r w:rsidRPr="00F03F66">
        <w:rPr>
          <w:rFonts w:ascii="Arial" w:hAnsi="Arial" w:cs="Arial"/>
          <w:sz w:val="16"/>
          <w:szCs w:val="16"/>
        </w:rPr>
        <w:instrText xml:space="preserve"> SEQ Tabulka_č._ \* ARABIC </w:instrText>
      </w:r>
      <w:r w:rsidRPr="00F03F66">
        <w:rPr>
          <w:rFonts w:ascii="Arial" w:hAnsi="Arial" w:cs="Arial"/>
          <w:sz w:val="16"/>
          <w:szCs w:val="16"/>
        </w:rPr>
        <w:fldChar w:fldCharType="separate"/>
      </w:r>
      <w:r w:rsidR="006F3E9D">
        <w:rPr>
          <w:rFonts w:ascii="Arial" w:hAnsi="Arial" w:cs="Arial"/>
          <w:noProof/>
          <w:sz w:val="16"/>
          <w:szCs w:val="16"/>
        </w:rPr>
        <w:t>8</w:t>
      </w:r>
      <w:r w:rsidRPr="00F03F66">
        <w:rPr>
          <w:rFonts w:ascii="Arial" w:hAnsi="Arial" w:cs="Arial"/>
          <w:sz w:val="16"/>
          <w:szCs w:val="16"/>
        </w:rPr>
        <w:fldChar w:fldCharType="end"/>
      </w:r>
      <w:r w:rsidR="004E371E" w:rsidRPr="00F03F66">
        <w:rPr>
          <w:rFonts w:ascii="Arial" w:hAnsi="Arial" w:cs="Arial"/>
          <w:sz w:val="16"/>
          <w:szCs w:val="16"/>
        </w:rPr>
        <w:t>: Vývoj počtu obyvatelstva Karlovarský kraj k</w:t>
      </w:r>
      <w:r w:rsidR="00BF46FA">
        <w:rPr>
          <w:rFonts w:ascii="Arial" w:hAnsi="Arial" w:cs="Arial"/>
          <w:sz w:val="16"/>
          <w:szCs w:val="16"/>
        </w:rPr>
        <w:t> </w:t>
      </w:r>
      <w:r w:rsidR="004E371E" w:rsidRPr="00F03F66">
        <w:rPr>
          <w:rFonts w:ascii="Arial" w:hAnsi="Arial" w:cs="Arial"/>
          <w:sz w:val="16"/>
          <w:szCs w:val="16"/>
        </w:rPr>
        <w:t xml:space="preserve">31.12. </w:t>
      </w:r>
      <w:bookmarkEnd w:id="21"/>
      <w:r w:rsidR="00206E5C" w:rsidRPr="00F03F66">
        <w:rPr>
          <w:rFonts w:ascii="Arial" w:hAnsi="Arial" w:cs="Arial"/>
          <w:sz w:val="16"/>
          <w:szCs w:val="16"/>
        </w:rPr>
        <w:t>201</w:t>
      </w:r>
      <w:r w:rsidR="00206E5C">
        <w:rPr>
          <w:rFonts w:ascii="Arial" w:hAnsi="Arial" w:cs="Arial"/>
          <w:sz w:val="16"/>
          <w:szCs w:val="16"/>
        </w:rPr>
        <w:t>7</w:t>
      </w:r>
    </w:p>
    <w:tbl>
      <w:tblPr>
        <w:tblW w:w="9605" w:type="dxa"/>
        <w:tblInd w:w="65" w:type="dxa"/>
        <w:tblCellMar>
          <w:left w:w="70" w:type="dxa"/>
          <w:right w:w="70" w:type="dxa"/>
        </w:tblCellMar>
        <w:tblLook w:val="0000" w:firstRow="0" w:lastRow="0" w:firstColumn="0" w:lastColumn="0" w:noHBand="0" w:noVBand="0"/>
      </w:tblPr>
      <w:tblGrid>
        <w:gridCol w:w="1881"/>
        <w:gridCol w:w="1450"/>
        <w:gridCol w:w="1451"/>
        <w:gridCol w:w="1451"/>
        <w:gridCol w:w="1692"/>
        <w:gridCol w:w="1680"/>
      </w:tblGrid>
      <w:tr w:rsidR="004E371E" w:rsidRPr="0007538E" w14:paraId="6BD28117" w14:textId="77777777">
        <w:trPr>
          <w:trHeight w:val="227"/>
        </w:trPr>
        <w:tc>
          <w:tcPr>
            <w:tcW w:w="1881" w:type="dxa"/>
            <w:tcBorders>
              <w:top w:val="single" w:sz="4" w:space="0" w:color="auto"/>
              <w:left w:val="single" w:sz="4" w:space="0" w:color="auto"/>
              <w:bottom w:val="single" w:sz="4" w:space="0" w:color="auto"/>
              <w:right w:val="single" w:sz="4" w:space="0" w:color="auto"/>
            </w:tcBorders>
            <w:shd w:val="clear" w:color="auto" w:fill="33CC33"/>
            <w:vAlign w:val="center"/>
          </w:tcPr>
          <w:p w14:paraId="65335BE3" w14:textId="77777777" w:rsidR="004E371E" w:rsidRPr="0007538E" w:rsidRDefault="004E371E" w:rsidP="0007538E">
            <w:pPr>
              <w:spacing w:after="0"/>
              <w:jc w:val="left"/>
              <w:rPr>
                <w:rFonts w:ascii="Arial" w:hAnsi="Arial" w:cs="Arial"/>
                <w:b/>
                <w:color w:val="000000"/>
                <w:sz w:val="14"/>
                <w:szCs w:val="14"/>
              </w:rPr>
            </w:pPr>
            <w:r w:rsidRPr="0007538E">
              <w:rPr>
                <w:rFonts w:ascii="Arial" w:hAnsi="Arial" w:cs="Arial"/>
                <w:b/>
                <w:color w:val="000000"/>
                <w:sz w:val="14"/>
                <w:szCs w:val="14"/>
              </w:rPr>
              <w:t xml:space="preserve">Karlovarský kraj </w:t>
            </w:r>
            <w:r w:rsidR="00BF46FA" w:rsidRPr="0007538E">
              <w:rPr>
                <w:rFonts w:ascii="Arial" w:hAnsi="Arial" w:cs="Arial"/>
                <w:b/>
                <w:color w:val="000000"/>
                <w:sz w:val="14"/>
                <w:szCs w:val="14"/>
              </w:rPr>
              <w:t>–</w:t>
            </w:r>
            <w:r w:rsidRPr="0007538E">
              <w:rPr>
                <w:rFonts w:ascii="Arial" w:hAnsi="Arial" w:cs="Arial"/>
                <w:b/>
                <w:color w:val="000000"/>
                <w:sz w:val="14"/>
                <w:szCs w:val="14"/>
              </w:rPr>
              <w:t xml:space="preserve"> obyvatelstvo</w:t>
            </w:r>
          </w:p>
        </w:tc>
        <w:tc>
          <w:tcPr>
            <w:tcW w:w="1450" w:type="dxa"/>
            <w:tcBorders>
              <w:top w:val="single" w:sz="4" w:space="0" w:color="auto"/>
              <w:left w:val="nil"/>
              <w:bottom w:val="single" w:sz="4" w:space="0" w:color="auto"/>
              <w:right w:val="single" w:sz="4" w:space="0" w:color="auto"/>
            </w:tcBorders>
            <w:shd w:val="clear" w:color="auto" w:fill="33CC33"/>
            <w:vAlign w:val="center"/>
          </w:tcPr>
          <w:p w14:paraId="7E58F3F8"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Živě narození</w:t>
            </w:r>
          </w:p>
        </w:tc>
        <w:tc>
          <w:tcPr>
            <w:tcW w:w="1451" w:type="dxa"/>
            <w:tcBorders>
              <w:top w:val="single" w:sz="4" w:space="0" w:color="auto"/>
              <w:left w:val="nil"/>
              <w:bottom w:val="single" w:sz="4" w:space="0" w:color="auto"/>
              <w:right w:val="single" w:sz="4" w:space="0" w:color="auto"/>
            </w:tcBorders>
            <w:shd w:val="clear" w:color="auto" w:fill="33CC33"/>
            <w:vAlign w:val="center"/>
          </w:tcPr>
          <w:p w14:paraId="35946F80"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Zemřelí</w:t>
            </w:r>
          </w:p>
        </w:tc>
        <w:tc>
          <w:tcPr>
            <w:tcW w:w="1451" w:type="dxa"/>
            <w:tcBorders>
              <w:top w:val="single" w:sz="4" w:space="0" w:color="auto"/>
              <w:left w:val="nil"/>
              <w:bottom w:val="single" w:sz="4" w:space="0" w:color="auto"/>
              <w:right w:val="single" w:sz="4" w:space="0" w:color="auto"/>
            </w:tcBorders>
            <w:shd w:val="clear" w:color="auto" w:fill="33CC33"/>
            <w:vAlign w:val="center"/>
          </w:tcPr>
          <w:p w14:paraId="1A864576"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Přistěhovalí</w:t>
            </w:r>
          </w:p>
        </w:tc>
        <w:tc>
          <w:tcPr>
            <w:tcW w:w="1692" w:type="dxa"/>
            <w:tcBorders>
              <w:top w:val="single" w:sz="4" w:space="0" w:color="auto"/>
              <w:left w:val="nil"/>
              <w:bottom w:val="single" w:sz="4" w:space="0" w:color="auto"/>
              <w:right w:val="single" w:sz="4" w:space="0" w:color="auto"/>
            </w:tcBorders>
            <w:shd w:val="clear" w:color="auto" w:fill="33CC33"/>
            <w:vAlign w:val="center"/>
          </w:tcPr>
          <w:p w14:paraId="2C23900B"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Vystěhovalí</w:t>
            </w:r>
          </w:p>
        </w:tc>
        <w:tc>
          <w:tcPr>
            <w:tcW w:w="1680" w:type="dxa"/>
            <w:tcBorders>
              <w:top w:val="single" w:sz="4" w:space="0" w:color="auto"/>
              <w:left w:val="nil"/>
              <w:bottom w:val="single" w:sz="4" w:space="0" w:color="auto"/>
              <w:right w:val="single" w:sz="4" w:space="0" w:color="auto"/>
            </w:tcBorders>
            <w:shd w:val="clear" w:color="auto" w:fill="33CC33"/>
            <w:vAlign w:val="center"/>
          </w:tcPr>
          <w:p w14:paraId="6B59B71B"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Počet obyvatel</w:t>
            </w:r>
          </w:p>
        </w:tc>
      </w:tr>
      <w:tr w:rsidR="004E371E" w:rsidRPr="0007538E" w14:paraId="44EF13B5" w14:textId="77777777">
        <w:trPr>
          <w:trHeight w:val="227"/>
        </w:trPr>
        <w:tc>
          <w:tcPr>
            <w:tcW w:w="1881" w:type="dxa"/>
            <w:tcBorders>
              <w:top w:val="nil"/>
              <w:left w:val="single" w:sz="4" w:space="0" w:color="auto"/>
              <w:bottom w:val="single" w:sz="4" w:space="0" w:color="auto"/>
              <w:right w:val="single" w:sz="4" w:space="0" w:color="auto"/>
            </w:tcBorders>
            <w:shd w:val="clear" w:color="auto" w:fill="auto"/>
            <w:noWrap/>
            <w:vAlign w:val="center"/>
          </w:tcPr>
          <w:p w14:paraId="05AF39FB" w14:textId="77777777" w:rsidR="004E371E" w:rsidRPr="0007538E" w:rsidRDefault="004E371E" w:rsidP="0007538E">
            <w:pPr>
              <w:spacing w:after="0"/>
              <w:jc w:val="left"/>
              <w:rPr>
                <w:rFonts w:ascii="Arial" w:hAnsi="Arial" w:cs="Arial"/>
                <w:color w:val="000000"/>
                <w:sz w:val="14"/>
                <w:szCs w:val="14"/>
              </w:rPr>
            </w:pPr>
            <w:r w:rsidRPr="0007538E">
              <w:rPr>
                <w:rFonts w:ascii="Arial" w:hAnsi="Arial" w:cs="Arial"/>
                <w:color w:val="000000"/>
                <w:sz w:val="14"/>
                <w:szCs w:val="14"/>
              </w:rPr>
              <w:t>Cheb</w:t>
            </w:r>
          </w:p>
        </w:tc>
        <w:tc>
          <w:tcPr>
            <w:tcW w:w="1450" w:type="dxa"/>
            <w:tcBorders>
              <w:top w:val="nil"/>
              <w:left w:val="nil"/>
              <w:bottom w:val="single" w:sz="4" w:space="0" w:color="auto"/>
              <w:right w:val="single" w:sz="4" w:space="0" w:color="auto"/>
            </w:tcBorders>
            <w:shd w:val="clear" w:color="auto" w:fill="auto"/>
            <w:vAlign w:val="center"/>
          </w:tcPr>
          <w:p w14:paraId="2E5017F1" w14:textId="04753E46"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889</w:t>
            </w:r>
          </w:p>
        </w:tc>
        <w:tc>
          <w:tcPr>
            <w:tcW w:w="1451" w:type="dxa"/>
            <w:tcBorders>
              <w:top w:val="nil"/>
              <w:left w:val="nil"/>
              <w:bottom w:val="single" w:sz="4" w:space="0" w:color="auto"/>
              <w:right w:val="single" w:sz="4" w:space="0" w:color="auto"/>
            </w:tcBorders>
            <w:shd w:val="clear" w:color="auto" w:fill="auto"/>
            <w:vAlign w:val="center"/>
          </w:tcPr>
          <w:p w14:paraId="51B35683" w14:textId="20E2A7B2"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1 118</w:t>
            </w:r>
          </w:p>
        </w:tc>
        <w:tc>
          <w:tcPr>
            <w:tcW w:w="1451" w:type="dxa"/>
            <w:tcBorders>
              <w:top w:val="nil"/>
              <w:left w:val="nil"/>
              <w:bottom w:val="single" w:sz="4" w:space="0" w:color="auto"/>
              <w:right w:val="single" w:sz="4" w:space="0" w:color="auto"/>
            </w:tcBorders>
            <w:shd w:val="clear" w:color="auto" w:fill="auto"/>
            <w:vAlign w:val="center"/>
          </w:tcPr>
          <w:p w14:paraId="680AB0E3" w14:textId="32482E35"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1 487</w:t>
            </w:r>
          </w:p>
        </w:tc>
        <w:tc>
          <w:tcPr>
            <w:tcW w:w="1692" w:type="dxa"/>
            <w:tcBorders>
              <w:top w:val="nil"/>
              <w:left w:val="nil"/>
              <w:bottom w:val="single" w:sz="4" w:space="0" w:color="auto"/>
              <w:right w:val="single" w:sz="4" w:space="0" w:color="auto"/>
            </w:tcBorders>
            <w:shd w:val="clear" w:color="auto" w:fill="auto"/>
            <w:vAlign w:val="center"/>
          </w:tcPr>
          <w:p w14:paraId="7D30D15F" w14:textId="1621793A"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1 532</w:t>
            </w:r>
          </w:p>
        </w:tc>
        <w:tc>
          <w:tcPr>
            <w:tcW w:w="1680" w:type="dxa"/>
            <w:tcBorders>
              <w:top w:val="nil"/>
              <w:left w:val="nil"/>
              <w:bottom w:val="single" w:sz="4" w:space="0" w:color="auto"/>
              <w:right w:val="single" w:sz="4" w:space="0" w:color="auto"/>
            </w:tcBorders>
            <w:shd w:val="clear" w:color="auto" w:fill="auto"/>
            <w:vAlign w:val="center"/>
          </w:tcPr>
          <w:p w14:paraId="54DD32B4" w14:textId="1D3474F9" w:rsidR="004E371E" w:rsidRPr="0007538E" w:rsidRDefault="00206E5C" w:rsidP="0007538E">
            <w:pPr>
              <w:spacing w:after="0"/>
              <w:jc w:val="center"/>
              <w:rPr>
                <w:rFonts w:ascii="Arial" w:hAnsi="Arial" w:cs="Arial"/>
                <w:color w:val="000000"/>
                <w:sz w:val="14"/>
                <w:szCs w:val="14"/>
              </w:rPr>
            </w:pPr>
            <w:r>
              <w:rPr>
                <w:rFonts w:ascii="Arial" w:hAnsi="Arial" w:cs="Arial"/>
                <w:color w:val="000000"/>
                <w:sz w:val="14"/>
                <w:szCs w:val="14"/>
              </w:rPr>
              <w:t>491 563</w:t>
            </w:r>
          </w:p>
        </w:tc>
      </w:tr>
      <w:tr w:rsidR="004E371E" w:rsidRPr="0007538E" w14:paraId="488ECD2D" w14:textId="77777777">
        <w:trPr>
          <w:trHeight w:val="227"/>
        </w:trPr>
        <w:tc>
          <w:tcPr>
            <w:tcW w:w="1881" w:type="dxa"/>
            <w:tcBorders>
              <w:top w:val="nil"/>
              <w:left w:val="single" w:sz="4" w:space="0" w:color="auto"/>
              <w:bottom w:val="single" w:sz="4" w:space="0" w:color="auto"/>
              <w:right w:val="single" w:sz="4" w:space="0" w:color="auto"/>
            </w:tcBorders>
            <w:shd w:val="clear" w:color="auto" w:fill="auto"/>
            <w:noWrap/>
            <w:vAlign w:val="center"/>
          </w:tcPr>
          <w:p w14:paraId="22D3EB4F" w14:textId="77777777" w:rsidR="004E371E" w:rsidRPr="0007538E" w:rsidRDefault="004E371E" w:rsidP="0007538E">
            <w:pPr>
              <w:spacing w:after="0"/>
              <w:jc w:val="left"/>
              <w:rPr>
                <w:rFonts w:ascii="Arial" w:hAnsi="Arial" w:cs="Arial"/>
                <w:color w:val="000000"/>
                <w:sz w:val="14"/>
                <w:szCs w:val="14"/>
              </w:rPr>
            </w:pPr>
            <w:r w:rsidRPr="0007538E">
              <w:rPr>
                <w:rFonts w:ascii="Arial" w:hAnsi="Arial" w:cs="Arial"/>
                <w:color w:val="000000"/>
                <w:sz w:val="14"/>
                <w:szCs w:val="14"/>
              </w:rPr>
              <w:t>Karlovy Vary</w:t>
            </w:r>
          </w:p>
        </w:tc>
        <w:tc>
          <w:tcPr>
            <w:tcW w:w="1450" w:type="dxa"/>
            <w:tcBorders>
              <w:top w:val="nil"/>
              <w:left w:val="nil"/>
              <w:bottom w:val="single" w:sz="4" w:space="0" w:color="auto"/>
              <w:right w:val="single" w:sz="4" w:space="0" w:color="auto"/>
            </w:tcBorders>
            <w:shd w:val="clear" w:color="auto" w:fill="auto"/>
            <w:vAlign w:val="center"/>
          </w:tcPr>
          <w:p w14:paraId="36F70666" w14:textId="00783234"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1 01</w:t>
            </w:r>
            <w:r w:rsidR="004009B0">
              <w:rPr>
                <w:rFonts w:ascii="Arial" w:hAnsi="Arial" w:cs="Arial"/>
                <w:color w:val="000000"/>
                <w:sz w:val="14"/>
                <w:szCs w:val="14"/>
              </w:rPr>
              <w:t>7</w:t>
            </w:r>
          </w:p>
        </w:tc>
        <w:tc>
          <w:tcPr>
            <w:tcW w:w="1451" w:type="dxa"/>
            <w:tcBorders>
              <w:top w:val="nil"/>
              <w:left w:val="nil"/>
              <w:bottom w:val="single" w:sz="4" w:space="0" w:color="auto"/>
              <w:right w:val="single" w:sz="4" w:space="0" w:color="auto"/>
            </w:tcBorders>
            <w:shd w:val="clear" w:color="auto" w:fill="auto"/>
            <w:vAlign w:val="center"/>
          </w:tcPr>
          <w:p w14:paraId="3DBD4295" w14:textId="1E2A9BC8"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1 290</w:t>
            </w:r>
          </w:p>
        </w:tc>
        <w:tc>
          <w:tcPr>
            <w:tcW w:w="1451" w:type="dxa"/>
            <w:tcBorders>
              <w:top w:val="nil"/>
              <w:left w:val="nil"/>
              <w:bottom w:val="single" w:sz="4" w:space="0" w:color="auto"/>
              <w:right w:val="single" w:sz="4" w:space="0" w:color="auto"/>
            </w:tcBorders>
            <w:shd w:val="clear" w:color="auto" w:fill="auto"/>
            <w:vAlign w:val="center"/>
          </w:tcPr>
          <w:p w14:paraId="20B02B91" w14:textId="63A7058C"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1 790</w:t>
            </w:r>
          </w:p>
        </w:tc>
        <w:tc>
          <w:tcPr>
            <w:tcW w:w="1692" w:type="dxa"/>
            <w:tcBorders>
              <w:top w:val="nil"/>
              <w:left w:val="nil"/>
              <w:bottom w:val="single" w:sz="4" w:space="0" w:color="auto"/>
              <w:right w:val="single" w:sz="4" w:space="0" w:color="auto"/>
            </w:tcBorders>
            <w:shd w:val="clear" w:color="auto" w:fill="auto"/>
            <w:vAlign w:val="center"/>
          </w:tcPr>
          <w:p w14:paraId="2184208F" w14:textId="198CB28D"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1 974</w:t>
            </w:r>
          </w:p>
        </w:tc>
        <w:tc>
          <w:tcPr>
            <w:tcW w:w="1680" w:type="dxa"/>
            <w:tcBorders>
              <w:top w:val="nil"/>
              <w:left w:val="nil"/>
              <w:bottom w:val="single" w:sz="4" w:space="0" w:color="auto"/>
              <w:right w:val="single" w:sz="4" w:space="0" w:color="auto"/>
            </w:tcBorders>
            <w:shd w:val="clear" w:color="auto" w:fill="auto"/>
            <w:vAlign w:val="center"/>
          </w:tcPr>
          <w:p w14:paraId="64E1E158" w14:textId="45AA8F8F" w:rsidR="004E371E" w:rsidRPr="0007538E" w:rsidRDefault="00206E5C" w:rsidP="0007538E">
            <w:pPr>
              <w:spacing w:after="0"/>
              <w:jc w:val="center"/>
              <w:rPr>
                <w:rFonts w:ascii="Arial" w:hAnsi="Arial" w:cs="Arial"/>
                <w:color w:val="000000"/>
                <w:sz w:val="14"/>
                <w:szCs w:val="14"/>
              </w:rPr>
            </w:pPr>
            <w:r>
              <w:rPr>
                <w:rFonts w:ascii="Arial" w:hAnsi="Arial" w:cs="Arial"/>
                <w:color w:val="000000"/>
                <w:sz w:val="14"/>
                <w:szCs w:val="14"/>
              </w:rPr>
              <w:t>115 328</w:t>
            </w:r>
          </w:p>
        </w:tc>
      </w:tr>
      <w:tr w:rsidR="004E371E" w:rsidRPr="0007538E" w14:paraId="57B4C7D9" w14:textId="77777777">
        <w:trPr>
          <w:trHeight w:val="227"/>
        </w:trPr>
        <w:tc>
          <w:tcPr>
            <w:tcW w:w="1881" w:type="dxa"/>
            <w:tcBorders>
              <w:top w:val="nil"/>
              <w:left w:val="single" w:sz="4" w:space="0" w:color="auto"/>
              <w:bottom w:val="single" w:sz="4" w:space="0" w:color="auto"/>
              <w:right w:val="single" w:sz="4" w:space="0" w:color="auto"/>
            </w:tcBorders>
            <w:shd w:val="clear" w:color="auto" w:fill="auto"/>
            <w:noWrap/>
            <w:vAlign w:val="center"/>
          </w:tcPr>
          <w:p w14:paraId="296219E1" w14:textId="77777777" w:rsidR="004E371E" w:rsidRPr="0007538E" w:rsidRDefault="004E371E" w:rsidP="0007538E">
            <w:pPr>
              <w:spacing w:after="0"/>
              <w:jc w:val="left"/>
              <w:rPr>
                <w:rFonts w:ascii="Arial" w:hAnsi="Arial" w:cs="Arial"/>
                <w:color w:val="000000"/>
                <w:sz w:val="14"/>
                <w:szCs w:val="14"/>
              </w:rPr>
            </w:pPr>
            <w:r w:rsidRPr="0007538E">
              <w:rPr>
                <w:rFonts w:ascii="Arial" w:hAnsi="Arial" w:cs="Arial"/>
                <w:color w:val="000000"/>
                <w:sz w:val="14"/>
                <w:szCs w:val="14"/>
              </w:rPr>
              <w:t>Sokolov</w:t>
            </w:r>
          </w:p>
        </w:tc>
        <w:tc>
          <w:tcPr>
            <w:tcW w:w="1450" w:type="dxa"/>
            <w:tcBorders>
              <w:top w:val="nil"/>
              <w:left w:val="nil"/>
              <w:bottom w:val="single" w:sz="4" w:space="0" w:color="auto"/>
              <w:right w:val="single" w:sz="4" w:space="0" w:color="auto"/>
            </w:tcBorders>
            <w:shd w:val="clear" w:color="auto" w:fill="auto"/>
            <w:vAlign w:val="center"/>
          </w:tcPr>
          <w:p w14:paraId="3387A11C" w14:textId="3B522D9A" w:rsidR="004E371E" w:rsidRPr="0007538E" w:rsidRDefault="004009B0" w:rsidP="0007538E">
            <w:pPr>
              <w:spacing w:after="0"/>
              <w:jc w:val="center"/>
              <w:rPr>
                <w:rFonts w:ascii="Arial" w:hAnsi="Arial" w:cs="Arial"/>
                <w:color w:val="000000"/>
                <w:sz w:val="14"/>
                <w:szCs w:val="14"/>
              </w:rPr>
            </w:pPr>
            <w:r w:rsidRPr="0007538E">
              <w:rPr>
                <w:rFonts w:ascii="Arial" w:hAnsi="Arial" w:cs="Arial"/>
                <w:color w:val="000000"/>
                <w:sz w:val="14"/>
                <w:szCs w:val="14"/>
              </w:rPr>
              <w:t>8</w:t>
            </w:r>
            <w:r>
              <w:rPr>
                <w:rFonts w:ascii="Arial" w:hAnsi="Arial" w:cs="Arial"/>
                <w:color w:val="000000"/>
                <w:sz w:val="14"/>
                <w:szCs w:val="14"/>
              </w:rPr>
              <w:t>47</w:t>
            </w:r>
          </w:p>
        </w:tc>
        <w:tc>
          <w:tcPr>
            <w:tcW w:w="1451" w:type="dxa"/>
            <w:tcBorders>
              <w:top w:val="nil"/>
              <w:left w:val="nil"/>
              <w:bottom w:val="single" w:sz="4" w:space="0" w:color="auto"/>
              <w:right w:val="single" w:sz="4" w:space="0" w:color="auto"/>
            </w:tcBorders>
            <w:shd w:val="clear" w:color="auto" w:fill="auto"/>
            <w:vAlign w:val="center"/>
          </w:tcPr>
          <w:p w14:paraId="753C76E0" w14:textId="5AAC3FD1"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998</w:t>
            </w:r>
          </w:p>
        </w:tc>
        <w:tc>
          <w:tcPr>
            <w:tcW w:w="1451" w:type="dxa"/>
            <w:tcBorders>
              <w:top w:val="nil"/>
              <w:left w:val="nil"/>
              <w:bottom w:val="single" w:sz="4" w:space="0" w:color="auto"/>
              <w:right w:val="single" w:sz="4" w:space="0" w:color="auto"/>
            </w:tcBorders>
            <w:shd w:val="clear" w:color="auto" w:fill="auto"/>
            <w:vAlign w:val="center"/>
          </w:tcPr>
          <w:p w14:paraId="2BA9690F" w14:textId="1D190AB9"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1 229</w:t>
            </w:r>
          </w:p>
        </w:tc>
        <w:tc>
          <w:tcPr>
            <w:tcW w:w="1692" w:type="dxa"/>
            <w:tcBorders>
              <w:top w:val="nil"/>
              <w:left w:val="nil"/>
              <w:bottom w:val="single" w:sz="4" w:space="0" w:color="auto"/>
              <w:right w:val="single" w:sz="4" w:space="0" w:color="auto"/>
            </w:tcBorders>
            <w:shd w:val="clear" w:color="auto" w:fill="auto"/>
            <w:vAlign w:val="center"/>
          </w:tcPr>
          <w:p w14:paraId="1D303DB1" w14:textId="64BD0DDB"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1 410</w:t>
            </w:r>
          </w:p>
        </w:tc>
        <w:tc>
          <w:tcPr>
            <w:tcW w:w="1680" w:type="dxa"/>
            <w:tcBorders>
              <w:top w:val="nil"/>
              <w:left w:val="nil"/>
              <w:bottom w:val="single" w:sz="4" w:space="0" w:color="auto"/>
              <w:right w:val="single" w:sz="4" w:space="0" w:color="auto"/>
            </w:tcBorders>
            <w:shd w:val="clear" w:color="auto" w:fill="auto"/>
            <w:vAlign w:val="center"/>
          </w:tcPr>
          <w:p w14:paraId="5EBB6F96" w14:textId="43C982AB" w:rsidR="004E371E" w:rsidRPr="0007538E" w:rsidRDefault="00206E5C" w:rsidP="0007538E">
            <w:pPr>
              <w:spacing w:after="0"/>
              <w:jc w:val="center"/>
              <w:rPr>
                <w:rFonts w:ascii="Arial" w:hAnsi="Arial" w:cs="Arial"/>
                <w:color w:val="000000"/>
                <w:sz w:val="14"/>
                <w:szCs w:val="14"/>
              </w:rPr>
            </w:pPr>
            <w:r>
              <w:rPr>
                <w:rFonts w:ascii="Arial" w:hAnsi="Arial" w:cs="Arial"/>
                <w:color w:val="000000"/>
                <w:sz w:val="14"/>
                <w:szCs w:val="14"/>
              </w:rPr>
              <w:t>88 795</w:t>
            </w:r>
          </w:p>
        </w:tc>
      </w:tr>
      <w:tr w:rsidR="004E371E" w:rsidRPr="0007538E" w14:paraId="53784B01" w14:textId="77777777">
        <w:trPr>
          <w:trHeight w:val="227"/>
        </w:trPr>
        <w:tc>
          <w:tcPr>
            <w:tcW w:w="1881" w:type="dxa"/>
            <w:tcBorders>
              <w:top w:val="nil"/>
              <w:left w:val="single" w:sz="4" w:space="0" w:color="auto"/>
              <w:bottom w:val="single" w:sz="4" w:space="0" w:color="auto"/>
              <w:right w:val="single" w:sz="4" w:space="0" w:color="auto"/>
            </w:tcBorders>
            <w:shd w:val="clear" w:color="auto" w:fill="auto"/>
            <w:noWrap/>
            <w:vAlign w:val="center"/>
          </w:tcPr>
          <w:p w14:paraId="4D63C16C" w14:textId="77777777" w:rsidR="004E371E" w:rsidRPr="0007538E" w:rsidRDefault="004E371E" w:rsidP="0007538E">
            <w:pPr>
              <w:spacing w:after="0"/>
              <w:jc w:val="left"/>
              <w:rPr>
                <w:rFonts w:ascii="Arial" w:hAnsi="Arial" w:cs="Arial"/>
                <w:color w:val="000000"/>
                <w:sz w:val="14"/>
                <w:szCs w:val="14"/>
              </w:rPr>
            </w:pPr>
            <w:r w:rsidRPr="0007538E">
              <w:rPr>
                <w:rFonts w:ascii="Arial" w:hAnsi="Arial" w:cs="Arial"/>
                <w:color w:val="000000"/>
                <w:sz w:val="14"/>
                <w:szCs w:val="14"/>
              </w:rPr>
              <w:t>Karlovarský kraj</w:t>
            </w:r>
          </w:p>
        </w:tc>
        <w:tc>
          <w:tcPr>
            <w:tcW w:w="1450" w:type="dxa"/>
            <w:tcBorders>
              <w:top w:val="nil"/>
              <w:left w:val="nil"/>
              <w:bottom w:val="single" w:sz="4" w:space="0" w:color="auto"/>
              <w:right w:val="single" w:sz="4" w:space="0" w:color="auto"/>
            </w:tcBorders>
            <w:shd w:val="clear" w:color="auto" w:fill="auto"/>
            <w:vAlign w:val="center"/>
          </w:tcPr>
          <w:p w14:paraId="0700342A" w14:textId="2B4CCACA"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  2 753</w:t>
            </w:r>
          </w:p>
        </w:tc>
        <w:tc>
          <w:tcPr>
            <w:tcW w:w="1451" w:type="dxa"/>
            <w:tcBorders>
              <w:top w:val="nil"/>
              <w:left w:val="nil"/>
              <w:bottom w:val="single" w:sz="4" w:space="0" w:color="auto"/>
              <w:right w:val="single" w:sz="4" w:space="0" w:color="auto"/>
            </w:tcBorders>
            <w:shd w:val="clear" w:color="auto" w:fill="auto"/>
            <w:vAlign w:val="center"/>
          </w:tcPr>
          <w:p w14:paraId="2DDDE043" w14:textId="3C0C7383"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3 406</w:t>
            </w:r>
          </w:p>
        </w:tc>
        <w:tc>
          <w:tcPr>
            <w:tcW w:w="1451" w:type="dxa"/>
            <w:tcBorders>
              <w:top w:val="nil"/>
              <w:left w:val="nil"/>
              <w:bottom w:val="single" w:sz="4" w:space="0" w:color="auto"/>
              <w:right w:val="single" w:sz="4" w:space="0" w:color="auto"/>
            </w:tcBorders>
            <w:shd w:val="clear" w:color="auto" w:fill="auto"/>
            <w:vAlign w:val="center"/>
          </w:tcPr>
          <w:p w14:paraId="33F13C3D" w14:textId="44B8310C"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3 081</w:t>
            </w:r>
          </w:p>
        </w:tc>
        <w:tc>
          <w:tcPr>
            <w:tcW w:w="1692" w:type="dxa"/>
            <w:tcBorders>
              <w:top w:val="nil"/>
              <w:left w:val="nil"/>
              <w:bottom w:val="single" w:sz="4" w:space="0" w:color="auto"/>
              <w:right w:val="single" w:sz="4" w:space="0" w:color="auto"/>
            </w:tcBorders>
            <w:shd w:val="clear" w:color="auto" w:fill="auto"/>
            <w:vAlign w:val="center"/>
          </w:tcPr>
          <w:p w14:paraId="48A0B817" w14:textId="693E65A2" w:rsidR="004E371E" w:rsidRPr="0007538E" w:rsidRDefault="004009B0" w:rsidP="0007538E">
            <w:pPr>
              <w:spacing w:after="0"/>
              <w:jc w:val="center"/>
              <w:rPr>
                <w:rFonts w:ascii="Arial" w:hAnsi="Arial" w:cs="Arial"/>
                <w:color w:val="000000"/>
                <w:sz w:val="14"/>
                <w:szCs w:val="14"/>
              </w:rPr>
            </w:pPr>
            <w:r>
              <w:rPr>
                <w:rFonts w:ascii="Arial" w:hAnsi="Arial" w:cs="Arial"/>
                <w:color w:val="000000"/>
                <w:sz w:val="14"/>
                <w:szCs w:val="14"/>
              </w:rPr>
              <w:t>3 491</w:t>
            </w:r>
          </w:p>
        </w:tc>
        <w:tc>
          <w:tcPr>
            <w:tcW w:w="1680" w:type="dxa"/>
            <w:tcBorders>
              <w:top w:val="nil"/>
              <w:left w:val="nil"/>
              <w:bottom w:val="single" w:sz="4" w:space="0" w:color="auto"/>
              <w:right w:val="single" w:sz="4" w:space="0" w:color="auto"/>
            </w:tcBorders>
            <w:shd w:val="clear" w:color="auto" w:fill="auto"/>
            <w:vAlign w:val="center"/>
          </w:tcPr>
          <w:p w14:paraId="58C33294" w14:textId="19CDF49C" w:rsidR="004E371E" w:rsidRPr="0007538E" w:rsidRDefault="00206E5C" w:rsidP="0007538E">
            <w:pPr>
              <w:spacing w:after="0"/>
              <w:jc w:val="center"/>
              <w:rPr>
                <w:rFonts w:ascii="Arial" w:hAnsi="Arial" w:cs="Arial"/>
                <w:color w:val="000000"/>
                <w:sz w:val="14"/>
                <w:szCs w:val="14"/>
              </w:rPr>
            </w:pPr>
            <w:r>
              <w:rPr>
                <w:rFonts w:ascii="Arial" w:hAnsi="Arial" w:cs="Arial"/>
                <w:color w:val="000000"/>
                <w:sz w:val="14"/>
                <w:szCs w:val="14"/>
              </w:rPr>
              <w:t>295 686</w:t>
            </w:r>
          </w:p>
        </w:tc>
      </w:tr>
    </w:tbl>
    <w:p w14:paraId="48E24D24" w14:textId="77777777" w:rsidR="004E371E" w:rsidRPr="00143410" w:rsidRDefault="004E371E" w:rsidP="004E371E">
      <w:pPr>
        <w:spacing w:after="0"/>
        <w:jc w:val="left"/>
        <w:rPr>
          <w:rFonts w:ascii="Arial" w:hAnsi="Arial" w:cs="Arial"/>
          <w:i/>
          <w:sz w:val="16"/>
          <w:szCs w:val="16"/>
        </w:rPr>
      </w:pPr>
      <w:r w:rsidRPr="00143410">
        <w:rPr>
          <w:rFonts w:ascii="Arial" w:hAnsi="Arial" w:cs="Arial"/>
          <w:i/>
          <w:sz w:val="16"/>
          <w:szCs w:val="16"/>
        </w:rPr>
        <w:t xml:space="preserve">zdroj: </w:t>
      </w:r>
      <w:hyperlink r:id="rId22" w:history="1">
        <w:r w:rsidR="00BF46FA" w:rsidRPr="006E179C">
          <w:rPr>
            <w:rStyle w:val="Hypertextovodkaz"/>
            <w:rFonts w:ascii="Arial" w:hAnsi="Arial" w:cs="Arial"/>
            <w:i/>
            <w:sz w:val="16"/>
            <w:szCs w:val="16"/>
          </w:rPr>
          <w:t>http://www</w:t>
        </w:r>
      </w:hyperlink>
      <w:r w:rsidRPr="00143410">
        <w:rPr>
          <w:rFonts w:ascii="Arial" w:hAnsi="Arial" w:cs="Arial"/>
          <w:i/>
          <w:sz w:val="16"/>
          <w:szCs w:val="16"/>
        </w:rPr>
        <w:t>.obcepro.cz/</w:t>
      </w:r>
    </w:p>
    <w:p w14:paraId="2CB62782" w14:textId="77777777" w:rsidR="004E371E" w:rsidRDefault="004E371E" w:rsidP="004E371E">
      <w:pPr>
        <w:rPr>
          <w:rFonts w:ascii="Arial" w:hAnsi="Arial" w:cs="Arial"/>
          <w:sz w:val="18"/>
          <w:szCs w:val="18"/>
        </w:rPr>
      </w:pPr>
    </w:p>
    <w:p w14:paraId="6316805D" w14:textId="77777777" w:rsidR="004E371E" w:rsidRPr="00143410" w:rsidRDefault="004E371E" w:rsidP="004E371E">
      <w:pPr>
        <w:rPr>
          <w:rFonts w:ascii="Arial" w:hAnsi="Arial" w:cs="Arial"/>
          <w:sz w:val="18"/>
          <w:szCs w:val="18"/>
        </w:rPr>
      </w:pPr>
      <w:r w:rsidRPr="00143410">
        <w:rPr>
          <w:rFonts w:ascii="Arial" w:hAnsi="Arial" w:cs="Arial"/>
          <w:sz w:val="18"/>
          <w:szCs w:val="18"/>
        </w:rPr>
        <w:t>Národnostní struktura obyvatel území MAS je charakterizována několika národnostmi. I zde dochází k</w:t>
      </w:r>
      <w:r w:rsidR="00BF46FA">
        <w:rPr>
          <w:rFonts w:ascii="Arial" w:hAnsi="Arial" w:cs="Arial"/>
          <w:sz w:val="18"/>
          <w:szCs w:val="18"/>
        </w:rPr>
        <w:t> </w:t>
      </w:r>
      <w:r w:rsidRPr="00143410">
        <w:rPr>
          <w:rFonts w:ascii="Arial" w:hAnsi="Arial" w:cs="Arial"/>
          <w:sz w:val="18"/>
          <w:szCs w:val="18"/>
        </w:rPr>
        <w:t>vývoji v</w:t>
      </w:r>
      <w:r w:rsidR="00BF46FA">
        <w:rPr>
          <w:rFonts w:ascii="Arial" w:hAnsi="Arial" w:cs="Arial"/>
          <w:sz w:val="18"/>
          <w:szCs w:val="18"/>
        </w:rPr>
        <w:t> </w:t>
      </w:r>
      <w:r w:rsidRPr="00143410">
        <w:rPr>
          <w:rFonts w:ascii="Arial" w:hAnsi="Arial" w:cs="Arial"/>
          <w:sz w:val="18"/>
          <w:szCs w:val="18"/>
        </w:rPr>
        <w:t>posledních letech.</w:t>
      </w:r>
    </w:p>
    <w:p w14:paraId="71475D54" w14:textId="77777777" w:rsidR="00F742E1" w:rsidRDefault="00F742E1" w:rsidP="004E371E">
      <w:pPr>
        <w:spacing w:after="0"/>
        <w:rPr>
          <w:rFonts w:ascii="Arial" w:hAnsi="Arial" w:cs="Arial"/>
          <w:b/>
          <w:sz w:val="16"/>
          <w:szCs w:val="16"/>
        </w:rPr>
      </w:pPr>
    </w:p>
    <w:p w14:paraId="59D44EC8" w14:textId="1D3A1734" w:rsidR="004E371E" w:rsidRPr="00212D65" w:rsidRDefault="00F742E1" w:rsidP="00F742E1">
      <w:pPr>
        <w:pStyle w:val="Titulek"/>
        <w:rPr>
          <w:rFonts w:ascii="Arial" w:hAnsi="Arial" w:cs="Arial"/>
          <w:sz w:val="16"/>
          <w:szCs w:val="16"/>
        </w:rPr>
      </w:pPr>
      <w:bookmarkStart w:id="22" w:name="_Toc488066596"/>
      <w:r w:rsidRPr="00212D65">
        <w:rPr>
          <w:rFonts w:ascii="Arial" w:hAnsi="Arial" w:cs="Arial"/>
          <w:sz w:val="16"/>
          <w:szCs w:val="16"/>
        </w:rPr>
        <w:t xml:space="preserve">Tabulka č. </w:t>
      </w:r>
      <w:r w:rsidRPr="00212D65">
        <w:rPr>
          <w:rFonts w:ascii="Arial" w:hAnsi="Arial" w:cs="Arial"/>
          <w:sz w:val="16"/>
          <w:szCs w:val="16"/>
        </w:rPr>
        <w:fldChar w:fldCharType="begin"/>
      </w:r>
      <w:r w:rsidRPr="00212D65">
        <w:rPr>
          <w:rFonts w:ascii="Arial" w:hAnsi="Arial" w:cs="Arial"/>
          <w:sz w:val="16"/>
          <w:szCs w:val="16"/>
        </w:rPr>
        <w:instrText xml:space="preserve"> SEQ Tabulka_č._ \* ARABIC </w:instrText>
      </w:r>
      <w:r w:rsidRPr="00212D65">
        <w:rPr>
          <w:rFonts w:ascii="Arial" w:hAnsi="Arial" w:cs="Arial"/>
          <w:sz w:val="16"/>
          <w:szCs w:val="16"/>
        </w:rPr>
        <w:fldChar w:fldCharType="separate"/>
      </w:r>
      <w:r w:rsidR="006F3E9D">
        <w:rPr>
          <w:rFonts w:ascii="Arial" w:hAnsi="Arial" w:cs="Arial"/>
          <w:noProof/>
          <w:sz w:val="16"/>
          <w:szCs w:val="16"/>
        </w:rPr>
        <w:t>9</w:t>
      </w:r>
      <w:r w:rsidRPr="00212D65">
        <w:rPr>
          <w:rFonts w:ascii="Arial" w:hAnsi="Arial" w:cs="Arial"/>
          <w:sz w:val="16"/>
          <w:szCs w:val="16"/>
        </w:rPr>
        <w:fldChar w:fldCharType="end"/>
      </w:r>
      <w:r w:rsidR="00212D65">
        <w:rPr>
          <w:rFonts w:ascii="Arial" w:hAnsi="Arial" w:cs="Arial"/>
          <w:sz w:val="16"/>
          <w:szCs w:val="16"/>
        </w:rPr>
        <w:t>:</w:t>
      </w:r>
      <w:r w:rsidR="004E371E" w:rsidRPr="00212D65">
        <w:rPr>
          <w:rFonts w:ascii="Arial" w:hAnsi="Arial" w:cs="Arial"/>
          <w:b w:val="0"/>
          <w:sz w:val="16"/>
          <w:szCs w:val="16"/>
        </w:rPr>
        <w:t xml:space="preserve"> </w:t>
      </w:r>
      <w:r w:rsidR="004E371E" w:rsidRPr="00212D65">
        <w:rPr>
          <w:rFonts w:ascii="Arial" w:hAnsi="Arial" w:cs="Arial"/>
          <w:sz w:val="16"/>
          <w:szCs w:val="16"/>
        </w:rPr>
        <w:t>Národnostní struktura obyvatelstva</w:t>
      </w:r>
      <w:bookmarkEnd w:id="22"/>
    </w:p>
    <w:tbl>
      <w:tblPr>
        <w:tblW w:w="960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685"/>
        <w:gridCol w:w="720"/>
        <w:gridCol w:w="720"/>
        <w:gridCol w:w="600"/>
        <w:gridCol w:w="720"/>
        <w:gridCol w:w="720"/>
        <w:gridCol w:w="720"/>
        <w:gridCol w:w="720"/>
        <w:gridCol w:w="720"/>
        <w:gridCol w:w="720"/>
        <w:gridCol w:w="840"/>
        <w:gridCol w:w="720"/>
      </w:tblGrid>
      <w:tr w:rsidR="004E371E" w:rsidRPr="0007538E" w14:paraId="0BAA7643" w14:textId="77777777">
        <w:trPr>
          <w:trHeight w:val="375"/>
        </w:trPr>
        <w:tc>
          <w:tcPr>
            <w:tcW w:w="1685" w:type="dxa"/>
            <w:vMerge w:val="restart"/>
            <w:shd w:val="clear" w:color="auto" w:fill="33CC33"/>
            <w:vAlign w:val="center"/>
          </w:tcPr>
          <w:p w14:paraId="40DF44D2"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okres / kraj / ČR</w:t>
            </w:r>
          </w:p>
        </w:tc>
        <w:tc>
          <w:tcPr>
            <w:tcW w:w="7920" w:type="dxa"/>
            <w:gridSpan w:val="11"/>
            <w:shd w:val="clear" w:color="auto" w:fill="33CC33"/>
            <w:vAlign w:val="center"/>
          </w:tcPr>
          <w:p w14:paraId="505FF0EC" w14:textId="77777777" w:rsidR="004E371E" w:rsidRPr="0007538E" w:rsidRDefault="004E371E" w:rsidP="0007538E">
            <w:pPr>
              <w:spacing w:after="0"/>
              <w:jc w:val="center"/>
              <w:rPr>
                <w:rFonts w:ascii="Arial" w:hAnsi="Arial" w:cs="Arial"/>
                <w:b/>
                <w:sz w:val="14"/>
                <w:szCs w:val="14"/>
              </w:rPr>
            </w:pPr>
            <w:r w:rsidRPr="0007538E">
              <w:rPr>
                <w:rFonts w:ascii="Arial" w:hAnsi="Arial" w:cs="Arial"/>
                <w:b/>
                <w:sz w:val="14"/>
                <w:szCs w:val="14"/>
              </w:rPr>
              <w:t>národnost v</w:t>
            </w:r>
            <w:r w:rsidR="00BF46FA" w:rsidRPr="0007538E">
              <w:rPr>
                <w:rFonts w:ascii="Arial" w:hAnsi="Arial" w:cs="Arial"/>
                <w:b/>
                <w:sz w:val="14"/>
                <w:szCs w:val="14"/>
              </w:rPr>
              <w:t> </w:t>
            </w:r>
            <w:r w:rsidRPr="0007538E">
              <w:rPr>
                <w:rFonts w:ascii="Arial" w:hAnsi="Arial" w:cs="Arial"/>
                <w:b/>
                <w:sz w:val="14"/>
                <w:szCs w:val="14"/>
              </w:rPr>
              <w:t xml:space="preserve">procentech </w:t>
            </w:r>
          </w:p>
        </w:tc>
      </w:tr>
      <w:tr w:rsidR="004E371E" w:rsidRPr="0007538E" w14:paraId="5B4C0AD9" w14:textId="77777777">
        <w:trPr>
          <w:cantSplit/>
          <w:trHeight w:val="1134"/>
        </w:trPr>
        <w:tc>
          <w:tcPr>
            <w:tcW w:w="1685" w:type="dxa"/>
            <w:vMerge/>
            <w:shd w:val="clear" w:color="auto" w:fill="33CC33"/>
            <w:vAlign w:val="center"/>
          </w:tcPr>
          <w:p w14:paraId="2587AABA" w14:textId="77777777" w:rsidR="004E371E" w:rsidRPr="0007538E" w:rsidRDefault="004E371E" w:rsidP="0007538E">
            <w:pPr>
              <w:spacing w:after="0"/>
              <w:jc w:val="left"/>
              <w:rPr>
                <w:rFonts w:ascii="Arial" w:hAnsi="Arial" w:cs="Arial"/>
                <w:b/>
                <w:sz w:val="14"/>
                <w:szCs w:val="14"/>
              </w:rPr>
            </w:pPr>
          </w:p>
        </w:tc>
        <w:tc>
          <w:tcPr>
            <w:tcW w:w="720" w:type="dxa"/>
            <w:shd w:val="clear" w:color="auto" w:fill="33CC33"/>
            <w:textDirection w:val="btLr"/>
            <w:vAlign w:val="center"/>
          </w:tcPr>
          <w:p w14:paraId="60AD78DC"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česká</w:t>
            </w:r>
          </w:p>
        </w:tc>
        <w:tc>
          <w:tcPr>
            <w:tcW w:w="720" w:type="dxa"/>
            <w:shd w:val="clear" w:color="auto" w:fill="33CC33"/>
            <w:textDirection w:val="btLr"/>
            <w:vAlign w:val="center"/>
          </w:tcPr>
          <w:p w14:paraId="7A028136"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moravská</w:t>
            </w:r>
          </w:p>
        </w:tc>
        <w:tc>
          <w:tcPr>
            <w:tcW w:w="600" w:type="dxa"/>
            <w:shd w:val="clear" w:color="auto" w:fill="33CC33"/>
            <w:textDirection w:val="btLr"/>
            <w:vAlign w:val="center"/>
          </w:tcPr>
          <w:p w14:paraId="4D23E708"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slezská</w:t>
            </w:r>
          </w:p>
        </w:tc>
        <w:tc>
          <w:tcPr>
            <w:tcW w:w="720" w:type="dxa"/>
            <w:shd w:val="clear" w:color="auto" w:fill="33CC33"/>
            <w:textDirection w:val="btLr"/>
            <w:vAlign w:val="center"/>
          </w:tcPr>
          <w:p w14:paraId="756305D4"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slovenská</w:t>
            </w:r>
          </w:p>
        </w:tc>
        <w:tc>
          <w:tcPr>
            <w:tcW w:w="720" w:type="dxa"/>
            <w:shd w:val="clear" w:color="auto" w:fill="33CC33"/>
            <w:textDirection w:val="btLr"/>
            <w:vAlign w:val="center"/>
          </w:tcPr>
          <w:p w14:paraId="72E393BE"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romská</w:t>
            </w:r>
          </w:p>
        </w:tc>
        <w:tc>
          <w:tcPr>
            <w:tcW w:w="720" w:type="dxa"/>
            <w:shd w:val="clear" w:color="auto" w:fill="33CC33"/>
            <w:textDirection w:val="btLr"/>
            <w:vAlign w:val="center"/>
          </w:tcPr>
          <w:p w14:paraId="1FA7D86F"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polská</w:t>
            </w:r>
          </w:p>
        </w:tc>
        <w:tc>
          <w:tcPr>
            <w:tcW w:w="720" w:type="dxa"/>
            <w:shd w:val="clear" w:color="auto" w:fill="33CC33"/>
            <w:textDirection w:val="btLr"/>
            <w:vAlign w:val="center"/>
          </w:tcPr>
          <w:p w14:paraId="0526F045"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německá</w:t>
            </w:r>
          </w:p>
        </w:tc>
        <w:tc>
          <w:tcPr>
            <w:tcW w:w="720" w:type="dxa"/>
            <w:shd w:val="clear" w:color="auto" w:fill="33CC33"/>
            <w:textDirection w:val="btLr"/>
            <w:vAlign w:val="center"/>
          </w:tcPr>
          <w:p w14:paraId="41DC47A8"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ruská</w:t>
            </w:r>
          </w:p>
        </w:tc>
        <w:tc>
          <w:tcPr>
            <w:tcW w:w="720" w:type="dxa"/>
            <w:shd w:val="clear" w:color="auto" w:fill="33CC33"/>
            <w:textDirection w:val="btLr"/>
            <w:vAlign w:val="center"/>
          </w:tcPr>
          <w:p w14:paraId="3AB5C189"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ukrajin-</w:t>
            </w:r>
          </w:p>
          <w:p w14:paraId="69CE85E0"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ská</w:t>
            </w:r>
          </w:p>
        </w:tc>
        <w:tc>
          <w:tcPr>
            <w:tcW w:w="840" w:type="dxa"/>
            <w:shd w:val="clear" w:color="auto" w:fill="33CC33"/>
            <w:textDirection w:val="btLr"/>
            <w:vAlign w:val="center"/>
          </w:tcPr>
          <w:p w14:paraId="32F2CBCD"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vietnam-</w:t>
            </w:r>
          </w:p>
          <w:p w14:paraId="278140C1"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ská</w:t>
            </w:r>
          </w:p>
        </w:tc>
        <w:tc>
          <w:tcPr>
            <w:tcW w:w="720" w:type="dxa"/>
            <w:shd w:val="clear" w:color="auto" w:fill="33CC33"/>
            <w:textDirection w:val="btLr"/>
            <w:vAlign w:val="center"/>
          </w:tcPr>
          <w:p w14:paraId="249DF851" w14:textId="77777777" w:rsidR="004E371E" w:rsidRPr="0007538E" w:rsidRDefault="004E371E" w:rsidP="0007538E">
            <w:pPr>
              <w:spacing w:after="0"/>
              <w:ind w:left="113" w:right="113"/>
              <w:jc w:val="center"/>
              <w:rPr>
                <w:rFonts w:ascii="Arial" w:hAnsi="Arial" w:cs="Arial"/>
                <w:b/>
                <w:sz w:val="14"/>
                <w:szCs w:val="14"/>
              </w:rPr>
            </w:pPr>
            <w:r w:rsidRPr="0007538E">
              <w:rPr>
                <w:rFonts w:ascii="Arial" w:hAnsi="Arial" w:cs="Arial"/>
                <w:b/>
                <w:sz w:val="14"/>
                <w:szCs w:val="14"/>
              </w:rPr>
              <w:t>ostatní</w:t>
            </w:r>
          </w:p>
        </w:tc>
      </w:tr>
      <w:tr w:rsidR="004E371E" w:rsidRPr="0007538E" w14:paraId="0FF03CA9" w14:textId="77777777">
        <w:trPr>
          <w:trHeight w:val="300"/>
        </w:trPr>
        <w:tc>
          <w:tcPr>
            <w:tcW w:w="1685" w:type="dxa"/>
            <w:shd w:val="clear" w:color="auto" w:fill="auto"/>
            <w:vAlign w:val="center"/>
          </w:tcPr>
          <w:p w14:paraId="0F49155B" w14:textId="77777777" w:rsidR="004E371E" w:rsidRPr="0007538E" w:rsidRDefault="004E371E" w:rsidP="0007538E">
            <w:pPr>
              <w:spacing w:after="0"/>
              <w:jc w:val="left"/>
              <w:rPr>
                <w:rFonts w:ascii="Arial" w:hAnsi="Arial" w:cs="Arial"/>
                <w:b/>
                <w:sz w:val="14"/>
                <w:szCs w:val="14"/>
              </w:rPr>
            </w:pPr>
            <w:r w:rsidRPr="0007538E">
              <w:rPr>
                <w:rFonts w:ascii="Arial" w:hAnsi="Arial" w:cs="Arial"/>
                <w:b/>
                <w:sz w:val="14"/>
                <w:szCs w:val="14"/>
              </w:rPr>
              <w:t>Karlovy Vary 2001</w:t>
            </w:r>
          </w:p>
        </w:tc>
        <w:tc>
          <w:tcPr>
            <w:tcW w:w="720" w:type="dxa"/>
            <w:shd w:val="clear" w:color="auto" w:fill="auto"/>
            <w:vAlign w:val="center"/>
          </w:tcPr>
          <w:p w14:paraId="01C4F477" w14:textId="468ED83C"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89,2</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7BE339BE" w14:textId="710A61FE"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0,1</w:t>
            </w:r>
            <w:r w:rsidR="006A51C9">
              <w:rPr>
                <w:rFonts w:ascii="Arial" w:hAnsi="Arial" w:cs="Arial"/>
                <w:sz w:val="14"/>
                <w:szCs w:val="14"/>
              </w:rPr>
              <w:t xml:space="preserve"> </w:t>
            </w:r>
            <w:r w:rsidRPr="0007538E">
              <w:rPr>
                <w:rFonts w:ascii="Arial" w:hAnsi="Arial" w:cs="Arial"/>
                <w:sz w:val="14"/>
                <w:szCs w:val="14"/>
              </w:rPr>
              <w:t>%</w:t>
            </w:r>
          </w:p>
        </w:tc>
        <w:tc>
          <w:tcPr>
            <w:tcW w:w="600" w:type="dxa"/>
            <w:shd w:val="clear" w:color="auto" w:fill="auto"/>
            <w:vAlign w:val="center"/>
          </w:tcPr>
          <w:p w14:paraId="572B16ED" w14:textId="365E3234"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0,0</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2B1B580B" w14:textId="56B8C224"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3,9</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530D5E95" w14:textId="08FCC356"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0,1</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42F269FF" w14:textId="63DE6F11"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0,1</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68D93CBE" w14:textId="6757BB30"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2,4</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70FC2E72" w14:textId="2BB4FC60"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0,3</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158EBB0F" w14:textId="5942C3D8"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0,4</w:t>
            </w:r>
            <w:r w:rsidR="006A51C9">
              <w:rPr>
                <w:rFonts w:ascii="Arial" w:hAnsi="Arial" w:cs="Arial"/>
                <w:sz w:val="14"/>
                <w:szCs w:val="14"/>
              </w:rPr>
              <w:t xml:space="preserve"> </w:t>
            </w:r>
            <w:r w:rsidRPr="0007538E">
              <w:rPr>
                <w:rFonts w:ascii="Arial" w:hAnsi="Arial" w:cs="Arial"/>
                <w:sz w:val="14"/>
                <w:szCs w:val="14"/>
              </w:rPr>
              <w:t>%</w:t>
            </w:r>
          </w:p>
        </w:tc>
        <w:tc>
          <w:tcPr>
            <w:tcW w:w="840" w:type="dxa"/>
            <w:shd w:val="clear" w:color="auto" w:fill="auto"/>
            <w:vAlign w:val="center"/>
          </w:tcPr>
          <w:p w14:paraId="1FAAFACE" w14:textId="71600E8E"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0,9</w:t>
            </w:r>
            <w:r w:rsidR="006A51C9">
              <w:rPr>
                <w:rFonts w:ascii="Arial" w:hAnsi="Arial" w:cs="Arial"/>
                <w:sz w:val="14"/>
                <w:szCs w:val="14"/>
              </w:rPr>
              <w:t xml:space="preserve"> </w:t>
            </w:r>
            <w:r w:rsidRPr="0007538E">
              <w:rPr>
                <w:rFonts w:ascii="Arial" w:hAnsi="Arial" w:cs="Arial"/>
                <w:sz w:val="14"/>
                <w:szCs w:val="14"/>
              </w:rPr>
              <w:t>%</w:t>
            </w:r>
          </w:p>
        </w:tc>
        <w:tc>
          <w:tcPr>
            <w:tcW w:w="720" w:type="dxa"/>
            <w:shd w:val="clear" w:color="auto" w:fill="auto"/>
            <w:vAlign w:val="center"/>
          </w:tcPr>
          <w:p w14:paraId="7D6467D4" w14:textId="0D1B5CAB" w:rsidR="004E371E" w:rsidRPr="0007538E" w:rsidRDefault="004E371E" w:rsidP="0007538E">
            <w:pPr>
              <w:spacing w:after="0"/>
              <w:jc w:val="center"/>
              <w:rPr>
                <w:rFonts w:ascii="Arial" w:hAnsi="Arial" w:cs="Arial"/>
                <w:sz w:val="14"/>
                <w:szCs w:val="14"/>
              </w:rPr>
            </w:pPr>
            <w:r w:rsidRPr="0007538E">
              <w:rPr>
                <w:rFonts w:ascii="Arial" w:hAnsi="Arial" w:cs="Arial"/>
                <w:sz w:val="14"/>
                <w:szCs w:val="14"/>
              </w:rPr>
              <w:t>1,0</w:t>
            </w:r>
            <w:r w:rsidR="006A51C9">
              <w:rPr>
                <w:rFonts w:ascii="Arial" w:hAnsi="Arial" w:cs="Arial"/>
                <w:sz w:val="14"/>
                <w:szCs w:val="14"/>
              </w:rPr>
              <w:t xml:space="preserve"> </w:t>
            </w:r>
            <w:r w:rsidRPr="0007538E">
              <w:rPr>
                <w:rFonts w:ascii="Arial" w:hAnsi="Arial" w:cs="Arial"/>
                <w:sz w:val="14"/>
                <w:szCs w:val="14"/>
              </w:rPr>
              <w:t>%</w:t>
            </w:r>
          </w:p>
        </w:tc>
      </w:tr>
      <w:tr w:rsidR="004E371E" w:rsidRPr="0007538E" w14:paraId="63E757D2" w14:textId="77777777">
        <w:trPr>
          <w:trHeight w:val="300"/>
        </w:trPr>
        <w:tc>
          <w:tcPr>
            <w:tcW w:w="1685" w:type="dxa"/>
            <w:shd w:val="clear" w:color="auto" w:fill="auto"/>
            <w:noWrap/>
            <w:vAlign w:val="center"/>
          </w:tcPr>
          <w:p w14:paraId="0E53D0A0" w14:textId="77777777" w:rsidR="004E371E" w:rsidRPr="0007538E" w:rsidRDefault="004E371E" w:rsidP="0007538E">
            <w:pPr>
              <w:spacing w:after="0"/>
              <w:jc w:val="left"/>
              <w:rPr>
                <w:rFonts w:ascii="Arial" w:hAnsi="Arial" w:cs="Arial"/>
                <w:b/>
                <w:color w:val="000000"/>
                <w:sz w:val="14"/>
                <w:szCs w:val="14"/>
              </w:rPr>
            </w:pPr>
            <w:r w:rsidRPr="0007538E">
              <w:rPr>
                <w:rFonts w:ascii="Arial" w:hAnsi="Arial" w:cs="Arial"/>
                <w:b/>
                <w:color w:val="000000"/>
                <w:sz w:val="14"/>
                <w:szCs w:val="14"/>
              </w:rPr>
              <w:t>Karlovy Vary 2011</w:t>
            </w:r>
          </w:p>
        </w:tc>
        <w:tc>
          <w:tcPr>
            <w:tcW w:w="720" w:type="dxa"/>
            <w:shd w:val="clear" w:color="auto" w:fill="auto"/>
            <w:noWrap/>
            <w:vAlign w:val="bottom"/>
          </w:tcPr>
          <w:p w14:paraId="40774A90" w14:textId="6DBEC1FE"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65,0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3B74583F" w14:textId="4A251E1D"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600" w:type="dxa"/>
            <w:shd w:val="clear" w:color="auto" w:fill="auto"/>
            <w:noWrap/>
            <w:vAlign w:val="bottom"/>
          </w:tcPr>
          <w:p w14:paraId="796A2BDF" w14:textId="0D012DA8"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7921F2AF" w14:textId="014147D3"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2,0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26681A56" w14:textId="406D0933"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02C72B57" w14:textId="3206AF10"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2DD650C5" w14:textId="4576CD55"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1,3</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11E556D6" w14:textId="79B00B85"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2640FBE0" w14:textId="71B6DEC1"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0,6</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840" w:type="dxa"/>
            <w:shd w:val="clear" w:color="auto" w:fill="auto"/>
            <w:noWrap/>
            <w:vAlign w:val="bottom"/>
          </w:tcPr>
          <w:p w14:paraId="260B99B1" w14:textId="0F8C929E"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0,9</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2613E28F" w14:textId="1EE17EA8"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27,6</w:t>
            </w:r>
            <w:r w:rsidR="006A51C9">
              <w:rPr>
                <w:rFonts w:ascii="Arial" w:hAnsi="Arial" w:cs="Arial"/>
                <w:color w:val="000000"/>
                <w:sz w:val="14"/>
                <w:szCs w:val="14"/>
              </w:rPr>
              <w:t xml:space="preserve"> </w:t>
            </w:r>
            <w:r w:rsidRPr="0007538E">
              <w:rPr>
                <w:rFonts w:ascii="Arial" w:hAnsi="Arial" w:cs="Arial"/>
                <w:color w:val="000000"/>
                <w:sz w:val="14"/>
                <w:szCs w:val="14"/>
              </w:rPr>
              <w:t>%</w:t>
            </w:r>
          </w:p>
        </w:tc>
      </w:tr>
      <w:tr w:rsidR="004E371E" w:rsidRPr="0007538E" w14:paraId="64F351D9" w14:textId="77777777">
        <w:trPr>
          <w:trHeight w:val="300"/>
        </w:trPr>
        <w:tc>
          <w:tcPr>
            <w:tcW w:w="1685" w:type="dxa"/>
            <w:shd w:val="clear" w:color="auto" w:fill="auto"/>
            <w:noWrap/>
            <w:vAlign w:val="center"/>
          </w:tcPr>
          <w:p w14:paraId="3D210541" w14:textId="77777777" w:rsidR="004E371E" w:rsidRPr="0007538E" w:rsidRDefault="004E371E" w:rsidP="0007538E">
            <w:pPr>
              <w:spacing w:after="0"/>
              <w:jc w:val="left"/>
              <w:rPr>
                <w:rFonts w:ascii="Arial" w:hAnsi="Arial" w:cs="Arial"/>
                <w:b/>
                <w:color w:val="000000"/>
                <w:sz w:val="14"/>
                <w:szCs w:val="14"/>
              </w:rPr>
            </w:pPr>
            <w:r w:rsidRPr="0007538E">
              <w:rPr>
                <w:rFonts w:ascii="Arial" w:hAnsi="Arial" w:cs="Arial"/>
                <w:b/>
                <w:color w:val="000000"/>
                <w:sz w:val="14"/>
                <w:szCs w:val="14"/>
              </w:rPr>
              <w:t>Karlovarský kraj 2011</w:t>
            </w:r>
          </w:p>
        </w:tc>
        <w:tc>
          <w:tcPr>
            <w:tcW w:w="720" w:type="dxa"/>
            <w:shd w:val="clear" w:color="auto" w:fill="auto"/>
            <w:noWrap/>
            <w:vAlign w:val="bottom"/>
          </w:tcPr>
          <w:p w14:paraId="36D37305" w14:textId="4BC4C2E8"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64,4</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68F04993" w14:textId="567609E2"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600" w:type="dxa"/>
            <w:shd w:val="clear" w:color="auto" w:fill="auto"/>
            <w:noWrap/>
            <w:vAlign w:val="bottom"/>
          </w:tcPr>
          <w:p w14:paraId="65438689" w14:textId="09660782"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6A8D1274" w14:textId="017E8A7D"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2,4</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4109E06E" w14:textId="6E938139"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32F3B234" w14:textId="2BD1612B"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4A08515A" w14:textId="1A897E92"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1,5</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3C25C914" w14:textId="27C9799D"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109FE6E0" w14:textId="774B35F4"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0,5</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840" w:type="dxa"/>
            <w:shd w:val="clear" w:color="auto" w:fill="auto"/>
            <w:noWrap/>
            <w:vAlign w:val="bottom"/>
          </w:tcPr>
          <w:p w14:paraId="6168D459" w14:textId="1B61BB24"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1,2</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0DA74449" w14:textId="0F552454"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29,7</w:t>
            </w:r>
            <w:r w:rsidR="006A51C9">
              <w:rPr>
                <w:rFonts w:ascii="Arial" w:hAnsi="Arial" w:cs="Arial"/>
                <w:color w:val="000000"/>
                <w:sz w:val="14"/>
                <w:szCs w:val="14"/>
              </w:rPr>
              <w:t xml:space="preserve"> </w:t>
            </w:r>
            <w:r w:rsidRPr="0007538E">
              <w:rPr>
                <w:rFonts w:ascii="Arial" w:hAnsi="Arial" w:cs="Arial"/>
                <w:color w:val="000000"/>
                <w:sz w:val="14"/>
                <w:szCs w:val="14"/>
              </w:rPr>
              <w:t>%</w:t>
            </w:r>
          </w:p>
        </w:tc>
      </w:tr>
      <w:tr w:rsidR="004E371E" w:rsidRPr="0007538E" w14:paraId="7A10E3CA" w14:textId="77777777">
        <w:trPr>
          <w:trHeight w:val="300"/>
        </w:trPr>
        <w:tc>
          <w:tcPr>
            <w:tcW w:w="1685" w:type="dxa"/>
            <w:shd w:val="clear" w:color="auto" w:fill="auto"/>
            <w:noWrap/>
            <w:vAlign w:val="center"/>
          </w:tcPr>
          <w:p w14:paraId="6597EDE9" w14:textId="77777777" w:rsidR="004E371E" w:rsidRPr="0007538E" w:rsidRDefault="004E371E" w:rsidP="0007538E">
            <w:pPr>
              <w:spacing w:after="0"/>
              <w:jc w:val="left"/>
              <w:rPr>
                <w:rFonts w:ascii="Arial" w:hAnsi="Arial" w:cs="Arial"/>
                <w:b/>
                <w:color w:val="000000"/>
                <w:sz w:val="14"/>
                <w:szCs w:val="14"/>
              </w:rPr>
            </w:pPr>
            <w:r w:rsidRPr="0007538E">
              <w:rPr>
                <w:rFonts w:ascii="Arial" w:hAnsi="Arial" w:cs="Arial"/>
                <w:b/>
                <w:color w:val="000000"/>
                <w:sz w:val="14"/>
                <w:szCs w:val="14"/>
              </w:rPr>
              <w:t>Česká republika 2011</w:t>
            </w:r>
          </w:p>
        </w:tc>
        <w:tc>
          <w:tcPr>
            <w:tcW w:w="720" w:type="dxa"/>
            <w:shd w:val="clear" w:color="auto" w:fill="auto"/>
            <w:noWrap/>
            <w:vAlign w:val="bottom"/>
          </w:tcPr>
          <w:p w14:paraId="108EFC0F" w14:textId="505F7299"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64,3</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58687AF4" w14:textId="78BC2761"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5,0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600" w:type="dxa"/>
            <w:shd w:val="clear" w:color="auto" w:fill="auto"/>
            <w:noWrap/>
            <w:vAlign w:val="bottom"/>
          </w:tcPr>
          <w:p w14:paraId="3B41C2A0" w14:textId="653F9F3C"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0,1</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64D441C0" w14:textId="54CCA952"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1,4</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3DEB437C" w14:textId="4A88978A"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0588B2A2" w14:textId="752A606C"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0,4</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6839A85F" w14:textId="75C20086"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0,2</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06FD3535" w14:textId="2E9B0719"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0,0</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3AEEECEC" w14:textId="0C6C0BA6"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0,5</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840" w:type="dxa"/>
            <w:shd w:val="clear" w:color="auto" w:fill="auto"/>
            <w:noWrap/>
            <w:vAlign w:val="bottom"/>
          </w:tcPr>
          <w:p w14:paraId="7B03FC30" w14:textId="2807904F"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0,3</w:t>
            </w:r>
            <w:r w:rsidR="006A51C9">
              <w:rPr>
                <w:rFonts w:ascii="Arial" w:hAnsi="Arial" w:cs="Arial"/>
                <w:color w:val="000000"/>
                <w:sz w:val="14"/>
                <w:szCs w:val="14"/>
              </w:rPr>
              <w:t xml:space="preserve"> </w:t>
            </w:r>
            <w:r w:rsidRPr="0007538E">
              <w:rPr>
                <w:rFonts w:ascii="Arial" w:hAnsi="Arial" w:cs="Arial"/>
                <w:color w:val="000000"/>
                <w:sz w:val="14"/>
                <w:szCs w:val="14"/>
              </w:rPr>
              <w:t>%</w:t>
            </w:r>
          </w:p>
        </w:tc>
        <w:tc>
          <w:tcPr>
            <w:tcW w:w="720" w:type="dxa"/>
            <w:shd w:val="clear" w:color="auto" w:fill="auto"/>
            <w:noWrap/>
            <w:vAlign w:val="bottom"/>
          </w:tcPr>
          <w:p w14:paraId="62EEB133" w14:textId="4537F899" w:rsidR="004E371E" w:rsidRPr="0007538E" w:rsidRDefault="004E371E" w:rsidP="0007538E">
            <w:pPr>
              <w:spacing w:after="0"/>
              <w:jc w:val="center"/>
              <w:rPr>
                <w:rFonts w:ascii="Arial" w:hAnsi="Arial" w:cs="Arial"/>
                <w:color w:val="000000"/>
                <w:sz w:val="14"/>
                <w:szCs w:val="14"/>
              </w:rPr>
            </w:pPr>
            <w:r w:rsidRPr="0007538E">
              <w:rPr>
                <w:rFonts w:ascii="Arial" w:hAnsi="Arial" w:cs="Arial"/>
                <w:color w:val="000000"/>
                <w:sz w:val="14"/>
                <w:szCs w:val="14"/>
              </w:rPr>
              <w:t>27,8</w:t>
            </w:r>
            <w:r w:rsidR="006A51C9">
              <w:rPr>
                <w:rFonts w:ascii="Arial" w:hAnsi="Arial" w:cs="Arial"/>
                <w:color w:val="000000"/>
                <w:sz w:val="14"/>
                <w:szCs w:val="14"/>
              </w:rPr>
              <w:t xml:space="preserve"> </w:t>
            </w:r>
            <w:r w:rsidRPr="0007538E">
              <w:rPr>
                <w:rFonts w:ascii="Arial" w:hAnsi="Arial" w:cs="Arial"/>
                <w:color w:val="000000"/>
                <w:sz w:val="14"/>
                <w:szCs w:val="14"/>
              </w:rPr>
              <w:t>%</w:t>
            </w:r>
          </w:p>
        </w:tc>
      </w:tr>
    </w:tbl>
    <w:p w14:paraId="74FFBCA8" w14:textId="77777777" w:rsidR="004E371E" w:rsidRDefault="004E371E" w:rsidP="004E371E">
      <w:pPr>
        <w:spacing w:after="0"/>
        <w:rPr>
          <w:i/>
          <w:sz w:val="18"/>
          <w:szCs w:val="18"/>
        </w:rPr>
      </w:pPr>
      <w:r>
        <w:rPr>
          <w:i/>
          <w:sz w:val="18"/>
          <w:szCs w:val="18"/>
        </w:rPr>
        <w:t>zdroj: ČSÚ</w:t>
      </w:r>
    </w:p>
    <w:p w14:paraId="110AC69E" w14:textId="77777777" w:rsidR="004E371E" w:rsidRDefault="006E6366" w:rsidP="001E0004">
      <w:pPr>
        <w:pStyle w:val="Nadpis4"/>
      </w:pPr>
      <w:bookmarkStart w:id="23" w:name="_Toc420662906"/>
      <w:bookmarkStart w:id="24" w:name="_Toc488066351"/>
      <w:r w:rsidRPr="00AF4C8E">
        <w:lastRenderedPageBreak/>
        <w:t>Vzdělanostní struktura obyvatelstva</w:t>
      </w:r>
      <w:bookmarkEnd w:id="23"/>
      <w:bookmarkEnd w:id="24"/>
    </w:p>
    <w:p w14:paraId="65724A9A" w14:textId="77777777" w:rsidR="00450AA0" w:rsidRDefault="006E6366" w:rsidP="006E6366">
      <w:pPr>
        <w:spacing w:after="0"/>
        <w:rPr>
          <w:rFonts w:ascii="Arial" w:hAnsi="Arial" w:cs="Arial"/>
          <w:sz w:val="18"/>
          <w:szCs w:val="18"/>
        </w:rPr>
      </w:pPr>
      <w:r w:rsidRPr="00143410">
        <w:rPr>
          <w:rFonts w:ascii="Arial" w:hAnsi="Arial" w:cs="Arial"/>
          <w:sz w:val="18"/>
          <w:szCs w:val="18"/>
        </w:rPr>
        <w:t>Mezi vybrané předpoklady rozvoje regionu se řadí i úroveň vzdělanosti obyvatelstva. Pro horskou oblast je typický vysoký podíl obyvatel bez vzdělání nebo se základním vzděláním  a nízký podíl vyššího odborného a vysokoškolského vzdělání. Srovnáním parametrů vzdělanosti obyvatelstva a průměrnými hodnotami příslušných ukazatelů za okres naznačuje jisté zaostávání regionu. Porovnáním parametrů s</w:t>
      </w:r>
      <w:r w:rsidR="00BF46FA">
        <w:rPr>
          <w:rFonts w:ascii="Arial" w:hAnsi="Arial" w:cs="Arial"/>
          <w:sz w:val="18"/>
          <w:szCs w:val="18"/>
        </w:rPr>
        <w:t> </w:t>
      </w:r>
      <w:r w:rsidRPr="00143410">
        <w:rPr>
          <w:rFonts w:ascii="Arial" w:hAnsi="Arial" w:cs="Arial"/>
          <w:sz w:val="18"/>
          <w:szCs w:val="18"/>
        </w:rPr>
        <w:t>celou ČR je patrné, že vzdělanostní úroveň obyvatel MAS Krušné hory je velmi nízká, což odhaluje i jednu ze stěžejních příčin vysoké nezaměstnanosti v</w:t>
      </w:r>
      <w:r w:rsidR="00BF46FA">
        <w:rPr>
          <w:rFonts w:ascii="Arial" w:hAnsi="Arial" w:cs="Arial"/>
          <w:sz w:val="18"/>
          <w:szCs w:val="18"/>
        </w:rPr>
        <w:t> </w:t>
      </w:r>
      <w:r w:rsidRPr="00143410">
        <w:rPr>
          <w:rFonts w:ascii="Arial" w:hAnsi="Arial" w:cs="Arial"/>
          <w:sz w:val="18"/>
          <w:szCs w:val="18"/>
        </w:rPr>
        <w:t>území.  Karlovarský kraj má obyvatelstvo s</w:t>
      </w:r>
      <w:r w:rsidR="00BF46FA">
        <w:rPr>
          <w:rFonts w:ascii="Arial" w:hAnsi="Arial" w:cs="Arial"/>
          <w:sz w:val="18"/>
          <w:szCs w:val="18"/>
        </w:rPr>
        <w:t> </w:t>
      </w:r>
      <w:r w:rsidRPr="00143410">
        <w:rPr>
          <w:rFonts w:ascii="Arial" w:hAnsi="Arial" w:cs="Arial"/>
          <w:sz w:val="18"/>
          <w:szCs w:val="18"/>
        </w:rPr>
        <w:t>nejnižším počtem obyvatel s</w:t>
      </w:r>
      <w:r w:rsidR="00BF46FA">
        <w:rPr>
          <w:rFonts w:ascii="Arial" w:hAnsi="Arial" w:cs="Arial"/>
          <w:sz w:val="18"/>
          <w:szCs w:val="18"/>
        </w:rPr>
        <w:t> </w:t>
      </w:r>
      <w:r w:rsidRPr="00143410">
        <w:rPr>
          <w:rFonts w:ascii="Arial" w:hAnsi="Arial" w:cs="Arial"/>
          <w:sz w:val="18"/>
          <w:szCs w:val="18"/>
        </w:rPr>
        <w:t>vysokoškolským vzděláním a největší podíl obyvatel, kteří dosáhli maximálního základního vzdělání a zároveň s</w:t>
      </w:r>
      <w:r w:rsidR="00BF46FA">
        <w:rPr>
          <w:rFonts w:ascii="Arial" w:hAnsi="Arial" w:cs="Arial"/>
          <w:sz w:val="18"/>
          <w:szCs w:val="18"/>
        </w:rPr>
        <w:t> </w:t>
      </w:r>
      <w:r w:rsidRPr="00143410">
        <w:rPr>
          <w:rFonts w:ascii="Arial" w:hAnsi="Arial" w:cs="Arial"/>
          <w:sz w:val="18"/>
          <w:szCs w:val="18"/>
        </w:rPr>
        <w:t>nejnižšími příjmy. Nicméně za uplynulých 10 let</w:t>
      </w:r>
      <w:r w:rsidRPr="00143410">
        <w:rPr>
          <w:rFonts w:ascii="Arial" w:hAnsi="Arial" w:cs="Arial"/>
          <w:color w:val="0000FF"/>
          <w:sz w:val="18"/>
          <w:szCs w:val="18"/>
        </w:rPr>
        <w:t xml:space="preserve"> </w:t>
      </w:r>
      <w:r w:rsidRPr="00143410">
        <w:rPr>
          <w:rFonts w:ascii="Arial" w:hAnsi="Arial" w:cs="Arial"/>
          <w:sz w:val="18"/>
          <w:szCs w:val="18"/>
        </w:rPr>
        <w:t>došlo k</w:t>
      </w:r>
      <w:r w:rsidR="00BF46FA">
        <w:rPr>
          <w:rFonts w:ascii="Arial" w:hAnsi="Arial" w:cs="Arial"/>
          <w:sz w:val="18"/>
          <w:szCs w:val="18"/>
        </w:rPr>
        <w:t> </w:t>
      </w:r>
      <w:r w:rsidRPr="00143410">
        <w:rPr>
          <w:rFonts w:ascii="Arial" w:hAnsi="Arial" w:cs="Arial"/>
          <w:sz w:val="18"/>
          <w:szCs w:val="18"/>
        </w:rPr>
        <w:t xml:space="preserve">poklesu obyvatel bez vzdělání nebo pouze </w:t>
      </w:r>
    </w:p>
    <w:p w14:paraId="0C4246FC" w14:textId="16C8713E" w:rsidR="006E6366" w:rsidRPr="00143410" w:rsidRDefault="006E6366" w:rsidP="006E6366">
      <w:pPr>
        <w:spacing w:after="0"/>
        <w:rPr>
          <w:rFonts w:ascii="Arial" w:hAnsi="Arial" w:cs="Arial"/>
          <w:sz w:val="18"/>
          <w:szCs w:val="18"/>
        </w:rPr>
      </w:pPr>
      <w:r w:rsidRPr="00143410">
        <w:rPr>
          <w:rFonts w:ascii="Arial" w:hAnsi="Arial" w:cs="Arial"/>
          <w:sz w:val="18"/>
          <w:szCs w:val="18"/>
        </w:rPr>
        <w:t>se základním vzděláním (z 30</w:t>
      </w:r>
      <w:r w:rsidR="006A51C9">
        <w:rPr>
          <w:rFonts w:ascii="Arial" w:hAnsi="Arial" w:cs="Arial"/>
          <w:sz w:val="18"/>
          <w:szCs w:val="18"/>
        </w:rPr>
        <w:t xml:space="preserve"> </w:t>
      </w:r>
      <w:r w:rsidRPr="00143410">
        <w:rPr>
          <w:rFonts w:ascii="Arial" w:hAnsi="Arial" w:cs="Arial"/>
          <w:sz w:val="18"/>
          <w:szCs w:val="18"/>
        </w:rPr>
        <w:t>% v</w:t>
      </w:r>
      <w:r w:rsidR="00BF46FA">
        <w:rPr>
          <w:rFonts w:ascii="Arial" w:hAnsi="Arial" w:cs="Arial"/>
          <w:sz w:val="18"/>
          <w:szCs w:val="18"/>
        </w:rPr>
        <w:t> </w:t>
      </w:r>
      <w:r w:rsidRPr="00143410">
        <w:rPr>
          <w:rFonts w:ascii="Arial" w:hAnsi="Arial" w:cs="Arial"/>
          <w:sz w:val="18"/>
          <w:szCs w:val="18"/>
        </w:rPr>
        <w:t>r. 2001 na 24</w:t>
      </w:r>
      <w:r w:rsidR="006A51C9">
        <w:rPr>
          <w:rFonts w:ascii="Arial" w:hAnsi="Arial" w:cs="Arial"/>
          <w:sz w:val="18"/>
          <w:szCs w:val="18"/>
        </w:rPr>
        <w:t xml:space="preserve"> </w:t>
      </w:r>
      <w:r w:rsidRPr="00143410">
        <w:rPr>
          <w:rFonts w:ascii="Arial" w:hAnsi="Arial" w:cs="Arial"/>
          <w:sz w:val="18"/>
          <w:szCs w:val="18"/>
        </w:rPr>
        <w:t>% v</w:t>
      </w:r>
      <w:r w:rsidR="00BF46FA">
        <w:rPr>
          <w:rFonts w:ascii="Arial" w:hAnsi="Arial" w:cs="Arial"/>
          <w:sz w:val="18"/>
          <w:szCs w:val="18"/>
        </w:rPr>
        <w:t> </w:t>
      </w:r>
      <w:r w:rsidRPr="00143410">
        <w:rPr>
          <w:rFonts w:ascii="Arial" w:hAnsi="Arial" w:cs="Arial"/>
          <w:sz w:val="18"/>
          <w:szCs w:val="18"/>
        </w:rPr>
        <w:t>r. 2011) a příznivému vzrůstu obyvatel s</w:t>
      </w:r>
      <w:r w:rsidR="00BF46FA">
        <w:rPr>
          <w:rFonts w:ascii="Arial" w:hAnsi="Arial" w:cs="Arial"/>
          <w:sz w:val="18"/>
          <w:szCs w:val="18"/>
        </w:rPr>
        <w:t> </w:t>
      </w:r>
      <w:r w:rsidRPr="00143410">
        <w:rPr>
          <w:rFonts w:ascii="Arial" w:hAnsi="Arial" w:cs="Arial"/>
          <w:sz w:val="18"/>
          <w:szCs w:val="18"/>
        </w:rPr>
        <w:t>ukončeným středoškolským vzděláním s</w:t>
      </w:r>
      <w:r w:rsidR="00BF46FA">
        <w:rPr>
          <w:rFonts w:ascii="Arial" w:hAnsi="Arial" w:cs="Arial"/>
          <w:sz w:val="18"/>
          <w:szCs w:val="18"/>
        </w:rPr>
        <w:t> </w:t>
      </w:r>
      <w:r w:rsidRPr="00143410">
        <w:rPr>
          <w:rFonts w:ascii="Arial" w:hAnsi="Arial" w:cs="Arial"/>
          <w:sz w:val="18"/>
          <w:szCs w:val="18"/>
        </w:rPr>
        <w:t>maturitou. Podobný, nicméně velmi pomalý trend je u obyvatel s</w:t>
      </w:r>
      <w:r w:rsidR="00BF46FA">
        <w:rPr>
          <w:rFonts w:ascii="Arial" w:hAnsi="Arial" w:cs="Arial"/>
          <w:sz w:val="18"/>
          <w:szCs w:val="18"/>
        </w:rPr>
        <w:t> </w:t>
      </w:r>
      <w:r w:rsidRPr="00143410">
        <w:rPr>
          <w:rFonts w:ascii="Arial" w:hAnsi="Arial" w:cs="Arial"/>
          <w:sz w:val="18"/>
          <w:szCs w:val="18"/>
        </w:rPr>
        <w:t>vysokoškolským vzděláním (z 4,5</w:t>
      </w:r>
      <w:r w:rsidR="006A51C9">
        <w:rPr>
          <w:rFonts w:ascii="Arial" w:hAnsi="Arial" w:cs="Arial"/>
          <w:sz w:val="18"/>
          <w:szCs w:val="18"/>
        </w:rPr>
        <w:t xml:space="preserve"> </w:t>
      </w:r>
      <w:r w:rsidRPr="00143410">
        <w:rPr>
          <w:rFonts w:ascii="Arial" w:hAnsi="Arial" w:cs="Arial"/>
          <w:sz w:val="18"/>
          <w:szCs w:val="18"/>
        </w:rPr>
        <w:t>% v</w:t>
      </w:r>
      <w:r w:rsidR="00BF46FA">
        <w:rPr>
          <w:rFonts w:ascii="Arial" w:hAnsi="Arial" w:cs="Arial"/>
          <w:sz w:val="18"/>
          <w:szCs w:val="18"/>
        </w:rPr>
        <w:t> </w:t>
      </w:r>
      <w:r w:rsidRPr="00143410">
        <w:rPr>
          <w:rFonts w:ascii="Arial" w:hAnsi="Arial" w:cs="Arial"/>
          <w:sz w:val="18"/>
          <w:szCs w:val="18"/>
        </w:rPr>
        <w:t>r. 2001 na 6</w:t>
      </w:r>
      <w:r w:rsidR="006A51C9">
        <w:rPr>
          <w:rFonts w:ascii="Arial" w:hAnsi="Arial" w:cs="Arial"/>
          <w:sz w:val="18"/>
          <w:szCs w:val="18"/>
        </w:rPr>
        <w:t xml:space="preserve"> </w:t>
      </w:r>
      <w:r w:rsidRPr="00143410">
        <w:rPr>
          <w:rFonts w:ascii="Arial" w:hAnsi="Arial" w:cs="Arial"/>
          <w:sz w:val="18"/>
          <w:szCs w:val="18"/>
        </w:rPr>
        <w:t>% v</w:t>
      </w:r>
      <w:r w:rsidR="00BF46FA">
        <w:rPr>
          <w:rFonts w:ascii="Arial" w:hAnsi="Arial" w:cs="Arial"/>
          <w:sz w:val="18"/>
          <w:szCs w:val="18"/>
        </w:rPr>
        <w:t> </w:t>
      </w:r>
      <w:r w:rsidRPr="00143410">
        <w:rPr>
          <w:rFonts w:ascii="Arial" w:hAnsi="Arial" w:cs="Arial"/>
          <w:sz w:val="18"/>
          <w:szCs w:val="18"/>
        </w:rPr>
        <w:t xml:space="preserve">r. 2011). </w:t>
      </w:r>
      <w:r w:rsidR="006A51C9">
        <w:rPr>
          <w:rFonts w:ascii="Arial" w:hAnsi="Arial" w:cs="Arial"/>
          <w:sz w:val="18"/>
          <w:szCs w:val="18"/>
        </w:rPr>
        <w:t>S</w:t>
      </w:r>
      <w:r w:rsidRPr="00143410">
        <w:rPr>
          <w:rFonts w:ascii="Arial" w:hAnsi="Arial" w:cs="Arial"/>
          <w:sz w:val="18"/>
          <w:szCs w:val="18"/>
        </w:rPr>
        <w:t>rovnáme-li tuto hodnotu s</w:t>
      </w:r>
      <w:r w:rsidR="00BF46FA">
        <w:rPr>
          <w:rFonts w:ascii="Arial" w:hAnsi="Arial" w:cs="Arial"/>
          <w:sz w:val="18"/>
          <w:szCs w:val="18"/>
        </w:rPr>
        <w:t> </w:t>
      </w:r>
      <w:r w:rsidRPr="00143410">
        <w:rPr>
          <w:rFonts w:ascii="Arial" w:hAnsi="Arial" w:cs="Arial"/>
          <w:sz w:val="18"/>
          <w:szCs w:val="18"/>
        </w:rPr>
        <w:t>průměrem celé ČR (12,46</w:t>
      </w:r>
      <w:r w:rsidR="006A51C9">
        <w:rPr>
          <w:rFonts w:ascii="Arial" w:hAnsi="Arial" w:cs="Arial"/>
          <w:sz w:val="18"/>
          <w:szCs w:val="18"/>
        </w:rPr>
        <w:t xml:space="preserve"> </w:t>
      </w:r>
      <w:r w:rsidRPr="00143410">
        <w:rPr>
          <w:rFonts w:ascii="Arial" w:hAnsi="Arial" w:cs="Arial"/>
          <w:sz w:val="18"/>
          <w:szCs w:val="18"/>
        </w:rPr>
        <w:t>%), je tato hodnota velmi nelichotivá. I tak by další vzdělávání a rekvalifikace ekonomicky aktivních obyvatel měly být jednou z</w:t>
      </w:r>
      <w:r w:rsidR="00BF46FA">
        <w:rPr>
          <w:rFonts w:ascii="Arial" w:hAnsi="Arial" w:cs="Arial"/>
          <w:sz w:val="18"/>
          <w:szCs w:val="18"/>
        </w:rPr>
        <w:t> </w:t>
      </w:r>
      <w:r w:rsidRPr="00143410">
        <w:rPr>
          <w:rFonts w:ascii="Arial" w:hAnsi="Arial" w:cs="Arial"/>
          <w:sz w:val="18"/>
          <w:szCs w:val="18"/>
        </w:rPr>
        <w:t xml:space="preserve">priorit MAS Krušné hory. </w:t>
      </w:r>
    </w:p>
    <w:p w14:paraId="65A9EA6A" w14:textId="77777777" w:rsidR="006E6366" w:rsidRPr="006641C8" w:rsidRDefault="006E6366" w:rsidP="006E6366">
      <w:pPr>
        <w:spacing w:after="0"/>
        <w:rPr>
          <w:color w:val="0000FF"/>
        </w:rPr>
      </w:pPr>
    </w:p>
    <w:p w14:paraId="4292DF8A" w14:textId="65FC4C93" w:rsidR="006E6366" w:rsidRPr="001F38FD" w:rsidRDefault="001F38FD" w:rsidP="001F38FD">
      <w:pPr>
        <w:pStyle w:val="Titulek"/>
        <w:rPr>
          <w:rFonts w:ascii="Arial" w:hAnsi="Arial" w:cs="Arial"/>
          <w:sz w:val="16"/>
          <w:szCs w:val="16"/>
        </w:rPr>
      </w:pPr>
      <w:bookmarkStart w:id="25" w:name="_Toc488066597"/>
      <w:r w:rsidRPr="001F38FD">
        <w:rPr>
          <w:rFonts w:ascii="Arial" w:hAnsi="Arial" w:cs="Arial"/>
          <w:sz w:val="16"/>
          <w:szCs w:val="16"/>
        </w:rPr>
        <w:t xml:space="preserve">Tabulka č. </w:t>
      </w:r>
      <w:r w:rsidRPr="001F38FD">
        <w:rPr>
          <w:rFonts w:ascii="Arial" w:hAnsi="Arial" w:cs="Arial"/>
          <w:sz w:val="16"/>
          <w:szCs w:val="16"/>
        </w:rPr>
        <w:fldChar w:fldCharType="begin"/>
      </w:r>
      <w:r w:rsidRPr="001F38FD">
        <w:rPr>
          <w:rFonts w:ascii="Arial" w:hAnsi="Arial" w:cs="Arial"/>
          <w:sz w:val="16"/>
          <w:szCs w:val="16"/>
        </w:rPr>
        <w:instrText xml:space="preserve"> SEQ Tabulka_č._ \* ARABIC </w:instrText>
      </w:r>
      <w:r w:rsidRPr="001F38FD">
        <w:rPr>
          <w:rFonts w:ascii="Arial" w:hAnsi="Arial" w:cs="Arial"/>
          <w:sz w:val="16"/>
          <w:szCs w:val="16"/>
        </w:rPr>
        <w:fldChar w:fldCharType="separate"/>
      </w:r>
      <w:r w:rsidR="006F3E9D">
        <w:rPr>
          <w:rFonts w:ascii="Arial" w:hAnsi="Arial" w:cs="Arial"/>
          <w:noProof/>
          <w:sz w:val="16"/>
          <w:szCs w:val="16"/>
        </w:rPr>
        <w:t>10</w:t>
      </w:r>
      <w:r w:rsidRPr="001F38FD">
        <w:rPr>
          <w:rFonts w:ascii="Arial" w:hAnsi="Arial" w:cs="Arial"/>
          <w:sz w:val="16"/>
          <w:szCs w:val="16"/>
        </w:rPr>
        <w:fldChar w:fldCharType="end"/>
      </w:r>
      <w:r w:rsidRPr="001F38FD">
        <w:rPr>
          <w:rFonts w:ascii="Arial" w:hAnsi="Arial" w:cs="Arial"/>
          <w:sz w:val="16"/>
          <w:szCs w:val="16"/>
        </w:rPr>
        <w:t>:</w:t>
      </w:r>
      <w:r w:rsidR="006E6366" w:rsidRPr="001F38FD">
        <w:rPr>
          <w:rFonts w:ascii="Arial" w:hAnsi="Arial" w:cs="Arial"/>
          <w:sz w:val="16"/>
          <w:szCs w:val="16"/>
        </w:rPr>
        <w:t xml:space="preserve"> Obyvatelstvo dle nejvyššího ukončeného vzdělání k</w:t>
      </w:r>
      <w:r w:rsidR="00BF46FA">
        <w:rPr>
          <w:rFonts w:ascii="Arial" w:hAnsi="Arial" w:cs="Arial"/>
          <w:sz w:val="16"/>
          <w:szCs w:val="16"/>
        </w:rPr>
        <w:t> </w:t>
      </w:r>
      <w:r w:rsidR="006E6366" w:rsidRPr="001F38FD">
        <w:rPr>
          <w:rFonts w:ascii="Arial" w:hAnsi="Arial" w:cs="Arial"/>
          <w:sz w:val="16"/>
          <w:szCs w:val="16"/>
        </w:rPr>
        <w:t>26.3. 2011 (SLDB)</w:t>
      </w:r>
      <w:bookmarkEnd w:id="25"/>
    </w:p>
    <w:tbl>
      <w:tblPr>
        <w:tblW w:w="10330" w:type="dxa"/>
        <w:tblInd w:w="-370" w:type="dxa"/>
        <w:tblLayout w:type="fixed"/>
        <w:tblCellMar>
          <w:left w:w="70" w:type="dxa"/>
          <w:right w:w="70" w:type="dxa"/>
        </w:tblCellMar>
        <w:tblLook w:val="0000" w:firstRow="0" w:lastRow="0" w:firstColumn="0" w:lastColumn="0" w:noHBand="0" w:noVBand="0"/>
      </w:tblPr>
      <w:tblGrid>
        <w:gridCol w:w="1060"/>
        <w:gridCol w:w="590"/>
        <w:gridCol w:w="550"/>
        <w:gridCol w:w="660"/>
        <w:gridCol w:w="760"/>
        <w:gridCol w:w="670"/>
        <w:gridCol w:w="660"/>
        <w:gridCol w:w="660"/>
        <w:gridCol w:w="660"/>
        <w:gridCol w:w="660"/>
        <w:gridCol w:w="660"/>
        <w:gridCol w:w="660"/>
        <w:gridCol w:w="660"/>
        <w:gridCol w:w="660"/>
        <w:gridCol w:w="760"/>
      </w:tblGrid>
      <w:tr w:rsidR="006E6366" w:rsidRPr="00981D2D" w14:paraId="1FB7F4BE" w14:textId="77777777">
        <w:trPr>
          <w:trHeight w:val="691"/>
        </w:trPr>
        <w:tc>
          <w:tcPr>
            <w:tcW w:w="1060" w:type="dxa"/>
            <w:tcBorders>
              <w:top w:val="single" w:sz="4" w:space="0" w:color="auto"/>
              <w:left w:val="single" w:sz="4" w:space="0" w:color="auto"/>
              <w:bottom w:val="single" w:sz="4" w:space="0" w:color="auto"/>
              <w:right w:val="single" w:sz="4" w:space="0" w:color="auto"/>
            </w:tcBorders>
            <w:shd w:val="clear" w:color="auto" w:fill="33CC33"/>
            <w:vAlign w:val="center"/>
          </w:tcPr>
          <w:p w14:paraId="179694B7"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Obec/Město</w:t>
            </w:r>
          </w:p>
        </w:tc>
        <w:tc>
          <w:tcPr>
            <w:tcW w:w="1140" w:type="dxa"/>
            <w:gridSpan w:val="2"/>
            <w:tcBorders>
              <w:top w:val="single" w:sz="4" w:space="0" w:color="auto"/>
              <w:left w:val="nil"/>
              <w:bottom w:val="single" w:sz="4" w:space="0" w:color="auto"/>
              <w:right w:val="single" w:sz="4" w:space="0" w:color="auto"/>
            </w:tcBorders>
            <w:shd w:val="clear" w:color="auto" w:fill="33CC33"/>
          </w:tcPr>
          <w:p w14:paraId="06D3F352"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Bez vzdělání</w:t>
            </w:r>
          </w:p>
        </w:tc>
        <w:tc>
          <w:tcPr>
            <w:tcW w:w="1420" w:type="dxa"/>
            <w:gridSpan w:val="2"/>
            <w:tcBorders>
              <w:top w:val="single" w:sz="4" w:space="0" w:color="auto"/>
              <w:left w:val="nil"/>
              <w:bottom w:val="single" w:sz="4" w:space="0" w:color="auto"/>
              <w:right w:val="single" w:sz="4" w:space="0" w:color="auto"/>
            </w:tcBorders>
            <w:shd w:val="clear" w:color="auto" w:fill="33CC33"/>
          </w:tcPr>
          <w:p w14:paraId="0C2A452B"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Základní vzdělání vč. neukončeného</w:t>
            </w:r>
          </w:p>
        </w:tc>
        <w:tc>
          <w:tcPr>
            <w:tcW w:w="1330" w:type="dxa"/>
            <w:gridSpan w:val="2"/>
            <w:tcBorders>
              <w:top w:val="single" w:sz="4" w:space="0" w:color="auto"/>
              <w:left w:val="nil"/>
              <w:bottom w:val="single" w:sz="4" w:space="0" w:color="auto"/>
              <w:right w:val="single" w:sz="4" w:space="0" w:color="auto"/>
            </w:tcBorders>
            <w:shd w:val="clear" w:color="auto" w:fill="33CC33"/>
          </w:tcPr>
          <w:p w14:paraId="4CAC34D3"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Střední vč. vyučení    (bez maturity)</w:t>
            </w:r>
          </w:p>
        </w:tc>
        <w:tc>
          <w:tcPr>
            <w:tcW w:w="1320" w:type="dxa"/>
            <w:gridSpan w:val="2"/>
            <w:tcBorders>
              <w:top w:val="single" w:sz="4" w:space="0" w:color="auto"/>
              <w:left w:val="nil"/>
              <w:bottom w:val="single" w:sz="4" w:space="0" w:color="auto"/>
              <w:right w:val="single" w:sz="4" w:space="0" w:color="auto"/>
            </w:tcBorders>
            <w:shd w:val="clear" w:color="auto" w:fill="33CC33"/>
          </w:tcPr>
          <w:p w14:paraId="057350F5"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Úplné střední (s maturitou) a vyšší odborné vč. nástavbového</w:t>
            </w:r>
          </w:p>
        </w:tc>
        <w:tc>
          <w:tcPr>
            <w:tcW w:w="1320" w:type="dxa"/>
            <w:gridSpan w:val="2"/>
            <w:tcBorders>
              <w:top w:val="single" w:sz="4" w:space="0" w:color="auto"/>
              <w:left w:val="nil"/>
              <w:bottom w:val="single" w:sz="4" w:space="0" w:color="auto"/>
              <w:right w:val="single" w:sz="4" w:space="0" w:color="auto"/>
            </w:tcBorders>
            <w:shd w:val="clear" w:color="auto" w:fill="33CC33"/>
          </w:tcPr>
          <w:p w14:paraId="33F5735D"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Vysokoškolské vzdělání</w:t>
            </w:r>
          </w:p>
        </w:tc>
        <w:tc>
          <w:tcPr>
            <w:tcW w:w="1320" w:type="dxa"/>
            <w:gridSpan w:val="2"/>
            <w:tcBorders>
              <w:top w:val="single" w:sz="4" w:space="0" w:color="auto"/>
              <w:left w:val="nil"/>
              <w:bottom w:val="single" w:sz="4" w:space="0" w:color="auto"/>
              <w:right w:val="single" w:sz="4" w:space="0" w:color="auto"/>
            </w:tcBorders>
            <w:shd w:val="clear" w:color="auto" w:fill="33CC33"/>
          </w:tcPr>
          <w:p w14:paraId="6A577EA4"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Neuvedeno</w:t>
            </w:r>
          </w:p>
        </w:tc>
        <w:tc>
          <w:tcPr>
            <w:tcW w:w="1420" w:type="dxa"/>
            <w:gridSpan w:val="2"/>
            <w:tcBorders>
              <w:top w:val="single" w:sz="4" w:space="0" w:color="auto"/>
              <w:left w:val="nil"/>
              <w:bottom w:val="single" w:sz="4" w:space="0" w:color="auto"/>
              <w:right w:val="single" w:sz="4" w:space="0" w:color="auto"/>
            </w:tcBorders>
            <w:shd w:val="clear" w:color="auto" w:fill="33CC33"/>
          </w:tcPr>
          <w:p w14:paraId="39A23AD6" w14:textId="77777777" w:rsidR="006E6366" w:rsidRPr="0007538E" w:rsidRDefault="006E6366" w:rsidP="00737BCF">
            <w:pPr>
              <w:spacing w:after="0"/>
              <w:jc w:val="center"/>
              <w:rPr>
                <w:rFonts w:ascii="Arial" w:hAnsi="Arial" w:cs="Arial"/>
                <w:b/>
                <w:color w:val="000000"/>
                <w:sz w:val="14"/>
                <w:szCs w:val="14"/>
              </w:rPr>
            </w:pPr>
            <w:r w:rsidRPr="0007538E">
              <w:rPr>
                <w:rFonts w:ascii="Arial" w:hAnsi="Arial" w:cs="Arial"/>
                <w:b/>
                <w:color w:val="000000"/>
                <w:sz w:val="14"/>
                <w:szCs w:val="14"/>
              </w:rPr>
              <w:t>Celkem obyvatelstvo ve věku 15 a více let</w:t>
            </w:r>
          </w:p>
        </w:tc>
      </w:tr>
      <w:tr w:rsidR="006E6366" w:rsidRPr="00981D2D" w14:paraId="0A9790BA" w14:textId="77777777">
        <w:trPr>
          <w:trHeight w:val="227"/>
        </w:trPr>
        <w:tc>
          <w:tcPr>
            <w:tcW w:w="1060" w:type="dxa"/>
            <w:tcBorders>
              <w:top w:val="nil"/>
              <w:left w:val="single" w:sz="4" w:space="0" w:color="auto"/>
              <w:bottom w:val="single" w:sz="4" w:space="0" w:color="auto"/>
              <w:right w:val="single" w:sz="4" w:space="0" w:color="auto"/>
            </w:tcBorders>
            <w:shd w:val="clear" w:color="auto" w:fill="33CC33"/>
            <w:vAlign w:val="center"/>
          </w:tcPr>
          <w:p w14:paraId="6F34DE0F" w14:textId="77777777" w:rsidR="006E6366" w:rsidRPr="0007538E" w:rsidRDefault="006E6366" w:rsidP="00210C25">
            <w:pPr>
              <w:spacing w:after="0"/>
              <w:jc w:val="left"/>
              <w:rPr>
                <w:rFonts w:ascii="Arial" w:hAnsi="Arial" w:cs="Arial"/>
                <w:b/>
                <w:color w:val="000000"/>
                <w:sz w:val="14"/>
                <w:szCs w:val="14"/>
              </w:rPr>
            </w:pPr>
          </w:p>
        </w:tc>
        <w:tc>
          <w:tcPr>
            <w:tcW w:w="590" w:type="dxa"/>
            <w:tcBorders>
              <w:top w:val="nil"/>
              <w:left w:val="nil"/>
              <w:bottom w:val="single" w:sz="4" w:space="0" w:color="auto"/>
              <w:right w:val="single" w:sz="4" w:space="0" w:color="auto"/>
            </w:tcBorders>
            <w:shd w:val="clear" w:color="auto" w:fill="33CC33"/>
            <w:vAlign w:val="center"/>
          </w:tcPr>
          <w:p w14:paraId="5A37D8C3"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2001</w:t>
            </w:r>
          </w:p>
        </w:tc>
        <w:tc>
          <w:tcPr>
            <w:tcW w:w="550" w:type="dxa"/>
            <w:tcBorders>
              <w:top w:val="nil"/>
              <w:left w:val="nil"/>
              <w:bottom w:val="single" w:sz="4" w:space="0" w:color="auto"/>
              <w:right w:val="single" w:sz="4" w:space="0" w:color="auto"/>
            </w:tcBorders>
            <w:shd w:val="clear" w:color="auto" w:fill="33CC33"/>
            <w:vAlign w:val="center"/>
          </w:tcPr>
          <w:p w14:paraId="2B839FA9" w14:textId="77777777" w:rsidR="006E6366" w:rsidRPr="0007538E" w:rsidRDefault="006E6366" w:rsidP="00210C25">
            <w:pPr>
              <w:spacing w:after="0"/>
              <w:ind w:firstLineChars="22" w:firstLine="31"/>
              <w:jc w:val="center"/>
              <w:rPr>
                <w:rFonts w:ascii="Arial" w:hAnsi="Arial" w:cs="Arial"/>
                <w:b/>
                <w:color w:val="000000"/>
                <w:sz w:val="14"/>
                <w:szCs w:val="14"/>
              </w:rPr>
            </w:pPr>
            <w:r w:rsidRPr="0007538E">
              <w:rPr>
                <w:rFonts w:ascii="Arial" w:hAnsi="Arial" w:cs="Arial"/>
                <w:b/>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7390E2AB"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2001</w:t>
            </w:r>
          </w:p>
        </w:tc>
        <w:tc>
          <w:tcPr>
            <w:tcW w:w="760" w:type="dxa"/>
            <w:tcBorders>
              <w:top w:val="nil"/>
              <w:left w:val="nil"/>
              <w:bottom w:val="single" w:sz="4" w:space="0" w:color="auto"/>
              <w:right w:val="single" w:sz="4" w:space="0" w:color="auto"/>
            </w:tcBorders>
            <w:shd w:val="clear" w:color="auto" w:fill="33CC33"/>
            <w:vAlign w:val="center"/>
          </w:tcPr>
          <w:p w14:paraId="1854B6E1"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2011</w:t>
            </w:r>
          </w:p>
        </w:tc>
        <w:tc>
          <w:tcPr>
            <w:tcW w:w="670" w:type="dxa"/>
            <w:tcBorders>
              <w:top w:val="nil"/>
              <w:left w:val="nil"/>
              <w:bottom w:val="single" w:sz="4" w:space="0" w:color="auto"/>
              <w:right w:val="single" w:sz="4" w:space="0" w:color="auto"/>
            </w:tcBorders>
            <w:shd w:val="clear" w:color="auto" w:fill="33CC33"/>
            <w:vAlign w:val="center"/>
          </w:tcPr>
          <w:p w14:paraId="04F899DA"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2001</w:t>
            </w:r>
          </w:p>
        </w:tc>
        <w:tc>
          <w:tcPr>
            <w:tcW w:w="660" w:type="dxa"/>
            <w:tcBorders>
              <w:top w:val="nil"/>
              <w:left w:val="nil"/>
              <w:bottom w:val="single" w:sz="4" w:space="0" w:color="auto"/>
              <w:right w:val="single" w:sz="4" w:space="0" w:color="auto"/>
            </w:tcBorders>
            <w:shd w:val="clear" w:color="auto" w:fill="33CC33"/>
            <w:vAlign w:val="center"/>
          </w:tcPr>
          <w:p w14:paraId="5032F7F1"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4E5EB7C9"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2001</w:t>
            </w:r>
          </w:p>
        </w:tc>
        <w:tc>
          <w:tcPr>
            <w:tcW w:w="660" w:type="dxa"/>
            <w:tcBorders>
              <w:top w:val="nil"/>
              <w:left w:val="nil"/>
              <w:bottom w:val="single" w:sz="4" w:space="0" w:color="auto"/>
              <w:right w:val="single" w:sz="4" w:space="0" w:color="auto"/>
            </w:tcBorders>
            <w:shd w:val="clear" w:color="auto" w:fill="33CC33"/>
            <w:vAlign w:val="center"/>
          </w:tcPr>
          <w:p w14:paraId="22BD6EB1"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584C3984"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2001</w:t>
            </w:r>
          </w:p>
        </w:tc>
        <w:tc>
          <w:tcPr>
            <w:tcW w:w="660" w:type="dxa"/>
            <w:tcBorders>
              <w:top w:val="nil"/>
              <w:left w:val="nil"/>
              <w:bottom w:val="single" w:sz="4" w:space="0" w:color="auto"/>
              <w:right w:val="single" w:sz="4" w:space="0" w:color="auto"/>
            </w:tcBorders>
            <w:shd w:val="clear" w:color="auto" w:fill="33CC33"/>
            <w:vAlign w:val="center"/>
          </w:tcPr>
          <w:p w14:paraId="7F476626"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7126C0E7" w14:textId="77777777" w:rsidR="006E6366" w:rsidRPr="0007538E" w:rsidRDefault="006E6366" w:rsidP="00210C25">
            <w:pPr>
              <w:spacing w:after="0"/>
              <w:ind w:firstLineChars="5" w:firstLine="7"/>
              <w:jc w:val="center"/>
              <w:rPr>
                <w:rFonts w:ascii="Arial" w:hAnsi="Arial" w:cs="Arial"/>
                <w:b/>
                <w:color w:val="000000"/>
                <w:sz w:val="14"/>
                <w:szCs w:val="14"/>
              </w:rPr>
            </w:pPr>
            <w:r w:rsidRPr="0007538E">
              <w:rPr>
                <w:rFonts w:ascii="Arial" w:hAnsi="Arial" w:cs="Arial"/>
                <w:b/>
                <w:color w:val="000000"/>
                <w:sz w:val="14"/>
                <w:szCs w:val="14"/>
              </w:rPr>
              <w:t>2001</w:t>
            </w:r>
          </w:p>
        </w:tc>
        <w:tc>
          <w:tcPr>
            <w:tcW w:w="660" w:type="dxa"/>
            <w:tcBorders>
              <w:top w:val="nil"/>
              <w:left w:val="nil"/>
              <w:bottom w:val="single" w:sz="4" w:space="0" w:color="auto"/>
              <w:right w:val="single" w:sz="4" w:space="0" w:color="auto"/>
            </w:tcBorders>
            <w:shd w:val="clear" w:color="auto" w:fill="33CC33"/>
            <w:vAlign w:val="center"/>
          </w:tcPr>
          <w:p w14:paraId="76C35CEB" w14:textId="77777777" w:rsidR="006E6366" w:rsidRPr="0007538E" w:rsidRDefault="006E6366" w:rsidP="00210C25">
            <w:pPr>
              <w:spacing w:after="0"/>
              <w:jc w:val="center"/>
              <w:rPr>
                <w:rFonts w:ascii="Arial" w:hAnsi="Arial" w:cs="Arial"/>
                <w:b/>
                <w:color w:val="000000"/>
                <w:sz w:val="14"/>
                <w:szCs w:val="14"/>
              </w:rPr>
            </w:pPr>
            <w:r w:rsidRPr="0007538E">
              <w:rPr>
                <w:rFonts w:ascii="Arial" w:hAnsi="Arial" w:cs="Arial"/>
                <w:b/>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3FD09F14" w14:textId="77777777" w:rsidR="006E6366" w:rsidRPr="0007538E" w:rsidRDefault="006E6366" w:rsidP="00210C25">
            <w:pPr>
              <w:spacing w:after="0"/>
              <w:ind w:firstLineChars="16" w:firstLine="22"/>
              <w:jc w:val="center"/>
              <w:rPr>
                <w:rFonts w:ascii="Arial" w:hAnsi="Arial" w:cs="Arial"/>
                <w:b/>
                <w:color w:val="000000"/>
                <w:sz w:val="14"/>
                <w:szCs w:val="14"/>
              </w:rPr>
            </w:pPr>
            <w:r w:rsidRPr="0007538E">
              <w:rPr>
                <w:rFonts w:ascii="Arial" w:hAnsi="Arial" w:cs="Arial"/>
                <w:b/>
                <w:color w:val="000000"/>
                <w:sz w:val="14"/>
                <w:szCs w:val="14"/>
              </w:rPr>
              <w:t>2001</w:t>
            </w:r>
          </w:p>
        </w:tc>
        <w:tc>
          <w:tcPr>
            <w:tcW w:w="760" w:type="dxa"/>
            <w:tcBorders>
              <w:top w:val="nil"/>
              <w:left w:val="nil"/>
              <w:bottom w:val="single" w:sz="4" w:space="0" w:color="auto"/>
              <w:right w:val="single" w:sz="4" w:space="0" w:color="auto"/>
            </w:tcBorders>
            <w:shd w:val="clear" w:color="auto" w:fill="33CC33"/>
            <w:vAlign w:val="center"/>
          </w:tcPr>
          <w:p w14:paraId="417397E9" w14:textId="77777777" w:rsidR="006E6366" w:rsidRPr="0007538E" w:rsidRDefault="006E6366" w:rsidP="00210C25">
            <w:pPr>
              <w:spacing w:after="0"/>
              <w:ind w:firstLineChars="22" w:firstLine="31"/>
              <w:jc w:val="center"/>
              <w:rPr>
                <w:rFonts w:ascii="Arial" w:hAnsi="Arial" w:cs="Arial"/>
                <w:b/>
                <w:color w:val="000000"/>
                <w:sz w:val="14"/>
                <w:szCs w:val="14"/>
              </w:rPr>
            </w:pPr>
            <w:r w:rsidRPr="0007538E">
              <w:rPr>
                <w:rFonts w:ascii="Arial" w:hAnsi="Arial" w:cs="Arial"/>
                <w:b/>
                <w:color w:val="000000"/>
                <w:sz w:val="14"/>
                <w:szCs w:val="14"/>
              </w:rPr>
              <w:t>2011</w:t>
            </w:r>
          </w:p>
        </w:tc>
      </w:tr>
      <w:tr w:rsidR="006E6366" w:rsidRPr="0019140A" w14:paraId="13963C89"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7397E331"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Abertamy</w:t>
            </w:r>
          </w:p>
        </w:tc>
        <w:tc>
          <w:tcPr>
            <w:tcW w:w="590" w:type="dxa"/>
            <w:tcBorders>
              <w:top w:val="nil"/>
              <w:left w:val="nil"/>
              <w:bottom w:val="single" w:sz="4" w:space="0" w:color="auto"/>
              <w:right w:val="single" w:sz="4" w:space="0" w:color="auto"/>
            </w:tcBorders>
            <w:shd w:val="clear" w:color="auto" w:fill="auto"/>
            <w:noWrap/>
            <w:vAlign w:val="center"/>
          </w:tcPr>
          <w:p w14:paraId="24F3D4C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12</w:t>
            </w:r>
          </w:p>
        </w:tc>
        <w:tc>
          <w:tcPr>
            <w:tcW w:w="550" w:type="dxa"/>
            <w:tcBorders>
              <w:top w:val="nil"/>
              <w:left w:val="nil"/>
              <w:bottom w:val="single" w:sz="4" w:space="0" w:color="auto"/>
              <w:right w:val="single" w:sz="4" w:space="0" w:color="auto"/>
            </w:tcBorders>
            <w:shd w:val="clear" w:color="auto" w:fill="auto"/>
            <w:noWrap/>
            <w:vAlign w:val="center"/>
          </w:tcPr>
          <w:p w14:paraId="3936811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12</w:t>
            </w:r>
          </w:p>
        </w:tc>
        <w:tc>
          <w:tcPr>
            <w:tcW w:w="660" w:type="dxa"/>
            <w:tcBorders>
              <w:top w:val="nil"/>
              <w:left w:val="nil"/>
              <w:bottom w:val="single" w:sz="4" w:space="0" w:color="auto"/>
              <w:right w:val="single" w:sz="4" w:space="0" w:color="auto"/>
            </w:tcBorders>
            <w:shd w:val="clear" w:color="auto" w:fill="auto"/>
            <w:noWrap/>
            <w:vAlign w:val="center"/>
          </w:tcPr>
          <w:p w14:paraId="7B02AB3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369</w:t>
            </w:r>
          </w:p>
        </w:tc>
        <w:tc>
          <w:tcPr>
            <w:tcW w:w="760" w:type="dxa"/>
            <w:tcBorders>
              <w:top w:val="nil"/>
              <w:left w:val="nil"/>
              <w:bottom w:val="single" w:sz="4" w:space="0" w:color="auto"/>
              <w:right w:val="single" w:sz="4" w:space="0" w:color="auto"/>
            </w:tcBorders>
            <w:shd w:val="clear" w:color="auto" w:fill="auto"/>
            <w:noWrap/>
            <w:vAlign w:val="center"/>
          </w:tcPr>
          <w:p w14:paraId="30702E3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296</w:t>
            </w:r>
          </w:p>
        </w:tc>
        <w:tc>
          <w:tcPr>
            <w:tcW w:w="670" w:type="dxa"/>
            <w:tcBorders>
              <w:top w:val="nil"/>
              <w:left w:val="nil"/>
              <w:bottom w:val="single" w:sz="4" w:space="0" w:color="auto"/>
              <w:right w:val="single" w:sz="4" w:space="0" w:color="auto"/>
            </w:tcBorders>
            <w:shd w:val="clear" w:color="auto" w:fill="auto"/>
            <w:noWrap/>
            <w:vAlign w:val="center"/>
          </w:tcPr>
          <w:p w14:paraId="5AAA7D0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385</w:t>
            </w:r>
          </w:p>
        </w:tc>
        <w:tc>
          <w:tcPr>
            <w:tcW w:w="660" w:type="dxa"/>
            <w:tcBorders>
              <w:top w:val="nil"/>
              <w:left w:val="nil"/>
              <w:bottom w:val="single" w:sz="4" w:space="0" w:color="auto"/>
              <w:right w:val="single" w:sz="4" w:space="0" w:color="auto"/>
            </w:tcBorders>
            <w:shd w:val="clear" w:color="auto" w:fill="auto"/>
            <w:noWrap/>
            <w:vAlign w:val="center"/>
          </w:tcPr>
          <w:p w14:paraId="598A549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345</w:t>
            </w:r>
          </w:p>
        </w:tc>
        <w:tc>
          <w:tcPr>
            <w:tcW w:w="660" w:type="dxa"/>
            <w:tcBorders>
              <w:top w:val="nil"/>
              <w:left w:val="nil"/>
              <w:bottom w:val="single" w:sz="4" w:space="0" w:color="auto"/>
              <w:right w:val="single" w:sz="4" w:space="0" w:color="auto"/>
            </w:tcBorders>
            <w:shd w:val="clear" w:color="auto" w:fill="auto"/>
            <w:noWrap/>
            <w:vAlign w:val="center"/>
          </w:tcPr>
          <w:p w14:paraId="2ADC452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163</w:t>
            </w:r>
          </w:p>
        </w:tc>
        <w:tc>
          <w:tcPr>
            <w:tcW w:w="660" w:type="dxa"/>
            <w:tcBorders>
              <w:top w:val="nil"/>
              <w:left w:val="nil"/>
              <w:bottom w:val="single" w:sz="4" w:space="0" w:color="auto"/>
              <w:right w:val="single" w:sz="4" w:space="0" w:color="auto"/>
            </w:tcBorders>
            <w:shd w:val="clear" w:color="auto" w:fill="auto"/>
            <w:noWrap/>
            <w:vAlign w:val="center"/>
          </w:tcPr>
          <w:p w14:paraId="5F54CAC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171</w:t>
            </w:r>
          </w:p>
        </w:tc>
        <w:tc>
          <w:tcPr>
            <w:tcW w:w="660" w:type="dxa"/>
            <w:tcBorders>
              <w:top w:val="nil"/>
              <w:left w:val="nil"/>
              <w:bottom w:val="single" w:sz="4" w:space="0" w:color="auto"/>
              <w:right w:val="single" w:sz="4" w:space="0" w:color="auto"/>
            </w:tcBorders>
            <w:shd w:val="clear" w:color="auto" w:fill="auto"/>
            <w:noWrap/>
            <w:vAlign w:val="center"/>
          </w:tcPr>
          <w:p w14:paraId="52F3C1D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28</w:t>
            </w:r>
          </w:p>
        </w:tc>
        <w:tc>
          <w:tcPr>
            <w:tcW w:w="660" w:type="dxa"/>
            <w:tcBorders>
              <w:top w:val="nil"/>
              <w:left w:val="nil"/>
              <w:bottom w:val="single" w:sz="4" w:space="0" w:color="auto"/>
              <w:right w:val="single" w:sz="4" w:space="0" w:color="auto"/>
            </w:tcBorders>
            <w:shd w:val="clear" w:color="auto" w:fill="auto"/>
            <w:noWrap/>
            <w:vAlign w:val="center"/>
          </w:tcPr>
          <w:p w14:paraId="6C60C3A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40</w:t>
            </w:r>
          </w:p>
        </w:tc>
        <w:tc>
          <w:tcPr>
            <w:tcW w:w="660" w:type="dxa"/>
            <w:tcBorders>
              <w:top w:val="nil"/>
              <w:left w:val="nil"/>
              <w:bottom w:val="single" w:sz="4" w:space="0" w:color="auto"/>
              <w:right w:val="single" w:sz="4" w:space="0" w:color="auto"/>
            </w:tcBorders>
            <w:shd w:val="clear" w:color="auto" w:fill="auto"/>
            <w:noWrap/>
            <w:vAlign w:val="center"/>
          </w:tcPr>
          <w:p w14:paraId="573FAAD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w:t>
            </w:r>
          </w:p>
        </w:tc>
        <w:tc>
          <w:tcPr>
            <w:tcW w:w="660" w:type="dxa"/>
            <w:tcBorders>
              <w:top w:val="nil"/>
              <w:left w:val="nil"/>
              <w:bottom w:val="single" w:sz="4" w:space="0" w:color="auto"/>
              <w:right w:val="single" w:sz="4" w:space="0" w:color="auto"/>
            </w:tcBorders>
            <w:shd w:val="clear" w:color="auto" w:fill="auto"/>
            <w:noWrap/>
            <w:vAlign w:val="center"/>
          </w:tcPr>
          <w:p w14:paraId="408B23E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155</w:t>
            </w:r>
          </w:p>
        </w:tc>
        <w:tc>
          <w:tcPr>
            <w:tcW w:w="660" w:type="dxa"/>
            <w:tcBorders>
              <w:top w:val="nil"/>
              <w:left w:val="nil"/>
              <w:bottom w:val="single" w:sz="4" w:space="0" w:color="auto"/>
              <w:right w:val="single" w:sz="4" w:space="0" w:color="auto"/>
            </w:tcBorders>
            <w:shd w:val="clear" w:color="auto" w:fill="auto"/>
            <w:noWrap/>
            <w:vAlign w:val="center"/>
          </w:tcPr>
          <w:p w14:paraId="34EDF8B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966</w:t>
            </w:r>
          </w:p>
        </w:tc>
        <w:tc>
          <w:tcPr>
            <w:tcW w:w="760" w:type="dxa"/>
            <w:tcBorders>
              <w:top w:val="nil"/>
              <w:left w:val="nil"/>
              <w:bottom w:val="single" w:sz="4" w:space="0" w:color="auto"/>
              <w:right w:val="single" w:sz="4" w:space="0" w:color="auto"/>
            </w:tcBorders>
            <w:shd w:val="clear" w:color="auto" w:fill="auto"/>
            <w:noWrap/>
            <w:vAlign w:val="center"/>
          </w:tcPr>
          <w:p w14:paraId="286A5D9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1 019</w:t>
            </w:r>
          </w:p>
        </w:tc>
      </w:tr>
      <w:tr w:rsidR="006E6366" w:rsidRPr="0019140A" w14:paraId="6EFF989E"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059D07D9"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Boží Dar</w:t>
            </w:r>
          </w:p>
        </w:tc>
        <w:tc>
          <w:tcPr>
            <w:tcW w:w="590" w:type="dxa"/>
            <w:tcBorders>
              <w:top w:val="nil"/>
              <w:left w:val="nil"/>
              <w:bottom w:val="single" w:sz="4" w:space="0" w:color="auto"/>
              <w:right w:val="single" w:sz="4" w:space="0" w:color="auto"/>
            </w:tcBorders>
            <w:shd w:val="clear" w:color="auto" w:fill="auto"/>
            <w:noWrap/>
            <w:vAlign w:val="center"/>
          </w:tcPr>
          <w:p w14:paraId="7442CC8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0</w:t>
            </w:r>
          </w:p>
        </w:tc>
        <w:tc>
          <w:tcPr>
            <w:tcW w:w="550" w:type="dxa"/>
            <w:tcBorders>
              <w:top w:val="nil"/>
              <w:left w:val="nil"/>
              <w:bottom w:val="single" w:sz="4" w:space="0" w:color="auto"/>
              <w:right w:val="single" w:sz="4" w:space="0" w:color="auto"/>
            </w:tcBorders>
            <w:shd w:val="clear" w:color="auto" w:fill="auto"/>
            <w:noWrap/>
            <w:vAlign w:val="center"/>
          </w:tcPr>
          <w:p w14:paraId="41AD0F7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737198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44</w:t>
            </w:r>
          </w:p>
        </w:tc>
        <w:tc>
          <w:tcPr>
            <w:tcW w:w="760" w:type="dxa"/>
            <w:tcBorders>
              <w:top w:val="nil"/>
              <w:left w:val="nil"/>
              <w:bottom w:val="single" w:sz="4" w:space="0" w:color="auto"/>
              <w:right w:val="single" w:sz="4" w:space="0" w:color="auto"/>
            </w:tcBorders>
            <w:shd w:val="clear" w:color="auto" w:fill="auto"/>
            <w:noWrap/>
            <w:vAlign w:val="center"/>
          </w:tcPr>
          <w:p w14:paraId="07DB2CF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20</w:t>
            </w:r>
          </w:p>
        </w:tc>
        <w:tc>
          <w:tcPr>
            <w:tcW w:w="670" w:type="dxa"/>
            <w:tcBorders>
              <w:top w:val="nil"/>
              <w:left w:val="nil"/>
              <w:bottom w:val="single" w:sz="4" w:space="0" w:color="auto"/>
              <w:right w:val="single" w:sz="4" w:space="0" w:color="auto"/>
            </w:tcBorders>
            <w:shd w:val="clear" w:color="auto" w:fill="auto"/>
            <w:noWrap/>
            <w:vAlign w:val="center"/>
          </w:tcPr>
          <w:p w14:paraId="7E586F7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46</w:t>
            </w:r>
          </w:p>
        </w:tc>
        <w:tc>
          <w:tcPr>
            <w:tcW w:w="660" w:type="dxa"/>
            <w:tcBorders>
              <w:top w:val="nil"/>
              <w:left w:val="nil"/>
              <w:bottom w:val="single" w:sz="4" w:space="0" w:color="auto"/>
              <w:right w:val="single" w:sz="4" w:space="0" w:color="auto"/>
            </w:tcBorders>
            <w:shd w:val="clear" w:color="auto" w:fill="auto"/>
            <w:noWrap/>
            <w:vAlign w:val="center"/>
          </w:tcPr>
          <w:p w14:paraId="21B93ED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46</w:t>
            </w:r>
          </w:p>
        </w:tc>
        <w:tc>
          <w:tcPr>
            <w:tcW w:w="660" w:type="dxa"/>
            <w:tcBorders>
              <w:top w:val="nil"/>
              <w:left w:val="nil"/>
              <w:bottom w:val="single" w:sz="4" w:space="0" w:color="auto"/>
              <w:right w:val="single" w:sz="4" w:space="0" w:color="auto"/>
            </w:tcBorders>
            <w:shd w:val="clear" w:color="auto" w:fill="auto"/>
            <w:noWrap/>
            <w:vAlign w:val="center"/>
          </w:tcPr>
          <w:p w14:paraId="5AAC757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32</w:t>
            </w:r>
          </w:p>
        </w:tc>
        <w:tc>
          <w:tcPr>
            <w:tcW w:w="660" w:type="dxa"/>
            <w:tcBorders>
              <w:top w:val="nil"/>
              <w:left w:val="nil"/>
              <w:bottom w:val="single" w:sz="4" w:space="0" w:color="auto"/>
              <w:right w:val="single" w:sz="4" w:space="0" w:color="auto"/>
            </w:tcBorders>
            <w:shd w:val="clear" w:color="auto" w:fill="auto"/>
            <w:noWrap/>
            <w:vAlign w:val="center"/>
          </w:tcPr>
          <w:p w14:paraId="2523AC1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58</w:t>
            </w:r>
          </w:p>
        </w:tc>
        <w:tc>
          <w:tcPr>
            <w:tcW w:w="660" w:type="dxa"/>
            <w:tcBorders>
              <w:top w:val="nil"/>
              <w:left w:val="nil"/>
              <w:bottom w:val="single" w:sz="4" w:space="0" w:color="auto"/>
              <w:right w:val="single" w:sz="4" w:space="0" w:color="auto"/>
            </w:tcBorders>
            <w:shd w:val="clear" w:color="auto" w:fill="auto"/>
            <w:noWrap/>
            <w:vAlign w:val="center"/>
          </w:tcPr>
          <w:p w14:paraId="648D3E2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1997260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33</w:t>
            </w:r>
          </w:p>
        </w:tc>
        <w:tc>
          <w:tcPr>
            <w:tcW w:w="660" w:type="dxa"/>
            <w:tcBorders>
              <w:top w:val="nil"/>
              <w:left w:val="nil"/>
              <w:bottom w:val="single" w:sz="4" w:space="0" w:color="auto"/>
              <w:right w:val="single" w:sz="4" w:space="0" w:color="auto"/>
            </w:tcBorders>
            <w:shd w:val="clear" w:color="auto" w:fill="auto"/>
            <w:noWrap/>
            <w:vAlign w:val="center"/>
          </w:tcPr>
          <w:p w14:paraId="569BBB8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F761F1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619337D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130</w:t>
            </w:r>
          </w:p>
        </w:tc>
        <w:tc>
          <w:tcPr>
            <w:tcW w:w="760" w:type="dxa"/>
            <w:tcBorders>
              <w:top w:val="nil"/>
              <w:left w:val="nil"/>
              <w:bottom w:val="single" w:sz="4" w:space="0" w:color="auto"/>
              <w:right w:val="single" w:sz="4" w:space="0" w:color="auto"/>
            </w:tcBorders>
            <w:shd w:val="clear" w:color="auto" w:fill="auto"/>
            <w:noWrap/>
            <w:vAlign w:val="center"/>
          </w:tcPr>
          <w:p w14:paraId="67D199A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167</w:t>
            </w:r>
          </w:p>
        </w:tc>
      </w:tr>
      <w:tr w:rsidR="006E6366" w:rsidRPr="0019140A" w14:paraId="2C39BCC0"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5E8ECB26"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Božíčany</w:t>
            </w:r>
          </w:p>
        </w:tc>
        <w:tc>
          <w:tcPr>
            <w:tcW w:w="590" w:type="dxa"/>
            <w:tcBorders>
              <w:top w:val="nil"/>
              <w:left w:val="nil"/>
              <w:bottom w:val="single" w:sz="4" w:space="0" w:color="auto"/>
              <w:right w:val="single" w:sz="4" w:space="0" w:color="auto"/>
            </w:tcBorders>
            <w:shd w:val="clear" w:color="auto" w:fill="auto"/>
            <w:noWrap/>
            <w:vAlign w:val="center"/>
          </w:tcPr>
          <w:p w14:paraId="2714646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w:t>
            </w:r>
          </w:p>
        </w:tc>
        <w:tc>
          <w:tcPr>
            <w:tcW w:w="550" w:type="dxa"/>
            <w:tcBorders>
              <w:top w:val="nil"/>
              <w:left w:val="nil"/>
              <w:bottom w:val="single" w:sz="4" w:space="0" w:color="auto"/>
              <w:right w:val="single" w:sz="4" w:space="0" w:color="auto"/>
            </w:tcBorders>
            <w:shd w:val="clear" w:color="auto" w:fill="auto"/>
            <w:noWrap/>
            <w:vAlign w:val="center"/>
          </w:tcPr>
          <w:p w14:paraId="545D412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189843D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173</w:t>
            </w:r>
          </w:p>
        </w:tc>
        <w:tc>
          <w:tcPr>
            <w:tcW w:w="760" w:type="dxa"/>
            <w:tcBorders>
              <w:top w:val="nil"/>
              <w:left w:val="nil"/>
              <w:bottom w:val="single" w:sz="4" w:space="0" w:color="auto"/>
              <w:right w:val="single" w:sz="4" w:space="0" w:color="auto"/>
            </w:tcBorders>
            <w:shd w:val="clear" w:color="auto" w:fill="auto"/>
            <w:noWrap/>
            <w:vAlign w:val="center"/>
          </w:tcPr>
          <w:p w14:paraId="246E5E9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131</w:t>
            </w:r>
          </w:p>
        </w:tc>
        <w:tc>
          <w:tcPr>
            <w:tcW w:w="670" w:type="dxa"/>
            <w:tcBorders>
              <w:top w:val="nil"/>
              <w:left w:val="nil"/>
              <w:bottom w:val="single" w:sz="4" w:space="0" w:color="auto"/>
              <w:right w:val="single" w:sz="4" w:space="0" w:color="auto"/>
            </w:tcBorders>
            <w:shd w:val="clear" w:color="auto" w:fill="auto"/>
            <w:noWrap/>
            <w:vAlign w:val="center"/>
          </w:tcPr>
          <w:p w14:paraId="392F095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237</w:t>
            </w:r>
          </w:p>
        </w:tc>
        <w:tc>
          <w:tcPr>
            <w:tcW w:w="660" w:type="dxa"/>
            <w:tcBorders>
              <w:top w:val="nil"/>
              <w:left w:val="nil"/>
              <w:bottom w:val="single" w:sz="4" w:space="0" w:color="auto"/>
              <w:right w:val="single" w:sz="4" w:space="0" w:color="auto"/>
            </w:tcBorders>
            <w:shd w:val="clear" w:color="auto" w:fill="auto"/>
            <w:noWrap/>
            <w:vAlign w:val="center"/>
          </w:tcPr>
          <w:p w14:paraId="5C86239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222</w:t>
            </w:r>
          </w:p>
        </w:tc>
        <w:tc>
          <w:tcPr>
            <w:tcW w:w="660" w:type="dxa"/>
            <w:tcBorders>
              <w:top w:val="nil"/>
              <w:left w:val="nil"/>
              <w:bottom w:val="single" w:sz="4" w:space="0" w:color="auto"/>
              <w:right w:val="single" w:sz="4" w:space="0" w:color="auto"/>
            </w:tcBorders>
            <w:shd w:val="clear" w:color="auto" w:fill="auto"/>
            <w:noWrap/>
            <w:vAlign w:val="center"/>
          </w:tcPr>
          <w:p w14:paraId="210F977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84</w:t>
            </w:r>
          </w:p>
        </w:tc>
        <w:tc>
          <w:tcPr>
            <w:tcW w:w="660" w:type="dxa"/>
            <w:tcBorders>
              <w:top w:val="nil"/>
              <w:left w:val="nil"/>
              <w:bottom w:val="single" w:sz="4" w:space="0" w:color="auto"/>
              <w:right w:val="single" w:sz="4" w:space="0" w:color="auto"/>
            </w:tcBorders>
            <w:shd w:val="clear" w:color="auto" w:fill="auto"/>
            <w:noWrap/>
            <w:vAlign w:val="center"/>
          </w:tcPr>
          <w:p w14:paraId="6E33957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101</w:t>
            </w:r>
          </w:p>
        </w:tc>
        <w:tc>
          <w:tcPr>
            <w:tcW w:w="660" w:type="dxa"/>
            <w:tcBorders>
              <w:top w:val="nil"/>
              <w:left w:val="nil"/>
              <w:bottom w:val="single" w:sz="4" w:space="0" w:color="auto"/>
              <w:right w:val="single" w:sz="4" w:space="0" w:color="auto"/>
            </w:tcBorders>
            <w:shd w:val="clear" w:color="auto" w:fill="auto"/>
            <w:noWrap/>
            <w:vAlign w:val="center"/>
          </w:tcPr>
          <w:p w14:paraId="4BFAB8A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w:t>
            </w:r>
          </w:p>
        </w:tc>
        <w:tc>
          <w:tcPr>
            <w:tcW w:w="660" w:type="dxa"/>
            <w:tcBorders>
              <w:top w:val="nil"/>
              <w:left w:val="nil"/>
              <w:bottom w:val="single" w:sz="4" w:space="0" w:color="auto"/>
              <w:right w:val="single" w:sz="4" w:space="0" w:color="auto"/>
            </w:tcBorders>
            <w:shd w:val="clear" w:color="auto" w:fill="auto"/>
            <w:noWrap/>
            <w:vAlign w:val="center"/>
          </w:tcPr>
          <w:p w14:paraId="6C8A82D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w:t>
            </w:r>
          </w:p>
        </w:tc>
        <w:tc>
          <w:tcPr>
            <w:tcW w:w="660" w:type="dxa"/>
            <w:tcBorders>
              <w:top w:val="nil"/>
              <w:left w:val="nil"/>
              <w:bottom w:val="single" w:sz="4" w:space="0" w:color="auto"/>
              <w:right w:val="single" w:sz="4" w:space="0" w:color="auto"/>
            </w:tcBorders>
            <w:shd w:val="clear" w:color="auto" w:fill="auto"/>
            <w:noWrap/>
            <w:vAlign w:val="center"/>
          </w:tcPr>
          <w:p w14:paraId="18CB018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3F053B6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30</w:t>
            </w:r>
          </w:p>
        </w:tc>
        <w:tc>
          <w:tcPr>
            <w:tcW w:w="660" w:type="dxa"/>
            <w:tcBorders>
              <w:top w:val="nil"/>
              <w:left w:val="nil"/>
              <w:bottom w:val="single" w:sz="4" w:space="0" w:color="auto"/>
              <w:right w:val="single" w:sz="4" w:space="0" w:color="auto"/>
            </w:tcBorders>
            <w:shd w:val="clear" w:color="auto" w:fill="auto"/>
            <w:noWrap/>
            <w:vAlign w:val="center"/>
          </w:tcPr>
          <w:p w14:paraId="46C3D4B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509</w:t>
            </w:r>
          </w:p>
        </w:tc>
        <w:tc>
          <w:tcPr>
            <w:tcW w:w="760" w:type="dxa"/>
            <w:tcBorders>
              <w:top w:val="nil"/>
              <w:left w:val="nil"/>
              <w:bottom w:val="single" w:sz="4" w:space="0" w:color="auto"/>
              <w:right w:val="single" w:sz="4" w:space="0" w:color="auto"/>
            </w:tcBorders>
            <w:shd w:val="clear" w:color="auto" w:fill="auto"/>
            <w:noWrap/>
            <w:vAlign w:val="center"/>
          </w:tcPr>
          <w:p w14:paraId="61C3B66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492</w:t>
            </w:r>
          </w:p>
        </w:tc>
      </w:tr>
      <w:tr w:rsidR="006E6366" w:rsidRPr="0019140A" w14:paraId="3F2F82D7"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3E0AED17"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Dalovice</w:t>
            </w:r>
          </w:p>
        </w:tc>
        <w:tc>
          <w:tcPr>
            <w:tcW w:w="590" w:type="dxa"/>
            <w:tcBorders>
              <w:top w:val="nil"/>
              <w:left w:val="nil"/>
              <w:bottom w:val="single" w:sz="4" w:space="0" w:color="auto"/>
              <w:right w:val="single" w:sz="4" w:space="0" w:color="auto"/>
            </w:tcBorders>
            <w:shd w:val="clear" w:color="auto" w:fill="auto"/>
            <w:noWrap/>
            <w:vAlign w:val="center"/>
          </w:tcPr>
          <w:p w14:paraId="44364EF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w:t>
            </w:r>
          </w:p>
        </w:tc>
        <w:tc>
          <w:tcPr>
            <w:tcW w:w="550" w:type="dxa"/>
            <w:tcBorders>
              <w:top w:val="nil"/>
              <w:left w:val="nil"/>
              <w:bottom w:val="single" w:sz="4" w:space="0" w:color="auto"/>
              <w:right w:val="single" w:sz="4" w:space="0" w:color="auto"/>
            </w:tcBorders>
            <w:shd w:val="clear" w:color="auto" w:fill="auto"/>
            <w:noWrap/>
            <w:vAlign w:val="center"/>
          </w:tcPr>
          <w:p w14:paraId="727F473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17DD119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403</w:t>
            </w:r>
          </w:p>
        </w:tc>
        <w:tc>
          <w:tcPr>
            <w:tcW w:w="760" w:type="dxa"/>
            <w:tcBorders>
              <w:top w:val="nil"/>
              <w:left w:val="nil"/>
              <w:bottom w:val="single" w:sz="4" w:space="0" w:color="auto"/>
              <w:right w:val="single" w:sz="4" w:space="0" w:color="auto"/>
            </w:tcBorders>
            <w:shd w:val="clear" w:color="auto" w:fill="auto"/>
            <w:noWrap/>
            <w:vAlign w:val="center"/>
          </w:tcPr>
          <w:p w14:paraId="16F9395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270</w:t>
            </w:r>
          </w:p>
        </w:tc>
        <w:tc>
          <w:tcPr>
            <w:tcW w:w="670" w:type="dxa"/>
            <w:tcBorders>
              <w:top w:val="nil"/>
              <w:left w:val="nil"/>
              <w:bottom w:val="single" w:sz="4" w:space="0" w:color="auto"/>
              <w:right w:val="single" w:sz="4" w:space="0" w:color="auto"/>
            </w:tcBorders>
            <w:shd w:val="clear" w:color="auto" w:fill="auto"/>
            <w:noWrap/>
            <w:vAlign w:val="center"/>
          </w:tcPr>
          <w:p w14:paraId="721A2DE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602</w:t>
            </w:r>
          </w:p>
        </w:tc>
        <w:tc>
          <w:tcPr>
            <w:tcW w:w="660" w:type="dxa"/>
            <w:tcBorders>
              <w:top w:val="nil"/>
              <w:left w:val="nil"/>
              <w:bottom w:val="single" w:sz="4" w:space="0" w:color="auto"/>
              <w:right w:val="single" w:sz="4" w:space="0" w:color="auto"/>
            </w:tcBorders>
            <w:shd w:val="clear" w:color="auto" w:fill="auto"/>
            <w:noWrap/>
            <w:vAlign w:val="center"/>
          </w:tcPr>
          <w:p w14:paraId="7160BD1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561</w:t>
            </w:r>
          </w:p>
        </w:tc>
        <w:tc>
          <w:tcPr>
            <w:tcW w:w="660" w:type="dxa"/>
            <w:tcBorders>
              <w:top w:val="nil"/>
              <w:left w:val="nil"/>
              <w:bottom w:val="single" w:sz="4" w:space="0" w:color="auto"/>
              <w:right w:val="single" w:sz="4" w:space="0" w:color="auto"/>
            </w:tcBorders>
            <w:shd w:val="clear" w:color="auto" w:fill="auto"/>
            <w:noWrap/>
            <w:vAlign w:val="center"/>
          </w:tcPr>
          <w:p w14:paraId="27429C5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400</w:t>
            </w:r>
          </w:p>
        </w:tc>
        <w:tc>
          <w:tcPr>
            <w:tcW w:w="660" w:type="dxa"/>
            <w:tcBorders>
              <w:top w:val="nil"/>
              <w:left w:val="nil"/>
              <w:bottom w:val="single" w:sz="4" w:space="0" w:color="auto"/>
              <w:right w:val="single" w:sz="4" w:space="0" w:color="auto"/>
            </w:tcBorders>
            <w:shd w:val="clear" w:color="auto" w:fill="auto"/>
            <w:noWrap/>
            <w:vAlign w:val="center"/>
          </w:tcPr>
          <w:p w14:paraId="41742A4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533</w:t>
            </w:r>
          </w:p>
        </w:tc>
        <w:tc>
          <w:tcPr>
            <w:tcW w:w="660" w:type="dxa"/>
            <w:tcBorders>
              <w:top w:val="nil"/>
              <w:left w:val="nil"/>
              <w:bottom w:val="single" w:sz="4" w:space="0" w:color="auto"/>
              <w:right w:val="single" w:sz="4" w:space="0" w:color="auto"/>
            </w:tcBorders>
            <w:shd w:val="clear" w:color="auto" w:fill="auto"/>
            <w:noWrap/>
            <w:vAlign w:val="center"/>
          </w:tcPr>
          <w:p w14:paraId="208748A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94</w:t>
            </w:r>
          </w:p>
        </w:tc>
        <w:tc>
          <w:tcPr>
            <w:tcW w:w="660" w:type="dxa"/>
            <w:tcBorders>
              <w:top w:val="nil"/>
              <w:left w:val="nil"/>
              <w:bottom w:val="single" w:sz="4" w:space="0" w:color="auto"/>
              <w:right w:val="single" w:sz="4" w:space="0" w:color="auto"/>
            </w:tcBorders>
            <w:shd w:val="clear" w:color="auto" w:fill="auto"/>
            <w:noWrap/>
            <w:vAlign w:val="center"/>
          </w:tcPr>
          <w:p w14:paraId="00FBEEF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158</w:t>
            </w:r>
          </w:p>
        </w:tc>
        <w:tc>
          <w:tcPr>
            <w:tcW w:w="660" w:type="dxa"/>
            <w:tcBorders>
              <w:top w:val="nil"/>
              <w:left w:val="nil"/>
              <w:bottom w:val="single" w:sz="4" w:space="0" w:color="auto"/>
              <w:right w:val="single" w:sz="4" w:space="0" w:color="auto"/>
            </w:tcBorders>
            <w:shd w:val="clear" w:color="auto" w:fill="auto"/>
            <w:noWrap/>
            <w:vAlign w:val="center"/>
          </w:tcPr>
          <w:p w14:paraId="5C0C271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w:t>
            </w:r>
          </w:p>
        </w:tc>
        <w:tc>
          <w:tcPr>
            <w:tcW w:w="660" w:type="dxa"/>
            <w:tcBorders>
              <w:top w:val="nil"/>
              <w:left w:val="nil"/>
              <w:bottom w:val="single" w:sz="4" w:space="0" w:color="auto"/>
              <w:right w:val="single" w:sz="4" w:space="0" w:color="auto"/>
            </w:tcBorders>
            <w:shd w:val="clear" w:color="auto" w:fill="auto"/>
            <w:noWrap/>
            <w:vAlign w:val="center"/>
          </w:tcPr>
          <w:p w14:paraId="59448CA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86</w:t>
            </w:r>
          </w:p>
        </w:tc>
        <w:tc>
          <w:tcPr>
            <w:tcW w:w="660" w:type="dxa"/>
            <w:tcBorders>
              <w:top w:val="nil"/>
              <w:left w:val="nil"/>
              <w:bottom w:val="single" w:sz="4" w:space="0" w:color="auto"/>
              <w:right w:val="single" w:sz="4" w:space="0" w:color="auto"/>
            </w:tcBorders>
            <w:shd w:val="clear" w:color="auto" w:fill="auto"/>
            <w:noWrap/>
            <w:vAlign w:val="center"/>
          </w:tcPr>
          <w:p w14:paraId="35D3B15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1 524</w:t>
            </w:r>
          </w:p>
        </w:tc>
        <w:tc>
          <w:tcPr>
            <w:tcW w:w="760" w:type="dxa"/>
            <w:tcBorders>
              <w:top w:val="nil"/>
              <w:left w:val="nil"/>
              <w:bottom w:val="single" w:sz="4" w:space="0" w:color="auto"/>
              <w:right w:val="single" w:sz="4" w:space="0" w:color="auto"/>
            </w:tcBorders>
            <w:shd w:val="clear" w:color="auto" w:fill="auto"/>
            <w:noWrap/>
            <w:vAlign w:val="center"/>
          </w:tcPr>
          <w:p w14:paraId="1546261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1 613</w:t>
            </w:r>
          </w:p>
        </w:tc>
      </w:tr>
      <w:tr w:rsidR="006E6366" w:rsidRPr="0019140A" w14:paraId="0D2830F1"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1CBB4714"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Děpoltovice</w:t>
            </w:r>
          </w:p>
        </w:tc>
        <w:tc>
          <w:tcPr>
            <w:tcW w:w="590" w:type="dxa"/>
            <w:tcBorders>
              <w:top w:val="nil"/>
              <w:left w:val="nil"/>
              <w:bottom w:val="single" w:sz="4" w:space="0" w:color="auto"/>
              <w:right w:val="single" w:sz="4" w:space="0" w:color="auto"/>
            </w:tcBorders>
            <w:shd w:val="clear" w:color="auto" w:fill="auto"/>
            <w:noWrap/>
            <w:vAlign w:val="center"/>
          </w:tcPr>
          <w:p w14:paraId="57A27CF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550" w:type="dxa"/>
            <w:tcBorders>
              <w:top w:val="nil"/>
              <w:left w:val="nil"/>
              <w:bottom w:val="single" w:sz="4" w:space="0" w:color="auto"/>
              <w:right w:val="single" w:sz="4" w:space="0" w:color="auto"/>
            </w:tcBorders>
            <w:shd w:val="clear" w:color="auto" w:fill="auto"/>
            <w:noWrap/>
            <w:vAlign w:val="center"/>
          </w:tcPr>
          <w:p w14:paraId="0FA1F4F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53406A2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74</w:t>
            </w:r>
          </w:p>
        </w:tc>
        <w:tc>
          <w:tcPr>
            <w:tcW w:w="760" w:type="dxa"/>
            <w:tcBorders>
              <w:top w:val="nil"/>
              <w:left w:val="nil"/>
              <w:bottom w:val="single" w:sz="4" w:space="0" w:color="auto"/>
              <w:right w:val="single" w:sz="4" w:space="0" w:color="auto"/>
            </w:tcBorders>
            <w:shd w:val="clear" w:color="auto" w:fill="auto"/>
            <w:noWrap/>
            <w:vAlign w:val="center"/>
          </w:tcPr>
          <w:p w14:paraId="6934FE4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64</w:t>
            </w:r>
          </w:p>
        </w:tc>
        <w:tc>
          <w:tcPr>
            <w:tcW w:w="670" w:type="dxa"/>
            <w:tcBorders>
              <w:top w:val="nil"/>
              <w:left w:val="nil"/>
              <w:bottom w:val="single" w:sz="4" w:space="0" w:color="auto"/>
              <w:right w:val="single" w:sz="4" w:space="0" w:color="auto"/>
            </w:tcBorders>
            <w:shd w:val="clear" w:color="auto" w:fill="auto"/>
            <w:noWrap/>
            <w:vAlign w:val="center"/>
          </w:tcPr>
          <w:p w14:paraId="310BFF2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87</w:t>
            </w:r>
          </w:p>
        </w:tc>
        <w:tc>
          <w:tcPr>
            <w:tcW w:w="660" w:type="dxa"/>
            <w:tcBorders>
              <w:top w:val="nil"/>
              <w:left w:val="nil"/>
              <w:bottom w:val="single" w:sz="4" w:space="0" w:color="auto"/>
              <w:right w:val="single" w:sz="4" w:space="0" w:color="auto"/>
            </w:tcBorders>
            <w:shd w:val="clear" w:color="auto" w:fill="auto"/>
            <w:noWrap/>
            <w:vAlign w:val="center"/>
          </w:tcPr>
          <w:p w14:paraId="344748D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128</w:t>
            </w:r>
          </w:p>
        </w:tc>
        <w:tc>
          <w:tcPr>
            <w:tcW w:w="660" w:type="dxa"/>
            <w:tcBorders>
              <w:top w:val="nil"/>
              <w:left w:val="nil"/>
              <w:bottom w:val="single" w:sz="4" w:space="0" w:color="auto"/>
              <w:right w:val="single" w:sz="4" w:space="0" w:color="auto"/>
            </w:tcBorders>
            <w:shd w:val="clear" w:color="auto" w:fill="auto"/>
            <w:noWrap/>
            <w:vAlign w:val="center"/>
          </w:tcPr>
          <w:p w14:paraId="2DC22E4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52</w:t>
            </w:r>
          </w:p>
        </w:tc>
        <w:tc>
          <w:tcPr>
            <w:tcW w:w="660" w:type="dxa"/>
            <w:tcBorders>
              <w:top w:val="nil"/>
              <w:left w:val="nil"/>
              <w:bottom w:val="single" w:sz="4" w:space="0" w:color="auto"/>
              <w:right w:val="single" w:sz="4" w:space="0" w:color="auto"/>
            </w:tcBorders>
            <w:shd w:val="clear" w:color="auto" w:fill="auto"/>
            <w:noWrap/>
            <w:vAlign w:val="center"/>
          </w:tcPr>
          <w:p w14:paraId="0D755EC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80</w:t>
            </w:r>
          </w:p>
        </w:tc>
        <w:tc>
          <w:tcPr>
            <w:tcW w:w="660" w:type="dxa"/>
            <w:tcBorders>
              <w:top w:val="nil"/>
              <w:left w:val="nil"/>
              <w:bottom w:val="single" w:sz="4" w:space="0" w:color="auto"/>
              <w:right w:val="single" w:sz="4" w:space="0" w:color="auto"/>
            </w:tcBorders>
            <w:shd w:val="clear" w:color="auto" w:fill="auto"/>
            <w:noWrap/>
            <w:vAlign w:val="center"/>
          </w:tcPr>
          <w:p w14:paraId="6AC12EF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10328DB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19</w:t>
            </w:r>
          </w:p>
        </w:tc>
        <w:tc>
          <w:tcPr>
            <w:tcW w:w="660" w:type="dxa"/>
            <w:tcBorders>
              <w:top w:val="nil"/>
              <w:left w:val="nil"/>
              <w:bottom w:val="single" w:sz="4" w:space="0" w:color="auto"/>
              <w:right w:val="single" w:sz="4" w:space="0" w:color="auto"/>
            </w:tcBorders>
            <w:shd w:val="clear" w:color="auto" w:fill="auto"/>
            <w:noWrap/>
            <w:vAlign w:val="center"/>
          </w:tcPr>
          <w:p w14:paraId="7E72BDB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12E48CA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w:t>
            </w:r>
          </w:p>
        </w:tc>
        <w:tc>
          <w:tcPr>
            <w:tcW w:w="660" w:type="dxa"/>
            <w:tcBorders>
              <w:top w:val="nil"/>
              <w:left w:val="nil"/>
              <w:bottom w:val="single" w:sz="4" w:space="0" w:color="auto"/>
              <w:right w:val="single" w:sz="4" w:space="0" w:color="auto"/>
            </w:tcBorders>
            <w:shd w:val="clear" w:color="auto" w:fill="auto"/>
            <w:noWrap/>
            <w:vAlign w:val="center"/>
          </w:tcPr>
          <w:p w14:paraId="64F438E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222</w:t>
            </w:r>
          </w:p>
        </w:tc>
        <w:tc>
          <w:tcPr>
            <w:tcW w:w="760" w:type="dxa"/>
            <w:tcBorders>
              <w:top w:val="nil"/>
              <w:left w:val="nil"/>
              <w:bottom w:val="single" w:sz="4" w:space="0" w:color="auto"/>
              <w:right w:val="single" w:sz="4" w:space="0" w:color="auto"/>
            </w:tcBorders>
            <w:shd w:val="clear" w:color="auto" w:fill="auto"/>
            <w:noWrap/>
            <w:vAlign w:val="center"/>
          </w:tcPr>
          <w:p w14:paraId="0838FC0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309</w:t>
            </w:r>
          </w:p>
        </w:tc>
      </w:tr>
      <w:tr w:rsidR="006E6366" w:rsidRPr="0019140A" w14:paraId="5B1746DE"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59EA5615"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Hájek</w:t>
            </w:r>
          </w:p>
        </w:tc>
        <w:tc>
          <w:tcPr>
            <w:tcW w:w="590" w:type="dxa"/>
            <w:tcBorders>
              <w:top w:val="nil"/>
              <w:left w:val="nil"/>
              <w:bottom w:val="single" w:sz="4" w:space="0" w:color="auto"/>
              <w:right w:val="single" w:sz="4" w:space="0" w:color="auto"/>
            </w:tcBorders>
            <w:shd w:val="clear" w:color="auto" w:fill="auto"/>
            <w:noWrap/>
            <w:vAlign w:val="center"/>
          </w:tcPr>
          <w:p w14:paraId="0DF536E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550" w:type="dxa"/>
            <w:tcBorders>
              <w:top w:val="nil"/>
              <w:left w:val="nil"/>
              <w:bottom w:val="single" w:sz="4" w:space="0" w:color="auto"/>
              <w:right w:val="single" w:sz="4" w:space="0" w:color="auto"/>
            </w:tcBorders>
            <w:shd w:val="clear" w:color="auto" w:fill="auto"/>
            <w:noWrap/>
            <w:vAlign w:val="center"/>
          </w:tcPr>
          <w:p w14:paraId="134701A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61701B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104</w:t>
            </w:r>
          </w:p>
        </w:tc>
        <w:tc>
          <w:tcPr>
            <w:tcW w:w="760" w:type="dxa"/>
            <w:tcBorders>
              <w:top w:val="nil"/>
              <w:left w:val="nil"/>
              <w:bottom w:val="single" w:sz="4" w:space="0" w:color="auto"/>
              <w:right w:val="single" w:sz="4" w:space="0" w:color="auto"/>
            </w:tcBorders>
            <w:shd w:val="clear" w:color="auto" w:fill="auto"/>
            <w:noWrap/>
            <w:vAlign w:val="center"/>
          </w:tcPr>
          <w:p w14:paraId="5BA99D1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69</w:t>
            </w:r>
          </w:p>
        </w:tc>
        <w:tc>
          <w:tcPr>
            <w:tcW w:w="670" w:type="dxa"/>
            <w:tcBorders>
              <w:top w:val="nil"/>
              <w:left w:val="nil"/>
              <w:bottom w:val="single" w:sz="4" w:space="0" w:color="auto"/>
              <w:right w:val="single" w:sz="4" w:space="0" w:color="auto"/>
            </w:tcBorders>
            <w:shd w:val="clear" w:color="auto" w:fill="auto"/>
            <w:noWrap/>
            <w:vAlign w:val="center"/>
          </w:tcPr>
          <w:p w14:paraId="14FCBD3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142</w:t>
            </w:r>
          </w:p>
        </w:tc>
        <w:tc>
          <w:tcPr>
            <w:tcW w:w="660" w:type="dxa"/>
            <w:tcBorders>
              <w:top w:val="nil"/>
              <w:left w:val="nil"/>
              <w:bottom w:val="single" w:sz="4" w:space="0" w:color="auto"/>
              <w:right w:val="single" w:sz="4" w:space="0" w:color="auto"/>
            </w:tcBorders>
            <w:shd w:val="clear" w:color="auto" w:fill="auto"/>
            <w:noWrap/>
            <w:vAlign w:val="center"/>
          </w:tcPr>
          <w:p w14:paraId="3EF2FD5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152</w:t>
            </w:r>
          </w:p>
        </w:tc>
        <w:tc>
          <w:tcPr>
            <w:tcW w:w="660" w:type="dxa"/>
            <w:tcBorders>
              <w:top w:val="nil"/>
              <w:left w:val="nil"/>
              <w:bottom w:val="single" w:sz="4" w:space="0" w:color="auto"/>
              <w:right w:val="single" w:sz="4" w:space="0" w:color="auto"/>
            </w:tcBorders>
            <w:shd w:val="clear" w:color="auto" w:fill="auto"/>
            <w:noWrap/>
            <w:vAlign w:val="center"/>
          </w:tcPr>
          <w:p w14:paraId="0AED7B6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78</w:t>
            </w:r>
          </w:p>
        </w:tc>
        <w:tc>
          <w:tcPr>
            <w:tcW w:w="660" w:type="dxa"/>
            <w:tcBorders>
              <w:top w:val="nil"/>
              <w:left w:val="nil"/>
              <w:bottom w:val="single" w:sz="4" w:space="0" w:color="auto"/>
              <w:right w:val="single" w:sz="4" w:space="0" w:color="auto"/>
            </w:tcBorders>
            <w:shd w:val="clear" w:color="auto" w:fill="auto"/>
            <w:noWrap/>
            <w:vAlign w:val="center"/>
          </w:tcPr>
          <w:p w14:paraId="53A2CF0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116</w:t>
            </w:r>
          </w:p>
        </w:tc>
        <w:tc>
          <w:tcPr>
            <w:tcW w:w="660" w:type="dxa"/>
            <w:tcBorders>
              <w:top w:val="nil"/>
              <w:left w:val="nil"/>
              <w:bottom w:val="single" w:sz="4" w:space="0" w:color="auto"/>
              <w:right w:val="single" w:sz="4" w:space="0" w:color="auto"/>
            </w:tcBorders>
            <w:shd w:val="clear" w:color="auto" w:fill="auto"/>
            <w:noWrap/>
            <w:vAlign w:val="center"/>
          </w:tcPr>
          <w:p w14:paraId="27ECAEB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w:t>
            </w:r>
          </w:p>
        </w:tc>
        <w:tc>
          <w:tcPr>
            <w:tcW w:w="660" w:type="dxa"/>
            <w:tcBorders>
              <w:top w:val="nil"/>
              <w:left w:val="nil"/>
              <w:bottom w:val="single" w:sz="4" w:space="0" w:color="auto"/>
              <w:right w:val="single" w:sz="4" w:space="0" w:color="auto"/>
            </w:tcBorders>
            <w:shd w:val="clear" w:color="auto" w:fill="auto"/>
            <w:noWrap/>
            <w:vAlign w:val="center"/>
          </w:tcPr>
          <w:p w14:paraId="3DF64E6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43</w:t>
            </w:r>
          </w:p>
        </w:tc>
        <w:tc>
          <w:tcPr>
            <w:tcW w:w="660" w:type="dxa"/>
            <w:tcBorders>
              <w:top w:val="nil"/>
              <w:left w:val="nil"/>
              <w:bottom w:val="single" w:sz="4" w:space="0" w:color="auto"/>
              <w:right w:val="single" w:sz="4" w:space="0" w:color="auto"/>
            </w:tcBorders>
            <w:shd w:val="clear" w:color="auto" w:fill="auto"/>
            <w:noWrap/>
            <w:vAlign w:val="center"/>
          </w:tcPr>
          <w:p w14:paraId="2D2BD08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04EB29C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19</w:t>
            </w:r>
          </w:p>
        </w:tc>
        <w:tc>
          <w:tcPr>
            <w:tcW w:w="660" w:type="dxa"/>
            <w:tcBorders>
              <w:top w:val="nil"/>
              <w:left w:val="nil"/>
              <w:bottom w:val="single" w:sz="4" w:space="0" w:color="auto"/>
              <w:right w:val="single" w:sz="4" w:space="0" w:color="auto"/>
            </w:tcBorders>
            <w:shd w:val="clear" w:color="auto" w:fill="auto"/>
            <w:noWrap/>
            <w:vAlign w:val="center"/>
          </w:tcPr>
          <w:p w14:paraId="4CAE784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341</w:t>
            </w:r>
          </w:p>
        </w:tc>
        <w:tc>
          <w:tcPr>
            <w:tcW w:w="760" w:type="dxa"/>
            <w:tcBorders>
              <w:top w:val="nil"/>
              <w:left w:val="nil"/>
              <w:bottom w:val="single" w:sz="4" w:space="0" w:color="auto"/>
              <w:right w:val="single" w:sz="4" w:space="0" w:color="auto"/>
            </w:tcBorders>
            <w:shd w:val="clear" w:color="auto" w:fill="auto"/>
            <w:noWrap/>
            <w:vAlign w:val="center"/>
          </w:tcPr>
          <w:p w14:paraId="5C4841F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401</w:t>
            </w:r>
          </w:p>
        </w:tc>
      </w:tr>
      <w:tr w:rsidR="006E6366" w:rsidRPr="0019140A" w14:paraId="5430A36C"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27069DF3"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H.Blatná</w:t>
            </w:r>
          </w:p>
        </w:tc>
        <w:tc>
          <w:tcPr>
            <w:tcW w:w="590" w:type="dxa"/>
            <w:tcBorders>
              <w:top w:val="nil"/>
              <w:left w:val="nil"/>
              <w:bottom w:val="single" w:sz="4" w:space="0" w:color="auto"/>
              <w:right w:val="single" w:sz="4" w:space="0" w:color="auto"/>
            </w:tcBorders>
            <w:shd w:val="clear" w:color="auto" w:fill="auto"/>
            <w:noWrap/>
            <w:vAlign w:val="center"/>
          </w:tcPr>
          <w:p w14:paraId="43E62AF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w:t>
            </w:r>
          </w:p>
        </w:tc>
        <w:tc>
          <w:tcPr>
            <w:tcW w:w="550" w:type="dxa"/>
            <w:tcBorders>
              <w:top w:val="nil"/>
              <w:left w:val="nil"/>
              <w:bottom w:val="single" w:sz="4" w:space="0" w:color="auto"/>
              <w:right w:val="single" w:sz="4" w:space="0" w:color="auto"/>
            </w:tcBorders>
            <w:shd w:val="clear" w:color="auto" w:fill="auto"/>
            <w:noWrap/>
            <w:vAlign w:val="center"/>
          </w:tcPr>
          <w:p w14:paraId="700A848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5E8BA14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161</w:t>
            </w:r>
          </w:p>
        </w:tc>
        <w:tc>
          <w:tcPr>
            <w:tcW w:w="760" w:type="dxa"/>
            <w:tcBorders>
              <w:top w:val="nil"/>
              <w:left w:val="nil"/>
              <w:bottom w:val="single" w:sz="4" w:space="0" w:color="auto"/>
              <w:right w:val="single" w:sz="4" w:space="0" w:color="auto"/>
            </w:tcBorders>
            <w:shd w:val="clear" w:color="auto" w:fill="auto"/>
            <w:noWrap/>
            <w:vAlign w:val="center"/>
          </w:tcPr>
          <w:p w14:paraId="2DB750C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130</w:t>
            </w:r>
          </w:p>
        </w:tc>
        <w:tc>
          <w:tcPr>
            <w:tcW w:w="670" w:type="dxa"/>
            <w:tcBorders>
              <w:top w:val="nil"/>
              <w:left w:val="nil"/>
              <w:bottom w:val="single" w:sz="4" w:space="0" w:color="auto"/>
              <w:right w:val="single" w:sz="4" w:space="0" w:color="auto"/>
            </w:tcBorders>
            <w:shd w:val="clear" w:color="auto" w:fill="auto"/>
            <w:noWrap/>
            <w:vAlign w:val="center"/>
          </w:tcPr>
          <w:p w14:paraId="6CA395C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110</w:t>
            </w:r>
          </w:p>
        </w:tc>
        <w:tc>
          <w:tcPr>
            <w:tcW w:w="660" w:type="dxa"/>
            <w:tcBorders>
              <w:top w:val="nil"/>
              <w:left w:val="nil"/>
              <w:bottom w:val="single" w:sz="4" w:space="0" w:color="auto"/>
              <w:right w:val="single" w:sz="4" w:space="0" w:color="auto"/>
            </w:tcBorders>
            <w:shd w:val="clear" w:color="auto" w:fill="auto"/>
            <w:noWrap/>
            <w:vAlign w:val="center"/>
          </w:tcPr>
          <w:p w14:paraId="5AB69E5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101</w:t>
            </w:r>
          </w:p>
        </w:tc>
        <w:tc>
          <w:tcPr>
            <w:tcW w:w="660" w:type="dxa"/>
            <w:tcBorders>
              <w:top w:val="nil"/>
              <w:left w:val="nil"/>
              <w:bottom w:val="single" w:sz="4" w:space="0" w:color="auto"/>
              <w:right w:val="single" w:sz="4" w:space="0" w:color="auto"/>
            </w:tcBorders>
            <w:shd w:val="clear" w:color="auto" w:fill="auto"/>
            <w:noWrap/>
            <w:vAlign w:val="center"/>
          </w:tcPr>
          <w:p w14:paraId="2AE4FA0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76</w:t>
            </w:r>
          </w:p>
        </w:tc>
        <w:tc>
          <w:tcPr>
            <w:tcW w:w="660" w:type="dxa"/>
            <w:tcBorders>
              <w:top w:val="nil"/>
              <w:left w:val="nil"/>
              <w:bottom w:val="single" w:sz="4" w:space="0" w:color="auto"/>
              <w:right w:val="single" w:sz="4" w:space="0" w:color="auto"/>
            </w:tcBorders>
            <w:shd w:val="clear" w:color="auto" w:fill="auto"/>
            <w:noWrap/>
            <w:vAlign w:val="center"/>
          </w:tcPr>
          <w:p w14:paraId="2D58752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72</w:t>
            </w:r>
          </w:p>
        </w:tc>
        <w:tc>
          <w:tcPr>
            <w:tcW w:w="660" w:type="dxa"/>
            <w:tcBorders>
              <w:top w:val="nil"/>
              <w:left w:val="nil"/>
              <w:bottom w:val="single" w:sz="4" w:space="0" w:color="auto"/>
              <w:right w:val="single" w:sz="4" w:space="0" w:color="auto"/>
            </w:tcBorders>
            <w:shd w:val="clear" w:color="auto" w:fill="auto"/>
            <w:noWrap/>
            <w:vAlign w:val="center"/>
          </w:tcPr>
          <w:p w14:paraId="3593ED4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0702A3E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20</w:t>
            </w:r>
          </w:p>
        </w:tc>
        <w:tc>
          <w:tcPr>
            <w:tcW w:w="660" w:type="dxa"/>
            <w:tcBorders>
              <w:top w:val="nil"/>
              <w:left w:val="nil"/>
              <w:bottom w:val="single" w:sz="4" w:space="0" w:color="auto"/>
              <w:right w:val="single" w:sz="4" w:space="0" w:color="auto"/>
            </w:tcBorders>
            <w:shd w:val="clear" w:color="auto" w:fill="auto"/>
            <w:noWrap/>
            <w:vAlign w:val="center"/>
          </w:tcPr>
          <w:p w14:paraId="0B565FA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0B9FA2B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84</w:t>
            </w:r>
          </w:p>
        </w:tc>
        <w:tc>
          <w:tcPr>
            <w:tcW w:w="660" w:type="dxa"/>
            <w:tcBorders>
              <w:top w:val="nil"/>
              <w:left w:val="nil"/>
              <w:bottom w:val="single" w:sz="4" w:space="0" w:color="auto"/>
              <w:right w:val="single" w:sz="4" w:space="0" w:color="auto"/>
            </w:tcBorders>
            <w:shd w:val="clear" w:color="auto" w:fill="auto"/>
            <w:noWrap/>
            <w:vAlign w:val="center"/>
          </w:tcPr>
          <w:p w14:paraId="063230A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375</w:t>
            </w:r>
          </w:p>
        </w:tc>
        <w:tc>
          <w:tcPr>
            <w:tcW w:w="760" w:type="dxa"/>
            <w:tcBorders>
              <w:top w:val="nil"/>
              <w:left w:val="nil"/>
              <w:bottom w:val="single" w:sz="4" w:space="0" w:color="auto"/>
              <w:right w:val="single" w:sz="4" w:space="0" w:color="auto"/>
            </w:tcBorders>
            <w:shd w:val="clear" w:color="auto" w:fill="auto"/>
            <w:noWrap/>
            <w:vAlign w:val="center"/>
          </w:tcPr>
          <w:p w14:paraId="4E815F4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413</w:t>
            </w:r>
          </w:p>
        </w:tc>
      </w:tr>
      <w:tr w:rsidR="006E6366" w:rsidRPr="00364963" w14:paraId="43627502"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68FA3967"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Hroznětín</w:t>
            </w:r>
          </w:p>
        </w:tc>
        <w:tc>
          <w:tcPr>
            <w:tcW w:w="590" w:type="dxa"/>
            <w:tcBorders>
              <w:top w:val="nil"/>
              <w:left w:val="nil"/>
              <w:bottom w:val="single" w:sz="4" w:space="0" w:color="auto"/>
              <w:right w:val="single" w:sz="4" w:space="0" w:color="auto"/>
            </w:tcBorders>
            <w:shd w:val="clear" w:color="auto" w:fill="auto"/>
            <w:noWrap/>
            <w:vAlign w:val="center"/>
          </w:tcPr>
          <w:p w14:paraId="6279161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14</w:t>
            </w:r>
          </w:p>
        </w:tc>
        <w:tc>
          <w:tcPr>
            <w:tcW w:w="550" w:type="dxa"/>
            <w:tcBorders>
              <w:top w:val="nil"/>
              <w:left w:val="nil"/>
              <w:bottom w:val="single" w:sz="4" w:space="0" w:color="auto"/>
              <w:right w:val="single" w:sz="4" w:space="0" w:color="auto"/>
            </w:tcBorders>
            <w:shd w:val="clear" w:color="auto" w:fill="auto"/>
            <w:noWrap/>
            <w:vAlign w:val="center"/>
          </w:tcPr>
          <w:p w14:paraId="5A51128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734071E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380</w:t>
            </w:r>
          </w:p>
        </w:tc>
        <w:tc>
          <w:tcPr>
            <w:tcW w:w="760" w:type="dxa"/>
            <w:tcBorders>
              <w:top w:val="nil"/>
              <w:left w:val="nil"/>
              <w:bottom w:val="single" w:sz="4" w:space="0" w:color="auto"/>
              <w:right w:val="single" w:sz="4" w:space="0" w:color="auto"/>
            </w:tcBorders>
            <w:shd w:val="clear" w:color="auto" w:fill="auto"/>
            <w:noWrap/>
            <w:vAlign w:val="center"/>
          </w:tcPr>
          <w:p w14:paraId="0A5F635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339</w:t>
            </w:r>
          </w:p>
        </w:tc>
        <w:tc>
          <w:tcPr>
            <w:tcW w:w="670" w:type="dxa"/>
            <w:tcBorders>
              <w:top w:val="nil"/>
              <w:left w:val="nil"/>
              <w:bottom w:val="single" w:sz="4" w:space="0" w:color="auto"/>
              <w:right w:val="single" w:sz="4" w:space="0" w:color="auto"/>
            </w:tcBorders>
            <w:shd w:val="clear" w:color="auto" w:fill="auto"/>
            <w:noWrap/>
            <w:vAlign w:val="center"/>
          </w:tcPr>
          <w:p w14:paraId="0873F81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602</w:t>
            </w:r>
          </w:p>
        </w:tc>
        <w:tc>
          <w:tcPr>
            <w:tcW w:w="660" w:type="dxa"/>
            <w:tcBorders>
              <w:top w:val="nil"/>
              <w:left w:val="nil"/>
              <w:bottom w:val="single" w:sz="4" w:space="0" w:color="auto"/>
              <w:right w:val="single" w:sz="4" w:space="0" w:color="auto"/>
            </w:tcBorders>
            <w:shd w:val="clear" w:color="auto" w:fill="auto"/>
            <w:noWrap/>
            <w:vAlign w:val="center"/>
          </w:tcPr>
          <w:p w14:paraId="6400AC1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639</w:t>
            </w:r>
          </w:p>
        </w:tc>
        <w:tc>
          <w:tcPr>
            <w:tcW w:w="660" w:type="dxa"/>
            <w:tcBorders>
              <w:top w:val="nil"/>
              <w:left w:val="nil"/>
              <w:bottom w:val="single" w:sz="4" w:space="0" w:color="auto"/>
              <w:right w:val="single" w:sz="4" w:space="0" w:color="auto"/>
            </w:tcBorders>
            <w:shd w:val="clear" w:color="auto" w:fill="auto"/>
            <w:noWrap/>
            <w:vAlign w:val="center"/>
          </w:tcPr>
          <w:p w14:paraId="08D7019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282</w:t>
            </w:r>
          </w:p>
        </w:tc>
        <w:tc>
          <w:tcPr>
            <w:tcW w:w="660" w:type="dxa"/>
            <w:tcBorders>
              <w:top w:val="nil"/>
              <w:left w:val="nil"/>
              <w:bottom w:val="single" w:sz="4" w:space="0" w:color="auto"/>
              <w:right w:val="single" w:sz="4" w:space="0" w:color="auto"/>
            </w:tcBorders>
            <w:shd w:val="clear" w:color="auto" w:fill="auto"/>
            <w:noWrap/>
            <w:vAlign w:val="center"/>
          </w:tcPr>
          <w:p w14:paraId="3B64D4C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357</w:t>
            </w:r>
          </w:p>
        </w:tc>
        <w:tc>
          <w:tcPr>
            <w:tcW w:w="660" w:type="dxa"/>
            <w:tcBorders>
              <w:top w:val="nil"/>
              <w:left w:val="nil"/>
              <w:bottom w:val="single" w:sz="4" w:space="0" w:color="auto"/>
              <w:right w:val="single" w:sz="4" w:space="0" w:color="auto"/>
            </w:tcBorders>
            <w:shd w:val="clear" w:color="auto" w:fill="auto"/>
            <w:noWrap/>
            <w:vAlign w:val="center"/>
          </w:tcPr>
          <w:p w14:paraId="26437E6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36</w:t>
            </w:r>
          </w:p>
        </w:tc>
        <w:tc>
          <w:tcPr>
            <w:tcW w:w="660" w:type="dxa"/>
            <w:tcBorders>
              <w:top w:val="nil"/>
              <w:left w:val="nil"/>
              <w:bottom w:val="single" w:sz="4" w:space="0" w:color="auto"/>
              <w:right w:val="single" w:sz="4" w:space="0" w:color="auto"/>
            </w:tcBorders>
            <w:shd w:val="clear" w:color="auto" w:fill="auto"/>
            <w:noWrap/>
            <w:vAlign w:val="center"/>
          </w:tcPr>
          <w:p w14:paraId="06542FE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81</w:t>
            </w:r>
          </w:p>
        </w:tc>
        <w:tc>
          <w:tcPr>
            <w:tcW w:w="660" w:type="dxa"/>
            <w:tcBorders>
              <w:top w:val="nil"/>
              <w:left w:val="nil"/>
              <w:bottom w:val="single" w:sz="4" w:space="0" w:color="auto"/>
              <w:right w:val="single" w:sz="4" w:space="0" w:color="auto"/>
            </w:tcBorders>
            <w:shd w:val="clear" w:color="auto" w:fill="auto"/>
            <w:noWrap/>
            <w:vAlign w:val="center"/>
          </w:tcPr>
          <w:p w14:paraId="66BE4A2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2D3035A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132</w:t>
            </w:r>
          </w:p>
        </w:tc>
        <w:tc>
          <w:tcPr>
            <w:tcW w:w="660" w:type="dxa"/>
            <w:tcBorders>
              <w:top w:val="nil"/>
              <w:left w:val="nil"/>
              <w:bottom w:val="single" w:sz="4" w:space="0" w:color="auto"/>
              <w:right w:val="single" w:sz="4" w:space="0" w:color="auto"/>
            </w:tcBorders>
            <w:shd w:val="clear" w:color="auto" w:fill="auto"/>
            <w:noWrap/>
            <w:vAlign w:val="center"/>
          </w:tcPr>
          <w:p w14:paraId="2D862B7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1 331</w:t>
            </w:r>
          </w:p>
        </w:tc>
        <w:tc>
          <w:tcPr>
            <w:tcW w:w="760" w:type="dxa"/>
            <w:tcBorders>
              <w:top w:val="nil"/>
              <w:left w:val="nil"/>
              <w:bottom w:val="single" w:sz="4" w:space="0" w:color="auto"/>
              <w:right w:val="single" w:sz="4" w:space="0" w:color="auto"/>
            </w:tcBorders>
            <w:shd w:val="clear" w:color="auto" w:fill="auto"/>
            <w:noWrap/>
            <w:vAlign w:val="center"/>
          </w:tcPr>
          <w:p w14:paraId="0F3D729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1 559</w:t>
            </w:r>
          </w:p>
        </w:tc>
      </w:tr>
      <w:tr w:rsidR="006E6366" w:rsidRPr="0019140A" w14:paraId="37BBD01F"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332F9941"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Jáchymov</w:t>
            </w:r>
          </w:p>
        </w:tc>
        <w:tc>
          <w:tcPr>
            <w:tcW w:w="590" w:type="dxa"/>
            <w:tcBorders>
              <w:top w:val="nil"/>
              <w:left w:val="nil"/>
              <w:bottom w:val="single" w:sz="4" w:space="0" w:color="auto"/>
              <w:right w:val="single" w:sz="4" w:space="0" w:color="auto"/>
            </w:tcBorders>
            <w:shd w:val="clear" w:color="auto" w:fill="auto"/>
            <w:noWrap/>
            <w:vAlign w:val="center"/>
          </w:tcPr>
          <w:p w14:paraId="4417300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235</w:t>
            </w:r>
          </w:p>
        </w:tc>
        <w:tc>
          <w:tcPr>
            <w:tcW w:w="550" w:type="dxa"/>
            <w:tcBorders>
              <w:top w:val="nil"/>
              <w:left w:val="nil"/>
              <w:bottom w:val="single" w:sz="4" w:space="0" w:color="auto"/>
              <w:right w:val="single" w:sz="4" w:space="0" w:color="auto"/>
            </w:tcBorders>
            <w:shd w:val="clear" w:color="auto" w:fill="auto"/>
            <w:noWrap/>
            <w:vAlign w:val="center"/>
          </w:tcPr>
          <w:p w14:paraId="489B299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203</w:t>
            </w:r>
          </w:p>
        </w:tc>
        <w:tc>
          <w:tcPr>
            <w:tcW w:w="660" w:type="dxa"/>
            <w:tcBorders>
              <w:top w:val="nil"/>
              <w:left w:val="nil"/>
              <w:bottom w:val="single" w:sz="4" w:space="0" w:color="auto"/>
              <w:right w:val="single" w:sz="4" w:space="0" w:color="auto"/>
            </w:tcBorders>
            <w:shd w:val="clear" w:color="auto" w:fill="auto"/>
            <w:noWrap/>
            <w:vAlign w:val="center"/>
          </w:tcPr>
          <w:p w14:paraId="0397F2B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675</w:t>
            </w:r>
          </w:p>
        </w:tc>
        <w:tc>
          <w:tcPr>
            <w:tcW w:w="760" w:type="dxa"/>
            <w:tcBorders>
              <w:top w:val="nil"/>
              <w:left w:val="nil"/>
              <w:bottom w:val="single" w:sz="4" w:space="0" w:color="auto"/>
              <w:right w:val="single" w:sz="4" w:space="0" w:color="auto"/>
            </w:tcBorders>
            <w:shd w:val="clear" w:color="auto" w:fill="auto"/>
            <w:noWrap/>
            <w:vAlign w:val="center"/>
          </w:tcPr>
          <w:p w14:paraId="7746C39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524</w:t>
            </w:r>
          </w:p>
        </w:tc>
        <w:tc>
          <w:tcPr>
            <w:tcW w:w="670" w:type="dxa"/>
            <w:tcBorders>
              <w:top w:val="nil"/>
              <w:left w:val="nil"/>
              <w:bottom w:val="single" w:sz="4" w:space="0" w:color="auto"/>
              <w:right w:val="single" w:sz="4" w:space="0" w:color="auto"/>
            </w:tcBorders>
            <w:shd w:val="clear" w:color="auto" w:fill="auto"/>
            <w:noWrap/>
            <w:vAlign w:val="center"/>
          </w:tcPr>
          <w:p w14:paraId="70CAA71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881</w:t>
            </w:r>
          </w:p>
        </w:tc>
        <w:tc>
          <w:tcPr>
            <w:tcW w:w="660" w:type="dxa"/>
            <w:tcBorders>
              <w:top w:val="nil"/>
              <w:left w:val="nil"/>
              <w:bottom w:val="single" w:sz="4" w:space="0" w:color="auto"/>
              <w:right w:val="single" w:sz="4" w:space="0" w:color="auto"/>
            </w:tcBorders>
            <w:shd w:val="clear" w:color="auto" w:fill="auto"/>
            <w:noWrap/>
            <w:vAlign w:val="center"/>
          </w:tcPr>
          <w:p w14:paraId="2979D7F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787</w:t>
            </w:r>
          </w:p>
        </w:tc>
        <w:tc>
          <w:tcPr>
            <w:tcW w:w="660" w:type="dxa"/>
            <w:tcBorders>
              <w:top w:val="nil"/>
              <w:left w:val="nil"/>
              <w:bottom w:val="single" w:sz="4" w:space="0" w:color="auto"/>
              <w:right w:val="single" w:sz="4" w:space="0" w:color="auto"/>
            </w:tcBorders>
            <w:shd w:val="clear" w:color="auto" w:fill="auto"/>
            <w:noWrap/>
            <w:vAlign w:val="center"/>
          </w:tcPr>
          <w:p w14:paraId="425F86E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466</w:t>
            </w:r>
          </w:p>
        </w:tc>
        <w:tc>
          <w:tcPr>
            <w:tcW w:w="660" w:type="dxa"/>
            <w:tcBorders>
              <w:top w:val="nil"/>
              <w:left w:val="nil"/>
              <w:bottom w:val="single" w:sz="4" w:space="0" w:color="auto"/>
              <w:right w:val="single" w:sz="4" w:space="0" w:color="auto"/>
            </w:tcBorders>
            <w:shd w:val="clear" w:color="auto" w:fill="auto"/>
            <w:noWrap/>
            <w:vAlign w:val="center"/>
          </w:tcPr>
          <w:p w14:paraId="65C854F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527</w:t>
            </w:r>
          </w:p>
        </w:tc>
        <w:tc>
          <w:tcPr>
            <w:tcW w:w="660" w:type="dxa"/>
            <w:tcBorders>
              <w:top w:val="nil"/>
              <w:left w:val="nil"/>
              <w:bottom w:val="single" w:sz="4" w:space="0" w:color="auto"/>
              <w:right w:val="single" w:sz="4" w:space="0" w:color="auto"/>
            </w:tcBorders>
            <w:shd w:val="clear" w:color="auto" w:fill="auto"/>
            <w:noWrap/>
            <w:vAlign w:val="center"/>
          </w:tcPr>
          <w:p w14:paraId="517169C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82</w:t>
            </w:r>
          </w:p>
        </w:tc>
        <w:tc>
          <w:tcPr>
            <w:tcW w:w="660" w:type="dxa"/>
            <w:tcBorders>
              <w:top w:val="nil"/>
              <w:left w:val="nil"/>
              <w:bottom w:val="single" w:sz="4" w:space="0" w:color="auto"/>
              <w:right w:val="single" w:sz="4" w:space="0" w:color="auto"/>
            </w:tcBorders>
            <w:shd w:val="clear" w:color="auto" w:fill="auto"/>
            <w:noWrap/>
            <w:vAlign w:val="center"/>
          </w:tcPr>
          <w:p w14:paraId="06F367B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106</w:t>
            </w:r>
          </w:p>
        </w:tc>
        <w:tc>
          <w:tcPr>
            <w:tcW w:w="660" w:type="dxa"/>
            <w:tcBorders>
              <w:top w:val="nil"/>
              <w:left w:val="nil"/>
              <w:bottom w:val="single" w:sz="4" w:space="0" w:color="auto"/>
              <w:right w:val="single" w:sz="4" w:space="0" w:color="auto"/>
            </w:tcBorders>
            <w:shd w:val="clear" w:color="auto" w:fill="auto"/>
            <w:noWrap/>
            <w:vAlign w:val="center"/>
          </w:tcPr>
          <w:p w14:paraId="42DE6CF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14</w:t>
            </w:r>
          </w:p>
        </w:tc>
        <w:tc>
          <w:tcPr>
            <w:tcW w:w="660" w:type="dxa"/>
            <w:tcBorders>
              <w:top w:val="nil"/>
              <w:left w:val="nil"/>
              <w:bottom w:val="single" w:sz="4" w:space="0" w:color="auto"/>
              <w:right w:val="single" w:sz="4" w:space="0" w:color="auto"/>
            </w:tcBorders>
            <w:shd w:val="clear" w:color="auto" w:fill="auto"/>
            <w:noWrap/>
            <w:vAlign w:val="center"/>
          </w:tcPr>
          <w:p w14:paraId="6A07DE6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260</w:t>
            </w:r>
          </w:p>
        </w:tc>
        <w:tc>
          <w:tcPr>
            <w:tcW w:w="660" w:type="dxa"/>
            <w:tcBorders>
              <w:top w:val="nil"/>
              <w:left w:val="nil"/>
              <w:bottom w:val="single" w:sz="4" w:space="0" w:color="auto"/>
              <w:right w:val="single" w:sz="4" w:space="0" w:color="auto"/>
            </w:tcBorders>
            <w:shd w:val="clear" w:color="auto" w:fill="auto"/>
            <w:noWrap/>
            <w:vAlign w:val="center"/>
          </w:tcPr>
          <w:p w14:paraId="4AEC13F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2 353</w:t>
            </w:r>
          </w:p>
        </w:tc>
        <w:tc>
          <w:tcPr>
            <w:tcW w:w="760" w:type="dxa"/>
            <w:tcBorders>
              <w:top w:val="nil"/>
              <w:left w:val="nil"/>
              <w:bottom w:val="single" w:sz="4" w:space="0" w:color="auto"/>
              <w:right w:val="single" w:sz="4" w:space="0" w:color="auto"/>
            </w:tcBorders>
            <w:shd w:val="clear" w:color="auto" w:fill="auto"/>
            <w:noWrap/>
            <w:vAlign w:val="center"/>
          </w:tcPr>
          <w:p w14:paraId="5DC7094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2 407</w:t>
            </w:r>
          </w:p>
        </w:tc>
      </w:tr>
      <w:tr w:rsidR="006E6366" w:rsidRPr="0019140A" w14:paraId="2E5ADB75"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3B2BFB3F"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Krásný Les</w:t>
            </w:r>
          </w:p>
        </w:tc>
        <w:tc>
          <w:tcPr>
            <w:tcW w:w="590" w:type="dxa"/>
            <w:tcBorders>
              <w:top w:val="nil"/>
              <w:left w:val="nil"/>
              <w:bottom w:val="single" w:sz="4" w:space="0" w:color="auto"/>
              <w:right w:val="single" w:sz="4" w:space="0" w:color="auto"/>
            </w:tcBorders>
            <w:shd w:val="clear" w:color="auto" w:fill="auto"/>
            <w:noWrap/>
            <w:vAlign w:val="center"/>
          </w:tcPr>
          <w:p w14:paraId="21526C6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0</w:t>
            </w:r>
          </w:p>
        </w:tc>
        <w:tc>
          <w:tcPr>
            <w:tcW w:w="550" w:type="dxa"/>
            <w:tcBorders>
              <w:top w:val="nil"/>
              <w:left w:val="nil"/>
              <w:bottom w:val="single" w:sz="4" w:space="0" w:color="auto"/>
              <w:right w:val="single" w:sz="4" w:space="0" w:color="auto"/>
            </w:tcBorders>
            <w:shd w:val="clear" w:color="auto" w:fill="auto"/>
            <w:noWrap/>
            <w:vAlign w:val="center"/>
          </w:tcPr>
          <w:p w14:paraId="7214FD4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2A44D16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62</w:t>
            </w:r>
          </w:p>
        </w:tc>
        <w:tc>
          <w:tcPr>
            <w:tcW w:w="760" w:type="dxa"/>
            <w:tcBorders>
              <w:top w:val="nil"/>
              <w:left w:val="nil"/>
              <w:bottom w:val="single" w:sz="4" w:space="0" w:color="auto"/>
              <w:right w:val="single" w:sz="4" w:space="0" w:color="auto"/>
            </w:tcBorders>
            <w:shd w:val="clear" w:color="auto" w:fill="auto"/>
            <w:noWrap/>
            <w:vAlign w:val="center"/>
          </w:tcPr>
          <w:p w14:paraId="2D21283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64</w:t>
            </w:r>
          </w:p>
        </w:tc>
        <w:tc>
          <w:tcPr>
            <w:tcW w:w="670" w:type="dxa"/>
            <w:tcBorders>
              <w:top w:val="nil"/>
              <w:left w:val="nil"/>
              <w:bottom w:val="single" w:sz="4" w:space="0" w:color="auto"/>
              <w:right w:val="single" w:sz="4" w:space="0" w:color="auto"/>
            </w:tcBorders>
            <w:shd w:val="clear" w:color="auto" w:fill="auto"/>
            <w:noWrap/>
            <w:vAlign w:val="center"/>
          </w:tcPr>
          <w:p w14:paraId="6C10A5B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51</w:t>
            </w:r>
          </w:p>
        </w:tc>
        <w:tc>
          <w:tcPr>
            <w:tcW w:w="660" w:type="dxa"/>
            <w:tcBorders>
              <w:top w:val="nil"/>
              <w:left w:val="nil"/>
              <w:bottom w:val="single" w:sz="4" w:space="0" w:color="auto"/>
              <w:right w:val="single" w:sz="4" w:space="0" w:color="auto"/>
            </w:tcBorders>
            <w:shd w:val="clear" w:color="auto" w:fill="auto"/>
            <w:noWrap/>
            <w:vAlign w:val="center"/>
          </w:tcPr>
          <w:p w14:paraId="55B322B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79</w:t>
            </w:r>
          </w:p>
        </w:tc>
        <w:tc>
          <w:tcPr>
            <w:tcW w:w="660" w:type="dxa"/>
            <w:tcBorders>
              <w:top w:val="nil"/>
              <w:left w:val="nil"/>
              <w:bottom w:val="single" w:sz="4" w:space="0" w:color="auto"/>
              <w:right w:val="single" w:sz="4" w:space="0" w:color="auto"/>
            </w:tcBorders>
            <w:shd w:val="clear" w:color="auto" w:fill="auto"/>
            <w:noWrap/>
            <w:vAlign w:val="center"/>
          </w:tcPr>
          <w:p w14:paraId="5448C03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22</w:t>
            </w:r>
          </w:p>
        </w:tc>
        <w:tc>
          <w:tcPr>
            <w:tcW w:w="660" w:type="dxa"/>
            <w:tcBorders>
              <w:top w:val="nil"/>
              <w:left w:val="nil"/>
              <w:bottom w:val="single" w:sz="4" w:space="0" w:color="auto"/>
              <w:right w:val="single" w:sz="4" w:space="0" w:color="auto"/>
            </w:tcBorders>
            <w:shd w:val="clear" w:color="auto" w:fill="auto"/>
            <w:noWrap/>
            <w:vAlign w:val="center"/>
          </w:tcPr>
          <w:p w14:paraId="06020A9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68</w:t>
            </w:r>
          </w:p>
        </w:tc>
        <w:tc>
          <w:tcPr>
            <w:tcW w:w="660" w:type="dxa"/>
            <w:tcBorders>
              <w:top w:val="nil"/>
              <w:left w:val="nil"/>
              <w:bottom w:val="single" w:sz="4" w:space="0" w:color="auto"/>
              <w:right w:val="single" w:sz="4" w:space="0" w:color="auto"/>
            </w:tcBorders>
            <w:shd w:val="clear" w:color="auto" w:fill="auto"/>
            <w:noWrap/>
            <w:vAlign w:val="center"/>
          </w:tcPr>
          <w:p w14:paraId="175D273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6BB5183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w:t>
            </w:r>
          </w:p>
        </w:tc>
        <w:tc>
          <w:tcPr>
            <w:tcW w:w="660" w:type="dxa"/>
            <w:tcBorders>
              <w:top w:val="nil"/>
              <w:left w:val="nil"/>
              <w:bottom w:val="single" w:sz="4" w:space="0" w:color="auto"/>
              <w:right w:val="single" w:sz="4" w:space="0" w:color="auto"/>
            </w:tcBorders>
            <w:shd w:val="clear" w:color="auto" w:fill="auto"/>
            <w:noWrap/>
            <w:vAlign w:val="center"/>
          </w:tcPr>
          <w:p w14:paraId="1D6F675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55DBB78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w:t>
            </w:r>
          </w:p>
        </w:tc>
        <w:tc>
          <w:tcPr>
            <w:tcW w:w="660" w:type="dxa"/>
            <w:tcBorders>
              <w:top w:val="nil"/>
              <w:left w:val="nil"/>
              <w:bottom w:val="single" w:sz="4" w:space="0" w:color="auto"/>
              <w:right w:val="single" w:sz="4" w:space="0" w:color="auto"/>
            </w:tcBorders>
            <w:shd w:val="clear" w:color="auto" w:fill="auto"/>
            <w:noWrap/>
            <w:vAlign w:val="center"/>
          </w:tcPr>
          <w:p w14:paraId="691D018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140</w:t>
            </w:r>
          </w:p>
        </w:tc>
        <w:tc>
          <w:tcPr>
            <w:tcW w:w="760" w:type="dxa"/>
            <w:tcBorders>
              <w:top w:val="nil"/>
              <w:left w:val="nil"/>
              <w:bottom w:val="single" w:sz="4" w:space="0" w:color="auto"/>
              <w:right w:val="single" w:sz="4" w:space="0" w:color="auto"/>
            </w:tcBorders>
            <w:shd w:val="clear" w:color="auto" w:fill="auto"/>
            <w:noWrap/>
            <w:vAlign w:val="center"/>
          </w:tcPr>
          <w:p w14:paraId="18D13E9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241</w:t>
            </w:r>
          </w:p>
        </w:tc>
      </w:tr>
      <w:tr w:rsidR="006E6366" w:rsidRPr="0019140A" w14:paraId="5F4F7298"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6EA1DE9C"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Kyselka</w:t>
            </w:r>
          </w:p>
        </w:tc>
        <w:tc>
          <w:tcPr>
            <w:tcW w:w="590" w:type="dxa"/>
            <w:tcBorders>
              <w:top w:val="nil"/>
              <w:left w:val="nil"/>
              <w:bottom w:val="single" w:sz="4" w:space="0" w:color="auto"/>
              <w:right w:val="single" w:sz="4" w:space="0" w:color="auto"/>
            </w:tcBorders>
            <w:shd w:val="clear" w:color="auto" w:fill="auto"/>
            <w:noWrap/>
            <w:vAlign w:val="center"/>
          </w:tcPr>
          <w:p w14:paraId="52E5EEF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46</w:t>
            </w:r>
          </w:p>
        </w:tc>
        <w:tc>
          <w:tcPr>
            <w:tcW w:w="550" w:type="dxa"/>
            <w:tcBorders>
              <w:top w:val="nil"/>
              <w:left w:val="nil"/>
              <w:bottom w:val="single" w:sz="4" w:space="0" w:color="auto"/>
              <w:right w:val="single" w:sz="4" w:space="0" w:color="auto"/>
            </w:tcBorders>
            <w:shd w:val="clear" w:color="auto" w:fill="auto"/>
            <w:noWrap/>
            <w:vAlign w:val="center"/>
          </w:tcPr>
          <w:p w14:paraId="5A0D9A4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40</w:t>
            </w:r>
          </w:p>
        </w:tc>
        <w:tc>
          <w:tcPr>
            <w:tcW w:w="660" w:type="dxa"/>
            <w:tcBorders>
              <w:top w:val="nil"/>
              <w:left w:val="nil"/>
              <w:bottom w:val="single" w:sz="4" w:space="0" w:color="auto"/>
              <w:right w:val="single" w:sz="4" w:space="0" w:color="auto"/>
            </w:tcBorders>
            <w:shd w:val="clear" w:color="auto" w:fill="auto"/>
            <w:noWrap/>
            <w:vAlign w:val="center"/>
          </w:tcPr>
          <w:p w14:paraId="56E55FA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159</w:t>
            </w:r>
          </w:p>
        </w:tc>
        <w:tc>
          <w:tcPr>
            <w:tcW w:w="760" w:type="dxa"/>
            <w:tcBorders>
              <w:top w:val="nil"/>
              <w:left w:val="nil"/>
              <w:bottom w:val="single" w:sz="4" w:space="0" w:color="auto"/>
              <w:right w:val="single" w:sz="4" w:space="0" w:color="auto"/>
            </w:tcBorders>
            <w:shd w:val="clear" w:color="auto" w:fill="auto"/>
            <w:noWrap/>
            <w:vAlign w:val="center"/>
          </w:tcPr>
          <w:p w14:paraId="38926D4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137</w:t>
            </w:r>
          </w:p>
        </w:tc>
        <w:tc>
          <w:tcPr>
            <w:tcW w:w="670" w:type="dxa"/>
            <w:tcBorders>
              <w:top w:val="nil"/>
              <w:left w:val="nil"/>
              <w:bottom w:val="single" w:sz="4" w:space="0" w:color="auto"/>
              <w:right w:val="single" w:sz="4" w:space="0" w:color="auto"/>
            </w:tcBorders>
            <w:shd w:val="clear" w:color="auto" w:fill="auto"/>
            <w:noWrap/>
            <w:vAlign w:val="center"/>
          </w:tcPr>
          <w:p w14:paraId="6477ACD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202</w:t>
            </w:r>
          </w:p>
        </w:tc>
        <w:tc>
          <w:tcPr>
            <w:tcW w:w="660" w:type="dxa"/>
            <w:tcBorders>
              <w:top w:val="nil"/>
              <w:left w:val="nil"/>
              <w:bottom w:val="single" w:sz="4" w:space="0" w:color="auto"/>
              <w:right w:val="single" w:sz="4" w:space="0" w:color="auto"/>
            </w:tcBorders>
            <w:shd w:val="clear" w:color="auto" w:fill="auto"/>
            <w:noWrap/>
            <w:vAlign w:val="center"/>
          </w:tcPr>
          <w:p w14:paraId="5E2F733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212</w:t>
            </w:r>
          </w:p>
        </w:tc>
        <w:tc>
          <w:tcPr>
            <w:tcW w:w="660" w:type="dxa"/>
            <w:tcBorders>
              <w:top w:val="nil"/>
              <w:left w:val="nil"/>
              <w:bottom w:val="single" w:sz="4" w:space="0" w:color="auto"/>
              <w:right w:val="single" w:sz="4" w:space="0" w:color="auto"/>
            </w:tcBorders>
            <w:shd w:val="clear" w:color="auto" w:fill="auto"/>
            <w:noWrap/>
            <w:vAlign w:val="center"/>
          </w:tcPr>
          <w:p w14:paraId="5D6442D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129</w:t>
            </w:r>
          </w:p>
        </w:tc>
        <w:tc>
          <w:tcPr>
            <w:tcW w:w="660" w:type="dxa"/>
            <w:tcBorders>
              <w:top w:val="nil"/>
              <w:left w:val="nil"/>
              <w:bottom w:val="single" w:sz="4" w:space="0" w:color="auto"/>
              <w:right w:val="single" w:sz="4" w:space="0" w:color="auto"/>
            </w:tcBorders>
            <w:shd w:val="clear" w:color="auto" w:fill="auto"/>
            <w:noWrap/>
            <w:vAlign w:val="center"/>
          </w:tcPr>
          <w:p w14:paraId="6A65634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161</w:t>
            </w:r>
          </w:p>
        </w:tc>
        <w:tc>
          <w:tcPr>
            <w:tcW w:w="660" w:type="dxa"/>
            <w:tcBorders>
              <w:top w:val="nil"/>
              <w:left w:val="nil"/>
              <w:bottom w:val="single" w:sz="4" w:space="0" w:color="auto"/>
              <w:right w:val="single" w:sz="4" w:space="0" w:color="auto"/>
            </w:tcBorders>
            <w:shd w:val="clear" w:color="auto" w:fill="auto"/>
            <w:noWrap/>
            <w:vAlign w:val="center"/>
          </w:tcPr>
          <w:p w14:paraId="4E9FBDC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31</w:t>
            </w:r>
          </w:p>
        </w:tc>
        <w:tc>
          <w:tcPr>
            <w:tcW w:w="660" w:type="dxa"/>
            <w:tcBorders>
              <w:top w:val="nil"/>
              <w:left w:val="nil"/>
              <w:bottom w:val="single" w:sz="4" w:space="0" w:color="auto"/>
              <w:right w:val="single" w:sz="4" w:space="0" w:color="auto"/>
            </w:tcBorders>
            <w:shd w:val="clear" w:color="auto" w:fill="auto"/>
            <w:noWrap/>
            <w:vAlign w:val="center"/>
          </w:tcPr>
          <w:p w14:paraId="6140E46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52</w:t>
            </w:r>
          </w:p>
        </w:tc>
        <w:tc>
          <w:tcPr>
            <w:tcW w:w="660" w:type="dxa"/>
            <w:tcBorders>
              <w:top w:val="nil"/>
              <w:left w:val="nil"/>
              <w:bottom w:val="single" w:sz="4" w:space="0" w:color="auto"/>
              <w:right w:val="single" w:sz="4" w:space="0" w:color="auto"/>
            </w:tcBorders>
            <w:shd w:val="clear" w:color="auto" w:fill="auto"/>
            <w:noWrap/>
            <w:vAlign w:val="center"/>
          </w:tcPr>
          <w:p w14:paraId="1186D3C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7C765D8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39</w:t>
            </w:r>
          </w:p>
        </w:tc>
        <w:tc>
          <w:tcPr>
            <w:tcW w:w="660" w:type="dxa"/>
            <w:tcBorders>
              <w:top w:val="nil"/>
              <w:left w:val="nil"/>
              <w:bottom w:val="single" w:sz="4" w:space="0" w:color="auto"/>
              <w:right w:val="single" w:sz="4" w:space="0" w:color="auto"/>
            </w:tcBorders>
            <w:shd w:val="clear" w:color="auto" w:fill="auto"/>
            <w:noWrap/>
            <w:vAlign w:val="center"/>
          </w:tcPr>
          <w:p w14:paraId="63EE78F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568</w:t>
            </w:r>
          </w:p>
        </w:tc>
        <w:tc>
          <w:tcPr>
            <w:tcW w:w="760" w:type="dxa"/>
            <w:tcBorders>
              <w:top w:val="nil"/>
              <w:left w:val="nil"/>
              <w:bottom w:val="single" w:sz="4" w:space="0" w:color="auto"/>
              <w:right w:val="single" w:sz="4" w:space="0" w:color="auto"/>
            </w:tcBorders>
            <w:shd w:val="clear" w:color="auto" w:fill="auto"/>
            <w:noWrap/>
            <w:vAlign w:val="center"/>
          </w:tcPr>
          <w:p w14:paraId="4EA306F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641</w:t>
            </w:r>
          </w:p>
        </w:tc>
      </w:tr>
      <w:tr w:rsidR="006E6366" w:rsidRPr="0019140A" w14:paraId="23C1D767"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05EC1FE4"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Merklín</w:t>
            </w:r>
          </w:p>
        </w:tc>
        <w:tc>
          <w:tcPr>
            <w:tcW w:w="590" w:type="dxa"/>
            <w:tcBorders>
              <w:top w:val="nil"/>
              <w:left w:val="nil"/>
              <w:bottom w:val="single" w:sz="4" w:space="0" w:color="auto"/>
              <w:right w:val="single" w:sz="4" w:space="0" w:color="auto"/>
            </w:tcBorders>
            <w:shd w:val="clear" w:color="auto" w:fill="auto"/>
            <w:noWrap/>
            <w:vAlign w:val="center"/>
          </w:tcPr>
          <w:p w14:paraId="4E902C2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w:t>
            </w:r>
          </w:p>
        </w:tc>
        <w:tc>
          <w:tcPr>
            <w:tcW w:w="550" w:type="dxa"/>
            <w:tcBorders>
              <w:top w:val="nil"/>
              <w:left w:val="nil"/>
              <w:bottom w:val="single" w:sz="4" w:space="0" w:color="auto"/>
              <w:right w:val="single" w:sz="4" w:space="0" w:color="auto"/>
            </w:tcBorders>
            <w:shd w:val="clear" w:color="auto" w:fill="auto"/>
            <w:noWrap/>
            <w:vAlign w:val="center"/>
          </w:tcPr>
          <w:p w14:paraId="0BFB4C4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42A9434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304</w:t>
            </w:r>
          </w:p>
        </w:tc>
        <w:tc>
          <w:tcPr>
            <w:tcW w:w="760" w:type="dxa"/>
            <w:tcBorders>
              <w:top w:val="nil"/>
              <w:left w:val="nil"/>
              <w:bottom w:val="single" w:sz="4" w:space="0" w:color="auto"/>
              <w:right w:val="single" w:sz="4" w:space="0" w:color="auto"/>
            </w:tcBorders>
            <w:shd w:val="clear" w:color="auto" w:fill="auto"/>
            <w:noWrap/>
            <w:vAlign w:val="center"/>
          </w:tcPr>
          <w:p w14:paraId="72863F8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238</w:t>
            </w:r>
          </w:p>
        </w:tc>
        <w:tc>
          <w:tcPr>
            <w:tcW w:w="670" w:type="dxa"/>
            <w:tcBorders>
              <w:top w:val="nil"/>
              <w:left w:val="nil"/>
              <w:bottom w:val="single" w:sz="4" w:space="0" w:color="auto"/>
              <w:right w:val="single" w:sz="4" w:space="0" w:color="auto"/>
            </w:tcBorders>
            <w:shd w:val="clear" w:color="auto" w:fill="auto"/>
            <w:noWrap/>
            <w:vAlign w:val="center"/>
          </w:tcPr>
          <w:p w14:paraId="233FDDE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350</w:t>
            </w:r>
          </w:p>
        </w:tc>
        <w:tc>
          <w:tcPr>
            <w:tcW w:w="660" w:type="dxa"/>
            <w:tcBorders>
              <w:top w:val="nil"/>
              <w:left w:val="nil"/>
              <w:bottom w:val="single" w:sz="4" w:space="0" w:color="auto"/>
              <w:right w:val="single" w:sz="4" w:space="0" w:color="auto"/>
            </w:tcBorders>
            <w:shd w:val="clear" w:color="auto" w:fill="auto"/>
            <w:noWrap/>
            <w:vAlign w:val="center"/>
          </w:tcPr>
          <w:p w14:paraId="642FF7A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318</w:t>
            </w:r>
          </w:p>
        </w:tc>
        <w:tc>
          <w:tcPr>
            <w:tcW w:w="660" w:type="dxa"/>
            <w:tcBorders>
              <w:top w:val="nil"/>
              <w:left w:val="nil"/>
              <w:bottom w:val="single" w:sz="4" w:space="0" w:color="auto"/>
              <w:right w:val="single" w:sz="4" w:space="0" w:color="auto"/>
            </w:tcBorders>
            <w:shd w:val="clear" w:color="auto" w:fill="auto"/>
            <w:noWrap/>
            <w:vAlign w:val="center"/>
          </w:tcPr>
          <w:p w14:paraId="1F3C7F4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189</w:t>
            </w:r>
          </w:p>
        </w:tc>
        <w:tc>
          <w:tcPr>
            <w:tcW w:w="660" w:type="dxa"/>
            <w:tcBorders>
              <w:top w:val="nil"/>
              <w:left w:val="nil"/>
              <w:bottom w:val="single" w:sz="4" w:space="0" w:color="auto"/>
              <w:right w:val="single" w:sz="4" w:space="0" w:color="auto"/>
            </w:tcBorders>
            <w:shd w:val="clear" w:color="auto" w:fill="auto"/>
            <w:noWrap/>
            <w:vAlign w:val="center"/>
          </w:tcPr>
          <w:p w14:paraId="6EEAECA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234</w:t>
            </w:r>
          </w:p>
        </w:tc>
        <w:tc>
          <w:tcPr>
            <w:tcW w:w="660" w:type="dxa"/>
            <w:tcBorders>
              <w:top w:val="nil"/>
              <w:left w:val="nil"/>
              <w:bottom w:val="single" w:sz="4" w:space="0" w:color="auto"/>
              <w:right w:val="single" w:sz="4" w:space="0" w:color="auto"/>
            </w:tcBorders>
            <w:shd w:val="clear" w:color="auto" w:fill="auto"/>
            <w:noWrap/>
            <w:vAlign w:val="center"/>
          </w:tcPr>
          <w:p w14:paraId="4585AF2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27</w:t>
            </w:r>
          </w:p>
        </w:tc>
        <w:tc>
          <w:tcPr>
            <w:tcW w:w="660" w:type="dxa"/>
            <w:tcBorders>
              <w:top w:val="nil"/>
              <w:left w:val="nil"/>
              <w:bottom w:val="single" w:sz="4" w:space="0" w:color="auto"/>
              <w:right w:val="single" w:sz="4" w:space="0" w:color="auto"/>
            </w:tcBorders>
            <w:shd w:val="clear" w:color="auto" w:fill="auto"/>
            <w:noWrap/>
            <w:vAlign w:val="center"/>
          </w:tcPr>
          <w:p w14:paraId="349DB8B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43</w:t>
            </w:r>
          </w:p>
        </w:tc>
        <w:tc>
          <w:tcPr>
            <w:tcW w:w="660" w:type="dxa"/>
            <w:tcBorders>
              <w:top w:val="nil"/>
              <w:left w:val="nil"/>
              <w:bottom w:val="single" w:sz="4" w:space="0" w:color="auto"/>
              <w:right w:val="single" w:sz="4" w:space="0" w:color="auto"/>
            </w:tcBorders>
            <w:shd w:val="clear" w:color="auto" w:fill="auto"/>
            <w:noWrap/>
            <w:vAlign w:val="center"/>
          </w:tcPr>
          <w:p w14:paraId="21C367B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606EDCA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73</w:t>
            </w:r>
          </w:p>
        </w:tc>
        <w:tc>
          <w:tcPr>
            <w:tcW w:w="660" w:type="dxa"/>
            <w:tcBorders>
              <w:top w:val="nil"/>
              <w:left w:val="nil"/>
              <w:bottom w:val="single" w:sz="4" w:space="0" w:color="auto"/>
              <w:right w:val="single" w:sz="4" w:space="0" w:color="auto"/>
            </w:tcBorders>
            <w:shd w:val="clear" w:color="auto" w:fill="auto"/>
            <w:noWrap/>
            <w:vAlign w:val="center"/>
          </w:tcPr>
          <w:p w14:paraId="1812DDB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880</w:t>
            </w:r>
          </w:p>
        </w:tc>
        <w:tc>
          <w:tcPr>
            <w:tcW w:w="760" w:type="dxa"/>
            <w:tcBorders>
              <w:top w:val="nil"/>
              <w:left w:val="nil"/>
              <w:bottom w:val="single" w:sz="4" w:space="0" w:color="auto"/>
              <w:right w:val="single" w:sz="4" w:space="0" w:color="auto"/>
            </w:tcBorders>
            <w:shd w:val="clear" w:color="auto" w:fill="auto"/>
            <w:noWrap/>
            <w:vAlign w:val="center"/>
          </w:tcPr>
          <w:p w14:paraId="26D0651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910</w:t>
            </w:r>
          </w:p>
        </w:tc>
      </w:tr>
      <w:tr w:rsidR="006E6366" w:rsidRPr="0019140A" w14:paraId="24D8665F"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5E7153EC"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Nejdek</w:t>
            </w:r>
          </w:p>
        </w:tc>
        <w:tc>
          <w:tcPr>
            <w:tcW w:w="590" w:type="dxa"/>
            <w:tcBorders>
              <w:top w:val="nil"/>
              <w:left w:val="nil"/>
              <w:bottom w:val="single" w:sz="4" w:space="0" w:color="auto"/>
              <w:right w:val="single" w:sz="4" w:space="0" w:color="auto"/>
            </w:tcBorders>
            <w:shd w:val="clear" w:color="auto" w:fill="auto"/>
            <w:noWrap/>
            <w:vAlign w:val="center"/>
          </w:tcPr>
          <w:p w14:paraId="3CAD65D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35</w:t>
            </w:r>
          </w:p>
        </w:tc>
        <w:tc>
          <w:tcPr>
            <w:tcW w:w="550" w:type="dxa"/>
            <w:tcBorders>
              <w:top w:val="nil"/>
              <w:left w:val="nil"/>
              <w:bottom w:val="single" w:sz="4" w:space="0" w:color="auto"/>
              <w:right w:val="single" w:sz="4" w:space="0" w:color="auto"/>
            </w:tcBorders>
            <w:shd w:val="clear" w:color="auto" w:fill="auto"/>
            <w:noWrap/>
            <w:vAlign w:val="center"/>
          </w:tcPr>
          <w:p w14:paraId="6328D28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44</w:t>
            </w:r>
          </w:p>
        </w:tc>
        <w:tc>
          <w:tcPr>
            <w:tcW w:w="660" w:type="dxa"/>
            <w:tcBorders>
              <w:top w:val="nil"/>
              <w:left w:val="nil"/>
              <w:bottom w:val="single" w:sz="4" w:space="0" w:color="auto"/>
              <w:right w:val="single" w:sz="4" w:space="0" w:color="auto"/>
            </w:tcBorders>
            <w:shd w:val="clear" w:color="auto" w:fill="auto"/>
            <w:noWrap/>
            <w:vAlign w:val="center"/>
          </w:tcPr>
          <w:p w14:paraId="302174B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2 278</w:t>
            </w:r>
          </w:p>
        </w:tc>
        <w:tc>
          <w:tcPr>
            <w:tcW w:w="760" w:type="dxa"/>
            <w:tcBorders>
              <w:top w:val="nil"/>
              <w:left w:val="nil"/>
              <w:bottom w:val="single" w:sz="4" w:space="0" w:color="auto"/>
              <w:right w:val="single" w:sz="4" w:space="0" w:color="auto"/>
            </w:tcBorders>
            <w:shd w:val="clear" w:color="auto" w:fill="auto"/>
            <w:noWrap/>
            <w:vAlign w:val="center"/>
          </w:tcPr>
          <w:p w14:paraId="0E86502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1 772</w:t>
            </w:r>
          </w:p>
        </w:tc>
        <w:tc>
          <w:tcPr>
            <w:tcW w:w="670" w:type="dxa"/>
            <w:tcBorders>
              <w:top w:val="nil"/>
              <w:left w:val="nil"/>
              <w:bottom w:val="single" w:sz="4" w:space="0" w:color="auto"/>
              <w:right w:val="single" w:sz="4" w:space="0" w:color="auto"/>
            </w:tcBorders>
            <w:shd w:val="clear" w:color="auto" w:fill="auto"/>
            <w:noWrap/>
            <w:vAlign w:val="center"/>
          </w:tcPr>
          <w:p w14:paraId="51BD448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2 935</w:t>
            </w:r>
          </w:p>
        </w:tc>
        <w:tc>
          <w:tcPr>
            <w:tcW w:w="660" w:type="dxa"/>
            <w:tcBorders>
              <w:top w:val="nil"/>
              <w:left w:val="nil"/>
              <w:bottom w:val="single" w:sz="4" w:space="0" w:color="auto"/>
              <w:right w:val="single" w:sz="4" w:space="0" w:color="auto"/>
            </w:tcBorders>
            <w:shd w:val="clear" w:color="auto" w:fill="auto"/>
            <w:noWrap/>
            <w:vAlign w:val="center"/>
          </w:tcPr>
          <w:p w14:paraId="64F9D10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2 650</w:t>
            </w:r>
          </w:p>
        </w:tc>
        <w:tc>
          <w:tcPr>
            <w:tcW w:w="660" w:type="dxa"/>
            <w:tcBorders>
              <w:top w:val="nil"/>
              <w:left w:val="nil"/>
              <w:bottom w:val="single" w:sz="4" w:space="0" w:color="auto"/>
              <w:right w:val="single" w:sz="4" w:space="0" w:color="auto"/>
            </w:tcBorders>
            <w:shd w:val="clear" w:color="auto" w:fill="auto"/>
            <w:noWrap/>
            <w:vAlign w:val="center"/>
          </w:tcPr>
          <w:p w14:paraId="5ED4839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1 547</w:t>
            </w:r>
          </w:p>
        </w:tc>
        <w:tc>
          <w:tcPr>
            <w:tcW w:w="660" w:type="dxa"/>
            <w:tcBorders>
              <w:top w:val="nil"/>
              <w:left w:val="nil"/>
              <w:bottom w:val="single" w:sz="4" w:space="0" w:color="auto"/>
              <w:right w:val="single" w:sz="4" w:space="0" w:color="auto"/>
            </w:tcBorders>
            <w:shd w:val="clear" w:color="auto" w:fill="auto"/>
            <w:noWrap/>
            <w:vAlign w:val="center"/>
          </w:tcPr>
          <w:p w14:paraId="19C8D20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1 751</w:t>
            </w:r>
          </w:p>
        </w:tc>
        <w:tc>
          <w:tcPr>
            <w:tcW w:w="660" w:type="dxa"/>
            <w:tcBorders>
              <w:top w:val="nil"/>
              <w:left w:val="nil"/>
              <w:bottom w:val="single" w:sz="4" w:space="0" w:color="auto"/>
              <w:right w:val="single" w:sz="4" w:space="0" w:color="auto"/>
            </w:tcBorders>
            <w:shd w:val="clear" w:color="auto" w:fill="auto"/>
            <w:noWrap/>
            <w:vAlign w:val="center"/>
          </w:tcPr>
          <w:p w14:paraId="482D594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243</w:t>
            </w:r>
          </w:p>
        </w:tc>
        <w:tc>
          <w:tcPr>
            <w:tcW w:w="660" w:type="dxa"/>
            <w:tcBorders>
              <w:top w:val="nil"/>
              <w:left w:val="nil"/>
              <w:bottom w:val="single" w:sz="4" w:space="0" w:color="auto"/>
              <w:right w:val="single" w:sz="4" w:space="0" w:color="auto"/>
            </w:tcBorders>
            <w:shd w:val="clear" w:color="auto" w:fill="auto"/>
            <w:noWrap/>
            <w:vAlign w:val="center"/>
          </w:tcPr>
          <w:p w14:paraId="0EC6449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326</w:t>
            </w:r>
          </w:p>
        </w:tc>
        <w:tc>
          <w:tcPr>
            <w:tcW w:w="660" w:type="dxa"/>
            <w:tcBorders>
              <w:top w:val="nil"/>
              <w:left w:val="nil"/>
              <w:bottom w:val="single" w:sz="4" w:space="0" w:color="auto"/>
              <w:right w:val="single" w:sz="4" w:space="0" w:color="auto"/>
            </w:tcBorders>
            <w:shd w:val="clear" w:color="auto" w:fill="auto"/>
            <w:noWrap/>
            <w:vAlign w:val="center"/>
          </w:tcPr>
          <w:p w14:paraId="674157B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63</w:t>
            </w:r>
          </w:p>
        </w:tc>
        <w:tc>
          <w:tcPr>
            <w:tcW w:w="660" w:type="dxa"/>
            <w:tcBorders>
              <w:top w:val="nil"/>
              <w:left w:val="nil"/>
              <w:bottom w:val="single" w:sz="4" w:space="0" w:color="auto"/>
              <w:right w:val="single" w:sz="4" w:space="0" w:color="auto"/>
            </w:tcBorders>
            <w:shd w:val="clear" w:color="auto" w:fill="auto"/>
            <w:noWrap/>
            <w:vAlign w:val="center"/>
          </w:tcPr>
          <w:p w14:paraId="50CF475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392</w:t>
            </w:r>
          </w:p>
        </w:tc>
        <w:tc>
          <w:tcPr>
            <w:tcW w:w="660" w:type="dxa"/>
            <w:tcBorders>
              <w:top w:val="nil"/>
              <w:left w:val="nil"/>
              <w:bottom w:val="single" w:sz="4" w:space="0" w:color="auto"/>
              <w:right w:val="single" w:sz="4" w:space="0" w:color="auto"/>
            </w:tcBorders>
            <w:shd w:val="clear" w:color="auto" w:fill="auto"/>
            <w:noWrap/>
            <w:vAlign w:val="center"/>
          </w:tcPr>
          <w:p w14:paraId="3AF1E852"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7 101</w:t>
            </w:r>
          </w:p>
        </w:tc>
        <w:tc>
          <w:tcPr>
            <w:tcW w:w="760" w:type="dxa"/>
            <w:tcBorders>
              <w:top w:val="nil"/>
              <w:left w:val="nil"/>
              <w:bottom w:val="single" w:sz="4" w:space="0" w:color="auto"/>
              <w:right w:val="single" w:sz="4" w:space="0" w:color="auto"/>
            </w:tcBorders>
            <w:shd w:val="clear" w:color="auto" w:fill="auto"/>
            <w:noWrap/>
            <w:vAlign w:val="center"/>
          </w:tcPr>
          <w:p w14:paraId="6D6A5F5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6 935</w:t>
            </w:r>
          </w:p>
        </w:tc>
      </w:tr>
      <w:tr w:rsidR="006E6366" w:rsidRPr="0019140A" w14:paraId="266FCE16"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1CDC155E"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Nová Role</w:t>
            </w:r>
          </w:p>
        </w:tc>
        <w:tc>
          <w:tcPr>
            <w:tcW w:w="590" w:type="dxa"/>
            <w:tcBorders>
              <w:top w:val="nil"/>
              <w:left w:val="nil"/>
              <w:bottom w:val="single" w:sz="4" w:space="0" w:color="auto"/>
              <w:right w:val="single" w:sz="4" w:space="0" w:color="auto"/>
            </w:tcBorders>
            <w:shd w:val="clear" w:color="auto" w:fill="auto"/>
            <w:noWrap/>
            <w:vAlign w:val="center"/>
          </w:tcPr>
          <w:p w14:paraId="422C7C3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w:t>
            </w:r>
          </w:p>
        </w:tc>
        <w:tc>
          <w:tcPr>
            <w:tcW w:w="550" w:type="dxa"/>
            <w:tcBorders>
              <w:top w:val="nil"/>
              <w:left w:val="nil"/>
              <w:bottom w:val="single" w:sz="4" w:space="0" w:color="auto"/>
              <w:right w:val="single" w:sz="4" w:space="0" w:color="auto"/>
            </w:tcBorders>
            <w:shd w:val="clear" w:color="auto" w:fill="auto"/>
            <w:noWrap/>
            <w:vAlign w:val="center"/>
          </w:tcPr>
          <w:p w14:paraId="3FA6CF6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18</w:t>
            </w:r>
          </w:p>
        </w:tc>
        <w:tc>
          <w:tcPr>
            <w:tcW w:w="660" w:type="dxa"/>
            <w:tcBorders>
              <w:top w:val="nil"/>
              <w:left w:val="nil"/>
              <w:bottom w:val="single" w:sz="4" w:space="0" w:color="auto"/>
              <w:right w:val="single" w:sz="4" w:space="0" w:color="auto"/>
            </w:tcBorders>
            <w:shd w:val="clear" w:color="auto" w:fill="auto"/>
            <w:noWrap/>
            <w:vAlign w:val="center"/>
          </w:tcPr>
          <w:p w14:paraId="7D6F98C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1 006</w:t>
            </w:r>
          </w:p>
        </w:tc>
        <w:tc>
          <w:tcPr>
            <w:tcW w:w="760" w:type="dxa"/>
            <w:tcBorders>
              <w:top w:val="nil"/>
              <w:left w:val="nil"/>
              <w:bottom w:val="single" w:sz="4" w:space="0" w:color="auto"/>
              <w:right w:val="single" w:sz="4" w:space="0" w:color="auto"/>
            </w:tcBorders>
            <w:shd w:val="clear" w:color="auto" w:fill="auto"/>
            <w:noWrap/>
            <w:vAlign w:val="center"/>
          </w:tcPr>
          <w:p w14:paraId="3D45F06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793</w:t>
            </w:r>
          </w:p>
        </w:tc>
        <w:tc>
          <w:tcPr>
            <w:tcW w:w="670" w:type="dxa"/>
            <w:tcBorders>
              <w:top w:val="nil"/>
              <w:left w:val="nil"/>
              <w:bottom w:val="single" w:sz="4" w:space="0" w:color="auto"/>
              <w:right w:val="single" w:sz="4" w:space="0" w:color="auto"/>
            </w:tcBorders>
            <w:shd w:val="clear" w:color="auto" w:fill="auto"/>
            <w:noWrap/>
            <w:vAlign w:val="center"/>
          </w:tcPr>
          <w:p w14:paraId="3F236F1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1 473</w:t>
            </w:r>
          </w:p>
        </w:tc>
        <w:tc>
          <w:tcPr>
            <w:tcW w:w="660" w:type="dxa"/>
            <w:tcBorders>
              <w:top w:val="nil"/>
              <w:left w:val="nil"/>
              <w:bottom w:val="single" w:sz="4" w:space="0" w:color="auto"/>
              <w:right w:val="single" w:sz="4" w:space="0" w:color="auto"/>
            </w:tcBorders>
            <w:shd w:val="clear" w:color="auto" w:fill="auto"/>
            <w:noWrap/>
            <w:vAlign w:val="center"/>
          </w:tcPr>
          <w:p w14:paraId="4D6A760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1 282</w:t>
            </w:r>
          </w:p>
        </w:tc>
        <w:tc>
          <w:tcPr>
            <w:tcW w:w="660" w:type="dxa"/>
            <w:tcBorders>
              <w:top w:val="nil"/>
              <w:left w:val="nil"/>
              <w:bottom w:val="single" w:sz="4" w:space="0" w:color="auto"/>
              <w:right w:val="single" w:sz="4" w:space="0" w:color="auto"/>
            </w:tcBorders>
            <w:shd w:val="clear" w:color="auto" w:fill="auto"/>
            <w:noWrap/>
            <w:vAlign w:val="center"/>
          </w:tcPr>
          <w:p w14:paraId="083E401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783</w:t>
            </w:r>
          </w:p>
        </w:tc>
        <w:tc>
          <w:tcPr>
            <w:tcW w:w="660" w:type="dxa"/>
            <w:tcBorders>
              <w:top w:val="nil"/>
              <w:left w:val="nil"/>
              <w:bottom w:val="single" w:sz="4" w:space="0" w:color="auto"/>
              <w:right w:val="single" w:sz="4" w:space="0" w:color="auto"/>
            </w:tcBorders>
            <w:shd w:val="clear" w:color="auto" w:fill="auto"/>
            <w:noWrap/>
            <w:vAlign w:val="center"/>
          </w:tcPr>
          <w:p w14:paraId="572C59A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930</w:t>
            </w:r>
          </w:p>
        </w:tc>
        <w:tc>
          <w:tcPr>
            <w:tcW w:w="660" w:type="dxa"/>
            <w:tcBorders>
              <w:top w:val="nil"/>
              <w:left w:val="nil"/>
              <w:bottom w:val="single" w:sz="4" w:space="0" w:color="auto"/>
              <w:right w:val="single" w:sz="4" w:space="0" w:color="auto"/>
            </w:tcBorders>
            <w:shd w:val="clear" w:color="auto" w:fill="auto"/>
            <w:noWrap/>
            <w:vAlign w:val="center"/>
          </w:tcPr>
          <w:p w14:paraId="5B789CE8"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108</w:t>
            </w:r>
          </w:p>
        </w:tc>
        <w:tc>
          <w:tcPr>
            <w:tcW w:w="660" w:type="dxa"/>
            <w:tcBorders>
              <w:top w:val="nil"/>
              <w:left w:val="nil"/>
              <w:bottom w:val="single" w:sz="4" w:space="0" w:color="auto"/>
              <w:right w:val="single" w:sz="4" w:space="0" w:color="auto"/>
            </w:tcBorders>
            <w:shd w:val="clear" w:color="auto" w:fill="auto"/>
            <w:noWrap/>
            <w:vAlign w:val="center"/>
          </w:tcPr>
          <w:p w14:paraId="3D285B6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150</w:t>
            </w:r>
          </w:p>
        </w:tc>
        <w:tc>
          <w:tcPr>
            <w:tcW w:w="660" w:type="dxa"/>
            <w:tcBorders>
              <w:top w:val="nil"/>
              <w:left w:val="nil"/>
              <w:bottom w:val="single" w:sz="4" w:space="0" w:color="auto"/>
              <w:right w:val="single" w:sz="4" w:space="0" w:color="auto"/>
            </w:tcBorders>
            <w:shd w:val="clear" w:color="auto" w:fill="auto"/>
            <w:noWrap/>
            <w:vAlign w:val="center"/>
          </w:tcPr>
          <w:p w14:paraId="50485B0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32</w:t>
            </w:r>
          </w:p>
        </w:tc>
        <w:tc>
          <w:tcPr>
            <w:tcW w:w="660" w:type="dxa"/>
            <w:tcBorders>
              <w:top w:val="nil"/>
              <w:left w:val="nil"/>
              <w:bottom w:val="single" w:sz="4" w:space="0" w:color="auto"/>
              <w:right w:val="single" w:sz="4" w:space="0" w:color="auto"/>
            </w:tcBorders>
            <w:shd w:val="clear" w:color="auto" w:fill="auto"/>
            <w:noWrap/>
            <w:vAlign w:val="center"/>
          </w:tcPr>
          <w:p w14:paraId="02DA2EF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211</w:t>
            </w:r>
          </w:p>
        </w:tc>
        <w:tc>
          <w:tcPr>
            <w:tcW w:w="660" w:type="dxa"/>
            <w:tcBorders>
              <w:top w:val="nil"/>
              <w:left w:val="nil"/>
              <w:bottom w:val="single" w:sz="4" w:space="0" w:color="auto"/>
              <w:right w:val="single" w:sz="4" w:space="0" w:color="auto"/>
            </w:tcBorders>
            <w:shd w:val="clear" w:color="auto" w:fill="auto"/>
            <w:noWrap/>
            <w:vAlign w:val="center"/>
          </w:tcPr>
          <w:p w14:paraId="0748450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3 408</w:t>
            </w:r>
          </w:p>
        </w:tc>
        <w:tc>
          <w:tcPr>
            <w:tcW w:w="760" w:type="dxa"/>
            <w:tcBorders>
              <w:top w:val="nil"/>
              <w:left w:val="nil"/>
              <w:bottom w:val="single" w:sz="4" w:space="0" w:color="auto"/>
              <w:right w:val="single" w:sz="4" w:space="0" w:color="auto"/>
            </w:tcBorders>
            <w:shd w:val="clear" w:color="auto" w:fill="auto"/>
            <w:noWrap/>
            <w:vAlign w:val="center"/>
          </w:tcPr>
          <w:p w14:paraId="7A8DA13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3 384</w:t>
            </w:r>
          </w:p>
        </w:tc>
      </w:tr>
      <w:tr w:rsidR="006E6366" w:rsidRPr="0019140A" w14:paraId="76BA7DB6"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2A41F564"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N.Hamry</w:t>
            </w:r>
          </w:p>
        </w:tc>
        <w:tc>
          <w:tcPr>
            <w:tcW w:w="590" w:type="dxa"/>
            <w:tcBorders>
              <w:top w:val="nil"/>
              <w:left w:val="nil"/>
              <w:bottom w:val="single" w:sz="4" w:space="0" w:color="auto"/>
              <w:right w:val="single" w:sz="4" w:space="0" w:color="auto"/>
            </w:tcBorders>
            <w:shd w:val="clear" w:color="auto" w:fill="auto"/>
            <w:noWrap/>
            <w:vAlign w:val="center"/>
          </w:tcPr>
          <w:p w14:paraId="3F6FB72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550" w:type="dxa"/>
            <w:tcBorders>
              <w:top w:val="nil"/>
              <w:left w:val="nil"/>
              <w:bottom w:val="single" w:sz="4" w:space="0" w:color="auto"/>
              <w:right w:val="single" w:sz="4" w:space="0" w:color="auto"/>
            </w:tcBorders>
            <w:shd w:val="clear" w:color="auto" w:fill="auto"/>
            <w:noWrap/>
            <w:vAlign w:val="center"/>
          </w:tcPr>
          <w:p w14:paraId="3BD2F58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7219D5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57</w:t>
            </w:r>
          </w:p>
        </w:tc>
        <w:tc>
          <w:tcPr>
            <w:tcW w:w="760" w:type="dxa"/>
            <w:tcBorders>
              <w:top w:val="nil"/>
              <w:left w:val="nil"/>
              <w:bottom w:val="single" w:sz="4" w:space="0" w:color="auto"/>
              <w:right w:val="single" w:sz="4" w:space="0" w:color="auto"/>
            </w:tcBorders>
            <w:shd w:val="clear" w:color="auto" w:fill="auto"/>
            <w:noWrap/>
            <w:vAlign w:val="center"/>
          </w:tcPr>
          <w:p w14:paraId="4F9D40DC"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55</w:t>
            </w:r>
          </w:p>
        </w:tc>
        <w:tc>
          <w:tcPr>
            <w:tcW w:w="670" w:type="dxa"/>
            <w:tcBorders>
              <w:top w:val="nil"/>
              <w:left w:val="nil"/>
              <w:bottom w:val="single" w:sz="4" w:space="0" w:color="auto"/>
              <w:right w:val="single" w:sz="4" w:space="0" w:color="auto"/>
            </w:tcBorders>
            <w:shd w:val="clear" w:color="auto" w:fill="auto"/>
            <w:noWrap/>
            <w:vAlign w:val="center"/>
          </w:tcPr>
          <w:p w14:paraId="5ECE0B3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86</w:t>
            </w:r>
          </w:p>
        </w:tc>
        <w:tc>
          <w:tcPr>
            <w:tcW w:w="660" w:type="dxa"/>
            <w:tcBorders>
              <w:top w:val="nil"/>
              <w:left w:val="nil"/>
              <w:bottom w:val="single" w:sz="4" w:space="0" w:color="auto"/>
              <w:right w:val="single" w:sz="4" w:space="0" w:color="auto"/>
            </w:tcBorders>
            <w:shd w:val="clear" w:color="auto" w:fill="auto"/>
            <w:noWrap/>
            <w:vAlign w:val="center"/>
          </w:tcPr>
          <w:p w14:paraId="219222C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93</w:t>
            </w:r>
          </w:p>
        </w:tc>
        <w:tc>
          <w:tcPr>
            <w:tcW w:w="660" w:type="dxa"/>
            <w:tcBorders>
              <w:top w:val="nil"/>
              <w:left w:val="nil"/>
              <w:bottom w:val="single" w:sz="4" w:space="0" w:color="auto"/>
              <w:right w:val="single" w:sz="4" w:space="0" w:color="auto"/>
            </w:tcBorders>
            <w:shd w:val="clear" w:color="auto" w:fill="auto"/>
            <w:noWrap/>
            <w:vAlign w:val="center"/>
          </w:tcPr>
          <w:p w14:paraId="7E4C797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71</w:t>
            </w:r>
          </w:p>
        </w:tc>
        <w:tc>
          <w:tcPr>
            <w:tcW w:w="660" w:type="dxa"/>
            <w:tcBorders>
              <w:top w:val="nil"/>
              <w:left w:val="nil"/>
              <w:bottom w:val="single" w:sz="4" w:space="0" w:color="auto"/>
              <w:right w:val="single" w:sz="4" w:space="0" w:color="auto"/>
            </w:tcBorders>
            <w:shd w:val="clear" w:color="auto" w:fill="auto"/>
            <w:noWrap/>
            <w:vAlign w:val="center"/>
          </w:tcPr>
          <w:p w14:paraId="56DDAAC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90</w:t>
            </w:r>
          </w:p>
        </w:tc>
        <w:tc>
          <w:tcPr>
            <w:tcW w:w="660" w:type="dxa"/>
            <w:tcBorders>
              <w:top w:val="nil"/>
              <w:left w:val="nil"/>
              <w:bottom w:val="single" w:sz="4" w:space="0" w:color="auto"/>
              <w:right w:val="single" w:sz="4" w:space="0" w:color="auto"/>
            </w:tcBorders>
            <w:shd w:val="clear" w:color="auto" w:fill="auto"/>
            <w:noWrap/>
            <w:vAlign w:val="center"/>
          </w:tcPr>
          <w:p w14:paraId="10ED12D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71F9BD8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30</w:t>
            </w:r>
          </w:p>
        </w:tc>
        <w:tc>
          <w:tcPr>
            <w:tcW w:w="660" w:type="dxa"/>
            <w:tcBorders>
              <w:top w:val="nil"/>
              <w:left w:val="nil"/>
              <w:bottom w:val="single" w:sz="4" w:space="0" w:color="auto"/>
              <w:right w:val="single" w:sz="4" w:space="0" w:color="auto"/>
            </w:tcBorders>
            <w:shd w:val="clear" w:color="auto" w:fill="auto"/>
            <w:noWrap/>
            <w:vAlign w:val="center"/>
          </w:tcPr>
          <w:p w14:paraId="14E950B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55CB5B5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13</w:t>
            </w:r>
          </w:p>
        </w:tc>
        <w:tc>
          <w:tcPr>
            <w:tcW w:w="660" w:type="dxa"/>
            <w:tcBorders>
              <w:top w:val="nil"/>
              <w:left w:val="nil"/>
              <w:bottom w:val="single" w:sz="4" w:space="0" w:color="auto"/>
              <w:right w:val="single" w:sz="4" w:space="0" w:color="auto"/>
            </w:tcBorders>
            <w:shd w:val="clear" w:color="auto" w:fill="auto"/>
            <w:noWrap/>
            <w:vAlign w:val="center"/>
          </w:tcPr>
          <w:p w14:paraId="757D16E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236</w:t>
            </w:r>
          </w:p>
        </w:tc>
        <w:tc>
          <w:tcPr>
            <w:tcW w:w="760" w:type="dxa"/>
            <w:tcBorders>
              <w:top w:val="nil"/>
              <w:left w:val="nil"/>
              <w:bottom w:val="single" w:sz="4" w:space="0" w:color="auto"/>
              <w:right w:val="single" w:sz="4" w:space="0" w:color="auto"/>
            </w:tcBorders>
            <w:shd w:val="clear" w:color="auto" w:fill="auto"/>
            <w:noWrap/>
            <w:vAlign w:val="center"/>
          </w:tcPr>
          <w:p w14:paraId="5AE3F85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283</w:t>
            </w:r>
          </w:p>
        </w:tc>
      </w:tr>
      <w:tr w:rsidR="006E6366" w:rsidRPr="0019140A" w14:paraId="554E09D2"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6B75AF18"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Ostrov</w:t>
            </w:r>
          </w:p>
        </w:tc>
        <w:tc>
          <w:tcPr>
            <w:tcW w:w="590" w:type="dxa"/>
            <w:tcBorders>
              <w:top w:val="nil"/>
              <w:left w:val="nil"/>
              <w:bottom w:val="single" w:sz="4" w:space="0" w:color="auto"/>
              <w:right w:val="single" w:sz="4" w:space="0" w:color="auto"/>
            </w:tcBorders>
            <w:shd w:val="clear" w:color="auto" w:fill="auto"/>
            <w:noWrap/>
            <w:vAlign w:val="center"/>
          </w:tcPr>
          <w:p w14:paraId="1CCB0EDA"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55</w:t>
            </w:r>
          </w:p>
        </w:tc>
        <w:tc>
          <w:tcPr>
            <w:tcW w:w="550" w:type="dxa"/>
            <w:tcBorders>
              <w:top w:val="nil"/>
              <w:left w:val="nil"/>
              <w:bottom w:val="single" w:sz="4" w:space="0" w:color="auto"/>
              <w:right w:val="single" w:sz="4" w:space="0" w:color="auto"/>
            </w:tcBorders>
            <w:shd w:val="clear" w:color="auto" w:fill="auto"/>
            <w:noWrap/>
            <w:vAlign w:val="center"/>
          </w:tcPr>
          <w:p w14:paraId="350580A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87</w:t>
            </w:r>
          </w:p>
        </w:tc>
        <w:tc>
          <w:tcPr>
            <w:tcW w:w="660" w:type="dxa"/>
            <w:tcBorders>
              <w:top w:val="nil"/>
              <w:left w:val="nil"/>
              <w:bottom w:val="single" w:sz="4" w:space="0" w:color="auto"/>
              <w:right w:val="single" w:sz="4" w:space="0" w:color="auto"/>
            </w:tcBorders>
            <w:shd w:val="clear" w:color="auto" w:fill="auto"/>
            <w:noWrap/>
            <w:vAlign w:val="center"/>
          </w:tcPr>
          <w:p w14:paraId="2F25A77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3 576</w:t>
            </w:r>
          </w:p>
        </w:tc>
        <w:tc>
          <w:tcPr>
            <w:tcW w:w="760" w:type="dxa"/>
            <w:tcBorders>
              <w:top w:val="nil"/>
              <w:left w:val="nil"/>
              <w:bottom w:val="single" w:sz="4" w:space="0" w:color="auto"/>
              <w:right w:val="single" w:sz="4" w:space="0" w:color="auto"/>
            </w:tcBorders>
            <w:shd w:val="clear" w:color="auto" w:fill="auto"/>
            <w:noWrap/>
            <w:vAlign w:val="center"/>
          </w:tcPr>
          <w:p w14:paraId="5296526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3 448</w:t>
            </w:r>
          </w:p>
        </w:tc>
        <w:tc>
          <w:tcPr>
            <w:tcW w:w="670" w:type="dxa"/>
            <w:tcBorders>
              <w:top w:val="nil"/>
              <w:left w:val="nil"/>
              <w:bottom w:val="single" w:sz="4" w:space="0" w:color="auto"/>
              <w:right w:val="single" w:sz="4" w:space="0" w:color="auto"/>
            </w:tcBorders>
            <w:shd w:val="clear" w:color="auto" w:fill="auto"/>
            <w:noWrap/>
            <w:vAlign w:val="center"/>
          </w:tcPr>
          <w:p w14:paraId="6BE5036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5 781</w:t>
            </w:r>
          </w:p>
        </w:tc>
        <w:tc>
          <w:tcPr>
            <w:tcW w:w="660" w:type="dxa"/>
            <w:tcBorders>
              <w:top w:val="nil"/>
              <w:left w:val="nil"/>
              <w:bottom w:val="single" w:sz="4" w:space="0" w:color="auto"/>
              <w:right w:val="single" w:sz="4" w:space="0" w:color="auto"/>
            </w:tcBorders>
            <w:shd w:val="clear" w:color="auto" w:fill="auto"/>
            <w:noWrap/>
            <w:vAlign w:val="center"/>
          </w:tcPr>
          <w:p w14:paraId="4BC05E2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5 323</w:t>
            </w:r>
          </w:p>
        </w:tc>
        <w:tc>
          <w:tcPr>
            <w:tcW w:w="660" w:type="dxa"/>
            <w:tcBorders>
              <w:top w:val="nil"/>
              <w:left w:val="nil"/>
              <w:bottom w:val="single" w:sz="4" w:space="0" w:color="auto"/>
              <w:right w:val="single" w:sz="4" w:space="0" w:color="auto"/>
            </w:tcBorders>
            <w:shd w:val="clear" w:color="auto" w:fill="auto"/>
            <w:noWrap/>
            <w:vAlign w:val="center"/>
          </w:tcPr>
          <w:p w14:paraId="2DE9195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4 167</w:t>
            </w:r>
          </w:p>
        </w:tc>
        <w:tc>
          <w:tcPr>
            <w:tcW w:w="660" w:type="dxa"/>
            <w:tcBorders>
              <w:top w:val="nil"/>
              <w:left w:val="nil"/>
              <w:bottom w:val="single" w:sz="4" w:space="0" w:color="auto"/>
              <w:right w:val="single" w:sz="4" w:space="0" w:color="auto"/>
            </w:tcBorders>
            <w:shd w:val="clear" w:color="auto" w:fill="auto"/>
            <w:noWrap/>
            <w:vAlign w:val="center"/>
          </w:tcPr>
          <w:p w14:paraId="627E25A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4 538</w:t>
            </w:r>
          </w:p>
        </w:tc>
        <w:tc>
          <w:tcPr>
            <w:tcW w:w="660" w:type="dxa"/>
            <w:tcBorders>
              <w:top w:val="nil"/>
              <w:left w:val="nil"/>
              <w:bottom w:val="single" w:sz="4" w:space="0" w:color="auto"/>
              <w:right w:val="single" w:sz="4" w:space="0" w:color="auto"/>
            </w:tcBorders>
            <w:shd w:val="clear" w:color="auto" w:fill="auto"/>
            <w:noWrap/>
            <w:vAlign w:val="center"/>
          </w:tcPr>
          <w:p w14:paraId="1C76511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918</w:t>
            </w:r>
          </w:p>
        </w:tc>
        <w:tc>
          <w:tcPr>
            <w:tcW w:w="660" w:type="dxa"/>
            <w:tcBorders>
              <w:top w:val="nil"/>
              <w:left w:val="nil"/>
              <w:bottom w:val="single" w:sz="4" w:space="0" w:color="auto"/>
              <w:right w:val="single" w:sz="4" w:space="0" w:color="auto"/>
            </w:tcBorders>
            <w:shd w:val="clear" w:color="auto" w:fill="auto"/>
            <w:noWrap/>
            <w:vAlign w:val="center"/>
          </w:tcPr>
          <w:p w14:paraId="02123475"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1 084</w:t>
            </w:r>
          </w:p>
        </w:tc>
        <w:tc>
          <w:tcPr>
            <w:tcW w:w="660" w:type="dxa"/>
            <w:tcBorders>
              <w:top w:val="nil"/>
              <w:left w:val="nil"/>
              <w:bottom w:val="single" w:sz="4" w:space="0" w:color="auto"/>
              <w:right w:val="single" w:sz="4" w:space="0" w:color="auto"/>
            </w:tcBorders>
            <w:shd w:val="clear" w:color="auto" w:fill="auto"/>
            <w:noWrap/>
            <w:vAlign w:val="center"/>
          </w:tcPr>
          <w:p w14:paraId="0F73101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165</w:t>
            </w:r>
          </w:p>
        </w:tc>
        <w:tc>
          <w:tcPr>
            <w:tcW w:w="660" w:type="dxa"/>
            <w:tcBorders>
              <w:top w:val="nil"/>
              <w:left w:val="nil"/>
              <w:bottom w:val="single" w:sz="4" w:space="0" w:color="auto"/>
              <w:right w:val="single" w:sz="4" w:space="0" w:color="auto"/>
            </w:tcBorders>
            <w:shd w:val="clear" w:color="auto" w:fill="auto"/>
            <w:noWrap/>
            <w:vAlign w:val="center"/>
          </w:tcPr>
          <w:p w14:paraId="4C3D4D4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1 068</w:t>
            </w:r>
          </w:p>
        </w:tc>
        <w:tc>
          <w:tcPr>
            <w:tcW w:w="660" w:type="dxa"/>
            <w:tcBorders>
              <w:top w:val="nil"/>
              <w:left w:val="nil"/>
              <w:bottom w:val="single" w:sz="4" w:space="0" w:color="auto"/>
              <w:right w:val="single" w:sz="4" w:space="0" w:color="auto"/>
            </w:tcBorders>
            <w:shd w:val="clear" w:color="auto" w:fill="auto"/>
            <w:noWrap/>
            <w:vAlign w:val="center"/>
          </w:tcPr>
          <w:p w14:paraId="66CA5E2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14 662</w:t>
            </w:r>
          </w:p>
        </w:tc>
        <w:tc>
          <w:tcPr>
            <w:tcW w:w="760" w:type="dxa"/>
            <w:tcBorders>
              <w:top w:val="nil"/>
              <w:left w:val="nil"/>
              <w:bottom w:val="single" w:sz="4" w:space="0" w:color="auto"/>
              <w:right w:val="single" w:sz="4" w:space="0" w:color="auto"/>
            </w:tcBorders>
            <w:shd w:val="clear" w:color="auto" w:fill="auto"/>
            <w:noWrap/>
            <w:vAlign w:val="center"/>
          </w:tcPr>
          <w:p w14:paraId="7C8A00CF"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15 548</w:t>
            </w:r>
          </w:p>
        </w:tc>
      </w:tr>
      <w:tr w:rsidR="006E6366" w:rsidRPr="0019140A" w14:paraId="2FD76C89"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2DDBAA9C" w14:textId="77777777" w:rsidR="006E6366" w:rsidRPr="0007538E" w:rsidRDefault="006E6366" w:rsidP="00210C25">
            <w:pPr>
              <w:spacing w:after="0"/>
              <w:jc w:val="left"/>
              <w:rPr>
                <w:rFonts w:ascii="Arial" w:hAnsi="Arial" w:cs="Arial"/>
                <w:b/>
                <w:color w:val="000000"/>
                <w:sz w:val="14"/>
                <w:szCs w:val="14"/>
              </w:rPr>
            </w:pPr>
            <w:r w:rsidRPr="0007538E">
              <w:rPr>
                <w:rFonts w:ascii="Arial" w:hAnsi="Arial" w:cs="Arial"/>
                <w:b/>
                <w:color w:val="000000"/>
                <w:sz w:val="14"/>
                <w:szCs w:val="14"/>
              </w:rPr>
              <w:t>Otovice</w:t>
            </w:r>
          </w:p>
        </w:tc>
        <w:tc>
          <w:tcPr>
            <w:tcW w:w="590" w:type="dxa"/>
            <w:tcBorders>
              <w:top w:val="nil"/>
              <w:left w:val="nil"/>
              <w:bottom w:val="single" w:sz="4" w:space="0" w:color="auto"/>
              <w:right w:val="single" w:sz="4" w:space="0" w:color="auto"/>
            </w:tcBorders>
            <w:shd w:val="clear" w:color="auto" w:fill="auto"/>
            <w:noWrap/>
            <w:vAlign w:val="center"/>
          </w:tcPr>
          <w:p w14:paraId="5F2CFD0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550" w:type="dxa"/>
            <w:tcBorders>
              <w:top w:val="nil"/>
              <w:left w:val="nil"/>
              <w:bottom w:val="single" w:sz="4" w:space="0" w:color="auto"/>
              <w:right w:val="single" w:sz="4" w:space="0" w:color="auto"/>
            </w:tcBorders>
            <w:shd w:val="clear" w:color="auto" w:fill="auto"/>
            <w:noWrap/>
            <w:vAlign w:val="center"/>
          </w:tcPr>
          <w:p w14:paraId="5BF41E5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3F3D6BF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128</w:t>
            </w:r>
          </w:p>
        </w:tc>
        <w:tc>
          <w:tcPr>
            <w:tcW w:w="760" w:type="dxa"/>
            <w:tcBorders>
              <w:top w:val="nil"/>
              <w:left w:val="nil"/>
              <w:bottom w:val="single" w:sz="4" w:space="0" w:color="auto"/>
              <w:right w:val="single" w:sz="4" w:space="0" w:color="auto"/>
            </w:tcBorders>
            <w:shd w:val="clear" w:color="auto" w:fill="auto"/>
            <w:noWrap/>
            <w:vAlign w:val="center"/>
          </w:tcPr>
          <w:p w14:paraId="3263B394"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89</w:t>
            </w:r>
          </w:p>
        </w:tc>
        <w:tc>
          <w:tcPr>
            <w:tcW w:w="670" w:type="dxa"/>
            <w:tcBorders>
              <w:top w:val="nil"/>
              <w:left w:val="nil"/>
              <w:bottom w:val="single" w:sz="4" w:space="0" w:color="auto"/>
              <w:right w:val="single" w:sz="4" w:space="0" w:color="auto"/>
            </w:tcBorders>
            <w:shd w:val="clear" w:color="auto" w:fill="auto"/>
            <w:noWrap/>
            <w:vAlign w:val="center"/>
          </w:tcPr>
          <w:p w14:paraId="35ED0E3B"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201</w:t>
            </w:r>
          </w:p>
        </w:tc>
        <w:tc>
          <w:tcPr>
            <w:tcW w:w="660" w:type="dxa"/>
            <w:tcBorders>
              <w:top w:val="nil"/>
              <w:left w:val="nil"/>
              <w:bottom w:val="single" w:sz="4" w:space="0" w:color="auto"/>
              <w:right w:val="single" w:sz="4" w:space="0" w:color="auto"/>
            </w:tcBorders>
            <w:shd w:val="clear" w:color="auto" w:fill="auto"/>
            <w:noWrap/>
            <w:vAlign w:val="center"/>
          </w:tcPr>
          <w:p w14:paraId="6247C2A0"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233</w:t>
            </w:r>
          </w:p>
        </w:tc>
        <w:tc>
          <w:tcPr>
            <w:tcW w:w="660" w:type="dxa"/>
            <w:tcBorders>
              <w:top w:val="nil"/>
              <w:left w:val="nil"/>
              <w:bottom w:val="single" w:sz="4" w:space="0" w:color="auto"/>
              <w:right w:val="single" w:sz="4" w:space="0" w:color="auto"/>
            </w:tcBorders>
            <w:shd w:val="clear" w:color="auto" w:fill="auto"/>
            <w:noWrap/>
            <w:vAlign w:val="center"/>
          </w:tcPr>
          <w:p w14:paraId="7602621E"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116</w:t>
            </w:r>
          </w:p>
        </w:tc>
        <w:tc>
          <w:tcPr>
            <w:tcW w:w="660" w:type="dxa"/>
            <w:tcBorders>
              <w:top w:val="nil"/>
              <w:left w:val="nil"/>
              <w:bottom w:val="single" w:sz="4" w:space="0" w:color="auto"/>
              <w:right w:val="single" w:sz="4" w:space="0" w:color="auto"/>
            </w:tcBorders>
            <w:shd w:val="clear" w:color="auto" w:fill="auto"/>
            <w:noWrap/>
            <w:vAlign w:val="center"/>
          </w:tcPr>
          <w:p w14:paraId="547B0B9D"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188</w:t>
            </w:r>
          </w:p>
        </w:tc>
        <w:tc>
          <w:tcPr>
            <w:tcW w:w="660" w:type="dxa"/>
            <w:tcBorders>
              <w:top w:val="nil"/>
              <w:left w:val="nil"/>
              <w:bottom w:val="single" w:sz="4" w:space="0" w:color="auto"/>
              <w:right w:val="single" w:sz="4" w:space="0" w:color="auto"/>
            </w:tcBorders>
            <w:shd w:val="clear" w:color="auto" w:fill="auto"/>
            <w:noWrap/>
            <w:vAlign w:val="center"/>
          </w:tcPr>
          <w:p w14:paraId="0F79637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3EE9DFD7"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46</w:t>
            </w:r>
          </w:p>
        </w:tc>
        <w:tc>
          <w:tcPr>
            <w:tcW w:w="660" w:type="dxa"/>
            <w:tcBorders>
              <w:top w:val="nil"/>
              <w:left w:val="nil"/>
              <w:bottom w:val="single" w:sz="4" w:space="0" w:color="auto"/>
              <w:right w:val="single" w:sz="4" w:space="0" w:color="auto"/>
            </w:tcBorders>
            <w:shd w:val="clear" w:color="auto" w:fill="auto"/>
            <w:noWrap/>
            <w:vAlign w:val="center"/>
          </w:tcPr>
          <w:p w14:paraId="2D3D0E81"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1A6224B6"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28</w:t>
            </w:r>
          </w:p>
        </w:tc>
        <w:tc>
          <w:tcPr>
            <w:tcW w:w="660" w:type="dxa"/>
            <w:tcBorders>
              <w:top w:val="nil"/>
              <w:left w:val="nil"/>
              <w:bottom w:val="single" w:sz="4" w:space="0" w:color="auto"/>
              <w:right w:val="single" w:sz="4" w:space="0" w:color="auto"/>
            </w:tcBorders>
            <w:shd w:val="clear" w:color="auto" w:fill="auto"/>
            <w:noWrap/>
            <w:vAlign w:val="center"/>
          </w:tcPr>
          <w:p w14:paraId="42271649"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470</w:t>
            </w:r>
          </w:p>
        </w:tc>
        <w:tc>
          <w:tcPr>
            <w:tcW w:w="760" w:type="dxa"/>
            <w:tcBorders>
              <w:top w:val="nil"/>
              <w:left w:val="nil"/>
              <w:bottom w:val="single" w:sz="4" w:space="0" w:color="auto"/>
              <w:right w:val="single" w:sz="4" w:space="0" w:color="auto"/>
            </w:tcBorders>
            <w:shd w:val="clear" w:color="auto" w:fill="auto"/>
            <w:noWrap/>
            <w:vAlign w:val="center"/>
          </w:tcPr>
          <w:p w14:paraId="708EC2E3" w14:textId="77777777" w:rsidR="006E6366" w:rsidRPr="0007538E" w:rsidRDefault="006E6366" w:rsidP="00210C25">
            <w:pPr>
              <w:spacing w:after="0"/>
              <w:jc w:val="center"/>
              <w:rPr>
                <w:rFonts w:ascii="Arial" w:hAnsi="Arial" w:cs="Arial"/>
                <w:color w:val="000000"/>
                <w:sz w:val="14"/>
                <w:szCs w:val="14"/>
              </w:rPr>
            </w:pPr>
            <w:r w:rsidRPr="0007538E">
              <w:rPr>
                <w:rFonts w:ascii="Arial" w:hAnsi="Arial" w:cs="Arial"/>
                <w:color w:val="000000"/>
                <w:sz w:val="14"/>
                <w:szCs w:val="14"/>
              </w:rPr>
              <w:t>586</w:t>
            </w:r>
          </w:p>
        </w:tc>
      </w:tr>
      <w:tr w:rsidR="006E6366" w:rsidRPr="00210C25" w14:paraId="1F01FB9F" w14:textId="77777777">
        <w:trPr>
          <w:trHeight w:val="227"/>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14:paraId="766B9729"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Pernink</w:t>
            </w:r>
          </w:p>
        </w:tc>
        <w:tc>
          <w:tcPr>
            <w:tcW w:w="590" w:type="dxa"/>
            <w:tcBorders>
              <w:top w:val="single" w:sz="4" w:space="0" w:color="auto"/>
              <w:left w:val="nil"/>
              <w:bottom w:val="single" w:sz="4" w:space="0" w:color="auto"/>
              <w:right w:val="single" w:sz="4" w:space="0" w:color="auto"/>
            </w:tcBorders>
            <w:shd w:val="clear" w:color="auto" w:fill="auto"/>
            <w:noWrap/>
            <w:vAlign w:val="center"/>
          </w:tcPr>
          <w:p w14:paraId="1893067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5B6BE5C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55A3E3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278</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0211655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188</w:t>
            </w:r>
          </w:p>
        </w:tc>
        <w:tc>
          <w:tcPr>
            <w:tcW w:w="670" w:type="dxa"/>
            <w:tcBorders>
              <w:top w:val="single" w:sz="4" w:space="0" w:color="auto"/>
              <w:left w:val="nil"/>
              <w:bottom w:val="single" w:sz="4" w:space="0" w:color="auto"/>
              <w:right w:val="single" w:sz="4" w:space="0" w:color="auto"/>
            </w:tcBorders>
            <w:shd w:val="clear" w:color="auto" w:fill="auto"/>
            <w:noWrap/>
            <w:vAlign w:val="center"/>
          </w:tcPr>
          <w:p w14:paraId="7068F47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258</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5779F3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174</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9233ED1"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188</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82DC93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140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F8D356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35</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7464B8A"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ECCE3E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54F9E4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73</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A78250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781</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3E31FE9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615</w:t>
            </w:r>
          </w:p>
        </w:tc>
      </w:tr>
      <w:tr w:rsidR="006E6366" w:rsidRPr="00210C25" w14:paraId="4F1B2F05"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2A1EBEC8"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Potůčky</w:t>
            </w:r>
          </w:p>
        </w:tc>
        <w:tc>
          <w:tcPr>
            <w:tcW w:w="590" w:type="dxa"/>
            <w:tcBorders>
              <w:top w:val="nil"/>
              <w:left w:val="nil"/>
              <w:bottom w:val="single" w:sz="4" w:space="0" w:color="auto"/>
              <w:right w:val="single" w:sz="4" w:space="0" w:color="auto"/>
            </w:tcBorders>
            <w:shd w:val="clear" w:color="auto" w:fill="auto"/>
            <w:noWrap/>
            <w:vAlign w:val="center"/>
          </w:tcPr>
          <w:p w14:paraId="7889C51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w:t>
            </w:r>
          </w:p>
        </w:tc>
        <w:tc>
          <w:tcPr>
            <w:tcW w:w="550" w:type="dxa"/>
            <w:tcBorders>
              <w:top w:val="nil"/>
              <w:left w:val="nil"/>
              <w:bottom w:val="single" w:sz="4" w:space="0" w:color="auto"/>
              <w:right w:val="single" w:sz="4" w:space="0" w:color="auto"/>
            </w:tcBorders>
            <w:shd w:val="clear" w:color="auto" w:fill="auto"/>
            <w:noWrap/>
            <w:vAlign w:val="center"/>
          </w:tcPr>
          <w:p w14:paraId="585AD34E"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2F6929F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123</w:t>
            </w:r>
          </w:p>
        </w:tc>
        <w:tc>
          <w:tcPr>
            <w:tcW w:w="760" w:type="dxa"/>
            <w:tcBorders>
              <w:top w:val="nil"/>
              <w:left w:val="nil"/>
              <w:bottom w:val="single" w:sz="4" w:space="0" w:color="auto"/>
              <w:right w:val="single" w:sz="4" w:space="0" w:color="auto"/>
            </w:tcBorders>
            <w:shd w:val="clear" w:color="auto" w:fill="auto"/>
            <w:noWrap/>
            <w:vAlign w:val="center"/>
          </w:tcPr>
          <w:p w14:paraId="707C696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109</w:t>
            </w:r>
          </w:p>
        </w:tc>
        <w:tc>
          <w:tcPr>
            <w:tcW w:w="670" w:type="dxa"/>
            <w:tcBorders>
              <w:top w:val="nil"/>
              <w:left w:val="nil"/>
              <w:bottom w:val="single" w:sz="4" w:space="0" w:color="auto"/>
              <w:right w:val="single" w:sz="4" w:space="0" w:color="auto"/>
            </w:tcBorders>
            <w:shd w:val="clear" w:color="auto" w:fill="auto"/>
            <w:noWrap/>
            <w:vAlign w:val="center"/>
          </w:tcPr>
          <w:p w14:paraId="6FE5ACB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117</w:t>
            </w:r>
          </w:p>
        </w:tc>
        <w:tc>
          <w:tcPr>
            <w:tcW w:w="660" w:type="dxa"/>
            <w:tcBorders>
              <w:top w:val="nil"/>
              <w:left w:val="nil"/>
              <w:bottom w:val="single" w:sz="4" w:space="0" w:color="auto"/>
              <w:right w:val="single" w:sz="4" w:space="0" w:color="auto"/>
            </w:tcBorders>
            <w:shd w:val="clear" w:color="auto" w:fill="auto"/>
            <w:noWrap/>
            <w:vAlign w:val="center"/>
          </w:tcPr>
          <w:p w14:paraId="591F461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117</w:t>
            </w:r>
          </w:p>
        </w:tc>
        <w:tc>
          <w:tcPr>
            <w:tcW w:w="660" w:type="dxa"/>
            <w:tcBorders>
              <w:top w:val="nil"/>
              <w:left w:val="nil"/>
              <w:bottom w:val="single" w:sz="4" w:space="0" w:color="auto"/>
              <w:right w:val="single" w:sz="4" w:space="0" w:color="auto"/>
            </w:tcBorders>
            <w:shd w:val="clear" w:color="auto" w:fill="auto"/>
            <w:noWrap/>
            <w:vAlign w:val="center"/>
          </w:tcPr>
          <w:p w14:paraId="1FD0ABF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72</w:t>
            </w:r>
          </w:p>
        </w:tc>
        <w:tc>
          <w:tcPr>
            <w:tcW w:w="660" w:type="dxa"/>
            <w:tcBorders>
              <w:top w:val="nil"/>
              <w:left w:val="nil"/>
              <w:bottom w:val="single" w:sz="4" w:space="0" w:color="auto"/>
              <w:right w:val="single" w:sz="4" w:space="0" w:color="auto"/>
            </w:tcBorders>
            <w:shd w:val="clear" w:color="auto" w:fill="auto"/>
            <w:noWrap/>
            <w:vAlign w:val="center"/>
          </w:tcPr>
          <w:p w14:paraId="2361BA69"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74</w:t>
            </w:r>
          </w:p>
        </w:tc>
        <w:tc>
          <w:tcPr>
            <w:tcW w:w="660" w:type="dxa"/>
            <w:tcBorders>
              <w:top w:val="nil"/>
              <w:left w:val="nil"/>
              <w:bottom w:val="single" w:sz="4" w:space="0" w:color="auto"/>
              <w:right w:val="single" w:sz="4" w:space="0" w:color="auto"/>
            </w:tcBorders>
            <w:shd w:val="clear" w:color="auto" w:fill="auto"/>
            <w:noWrap/>
            <w:vAlign w:val="center"/>
          </w:tcPr>
          <w:p w14:paraId="773910E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34A680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9</w:t>
            </w:r>
          </w:p>
        </w:tc>
        <w:tc>
          <w:tcPr>
            <w:tcW w:w="660" w:type="dxa"/>
            <w:tcBorders>
              <w:top w:val="nil"/>
              <w:left w:val="nil"/>
              <w:bottom w:val="single" w:sz="4" w:space="0" w:color="auto"/>
              <w:right w:val="single" w:sz="4" w:space="0" w:color="auto"/>
            </w:tcBorders>
            <w:shd w:val="clear" w:color="auto" w:fill="auto"/>
            <w:noWrap/>
            <w:vAlign w:val="center"/>
          </w:tcPr>
          <w:p w14:paraId="3886978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1E7124D0"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82</w:t>
            </w:r>
          </w:p>
        </w:tc>
        <w:tc>
          <w:tcPr>
            <w:tcW w:w="660" w:type="dxa"/>
            <w:tcBorders>
              <w:top w:val="nil"/>
              <w:left w:val="nil"/>
              <w:bottom w:val="single" w:sz="4" w:space="0" w:color="auto"/>
              <w:right w:val="single" w:sz="4" w:space="0" w:color="auto"/>
            </w:tcBorders>
            <w:shd w:val="clear" w:color="auto" w:fill="auto"/>
            <w:noWrap/>
            <w:vAlign w:val="center"/>
          </w:tcPr>
          <w:p w14:paraId="759E0D8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317</w:t>
            </w:r>
          </w:p>
        </w:tc>
        <w:tc>
          <w:tcPr>
            <w:tcW w:w="760" w:type="dxa"/>
            <w:tcBorders>
              <w:top w:val="nil"/>
              <w:left w:val="nil"/>
              <w:bottom w:val="single" w:sz="4" w:space="0" w:color="auto"/>
              <w:right w:val="single" w:sz="4" w:space="0" w:color="auto"/>
            </w:tcBorders>
            <w:shd w:val="clear" w:color="auto" w:fill="auto"/>
            <w:noWrap/>
            <w:vAlign w:val="center"/>
          </w:tcPr>
          <w:p w14:paraId="4B7B2A8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392</w:t>
            </w:r>
          </w:p>
        </w:tc>
      </w:tr>
      <w:tr w:rsidR="006E6366" w:rsidRPr="00210C25" w14:paraId="0A7FA720"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60E7B293"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Sadov</w:t>
            </w:r>
          </w:p>
        </w:tc>
        <w:tc>
          <w:tcPr>
            <w:tcW w:w="590" w:type="dxa"/>
            <w:tcBorders>
              <w:top w:val="nil"/>
              <w:left w:val="nil"/>
              <w:bottom w:val="single" w:sz="4" w:space="0" w:color="auto"/>
              <w:right w:val="single" w:sz="4" w:space="0" w:color="auto"/>
            </w:tcBorders>
            <w:shd w:val="clear" w:color="auto" w:fill="auto"/>
            <w:noWrap/>
            <w:vAlign w:val="center"/>
          </w:tcPr>
          <w:p w14:paraId="33BA907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w:t>
            </w:r>
          </w:p>
        </w:tc>
        <w:tc>
          <w:tcPr>
            <w:tcW w:w="550" w:type="dxa"/>
            <w:tcBorders>
              <w:top w:val="nil"/>
              <w:left w:val="nil"/>
              <w:bottom w:val="single" w:sz="4" w:space="0" w:color="auto"/>
              <w:right w:val="single" w:sz="4" w:space="0" w:color="auto"/>
            </w:tcBorders>
            <w:shd w:val="clear" w:color="auto" w:fill="auto"/>
            <w:noWrap/>
            <w:vAlign w:val="center"/>
          </w:tcPr>
          <w:p w14:paraId="1745D22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6C9B9AE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262</w:t>
            </w:r>
          </w:p>
        </w:tc>
        <w:tc>
          <w:tcPr>
            <w:tcW w:w="760" w:type="dxa"/>
            <w:tcBorders>
              <w:top w:val="nil"/>
              <w:left w:val="nil"/>
              <w:bottom w:val="single" w:sz="4" w:space="0" w:color="auto"/>
              <w:right w:val="single" w:sz="4" w:space="0" w:color="auto"/>
            </w:tcBorders>
            <w:shd w:val="clear" w:color="auto" w:fill="auto"/>
            <w:noWrap/>
            <w:vAlign w:val="center"/>
          </w:tcPr>
          <w:p w14:paraId="2892520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194</w:t>
            </w:r>
          </w:p>
        </w:tc>
        <w:tc>
          <w:tcPr>
            <w:tcW w:w="670" w:type="dxa"/>
            <w:tcBorders>
              <w:top w:val="nil"/>
              <w:left w:val="nil"/>
              <w:bottom w:val="single" w:sz="4" w:space="0" w:color="auto"/>
              <w:right w:val="single" w:sz="4" w:space="0" w:color="auto"/>
            </w:tcBorders>
            <w:shd w:val="clear" w:color="auto" w:fill="auto"/>
            <w:noWrap/>
            <w:vAlign w:val="center"/>
          </w:tcPr>
          <w:p w14:paraId="1060D24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365</w:t>
            </w:r>
          </w:p>
        </w:tc>
        <w:tc>
          <w:tcPr>
            <w:tcW w:w="660" w:type="dxa"/>
            <w:tcBorders>
              <w:top w:val="nil"/>
              <w:left w:val="nil"/>
              <w:bottom w:val="single" w:sz="4" w:space="0" w:color="auto"/>
              <w:right w:val="single" w:sz="4" w:space="0" w:color="auto"/>
            </w:tcBorders>
            <w:shd w:val="clear" w:color="auto" w:fill="auto"/>
            <w:noWrap/>
            <w:vAlign w:val="center"/>
          </w:tcPr>
          <w:p w14:paraId="6D70709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361</w:t>
            </w:r>
          </w:p>
        </w:tc>
        <w:tc>
          <w:tcPr>
            <w:tcW w:w="660" w:type="dxa"/>
            <w:tcBorders>
              <w:top w:val="nil"/>
              <w:left w:val="nil"/>
              <w:bottom w:val="single" w:sz="4" w:space="0" w:color="auto"/>
              <w:right w:val="single" w:sz="4" w:space="0" w:color="auto"/>
            </w:tcBorders>
            <w:shd w:val="clear" w:color="auto" w:fill="auto"/>
            <w:noWrap/>
            <w:vAlign w:val="center"/>
          </w:tcPr>
          <w:p w14:paraId="0D9C5FE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181</w:t>
            </w:r>
          </w:p>
        </w:tc>
        <w:tc>
          <w:tcPr>
            <w:tcW w:w="660" w:type="dxa"/>
            <w:tcBorders>
              <w:top w:val="nil"/>
              <w:left w:val="nil"/>
              <w:bottom w:val="single" w:sz="4" w:space="0" w:color="auto"/>
              <w:right w:val="single" w:sz="4" w:space="0" w:color="auto"/>
            </w:tcBorders>
            <w:shd w:val="clear" w:color="auto" w:fill="auto"/>
            <w:noWrap/>
            <w:vAlign w:val="center"/>
          </w:tcPr>
          <w:p w14:paraId="4317A49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279</w:t>
            </w:r>
          </w:p>
        </w:tc>
        <w:tc>
          <w:tcPr>
            <w:tcW w:w="660" w:type="dxa"/>
            <w:tcBorders>
              <w:top w:val="nil"/>
              <w:left w:val="nil"/>
              <w:bottom w:val="single" w:sz="4" w:space="0" w:color="auto"/>
              <w:right w:val="single" w:sz="4" w:space="0" w:color="auto"/>
            </w:tcBorders>
            <w:shd w:val="clear" w:color="auto" w:fill="auto"/>
            <w:noWrap/>
            <w:vAlign w:val="center"/>
          </w:tcPr>
          <w:p w14:paraId="7D120AD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21</w:t>
            </w:r>
          </w:p>
        </w:tc>
        <w:tc>
          <w:tcPr>
            <w:tcW w:w="660" w:type="dxa"/>
            <w:tcBorders>
              <w:top w:val="nil"/>
              <w:left w:val="nil"/>
              <w:bottom w:val="single" w:sz="4" w:space="0" w:color="auto"/>
              <w:right w:val="single" w:sz="4" w:space="0" w:color="auto"/>
            </w:tcBorders>
            <w:shd w:val="clear" w:color="auto" w:fill="auto"/>
            <w:noWrap/>
            <w:vAlign w:val="center"/>
          </w:tcPr>
          <w:p w14:paraId="3837FAE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89</w:t>
            </w:r>
          </w:p>
        </w:tc>
        <w:tc>
          <w:tcPr>
            <w:tcW w:w="660" w:type="dxa"/>
            <w:tcBorders>
              <w:top w:val="nil"/>
              <w:left w:val="nil"/>
              <w:bottom w:val="single" w:sz="4" w:space="0" w:color="auto"/>
              <w:right w:val="single" w:sz="4" w:space="0" w:color="auto"/>
            </w:tcBorders>
            <w:shd w:val="clear" w:color="auto" w:fill="auto"/>
            <w:noWrap/>
            <w:vAlign w:val="center"/>
          </w:tcPr>
          <w:p w14:paraId="56A2684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2F877A9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59</w:t>
            </w:r>
          </w:p>
        </w:tc>
        <w:tc>
          <w:tcPr>
            <w:tcW w:w="660" w:type="dxa"/>
            <w:tcBorders>
              <w:top w:val="nil"/>
              <w:left w:val="nil"/>
              <w:bottom w:val="single" w:sz="4" w:space="0" w:color="auto"/>
              <w:right w:val="single" w:sz="4" w:space="0" w:color="auto"/>
            </w:tcBorders>
            <w:shd w:val="clear" w:color="auto" w:fill="auto"/>
            <w:noWrap/>
            <w:vAlign w:val="center"/>
          </w:tcPr>
          <w:p w14:paraId="7B776E1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840</w:t>
            </w:r>
          </w:p>
        </w:tc>
        <w:tc>
          <w:tcPr>
            <w:tcW w:w="760" w:type="dxa"/>
            <w:tcBorders>
              <w:top w:val="nil"/>
              <w:left w:val="nil"/>
              <w:bottom w:val="single" w:sz="4" w:space="0" w:color="auto"/>
              <w:right w:val="single" w:sz="4" w:space="0" w:color="auto"/>
            </w:tcBorders>
            <w:shd w:val="clear" w:color="auto" w:fill="auto"/>
            <w:noWrap/>
            <w:vAlign w:val="center"/>
          </w:tcPr>
          <w:p w14:paraId="2FC743C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984</w:t>
            </w:r>
          </w:p>
        </w:tc>
      </w:tr>
      <w:tr w:rsidR="006E6366" w:rsidRPr="00210C25" w14:paraId="0D813074"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5E3B1FD6"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Smolné Pece</w:t>
            </w:r>
          </w:p>
        </w:tc>
        <w:tc>
          <w:tcPr>
            <w:tcW w:w="590" w:type="dxa"/>
            <w:tcBorders>
              <w:top w:val="nil"/>
              <w:left w:val="nil"/>
              <w:bottom w:val="single" w:sz="4" w:space="0" w:color="auto"/>
              <w:right w:val="single" w:sz="4" w:space="0" w:color="auto"/>
            </w:tcBorders>
            <w:shd w:val="clear" w:color="auto" w:fill="auto"/>
            <w:noWrap/>
            <w:vAlign w:val="center"/>
          </w:tcPr>
          <w:p w14:paraId="1D412AD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w:t>
            </w:r>
          </w:p>
        </w:tc>
        <w:tc>
          <w:tcPr>
            <w:tcW w:w="550" w:type="dxa"/>
            <w:tcBorders>
              <w:top w:val="nil"/>
              <w:left w:val="nil"/>
              <w:bottom w:val="single" w:sz="4" w:space="0" w:color="auto"/>
              <w:right w:val="single" w:sz="4" w:space="0" w:color="auto"/>
            </w:tcBorders>
            <w:shd w:val="clear" w:color="auto" w:fill="auto"/>
            <w:noWrap/>
            <w:vAlign w:val="center"/>
          </w:tcPr>
          <w:p w14:paraId="6815224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0DD0725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21</w:t>
            </w:r>
          </w:p>
        </w:tc>
        <w:tc>
          <w:tcPr>
            <w:tcW w:w="760" w:type="dxa"/>
            <w:tcBorders>
              <w:top w:val="nil"/>
              <w:left w:val="nil"/>
              <w:bottom w:val="single" w:sz="4" w:space="0" w:color="auto"/>
              <w:right w:val="single" w:sz="4" w:space="0" w:color="auto"/>
            </w:tcBorders>
            <w:shd w:val="clear" w:color="auto" w:fill="auto"/>
            <w:noWrap/>
            <w:vAlign w:val="center"/>
          </w:tcPr>
          <w:p w14:paraId="10BEE260"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w:t>
            </w:r>
          </w:p>
        </w:tc>
        <w:tc>
          <w:tcPr>
            <w:tcW w:w="670" w:type="dxa"/>
            <w:tcBorders>
              <w:top w:val="nil"/>
              <w:left w:val="nil"/>
              <w:bottom w:val="single" w:sz="4" w:space="0" w:color="auto"/>
              <w:right w:val="single" w:sz="4" w:space="0" w:color="auto"/>
            </w:tcBorders>
            <w:shd w:val="clear" w:color="auto" w:fill="auto"/>
            <w:noWrap/>
            <w:vAlign w:val="center"/>
          </w:tcPr>
          <w:p w14:paraId="05FF38E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29</w:t>
            </w:r>
          </w:p>
        </w:tc>
        <w:tc>
          <w:tcPr>
            <w:tcW w:w="660" w:type="dxa"/>
            <w:tcBorders>
              <w:top w:val="nil"/>
              <w:left w:val="nil"/>
              <w:bottom w:val="single" w:sz="4" w:space="0" w:color="auto"/>
              <w:right w:val="single" w:sz="4" w:space="0" w:color="auto"/>
            </w:tcBorders>
            <w:shd w:val="clear" w:color="auto" w:fill="auto"/>
            <w:noWrap/>
            <w:vAlign w:val="center"/>
          </w:tcPr>
          <w:p w14:paraId="2B366FA0"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37</w:t>
            </w:r>
          </w:p>
        </w:tc>
        <w:tc>
          <w:tcPr>
            <w:tcW w:w="660" w:type="dxa"/>
            <w:tcBorders>
              <w:top w:val="nil"/>
              <w:left w:val="nil"/>
              <w:bottom w:val="single" w:sz="4" w:space="0" w:color="auto"/>
              <w:right w:val="single" w:sz="4" w:space="0" w:color="auto"/>
            </w:tcBorders>
            <w:shd w:val="clear" w:color="auto" w:fill="auto"/>
            <w:noWrap/>
            <w:vAlign w:val="center"/>
          </w:tcPr>
          <w:p w14:paraId="62651D1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24</w:t>
            </w:r>
          </w:p>
        </w:tc>
        <w:tc>
          <w:tcPr>
            <w:tcW w:w="660" w:type="dxa"/>
            <w:tcBorders>
              <w:top w:val="nil"/>
              <w:left w:val="nil"/>
              <w:bottom w:val="single" w:sz="4" w:space="0" w:color="auto"/>
              <w:right w:val="single" w:sz="4" w:space="0" w:color="auto"/>
            </w:tcBorders>
            <w:shd w:val="clear" w:color="auto" w:fill="auto"/>
            <w:noWrap/>
            <w:vAlign w:val="center"/>
          </w:tcPr>
          <w:p w14:paraId="5C193479"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45</w:t>
            </w:r>
          </w:p>
        </w:tc>
        <w:tc>
          <w:tcPr>
            <w:tcW w:w="660" w:type="dxa"/>
            <w:tcBorders>
              <w:top w:val="nil"/>
              <w:left w:val="nil"/>
              <w:bottom w:val="single" w:sz="4" w:space="0" w:color="auto"/>
              <w:right w:val="single" w:sz="4" w:space="0" w:color="auto"/>
            </w:tcBorders>
            <w:shd w:val="clear" w:color="auto" w:fill="auto"/>
            <w:noWrap/>
            <w:vAlign w:val="center"/>
          </w:tcPr>
          <w:p w14:paraId="4DFEE63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46D39BA9"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3F0772A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BC5EC0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12FC71F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78</w:t>
            </w:r>
          </w:p>
        </w:tc>
        <w:tc>
          <w:tcPr>
            <w:tcW w:w="760" w:type="dxa"/>
            <w:tcBorders>
              <w:top w:val="nil"/>
              <w:left w:val="nil"/>
              <w:bottom w:val="single" w:sz="4" w:space="0" w:color="auto"/>
              <w:right w:val="single" w:sz="4" w:space="0" w:color="auto"/>
            </w:tcBorders>
            <w:shd w:val="clear" w:color="auto" w:fill="auto"/>
            <w:noWrap/>
            <w:vAlign w:val="center"/>
          </w:tcPr>
          <w:p w14:paraId="79AD6ED1"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128</w:t>
            </w:r>
          </w:p>
        </w:tc>
      </w:tr>
      <w:tr w:rsidR="006E6366" w:rsidRPr="00210C25" w14:paraId="026EF1D9"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302C949A"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Stráž n. O.</w:t>
            </w:r>
          </w:p>
        </w:tc>
        <w:tc>
          <w:tcPr>
            <w:tcW w:w="590" w:type="dxa"/>
            <w:tcBorders>
              <w:top w:val="nil"/>
              <w:left w:val="nil"/>
              <w:bottom w:val="single" w:sz="4" w:space="0" w:color="auto"/>
              <w:right w:val="single" w:sz="4" w:space="0" w:color="auto"/>
            </w:tcBorders>
            <w:shd w:val="clear" w:color="auto" w:fill="auto"/>
            <w:noWrap/>
            <w:vAlign w:val="center"/>
          </w:tcPr>
          <w:p w14:paraId="394DB63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w:t>
            </w:r>
          </w:p>
        </w:tc>
        <w:tc>
          <w:tcPr>
            <w:tcW w:w="550" w:type="dxa"/>
            <w:tcBorders>
              <w:top w:val="nil"/>
              <w:left w:val="nil"/>
              <w:bottom w:val="single" w:sz="4" w:space="0" w:color="auto"/>
              <w:right w:val="single" w:sz="4" w:space="0" w:color="auto"/>
            </w:tcBorders>
            <w:shd w:val="clear" w:color="auto" w:fill="auto"/>
            <w:noWrap/>
            <w:vAlign w:val="center"/>
          </w:tcPr>
          <w:p w14:paraId="7553D60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2C47F03E"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198</w:t>
            </w:r>
          </w:p>
        </w:tc>
        <w:tc>
          <w:tcPr>
            <w:tcW w:w="760" w:type="dxa"/>
            <w:tcBorders>
              <w:top w:val="nil"/>
              <w:left w:val="nil"/>
              <w:bottom w:val="single" w:sz="4" w:space="0" w:color="auto"/>
              <w:right w:val="single" w:sz="4" w:space="0" w:color="auto"/>
            </w:tcBorders>
            <w:shd w:val="clear" w:color="auto" w:fill="auto"/>
            <w:noWrap/>
            <w:vAlign w:val="center"/>
          </w:tcPr>
          <w:p w14:paraId="5ED8387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159</w:t>
            </w:r>
          </w:p>
        </w:tc>
        <w:tc>
          <w:tcPr>
            <w:tcW w:w="670" w:type="dxa"/>
            <w:tcBorders>
              <w:top w:val="nil"/>
              <w:left w:val="nil"/>
              <w:bottom w:val="single" w:sz="4" w:space="0" w:color="auto"/>
              <w:right w:val="single" w:sz="4" w:space="0" w:color="auto"/>
            </w:tcBorders>
            <w:shd w:val="clear" w:color="auto" w:fill="auto"/>
            <w:noWrap/>
            <w:vAlign w:val="center"/>
          </w:tcPr>
          <w:p w14:paraId="27FBF591"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215</w:t>
            </w:r>
          </w:p>
        </w:tc>
        <w:tc>
          <w:tcPr>
            <w:tcW w:w="660" w:type="dxa"/>
            <w:tcBorders>
              <w:top w:val="nil"/>
              <w:left w:val="nil"/>
              <w:bottom w:val="single" w:sz="4" w:space="0" w:color="auto"/>
              <w:right w:val="single" w:sz="4" w:space="0" w:color="auto"/>
            </w:tcBorders>
            <w:shd w:val="clear" w:color="auto" w:fill="auto"/>
            <w:noWrap/>
            <w:vAlign w:val="center"/>
          </w:tcPr>
          <w:p w14:paraId="0808939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191</w:t>
            </w:r>
          </w:p>
        </w:tc>
        <w:tc>
          <w:tcPr>
            <w:tcW w:w="660" w:type="dxa"/>
            <w:tcBorders>
              <w:top w:val="nil"/>
              <w:left w:val="nil"/>
              <w:bottom w:val="single" w:sz="4" w:space="0" w:color="auto"/>
              <w:right w:val="single" w:sz="4" w:space="0" w:color="auto"/>
            </w:tcBorders>
            <w:shd w:val="clear" w:color="auto" w:fill="auto"/>
            <w:noWrap/>
            <w:vAlign w:val="center"/>
          </w:tcPr>
          <w:p w14:paraId="4C11FDF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81</w:t>
            </w:r>
          </w:p>
        </w:tc>
        <w:tc>
          <w:tcPr>
            <w:tcW w:w="660" w:type="dxa"/>
            <w:tcBorders>
              <w:top w:val="nil"/>
              <w:left w:val="nil"/>
              <w:bottom w:val="single" w:sz="4" w:space="0" w:color="auto"/>
              <w:right w:val="single" w:sz="4" w:space="0" w:color="auto"/>
            </w:tcBorders>
            <w:shd w:val="clear" w:color="auto" w:fill="auto"/>
            <w:noWrap/>
            <w:vAlign w:val="center"/>
          </w:tcPr>
          <w:p w14:paraId="6949A45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99</w:t>
            </w:r>
          </w:p>
        </w:tc>
        <w:tc>
          <w:tcPr>
            <w:tcW w:w="660" w:type="dxa"/>
            <w:tcBorders>
              <w:top w:val="nil"/>
              <w:left w:val="nil"/>
              <w:bottom w:val="single" w:sz="4" w:space="0" w:color="auto"/>
              <w:right w:val="single" w:sz="4" w:space="0" w:color="auto"/>
            </w:tcBorders>
            <w:shd w:val="clear" w:color="auto" w:fill="auto"/>
            <w:noWrap/>
            <w:vAlign w:val="center"/>
          </w:tcPr>
          <w:p w14:paraId="493321E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12</w:t>
            </w:r>
          </w:p>
        </w:tc>
        <w:tc>
          <w:tcPr>
            <w:tcW w:w="660" w:type="dxa"/>
            <w:tcBorders>
              <w:top w:val="nil"/>
              <w:left w:val="nil"/>
              <w:bottom w:val="single" w:sz="4" w:space="0" w:color="auto"/>
              <w:right w:val="single" w:sz="4" w:space="0" w:color="auto"/>
            </w:tcBorders>
            <w:shd w:val="clear" w:color="auto" w:fill="auto"/>
            <w:noWrap/>
            <w:vAlign w:val="center"/>
          </w:tcPr>
          <w:p w14:paraId="49A89BD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20</w:t>
            </w:r>
          </w:p>
        </w:tc>
        <w:tc>
          <w:tcPr>
            <w:tcW w:w="660" w:type="dxa"/>
            <w:tcBorders>
              <w:top w:val="nil"/>
              <w:left w:val="nil"/>
              <w:bottom w:val="single" w:sz="4" w:space="0" w:color="auto"/>
              <w:right w:val="single" w:sz="4" w:space="0" w:color="auto"/>
            </w:tcBorders>
            <w:shd w:val="clear" w:color="auto" w:fill="auto"/>
            <w:noWrap/>
            <w:vAlign w:val="center"/>
          </w:tcPr>
          <w:p w14:paraId="647084A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12</w:t>
            </w:r>
          </w:p>
        </w:tc>
        <w:tc>
          <w:tcPr>
            <w:tcW w:w="660" w:type="dxa"/>
            <w:tcBorders>
              <w:top w:val="nil"/>
              <w:left w:val="nil"/>
              <w:bottom w:val="single" w:sz="4" w:space="0" w:color="auto"/>
              <w:right w:val="single" w:sz="4" w:space="0" w:color="auto"/>
            </w:tcBorders>
            <w:shd w:val="clear" w:color="auto" w:fill="auto"/>
            <w:noWrap/>
            <w:vAlign w:val="center"/>
          </w:tcPr>
          <w:p w14:paraId="4B9D5E1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26</w:t>
            </w:r>
          </w:p>
        </w:tc>
        <w:tc>
          <w:tcPr>
            <w:tcW w:w="660" w:type="dxa"/>
            <w:tcBorders>
              <w:top w:val="nil"/>
              <w:left w:val="nil"/>
              <w:bottom w:val="single" w:sz="4" w:space="0" w:color="auto"/>
              <w:right w:val="single" w:sz="4" w:space="0" w:color="auto"/>
            </w:tcBorders>
            <w:shd w:val="clear" w:color="auto" w:fill="auto"/>
            <w:noWrap/>
            <w:vAlign w:val="center"/>
          </w:tcPr>
          <w:p w14:paraId="6F309D3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529</w:t>
            </w:r>
          </w:p>
        </w:tc>
        <w:tc>
          <w:tcPr>
            <w:tcW w:w="760" w:type="dxa"/>
            <w:tcBorders>
              <w:top w:val="nil"/>
              <w:left w:val="nil"/>
              <w:bottom w:val="single" w:sz="4" w:space="0" w:color="auto"/>
              <w:right w:val="single" w:sz="4" w:space="0" w:color="auto"/>
            </w:tcBorders>
            <w:shd w:val="clear" w:color="auto" w:fill="auto"/>
            <w:noWrap/>
            <w:vAlign w:val="center"/>
          </w:tcPr>
          <w:p w14:paraId="370CD5B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498</w:t>
            </w:r>
          </w:p>
        </w:tc>
      </w:tr>
      <w:tr w:rsidR="006E6366" w:rsidRPr="00210C25" w14:paraId="5206375A"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7540BFAF"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Šemnice</w:t>
            </w:r>
          </w:p>
        </w:tc>
        <w:tc>
          <w:tcPr>
            <w:tcW w:w="590" w:type="dxa"/>
            <w:tcBorders>
              <w:top w:val="nil"/>
              <w:left w:val="nil"/>
              <w:bottom w:val="single" w:sz="4" w:space="0" w:color="auto"/>
              <w:right w:val="single" w:sz="4" w:space="0" w:color="auto"/>
            </w:tcBorders>
            <w:shd w:val="clear" w:color="auto" w:fill="auto"/>
            <w:noWrap/>
            <w:vAlign w:val="center"/>
          </w:tcPr>
          <w:p w14:paraId="5006A31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w:t>
            </w:r>
          </w:p>
        </w:tc>
        <w:tc>
          <w:tcPr>
            <w:tcW w:w="550" w:type="dxa"/>
            <w:tcBorders>
              <w:top w:val="nil"/>
              <w:left w:val="nil"/>
              <w:bottom w:val="single" w:sz="4" w:space="0" w:color="auto"/>
              <w:right w:val="single" w:sz="4" w:space="0" w:color="auto"/>
            </w:tcBorders>
            <w:shd w:val="clear" w:color="auto" w:fill="auto"/>
            <w:noWrap/>
            <w:vAlign w:val="center"/>
          </w:tcPr>
          <w:p w14:paraId="29AADC1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1ACAC73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107</w:t>
            </w:r>
          </w:p>
        </w:tc>
        <w:tc>
          <w:tcPr>
            <w:tcW w:w="760" w:type="dxa"/>
            <w:tcBorders>
              <w:top w:val="nil"/>
              <w:left w:val="nil"/>
              <w:bottom w:val="single" w:sz="4" w:space="0" w:color="auto"/>
              <w:right w:val="single" w:sz="4" w:space="0" w:color="auto"/>
            </w:tcBorders>
            <w:shd w:val="clear" w:color="auto" w:fill="auto"/>
            <w:noWrap/>
            <w:vAlign w:val="center"/>
          </w:tcPr>
          <w:p w14:paraId="704A10F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94</w:t>
            </w:r>
          </w:p>
        </w:tc>
        <w:tc>
          <w:tcPr>
            <w:tcW w:w="670" w:type="dxa"/>
            <w:tcBorders>
              <w:top w:val="nil"/>
              <w:left w:val="nil"/>
              <w:bottom w:val="single" w:sz="4" w:space="0" w:color="auto"/>
              <w:right w:val="single" w:sz="4" w:space="0" w:color="auto"/>
            </w:tcBorders>
            <w:shd w:val="clear" w:color="auto" w:fill="auto"/>
            <w:noWrap/>
            <w:vAlign w:val="center"/>
          </w:tcPr>
          <w:p w14:paraId="6479376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158</w:t>
            </w:r>
          </w:p>
        </w:tc>
        <w:tc>
          <w:tcPr>
            <w:tcW w:w="660" w:type="dxa"/>
            <w:tcBorders>
              <w:top w:val="nil"/>
              <w:left w:val="nil"/>
              <w:bottom w:val="single" w:sz="4" w:space="0" w:color="auto"/>
              <w:right w:val="single" w:sz="4" w:space="0" w:color="auto"/>
            </w:tcBorders>
            <w:shd w:val="clear" w:color="auto" w:fill="auto"/>
            <w:noWrap/>
            <w:vAlign w:val="center"/>
          </w:tcPr>
          <w:p w14:paraId="194F77C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172</w:t>
            </w:r>
          </w:p>
        </w:tc>
        <w:tc>
          <w:tcPr>
            <w:tcW w:w="660" w:type="dxa"/>
            <w:tcBorders>
              <w:top w:val="nil"/>
              <w:left w:val="nil"/>
              <w:bottom w:val="single" w:sz="4" w:space="0" w:color="auto"/>
              <w:right w:val="single" w:sz="4" w:space="0" w:color="auto"/>
            </w:tcBorders>
            <w:shd w:val="clear" w:color="auto" w:fill="auto"/>
            <w:noWrap/>
            <w:vAlign w:val="center"/>
          </w:tcPr>
          <w:p w14:paraId="18B410A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93</w:t>
            </w:r>
          </w:p>
        </w:tc>
        <w:tc>
          <w:tcPr>
            <w:tcW w:w="660" w:type="dxa"/>
            <w:tcBorders>
              <w:top w:val="nil"/>
              <w:left w:val="nil"/>
              <w:bottom w:val="single" w:sz="4" w:space="0" w:color="auto"/>
              <w:right w:val="single" w:sz="4" w:space="0" w:color="auto"/>
            </w:tcBorders>
            <w:shd w:val="clear" w:color="auto" w:fill="auto"/>
            <w:noWrap/>
            <w:vAlign w:val="center"/>
          </w:tcPr>
          <w:p w14:paraId="4EF0737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142</w:t>
            </w:r>
          </w:p>
        </w:tc>
        <w:tc>
          <w:tcPr>
            <w:tcW w:w="660" w:type="dxa"/>
            <w:tcBorders>
              <w:top w:val="nil"/>
              <w:left w:val="nil"/>
              <w:bottom w:val="single" w:sz="4" w:space="0" w:color="auto"/>
              <w:right w:val="single" w:sz="4" w:space="0" w:color="auto"/>
            </w:tcBorders>
            <w:shd w:val="clear" w:color="auto" w:fill="auto"/>
            <w:noWrap/>
            <w:vAlign w:val="center"/>
          </w:tcPr>
          <w:p w14:paraId="798AAC6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w:t>
            </w:r>
          </w:p>
        </w:tc>
        <w:tc>
          <w:tcPr>
            <w:tcW w:w="660" w:type="dxa"/>
            <w:tcBorders>
              <w:top w:val="nil"/>
              <w:left w:val="nil"/>
              <w:bottom w:val="single" w:sz="4" w:space="0" w:color="auto"/>
              <w:right w:val="single" w:sz="4" w:space="0" w:color="auto"/>
            </w:tcBorders>
            <w:shd w:val="clear" w:color="auto" w:fill="auto"/>
            <w:noWrap/>
            <w:vAlign w:val="center"/>
          </w:tcPr>
          <w:p w14:paraId="5804647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42</w:t>
            </w:r>
          </w:p>
        </w:tc>
        <w:tc>
          <w:tcPr>
            <w:tcW w:w="660" w:type="dxa"/>
            <w:tcBorders>
              <w:top w:val="nil"/>
              <w:left w:val="nil"/>
              <w:bottom w:val="single" w:sz="4" w:space="0" w:color="auto"/>
              <w:right w:val="single" w:sz="4" w:space="0" w:color="auto"/>
            </w:tcBorders>
            <w:shd w:val="clear" w:color="auto" w:fill="auto"/>
            <w:noWrap/>
            <w:vAlign w:val="center"/>
          </w:tcPr>
          <w:p w14:paraId="3B8E6DD0"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62179CD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w:t>
            </w:r>
          </w:p>
        </w:tc>
        <w:tc>
          <w:tcPr>
            <w:tcW w:w="660" w:type="dxa"/>
            <w:tcBorders>
              <w:top w:val="nil"/>
              <w:left w:val="nil"/>
              <w:bottom w:val="single" w:sz="4" w:space="0" w:color="auto"/>
              <w:right w:val="single" w:sz="4" w:space="0" w:color="auto"/>
            </w:tcBorders>
            <w:shd w:val="clear" w:color="auto" w:fill="auto"/>
            <w:noWrap/>
            <w:vAlign w:val="center"/>
          </w:tcPr>
          <w:p w14:paraId="3EE849CE"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379</w:t>
            </w:r>
          </w:p>
        </w:tc>
        <w:tc>
          <w:tcPr>
            <w:tcW w:w="760" w:type="dxa"/>
            <w:tcBorders>
              <w:top w:val="nil"/>
              <w:left w:val="nil"/>
              <w:bottom w:val="single" w:sz="4" w:space="0" w:color="auto"/>
              <w:right w:val="single" w:sz="4" w:space="0" w:color="auto"/>
            </w:tcBorders>
            <w:shd w:val="clear" w:color="auto" w:fill="auto"/>
            <w:noWrap/>
            <w:vAlign w:val="center"/>
          </w:tcPr>
          <w:p w14:paraId="7064470A"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478</w:t>
            </w:r>
          </w:p>
        </w:tc>
      </w:tr>
      <w:tr w:rsidR="006E6366" w:rsidRPr="00210C25" w14:paraId="60D99060"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5386671D"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Velichov</w:t>
            </w:r>
          </w:p>
        </w:tc>
        <w:tc>
          <w:tcPr>
            <w:tcW w:w="590" w:type="dxa"/>
            <w:tcBorders>
              <w:top w:val="nil"/>
              <w:left w:val="nil"/>
              <w:bottom w:val="single" w:sz="4" w:space="0" w:color="auto"/>
              <w:right w:val="single" w:sz="4" w:space="0" w:color="auto"/>
            </w:tcBorders>
            <w:shd w:val="clear" w:color="auto" w:fill="auto"/>
            <w:noWrap/>
            <w:vAlign w:val="center"/>
          </w:tcPr>
          <w:p w14:paraId="662EA13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w:t>
            </w:r>
          </w:p>
        </w:tc>
        <w:tc>
          <w:tcPr>
            <w:tcW w:w="550" w:type="dxa"/>
            <w:tcBorders>
              <w:top w:val="nil"/>
              <w:left w:val="nil"/>
              <w:bottom w:val="single" w:sz="4" w:space="0" w:color="auto"/>
              <w:right w:val="single" w:sz="4" w:space="0" w:color="auto"/>
            </w:tcBorders>
            <w:shd w:val="clear" w:color="auto" w:fill="auto"/>
            <w:noWrap/>
            <w:vAlign w:val="center"/>
          </w:tcPr>
          <w:p w14:paraId="25EAD6F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D4515A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111</w:t>
            </w:r>
          </w:p>
        </w:tc>
        <w:tc>
          <w:tcPr>
            <w:tcW w:w="760" w:type="dxa"/>
            <w:tcBorders>
              <w:top w:val="nil"/>
              <w:left w:val="nil"/>
              <w:bottom w:val="single" w:sz="4" w:space="0" w:color="auto"/>
              <w:right w:val="single" w:sz="4" w:space="0" w:color="auto"/>
            </w:tcBorders>
            <w:shd w:val="clear" w:color="auto" w:fill="auto"/>
            <w:noWrap/>
            <w:vAlign w:val="center"/>
          </w:tcPr>
          <w:p w14:paraId="1E5D48D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79</w:t>
            </w:r>
          </w:p>
        </w:tc>
        <w:tc>
          <w:tcPr>
            <w:tcW w:w="670" w:type="dxa"/>
            <w:tcBorders>
              <w:top w:val="nil"/>
              <w:left w:val="nil"/>
              <w:bottom w:val="single" w:sz="4" w:space="0" w:color="auto"/>
              <w:right w:val="single" w:sz="4" w:space="0" w:color="auto"/>
            </w:tcBorders>
            <w:shd w:val="clear" w:color="auto" w:fill="auto"/>
            <w:noWrap/>
            <w:vAlign w:val="center"/>
          </w:tcPr>
          <w:p w14:paraId="7BBF51E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172</w:t>
            </w:r>
          </w:p>
        </w:tc>
        <w:tc>
          <w:tcPr>
            <w:tcW w:w="660" w:type="dxa"/>
            <w:tcBorders>
              <w:top w:val="nil"/>
              <w:left w:val="nil"/>
              <w:bottom w:val="single" w:sz="4" w:space="0" w:color="auto"/>
              <w:right w:val="single" w:sz="4" w:space="0" w:color="auto"/>
            </w:tcBorders>
            <w:shd w:val="clear" w:color="auto" w:fill="auto"/>
            <w:noWrap/>
            <w:vAlign w:val="center"/>
          </w:tcPr>
          <w:p w14:paraId="75B57B1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158</w:t>
            </w:r>
          </w:p>
        </w:tc>
        <w:tc>
          <w:tcPr>
            <w:tcW w:w="660" w:type="dxa"/>
            <w:tcBorders>
              <w:top w:val="nil"/>
              <w:left w:val="nil"/>
              <w:bottom w:val="single" w:sz="4" w:space="0" w:color="auto"/>
              <w:right w:val="single" w:sz="4" w:space="0" w:color="auto"/>
            </w:tcBorders>
            <w:shd w:val="clear" w:color="auto" w:fill="auto"/>
            <w:noWrap/>
            <w:vAlign w:val="center"/>
          </w:tcPr>
          <w:p w14:paraId="4E40AE9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106</w:t>
            </w:r>
          </w:p>
        </w:tc>
        <w:tc>
          <w:tcPr>
            <w:tcW w:w="660" w:type="dxa"/>
            <w:tcBorders>
              <w:top w:val="nil"/>
              <w:left w:val="nil"/>
              <w:bottom w:val="single" w:sz="4" w:space="0" w:color="auto"/>
              <w:right w:val="single" w:sz="4" w:space="0" w:color="auto"/>
            </w:tcBorders>
            <w:shd w:val="clear" w:color="auto" w:fill="auto"/>
            <w:noWrap/>
            <w:vAlign w:val="center"/>
          </w:tcPr>
          <w:p w14:paraId="2276094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254FCF40"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w:t>
            </w:r>
          </w:p>
        </w:tc>
        <w:tc>
          <w:tcPr>
            <w:tcW w:w="660" w:type="dxa"/>
            <w:tcBorders>
              <w:top w:val="nil"/>
              <w:left w:val="nil"/>
              <w:bottom w:val="single" w:sz="4" w:space="0" w:color="auto"/>
              <w:right w:val="single" w:sz="4" w:space="0" w:color="auto"/>
            </w:tcBorders>
            <w:shd w:val="clear" w:color="auto" w:fill="auto"/>
            <w:noWrap/>
            <w:vAlign w:val="center"/>
          </w:tcPr>
          <w:p w14:paraId="01CEA2E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w:t>
            </w:r>
          </w:p>
        </w:tc>
        <w:tc>
          <w:tcPr>
            <w:tcW w:w="660" w:type="dxa"/>
            <w:tcBorders>
              <w:top w:val="nil"/>
              <w:left w:val="nil"/>
              <w:bottom w:val="single" w:sz="4" w:space="0" w:color="auto"/>
              <w:right w:val="single" w:sz="4" w:space="0" w:color="auto"/>
            </w:tcBorders>
            <w:shd w:val="clear" w:color="auto" w:fill="auto"/>
            <w:noWrap/>
            <w:vAlign w:val="center"/>
          </w:tcPr>
          <w:p w14:paraId="6F4BDA1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4BFABFA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145</w:t>
            </w:r>
          </w:p>
        </w:tc>
        <w:tc>
          <w:tcPr>
            <w:tcW w:w="660" w:type="dxa"/>
            <w:tcBorders>
              <w:top w:val="nil"/>
              <w:left w:val="nil"/>
              <w:bottom w:val="single" w:sz="4" w:space="0" w:color="auto"/>
              <w:right w:val="single" w:sz="4" w:space="0" w:color="auto"/>
            </w:tcBorders>
            <w:shd w:val="clear" w:color="auto" w:fill="auto"/>
            <w:noWrap/>
            <w:vAlign w:val="center"/>
          </w:tcPr>
          <w:p w14:paraId="6D987BCE"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409</w:t>
            </w:r>
          </w:p>
        </w:tc>
        <w:tc>
          <w:tcPr>
            <w:tcW w:w="760" w:type="dxa"/>
            <w:tcBorders>
              <w:top w:val="nil"/>
              <w:left w:val="nil"/>
              <w:bottom w:val="single" w:sz="4" w:space="0" w:color="auto"/>
              <w:right w:val="single" w:sz="4" w:space="0" w:color="auto"/>
            </w:tcBorders>
            <w:shd w:val="clear" w:color="auto" w:fill="auto"/>
            <w:noWrap/>
            <w:vAlign w:val="center"/>
          </w:tcPr>
          <w:p w14:paraId="0DD288D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412</w:t>
            </w:r>
          </w:p>
        </w:tc>
      </w:tr>
      <w:tr w:rsidR="006E6366" w:rsidRPr="00210C25" w14:paraId="4225E4DF"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1584AA04"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Vojkovice</w:t>
            </w:r>
          </w:p>
        </w:tc>
        <w:tc>
          <w:tcPr>
            <w:tcW w:w="590" w:type="dxa"/>
            <w:tcBorders>
              <w:top w:val="nil"/>
              <w:left w:val="nil"/>
              <w:bottom w:val="single" w:sz="4" w:space="0" w:color="auto"/>
              <w:right w:val="single" w:sz="4" w:space="0" w:color="auto"/>
            </w:tcBorders>
            <w:shd w:val="clear" w:color="auto" w:fill="auto"/>
            <w:noWrap/>
            <w:vAlign w:val="center"/>
          </w:tcPr>
          <w:p w14:paraId="1D7B079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w:t>
            </w:r>
          </w:p>
        </w:tc>
        <w:tc>
          <w:tcPr>
            <w:tcW w:w="550" w:type="dxa"/>
            <w:tcBorders>
              <w:top w:val="nil"/>
              <w:left w:val="nil"/>
              <w:bottom w:val="single" w:sz="4" w:space="0" w:color="auto"/>
              <w:right w:val="single" w:sz="4" w:space="0" w:color="auto"/>
            </w:tcBorders>
            <w:shd w:val="clear" w:color="auto" w:fill="auto"/>
            <w:noWrap/>
            <w:vAlign w:val="center"/>
          </w:tcPr>
          <w:p w14:paraId="13DEDEC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6816727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153</w:t>
            </w:r>
          </w:p>
        </w:tc>
        <w:tc>
          <w:tcPr>
            <w:tcW w:w="760" w:type="dxa"/>
            <w:tcBorders>
              <w:top w:val="nil"/>
              <w:left w:val="nil"/>
              <w:bottom w:val="single" w:sz="4" w:space="0" w:color="auto"/>
              <w:right w:val="single" w:sz="4" w:space="0" w:color="auto"/>
            </w:tcBorders>
            <w:shd w:val="clear" w:color="auto" w:fill="auto"/>
            <w:noWrap/>
            <w:vAlign w:val="center"/>
          </w:tcPr>
          <w:p w14:paraId="4031C261"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152</w:t>
            </w:r>
          </w:p>
        </w:tc>
        <w:tc>
          <w:tcPr>
            <w:tcW w:w="670" w:type="dxa"/>
            <w:tcBorders>
              <w:top w:val="nil"/>
              <w:left w:val="nil"/>
              <w:bottom w:val="single" w:sz="4" w:space="0" w:color="auto"/>
              <w:right w:val="single" w:sz="4" w:space="0" w:color="auto"/>
            </w:tcBorders>
            <w:shd w:val="clear" w:color="auto" w:fill="auto"/>
            <w:noWrap/>
            <w:vAlign w:val="center"/>
          </w:tcPr>
          <w:p w14:paraId="4FFACED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201</w:t>
            </w:r>
          </w:p>
        </w:tc>
        <w:tc>
          <w:tcPr>
            <w:tcW w:w="660" w:type="dxa"/>
            <w:tcBorders>
              <w:top w:val="nil"/>
              <w:left w:val="nil"/>
              <w:bottom w:val="single" w:sz="4" w:space="0" w:color="auto"/>
              <w:right w:val="single" w:sz="4" w:space="0" w:color="auto"/>
            </w:tcBorders>
            <w:shd w:val="clear" w:color="auto" w:fill="auto"/>
            <w:noWrap/>
            <w:vAlign w:val="center"/>
          </w:tcPr>
          <w:p w14:paraId="63DDF28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215</w:t>
            </w:r>
          </w:p>
        </w:tc>
        <w:tc>
          <w:tcPr>
            <w:tcW w:w="660" w:type="dxa"/>
            <w:tcBorders>
              <w:top w:val="nil"/>
              <w:left w:val="nil"/>
              <w:bottom w:val="single" w:sz="4" w:space="0" w:color="auto"/>
              <w:right w:val="single" w:sz="4" w:space="0" w:color="auto"/>
            </w:tcBorders>
            <w:shd w:val="clear" w:color="auto" w:fill="auto"/>
            <w:noWrap/>
            <w:vAlign w:val="center"/>
          </w:tcPr>
          <w:p w14:paraId="54AD4E5A"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80</w:t>
            </w:r>
          </w:p>
        </w:tc>
        <w:tc>
          <w:tcPr>
            <w:tcW w:w="660" w:type="dxa"/>
            <w:tcBorders>
              <w:top w:val="nil"/>
              <w:left w:val="nil"/>
              <w:bottom w:val="single" w:sz="4" w:space="0" w:color="auto"/>
              <w:right w:val="single" w:sz="4" w:space="0" w:color="auto"/>
            </w:tcBorders>
            <w:shd w:val="clear" w:color="auto" w:fill="auto"/>
            <w:noWrap/>
            <w:vAlign w:val="center"/>
          </w:tcPr>
          <w:p w14:paraId="17A3A67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104</w:t>
            </w:r>
          </w:p>
        </w:tc>
        <w:tc>
          <w:tcPr>
            <w:tcW w:w="660" w:type="dxa"/>
            <w:tcBorders>
              <w:top w:val="nil"/>
              <w:left w:val="nil"/>
              <w:bottom w:val="single" w:sz="4" w:space="0" w:color="auto"/>
              <w:right w:val="single" w:sz="4" w:space="0" w:color="auto"/>
            </w:tcBorders>
            <w:shd w:val="clear" w:color="auto" w:fill="auto"/>
            <w:noWrap/>
            <w:vAlign w:val="center"/>
          </w:tcPr>
          <w:p w14:paraId="7C35FFEA"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3EA7A84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13</w:t>
            </w:r>
          </w:p>
        </w:tc>
        <w:tc>
          <w:tcPr>
            <w:tcW w:w="660" w:type="dxa"/>
            <w:tcBorders>
              <w:top w:val="nil"/>
              <w:left w:val="nil"/>
              <w:bottom w:val="single" w:sz="4" w:space="0" w:color="auto"/>
              <w:right w:val="single" w:sz="4" w:space="0" w:color="auto"/>
            </w:tcBorders>
            <w:shd w:val="clear" w:color="auto" w:fill="auto"/>
            <w:noWrap/>
            <w:vAlign w:val="center"/>
          </w:tcPr>
          <w:p w14:paraId="40F041DA"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5C1B24A8"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52</w:t>
            </w:r>
          </w:p>
        </w:tc>
        <w:tc>
          <w:tcPr>
            <w:tcW w:w="660" w:type="dxa"/>
            <w:tcBorders>
              <w:top w:val="nil"/>
              <w:left w:val="nil"/>
              <w:bottom w:val="single" w:sz="4" w:space="0" w:color="auto"/>
              <w:right w:val="single" w:sz="4" w:space="0" w:color="auto"/>
            </w:tcBorders>
            <w:shd w:val="clear" w:color="auto" w:fill="auto"/>
            <w:noWrap/>
            <w:vAlign w:val="center"/>
          </w:tcPr>
          <w:p w14:paraId="185A206B"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454</w:t>
            </w:r>
          </w:p>
        </w:tc>
        <w:tc>
          <w:tcPr>
            <w:tcW w:w="760" w:type="dxa"/>
            <w:tcBorders>
              <w:top w:val="nil"/>
              <w:left w:val="nil"/>
              <w:bottom w:val="single" w:sz="4" w:space="0" w:color="auto"/>
              <w:right w:val="single" w:sz="4" w:space="0" w:color="auto"/>
            </w:tcBorders>
            <w:shd w:val="clear" w:color="auto" w:fill="auto"/>
            <w:noWrap/>
            <w:vAlign w:val="center"/>
          </w:tcPr>
          <w:p w14:paraId="549A651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537</w:t>
            </w:r>
          </w:p>
        </w:tc>
      </w:tr>
      <w:tr w:rsidR="006E6366" w:rsidRPr="00210C25" w14:paraId="08332D5C" w14:textId="77777777">
        <w:trPr>
          <w:trHeight w:val="227"/>
        </w:trPr>
        <w:tc>
          <w:tcPr>
            <w:tcW w:w="1060" w:type="dxa"/>
            <w:tcBorders>
              <w:top w:val="nil"/>
              <w:left w:val="single" w:sz="4" w:space="0" w:color="auto"/>
              <w:bottom w:val="single" w:sz="4" w:space="0" w:color="auto"/>
              <w:right w:val="single" w:sz="4" w:space="0" w:color="auto"/>
            </w:tcBorders>
            <w:shd w:val="clear" w:color="auto" w:fill="auto"/>
            <w:vAlign w:val="center"/>
          </w:tcPr>
          <w:p w14:paraId="42CA28F6"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Vysoká Pec</w:t>
            </w:r>
          </w:p>
        </w:tc>
        <w:tc>
          <w:tcPr>
            <w:tcW w:w="590" w:type="dxa"/>
            <w:tcBorders>
              <w:top w:val="nil"/>
              <w:left w:val="nil"/>
              <w:bottom w:val="single" w:sz="4" w:space="0" w:color="auto"/>
              <w:right w:val="single" w:sz="4" w:space="0" w:color="auto"/>
            </w:tcBorders>
            <w:shd w:val="clear" w:color="auto" w:fill="auto"/>
            <w:noWrap/>
            <w:vAlign w:val="center"/>
          </w:tcPr>
          <w:p w14:paraId="6092390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49</w:t>
            </w:r>
          </w:p>
        </w:tc>
        <w:tc>
          <w:tcPr>
            <w:tcW w:w="550" w:type="dxa"/>
            <w:tcBorders>
              <w:top w:val="nil"/>
              <w:left w:val="nil"/>
              <w:bottom w:val="single" w:sz="4" w:space="0" w:color="auto"/>
              <w:right w:val="single" w:sz="4" w:space="0" w:color="auto"/>
            </w:tcBorders>
            <w:shd w:val="clear" w:color="auto" w:fill="auto"/>
            <w:noWrap/>
            <w:vAlign w:val="center"/>
          </w:tcPr>
          <w:p w14:paraId="64A3F08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40</w:t>
            </w:r>
          </w:p>
        </w:tc>
        <w:tc>
          <w:tcPr>
            <w:tcW w:w="660" w:type="dxa"/>
            <w:tcBorders>
              <w:top w:val="nil"/>
              <w:left w:val="nil"/>
              <w:bottom w:val="single" w:sz="4" w:space="0" w:color="auto"/>
              <w:right w:val="single" w:sz="4" w:space="0" w:color="auto"/>
            </w:tcBorders>
            <w:shd w:val="clear" w:color="auto" w:fill="auto"/>
            <w:noWrap/>
            <w:vAlign w:val="center"/>
          </w:tcPr>
          <w:p w14:paraId="004F6375"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68</w:t>
            </w:r>
          </w:p>
        </w:tc>
        <w:tc>
          <w:tcPr>
            <w:tcW w:w="760" w:type="dxa"/>
            <w:tcBorders>
              <w:top w:val="nil"/>
              <w:left w:val="nil"/>
              <w:bottom w:val="single" w:sz="4" w:space="0" w:color="auto"/>
              <w:right w:val="single" w:sz="4" w:space="0" w:color="auto"/>
            </w:tcBorders>
            <w:shd w:val="clear" w:color="auto" w:fill="auto"/>
            <w:noWrap/>
            <w:vAlign w:val="center"/>
          </w:tcPr>
          <w:p w14:paraId="00A72F0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72</w:t>
            </w:r>
          </w:p>
        </w:tc>
        <w:tc>
          <w:tcPr>
            <w:tcW w:w="670" w:type="dxa"/>
            <w:tcBorders>
              <w:top w:val="nil"/>
              <w:left w:val="nil"/>
              <w:bottom w:val="single" w:sz="4" w:space="0" w:color="auto"/>
              <w:right w:val="single" w:sz="4" w:space="0" w:color="auto"/>
            </w:tcBorders>
            <w:shd w:val="clear" w:color="auto" w:fill="auto"/>
            <w:noWrap/>
            <w:vAlign w:val="center"/>
          </w:tcPr>
          <w:p w14:paraId="28C33FB7"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63</w:t>
            </w:r>
          </w:p>
        </w:tc>
        <w:tc>
          <w:tcPr>
            <w:tcW w:w="660" w:type="dxa"/>
            <w:tcBorders>
              <w:top w:val="nil"/>
              <w:left w:val="nil"/>
              <w:bottom w:val="single" w:sz="4" w:space="0" w:color="auto"/>
              <w:right w:val="single" w:sz="4" w:space="0" w:color="auto"/>
            </w:tcBorders>
            <w:shd w:val="clear" w:color="auto" w:fill="auto"/>
            <w:noWrap/>
            <w:vAlign w:val="center"/>
          </w:tcPr>
          <w:p w14:paraId="6570051D"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75</w:t>
            </w:r>
          </w:p>
        </w:tc>
        <w:tc>
          <w:tcPr>
            <w:tcW w:w="660" w:type="dxa"/>
            <w:tcBorders>
              <w:top w:val="nil"/>
              <w:left w:val="nil"/>
              <w:bottom w:val="single" w:sz="4" w:space="0" w:color="auto"/>
              <w:right w:val="single" w:sz="4" w:space="0" w:color="auto"/>
            </w:tcBorders>
            <w:shd w:val="clear" w:color="auto" w:fill="auto"/>
            <w:noWrap/>
            <w:vAlign w:val="center"/>
          </w:tcPr>
          <w:p w14:paraId="1581207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40</w:t>
            </w:r>
          </w:p>
        </w:tc>
        <w:tc>
          <w:tcPr>
            <w:tcW w:w="660" w:type="dxa"/>
            <w:tcBorders>
              <w:top w:val="nil"/>
              <w:left w:val="nil"/>
              <w:bottom w:val="single" w:sz="4" w:space="0" w:color="auto"/>
              <w:right w:val="single" w:sz="4" w:space="0" w:color="auto"/>
            </w:tcBorders>
            <w:shd w:val="clear" w:color="auto" w:fill="auto"/>
            <w:noWrap/>
            <w:vAlign w:val="center"/>
          </w:tcPr>
          <w:p w14:paraId="15C6995F"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58</w:t>
            </w:r>
          </w:p>
        </w:tc>
        <w:tc>
          <w:tcPr>
            <w:tcW w:w="660" w:type="dxa"/>
            <w:tcBorders>
              <w:top w:val="nil"/>
              <w:left w:val="nil"/>
              <w:bottom w:val="single" w:sz="4" w:space="0" w:color="auto"/>
              <w:right w:val="single" w:sz="4" w:space="0" w:color="auto"/>
            </w:tcBorders>
            <w:shd w:val="clear" w:color="auto" w:fill="auto"/>
            <w:noWrap/>
            <w:vAlign w:val="center"/>
          </w:tcPr>
          <w:p w14:paraId="7EF690D3"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541EDB26"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18</w:t>
            </w:r>
          </w:p>
        </w:tc>
        <w:tc>
          <w:tcPr>
            <w:tcW w:w="660" w:type="dxa"/>
            <w:tcBorders>
              <w:top w:val="nil"/>
              <w:left w:val="nil"/>
              <w:bottom w:val="single" w:sz="4" w:space="0" w:color="auto"/>
              <w:right w:val="single" w:sz="4" w:space="0" w:color="auto"/>
            </w:tcBorders>
            <w:shd w:val="clear" w:color="auto" w:fill="auto"/>
            <w:noWrap/>
            <w:vAlign w:val="center"/>
          </w:tcPr>
          <w:p w14:paraId="3ECA1B3E"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6A83FC94"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15</w:t>
            </w:r>
          </w:p>
        </w:tc>
        <w:tc>
          <w:tcPr>
            <w:tcW w:w="660" w:type="dxa"/>
            <w:tcBorders>
              <w:top w:val="nil"/>
              <w:left w:val="nil"/>
              <w:bottom w:val="single" w:sz="4" w:space="0" w:color="auto"/>
              <w:right w:val="single" w:sz="4" w:space="0" w:color="auto"/>
            </w:tcBorders>
            <w:shd w:val="clear" w:color="auto" w:fill="auto"/>
            <w:noWrap/>
            <w:vAlign w:val="center"/>
          </w:tcPr>
          <w:p w14:paraId="647D988C"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233</w:t>
            </w:r>
          </w:p>
        </w:tc>
        <w:tc>
          <w:tcPr>
            <w:tcW w:w="760" w:type="dxa"/>
            <w:tcBorders>
              <w:top w:val="nil"/>
              <w:left w:val="nil"/>
              <w:bottom w:val="single" w:sz="4" w:space="0" w:color="auto"/>
              <w:right w:val="single" w:sz="4" w:space="0" w:color="auto"/>
            </w:tcBorders>
            <w:shd w:val="clear" w:color="auto" w:fill="auto"/>
            <w:noWrap/>
            <w:vAlign w:val="center"/>
          </w:tcPr>
          <w:p w14:paraId="41522A72" w14:textId="7777777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278</w:t>
            </w:r>
          </w:p>
        </w:tc>
      </w:tr>
      <w:tr w:rsidR="006E6366" w:rsidRPr="00210C25" w14:paraId="32DD0057" w14:textId="77777777">
        <w:trPr>
          <w:trHeight w:val="227"/>
        </w:trPr>
        <w:tc>
          <w:tcPr>
            <w:tcW w:w="1060" w:type="dxa"/>
            <w:tcBorders>
              <w:top w:val="single" w:sz="4" w:space="0" w:color="auto"/>
              <w:left w:val="single" w:sz="4" w:space="0" w:color="auto"/>
              <w:bottom w:val="single" w:sz="4" w:space="0" w:color="auto"/>
              <w:right w:val="single" w:sz="4" w:space="0" w:color="auto"/>
            </w:tcBorders>
            <w:shd w:val="clear" w:color="auto" w:fill="99CCFF"/>
            <w:vAlign w:val="center"/>
          </w:tcPr>
          <w:p w14:paraId="2E5FE303"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MAS KH</w:t>
            </w:r>
          </w:p>
        </w:tc>
        <w:tc>
          <w:tcPr>
            <w:tcW w:w="590" w:type="dxa"/>
            <w:tcBorders>
              <w:top w:val="single" w:sz="4" w:space="0" w:color="auto"/>
              <w:left w:val="nil"/>
              <w:bottom w:val="single" w:sz="4" w:space="0" w:color="auto"/>
              <w:right w:val="single" w:sz="4" w:space="0" w:color="auto"/>
            </w:tcBorders>
            <w:shd w:val="clear" w:color="auto" w:fill="99CCFF"/>
            <w:vAlign w:val="center"/>
          </w:tcPr>
          <w:p w14:paraId="2F94B399"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514</w:t>
            </w:r>
          </w:p>
        </w:tc>
        <w:tc>
          <w:tcPr>
            <w:tcW w:w="550" w:type="dxa"/>
            <w:tcBorders>
              <w:top w:val="single" w:sz="4" w:space="0" w:color="auto"/>
              <w:left w:val="nil"/>
              <w:bottom w:val="single" w:sz="4" w:space="0" w:color="auto"/>
              <w:right w:val="single" w:sz="4" w:space="0" w:color="auto"/>
            </w:tcBorders>
            <w:shd w:val="clear" w:color="auto" w:fill="99CCFF"/>
            <w:vAlign w:val="center"/>
          </w:tcPr>
          <w:p w14:paraId="76BAAF53" w14:textId="77777777" w:rsidR="006E6366" w:rsidRPr="00210C25" w:rsidRDefault="006E6366" w:rsidP="00210C25">
            <w:pPr>
              <w:spacing w:after="0"/>
              <w:ind w:firstLineChars="22" w:firstLine="31"/>
              <w:jc w:val="center"/>
              <w:rPr>
                <w:rFonts w:ascii="Arial" w:hAnsi="Arial" w:cs="Arial"/>
                <w:b/>
                <w:color w:val="000000"/>
                <w:sz w:val="14"/>
                <w:szCs w:val="14"/>
              </w:rPr>
            </w:pPr>
            <w:r w:rsidRPr="00210C25">
              <w:rPr>
                <w:rFonts w:ascii="Arial" w:hAnsi="Arial" w:cs="Arial"/>
                <w:b/>
                <w:color w:val="000000"/>
                <w:sz w:val="14"/>
                <w:szCs w:val="14"/>
              </w:rPr>
              <w:t>493</w:t>
            </w:r>
          </w:p>
        </w:tc>
        <w:tc>
          <w:tcPr>
            <w:tcW w:w="660" w:type="dxa"/>
            <w:tcBorders>
              <w:top w:val="single" w:sz="4" w:space="0" w:color="auto"/>
              <w:left w:val="nil"/>
              <w:bottom w:val="single" w:sz="4" w:space="0" w:color="auto"/>
              <w:right w:val="single" w:sz="4" w:space="0" w:color="auto"/>
            </w:tcBorders>
            <w:shd w:val="clear" w:color="auto" w:fill="99CCFF"/>
            <w:vAlign w:val="center"/>
          </w:tcPr>
          <w:p w14:paraId="72E4EC93"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11 274</w:t>
            </w:r>
          </w:p>
        </w:tc>
        <w:tc>
          <w:tcPr>
            <w:tcW w:w="760" w:type="dxa"/>
            <w:tcBorders>
              <w:top w:val="single" w:sz="4" w:space="0" w:color="auto"/>
              <w:left w:val="nil"/>
              <w:bottom w:val="single" w:sz="4" w:space="0" w:color="auto"/>
              <w:right w:val="single" w:sz="4" w:space="0" w:color="auto"/>
            </w:tcBorders>
            <w:shd w:val="clear" w:color="auto" w:fill="99CCFF"/>
            <w:vAlign w:val="center"/>
          </w:tcPr>
          <w:p w14:paraId="5354B31F"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9 513</w:t>
            </w:r>
          </w:p>
        </w:tc>
        <w:tc>
          <w:tcPr>
            <w:tcW w:w="670" w:type="dxa"/>
            <w:tcBorders>
              <w:top w:val="single" w:sz="4" w:space="0" w:color="auto"/>
              <w:left w:val="nil"/>
              <w:bottom w:val="single" w:sz="4" w:space="0" w:color="auto"/>
              <w:right w:val="single" w:sz="4" w:space="0" w:color="auto"/>
            </w:tcBorders>
            <w:shd w:val="clear" w:color="auto" w:fill="99CCFF"/>
            <w:vAlign w:val="center"/>
          </w:tcPr>
          <w:p w14:paraId="73687F81"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15 749</w:t>
            </w:r>
          </w:p>
        </w:tc>
        <w:tc>
          <w:tcPr>
            <w:tcW w:w="660" w:type="dxa"/>
            <w:tcBorders>
              <w:top w:val="single" w:sz="4" w:space="0" w:color="auto"/>
              <w:left w:val="nil"/>
              <w:bottom w:val="single" w:sz="4" w:space="0" w:color="auto"/>
              <w:right w:val="single" w:sz="4" w:space="0" w:color="auto"/>
            </w:tcBorders>
            <w:shd w:val="clear" w:color="auto" w:fill="99CCFF"/>
            <w:vAlign w:val="center"/>
          </w:tcPr>
          <w:p w14:paraId="0AF07080"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14 671</w:t>
            </w:r>
          </w:p>
        </w:tc>
        <w:tc>
          <w:tcPr>
            <w:tcW w:w="660" w:type="dxa"/>
            <w:tcBorders>
              <w:top w:val="single" w:sz="4" w:space="0" w:color="auto"/>
              <w:left w:val="nil"/>
              <w:bottom w:val="single" w:sz="4" w:space="0" w:color="auto"/>
              <w:right w:val="single" w:sz="4" w:space="0" w:color="auto"/>
            </w:tcBorders>
            <w:shd w:val="clear" w:color="auto" w:fill="99CCFF"/>
            <w:vAlign w:val="center"/>
          </w:tcPr>
          <w:p w14:paraId="4518A30F"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9 522</w:t>
            </w:r>
          </w:p>
        </w:tc>
        <w:tc>
          <w:tcPr>
            <w:tcW w:w="660" w:type="dxa"/>
            <w:tcBorders>
              <w:top w:val="single" w:sz="4" w:space="0" w:color="auto"/>
              <w:left w:val="nil"/>
              <w:bottom w:val="single" w:sz="4" w:space="0" w:color="auto"/>
              <w:right w:val="single" w:sz="4" w:space="0" w:color="auto"/>
            </w:tcBorders>
            <w:shd w:val="clear" w:color="auto" w:fill="99CCFF"/>
            <w:vAlign w:val="center"/>
          </w:tcPr>
          <w:p w14:paraId="5D345801"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10 927</w:t>
            </w:r>
          </w:p>
        </w:tc>
        <w:tc>
          <w:tcPr>
            <w:tcW w:w="660" w:type="dxa"/>
            <w:tcBorders>
              <w:top w:val="single" w:sz="4" w:space="0" w:color="auto"/>
              <w:left w:val="nil"/>
              <w:bottom w:val="single" w:sz="4" w:space="0" w:color="auto"/>
              <w:right w:val="single" w:sz="4" w:space="0" w:color="auto"/>
            </w:tcBorders>
            <w:shd w:val="clear" w:color="auto" w:fill="99CCFF"/>
            <w:vAlign w:val="center"/>
          </w:tcPr>
          <w:p w14:paraId="3C210B3C"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1 767</w:t>
            </w:r>
          </w:p>
        </w:tc>
        <w:tc>
          <w:tcPr>
            <w:tcW w:w="660" w:type="dxa"/>
            <w:tcBorders>
              <w:top w:val="single" w:sz="4" w:space="0" w:color="auto"/>
              <w:left w:val="nil"/>
              <w:bottom w:val="single" w:sz="4" w:space="0" w:color="auto"/>
              <w:right w:val="single" w:sz="4" w:space="0" w:color="auto"/>
            </w:tcBorders>
            <w:shd w:val="clear" w:color="auto" w:fill="99CCFF"/>
            <w:vAlign w:val="center"/>
          </w:tcPr>
          <w:p w14:paraId="5AB8D3B6"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2 510</w:t>
            </w:r>
          </w:p>
        </w:tc>
        <w:tc>
          <w:tcPr>
            <w:tcW w:w="660" w:type="dxa"/>
            <w:tcBorders>
              <w:top w:val="single" w:sz="4" w:space="0" w:color="auto"/>
              <w:left w:val="nil"/>
              <w:bottom w:val="single" w:sz="4" w:space="0" w:color="auto"/>
              <w:right w:val="single" w:sz="4" w:space="0" w:color="auto"/>
            </w:tcBorders>
            <w:shd w:val="clear" w:color="auto" w:fill="99CCFF"/>
            <w:vAlign w:val="center"/>
          </w:tcPr>
          <w:p w14:paraId="7F9EE1ED"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410</w:t>
            </w:r>
          </w:p>
        </w:tc>
        <w:tc>
          <w:tcPr>
            <w:tcW w:w="660" w:type="dxa"/>
            <w:tcBorders>
              <w:top w:val="single" w:sz="4" w:space="0" w:color="auto"/>
              <w:left w:val="nil"/>
              <w:bottom w:val="single" w:sz="4" w:space="0" w:color="auto"/>
              <w:right w:val="single" w:sz="4" w:space="0" w:color="auto"/>
            </w:tcBorders>
            <w:shd w:val="clear" w:color="auto" w:fill="99CCFF"/>
            <w:vAlign w:val="center"/>
          </w:tcPr>
          <w:p w14:paraId="0D4E481F"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3 116</w:t>
            </w:r>
          </w:p>
        </w:tc>
        <w:tc>
          <w:tcPr>
            <w:tcW w:w="660" w:type="dxa"/>
            <w:tcBorders>
              <w:top w:val="single" w:sz="4" w:space="0" w:color="auto"/>
              <w:left w:val="nil"/>
              <w:bottom w:val="single" w:sz="4" w:space="0" w:color="auto"/>
              <w:right w:val="single" w:sz="4" w:space="0" w:color="auto"/>
            </w:tcBorders>
            <w:shd w:val="clear" w:color="auto" w:fill="99CCFF"/>
            <w:vAlign w:val="center"/>
          </w:tcPr>
          <w:p w14:paraId="0F318D07"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39 236</w:t>
            </w:r>
          </w:p>
        </w:tc>
        <w:tc>
          <w:tcPr>
            <w:tcW w:w="760" w:type="dxa"/>
            <w:tcBorders>
              <w:top w:val="single" w:sz="4" w:space="0" w:color="auto"/>
              <w:left w:val="nil"/>
              <w:bottom w:val="single" w:sz="4" w:space="0" w:color="auto"/>
              <w:right w:val="single" w:sz="4" w:space="0" w:color="auto"/>
            </w:tcBorders>
            <w:shd w:val="clear" w:color="auto" w:fill="99CCFF"/>
            <w:vAlign w:val="center"/>
          </w:tcPr>
          <w:p w14:paraId="7AFC0F1F"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41 230</w:t>
            </w:r>
          </w:p>
        </w:tc>
      </w:tr>
    </w:tbl>
    <w:p w14:paraId="6362C89E" w14:textId="77777777" w:rsidR="006E6366" w:rsidRPr="00143410" w:rsidRDefault="006E6366" w:rsidP="006E6366">
      <w:pPr>
        <w:spacing w:after="0"/>
        <w:rPr>
          <w:rFonts w:ascii="Arial" w:hAnsi="Arial" w:cs="Arial"/>
          <w:i/>
          <w:sz w:val="16"/>
          <w:szCs w:val="16"/>
        </w:rPr>
      </w:pPr>
      <w:r w:rsidRPr="00143410">
        <w:rPr>
          <w:rFonts w:ascii="Arial" w:hAnsi="Arial" w:cs="Arial"/>
          <w:i/>
          <w:sz w:val="16"/>
          <w:szCs w:val="16"/>
        </w:rPr>
        <w:t>zdroj: ČSÚ</w:t>
      </w:r>
    </w:p>
    <w:p w14:paraId="5FB74C62" w14:textId="77777777" w:rsidR="006E6366" w:rsidRDefault="006E6366" w:rsidP="006E6366">
      <w:pPr>
        <w:spacing w:after="0"/>
      </w:pPr>
    </w:p>
    <w:p w14:paraId="15FA3687" w14:textId="7B79083A" w:rsidR="004F3E76" w:rsidRDefault="004F3E76">
      <w:pPr>
        <w:spacing w:after="0"/>
        <w:jc w:val="left"/>
      </w:pPr>
      <w:r>
        <w:br w:type="page"/>
      </w:r>
    </w:p>
    <w:p w14:paraId="6D3D95AC" w14:textId="77777777" w:rsidR="006E6366" w:rsidRDefault="006E6366" w:rsidP="006E6366">
      <w:pPr>
        <w:spacing w:after="0"/>
      </w:pPr>
    </w:p>
    <w:p w14:paraId="3B0A943D" w14:textId="37CDF67E" w:rsidR="006E6366" w:rsidRPr="00CF480E" w:rsidRDefault="001F38FD" w:rsidP="001F38FD">
      <w:pPr>
        <w:pStyle w:val="Titulek"/>
        <w:rPr>
          <w:rFonts w:ascii="Arial" w:hAnsi="Arial" w:cs="Arial"/>
          <w:sz w:val="16"/>
          <w:szCs w:val="16"/>
        </w:rPr>
      </w:pPr>
      <w:bookmarkStart w:id="26" w:name="_Toc488066646"/>
      <w:r w:rsidRPr="00CF480E">
        <w:rPr>
          <w:rFonts w:ascii="Arial" w:hAnsi="Arial" w:cs="Arial"/>
          <w:sz w:val="16"/>
          <w:szCs w:val="16"/>
        </w:rPr>
        <w:t xml:space="preserve">Graf č. </w:t>
      </w:r>
      <w:r w:rsidRPr="00CF480E">
        <w:rPr>
          <w:rFonts w:ascii="Arial" w:hAnsi="Arial" w:cs="Arial"/>
          <w:sz w:val="16"/>
          <w:szCs w:val="16"/>
        </w:rPr>
        <w:fldChar w:fldCharType="begin"/>
      </w:r>
      <w:r w:rsidRPr="00CF480E">
        <w:rPr>
          <w:rFonts w:ascii="Arial" w:hAnsi="Arial" w:cs="Arial"/>
          <w:sz w:val="16"/>
          <w:szCs w:val="16"/>
        </w:rPr>
        <w:instrText xml:space="preserve"> SEQ Graf_č. \* ARABIC </w:instrText>
      </w:r>
      <w:r w:rsidRPr="00CF480E">
        <w:rPr>
          <w:rFonts w:ascii="Arial" w:hAnsi="Arial" w:cs="Arial"/>
          <w:sz w:val="16"/>
          <w:szCs w:val="16"/>
        </w:rPr>
        <w:fldChar w:fldCharType="separate"/>
      </w:r>
      <w:r w:rsidR="006F3E9D">
        <w:rPr>
          <w:rFonts w:ascii="Arial" w:hAnsi="Arial" w:cs="Arial"/>
          <w:noProof/>
          <w:sz w:val="16"/>
          <w:szCs w:val="16"/>
        </w:rPr>
        <w:t>2</w:t>
      </w:r>
      <w:r w:rsidRPr="00CF480E">
        <w:rPr>
          <w:rFonts w:ascii="Arial" w:hAnsi="Arial" w:cs="Arial"/>
          <w:sz w:val="16"/>
          <w:szCs w:val="16"/>
        </w:rPr>
        <w:fldChar w:fldCharType="end"/>
      </w:r>
      <w:r w:rsidRPr="00CF480E">
        <w:rPr>
          <w:rFonts w:ascii="Arial" w:hAnsi="Arial" w:cs="Arial"/>
          <w:sz w:val="16"/>
          <w:szCs w:val="16"/>
        </w:rPr>
        <w:t>:</w:t>
      </w:r>
      <w:r w:rsidR="006E6366" w:rsidRPr="00CF480E">
        <w:rPr>
          <w:rFonts w:ascii="Arial" w:hAnsi="Arial" w:cs="Arial"/>
          <w:sz w:val="16"/>
          <w:szCs w:val="16"/>
        </w:rPr>
        <w:t xml:space="preserve"> Obyvatelstvo podle nejvyššího ukončeného vzdělání na území MAS Krušné hory</w:t>
      </w:r>
      <w:bookmarkEnd w:id="26"/>
    </w:p>
    <w:p w14:paraId="1FE5AEAC" w14:textId="77777777" w:rsidR="006E6366" w:rsidRDefault="00174700" w:rsidP="006E6366">
      <w:pPr>
        <w:spacing w:after="0"/>
      </w:pPr>
      <w:r>
        <w:rPr>
          <w:noProof/>
          <w:lang w:eastAsia="cs-CZ"/>
        </w:rPr>
        <w:drawing>
          <wp:inline distT="0" distB="0" distL="0" distR="0" wp14:anchorId="4CB13CDC" wp14:editId="46789CDD">
            <wp:extent cx="5814060" cy="2743200"/>
            <wp:effectExtent l="0" t="0" r="0" b="0"/>
            <wp:docPr id="6" name="objek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6AAD0A" w14:textId="77777777" w:rsidR="006E6366" w:rsidRPr="00CB1EBA" w:rsidRDefault="006E6366" w:rsidP="006E6366">
      <w:pPr>
        <w:spacing w:after="0"/>
      </w:pPr>
    </w:p>
    <w:p w14:paraId="1C7D2716" w14:textId="77777777" w:rsidR="001F697F" w:rsidRDefault="001F697F" w:rsidP="001F38FD">
      <w:pPr>
        <w:pStyle w:val="Titulek"/>
        <w:rPr>
          <w:rFonts w:ascii="Arial" w:hAnsi="Arial" w:cs="Arial"/>
          <w:sz w:val="16"/>
          <w:szCs w:val="16"/>
        </w:rPr>
      </w:pPr>
    </w:p>
    <w:p w14:paraId="0851314A" w14:textId="77777777" w:rsidR="00BF46FA" w:rsidRPr="00BF46FA" w:rsidRDefault="00BF46FA" w:rsidP="00BF46FA"/>
    <w:p w14:paraId="2DDCA380" w14:textId="1F94DB1B" w:rsidR="006E6366" w:rsidRPr="00CF480E" w:rsidRDefault="001F38FD" w:rsidP="001F38FD">
      <w:pPr>
        <w:pStyle w:val="Titulek"/>
        <w:rPr>
          <w:rFonts w:ascii="Arial" w:hAnsi="Arial" w:cs="Arial"/>
          <w:sz w:val="16"/>
          <w:szCs w:val="16"/>
        </w:rPr>
      </w:pPr>
      <w:bookmarkStart w:id="27" w:name="_Toc488066598"/>
      <w:r w:rsidRPr="00CF480E">
        <w:rPr>
          <w:rFonts w:ascii="Arial" w:hAnsi="Arial" w:cs="Arial"/>
          <w:sz w:val="16"/>
          <w:szCs w:val="16"/>
        </w:rPr>
        <w:t xml:space="preserve">Tabulka č. </w:t>
      </w:r>
      <w:r w:rsidRPr="00CF480E">
        <w:rPr>
          <w:rFonts w:ascii="Arial" w:hAnsi="Arial" w:cs="Arial"/>
          <w:sz w:val="16"/>
          <w:szCs w:val="16"/>
        </w:rPr>
        <w:fldChar w:fldCharType="begin"/>
      </w:r>
      <w:r w:rsidRPr="00CF480E">
        <w:rPr>
          <w:rFonts w:ascii="Arial" w:hAnsi="Arial" w:cs="Arial"/>
          <w:sz w:val="16"/>
          <w:szCs w:val="16"/>
        </w:rPr>
        <w:instrText xml:space="preserve"> SEQ Tabulka_č._ \* ARABIC </w:instrText>
      </w:r>
      <w:r w:rsidRPr="00CF480E">
        <w:rPr>
          <w:rFonts w:ascii="Arial" w:hAnsi="Arial" w:cs="Arial"/>
          <w:sz w:val="16"/>
          <w:szCs w:val="16"/>
        </w:rPr>
        <w:fldChar w:fldCharType="separate"/>
      </w:r>
      <w:r w:rsidR="006F3E9D">
        <w:rPr>
          <w:rFonts w:ascii="Arial" w:hAnsi="Arial" w:cs="Arial"/>
          <w:noProof/>
          <w:sz w:val="16"/>
          <w:szCs w:val="16"/>
        </w:rPr>
        <w:t>11</w:t>
      </w:r>
      <w:r w:rsidRPr="00CF480E">
        <w:rPr>
          <w:rFonts w:ascii="Arial" w:hAnsi="Arial" w:cs="Arial"/>
          <w:sz w:val="16"/>
          <w:szCs w:val="16"/>
        </w:rPr>
        <w:fldChar w:fldCharType="end"/>
      </w:r>
      <w:r w:rsidRPr="00CF480E">
        <w:rPr>
          <w:rFonts w:ascii="Arial" w:hAnsi="Arial" w:cs="Arial"/>
          <w:sz w:val="16"/>
          <w:szCs w:val="16"/>
        </w:rPr>
        <w:t>:</w:t>
      </w:r>
      <w:r w:rsidR="006E6366" w:rsidRPr="00CF480E">
        <w:rPr>
          <w:rFonts w:ascii="Arial" w:hAnsi="Arial" w:cs="Arial"/>
          <w:sz w:val="16"/>
          <w:szCs w:val="16"/>
        </w:rPr>
        <w:t xml:space="preserve"> Dosažený stupeň vzdělání obyvatelstva - porovnání ČR - Karl</w:t>
      </w:r>
      <w:r w:rsidR="004A18B0">
        <w:rPr>
          <w:rFonts w:ascii="Arial" w:hAnsi="Arial" w:cs="Arial"/>
          <w:sz w:val="16"/>
          <w:szCs w:val="16"/>
        </w:rPr>
        <w:t xml:space="preserve">. </w:t>
      </w:r>
      <w:r w:rsidR="006E6366" w:rsidRPr="00CF480E">
        <w:rPr>
          <w:rFonts w:ascii="Arial" w:hAnsi="Arial" w:cs="Arial"/>
          <w:sz w:val="16"/>
          <w:szCs w:val="16"/>
        </w:rPr>
        <w:t>kraj - MAS Krušné hory</w:t>
      </w:r>
      <w:bookmarkEnd w:id="27"/>
    </w:p>
    <w:tbl>
      <w:tblPr>
        <w:tblW w:w="9256" w:type="dxa"/>
        <w:tblInd w:w="65" w:type="dxa"/>
        <w:tblCellMar>
          <w:left w:w="70" w:type="dxa"/>
          <w:right w:w="70" w:type="dxa"/>
        </w:tblCellMar>
        <w:tblLook w:val="0000" w:firstRow="0" w:lastRow="0" w:firstColumn="0" w:lastColumn="0" w:noHBand="0" w:noVBand="0"/>
      </w:tblPr>
      <w:tblGrid>
        <w:gridCol w:w="1780"/>
        <w:gridCol w:w="1305"/>
        <w:gridCol w:w="1430"/>
        <w:gridCol w:w="1540"/>
        <w:gridCol w:w="1540"/>
        <w:gridCol w:w="1661"/>
      </w:tblGrid>
      <w:tr w:rsidR="006E6366" w:rsidRPr="00210C25" w14:paraId="19A96980" w14:textId="77777777">
        <w:trPr>
          <w:trHeight w:val="858"/>
        </w:trPr>
        <w:tc>
          <w:tcPr>
            <w:tcW w:w="1780" w:type="dxa"/>
            <w:tcBorders>
              <w:top w:val="single" w:sz="4" w:space="0" w:color="auto"/>
              <w:left w:val="single" w:sz="4" w:space="0" w:color="auto"/>
              <w:bottom w:val="single" w:sz="4" w:space="0" w:color="auto"/>
              <w:right w:val="single" w:sz="4" w:space="0" w:color="auto"/>
            </w:tcBorders>
            <w:shd w:val="clear" w:color="auto" w:fill="33CC33"/>
            <w:vAlign w:val="center"/>
          </w:tcPr>
          <w:p w14:paraId="04792126" w14:textId="77777777" w:rsidR="006E6366" w:rsidRPr="00210C25" w:rsidRDefault="006E6366" w:rsidP="00210C25">
            <w:pPr>
              <w:spacing w:after="0"/>
              <w:jc w:val="center"/>
              <w:rPr>
                <w:rFonts w:ascii="Arial" w:hAnsi="Arial" w:cs="Arial"/>
                <w:b/>
                <w:color w:val="000000"/>
                <w:sz w:val="14"/>
                <w:szCs w:val="14"/>
              </w:rPr>
            </w:pPr>
            <w:r w:rsidRPr="00210C25">
              <w:rPr>
                <w:rFonts w:ascii="Arial" w:hAnsi="Arial" w:cs="Arial"/>
                <w:b/>
                <w:color w:val="000000"/>
                <w:sz w:val="14"/>
                <w:szCs w:val="14"/>
              </w:rPr>
              <w:t>Území</w:t>
            </w:r>
          </w:p>
        </w:tc>
        <w:tc>
          <w:tcPr>
            <w:tcW w:w="1305" w:type="dxa"/>
            <w:tcBorders>
              <w:top w:val="single" w:sz="4" w:space="0" w:color="auto"/>
              <w:left w:val="nil"/>
              <w:bottom w:val="single" w:sz="4" w:space="0" w:color="auto"/>
              <w:right w:val="single" w:sz="4" w:space="0" w:color="auto"/>
            </w:tcBorders>
            <w:shd w:val="clear" w:color="auto" w:fill="33CC33"/>
            <w:vAlign w:val="center"/>
          </w:tcPr>
          <w:p w14:paraId="35F95266" w14:textId="77777777" w:rsidR="006E6366" w:rsidRPr="00210C25" w:rsidRDefault="006E6366" w:rsidP="00210C25">
            <w:pPr>
              <w:spacing w:after="0"/>
              <w:jc w:val="center"/>
              <w:rPr>
                <w:rFonts w:ascii="Arial" w:hAnsi="Arial" w:cs="Arial"/>
                <w:b/>
                <w:sz w:val="14"/>
                <w:szCs w:val="14"/>
              </w:rPr>
            </w:pPr>
            <w:r w:rsidRPr="00210C25">
              <w:rPr>
                <w:rFonts w:ascii="Arial" w:hAnsi="Arial" w:cs="Arial"/>
                <w:b/>
                <w:sz w:val="14"/>
                <w:szCs w:val="14"/>
              </w:rPr>
              <w:t>Bez vzdělání</w:t>
            </w:r>
          </w:p>
        </w:tc>
        <w:tc>
          <w:tcPr>
            <w:tcW w:w="1430" w:type="dxa"/>
            <w:tcBorders>
              <w:top w:val="single" w:sz="4" w:space="0" w:color="auto"/>
              <w:left w:val="nil"/>
              <w:bottom w:val="single" w:sz="4" w:space="0" w:color="auto"/>
              <w:right w:val="single" w:sz="4" w:space="0" w:color="auto"/>
            </w:tcBorders>
            <w:shd w:val="clear" w:color="auto" w:fill="33CC33"/>
            <w:vAlign w:val="center"/>
          </w:tcPr>
          <w:p w14:paraId="38DAD13F" w14:textId="77777777" w:rsidR="006E6366" w:rsidRPr="00210C25" w:rsidRDefault="006E6366" w:rsidP="00210C25">
            <w:pPr>
              <w:spacing w:after="0"/>
              <w:jc w:val="center"/>
              <w:rPr>
                <w:rFonts w:ascii="Arial" w:hAnsi="Arial" w:cs="Arial"/>
                <w:b/>
                <w:sz w:val="14"/>
                <w:szCs w:val="14"/>
              </w:rPr>
            </w:pPr>
            <w:r w:rsidRPr="00210C25">
              <w:rPr>
                <w:rFonts w:ascii="Arial" w:hAnsi="Arial" w:cs="Arial"/>
                <w:b/>
                <w:sz w:val="14"/>
                <w:szCs w:val="14"/>
              </w:rPr>
              <w:t>Základní vzdělání vč. neukončeného</w:t>
            </w:r>
          </w:p>
        </w:tc>
        <w:tc>
          <w:tcPr>
            <w:tcW w:w="1540" w:type="dxa"/>
            <w:tcBorders>
              <w:top w:val="single" w:sz="4" w:space="0" w:color="auto"/>
              <w:left w:val="nil"/>
              <w:bottom w:val="single" w:sz="4" w:space="0" w:color="auto"/>
              <w:right w:val="single" w:sz="4" w:space="0" w:color="auto"/>
            </w:tcBorders>
            <w:shd w:val="clear" w:color="auto" w:fill="33CC33"/>
            <w:vAlign w:val="center"/>
          </w:tcPr>
          <w:p w14:paraId="3D9A2E96" w14:textId="77777777" w:rsidR="006E6366" w:rsidRPr="00210C25" w:rsidRDefault="006E6366" w:rsidP="00210C25">
            <w:pPr>
              <w:spacing w:after="0"/>
              <w:jc w:val="center"/>
              <w:rPr>
                <w:rFonts w:ascii="Arial" w:hAnsi="Arial" w:cs="Arial"/>
                <w:b/>
                <w:sz w:val="14"/>
                <w:szCs w:val="14"/>
              </w:rPr>
            </w:pPr>
            <w:r w:rsidRPr="00210C25">
              <w:rPr>
                <w:rFonts w:ascii="Arial" w:hAnsi="Arial" w:cs="Arial"/>
                <w:b/>
                <w:sz w:val="14"/>
                <w:szCs w:val="14"/>
              </w:rPr>
              <w:t>Střední vč.vyučení bez maturity</w:t>
            </w:r>
          </w:p>
        </w:tc>
        <w:tc>
          <w:tcPr>
            <w:tcW w:w="1540" w:type="dxa"/>
            <w:tcBorders>
              <w:top w:val="single" w:sz="4" w:space="0" w:color="auto"/>
              <w:left w:val="nil"/>
              <w:bottom w:val="single" w:sz="4" w:space="0" w:color="auto"/>
              <w:right w:val="single" w:sz="4" w:space="0" w:color="auto"/>
            </w:tcBorders>
            <w:shd w:val="clear" w:color="auto" w:fill="33CC33"/>
            <w:vAlign w:val="center"/>
          </w:tcPr>
          <w:p w14:paraId="5EF9FC05" w14:textId="77777777" w:rsidR="006E6366" w:rsidRPr="00210C25" w:rsidRDefault="006E6366" w:rsidP="00210C25">
            <w:pPr>
              <w:spacing w:after="0"/>
              <w:jc w:val="center"/>
              <w:rPr>
                <w:rFonts w:ascii="Arial" w:hAnsi="Arial" w:cs="Arial"/>
                <w:b/>
                <w:sz w:val="14"/>
                <w:szCs w:val="14"/>
              </w:rPr>
            </w:pPr>
            <w:r w:rsidRPr="00210C25">
              <w:rPr>
                <w:rFonts w:ascii="Arial" w:hAnsi="Arial" w:cs="Arial"/>
                <w:b/>
                <w:sz w:val="14"/>
                <w:szCs w:val="14"/>
              </w:rPr>
              <w:t>Úplné střední s maturitou, vyšší odborné vč. nástavbového</w:t>
            </w:r>
          </w:p>
        </w:tc>
        <w:tc>
          <w:tcPr>
            <w:tcW w:w="1661" w:type="dxa"/>
            <w:tcBorders>
              <w:top w:val="single" w:sz="4" w:space="0" w:color="auto"/>
              <w:left w:val="nil"/>
              <w:bottom w:val="single" w:sz="4" w:space="0" w:color="auto"/>
              <w:right w:val="single" w:sz="4" w:space="0" w:color="auto"/>
            </w:tcBorders>
            <w:shd w:val="clear" w:color="auto" w:fill="33CC33"/>
            <w:vAlign w:val="center"/>
          </w:tcPr>
          <w:p w14:paraId="37462941" w14:textId="77777777" w:rsidR="006E6366" w:rsidRPr="00210C25" w:rsidRDefault="006E6366" w:rsidP="00210C25">
            <w:pPr>
              <w:spacing w:after="0"/>
              <w:jc w:val="center"/>
              <w:rPr>
                <w:rFonts w:ascii="Arial" w:hAnsi="Arial" w:cs="Arial"/>
                <w:b/>
                <w:sz w:val="14"/>
                <w:szCs w:val="14"/>
              </w:rPr>
            </w:pPr>
            <w:r w:rsidRPr="00210C25">
              <w:rPr>
                <w:rFonts w:ascii="Arial" w:hAnsi="Arial" w:cs="Arial"/>
                <w:b/>
                <w:sz w:val="14"/>
                <w:szCs w:val="14"/>
              </w:rPr>
              <w:t>Vysokoškolské</w:t>
            </w:r>
          </w:p>
        </w:tc>
      </w:tr>
      <w:tr w:rsidR="006E6366" w:rsidRPr="00210C25" w14:paraId="63791596" w14:textId="77777777">
        <w:trPr>
          <w:trHeight w:hRule="exact" w:val="284"/>
        </w:trPr>
        <w:tc>
          <w:tcPr>
            <w:tcW w:w="1780" w:type="dxa"/>
            <w:tcBorders>
              <w:top w:val="nil"/>
              <w:left w:val="single" w:sz="4" w:space="0" w:color="auto"/>
              <w:bottom w:val="single" w:sz="4" w:space="0" w:color="auto"/>
              <w:right w:val="single" w:sz="4" w:space="0" w:color="auto"/>
            </w:tcBorders>
            <w:shd w:val="clear" w:color="auto" w:fill="auto"/>
            <w:vAlign w:val="center"/>
          </w:tcPr>
          <w:p w14:paraId="13410089"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MAS Krušné hory</w:t>
            </w:r>
          </w:p>
        </w:tc>
        <w:tc>
          <w:tcPr>
            <w:tcW w:w="1305" w:type="dxa"/>
            <w:tcBorders>
              <w:top w:val="nil"/>
              <w:left w:val="nil"/>
              <w:bottom w:val="single" w:sz="4" w:space="0" w:color="auto"/>
              <w:right w:val="single" w:sz="4" w:space="0" w:color="auto"/>
            </w:tcBorders>
            <w:shd w:val="clear" w:color="auto" w:fill="auto"/>
            <w:vAlign w:val="center"/>
          </w:tcPr>
          <w:p w14:paraId="3FBE419D" w14:textId="1B128C9B" w:rsidR="006E6366" w:rsidRPr="00210C25" w:rsidRDefault="006E6366" w:rsidP="00210C25">
            <w:pPr>
              <w:spacing w:after="0"/>
              <w:jc w:val="center"/>
              <w:rPr>
                <w:rFonts w:ascii="Arial" w:hAnsi="Arial" w:cs="Arial"/>
                <w:sz w:val="14"/>
                <w:szCs w:val="14"/>
              </w:rPr>
            </w:pPr>
            <w:r w:rsidRPr="00210C25">
              <w:rPr>
                <w:rFonts w:ascii="Arial" w:hAnsi="Arial" w:cs="Arial"/>
                <w:sz w:val="14"/>
                <w:szCs w:val="14"/>
              </w:rPr>
              <w:t>1</w:t>
            </w:r>
            <w:r w:rsidR="006A51C9">
              <w:rPr>
                <w:rFonts w:ascii="Arial" w:hAnsi="Arial" w:cs="Arial"/>
                <w:sz w:val="14"/>
                <w:szCs w:val="14"/>
              </w:rPr>
              <w:t xml:space="preserve"> </w:t>
            </w:r>
            <w:r w:rsidRPr="00210C25">
              <w:rPr>
                <w:rFonts w:ascii="Arial" w:hAnsi="Arial" w:cs="Arial"/>
                <w:sz w:val="14"/>
                <w:szCs w:val="14"/>
              </w:rPr>
              <w:t>%</w:t>
            </w:r>
          </w:p>
        </w:tc>
        <w:tc>
          <w:tcPr>
            <w:tcW w:w="1430" w:type="dxa"/>
            <w:tcBorders>
              <w:top w:val="nil"/>
              <w:left w:val="nil"/>
              <w:bottom w:val="single" w:sz="4" w:space="0" w:color="auto"/>
              <w:right w:val="single" w:sz="4" w:space="0" w:color="auto"/>
            </w:tcBorders>
            <w:shd w:val="clear" w:color="auto" w:fill="auto"/>
            <w:vAlign w:val="center"/>
          </w:tcPr>
          <w:p w14:paraId="00E80692" w14:textId="31A8CAAF" w:rsidR="006E6366" w:rsidRPr="00210C25" w:rsidRDefault="006E6366" w:rsidP="00210C25">
            <w:pPr>
              <w:spacing w:after="0"/>
              <w:jc w:val="center"/>
              <w:rPr>
                <w:rFonts w:ascii="Arial" w:hAnsi="Arial" w:cs="Arial"/>
                <w:sz w:val="14"/>
                <w:szCs w:val="14"/>
              </w:rPr>
            </w:pPr>
            <w:r w:rsidRPr="00210C25">
              <w:rPr>
                <w:rFonts w:ascii="Arial" w:hAnsi="Arial" w:cs="Arial"/>
                <w:sz w:val="14"/>
                <w:szCs w:val="14"/>
              </w:rPr>
              <w:t>23</w:t>
            </w:r>
            <w:r w:rsidR="006A51C9">
              <w:rPr>
                <w:rFonts w:ascii="Arial" w:hAnsi="Arial" w:cs="Arial"/>
                <w:sz w:val="14"/>
                <w:szCs w:val="14"/>
              </w:rPr>
              <w:t xml:space="preserve"> </w:t>
            </w:r>
            <w:r w:rsidRPr="00210C25">
              <w:rPr>
                <w:rFonts w:ascii="Arial" w:hAnsi="Arial" w:cs="Arial"/>
                <w:sz w:val="14"/>
                <w:szCs w:val="14"/>
              </w:rPr>
              <w:t>%</w:t>
            </w:r>
          </w:p>
        </w:tc>
        <w:tc>
          <w:tcPr>
            <w:tcW w:w="1540" w:type="dxa"/>
            <w:tcBorders>
              <w:top w:val="nil"/>
              <w:left w:val="nil"/>
              <w:bottom w:val="single" w:sz="4" w:space="0" w:color="auto"/>
              <w:right w:val="single" w:sz="4" w:space="0" w:color="auto"/>
            </w:tcBorders>
            <w:shd w:val="clear" w:color="auto" w:fill="auto"/>
            <w:vAlign w:val="center"/>
          </w:tcPr>
          <w:p w14:paraId="6050BD0B" w14:textId="33747424" w:rsidR="006E6366" w:rsidRPr="00210C25" w:rsidRDefault="006E6366" w:rsidP="00210C25">
            <w:pPr>
              <w:spacing w:after="0"/>
              <w:jc w:val="center"/>
              <w:rPr>
                <w:rFonts w:ascii="Arial" w:hAnsi="Arial" w:cs="Arial"/>
                <w:sz w:val="14"/>
                <w:szCs w:val="14"/>
              </w:rPr>
            </w:pPr>
            <w:r w:rsidRPr="00210C25">
              <w:rPr>
                <w:rFonts w:ascii="Arial" w:hAnsi="Arial" w:cs="Arial"/>
                <w:sz w:val="14"/>
                <w:szCs w:val="14"/>
              </w:rPr>
              <w:t>36</w:t>
            </w:r>
            <w:r w:rsidR="006A51C9">
              <w:rPr>
                <w:rFonts w:ascii="Arial" w:hAnsi="Arial" w:cs="Arial"/>
                <w:sz w:val="14"/>
                <w:szCs w:val="14"/>
              </w:rPr>
              <w:t xml:space="preserve"> </w:t>
            </w:r>
            <w:r w:rsidRPr="00210C25">
              <w:rPr>
                <w:rFonts w:ascii="Arial" w:hAnsi="Arial" w:cs="Arial"/>
                <w:sz w:val="14"/>
                <w:szCs w:val="14"/>
              </w:rPr>
              <w:t>%</w:t>
            </w:r>
          </w:p>
        </w:tc>
        <w:tc>
          <w:tcPr>
            <w:tcW w:w="1540" w:type="dxa"/>
            <w:tcBorders>
              <w:top w:val="nil"/>
              <w:left w:val="nil"/>
              <w:bottom w:val="single" w:sz="4" w:space="0" w:color="auto"/>
              <w:right w:val="single" w:sz="4" w:space="0" w:color="auto"/>
            </w:tcBorders>
            <w:shd w:val="clear" w:color="auto" w:fill="auto"/>
            <w:vAlign w:val="center"/>
          </w:tcPr>
          <w:p w14:paraId="14713D12" w14:textId="15985762" w:rsidR="006E6366" w:rsidRPr="00210C25" w:rsidRDefault="006E6366" w:rsidP="00210C25">
            <w:pPr>
              <w:spacing w:after="0"/>
              <w:jc w:val="center"/>
              <w:rPr>
                <w:rFonts w:ascii="Arial" w:hAnsi="Arial" w:cs="Arial"/>
                <w:sz w:val="14"/>
                <w:szCs w:val="14"/>
              </w:rPr>
            </w:pPr>
            <w:r w:rsidRPr="00210C25">
              <w:rPr>
                <w:rFonts w:ascii="Arial" w:hAnsi="Arial" w:cs="Arial"/>
                <w:sz w:val="14"/>
                <w:szCs w:val="14"/>
              </w:rPr>
              <w:t>27</w:t>
            </w:r>
            <w:r w:rsidR="006A51C9">
              <w:rPr>
                <w:rFonts w:ascii="Arial" w:hAnsi="Arial" w:cs="Arial"/>
                <w:sz w:val="14"/>
                <w:szCs w:val="14"/>
              </w:rPr>
              <w:t xml:space="preserve"> </w:t>
            </w:r>
            <w:r w:rsidRPr="00210C25">
              <w:rPr>
                <w:rFonts w:ascii="Arial" w:hAnsi="Arial" w:cs="Arial"/>
                <w:sz w:val="14"/>
                <w:szCs w:val="14"/>
              </w:rPr>
              <w:t>%</w:t>
            </w:r>
          </w:p>
        </w:tc>
        <w:tc>
          <w:tcPr>
            <w:tcW w:w="1661" w:type="dxa"/>
            <w:tcBorders>
              <w:top w:val="nil"/>
              <w:left w:val="nil"/>
              <w:bottom w:val="single" w:sz="4" w:space="0" w:color="auto"/>
              <w:right w:val="single" w:sz="4" w:space="0" w:color="auto"/>
            </w:tcBorders>
            <w:shd w:val="clear" w:color="auto" w:fill="auto"/>
            <w:vAlign w:val="center"/>
          </w:tcPr>
          <w:p w14:paraId="574093F5" w14:textId="105CF6F6" w:rsidR="006E6366" w:rsidRPr="00210C25" w:rsidRDefault="006E6366" w:rsidP="00210C25">
            <w:pPr>
              <w:spacing w:after="0"/>
              <w:jc w:val="center"/>
              <w:rPr>
                <w:rFonts w:ascii="Arial" w:hAnsi="Arial" w:cs="Arial"/>
                <w:sz w:val="14"/>
                <w:szCs w:val="14"/>
              </w:rPr>
            </w:pPr>
            <w:r w:rsidRPr="00210C25">
              <w:rPr>
                <w:rFonts w:ascii="Arial" w:hAnsi="Arial" w:cs="Arial"/>
                <w:sz w:val="14"/>
                <w:szCs w:val="14"/>
              </w:rPr>
              <w:t>6</w:t>
            </w:r>
            <w:r w:rsidR="006A51C9">
              <w:rPr>
                <w:rFonts w:ascii="Arial" w:hAnsi="Arial" w:cs="Arial"/>
                <w:sz w:val="14"/>
                <w:szCs w:val="14"/>
              </w:rPr>
              <w:t xml:space="preserve"> </w:t>
            </w:r>
            <w:r w:rsidRPr="00210C25">
              <w:rPr>
                <w:rFonts w:ascii="Arial" w:hAnsi="Arial" w:cs="Arial"/>
                <w:sz w:val="14"/>
                <w:szCs w:val="14"/>
              </w:rPr>
              <w:t>%</w:t>
            </w:r>
          </w:p>
        </w:tc>
      </w:tr>
      <w:tr w:rsidR="006E6366" w:rsidRPr="00210C25" w14:paraId="42AA3478" w14:textId="77777777">
        <w:trPr>
          <w:trHeight w:hRule="exact" w:val="284"/>
        </w:trPr>
        <w:tc>
          <w:tcPr>
            <w:tcW w:w="1780" w:type="dxa"/>
            <w:tcBorders>
              <w:top w:val="nil"/>
              <w:left w:val="single" w:sz="4" w:space="0" w:color="auto"/>
              <w:bottom w:val="single" w:sz="4" w:space="0" w:color="auto"/>
              <w:right w:val="single" w:sz="4" w:space="0" w:color="auto"/>
            </w:tcBorders>
            <w:shd w:val="clear" w:color="auto" w:fill="auto"/>
            <w:noWrap/>
            <w:vAlign w:val="center"/>
          </w:tcPr>
          <w:p w14:paraId="373E17CD"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Karlovarský kraj</w:t>
            </w:r>
          </w:p>
        </w:tc>
        <w:tc>
          <w:tcPr>
            <w:tcW w:w="1305" w:type="dxa"/>
            <w:tcBorders>
              <w:top w:val="nil"/>
              <w:left w:val="nil"/>
              <w:bottom w:val="single" w:sz="4" w:space="0" w:color="auto"/>
              <w:right w:val="single" w:sz="4" w:space="0" w:color="auto"/>
            </w:tcBorders>
            <w:shd w:val="clear" w:color="auto" w:fill="auto"/>
            <w:vAlign w:val="center"/>
          </w:tcPr>
          <w:p w14:paraId="6423D40F" w14:textId="597B0339"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0,85</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430" w:type="dxa"/>
            <w:tcBorders>
              <w:top w:val="nil"/>
              <w:left w:val="nil"/>
              <w:bottom w:val="single" w:sz="4" w:space="0" w:color="auto"/>
              <w:right w:val="single" w:sz="4" w:space="0" w:color="auto"/>
            </w:tcBorders>
            <w:shd w:val="clear" w:color="auto" w:fill="auto"/>
            <w:vAlign w:val="center"/>
          </w:tcPr>
          <w:p w14:paraId="4D8B3351" w14:textId="5F3782F6"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22,42</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540" w:type="dxa"/>
            <w:tcBorders>
              <w:top w:val="nil"/>
              <w:left w:val="nil"/>
              <w:bottom w:val="single" w:sz="4" w:space="0" w:color="auto"/>
              <w:right w:val="single" w:sz="4" w:space="0" w:color="auto"/>
            </w:tcBorders>
            <w:shd w:val="clear" w:color="auto" w:fill="auto"/>
            <w:vAlign w:val="center"/>
          </w:tcPr>
          <w:p w14:paraId="703C8B88" w14:textId="6FA80EBA"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34,31</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540" w:type="dxa"/>
            <w:tcBorders>
              <w:top w:val="nil"/>
              <w:left w:val="nil"/>
              <w:bottom w:val="single" w:sz="4" w:space="0" w:color="auto"/>
              <w:right w:val="single" w:sz="4" w:space="0" w:color="auto"/>
            </w:tcBorders>
            <w:shd w:val="clear" w:color="auto" w:fill="auto"/>
            <w:vAlign w:val="center"/>
          </w:tcPr>
          <w:p w14:paraId="5DC1C9D4" w14:textId="1D49DCF9"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27,73</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661" w:type="dxa"/>
            <w:tcBorders>
              <w:top w:val="nil"/>
              <w:left w:val="nil"/>
              <w:bottom w:val="single" w:sz="4" w:space="0" w:color="auto"/>
              <w:right w:val="single" w:sz="4" w:space="0" w:color="auto"/>
            </w:tcBorders>
            <w:shd w:val="clear" w:color="auto" w:fill="auto"/>
            <w:vAlign w:val="center"/>
          </w:tcPr>
          <w:p w14:paraId="6E68B9BB" w14:textId="35AF0969"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6,98</w:t>
            </w:r>
            <w:r w:rsidR="006A51C9">
              <w:rPr>
                <w:rFonts w:ascii="Arial" w:hAnsi="Arial" w:cs="Arial"/>
                <w:color w:val="000000"/>
                <w:sz w:val="14"/>
                <w:szCs w:val="14"/>
              </w:rPr>
              <w:t xml:space="preserve"> </w:t>
            </w:r>
            <w:r w:rsidRPr="00210C25">
              <w:rPr>
                <w:rFonts w:ascii="Arial" w:hAnsi="Arial" w:cs="Arial"/>
                <w:color w:val="000000"/>
                <w:sz w:val="14"/>
                <w:szCs w:val="14"/>
              </w:rPr>
              <w:t>%</w:t>
            </w:r>
          </w:p>
        </w:tc>
      </w:tr>
      <w:tr w:rsidR="006E6366" w:rsidRPr="00210C25" w14:paraId="645D41EE" w14:textId="77777777">
        <w:trPr>
          <w:trHeight w:hRule="exact" w:val="284"/>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BAB0D" w14:textId="77777777" w:rsidR="006E6366" w:rsidRPr="00210C25" w:rsidRDefault="006E6366" w:rsidP="00210C25">
            <w:pPr>
              <w:spacing w:after="0"/>
              <w:jc w:val="left"/>
              <w:rPr>
                <w:rFonts w:ascii="Arial" w:hAnsi="Arial" w:cs="Arial"/>
                <w:b/>
                <w:color w:val="000000"/>
                <w:sz w:val="14"/>
                <w:szCs w:val="14"/>
              </w:rPr>
            </w:pPr>
            <w:r w:rsidRPr="00210C25">
              <w:rPr>
                <w:rFonts w:ascii="Arial" w:hAnsi="Arial" w:cs="Arial"/>
                <w:b/>
                <w:color w:val="000000"/>
                <w:sz w:val="14"/>
                <w:szCs w:val="14"/>
              </w:rPr>
              <w:t>Česká republika</w:t>
            </w:r>
          </w:p>
        </w:tc>
        <w:tc>
          <w:tcPr>
            <w:tcW w:w="1305" w:type="dxa"/>
            <w:tcBorders>
              <w:top w:val="single" w:sz="4" w:space="0" w:color="auto"/>
              <w:left w:val="nil"/>
              <w:bottom w:val="single" w:sz="4" w:space="0" w:color="auto"/>
              <w:right w:val="single" w:sz="4" w:space="0" w:color="auto"/>
            </w:tcBorders>
            <w:shd w:val="clear" w:color="auto" w:fill="auto"/>
            <w:vAlign w:val="center"/>
          </w:tcPr>
          <w:p w14:paraId="52CDC1D3" w14:textId="1708C987"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0,47</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430" w:type="dxa"/>
            <w:tcBorders>
              <w:top w:val="single" w:sz="4" w:space="0" w:color="auto"/>
              <w:left w:val="nil"/>
              <w:bottom w:val="single" w:sz="4" w:space="0" w:color="auto"/>
              <w:right w:val="single" w:sz="4" w:space="0" w:color="auto"/>
            </w:tcBorders>
            <w:shd w:val="clear" w:color="auto" w:fill="auto"/>
            <w:vAlign w:val="center"/>
          </w:tcPr>
          <w:p w14:paraId="3A91AD05" w14:textId="4728055A"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17,56</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540" w:type="dxa"/>
            <w:tcBorders>
              <w:top w:val="single" w:sz="4" w:space="0" w:color="auto"/>
              <w:left w:val="nil"/>
              <w:bottom w:val="single" w:sz="4" w:space="0" w:color="auto"/>
              <w:right w:val="single" w:sz="4" w:space="0" w:color="auto"/>
            </w:tcBorders>
            <w:shd w:val="clear" w:color="auto" w:fill="auto"/>
            <w:vAlign w:val="center"/>
          </w:tcPr>
          <w:p w14:paraId="01A76BD7" w14:textId="65622835"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32,99</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540" w:type="dxa"/>
            <w:tcBorders>
              <w:top w:val="single" w:sz="4" w:space="0" w:color="auto"/>
              <w:left w:val="nil"/>
              <w:bottom w:val="single" w:sz="4" w:space="0" w:color="auto"/>
              <w:right w:val="single" w:sz="4" w:space="0" w:color="auto"/>
            </w:tcBorders>
            <w:shd w:val="clear" w:color="auto" w:fill="auto"/>
            <w:vAlign w:val="center"/>
          </w:tcPr>
          <w:p w14:paraId="0EE0D47A" w14:textId="01AD6348"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31,22</w:t>
            </w:r>
            <w:r w:rsidR="006A51C9">
              <w:rPr>
                <w:rFonts w:ascii="Arial" w:hAnsi="Arial" w:cs="Arial"/>
                <w:color w:val="000000"/>
                <w:sz w:val="14"/>
                <w:szCs w:val="14"/>
              </w:rPr>
              <w:t xml:space="preserve"> </w:t>
            </w:r>
            <w:r w:rsidRPr="00210C25">
              <w:rPr>
                <w:rFonts w:ascii="Arial" w:hAnsi="Arial" w:cs="Arial"/>
                <w:color w:val="000000"/>
                <w:sz w:val="14"/>
                <w:szCs w:val="14"/>
              </w:rPr>
              <w:t>%</w:t>
            </w:r>
          </w:p>
        </w:tc>
        <w:tc>
          <w:tcPr>
            <w:tcW w:w="1661" w:type="dxa"/>
            <w:tcBorders>
              <w:top w:val="single" w:sz="4" w:space="0" w:color="auto"/>
              <w:left w:val="nil"/>
              <w:bottom w:val="single" w:sz="4" w:space="0" w:color="auto"/>
              <w:right w:val="single" w:sz="4" w:space="0" w:color="auto"/>
            </w:tcBorders>
            <w:shd w:val="clear" w:color="auto" w:fill="auto"/>
            <w:vAlign w:val="center"/>
          </w:tcPr>
          <w:p w14:paraId="6243F6BB" w14:textId="73C67574" w:rsidR="006E6366" w:rsidRPr="00210C25" w:rsidRDefault="006E6366" w:rsidP="00210C25">
            <w:pPr>
              <w:spacing w:after="0"/>
              <w:jc w:val="center"/>
              <w:rPr>
                <w:rFonts w:ascii="Arial" w:hAnsi="Arial" w:cs="Arial"/>
                <w:color w:val="000000"/>
                <w:sz w:val="14"/>
                <w:szCs w:val="14"/>
              </w:rPr>
            </w:pPr>
            <w:r w:rsidRPr="00210C25">
              <w:rPr>
                <w:rFonts w:ascii="Arial" w:hAnsi="Arial" w:cs="Arial"/>
                <w:color w:val="000000"/>
                <w:sz w:val="14"/>
                <w:szCs w:val="14"/>
              </w:rPr>
              <w:t>12,46</w:t>
            </w:r>
            <w:r w:rsidR="006A51C9">
              <w:rPr>
                <w:rFonts w:ascii="Arial" w:hAnsi="Arial" w:cs="Arial"/>
                <w:color w:val="000000"/>
                <w:sz w:val="14"/>
                <w:szCs w:val="14"/>
              </w:rPr>
              <w:t xml:space="preserve"> </w:t>
            </w:r>
            <w:r w:rsidRPr="00210C25">
              <w:rPr>
                <w:rFonts w:ascii="Arial" w:hAnsi="Arial" w:cs="Arial"/>
                <w:color w:val="000000"/>
                <w:sz w:val="14"/>
                <w:szCs w:val="14"/>
              </w:rPr>
              <w:t>%</w:t>
            </w:r>
          </w:p>
        </w:tc>
      </w:tr>
    </w:tbl>
    <w:p w14:paraId="68B72F76" w14:textId="77777777" w:rsidR="006E6366" w:rsidRPr="00143410" w:rsidRDefault="006E6366" w:rsidP="006E6366">
      <w:pPr>
        <w:spacing w:after="0"/>
        <w:rPr>
          <w:rFonts w:ascii="Arial" w:hAnsi="Arial" w:cs="Arial"/>
          <w:i/>
          <w:sz w:val="16"/>
          <w:szCs w:val="16"/>
        </w:rPr>
      </w:pPr>
      <w:r w:rsidRPr="00143410">
        <w:rPr>
          <w:rFonts w:ascii="Arial" w:hAnsi="Arial" w:cs="Arial"/>
          <w:i/>
          <w:sz w:val="16"/>
          <w:szCs w:val="16"/>
        </w:rPr>
        <w:t>zdroj: ČSÚ</w:t>
      </w:r>
    </w:p>
    <w:p w14:paraId="56A4A033" w14:textId="77777777" w:rsidR="006E6366" w:rsidRDefault="006E6366" w:rsidP="006E6366">
      <w:pPr>
        <w:spacing w:after="0"/>
        <w:rPr>
          <w:i/>
          <w:sz w:val="18"/>
          <w:szCs w:val="18"/>
        </w:rPr>
      </w:pPr>
    </w:p>
    <w:p w14:paraId="04A2B8AC" w14:textId="77777777" w:rsidR="001F697F" w:rsidRDefault="001F697F" w:rsidP="001F38FD">
      <w:pPr>
        <w:pStyle w:val="Titulek"/>
        <w:rPr>
          <w:rFonts w:ascii="Arial" w:hAnsi="Arial" w:cs="Arial"/>
          <w:sz w:val="16"/>
          <w:szCs w:val="16"/>
        </w:rPr>
      </w:pPr>
    </w:p>
    <w:p w14:paraId="7193406D" w14:textId="4A5327F4" w:rsidR="006E6366" w:rsidRPr="00CF480E" w:rsidRDefault="001F38FD" w:rsidP="001F38FD">
      <w:pPr>
        <w:pStyle w:val="Titulek"/>
        <w:rPr>
          <w:rFonts w:ascii="Arial" w:hAnsi="Arial" w:cs="Arial"/>
          <w:sz w:val="16"/>
          <w:szCs w:val="16"/>
        </w:rPr>
      </w:pPr>
      <w:bookmarkStart w:id="28" w:name="_Toc488066647"/>
      <w:r w:rsidRPr="00CF480E">
        <w:rPr>
          <w:rFonts w:ascii="Arial" w:hAnsi="Arial" w:cs="Arial"/>
          <w:sz w:val="16"/>
          <w:szCs w:val="16"/>
        </w:rPr>
        <w:t xml:space="preserve">Graf č. </w:t>
      </w:r>
      <w:r w:rsidRPr="00CF480E">
        <w:rPr>
          <w:rFonts w:ascii="Arial" w:hAnsi="Arial" w:cs="Arial"/>
          <w:sz w:val="16"/>
          <w:szCs w:val="16"/>
        </w:rPr>
        <w:fldChar w:fldCharType="begin"/>
      </w:r>
      <w:r w:rsidRPr="00CF480E">
        <w:rPr>
          <w:rFonts w:ascii="Arial" w:hAnsi="Arial" w:cs="Arial"/>
          <w:sz w:val="16"/>
          <w:szCs w:val="16"/>
        </w:rPr>
        <w:instrText xml:space="preserve"> SEQ Graf_č. \* ARABIC </w:instrText>
      </w:r>
      <w:r w:rsidRPr="00CF480E">
        <w:rPr>
          <w:rFonts w:ascii="Arial" w:hAnsi="Arial" w:cs="Arial"/>
          <w:sz w:val="16"/>
          <w:szCs w:val="16"/>
        </w:rPr>
        <w:fldChar w:fldCharType="separate"/>
      </w:r>
      <w:r w:rsidR="006F3E9D">
        <w:rPr>
          <w:rFonts w:ascii="Arial" w:hAnsi="Arial" w:cs="Arial"/>
          <w:noProof/>
          <w:sz w:val="16"/>
          <w:szCs w:val="16"/>
        </w:rPr>
        <w:t>3</w:t>
      </w:r>
      <w:r w:rsidRPr="00CF480E">
        <w:rPr>
          <w:rFonts w:ascii="Arial" w:hAnsi="Arial" w:cs="Arial"/>
          <w:sz w:val="16"/>
          <w:szCs w:val="16"/>
        </w:rPr>
        <w:fldChar w:fldCharType="end"/>
      </w:r>
      <w:r w:rsidRPr="00CF480E">
        <w:rPr>
          <w:rFonts w:ascii="Arial" w:hAnsi="Arial" w:cs="Arial"/>
          <w:sz w:val="16"/>
          <w:szCs w:val="16"/>
        </w:rPr>
        <w:t>:</w:t>
      </w:r>
      <w:r w:rsidR="006E6366" w:rsidRPr="00CF480E">
        <w:rPr>
          <w:rFonts w:ascii="Arial" w:hAnsi="Arial" w:cs="Arial"/>
          <w:b w:val="0"/>
          <w:sz w:val="16"/>
          <w:szCs w:val="16"/>
        </w:rPr>
        <w:t xml:space="preserve"> </w:t>
      </w:r>
      <w:r w:rsidR="006E6366" w:rsidRPr="00CF480E">
        <w:rPr>
          <w:rFonts w:ascii="Arial" w:hAnsi="Arial" w:cs="Arial"/>
          <w:sz w:val="16"/>
          <w:szCs w:val="16"/>
        </w:rPr>
        <w:t>Dosažený stupeň vzdělání - porovnání ČR - Karlovarský kraj - MAS Krušné hory</w:t>
      </w:r>
      <w:bookmarkEnd w:id="28"/>
    </w:p>
    <w:p w14:paraId="391B7A4D" w14:textId="77777777" w:rsidR="006E6366" w:rsidRDefault="00174700" w:rsidP="006E6366">
      <w:bookmarkStart w:id="29" w:name="_Toc416011954"/>
      <w:bookmarkStart w:id="30" w:name="_Toc416027528"/>
      <w:r w:rsidRPr="000B09AF">
        <w:rPr>
          <w:noProof/>
          <w:lang w:eastAsia="cs-CZ"/>
        </w:rPr>
        <w:drawing>
          <wp:inline distT="0" distB="0" distL="0" distR="0" wp14:anchorId="1C269511" wp14:editId="0F316B4B">
            <wp:extent cx="5082540" cy="240792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2540" cy="2407920"/>
                    </a:xfrm>
                    <a:prstGeom prst="rect">
                      <a:avLst/>
                    </a:prstGeom>
                    <a:noFill/>
                    <a:ln>
                      <a:noFill/>
                    </a:ln>
                  </pic:spPr>
                </pic:pic>
              </a:graphicData>
            </a:graphic>
          </wp:inline>
        </w:drawing>
      </w:r>
      <w:bookmarkEnd w:id="29"/>
      <w:bookmarkEnd w:id="30"/>
    </w:p>
    <w:p w14:paraId="6E2FBA9B" w14:textId="77777777" w:rsidR="006E6366" w:rsidRDefault="006E6366" w:rsidP="006E6366"/>
    <w:p w14:paraId="3816B5F5" w14:textId="77777777" w:rsidR="006E6366" w:rsidRDefault="006E6366" w:rsidP="001E0004">
      <w:pPr>
        <w:pStyle w:val="Nadpis4"/>
      </w:pPr>
      <w:bookmarkStart w:id="31" w:name="_Toc420662907"/>
      <w:bookmarkStart w:id="32" w:name="_Toc488066352"/>
      <w:r w:rsidRPr="00615490">
        <w:t>Analýza problémů</w:t>
      </w:r>
      <w:r>
        <w:t xml:space="preserve"> </w:t>
      </w:r>
      <w:r w:rsidR="00C138C6">
        <w:t xml:space="preserve">a potřeb </w:t>
      </w:r>
      <w:r>
        <w:t>- o</w:t>
      </w:r>
      <w:r w:rsidRPr="00615490">
        <w:t>byvatelstvo</w:t>
      </w:r>
      <w:bookmarkEnd w:id="31"/>
      <w:bookmarkEnd w:id="32"/>
    </w:p>
    <w:p w14:paraId="5A4F5656" w14:textId="77777777" w:rsidR="006E6366" w:rsidRPr="00143410" w:rsidRDefault="006E6366" w:rsidP="00292FE8">
      <w:pPr>
        <w:shd w:val="clear" w:color="auto" w:fill="D9D9D9"/>
        <w:spacing w:after="0"/>
        <w:rPr>
          <w:rFonts w:ascii="Arial" w:hAnsi="Arial" w:cs="Arial"/>
          <w:b/>
          <w:sz w:val="18"/>
          <w:szCs w:val="18"/>
        </w:rPr>
      </w:pPr>
      <w:r w:rsidRPr="00143410">
        <w:rPr>
          <w:rFonts w:ascii="Arial" w:hAnsi="Arial" w:cs="Arial"/>
          <w:sz w:val="18"/>
          <w:szCs w:val="18"/>
        </w:rPr>
        <w:t xml:space="preserve">Na území MAS dochází k poklesu počtu obyvatel. V porovnání s celorepublikovým průměrem má území MAS obdobnou věkovou strukturu, ale i zde se projevuje obecný trend stárnutí populace. Z hlediska vzdělanostní struktury je na území MAS Krušné hory velký podíl osob s nízkým vzděláním a naopak malý počet vysokoškolsky vzdělaných obyvatel. Z důvodů nedostatku pracovních příležitostí a uplatnění a poměrně náročného života zejména v horských oblastech hledají mladí </w:t>
      </w:r>
      <w:r w:rsidRPr="00143410">
        <w:rPr>
          <w:rFonts w:ascii="Arial" w:hAnsi="Arial" w:cs="Arial"/>
          <w:sz w:val="18"/>
          <w:szCs w:val="18"/>
        </w:rPr>
        <w:lastRenderedPageBreak/>
        <w:t xml:space="preserve">lidé a rodiny útočiště ve větších městech, na venkově tak zůstávají starší a staří lidé. Do budoucna je potřeba zvyšovat kvalitu života a hledat nové možnosti na trhu práce, aby nedocházelo k odlivu obyvatel z regionu. </w:t>
      </w:r>
    </w:p>
    <w:p w14:paraId="30B01562" w14:textId="77777777" w:rsidR="006E6366" w:rsidRDefault="006E6366" w:rsidP="006E6366"/>
    <w:p w14:paraId="6E3118E8" w14:textId="77777777" w:rsidR="006E6366" w:rsidRPr="009C65E6" w:rsidRDefault="006E6366" w:rsidP="005150F9">
      <w:pPr>
        <w:pStyle w:val="Nadpis3"/>
      </w:pPr>
      <w:bookmarkStart w:id="33" w:name="_Toc488066353"/>
      <w:r w:rsidRPr="009C65E6">
        <w:t>Technická infrastruktura</w:t>
      </w:r>
      <w:bookmarkEnd w:id="33"/>
    </w:p>
    <w:p w14:paraId="6C9560FC" w14:textId="5898D8D7" w:rsidR="006E6366" w:rsidRPr="00143410" w:rsidRDefault="006E6366" w:rsidP="00684746">
      <w:pPr>
        <w:spacing w:after="0"/>
        <w:rPr>
          <w:rFonts w:ascii="Arial" w:hAnsi="Arial" w:cs="Arial"/>
          <w:sz w:val="18"/>
          <w:szCs w:val="18"/>
        </w:rPr>
      </w:pPr>
      <w:r w:rsidRPr="00143410">
        <w:rPr>
          <w:rFonts w:ascii="Arial" w:hAnsi="Arial" w:cs="Arial"/>
          <w:sz w:val="18"/>
          <w:szCs w:val="18"/>
        </w:rPr>
        <w:t>Podkrušnohorská pánev podél řeky Ohře se vyznačuje koncentrací výrobních a sídelních aktivit i technické infrastruktury a hlavních dopravních tahů. Okrajové horské polohy v Krušných horách jsou poměrně řídce osídleny a mají především rekreační funkci.</w:t>
      </w:r>
    </w:p>
    <w:p w14:paraId="39B6822F" w14:textId="3D86B872" w:rsidR="006E6366" w:rsidRPr="00143410" w:rsidRDefault="006E6366" w:rsidP="006E6366">
      <w:pPr>
        <w:spacing w:after="0"/>
        <w:rPr>
          <w:rFonts w:ascii="Arial" w:hAnsi="Arial" w:cs="Arial"/>
          <w:sz w:val="18"/>
          <w:szCs w:val="18"/>
        </w:rPr>
      </w:pPr>
      <w:r w:rsidRPr="00143410">
        <w:rPr>
          <w:rFonts w:ascii="Arial" w:hAnsi="Arial" w:cs="Arial"/>
          <w:sz w:val="18"/>
          <w:szCs w:val="18"/>
        </w:rPr>
        <w:t>Vybavenost technickou infrastrukturou je jednou ze základních charakteristik daného území. Zásobování obyvatelstva kvalitní pitnou vodou, odvádění a čištění odpadních vod, plynofikace obce a zásobování elektrickou energií nejenže podává informaci potenciálním investorům o možnosti realizace jejich podnikatelských záměrů, ale je především základním předpokladem pro kvalitu života v daném území. Stav a stáří technické infrastruktury taktéž určuje technologickou a finanční náročnost na její dobudování či rekonstrukce</w:t>
      </w:r>
    </w:p>
    <w:p w14:paraId="29AD0870" w14:textId="745EB92A" w:rsidR="006E6366" w:rsidRPr="00143410" w:rsidRDefault="006E6366" w:rsidP="006E6366">
      <w:pPr>
        <w:spacing w:after="0"/>
        <w:rPr>
          <w:rFonts w:ascii="Arial" w:hAnsi="Arial" w:cs="Arial"/>
          <w:sz w:val="18"/>
          <w:szCs w:val="18"/>
          <w:shd w:val="clear" w:color="auto" w:fill="FFFFFF"/>
        </w:rPr>
      </w:pPr>
      <w:r w:rsidRPr="00143410">
        <w:rPr>
          <w:rFonts w:ascii="Arial" w:hAnsi="Arial" w:cs="Arial"/>
          <w:sz w:val="18"/>
          <w:szCs w:val="18"/>
          <w:shd w:val="clear" w:color="auto" w:fill="FFFFFF"/>
        </w:rPr>
        <w:t xml:space="preserve">Stav a úroveň vybavení jednotlivých obcí na území MAS </w:t>
      </w:r>
      <w:r w:rsidRPr="00143410">
        <w:rPr>
          <w:rFonts w:ascii="Arial" w:hAnsi="Arial" w:cs="Arial"/>
          <w:sz w:val="18"/>
          <w:szCs w:val="18"/>
        </w:rPr>
        <w:t>Krušné hory</w:t>
      </w:r>
      <w:r w:rsidRPr="00143410">
        <w:rPr>
          <w:rFonts w:ascii="Arial" w:hAnsi="Arial" w:cs="Arial"/>
          <w:sz w:val="18"/>
          <w:szCs w:val="18"/>
          <w:shd w:val="clear" w:color="auto" w:fill="FFFFFF"/>
        </w:rPr>
        <w:t xml:space="preserve"> technickou infrastrukturou se v posledních letech výrazně zlepšilo, nicméně stále je potřeba v některých obcích dobudovat chybějící vodovodní a kanalizační sítě, provést jejich rekonstrukci či napojit kanalizace na čistírnu odpadních vod. V následujících kapitolách je uveden bližší popis jednotlivých druhů infrastruktury.</w:t>
      </w:r>
    </w:p>
    <w:p w14:paraId="6E296F7A" w14:textId="70F27299" w:rsidR="006E6366" w:rsidRDefault="006E6366" w:rsidP="006E6366">
      <w:pPr>
        <w:rPr>
          <w:rFonts w:ascii="Arial" w:hAnsi="Arial" w:cs="Arial"/>
          <w:sz w:val="18"/>
          <w:szCs w:val="18"/>
        </w:rPr>
      </w:pPr>
      <w:r w:rsidRPr="00143410">
        <w:rPr>
          <w:rFonts w:ascii="Arial" w:hAnsi="Arial" w:cs="Arial"/>
          <w:sz w:val="18"/>
          <w:szCs w:val="18"/>
        </w:rPr>
        <w:t>Další dobudování a zkvalitňování sítí technické infrastruktury je jednou z hlavních rozvojových priorit ve většině obcí regionu. Investice do rozvoje technické infrastruktury však závisí především na finančních možnostech jednotlivých obcí.</w:t>
      </w:r>
    </w:p>
    <w:p w14:paraId="4BE12EE9" w14:textId="77777777" w:rsidR="00450AA0" w:rsidRDefault="00450AA0" w:rsidP="006E6366">
      <w:pPr>
        <w:rPr>
          <w:rFonts w:ascii="Arial" w:hAnsi="Arial" w:cs="Arial"/>
          <w:sz w:val="18"/>
          <w:szCs w:val="18"/>
        </w:rPr>
      </w:pPr>
    </w:p>
    <w:p w14:paraId="18D16D99" w14:textId="77777777" w:rsidR="006E6366" w:rsidRDefault="006E6366" w:rsidP="001E0004">
      <w:pPr>
        <w:pStyle w:val="Nadpis4"/>
      </w:pPr>
      <w:bookmarkStart w:id="34" w:name="_Toc391393317"/>
      <w:bookmarkStart w:id="35" w:name="_Toc420662908"/>
      <w:bookmarkStart w:id="36" w:name="_Toc488066354"/>
      <w:r w:rsidRPr="002D3EE1">
        <w:t>Zásobování elektrickou energií</w:t>
      </w:r>
      <w:bookmarkEnd w:id="34"/>
      <w:bookmarkEnd w:id="35"/>
      <w:bookmarkEnd w:id="36"/>
    </w:p>
    <w:p w14:paraId="35664EF7" w14:textId="62F1AC0B" w:rsidR="006E6366" w:rsidRPr="00143410" w:rsidRDefault="006E6366" w:rsidP="006E6366">
      <w:pPr>
        <w:spacing w:before="120" w:after="0"/>
        <w:rPr>
          <w:rFonts w:ascii="Arial" w:hAnsi="Arial" w:cs="Arial"/>
          <w:sz w:val="18"/>
          <w:szCs w:val="18"/>
        </w:rPr>
      </w:pPr>
      <w:r w:rsidRPr="00143410">
        <w:rPr>
          <w:rFonts w:ascii="Arial" w:hAnsi="Arial" w:cs="Arial"/>
          <w:sz w:val="18"/>
          <w:szCs w:val="18"/>
        </w:rPr>
        <w:t>Zásobování elektrickou energií je v regionu MAS Krušné hory na dobré úrovni. Obce jsou v oblasti zásobování elektrickou energií vybaveny standardně, tzn., že v žádné obci nedochází k opakujícím se výpadkům elektřiny ani jiným vážnějším provozním problémům, a to i v okrajových částech sídel. Na území regionu nejsou provozovány žádné významné zdroje elektrické energie. Zajištění potřebného výkonu je tedy závislé na externí dodávce vedeními velmi vysokého napětí.  Přípojky z tohoto vedení jsou pak připojeny na jednotlivé trafostanice v obcích. Jižní část území protíná venkovní vedení zvlášť vysokého napětí ZVN 400 kV, taktéž v tomto směru vede velmi vysoké napětí VVN 220 kV, a územím dále  prochází venkovní jednoduché vedení VVN 110 kV. Síť VN je zastoupena distribuční soustavou 1 - 35 kV a doplněna o síť NN, která je napájena trafostanicemi. V území se nachází i několik malých vodních elektráren, které mají různé výkony. Obecně lze konstatovat, že stav rozvodné sítě elektrické energie nepředstavuje v mikroregionu výraznou bariéru rozvoje území.</w:t>
      </w:r>
    </w:p>
    <w:p w14:paraId="30F01F0A" w14:textId="77777777" w:rsidR="006E6366" w:rsidRDefault="006E6366" w:rsidP="006E6366"/>
    <w:p w14:paraId="0C47A3CB" w14:textId="77777777" w:rsidR="006E6366" w:rsidRDefault="006E6366" w:rsidP="001E0004">
      <w:pPr>
        <w:pStyle w:val="Nadpis4"/>
      </w:pPr>
      <w:bookmarkStart w:id="37" w:name="_Toc410042022"/>
      <w:bookmarkStart w:id="38" w:name="_Toc420662909"/>
      <w:bookmarkStart w:id="39" w:name="_Toc488066355"/>
      <w:r w:rsidRPr="00494F31">
        <w:t>Zásobování plynem</w:t>
      </w:r>
      <w:bookmarkEnd w:id="37"/>
      <w:bookmarkEnd w:id="38"/>
      <w:bookmarkEnd w:id="39"/>
    </w:p>
    <w:p w14:paraId="33634ECE" w14:textId="5328C9D5" w:rsidR="00112048" w:rsidRPr="00143410" w:rsidRDefault="00112048" w:rsidP="00112048">
      <w:pPr>
        <w:pStyle w:val="Odstavec"/>
        <w:spacing w:before="120"/>
        <w:ind w:left="0" w:firstLine="0"/>
        <w:rPr>
          <w:rFonts w:ascii="Arial" w:hAnsi="Arial" w:cs="Arial"/>
          <w:sz w:val="18"/>
          <w:szCs w:val="18"/>
        </w:rPr>
      </w:pPr>
      <w:r w:rsidRPr="00143410">
        <w:rPr>
          <w:rFonts w:ascii="Arial" w:hAnsi="Arial" w:cs="Arial"/>
          <w:sz w:val="18"/>
          <w:szCs w:val="18"/>
        </w:rPr>
        <w:t>Na území České republiky se systémem vysokotlakých plynovodů dopravuje zemní plyn do jednotlivých plynofikovaných obcí, kde se poté v regulačních stanicích upraví tlak plynu. Rozvody pokračují dále jako nízkotlaké nebo středotlaké. Do území MAS Krušné hory je přiveden zemní plyn prostřednictvím vysokotlakého plynovodu ze směru Ostrov – Děpoltovice – Nová Role – Karlovy Vary – Jenišov – Hory a dále pokračuje směr Sokolovsko. Z hlavní trasy odbočují větve vysokotlakého plynovodu do obcí Otovice, Dalovice, Smolné Pece, Nejdek, Bož</w:t>
      </w:r>
      <w:r w:rsidR="00904353">
        <w:rPr>
          <w:rFonts w:ascii="Arial" w:hAnsi="Arial" w:cs="Arial"/>
          <w:sz w:val="18"/>
          <w:szCs w:val="18"/>
        </w:rPr>
        <w:t>i</w:t>
      </w:r>
      <w:r w:rsidRPr="00143410">
        <w:rPr>
          <w:rFonts w:ascii="Arial" w:hAnsi="Arial" w:cs="Arial"/>
          <w:sz w:val="18"/>
          <w:szCs w:val="18"/>
        </w:rPr>
        <w:t>čany. Přivedením zemního plynu od regulačních stanic do páteřních sítí středotlakých plynovodů je přiveden zemní plyn přímo k odběrateli - kategorie maloodběratelů, středních odběrů a zbývajících velkoodběratelů. Plynofikovány nejsou obce Krásný Les, Šemnice, Vysoká Pec.</w:t>
      </w:r>
    </w:p>
    <w:p w14:paraId="03D30730" w14:textId="77777777" w:rsidR="00112048" w:rsidRDefault="00112048" w:rsidP="00112048"/>
    <w:p w14:paraId="51C76174" w14:textId="77777777" w:rsidR="00112048" w:rsidRDefault="00112048" w:rsidP="001E0004">
      <w:pPr>
        <w:pStyle w:val="Nadpis4"/>
      </w:pPr>
      <w:bookmarkStart w:id="40" w:name="_Toc391393318"/>
      <w:bookmarkStart w:id="41" w:name="_Toc420662910"/>
      <w:bookmarkStart w:id="42" w:name="_Toc488066356"/>
      <w:r w:rsidRPr="00B60C11">
        <w:t>Zásobování vodou</w:t>
      </w:r>
      <w:bookmarkEnd w:id="40"/>
      <w:bookmarkEnd w:id="41"/>
      <w:bookmarkEnd w:id="42"/>
    </w:p>
    <w:p w14:paraId="68F26EA3" w14:textId="62BEAF46" w:rsidR="00112048" w:rsidRPr="00143410" w:rsidRDefault="00112048" w:rsidP="00112048">
      <w:pPr>
        <w:pStyle w:val="Odstavec"/>
        <w:spacing w:before="120"/>
        <w:ind w:left="0" w:firstLine="0"/>
        <w:rPr>
          <w:rFonts w:ascii="Arial" w:hAnsi="Arial" w:cs="Arial"/>
          <w:sz w:val="18"/>
          <w:szCs w:val="18"/>
        </w:rPr>
      </w:pPr>
      <w:r w:rsidRPr="00143410">
        <w:rPr>
          <w:rFonts w:ascii="Arial" w:hAnsi="Arial" w:cs="Arial"/>
          <w:sz w:val="18"/>
          <w:szCs w:val="18"/>
        </w:rPr>
        <w:t xml:space="preserve">Zásobování vodou představuje jednu z limitujících oblastí technické infrastruktury, která v případě nevyhovujícího stavu může zabránit realizaci rozvojového záměru v daném území. Na území Karlovarska se nachází svazek obcí Vodohospodářské sdružení obcí Západních Čech. Sdružení zajišťuje jednotnou správu vodovodů a kanalizací v území. Zásobování vodou ve městě Karlovy Vary a blízkém okolí je zajištěné nejrozsáhlejším skupinovým vodovodem na území. Zdejší skupinové vodovody chebský, sokolovský a karlovarský jsou propojeny. Počítá se ještě s propojením na skupinu Ostrov </w:t>
      </w:r>
      <w:r w:rsidR="00904353">
        <w:rPr>
          <w:rFonts w:ascii="Arial" w:hAnsi="Arial" w:cs="Arial"/>
          <w:sz w:val="18"/>
          <w:szCs w:val="18"/>
        </w:rPr>
        <w:t>–</w:t>
      </w:r>
      <w:r w:rsidR="00904353" w:rsidRPr="00143410">
        <w:rPr>
          <w:rFonts w:ascii="Arial" w:hAnsi="Arial" w:cs="Arial"/>
          <w:sz w:val="18"/>
          <w:szCs w:val="18"/>
        </w:rPr>
        <w:t xml:space="preserve"> </w:t>
      </w:r>
      <w:r w:rsidRPr="00143410">
        <w:rPr>
          <w:rFonts w:ascii="Arial" w:hAnsi="Arial" w:cs="Arial"/>
          <w:sz w:val="18"/>
          <w:szCs w:val="18"/>
        </w:rPr>
        <w:t>Jáchymov. Skupinový vodovod v daném území je Jáchymov - napojení obcí Abertamy a Pernink- část, Boží Dar, Jáchymov, H.</w:t>
      </w:r>
      <w:r w:rsidR="00904353">
        <w:rPr>
          <w:rFonts w:ascii="Arial" w:hAnsi="Arial" w:cs="Arial"/>
          <w:sz w:val="18"/>
          <w:szCs w:val="18"/>
        </w:rPr>
        <w:t xml:space="preserve"> </w:t>
      </w:r>
      <w:r w:rsidRPr="00143410">
        <w:rPr>
          <w:rFonts w:ascii="Arial" w:hAnsi="Arial" w:cs="Arial"/>
          <w:sz w:val="18"/>
          <w:szCs w:val="18"/>
        </w:rPr>
        <w:t xml:space="preserve">Blatná, skupinový vodovod Karlovy Vary </w:t>
      </w:r>
      <w:r w:rsidR="00904353">
        <w:rPr>
          <w:rFonts w:ascii="Arial" w:hAnsi="Arial" w:cs="Arial"/>
          <w:sz w:val="18"/>
          <w:szCs w:val="18"/>
        </w:rPr>
        <w:t>–</w:t>
      </w:r>
      <w:r w:rsidR="00904353" w:rsidRPr="00143410">
        <w:rPr>
          <w:rFonts w:ascii="Arial" w:hAnsi="Arial" w:cs="Arial"/>
          <w:sz w:val="18"/>
          <w:szCs w:val="18"/>
        </w:rPr>
        <w:t xml:space="preserve"> </w:t>
      </w:r>
      <w:r w:rsidRPr="00143410">
        <w:rPr>
          <w:rFonts w:ascii="Arial" w:hAnsi="Arial" w:cs="Arial"/>
          <w:sz w:val="18"/>
          <w:szCs w:val="18"/>
        </w:rPr>
        <w:t>Ostrov - ostrovská větev (napojení obcí Hájek, Ostrov, Hroznětín, Krásný Les, plánované napojení Merklína). Je provedeno propojení vodovodů Pernink a Horní Blatná ze zrychlovací stanice, čímž je Horní Blatná napojena na skupinový vodovod Jáchymov. Skupinový vodovod dále zásobuje vodou další obce: Bož</w:t>
      </w:r>
      <w:r w:rsidR="00904353">
        <w:rPr>
          <w:rFonts w:ascii="Arial" w:hAnsi="Arial" w:cs="Arial"/>
          <w:sz w:val="18"/>
          <w:szCs w:val="18"/>
        </w:rPr>
        <w:t>i</w:t>
      </w:r>
      <w:r w:rsidRPr="00143410">
        <w:rPr>
          <w:rFonts w:ascii="Arial" w:hAnsi="Arial" w:cs="Arial"/>
          <w:sz w:val="18"/>
          <w:szCs w:val="18"/>
        </w:rPr>
        <w:t>čany, Kyselka, Sadov, Otovice, Dalovice, Děpoltovice, Nové Hamry, Nová Role. Zdrojem pitné vody je úpravna vody Březová.</w:t>
      </w:r>
    </w:p>
    <w:p w14:paraId="378B58B4" w14:textId="77777777" w:rsidR="00112048" w:rsidRPr="00143410" w:rsidRDefault="00112048" w:rsidP="00112048">
      <w:pPr>
        <w:pStyle w:val="Nvod"/>
        <w:ind w:left="0"/>
        <w:rPr>
          <w:rFonts w:ascii="Arial" w:hAnsi="Arial" w:cs="Arial"/>
          <w:color w:val="auto"/>
          <w:sz w:val="18"/>
          <w:szCs w:val="18"/>
        </w:rPr>
      </w:pPr>
      <w:r w:rsidRPr="00143410">
        <w:rPr>
          <w:rFonts w:ascii="Arial" w:hAnsi="Arial" w:cs="Arial"/>
          <w:color w:val="auto"/>
          <w:sz w:val="18"/>
          <w:szCs w:val="18"/>
        </w:rPr>
        <w:t>Kromě těchto centrálních zdrojů jsou v území vybudovány veřejné a skupinové vodovody, které využívají místní podzemní vody. Obce, které nejsou zásobeny pitnou vodou z veřejných či soukromých vodovodů, jsou zásobeny obecními studnami.</w:t>
      </w:r>
    </w:p>
    <w:p w14:paraId="77D6C409" w14:textId="77777777" w:rsidR="00112048" w:rsidRPr="00112048" w:rsidRDefault="00112048" w:rsidP="00112048">
      <w:r w:rsidRPr="00143410">
        <w:rPr>
          <w:rFonts w:ascii="Arial" w:hAnsi="Arial" w:cs="Arial"/>
          <w:sz w:val="18"/>
          <w:szCs w:val="18"/>
        </w:rPr>
        <w:t>Jedinou obcí, kde je zásobování pitnou vodou řešeno výlučně individuálními zdroji (studnami), a ani se neplánuje jiné řešení, jsou Potůčky.</w:t>
      </w:r>
    </w:p>
    <w:p w14:paraId="052B7486" w14:textId="77777777" w:rsidR="00112048" w:rsidRDefault="00112048" w:rsidP="001E0004">
      <w:pPr>
        <w:pStyle w:val="Nadpis4"/>
      </w:pPr>
      <w:bookmarkStart w:id="43" w:name="_Toc410042021"/>
      <w:bookmarkStart w:id="44" w:name="_Toc420662911"/>
      <w:bookmarkStart w:id="45" w:name="_Toc488066357"/>
      <w:r w:rsidRPr="0078418D">
        <w:t>Kanalizace a čištění odpadních vod</w:t>
      </w:r>
      <w:bookmarkEnd w:id="43"/>
      <w:bookmarkEnd w:id="44"/>
      <w:bookmarkEnd w:id="45"/>
    </w:p>
    <w:p w14:paraId="6F21F7D7" w14:textId="4857034B" w:rsidR="00112048" w:rsidRPr="00143410" w:rsidRDefault="00112048" w:rsidP="00112048">
      <w:pPr>
        <w:pStyle w:val="Odstavec"/>
        <w:ind w:left="0" w:firstLine="0"/>
        <w:rPr>
          <w:rFonts w:ascii="Arial" w:hAnsi="Arial" w:cs="Arial"/>
          <w:sz w:val="18"/>
          <w:szCs w:val="18"/>
        </w:rPr>
      </w:pPr>
      <w:r w:rsidRPr="00143410">
        <w:rPr>
          <w:rFonts w:ascii="Arial" w:hAnsi="Arial" w:cs="Arial"/>
          <w:sz w:val="18"/>
          <w:szCs w:val="18"/>
        </w:rPr>
        <w:t xml:space="preserve">Odpadní vody produkované v domácnostech a podnicích se odvádějí kanalizační soustavou do čistíren odpadních vod. Kanalizace je nedostačující na většině území. Minimum těchto problémů má horská oblast, kde se s nimi potýkají pouze v obci Potůčky. Problémy s kanalizací mají obce na většině území podél řeky Ohře. Problémy nejsou v Ostrově - vlastním městě. Podle plánu investic by až v roce 2020 měla být uspokojivě řešena likvidace odpadních vod - veškeré odpadní vody akumulované v bezodtokých jímkách budou likvidovány na čistírně odpadních vod obcí Pernink, Boží Dar, Jáchymov, </w:t>
      </w:r>
      <w:r w:rsidRPr="00143410">
        <w:rPr>
          <w:rFonts w:ascii="Arial" w:hAnsi="Arial" w:cs="Arial"/>
          <w:sz w:val="18"/>
          <w:szCs w:val="18"/>
        </w:rPr>
        <w:lastRenderedPageBreak/>
        <w:t>Ostrov, Karlovy Vary, na navrhované ČOV Krásný Les, Abertamy, Potůčky, Stráž nad Ohří, na upravené ČOV Hroznětín. Místní kanalizační potrubí se nevyskytuje v obcích Smolné Pece, Šemnice, dále je problematické v Děpoltovicích, Krásném Lese a Sadově.</w:t>
      </w:r>
    </w:p>
    <w:p w14:paraId="052DF808" w14:textId="77777777" w:rsidR="00112048" w:rsidRPr="00112048" w:rsidRDefault="00112048" w:rsidP="00112048"/>
    <w:p w14:paraId="4F91075F" w14:textId="77777777" w:rsidR="00112048" w:rsidRDefault="00112048" w:rsidP="001E0004">
      <w:pPr>
        <w:pStyle w:val="Nadpis4"/>
      </w:pPr>
      <w:bookmarkStart w:id="46" w:name="_Toc410042023"/>
      <w:bookmarkStart w:id="47" w:name="_Toc420662912"/>
      <w:bookmarkStart w:id="48" w:name="_Toc488066358"/>
      <w:r w:rsidRPr="001333EB">
        <w:t>Zásobování teplem</w:t>
      </w:r>
      <w:bookmarkEnd w:id="46"/>
      <w:bookmarkEnd w:id="47"/>
      <w:bookmarkEnd w:id="48"/>
    </w:p>
    <w:p w14:paraId="09D4B7C2" w14:textId="77777777" w:rsidR="00112048" w:rsidRPr="00717F20" w:rsidRDefault="00112048" w:rsidP="00112048">
      <w:pPr>
        <w:pStyle w:val="Odstavec"/>
        <w:ind w:left="0" w:firstLine="0"/>
        <w:rPr>
          <w:rFonts w:ascii="Arial" w:hAnsi="Arial" w:cs="Arial"/>
          <w:sz w:val="18"/>
          <w:szCs w:val="18"/>
        </w:rPr>
      </w:pPr>
      <w:r w:rsidRPr="00717F20">
        <w:rPr>
          <w:rFonts w:ascii="Arial" w:hAnsi="Arial" w:cs="Arial"/>
          <w:sz w:val="18"/>
          <w:szCs w:val="18"/>
        </w:rPr>
        <w:t xml:space="preserve">Výroba tepla je centrálně prováděna ve městech Ostrov, Nová Role, Nejdek. V malých obcích, které nelze vytápět centrálně, slouží jako zdroj vytápění další dostupná paliva (dřevo, uhlí). Alternativně jsou domácnosti a objekty vytápěny plynem či elektřinou. </w:t>
      </w:r>
    </w:p>
    <w:p w14:paraId="409A44B3" w14:textId="77777777" w:rsidR="00112048" w:rsidRPr="00717F20" w:rsidRDefault="00112048" w:rsidP="00112048">
      <w:pPr>
        <w:pStyle w:val="Odstavec"/>
        <w:ind w:left="0" w:firstLine="0"/>
        <w:rPr>
          <w:rFonts w:ascii="Arial" w:hAnsi="Arial" w:cs="Arial"/>
          <w:sz w:val="18"/>
          <w:szCs w:val="18"/>
        </w:rPr>
      </w:pPr>
      <w:r w:rsidRPr="00717F20">
        <w:rPr>
          <w:rFonts w:ascii="Arial" w:hAnsi="Arial" w:cs="Arial"/>
          <w:sz w:val="18"/>
          <w:szCs w:val="18"/>
        </w:rPr>
        <w:t>Zdrojově je soustava zásobování teplem realizována soustavou centrálního zásobování teplem (CZT), individuálními zdroji a v malé míře pak systémem blokových a domovních kotelen. Převažujícím palivem je zemní plyn, následují elektrická energie, pevná paliva, lehký topný olej a v malé míře pak obnovitelné zdroje.</w:t>
      </w:r>
    </w:p>
    <w:p w14:paraId="794A5BD8" w14:textId="77777777" w:rsidR="00112048" w:rsidRDefault="00112048" w:rsidP="00112048"/>
    <w:p w14:paraId="34B25EFC" w14:textId="77777777" w:rsidR="00112048" w:rsidRDefault="00112048" w:rsidP="001E0004">
      <w:pPr>
        <w:pStyle w:val="Nadpis4"/>
      </w:pPr>
      <w:bookmarkStart w:id="49" w:name="_Toc410042024"/>
      <w:bookmarkStart w:id="50" w:name="_Toc420662913"/>
      <w:bookmarkStart w:id="51" w:name="_Toc488066359"/>
      <w:r w:rsidRPr="008B3E9A">
        <w:t>Elekronické komunikace</w:t>
      </w:r>
      <w:bookmarkEnd w:id="49"/>
      <w:bookmarkEnd w:id="50"/>
      <w:bookmarkEnd w:id="51"/>
    </w:p>
    <w:p w14:paraId="39F2CA94" w14:textId="77777777" w:rsidR="00112048" w:rsidRPr="00717F20" w:rsidRDefault="00112048" w:rsidP="00112048">
      <w:pPr>
        <w:pStyle w:val="Odstavec"/>
        <w:spacing w:before="120"/>
        <w:ind w:left="0" w:firstLine="0"/>
        <w:rPr>
          <w:rFonts w:ascii="Arial" w:hAnsi="Arial" w:cs="Arial"/>
          <w:sz w:val="18"/>
          <w:szCs w:val="18"/>
        </w:rPr>
      </w:pPr>
      <w:r w:rsidRPr="00717F20">
        <w:rPr>
          <w:rFonts w:ascii="Arial" w:hAnsi="Arial" w:cs="Arial"/>
          <w:sz w:val="18"/>
          <w:szCs w:val="18"/>
        </w:rPr>
        <w:t xml:space="preserve">Elektronické komunikace jsou na území MAS Krušné hory zabezpečeny pro provoz pevného telefonního spojení prostřednictvím digitálních telefonních ústředen a v rámci mobilních telefonů je území pokryto vysílači, signál mobilních telefonů je na většině území. </w:t>
      </w:r>
    </w:p>
    <w:p w14:paraId="32527239" w14:textId="4D263F8B" w:rsidR="00112048" w:rsidRPr="00717F20" w:rsidRDefault="00112048" w:rsidP="00112048">
      <w:pPr>
        <w:pStyle w:val="Odstavec"/>
        <w:ind w:left="0" w:firstLine="0"/>
        <w:rPr>
          <w:rFonts w:ascii="Arial" w:hAnsi="Arial" w:cs="Arial"/>
          <w:sz w:val="18"/>
          <w:szCs w:val="18"/>
        </w:rPr>
      </w:pPr>
      <w:r w:rsidRPr="00717F20">
        <w:rPr>
          <w:rFonts w:ascii="Arial" w:hAnsi="Arial" w:cs="Arial"/>
          <w:sz w:val="18"/>
          <w:szCs w:val="18"/>
        </w:rPr>
        <w:t>Území je pokryto digitálním TV signálem, na území se nacházejí televizní vysílače.</w:t>
      </w:r>
    </w:p>
    <w:p w14:paraId="1FF4C21C" w14:textId="4F609588" w:rsidR="00112048" w:rsidRPr="00717F20" w:rsidRDefault="00112048" w:rsidP="00112048">
      <w:pPr>
        <w:pStyle w:val="Odstavec"/>
        <w:ind w:left="0" w:firstLine="0"/>
        <w:rPr>
          <w:rFonts w:ascii="Arial" w:hAnsi="Arial" w:cs="Arial"/>
          <w:sz w:val="18"/>
          <w:szCs w:val="18"/>
        </w:rPr>
      </w:pPr>
      <w:r w:rsidRPr="00717F20">
        <w:rPr>
          <w:rFonts w:ascii="Arial" w:hAnsi="Arial" w:cs="Arial"/>
          <w:sz w:val="18"/>
          <w:szCs w:val="18"/>
        </w:rPr>
        <w:t>Dostupnost internetu je ve všech obcích MAS Krušné hory a to formou ADSL, popř. bezdrátového připojení.</w:t>
      </w:r>
    </w:p>
    <w:p w14:paraId="0BC77801" w14:textId="47555AAC" w:rsidR="00112048" w:rsidRPr="00717F20" w:rsidRDefault="00112048" w:rsidP="00112048">
      <w:pPr>
        <w:pStyle w:val="Odstavec"/>
        <w:ind w:left="0" w:firstLine="0"/>
        <w:rPr>
          <w:rFonts w:ascii="Arial" w:hAnsi="Arial" w:cs="Arial"/>
          <w:sz w:val="18"/>
          <w:szCs w:val="18"/>
        </w:rPr>
      </w:pPr>
      <w:r w:rsidRPr="00717F20">
        <w:rPr>
          <w:rFonts w:ascii="Arial" w:hAnsi="Arial" w:cs="Arial"/>
          <w:sz w:val="18"/>
          <w:szCs w:val="18"/>
        </w:rPr>
        <w:t>V některých obcích je zavedena kabelová televize, která poskytuje nejen služby televizního vysílání (Boží Dar, Božičany, Potůčky, Nová Role, Ostrov), ale také datové služby - internet (Ostrov, Nová Role, Boží Dar). Současně s internetem je poskytována i možnost telefonování.</w:t>
      </w:r>
    </w:p>
    <w:p w14:paraId="7E536AF1" w14:textId="77777777" w:rsidR="00112048" w:rsidRDefault="00112048" w:rsidP="00112048"/>
    <w:p w14:paraId="613AA2AC" w14:textId="77777777" w:rsidR="00112048" w:rsidRDefault="00112048" w:rsidP="001E0004">
      <w:pPr>
        <w:pStyle w:val="Nadpis4"/>
      </w:pPr>
      <w:bookmarkStart w:id="52" w:name="_Toc420662914"/>
      <w:bookmarkStart w:id="53" w:name="_Toc488066360"/>
      <w:r w:rsidRPr="008B3E9A">
        <w:t>Další infrastruktura</w:t>
      </w:r>
      <w:bookmarkEnd w:id="52"/>
      <w:bookmarkEnd w:id="53"/>
    </w:p>
    <w:p w14:paraId="217F9BE5" w14:textId="77777777" w:rsidR="00112048" w:rsidRPr="00112048" w:rsidRDefault="00112048" w:rsidP="00112048">
      <w:r w:rsidRPr="00717F20">
        <w:rPr>
          <w:rFonts w:ascii="Arial" w:hAnsi="Arial" w:cs="Arial"/>
          <w:sz w:val="18"/>
          <w:szCs w:val="18"/>
        </w:rPr>
        <w:t>Územím MAS Krušné hory prochází při hranici s vojenským prostorem produktovod, který slouží k rychlé přepravě a skladování pohonných hmot. Ochranné pásmo produktovodu vede přes obce Šemnice, Kyselka, Sadov.</w:t>
      </w:r>
    </w:p>
    <w:p w14:paraId="378C59E3" w14:textId="77777777" w:rsidR="00112048" w:rsidRDefault="00112048" w:rsidP="001E0004">
      <w:pPr>
        <w:pStyle w:val="Nadpis4"/>
      </w:pPr>
      <w:bookmarkStart w:id="54" w:name="_Toc420662915"/>
      <w:bookmarkStart w:id="55" w:name="_Toc488066361"/>
      <w:r w:rsidRPr="00615490">
        <w:t xml:space="preserve">Analýza problémů </w:t>
      </w:r>
      <w:r w:rsidR="00C138C6">
        <w:t xml:space="preserve">a potřeb </w:t>
      </w:r>
      <w:r w:rsidRPr="00615490">
        <w:t xml:space="preserve">- </w:t>
      </w:r>
      <w:r>
        <w:t>t</w:t>
      </w:r>
      <w:r w:rsidRPr="00615490">
        <w:t>echnická infrastruktura</w:t>
      </w:r>
      <w:bookmarkEnd w:id="54"/>
      <w:bookmarkEnd w:id="55"/>
    </w:p>
    <w:p w14:paraId="1E612E10" w14:textId="30845147" w:rsidR="00112048" w:rsidRPr="00717F20" w:rsidRDefault="00112048" w:rsidP="00292FE8">
      <w:pPr>
        <w:shd w:val="clear" w:color="auto" w:fill="D9D9D9"/>
        <w:spacing w:after="0"/>
        <w:rPr>
          <w:rFonts w:ascii="Arial" w:hAnsi="Arial" w:cs="Arial"/>
          <w:sz w:val="18"/>
          <w:szCs w:val="18"/>
        </w:rPr>
      </w:pPr>
      <w:r w:rsidRPr="00717F20">
        <w:rPr>
          <w:rFonts w:ascii="Arial" w:hAnsi="Arial" w:cs="Arial"/>
          <w:sz w:val="18"/>
          <w:szCs w:val="18"/>
        </w:rPr>
        <w:t>Území je poměrně dobře vybaveno technickou infrastrukturou, která však je omezena svým stářím a kapacitou a pro další rozvoj může být limitní. Lokálně nevyhovující situace je v oblasti zásobování pitnou vodou, domácnosti jsou napojeny na domovní studny, což jako hlavní zdroj zásobování vodou může být do budoucna poměrně rizikové. Bylo by potřeba též vyřešit napojení na kanalizaci.</w:t>
      </w:r>
    </w:p>
    <w:p w14:paraId="1130D210" w14:textId="77777777" w:rsidR="00112048" w:rsidRDefault="00112048" w:rsidP="00112048"/>
    <w:p w14:paraId="18F776C6" w14:textId="77777777" w:rsidR="001423EC" w:rsidRPr="009C65E6" w:rsidRDefault="001423EC" w:rsidP="005150F9">
      <w:pPr>
        <w:pStyle w:val="Nadpis3"/>
      </w:pPr>
      <w:bookmarkStart w:id="56" w:name="_Toc391393319"/>
      <w:bookmarkStart w:id="57" w:name="_Toc488066362"/>
      <w:r w:rsidRPr="009C65E6">
        <w:t>Dopravní infrastruktura</w:t>
      </w:r>
      <w:bookmarkEnd w:id="56"/>
      <w:bookmarkEnd w:id="57"/>
    </w:p>
    <w:p w14:paraId="68943DEE" w14:textId="5F2ECDA2" w:rsidR="001423EC" w:rsidRPr="00717F20" w:rsidRDefault="001423EC" w:rsidP="001423EC">
      <w:pPr>
        <w:spacing w:after="0"/>
        <w:rPr>
          <w:rFonts w:ascii="Arial" w:hAnsi="Arial" w:cs="Arial"/>
          <w:sz w:val="18"/>
          <w:szCs w:val="18"/>
        </w:rPr>
      </w:pPr>
      <w:r w:rsidRPr="00717F20">
        <w:rPr>
          <w:rFonts w:ascii="Arial" w:hAnsi="Arial" w:cs="Arial"/>
          <w:sz w:val="18"/>
          <w:szCs w:val="18"/>
        </w:rPr>
        <w:t>Kvalitní dopravní infrastruktura představuje jeden ze základních předpokladů rozvoje území. Konkrétní řešení dopravy musí být vždy koordinováno s rozvojem pracovních příležitostí, rozvojem a stabilizací sídelní struktury a rozvojem cestovního ruchu, vše s ohledem, na ochranu přírody a krajiny.</w:t>
      </w:r>
    </w:p>
    <w:p w14:paraId="1A18AF8D" w14:textId="77777777" w:rsidR="001423EC" w:rsidRDefault="001423EC" w:rsidP="001423EC"/>
    <w:p w14:paraId="401370C4" w14:textId="77777777" w:rsidR="001423EC" w:rsidRDefault="001423EC" w:rsidP="001E0004">
      <w:pPr>
        <w:pStyle w:val="Nadpis4"/>
      </w:pPr>
      <w:bookmarkStart w:id="58" w:name="_Toc391393320"/>
      <w:bookmarkStart w:id="59" w:name="_Toc420662916"/>
      <w:bookmarkStart w:id="60" w:name="_Toc488066363"/>
      <w:r w:rsidRPr="002779C6">
        <w:t>Silniční doprava</w:t>
      </w:r>
      <w:bookmarkEnd w:id="58"/>
      <w:bookmarkEnd w:id="59"/>
      <w:bookmarkEnd w:id="60"/>
    </w:p>
    <w:p w14:paraId="44D9E00D" w14:textId="39504C62" w:rsidR="008B5B4B" w:rsidRPr="00717F20" w:rsidRDefault="008B5B4B" w:rsidP="008B5B4B">
      <w:pPr>
        <w:spacing w:after="0"/>
        <w:rPr>
          <w:rFonts w:ascii="Arial" w:hAnsi="Arial" w:cs="Arial"/>
          <w:sz w:val="18"/>
          <w:szCs w:val="18"/>
        </w:rPr>
      </w:pPr>
      <w:r w:rsidRPr="00717F20">
        <w:rPr>
          <w:rFonts w:ascii="Arial" w:hAnsi="Arial" w:cs="Arial"/>
          <w:sz w:val="18"/>
          <w:szCs w:val="18"/>
        </w:rPr>
        <w:t xml:space="preserve">Hlavní silniční  tepnou regionu je silnice I/6 (v současnosti probíhá její rozšiřování na rychlostní komunikaci R6 spojující Karlovarský kraj od hranic s Německem/Schirnding přes Cheb, Sokolov a Karlovy Vary s Prahou). Další významné silniční komunikace v regionu jsou silnice I/13 (Karlovy Vary – Ostrov - Most – Teplice – Děčín – Liberec – Frýdlant – Polsko), v mezinárodní síti vedená jako E 442, I/20 (Karlovy Vary – Plzeň – České Budějovice), I/21 (SRN/Plavno – Cheb – Mariánské Lázně – dálnice D5) a I/25 (Karlovy Vary – Ostrov – SRN/Chemnitz), která v Dolním Žďáru vychází ze silnice I/13 a pokračuje směrem na Jáchymov a Boží Dar a dále přes Oberwiesenthal do SRN. </w:t>
      </w:r>
    </w:p>
    <w:p w14:paraId="75752C2F" w14:textId="588F224B" w:rsidR="008B5B4B" w:rsidRPr="00717F20" w:rsidRDefault="008B5B4B" w:rsidP="008B5B4B">
      <w:pPr>
        <w:spacing w:after="0"/>
        <w:rPr>
          <w:rFonts w:ascii="Arial" w:hAnsi="Arial" w:cs="Arial"/>
          <w:sz w:val="18"/>
          <w:szCs w:val="18"/>
        </w:rPr>
      </w:pPr>
      <w:r w:rsidRPr="00717F20">
        <w:rPr>
          <w:rFonts w:ascii="Arial" w:hAnsi="Arial" w:cs="Arial"/>
          <w:sz w:val="18"/>
          <w:szCs w:val="18"/>
        </w:rPr>
        <w:t xml:space="preserve">Tuto základní kostru doplňují silnice II. a III. třídy a četné místní komunikace. Od západu k východu probíhá silnice II/222 Chodov </w:t>
      </w:r>
      <w:r w:rsidR="009E6FAF">
        <w:rPr>
          <w:rFonts w:ascii="Arial" w:hAnsi="Arial" w:cs="Arial"/>
          <w:sz w:val="18"/>
          <w:szCs w:val="18"/>
        </w:rPr>
        <w:t>–</w:t>
      </w:r>
      <w:r w:rsidR="009E6FAF" w:rsidRPr="00717F20">
        <w:rPr>
          <w:rFonts w:ascii="Arial" w:hAnsi="Arial" w:cs="Arial"/>
          <w:sz w:val="18"/>
          <w:szCs w:val="18"/>
        </w:rPr>
        <w:t xml:space="preserve"> </w:t>
      </w:r>
      <w:r w:rsidRPr="00717F20">
        <w:rPr>
          <w:rFonts w:ascii="Arial" w:hAnsi="Arial" w:cs="Arial"/>
          <w:sz w:val="18"/>
          <w:szCs w:val="18"/>
        </w:rPr>
        <w:t>Kyselka a na sever k Nejdku míří silnice II/220. Obecně platí, že zejména silnice II. a III. třídy a místní komunikace jsou nedostatečně udržované a kapacitně využívané nad mez únosnosti a svých provozně technických možností.</w:t>
      </w:r>
    </w:p>
    <w:p w14:paraId="2B2D02A2" w14:textId="77777777" w:rsidR="008B5B4B" w:rsidRPr="00717F20" w:rsidRDefault="008B5B4B" w:rsidP="008B5B4B">
      <w:pPr>
        <w:spacing w:after="0"/>
        <w:rPr>
          <w:rFonts w:ascii="Arial" w:hAnsi="Arial" w:cs="Arial"/>
          <w:sz w:val="18"/>
          <w:szCs w:val="18"/>
        </w:rPr>
      </w:pPr>
      <w:r w:rsidRPr="00717F20">
        <w:rPr>
          <w:rFonts w:ascii="Arial" w:hAnsi="Arial" w:cs="Arial"/>
          <w:sz w:val="18"/>
          <w:szCs w:val="18"/>
        </w:rPr>
        <w:t xml:space="preserve">Na průjezdné úseky silnic III. třídy navazují obslužné místní komunikace, které sice tvoří se silnicemi základní dopravní kostru zástavby, ale jejich dopravním význam není nějak výrazný. </w:t>
      </w:r>
    </w:p>
    <w:p w14:paraId="78CAC88E" w14:textId="77777777" w:rsidR="008B5B4B" w:rsidRDefault="008B5B4B" w:rsidP="008B5B4B">
      <w:pPr>
        <w:spacing w:after="0"/>
        <w:rPr>
          <w:b/>
        </w:rPr>
      </w:pPr>
    </w:p>
    <w:p w14:paraId="167CE946" w14:textId="06237728" w:rsidR="008B5B4B" w:rsidRPr="00CF480E" w:rsidRDefault="00CF480E" w:rsidP="00CF480E">
      <w:pPr>
        <w:pStyle w:val="Titulek"/>
        <w:rPr>
          <w:rFonts w:ascii="Arial" w:hAnsi="Arial" w:cs="Arial"/>
          <w:sz w:val="16"/>
          <w:szCs w:val="16"/>
        </w:rPr>
      </w:pPr>
      <w:bookmarkStart w:id="61" w:name="_Toc488066599"/>
      <w:r w:rsidRPr="00CF480E">
        <w:rPr>
          <w:rFonts w:ascii="Arial" w:hAnsi="Arial" w:cs="Arial"/>
          <w:sz w:val="16"/>
          <w:szCs w:val="16"/>
        </w:rPr>
        <w:t xml:space="preserve">Tabulka č. </w:t>
      </w:r>
      <w:r w:rsidRPr="00CF480E">
        <w:rPr>
          <w:rFonts w:ascii="Arial" w:hAnsi="Arial" w:cs="Arial"/>
          <w:sz w:val="16"/>
          <w:szCs w:val="16"/>
        </w:rPr>
        <w:fldChar w:fldCharType="begin"/>
      </w:r>
      <w:r w:rsidRPr="00CF480E">
        <w:rPr>
          <w:rFonts w:ascii="Arial" w:hAnsi="Arial" w:cs="Arial"/>
          <w:sz w:val="16"/>
          <w:szCs w:val="16"/>
        </w:rPr>
        <w:instrText xml:space="preserve"> SEQ Tabulka_č._ \* ARABIC </w:instrText>
      </w:r>
      <w:r w:rsidRPr="00CF480E">
        <w:rPr>
          <w:rFonts w:ascii="Arial" w:hAnsi="Arial" w:cs="Arial"/>
          <w:sz w:val="16"/>
          <w:szCs w:val="16"/>
        </w:rPr>
        <w:fldChar w:fldCharType="separate"/>
      </w:r>
      <w:r w:rsidR="006F3E9D">
        <w:rPr>
          <w:rFonts w:ascii="Arial" w:hAnsi="Arial" w:cs="Arial"/>
          <w:noProof/>
          <w:sz w:val="16"/>
          <w:szCs w:val="16"/>
        </w:rPr>
        <w:t>12</w:t>
      </w:r>
      <w:r w:rsidRPr="00CF480E">
        <w:rPr>
          <w:rFonts w:ascii="Arial" w:hAnsi="Arial" w:cs="Arial"/>
          <w:sz w:val="16"/>
          <w:szCs w:val="16"/>
        </w:rPr>
        <w:fldChar w:fldCharType="end"/>
      </w:r>
      <w:r w:rsidR="008B5B4B" w:rsidRPr="00CF480E">
        <w:rPr>
          <w:rFonts w:ascii="Arial" w:hAnsi="Arial" w:cs="Arial"/>
          <w:sz w:val="16"/>
          <w:szCs w:val="16"/>
        </w:rPr>
        <w:t>: Intenzita dopravy na území MAS Krušné hory (počet vozů/24 hod.)</w:t>
      </w:r>
      <w:bookmarkEnd w:id="61"/>
    </w:p>
    <w:tbl>
      <w:tblPr>
        <w:tblW w:w="9526" w:type="dxa"/>
        <w:tblInd w:w="65" w:type="dxa"/>
        <w:tblCellMar>
          <w:left w:w="70" w:type="dxa"/>
          <w:right w:w="70" w:type="dxa"/>
        </w:tblCellMar>
        <w:tblLook w:val="0000" w:firstRow="0" w:lastRow="0" w:firstColumn="0" w:lastColumn="0" w:noHBand="0" w:noVBand="0"/>
      </w:tblPr>
      <w:tblGrid>
        <w:gridCol w:w="1180"/>
        <w:gridCol w:w="877"/>
        <w:gridCol w:w="5669"/>
        <w:gridCol w:w="1800"/>
      </w:tblGrid>
      <w:tr w:rsidR="006B44B2" w:rsidRPr="00210C25" w14:paraId="4E652782" w14:textId="77777777" w:rsidTr="00296F59">
        <w:trPr>
          <w:trHeight w:val="227"/>
        </w:trPr>
        <w:tc>
          <w:tcPr>
            <w:tcW w:w="1180" w:type="dxa"/>
            <w:tcBorders>
              <w:top w:val="single" w:sz="4" w:space="0" w:color="auto"/>
              <w:left w:val="single" w:sz="4" w:space="0" w:color="auto"/>
              <w:bottom w:val="single" w:sz="4" w:space="0" w:color="auto"/>
              <w:right w:val="single" w:sz="4" w:space="0" w:color="auto"/>
            </w:tcBorders>
            <w:shd w:val="clear" w:color="auto" w:fill="33CC33"/>
            <w:noWrap/>
            <w:vAlign w:val="center"/>
          </w:tcPr>
          <w:p w14:paraId="510DD54E" w14:textId="77777777" w:rsidR="006B44B2" w:rsidRPr="00210C25" w:rsidRDefault="006B44B2" w:rsidP="00737BCF">
            <w:pPr>
              <w:spacing w:after="0"/>
              <w:jc w:val="center"/>
              <w:rPr>
                <w:rFonts w:ascii="Arial" w:hAnsi="Arial" w:cs="Arial"/>
                <w:b/>
                <w:bCs/>
                <w:color w:val="000000"/>
                <w:sz w:val="14"/>
                <w:szCs w:val="14"/>
              </w:rPr>
            </w:pPr>
            <w:r w:rsidRPr="00210C25">
              <w:rPr>
                <w:rFonts w:ascii="Arial" w:hAnsi="Arial" w:cs="Arial"/>
                <w:b/>
                <w:bCs/>
                <w:color w:val="000000"/>
                <w:sz w:val="14"/>
                <w:szCs w:val="14"/>
              </w:rPr>
              <w:t>Silnice č.</w:t>
            </w:r>
          </w:p>
        </w:tc>
        <w:tc>
          <w:tcPr>
            <w:tcW w:w="877" w:type="dxa"/>
            <w:tcBorders>
              <w:top w:val="single" w:sz="4" w:space="0" w:color="auto"/>
              <w:left w:val="nil"/>
              <w:bottom w:val="single" w:sz="4" w:space="0" w:color="auto"/>
              <w:right w:val="single" w:sz="4" w:space="0" w:color="auto"/>
            </w:tcBorders>
            <w:shd w:val="clear" w:color="auto" w:fill="33CC33"/>
          </w:tcPr>
          <w:p w14:paraId="788CC72B" w14:textId="183D6B92" w:rsidR="006B44B2" w:rsidRPr="00210C25" w:rsidRDefault="006B44B2" w:rsidP="00737BCF">
            <w:pPr>
              <w:spacing w:after="0"/>
              <w:jc w:val="center"/>
              <w:rPr>
                <w:rFonts w:ascii="Arial" w:hAnsi="Arial" w:cs="Arial"/>
                <w:b/>
                <w:bCs/>
                <w:color w:val="000000"/>
                <w:sz w:val="14"/>
                <w:szCs w:val="14"/>
              </w:rPr>
            </w:pPr>
            <w:r>
              <w:rPr>
                <w:rFonts w:ascii="Arial" w:hAnsi="Arial" w:cs="Arial"/>
                <w:b/>
                <w:bCs/>
                <w:color w:val="000000"/>
                <w:sz w:val="14"/>
                <w:szCs w:val="14"/>
              </w:rPr>
              <w:t>Úsek</w:t>
            </w:r>
          </w:p>
        </w:tc>
        <w:tc>
          <w:tcPr>
            <w:tcW w:w="5669" w:type="dxa"/>
            <w:tcBorders>
              <w:top w:val="single" w:sz="4" w:space="0" w:color="auto"/>
              <w:left w:val="single" w:sz="4" w:space="0" w:color="auto"/>
              <w:bottom w:val="single" w:sz="4" w:space="0" w:color="auto"/>
              <w:right w:val="single" w:sz="4" w:space="0" w:color="auto"/>
            </w:tcBorders>
            <w:shd w:val="clear" w:color="auto" w:fill="33CC33"/>
            <w:noWrap/>
            <w:vAlign w:val="center"/>
          </w:tcPr>
          <w:p w14:paraId="1ABCF7FE" w14:textId="5B3E1A88" w:rsidR="006B44B2" w:rsidRPr="00210C25" w:rsidRDefault="006B44B2" w:rsidP="00737BCF">
            <w:pPr>
              <w:spacing w:after="0"/>
              <w:jc w:val="center"/>
              <w:rPr>
                <w:rFonts w:ascii="Arial" w:hAnsi="Arial" w:cs="Arial"/>
                <w:b/>
                <w:bCs/>
                <w:color w:val="000000"/>
                <w:sz w:val="14"/>
                <w:szCs w:val="14"/>
              </w:rPr>
            </w:pPr>
            <w:r w:rsidRPr="00210C25">
              <w:rPr>
                <w:rFonts w:ascii="Arial" w:hAnsi="Arial" w:cs="Arial"/>
                <w:b/>
                <w:bCs/>
                <w:color w:val="000000"/>
                <w:sz w:val="14"/>
                <w:szCs w:val="14"/>
              </w:rPr>
              <w:t>Úsek</w:t>
            </w:r>
          </w:p>
        </w:tc>
        <w:tc>
          <w:tcPr>
            <w:tcW w:w="1800" w:type="dxa"/>
            <w:tcBorders>
              <w:top w:val="single" w:sz="4" w:space="0" w:color="auto"/>
              <w:left w:val="nil"/>
              <w:bottom w:val="single" w:sz="4" w:space="0" w:color="auto"/>
              <w:right w:val="single" w:sz="4" w:space="0" w:color="auto"/>
            </w:tcBorders>
            <w:shd w:val="clear" w:color="auto" w:fill="33CC33"/>
            <w:vAlign w:val="center"/>
          </w:tcPr>
          <w:p w14:paraId="5E8278E7" w14:textId="77777777" w:rsidR="006B44B2" w:rsidRPr="00210C25" w:rsidRDefault="006B44B2" w:rsidP="00737BCF">
            <w:pPr>
              <w:spacing w:after="0"/>
              <w:jc w:val="center"/>
              <w:rPr>
                <w:rFonts w:ascii="Arial" w:hAnsi="Arial" w:cs="Arial"/>
                <w:b/>
                <w:bCs/>
                <w:color w:val="000000"/>
                <w:sz w:val="14"/>
                <w:szCs w:val="14"/>
              </w:rPr>
            </w:pPr>
            <w:r w:rsidRPr="00210C25">
              <w:rPr>
                <w:rFonts w:ascii="Arial" w:hAnsi="Arial" w:cs="Arial"/>
                <w:b/>
                <w:bCs/>
                <w:color w:val="000000"/>
                <w:sz w:val="14"/>
                <w:szCs w:val="14"/>
              </w:rPr>
              <w:t xml:space="preserve">Roční průměr denních intenzit </w:t>
            </w:r>
          </w:p>
        </w:tc>
      </w:tr>
      <w:tr w:rsidR="006B44B2" w:rsidRPr="00210C25" w14:paraId="0897EA0E"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19A98E28"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I/13</w:t>
            </w:r>
          </w:p>
        </w:tc>
        <w:tc>
          <w:tcPr>
            <w:tcW w:w="877" w:type="dxa"/>
            <w:tcBorders>
              <w:top w:val="single" w:sz="4" w:space="0" w:color="auto"/>
              <w:left w:val="nil"/>
              <w:bottom w:val="single" w:sz="4" w:space="0" w:color="auto"/>
              <w:right w:val="single" w:sz="4" w:space="0" w:color="auto"/>
            </w:tcBorders>
          </w:tcPr>
          <w:p w14:paraId="605C3482" w14:textId="46D049CC" w:rsidR="006B44B2" w:rsidRPr="00210C25" w:rsidRDefault="00004053" w:rsidP="00737BCF">
            <w:pPr>
              <w:spacing w:after="0"/>
              <w:jc w:val="left"/>
              <w:rPr>
                <w:rFonts w:ascii="Arial" w:hAnsi="Arial" w:cs="Arial"/>
                <w:color w:val="000000"/>
                <w:sz w:val="14"/>
                <w:szCs w:val="14"/>
              </w:rPr>
            </w:pPr>
            <w:r>
              <w:rPr>
                <w:rFonts w:ascii="Arial" w:hAnsi="Arial" w:cs="Arial"/>
                <w:color w:val="000000"/>
                <w:sz w:val="14"/>
                <w:szCs w:val="14"/>
              </w:rPr>
              <w:t>3-0486</w:t>
            </w:r>
          </w:p>
        </w:tc>
        <w:tc>
          <w:tcPr>
            <w:tcW w:w="5669" w:type="dxa"/>
            <w:tcBorders>
              <w:top w:val="nil"/>
              <w:left w:val="single" w:sz="4" w:space="0" w:color="auto"/>
              <w:bottom w:val="single" w:sz="4" w:space="0" w:color="auto"/>
              <w:right w:val="single" w:sz="4" w:space="0" w:color="auto"/>
            </w:tcBorders>
            <w:shd w:val="clear" w:color="auto" w:fill="auto"/>
            <w:noWrap/>
            <w:vAlign w:val="bottom"/>
          </w:tcPr>
          <w:p w14:paraId="18BF4589" w14:textId="4BC1AED0"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výjezd K.Vary - Ostrov</w:t>
            </w:r>
          </w:p>
        </w:tc>
        <w:tc>
          <w:tcPr>
            <w:tcW w:w="1800" w:type="dxa"/>
            <w:tcBorders>
              <w:top w:val="nil"/>
              <w:left w:val="nil"/>
              <w:bottom w:val="single" w:sz="4" w:space="0" w:color="auto"/>
              <w:right w:val="single" w:sz="4" w:space="0" w:color="auto"/>
            </w:tcBorders>
            <w:shd w:val="clear" w:color="auto" w:fill="auto"/>
            <w:noWrap/>
            <w:vAlign w:val="bottom"/>
          </w:tcPr>
          <w:p w14:paraId="7CDB6AAA" w14:textId="0D2DC8B6"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12 296</w:t>
            </w:r>
          </w:p>
        </w:tc>
      </w:tr>
      <w:tr w:rsidR="006B44B2" w:rsidRPr="00210C25" w14:paraId="245FEB59"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46FADCF3"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I/13</w:t>
            </w:r>
          </w:p>
        </w:tc>
        <w:tc>
          <w:tcPr>
            <w:tcW w:w="877" w:type="dxa"/>
            <w:tcBorders>
              <w:top w:val="single" w:sz="4" w:space="0" w:color="auto"/>
              <w:left w:val="nil"/>
              <w:bottom w:val="single" w:sz="4" w:space="0" w:color="auto"/>
              <w:right w:val="single" w:sz="4" w:space="0" w:color="auto"/>
            </w:tcBorders>
          </w:tcPr>
          <w:p w14:paraId="49A52DCE" w14:textId="7B910F1F" w:rsidR="006B44B2" w:rsidRPr="00210C25" w:rsidRDefault="00004053" w:rsidP="00737BCF">
            <w:pPr>
              <w:spacing w:after="0"/>
              <w:jc w:val="left"/>
              <w:rPr>
                <w:rFonts w:ascii="Arial" w:hAnsi="Arial" w:cs="Arial"/>
                <w:color w:val="000000"/>
                <w:sz w:val="14"/>
                <w:szCs w:val="14"/>
              </w:rPr>
            </w:pPr>
            <w:r>
              <w:rPr>
                <w:rFonts w:ascii="Arial" w:hAnsi="Arial" w:cs="Arial"/>
                <w:color w:val="000000"/>
                <w:sz w:val="14"/>
                <w:szCs w:val="14"/>
              </w:rPr>
              <w:t>3-0487</w:t>
            </w:r>
          </w:p>
        </w:tc>
        <w:tc>
          <w:tcPr>
            <w:tcW w:w="5669" w:type="dxa"/>
            <w:tcBorders>
              <w:top w:val="nil"/>
              <w:left w:val="single" w:sz="4" w:space="0" w:color="auto"/>
              <w:bottom w:val="single" w:sz="4" w:space="0" w:color="auto"/>
              <w:right w:val="single" w:sz="4" w:space="0" w:color="auto"/>
            </w:tcBorders>
            <w:shd w:val="clear" w:color="auto" w:fill="auto"/>
            <w:vAlign w:val="bottom"/>
          </w:tcPr>
          <w:p w14:paraId="20FB2328" w14:textId="4C573BFD"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Ostrov průtah - odbočka směr Jáchymov</w:t>
            </w:r>
          </w:p>
        </w:tc>
        <w:tc>
          <w:tcPr>
            <w:tcW w:w="1800" w:type="dxa"/>
            <w:tcBorders>
              <w:top w:val="nil"/>
              <w:left w:val="nil"/>
              <w:bottom w:val="single" w:sz="4" w:space="0" w:color="auto"/>
              <w:right w:val="single" w:sz="4" w:space="0" w:color="auto"/>
            </w:tcBorders>
            <w:shd w:val="clear" w:color="auto" w:fill="auto"/>
            <w:noWrap/>
            <w:vAlign w:val="bottom"/>
          </w:tcPr>
          <w:p w14:paraId="5D8076F1" w14:textId="30799EE6"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8 646</w:t>
            </w:r>
          </w:p>
        </w:tc>
      </w:tr>
      <w:tr w:rsidR="006B44B2" w:rsidRPr="00210C25" w14:paraId="36034075"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0ED4691C"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I/13</w:t>
            </w:r>
          </w:p>
        </w:tc>
        <w:tc>
          <w:tcPr>
            <w:tcW w:w="877" w:type="dxa"/>
            <w:tcBorders>
              <w:top w:val="single" w:sz="4" w:space="0" w:color="auto"/>
              <w:left w:val="nil"/>
              <w:bottom w:val="single" w:sz="4" w:space="0" w:color="auto"/>
              <w:right w:val="single" w:sz="4" w:space="0" w:color="auto"/>
            </w:tcBorders>
          </w:tcPr>
          <w:p w14:paraId="4E19D8D7" w14:textId="0F6D5BE2" w:rsidR="006B44B2" w:rsidRPr="00210C25" w:rsidRDefault="00004053" w:rsidP="00737BCF">
            <w:pPr>
              <w:spacing w:after="0"/>
              <w:jc w:val="left"/>
              <w:rPr>
                <w:rFonts w:ascii="Arial" w:hAnsi="Arial" w:cs="Arial"/>
                <w:color w:val="000000"/>
                <w:sz w:val="14"/>
                <w:szCs w:val="14"/>
              </w:rPr>
            </w:pPr>
            <w:r>
              <w:rPr>
                <w:rFonts w:ascii="Arial" w:hAnsi="Arial" w:cs="Arial"/>
                <w:color w:val="000000"/>
                <w:sz w:val="14"/>
                <w:szCs w:val="14"/>
              </w:rPr>
              <w:t>3-0510</w:t>
            </w:r>
          </w:p>
        </w:tc>
        <w:tc>
          <w:tcPr>
            <w:tcW w:w="5669" w:type="dxa"/>
            <w:tcBorders>
              <w:top w:val="nil"/>
              <w:left w:val="single" w:sz="4" w:space="0" w:color="auto"/>
              <w:bottom w:val="single" w:sz="4" w:space="0" w:color="auto"/>
              <w:right w:val="single" w:sz="4" w:space="0" w:color="auto"/>
            </w:tcBorders>
            <w:shd w:val="clear" w:color="auto" w:fill="auto"/>
            <w:vAlign w:val="bottom"/>
          </w:tcPr>
          <w:p w14:paraId="05D11E5C" w14:textId="60DB09F5"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 xml:space="preserve">Ostrov - Stráž nad Ohří </w:t>
            </w:r>
          </w:p>
        </w:tc>
        <w:tc>
          <w:tcPr>
            <w:tcW w:w="1800" w:type="dxa"/>
            <w:tcBorders>
              <w:top w:val="nil"/>
              <w:left w:val="nil"/>
              <w:bottom w:val="single" w:sz="4" w:space="0" w:color="auto"/>
              <w:right w:val="single" w:sz="4" w:space="0" w:color="auto"/>
            </w:tcBorders>
            <w:shd w:val="clear" w:color="auto" w:fill="auto"/>
            <w:noWrap/>
            <w:vAlign w:val="bottom"/>
          </w:tcPr>
          <w:p w14:paraId="428651F7" w14:textId="44D19A8C"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6 669</w:t>
            </w:r>
          </w:p>
        </w:tc>
      </w:tr>
      <w:tr w:rsidR="006B44B2" w:rsidRPr="00210C25" w14:paraId="58735B14"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35CC862C"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I/25</w:t>
            </w:r>
          </w:p>
        </w:tc>
        <w:tc>
          <w:tcPr>
            <w:tcW w:w="877" w:type="dxa"/>
            <w:tcBorders>
              <w:top w:val="single" w:sz="4" w:space="0" w:color="auto"/>
              <w:left w:val="nil"/>
              <w:bottom w:val="single" w:sz="4" w:space="0" w:color="auto"/>
              <w:right w:val="single" w:sz="4" w:space="0" w:color="auto"/>
            </w:tcBorders>
          </w:tcPr>
          <w:p w14:paraId="3A267718" w14:textId="758C47E6"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3-3010</w:t>
            </w:r>
          </w:p>
        </w:tc>
        <w:tc>
          <w:tcPr>
            <w:tcW w:w="5669" w:type="dxa"/>
            <w:tcBorders>
              <w:top w:val="nil"/>
              <w:left w:val="single" w:sz="4" w:space="0" w:color="auto"/>
              <w:bottom w:val="single" w:sz="4" w:space="0" w:color="auto"/>
              <w:right w:val="single" w:sz="4" w:space="0" w:color="auto"/>
            </w:tcBorders>
            <w:shd w:val="clear" w:color="auto" w:fill="auto"/>
            <w:noWrap/>
            <w:vAlign w:val="bottom"/>
          </w:tcPr>
          <w:p w14:paraId="02440C45" w14:textId="50A08BF8"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Ostrov - Jáchymov</w:t>
            </w:r>
          </w:p>
        </w:tc>
        <w:tc>
          <w:tcPr>
            <w:tcW w:w="1800" w:type="dxa"/>
            <w:tcBorders>
              <w:top w:val="nil"/>
              <w:left w:val="nil"/>
              <w:bottom w:val="single" w:sz="4" w:space="0" w:color="auto"/>
              <w:right w:val="single" w:sz="4" w:space="0" w:color="auto"/>
            </w:tcBorders>
            <w:shd w:val="clear" w:color="auto" w:fill="auto"/>
            <w:noWrap/>
            <w:vAlign w:val="bottom"/>
          </w:tcPr>
          <w:p w14:paraId="07977515" w14:textId="3822C128"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5 123</w:t>
            </w:r>
          </w:p>
        </w:tc>
      </w:tr>
      <w:tr w:rsidR="006B44B2" w:rsidRPr="00210C25" w14:paraId="698CE80D"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C7A04CB"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I/25</w:t>
            </w:r>
          </w:p>
        </w:tc>
        <w:tc>
          <w:tcPr>
            <w:tcW w:w="877" w:type="dxa"/>
            <w:tcBorders>
              <w:top w:val="single" w:sz="4" w:space="0" w:color="auto"/>
              <w:left w:val="nil"/>
              <w:bottom w:val="single" w:sz="4" w:space="0" w:color="auto"/>
              <w:right w:val="single" w:sz="4" w:space="0" w:color="auto"/>
            </w:tcBorders>
          </w:tcPr>
          <w:p w14:paraId="389772CD" w14:textId="0FDBF496"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3-3021</w:t>
            </w:r>
          </w:p>
        </w:tc>
        <w:tc>
          <w:tcPr>
            <w:tcW w:w="5669" w:type="dxa"/>
            <w:tcBorders>
              <w:top w:val="nil"/>
              <w:left w:val="single" w:sz="4" w:space="0" w:color="auto"/>
              <w:bottom w:val="single" w:sz="4" w:space="0" w:color="auto"/>
              <w:right w:val="single" w:sz="4" w:space="0" w:color="auto"/>
            </w:tcBorders>
            <w:shd w:val="clear" w:color="auto" w:fill="auto"/>
            <w:vAlign w:val="bottom"/>
          </w:tcPr>
          <w:p w14:paraId="5016B7F0" w14:textId="70B3B0ED"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Jáchymov -  Jáchymov zatáčka, směr Abertamská křižovatka</w:t>
            </w:r>
          </w:p>
        </w:tc>
        <w:tc>
          <w:tcPr>
            <w:tcW w:w="1800" w:type="dxa"/>
            <w:tcBorders>
              <w:top w:val="nil"/>
              <w:left w:val="nil"/>
              <w:bottom w:val="single" w:sz="4" w:space="0" w:color="auto"/>
              <w:right w:val="single" w:sz="4" w:space="0" w:color="auto"/>
            </w:tcBorders>
            <w:shd w:val="clear" w:color="auto" w:fill="auto"/>
            <w:noWrap/>
            <w:vAlign w:val="bottom"/>
          </w:tcPr>
          <w:p w14:paraId="129B4403" w14:textId="2858DC45"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3 734</w:t>
            </w:r>
          </w:p>
        </w:tc>
      </w:tr>
      <w:tr w:rsidR="006B44B2" w:rsidRPr="00210C25" w14:paraId="53FA847F"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DAF2711"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I/25</w:t>
            </w:r>
          </w:p>
        </w:tc>
        <w:tc>
          <w:tcPr>
            <w:tcW w:w="877" w:type="dxa"/>
            <w:tcBorders>
              <w:top w:val="single" w:sz="4" w:space="0" w:color="auto"/>
              <w:left w:val="nil"/>
              <w:bottom w:val="single" w:sz="4" w:space="0" w:color="auto"/>
              <w:right w:val="single" w:sz="4" w:space="0" w:color="auto"/>
            </w:tcBorders>
          </w:tcPr>
          <w:p w14:paraId="3E915064" w14:textId="5BF988A7"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3-3020</w:t>
            </w:r>
          </w:p>
        </w:tc>
        <w:tc>
          <w:tcPr>
            <w:tcW w:w="5669" w:type="dxa"/>
            <w:tcBorders>
              <w:top w:val="nil"/>
              <w:left w:val="single" w:sz="4" w:space="0" w:color="auto"/>
              <w:bottom w:val="single" w:sz="4" w:space="0" w:color="auto"/>
              <w:right w:val="single" w:sz="4" w:space="0" w:color="auto"/>
            </w:tcBorders>
            <w:shd w:val="clear" w:color="auto" w:fill="auto"/>
            <w:vAlign w:val="bottom"/>
          </w:tcPr>
          <w:p w14:paraId="237AAA0B" w14:textId="74071A81"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Jáchymov zatáčka, směr Abertamská křižovatka - Abertamská křižovatka</w:t>
            </w:r>
          </w:p>
        </w:tc>
        <w:tc>
          <w:tcPr>
            <w:tcW w:w="1800" w:type="dxa"/>
            <w:tcBorders>
              <w:top w:val="nil"/>
              <w:left w:val="nil"/>
              <w:bottom w:val="single" w:sz="4" w:space="0" w:color="auto"/>
              <w:right w:val="single" w:sz="4" w:space="0" w:color="auto"/>
            </w:tcBorders>
            <w:shd w:val="clear" w:color="auto" w:fill="auto"/>
            <w:noWrap/>
            <w:vAlign w:val="bottom"/>
          </w:tcPr>
          <w:p w14:paraId="33DA2CEE" w14:textId="4F90C617" w:rsidR="006B44B2" w:rsidRPr="00210C25" w:rsidRDefault="00004053" w:rsidP="00737BCF">
            <w:pPr>
              <w:spacing w:after="0"/>
              <w:jc w:val="center"/>
              <w:rPr>
                <w:rFonts w:ascii="Arial" w:hAnsi="Arial" w:cs="Arial"/>
                <w:color w:val="000000"/>
                <w:sz w:val="14"/>
                <w:szCs w:val="14"/>
              </w:rPr>
            </w:pPr>
            <w:r>
              <w:rPr>
                <w:rFonts w:ascii="Arial" w:hAnsi="Arial" w:cs="Arial"/>
                <w:color w:val="000000"/>
                <w:sz w:val="14"/>
                <w:szCs w:val="14"/>
              </w:rPr>
              <w:t>2 518</w:t>
            </w:r>
          </w:p>
        </w:tc>
      </w:tr>
      <w:tr w:rsidR="006B44B2" w:rsidRPr="00210C25" w14:paraId="54C52539"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4CB9D467"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I/25</w:t>
            </w:r>
          </w:p>
        </w:tc>
        <w:tc>
          <w:tcPr>
            <w:tcW w:w="877" w:type="dxa"/>
            <w:tcBorders>
              <w:top w:val="single" w:sz="4" w:space="0" w:color="auto"/>
              <w:left w:val="nil"/>
              <w:bottom w:val="single" w:sz="4" w:space="0" w:color="auto"/>
              <w:right w:val="single" w:sz="4" w:space="0" w:color="auto"/>
            </w:tcBorders>
          </w:tcPr>
          <w:p w14:paraId="2AA0B963" w14:textId="1192446E"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3-3048</w:t>
            </w:r>
          </w:p>
        </w:tc>
        <w:tc>
          <w:tcPr>
            <w:tcW w:w="5669" w:type="dxa"/>
            <w:tcBorders>
              <w:top w:val="nil"/>
              <w:left w:val="single" w:sz="4" w:space="0" w:color="auto"/>
              <w:bottom w:val="single" w:sz="4" w:space="0" w:color="auto"/>
              <w:right w:val="single" w:sz="4" w:space="0" w:color="auto"/>
            </w:tcBorders>
            <w:shd w:val="clear" w:color="auto" w:fill="auto"/>
            <w:vAlign w:val="bottom"/>
          </w:tcPr>
          <w:p w14:paraId="10164C36" w14:textId="67C5CEF0"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Abertamská křižovatka - Boží Dar</w:t>
            </w:r>
          </w:p>
        </w:tc>
        <w:tc>
          <w:tcPr>
            <w:tcW w:w="1800" w:type="dxa"/>
            <w:tcBorders>
              <w:top w:val="nil"/>
              <w:left w:val="nil"/>
              <w:bottom w:val="single" w:sz="4" w:space="0" w:color="auto"/>
              <w:right w:val="single" w:sz="4" w:space="0" w:color="auto"/>
            </w:tcBorders>
            <w:shd w:val="clear" w:color="auto" w:fill="auto"/>
            <w:noWrap/>
            <w:vAlign w:val="bottom"/>
          </w:tcPr>
          <w:p w14:paraId="42767076" w14:textId="000C4AAF"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1 727</w:t>
            </w:r>
          </w:p>
        </w:tc>
      </w:tr>
      <w:tr w:rsidR="006B44B2" w:rsidRPr="00210C25" w14:paraId="5CEDB187"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2A31EB0D"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II/221</w:t>
            </w:r>
          </w:p>
        </w:tc>
        <w:tc>
          <w:tcPr>
            <w:tcW w:w="877" w:type="dxa"/>
            <w:tcBorders>
              <w:top w:val="single" w:sz="4" w:space="0" w:color="auto"/>
              <w:left w:val="nil"/>
              <w:bottom w:val="single" w:sz="4" w:space="0" w:color="auto"/>
              <w:right w:val="single" w:sz="4" w:space="0" w:color="auto"/>
            </w:tcBorders>
          </w:tcPr>
          <w:p w14:paraId="33E43395" w14:textId="56CCC07C"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3-3186</w:t>
            </w:r>
          </w:p>
        </w:tc>
        <w:tc>
          <w:tcPr>
            <w:tcW w:w="5669" w:type="dxa"/>
            <w:tcBorders>
              <w:top w:val="nil"/>
              <w:left w:val="single" w:sz="4" w:space="0" w:color="auto"/>
              <w:bottom w:val="single" w:sz="4" w:space="0" w:color="auto"/>
              <w:right w:val="single" w:sz="4" w:space="0" w:color="auto"/>
            </w:tcBorders>
            <w:shd w:val="clear" w:color="auto" w:fill="auto"/>
            <w:vAlign w:val="bottom"/>
          </w:tcPr>
          <w:p w14:paraId="5813286A" w14:textId="72F4C987"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Ostrov - Hroznětín</w:t>
            </w:r>
          </w:p>
        </w:tc>
        <w:tc>
          <w:tcPr>
            <w:tcW w:w="1800" w:type="dxa"/>
            <w:tcBorders>
              <w:top w:val="nil"/>
              <w:left w:val="nil"/>
              <w:bottom w:val="single" w:sz="4" w:space="0" w:color="auto"/>
              <w:right w:val="single" w:sz="4" w:space="0" w:color="auto"/>
            </w:tcBorders>
            <w:shd w:val="clear" w:color="auto" w:fill="auto"/>
            <w:noWrap/>
            <w:vAlign w:val="bottom"/>
          </w:tcPr>
          <w:p w14:paraId="72024A6A" w14:textId="7299C562"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4 057</w:t>
            </w:r>
          </w:p>
        </w:tc>
      </w:tr>
      <w:tr w:rsidR="006B44B2" w:rsidRPr="00210C25" w14:paraId="0CCC1307"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25C06CF9"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lastRenderedPageBreak/>
              <w:t>II/221</w:t>
            </w:r>
          </w:p>
        </w:tc>
        <w:tc>
          <w:tcPr>
            <w:tcW w:w="877" w:type="dxa"/>
            <w:tcBorders>
              <w:top w:val="single" w:sz="4" w:space="0" w:color="auto"/>
              <w:left w:val="nil"/>
              <w:bottom w:val="single" w:sz="4" w:space="0" w:color="auto"/>
              <w:right w:val="single" w:sz="4" w:space="0" w:color="auto"/>
            </w:tcBorders>
          </w:tcPr>
          <w:p w14:paraId="7504598E" w14:textId="499D1465"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3-2980</w:t>
            </w:r>
          </w:p>
        </w:tc>
        <w:tc>
          <w:tcPr>
            <w:tcW w:w="5669" w:type="dxa"/>
            <w:tcBorders>
              <w:top w:val="nil"/>
              <w:left w:val="single" w:sz="4" w:space="0" w:color="auto"/>
              <w:bottom w:val="single" w:sz="4" w:space="0" w:color="auto"/>
              <w:right w:val="single" w:sz="4" w:space="0" w:color="auto"/>
            </w:tcBorders>
            <w:shd w:val="clear" w:color="auto" w:fill="auto"/>
            <w:vAlign w:val="bottom"/>
          </w:tcPr>
          <w:p w14:paraId="622159A2" w14:textId="108479E0"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Hroz</w:t>
            </w:r>
            <w:r>
              <w:rPr>
                <w:rFonts w:ascii="Arial" w:hAnsi="Arial" w:cs="Arial"/>
                <w:color w:val="000000"/>
                <w:sz w:val="14"/>
                <w:szCs w:val="14"/>
              </w:rPr>
              <w:t>n</w:t>
            </w:r>
            <w:r w:rsidRPr="00210C25">
              <w:rPr>
                <w:rFonts w:ascii="Arial" w:hAnsi="Arial" w:cs="Arial"/>
                <w:color w:val="000000"/>
                <w:sz w:val="14"/>
                <w:szCs w:val="14"/>
              </w:rPr>
              <w:t>ětín - Merklín - Pernink</w:t>
            </w:r>
          </w:p>
        </w:tc>
        <w:tc>
          <w:tcPr>
            <w:tcW w:w="1800" w:type="dxa"/>
            <w:tcBorders>
              <w:top w:val="nil"/>
              <w:left w:val="nil"/>
              <w:bottom w:val="single" w:sz="4" w:space="0" w:color="auto"/>
              <w:right w:val="single" w:sz="4" w:space="0" w:color="auto"/>
            </w:tcBorders>
            <w:shd w:val="clear" w:color="auto" w:fill="auto"/>
            <w:noWrap/>
            <w:vAlign w:val="bottom"/>
          </w:tcPr>
          <w:p w14:paraId="34787923" w14:textId="10362815"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2 190</w:t>
            </w:r>
          </w:p>
        </w:tc>
      </w:tr>
      <w:tr w:rsidR="006B44B2" w:rsidRPr="00210C25" w14:paraId="58FCEB90"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0C02A8D2"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II/221</w:t>
            </w:r>
          </w:p>
        </w:tc>
        <w:tc>
          <w:tcPr>
            <w:tcW w:w="877" w:type="dxa"/>
            <w:tcBorders>
              <w:top w:val="single" w:sz="4" w:space="0" w:color="auto"/>
              <w:left w:val="nil"/>
              <w:bottom w:val="single" w:sz="4" w:space="0" w:color="auto"/>
              <w:right w:val="single" w:sz="4" w:space="0" w:color="auto"/>
            </w:tcBorders>
          </w:tcPr>
          <w:p w14:paraId="09508E41" w14:textId="01C51038"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3-3390</w:t>
            </w:r>
          </w:p>
        </w:tc>
        <w:tc>
          <w:tcPr>
            <w:tcW w:w="5669" w:type="dxa"/>
            <w:tcBorders>
              <w:top w:val="nil"/>
              <w:left w:val="single" w:sz="4" w:space="0" w:color="auto"/>
              <w:bottom w:val="single" w:sz="4" w:space="0" w:color="auto"/>
              <w:right w:val="single" w:sz="4" w:space="0" w:color="auto"/>
            </w:tcBorders>
            <w:shd w:val="clear" w:color="auto" w:fill="auto"/>
            <w:vAlign w:val="bottom"/>
          </w:tcPr>
          <w:p w14:paraId="5D133962" w14:textId="42EC9658"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Pernink - Horní Blatná</w:t>
            </w:r>
          </w:p>
        </w:tc>
        <w:tc>
          <w:tcPr>
            <w:tcW w:w="1800" w:type="dxa"/>
            <w:tcBorders>
              <w:top w:val="nil"/>
              <w:left w:val="nil"/>
              <w:bottom w:val="single" w:sz="4" w:space="0" w:color="auto"/>
              <w:right w:val="single" w:sz="4" w:space="0" w:color="auto"/>
            </w:tcBorders>
            <w:shd w:val="clear" w:color="auto" w:fill="auto"/>
            <w:noWrap/>
            <w:vAlign w:val="bottom"/>
          </w:tcPr>
          <w:p w14:paraId="458D4E2D" w14:textId="08AC68E7"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1 453</w:t>
            </w:r>
          </w:p>
        </w:tc>
      </w:tr>
      <w:tr w:rsidR="006B44B2" w:rsidRPr="00210C25" w14:paraId="00B061B8"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79E5DDA2"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II/221</w:t>
            </w:r>
          </w:p>
        </w:tc>
        <w:tc>
          <w:tcPr>
            <w:tcW w:w="877" w:type="dxa"/>
            <w:tcBorders>
              <w:top w:val="single" w:sz="4" w:space="0" w:color="auto"/>
              <w:left w:val="nil"/>
              <w:bottom w:val="single" w:sz="4" w:space="0" w:color="auto"/>
              <w:right w:val="single" w:sz="4" w:space="0" w:color="auto"/>
            </w:tcBorders>
          </w:tcPr>
          <w:p w14:paraId="046B9401" w14:textId="6754339B"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3-3398</w:t>
            </w:r>
          </w:p>
        </w:tc>
        <w:tc>
          <w:tcPr>
            <w:tcW w:w="5669" w:type="dxa"/>
            <w:tcBorders>
              <w:top w:val="nil"/>
              <w:left w:val="single" w:sz="4" w:space="0" w:color="auto"/>
              <w:bottom w:val="single" w:sz="4" w:space="0" w:color="auto"/>
              <w:right w:val="single" w:sz="4" w:space="0" w:color="auto"/>
            </w:tcBorders>
            <w:shd w:val="clear" w:color="auto" w:fill="auto"/>
            <w:vAlign w:val="bottom"/>
          </w:tcPr>
          <w:p w14:paraId="02748664" w14:textId="726E16BF"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Horní Blatná Potůčky</w:t>
            </w:r>
          </w:p>
        </w:tc>
        <w:tc>
          <w:tcPr>
            <w:tcW w:w="1800" w:type="dxa"/>
            <w:tcBorders>
              <w:top w:val="nil"/>
              <w:left w:val="nil"/>
              <w:bottom w:val="single" w:sz="4" w:space="0" w:color="auto"/>
              <w:right w:val="single" w:sz="4" w:space="0" w:color="auto"/>
            </w:tcBorders>
            <w:shd w:val="clear" w:color="auto" w:fill="auto"/>
            <w:noWrap/>
            <w:vAlign w:val="bottom"/>
          </w:tcPr>
          <w:p w14:paraId="4B546B97" w14:textId="59410D08"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1 361</w:t>
            </w:r>
          </w:p>
        </w:tc>
      </w:tr>
      <w:tr w:rsidR="006B44B2" w:rsidRPr="00210C25" w14:paraId="1F1B95E7"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09A17C81"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II/219</w:t>
            </w:r>
          </w:p>
        </w:tc>
        <w:tc>
          <w:tcPr>
            <w:tcW w:w="877" w:type="dxa"/>
            <w:tcBorders>
              <w:top w:val="single" w:sz="4" w:space="0" w:color="auto"/>
              <w:left w:val="nil"/>
              <w:bottom w:val="single" w:sz="4" w:space="0" w:color="auto"/>
              <w:right w:val="single" w:sz="4" w:space="0" w:color="auto"/>
            </w:tcBorders>
          </w:tcPr>
          <w:p w14:paraId="2522B14D" w14:textId="4C6C575F"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3-3030</w:t>
            </w:r>
          </w:p>
        </w:tc>
        <w:tc>
          <w:tcPr>
            <w:tcW w:w="5669" w:type="dxa"/>
            <w:tcBorders>
              <w:top w:val="nil"/>
              <w:left w:val="single" w:sz="4" w:space="0" w:color="auto"/>
              <w:bottom w:val="single" w:sz="4" w:space="0" w:color="auto"/>
              <w:right w:val="single" w:sz="4" w:space="0" w:color="auto"/>
            </w:tcBorders>
            <w:shd w:val="clear" w:color="auto" w:fill="auto"/>
            <w:vAlign w:val="bottom"/>
          </w:tcPr>
          <w:p w14:paraId="13321E3C" w14:textId="2E198C28"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Abertamská zatáčka - Pernink</w:t>
            </w:r>
          </w:p>
        </w:tc>
        <w:tc>
          <w:tcPr>
            <w:tcW w:w="1800" w:type="dxa"/>
            <w:tcBorders>
              <w:top w:val="nil"/>
              <w:left w:val="nil"/>
              <w:bottom w:val="single" w:sz="4" w:space="0" w:color="auto"/>
              <w:right w:val="single" w:sz="4" w:space="0" w:color="auto"/>
            </w:tcBorders>
            <w:shd w:val="clear" w:color="auto" w:fill="auto"/>
            <w:noWrap/>
            <w:vAlign w:val="bottom"/>
          </w:tcPr>
          <w:p w14:paraId="04BE99B6" w14:textId="2F9DBEB4"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1 286</w:t>
            </w:r>
          </w:p>
        </w:tc>
      </w:tr>
      <w:tr w:rsidR="006B44B2" w:rsidRPr="00210C25" w14:paraId="0174F5B2"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00527249"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II/220</w:t>
            </w:r>
          </w:p>
        </w:tc>
        <w:tc>
          <w:tcPr>
            <w:tcW w:w="877" w:type="dxa"/>
            <w:tcBorders>
              <w:top w:val="single" w:sz="4" w:space="0" w:color="auto"/>
              <w:left w:val="nil"/>
              <w:bottom w:val="single" w:sz="4" w:space="0" w:color="auto"/>
              <w:right w:val="single" w:sz="4" w:space="0" w:color="auto"/>
            </w:tcBorders>
          </w:tcPr>
          <w:p w14:paraId="61D858F2" w14:textId="29089289"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3-2951</w:t>
            </w:r>
          </w:p>
        </w:tc>
        <w:tc>
          <w:tcPr>
            <w:tcW w:w="5669" w:type="dxa"/>
            <w:tcBorders>
              <w:top w:val="nil"/>
              <w:left w:val="single" w:sz="4" w:space="0" w:color="auto"/>
              <w:bottom w:val="single" w:sz="4" w:space="0" w:color="auto"/>
              <w:right w:val="single" w:sz="4" w:space="0" w:color="auto"/>
            </w:tcBorders>
            <w:shd w:val="clear" w:color="auto" w:fill="auto"/>
            <w:vAlign w:val="bottom"/>
          </w:tcPr>
          <w:p w14:paraId="75F70E8E" w14:textId="3EF8977C"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Mezirolí - Nejdek</w:t>
            </w:r>
          </w:p>
        </w:tc>
        <w:tc>
          <w:tcPr>
            <w:tcW w:w="1800" w:type="dxa"/>
            <w:tcBorders>
              <w:top w:val="nil"/>
              <w:left w:val="nil"/>
              <w:bottom w:val="single" w:sz="4" w:space="0" w:color="auto"/>
              <w:right w:val="single" w:sz="4" w:space="0" w:color="auto"/>
            </w:tcBorders>
            <w:shd w:val="clear" w:color="auto" w:fill="auto"/>
            <w:noWrap/>
            <w:vAlign w:val="bottom"/>
          </w:tcPr>
          <w:p w14:paraId="21F65058" w14:textId="51A9CE37"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5 106</w:t>
            </w:r>
          </w:p>
        </w:tc>
      </w:tr>
      <w:tr w:rsidR="006B44B2" w:rsidRPr="00210C25" w14:paraId="7E98B5CA"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7F026A34"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III/21047</w:t>
            </w:r>
          </w:p>
        </w:tc>
        <w:tc>
          <w:tcPr>
            <w:tcW w:w="877" w:type="dxa"/>
            <w:tcBorders>
              <w:top w:val="single" w:sz="4" w:space="0" w:color="auto"/>
              <w:left w:val="nil"/>
              <w:bottom w:val="single" w:sz="4" w:space="0" w:color="auto"/>
              <w:right w:val="single" w:sz="4" w:space="0" w:color="auto"/>
            </w:tcBorders>
          </w:tcPr>
          <w:p w14:paraId="7BD94B20" w14:textId="0F6FE06F"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3-3620</w:t>
            </w:r>
          </w:p>
        </w:tc>
        <w:tc>
          <w:tcPr>
            <w:tcW w:w="5669" w:type="dxa"/>
            <w:tcBorders>
              <w:top w:val="nil"/>
              <w:left w:val="single" w:sz="4" w:space="0" w:color="auto"/>
              <w:bottom w:val="single" w:sz="4" w:space="0" w:color="auto"/>
              <w:right w:val="single" w:sz="4" w:space="0" w:color="auto"/>
            </w:tcBorders>
            <w:shd w:val="clear" w:color="auto" w:fill="auto"/>
            <w:vAlign w:val="bottom"/>
          </w:tcPr>
          <w:p w14:paraId="1AB1441B" w14:textId="43D92124"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Pernink - Nejdek</w:t>
            </w:r>
          </w:p>
        </w:tc>
        <w:tc>
          <w:tcPr>
            <w:tcW w:w="1800" w:type="dxa"/>
            <w:tcBorders>
              <w:top w:val="nil"/>
              <w:left w:val="nil"/>
              <w:bottom w:val="single" w:sz="4" w:space="0" w:color="auto"/>
              <w:right w:val="single" w:sz="4" w:space="0" w:color="auto"/>
            </w:tcBorders>
            <w:shd w:val="clear" w:color="auto" w:fill="auto"/>
            <w:noWrap/>
            <w:vAlign w:val="bottom"/>
          </w:tcPr>
          <w:p w14:paraId="1D8E7E87" w14:textId="7A58F11D"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714</w:t>
            </w:r>
          </w:p>
        </w:tc>
      </w:tr>
      <w:tr w:rsidR="006B44B2" w:rsidRPr="00210C25" w14:paraId="15B5E972" w14:textId="77777777" w:rsidTr="00296F59">
        <w:trPr>
          <w:trHeight w:val="227"/>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438301CA" w14:textId="77777777" w:rsidR="006B44B2" w:rsidRPr="00210C25" w:rsidRDefault="006B44B2" w:rsidP="00737BCF">
            <w:pPr>
              <w:spacing w:after="0"/>
              <w:jc w:val="center"/>
              <w:rPr>
                <w:rFonts w:ascii="Arial" w:hAnsi="Arial" w:cs="Arial"/>
                <w:b/>
                <w:color w:val="000000"/>
                <w:sz w:val="14"/>
                <w:szCs w:val="14"/>
              </w:rPr>
            </w:pPr>
            <w:r w:rsidRPr="00210C25">
              <w:rPr>
                <w:rFonts w:ascii="Arial" w:hAnsi="Arial" w:cs="Arial"/>
                <w:b/>
                <w:color w:val="000000"/>
                <w:sz w:val="14"/>
                <w:szCs w:val="14"/>
              </w:rPr>
              <w:t>III/22127</w:t>
            </w:r>
          </w:p>
        </w:tc>
        <w:tc>
          <w:tcPr>
            <w:tcW w:w="877" w:type="dxa"/>
            <w:tcBorders>
              <w:top w:val="single" w:sz="4" w:space="0" w:color="auto"/>
              <w:left w:val="nil"/>
              <w:bottom w:val="single" w:sz="4" w:space="0" w:color="auto"/>
              <w:right w:val="single" w:sz="4" w:space="0" w:color="auto"/>
            </w:tcBorders>
          </w:tcPr>
          <w:p w14:paraId="31CC0F44" w14:textId="19BFBB87" w:rsidR="006B44B2" w:rsidRPr="00210C25" w:rsidRDefault="006B44B2" w:rsidP="00737BCF">
            <w:pPr>
              <w:spacing w:after="0"/>
              <w:jc w:val="left"/>
              <w:rPr>
                <w:rFonts w:ascii="Arial" w:hAnsi="Arial" w:cs="Arial"/>
                <w:color w:val="000000"/>
                <w:sz w:val="14"/>
                <w:szCs w:val="14"/>
              </w:rPr>
            </w:pPr>
            <w:r>
              <w:rPr>
                <w:rFonts w:ascii="Arial" w:hAnsi="Arial" w:cs="Arial"/>
                <w:color w:val="000000"/>
                <w:sz w:val="14"/>
                <w:szCs w:val="14"/>
              </w:rPr>
              <w:t>3-3190</w:t>
            </w:r>
          </w:p>
        </w:tc>
        <w:tc>
          <w:tcPr>
            <w:tcW w:w="5669" w:type="dxa"/>
            <w:tcBorders>
              <w:top w:val="nil"/>
              <w:left w:val="single" w:sz="4" w:space="0" w:color="auto"/>
              <w:bottom w:val="single" w:sz="4" w:space="0" w:color="auto"/>
              <w:right w:val="single" w:sz="4" w:space="0" w:color="auto"/>
            </w:tcBorders>
            <w:shd w:val="clear" w:color="auto" w:fill="auto"/>
            <w:vAlign w:val="bottom"/>
          </w:tcPr>
          <w:p w14:paraId="13E88285" w14:textId="5A23FDCA" w:rsidR="006B44B2" w:rsidRPr="00210C25" w:rsidRDefault="006B44B2" w:rsidP="00737BCF">
            <w:pPr>
              <w:spacing w:after="0"/>
              <w:jc w:val="left"/>
              <w:rPr>
                <w:rFonts w:ascii="Arial" w:hAnsi="Arial" w:cs="Arial"/>
                <w:color w:val="000000"/>
                <w:sz w:val="14"/>
                <w:szCs w:val="14"/>
              </w:rPr>
            </w:pPr>
            <w:r w:rsidRPr="00210C25">
              <w:rPr>
                <w:rFonts w:ascii="Arial" w:hAnsi="Arial" w:cs="Arial"/>
                <w:color w:val="000000"/>
                <w:sz w:val="14"/>
                <w:szCs w:val="14"/>
              </w:rPr>
              <w:t>Ostrov  - Velichov</w:t>
            </w:r>
          </w:p>
        </w:tc>
        <w:tc>
          <w:tcPr>
            <w:tcW w:w="1800" w:type="dxa"/>
            <w:tcBorders>
              <w:top w:val="nil"/>
              <w:left w:val="nil"/>
              <w:bottom w:val="single" w:sz="4" w:space="0" w:color="auto"/>
              <w:right w:val="single" w:sz="4" w:space="0" w:color="auto"/>
            </w:tcBorders>
            <w:shd w:val="clear" w:color="auto" w:fill="auto"/>
            <w:noWrap/>
            <w:vAlign w:val="bottom"/>
          </w:tcPr>
          <w:p w14:paraId="59E3DD84" w14:textId="4126DD45" w:rsidR="006B44B2" w:rsidRPr="00210C25" w:rsidRDefault="006B44B2" w:rsidP="00737BCF">
            <w:pPr>
              <w:spacing w:after="0"/>
              <w:jc w:val="center"/>
              <w:rPr>
                <w:rFonts w:ascii="Arial" w:hAnsi="Arial" w:cs="Arial"/>
                <w:color w:val="000000"/>
                <w:sz w:val="14"/>
                <w:szCs w:val="14"/>
              </w:rPr>
            </w:pPr>
            <w:r>
              <w:rPr>
                <w:rFonts w:ascii="Arial" w:hAnsi="Arial" w:cs="Arial"/>
                <w:color w:val="000000"/>
                <w:sz w:val="14"/>
                <w:szCs w:val="14"/>
              </w:rPr>
              <w:t>858</w:t>
            </w:r>
          </w:p>
        </w:tc>
      </w:tr>
    </w:tbl>
    <w:p w14:paraId="7EC981BE" w14:textId="0B038419" w:rsidR="008B5B4B" w:rsidRPr="002D4EDC" w:rsidRDefault="008B5B4B" w:rsidP="008B5B4B">
      <w:pPr>
        <w:spacing w:after="0"/>
        <w:rPr>
          <w:rFonts w:ascii="Arial" w:hAnsi="Arial" w:cs="Arial"/>
          <w:i/>
          <w:sz w:val="16"/>
          <w:szCs w:val="16"/>
        </w:rPr>
      </w:pPr>
      <w:r w:rsidRPr="002D4EDC">
        <w:rPr>
          <w:rFonts w:ascii="Arial" w:hAnsi="Arial" w:cs="Arial"/>
          <w:i/>
          <w:sz w:val="16"/>
          <w:szCs w:val="16"/>
        </w:rPr>
        <w:t xml:space="preserve">zdroj: </w:t>
      </w:r>
      <w:r w:rsidR="00004053" w:rsidRPr="00004053">
        <w:rPr>
          <w:rStyle w:val="Hypertextovodkaz"/>
          <w:rFonts w:ascii="Arial" w:hAnsi="Arial" w:cs="Arial"/>
          <w:i/>
          <w:sz w:val="16"/>
          <w:szCs w:val="16"/>
        </w:rPr>
        <w:t>http://scitani2016.rsd.cz/pages/informations/default.aspx</w:t>
      </w:r>
    </w:p>
    <w:p w14:paraId="1383533B" w14:textId="77777777" w:rsidR="008B5B4B" w:rsidRPr="008B5B4B" w:rsidRDefault="008B5B4B" w:rsidP="008B5B4B"/>
    <w:p w14:paraId="301CC5FE" w14:textId="77777777" w:rsidR="001423EC" w:rsidRDefault="001423EC" w:rsidP="001E0004">
      <w:pPr>
        <w:pStyle w:val="Nadpis4"/>
      </w:pPr>
      <w:bookmarkStart w:id="62" w:name="_Toc391393323"/>
      <w:bookmarkStart w:id="63" w:name="_Toc420662917"/>
      <w:bookmarkStart w:id="64" w:name="_Toc488066364"/>
      <w:r w:rsidRPr="00B04EC6">
        <w:t>Veřejná</w:t>
      </w:r>
      <w:r>
        <w:t xml:space="preserve"> autobusová</w:t>
      </w:r>
      <w:r w:rsidRPr="00B04EC6">
        <w:t xml:space="preserve"> doprava</w:t>
      </w:r>
      <w:bookmarkEnd w:id="62"/>
      <w:bookmarkEnd w:id="63"/>
      <w:bookmarkEnd w:id="64"/>
    </w:p>
    <w:p w14:paraId="5AE466A8" w14:textId="77777777" w:rsidR="008B5B4B" w:rsidRPr="002D4EDC" w:rsidRDefault="008B5B4B" w:rsidP="008B5B4B">
      <w:pPr>
        <w:spacing w:after="0"/>
        <w:rPr>
          <w:rFonts w:ascii="Arial" w:hAnsi="Arial" w:cs="Arial"/>
          <w:sz w:val="18"/>
          <w:szCs w:val="18"/>
        </w:rPr>
      </w:pPr>
      <w:r w:rsidRPr="002D4EDC">
        <w:rPr>
          <w:rFonts w:ascii="Arial" w:hAnsi="Arial" w:cs="Arial"/>
          <w:sz w:val="18"/>
          <w:szCs w:val="18"/>
        </w:rPr>
        <w:t xml:space="preserve">Veřejná osobní doprava je v území zajišťována autobusovými linkami. Na autobusovou dopravu jsou v současnosti napojeny všechny obce území MAS Krušné hory. Jejím hlavním problémem však je, stejně jako i v ostatních regionech, zejména disproporce mezi rostoucími náklady na její provoz a klesající poptávkou po tomto druhu dopravy (při stále zvyšujícím se podílu individuální motorové dopravy), což se odráží zejména na území s malou hustotou obyvatel. </w:t>
      </w:r>
    </w:p>
    <w:p w14:paraId="07431C84" w14:textId="77777777" w:rsidR="008B5B4B" w:rsidRPr="002D4EDC" w:rsidRDefault="008B5B4B" w:rsidP="008B5B4B">
      <w:pPr>
        <w:spacing w:after="0"/>
        <w:rPr>
          <w:rFonts w:ascii="Arial" w:hAnsi="Arial" w:cs="Arial"/>
          <w:sz w:val="18"/>
          <w:szCs w:val="18"/>
        </w:rPr>
      </w:pPr>
      <w:r w:rsidRPr="002D4EDC">
        <w:rPr>
          <w:rFonts w:ascii="Arial" w:hAnsi="Arial" w:cs="Arial"/>
          <w:sz w:val="18"/>
          <w:szCs w:val="18"/>
        </w:rPr>
        <w:t>Tato situace se povětšinou řeší omezováním spojů veřejné dopravy, což je spolu s další problematikou (jako je např. nedostatek služeb v některých sídlech) jednou z příčin postupného vysidlování a následné změny sociální demografické struktury malých obcí.</w:t>
      </w:r>
    </w:p>
    <w:p w14:paraId="34A9B37E" w14:textId="77777777" w:rsidR="008B5B4B" w:rsidRPr="00B04EC6" w:rsidRDefault="008B5B4B" w:rsidP="008B5B4B">
      <w:pPr>
        <w:spacing w:after="0"/>
        <w:rPr>
          <w:color w:val="0000FF"/>
        </w:rPr>
      </w:pPr>
    </w:p>
    <w:p w14:paraId="6D57C3CF" w14:textId="199F0031" w:rsidR="008B5B4B" w:rsidRPr="00CF480E" w:rsidRDefault="00CF480E" w:rsidP="00CF480E">
      <w:pPr>
        <w:pStyle w:val="Titulek"/>
        <w:rPr>
          <w:rFonts w:ascii="Arial" w:hAnsi="Arial" w:cs="Arial"/>
          <w:sz w:val="16"/>
          <w:szCs w:val="16"/>
        </w:rPr>
      </w:pPr>
      <w:bookmarkStart w:id="65" w:name="_Toc488066600"/>
      <w:r w:rsidRPr="00CF480E">
        <w:rPr>
          <w:rFonts w:ascii="Arial" w:hAnsi="Arial" w:cs="Arial"/>
          <w:sz w:val="16"/>
          <w:szCs w:val="16"/>
        </w:rPr>
        <w:t xml:space="preserve">Tabulka č. </w:t>
      </w:r>
      <w:r w:rsidRPr="00CF480E">
        <w:rPr>
          <w:rFonts w:ascii="Arial" w:hAnsi="Arial" w:cs="Arial"/>
          <w:sz w:val="16"/>
          <w:szCs w:val="16"/>
        </w:rPr>
        <w:fldChar w:fldCharType="begin"/>
      </w:r>
      <w:r w:rsidRPr="00CF480E">
        <w:rPr>
          <w:rFonts w:ascii="Arial" w:hAnsi="Arial" w:cs="Arial"/>
          <w:sz w:val="16"/>
          <w:szCs w:val="16"/>
        </w:rPr>
        <w:instrText xml:space="preserve"> SEQ Tabulka_č._ \* ARABIC </w:instrText>
      </w:r>
      <w:r w:rsidRPr="00CF480E">
        <w:rPr>
          <w:rFonts w:ascii="Arial" w:hAnsi="Arial" w:cs="Arial"/>
          <w:sz w:val="16"/>
          <w:szCs w:val="16"/>
        </w:rPr>
        <w:fldChar w:fldCharType="separate"/>
      </w:r>
      <w:r w:rsidR="006F3E9D">
        <w:rPr>
          <w:rFonts w:ascii="Arial" w:hAnsi="Arial" w:cs="Arial"/>
          <w:noProof/>
          <w:sz w:val="16"/>
          <w:szCs w:val="16"/>
        </w:rPr>
        <w:t>13</w:t>
      </w:r>
      <w:r w:rsidRPr="00CF480E">
        <w:rPr>
          <w:rFonts w:ascii="Arial" w:hAnsi="Arial" w:cs="Arial"/>
          <w:sz w:val="16"/>
          <w:szCs w:val="16"/>
        </w:rPr>
        <w:fldChar w:fldCharType="end"/>
      </w:r>
      <w:r w:rsidRPr="00CF480E">
        <w:rPr>
          <w:rFonts w:ascii="Arial" w:hAnsi="Arial" w:cs="Arial"/>
          <w:sz w:val="16"/>
          <w:szCs w:val="16"/>
        </w:rPr>
        <w:t>:</w:t>
      </w:r>
      <w:r w:rsidR="008B5B4B" w:rsidRPr="00CF480E">
        <w:rPr>
          <w:rFonts w:ascii="Arial" w:hAnsi="Arial" w:cs="Arial"/>
          <w:sz w:val="16"/>
          <w:szCs w:val="16"/>
        </w:rPr>
        <w:t xml:space="preserve"> Přehled dopravních spojů</w:t>
      </w:r>
      <w:bookmarkEnd w:id="65"/>
    </w:p>
    <w:tbl>
      <w:tblPr>
        <w:tblW w:w="9725" w:type="dxa"/>
        <w:tblInd w:w="65" w:type="dxa"/>
        <w:tblCellMar>
          <w:left w:w="70" w:type="dxa"/>
          <w:right w:w="70" w:type="dxa"/>
        </w:tblCellMar>
        <w:tblLook w:val="0000" w:firstRow="0" w:lastRow="0" w:firstColumn="0" w:lastColumn="0" w:noHBand="0" w:noVBand="0"/>
      </w:tblPr>
      <w:tblGrid>
        <w:gridCol w:w="2285"/>
        <w:gridCol w:w="1800"/>
        <w:gridCol w:w="1800"/>
        <w:gridCol w:w="1800"/>
        <w:gridCol w:w="2040"/>
      </w:tblGrid>
      <w:tr w:rsidR="008B5B4B" w:rsidRPr="00210C25" w14:paraId="1DA35641" w14:textId="77777777">
        <w:trPr>
          <w:trHeight w:val="227"/>
        </w:trPr>
        <w:tc>
          <w:tcPr>
            <w:tcW w:w="2285" w:type="dxa"/>
            <w:tcBorders>
              <w:top w:val="single" w:sz="4" w:space="0" w:color="auto"/>
              <w:left w:val="single" w:sz="4" w:space="0" w:color="auto"/>
              <w:bottom w:val="single" w:sz="4" w:space="0" w:color="auto"/>
              <w:right w:val="single" w:sz="4" w:space="0" w:color="auto"/>
            </w:tcBorders>
            <w:shd w:val="clear" w:color="auto" w:fill="33CC33"/>
            <w:noWrap/>
            <w:vAlign w:val="center"/>
          </w:tcPr>
          <w:p w14:paraId="5AFFD0A3" w14:textId="77777777" w:rsidR="008B5B4B" w:rsidRPr="00210C25" w:rsidRDefault="008B5B4B" w:rsidP="009E02D0">
            <w:pPr>
              <w:spacing w:after="0"/>
              <w:jc w:val="center"/>
              <w:rPr>
                <w:rFonts w:ascii="Arial" w:hAnsi="Arial" w:cs="Arial"/>
                <w:b/>
                <w:color w:val="000000"/>
                <w:sz w:val="14"/>
                <w:szCs w:val="14"/>
              </w:rPr>
            </w:pPr>
            <w:r w:rsidRPr="00210C25">
              <w:rPr>
                <w:rFonts w:ascii="Arial" w:hAnsi="Arial" w:cs="Arial"/>
                <w:b/>
                <w:color w:val="000000"/>
                <w:sz w:val="14"/>
                <w:szCs w:val="14"/>
              </w:rPr>
              <w:t>Město / Obec</w:t>
            </w:r>
          </w:p>
        </w:tc>
        <w:tc>
          <w:tcPr>
            <w:tcW w:w="1800" w:type="dxa"/>
            <w:tcBorders>
              <w:top w:val="single" w:sz="4" w:space="0" w:color="auto"/>
              <w:left w:val="nil"/>
              <w:bottom w:val="single" w:sz="4" w:space="0" w:color="auto"/>
              <w:right w:val="single" w:sz="4" w:space="0" w:color="auto"/>
            </w:tcBorders>
            <w:shd w:val="clear" w:color="auto" w:fill="33CC33"/>
            <w:vAlign w:val="center"/>
          </w:tcPr>
          <w:p w14:paraId="22F3E18C" w14:textId="77777777" w:rsidR="008B5B4B" w:rsidRPr="00210C25" w:rsidRDefault="008B5B4B" w:rsidP="009E02D0">
            <w:pPr>
              <w:spacing w:after="0"/>
              <w:jc w:val="center"/>
              <w:rPr>
                <w:rFonts w:ascii="Arial" w:hAnsi="Arial" w:cs="Arial"/>
                <w:b/>
                <w:color w:val="000000"/>
                <w:sz w:val="14"/>
                <w:szCs w:val="14"/>
              </w:rPr>
            </w:pPr>
            <w:r w:rsidRPr="00210C25">
              <w:rPr>
                <w:rFonts w:ascii="Arial" w:hAnsi="Arial" w:cs="Arial"/>
                <w:b/>
                <w:color w:val="000000"/>
                <w:sz w:val="14"/>
                <w:szCs w:val="14"/>
              </w:rPr>
              <w:t>Místní autobusové linky</w:t>
            </w:r>
          </w:p>
        </w:tc>
        <w:tc>
          <w:tcPr>
            <w:tcW w:w="1800" w:type="dxa"/>
            <w:tcBorders>
              <w:top w:val="single" w:sz="4" w:space="0" w:color="auto"/>
              <w:left w:val="nil"/>
              <w:bottom w:val="single" w:sz="4" w:space="0" w:color="auto"/>
              <w:right w:val="single" w:sz="4" w:space="0" w:color="auto"/>
            </w:tcBorders>
            <w:shd w:val="clear" w:color="auto" w:fill="33CC33"/>
            <w:vAlign w:val="center"/>
          </w:tcPr>
          <w:p w14:paraId="012073A8" w14:textId="77777777" w:rsidR="008B5B4B" w:rsidRPr="00210C25" w:rsidRDefault="008B5B4B" w:rsidP="009E02D0">
            <w:pPr>
              <w:spacing w:after="0"/>
              <w:jc w:val="center"/>
              <w:rPr>
                <w:rFonts w:ascii="Arial" w:hAnsi="Arial" w:cs="Arial"/>
                <w:b/>
                <w:color w:val="000000"/>
                <w:sz w:val="14"/>
                <w:szCs w:val="14"/>
              </w:rPr>
            </w:pPr>
            <w:r w:rsidRPr="00210C25">
              <w:rPr>
                <w:rFonts w:ascii="Arial" w:hAnsi="Arial" w:cs="Arial"/>
                <w:b/>
                <w:color w:val="000000"/>
                <w:sz w:val="14"/>
                <w:szCs w:val="14"/>
              </w:rPr>
              <w:t>Dálkové autobusové linky</w:t>
            </w:r>
          </w:p>
        </w:tc>
        <w:tc>
          <w:tcPr>
            <w:tcW w:w="1800" w:type="dxa"/>
            <w:tcBorders>
              <w:top w:val="single" w:sz="4" w:space="0" w:color="auto"/>
              <w:left w:val="nil"/>
              <w:bottom w:val="single" w:sz="4" w:space="0" w:color="auto"/>
              <w:right w:val="single" w:sz="4" w:space="0" w:color="auto"/>
            </w:tcBorders>
            <w:shd w:val="clear" w:color="auto" w:fill="33CC33"/>
            <w:vAlign w:val="center"/>
          </w:tcPr>
          <w:p w14:paraId="5501A58F" w14:textId="77777777" w:rsidR="008B5B4B" w:rsidRPr="00210C25" w:rsidRDefault="008B5B4B" w:rsidP="009E02D0">
            <w:pPr>
              <w:spacing w:after="0"/>
              <w:jc w:val="center"/>
              <w:rPr>
                <w:rFonts w:ascii="Arial" w:hAnsi="Arial" w:cs="Arial"/>
                <w:b/>
                <w:color w:val="000000"/>
                <w:sz w:val="14"/>
                <w:szCs w:val="14"/>
              </w:rPr>
            </w:pPr>
            <w:r w:rsidRPr="00210C25">
              <w:rPr>
                <w:rFonts w:ascii="Arial" w:hAnsi="Arial" w:cs="Arial"/>
                <w:b/>
                <w:color w:val="000000"/>
                <w:sz w:val="14"/>
                <w:szCs w:val="14"/>
              </w:rPr>
              <w:t>Mezinárodní autobusová doprava</w:t>
            </w:r>
          </w:p>
        </w:tc>
        <w:tc>
          <w:tcPr>
            <w:tcW w:w="2040" w:type="dxa"/>
            <w:tcBorders>
              <w:top w:val="single" w:sz="4" w:space="0" w:color="auto"/>
              <w:left w:val="nil"/>
              <w:bottom w:val="single" w:sz="4" w:space="0" w:color="auto"/>
              <w:right w:val="single" w:sz="4" w:space="0" w:color="auto"/>
            </w:tcBorders>
            <w:shd w:val="clear" w:color="auto" w:fill="33CC33"/>
            <w:vAlign w:val="center"/>
          </w:tcPr>
          <w:p w14:paraId="3B393B43" w14:textId="77777777" w:rsidR="008B5B4B" w:rsidRPr="00210C25" w:rsidRDefault="008B5B4B" w:rsidP="009E02D0">
            <w:pPr>
              <w:spacing w:after="0"/>
              <w:jc w:val="center"/>
              <w:rPr>
                <w:rFonts w:ascii="Arial" w:hAnsi="Arial" w:cs="Arial"/>
                <w:b/>
                <w:color w:val="000000"/>
                <w:sz w:val="14"/>
                <w:szCs w:val="14"/>
              </w:rPr>
            </w:pPr>
            <w:r w:rsidRPr="00210C25">
              <w:rPr>
                <w:rFonts w:ascii="Arial" w:hAnsi="Arial" w:cs="Arial"/>
                <w:b/>
                <w:color w:val="000000"/>
                <w:sz w:val="14"/>
                <w:szCs w:val="14"/>
              </w:rPr>
              <w:t>Vlaková doprava</w:t>
            </w:r>
          </w:p>
        </w:tc>
      </w:tr>
      <w:tr w:rsidR="008B5B4B" w:rsidRPr="00210C25" w14:paraId="59944E12"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1E30B815"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Abertamy</w:t>
            </w:r>
          </w:p>
        </w:tc>
        <w:tc>
          <w:tcPr>
            <w:tcW w:w="1800" w:type="dxa"/>
            <w:tcBorders>
              <w:top w:val="nil"/>
              <w:left w:val="nil"/>
              <w:bottom w:val="single" w:sz="4" w:space="0" w:color="auto"/>
              <w:right w:val="single" w:sz="4" w:space="0" w:color="auto"/>
            </w:tcBorders>
            <w:shd w:val="clear" w:color="auto" w:fill="auto"/>
            <w:noWrap/>
            <w:vAlign w:val="center"/>
          </w:tcPr>
          <w:p w14:paraId="4E12C78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417CA3D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65A5376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E4A75C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5E6B84BF"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2983E407"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Boží Dar</w:t>
            </w:r>
          </w:p>
        </w:tc>
        <w:tc>
          <w:tcPr>
            <w:tcW w:w="1800" w:type="dxa"/>
            <w:tcBorders>
              <w:top w:val="nil"/>
              <w:left w:val="nil"/>
              <w:bottom w:val="single" w:sz="4" w:space="0" w:color="auto"/>
              <w:right w:val="single" w:sz="4" w:space="0" w:color="auto"/>
            </w:tcBorders>
            <w:shd w:val="clear" w:color="auto" w:fill="auto"/>
            <w:noWrap/>
            <w:vAlign w:val="center"/>
          </w:tcPr>
          <w:p w14:paraId="43CFB21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1EF01A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91E53F5"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2040" w:type="dxa"/>
            <w:tcBorders>
              <w:top w:val="nil"/>
              <w:left w:val="nil"/>
              <w:bottom w:val="single" w:sz="4" w:space="0" w:color="auto"/>
              <w:right w:val="single" w:sz="4" w:space="0" w:color="auto"/>
            </w:tcBorders>
            <w:shd w:val="clear" w:color="auto" w:fill="auto"/>
            <w:noWrap/>
            <w:vAlign w:val="center"/>
          </w:tcPr>
          <w:p w14:paraId="3B87A90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13AE2B6E"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5DD0771D" w14:textId="6E86F9CA"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Bož</w:t>
            </w:r>
            <w:r w:rsidR="00EA51ED">
              <w:rPr>
                <w:rFonts w:ascii="Arial" w:hAnsi="Arial" w:cs="Arial"/>
                <w:b/>
                <w:color w:val="000000"/>
                <w:sz w:val="14"/>
                <w:szCs w:val="14"/>
              </w:rPr>
              <w:t>i</w:t>
            </w:r>
            <w:r w:rsidRPr="00210C25">
              <w:rPr>
                <w:rFonts w:ascii="Arial" w:hAnsi="Arial" w:cs="Arial"/>
                <w:b/>
                <w:color w:val="000000"/>
                <w:sz w:val="14"/>
                <w:szCs w:val="14"/>
              </w:rPr>
              <w:t>čany</w:t>
            </w:r>
          </w:p>
        </w:tc>
        <w:tc>
          <w:tcPr>
            <w:tcW w:w="1800" w:type="dxa"/>
            <w:tcBorders>
              <w:top w:val="nil"/>
              <w:left w:val="nil"/>
              <w:bottom w:val="single" w:sz="4" w:space="0" w:color="auto"/>
              <w:right w:val="single" w:sz="4" w:space="0" w:color="auto"/>
            </w:tcBorders>
            <w:shd w:val="clear" w:color="auto" w:fill="auto"/>
            <w:noWrap/>
            <w:vAlign w:val="center"/>
          </w:tcPr>
          <w:p w14:paraId="21768AA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5BB2BAF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72BC087F"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329EDDC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6B89F8C4"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1BC4C72C"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Dalovice</w:t>
            </w:r>
          </w:p>
        </w:tc>
        <w:tc>
          <w:tcPr>
            <w:tcW w:w="1800" w:type="dxa"/>
            <w:tcBorders>
              <w:top w:val="nil"/>
              <w:left w:val="nil"/>
              <w:bottom w:val="single" w:sz="4" w:space="0" w:color="auto"/>
              <w:right w:val="single" w:sz="4" w:space="0" w:color="auto"/>
            </w:tcBorders>
            <w:shd w:val="clear" w:color="auto" w:fill="auto"/>
            <w:noWrap/>
            <w:vAlign w:val="center"/>
          </w:tcPr>
          <w:p w14:paraId="67199CE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5CA5336A"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48B2601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7E1E4D5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1A4DE3E9"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27196247"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Děpoltovice</w:t>
            </w:r>
          </w:p>
        </w:tc>
        <w:tc>
          <w:tcPr>
            <w:tcW w:w="1800" w:type="dxa"/>
            <w:tcBorders>
              <w:top w:val="nil"/>
              <w:left w:val="nil"/>
              <w:bottom w:val="single" w:sz="4" w:space="0" w:color="auto"/>
              <w:right w:val="single" w:sz="4" w:space="0" w:color="auto"/>
            </w:tcBorders>
            <w:shd w:val="clear" w:color="auto" w:fill="auto"/>
            <w:noWrap/>
            <w:vAlign w:val="center"/>
          </w:tcPr>
          <w:p w14:paraId="13DC070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7B05503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15E3E15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6248B4D3"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EA51ED" w:rsidRPr="00210C25" w14:paraId="40F6D380"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2F42AC6F" w14:textId="34759CCA" w:rsidR="00EA51ED" w:rsidRPr="00210C25" w:rsidRDefault="00EA51ED" w:rsidP="009E02D0">
            <w:pPr>
              <w:spacing w:after="0"/>
              <w:ind w:firstLineChars="100" w:firstLine="141"/>
              <w:jc w:val="left"/>
              <w:rPr>
                <w:rFonts w:ascii="Arial" w:hAnsi="Arial" w:cs="Arial"/>
                <w:b/>
                <w:color w:val="000000"/>
                <w:sz w:val="14"/>
                <w:szCs w:val="14"/>
              </w:rPr>
            </w:pPr>
            <w:r>
              <w:rPr>
                <w:rFonts w:ascii="Arial" w:hAnsi="Arial" w:cs="Arial"/>
                <w:b/>
                <w:color w:val="000000"/>
                <w:sz w:val="14"/>
                <w:szCs w:val="14"/>
              </w:rPr>
              <w:t>Doupovské Hradiště</w:t>
            </w:r>
          </w:p>
        </w:tc>
        <w:tc>
          <w:tcPr>
            <w:tcW w:w="1800" w:type="dxa"/>
            <w:tcBorders>
              <w:top w:val="nil"/>
              <w:left w:val="nil"/>
              <w:bottom w:val="single" w:sz="4" w:space="0" w:color="auto"/>
              <w:right w:val="single" w:sz="4" w:space="0" w:color="auto"/>
            </w:tcBorders>
            <w:shd w:val="clear" w:color="auto" w:fill="auto"/>
            <w:noWrap/>
            <w:vAlign w:val="center"/>
          </w:tcPr>
          <w:p w14:paraId="2BDDF983" w14:textId="1F0CB425" w:rsidR="00EA51ED" w:rsidRPr="00210C25" w:rsidRDefault="00EA51ED" w:rsidP="009E02D0">
            <w:pPr>
              <w:spacing w:after="0"/>
              <w:jc w:val="center"/>
              <w:rPr>
                <w:rFonts w:ascii="Arial" w:hAnsi="Arial" w:cs="Arial"/>
                <w:color w:val="000000"/>
                <w:sz w:val="14"/>
                <w:szCs w:val="14"/>
              </w:rPr>
            </w:pPr>
            <w:r>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7DB9F299" w14:textId="77777777" w:rsidR="00EA51ED" w:rsidRPr="00210C25" w:rsidRDefault="00EA51ED" w:rsidP="009E02D0">
            <w:pPr>
              <w:spacing w:after="0"/>
              <w:jc w:val="center"/>
              <w:rPr>
                <w:rFonts w:ascii="Arial" w:hAnsi="Arial" w:cs="Arial"/>
                <w:color w:val="000000"/>
                <w:sz w:val="14"/>
                <w:szCs w:val="14"/>
              </w:rPr>
            </w:pPr>
          </w:p>
        </w:tc>
        <w:tc>
          <w:tcPr>
            <w:tcW w:w="1800" w:type="dxa"/>
            <w:tcBorders>
              <w:top w:val="nil"/>
              <w:left w:val="nil"/>
              <w:bottom w:val="single" w:sz="4" w:space="0" w:color="auto"/>
              <w:right w:val="single" w:sz="4" w:space="0" w:color="auto"/>
            </w:tcBorders>
            <w:shd w:val="clear" w:color="auto" w:fill="auto"/>
            <w:noWrap/>
            <w:vAlign w:val="center"/>
          </w:tcPr>
          <w:p w14:paraId="619CD9E1" w14:textId="77777777" w:rsidR="00EA51ED" w:rsidRPr="00210C25" w:rsidRDefault="00EA51ED" w:rsidP="009E02D0">
            <w:pPr>
              <w:spacing w:after="0"/>
              <w:jc w:val="center"/>
              <w:rPr>
                <w:rFonts w:ascii="Arial" w:hAnsi="Arial" w:cs="Arial"/>
                <w:color w:val="000000"/>
                <w:sz w:val="14"/>
                <w:szCs w:val="14"/>
              </w:rPr>
            </w:pPr>
          </w:p>
        </w:tc>
        <w:tc>
          <w:tcPr>
            <w:tcW w:w="2040" w:type="dxa"/>
            <w:tcBorders>
              <w:top w:val="nil"/>
              <w:left w:val="nil"/>
              <w:bottom w:val="single" w:sz="4" w:space="0" w:color="auto"/>
              <w:right w:val="single" w:sz="4" w:space="0" w:color="auto"/>
            </w:tcBorders>
            <w:shd w:val="clear" w:color="auto" w:fill="auto"/>
            <w:noWrap/>
            <w:vAlign w:val="center"/>
          </w:tcPr>
          <w:p w14:paraId="595F8825" w14:textId="77777777" w:rsidR="00EA51ED" w:rsidRPr="00210C25" w:rsidRDefault="00EA51ED" w:rsidP="009E02D0">
            <w:pPr>
              <w:spacing w:after="0"/>
              <w:jc w:val="center"/>
              <w:rPr>
                <w:rFonts w:ascii="Arial" w:hAnsi="Arial" w:cs="Arial"/>
                <w:color w:val="000000"/>
                <w:sz w:val="14"/>
                <w:szCs w:val="14"/>
              </w:rPr>
            </w:pPr>
          </w:p>
        </w:tc>
      </w:tr>
      <w:tr w:rsidR="008B5B4B" w:rsidRPr="00210C25" w14:paraId="0F103FD8"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392D32A5"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Hájek</w:t>
            </w:r>
          </w:p>
        </w:tc>
        <w:tc>
          <w:tcPr>
            <w:tcW w:w="1800" w:type="dxa"/>
            <w:tcBorders>
              <w:top w:val="nil"/>
              <w:left w:val="nil"/>
              <w:bottom w:val="single" w:sz="4" w:space="0" w:color="auto"/>
              <w:right w:val="single" w:sz="4" w:space="0" w:color="auto"/>
            </w:tcBorders>
            <w:shd w:val="clear" w:color="auto" w:fill="auto"/>
            <w:noWrap/>
            <w:vAlign w:val="center"/>
          </w:tcPr>
          <w:p w14:paraId="15FCA4F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851FE23"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1C8F4D19"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408D7D64"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491F9362"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7D6E0520" w14:textId="4B29BFE8" w:rsidR="008B5B4B" w:rsidRPr="00210C25" w:rsidRDefault="008B5B4B" w:rsidP="009E02D0">
            <w:pPr>
              <w:spacing w:after="0"/>
              <w:jc w:val="left"/>
              <w:rPr>
                <w:rFonts w:ascii="Arial" w:hAnsi="Arial" w:cs="Arial"/>
                <w:b/>
                <w:color w:val="000000"/>
                <w:sz w:val="14"/>
                <w:szCs w:val="14"/>
              </w:rPr>
            </w:pPr>
            <w:r w:rsidRPr="00210C25">
              <w:rPr>
                <w:rFonts w:ascii="Arial" w:hAnsi="Arial" w:cs="Arial"/>
                <w:b/>
                <w:color w:val="000000"/>
                <w:sz w:val="14"/>
                <w:szCs w:val="14"/>
              </w:rPr>
              <w:t>Horní Blatná</w:t>
            </w:r>
          </w:p>
        </w:tc>
        <w:tc>
          <w:tcPr>
            <w:tcW w:w="1800" w:type="dxa"/>
            <w:tcBorders>
              <w:top w:val="nil"/>
              <w:left w:val="nil"/>
              <w:bottom w:val="single" w:sz="4" w:space="0" w:color="auto"/>
              <w:right w:val="single" w:sz="4" w:space="0" w:color="auto"/>
            </w:tcBorders>
            <w:shd w:val="clear" w:color="auto" w:fill="auto"/>
            <w:noWrap/>
            <w:vAlign w:val="center"/>
          </w:tcPr>
          <w:p w14:paraId="00C79DA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04F7E16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348F7FD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0293D4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292B859D"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5B65F19A"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Hroznětín</w:t>
            </w:r>
          </w:p>
        </w:tc>
        <w:tc>
          <w:tcPr>
            <w:tcW w:w="1800" w:type="dxa"/>
            <w:tcBorders>
              <w:top w:val="nil"/>
              <w:left w:val="nil"/>
              <w:bottom w:val="single" w:sz="4" w:space="0" w:color="auto"/>
              <w:right w:val="single" w:sz="4" w:space="0" w:color="auto"/>
            </w:tcBorders>
            <w:shd w:val="clear" w:color="auto" w:fill="auto"/>
            <w:noWrap/>
            <w:vAlign w:val="center"/>
          </w:tcPr>
          <w:p w14:paraId="70F28D1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41AA323"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2CF1472A"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3F43DAB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7EA7135E"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05B1A2AB"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Jáchymov</w:t>
            </w:r>
          </w:p>
        </w:tc>
        <w:tc>
          <w:tcPr>
            <w:tcW w:w="1800" w:type="dxa"/>
            <w:tcBorders>
              <w:top w:val="nil"/>
              <w:left w:val="nil"/>
              <w:bottom w:val="single" w:sz="4" w:space="0" w:color="auto"/>
              <w:right w:val="single" w:sz="4" w:space="0" w:color="auto"/>
            </w:tcBorders>
            <w:shd w:val="clear" w:color="auto" w:fill="auto"/>
            <w:noWrap/>
            <w:vAlign w:val="center"/>
          </w:tcPr>
          <w:p w14:paraId="0ABA2A4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2F59DF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43B91BD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2F6CDEA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1B1B6FD8"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6A9F07C3"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Krásný Les</w:t>
            </w:r>
          </w:p>
        </w:tc>
        <w:tc>
          <w:tcPr>
            <w:tcW w:w="1800" w:type="dxa"/>
            <w:tcBorders>
              <w:top w:val="nil"/>
              <w:left w:val="nil"/>
              <w:bottom w:val="single" w:sz="4" w:space="0" w:color="auto"/>
              <w:right w:val="single" w:sz="4" w:space="0" w:color="auto"/>
            </w:tcBorders>
            <w:shd w:val="clear" w:color="auto" w:fill="auto"/>
            <w:noWrap/>
            <w:vAlign w:val="center"/>
          </w:tcPr>
          <w:p w14:paraId="71F9C58A"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61C2916"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5160DE79"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C43AB9D"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3572C3F0"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069E61BA"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Kyselka</w:t>
            </w:r>
          </w:p>
        </w:tc>
        <w:tc>
          <w:tcPr>
            <w:tcW w:w="1800" w:type="dxa"/>
            <w:tcBorders>
              <w:top w:val="nil"/>
              <w:left w:val="nil"/>
              <w:bottom w:val="single" w:sz="4" w:space="0" w:color="auto"/>
              <w:right w:val="single" w:sz="4" w:space="0" w:color="auto"/>
            </w:tcBorders>
            <w:shd w:val="clear" w:color="auto" w:fill="auto"/>
            <w:noWrap/>
            <w:vAlign w:val="center"/>
          </w:tcPr>
          <w:p w14:paraId="0517CF2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7D72AF94"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33C6CB9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6C7DE979"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1DAA849C"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0ED3A721"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Merklín</w:t>
            </w:r>
          </w:p>
        </w:tc>
        <w:tc>
          <w:tcPr>
            <w:tcW w:w="1800" w:type="dxa"/>
            <w:tcBorders>
              <w:top w:val="nil"/>
              <w:left w:val="nil"/>
              <w:bottom w:val="single" w:sz="4" w:space="0" w:color="auto"/>
              <w:right w:val="single" w:sz="4" w:space="0" w:color="auto"/>
            </w:tcBorders>
            <w:shd w:val="clear" w:color="auto" w:fill="auto"/>
            <w:noWrap/>
            <w:vAlign w:val="center"/>
          </w:tcPr>
          <w:p w14:paraId="68BF67C4"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1FCAEAF"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25C6394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409134F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51CEAB51"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31AE1F14"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Nejdek</w:t>
            </w:r>
          </w:p>
        </w:tc>
        <w:tc>
          <w:tcPr>
            <w:tcW w:w="1800" w:type="dxa"/>
            <w:tcBorders>
              <w:top w:val="nil"/>
              <w:left w:val="nil"/>
              <w:bottom w:val="single" w:sz="4" w:space="0" w:color="auto"/>
              <w:right w:val="single" w:sz="4" w:space="0" w:color="auto"/>
            </w:tcBorders>
            <w:shd w:val="clear" w:color="auto" w:fill="auto"/>
            <w:noWrap/>
            <w:vAlign w:val="center"/>
          </w:tcPr>
          <w:p w14:paraId="7FEB03E6"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7601934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357AF27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48B48E94"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09A1C6EF"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008F1D51"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Nová Role</w:t>
            </w:r>
          </w:p>
        </w:tc>
        <w:tc>
          <w:tcPr>
            <w:tcW w:w="1800" w:type="dxa"/>
            <w:tcBorders>
              <w:top w:val="nil"/>
              <w:left w:val="nil"/>
              <w:bottom w:val="single" w:sz="4" w:space="0" w:color="auto"/>
              <w:right w:val="single" w:sz="4" w:space="0" w:color="auto"/>
            </w:tcBorders>
            <w:shd w:val="clear" w:color="auto" w:fill="auto"/>
            <w:noWrap/>
            <w:vAlign w:val="center"/>
          </w:tcPr>
          <w:p w14:paraId="0D646C9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60A5BCB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51465745"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128EC17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4B109B20"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1E596F3B"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Nové Hamry</w:t>
            </w:r>
          </w:p>
        </w:tc>
        <w:tc>
          <w:tcPr>
            <w:tcW w:w="1800" w:type="dxa"/>
            <w:tcBorders>
              <w:top w:val="nil"/>
              <w:left w:val="nil"/>
              <w:bottom w:val="single" w:sz="4" w:space="0" w:color="auto"/>
              <w:right w:val="single" w:sz="4" w:space="0" w:color="auto"/>
            </w:tcBorders>
            <w:shd w:val="clear" w:color="auto" w:fill="auto"/>
            <w:noWrap/>
            <w:vAlign w:val="center"/>
          </w:tcPr>
          <w:p w14:paraId="680CEAF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529E2ED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1976C6C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7CB51C6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7F333C60"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571BFB82"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Ostrov</w:t>
            </w:r>
          </w:p>
        </w:tc>
        <w:tc>
          <w:tcPr>
            <w:tcW w:w="1800" w:type="dxa"/>
            <w:tcBorders>
              <w:top w:val="nil"/>
              <w:left w:val="nil"/>
              <w:bottom w:val="single" w:sz="4" w:space="0" w:color="auto"/>
              <w:right w:val="single" w:sz="4" w:space="0" w:color="auto"/>
            </w:tcBorders>
            <w:shd w:val="clear" w:color="auto" w:fill="auto"/>
            <w:noWrap/>
            <w:vAlign w:val="center"/>
          </w:tcPr>
          <w:p w14:paraId="678C7EB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3E73B0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8D06CF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5EF1D989"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60AF7AD5"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6BA02662"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Otovice</w:t>
            </w:r>
          </w:p>
        </w:tc>
        <w:tc>
          <w:tcPr>
            <w:tcW w:w="1800" w:type="dxa"/>
            <w:tcBorders>
              <w:top w:val="nil"/>
              <w:left w:val="nil"/>
              <w:bottom w:val="single" w:sz="4" w:space="0" w:color="auto"/>
              <w:right w:val="single" w:sz="4" w:space="0" w:color="auto"/>
            </w:tcBorders>
            <w:shd w:val="clear" w:color="auto" w:fill="auto"/>
            <w:noWrap/>
            <w:vAlign w:val="center"/>
          </w:tcPr>
          <w:p w14:paraId="79ED7303"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5622C35"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4246B94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2E3FCD3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711D0FB7"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470839C2"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Pernink</w:t>
            </w:r>
          </w:p>
        </w:tc>
        <w:tc>
          <w:tcPr>
            <w:tcW w:w="1800" w:type="dxa"/>
            <w:tcBorders>
              <w:top w:val="nil"/>
              <w:left w:val="nil"/>
              <w:bottom w:val="single" w:sz="4" w:space="0" w:color="auto"/>
              <w:right w:val="single" w:sz="4" w:space="0" w:color="auto"/>
            </w:tcBorders>
            <w:shd w:val="clear" w:color="auto" w:fill="auto"/>
            <w:noWrap/>
            <w:vAlign w:val="center"/>
          </w:tcPr>
          <w:p w14:paraId="219CB566"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3E7CF7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3F0DDD2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11EAA08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45D39AC4"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02F0D3EC"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Potůčky</w:t>
            </w:r>
          </w:p>
        </w:tc>
        <w:tc>
          <w:tcPr>
            <w:tcW w:w="1800" w:type="dxa"/>
            <w:tcBorders>
              <w:top w:val="nil"/>
              <w:left w:val="nil"/>
              <w:bottom w:val="single" w:sz="4" w:space="0" w:color="auto"/>
              <w:right w:val="single" w:sz="4" w:space="0" w:color="auto"/>
            </w:tcBorders>
            <w:shd w:val="clear" w:color="auto" w:fill="auto"/>
            <w:noWrap/>
            <w:vAlign w:val="center"/>
          </w:tcPr>
          <w:p w14:paraId="6BFEC2B3"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7802F3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7B9F0D0A"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1FC43936"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2AE14194"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61E53C59"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Sadov</w:t>
            </w:r>
          </w:p>
        </w:tc>
        <w:tc>
          <w:tcPr>
            <w:tcW w:w="1800" w:type="dxa"/>
            <w:tcBorders>
              <w:top w:val="nil"/>
              <w:left w:val="nil"/>
              <w:bottom w:val="single" w:sz="4" w:space="0" w:color="auto"/>
              <w:right w:val="single" w:sz="4" w:space="0" w:color="auto"/>
            </w:tcBorders>
            <w:shd w:val="clear" w:color="auto" w:fill="auto"/>
            <w:noWrap/>
            <w:vAlign w:val="center"/>
          </w:tcPr>
          <w:p w14:paraId="324918C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3949044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413509A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2AC035E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70AF4D3A"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1E9D9000"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Smolné Pece</w:t>
            </w:r>
          </w:p>
        </w:tc>
        <w:tc>
          <w:tcPr>
            <w:tcW w:w="1800" w:type="dxa"/>
            <w:tcBorders>
              <w:top w:val="nil"/>
              <w:left w:val="nil"/>
              <w:bottom w:val="single" w:sz="4" w:space="0" w:color="auto"/>
              <w:right w:val="single" w:sz="4" w:space="0" w:color="auto"/>
            </w:tcBorders>
            <w:shd w:val="clear" w:color="auto" w:fill="auto"/>
            <w:noWrap/>
            <w:vAlign w:val="center"/>
          </w:tcPr>
          <w:p w14:paraId="1DAA238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232279A5"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7CA162DD"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565AB3C4"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47EF1162"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1032A0E9"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Stráž n.Ohří</w:t>
            </w:r>
          </w:p>
        </w:tc>
        <w:tc>
          <w:tcPr>
            <w:tcW w:w="1800" w:type="dxa"/>
            <w:tcBorders>
              <w:top w:val="nil"/>
              <w:left w:val="nil"/>
              <w:bottom w:val="single" w:sz="4" w:space="0" w:color="auto"/>
              <w:right w:val="single" w:sz="4" w:space="0" w:color="auto"/>
            </w:tcBorders>
            <w:shd w:val="clear" w:color="auto" w:fill="auto"/>
            <w:noWrap/>
            <w:vAlign w:val="center"/>
          </w:tcPr>
          <w:p w14:paraId="0153C16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052FF73F"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1C2CE96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202FEA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2B622A48"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397AC937"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Šemnice</w:t>
            </w:r>
          </w:p>
        </w:tc>
        <w:tc>
          <w:tcPr>
            <w:tcW w:w="1800" w:type="dxa"/>
            <w:tcBorders>
              <w:top w:val="nil"/>
              <w:left w:val="nil"/>
              <w:bottom w:val="single" w:sz="4" w:space="0" w:color="auto"/>
              <w:right w:val="single" w:sz="4" w:space="0" w:color="auto"/>
            </w:tcBorders>
            <w:shd w:val="clear" w:color="auto" w:fill="auto"/>
            <w:noWrap/>
            <w:vAlign w:val="center"/>
          </w:tcPr>
          <w:p w14:paraId="3686054B"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4E85DE9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00B8561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3ACB7C09"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71D343B9"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6FFCD642"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Velichov</w:t>
            </w:r>
          </w:p>
        </w:tc>
        <w:tc>
          <w:tcPr>
            <w:tcW w:w="1800" w:type="dxa"/>
            <w:tcBorders>
              <w:top w:val="nil"/>
              <w:left w:val="nil"/>
              <w:bottom w:val="single" w:sz="4" w:space="0" w:color="auto"/>
              <w:right w:val="single" w:sz="4" w:space="0" w:color="auto"/>
            </w:tcBorders>
            <w:shd w:val="clear" w:color="auto" w:fill="auto"/>
            <w:noWrap/>
            <w:vAlign w:val="center"/>
          </w:tcPr>
          <w:p w14:paraId="51B49477"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7B0880D"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6A6026FF"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5C50165"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r>
      <w:tr w:rsidR="008B5B4B" w:rsidRPr="00210C25" w14:paraId="03E7B0F4"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50DA0DB6"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Vojkovice</w:t>
            </w:r>
          </w:p>
        </w:tc>
        <w:tc>
          <w:tcPr>
            <w:tcW w:w="1800" w:type="dxa"/>
            <w:tcBorders>
              <w:top w:val="nil"/>
              <w:left w:val="nil"/>
              <w:bottom w:val="single" w:sz="4" w:space="0" w:color="auto"/>
              <w:right w:val="single" w:sz="4" w:space="0" w:color="auto"/>
            </w:tcBorders>
            <w:shd w:val="clear" w:color="auto" w:fill="auto"/>
            <w:noWrap/>
            <w:vAlign w:val="center"/>
          </w:tcPr>
          <w:p w14:paraId="584CE28C"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189BF020"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3157B83E"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0D43FA5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r w:rsidR="008B5B4B" w:rsidRPr="00210C25" w14:paraId="143D571D" w14:textId="77777777">
        <w:trPr>
          <w:trHeight w:val="227"/>
        </w:trPr>
        <w:tc>
          <w:tcPr>
            <w:tcW w:w="2285" w:type="dxa"/>
            <w:tcBorders>
              <w:top w:val="nil"/>
              <w:left w:val="single" w:sz="4" w:space="0" w:color="auto"/>
              <w:bottom w:val="single" w:sz="4" w:space="0" w:color="auto"/>
              <w:right w:val="single" w:sz="4" w:space="0" w:color="auto"/>
            </w:tcBorders>
            <w:shd w:val="clear" w:color="auto" w:fill="auto"/>
            <w:vAlign w:val="center"/>
          </w:tcPr>
          <w:p w14:paraId="6A7C2FD8" w14:textId="77777777" w:rsidR="008B5B4B" w:rsidRPr="00210C25" w:rsidRDefault="008B5B4B" w:rsidP="009E02D0">
            <w:pPr>
              <w:spacing w:after="0"/>
              <w:ind w:firstLineChars="100" w:firstLine="141"/>
              <w:jc w:val="left"/>
              <w:rPr>
                <w:rFonts w:ascii="Arial" w:hAnsi="Arial" w:cs="Arial"/>
                <w:b/>
                <w:color w:val="000000"/>
                <w:sz w:val="14"/>
                <w:szCs w:val="14"/>
              </w:rPr>
            </w:pPr>
            <w:r w:rsidRPr="00210C25">
              <w:rPr>
                <w:rFonts w:ascii="Arial" w:hAnsi="Arial" w:cs="Arial"/>
                <w:b/>
                <w:color w:val="000000"/>
                <w:sz w:val="14"/>
                <w:szCs w:val="14"/>
              </w:rPr>
              <w:t>Vysoká Pec</w:t>
            </w:r>
          </w:p>
        </w:tc>
        <w:tc>
          <w:tcPr>
            <w:tcW w:w="1800" w:type="dxa"/>
            <w:tcBorders>
              <w:top w:val="nil"/>
              <w:left w:val="nil"/>
              <w:bottom w:val="single" w:sz="4" w:space="0" w:color="auto"/>
              <w:right w:val="single" w:sz="4" w:space="0" w:color="auto"/>
            </w:tcBorders>
            <w:shd w:val="clear" w:color="auto" w:fill="auto"/>
            <w:noWrap/>
            <w:vAlign w:val="center"/>
          </w:tcPr>
          <w:p w14:paraId="39445BF1"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c>
          <w:tcPr>
            <w:tcW w:w="1800" w:type="dxa"/>
            <w:tcBorders>
              <w:top w:val="nil"/>
              <w:left w:val="nil"/>
              <w:bottom w:val="single" w:sz="4" w:space="0" w:color="auto"/>
              <w:right w:val="single" w:sz="4" w:space="0" w:color="auto"/>
            </w:tcBorders>
            <w:shd w:val="clear" w:color="auto" w:fill="auto"/>
            <w:noWrap/>
            <w:vAlign w:val="center"/>
          </w:tcPr>
          <w:p w14:paraId="0E880AAA"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1800" w:type="dxa"/>
            <w:tcBorders>
              <w:top w:val="nil"/>
              <w:left w:val="nil"/>
              <w:bottom w:val="single" w:sz="4" w:space="0" w:color="auto"/>
              <w:right w:val="single" w:sz="4" w:space="0" w:color="auto"/>
            </w:tcBorders>
            <w:shd w:val="clear" w:color="auto" w:fill="auto"/>
            <w:noWrap/>
            <w:vAlign w:val="center"/>
          </w:tcPr>
          <w:p w14:paraId="140DD4A2"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 </w:t>
            </w:r>
          </w:p>
        </w:tc>
        <w:tc>
          <w:tcPr>
            <w:tcW w:w="2040" w:type="dxa"/>
            <w:tcBorders>
              <w:top w:val="nil"/>
              <w:left w:val="nil"/>
              <w:bottom w:val="single" w:sz="4" w:space="0" w:color="auto"/>
              <w:right w:val="single" w:sz="4" w:space="0" w:color="auto"/>
            </w:tcBorders>
            <w:shd w:val="clear" w:color="auto" w:fill="auto"/>
            <w:noWrap/>
            <w:vAlign w:val="center"/>
          </w:tcPr>
          <w:p w14:paraId="71A2F928" w14:textId="77777777" w:rsidR="008B5B4B" w:rsidRPr="00210C25" w:rsidRDefault="008B5B4B" w:rsidP="009E02D0">
            <w:pPr>
              <w:spacing w:after="0"/>
              <w:jc w:val="center"/>
              <w:rPr>
                <w:rFonts w:ascii="Arial" w:hAnsi="Arial" w:cs="Arial"/>
                <w:color w:val="000000"/>
                <w:sz w:val="14"/>
                <w:szCs w:val="14"/>
              </w:rPr>
            </w:pPr>
            <w:r w:rsidRPr="00210C25">
              <w:rPr>
                <w:rFonts w:ascii="Arial" w:hAnsi="Arial" w:cs="Arial"/>
                <w:color w:val="000000"/>
                <w:sz w:val="14"/>
                <w:szCs w:val="14"/>
              </w:rPr>
              <w:t>x</w:t>
            </w:r>
          </w:p>
        </w:tc>
      </w:tr>
    </w:tbl>
    <w:p w14:paraId="1043B673" w14:textId="1BB3F522" w:rsidR="008B5B4B" w:rsidRPr="002D4EDC" w:rsidRDefault="008B5B4B" w:rsidP="008B5B4B">
      <w:pPr>
        <w:spacing w:after="0"/>
        <w:rPr>
          <w:rFonts w:ascii="Arial" w:hAnsi="Arial" w:cs="Arial"/>
          <w:i/>
          <w:sz w:val="16"/>
          <w:szCs w:val="16"/>
        </w:rPr>
      </w:pPr>
      <w:r w:rsidRPr="002D4EDC">
        <w:rPr>
          <w:rFonts w:ascii="Arial" w:hAnsi="Arial" w:cs="Arial"/>
          <w:i/>
          <w:sz w:val="16"/>
          <w:szCs w:val="16"/>
        </w:rPr>
        <w:t>zdroj: http://www.idok.info/verejna-doprava-v-karlovarskem-kraji</w:t>
      </w:r>
    </w:p>
    <w:p w14:paraId="10BB1520" w14:textId="77777777" w:rsidR="008B5B4B" w:rsidRPr="008B5B4B" w:rsidRDefault="008B5B4B" w:rsidP="008B5B4B"/>
    <w:p w14:paraId="74261AB4" w14:textId="77777777" w:rsidR="001423EC" w:rsidRDefault="001423EC" w:rsidP="001E0004">
      <w:pPr>
        <w:pStyle w:val="Nadpis4"/>
      </w:pPr>
      <w:bookmarkStart w:id="66" w:name="_Toc420662918"/>
      <w:bookmarkStart w:id="67" w:name="_Toc488066365"/>
      <w:r w:rsidRPr="00C83439">
        <w:t>Železniční doprava</w:t>
      </w:r>
      <w:bookmarkEnd w:id="66"/>
      <w:bookmarkEnd w:id="67"/>
    </w:p>
    <w:p w14:paraId="74DB606D" w14:textId="77777777" w:rsidR="00D32CF4" w:rsidRDefault="00D32CF4" w:rsidP="00D32CF4">
      <w:pPr>
        <w:spacing w:after="0"/>
        <w:rPr>
          <w:rFonts w:ascii="Arial" w:hAnsi="Arial" w:cs="Arial"/>
          <w:sz w:val="18"/>
          <w:szCs w:val="18"/>
        </w:rPr>
      </w:pPr>
      <w:r w:rsidRPr="002D4EDC">
        <w:rPr>
          <w:rFonts w:ascii="Arial" w:hAnsi="Arial" w:cs="Arial"/>
          <w:sz w:val="18"/>
          <w:szCs w:val="18"/>
        </w:rPr>
        <w:t xml:space="preserve">Železniční dopravu lze považovat po automobilové dopravě za jednu z důležitých součástí dopravy. Dle legislativy rozeznáváme tratě na mezinárodní, celostátní a regionální doplněné o železniční stanice, zastávky. V současné době je hojně upouštěno od využívání železničních zastávek, respektive od nádražních budov, které jsou v majetku správce dráhy a v současné době chátrají. </w:t>
      </w:r>
      <w:r>
        <w:rPr>
          <w:rFonts w:ascii="Arial" w:hAnsi="Arial" w:cs="Arial"/>
          <w:sz w:val="18"/>
          <w:szCs w:val="18"/>
        </w:rPr>
        <w:t xml:space="preserve"> </w:t>
      </w:r>
    </w:p>
    <w:p w14:paraId="1F0F2B50" w14:textId="61CFE8A0" w:rsidR="00D32CF4" w:rsidRPr="002D4EDC" w:rsidRDefault="00D32CF4" w:rsidP="00D32CF4">
      <w:pPr>
        <w:spacing w:after="0"/>
        <w:rPr>
          <w:rFonts w:ascii="Arial" w:hAnsi="Arial" w:cs="Arial"/>
          <w:sz w:val="18"/>
          <w:szCs w:val="18"/>
        </w:rPr>
      </w:pPr>
      <w:r w:rsidRPr="002D4EDC">
        <w:rPr>
          <w:rFonts w:ascii="Arial" w:hAnsi="Arial" w:cs="Arial"/>
          <w:sz w:val="18"/>
          <w:szCs w:val="18"/>
        </w:rPr>
        <w:t>Hlavními železničními tratěmi jsou: trať č. 140 (Cheb – Sokolov – Karlovy Vary – Ostrov – Chomutov, která jako trať č. 130 pokračuje do Ústí nad Labem a odtud dále do Prahy případně na sever do SRN/Drážďany). Z méně významných tratí lze zmínit například trať č.: 141 (Dalovice – Merklín), 142 (Karlovy Vary – Nejdek – SRN/Johanngeorgenstadt) a trať č. 143, která spojuje osobními vlaky Novou Roli s Karlovými Vary. V kraji provozují dopravu dva subjekty veřejné železniční dopravy –  </w:t>
      </w:r>
      <w:hyperlink r:id="rId25" w:tgtFrame="_blank" w:history="1">
        <w:r w:rsidRPr="002D4EDC">
          <w:rPr>
            <w:rStyle w:val="Hypertextovodkaz"/>
            <w:rFonts w:ascii="Arial" w:hAnsi="Arial" w:cs="Arial"/>
            <w:sz w:val="18"/>
            <w:szCs w:val="18"/>
          </w:rPr>
          <w:t>České dráhy, a.s</w:t>
        </w:r>
      </w:hyperlink>
      <w:r w:rsidRPr="002D4EDC">
        <w:rPr>
          <w:rFonts w:ascii="Arial" w:hAnsi="Arial" w:cs="Arial"/>
          <w:sz w:val="18"/>
          <w:szCs w:val="18"/>
        </w:rPr>
        <w:t>. a společnost </w:t>
      </w:r>
      <w:hyperlink r:id="rId26" w:tgtFrame="_blank" w:history="1">
        <w:r w:rsidRPr="002D4EDC">
          <w:rPr>
            <w:rStyle w:val="Hypertextovodkaz"/>
            <w:rFonts w:ascii="Arial" w:hAnsi="Arial" w:cs="Arial"/>
            <w:sz w:val="18"/>
            <w:szCs w:val="18"/>
          </w:rPr>
          <w:t>Viamont, a.s.</w:t>
        </w:r>
      </w:hyperlink>
      <w:r w:rsidRPr="002D4EDC">
        <w:rPr>
          <w:rFonts w:ascii="Arial" w:hAnsi="Arial" w:cs="Arial"/>
          <w:sz w:val="18"/>
          <w:szCs w:val="18"/>
        </w:rPr>
        <w:t>.</w:t>
      </w:r>
    </w:p>
    <w:p w14:paraId="23FD5D54" w14:textId="77777777" w:rsidR="00D32CF4" w:rsidRPr="00284CAC" w:rsidRDefault="00D32CF4" w:rsidP="00D32CF4">
      <w:pPr>
        <w:pStyle w:val="odstaveca0"/>
        <w:tabs>
          <w:tab w:val="clear" w:pos="284"/>
        </w:tabs>
        <w:spacing w:before="120" w:after="240"/>
        <w:ind w:left="0"/>
        <w:rPr>
          <w:b/>
          <w:sz w:val="20"/>
        </w:rPr>
      </w:pPr>
    </w:p>
    <w:p w14:paraId="49F21B02" w14:textId="001C22B6" w:rsidR="00D32CF4" w:rsidRPr="00CF480E" w:rsidRDefault="00CF480E" w:rsidP="00CF480E">
      <w:pPr>
        <w:pStyle w:val="Titulek"/>
        <w:rPr>
          <w:rFonts w:ascii="Arial" w:hAnsi="Arial" w:cs="Arial"/>
          <w:sz w:val="16"/>
          <w:szCs w:val="16"/>
        </w:rPr>
      </w:pPr>
      <w:bookmarkStart w:id="68" w:name="_Toc488066601"/>
      <w:r w:rsidRPr="00CF480E">
        <w:rPr>
          <w:rFonts w:ascii="Arial" w:hAnsi="Arial" w:cs="Arial"/>
          <w:sz w:val="16"/>
          <w:szCs w:val="16"/>
        </w:rPr>
        <w:lastRenderedPageBreak/>
        <w:t xml:space="preserve">Tabulka č. </w:t>
      </w:r>
      <w:r w:rsidRPr="00CF480E">
        <w:rPr>
          <w:rFonts w:ascii="Arial" w:hAnsi="Arial" w:cs="Arial"/>
          <w:sz w:val="16"/>
          <w:szCs w:val="16"/>
        </w:rPr>
        <w:fldChar w:fldCharType="begin"/>
      </w:r>
      <w:r w:rsidRPr="00CF480E">
        <w:rPr>
          <w:rFonts w:ascii="Arial" w:hAnsi="Arial" w:cs="Arial"/>
          <w:sz w:val="16"/>
          <w:szCs w:val="16"/>
        </w:rPr>
        <w:instrText xml:space="preserve"> SEQ Tabulka_č._ \* ARABIC </w:instrText>
      </w:r>
      <w:r w:rsidRPr="00CF480E">
        <w:rPr>
          <w:rFonts w:ascii="Arial" w:hAnsi="Arial" w:cs="Arial"/>
          <w:sz w:val="16"/>
          <w:szCs w:val="16"/>
        </w:rPr>
        <w:fldChar w:fldCharType="separate"/>
      </w:r>
      <w:r w:rsidR="006F3E9D">
        <w:rPr>
          <w:rFonts w:ascii="Arial" w:hAnsi="Arial" w:cs="Arial"/>
          <w:noProof/>
          <w:sz w:val="16"/>
          <w:szCs w:val="16"/>
        </w:rPr>
        <w:t>14</w:t>
      </w:r>
      <w:r w:rsidRPr="00CF480E">
        <w:rPr>
          <w:rFonts w:ascii="Arial" w:hAnsi="Arial" w:cs="Arial"/>
          <w:sz w:val="16"/>
          <w:szCs w:val="16"/>
        </w:rPr>
        <w:fldChar w:fldCharType="end"/>
      </w:r>
      <w:r w:rsidRPr="00CF480E">
        <w:rPr>
          <w:rFonts w:ascii="Arial" w:hAnsi="Arial" w:cs="Arial"/>
          <w:sz w:val="16"/>
          <w:szCs w:val="16"/>
        </w:rPr>
        <w:t>:</w:t>
      </w:r>
      <w:r w:rsidR="00D32CF4" w:rsidRPr="00CF480E">
        <w:rPr>
          <w:rFonts w:ascii="Arial" w:hAnsi="Arial" w:cs="Arial"/>
          <w:sz w:val="16"/>
          <w:szCs w:val="16"/>
        </w:rPr>
        <w:t xml:space="preserve"> Přehled železniční sítě na území</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670"/>
      </w:tblGrid>
      <w:tr w:rsidR="00D32CF4" w:rsidRPr="009E02D0" w14:paraId="56FD9042" w14:textId="77777777">
        <w:trPr>
          <w:trHeight w:val="227"/>
          <w:jc w:val="center"/>
        </w:trPr>
        <w:tc>
          <w:tcPr>
            <w:tcW w:w="1526" w:type="dxa"/>
            <w:shd w:val="clear" w:color="auto" w:fill="33CC33"/>
            <w:vAlign w:val="center"/>
          </w:tcPr>
          <w:p w14:paraId="6802FE1B" w14:textId="77777777" w:rsidR="00D32CF4" w:rsidRPr="009E02D0" w:rsidRDefault="00D32CF4" w:rsidP="009E02D0">
            <w:pPr>
              <w:spacing w:after="0"/>
              <w:jc w:val="center"/>
              <w:rPr>
                <w:rFonts w:ascii="Arial" w:hAnsi="Arial" w:cs="Arial"/>
                <w:b/>
                <w:sz w:val="14"/>
                <w:szCs w:val="14"/>
              </w:rPr>
            </w:pPr>
            <w:r w:rsidRPr="009E02D0">
              <w:rPr>
                <w:rFonts w:ascii="Arial" w:hAnsi="Arial" w:cs="Arial"/>
                <w:b/>
                <w:sz w:val="14"/>
                <w:szCs w:val="14"/>
              </w:rPr>
              <w:t xml:space="preserve">Trať č. </w:t>
            </w:r>
          </w:p>
        </w:tc>
        <w:tc>
          <w:tcPr>
            <w:tcW w:w="5670" w:type="dxa"/>
            <w:shd w:val="clear" w:color="auto" w:fill="33CC33"/>
            <w:vAlign w:val="center"/>
          </w:tcPr>
          <w:p w14:paraId="55DB3E9A" w14:textId="77777777" w:rsidR="00D32CF4" w:rsidRPr="009E02D0" w:rsidRDefault="00D32CF4" w:rsidP="009E02D0">
            <w:pPr>
              <w:spacing w:after="0"/>
              <w:jc w:val="center"/>
              <w:rPr>
                <w:rFonts w:ascii="Arial" w:hAnsi="Arial" w:cs="Arial"/>
                <w:b/>
                <w:sz w:val="14"/>
                <w:szCs w:val="14"/>
              </w:rPr>
            </w:pPr>
            <w:r w:rsidRPr="009E02D0">
              <w:rPr>
                <w:rFonts w:ascii="Arial" w:hAnsi="Arial" w:cs="Arial"/>
                <w:b/>
                <w:sz w:val="14"/>
                <w:szCs w:val="14"/>
              </w:rPr>
              <w:t>úsek</w:t>
            </w:r>
          </w:p>
        </w:tc>
      </w:tr>
      <w:tr w:rsidR="00D32CF4" w:rsidRPr="009E02D0" w14:paraId="4B879394" w14:textId="77777777">
        <w:trPr>
          <w:trHeight w:val="227"/>
          <w:jc w:val="center"/>
        </w:trPr>
        <w:tc>
          <w:tcPr>
            <w:tcW w:w="1526" w:type="dxa"/>
            <w:vAlign w:val="center"/>
          </w:tcPr>
          <w:p w14:paraId="5894068C" w14:textId="77777777" w:rsidR="00D32CF4" w:rsidRPr="009E02D0" w:rsidRDefault="00D32CF4" w:rsidP="009E02D0">
            <w:pPr>
              <w:spacing w:after="0"/>
              <w:jc w:val="center"/>
              <w:rPr>
                <w:rFonts w:ascii="Arial" w:hAnsi="Arial" w:cs="Arial"/>
                <w:b/>
                <w:sz w:val="14"/>
                <w:szCs w:val="14"/>
              </w:rPr>
            </w:pPr>
            <w:r w:rsidRPr="009E02D0">
              <w:rPr>
                <w:rFonts w:ascii="Arial" w:hAnsi="Arial" w:cs="Arial"/>
                <w:b/>
                <w:sz w:val="14"/>
                <w:szCs w:val="14"/>
              </w:rPr>
              <w:t>140</w:t>
            </w:r>
          </w:p>
        </w:tc>
        <w:tc>
          <w:tcPr>
            <w:tcW w:w="5670" w:type="dxa"/>
            <w:vAlign w:val="center"/>
          </w:tcPr>
          <w:p w14:paraId="41CC0924" w14:textId="18B07372" w:rsidR="00D32CF4" w:rsidRPr="009E02D0" w:rsidRDefault="00D32CF4" w:rsidP="009E02D0">
            <w:pPr>
              <w:spacing w:after="0"/>
              <w:rPr>
                <w:rFonts w:ascii="Arial" w:hAnsi="Arial" w:cs="Arial"/>
                <w:sz w:val="14"/>
                <w:szCs w:val="14"/>
              </w:rPr>
            </w:pPr>
            <w:r w:rsidRPr="009E02D0">
              <w:rPr>
                <w:rFonts w:ascii="Arial" w:hAnsi="Arial" w:cs="Arial"/>
                <w:sz w:val="14"/>
                <w:szCs w:val="14"/>
              </w:rPr>
              <w:t xml:space="preserve">Cheb – Karlovy Vary – </w:t>
            </w:r>
            <w:r w:rsidR="00F800D2">
              <w:rPr>
                <w:rFonts w:ascii="Arial" w:hAnsi="Arial" w:cs="Arial"/>
                <w:sz w:val="14"/>
                <w:szCs w:val="14"/>
              </w:rPr>
              <w:t>Chomutov</w:t>
            </w:r>
          </w:p>
        </w:tc>
      </w:tr>
      <w:tr w:rsidR="00D32CF4" w:rsidRPr="009E02D0" w14:paraId="1EE0E192" w14:textId="77777777">
        <w:trPr>
          <w:trHeight w:val="227"/>
          <w:jc w:val="center"/>
        </w:trPr>
        <w:tc>
          <w:tcPr>
            <w:tcW w:w="1526" w:type="dxa"/>
            <w:vAlign w:val="center"/>
          </w:tcPr>
          <w:p w14:paraId="2B356504" w14:textId="77777777" w:rsidR="00D32CF4" w:rsidRPr="009E02D0" w:rsidRDefault="00D32CF4" w:rsidP="009E02D0">
            <w:pPr>
              <w:spacing w:after="0"/>
              <w:jc w:val="center"/>
              <w:rPr>
                <w:rFonts w:ascii="Arial" w:hAnsi="Arial" w:cs="Arial"/>
                <w:b/>
                <w:sz w:val="14"/>
                <w:szCs w:val="14"/>
              </w:rPr>
            </w:pPr>
            <w:r w:rsidRPr="009E02D0">
              <w:rPr>
                <w:rFonts w:ascii="Arial" w:hAnsi="Arial" w:cs="Arial"/>
                <w:b/>
                <w:sz w:val="14"/>
                <w:szCs w:val="14"/>
              </w:rPr>
              <w:t>141</w:t>
            </w:r>
          </w:p>
        </w:tc>
        <w:tc>
          <w:tcPr>
            <w:tcW w:w="5670" w:type="dxa"/>
            <w:vAlign w:val="center"/>
          </w:tcPr>
          <w:p w14:paraId="3A711289" w14:textId="20EF795E" w:rsidR="00D32CF4" w:rsidRPr="009E02D0" w:rsidRDefault="00EA51ED" w:rsidP="009E02D0">
            <w:pPr>
              <w:spacing w:after="0"/>
              <w:rPr>
                <w:rFonts w:ascii="Arial" w:hAnsi="Arial" w:cs="Arial"/>
                <w:sz w:val="14"/>
                <w:szCs w:val="14"/>
              </w:rPr>
            </w:pPr>
            <w:r>
              <w:rPr>
                <w:rFonts w:ascii="Arial" w:hAnsi="Arial" w:cs="Arial"/>
                <w:sz w:val="14"/>
                <w:szCs w:val="14"/>
              </w:rPr>
              <w:t>Karlovy Vary</w:t>
            </w:r>
            <w:r w:rsidRPr="009E02D0">
              <w:rPr>
                <w:rFonts w:ascii="Arial" w:hAnsi="Arial" w:cs="Arial"/>
                <w:sz w:val="14"/>
                <w:szCs w:val="14"/>
              </w:rPr>
              <w:t xml:space="preserve"> </w:t>
            </w:r>
            <w:r w:rsidR="00D32CF4" w:rsidRPr="009E02D0">
              <w:rPr>
                <w:rFonts w:ascii="Arial" w:hAnsi="Arial" w:cs="Arial"/>
                <w:sz w:val="14"/>
                <w:szCs w:val="14"/>
              </w:rPr>
              <w:t>– Merklín</w:t>
            </w:r>
          </w:p>
        </w:tc>
      </w:tr>
      <w:tr w:rsidR="00D32CF4" w:rsidRPr="009E02D0" w14:paraId="7045BA79" w14:textId="77777777">
        <w:trPr>
          <w:trHeight w:val="227"/>
          <w:jc w:val="center"/>
        </w:trPr>
        <w:tc>
          <w:tcPr>
            <w:tcW w:w="1526" w:type="dxa"/>
            <w:vAlign w:val="center"/>
          </w:tcPr>
          <w:p w14:paraId="343A62AD" w14:textId="77777777" w:rsidR="00D32CF4" w:rsidRPr="009E02D0" w:rsidRDefault="00D32CF4" w:rsidP="009E02D0">
            <w:pPr>
              <w:spacing w:after="0"/>
              <w:jc w:val="center"/>
              <w:rPr>
                <w:rFonts w:ascii="Arial" w:hAnsi="Arial" w:cs="Arial"/>
                <w:b/>
                <w:sz w:val="14"/>
                <w:szCs w:val="14"/>
              </w:rPr>
            </w:pPr>
            <w:r w:rsidRPr="009E02D0">
              <w:rPr>
                <w:rFonts w:ascii="Arial" w:hAnsi="Arial" w:cs="Arial"/>
                <w:b/>
                <w:sz w:val="14"/>
                <w:szCs w:val="14"/>
              </w:rPr>
              <w:t>142</w:t>
            </w:r>
          </w:p>
        </w:tc>
        <w:tc>
          <w:tcPr>
            <w:tcW w:w="5670" w:type="dxa"/>
            <w:vAlign w:val="center"/>
          </w:tcPr>
          <w:p w14:paraId="3EE84902" w14:textId="77777777" w:rsidR="00D32CF4" w:rsidRPr="009E02D0" w:rsidRDefault="00D32CF4" w:rsidP="009E02D0">
            <w:pPr>
              <w:spacing w:after="0"/>
              <w:rPr>
                <w:rFonts w:ascii="Arial" w:hAnsi="Arial" w:cs="Arial"/>
                <w:sz w:val="14"/>
                <w:szCs w:val="14"/>
              </w:rPr>
            </w:pPr>
            <w:r w:rsidRPr="009E02D0">
              <w:rPr>
                <w:rFonts w:ascii="Arial" w:hAnsi="Arial" w:cs="Arial"/>
                <w:sz w:val="14"/>
                <w:szCs w:val="14"/>
              </w:rPr>
              <w:t>Karlovy Vary – Potůčky - Johanngeorgenstadt</w:t>
            </w:r>
          </w:p>
        </w:tc>
      </w:tr>
      <w:tr w:rsidR="00D32CF4" w:rsidRPr="009E02D0" w14:paraId="3A6B15A7" w14:textId="77777777">
        <w:trPr>
          <w:trHeight w:val="227"/>
          <w:jc w:val="center"/>
        </w:trPr>
        <w:tc>
          <w:tcPr>
            <w:tcW w:w="1526" w:type="dxa"/>
            <w:vAlign w:val="center"/>
          </w:tcPr>
          <w:p w14:paraId="3E0FB19D" w14:textId="1E0FCD2A" w:rsidR="00D32CF4" w:rsidRPr="009E02D0" w:rsidRDefault="00EA51ED" w:rsidP="009E02D0">
            <w:pPr>
              <w:spacing w:after="0"/>
              <w:jc w:val="center"/>
              <w:rPr>
                <w:rFonts w:ascii="Arial" w:hAnsi="Arial" w:cs="Arial"/>
                <w:b/>
                <w:sz w:val="14"/>
                <w:szCs w:val="14"/>
              </w:rPr>
            </w:pPr>
            <w:r>
              <w:rPr>
                <w:rFonts w:ascii="Arial" w:hAnsi="Arial" w:cs="Arial"/>
                <w:b/>
                <w:sz w:val="14"/>
                <w:szCs w:val="14"/>
              </w:rPr>
              <w:t>144</w:t>
            </w:r>
          </w:p>
        </w:tc>
        <w:tc>
          <w:tcPr>
            <w:tcW w:w="5670" w:type="dxa"/>
            <w:vAlign w:val="center"/>
          </w:tcPr>
          <w:p w14:paraId="7B1D9F09" w14:textId="5F3E78B5" w:rsidR="00D32CF4" w:rsidRPr="009E02D0" w:rsidRDefault="00EA51ED" w:rsidP="009E02D0">
            <w:pPr>
              <w:spacing w:after="0"/>
              <w:rPr>
                <w:rFonts w:ascii="Arial" w:hAnsi="Arial" w:cs="Arial"/>
                <w:sz w:val="14"/>
                <w:szCs w:val="14"/>
              </w:rPr>
            </w:pPr>
            <w:r>
              <w:rPr>
                <w:rFonts w:ascii="Arial" w:hAnsi="Arial" w:cs="Arial"/>
                <w:sz w:val="14"/>
                <w:szCs w:val="14"/>
              </w:rPr>
              <w:t>Loket</w:t>
            </w:r>
            <w:r w:rsidRPr="009E02D0">
              <w:rPr>
                <w:rFonts w:ascii="Arial" w:hAnsi="Arial" w:cs="Arial"/>
                <w:sz w:val="14"/>
                <w:szCs w:val="14"/>
              </w:rPr>
              <w:t xml:space="preserve"> </w:t>
            </w:r>
            <w:r w:rsidR="00D32CF4" w:rsidRPr="009E02D0">
              <w:rPr>
                <w:rFonts w:ascii="Arial" w:hAnsi="Arial" w:cs="Arial"/>
                <w:sz w:val="14"/>
                <w:szCs w:val="14"/>
              </w:rPr>
              <w:t>– Nová Role</w:t>
            </w:r>
          </w:p>
        </w:tc>
      </w:tr>
    </w:tbl>
    <w:p w14:paraId="303298D4" w14:textId="571DBC10" w:rsidR="00D32CF4" w:rsidRDefault="00D32CF4" w:rsidP="00F800D2">
      <w:pPr>
        <w:spacing w:after="0"/>
        <w:rPr>
          <w:rFonts w:ascii="Times New Roman" w:hAnsi="Times New Roman"/>
        </w:rPr>
      </w:pPr>
      <w:bookmarkStart w:id="69" w:name="_Toc410040386"/>
      <w:r w:rsidRPr="002D4EDC">
        <w:rPr>
          <w:rFonts w:ascii="Arial" w:hAnsi="Arial" w:cs="Arial"/>
          <w:i/>
          <w:iCs/>
          <w:sz w:val="16"/>
          <w:szCs w:val="16"/>
        </w:rPr>
        <w:t xml:space="preserve">zdroj: </w:t>
      </w:r>
      <w:r w:rsidR="00F800D2" w:rsidRPr="00F800D2">
        <w:rPr>
          <w:rFonts w:ascii="Arial" w:hAnsi="Arial" w:cs="Arial"/>
          <w:i/>
          <w:iCs/>
          <w:sz w:val="16"/>
          <w:szCs w:val="16"/>
        </w:rPr>
        <w:t>https://www.idok.info/jizdni-rady-drazni-dopravy</w:t>
      </w:r>
      <w:r w:rsidR="00F800D2" w:rsidRPr="00F800D2" w:rsidDel="00F800D2">
        <w:rPr>
          <w:rFonts w:ascii="Arial" w:hAnsi="Arial" w:cs="Arial"/>
          <w:i/>
          <w:iCs/>
          <w:sz w:val="16"/>
          <w:szCs w:val="16"/>
        </w:rPr>
        <w:t xml:space="preserve"> </w:t>
      </w:r>
    </w:p>
    <w:p w14:paraId="201DCF84" w14:textId="77777777" w:rsidR="00450AA0" w:rsidRPr="00450AA0" w:rsidRDefault="00450AA0" w:rsidP="00450AA0"/>
    <w:p w14:paraId="32AEADE8" w14:textId="67B571EB" w:rsidR="00D32CF4" w:rsidRDefault="00CF480E" w:rsidP="00CF480E">
      <w:pPr>
        <w:pStyle w:val="Titulek"/>
        <w:rPr>
          <w:rFonts w:ascii="Arial" w:hAnsi="Arial" w:cs="Arial"/>
          <w:color w:val="3366FF"/>
          <w:sz w:val="16"/>
          <w:szCs w:val="16"/>
        </w:rPr>
      </w:pPr>
      <w:bookmarkStart w:id="70" w:name="_Toc488066634"/>
      <w:r w:rsidRPr="00CF480E">
        <w:rPr>
          <w:rFonts w:ascii="Arial" w:hAnsi="Arial" w:cs="Arial"/>
          <w:color w:val="3366FF"/>
          <w:sz w:val="16"/>
          <w:szCs w:val="16"/>
        </w:rPr>
        <w:t xml:space="preserve">Mapa č. </w:t>
      </w:r>
      <w:r w:rsidRPr="00CF480E">
        <w:rPr>
          <w:rFonts w:ascii="Arial" w:hAnsi="Arial" w:cs="Arial"/>
          <w:color w:val="3366FF"/>
          <w:sz w:val="16"/>
          <w:szCs w:val="16"/>
        </w:rPr>
        <w:fldChar w:fldCharType="begin"/>
      </w:r>
      <w:r w:rsidRPr="00CF480E">
        <w:rPr>
          <w:rFonts w:ascii="Arial" w:hAnsi="Arial" w:cs="Arial"/>
          <w:color w:val="3366FF"/>
          <w:sz w:val="16"/>
          <w:szCs w:val="16"/>
        </w:rPr>
        <w:instrText xml:space="preserve"> SEQ Mapa_č. \* ARABIC </w:instrText>
      </w:r>
      <w:r w:rsidRPr="00CF480E">
        <w:rPr>
          <w:rFonts w:ascii="Arial" w:hAnsi="Arial" w:cs="Arial"/>
          <w:color w:val="3366FF"/>
          <w:sz w:val="16"/>
          <w:szCs w:val="16"/>
        </w:rPr>
        <w:fldChar w:fldCharType="separate"/>
      </w:r>
      <w:r w:rsidR="006F3E9D">
        <w:rPr>
          <w:rFonts w:ascii="Arial" w:hAnsi="Arial" w:cs="Arial"/>
          <w:noProof/>
          <w:color w:val="3366FF"/>
          <w:sz w:val="16"/>
          <w:szCs w:val="16"/>
        </w:rPr>
        <w:t>3</w:t>
      </w:r>
      <w:r w:rsidRPr="00CF480E">
        <w:rPr>
          <w:rFonts w:ascii="Arial" w:hAnsi="Arial" w:cs="Arial"/>
          <w:color w:val="3366FF"/>
          <w:sz w:val="16"/>
          <w:szCs w:val="16"/>
        </w:rPr>
        <w:fldChar w:fldCharType="end"/>
      </w:r>
      <w:r w:rsidR="00D32CF4" w:rsidRPr="00CF480E">
        <w:rPr>
          <w:rFonts w:ascii="Arial" w:hAnsi="Arial" w:cs="Arial"/>
          <w:color w:val="3366FF"/>
          <w:sz w:val="16"/>
          <w:szCs w:val="16"/>
        </w:rPr>
        <w:t>: Přehled železniční sítě</w:t>
      </w:r>
      <w:bookmarkEnd w:id="69"/>
      <w:bookmarkEnd w:id="70"/>
    </w:p>
    <w:p w14:paraId="36E023C1" w14:textId="77777777" w:rsidR="00F800D2" w:rsidRPr="00296F59" w:rsidRDefault="00F800D2" w:rsidP="00296F59"/>
    <w:p w14:paraId="77FD22FD" w14:textId="0D60CE49" w:rsidR="00F800D2" w:rsidRDefault="00F800D2" w:rsidP="00F800D2">
      <w:r>
        <w:rPr>
          <w:noProof/>
          <w:lang w:eastAsia="cs-CZ"/>
        </w:rPr>
        <w:drawing>
          <wp:inline distT="0" distB="0" distL="0" distR="0" wp14:anchorId="0123A744" wp14:editId="2BB30202">
            <wp:extent cx="2727297" cy="1806834"/>
            <wp:effectExtent l="0" t="0" r="0" b="3175"/>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řehled železniční sítě.jpg"/>
                    <pic:cNvPicPr/>
                  </pic:nvPicPr>
                  <pic:blipFill>
                    <a:blip r:embed="rId27">
                      <a:extLst>
                        <a:ext uri="{28A0092B-C50C-407E-A947-70E740481C1C}">
                          <a14:useLocalDpi xmlns:a14="http://schemas.microsoft.com/office/drawing/2010/main" val="0"/>
                        </a:ext>
                      </a:extLst>
                    </a:blip>
                    <a:stretch>
                      <a:fillRect/>
                    </a:stretch>
                  </pic:blipFill>
                  <pic:spPr>
                    <a:xfrm>
                      <a:off x="0" y="0"/>
                      <a:ext cx="2750076" cy="1821925"/>
                    </a:xfrm>
                    <a:prstGeom prst="rect">
                      <a:avLst/>
                    </a:prstGeom>
                  </pic:spPr>
                </pic:pic>
              </a:graphicData>
            </a:graphic>
          </wp:inline>
        </w:drawing>
      </w:r>
    </w:p>
    <w:p w14:paraId="55D68BE7" w14:textId="313209F9" w:rsidR="00F800D2" w:rsidRPr="00296F59" w:rsidRDefault="00F800D2" w:rsidP="00F800D2">
      <w:pPr>
        <w:rPr>
          <w:rFonts w:ascii="Arial" w:hAnsi="Arial" w:cs="Arial"/>
          <w:i/>
          <w:sz w:val="18"/>
        </w:rPr>
      </w:pPr>
      <w:r w:rsidRPr="00296F59">
        <w:rPr>
          <w:rFonts w:ascii="Arial" w:hAnsi="Arial" w:cs="Arial"/>
          <w:i/>
          <w:sz w:val="18"/>
        </w:rPr>
        <w:t>Zdroj: http://provoz.szdc.cz/PORTAL/ViewArticle.aspx?oid=594598</w:t>
      </w:r>
    </w:p>
    <w:p w14:paraId="7E20A124" w14:textId="77777777" w:rsidR="00F800D2" w:rsidRPr="00296F59" w:rsidRDefault="00F800D2" w:rsidP="00296F59"/>
    <w:p w14:paraId="72526489" w14:textId="4A517ECB" w:rsidR="00D32CF4" w:rsidRPr="001F6DEC" w:rsidRDefault="00D32CF4" w:rsidP="00D32CF4">
      <w:pPr>
        <w:keepNext/>
        <w:spacing w:after="240"/>
        <w:jc w:val="center"/>
        <w:rPr>
          <w:color w:val="FF9900"/>
        </w:rPr>
      </w:pPr>
    </w:p>
    <w:p w14:paraId="5DE7D201" w14:textId="77777777" w:rsidR="001423EC" w:rsidRDefault="001423EC" w:rsidP="001E0004">
      <w:pPr>
        <w:pStyle w:val="Nadpis4"/>
      </w:pPr>
      <w:bookmarkStart w:id="71" w:name="_Toc391393322"/>
      <w:bookmarkStart w:id="72" w:name="_Toc420662919"/>
      <w:bookmarkStart w:id="73" w:name="_Toc488066366"/>
      <w:r w:rsidRPr="009D0FDF">
        <w:t>Letecká doprava</w:t>
      </w:r>
      <w:bookmarkEnd w:id="71"/>
      <w:bookmarkEnd w:id="72"/>
      <w:bookmarkEnd w:id="73"/>
    </w:p>
    <w:p w14:paraId="2170627B" w14:textId="77777777" w:rsidR="00D32CF4" w:rsidRPr="002D4EDC" w:rsidRDefault="00D32CF4" w:rsidP="00D32CF4">
      <w:pPr>
        <w:spacing w:after="0"/>
        <w:rPr>
          <w:rFonts w:ascii="Arial" w:hAnsi="Arial" w:cs="Arial"/>
          <w:sz w:val="18"/>
          <w:szCs w:val="18"/>
        </w:rPr>
      </w:pPr>
      <w:r w:rsidRPr="002D4EDC">
        <w:rPr>
          <w:rFonts w:ascii="Arial" w:hAnsi="Arial" w:cs="Arial"/>
          <w:sz w:val="18"/>
          <w:szCs w:val="18"/>
        </w:rPr>
        <w:t>Na území regionu MAS Krušné hory sice není zajišťována žádná pravidelná civilní letecká doprava, ale přímo v krajském městě v Karlových Varech nalezneme mezinárodní letiště v Olšových Vratech, které je vzdáleno od centra cca 4,5 km. V posledních letech dochází k modernizaci mezinárodního letiště a tím zajištěno kvalitní poskytování služeb.</w:t>
      </w:r>
    </w:p>
    <w:p w14:paraId="6F7ED4A9" w14:textId="77777777" w:rsidR="00D32CF4" w:rsidRPr="00D32CF4" w:rsidRDefault="00D32CF4" w:rsidP="00D32CF4"/>
    <w:p w14:paraId="6FB13846" w14:textId="77777777" w:rsidR="001423EC" w:rsidRDefault="001423EC" w:rsidP="001E0004">
      <w:pPr>
        <w:pStyle w:val="Nadpis4"/>
      </w:pPr>
      <w:bookmarkStart w:id="74" w:name="_Toc410042013"/>
      <w:bookmarkStart w:id="75" w:name="_Toc420662920"/>
      <w:bookmarkStart w:id="76" w:name="_Toc488066367"/>
      <w:r w:rsidRPr="00B04EC6">
        <w:t>Vodní doprava</w:t>
      </w:r>
      <w:bookmarkEnd w:id="74"/>
      <w:bookmarkEnd w:id="75"/>
      <w:bookmarkEnd w:id="76"/>
    </w:p>
    <w:p w14:paraId="7CC8D062" w14:textId="77777777" w:rsidR="00D32CF4" w:rsidRPr="002D4EDC" w:rsidRDefault="00D32CF4" w:rsidP="00D32CF4">
      <w:pPr>
        <w:pStyle w:val="odstaveca0"/>
        <w:tabs>
          <w:tab w:val="clear" w:pos="284"/>
        </w:tabs>
        <w:spacing w:before="120"/>
        <w:ind w:left="0"/>
        <w:rPr>
          <w:rFonts w:ascii="Arial" w:hAnsi="Arial" w:cs="Arial"/>
          <w:sz w:val="18"/>
          <w:szCs w:val="18"/>
        </w:rPr>
      </w:pPr>
      <w:r w:rsidRPr="002D4EDC">
        <w:rPr>
          <w:rFonts w:ascii="Arial" w:hAnsi="Arial" w:cs="Arial"/>
          <w:sz w:val="18"/>
          <w:szCs w:val="18"/>
        </w:rPr>
        <w:t>Na území MAS se nevyskytuje žádný vodní dopravní koridor. Nejvýznamnějším vodním tokem území je řeka Ohře, která je hojně využívána vodáky k rekreačním účelům.</w:t>
      </w:r>
      <w:r w:rsidRPr="002D4EDC">
        <w:rPr>
          <w:rFonts w:ascii="Arial" w:hAnsi="Arial" w:cs="Arial"/>
          <w:sz w:val="18"/>
          <w:szCs w:val="18"/>
        </w:rPr>
        <w:tab/>
      </w:r>
    </w:p>
    <w:p w14:paraId="3EEF42A7" w14:textId="77777777" w:rsidR="00D32CF4" w:rsidRPr="00D32CF4" w:rsidRDefault="00D32CF4" w:rsidP="00D32CF4"/>
    <w:p w14:paraId="7BDCCEAA" w14:textId="77777777" w:rsidR="001423EC" w:rsidRDefault="001423EC" w:rsidP="001E0004">
      <w:pPr>
        <w:pStyle w:val="Nadpis4"/>
      </w:pPr>
      <w:bookmarkStart w:id="77" w:name="_Toc410042015"/>
      <w:bookmarkStart w:id="78" w:name="_Toc420662921"/>
      <w:bookmarkStart w:id="79" w:name="_Toc488066368"/>
      <w:r w:rsidRPr="00B04EC6">
        <w:t>Ostatní doprava</w:t>
      </w:r>
      <w:bookmarkEnd w:id="77"/>
      <w:bookmarkEnd w:id="78"/>
      <w:bookmarkEnd w:id="79"/>
    </w:p>
    <w:p w14:paraId="60F15355" w14:textId="77777777" w:rsidR="00D32CF4" w:rsidRPr="002D4EDC" w:rsidRDefault="00D32CF4" w:rsidP="00D32CF4">
      <w:pPr>
        <w:pStyle w:val="odstaveca0"/>
        <w:tabs>
          <w:tab w:val="clear" w:pos="284"/>
        </w:tabs>
        <w:spacing w:before="120"/>
        <w:ind w:left="0"/>
        <w:rPr>
          <w:rFonts w:ascii="Arial" w:hAnsi="Arial" w:cs="Arial"/>
          <w:bCs/>
          <w:sz w:val="18"/>
          <w:szCs w:val="18"/>
        </w:rPr>
      </w:pPr>
      <w:r w:rsidRPr="002D4EDC">
        <w:rPr>
          <w:rFonts w:ascii="Arial" w:hAnsi="Arial" w:cs="Arial"/>
          <w:sz w:val="18"/>
          <w:szCs w:val="18"/>
        </w:rPr>
        <w:t xml:space="preserve">V horské části území MAS jsou provozovány lyžařské vleky, jejichž provoz odpovídá současným standardům. Některé jsou v provozu i v letních měsících. </w:t>
      </w:r>
    </w:p>
    <w:p w14:paraId="2516BC39" w14:textId="77777777" w:rsidR="00D32CF4" w:rsidRPr="00D32CF4" w:rsidRDefault="00D32CF4" w:rsidP="00D32CF4"/>
    <w:p w14:paraId="743F9019" w14:textId="77777777" w:rsidR="001423EC" w:rsidRDefault="001423EC" w:rsidP="001E0004">
      <w:pPr>
        <w:pStyle w:val="Nadpis4"/>
      </w:pPr>
      <w:bookmarkStart w:id="80" w:name="_Toc391393324"/>
      <w:bookmarkStart w:id="81" w:name="_Toc420662922"/>
      <w:bookmarkStart w:id="82" w:name="_Toc488066369"/>
      <w:r w:rsidRPr="00571FCE">
        <w:t>Cyklistická doprava</w:t>
      </w:r>
      <w:bookmarkEnd w:id="80"/>
      <w:bookmarkEnd w:id="81"/>
      <w:bookmarkEnd w:id="82"/>
    </w:p>
    <w:p w14:paraId="10886C37" w14:textId="7D902D42" w:rsidR="00D32CF4" w:rsidRPr="002D4EDC" w:rsidRDefault="00D32CF4" w:rsidP="00296F59">
      <w:pPr>
        <w:spacing w:after="0"/>
        <w:rPr>
          <w:rFonts w:ascii="Arial" w:hAnsi="Arial" w:cs="Arial"/>
          <w:sz w:val="18"/>
          <w:szCs w:val="18"/>
        </w:rPr>
      </w:pPr>
      <w:r w:rsidRPr="002D4EDC">
        <w:rPr>
          <w:rFonts w:ascii="Arial" w:hAnsi="Arial" w:cs="Arial"/>
          <w:sz w:val="18"/>
          <w:szCs w:val="18"/>
        </w:rPr>
        <w:t xml:space="preserve">Doprava, která společně s veřejnou hromadnou dopravou vytváří potřebnou společensky prospěšnou alternativu individuální automobilové dopravě, je cyklistická doprava. V posledních letech je jedním z nejvíce se rozvíjejících odvětví dopravy, jenž pro své nesporné přednosti, především z hlediska minimálních dopadů na životní prostředí, plní významnou úlohu i z hlediska rozvoje MAS Krušné hory. Území MAS disponuje relativně bohatou sítí vyznačených cyklotras. Cyklotrasy v převážné většině vedou po stávajících komunikacích, a to i II. třídy. Cyklisté jsou tak, s ohledem na stav komunikací a jejich dopravní zatížení, mnohdy vystaveni velkým rizikům dopravních nehod. Zejména v okolí větších měst (Ostrov, Nejdek, Nová Role) s lepšími možnostmi zaměstnání by si cyklodoprava jako alternativní doprava do zaměstnání, za službami, do škol atd. zasluhovala mnohem hustší síť cyklostezek, které vedou mimo dopravně zatížené silnice II. třídy (viz. </w:t>
      </w:r>
      <w:r w:rsidR="001B2AA8">
        <w:rPr>
          <w:rFonts w:ascii="Arial" w:hAnsi="Arial" w:cs="Arial"/>
          <w:sz w:val="18"/>
          <w:szCs w:val="18"/>
        </w:rPr>
        <w:t>T</w:t>
      </w:r>
      <w:r w:rsidRPr="002D4EDC">
        <w:rPr>
          <w:rFonts w:ascii="Arial" w:hAnsi="Arial" w:cs="Arial"/>
          <w:sz w:val="18"/>
          <w:szCs w:val="18"/>
        </w:rPr>
        <w:t>abulka</w:t>
      </w:r>
      <w:r w:rsidR="001B2AA8">
        <w:rPr>
          <w:rFonts w:ascii="Arial" w:hAnsi="Arial" w:cs="Arial"/>
          <w:sz w:val="18"/>
          <w:szCs w:val="18"/>
        </w:rPr>
        <w:t xml:space="preserve"> č.12</w:t>
      </w:r>
      <w:r w:rsidRPr="002D4EDC">
        <w:rPr>
          <w:rFonts w:ascii="Arial" w:hAnsi="Arial" w:cs="Arial"/>
          <w:sz w:val="18"/>
          <w:szCs w:val="18"/>
        </w:rPr>
        <w:t xml:space="preserve"> Intenzita dopravy na území MAS Krušné hory). S rozvojem technologií pohonu kol (motokola apod.) i v území s místy náročnějším terénem, jako je v MAS Krušné hory, má cyklodoprava jako alternativa k individuální dopravě, velký potenciál. Cyklotrasy jsou významnou součástí místní krajiny.Cyklo</w:t>
      </w:r>
      <w:r>
        <w:rPr>
          <w:rFonts w:ascii="Arial" w:hAnsi="Arial" w:cs="Arial"/>
          <w:sz w:val="18"/>
          <w:szCs w:val="18"/>
        </w:rPr>
        <w:t>doprava</w:t>
      </w:r>
      <w:r w:rsidRPr="002D4EDC">
        <w:rPr>
          <w:rFonts w:ascii="Arial" w:hAnsi="Arial" w:cs="Arial"/>
          <w:sz w:val="18"/>
          <w:szCs w:val="18"/>
        </w:rPr>
        <w:t xml:space="preserve"> je dále řešena v kapitole cestovního ruchu</w:t>
      </w:r>
      <w:r>
        <w:rPr>
          <w:rFonts w:ascii="Arial" w:hAnsi="Arial" w:cs="Arial"/>
          <w:sz w:val="18"/>
          <w:szCs w:val="18"/>
        </w:rPr>
        <w:t xml:space="preserve"> (cykloturistika)</w:t>
      </w:r>
      <w:r w:rsidRPr="002D4EDC">
        <w:rPr>
          <w:rFonts w:ascii="Arial" w:hAnsi="Arial" w:cs="Arial"/>
          <w:sz w:val="18"/>
          <w:szCs w:val="18"/>
        </w:rPr>
        <w:t xml:space="preserve">. </w:t>
      </w:r>
    </w:p>
    <w:p w14:paraId="5CAC4668" w14:textId="77777777" w:rsidR="00D32CF4" w:rsidRPr="00D32CF4" w:rsidRDefault="00D32CF4" w:rsidP="00D32CF4"/>
    <w:p w14:paraId="5815E81C" w14:textId="77777777" w:rsidR="008B5B4B" w:rsidRDefault="008B5B4B" w:rsidP="001E0004">
      <w:pPr>
        <w:pStyle w:val="Nadpis4"/>
      </w:pPr>
      <w:bookmarkStart w:id="83" w:name="_Toc420662923"/>
      <w:bookmarkStart w:id="84" w:name="_Toc488066370"/>
      <w:r w:rsidRPr="00615490">
        <w:t>Analýza problémů</w:t>
      </w:r>
      <w:r w:rsidRPr="00615490">
        <w:rPr>
          <w:rFonts w:eastAsia="Calibri"/>
        </w:rPr>
        <w:t xml:space="preserve"> </w:t>
      </w:r>
      <w:r w:rsidR="00C138C6">
        <w:rPr>
          <w:rFonts w:eastAsia="Calibri"/>
        </w:rPr>
        <w:t xml:space="preserve">a potřeb </w:t>
      </w:r>
      <w:r w:rsidRPr="00615490">
        <w:rPr>
          <w:rFonts w:eastAsia="Calibri"/>
        </w:rPr>
        <w:t xml:space="preserve">- </w:t>
      </w:r>
      <w:r>
        <w:rPr>
          <w:rFonts w:eastAsia="Calibri"/>
        </w:rPr>
        <w:t>d</w:t>
      </w:r>
      <w:r w:rsidRPr="00615490">
        <w:t>oprava</w:t>
      </w:r>
      <w:bookmarkEnd w:id="83"/>
      <w:bookmarkEnd w:id="84"/>
    </w:p>
    <w:p w14:paraId="5B765C54" w14:textId="77777777" w:rsidR="00F960E3" w:rsidRPr="002D4EDC" w:rsidRDefault="00F960E3" w:rsidP="00292FE8">
      <w:pPr>
        <w:shd w:val="clear" w:color="auto" w:fill="D9D9D9"/>
        <w:autoSpaceDE w:val="0"/>
        <w:autoSpaceDN w:val="0"/>
        <w:adjustRightInd w:val="0"/>
        <w:spacing w:after="0"/>
        <w:rPr>
          <w:rFonts w:ascii="Arial" w:eastAsia="Calibri" w:hAnsi="Arial" w:cs="Arial"/>
          <w:sz w:val="18"/>
          <w:szCs w:val="18"/>
        </w:rPr>
      </w:pPr>
      <w:r w:rsidRPr="002D4EDC">
        <w:rPr>
          <w:rFonts w:ascii="Arial" w:eastAsia="Calibri" w:hAnsi="Arial" w:cs="Arial"/>
          <w:sz w:val="18"/>
          <w:szCs w:val="18"/>
        </w:rPr>
        <w:t>Územím MAS Krušné hory prochází komunikace I/13 mezi Karlovými Vary a Chomutovem a hlavní železniční trať Cheb – Ústí nad Labem. Celý Karlovarský kraj není napojen na dálniční síť České republiky a železniční spojení s Prahou přes Ústí nad Labem je zdlouhavé. Obyvatelstvo území je poměrně závislé na dopravní obslužnosti – obyvatelé cestují do zaměstnání, za službami, kterých se jim v obci nedostává, za nákupy i zábavou, děti do škol. Z hlediska regionální dopravy je problematická především návaznost či četnost některých spojů. V některých, především menších obcích, je problémem nevyhovující technických stav komunikací a chodníků, v některých místech i absence chodníků</w:t>
      </w:r>
      <w:r w:rsidR="00C138C6">
        <w:rPr>
          <w:rFonts w:ascii="Arial" w:eastAsia="Calibri" w:hAnsi="Arial" w:cs="Arial"/>
          <w:sz w:val="18"/>
          <w:szCs w:val="18"/>
        </w:rPr>
        <w:t>. Taková místa jsou dopravně nebezpečná a účastníky provozu ohrožují na zdraví a životech</w:t>
      </w:r>
      <w:r w:rsidRPr="002D4EDC">
        <w:rPr>
          <w:rFonts w:ascii="Arial" w:eastAsia="Calibri" w:hAnsi="Arial" w:cs="Arial"/>
          <w:sz w:val="18"/>
          <w:szCs w:val="18"/>
        </w:rPr>
        <w:t>. Lokálně existují dopravně nebezpečné úseky komunikací.</w:t>
      </w:r>
    </w:p>
    <w:p w14:paraId="66C0DA68" w14:textId="77777777" w:rsidR="00F960E3" w:rsidRDefault="00F960E3" w:rsidP="00292FE8">
      <w:pPr>
        <w:pStyle w:val="Standard"/>
        <w:widowControl w:val="0"/>
        <w:shd w:val="clear" w:color="auto" w:fill="D9D9D9"/>
        <w:spacing w:line="240" w:lineRule="auto"/>
        <w:rPr>
          <w:rFonts w:ascii="Arial" w:hAnsi="Arial" w:cs="Arial"/>
          <w:sz w:val="18"/>
          <w:szCs w:val="18"/>
        </w:rPr>
      </w:pPr>
      <w:r w:rsidRPr="002D4EDC">
        <w:rPr>
          <w:rFonts w:ascii="Arial" w:hAnsi="Arial" w:cs="Arial"/>
          <w:sz w:val="18"/>
          <w:szCs w:val="18"/>
          <w:lang w:eastAsia="en-US"/>
        </w:rPr>
        <w:t>Potenciál pro rozvoj do budoucna lze očekávat v cyklodopravě.</w:t>
      </w:r>
      <w:r w:rsidRPr="002D4EDC">
        <w:rPr>
          <w:rFonts w:ascii="Arial" w:hAnsi="Arial" w:cs="Arial"/>
          <w:sz w:val="18"/>
          <w:szCs w:val="18"/>
        </w:rPr>
        <w:t xml:space="preserve"> </w:t>
      </w:r>
      <w:r w:rsidR="00FF43D7">
        <w:rPr>
          <w:rFonts w:ascii="Arial" w:hAnsi="Arial" w:cs="Arial"/>
          <w:sz w:val="18"/>
          <w:szCs w:val="18"/>
        </w:rPr>
        <w:t xml:space="preserve">S ohledem na výše uvedené problémy v dopravní obslužnosti cyklodoprava představuje alternativu pro dopravu obyvatelstva do zaměstnání, škol, za službami, nákupy apod. </w:t>
      </w:r>
      <w:r w:rsidRPr="002D4EDC">
        <w:rPr>
          <w:rFonts w:ascii="Arial" w:hAnsi="Arial" w:cs="Arial"/>
          <w:sz w:val="18"/>
          <w:szCs w:val="18"/>
        </w:rPr>
        <w:t>Cyklostezky jsou však trasovány mnohdy po silnicích II. nebo III. třídy, což je nebezpečné a omezující pro rozvoj tohoto typu dopravy.</w:t>
      </w:r>
      <w:r w:rsidR="00FF43D7">
        <w:rPr>
          <w:rFonts w:ascii="Arial" w:hAnsi="Arial" w:cs="Arial"/>
          <w:sz w:val="18"/>
          <w:szCs w:val="18"/>
        </w:rPr>
        <w:t xml:space="preserve"> Je potřeba cyklostezky trasovat po bezpečných místech, má-li se stát cyklodoprava alternativou pro autobusovou či automobilovou dopravu.</w:t>
      </w:r>
    </w:p>
    <w:p w14:paraId="0F87A419" w14:textId="77777777" w:rsidR="00BF46FA" w:rsidRDefault="00BF46FA" w:rsidP="00BF46FA">
      <w:pPr>
        <w:pStyle w:val="Standard"/>
        <w:widowControl w:val="0"/>
        <w:spacing w:line="240" w:lineRule="auto"/>
        <w:rPr>
          <w:rFonts w:ascii="Arial" w:hAnsi="Arial" w:cs="Arial"/>
          <w:sz w:val="18"/>
          <w:szCs w:val="18"/>
        </w:rPr>
      </w:pPr>
    </w:p>
    <w:p w14:paraId="61AEFE2A" w14:textId="77777777" w:rsidR="00F960E3" w:rsidRPr="009C65E6" w:rsidRDefault="00F960E3" w:rsidP="005150F9">
      <w:pPr>
        <w:pStyle w:val="Nadpis3"/>
      </w:pPr>
      <w:bookmarkStart w:id="85" w:name="_Toc391393325"/>
      <w:bookmarkStart w:id="86" w:name="_Toc488066371"/>
      <w:r w:rsidRPr="009C65E6">
        <w:t>Občanská vybavenost</w:t>
      </w:r>
      <w:bookmarkEnd w:id="85"/>
      <w:bookmarkEnd w:id="86"/>
    </w:p>
    <w:p w14:paraId="11597C1C" w14:textId="77777777" w:rsidR="00F01900" w:rsidRPr="002D4EDC" w:rsidRDefault="00F01900" w:rsidP="00F01900">
      <w:pPr>
        <w:spacing w:after="0"/>
        <w:rPr>
          <w:rFonts w:ascii="Arial" w:hAnsi="Arial" w:cs="Arial"/>
          <w:sz w:val="18"/>
          <w:szCs w:val="18"/>
        </w:rPr>
      </w:pPr>
      <w:r w:rsidRPr="002D4EDC">
        <w:rPr>
          <w:rFonts w:ascii="Arial" w:hAnsi="Arial" w:cs="Arial"/>
          <w:sz w:val="18"/>
          <w:szCs w:val="18"/>
        </w:rPr>
        <w:t>Sociální a kulturní infrastruktura, stejně tak jako další zařízení občanské vybavenosti, představuje souhrn zařízení, institucí, které sice nemají přímou vazbu na hospodářský výkon regionu, ale jsou nejefektivnější investicí k posílení hospodářského významu a sociální soudržnosti v regionu v budoucnosti.</w:t>
      </w:r>
    </w:p>
    <w:p w14:paraId="30FAF266" w14:textId="77777777" w:rsidR="00F01900" w:rsidRPr="002D4EDC" w:rsidRDefault="00F01900" w:rsidP="00F01900">
      <w:pPr>
        <w:spacing w:after="0"/>
        <w:rPr>
          <w:rFonts w:ascii="Arial" w:hAnsi="Arial" w:cs="Arial"/>
          <w:sz w:val="18"/>
          <w:szCs w:val="18"/>
        </w:rPr>
      </w:pPr>
      <w:r w:rsidRPr="002D4EDC">
        <w:rPr>
          <w:rFonts w:ascii="Arial" w:hAnsi="Arial" w:cs="Arial"/>
          <w:sz w:val="18"/>
          <w:szCs w:val="18"/>
        </w:rPr>
        <w:t>Základní školství, zdravotnická, sociální, kulturní a sportovní zařízení jsou v mikroregionu zastoupena většinou v rovině základního zabezpečení. V kvalitě a vyšších stupních se zde projevuje vysokou měrou obslužná funkce nedalekého okresního města Karlovy Vary.</w:t>
      </w:r>
    </w:p>
    <w:p w14:paraId="2631FDAF" w14:textId="77777777" w:rsidR="00C116CE" w:rsidRDefault="00C116CE" w:rsidP="00C116CE">
      <w:pPr>
        <w:pStyle w:val="Nadpis4"/>
      </w:pPr>
      <w:bookmarkStart w:id="87" w:name="_Toc391393327"/>
      <w:bookmarkStart w:id="88" w:name="_Toc420662926"/>
      <w:bookmarkStart w:id="89" w:name="_Toc488066372"/>
      <w:r w:rsidRPr="00AC46A7">
        <w:t>Zdravotnictví</w:t>
      </w:r>
      <w:bookmarkEnd w:id="87"/>
      <w:bookmarkEnd w:id="88"/>
      <w:bookmarkEnd w:id="89"/>
    </w:p>
    <w:p w14:paraId="66DDF91D" w14:textId="368D9A7A" w:rsidR="00C116CE" w:rsidRPr="00EA2118" w:rsidRDefault="00C116CE" w:rsidP="00C116CE">
      <w:pPr>
        <w:spacing w:before="120" w:after="0"/>
        <w:rPr>
          <w:rFonts w:ascii="Arial" w:hAnsi="Arial" w:cs="Arial"/>
          <w:sz w:val="18"/>
          <w:szCs w:val="18"/>
        </w:rPr>
      </w:pPr>
      <w:r w:rsidRPr="00EA2118">
        <w:rPr>
          <w:rFonts w:ascii="Arial" w:hAnsi="Arial" w:cs="Arial"/>
          <w:sz w:val="18"/>
          <w:szCs w:val="18"/>
        </w:rPr>
        <w:t>V regionu MAS Krušné hory jsou místním obyvatelům k dispozici zdravotnická zařízení, rehabilitační zařízení apod. V Karlovarském kraji jsou 3 nemocnice – Nemocnice Ostrov, Krajská nemocnice Karlovy Vary a Nemocnice Sokolov. Ve městě Ostrov se jedná o soukromou nemocnici, která slouží pro město Ostrov a pro okolní (spádové) obce. Téměř v každé obci je zajištěna základní lékařská služba. Tam kde se nenachází žádná zdravotnická zařízení, tam jsou obyvatelé závislí na vyjížďce do jiných obcí. Na území MAS je provozováno 27 ordinací praktického lékaře pro dospělé, vč. detašovaných pracovišť, 8 ordinací praktického lékaře pro děti a dorost vč. detašovaných pracovišť. Na sledovaném území také působí 19 stomatologických ordinací, vč. detašovaných pracovišť a 6 gynekologických ordinací, vč. detašovaných pracovišť. Dále je v území MAS v provozu 35 ordinací lékařů specialistů (oční, ORL, psychiatrie, rehabilitace, plicní, urologie, atd.) vč. detašovaných pracovišť. Odbornou přednemocniční neodkladnou péči zajišťuje na území MAS Zdravotnická záchranná služba Karlovarského kraje, p.o. Letecká záchranná služba v Karlovarském kraji není, je zajišťována leteckou záchrannou službou Plzeňského kraje. V MAS Krušné hory je provozováno 14 lékáren.</w:t>
      </w:r>
    </w:p>
    <w:p w14:paraId="6CAAC5DE" w14:textId="77777777" w:rsidR="00C116CE" w:rsidRPr="00EA2118" w:rsidRDefault="00C116CE" w:rsidP="00C116CE">
      <w:pPr>
        <w:spacing w:after="0"/>
        <w:rPr>
          <w:rFonts w:ascii="Arial" w:hAnsi="Arial" w:cs="Arial"/>
          <w:sz w:val="18"/>
          <w:szCs w:val="18"/>
        </w:rPr>
      </w:pPr>
      <w:r w:rsidRPr="00EA2118">
        <w:rPr>
          <w:rFonts w:ascii="Arial" w:hAnsi="Arial" w:cs="Arial"/>
          <w:sz w:val="18"/>
          <w:szCs w:val="18"/>
        </w:rPr>
        <w:t xml:space="preserve">V regionu MAS Krušné hory se nachází významné lázeňské zařízení – Léčebné lázně Jáchymov, a.s., které jsou zaměřeny především na léčbu pohybového aparátu. </w:t>
      </w:r>
    </w:p>
    <w:p w14:paraId="6E75CAE9" w14:textId="37749917" w:rsidR="001B2AA8" w:rsidRDefault="001B2AA8">
      <w:pPr>
        <w:spacing w:after="0"/>
        <w:jc w:val="left"/>
        <w:rPr>
          <w:b/>
          <w:color w:val="000000"/>
        </w:rPr>
      </w:pPr>
      <w:r>
        <w:rPr>
          <w:b/>
          <w:color w:val="000000"/>
        </w:rPr>
        <w:br w:type="page"/>
      </w:r>
    </w:p>
    <w:p w14:paraId="0F21DCED" w14:textId="77777777" w:rsidR="00C116CE" w:rsidRDefault="00C116CE" w:rsidP="00C116CE">
      <w:pPr>
        <w:spacing w:after="0"/>
        <w:rPr>
          <w:b/>
          <w:color w:val="000000"/>
        </w:rPr>
      </w:pPr>
    </w:p>
    <w:p w14:paraId="37F630D3" w14:textId="359DB3AA" w:rsidR="00C116CE" w:rsidRPr="00CF480E" w:rsidRDefault="00C116CE" w:rsidP="00C116CE">
      <w:pPr>
        <w:pStyle w:val="Titulek"/>
        <w:rPr>
          <w:rFonts w:ascii="Arial" w:hAnsi="Arial" w:cs="Arial"/>
          <w:color w:val="3366FF"/>
          <w:sz w:val="16"/>
          <w:szCs w:val="16"/>
        </w:rPr>
      </w:pPr>
      <w:bookmarkStart w:id="90" w:name="_Toc488066602"/>
      <w:r w:rsidRPr="00CF480E">
        <w:rPr>
          <w:rFonts w:ascii="Arial" w:hAnsi="Arial" w:cs="Arial"/>
          <w:color w:val="3366FF"/>
          <w:sz w:val="16"/>
          <w:szCs w:val="16"/>
        </w:rPr>
        <w:t xml:space="preserve">Tabulka č. </w:t>
      </w:r>
      <w:r w:rsidRPr="00CF480E">
        <w:rPr>
          <w:rFonts w:ascii="Arial" w:hAnsi="Arial" w:cs="Arial"/>
          <w:color w:val="3366FF"/>
          <w:sz w:val="16"/>
          <w:szCs w:val="16"/>
        </w:rPr>
        <w:fldChar w:fldCharType="begin"/>
      </w:r>
      <w:r w:rsidRPr="00CF480E">
        <w:rPr>
          <w:rFonts w:ascii="Arial" w:hAnsi="Arial" w:cs="Arial"/>
          <w:color w:val="3366FF"/>
          <w:sz w:val="16"/>
          <w:szCs w:val="16"/>
        </w:rPr>
        <w:instrText xml:space="preserve"> SEQ Tabulka_č._ \* ARABIC </w:instrText>
      </w:r>
      <w:r w:rsidRPr="00CF480E">
        <w:rPr>
          <w:rFonts w:ascii="Arial" w:hAnsi="Arial" w:cs="Arial"/>
          <w:color w:val="3366FF"/>
          <w:sz w:val="16"/>
          <w:szCs w:val="16"/>
        </w:rPr>
        <w:fldChar w:fldCharType="separate"/>
      </w:r>
      <w:r w:rsidR="006F3E9D">
        <w:rPr>
          <w:rFonts w:ascii="Arial" w:hAnsi="Arial" w:cs="Arial"/>
          <w:noProof/>
          <w:color w:val="3366FF"/>
          <w:sz w:val="16"/>
          <w:szCs w:val="16"/>
        </w:rPr>
        <w:t>15</w:t>
      </w:r>
      <w:r w:rsidRPr="00CF480E">
        <w:rPr>
          <w:rFonts w:ascii="Arial" w:hAnsi="Arial" w:cs="Arial"/>
          <w:color w:val="3366FF"/>
          <w:sz w:val="16"/>
          <w:szCs w:val="16"/>
        </w:rPr>
        <w:fldChar w:fldCharType="end"/>
      </w:r>
      <w:r w:rsidRPr="00CF480E">
        <w:rPr>
          <w:rFonts w:ascii="Arial" w:hAnsi="Arial" w:cs="Arial"/>
          <w:color w:val="3366FF"/>
          <w:sz w:val="16"/>
          <w:szCs w:val="16"/>
        </w:rPr>
        <w:t>: Zdravotnická zařízení, stav k 31.12.</w:t>
      </w:r>
      <w:bookmarkEnd w:id="90"/>
      <w:r w:rsidR="001B2AA8" w:rsidRPr="00CF480E">
        <w:rPr>
          <w:rFonts w:ascii="Arial" w:hAnsi="Arial" w:cs="Arial"/>
          <w:color w:val="3366FF"/>
          <w:sz w:val="16"/>
          <w:szCs w:val="16"/>
        </w:rPr>
        <w:t>201</w:t>
      </w:r>
      <w:r w:rsidR="001B2AA8">
        <w:rPr>
          <w:rFonts w:ascii="Arial" w:hAnsi="Arial" w:cs="Arial"/>
          <w:color w:val="3366FF"/>
          <w:sz w:val="16"/>
          <w:szCs w:val="16"/>
        </w:rPr>
        <w:t>6</w:t>
      </w:r>
    </w:p>
    <w:tbl>
      <w:tblPr>
        <w:tblW w:w="9735" w:type="dxa"/>
        <w:tblInd w:w="55" w:type="dxa"/>
        <w:tblCellMar>
          <w:left w:w="70" w:type="dxa"/>
          <w:right w:w="70" w:type="dxa"/>
        </w:tblCellMar>
        <w:tblLook w:val="0000" w:firstRow="0" w:lastRow="0" w:firstColumn="0" w:lastColumn="0" w:noHBand="0" w:noVBand="0"/>
      </w:tblPr>
      <w:tblGrid>
        <w:gridCol w:w="1166"/>
        <w:gridCol w:w="710"/>
        <w:gridCol w:w="616"/>
        <w:gridCol w:w="709"/>
        <w:gridCol w:w="803"/>
        <w:gridCol w:w="811"/>
        <w:gridCol w:w="840"/>
        <w:gridCol w:w="840"/>
        <w:gridCol w:w="840"/>
        <w:gridCol w:w="720"/>
        <w:gridCol w:w="720"/>
        <w:gridCol w:w="960"/>
      </w:tblGrid>
      <w:tr w:rsidR="00296F59" w:rsidRPr="00C100F9" w14:paraId="12FD6A00" w14:textId="77777777" w:rsidTr="00296F59">
        <w:trPr>
          <w:trHeight w:val="1561"/>
        </w:trPr>
        <w:tc>
          <w:tcPr>
            <w:tcW w:w="1166" w:type="dxa"/>
            <w:tcBorders>
              <w:top w:val="single" w:sz="4" w:space="0" w:color="auto"/>
              <w:left w:val="single" w:sz="4" w:space="0" w:color="auto"/>
              <w:bottom w:val="nil"/>
              <w:right w:val="single" w:sz="4" w:space="0" w:color="auto"/>
            </w:tcBorders>
            <w:shd w:val="clear" w:color="auto" w:fill="99CCFF"/>
            <w:vAlign w:val="center"/>
          </w:tcPr>
          <w:p w14:paraId="7ABBE2F2" w14:textId="77777777" w:rsidR="00C116CE" w:rsidRPr="0065215A" w:rsidRDefault="00C116CE" w:rsidP="00B9464E">
            <w:pPr>
              <w:spacing w:after="0"/>
              <w:jc w:val="center"/>
              <w:rPr>
                <w:rFonts w:ascii="Arial" w:hAnsi="Arial" w:cs="Arial"/>
                <w:b/>
                <w:bCs/>
                <w:color w:val="000000"/>
                <w:sz w:val="14"/>
                <w:szCs w:val="14"/>
              </w:rPr>
            </w:pPr>
            <w:r w:rsidRPr="0065215A">
              <w:rPr>
                <w:rFonts w:ascii="Arial" w:hAnsi="Arial" w:cs="Arial"/>
                <w:b/>
                <w:bCs/>
                <w:color w:val="000000"/>
                <w:sz w:val="14"/>
                <w:szCs w:val="14"/>
              </w:rPr>
              <w:t>Obec název</w:t>
            </w:r>
          </w:p>
        </w:tc>
        <w:tc>
          <w:tcPr>
            <w:tcW w:w="710" w:type="dxa"/>
            <w:tcBorders>
              <w:top w:val="single" w:sz="4" w:space="0" w:color="auto"/>
              <w:left w:val="nil"/>
              <w:bottom w:val="nil"/>
              <w:right w:val="single" w:sz="4" w:space="0" w:color="auto"/>
            </w:tcBorders>
            <w:shd w:val="clear" w:color="auto" w:fill="99CCFF"/>
            <w:textDirection w:val="btLr"/>
            <w:vAlign w:val="center"/>
          </w:tcPr>
          <w:p w14:paraId="14FE4505" w14:textId="13F7A0E2"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 xml:space="preserve">Zdravotní střediska vč. </w:t>
            </w:r>
            <w:r w:rsidR="001B2AA8">
              <w:rPr>
                <w:rFonts w:ascii="Arial" w:hAnsi="Arial" w:cs="Arial"/>
                <w:b/>
                <w:sz w:val="14"/>
                <w:szCs w:val="14"/>
              </w:rPr>
              <w:t>d</w:t>
            </w:r>
            <w:r w:rsidR="001B2AA8" w:rsidRPr="00C100F9">
              <w:rPr>
                <w:rFonts w:ascii="Arial" w:hAnsi="Arial" w:cs="Arial"/>
                <w:b/>
                <w:sz w:val="14"/>
                <w:szCs w:val="14"/>
              </w:rPr>
              <w:t xml:space="preserve">etašovaných </w:t>
            </w:r>
            <w:r w:rsidRPr="00C100F9">
              <w:rPr>
                <w:rFonts w:ascii="Arial" w:hAnsi="Arial" w:cs="Arial"/>
                <w:b/>
                <w:sz w:val="14"/>
                <w:szCs w:val="14"/>
              </w:rPr>
              <w:t xml:space="preserve">pracovišť      </w:t>
            </w:r>
          </w:p>
        </w:tc>
        <w:tc>
          <w:tcPr>
            <w:tcW w:w="616" w:type="dxa"/>
            <w:tcBorders>
              <w:top w:val="single" w:sz="4" w:space="0" w:color="auto"/>
              <w:left w:val="nil"/>
              <w:bottom w:val="nil"/>
              <w:right w:val="single" w:sz="4" w:space="0" w:color="auto"/>
            </w:tcBorders>
            <w:shd w:val="clear" w:color="auto" w:fill="99CCFF"/>
            <w:textDirection w:val="btLr"/>
            <w:vAlign w:val="center"/>
          </w:tcPr>
          <w:p w14:paraId="79AA81E4"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 xml:space="preserve">Nemocnice  </w:t>
            </w:r>
          </w:p>
        </w:tc>
        <w:tc>
          <w:tcPr>
            <w:tcW w:w="709" w:type="dxa"/>
            <w:tcBorders>
              <w:top w:val="single" w:sz="4" w:space="0" w:color="auto"/>
              <w:left w:val="nil"/>
              <w:bottom w:val="nil"/>
              <w:right w:val="single" w:sz="4" w:space="0" w:color="auto"/>
            </w:tcBorders>
            <w:shd w:val="clear" w:color="auto" w:fill="99CCFF"/>
            <w:textDirection w:val="btLr"/>
            <w:vAlign w:val="center"/>
          </w:tcPr>
          <w:p w14:paraId="1D46070F"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Léčebna pro dlouhodobě nemocné</w:t>
            </w:r>
          </w:p>
        </w:tc>
        <w:tc>
          <w:tcPr>
            <w:tcW w:w="803" w:type="dxa"/>
            <w:tcBorders>
              <w:top w:val="single" w:sz="4" w:space="0" w:color="auto"/>
              <w:left w:val="nil"/>
              <w:bottom w:val="nil"/>
              <w:right w:val="single" w:sz="4" w:space="0" w:color="auto"/>
            </w:tcBorders>
            <w:shd w:val="clear" w:color="auto" w:fill="99CCFF"/>
            <w:textDirection w:val="btLr"/>
            <w:vAlign w:val="center"/>
          </w:tcPr>
          <w:p w14:paraId="22898E69"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Samostná ordinace prakt. lékaře pro dospělé vč. detaš. prac.</w:t>
            </w:r>
          </w:p>
        </w:tc>
        <w:tc>
          <w:tcPr>
            <w:tcW w:w="811" w:type="dxa"/>
            <w:tcBorders>
              <w:top w:val="single" w:sz="4" w:space="0" w:color="auto"/>
              <w:left w:val="nil"/>
              <w:bottom w:val="nil"/>
              <w:right w:val="single" w:sz="4" w:space="0" w:color="auto"/>
            </w:tcBorders>
            <w:shd w:val="clear" w:color="auto" w:fill="99CCFF"/>
            <w:textDirection w:val="btLr"/>
            <w:vAlign w:val="center"/>
          </w:tcPr>
          <w:p w14:paraId="12292252"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Samost. ordinace prakt. lék. pro děti a dorost vč. detaš. prac.</w:t>
            </w:r>
          </w:p>
        </w:tc>
        <w:tc>
          <w:tcPr>
            <w:tcW w:w="840" w:type="dxa"/>
            <w:tcBorders>
              <w:top w:val="single" w:sz="4" w:space="0" w:color="auto"/>
              <w:left w:val="nil"/>
              <w:bottom w:val="nil"/>
              <w:right w:val="single" w:sz="4" w:space="0" w:color="auto"/>
            </w:tcBorders>
            <w:shd w:val="clear" w:color="auto" w:fill="99CCFF"/>
            <w:textDirection w:val="btLr"/>
            <w:vAlign w:val="center"/>
          </w:tcPr>
          <w:p w14:paraId="4F1664E7"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Samost. ordinace prakt. lék. stomatologa vč. detaš. prac.</w:t>
            </w:r>
          </w:p>
        </w:tc>
        <w:tc>
          <w:tcPr>
            <w:tcW w:w="840" w:type="dxa"/>
            <w:tcBorders>
              <w:top w:val="single" w:sz="4" w:space="0" w:color="auto"/>
              <w:left w:val="nil"/>
              <w:bottom w:val="nil"/>
              <w:right w:val="single" w:sz="4" w:space="0" w:color="auto"/>
            </w:tcBorders>
            <w:shd w:val="clear" w:color="auto" w:fill="99CCFF"/>
            <w:textDirection w:val="btLr"/>
            <w:vAlign w:val="center"/>
          </w:tcPr>
          <w:p w14:paraId="2929C5D7"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Samost. ordinace prakt. lék. gynekologa vč. detaš. prac.</w:t>
            </w:r>
          </w:p>
        </w:tc>
        <w:tc>
          <w:tcPr>
            <w:tcW w:w="840" w:type="dxa"/>
            <w:tcBorders>
              <w:top w:val="single" w:sz="4" w:space="0" w:color="auto"/>
              <w:left w:val="nil"/>
              <w:bottom w:val="nil"/>
              <w:right w:val="single" w:sz="4" w:space="0" w:color="auto"/>
            </w:tcBorders>
            <w:shd w:val="clear" w:color="auto" w:fill="99CCFF"/>
            <w:textDirection w:val="btLr"/>
            <w:vAlign w:val="center"/>
          </w:tcPr>
          <w:p w14:paraId="42978D5E"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Samost. ordinace lékaře specialisty vč. detaš. prac.</w:t>
            </w:r>
          </w:p>
        </w:tc>
        <w:tc>
          <w:tcPr>
            <w:tcW w:w="720" w:type="dxa"/>
            <w:tcBorders>
              <w:top w:val="single" w:sz="4" w:space="0" w:color="auto"/>
              <w:left w:val="nil"/>
              <w:bottom w:val="nil"/>
              <w:right w:val="single" w:sz="4" w:space="0" w:color="auto"/>
            </w:tcBorders>
            <w:shd w:val="clear" w:color="auto" w:fill="99CCFF"/>
            <w:textDirection w:val="btLr"/>
            <w:vAlign w:val="center"/>
          </w:tcPr>
          <w:p w14:paraId="4B1714D5"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Ostatní samostatná zařízení vč. detaš. pracovišť</w:t>
            </w:r>
          </w:p>
        </w:tc>
        <w:tc>
          <w:tcPr>
            <w:tcW w:w="720" w:type="dxa"/>
            <w:tcBorders>
              <w:top w:val="single" w:sz="4" w:space="0" w:color="auto"/>
              <w:left w:val="nil"/>
              <w:bottom w:val="nil"/>
              <w:right w:val="single" w:sz="4" w:space="0" w:color="auto"/>
            </w:tcBorders>
            <w:shd w:val="clear" w:color="auto" w:fill="99CCFF"/>
            <w:textDirection w:val="btLr"/>
            <w:vAlign w:val="center"/>
          </w:tcPr>
          <w:p w14:paraId="4F87065F" w14:textId="77777777"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Zařízení lékárenské péče (lékárny)  vč. detaš. pracovišť</w:t>
            </w:r>
          </w:p>
        </w:tc>
        <w:tc>
          <w:tcPr>
            <w:tcW w:w="960" w:type="dxa"/>
            <w:tcBorders>
              <w:top w:val="single" w:sz="4" w:space="0" w:color="auto"/>
              <w:left w:val="nil"/>
              <w:bottom w:val="nil"/>
              <w:right w:val="single" w:sz="4" w:space="0" w:color="auto"/>
            </w:tcBorders>
            <w:shd w:val="clear" w:color="auto" w:fill="99CCFF"/>
            <w:textDirection w:val="btLr"/>
            <w:vAlign w:val="center"/>
          </w:tcPr>
          <w:p w14:paraId="0A0C3FEF" w14:textId="1DE3C6DC" w:rsidR="00C116CE" w:rsidRPr="00C100F9" w:rsidRDefault="00C116CE" w:rsidP="00B9464E">
            <w:pPr>
              <w:spacing w:after="0"/>
              <w:jc w:val="center"/>
              <w:rPr>
                <w:rFonts w:ascii="Arial" w:hAnsi="Arial" w:cs="Arial"/>
                <w:b/>
                <w:sz w:val="14"/>
                <w:szCs w:val="14"/>
              </w:rPr>
            </w:pPr>
            <w:r w:rsidRPr="00C100F9">
              <w:rPr>
                <w:rFonts w:ascii="Arial" w:hAnsi="Arial" w:cs="Arial"/>
                <w:b/>
                <w:sz w:val="14"/>
                <w:szCs w:val="14"/>
              </w:rPr>
              <w:t xml:space="preserve">Středisko záchr. služby a rychlé zdrav. pomoci vč. detaš. </w:t>
            </w:r>
            <w:r w:rsidR="001B2AA8">
              <w:rPr>
                <w:rFonts w:ascii="Arial" w:hAnsi="Arial" w:cs="Arial"/>
                <w:b/>
                <w:sz w:val="14"/>
                <w:szCs w:val="14"/>
              </w:rPr>
              <w:t>p</w:t>
            </w:r>
            <w:r w:rsidRPr="00C100F9">
              <w:rPr>
                <w:rFonts w:ascii="Arial" w:hAnsi="Arial" w:cs="Arial"/>
                <w:b/>
                <w:sz w:val="14"/>
                <w:szCs w:val="14"/>
              </w:rPr>
              <w:t>racovišť</w:t>
            </w:r>
          </w:p>
        </w:tc>
      </w:tr>
      <w:tr w:rsidR="00C116CE" w:rsidRPr="00E05B0E" w14:paraId="0F7DD4B6"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841FE"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Abertamy</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6968656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6506AF6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C83E8D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single" w:sz="4" w:space="0" w:color="auto"/>
              <w:left w:val="nil"/>
              <w:bottom w:val="single" w:sz="4" w:space="0" w:color="auto"/>
              <w:right w:val="single" w:sz="4" w:space="0" w:color="auto"/>
            </w:tcBorders>
            <w:shd w:val="clear" w:color="auto" w:fill="auto"/>
            <w:noWrap/>
            <w:vAlign w:val="center"/>
          </w:tcPr>
          <w:p w14:paraId="7B888BE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single" w:sz="4" w:space="0" w:color="auto"/>
              <w:left w:val="nil"/>
              <w:bottom w:val="single" w:sz="4" w:space="0" w:color="auto"/>
              <w:right w:val="single" w:sz="4" w:space="0" w:color="auto"/>
            </w:tcBorders>
            <w:shd w:val="clear" w:color="auto" w:fill="auto"/>
            <w:noWrap/>
            <w:vAlign w:val="center"/>
          </w:tcPr>
          <w:p w14:paraId="406CB45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254EBB08" w14:textId="4650A7B5" w:rsidR="00C116CE" w:rsidRPr="00E05B0E" w:rsidRDefault="00BB318D" w:rsidP="00E05B0E">
            <w:pPr>
              <w:spacing w:after="0"/>
              <w:jc w:val="right"/>
              <w:rPr>
                <w:rFonts w:ascii="Arial" w:hAnsi="Arial" w:cs="Arial"/>
                <w:sz w:val="14"/>
                <w:szCs w:val="14"/>
              </w:rPr>
            </w:pPr>
            <w:r>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5869E47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716DA84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6DD94D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DA3EF6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524CA9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6638B4F8"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6955FE44"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Boží Dar</w:t>
            </w:r>
          </w:p>
        </w:tc>
        <w:tc>
          <w:tcPr>
            <w:tcW w:w="710" w:type="dxa"/>
            <w:tcBorders>
              <w:top w:val="nil"/>
              <w:left w:val="nil"/>
              <w:bottom w:val="single" w:sz="4" w:space="0" w:color="auto"/>
              <w:right w:val="single" w:sz="4" w:space="0" w:color="auto"/>
            </w:tcBorders>
            <w:shd w:val="clear" w:color="auto" w:fill="auto"/>
            <w:noWrap/>
            <w:vAlign w:val="center"/>
          </w:tcPr>
          <w:p w14:paraId="230860B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13739A3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54F0C16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338121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091BB4E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06F70D7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4ECCF72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833953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5DEF982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BADB73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625B5E2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20AC3EDF"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28837905"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Božičany</w:t>
            </w:r>
          </w:p>
        </w:tc>
        <w:tc>
          <w:tcPr>
            <w:tcW w:w="710" w:type="dxa"/>
            <w:tcBorders>
              <w:top w:val="nil"/>
              <w:left w:val="nil"/>
              <w:bottom w:val="single" w:sz="4" w:space="0" w:color="auto"/>
              <w:right w:val="single" w:sz="4" w:space="0" w:color="auto"/>
            </w:tcBorders>
            <w:shd w:val="clear" w:color="auto" w:fill="auto"/>
            <w:noWrap/>
            <w:vAlign w:val="center"/>
          </w:tcPr>
          <w:p w14:paraId="56C6700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15C3E99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17E5698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570D21F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2DDC47F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6C081C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240777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0E3473A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0D4518C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2ED40E4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1834123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0AACF8E2"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0AF4B7E6"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Dalovice</w:t>
            </w:r>
          </w:p>
        </w:tc>
        <w:tc>
          <w:tcPr>
            <w:tcW w:w="710" w:type="dxa"/>
            <w:tcBorders>
              <w:top w:val="nil"/>
              <w:left w:val="nil"/>
              <w:bottom w:val="single" w:sz="4" w:space="0" w:color="auto"/>
              <w:right w:val="single" w:sz="4" w:space="0" w:color="auto"/>
            </w:tcBorders>
            <w:shd w:val="clear" w:color="auto" w:fill="auto"/>
            <w:noWrap/>
            <w:vAlign w:val="center"/>
          </w:tcPr>
          <w:p w14:paraId="693F9F9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48DA1DB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72B23E8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B16C85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740FB9A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1A51D033" w14:textId="1F3EB707" w:rsidR="00C116CE" w:rsidRPr="00E05B0E" w:rsidRDefault="001B2AA8" w:rsidP="00E05B0E">
            <w:pPr>
              <w:spacing w:after="0"/>
              <w:jc w:val="right"/>
              <w:rPr>
                <w:rFonts w:ascii="Arial" w:hAnsi="Arial" w:cs="Arial"/>
                <w:sz w:val="14"/>
                <w:szCs w:val="14"/>
              </w:rPr>
            </w:pPr>
            <w:r>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4FAD05A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3BBF8CD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3E8A3F5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2</w:t>
            </w:r>
          </w:p>
        </w:tc>
        <w:tc>
          <w:tcPr>
            <w:tcW w:w="720" w:type="dxa"/>
            <w:tcBorders>
              <w:top w:val="nil"/>
              <w:left w:val="nil"/>
              <w:bottom w:val="single" w:sz="4" w:space="0" w:color="auto"/>
              <w:right w:val="single" w:sz="4" w:space="0" w:color="auto"/>
            </w:tcBorders>
            <w:shd w:val="clear" w:color="auto" w:fill="auto"/>
            <w:noWrap/>
            <w:vAlign w:val="center"/>
          </w:tcPr>
          <w:p w14:paraId="58AD9BEA" w14:textId="44004D14" w:rsidR="00C116CE"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174344A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158D4A0"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28D4BD83"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Děpoltovice</w:t>
            </w:r>
          </w:p>
        </w:tc>
        <w:tc>
          <w:tcPr>
            <w:tcW w:w="710" w:type="dxa"/>
            <w:tcBorders>
              <w:top w:val="nil"/>
              <w:left w:val="nil"/>
              <w:bottom w:val="single" w:sz="4" w:space="0" w:color="auto"/>
              <w:right w:val="single" w:sz="4" w:space="0" w:color="auto"/>
            </w:tcBorders>
            <w:shd w:val="clear" w:color="auto" w:fill="auto"/>
            <w:noWrap/>
            <w:vAlign w:val="center"/>
          </w:tcPr>
          <w:p w14:paraId="0477020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6495FCF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917816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45CD14A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679F282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FD380C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000701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3BD910B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1163786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300ED02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4355102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1B2AA8" w:rsidRPr="00E05B0E" w14:paraId="52E50A24"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2471BBC7" w14:textId="1D111B5A" w:rsidR="001B2AA8" w:rsidRPr="00E05B0E" w:rsidRDefault="001B2AA8" w:rsidP="00E05B0E">
            <w:pPr>
              <w:spacing w:after="0"/>
              <w:jc w:val="left"/>
              <w:rPr>
                <w:rFonts w:ascii="Arial" w:hAnsi="Arial" w:cs="Arial"/>
                <w:b/>
                <w:sz w:val="14"/>
                <w:szCs w:val="14"/>
              </w:rPr>
            </w:pPr>
            <w:r>
              <w:rPr>
                <w:rFonts w:ascii="Arial" w:hAnsi="Arial" w:cs="Arial"/>
                <w:b/>
                <w:sz w:val="14"/>
                <w:szCs w:val="14"/>
              </w:rPr>
              <w:t>Doupovské Hradiště</w:t>
            </w:r>
          </w:p>
        </w:tc>
        <w:tc>
          <w:tcPr>
            <w:tcW w:w="710" w:type="dxa"/>
            <w:tcBorders>
              <w:top w:val="nil"/>
              <w:left w:val="nil"/>
              <w:bottom w:val="single" w:sz="4" w:space="0" w:color="auto"/>
              <w:right w:val="single" w:sz="4" w:space="0" w:color="auto"/>
            </w:tcBorders>
            <w:shd w:val="clear" w:color="auto" w:fill="auto"/>
            <w:noWrap/>
            <w:vAlign w:val="center"/>
          </w:tcPr>
          <w:p w14:paraId="3A3D9909" w14:textId="6B543EEE"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6824BCA4" w14:textId="6D37B977"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465DFA1" w14:textId="17254BB2"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3410D96" w14:textId="0CD5B76C"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61B3151F" w14:textId="3E848B95"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E3E3A1A" w14:textId="7DEBA5FF"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447CA3E" w14:textId="544C23CB"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1267B58" w14:textId="6989DC0C"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6C56E277" w14:textId="68CBA6F4"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5C3AE70A" w14:textId="67D0BC60"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5ABE558E" w14:textId="5796BC1A" w:rsidR="001B2AA8" w:rsidRPr="00E05B0E" w:rsidRDefault="001B2AA8" w:rsidP="00E05B0E">
            <w:pPr>
              <w:spacing w:after="0"/>
              <w:jc w:val="right"/>
              <w:rPr>
                <w:rFonts w:ascii="Arial" w:hAnsi="Arial" w:cs="Arial"/>
                <w:sz w:val="14"/>
                <w:szCs w:val="14"/>
              </w:rPr>
            </w:pPr>
            <w:r>
              <w:rPr>
                <w:rFonts w:ascii="Arial" w:hAnsi="Arial" w:cs="Arial"/>
                <w:sz w:val="14"/>
                <w:szCs w:val="14"/>
              </w:rPr>
              <w:t>0</w:t>
            </w:r>
          </w:p>
        </w:tc>
      </w:tr>
      <w:tr w:rsidR="00C116CE" w:rsidRPr="00E05B0E" w14:paraId="328A59A5"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37E1C3A9"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Hájek</w:t>
            </w:r>
          </w:p>
        </w:tc>
        <w:tc>
          <w:tcPr>
            <w:tcW w:w="710" w:type="dxa"/>
            <w:tcBorders>
              <w:top w:val="nil"/>
              <w:left w:val="nil"/>
              <w:bottom w:val="single" w:sz="4" w:space="0" w:color="auto"/>
              <w:right w:val="single" w:sz="4" w:space="0" w:color="auto"/>
            </w:tcBorders>
            <w:shd w:val="clear" w:color="auto" w:fill="auto"/>
            <w:noWrap/>
            <w:vAlign w:val="center"/>
          </w:tcPr>
          <w:p w14:paraId="6B1BF37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2A57607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751B849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BBBC31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2D3848F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353C5A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1FD2920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C38E1C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5D3A2A7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1B7CFB3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24BE45D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567A98AB"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009DD12F"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Horní Blatná</w:t>
            </w:r>
          </w:p>
        </w:tc>
        <w:tc>
          <w:tcPr>
            <w:tcW w:w="710" w:type="dxa"/>
            <w:tcBorders>
              <w:top w:val="nil"/>
              <w:left w:val="nil"/>
              <w:bottom w:val="single" w:sz="4" w:space="0" w:color="auto"/>
              <w:right w:val="single" w:sz="4" w:space="0" w:color="auto"/>
            </w:tcBorders>
            <w:shd w:val="clear" w:color="auto" w:fill="auto"/>
            <w:noWrap/>
            <w:vAlign w:val="center"/>
          </w:tcPr>
          <w:p w14:paraId="416E9B1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4B3FAE5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510631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40B69CF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38B04BE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E5CC22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790EE7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E1A249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BF9FC3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504D712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45FB586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0065DCBD"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383FB5A2"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Hroznětín</w:t>
            </w:r>
          </w:p>
        </w:tc>
        <w:tc>
          <w:tcPr>
            <w:tcW w:w="710" w:type="dxa"/>
            <w:tcBorders>
              <w:top w:val="nil"/>
              <w:left w:val="nil"/>
              <w:bottom w:val="single" w:sz="4" w:space="0" w:color="auto"/>
              <w:right w:val="single" w:sz="4" w:space="0" w:color="auto"/>
            </w:tcBorders>
            <w:shd w:val="clear" w:color="auto" w:fill="auto"/>
            <w:noWrap/>
            <w:vAlign w:val="center"/>
          </w:tcPr>
          <w:p w14:paraId="7F27D5B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363E29A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09D13F7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B7D8B5B" w14:textId="5A99C152" w:rsidR="00C116CE" w:rsidRPr="00E05B0E" w:rsidRDefault="00BB318D" w:rsidP="00E05B0E">
            <w:pPr>
              <w:spacing w:after="0"/>
              <w:jc w:val="right"/>
              <w:rPr>
                <w:rFonts w:ascii="Arial" w:hAnsi="Arial" w:cs="Arial"/>
                <w:sz w:val="14"/>
                <w:szCs w:val="14"/>
              </w:rPr>
            </w:pPr>
            <w:r>
              <w:rPr>
                <w:rFonts w:ascii="Arial" w:hAnsi="Arial" w:cs="Arial"/>
                <w:sz w:val="14"/>
                <w:szCs w:val="14"/>
              </w:rPr>
              <w:t>2</w:t>
            </w:r>
          </w:p>
        </w:tc>
        <w:tc>
          <w:tcPr>
            <w:tcW w:w="811" w:type="dxa"/>
            <w:tcBorders>
              <w:top w:val="nil"/>
              <w:left w:val="nil"/>
              <w:bottom w:val="single" w:sz="4" w:space="0" w:color="auto"/>
              <w:right w:val="single" w:sz="4" w:space="0" w:color="auto"/>
            </w:tcBorders>
            <w:shd w:val="clear" w:color="auto" w:fill="auto"/>
            <w:noWrap/>
            <w:vAlign w:val="center"/>
          </w:tcPr>
          <w:p w14:paraId="5A57FFF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7D02B13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6B56788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F5BC21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2E32CD58" w14:textId="579A4473" w:rsidR="00C116CE" w:rsidRPr="00E05B0E" w:rsidRDefault="00BB318D" w:rsidP="00E05B0E">
            <w:pPr>
              <w:spacing w:after="0"/>
              <w:jc w:val="right"/>
              <w:rPr>
                <w:rFonts w:ascii="Arial" w:hAnsi="Arial" w:cs="Arial"/>
                <w:sz w:val="14"/>
                <w:szCs w:val="14"/>
              </w:rPr>
            </w:pPr>
            <w:r>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6DFC77B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0989A40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5688ACFB"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ED1E360"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Jáchymov</w:t>
            </w:r>
          </w:p>
        </w:tc>
        <w:tc>
          <w:tcPr>
            <w:tcW w:w="710" w:type="dxa"/>
            <w:tcBorders>
              <w:top w:val="nil"/>
              <w:left w:val="nil"/>
              <w:bottom w:val="single" w:sz="4" w:space="0" w:color="auto"/>
              <w:right w:val="single" w:sz="4" w:space="0" w:color="auto"/>
            </w:tcBorders>
            <w:shd w:val="clear" w:color="auto" w:fill="auto"/>
            <w:noWrap/>
            <w:vAlign w:val="center"/>
          </w:tcPr>
          <w:p w14:paraId="350CB3D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435D134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4B97D8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3B10C19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3</w:t>
            </w:r>
          </w:p>
        </w:tc>
        <w:tc>
          <w:tcPr>
            <w:tcW w:w="811" w:type="dxa"/>
            <w:tcBorders>
              <w:top w:val="nil"/>
              <w:left w:val="nil"/>
              <w:bottom w:val="single" w:sz="4" w:space="0" w:color="auto"/>
              <w:right w:val="single" w:sz="4" w:space="0" w:color="auto"/>
            </w:tcBorders>
            <w:shd w:val="clear" w:color="auto" w:fill="auto"/>
            <w:noWrap/>
            <w:vAlign w:val="center"/>
          </w:tcPr>
          <w:p w14:paraId="0CDF7DC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4E8C61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2</w:t>
            </w:r>
          </w:p>
        </w:tc>
        <w:tc>
          <w:tcPr>
            <w:tcW w:w="840" w:type="dxa"/>
            <w:tcBorders>
              <w:top w:val="nil"/>
              <w:left w:val="nil"/>
              <w:bottom w:val="single" w:sz="4" w:space="0" w:color="auto"/>
              <w:right w:val="single" w:sz="4" w:space="0" w:color="auto"/>
            </w:tcBorders>
            <w:shd w:val="clear" w:color="auto" w:fill="auto"/>
            <w:noWrap/>
            <w:vAlign w:val="center"/>
          </w:tcPr>
          <w:p w14:paraId="2103F37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F9FDBFF" w14:textId="5440CB90" w:rsidR="00C116CE" w:rsidRPr="00E05B0E" w:rsidRDefault="00BB318D" w:rsidP="00E05B0E">
            <w:pPr>
              <w:spacing w:after="0"/>
              <w:jc w:val="right"/>
              <w:rPr>
                <w:rFonts w:ascii="Arial" w:hAnsi="Arial" w:cs="Arial"/>
                <w:sz w:val="14"/>
                <w:szCs w:val="14"/>
              </w:rPr>
            </w:pPr>
            <w:r>
              <w:rPr>
                <w:rFonts w:ascii="Arial" w:hAnsi="Arial" w:cs="Arial"/>
                <w:sz w:val="14"/>
                <w:szCs w:val="14"/>
              </w:rPr>
              <w:t>4</w:t>
            </w:r>
          </w:p>
        </w:tc>
        <w:tc>
          <w:tcPr>
            <w:tcW w:w="720" w:type="dxa"/>
            <w:tcBorders>
              <w:top w:val="nil"/>
              <w:left w:val="nil"/>
              <w:bottom w:val="single" w:sz="4" w:space="0" w:color="auto"/>
              <w:right w:val="single" w:sz="4" w:space="0" w:color="auto"/>
            </w:tcBorders>
            <w:shd w:val="clear" w:color="auto" w:fill="auto"/>
            <w:noWrap/>
            <w:vAlign w:val="center"/>
          </w:tcPr>
          <w:p w14:paraId="22C78F38" w14:textId="54CE40B5" w:rsidR="00C116CE" w:rsidRPr="00E05B0E" w:rsidRDefault="00BB318D" w:rsidP="00E05B0E">
            <w:pPr>
              <w:spacing w:after="0"/>
              <w:jc w:val="right"/>
              <w:rPr>
                <w:rFonts w:ascii="Arial" w:hAnsi="Arial" w:cs="Arial"/>
                <w:sz w:val="14"/>
                <w:szCs w:val="14"/>
              </w:rPr>
            </w:pPr>
            <w:r>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5CCE190E" w14:textId="07954117" w:rsidR="00C116CE" w:rsidRPr="00E05B0E" w:rsidRDefault="00BB318D" w:rsidP="00E05B0E">
            <w:pPr>
              <w:spacing w:after="0"/>
              <w:jc w:val="right"/>
              <w:rPr>
                <w:rFonts w:ascii="Arial" w:hAnsi="Arial" w:cs="Arial"/>
                <w:sz w:val="14"/>
                <w:szCs w:val="14"/>
              </w:rPr>
            </w:pPr>
            <w:r>
              <w:rPr>
                <w:rFonts w:ascii="Arial" w:hAnsi="Arial" w:cs="Arial"/>
                <w:sz w:val="14"/>
                <w:szCs w:val="14"/>
              </w:rPr>
              <w:t>1</w:t>
            </w:r>
          </w:p>
        </w:tc>
        <w:tc>
          <w:tcPr>
            <w:tcW w:w="960" w:type="dxa"/>
            <w:tcBorders>
              <w:top w:val="nil"/>
              <w:left w:val="nil"/>
              <w:bottom w:val="single" w:sz="4" w:space="0" w:color="auto"/>
              <w:right w:val="single" w:sz="4" w:space="0" w:color="auto"/>
            </w:tcBorders>
            <w:shd w:val="clear" w:color="auto" w:fill="auto"/>
            <w:noWrap/>
            <w:vAlign w:val="center"/>
          </w:tcPr>
          <w:p w14:paraId="69A4136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r>
      <w:tr w:rsidR="00C116CE" w:rsidRPr="00E05B0E" w14:paraId="6EA53B51"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461083A"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Krásný Les</w:t>
            </w:r>
          </w:p>
        </w:tc>
        <w:tc>
          <w:tcPr>
            <w:tcW w:w="710" w:type="dxa"/>
            <w:tcBorders>
              <w:top w:val="nil"/>
              <w:left w:val="nil"/>
              <w:bottom w:val="single" w:sz="4" w:space="0" w:color="auto"/>
              <w:right w:val="single" w:sz="4" w:space="0" w:color="auto"/>
            </w:tcBorders>
            <w:shd w:val="clear" w:color="auto" w:fill="auto"/>
            <w:noWrap/>
            <w:vAlign w:val="center"/>
          </w:tcPr>
          <w:p w14:paraId="29857A4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00AFD9A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753D541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4CD0360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6AB55B9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4A88BBA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A92D34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DC0F33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1E3F27F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77ED4EB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65F121A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00322D71"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3E173FB"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Kyselka</w:t>
            </w:r>
          </w:p>
        </w:tc>
        <w:tc>
          <w:tcPr>
            <w:tcW w:w="710" w:type="dxa"/>
            <w:tcBorders>
              <w:top w:val="nil"/>
              <w:left w:val="nil"/>
              <w:bottom w:val="single" w:sz="4" w:space="0" w:color="auto"/>
              <w:right w:val="single" w:sz="4" w:space="0" w:color="auto"/>
            </w:tcBorders>
            <w:shd w:val="clear" w:color="auto" w:fill="auto"/>
            <w:noWrap/>
            <w:vAlign w:val="center"/>
          </w:tcPr>
          <w:p w14:paraId="0B2B513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616" w:type="dxa"/>
            <w:tcBorders>
              <w:top w:val="nil"/>
              <w:left w:val="nil"/>
              <w:bottom w:val="single" w:sz="4" w:space="0" w:color="auto"/>
              <w:right w:val="single" w:sz="4" w:space="0" w:color="auto"/>
            </w:tcBorders>
            <w:shd w:val="clear" w:color="auto" w:fill="auto"/>
            <w:noWrap/>
            <w:vAlign w:val="center"/>
          </w:tcPr>
          <w:p w14:paraId="17D71CB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3276919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09BC55A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192DBA1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0A47B09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7B4F1E5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54D0A3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178DA272" w14:textId="03EEC0F6" w:rsidR="00C116CE" w:rsidRPr="00E05B0E" w:rsidRDefault="00BB318D" w:rsidP="00E05B0E">
            <w:pPr>
              <w:spacing w:after="0"/>
              <w:jc w:val="right"/>
              <w:rPr>
                <w:rFonts w:ascii="Arial" w:hAnsi="Arial" w:cs="Arial"/>
                <w:sz w:val="14"/>
                <w:szCs w:val="14"/>
              </w:rPr>
            </w:pPr>
            <w:r>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2F9DA75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4E286ED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0A51A2B6"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20060605"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Merklín</w:t>
            </w:r>
          </w:p>
        </w:tc>
        <w:tc>
          <w:tcPr>
            <w:tcW w:w="710" w:type="dxa"/>
            <w:tcBorders>
              <w:top w:val="nil"/>
              <w:left w:val="nil"/>
              <w:bottom w:val="single" w:sz="4" w:space="0" w:color="auto"/>
              <w:right w:val="single" w:sz="4" w:space="0" w:color="auto"/>
            </w:tcBorders>
            <w:shd w:val="clear" w:color="auto" w:fill="auto"/>
            <w:noWrap/>
            <w:vAlign w:val="center"/>
          </w:tcPr>
          <w:p w14:paraId="2221A99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0074ABF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16F560C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5E8F2B9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3587BE5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339D210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2E08460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0E7387D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012FCC6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21C252B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36EBACD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7B086F91"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78DBD490"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Nejdek</w:t>
            </w:r>
          </w:p>
        </w:tc>
        <w:tc>
          <w:tcPr>
            <w:tcW w:w="710" w:type="dxa"/>
            <w:tcBorders>
              <w:top w:val="nil"/>
              <w:left w:val="nil"/>
              <w:bottom w:val="single" w:sz="4" w:space="0" w:color="auto"/>
              <w:right w:val="single" w:sz="4" w:space="0" w:color="auto"/>
            </w:tcBorders>
            <w:shd w:val="clear" w:color="auto" w:fill="auto"/>
            <w:noWrap/>
            <w:vAlign w:val="center"/>
          </w:tcPr>
          <w:p w14:paraId="24769E3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75A047D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20F2101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03" w:type="dxa"/>
            <w:tcBorders>
              <w:top w:val="nil"/>
              <w:left w:val="nil"/>
              <w:bottom w:val="single" w:sz="4" w:space="0" w:color="auto"/>
              <w:right w:val="single" w:sz="4" w:space="0" w:color="auto"/>
            </w:tcBorders>
            <w:shd w:val="clear" w:color="auto" w:fill="auto"/>
            <w:noWrap/>
            <w:vAlign w:val="center"/>
          </w:tcPr>
          <w:p w14:paraId="015F8FA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4</w:t>
            </w:r>
          </w:p>
        </w:tc>
        <w:tc>
          <w:tcPr>
            <w:tcW w:w="811" w:type="dxa"/>
            <w:tcBorders>
              <w:top w:val="nil"/>
              <w:left w:val="nil"/>
              <w:bottom w:val="single" w:sz="4" w:space="0" w:color="auto"/>
              <w:right w:val="single" w:sz="4" w:space="0" w:color="auto"/>
            </w:tcBorders>
            <w:shd w:val="clear" w:color="auto" w:fill="auto"/>
            <w:noWrap/>
            <w:vAlign w:val="center"/>
          </w:tcPr>
          <w:p w14:paraId="4A15EE7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2</w:t>
            </w:r>
          </w:p>
        </w:tc>
        <w:tc>
          <w:tcPr>
            <w:tcW w:w="840" w:type="dxa"/>
            <w:tcBorders>
              <w:top w:val="nil"/>
              <w:left w:val="nil"/>
              <w:bottom w:val="single" w:sz="4" w:space="0" w:color="auto"/>
              <w:right w:val="single" w:sz="4" w:space="0" w:color="auto"/>
            </w:tcBorders>
            <w:shd w:val="clear" w:color="auto" w:fill="auto"/>
            <w:noWrap/>
            <w:vAlign w:val="center"/>
          </w:tcPr>
          <w:p w14:paraId="46699F40" w14:textId="796D5A48" w:rsidR="00C116CE" w:rsidRPr="00E05B0E" w:rsidRDefault="00BB318D" w:rsidP="00E05B0E">
            <w:pPr>
              <w:spacing w:after="0"/>
              <w:jc w:val="right"/>
              <w:rPr>
                <w:rFonts w:ascii="Arial" w:hAnsi="Arial" w:cs="Arial"/>
                <w:sz w:val="14"/>
                <w:szCs w:val="14"/>
              </w:rPr>
            </w:pPr>
            <w:r>
              <w:rPr>
                <w:rFonts w:ascii="Arial" w:hAnsi="Arial" w:cs="Arial"/>
                <w:sz w:val="14"/>
                <w:szCs w:val="14"/>
              </w:rPr>
              <w:t>2</w:t>
            </w:r>
          </w:p>
        </w:tc>
        <w:tc>
          <w:tcPr>
            <w:tcW w:w="840" w:type="dxa"/>
            <w:tcBorders>
              <w:top w:val="nil"/>
              <w:left w:val="nil"/>
              <w:bottom w:val="single" w:sz="4" w:space="0" w:color="auto"/>
              <w:right w:val="single" w:sz="4" w:space="0" w:color="auto"/>
            </w:tcBorders>
            <w:shd w:val="clear" w:color="auto" w:fill="auto"/>
            <w:noWrap/>
            <w:vAlign w:val="center"/>
          </w:tcPr>
          <w:p w14:paraId="5D0F27A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2970FD7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9</w:t>
            </w:r>
          </w:p>
        </w:tc>
        <w:tc>
          <w:tcPr>
            <w:tcW w:w="720" w:type="dxa"/>
            <w:tcBorders>
              <w:top w:val="nil"/>
              <w:left w:val="nil"/>
              <w:bottom w:val="single" w:sz="4" w:space="0" w:color="auto"/>
              <w:right w:val="single" w:sz="4" w:space="0" w:color="auto"/>
            </w:tcBorders>
            <w:shd w:val="clear" w:color="auto" w:fill="auto"/>
            <w:noWrap/>
            <w:vAlign w:val="center"/>
          </w:tcPr>
          <w:p w14:paraId="6EB9C414" w14:textId="732D6FD8" w:rsidR="00C116CE" w:rsidRPr="00E05B0E" w:rsidRDefault="00BB318D" w:rsidP="00E05B0E">
            <w:pPr>
              <w:spacing w:after="0"/>
              <w:jc w:val="right"/>
              <w:rPr>
                <w:rFonts w:ascii="Arial" w:hAnsi="Arial" w:cs="Arial"/>
                <w:sz w:val="14"/>
                <w:szCs w:val="14"/>
              </w:rPr>
            </w:pPr>
            <w:r>
              <w:rPr>
                <w:rFonts w:ascii="Arial" w:hAnsi="Arial" w:cs="Arial"/>
                <w:sz w:val="14"/>
                <w:szCs w:val="14"/>
              </w:rPr>
              <w:t>4</w:t>
            </w:r>
          </w:p>
        </w:tc>
        <w:tc>
          <w:tcPr>
            <w:tcW w:w="720" w:type="dxa"/>
            <w:tcBorders>
              <w:top w:val="nil"/>
              <w:left w:val="nil"/>
              <w:bottom w:val="single" w:sz="4" w:space="0" w:color="auto"/>
              <w:right w:val="single" w:sz="4" w:space="0" w:color="auto"/>
            </w:tcBorders>
            <w:shd w:val="clear" w:color="auto" w:fill="auto"/>
            <w:noWrap/>
            <w:vAlign w:val="center"/>
          </w:tcPr>
          <w:p w14:paraId="67A4366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2</w:t>
            </w:r>
          </w:p>
        </w:tc>
        <w:tc>
          <w:tcPr>
            <w:tcW w:w="960" w:type="dxa"/>
            <w:tcBorders>
              <w:top w:val="nil"/>
              <w:left w:val="nil"/>
              <w:bottom w:val="single" w:sz="4" w:space="0" w:color="auto"/>
              <w:right w:val="single" w:sz="4" w:space="0" w:color="auto"/>
            </w:tcBorders>
            <w:shd w:val="clear" w:color="auto" w:fill="auto"/>
            <w:noWrap/>
            <w:vAlign w:val="center"/>
          </w:tcPr>
          <w:p w14:paraId="21C76F6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r>
      <w:tr w:rsidR="00C116CE" w:rsidRPr="00E05B0E" w14:paraId="15FD9FCA"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0DAD08A3"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Nová Role</w:t>
            </w:r>
          </w:p>
        </w:tc>
        <w:tc>
          <w:tcPr>
            <w:tcW w:w="710" w:type="dxa"/>
            <w:tcBorders>
              <w:top w:val="nil"/>
              <w:left w:val="nil"/>
              <w:bottom w:val="single" w:sz="4" w:space="0" w:color="auto"/>
              <w:right w:val="single" w:sz="4" w:space="0" w:color="auto"/>
            </w:tcBorders>
            <w:shd w:val="clear" w:color="auto" w:fill="auto"/>
            <w:noWrap/>
            <w:vAlign w:val="center"/>
          </w:tcPr>
          <w:p w14:paraId="42310B8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6E947B0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5141C4B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632396D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3</w:t>
            </w:r>
          </w:p>
        </w:tc>
        <w:tc>
          <w:tcPr>
            <w:tcW w:w="811" w:type="dxa"/>
            <w:tcBorders>
              <w:top w:val="nil"/>
              <w:left w:val="nil"/>
              <w:bottom w:val="single" w:sz="4" w:space="0" w:color="auto"/>
              <w:right w:val="single" w:sz="4" w:space="0" w:color="auto"/>
            </w:tcBorders>
            <w:shd w:val="clear" w:color="auto" w:fill="auto"/>
            <w:noWrap/>
            <w:vAlign w:val="center"/>
          </w:tcPr>
          <w:p w14:paraId="675E761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2DE55534" w14:textId="31289CB1" w:rsidR="00C116CE" w:rsidRPr="00E05B0E" w:rsidRDefault="00BB318D" w:rsidP="00E05B0E">
            <w:pPr>
              <w:spacing w:after="0"/>
              <w:jc w:val="right"/>
              <w:rPr>
                <w:rFonts w:ascii="Arial" w:hAnsi="Arial" w:cs="Arial"/>
                <w:sz w:val="14"/>
                <w:szCs w:val="14"/>
              </w:rPr>
            </w:pPr>
            <w:r>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202879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4619055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8EFF2F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3848C55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960" w:type="dxa"/>
            <w:tcBorders>
              <w:top w:val="nil"/>
              <w:left w:val="nil"/>
              <w:bottom w:val="single" w:sz="4" w:space="0" w:color="auto"/>
              <w:right w:val="single" w:sz="4" w:space="0" w:color="auto"/>
            </w:tcBorders>
            <w:shd w:val="clear" w:color="auto" w:fill="auto"/>
            <w:noWrap/>
            <w:vAlign w:val="center"/>
          </w:tcPr>
          <w:p w14:paraId="5AC6C19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0D0B026"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3DE7CB5F"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Nové Hamry</w:t>
            </w:r>
          </w:p>
        </w:tc>
        <w:tc>
          <w:tcPr>
            <w:tcW w:w="710" w:type="dxa"/>
            <w:tcBorders>
              <w:top w:val="nil"/>
              <w:left w:val="nil"/>
              <w:bottom w:val="single" w:sz="4" w:space="0" w:color="auto"/>
              <w:right w:val="single" w:sz="4" w:space="0" w:color="auto"/>
            </w:tcBorders>
            <w:shd w:val="clear" w:color="auto" w:fill="auto"/>
            <w:noWrap/>
            <w:vAlign w:val="center"/>
          </w:tcPr>
          <w:p w14:paraId="0071BDD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268C17F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780A0D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4CA8623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72CBC56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0E618EF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4FB72FC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41B134D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64521D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65308AC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1249B5D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B6CD7F4"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1027580"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Ostrov</w:t>
            </w:r>
          </w:p>
        </w:tc>
        <w:tc>
          <w:tcPr>
            <w:tcW w:w="710" w:type="dxa"/>
            <w:tcBorders>
              <w:top w:val="nil"/>
              <w:left w:val="nil"/>
              <w:bottom w:val="single" w:sz="4" w:space="0" w:color="auto"/>
              <w:right w:val="single" w:sz="4" w:space="0" w:color="auto"/>
            </w:tcBorders>
            <w:shd w:val="clear" w:color="auto" w:fill="auto"/>
            <w:noWrap/>
            <w:vAlign w:val="center"/>
          </w:tcPr>
          <w:p w14:paraId="6662853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616" w:type="dxa"/>
            <w:tcBorders>
              <w:top w:val="nil"/>
              <w:left w:val="nil"/>
              <w:bottom w:val="single" w:sz="4" w:space="0" w:color="auto"/>
              <w:right w:val="single" w:sz="4" w:space="0" w:color="auto"/>
            </w:tcBorders>
            <w:shd w:val="clear" w:color="auto" w:fill="auto"/>
            <w:noWrap/>
            <w:vAlign w:val="center"/>
          </w:tcPr>
          <w:p w14:paraId="6C9D876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709" w:type="dxa"/>
            <w:tcBorders>
              <w:top w:val="nil"/>
              <w:left w:val="nil"/>
              <w:bottom w:val="single" w:sz="4" w:space="0" w:color="auto"/>
              <w:right w:val="single" w:sz="4" w:space="0" w:color="auto"/>
            </w:tcBorders>
            <w:shd w:val="clear" w:color="auto" w:fill="auto"/>
            <w:noWrap/>
            <w:vAlign w:val="center"/>
          </w:tcPr>
          <w:p w14:paraId="725FDD3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62B5A74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6</w:t>
            </w:r>
          </w:p>
        </w:tc>
        <w:tc>
          <w:tcPr>
            <w:tcW w:w="811" w:type="dxa"/>
            <w:tcBorders>
              <w:top w:val="nil"/>
              <w:left w:val="nil"/>
              <w:bottom w:val="single" w:sz="4" w:space="0" w:color="auto"/>
              <w:right w:val="single" w:sz="4" w:space="0" w:color="auto"/>
            </w:tcBorders>
            <w:shd w:val="clear" w:color="auto" w:fill="auto"/>
            <w:noWrap/>
            <w:vAlign w:val="center"/>
          </w:tcPr>
          <w:p w14:paraId="6DDFEA3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4</w:t>
            </w:r>
          </w:p>
        </w:tc>
        <w:tc>
          <w:tcPr>
            <w:tcW w:w="840" w:type="dxa"/>
            <w:tcBorders>
              <w:top w:val="nil"/>
              <w:left w:val="nil"/>
              <w:bottom w:val="single" w:sz="4" w:space="0" w:color="auto"/>
              <w:right w:val="single" w:sz="4" w:space="0" w:color="auto"/>
            </w:tcBorders>
            <w:shd w:val="clear" w:color="auto" w:fill="auto"/>
            <w:noWrap/>
            <w:vAlign w:val="center"/>
          </w:tcPr>
          <w:p w14:paraId="422A5258" w14:textId="7E100970" w:rsidR="00C116CE" w:rsidRPr="00E05B0E" w:rsidRDefault="00BB318D" w:rsidP="00E05B0E">
            <w:pPr>
              <w:spacing w:after="0"/>
              <w:jc w:val="right"/>
              <w:rPr>
                <w:rFonts w:ascii="Arial" w:hAnsi="Arial" w:cs="Arial"/>
                <w:sz w:val="14"/>
                <w:szCs w:val="14"/>
              </w:rPr>
            </w:pPr>
            <w:r>
              <w:rPr>
                <w:rFonts w:ascii="Arial" w:hAnsi="Arial" w:cs="Arial"/>
                <w:sz w:val="14"/>
                <w:szCs w:val="14"/>
              </w:rPr>
              <w:t>8</w:t>
            </w:r>
          </w:p>
        </w:tc>
        <w:tc>
          <w:tcPr>
            <w:tcW w:w="840" w:type="dxa"/>
            <w:tcBorders>
              <w:top w:val="nil"/>
              <w:left w:val="nil"/>
              <w:bottom w:val="single" w:sz="4" w:space="0" w:color="auto"/>
              <w:right w:val="single" w:sz="4" w:space="0" w:color="auto"/>
            </w:tcBorders>
            <w:shd w:val="clear" w:color="auto" w:fill="auto"/>
            <w:noWrap/>
            <w:vAlign w:val="center"/>
          </w:tcPr>
          <w:p w14:paraId="6CA5E3B1" w14:textId="48471768" w:rsidR="00C116CE" w:rsidRPr="00E05B0E" w:rsidRDefault="00BB318D" w:rsidP="00E05B0E">
            <w:pPr>
              <w:spacing w:after="0"/>
              <w:jc w:val="right"/>
              <w:rPr>
                <w:rFonts w:ascii="Arial" w:hAnsi="Arial" w:cs="Arial"/>
                <w:sz w:val="14"/>
                <w:szCs w:val="14"/>
              </w:rPr>
            </w:pPr>
            <w:r>
              <w:rPr>
                <w:rFonts w:ascii="Arial" w:hAnsi="Arial" w:cs="Arial"/>
                <w:sz w:val="14"/>
                <w:szCs w:val="14"/>
              </w:rPr>
              <w:t>4</w:t>
            </w:r>
          </w:p>
        </w:tc>
        <w:tc>
          <w:tcPr>
            <w:tcW w:w="840" w:type="dxa"/>
            <w:tcBorders>
              <w:top w:val="nil"/>
              <w:left w:val="nil"/>
              <w:bottom w:val="single" w:sz="4" w:space="0" w:color="auto"/>
              <w:right w:val="single" w:sz="4" w:space="0" w:color="auto"/>
            </w:tcBorders>
            <w:shd w:val="clear" w:color="auto" w:fill="auto"/>
            <w:noWrap/>
            <w:vAlign w:val="center"/>
          </w:tcPr>
          <w:p w14:paraId="331CE275" w14:textId="6A59C539" w:rsidR="00C116CE" w:rsidRPr="00E05B0E" w:rsidRDefault="00BB318D" w:rsidP="00E05B0E">
            <w:pPr>
              <w:spacing w:after="0"/>
              <w:jc w:val="right"/>
              <w:rPr>
                <w:rFonts w:ascii="Arial" w:hAnsi="Arial" w:cs="Arial"/>
                <w:sz w:val="14"/>
                <w:szCs w:val="14"/>
              </w:rPr>
            </w:pPr>
            <w:r>
              <w:rPr>
                <w:rFonts w:ascii="Arial" w:hAnsi="Arial" w:cs="Arial"/>
                <w:sz w:val="14"/>
                <w:szCs w:val="14"/>
              </w:rPr>
              <w:t>32</w:t>
            </w:r>
          </w:p>
        </w:tc>
        <w:tc>
          <w:tcPr>
            <w:tcW w:w="720" w:type="dxa"/>
            <w:tcBorders>
              <w:top w:val="nil"/>
              <w:left w:val="nil"/>
              <w:bottom w:val="single" w:sz="4" w:space="0" w:color="auto"/>
              <w:right w:val="single" w:sz="4" w:space="0" w:color="auto"/>
            </w:tcBorders>
            <w:shd w:val="clear" w:color="auto" w:fill="auto"/>
            <w:noWrap/>
            <w:vAlign w:val="center"/>
          </w:tcPr>
          <w:p w14:paraId="76285E5E" w14:textId="10F010C0" w:rsidR="00C116CE" w:rsidRPr="00E05B0E" w:rsidRDefault="00BB318D" w:rsidP="00E05B0E">
            <w:pPr>
              <w:spacing w:after="0"/>
              <w:jc w:val="right"/>
              <w:rPr>
                <w:rFonts w:ascii="Arial" w:hAnsi="Arial" w:cs="Arial"/>
                <w:sz w:val="14"/>
                <w:szCs w:val="14"/>
              </w:rPr>
            </w:pPr>
            <w:r>
              <w:rPr>
                <w:rFonts w:ascii="Arial" w:hAnsi="Arial" w:cs="Arial"/>
                <w:sz w:val="14"/>
                <w:szCs w:val="14"/>
              </w:rPr>
              <w:t>10</w:t>
            </w:r>
          </w:p>
        </w:tc>
        <w:tc>
          <w:tcPr>
            <w:tcW w:w="720" w:type="dxa"/>
            <w:tcBorders>
              <w:top w:val="nil"/>
              <w:left w:val="nil"/>
              <w:bottom w:val="single" w:sz="4" w:space="0" w:color="auto"/>
              <w:right w:val="single" w:sz="4" w:space="0" w:color="auto"/>
            </w:tcBorders>
            <w:shd w:val="clear" w:color="auto" w:fill="auto"/>
            <w:noWrap/>
            <w:vAlign w:val="center"/>
          </w:tcPr>
          <w:p w14:paraId="05B9416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7</w:t>
            </w:r>
          </w:p>
        </w:tc>
        <w:tc>
          <w:tcPr>
            <w:tcW w:w="960" w:type="dxa"/>
            <w:tcBorders>
              <w:top w:val="nil"/>
              <w:left w:val="nil"/>
              <w:bottom w:val="single" w:sz="4" w:space="0" w:color="auto"/>
              <w:right w:val="single" w:sz="4" w:space="0" w:color="auto"/>
            </w:tcBorders>
            <w:shd w:val="clear" w:color="auto" w:fill="auto"/>
            <w:noWrap/>
            <w:vAlign w:val="center"/>
          </w:tcPr>
          <w:p w14:paraId="2F0DB1D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80C8725"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9A58AB9"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Otovice</w:t>
            </w:r>
          </w:p>
        </w:tc>
        <w:tc>
          <w:tcPr>
            <w:tcW w:w="710" w:type="dxa"/>
            <w:tcBorders>
              <w:top w:val="nil"/>
              <w:left w:val="nil"/>
              <w:bottom w:val="single" w:sz="4" w:space="0" w:color="auto"/>
              <w:right w:val="single" w:sz="4" w:space="0" w:color="auto"/>
            </w:tcBorders>
            <w:shd w:val="clear" w:color="auto" w:fill="auto"/>
            <w:noWrap/>
            <w:vAlign w:val="center"/>
          </w:tcPr>
          <w:p w14:paraId="3EC7C84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115C1DC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15EFDD3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2E05A8F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2A2F275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E048C1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3F7E5E1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DED54C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4DA32C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01D9F5A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21B1AB7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45D0D4F0"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53A971C7"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Pernink</w:t>
            </w:r>
          </w:p>
        </w:tc>
        <w:tc>
          <w:tcPr>
            <w:tcW w:w="710" w:type="dxa"/>
            <w:tcBorders>
              <w:top w:val="nil"/>
              <w:left w:val="nil"/>
              <w:bottom w:val="single" w:sz="4" w:space="0" w:color="auto"/>
              <w:right w:val="single" w:sz="4" w:space="0" w:color="auto"/>
            </w:tcBorders>
            <w:shd w:val="clear" w:color="auto" w:fill="auto"/>
            <w:noWrap/>
            <w:vAlign w:val="center"/>
          </w:tcPr>
          <w:p w14:paraId="267EC93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68FB233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0582F11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0B66C4D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009B01C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5A0825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09B61DC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40" w:type="dxa"/>
            <w:tcBorders>
              <w:top w:val="nil"/>
              <w:left w:val="nil"/>
              <w:bottom w:val="single" w:sz="4" w:space="0" w:color="auto"/>
              <w:right w:val="single" w:sz="4" w:space="0" w:color="auto"/>
            </w:tcBorders>
            <w:shd w:val="clear" w:color="auto" w:fill="auto"/>
            <w:noWrap/>
            <w:vAlign w:val="center"/>
          </w:tcPr>
          <w:p w14:paraId="2AA1212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0280AD8F" w14:textId="64BF3E96" w:rsidR="00C116CE" w:rsidRPr="00E05B0E" w:rsidRDefault="00B11D1A" w:rsidP="00E05B0E">
            <w:pPr>
              <w:spacing w:after="0"/>
              <w:jc w:val="right"/>
              <w:rPr>
                <w:rFonts w:ascii="Arial" w:hAnsi="Arial" w:cs="Arial"/>
                <w:sz w:val="14"/>
                <w:szCs w:val="14"/>
              </w:rPr>
            </w:pPr>
            <w:r>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1D8EEDC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0F442F2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4A72D841"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7785CDC1"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Potůčky</w:t>
            </w:r>
          </w:p>
        </w:tc>
        <w:tc>
          <w:tcPr>
            <w:tcW w:w="710" w:type="dxa"/>
            <w:tcBorders>
              <w:top w:val="nil"/>
              <w:left w:val="nil"/>
              <w:bottom w:val="single" w:sz="4" w:space="0" w:color="auto"/>
              <w:right w:val="single" w:sz="4" w:space="0" w:color="auto"/>
            </w:tcBorders>
            <w:shd w:val="clear" w:color="auto" w:fill="auto"/>
            <w:noWrap/>
            <w:vAlign w:val="center"/>
          </w:tcPr>
          <w:p w14:paraId="63336BC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46B9DB0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31558F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4501D98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730246C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39618E5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6E9D8D6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D47337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1F8E1DC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2A19CC1D" w14:textId="17D0DA1C" w:rsidR="00C116CE" w:rsidRPr="00E05B0E" w:rsidRDefault="00B11D1A" w:rsidP="00E05B0E">
            <w:pPr>
              <w:spacing w:after="0"/>
              <w:jc w:val="right"/>
              <w:rPr>
                <w:rFonts w:ascii="Arial" w:hAnsi="Arial" w:cs="Arial"/>
                <w:sz w:val="14"/>
                <w:szCs w:val="14"/>
              </w:rPr>
            </w:pPr>
            <w:r>
              <w:rPr>
                <w:rFonts w:ascii="Arial" w:hAnsi="Arial" w:cs="Arial"/>
                <w:sz w:val="14"/>
                <w:szCs w:val="14"/>
              </w:rPr>
              <w:t>2</w:t>
            </w:r>
          </w:p>
        </w:tc>
        <w:tc>
          <w:tcPr>
            <w:tcW w:w="960" w:type="dxa"/>
            <w:tcBorders>
              <w:top w:val="nil"/>
              <w:left w:val="nil"/>
              <w:bottom w:val="single" w:sz="4" w:space="0" w:color="auto"/>
              <w:right w:val="single" w:sz="4" w:space="0" w:color="auto"/>
            </w:tcBorders>
            <w:shd w:val="clear" w:color="auto" w:fill="auto"/>
            <w:noWrap/>
            <w:vAlign w:val="center"/>
          </w:tcPr>
          <w:p w14:paraId="3AB8466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1AE4EA76"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F1DD7"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Sadov</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88DF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BBDF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34FC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1F3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A17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DE83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2EF2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DB58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B1BA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15E7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1D21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2B4A5E5D"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37640"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Smolné Pece</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C6DB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AA22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ACE3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5E1F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B377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BD5E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9DA8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2590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EE49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38C4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883F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1BB8305D"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2D6E5"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Stráž n. Ohří</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0CB097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3837519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D4186E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single" w:sz="4" w:space="0" w:color="auto"/>
              <w:left w:val="nil"/>
              <w:bottom w:val="single" w:sz="4" w:space="0" w:color="auto"/>
              <w:right w:val="single" w:sz="4" w:space="0" w:color="auto"/>
            </w:tcBorders>
            <w:shd w:val="clear" w:color="auto" w:fill="auto"/>
            <w:noWrap/>
            <w:vAlign w:val="center"/>
          </w:tcPr>
          <w:p w14:paraId="15E0906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single" w:sz="4" w:space="0" w:color="auto"/>
              <w:left w:val="nil"/>
              <w:bottom w:val="single" w:sz="4" w:space="0" w:color="auto"/>
              <w:right w:val="single" w:sz="4" w:space="0" w:color="auto"/>
            </w:tcBorders>
            <w:shd w:val="clear" w:color="auto" w:fill="auto"/>
            <w:noWrap/>
            <w:vAlign w:val="center"/>
          </w:tcPr>
          <w:p w14:paraId="631176E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00B0C1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2DC244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426881A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E43811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EBB645C"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605E89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3464B88"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042414EA"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Šemnice</w:t>
            </w:r>
          </w:p>
        </w:tc>
        <w:tc>
          <w:tcPr>
            <w:tcW w:w="710" w:type="dxa"/>
            <w:tcBorders>
              <w:top w:val="nil"/>
              <w:left w:val="nil"/>
              <w:bottom w:val="single" w:sz="4" w:space="0" w:color="auto"/>
              <w:right w:val="single" w:sz="4" w:space="0" w:color="auto"/>
            </w:tcBorders>
            <w:shd w:val="clear" w:color="auto" w:fill="auto"/>
            <w:noWrap/>
            <w:vAlign w:val="center"/>
          </w:tcPr>
          <w:p w14:paraId="7743002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606A3D1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66B5D87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693D5F6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728127D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5FE32D6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951229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8A86C0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6044D70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BF91D6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2EE8C7D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590D5166"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C797F"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Velichov</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15DD5D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07E1E87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09EB4C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single" w:sz="4" w:space="0" w:color="auto"/>
              <w:left w:val="nil"/>
              <w:bottom w:val="single" w:sz="4" w:space="0" w:color="auto"/>
              <w:right w:val="single" w:sz="4" w:space="0" w:color="auto"/>
            </w:tcBorders>
            <w:shd w:val="clear" w:color="auto" w:fill="auto"/>
            <w:noWrap/>
            <w:vAlign w:val="center"/>
          </w:tcPr>
          <w:p w14:paraId="638B16F1"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single" w:sz="4" w:space="0" w:color="auto"/>
              <w:left w:val="nil"/>
              <w:bottom w:val="single" w:sz="4" w:space="0" w:color="auto"/>
              <w:right w:val="single" w:sz="4" w:space="0" w:color="auto"/>
            </w:tcBorders>
            <w:shd w:val="clear" w:color="auto" w:fill="auto"/>
            <w:noWrap/>
            <w:vAlign w:val="center"/>
          </w:tcPr>
          <w:p w14:paraId="69FC046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0442309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7A4E379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25B8756D"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07DA5F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F541C7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8D4DC1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3B3DE10F"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6EF8A279"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Vojkovice</w:t>
            </w:r>
          </w:p>
        </w:tc>
        <w:tc>
          <w:tcPr>
            <w:tcW w:w="710" w:type="dxa"/>
            <w:tcBorders>
              <w:top w:val="nil"/>
              <w:left w:val="nil"/>
              <w:bottom w:val="single" w:sz="4" w:space="0" w:color="auto"/>
              <w:right w:val="single" w:sz="4" w:space="0" w:color="auto"/>
            </w:tcBorders>
            <w:shd w:val="clear" w:color="auto" w:fill="auto"/>
            <w:noWrap/>
            <w:vAlign w:val="center"/>
          </w:tcPr>
          <w:p w14:paraId="537DF5C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224B2DB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3925651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6AA462F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1</w:t>
            </w:r>
          </w:p>
        </w:tc>
        <w:tc>
          <w:tcPr>
            <w:tcW w:w="811" w:type="dxa"/>
            <w:tcBorders>
              <w:top w:val="nil"/>
              <w:left w:val="nil"/>
              <w:bottom w:val="single" w:sz="4" w:space="0" w:color="auto"/>
              <w:right w:val="single" w:sz="4" w:space="0" w:color="auto"/>
            </w:tcBorders>
            <w:shd w:val="clear" w:color="auto" w:fill="auto"/>
            <w:noWrap/>
            <w:vAlign w:val="center"/>
          </w:tcPr>
          <w:p w14:paraId="3F74C93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7E57FAA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1037B0F0"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438B99C4"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5D96BEFB"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7B2987A9"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03464E7E"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C116CE" w:rsidRPr="00E05B0E" w14:paraId="78B6124A" w14:textId="77777777" w:rsidTr="00296F59">
        <w:trPr>
          <w:trHeight w:val="227"/>
        </w:trPr>
        <w:tc>
          <w:tcPr>
            <w:tcW w:w="1166" w:type="dxa"/>
            <w:tcBorders>
              <w:top w:val="nil"/>
              <w:left w:val="single" w:sz="4" w:space="0" w:color="auto"/>
              <w:bottom w:val="single" w:sz="4" w:space="0" w:color="auto"/>
              <w:right w:val="single" w:sz="4" w:space="0" w:color="auto"/>
            </w:tcBorders>
            <w:shd w:val="clear" w:color="auto" w:fill="auto"/>
            <w:noWrap/>
            <w:vAlign w:val="center"/>
          </w:tcPr>
          <w:p w14:paraId="4FEFD983"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Vysoká Pec</w:t>
            </w:r>
          </w:p>
        </w:tc>
        <w:tc>
          <w:tcPr>
            <w:tcW w:w="710" w:type="dxa"/>
            <w:tcBorders>
              <w:top w:val="nil"/>
              <w:left w:val="nil"/>
              <w:bottom w:val="single" w:sz="4" w:space="0" w:color="auto"/>
              <w:right w:val="single" w:sz="4" w:space="0" w:color="auto"/>
            </w:tcBorders>
            <w:shd w:val="clear" w:color="auto" w:fill="auto"/>
            <w:noWrap/>
            <w:vAlign w:val="center"/>
          </w:tcPr>
          <w:p w14:paraId="3F7857FF"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616" w:type="dxa"/>
            <w:tcBorders>
              <w:top w:val="nil"/>
              <w:left w:val="nil"/>
              <w:bottom w:val="single" w:sz="4" w:space="0" w:color="auto"/>
              <w:right w:val="single" w:sz="4" w:space="0" w:color="auto"/>
            </w:tcBorders>
            <w:shd w:val="clear" w:color="auto" w:fill="auto"/>
            <w:noWrap/>
            <w:vAlign w:val="center"/>
          </w:tcPr>
          <w:p w14:paraId="06D4B09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09" w:type="dxa"/>
            <w:tcBorders>
              <w:top w:val="nil"/>
              <w:left w:val="nil"/>
              <w:bottom w:val="single" w:sz="4" w:space="0" w:color="auto"/>
              <w:right w:val="single" w:sz="4" w:space="0" w:color="auto"/>
            </w:tcBorders>
            <w:shd w:val="clear" w:color="auto" w:fill="auto"/>
            <w:noWrap/>
            <w:vAlign w:val="center"/>
          </w:tcPr>
          <w:p w14:paraId="2886B033"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03" w:type="dxa"/>
            <w:tcBorders>
              <w:top w:val="nil"/>
              <w:left w:val="nil"/>
              <w:bottom w:val="single" w:sz="4" w:space="0" w:color="auto"/>
              <w:right w:val="single" w:sz="4" w:space="0" w:color="auto"/>
            </w:tcBorders>
            <w:shd w:val="clear" w:color="auto" w:fill="auto"/>
            <w:noWrap/>
            <w:vAlign w:val="center"/>
          </w:tcPr>
          <w:p w14:paraId="5222623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11" w:type="dxa"/>
            <w:tcBorders>
              <w:top w:val="nil"/>
              <w:left w:val="nil"/>
              <w:bottom w:val="single" w:sz="4" w:space="0" w:color="auto"/>
              <w:right w:val="single" w:sz="4" w:space="0" w:color="auto"/>
            </w:tcBorders>
            <w:shd w:val="clear" w:color="auto" w:fill="auto"/>
            <w:noWrap/>
            <w:vAlign w:val="center"/>
          </w:tcPr>
          <w:p w14:paraId="0C1F32C6"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3EB9865"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0421297"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840" w:type="dxa"/>
            <w:tcBorders>
              <w:top w:val="nil"/>
              <w:left w:val="nil"/>
              <w:bottom w:val="single" w:sz="4" w:space="0" w:color="auto"/>
              <w:right w:val="single" w:sz="4" w:space="0" w:color="auto"/>
            </w:tcBorders>
            <w:shd w:val="clear" w:color="auto" w:fill="auto"/>
            <w:noWrap/>
            <w:vAlign w:val="center"/>
          </w:tcPr>
          <w:p w14:paraId="21CFF1AA"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720" w:type="dxa"/>
            <w:tcBorders>
              <w:top w:val="nil"/>
              <w:left w:val="nil"/>
              <w:bottom w:val="single" w:sz="4" w:space="0" w:color="auto"/>
              <w:right w:val="single" w:sz="4" w:space="0" w:color="auto"/>
            </w:tcBorders>
            <w:shd w:val="clear" w:color="auto" w:fill="auto"/>
            <w:noWrap/>
            <w:vAlign w:val="center"/>
          </w:tcPr>
          <w:p w14:paraId="4176D32F" w14:textId="424C20F0" w:rsidR="00C116CE" w:rsidRPr="00E05B0E" w:rsidRDefault="00B11D1A" w:rsidP="00E05B0E">
            <w:pPr>
              <w:spacing w:after="0"/>
              <w:jc w:val="right"/>
              <w:rPr>
                <w:rFonts w:ascii="Arial" w:hAnsi="Arial" w:cs="Arial"/>
                <w:sz w:val="14"/>
                <w:szCs w:val="14"/>
              </w:rPr>
            </w:pPr>
            <w:r>
              <w:rPr>
                <w:rFonts w:ascii="Arial" w:hAnsi="Arial" w:cs="Arial"/>
                <w:sz w:val="14"/>
                <w:szCs w:val="14"/>
              </w:rPr>
              <w:t>1</w:t>
            </w:r>
          </w:p>
        </w:tc>
        <w:tc>
          <w:tcPr>
            <w:tcW w:w="720" w:type="dxa"/>
            <w:tcBorders>
              <w:top w:val="nil"/>
              <w:left w:val="nil"/>
              <w:bottom w:val="single" w:sz="4" w:space="0" w:color="auto"/>
              <w:right w:val="single" w:sz="4" w:space="0" w:color="auto"/>
            </w:tcBorders>
            <w:shd w:val="clear" w:color="auto" w:fill="auto"/>
            <w:noWrap/>
            <w:vAlign w:val="center"/>
          </w:tcPr>
          <w:p w14:paraId="06909668"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c>
          <w:tcPr>
            <w:tcW w:w="960" w:type="dxa"/>
            <w:tcBorders>
              <w:top w:val="nil"/>
              <w:left w:val="nil"/>
              <w:bottom w:val="single" w:sz="4" w:space="0" w:color="auto"/>
              <w:right w:val="single" w:sz="4" w:space="0" w:color="auto"/>
            </w:tcBorders>
            <w:shd w:val="clear" w:color="auto" w:fill="auto"/>
            <w:noWrap/>
            <w:vAlign w:val="center"/>
          </w:tcPr>
          <w:p w14:paraId="73E6CF92" w14:textId="77777777" w:rsidR="00C116CE" w:rsidRPr="00E05B0E" w:rsidRDefault="00C116CE" w:rsidP="00E05B0E">
            <w:pPr>
              <w:spacing w:after="0"/>
              <w:jc w:val="right"/>
              <w:rPr>
                <w:rFonts w:ascii="Arial" w:hAnsi="Arial" w:cs="Arial"/>
                <w:sz w:val="14"/>
                <w:szCs w:val="14"/>
              </w:rPr>
            </w:pPr>
            <w:r w:rsidRPr="00E05B0E">
              <w:rPr>
                <w:rFonts w:ascii="Arial" w:hAnsi="Arial" w:cs="Arial"/>
                <w:sz w:val="14"/>
                <w:szCs w:val="14"/>
              </w:rPr>
              <w:t>0</w:t>
            </w:r>
          </w:p>
        </w:tc>
      </w:tr>
      <w:tr w:rsidR="00296F59" w:rsidRPr="00E05B0E" w14:paraId="40EB348A" w14:textId="77777777" w:rsidTr="00296F59">
        <w:trPr>
          <w:trHeight w:val="227"/>
        </w:trPr>
        <w:tc>
          <w:tcPr>
            <w:tcW w:w="1166"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7BE8A3A1" w14:textId="77777777" w:rsidR="00C116CE" w:rsidRPr="00E05B0E" w:rsidRDefault="00C116CE" w:rsidP="00E05B0E">
            <w:pPr>
              <w:spacing w:after="0"/>
              <w:jc w:val="left"/>
              <w:rPr>
                <w:rFonts w:ascii="Arial" w:hAnsi="Arial" w:cs="Arial"/>
                <w:b/>
                <w:sz w:val="14"/>
                <w:szCs w:val="14"/>
              </w:rPr>
            </w:pPr>
            <w:r w:rsidRPr="00E05B0E">
              <w:rPr>
                <w:rFonts w:ascii="Arial" w:hAnsi="Arial" w:cs="Arial"/>
                <w:b/>
                <w:sz w:val="14"/>
                <w:szCs w:val="14"/>
              </w:rPr>
              <w:t>celkem</w:t>
            </w:r>
          </w:p>
        </w:tc>
        <w:tc>
          <w:tcPr>
            <w:tcW w:w="710" w:type="dxa"/>
            <w:tcBorders>
              <w:top w:val="single" w:sz="4" w:space="0" w:color="auto"/>
              <w:left w:val="nil"/>
              <w:bottom w:val="single" w:sz="4" w:space="0" w:color="auto"/>
              <w:right w:val="single" w:sz="4" w:space="0" w:color="auto"/>
            </w:tcBorders>
            <w:shd w:val="clear" w:color="auto" w:fill="99CCFF"/>
            <w:noWrap/>
            <w:vAlign w:val="center"/>
          </w:tcPr>
          <w:p w14:paraId="26DA5658" w14:textId="77777777" w:rsidR="00C116CE" w:rsidRPr="00E05B0E" w:rsidRDefault="00C116CE" w:rsidP="00E05B0E">
            <w:pPr>
              <w:spacing w:after="0"/>
              <w:jc w:val="right"/>
              <w:rPr>
                <w:rFonts w:ascii="Arial" w:hAnsi="Arial" w:cs="Arial"/>
                <w:b/>
                <w:color w:val="000000"/>
                <w:sz w:val="14"/>
                <w:szCs w:val="14"/>
              </w:rPr>
            </w:pPr>
            <w:r w:rsidRPr="00E05B0E">
              <w:rPr>
                <w:rFonts w:ascii="Arial" w:hAnsi="Arial" w:cs="Arial"/>
                <w:b/>
                <w:color w:val="000000"/>
                <w:sz w:val="14"/>
                <w:szCs w:val="14"/>
              </w:rPr>
              <w:t>2</w:t>
            </w:r>
          </w:p>
        </w:tc>
        <w:tc>
          <w:tcPr>
            <w:tcW w:w="616" w:type="dxa"/>
            <w:tcBorders>
              <w:top w:val="single" w:sz="4" w:space="0" w:color="auto"/>
              <w:left w:val="nil"/>
              <w:bottom w:val="single" w:sz="4" w:space="0" w:color="auto"/>
              <w:right w:val="single" w:sz="4" w:space="0" w:color="auto"/>
            </w:tcBorders>
            <w:shd w:val="clear" w:color="auto" w:fill="99CCFF"/>
            <w:noWrap/>
            <w:vAlign w:val="center"/>
          </w:tcPr>
          <w:p w14:paraId="212F3561" w14:textId="77777777" w:rsidR="00C116CE" w:rsidRPr="00E05B0E" w:rsidRDefault="00C116CE" w:rsidP="00E05B0E">
            <w:pPr>
              <w:spacing w:after="0"/>
              <w:jc w:val="right"/>
              <w:rPr>
                <w:rFonts w:ascii="Arial" w:hAnsi="Arial" w:cs="Arial"/>
                <w:b/>
                <w:color w:val="000000"/>
                <w:sz w:val="14"/>
                <w:szCs w:val="14"/>
              </w:rPr>
            </w:pPr>
            <w:r w:rsidRPr="00E05B0E">
              <w:rPr>
                <w:rFonts w:ascii="Arial" w:hAnsi="Arial" w:cs="Arial"/>
                <w:b/>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99CCFF"/>
            <w:noWrap/>
            <w:vAlign w:val="center"/>
          </w:tcPr>
          <w:p w14:paraId="2B1F81B0" w14:textId="77777777" w:rsidR="00C116CE" w:rsidRPr="00E05B0E" w:rsidRDefault="00C116CE" w:rsidP="00E05B0E">
            <w:pPr>
              <w:spacing w:after="0"/>
              <w:jc w:val="right"/>
              <w:rPr>
                <w:rFonts w:ascii="Arial" w:hAnsi="Arial" w:cs="Arial"/>
                <w:b/>
                <w:color w:val="000000"/>
                <w:sz w:val="14"/>
                <w:szCs w:val="14"/>
              </w:rPr>
            </w:pPr>
            <w:r w:rsidRPr="00E05B0E">
              <w:rPr>
                <w:rFonts w:ascii="Arial" w:hAnsi="Arial" w:cs="Arial"/>
                <w:b/>
                <w:color w:val="000000"/>
                <w:sz w:val="14"/>
                <w:szCs w:val="14"/>
              </w:rPr>
              <w:t>1</w:t>
            </w:r>
          </w:p>
        </w:tc>
        <w:tc>
          <w:tcPr>
            <w:tcW w:w="803" w:type="dxa"/>
            <w:tcBorders>
              <w:top w:val="single" w:sz="4" w:space="0" w:color="auto"/>
              <w:left w:val="nil"/>
              <w:bottom w:val="single" w:sz="4" w:space="0" w:color="auto"/>
              <w:right w:val="single" w:sz="4" w:space="0" w:color="auto"/>
            </w:tcBorders>
            <w:shd w:val="clear" w:color="auto" w:fill="99CCFF"/>
            <w:noWrap/>
            <w:vAlign w:val="center"/>
          </w:tcPr>
          <w:p w14:paraId="72BF004C" w14:textId="7D987CF0"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28</w:t>
            </w:r>
          </w:p>
        </w:tc>
        <w:tc>
          <w:tcPr>
            <w:tcW w:w="811" w:type="dxa"/>
            <w:tcBorders>
              <w:top w:val="single" w:sz="4" w:space="0" w:color="auto"/>
              <w:left w:val="nil"/>
              <w:bottom w:val="single" w:sz="4" w:space="0" w:color="auto"/>
              <w:right w:val="single" w:sz="4" w:space="0" w:color="auto"/>
            </w:tcBorders>
            <w:shd w:val="clear" w:color="auto" w:fill="99CCFF"/>
            <w:noWrap/>
            <w:vAlign w:val="center"/>
          </w:tcPr>
          <w:p w14:paraId="247B48C4" w14:textId="77777777" w:rsidR="00C116CE" w:rsidRPr="00E05B0E" w:rsidRDefault="00C116CE" w:rsidP="00E05B0E">
            <w:pPr>
              <w:spacing w:after="0"/>
              <w:jc w:val="right"/>
              <w:rPr>
                <w:rFonts w:ascii="Arial" w:hAnsi="Arial" w:cs="Arial"/>
                <w:b/>
                <w:color w:val="000000"/>
                <w:sz w:val="14"/>
                <w:szCs w:val="14"/>
              </w:rPr>
            </w:pPr>
            <w:r w:rsidRPr="00E05B0E">
              <w:rPr>
                <w:rFonts w:ascii="Arial" w:hAnsi="Arial" w:cs="Arial"/>
                <w:b/>
                <w:color w:val="000000"/>
                <w:sz w:val="14"/>
                <w:szCs w:val="14"/>
              </w:rPr>
              <w:t>8</w:t>
            </w:r>
          </w:p>
        </w:tc>
        <w:tc>
          <w:tcPr>
            <w:tcW w:w="840" w:type="dxa"/>
            <w:tcBorders>
              <w:top w:val="single" w:sz="4" w:space="0" w:color="auto"/>
              <w:left w:val="nil"/>
              <w:bottom w:val="single" w:sz="4" w:space="0" w:color="auto"/>
              <w:right w:val="single" w:sz="4" w:space="0" w:color="auto"/>
            </w:tcBorders>
            <w:shd w:val="clear" w:color="auto" w:fill="99CCFF"/>
            <w:noWrap/>
            <w:vAlign w:val="center"/>
          </w:tcPr>
          <w:p w14:paraId="28A34313" w14:textId="5DFDF6A7"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18</w:t>
            </w:r>
          </w:p>
        </w:tc>
        <w:tc>
          <w:tcPr>
            <w:tcW w:w="840" w:type="dxa"/>
            <w:tcBorders>
              <w:top w:val="single" w:sz="4" w:space="0" w:color="auto"/>
              <w:left w:val="nil"/>
              <w:bottom w:val="single" w:sz="4" w:space="0" w:color="auto"/>
              <w:right w:val="single" w:sz="4" w:space="0" w:color="auto"/>
            </w:tcBorders>
            <w:shd w:val="clear" w:color="auto" w:fill="99CCFF"/>
            <w:noWrap/>
            <w:vAlign w:val="center"/>
          </w:tcPr>
          <w:p w14:paraId="1A50E867" w14:textId="72EC3B0F"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7</w:t>
            </w:r>
          </w:p>
        </w:tc>
        <w:tc>
          <w:tcPr>
            <w:tcW w:w="840" w:type="dxa"/>
            <w:tcBorders>
              <w:top w:val="single" w:sz="4" w:space="0" w:color="auto"/>
              <w:left w:val="nil"/>
              <w:bottom w:val="single" w:sz="4" w:space="0" w:color="auto"/>
              <w:right w:val="single" w:sz="4" w:space="0" w:color="auto"/>
            </w:tcBorders>
            <w:shd w:val="clear" w:color="auto" w:fill="99CCFF"/>
            <w:noWrap/>
            <w:vAlign w:val="center"/>
          </w:tcPr>
          <w:p w14:paraId="2CF0693F" w14:textId="6BA298D8"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46</w:t>
            </w:r>
          </w:p>
        </w:tc>
        <w:tc>
          <w:tcPr>
            <w:tcW w:w="720" w:type="dxa"/>
            <w:tcBorders>
              <w:top w:val="single" w:sz="4" w:space="0" w:color="auto"/>
              <w:left w:val="nil"/>
              <w:bottom w:val="single" w:sz="4" w:space="0" w:color="auto"/>
              <w:right w:val="single" w:sz="4" w:space="0" w:color="auto"/>
            </w:tcBorders>
            <w:shd w:val="clear" w:color="auto" w:fill="99CCFF"/>
            <w:noWrap/>
            <w:vAlign w:val="center"/>
          </w:tcPr>
          <w:p w14:paraId="1E0267B6" w14:textId="57CE93F9"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21</w:t>
            </w:r>
          </w:p>
        </w:tc>
        <w:tc>
          <w:tcPr>
            <w:tcW w:w="720" w:type="dxa"/>
            <w:tcBorders>
              <w:top w:val="single" w:sz="4" w:space="0" w:color="auto"/>
              <w:left w:val="nil"/>
              <w:bottom w:val="single" w:sz="4" w:space="0" w:color="auto"/>
              <w:right w:val="single" w:sz="4" w:space="0" w:color="auto"/>
            </w:tcBorders>
            <w:shd w:val="clear" w:color="auto" w:fill="99CCFF"/>
            <w:noWrap/>
            <w:vAlign w:val="center"/>
          </w:tcPr>
          <w:p w14:paraId="5D517214" w14:textId="2B0F9AE3" w:rsidR="00C116CE" w:rsidRPr="00E05B0E" w:rsidRDefault="00B11D1A" w:rsidP="00E05B0E">
            <w:pPr>
              <w:spacing w:after="0"/>
              <w:jc w:val="right"/>
              <w:rPr>
                <w:rFonts w:ascii="Arial" w:hAnsi="Arial" w:cs="Arial"/>
                <w:b/>
                <w:color w:val="000000"/>
                <w:sz w:val="14"/>
                <w:szCs w:val="14"/>
              </w:rPr>
            </w:pPr>
            <w:r>
              <w:rPr>
                <w:rFonts w:ascii="Arial" w:hAnsi="Arial" w:cs="Arial"/>
                <w:b/>
                <w:color w:val="000000"/>
                <w:sz w:val="14"/>
                <w:szCs w:val="14"/>
              </w:rPr>
              <w:t>13</w:t>
            </w:r>
          </w:p>
        </w:tc>
        <w:tc>
          <w:tcPr>
            <w:tcW w:w="960" w:type="dxa"/>
            <w:tcBorders>
              <w:top w:val="single" w:sz="4" w:space="0" w:color="auto"/>
              <w:left w:val="nil"/>
              <w:bottom w:val="single" w:sz="4" w:space="0" w:color="auto"/>
              <w:right w:val="single" w:sz="4" w:space="0" w:color="auto"/>
            </w:tcBorders>
            <w:shd w:val="clear" w:color="auto" w:fill="99CCFF"/>
            <w:noWrap/>
            <w:vAlign w:val="center"/>
          </w:tcPr>
          <w:p w14:paraId="1892559D" w14:textId="77777777" w:rsidR="00C116CE" w:rsidRPr="00E05B0E" w:rsidRDefault="00C116CE" w:rsidP="00E05B0E">
            <w:pPr>
              <w:spacing w:after="0"/>
              <w:jc w:val="right"/>
              <w:rPr>
                <w:rFonts w:ascii="Arial" w:hAnsi="Arial" w:cs="Arial"/>
                <w:b/>
                <w:color w:val="000000"/>
                <w:sz w:val="14"/>
                <w:szCs w:val="14"/>
              </w:rPr>
            </w:pPr>
            <w:r w:rsidRPr="00E05B0E">
              <w:rPr>
                <w:rFonts w:ascii="Arial" w:hAnsi="Arial" w:cs="Arial"/>
                <w:b/>
                <w:color w:val="000000"/>
                <w:sz w:val="14"/>
                <w:szCs w:val="14"/>
              </w:rPr>
              <w:t>2</w:t>
            </w:r>
          </w:p>
        </w:tc>
      </w:tr>
    </w:tbl>
    <w:p w14:paraId="1A4B5712" w14:textId="10B5D1BB" w:rsidR="00C116CE" w:rsidRPr="00EA2118" w:rsidRDefault="00C116CE" w:rsidP="00C116CE">
      <w:pPr>
        <w:spacing w:after="0"/>
        <w:rPr>
          <w:rFonts w:ascii="Arial" w:hAnsi="Arial" w:cs="Arial"/>
          <w:i/>
          <w:sz w:val="16"/>
          <w:szCs w:val="16"/>
        </w:rPr>
      </w:pPr>
      <w:r w:rsidRPr="00EA2118">
        <w:rPr>
          <w:rFonts w:ascii="Arial" w:hAnsi="Arial" w:cs="Arial"/>
          <w:i/>
          <w:sz w:val="16"/>
          <w:szCs w:val="16"/>
        </w:rPr>
        <w:t>zdroj: ČSÚ</w:t>
      </w:r>
      <w:r>
        <w:rPr>
          <w:rFonts w:ascii="Arial" w:hAnsi="Arial" w:cs="Arial"/>
          <w:i/>
          <w:sz w:val="16"/>
          <w:szCs w:val="16"/>
        </w:rPr>
        <w:t>, data pro MAS – údaje ke dni 31.12.</w:t>
      </w:r>
      <w:r w:rsidR="001B2AA8">
        <w:rPr>
          <w:rFonts w:ascii="Arial" w:hAnsi="Arial" w:cs="Arial"/>
          <w:i/>
          <w:sz w:val="16"/>
          <w:szCs w:val="16"/>
        </w:rPr>
        <w:t>2016</w:t>
      </w:r>
    </w:p>
    <w:p w14:paraId="57580536" w14:textId="77777777" w:rsidR="00C116CE" w:rsidRPr="00E407D8" w:rsidRDefault="00C116CE" w:rsidP="00C116CE">
      <w:pPr>
        <w:spacing w:after="0"/>
        <w:rPr>
          <w:color w:val="000000"/>
          <w:u w:val="single"/>
        </w:rPr>
      </w:pPr>
    </w:p>
    <w:p w14:paraId="66CCC0E1" w14:textId="77777777" w:rsidR="00C116CE" w:rsidRPr="00E407D8" w:rsidRDefault="00C116CE" w:rsidP="00C116CE">
      <w:pPr>
        <w:spacing w:after="0"/>
        <w:rPr>
          <w:color w:val="000000"/>
        </w:rPr>
      </w:pPr>
    </w:p>
    <w:p w14:paraId="581076E4" w14:textId="2A3BAF8D" w:rsidR="00450AA0" w:rsidRDefault="00C116CE" w:rsidP="00C116CE">
      <w:pPr>
        <w:pStyle w:val="Odstavec"/>
        <w:ind w:left="0" w:firstLine="0"/>
        <w:rPr>
          <w:rFonts w:ascii="Arial" w:hAnsi="Arial" w:cs="Arial"/>
          <w:sz w:val="18"/>
          <w:szCs w:val="18"/>
        </w:rPr>
      </w:pPr>
      <w:r w:rsidRPr="00EA2118">
        <w:rPr>
          <w:rFonts w:ascii="Arial" w:hAnsi="Arial" w:cs="Arial"/>
          <w:sz w:val="18"/>
          <w:szCs w:val="18"/>
        </w:rPr>
        <w:t>Největším poskytovatelem zdravotní péče v okrese Karlovy Vary je Karlovarská krajská nemocnice, a.s., která má cca 1</w:t>
      </w:r>
      <w:r w:rsidR="00B11D1A">
        <w:rPr>
          <w:rFonts w:ascii="Arial" w:hAnsi="Arial" w:cs="Arial"/>
          <w:sz w:val="18"/>
          <w:szCs w:val="18"/>
        </w:rPr>
        <w:t> </w:t>
      </w:r>
      <w:r w:rsidRPr="00EA2118">
        <w:rPr>
          <w:rFonts w:ascii="Arial" w:hAnsi="Arial" w:cs="Arial"/>
          <w:sz w:val="18"/>
          <w:szCs w:val="18"/>
        </w:rPr>
        <w:t xml:space="preserve">200 lůžek. Nemocnice je schopna poskytovat péči v širokém záběru. V MAS Krušné hory se nachází v obci Nejdek </w:t>
      </w:r>
    </w:p>
    <w:p w14:paraId="0AADEC09" w14:textId="4ECA8C0A" w:rsidR="00C116CE" w:rsidRPr="00EA2118" w:rsidRDefault="00C116CE" w:rsidP="00C116CE">
      <w:pPr>
        <w:pStyle w:val="Odstavec"/>
        <w:ind w:left="0" w:firstLine="0"/>
        <w:rPr>
          <w:rFonts w:ascii="Arial" w:hAnsi="Arial" w:cs="Arial"/>
          <w:sz w:val="18"/>
          <w:szCs w:val="18"/>
        </w:rPr>
      </w:pPr>
      <w:r w:rsidRPr="00EA2118">
        <w:rPr>
          <w:rFonts w:ascii="Arial" w:hAnsi="Arial" w:cs="Arial"/>
          <w:sz w:val="18"/>
          <w:szCs w:val="18"/>
        </w:rPr>
        <w:t>Léčebna dlouhodobě nemocných, p.o., Domov pro osoby se zdravotním postižením v Radošově. Při jezdeckému klubu „PEGAS“ v obci Děpoltovice dochází k rozvoji znalostí a provádění praktické aplikace hipoterapie a péče o postižené jedince se zaměřením na jejich integraci a prevenci.</w:t>
      </w:r>
    </w:p>
    <w:p w14:paraId="4D44DBA0" w14:textId="77777777" w:rsidR="00C116CE" w:rsidRDefault="00C116CE" w:rsidP="00C116CE"/>
    <w:p w14:paraId="65AA7877" w14:textId="77777777" w:rsidR="00C116CE" w:rsidRDefault="00C116CE" w:rsidP="00C116CE">
      <w:pPr>
        <w:pStyle w:val="Nadpis4"/>
      </w:pPr>
      <w:bookmarkStart w:id="91" w:name="_Toc488066373"/>
      <w:r w:rsidRPr="00615490">
        <w:t xml:space="preserve">Analýza problémů </w:t>
      </w:r>
      <w:r>
        <w:t xml:space="preserve">a potřeb </w:t>
      </w:r>
      <w:r w:rsidRPr="00615490">
        <w:t xml:space="preserve">– </w:t>
      </w:r>
      <w:r>
        <w:t>zdravotnictví</w:t>
      </w:r>
      <w:bookmarkEnd w:id="91"/>
    </w:p>
    <w:p w14:paraId="57DC6A49" w14:textId="6A42BC63" w:rsidR="00C116CE" w:rsidRPr="00AD09F1" w:rsidRDefault="00C116CE" w:rsidP="00292FE8">
      <w:pPr>
        <w:pStyle w:val="Standard"/>
        <w:widowControl w:val="0"/>
        <w:shd w:val="clear" w:color="auto" w:fill="D9D9D9"/>
        <w:spacing w:line="240" w:lineRule="auto"/>
        <w:rPr>
          <w:rFonts w:ascii="Arial" w:hAnsi="Arial" w:cs="Arial"/>
          <w:sz w:val="18"/>
          <w:szCs w:val="18"/>
        </w:rPr>
      </w:pPr>
      <w:r w:rsidRPr="00AD09F1">
        <w:rPr>
          <w:rFonts w:ascii="Arial" w:hAnsi="Arial" w:cs="Arial"/>
          <w:sz w:val="18"/>
          <w:szCs w:val="18"/>
        </w:rPr>
        <w:t xml:space="preserve">Z hlediska zdravotní péče v obcích se jako problematická jeví především dostupnost základní lékařské péče a lékáren v okrajových oblastech území. </w:t>
      </w:r>
      <w:r>
        <w:rPr>
          <w:rFonts w:ascii="Arial" w:hAnsi="Arial" w:cs="Arial"/>
          <w:sz w:val="18"/>
          <w:szCs w:val="18"/>
        </w:rPr>
        <w:t>Z rozhovorů se starosty obcí vyplynulo, že zdravotnická zařízení ve venkovských oblastech stavebně zastarávají a vyžadují zvýšené náklady jak na provoz, tak i stavební obnovu</w:t>
      </w:r>
      <w:r w:rsidR="000E76BD">
        <w:rPr>
          <w:rFonts w:ascii="Arial" w:hAnsi="Arial" w:cs="Arial"/>
          <w:sz w:val="18"/>
          <w:szCs w:val="18"/>
        </w:rPr>
        <w:t xml:space="preserve"> a moderní vnitřní vybavení</w:t>
      </w:r>
      <w:r>
        <w:rPr>
          <w:rFonts w:ascii="Arial" w:hAnsi="Arial" w:cs="Arial"/>
          <w:sz w:val="18"/>
          <w:szCs w:val="18"/>
        </w:rPr>
        <w:t xml:space="preserve">. To, spolu se stárnutím praktických lékařů, bývá příčinou </w:t>
      </w:r>
      <w:r w:rsidR="000E76BD">
        <w:rPr>
          <w:rFonts w:ascii="Arial" w:hAnsi="Arial" w:cs="Arial"/>
          <w:sz w:val="18"/>
          <w:szCs w:val="18"/>
        </w:rPr>
        <w:t xml:space="preserve">mizení a </w:t>
      </w:r>
      <w:r>
        <w:rPr>
          <w:rFonts w:ascii="Arial" w:hAnsi="Arial" w:cs="Arial"/>
          <w:sz w:val="18"/>
          <w:szCs w:val="18"/>
        </w:rPr>
        <w:t xml:space="preserve">absence těchto služeb na venkově. Motivaci pro mladé lékaře omezuje </w:t>
      </w:r>
      <w:r w:rsidR="000E76BD">
        <w:rPr>
          <w:rFonts w:ascii="Arial" w:hAnsi="Arial" w:cs="Arial"/>
          <w:sz w:val="18"/>
          <w:szCs w:val="18"/>
        </w:rPr>
        <w:t xml:space="preserve">neutěšený </w:t>
      </w:r>
      <w:r>
        <w:rPr>
          <w:rFonts w:ascii="Arial" w:hAnsi="Arial" w:cs="Arial"/>
          <w:sz w:val="18"/>
          <w:szCs w:val="18"/>
        </w:rPr>
        <w:t xml:space="preserve">stav objektů a prostorů zdravotnických zařízení a nedostatek finančních prostředků právě v těchto službách. </w:t>
      </w:r>
      <w:r w:rsidR="000E76BD">
        <w:rPr>
          <w:rFonts w:ascii="Arial" w:hAnsi="Arial" w:cs="Arial"/>
          <w:sz w:val="18"/>
          <w:szCs w:val="18"/>
        </w:rPr>
        <w:t>Mladí lékaři raději odcházejí pracovat do nedalekého Německa do nemocnic, kde mohou získat jak slušný výdělek, tak i odpovídající praxi v moderním prostředí.</w:t>
      </w:r>
    </w:p>
    <w:p w14:paraId="3DE6526E" w14:textId="77777777" w:rsidR="00C116CE" w:rsidRPr="00F01900" w:rsidRDefault="00C116CE" w:rsidP="00C116CE"/>
    <w:p w14:paraId="1EF1EE41" w14:textId="77777777" w:rsidR="00F960E3" w:rsidRDefault="00F960E3" w:rsidP="001E0004">
      <w:pPr>
        <w:pStyle w:val="Nadpis4"/>
      </w:pPr>
      <w:bookmarkStart w:id="92" w:name="_Toc391393326"/>
      <w:bookmarkStart w:id="93" w:name="_Toc420662924"/>
      <w:bookmarkStart w:id="94" w:name="_Toc488066374"/>
      <w:r w:rsidRPr="005B7040">
        <w:t>Školství</w:t>
      </w:r>
      <w:bookmarkEnd w:id="92"/>
      <w:bookmarkEnd w:id="93"/>
      <w:bookmarkEnd w:id="94"/>
    </w:p>
    <w:p w14:paraId="424DF9D2" w14:textId="77777777" w:rsidR="00F01900" w:rsidRPr="002D4EDC" w:rsidRDefault="00F01900" w:rsidP="00F01900">
      <w:pPr>
        <w:spacing w:after="0"/>
        <w:rPr>
          <w:rFonts w:ascii="Arial" w:hAnsi="Arial" w:cs="Arial"/>
          <w:sz w:val="18"/>
          <w:szCs w:val="18"/>
        </w:rPr>
      </w:pPr>
      <w:r w:rsidRPr="002D4EDC">
        <w:rPr>
          <w:rFonts w:ascii="Arial" w:hAnsi="Arial" w:cs="Arial"/>
          <w:sz w:val="18"/>
          <w:szCs w:val="18"/>
        </w:rPr>
        <w:t xml:space="preserve">Školstvím se rozumí instituce zabezpečující vzdělávání a podpůrné služby, pracovníky zajišťující vzdělávání a podpůrné služby, jakož i legislativní rámec upravující poskytování vzdělávaní a souvisejících služeb. </w:t>
      </w:r>
    </w:p>
    <w:p w14:paraId="4475CEB2" w14:textId="48B638FD" w:rsidR="00700780" w:rsidRDefault="00700780">
      <w:pPr>
        <w:spacing w:after="0"/>
        <w:jc w:val="left"/>
        <w:rPr>
          <w:rFonts w:ascii="Arial" w:hAnsi="Arial" w:cs="Arial"/>
          <w:b/>
          <w:bCs/>
          <w:sz w:val="18"/>
          <w:szCs w:val="18"/>
          <w:u w:val="single"/>
        </w:rPr>
      </w:pPr>
      <w:r>
        <w:rPr>
          <w:rFonts w:ascii="Arial" w:hAnsi="Arial" w:cs="Arial"/>
          <w:b/>
          <w:bCs/>
          <w:sz w:val="18"/>
          <w:szCs w:val="18"/>
          <w:u w:val="single"/>
        </w:rPr>
        <w:br w:type="page"/>
      </w:r>
    </w:p>
    <w:p w14:paraId="76876198" w14:textId="77777777" w:rsidR="00F01900" w:rsidRPr="00684746" w:rsidRDefault="00F01900" w:rsidP="00F01900">
      <w:pPr>
        <w:spacing w:after="0"/>
        <w:rPr>
          <w:rFonts w:ascii="Arial" w:hAnsi="Arial" w:cs="Arial"/>
          <w:b/>
          <w:bCs/>
          <w:sz w:val="18"/>
          <w:szCs w:val="18"/>
          <w:u w:val="single"/>
        </w:rPr>
      </w:pPr>
      <w:r w:rsidRPr="00684746">
        <w:rPr>
          <w:rFonts w:ascii="Arial" w:hAnsi="Arial" w:cs="Arial"/>
          <w:b/>
          <w:bCs/>
          <w:sz w:val="18"/>
          <w:szCs w:val="18"/>
          <w:u w:val="single"/>
        </w:rPr>
        <w:t>Struktura vzdělávací soustavy</w:t>
      </w:r>
    </w:p>
    <w:p w14:paraId="42B809BE" w14:textId="250F5FF3" w:rsidR="00F01900" w:rsidRPr="002D4EDC" w:rsidRDefault="00F01900" w:rsidP="00F01900">
      <w:pPr>
        <w:spacing w:after="0"/>
        <w:rPr>
          <w:rFonts w:ascii="Arial" w:hAnsi="Arial" w:cs="Arial"/>
          <w:sz w:val="18"/>
          <w:szCs w:val="18"/>
        </w:rPr>
      </w:pPr>
      <w:r w:rsidRPr="002D4EDC">
        <w:rPr>
          <w:rFonts w:ascii="Arial" w:hAnsi="Arial" w:cs="Arial"/>
          <w:sz w:val="18"/>
          <w:szCs w:val="18"/>
        </w:rPr>
        <w:t>Jedná se o škol</w:t>
      </w:r>
      <w:r>
        <w:rPr>
          <w:rFonts w:ascii="Arial" w:hAnsi="Arial" w:cs="Arial"/>
          <w:sz w:val="18"/>
          <w:szCs w:val="18"/>
        </w:rPr>
        <w:t>y, předškolní a školská zařízení, která</w:t>
      </w:r>
      <w:r w:rsidRPr="002D4EDC">
        <w:rPr>
          <w:rFonts w:ascii="Arial" w:hAnsi="Arial" w:cs="Arial"/>
          <w:sz w:val="18"/>
          <w:szCs w:val="18"/>
        </w:rPr>
        <w:t xml:space="preserve"> působí v regionu MAS Krušné hory. Jednotlivé typy se pak liší dle zřizovatele. V následující tabulce je uveden souhrnný přehled předškolních a školských zařízení na území MAS Krušné hory.</w:t>
      </w:r>
    </w:p>
    <w:p w14:paraId="295A8BE0" w14:textId="77777777" w:rsidR="00F01900" w:rsidRDefault="00F01900" w:rsidP="00F01900">
      <w:pPr>
        <w:spacing w:after="0"/>
        <w:rPr>
          <w:b/>
        </w:rPr>
      </w:pPr>
    </w:p>
    <w:p w14:paraId="11B4DFA7" w14:textId="77777777" w:rsidR="001B304C" w:rsidRDefault="001B304C" w:rsidP="00F01900">
      <w:pPr>
        <w:spacing w:after="0"/>
        <w:rPr>
          <w:rFonts w:ascii="Arial" w:hAnsi="Arial" w:cs="Arial"/>
          <w:b/>
          <w:sz w:val="16"/>
          <w:szCs w:val="16"/>
        </w:rPr>
      </w:pPr>
    </w:p>
    <w:p w14:paraId="62F4C3E3" w14:textId="1E2D3819" w:rsidR="00F01900" w:rsidRPr="00CF480E" w:rsidRDefault="00CF480E" w:rsidP="00CF480E">
      <w:pPr>
        <w:pStyle w:val="Titulek"/>
        <w:rPr>
          <w:rFonts w:ascii="Arial" w:hAnsi="Arial" w:cs="Arial"/>
          <w:sz w:val="16"/>
          <w:szCs w:val="16"/>
        </w:rPr>
      </w:pPr>
      <w:bookmarkStart w:id="95" w:name="_Toc488066603"/>
      <w:r w:rsidRPr="00CF480E">
        <w:rPr>
          <w:rFonts w:ascii="Arial" w:hAnsi="Arial" w:cs="Arial"/>
          <w:sz w:val="16"/>
          <w:szCs w:val="16"/>
        </w:rPr>
        <w:t xml:space="preserve">Tabulka č. </w:t>
      </w:r>
      <w:r w:rsidRPr="00CF480E">
        <w:rPr>
          <w:rFonts w:ascii="Arial" w:hAnsi="Arial" w:cs="Arial"/>
          <w:sz w:val="16"/>
          <w:szCs w:val="16"/>
        </w:rPr>
        <w:fldChar w:fldCharType="begin"/>
      </w:r>
      <w:r w:rsidRPr="00CF480E">
        <w:rPr>
          <w:rFonts w:ascii="Arial" w:hAnsi="Arial" w:cs="Arial"/>
          <w:sz w:val="16"/>
          <w:szCs w:val="16"/>
        </w:rPr>
        <w:instrText xml:space="preserve"> SEQ Tabulka_č._ \* ARABIC </w:instrText>
      </w:r>
      <w:r w:rsidRPr="00CF480E">
        <w:rPr>
          <w:rFonts w:ascii="Arial" w:hAnsi="Arial" w:cs="Arial"/>
          <w:sz w:val="16"/>
          <w:szCs w:val="16"/>
        </w:rPr>
        <w:fldChar w:fldCharType="separate"/>
      </w:r>
      <w:r w:rsidR="006F3E9D">
        <w:rPr>
          <w:rFonts w:ascii="Arial" w:hAnsi="Arial" w:cs="Arial"/>
          <w:noProof/>
          <w:sz w:val="16"/>
          <w:szCs w:val="16"/>
        </w:rPr>
        <w:t>16</w:t>
      </w:r>
      <w:r w:rsidRPr="00CF480E">
        <w:rPr>
          <w:rFonts w:ascii="Arial" w:hAnsi="Arial" w:cs="Arial"/>
          <w:sz w:val="16"/>
          <w:szCs w:val="16"/>
        </w:rPr>
        <w:fldChar w:fldCharType="end"/>
      </w:r>
      <w:r w:rsidR="00F01900" w:rsidRPr="00CF480E">
        <w:rPr>
          <w:rFonts w:ascii="Arial" w:hAnsi="Arial" w:cs="Arial"/>
          <w:sz w:val="16"/>
          <w:szCs w:val="16"/>
        </w:rPr>
        <w:t>: Školská zařízení, počty tříd, počty škol, stav k k 31.12.</w:t>
      </w:r>
      <w:bookmarkEnd w:id="95"/>
      <w:r w:rsidR="00700780" w:rsidRPr="00CF480E">
        <w:rPr>
          <w:rFonts w:ascii="Arial" w:hAnsi="Arial" w:cs="Arial"/>
          <w:sz w:val="16"/>
          <w:szCs w:val="16"/>
        </w:rPr>
        <w:t>201</w:t>
      </w:r>
      <w:r w:rsidR="00700780">
        <w:rPr>
          <w:rFonts w:ascii="Arial" w:hAnsi="Arial" w:cs="Arial"/>
          <w:sz w:val="16"/>
          <w:szCs w:val="16"/>
        </w:rPr>
        <w:t>6</w:t>
      </w:r>
    </w:p>
    <w:tbl>
      <w:tblPr>
        <w:tblW w:w="9471" w:type="dxa"/>
        <w:tblInd w:w="55" w:type="dxa"/>
        <w:tblCellMar>
          <w:left w:w="70" w:type="dxa"/>
          <w:right w:w="70" w:type="dxa"/>
        </w:tblCellMar>
        <w:tblLook w:val="0000" w:firstRow="0" w:lastRow="0" w:firstColumn="0" w:lastColumn="0" w:noHBand="0" w:noVBand="0"/>
      </w:tblPr>
      <w:tblGrid>
        <w:gridCol w:w="1499"/>
        <w:gridCol w:w="834"/>
        <w:gridCol w:w="880"/>
        <w:gridCol w:w="880"/>
        <w:gridCol w:w="880"/>
        <w:gridCol w:w="790"/>
        <w:gridCol w:w="831"/>
        <w:gridCol w:w="1030"/>
        <w:gridCol w:w="967"/>
        <w:gridCol w:w="880"/>
      </w:tblGrid>
      <w:tr w:rsidR="00F01900" w:rsidRPr="009E02D0" w14:paraId="12B0AF41" w14:textId="77777777">
        <w:trPr>
          <w:trHeight w:val="227"/>
        </w:trPr>
        <w:tc>
          <w:tcPr>
            <w:tcW w:w="1499" w:type="dxa"/>
            <w:tcBorders>
              <w:top w:val="single" w:sz="4" w:space="0" w:color="auto"/>
              <w:left w:val="single" w:sz="4" w:space="0" w:color="auto"/>
              <w:bottom w:val="single" w:sz="4" w:space="0" w:color="auto"/>
              <w:right w:val="single" w:sz="4" w:space="0" w:color="auto"/>
            </w:tcBorders>
            <w:shd w:val="clear" w:color="auto" w:fill="33CCCC"/>
            <w:vAlign w:val="center"/>
          </w:tcPr>
          <w:p w14:paraId="630BBA79" w14:textId="77777777" w:rsidR="00F01900" w:rsidRPr="009E02D0" w:rsidRDefault="00F01900" w:rsidP="009E02D0">
            <w:pPr>
              <w:spacing w:after="0"/>
              <w:jc w:val="center"/>
              <w:rPr>
                <w:rFonts w:ascii="Arial" w:hAnsi="Arial" w:cs="Arial"/>
                <w:b/>
                <w:bCs/>
                <w:color w:val="000000"/>
                <w:sz w:val="14"/>
                <w:szCs w:val="14"/>
              </w:rPr>
            </w:pPr>
            <w:r w:rsidRPr="009E02D0">
              <w:rPr>
                <w:rFonts w:ascii="Arial" w:hAnsi="Arial" w:cs="Arial"/>
                <w:b/>
                <w:bCs/>
                <w:color w:val="000000"/>
                <w:sz w:val="14"/>
                <w:szCs w:val="14"/>
              </w:rPr>
              <w:t>Obec název</w:t>
            </w:r>
          </w:p>
        </w:tc>
        <w:tc>
          <w:tcPr>
            <w:tcW w:w="834" w:type="dxa"/>
            <w:tcBorders>
              <w:top w:val="single" w:sz="4" w:space="0" w:color="auto"/>
              <w:left w:val="single" w:sz="4" w:space="0" w:color="auto"/>
              <w:bottom w:val="single" w:sz="4" w:space="0" w:color="auto"/>
              <w:right w:val="single" w:sz="4" w:space="0" w:color="auto"/>
            </w:tcBorders>
            <w:shd w:val="clear" w:color="auto" w:fill="33CC33"/>
            <w:vAlign w:val="center"/>
          </w:tcPr>
          <w:p w14:paraId="53FD9A15"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Mateřská škola - POČET TŘÍD</w:t>
            </w:r>
          </w:p>
        </w:tc>
        <w:tc>
          <w:tcPr>
            <w:tcW w:w="880" w:type="dxa"/>
            <w:tcBorders>
              <w:top w:val="single" w:sz="4" w:space="0" w:color="auto"/>
              <w:left w:val="single" w:sz="4" w:space="0" w:color="auto"/>
              <w:bottom w:val="single" w:sz="4" w:space="0" w:color="auto"/>
              <w:right w:val="single" w:sz="4" w:space="0" w:color="auto"/>
            </w:tcBorders>
            <w:shd w:val="clear" w:color="auto" w:fill="33CCCC"/>
            <w:vAlign w:val="center"/>
          </w:tcPr>
          <w:p w14:paraId="430D0792"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Základní škola –  jen první stupeň (1. – 5. ročník) POČET TŘÍD</w:t>
            </w:r>
          </w:p>
        </w:tc>
        <w:tc>
          <w:tcPr>
            <w:tcW w:w="880" w:type="dxa"/>
            <w:tcBorders>
              <w:top w:val="single" w:sz="4" w:space="0" w:color="auto"/>
              <w:left w:val="single" w:sz="4" w:space="0" w:color="auto"/>
              <w:bottom w:val="single" w:sz="4" w:space="0" w:color="auto"/>
              <w:right w:val="single" w:sz="4" w:space="0" w:color="auto"/>
            </w:tcBorders>
            <w:shd w:val="clear" w:color="auto" w:fill="33CCCC"/>
            <w:vAlign w:val="center"/>
          </w:tcPr>
          <w:p w14:paraId="65E8541D"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Základní škola –  jen druhý stupeň (6. – 9. ročník) POČET TŘÍD</w:t>
            </w:r>
          </w:p>
        </w:tc>
        <w:tc>
          <w:tcPr>
            <w:tcW w:w="880" w:type="dxa"/>
            <w:tcBorders>
              <w:top w:val="single" w:sz="4" w:space="0" w:color="auto"/>
              <w:left w:val="single" w:sz="4" w:space="0" w:color="auto"/>
              <w:bottom w:val="single" w:sz="4" w:space="0" w:color="auto"/>
              <w:right w:val="single" w:sz="4" w:space="0" w:color="auto"/>
            </w:tcBorders>
            <w:shd w:val="clear" w:color="auto" w:fill="33CCCC"/>
            <w:vAlign w:val="center"/>
          </w:tcPr>
          <w:p w14:paraId="1CEFC1D7"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Základní škola – první i druhý stupeň (1. – 9. ročník) POČET TŘÍD</w:t>
            </w:r>
          </w:p>
        </w:tc>
        <w:tc>
          <w:tcPr>
            <w:tcW w:w="790" w:type="dxa"/>
            <w:tcBorders>
              <w:top w:val="single" w:sz="4" w:space="0" w:color="auto"/>
              <w:left w:val="single" w:sz="4" w:space="0" w:color="auto"/>
              <w:bottom w:val="single" w:sz="4" w:space="0" w:color="auto"/>
              <w:right w:val="single" w:sz="4" w:space="0" w:color="auto"/>
            </w:tcBorders>
            <w:shd w:val="clear" w:color="auto" w:fill="33CCCC"/>
            <w:vAlign w:val="center"/>
          </w:tcPr>
          <w:p w14:paraId="34EC1EC3"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Základní škola – celkem POČET TŘÍD</w:t>
            </w:r>
          </w:p>
        </w:tc>
        <w:tc>
          <w:tcPr>
            <w:tcW w:w="831" w:type="dxa"/>
            <w:tcBorders>
              <w:top w:val="single" w:sz="4" w:space="0" w:color="auto"/>
              <w:left w:val="single" w:sz="4" w:space="0" w:color="auto"/>
              <w:bottom w:val="single" w:sz="4" w:space="0" w:color="auto"/>
              <w:right w:val="single" w:sz="4" w:space="0" w:color="auto"/>
            </w:tcBorders>
            <w:shd w:val="clear" w:color="auto" w:fill="33CC33"/>
            <w:vAlign w:val="center"/>
          </w:tcPr>
          <w:p w14:paraId="6164E785"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Střední škola - obory gymnázií - POČET ŠKOL</w:t>
            </w:r>
          </w:p>
        </w:tc>
        <w:tc>
          <w:tcPr>
            <w:tcW w:w="1030" w:type="dxa"/>
            <w:tcBorders>
              <w:top w:val="single" w:sz="4" w:space="0" w:color="auto"/>
              <w:left w:val="single" w:sz="4" w:space="0" w:color="auto"/>
              <w:bottom w:val="single" w:sz="4" w:space="0" w:color="auto"/>
              <w:right w:val="single" w:sz="4" w:space="0" w:color="auto"/>
            </w:tcBorders>
            <w:shd w:val="clear" w:color="auto" w:fill="33CCCC"/>
            <w:vAlign w:val="center"/>
          </w:tcPr>
          <w:p w14:paraId="7712BA7F"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SŠ - obory středních odborných  a praktických škol - POČET ŠKOL</w:t>
            </w:r>
          </w:p>
        </w:tc>
        <w:tc>
          <w:tcPr>
            <w:tcW w:w="967" w:type="dxa"/>
            <w:tcBorders>
              <w:top w:val="single" w:sz="4" w:space="0" w:color="auto"/>
              <w:left w:val="single" w:sz="4" w:space="0" w:color="auto"/>
              <w:bottom w:val="single" w:sz="4" w:space="0" w:color="auto"/>
              <w:right w:val="single" w:sz="4" w:space="0" w:color="auto"/>
            </w:tcBorders>
            <w:shd w:val="clear" w:color="auto" w:fill="33CC33"/>
            <w:vAlign w:val="center"/>
          </w:tcPr>
          <w:p w14:paraId="24898A88"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SŠ - obory středních odborných  učilišť a odb. učilišť POČET ŠKOL</w:t>
            </w:r>
          </w:p>
        </w:tc>
        <w:tc>
          <w:tcPr>
            <w:tcW w:w="880" w:type="dxa"/>
            <w:tcBorders>
              <w:top w:val="single" w:sz="4" w:space="0" w:color="auto"/>
              <w:left w:val="single" w:sz="4" w:space="0" w:color="auto"/>
              <w:bottom w:val="single" w:sz="4" w:space="0" w:color="auto"/>
              <w:right w:val="single" w:sz="4" w:space="0" w:color="auto"/>
            </w:tcBorders>
            <w:shd w:val="clear" w:color="auto" w:fill="33CCCC"/>
            <w:vAlign w:val="center"/>
          </w:tcPr>
          <w:p w14:paraId="4B944891" w14:textId="77777777" w:rsidR="00F01900" w:rsidRPr="009E02D0" w:rsidRDefault="00F01900" w:rsidP="009E02D0">
            <w:pPr>
              <w:spacing w:after="0"/>
              <w:jc w:val="center"/>
              <w:rPr>
                <w:rFonts w:ascii="Arial" w:hAnsi="Arial" w:cs="Arial"/>
                <w:b/>
                <w:sz w:val="14"/>
                <w:szCs w:val="14"/>
              </w:rPr>
            </w:pPr>
            <w:r w:rsidRPr="009E02D0">
              <w:rPr>
                <w:rFonts w:ascii="Arial" w:hAnsi="Arial" w:cs="Arial"/>
                <w:b/>
                <w:sz w:val="14"/>
                <w:szCs w:val="14"/>
              </w:rPr>
              <w:t>Základní umělecké školy POČET ŠKOL</w:t>
            </w:r>
          </w:p>
        </w:tc>
      </w:tr>
      <w:tr w:rsidR="00F01900" w:rsidRPr="009E02D0" w14:paraId="75285316"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1F401C85"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Abertamy</w:t>
            </w:r>
          </w:p>
        </w:tc>
        <w:tc>
          <w:tcPr>
            <w:tcW w:w="834" w:type="dxa"/>
            <w:tcBorders>
              <w:top w:val="nil"/>
              <w:left w:val="nil"/>
              <w:bottom w:val="single" w:sz="4" w:space="0" w:color="auto"/>
              <w:right w:val="single" w:sz="4" w:space="0" w:color="auto"/>
            </w:tcBorders>
            <w:shd w:val="clear" w:color="auto" w:fill="auto"/>
            <w:noWrap/>
            <w:vAlign w:val="center"/>
          </w:tcPr>
          <w:p w14:paraId="7992CDD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0FF0964B" w14:textId="62667B60"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1BC26A3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C7208A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0DC23FB1" w14:textId="1098009F"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31" w:type="dxa"/>
            <w:tcBorders>
              <w:top w:val="nil"/>
              <w:left w:val="nil"/>
              <w:bottom w:val="single" w:sz="4" w:space="0" w:color="auto"/>
              <w:right w:val="single" w:sz="4" w:space="0" w:color="auto"/>
            </w:tcBorders>
            <w:shd w:val="clear" w:color="auto" w:fill="auto"/>
            <w:noWrap/>
            <w:vAlign w:val="center"/>
          </w:tcPr>
          <w:p w14:paraId="7012210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028AA899"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1C72A3F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508FEE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3F22A42E"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27086B67"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Boží Dar</w:t>
            </w:r>
          </w:p>
        </w:tc>
        <w:tc>
          <w:tcPr>
            <w:tcW w:w="834" w:type="dxa"/>
            <w:tcBorders>
              <w:top w:val="nil"/>
              <w:left w:val="nil"/>
              <w:bottom w:val="single" w:sz="4" w:space="0" w:color="auto"/>
              <w:right w:val="single" w:sz="4" w:space="0" w:color="auto"/>
            </w:tcBorders>
            <w:shd w:val="clear" w:color="auto" w:fill="auto"/>
            <w:noWrap/>
            <w:vAlign w:val="center"/>
          </w:tcPr>
          <w:p w14:paraId="090D245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838C45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14D2606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5C84A5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4FD8FB6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52311AF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40E48EA9"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1B41B8D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35C187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5C7A8CC1"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2F015F97"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Božičany</w:t>
            </w:r>
          </w:p>
        </w:tc>
        <w:tc>
          <w:tcPr>
            <w:tcW w:w="834" w:type="dxa"/>
            <w:tcBorders>
              <w:top w:val="nil"/>
              <w:left w:val="nil"/>
              <w:bottom w:val="single" w:sz="4" w:space="0" w:color="auto"/>
              <w:right w:val="single" w:sz="4" w:space="0" w:color="auto"/>
            </w:tcBorders>
            <w:shd w:val="clear" w:color="auto" w:fill="auto"/>
            <w:noWrap/>
            <w:vAlign w:val="center"/>
          </w:tcPr>
          <w:p w14:paraId="62BCE66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03DF6F8F" w14:textId="325C9912"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2DC783A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A11D10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788C6742" w14:textId="2569220E"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31" w:type="dxa"/>
            <w:tcBorders>
              <w:top w:val="nil"/>
              <w:left w:val="nil"/>
              <w:bottom w:val="single" w:sz="4" w:space="0" w:color="auto"/>
              <w:right w:val="single" w:sz="4" w:space="0" w:color="auto"/>
            </w:tcBorders>
            <w:shd w:val="clear" w:color="auto" w:fill="auto"/>
            <w:noWrap/>
            <w:vAlign w:val="center"/>
          </w:tcPr>
          <w:p w14:paraId="3D6242E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7DACFEA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70B2B7C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1341C04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4B1AE82B"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6476B8F4"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Dalovice</w:t>
            </w:r>
          </w:p>
        </w:tc>
        <w:tc>
          <w:tcPr>
            <w:tcW w:w="834" w:type="dxa"/>
            <w:tcBorders>
              <w:top w:val="nil"/>
              <w:left w:val="nil"/>
              <w:bottom w:val="single" w:sz="4" w:space="0" w:color="auto"/>
              <w:right w:val="single" w:sz="4" w:space="0" w:color="auto"/>
            </w:tcBorders>
            <w:shd w:val="clear" w:color="auto" w:fill="auto"/>
            <w:noWrap/>
            <w:vAlign w:val="center"/>
          </w:tcPr>
          <w:p w14:paraId="39A2579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3</w:t>
            </w:r>
          </w:p>
        </w:tc>
        <w:tc>
          <w:tcPr>
            <w:tcW w:w="880" w:type="dxa"/>
            <w:tcBorders>
              <w:top w:val="nil"/>
              <w:left w:val="nil"/>
              <w:bottom w:val="single" w:sz="4" w:space="0" w:color="auto"/>
              <w:right w:val="single" w:sz="4" w:space="0" w:color="auto"/>
            </w:tcBorders>
            <w:shd w:val="clear" w:color="auto" w:fill="auto"/>
            <w:noWrap/>
            <w:vAlign w:val="center"/>
          </w:tcPr>
          <w:p w14:paraId="2407D5E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BA5339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BB9F92E" w14:textId="4D4C36BF" w:rsidR="00F01900" w:rsidRPr="009E02D0" w:rsidRDefault="00700780" w:rsidP="009E02D0">
            <w:pPr>
              <w:spacing w:after="0"/>
              <w:jc w:val="right"/>
              <w:rPr>
                <w:rFonts w:ascii="Arial" w:hAnsi="Arial" w:cs="Arial"/>
                <w:sz w:val="14"/>
                <w:szCs w:val="14"/>
              </w:rPr>
            </w:pPr>
            <w:r>
              <w:rPr>
                <w:rFonts w:ascii="Arial" w:hAnsi="Arial" w:cs="Arial"/>
                <w:sz w:val="14"/>
                <w:szCs w:val="14"/>
              </w:rPr>
              <w:t>10</w:t>
            </w:r>
          </w:p>
        </w:tc>
        <w:tc>
          <w:tcPr>
            <w:tcW w:w="790" w:type="dxa"/>
            <w:tcBorders>
              <w:top w:val="nil"/>
              <w:left w:val="nil"/>
              <w:bottom w:val="single" w:sz="4" w:space="0" w:color="auto"/>
              <w:right w:val="single" w:sz="4" w:space="0" w:color="auto"/>
            </w:tcBorders>
            <w:shd w:val="clear" w:color="auto" w:fill="auto"/>
            <w:noWrap/>
            <w:vAlign w:val="center"/>
          </w:tcPr>
          <w:p w14:paraId="5899502C" w14:textId="7FDD180C" w:rsidR="00F01900" w:rsidRPr="009E02D0" w:rsidRDefault="00700780" w:rsidP="009E02D0">
            <w:pPr>
              <w:spacing w:after="0"/>
              <w:jc w:val="right"/>
              <w:rPr>
                <w:rFonts w:ascii="Arial" w:hAnsi="Arial" w:cs="Arial"/>
                <w:sz w:val="14"/>
                <w:szCs w:val="14"/>
              </w:rPr>
            </w:pPr>
            <w:r>
              <w:rPr>
                <w:rFonts w:ascii="Arial" w:hAnsi="Arial" w:cs="Arial"/>
                <w:sz w:val="14"/>
                <w:szCs w:val="14"/>
              </w:rPr>
              <w:t>10</w:t>
            </w:r>
          </w:p>
        </w:tc>
        <w:tc>
          <w:tcPr>
            <w:tcW w:w="831" w:type="dxa"/>
            <w:tcBorders>
              <w:top w:val="nil"/>
              <w:left w:val="nil"/>
              <w:bottom w:val="single" w:sz="4" w:space="0" w:color="auto"/>
              <w:right w:val="single" w:sz="4" w:space="0" w:color="auto"/>
            </w:tcBorders>
            <w:shd w:val="clear" w:color="auto" w:fill="auto"/>
            <w:noWrap/>
            <w:vAlign w:val="center"/>
          </w:tcPr>
          <w:p w14:paraId="0CA5889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457501A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w:t>
            </w:r>
          </w:p>
        </w:tc>
        <w:tc>
          <w:tcPr>
            <w:tcW w:w="967" w:type="dxa"/>
            <w:tcBorders>
              <w:top w:val="nil"/>
              <w:left w:val="nil"/>
              <w:bottom w:val="single" w:sz="4" w:space="0" w:color="auto"/>
              <w:right w:val="single" w:sz="4" w:space="0" w:color="auto"/>
            </w:tcBorders>
            <w:shd w:val="clear" w:color="auto" w:fill="auto"/>
            <w:noWrap/>
            <w:vAlign w:val="center"/>
          </w:tcPr>
          <w:p w14:paraId="34CE7CB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7092CEF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76E9B35B"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62499EFF"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Děpoltovice</w:t>
            </w:r>
          </w:p>
        </w:tc>
        <w:tc>
          <w:tcPr>
            <w:tcW w:w="834" w:type="dxa"/>
            <w:tcBorders>
              <w:top w:val="nil"/>
              <w:left w:val="nil"/>
              <w:bottom w:val="single" w:sz="4" w:space="0" w:color="auto"/>
              <w:right w:val="single" w:sz="4" w:space="0" w:color="auto"/>
            </w:tcBorders>
            <w:shd w:val="clear" w:color="auto" w:fill="auto"/>
            <w:noWrap/>
            <w:vAlign w:val="center"/>
          </w:tcPr>
          <w:p w14:paraId="3D6593A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CDD25A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AFB8C2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F3BBB0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2182209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1828BA5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6D8156A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15E5FD3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330EC6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700780" w:rsidRPr="009E02D0" w14:paraId="1D2FEB88"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7DF5C35D" w14:textId="17C39D53" w:rsidR="00700780" w:rsidRPr="009E02D0" w:rsidRDefault="00700780" w:rsidP="009E02D0">
            <w:pPr>
              <w:spacing w:after="0"/>
              <w:jc w:val="left"/>
              <w:rPr>
                <w:rFonts w:ascii="Arial" w:hAnsi="Arial" w:cs="Arial"/>
                <w:b/>
                <w:sz w:val="14"/>
                <w:szCs w:val="14"/>
              </w:rPr>
            </w:pPr>
            <w:r>
              <w:rPr>
                <w:rFonts w:ascii="Arial" w:hAnsi="Arial" w:cs="Arial"/>
                <w:b/>
                <w:sz w:val="14"/>
                <w:szCs w:val="14"/>
              </w:rPr>
              <w:t>Doupovské Hradiště</w:t>
            </w:r>
          </w:p>
        </w:tc>
        <w:tc>
          <w:tcPr>
            <w:tcW w:w="834" w:type="dxa"/>
            <w:tcBorders>
              <w:top w:val="nil"/>
              <w:left w:val="nil"/>
              <w:bottom w:val="single" w:sz="4" w:space="0" w:color="auto"/>
              <w:right w:val="single" w:sz="4" w:space="0" w:color="auto"/>
            </w:tcBorders>
            <w:shd w:val="clear" w:color="auto" w:fill="auto"/>
            <w:noWrap/>
            <w:vAlign w:val="center"/>
          </w:tcPr>
          <w:p w14:paraId="5854CDE1" w14:textId="46772C54"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86B1DC2" w14:textId="64EC6EAD"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0618054" w14:textId="5D5ECCB8"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7850316" w14:textId="18E0A1F0"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54D44466" w14:textId="7CB127A9"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6E50DBFD" w14:textId="334B766E"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2F145812" w14:textId="710B337F"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3A837864" w14:textId="55C391A9"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0AE639A" w14:textId="4AB7EA6B" w:rsidR="00700780" w:rsidRPr="009E02D0" w:rsidRDefault="00700780" w:rsidP="009E02D0">
            <w:pPr>
              <w:spacing w:after="0"/>
              <w:jc w:val="right"/>
              <w:rPr>
                <w:rFonts w:ascii="Arial" w:hAnsi="Arial" w:cs="Arial"/>
                <w:sz w:val="14"/>
                <w:szCs w:val="14"/>
              </w:rPr>
            </w:pPr>
            <w:r>
              <w:rPr>
                <w:rFonts w:ascii="Arial" w:hAnsi="Arial" w:cs="Arial"/>
                <w:sz w:val="14"/>
                <w:szCs w:val="14"/>
              </w:rPr>
              <w:t>0</w:t>
            </w:r>
          </w:p>
        </w:tc>
      </w:tr>
      <w:tr w:rsidR="00F01900" w:rsidRPr="009E02D0" w14:paraId="6E83B8A9"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7E92B400"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Hájek</w:t>
            </w:r>
          </w:p>
        </w:tc>
        <w:tc>
          <w:tcPr>
            <w:tcW w:w="834" w:type="dxa"/>
            <w:tcBorders>
              <w:top w:val="nil"/>
              <w:left w:val="nil"/>
              <w:bottom w:val="single" w:sz="4" w:space="0" w:color="auto"/>
              <w:right w:val="single" w:sz="4" w:space="0" w:color="auto"/>
            </w:tcBorders>
            <w:shd w:val="clear" w:color="auto" w:fill="auto"/>
            <w:noWrap/>
            <w:vAlign w:val="center"/>
          </w:tcPr>
          <w:p w14:paraId="5D104D46" w14:textId="5FF07C51"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5571583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851EB0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9B25C7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4A91EA8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5ADEA71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2ABCEEB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2D1F397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1EBCF7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7C3F5425"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4E502BD2"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Horní Blatná</w:t>
            </w:r>
          </w:p>
        </w:tc>
        <w:tc>
          <w:tcPr>
            <w:tcW w:w="834" w:type="dxa"/>
            <w:tcBorders>
              <w:top w:val="nil"/>
              <w:left w:val="nil"/>
              <w:bottom w:val="single" w:sz="4" w:space="0" w:color="auto"/>
              <w:right w:val="single" w:sz="4" w:space="0" w:color="auto"/>
            </w:tcBorders>
            <w:shd w:val="clear" w:color="auto" w:fill="auto"/>
            <w:noWrap/>
            <w:vAlign w:val="center"/>
          </w:tcPr>
          <w:p w14:paraId="74ADFE0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51F6BA6A" w14:textId="27DE2849"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015A622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3735BD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7B97F8E3" w14:textId="10BC51D6" w:rsidR="00F01900" w:rsidRPr="009E02D0" w:rsidRDefault="00700780" w:rsidP="009E02D0">
            <w:pPr>
              <w:spacing w:after="0"/>
              <w:jc w:val="right"/>
              <w:rPr>
                <w:rFonts w:ascii="Arial" w:hAnsi="Arial" w:cs="Arial"/>
                <w:sz w:val="14"/>
                <w:szCs w:val="14"/>
              </w:rPr>
            </w:pPr>
            <w:r>
              <w:rPr>
                <w:rFonts w:ascii="Arial" w:hAnsi="Arial" w:cs="Arial"/>
                <w:sz w:val="14"/>
                <w:szCs w:val="14"/>
              </w:rPr>
              <w:t>2</w:t>
            </w:r>
          </w:p>
        </w:tc>
        <w:tc>
          <w:tcPr>
            <w:tcW w:w="831" w:type="dxa"/>
            <w:tcBorders>
              <w:top w:val="nil"/>
              <w:left w:val="nil"/>
              <w:bottom w:val="single" w:sz="4" w:space="0" w:color="auto"/>
              <w:right w:val="single" w:sz="4" w:space="0" w:color="auto"/>
            </w:tcBorders>
            <w:shd w:val="clear" w:color="auto" w:fill="auto"/>
            <w:noWrap/>
            <w:vAlign w:val="center"/>
          </w:tcPr>
          <w:p w14:paraId="10340C5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37CB3BF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0AC7D64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F737AE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67561FE2"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248C1A49"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Hroznětín</w:t>
            </w:r>
          </w:p>
        </w:tc>
        <w:tc>
          <w:tcPr>
            <w:tcW w:w="834" w:type="dxa"/>
            <w:tcBorders>
              <w:top w:val="nil"/>
              <w:left w:val="nil"/>
              <w:bottom w:val="single" w:sz="4" w:space="0" w:color="auto"/>
              <w:right w:val="single" w:sz="4" w:space="0" w:color="auto"/>
            </w:tcBorders>
            <w:shd w:val="clear" w:color="auto" w:fill="auto"/>
            <w:noWrap/>
            <w:vAlign w:val="center"/>
          </w:tcPr>
          <w:p w14:paraId="2DD92C5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7F8642C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CBC588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09C3E1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9</w:t>
            </w:r>
          </w:p>
        </w:tc>
        <w:tc>
          <w:tcPr>
            <w:tcW w:w="790" w:type="dxa"/>
            <w:tcBorders>
              <w:top w:val="nil"/>
              <w:left w:val="nil"/>
              <w:bottom w:val="single" w:sz="4" w:space="0" w:color="auto"/>
              <w:right w:val="single" w:sz="4" w:space="0" w:color="auto"/>
            </w:tcBorders>
            <w:shd w:val="clear" w:color="auto" w:fill="auto"/>
            <w:noWrap/>
            <w:vAlign w:val="center"/>
          </w:tcPr>
          <w:p w14:paraId="450670B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9</w:t>
            </w:r>
          </w:p>
        </w:tc>
        <w:tc>
          <w:tcPr>
            <w:tcW w:w="831" w:type="dxa"/>
            <w:tcBorders>
              <w:top w:val="nil"/>
              <w:left w:val="nil"/>
              <w:bottom w:val="single" w:sz="4" w:space="0" w:color="auto"/>
              <w:right w:val="single" w:sz="4" w:space="0" w:color="auto"/>
            </w:tcBorders>
            <w:shd w:val="clear" w:color="auto" w:fill="auto"/>
            <w:noWrap/>
            <w:vAlign w:val="center"/>
          </w:tcPr>
          <w:p w14:paraId="231EE21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72D45C6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57E8CEC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1951848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0E9585AC"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6E121011"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Jáchymov</w:t>
            </w:r>
          </w:p>
        </w:tc>
        <w:tc>
          <w:tcPr>
            <w:tcW w:w="834" w:type="dxa"/>
            <w:tcBorders>
              <w:top w:val="nil"/>
              <w:left w:val="nil"/>
              <w:bottom w:val="single" w:sz="4" w:space="0" w:color="auto"/>
              <w:right w:val="single" w:sz="4" w:space="0" w:color="auto"/>
            </w:tcBorders>
            <w:shd w:val="clear" w:color="auto" w:fill="auto"/>
            <w:noWrap/>
            <w:vAlign w:val="center"/>
          </w:tcPr>
          <w:p w14:paraId="45FF5CC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3</w:t>
            </w:r>
          </w:p>
        </w:tc>
        <w:tc>
          <w:tcPr>
            <w:tcW w:w="880" w:type="dxa"/>
            <w:tcBorders>
              <w:top w:val="nil"/>
              <w:left w:val="nil"/>
              <w:bottom w:val="single" w:sz="4" w:space="0" w:color="auto"/>
              <w:right w:val="single" w:sz="4" w:space="0" w:color="auto"/>
            </w:tcBorders>
            <w:shd w:val="clear" w:color="auto" w:fill="auto"/>
            <w:noWrap/>
            <w:vAlign w:val="center"/>
          </w:tcPr>
          <w:p w14:paraId="7096264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B46C37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4C662A8" w14:textId="239C4600" w:rsidR="00F01900" w:rsidRPr="009E02D0" w:rsidRDefault="00700780" w:rsidP="009E02D0">
            <w:pPr>
              <w:spacing w:after="0"/>
              <w:jc w:val="right"/>
              <w:rPr>
                <w:rFonts w:ascii="Arial" w:hAnsi="Arial" w:cs="Arial"/>
                <w:sz w:val="14"/>
                <w:szCs w:val="14"/>
              </w:rPr>
            </w:pPr>
            <w:r>
              <w:rPr>
                <w:rFonts w:ascii="Arial" w:hAnsi="Arial" w:cs="Arial"/>
                <w:sz w:val="14"/>
                <w:szCs w:val="14"/>
              </w:rPr>
              <w:t>11</w:t>
            </w:r>
          </w:p>
        </w:tc>
        <w:tc>
          <w:tcPr>
            <w:tcW w:w="790" w:type="dxa"/>
            <w:tcBorders>
              <w:top w:val="nil"/>
              <w:left w:val="nil"/>
              <w:bottom w:val="single" w:sz="4" w:space="0" w:color="auto"/>
              <w:right w:val="single" w:sz="4" w:space="0" w:color="auto"/>
            </w:tcBorders>
            <w:shd w:val="clear" w:color="auto" w:fill="auto"/>
            <w:noWrap/>
            <w:vAlign w:val="center"/>
          </w:tcPr>
          <w:p w14:paraId="79C3B579" w14:textId="3D363DE0" w:rsidR="00F01900" w:rsidRPr="009E02D0" w:rsidRDefault="00700780" w:rsidP="009E02D0">
            <w:pPr>
              <w:spacing w:after="0"/>
              <w:jc w:val="right"/>
              <w:rPr>
                <w:rFonts w:ascii="Arial" w:hAnsi="Arial" w:cs="Arial"/>
                <w:sz w:val="14"/>
                <w:szCs w:val="14"/>
              </w:rPr>
            </w:pPr>
            <w:r>
              <w:rPr>
                <w:rFonts w:ascii="Arial" w:hAnsi="Arial" w:cs="Arial"/>
                <w:sz w:val="14"/>
                <w:szCs w:val="14"/>
              </w:rPr>
              <w:t>11</w:t>
            </w:r>
          </w:p>
        </w:tc>
        <w:tc>
          <w:tcPr>
            <w:tcW w:w="831" w:type="dxa"/>
            <w:tcBorders>
              <w:top w:val="nil"/>
              <w:left w:val="nil"/>
              <w:bottom w:val="single" w:sz="4" w:space="0" w:color="auto"/>
              <w:right w:val="single" w:sz="4" w:space="0" w:color="auto"/>
            </w:tcBorders>
            <w:shd w:val="clear" w:color="auto" w:fill="auto"/>
            <w:noWrap/>
            <w:vAlign w:val="center"/>
          </w:tcPr>
          <w:p w14:paraId="6415D94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353CFEB7" w14:textId="64F085FA" w:rsidR="00F01900" w:rsidRPr="009E02D0" w:rsidRDefault="00700780" w:rsidP="009E02D0">
            <w:pPr>
              <w:spacing w:after="0"/>
              <w:jc w:val="right"/>
              <w:rPr>
                <w:rFonts w:ascii="Arial" w:hAnsi="Arial" w:cs="Arial"/>
                <w:sz w:val="14"/>
                <w:szCs w:val="14"/>
              </w:rPr>
            </w:pPr>
            <w:r>
              <w:rPr>
                <w:rFonts w:ascii="Arial" w:hAnsi="Arial" w:cs="Arial"/>
                <w:sz w:val="14"/>
                <w:szCs w:val="14"/>
              </w:rPr>
              <w:t>1</w:t>
            </w:r>
          </w:p>
        </w:tc>
        <w:tc>
          <w:tcPr>
            <w:tcW w:w="967" w:type="dxa"/>
            <w:tcBorders>
              <w:top w:val="nil"/>
              <w:left w:val="nil"/>
              <w:bottom w:val="single" w:sz="4" w:space="0" w:color="auto"/>
              <w:right w:val="single" w:sz="4" w:space="0" w:color="auto"/>
            </w:tcBorders>
            <w:shd w:val="clear" w:color="auto" w:fill="auto"/>
            <w:noWrap/>
            <w:vAlign w:val="center"/>
          </w:tcPr>
          <w:p w14:paraId="0004735F" w14:textId="7A50AC39" w:rsidR="00F01900" w:rsidRPr="009E02D0" w:rsidRDefault="00700780" w:rsidP="009E02D0">
            <w:pPr>
              <w:spacing w:after="0"/>
              <w:jc w:val="right"/>
              <w:rPr>
                <w:rFonts w:ascii="Arial" w:hAnsi="Arial" w:cs="Arial"/>
                <w:sz w:val="14"/>
                <w:szCs w:val="14"/>
              </w:rPr>
            </w:pPr>
            <w:r>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45CAC28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71A46047"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1935C38B"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Krásný Les</w:t>
            </w:r>
          </w:p>
        </w:tc>
        <w:tc>
          <w:tcPr>
            <w:tcW w:w="834" w:type="dxa"/>
            <w:tcBorders>
              <w:top w:val="nil"/>
              <w:left w:val="nil"/>
              <w:bottom w:val="single" w:sz="4" w:space="0" w:color="auto"/>
              <w:right w:val="single" w:sz="4" w:space="0" w:color="auto"/>
            </w:tcBorders>
            <w:shd w:val="clear" w:color="auto" w:fill="auto"/>
            <w:noWrap/>
            <w:vAlign w:val="center"/>
          </w:tcPr>
          <w:p w14:paraId="3E9B7DD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E3792D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5095E5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374B21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1EE082E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2609D4D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62382E6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2058F28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F5CAEA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636A4FE6"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4A0E856B"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Kyselka</w:t>
            </w:r>
          </w:p>
        </w:tc>
        <w:tc>
          <w:tcPr>
            <w:tcW w:w="834" w:type="dxa"/>
            <w:tcBorders>
              <w:top w:val="nil"/>
              <w:left w:val="nil"/>
              <w:bottom w:val="single" w:sz="4" w:space="0" w:color="auto"/>
              <w:right w:val="single" w:sz="4" w:space="0" w:color="auto"/>
            </w:tcBorders>
            <w:shd w:val="clear" w:color="auto" w:fill="auto"/>
            <w:noWrap/>
            <w:vAlign w:val="center"/>
          </w:tcPr>
          <w:p w14:paraId="2A213D0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w:t>
            </w:r>
          </w:p>
        </w:tc>
        <w:tc>
          <w:tcPr>
            <w:tcW w:w="880" w:type="dxa"/>
            <w:tcBorders>
              <w:top w:val="nil"/>
              <w:left w:val="nil"/>
              <w:bottom w:val="single" w:sz="4" w:space="0" w:color="auto"/>
              <w:right w:val="single" w:sz="4" w:space="0" w:color="auto"/>
            </w:tcBorders>
            <w:shd w:val="clear" w:color="auto" w:fill="auto"/>
            <w:noWrap/>
            <w:vAlign w:val="center"/>
          </w:tcPr>
          <w:p w14:paraId="582E0EC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9F8CF3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932474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9</w:t>
            </w:r>
          </w:p>
        </w:tc>
        <w:tc>
          <w:tcPr>
            <w:tcW w:w="790" w:type="dxa"/>
            <w:tcBorders>
              <w:top w:val="nil"/>
              <w:left w:val="nil"/>
              <w:bottom w:val="single" w:sz="4" w:space="0" w:color="auto"/>
              <w:right w:val="single" w:sz="4" w:space="0" w:color="auto"/>
            </w:tcBorders>
            <w:shd w:val="clear" w:color="auto" w:fill="auto"/>
            <w:noWrap/>
            <w:vAlign w:val="center"/>
          </w:tcPr>
          <w:p w14:paraId="78E61209"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9</w:t>
            </w:r>
          </w:p>
        </w:tc>
        <w:tc>
          <w:tcPr>
            <w:tcW w:w="831" w:type="dxa"/>
            <w:tcBorders>
              <w:top w:val="nil"/>
              <w:left w:val="nil"/>
              <w:bottom w:val="single" w:sz="4" w:space="0" w:color="auto"/>
              <w:right w:val="single" w:sz="4" w:space="0" w:color="auto"/>
            </w:tcBorders>
            <w:shd w:val="clear" w:color="auto" w:fill="auto"/>
            <w:noWrap/>
            <w:vAlign w:val="center"/>
          </w:tcPr>
          <w:p w14:paraId="2D4EE4E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46B0085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6A3C178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1E5FFC9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0BBB2B22" w14:textId="77777777">
        <w:trPr>
          <w:trHeight w:val="227"/>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80DFD"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Merklín</w:t>
            </w:r>
          </w:p>
        </w:tc>
        <w:tc>
          <w:tcPr>
            <w:tcW w:w="834" w:type="dxa"/>
            <w:tcBorders>
              <w:top w:val="single" w:sz="4" w:space="0" w:color="auto"/>
              <w:left w:val="nil"/>
              <w:bottom w:val="single" w:sz="4" w:space="0" w:color="auto"/>
              <w:right w:val="single" w:sz="4" w:space="0" w:color="auto"/>
            </w:tcBorders>
            <w:shd w:val="clear" w:color="auto" w:fill="auto"/>
            <w:noWrap/>
            <w:vAlign w:val="center"/>
          </w:tcPr>
          <w:p w14:paraId="7E8D57C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0F6E832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3</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1DAB5F2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526DC35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single" w:sz="4" w:space="0" w:color="auto"/>
              <w:left w:val="nil"/>
              <w:bottom w:val="single" w:sz="4" w:space="0" w:color="auto"/>
              <w:right w:val="single" w:sz="4" w:space="0" w:color="auto"/>
            </w:tcBorders>
            <w:shd w:val="clear" w:color="auto" w:fill="auto"/>
            <w:noWrap/>
            <w:vAlign w:val="center"/>
          </w:tcPr>
          <w:p w14:paraId="57EBC39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3</w:t>
            </w:r>
          </w:p>
        </w:tc>
        <w:tc>
          <w:tcPr>
            <w:tcW w:w="831" w:type="dxa"/>
            <w:tcBorders>
              <w:top w:val="single" w:sz="4" w:space="0" w:color="auto"/>
              <w:left w:val="nil"/>
              <w:bottom w:val="single" w:sz="4" w:space="0" w:color="auto"/>
              <w:right w:val="single" w:sz="4" w:space="0" w:color="auto"/>
            </w:tcBorders>
            <w:shd w:val="clear" w:color="auto" w:fill="auto"/>
            <w:noWrap/>
            <w:vAlign w:val="center"/>
          </w:tcPr>
          <w:p w14:paraId="0ABB295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single" w:sz="4" w:space="0" w:color="auto"/>
              <w:left w:val="nil"/>
              <w:bottom w:val="single" w:sz="4" w:space="0" w:color="auto"/>
              <w:right w:val="single" w:sz="4" w:space="0" w:color="auto"/>
            </w:tcBorders>
            <w:shd w:val="clear" w:color="auto" w:fill="auto"/>
            <w:noWrap/>
            <w:vAlign w:val="center"/>
          </w:tcPr>
          <w:p w14:paraId="492C910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single" w:sz="4" w:space="0" w:color="auto"/>
              <w:left w:val="nil"/>
              <w:bottom w:val="single" w:sz="4" w:space="0" w:color="auto"/>
              <w:right w:val="single" w:sz="4" w:space="0" w:color="auto"/>
            </w:tcBorders>
            <w:shd w:val="clear" w:color="auto" w:fill="auto"/>
            <w:noWrap/>
            <w:vAlign w:val="center"/>
          </w:tcPr>
          <w:p w14:paraId="4DC5289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1FB206C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3D49603B" w14:textId="77777777">
        <w:trPr>
          <w:trHeight w:val="227"/>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27039"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Nejdek</w:t>
            </w:r>
          </w:p>
        </w:tc>
        <w:tc>
          <w:tcPr>
            <w:tcW w:w="834" w:type="dxa"/>
            <w:tcBorders>
              <w:top w:val="single" w:sz="4" w:space="0" w:color="auto"/>
              <w:left w:val="nil"/>
              <w:bottom w:val="single" w:sz="4" w:space="0" w:color="auto"/>
              <w:right w:val="single" w:sz="4" w:space="0" w:color="auto"/>
            </w:tcBorders>
            <w:shd w:val="clear" w:color="auto" w:fill="auto"/>
            <w:noWrap/>
            <w:vAlign w:val="center"/>
          </w:tcPr>
          <w:p w14:paraId="0F480F6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11</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5A82B97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6411805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0E756459" w14:textId="0D5C923A" w:rsidR="00F01900" w:rsidRPr="009E02D0" w:rsidRDefault="00700780" w:rsidP="009E02D0">
            <w:pPr>
              <w:spacing w:after="0"/>
              <w:jc w:val="right"/>
              <w:rPr>
                <w:rFonts w:ascii="Arial" w:hAnsi="Arial" w:cs="Arial"/>
                <w:sz w:val="14"/>
                <w:szCs w:val="14"/>
              </w:rPr>
            </w:pPr>
            <w:r>
              <w:rPr>
                <w:rFonts w:ascii="Arial" w:hAnsi="Arial" w:cs="Arial"/>
                <w:sz w:val="14"/>
                <w:szCs w:val="14"/>
              </w:rPr>
              <w:t>34</w:t>
            </w:r>
          </w:p>
        </w:tc>
        <w:tc>
          <w:tcPr>
            <w:tcW w:w="790" w:type="dxa"/>
            <w:tcBorders>
              <w:top w:val="single" w:sz="4" w:space="0" w:color="auto"/>
              <w:left w:val="nil"/>
              <w:bottom w:val="single" w:sz="4" w:space="0" w:color="auto"/>
              <w:right w:val="single" w:sz="4" w:space="0" w:color="auto"/>
            </w:tcBorders>
            <w:shd w:val="clear" w:color="auto" w:fill="auto"/>
            <w:noWrap/>
            <w:vAlign w:val="center"/>
          </w:tcPr>
          <w:p w14:paraId="48975C89" w14:textId="63B05196" w:rsidR="00F01900" w:rsidRPr="009E02D0" w:rsidRDefault="00700780" w:rsidP="009E02D0">
            <w:pPr>
              <w:spacing w:after="0"/>
              <w:jc w:val="right"/>
              <w:rPr>
                <w:rFonts w:ascii="Arial" w:hAnsi="Arial" w:cs="Arial"/>
                <w:sz w:val="14"/>
                <w:szCs w:val="14"/>
              </w:rPr>
            </w:pPr>
            <w:r>
              <w:rPr>
                <w:rFonts w:ascii="Arial" w:hAnsi="Arial" w:cs="Arial"/>
                <w:sz w:val="14"/>
                <w:szCs w:val="14"/>
              </w:rPr>
              <w:t>34</w:t>
            </w:r>
          </w:p>
        </w:tc>
        <w:tc>
          <w:tcPr>
            <w:tcW w:w="831" w:type="dxa"/>
            <w:tcBorders>
              <w:top w:val="single" w:sz="4" w:space="0" w:color="auto"/>
              <w:left w:val="nil"/>
              <w:bottom w:val="single" w:sz="4" w:space="0" w:color="auto"/>
              <w:right w:val="single" w:sz="4" w:space="0" w:color="auto"/>
            </w:tcBorders>
            <w:shd w:val="clear" w:color="auto" w:fill="auto"/>
            <w:noWrap/>
            <w:vAlign w:val="center"/>
          </w:tcPr>
          <w:p w14:paraId="71C5C21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single" w:sz="4" w:space="0" w:color="auto"/>
              <w:left w:val="nil"/>
              <w:bottom w:val="single" w:sz="4" w:space="0" w:color="auto"/>
              <w:right w:val="single" w:sz="4" w:space="0" w:color="auto"/>
            </w:tcBorders>
            <w:shd w:val="clear" w:color="auto" w:fill="auto"/>
            <w:noWrap/>
            <w:vAlign w:val="center"/>
          </w:tcPr>
          <w:p w14:paraId="4AB2FF4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967" w:type="dxa"/>
            <w:tcBorders>
              <w:top w:val="single" w:sz="4" w:space="0" w:color="auto"/>
              <w:left w:val="nil"/>
              <w:bottom w:val="single" w:sz="4" w:space="0" w:color="auto"/>
              <w:right w:val="single" w:sz="4" w:space="0" w:color="auto"/>
            </w:tcBorders>
            <w:shd w:val="clear" w:color="auto" w:fill="auto"/>
            <w:noWrap/>
            <w:vAlign w:val="center"/>
          </w:tcPr>
          <w:p w14:paraId="4FF77532" w14:textId="7E36E478" w:rsidR="00F01900" w:rsidRPr="009E02D0" w:rsidRDefault="00700780" w:rsidP="009E02D0">
            <w:pPr>
              <w:spacing w:after="0"/>
              <w:jc w:val="right"/>
              <w:rPr>
                <w:rFonts w:ascii="Arial" w:hAnsi="Arial" w:cs="Arial"/>
                <w:sz w:val="14"/>
                <w:szCs w:val="14"/>
              </w:rPr>
            </w:pPr>
            <w:r>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6357E06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r>
      <w:tr w:rsidR="00F01900" w:rsidRPr="009E02D0" w14:paraId="0A6740AA" w14:textId="77777777">
        <w:trPr>
          <w:trHeight w:val="227"/>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D9ED6"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Nová Role</w:t>
            </w:r>
          </w:p>
        </w:tc>
        <w:tc>
          <w:tcPr>
            <w:tcW w:w="834" w:type="dxa"/>
            <w:tcBorders>
              <w:top w:val="single" w:sz="4" w:space="0" w:color="auto"/>
              <w:left w:val="nil"/>
              <w:bottom w:val="single" w:sz="4" w:space="0" w:color="auto"/>
              <w:right w:val="single" w:sz="4" w:space="0" w:color="auto"/>
            </w:tcBorders>
            <w:shd w:val="clear" w:color="auto" w:fill="auto"/>
            <w:noWrap/>
            <w:vAlign w:val="center"/>
          </w:tcPr>
          <w:p w14:paraId="16C344B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5</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5C2F290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184676A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624358A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15</w:t>
            </w:r>
          </w:p>
        </w:tc>
        <w:tc>
          <w:tcPr>
            <w:tcW w:w="790" w:type="dxa"/>
            <w:tcBorders>
              <w:top w:val="single" w:sz="4" w:space="0" w:color="auto"/>
              <w:left w:val="nil"/>
              <w:bottom w:val="single" w:sz="4" w:space="0" w:color="auto"/>
              <w:right w:val="single" w:sz="4" w:space="0" w:color="auto"/>
            </w:tcBorders>
            <w:shd w:val="clear" w:color="auto" w:fill="auto"/>
            <w:noWrap/>
            <w:vAlign w:val="center"/>
          </w:tcPr>
          <w:p w14:paraId="4CAC28E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15</w:t>
            </w:r>
          </w:p>
        </w:tc>
        <w:tc>
          <w:tcPr>
            <w:tcW w:w="831" w:type="dxa"/>
            <w:tcBorders>
              <w:top w:val="single" w:sz="4" w:space="0" w:color="auto"/>
              <w:left w:val="nil"/>
              <w:bottom w:val="single" w:sz="4" w:space="0" w:color="auto"/>
              <w:right w:val="single" w:sz="4" w:space="0" w:color="auto"/>
            </w:tcBorders>
            <w:shd w:val="clear" w:color="auto" w:fill="auto"/>
            <w:noWrap/>
            <w:vAlign w:val="center"/>
          </w:tcPr>
          <w:p w14:paraId="03A8F40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single" w:sz="4" w:space="0" w:color="auto"/>
              <w:left w:val="nil"/>
              <w:bottom w:val="single" w:sz="4" w:space="0" w:color="auto"/>
              <w:right w:val="single" w:sz="4" w:space="0" w:color="auto"/>
            </w:tcBorders>
            <w:shd w:val="clear" w:color="auto" w:fill="auto"/>
            <w:noWrap/>
            <w:vAlign w:val="center"/>
          </w:tcPr>
          <w:p w14:paraId="03A6F53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single" w:sz="4" w:space="0" w:color="auto"/>
              <w:left w:val="nil"/>
              <w:bottom w:val="single" w:sz="4" w:space="0" w:color="auto"/>
              <w:right w:val="single" w:sz="4" w:space="0" w:color="auto"/>
            </w:tcBorders>
            <w:shd w:val="clear" w:color="auto" w:fill="auto"/>
            <w:noWrap/>
            <w:vAlign w:val="center"/>
          </w:tcPr>
          <w:p w14:paraId="371AAAD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151965E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r>
      <w:tr w:rsidR="00F01900" w:rsidRPr="009E02D0" w14:paraId="144540A6"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362862E5"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Nové Hamry</w:t>
            </w:r>
          </w:p>
        </w:tc>
        <w:tc>
          <w:tcPr>
            <w:tcW w:w="834" w:type="dxa"/>
            <w:tcBorders>
              <w:top w:val="nil"/>
              <w:left w:val="nil"/>
              <w:bottom w:val="single" w:sz="4" w:space="0" w:color="auto"/>
              <w:right w:val="single" w:sz="4" w:space="0" w:color="auto"/>
            </w:tcBorders>
            <w:shd w:val="clear" w:color="auto" w:fill="auto"/>
            <w:noWrap/>
            <w:vAlign w:val="center"/>
          </w:tcPr>
          <w:p w14:paraId="4666BA5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E06881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B9F01C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E1487E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24AED43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620FB1B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0F21D01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1F38B99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E34379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2AE40774"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3FCDDAE6"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Ostrov</w:t>
            </w:r>
          </w:p>
        </w:tc>
        <w:tc>
          <w:tcPr>
            <w:tcW w:w="834" w:type="dxa"/>
            <w:tcBorders>
              <w:top w:val="nil"/>
              <w:left w:val="nil"/>
              <w:bottom w:val="single" w:sz="4" w:space="0" w:color="auto"/>
              <w:right w:val="single" w:sz="4" w:space="0" w:color="auto"/>
            </w:tcBorders>
            <w:shd w:val="clear" w:color="auto" w:fill="auto"/>
            <w:noWrap/>
            <w:vAlign w:val="center"/>
          </w:tcPr>
          <w:p w14:paraId="5753850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22</w:t>
            </w:r>
          </w:p>
        </w:tc>
        <w:tc>
          <w:tcPr>
            <w:tcW w:w="880" w:type="dxa"/>
            <w:tcBorders>
              <w:top w:val="nil"/>
              <w:left w:val="nil"/>
              <w:bottom w:val="single" w:sz="4" w:space="0" w:color="auto"/>
              <w:right w:val="single" w:sz="4" w:space="0" w:color="auto"/>
            </w:tcBorders>
            <w:shd w:val="clear" w:color="auto" w:fill="auto"/>
            <w:noWrap/>
            <w:vAlign w:val="center"/>
          </w:tcPr>
          <w:p w14:paraId="3A23C88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9D061C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1A439909" w14:textId="49F91868" w:rsidR="00F01900" w:rsidRPr="009E02D0" w:rsidRDefault="00700780" w:rsidP="009E02D0">
            <w:pPr>
              <w:spacing w:after="0"/>
              <w:jc w:val="right"/>
              <w:rPr>
                <w:rFonts w:ascii="Arial" w:hAnsi="Arial" w:cs="Arial"/>
                <w:sz w:val="14"/>
                <w:szCs w:val="14"/>
              </w:rPr>
            </w:pPr>
            <w:r>
              <w:rPr>
                <w:rFonts w:ascii="Arial" w:hAnsi="Arial" w:cs="Arial"/>
                <w:sz w:val="14"/>
                <w:szCs w:val="14"/>
              </w:rPr>
              <w:t>70</w:t>
            </w:r>
          </w:p>
        </w:tc>
        <w:tc>
          <w:tcPr>
            <w:tcW w:w="790" w:type="dxa"/>
            <w:tcBorders>
              <w:top w:val="nil"/>
              <w:left w:val="nil"/>
              <w:bottom w:val="single" w:sz="4" w:space="0" w:color="auto"/>
              <w:right w:val="single" w:sz="4" w:space="0" w:color="auto"/>
            </w:tcBorders>
            <w:shd w:val="clear" w:color="auto" w:fill="auto"/>
            <w:noWrap/>
            <w:vAlign w:val="center"/>
          </w:tcPr>
          <w:p w14:paraId="2E52B946" w14:textId="12E2520C" w:rsidR="00F01900" w:rsidRPr="009E02D0" w:rsidRDefault="00700780" w:rsidP="009E02D0">
            <w:pPr>
              <w:spacing w:after="0"/>
              <w:jc w:val="right"/>
              <w:rPr>
                <w:rFonts w:ascii="Arial" w:hAnsi="Arial" w:cs="Arial"/>
                <w:sz w:val="14"/>
                <w:szCs w:val="14"/>
              </w:rPr>
            </w:pPr>
            <w:r>
              <w:rPr>
                <w:rFonts w:ascii="Arial" w:hAnsi="Arial" w:cs="Arial"/>
                <w:sz w:val="14"/>
                <w:szCs w:val="14"/>
              </w:rPr>
              <w:t>70</w:t>
            </w:r>
          </w:p>
        </w:tc>
        <w:tc>
          <w:tcPr>
            <w:tcW w:w="831" w:type="dxa"/>
            <w:tcBorders>
              <w:top w:val="nil"/>
              <w:left w:val="nil"/>
              <w:bottom w:val="single" w:sz="4" w:space="0" w:color="auto"/>
              <w:right w:val="single" w:sz="4" w:space="0" w:color="auto"/>
            </w:tcBorders>
            <w:shd w:val="clear" w:color="auto" w:fill="auto"/>
            <w:noWrap/>
            <w:vAlign w:val="center"/>
          </w:tcPr>
          <w:p w14:paraId="369A857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1030" w:type="dxa"/>
            <w:tcBorders>
              <w:top w:val="nil"/>
              <w:left w:val="nil"/>
              <w:bottom w:val="single" w:sz="4" w:space="0" w:color="auto"/>
              <w:right w:val="single" w:sz="4" w:space="0" w:color="auto"/>
            </w:tcBorders>
            <w:shd w:val="clear" w:color="auto" w:fill="auto"/>
            <w:noWrap/>
            <w:vAlign w:val="center"/>
          </w:tcPr>
          <w:p w14:paraId="60FE708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967" w:type="dxa"/>
            <w:tcBorders>
              <w:top w:val="nil"/>
              <w:left w:val="nil"/>
              <w:bottom w:val="single" w:sz="4" w:space="0" w:color="auto"/>
              <w:right w:val="single" w:sz="4" w:space="0" w:color="auto"/>
            </w:tcBorders>
            <w:shd w:val="clear" w:color="auto" w:fill="auto"/>
            <w:noWrap/>
            <w:vAlign w:val="center"/>
          </w:tcPr>
          <w:p w14:paraId="1C2EFC0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51865E7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r>
      <w:tr w:rsidR="00F01900" w:rsidRPr="009E02D0" w14:paraId="098E9E01"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08FEB467"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Otovice</w:t>
            </w:r>
          </w:p>
        </w:tc>
        <w:tc>
          <w:tcPr>
            <w:tcW w:w="834" w:type="dxa"/>
            <w:tcBorders>
              <w:top w:val="nil"/>
              <w:left w:val="nil"/>
              <w:bottom w:val="single" w:sz="4" w:space="0" w:color="auto"/>
              <w:right w:val="single" w:sz="4" w:space="0" w:color="auto"/>
            </w:tcBorders>
            <w:shd w:val="clear" w:color="auto" w:fill="auto"/>
            <w:noWrap/>
            <w:vAlign w:val="center"/>
          </w:tcPr>
          <w:p w14:paraId="2E5B7CE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06D4821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18E843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3731B1A" w14:textId="0F724019" w:rsidR="00F01900" w:rsidRPr="009E02D0" w:rsidRDefault="00700780" w:rsidP="009E02D0">
            <w:pPr>
              <w:spacing w:after="0"/>
              <w:jc w:val="right"/>
              <w:rPr>
                <w:rFonts w:ascii="Arial" w:hAnsi="Arial" w:cs="Arial"/>
                <w:sz w:val="14"/>
                <w:szCs w:val="14"/>
              </w:rPr>
            </w:pPr>
            <w:r>
              <w:rPr>
                <w:rFonts w:ascii="Arial" w:hAnsi="Arial" w:cs="Arial"/>
                <w:sz w:val="14"/>
                <w:szCs w:val="14"/>
              </w:rPr>
              <w:t>8</w:t>
            </w:r>
          </w:p>
        </w:tc>
        <w:tc>
          <w:tcPr>
            <w:tcW w:w="790" w:type="dxa"/>
            <w:tcBorders>
              <w:top w:val="nil"/>
              <w:left w:val="nil"/>
              <w:bottom w:val="single" w:sz="4" w:space="0" w:color="auto"/>
              <w:right w:val="single" w:sz="4" w:space="0" w:color="auto"/>
            </w:tcBorders>
            <w:shd w:val="clear" w:color="auto" w:fill="auto"/>
            <w:noWrap/>
            <w:vAlign w:val="center"/>
          </w:tcPr>
          <w:p w14:paraId="21E3AE95" w14:textId="2D11B93A" w:rsidR="00F01900" w:rsidRPr="009E02D0" w:rsidRDefault="00700780" w:rsidP="009E02D0">
            <w:pPr>
              <w:spacing w:after="0"/>
              <w:jc w:val="right"/>
              <w:rPr>
                <w:rFonts w:ascii="Arial" w:hAnsi="Arial" w:cs="Arial"/>
                <w:sz w:val="14"/>
                <w:szCs w:val="14"/>
              </w:rPr>
            </w:pPr>
            <w:r>
              <w:rPr>
                <w:rFonts w:ascii="Arial" w:hAnsi="Arial" w:cs="Arial"/>
                <w:sz w:val="14"/>
                <w:szCs w:val="14"/>
              </w:rPr>
              <w:t>8</w:t>
            </w:r>
          </w:p>
        </w:tc>
        <w:tc>
          <w:tcPr>
            <w:tcW w:w="831" w:type="dxa"/>
            <w:tcBorders>
              <w:top w:val="nil"/>
              <w:left w:val="nil"/>
              <w:bottom w:val="single" w:sz="4" w:space="0" w:color="auto"/>
              <w:right w:val="single" w:sz="4" w:space="0" w:color="auto"/>
            </w:tcBorders>
            <w:shd w:val="clear" w:color="auto" w:fill="auto"/>
            <w:noWrap/>
            <w:vAlign w:val="center"/>
          </w:tcPr>
          <w:p w14:paraId="36AD409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2F942FC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62FAE63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E5E0FB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43738C51"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3F5045C2"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Pernink</w:t>
            </w:r>
          </w:p>
        </w:tc>
        <w:tc>
          <w:tcPr>
            <w:tcW w:w="834" w:type="dxa"/>
            <w:tcBorders>
              <w:top w:val="nil"/>
              <w:left w:val="nil"/>
              <w:bottom w:val="single" w:sz="4" w:space="0" w:color="auto"/>
              <w:right w:val="single" w:sz="4" w:space="0" w:color="auto"/>
            </w:tcBorders>
            <w:shd w:val="clear" w:color="auto" w:fill="auto"/>
            <w:noWrap/>
            <w:vAlign w:val="center"/>
          </w:tcPr>
          <w:p w14:paraId="0591029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271C150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B6032D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48A646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7</w:t>
            </w:r>
          </w:p>
        </w:tc>
        <w:tc>
          <w:tcPr>
            <w:tcW w:w="790" w:type="dxa"/>
            <w:tcBorders>
              <w:top w:val="nil"/>
              <w:left w:val="nil"/>
              <w:bottom w:val="single" w:sz="4" w:space="0" w:color="auto"/>
              <w:right w:val="single" w:sz="4" w:space="0" w:color="auto"/>
            </w:tcBorders>
            <w:shd w:val="clear" w:color="auto" w:fill="auto"/>
            <w:noWrap/>
            <w:vAlign w:val="center"/>
          </w:tcPr>
          <w:p w14:paraId="3C3998C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7</w:t>
            </w:r>
          </w:p>
        </w:tc>
        <w:tc>
          <w:tcPr>
            <w:tcW w:w="831" w:type="dxa"/>
            <w:tcBorders>
              <w:top w:val="nil"/>
              <w:left w:val="nil"/>
              <w:bottom w:val="single" w:sz="4" w:space="0" w:color="auto"/>
              <w:right w:val="single" w:sz="4" w:space="0" w:color="auto"/>
            </w:tcBorders>
            <w:shd w:val="clear" w:color="auto" w:fill="auto"/>
            <w:noWrap/>
            <w:vAlign w:val="center"/>
          </w:tcPr>
          <w:p w14:paraId="08A8003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301BF3C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3B62DD1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AC7F0F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75F15AAA"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42DAEACC"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Potůčky</w:t>
            </w:r>
          </w:p>
        </w:tc>
        <w:tc>
          <w:tcPr>
            <w:tcW w:w="834" w:type="dxa"/>
            <w:tcBorders>
              <w:top w:val="nil"/>
              <w:left w:val="nil"/>
              <w:bottom w:val="single" w:sz="4" w:space="0" w:color="auto"/>
              <w:right w:val="single" w:sz="4" w:space="0" w:color="auto"/>
            </w:tcBorders>
            <w:shd w:val="clear" w:color="auto" w:fill="auto"/>
            <w:noWrap/>
            <w:vAlign w:val="center"/>
          </w:tcPr>
          <w:p w14:paraId="636E791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202921AF" w14:textId="1BFBBE1D" w:rsidR="00F01900" w:rsidRPr="009E02D0" w:rsidRDefault="00700780" w:rsidP="009E02D0">
            <w:pPr>
              <w:spacing w:after="0"/>
              <w:jc w:val="right"/>
              <w:rPr>
                <w:rFonts w:ascii="Arial" w:hAnsi="Arial" w:cs="Arial"/>
                <w:sz w:val="14"/>
                <w:szCs w:val="14"/>
              </w:rPr>
            </w:pPr>
            <w:r>
              <w:rPr>
                <w:rFonts w:ascii="Arial" w:hAnsi="Arial" w:cs="Arial"/>
                <w:sz w:val="14"/>
                <w:szCs w:val="14"/>
              </w:rPr>
              <w:t>3</w:t>
            </w:r>
          </w:p>
        </w:tc>
        <w:tc>
          <w:tcPr>
            <w:tcW w:w="880" w:type="dxa"/>
            <w:tcBorders>
              <w:top w:val="nil"/>
              <w:left w:val="nil"/>
              <w:bottom w:val="single" w:sz="4" w:space="0" w:color="auto"/>
              <w:right w:val="single" w:sz="4" w:space="0" w:color="auto"/>
            </w:tcBorders>
            <w:shd w:val="clear" w:color="auto" w:fill="auto"/>
            <w:noWrap/>
            <w:vAlign w:val="center"/>
          </w:tcPr>
          <w:p w14:paraId="64FDE96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BEEE78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17363111" w14:textId="23B9226C" w:rsidR="00F01900" w:rsidRPr="009E02D0" w:rsidRDefault="00700780" w:rsidP="009E02D0">
            <w:pPr>
              <w:spacing w:after="0"/>
              <w:jc w:val="right"/>
              <w:rPr>
                <w:rFonts w:ascii="Arial" w:hAnsi="Arial" w:cs="Arial"/>
                <w:sz w:val="14"/>
                <w:szCs w:val="14"/>
              </w:rPr>
            </w:pPr>
            <w:r>
              <w:rPr>
                <w:rFonts w:ascii="Arial" w:hAnsi="Arial" w:cs="Arial"/>
                <w:sz w:val="14"/>
                <w:szCs w:val="14"/>
              </w:rPr>
              <w:t>3</w:t>
            </w:r>
          </w:p>
        </w:tc>
        <w:tc>
          <w:tcPr>
            <w:tcW w:w="831" w:type="dxa"/>
            <w:tcBorders>
              <w:top w:val="nil"/>
              <w:left w:val="nil"/>
              <w:bottom w:val="single" w:sz="4" w:space="0" w:color="auto"/>
              <w:right w:val="single" w:sz="4" w:space="0" w:color="auto"/>
            </w:tcBorders>
            <w:shd w:val="clear" w:color="auto" w:fill="auto"/>
            <w:noWrap/>
            <w:vAlign w:val="center"/>
          </w:tcPr>
          <w:p w14:paraId="1505240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01440BF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2A8CD4E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7CFB22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6414E377"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473016AE"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Sadov</w:t>
            </w:r>
          </w:p>
        </w:tc>
        <w:tc>
          <w:tcPr>
            <w:tcW w:w="834" w:type="dxa"/>
            <w:tcBorders>
              <w:top w:val="nil"/>
              <w:left w:val="nil"/>
              <w:bottom w:val="single" w:sz="4" w:space="0" w:color="auto"/>
              <w:right w:val="single" w:sz="4" w:space="0" w:color="auto"/>
            </w:tcBorders>
            <w:shd w:val="clear" w:color="auto" w:fill="auto"/>
            <w:noWrap/>
            <w:vAlign w:val="center"/>
          </w:tcPr>
          <w:p w14:paraId="1AE2F2D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0F8B15F3" w14:textId="106A5271" w:rsidR="00F01900" w:rsidRPr="009E02D0" w:rsidRDefault="00700780" w:rsidP="009E02D0">
            <w:pPr>
              <w:spacing w:after="0"/>
              <w:jc w:val="right"/>
              <w:rPr>
                <w:rFonts w:ascii="Arial" w:hAnsi="Arial" w:cs="Arial"/>
                <w:sz w:val="14"/>
                <w:szCs w:val="14"/>
              </w:rPr>
            </w:pPr>
            <w:r>
              <w:rPr>
                <w:rFonts w:ascii="Arial" w:hAnsi="Arial" w:cs="Arial"/>
                <w:sz w:val="14"/>
                <w:szCs w:val="14"/>
              </w:rPr>
              <w:t>5</w:t>
            </w:r>
          </w:p>
        </w:tc>
        <w:tc>
          <w:tcPr>
            <w:tcW w:w="880" w:type="dxa"/>
            <w:tcBorders>
              <w:top w:val="nil"/>
              <w:left w:val="nil"/>
              <w:bottom w:val="single" w:sz="4" w:space="0" w:color="auto"/>
              <w:right w:val="single" w:sz="4" w:space="0" w:color="auto"/>
            </w:tcBorders>
            <w:shd w:val="clear" w:color="auto" w:fill="auto"/>
            <w:noWrap/>
            <w:vAlign w:val="center"/>
          </w:tcPr>
          <w:p w14:paraId="65D5B7B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2F58FF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319FEDB0" w14:textId="59E97E49" w:rsidR="00F01900" w:rsidRPr="009E02D0" w:rsidRDefault="00700780" w:rsidP="009E02D0">
            <w:pPr>
              <w:spacing w:after="0"/>
              <w:jc w:val="right"/>
              <w:rPr>
                <w:rFonts w:ascii="Arial" w:hAnsi="Arial" w:cs="Arial"/>
                <w:sz w:val="14"/>
                <w:szCs w:val="14"/>
              </w:rPr>
            </w:pPr>
            <w:r>
              <w:rPr>
                <w:rFonts w:ascii="Arial" w:hAnsi="Arial" w:cs="Arial"/>
                <w:sz w:val="14"/>
                <w:szCs w:val="14"/>
              </w:rPr>
              <w:t>5</w:t>
            </w:r>
          </w:p>
        </w:tc>
        <w:tc>
          <w:tcPr>
            <w:tcW w:w="831" w:type="dxa"/>
            <w:tcBorders>
              <w:top w:val="nil"/>
              <w:left w:val="nil"/>
              <w:bottom w:val="single" w:sz="4" w:space="0" w:color="auto"/>
              <w:right w:val="single" w:sz="4" w:space="0" w:color="auto"/>
            </w:tcBorders>
            <w:shd w:val="clear" w:color="auto" w:fill="auto"/>
            <w:noWrap/>
            <w:vAlign w:val="center"/>
          </w:tcPr>
          <w:p w14:paraId="5F6E4A4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25259C9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2EF4B87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D55EA9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5C867A03"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106732F6"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Smolné Pece</w:t>
            </w:r>
          </w:p>
        </w:tc>
        <w:tc>
          <w:tcPr>
            <w:tcW w:w="834" w:type="dxa"/>
            <w:tcBorders>
              <w:top w:val="nil"/>
              <w:left w:val="nil"/>
              <w:bottom w:val="single" w:sz="4" w:space="0" w:color="auto"/>
              <w:right w:val="single" w:sz="4" w:space="0" w:color="auto"/>
            </w:tcBorders>
            <w:shd w:val="clear" w:color="auto" w:fill="auto"/>
            <w:noWrap/>
            <w:vAlign w:val="center"/>
          </w:tcPr>
          <w:p w14:paraId="621ABBF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6A9E03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E0AECD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42C54D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63C05F9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661F7AB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60B3C96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6C421EC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3FA29DA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5C94DFEF"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2E03B256"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Stráž nad Ohří</w:t>
            </w:r>
          </w:p>
        </w:tc>
        <w:tc>
          <w:tcPr>
            <w:tcW w:w="834" w:type="dxa"/>
            <w:tcBorders>
              <w:top w:val="nil"/>
              <w:left w:val="nil"/>
              <w:bottom w:val="single" w:sz="4" w:space="0" w:color="auto"/>
              <w:right w:val="single" w:sz="4" w:space="0" w:color="auto"/>
            </w:tcBorders>
            <w:shd w:val="clear" w:color="auto" w:fill="auto"/>
            <w:noWrap/>
            <w:vAlign w:val="center"/>
          </w:tcPr>
          <w:p w14:paraId="5EDD60A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6DD12D6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CC86AC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FB4B5A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52A96FFB"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4939BF88"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4775ABF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0852B0E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759015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214F5930"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565FCDA8"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Šemnice</w:t>
            </w:r>
          </w:p>
        </w:tc>
        <w:tc>
          <w:tcPr>
            <w:tcW w:w="834" w:type="dxa"/>
            <w:tcBorders>
              <w:top w:val="nil"/>
              <w:left w:val="nil"/>
              <w:bottom w:val="single" w:sz="4" w:space="0" w:color="auto"/>
              <w:right w:val="single" w:sz="4" w:space="0" w:color="auto"/>
            </w:tcBorders>
            <w:shd w:val="clear" w:color="auto" w:fill="auto"/>
            <w:noWrap/>
            <w:vAlign w:val="center"/>
          </w:tcPr>
          <w:p w14:paraId="34618D3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1D7308AA"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6120368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BD7B70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0D962C7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55339FC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3886508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13CBB80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095F1FB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2C695B02"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7C1D4D64"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Velichov</w:t>
            </w:r>
          </w:p>
        </w:tc>
        <w:tc>
          <w:tcPr>
            <w:tcW w:w="834" w:type="dxa"/>
            <w:tcBorders>
              <w:top w:val="nil"/>
              <w:left w:val="nil"/>
              <w:bottom w:val="single" w:sz="4" w:space="0" w:color="auto"/>
              <w:right w:val="single" w:sz="4" w:space="0" w:color="auto"/>
            </w:tcBorders>
            <w:shd w:val="clear" w:color="auto" w:fill="auto"/>
            <w:noWrap/>
            <w:vAlign w:val="center"/>
          </w:tcPr>
          <w:p w14:paraId="0B2EF60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23A2535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56361A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0A54C7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1072FEB9"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26A2A6FF"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48ED496C"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5226845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AAF916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27FBB4F9"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60D51F9C"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Vojkovice</w:t>
            </w:r>
          </w:p>
        </w:tc>
        <w:tc>
          <w:tcPr>
            <w:tcW w:w="834" w:type="dxa"/>
            <w:tcBorders>
              <w:top w:val="nil"/>
              <w:left w:val="nil"/>
              <w:bottom w:val="single" w:sz="4" w:space="0" w:color="auto"/>
              <w:right w:val="single" w:sz="4" w:space="0" w:color="auto"/>
            </w:tcBorders>
            <w:shd w:val="clear" w:color="auto" w:fill="auto"/>
            <w:noWrap/>
            <w:vAlign w:val="center"/>
          </w:tcPr>
          <w:p w14:paraId="6B2A933D"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1</w:t>
            </w:r>
          </w:p>
        </w:tc>
        <w:tc>
          <w:tcPr>
            <w:tcW w:w="880" w:type="dxa"/>
            <w:tcBorders>
              <w:top w:val="nil"/>
              <w:left w:val="nil"/>
              <w:bottom w:val="single" w:sz="4" w:space="0" w:color="auto"/>
              <w:right w:val="single" w:sz="4" w:space="0" w:color="auto"/>
            </w:tcBorders>
            <w:shd w:val="clear" w:color="auto" w:fill="auto"/>
            <w:noWrap/>
            <w:vAlign w:val="center"/>
          </w:tcPr>
          <w:p w14:paraId="5B5F76C1"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85BC40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37BE1F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729874C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5DC5E5F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0C141A90"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7A4BB40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4545F603"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61D2B523" w14:textId="77777777">
        <w:trPr>
          <w:trHeight w:val="227"/>
        </w:trPr>
        <w:tc>
          <w:tcPr>
            <w:tcW w:w="1499" w:type="dxa"/>
            <w:tcBorders>
              <w:top w:val="nil"/>
              <w:left w:val="single" w:sz="4" w:space="0" w:color="auto"/>
              <w:bottom w:val="single" w:sz="4" w:space="0" w:color="auto"/>
              <w:right w:val="single" w:sz="4" w:space="0" w:color="auto"/>
            </w:tcBorders>
            <w:shd w:val="clear" w:color="auto" w:fill="auto"/>
            <w:noWrap/>
            <w:vAlign w:val="center"/>
          </w:tcPr>
          <w:p w14:paraId="7E5A6CCD"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Vysoká Pec</w:t>
            </w:r>
          </w:p>
        </w:tc>
        <w:tc>
          <w:tcPr>
            <w:tcW w:w="834" w:type="dxa"/>
            <w:tcBorders>
              <w:top w:val="nil"/>
              <w:left w:val="nil"/>
              <w:bottom w:val="single" w:sz="4" w:space="0" w:color="auto"/>
              <w:right w:val="single" w:sz="4" w:space="0" w:color="auto"/>
            </w:tcBorders>
            <w:shd w:val="clear" w:color="auto" w:fill="auto"/>
            <w:noWrap/>
            <w:vAlign w:val="center"/>
          </w:tcPr>
          <w:p w14:paraId="6E0CE51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7FBD7D7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3843865"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22744AA4"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790" w:type="dxa"/>
            <w:tcBorders>
              <w:top w:val="nil"/>
              <w:left w:val="nil"/>
              <w:bottom w:val="single" w:sz="4" w:space="0" w:color="auto"/>
              <w:right w:val="single" w:sz="4" w:space="0" w:color="auto"/>
            </w:tcBorders>
            <w:shd w:val="clear" w:color="auto" w:fill="auto"/>
            <w:noWrap/>
            <w:vAlign w:val="center"/>
          </w:tcPr>
          <w:p w14:paraId="6260482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31" w:type="dxa"/>
            <w:tcBorders>
              <w:top w:val="nil"/>
              <w:left w:val="nil"/>
              <w:bottom w:val="single" w:sz="4" w:space="0" w:color="auto"/>
              <w:right w:val="single" w:sz="4" w:space="0" w:color="auto"/>
            </w:tcBorders>
            <w:shd w:val="clear" w:color="auto" w:fill="auto"/>
            <w:noWrap/>
            <w:vAlign w:val="center"/>
          </w:tcPr>
          <w:p w14:paraId="22BCBA17"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1030" w:type="dxa"/>
            <w:tcBorders>
              <w:top w:val="nil"/>
              <w:left w:val="nil"/>
              <w:bottom w:val="single" w:sz="4" w:space="0" w:color="auto"/>
              <w:right w:val="single" w:sz="4" w:space="0" w:color="auto"/>
            </w:tcBorders>
            <w:shd w:val="clear" w:color="auto" w:fill="auto"/>
            <w:noWrap/>
            <w:vAlign w:val="center"/>
          </w:tcPr>
          <w:p w14:paraId="3D3BC77E"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967" w:type="dxa"/>
            <w:tcBorders>
              <w:top w:val="nil"/>
              <w:left w:val="nil"/>
              <w:bottom w:val="single" w:sz="4" w:space="0" w:color="auto"/>
              <w:right w:val="single" w:sz="4" w:space="0" w:color="auto"/>
            </w:tcBorders>
            <w:shd w:val="clear" w:color="auto" w:fill="auto"/>
            <w:noWrap/>
            <w:vAlign w:val="center"/>
          </w:tcPr>
          <w:p w14:paraId="3960FD06"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c>
          <w:tcPr>
            <w:tcW w:w="880" w:type="dxa"/>
            <w:tcBorders>
              <w:top w:val="nil"/>
              <w:left w:val="nil"/>
              <w:bottom w:val="single" w:sz="4" w:space="0" w:color="auto"/>
              <w:right w:val="single" w:sz="4" w:space="0" w:color="auto"/>
            </w:tcBorders>
            <w:shd w:val="clear" w:color="auto" w:fill="auto"/>
            <w:noWrap/>
            <w:vAlign w:val="center"/>
          </w:tcPr>
          <w:p w14:paraId="58D79742" w14:textId="77777777" w:rsidR="00F01900" w:rsidRPr="009E02D0" w:rsidRDefault="00F01900" w:rsidP="009E02D0">
            <w:pPr>
              <w:spacing w:after="0"/>
              <w:jc w:val="right"/>
              <w:rPr>
                <w:rFonts w:ascii="Arial" w:hAnsi="Arial" w:cs="Arial"/>
                <w:sz w:val="14"/>
                <w:szCs w:val="14"/>
              </w:rPr>
            </w:pPr>
            <w:r w:rsidRPr="009E02D0">
              <w:rPr>
                <w:rFonts w:ascii="Arial" w:hAnsi="Arial" w:cs="Arial"/>
                <w:sz w:val="14"/>
                <w:szCs w:val="14"/>
              </w:rPr>
              <w:t>0</w:t>
            </w:r>
          </w:p>
        </w:tc>
      </w:tr>
      <w:tr w:rsidR="00F01900" w:rsidRPr="009E02D0" w14:paraId="598CD448" w14:textId="77777777">
        <w:trPr>
          <w:trHeight w:val="227"/>
        </w:trPr>
        <w:tc>
          <w:tcPr>
            <w:tcW w:w="1499"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6B7BEAB6" w14:textId="77777777" w:rsidR="00F01900" w:rsidRPr="009E02D0" w:rsidRDefault="00F01900" w:rsidP="009E02D0">
            <w:pPr>
              <w:spacing w:after="0"/>
              <w:jc w:val="left"/>
              <w:rPr>
                <w:rFonts w:ascii="Arial" w:hAnsi="Arial" w:cs="Arial"/>
                <w:b/>
                <w:sz w:val="14"/>
                <w:szCs w:val="14"/>
              </w:rPr>
            </w:pPr>
            <w:r w:rsidRPr="009E02D0">
              <w:rPr>
                <w:rFonts w:ascii="Arial" w:hAnsi="Arial" w:cs="Arial"/>
                <w:b/>
                <w:sz w:val="14"/>
                <w:szCs w:val="14"/>
              </w:rPr>
              <w:t>celkem</w:t>
            </w:r>
          </w:p>
        </w:tc>
        <w:tc>
          <w:tcPr>
            <w:tcW w:w="834" w:type="dxa"/>
            <w:tcBorders>
              <w:top w:val="single" w:sz="4" w:space="0" w:color="auto"/>
              <w:left w:val="nil"/>
              <w:bottom w:val="single" w:sz="4" w:space="0" w:color="auto"/>
              <w:right w:val="single" w:sz="4" w:space="0" w:color="auto"/>
            </w:tcBorders>
            <w:shd w:val="clear" w:color="auto" w:fill="99CCFF"/>
            <w:noWrap/>
            <w:vAlign w:val="center"/>
          </w:tcPr>
          <w:p w14:paraId="0BE830A5" w14:textId="6D9E8A10" w:rsidR="00F01900" w:rsidRPr="009E02D0" w:rsidRDefault="00700780" w:rsidP="009E02D0">
            <w:pPr>
              <w:spacing w:after="0"/>
              <w:jc w:val="right"/>
              <w:rPr>
                <w:rFonts w:ascii="Arial" w:hAnsi="Arial" w:cs="Arial"/>
                <w:b/>
                <w:color w:val="000000"/>
                <w:sz w:val="14"/>
                <w:szCs w:val="14"/>
              </w:rPr>
            </w:pPr>
            <w:r>
              <w:rPr>
                <w:rFonts w:ascii="Arial" w:hAnsi="Arial" w:cs="Arial"/>
                <w:b/>
                <w:color w:val="000000"/>
                <w:sz w:val="14"/>
                <w:szCs w:val="14"/>
              </w:rPr>
              <w:t>64</w:t>
            </w:r>
          </w:p>
        </w:tc>
        <w:tc>
          <w:tcPr>
            <w:tcW w:w="880" w:type="dxa"/>
            <w:tcBorders>
              <w:top w:val="single" w:sz="4" w:space="0" w:color="auto"/>
              <w:left w:val="nil"/>
              <w:bottom w:val="single" w:sz="4" w:space="0" w:color="auto"/>
              <w:right w:val="single" w:sz="4" w:space="0" w:color="auto"/>
            </w:tcBorders>
            <w:shd w:val="clear" w:color="auto" w:fill="99CCFF"/>
            <w:noWrap/>
            <w:vAlign w:val="center"/>
          </w:tcPr>
          <w:p w14:paraId="659EEC67"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1</w:t>
            </w:r>
            <w:r w:rsidR="00FF085B" w:rsidRPr="009E02D0">
              <w:rPr>
                <w:rFonts w:ascii="Arial" w:hAnsi="Arial" w:cs="Arial"/>
                <w:b/>
                <w:color w:val="000000"/>
                <w:sz w:val="14"/>
                <w:szCs w:val="14"/>
              </w:rPr>
              <w:t>7</w:t>
            </w:r>
          </w:p>
        </w:tc>
        <w:tc>
          <w:tcPr>
            <w:tcW w:w="880" w:type="dxa"/>
            <w:tcBorders>
              <w:top w:val="single" w:sz="4" w:space="0" w:color="auto"/>
              <w:left w:val="nil"/>
              <w:bottom w:val="single" w:sz="4" w:space="0" w:color="auto"/>
              <w:right w:val="single" w:sz="4" w:space="0" w:color="auto"/>
            </w:tcBorders>
            <w:shd w:val="clear" w:color="auto" w:fill="99CCFF"/>
            <w:noWrap/>
            <w:vAlign w:val="center"/>
          </w:tcPr>
          <w:p w14:paraId="1CE009AE"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0</w:t>
            </w:r>
          </w:p>
        </w:tc>
        <w:tc>
          <w:tcPr>
            <w:tcW w:w="880" w:type="dxa"/>
            <w:tcBorders>
              <w:top w:val="single" w:sz="4" w:space="0" w:color="auto"/>
              <w:left w:val="nil"/>
              <w:bottom w:val="single" w:sz="4" w:space="0" w:color="auto"/>
              <w:right w:val="single" w:sz="4" w:space="0" w:color="auto"/>
            </w:tcBorders>
            <w:shd w:val="clear" w:color="auto" w:fill="99CCFF"/>
            <w:noWrap/>
            <w:vAlign w:val="center"/>
          </w:tcPr>
          <w:p w14:paraId="59E01F04"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173</w:t>
            </w:r>
          </w:p>
        </w:tc>
        <w:tc>
          <w:tcPr>
            <w:tcW w:w="790" w:type="dxa"/>
            <w:tcBorders>
              <w:top w:val="single" w:sz="4" w:space="0" w:color="auto"/>
              <w:left w:val="nil"/>
              <w:bottom w:val="single" w:sz="4" w:space="0" w:color="auto"/>
              <w:right w:val="single" w:sz="4" w:space="0" w:color="auto"/>
            </w:tcBorders>
            <w:shd w:val="clear" w:color="auto" w:fill="99CCFF"/>
            <w:noWrap/>
            <w:vAlign w:val="center"/>
          </w:tcPr>
          <w:p w14:paraId="0612CF3F" w14:textId="77777777" w:rsidR="00F01900" w:rsidRPr="009E02D0" w:rsidRDefault="00FF085B" w:rsidP="009E02D0">
            <w:pPr>
              <w:spacing w:after="0"/>
              <w:jc w:val="right"/>
              <w:rPr>
                <w:rFonts w:ascii="Arial" w:hAnsi="Arial" w:cs="Arial"/>
                <w:b/>
                <w:color w:val="000000"/>
                <w:sz w:val="14"/>
                <w:szCs w:val="14"/>
              </w:rPr>
            </w:pPr>
            <w:r w:rsidRPr="009E02D0">
              <w:rPr>
                <w:rFonts w:ascii="Arial" w:hAnsi="Arial" w:cs="Arial"/>
                <w:b/>
                <w:color w:val="000000"/>
                <w:sz w:val="14"/>
                <w:szCs w:val="14"/>
              </w:rPr>
              <w:t>190</w:t>
            </w:r>
          </w:p>
        </w:tc>
        <w:tc>
          <w:tcPr>
            <w:tcW w:w="831" w:type="dxa"/>
            <w:tcBorders>
              <w:top w:val="single" w:sz="4" w:space="0" w:color="auto"/>
              <w:left w:val="nil"/>
              <w:bottom w:val="single" w:sz="4" w:space="0" w:color="auto"/>
              <w:right w:val="single" w:sz="4" w:space="0" w:color="auto"/>
            </w:tcBorders>
            <w:shd w:val="clear" w:color="auto" w:fill="99CCFF"/>
            <w:noWrap/>
            <w:vAlign w:val="center"/>
          </w:tcPr>
          <w:p w14:paraId="1AA561DB"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1</w:t>
            </w:r>
          </w:p>
        </w:tc>
        <w:tc>
          <w:tcPr>
            <w:tcW w:w="1030" w:type="dxa"/>
            <w:tcBorders>
              <w:top w:val="single" w:sz="4" w:space="0" w:color="auto"/>
              <w:left w:val="nil"/>
              <w:bottom w:val="single" w:sz="4" w:space="0" w:color="auto"/>
              <w:right w:val="single" w:sz="4" w:space="0" w:color="auto"/>
            </w:tcBorders>
            <w:shd w:val="clear" w:color="auto" w:fill="99CCFF"/>
            <w:noWrap/>
            <w:vAlign w:val="center"/>
          </w:tcPr>
          <w:p w14:paraId="55A7CA5A" w14:textId="762375F4" w:rsidR="00F01900" w:rsidRPr="009E02D0" w:rsidRDefault="00700780" w:rsidP="009E02D0">
            <w:pPr>
              <w:spacing w:after="0"/>
              <w:jc w:val="right"/>
              <w:rPr>
                <w:rFonts w:ascii="Arial" w:hAnsi="Arial" w:cs="Arial"/>
                <w:b/>
                <w:color w:val="000000"/>
                <w:sz w:val="14"/>
                <w:szCs w:val="14"/>
              </w:rPr>
            </w:pPr>
            <w:r>
              <w:rPr>
                <w:rFonts w:ascii="Arial" w:hAnsi="Arial" w:cs="Arial"/>
                <w:b/>
                <w:color w:val="000000"/>
                <w:sz w:val="14"/>
                <w:szCs w:val="14"/>
              </w:rPr>
              <w:t>5</w:t>
            </w:r>
          </w:p>
        </w:tc>
        <w:tc>
          <w:tcPr>
            <w:tcW w:w="967" w:type="dxa"/>
            <w:tcBorders>
              <w:top w:val="single" w:sz="4" w:space="0" w:color="auto"/>
              <w:left w:val="nil"/>
              <w:bottom w:val="single" w:sz="4" w:space="0" w:color="auto"/>
              <w:right w:val="single" w:sz="4" w:space="0" w:color="auto"/>
            </w:tcBorders>
            <w:shd w:val="clear" w:color="auto" w:fill="99CCFF"/>
            <w:noWrap/>
            <w:vAlign w:val="center"/>
          </w:tcPr>
          <w:p w14:paraId="210AB697"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3</w:t>
            </w:r>
          </w:p>
        </w:tc>
        <w:tc>
          <w:tcPr>
            <w:tcW w:w="880" w:type="dxa"/>
            <w:tcBorders>
              <w:top w:val="single" w:sz="4" w:space="0" w:color="auto"/>
              <w:left w:val="nil"/>
              <w:bottom w:val="single" w:sz="4" w:space="0" w:color="auto"/>
              <w:right w:val="single" w:sz="4" w:space="0" w:color="auto"/>
            </w:tcBorders>
            <w:shd w:val="clear" w:color="auto" w:fill="99CCFF"/>
            <w:noWrap/>
            <w:vAlign w:val="center"/>
          </w:tcPr>
          <w:p w14:paraId="330B74CE" w14:textId="77777777" w:rsidR="00F01900" w:rsidRPr="009E02D0" w:rsidRDefault="00F01900" w:rsidP="009E02D0">
            <w:pPr>
              <w:spacing w:after="0"/>
              <w:jc w:val="right"/>
              <w:rPr>
                <w:rFonts w:ascii="Arial" w:hAnsi="Arial" w:cs="Arial"/>
                <w:b/>
                <w:color w:val="000000"/>
                <w:sz w:val="14"/>
                <w:szCs w:val="14"/>
              </w:rPr>
            </w:pPr>
            <w:r w:rsidRPr="009E02D0">
              <w:rPr>
                <w:rFonts w:ascii="Arial" w:hAnsi="Arial" w:cs="Arial"/>
                <w:b/>
                <w:color w:val="000000"/>
                <w:sz w:val="14"/>
                <w:szCs w:val="14"/>
              </w:rPr>
              <w:t>3</w:t>
            </w:r>
          </w:p>
        </w:tc>
      </w:tr>
    </w:tbl>
    <w:p w14:paraId="0AB8B902" w14:textId="49711271" w:rsidR="00F01900" w:rsidRPr="00EA2118" w:rsidRDefault="00F01900" w:rsidP="00F01900">
      <w:pPr>
        <w:spacing w:after="0"/>
        <w:rPr>
          <w:rFonts w:ascii="Arial" w:hAnsi="Arial" w:cs="Arial"/>
          <w:i/>
          <w:sz w:val="16"/>
          <w:szCs w:val="16"/>
        </w:rPr>
      </w:pPr>
      <w:r w:rsidRPr="00EA2118">
        <w:rPr>
          <w:rFonts w:ascii="Arial" w:hAnsi="Arial" w:cs="Arial"/>
          <w:i/>
          <w:sz w:val="16"/>
          <w:szCs w:val="16"/>
        </w:rPr>
        <w:t>zdroj: ČSÚ</w:t>
      </w:r>
      <w:r w:rsidR="00C116CE">
        <w:rPr>
          <w:rFonts w:ascii="Arial" w:hAnsi="Arial" w:cs="Arial"/>
          <w:i/>
          <w:sz w:val="16"/>
          <w:szCs w:val="16"/>
        </w:rPr>
        <w:t>, data pro MAS – údaje ke dni 31.12.</w:t>
      </w:r>
      <w:r w:rsidR="00700780">
        <w:rPr>
          <w:rFonts w:ascii="Arial" w:hAnsi="Arial" w:cs="Arial"/>
          <w:i/>
          <w:sz w:val="16"/>
          <w:szCs w:val="16"/>
        </w:rPr>
        <w:t>2016</w:t>
      </w:r>
    </w:p>
    <w:p w14:paraId="6B9E35F3" w14:textId="77777777" w:rsidR="00F01900" w:rsidRDefault="00F01900" w:rsidP="00F01900">
      <w:pPr>
        <w:spacing w:after="0"/>
        <w:rPr>
          <w:b/>
          <w:color w:val="000000"/>
          <w:u w:val="single"/>
        </w:rPr>
      </w:pPr>
    </w:p>
    <w:p w14:paraId="74AC07A4" w14:textId="77777777" w:rsidR="00F01900" w:rsidRPr="00EA2118" w:rsidRDefault="00F01900" w:rsidP="00F01900">
      <w:pPr>
        <w:spacing w:after="0"/>
        <w:rPr>
          <w:rFonts w:ascii="Arial" w:hAnsi="Arial" w:cs="Arial"/>
          <w:sz w:val="18"/>
          <w:szCs w:val="18"/>
        </w:rPr>
      </w:pPr>
      <w:r w:rsidRPr="00EA2118">
        <w:rPr>
          <w:rFonts w:ascii="Arial" w:hAnsi="Arial" w:cs="Arial"/>
          <w:b/>
          <w:sz w:val="18"/>
          <w:szCs w:val="18"/>
        </w:rPr>
        <w:t>Mateřské školy</w:t>
      </w:r>
      <w:r w:rsidRPr="00EA2118">
        <w:rPr>
          <w:rFonts w:ascii="Arial" w:hAnsi="Arial" w:cs="Arial"/>
          <w:sz w:val="18"/>
          <w:szCs w:val="18"/>
        </w:rPr>
        <w:t xml:space="preserve"> jsou určeny pro děti ve věku 3 – 6 let, zřizovatelem je obec. </w:t>
      </w:r>
    </w:p>
    <w:p w14:paraId="06AE13D8" w14:textId="77777777" w:rsidR="00F01900" w:rsidRPr="00EA2118" w:rsidRDefault="00F01900" w:rsidP="00F01900">
      <w:pPr>
        <w:spacing w:after="0"/>
        <w:rPr>
          <w:rFonts w:ascii="Arial" w:hAnsi="Arial" w:cs="Arial"/>
          <w:sz w:val="18"/>
          <w:szCs w:val="18"/>
        </w:rPr>
      </w:pPr>
      <w:r w:rsidRPr="00EA2118">
        <w:rPr>
          <w:rFonts w:ascii="Arial" w:hAnsi="Arial" w:cs="Arial"/>
          <w:b/>
          <w:sz w:val="18"/>
          <w:szCs w:val="18"/>
        </w:rPr>
        <w:t>Základní školy</w:t>
      </w:r>
      <w:r w:rsidRPr="00EA2118">
        <w:rPr>
          <w:rFonts w:ascii="Arial" w:hAnsi="Arial" w:cs="Arial"/>
          <w:sz w:val="18"/>
          <w:szCs w:val="18"/>
        </w:rPr>
        <w:t>: povinná školní docházka je nabytím věku 6 let s možností odkladu o jeden rok. Zřizovatelem je obec. Základní školy mají 2 stupně:</w:t>
      </w:r>
    </w:p>
    <w:p w14:paraId="5F3C0348" w14:textId="77777777" w:rsidR="00F01900" w:rsidRPr="00EA2118" w:rsidRDefault="00F01900" w:rsidP="00296F59">
      <w:pPr>
        <w:spacing w:after="0"/>
        <w:ind w:firstLine="709"/>
        <w:rPr>
          <w:rFonts w:ascii="Arial" w:hAnsi="Arial" w:cs="Arial"/>
          <w:sz w:val="18"/>
          <w:szCs w:val="18"/>
        </w:rPr>
      </w:pPr>
      <w:r w:rsidRPr="00EA2118">
        <w:rPr>
          <w:rFonts w:ascii="Arial" w:hAnsi="Arial" w:cs="Arial"/>
          <w:sz w:val="18"/>
          <w:szCs w:val="18"/>
        </w:rPr>
        <w:t>- 1 stupeň: 1. – 5. třída</w:t>
      </w:r>
    </w:p>
    <w:p w14:paraId="1C56DBBE"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ab/>
        <w:t xml:space="preserve">- 2 stupeň: 6. – 9. třída </w:t>
      </w:r>
    </w:p>
    <w:p w14:paraId="4B38C1CB" w14:textId="77777777" w:rsidR="00F01900" w:rsidRPr="00EA2118" w:rsidRDefault="00F01900" w:rsidP="00F01900">
      <w:pPr>
        <w:spacing w:after="0"/>
        <w:rPr>
          <w:rFonts w:ascii="Arial" w:hAnsi="Arial" w:cs="Arial"/>
          <w:b/>
          <w:sz w:val="18"/>
          <w:szCs w:val="18"/>
          <w:u w:val="single"/>
        </w:rPr>
      </w:pPr>
      <w:r w:rsidRPr="00EA2118">
        <w:rPr>
          <w:rFonts w:ascii="Arial" w:hAnsi="Arial" w:cs="Arial"/>
          <w:sz w:val="18"/>
          <w:szCs w:val="18"/>
        </w:rPr>
        <w:t xml:space="preserve">Mezi základní školy patří Základní umělecké školy a Základní speciální školy. </w:t>
      </w:r>
    </w:p>
    <w:p w14:paraId="5B6F644F" w14:textId="77777777" w:rsidR="00F01900" w:rsidRPr="00EA2118" w:rsidRDefault="00F01900" w:rsidP="00F01900">
      <w:pPr>
        <w:spacing w:after="0"/>
        <w:rPr>
          <w:rFonts w:ascii="Arial" w:hAnsi="Arial" w:cs="Arial"/>
          <w:sz w:val="18"/>
          <w:szCs w:val="18"/>
        </w:rPr>
      </w:pPr>
      <w:r w:rsidRPr="00EA2118">
        <w:rPr>
          <w:rFonts w:ascii="Arial" w:hAnsi="Arial" w:cs="Arial"/>
          <w:b/>
          <w:sz w:val="18"/>
          <w:szCs w:val="18"/>
        </w:rPr>
        <w:t>Učiliště</w:t>
      </w:r>
      <w:r w:rsidRPr="00EA2118">
        <w:rPr>
          <w:rFonts w:ascii="Arial" w:hAnsi="Arial" w:cs="Arial"/>
          <w:sz w:val="18"/>
          <w:szCs w:val="18"/>
        </w:rPr>
        <w:t xml:space="preserve"> jsou zvláštním typem střední školy, zřizovatelem je Karlovarský kraj a dělíme je do těchto kategorií:</w:t>
      </w:r>
    </w:p>
    <w:p w14:paraId="5B680330" w14:textId="795688BA" w:rsidR="00F01900" w:rsidRPr="00EA2118" w:rsidRDefault="00F01900" w:rsidP="00812EF4">
      <w:pPr>
        <w:spacing w:after="0"/>
        <w:ind w:firstLine="708"/>
        <w:rPr>
          <w:rFonts w:ascii="Arial" w:hAnsi="Arial" w:cs="Arial"/>
          <w:sz w:val="18"/>
          <w:szCs w:val="18"/>
        </w:rPr>
      </w:pPr>
      <w:r w:rsidRPr="00EA2118">
        <w:rPr>
          <w:rFonts w:ascii="Arial" w:hAnsi="Arial" w:cs="Arial"/>
          <w:sz w:val="18"/>
          <w:szCs w:val="18"/>
        </w:rPr>
        <w:t>- učiliště: 2</w:t>
      </w:r>
      <w:r w:rsidR="00812EF4">
        <w:rPr>
          <w:rFonts w:ascii="Arial" w:hAnsi="Arial" w:cs="Arial"/>
          <w:sz w:val="18"/>
          <w:szCs w:val="18"/>
        </w:rPr>
        <w:t>-</w:t>
      </w:r>
      <w:r w:rsidRPr="00EA2118">
        <w:rPr>
          <w:rFonts w:ascii="Arial" w:hAnsi="Arial" w:cs="Arial"/>
          <w:sz w:val="18"/>
          <w:szCs w:val="18"/>
        </w:rPr>
        <w:t>leté, záuční list</w:t>
      </w:r>
    </w:p>
    <w:p w14:paraId="404F3622" w14:textId="11DD5C2F" w:rsidR="00F01900" w:rsidRPr="00EA2118" w:rsidRDefault="00F01900" w:rsidP="00812EF4">
      <w:pPr>
        <w:spacing w:after="0"/>
        <w:ind w:firstLine="708"/>
        <w:rPr>
          <w:rFonts w:ascii="Arial" w:hAnsi="Arial" w:cs="Arial"/>
          <w:sz w:val="18"/>
          <w:szCs w:val="18"/>
        </w:rPr>
      </w:pPr>
      <w:r w:rsidRPr="00EA2118">
        <w:rPr>
          <w:rFonts w:ascii="Arial" w:hAnsi="Arial" w:cs="Arial"/>
          <w:sz w:val="18"/>
          <w:szCs w:val="18"/>
        </w:rPr>
        <w:t>- odborné učiliště: 3</w:t>
      </w:r>
      <w:r w:rsidR="00812EF4">
        <w:rPr>
          <w:rFonts w:ascii="Arial" w:hAnsi="Arial" w:cs="Arial"/>
          <w:sz w:val="18"/>
          <w:szCs w:val="18"/>
        </w:rPr>
        <w:t>-</w:t>
      </w:r>
      <w:r w:rsidRPr="00EA2118">
        <w:rPr>
          <w:rFonts w:ascii="Arial" w:hAnsi="Arial" w:cs="Arial"/>
          <w:sz w:val="18"/>
          <w:szCs w:val="18"/>
        </w:rPr>
        <w:t>leté, výuční list</w:t>
      </w:r>
    </w:p>
    <w:p w14:paraId="39DC8D32" w14:textId="25CD32D7" w:rsidR="00F01900" w:rsidRPr="00EA2118" w:rsidRDefault="00F01900" w:rsidP="00812EF4">
      <w:pPr>
        <w:spacing w:after="0"/>
        <w:ind w:firstLine="708"/>
        <w:rPr>
          <w:rFonts w:ascii="Arial" w:hAnsi="Arial" w:cs="Arial"/>
          <w:sz w:val="18"/>
          <w:szCs w:val="18"/>
        </w:rPr>
      </w:pPr>
      <w:r w:rsidRPr="00EA2118">
        <w:rPr>
          <w:rFonts w:ascii="Arial" w:hAnsi="Arial" w:cs="Arial"/>
          <w:sz w:val="18"/>
          <w:szCs w:val="18"/>
        </w:rPr>
        <w:t>- střední odborné učiliště: 4</w:t>
      </w:r>
      <w:r w:rsidR="00812EF4">
        <w:rPr>
          <w:rFonts w:ascii="Arial" w:hAnsi="Arial" w:cs="Arial"/>
          <w:sz w:val="18"/>
          <w:szCs w:val="18"/>
        </w:rPr>
        <w:t>-</w:t>
      </w:r>
      <w:r w:rsidRPr="00EA2118">
        <w:rPr>
          <w:rFonts w:ascii="Arial" w:hAnsi="Arial" w:cs="Arial"/>
          <w:sz w:val="18"/>
          <w:szCs w:val="18"/>
        </w:rPr>
        <w:t>leté, maturitní vysvědčení</w:t>
      </w:r>
    </w:p>
    <w:p w14:paraId="5D217EA5" w14:textId="77777777" w:rsidR="00F01900" w:rsidRPr="00EA2118" w:rsidRDefault="00F01900" w:rsidP="00F01900">
      <w:pPr>
        <w:spacing w:after="0"/>
        <w:rPr>
          <w:rFonts w:ascii="Arial" w:hAnsi="Arial" w:cs="Arial"/>
          <w:b/>
          <w:sz w:val="18"/>
          <w:szCs w:val="18"/>
        </w:rPr>
      </w:pPr>
      <w:r w:rsidRPr="00EA2118">
        <w:rPr>
          <w:rFonts w:ascii="Arial" w:hAnsi="Arial" w:cs="Arial"/>
          <w:b/>
          <w:sz w:val="18"/>
          <w:szCs w:val="18"/>
        </w:rPr>
        <w:t>Střední školy</w:t>
      </w:r>
    </w:p>
    <w:p w14:paraId="690464B8"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Zřizovatelem je Karlovarský kraj. Do této kategorie spadají především:</w:t>
      </w:r>
    </w:p>
    <w:p w14:paraId="6898CC72" w14:textId="74263676" w:rsidR="00F01900" w:rsidRPr="00EA2118" w:rsidRDefault="00F01900" w:rsidP="00812EF4">
      <w:pPr>
        <w:spacing w:after="0"/>
        <w:ind w:firstLine="709"/>
        <w:rPr>
          <w:rFonts w:ascii="Arial" w:hAnsi="Arial" w:cs="Arial"/>
          <w:sz w:val="18"/>
          <w:szCs w:val="18"/>
        </w:rPr>
      </w:pPr>
      <w:r w:rsidRPr="00EA2118">
        <w:rPr>
          <w:rFonts w:ascii="Arial" w:hAnsi="Arial" w:cs="Arial"/>
          <w:sz w:val="18"/>
          <w:szCs w:val="18"/>
        </w:rPr>
        <w:t>- gymnázia (školy poskytující úplné všeobecné středoškolské vzdělání)</w:t>
      </w:r>
      <w:r w:rsidR="00812EF4">
        <w:rPr>
          <w:rFonts w:ascii="Arial" w:hAnsi="Arial" w:cs="Arial"/>
          <w:sz w:val="18"/>
          <w:szCs w:val="18"/>
        </w:rPr>
        <w:t>;</w:t>
      </w:r>
    </w:p>
    <w:p w14:paraId="0AC4FA1D" w14:textId="4686E2D5" w:rsidR="00F01900" w:rsidRPr="00EA2118" w:rsidRDefault="00F01900" w:rsidP="00296F59">
      <w:pPr>
        <w:spacing w:after="0"/>
        <w:ind w:left="851" w:hanging="142"/>
        <w:jc w:val="left"/>
        <w:rPr>
          <w:rFonts w:ascii="Arial" w:hAnsi="Arial" w:cs="Arial"/>
          <w:sz w:val="18"/>
          <w:szCs w:val="18"/>
        </w:rPr>
      </w:pPr>
      <w:r w:rsidRPr="00EA2118">
        <w:rPr>
          <w:rFonts w:ascii="Arial" w:hAnsi="Arial" w:cs="Arial"/>
          <w:sz w:val="18"/>
          <w:szCs w:val="18"/>
        </w:rPr>
        <w:t>- ekonomické, logistické, zdravotní, průmyslové školy apod. (školy poskytující úplné odborné</w:t>
      </w:r>
      <w:r w:rsidR="00812EF4">
        <w:rPr>
          <w:rFonts w:ascii="Arial" w:hAnsi="Arial" w:cs="Arial"/>
          <w:sz w:val="18"/>
          <w:szCs w:val="18"/>
        </w:rPr>
        <w:t xml:space="preserve"> </w:t>
      </w:r>
      <w:r w:rsidRPr="00EA2118">
        <w:rPr>
          <w:rFonts w:ascii="Arial" w:hAnsi="Arial" w:cs="Arial"/>
          <w:sz w:val="18"/>
          <w:szCs w:val="18"/>
        </w:rPr>
        <w:t>středoškolské</w:t>
      </w:r>
      <w:r w:rsidR="00812EF4">
        <w:rPr>
          <w:rFonts w:ascii="Arial" w:hAnsi="Arial" w:cs="Arial"/>
          <w:sz w:val="18"/>
          <w:szCs w:val="18"/>
        </w:rPr>
        <w:t> </w:t>
      </w:r>
      <w:r w:rsidRPr="00EA2118">
        <w:rPr>
          <w:rFonts w:ascii="Arial" w:hAnsi="Arial" w:cs="Arial"/>
          <w:sz w:val="18"/>
          <w:szCs w:val="18"/>
        </w:rPr>
        <w:t xml:space="preserve">vzdělání). </w:t>
      </w:r>
    </w:p>
    <w:p w14:paraId="41BBE6DA"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V regionu MAS Krušné hory najdeme 2 střední školy v obci Dalovice (Střední Zemědělská škola Dalovice, Střední odborná škola logistická a střední odborné učiliště K. Vary – Dalovice) a 2 střední</w:t>
      </w:r>
      <w:r w:rsidRPr="00EA2118">
        <w:rPr>
          <w:rFonts w:ascii="Arial" w:hAnsi="Arial" w:cs="Arial"/>
          <w:color w:val="0000FF"/>
          <w:sz w:val="18"/>
          <w:szCs w:val="18"/>
        </w:rPr>
        <w:t xml:space="preserve"> </w:t>
      </w:r>
      <w:r w:rsidRPr="00EA2118">
        <w:rPr>
          <w:rFonts w:ascii="Arial" w:hAnsi="Arial" w:cs="Arial"/>
          <w:sz w:val="18"/>
          <w:szCs w:val="18"/>
        </w:rPr>
        <w:t>školy ve městě Ostrov (Gymnázium Ostrov, Střední průmyslová škola Ostrov – Centrum technického vzdělávání) a v Nejdku.</w:t>
      </w:r>
    </w:p>
    <w:p w14:paraId="60941B80" w14:textId="2798AA98" w:rsidR="00812EF4" w:rsidRDefault="00812EF4">
      <w:pPr>
        <w:spacing w:after="0"/>
        <w:jc w:val="left"/>
        <w:rPr>
          <w:rFonts w:ascii="Arial" w:hAnsi="Arial" w:cs="Arial"/>
          <w:sz w:val="18"/>
          <w:szCs w:val="18"/>
        </w:rPr>
      </w:pPr>
      <w:r>
        <w:rPr>
          <w:rFonts w:ascii="Arial" w:hAnsi="Arial" w:cs="Arial"/>
          <w:sz w:val="18"/>
          <w:szCs w:val="18"/>
        </w:rPr>
        <w:br w:type="page"/>
      </w:r>
    </w:p>
    <w:p w14:paraId="2CEFE354" w14:textId="77777777" w:rsidR="00F01900" w:rsidRPr="00EA2118" w:rsidRDefault="00F01900" w:rsidP="00F01900">
      <w:pPr>
        <w:spacing w:after="0"/>
        <w:rPr>
          <w:rFonts w:ascii="Arial" w:hAnsi="Arial" w:cs="Arial"/>
          <w:b/>
          <w:sz w:val="18"/>
          <w:szCs w:val="18"/>
        </w:rPr>
      </w:pPr>
      <w:r w:rsidRPr="00EA2118">
        <w:rPr>
          <w:rFonts w:ascii="Arial" w:hAnsi="Arial" w:cs="Arial"/>
          <w:b/>
          <w:sz w:val="18"/>
          <w:szCs w:val="18"/>
        </w:rPr>
        <w:t>Vyšší odborné školy a vysoké školy:</w:t>
      </w:r>
    </w:p>
    <w:p w14:paraId="09F0E197"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Dle tabulky je patrné, že v regionu MAS Krušné hory není žádná vyšší odborná škola a ani vysoká škola. V okrese Karlovy Vary existují vyšší odborné školy a vysoké školy, které se nachází na území města Karlovy Vary, ale město Karlovy Vary se nenachází na území MAS Krušné hory.</w:t>
      </w:r>
    </w:p>
    <w:p w14:paraId="790B09AF" w14:textId="77777777" w:rsidR="00F01900" w:rsidRPr="00F01900" w:rsidRDefault="00F01900" w:rsidP="00F01900"/>
    <w:p w14:paraId="377F88BE" w14:textId="77777777" w:rsidR="00F960E3" w:rsidRDefault="00F960E3" w:rsidP="001E0004">
      <w:pPr>
        <w:pStyle w:val="Nadpis4"/>
      </w:pPr>
      <w:bookmarkStart w:id="96" w:name="_Toc488066375"/>
      <w:r w:rsidRPr="009D71F2">
        <w:t>Podpora vzdělávání ve školách oblasti ORP Ostrov</w:t>
      </w:r>
      <w:bookmarkEnd w:id="96"/>
    </w:p>
    <w:p w14:paraId="32ADB8C4" w14:textId="79044054" w:rsidR="00F01900" w:rsidRPr="00EA2118" w:rsidRDefault="00F01900" w:rsidP="00F01900">
      <w:pPr>
        <w:spacing w:before="120" w:after="0"/>
        <w:rPr>
          <w:rFonts w:ascii="Arial" w:hAnsi="Arial" w:cs="Arial"/>
          <w:sz w:val="18"/>
          <w:szCs w:val="18"/>
        </w:rPr>
      </w:pPr>
      <w:r w:rsidRPr="00EA2118">
        <w:rPr>
          <w:rFonts w:ascii="Arial" w:hAnsi="Arial" w:cs="Arial"/>
          <w:sz w:val="18"/>
          <w:szCs w:val="18"/>
        </w:rPr>
        <w:t xml:space="preserve">V období let 2014 </w:t>
      </w:r>
      <w:r w:rsidR="00812EF4">
        <w:rPr>
          <w:rFonts w:ascii="Arial" w:hAnsi="Arial" w:cs="Arial"/>
          <w:sz w:val="18"/>
          <w:szCs w:val="18"/>
        </w:rPr>
        <w:t>–</w:t>
      </w:r>
      <w:r w:rsidR="00812EF4" w:rsidRPr="00EA2118">
        <w:rPr>
          <w:rFonts w:ascii="Arial" w:hAnsi="Arial" w:cs="Arial"/>
          <w:sz w:val="18"/>
          <w:szCs w:val="18"/>
        </w:rPr>
        <w:t xml:space="preserve"> </w:t>
      </w:r>
      <w:r w:rsidRPr="00EA2118">
        <w:rPr>
          <w:rFonts w:ascii="Arial" w:hAnsi="Arial" w:cs="Arial"/>
          <w:sz w:val="18"/>
          <w:szCs w:val="18"/>
        </w:rPr>
        <w:t>2015 byl v rámci ORP Ostrov realizován projekt Podpora vzdělávání ve školách oblasti ORP Ostrov. Tento projekt specifikoval rozdíly mezi školami v malých obcích a větších, resp. spádových městech. Současně tento projekt ukázal možnosti, jak by takové školy v regionu mohly spolupracovat tak, aby zvyšovaly kvalitu vzdělávání v území.</w:t>
      </w:r>
    </w:p>
    <w:p w14:paraId="4D960594" w14:textId="26C9E88B" w:rsidR="00F01900" w:rsidRPr="00EA2118" w:rsidRDefault="00F01900" w:rsidP="00F01900">
      <w:pPr>
        <w:autoSpaceDE w:val="0"/>
        <w:autoSpaceDN w:val="0"/>
        <w:adjustRightInd w:val="0"/>
        <w:spacing w:after="0"/>
        <w:rPr>
          <w:rFonts w:ascii="Arial" w:hAnsi="Arial" w:cs="Arial"/>
          <w:sz w:val="18"/>
          <w:szCs w:val="18"/>
        </w:rPr>
      </w:pPr>
      <w:r w:rsidRPr="00EA2118">
        <w:rPr>
          <w:rFonts w:ascii="Arial" w:hAnsi="Arial" w:cs="Arial"/>
          <w:sz w:val="18"/>
          <w:szCs w:val="18"/>
        </w:rPr>
        <w:t>Na malých školách díky menšímu počtu žáků lze uplatnit individuální přístup ve výuce. Naproti tomu ve velkých školách je lepší vybavenost učeben a větší učitelská základna i v odborných předmětech,</w:t>
      </w:r>
      <w:r w:rsidRPr="00B31062">
        <w:t xml:space="preserve"> </w:t>
      </w:r>
      <w:r w:rsidRPr="00EA2118">
        <w:rPr>
          <w:rFonts w:ascii="Arial" w:hAnsi="Arial" w:cs="Arial"/>
          <w:sz w:val="18"/>
          <w:szCs w:val="18"/>
        </w:rPr>
        <w:t>lepší nabídka volnočasových a vzdělávacích mimoškolních aktivit. Malé školy, vedené většinou ředitelkami - ženami - mnohem častěji spolupracují a sdílejí obdobné problémy. Tato spolupráce je pro ně nezbytná, jelikož každá ředitelka malé školy většinou zastává více funkcí (ředitel, manažer, učitel, vedení projektů a získávání financí, odhadem 30</w:t>
      </w:r>
      <w:r w:rsidR="00812EF4">
        <w:rPr>
          <w:rFonts w:ascii="Arial" w:hAnsi="Arial" w:cs="Arial"/>
          <w:sz w:val="18"/>
          <w:szCs w:val="18"/>
        </w:rPr>
        <w:t xml:space="preserve"> </w:t>
      </w:r>
      <w:r w:rsidRPr="00EA2118">
        <w:rPr>
          <w:rFonts w:ascii="Arial" w:hAnsi="Arial" w:cs="Arial"/>
          <w:sz w:val="18"/>
          <w:szCs w:val="18"/>
        </w:rPr>
        <w:t>% pedagogická práce, 70</w:t>
      </w:r>
      <w:r w:rsidR="00812EF4">
        <w:rPr>
          <w:rFonts w:ascii="Arial" w:hAnsi="Arial" w:cs="Arial"/>
          <w:sz w:val="18"/>
          <w:szCs w:val="18"/>
        </w:rPr>
        <w:t xml:space="preserve"> </w:t>
      </w:r>
      <w:r w:rsidRPr="00EA2118">
        <w:rPr>
          <w:rFonts w:ascii="Arial" w:hAnsi="Arial" w:cs="Arial"/>
          <w:sz w:val="18"/>
          <w:szCs w:val="18"/>
        </w:rPr>
        <w:t>% provozní manažer).</w:t>
      </w:r>
    </w:p>
    <w:p w14:paraId="0F60D875" w14:textId="0DDD2DC3" w:rsidR="00F01900" w:rsidRPr="00EA2118" w:rsidRDefault="00F01900" w:rsidP="00F01900">
      <w:pPr>
        <w:autoSpaceDE w:val="0"/>
        <w:autoSpaceDN w:val="0"/>
        <w:adjustRightInd w:val="0"/>
        <w:spacing w:after="0"/>
        <w:rPr>
          <w:rFonts w:ascii="Arial" w:hAnsi="Arial" w:cs="Arial"/>
          <w:sz w:val="18"/>
          <w:szCs w:val="18"/>
        </w:rPr>
      </w:pPr>
      <w:r w:rsidRPr="00EA2118">
        <w:rPr>
          <w:rFonts w:ascii="Arial" w:hAnsi="Arial" w:cs="Arial"/>
          <w:sz w:val="18"/>
          <w:szCs w:val="18"/>
        </w:rPr>
        <w:t xml:space="preserve">Velké i malé školy mají nevyrovnanou sociální skladbu žáků, což s sebou přináší nejen nárůst problémů sociálně slabších žáků na druhém stupni, odchod nadanějších žáků do větších měst a na víceletá gymnázia, ale zvyšuje i nežádoucí selektivitu školství. Na jedné straně roste počet problémových dětí, na druhé straně klesá či úplně chybí podpora pro nadané děti (existence programů pouze pro znevýhodněné děti). Jako možná příležitost se jeví posílení spolupráce s neziskovými organizacemi, které se věnují dětem ve volném čase, případně pracují na doučování dětí nebo se věnují práci se sociálně znevýhodněnými rodinami a dále rozvoj spolupráce mezi velkými a malými školami, zejména s výpomocí s výukou odborných předmětů. </w:t>
      </w:r>
    </w:p>
    <w:p w14:paraId="115CC43E" w14:textId="79314024" w:rsidR="00F01900" w:rsidRPr="00EA2118" w:rsidRDefault="00F01900" w:rsidP="00F01900">
      <w:pPr>
        <w:spacing w:after="0"/>
        <w:rPr>
          <w:rFonts w:ascii="Arial" w:hAnsi="Arial" w:cs="Arial"/>
          <w:sz w:val="18"/>
          <w:szCs w:val="18"/>
        </w:rPr>
      </w:pPr>
      <w:r w:rsidRPr="00EA2118">
        <w:rPr>
          <w:rFonts w:ascii="Arial" w:hAnsi="Arial" w:cs="Arial"/>
          <w:sz w:val="18"/>
          <w:szCs w:val="18"/>
        </w:rPr>
        <w:t>S ohledem na současný systém financování základního školství, kdy hlavním ukazatelem je počet žáků, nikoliv kvalita výuky, se školy v malých obcích obávají mnohem většího přesunu žáků z malých škol do měst do větších škol a větší anonymity, která opět přispívá k sociální exkluzi. Na malých městech a obcích nestačí zřizovatelům ani školám finanční prostředky na zajištění specializovaných služeb pro</w:t>
      </w:r>
      <w:r w:rsidRPr="00B31062">
        <w:t xml:space="preserve"> </w:t>
      </w:r>
      <w:r w:rsidRPr="00EA2118">
        <w:rPr>
          <w:rFonts w:ascii="Arial" w:hAnsi="Arial" w:cs="Arial"/>
          <w:sz w:val="18"/>
          <w:szCs w:val="18"/>
        </w:rPr>
        <w:t>žáky (logoped, speciální pedagog, psycholog). Problémy dětí jak osobní, tak i se vzděláváním, zůstávají díky tomu neřešeny a dítě je tak ohroženo v dalším optimálním osobnostním rozvoji. Naproti ve větších městech, v tomto případě v Ostrově, na základní škole Josefa Václava Myslbeka a Mateřská škola Ostrov, Myslbekova 996, probíhá kontinuálně již několik let podpora žáků ze sociálně slabých</w:t>
      </w:r>
      <w:r w:rsidRPr="00EA2118">
        <w:rPr>
          <w:rFonts w:ascii="Arial" w:hAnsi="Arial" w:cs="Arial"/>
          <w:color w:val="0000FF"/>
          <w:sz w:val="18"/>
          <w:szCs w:val="18"/>
        </w:rPr>
        <w:t xml:space="preserve"> </w:t>
      </w:r>
      <w:r w:rsidRPr="00EA2118">
        <w:rPr>
          <w:rFonts w:ascii="Arial" w:hAnsi="Arial" w:cs="Arial"/>
          <w:sz w:val="18"/>
          <w:szCs w:val="18"/>
        </w:rPr>
        <w:t>rodin. V této škole jsou zřízeny dvě přípravné třídy určené pro děti se sociálně kulturním znevýhodněním. Na prvním stupni pracují dvě speciální třídy určené pro žáky s upraveným vzdělávacím programem a pro žáky i s jiným zdravotním postižením. Ostatní žáci se speciálními vzdělávacími potřebami jsou integrováni individuálně v běžných třídách prvního i druhého stupně. V mateřské škole je vzděláváno 6 dětí se specifickými vzdělávacími potřebami (tělesné postižení, zrakové postižení a postižení autistického spektra). Škola úzce spolupracuje s Pedagogicko-psychologickou poradnou v Karlových Varech, se Speciálním pedagogickým centrem v Karlových Varech, se Speciálním pedagogickým centrem v Plzni a s dalšími institucemi pečujícími o zdravotně postižené a znevýhodněné děti. Základní škola Májová Ostrov se od roku 2007 zabývá podporou dětí se specifickými poruchami učení formou oddělené výuky českého jazyka pod vedením speciálního pedagoga. Tento postup je realizovaný na celém 1. stupni a od roku 2009 i v 6. ročnících.</w:t>
      </w:r>
    </w:p>
    <w:p w14:paraId="2EE139CB" w14:textId="5AF42E69" w:rsidR="00F01900" w:rsidRPr="00EA2118" w:rsidRDefault="00F01900" w:rsidP="00F01900">
      <w:pPr>
        <w:autoSpaceDE w:val="0"/>
        <w:autoSpaceDN w:val="0"/>
        <w:adjustRightInd w:val="0"/>
        <w:spacing w:after="0"/>
        <w:rPr>
          <w:rFonts w:ascii="Arial" w:hAnsi="Arial" w:cs="Arial"/>
          <w:bCs/>
          <w:sz w:val="18"/>
          <w:szCs w:val="18"/>
        </w:rPr>
      </w:pPr>
      <w:r w:rsidRPr="00EA2118">
        <w:rPr>
          <w:rFonts w:ascii="Arial" w:hAnsi="Arial" w:cs="Arial"/>
          <w:sz w:val="18"/>
          <w:szCs w:val="18"/>
        </w:rPr>
        <w:t>Jako další příležitost pro řešení problémů malých škol se jeví zřízení tzv. svazkové školy. Od r. 2006</w:t>
      </w:r>
      <w:r w:rsidRPr="00B31062">
        <w:t xml:space="preserve"> </w:t>
      </w:r>
      <w:r w:rsidRPr="00EA2118">
        <w:rPr>
          <w:rFonts w:ascii="Arial" w:hAnsi="Arial" w:cs="Arial"/>
          <w:sz w:val="18"/>
          <w:szCs w:val="18"/>
        </w:rPr>
        <w:t>existuje na území MAS Krušné hory svazková škola ZŠ Karlovarský venkov a sdružuje školy v obcích Otovice, Hájek, Sadov. Má 60 zaměstnanců a 400 žáků. Je zde zachován malotřídní první stupeň z důvodu výhod „sourozeneckého učení“ a kvality vzdělávání, i když je náročný pro učitele. Spojení škol nejprve fungovalo pouze na dohodě starostů o financování provozu školy. Obava ze změny</w:t>
      </w:r>
      <w:r w:rsidRPr="00B31062">
        <w:t xml:space="preserve"> </w:t>
      </w:r>
      <w:r w:rsidRPr="00EA2118">
        <w:rPr>
          <w:rFonts w:ascii="Arial" w:hAnsi="Arial" w:cs="Arial"/>
          <w:sz w:val="18"/>
          <w:szCs w:val="18"/>
        </w:rPr>
        <w:t>politické situace po komunálních volbách však přiměla k vytvoření školské právnické osoby - svazkové školy.</w:t>
      </w:r>
      <w:r w:rsidRPr="00EA2118">
        <w:rPr>
          <w:rFonts w:ascii="Arial" w:hAnsi="Arial" w:cs="Arial"/>
          <w:bCs/>
          <w:sz w:val="18"/>
          <w:szCs w:val="18"/>
        </w:rPr>
        <w:t xml:space="preserve"> Takové řešení je v ČR v současné době poměrně unikátní.</w:t>
      </w:r>
    </w:p>
    <w:p w14:paraId="1172EE3A" w14:textId="77777777" w:rsidR="00F01900" w:rsidRPr="00EA2118" w:rsidRDefault="00F01900" w:rsidP="00F01900">
      <w:pPr>
        <w:autoSpaceDE w:val="0"/>
        <w:autoSpaceDN w:val="0"/>
        <w:adjustRightInd w:val="0"/>
        <w:spacing w:after="0"/>
        <w:rPr>
          <w:rFonts w:ascii="Arial" w:hAnsi="Arial" w:cs="Arial"/>
          <w:sz w:val="18"/>
          <w:szCs w:val="18"/>
        </w:rPr>
      </w:pPr>
    </w:p>
    <w:p w14:paraId="0129D382" w14:textId="37F8AAD6" w:rsidR="00E02CFA" w:rsidRDefault="00E22567" w:rsidP="00D66590">
      <w:pPr>
        <w:widowControl w:val="0"/>
        <w:autoSpaceDE w:val="0"/>
        <w:autoSpaceDN w:val="0"/>
        <w:adjustRightInd w:val="0"/>
        <w:spacing w:after="0"/>
        <w:ind w:right="-54" w:firstLine="283"/>
        <w:rPr>
          <w:rFonts w:ascii="Arial" w:hAnsi="Arial" w:cs="Arial"/>
          <w:sz w:val="18"/>
          <w:szCs w:val="18"/>
        </w:rPr>
      </w:pPr>
      <w:r>
        <w:rPr>
          <w:rFonts w:ascii="Arial" w:hAnsi="Arial" w:cs="Arial"/>
          <w:sz w:val="18"/>
          <w:szCs w:val="18"/>
        </w:rPr>
        <w:t xml:space="preserve">Předškolní vzdělávání (mateřské školy) jsou v území MAS zřizovány obcemi. Nejhustší síť je ve větších městech, </w:t>
      </w:r>
      <w:r w:rsidR="00E02CFA">
        <w:rPr>
          <w:rFonts w:ascii="Arial" w:hAnsi="Arial" w:cs="Arial"/>
          <w:sz w:val="18"/>
          <w:szCs w:val="18"/>
        </w:rPr>
        <w:t xml:space="preserve">v malých obcích se tato kapacita prakticky nevyskytuje. I když demografický vývoj predikuje spíše stagnaci až ubývání počtu dětí, přesto jsou kapacity mateřských škol stále naplněny a získání místa </w:t>
      </w:r>
      <w:r w:rsidR="00BC6D88">
        <w:rPr>
          <w:rFonts w:ascii="Arial" w:hAnsi="Arial" w:cs="Arial"/>
          <w:sz w:val="18"/>
          <w:szCs w:val="18"/>
        </w:rPr>
        <w:t>v</w:t>
      </w:r>
      <w:r w:rsidR="00E02CFA">
        <w:rPr>
          <w:rFonts w:ascii="Arial" w:hAnsi="Arial" w:cs="Arial"/>
          <w:sz w:val="18"/>
          <w:szCs w:val="18"/>
        </w:rPr>
        <w:t>mateřské škole bývá problematické, což je limitující pro získání zaměstnání rodičů.</w:t>
      </w:r>
    </w:p>
    <w:p w14:paraId="3CA3CAB0" w14:textId="77777777" w:rsidR="00F01900" w:rsidRPr="00EA2118" w:rsidRDefault="00F01900" w:rsidP="00D66590">
      <w:pPr>
        <w:widowControl w:val="0"/>
        <w:autoSpaceDE w:val="0"/>
        <w:autoSpaceDN w:val="0"/>
        <w:adjustRightInd w:val="0"/>
        <w:spacing w:after="0"/>
        <w:ind w:right="-54" w:firstLine="283"/>
        <w:rPr>
          <w:rFonts w:ascii="Arial" w:hAnsi="Arial" w:cs="Arial"/>
          <w:sz w:val="18"/>
          <w:szCs w:val="18"/>
        </w:rPr>
      </w:pPr>
      <w:r w:rsidRPr="00EA2118">
        <w:rPr>
          <w:rFonts w:ascii="Arial" w:hAnsi="Arial" w:cs="Arial"/>
          <w:sz w:val="18"/>
          <w:szCs w:val="18"/>
        </w:rPr>
        <w:t>Střed</w:t>
      </w:r>
      <w:r w:rsidRPr="009E570D">
        <w:rPr>
          <w:rFonts w:ascii="Arial" w:hAnsi="Arial" w:cs="Arial"/>
          <w:sz w:val="18"/>
          <w:szCs w:val="18"/>
        </w:rPr>
        <w:t>i</w:t>
      </w:r>
      <w:r w:rsidRPr="00EA2118">
        <w:rPr>
          <w:rFonts w:ascii="Arial" w:hAnsi="Arial" w:cs="Arial"/>
          <w:sz w:val="18"/>
          <w:szCs w:val="18"/>
        </w:rPr>
        <w:t>s</w:t>
      </w:r>
      <w:r w:rsidRPr="009E570D">
        <w:rPr>
          <w:rFonts w:ascii="Arial" w:hAnsi="Arial" w:cs="Arial"/>
          <w:sz w:val="18"/>
          <w:szCs w:val="18"/>
        </w:rPr>
        <w:t>k</w:t>
      </w:r>
      <w:r w:rsidRPr="00EA2118">
        <w:rPr>
          <w:rFonts w:ascii="Arial" w:hAnsi="Arial" w:cs="Arial"/>
          <w:sz w:val="18"/>
          <w:szCs w:val="18"/>
        </w:rPr>
        <w:t>o</w:t>
      </w:r>
      <w:r w:rsidRPr="009E570D">
        <w:rPr>
          <w:rFonts w:ascii="Arial" w:hAnsi="Arial" w:cs="Arial"/>
          <w:sz w:val="18"/>
          <w:szCs w:val="18"/>
        </w:rPr>
        <w:t xml:space="preserve"> vo</w:t>
      </w:r>
      <w:r w:rsidRPr="00EA2118">
        <w:rPr>
          <w:rFonts w:ascii="Arial" w:hAnsi="Arial" w:cs="Arial"/>
          <w:sz w:val="18"/>
          <w:szCs w:val="18"/>
        </w:rPr>
        <w:t>l</w:t>
      </w:r>
      <w:r w:rsidRPr="009E570D">
        <w:rPr>
          <w:rFonts w:ascii="Arial" w:hAnsi="Arial" w:cs="Arial"/>
          <w:sz w:val="18"/>
          <w:szCs w:val="18"/>
        </w:rPr>
        <w:t>n</w:t>
      </w:r>
      <w:r w:rsidRPr="00EA2118">
        <w:rPr>
          <w:rFonts w:ascii="Arial" w:hAnsi="Arial" w:cs="Arial"/>
          <w:sz w:val="18"/>
          <w:szCs w:val="18"/>
        </w:rPr>
        <w:t>ého</w:t>
      </w:r>
      <w:r w:rsidRPr="009E570D">
        <w:rPr>
          <w:rFonts w:ascii="Arial" w:hAnsi="Arial" w:cs="Arial"/>
          <w:sz w:val="18"/>
          <w:szCs w:val="18"/>
        </w:rPr>
        <w:t xml:space="preserve"> </w:t>
      </w:r>
      <w:r w:rsidRPr="00EA2118">
        <w:rPr>
          <w:rFonts w:ascii="Arial" w:hAnsi="Arial" w:cs="Arial"/>
          <w:sz w:val="18"/>
          <w:szCs w:val="18"/>
        </w:rPr>
        <w:t>času</w:t>
      </w:r>
      <w:r w:rsidRPr="009E570D">
        <w:rPr>
          <w:rFonts w:ascii="Arial" w:hAnsi="Arial" w:cs="Arial"/>
          <w:sz w:val="18"/>
          <w:szCs w:val="18"/>
        </w:rPr>
        <w:t xml:space="preserve"> p</w:t>
      </w:r>
      <w:r w:rsidRPr="00EA2118">
        <w:rPr>
          <w:rFonts w:ascii="Arial" w:hAnsi="Arial" w:cs="Arial"/>
          <w:sz w:val="18"/>
          <w:szCs w:val="18"/>
        </w:rPr>
        <w:t>ro</w:t>
      </w:r>
      <w:r w:rsidRPr="009E570D">
        <w:rPr>
          <w:rFonts w:ascii="Arial" w:hAnsi="Arial" w:cs="Arial"/>
          <w:sz w:val="18"/>
          <w:szCs w:val="18"/>
        </w:rPr>
        <w:t xml:space="preserve"> d</w:t>
      </w:r>
      <w:r w:rsidRPr="00EA2118">
        <w:rPr>
          <w:rFonts w:ascii="Arial" w:hAnsi="Arial" w:cs="Arial"/>
          <w:sz w:val="18"/>
          <w:szCs w:val="18"/>
        </w:rPr>
        <w:t>ě</w:t>
      </w:r>
      <w:r w:rsidRPr="009E570D">
        <w:rPr>
          <w:rFonts w:ascii="Arial" w:hAnsi="Arial" w:cs="Arial"/>
          <w:sz w:val="18"/>
          <w:szCs w:val="18"/>
        </w:rPr>
        <w:t>t</w:t>
      </w:r>
      <w:r w:rsidRPr="00EA2118">
        <w:rPr>
          <w:rFonts w:ascii="Arial" w:hAnsi="Arial" w:cs="Arial"/>
          <w:sz w:val="18"/>
          <w:szCs w:val="18"/>
        </w:rPr>
        <w:t>i</w:t>
      </w:r>
      <w:r w:rsidRPr="009E570D">
        <w:rPr>
          <w:rFonts w:ascii="Arial" w:hAnsi="Arial" w:cs="Arial"/>
          <w:sz w:val="18"/>
          <w:szCs w:val="18"/>
        </w:rPr>
        <w:t xml:space="preserve"> </w:t>
      </w:r>
      <w:r w:rsidRPr="00EA2118">
        <w:rPr>
          <w:rFonts w:ascii="Arial" w:hAnsi="Arial" w:cs="Arial"/>
          <w:sz w:val="18"/>
          <w:szCs w:val="18"/>
        </w:rPr>
        <w:t>a</w:t>
      </w:r>
      <w:r w:rsidRPr="009E570D">
        <w:rPr>
          <w:rFonts w:ascii="Arial" w:hAnsi="Arial" w:cs="Arial"/>
          <w:sz w:val="18"/>
          <w:szCs w:val="18"/>
        </w:rPr>
        <w:t xml:space="preserve"> m</w:t>
      </w:r>
      <w:r w:rsidRPr="00EA2118">
        <w:rPr>
          <w:rFonts w:ascii="Arial" w:hAnsi="Arial" w:cs="Arial"/>
          <w:sz w:val="18"/>
          <w:szCs w:val="18"/>
        </w:rPr>
        <w:t>lá</w:t>
      </w:r>
      <w:r w:rsidRPr="009E570D">
        <w:rPr>
          <w:rFonts w:ascii="Arial" w:hAnsi="Arial" w:cs="Arial"/>
          <w:sz w:val="18"/>
          <w:szCs w:val="18"/>
        </w:rPr>
        <w:t>d</w:t>
      </w:r>
      <w:r w:rsidRPr="00EA2118">
        <w:rPr>
          <w:rFonts w:ascii="Arial" w:hAnsi="Arial" w:cs="Arial"/>
          <w:sz w:val="18"/>
          <w:szCs w:val="18"/>
        </w:rPr>
        <w:t>ež</w:t>
      </w:r>
      <w:r w:rsidRPr="009E570D">
        <w:rPr>
          <w:rFonts w:ascii="Arial" w:hAnsi="Arial" w:cs="Arial"/>
          <w:sz w:val="18"/>
          <w:szCs w:val="18"/>
        </w:rPr>
        <w:t xml:space="preserve"> </w:t>
      </w:r>
      <w:r w:rsidRPr="00EA2118">
        <w:rPr>
          <w:rFonts w:ascii="Arial" w:hAnsi="Arial" w:cs="Arial"/>
          <w:sz w:val="18"/>
          <w:szCs w:val="18"/>
        </w:rPr>
        <w:t>je</w:t>
      </w:r>
      <w:r w:rsidRPr="009E570D">
        <w:rPr>
          <w:rFonts w:ascii="Arial" w:hAnsi="Arial" w:cs="Arial"/>
          <w:sz w:val="18"/>
          <w:szCs w:val="18"/>
        </w:rPr>
        <w:t xml:space="preserve"> </w:t>
      </w:r>
      <w:r w:rsidRPr="00EA2118">
        <w:rPr>
          <w:rFonts w:ascii="Arial" w:hAnsi="Arial" w:cs="Arial"/>
          <w:sz w:val="18"/>
          <w:szCs w:val="18"/>
        </w:rPr>
        <w:t>v</w:t>
      </w:r>
      <w:r w:rsidRPr="009E570D">
        <w:rPr>
          <w:rFonts w:ascii="Arial" w:hAnsi="Arial" w:cs="Arial"/>
          <w:sz w:val="18"/>
          <w:szCs w:val="18"/>
        </w:rPr>
        <w:t> </w:t>
      </w:r>
      <w:r w:rsidRPr="00EA2118">
        <w:rPr>
          <w:rFonts w:ascii="Arial" w:hAnsi="Arial" w:cs="Arial"/>
          <w:sz w:val="18"/>
          <w:szCs w:val="18"/>
        </w:rPr>
        <w:t>MAS Krušné hory</w:t>
      </w:r>
      <w:r w:rsidRPr="009E570D">
        <w:rPr>
          <w:rFonts w:ascii="Arial" w:hAnsi="Arial" w:cs="Arial"/>
          <w:sz w:val="18"/>
          <w:szCs w:val="18"/>
        </w:rPr>
        <w:t xml:space="preserve"> </w:t>
      </w:r>
      <w:r w:rsidRPr="00EA2118">
        <w:rPr>
          <w:rFonts w:ascii="Arial" w:hAnsi="Arial" w:cs="Arial"/>
          <w:sz w:val="18"/>
          <w:szCs w:val="18"/>
        </w:rPr>
        <w:t>je</w:t>
      </w:r>
      <w:r w:rsidRPr="009E570D">
        <w:rPr>
          <w:rFonts w:ascii="Arial" w:hAnsi="Arial" w:cs="Arial"/>
          <w:sz w:val="18"/>
          <w:szCs w:val="18"/>
        </w:rPr>
        <w:t>dn</w:t>
      </w:r>
      <w:r w:rsidRPr="00EA2118">
        <w:rPr>
          <w:rFonts w:ascii="Arial" w:hAnsi="Arial" w:cs="Arial"/>
          <w:sz w:val="18"/>
          <w:szCs w:val="18"/>
        </w:rPr>
        <w:t>o</w:t>
      </w:r>
      <w:r w:rsidRPr="009E570D">
        <w:rPr>
          <w:rFonts w:ascii="Arial" w:hAnsi="Arial" w:cs="Arial"/>
          <w:sz w:val="18"/>
          <w:szCs w:val="18"/>
        </w:rPr>
        <w:t xml:space="preserve"> </w:t>
      </w:r>
      <w:r w:rsidRPr="00EA2118">
        <w:rPr>
          <w:rFonts w:ascii="Arial" w:hAnsi="Arial" w:cs="Arial"/>
          <w:sz w:val="18"/>
          <w:szCs w:val="18"/>
        </w:rPr>
        <w:t>–</w:t>
      </w:r>
      <w:r w:rsidRPr="009E570D">
        <w:rPr>
          <w:rFonts w:ascii="Arial" w:hAnsi="Arial" w:cs="Arial"/>
          <w:sz w:val="18"/>
          <w:szCs w:val="18"/>
        </w:rPr>
        <w:t xml:space="preserve"> M</w:t>
      </w:r>
      <w:r w:rsidRPr="00EA2118">
        <w:rPr>
          <w:rFonts w:ascii="Arial" w:hAnsi="Arial" w:cs="Arial"/>
          <w:sz w:val="18"/>
          <w:szCs w:val="18"/>
        </w:rPr>
        <w:t>ěs</w:t>
      </w:r>
      <w:r w:rsidRPr="009E570D">
        <w:rPr>
          <w:rFonts w:ascii="Arial" w:hAnsi="Arial" w:cs="Arial"/>
          <w:sz w:val="18"/>
          <w:szCs w:val="18"/>
        </w:rPr>
        <w:t>ts</w:t>
      </w:r>
      <w:r w:rsidRPr="00EA2118">
        <w:rPr>
          <w:rFonts w:ascii="Arial" w:hAnsi="Arial" w:cs="Arial"/>
          <w:sz w:val="18"/>
          <w:szCs w:val="18"/>
        </w:rPr>
        <w:t>ký</w:t>
      </w:r>
      <w:r w:rsidRPr="009E570D">
        <w:rPr>
          <w:rFonts w:ascii="Arial" w:hAnsi="Arial" w:cs="Arial"/>
          <w:sz w:val="18"/>
          <w:szCs w:val="18"/>
        </w:rPr>
        <w:t xml:space="preserve"> dů</w:t>
      </w:r>
      <w:r w:rsidRPr="00EA2118">
        <w:rPr>
          <w:rFonts w:ascii="Arial" w:hAnsi="Arial" w:cs="Arial"/>
          <w:sz w:val="18"/>
          <w:szCs w:val="18"/>
        </w:rPr>
        <w:t>m</w:t>
      </w:r>
      <w:r w:rsidRPr="009E570D">
        <w:rPr>
          <w:rFonts w:ascii="Arial" w:hAnsi="Arial" w:cs="Arial"/>
          <w:sz w:val="18"/>
          <w:szCs w:val="18"/>
        </w:rPr>
        <w:t xml:space="preserve"> d</w:t>
      </w:r>
      <w:r w:rsidRPr="00EA2118">
        <w:rPr>
          <w:rFonts w:ascii="Arial" w:hAnsi="Arial" w:cs="Arial"/>
          <w:sz w:val="18"/>
          <w:szCs w:val="18"/>
        </w:rPr>
        <w:t>ě</w:t>
      </w:r>
      <w:r w:rsidRPr="009E570D">
        <w:rPr>
          <w:rFonts w:ascii="Arial" w:hAnsi="Arial" w:cs="Arial"/>
          <w:sz w:val="18"/>
          <w:szCs w:val="18"/>
        </w:rPr>
        <w:t>t</w:t>
      </w:r>
      <w:r w:rsidRPr="00EA2118">
        <w:rPr>
          <w:rFonts w:ascii="Arial" w:hAnsi="Arial" w:cs="Arial"/>
          <w:sz w:val="18"/>
          <w:szCs w:val="18"/>
        </w:rPr>
        <w:t>í</w:t>
      </w:r>
      <w:r w:rsidRPr="009E570D">
        <w:rPr>
          <w:rFonts w:ascii="Arial" w:hAnsi="Arial" w:cs="Arial"/>
          <w:sz w:val="18"/>
          <w:szCs w:val="18"/>
        </w:rPr>
        <w:t xml:space="preserve"> </w:t>
      </w:r>
      <w:r w:rsidRPr="00EA2118">
        <w:rPr>
          <w:rFonts w:ascii="Arial" w:hAnsi="Arial" w:cs="Arial"/>
          <w:sz w:val="18"/>
          <w:szCs w:val="18"/>
        </w:rPr>
        <w:t xml:space="preserve">a </w:t>
      </w:r>
      <w:r w:rsidRPr="009E570D">
        <w:rPr>
          <w:rFonts w:ascii="Arial" w:hAnsi="Arial" w:cs="Arial"/>
          <w:sz w:val="18"/>
          <w:szCs w:val="18"/>
        </w:rPr>
        <w:t>m</w:t>
      </w:r>
      <w:r w:rsidRPr="00EA2118">
        <w:rPr>
          <w:rFonts w:ascii="Arial" w:hAnsi="Arial" w:cs="Arial"/>
          <w:sz w:val="18"/>
          <w:szCs w:val="18"/>
        </w:rPr>
        <w:t>lá</w:t>
      </w:r>
      <w:r w:rsidRPr="009E570D">
        <w:rPr>
          <w:rFonts w:ascii="Arial" w:hAnsi="Arial" w:cs="Arial"/>
          <w:sz w:val="18"/>
          <w:szCs w:val="18"/>
        </w:rPr>
        <w:t>d</w:t>
      </w:r>
      <w:r w:rsidRPr="00EA2118">
        <w:rPr>
          <w:rFonts w:ascii="Arial" w:hAnsi="Arial" w:cs="Arial"/>
          <w:sz w:val="18"/>
          <w:szCs w:val="18"/>
        </w:rPr>
        <w:t>eže</w:t>
      </w:r>
      <w:r w:rsidRPr="009E570D">
        <w:rPr>
          <w:rFonts w:ascii="Arial" w:hAnsi="Arial" w:cs="Arial"/>
          <w:sz w:val="18"/>
          <w:szCs w:val="18"/>
        </w:rPr>
        <w:t xml:space="preserve"> </w:t>
      </w:r>
      <w:r w:rsidRPr="00EA2118">
        <w:rPr>
          <w:rFonts w:ascii="Arial" w:hAnsi="Arial" w:cs="Arial"/>
          <w:sz w:val="18"/>
          <w:szCs w:val="18"/>
        </w:rPr>
        <w:t>v</w:t>
      </w:r>
      <w:r w:rsidRPr="009E570D">
        <w:rPr>
          <w:rFonts w:ascii="Arial" w:hAnsi="Arial" w:cs="Arial"/>
          <w:sz w:val="18"/>
          <w:szCs w:val="18"/>
        </w:rPr>
        <w:t> O</w:t>
      </w:r>
      <w:r w:rsidRPr="00EA2118">
        <w:rPr>
          <w:rFonts w:ascii="Arial" w:hAnsi="Arial" w:cs="Arial"/>
          <w:sz w:val="18"/>
          <w:szCs w:val="18"/>
        </w:rPr>
        <w:t>st</w:t>
      </w:r>
      <w:r w:rsidRPr="009E570D">
        <w:rPr>
          <w:rFonts w:ascii="Arial" w:hAnsi="Arial" w:cs="Arial"/>
          <w:sz w:val="18"/>
          <w:szCs w:val="18"/>
        </w:rPr>
        <w:t>rov</w:t>
      </w:r>
      <w:r w:rsidRPr="00EA2118">
        <w:rPr>
          <w:rFonts w:ascii="Arial" w:hAnsi="Arial" w:cs="Arial"/>
          <w:sz w:val="18"/>
          <w:szCs w:val="18"/>
        </w:rPr>
        <w:t xml:space="preserve">ě (MDDM). </w:t>
      </w:r>
      <w:r w:rsidRPr="009E570D">
        <w:rPr>
          <w:rFonts w:ascii="Arial" w:hAnsi="Arial" w:cs="Arial"/>
          <w:sz w:val="18"/>
          <w:szCs w:val="18"/>
        </w:rPr>
        <w:t>MDD</w:t>
      </w:r>
      <w:r w:rsidRPr="00EA2118">
        <w:rPr>
          <w:rFonts w:ascii="Arial" w:hAnsi="Arial" w:cs="Arial"/>
          <w:sz w:val="18"/>
          <w:szCs w:val="18"/>
        </w:rPr>
        <w:t>M</w:t>
      </w:r>
      <w:r w:rsidRPr="009E570D">
        <w:rPr>
          <w:rFonts w:ascii="Arial" w:hAnsi="Arial" w:cs="Arial"/>
          <w:sz w:val="18"/>
          <w:szCs w:val="18"/>
        </w:rPr>
        <w:t xml:space="preserve"> n</w:t>
      </w:r>
      <w:r w:rsidRPr="00EA2118">
        <w:rPr>
          <w:rFonts w:ascii="Arial" w:hAnsi="Arial" w:cs="Arial"/>
          <w:sz w:val="18"/>
          <w:szCs w:val="18"/>
        </w:rPr>
        <w:t>a</w:t>
      </w:r>
      <w:r w:rsidRPr="009E570D">
        <w:rPr>
          <w:rFonts w:ascii="Arial" w:hAnsi="Arial" w:cs="Arial"/>
          <w:sz w:val="18"/>
          <w:szCs w:val="18"/>
        </w:rPr>
        <w:t>b</w:t>
      </w:r>
      <w:r w:rsidRPr="00EA2118">
        <w:rPr>
          <w:rFonts w:ascii="Arial" w:hAnsi="Arial" w:cs="Arial"/>
          <w:sz w:val="18"/>
          <w:szCs w:val="18"/>
        </w:rPr>
        <w:t>í</w:t>
      </w:r>
      <w:r w:rsidRPr="009E570D">
        <w:rPr>
          <w:rFonts w:ascii="Arial" w:hAnsi="Arial" w:cs="Arial"/>
          <w:sz w:val="18"/>
          <w:szCs w:val="18"/>
        </w:rPr>
        <w:t>z</w:t>
      </w:r>
      <w:r w:rsidRPr="00EA2118">
        <w:rPr>
          <w:rFonts w:ascii="Arial" w:hAnsi="Arial" w:cs="Arial"/>
          <w:sz w:val="18"/>
          <w:szCs w:val="18"/>
        </w:rPr>
        <w:t>í</w:t>
      </w:r>
      <w:r w:rsidRPr="009E570D">
        <w:rPr>
          <w:rFonts w:ascii="Arial" w:hAnsi="Arial" w:cs="Arial"/>
          <w:sz w:val="18"/>
          <w:szCs w:val="18"/>
        </w:rPr>
        <w:t xml:space="preserve"> v</w:t>
      </w:r>
      <w:r w:rsidRPr="00EA2118">
        <w:rPr>
          <w:rFonts w:ascii="Arial" w:hAnsi="Arial" w:cs="Arial"/>
          <w:sz w:val="18"/>
          <w:szCs w:val="18"/>
        </w:rPr>
        <w:t xml:space="preserve">íce </w:t>
      </w:r>
      <w:r w:rsidRPr="009E570D">
        <w:rPr>
          <w:rFonts w:ascii="Arial" w:hAnsi="Arial" w:cs="Arial"/>
          <w:sz w:val="18"/>
          <w:szCs w:val="18"/>
        </w:rPr>
        <w:t>n</w:t>
      </w:r>
      <w:r w:rsidRPr="00EA2118">
        <w:rPr>
          <w:rFonts w:ascii="Arial" w:hAnsi="Arial" w:cs="Arial"/>
          <w:sz w:val="18"/>
          <w:szCs w:val="18"/>
        </w:rPr>
        <w:t>ež</w:t>
      </w:r>
      <w:r w:rsidRPr="009E570D">
        <w:rPr>
          <w:rFonts w:ascii="Arial" w:hAnsi="Arial" w:cs="Arial"/>
          <w:sz w:val="18"/>
          <w:szCs w:val="18"/>
        </w:rPr>
        <w:t xml:space="preserve"> 13</w:t>
      </w:r>
      <w:r w:rsidRPr="00EA2118">
        <w:rPr>
          <w:rFonts w:ascii="Arial" w:hAnsi="Arial" w:cs="Arial"/>
          <w:sz w:val="18"/>
          <w:szCs w:val="18"/>
        </w:rPr>
        <w:t>0</w:t>
      </w:r>
      <w:r w:rsidRPr="009E570D">
        <w:rPr>
          <w:rFonts w:ascii="Arial" w:hAnsi="Arial" w:cs="Arial"/>
          <w:sz w:val="18"/>
          <w:szCs w:val="18"/>
        </w:rPr>
        <w:t xml:space="preserve"> z</w:t>
      </w:r>
      <w:r w:rsidRPr="00EA2118">
        <w:rPr>
          <w:rFonts w:ascii="Arial" w:hAnsi="Arial" w:cs="Arial"/>
          <w:sz w:val="18"/>
          <w:szCs w:val="18"/>
        </w:rPr>
        <w:t>áj</w:t>
      </w:r>
      <w:r w:rsidRPr="009E570D">
        <w:rPr>
          <w:rFonts w:ascii="Arial" w:hAnsi="Arial" w:cs="Arial"/>
          <w:sz w:val="18"/>
          <w:szCs w:val="18"/>
        </w:rPr>
        <w:t>mový</w:t>
      </w:r>
      <w:r w:rsidRPr="00EA2118">
        <w:rPr>
          <w:rFonts w:ascii="Arial" w:hAnsi="Arial" w:cs="Arial"/>
          <w:sz w:val="18"/>
          <w:szCs w:val="18"/>
        </w:rPr>
        <w:t>ch kr</w:t>
      </w:r>
      <w:r w:rsidRPr="009E570D">
        <w:rPr>
          <w:rFonts w:ascii="Arial" w:hAnsi="Arial" w:cs="Arial"/>
          <w:sz w:val="18"/>
          <w:szCs w:val="18"/>
        </w:rPr>
        <w:t>ouž</w:t>
      </w:r>
      <w:r w:rsidRPr="00EA2118">
        <w:rPr>
          <w:rFonts w:ascii="Arial" w:hAnsi="Arial" w:cs="Arial"/>
          <w:sz w:val="18"/>
          <w:szCs w:val="18"/>
        </w:rPr>
        <w:t>ků</w:t>
      </w:r>
      <w:r w:rsidRPr="009E570D">
        <w:rPr>
          <w:rFonts w:ascii="Arial" w:hAnsi="Arial" w:cs="Arial"/>
          <w:sz w:val="18"/>
          <w:szCs w:val="18"/>
        </w:rPr>
        <w:t xml:space="preserve"> </w:t>
      </w:r>
      <w:r w:rsidRPr="00EA2118">
        <w:rPr>
          <w:rFonts w:ascii="Arial" w:hAnsi="Arial" w:cs="Arial"/>
          <w:sz w:val="18"/>
          <w:szCs w:val="18"/>
        </w:rPr>
        <w:t>r</w:t>
      </w:r>
      <w:r w:rsidRPr="009E570D">
        <w:rPr>
          <w:rFonts w:ascii="Arial" w:hAnsi="Arial" w:cs="Arial"/>
          <w:sz w:val="18"/>
          <w:szCs w:val="18"/>
        </w:rPr>
        <w:t>ůzný</w:t>
      </w:r>
      <w:r w:rsidRPr="00EA2118">
        <w:rPr>
          <w:rFonts w:ascii="Arial" w:hAnsi="Arial" w:cs="Arial"/>
          <w:sz w:val="18"/>
          <w:szCs w:val="18"/>
        </w:rPr>
        <w:t>ch</w:t>
      </w:r>
      <w:r w:rsidRPr="009E570D">
        <w:rPr>
          <w:rFonts w:ascii="Arial" w:hAnsi="Arial" w:cs="Arial"/>
          <w:sz w:val="18"/>
          <w:szCs w:val="18"/>
        </w:rPr>
        <w:t xml:space="preserve"> z</w:t>
      </w:r>
      <w:r w:rsidRPr="00EA2118">
        <w:rPr>
          <w:rFonts w:ascii="Arial" w:hAnsi="Arial" w:cs="Arial"/>
          <w:sz w:val="18"/>
          <w:szCs w:val="18"/>
        </w:rPr>
        <w:t>a</w:t>
      </w:r>
      <w:r w:rsidRPr="009E570D">
        <w:rPr>
          <w:rFonts w:ascii="Arial" w:hAnsi="Arial" w:cs="Arial"/>
          <w:sz w:val="18"/>
          <w:szCs w:val="18"/>
        </w:rPr>
        <w:t>m</w:t>
      </w:r>
      <w:r w:rsidRPr="00EA2118">
        <w:rPr>
          <w:rFonts w:ascii="Arial" w:hAnsi="Arial" w:cs="Arial"/>
          <w:sz w:val="18"/>
          <w:szCs w:val="18"/>
        </w:rPr>
        <w:t>ěření</w:t>
      </w:r>
      <w:r w:rsidRPr="009E570D">
        <w:rPr>
          <w:rFonts w:ascii="Arial" w:hAnsi="Arial" w:cs="Arial"/>
          <w:sz w:val="18"/>
          <w:szCs w:val="18"/>
        </w:rPr>
        <w:t xml:space="preserve"> (</w:t>
      </w:r>
      <w:r w:rsidRPr="00EA2118">
        <w:rPr>
          <w:rFonts w:ascii="Arial" w:hAnsi="Arial" w:cs="Arial"/>
          <w:sz w:val="18"/>
          <w:szCs w:val="18"/>
        </w:rPr>
        <w:t xml:space="preserve">sport, </w:t>
      </w:r>
      <w:r w:rsidRPr="009E570D">
        <w:rPr>
          <w:rFonts w:ascii="Arial" w:hAnsi="Arial" w:cs="Arial"/>
          <w:sz w:val="18"/>
          <w:szCs w:val="18"/>
        </w:rPr>
        <w:t>výuk</w:t>
      </w:r>
      <w:r w:rsidRPr="00EA2118">
        <w:rPr>
          <w:rFonts w:ascii="Arial" w:hAnsi="Arial" w:cs="Arial"/>
          <w:sz w:val="18"/>
          <w:szCs w:val="18"/>
        </w:rPr>
        <w:t>a</w:t>
      </w:r>
      <w:r w:rsidRPr="009E570D">
        <w:rPr>
          <w:rFonts w:ascii="Arial" w:hAnsi="Arial" w:cs="Arial"/>
          <w:sz w:val="18"/>
          <w:szCs w:val="18"/>
        </w:rPr>
        <w:t xml:space="preserve"> </w:t>
      </w:r>
      <w:r w:rsidRPr="00EA2118">
        <w:rPr>
          <w:rFonts w:ascii="Arial" w:hAnsi="Arial" w:cs="Arial"/>
          <w:sz w:val="18"/>
          <w:szCs w:val="18"/>
        </w:rPr>
        <w:t>ja</w:t>
      </w:r>
      <w:r w:rsidRPr="009E570D">
        <w:rPr>
          <w:rFonts w:ascii="Arial" w:hAnsi="Arial" w:cs="Arial"/>
          <w:sz w:val="18"/>
          <w:szCs w:val="18"/>
        </w:rPr>
        <w:t>zy</w:t>
      </w:r>
      <w:r w:rsidRPr="00EA2118">
        <w:rPr>
          <w:rFonts w:ascii="Arial" w:hAnsi="Arial" w:cs="Arial"/>
          <w:sz w:val="18"/>
          <w:szCs w:val="18"/>
        </w:rPr>
        <w:t xml:space="preserve">ků, </w:t>
      </w:r>
      <w:r w:rsidRPr="009E570D">
        <w:rPr>
          <w:rFonts w:ascii="Arial" w:hAnsi="Arial" w:cs="Arial"/>
          <w:sz w:val="18"/>
          <w:szCs w:val="18"/>
        </w:rPr>
        <w:t>mod</w:t>
      </w:r>
      <w:r w:rsidRPr="00EA2118">
        <w:rPr>
          <w:rFonts w:ascii="Arial" w:hAnsi="Arial" w:cs="Arial"/>
          <w:sz w:val="18"/>
          <w:szCs w:val="18"/>
        </w:rPr>
        <w:t>elářs</w:t>
      </w:r>
      <w:r w:rsidRPr="009E570D">
        <w:rPr>
          <w:rFonts w:ascii="Arial" w:hAnsi="Arial" w:cs="Arial"/>
          <w:sz w:val="18"/>
          <w:szCs w:val="18"/>
        </w:rPr>
        <w:t>k</w:t>
      </w:r>
      <w:r w:rsidRPr="00EA2118">
        <w:rPr>
          <w:rFonts w:ascii="Arial" w:hAnsi="Arial" w:cs="Arial"/>
          <w:sz w:val="18"/>
          <w:szCs w:val="18"/>
        </w:rPr>
        <w:t>é, r</w:t>
      </w:r>
      <w:r w:rsidRPr="009E570D">
        <w:rPr>
          <w:rFonts w:ascii="Arial" w:hAnsi="Arial" w:cs="Arial"/>
          <w:sz w:val="18"/>
          <w:szCs w:val="18"/>
        </w:rPr>
        <w:t>u</w:t>
      </w:r>
      <w:r w:rsidRPr="00EA2118">
        <w:rPr>
          <w:rFonts w:ascii="Arial" w:hAnsi="Arial" w:cs="Arial"/>
          <w:sz w:val="18"/>
          <w:szCs w:val="18"/>
        </w:rPr>
        <w:t>k</w:t>
      </w:r>
      <w:r w:rsidRPr="009E570D">
        <w:rPr>
          <w:rFonts w:ascii="Arial" w:hAnsi="Arial" w:cs="Arial"/>
          <w:sz w:val="18"/>
          <w:szCs w:val="18"/>
        </w:rPr>
        <w:t>od</w:t>
      </w:r>
      <w:r w:rsidRPr="00EA2118">
        <w:rPr>
          <w:rFonts w:ascii="Arial" w:hAnsi="Arial" w:cs="Arial"/>
          <w:sz w:val="18"/>
          <w:szCs w:val="18"/>
        </w:rPr>
        <w:t>ěl</w:t>
      </w:r>
      <w:r w:rsidRPr="009E570D">
        <w:rPr>
          <w:rFonts w:ascii="Arial" w:hAnsi="Arial" w:cs="Arial"/>
          <w:sz w:val="18"/>
          <w:szCs w:val="18"/>
        </w:rPr>
        <w:t>n</w:t>
      </w:r>
      <w:r w:rsidRPr="00EA2118">
        <w:rPr>
          <w:rFonts w:ascii="Arial" w:hAnsi="Arial" w:cs="Arial"/>
          <w:sz w:val="18"/>
          <w:szCs w:val="18"/>
        </w:rPr>
        <w:t xml:space="preserve">é, </w:t>
      </w:r>
      <w:r w:rsidRPr="009E570D">
        <w:rPr>
          <w:rFonts w:ascii="Arial" w:hAnsi="Arial" w:cs="Arial"/>
          <w:sz w:val="18"/>
          <w:szCs w:val="18"/>
        </w:rPr>
        <w:t>vý</w:t>
      </w:r>
      <w:r w:rsidRPr="00EA2118">
        <w:rPr>
          <w:rFonts w:ascii="Arial" w:hAnsi="Arial" w:cs="Arial"/>
          <w:sz w:val="18"/>
          <w:szCs w:val="18"/>
        </w:rPr>
        <w:t>t</w:t>
      </w:r>
      <w:r w:rsidRPr="009E570D">
        <w:rPr>
          <w:rFonts w:ascii="Arial" w:hAnsi="Arial" w:cs="Arial"/>
          <w:sz w:val="18"/>
          <w:szCs w:val="18"/>
        </w:rPr>
        <w:t>v</w:t>
      </w:r>
      <w:r w:rsidRPr="00EA2118">
        <w:rPr>
          <w:rFonts w:ascii="Arial" w:hAnsi="Arial" w:cs="Arial"/>
          <w:sz w:val="18"/>
          <w:szCs w:val="18"/>
        </w:rPr>
        <w:t>ar</w:t>
      </w:r>
      <w:r w:rsidRPr="009E570D">
        <w:rPr>
          <w:rFonts w:ascii="Arial" w:hAnsi="Arial" w:cs="Arial"/>
          <w:sz w:val="18"/>
          <w:szCs w:val="18"/>
        </w:rPr>
        <w:t>n</w:t>
      </w:r>
      <w:r w:rsidRPr="00EA2118">
        <w:rPr>
          <w:rFonts w:ascii="Arial" w:hAnsi="Arial" w:cs="Arial"/>
          <w:sz w:val="18"/>
          <w:szCs w:val="18"/>
        </w:rPr>
        <w:t>é,</w:t>
      </w:r>
      <w:r w:rsidRPr="009E570D">
        <w:rPr>
          <w:rFonts w:ascii="Arial" w:hAnsi="Arial" w:cs="Arial"/>
          <w:sz w:val="18"/>
          <w:szCs w:val="18"/>
        </w:rPr>
        <w:t xml:space="preserve"> </w:t>
      </w:r>
      <w:r w:rsidRPr="00EA2118">
        <w:rPr>
          <w:rFonts w:ascii="Arial" w:hAnsi="Arial" w:cs="Arial"/>
          <w:sz w:val="18"/>
          <w:szCs w:val="18"/>
        </w:rPr>
        <w:t>tane</w:t>
      </w:r>
      <w:r w:rsidRPr="009E570D">
        <w:rPr>
          <w:rFonts w:ascii="Arial" w:hAnsi="Arial" w:cs="Arial"/>
          <w:sz w:val="18"/>
          <w:szCs w:val="18"/>
        </w:rPr>
        <w:t>čn</w:t>
      </w:r>
      <w:r w:rsidRPr="00EA2118">
        <w:rPr>
          <w:rFonts w:ascii="Arial" w:hAnsi="Arial" w:cs="Arial"/>
          <w:sz w:val="18"/>
          <w:szCs w:val="18"/>
        </w:rPr>
        <w:t>í</w:t>
      </w:r>
      <w:r w:rsidRPr="009E570D">
        <w:rPr>
          <w:rFonts w:ascii="Arial" w:hAnsi="Arial" w:cs="Arial"/>
          <w:sz w:val="18"/>
          <w:szCs w:val="18"/>
        </w:rPr>
        <w:t xml:space="preserve"> </w:t>
      </w:r>
      <w:r w:rsidRPr="00EA2118">
        <w:rPr>
          <w:rFonts w:ascii="Arial" w:hAnsi="Arial" w:cs="Arial"/>
          <w:sz w:val="18"/>
          <w:szCs w:val="18"/>
        </w:rPr>
        <w:t>kr</w:t>
      </w:r>
      <w:r w:rsidRPr="009E570D">
        <w:rPr>
          <w:rFonts w:ascii="Arial" w:hAnsi="Arial" w:cs="Arial"/>
          <w:sz w:val="18"/>
          <w:szCs w:val="18"/>
        </w:rPr>
        <w:t>ouž</w:t>
      </w:r>
      <w:r w:rsidRPr="00EA2118">
        <w:rPr>
          <w:rFonts w:ascii="Arial" w:hAnsi="Arial" w:cs="Arial"/>
          <w:sz w:val="18"/>
          <w:szCs w:val="18"/>
        </w:rPr>
        <w:t>ky</w:t>
      </w:r>
      <w:r w:rsidRPr="009E570D">
        <w:rPr>
          <w:rFonts w:ascii="Arial" w:hAnsi="Arial" w:cs="Arial"/>
          <w:sz w:val="18"/>
          <w:szCs w:val="18"/>
        </w:rPr>
        <w:t xml:space="preserve"> </w:t>
      </w:r>
      <w:r w:rsidRPr="00EA2118">
        <w:rPr>
          <w:rFonts w:ascii="Arial" w:hAnsi="Arial" w:cs="Arial"/>
          <w:sz w:val="18"/>
          <w:szCs w:val="18"/>
        </w:rPr>
        <w:t>a</w:t>
      </w:r>
      <w:r w:rsidRPr="009E570D">
        <w:rPr>
          <w:rFonts w:ascii="Arial" w:hAnsi="Arial" w:cs="Arial"/>
          <w:sz w:val="18"/>
          <w:szCs w:val="18"/>
        </w:rPr>
        <w:t>pod</w:t>
      </w:r>
      <w:r w:rsidRPr="00EA2118">
        <w:rPr>
          <w:rFonts w:ascii="Arial" w:hAnsi="Arial" w:cs="Arial"/>
          <w:sz w:val="18"/>
          <w:szCs w:val="18"/>
        </w:rPr>
        <w:t>.),</w:t>
      </w:r>
      <w:r w:rsidRPr="009E570D">
        <w:rPr>
          <w:rFonts w:ascii="Arial" w:hAnsi="Arial" w:cs="Arial"/>
          <w:sz w:val="18"/>
          <w:szCs w:val="18"/>
        </w:rPr>
        <w:t xml:space="preserve"> </w:t>
      </w:r>
      <w:r w:rsidRPr="00EA2118">
        <w:rPr>
          <w:rFonts w:ascii="Arial" w:hAnsi="Arial" w:cs="Arial"/>
          <w:sz w:val="18"/>
          <w:szCs w:val="18"/>
        </w:rPr>
        <w:t>v</w:t>
      </w:r>
      <w:r w:rsidRPr="009E570D">
        <w:rPr>
          <w:rFonts w:ascii="Arial" w:hAnsi="Arial" w:cs="Arial"/>
          <w:sz w:val="18"/>
          <w:szCs w:val="18"/>
        </w:rPr>
        <w:t xml:space="preserve"> </w:t>
      </w:r>
      <w:r w:rsidRPr="00EA2118">
        <w:rPr>
          <w:rFonts w:ascii="Arial" w:hAnsi="Arial" w:cs="Arial"/>
          <w:sz w:val="18"/>
          <w:szCs w:val="18"/>
        </w:rPr>
        <w:t>E</w:t>
      </w:r>
      <w:r w:rsidRPr="009E570D">
        <w:rPr>
          <w:rFonts w:ascii="Arial" w:hAnsi="Arial" w:cs="Arial"/>
          <w:sz w:val="18"/>
          <w:szCs w:val="18"/>
        </w:rPr>
        <w:t>kocen</w:t>
      </w:r>
      <w:r w:rsidRPr="00EA2118">
        <w:rPr>
          <w:rFonts w:ascii="Arial" w:hAnsi="Arial" w:cs="Arial"/>
          <w:sz w:val="18"/>
          <w:szCs w:val="18"/>
        </w:rPr>
        <w:t>tru,</w:t>
      </w:r>
      <w:r w:rsidRPr="009E570D">
        <w:rPr>
          <w:rFonts w:ascii="Arial" w:hAnsi="Arial" w:cs="Arial"/>
          <w:sz w:val="18"/>
          <w:szCs w:val="18"/>
        </w:rPr>
        <w:t xml:space="preserve"> </w:t>
      </w:r>
      <w:r w:rsidRPr="00EA2118">
        <w:rPr>
          <w:rFonts w:ascii="Arial" w:hAnsi="Arial" w:cs="Arial"/>
          <w:sz w:val="18"/>
          <w:szCs w:val="18"/>
        </w:rPr>
        <w:t>které</w:t>
      </w:r>
      <w:r w:rsidRPr="009E570D">
        <w:rPr>
          <w:rFonts w:ascii="Arial" w:hAnsi="Arial" w:cs="Arial"/>
          <w:sz w:val="18"/>
          <w:szCs w:val="18"/>
        </w:rPr>
        <w:t xml:space="preserve"> j</w:t>
      </w:r>
      <w:r w:rsidRPr="00EA2118">
        <w:rPr>
          <w:rFonts w:ascii="Arial" w:hAnsi="Arial" w:cs="Arial"/>
          <w:sz w:val="18"/>
          <w:szCs w:val="18"/>
        </w:rPr>
        <w:t>e</w:t>
      </w:r>
      <w:r w:rsidRPr="009E570D">
        <w:rPr>
          <w:rFonts w:ascii="Arial" w:hAnsi="Arial" w:cs="Arial"/>
          <w:sz w:val="18"/>
          <w:szCs w:val="18"/>
        </w:rPr>
        <w:t xml:space="preserve"> </w:t>
      </w:r>
      <w:r w:rsidRPr="00EA2118">
        <w:rPr>
          <w:rFonts w:ascii="Arial" w:hAnsi="Arial" w:cs="Arial"/>
          <w:sz w:val="18"/>
          <w:szCs w:val="18"/>
        </w:rPr>
        <w:t>s</w:t>
      </w:r>
      <w:r w:rsidRPr="009E570D">
        <w:rPr>
          <w:rFonts w:ascii="Arial" w:hAnsi="Arial" w:cs="Arial"/>
          <w:sz w:val="18"/>
          <w:szCs w:val="18"/>
        </w:rPr>
        <w:t>ou</w:t>
      </w:r>
      <w:r w:rsidRPr="00EA2118">
        <w:rPr>
          <w:rFonts w:ascii="Arial" w:hAnsi="Arial" w:cs="Arial"/>
          <w:sz w:val="18"/>
          <w:szCs w:val="18"/>
        </w:rPr>
        <w:t>č</w:t>
      </w:r>
      <w:r w:rsidRPr="009E570D">
        <w:rPr>
          <w:rFonts w:ascii="Arial" w:hAnsi="Arial" w:cs="Arial"/>
          <w:sz w:val="18"/>
          <w:szCs w:val="18"/>
        </w:rPr>
        <w:t>á</w:t>
      </w:r>
      <w:r w:rsidRPr="00EA2118">
        <w:rPr>
          <w:rFonts w:ascii="Arial" w:hAnsi="Arial" w:cs="Arial"/>
          <w:sz w:val="18"/>
          <w:szCs w:val="18"/>
        </w:rPr>
        <w:t>stí</w:t>
      </w:r>
      <w:r w:rsidRPr="009E570D">
        <w:rPr>
          <w:rFonts w:ascii="Arial" w:hAnsi="Arial" w:cs="Arial"/>
          <w:sz w:val="18"/>
          <w:szCs w:val="18"/>
        </w:rPr>
        <w:t xml:space="preserve"> MDD</w:t>
      </w:r>
      <w:r w:rsidRPr="00EA2118">
        <w:rPr>
          <w:rFonts w:ascii="Arial" w:hAnsi="Arial" w:cs="Arial"/>
          <w:sz w:val="18"/>
          <w:szCs w:val="18"/>
        </w:rPr>
        <w:t>M,</w:t>
      </w:r>
      <w:r w:rsidRPr="009E570D">
        <w:rPr>
          <w:rFonts w:ascii="Arial" w:hAnsi="Arial" w:cs="Arial"/>
          <w:sz w:val="18"/>
          <w:szCs w:val="18"/>
        </w:rPr>
        <w:t xml:space="preserve"> prob</w:t>
      </w:r>
      <w:r w:rsidRPr="00EA2118">
        <w:rPr>
          <w:rFonts w:ascii="Arial" w:hAnsi="Arial" w:cs="Arial"/>
          <w:sz w:val="18"/>
          <w:szCs w:val="18"/>
        </w:rPr>
        <w:t>í</w:t>
      </w:r>
      <w:r w:rsidRPr="009E570D">
        <w:rPr>
          <w:rFonts w:ascii="Arial" w:hAnsi="Arial" w:cs="Arial"/>
          <w:sz w:val="18"/>
          <w:szCs w:val="18"/>
        </w:rPr>
        <w:t>h</w:t>
      </w:r>
      <w:r w:rsidRPr="00EA2118">
        <w:rPr>
          <w:rFonts w:ascii="Arial" w:hAnsi="Arial" w:cs="Arial"/>
          <w:sz w:val="18"/>
          <w:szCs w:val="18"/>
        </w:rPr>
        <w:t>ají</w:t>
      </w:r>
      <w:r w:rsidRPr="009E570D">
        <w:rPr>
          <w:rFonts w:ascii="Arial" w:hAnsi="Arial" w:cs="Arial"/>
          <w:sz w:val="18"/>
          <w:szCs w:val="18"/>
        </w:rPr>
        <w:t xml:space="preserve"> </w:t>
      </w:r>
      <w:r w:rsidRPr="00EA2118">
        <w:rPr>
          <w:rFonts w:ascii="Arial" w:hAnsi="Arial" w:cs="Arial"/>
          <w:sz w:val="18"/>
          <w:szCs w:val="18"/>
        </w:rPr>
        <w:t>kr</w:t>
      </w:r>
      <w:r w:rsidRPr="009E570D">
        <w:rPr>
          <w:rFonts w:ascii="Arial" w:hAnsi="Arial" w:cs="Arial"/>
          <w:sz w:val="18"/>
          <w:szCs w:val="18"/>
        </w:rPr>
        <w:t>oužk</w:t>
      </w:r>
      <w:r w:rsidRPr="00EA2118">
        <w:rPr>
          <w:rFonts w:ascii="Arial" w:hAnsi="Arial" w:cs="Arial"/>
          <w:sz w:val="18"/>
          <w:szCs w:val="18"/>
        </w:rPr>
        <w:t>y spoj</w:t>
      </w:r>
      <w:r w:rsidRPr="009E570D">
        <w:rPr>
          <w:rFonts w:ascii="Arial" w:hAnsi="Arial" w:cs="Arial"/>
          <w:sz w:val="18"/>
          <w:szCs w:val="18"/>
        </w:rPr>
        <w:t>en</w:t>
      </w:r>
      <w:r w:rsidRPr="00EA2118">
        <w:rPr>
          <w:rFonts w:ascii="Arial" w:hAnsi="Arial" w:cs="Arial"/>
          <w:sz w:val="18"/>
          <w:szCs w:val="18"/>
        </w:rPr>
        <w:t>é</w:t>
      </w:r>
      <w:r w:rsidRPr="009E570D">
        <w:rPr>
          <w:rFonts w:ascii="Arial" w:hAnsi="Arial" w:cs="Arial"/>
          <w:sz w:val="18"/>
          <w:szCs w:val="18"/>
        </w:rPr>
        <w:t xml:space="preserve"> </w:t>
      </w:r>
      <w:r w:rsidRPr="00EA2118">
        <w:rPr>
          <w:rFonts w:ascii="Arial" w:hAnsi="Arial" w:cs="Arial"/>
          <w:sz w:val="18"/>
          <w:szCs w:val="18"/>
        </w:rPr>
        <w:t>s</w:t>
      </w:r>
      <w:r w:rsidRPr="009E570D">
        <w:rPr>
          <w:rFonts w:ascii="Arial" w:hAnsi="Arial" w:cs="Arial"/>
          <w:sz w:val="18"/>
          <w:szCs w:val="18"/>
        </w:rPr>
        <w:t xml:space="preserve"> </w:t>
      </w:r>
      <w:r w:rsidRPr="00EA2118">
        <w:rPr>
          <w:rFonts w:ascii="Arial" w:hAnsi="Arial" w:cs="Arial"/>
          <w:sz w:val="18"/>
          <w:szCs w:val="18"/>
        </w:rPr>
        <w:t>c</w:t>
      </w:r>
      <w:r w:rsidRPr="009E570D">
        <w:rPr>
          <w:rFonts w:ascii="Arial" w:hAnsi="Arial" w:cs="Arial"/>
          <w:sz w:val="18"/>
          <w:szCs w:val="18"/>
        </w:rPr>
        <w:t>hove</w:t>
      </w:r>
      <w:r w:rsidRPr="00EA2118">
        <w:rPr>
          <w:rFonts w:ascii="Arial" w:hAnsi="Arial" w:cs="Arial"/>
          <w:sz w:val="18"/>
          <w:szCs w:val="18"/>
        </w:rPr>
        <w:t>m</w:t>
      </w:r>
      <w:r w:rsidRPr="009E570D">
        <w:rPr>
          <w:rFonts w:ascii="Arial" w:hAnsi="Arial" w:cs="Arial"/>
          <w:sz w:val="18"/>
          <w:szCs w:val="18"/>
        </w:rPr>
        <w:t xml:space="preserve"> zv</w:t>
      </w:r>
      <w:r w:rsidRPr="00EA2118">
        <w:rPr>
          <w:rFonts w:ascii="Arial" w:hAnsi="Arial" w:cs="Arial"/>
          <w:sz w:val="18"/>
          <w:szCs w:val="18"/>
        </w:rPr>
        <w:t>í</w:t>
      </w:r>
      <w:r w:rsidRPr="009E570D">
        <w:rPr>
          <w:rFonts w:ascii="Arial" w:hAnsi="Arial" w:cs="Arial"/>
          <w:sz w:val="18"/>
          <w:szCs w:val="18"/>
        </w:rPr>
        <w:t>ř</w:t>
      </w:r>
      <w:r w:rsidRPr="00EA2118">
        <w:rPr>
          <w:rFonts w:ascii="Arial" w:hAnsi="Arial" w:cs="Arial"/>
          <w:sz w:val="18"/>
          <w:szCs w:val="18"/>
        </w:rPr>
        <w:t>ec</w:t>
      </w:r>
      <w:r w:rsidRPr="009E570D">
        <w:rPr>
          <w:rFonts w:ascii="Arial" w:hAnsi="Arial" w:cs="Arial"/>
          <w:sz w:val="18"/>
          <w:szCs w:val="18"/>
        </w:rPr>
        <w:t>tv</w:t>
      </w:r>
      <w:r w:rsidRPr="00EA2118">
        <w:rPr>
          <w:rFonts w:ascii="Arial" w:hAnsi="Arial" w:cs="Arial"/>
          <w:sz w:val="18"/>
          <w:szCs w:val="18"/>
        </w:rPr>
        <w:t>a</w:t>
      </w:r>
      <w:r w:rsidRPr="009E570D">
        <w:rPr>
          <w:rFonts w:ascii="Arial" w:hAnsi="Arial" w:cs="Arial"/>
          <w:sz w:val="18"/>
          <w:szCs w:val="18"/>
        </w:rPr>
        <w:t xml:space="preserve"> </w:t>
      </w:r>
      <w:r w:rsidRPr="00EA2118">
        <w:rPr>
          <w:rFonts w:ascii="Arial" w:hAnsi="Arial" w:cs="Arial"/>
          <w:sz w:val="18"/>
          <w:szCs w:val="18"/>
        </w:rPr>
        <w:t>či</w:t>
      </w:r>
      <w:r w:rsidRPr="009E570D">
        <w:rPr>
          <w:rFonts w:ascii="Arial" w:hAnsi="Arial" w:cs="Arial"/>
          <w:sz w:val="18"/>
          <w:szCs w:val="18"/>
        </w:rPr>
        <w:t xml:space="preserve"> </w:t>
      </w:r>
      <w:r w:rsidRPr="00EA2118">
        <w:rPr>
          <w:rFonts w:ascii="Arial" w:hAnsi="Arial" w:cs="Arial"/>
          <w:sz w:val="18"/>
          <w:szCs w:val="18"/>
        </w:rPr>
        <w:t>tá</w:t>
      </w:r>
      <w:r w:rsidRPr="009E570D">
        <w:rPr>
          <w:rFonts w:ascii="Arial" w:hAnsi="Arial" w:cs="Arial"/>
          <w:sz w:val="18"/>
          <w:szCs w:val="18"/>
        </w:rPr>
        <w:t>bo</w:t>
      </w:r>
      <w:r w:rsidRPr="00EA2118">
        <w:rPr>
          <w:rFonts w:ascii="Arial" w:hAnsi="Arial" w:cs="Arial"/>
          <w:sz w:val="18"/>
          <w:szCs w:val="18"/>
        </w:rPr>
        <w:t>r</w:t>
      </w:r>
      <w:r w:rsidRPr="009E570D">
        <w:rPr>
          <w:rFonts w:ascii="Arial" w:hAnsi="Arial" w:cs="Arial"/>
          <w:sz w:val="18"/>
          <w:szCs w:val="18"/>
        </w:rPr>
        <w:t>n</w:t>
      </w:r>
      <w:r w:rsidRPr="00EA2118">
        <w:rPr>
          <w:rFonts w:ascii="Arial" w:hAnsi="Arial" w:cs="Arial"/>
          <w:sz w:val="18"/>
          <w:szCs w:val="18"/>
        </w:rPr>
        <w:t>ic</w:t>
      </w:r>
      <w:r w:rsidRPr="009E570D">
        <w:rPr>
          <w:rFonts w:ascii="Arial" w:hAnsi="Arial" w:cs="Arial"/>
          <w:sz w:val="18"/>
          <w:szCs w:val="18"/>
        </w:rPr>
        <w:t>tv</w:t>
      </w:r>
      <w:r w:rsidRPr="00EA2118">
        <w:rPr>
          <w:rFonts w:ascii="Arial" w:hAnsi="Arial" w:cs="Arial"/>
          <w:sz w:val="18"/>
          <w:szCs w:val="18"/>
        </w:rPr>
        <w:t>í</w:t>
      </w:r>
      <w:r w:rsidRPr="009E570D">
        <w:rPr>
          <w:rFonts w:ascii="Arial" w:hAnsi="Arial" w:cs="Arial"/>
          <w:sz w:val="18"/>
          <w:szCs w:val="18"/>
        </w:rPr>
        <w:t>m</w:t>
      </w:r>
      <w:r w:rsidRPr="00EA2118">
        <w:rPr>
          <w:rFonts w:ascii="Arial" w:hAnsi="Arial" w:cs="Arial"/>
          <w:sz w:val="18"/>
          <w:szCs w:val="18"/>
        </w:rPr>
        <w:t>.</w:t>
      </w:r>
      <w:r w:rsidRPr="009E570D">
        <w:rPr>
          <w:rFonts w:ascii="Arial" w:hAnsi="Arial" w:cs="Arial"/>
          <w:sz w:val="18"/>
          <w:szCs w:val="18"/>
        </w:rPr>
        <w:t xml:space="preserve"> N</w:t>
      </w:r>
      <w:r w:rsidRPr="00EA2118">
        <w:rPr>
          <w:rFonts w:ascii="Arial" w:hAnsi="Arial" w:cs="Arial"/>
          <w:sz w:val="18"/>
          <w:szCs w:val="18"/>
        </w:rPr>
        <w:t>ě</w:t>
      </w:r>
      <w:r w:rsidRPr="009E570D">
        <w:rPr>
          <w:rFonts w:ascii="Arial" w:hAnsi="Arial" w:cs="Arial"/>
          <w:sz w:val="18"/>
          <w:szCs w:val="18"/>
        </w:rPr>
        <w:t>kt</w:t>
      </w:r>
      <w:r w:rsidRPr="00EA2118">
        <w:rPr>
          <w:rFonts w:ascii="Arial" w:hAnsi="Arial" w:cs="Arial"/>
          <w:sz w:val="18"/>
          <w:szCs w:val="18"/>
        </w:rPr>
        <w:t>eré</w:t>
      </w:r>
      <w:r w:rsidRPr="009E570D">
        <w:rPr>
          <w:rFonts w:ascii="Arial" w:hAnsi="Arial" w:cs="Arial"/>
          <w:sz w:val="18"/>
          <w:szCs w:val="18"/>
        </w:rPr>
        <w:t xml:space="preserve"> z</w:t>
      </w:r>
      <w:r w:rsidRPr="00EA2118">
        <w:rPr>
          <w:rFonts w:ascii="Arial" w:hAnsi="Arial" w:cs="Arial"/>
          <w:sz w:val="18"/>
          <w:szCs w:val="18"/>
        </w:rPr>
        <w:t>ákla</w:t>
      </w:r>
      <w:r w:rsidRPr="009E570D">
        <w:rPr>
          <w:rFonts w:ascii="Arial" w:hAnsi="Arial" w:cs="Arial"/>
          <w:sz w:val="18"/>
          <w:szCs w:val="18"/>
        </w:rPr>
        <w:t>dn</w:t>
      </w:r>
      <w:r w:rsidRPr="00EA2118">
        <w:rPr>
          <w:rFonts w:ascii="Arial" w:hAnsi="Arial" w:cs="Arial"/>
          <w:sz w:val="18"/>
          <w:szCs w:val="18"/>
        </w:rPr>
        <w:t>í</w:t>
      </w:r>
      <w:r w:rsidRPr="009E570D">
        <w:rPr>
          <w:rFonts w:ascii="Arial" w:hAnsi="Arial" w:cs="Arial"/>
          <w:sz w:val="18"/>
          <w:szCs w:val="18"/>
        </w:rPr>
        <w:t xml:space="preserve"> </w:t>
      </w:r>
      <w:r w:rsidRPr="00EA2118">
        <w:rPr>
          <w:rFonts w:ascii="Arial" w:hAnsi="Arial" w:cs="Arial"/>
          <w:sz w:val="18"/>
          <w:szCs w:val="18"/>
        </w:rPr>
        <w:t>š</w:t>
      </w:r>
      <w:r w:rsidRPr="009E570D">
        <w:rPr>
          <w:rFonts w:ascii="Arial" w:hAnsi="Arial" w:cs="Arial"/>
          <w:sz w:val="18"/>
          <w:szCs w:val="18"/>
        </w:rPr>
        <w:t>ko</w:t>
      </w:r>
      <w:r w:rsidRPr="00EA2118">
        <w:rPr>
          <w:rFonts w:ascii="Arial" w:hAnsi="Arial" w:cs="Arial"/>
          <w:sz w:val="18"/>
          <w:szCs w:val="18"/>
        </w:rPr>
        <w:t>ly</w:t>
      </w:r>
      <w:r w:rsidRPr="009E570D">
        <w:rPr>
          <w:rFonts w:ascii="Arial" w:hAnsi="Arial" w:cs="Arial"/>
          <w:sz w:val="18"/>
          <w:szCs w:val="18"/>
        </w:rPr>
        <w:t xml:space="preserve"> </w:t>
      </w:r>
      <w:r w:rsidRPr="00EA2118">
        <w:rPr>
          <w:rFonts w:ascii="Arial" w:hAnsi="Arial" w:cs="Arial"/>
          <w:sz w:val="18"/>
          <w:szCs w:val="18"/>
        </w:rPr>
        <w:t xml:space="preserve">z </w:t>
      </w:r>
      <w:r w:rsidRPr="009E570D">
        <w:rPr>
          <w:rFonts w:ascii="Arial" w:hAnsi="Arial" w:cs="Arial"/>
          <w:sz w:val="18"/>
          <w:szCs w:val="18"/>
        </w:rPr>
        <w:t>os</w:t>
      </w:r>
      <w:r w:rsidRPr="00EA2118">
        <w:rPr>
          <w:rFonts w:ascii="Arial" w:hAnsi="Arial" w:cs="Arial"/>
          <w:sz w:val="18"/>
          <w:szCs w:val="18"/>
        </w:rPr>
        <w:t>tat</w:t>
      </w:r>
      <w:r w:rsidRPr="009E570D">
        <w:rPr>
          <w:rFonts w:ascii="Arial" w:hAnsi="Arial" w:cs="Arial"/>
          <w:sz w:val="18"/>
          <w:szCs w:val="18"/>
        </w:rPr>
        <w:t>n</w:t>
      </w:r>
      <w:r w:rsidRPr="00EA2118">
        <w:rPr>
          <w:rFonts w:ascii="Arial" w:hAnsi="Arial" w:cs="Arial"/>
          <w:sz w:val="18"/>
          <w:szCs w:val="18"/>
        </w:rPr>
        <w:t xml:space="preserve">ích </w:t>
      </w:r>
      <w:r w:rsidRPr="009E570D">
        <w:rPr>
          <w:rFonts w:ascii="Arial" w:hAnsi="Arial" w:cs="Arial"/>
          <w:sz w:val="18"/>
          <w:szCs w:val="18"/>
        </w:rPr>
        <w:t>ob</w:t>
      </w:r>
      <w:r w:rsidRPr="00EA2118">
        <w:rPr>
          <w:rFonts w:ascii="Arial" w:hAnsi="Arial" w:cs="Arial"/>
          <w:sz w:val="18"/>
          <w:szCs w:val="18"/>
        </w:rPr>
        <w:t>cí</w:t>
      </w:r>
      <w:r w:rsidRPr="009E570D">
        <w:rPr>
          <w:rFonts w:ascii="Arial" w:hAnsi="Arial" w:cs="Arial"/>
          <w:sz w:val="18"/>
          <w:szCs w:val="18"/>
        </w:rPr>
        <w:t xml:space="preserve"> n</w:t>
      </w:r>
      <w:r w:rsidRPr="00EA2118">
        <w:rPr>
          <w:rFonts w:ascii="Arial" w:hAnsi="Arial" w:cs="Arial"/>
          <w:sz w:val="18"/>
          <w:szCs w:val="18"/>
        </w:rPr>
        <w:t>a</w:t>
      </w:r>
      <w:r w:rsidRPr="009E570D">
        <w:rPr>
          <w:rFonts w:ascii="Arial" w:hAnsi="Arial" w:cs="Arial"/>
          <w:sz w:val="18"/>
          <w:szCs w:val="18"/>
        </w:rPr>
        <w:t xml:space="preserve"> úz</w:t>
      </w:r>
      <w:r w:rsidRPr="00EA2118">
        <w:rPr>
          <w:rFonts w:ascii="Arial" w:hAnsi="Arial" w:cs="Arial"/>
          <w:sz w:val="18"/>
          <w:szCs w:val="18"/>
        </w:rPr>
        <w:t>e</w:t>
      </w:r>
      <w:r w:rsidRPr="009E570D">
        <w:rPr>
          <w:rFonts w:ascii="Arial" w:hAnsi="Arial" w:cs="Arial"/>
          <w:sz w:val="18"/>
          <w:szCs w:val="18"/>
        </w:rPr>
        <w:t>m</w:t>
      </w:r>
      <w:r w:rsidRPr="00EA2118">
        <w:rPr>
          <w:rFonts w:ascii="Arial" w:hAnsi="Arial" w:cs="Arial"/>
          <w:sz w:val="18"/>
          <w:szCs w:val="18"/>
        </w:rPr>
        <w:t>í</w:t>
      </w:r>
      <w:r w:rsidRPr="009E570D">
        <w:rPr>
          <w:rFonts w:ascii="Arial" w:hAnsi="Arial" w:cs="Arial"/>
          <w:sz w:val="18"/>
          <w:szCs w:val="18"/>
        </w:rPr>
        <w:t xml:space="preserve"> </w:t>
      </w:r>
      <w:r w:rsidRPr="00EA2118">
        <w:rPr>
          <w:rFonts w:ascii="Arial" w:hAnsi="Arial" w:cs="Arial"/>
          <w:sz w:val="18"/>
          <w:szCs w:val="18"/>
        </w:rPr>
        <w:t xml:space="preserve">MAS </w:t>
      </w:r>
      <w:r w:rsidRPr="009E570D">
        <w:rPr>
          <w:rFonts w:ascii="Arial" w:hAnsi="Arial" w:cs="Arial"/>
          <w:sz w:val="18"/>
          <w:szCs w:val="18"/>
        </w:rPr>
        <w:t>z</w:t>
      </w:r>
      <w:r w:rsidRPr="00EA2118">
        <w:rPr>
          <w:rFonts w:ascii="Arial" w:hAnsi="Arial" w:cs="Arial"/>
          <w:sz w:val="18"/>
          <w:szCs w:val="18"/>
        </w:rPr>
        <w:t>ajišť</w:t>
      </w:r>
      <w:r w:rsidRPr="009E570D">
        <w:rPr>
          <w:rFonts w:ascii="Arial" w:hAnsi="Arial" w:cs="Arial"/>
          <w:sz w:val="18"/>
          <w:szCs w:val="18"/>
        </w:rPr>
        <w:t>u</w:t>
      </w:r>
      <w:r w:rsidRPr="00EA2118">
        <w:rPr>
          <w:rFonts w:ascii="Arial" w:hAnsi="Arial" w:cs="Arial"/>
          <w:sz w:val="18"/>
          <w:szCs w:val="18"/>
        </w:rPr>
        <w:t>jí</w:t>
      </w:r>
      <w:r w:rsidRPr="009E570D">
        <w:rPr>
          <w:rFonts w:ascii="Arial" w:hAnsi="Arial" w:cs="Arial"/>
          <w:sz w:val="18"/>
          <w:szCs w:val="18"/>
        </w:rPr>
        <w:t xml:space="preserve"> vo</w:t>
      </w:r>
      <w:r w:rsidRPr="00EA2118">
        <w:rPr>
          <w:rFonts w:ascii="Arial" w:hAnsi="Arial" w:cs="Arial"/>
          <w:sz w:val="18"/>
          <w:szCs w:val="18"/>
        </w:rPr>
        <w:t>l</w:t>
      </w:r>
      <w:r w:rsidRPr="009E570D">
        <w:rPr>
          <w:rFonts w:ascii="Arial" w:hAnsi="Arial" w:cs="Arial"/>
          <w:sz w:val="18"/>
          <w:szCs w:val="18"/>
        </w:rPr>
        <w:t>no</w:t>
      </w:r>
      <w:r w:rsidRPr="00EA2118">
        <w:rPr>
          <w:rFonts w:ascii="Arial" w:hAnsi="Arial" w:cs="Arial"/>
          <w:sz w:val="18"/>
          <w:szCs w:val="18"/>
        </w:rPr>
        <w:t>ča</w:t>
      </w:r>
      <w:r w:rsidRPr="009E570D">
        <w:rPr>
          <w:rFonts w:ascii="Arial" w:hAnsi="Arial" w:cs="Arial"/>
          <w:sz w:val="18"/>
          <w:szCs w:val="18"/>
        </w:rPr>
        <w:t>sov</w:t>
      </w:r>
      <w:r w:rsidRPr="00EA2118">
        <w:rPr>
          <w:rFonts w:ascii="Arial" w:hAnsi="Arial" w:cs="Arial"/>
          <w:sz w:val="18"/>
          <w:szCs w:val="18"/>
        </w:rPr>
        <w:t>é</w:t>
      </w:r>
      <w:r w:rsidRPr="009E570D">
        <w:rPr>
          <w:rFonts w:ascii="Arial" w:hAnsi="Arial" w:cs="Arial"/>
          <w:sz w:val="18"/>
          <w:szCs w:val="18"/>
        </w:rPr>
        <w:t xml:space="preserve"> </w:t>
      </w:r>
      <w:r w:rsidRPr="00EA2118">
        <w:rPr>
          <w:rFonts w:ascii="Arial" w:hAnsi="Arial" w:cs="Arial"/>
          <w:sz w:val="18"/>
          <w:szCs w:val="18"/>
        </w:rPr>
        <w:t>akt</w:t>
      </w:r>
      <w:r w:rsidRPr="009E570D">
        <w:rPr>
          <w:rFonts w:ascii="Arial" w:hAnsi="Arial" w:cs="Arial"/>
          <w:sz w:val="18"/>
          <w:szCs w:val="18"/>
        </w:rPr>
        <w:t>ivi</w:t>
      </w:r>
      <w:r w:rsidRPr="00EA2118">
        <w:rPr>
          <w:rFonts w:ascii="Arial" w:hAnsi="Arial" w:cs="Arial"/>
          <w:sz w:val="18"/>
          <w:szCs w:val="18"/>
        </w:rPr>
        <w:t>ty</w:t>
      </w:r>
      <w:r w:rsidRPr="009E570D">
        <w:rPr>
          <w:rFonts w:ascii="Arial" w:hAnsi="Arial" w:cs="Arial"/>
          <w:sz w:val="18"/>
          <w:szCs w:val="18"/>
        </w:rPr>
        <w:t xml:space="preserve"> p</w:t>
      </w:r>
      <w:r w:rsidRPr="00EA2118">
        <w:rPr>
          <w:rFonts w:ascii="Arial" w:hAnsi="Arial" w:cs="Arial"/>
          <w:sz w:val="18"/>
          <w:szCs w:val="18"/>
        </w:rPr>
        <w:t>ro</w:t>
      </w:r>
      <w:r w:rsidRPr="009E570D">
        <w:rPr>
          <w:rFonts w:ascii="Arial" w:hAnsi="Arial" w:cs="Arial"/>
          <w:sz w:val="18"/>
          <w:szCs w:val="18"/>
        </w:rPr>
        <w:t xml:space="preserve"> ž</w:t>
      </w:r>
      <w:r w:rsidRPr="00EA2118">
        <w:rPr>
          <w:rFonts w:ascii="Arial" w:hAnsi="Arial" w:cs="Arial"/>
          <w:sz w:val="18"/>
          <w:szCs w:val="18"/>
        </w:rPr>
        <w:t>áky v</w:t>
      </w:r>
      <w:r w:rsidRPr="009E570D">
        <w:rPr>
          <w:rFonts w:ascii="Arial" w:hAnsi="Arial" w:cs="Arial"/>
          <w:sz w:val="18"/>
          <w:szCs w:val="18"/>
        </w:rPr>
        <w:t xml:space="preserve"> </w:t>
      </w:r>
      <w:r w:rsidRPr="00EA2118">
        <w:rPr>
          <w:rFonts w:ascii="Arial" w:hAnsi="Arial" w:cs="Arial"/>
          <w:sz w:val="18"/>
          <w:szCs w:val="18"/>
        </w:rPr>
        <w:t>rámci</w:t>
      </w:r>
      <w:r w:rsidRPr="009E570D">
        <w:rPr>
          <w:rFonts w:ascii="Arial" w:hAnsi="Arial" w:cs="Arial"/>
          <w:sz w:val="18"/>
          <w:szCs w:val="18"/>
        </w:rPr>
        <w:t xml:space="preserve"> </w:t>
      </w:r>
      <w:r w:rsidRPr="00EA2118">
        <w:rPr>
          <w:rFonts w:ascii="Arial" w:hAnsi="Arial" w:cs="Arial"/>
          <w:sz w:val="18"/>
          <w:szCs w:val="18"/>
        </w:rPr>
        <w:t>spolu</w:t>
      </w:r>
      <w:r w:rsidRPr="009E570D">
        <w:rPr>
          <w:rFonts w:ascii="Arial" w:hAnsi="Arial" w:cs="Arial"/>
          <w:sz w:val="18"/>
          <w:szCs w:val="18"/>
        </w:rPr>
        <w:t>pr</w:t>
      </w:r>
      <w:r w:rsidRPr="00EA2118">
        <w:rPr>
          <w:rFonts w:ascii="Arial" w:hAnsi="Arial" w:cs="Arial"/>
          <w:sz w:val="18"/>
          <w:szCs w:val="18"/>
        </w:rPr>
        <w:t>áce</w:t>
      </w:r>
      <w:r w:rsidRPr="009E570D">
        <w:rPr>
          <w:rFonts w:ascii="Arial" w:hAnsi="Arial" w:cs="Arial"/>
          <w:sz w:val="18"/>
          <w:szCs w:val="18"/>
        </w:rPr>
        <w:t xml:space="preserve"> </w:t>
      </w:r>
      <w:r w:rsidRPr="00EA2118">
        <w:rPr>
          <w:rFonts w:ascii="Arial" w:hAnsi="Arial" w:cs="Arial"/>
          <w:sz w:val="18"/>
          <w:szCs w:val="18"/>
        </w:rPr>
        <w:t>s</w:t>
      </w:r>
      <w:r w:rsidRPr="009E570D">
        <w:rPr>
          <w:rFonts w:ascii="Arial" w:hAnsi="Arial" w:cs="Arial"/>
          <w:sz w:val="18"/>
          <w:szCs w:val="18"/>
        </w:rPr>
        <w:t xml:space="preserve"> MDD</w:t>
      </w:r>
      <w:r w:rsidRPr="00EA2118">
        <w:rPr>
          <w:rFonts w:ascii="Arial" w:hAnsi="Arial" w:cs="Arial"/>
          <w:sz w:val="18"/>
          <w:szCs w:val="18"/>
        </w:rPr>
        <w:t>M</w:t>
      </w:r>
      <w:r w:rsidRPr="009E570D">
        <w:rPr>
          <w:rFonts w:ascii="Arial" w:hAnsi="Arial" w:cs="Arial"/>
          <w:sz w:val="18"/>
          <w:szCs w:val="18"/>
        </w:rPr>
        <w:t xml:space="preserve"> </w:t>
      </w:r>
      <w:r w:rsidRPr="00EA2118">
        <w:rPr>
          <w:rFonts w:ascii="Arial" w:hAnsi="Arial" w:cs="Arial"/>
          <w:sz w:val="18"/>
          <w:szCs w:val="18"/>
        </w:rPr>
        <w:t>v</w:t>
      </w:r>
      <w:r w:rsidRPr="009E570D">
        <w:rPr>
          <w:rFonts w:ascii="Arial" w:hAnsi="Arial" w:cs="Arial"/>
          <w:sz w:val="18"/>
          <w:szCs w:val="18"/>
        </w:rPr>
        <w:t xml:space="preserve"> </w:t>
      </w:r>
      <w:r w:rsidRPr="00EA2118">
        <w:rPr>
          <w:rFonts w:ascii="Arial" w:hAnsi="Arial" w:cs="Arial"/>
          <w:sz w:val="18"/>
          <w:szCs w:val="18"/>
        </w:rPr>
        <w:t>Ost</w:t>
      </w:r>
      <w:r w:rsidRPr="009E570D">
        <w:rPr>
          <w:rFonts w:ascii="Arial" w:hAnsi="Arial" w:cs="Arial"/>
          <w:sz w:val="18"/>
          <w:szCs w:val="18"/>
        </w:rPr>
        <w:t>rov</w:t>
      </w:r>
      <w:r w:rsidRPr="00EA2118">
        <w:rPr>
          <w:rFonts w:ascii="Arial" w:hAnsi="Arial" w:cs="Arial"/>
          <w:sz w:val="18"/>
          <w:szCs w:val="18"/>
        </w:rPr>
        <w:t>ě</w:t>
      </w:r>
      <w:r w:rsidRPr="009E570D">
        <w:rPr>
          <w:rFonts w:ascii="Arial" w:hAnsi="Arial" w:cs="Arial"/>
          <w:sz w:val="18"/>
          <w:szCs w:val="18"/>
        </w:rPr>
        <w:t xml:space="preserve"> </w:t>
      </w:r>
      <w:r w:rsidRPr="00EA2118">
        <w:rPr>
          <w:rFonts w:ascii="Arial" w:hAnsi="Arial" w:cs="Arial"/>
          <w:sz w:val="18"/>
          <w:szCs w:val="18"/>
        </w:rPr>
        <w:t>(n</w:t>
      </w:r>
      <w:r w:rsidRPr="009E570D">
        <w:rPr>
          <w:rFonts w:ascii="Arial" w:hAnsi="Arial" w:cs="Arial"/>
          <w:sz w:val="18"/>
          <w:szCs w:val="18"/>
        </w:rPr>
        <w:t>ap</w:t>
      </w:r>
      <w:r w:rsidRPr="00EA2118">
        <w:rPr>
          <w:rFonts w:ascii="Arial" w:hAnsi="Arial" w:cs="Arial"/>
          <w:sz w:val="18"/>
          <w:szCs w:val="18"/>
        </w:rPr>
        <w:t>ř.</w:t>
      </w:r>
      <w:r w:rsidRPr="009E570D">
        <w:rPr>
          <w:rFonts w:ascii="Arial" w:hAnsi="Arial" w:cs="Arial"/>
          <w:sz w:val="18"/>
          <w:szCs w:val="18"/>
        </w:rPr>
        <w:t xml:space="preserve"> </w:t>
      </w:r>
      <w:r w:rsidRPr="00EA2118">
        <w:rPr>
          <w:rFonts w:ascii="Arial" w:hAnsi="Arial" w:cs="Arial"/>
          <w:sz w:val="18"/>
          <w:szCs w:val="18"/>
        </w:rPr>
        <w:t>A</w:t>
      </w:r>
      <w:r w:rsidRPr="009E570D">
        <w:rPr>
          <w:rFonts w:ascii="Arial" w:hAnsi="Arial" w:cs="Arial"/>
          <w:sz w:val="18"/>
          <w:szCs w:val="18"/>
        </w:rPr>
        <w:t>b</w:t>
      </w:r>
      <w:r w:rsidRPr="00EA2118">
        <w:rPr>
          <w:rFonts w:ascii="Arial" w:hAnsi="Arial" w:cs="Arial"/>
          <w:sz w:val="18"/>
          <w:szCs w:val="18"/>
        </w:rPr>
        <w:t>erta</w:t>
      </w:r>
      <w:r w:rsidRPr="009E570D">
        <w:rPr>
          <w:rFonts w:ascii="Arial" w:hAnsi="Arial" w:cs="Arial"/>
          <w:sz w:val="18"/>
          <w:szCs w:val="18"/>
        </w:rPr>
        <w:t>my</w:t>
      </w:r>
      <w:r w:rsidRPr="00EA2118">
        <w:rPr>
          <w:rFonts w:ascii="Arial" w:hAnsi="Arial" w:cs="Arial"/>
          <w:sz w:val="18"/>
          <w:szCs w:val="18"/>
        </w:rPr>
        <w:t>,</w:t>
      </w:r>
      <w:r w:rsidRPr="009E570D">
        <w:rPr>
          <w:rFonts w:ascii="Arial" w:hAnsi="Arial" w:cs="Arial"/>
          <w:sz w:val="18"/>
          <w:szCs w:val="18"/>
        </w:rPr>
        <w:t xml:space="preserve"> Hrozn</w:t>
      </w:r>
      <w:r w:rsidRPr="00EA2118">
        <w:rPr>
          <w:rFonts w:ascii="Arial" w:hAnsi="Arial" w:cs="Arial"/>
          <w:sz w:val="18"/>
          <w:szCs w:val="18"/>
        </w:rPr>
        <w:t>ě</w:t>
      </w:r>
      <w:r w:rsidRPr="009E570D">
        <w:rPr>
          <w:rFonts w:ascii="Arial" w:hAnsi="Arial" w:cs="Arial"/>
          <w:sz w:val="18"/>
          <w:szCs w:val="18"/>
        </w:rPr>
        <w:t>t</w:t>
      </w:r>
      <w:r w:rsidRPr="00EA2118">
        <w:rPr>
          <w:rFonts w:ascii="Arial" w:hAnsi="Arial" w:cs="Arial"/>
          <w:sz w:val="18"/>
          <w:szCs w:val="18"/>
        </w:rPr>
        <w:t>í</w:t>
      </w:r>
      <w:r w:rsidRPr="009E570D">
        <w:rPr>
          <w:rFonts w:ascii="Arial" w:hAnsi="Arial" w:cs="Arial"/>
          <w:sz w:val="18"/>
          <w:szCs w:val="18"/>
        </w:rPr>
        <w:t>n</w:t>
      </w:r>
      <w:r w:rsidRPr="00EA2118">
        <w:rPr>
          <w:rFonts w:ascii="Arial" w:hAnsi="Arial" w:cs="Arial"/>
          <w:sz w:val="18"/>
          <w:szCs w:val="18"/>
        </w:rPr>
        <w:t xml:space="preserve">, </w:t>
      </w:r>
      <w:r w:rsidRPr="009E570D">
        <w:rPr>
          <w:rFonts w:ascii="Arial" w:hAnsi="Arial" w:cs="Arial"/>
          <w:sz w:val="18"/>
          <w:szCs w:val="18"/>
        </w:rPr>
        <w:t>P</w:t>
      </w:r>
      <w:r w:rsidRPr="00EA2118">
        <w:rPr>
          <w:rFonts w:ascii="Arial" w:hAnsi="Arial" w:cs="Arial"/>
          <w:sz w:val="18"/>
          <w:szCs w:val="18"/>
        </w:rPr>
        <w:t>ern</w:t>
      </w:r>
      <w:r w:rsidRPr="009E570D">
        <w:rPr>
          <w:rFonts w:ascii="Arial" w:hAnsi="Arial" w:cs="Arial"/>
          <w:sz w:val="18"/>
          <w:szCs w:val="18"/>
        </w:rPr>
        <w:t>in</w:t>
      </w:r>
      <w:r w:rsidRPr="00EA2118">
        <w:rPr>
          <w:rFonts w:ascii="Arial" w:hAnsi="Arial" w:cs="Arial"/>
          <w:sz w:val="18"/>
          <w:szCs w:val="18"/>
        </w:rPr>
        <w:t>k,</w:t>
      </w:r>
      <w:r w:rsidRPr="009E570D">
        <w:rPr>
          <w:rFonts w:ascii="Arial" w:hAnsi="Arial" w:cs="Arial"/>
          <w:sz w:val="18"/>
          <w:szCs w:val="18"/>
        </w:rPr>
        <w:t xml:space="preserve"> M</w:t>
      </w:r>
      <w:r w:rsidRPr="00EA2118">
        <w:rPr>
          <w:rFonts w:ascii="Arial" w:hAnsi="Arial" w:cs="Arial"/>
          <w:sz w:val="18"/>
          <w:szCs w:val="18"/>
        </w:rPr>
        <w:t>e</w:t>
      </w:r>
      <w:r w:rsidRPr="009E570D">
        <w:rPr>
          <w:rFonts w:ascii="Arial" w:hAnsi="Arial" w:cs="Arial"/>
          <w:sz w:val="18"/>
          <w:szCs w:val="18"/>
        </w:rPr>
        <w:t>r</w:t>
      </w:r>
      <w:r w:rsidRPr="00EA2118">
        <w:rPr>
          <w:rFonts w:ascii="Arial" w:hAnsi="Arial" w:cs="Arial"/>
          <w:sz w:val="18"/>
          <w:szCs w:val="18"/>
        </w:rPr>
        <w:t>klí</w:t>
      </w:r>
      <w:r w:rsidRPr="009E570D">
        <w:rPr>
          <w:rFonts w:ascii="Arial" w:hAnsi="Arial" w:cs="Arial"/>
          <w:sz w:val="18"/>
          <w:szCs w:val="18"/>
        </w:rPr>
        <w:t>n</w:t>
      </w:r>
      <w:r w:rsidRPr="00EA2118">
        <w:rPr>
          <w:rFonts w:ascii="Arial" w:hAnsi="Arial" w:cs="Arial"/>
          <w:sz w:val="18"/>
          <w:szCs w:val="18"/>
        </w:rPr>
        <w:t>)</w:t>
      </w:r>
      <w:r w:rsidRPr="009E570D">
        <w:rPr>
          <w:rFonts w:ascii="Arial" w:hAnsi="Arial" w:cs="Arial"/>
          <w:sz w:val="18"/>
          <w:szCs w:val="18"/>
        </w:rPr>
        <w:t xml:space="preserve"> </w:t>
      </w:r>
      <w:r w:rsidRPr="00EA2118">
        <w:rPr>
          <w:rFonts w:ascii="Arial" w:hAnsi="Arial" w:cs="Arial"/>
          <w:sz w:val="18"/>
          <w:szCs w:val="18"/>
        </w:rPr>
        <w:t>a t</w:t>
      </w:r>
      <w:r w:rsidRPr="009E570D">
        <w:rPr>
          <w:rFonts w:ascii="Arial" w:hAnsi="Arial" w:cs="Arial"/>
          <w:sz w:val="18"/>
          <w:szCs w:val="18"/>
        </w:rPr>
        <w:t>í</w:t>
      </w:r>
      <w:r w:rsidRPr="00EA2118">
        <w:rPr>
          <w:rFonts w:ascii="Arial" w:hAnsi="Arial" w:cs="Arial"/>
          <w:sz w:val="18"/>
          <w:szCs w:val="18"/>
        </w:rPr>
        <w:t>m</w:t>
      </w:r>
      <w:r w:rsidRPr="009E570D">
        <w:rPr>
          <w:rFonts w:ascii="Arial" w:hAnsi="Arial" w:cs="Arial"/>
          <w:sz w:val="18"/>
          <w:szCs w:val="18"/>
        </w:rPr>
        <w:t xml:space="preserve"> k</w:t>
      </w:r>
      <w:r w:rsidRPr="00EA2118">
        <w:rPr>
          <w:rFonts w:ascii="Arial" w:hAnsi="Arial" w:cs="Arial"/>
          <w:sz w:val="18"/>
          <w:szCs w:val="18"/>
        </w:rPr>
        <w:t>o</w:t>
      </w:r>
      <w:r w:rsidRPr="009E570D">
        <w:rPr>
          <w:rFonts w:ascii="Arial" w:hAnsi="Arial" w:cs="Arial"/>
          <w:sz w:val="18"/>
          <w:szCs w:val="18"/>
        </w:rPr>
        <w:t>mp</w:t>
      </w:r>
      <w:r w:rsidRPr="00EA2118">
        <w:rPr>
          <w:rFonts w:ascii="Arial" w:hAnsi="Arial" w:cs="Arial"/>
          <w:sz w:val="18"/>
          <w:szCs w:val="18"/>
        </w:rPr>
        <w:t>en</w:t>
      </w:r>
      <w:r w:rsidRPr="009E570D">
        <w:rPr>
          <w:rFonts w:ascii="Arial" w:hAnsi="Arial" w:cs="Arial"/>
          <w:sz w:val="18"/>
          <w:szCs w:val="18"/>
        </w:rPr>
        <w:t>zu</w:t>
      </w:r>
      <w:r w:rsidRPr="00EA2118">
        <w:rPr>
          <w:rFonts w:ascii="Arial" w:hAnsi="Arial" w:cs="Arial"/>
          <w:sz w:val="18"/>
          <w:szCs w:val="18"/>
        </w:rPr>
        <w:t>jí chy</w:t>
      </w:r>
      <w:r w:rsidRPr="009E570D">
        <w:rPr>
          <w:rFonts w:ascii="Arial" w:hAnsi="Arial" w:cs="Arial"/>
          <w:sz w:val="18"/>
          <w:szCs w:val="18"/>
        </w:rPr>
        <w:t>b</w:t>
      </w:r>
      <w:r w:rsidRPr="00EA2118">
        <w:rPr>
          <w:rFonts w:ascii="Arial" w:hAnsi="Arial" w:cs="Arial"/>
          <w:sz w:val="18"/>
          <w:szCs w:val="18"/>
        </w:rPr>
        <w:t xml:space="preserve">ějící střediska volného času na </w:t>
      </w:r>
      <w:r w:rsidRPr="009E570D">
        <w:rPr>
          <w:rFonts w:ascii="Arial" w:hAnsi="Arial" w:cs="Arial"/>
          <w:sz w:val="18"/>
          <w:szCs w:val="18"/>
        </w:rPr>
        <w:t>úz</w:t>
      </w:r>
      <w:r w:rsidRPr="00EA2118">
        <w:rPr>
          <w:rFonts w:ascii="Arial" w:hAnsi="Arial" w:cs="Arial"/>
          <w:sz w:val="18"/>
          <w:szCs w:val="18"/>
        </w:rPr>
        <w:t>e</w:t>
      </w:r>
      <w:r w:rsidRPr="009E570D">
        <w:rPr>
          <w:rFonts w:ascii="Arial" w:hAnsi="Arial" w:cs="Arial"/>
          <w:sz w:val="18"/>
          <w:szCs w:val="18"/>
        </w:rPr>
        <w:t>m</w:t>
      </w:r>
      <w:r w:rsidRPr="00EA2118">
        <w:rPr>
          <w:rFonts w:ascii="Arial" w:hAnsi="Arial" w:cs="Arial"/>
          <w:sz w:val="18"/>
          <w:szCs w:val="18"/>
        </w:rPr>
        <w:t>í</w:t>
      </w:r>
      <w:r w:rsidRPr="009E570D">
        <w:rPr>
          <w:rFonts w:ascii="Arial" w:hAnsi="Arial" w:cs="Arial"/>
          <w:sz w:val="18"/>
          <w:szCs w:val="18"/>
        </w:rPr>
        <w:t xml:space="preserve"> </w:t>
      </w:r>
      <w:r w:rsidRPr="00EA2118">
        <w:rPr>
          <w:rFonts w:ascii="Arial" w:hAnsi="Arial" w:cs="Arial"/>
          <w:sz w:val="18"/>
          <w:szCs w:val="18"/>
        </w:rPr>
        <w:t>j</w:t>
      </w:r>
      <w:r w:rsidRPr="009E570D">
        <w:rPr>
          <w:rFonts w:ascii="Arial" w:hAnsi="Arial" w:cs="Arial"/>
          <w:sz w:val="18"/>
          <w:szCs w:val="18"/>
        </w:rPr>
        <w:t>e</w:t>
      </w:r>
      <w:r w:rsidRPr="00EA2118">
        <w:rPr>
          <w:rFonts w:ascii="Arial" w:hAnsi="Arial" w:cs="Arial"/>
          <w:sz w:val="18"/>
          <w:szCs w:val="18"/>
        </w:rPr>
        <w:t>jich</w:t>
      </w:r>
      <w:r w:rsidRPr="009E570D">
        <w:rPr>
          <w:rFonts w:ascii="Arial" w:hAnsi="Arial" w:cs="Arial"/>
          <w:sz w:val="18"/>
          <w:szCs w:val="18"/>
        </w:rPr>
        <w:t xml:space="preserve"> obc</w:t>
      </w:r>
      <w:r w:rsidRPr="00EA2118">
        <w:rPr>
          <w:rFonts w:ascii="Arial" w:hAnsi="Arial" w:cs="Arial"/>
          <w:sz w:val="18"/>
          <w:szCs w:val="18"/>
        </w:rPr>
        <w:t xml:space="preserve">e. </w:t>
      </w:r>
    </w:p>
    <w:p w14:paraId="72A39F12" w14:textId="77777777" w:rsidR="00F01900" w:rsidRPr="00F01900" w:rsidRDefault="00F01900" w:rsidP="00F01900"/>
    <w:p w14:paraId="0A1A78BE" w14:textId="77777777" w:rsidR="00F960E3" w:rsidRDefault="00F960E3" w:rsidP="001E0004">
      <w:pPr>
        <w:pStyle w:val="Nadpis4"/>
      </w:pPr>
      <w:bookmarkStart w:id="97" w:name="_Toc420662927"/>
      <w:bookmarkStart w:id="98" w:name="_Toc488066376"/>
      <w:r w:rsidRPr="00F016E1">
        <w:t xml:space="preserve">Sociální </w:t>
      </w:r>
      <w:bookmarkEnd w:id="97"/>
      <w:r>
        <w:t>služby</w:t>
      </w:r>
      <w:bookmarkEnd w:id="98"/>
    </w:p>
    <w:p w14:paraId="3496C699"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 xml:space="preserve">Sociální oblast je velmi diskutovaným tématem regionu. V rámci tohoto tématu lze spatřovat směry, na které se nejvíc zaměřuje pozornost: pomoc sociálně slabým, ohroženým sociální exkluzí, stárnutí populace a přibývání seniorů, růst nezaměstnanosti.   </w:t>
      </w:r>
    </w:p>
    <w:p w14:paraId="174DB08E" w14:textId="59BE9EBF" w:rsidR="00F01900" w:rsidRPr="00EA2118" w:rsidRDefault="00F01900" w:rsidP="00F01900">
      <w:pPr>
        <w:spacing w:after="0"/>
        <w:rPr>
          <w:rFonts w:ascii="Arial" w:hAnsi="Arial" w:cs="Arial"/>
          <w:sz w:val="18"/>
          <w:szCs w:val="18"/>
        </w:rPr>
      </w:pPr>
      <w:r w:rsidRPr="00EA2118">
        <w:rPr>
          <w:rFonts w:ascii="Arial" w:hAnsi="Arial" w:cs="Arial"/>
          <w:sz w:val="18"/>
          <w:szCs w:val="18"/>
        </w:rPr>
        <w:t>Dle statistických údajů lze předpokládat, že bude do budoucna počet občanů v postproduktivním věku v regionu narůstat. V oblasti rodiny od roku 1991 systematicky klesá v ČR počet sňatků. Lze předpokládat, vzhledem k celospolečenskému vývoji, že se tento trend ještě prohloubí. Velké množství dětí se rodí do volných partnerství, vzniklých bez potřeby institucionálního ukotvení. Všechna tato témata jsou diskutována veřejností i veřejnou správou napříč politickou reprezentací, hledána jsou</w:t>
      </w:r>
      <w:r w:rsidRPr="00B31062">
        <w:t xml:space="preserve"> </w:t>
      </w:r>
      <w:r w:rsidRPr="00EA2118">
        <w:rPr>
          <w:rFonts w:ascii="Arial" w:hAnsi="Arial" w:cs="Arial"/>
          <w:sz w:val="18"/>
          <w:szCs w:val="18"/>
        </w:rPr>
        <w:t xml:space="preserve">řešení, jak tyto nepříznivé trendy zmírnit a společným ukazatelem se v tomto všem jeví potřeba dostatku finančních prostředků na realizaci různých programů pro zmírnění těchto problémů. </w:t>
      </w:r>
    </w:p>
    <w:p w14:paraId="1A7AEA51"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 xml:space="preserve">Obce mají snahu tento problém řešit, zejména horské obce, odkud mladí odcházejí a zanechávají zde své rodiče seniory, kteří jsou odkázáni na pomoc druhých. V některých obcích se nacházejí pobytová zařízení pro seniory, jejich kapacita však neodpovídá potřebám a v budoucnu se tento problém ještě zvýší. Do některých obcí asistenční služba dojíždí za svými klienty, není však tímto způsobem schopna řešit naléhavé problémy. </w:t>
      </w:r>
    </w:p>
    <w:p w14:paraId="787BD7C6"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Některé obce, v rámci svých sociálních politik, mají zavedeny různé formy podpor sociálně znevýhodněným, v řadě obcí pracují a působí nestátní neziskové organizace (NNO). Řada obcí dělá maximum možného - zajišťují pro děti a mládež možnost trávení volného času v místních sportovních</w:t>
      </w:r>
      <w:r w:rsidRPr="00EA2118">
        <w:rPr>
          <w:rFonts w:ascii="Arial" w:hAnsi="Arial" w:cs="Arial"/>
          <w:color w:val="0000FF"/>
          <w:sz w:val="18"/>
          <w:szCs w:val="18"/>
        </w:rPr>
        <w:t xml:space="preserve"> </w:t>
      </w:r>
      <w:r w:rsidRPr="00EA2118">
        <w:rPr>
          <w:rFonts w:ascii="Arial" w:hAnsi="Arial" w:cs="Arial"/>
          <w:sz w:val="18"/>
          <w:szCs w:val="18"/>
        </w:rPr>
        <w:t>zařízeních či komunitních centrech, pořádají různé akce pro místní obyvatele. Na základních školách ve větších městech, kam dojíždějí i žáci z okolních malých obcí, je již několik let poskytována podpora žáků ze sociálně slabých rodin. Obce se též snaží poskytovat podporu místním subjektům a</w:t>
      </w:r>
      <w:r w:rsidRPr="00B31062">
        <w:t xml:space="preserve"> </w:t>
      </w:r>
      <w:r w:rsidRPr="00EA2118">
        <w:rPr>
          <w:rFonts w:ascii="Arial" w:hAnsi="Arial" w:cs="Arial"/>
          <w:sz w:val="18"/>
          <w:szCs w:val="18"/>
        </w:rPr>
        <w:t>neziskovým organizacím, které pracují s konkrétními cílovými skupinami. Finančních prostředků však není na tyto aktivity v obcích dostatek.</w:t>
      </w:r>
    </w:p>
    <w:p w14:paraId="4211C988" w14:textId="00DCD869" w:rsidR="00F01900" w:rsidRDefault="00F01900" w:rsidP="00F01900">
      <w:pPr>
        <w:spacing w:after="0"/>
        <w:rPr>
          <w:rFonts w:ascii="Arial" w:hAnsi="Arial" w:cs="Arial"/>
          <w:sz w:val="18"/>
          <w:szCs w:val="18"/>
        </w:rPr>
      </w:pPr>
      <w:r w:rsidRPr="00EA2118">
        <w:rPr>
          <w:rFonts w:ascii="Arial" w:hAnsi="Arial" w:cs="Arial"/>
          <w:sz w:val="18"/>
          <w:szCs w:val="18"/>
        </w:rPr>
        <w:t>Činnosti vyplývající ze zákonů a vyhlášek ČR zajišťované státní správou ČR zajišťují na území ORP Ostrov Městský úřad Ostrov, na území ORP Karlovy Vary Magistrát města Karlovy Vary a dále Úřad práce ČR, krajská pobočka v Karlových Varech a kontaktní pracoviště Ostrov.</w:t>
      </w:r>
    </w:p>
    <w:p w14:paraId="3F6D30F6" w14:textId="77777777" w:rsidR="00292FE8" w:rsidRPr="00EA2118" w:rsidRDefault="00292FE8" w:rsidP="00F01900">
      <w:pPr>
        <w:spacing w:after="0"/>
        <w:rPr>
          <w:rFonts w:ascii="Arial" w:hAnsi="Arial" w:cs="Arial"/>
          <w:sz w:val="18"/>
          <w:szCs w:val="18"/>
        </w:rPr>
      </w:pPr>
    </w:p>
    <w:p w14:paraId="5AFC1CF1" w14:textId="77777777" w:rsidR="00F01900" w:rsidRDefault="00F01900" w:rsidP="00F01900">
      <w:pPr>
        <w:spacing w:after="0"/>
        <w:rPr>
          <w:rFonts w:ascii="Arial" w:hAnsi="Arial" w:cs="Arial"/>
          <w:sz w:val="18"/>
          <w:szCs w:val="18"/>
        </w:rPr>
      </w:pPr>
      <w:r w:rsidRPr="00EA2118">
        <w:rPr>
          <w:rFonts w:ascii="Arial" w:hAnsi="Arial" w:cs="Arial"/>
          <w:b/>
          <w:bCs/>
          <w:sz w:val="18"/>
          <w:szCs w:val="18"/>
        </w:rPr>
        <w:t>Městský úřad a magistrát</w:t>
      </w:r>
      <w:r w:rsidRPr="00EA2118">
        <w:rPr>
          <w:rFonts w:ascii="Arial" w:hAnsi="Arial" w:cs="Arial"/>
          <w:sz w:val="18"/>
          <w:szCs w:val="18"/>
        </w:rPr>
        <w:t xml:space="preserve"> zajišťuje činnosti vyplývající ze zákonů a vyhlášek ČR: agendu sociálně právní ochrany dětí, sociálního kurátora a agendu romského poradce, agendu občanů omezených, zbavených způsobilosti k právním úkonům, agendu sociální práce zaměřené zejména na občany staré a těžce zdravotně postižené a jejich rodiny a občany ohrožené nezaměstnaností a materiálními problémy a občany, kteří vedou rizikový způsob života (drogovou nebo jinou závislost) a jejich rodiny.  </w:t>
      </w:r>
    </w:p>
    <w:p w14:paraId="14EF1FA5" w14:textId="77777777" w:rsidR="00292FE8" w:rsidRPr="00EA2118" w:rsidRDefault="00292FE8" w:rsidP="00F01900">
      <w:pPr>
        <w:spacing w:after="0"/>
        <w:rPr>
          <w:rFonts w:ascii="Arial" w:hAnsi="Arial" w:cs="Arial"/>
          <w:b/>
          <w:bCs/>
          <w:sz w:val="18"/>
          <w:szCs w:val="18"/>
        </w:rPr>
      </w:pPr>
    </w:p>
    <w:p w14:paraId="349DCB78" w14:textId="77777777" w:rsidR="00F01900" w:rsidRPr="00EA2118" w:rsidRDefault="00F01900" w:rsidP="00F01900">
      <w:pPr>
        <w:spacing w:after="0"/>
        <w:rPr>
          <w:rFonts w:ascii="Arial" w:hAnsi="Arial" w:cs="Arial"/>
          <w:sz w:val="18"/>
          <w:szCs w:val="18"/>
        </w:rPr>
      </w:pPr>
      <w:r w:rsidRPr="00EA2118">
        <w:rPr>
          <w:rFonts w:ascii="Arial" w:hAnsi="Arial" w:cs="Arial"/>
          <w:b/>
          <w:bCs/>
          <w:sz w:val="18"/>
          <w:szCs w:val="18"/>
        </w:rPr>
        <w:t>Úřad práce ČR</w:t>
      </w:r>
      <w:r w:rsidRPr="00EA2118">
        <w:rPr>
          <w:rFonts w:ascii="Arial" w:hAnsi="Arial" w:cs="Arial"/>
          <w:sz w:val="18"/>
          <w:szCs w:val="18"/>
        </w:rPr>
        <w:t xml:space="preserve"> zajišťuje zprostředkování zaměstnání, výplatu podpor v nezaměstnanosti.</w:t>
      </w:r>
    </w:p>
    <w:p w14:paraId="24937BDC" w14:textId="0F4BFF5E" w:rsidR="00F01900" w:rsidRPr="00EA2118" w:rsidRDefault="00F01900" w:rsidP="00F01900">
      <w:pPr>
        <w:spacing w:after="0"/>
        <w:rPr>
          <w:rFonts w:ascii="Arial" w:hAnsi="Arial" w:cs="Arial"/>
          <w:sz w:val="18"/>
          <w:szCs w:val="18"/>
        </w:rPr>
      </w:pPr>
      <w:r w:rsidRPr="00EA2118">
        <w:rPr>
          <w:rFonts w:ascii="Arial" w:hAnsi="Arial" w:cs="Arial"/>
          <w:sz w:val="18"/>
          <w:szCs w:val="18"/>
        </w:rPr>
        <w:t xml:space="preserve">V Ostrově byl zpracován pro období let 2013 </w:t>
      </w:r>
      <w:r w:rsidR="00BC6D88">
        <w:rPr>
          <w:rFonts w:ascii="Arial" w:hAnsi="Arial" w:cs="Arial"/>
          <w:sz w:val="18"/>
          <w:szCs w:val="18"/>
        </w:rPr>
        <w:t>–</w:t>
      </w:r>
      <w:r w:rsidR="00BC6D88" w:rsidRPr="00EA2118">
        <w:rPr>
          <w:rFonts w:ascii="Arial" w:hAnsi="Arial" w:cs="Arial"/>
          <w:sz w:val="18"/>
          <w:szCs w:val="18"/>
        </w:rPr>
        <w:t xml:space="preserve"> </w:t>
      </w:r>
      <w:r w:rsidRPr="00EA2118">
        <w:rPr>
          <w:rFonts w:ascii="Arial" w:hAnsi="Arial" w:cs="Arial"/>
          <w:sz w:val="18"/>
          <w:szCs w:val="18"/>
        </w:rPr>
        <w:t>2017 Komunitní plán sociálních služeb, jedním z jeho výstupů je i veřejně a bezplatně dostupný Katalog poskytovatelů sociálních a sociálně zdravotních</w:t>
      </w:r>
      <w:r w:rsidRPr="00B31062">
        <w:t xml:space="preserve"> </w:t>
      </w:r>
      <w:r w:rsidRPr="00EA2118">
        <w:rPr>
          <w:rFonts w:ascii="Arial" w:hAnsi="Arial" w:cs="Arial"/>
          <w:sz w:val="18"/>
          <w:szCs w:val="18"/>
        </w:rPr>
        <w:t>služeb a aktivit zajišťovaných zájmovými organizacemi ve městě Ostrov a v obcích v působnosti města. V následující tabulce je uveden přehled subjektů a zařízení, působících v MAS Krušné hory</w:t>
      </w:r>
    </w:p>
    <w:p w14:paraId="4903626A" w14:textId="77777777" w:rsidR="00F01900" w:rsidRPr="00EA2118" w:rsidRDefault="00F01900" w:rsidP="00F01900">
      <w:pPr>
        <w:spacing w:after="0"/>
        <w:rPr>
          <w:rFonts w:ascii="Arial" w:hAnsi="Arial" w:cs="Arial"/>
          <w:sz w:val="18"/>
          <w:szCs w:val="18"/>
        </w:rPr>
      </w:pPr>
      <w:r w:rsidRPr="00EA2118">
        <w:rPr>
          <w:rFonts w:ascii="Arial" w:hAnsi="Arial" w:cs="Arial"/>
          <w:sz w:val="18"/>
          <w:szCs w:val="18"/>
        </w:rPr>
        <w:t>v sociální oblasti (řazeno abecedně).</w:t>
      </w:r>
    </w:p>
    <w:p w14:paraId="21E35EE4" w14:textId="77777777" w:rsidR="00F01900" w:rsidRDefault="00F01900" w:rsidP="00F01900">
      <w:pPr>
        <w:spacing w:after="0"/>
      </w:pPr>
    </w:p>
    <w:p w14:paraId="2ABC1743" w14:textId="77777777" w:rsidR="00292FE8" w:rsidRPr="00B31062" w:rsidRDefault="00292FE8" w:rsidP="00F01900">
      <w:pPr>
        <w:spacing w:after="0"/>
      </w:pPr>
    </w:p>
    <w:p w14:paraId="0CD5354B" w14:textId="719070C8" w:rsidR="00F01900" w:rsidRPr="003B5479" w:rsidRDefault="003B5479" w:rsidP="003B5479">
      <w:pPr>
        <w:pStyle w:val="Titulek"/>
        <w:rPr>
          <w:rFonts w:ascii="Arial" w:hAnsi="Arial" w:cs="Arial"/>
          <w:sz w:val="16"/>
          <w:szCs w:val="16"/>
        </w:rPr>
      </w:pPr>
      <w:bookmarkStart w:id="99" w:name="_Toc488066604"/>
      <w:r w:rsidRPr="003B5479">
        <w:rPr>
          <w:rFonts w:ascii="Arial" w:hAnsi="Arial" w:cs="Arial"/>
          <w:sz w:val="16"/>
          <w:szCs w:val="16"/>
        </w:rPr>
        <w:t xml:space="preserve">Tabulka č. </w:t>
      </w:r>
      <w:r w:rsidRPr="003B5479">
        <w:rPr>
          <w:rFonts w:ascii="Arial" w:hAnsi="Arial" w:cs="Arial"/>
          <w:sz w:val="16"/>
          <w:szCs w:val="16"/>
        </w:rPr>
        <w:fldChar w:fldCharType="begin"/>
      </w:r>
      <w:r w:rsidRPr="003B5479">
        <w:rPr>
          <w:rFonts w:ascii="Arial" w:hAnsi="Arial" w:cs="Arial"/>
          <w:sz w:val="16"/>
          <w:szCs w:val="16"/>
        </w:rPr>
        <w:instrText xml:space="preserve"> SEQ Tabulka_č._ \* ARABIC </w:instrText>
      </w:r>
      <w:r w:rsidRPr="003B5479">
        <w:rPr>
          <w:rFonts w:ascii="Arial" w:hAnsi="Arial" w:cs="Arial"/>
          <w:sz w:val="16"/>
          <w:szCs w:val="16"/>
        </w:rPr>
        <w:fldChar w:fldCharType="separate"/>
      </w:r>
      <w:r w:rsidR="006F3E9D">
        <w:rPr>
          <w:rFonts w:ascii="Arial" w:hAnsi="Arial" w:cs="Arial"/>
          <w:noProof/>
          <w:sz w:val="16"/>
          <w:szCs w:val="16"/>
        </w:rPr>
        <w:t>17</w:t>
      </w:r>
      <w:r w:rsidRPr="003B5479">
        <w:rPr>
          <w:rFonts w:ascii="Arial" w:hAnsi="Arial" w:cs="Arial"/>
          <w:sz w:val="16"/>
          <w:szCs w:val="16"/>
        </w:rPr>
        <w:fldChar w:fldCharType="end"/>
      </w:r>
      <w:r w:rsidR="00F01900" w:rsidRPr="003B5479">
        <w:rPr>
          <w:rFonts w:ascii="Arial" w:hAnsi="Arial" w:cs="Arial"/>
          <w:b w:val="0"/>
          <w:sz w:val="16"/>
          <w:szCs w:val="16"/>
        </w:rPr>
        <w:t>:</w:t>
      </w:r>
      <w:r w:rsidR="00F01900" w:rsidRPr="003B5479">
        <w:rPr>
          <w:rFonts w:ascii="Arial" w:hAnsi="Arial" w:cs="Arial"/>
          <w:sz w:val="16"/>
          <w:szCs w:val="16"/>
        </w:rPr>
        <w:t xml:space="preserve"> Přehled subjektů a zařízení, působících v MAS Krušné hory</w:t>
      </w:r>
      <w:bookmarkEnd w:id="99"/>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2334"/>
        <w:gridCol w:w="4866"/>
      </w:tblGrid>
      <w:tr w:rsidR="00F01900" w:rsidRPr="00E54485" w14:paraId="48A9588B" w14:textId="77777777" w:rsidTr="00296F59">
        <w:trPr>
          <w:trHeight w:hRule="exact" w:val="510"/>
        </w:trPr>
        <w:tc>
          <w:tcPr>
            <w:tcW w:w="2508" w:type="dxa"/>
            <w:shd w:val="clear" w:color="auto" w:fill="33CC33"/>
            <w:vAlign w:val="center"/>
          </w:tcPr>
          <w:p w14:paraId="6A6A2A74" w14:textId="77777777" w:rsidR="00F01900" w:rsidRPr="00E54485" w:rsidRDefault="00F0190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název zařízení</w:t>
            </w:r>
          </w:p>
        </w:tc>
        <w:tc>
          <w:tcPr>
            <w:tcW w:w="2334" w:type="dxa"/>
            <w:shd w:val="clear" w:color="auto" w:fill="33CC33"/>
            <w:vAlign w:val="center"/>
          </w:tcPr>
          <w:p w14:paraId="05EB846D" w14:textId="77777777" w:rsidR="00F01900" w:rsidRPr="00E54485" w:rsidRDefault="00F0190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adresa</w:t>
            </w:r>
          </w:p>
        </w:tc>
        <w:tc>
          <w:tcPr>
            <w:tcW w:w="4866" w:type="dxa"/>
            <w:shd w:val="clear" w:color="auto" w:fill="33CC33"/>
            <w:vAlign w:val="center"/>
          </w:tcPr>
          <w:p w14:paraId="37440CBC" w14:textId="77777777" w:rsidR="00F01900" w:rsidRPr="00E54485" w:rsidRDefault="00F0190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poskytované služby</w:t>
            </w:r>
          </w:p>
        </w:tc>
      </w:tr>
      <w:tr w:rsidR="00F01900" w:rsidRPr="00E54485" w14:paraId="668DD30A" w14:textId="77777777" w:rsidTr="00296F59">
        <w:tc>
          <w:tcPr>
            <w:tcW w:w="2508" w:type="dxa"/>
            <w:shd w:val="clear" w:color="auto" w:fill="auto"/>
            <w:vAlign w:val="center"/>
          </w:tcPr>
          <w:p w14:paraId="23B6BAF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Agentura Katka</w:t>
            </w:r>
          </w:p>
        </w:tc>
        <w:tc>
          <w:tcPr>
            <w:tcW w:w="2334" w:type="dxa"/>
            <w:shd w:val="clear" w:color="auto" w:fill="auto"/>
            <w:vAlign w:val="center"/>
          </w:tcPr>
          <w:p w14:paraId="342E7F5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Na kopci 1237, Ostrov</w:t>
            </w:r>
          </w:p>
        </w:tc>
        <w:tc>
          <w:tcPr>
            <w:tcW w:w="4866" w:type="dxa"/>
            <w:shd w:val="clear" w:color="auto" w:fill="auto"/>
            <w:vAlign w:val="center"/>
          </w:tcPr>
          <w:p w14:paraId="76D86454"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terénní zdravotní služba na doporučení lékaře, domácí zdravotní péče občanům</w:t>
            </w:r>
          </w:p>
        </w:tc>
      </w:tr>
      <w:tr w:rsidR="00F01900" w:rsidRPr="00E54485" w14:paraId="3B636E84" w14:textId="77777777" w:rsidTr="00296F59">
        <w:tc>
          <w:tcPr>
            <w:tcW w:w="2508" w:type="dxa"/>
            <w:shd w:val="clear" w:color="auto" w:fill="auto"/>
            <w:vAlign w:val="center"/>
          </w:tcPr>
          <w:p w14:paraId="69E60F75"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Centrum pro zdravotně postižené Karlovarského kraje, o. p. s.</w:t>
            </w:r>
          </w:p>
        </w:tc>
        <w:tc>
          <w:tcPr>
            <w:tcW w:w="2334" w:type="dxa"/>
            <w:shd w:val="clear" w:color="auto" w:fill="auto"/>
            <w:vAlign w:val="center"/>
          </w:tcPr>
          <w:p w14:paraId="39EBD9C4"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28" w:history="1">
              <w:r w:rsidR="00F01900" w:rsidRPr="00E54485">
                <w:rPr>
                  <w:rStyle w:val="Hypertextovodkaz"/>
                  <w:rFonts w:ascii="Arial" w:hAnsi="Arial" w:cs="Arial"/>
                  <w:color w:val="000000"/>
                  <w:sz w:val="14"/>
                  <w:szCs w:val="14"/>
                </w:rPr>
                <w:t>www.sluzbypostizenym.cz</w:t>
              </w:r>
            </w:hyperlink>
          </w:p>
        </w:tc>
        <w:tc>
          <w:tcPr>
            <w:tcW w:w="4866" w:type="dxa"/>
            <w:shd w:val="clear" w:color="auto" w:fill="auto"/>
            <w:vAlign w:val="center"/>
          </w:tcPr>
          <w:p w14:paraId="280DFB03"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ambulantní a terénní sociální služby pro handicapované a seniory, poradenství, služby osobní asistence, technická podpora atd.</w:t>
            </w:r>
          </w:p>
        </w:tc>
      </w:tr>
      <w:tr w:rsidR="00F01900" w:rsidRPr="00E54485" w14:paraId="45B866C5" w14:textId="77777777" w:rsidTr="00296F59">
        <w:tc>
          <w:tcPr>
            <w:tcW w:w="2508" w:type="dxa"/>
            <w:shd w:val="clear" w:color="auto" w:fill="auto"/>
            <w:vAlign w:val="center"/>
          </w:tcPr>
          <w:p w14:paraId="7093A248"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Člověk v tísni, o. p. s.</w:t>
            </w:r>
            <w:r w:rsidRPr="00E54485">
              <w:rPr>
                <w:rFonts w:ascii="Arial" w:hAnsi="Arial" w:cs="Arial"/>
                <w:color w:val="000000"/>
                <w:sz w:val="14"/>
                <w:szCs w:val="14"/>
              </w:rPr>
              <w:t>,</w:t>
            </w:r>
          </w:p>
        </w:tc>
        <w:tc>
          <w:tcPr>
            <w:tcW w:w="2334" w:type="dxa"/>
            <w:shd w:val="clear" w:color="auto" w:fill="auto"/>
            <w:vAlign w:val="center"/>
          </w:tcPr>
          <w:p w14:paraId="6AC5864F"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29" w:history="1">
              <w:r w:rsidR="00F01900" w:rsidRPr="00E54485">
                <w:rPr>
                  <w:rStyle w:val="Hypertextovodkaz"/>
                  <w:rFonts w:ascii="Arial" w:hAnsi="Arial" w:cs="Arial"/>
                  <w:sz w:val="14"/>
                  <w:szCs w:val="14"/>
                </w:rPr>
                <w:t>www.clovekvtisni.cz./cs/socialni-prace/pobocka/sokolov</w:t>
              </w:r>
            </w:hyperlink>
          </w:p>
        </w:tc>
        <w:tc>
          <w:tcPr>
            <w:tcW w:w="4866" w:type="dxa"/>
            <w:shd w:val="clear" w:color="auto" w:fill="auto"/>
            <w:vAlign w:val="center"/>
          </w:tcPr>
          <w:p w14:paraId="36BE831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terénní programy sociální integrace, pomoc žijícím v sociálním vyloučení, pomoc a podpora rodinám s dětmi v obtížné životní a sociální situaci</w:t>
            </w:r>
          </w:p>
        </w:tc>
      </w:tr>
      <w:tr w:rsidR="00F01900" w:rsidRPr="00E54485" w14:paraId="2E63347A" w14:textId="77777777" w:rsidTr="00296F59">
        <w:tc>
          <w:tcPr>
            <w:tcW w:w="2508" w:type="dxa"/>
            <w:shd w:val="clear" w:color="auto" w:fill="auto"/>
            <w:vAlign w:val="center"/>
          </w:tcPr>
          <w:p w14:paraId="4E4B63BD"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Domov pro osoby se zdravotním postižením</w:t>
            </w:r>
          </w:p>
        </w:tc>
        <w:tc>
          <w:tcPr>
            <w:tcW w:w="2334" w:type="dxa"/>
            <w:shd w:val="clear" w:color="auto" w:fill="auto"/>
            <w:vAlign w:val="center"/>
          </w:tcPr>
          <w:p w14:paraId="3D3E3123"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Mariánská 2, Jáchymov</w:t>
            </w:r>
          </w:p>
        </w:tc>
        <w:tc>
          <w:tcPr>
            <w:tcW w:w="4866" w:type="dxa"/>
            <w:shd w:val="clear" w:color="auto" w:fill="auto"/>
            <w:vAlign w:val="center"/>
          </w:tcPr>
          <w:p w14:paraId="15EFDFA3"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pobytová služba stacionář pro závislé na pomoci jiné fyzické osoby ve 3.  a  4. stupni závislosti a pro osoby s mentálním postižením</w:t>
            </w:r>
          </w:p>
        </w:tc>
      </w:tr>
      <w:tr w:rsidR="00F01900" w:rsidRPr="00E54485" w14:paraId="15FD1BDC" w14:textId="77777777" w:rsidTr="00296F59">
        <w:tc>
          <w:tcPr>
            <w:tcW w:w="2508" w:type="dxa"/>
            <w:shd w:val="clear" w:color="auto" w:fill="auto"/>
            <w:vAlign w:val="center"/>
          </w:tcPr>
          <w:p w14:paraId="2EE0F20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Domov pro seniory v Perninku, p. o.</w:t>
            </w:r>
            <w:r w:rsidRPr="00E54485">
              <w:rPr>
                <w:rFonts w:ascii="Arial" w:hAnsi="Arial" w:cs="Arial"/>
                <w:color w:val="000000"/>
                <w:sz w:val="14"/>
                <w:szCs w:val="14"/>
              </w:rPr>
              <w:t xml:space="preserve">,  </w:t>
            </w:r>
          </w:p>
        </w:tc>
        <w:tc>
          <w:tcPr>
            <w:tcW w:w="2334" w:type="dxa"/>
            <w:shd w:val="clear" w:color="auto" w:fill="auto"/>
            <w:vAlign w:val="center"/>
          </w:tcPr>
          <w:p w14:paraId="06B0E75C"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30" w:history="1">
              <w:r w:rsidR="00F01900" w:rsidRPr="00E54485">
                <w:rPr>
                  <w:rStyle w:val="Hypertextovodkaz"/>
                  <w:rFonts w:ascii="Arial" w:hAnsi="Arial" w:cs="Arial"/>
                  <w:sz w:val="14"/>
                  <w:szCs w:val="14"/>
                </w:rPr>
                <w:t>http://www.domov-pernink.cz</w:t>
              </w:r>
            </w:hyperlink>
          </w:p>
        </w:tc>
        <w:tc>
          <w:tcPr>
            <w:tcW w:w="4866" w:type="dxa"/>
            <w:shd w:val="clear" w:color="auto" w:fill="auto"/>
            <w:vAlign w:val="center"/>
          </w:tcPr>
          <w:p w14:paraId="4BA8637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pobytová služba, kapacita 54 lůžek pro osoby s těžkou či úplnou závislostí na pomoci jiné osoby</w:t>
            </w:r>
          </w:p>
        </w:tc>
      </w:tr>
      <w:tr w:rsidR="00F01900" w:rsidRPr="00E54485" w14:paraId="6953A174" w14:textId="77777777" w:rsidTr="00296F59">
        <w:tc>
          <w:tcPr>
            <w:tcW w:w="2508" w:type="dxa"/>
            <w:shd w:val="clear" w:color="auto" w:fill="auto"/>
            <w:vAlign w:val="center"/>
          </w:tcPr>
          <w:p w14:paraId="2A2286E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Domov pro seniory „Květinka“</w:t>
            </w:r>
          </w:p>
        </w:tc>
        <w:tc>
          <w:tcPr>
            <w:tcW w:w="2334" w:type="dxa"/>
            <w:shd w:val="clear" w:color="auto" w:fill="auto"/>
            <w:vAlign w:val="center"/>
          </w:tcPr>
          <w:p w14:paraId="099E7722"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Krušnohorská 788, Ostrov </w:t>
            </w:r>
            <w:hyperlink r:id="rId31" w:history="1">
              <w:r w:rsidRPr="00E54485">
                <w:rPr>
                  <w:rStyle w:val="Hypertextovodkaz"/>
                  <w:rFonts w:ascii="Arial" w:hAnsi="Arial" w:cs="Arial"/>
                  <w:sz w:val="14"/>
                  <w:szCs w:val="14"/>
                </w:rPr>
                <w:t>www.kvetinka-dps.cz</w:t>
              </w:r>
            </w:hyperlink>
          </w:p>
        </w:tc>
        <w:tc>
          <w:tcPr>
            <w:tcW w:w="4866" w:type="dxa"/>
            <w:shd w:val="clear" w:color="auto" w:fill="auto"/>
            <w:vAlign w:val="center"/>
          </w:tcPr>
          <w:p w14:paraId="1F4D08B4"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pobytová služba, kapacita 46 lůžek</w:t>
            </w:r>
          </w:p>
        </w:tc>
      </w:tr>
      <w:tr w:rsidR="00F01900" w:rsidRPr="00E54485" w14:paraId="72C37FEE" w14:textId="77777777" w:rsidTr="00296F59">
        <w:tc>
          <w:tcPr>
            <w:tcW w:w="2508" w:type="dxa"/>
            <w:shd w:val="clear" w:color="auto" w:fill="auto"/>
            <w:vAlign w:val="center"/>
          </w:tcPr>
          <w:p w14:paraId="4865C498"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Dům s pečovatelskou službou v Jáchymově</w:t>
            </w:r>
          </w:p>
        </w:tc>
        <w:tc>
          <w:tcPr>
            <w:tcW w:w="2334" w:type="dxa"/>
            <w:shd w:val="clear" w:color="auto" w:fill="auto"/>
            <w:vAlign w:val="center"/>
          </w:tcPr>
          <w:p w14:paraId="0333D2D0"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Na Slovanech 1053, Jáchymov</w:t>
            </w:r>
          </w:p>
        </w:tc>
        <w:tc>
          <w:tcPr>
            <w:tcW w:w="4866" w:type="dxa"/>
            <w:shd w:val="clear" w:color="auto" w:fill="auto"/>
            <w:vAlign w:val="center"/>
          </w:tcPr>
          <w:p w14:paraId="762B35FF"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p>
        </w:tc>
      </w:tr>
      <w:tr w:rsidR="00F01900" w:rsidRPr="00E54485" w14:paraId="34261A38" w14:textId="77777777" w:rsidTr="00296F59">
        <w:tc>
          <w:tcPr>
            <w:tcW w:w="2508" w:type="dxa"/>
            <w:shd w:val="clear" w:color="auto" w:fill="auto"/>
            <w:vAlign w:val="center"/>
          </w:tcPr>
          <w:p w14:paraId="510FCDD0"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Oblastní charita Ostrov</w:t>
            </w:r>
          </w:p>
        </w:tc>
        <w:tc>
          <w:tcPr>
            <w:tcW w:w="2334" w:type="dxa"/>
            <w:shd w:val="clear" w:color="auto" w:fill="auto"/>
            <w:vAlign w:val="center"/>
          </w:tcPr>
          <w:p w14:paraId="6657843E"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32" w:history="1">
              <w:r w:rsidR="00F01900" w:rsidRPr="00E54485">
                <w:rPr>
                  <w:rStyle w:val="Hypertextovodkaz"/>
                  <w:rFonts w:ascii="Arial" w:hAnsi="Arial" w:cs="Arial"/>
                  <w:sz w:val="14"/>
                  <w:szCs w:val="14"/>
                </w:rPr>
                <w:t>www.ostrov.charita.cz</w:t>
              </w:r>
            </w:hyperlink>
          </w:p>
        </w:tc>
        <w:tc>
          <w:tcPr>
            <w:tcW w:w="4866" w:type="dxa"/>
            <w:shd w:val="clear" w:color="auto" w:fill="auto"/>
            <w:vAlign w:val="center"/>
          </w:tcPr>
          <w:p w14:paraId="46793D0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p>
        </w:tc>
      </w:tr>
      <w:tr w:rsidR="00F01900" w:rsidRPr="00E54485" w14:paraId="506604EE" w14:textId="77777777" w:rsidTr="00296F59">
        <w:tc>
          <w:tcPr>
            <w:tcW w:w="2508" w:type="dxa"/>
            <w:shd w:val="clear" w:color="auto" w:fill="auto"/>
            <w:vAlign w:val="center"/>
          </w:tcPr>
          <w:p w14:paraId="34C89B6E"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Domov pokojného stáří bl. Hroznaty</w:t>
            </w:r>
          </w:p>
        </w:tc>
        <w:tc>
          <w:tcPr>
            <w:tcW w:w="2334" w:type="dxa"/>
            <w:shd w:val="clear" w:color="auto" w:fill="auto"/>
            <w:vAlign w:val="center"/>
          </w:tcPr>
          <w:p w14:paraId="0EFF9093"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ČSA 71, Hroznětín,</w:t>
            </w:r>
          </w:p>
          <w:p w14:paraId="7D5A010F"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 </w:t>
            </w:r>
            <w:hyperlink r:id="rId33" w:history="1">
              <w:r w:rsidRPr="00E54485">
                <w:rPr>
                  <w:rStyle w:val="Hypertextovodkaz"/>
                  <w:rFonts w:ascii="Arial" w:hAnsi="Arial" w:cs="Arial"/>
                  <w:color w:val="000000"/>
                  <w:sz w:val="14"/>
                  <w:szCs w:val="14"/>
                </w:rPr>
                <w:t>www.ostrov.charita.cz</w:t>
              </w:r>
            </w:hyperlink>
          </w:p>
        </w:tc>
        <w:tc>
          <w:tcPr>
            <w:tcW w:w="4866" w:type="dxa"/>
            <w:shd w:val="clear" w:color="auto" w:fill="auto"/>
            <w:vAlign w:val="center"/>
          </w:tcPr>
          <w:p w14:paraId="00E79C5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kapacita  19 lůžek, osoby se zdravotním postižením, senioři</w:t>
            </w:r>
          </w:p>
        </w:tc>
      </w:tr>
      <w:tr w:rsidR="00F01900" w:rsidRPr="00E54485" w14:paraId="7877745D" w14:textId="77777777" w:rsidTr="00296F59">
        <w:tc>
          <w:tcPr>
            <w:tcW w:w="2508" w:type="dxa"/>
            <w:shd w:val="clear" w:color="auto" w:fill="auto"/>
            <w:vAlign w:val="center"/>
          </w:tcPr>
          <w:p w14:paraId="74D80F4D"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Domov pokojného stáří Ostrov</w:t>
            </w:r>
          </w:p>
        </w:tc>
        <w:tc>
          <w:tcPr>
            <w:tcW w:w="2334" w:type="dxa"/>
            <w:shd w:val="clear" w:color="auto" w:fill="auto"/>
            <w:vAlign w:val="center"/>
          </w:tcPr>
          <w:p w14:paraId="1FCFF768"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U Nemocnice 1202, Ostrov,  </w:t>
            </w:r>
            <w:hyperlink r:id="rId34" w:history="1">
              <w:r w:rsidRPr="00E54485">
                <w:rPr>
                  <w:rStyle w:val="Hypertextovodkaz"/>
                  <w:rFonts w:ascii="Arial" w:hAnsi="Arial" w:cs="Arial"/>
                  <w:sz w:val="14"/>
                  <w:szCs w:val="14"/>
                </w:rPr>
                <w:t>www.ostrov.charita.cz</w:t>
              </w:r>
            </w:hyperlink>
          </w:p>
        </w:tc>
        <w:tc>
          <w:tcPr>
            <w:tcW w:w="4866" w:type="dxa"/>
            <w:shd w:val="clear" w:color="auto" w:fill="auto"/>
            <w:vAlign w:val="center"/>
          </w:tcPr>
          <w:p w14:paraId="08532322"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kapacita 21 lůžek, osoby se zdravotním postižením, senioři</w:t>
            </w:r>
          </w:p>
        </w:tc>
      </w:tr>
      <w:tr w:rsidR="009E02D0" w:rsidRPr="00E54485" w14:paraId="4C566CE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0"/>
        </w:trPr>
        <w:tc>
          <w:tcPr>
            <w:tcW w:w="2508" w:type="dxa"/>
            <w:tcBorders>
              <w:top w:val="single" w:sz="4" w:space="0" w:color="auto"/>
              <w:left w:val="single" w:sz="4" w:space="0" w:color="auto"/>
              <w:bottom w:val="single" w:sz="4" w:space="0" w:color="auto"/>
              <w:right w:val="single" w:sz="4" w:space="0" w:color="auto"/>
            </w:tcBorders>
            <w:shd w:val="clear" w:color="auto" w:fill="33CC33"/>
          </w:tcPr>
          <w:p w14:paraId="4456F481"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p>
          <w:p w14:paraId="56EED27A"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název zařízení</w:t>
            </w:r>
          </w:p>
        </w:tc>
        <w:tc>
          <w:tcPr>
            <w:tcW w:w="2334" w:type="dxa"/>
            <w:tcBorders>
              <w:top w:val="single" w:sz="4" w:space="0" w:color="auto"/>
              <w:left w:val="single" w:sz="4" w:space="0" w:color="auto"/>
              <w:bottom w:val="single" w:sz="4" w:space="0" w:color="auto"/>
              <w:right w:val="single" w:sz="4" w:space="0" w:color="auto"/>
            </w:tcBorders>
            <w:shd w:val="clear" w:color="auto" w:fill="33CC33"/>
          </w:tcPr>
          <w:p w14:paraId="230D7574"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p>
          <w:p w14:paraId="565FA287"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adresa</w:t>
            </w:r>
          </w:p>
        </w:tc>
        <w:tc>
          <w:tcPr>
            <w:tcW w:w="4866" w:type="dxa"/>
            <w:tcBorders>
              <w:top w:val="single" w:sz="4" w:space="0" w:color="auto"/>
              <w:left w:val="single" w:sz="4" w:space="0" w:color="auto"/>
              <w:bottom w:val="single" w:sz="4" w:space="0" w:color="auto"/>
              <w:right w:val="single" w:sz="4" w:space="0" w:color="auto"/>
            </w:tcBorders>
            <w:shd w:val="clear" w:color="auto" w:fill="33CC33"/>
          </w:tcPr>
          <w:p w14:paraId="2DEB0882"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p>
          <w:p w14:paraId="2CB2398C" w14:textId="77777777" w:rsidR="009E02D0" w:rsidRPr="00E54485" w:rsidRDefault="009E02D0"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poskytované služby</w:t>
            </w:r>
          </w:p>
        </w:tc>
      </w:tr>
      <w:tr w:rsidR="00F01900" w:rsidRPr="00E54485" w14:paraId="2AFEB124" w14:textId="77777777">
        <w:tc>
          <w:tcPr>
            <w:tcW w:w="2508" w:type="dxa"/>
            <w:tcBorders>
              <w:top w:val="single" w:sz="4" w:space="0" w:color="auto"/>
            </w:tcBorders>
            <w:shd w:val="clear" w:color="auto" w:fill="auto"/>
            <w:vAlign w:val="center"/>
          </w:tcPr>
          <w:p w14:paraId="2A9D9B5D"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Denní stacionář pro seniory</w:t>
            </w:r>
          </w:p>
        </w:tc>
        <w:tc>
          <w:tcPr>
            <w:tcW w:w="2334" w:type="dxa"/>
            <w:tcBorders>
              <w:top w:val="single" w:sz="4" w:space="0" w:color="auto"/>
            </w:tcBorders>
            <w:shd w:val="clear" w:color="auto" w:fill="auto"/>
            <w:vAlign w:val="center"/>
          </w:tcPr>
          <w:p w14:paraId="7B5DFB6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U Nemocnice 1202, Ostrov, </w:t>
            </w:r>
            <w:hyperlink r:id="rId35" w:history="1">
              <w:r w:rsidRPr="00E54485">
                <w:rPr>
                  <w:rStyle w:val="Hypertextovodkaz"/>
                  <w:rFonts w:ascii="Arial" w:hAnsi="Arial" w:cs="Arial"/>
                  <w:sz w:val="14"/>
                  <w:szCs w:val="14"/>
                </w:rPr>
                <w:t>www.ostrov.charita.cz</w:t>
              </w:r>
            </w:hyperlink>
          </w:p>
        </w:tc>
        <w:tc>
          <w:tcPr>
            <w:tcW w:w="4866" w:type="dxa"/>
            <w:tcBorders>
              <w:top w:val="single" w:sz="4" w:space="0" w:color="auto"/>
            </w:tcBorders>
            <w:shd w:val="clear" w:color="auto" w:fill="auto"/>
            <w:vAlign w:val="center"/>
          </w:tcPr>
          <w:p w14:paraId="5F82763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ambulantní služby, kapacita  5 míst, osoby se zdravotním postižením, senioři</w:t>
            </w:r>
          </w:p>
        </w:tc>
      </w:tr>
      <w:tr w:rsidR="00F01900" w:rsidRPr="00E54485" w14:paraId="7588B3A1" w14:textId="77777777">
        <w:tc>
          <w:tcPr>
            <w:tcW w:w="2508" w:type="dxa"/>
            <w:shd w:val="clear" w:color="auto" w:fill="auto"/>
            <w:vAlign w:val="center"/>
          </w:tcPr>
          <w:p w14:paraId="07DE87A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Style w:val="Siln"/>
                <w:rFonts w:ascii="Arial" w:hAnsi="Arial" w:cs="Arial"/>
                <w:b w:val="0"/>
                <w:color w:val="000000"/>
                <w:sz w:val="14"/>
                <w:szCs w:val="14"/>
              </w:rPr>
              <w:t>Charitní šatník Veronika</w:t>
            </w:r>
          </w:p>
        </w:tc>
        <w:tc>
          <w:tcPr>
            <w:tcW w:w="2334" w:type="dxa"/>
            <w:shd w:val="clear" w:color="auto" w:fill="auto"/>
            <w:vAlign w:val="center"/>
          </w:tcPr>
          <w:p w14:paraId="7F06AF69"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36" w:history="1">
              <w:r w:rsidR="00F01900" w:rsidRPr="00E54485">
                <w:rPr>
                  <w:rStyle w:val="Hypertextovodkaz"/>
                  <w:rFonts w:ascii="Arial" w:hAnsi="Arial" w:cs="Arial"/>
                  <w:sz w:val="14"/>
                  <w:szCs w:val="14"/>
                </w:rPr>
                <w:t>www.ostrov.charita.cz</w:t>
              </w:r>
            </w:hyperlink>
          </w:p>
        </w:tc>
        <w:tc>
          <w:tcPr>
            <w:tcW w:w="4866" w:type="dxa"/>
            <w:shd w:val="clear" w:color="auto" w:fill="auto"/>
            <w:vAlign w:val="center"/>
          </w:tcPr>
          <w:p w14:paraId="3E84539E"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pomoc sociálně slabým</w:t>
            </w:r>
          </w:p>
        </w:tc>
      </w:tr>
      <w:tr w:rsidR="00F01900" w:rsidRPr="00E54485" w14:paraId="6AEE7FD8" w14:textId="77777777">
        <w:tc>
          <w:tcPr>
            <w:tcW w:w="2508" w:type="dxa"/>
            <w:shd w:val="clear" w:color="auto" w:fill="auto"/>
            <w:vAlign w:val="center"/>
          </w:tcPr>
          <w:p w14:paraId="1860228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Style w:val="Siln"/>
                <w:rFonts w:ascii="Arial" w:hAnsi="Arial" w:cs="Arial"/>
                <w:b w:val="0"/>
                <w:color w:val="000000"/>
                <w:sz w:val="14"/>
                <w:szCs w:val="14"/>
              </w:rPr>
              <w:t>Dobrovolnická služba Tereza</w:t>
            </w:r>
          </w:p>
        </w:tc>
        <w:tc>
          <w:tcPr>
            <w:tcW w:w="2334" w:type="dxa"/>
            <w:shd w:val="clear" w:color="auto" w:fill="auto"/>
            <w:vAlign w:val="center"/>
          </w:tcPr>
          <w:p w14:paraId="3B192C0C"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p>
        </w:tc>
        <w:tc>
          <w:tcPr>
            <w:tcW w:w="4866" w:type="dxa"/>
            <w:shd w:val="clear" w:color="auto" w:fill="auto"/>
            <w:vAlign w:val="center"/>
          </w:tcPr>
          <w:p w14:paraId="4FBB9922"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návštěvy u seniorů, pořádání pro ně společenských a jiných akcí</w:t>
            </w:r>
          </w:p>
        </w:tc>
      </w:tr>
      <w:tr w:rsidR="00F01900" w:rsidRPr="00E54485" w14:paraId="7282F28A" w14:textId="77777777">
        <w:tc>
          <w:tcPr>
            <w:tcW w:w="2508" w:type="dxa"/>
            <w:shd w:val="clear" w:color="auto" w:fill="auto"/>
            <w:vAlign w:val="center"/>
          </w:tcPr>
          <w:p w14:paraId="5AAB8125"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Kontaktní místo sv. Vojtěcha</w:t>
            </w:r>
          </w:p>
        </w:tc>
        <w:tc>
          <w:tcPr>
            <w:tcW w:w="2334" w:type="dxa"/>
            <w:shd w:val="clear" w:color="auto" w:fill="auto"/>
            <w:vAlign w:val="center"/>
          </w:tcPr>
          <w:p w14:paraId="0086561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p>
        </w:tc>
        <w:tc>
          <w:tcPr>
            <w:tcW w:w="4866" w:type="dxa"/>
            <w:shd w:val="clear" w:color="auto" w:fill="auto"/>
            <w:vAlign w:val="center"/>
          </w:tcPr>
          <w:p w14:paraId="3CA073B0"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služba vězňům, pomoc při likvidaci bytu osamělých bez příbuzných, pomoc při zařizování pohřbu </w:t>
            </w:r>
          </w:p>
        </w:tc>
      </w:tr>
      <w:tr w:rsidR="00F01900" w:rsidRPr="00E54485" w14:paraId="727A82F7" w14:textId="77777777">
        <w:tc>
          <w:tcPr>
            <w:tcW w:w="2508" w:type="dxa"/>
            <w:shd w:val="clear" w:color="auto" w:fill="auto"/>
            <w:vAlign w:val="center"/>
          </w:tcPr>
          <w:p w14:paraId="249F880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Humanitární sklad použitého nábytku</w:t>
            </w:r>
          </w:p>
        </w:tc>
        <w:tc>
          <w:tcPr>
            <w:tcW w:w="2334" w:type="dxa"/>
            <w:shd w:val="clear" w:color="auto" w:fill="auto"/>
            <w:vAlign w:val="center"/>
          </w:tcPr>
          <w:p w14:paraId="1731492F"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areál v ulici Jáchymovská, Ostrov</w:t>
            </w:r>
          </w:p>
        </w:tc>
        <w:tc>
          <w:tcPr>
            <w:tcW w:w="4866" w:type="dxa"/>
            <w:shd w:val="clear" w:color="auto" w:fill="auto"/>
            <w:vAlign w:val="center"/>
          </w:tcPr>
          <w:p w14:paraId="58D15A1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p>
        </w:tc>
      </w:tr>
      <w:tr w:rsidR="00F01900" w:rsidRPr="00E54485" w14:paraId="78528928" w14:textId="77777777">
        <w:tc>
          <w:tcPr>
            <w:tcW w:w="2508" w:type="dxa"/>
            <w:shd w:val="clear" w:color="auto" w:fill="auto"/>
            <w:vAlign w:val="center"/>
          </w:tcPr>
          <w:p w14:paraId="60FF30A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bCs/>
                <w:color w:val="000000"/>
                <w:sz w:val="14"/>
                <w:szCs w:val="14"/>
              </w:rPr>
              <w:t>Náhradním rodinám, o.p.s. nabízí</w:t>
            </w:r>
          </w:p>
        </w:tc>
        <w:tc>
          <w:tcPr>
            <w:tcW w:w="2334" w:type="dxa"/>
            <w:shd w:val="clear" w:color="auto" w:fill="auto"/>
            <w:vAlign w:val="center"/>
          </w:tcPr>
          <w:p w14:paraId="38FB028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Ostrov,</w:t>
            </w:r>
            <w:hyperlink r:id="rId37" w:history="1">
              <w:r w:rsidRPr="00E54485">
                <w:rPr>
                  <w:rStyle w:val="Hypertextovodkaz"/>
                  <w:rFonts w:ascii="Arial" w:hAnsi="Arial" w:cs="Arial"/>
                  <w:sz w:val="14"/>
                  <w:szCs w:val="14"/>
                </w:rPr>
                <w:t>www.nahradnimrodinam.cz</w:t>
              </w:r>
            </w:hyperlink>
          </w:p>
        </w:tc>
        <w:tc>
          <w:tcPr>
            <w:tcW w:w="4866" w:type="dxa"/>
            <w:shd w:val="clear" w:color="auto" w:fill="auto"/>
            <w:vAlign w:val="center"/>
          </w:tcPr>
          <w:p w14:paraId="109D29A0" w14:textId="77777777" w:rsidR="00F01900" w:rsidRPr="00E54485" w:rsidRDefault="00F01900" w:rsidP="00E54485">
            <w:pPr>
              <w:autoSpaceDE w:val="0"/>
              <w:autoSpaceDN w:val="0"/>
              <w:adjustRightInd w:val="0"/>
              <w:spacing w:after="0"/>
              <w:rPr>
                <w:rFonts w:ascii="Arial" w:hAnsi="Arial" w:cs="Arial"/>
                <w:color w:val="000000"/>
                <w:sz w:val="14"/>
                <w:szCs w:val="14"/>
              </w:rPr>
            </w:pPr>
            <w:r w:rsidRPr="00E54485">
              <w:rPr>
                <w:rFonts w:ascii="Arial" w:hAnsi="Arial" w:cs="Arial"/>
                <w:color w:val="000000"/>
                <w:sz w:val="14"/>
                <w:szCs w:val="14"/>
              </w:rPr>
              <w:t>p</w:t>
            </w:r>
            <w:r w:rsidRPr="00E54485">
              <w:rPr>
                <w:rFonts w:ascii="Arial" w:hAnsi="Arial" w:cs="Arial"/>
                <w:color w:val="000000"/>
                <w:sz w:val="14"/>
                <w:szCs w:val="14"/>
                <w:shd w:val="clear" w:color="auto" w:fill="FFFFFF"/>
              </w:rPr>
              <w:t>omoc rodině vytvářet podmínky, aby dítě mohlo zdárně vyrůstat ve fungující rodině</w:t>
            </w:r>
          </w:p>
        </w:tc>
      </w:tr>
      <w:tr w:rsidR="00F01900" w:rsidRPr="00E54485" w14:paraId="61CFF3EE" w14:textId="77777777">
        <w:tc>
          <w:tcPr>
            <w:tcW w:w="2508" w:type="dxa"/>
            <w:shd w:val="clear" w:color="auto" w:fill="auto"/>
            <w:vAlign w:val="center"/>
          </w:tcPr>
          <w:p w14:paraId="1164BFEA"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 xml:space="preserve">Národní rada osob se zdravotním postižením </w:t>
            </w:r>
          </w:p>
        </w:tc>
        <w:tc>
          <w:tcPr>
            <w:tcW w:w="2334" w:type="dxa"/>
            <w:shd w:val="clear" w:color="auto" w:fill="auto"/>
            <w:vAlign w:val="center"/>
          </w:tcPr>
          <w:p w14:paraId="61233B90" w14:textId="77777777" w:rsidR="00F01900" w:rsidRPr="00E54485" w:rsidRDefault="00F01900" w:rsidP="00E54485">
            <w:pPr>
              <w:autoSpaceDE w:val="0"/>
              <w:autoSpaceDN w:val="0"/>
              <w:adjustRightInd w:val="0"/>
              <w:spacing w:after="0"/>
              <w:ind w:left="51"/>
              <w:jc w:val="left"/>
              <w:rPr>
                <w:rFonts w:ascii="Arial" w:hAnsi="Arial" w:cs="Arial"/>
                <w:color w:val="000000"/>
                <w:sz w:val="14"/>
                <w:szCs w:val="14"/>
              </w:rPr>
            </w:pPr>
            <w:r w:rsidRPr="00E54485">
              <w:rPr>
                <w:rFonts w:ascii="Arial" w:hAnsi="Arial" w:cs="Arial"/>
                <w:color w:val="000000"/>
                <w:sz w:val="14"/>
                <w:szCs w:val="14"/>
              </w:rPr>
              <w:t xml:space="preserve">Jugoslávská  3/1706, K.Vary, </w:t>
            </w:r>
            <w:hyperlink r:id="rId38" w:history="1">
              <w:r w:rsidRPr="00E54485">
                <w:rPr>
                  <w:rStyle w:val="Hypertextovodkaz"/>
                  <w:rFonts w:ascii="Arial" w:hAnsi="Arial" w:cs="Arial"/>
                  <w:sz w:val="14"/>
                  <w:szCs w:val="14"/>
                </w:rPr>
                <w:t>www.nrzp.cz</w:t>
              </w:r>
            </w:hyperlink>
          </w:p>
        </w:tc>
        <w:tc>
          <w:tcPr>
            <w:tcW w:w="4866" w:type="dxa"/>
            <w:shd w:val="clear" w:color="auto" w:fill="auto"/>
            <w:vAlign w:val="center"/>
          </w:tcPr>
          <w:p w14:paraId="1FB0EF10"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spolupráce s úřady při prosazování a naplňování práv, zájmů a potřeb osob se zdravotním postižením</w:t>
            </w:r>
          </w:p>
        </w:tc>
      </w:tr>
      <w:tr w:rsidR="00F01900" w:rsidRPr="00E54485" w14:paraId="657BE3C0" w14:textId="77777777">
        <w:tc>
          <w:tcPr>
            <w:tcW w:w="2508" w:type="dxa"/>
            <w:shd w:val="clear" w:color="auto" w:fill="auto"/>
            <w:vAlign w:val="center"/>
          </w:tcPr>
          <w:p w14:paraId="01CDD75E"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NIPI – bezbariérové prostředí, o. p. s.</w:t>
            </w:r>
          </w:p>
        </w:tc>
        <w:tc>
          <w:tcPr>
            <w:tcW w:w="2334" w:type="dxa"/>
            <w:shd w:val="clear" w:color="auto" w:fill="auto"/>
            <w:vAlign w:val="center"/>
          </w:tcPr>
          <w:p w14:paraId="50CBE5D3"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Jugoslávská 3/1706, Karlovy Vary, </w:t>
            </w:r>
            <w:hyperlink r:id="rId39" w:history="1">
              <w:r w:rsidRPr="00E54485">
                <w:rPr>
                  <w:rStyle w:val="Hypertextovodkaz"/>
                  <w:rFonts w:ascii="Arial" w:hAnsi="Arial" w:cs="Arial"/>
                  <w:sz w:val="14"/>
                  <w:szCs w:val="14"/>
                </w:rPr>
                <w:t>www.nipi.cz</w:t>
              </w:r>
            </w:hyperlink>
          </w:p>
        </w:tc>
        <w:tc>
          <w:tcPr>
            <w:tcW w:w="4866" w:type="dxa"/>
            <w:shd w:val="clear" w:color="auto" w:fill="auto"/>
            <w:vAlign w:val="center"/>
          </w:tcPr>
          <w:p w14:paraId="393C9DB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konzultace a stanoviska k zajištění bezbariérovosti staveb</w:t>
            </w:r>
          </w:p>
        </w:tc>
      </w:tr>
      <w:tr w:rsidR="00F01900" w:rsidRPr="00E54485" w14:paraId="24CCA4A0" w14:textId="77777777">
        <w:tc>
          <w:tcPr>
            <w:tcW w:w="2508" w:type="dxa"/>
            <w:shd w:val="clear" w:color="auto" w:fill="auto"/>
            <w:vAlign w:val="center"/>
          </w:tcPr>
          <w:p w14:paraId="5CDD2E44"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NEMOS PLUS,  s. r. o.</w:t>
            </w:r>
            <w:r w:rsidRPr="00E54485">
              <w:rPr>
                <w:rFonts w:ascii="Arial" w:hAnsi="Arial" w:cs="Arial"/>
                <w:color w:val="000000"/>
                <w:sz w:val="14"/>
                <w:szCs w:val="14"/>
              </w:rPr>
              <w:t>,</w:t>
            </w:r>
          </w:p>
        </w:tc>
        <w:tc>
          <w:tcPr>
            <w:tcW w:w="2334" w:type="dxa"/>
            <w:shd w:val="clear" w:color="auto" w:fill="auto"/>
            <w:vAlign w:val="center"/>
          </w:tcPr>
          <w:p w14:paraId="2C44C7A9"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U Nemocnice 1161, Ostrov</w:t>
            </w:r>
          </w:p>
        </w:tc>
        <w:tc>
          <w:tcPr>
            <w:tcW w:w="4866" w:type="dxa"/>
            <w:shd w:val="clear" w:color="auto" w:fill="auto"/>
            <w:vAlign w:val="center"/>
          </w:tcPr>
          <w:p w14:paraId="65AC79E1"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služby následné péče, kapacita 12 lůžek </w:t>
            </w:r>
          </w:p>
        </w:tc>
      </w:tr>
      <w:tr w:rsidR="00F01900" w:rsidRPr="00E54485" w14:paraId="53E5147E" w14:textId="77777777">
        <w:tc>
          <w:tcPr>
            <w:tcW w:w="2508" w:type="dxa"/>
            <w:shd w:val="clear" w:color="auto" w:fill="auto"/>
            <w:vAlign w:val="center"/>
          </w:tcPr>
          <w:p w14:paraId="59D45994"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Občanské sdružení RES VITAE o. s.</w:t>
            </w:r>
          </w:p>
        </w:tc>
        <w:tc>
          <w:tcPr>
            <w:tcW w:w="2334" w:type="dxa"/>
            <w:shd w:val="clear" w:color="auto" w:fill="auto"/>
            <w:vAlign w:val="center"/>
          </w:tcPr>
          <w:p w14:paraId="427D593C"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Blahoslavova 659/18,  Karlovy Vary</w:t>
            </w:r>
          </w:p>
        </w:tc>
        <w:tc>
          <w:tcPr>
            <w:tcW w:w="4866" w:type="dxa"/>
            <w:shd w:val="clear" w:color="auto" w:fill="auto"/>
            <w:vAlign w:val="center"/>
          </w:tcPr>
          <w:p w14:paraId="5DD51DCC"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pečovatelská služba pro seniory, zdrav. postižené rodinná poradna, psychoterapie, linka důvěry </w:t>
            </w:r>
          </w:p>
        </w:tc>
      </w:tr>
      <w:tr w:rsidR="00F01900" w:rsidRPr="00E54485" w14:paraId="03303C70" w14:textId="77777777">
        <w:tc>
          <w:tcPr>
            <w:tcW w:w="2508" w:type="dxa"/>
            <w:shd w:val="clear" w:color="auto" w:fill="auto"/>
            <w:vAlign w:val="center"/>
          </w:tcPr>
          <w:p w14:paraId="16500982"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Občanské sdružení  Světlo</w:t>
            </w:r>
          </w:p>
        </w:tc>
        <w:tc>
          <w:tcPr>
            <w:tcW w:w="2334" w:type="dxa"/>
            <w:shd w:val="clear" w:color="auto" w:fill="auto"/>
            <w:vAlign w:val="center"/>
          </w:tcPr>
          <w:p w14:paraId="17896AA4" w14:textId="77777777" w:rsidR="00F01900" w:rsidRPr="00E54485" w:rsidRDefault="00190FE0" w:rsidP="00E54485">
            <w:pPr>
              <w:autoSpaceDE w:val="0"/>
              <w:autoSpaceDN w:val="0"/>
              <w:adjustRightInd w:val="0"/>
              <w:spacing w:after="0"/>
              <w:jc w:val="left"/>
              <w:rPr>
                <w:rFonts w:ascii="Arial" w:hAnsi="Arial" w:cs="Arial"/>
                <w:color w:val="000000"/>
                <w:sz w:val="14"/>
                <w:szCs w:val="14"/>
              </w:rPr>
            </w:pPr>
            <w:hyperlink r:id="rId40" w:history="1">
              <w:r w:rsidR="00F01900" w:rsidRPr="00E54485">
                <w:rPr>
                  <w:rStyle w:val="Hypertextovodkaz"/>
                  <w:rFonts w:ascii="Arial" w:hAnsi="Arial" w:cs="Arial"/>
                  <w:sz w:val="14"/>
                  <w:szCs w:val="14"/>
                </w:rPr>
                <w:t>www.os-svetlo.net</w:t>
              </w:r>
            </w:hyperlink>
          </w:p>
        </w:tc>
        <w:tc>
          <w:tcPr>
            <w:tcW w:w="4866" w:type="dxa"/>
            <w:shd w:val="clear" w:color="auto" w:fill="auto"/>
            <w:vAlign w:val="center"/>
          </w:tcPr>
          <w:p w14:paraId="0DCCC1B7"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terénní program pro uživatele návykových látek  výměna injekčního materiálu apod, informace o bezpečnějších formách aplikace apod.</w:t>
            </w:r>
          </w:p>
        </w:tc>
      </w:tr>
      <w:tr w:rsidR="00F01900" w:rsidRPr="00E54485" w14:paraId="096C1A4E" w14:textId="77777777">
        <w:tc>
          <w:tcPr>
            <w:tcW w:w="2508" w:type="dxa"/>
            <w:shd w:val="clear" w:color="auto" w:fill="auto"/>
            <w:vAlign w:val="center"/>
          </w:tcPr>
          <w:p w14:paraId="6C8B3594"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Nízkoprahové zařízení pro děti a mládež  (Klub Ostrov – Zašívárna</w:t>
            </w:r>
          </w:p>
        </w:tc>
        <w:tc>
          <w:tcPr>
            <w:tcW w:w="2334" w:type="dxa"/>
            <w:shd w:val="clear" w:color="auto" w:fill="auto"/>
            <w:vAlign w:val="center"/>
          </w:tcPr>
          <w:p w14:paraId="33936502"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Klínovecká 998, Ostrov, </w:t>
            </w:r>
            <w:hyperlink r:id="rId41" w:history="1">
              <w:r w:rsidRPr="00E54485">
                <w:rPr>
                  <w:rStyle w:val="Hypertextovodkaz"/>
                  <w:rFonts w:ascii="Arial" w:hAnsi="Arial" w:cs="Arial"/>
                  <w:sz w:val="14"/>
                  <w:szCs w:val="14"/>
                </w:rPr>
                <w:t>www.os-svetlo.net</w:t>
              </w:r>
            </w:hyperlink>
          </w:p>
        </w:tc>
        <w:tc>
          <w:tcPr>
            <w:tcW w:w="4866" w:type="dxa"/>
            <w:shd w:val="clear" w:color="auto" w:fill="auto"/>
            <w:vAlign w:val="center"/>
          </w:tcPr>
          <w:p w14:paraId="3896BA0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nízkoprahový klub pro děti a mládež, streetwork.</w:t>
            </w:r>
            <w:r w:rsidRPr="00E54485">
              <w:rPr>
                <w:rStyle w:val="Hypertextovodkaz"/>
                <w:rFonts w:ascii="Arial" w:hAnsi="Arial" w:cs="Arial"/>
                <w:color w:val="000000"/>
                <w:sz w:val="14"/>
                <w:szCs w:val="14"/>
              </w:rPr>
              <w:t xml:space="preserve"> Práce v lokalitách Ostrov, Jáchymov, Nejdek</w:t>
            </w:r>
          </w:p>
        </w:tc>
      </w:tr>
      <w:tr w:rsidR="00F01900" w:rsidRPr="00E54485" w14:paraId="6F7B091A" w14:textId="77777777">
        <w:tc>
          <w:tcPr>
            <w:tcW w:w="2508" w:type="dxa"/>
            <w:shd w:val="clear" w:color="auto" w:fill="auto"/>
            <w:vAlign w:val="center"/>
          </w:tcPr>
          <w:p w14:paraId="1339E1CE"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 xml:space="preserve">Ostrůvek, o. s - rodinné centrum </w:t>
            </w:r>
          </w:p>
        </w:tc>
        <w:tc>
          <w:tcPr>
            <w:tcW w:w="2334" w:type="dxa"/>
            <w:shd w:val="clear" w:color="auto" w:fill="auto"/>
            <w:vAlign w:val="center"/>
          </w:tcPr>
          <w:p w14:paraId="2E98498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Lidická 1036, Ostrov, </w:t>
            </w:r>
            <w:hyperlink r:id="rId42" w:history="1">
              <w:r w:rsidRPr="00E54485">
                <w:rPr>
                  <w:rStyle w:val="Hypertextovodkaz"/>
                  <w:rFonts w:ascii="Arial" w:hAnsi="Arial" w:cs="Arial"/>
                  <w:sz w:val="14"/>
                  <w:szCs w:val="14"/>
                </w:rPr>
                <w:t>www.centrumostruvek.cz</w:t>
              </w:r>
            </w:hyperlink>
          </w:p>
        </w:tc>
        <w:tc>
          <w:tcPr>
            <w:tcW w:w="4866" w:type="dxa"/>
            <w:shd w:val="clear" w:color="auto" w:fill="auto"/>
            <w:vAlign w:val="center"/>
          </w:tcPr>
          <w:p w14:paraId="234A2BB2"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vytvoření otevřeného a přátelského místa k setkávání rodin s malými dětmi</w:t>
            </w:r>
          </w:p>
        </w:tc>
      </w:tr>
      <w:tr w:rsidR="00F01900" w:rsidRPr="00E54485" w14:paraId="56BC650E" w14:textId="77777777">
        <w:tc>
          <w:tcPr>
            <w:tcW w:w="2508" w:type="dxa"/>
            <w:shd w:val="clear" w:color="auto" w:fill="auto"/>
            <w:vAlign w:val="center"/>
          </w:tcPr>
          <w:p w14:paraId="5E19288C"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Planeta neslyšících, o. s.</w:t>
            </w:r>
            <w:r w:rsidRPr="00E54485">
              <w:rPr>
                <w:rFonts w:ascii="Arial" w:hAnsi="Arial" w:cs="Arial"/>
                <w:color w:val="000000"/>
                <w:sz w:val="14"/>
                <w:szCs w:val="14"/>
              </w:rPr>
              <w:t xml:space="preserve">, </w:t>
            </w:r>
          </w:p>
        </w:tc>
        <w:tc>
          <w:tcPr>
            <w:tcW w:w="2334" w:type="dxa"/>
            <w:shd w:val="clear" w:color="auto" w:fill="auto"/>
            <w:vAlign w:val="center"/>
          </w:tcPr>
          <w:p w14:paraId="063577AD"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Horská 873/14, Ostrov</w:t>
            </w:r>
          </w:p>
        </w:tc>
        <w:tc>
          <w:tcPr>
            <w:tcW w:w="4866" w:type="dxa"/>
            <w:shd w:val="clear" w:color="auto" w:fill="auto"/>
            <w:vAlign w:val="center"/>
          </w:tcPr>
          <w:p w14:paraId="4C3CE224"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poradenství týkající se komunity neslyšících a pořádá vzdělávací kurzy českého znakového jazyka</w:t>
            </w:r>
          </w:p>
        </w:tc>
      </w:tr>
      <w:tr w:rsidR="00F01900" w:rsidRPr="00E54485" w14:paraId="0487BD56" w14:textId="77777777">
        <w:tc>
          <w:tcPr>
            <w:tcW w:w="2508" w:type="dxa"/>
            <w:shd w:val="clear" w:color="auto" w:fill="auto"/>
            <w:vAlign w:val="center"/>
          </w:tcPr>
          <w:p w14:paraId="147DAC18"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 xml:space="preserve">REHOS – Zařízení následné rehabilitační a hospicové péče,  p. o. </w:t>
            </w:r>
          </w:p>
        </w:tc>
        <w:tc>
          <w:tcPr>
            <w:tcW w:w="2334" w:type="dxa"/>
            <w:shd w:val="clear" w:color="auto" w:fill="auto"/>
            <w:vAlign w:val="center"/>
          </w:tcPr>
          <w:p w14:paraId="343FDEAD"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Perninská 975, Nejdek</w:t>
            </w:r>
          </w:p>
        </w:tc>
        <w:tc>
          <w:tcPr>
            <w:tcW w:w="4866" w:type="dxa"/>
            <w:shd w:val="clear" w:color="auto" w:fill="auto"/>
            <w:vAlign w:val="center"/>
          </w:tcPr>
          <w:p w14:paraId="114E510B"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zdravotnické zařízení, poskytování zdravotní, rehabilitační a paliativní péče.</w:t>
            </w:r>
          </w:p>
        </w:tc>
      </w:tr>
      <w:tr w:rsidR="00F01900" w:rsidRPr="00E54485" w14:paraId="2F016378" w14:textId="77777777">
        <w:tc>
          <w:tcPr>
            <w:tcW w:w="2508" w:type="dxa"/>
            <w:shd w:val="clear" w:color="auto" w:fill="auto"/>
            <w:vAlign w:val="center"/>
          </w:tcPr>
          <w:p w14:paraId="66773168"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Svaz diabetiků ČR</w:t>
            </w:r>
            <w:r w:rsidRPr="00E54485">
              <w:rPr>
                <w:rFonts w:ascii="Arial" w:hAnsi="Arial" w:cs="Arial"/>
                <w:color w:val="000000"/>
                <w:sz w:val="14"/>
                <w:szCs w:val="14"/>
              </w:rPr>
              <w:t>, územní organizace Ostrov</w:t>
            </w:r>
          </w:p>
        </w:tc>
        <w:tc>
          <w:tcPr>
            <w:tcW w:w="2334" w:type="dxa"/>
            <w:shd w:val="clear" w:color="auto" w:fill="auto"/>
            <w:vAlign w:val="center"/>
          </w:tcPr>
          <w:p w14:paraId="05AF4039"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Lidická 1036, Ostrov</w:t>
            </w:r>
          </w:p>
        </w:tc>
        <w:tc>
          <w:tcPr>
            <w:tcW w:w="4866" w:type="dxa"/>
            <w:shd w:val="clear" w:color="auto" w:fill="auto"/>
            <w:vAlign w:val="center"/>
          </w:tcPr>
          <w:p w14:paraId="2F3F6B3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sdružuje osoby onemocněné diabetem</w:t>
            </w:r>
          </w:p>
        </w:tc>
      </w:tr>
      <w:tr w:rsidR="00F01900" w:rsidRPr="00E54485" w14:paraId="61B02B2F" w14:textId="77777777">
        <w:tc>
          <w:tcPr>
            <w:tcW w:w="2508" w:type="dxa"/>
            <w:shd w:val="clear" w:color="auto" w:fill="auto"/>
            <w:vAlign w:val="center"/>
          </w:tcPr>
          <w:p w14:paraId="6351AC70"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 xml:space="preserve">Svaz postižených civilizačními chorobami </w:t>
            </w:r>
          </w:p>
        </w:tc>
        <w:tc>
          <w:tcPr>
            <w:tcW w:w="2334" w:type="dxa"/>
            <w:shd w:val="clear" w:color="auto" w:fill="auto"/>
            <w:vAlign w:val="center"/>
          </w:tcPr>
          <w:p w14:paraId="4F512738"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Kollárova 1122/3 , Ostrov</w:t>
            </w:r>
          </w:p>
        </w:tc>
        <w:tc>
          <w:tcPr>
            <w:tcW w:w="4866" w:type="dxa"/>
            <w:shd w:val="clear" w:color="auto" w:fill="auto"/>
            <w:vAlign w:val="center"/>
          </w:tcPr>
          <w:p w14:paraId="775A63B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sdružuje občany postižené civilizačními chorobami </w:t>
            </w:r>
          </w:p>
        </w:tc>
      </w:tr>
      <w:tr w:rsidR="00F01900" w:rsidRPr="00E54485" w14:paraId="0C63158D" w14:textId="77777777">
        <w:tc>
          <w:tcPr>
            <w:tcW w:w="2508" w:type="dxa"/>
            <w:shd w:val="clear" w:color="auto" w:fill="auto"/>
            <w:vAlign w:val="center"/>
          </w:tcPr>
          <w:p w14:paraId="3E75A3D5"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Svaz tělesně postižených v ČR, o. s.</w:t>
            </w:r>
          </w:p>
        </w:tc>
        <w:tc>
          <w:tcPr>
            <w:tcW w:w="2334" w:type="dxa"/>
            <w:shd w:val="clear" w:color="auto" w:fill="auto"/>
            <w:vAlign w:val="center"/>
          </w:tcPr>
          <w:p w14:paraId="421B029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Lidická 1253, Ostrov</w:t>
            </w:r>
          </w:p>
        </w:tc>
        <w:tc>
          <w:tcPr>
            <w:tcW w:w="4866" w:type="dxa"/>
            <w:shd w:val="clear" w:color="auto" w:fill="auto"/>
            <w:vAlign w:val="center"/>
          </w:tcPr>
          <w:p w14:paraId="213F170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podpora a hájení potřeb a zájmů postižených</w:t>
            </w:r>
          </w:p>
        </w:tc>
      </w:tr>
      <w:tr w:rsidR="00F01900" w:rsidRPr="00E54485" w14:paraId="145EF6D9" w14:textId="77777777">
        <w:tc>
          <w:tcPr>
            <w:tcW w:w="2508" w:type="dxa"/>
            <w:shd w:val="clear" w:color="auto" w:fill="auto"/>
            <w:vAlign w:val="center"/>
          </w:tcPr>
          <w:p w14:paraId="503E89EE"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TyfloCentrum Karlovy Vary, o. p. s.</w:t>
            </w:r>
          </w:p>
        </w:tc>
        <w:tc>
          <w:tcPr>
            <w:tcW w:w="2334" w:type="dxa"/>
            <w:shd w:val="clear" w:color="auto" w:fill="auto"/>
            <w:vAlign w:val="center"/>
          </w:tcPr>
          <w:p w14:paraId="0A3E42C9"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Hlavní třída 1365, Ostrov, </w:t>
            </w:r>
            <w:hyperlink r:id="rId43" w:history="1">
              <w:r w:rsidRPr="00E54485">
                <w:rPr>
                  <w:rStyle w:val="Hypertextovodkaz"/>
                  <w:rFonts w:ascii="Arial" w:hAnsi="Arial" w:cs="Arial"/>
                  <w:sz w:val="14"/>
                  <w:szCs w:val="14"/>
                </w:rPr>
                <w:t>www.tyflocentrum-kv.cz</w:t>
              </w:r>
            </w:hyperlink>
          </w:p>
        </w:tc>
        <w:tc>
          <w:tcPr>
            <w:tcW w:w="4866" w:type="dxa"/>
            <w:shd w:val="clear" w:color="auto" w:fill="auto"/>
            <w:vAlign w:val="center"/>
          </w:tcPr>
          <w:p w14:paraId="1194CBE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Style w:val="Hypertextovodkaz"/>
                <w:rFonts w:ascii="Arial" w:hAnsi="Arial" w:cs="Arial"/>
                <w:color w:val="000000"/>
                <w:sz w:val="14"/>
                <w:szCs w:val="14"/>
              </w:rPr>
              <w:t>podpora zrakově postiženým při vyřizování záležitostí na úřadech, apod.</w:t>
            </w:r>
          </w:p>
        </w:tc>
      </w:tr>
      <w:tr w:rsidR="00F01900" w:rsidRPr="00E54485" w14:paraId="646A7353" w14:textId="77777777">
        <w:tc>
          <w:tcPr>
            <w:tcW w:w="2508" w:type="dxa"/>
            <w:shd w:val="clear" w:color="auto" w:fill="auto"/>
            <w:vAlign w:val="center"/>
          </w:tcPr>
          <w:p w14:paraId="1A309077"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Vialin, o. s.</w:t>
            </w:r>
          </w:p>
        </w:tc>
        <w:tc>
          <w:tcPr>
            <w:tcW w:w="2334" w:type="dxa"/>
            <w:shd w:val="clear" w:color="auto" w:fill="auto"/>
            <w:vAlign w:val="center"/>
          </w:tcPr>
          <w:p w14:paraId="5422F075"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provozovna Vojkovice, </w:t>
            </w:r>
            <w:hyperlink r:id="rId44" w:history="1">
              <w:r w:rsidRPr="00E54485">
                <w:rPr>
                  <w:rStyle w:val="Hypertextovodkaz"/>
                  <w:rFonts w:ascii="Arial" w:hAnsi="Arial" w:cs="Arial"/>
                  <w:sz w:val="14"/>
                  <w:szCs w:val="14"/>
                </w:rPr>
                <w:t>www.vialin.cz</w:t>
              </w:r>
            </w:hyperlink>
          </w:p>
        </w:tc>
        <w:tc>
          <w:tcPr>
            <w:tcW w:w="4866" w:type="dxa"/>
            <w:shd w:val="clear" w:color="auto" w:fill="auto"/>
            <w:vAlign w:val="center"/>
          </w:tcPr>
          <w:p w14:paraId="5B6FA06E"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zdravotní a sociální rehabilitace a společenská integrace, pobytové vzdělávací a rekondiční pobyty</w:t>
            </w:r>
          </w:p>
        </w:tc>
      </w:tr>
      <w:tr w:rsidR="00F01900" w:rsidRPr="00E54485" w14:paraId="6E0832F5" w14:textId="77777777">
        <w:tc>
          <w:tcPr>
            <w:tcW w:w="2508" w:type="dxa"/>
            <w:shd w:val="clear" w:color="auto" w:fill="auto"/>
            <w:vAlign w:val="center"/>
          </w:tcPr>
          <w:p w14:paraId="62D72F69"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Zájmová skupina důchodců, o. s.</w:t>
            </w:r>
            <w:r w:rsidRPr="00E54485">
              <w:rPr>
                <w:rFonts w:ascii="Arial" w:hAnsi="Arial" w:cs="Arial"/>
                <w:color w:val="000000"/>
                <w:sz w:val="14"/>
                <w:szCs w:val="14"/>
              </w:rPr>
              <w:t>,</w:t>
            </w:r>
          </w:p>
        </w:tc>
        <w:tc>
          <w:tcPr>
            <w:tcW w:w="2334" w:type="dxa"/>
            <w:shd w:val="clear" w:color="auto" w:fill="auto"/>
            <w:vAlign w:val="center"/>
          </w:tcPr>
          <w:p w14:paraId="7442BD70"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Klínovecká 1204, Ostrov</w:t>
            </w:r>
          </w:p>
        </w:tc>
        <w:tc>
          <w:tcPr>
            <w:tcW w:w="4866" w:type="dxa"/>
            <w:shd w:val="clear" w:color="auto" w:fill="auto"/>
            <w:vAlign w:val="center"/>
          </w:tcPr>
          <w:p w14:paraId="3F6A59EA"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kulturní, společenské, turistické akce a ozdravnou činnost pro seniory</w:t>
            </w:r>
          </w:p>
        </w:tc>
      </w:tr>
      <w:tr w:rsidR="00F01900" w:rsidRPr="00E54485" w14:paraId="6EDCDE2B" w14:textId="77777777">
        <w:tc>
          <w:tcPr>
            <w:tcW w:w="2508" w:type="dxa"/>
            <w:shd w:val="clear" w:color="auto" w:fill="auto"/>
            <w:vAlign w:val="center"/>
          </w:tcPr>
          <w:p w14:paraId="4B97CFBF" w14:textId="77777777" w:rsidR="00F01900" w:rsidRPr="00E54485" w:rsidRDefault="00F01900" w:rsidP="00E54485">
            <w:pPr>
              <w:autoSpaceDE w:val="0"/>
              <w:autoSpaceDN w:val="0"/>
              <w:adjustRightInd w:val="0"/>
              <w:spacing w:after="0"/>
              <w:jc w:val="left"/>
              <w:rPr>
                <w:rFonts w:ascii="Arial" w:hAnsi="Arial" w:cs="Arial"/>
                <w:bCs/>
                <w:color w:val="000000"/>
                <w:sz w:val="14"/>
                <w:szCs w:val="14"/>
              </w:rPr>
            </w:pPr>
            <w:r w:rsidRPr="00E54485">
              <w:rPr>
                <w:rFonts w:ascii="Arial" w:hAnsi="Arial" w:cs="Arial"/>
                <w:bCs/>
                <w:color w:val="000000"/>
                <w:sz w:val="14"/>
                <w:szCs w:val="14"/>
              </w:rPr>
              <w:t>Zdravotnické potřeby Petričko</w:t>
            </w:r>
          </w:p>
        </w:tc>
        <w:tc>
          <w:tcPr>
            <w:tcW w:w="2334" w:type="dxa"/>
            <w:shd w:val="clear" w:color="auto" w:fill="auto"/>
            <w:vAlign w:val="center"/>
          </w:tcPr>
          <w:p w14:paraId="1A09BE36"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prodejna Obch. Brigádník, Ostrov,</w:t>
            </w:r>
          </w:p>
        </w:tc>
        <w:tc>
          <w:tcPr>
            <w:tcW w:w="4866" w:type="dxa"/>
            <w:shd w:val="clear" w:color="auto" w:fill="auto"/>
            <w:vAlign w:val="center"/>
          </w:tcPr>
          <w:p w14:paraId="02D2DFB5" w14:textId="77777777" w:rsidR="00F01900" w:rsidRPr="00E54485" w:rsidRDefault="00F01900" w:rsidP="00E54485">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 xml:space="preserve">výdej prostředků zdrav. techniky, prodej, pronájem </w:t>
            </w:r>
          </w:p>
        </w:tc>
      </w:tr>
    </w:tbl>
    <w:p w14:paraId="2A441967" w14:textId="77777777" w:rsidR="00F01900" w:rsidRPr="00EA2118" w:rsidRDefault="00F01900" w:rsidP="00F01900">
      <w:pPr>
        <w:spacing w:after="0"/>
        <w:rPr>
          <w:rFonts w:ascii="Arial" w:hAnsi="Arial" w:cs="Arial"/>
          <w:i/>
          <w:sz w:val="16"/>
          <w:szCs w:val="16"/>
        </w:rPr>
      </w:pPr>
      <w:r w:rsidRPr="00EA2118">
        <w:rPr>
          <w:rFonts w:ascii="Arial" w:hAnsi="Arial" w:cs="Arial"/>
          <w:i/>
          <w:sz w:val="16"/>
          <w:szCs w:val="16"/>
        </w:rPr>
        <w:t>Zdroj: Katalog poskytovatelů sociálních a sociálně zdravotních služeb a aktivit zajišťovaných zájmovými organizacemi ve městě Ostrov a v obcích v působnosti města 2015, Město Ostrov, 2015</w:t>
      </w:r>
    </w:p>
    <w:p w14:paraId="118F3FB0" w14:textId="77777777" w:rsidR="00F01900" w:rsidRPr="00F01900" w:rsidRDefault="00F01900" w:rsidP="00F01900"/>
    <w:p w14:paraId="3F8B106A" w14:textId="77777777" w:rsidR="00F960E3" w:rsidRDefault="00F960E3" w:rsidP="001E0004">
      <w:pPr>
        <w:pStyle w:val="Nadpis4"/>
      </w:pPr>
      <w:bookmarkStart w:id="100" w:name="_Toc420662928"/>
      <w:bookmarkStart w:id="101" w:name="_Toc488066377"/>
      <w:r w:rsidRPr="00615490">
        <w:t xml:space="preserve">Analýza problémů </w:t>
      </w:r>
      <w:r w:rsidR="00FF43D7">
        <w:t xml:space="preserve">a potřeb </w:t>
      </w:r>
      <w:r w:rsidRPr="00615490">
        <w:t xml:space="preserve">– </w:t>
      </w:r>
      <w:r>
        <w:t>š</w:t>
      </w:r>
      <w:r w:rsidRPr="00615490">
        <w:t>kolství a sociální oblast</w:t>
      </w:r>
      <w:bookmarkEnd w:id="100"/>
      <w:bookmarkEnd w:id="101"/>
    </w:p>
    <w:p w14:paraId="5501854D" w14:textId="566D5508" w:rsidR="00F01900" w:rsidRPr="00AD09F1" w:rsidRDefault="00F01900" w:rsidP="00292FE8">
      <w:pPr>
        <w:shd w:val="clear" w:color="auto" w:fill="D9D9D9"/>
        <w:spacing w:after="0"/>
        <w:rPr>
          <w:rFonts w:ascii="Arial" w:hAnsi="Arial" w:cs="Arial"/>
          <w:sz w:val="18"/>
          <w:szCs w:val="18"/>
        </w:rPr>
      </w:pPr>
      <w:r w:rsidRPr="00AD09F1">
        <w:rPr>
          <w:rFonts w:ascii="Arial" w:hAnsi="Arial" w:cs="Arial"/>
          <w:sz w:val="18"/>
          <w:szCs w:val="18"/>
        </w:rPr>
        <w:t xml:space="preserve">Z hlediska vzdělanostní struktury je na území MAS velký podíl osob s nízkým vzděláním a naopak malý počet vysokoškolsky vzdělaných obyvatel. V oblasti školství a sociální infrastruktury se projevují poměrně velké rozdíly mezi školami na malých obcích nebo ve větších městech a to nejen ve vybavenosti, ale i v kvalitě výuky. Obdobné je to též </w:t>
      </w:r>
      <w:r w:rsidR="00B130C8">
        <w:rPr>
          <w:rFonts w:ascii="Arial" w:hAnsi="Arial" w:cs="Arial"/>
          <w:sz w:val="18"/>
          <w:szCs w:val="18"/>
        </w:rPr>
        <w:t xml:space="preserve">v předškolním vzdělávání a </w:t>
      </w:r>
      <w:r w:rsidRPr="00AD09F1">
        <w:rPr>
          <w:rFonts w:ascii="Arial" w:hAnsi="Arial" w:cs="Arial"/>
          <w:sz w:val="18"/>
          <w:szCs w:val="18"/>
        </w:rPr>
        <w:t>v poskytování sociálních služeb. Každopádně financování školství je podfinancované a to má vliv i na kvalitu poskytovaného vzdělávání. Na malých školách je nedostatek učitelů odborných předmětů (zejména AJ a NJ). Rodiče přihlašují děti do škol ve městech a pokračující úbytek dětí na venkově ohrožuje existenci místních škol. Sociální služby jsou na malých obcích také velmi omezené, i když sociální problémy v těchto oblastech narůstají (senioři, nezaměstnanost, ohrožení chudobou)</w:t>
      </w:r>
      <w:r>
        <w:rPr>
          <w:rFonts w:ascii="Arial" w:hAnsi="Arial" w:cs="Arial"/>
          <w:sz w:val="18"/>
          <w:szCs w:val="18"/>
        </w:rPr>
        <w:t>.</w:t>
      </w:r>
      <w:r w:rsidR="002307E2">
        <w:rPr>
          <w:rFonts w:ascii="Arial" w:hAnsi="Arial" w:cs="Arial"/>
          <w:sz w:val="18"/>
          <w:szCs w:val="18"/>
        </w:rPr>
        <w:t xml:space="preserve"> Potenciálem pro rozvoj této oblasti se jeví spolupráce škol a jejich zřizovatelů, včetně mimoškolních zařízení v rámci celého území MAS. Sdílení zkušeností, kapacit a služeb, zdrojů, dovedností a znalostí může posílit příznivě rozvoj této oblasti.</w:t>
      </w:r>
      <w:r w:rsidR="00B46AE2">
        <w:rPr>
          <w:rFonts w:ascii="Arial" w:hAnsi="Arial" w:cs="Arial"/>
          <w:sz w:val="18"/>
          <w:szCs w:val="18"/>
        </w:rPr>
        <w:t xml:space="preserve"> Vytvořením společného strategického rozvojového dokumentu lze takový rozvoj úspěšně řídit a koordinovat. </w:t>
      </w:r>
      <w:r w:rsidR="00B130C8">
        <w:rPr>
          <w:rFonts w:ascii="Arial" w:hAnsi="Arial" w:cs="Arial"/>
          <w:sz w:val="18"/>
          <w:szCs w:val="18"/>
        </w:rPr>
        <w:t xml:space="preserve">S ohledem na vysokou míru </w:t>
      </w:r>
      <w:r w:rsidR="00004B36">
        <w:rPr>
          <w:rFonts w:ascii="Arial" w:hAnsi="Arial" w:cs="Arial"/>
          <w:sz w:val="18"/>
          <w:szCs w:val="18"/>
        </w:rPr>
        <w:t>nezaměstnanosti</w:t>
      </w:r>
      <w:r w:rsidR="00B130C8">
        <w:rPr>
          <w:rFonts w:ascii="Arial" w:hAnsi="Arial" w:cs="Arial"/>
          <w:sz w:val="18"/>
          <w:szCs w:val="18"/>
        </w:rPr>
        <w:t xml:space="preserve"> je potřeba též řešit kapacity předškolních zařízení s ohledem na to, aby se mladí rodiče též mohli uplatnit na trhu práce v území MAS.</w:t>
      </w:r>
    </w:p>
    <w:p w14:paraId="3663D029" w14:textId="77777777" w:rsidR="00F01900" w:rsidRPr="00F01900" w:rsidRDefault="00F01900" w:rsidP="00F01900"/>
    <w:p w14:paraId="2E359208" w14:textId="77777777" w:rsidR="00F960E3" w:rsidRDefault="00F960E3" w:rsidP="001E0004">
      <w:pPr>
        <w:pStyle w:val="Nadpis4"/>
      </w:pPr>
      <w:bookmarkStart w:id="102" w:name="_Toc420662929"/>
      <w:bookmarkStart w:id="103" w:name="_Toc488066378"/>
      <w:r w:rsidRPr="00CD036F">
        <w:t>Sociálně vyloučené lokality</w:t>
      </w:r>
      <w:bookmarkEnd w:id="102"/>
      <w:bookmarkEnd w:id="103"/>
    </w:p>
    <w:p w14:paraId="58300E47" w14:textId="3B63FA8F" w:rsidR="001853DA" w:rsidRPr="00A25B9F" w:rsidRDefault="001853DA" w:rsidP="001853DA">
      <w:pPr>
        <w:rPr>
          <w:rFonts w:ascii="Arial" w:hAnsi="Arial" w:cs="Arial"/>
          <w:sz w:val="18"/>
          <w:szCs w:val="18"/>
        </w:rPr>
      </w:pPr>
      <w:r w:rsidRPr="00A25B9F">
        <w:rPr>
          <w:rFonts w:ascii="Arial" w:hAnsi="Arial" w:cs="Arial"/>
          <w:sz w:val="18"/>
          <w:szCs w:val="18"/>
        </w:rPr>
        <w:t xml:space="preserve">Analýza sociálně vyloučených lokalit na území MAS Krušné hory byla vytvořena za účelem aktualizace a doplnění Integrované strategie tohoto regionu pro roky 2014 </w:t>
      </w:r>
      <w:r w:rsidR="007A4F0C">
        <w:rPr>
          <w:rFonts w:ascii="Arial" w:hAnsi="Arial" w:cs="Arial"/>
          <w:sz w:val="18"/>
          <w:szCs w:val="18"/>
        </w:rPr>
        <w:t>–</w:t>
      </w:r>
      <w:r w:rsidR="007A4F0C" w:rsidRPr="00A25B9F">
        <w:rPr>
          <w:rFonts w:ascii="Arial" w:hAnsi="Arial" w:cs="Arial"/>
          <w:sz w:val="18"/>
          <w:szCs w:val="18"/>
        </w:rPr>
        <w:t xml:space="preserve"> </w:t>
      </w:r>
      <w:r w:rsidRPr="00A25B9F">
        <w:rPr>
          <w:rFonts w:ascii="Arial" w:hAnsi="Arial" w:cs="Arial"/>
          <w:sz w:val="18"/>
          <w:szCs w:val="18"/>
        </w:rPr>
        <w:t>2020, jejímž cílem je rozvoj kvality života, životního prostředí ve venkovských oblastech a udržitelnost takového rozvoje prostřednictvím aktivního získávání a rozdělování dostupných veřejných prostředků či vzájemné spolupráce mezi veřejným, podnikatelským i neziskovým sektorem. Příprava a realizace rozvojové strategie je aktivitou společnosti „Místní akční skupiny Krušné hory, o.p.s.“, které jsme jako organizace Člověk v tísni, o.p.s. partnerem.</w:t>
      </w:r>
    </w:p>
    <w:p w14:paraId="46A09DAC" w14:textId="77777777" w:rsidR="001853DA" w:rsidRPr="00A25B9F" w:rsidRDefault="001853DA" w:rsidP="001853DA">
      <w:pPr>
        <w:rPr>
          <w:rFonts w:ascii="Arial" w:hAnsi="Arial" w:cs="Arial"/>
          <w:sz w:val="18"/>
          <w:szCs w:val="18"/>
        </w:rPr>
      </w:pPr>
      <w:r w:rsidRPr="00A25B9F">
        <w:rPr>
          <w:rFonts w:ascii="Arial" w:hAnsi="Arial" w:cs="Arial"/>
          <w:sz w:val="18"/>
          <w:szCs w:val="18"/>
        </w:rPr>
        <w:t>Z celého území MAS Krušné hory se v této analýze věnujeme městům Ostrov, Jáchymov, Nejdek, Nová Role a obci Božíčany, ve kterých jsme kromě popisu obecných charakteristik monitorovali aktuální stavy problémových oblastí v kontextu sociálního vyloučení a potencionálu rozvoje či potřeb v tomto směru. Sledovanými jevy jsou především demografické a kvalifikační faktory obyvatelstva, nezaměstnanost, situace v oblasti bydlení, sociálně patologické jevy a výskyt i charakteristika sociálně vyloučených lokalit s jejich obyvateli a projevy sociálního vyloučení, jež se dotýkají zejména ekonomické a sociální kvality života.</w:t>
      </w:r>
    </w:p>
    <w:p w14:paraId="1ACDAE32" w14:textId="77777777" w:rsidR="001853DA" w:rsidRDefault="001853DA" w:rsidP="001853DA">
      <w:pPr>
        <w:rPr>
          <w:rFonts w:ascii="Arial" w:hAnsi="Arial" w:cs="Arial"/>
          <w:sz w:val="18"/>
          <w:szCs w:val="18"/>
        </w:rPr>
      </w:pPr>
      <w:r w:rsidRPr="00A25B9F">
        <w:rPr>
          <w:rFonts w:ascii="Arial" w:hAnsi="Arial" w:cs="Arial"/>
          <w:sz w:val="18"/>
          <w:szCs w:val="18"/>
        </w:rPr>
        <w:t>Součástí analýzy jsou také výstupy dotazníkového šetření realizovaného se zástupci a starosty obcí, kteří nám poskytli podrobné informace a vlastní zkušenosti, týkající se veřejného pořádku, kriminality, dluhové a bytové problematiky, aktivní politiky zaměstnanosti, vzdělávání a volnočasových aktivit, dostupnosti a nabídky sociálních služeb, spolupráce s neziskovými organizacemi a dále také týkající se jejich individuálních potřeb či budoucího potenciálu rozvoje a podpory těchto oblastí.</w:t>
      </w:r>
    </w:p>
    <w:p w14:paraId="4A5DC590" w14:textId="77777777" w:rsidR="007A3031" w:rsidRDefault="007A3031" w:rsidP="001853DA">
      <w:pPr>
        <w:rPr>
          <w:rFonts w:ascii="Arial" w:hAnsi="Arial" w:cs="Arial"/>
          <w:sz w:val="18"/>
          <w:szCs w:val="18"/>
        </w:rPr>
        <w:sectPr w:rsidR="007A3031" w:rsidSect="00F238D9">
          <w:headerReference w:type="default" r:id="rId45"/>
          <w:footerReference w:type="default" r:id="rId46"/>
          <w:type w:val="continuous"/>
          <w:pgSz w:w="11906" w:h="16838"/>
          <w:pgMar w:top="1134" w:right="1106" w:bottom="851" w:left="1134" w:header="708" w:footer="313" w:gutter="0"/>
          <w:pgNumType w:start="1"/>
          <w:cols w:space="708"/>
        </w:sectPr>
      </w:pPr>
    </w:p>
    <w:p w14:paraId="5FA07E6B" w14:textId="10272FB4" w:rsidR="00292FE8" w:rsidRPr="00A25B9F" w:rsidRDefault="00292FE8" w:rsidP="001853DA">
      <w:pPr>
        <w:rPr>
          <w:rFonts w:ascii="Arial" w:hAnsi="Arial" w:cs="Arial"/>
          <w:sz w:val="18"/>
          <w:szCs w:val="18"/>
        </w:rPr>
      </w:pPr>
    </w:p>
    <w:p w14:paraId="2B1EA8F0" w14:textId="059013F3" w:rsidR="00292FE8" w:rsidRPr="004A18B0" w:rsidRDefault="007A3031" w:rsidP="00292FE8">
      <w:pPr>
        <w:pStyle w:val="Titulek"/>
        <w:keepNext/>
        <w:rPr>
          <w:rFonts w:ascii="Arial" w:hAnsi="Arial" w:cs="Arial"/>
          <w:sz w:val="16"/>
          <w:szCs w:val="16"/>
        </w:rPr>
      </w:pPr>
      <w:bookmarkStart w:id="104" w:name="_Toc488066635"/>
      <w:r w:rsidRPr="00EA1956">
        <w:rPr>
          <w:rFonts w:ascii="Arial" w:hAnsi="Arial" w:cs="Arial"/>
          <w:noProof/>
          <w:sz w:val="16"/>
          <w:szCs w:val="16"/>
          <w:lang w:eastAsia="cs-CZ"/>
        </w:rPr>
        <w:drawing>
          <wp:anchor distT="0" distB="0" distL="114300" distR="114300" simplePos="0" relativeHeight="251643392" behindDoc="1" locked="0" layoutInCell="1" allowOverlap="1" wp14:anchorId="608E9A37" wp14:editId="1224C56C">
            <wp:simplePos x="0" y="0"/>
            <wp:positionH relativeFrom="column">
              <wp:posOffset>3059777</wp:posOffset>
            </wp:positionH>
            <wp:positionV relativeFrom="paragraph">
              <wp:posOffset>308052</wp:posOffset>
            </wp:positionV>
            <wp:extent cx="2847975" cy="2381250"/>
            <wp:effectExtent l="0" t="0" r="9525" b="0"/>
            <wp:wrapTight wrapText="bothSides">
              <wp:wrapPolygon edited="0">
                <wp:start x="0" y="0"/>
                <wp:lineTo x="0" y="21427"/>
                <wp:lineTo x="21528" y="21427"/>
                <wp:lineTo x="21528" y="0"/>
                <wp:lineTo x="0" y="0"/>
              </wp:wrapPolygon>
            </wp:wrapTight>
            <wp:docPr id="3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47">
                      <a:extLst>
                        <a:ext uri="{28A0092B-C50C-407E-A947-70E740481C1C}">
                          <a14:useLocalDpi xmlns:a14="http://schemas.microsoft.com/office/drawing/2010/main" val="0"/>
                        </a:ext>
                      </a:extLst>
                    </a:blip>
                    <a:srcRect r="3922"/>
                    <a:stretch>
                      <a:fillRect/>
                    </a:stretch>
                  </pic:blipFill>
                  <pic:spPr bwMode="auto">
                    <a:xfrm>
                      <a:off x="0" y="0"/>
                      <a:ext cx="2847975" cy="2381250"/>
                    </a:xfrm>
                    <a:prstGeom prst="rect">
                      <a:avLst/>
                    </a:prstGeom>
                    <a:noFill/>
                  </pic:spPr>
                </pic:pic>
              </a:graphicData>
            </a:graphic>
            <wp14:sizeRelH relativeFrom="page">
              <wp14:pctWidth>0</wp14:pctWidth>
            </wp14:sizeRelH>
            <wp14:sizeRelV relativeFrom="page">
              <wp14:pctHeight>0</wp14:pctHeight>
            </wp14:sizeRelV>
          </wp:anchor>
        </w:drawing>
      </w:r>
      <w:r w:rsidR="003B5479" w:rsidRPr="004A18B0">
        <w:rPr>
          <w:rFonts w:ascii="Arial" w:hAnsi="Arial" w:cs="Arial"/>
          <w:sz w:val="16"/>
          <w:szCs w:val="16"/>
        </w:rPr>
        <w:t xml:space="preserve">Mapa č. </w:t>
      </w:r>
      <w:r w:rsidR="003B5479" w:rsidRPr="004A18B0">
        <w:rPr>
          <w:rFonts w:ascii="Arial" w:hAnsi="Arial" w:cs="Arial"/>
          <w:sz w:val="16"/>
          <w:szCs w:val="16"/>
        </w:rPr>
        <w:fldChar w:fldCharType="begin"/>
      </w:r>
      <w:r w:rsidR="003B5479" w:rsidRPr="004A18B0">
        <w:rPr>
          <w:rFonts w:ascii="Arial" w:hAnsi="Arial" w:cs="Arial"/>
          <w:sz w:val="16"/>
          <w:szCs w:val="16"/>
        </w:rPr>
        <w:instrText xml:space="preserve"> SEQ Mapa_č. \* ARABIC </w:instrText>
      </w:r>
      <w:r w:rsidR="003B5479" w:rsidRPr="004A18B0">
        <w:rPr>
          <w:rFonts w:ascii="Arial" w:hAnsi="Arial" w:cs="Arial"/>
          <w:sz w:val="16"/>
          <w:szCs w:val="16"/>
        </w:rPr>
        <w:fldChar w:fldCharType="separate"/>
      </w:r>
      <w:r w:rsidR="006F3E9D">
        <w:rPr>
          <w:rFonts w:ascii="Arial" w:hAnsi="Arial" w:cs="Arial"/>
          <w:noProof/>
          <w:sz w:val="16"/>
          <w:szCs w:val="16"/>
        </w:rPr>
        <w:t>4</w:t>
      </w:r>
      <w:r w:rsidR="003B5479" w:rsidRPr="004A18B0">
        <w:rPr>
          <w:rFonts w:ascii="Arial" w:hAnsi="Arial" w:cs="Arial"/>
          <w:sz w:val="16"/>
          <w:szCs w:val="16"/>
        </w:rPr>
        <w:fldChar w:fldCharType="end"/>
      </w:r>
      <w:r>
        <w:rPr>
          <w:rFonts w:ascii="Arial" w:hAnsi="Arial" w:cs="Arial"/>
          <w:noProof/>
          <w:sz w:val="16"/>
          <w:szCs w:val="16"/>
          <w:lang w:eastAsia="cs-CZ"/>
        </w:rPr>
        <w:drawing>
          <wp:inline distT="0" distB="0" distL="0" distR="0" wp14:anchorId="6A9DC5D5" wp14:editId="1C4C323C">
            <wp:extent cx="2820123" cy="2656739"/>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apa uprava MA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4185" cy="2717089"/>
                    </a:xfrm>
                    <a:prstGeom prst="rect">
                      <a:avLst/>
                    </a:prstGeom>
                  </pic:spPr>
                </pic:pic>
              </a:graphicData>
            </a:graphic>
          </wp:inline>
        </w:drawing>
      </w:r>
      <w:r w:rsidR="004A18B0" w:rsidRPr="004A18B0">
        <w:rPr>
          <w:rFonts w:ascii="Arial" w:hAnsi="Arial" w:cs="Arial"/>
          <w:sz w:val="16"/>
          <w:szCs w:val="16"/>
        </w:rPr>
        <w:t>: Ú</w:t>
      </w:r>
      <w:r w:rsidR="001853DA" w:rsidRPr="004A18B0">
        <w:rPr>
          <w:rFonts w:ascii="Arial" w:hAnsi="Arial" w:cs="Arial"/>
          <w:sz w:val="16"/>
          <w:szCs w:val="16"/>
        </w:rPr>
        <w:t>zemí MAS KH</w:t>
      </w:r>
      <w:r w:rsidR="00292FE8" w:rsidRPr="00292FE8">
        <w:rPr>
          <w:rFonts w:ascii="Arial" w:hAnsi="Arial" w:cs="Arial"/>
          <w:sz w:val="16"/>
          <w:szCs w:val="16"/>
        </w:rPr>
        <w:t xml:space="preserve"> </w:t>
      </w:r>
      <w:r w:rsidR="00292FE8">
        <w:rPr>
          <w:rFonts w:ascii="Arial" w:hAnsi="Arial" w:cs="Arial"/>
          <w:sz w:val="16"/>
          <w:szCs w:val="16"/>
        </w:rPr>
        <w:tab/>
      </w:r>
      <w:r w:rsidR="00292FE8">
        <w:rPr>
          <w:rFonts w:ascii="Arial" w:hAnsi="Arial" w:cs="Arial"/>
          <w:sz w:val="16"/>
          <w:szCs w:val="16"/>
        </w:rPr>
        <w:tab/>
      </w:r>
      <w:r w:rsidR="00292FE8">
        <w:rPr>
          <w:rFonts w:ascii="Arial" w:hAnsi="Arial" w:cs="Arial"/>
          <w:sz w:val="16"/>
          <w:szCs w:val="16"/>
        </w:rPr>
        <w:tab/>
      </w:r>
      <w:r w:rsidR="00292FE8">
        <w:rPr>
          <w:rFonts w:ascii="Arial" w:hAnsi="Arial" w:cs="Arial"/>
          <w:sz w:val="16"/>
          <w:szCs w:val="16"/>
        </w:rPr>
        <w:tab/>
      </w:r>
      <w:r w:rsidR="00292FE8">
        <w:rPr>
          <w:rFonts w:ascii="Arial" w:hAnsi="Arial" w:cs="Arial"/>
          <w:sz w:val="16"/>
          <w:szCs w:val="16"/>
        </w:rPr>
        <w:tab/>
      </w:r>
      <w:r w:rsidR="00292FE8" w:rsidRPr="004A18B0">
        <w:rPr>
          <w:rFonts w:ascii="Arial" w:hAnsi="Arial" w:cs="Arial"/>
          <w:sz w:val="16"/>
          <w:szCs w:val="16"/>
        </w:rPr>
        <w:t xml:space="preserve">Mapa č. </w:t>
      </w:r>
      <w:r w:rsidR="00292FE8" w:rsidRPr="004A18B0">
        <w:rPr>
          <w:rFonts w:ascii="Arial" w:hAnsi="Arial" w:cs="Arial"/>
          <w:sz w:val="16"/>
          <w:szCs w:val="16"/>
        </w:rPr>
        <w:fldChar w:fldCharType="begin"/>
      </w:r>
      <w:r w:rsidR="00292FE8" w:rsidRPr="004A18B0">
        <w:rPr>
          <w:rFonts w:ascii="Arial" w:hAnsi="Arial" w:cs="Arial"/>
          <w:sz w:val="16"/>
          <w:szCs w:val="16"/>
        </w:rPr>
        <w:instrText xml:space="preserve"> SEQ Mapa_č. \* ARABIC </w:instrText>
      </w:r>
      <w:r w:rsidR="00292FE8" w:rsidRPr="004A18B0">
        <w:rPr>
          <w:rFonts w:ascii="Arial" w:hAnsi="Arial" w:cs="Arial"/>
          <w:sz w:val="16"/>
          <w:szCs w:val="16"/>
        </w:rPr>
        <w:fldChar w:fldCharType="separate"/>
      </w:r>
      <w:r w:rsidR="006F3E9D">
        <w:rPr>
          <w:rFonts w:ascii="Arial" w:hAnsi="Arial" w:cs="Arial"/>
          <w:noProof/>
          <w:sz w:val="16"/>
          <w:szCs w:val="16"/>
        </w:rPr>
        <w:t>5</w:t>
      </w:r>
      <w:r w:rsidR="00292FE8" w:rsidRPr="004A18B0">
        <w:rPr>
          <w:rFonts w:ascii="Arial" w:hAnsi="Arial" w:cs="Arial"/>
          <w:sz w:val="16"/>
          <w:szCs w:val="16"/>
        </w:rPr>
        <w:fldChar w:fldCharType="end"/>
      </w:r>
      <w:r w:rsidR="00292FE8" w:rsidRPr="004A18B0">
        <w:rPr>
          <w:rFonts w:ascii="Arial" w:hAnsi="Arial" w:cs="Arial"/>
          <w:sz w:val="16"/>
          <w:szCs w:val="16"/>
        </w:rPr>
        <w:t>: Monitorovaná města a obce</w:t>
      </w:r>
      <w:bookmarkEnd w:id="104"/>
    </w:p>
    <w:p w14:paraId="79A95EB8" w14:textId="77777777" w:rsidR="007A3031" w:rsidRDefault="001853DA" w:rsidP="003B5479">
      <w:pPr>
        <w:pStyle w:val="Titulek"/>
        <w:keepNext/>
        <w:rPr>
          <w:rFonts w:ascii="Arial" w:hAnsi="Arial" w:cs="Arial"/>
          <w:sz w:val="16"/>
          <w:szCs w:val="16"/>
        </w:rPr>
        <w:sectPr w:rsidR="007A3031" w:rsidSect="00296F59">
          <w:type w:val="continuous"/>
          <w:pgSz w:w="11906" w:h="16838"/>
          <w:pgMar w:top="1134" w:right="1106" w:bottom="851" w:left="1134" w:header="708" w:footer="313" w:gutter="0"/>
          <w:pgNumType w:start="1"/>
          <w:cols w:num="2" w:space="708"/>
        </w:sectPr>
      </w:pPr>
      <w:r w:rsidRPr="004A18B0">
        <w:rPr>
          <w:rFonts w:ascii="Arial" w:hAnsi="Arial" w:cs="Arial"/>
          <w:sz w:val="16"/>
          <w:szCs w:val="16"/>
        </w:rPr>
        <w:tab/>
        <w:t xml:space="preserve">      </w:t>
      </w:r>
    </w:p>
    <w:p w14:paraId="5243BF66" w14:textId="2E652781" w:rsidR="003B5479" w:rsidRPr="004A18B0" w:rsidRDefault="001853DA" w:rsidP="003B5479">
      <w:pPr>
        <w:pStyle w:val="Titulek"/>
        <w:keepNext/>
        <w:rPr>
          <w:rFonts w:ascii="Arial" w:hAnsi="Arial" w:cs="Arial"/>
          <w:sz w:val="16"/>
          <w:szCs w:val="16"/>
        </w:rPr>
      </w:pPr>
      <w:r w:rsidRPr="004A18B0">
        <w:rPr>
          <w:rFonts w:ascii="Arial" w:hAnsi="Arial" w:cs="Arial"/>
          <w:sz w:val="16"/>
          <w:szCs w:val="16"/>
        </w:rPr>
        <w:t xml:space="preserve">                              </w:t>
      </w:r>
    </w:p>
    <w:p w14:paraId="7778EEF6" w14:textId="77777777" w:rsidR="001853DA" w:rsidRPr="001853DA" w:rsidRDefault="001E58E9" w:rsidP="00A773B8">
      <w:pPr>
        <w:pStyle w:val="Nadpis5"/>
        <w:tabs>
          <w:tab w:val="clear" w:pos="1368"/>
          <w:tab w:val="num" w:pos="1200"/>
        </w:tabs>
        <w:ind w:hanging="1368"/>
      </w:pPr>
      <w:bookmarkStart w:id="105" w:name="_Toc488066379"/>
      <w:r>
        <w:t>Metodologie</w:t>
      </w:r>
      <w:bookmarkEnd w:id="105"/>
    </w:p>
    <w:p w14:paraId="75745105" w14:textId="297920ED" w:rsidR="001853DA" w:rsidRPr="00A25B9F" w:rsidRDefault="001853DA" w:rsidP="001853DA">
      <w:pPr>
        <w:rPr>
          <w:rFonts w:ascii="Arial" w:hAnsi="Arial" w:cs="Arial"/>
          <w:sz w:val="18"/>
          <w:szCs w:val="18"/>
        </w:rPr>
      </w:pPr>
      <w:r w:rsidRPr="00A25B9F">
        <w:rPr>
          <w:rFonts w:ascii="Arial" w:hAnsi="Arial" w:cs="Arial"/>
          <w:sz w:val="18"/>
          <w:szCs w:val="18"/>
        </w:rPr>
        <w:t xml:space="preserve">Sběr analytických dat probíhal v období únor </w:t>
      </w:r>
      <w:r w:rsidR="007A3031">
        <w:rPr>
          <w:rFonts w:ascii="Arial" w:hAnsi="Arial" w:cs="Arial"/>
          <w:sz w:val="18"/>
          <w:szCs w:val="18"/>
        </w:rPr>
        <w:t>–</w:t>
      </w:r>
      <w:r w:rsidR="007A3031" w:rsidRPr="00A25B9F">
        <w:rPr>
          <w:rFonts w:ascii="Arial" w:hAnsi="Arial" w:cs="Arial"/>
          <w:sz w:val="18"/>
          <w:szCs w:val="18"/>
        </w:rPr>
        <w:t xml:space="preserve"> </w:t>
      </w:r>
      <w:r w:rsidRPr="00A25B9F">
        <w:rPr>
          <w:rFonts w:ascii="Arial" w:hAnsi="Arial" w:cs="Arial"/>
          <w:sz w:val="18"/>
          <w:szCs w:val="18"/>
        </w:rPr>
        <w:t>březen 2015, kdy docházelo k průzkumu, monitoringu i systematizaci dat o problémových oblastech a potřebách v jednotlivých obcích.</w:t>
      </w:r>
    </w:p>
    <w:p w14:paraId="0A552BD3" w14:textId="77777777" w:rsidR="001853DA" w:rsidRPr="00A25B9F" w:rsidRDefault="001853DA" w:rsidP="001853DA">
      <w:pPr>
        <w:rPr>
          <w:rFonts w:ascii="Arial" w:hAnsi="Arial" w:cs="Arial"/>
          <w:sz w:val="18"/>
          <w:szCs w:val="18"/>
        </w:rPr>
      </w:pPr>
      <w:r w:rsidRPr="00A25B9F">
        <w:rPr>
          <w:rFonts w:ascii="Arial" w:hAnsi="Arial" w:cs="Arial"/>
          <w:sz w:val="18"/>
          <w:szCs w:val="18"/>
        </w:rPr>
        <w:t>Pracovali jsme s primárními i sekundárními zdroji informací, takže požadovaná data byla získávána jak na základě analýzy dostupných a souvisejících dokumentů (komunitní plány, analýzy, strategie, veřejné registry a databáze), tak metodou přímého pozorování, zúčastněného pozorování a nestandardizovaných rozhovorů. Komunikovali jsme s místními obyvateli, pracovníky neziskových organizací, se starosty a zástupci jednotlivých odborů či institucí, jako je Oddělení sociálně právní ochrany dětí, Úřad práce, Správa majetku města nebo Bytová agenda. Využívali jsme kvalifikovaných odhadů, probíhala telefonická a terénní šetření a dále proběhlo také dotazníkové šetření se zástupci a starosty obcí.</w:t>
      </w:r>
    </w:p>
    <w:p w14:paraId="007EECA3" w14:textId="77777777" w:rsidR="001853DA" w:rsidRPr="00A25B9F" w:rsidRDefault="001853DA" w:rsidP="001853DA">
      <w:pPr>
        <w:rPr>
          <w:rFonts w:ascii="Arial" w:hAnsi="Arial" w:cs="Arial"/>
          <w:sz w:val="18"/>
          <w:szCs w:val="18"/>
        </w:rPr>
      </w:pPr>
      <w:r w:rsidRPr="00A25B9F">
        <w:rPr>
          <w:rFonts w:ascii="Arial" w:hAnsi="Arial" w:cs="Arial"/>
          <w:sz w:val="18"/>
          <w:szCs w:val="18"/>
        </w:rPr>
        <w:t xml:space="preserve">Prostřednictvím Úřadu práce Karlovarského kraje jsme získali aktuální shrnující data o počtu nezaměstnaných v evidenci ÚP a počtu žadatelů o sociální dávky. </w:t>
      </w:r>
    </w:p>
    <w:p w14:paraId="2048D86C" w14:textId="77777777" w:rsidR="001853DA" w:rsidRPr="00A25B9F" w:rsidRDefault="001853DA" w:rsidP="001853DA">
      <w:pPr>
        <w:rPr>
          <w:rFonts w:ascii="Arial" w:hAnsi="Arial" w:cs="Arial"/>
          <w:sz w:val="18"/>
          <w:szCs w:val="18"/>
        </w:rPr>
      </w:pPr>
      <w:r w:rsidRPr="00A25B9F">
        <w:rPr>
          <w:rFonts w:ascii="Arial" w:hAnsi="Arial" w:cs="Arial"/>
          <w:sz w:val="18"/>
          <w:szCs w:val="18"/>
        </w:rPr>
        <w:t>Cílem využívaných metod výzkumu bylo získat především kvalitní a současná data, týkající se obecné charakteristiky jednotlivých obcí, charakteristiky a deskripce sociálně vyloučených lokalit, počtu sociálně vyloučených obyvatel či počtu obyvatel sociálním vyloučením ohrožených, dále projevů sociálního vyloučení a dalších problémových oblastí či potřeb v kontextu každé z monitorovaných obcí.</w:t>
      </w:r>
    </w:p>
    <w:p w14:paraId="25A36B59" w14:textId="77777777" w:rsidR="001853DA" w:rsidRDefault="001853DA" w:rsidP="001853DA"/>
    <w:p w14:paraId="0959F895" w14:textId="77777777" w:rsidR="001853DA" w:rsidRPr="001853DA" w:rsidRDefault="001E58E9" w:rsidP="00A773B8">
      <w:pPr>
        <w:pStyle w:val="Nadpis5"/>
        <w:tabs>
          <w:tab w:val="clear" w:pos="1368"/>
          <w:tab w:val="num" w:pos="1080"/>
        </w:tabs>
        <w:ind w:left="1080" w:hanging="1080"/>
      </w:pPr>
      <w:bookmarkStart w:id="106" w:name="_Toc488066380"/>
      <w:r>
        <w:t>Vymezení základních pojmů</w:t>
      </w:r>
      <w:bookmarkEnd w:id="106"/>
    </w:p>
    <w:p w14:paraId="5BA233A6" w14:textId="77777777" w:rsidR="001853DA" w:rsidRPr="001853DA" w:rsidRDefault="001853DA" w:rsidP="001853DA">
      <w:pPr>
        <w:rPr>
          <w:rFonts w:ascii="Arial" w:hAnsi="Arial" w:cs="Arial"/>
          <w:b/>
          <w:sz w:val="18"/>
          <w:szCs w:val="18"/>
          <w:u w:val="single"/>
        </w:rPr>
      </w:pPr>
      <w:r w:rsidRPr="001853DA">
        <w:rPr>
          <w:rFonts w:ascii="Arial" w:hAnsi="Arial" w:cs="Arial"/>
          <w:b/>
          <w:sz w:val="18"/>
          <w:szCs w:val="18"/>
          <w:u w:val="single"/>
        </w:rPr>
        <w:t>Sociální vyloučení</w:t>
      </w:r>
    </w:p>
    <w:p w14:paraId="78A43C62" w14:textId="77777777" w:rsidR="001853DA" w:rsidRPr="00A25B9F" w:rsidRDefault="001853DA" w:rsidP="001853DA">
      <w:pPr>
        <w:rPr>
          <w:rFonts w:ascii="Arial" w:hAnsi="Arial" w:cs="Arial"/>
          <w:sz w:val="18"/>
          <w:szCs w:val="18"/>
        </w:rPr>
      </w:pPr>
      <w:r w:rsidRPr="00A25B9F">
        <w:rPr>
          <w:rFonts w:ascii="Arial" w:hAnsi="Arial" w:cs="Arial"/>
          <w:sz w:val="18"/>
          <w:szCs w:val="18"/>
        </w:rPr>
        <w:t>Jako sociální vyloučení označujeme proces, v jehož rámci je jedinci, skupině jedinců či komunitě výrazně znesnadňován či zcela zamezován přístup ke zdrojům, pozicím a příležitostem, které umožňují zapojení do sociálních, ekonomických a politických aktivit majoritní společnosti.</w:t>
      </w:r>
    </w:p>
    <w:p w14:paraId="4FAD724A" w14:textId="77777777" w:rsidR="001853DA" w:rsidRPr="00A25B9F" w:rsidRDefault="001853DA" w:rsidP="001853DA">
      <w:pPr>
        <w:rPr>
          <w:rFonts w:ascii="Arial" w:hAnsi="Arial" w:cs="Arial"/>
          <w:sz w:val="18"/>
          <w:szCs w:val="18"/>
        </w:rPr>
      </w:pPr>
      <w:r w:rsidRPr="00A25B9F">
        <w:rPr>
          <w:rFonts w:ascii="Arial" w:hAnsi="Arial" w:cs="Arial"/>
          <w:sz w:val="18"/>
          <w:szCs w:val="18"/>
        </w:rPr>
        <w:t>Některé skupiny obyvatel jsou sociálním vyloučením ohroženy více než jiné. Jedná se například o nedostatečně vzdělané osoby, dlouhodobě nebo opakovaně nezaměstnané, lidi s mentálním či fyzickým handicapem, osoby trpící nějakým druhem závislosti, osaměle žijící seniory, imigranty, příslušníky různě (etnicky, nábožensky, sexuální orientací aj.) definovaných menšin nebo lidi, kteří se ocitli v těžké životní situaci, z níž si sami nedokáži pomoci a další.</w:t>
      </w:r>
    </w:p>
    <w:p w14:paraId="4C064FEF" w14:textId="77777777" w:rsidR="001853DA" w:rsidRPr="00A25B9F" w:rsidRDefault="001853DA" w:rsidP="001853DA">
      <w:pPr>
        <w:spacing w:before="360"/>
        <w:rPr>
          <w:rFonts w:ascii="Arial" w:hAnsi="Arial" w:cs="Arial"/>
          <w:sz w:val="18"/>
          <w:szCs w:val="18"/>
        </w:rPr>
      </w:pPr>
      <w:r w:rsidRPr="00A25B9F">
        <w:rPr>
          <w:rFonts w:ascii="Arial" w:hAnsi="Arial" w:cs="Arial"/>
          <w:sz w:val="18"/>
          <w:szCs w:val="18"/>
        </w:rPr>
        <w:t>Sociální vyloučení je často spojeno a projevuje se zejména (nikoli však pouze):</w:t>
      </w:r>
    </w:p>
    <w:p w14:paraId="29354F81"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prostorovým vyloučením (jedinci a skupiny postižené sociálním vyloučením často žijí v uzavřených a/nebo izolovaných lokalitách s nízkou úrovní bydlení a nedostatečnou občanskou vybaveností),</w:t>
      </w:r>
    </w:p>
    <w:p w14:paraId="7D37CCDE"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symbolickým vyloučením spojeným se stigmatizací (zevšeobecňujícím přisuzováním negativních vlastností) jedinců či skupin,</w:t>
      </w:r>
    </w:p>
    <w:p w14:paraId="60BB6C03"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nízkou mírou vzdělanosti a ztíženou možností tuto nevýhodu překonat,</w:t>
      </w:r>
    </w:p>
    <w:p w14:paraId="112BA99A"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ztíženým přístupem k legálním formám výdělečné činnosti, závislostí na sociálních dávkách a s tím spojenou materiální chudobou,</w:t>
      </w:r>
    </w:p>
    <w:p w14:paraId="53162BBF"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rizikovým životním stylem, špatnými hygienickými poměry a s nimi souvisejícím horším zdravotním stavem,</w:t>
      </w:r>
    </w:p>
    <w:p w14:paraId="14991E13"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životními strategiemi orientovanými na přítomnost,</w:t>
      </w:r>
    </w:p>
    <w:p w14:paraId="512370A7"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uzavřeným ekonomickým systémem vyznačujícím se častým zastavováním majetku a půjčováním peněz na vysoký úrok (lichva a tzv. rychlé půjčky),</w:t>
      </w:r>
    </w:p>
    <w:p w14:paraId="57A5A7E2"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větším potenciálem výskytu sociálně patologických jevů (např. alkoholismu, narkomanie či gamblerství) a kriminality (zvýšeným rizikem stát se pachatelem, ale i obětí trestné činnosti),</w:t>
      </w:r>
    </w:p>
    <w:p w14:paraId="0926748D" w14:textId="77777777" w:rsidR="001853DA" w:rsidRPr="00A25B9F" w:rsidRDefault="001853DA" w:rsidP="00E54485">
      <w:pPr>
        <w:numPr>
          <w:ilvl w:val="0"/>
          <w:numId w:val="38"/>
        </w:numPr>
        <w:ind w:left="426" w:hanging="284"/>
        <w:rPr>
          <w:rFonts w:ascii="Arial" w:hAnsi="Arial" w:cs="Arial"/>
          <w:sz w:val="18"/>
          <w:szCs w:val="18"/>
        </w:rPr>
      </w:pPr>
      <w:r w:rsidRPr="00A25B9F">
        <w:rPr>
          <w:rFonts w:ascii="Arial" w:hAnsi="Arial" w:cs="Arial"/>
          <w:sz w:val="18"/>
          <w:szCs w:val="18"/>
        </w:rPr>
        <w:t>sníženou sociokulturní kompetencí (např. jazykovou bariérou, nezkušeností či neznalostí vlastních práv a povinností).</w:t>
      </w:r>
    </w:p>
    <w:p w14:paraId="23520AD5" w14:textId="77777777" w:rsidR="001853DA" w:rsidRPr="00A25B9F" w:rsidRDefault="001853DA" w:rsidP="001853DA">
      <w:pPr>
        <w:spacing w:after="0"/>
        <w:ind w:left="425"/>
        <w:rPr>
          <w:rFonts w:ascii="Arial" w:hAnsi="Arial" w:cs="Arial"/>
          <w:sz w:val="18"/>
          <w:szCs w:val="18"/>
        </w:rPr>
      </w:pPr>
    </w:p>
    <w:p w14:paraId="1D765D68" w14:textId="77777777" w:rsidR="001853DA" w:rsidRPr="001853DA" w:rsidRDefault="001853DA" w:rsidP="001853DA">
      <w:pPr>
        <w:rPr>
          <w:rFonts w:ascii="Arial" w:hAnsi="Arial" w:cs="Arial"/>
          <w:b/>
          <w:sz w:val="18"/>
          <w:szCs w:val="18"/>
          <w:u w:val="single"/>
        </w:rPr>
      </w:pPr>
      <w:r w:rsidRPr="001853DA">
        <w:rPr>
          <w:rFonts w:ascii="Arial" w:hAnsi="Arial" w:cs="Arial"/>
          <w:b/>
          <w:sz w:val="18"/>
          <w:szCs w:val="18"/>
          <w:u w:val="single"/>
        </w:rPr>
        <w:t>Sociálně vyloučené lokality</w:t>
      </w:r>
    </w:p>
    <w:p w14:paraId="60EA11F5" w14:textId="77777777" w:rsidR="001853DA" w:rsidRPr="00A25B9F" w:rsidRDefault="001853DA" w:rsidP="001853DA">
      <w:pPr>
        <w:rPr>
          <w:rFonts w:ascii="Arial" w:hAnsi="Arial" w:cs="Arial"/>
          <w:sz w:val="18"/>
          <w:szCs w:val="18"/>
        </w:rPr>
      </w:pPr>
      <w:r w:rsidRPr="00A25B9F">
        <w:rPr>
          <w:rFonts w:ascii="Arial" w:hAnsi="Arial" w:cs="Arial"/>
          <w:sz w:val="18"/>
          <w:szCs w:val="18"/>
        </w:rPr>
        <w:t>Sociálně vyloučené osoby obvykle žijí v lokalitách, které se vyznačují nízkou kvalitou bydlení. Tyto lokality mohou mít podobu městské části, ulice anebo jednoho či více objektů a jsou odborníky označovány jako sociálně vyloučené lokality či nepřesně (chudinské, etnické) enklávy. Místní samosprávy tyto lokality nazývají „objekty pro nepřizpůsobivé občany“, „byty pro neplatiče“, „holobyty“ či v lepším případě „byty pro sociálně slabé občany“. Ve většině případů se v těchto lokalitách lidé ocitají nedobrovolně, a to v důsledku zamýšleného či nezamýšleného jednání místní samosprávy či v důsledku ostatních faktorů sociálního vyloučení (zejména v důsledku vyloučení ekonomického). Je nutné upozornit na to, že život ve vyloučené lokalitě přináší vyšší ekonomickou zátěž pro samotné obyvatele, ale ve svých důsledcích i pro místní samosprávu a státní správu. Existence vyloučených je dražší pro všechny, kdo se na jejím vzniku a „provozu“ podílejí. Zároveň zde dochází ke koncentraci vnějších i vnitřních příčin sociálního vyloučení, jejímž následkem je posilování a reprodukce vyloučení jednotlivých osob.</w:t>
      </w:r>
    </w:p>
    <w:p w14:paraId="0EBFC02B" w14:textId="77777777" w:rsidR="001853DA" w:rsidRPr="00A25B9F" w:rsidRDefault="001853DA" w:rsidP="001853DA">
      <w:pPr>
        <w:rPr>
          <w:rFonts w:ascii="Arial" w:hAnsi="Arial" w:cs="Arial"/>
          <w:sz w:val="18"/>
          <w:szCs w:val="18"/>
        </w:rPr>
      </w:pPr>
      <w:r w:rsidRPr="00A25B9F">
        <w:rPr>
          <w:rFonts w:ascii="Arial" w:hAnsi="Arial" w:cs="Arial"/>
          <w:sz w:val="18"/>
          <w:szCs w:val="18"/>
        </w:rPr>
        <w:t xml:space="preserve">Neexistence sociálně vyloučené lokality v obci ovšem nemusí znamenat také absenci projevu sociálního vyloučení či osob, které jsou sociálním vyloučením ohrožené. Faktem je, že v současné době žije v každém městě či vesnici alespoň část obyvatel, jež se potýkají s problematikou zajištění základních životních potřeb a příležitostí. Stejně tak můžeme uvažovat o sociálním vyloučení v kontextu příslušnosti k určitému etniku. </w:t>
      </w:r>
      <w:r w:rsidRPr="00A25B9F">
        <w:rPr>
          <w:rFonts w:ascii="Arial" w:hAnsi="Arial" w:cs="Arial"/>
          <w:i/>
          <w:sz w:val="18"/>
          <w:szCs w:val="18"/>
        </w:rPr>
        <w:t>„Přesto, že v České republice hraje romská etnicita v rámci sociálního vyloučení specifickou roli, ne všichni Romové žijí v prostředí sociálního vyloučení a ne každý, kdo se v podmínkách sociálního vyloučení nalézá, je Rom. Podle výzkumu MPSV z roku 2006 žije ve vyloučených lokalitách cca 80 tis. obyvatel a z toho téměř ¼ nelze považovat za Romy.“</w:t>
      </w:r>
      <w:r w:rsidRPr="00A25B9F">
        <w:rPr>
          <w:rStyle w:val="Znakapoznpodarou"/>
          <w:rFonts w:ascii="Arial" w:hAnsi="Arial" w:cs="Arial"/>
          <w:sz w:val="18"/>
          <w:szCs w:val="18"/>
        </w:rPr>
        <w:footnoteReference w:id="1"/>
      </w:r>
    </w:p>
    <w:p w14:paraId="6D3BF521" w14:textId="77777777" w:rsidR="001853DA" w:rsidRPr="00A773B8" w:rsidRDefault="001853DA" w:rsidP="00A773B8"/>
    <w:p w14:paraId="3037E614" w14:textId="77777777" w:rsidR="001853DA" w:rsidRPr="00A01CA2" w:rsidRDefault="001853DA" w:rsidP="001853DA">
      <w:pPr>
        <w:rPr>
          <w:rFonts w:ascii="Arial" w:hAnsi="Arial" w:cs="Arial"/>
          <w:b/>
          <w:sz w:val="18"/>
          <w:szCs w:val="18"/>
          <w:u w:val="single"/>
        </w:rPr>
      </w:pPr>
      <w:r w:rsidRPr="00A01CA2">
        <w:rPr>
          <w:rFonts w:ascii="Arial" w:hAnsi="Arial" w:cs="Arial"/>
          <w:b/>
          <w:sz w:val="18"/>
          <w:szCs w:val="18"/>
          <w:u w:val="single"/>
        </w:rPr>
        <w:t>Sociální začleňování</w:t>
      </w:r>
    </w:p>
    <w:p w14:paraId="6B82671A" w14:textId="77777777" w:rsidR="001853DA" w:rsidRPr="00A25B9F" w:rsidRDefault="001853DA" w:rsidP="001853DA">
      <w:pPr>
        <w:rPr>
          <w:rFonts w:ascii="Arial" w:hAnsi="Arial" w:cs="Arial"/>
          <w:sz w:val="18"/>
          <w:szCs w:val="18"/>
        </w:rPr>
      </w:pPr>
      <w:r w:rsidRPr="00A25B9F">
        <w:rPr>
          <w:rFonts w:ascii="Arial" w:hAnsi="Arial" w:cs="Arial"/>
          <w:sz w:val="18"/>
          <w:szCs w:val="18"/>
        </w:rPr>
        <w:t>V právním řádu České republiky (zákon č. 108/2006 Sb., o sociálních službách, ve znění pozdějších předpisů) je sociální začleňování definováno jako proces, který zajišťuje, že osoby sociálně vyloučené nebo sociálním vyloučením ohrožené dosáhnou příležitostí a možností, které jim napomáhají plně se zapojit do ekonomického, sociálního i kulturního života společnosti a žít způsobem, který je ve společnosti považován za běžný.</w:t>
      </w:r>
    </w:p>
    <w:p w14:paraId="04BA487C" w14:textId="77777777" w:rsidR="001853DA" w:rsidRPr="006A42D0" w:rsidRDefault="001853DA" w:rsidP="006A42D0">
      <w:pPr>
        <w:spacing w:before="120" w:after="0"/>
        <w:rPr>
          <w:rFonts w:ascii="Arial" w:hAnsi="Arial" w:cs="Arial"/>
          <w:sz w:val="18"/>
          <w:szCs w:val="18"/>
        </w:rPr>
      </w:pPr>
      <w:r w:rsidRPr="006A42D0">
        <w:rPr>
          <w:rFonts w:ascii="Arial" w:hAnsi="Arial" w:cs="Arial"/>
          <w:sz w:val="18"/>
          <w:szCs w:val="18"/>
        </w:rPr>
        <w:t>K obecným cílům sociálního začleňování tak patří:</w:t>
      </w:r>
    </w:p>
    <w:p w14:paraId="797B7038"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zajištění účasti v zaměstnání a rovného přístupu ke všem zdrojům, právům, zboží a službám;</w:t>
      </w:r>
    </w:p>
    <w:p w14:paraId="0F8D16DF"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prevence rizika sociálního vyloučení;</w:t>
      </w:r>
    </w:p>
    <w:p w14:paraId="32B32CAC" w14:textId="7777777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 xml:space="preserve">pomoc nejvíce zranitelným; </w:t>
      </w:r>
    </w:p>
    <w:p w14:paraId="1EC59D26" w14:textId="77777777" w:rsidR="001853DA" w:rsidRPr="00A25B9F" w:rsidRDefault="001853DA" w:rsidP="00E54485">
      <w:pPr>
        <w:numPr>
          <w:ilvl w:val="0"/>
          <w:numId w:val="38"/>
        </w:numPr>
        <w:ind w:left="426" w:hanging="284"/>
        <w:rPr>
          <w:rFonts w:ascii="Arial" w:hAnsi="Arial" w:cs="Arial"/>
          <w:sz w:val="18"/>
          <w:szCs w:val="18"/>
        </w:rPr>
      </w:pPr>
      <w:r w:rsidRPr="00A25B9F">
        <w:rPr>
          <w:rFonts w:ascii="Arial" w:hAnsi="Arial" w:cs="Arial"/>
          <w:sz w:val="18"/>
          <w:szCs w:val="18"/>
        </w:rPr>
        <w:t xml:space="preserve">mobilizace všech relevantních aktérů. </w:t>
      </w:r>
    </w:p>
    <w:p w14:paraId="1E2A8C67" w14:textId="77777777" w:rsidR="001853DA" w:rsidRPr="006A42D0" w:rsidRDefault="001853DA" w:rsidP="006A42D0">
      <w:pPr>
        <w:spacing w:before="120" w:after="0"/>
        <w:rPr>
          <w:rFonts w:ascii="Arial" w:hAnsi="Arial" w:cs="Arial"/>
          <w:sz w:val="18"/>
          <w:szCs w:val="18"/>
        </w:rPr>
      </w:pPr>
      <w:r w:rsidRPr="006A42D0">
        <w:rPr>
          <w:rFonts w:ascii="Arial" w:hAnsi="Arial" w:cs="Arial"/>
          <w:sz w:val="18"/>
          <w:szCs w:val="18"/>
        </w:rPr>
        <w:t>Zdroje, pozice a příležitosti jsou nutné pro zajištění základních lidských potřeb, jakými jsou jistota příjmů a jistota bydlení. Teprve pokud mají lidé základní lidské potřeby naplněny, mohou se věnovat dalším aktivitám (péče a rozvoj dětí, další vzdělávání dospělých, profesní růst, investice do zkvalitnění bydlení atd.). Obce mohou zmírňovat sociální vyloučení tím, že zprostředkují či samy realizují taková opatření, kterými umožní obyvatelům SVL překlenout problémy se zajištěním právě těchto základních potřeb (zaměstnání, bydlení). Obce by měly realizovat mezistupně mezi nezaměstnanými a trhem práce (např. podporou veřejně prospěšné práce, prostupného a podporovaného zaměstnávání, sociálních firem) nebo také mezi lidmi bez domova, ohrožené ztrátou bydlení a trhem s byty a nájmy (např. nerozprodáváním obecního majetku, podporou sociálního bydlení v obci, jednáním s podnikateli o pravidlech nájmů atd.).</w:t>
      </w:r>
    </w:p>
    <w:p w14:paraId="61591DD6" w14:textId="77777777" w:rsidR="001853DA" w:rsidRPr="006A42D0" w:rsidRDefault="001853DA" w:rsidP="006A42D0">
      <w:pPr>
        <w:spacing w:before="120" w:after="0"/>
        <w:rPr>
          <w:rFonts w:ascii="Arial" w:hAnsi="Arial" w:cs="Arial"/>
          <w:sz w:val="18"/>
          <w:szCs w:val="18"/>
        </w:rPr>
      </w:pPr>
    </w:p>
    <w:p w14:paraId="32DA9374" w14:textId="77777777" w:rsidR="001853DA" w:rsidRPr="00A01CA2" w:rsidRDefault="001E58E9" w:rsidP="00A773B8">
      <w:pPr>
        <w:pStyle w:val="Nadpis5"/>
        <w:tabs>
          <w:tab w:val="clear" w:pos="1368"/>
          <w:tab w:val="num" w:pos="1200"/>
        </w:tabs>
        <w:ind w:hanging="1368"/>
      </w:pPr>
      <w:bookmarkStart w:id="107" w:name="_Toc488066381"/>
      <w:r>
        <w:t>Obecná charakteristika města Ostrov</w:t>
      </w:r>
      <w:bookmarkEnd w:id="107"/>
    </w:p>
    <w:p w14:paraId="06579486" w14:textId="387DB63A" w:rsidR="001853DA" w:rsidRPr="00A25B9F" w:rsidRDefault="001853DA" w:rsidP="001853DA">
      <w:pPr>
        <w:rPr>
          <w:rFonts w:ascii="Arial" w:hAnsi="Arial" w:cs="Arial"/>
          <w:sz w:val="18"/>
          <w:szCs w:val="18"/>
        </w:rPr>
      </w:pPr>
      <w:r w:rsidRPr="00A25B9F">
        <w:rPr>
          <w:rFonts w:ascii="Arial" w:hAnsi="Arial" w:cs="Arial"/>
          <w:sz w:val="18"/>
          <w:szCs w:val="18"/>
        </w:rPr>
        <w:t>Město Ostrov se nachází v severovýchodní části Karlovarského kraje na úpatí Krušných a Doupovských hor, poblíž řeky Ohře. Žije zde cca 18.000 obyvatel a jedná se o druhé největší město okresu Karlovy Vary. Vedle vlastního vnitřního města, respektive jeho staré a nové části, se skládá z celkem 10-ti místních částí: Arnoldov, Dolní Žďár, Hanušov, Hluboký, Horní Žďár, Kfely, Květnová, Maroltov, Mořičov a Vykmanov. Ostrov je také obec s rozšířenou působností (ORP Ostrov - mezi ORP Kadaň, Karlovy Vary, Sokolov a Kraslice) a celkový počet obcí v působnosti je 14 (Abertamy, Boží Dar, Hájek, Horní Blatná, Hroznětín, Jáchymov, Krásný Les, Merklín, Ostrov, Pernink, Potůčky, Stráž nad Ohří, Velichov, Vojkovice).</w:t>
      </w:r>
    </w:p>
    <w:p w14:paraId="6125FE0C" w14:textId="77777777" w:rsidR="001853DA" w:rsidRPr="00A25B9F" w:rsidRDefault="001853DA" w:rsidP="001853DA">
      <w:pPr>
        <w:rPr>
          <w:rFonts w:ascii="Arial" w:hAnsi="Arial" w:cs="Arial"/>
          <w:sz w:val="18"/>
          <w:szCs w:val="18"/>
        </w:rPr>
      </w:pPr>
      <w:r w:rsidRPr="00A25B9F">
        <w:rPr>
          <w:rFonts w:ascii="Arial" w:hAnsi="Arial" w:cs="Arial"/>
          <w:sz w:val="18"/>
          <w:szCs w:val="18"/>
        </w:rPr>
        <w:t>V Ostrově se nachází dvě SŠ (Průmyslová škola a Gymnázium), tři ZŠ a jedna ZŠPaS. Dále je zde velmi využívaný Městský dům dětí a mládeže, Umělecká škola a Eko centrum, kde se děti a mládež věnují volnočasovým i kulturním aktivitám. Městská Policie i Policie ČR mají v Ostrově své obvodní oddělení a v oblasti sociálních služeb jsou zde dostupné organizace Člověk v tísni, Světlo Kadaň, RES Vitae, Ladara, Oblastní Charita Ostrov, Tyflocentrum Karlovy Vary, Náhradním rodinám, Prima Vizus a Centrum Ostrůvek - rodinné centrum.</w:t>
      </w:r>
    </w:p>
    <w:p w14:paraId="09900B5F" w14:textId="119CDB74" w:rsidR="001853DA" w:rsidRPr="00A25B9F" w:rsidRDefault="001853DA" w:rsidP="001853DA">
      <w:pPr>
        <w:rPr>
          <w:rFonts w:ascii="Arial" w:hAnsi="Arial" w:cs="Arial"/>
          <w:sz w:val="18"/>
          <w:szCs w:val="18"/>
        </w:rPr>
      </w:pPr>
      <w:r w:rsidRPr="00A25B9F">
        <w:rPr>
          <w:rFonts w:ascii="Arial" w:hAnsi="Arial" w:cs="Arial"/>
          <w:sz w:val="18"/>
          <w:szCs w:val="18"/>
        </w:rPr>
        <w:t>Na trhu práce zde hrají významnou roli firmy Amphenol, N.G.Elektro, K &amp; V ELEKTRO a.s. a Koruna Pralines. Na místní průmyslové zóně byla také v tomto roce zahájena stavba dvou nových továren firmy Witte a N.G.Elektro s potenciálem cca 1</w:t>
      </w:r>
      <w:r w:rsidR="00DE0D5E">
        <w:rPr>
          <w:rFonts w:ascii="Arial" w:hAnsi="Arial" w:cs="Arial"/>
          <w:sz w:val="18"/>
          <w:szCs w:val="18"/>
        </w:rPr>
        <w:t xml:space="preserve"> </w:t>
      </w:r>
      <w:r w:rsidRPr="00A25B9F">
        <w:rPr>
          <w:rFonts w:ascii="Arial" w:hAnsi="Arial" w:cs="Arial"/>
          <w:sz w:val="18"/>
          <w:szCs w:val="18"/>
        </w:rPr>
        <w:t>200 nových pracovních míst, což se stalo velkou nadějí pro místní obyvatele (snížení míry nezaměstnanosti, nárůst cen nemovitostí).</w:t>
      </w:r>
    </w:p>
    <w:p w14:paraId="693AD00E" w14:textId="49C49833" w:rsidR="007A4F0C" w:rsidRDefault="001853DA" w:rsidP="001853DA">
      <w:pPr>
        <w:rPr>
          <w:rFonts w:ascii="Arial" w:hAnsi="Arial" w:cs="Arial"/>
          <w:sz w:val="18"/>
          <w:szCs w:val="18"/>
        </w:rPr>
        <w:sectPr w:rsidR="007A4F0C" w:rsidSect="00F238D9">
          <w:type w:val="continuous"/>
          <w:pgSz w:w="11906" w:h="16838"/>
          <w:pgMar w:top="1134" w:right="1106" w:bottom="851" w:left="1134" w:header="708" w:footer="313" w:gutter="0"/>
          <w:pgNumType w:start="1"/>
          <w:cols w:space="708"/>
        </w:sectPr>
      </w:pPr>
      <w:r w:rsidRPr="00A25B9F">
        <w:rPr>
          <w:rFonts w:ascii="Arial" w:hAnsi="Arial" w:cs="Arial"/>
          <w:sz w:val="18"/>
          <w:szCs w:val="18"/>
        </w:rPr>
        <w:t>V Ostrově je také realizováno Komunitní plánování sociálních a souvisejících služeb, kterému se místně říká „Triáda“ z důvodu spolupráce tří stran - uživatelé, zadavatelé a poskytovatelé. Z komunitního plánování pak vychází v současné době nejaktuálnější Komunitní plán sociálních služeb města Ostrov na roky 2013</w:t>
      </w:r>
      <w:r w:rsidR="007A4F0C">
        <w:rPr>
          <w:rFonts w:ascii="Arial" w:hAnsi="Arial" w:cs="Arial"/>
          <w:sz w:val="18"/>
          <w:szCs w:val="18"/>
        </w:rPr>
        <w:t xml:space="preserve"> – </w:t>
      </w:r>
      <w:r w:rsidRPr="00A25B9F">
        <w:rPr>
          <w:rFonts w:ascii="Arial" w:hAnsi="Arial" w:cs="Arial"/>
          <w:sz w:val="18"/>
          <w:szCs w:val="18"/>
        </w:rPr>
        <w:t>2017.</w:t>
      </w:r>
    </w:p>
    <w:p w14:paraId="7610FC66" w14:textId="68FA667E" w:rsidR="001853DA" w:rsidRPr="00A25B9F" w:rsidRDefault="001853DA" w:rsidP="007A4F0C">
      <w:pPr>
        <w:spacing w:after="0"/>
        <w:rPr>
          <w:rFonts w:ascii="Arial" w:hAnsi="Arial" w:cs="Arial"/>
          <w:sz w:val="18"/>
          <w:szCs w:val="18"/>
        </w:rPr>
      </w:pPr>
    </w:p>
    <w:p w14:paraId="6C783C3F" w14:textId="76B91605" w:rsidR="007A4F0C" w:rsidRDefault="000D3C4E" w:rsidP="007A4F0C">
      <w:pPr>
        <w:spacing w:before="120"/>
        <w:rPr>
          <w:rFonts w:ascii="Arial" w:hAnsi="Arial" w:cs="Arial"/>
          <w:sz w:val="16"/>
          <w:szCs w:val="16"/>
        </w:rPr>
      </w:pPr>
      <w:r w:rsidRPr="000D3C4E">
        <w:rPr>
          <w:rFonts w:ascii="Arial" w:hAnsi="Arial" w:cs="Arial"/>
          <w:b/>
          <w:sz w:val="16"/>
          <w:szCs w:val="16"/>
        </w:rPr>
        <w:t xml:space="preserve">Obrázek: Ostrov, </w:t>
      </w:r>
      <w:r w:rsidR="001853DA" w:rsidRPr="000D3C4E">
        <w:rPr>
          <w:rFonts w:ascii="Arial" w:hAnsi="Arial" w:cs="Arial"/>
          <w:b/>
          <w:sz w:val="16"/>
          <w:szCs w:val="16"/>
        </w:rPr>
        <w:t>Nové náměstí</w:t>
      </w:r>
      <w:r w:rsidR="001853DA" w:rsidRPr="000D3C4E">
        <w:rPr>
          <w:rFonts w:ascii="Arial" w:hAnsi="Arial" w:cs="Arial"/>
          <w:sz w:val="16"/>
          <w:szCs w:val="16"/>
        </w:rPr>
        <w:tab/>
      </w:r>
      <w:r w:rsidR="001853DA" w:rsidRPr="000D3C4E">
        <w:rPr>
          <w:rFonts w:ascii="Arial" w:hAnsi="Arial" w:cs="Arial"/>
          <w:sz w:val="16"/>
          <w:szCs w:val="16"/>
        </w:rPr>
        <w:tab/>
      </w:r>
      <w:r w:rsidRPr="000D3C4E">
        <w:rPr>
          <w:rFonts w:ascii="Arial" w:hAnsi="Arial" w:cs="Arial"/>
          <w:sz w:val="16"/>
          <w:szCs w:val="16"/>
        </w:rPr>
        <w:t xml:space="preserve">                       </w:t>
      </w:r>
    </w:p>
    <w:p w14:paraId="04AFBA70" w14:textId="628A3872" w:rsidR="001853DA" w:rsidRPr="000D3C4E" w:rsidRDefault="001853DA" w:rsidP="00296F59">
      <w:pPr>
        <w:spacing w:before="400" w:after="0"/>
        <w:rPr>
          <w:rFonts w:ascii="Arial" w:hAnsi="Arial" w:cs="Arial"/>
          <w:sz w:val="16"/>
          <w:szCs w:val="16"/>
        </w:rPr>
      </w:pPr>
      <w:r w:rsidRPr="000D3C4E">
        <w:rPr>
          <w:rFonts w:ascii="Arial" w:hAnsi="Arial" w:cs="Arial"/>
          <w:b/>
          <w:sz w:val="16"/>
          <w:szCs w:val="16"/>
        </w:rPr>
        <w:t>Obrázek</w:t>
      </w:r>
      <w:r w:rsidR="000D3C4E" w:rsidRPr="000D3C4E">
        <w:rPr>
          <w:rFonts w:ascii="Arial" w:hAnsi="Arial" w:cs="Arial"/>
          <w:b/>
          <w:sz w:val="16"/>
          <w:szCs w:val="16"/>
        </w:rPr>
        <w:t>: Ostrov,</w:t>
      </w:r>
      <w:r w:rsidRPr="000D3C4E">
        <w:rPr>
          <w:rFonts w:ascii="Arial" w:hAnsi="Arial" w:cs="Arial"/>
          <w:b/>
          <w:sz w:val="16"/>
          <w:szCs w:val="16"/>
        </w:rPr>
        <w:t xml:space="preserve"> Staré náměstí</w:t>
      </w:r>
    </w:p>
    <w:p w14:paraId="041D82B6" w14:textId="00085320" w:rsidR="00A01CA2" w:rsidRDefault="00A01CA2" w:rsidP="001853DA"/>
    <w:p w14:paraId="364FF7E6" w14:textId="77777777" w:rsidR="007A4F0C" w:rsidRDefault="007A4F0C" w:rsidP="001853DA">
      <w:pPr>
        <w:rPr>
          <w:rFonts w:ascii="Arial" w:hAnsi="Arial" w:cs="Arial"/>
          <w:b/>
          <w:sz w:val="18"/>
          <w:szCs w:val="18"/>
          <w:u w:val="double"/>
        </w:rPr>
        <w:sectPr w:rsidR="007A4F0C" w:rsidSect="00296F59">
          <w:type w:val="continuous"/>
          <w:pgSz w:w="11906" w:h="16838"/>
          <w:pgMar w:top="1134" w:right="1106" w:bottom="851" w:left="1134" w:header="708" w:footer="313" w:gutter="0"/>
          <w:pgNumType w:start="1"/>
          <w:cols w:num="2" w:space="708"/>
        </w:sectPr>
      </w:pPr>
    </w:p>
    <w:p w14:paraId="521710F6" w14:textId="49A4CA7B" w:rsidR="007A4F0C" w:rsidRDefault="00BE2DAD" w:rsidP="001853DA">
      <w:pPr>
        <w:rPr>
          <w:rFonts w:ascii="Arial" w:hAnsi="Arial" w:cs="Arial"/>
          <w:b/>
          <w:sz w:val="18"/>
          <w:szCs w:val="18"/>
          <w:u w:val="double"/>
        </w:rPr>
      </w:pPr>
      <w:r w:rsidRPr="000D3C4E">
        <w:rPr>
          <w:rFonts w:ascii="Arial" w:hAnsi="Arial" w:cs="Arial"/>
          <w:noProof/>
          <w:sz w:val="16"/>
          <w:szCs w:val="16"/>
          <w:lang w:eastAsia="cs-CZ"/>
        </w:rPr>
        <w:drawing>
          <wp:anchor distT="0" distB="0" distL="114300" distR="114300" simplePos="0" relativeHeight="251646464" behindDoc="1" locked="0" layoutInCell="1" allowOverlap="1" wp14:anchorId="11A3668F" wp14:editId="2FEF1B17">
            <wp:simplePos x="0" y="0"/>
            <wp:positionH relativeFrom="column">
              <wp:posOffset>3325240</wp:posOffset>
            </wp:positionH>
            <wp:positionV relativeFrom="paragraph">
              <wp:posOffset>8374</wp:posOffset>
            </wp:positionV>
            <wp:extent cx="2681605" cy="2012315"/>
            <wp:effectExtent l="0" t="0" r="4445" b="6985"/>
            <wp:wrapNone/>
            <wp:docPr id="35" name="irc_mi" descr="http://upload.wikimedia.org/wikipedia/commons/thumb/1/10/Ostrov_nad_ohri_marktplatz.jpg/254px-Ostrov_nad_ohri_marktplat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thumb/1/10/Ostrov_nad_ohri_marktplatz.jpg/254px-Ostrov_nad_ohri_marktplatz.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81605" cy="2012315"/>
                    </a:xfrm>
                    <a:prstGeom prst="rect">
                      <a:avLst/>
                    </a:prstGeom>
                    <a:noFill/>
                  </pic:spPr>
                </pic:pic>
              </a:graphicData>
            </a:graphic>
            <wp14:sizeRelH relativeFrom="page">
              <wp14:pctWidth>0</wp14:pctWidth>
            </wp14:sizeRelH>
            <wp14:sizeRelV relativeFrom="page">
              <wp14:pctHeight>0</wp14:pctHeight>
            </wp14:sizeRelV>
          </wp:anchor>
        </w:drawing>
      </w:r>
      <w:r w:rsidR="007A4F0C" w:rsidRPr="000D3C4E">
        <w:rPr>
          <w:rFonts w:ascii="Arial" w:hAnsi="Arial" w:cs="Arial"/>
          <w:noProof/>
          <w:sz w:val="16"/>
          <w:szCs w:val="16"/>
          <w:lang w:eastAsia="cs-CZ"/>
        </w:rPr>
        <w:drawing>
          <wp:anchor distT="0" distB="0" distL="114300" distR="114300" simplePos="0" relativeHeight="251645440" behindDoc="1" locked="0" layoutInCell="1" allowOverlap="1" wp14:anchorId="1D0AD9E2" wp14:editId="2E27F483">
            <wp:simplePos x="0" y="0"/>
            <wp:positionH relativeFrom="margin">
              <wp:align>left</wp:align>
            </wp:positionH>
            <wp:positionV relativeFrom="paragraph">
              <wp:posOffset>2714</wp:posOffset>
            </wp:positionV>
            <wp:extent cx="2680335" cy="2011045"/>
            <wp:effectExtent l="0" t="0" r="5715" b="8255"/>
            <wp:wrapTight wrapText="bothSides">
              <wp:wrapPolygon edited="0">
                <wp:start x="0" y="0"/>
                <wp:lineTo x="0" y="21484"/>
                <wp:lineTo x="21493" y="21484"/>
                <wp:lineTo x="21493" y="0"/>
                <wp:lineTo x="0" y="0"/>
              </wp:wrapPolygon>
            </wp:wrapTight>
            <wp:docPr id="34" name="Obrázek 3" descr="http://upload.wikimedia.org/wikipedia/commons/e/ec/Ostrov_nad_ohri_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upload.wikimedia.org/wikipedia/commons/e/ec/Ostrov_nad_ohri_174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0335" cy="2011045"/>
                    </a:xfrm>
                    <a:prstGeom prst="rect">
                      <a:avLst/>
                    </a:prstGeom>
                    <a:noFill/>
                  </pic:spPr>
                </pic:pic>
              </a:graphicData>
            </a:graphic>
            <wp14:sizeRelH relativeFrom="page">
              <wp14:pctWidth>0</wp14:pctWidth>
            </wp14:sizeRelH>
            <wp14:sizeRelV relativeFrom="page">
              <wp14:pctHeight>0</wp14:pctHeight>
            </wp14:sizeRelV>
          </wp:anchor>
        </w:drawing>
      </w:r>
    </w:p>
    <w:p w14:paraId="48900A0C" w14:textId="715104E5" w:rsidR="007A4F0C" w:rsidRDefault="007A4F0C" w:rsidP="001853DA">
      <w:pPr>
        <w:rPr>
          <w:rFonts w:ascii="Arial" w:hAnsi="Arial" w:cs="Arial"/>
          <w:b/>
          <w:sz w:val="18"/>
          <w:szCs w:val="18"/>
          <w:u w:val="double"/>
        </w:rPr>
      </w:pPr>
    </w:p>
    <w:p w14:paraId="612BADB7" w14:textId="7D3F566D" w:rsidR="007A4F0C" w:rsidRDefault="007A4F0C" w:rsidP="001853DA">
      <w:pPr>
        <w:rPr>
          <w:rFonts w:ascii="Arial" w:hAnsi="Arial" w:cs="Arial"/>
          <w:b/>
          <w:sz w:val="18"/>
          <w:szCs w:val="18"/>
          <w:u w:val="double"/>
        </w:rPr>
      </w:pPr>
    </w:p>
    <w:p w14:paraId="152FE444" w14:textId="7AC3EE95" w:rsidR="007A4F0C" w:rsidRDefault="007A4F0C" w:rsidP="001853DA">
      <w:pPr>
        <w:rPr>
          <w:rFonts w:ascii="Arial" w:hAnsi="Arial" w:cs="Arial"/>
          <w:b/>
          <w:sz w:val="18"/>
          <w:szCs w:val="18"/>
          <w:u w:val="double"/>
        </w:rPr>
      </w:pPr>
    </w:p>
    <w:p w14:paraId="75E4E372" w14:textId="77777777" w:rsidR="007A4F0C" w:rsidRDefault="007A4F0C" w:rsidP="001853DA">
      <w:pPr>
        <w:rPr>
          <w:rFonts w:ascii="Arial" w:hAnsi="Arial" w:cs="Arial"/>
          <w:b/>
          <w:sz w:val="18"/>
          <w:szCs w:val="18"/>
          <w:u w:val="double"/>
        </w:rPr>
      </w:pPr>
    </w:p>
    <w:p w14:paraId="519AC7E4" w14:textId="77777777" w:rsidR="007A4F0C" w:rsidRDefault="007A4F0C" w:rsidP="001853DA">
      <w:pPr>
        <w:rPr>
          <w:rFonts w:ascii="Arial" w:hAnsi="Arial" w:cs="Arial"/>
          <w:b/>
          <w:sz w:val="18"/>
          <w:szCs w:val="18"/>
          <w:u w:val="double"/>
        </w:rPr>
      </w:pPr>
    </w:p>
    <w:p w14:paraId="48356E6B" w14:textId="77777777" w:rsidR="007A4F0C" w:rsidRDefault="007A4F0C" w:rsidP="001853DA">
      <w:pPr>
        <w:rPr>
          <w:rFonts w:ascii="Arial" w:hAnsi="Arial" w:cs="Arial"/>
          <w:b/>
          <w:sz w:val="18"/>
          <w:szCs w:val="18"/>
          <w:u w:val="double"/>
        </w:rPr>
      </w:pPr>
    </w:p>
    <w:p w14:paraId="76AE9504" w14:textId="77777777" w:rsidR="007A4F0C" w:rsidRDefault="007A4F0C" w:rsidP="001853DA">
      <w:pPr>
        <w:rPr>
          <w:rFonts w:ascii="Arial" w:hAnsi="Arial" w:cs="Arial"/>
          <w:b/>
          <w:sz w:val="18"/>
          <w:szCs w:val="18"/>
          <w:u w:val="double"/>
        </w:rPr>
      </w:pPr>
    </w:p>
    <w:p w14:paraId="30738121" w14:textId="77777777" w:rsidR="007A4F0C" w:rsidRDefault="007A4F0C" w:rsidP="001853DA">
      <w:pPr>
        <w:rPr>
          <w:rFonts w:ascii="Arial" w:hAnsi="Arial" w:cs="Arial"/>
          <w:b/>
          <w:sz w:val="18"/>
          <w:szCs w:val="18"/>
          <w:u w:val="double"/>
        </w:rPr>
      </w:pPr>
    </w:p>
    <w:p w14:paraId="22935722" w14:textId="77777777" w:rsidR="007A4F0C" w:rsidRDefault="007A4F0C" w:rsidP="001853DA">
      <w:pPr>
        <w:rPr>
          <w:rFonts w:ascii="Arial" w:hAnsi="Arial" w:cs="Arial"/>
          <w:b/>
          <w:sz w:val="18"/>
          <w:szCs w:val="18"/>
          <w:u w:val="double"/>
        </w:rPr>
      </w:pPr>
    </w:p>
    <w:p w14:paraId="6C5BF16A" w14:textId="77777777" w:rsidR="007A4F0C" w:rsidRDefault="007A4F0C" w:rsidP="001853DA">
      <w:pPr>
        <w:rPr>
          <w:rFonts w:ascii="Arial" w:hAnsi="Arial" w:cs="Arial"/>
          <w:b/>
          <w:sz w:val="18"/>
          <w:szCs w:val="18"/>
          <w:u w:val="double"/>
        </w:rPr>
      </w:pPr>
    </w:p>
    <w:p w14:paraId="7B2C3730" w14:textId="098271FF" w:rsidR="001853DA" w:rsidRPr="00A01CA2" w:rsidRDefault="001853DA" w:rsidP="001853DA">
      <w:pPr>
        <w:rPr>
          <w:rFonts w:ascii="Arial" w:hAnsi="Arial" w:cs="Arial"/>
          <w:b/>
          <w:sz w:val="18"/>
          <w:szCs w:val="18"/>
          <w:u w:val="double"/>
        </w:rPr>
      </w:pPr>
      <w:r w:rsidRPr="00A01CA2">
        <w:rPr>
          <w:rFonts w:ascii="Arial" w:hAnsi="Arial" w:cs="Arial"/>
          <w:b/>
          <w:sz w:val="18"/>
          <w:szCs w:val="18"/>
          <w:u w:val="double"/>
        </w:rPr>
        <w:t>Problémové oblasti</w:t>
      </w:r>
    </w:p>
    <w:p w14:paraId="6A4E19AE" w14:textId="77777777" w:rsidR="001853DA" w:rsidRPr="00A25B9F" w:rsidRDefault="001853DA" w:rsidP="001853DA">
      <w:pPr>
        <w:rPr>
          <w:rFonts w:ascii="Arial" w:hAnsi="Arial" w:cs="Arial"/>
          <w:b/>
          <w:sz w:val="18"/>
          <w:szCs w:val="18"/>
          <w:u w:val="single"/>
        </w:rPr>
      </w:pPr>
      <w:r w:rsidRPr="00A25B9F">
        <w:rPr>
          <w:rFonts w:ascii="Arial" w:hAnsi="Arial" w:cs="Arial"/>
          <w:b/>
          <w:sz w:val="18"/>
          <w:szCs w:val="18"/>
          <w:u w:val="single"/>
        </w:rPr>
        <w:t>Demografie</w:t>
      </w:r>
    </w:p>
    <w:p w14:paraId="513C221E" w14:textId="77777777" w:rsidR="001853DA" w:rsidRPr="00A25B9F" w:rsidRDefault="001853DA" w:rsidP="001853DA">
      <w:pPr>
        <w:rPr>
          <w:rFonts w:ascii="Arial" w:hAnsi="Arial" w:cs="Arial"/>
          <w:sz w:val="18"/>
          <w:szCs w:val="18"/>
        </w:rPr>
      </w:pPr>
      <w:r w:rsidRPr="00A25B9F">
        <w:rPr>
          <w:rFonts w:ascii="Arial" w:hAnsi="Arial" w:cs="Arial"/>
          <w:sz w:val="18"/>
          <w:szCs w:val="18"/>
        </w:rPr>
        <w:t>Nejvýznamnějším faktorem demografického vývoje města je stěhování obyvatel - v 90. letech velký nárůst, s hospodářskou krizí úbytek a nyní stagnace. Příčinou je zejména trvalý úbytek pracovních míst a struktura pracovního trhu na Karlovarsku, která znevýhodňuje kvalifikovanou pracovní sílu a nutí ji opouštět stále častěji region. Na druhé straně, se do města začali stahovat lidé z okolních upadajících obcí, jako jsou Jáchymov, Hroznětín nebo Merklín, jež přicházejí za lepšími sociálními podmínkami a občanskou vybaveností. Město se v rámci problematiky určité depopulace obává především do budoucna, kdy by se mohla projevit v nezdravé struktuře práceschopného obyvatelstva (větší koncentraci pracovně neaktivních, sociálně vyloučených, nekvalifikovaných nebo jen málo kvalifikovaných jedinců), čímž by se zhoršoval potenciál města pro případný hospodářský růst a sociálně-kulturní rozvoj.</w:t>
      </w:r>
      <w:r w:rsidRPr="00A25B9F">
        <w:rPr>
          <w:rStyle w:val="Znakapoznpodarou"/>
          <w:rFonts w:ascii="Arial" w:hAnsi="Arial" w:cs="Arial"/>
          <w:sz w:val="18"/>
          <w:szCs w:val="18"/>
        </w:rPr>
        <w:footnoteReference w:id="2"/>
      </w:r>
    </w:p>
    <w:p w14:paraId="0AF5C70C" w14:textId="77777777" w:rsidR="001853DA" w:rsidRPr="00A25B9F" w:rsidRDefault="001853DA" w:rsidP="001853DA">
      <w:pPr>
        <w:rPr>
          <w:rFonts w:ascii="Arial" w:hAnsi="Arial" w:cs="Arial"/>
          <w:b/>
          <w:sz w:val="18"/>
          <w:szCs w:val="18"/>
          <w:u w:val="single"/>
        </w:rPr>
      </w:pPr>
      <w:r w:rsidRPr="00A25B9F">
        <w:rPr>
          <w:rFonts w:ascii="Arial" w:hAnsi="Arial" w:cs="Arial"/>
          <w:b/>
          <w:sz w:val="18"/>
          <w:szCs w:val="18"/>
          <w:u w:val="single"/>
        </w:rPr>
        <w:t>Kvalifikační skladba</w:t>
      </w:r>
    </w:p>
    <w:p w14:paraId="11E1CB4A" w14:textId="7571F332" w:rsidR="001853DA" w:rsidRPr="00A25B9F" w:rsidRDefault="001853DA" w:rsidP="001853DA">
      <w:pPr>
        <w:rPr>
          <w:rFonts w:ascii="Arial" w:hAnsi="Arial" w:cs="Arial"/>
          <w:sz w:val="18"/>
          <w:szCs w:val="18"/>
        </w:rPr>
      </w:pPr>
      <w:r w:rsidRPr="00A25B9F">
        <w:rPr>
          <w:rFonts w:ascii="Arial" w:hAnsi="Arial" w:cs="Arial"/>
          <w:sz w:val="18"/>
          <w:szCs w:val="18"/>
        </w:rPr>
        <w:t xml:space="preserve">Z hlediska kvalifikační skladby obyvatel bydlí v Ostrově, ve srovnání s průměrem ČR, výrazně nižší podíl obyvatel se středním a vysokoškolským vzděláním (z úhrnu obyvatel starších 15-ti let), trvá odliv vysokoškolských studentů, což souvisí s absencí vhodných či atraktivních příležitostí na trhu práce a bydlení. </w:t>
      </w:r>
      <w:r w:rsidRPr="00A25B9F">
        <w:rPr>
          <w:rStyle w:val="Znakapoznpodarou"/>
          <w:rFonts w:ascii="Arial" w:hAnsi="Arial" w:cs="Arial"/>
          <w:sz w:val="18"/>
          <w:szCs w:val="18"/>
        </w:rPr>
        <w:footnoteReference w:id="3"/>
      </w:r>
    </w:p>
    <w:p w14:paraId="1E4084A4" w14:textId="77777777" w:rsidR="001853DA" w:rsidRPr="00A25B9F" w:rsidRDefault="001853DA" w:rsidP="001853DA">
      <w:pPr>
        <w:rPr>
          <w:rFonts w:ascii="Arial" w:hAnsi="Arial" w:cs="Arial"/>
          <w:b/>
          <w:sz w:val="18"/>
          <w:szCs w:val="18"/>
          <w:u w:val="single"/>
        </w:rPr>
      </w:pPr>
      <w:r w:rsidRPr="00A25B9F">
        <w:rPr>
          <w:rFonts w:ascii="Arial" w:hAnsi="Arial" w:cs="Arial"/>
          <w:b/>
          <w:sz w:val="18"/>
          <w:szCs w:val="18"/>
          <w:u w:val="single"/>
        </w:rPr>
        <w:t>Bydlení</w:t>
      </w:r>
    </w:p>
    <w:p w14:paraId="2C2D483E" w14:textId="1D5C58B6" w:rsidR="001853DA" w:rsidRPr="00A25B9F" w:rsidRDefault="001853DA" w:rsidP="001853DA">
      <w:pPr>
        <w:rPr>
          <w:rFonts w:ascii="Arial" w:hAnsi="Arial" w:cs="Arial"/>
          <w:sz w:val="18"/>
          <w:szCs w:val="18"/>
        </w:rPr>
      </w:pPr>
      <w:r w:rsidRPr="00A25B9F">
        <w:rPr>
          <w:rFonts w:ascii="Arial" w:hAnsi="Arial" w:cs="Arial"/>
          <w:sz w:val="18"/>
          <w:szCs w:val="18"/>
        </w:rPr>
        <w:t>V oblasti bydlení město hovoří o celkem nedávné proměně vlastnické struktury domů a bytů v celém Karlovarském okrese, což omezilo nabídku nájemního bydlení pro sociálně slabší vrstvy. Velké množství bytového fondu přešlo do soukromých rukou a cena bytů samotných vzrostla. Na tuto skutečnost pak bylo po roce 2000 reagováno tak, že byly vybudovány dodatečné kapacity sociálního bydlení pro nejchudší občany.</w:t>
      </w:r>
      <w:r w:rsidRPr="00A25B9F">
        <w:rPr>
          <w:rStyle w:val="Znakapoznpodarou"/>
          <w:rFonts w:ascii="Arial" w:hAnsi="Arial" w:cs="Arial"/>
          <w:sz w:val="18"/>
          <w:szCs w:val="18"/>
        </w:rPr>
        <w:footnoteReference w:id="4"/>
      </w:r>
      <w:r w:rsidRPr="00A25B9F">
        <w:rPr>
          <w:rFonts w:ascii="Arial" w:hAnsi="Arial" w:cs="Arial"/>
          <w:sz w:val="18"/>
          <w:szCs w:val="18"/>
        </w:rPr>
        <w:t xml:space="preserve"> Přesto se v současné době obyvatelé města potýkají s nedostatečnou kapacitou a absencí vhodných příležitostí k bydlení a to především v případě sociálně slabých rodin. Město Ostrov disponuje celkem 1.030 byty, ale pořadníky na městské byty jsou dlouhé, ubytovny plné, často předražené a z hlediska technických podmínek či hygieny nevyhovující pro rodiny s dětmi. Běžné nabídky pronájmů vyžadují složení vysoké kauce a navíc provizi realitní společnosti, takže jsou pro takové občany nedosažitelné. V oblasti bydlení město také sleduje několik tzv. brownfields - bývalá stanice mladých přírodovědců, průmyslový areál Škody Ostrov, Jitony nebo Ferona, areál bývalých kasáren, areál bývalého zemědělského družstva ve Kfelích,statek v Moř</w:t>
      </w:r>
      <w:r w:rsidR="00DE0D5E">
        <w:rPr>
          <w:rFonts w:ascii="Arial" w:hAnsi="Arial" w:cs="Arial"/>
          <w:sz w:val="18"/>
          <w:szCs w:val="18"/>
        </w:rPr>
        <w:t>i</w:t>
      </w:r>
      <w:r w:rsidRPr="00A25B9F">
        <w:rPr>
          <w:rFonts w:ascii="Arial" w:hAnsi="Arial" w:cs="Arial"/>
          <w:sz w:val="18"/>
          <w:szCs w:val="18"/>
        </w:rPr>
        <w:t>čově a potenciální hrozbu vzniku tzv. brownfields vidí i v některých skupinových garážích.</w:t>
      </w:r>
    </w:p>
    <w:p w14:paraId="603942FF" w14:textId="77777777" w:rsidR="001853DA" w:rsidRPr="00A25B9F" w:rsidRDefault="001853DA" w:rsidP="001853DA">
      <w:pPr>
        <w:rPr>
          <w:rFonts w:ascii="Arial" w:hAnsi="Arial" w:cs="Arial"/>
          <w:sz w:val="18"/>
          <w:szCs w:val="18"/>
        </w:rPr>
      </w:pPr>
      <w:r w:rsidRPr="00A25B9F">
        <w:rPr>
          <w:rFonts w:ascii="Arial" w:hAnsi="Arial" w:cs="Arial"/>
          <w:sz w:val="18"/>
          <w:szCs w:val="18"/>
        </w:rPr>
        <w:t>Seznam městských bytů:</w:t>
      </w:r>
    </w:p>
    <w:p w14:paraId="0FCC0DA0" w14:textId="79B0EA3E"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112 bytů je v Domě s pečovatelskou službou (Hlavní tř. 1365-7)</w:t>
      </w:r>
      <w:r w:rsidR="00DE0D5E">
        <w:rPr>
          <w:rFonts w:ascii="Arial" w:hAnsi="Arial" w:cs="Arial"/>
          <w:sz w:val="18"/>
          <w:szCs w:val="18"/>
        </w:rPr>
        <w:t>,</w:t>
      </w:r>
    </w:p>
    <w:p w14:paraId="22337690" w14:textId="593644CC"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70 bytů v domech pro nízkopříjmové osoby - nejnižší nájemné (Hornická 618 – 32 bytů, Krušnohorská 615 – 19 bytů, Krušnohorská 616 – 19 bytů)</w:t>
      </w:r>
      <w:r w:rsidR="00DE0D5E">
        <w:rPr>
          <w:rFonts w:ascii="Arial" w:hAnsi="Arial" w:cs="Arial"/>
          <w:sz w:val="18"/>
          <w:szCs w:val="18"/>
        </w:rPr>
        <w:t>,</w:t>
      </w:r>
    </w:p>
    <w:p w14:paraId="2B583813" w14:textId="4CD36D76"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71 bytů s minimálním vybavením - přidělováno mimořádně (Jáchymovská 1377 - 67 bytů, Nad Nádražím 382 – 4 byty)</w:t>
      </w:r>
      <w:r w:rsidR="00DE0D5E">
        <w:rPr>
          <w:rFonts w:ascii="Arial" w:hAnsi="Arial" w:cs="Arial"/>
          <w:sz w:val="18"/>
          <w:szCs w:val="18"/>
        </w:rPr>
        <w:t>,</w:t>
      </w:r>
    </w:p>
    <w:p w14:paraId="726BE87F" w14:textId="7AC40871" w:rsidR="001853DA" w:rsidRPr="00A25B9F" w:rsidRDefault="001853DA" w:rsidP="00E54485">
      <w:pPr>
        <w:numPr>
          <w:ilvl w:val="0"/>
          <w:numId w:val="38"/>
        </w:numPr>
        <w:ind w:left="426" w:hanging="284"/>
        <w:rPr>
          <w:rFonts w:ascii="Arial" w:hAnsi="Arial" w:cs="Arial"/>
          <w:sz w:val="18"/>
          <w:szCs w:val="18"/>
        </w:rPr>
      </w:pPr>
      <w:r w:rsidRPr="00A25B9F">
        <w:rPr>
          <w:rFonts w:ascii="Arial" w:hAnsi="Arial" w:cs="Arial"/>
          <w:sz w:val="18"/>
          <w:szCs w:val="18"/>
        </w:rPr>
        <w:t>777 bytů v běžných zástavbách (Starém nám. 10, 15 - 8 bytů, Klášterní 141 - 37 bytů, Odborů 619-20,612 - 83 bytů, Studentská 621 - 21 bytů, Halasova 625-6 - 8 bytů, Hlavní tř. 694-6, 704-5, 794-800, 859-864 - 152 bytů, Masarykova 697 – 699 - 32 bytů, Nerudova 700-703 - 32 bytů, Brigádnická 706-712, 1029-35 - 120 bytů, Krušnohorská 1100-1103 - 26 bytů, Družební 1322-24 - 64 bytů, Lidická 1329-31, 1347-9,1353-6 - 194 bytů)</w:t>
      </w:r>
      <w:r w:rsidR="00DE0D5E">
        <w:rPr>
          <w:rFonts w:ascii="Arial" w:hAnsi="Arial" w:cs="Arial"/>
          <w:sz w:val="18"/>
          <w:szCs w:val="18"/>
        </w:rPr>
        <w:t>.</w:t>
      </w:r>
    </w:p>
    <w:p w14:paraId="30C347CC" w14:textId="77777777" w:rsidR="001853DA" w:rsidRPr="00A25B9F" w:rsidRDefault="001853DA" w:rsidP="001853DA">
      <w:pPr>
        <w:rPr>
          <w:rFonts w:ascii="Arial" w:hAnsi="Arial" w:cs="Arial"/>
          <w:b/>
          <w:sz w:val="18"/>
          <w:szCs w:val="18"/>
          <w:u w:val="single"/>
        </w:rPr>
      </w:pPr>
      <w:r w:rsidRPr="00A25B9F">
        <w:rPr>
          <w:rFonts w:ascii="Arial" w:hAnsi="Arial" w:cs="Arial"/>
          <w:b/>
          <w:sz w:val="18"/>
          <w:szCs w:val="18"/>
          <w:u w:val="single"/>
        </w:rPr>
        <w:t>Nezaměstnanost</w:t>
      </w:r>
    </w:p>
    <w:p w14:paraId="4EA63A18" w14:textId="77777777" w:rsidR="001853DA" w:rsidRPr="00A25B9F" w:rsidRDefault="001853DA" w:rsidP="001853DA">
      <w:pPr>
        <w:rPr>
          <w:rFonts w:ascii="Arial" w:hAnsi="Arial" w:cs="Arial"/>
          <w:i/>
          <w:sz w:val="18"/>
          <w:szCs w:val="18"/>
        </w:rPr>
      </w:pPr>
      <w:r w:rsidRPr="00A25B9F">
        <w:rPr>
          <w:rFonts w:ascii="Arial" w:hAnsi="Arial" w:cs="Arial"/>
          <w:sz w:val="18"/>
          <w:szCs w:val="18"/>
        </w:rPr>
        <w:t xml:space="preserve">Mobilita na trhu práce, a to jak prostorová, tak profesní, je v regionu velice nízká. Z kvalifikačního hlediska jsou v evidenci ÚP v Karlovarském kraji nejpočetněji zastoupeny osoby se základním vzděláním a osoby se středním odborným vzděláním s výučním listem. Mezi volnými místy převažují místa určená pro vyučené uchazeče, především jde o kvalifikované řemeslníky, dále pak o kuchaře a číšníky – servírky. Minimální zájem je o uchazeče bez vzdělání a uchazeče se všeobecným vzděláním. </w:t>
      </w:r>
      <w:r w:rsidRPr="00A25B9F">
        <w:rPr>
          <w:rFonts w:ascii="Arial" w:hAnsi="Arial" w:cs="Arial"/>
          <w:i/>
          <w:sz w:val="18"/>
          <w:szCs w:val="18"/>
        </w:rPr>
        <w:t xml:space="preserve">„Dlouhodobě přetrvávají problémy s umísťováním občanů se změněnou pracovní schopností, absolventů škol a mladistvých, kteří nemají žádnou odbornou praxi.“ </w:t>
      </w:r>
      <w:r w:rsidRPr="00A25B9F">
        <w:rPr>
          <w:rStyle w:val="Znakapoznpodarou"/>
          <w:rFonts w:ascii="Arial" w:hAnsi="Arial" w:cs="Arial"/>
          <w:sz w:val="18"/>
          <w:szCs w:val="18"/>
        </w:rPr>
        <w:footnoteReference w:id="5"/>
      </w:r>
      <w:r w:rsidRPr="00A25B9F">
        <w:rPr>
          <w:rFonts w:ascii="Arial" w:hAnsi="Arial" w:cs="Arial"/>
          <w:sz w:val="18"/>
          <w:szCs w:val="18"/>
        </w:rPr>
        <w:t>V rámci programů na podporu zaměstnanosti je město Ostrov zapojeno do projektů ÚP "Vzdělávejte se pro růst! - pracovní příležitosti", "Odborné praxe pro mladé do 30 let v Karlovarském kraji" a jsou realizovány také veřejně prospěšné práce.</w:t>
      </w:r>
    </w:p>
    <w:p w14:paraId="5A0F9484" w14:textId="77777777" w:rsidR="001853DA" w:rsidRPr="00A25B9F" w:rsidRDefault="001853DA" w:rsidP="001853DA">
      <w:pPr>
        <w:rPr>
          <w:rFonts w:ascii="Arial" w:hAnsi="Arial" w:cs="Arial"/>
          <w:b/>
          <w:sz w:val="18"/>
          <w:szCs w:val="18"/>
          <w:u w:val="single"/>
        </w:rPr>
      </w:pPr>
      <w:r w:rsidRPr="00A25B9F">
        <w:rPr>
          <w:rFonts w:ascii="Arial" w:hAnsi="Arial" w:cs="Arial"/>
          <w:b/>
          <w:sz w:val="18"/>
          <w:szCs w:val="18"/>
          <w:u w:val="single"/>
        </w:rPr>
        <w:t>Sociálně patologické jevy</w:t>
      </w:r>
    </w:p>
    <w:p w14:paraId="22C17814" w14:textId="77777777" w:rsidR="001853DA" w:rsidRPr="00A25B9F" w:rsidRDefault="001853DA" w:rsidP="001853DA">
      <w:pPr>
        <w:rPr>
          <w:rFonts w:ascii="Arial" w:hAnsi="Arial" w:cs="Arial"/>
          <w:sz w:val="18"/>
          <w:szCs w:val="18"/>
        </w:rPr>
      </w:pPr>
      <w:r w:rsidRPr="00A25B9F">
        <w:rPr>
          <w:rFonts w:ascii="Arial" w:hAnsi="Arial" w:cs="Arial"/>
          <w:i/>
          <w:sz w:val="18"/>
          <w:szCs w:val="18"/>
        </w:rPr>
        <w:t xml:space="preserve">„Rostoucím projevům sociálně patologického zatížení území jsou stále častěji vystaveny centrum města Ostrov a bezprostředně sousedící části. Je to dáno především polohou ubytovacích kapacit pro sociálně vyloučené, sociálním vyloučením ohrožené a nepřizpůsobivé.“ </w:t>
      </w:r>
      <w:r w:rsidRPr="00A25B9F">
        <w:rPr>
          <w:rStyle w:val="Znakapoznpodarou"/>
          <w:rFonts w:ascii="Arial" w:hAnsi="Arial" w:cs="Arial"/>
          <w:sz w:val="18"/>
          <w:szCs w:val="18"/>
        </w:rPr>
        <w:footnoteReference w:id="6"/>
      </w:r>
      <w:r w:rsidRPr="00A25B9F">
        <w:rPr>
          <w:rFonts w:ascii="Arial" w:hAnsi="Arial" w:cs="Arial"/>
          <w:sz w:val="18"/>
          <w:szCs w:val="18"/>
        </w:rPr>
        <w:t xml:space="preserve"> V rámci komunitního plánování se město Ostrov zabývá především drogovou problematikou a související kriminalitou. Primární drogou je pervitin, dále v minimální míře</w:t>
      </w:r>
      <w:r w:rsidRPr="001853DA">
        <w:rPr>
          <w:rFonts w:ascii="Arial" w:hAnsi="Arial" w:cs="Arial"/>
          <w:sz w:val="18"/>
          <w:szCs w:val="18"/>
        </w:rPr>
        <w:t xml:space="preserve"> </w:t>
      </w:r>
      <w:r w:rsidRPr="00A25B9F">
        <w:rPr>
          <w:rFonts w:ascii="Arial" w:hAnsi="Arial" w:cs="Arial"/>
          <w:sz w:val="18"/>
          <w:szCs w:val="18"/>
        </w:rPr>
        <w:t>heroin, extáze a ve velké míře měkké drogy - především marihuana. Navíc pro okolní obce je Ostrov distribučním místem. Dle Městské policie klesla v roce 2014 celková trestná činnost, ale na druhou stranu stoupla přestupková činnost a to zejména proti majetku a ve veřejném pořádku. Městská policie také využívá projekt Asistent prevence kriminality.</w:t>
      </w:r>
    </w:p>
    <w:p w14:paraId="73284EDC" w14:textId="77777777" w:rsidR="001853DA" w:rsidRPr="00A01CA2" w:rsidRDefault="001853DA" w:rsidP="001853DA">
      <w:pPr>
        <w:rPr>
          <w:rFonts w:ascii="Arial" w:hAnsi="Arial" w:cs="Arial"/>
          <w:b/>
          <w:sz w:val="18"/>
          <w:szCs w:val="18"/>
          <w:u w:val="single"/>
        </w:rPr>
      </w:pPr>
      <w:r w:rsidRPr="00A01CA2">
        <w:rPr>
          <w:rFonts w:ascii="Arial" w:hAnsi="Arial" w:cs="Arial"/>
          <w:b/>
          <w:sz w:val="18"/>
          <w:szCs w:val="18"/>
          <w:u w:val="single"/>
        </w:rPr>
        <w:t>Sociálně vyloučené lokality</w:t>
      </w:r>
    </w:p>
    <w:p w14:paraId="6C664594" w14:textId="77777777" w:rsidR="001853DA" w:rsidRPr="00A25B9F" w:rsidRDefault="001853DA" w:rsidP="001853DA">
      <w:pPr>
        <w:rPr>
          <w:rFonts w:ascii="Arial" w:hAnsi="Arial" w:cs="Arial"/>
          <w:sz w:val="18"/>
          <w:szCs w:val="18"/>
        </w:rPr>
      </w:pPr>
      <w:r w:rsidRPr="00A25B9F">
        <w:rPr>
          <w:rFonts w:ascii="Arial" w:hAnsi="Arial" w:cs="Arial"/>
          <w:sz w:val="18"/>
          <w:szCs w:val="18"/>
        </w:rPr>
        <w:t>V Ostrově lze vymezit celkem 9 lokalit, které lze považovat za sociálně vyloučené a kde žije vysoký podíl sociálně vyloučených či sociálním vyloučením ohrožených osob:</w:t>
      </w:r>
    </w:p>
    <w:p w14:paraId="2A88421E" w14:textId="1B8A2B97"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Jáchymovská 1377 („Zeleňák“ - holobyty, některé vhodné i pro rodiny s dětmi, jedná se o jeden dům na okraji města, poblíž obchodního centra Tesco, obyvatelé tohoto domu musí přecházet velmi frekventovanou ulici bez přechodu nebo využít přechod cca 300m daleko a pak jít v podstatě po periferii frekventované ulice, dům je celkem v dobrém stavu, stejně jako některé holobyty, jiné holobyty naopak odpovídají svému názvosloví) - odhad osob cca 100</w:t>
      </w:r>
      <w:r w:rsidR="0050161A">
        <w:rPr>
          <w:rFonts w:ascii="Arial" w:hAnsi="Arial" w:cs="Arial"/>
          <w:sz w:val="18"/>
          <w:szCs w:val="18"/>
        </w:rPr>
        <w:t>,</w:t>
      </w:r>
    </w:p>
    <w:p w14:paraId="485D3C69" w14:textId="272BF295"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Krušnohorská 615 a 616 + Hornická 618 („U krušňáku“ - městské byty, které jsou prezentovány jako byty pro osoby a rodiny s nízkými příjmy, zástupci města jim často říkají startovací byty, ale se systémem prostupného bydlení nijak nesouvisí, město takový systém nemá, jedná se o tři domy spíše na okraji města v blízkosti Hotelu Krušnohor a mateřské školky, dům i byty jsou v dobrém stavu, nedávno byla v blízkosti těchto domů zrušena ubytovna p. Žemličky - Hornická 617 z důvodů stížností obyvatel na hluk a nepořádek kolem této ubytovny, od té doby je tato lokalita více klidnější) - odhad osob cca 200</w:t>
      </w:r>
      <w:r w:rsidR="00827B1C">
        <w:rPr>
          <w:rFonts w:ascii="Arial" w:hAnsi="Arial" w:cs="Arial"/>
          <w:sz w:val="18"/>
          <w:szCs w:val="18"/>
        </w:rPr>
        <w:t>,</w:t>
      </w:r>
    </w:p>
    <w:p w14:paraId="3BE354DF" w14:textId="726E1525"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Odborů 612, 619 a 620 („Za krušňákem“ - městské byty, bydlí zde jednotlivci i rodiny s dětmi, jedná se o tři domy skoro na okraji města v blízkosti Hotelu Krušnohor a Gymnázia Ostrov, domy i byty jsou v dobrém stavu) - odhad osob cca 250</w:t>
      </w:r>
      <w:r w:rsidR="00827B1C">
        <w:rPr>
          <w:rFonts w:ascii="Arial" w:hAnsi="Arial" w:cs="Arial"/>
          <w:sz w:val="18"/>
          <w:szCs w:val="18"/>
        </w:rPr>
        <w:t>,</w:t>
      </w:r>
    </w:p>
    <w:p w14:paraId="1B3BC8DA" w14:textId="62D54F51"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Nad nádražím 382 („Nádraží“ - městské byty, bydlí zde jednotlivci i rodiny s dětmi, jedná se o jeden dům na okraji města, dům i byty jsou ve špatném stavu, v blízkosti je pouze zahrádkářská oblast, několik rodinných domů a vlakové nádraží, městské byty v tomto domě jsou od centra a běžné občanské vybavenosti nejvzdálenější formou nabízeného ubytování ) - odhad osob cca 20</w:t>
      </w:r>
      <w:r w:rsidR="00827B1C">
        <w:rPr>
          <w:rFonts w:ascii="Arial" w:hAnsi="Arial" w:cs="Arial"/>
          <w:sz w:val="18"/>
          <w:szCs w:val="18"/>
        </w:rPr>
        <w:t>,</w:t>
      </w:r>
    </w:p>
    <w:p w14:paraId="5F9524DE" w14:textId="1957C0EB"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Štúrova 1274 („Salut“ - poměrně drahá ubytovna v blízkosti centra, obchodního domu Tesco, základní i mateřské školy, v současnosti jedna ze dvou ubytoven, kde můžou bydlet rodiny s dětmi, takže oblíbená, ale dům i byty jsou ve špatném stavu, obyvatelé zde platí nepřiměřené nájmy v kontextu s kvalitou a využívaným prostorem) - odhad osob cca 100</w:t>
      </w:r>
      <w:r w:rsidR="00827B1C">
        <w:rPr>
          <w:rFonts w:ascii="Arial" w:hAnsi="Arial" w:cs="Arial"/>
          <w:sz w:val="18"/>
          <w:szCs w:val="18"/>
        </w:rPr>
        <w:t>,</w:t>
      </w:r>
    </w:p>
    <w:p w14:paraId="77B43209" w14:textId="7075F321"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Na příkopě 1336 („U nádraží“ - druhá ze dvou ubytoven, kde můžou bydlet rodiny s dětmi, ale většinou dlouhodobě plně obsazená, jedná se o malý panelový dům na okraji města u vlakového nádraží mezi zástavbou rodinných domů, dům i byty jsou v dobrém stavu) - odhad osob cca 30</w:t>
      </w:r>
      <w:r w:rsidR="00827B1C">
        <w:rPr>
          <w:rFonts w:ascii="Arial" w:hAnsi="Arial" w:cs="Arial"/>
          <w:sz w:val="18"/>
          <w:szCs w:val="18"/>
        </w:rPr>
        <w:t>,</w:t>
      </w:r>
    </w:p>
    <w:p w14:paraId="56F077DB" w14:textId="1EEBA382" w:rsidR="001853DA" w:rsidRPr="00A25B9F"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Májová 718 („Pálošárna“ či „Májovka“ - určena pro osoby bez nezletilých dětí, jedná se o jeden dům v blízkosti centra, u Základní umělecké školy na jedné straně a na druhé straně v blízkosti vietnamské herny, byty jsou ve špatném stavu - v současné době probíhá jejich rekonstrukce a prostory kolem domu jsou považovány za problémovou lokalitu - hluk, nepořádek, místo setkávání tzv. „nepřizpůsobivých“ obyvatel, časté policejní hlídky  ) - odhad osob cca 50</w:t>
      </w:r>
      <w:r w:rsidR="00827B1C">
        <w:rPr>
          <w:rFonts w:ascii="Arial" w:hAnsi="Arial" w:cs="Arial"/>
          <w:sz w:val="18"/>
          <w:szCs w:val="18"/>
        </w:rPr>
        <w:t>,</w:t>
      </w:r>
    </w:p>
    <w:p w14:paraId="6232FEAC" w14:textId="60020B69" w:rsidR="001853DA" w:rsidRDefault="001853DA" w:rsidP="00E54485">
      <w:pPr>
        <w:numPr>
          <w:ilvl w:val="0"/>
          <w:numId w:val="38"/>
        </w:numPr>
        <w:spacing w:after="0"/>
        <w:ind w:left="426" w:hanging="284"/>
        <w:rPr>
          <w:rFonts w:ascii="Arial" w:hAnsi="Arial" w:cs="Arial"/>
          <w:sz w:val="18"/>
          <w:szCs w:val="18"/>
        </w:rPr>
      </w:pPr>
      <w:r w:rsidRPr="00A25B9F">
        <w:rPr>
          <w:rFonts w:ascii="Arial" w:hAnsi="Arial" w:cs="Arial"/>
          <w:sz w:val="18"/>
          <w:szCs w:val="18"/>
        </w:rPr>
        <w:t>Dukelských hrdinů 611 („Naproti děcáku“ - určena pro osoby bez nezletilých dětí, jedná se o jeden menší dům s jedním vchodem a v blízkosti centra, vlastníkem je nyní občan vietnamské komunity, ubytovávají zde pouze bezproblémové občany, nechtějí Romy - jen výjimečně s dobrou pověstí a pravidelným příjmem, dům i byty v dobrém stavu ) - odhad osob cca 30</w:t>
      </w:r>
      <w:r w:rsidR="00827B1C">
        <w:rPr>
          <w:rFonts w:ascii="Arial" w:hAnsi="Arial" w:cs="Arial"/>
          <w:sz w:val="18"/>
          <w:szCs w:val="18"/>
        </w:rPr>
        <w:t>,</w:t>
      </w:r>
    </w:p>
    <w:p w14:paraId="791CC588" w14:textId="6D17F376" w:rsidR="001853DA" w:rsidRDefault="001853DA" w:rsidP="00E54485">
      <w:pPr>
        <w:numPr>
          <w:ilvl w:val="0"/>
          <w:numId w:val="38"/>
        </w:numPr>
        <w:ind w:left="426" w:hanging="284"/>
        <w:rPr>
          <w:rFonts w:ascii="Arial" w:hAnsi="Arial" w:cs="Arial"/>
          <w:sz w:val="18"/>
          <w:szCs w:val="18"/>
        </w:rPr>
      </w:pPr>
      <w:r w:rsidRPr="00A25B9F">
        <w:rPr>
          <w:rFonts w:ascii="Arial" w:hAnsi="Arial" w:cs="Arial"/>
          <w:sz w:val="18"/>
          <w:szCs w:val="18"/>
        </w:rPr>
        <w:t>Krušnohorská 785 („Papírák“ - určena pro osoby bez nezletilých dětí, jedná se o jeden dům na okraji města mezi zástavbou rodinných domů, dům i jednotlivé byty jsou ve špatném stavu, pracovníci OSPODu přísně hlídají, aby zde nebydlely žádné rodiny s dětmi) - odhad osob cca 50</w:t>
      </w:r>
      <w:r w:rsidR="00827B1C">
        <w:rPr>
          <w:rFonts w:ascii="Arial" w:hAnsi="Arial" w:cs="Arial"/>
          <w:sz w:val="18"/>
          <w:szCs w:val="18"/>
        </w:rPr>
        <w:t>.</w:t>
      </w:r>
    </w:p>
    <w:p w14:paraId="5FD2ED49" w14:textId="77777777" w:rsidR="00A01CA2" w:rsidRPr="00A25B9F" w:rsidRDefault="00A01CA2" w:rsidP="00A01CA2">
      <w:pPr>
        <w:ind w:left="142"/>
        <w:rPr>
          <w:rFonts w:ascii="Arial" w:hAnsi="Arial" w:cs="Arial"/>
          <w:sz w:val="18"/>
          <w:szCs w:val="18"/>
        </w:rPr>
      </w:pPr>
    </w:p>
    <w:p w14:paraId="39E60587" w14:textId="77777777" w:rsidR="001853DA" w:rsidRPr="00A01CA2" w:rsidRDefault="001853DA" w:rsidP="001853DA">
      <w:pPr>
        <w:rPr>
          <w:rFonts w:ascii="Arial" w:hAnsi="Arial" w:cs="Arial"/>
          <w:b/>
          <w:sz w:val="18"/>
          <w:szCs w:val="18"/>
          <w:u w:val="single"/>
        </w:rPr>
      </w:pPr>
      <w:r w:rsidRPr="00A01CA2">
        <w:rPr>
          <w:rFonts w:ascii="Arial" w:hAnsi="Arial" w:cs="Arial"/>
          <w:b/>
          <w:sz w:val="18"/>
          <w:szCs w:val="18"/>
          <w:u w:val="single"/>
        </w:rPr>
        <w:t>Projevy sociálního vyloučení v obci</w:t>
      </w:r>
    </w:p>
    <w:p w14:paraId="486ED71F" w14:textId="7D569DF1" w:rsidR="001853DA" w:rsidRPr="00A25B9F" w:rsidRDefault="001853DA" w:rsidP="001853DA">
      <w:pPr>
        <w:rPr>
          <w:rFonts w:ascii="Arial" w:hAnsi="Arial" w:cs="Arial"/>
          <w:sz w:val="18"/>
          <w:szCs w:val="18"/>
        </w:rPr>
      </w:pPr>
      <w:r w:rsidRPr="00A25B9F">
        <w:rPr>
          <w:rFonts w:ascii="Arial" w:hAnsi="Arial" w:cs="Arial"/>
          <w:sz w:val="18"/>
          <w:szCs w:val="18"/>
        </w:rPr>
        <w:t>Dle Komunitního plánu sociálních služeb pro roky 2013</w:t>
      </w:r>
      <w:r w:rsidR="00827B1C">
        <w:rPr>
          <w:rFonts w:ascii="Arial" w:hAnsi="Arial" w:cs="Arial"/>
          <w:sz w:val="18"/>
          <w:szCs w:val="18"/>
        </w:rPr>
        <w:t xml:space="preserve"> – </w:t>
      </w:r>
      <w:r w:rsidRPr="00A25B9F">
        <w:rPr>
          <w:rFonts w:ascii="Arial" w:hAnsi="Arial" w:cs="Arial"/>
          <w:sz w:val="18"/>
          <w:szCs w:val="18"/>
        </w:rPr>
        <w:t>2017 (str. 22, 23) byl počet sociálně vyloučených jedinců odhadnut na cca 800 – 900 jedinců a průměrný podíl sociálně vyloučených, sociálním vyloučením ohrožených a nepřizpůsobivých na zhruba 5</w:t>
      </w:r>
      <w:r w:rsidR="00D7081D">
        <w:rPr>
          <w:rFonts w:ascii="Arial" w:hAnsi="Arial" w:cs="Arial"/>
          <w:sz w:val="18"/>
          <w:szCs w:val="18"/>
        </w:rPr>
        <w:t xml:space="preserve"> </w:t>
      </w:r>
      <w:r w:rsidRPr="00A25B9F">
        <w:rPr>
          <w:rFonts w:ascii="Arial" w:hAnsi="Arial" w:cs="Arial"/>
          <w:sz w:val="18"/>
          <w:szCs w:val="18"/>
        </w:rPr>
        <w:t>% z celkové populace města. Dle Analýzy sociálně vyloučených romských lokalit v Karlovarském kraji 2013 (příloha B, str. 8, 79) byl v roce 2012 počet romských obyvatel místních SVL celkem 700, nezaměstnanost dosahovala 11</w:t>
      </w:r>
      <w:r w:rsidR="00D7081D">
        <w:rPr>
          <w:rFonts w:ascii="Arial" w:hAnsi="Arial" w:cs="Arial"/>
          <w:sz w:val="18"/>
          <w:szCs w:val="18"/>
        </w:rPr>
        <w:t xml:space="preserve"> </w:t>
      </w:r>
      <w:r w:rsidRPr="00A25B9F">
        <w:rPr>
          <w:rFonts w:ascii="Arial" w:hAnsi="Arial" w:cs="Arial"/>
          <w:sz w:val="18"/>
          <w:szCs w:val="18"/>
        </w:rPr>
        <w:t>% a nezaměstnanost obyvatel SVL 90</w:t>
      </w:r>
      <w:r w:rsidR="00D7081D">
        <w:rPr>
          <w:rFonts w:ascii="Arial" w:hAnsi="Arial" w:cs="Arial"/>
          <w:sz w:val="18"/>
          <w:szCs w:val="18"/>
        </w:rPr>
        <w:t xml:space="preserve"> </w:t>
      </w:r>
      <w:r w:rsidRPr="00A25B9F">
        <w:rPr>
          <w:rFonts w:ascii="Arial" w:hAnsi="Arial" w:cs="Arial"/>
          <w:sz w:val="18"/>
          <w:szCs w:val="18"/>
        </w:rPr>
        <w:t>%. SVL města Ostrov byly zařazeny mezi nejvíce postižené lokality - obec se potýká s problémem propuštěných vězňů (v místní části Vykmanov se nachází věznice), kteří zde zůstávají a nemají uplatnění na trhu práce, s problémem rozšířeného užívání drog, prostituce a s větším zastoupením lidí bez domova. Dle pracovníků MěÚ se město také potýká se zvýšeným nepořádkem v některých SVL (ul. Jáchymovská 1377, Nad nádražím 382 a v oblasti hotelu Krušnohor) a eviduje dluhy na nájemném v městských bytech, kterým se snaží předcházet tím, že nájemní smlouvy jsou uzavírány nejvýše na 1 rok a u rizikových nájemníků na 1 měsíc. Mezi další významné projevy sociálního vyloučení v Ostrově jistě patří i nízká kvalifikace a vzdělání, nízká kvalita a lokace bydlení, závislost na sociálních dávkách nebo nezaměstnanost.</w:t>
      </w:r>
    </w:p>
    <w:p w14:paraId="5F3F9A40" w14:textId="70EC0AE5" w:rsidR="001853DA" w:rsidRPr="00A25B9F" w:rsidRDefault="001853DA" w:rsidP="001853DA">
      <w:pPr>
        <w:rPr>
          <w:rFonts w:ascii="Arial" w:hAnsi="Arial" w:cs="Arial"/>
          <w:sz w:val="18"/>
          <w:szCs w:val="18"/>
        </w:rPr>
      </w:pPr>
      <w:r w:rsidRPr="00A25B9F">
        <w:rPr>
          <w:rFonts w:ascii="Arial" w:hAnsi="Arial" w:cs="Arial"/>
          <w:sz w:val="18"/>
          <w:szCs w:val="18"/>
        </w:rPr>
        <w:t>K 31.1.2015 byl počet nezaměstnaných v Ostrově vyčíslen na celkem 1</w:t>
      </w:r>
      <w:r w:rsidR="00D7081D">
        <w:rPr>
          <w:rFonts w:ascii="Arial" w:hAnsi="Arial" w:cs="Arial"/>
          <w:sz w:val="18"/>
          <w:szCs w:val="18"/>
        </w:rPr>
        <w:t xml:space="preserve"> </w:t>
      </w:r>
      <w:r w:rsidRPr="00A25B9F">
        <w:rPr>
          <w:rFonts w:ascii="Arial" w:hAnsi="Arial" w:cs="Arial"/>
          <w:sz w:val="18"/>
          <w:szCs w:val="18"/>
        </w:rPr>
        <w:t>043 osob, - z toho v evidenci déle než 5 měsíců bylo 684 osob a počet žadatelů o dávky v hmotné nouzi byl 727 osob. OSPOD eviduje ke konci roku 2014 na území města Ostrov, místních částí i obcí v rozšířené působnosti celkem 2</w:t>
      </w:r>
      <w:r w:rsidR="00FF7BA6">
        <w:rPr>
          <w:rFonts w:ascii="Arial" w:hAnsi="Arial" w:cs="Arial"/>
          <w:sz w:val="18"/>
          <w:szCs w:val="18"/>
        </w:rPr>
        <w:t xml:space="preserve"> </w:t>
      </w:r>
      <w:r w:rsidRPr="00A25B9F">
        <w:rPr>
          <w:rFonts w:ascii="Arial" w:hAnsi="Arial" w:cs="Arial"/>
          <w:sz w:val="18"/>
          <w:szCs w:val="18"/>
        </w:rPr>
        <w:t>309 případů, oproti minulému roku je to o 298 případů více. Aktuálně spolupracují pracovnice OSPODu s rodinami v Ostrově (celkem 47) a v místních částech Hluboký (celkem 2), Květnová (celkem 7) a Vykmanov (celkem 4). V oblasti bydlení můžeme dle předchozí kapitoly tvrdit, že cca 830 osob žije v místě, které lze označovat za sociálně vyloučenou lokalitu.</w:t>
      </w:r>
    </w:p>
    <w:p w14:paraId="6B7C9111" w14:textId="77777777" w:rsidR="001853DA" w:rsidRDefault="001853DA" w:rsidP="001853DA">
      <w:pPr>
        <w:rPr>
          <w:rFonts w:ascii="Arial" w:hAnsi="Arial" w:cs="Arial"/>
          <w:sz w:val="18"/>
          <w:szCs w:val="18"/>
        </w:rPr>
      </w:pPr>
    </w:p>
    <w:p w14:paraId="24D62E84" w14:textId="77777777" w:rsidR="00A01CA2" w:rsidRPr="00A01CA2" w:rsidRDefault="001E58E9" w:rsidP="00A773B8">
      <w:pPr>
        <w:pStyle w:val="Nadpis5"/>
        <w:tabs>
          <w:tab w:val="clear" w:pos="1368"/>
          <w:tab w:val="num" w:pos="960"/>
        </w:tabs>
        <w:ind w:hanging="1368"/>
      </w:pPr>
      <w:bookmarkStart w:id="108" w:name="_Toc488066382"/>
      <w:r>
        <w:t>Obecná charakteristika města Jáchymov</w:t>
      </w:r>
      <w:bookmarkEnd w:id="108"/>
    </w:p>
    <w:p w14:paraId="47C342D0" w14:textId="7EF62148" w:rsidR="00A01CA2" w:rsidRPr="00A25B9F" w:rsidRDefault="00A01CA2" w:rsidP="00A01CA2">
      <w:pPr>
        <w:rPr>
          <w:rFonts w:ascii="Arial" w:hAnsi="Arial" w:cs="Arial"/>
          <w:sz w:val="18"/>
          <w:szCs w:val="18"/>
        </w:rPr>
      </w:pPr>
      <w:r w:rsidRPr="00A25B9F">
        <w:rPr>
          <w:rFonts w:ascii="Arial" w:hAnsi="Arial" w:cs="Arial"/>
          <w:sz w:val="18"/>
          <w:szCs w:val="18"/>
        </w:rPr>
        <w:t>Jáchymov je lázeňské město pod vrcholem hory Klínovec v jižním svahu Krušných hor, kde žije cca 3</w:t>
      </w:r>
      <w:r w:rsidR="00FF7BA6">
        <w:rPr>
          <w:rFonts w:ascii="Arial" w:hAnsi="Arial" w:cs="Arial"/>
          <w:sz w:val="18"/>
          <w:szCs w:val="18"/>
        </w:rPr>
        <w:t xml:space="preserve"> </w:t>
      </w:r>
      <w:r w:rsidRPr="00A25B9F">
        <w:rPr>
          <w:rFonts w:ascii="Arial" w:hAnsi="Arial" w:cs="Arial"/>
          <w:sz w:val="18"/>
          <w:szCs w:val="18"/>
        </w:rPr>
        <w:t>000 obyvatel. Leží na severozápadním okraji Čech a je součástí Karlovarského kraje a okresu. Město je velmi bohaté na svou historii, v současné době je významné v oblasti cestovního ruchu a je také spojnicí na silničním tahu severní oblasti západních Čech se Spolkovou republikou Německo. Jáchymov má celkem 5 místních částí: Jáchymov, Mariánská, Nové Město, Suchá, Vršek a spadá do působnosti obce Ostrov s rozšířenou působností.</w:t>
      </w:r>
    </w:p>
    <w:p w14:paraId="28E6FCA2" w14:textId="77777777" w:rsidR="00A01CA2" w:rsidRPr="00A25B9F" w:rsidRDefault="00A01CA2" w:rsidP="00A01CA2">
      <w:pPr>
        <w:rPr>
          <w:rFonts w:ascii="Arial" w:hAnsi="Arial" w:cs="Arial"/>
          <w:sz w:val="18"/>
          <w:szCs w:val="18"/>
        </w:rPr>
      </w:pPr>
      <w:r w:rsidRPr="00A25B9F">
        <w:rPr>
          <w:rFonts w:ascii="Arial" w:hAnsi="Arial" w:cs="Arial"/>
          <w:sz w:val="18"/>
          <w:szCs w:val="18"/>
        </w:rPr>
        <w:t>Ve městě je Mateřská škola a Základní škola Marie Curie Sklodowské s proinkluzivním programem, dále Dům s pečovatelskou službou a Domov pro osoby se zdravotním postižením v místní části Mariánská. Policie České republiky zde má své obvodní oddělení a věnuje se mimo své hlavní náplně práce i přednáškovým činnostem zaměřeným na prevenci. Z NNO zde působí organizace Člověk v tísni, Světlo Kadaň, Pomoc v nouzi a RES Vitae, o.p.s.</w:t>
      </w:r>
    </w:p>
    <w:p w14:paraId="407688E0" w14:textId="77777777" w:rsidR="00A01CA2" w:rsidRPr="00A25B9F" w:rsidRDefault="00A01CA2" w:rsidP="00A01CA2">
      <w:pPr>
        <w:rPr>
          <w:rFonts w:ascii="Arial" w:hAnsi="Arial" w:cs="Arial"/>
          <w:sz w:val="18"/>
          <w:szCs w:val="18"/>
        </w:rPr>
      </w:pPr>
      <w:r w:rsidRPr="00A25B9F">
        <w:rPr>
          <w:rFonts w:ascii="Arial" w:hAnsi="Arial" w:cs="Arial"/>
          <w:sz w:val="18"/>
          <w:szCs w:val="18"/>
        </w:rPr>
        <w:t>Nejvýznamnějším zaměstnavatelem jsou Léčebné lázně Jáchymov a VJB Partner.</w:t>
      </w:r>
    </w:p>
    <w:p w14:paraId="1E6DD1CB" w14:textId="4367B560" w:rsidR="00A01CA2" w:rsidRDefault="00A01CA2" w:rsidP="00A01CA2">
      <w:pPr>
        <w:rPr>
          <w:rFonts w:ascii="Arial" w:hAnsi="Arial" w:cs="Arial"/>
          <w:sz w:val="18"/>
          <w:szCs w:val="18"/>
        </w:rPr>
      </w:pPr>
      <w:r w:rsidRPr="00A25B9F">
        <w:rPr>
          <w:rFonts w:ascii="Arial" w:hAnsi="Arial" w:cs="Arial"/>
          <w:sz w:val="18"/>
          <w:szCs w:val="18"/>
        </w:rPr>
        <w:t>V období březen 2010 až červen 2013 zde působila Agentura pro sociální začleňování a bylo ustaveno tzv. „Lokální partnerství“, jehož cílem byla Analýza lokality a Strategický plán Lokálního partnerství Jáchymov pro roky 2011</w:t>
      </w:r>
      <w:r w:rsidR="00FF7BA6">
        <w:rPr>
          <w:rFonts w:ascii="Arial" w:hAnsi="Arial" w:cs="Arial"/>
          <w:sz w:val="18"/>
          <w:szCs w:val="18"/>
        </w:rPr>
        <w:t xml:space="preserve"> – </w:t>
      </w:r>
      <w:r w:rsidRPr="00A25B9F">
        <w:rPr>
          <w:rFonts w:ascii="Arial" w:hAnsi="Arial" w:cs="Arial"/>
          <w:sz w:val="18"/>
          <w:szCs w:val="18"/>
        </w:rPr>
        <w:t>2013. Tento plán obsahoval řadu konkrétních opatření, jež měla zlepšit situaci obyvatel žijících v podmínkách takzvaného sociálního vyloučení (např. zavedení systému veřejně prospěšných prací a veřejné služby, otevření nového nízkoprahového centra, rekonstrukce bytů pro sociální bydlení nebo zřizování pracovních příležitostí pro osoby vracející se z vězení). Bohužel se nepodařilo dosáhnout dobrých výsledků a spolupráce nebyla oficiálně ukončena (tak, jak tomu bylo třeba v Chomutově nebo v Děčíně), ale byla výrazně utlumena. V současné době je město zapojeno do programu Prevence kriminality, ze kterého byly v obci v posledních letech vybudovány dvě veřejné sportoviště (u ZŠ a na Slovanech) a kamerový systém města.</w:t>
      </w:r>
    </w:p>
    <w:p w14:paraId="7616191B" w14:textId="031F5919" w:rsidR="00BE2DAD" w:rsidRDefault="00BE2DAD">
      <w:pPr>
        <w:spacing w:after="0"/>
        <w:jc w:val="left"/>
        <w:rPr>
          <w:rFonts w:ascii="Arial" w:hAnsi="Arial" w:cs="Arial"/>
          <w:sz w:val="18"/>
          <w:szCs w:val="18"/>
        </w:rPr>
      </w:pPr>
      <w:r>
        <w:rPr>
          <w:rFonts w:ascii="Arial" w:hAnsi="Arial" w:cs="Arial"/>
          <w:sz w:val="18"/>
          <w:szCs w:val="18"/>
        </w:rPr>
        <w:br w:type="page"/>
      </w:r>
    </w:p>
    <w:p w14:paraId="1105C7E7" w14:textId="56609C91" w:rsidR="00BE2DAD" w:rsidRDefault="00BE2DAD" w:rsidP="00A01CA2">
      <w:pPr>
        <w:spacing w:before="240"/>
        <w:rPr>
          <w:rFonts w:ascii="Arial" w:hAnsi="Arial" w:cs="Arial"/>
          <w:b/>
          <w:sz w:val="16"/>
          <w:szCs w:val="16"/>
        </w:rPr>
        <w:sectPr w:rsidR="00BE2DAD" w:rsidSect="0090523C">
          <w:footerReference w:type="default" r:id="rId51"/>
          <w:type w:val="continuous"/>
          <w:pgSz w:w="11906" w:h="16838"/>
          <w:pgMar w:top="1134" w:right="1106" w:bottom="851" w:left="1134" w:header="708" w:footer="313" w:gutter="0"/>
          <w:pgNumType w:start="0"/>
          <w:cols w:space="708"/>
        </w:sectPr>
      </w:pPr>
    </w:p>
    <w:p w14:paraId="011F30BC" w14:textId="08229A39" w:rsidR="00BE2DAD" w:rsidRDefault="00BE2DAD" w:rsidP="00A01CA2">
      <w:pPr>
        <w:spacing w:before="240"/>
        <w:rPr>
          <w:rFonts w:ascii="Arial" w:hAnsi="Arial" w:cs="Arial"/>
          <w:sz w:val="16"/>
          <w:szCs w:val="16"/>
        </w:rPr>
      </w:pPr>
      <w:r w:rsidRPr="000D3C4E">
        <w:rPr>
          <w:rFonts w:ascii="Arial" w:hAnsi="Arial" w:cs="Arial"/>
          <w:b/>
          <w:sz w:val="16"/>
          <w:szCs w:val="16"/>
        </w:rPr>
        <w:t xml:space="preserve">Obrázek: </w:t>
      </w:r>
      <w:r w:rsidRPr="00A25B9F">
        <w:rPr>
          <w:rFonts w:ascii="Arial" w:hAnsi="Arial" w:cs="Arial"/>
          <w:noProof/>
          <w:sz w:val="18"/>
          <w:szCs w:val="18"/>
          <w:lang w:eastAsia="cs-CZ"/>
        </w:rPr>
        <w:drawing>
          <wp:anchor distT="0" distB="0" distL="114300" distR="114300" simplePos="0" relativeHeight="251647488" behindDoc="1" locked="0" layoutInCell="1" allowOverlap="1" wp14:anchorId="449EB1A2" wp14:editId="184FAC0A">
            <wp:simplePos x="0" y="0"/>
            <wp:positionH relativeFrom="column">
              <wp:posOffset>-107068</wp:posOffset>
            </wp:positionH>
            <wp:positionV relativeFrom="paragraph">
              <wp:posOffset>316459</wp:posOffset>
            </wp:positionV>
            <wp:extent cx="2683510" cy="1994535"/>
            <wp:effectExtent l="0" t="0" r="2540" b="5715"/>
            <wp:wrapTight wrapText="bothSides">
              <wp:wrapPolygon edited="0">
                <wp:start x="0" y="0"/>
                <wp:lineTo x="0" y="21456"/>
                <wp:lineTo x="21467" y="21456"/>
                <wp:lineTo x="21467" y="0"/>
                <wp:lineTo x="0" y="0"/>
              </wp:wrapPolygon>
            </wp:wrapTight>
            <wp:docPr id="36" name="Obrázek 6" descr="http://upload.wikimedia.org/wikipedia/commons/d/da/Radnice_m%C4%9Bsta_J%C3%A1chym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http://upload.wikimedia.org/wikipedia/commons/d/da/Radnice_m%C4%9Bsta_J%C3%A1chymova.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83510" cy="1994535"/>
                    </a:xfrm>
                    <a:prstGeom prst="rect">
                      <a:avLst/>
                    </a:prstGeom>
                    <a:noFill/>
                  </pic:spPr>
                </pic:pic>
              </a:graphicData>
            </a:graphic>
            <wp14:sizeRelH relativeFrom="page">
              <wp14:pctWidth>0</wp14:pctWidth>
            </wp14:sizeRelH>
            <wp14:sizeRelV relativeFrom="page">
              <wp14:pctHeight>0</wp14:pctHeight>
            </wp14:sizeRelV>
          </wp:anchor>
        </w:drawing>
      </w:r>
      <w:r w:rsidR="000D3C4E" w:rsidRPr="000D3C4E">
        <w:rPr>
          <w:rFonts w:ascii="Arial" w:hAnsi="Arial" w:cs="Arial"/>
          <w:b/>
          <w:sz w:val="16"/>
          <w:szCs w:val="16"/>
        </w:rPr>
        <w:t xml:space="preserve">Jáchymov </w:t>
      </w:r>
      <w:r w:rsidR="00A01CA2" w:rsidRPr="000D3C4E">
        <w:rPr>
          <w:rFonts w:ascii="Arial" w:hAnsi="Arial" w:cs="Arial"/>
          <w:b/>
          <w:sz w:val="16"/>
          <w:szCs w:val="16"/>
        </w:rPr>
        <w:t>– Radnice města</w:t>
      </w:r>
      <w:r w:rsidR="00A01CA2" w:rsidRPr="000D3C4E">
        <w:rPr>
          <w:rFonts w:ascii="Arial" w:hAnsi="Arial" w:cs="Arial"/>
          <w:b/>
          <w:sz w:val="16"/>
          <w:szCs w:val="16"/>
        </w:rPr>
        <w:tab/>
      </w:r>
    </w:p>
    <w:p w14:paraId="48CE2222" w14:textId="629DFAD1" w:rsidR="00A01CA2" w:rsidRPr="000D3C4E" w:rsidRDefault="00A01CA2" w:rsidP="00A01CA2">
      <w:pPr>
        <w:spacing w:before="240"/>
        <w:rPr>
          <w:rFonts w:ascii="Arial" w:hAnsi="Arial" w:cs="Arial"/>
          <w:b/>
          <w:sz w:val="16"/>
          <w:szCs w:val="16"/>
        </w:rPr>
      </w:pPr>
    </w:p>
    <w:p w14:paraId="546EA354" w14:textId="3A73493E" w:rsidR="00A01CA2" w:rsidRDefault="00A01CA2" w:rsidP="00A01CA2"/>
    <w:p w14:paraId="337CBF7C" w14:textId="61AC00AF" w:rsidR="00385AE1" w:rsidRDefault="0090523C" w:rsidP="0090523C">
      <w:pPr>
        <w:spacing w:before="240"/>
        <w:rPr>
          <w:rFonts w:ascii="Arial" w:hAnsi="Arial" w:cs="Arial"/>
          <w:b/>
          <w:sz w:val="18"/>
          <w:szCs w:val="18"/>
          <w:u w:val="double"/>
        </w:rPr>
      </w:pPr>
      <w:r w:rsidRPr="000D3C4E">
        <w:rPr>
          <w:rFonts w:ascii="Arial" w:hAnsi="Arial" w:cs="Arial"/>
          <w:b/>
          <w:sz w:val="16"/>
          <w:szCs w:val="16"/>
        </w:rPr>
        <w:t>Obrázek: Jáchymov - Lázeňská část města</w:t>
      </w:r>
    </w:p>
    <w:p w14:paraId="53CAB616" w14:textId="6F30F254" w:rsidR="00385AE1" w:rsidRDefault="0090523C" w:rsidP="00A01CA2">
      <w:pPr>
        <w:rPr>
          <w:rFonts w:ascii="Arial" w:hAnsi="Arial" w:cs="Arial"/>
          <w:b/>
          <w:sz w:val="18"/>
          <w:szCs w:val="18"/>
          <w:u w:val="double"/>
        </w:rPr>
      </w:pPr>
      <w:r w:rsidRPr="00A25B9F">
        <w:rPr>
          <w:rFonts w:ascii="Arial" w:hAnsi="Arial" w:cs="Arial"/>
          <w:noProof/>
          <w:sz w:val="18"/>
          <w:szCs w:val="18"/>
          <w:lang w:eastAsia="cs-CZ"/>
        </w:rPr>
        <w:drawing>
          <wp:anchor distT="0" distB="0" distL="114300" distR="114300" simplePos="0" relativeHeight="251648512" behindDoc="1" locked="0" layoutInCell="1" allowOverlap="1" wp14:anchorId="1F214157" wp14:editId="56A63ABF">
            <wp:simplePos x="0" y="0"/>
            <wp:positionH relativeFrom="column">
              <wp:posOffset>87452</wp:posOffset>
            </wp:positionH>
            <wp:positionV relativeFrom="paragraph">
              <wp:posOffset>106013</wp:posOffset>
            </wp:positionV>
            <wp:extent cx="2681605" cy="1993900"/>
            <wp:effectExtent l="0" t="0" r="4445" b="6350"/>
            <wp:wrapNone/>
            <wp:docPr id="37" name="obrázek 37" descr="http://www.tipnavylet.cz/data/cla-1410-13069985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http://www.tipnavylet.cz/data/cla-1410-130699853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81605" cy="1993900"/>
                    </a:xfrm>
                    <a:prstGeom prst="rect">
                      <a:avLst/>
                    </a:prstGeom>
                    <a:noFill/>
                  </pic:spPr>
                </pic:pic>
              </a:graphicData>
            </a:graphic>
            <wp14:sizeRelH relativeFrom="page">
              <wp14:pctWidth>0</wp14:pctWidth>
            </wp14:sizeRelH>
            <wp14:sizeRelV relativeFrom="page">
              <wp14:pctHeight>0</wp14:pctHeight>
            </wp14:sizeRelV>
          </wp:anchor>
        </w:drawing>
      </w:r>
    </w:p>
    <w:p w14:paraId="22B8531E" w14:textId="1BDE92B9" w:rsidR="00385AE1" w:rsidRDefault="00385AE1" w:rsidP="00A01CA2">
      <w:pPr>
        <w:rPr>
          <w:rFonts w:ascii="Arial" w:hAnsi="Arial" w:cs="Arial"/>
          <w:b/>
          <w:sz w:val="18"/>
          <w:szCs w:val="18"/>
          <w:u w:val="double"/>
        </w:rPr>
      </w:pPr>
    </w:p>
    <w:p w14:paraId="145979AC" w14:textId="2E31C425" w:rsidR="00385AE1" w:rsidRDefault="00385AE1" w:rsidP="00A01CA2">
      <w:pPr>
        <w:rPr>
          <w:rFonts w:ascii="Arial" w:hAnsi="Arial" w:cs="Arial"/>
          <w:b/>
          <w:sz w:val="18"/>
          <w:szCs w:val="18"/>
          <w:u w:val="double"/>
        </w:rPr>
      </w:pPr>
    </w:p>
    <w:p w14:paraId="2F1D0B27" w14:textId="77777777" w:rsidR="00BE2DAD" w:rsidRDefault="00BE2DAD" w:rsidP="00A01CA2">
      <w:pPr>
        <w:rPr>
          <w:rFonts w:ascii="Arial" w:hAnsi="Arial" w:cs="Arial"/>
          <w:b/>
          <w:sz w:val="18"/>
          <w:szCs w:val="18"/>
          <w:u w:val="double"/>
        </w:rPr>
      </w:pPr>
    </w:p>
    <w:p w14:paraId="5A5BB4F8" w14:textId="77777777" w:rsidR="0090523C" w:rsidRDefault="0090523C" w:rsidP="00A01CA2">
      <w:pPr>
        <w:rPr>
          <w:rFonts w:ascii="Arial" w:hAnsi="Arial" w:cs="Arial"/>
          <w:b/>
          <w:sz w:val="18"/>
          <w:szCs w:val="18"/>
          <w:u w:val="double"/>
        </w:rPr>
      </w:pPr>
    </w:p>
    <w:p w14:paraId="5A5611A2" w14:textId="77777777" w:rsidR="0090523C" w:rsidRDefault="0090523C" w:rsidP="00A01CA2">
      <w:pPr>
        <w:rPr>
          <w:rFonts w:ascii="Arial" w:hAnsi="Arial" w:cs="Arial"/>
          <w:b/>
          <w:sz w:val="18"/>
          <w:szCs w:val="18"/>
          <w:u w:val="double"/>
        </w:rPr>
      </w:pPr>
    </w:p>
    <w:p w14:paraId="23F6F4C8" w14:textId="77777777" w:rsidR="0090523C" w:rsidRDefault="0090523C" w:rsidP="00A01CA2">
      <w:pPr>
        <w:rPr>
          <w:rFonts w:ascii="Arial" w:hAnsi="Arial" w:cs="Arial"/>
          <w:b/>
          <w:sz w:val="18"/>
          <w:szCs w:val="18"/>
          <w:u w:val="double"/>
        </w:rPr>
      </w:pPr>
    </w:p>
    <w:p w14:paraId="6D6B5442" w14:textId="77777777" w:rsidR="0090523C" w:rsidRDefault="0090523C" w:rsidP="00A01CA2">
      <w:pPr>
        <w:rPr>
          <w:rFonts w:ascii="Arial" w:hAnsi="Arial" w:cs="Arial"/>
          <w:b/>
          <w:sz w:val="18"/>
          <w:szCs w:val="18"/>
          <w:u w:val="double"/>
        </w:rPr>
      </w:pPr>
    </w:p>
    <w:p w14:paraId="2857D78C" w14:textId="30224FF6" w:rsidR="0090523C" w:rsidRDefault="0090523C" w:rsidP="00A01CA2">
      <w:pPr>
        <w:rPr>
          <w:rFonts w:ascii="Arial" w:hAnsi="Arial" w:cs="Arial"/>
          <w:b/>
          <w:sz w:val="18"/>
          <w:szCs w:val="18"/>
          <w:u w:val="double"/>
        </w:rPr>
      </w:pPr>
    </w:p>
    <w:p w14:paraId="2F626A82" w14:textId="6D9CC468" w:rsidR="0090523C" w:rsidRDefault="0090523C" w:rsidP="00A01CA2">
      <w:pPr>
        <w:rPr>
          <w:rFonts w:ascii="Arial" w:hAnsi="Arial" w:cs="Arial"/>
          <w:b/>
          <w:sz w:val="18"/>
          <w:szCs w:val="18"/>
          <w:u w:val="double"/>
        </w:rPr>
      </w:pPr>
    </w:p>
    <w:p w14:paraId="3227B90D" w14:textId="38F2F786" w:rsidR="0090523C" w:rsidRDefault="0090523C" w:rsidP="00A01CA2">
      <w:pPr>
        <w:rPr>
          <w:rFonts w:ascii="Arial" w:hAnsi="Arial" w:cs="Arial"/>
          <w:b/>
          <w:sz w:val="18"/>
          <w:szCs w:val="18"/>
          <w:u w:val="double"/>
        </w:rPr>
      </w:pPr>
    </w:p>
    <w:p w14:paraId="5C0E9450" w14:textId="77777777" w:rsidR="0090523C" w:rsidRDefault="0090523C" w:rsidP="00A01CA2">
      <w:pPr>
        <w:rPr>
          <w:rFonts w:ascii="Arial" w:hAnsi="Arial" w:cs="Arial"/>
          <w:b/>
          <w:sz w:val="18"/>
          <w:szCs w:val="18"/>
          <w:u w:val="double"/>
        </w:rPr>
      </w:pPr>
    </w:p>
    <w:p w14:paraId="6BAAD70D" w14:textId="77777777" w:rsidR="0090523C" w:rsidRDefault="0090523C" w:rsidP="00A01CA2">
      <w:pPr>
        <w:rPr>
          <w:rFonts w:ascii="Arial" w:hAnsi="Arial" w:cs="Arial"/>
          <w:b/>
          <w:sz w:val="18"/>
          <w:szCs w:val="18"/>
          <w:u w:val="double"/>
        </w:rPr>
      </w:pPr>
    </w:p>
    <w:p w14:paraId="1A11B406" w14:textId="4CF4F013" w:rsidR="0090523C" w:rsidRDefault="0090523C" w:rsidP="00A01CA2">
      <w:pPr>
        <w:rPr>
          <w:rFonts w:ascii="Arial" w:hAnsi="Arial" w:cs="Arial"/>
          <w:b/>
          <w:sz w:val="18"/>
          <w:szCs w:val="18"/>
          <w:u w:val="double"/>
        </w:rPr>
        <w:sectPr w:rsidR="0090523C" w:rsidSect="00296F59">
          <w:type w:val="continuous"/>
          <w:pgSz w:w="11906" w:h="16838"/>
          <w:pgMar w:top="1134" w:right="1106" w:bottom="851" w:left="1134" w:header="708" w:footer="313" w:gutter="0"/>
          <w:pgNumType w:start="1"/>
          <w:cols w:num="2" w:space="708"/>
        </w:sectPr>
      </w:pPr>
    </w:p>
    <w:p w14:paraId="1F549D93" w14:textId="0C2DCF6C" w:rsidR="00BE2DAD" w:rsidRDefault="00BE2DAD" w:rsidP="00A01CA2">
      <w:pPr>
        <w:rPr>
          <w:rFonts w:ascii="Arial" w:hAnsi="Arial" w:cs="Arial"/>
          <w:b/>
          <w:sz w:val="18"/>
          <w:szCs w:val="18"/>
          <w:u w:val="double"/>
        </w:rPr>
      </w:pPr>
    </w:p>
    <w:p w14:paraId="35067E30" w14:textId="5518467A" w:rsidR="00A01CA2" w:rsidRPr="00385AE1" w:rsidRDefault="00A01CA2" w:rsidP="00A01CA2">
      <w:pPr>
        <w:rPr>
          <w:rFonts w:ascii="Arial" w:hAnsi="Arial" w:cs="Arial"/>
          <w:b/>
          <w:sz w:val="18"/>
          <w:szCs w:val="18"/>
          <w:u w:val="double"/>
        </w:rPr>
      </w:pPr>
      <w:r w:rsidRPr="00385AE1">
        <w:rPr>
          <w:rFonts w:ascii="Arial" w:hAnsi="Arial" w:cs="Arial"/>
          <w:b/>
          <w:sz w:val="18"/>
          <w:szCs w:val="18"/>
          <w:u w:val="double"/>
        </w:rPr>
        <w:t>Problémové oblasti</w:t>
      </w:r>
    </w:p>
    <w:p w14:paraId="5523B76D" w14:textId="77777777" w:rsidR="00A01CA2" w:rsidRPr="00A25B9F" w:rsidRDefault="00A01CA2" w:rsidP="00A01CA2">
      <w:pPr>
        <w:rPr>
          <w:rFonts w:ascii="Arial" w:hAnsi="Arial" w:cs="Arial"/>
          <w:b/>
          <w:sz w:val="18"/>
          <w:szCs w:val="18"/>
          <w:u w:val="single"/>
        </w:rPr>
      </w:pPr>
      <w:r w:rsidRPr="00A25B9F">
        <w:rPr>
          <w:rFonts w:ascii="Arial" w:hAnsi="Arial" w:cs="Arial"/>
          <w:b/>
          <w:sz w:val="18"/>
          <w:szCs w:val="18"/>
          <w:u w:val="single"/>
        </w:rPr>
        <w:t>Demografie</w:t>
      </w:r>
    </w:p>
    <w:p w14:paraId="5640AF15" w14:textId="77777777" w:rsidR="00A01CA2" w:rsidRPr="00A25B9F" w:rsidRDefault="00A01CA2" w:rsidP="00A01CA2">
      <w:pPr>
        <w:rPr>
          <w:rFonts w:ascii="Arial" w:hAnsi="Arial" w:cs="Arial"/>
          <w:sz w:val="18"/>
          <w:szCs w:val="18"/>
        </w:rPr>
      </w:pPr>
      <w:r w:rsidRPr="00A25B9F">
        <w:rPr>
          <w:rFonts w:ascii="Arial" w:hAnsi="Arial" w:cs="Arial"/>
          <w:sz w:val="18"/>
          <w:szCs w:val="18"/>
        </w:rPr>
        <w:t>V posledním roce došlo v Jáchymově k vysoké migraci obyvatel (především nízkopříjmové rodiny) do okolních měst z důvodu slabé občanské vybavenosti (úřady, lékaři, obchody, školy), minimálních příležitostí na trhu práce a špatných podmínek v oblasti bydlení. Nejčastěji se lidé stěhují do blízkého Ostrova, výjimečně pak do menších obcí v okolí a do vzdálenějších měst či dokonce jiných krajů.</w:t>
      </w:r>
    </w:p>
    <w:p w14:paraId="0A899458" w14:textId="77777777" w:rsidR="00A01CA2" w:rsidRPr="00A25B9F" w:rsidRDefault="00A01CA2" w:rsidP="00A01CA2">
      <w:pPr>
        <w:rPr>
          <w:rFonts w:ascii="Arial" w:hAnsi="Arial" w:cs="Arial"/>
          <w:b/>
          <w:sz w:val="18"/>
          <w:szCs w:val="18"/>
          <w:u w:val="single"/>
        </w:rPr>
      </w:pPr>
      <w:r w:rsidRPr="00A25B9F">
        <w:rPr>
          <w:rFonts w:ascii="Arial" w:hAnsi="Arial" w:cs="Arial"/>
          <w:b/>
          <w:sz w:val="18"/>
          <w:szCs w:val="18"/>
          <w:u w:val="single"/>
        </w:rPr>
        <w:t>Kvalifikační skladba</w:t>
      </w:r>
    </w:p>
    <w:p w14:paraId="5B0CB408" w14:textId="328339C6" w:rsidR="00A01CA2" w:rsidRPr="00A25B9F" w:rsidRDefault="00A01CA2" w:rsidP="00A01CA2">
      <w:pPr>
        <w:rPr>
          <w:rFonts w:ascii="Arial" w:hAnsi="Arial" w:cs="Arial"/>
          <w:sz w:val="18"/>
          <w:szCs w:val="18"/>
        </w:rPr>
      </w:pPr>
      <w:r w:rsidRPr="00A25B9F">
        <w:rPr>
          <w:rFonts w:ascii="Arial" w:hAnsi="Arial" w:cs="Arial"/>
          <w:sz w:val="18"/>
          <w:szCs w:val="18"/>
        </w:rPr>
        <w:t xml:space="preserve">Komunitní plán sociálních služeb města Ostrov na roky 2013 </w:t>
      </w:r>
      <w:r w:rsidR="00FF7BA6">
        <w:rPr>
          <w:rFonts w:ascii="Arial" w:hAnsi="Arial" w:cs="Arial"/>
          <w:sz w:val="18"/>
          <w:szCs w:val="18"/>
        </w:rPr>
        <w:t>–</w:t>
      </w:r>
      <w:r w:rsidR="00FF7BA6" w:rsidRPr="00A25B9F">
        <w:rPr>
          <w:rFonts w:ascii="Arial" w:hAnsi="Arial" w:cs="Arial"/>
          <w:sz w:val="18"/>
          <w:szCs w:val="18"/>
        </w:rPr>
        <w:t xml:space="preserve"> </w:t>
      </w:r>
      <w:r w:rsidRPr="00A25B9F">
        <w:rPr>
          <w:rFonts w:ascii="Arial" w:hAnsi="Arial" w:cs="Arial"/>
          <w:sz w:val="18"/>
          <w:szCs w:val="18"/>
        </w:rPr>
        <w:t>2017 (str. 10) hovoří o tom, že v minulosti byla v Jáchymově konstatována největší skupina obyvatel bez jakéhokoliv vzdělání v Karlovarském kraji. Tento stav pravděpodobně trvá, stále sledujeme velmi nízkou úroveň vzdělanosti oproti jiným městům. Žije zde vysoký počet obyvatel se základním vzděláním a minimální počet obyvatel s vysokoškolským vzděláním.</w:t>
      </w:r>
    </w:p>
    <w:p w14:paraId="11637C5D" w14:textId="77777777" w:rsidR="00A01CA2" w:rsidRPr="00A25B9F" w:rsidRDefault="00A01CA2" w:rsidP="00A01CA2">
      <w:pPr>
        <w:rPr>
          <w:rFonts w:ascii="Arial" w:hAnsi="Arial" w:cs="Arial"/>
          <w:b/>
          <w:sz w:val="18"/>
          <w:szCs w:val="18"/>
          <w:u w:val="single"/>
        </w:rPr>
      </w:pPr>
      <w:r w:rsidRPr="00A25B9F">
        <w:rPr>
          <w:rFonts w:ascii="Arial" w:hAnsi="Arial" w:cs="Arial"/>
          <w:b/>
          <w:sz w:val="18"/>
          <w:szCs w:val="18"/>
          <w:u w:val="single"/>
        </w:rPr>
        <w:t>Bydlení</w:t>
      </w:r>
    </w:p>
    <w:p w14:paraId="30A6AD04" w14:textId="77777777" w:rsidR="00A01CA2" w:rsidRPr="00A25B9F" w:rsidRDefault="00A01CA2" w:rsidP="00A01CA2">
      <w:pPr>
        <w:rPr>
          <w:rFonts w:ascii="Arial" w:hAnsi="Arial" w:cs="Arial"/>
          <w:sz w:val="18"/>
          <w:szCs w:val="18"/>
        </w:rPr>
      </w:pPr>
      <w:r w:rsidRPr="00A25B9F">
        <w:rPr>
          <w:rFonts w:ascii="Arial" w:hAnsi="Arial" w:cs="Arial"/>
          <w:sz w:val="18"/>
          <w:szCs w:val="18"/>
        </w:rPr>
        <w:t>V Jáchymově neexistují žádné možnosti sociálního bydlení a v současné době se obec navíc postupně zbavuje prodejem celého bytového fondu. Lidé také často odcházejí za lepší kvalitou ubytování nebo jsou nuceni se přestěhovat z důvodu vysokých nájmů a nákladů na bydlení (např. za uhlí, dřevo), nevyhovujících technických a hygienických podmínek či z důvodu vzniklých dluhů (dluhy na nájmech či dluhy a následné exekuce na domech a bytech v soukromém vlastnictví). V obci se také nachází několik zchátralých domů, které jsou v soukromém vlastnictví a které zhoršují vizuální stav obce. „</w:t>
      </w:r>
      <w:r w:rsidRPr="00A25B9F">
        <w:rPr>
          <w:rFonts w:ascii="Arial" w:hAnsi="Arial" w:cs="Arial"/>
          <w:i/>
          <w:sz w:val="18"/>
          <w:szCs w:val="18"/>
        </w:rPr>
        <w:t xml:space="preserve">Horní část okolo náměstí je ve stavu, který by vyžadoval investice ve výši stovek milionů korun a jeví se neperspektivně, resp. problémy se zde zdají neřešitelné, zejména proto, že část majetkových vztahů je zde nejasná a část nemovitostí se jako zástavy dostala do majetku bank nebo nejasných majetkových skupin a je de facto vzhledem k povaze lokality neprodejná. Dynamiku a vzhled moderního standardu má především spodní část města s lázeňskými komplexy.“  </w:t>
      </w:r>
      <w:r w:rsidRPr="00A25B9F">
        <w:rPr>
          <w:rStyle w:val="Znakapoznpodarou"/>
          <w:rFonts w:ascii="Arial" w:hAnsi="Arial" w:cs="Arial"/>
          <w:sz w:val="18"/>
          <w:szCs w:val="18"/>
        </w:rPr>
        <w:footnoteReference w:id="7"/>
      </w:r>
    </w:p>
    <w:p w14:paraId="054832E5" w14:textId="77777777" w:rsidR="00A01CA2" w:rsidRPr="00A25B9F" w:rsidRDefault="00A01CA2" w:rsidP="00A01CA2">
      <w:pPr>
        <w:rPr>
          <w:rFonts w:ascii="Arial" w:hAnsi="Arial" w:cs="Arial"/>
          <w:b/>
          <w:sz w:val="18"/>
          <w:szCs w:val="18"/>
          <w:u w:val="single"/>
        </w:rPr>
      </w:pPr>
      <w:r w:rsidRPr="00A25B9F">
        <w:rPr>
          <w:rFonts w:ascii="Arial" w:hAnsi="Arial" w:cs="Arial"/>
          <w:b/>
          <w:sz w:val="18"/>
          <w:szCs w:val="18"/>
          <w:u w:val="single"/>
        </w:rPr>
        <w:t>Nezaměstnanost</w:t>
      </w:r>
    </w:p>
    <w:p w14:paraId="3DD536C3" w14:textId="77777777" w:rsidR="00A01CA2" w:rsidRPr="00A25B9F" w:rsidRDefault="00A01CA2" w:rsidP="00A01CA2">
      <w:pPr>
        <w:rPr>
          <w:rFonts w:ascii="Arial" w:hAnsi="Arial" w:cs="Arial"/>
          <w:color w:val="00B050"/>
          <w:sz w:val="18"/>
          <w:szCs w:val="18"/>
        </w:rPr>
      </w:pPr>
      <w:r w:rsidRPr="00A25B9F">
        <w:rPr>
          <w:rFonts w:ascii="Arial" w:hAnsi="Arial" w:cs="Arial"/>
          <w:sz w:val="18"/>
          <w:szCs w:val="18"/>
        </w:rPr>
        <w:t>Jáchymov se již několik let potýká s vysokou mírou nezaměstnanosti. Většina obyvatel za prací dojíždí do větších měst (Ostrov, Karlovy Vary) a paradoxně velká část zaměstnanců jedné z největších místních firem Léčebných lázní Jáchymov zase dojíždí z okolních měst sem, což souvisí s kvalifikační skladbou obyvatelstva a nízkým počtem osob s požadovaným odborným vzděláním. Pro nízko kvalifikované uchazeče je nabídka volných pracovních míst v regionu slabá, takže mnoho z nich je závislých na sociálních dávkách. V rámci programů na podporu zaměstnanosti město v současné době využívá 3 zaměstnance na VPP prostřednictvím firmy Služby Jáchymov.</w:t>
      </w:r>
    </w:p>
    <w:p w14:paraId="37A299D4" w14:textId="77777777" w:rsidR="00A01CA2" w:rsidRPr="00A25B9F" w:rsidRDefault="00A01CA2" w:rsidP="00A01CA2">
      <w:pPr>
        <w:rPr>
          <w:rFonts w:ascii="Arial" w:hAnsi="Arial" w:cs="Arial"/>
          <w:b/>
          <w:sz w:val="18"/>
          <w:szCs w:val="18"/>
          <w:u w:val="single"/>
        </w:rPr>
      </w:pPr>
      <w:r w:rsidRPr="00A25B9F">
        <w:rPr>
          <w:rFonts w:ascii="Arial" w:hAnsi="Arial" w:cs="Arial"/>
          <w:b/>
          <w:sz w:val="18"/>
          <w:szCs w:val="18"/>
          <w:u w:val="single"/>
        </w:rPr>
        <w:t>Sociálně patologické jevy</w:t>
      </w:r>
    </w:p>
    <w:p w14:paraId="73F41C53" w14:textId="77777777" w:rsidR="00A01CA2" w:rsidRPr="00A25B9F" w:rsidRDefault="00A01CA2" w:rsidP="00A01CA2">
      <w:pPr>
        <w:rPr>
          <w:rFonts w:ascii="Arial" w:hAnsi="Arial" w:cs="Arial"/>
          <w:sz w:val="18"/>
          <w:szCs w:val="18"/>
        </w:rPr>
      </w:pPr>
      <w:r w:rsidRPr="00A25B9F">
        <w:rPr>
          <w:rFonts w:ascii="Arial" w:hAnsi="Arial" w:cs="Arial"/>
          <w:sz w:val="18"/>
          <w:szCs w:val="18"/>
        </w:rPr>
        <w:t xml:space="preserve">V minulých letech se ve městě často rozebírala problematika gamblerství, prostituce a návykových látek. </w:t>
      </w:r>
      <w:r w:rsidRPr="00A25B9F">
        <w:rPr>
          <w:rFonts w:ascii="Arial" w:hAnsi="Arial" w:cs="Arial"/>
          <w:i/>
          <w:sz w:val="18"/>
          <w:szCs w:val="18"/>
        </w:rPr>
        <w:t>„Podle statistických údajů Policie České republiky patřila lokalita Jáchymova k oblastem s největší mírou trestné činnosti v Karlovarském kraji.“</w:t>
      </w:r>
      <w:r w:rsidRPr="00A25B9F">
        <w:rPr>
          <w:rStyle w:val="Znakapoznpodarou"/>
          <w:rFonts w:ascii="Arial" w:hAnsi="Arial" w:cs="Arial"/>
          <w:sz w:val="18"/>
          <w:szCs w:val="18"/>
        </w:rPr>
        <w:footnoteReference w:id="8"/>
      </w:r>
      <w:r w:rsidRPr="00A25B9F">
        <w:rPr>
          <w:rFonts w:ascii="Arial" w:hAnsi="Arial" w:cs="Arial"/>
          <w:sz w:val="18"/>
          <w:szCs w:val="18"/>
        </w:rPr>
        <w:t>V současné době se zde řeší hlavně vandalismus, drobná kriminalita související s majetkovou trestnou činností a zneužívání návykových látek související s drogovou trestnou činností. Celkově sledujeme, že se situace v oblasti sociálně patologických jevů velmi uklidnila.</w:t>
      </w:r>
    </w:p>
    <w:p w14:paraId="76EF92D6" w14:textId="77777777" w:rsidR="00A01CA2" w:rsidRPr="00A01CA2" w:rsidRDefault="00A01CA2" w:rsidP="00A01CA2">
      <w:pPr>
        <w:rPr>
          <w:rFonts w:ascii="Arial" w:hAnsi="Arial" w:cs="Arial"/>
          <w:b/>
          <w:sz w:val="18"/>
          <w:szCs w:val="18"/>
          <w:u w:val="single"/>
        </w:rPr>
      </w:pPr>
      <w:r w:rsidRPr="00A01CA2">
        <w:rPr>
          <w:rFonts w:ascii="Arial" w:hAnsi="Arial" w:cs="Arial"/>
          <w:b/>
          <w:sz w:val="18"/>
          <w:szCs w:val="18"/>
          <w:u w:val="single"/>
        </w:rPr>
        <w:t>Sociálně vyloučené lokality</w:t>
      </w:r>
    </w:p>
    <w:p w14:paraId="5FE11127" w14:textId="5AAE06C8" w:rsidR="00A01CA2" w:rsidRPr="00A25B9F" w:rsidRDefault="00A01CA2" w:rsidP="00A01CA2">
      <w:pPr>
        <w:rPr>
          <w:rFonts w:ascii="Arial" w:hAnsi="Arial" w:cs="Arial"/>
          <w:sz w:val="18"/>
          <w:szCs w:val="18"/>
        </w:rPr>
      </w:pPr>
      <w:r w:rsidRPr="00A25B9F">
        <w:rPr>
          <w:rFonts w:ascii="Arial" w:hAnsi="Arial" w:cs="Arial"/>
          <w:sz w:val="18"/>
          <w:szCs w:val="18"/>
        </w:rPr>
        <w:t>V Jáchymově nelze vymezit žádnou typicky sociálně vyloučenou lokalitu. Původně vymezené sociálně vyloučené lokality podle města zanikly, protože se tamní obyvatelé odstěhovali do jiných měst, ale i přesto zde sociálně vyloučení či sociálním vyloučením ohrožení obyvatelé žijí. Jsou ubytováni převážně v soukromých bytech a rodinných domech, minimální počet obyvatel bydlí ještě v městských bytech. Jedná se o ulice K Lanovce, Palackého, Boženy Němcové, Šafaříkova, Na Slovanech, Dukelských hrdinů, Náměstí republiky, tř. Čs. armády a Mathesiova. Všechny tyto ulice jsou dobře dostupné a domy se nacházejí v běžné zástavbě. Výjimkou jsou domy na ulici K Lanovce, č.p. 926, 658, 885 u bývalé ubytovny jménem Tesla a dům na ulici Mathesiova, č.p. 602, které se nacházejí na samém okraji města a mimo běžnou zástavbu, ale i zde je občanská vybavenost dobrá (cca 5</w:t>
      </w:r>
      <w:r w:rsidR="00721D53">
        <w:rPr>
          <w:rFonts w:ascii="Arial" w:hAnsi="Arial" w:cs="Arial"/>
          <w:sz w:val="18"/>
          <w:szCs w:val="18"/>
        </w:rPr>
        <w:t xml:space="preserve"> – </w:t>
      </w:r>
      <w:r w:rsidRPr="00A25B9F">
        <w:rPr>
          <w:rFonts w:ascii="Arial" w:hAnsi="Arial" w:cs="Arial"/>
          <w:sz w:val="18"/>
          <w:szCs w:val="18"/>
        </w:rPr>
        <w:t>10 min. chůze). Z hlediska technických a hygienických podmínek se ve městě nachází stále mnoho domů a bytů, které jsou ve špatném stavu (např. dům na ulici Palackého, č.p. 639) a v ulicích Jiráskova, Palackého a K Lanovce město sleduje zvýšený veřejný nepořádek.</w:t>
      </w:r>
    </w:p>
    <w:p w14:paraId="585BF748" w14:textId="77777777" w:rsidR="00A01CA2" w:rsidRDefault="00A01CA2" w:rsidP="00A01CA2"/>
    <w:p w14:paraId="5B2A777F" w14:textId="77777777" w:rsidR="00A01CA2" w:rsidRPr="00A01CA2" w:rsidRDefault="00A01CA2" w:rsidP="00A01CA2">
      <w:pPr>
        <w:rPr>
          <w:rFonts w:ascii="Arial" w:hAnsi="Arial" w:cs="Arial"/>
          <w:b/>
          <w:sz w:val="18"/>
          <w:szCs w:val="18"/>
          <w:u w:val="single"/>
        </w:rPr>
      </w:pPr>
      <w:r w:rsidRPr="00A01CA2">
        <w:rPr>
          <w:rFonts w:ascii="Arial" w:hAnsi="Arial" w:cs="Arial"/>
          <w:b/>
          <w:sz w:val="18"/>
          <w:szCs w:val="18"/>
          <w:u w:val="single"/>
        </w:rPr>
        <w:t>Projevy sociálního vyloučení v obci</w:t>
      </w:r>
    </w:p>
    <w:p w14:paraId="07372406" w14:textId="77777777" w:rsidR="00A01CA2" w:rsidRPr="00A25B9F" w:rsidRDefault="00A01CA2" w:rsidP="00A01CA2">
      <w:pPr>
        <w:rPr>
          <w:rFonts w:ascii="Arial" w:hAnsi="Arial" w:cs="Arial"/>
          <w:sz w:val="18"/>
          <w:szCs w:val="18"/>
        </w:rPr>
      </w:pPr>
      <w:r w:rsidRPr="00A25B9F">
        <w:rPr>
          <w:rFonts w:ascii="Arial" w:hAnsi="Arial" w:cs="Arial"/>
          <w:sz w:val="18"/>
          <w:szCs w:val="18"/>
        </w:rPr>
        <w:t>Počet sociálně vyloučených obyvatel v obci je oproti předešlým rokům menší a je odhadován na cca 100 osob. Hlavní projevy sociálního vyloučení souvisejí s migrací, nezaměstnaností a nízkou kvalifikační strukturou obyvatel, která má za následek také nízký potenciál zaměstnatelnosti na trhu práce a závislost na sociálních dávkách. Záměr města prodat většinovou část bytového fondu současným nájemníkům nebo do rukou soukromých vlastníků, může vést k druhotnému pronajímání nemovitostí nízkopříjmovým rodinám, vzniku nových SVL a zhoršování technického stavu budov.</w:t>
      </w:r>
    </w:p>
    <w:p w14:paraId="696DA855" w14:textId="77777777" w:rsidR="00A01CA2" w:rsidRPr="00A25B9F" w:rsidRDefault="00A01CA2" w:rsidP="00A01CA2">
      <w:pPr>
        <w:rPr>
          <w:rFonts w:ascii="Arial" w:hAnsi="Arial" w:cs="Arial"/>
          <w:sz w:val="18"/>
          <w:szCs w:val="18"/>
        </w:rPr>
      </w:pPr>
      <w:r w:rsidRPr="00A25B9F">
        <w:rPr>
          <w:rFonts w:ascii="Arial" w:hAnsi="Arial" w:cs="Arial"/>
          <w:sz w:val="18"/>
          <w:szCs w:val="18"/>
        </w:rPr>
        <w:t>K 31.1.2015 byl v obci počet nezaměstnaných 177 osob, z toho v evidenci déle než 5 měsíců 123 osob a počet žadatelů dávek v hmotné nouzi byl 72 osob. OSPOD pracuje ve městě s 28 rodinami.</w:t>
      </w:r>
    </w:p>
    <w:p w14:paraId="2EDFC0E3" w14:textId="77777777" w:rsidR="00A01CA2" w:rsidRDefault="00A01CA2" w:rsidP="00A01CA2">
      <w:pPr>
        <w:rPr>
          <w:rFonts w:ascii="Arial" w:hAnsi="Arial" w:cs="Arial"/>
          <w:sz w:val="18"/>
          <w:szCs w:val="18"/>
        </w:rPr>
      </w:pPr>
      <w:r w:rsidRPr="00A25B9F">
        <w:rPr>
          <w:rFonts w:ascii="Arial" w:hAnsi="Arial" w:cs="Arial"/>
          <w:sz w:val="18"/>
          <w:szCs w:val="18"/>
        </w:rPr>
        <w:t>Město sleduje potřebu většího počtu odborných terénních pracovníků zabývající se problematikou přímé pomoci a práce se sociálně vyloučenými osobami.</w:t>
      </w:r>
    </w:p>
    <w:p w14:paraId="2C4AA17D" w14:textId="77777777" w:rsidR="00385AE1" w:rsidRDefault="00385AE1" w:rsidP="00385AE1"/>
    <w:p w14:paraId="4621F1A8" w14:textId="77777777" w:rsidR="00385AE1" w:rsidRPr="00385AE1" w:rsidRDefault="001E58E9" w:rsidP="00A773B8">
      <w:pPr>
        <w:pStyle w:val="Nadpis5"/>
        <w:tabs>
          <w:tab w:val="clear" w:pos="1368"/>
          <w:tab w:val="num" w:pos="1080"/>
        </w:tabs>
        <w:ind w:hanging="1368"/>
      </w:pPr>
      <w:bookmarkStart w:id="109" w:name="_Toc488066383"/>
      <w:r>
        <w:t>Obecná charakteristika města Nejdek</w:t>
      </w:r>
      <w:bookmarkEnd w:id="109"/>
    </w:p>
    <w:p w14:paraId="1F408B2E" w14:textId="7BA01D2B" w:rsidR="00385AE1" w:rsidRPr="00A25B9F" w:rsidRDefault="00385AE1" w:rsidP="00385AE1">
      <w:pPr>
        <w:rPr>
          <w:rFonts w:ascii="Arial" w:hAnsi="Arial" w:cs="Arial"/>
          <w:sz w:val="18"/>
          <w:szCs w:val="18"/>
        </w:rPr>
      </w:pPr>
      <w:r w:rsidRPr="00A25B9F">
        <w:rPr>
          <w:rFonts w:ascii="Arial" w:hAnsi="Arial" w:cs="Arial"/>
          <w:sz w:val="18"/>
          <w:szCs w:val="18"/>
        </w:rPr>
        <w:t>Město Nejdek leží na západě ČR v údolí řeky Rolavy, je součástí Karlovarského kraje a okresu Karlovy Vary. Od západu, severu a východu je chráněno zalesněnými hřebeny Krušných hor a je to město pohraniční, nachází se na spojnici Karlových Varů a Saska. Spadá do rozšířené působnosti obce Karlovy Vary, žije zde cca 8</w:t>
      </w:r>
      <w:r w:rsidR="007659C7">
        <w:rPr>
          <w:rFonts w:ascii="Arial" w:hAnsi="Arial" w:cs="Arial"/>
          <w:sz w:val="18"/>
          <w:szCs w:val="18"/>
        </w:rPr>
        <w:t xml:space="preserve"> </w:t>
      </w:r>
      <w:r w:rsidRPr="00A25B9F">
        <w:rPr>
          <w:rFonts w:ascii="Arial" w:hAnsi="Arial" w:cs="Arial"/>
          <w:sz w:val="18"/>
          <w:szCs w:val="18"/>
        </w:rPr>
        <w:t>000 obyvatel a k obci patří celkem 10 městských částí: Bernov, Fojtov, Lesík, Lužec, Nejdek, Oldřichov, Pozorka, Suchá, Tisová, Vysoká Štola.</w:t>
      </w:r>
    </w:p>
    <w:p w14:paraId="0A2832B0" w14:textId="77777777" w:rsidR="0089751E" w:rsidRPr="0089751E" w:rsidRDefault="0089751E" w:rsidP="0089751E">
      <w:pPr>
        <w:spacing w:after="0"/>
        <w:rPr>
          <w:rFonts w:ascii="Arial" w:hAnsi="Arial" w:cs="Arial"/>
          <w:sz w:val="18"/>
          <w:szCs w:val="18"/>
        </w:rPr>
      </w:pPr>
      <w:r w:rsidRPr="0089751E">
        <w:rPr>
          <w:rFonts w:ascii="Arial" w:hAnsi="Arial" w:cs="Arial"/>
          <w:sz w:val="18"/>
          <w:szCs w:val="18"/>
        </w:rPr>
        <w:t>V obci je dostatečná občanská vybavenost, jsou tu čtyři Mateřské školy, dvě Základní školy, jedna Střední odborná škola a odborné učiliště a Základní umělecká škola. Při ZŠ Karlovarská funguje Dům dětí a mládeže. Bezpečnost zajišťuje Městská policie a Police České republiky.</w:t>
      </w:r>
    </w:p>
    <w:p w14:paraId="432D4EA6" w14:textId="77777777" w:rsidR="0089751E" w:rsidRPr="0089751E" w:rsidRDefault="0089751E" w:rsidP="0089751E">
      <w:pPr>
        <w:spacing w:after="0"/>
        <w:rPr>
          <w:rFonts w:ascii="Arial" w:hAnsi="Arial" w:cs="Arial"/>
          <w:sz w:val="18"/>
          <w:szCs w:val="18"/>
        </w:rPr>
      </w:pPr>
      <w:r w:rsidRPr="0089751E">
        <w:rPr>
          <w:rFonts w:ascii="Arial" w:hAnsi="Arial" w:cs="Arial"/>
          <w:sz w:val="18"/>
          <w:szCs w:val="18"/>
        </w:rPr>
        <w:t xml:space="preserve">V Nejdku funguje několik registrovaných poskytovatelů sociálních služeb.Vedle těchto poskytovatelů zde existují ještě další organizace, spolky a církevní sdružení, kam se lze také obrátit s žádostí o pomoc při řešení náročných životních situací.Přehled registrovaných poskytovatelů sociálních služeb, kteří mají své pracoviště v Nejdku, je uveden v následující tabulce. </w:t>
      </w:r>
    </w:p>
    <w:p w14:paraId="3C2EFF6F" w14:textId="77777777" w:rsidR="0089751E" w:rsidRDefault="0089751E" w:rsidP="0089751E">
      <w:pPr>
        <w:spacing w:after="0"/>
        <w:rPr>
          <w:b/>
        </w:rPr>
      </w:pPr>
    </w:p>
    <w:p w14:paraId="72BA9741" w14:textId="488BF26E" w:rsidR="0089751E" w:rsidRDefault="000C75A2" w:rsidP="0089751E">
      <w:pPr>
        <w:spacing w:after="0"/>
        <w:rPr>
          <w:rFonts w:ascii="Arial" w:hAnsi="Arial" w:cs="Arial"/>
          <w:sz w:val="16"/>
          <w:szCs w:val="16"/>
        </w:rPr>
      </w:pPr>
      <w:r w:rsidRPr="003B5479">
        <w:rPr>
          <w:rFonts w:ascii="Arial" w:hAnsi="Arial" w:cs="Arial"/>
          <w:sz w:val="16"/>
          <w:szCs w:val="16"/>
        </w:rPr>
        <w:t xml:space="preserve">Tabulka č. </w:t>
      </w:r>
      <w:r>
        <w:rPr>
          <w:rFonts w:ascii="Arial" w:hAnsi="Arial" w:cs="Arial"/>
          <w:sz w:val="16"/>
          <w:szCs w:val="16"/>
        </w:rPr>
        <w:t>18</w:t>
      </w:r>
      <w:r w:rsidRPr="003B5479">
        <w:rPr>
          <w:rFonts w:ascii="Arial" w:hAnsi="Arial" w:cs="Arial"/>
          <w:b/>
          <w:sz w:val="16"/>
          <w:szCs w:val="16"/>
        </w:rPr>
        <w:t>:</w:t>
      </w:r>
      <w:r w:rsidRPr="003B5479">
        <w:rPr>
          <w:rFonts w:ascii="Arial" w:hAnsi="Arial" w:cs="Arial"/>
          <w:sz w:val="16"/>
          <w:szCs w:val="16"/>
        </w:rPr>
        <w:t xml:space="preserve"> </w:t>
      </w:r>
      <w:r w:rsidR="0089751E" w:rsidRPr="00296F59">
        <w:rPr>
          <w:rFonts w:ascii="Arial" w:hAnsi="Arial" w:cs="Arial"/>
          <w:sz w:val="16"/>
          <w:szCs w:val="16"/>
        </w:rPr>
        <w:t>Přehled registrovaných poskytovatelů sociálních služeb v</w:t>
      </w:r>
      <w:r>
        <w:rPr>
          <w:rFonts w:ascii="Arial" w:hAnsi="Arial" w:cs="Arial"/>
          <w:sz w:val="16"/>
          <w:szCs w:val="16"/>
        </w:rPr>
        <w:t> </w:t>
      </w:r>
      <w:r w:rsidR="0089751E" w:rsidRPr="00296F59">
        <w:rPr>
          <w:rFonts w:ascii="Arial" w:hAnsi="Arial" w:cs="Arial"/>
          <w:sz w:val="16"/>
          <w:szCs w:val="16"/>
        </w:rPr>
        <w:t>Nejdku</w:t>
      </w:r>
    </w:p>
    <w:p w14:paraId="78420170" w14:textId="77777777" w:rsidR="000C75A2" w:rsidRPr="0089751E" w:rsidRDefault="000C75A2" w:rsidP="0089751E">
      <w:pPr>
        <w:spacing w:after="0"/>
        <w:rPr>
          <w:rFonts w:ascii="Arial" w:hAnsi="Arial" w:cs="Arial"/>
          <w:b/>
          <w:sz w:val="18"/>
          <w:szCs w:val="18"/>
          <w:u w:val="single"/>
        </w:rPr>
      </w:pPr>
    </w:p>
    <w:tbl>
      <w:tblPr>
        <w:tblStyle w:val="Mkatabulky"/>
        <w:tblW w:w="0" w:type="auto"/>
        <w:tblLook w:val="04A0" w:firstRow="1" w:lastRow="0" w:firstColumn="1" w:lastColumn="0" w:noHBand="0" w:noVBand="1"/>
      </w:tblPr>
      <w:tblGrid>
        <w:gridCol w:w="2414"/>
        <w:gridCol w:w="2414"/>
        <w:gridCol w:w="2414"/>
        <w:gridCol w:w="2414"/>
      </w:tblGrid>
      <w:tr w:rsidR="00A21073" w14:paraId="441AC7F5" w14:textId="77777777" w:rsidTr="00296F59">
        <w:tc>
          <w:tcPr>
            <w:tcW w:w="2414" w:type="dxa"/>
            <w:shd w:val="clear" w:color="auto" w:fill="00B050"/>
          </w:tcPr>
          <w:p w14:paraId="245AD4B6" w14:textId="043E81D7" w:rsidR="00A21073" w:rsidRDefault="00A21073" w:rsidP="00296F59">
            <w:pPr>
              <w:spacing w:after="0"/>
              <w:jc w:val="center"/>
              <w:rPr>
                <w:rFonts w:ascii="Arial" w:hAnsi="Arial" w:cs="Arial"/>
                <w:sz w:val="18"/>
                <w:szCs w:val="18"/>
                <w:lang w:eastAsia="cs-CZ"/>
              </w:rPr>
            </w:pPr>
            <w:r>
              <w:rPr>
                <w:rFonts w:ascii="Arial" w:hAnsi="Arial" w:cs="Arial"/>
                <w:sz w:val="18"/>
                <w:szCs w:val="18"/>
                <w:lang w:eastAsia="cs-CZ"/>
              </w:rPr>
              <w:t>Název</w:t>
            </w:r>
          </w:p>
        </w:tc>
        <w:tc>
          <w:tcPr>
            <w:tcW w:w="2414" w:type="dxa"/>
            <w:shd w:val="clear" w:color="auto" w:fill="00B050"/>
          </w:tcPr>
          <w:p w14:paraId="4B9F1858" w14:textId="2A8F0926" w:rsidR="00A21073" w:rsidRDefault="00A21073" w:rsidP="00296F59">
            <w:pPr>
              <w:spacing w:after="0"/>
              <w:jc w:val="center"/>
              <w:rPr>
                <w:rFonts w:ascii="Arial" w:hAnsi="Arial" w:cs="Arial"/>
                <w:sz w:val="18"/>
                <w:szCs w:val="18"/>
                <w:lang w:eastAsia="cs-CZ"/>
              </w:rPr>
            </w:pPr>
            <w:r>
              <w:rPr>
                <w:rFonts w:ascii="Arial" w:hAnsi="Arial" w:cs="Arial"/>
                <w:sz w:val="18"/>
                <w:szCs w:val="18"/>
                <w:lang w:eastAsia="cs-CZ"/>
              </w:rPr>
              <w:t>Adresa</w:t>
            </w:r>
          </w:p>
        </w:tc>
        <w:tc>
          <w:tcPr>
            <w:tcW w:w="2414" w:type="dxa"/>
            <w:shd w:val="clear" w:color="auto" w:fill="00B050"/>
          </w:tcPr>
          <w:p w14:paraId="3175B3B9" w14:textId="2C21FC13" w:rsidR="00A21073" w:rsidRDefault="00A21073" w:rsidP="00296F59">
            <w:pPr>
              <w:spacing w:after="0"/>
              <w:jc w:val="center"/>
              <w:rPr>
                <w:rFonts w:ascii="Arial" w:hAnsi="Arial" w:cs="Arial"/>
                <w:sz w:val="18"/>
                <w:szCs w:val="18"/>
                <w:lang w:eastAsia="cs-CZ"/>
              </w:rPr>
            </w:pPr>
            <w:r>
              <w:rPr>
                <w:rFonts w:ascii="Arial" w:hAnsi="Arial" w:cs="Arial"/>
                <w:sz w:val="18"/>
                <w:szCs w:val="18"/>
                <w:lang w:eastAsia="cs-CZ"/>
              </w:rPr>
              <w:t>Poskytované služby</w:t>
            </w:r>
          </w:p>
        </w:tc>
        <w:tc>
          <w:tcPr>
            <w:tcW w:w="2414" w:type="dxa"/>
            <w:shd w:val="clear" w:color="auto" w:fill="00B050"/>
          </w:tcPr>
          <w:p w14:paraId="0B7C8C30" w14:textId="3B3AAA1D" w:rsidR="00A21073" w:rsidRDefault="00A21073" w:rsidP="00296F59">
            <w:pPr>
              <w:spacing w:after="0"/>
              <w:jc w:val="center"/>
              <w:rPr>
                <w:rFonts w:ascii="Arial" w:hAnsi="Arial" w:cs="Arial"/>
                <w:sz w:val="18"/>
                <w:szCs w:val="18"/>
                <w:lang w:eastAsia="cs-CZ"/>
              </w:rPr>
            </w:pPr>
            <w:r>
              <w:rPr>
                <w:rFonts w:ascii="Arial" w:hAnsi="Arial" w:cs="Arial"/>
                <w:sz w:val="18"/>
                <w:szCs w:val="18"/>
                <w:lang w:eastAsia="cs-CZ"/>
              </w:rPr>
              <w:t>Forma služby</w:t>
            </w:r>
          </w:p>
        </w:tc>
      </w:tr>
      <w:tr w:rsidR="00A21073" w14:paraId="2E64F6D8" w14:textId="77777777" w:rsidTr="00A21073">
        <w:tc>
          <w:tcPr>
            <w:tcW w:w="2414" w:type="dxa"/>
          </w:tcPr>
          <w:p w14:paraId="5275D686" w14:textId="63A7B25D" w:rsidR="00A21073" w:rsidRDefault="00A21073" w:rsidP="00296F59">
            <w:pPr>
              <w:spacing w:after="0"/>
              <w:jc w:val="left"/>
              <w:rPr>
                <w:rFonts w:ascii="Arial" w:hAnsi="Arial" w:cs="Arial"/>
                <w:sz w:val="18"/>
                <w:szCs w:val="18"/>
                <w:lang w:eastAsia="cs-CZ"/>
              </w:rPr>
            </w:pPr>
            <w:r w:rsidRPr="0089751E">
              <w:rPr>
                <w:rFonts w:ascii="Arial" w:hAnsi="Arial" w:cs="Arial"/>
                <w:sz w:val="18"/>
                <w:szCs w:val="18"/>
                <w:lang w:eastAsia="cs-CZ"/>
              </w:rPr>
              <w:t>Člověk v tísni, o.p.s.</w:t>
            </w:r>
          </w:p>
        </w:tc>
        <w:tc>
          <w:tcPr>
            <w:tcW w:w="2414" w:type="dxa"/>
          </w:tcPr>
          <w:p w14:paraId="377C70B9" w14:textId="77777777" w:rsidR="00A21073" w:rsidRDefault="00A21073" w:rsidP="00296F59">
            <w:pPr>
              <w:spacing w:after="0"/>
              <w:jc w:val="left"/>
              <w:rPr>
                <w:rFonts w:ascii="Arial" w:hAnsi="Arial" w:cs="Arial"/>
                <w:sz w:val="18"/>
                <w:szCs w:val="18"/>
                <w:lang w:eastAsia="cs-CZ"/>
              </w:rPr>
            </w:pPr>
            <w:r w:rsidRPr="0089751E">
              <w:rPr>
                <w:rFonts w:ascii="Arial" w:hAnsi="Arial" w:cs="Arial"/>
                <w:sz w:val="18"/>
                <w:szCs w:val="18"/>
                <w:lang w:eastAsia="cs-CZ"/>
              </w:rPr>
              <w:t>Husova 525, Nejdek</w:t>
            </w:r>
          </w:p>
          <w:p w14:paraId="0DB3A853" w14:textId="1E81FD98" w:rsidR="00A21073" w:rsidRDefault="00A21073" w:rsidP="00296F59">
            <w:pPr>
              <w:spacing w:after="0"/>
              <w:jc w:val="left"/>
              <w:rPr>
                <w:rFonts w:ascii="Arial" w:hAnsi="Arial" w:cs="Arial"/>
                <w:sz w:val="18"/>
                <w:szCs w:val="18"/>
                <w:lang w:eastAsia="cs-CZ"/>
              </w:rPr>
            </w:pPr>
            <w:r>
              <w:rPr>
                <w:rFonts w:ascii="Arial" w:hAnsi="Arial" w:cs="Arial"/>
                <w:sz w:val="18"/>
                <w:szCs w:val="18"/>
                <w:lang w:eastAsia="cs-CZ"/>
              </w:rPr>
              <w:t>www.clovekvtisni.cz</w:t>
            </w:r>
          </w:p>
        </w:tc>
        <w:tc>
          <w:tcPr>
            <w:tcW w:w="2414" w:type="dxa"/>
          </w:tcPr>
          <w:p w14:paraId="404D433B" w14:textId="18AA548C"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terénní programy, sociální a aktivizační služby pro rodiny s dětmi</w:t>
            </w:r>
          </w:p>
        </w:tc>
        <w:tc>
          <w:tcPr>
            <w:tcW w:w="2414" w:type="dxa"/>
          </w:tcPr>
          <w:p w14:paraId="6F19086C" w14:textId="352B0895" w:rsidR="00A21073" w:rsidRDefault="000C75A2" w:rsidP="00296F59">
            <w:pPr>
              <w:spacing w:after="0"/>
              <w:jc w:val="left"/>
              <w:rPr>
                <w:rFonts w:ascii="Arial" w:hAnsi="Arial" w:cs="Arial"/>
                <w:sz w:val="18"/>
                <w:szCs w:val="18"/>
                <w:lang w:eastAsia="cs-CZ"/>
              </w:rPr>
            </w:pPr>
            <w:r>
              <w:rPr>
                <w:rFonts w:ascii="Arial" w:hAnsi="Arial" w:cs="Arial"/>
                <w:sz w:val="18"/>
                <w:szCs w:val="18"/>
                <w:lang w:eastAsia="cs-CZ"/>
              </w:rPr>
              <w:t>terénní</w:t>
            </w:r>
          </w:p>
        </w:tc>
      </w:tr>
      <w:tr w:rsidR="00A21073" w14:paraId="43120B2C" w14:textId="77777777" w:rsidTr="00A21073">
        <w:tc>
          <w:tcPr>
            <w:tcW w:w="2414" w:type="dxa"/>
          </w:tcPr>
          <w:p w14:paraId="725E8D9D" w14:textId="36DC7729" w:rsidR="00A21073" w:rsidRDefault="00A21073" w:rsidP="00296F59">
            <w:pPr>
              <w:spacing w:after="0"/>
              <w:jc w:val="left"/>
              <w:rPr>
                <w:rFonts w:ascii="Arial" w:hAnsi="Arial" w:cs="Arial"/>
                <w:sz w:val="18"/>
                <w:szCs w:val="18"/>
                <w:lang w:eastAsia="cs-CZ"/>
              </w:rPr>
            </w:pPr>
            <w:r w:rsidRPr="0089751E">
              <w:rPr>
                <w:rFonts w:ascii="Arial" w:hAnsi="Arial" w:cs="Arial"/>
                <w:sz w:val="18"/>
                <w:szCs w:val="18"/>
                <w:lang w:eastAsia="cs-CZ"/>
              </w:rPr>
              <w:t>Domov se zvláštním režimem "MATYÁŠ" v Nejdku, příspěvková organizace</w:t>
            </w:r>
          </w:p>
        </w:tc>
        <w:tc>
          <w:tcPr>
            <w:tcW w:w="2414" w:type="dxa"/>
          </w:tcPr>
          <w:p w14:paraId="306BB560" w14:textId="0AD974EA"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Mládežnická 1123, Nejdek</w:t>
            </w:r>
          </w:p>
        </w:tc>
        <w:tc>
          <w:tcPr>
            <w:tcW w:w="2414" w:type="dxa"/>
          </w:tcPr>
          <w:p w14:paraId="2F19E8BC" w14:textId="5074224E"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domovy se zvláštním režimem</w:t>
            </w:r>
          </w:p>
        </w:tc>
        <w:tc>
          <w:tcPr>
            <w:tcW w:w="2414" w:type="dxa"/>
          </w:tcPr>
          <w:p w14:paraId="10024B5E" w14:textId="373127A0"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pobytové</w:t>
            </w:r>
          </w:p>
        </w:tc>
      </w:tr>
      <w:tr w:rsidR="00A21073" w14:paraId="4DB853F3" w14:textId="77777777" w:rsidTr="00A21073">
        <w:tc>
          <w:tcPr>
            <w:tcW w:w="2414" w:type="dxa"/>
          </w:tcPr>
          <w:p w14:paraId="26436F67" w14:textId="16E335ED" w:rsidR="00A21073" w:rsidRDefault="00A21073" w:rsidP="00296F59">
            <w:pPr>
              <w:spacing w:after="0"/>
              <w:jc w:val="left"/>
              <w:rPr>
                <w:rFonts w:ascii="Arial" w:hAnsi="Arial" w:cs="Arial"/>
                <w:sz w:val="18"/>
                <w:szCs w:val="18"/>
                <w:lang w:eastAsia="cs-CZ"/>
              </w:rPr>
            </w:pPr>
            <w:r w:rsidRPr="0089751E">
              <w:rPr>
                <w:rFonts w:ascii="Arial" w:hAnsi="Arial" w:cs="Arial"/>
                <w:sz w:val="18"/>
                <w:szCs w:val="18"/>
                <w:lang w:eastAsia="cs-CZ"/>
              </w:rPr>
              <w:t>Pečovatelská služba S NÁMI DOMA o.p.s.</w:t>
            </w:r>
          </w:p>
        </w:tc>
        <w:tc>
          <w:tcPr>
            <w:tcW w:w="2414" w:type="dxa"/>
          </w:tcPr>
          <w:p w14:paraId="041582C9" w14:textId="1E124120"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Karlovarská 631, Nejdek</w:t>
            </w:r>
          </w:p>
        </w:tc>
        <w:tc>
          <w:tcPr>
            <w:tcW w:w="2414" w:type="dxa"/>
          </w:tcPr>
          <w:p w14:paraId="48470D9E" w14:textId="4ABECAE8"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pečovatelská služba, tísňová péče</w:t>
            </w:r>
          </w:p>
        </w:tc>
        <w:tc>
          <w:tcPr>
            <w:tcW w:w="2414" w:type="dxa"/>
          </w:tcPr>
          <w:p w14:paraId="68E253DE" w14:textId="54F5A187" w:rsidR="00A21073" w:rsidRDefault="000C75A2" w:rsidP="00296F59">
            <w:pPr>
              <w:spacing w:after="0"/>
              <w:jc w:val="left"/>
              <w:rPr>
                <w:rFonts w:ascii="Arial" w:hAnsi="Arial" w:cs="Arial"/>
                <w:sz w:val="18"/>
                <w:szCs w:val="18"/>
                <w:lang w:eastAsia="cs-CZ"/>
              </w:rPr>
            </w:pPr>
            <w:r>
              <w:rPr>
                <w:rFonts w:ascii="Arial" w:hAnsi="Arial" w:cs="Arial"/>
                <w:sz w:val="18"/>
                <w:szCs w:val="18"/>
                <w:lang w:eastAsia="cs-CZ"/>
              </w:rPr>
              <w:t>terénní</w:t>
            </w:r>
          </w:p>
        </w:tc>
      </w:tr>
      <w:tr w:rsidR="00A21073" w14:paraId="310A86AC" w14:textId="77777777" w:rsidTr="00A21073">
        <w:tc>
          <w:tcPr>
            <w:tcW w:w="2414" w:type="dxa"/>
          </w:tcPr>
          <w:p w14:paraId="33796520" w14:textId="234BB877" w:rsidR="00A21073" w:rsidRDefault="00A21073" w:rsidP="00296F59">
            <w:pPr>
              <w:spacing w:after="0"/>
              <w:jc w:val="left"/>
              <w:rPr>
                <w:rFonts w:ascii="Arial" w:hAnsi="Arial" w:cs="Arial"/>
                <w:sz w:val="18"/>
                <w:szCs w:val="18"/>
                <w:lang w:eastAsia="cs-CZ"/>
              </w:rPr>
            </w:pPr>
            <w:r w:rsidRPr="0089751E">
              <w:rPr>
                <w:rFonts w:ascii="Arial" w:hAnsi="Arial" w:cs="Arial"/>
                <w:sz w:val="18"/>
                <w:szCs w:val="18"/>
                <w:lang w:eastAsia="cs-CZ"/>
              </w:rPr>
              <w:t>Léčebna dlouhodobě nemocných, příspěvková organizace</w:t>
            </w:r>
          </w:p>
        </w:tc>
        <w:tc>
          <w:tcPr>
            <w:tcW w:w="2414" w:type="dxa"/>
          </w:tcPr>
          <w:p w14:paraId="532939EA" w14:textId="5566EC9C"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Perninská 975, Nejdek</w:t>
            </w:r>
          </w:p>
        </w:tc>
        <w:tc>
          <w:tcPr>
            <w:tcW w:w="2414" w:type="dxa"/>
          </w:tcPr>
          <w:p w14:paraId="6F9FB62C" w14:textId="5BB2921C"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sociální služby poskytované ve zdravotnických zařízeních ústavní péče</w:t>
            </w:r>
          </w:p>
        </w:tc>
        <w:tc>
          <w:tcPr>
            <w:tcW w:w="2414" w:type="dxa"/>
          </w:tcPr>
          <w:p w14:paraId="5D1CB2F7" w14:textId="7B02FFCC" w:rsidR="00A21073" w:rsidRDefault="000C75A2" w:rsidP="00296F59">
            <w:pPr>
              <w:spacing w:after="0"/>
              <w:jc w:val="left"/>
              <w:rPr>
                <w:rFonts w:ascii="Arial" w:hAnsi="Arial" w:cs="Arial"/>
                <w:sz w:val="18"/>
                <w:szCs w:val="18"/>
                <w:lang w:eastAsia="cs-CZ"/>
              </w:rPr>
            </w:pPr>
            <w:r w:rsidRPr="0089751E">
              <w:rPr>
                <w:rFonts w:ascii="Arial" w:hAnsi="Arial" w:cs="Arial"/>
                <w:sz w:val="18"/>
                <w:szCs w:val="18"/>
                <w:lang w:eastAsia="cs-CZ"/>
              </w:rPr>
              <w:t>pobytové</w:t>
            </w:r>
          </w:p>
        </w:tc>
      </w:tr>
    </w:tbl>
    <w:p w14:paraId="7B49845B" w14:textId="77777777" w:rsidR="0089751E" w:rsidRPr="0089751E" w:rsidRDefault="0089751E" w:rsidP="0089751E">
      <w:pPr>
        <w:spacing w:after="0"/>
        <w:rPr>
          <w:rFonts w:ascii="Arial" w:hAnsi="Arial" w:cs="Arial"/>
          <w:sz w:val="18"/>
          <w:szCs w:val="18"/>
          <w:lang w:eastAsia="cs-CZ"/>
        </w:rPr>
      </w:pPr>
    </w:p>
    <w:p w14:paraId="4B40BAE2" w14:textId="77777777" w:rsidR="0089751E" w:rsidRPr="0089751E" w:rsidRDefault="0089751E" w:rsidP="0089751E">
      <w:pPr>
        <w:spacing w:after="0"/>
        <w:rPr>
          <w:rFonts w:ascii="Arial" w:hAnsi="Arial" w:cs="Arial"/>
          <w:bCs/>
          <w:sz w:val="18"/>
          <w:szCs w:val="18"/>
        </w:rPr>
      </w:pPr>
    </w:p>
    <w:p w14:paraId="0D4E4466" w14:textId="5643343E" w:rsidR="0089751E" w:rsidRPr="0089751E" w:rsidRDefault="0089751E" w:rsidP="0089751E">
      <w:pPr>
        <w:spacing w:after="0"/>
        <w:rPr>
          <w:rFonts w:ascii="Arial" w:hAnsi="Arial" w:cs="Arial"/>
          <w:bCs/>
          <w:sz w:val="18"/>
          <w:szCs w:val="18"/>
        </w:rPr>
      </w:pPr>
      <w:r w:rsidRPr="0089751E">
        <w:rPr>
          <w:rFonts w:ascii="Arial" w:hAnsi="Arial" w:cs="Arial"/>
          <w:bCs/>
          <w:sz w:val="18"/>
          <w:szCs w:val="18"/>
        </w:rPr>
        <w:t>Existují také další registrovaní poskytovatelé sociálních služeb působící v Nejdku, které zde nemají pracoviště (fungují v rámci celého Karlovarského kraje). Jedná se především o různé placené pečovatelské služby, které za svými klienty v rámci kraje dojíždějí. V Nejdku také v roce 2015 působí bez kontaktního pracoviště nestátní neziskové organizace Světlo Kadaň, o.p.s. a Khamoro, o.p.s. Světlo Kadaň, o.p.s. v Nejdku poskytovalo sociální službu terénní programy. Pracovnice v lokalitě byli pouze 1</w:t>
      </w:r>
      <w:r w:rsidR="000C75A2">
        <w:rPr>
          <w:rFonts w:ascii="Arial" w:hAnsi="Arial" w:cs="Arial"/>
          <w:bCs/>
          <w:sz w:val="18"/>
          <w:szCs w:val="18"/>
        </w:rPr>
        <w:t xml:space="preserve"> ×</w:t>
      </w:r>
      <w:r w:rsidR="000C75A2" w:rsidRPr="0089751E">
        <w:rPr>
          <w:rFonts w:ascii="Arial" w:hAnsi="Arial" w:cs="Arial"/>
          <w:bCs/>
          <w:sz w:val="18"/>
          <w:szCs w:val="18"/>
        </w:rPr>
        <w:t xml:space="preserve"> </w:t>
      </w:r>
      <w:r w:rsidRPr="0089751E">
        <w:rPr>
          <w:rFonts w:ascii="Arial" w:hAnsi="Arial" w:cs="Arial"/>
          <w:bCs/>
          <w:sz w:val="18"/>
          <w:szCs w:val="18"/>
        </w:rPr>
        <w:t>14 dní, ale jako jediní nabízeli klientům možnost vyprání špinavého prádla. Organizace k 31. 3. 2015 v Nejdku ukončila poskytování sociální služby.</w:t>
      </w:r>
      <w:r w:rsidR="000C75A2">
        <w:rPr>
          <w:rFonts w:ascii="Arial" w:hAnsi="Arial" w:cs="Arial"/>
          <w:bCs/>
          <w:sz w:val="18"/>
          <w:szCs w:val="18"/>
        </w:rPr>
        <w:t xml:space="preserve"> </w:t>
      </w:r>
      <w:r w:rsidRPr="0089751E">
        <w:rPr>
          <w:rFonts w:ascii="Arial" w:hAnsi="Arial" w:cs="Arial"/>
          <w:bCs/>
          <w:sz w:val="18"/>
          <w:szCs w:val="18"/>
        </w:rPr>
        <w:t xml:space="preserve">Khamoro, o.p.s. v Nejdku poskytuje sociální službu terénní programy. Pracovníci v lokalitě jsou také pouze 1 </w:t>
      </w:r>
      <w:r w:rsidR="000C75A2">
        <w:rPr>
          <w:rFonts w:ascii="Arial" w:hAnsi="Arial" w:cs="Arial"/>
          <w:bCs/>
          <w:sz w:val="18"/>
          <w:szCs w:val="18"/>
        </w:rPr>
        <w:t>×</w:t>
      </w:r>
      <w:r w:rsidR="000C75A2" w:rsidRPr="0089751E">
        <w:rPr>
          <w:rFonts w:ascii="Arial" w:hAnsi="Arial" w:cs="Arial"/>
          <w:bCs/>
          <w:sz w:val="18"/>
          <w:szCs w:val="18"/>
        </w:rPr>
        <w:t xml:space="preserve"> </w:t>
      </w:r>
      <w:r w:rsidRPr="0089751E">
        <w:rPr>
          <w:rFonts w:ascii="Arial" w:hAnsi="Arial" w:cs="Arial"/>
          <w:bCs/>
          <w:sz w:val="18"/>
          <w:szCs w:val="18"/>
        </w:rPr>
        <w:t>14 dní.</w:t>
      </w:r>
    </w:p>
    <w:p w14:paraId="0EA2BDCC" w14:textId="2CD59DE5" w:rsidR="0089751E" w:rsidRPr="0089751E" w:rsidRDefault="0089751E" w:rsidP="0089751E">
      <w:pPr>
        <w:spacing w:after="0"/>
        <w:rPr>
          <w:rFonts w:ascii="Arial" w:hAnsi="Arial" w:cs="Arial"/>
          <w:bCs/>
          <w:sz w:val="18"/>
          <w:szCs w:val="18"/>
        </w:rPr>
      </w:pPr>
      <w:r w:rsidRPr="0089751E">
        <w:rPr>
          <w:rFonts w:ascii="Arial" w:hAnsi="Arial" w:cs="Arial"/>
          <w:bCs/>
          <w:sz w:val="18"/>
          <w:szCs w:val="18"/>
        </w:rPr>
        <w:t>Mezi další organizace, spolky a církevní sdružení působící v Nejdku patří: KLUB seniorů Nejdek, o.s., Dětská radost, o.s. (sdružení pro zdravotně handicapované děti), Dětský svět Nejdek, o.s. (provozuje rodinné centrum Zvoneček – určeno především pro rodiny s dětmi a rodiče na rodičovské dovolené), B.E.Z.va Nejdek o.p.s (určeno pro děti do 15-ti let, plánují zřídit NZDM pro děti do 15-ti let),</w:t>
      </w:r>
      <w:r w:rsidR="000C75A2">
        <w:rPr>
          <w:rFonts w:ascii="Arial" w:hAnsi="Arial" w:cs="Arial"/>
          <w:bCs/>
          <w:sz w:val="18"/>
          <w:szCs w:val="18"/>
        </w:rPr>
        <w:t xml:space="preserve"> </w:t>
      </w:r>
      <w:r w:rsidRPr="0089751E">
        <w:rPr>
          <w:rFonts w:ascii="Arial" w:hAnsi="Arial" w:cs="Arial"/>
          <w:bCs/>
          <w:sz w:val="18"/>
          <w:szCs w:val="18"/>
        </w:rPr>
        <w:t>sbor Křesťanské společenství Nejdek, farní sbor Českobratrské církve evangelické v Nejdku a Římskokatolická farnost Nejdek.</w:t>
      </w:r>
    </w:p>
    <w:p w14:paraId="1457EC31" w14:textId="6B38177F" w:rsidR="0089751E" w:rsidRPr="0089751E" w:rsidRDefault="0089751E" w:rsidP="0089751E">
      <w:pPr>
        <w:spacing w:after="0"/>
        <w:rPr>
          <w:rFonts w:ascii="Arial" w:hAnsi="Arial" w:cs="Arial"/>
          <w:bCs/>
          <w:sz w:val="18"/>
          <w:szCs w:val="18"/>
        </w:rPr>
      </w:pPr>
      <w:r w:rsidRPr="0089751E">
        <w:rPr>
          <w:rFonts w:ascii="Arial" w:hAnsi="Arial" w:cs="Arial"/>
          <w:bCs/>
          <w:sz w:val="18"/>
          <w:szCs w:val="18"/>
        </w:rPr>
        <w:t>Žádná ze služeb a aktivit poskytovaných od uvedených organizací není určena pro cílovou skupinu mladých ve věku 15</w:t>
      </w:r>
      <w:r w:rsidR="000C75A2">
        <w:rPr>
          <w:rFonts w:ascii="Arial" w:hAnsi="Arial" w:cs="Arial"/>
          <w:bCs/>
          <w:sz w:val="18"/>
          <w:szCs w:val="18"/>
        </w:rPr>
        <w:t> – </w:t>
      </w:r>
      <w:r w:rsidRPr="0089751E">
        <w:rPr>
          <w:rFonts w:ascii="Arial" w:hAnsi="Arial" w:cs="Arial"/>
          <w:bCs/>
          <w:sz w:val="18"/>
          <w:szCs w:val="18"/>
        </w:rPr>
        <w:t xml:space="preserve">26 let.V Nejdku existují zájmové činnosti pro děti předškolní a školní, tedy do 15 let. Pro starší děti zde není žádný klub ani pro ně nikdo nepořádá žádné akce. </w:t>
      </w:r>
    </w:p>
    <w:p w14:paraId="0C0CC64E" w14:textId="77777777" w:rsidR="0089751E" w:rsidRDefault="0089751E" w:rsidP="00385AE1">
      <w:pPr>
        <w:rPr>
          <w:rFonts w:ascii="Arial" w:hAnsi="Arial" w:cs="Arial"/>
          <w:sz w:val="18"/>
          <w:szCs w:val="18"/>
        </w:rPr>
      </w:pPr>
    </w:p>
    <w:p w14:paraId="61206225" w14:textId="61EA4F55" w:rsidR="00385AE1" w:rsidRPr="00A25B9F" w:rsidRDefault="00385AE1" w:rsidP="00385AE1">
      <w:pPr>
        <w:rPr>
          <w:rFonts w:ascii="Arial" w:hAnsi="Arial" w:cs="Arial"/>
          <w:sz w:val="18"/>
          <w:szCs w:val="18"/>
        </w:rPr>
      </w:pPr>
      <w:r w:rsidRPr="00A25B9F">
        <w:rPr>
          <w:rFonts w:ascii="Arial" w:hAnsi="Arial" w:cs="Arial"/>
          <w:sz w:val="18"/>
          <w:szCs w:val="18"/>
        </w:rPr>
        <w:t>Region Nejdecko má dlouholetou průmyslovou tradici. Nejvýznamnějším zaměstnavatelem tohoto mikroregionu a zároveň celého okresu Karlovy Vary je společnost WITTE Nejdek, spol. s r.o. Tato firma se zabývá především výrobou autozámků a komponentů pro automobilový průmysl. Mezi další významné společnosti této lokality patří SWISS - FORM a.s., Nejdecká česárna vlny, a.s., METALIS Nejdek s.r.o. a VLNAP a.s.</w:t>
      </w:r>
      <w:r w:rsidRPr="00A25B9F">
        <w:rPr>
          <w:rStyle w:val="Znakapoznpodarou"/>
          <w:rFonts w:ascii="Arial" w:hAnsi="Arial" w:cs="Arial"/>
          <w:sz w:val="18"/>
          <w:szCs w:val="18"/>
        </w:rPr>
        <w:footnoteReference w:id="9"/>
      </w:r>
      <w:r w:rsidRPr="00A25B9F">
        <w:rPr>
          <w:rFonts w:ascii="Arial" w:hAnsi="Arial" w:cs="Arial"/>
          <w:sz w:val="18"/>
          <w:szCs w:val="18"/>
        </w:rPr>
        <w:t xml:space="preserve"> Společnost </w:t>
      </w:r>
      <w:r w:rsidR="00822FC2" w:rsidRPr="00A25B9F">
        <w:rPr>
          <w:rFonts w:ascii="Arial" w:hAnsi="Arial" w:cs="Arial"/>
          <w:sz w:val="18"/>
          <w:szCs w:val="18"/>
        </w:rPr>
        <w:t>WITTE</w:t>
      </w:r>
      <w:r w:rsidRPr="00A25B9F">
        <w:rPr>
          <w:rFonts w:ascii="Arial" w:hAnsi="Arial" w:cs="Arial"/>
          <w:sz w:val="18"/>
          <w:szCs w:val="18"/>
        </w:rPr>
        <w:t xml:space="preserve"> významně sponzoruje ve městě akce pro veřejnost, pořádá zaměstnanecké aktivity a podporuje školku pro děti svých zaměstnanců.</w:t>
      </w:r>
    </w:p>
    <w:p w14:paraId="64DEBBCB" w14:textId="77777777" w:rsidR="000416E5" w:rsidRDefault="00385AE1" w:rsidP="00385AE1">
      <w:pPr>
        <w:rPr>
          <w:rFonts w:ascii="Arial" w:hAnsi="Arial" w:cs="Arial"/>
          <w:sz w:val="18"/>
          <w:szCs w:val="18"/>
        </w:rPr>
        <w:sectPr w:rsidR="000416E5" w:rsidSect="00F238D9">
          <w:type w:val="continuous"/>
          <w:pgSz w:w="11906" w:h="16838"/>
          <w:pgMar w:top="1134" w:right="1106" w:bottom="851" w:left="1134" w:header="708" w:footer="313" w:gutter="0"/>
          <w:pgNumType w:start="1"/>
          <w:cols w:space="708"/>
        </w:sectPr>
      </w:pPr>
      <w:r w:rsidRPr="00A25B9F">
        <w:rPr>
          <w:rFonts w:ascii="Arial" w:hAnsi="Arial" w:cs="Arial"/>
          <w:sz w:val="18"/>
          <w:szCs w:val="18"/>
        </w:rPr>
        <w:t>Město v současné době komunikuje s Agenturou pro sociální začleňování a od dubna 2015 pilotně realizuje ve spolupráci s Člověkem v tísni prostupné bydlení.</w:t>
      </w:r>
    </w:p>
    <w:p w14:paraId="32620E0B" w14:textId="188FEF5F" w:rsidR="00385AE1" w:rsidRPr="00A25B9F" w:rsidRDefault="00385AE1" w:rsidP="00385AE1">
      <w:pPr>
        <w:rPr>
          <w:rFonts w:ascii="Arial" w:hAnsi="Arial" w:cs="Arial"/>
          <w:sz w:val="18"/>
          <w:szCs w:val="18"/>
        </w:rPr>
      </w:pPr>
    </w:p>
    <w:p w14:paraId="4FA9AFB9" w14:textId="63C380BB" w:rsidR="000416E5" w:rsidRDefault="000416E5" w:rsidP="00385AE1">
      <w:pPr>
        <w:spacing w:before="240"/>
        <w:rPr>
          <w:rFonts w:ascii="Arial" w:hAnsi="Arial" w:cs="Arial"/>
          <w:b/>
          <w:sz w:val="16"/>
          <w:szCs w:val="16"/>
        </w:rPr>
      </w:pPr>
      <w:r w:rsidRPr="002E4221">
        <w:rPr>
          <w:rFonts w:ascii="Arial" w:hAnsi="Arial" w:cs="Arial"/>
          <w:noProof/>
          <w:sz w:val="16"/>
          <w:szCs w:val="16"/>
          <w:lang w:eastAsia="cs-CZ"/>
        </w:rPr>
        <w:drawing>
          <wp:anchor distT="0" distB="0" distL="114300" distR="114300" simplePos="0" relativeHeight="251650560" behindDoc="1" locked="0" layoutInCell="1" allowOverlap="1" wp14:anchorId="148FBB1F" wp14:editId="0C431C25">
            <wp:simplePos x="0" y="0"/>
            <wp:positionH relativeFrom="column">
              <wp:posOffset>3050896</wp:posOffset>
            </wp:positionH>
            <wp:positionV relativeFrom="paragraph">
              <wp:posOffset>237216</wp:posOffset>
            </wp:positionV>
            <wp:extent cx="2696400" cy="1969200"/>
            <wp:effectExtent l="0" t="0" r="8890" b="0"/>
            <wp:wrapTight wrapText="bothSides">
              <wp:wrapPolygon edited="0">
                <wp:start x="0" y="0"/>
                <wp:lineTo x="0" y="21314"/>
                <wp:lineTo x="21519" y="21314"/>
                <wp:lineTo x="21519" y="0"/>
                <wp:lineTo x="0" y="0"/>
              </wp:wrapPolygon>
            </wp:wrapTight>
            <wp:docPr id="39" name="obrázek 39" descr="http://g.denik.cz/1/2e/witte-automotive-nejdek13714_denik-6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http://g.denik.cz/1/2e/witte-automotive-nejdek13714_denik-60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96400" cy="1969200"/>
                    </a:xfrm>
                    <a:prstGeom prst="rect">
                      <a:avLst/>
                    </a:prstGeom>
                    <a:noFill/>
                  </pic:spPr>
                </pic:pic>
              </a:graphicData>
            </a:graphic>
            <wp14:sizeRelH relativeFrom="page">
              <wp14:pctWidth>0</wp14:pctWidth>
            </wp14:sizeRelH>
            <wp14:sizeRelV relativeFrom="page">
              <wp14:pctHeight>0</wp14:pctHeight>
            </wp14:sizeRelV>
          </wp:anchor>
        </w:drawing>
      </w:r>
      <w:r w:rsidR="00174700" w:rsidRPr="002E4221">
        <w:rPr>
          <w:rFonts w:ascii="Arial" w:hAnsi="Arial" w:cs="Arial"/>
          <w:noProof/>
          <w:sz w:val="16"/>
          <w:szCs w:val="16"/>
          <w:lang w:eastAsia="cs-CZ"/>
        </w:rPr>
        <w:drawing>
          <wp:anchor distT="0" distB="0" distL="114300" distR="114300" simplePos="0" relativeHeight="251649536" behindDoc="1" locked="0" layoutInCell="1" allowOverlap="1" wp14:anchorId="497A9A53" wp14:editId="4E244C60">
            <wp:simplePos x="0" y="0"/>
            <wp:positionH relativeFrom="column">
              <wp:posOffset>0</wp:posOffset>
            </wp:positionH>
            <wp:positionV relativeFrom="paragraph">
              <wp:posOffset>236220</wp:posOffset>
            </wp:positionV>
            <wp:extent cx="2695575" cy="1968500"/>
            <wp:effectExtent l="0" t="0" r="9525" b="0"/>
            <wp:wrapTight wrapText="bothSides">
              <wp:wrapPolygon edited="0">
                <wp:start x="0" y="0"/>
                <wp:lineTo x="0" y="21321"/>
                <wp:lineTo x="21524" y="21321"/>
                <wp:lineTo x="21524" y="0"/>
                <wp:lineTo x="0" y="0"/>
              </wp:wrapPolygon>
            </wp:wrapTight>
            <wp:docPr id="3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95575" cy="1968500"/>
                    </a:xfrm>
                    <a:prstGeom prst="rect">
                      <a:avLst/>
                    </a:prstGeom>
                    <a:noFill/>
                  </pic:spPr>
                </pic:pic>
              </a:graphicData>
            </a:graphic>
            <wp14:sizeRelH relativeFrom="page">
              <wp14:pctWidth>0</wp14:pctWidth>
            </wp14:sizeRelH>
            <wp14:sizeRelV relativeFrom="page">
              <wp14:pctHeight>0</wp14:pctHeight>
            </wp14:sizeRelV>
          </wp:anchor>
        </w:drawing>
      </w:r>
      <w:r w:rsidR="00385AE1" w:rsidRPr="002E4221">
        <w:rPr>
          <w:rFonts w:ascii="Arial" w:hAnsi="Arial" w:cs="Arial"/>
          <w:b/>
          <w:sz w:val="16"/>
          <w:szCs w:val="16"/>
        </w:rPr>
        <w:t>Obrázek</w:t>
      </w:r>
      <w:r w:rsidR="002E4221" w:rsidRPr="002E4221">
        <w:rPr>
          <w:rFonts w:ascii="Arial" w:hAnsi="Arial" w:cs="Arial"/>
          <w:b/>
          <w:sz w:val="16"/>
          <w:szCs w:val="16"/>
        </w:rPr>
        <w:t>: Nejdek</w:t>
      </w:r>
      <w:r w:rsidR="00385AE1" w:rsidRPr="002E4221">
        <w:rPr>
          <w:rFonts w:ascii="Arial" w:hAnsi="Arial" w:cs="Arial"/>
          <w:b/>
          <w:sz w:val="16"/>
          <w:szCs w:val="16"/>
        </w:rPr>
        <w:t xml:space="preserve"> – Náměstí města</w:t>
      </w:r>
    </w:p>
    <w:p w14:paraId="61DD6E19" w14:textId="360B6DDA" w:rsidR="000416E5" w:rsidRDefault="000416E5" w:rsidP="00385AE1">
      <w:pPr>
        <w:spacing w:before="240"/>
        <w:rPr>
          <w:rFonts w:ascii="Arial" w:hAnsi="Arial" w:cs="Arial"/>
          <w:b/>
          <w:sz w:val="16"/>
          <w:szCs w:val="16"/>
        </w:rPr>
      </w:pPr>
    </w:p>
    <w:p w14:paraId="6F820BC0" w14:textId="77777777" w:rsidR="000416E5" w:rsidRDefault="000416E5" w:rsidP="00385AE1">
      <w:pPr>
        <w:spacing w:before="240"/>
        <w:rPr>
          <w:rFonts w:ascii="Arial" w:hAnsi="Arial" w:cs="Arial"/>
          <w:b/>
          <w:sz w:val="16"/>
          <w:szCs w:val="16"/>
        </w:rPr>
      </w:pPr>
    </w:p>
    <w:p w14:paraId="72C891AA" w14:textId="77777777" w:rsidR="000416E5" w:rsidRDefault="000416E5" w:rsidP="000416E5">
      <w:pPr>
        <w:rPr>
          <w:rFonts w:ascii="Arial" w:hAnsi="Arial" w:cs="Arial"/>
          <w:b/>
          <w:sz w:val="16"/>
          <w:szCs w:val="16"/>
        </w:rPr>
      </w:pPr>
    </w:p>
    <w:p w14:paraId="76C18559" w14:textId="49E53279" w:rsidR="00385AE1" w:rsidRPr="002E4221" w:rsidRDefault="00385AE1" w:rsidP="000416E5">
      <w:pPr>
        <w:spacing w:before="240"/>
        <w:ind w:left="-284"/>
        <w:rPr>
          <w:rFonts w:ascii="Arial" w:hAnsi="Arial" w:cs="Arial"/>
          <w:sz w:val="16"/>
          <w:szCs w:val="16"/>
        </w:rPr>
      </w:pPr>
      <w:r w:rsidRPr="002E4221">
        <w:rPr>
          <w:rFonts w:ascii="Arial" w:hAnsi="Arial" w:cs="Arial"/>
          <w:b/>
          <w:sz w:val="16"/>
          <w:szCs w:val="16"/>
        </w:rPr>
        <w:t>Obrázek</w:t>
      </w:r>
      <w:r w:rsidR="002E4221" w:rsidRPr="002E4221">
        <w:rPr>
          <w:rFonts w:ascii="Arial" w:hAnsi="Arial" w:cs="Arial"/>
          <w:b/>
          <w:sz w:val="16"/>
          <w:szCs w:val="16"/>
        </w:rPr>
        <w:t>: Nejdek</w:t>
      </w:r>
      <w:r w:rsidRPr="002E4221">
        <w:rPr>
          <w:rFonts w:ascii="Arial" w:hAnsi="Arial" w:cs="Arial"/>
          <w:b/>
          <w:sz w:val="16"/>
          <w:szCs w:val="16"/>
        </w:rPr>
        <w:t xml:space="preserve"> – Společnost Witte Nejdek</w:t>
      </w:r>
    </w:p>
    <w:p w14:paraId="57BF5AE1" w14:textId="187BE316" w:rsidR="0089751E" w:rsidRDefault="0089751E" w:rsidP="00385AE1">
      <w:pPr>
        <w:rPr>
          <w:rFonts w:ascii="Arial" w:hAnsi="Arial" w:cs="Arial"/>
          <w:b/>
          <w:sz w:val="18"/>
          <w:szCs w:val="18"/>
          <w:u w:val="double"/>
        </w:rPr>
      </w:pPr>
    </w:p>
    <w:p w14:paraId="1CFC47FB" w14:textId="1270B76A" w:rsidR="000416E5" w:rsidRDefault="000416E5" w:rsidP="00385AE1">
      <w:pPr>
        <w:rPr>
          <w:rFonts w:ascii="Arial" w:hAnsi="Arial" w:cs="Arial"/>
          <w:b/>
          <w:sz w:val="18"/>
          <w:szCs w:val="18"/>
          <w:u w:val="double"/>
        </w:rPr>
      </w:pPr>
    </w:p>
    <w:p w14:paraId="630E5F00" w14:textId="6EF788CF" w:rsidR="0089751E" w:rsidRDefault="0089751E" w:rsidP="00385AE1">
      <w:pPr>
        <w:rPr>
          <w:rFonts w:ascii="Arial" w:hAnsi="Arial" w:cs="Arial"/>
          <w:b/>
          <w:sz w:val="18"/>
          <w:szCs w:val="18"/>
          <w:u w:val="double"/>
        </w:rPr>
      </w:pPr>
    </w:p>
    <w:p w14:paraId="395F671B" w14:textId="77777777" w:rsidR="0089751E" w:rsidRDefault="0089751E" w:rsidP="00385AE1">
      <w:pPr>
        <w:rPr>
          <w:rFonts w:ascii="Arial" w:hAnsi="Arial" w:cs="Arial"/>
          <w:b/>
          <w:sz w:val="18"/>
          <w:szCs w:val="18"/>
          <w:u w:val="double"/>
        </w:rPr>
      </w:pPr>
    </w:p>
    <w:p w14:paraId="1C034410" w14:textId="77777777" w:rsidR="0089751E" w:rsidRDefault="0089751E" w:rsidP="00385AE1">
      <w:pPr>
        <w:rPr>
          <w:rFonts w:ascii="Arial" w:hAnsi="Arial" w:cs="Arial"/>
          <w:b/>
          <w:sz w:val="18"/>
          <w:szCs w:val="18"/>
          <w:u w:val="double"/>
        </w:rPr>
      </w:pPr>
    </w:p>
    <w:p w14:paraId="4456D7B4" w14:textId="77777777" w:rsidR="0089751E" w:rsidRDefault="0089751E" w:rsidP="00385AE1">
      <w:pPr>
        <w:rPr>
          <w:rFonts w:ascii="Arial" w:hAnsi="Arial" w:cs="Arial"/>
          <w:b/>
          <w:sz w:val="18"/>
          <w:szCs w:val="18"/>
          <w:u w:val="double"/>
        </w:rPr>
      </w:pPr>
    </w:p>
    <w:p w14:paraId="529DEF94" w14:textId="15E4F4D5" w:rsidR="0089751E" w:rsidRDefault="0089751E" w:rsidP="00385AE1">
      <w:pPr>
        <w:rPr>
          <w:rFonts w:ascii="Arial" w:hAnsi="Arial" w:cs="Arial"/>
          <w:b/>
          <w:sz w:val="18"/>
          <w:szCs w:val="18"/>
          <w:u w:val="double"/>
        </w:rPr>
      </w:pPr>
    </w:p>
    <w:p w14:paraId="0B913D2A" w14:textId="5DE4270F" w:rsidR="000416E5" w:rsidRDefault="000416E5" w:rsidP="00385AE1">
      <w:pPr>
        <w:rPr>
          <w:rFonts w:ascii="Arial" w:hAnsi="Arial" w:cs="Arial"/>
          <w:b/>
          <w:sz w:val="18"/>
          <w:szCs w:val="18"/>
          <w:u w:val="double"/>
        </w:rPr>
      </w:pPr>
    </w:p>
    <w:p w14:paraId="14BB4A23" w14:textId="7017D277" w:rsidR="000416E5" w:rsidRDefault="000416E5" w:rsidP="00385AE1">
      <w:pPr>
        <w:rPr>
          <w:rFonts w:ascii="Arial" w:hAnsi="Arial" w:cs="Arial"/>
          <w:b/>
          <w:sz w:val="18"/>
          <w:szCs w:val="18"/>
          <w:u w:val="double"/>
        </w:rPr>
      </w:pPr>
    </w:p>
    <w:p w14:paraId="5CF21072" w14:textId="4D6DD0F0" w:rsidR="000416E5" w:rsidRDefault="000416E5" w:rsidP="00385AE1">
      <w:pPr>
        <w:rPr>
          <w:rFonts w:ascii="Arial" w:hAnsi="Arial" w:cs="Arial"/>
          <w:b/>
          <w:sz w:val="18"/>
          <w:szCs w:val="18"/>
          <w:u w:val="double"/>
        </w:rPr>
      </w:pPr>
    </w:p>
    <w:p w14:paraId="08F553C5" w14:textId="77777777" w:rsidR="000416E5" w:rsidRDefault="000416E5" w:rsidP="00385AE1">
      <w:pPr>
        <w:rPr>
          <w:rFonts w:ascii="Arial" w:hAnsi="Arial" w:cs="Arial"/>
          <w:b/>
          <w:sz w:val="18"/>
          <w:szCs w:val="18"/>
          <w:u w:val="double"/>
        </w:rPr>
      </w:pPr>
    </w:p>
    <w:p w14:paraId="0FFCDCC8" w14:textId="77777777" w:rsidR="0089751E" w:rsidRDefault="0089751E" w:rsidP="00385AE1">
      <w:pPr>
        <w:rPr>
          <w:rFonts w:ascii="Arial" w:hAnsi="Arial" w:cs="Arial"/>
          <w:b/>
          <w:sz w:val="18"/>
          <w:szCs w:val="18"/>
          <w:u w:val="double"/>
        </w:rPr>
      </w:pPr>
    </w:p>
    <w:p w14:paraId="100BB905" w14:textId="77777777" w:rsidR="000416E5" w:rsidRDefault="000416E5" w:rsidP="00385AE1">
      <w:pPr>
        <w:rPr>
          <w:rFonts w:ascii="Arial" w:hAnsi="Arial" w:cs="Arial"/>
          <w:b/>
          <w:sz w:val="18"/>
          <w:szCs w:val="18"/>
          <w:u w:val="double"/>
        </w:rPr>
        <w:sectPr w:rsidR="000416E5" w:rsidSect="00296F59">
          <w:type w:val="continuous"/>
          <w:pgSz w:w="11906" w:h="16838"/>
          <w:pgMar w:top="1134" w:right="1106" w:bottom="851" w:left="1134" w:header="708" w:footer="313" w:gutter="0"/>
          <w:pgNumType w:start="1"/>
          <w:cols w:num="2" w:space="708"/>
        </w:sectPr>
      </w:pPr>
    </w:p>
    <w:p w14:paraId="72AE9A3A" w14:textId="4FD741FF" w:rsidR="0089751E" w:rsidRDefault="0089751E" w:rsidP="00385AE1">
      <w:pPr>
        <w:rPr>
          <w:rFonts w:ascii="Arial" w:hAnsi="Arial" w:cs="Arial"/>
          <w:b/>
          <w:sz w:val="18"/>
          <w:szCs w:val="18"/>
          <w:u w:val="double"/>
        </w:rPr>
      </w:pPr>
    </w:p>
    <w:p w14:paraId="2F5F9E67" w14:textId="77777777" w:rsidR="00385AE1" w:rsidRPr="00385AE1" w:rsidRDefault="00385AE1" w:rsidP="00385AE1">
      <w:pPr>
        <w:rPr>
          <w:rFonts w:ascii="Arial" w:hAnsi="Arial" w:cs="Arial"/>
          <w:b/>
          <w:sz w:val="18"/>
          <w:szCs w:val="18"/>
          <w:u w:val="double"/>
        </w:rPr>
      </w:pPr>
      <w:r w:rsidRPr="00385AE1">
        <w:rPr>
          <w:rFonts w:ascii="Arial" w:hAnsi="Arial" w:cs="Arial"/>
          <w:b/>
          <w:sz w:val="18"/>
          <w:szCs w:val="18"/>
          <w:u w:val="double"/>
        </w:rPr>
        <w:t>Problémové oblasti</w:t>
      </w:r>
    </w:p>
    <w:p w14:paraId="024CAEA9"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Demografie</w:t>
      </w:r>
    </w:p>
    <w:p w14:paraId="52D549AF" w14:textId="0FAC5661" w:rsidR="00385AE1" w:rsidRPr="00A25B9F" w:rsidRDefault="00385AE1" w:rsidP="00385AE1">
      <w:pPr>
        <w:rPr>
          <w:rFonts w:ascii="Arial" w:hAnsi="Arial" w:cs="Arial"/>
          <w:sz w:val="18"/>
          <w:szCs w:val="18"/>
        </w:rPr>
      </w:pPr>
      <w:r w:rsidRPr="00A25B9F">
        <w:rPr>
          <w:rFonts w:ascii="Arial" w:hAnsi="Arial" w:cs="Arial"/>
          <w:sz w:val="18"/>
          <w:szCs w:val="18"/>
        </w:rPr>
        <w:t xml:space="preserve">V obci Nejdek dochází v posledních letech k poklesu počtu obyvatel. V současné době zde žije </w:t>
      </w:r>
      <w:r w:rsidR="00822FC2">
        <w:rPr>
          <w:rFonts w:ascii="Arial" w:hAnsi="Arial" w:cs="Arial"/>
          <w:sz w:val="18"/>
          <w:szCs w:val="18"/>
        </w:rPr>
        <w:t>7</w:t>
      </w:r>
      <w:r w:rsidR="00822FC2" w:rsidRPr="00A25B9F">
        <w:rPr>
          <w:rFonts w:ascii="Arial" w:hAnsi="Arial" w:cs="Arial"/>
          <w:sz w:val="18"/>
          <w:szCs w:val="18"/>
        </w:rPr>
        <w:t xml:space="preserve"> </w:t>
      </w:r>
      <w:r w:rsidR="00822FC2">
        <w:rPr>
          <w:rFonts w:ascii="Arial" w:hAnsi="Arial" w:cs="Arial"/>
          <w:sz w:val="18"/>
          <w:szCs w:val="18"/>
        </w:rPr>
        <w:t>838</w:t>
      </w:r>
      <w:r w:rsidRPr="00A25B9F">
        <w:rPr>
          <w:rFonts w:ascii="Arial" w:hAnsi="Arial" w:cs="Arial"/>
          <w:sz w:val="18"/>
          <w:szCs w:val="18"/>
        </w:rPr>
        <w:t xml:space="preserve"> obyvatel, což je nejméně za posledních 45 let. Dochází k úbytku přirozenému i migračnímu, lidé se stěhují za lepšími příležitostmi na trhu práce, v oblasti bydlení, vzdělávání nebo i za lepším ovzduším (zdejší česárna vlny často zamořuje město nepříjemnými pachy). Ve městě je také ve srovnání s průměrem Karlovarského kraje méně dětí do 15 let i osob nad 65 let.</w:t>
      </w:r>
    </w:p>
    <w:p w14:paraId="5B789292"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Kvalifikační skladba</w:t>
      </w:r>
    </w:p>
    <w:p w14:paraId="3B9BCD45" w14:textId="77777777" w:rsidR="00385AE1" w:rsidRPr="00A25B9F" w:rsidRDefault="00385AE1" w:rsidP="00385AE1">
      <w:pPr>
        <w:rPr>
          <w:rFonts w:ascii="Arial" w:hAnsi="Arial" w:cs="Arial"/>
          <w:sz w:val="18"/>
          <w:szCs w:val="18"/>
        </w:rPr>
      </w:pPr>
      <w:r w:rsidRPr="00A25B9F">
        <w:rPr>
          <w:rFonts w:ascii="Arial" w:hAnsi="Arial" w:cs="Arial"/>
          <w:sz w:val="18"/>
          <w:szCs w:val="18"/>
        </w:rPr>
        <w:t>Ve městě žije vysoký podíl osob se základním vzděláním a počet vysokoškolsky vzdělaných osob je zde ve srovnání s Karlovarským okresem poloviční. V Nejdku chybí dostatek pracovních příležitostí pro vysoko kvalifikované osoby, proto dochází často ke stěhování těchto obyvatel do větších měst.</w:t>
      </w:r>
    </w:p>
    <w:p w14:paraId="631EAEEC"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Bydlení</w:t>
      </w:r>
    </w:p>
    <w:p w14:paraId="2B29924A" w14:textId="617A7E4F" w:rsidR="00385AE1" w:rsidRPr="00A25B9F" w:rsidRDefault="00385AE1" w:rsidP="00385AE1">
      <w:pPr>
        <w:rPr>
          <w:rFonts w:ascii="Arial" w:hAnsi="Arial" w:cs="Arial"/>
          <w:sz w:val="18"/>
          <w:szCs w:val="18"/>
        </w:rPr>
      </w:pPr>
      <w:r w:rsidRPr="00A25B9F">
        <w:rPr>
          <w:rFonts w:ascii="Arial" w:hAnsi="Arial" w:cs="Arial"/>
          <w:sz w:val="18"/>
          <w:szCs w:val="18"/>
        </w:rPr>
        <w:t>Bytový fond byl v minulosti z velké části rozprodán. Některé zbylé budovy v majetku města jsou ve špatném stavu a v pěti z nich žije vysoký počet sociálně slabých osob a rodin (Smetanova 643, Nádražní 517, Chodovská 465, Závodu Míru 797 a Údolní 322). Od ledna 2015 vychází město vstříc dlužníkům (jedná se především o sociálně vyloučené obyvatele, z nichž většina dluží za odpady), kteří mají možnost s městem uzavřít dohodu o splátkách podmíněnou spoluprací se sociální pracovnicí města, příp. s NNO. V současné době jsou ve městě také 3 soukromé ubytovny (ubytovna Pošta na náměstí Karla IV. č.p. 132, ubytovna v Horní ulici č.p. 1105 a ubytovna v ulici Karlovarská č.p. 35). Město uznává na svém území i výskyt tzv. brownfields.</w:t>
      </w:r>
    </w:p>
    <w:p w14:paraId="74DDF2B4" w14:textId="77777777" w:rsidR="001A6B6F" w:rsidRDefault="001A6B6F" w:rsidP="00385AE1">
      <w:pPr>
        <w:rPr>
          <w:rFonts w:ascii="Arial" w:hAnsi="Arial" w:cs="Arial"/>
          <w:b/>
          <w:sz w:val="18"/>
          <w:szCs w:val="18"/>
          <w:u w:val="single"/>
        </w:rPr>
      </w:pPr>
    </w:p>
    <w:p w14:paraId="01B4CAB9"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Nezaměstnanost</w:t>
      </w:r>
    </w:p>
    <w:p w14:paraId="0FD1BAE8" w14:textId="13FA48A8" w:rsidR="00385AE1" w:rsidRPr="00A25B9F" w:rsidRDefault="00385AE1" w:rsidP="00385AE1">
      <w:pPr>
        <w:rPr>
          <w:rFonts w:ascii="Arial" w:hAnsi="Arial" w:cs="Arial"/>
          <w:sz w:val="18"/>
          <w:szCs w:val="18"/>
        </w:rPr>
      </w:pPr>
      <w:r w:rsidRPr="00A25B9F">
        <w:rPr>
          <w:rFonts w:ascii="Arial" w:hAnsi="Arial" w:cs="Arial"/>
          <w:sz w:val="18"/>
          <w:szCs w:val="18"/>
        </w:rPr>
        <w:t xml:space="preserve">V posledních letech celková nezaměstnanost ve městě poklesla. V lednu 2015 zde bylo zaznamenáno celkem 185 volných pracovních míst a i když firma </w:t>
      </w:r>
      <w:r w:rsidR="00822FC2" w:rsidRPr="00A25B9F">
        <w:rPr>
          <w:rFonts w:ascii="Arial" w:hAnsi="Arial" w:cs="Arial"/>
          <w:sz w:val="18"/>
          <w:szCs w:val="18"/>
        </w:rPr>
        <w:t>WITTE</w:t>
      </w:r>
      <w:r w:rsidRPr="00A25B9F">
        <w:rPr>
          <w:rFonts w:ascii="Arial" w:hAnsi="Arial" w:cs="Arial"/>
          <w:sz w:val="18"/>
          <w:szCs w:val="18"/>
        </w:rPr>
        <w:t xml:space="preserve"> stále nabízí pracovní příležitosti (i pro nízko kvalifikované osoby), nedaří se jim najít dostatek vhodných zájemců. Ve firmě </w:t>
      </w:r>
      <w:r w:rsidR="00822FC2" w:rsidRPr="00A25B9F">
        <w:rPr>
          <w:rFonts w:ascii="Arial" w:hAnsi="Arial" w:cs="Arial"/>
          <w:sz w:val="18"/>
          <w:szCs w:val="18"/>
        </w:rPr>
        <w:t>WITTE</w:t>
      </w:r>
      <w:r w:rsidRPr="00A25B9F">
        <w:rPr>
          <w:rFonts w:ascii="Arial" w:hAnsi="Arial" w:cs="Arial"/>
          <w:sz w:val="18"/>
          <w:szCs w:val="18"/>
        </w:rPr>
        <w:t xml:space="preserve"> a </w:t>
      </w:r>
      <w:r w:rsidR="00822FC2" w:rsidRPr="00A25B9F">
        <w:rPr>
          <w:rFonts w:ascii="Arial" w:hAnsi="Arial" w:cs="Arial"/>
          <w:sz w:val="18"/>
          <w:szCs w:val="18"/>
        </w:rPr>
        <w:t>METALIS</w:t>
      </w:r>
      <w:r w:rsidRPr="00A25B9F">
        <w:rPr>
          <w:rFonts w:ascii="Arial" w:hAnsi="Arial" w:cs="Arial"/>
          <w:sz w:val="18"/>
          <w:szCs w:val="18"/>
        </w:rPr>
        <w:t xml:space="preserve"> také můžeme sledovat vysokou fluktuaci zaměstnanců, což pravděpodobně způsobují vysoké požadavky firem na zaměstnance v rámci norem a pracovních podmínek, nestálost zakázek a riziko poklesu pouze na částečný procentuální podíl mzdy nebo naopak nutnost pracovat často přes čas. Na aktivní politice zaměstnanosti se město nepodílí.</w:t>
      </w:r>
    </w:p>
    <w:p w14:paraId="7BFC0363" w14:textId="77777777" w:rsidR="001A6B6F" w:rsidRDefault="001A6B6F" w:rsidP="00385AE1">
      <w:pPr>
        <w:rPr>
          <w:rFonts w:ascii="Arial" w:hAnsi="Arial" w:cs="Arial"/>
          <w:b/>
          <w:sz w:val="18"/>
          <w:szCs w:val="18"/>
          <w:u w:val="single"/>
        </w:rPr>
      </w:pPr>
    </w:p>
    <w:p w14:paraId="0E1AEB26"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Sociálně patologické jevy</w:t>
      </w:r>
    </w:p>
    <w:p w14:paraId="39BBBFC9" w14:textId="77777777" w:rsidR="00385AE1" w:rsidRPr="00A25B9F" w:rsidRDefault="00385AE1" w:rsidP="00385AE1">
      <w:pPr>
        <w:rPr>
          <w:rFonts w:ascii="Arial" w:hAnsi="Arial" w:cs="Arial"/>
          <w:sz w:val="18"/>
          <w:szCs w:val="18"/>
        </w:rPr>
      </w:pPr>
      <w:r w:rsidRPr="00A25B9F">
        <w:rPr>
          <w:rFonts w:ascii="Arial" w:hAnsi="Arial" w:cs="Arial"/>
          <w:sz w:val="18"/>
          <w:szCs w:val="18"/>
        </w:rPr>
        <w:t>Město Nejdek se dle policejních záznamů řadí k nejbezpečnějším obcím - počet trestných činů na obyvatele byl ze všech obvodních oddělení PČR z kraje v Nejdku nejnižší. Město dále řeší problematiku gamblerství a užívání návykových látek (měkkých i tvrdých drog - převážně marihuana a pervitin). Závažnější problémy výroby nebo distribuce drog nejsou známy.</w:t>
      </w:r>
    </w:p>
    <w:p w14:paraId="72B95796" w14:textId="77777777" w:rsidR="001A6B6F" w:rsidRDefault="001A6B6F" w:rsidP="00385AE1">
      <w:pPr>
        <w:rPr>
          <w:rFonts w:ascii="Arial" w:hAnsi="Arial" w:cs="Arial"/>
          <w:b/>
          <w:sz w:val="18"/>
          <w:szCs w:val="18"/>
          <w:u w:val="single"/>
        </w:rPr>
      </w:pPr>
    </w:p>
    <w:p w14:paraId="4B61FFF7" w14:textId="77777777" w:rsidR="00385AE1" w:rsidRPr="00385AE1" w:rsidRDefault="00385AE1" w:rsidP="00385AE1">
      <w:pPr>
        <w:rPr>
          <w:rFonts w:ascii="Arial" w:hAnsi="Arial" w:cs="Arial"/>
          <w:b/>
          <w:sz w:val="18"/>
          <w:szCs w:val="18"/>
          <w:u w:val="single"/>
        </w:rPr>
      </w:pPr>
      <w:r w:rsidRPr="00385AE1">
        <w:rPr>
          <w:rFonts w:ascii="Arial" w:hAnsi="Arial" w:cs="Arial"/>
          <w:b/>
          <w:sz w:val="18"/>
          <w:szCs w:val="18"/>
          <w:u w:val="single"/>
        </w:rPr>
        <w:t>Sociálně vyloučené lokality</w:t>
      </w:r>
    </w:p>
    <w:p w14:paraId="32665CBE" w14:textId="7AE3094F" w:rsidR="00385AE1" w:rsidRPr="00A25B9F" w:rsidRDefault="00385AE1" w:rsidP="0089751E">
      <w:pPr>
        <w:spacing w:after="0"/>
        <w:rPr>
          <w:rFonts w:ascii="Arial" w:hAnsi="Arial" w:cs="Arial"/>
          <w:sz w:val="18"/>
          <w:szCs w:val="18"/>
        </w:rPr>
      </w:pPr>
      <w:r w:rsidRPr="0089751E">
        <w:rPr>
          <w:rFonts w:ascii="Arial" w:hAnsi="Arial" w:cs="Arial"/>
          <w:sz w:val="18"/>
          <w:szCs w:val="18"/>
        </w:rPr>
        <w:t xml:space="preserve">Ve městě Nejdek lze vymezit několik typicky sociálně vyloučených lokalit. Jedná se o již zmiňované městské byty v majetku obce (Smetanova 643, Nádražní 517, Chodovská 465, Závodu Míru 797 a Údolní 322) a dvě budovy v majetku soukromníka (Chodovská 983, Závodu míru 460). </w:t>
      </w:r>
      <w:r w:rsidR="0089751E" w:rsidRPr="0089751E">
        <w:rPr>
          <w:rFonts w:ascii="Arial" w:hAnsi="Arial" w:cs="Arial"/>
          <w:sz w:val="18"/>
          <w:szCs w:val="18"/>
        </w:rPr>
        <w:t xml:space="preserve">Poslední zmiňovaná budova na adrese Závodu míru 460 byla v srpnu 2015 prodána novému vlastníkovi, který sice ještě nikoho nevystěhoval, ale dá se to v nejbližší době očekávat mj. kvůli potřebné rekonstrukci a znamenalo by to vystěhování cca 20-ti osob. </w:t>
      </w:r>
      <w:r w:rsidRPr="0089751E">
        <w:rPr>
          <w:rFonts w:ascii="Arial" w:hAnsi="Arial" w:cs="Arial"/>
          <w:sz w:val="18"/>
          <w:szCs w:val="18"/>
        </w:rPr>
        <w:t>Vyšší počet sociálně vyloučených či sociálním vyloučením ohrožených osob lze sledovat i na místních ubytovnách - ubytovna Pošta na náměstí Karla IV. č.p. 132, ubytovna v Horní ulici č.p. 1105 a ubytovna v ulici Karlovarská č.p. 35, která ovšem plánuje do léta tohoto roku ukončit svůj provoz. Všechny SVL se nacházejí v centrální části města s výjimkou domu na Závodu míru 460 a Údolní 322 (cca 1,5 km od centra), jež se také vyznačují špatnými bytovými podmínkami. V obou objektech chybí ústřední topení,</w:t>
      </w:r>
      <w:r w:rsidRPr="00A25B9F">
        <w:rPr>
          <w:rFonts w:ascii="Arial" w:hAnsi="Arial" w:cs="Arial"/>
          <w:sz w:val="18"/>
          <w:szCs w:val="18"/>
        </w:rPr>
        <w:t xml:space="preserve"> obyvatelé si topí v kamnech, je zde zavedena pouze studená voda a na Závodu Míru často dochází k přerušení dodávky elektřiny z důvodu nehrazených faktur nájemníků. Vzhledem k lokaci také dochází k separaci sociálně slabších žáků do jedné ZŠ na náměstí, která získala přezdívku „cikánská škola“.</w:t>
      </w:r>
    </w:p>
    <w:p w14:paraId="1C00BF77" w14:textId="77777777" w:rsidR="0089751E" w:rsidRDefault="0089751E" w:rsidP="00385AE1">
      <w:pPr>
        <w:rPr>
          <w:rFonts w:ascii="Arial" w:hAnsi="Arial" w:cs="Arial"/>
          <w:b/>
          <w:sz w:val="18"/>
          <w:szCs w:val="18"/>
          <w:u w:val="single"/>
        </w:rPr>
      </w:pPr>
    </w:p>
    <w:p w14:paraId="63BDF4EC" w14:textId="77777777" w:rsidR="00385AE1" w:rsidRPr="00385AE1" w:rsidRDefault="00385AE1" w:rsidP="00385AE1">
      <w:pPr>
        <w:rPr>
          <w:rFonts w:ascii="Arial" w:hAnsi="Arial" w:cs="Arial"/>
          <w:b/>
          <w:sz w:val="18"/>
          <w:szCs w:val="18"/>
          <w:u w:val="single"/>
        </w:rPr>
      </w:pPr>
      <w:r w:rsidRPr="00385AE1">
        <w:rPr>
          <w:rFonts w:ascii="Arial" w:hAnsi="Arial" w:cs="Arial"/>
          <w:b/>
          <w:sz w:val="18"/>
          <w:szCs w:val="18"/>
          <w:u w:val="single"/>
        </w:rPr>
        <w:t>Projevy sociálního vyloučení v obci</w:t>
      </w:r>
    </w:p>
    <w:p w14:paraId="0969E086" w14:textId="77777777" w:rsidR="00385AE1" w:rsidRPr="00A25B9F" w:rsidRDefault="00385AE1" w:rsidP="00385AE1">
      <w:pPr>
        <w:rPr>
          <w:rFonts w:ascii="Arial" w:hAnsi="Arial" w:cs="Arial"/>
          <w:sz w:val="18"/>
          <w:szCs w:val="18"/>
        </w:rPr>
      </w:pPr>
      <w:r w:rsidRPr="00A25B9F">
        <w:rPr>
          <w:rFonts w:ascii="Arial" w:hAnsi="Arial" w:cs="Arial"/>
          <w:sz w:val="18"/>
          <w:szCs w:val="18"/>
        </w:rPr>
        <w:t xml:space="preserve">Nejvýznamnějším projevem sociálního vyloučení je v Nejdku způsob bydlení. Sociálně vyloučení či sociálním vyloučením ohrožení obyvatelé žijí v nevyhovujících bytových podmínkách, dále dochází ke zmíněné separaci sociálně slabých žáků do jedné ZŠ, většina osob ze SVL je dlouhodobě nezaměstnaná, závislá na sociálních dávkách a významnou roli hraje také migrace obyvatel. Město popisuje v oblastech SVL problematiku zvýšené kriminality (především majetková trestná činnost), narušování veřejného pořádku, užívání návykových a psychotropních látek nebo malý zájem dětí, mládeže i rodičů o volnočasové, zájmové a kulturní akce. Dle Analýzy sociálně vyloučených romských lokalit v Karlovarském kraji z roku 2013 (str. 6) byl počet sociálně vyloučených obyvatel v obci 333 osob. </w:t>
      </w:r>
    </w:p>
    <w:p w14:paraId="3DD71F8A" w14:textId="3BD58CB8" w:rsidR="00385AE1" w:rsidRPr="0089751E" w:rsidRDefault="00385AE1" w:rsidP="00385AE1">
      <w:pPr>
        <w:rPr>
          <w:rFonts w:ascii="Arial" w:hAnsi="Arial" w:cs="Arial"/>
          <w:sz w:val="18"/>
          <w:szCs w:val="18"/>
        </w:rPr>
      </w:pPr>
      <w:r w:rsidRPr="00A25B9F">
        <w:rPr>
          <w:rFonts w:ascii="Arial" w:hAnsi="Arial" w:cs="Arial"/>
          <w:sz w:val="18"/>
          <w:szCs w:val="18"/>
        </w:rPr>
        <w:t>K 31.1.2015 byl počet nezaměstnaných 469 osob, z toho je v evidenci déle než 5 měsíců 324 osob, což je v průměru o 7</w:t>
      </w:r>
      <w:r w:rsidR="00822FC2">
        <w:rPr>
          <w:rFonts w:ascii="Arial" w:hAnsi="Arial" w:cs="Arial"/>
          <w:sz w:val="18"/>
          <w:szCs w:val="18"/>
        </w:rPr>
        <w:t> </w:t>
      </w:r>
      <w:r w:rsidRPr="00A25B9F">
        <w:rPr>
          <w:rFonts w:ascii="Arial" w:hAnsi="Arial" w:cs="Arial"/>
          <w:sz w:val="18"/>
          <w:szCs w:val="18"/>
        </w:rPr>
        <w:t xml:space="preserve">% více, než v okrese Karlovy Vary. Počet žadatelů dávek v hmotné nouzi byl 185 osob a OSPOD pracuje ve městě </w:t>
      </w:r>
      <w:r w:rsidRPr="0089751E">
        <w:rPr>
          <w:rFonts w:ascii="Arial" w:hAnsi="Arial" w:cs="Arial"/>
          <w:sz w:val="18"/>
          <w:szCs w:val="18"/>
        </w:rPr>
        <w:t>průměrně s 25 rodinami.</w:t>
      </w:r>
    </w:p>
    <w:p w14:paraId="00E1C714" w14:textId="1A54DC50" w:rsidR="0089751E" w:rsidRPr="00436294" w:rsidRDefault="0089751E" w:rsidP="0089751E">
      <w:pPr>
        <w:spacing w:after="0"/>
        <w:rPr>
          <w:rFonts w:ascii="Arial" w:hAnsi="Arial" w:cs="Arial"/>
          <w:sz w:val="18"/>
          <w:szCs w:val="18"/>
        </w:rPr>
      </w:pPr>
      <w:r w:rsidRPr="0089751E">
        <w:rPr>
          <w:rFonts w:ascii="Arial" w:hAnsi="Arial" w:cs="Arial"/>
          <w:sz w:val="18"/>
          <w:szCs w:val="18"/>
        </w:rPr>
        <w:t xml:space="preserve">Velkým problémem u obyvatel (nejen) ze SVL v Nejdku je hospodaření s financemi. V poslední době narostl počet zakázek týkajících se řešení dluhové problematiky. Občané jsou neinformovaní, nebo mají špatné informace, bojí se exekucí a snaží se </w:t>
      </w:r>
      <w:r w:rsidR="00822FC2" w:rsidRPr="0089751E">
        <w:rPr>
          <w:rFonts w:ascii="Arial" w:hAnsi="Arial" w:cs="Arial"/>
          <w:sz w:val="18"/>
          <w:szCs w:val="18"/>
        </w:rPr>
        <w:t>spíš</w:t>
      </w:r>
      <w:r w:rsidR="00822FC2">
        <w:rPr>
          <w:rFonts w:ascii="Arial" w:hAnsi="Arial" w:cs="Arial"/>
          <w:sz w:val="18"/>
          <w:szCs w:val="18"/>
        </w:rPr>
        <w:t>e</w:t>
      </w:r>
      <w:r w:rsidR="00822FC2" w:rsidRPr="0089751E">
        <w:rPr>
          <w:rFonts w:ascii="Arial" w:hAnsi="Arial" w:cs="Arial"/>
          <w:sz w:val="18"/>
          <w:szCs w:val="18"/>
        </w:rPr>
        <w:t xml:space="preserve"> </w:t>
      </w:r>
      <w:r w:rsidRPr="0089751E">
        <w:rPr>
          <w:rFonts w:ascii="Arial" w:hAnsi="Arial" w:cs="Arial"/>
          <w:sz w:val="18"/>
          <w:szCs w:val="18"/>
        </w:rPr>
        <w:t>schovávat než problémy řešit. Kromě již zadlužených klientů má stále větší počet lidí problém vyjít s příjmem. To často řeší půjčkami od různých společností, které nepodnikají férově. Tak se dostávají do spirály dluhů. Dluhová poradna v Nejdku chybí.</w:t>
      </w:r>
    </w:p>
    <w:p w14:paraId="709F0ADA" w14:textId="77777777" w:rsidR="001853DA" w:rsidRDefault="001853DA" w:rsidP="001853DA">
      <w:pPr>
        <w:rPr>
          <w:rFonts w:ascii="Arial" w:hAnsi="Arial" w:cs="Arial"/>
          <w:sz w:val="18"/>
          <w:szCs w:val="18"/>
        </w:rPr>
      </w:pPr>
    </w:p>
    <w:p w14:paraId="20703D11" w14:textId="77777777" w:rsidR="00385AE1" w:rsidRPr="00385AE1" w:rsidRDefault="001E58E9" w:rsidP="00A773B8">
      <w:pPr>
        <w:pStyle w:val="Nadpis5"/>
        <w:tabs>
          <w:tab w:val="clear" w:pos="1368"/>
          <w:tab w:val="num" w:pos="1080"/>
        </w:tabs>
        <w:ind w:hanging="1368"/>
      </w:pPr>
      <w:bookmarkStart w:id="110" w:name="_Toc488066384"/>
      <w:r>
        <w:t>Obecná charakteristika města Nová Role</w:t>
      </w:r>
      <w:bookmarkEnd w:id="110"/>
    </w:p>
    <w:p w14:paraId="0CE37B89" w14:textId="4494A2E8" w:rsidR="00385AE1" w:rsidRPr="00A25B9F" w:rsidRDefault="00385AE1" w:rsidP="00385AE1">
      <w:pPr>
        <w:rPr>
          <w:rFonts w:ascii="Arial" w:hAnsi="Arial" w:cs="Arial"/>
          <w:sz w:val="18"/>
          <w:szCs w:val="18"/>
        </w:rPr>
      </w:pPr>
      <w:r w:rsidRPr="00A25B9F">
        <w:rPr>
          <w:rFonts w:ascii="Arial" w:hAnsi="Arial" w:cs="Arial"/>
          <w:sz w:val="18"/>
          <w:szCs w:val="18"/>
        </w:rPr>
        <w:t>Město Nová Role leží na rozhraní podkrušnohorské pánve a Nejdecké vrchoviny na středním toku řeky Rolavy v severozápadní části České republiky. Je součástí Karlovarského kraje, spadá do rozšířené působnosti obce Karlovy Vary a s místními částmi Nová Role, Mezirolí a Jimlíkov má v současnosti cca 4</w:t>
      </w:r>
      <w:r w:rsidR="00822FC2">
        <w:rPr>
          <w:rFonts w:ascii="Arial" w:hAnsi="Arial" w:cs="Arial"/>
          <w:sz w:val="18"/>
          <w:szCs w:val="18"/>
        </w:rPr>
        <w:t xml:space="preserve"> </w:t>
      </w:r>
      <w:r w:rsidRPr="00A25B9F">
        <w:rPr>
          <w:rFonts w:ascii="Arial" w:hAnsi="Arial" w:cs="Arial"/>
          <w:sz w:val="18"/>
          <w:szCs w:val="18"/>
        </w:rPr>
        <w:t>000 obyvatel.</w:t>
      </w:r>
    </w:p>
    <w:p w14:paraId="0E06FFC1" w14:textId="006C7FF0" w:rsidR="00385AE1" w:rsidRPr="00A25B9F" w:rsidRDefault="00385AE1" w:rsidP="00385AE1">
      <w:pPr>
        <w:rPr>
          <w:rFonts w:ascii="Arial" w:hAnsi="Arial" w:cs="Arial"/>
          <w:sz w:val="18"/>
          <w:szCs w:val="18"/>
        </w:rPr>
      </w:pPr>
      <w:r w:rsidRPr="00A25B9F">
        <w:rPr>
          <w:rFonts w:ascii="Arial" w:hAnsi="Arial" w:cs="Arial"/>
          <w:sz w:val="18"/>
          <w:szCs w:val="18"/>
        </w:rPr>
        <w:t>Občanská vybavenost města je vyhovující. Nachází se zde dvě Mateřské školy (jedna přímo v obci, druhá v místní části Mezirolí), jedna Základní škola v centru obce, jež využívá asistentů pedagoga a Základní umělecká škola. Dále zde působí příspěvková organizace Dům dětí a mládeže, který nabízí velké množství zájmových kroužků, Tělovýchovná jednota s možností zapojení dětí a mládeže do sportovních oddílů a v současné době město buduje nové prostory za účelem nízkoprahového zařízení. Obec také zřizuje Dům s pečovatelskou službou (kapacita 34 bytových jednotek), kam dojíždí organizace Res Vitae Karlovy Vary (uvažuje se i o zavedení služeb organizace Ladara)</w:t>
      </w:r>
      <w:r w:rsidR="00AC1AA6">
        <w:rPr>
          <w:rFonts w:ascii="Arial" w:hAnsi="Arial" w:cs="Arial"/>
          <w:sz w:val="18"/>
          <w:szCs w:val="18"/>
        </w:rPr>
        <w:t>.</w:t>
      </w:r>
      <w:r w:rsidRPr="00A25B9F">
        <w:rPr>
          <w:rFonts w:ascii="Arial" w:hAnsi="Arial" w:cs="Arial"/>
          <w:sz w:val="18"/>
          <w:szCs w:val="18"/>
        </w:rPr>
        <w:t xml:space="preserve"> </w:t>
      </w:r>
      <w:r w:rsidR="00AC1AA6">
        <w:rPr>
          <w:rFonts w:ascii="Arial" w:hAnsi="Arial" w:cs="Arial"/>
          <w:sz w:val="18"/>
          <w:szCs w:val="18"/>
        </w:rPr>
        <w:t>B</w:t>
      </w:r>
      <w:r w:rsidRPr="00A25B9F">
        <w:rPr>
          <w:rFonts w:ascii="Arial" w:hAnsi="Arial" w:cs="Arial"/>
          <w:sz w:val="18"/>
          <w:szCs w:val="18"/>
        </w:rPr>
        <w:t xml:space="preserve">ezpečnost zajišťuje Obvodní oddělení Policie ČR, působí zde Sbor dobrovolných hasičů a dostupná je i lékárna a zdravotní středisko. Správu bytů zajišťuje Norobyt s.r.o., úklid a úpravu veřejných prostor zajišťuje Technická služba s.r.o. V části Mezirolí je umístěno pracoviště Dětského domova Karlovy Vary a Ostrov. </w:t>
      </w:r>
    </w:p>
    <w:p w14:paraId="3D8E3F71" w14:textId="725317B6" w:rsidR="00385AE1" w:rsidRPr="00A25B9F" w:rsidRDefault="00385AE1" w:rsidP="00385AE1">
      <w:pPr>
        <w:rPr>
          <w:rFonts w:ascii="Arial" w:hAnsi="Arial" w:cs="Arial"/>
          <w:color w:val="00B050"/>
          <w:sz w:val="18"/>
          <w:szCs w:val="18"/>
        </w:rPr>
      </w:pPr>
      <w:r w:rsidRPr="00A25B9F">
        <w:rPr>
          <w:rFonts w:ascii="Arial" w:hAnsi="Arial" w:cs="Arial"/>
          <w:sz w:val="18"/>
          <w:szCs w:val="18"/>
        </w:rPr>
        <w:t>Nejvýznamnější zaměstnavatel v Nové Roli je jedna z největších porcelánek ve střední Evropě, která se specializuje na výrobu porcelánu pro domácnosti a hotely pod značkou Thun 1794, a.s. Dalším významným zaměstnavatelem je nedaleký Sedlecký kaolin a.s. a Sokolovská uhelná a.s., kam místní obyvatelé dojíždějí.</w:t>
      </w:r>
    </w:p>
    <w:p w14:paraId="03D7464D" w14:textId="2FDE4B39" w:rsidR="00AC1AA6" w:rsidRDefault="00385AE1" w:rsidP="00385AE1">
      <w:pPr>
        <w:rPr>
          <w:rFonts w:ascii="Arial" w:hAnsi="Arial" w:cs="Arial"/>
          <w:sz w:val="18"/>
          <w:szCs w:val="18"/>
        </w:rPr>
        <w:sectPr w:rsidR="00AC1AA6" w:rsidSect="00F238D9">
          <w:type w:val="continuous"/>
          <w:pgSz w:w="11906" w:h="16838"/>
          <w:pgMar w:top="1134" w:right="1106" w:bottom="851" w:left="1134" w:header="708" w:footer="313" w:gutter="0"/>
          <w:pgNumType w:start="1"/>
          <w:cols w:space="708"/>
        </w:sectPr>
      </w:pPr>
      <w:r w:rsidRPr="00A25B9F">
        <w:rPr>
          <w:rFonts w:ascii="Arial" w:hAnsi="Arial" w:cs="Arial"/>
          <w:sz w:val="18"/>
          <w:szCs w:val="18"/>
        </w:rPr>
        <w:t>Město má vypracovaný Plán práce prevence kriminality na období 2013 – 2015 a usnesením ze dne 18.2.2015 zřídilo Charitativní fond města pro možnost podpory rodin a jednotlivců ze sociálně slabších a problematických skupin ohrožených sociálním vyloučením žijících na území města.</w:t>
      </w:r>
    </w:p>
    <w:p w14:paraId="76A81A92" w14:textId="01474715" w:rsidR="00AC1AA6" w:rsidRDefault="00A95569" w:rsidP="00385AE1">
      <w:pPr>
        <w:spacing w:before="240"/>
        <w:rPr>
          <w:rFonts w:ascii="Arial" w:hAnsi="Arial" w:cs="Arial"/>
          <w:b/>
          <w:sz w:val="16"/>
          <w:szCs w:val="16"/>
        </w:rPr>
      </w:pPr>
      <w:r w:rsidRPr="00A25B9F">
        <w:rPr>
          <w:rFonts w:ascii="Arial" w:hAnsi="Arial" w:cs="Arial"/>
          <w:noProof/>
          <w:sz w:val="18"/>
          <w:szCs w:val="18"/>
          <w:lang w:eastAsia="cs-CZ"/>
        </w:rPr>
        <w:drawing>
          <wp:anchor distT="0" distB="0" distL="114300" distR="114300" simplePos="0" relativeHeight="251651584" behindDoc="1" locked="0" layoutInCell="1" allowOverlap="1" wp14:anchorId="4FDCA90E" wp14:editId="798DCB8B">
            <wp:simplePos x="0" y="0"/>
            <wp:positionH relativeFrom="margin">
              <wp:align>left</wp:align>
            </wp:positionH>
            <wp:positionV relativeFrom="page">
              <wp:posOffset>3202990</wp:posOffset>
            </wp:positionV>
            <wp:extent cx="2696400" cy="1965600"/>
            <wp:effectExtent l="0" t="0" r="8890" b="0"/>
            <wp:wrapTight wrapText="bothSides">
              <wp:wrapPolygon edited="0">
                <wp:start x="0" y="0"/>
                <wp:lineTo x="0" y="21356"/>
                <wp:lineTo x="21519" y="21356"/>
                <wp:lineTo x="21519" y="0"/>
                <wp:lineTo x="0" y="0"/>
              </wp:wrapPolygon>
            </wp:wrapTight>
            <wp:docPr id="40" name="obrázek 2" descr="http://www.zivefirmy.cz/media/fotos/267902/zs-nova-role_max290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 descr="http://www.zivefirmy.cz/media/fotos/267902/zs-nova-role_max29019.jpg"/>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96400" cy="1965600"/>
                    </a:xfrm>
                    <a:prstGeom prst="rect">
                      <a:avLst/>
                    </a:prstGeom>
                    <a:noFill/>
                  </pic:spPr>
                </pic:pic>
              </a:graphicData>
            </a:graphic>
            <wp14:sizeRelH relativeFrom="page">
              <wp14:pctWidth>0</wp14:pctWidth>
            </wp14:sizeRelH>
            <wp14:sizeRelV relativeFrom="page">
              <wp14:pctHeight>0</wp14:pctHeight>
            </wp14:sizeRelV>
          </wp:anchor>
        </w:drawing>
      </w:r>
      <w:r w:rsidR="00385AE1" w:rsidRPr="00385AE1">
        <w:rPr>
          <w:rFonts w:ascii="Arial" w:hAnsi="Arial" w:cs="Arial"/>
          <w:b/>
          <w:sz w:val="16"/>
          <w:szCs w:val="16"/>
        </w:rPr>
        <w:t>Obrázek</w:t>
      </w:r>
      <w:r w:rsidR="002E4221">
        <w:rPr>
          <w:rFonts w:ascii="Arial" w:hAnsi="Arial" w:cs="Arial"/>
          <w:b/>
          <w:sz w:val="16"/>
          <w:szCs w:val="16"/>
        </w:rPr>
        <w:t>:</w:t>
      </w:r>
      <w:r w:rsidR="00385AE1" w:rsidRPr="00385AE1">
        <w:rPr>
          <w:rFonts w:ascii="Arial" w:hAnsi="Arial" w:cs="Arial"/>
          <w:b/>
          <w:sz w:val="16"/>
          <w:szCs w:val="16"/>
        </w:rPr>
        <w:t xml:space="preserve"> ZŠ Nová Role</w:t>
      </w:r>
      <w:r w:rsidR="00385AE1" w:rsidRPr="00385AE1">
        <w:rPr>
          <w:rFonts w:ascii="Arial" w:hAnsi="Arial" w:cs="Arial"/>
          <w:b/>
          <w:sz w:val="16"/>
          <w:szCs w:val="16"/>
        </w:rPr>
        <w:tab/>
      </w:r>
      <w:r w:rsidR="00385AE1" w:rsidRPr="00385AE1">
        <w:rPr>
          <w:rFonts w:ascii="Arial" w:hAnsi="Arial" w:cs="Arial"/>
          <w:b/>
          <w:sz w:val="16"/>
          <w:szCs w:val="16"/>
        </w:rPr>
        <w:tab/>
      </w:r>
      <w:r w:rsidR="00385AE1" w:rsidRPr="00385AE1">
        <w:rPr>
          <w:rFonts w:ascii="Arial" w:hAnsi="Arial" w:cs="Arial"/>
          <w:b/>
          <w:sz w:val="16"/>
          <w:szCs w:val="16"/>
        </w:rPr>
        <w:tab/>
      </w:r>
      <w:r w:rsidR="002E4221">
        <w:rPr>
          <w:rFonts w:ascii="Arial" w:hAnsi="Arial" w:cs="Arial"/>
          <w:b/>
          <w:sz w:val="16"/>
          <w:szCs w:val="16"/>
        </w:rPr>
        <w:tab/>
        <w:t xml:space="preserve">        </w:t>
      </w:r>
    </w:p>
    <w:p w14:paraId="46B22C02" w14:textId="05B4B9C4" w:rsidR="00AC1AA6" w:rsidRDefault="00AC1AA6" w:rsidP="00385AE1">
      <w:pPr>
        <w:spacing w:before="240"/>
        <w:rPr>
          <w:rFonts w:ascii="Arial" w:hAnsi="Arial" w:cs="Arial"/>
          <w:b/>
          <w:sz w:val="16"/>
          <w:szCs w:val="16"/>
        </w:rPr>
      </w:pPr>
    </w:p>
    <w:p w14:paraId="3BCBF106" w14:textId="714E3A7A" w:rsidR="00385AE1" w:rsidRPr="00385AE1" w:rsidRDefault="00AC1AA6" w:rsidP="00385AE1">
      <w:pPr>
        <w:spacing w:before="240"/>
        <w:rPr>
          <w:rFonts w:ascii="Arial" w:hAnsi="Arial" w:cs="Arial"/>
          <w:sz w:val="16"/>
          <w:szCs w:val="16"/>
        </w:rPr>
      </w:pPr>
      <w:r w:rsidRPr="00A25B9F">
        <w:rPr>
          <w:rFonts w:ascii="Arial" w:hAnsi="Arial" w:cs="Arial"/>
          <w:noProof/>
          <w:sz w:val="18"/>
          <w:szCs w:val="18"/>
          <w:lang w:eastAsia="cs-CZ"/>
        </w:rPr>
        <w:drawing>
          <wp:anchor distT="0" distB="0" distL="114300" distR="114300" simplePos="0" relativeHeight="251652608" behindDoc="1" locked="0" layoutInCell="1" allowOverlap="1" wp14:anchorId="5E13D3CD" wp14:editId="65A2ADE6">
            <wp:simplePos x="0" y="0"/>
            <wp:positionH relativeFrom="column">
              <wp:posOffset>-93345</wp:posOffset>
            </wp:positionH>
            <wp:positionV relativeFrom="paragraph">
              <wp:posOffset>292100</wp:posOffset>
            </wp:positionV>
            <wp:extent cx="2696400" cy="2005200"/>
            <wp:effectExtent l="0" t="0" r="8890" b="0"/>
            <wp:wrapTight wrapText="bothSides">
              <wp:wrapPolygon edited="0">
                <wp:start x="0" y="0"/>
                <wp:lineTo x="0" y="21347"/>
                <wp:lineTo x="21519" y="21347"/>
                <wp:lineTo x="21519" y="0"/>
                <wp:lineTo x="0" y="0"/>
              </wp:wrapPolygon>
            </wp:wrapTight>
            <wp:docPr id="4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96400" cy="2005200"/>
                    </a:xfrm>
                    <a:prstGeom prst="rect">
                      <a:avLst/>
                    </a:prstGeom>
                    <a:noFill/>
                  </pic:spPr>
                </pic:pic>
              </a:graphicData>
            </a:graphic>
            <wp14:sizeRelH relativeFrom="page">
              <wp14:pctWidth>0</wp14:pctWidth>
            </wp14:sizeRelH>
            <wp14:sizeRelV relativeFrom="page">
              <wp14:pctHeight>0</wp14:pctHeight>
            </wp14:sizeRelV>
          </wp:anchor>
        </w:drawing>
      </w:r>
      <w:r w:rsidR="00385AE1" w:rsidRPr="00385AE1">
        <w:rPr>
          <w:rFonts w:ascii="Arial" w:hAnsi="Arial" w:cs="Arial"/>
          <w:b/>
          <w:sz w:val="16"/>
          <w:szCs w:val="16"/>
        </w:rPr>
        <w:t>Obrázek</w:t>
      </w:r>
      <w:r w:rsidR="002E4221">
        <w:rPr>
          <w:rFonts w:ascii="Arial" w:hAnsi="Arial" w:cs="Arial"/>
          <w:b/>
          <w:sz w:val="16"/>
          <w:szCs w:val="16"/>
        </w:rPr>
        <w:t>: Nová Role - m</w:t>
      </w:r>
      <w:r w:rsidR="00385AE1" w:rsidRPr="00385AE1">
        <w:rPr>
          <w:rFonts w:ascii="Arial" w:hAnsi="Arial" w:cs="Arial"/>
          <w:b/>
          <w:sz w:val="16"/>
          <w:szCs w:val="16"/>
        </w:rPr>
        <w:t>ěstské byty na ul. Tovární</w:t>
      </w:r>
    </w:p>
    <w:p w14:paraId="3F556B25" w14:textId="4B15C7BE" w:rsidR="00385AE1" w:rsidRDefault="00385AE1" w:rsidP="00385AE1"/>
    <w:p w14:paraId="05B98D71" w14:textId="77777777" w:rsidR="00AC1AA6" w:rsidRDefault="00AC1AA6" w:rsidP="00385AE1">
      <w:pPr>
        <w:rPr>
          <w:rFonts w:ascii="Arial" w:hAnsi="Arial" w:cs="Arial"/>
          <w:b/>
          <w:sz w:val="18"/>
          <w:szCs w:val="18"/>
          <w:u w:val="double"/>
        </w:rPr>
        <w:sectPr w:rsidR="00AC1AA6" w:rsidSect="00296F59">
          <w:type w:val="continuous"/>
          <w:pgSz w:w="11906" w:h="16838"/>
          <w:pgMar w:top="1134" w:right="1106" w:bottom="851" w:left="1134" w:header="708" w:footer="313" w:gutter="0"/>
          <w:pgNumType w:start="1"/>
          <w:cols w:num="2" w:space="708"/>
        </w:sectPr>
      </w:pPr>
    </w:p>
    <w:p w14:paraId="4CBA19F9" w14:textId="4813E080" w:rsidR="00385AE1" w:rsidRPr="00385AE1" w:rsidRDefault="00385AE1" w:rsidP="00385AE1">
      <w:pPr>
        <w:rPr>
          <w:rFonts w:ascii="Arial" w:hAnsi="Arial" w:cs="Arial"/>
          <w:b/>
          <w:sz w:val="18"/>
          <w:szCs w:val="18"/>
          <w:u w:val="double"/>
        </w:rPr>
      </w:pPr>
      <w:r w:rsidRPr="00385AE1">
        <w:rPr>
          <w:rFonts w:ascii="Arial" w:hAnsi="Arial" w:cs="Arial"/>
          <w:b/>
          <w:sz w:val="18"/>
          <w:szCs w:val="18"/>
          <w:u w:val="double"/>
        </w:rPr>
        <w:t>Problémové oblasti</w:t>
      </w:r>
    </w:p>
    <w:p w14:paraId="1A8338EE" w14:textId="017CC185"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Demografie</w:t>
      </w:r>
    </w:p>
    <w:p w14:paraId="372BC346" w14:textId="3539499C" w:rsidR="00385AE1" w:rsidRPr="009E570D" w:rsidRDefault="00385AE1" w:rsidP="00385AE1">
      <w:pPr>
        <w:rPr>
          <w:rFonts w:ascii="Arial" w:hAnsi="Arial" w:cs="Arial"/>
          <w:sz w:val="18"/>
          <w:szCs w:val="18"/>
        </w:rPr>
      </w:pPr>
      <w:r w:rsidRPr="00A25B9F">
        <w:rPr>
          <w:rFonts w:ascii="Arial" w:hAnsi="Arial" w:cs="Arial"/>
          <w:sz w:val="18"/>
          <w:szCs w:val="18"/>
        </w:rPr>
        <w:t>V minulých letech došlo k přílivu nových obyvatel z důvodu výstavby nových bytových i rodinných domů v Nové Roli, Mezirolí a Jimlíkově, ale stejně jako v jiných menších městech zde také dochází k migraci mladých lidí do větších měst za vzděláním a lepšími pracovními příležitostmi. Částečně demografické faktory ovlivnilo i zrušení Výchovného ústavu pro dívky v roce 2012, který měl ve městě dlouholetou tradici. Většina dívek byla po ZŠ zaměstnávána v místní porcelánce, takže některé dívky ve městě zůstávaly a zakládaly vlastní rodiny.</w:t>
      </w:r>
    </w:p>
    <w:p w14:paraId="24EF32D7" w14:textId="72555B8F"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Kvalifikační skladba</w:t>
      </w:r>
    </w:p>
    <w:p w14:paraId="077E36DA" w14:textId="1BB73BED" w:rsidR="00385AE1" w:rsidRPr="00A25B9F" w:rsidRDefault="00385AE1" w:rsidP="00385AE1">
      <w:pPr>
        <w:rPr>
          <w:rFonts w:ascii="Arial" w:hAnsi="Arial" w:cs="Arial"/>
          <w:sz w:val="18"/>
          <w:szCs w:val="18"/>
        </w:rPr>
      </w:pPr>
      <w:r w:rsidRPr="00A25B9F">
        <w:rPr>
          <w:rFonts w:ascii="Arial" w:hAnsi="Arial" w:cs="Arial"/>
          <w:sz w:val="18"/>
          <w:szCs w:val="18"/>
        </w:rPr>
        <w:t xml:space="preserve">V rámci kvalifikační skladby obyvatel ve městě sledujeme největší podíl osob se středním odborným vzděláním bez maturity. Dále převažuje trend odlivu vysokoškolských absolventů a to nejenom do větších měst, ale i do jiných krajů. </w:t>
      </w:r>
    </w:p>
    <w:p w14:paraId="100B0D62" w14:textId="68199055"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Bydlení</w:t>
      </w:r>
    </w:p>
    <w:p w14:paraId="130D2752" w14:textId="6E65C869" w:rsidR="00385AE1" w:rsidRPr="00A25B9F" w:rsidRDefault="00385AE1" w:rsidP="00385AE1">
      <w:pPr>
        <w:rPr>
          <w:rFonts w:ascii="Arial" w:hAnsi="Arial" w:cs="Arial"/>
          <w:sz w:val="18"/>
          <w:szCs w:val="18"/>
        </w:rPr>
      </w:pPr>
      <w:r w:rsidRPr="00A25B9F">
        <w:rPr>
          <w:rFonts w:ascii="Arial" w:hAnsi="Arial" w:cs="Arial"/>
          <w:sz w:val="18"/>
          <w:szCs w:val="18"/>
        </w:rPr>
        <w:t>Většina bytů v Nové Roli se nachází v panelových domech, jež jsou v osobním vlastnictví samotných obyvatel. Město disponuje 28 byty v panelových domech, 8 malometrážními byty pro sociálně slabé občany a 34 byty v Domě s pečovatelskou službou. Vzhledem k tomu, že většina bytů je v osobním vlastnictví, je také většina panelových domů již po rekonstrukci. Problematickou oblastí jsou pouze malometrážní byty v ul. Tovární, kde obyvatelé dluží na nájemném a dochází zde k narušování veřejného pořádku a klidu.</w:t>
      </w:r>
    </w:p>
    <w:p w14:paraId="7AAA2989"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Nezaměstnanost</w:t>
      </w:r>
    </w:p>
    <w:p w14:paraId="6D08682D" w14:textId="5D74BB87" w:rsidR="00385AE1" w:rsidRPr="009E570D" w:rsidRDefault="00385AE1" w:rsidP="00385AE1">
      <w:pPr>
        <w:rPr>
          <w:rFonts w:ascii="Arial" w:hAnsi="Arial" w:cs="Arial"/>
          <w:sz w:val="18"/>
          <w:szCs w:val="18"/>
        </w:rPr>
      </w:pPr>
      <w:r w:rsidRPr="00A25B9F">
        <w:rPr>
          <w:rFonts w:ascii="Arial" w:hAnsi="Arial" w:cs="Arial"/>
          <w:sz w:val="18"/>
          <w:szCs w:val="18"/>
        </w:rPr>
        <w:t>V roce 2011 zde dosahovala míra nezaměstnanosti 9,47 %, což byl mimo jiné důsledek výrazného omezení provozu a propouštění zaměstnanců firmy Thun. V současné době je provoz místní porcelánky obnoven, lidé dojíždějí za prací do Karlových Varů, nedalekých Bož</w:t>
      </w:r>
      <w:r w:rsidR="007E4128">
        <w:rPr>
          <w:rFonts w:ascii="Arial" w:hAnsi="Arial" w:cs="Arial"/>
          <w:sz w:val="18"/>
          <w:szCs w:val="18"/>
        </w:rPr>
        <w:t>i</w:t>
      </w:r>
      <w:r w:rsidRPr="00A25B9F">
        <w:rPr>
          <w:rFonts w:ascii="Arial" w:hAnsi="Arial" w:cs="Arial"/>
          <w:sz w:val="18"/>
          <w:szCs w:val="18"/>
        </w:rPr>
        <w:t>čan do Sedleckého kaolinu a.s. nebo do Sokolovské uhelné a.s. V lednu 2015 dosahovala míra nezaměstnanosti 6,8 %. Nová Role je také zapojena do programů na podporu zaměstnanosti a to formou VPP pod Technickou službou města.</w:t>
      </w:r>
    </w:p>
    <w:p w14:paraId="7691667A" w14:textId="77777777" w:rsidR="0089751E" w:rsidRDefault="0089751E" w:rsidP="00385AE1">
      <w:pPr>
        <w:rPr>
          <w:rFonts w:ascii="Arial" w:hAnsi="Arial" w:cs="Arial"/>
          <w:b/>
          <w:sz w:val="18"/>
          <w:szCs w:val="18"/>
          <w:u w:val="single"/>
        </w:rPr>
      </w:pPr>
    </w:p>
    <w:p w14:paraId="43155852" w14:textId="77777777" w:rsidR="00385AE1" w:rsidRPr="00A25B9F" w:rsidRDefault="00385AE1" w:rsidP="00385AE1">
      <w:pPr>
        <w:rPr>
          <w:rFonts w:ascii="Arial" w:hAnsi="Arial" w:cs="Arial"/>
          <w:b/>
          <w:sz w:val="18"/>
          <w:szCs w:val="18"/>
          <w:u w:val="single"/>
        </w:rPr>
      </w:pPr>
      <w:r w:rsidRPr="00A25B9F">
        <w:rPr>
          <w:rFonts w:ascii="Arial" w:hAnsi="Arial" w:cs="Arial"/>
          <w:b/>
          <w:sz w:val="18"/>
          <w:szCs w:val="18"/>
          <w:u w:val="single"/>
        </w:rPr>
        <w:t>Sociálně patologické jevy</w:t>
      </w:r>
    </w:p>
    <w:p w14:paraId="24EA2153" w14:textId="77777777" w:rsidR="00385AE1" w:rsidRPr="00A25B9F" w:rsidRDefault="00385AE1" w:rsidP="00385AE1">
      <w:pPr>
        <w:rPr>
          <w:rFonts w:ascii="Arial" w:hAnsi="Arial" w:cs="Arial"/>
          <w:sz w:val="18"/>
          <w:szCs w:val="18"/>
        </w:rPr>
      </w:pPr>
      <w:r w:rsidRPr="00A25B9F">
        <w:rPr>
          <w:rFonts w:ascii="Arial" w:hAnsi="Arial" w:cs="Arial"/>
          <w:sz w:val="18"/>
          <w:szCs w:val="18"/>
        </w:rPr>
        <w:t>Ve městě je problematickou oblastí závislost na návykových látkách a jejich distribuce související s kriminalitou, dále zde řeší běžnou majetkovou trestnou činnost, okrajově problém gamblerství a bezdomovectví. V oblasti sociálních služeb je situace ve městě nevyhovující, chybí zde služby zaměřené na prevenci, poradenství a krizovou intervenci. Město má ovšem zavedený kamerový systém, plánuje vybudování zázemí pro oddíl JUNÁK a zřízení nízkoprahové klubovny pro volnočasové aktivity dětí a mládeže (s využitím ROP).</w:t>
      </w:r>
    </w:p>
    <w:p w14:paraId="450D3755" w14:textId="77777777" w:rsidR="00385AE1" w:rsidRDefault="00385AE1" w:rsidP="00385AE1">
      <w:pPr>
        <w:rPr>
          <w:rFonts w:ascii="Arial" w:hAnsi="Arial" w:cs="Arial"/>
          <w:b/>
          <w:sz w:val="18"/>
          <w:szCs w:val="18"/>
          <w:u w:val="single"/>
        </w:rPr>
      </w:pPr>
    </w:p>
    <w:p w14:paraId="27108AFA" w14:textId="77777777" w:rsidR="00385AE1" w:rsidRPr="00385AE1" w:rsidRDefault="00385AE1" w:rsidP="00385AE1">
      <w:pPr>
        <w:rPr>
          <w:rFonts w:ascii="Arial" w:hAnsi="Arial" w:cs="Arial"/>
          <w:b/>
          <w:sz w:val="18"/>
          <w:szCs w:val="18"/>
          <w:u w:val="single"/>
        </w:rPr>
      </w:pPr>
      <w:r w:rsidRPr="00385AE1">
        <w:rPr>
          <w:rFonts w:ascii="Arial" w:hAnsi="Arial" w:cs="Arial"/>
          <w:b/>
          <w:sz w:val="18"/>
          <w:szCs w:val="18"/>
          <w:u w:val="single"/>
        </w:rPr>
        <w:t>Sociálně vyloučené lokality</w:t>
      </w:r>
    </w:p>
    <w:p w14:paraId="40B05D28" w14:textId="48F997E9" w:rsidR="00385AE1" w:rsidRPr="00A25B9F" w:rsidRDefault="00385AE1" w:rsidP="00385AE1">
      <w:pPr>
        <w:rPr>
          <w:rFonts w:ascii="Arial" w:hAnsi="Arial" w:cs="Arial"/>
          <w:sz w:val="18"/>
          <w:szCs w:val="18"/>
        </w:rPr>
      </w:pPr>
      <w:r w:rsidRPr="00A25B9F">
        <w:rPr>
          <w:rFonts w:ascii="Arial" w:hAnsi="Arial" w:cs="Arial"/>
          <w:sz w:val="18"/>
          <w:szCs w:val="18"/>
        </w:rPr>
        <w:t>Na území obce Nová Role se za sociálně vyloučenou lokalitu považuje jednopatrový dům v ulici Tovární, č.p. 239 s celkem 8-mi malometrážními byty, které spravuje organizace Norobyt, s.r.o. Obec má tyto byty vyčleněné pro tzv. sociální případy, za které považuje osoby, jež měly problémy s placením nájmu v obecním bytě (často osoby předlužené, tzv. sociálně nepřizpůsobiví apod.)</w:t>
      </w:r>
      <w:r w:rsidR="007E4128">
        <w:rPr>
          <w:rFonts w:ascii="Arial" w:hAnsi="Arial" w:cs="Arial"/>
          <w:sz w:val="18"/>
          <w:szCs w:val="18"/>
        </w:rPr>
        <w:t>.</w:t>
      </w:r>
      <w:r w:rsidRPr="00A25B9F">
        <w:rPr>
          <w:rFonts w:ascii="Arial" w:hAnsi="Arial" w:cs="Arial"/>
          <w:sz w:val="18"/>
          <w:szCs w:val="18"/>
        </w:rPr>
        <w:t xml:space="preserve"> Žijí zde především jednotlivci, ale výjimkou nejsou i rodiny s dětmi, aktuálně zde disponuje nájemní smlouvu jedna matka samoživitelka s jedním dítětem. Lokalita se nachází naproti autobusovému nádraží nedaleko centra, takže zde nesledujeme faktory prostorového vyloučení a s výjimkou společných prostor jsou byty i dům v udržovaném a přijatelném stavu. </w:t>
      </w:r>
    </w:p>
    <w:p w14:paraId="48F2942F" w14:textId="77777777" w:rsidR="00385AE1" w:rsidRPr="00385AE1" w:rsidRDefault="00385AE1" w:rsidP="00385AE1">
      <w:pPr>
        <w:rPr>
          <w:rFonts w:ascii="Arial" w:hAnsi="Arial" w:cs="Arial"/>
          <w:b/>
          <w:sz w:val="18"/>
          <w:szCs w:val="18"/>
          <w:u w:val="single"/>
        </w:rPr>
      </w:pPr>
      <w:r w:rsidRPr="00385AE1">
        <w:rPr>
          <w:rFonts w:ascii="Arial" w:hAnsi="Arial" w:cs="Arial"/>
          <w:b/>
          <w:sz w:val="18"/>
          <w:szCs w:val="18"/>
          <w:u w:val="single"/>
        </w:rPr>
        <w:t>Projevy sociálního vyloučení v obci</w:t>
      </w:r>
    </w:p>
    <w:p w14:paraId="1D2BA1F3" w14:textId="624B23BA" w:rsidR="00385AE1" w:rsidRPr="009E570D" w:rsidRDefault="00385AE1" w:rsidP="00385AE1">
      <w:pPr>
        <w:rPr>
          <w:rFonts w:ascii="Arial" w:hAnsi="Arial" w:cs="Arial"/>
          <w:sz w:val="18"/>
          <w:szCs w:val="18"/>
        </w:rPr>
      </w:pPr>
      <w:r w:rsidRPr="00A25B9F">
        <w:rPr>
          <w:rFonts w:ascii="Arial" w:hAnsi="Arial" w:cs="Arial"/>
          <w:sz w:val="18"/>
          <w:szCs w:val="18"/>
        </w:rPr>
        <w:t xml:space="preserve">Město se často potýká s tzv. problémovou mládeží se sociálními handicapy, v obci chybí kromě nabídky sociálních služeb vhodné příležitosti společenského a kulturního vyžití, což se projevuje např. v okolí autobusového nádraží a náměstí, kde se mládež sdružuje a dochází k narušování veřejného pořádku, vandalství a poškozování majetku. Kromě mládeže se zde sdružují také mladí lidé bez zaměstnání, lidé bez přístřeší a jiné problémové osoby, kteří mají vzhledem k blízkosti ZŠ negativní vliv na toto prostředí (šikana, násilné trestné činnosti, ničení majetku a také distribuce alkoholu či jiných omamných a návykových látek). Vedení města popisuje skupiny obyvatel, kteří jsou nejvíce ohrožené sociálním vyloučením: opuštění senioři, matky samoživitelky, drogově závislí a lidé bez přístřeší. Na území města se také v posledních letech začalo objevovat více bezdomovců. Problémy spojené s projevy místních bezdomovců (na úseku veřejného pořádku a občanského soužití), byly odsunuty ze středu města a dle vedení obce pomohlo v tomto směru zejména pořízení bezpečnostních kamer v centru. Počet sociálně vyloučených obyvatel byl odhadnut na 90 osob. </w:t>
      </w:r>
    </w:p>
    <w:p w14:paraId="2DF096B5" w14:textId="77777777" w:rsidR="00385AE1" w:rsidRPr="00A25B9F" w:rsidRDefault="00385AE1" w:rsidP="00385AE1">
      <w:pPr>
        <w:rPr>
          <w:rFonts w:ascii="Arial" w:hAnsi="Arial" w:cs="Arial"/>
          <w:sz w:val="18"/>
          <w:szCs w:val="18"/>
        </w:rPr>
      </w:pPr>
      <w:r w:rsidRPr="00A25B9F">
        <w:rPr>
          <w:rFonts w:ascii="Arial" w:hAnsi="Arial" w:cs="Arial"/>
          <w:sz w:val="18"/>
          <w:szCs w:val="18"/>
        </w:rPr>
        <w:t>Počet nezaměstnaných byl k 31.1.2015 celkem 193 osob, z toho v evidenci déle než 5 měsíců 131 osob a počet žadatelů dávek v hmotné nouzi byl 41 osob. OSPOD zde za posledních půl roku pracoval s cca 30-ti až 35-ti problematickými rodinami, kde se řešili výchovné problémy dětí, záškoláctví, alkohol a drogy. Město také eviduje 8 tzv. bezdomovců, kteří aktuálně žijí společně v chatce jedné zahrádkářské kolonie.</w:t>
      </w:r>
    </w:p>
    <w:p w14:paraId="01D276C6" w14:textId="77777777" w:rsidR="00385AE1" w:rsidRPr="00A25B9F" w:rsidRDefault="00385AE1" w:rsidP="00385AE1">
      <w:pPr>
        <w:rPr>
          <w:rFonts w:ascii="Arial" w:hAnsi="Arial" w:cs="Arial"/>
          <w:sz w:val="18"/>
          <w:szCs w:val="18"/>
        </w:rPr>
      </w:pPr>
      <w:r w:rsidRPr="00A25B9F">
        <w:rPr>
          <w:rFonts w:ascii="Arial" w:hAnsi="Arial" w:cs="Arial"/>
          <w:sz w:val="18"/>
          <w:szCs w:val="18"/>
        </w:rPr>
        <w:t>Město sleduje potřebu sociálních služeb určených potřebným rodinám s dětmi a opuštěným seniorům.</w:t>
      </w:r>
    </w:p>
    <w:p w14:paraId="5AB8F656" w14:textId="77777777" w:rsidR="008B1609" w:rsidRDefault="008B1609" w:rsidP="00385AE1"/>
    <w:p w14:paraId="04CF2307" w14:textId="77777777" w:rsidR="00B834CE" w:rsidRPr="00B834CE" w:rsidRDefault="001E58E9" w:rsidP="00A773B8">
      <w:pPr>
        <w:pStyle w:val="Nadpis5"/>
        <w:tabs>
          <w:tab w:val="clear" w:pos="1368"/>
          <w:tab w:val="num" w:pos="960"/>
        </w:tabs>
        <w:ind w:hanging="1368"/>
      </w:pPr>
      <w:bookmarkStart w:id="111" w:name="_Toc488066385"/>
      <w:r>
        <w:t>Obecná charakteristika obce Božičany</w:t>
      </w:r>
      <w:bookmarkEnd w:id="111"/>
    </w:p>
    <w:p w14:paraId="197F7898" w14:textId="77777777" w:rsidR="00B834CE" w:rsidRPr="00A25B9F" w:rsidRDefault="00B834CE" w:rsidP="00B834CE">
      <w:pPr>
        <w:rPr>
          <w:rFonts w:ascii="Arial" w:hAnsi="Arial" w:cs="Arial"/>
          <w:sz w:val="18"/>
          <w:szCs w:val="18"/>
        </w:rPr>
      </w:pPr>
      <w:r w:rsidRPr="00A25B9F">
        <w:rPr>
          <w:rFonts w:ascii="Arial" w:hAnsi="Arial" w:cs="Arial"/>
          <w:sz w:val="18"/>
          <w:szCs w:val="18"/>
        </w:rPr>
        <w:t xml:space="preserve">Obec Božičany se nachází v oblasti podkrušnohorské pánve Karlovarského kraje v okrese Karlovy Vary, zhruba 2,5 km severovýchodně od Chodova a 8 km severozápadně od Karlových Varů, jež je pro Božičany obec s rozšířenou působností. V současné době zde žije cca 600 obyvatel. </w:t>
      </w:r>
    </w:p>
    <w:p w14:paraId="4A4229C6" w14:textId="77777777" w:rsidR="00B834CE" w:rsidRPr="009E570D" w:rsidRDefault="00B834CE" w:rsidP="00B834CE">
      <w:pPr>
        <w:rPr>
          <w:rFonts w:ascii="Arial" w:hAnsi="Arial" w:cs="Arial"/>
          <w:sz w:val="18"/>
          <w:szCs w:val="18"/>
        </w:rPr>
      </w:pPr>
      <w:r w:rsidRPr="00A25B9F">
        <w:rPr>
          <w:rFonts w:ascii="Arial" w:hAnsi="Arial" w:cs="Arial"/>
          <w:sz w:val="18"/>
          <w:szCs w:val="18"/>
        </w:rPr>
        <w:t>V obci je dostupná MŠ a ZŠ 1. stupeň (kapacita 60 dětí - starší žáci dojíždějí do Nové Role nebo do Chodova). Dále obec disponuje pouze základní občanskou vybaveností - pošta, obecní úřad, knihovna, obchod se smíšeným zbožím, restaurace a Tělovýchovná jednota Božičany, která se stará o místní fotbalové hřiště. Bezpečnost zde zajišťuje Policie ČR - obvodní oddělení Nová Role.</w:t>
      </w:r>
    </w:p>
    <w:p w14:paraId="67496080" w14:textId="77777777" w:rsidR="00B834CE" w:rsidRPr="00A25B9F" w:rsidRDefault="00B834CE" w:rsidP="00B834CE">
      <w:pPr>
        <w:rPr>
          <w:rFonts w:ascii="Arial" w:hAnsi="Arial" w:cs="Arial"/>
          <w:sz w:val="18"/>
          <w:szCs w:val="18"/>
        </w:rPr>
      </w:pPr>
      <w:r w:rsidRPr="00A25B9F">
        <w:rPr>
          <w:rFonts w:ascii="Arial" w:hAnsi="Arial" w:cs="Arial"/>
          <w:sz w:val="18"/>
          <w:szCs w:val="18"/>
        </w:rPr>
        <w:t>Nejvýznamnějším zaměstnavatelem je pro obec Sedlecký kaolín, a.s. a Betapor s.r.o.</w:t>
      </w:r>
    </w:p>
    <w:p w14:paraId="0C78656A" w14:textId="77777777" w:rsidR="00591BD4" w:rsidRDefault="00B834CE" w:rsidP="00B834CE">
      <w:pPr>
        <w:rPr>
          <w:rFonts w:ascii="Arial" w:hAnsi="Arial" w:cs="Arial"/>
          <w:sz w:val="18"/>
          <w:szCs w:val="18"/>
        </w:rPr>
      </w:pPr>
      <w:r w:rsidRPr="00A25B9F">
        <w:rPr>
          <w:rFonts w:ascii="Arial" w:hAnsi="Arial" w:cs="Arial"/>
          <w:sz w:val="18"/>
          <w:szCs w:val="18"/>
        </w:rPr>
        <w:t>V současné době obec plánuje využití programů na podporu zaměstnanosti a zavedení VPP.</w:t>
      </w:r>
    </w:p>
    <w:p w14:paraId="1CFBB32D" w14:textId="77777777" w:rsidR="00591BD4" w:rsidRDefault="00591BD4" w:rsidP="00B834CE">
      <w:pPr>
        <w:rPr>
          <w:rFonts w:ascii="Arial" w:hAnsi="Arial" w:cs="Arial"/>
          <w:sz w:val="18"/>
          <w:szCs w:val="18"/>
        </w:rPr>
      </w:pPr>
    </w:p>
    <w:p w14:paraId="6ED01127" w14:textId="27AC6DC4" w:rsidR="00591BD4" w:rsidRDefault="00591BD4" w:rsidP="00B834CE">
      <w:pPr>
        <w:rPr>
          <w:rFonts w:ascii="Arial" w:hAnsi="Arial" w:cs="Arial"/>
          <w:sz w:val="18"/>
          <w:szCs w:val="18"/>
        </w:rPr>
        <w:sectPr w:rsidR="00591BD4" w:rsidSect="00F238D9">
          <w:type w:val="continuous"/>
          <w:pgSz w:w="11906" w:h="16838"/>
          <w:pgMar w:top="1134" w:right="1106" w:bottom="851" w:left="1134" w:header="708" w:footer="313" w:gutter="0"/>
          <w:pgNumType w:start="1"/>
          <w:cols w:space="708"/>
        </w:sectPr>
      </w:pPr>
    </w:p>
    <w:p w14:paraId="1E5BDC8A" w14:textId="48D40B10" w:rsidR="00591BD4" w:rsidRDefault="00B834CE" w:rsidP="00B834CE">
      <w:pPr>
        <w:spacing w:before="240"/>
        <w:rPr>
          <w:rFonts w:ascii="Arial" w:hAnsi="Arial" w:cs="Arial"/>
          <w:b/>
          <w:sz w:val="16"/>
          <w:szCs w:val="16"/>
        </w:rPr>
      </w:pPr>
      <w:r w:rsidRPr="002E4221">
        <w:rPr>
          <w:rFonts w:ascii="Arial" w:hAnsi="Arial" w:cs="Arial"/>
          <w:b/>
          <w:sz w:val="16"/>
          <w:szCs w:val="16"/>
        </w:rPr>
        <w:t>Obrázek</w:t>
      </w:r>
      <w:r w:rsidR="002E4221" w:rsidRPr="002E4221">
        <w:rPr>
          <w:rFonts w:ascii="Arial" w:hAnsi="Arial" w:cs="Arial"/>
          <w:b/>
          <w:sz w:val="16"/>
          <w:szCs w:val="16"/>
        </w:rPr>
        <w:t xml:space="preserve">: </w:t>
      </w:r>
      <w:r w:rsidRPr="002E4221">
        <w:rPr>
          <w:rFonts w:ascii="Arial" w:hAnsi="Arial" w:cs="Arial"/>
          <w:b/>
          <w:sz w:val="16"/>
          <w:szCs w:val="16"/>
        </w:rPr>
        <w:t>ZŠ a MŠ Božičany</w:t>
      </w:r>
      <w:r w:rsidRPr="002E4221">
        <w:rPr>
          <w:rFonts w:ascii="Arial" w:hAnsi="Arial" w:cs="Arial"/>
          <w:b/>
          <w:sz w:val="16"/>
          <w:szCs w:val="16"/>
        </w:rPr>
        <w:tab/>
      </w:r>
    </w:p>
    <w:p w14:paraId="79621EFF" w14:textId="2597D562" w:rsidR="00591BD4" w:rsidRDefault="00591BD4" w:rsidP="00B834CE">
      <w:pPr>
        <w:spacing w:before="240"/>
        <w:rPr>
          <w:rFonts w:ascii="Arial" w:hAnsi="Arial" w:cs="Arial"/>
          <w:b/>
          <w:sz w:val="16"/>
          <w:szCs w:val="16"/>
        </w:rPr>
      </w:pPr>
      <w:r w:rsidRPr="00A25B9F">
        <w:rPr>
          <w:rFonts w:ascii="Arial" w:hAnsi="Arial" w:cs="Arial"/>
          <w:noProof/>
          <w:sz w:val="18"/>
          <w:szCs w:val="18"/>
          <w:lang w:eastAsia="cs-CZ"/>
        </w:rPr>
        <w:drawing>
          <wp:anchor distT="0" distB="0" distL="114300" distR="114300" simplePos="0" relativeHeight="251653632" behindDoc="1" locked="0" layoutInCell="1" allowOverlap="1" wp14:anchorId="6B05F275" wp14:editId="4CE1E066">
            <wp:simplePos x="0" y="0"/>
            <wp:positionH relativeFrom="margin">
              <wp:align>left</wp:align>
            </wp:positionH>
            <wp:positionV relativeFrom="paragraph">
              <wp:posOffset>108585</wp:posOffset>
            </wp:positionV>
            <wp:extent cx="2473325" cy="1783715"/>
            <wp:effectExtent l="0" t="0" r="3175" b="6985"/>
            <wp:wrapTight wrapText="bothSides">
              <wp:wrapPolygon edited="0">
                <wp:start x="0" y="0"/>
                <wp:lineTo x="0" y="21454"/>
                <wp:lineTo x="21461" y="21454"/>
                <wp:lineTo x="21461" y="0"/>
                <wp:lineTo x="0" y="0"/>
              </wp:wrapPolygon>
            </wp:wrapTight>
            <wp:docPr id="42" name="shTopImg" descr="http://zsamsbozicany.cz/wp-content/gallery/budova-skoly-a-okoli/kol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pImg" descr="http://zsamsbozicany.cz/wp-content/gallery/budova-skoly-a-okoli/kola_01.jpg"/>
                    <pic:cNvPicPr>
                      <a:picLocks noChangeAspect="1" noChangeArrowheads="1"/>
                    </pic:cNvPicPr>
                  </pic:nvPicPr>
                  <pic:blipFill>
                    <a:blip r:embed="rId58" cstate="print">
                      <a:extLst>
                        <a:ext uri="{28A0092B-C50C-407E-A947-70E740481C1C}">
                          <a14:useLocalDpi xmlns:a14="http://schemas.microsoft.com/office/drawing/2010/main" val="0"/>
                        </a:ext>
                      </a:extLst>
                    </a:blip>
                    <a:srcRect b="18358"/>
                    <a:stretch>
                      <a:fillRect/>
                    </a:stretch>
                  </pic:blipFill>
                  <pic:spPr bwMode="auto">
                    <a:xfrm>
                      <a:off x="0" y="0"/>
                      <a:ext cx="2473325" cy="1783715"/>
                    </a:xfrm>
                    <a:prstGeom prst="rect">
                      <a:avLst/>
                    </a:prstGeom>
                    <a:noFill/>
                  </pic:spPr>
                </pic:pic>
              </a:graphicData>
            </a:graphic>
            <wp14:sizeRelH relativeFrom="page">
              <wp14:pctWidth>0</wp14:pctWidth>
            </wp14:sizeRelH>
            <wp14:sizeRelV relativeFrom="page">
              <wp14:pctHeight>0</wp14:pctHeight>
            </wp14:sizeRelV>
          </wp:anchor>
        </w:drawing>
      </w:r>
    </w:p>
    <w:p w14:paraId="5897622D" w14:textId="60D1483D" w:rsidR="00591BD4" w:rsidRDefault="00591BD4" w:rsidP="00B834CE">
      <w:pPr>
        <w:spacing w:before="240"/>
        <w:rPr>
          <w:rFonts w:ascii="Arial" w:hAnsi="Arial" w:cs="Arial"/>
          <w:b/>
          <w:sz w:val="16"/>
          <w:szCs w:val="16"/>
        </w:rPr>
      </w:pPr>
    </w:p>
    <w:p w14:paraId="57CD343C" w14:textId="46DE2816" w:rsidR="00591BD4" w:rsidRDefault="00591BD4" w:rsidP="00B834CE">
      <w:pPr>
        <w:spacing w:before="240"/>
        <w:rPr>
          <w:rFonts w:ascii="Arial" w:hAnsi="Arial" w:cs="Arial"/>
          <w:b/>
          <w:sz w:val="16"/>
          <w:szCs w:val="16"/>
        </w:rPr>
      </w:pPr>
    </w:p>
    <w:p w14:paraId="53B4BC84" w14:textId="77777777" w:rsidR="00591BD4" w:rsidRDefault="00591BD4" w:rsidP="00B834CE">
      <w:pPr>
        <w:spacing w:before="240"/>
        <w:rPr>
          <w:rFonts w:ascii="Arial" w:hAnsi="Arial" w:cs="Arial"/>
          <w:b/>
          <w:sz w:val="16"/>
          <w:szCs w:val="16"/>
        </w:rPr>
      </w:pPr>
    </w:p>
    <w:p w14:paraId="14F60F4A" w14:textId="77777777" w:rsidR="00591BD4" w:rsidRDefault="00591BD4" w:rsidP="00B834CE">
      <w:pPr>
        <w:spacing w:before="240"/>
        <w:rPr>
          <w:rFonts w:ascii="Arial" w:hAnsi="Arial" w:cs="Arial"/>
          <w:b/>
          <w:sz w:val="16"/>
          <w:szCs w:val="16"/>
        </w:rPr>
      </w:pPr>
    </w:p>
    <w:p w14:paraId="20992788" w14:textId="2CC164CC" w:rsidR="00B834CE" w:rsidRPr="002D1055" w:rsidRDefault="00591BD4" w:rsidP="00B834CE">
      <w:pPr>
        <w:spacing w:before="240"/>
        <w:rPr>
          <w:rFonts w:ascii="Arial" w:hAnsi="Arial" w:cs="Arial"/>
          <w:sz w:val="16"/>
          <w:szCs w:val="16"/>
        </w:rPr>
      </w:pPr>
      <w:r w:rsidRPr="002E4221">
        <w:rPr>
          <w:rFonts w:ascii="Arial" w:hAnsi="Arial" w:cs="Arial"/>
          <w:noProof/>
          <w:sz w:val="16"/>
          <w:szCs w:val="16"/>
          <w:lang w:eastAsia="cs-CZ"/>
        </w:rPr>
        <w:drawing>
          <wp:anchor distT="0" distB="0" distL="114300" distR="114300" simplePos="0" relativeHeight="251654656" behindDoc="1" locked="0" layoutInCell="1" allowOverlap="1" wp14:anchorId="5E8348A6" wp14:editId="2A944CF2">
            <wp:simplePos x="0" y="0"/>
            <wp:positionH relativeFrom="column">
              <wp:posOffset>-93345</wp:posOffset>
            </wp:positionH>
            <wp:positionV relativeFrom="paragraph">
              <wp:posOffset>299085</wp:posOffset>
            </wp:positionV>
            <wp:extent cx="2729865" cy="1903730"/>
            <wp:effectExtent l="0" t="0" r="0" b="1270"/>
            <wp:wrapTight wrapText="bothSides">
              <wp:wrapPolygon edited="0">
                <wp:start x="0" y="0"/>
                <wp:lineTo x="0" y="21398"/>
                <wp:lineTo x="21404" y="21398"/>
                <wp:lineTo x="21404" y="0"/>
                <wp:lineTo x="0" y="0"/>
              </wp:wrapPolygon>
            </wp:wrapTight>
            <wp:docPr id="43" name="obrázek 43" descr="http://www.mistopisy.cz/soubory/main/org/37_bozican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mistopisy.cz/soubory/main/org/37_bozicany_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29865" cy="1903730"/>
                    </a:xfrm>
                    <a:prstGeom prst="rect">
                      <a:avLst/>
                    </a:prstGeom>
                    <a:noFill/>
                  </pic:spPr>
                </pic:pic>
              </a:graphicData>
            </a:graphic>
            <wp14:sizeRelH relativeFrom="page">
              <wp14:pctWidth>0</wp14:pctWidth>
            </wp14:sizeRelH>
            <wp14:sizeRelV relativeFrom="page">
              <wp14:pctHeight>0</wp14:pctHeight>
            </wp14:sizeRelV>
          </wp:anchor>
        </w:drawing>
      </w:r>
      <w:r w:rsidR="00B834CE" w:rsidRPr="002E4221">
        <w:rPr>
          <w:rFonts w:ascii="Arial" w:hAnsi="Arial" w:cs="Arial"/>
          <w:b/>
          <w:sz w:val="16"/>
          <w:szCs w:val="16"/>
        </w:rPr>
        <w:t>Obrázek</w:t>
      </w:r>
      <w:r w:rsidR="002E4221" w:rsidRPr="002E4221">
        <w:rPr>
          <w:rFonts w:ascii="Arial" w:hAnsi="Arial" w:cs="Arial"/>
          <w:b/>
          <w:sz w:val="16"/>
          <w:szCs w:val="16"/>
        </w:rPr>
        <w:t xml:space="preserve">: Božičany - </w:t>
      </w:r>
      <w:r w:rsidR="00B834CE" w:rsidRPr="002E4221">
        <w:rPr>
          <w:rFonts w:ascii="Arial" w:hAnsi="Arial" w:cs="Arial"/>
          <w:b/>
          <w:sz w:val="16"/>
          <w:szCs w:val="16"/>
        </w:rPr>
        <w:t xml:space="preserve"> Obecní úřad</w:t>
      </w:r>
    </w:p>
    <w:p w14:paraId="15DCDCB1" w14:textId="5DE8F862" w:rsidR="00B834CE" w:rsidRDefault="00B834CE" w:rsidP="00B834CE"/>
    <w:p w14:paraId="4D8DA616" w14:textId="77777777" w:rsidR="00591BD4" w:rsidRDefault="00591BD4" w:rsidP="00B834CE"/>
    <w:p w14:paraId="363D1139" w14:textId="77777777" w:rsidR="00591BD4" w:rsidRDefault="00591BD4" w:rsidP="00B834CE">
      <w:pPr>
        <w:rPr>
          <w:rFonts w:ascii="Arial" w:hAnsi="Arial" w:cs="Arial"/>
          <w:b/>
          <w:sz w:val="18"/>
          <w:szCs w:val="18"/>
          <w:u w:val="double"/>
        </w:rPr>
      </w:pPr>
    </w:p>
    <w:p w14:paraId="4B22691B" w14:textId="77777777" w:rsidR="00591BD4" w:rsidRDefault="00591BD4" w:rsidP="00B834CE">
      <w:pPr>
        <w:rPr>
          <w:rFonts w:ascii="Arial" w:hAnsi="Arial" w:cs="Arial"/>
          <w:b/>
          <w:sz w:val="18"/>
          <w:szCs w:val="18"/>
          <w:u w:val="double"/>
        </w:rPr>
        <w:sectPr w:rsidR="00591BD4" w:rsidSect="00296F59">
          <w:type w:val="continuous"/>
          <w:pgSz w:w="11906" w:h="16838"/>
          <w:pgMar w:top="1134" w:right="1106" w:bottom="851" w:left="1134" w:header="708" w:footer="313" w:gutter="0"/>
          <w:pgNumType w:start="1"/>
          <w:cols w:num="2" w:space="708"/>
        </w:sectPr>
      </w:pPr>
    </w:p>
    <w:p w14:paraId="3DAF0C2C" w14:textId="77777777" w:rsidR="00A95569" w:rsidRDefault="00A95569">
      <w:pPr>
        <w:spacing w:after="0"/>
        <w:jc w:val="left"/>
        <w:rPr>
          <w:rFonts w:ascii="Arial" w:hAnsi="Arial" w:cs="Arial"/>
          <w:b/>
          <w:sz w:val="18"/>
          <w:szCs w:val="18"/>
          <w:u w:val="double"/>
        </w:rPr>
      </w:pPr>
      <w:r>
        <w:rPr>
          <w:rFonts w:ascii="Arial" w:hAnsi="Arial" w:cs="Arial"/>
          <w:b/>
          <w:sz w:val="18"/>
          <w:szCs w:val="18"/>
          <w:u w:val="double"/>
        </w:rPr>
        <w:br w:type="page"/>
      </w:r>
    </w:p>
    <w:p w14:paraId="550B1C8F" w14:textId="0CCD5E80" w:rsidR="00B834CE" w:rsidRPr="00B834CE" w:rsidRDefault="00B834CE" w:rsidP="00B834CE">
      <w:pPr>
        <w:rPr>
          <w:rFonts w:ascii="Arial" w:hAnsi="Arial" w:cs="Arial"/>
          <w:b/>
          <w:sz w:val="18"/>
          <w:szCs w:val="18"/>
          <w:u w:val="double"/>
        </w:rPr>
      </w:pPr>
      <w:r w:rsidRPr="00B834CE">
        <w:rPr>
          <w:rFonts w:ascii="Arial" w:hAnsi="Arial" w:cs="Arial"/>
          <w:b/>
          <w:sz w:val="18"/>
          <w:szCs w:val="18"/>
          <w:u w:val="double"/>
        </w:rPr>
        <w:t>Problémové oblasti</w:t>
      </w:r>
    </w:p>
    <w:p w14:paraId="265384E0" w14:textId="77777777" w:rsidR="00B834CE" w:rsidRPr="00A25B9F" w:rsidRDefault="00B834CE" w:rsidP="00B834CE">
      <w:pPr>
        <w:rPr>
          <w:rFonts w:ascii="Arial" w:hAnsi="Arial" w:cs="Arial"/>
          <w:b/>
          <w:sz w:val="18"/>
          <w:szCs w:val="18"/>
          <w:u w:val="single"/>
        </w:rPr>
      </w:pPr>
      <w:r w:rsidRPr="00A25B9F">
        <w:rPr>
          <w:rFonts w:ascii="Arial" w:hAnsi="Arial" w:cs="Arial"/>
          <w:b/>
          <w:sz w:val="18"/>
          <w:szCs w:val="18"/>
          <w:u w:val="single"/>
        </w:rPr>
        <w:t>Demografie</w:t>
      </w:r>
    </w:p>
    <w:p w14:paraId="6D1D4091" w14:textId="77777777" w:rsidR="00B834CE" w:rsidRPr="00A25B9F" w:rsidRDefault="00B834CE" w:rsidP="00B834CE">
      <w:pPr>
        <w:rPr>
          <w:rFonts w:ascii="Arial" w:hAnsi="Arial" w:cs="Arial"/>
          <w:sz w:val="18"/>
          <w:szCs w:val="18"/>
        </w:rPr>
      </w:pPr>
      <w:r w:rsidRPr="00A25B9F">
        <w:rPr>
          <w:rFonts w:ascii="Arial" w:hAnsi="Arial" w:cs="Arial"/>
          <w:sz w:val="18"/>
          <w:szCs w:val="18"/>
        </w:rPr>
        <w:t xml:space="preserve">Významné demografické faktory souvisí především s migrací mladých obyvatel do větších měst z důvodu atraktivnějších nabídek na trhu práce, v oblasti bydlení a v oblasti vzdělávání. Na druhou stranu jsou tyto faktory v posledních letech ovlivňovány také novou výstavbou rodinných domů, které naopak způsobují příliv obyvatel, jež se sem stěhují většinou z Karlových Varů. </w:t>
      </w:r>
    </w:p>
    <w:p w14:paraId="1642E78D" w14:textId="77777777" w:rsidR="00B834CE" w:rsidRPr="00A25B9F" w:rsidRDefault="00B834CE" w:rsidP="00B834CE">
      <w:pPr>
        <w:rPr>
          <w:rFonts w:ascii="Arial" w:hAnsi="Arial" w:cs="Arial"/>
          <w:b/>
          <w:sz w:val="18"/>
          <w:szCs w:val="18"/>
          <w:u w:val="single"/>
        </w:rPr>
      </w:pPr>
      <w:r w:rsidRPr="00A25B9F">
        <w:rPr>
          <w:rFonts w:ascii="Arial" w:hAnsi="Arial" w:cs="Arial"/>
          <w:b/>
          <w:sz w:val="18"/>
          <w:szCs w:val="18"/>
          <w:u w:val="single"/>
        </w:rPr>
        <w:t>Kvalifikační skladba</w:t>
      </w:r>
    </w:p>
    <w:p w14:paraId="1FB9BCDA" w14:textId="77777777" w:rsidR="00B834CE" w:rsidRPr="00A25B9F" w:rsidRDefault="00B834CE" w:rsidP="00B834CE">
      <w:pPr>
        <w:rPr>
          <w:rFonts w:ascii="Arial" w:hAnsi="Arial" w:cs="Arial"/>
          <w:sz w:val="18"/>
          <w:szCs w:val="18"/>
        </w:rPr>
      </w:pPr>
      <w:r w:rsidRPr="00A25B9F">
        <w:rPr>
          <w:rFonts w:ascii="Arial" w:hAnsi="Arial" w:cs="Arial"/>
          <w:sz w:val="18"/>
          <w:szCs w:val="18"/>
        </w:rPr>
        <w:t>Mezi obyvateli obce převažuje střední vzdělání bez maturity, naopak nejnižší podíl v rámci kvalifikace představuje vyšší odborné a vysokoškolské vzdělání, což je jistě mimo jiné i důsledek stěhování mladých obyvatel a jejich usídlování ve větších městech. Z hlediska celkového počtu obyvatel ve věku 15 a více let, můžeme také hovořit o poměrně vysokém počtu obyvatel se základním vzděláním včetně neukončeného základního vzdělání.</w:t>
      </w:r>
    </w:p>
    <w:p w14:paraId="338ECC9D" w14:textId="77777777" w:rsidR="00B834CE" w:rsidRPr="00A25B9F" w:rsidRDefault="00B834CE" w:rsidP="00B834CE">
      <w:pPr>
        <w:rPr>
          <w:rFonts w:ascii="Arial" w:hAnsi="Arial" w:cs="Arial"/>
          <w:b/>
          <w:sz w:val="18"/>
          <w:szCs w:val="18"/>
          <w:u w:val="single"/>
        </w:rPr>
      </w:pPr>
      <w:r w:rsidRPr="00A25B9F">
        <w:rPr>
          <w:rFonts w:ascii="Arial" w:hAnsi="Arial" w:cs="Arial"/>
          <w:b/>
          <w:sz w:val="18"/>
          <w:szCs w:val="18"/>
          <w:u w:val="single"/>
        </w:rPr>
        <w:t>Bydlení</w:t>
      </w:r>
    </w:p>
    <w:p w14:paraId="084C7F93" w14:textId="09B94E8A" w:rsidR="00B834CE" w:rsidRPr="00A25B9F" w:rsidRDefault="00B834CE" w:rsidP="00B834CE">
      <w:pPr>
        <w:rPr>
          <w:rFonts w:ascii="Arial" w:hAnsi="Arial" w:cs="Arial"/>
          <w:sz w:val="18"/>
          <w:szCs w:val="18"/>
        </w:rPr>
      </w:pPr>
      <w:r w:rsidRPr="00A25B9F">
        <w:rPr>
          <w:rFonts w:ascii="Arial" w:hAnsi="Arial" w:cs="Arial"/>
          <w:sz w:val="18"/>
          <w:szCs w:val="18"/>
        </w:rPr>
        <w:t>Pro obec je charakteristická smíšená zástavba - rodinné domy, obytné panelové domy a objekty občanské vybavenosti. Obec vlastní pět obytných domů v udržovaném stavu a u některých nájemníků eviduje dluhy na nájemném, které se snaží řešit individuálně a formou splátkových kalendářů. Dle vyjádření starosty jde pouze 4 dlužníky s maximálním dluhem cca 20</w:t>
      </w:r>
      <w:r w:rsidR="00591BD4">
        <w:rPr>
          <w:rFonts w:ascii="Arial" w:hAnsi="Arial" w:cs="Arial"/>
          <w:sz w:val="18"/>
          <w:szCs w:val="18"/>
        </w:rPr>
        <w:t xml:space="preserve"> </w:t>
      </w:r>
      <w:r w:rsidRPr="00A25B9F">
        <w:rPr>
          <w:rFonts w:ascii="Arial" w:hAnsi="Arial" w:cs="Arial"/>
          <w:sz w:val="18"/>
          <w:szCs w:val="18"/>
        </w:rPr>
        <w:t>000,- Kč.</w:t>
      </w:r>
    </w:p>
    <w:p w14:paraId="79C6EA63" w14:textId="77777777" w:rsidR="00B834CE" w:rsidRPr="00A25B9F" w:rsidRDefault="00B834CE" w:rsidP="00B834CE">
      <w:pPr>
        <w:rPr>
          <w:rFonts w:ascii="Arial" w:hAnsi="Arial" w:cs="Arial"/>
          <w:b/>
          <w:sz w:val="18"/>
          <w:szCs w:val="18"/>
          <w:u w:val="single"/>
        </w:rPr>
      </w:pPr>
      <w:r w:rsidRPr="00A25B9F">
        <w:rPr>
          <w:rFonts w:ascii="Arial" w:hAnsi="Arial" w:cs="Arial"/>
          <w:b/>
          <w:sz w:val="18"/>
          <w:szCs w:val="18"/>
          <w:u w:val="single"/>
        </w:rPr>
        <w:t>Nezaměstnanost</w:t>
      </w:r>
    </w:p>
    <w:p w14:paraId="5F1ADCD0" w14:textId="77777777" w:rsidR="00B834CE" w:rsidRPr="00A25B9F" w:rsidRDefault="00B834CE" w:rsidP="00B834CE">
      <w:pPr>
        <w:rPr>
          <w:rFonts w:ascii="Arial" w:hAnsi="Arial" w:cs="Arial"/>
          <w:sz w:val="18"/>
          <w:szCs w:val="18"/>
        </w:rPr>
      </w:pPr>
      <w:r w:rsidRPr="00A25B9F">
        <w:rPr>
          <w:rFonts w:ascii="Arial" w:hAnsi="Arial" w:cs="Arial"/>
          <w:sz w:val="18"/>
          <w:szCs w:val="18"/>
        </w:rPr>
        <w:t>Počet nezaměstnaných osob je v obci poměrně nízký. Firmy Sedlecký kaolín, a.s. a Betapor s.r.o. stále přijímají nové zaměstnance, a to včetně osob s nízkým vzděláním. Další obyvatelé obce dojíždějí za prací většinou do Chodova, Nové Role nebo Karlových Varů. Na aktivní politice zaměstnanosti se v současné době obec zatím nepodílí.</w:t>
      </w:r>
    </w:p>
    <w:p w14:paraId="2495F35A" w14:textId="77777777" w:rsidR="00B834CE" w:rsidRPr="00A25B9F" w:rsidRDefault="00B834CE" w:rsidP="00B834CE">
      <w:pPr>
        <w:rPr>
          <w:rFonts w:ascii="Arial" w:hAnsi="Arial" w:cs="Arial"/>
          <w:b/>
          <w:sz w:val="18"/>
          <w:szCs w:val="18"/>
          <w:u w:val="single"/>
        </w:rPr>
      </w:pPr>
      <w:r w:rsidRPr="00A25B9F">
        <w:rPr>
          <w:rFonts w:ascii="Arial" w:hAnsi="Arial" w:cs="Arial"/>
          <w:b/>
          <w:sz w:val="18"/>
          <w:szCs w:val="18"/>
          <w:u w:val="single"/>
        </w:rPr>
        <w:t>Sociálně patologické jevy</w:t>
      </w:r>
    </w:p>
    <w:p w14:paraId="27A58ABB" w14:textId="77777777" w:rsidR="00B834CE" w:rsidRPr="00A25B9F" w:rsidRDefault="00B834CE" w:rsidP="00B834CE">
      <w:pPr>
        <w:rPr>
          <w:rFonts w:ascii="Arial" w:hAnsi="Arial" w:cs="Arial"/>
          <w:sz w:val="18"/>
          <w:szCs w:val="18"/>
        </w:rPr>
      </w:pPr>
      <w:r w:rsidRPr="00A25B9F">
        <w:rPr>
          <w:rFonts w:ascii="Arial" w:hAnsi="Arial" w:cs="Arial"/>
          <w:sz w:val="18"/>
          <w:szCs w:val="18"/>
        </w:rPr>
        <w:t>Situace v oblasti sociálně patologických jevů není v obci Božičany problematická. Lze sledovat drobnou kriminalitu související s majetkovou trestnou činností a zneužívání návykových látek, ale celkově se obec nepotýká se závažnými projevy kriminality, prostituce, gamblerství nebo drogové scény.</w:t>
      </w:r>
    </w:p>
    <w:p w14:paraId="14C7E2E8" w14:textId="77777777" w:rsidR="00B834CE" w:rsidRPr="00B834CE" w:rsidRDefault="00B834CE" w:rsidP="00B834CE">
      <w:pPr>
        <w:rPr>
          <w:rFonts w:ascii="Arial" w:hAnsi="Arial" w:cs="Arial"/>
          <w:b/>
          <w:sz w:val="18"/>
          <w:szCs w:val="18"/>
          <w:u w:val="single"/>
        </w:rPr>
      </w:pPr>
      <w:r w:rsidRPr="00B834CE">
        <w:rPr>
          <w:rFonts w:ascii="Arial" w:hAnsi="Arial" w:cs="Arial"/>
          <w:b/>
          <w:sz w:val="18"/>
          <w:szCs w:val="18"/>
          <w:u w:val="single"/>
        </w:rPr>
        <w:t>Sociálně vyloučené lokality</w:t>
      </w:r>
    </w:p>
    <w:p w14:paraId="53588FE2" w14:textId="68B46D8F" w:rsidR="00B834CE" w:rsidRPr="00A25B9F" w:rsidRDefault="00B834CE" w:rsidP="00B834CE">
      <w:pPr>
        <w:rPr>
          <w:rFonts w:ascii="Arial" w:hAnsi="Arial" w:cs="Arial"/>
          <w:sz w:val="18"/>
          <w:szCs w:val="18"/>
        </w:rPr>
      </w:pPr>
      <w:r w:rsidRPr="00A25B9F">
        <w:rPr>
          <w:rFonts w:ascii="Arial" w:hAnsi="Arial" w:cs="Arial"/>
          <w:sz w:val="18"/>
          <w:szCs w:val="18"/>
        </w:rPr>
        <w:t>V Božičanech nelze vymezit žádnou typicky sociálně vyloučenou lokalitu. Můžeme sledovat pouze výskyt vyššího počtu nízkopříjmových obyvatel žijících v jednom domě. Jedná se o místní ubytovnu - Božičany, č.p. 74 se stále naplněnou kapacitou 14-ti osob. Dům se nachází ve středu obce, je ve velmi dobrém stavu, pokoje jsou uspořádány po 1-2 ubytovaných osobách, z nichž polovina má vlastní sociální zařízení a cena měsíčního nájmu činí 4</w:t>
      </w:r>
      <w:r w:rsidR="00591BD4">
        <w:rPr>
          <w:rFonts w:ascii="Arial" w:hAnsi="Arial" w:cs="Arial"/>
          <w:sz w:val="18"/>
          <w:szCs w:val="18"/>
        </w:rPr>
        <w:t xml:space="preserve"> </w:t>
      </w:r>
      <w:r w:rsidRPr="00A25B9F">
        <w:rPr>
          <w:rFonts w:ascii="Arial" w:hAnsi="Arial" w:cs="Arial"/>
          <w:sz w:val="18"/>
          <w:szCs w:val="18"/>
        </w:rPr>
        <w:t>000,- Kč. Všichni ubytovaní pobírají dávky hmotné nouze a jsou dlouhodobě nezaměstnaní.</w:t>
      </w:r>
    </w:p>
    <w:p w14:paraId="6ED8E0ED" w14:textId="77777777" w:rsidR="008B1609" w:rsidRDefault="008B1609" w:rsidP="00B834CE">
      <w:pPr>
        <w:rPr>
          <w:rFonts w:ascii="Arial" w:hAnsi="Arial" w:cs="Arial"/>
          <w:b/>
          <w:sz w:val="18"/>
          <w:szCs w:val="18"/>
          <w:u w:val="single"/>
        </w:rPr>
      </w:pPr>
    </w:p>
    <w:p w14:paraId="1139CF53" w14:textId="77777777" w:rsidR="00B834CE" w:rsidRPr="00B834CE" w:rsidRDefault="00B834CE" w:rsidP="00B834CE">
      <w:pPr>
        <w:rPr>
          <w:rFonts w:ascii="Arial" w:hAnsi="Arial" w:cs="Arial"/>
          <w:b/>
          <w:sz w:val="18"/>
          <w:szCs w:val="18"/>
          <w:u w:val="single"/>
        </w:rPr>
      </w:pPr>
      <w:r w:rsidRPr="00B834CE">
        <w:rPr>
          <w:rFonts w:ascii="Arial" w:hAnsi="Arial" w:cs="Arial"/>
          <w:b/>
          <w:sz w:val="18"/>
          <w:szCs w:val="18"/>
          <w:u w:val="single"/>
        </w:rPr>
        <w:t>Projevy sociálního vyloučení v obci</w:t>
      </w:r>
    </w:p>
    <w:p w14:paraId="71D353EE" w14:textId="77777777" w:rsidR="00B834CE" w:rsidRPr="00A25B9F" w:rsidRDefault="00B834CE" w:rsidP="00B834CE">
      <w:pPr>
        <w:rPr>
          <w:rFonts w:ascii="Arial" w:hAnsi="Arial" w:cs="Arial"/>
          <w:sz w:val="18"/>
          <w:szCs w:val="18"/>
        </w:rPr>
      </w:pPr>
      <w:r w:rsidRPr="00A25B9F">
        <w:rPr>
          <w:rFonts w:ascii="Arial" w:hAnsi="Arial" w:cs="Arial"/>
          <w:sz w:val="18"/>
          <w:szCs w:val="18"/>
        </w:rPr>
        <w:t>V obci Božičany žije dle kvalifikovaného odhadu cca 20-25 sociálně vyloučených nebo sociálním vyloučením ohrožených osob a hlavní projevy sociálního vyloučení souvisí především se závislostí na sociálních dávkách a dlouhodobou nezaměstnaností.</w:t>
      </w:r>
    </w:p>
    <w:p w14:paraId="5347B4D1" w14:textId="2506C2ED" w:rsidR="00B834CE" w:rsidRPr="00A25B9F" w:rsidRDefault="00B834CE" w:rsidP="00B834CE">
      <w:pPr>
        <w:rPr>
          <w:rFonts w:ascii="Arial" w:hAnsi="Arial" w:cs="Arial"/>
          <w:sz w:val="18"/>
          <w:szCs w:val="18"/>
        </w:rPr>
      </w:pPr>
      <w:r w:rsidRPr="00A25B9F">
        <w:rPr>
          <w:rFonts w:ascii="Arial" w:hAnsi="Arial" w:cs="Arial"/>
          <w:sz w:val="18"/>
          <w:szCs w:val="18"/>
        </w:rPr>
        <w:t>K 31.1.2015 byl počet nezaměstnaných 28 osob, z toho v evidenci déle než 5 měsíců 22 osob a počet žadatelů dávek v hmotné nouzi byl 11 osob. OSPOD pracuje ve městě s cca 10-ti rodinami.</w:t>
      </w:r>
    </w:p>
    <w:p w14:paraId="00F08A60" w14:textId="77777777" w:rsidR="00B834CE" w:rsidRPr="00A25B9F" w:rsidRDefault="00B834CE" w:rsidP="00B834CE">
      <w:pPr>
        <w:rPr>
          <w:rFonts w:ascii="Arial" w:hAnsi="Arial" w:cs="Arial"/>
          <w:sz w:val="18"/>
          <w:szCs w:val="18"/>
        </w:rPr>
      </w:pPr>
      <w:r w:rsidRPr="00A25B9F">
        <w:rPr>
          <w:rFonts w:ascii="Arial" w:hAnsi="Arial" w:cs="Arial"/>
          <w:sz w:val="18"/>
          <w:szCs w:val="18"/>
        </w:rPr>
        <w:t>Z dotazníku realizovaného se zástupcem obce vyplývá, že zde sledují potřebu služby terénního sociálního pracovníka, který by pomáhal při řešení problémů sociálně slabších občanů.</w:t>
      </w:r>
    </w:p>
    <w:p w14:paraId="26F92D30" w14:textId="77777777" w:rsidR="00B834CE" w:rsidRDefault="00B834CE" w:rsidP="00B834CE">
      <w:pPr>
        <w:rPr>
          <w:rFonts w:ascii="Arial" w:hAnsi="Arial" w:cs="Arial"/>
          <w:b/>
          <w:sz w:val="18"/>
          <w:szCs w:val="18"/>
        </w:rPr>
      </w:pPr>
    </w:p>
    <w:p w14:paraId="404759A3" w14:textId="77777777" w:rsidR="00B834CE" w:rsidRPr="00B834CE" w:rsidRDefault="00E1061B" w:rsidP="00A773B8">
      <w:pPr>
        <w:pStyle w:val="Nadpis5"/>
        <w:tabs>
          <w:tab w:val="clear" w:pos="1368"/>
          <w:tab w:val="num" w:pos="960"/>
        </w:tabs>
        <w:ind w:hanging="1368"/>
      </w:pPr>
      <w:bookmarkStart w:id="112" w:name="_Toc488066386"/>
      <w:r>
        <w:t>Závěr</w:t>
      </w:r>
      <w:bookmarkEnd w:id="112"/>
    </w:p>
    <w:p w14:paraId="0C46A756" w14:textId="77777777" w:rsidR="00B834CE" w:rsidRPr="00A25B9F" w:rsidRDefault="00B834CE" w:rsidP="00B834CE">
      <w:pPr>
        <w:rPr>
          <w:rFonts w:ascii="Arial" w:hAnsi="Arial" w:cs="Arial"/>
          <w:sz w:val="18"/>
          <w:szCs w:val="18"/>
        </w:rPr>
      </w:pPr>
      <w:r w:rsidRPr="00A25B9F">
        <w:rPr>
          <w:rFonts w:ascii="Arial" w:hAnsi="Arial" w:cs="Arial"/>
          <w:sz w:val="18"/>
          <w:szCs w:val="18"/>
        </w:rPr>
        <w:t xml:space="preserve">Obecně lze tvrdit, že ve všech monitorovaných městech a obci žijí osoby či rodiny, jež jsou považovány za sociálně slabé, sociálně vyloučené, ohrožené sociálním vyloučením, nízkopříjmové nebo jak často definují zástupci municipalit sociálně nepřizpůsobivé. Ovšem ne ve všech městech můžeme mluvit o typicky sociálně vyloučených lokalitách. V menších obcích (Božičany, Nová Role) se jedná spíše o konkrétní budovy, kde žije vetší počet těchto osob a rodin, ale z hlediska dostupnosti i technických a hygienických podmínek jsou bezproblémové. Ve větších městech (Ostrov, Nejdek) takové budovy nalezneme také, ale existují zde i lokality, které za sociálně vyloučené považujeme. Některé nízkopříjmové a sociálně slabé rodiny se také stále častěji snaží stěhovat do běžných pronájmů z důvodu lepší kvality bydlení, dluhů na městských bytech nebo ukončení provozu ubytovny, což způsobuje zánik sociálně vyloučených lokalit či budov (Jáchymov), ale úspěchy jsou v tomto směru minimální, takže většinou dochází jen k přesunu těchto obyvatel a související problematiky do jiných SVL a jiných měst. </w:t>
      </w:r>
    </w:p>
    <w:p w14:paraId="0D8E3343" w14:textId="77777777" w:rsidR="00B834CE" w:rsidRPr="00A25B9F" w:rsidRDefault="00B834CE" w:rsidP="00B834CE">
      <w:pPr>
        <w:rPr>
          <w:rFonts w:ascii="Arial" w:hAnsi="Arial" w:cs="Arial"/>
          <w:sz w:val="18"/>
          <w:szCs w:val="18"/>
        </w:rPr>
      </w:pPr>
      <w:r w:rsidRPr="00A25B9F">
        <w:rPr>
          <w:rFonts w:ascii="Arial" w:hAnsi="Arial" w:cs="Arial"/>
          <w:sz w:val="18"/>
          <w:szCs w:val="18"/>
        </w:rPr>
        <w:t xml:space="preserve">Demografické a kvalifikační faktory poukazují na silnou migraci a to nejenom uvnitř SVL, ale i v rámci celkové populace na území okresu i kraje. Lidé se často stěhují za lepšími pracovními příležitostmi, atraktivnějším nebo vhodnějším bydlením, občanskou vybaveností a možnostmi vzdělávání. Tento trend můžeme sledovat především u mladých osob, které ze všech obyvatel nejčastěji odcházejí do větších měst, kde se také dále usídlují a zakládají rodiny. Je to jeden z důležitých faktorů, který ovlivňuje kvalifikační skladbu obyvatel. Na všech monitorovaných územích žije největší podíl osob se středním odborným vzděláním bez maturity a nejméně osob s vyšším nebo vysokoškolským vzděláním. Na druhou stranu dochází k přílivu tzv. městských obyvatel do menších obcí a výstavbě nových rodinných domů (např. Božičany, Nová Role). </w:t>
      </w:r>
    </w:p>
    <w:p w14:paraId="23513A7A" w14:textId="77777777" w:rsidR="00B834CE" w:rsidRPr="00A25B9F" w:rsidRDefault="00B834CE" w:rsidP="00B834CE">
      <w:pPr>
        <w:rPr>
          <w:rFonts w:ascii="Arial" w:hAnsi="Arial" w:cs="Arial"/>
          <w:sz w:val="18"/>
          <w:szCs w:val="18"/>
        </w:rPr>
      </w:pPr>
      <w:r w:rsidRPr="00A25B9F">
        <w:rPr>
          <w:rFonts w:ascii="Arial" w:hAnsi="Arial" w:cs="Arial"/>
          <w:sz w:val="18"/>
          <w:szCs w:val="18"/>
        </w:rPr>
        <w:t>V oblasti nezaměstnanosti a bytové politiky je situace v monitorovaných městech podobná. Lidé se potýkají s nedostatkem vhodných příležitostí na trhu práce (jak nízko kvalifikované tak vysoko kvalifikované osoby), vysoký počet obyvatel je nuceno do zaměstnání dojíždět (především z menších měst jako např. Jáchymov, Nová Role), programy na podporu zaměstnanosti se realizují jen okrajově nebo vůbec a naprostá většina obyvatel SVL je závislá na sociálních dávkách.  Města rozprodávají své bytové fondy, programy na podporu sociálního či prostupného bydlení se nerealizují (s výjimkou města Nejdek, který je nyní v pilotní fázi) a nízkopříjmové rodiny jsou separovány do předem určených budov a bytů, které se často vyznačují horší kvalitou bydlení a nižšími nájmy. V souvislosti se změnou zákona, týkající se hygienických podmínek v souvislosti s vyplácením doplatku na bydlení, je také velkou otázkou provoz ubytoven, což by mohlo znamenat další silnou migraci a fluktuaci obyvatel mezi SVL. Města Ostrov, Jáchymov a Nejdek navíc řeší problematiku existence či vzniku nových tzv. brownfields.</w:t>
      </w:r>
    </w:p>
    <w:p w14:paraId="7E3D2971" w14:textId="77777777" w:rsidR="00B834CE" w:rsidRPr="00A25B9F" w:rsidRDefault="00B834CE" w:rsidP="00B834CE">
      <w:pPr>
        <w:rPr>
          <w:rFonts w:ascii="Arial" w:hAnsi="Arial" w:cs="Arial"/>
          <w:sz w:val="18"/>
          <w:szCs w:val="18"/>
        </w:rPr>
      </w:pPr>
      <w:r w:rsidRPr="00A25B9F">
        <w:rPr>
          <w:rFonts w:ascii="Arial" w:hAnsi="Arial" w:cs="Arial"/>
          <w:sz w:val="18"/>
          <w:szCs w:val="18"/>
        </w:rPr>
        <w:t>Míra kriminality a sociálně patologických jevů je závislá na velikosti dané obce či města. Nejčastěji se řeší majetková trestná činnost, drogová scéna, veřejný pořádek a gamblerství. V rámci této problematiky se klade vysoký důraz na prevenci, realizují se programy a projekty na podporu volnočasových aktivit dětí a mládeže, jsou podporovány zájmová sdružení a spolky, kulturní akce i přednášková činnost. Města se také více zajímají o vznik tzv. nízkoprahových klubů pro děti ze sociálně slabých rodin.</w:t>
      </w:r>
    </w:p>
    <w:p w14:paraId="0B6BCD10" w14:textId="77777777" w:rsidR="00B834CE" w:rsidRDefault="00B834CE" w:rsidP="00B834CE">
      <w:pPr>
        <w:rPr>
          <w:rFonts w:ascii="Arial" w:hAnsi="Arial" w:cs="Arial"/>
          <w:sz w:val="18"/>
          <w:szCs w:val="18"/>
        </w:rPr>
      </w:pPr>
      <w:r w:rsidRPr="00A25B9F">
        <w:rPr>
          <w:rFonts w:ascii="Arial" w:hAnsi="Arial" w:cs="Arial"/>
          <w:sz w:val="18"/>
          <w:szCs w:val="18"/>
        </w:rPr>
        <w:t>Všechna monitorovaná města sledují v oblasti sociálního vyloučení potřebu sociálních služeb, zejména pro rodiny s dětmi, mládež i jednotlivce, ale většině obcí chybí komunitní plány a strategie rozvoje nebo vzniku opatření, které by míru sociálního vyloučení snižovaly. Potenciál vidíme především ve směru podpory při zajišťování základních životních potřeb nízkopříjmových osob a rodin, jako je kvalita bydlení a zaměstnanost. Obce by měly více podporovat a realizovat veřejně prospěšné práce, prostupné a podporované zaměstnávání, sociální bydlení nebo sociální firmy. Žádoucí je také podpora a spolupráce s neziskovými organizacemi, nabídka volnočasových aktivit i pro děti z nízkopříjmových rodin a prevence sociálně patologických jevů. Často řešená otázka financí na taková opatření může být zodpovězena užší spoluprací s krajem nebo jinými městy.</w:t>
      </w:r>
    </w:p>
    <w:p w14:paraId="41A69FC7" w14:textId="77777777" w:rsidR="003140DF" w:rsidRPr="00A25B9F" w:rsidRDefault="003140DF" w:rsidP="00B834CE">
      <w:pPr>
        <w:rPr>
          <w:rFonts w:ascii="Arial" w:hAnsi="Arial" w:cs="Arial"/>
          <w:sz w:val="18"/>
          <w:szCs w:val="18"/>
        </w:rPr>
      </w:pPr>
    </w:p>
    <w:p w14:paraId="304C5B47" w14:textId="729557D8" w:rsidR="00B834CE" w:rsidRPr="006C7190" w:rsidRDefault="002E4221" w:rsidP="002E4221">
      <w:pPr>
        <w:pStyle w:val="Titulek"/>
        <w:rPr>
          <w:rFonts w:ascii="Arial" w:hAnsi="Arial" w:cs="Arial"/>
          <w:sz w:val="16"/>
          <w:szCs w:val="16"/>
        </w:rPr>
      </w:pPr>
      <w:bookmarkStart w:id="113" w:name="_Toc488066605"/>
      <w:r w:rsidRPr="006C7190">
        <w:rPr>
          <w:rFonts w:ascii="Arial" w:hAnsi="Arial" w:cs="Arial"/>
          <w:sz w:val="16"/>
          <w:szCs w:val="16"/>
        </w:rPr>
        <w:t xml:space="preserve">Tabulka č. </w:t>
      </w:r>
      <w:r w:rsidRPr="006C7190">
        <w:rPr>
          <w:rFonts w:ascii="Arial" w:hAnsi="Arial" w:cs="Arial"/>
          <w:sz w:val="16"/>
          <w:szCs w:val="16"/>
        </w:rPr>
        <w:fldChar w:fldCharType="begin"/>
      </w:r>
      <w:r w:rsidRPr="006C7190">
        <w:rPr>
          <w:rFonts w:ascii="Arial" w:hAnsi="Arial" w:cs="Arial"/>
          <w:sz w:val="16"/>
          <w:szCs w:val="16"/>
        </w:rPr>
        <w:instrText xml:space="preserve"> SEQ Tabulka_č._ \* ARABIC </w:instrText>
      </w:r>
      <w:r w:rsidRPr="006C7190">
        <w:rPr>
          <w:rFonts w:ascii="Arial" w:hAnsi="Arial" w:cs="Arial"/>
          <w:sz w:val="16"/>
          <w:szCs w:val="16"/>
        </w:rPr>
        <w:fldChar w:fldCharType="separate"/>
      </w:r>
      <w:r w:rsidR="006F3E9D">
        <w:rPr>
          <w:rFonts w:ascii="Arial" w:hAnsi="Arial" w:cs="Arial"/>
          <w:noProof/>
          <w:sz w:val="16"/>
          <w:szCs w:val="16"/>
        </w:rPr>
        <w:t>1</w:t>
      </w:r>
      <w:r w:rsidRPr="006C7190">
        <w:rPr>
          <w:rFonts w:ascii="Arial" w:hAnsi="Arial" w:cs="Arial"/>
          <w:sz w:val="16"/>
          <w:szCs w:val="16"/>
        </w:rPr>
        <w:fldChar w:fldCharType="end"/>
      </w:r>
      <w:r w:rsidR="00543750">
        <w:rPr>
          <w:rFonts w:ascii="Arial" w:hAnsi="Arial" w:cs="Arial"/>
          <w:sz w:val="16"/>
          <w:szCs w:val="16"/>
        </w:rPr>
        <w:t>9</w:t>
      </w:r>
      <w:r w:rsidRPr="006C7190">
        <w:rPr>
          <w:rFonts w:ascii="Arial" w:hAnsi="Arial" w:cs="Arial"/>
          <w:sz w:val="16"/>
          <w:szCs w:val="16"/>
        </w:rPr>
        <w:t>:</w:t>
      </w:r>
      <w:r w:rsidR="00B834CE" w:rsidRPr="006C7190">
        <w:rPr>
          <w:rFonts w:ascii="Arial" w:hAnsi="Arial" w:cs="Arial"/>
          <w:sz w:val="16"/>
          <w:szCs w:val="16"/>
        </w:rPr>
        <w:t xml:space="preserve"> Relevantní data dle Krajské pobočky Úřadu práce Karlovy Vary (duben 2015)</w:t>
      </w:r>
      <w:bookmarkEnd w:id="113"/>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134"/>
        <w:gridCol w:w="1134"/>
        <w:gridCol w:w="1278"/>
        <w:gridCol w:w="1440"/>
        <w:gridCol w:w="1440"/>
      </w:tblGrid>
      <w:tr w:rsidR="00B834CE" w:rsidRPr="003140DF" w14:paraId="3646C893"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tcPr>
          <w:p w14:paraId="7C567F4B" w14:textId="77777777" w:rsidR="003140DF" w:rsidRPr="003140DF" w:rsidRDefault="00B834CE" w:rsidP="00484720">
            <w:pPr>
              <w:spacing w:after="0"/>
              <w:jc w:val="center"/>
              <w:rPr>
                <w:rFonts w:ascii="Arial" w:hAnsi="Arial" w:cs="Arial"/>
                <w:b/>
                <w:bCs/>
                <w:sz w:val="14"/>
                <w:szCs w:val="14"/>
                <w:lang w:eastAsia="cs-CZ"/>
              </w:rPr>
            </w:pPr>
            <w:r w:rsidRPr="003140DF">
              <w:rPr>
                <w:rFonts w:ascii="Arial" w:hAnsi="Arial" w:cs="Arial"/>
                <w:b/>
                <w:bCs/>
                <w:sz w:val="14"/>
                <w:szCs w:val="14"/>
                <w:lang w:eastAsia="cs-CZ"/>
              </w:rPr>
              <w:t>druh monitorovaných dat</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D5E4B8C" w14:textId="77777777" w:rsidR="00B834CE" w:rsidRPr="003140DF" w:rsidRDefault="00B834CE" w:rsidP="00484720">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Ostrov</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584F188" w14:textId="77777777" w:rsidR="00B834CE" w:rsidRPr="003140DF" w:rsidRDefault="00B834CE" w:rsidP="00484720">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Jáchymov</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1832C6AD" w14:textId="77777777" w:rsidR="00B834CE" w:rsidRPr="003140DF" w:rsidRDefault="00B834CE" w:rsidP="00484720">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Nejdek</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6EFC8D46" w14:textId="77777777" w:rsidR="00B834CE" w:rsidRPr="003140DF" w:rsidRDefault="00B834CE" w:rsidP="00484720">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Nová Role</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69C499A2" w14:textId="77777777" w:rsidR="00B834CE" w:rsidRPr="003140DF" w:rsidRDefault="00B834CE" w:rsidP="00484720">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Božíčany</w:t>
            </w:r>
          </w:p>
        </w:tc>
      </w:tr>
      <w:tr w:rsidR="00B834CE" w:rsidRPr="003140DF" w14:paraId="23035671"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4897862" w14:textId="77777777" w:rsidR="003140DF"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počet nezaměstnaných (m/ž)</w:t>
            </w:r>
          </w:p>
        </w:tc>
        <w:tc>
          <w:tcPr>
            <w:tcW w:w="1134" w:type="dxa"/>
            <w:tcBorders>
              <w:top w:val="single" w:sz="4" w:space="0" w:color="auto"/>
              <w:left w:val="single" w:sz="4" w:space="0" w:color="auto"/>
              <w:bottom w:val="single" w:sz="4" w:space="0" w:color="auto"/>
              <w:right w:val="single" w:sz="4" w:space="0" w:color="auto"/>
            </w:tcBorders>
            <w:vAlign w:val="center"/>
          </w:tcPr>
          <w:p w14:paraId="38DC1E4B"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562/460</w:t>
            </w:r>
          </w:p>
        </w:tc>
        <w:tc>
          <w:tcPr>
            <w:tcW w:w="1134" w:type="dxa"/>
            <w:tcBorders>
              <w:top w:val="single" w:sz="4" w:space="0" w:color="auto"/>
              <w:left w:val="single" w:sz="4" w:space="0" w:color="auto"/>
              <w:bottom w:val="single" w:sz="4" w:space="0" w:color="auto"/>
              <w:right w:val="single" w:sz="4" w:space="0" w:color="auto"/>
            </w:tcBorders>
            <w:vAlign w:val="center"/>
          </w:tcPr>
          <w:p w14:paraId="6F830327"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101/77</w:t>
            </w:r>
          </w:p>
        </w:tc>
        <w:tc>
          <w:tcPr>
            <w:tcW w:w="1278" w:type="dxa"/>
            <w:tcBorders>
              <w:top w:val="single" w:sz="4" w:space="0" w:color="auto"/>
              <w:left w:val="single" w:sz="4" w:space="0" w:color="auto"/>
              <w:bottom w:val="single" w:sz="4" w:space="0" w:color="auto"/>
              <w:right w:val="single" w:sz="4" w:space="0" w:color="auto"/>
            </w:tcBorders>
            <w:vAlign w:val="center"/>
          </w:tcPr>
          <w:p w14:paraId="101CDC31"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244/201</w:t>
            </w:r>
          </w:p>
        </w:tc>
        <w:tc>
          <w:tcPr>
            <w:tcW w:w="1440" w:type="dxa"/>
            <w:tcBorders>
              <w:top w:val="single" w:sz="4" w:space="0" w:color="auto"/>
              <w:left w:val="single" w:sz="4" w:space="0" w:color="auto"/>
              <w:bottom w:val="single" w:sz="4" w:space="0" w:color="auto"/>
              <w:right w:val="single" w:sz="4" w:space="0" w:color="auto"/>
            </w:tcBorders>
            <w:vAlign w:val="center"/>
          </w:tcPr>
          <w:p w14:paraId="3E38025E"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95/86</w:t>
            </w:r>
          </w:p>
        </w:tc>
        <w:tc>
          <w:tcPr>
            <w:tcW w:w="1440" w:type="dxa"/>
            <w:tcBorders>
              <w:top w:val="single" w:sz="4" w:space="0" w:color="auto"/>
              <w:left w:val="single" w:sz="4" w:space="0" w:color="auto"/>
              <w:bottom w:val="single" w:sz="4" w:space="0" w:color="auto"/>
              <w:right w:val="single" w:sz="4" w:space="0" w:color="auto"/>
            </w:tcBorders>
            <w:vAlign w:val="center"/>
          </w:tcPr>
          <w:p w14:paraId="05BF9D54"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12/14</w:t>
            </w:r>
          </w:p>
        </w:tc>
      </w:tr>
      <w:tr w:rsidR="00B834CE" w:rsidRPr="003140DF" w14:paraId="7041D0D9"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17E5FF" w14:textId="77777777" w:rsidR="003140DF"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počet nezaměstnaných</w:t>
            </w:r>
            <w:r w:rsidR="003140DF" w:rsidRPr="003140DF">
              <w:rPr>
                <w:rFonts w:ascii="Arial" w:hAnsi="Arial" w:cs="Arial"/>
                <w:b/>
                <w:color w:val="000000"/>
                <w:sz w:val="14"/>
                <w:szCs w:val="14"/>
                <w:lang w:eastAsia="cs-CZ"/>
              </w:rPr>
              <w:t xml:space="preserve"> </w:t>
            </w:r>
            <w:r w:rsidRPr="003140DF">
              <w:rPr>
                <w:rFonts w:ascii="Arial" w:hAnsi="Arial" w:cs="Arial"/>
                <w:b/>
                <w:color w:val="000000"/>
                <w:sz w:val="14"/>
                <w:szCs w:val="14"/>
                <w:lang w:eastAsia="cs-CZ"/>
              </w:rPr>
              <w:t>15 – 26 let (m/ž)</w:t>
            </w:r>
          </w:p>
        </w:tc>
        <w:tc>
          <w:tcPr>
            <w:tcW w:w="1134" w:type="dxa"/>
            <w:tcBorders>
              <w:top w:val="single" w:sz="4" w:space="0" w:color="auto"/>
              <w:left w:val="single" w:sz="4" w:space="0" w:color="auto"/>
              <w:bottom w:val="single" w:sz="4" w:space="0" w:color="auto"/>
              <w:right w:val="single" w:sz="4" w:space="0" w:color="auto"/>
            </w:tcBorders>
            <w:vAlign w:val="center"/>
          </w:tcPr>
          <w:p w14:paraId="79DF4345"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88/58</w:t>
            </w:r>
          </w:p>
        </w:tc>
        <w:tc>
          <w:tcPr>
            <w:tcW w:w="1134" w:type="dxa"/>
            <w:tcBorders>
              <w:top w:val="single" w:sz="4" w:space="0" w:color="auto"/>
              <w:left w:val="single" w:sz="4" w:space="0" w:color="auto"/>
              <w:bottom w:val="single" w:sz="4" w:space="0" w:color="auto"/>
              <w:right w:val="single" w:sz="4" w:space="0" w:color="auto"/>
            </w:tcBorders>
            <w:vAlign w:val="center"/>
          </w:tcPr>
          <w:p w14:paraId="0524B3E4"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15/10</w:t>
            </w:r>
          </w:p>
        </w:tc>
        <w:tc>
          <w:tcPr>
            <w:tcW w:w="1278" w:type="dxa"/>
            <w:tcBorders>
              <w:top w:val="single" w:sz="4" w:space="0" w:color="auto"/>
              <w:left w:val="single" w:sz="4" w:space="0" w:color="auto"/>
              <w:bottom w:val="single" w:sz="4" w:space="0" w:color="auto"/>
              <w:right w:val="single" w:sz="4" w:space="0" w:color="auto"/>
            </w:tcBorders>
            <w:vAlign w:val="center"/>
          </w:tcPr>
          <w:p w14:paraId="6C15F530"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36/31</w:t>
            </w:r>
          </w:p>
        </w:tc>
        <w:tc>
          <w:tcPr>
            <w:tcW w:w="1440" w:type="dxa"/>
            <w:tcBorders>
              <w:top w:val="single" w:sz="4" w:space="0" w:color="auto"/>
              <w:left w:val="single" w:sz="4" w:space="0" w:color="auto"/>
              <w:bottom w:val="single" w:sz="4" w:space="0" w:color="auto"/>
              <w:right w:val="single" w:sz="4" w:space="0" w:color="auto"/>
            </w:tcBorders>
            <w:vAlign w:val="center"/>
          </w:tcPr>
          <w:p w14:paraId="216C1798"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12/11</w:t>
            </w:r>
          </w:p>
        </w:tc>
        <w:tc>
          <w:tcPr>
            <w:tcW w:w="1440" w:type="dxa"/>
            <w:tcBorders>
              <w:top w:val="single" w:sz="4" w:space="0" w:color="auto"/>
              <w:left w:val="single" w:sz="4" w:space="0" w:color="auto"/>
              <w:bottom w:val="single" w:sz="4" w:space="0" w:color="auto"/>
              <w:right w:val="single" w:sz="4" w:space="0" w:color="auto"/>
            </w:tcBorders>
            <w:vAlign w:val="center"/>
          </w:tcPr>
          <w:p w14:paraId="4AD1DE16"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3/5</w:t>
            </w:r>
          </w:p>
        </w:tc>
      </w:tr>
      <w:tr w:rsidR="00B834CE" w:rsidRPr="003140DF" w14:paraId="523D25A2"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7F61363" w14:textId="77777777" w:rsidR="003140DF"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počet žadatelů dávek v</w:t>
            </w:r>
            <w:r w:rsidR="003140DF" w:rsidRPr="003140DF">
              <w:rPr>
                <w:rFonts w:ascii="Arial" w:hAnsi="Arial" w:cs="Arial"/>
                <w:b/>
                <w:color w:val="000000"/>
                <w:sz w:val="14"/>
                <w:szCs w:val="14"/>
                <w:lang w:eastAsia="cs-CZ"/>
              </w:rPr>
              <w:t xml:space="preserve"> </w:t>
            </w:r>
            <w:r w:rsidRPr="003140DF">
              <w:rPr>
                <w:rFonts w:ascii="Arial" w:hAnsi="Arial" w:cs="Arial"/>
                <w:b/>
                <w:color w:val="000000"/>
                <w:sz w:val="14"/>
                <w:szCs w:val="14"/>
                <w:lang w:eastAsia="cs-CZ"/>
              </w:rPr>
              <w:t>hmotné nouzi</w:t>
            </w:r>
          </w:p>
        </w:tc>
        <w:tc>
          <w:tcPr>
            <w:tcW w:w="1134" w:type="dxa"/>
            <w:tcBorders>
              <w:top w:val="single" w:sz="4" w:space="0" w:color="auto"/>
              <w:left w:val="single" w:sz="4" w:space="0" w:color="auto"/>
              <w:bottom w:val="single" w:sz="4" w:space="0" w:color="auto"/>
              <w:right w:val="single" w:sz="4" w:space="0" w:color="auto"/>
            </w:tcBorders>
            <w:vAlign w:val="center"/>
          </w:tcPr>
          <w:p w14:paraId="26528EDD"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722</w:t>
            </w:r>
          </w:p>
        </w:tc>
        <w:tc>
          <w:tcPr>
            <w:tcW w:w="1134" w:type="dxa"/>
            <w:tcBorders>
              <w:top w:val="single" w:sz="4" w:space="0" w:color="auto"/>
              <w:left w:val="single" w:sz="4" w:space="0" w:color="auto"/>
              <w:bottom w:val="single" w:sz="4" w:space="0" w:color="auto"/>
              <w:right w:val="single" w:sz="4" w:space="0" w:color="auto"/>
            </w:tcBorders>
            <w:vAlign w:val="center"/>
          </w:tcPr>
          <w:p w14:paraId="483F7C37"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72</w:t>
            </w:r>
          </w:p>
        </w:tc>
        <w:tc>
          <w:tcPr>
            <w:tcW w:w="1278" w:type="dxa"/>
            <w:tcBorders>
              <w:top w:val="single" w:sz="4" w:space="0" w:color="auto"/>
              <w:left w:val="single" w:sz="4" w:space="0" w:color="auto"/>
              <w:bottom w:val="single" w:sz="4" w:space="0" w:color="auto"/>
              <w:right w:val="single" w:sz="4" w:space="0" w:color="auto"/>
            </w:tcBorders>
            <w:vAlign w:val="center"/>
          </w:tcPr>
          <w:p w14:paraId="468D3235"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185</w:t>
            </w:r>
          </w:p>
        </w:tc>
        <w:tc>
          <w:tcPr>
            <w:tcW w:w="1440" w:type="dxa"/>
            <w:tcBorders>
              <w:top w:val="single" w:sz="4" w:space="0" w:color="auto"/>
              <w:left w:val="single" w:sz="4" w:space="0" w:color="auto"/>
              <w:bottom w:val="single" w:sz="4" w:space="0" w:color="auto"/>
              <w:right w:val="single" w:sz="4" w:space="0" w:color="auto"/>
            </w:tcBorders>
            <w:vAlign w:val="center"/>
          </w:tcPr>
          <w:p w14:paraId="31CBE822"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41</w:t>
            </w:r>
          </w:p>
        </w:tc>
        <w:tc>
          <w:tcPr>
            <w:tcW w:w="1440" w:type="dxa"/>
            <w:tcBorders>
              <w:top w:val="single" w:sz="4" w:space="0" w:color="auto"/>
              <w:left w:val="single" w:sz="4" w:space="0" w:color="auto"/>
              <w:bottom w:val="single" w:sz="4" w:space="0" w:color="auto"/>
              <w:right w:val="single" w:sz="4" w:space="0" w:color="auto"/>
            </w:tcBorders>
            <w:vAlign w:val="center"/>
          </w:tcPr>
          <w:p w14:paraId="769521C3"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11</w:t>
            </w:r>
          </w:p>
        </w:tc>
      </w:tr>
      <w:tr w:rsidR="00B834CE" w:rsidRPr="003140DF" w14:paraId="10E19E56"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ED991FE"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počet klientů v evidenci dávek v hmotné nouzi déle než 5 měsíců</w:t>
            </w:r>
          </w:p>
        </w:tc>
        <w:tc>
          <w:tcPr>
            <w:tcW w:w="1134" w:type="dxa"/>
            <w:tcBorders>
              <w:top w:val="single" w:sz="4" w:space="0" w:color="auto"/>
              <w:left w:val="single" w:sz="4" w:space="0" w:color="auto"/>
              <w:bottom w:val="single" w:sz="4" w:space="0" w:color="auto"/>
              <w:right w:val="single" w:sz="4" w:space="0" w:color="auto"/>
            </w:tcBorders>
            <w:vAlign w:val="center"/>
          </w:tcPr>
          <w:p w14:paraId="4BC28474"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589</w:t>
            </w:r>
          </w:p>
        </w:tc>
        <w:tc>
          <w:tcPr>
            <w:tcW w:w="1134" w:type="dxa"/>
            <w:tcBorders>
              <w:top w:val="single" w:sz="4" w:space="0" w:color="auto"/>
              <w:left w:val="single" w:sz="4" w:space="0" w:color="auto"/>
              <w:bottom w:val="single" w:sz="4" w:space="0" w:color="auto"/>
              <w:right w:val="single" w:sz="4" w:space="0" w:color="auto"/>
            </w:tcBorders>
            <w:vAlign w:val="center"/>
          </w:tcPr>
          <w:p w14:paraId="0060456A"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58</w:t>
            </w:r>
          </w:p>
        </w:tc>
        <w:tc>
          <w:tcPr>
            <w:tcW w:w="1278" w:type="dxa"/>
            <w:tcBorders>
              <w:top w:val="single" w:sz="4" w:space="0" w:color="auto"/>
              <w:left w:val="single" w:sz="4" w:space="0" w:color="auto"/>
              <w:bottom w:val="single" w:sz="4" w:space="0" w:color="auto"/>
              <w:right w:val="single" w:sz="4" w:space="0" w:color="auto"/>
            </w:tcBorders>
            <w:vAlign w:val="center"/>
          </w:tcPr>
          <w:p w14:paraId="08539CDF"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162</w:t>
            </w:r>
          </w:p>
        </w:tc>
        <w:tc>
          <w:tcPr>
            <w:tcW w:w="1440" w:type="dxa"/>
            <w:tcBorders>
              <w:top w:val="single" w:sz="4" w:space="0" w:color="auto"/>
              <w:left w:val="single" w:sz="4" w:space="0" w:color="auto"/>
              <w:bottom w:val="single" w:sz="4" w:space="0" w:color="auto"/>
              <w:right w:val="single" w:sz="4" w:space="0" w:color="auto"/>
            </w:tcBorders>
            <w:vAlign w:val="center"/>
          </w:tcPr>
          <w:p w14:paraId="0AB5D4AF"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38</w:t>
            </w:r>
          </w:p>
        </w:tc>
        <w:tc>
          <w:tcPr>
            <w:tcW w:w="1440" w:type="dxa"/>
            <w:tcBorders>
              <w:top w:val="single" w:sz="4" w:space="0" w:color="auto"/>
              <w:left w:val="single" w:sz="4" w:space="0" w:color="auto"/>
              <w:bottom w:val="single" w:sz="4" w:space="0" w:color="auto"/>
              <w:right w:val="single" w:sz="4" w:space="0" w:color="auto"/>
            </w:tcBorders>
            <w:vAlign w:val="center"/>
          </w:tcPr>
          <w:p w14:paraId="7CACEBDE"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9</w:t>
            </w:r>
          </w:p>
        </w:tc>
      </w:tr>
    </w:tbl>
    <w:p w14:paraId="3A841166" w14:textId="77777777" w:rsidR="00B834CE" w:rsidRPr="006A42D0" w:rsidRDefault="00B834CE" w:rsidP="006A42D0">
      <w:pPr>
        <w:spacing w:after="0"/>
        <w:rPr>
          <w:rFonts w:ascii="Arial" w:hAnsi="Arial" w:cs="Arial"/>
          <w:sz w:val="18"/>
          <w:szCs w:val="18"/>
          <w:u w:val="single"/>
        </w:rPr>
      </w:pPr>
    </w:p>
    <w:p w14:paraId="779C4CD2" w14:textId="77777777" w:rsidR="00484720" w:rsidRDefault="00484720" w:rsidP="004E7D73">
      <w:pPr>
        <w:pStyle w:val="Titulek"/>
        <w:rPr>
          <w:rFonts w:ascii="Arial" w:hAnsi="Arial" w:cs="Arial"/>
          <w:sz w:val="16"/>
          <w:szCs w:val="16"/>
        </w:rPr>
      </w:pPr>
    </w:p>
    <w:p w14:paraId="423BFB2A" w14:textId="1B2F1FB7" w:rsidR="00B834CE" w:rsidRPr="004E7D73" w:rsidRDefault="004E7D73" w:rsidP="004E7D73">
      <w:pPr>
        <w:pStyle w:val="Titulek"/>
        <w:rPr>
          <w:rFonts w:ascii="Arial" w:hAnsi="Arial" w:cs="Arial"/>
          <w:sz w:val="16"/>
          <w:szCs w:val="16"/>
        </w:rPr>
      </w:pPr>
      <w:bookmarkStart w:id="114" w:name="_Toc488066606"/>
      <w:r w:rsidRPr="004E7D73">
        <w:rPr>
          <w:rFonts w:ascii="Arial" w:hAnsi="Arial" w:cs="Arial"/>
          <w:sz w:val="16"/>
          <w:szCs w:val="16"/>
        </w:rPr>
        <w:t xml:space="preserve">Tabulka č. </w:t>
      </w:r>
      <w:r w:rsidR="00B439C7">
        <w:rPr>
          <w:rFonts w:ascii="Arial" w:hAnsi="Arial" w:cs="Arial"/>
          <w:sz w:val="16"/>
          <w:szCs w:val="16"/>
        </w:rPr>
        <w:t>20</w:t>
      </w:r>
      <w:r w:rsidRPr="004E7D73">
        <w:rPr>
          <w:rFonts w:ascii="Arial" w:hAnsi="Arial" w:cs="Arial"/>
          <w:sz w:val="16"/>
          <w:szCs w:val="16"/>
        </w:rPr>
        <w:t>:</w:t>
      </w:r>
      <w:r w:rsidR="00B834CE" w:rsidRPr="004E7D73">
        <w:rPr>
          <w:rFonts w:ascii="Arial" w:hAnsi="Arial" w:cs="Arial"/>
          <w:sz w:val="16"/>
          <w:szCs w:val="16"/>
        </w:rPr>
        <w:t xml:space="preserve"> Relevantní data dle Českého statistického úřadu (březen 2011)</w:t>
      </w:r>
      <w:bookmarkEnd w:id="114"/>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134"/>
        <w:gridCol w:w="1134"/>
        <w:gridCol w:w="1278"/>
        <w:gridCol w:w="1440"/>
        <w:gridCol w:w="1440"/>
      </w:tblGrid>
      <w:tr w:rsidR="00B834CE" w:rsidRPr="003140DF" w14:paraId="4FECDD54"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bottom"/>
          </w:tcPr>
          <w:p w14:paraId="121F633C" w14:textId="77777777" w:rsidR="00B834CE" w:rsidRDefault="00B834CE" w:rsidP="003140DF">
            <w:pPr>
              <w:spacing w:after="0"/>
              <w:jc w:val="center"/>
              <w:rPr>
                <w:rFonts w:ascii="Arial" w:hAnsi="Arial" w:cs="Arial"/>
                <w:b/>
                <w:bCs/>
                <w:sz w:val="14"/>
                <w:szCs w:val="14"/>
                <w:lang w:eastAsia="cs-CZ"/>
              </w:rPr>
            </w:pPr>
            <w:r w:rsidRPr="003140DF">
              <w:rPr>
                <w:rFonts w:ascii="Arial" w:hAnsi="Arial" w:cs="Arial"/>
                <w:b/>
                <w:bCs/>
                <w:sz w:val="14"/>
                <w:szCs w:val="14"/>
                <w:lang w:eastAsia="cs-CZ"/>
              </w:rPr>
              <w:t>druh monitorovaných dat</w:t>
            </w:r>
          </w:p>
          <w:p w14:paraId="592EBAA1" w14:textId="77777777" w:rsidR="003140DF" w:rsidRPr="003140DF" w:rsidRDefault="003140DF" w:rsidP="003140DF">
            <w:pPr>
              <w:spacing w:after="0"/>
              <w:jc w:val="center"/>
              <w:rPr>
                <w:rFonts w:ascii="Arial" w:hAnsi="Arial" w:cs="Arial"/>
                <w:b/>
                <w:bCs/>
                <w:sz w:val="14"/>
                <w:szCs w:val="14"/>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0BA976A"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Ostrov</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14FB10C"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Jáchymov</w:t>
            </w:r>
          </w:p>
        </w:tc>
        <w:tc>
          <w:tcPr>
            <w:tcW w:w="1278" w:type="dxa"/>
            <w:tcBorders>
              <w:top w:val="single" w:sz="4" w:space="0" w:color="auto"/>
              <w:left w:val="single" w:sz="4" w:space="0" w:color="auto"/>
              <w:bottom w:val="single" w:sz="4" w:space="0" w:color="auto"/>
              <w:right w:val="single" w:sz="4" w:space="0" w:color="auto"/>
            </w:tcBorders>
            <w:shd w:val="clear" w:color="auto" w:fill="D9D9D9"/>
            <w:vAlign w:val="center"/>
          </w:tcPr>
          <w:p w14:paraId="2947F6CC"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Nejdek</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48D3B6FE"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Nová Role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7D2001AA"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Božíčany</w:t>
            </w:r>
          </w:p>
        </w:tc>
      </w:tr>
      <w:tr w:rsidR="00B834CE" w:rsidRPr="003140DF" w14:paraId="4BE8240D"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CF3C20C"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obyvatelstvo ve věku 15 a více let</w:t>
            </w:r>
          </w:p>
        </w:tc>
        <w:tc>
          <w:tcPr>
            <w:tcW w:w="1134" w:type="dxa"/>
            <w:tcBorders>
              <w:top w:val="single" w:sz="4" w:space="0" w:color="auto"/>
              <w:left w:val="single" w:sz="4" w:space="0" w:color="auto"/>
              <w:bottom w:val="single" w:sz="4" w:space="0" w:color="auto"/>
              <w:right w:val="single" w:sz="4" w:space="0" w:color="auto"/>
            </w:tcBorders>
            <w:vAlign w:val="center"/>
          </w:tcPr>
          <w:p w14:paraId="3E681ABB"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15 548</w:t>
            </w:r>
          </w:p>
        </w:tc>
        <w:tc>
          <w:tcPr>
            <w:tcW w:w="1134" w:type="dxa"/>
            <w:tcBorders>
              <w:top w:val="single" w:sz="4" w:space="0" w:color="auto"/>
              <w:left w:val="single" w:sz="4" w:space="0" w:color="auto"/>
              <w:bottom w:val="single" w:sz="4" w:space="0" w:color="auto"/>
              <w:right w:val="single" w:sz="4" w:space="0" w:color="auto"/>
            </w:tcBorders>
            <w:vAlign w:val="center"/>
          </w:tcPr>
          <w:p w14:paraId="3AD63FA4" w14:textId="77777777" w:rsidR="00B834CE" w:rsidRPr="003140DF" w:rsidRDefault="00190FE0" w:rsidP="003140DF">
            <w:pPr>
              <w:spacing w:after="0"/>
              <w:jc w:val="center"/>
              <w:rPr>
                <w:rFonts w:ascii="Arial" w:hAnsi="Arial" w:cs="Arial"/>
                <w:color w:val="000000"/>
                <w:sz w:val="14"/>
                <w:szCs w:val="14"/>
                <w:lang w:eastAsia="cs-CZ"/>
              </w:rPr>
            </w:pPr>
            <w:hyperlink r:id="rId60" w:tooltip="Kliknutím získáte další informace" w:history="1">
              <w:r w:rsidR="00B834CE" w:rsidRPr="003140DF">
                <w:rPr>
                  <w:rFonts w:ascii="Arial" w:hAnsi="Arial" w:cs="Arial"/>
                  <w:color w:val="000000"/>
                  <w:sz w:val="14"/>
                  <w:szCs w:val="14"/>
                  <w:lang w:eastAsia="cs-CZ"/>
                </w:rPr>
                <w:t xml:space="preserve">2 407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485449E6" w14:textId="77777777" w:rsidR="00B834CE" w:rsidRPr="003140DF" w:rsidRDefault="00190FE0" w:rsidP="003140DF">
            <w:pPr>
              <w:spacing w:after="0"/>
              <w:jc w:val="center"/>
              <w:rPr>
                <w:rFonts w:ascii="Arial" w:hAnsi="Arial" w:cs="Arial"/>
                <w:color w:val="000000"/>
                <w:sz w:val="14"/>
                <w:szCs w:val="14"/>
                <w:lang w:eastAsia="cs-CZ"/>
              </w:rPr>
            </w:pPr>
            <w:hyperlink r:id="rId61" w:tooltip="Kliknutím získáte další informace" w:history="1">
              <w:r w:rsidR="00B834CE" w:rsidRPr="003140DF">
                <w:rPr>
                  <w:rFonts w:ascii="Arial" w:hAnsi="Arial" w:cs="Arial"/>
                  <w:color w:val="000000"/>
                  <w:sz w:val="14"/>
                  <w:szCs w:val="14"/>
                  <w:lang w:eastAsia="cs-CZ"/>
                </w:rPr>
                <w:t xml:space="preserve">6 935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64A3D5CB" w14:textId="77777777" w:rsidR="00B834CE" w:rsidRPr="003140DF" w:rsidRDefault="00190FE0" w:rsidP="003140DF">
            <w:pPr>
              <w:spacing w:after="0"/>
              <w:jc w:val="center"/>
              <w:rPr>
                <w:rFonts w:ascii="Arial" w:hAnsi="Arial" w:cs="Arial"/>
                <w:color w:val="000000"/>
                <w:sz w:val="14"/>
                <w:szCs w:val="14"/>
                <w:lang w:eastAsia="cs-CZ"/>
              </w:rPr>
            </w:pPr>
            <w:hyperlink r:id="rId62" w:tooltip="Kliknutím získáte další informace" w:history="1">
              <w:r w:rsidR="00B834CE" w:rsidRPr="003140DF">
                <w:rPr>
                  <w:rFonts w:ascii="Arial" w:hAnsi="Arial" w:cs="Arial"/>
                  <w:color w:val="000000"/>
                  <w:sz w:val="14"/>
                  <w:szCs w:val="14"/>
                  <w:lang w:eastAsia="cs-CZ"/>
                </w:rPr>
                <w:t xml:space="preserve">3 384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7C4DB365" w14:textId="77777777" w:rsidR="00B834CE" w:rsidRPr="003140DF" w:rsidRDefault="00190FE0" w:rsidP="003140DF">
            <w:pPr>
              <w:spacing w:after="0"/>
              <w:jc w:val="center"/>
              <w:rPr>
                <w:rFonts w:ascii="Arial" w:hAnsi="Arial" w:cs="Arial"/>
                <w:color w:val="000000"/>
                <w:sz w:val="14"/>
                <w:szCs w:val="14"/>
                <w:lang w:eastAsia="cs-CZ"/>
              </w:rPr>
            </w:pPr>
            <w:hyperlink r:id="rId63" w:tooltip="Kliknutím získáte další informace" w:history="1">
              <w:r w:rsidR="00B834CE" w:rsidRPr="003140DF">
                <w:rPr>
                  <w:rFonts w:ascii="Arial" w:hAnsi="Arial" w:cs="Arial"/>
                  <w:color w:val="000000"/>
                  <w:sz w:val="14"/>
                  <w:szCs w:val="14"/>
                  <w:lang w:eastAsia="cs-CZ"/>
                </w:rPr>
                <w:t xml:space="preserve">492 </w:t>
              </w:r>
            </w:hyperlink>
          </w:p>
        </w:tc>
      </w:tr>
      <w:tr w:rsidR="00B834CE" w:rsidRPr="003140DF" w14:paraId="7803A88B"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3BBD207"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bez vzdělání</w:t>
            </w:r>
          </w:p>
        </w:tc>
        <w:tc>
          <w:tcPr>
            <w:tcW w:w="1134" w:type="dxa"/>
            <w:tcBorders>
              <w:top w:val="single" w:sz="4" w:space="0" w:color="auto"/>
              <w:left w:val="single" w:sz="4" w:space="0" w:color="auto"/>
              <w:bottom w:val="single" w:sz="4" w:space="0" w:color="auto"/>
              <w:right w:val="single" w:sz="4" w:space="0" w:color="auto"/>
            </w:tcBorders>
            <w:vAlign w:val="center"/>
          </w:tcPr>
          <w:p w14:paraId="77751F12"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87</w:t>
            </w:r>
          </w:p>
        </w:tc>
        <w:tc>
          <w:tcPr>
            <w:tcW w:w="1134" w:type="dxa"/>
            <w:tcBorders>
              <w:top w:val="single" w:sz="4" w:space="0" w:color="auto"/>
              <w:left w:val="single" w:sz="4" w:space="0" w:color="auto"/>
              <w:bottom w:val="single" w:sz="4" w:space="0" w:color="auto"/>
              <w:right w:val="single" w:sz="4" w:space="0" w:color="auto"/>
            </w:tcBorders>
            <w:vAlign w:val="center"/>
          </w:tcPr>
          <w:p w14:paraId="6335EF25" w14:textId="77777777" w:rsidR="00B834CE" w:rsidRPr="003140DF" w:rsidRDefault="00190FE0" w:rsidP="003140DF">
            <w:pPr>
              <w:spacing w:after="0"/>
              <w:jc w:val="center"/>
              <w:rPr>
                <w:rFonts w:ascii="Arial" w:hAnsi="Arial" w:cs="Arial"/>
                <w:color w:val="000000"/>
                <w:sz w:val="14"/>
                <w:szCs w:val="14"/>
                <w:lang w:eastAsia="cs-CZ"/>
              </w:rPr>
            </w:pPr>
            <w:hyperlink r:id="rId64" w:tooltip="Kliknutím získáte další informace" w:history="1">
              <w:r w:rsidR="00B834CE" w:rsidRPr="003140DF">
                <w:rPr>
                  <w:rFonts w:ascii="Arial" w:hAnsi="Arial" w:cs="Arial"/>
                  <w:color w:val="000000"/>
                  <w:sz w:val="14"/>
                  <w:szCs w:val="14"/>
                  <w:lang w:eastAsia="cs-CZ"/>
                </w:rPr>
                <w:t xml:space="preserve">203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27245727" w14:textId="77777777" w:rsidR="00B834CE" w:rsidRPr="003140DF" w:rsidRDefault="00190FE0" w:rsidP="003140DF">
            <w:pPr>
              <w:spacing w:after="0"/>
              <w:jc w:val="center"/>
              <w:rPr>
                <w:rFonts w:ascii="Arial" w:hAnsi="Arial" w:cs="Arial"/>
                <w:color w:val="000000"/>
                <w:sz w:val="14"/>
                <w:szCs w:val="14"/>
                <w:lang w:eastAsia="cs-CZ"/>
              </w:rPr>
            </w:pPr>
            <w:hyperlink r:id="rId65" w:tooltip="Kliknutím získáte další informace" w:history="1">
              <w:r w:rsidR="00B834CE" w:rsidRPr="003140DF">
                <w:rPr>
                  <w:rFonts w:ascii="Arial" w:hAnsi="Arial" w:cs="Arial"/>
                  <w:color w:val="000000"/>
                  <w:sz w:val="14"/>
                  <w:szCs w:val="14"/>
                  <w:lang w:eastAsia="cs-CZ"/>
                </w:rPr>
                <w:t xml:space="preserve">44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38303E8C" w14:textId="77777777" w:rsidR="00B834CE" w:rsidRPr="003140DF" w:rsidRDefault="00190FE0" w:rsidP="003140DF">
            <w:pPr>
              <w:spacing w:after="0"/>
              <w:jc w:val="center"/>
              <w:rPr>
                <w:rFonts w:ascii="Arial" w:hAnsi="Arial" w:cs="Arial"/>
                <w:color w:val="000000"/>
                <w:sz w:val="14"/>
                <w:szCs w:val="14"/>
                <w:lang w:eastAsia="cs-CZ"/>
              </w:rPr>
            </w:pPr>
            <w:hyperlink r:id="rId66" w:tooltip="Kliknutím získáte další informace" w:history="1">
              <w:r w:rsidR="00B834CE" w:rsidRPr="003140DF">
                <w:rPr>
                  <w:rFonts w:ascii="Arial" w:hAnsi="Arial" w:cs="Arial"/>
                  <w:color w:val="000000"/>
                  <w:sz w:val="14"/>
                  <w:szCs w:val="14"/>
                  <w:lang w:eastAsia="cs-CZ"/>
                </w:rPr>
                <w:t xml:space="preserve">18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2DDC505C" w14:textId="77777777" w:rsidR="00B834CE" w:rsidRPr="003140DF" w:rsidRDefault="00190FE0" w:rsidP="003140DF">
            <w:pPr>
              <w:spacing w:after="0"/>
              <w:jc w:val="center"/>
              <w:rPr>
                <w:rFonts w:ascii="Arial" w:hAnsi="Arial" w:cs="Arial"/>
                <w:color w:val="000000"/>
                <w:sz w:val="14"/>
                <w:szCs w:val="14"/>
                <w:lang w:eastAsia="cs-CZ"/>
              </w:rPr>
            </w:pPr>
            <w:hyperlink r:id="rId67" w:tooltip="Kliknutím získáte další informace" w:history="1">
              <w:r w:rsidR="00B834CE" w:rsidRPr="003140DF">
                <w:rPr>
                  <w:rFonts w:ascii="Arial" w:hAnsi="Arial" w:cs="Arial"/>
                  <w:color w:val="000000"/>
                  <w:sz w:val="14"/>
                  <w:szCs w:val="14"/>
                  <w:lang w:eastAsia="cs-CZ"/>
                </w:rPr>
                <w:t xml:space="preserve">1 </w:t>
              </w:r>
            </w:hyperlink>
          </w:p>
        </w:tc>
      </w:tr>
      <w:tr w:rsidR="00B834CE" w:rsidRPr="003140DF" w14:paraId="0DB439CF"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F65D581"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základní včetně neukončeného</w:t>
            </w:r>
          </w:p>
        </w:tc>
        <w:tc>
          <w:tcPr>
            <w:tcW w:w="1134" w:type="dxa"/>
            <w:tcBorders>
              <w:top w:val="single" w:sz="4" w:space="0" w:color="auto"/>
              <w:left w:val="single" w:sz="4" w:space="0" w:color="auto"/>
              <w:bottom w:val="single" w:sz="4" w:space="0" w:color="auto"/>
              <w:right w:val="single" w:sz="4" w:space="0" w:color="auto"/>
            </w:tcBorders>
            <w:vAlign w:val="center"/>
          </w:tcPr>
          <w:p w14:paraId="40BC9D31"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3 448</w:t>
            </w:r>
          </w:p>
        </w:tc>
        <w:tc>
          <w:tcPr>
            <w:tcW w:w="1134" w:type="dxa"/>
            <w:tcBorders>
              <w:top w:val="single" w:sz="4" w:space="0" w:color="auto"/>
              <w:left w:val="single" w:sz="4" w:space="0" w:color="auto"/>
              <w:bottom w:val="single" w:sz="4" w:space="0" w:color="auto"/>
              <w:right w:val="single" w:sz="4" w:space="0" w:color="auto"/>
            </w:tcBorders>
            <w:vAlign w:val="center"/>
          </w:tcPr>
          <w:p w14:paraId="1EE726C9" w14:textId="77777777" w:rsidR="00B834CE" w:rsidRPr="003140DF" w:rsidRDefault="00190FE0" w:rsidP="003140DF">
            <w:pPr>
              <w:spacing w:after="0"/>
              <w:jc w:val="center"/>
              <w:rPr>
                <w:rFonts w:ascii="Arial" w:hAnsi="Arial" w:cs="Arial"/>
                <w:color w:val="000000"/>
                <w:sz w:val="14"/>
                <w:szCs w:val="14"/>
                <w:lang w:eastAsia="cs-CZ"/>
              </w:rPr>
            </w:pPr>
            <w:hyperlink r:id="rId68" w:tooltip="Kliknutím získáte další informace" w:history="1">
              <w:r w:rsidR="00B834CE" w:rsidRPr="003140DF">
                <w:rPr>
                  <w:rFonts w:ascii="Arial" w:hAnsi="Arial" w:cs="Arial"/>
                  <w:color w:val="000000"/>
                  <w:sz w:val="14"/>
                  <w:szCs w:val="14"/>
                  <w:lang w:eastAsia="cs-CZ"/>
                </w:rPr>
                <w:t xml:space="preserve">524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24C7B986" w14:textId="77777777" w:rsidR="00B834CE" w:rsidRPr="003140DF" w:rsidRDefault="00190FE0" w:rsidP="003140DF">
            <w:pPr>
              <w:spacing w:after="0"/>
              <w:jc w:val="center"/>
              <w:rPr>
                <w:rFonts w:ascii="Arial" w:hAnsi="Arial" w:cs="Arial"/>
                <w:color w:val="000000"/>
                <w:sz w:val="14"/>
                <w:szCs w:val="14"/>
                <w:lang w:eastAsia="cs-CZ"/>
              </w:rPr>
            </w:pPr>
            <w:hyperlink r:id="rId69" w:tooltip="Kliknutím získáte další informace" w:history="1">
              <w:r w:rsidR="00B834CE" w:rsidRPr="003140DF">
                <w:rPr>
                  <w:rFonts w:ascii="Arial" w:hAnsi="Arial" w:cs="Arial"/>
                  <w:color w:val="000000"/>
                  <w:sz w:val="14"/>
                  <w:szCs w:val="14"/>
                  <w:lang w:eastAsia="cs-CZ"/>
                </w:rPr>
                <w:t xml:space="preserve">1 772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1D250E9E" w14:textId="77777777" w:rsidR="00B834CE" w:rsidRPr="003140DF" w:rsidRDefault="00190FE0" w:rsidP="003140DF">
            <w:pPr>
              <w:spacing w:after="0"/>
              <w:jc w:val="center"/>
              <w:rPr>
                <w:rFonts w:ascii="Arial" w:hAnsi="Arial" w:cs="Arial"/>
                <w:color w:val="000000"/>
                <w:sz w:val="14"/>
                <w:szCs w:val="14"/>
                <w:lang w:eastAsia="cs-CZ"/>
              </w:rPr>
            </w:pPr>
            <w:hyperlink r:id="rId70" w:tooltip="Kliknutím získáte další informace" w:history="1">
              <w:r w:rsidR="00B834CE" w:rsidRPr="003140DF">
                <w:rPr>
                  <w:rFonts w:ascii="Arial" w:hAnsi="Arial" w:cs="Arial"/>
                  <w:color w:val="000000"/>
                  <w:sz w:val="14"/>
                  <w:szCs w:val="14"/>
                  <w:lang w:eastAsia="cs-CZ"/>
                </w:rPr>
                <w:t xml:space="preserve">793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31AE7B12" w14:textId="77777777" w:rsidR="00B834CE" w:rsidRPr="003140DF" w:rsidRDefault="00190FE0" w:rsidP="003140DF">
            <w:pPr>
              <w:spacing w:after="0"/>
              <w:jc w:val="center"/>
              <w:rPr>
                <w:rFonts w:ascii="Arial" w:hAnsi="Arial" w:cs="Arial"/>
                <w:color w:val="000000"/>
                <w:sz w:val="14"/>
                <w:szCs w:val="14"/>
                <w:lang w:eastAsia="cs-CZ"/>
              </w:rPr>
            </w:pPr>
            <w:hyperlink r:id="rId71" w:tooltip="Kliknutím získáte další informace" w:history="1">
              <w:r w:rsidR="00B834CE" w:rsidRPr="003140DF">
                <w:rPr>
                  <w:rFonts w:ascii="Arial" w:hAnsi="Arial" w:cs="Arial"/>
                  <w:color w:val="000000"/>
                  <w:sz w:val="14"/>
                  <w:szCs w:val="14"/>
                  <w:lang w:eastAsia="cs-CZ"/>
                </w:rPr>
                <w:t xml:space="preserve">131 </w:t>
              </w:r>
            </w:hyperlink>
          </w:p>
        </w:tc>
      </w:tr>
      <w:tr w:rsidR="00B834CE" w:rsidRPr="003140DF" w14:paraId="2945ABED"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61A6CA0"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střední vč. vyučení (bez maturity)</w:t>
            </w:r>
          </w:p>
        </w:tc>
        <w:tc>
          <w:tcPr>
            <w:tcW w:w="1134" w:type="dxa"/>
            <w:tcBorders>
              <w:top w:val="single" w:sz="4" w:space="0" w:color="auto"/>
              <w:left w:val="single" w:sz="4" w:space="0" w:color="auto"/>
              <w:bottom w:val="single" w:sz="4" w:space="0" w:color="auto"/>
              <w:right w:val="single" w:sz="4" w:space="0" w:color="auto"/>
            </w:tcBorders>
            <w:vAlign w:val="center"/>
          </w:tcPr>
          <w:p w14:paraId="4EC61954"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5 323</w:t>
            </w:r>
          </w:p>
        </w:tc>
        <w:tc>
          <w:tcPr>
            <w:tcW w:w="1134" w:type="dxa"/>
            <w:tcBorders>
              <w:top w:val="single" w:sz="4" w:space="0" w:color="auto"/>
              <w:left w:val="single" w:sz="4" w:space="0" w:color="auto"/>
              <w:bottom w:val="single" w:sz="4" w:space="0" w:color="auto"/>
              <w:right w:val="single" w:sz="4" w:space="0" w:color="auto"/>
            </w:tcBorders>
            <w:vAlign w:val="center"/>
          </w:tcPr>
          <w:p w14:paraId="20C6983D" w14:textId="77777777" w:rsidR="00B834CE" w:rsidRPr="003140DF" w:rsidRDefault="00190FE0" w:rsidP="003140DF">
            <w:pPr>
              <w:spacing w:after="0"/>
              <w:jc w:val="center"/>
              <w:rPr>
                <w:rFonts w:ascii="Arial" w:hAnsi="Arial" w:cs="Arial"/>
                <w:color w:val="000000"/>
                <w:sz w:val="14"/>
                <w:szCs w:val="14"/>
                <w:lang w:eastAsia="cs-CZ"/>
              </w:rPr>
            </w:pPr>
            <w:hyperlink r:id="rId72" w:tooltip="Kliknutím získáte další informace" w:history="1">
              <w:r w:rsidR="00B834CE" w:rsidRPr="003140DF">
                <w:rPr>
                  <w:rFonts w:ascii="Arial" w:hAnsi="Arial" w:cs="Arial"/>
                  <w:color w:val="000000"/>
                  <w:sz w:val="14"/>
                  <w:szCs w:val="14"/>
                  <w:lang w:eastAsia="cs-CZ"/>
                </w:rPr>
                <w:t xml:space="preserve">787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7DCB2523" w14:textId="77777777" w:rsidR="00B834CE" w:rsidRPr="003140DF" w:rsidRDefault="00190FE0" w:rsidP="003140DF">
            <w:pPr>
              <w:spacing w:after="0"/>
              <w:jc w:val="center"/>
              <w:rPr>
                <w:rFonts w:ascii="Arial" w:hAnsi="Arial" w:cs="Arial"/>
                <w:color w:val="000000"/>
                <w:sz w:val="14"/>
                <w:szCs w:val="14"/>
                <w:lang w:eastAsia="cs-CZ"/>
              </w:rPr>
            </w:pPr>
            <w:hyperlink r:id="rId73" w:tooltip="Kliknutím získáte další informace" w:history="1">
              <w:r w:rsidR="00B834CE" w:rsidRPr="003140DF">
                <w:rPr>
                  <w:rFonts w:ascii="Arial" w:hAnsi="Arial" w:cs="Arial"/>
                  <w:color w:val="000000"/>
                  <w:sz w:val="14"/>
                  <w:szCs w:val="14"/>
                  <w:lang w:eastAsia="cs-CZ"/>
                </w:rPr>
                <w:t xml:space="preserve">2 650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755CACC4" w14:textId="77777777" w:rsidR="00B834CE" w:rsidRPr="003140DF" w:rsidRDefault="00190FE0" w:rsidP="003140DF">
            <w:pPr>
              <w:spacing w:after="0"/>
              <w:jc w:val="center"/>
              <w:rPr>
                <w:rFonts w:ascii="Arial" w:hAnsi="Arial" w:cs="Arial"/>
                <w:color w:val="000000"/>
                <w:sz w:val="14"/>
                <w:szCs w:val="14"/>
                <w:lang w:eastAsia="cs-CZ"/>
              </w:rPr>
            </w:pPr>
            <w:hyperlink r:id="rId74" w:tooltip="Kliknutím získáte další informace" w:history="1">
              <w:r w:rsidR="00B834CE" w:rsidRPr="003140DF">
                <w:rPr>
                  <w:rFonts w:ascii="Arial" w:hAnsi="Arial" w:cs="Arial"/>
                  <w:color w:val="000000"/>
                  <w:sz w:val="14"/>
                  <w:szCs w:val="14"/>
                  <w:lang w:eastAsia="cs-CZ"/>
                </w:rPr>
                <w:t xml:space="preserve">1 282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7F5CE18C" w14:textId="77777777" w:rsidR="00B834CE" w:rsidRPr="003140DF" w:rsidRDefault="00190FE0" w:rsidP="003140DF">
            <w:pPr>
              <w:spacing w:after="0"/>
              <w:jc w:val="center"/>
              <w:rPr>
                <w:rFonts w:ascii="Arial" w:hAnsi="Arial" w:cs="Arial"/>
                <w:color w:val="000000"/>
                <w:sz w:val="14"/>
                <w:szCs w:val="14"/>
                <w:lang w:eastAsia="cs-CZ"/>
              </w:rPr>
            </w:pPr>
            <w:hyperlink r:id="rId75" w:tooltip="Kliknutím získáte další informace" w:history="1">
              <w:r w:rsidR="00B834CE" w:rsidRPr="003140DF">
                <w:rPr>
                  <w:rFonts w:ascii="Arial" w:hAnsi="Arial" w:cs="Arial"/>
                  <w:color w:val="000000"/>
                  <w:sz w:val="14"/>
                  <w:szCs w:val="14"/>
                  <w:lang w:eastAsia="cs-CZ"/>
                </w:rPr>
                <w:t xml:space="preserve">222 </w:t>
              </w:r>
            </w:hyperlink>
          </w:p>
        </w:tc>
      </w:tr>
      <w:tr w:rsidR="00B834CE" w:rsidRPr="003140DF" w14:paraId="539E8954"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0E16482"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úplné střední (s maturitou)</w:t>
            </w:r>
          </w:p>
        </w:tc>
        <w:tc>
          <w:tcPr>
            <w:tcW w:w="1134" w:type="dxa"/>
            <w:tcBorders>
              <w:top w:val="single" w:sz="4" w:space="0" w:color="auto"/>
              <w:left w:val="single" w:sz="4" w:space="0" w:color="auto"/>
              <w:bottom w:val="single" w:sz="4" w:space="0" w:color="auto"/>
              <w:right w:val="single" w:sz="4" w:space="0" w:color="auto"/>
            </w:tcBorders>
            <w:vAlign w:val="center"/>
          </w:tcPr>
          <w:p w14:paraId="11D9BF06"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3 917</w:t>
            </w:r>
          </w:p>
        </w:tc>
        <w:tc>
          <w:tcPr>
            <w:tcW w:w="1134" w:type="dxa"/>
            <w:tcBorders>
              <w:top w:val="single" w:sz="4" w:space="0" w:color="auto"/>
              <w:left w:val="single" w:sz="4" w:space="0" w:color="auto"/>
              <w:bottom w:val="single" w:sz="4" w:space="0" w:color="auto"/>
              <w:right w:val="single" w:sz="4" w:space="0" w:color="auto"/>
            </w:tcBorders>
            <w:vAlign w:val="center"/>
          </w:tcPr>
          <w:p w14:paraId="6981FCF4" w14:textId="77777777" w:rsidR="00B834CE" w:rsidRPr="003140DF" w:rsidRDefault="00190FE0" w:rsidP="003140DF">
            <w:pPr>
              <w:spacing w:after="0"/>
              <w:jc w:val="center"/>
              <w:rPr>
                <w:rFonts w:ascii="Arial" w:hAnsi="Arial" w:cs="Arial"/>
                <w:color w:val="000000"/>
                <w:sz w:val="14"/>
                <w:szCs w:val="14"/>
                <w:lang w:eastAsia="cs-CZ"/>
              </w:rPr>
            </w:pPr>
            <w:hyperlink r:id="rId76" w:tooltip="Kliknutím získáte další informace" w:history="1">
              <w:r w:rsidR="00B834CE" w:rsidRPr="003140DF">
                <w:rPr>
                  <w:rFonts w:ascii="Arial" w:hAnsi="Arial" w:cs="Arial"/>
                  <w:color w:val="000000"/>
                  <w:sz w:val="14"/>
                  <w:szCs w:val="14"/>
                  <w:lang w:eastAsia="cs-CZ"/>
                </w:rPr>
                <w:t xml:space="preserve">463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3AD20A30" w14:textId="77777777" w:rsidR="00B834CE" w:rsidRPr="003140DF" w:rsidRDefault="00190FE0" w:rsidP="003140DF">
            <w:pPr>
              <w:spacing w:after="0"/>
              <w:jc w:val="center"/>
              <w:rPr>
                <w:rFonts w:ascii="Arial" w:hAnsi="Arial" w:cs="Arial"/>
                <w:color w:val="000000"/>
                <w:sz w:val="14"/>
                <w:szCs w:val="14"/>
                <w:lang w:eastAsia="cs-CZ"/>
              </w:rPr>
            </w:pPr>
            <w:hyperlink r:id="rId77" w:tooltip="Kliknutím získáte další informace" w:history="1">
              <w:r w:rsidR="00B834CE" w:rsidRPr="003140DF">
                <w:rPr>
                  <w:rFonts w:ascii="Arial" w:hAnsi="Arial" w:cs="Arial"/>
                  <w:color w:val="000000"/>
                  <w:sz w:val="14"/>
                  <w:szCs w:val="14"/>
                  <w:lang w:eastAsia="cs-CZ"/>
                </w:rPr>
                <w:t xml:space="preserve">1 561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26DD9C58" w14:textId="77777777" w:rsidR="00B834CE" w:rsidRPr="003140DF" w:rsidRDefault="00190FE0" w:rsidP="003140DF">
            <w:pPr>
              <w:spacing w:after="0"/>
              <w:jc w:val="center"/>
              <w:rPr>
                <w:rFonts w:ascii="Arial" w:hAnsi="Arial" w:cs="Arial"/>
                <w:color w:val="000000"/>
                <w:sz w:val="14"/>
                <w:szCs w:val="14"/>
                <w:lang w:eastAsia="cs-CZ"/>
              </w:rPr>
            </w:pPr>
            <w:hyperlink r:id="rId78" w:tooltip="Kliknutím získáte další informace" w:history="1">
              <w:r w:rsidR="00B834CE" w:rsidRPr="003140DF">
                <w:rPr>
                  <w:rFonts w:ascii="Arial" w:hAnsi="Arial" w:cs="Arial"/>
                  <w:color w:val="000000"/>
                  <w:sz w:val="14"/>
                  <w:szCs w:val="14"/>
                  <w:lang w:eastAsia="cs-CZ"/>
                </w:rPr>
                <w:t xml:space="preserve">819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1EC3ABB2" w14:textId="77777777" w:rsidR="00B834CE" w:rsidRPr="003140DF" w:rsidRDefault="00190FE0" w:rsidP="003140DF">
            <w:pPr>
              <w:spacing w:after="0"/>
              <w:jc w:val="center"/>
              <w:rPr>
                <w:rFonts w:ascii="Arial" w:hAnsi="Arial" w:cs="Arial"/>
                <w:color w:val="000000"/>
                <w:sz w:val="14"/>
                <w:szCs w:val="14"/>
                <w:lang w:eastAsia="cs-CZ"/>
              </w:rPr>
            </w:pPr>
            <w:hyperlink r:id="rId79" w:tooltip="Kliknutím získáte další informace" w:history="1">
              <w:r w:rsidR="00B834CE" w:rsidRPr="003140DF">
                <w:rPr>
                  <w:rFonts w:ascii="Arial" w:hAnsi="Arial" w:cs="Arial"/>
                  <w:color w:val="000000"/>
                  <w:sz w:val="14"/>
                  <w:szCs w:val="14"/>
                  <w:lang w:eastAsia="cs-CZ"/>
                </w:rPr>
                <w:t xml:space="preserve">91 </w:t>
              </w:r>
            </w:hyperlink>
          </w:p>
        </w:tc>
      </w:tr>
      <w:tr w:rsidR="00B834CE" w:rsidRPr="003140DF" w14:paraId="558094E6"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407482A"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nástavbové studium</w:t>
            </w:r>
          </w:p>
        </w:tc>
        <w:tc>
          <w:tcPr>
            <w:tcW w:w="1134" w:type="dxa"/>
            <w:tcBorders>
              <w:top w:val="single" w:sz="4" w:space="0" w:color="auto"/>
              <w:left w:val="single" w:sz="4" w:space="0" w:color="auto"/>
              <w:bottom w:val="single" w:sz="4" w:space="0" w:color="auto"/>
              <w:right w:val="single" w:sz="4" w:space="0" w:color="auto"/>
            </w:tcBorders>
            <w:vAlign w:val="center"/>
          </w:tcPr>
          <w:p w14:paraId="26683546" w14:textId="77777777" w:rsidR="00B834CE" w:rsidRPr="003140DF" w:rsidRDefault="00B834CE" w:rsidP="003140DF">
            <w:pPr>
              <w:spacing w:after="0"/>
              <w:jc w:val="center"/>
              <w:rPr>
                <w:rFonts w:ascii="Arial" w:hAnsi="Arial" w:cs="Arial"/>
                <w:color w:val="000000"/>
                <w:sz w:val="14"/>
                <w:szCs w:val="14"/>
                <w:lang w:eastAsia="cs-CZ"/>
              </w:rPr>
            </w:pPr>
            <w:r w:rsidRPr="003140DF">
              <w:rPr>
                <w:rFonts w:ascii="Arial" w:hAnsi="Arial" w:cs="Arial"/>
                <w:color w:val="000000"/>
                <w:sz w:val="14"/>
                <w:szCs w:val="14"/>
                <w:lang w:eastAsia="cs-CZ"/>
              </w:rPr>
              <w:t>443</w:t>
            </w:r>
          </w:p>
        </w:tc>
        <w:tc>
          <w:tcPr>
            <w:tcW w:w="1134" w:type="dxa"/>
            <w:tcBorders>
              <w:top w:val="single" w:sz="4" w:space="0" w:color="auto"/>
              <w:left w:val="single" w:sz="4" w:space="0" w:color="auto"/>
              <w:bottom w:val="single" w:sz="4" w:space="0" w:color="auto"/>
              <w:right w:val="single" w:sz="4" w:space="0" w:color="auto"/>
            </w:tcBorders>
            <w:vAlign w:val="center"/>
          </w:tcPr>
          <w:p w14:paraId="06D072E2" w14:textId="77777777" w:rsidR="00B834CE" w:rsidRPr="003140DF" w:rsidRDefault="00190FE0" w:rsidP="003140DF">
            <w:pPr>
              <w:spacing w:after="0"/>
              <w:jc w:val="center"/>
              <w:rPr>
                <w:rFonts w:ascii="Arial" w:hAnsi="Arial" w:cs="Arial"/>
                <w:color w:val="000000"/>
                <w:sz w:val="14"/>
                <w:szCs w:val="14"/>
                <w:lang w:eastAsia="cs-CZ"/>
              </w:rPr>
            </w:pPr>
            <w:hyperlink r:id="rId80" w:tooltip="Kliknutím získáte další informace" w:history="1">
              <w:r w:rsidR="00B834CE" w:rsidRPr="003140DF">
                <w:rPr>
                  <w:rFonts w:ascii="Arial" w:hAnsi="Arial" w:cs="Arial"/>
                  <w:color w:val="000000"/>
                  <w:sz w:val="14"/>
                  <w:szCs w:val="14"/>
                  <w:lang w:eastAsia="cs-CZ"/>
                </w:rPr>
                <w:t xml:space="preserve">45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05D40147" w14:textId="77777777" w:rsidR="00B834CE" w:rsidRPr="003140DF" w:rsidRDefault="00190FE0" w:rsidP="003140DF">
            <w:pPr>
              <w:spacing w:after="0"/>
              <w:jc w:val="center"/>
              <w:rPr>
                <w:rFonts w:ascii="Arial" w:hAnsi="Arial" w:cs="Arial"/>
                <w:color w:val="000000"/>
                <w:sz w:val="14"/>
                <w:szCs w:val="14"/>
                <w:lang w:eastAsia="cs-CZ"/>
              </w:rPr>
            </w:pPr>
            <w:hyperlink r:id="rId81" w:tooltip="Kliknutím získáte další informace" w:history="1">
              <w:r w:rsidR="00B834CE" w:rsidRPr="003140DF">
                <w:rPr>
                  <w:rFonts w:ascii="Arial" w:hAnsi="Arial" w:cs="Arial"/>
                  <w:color w:val="000000"/>
                  <w:sz w:val="14"/>
                  <w:szCs w:val="14"/>
                  <w:lang w:eastAsia="cs-CZ"/>
                </w:rPr>
                <w:t xml:space="preserve">147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3141A49C" w14:textId="77777777" w:rsidR="00B834CE" w:rsidRPr="003140DF" w:rsidRDefault="00190FE0" w:rsidP="003140DF">
            <w:pPr>
              <w:spacing w:after="0"/>
              <w:jc w:val="center"/>
              <w:rPr>
                <w:rFonts w:ascii="Arial" w:hAnsi="Arial" w:cs="Arial"/>
                <w:color w:val="000000"/>
                <w:sz w:val="14"/>
                <w:szCs w:val="14"/>
                <w:lang w:eastAsia="cs-CZ"/>
              </w:rPr>
            </w:pPr>
            <w:hyperlink r:id="rId82" w:tooltip="Kliknutím získáte další informace" w:history="1">
              <w:r w:rsidR="00B834CE" w:rsidRPr="003140DF">
                <w:rPr>
                  <w:rFonts w:ascii="Arial" w:hAnsi="Arial" w:cs="Arial"/>
                  <w:color w:val="000000"/>
                  <w:sz w:val="14"/>
                  <w:szCs w:val="14"/>
                  <w:lang w:eastAsia="cs-CZ"/>
                </w:rPr>
                <w:t xml:space="preserve">81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3E54C7C5" w14:textId="77777777" w:rsidR="00B834CE" w:rsidRPr="003140DF" w:rsidRDefault="00190FE0" w:rsidP="003140DF">
            <w:pPr>
              <w:spacing w:after="0"/>
              <w:jc w:val="center"/>
              <w:rPr>
                <w:rFonts w:ascii="Arial" w:hAnsi="Arial" w:cs="Arial"/>
                <w:color w:val="000000"/>
                <w:sz w:val="14"/>
                <w:szCs w:val="14"/>
                <w:lang w:eastAsia="cs-CZ"/>
              </w:rPr>
            </w:pPr>
            <w:hyperlink r:id="rId83" w:tooltip="Kliknutím získáte další informace" w:history="1">
              <w:r w:rsidR="00B834CE" w:rsidRPr="003140DF">
                <w:rPr>
                  <w:rFonts w:ascii="Arial" w:hAnsi="Arial" w:cs="Arial"/>
                  <w:color w:val="000000"/>
                  <w:sz w:val="14"/>
                  <w:szCs w:val="14"/>
                  <w:lang w:eastAsia="cs-CZ"/>
                </w:rPr>
                <w:t xml:space="preserve">6 </w:t>
              </w:r>
            </w:hyperlink>
          </w:p>
        </w:tc>
      </w:tr>
      <w:tr w:rsidR="00B834CE" w:rsidRPr="003140DF" w14:paraId="7C50CE03"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0DD2E92"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vyšší odborné vzdělání</w:t>
            </w:r>
          </w:p>
        </w:tc>
        <w:tc>
          <w:tcPr>
            <w:tcW w:w="1134" w:type="dxa"/>
            <w:tcBorders>
              <w:top w:val="single" w:sz="4" w:space="0" w:color="auto"/>
              <w:left w:val="single" w:sz="4" w:space="0" w:color="auto"/>
              <w:bottom w:val="single" w:sz="4" w:space="0" w:color="auto"/>
              <w:right w:val="single" w:sz="4" w:space="0" w:color="auto"/>
            </w:tcBorders>
            <w:vAlign w:val="center"/>
          </w:tcPr>
          <w:p w14:paraId="005069EA" w14:textId="77777777" w:rsidR="00B834CE" w:rsidRPr="003140DF" w:rsidRDefault="00190FE0" w:rsidP="003140DF">
            <w:pPr>
              <w:spacing w:after="0"/>
              <w:jc w:val="center"/>
              <w:rPr>
                <w:rFonts w:ascii="Arial" w:hAnsi="Arial" w:cs="Arial"/>
                <w:sz w:val="14"/>
                <w:szCs w:val="14"/>
              </w:rPr>
            </w:pPr>
            <w:hyperlink r:id="rId84" w:tooltip="Kliknutím získáte další informace" w:history="1">
              <w:r w:rsidR="00B834CE" w:rsidRPr="003140DF">
                <w:rPr>
                  <w:rFonts w:ascii="Arial" w:hAnsi="Arial" w:cs="Arial"/>
                  <w:sz w:val="14"/>
                  <w:szCs w:val="14"/>
                </w:rPr>
                <w:t xml:space="preserve">178 </w:t>
              </w:r>
            </w:hyperlink>
          </w:p>
        </w:tc>
        <w:tc>
          <w:tcPr>
            <w:tcW w:w="1134" w:type="dxa"/>
            <w:tcBorders>
              <w:top w:val="single" w:sz="4" w:space="0" w:color="auto"/>
              <w:left w:val="single" w:sz="4" w:space="0" w:color="auto"/>
              <w:bottom w:val="single" w:sz="4" w:space="0" w:color="auto"/>
              <w:right w:val="single" w:sz="4" w:space="0" w:color="auto"/>
            </w:tcBorders>
            <w:vAlign w:val="center"/>
          </w:tcPr>
          <w:p w14:paraId="27FBE570" w14:textId="77777777" w:rsidR="00B834CE" w:rsidRPr="003140DF" w:rsidRDefault="00190FE0" w:rsidP="003140DF">
            <w:pPr>
              <w:spacing w:after="0"/>
              <w:jc w:val="center"/>
              <w:rPr>
                <w:rFonts w:ascii="Arial" w:hAnsi="Arial" w:cs="Arial"/>
                <w:sz w:val="14"/>
                <w:szCs w:val="14"/>
              </w:rPr>
            </w:pPr>
            <w:hyperlink r:id="rId85" w:tooltip="Kliknutím získáte další informace" w:history="1">
              <w:r w:rsidR="00B834CE" w:rsidRPr="003140DF">
                <w:rPr>
                  <w:rFonts w:ascii="Arial" w:hAnsi="Arial" w:cs="Arial"/>
                  <w:sz w:val="14"/>
                  <w:szCs w:val="14"/>
                </w:rPr>
                <w:t xml:space="preserve">19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059DD2B5" w14:textId="77777777" w:rsidR="00B834CE" w:rsidRPr="003140DF" w:rsidRDefault="00190FE0" w:rsidP="003140DF">
            <w:pPr>
              <w:spacing w:after="0"/>
              <w:jc w:val="center"/>
              <w:rPr>
                <w:rFonts w:ascii="Arial" w:hAnsi="Arial" w:cs="Arial"/>
                <w:sz w:val="14"/>
                <w:szCs w:val="14"/>
              </w:rPr>
            </w:pPr>
            <w:hyperlink r:id="rId86" w:tooltip="Kliknutím získáte další informace" w:history="1">
              <w:r w:rsidR="00B834CE" w:rsidRPr="003140DF">
                <w:rPr>
                  <w:rFonts w:ascii="Arial" w:hAnsi="Arial" w:cs="Arial"/>
                  <w:sz w:val="14"/>
                  <w:szCs w:val="14"/>
                </w:rPr>
                <w:t xml:space="preserve">43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12A92387" w14:textId="77777777" w:rsidR="00B834CE" w:rsidRPr="003140DF" w:rsidRDefault="00190FE0" w:rsidP="003140DF">
            <w:pPr>
              <w:spacing w:after="0"/>
              <w:jc w:val="center"/>
              <w:rPr>
                <w:rFonts w:ascii="Arial" w:hAnsi="Arial" w:cs="Arial"/>
                <w:sz w:val="14"/>
                <w:szCs w:val="14"/>
              </w:rPr>
            </w:pPr>
            <w:hyperlink r:id="rId87" w:tooltip="Kliknutím získáte další informace" w:history="1">
              <w:r w:rsidR="00B834CE" w:rsidRPr="003140DF">
                <w:rPr>
                  <w:rFonts w:ascii="Arial" w:hAnsi="Arial" w:cs="Arial"/>
                  <w:sz w:val="14"/>
                  <w:szCs w:val="14"/>
                </w:rPr>
                <w:t xml:space="preserve">30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7DC4A73D" w14:textId="77777777" w:rsidR="00B834CE" w:rsidRPr="003140DF" w:rsidRDefault="00190FE0" w:rsidP="003140DF">
            <w:pPr>
              <w:spacing w:after="0"/>
              <w:jc w:val="center"/>
              <w:rPr>
                <w:rFonts w:ascii="Arial" w:hAnsi="Arial" w:cs="Arial"/>
                <w:sz w:val="14"/>
                <w:szCs w:val="14"/>
              </w:rPr>
            </w:pPr>
            <w:hyperlink r:id="rId88" w:tooltip="Kliknutím získáte další informace" w:history="1">
              <w:r w:rsidR="00B834CE" w:rsidRPr="003140DF">
                <w:rPr>
                  <w:rFonts w:ascii="Arial" w:hAnsi="Arial" w:cs="Arial"/>
                  <w:sz w:val="14"/>
                  <w:szCs w:val="14"/>
                </w:rPr>
                <w:t xml:space="preserve">4 </w:t>
              </w:r>
            </w:hyperlink>
          </w:p>
        </w:tc>
      </w:tr>
      <w:tr w:rsidR="00B834CE" w:rsidRPr="003140DF" w14:paraId="0C757D3A" w14:textId="77777777">
        <w:trPr>
          <w:trHeight w:val="22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FC36DC" w14:textId="77777777" w:rsidR="00B834CE" w:rsidRPr="003140DF" w:rsidRDefault="00B834CE" w:rsidP="003140DF">
            <w:pPr>
              <w:spacing w:after="0"/>
              <w:jc w:val="center"/>
              <w:rPr>
                <w:rFonts w:ascii="Arial" w:hAnsi="Arial" w:cs="Arial"/>
                <w:b/>
                <w:color w:val="000000"/>
                <w:sz w:val="14"/>
                <w:szCs w:val="14"/>
                <w:lang w:eastAsia="cs-CZ"/>
              </w:rPr>
            </w:pPr>
            <w:r w:rsidRPr="003140DF">
              <w:rPr>
                <w:rFonts w:ascii="Arial" w:hAnsi="Arial" w:cs="Arial"/>
                <w:b/>
                <w:color w:val="000000"/>
                <w:sz w:val="14"/>
                <w:szCs w:val="14"/>
                <w:lang w:eastAsia="cs-CZ"/>
              </w:rPr>
              <w:t>vysokoškolské</w:t>
            </w:r>
          </w:p>
        </w:tc>
        <w:tc>
          <w:tcPr>
            <w:tcW w:w="1134" w:type="dxa"/>
            <w:tcBorders>
              <w:top w:val="single" w:sz="4" w:space="0" w:color="auto"/>
              <w:left w:val="single" w:sz="4" w:space="0" w:color="auto"/>
              <w:bottom w:val="single" w:sz="4" w:space="0" w:color="auto"/>
              <w:right w:val="single" w:sz="4" w:space="0" w:color="auto"/>
            </w:tcBorders>
            <w:vAlign w:val="center"/>
          </w:tcPr>
          <w:p w14:paraId="60D173CE" w14:textId="77777777" w:rsidR="00B834CE" w:rsidRPr="003140DF" w:rsidRDefault="00190FE0" w:rsidP="003140DF">
            <w:pPr>
              <w:spacing w:after="0"/>
              <w:jc w:val="center"/>
              <w:rPr>
                <w:rFonts w:ascii="Arial" w:hAnsi="Arial" w:cs="Arial"/>
                <w:sz w:val="14"/>
                <w:szCs w:val="14"/>
              </w:rPr>
            </w:pPr>
            <w:hyperlink r:id="rId89" w:tooltip="Kliknutím získáte další informace" w:history="1">
              <w:r w:rsidR="00B834CE" w:rsidRPr="003140DF">
                <w:rPr>
                  <w:rFonts w:ascii="Arial" w:hAnsi="Arial" w:cs="Arial"/>
                  <w:sz w:val="14"/>
                  <w:szCs w:val="14"/>
                </w:rPr>
                <w:t xml:space="preserve">1 084 </w:t>
              </w:r>
            </w:hyperlink>
          </w:p>
        </w:tc>
        <w:tc>
          <w:tcPr>
            <w:tcW w:w="1134" w:type="dxa"/>
            <w:tcBorders>
              <w:top w:val="single" w:sz="4" w:space="0" w:color="auto"/>
              <w:left w:val="single" w:sz="4" w:space="0" w:color="auto"/>
              <w:bottom w:val="single" w:sz="4" w:space="0" w:color="auto"/>
              <w:right w:val="single" w:sz="4" w:space="0" w:color="auto"/>
            </w:tcBorders>
            <w:vAlign w:val="center"/>
          </w:tcPr>
          <w:p w14:paraId="5E549687" w14:textId="77777777" w:rsidR="00B834CE" w:rsidRPr="003140DF" w:rsidRDefault="00190FE0" w:rsidP="003140DF">
            <w:pPr>
              <w:spacing w:after="0"/>
              <w:jc w:val="center"/>
              <w:rPr>
                <w:rFonts w:ascii="Arial" w:hAnsi="Arial" w:cs="Arial"/>
                <w:sz w:val="14"/>
                <w:szCs w:val="14"/>
              </w:rPr>
            </w:pPr>
            <w:hyperlink r:id="rId90" w:tooltip="Kliknutím získáte další informace" w:history="1">
              <w:r w:rsidR="00B834CE" w:rsidRPr="003140DF">
                <w:rPr>
                  <w:rFonts w:ascii="Arial" w:hAnsi="Arial" w:cs="Arial"/>
                  <w:sz w:val="14"/>
                  <w:szCs w:val="14"/>
                </w:rPr>
                <w:t xml:space="preserve">106 </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6E1F9A13" w14:textId="77777777" w:rsidR="00B834CE" w:rsidRPr="003140DF" w:rsidRDefault="00190FE0" w:rsidP="003140DF">
            <w:pPr>
              <w:spacing w:after="0"/>
              <w:jc w:val="center"/>
              <w:rPr>
                <w:rFonts w:ascii="Arial" w:hAnsi="Arial" w:cs="Arial"/>
                <w:sz w:val="14"/>
                <w:szCs w:val="14"/>
              </w:rPr>
            </w:pPr>
            <w:hyperlink r:id="rId91" w:tooltip="Kliknutím získáte další informace" w:history="1">
              <w:r w:rsidR="00B834CE" w:rsidRPr="003140DF">
                <w:rPr>
                  <w:rFonts w:ascii="Arial" w:hAnsi="Arial" w:cs="Arial"/>
                  <w:sz w:val="14"/>
                  <w:szCs w:val="14"/>
                </w:rPr>
                <w:t xml:space="preserve">326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4D66AD5C" w14:textId="77777777" w:rsidR="00B834CE" w:rsidRPr="003140DF" w:rsidRDefault="00190FE0" w:rsidP="003140DF">
            <w:pPr>
              <w:spacing w:after="0"/>
              <w:jc w:val="center"/>
              <w:rPr>
                <w:rFonts w:ascii="Arial" w:hAnsi="Arial" w:cs="Arial"/>
                <w:sz w:val="14"/>
                <w:szCs w:val="14"/>
              </w:rPr>
            </w:pPr>
            <w:hyperlink r:id="rId92" w:tooltip="Kliknutím získáte další informace" w:history="1">
              <w:r w:rsidR="00B834CE" w:rsidRPr="003140DF">
                <w:rPr>
                  <w:rFonts w:ascii="Arial" w:hAnsi="Arial" w:cs="Arial"/>
                  <w:sz w:val="14"/>
                  <w:szCs w:val="14"/>
                </w:rPr>
                <w:t xml:space="preserve">150 </w:t>
              </w:r>
            </w:hyperlink>
          </w:p>
        </w:tc>
        <w:tc>
          <w:tcPr>
            <w:tcW w:w="1440" w:type="dxa"/>
            <w:tcBorders>
              <w:top w:val="single" w:sz="4" w:space="0" w:color="auto"/>
              <w:left w:val="single" w:sz="4" w:space="0" w:color="auto"/>
              <w:bottom w:val="single" w:sz="4" w:space="0" w:color="auto"/>
              <w:right w:val="single" w:sz="4" w:space="0" w:color="auto"/>
            </w:tcBorders>
            <w:vAlign w:val="center"/>
          </w:tcPr>
          <w:p w14:paraId="77156FF8" w14:textId="77777777" w:rsidR="00B834CE" w:rsidRPr="003140DF" w:rsidRDefault="00190FE0" w:rsidP="003140DF">
            <w:pPr>
              <w:spacing w:after="0"/>
              <w:jc w:val="center"/>
              <w:rPr>
                <w:rFonts w:ascii="Arial" w:hAnsi="Arial" w:cs="Arial"/>
                <w:sz w:val="14"/>
                <w:szCs w:val="14"/>
              </w:rPr>
            </w:pPr>
            <w:hyperlink r:id="rId93" w:tooltip="Kliknutím získáte další informace" w:history="1">
              <w:r w:rsidR="00B834CE" w:rsidRPr="003140DF">
                <w:rPr>
                  <w:rFonts w:ascii="Arial" w:hAnsi="Arial" w:cs="Arial"/>
                  <w:sz w:val="14"/>
                  <w:szCs w:val="14"/>
                </w:rPr>
                <w:t xml:space="preserve">7 </w:t>
              </w:r>
            </w:hyperlink>
          </w:p>
        </w:tc>
      </w:tr>
    </w:tbl>
    <w:p w14:paraId="1251BE90" w14:textId="77777777" w:rsidR="00B834CE" w:rsidRDefault="00B834CE" w:rsidP="00B834CE"/>
    <w:p w14:paraId="65085F65" w14:textId="77777777" w:rsidR="00922E9B" w:rsidRPr="00804C57" w:rsidRDefault="00922E9B" w:rsidP="00922E9B">
      <w:pPr>
        <w:autoSpaceDE w:val="0"/>
        <w:autoSpaceDN w:val="0"/>
        <w:adjustRightInd w:val="0"/>
        <w:ind w:right="72"/>
        <w:rPr>
          <w:rFonts w:ascii="Arial" w:hAnsi="Arial" w:cs="Arial"/>
          <w:b/>
          <w:sz w:val="18"/>
          <w:szCs w:val="18"/>
        </w:rPr>
      </w:pPr>
      <w:r w:rsidRPr="00804C57">
        <w:rPr>
          <w:rFonts w:ascii="Arial" w:hAnsi="Arial" w:cs="Arial"/>
          <w:b/>
          <w:sz w:val="18"/>
          <w:szCs w:val="18"/>
        </w:rPr>
        <w:t>Situace v ČR</w:t>
      </w:r>
    </w:p>
    <w:p w14:paraId="0D4091AB" w14:textId="77777777" w:rsidR="00922E9B" w:rsidRPr="003F63E0" w:rsidRDefault="00922E9B" w:rsidP="00922E9B">
      <w:pPr>
        <w:autoSpaceDE w:val="0"/>
        <w:autoSpaceDN w:val="0"/>
        <w:adjustRightInd w:val="0"/>
        <w:ind w:right="72"/>
        <w:rPr>
          <w:rFonts w:ascii="Arial" w:hAnsi="Arial" w:cs="Arial"/>
          <w:sz w:val="18"/>
          <w:szCs w:val="18"/>
        </w:rPr>
      </w:pPr>
      <w:r w:rsidRPr="003F63E0">
        <w:rPr>
          <w:rFonts w:ascii="Arial" w:hAnsi="Arial" w:cs="Arial"/>
          <w:sz w:val="18"/>
          <w:szCs w:val="18"/>
        </w:rPr>
        <w:t xml:space="preserve">V roce 2006 byla zveřejněna první publikace a prezentace výstupů rozsáhlé Analýzy sociálně vyloučených romských lokalit a absorpční kapacity subjektů působících v této oblasti. Zpracovatelem výzkumného projektu Ministerstva práce a sociálních věcí byla společnost GAC spol. s r.o. (Gabal Analysis &amp; Consulting). </w:t>
      </w:r>
    </w:p>
    <w:p w14:paraId="0120F6C9" w14:textId="470FBC0C" w:rsidR="00922E9B" w:rsidRPr="003F63E0" w:rsidRDefault="00922E9B" w:rsidP="00922E9B">
      <w:pPr>
        <w:autoSpaceDE w:val="0"/>
        <w:autoSpaceDN w:val="0"/>
        <w:adjustRightInd w:val="0"/>
        <w:ind w:right="72"/>
        <w:rPr>
          <w:rFonts w:ascii="Arial" w:hAnsi="Arial" w:cs="Arial"/>
          <w:sz w:val="18"/>
          <w:szCs w:val="18"/>
        </w:rPr>
      </w:pPr>
      <w:r w:rsidRPr="003F63E0">
        <w:rPr>
          <w:rFonts w:ascii="Arial" w:hAnsi="Arial" w:cs="Arial"/>
          <w:sz w:val="18"/>
          <w:szCs w:val="18"/>
        </w:rPr>
        <w:t>Pro efektivní využití peněz dostupných v programovém období 2014</w:t>
      </w:r>
      <w:r w:rsidR="00B439C7">
        <w:rPr>
          <w:rFonts w:ascii="Arial" w:hAnsi="Arial" w:cs="Arial"/>
          <w:sz w:val="18"/>
          <w:szCs w:val="18"/>
        </w:rPr>
        <w:t xml:space="preserve"> </w:t>
      </w:r>
      <w:r w:rsidRPr="003F63E0">
        <w:rPr>
          <w:rFonts w:ascii="Arial" w:hAnsi="Arial" w:cs="Arial"/>
          <w:sz w:val="18"/>
          <w:szCs w:val="18"/>
        </w:rPr>
        <w:t>–</w:t>
      </w:r>
      <w:r w:rsidR="00B439C7">
        <w:rPr>
          <w:rFonts w:ascii="Arial" w:hAnsi="Arial" w:cs="Arial"/>
          <w:sz w:val="18"/>
          <w:szCs w:val="18"/>
        </w:rPr>
        <w:t xml:space="preserve"> </w:t>
      </w:r>
      <w:r w:rsidRPr="003F63E0">
        <w:rPr>
          <w:rFonts w:ascii="Arial" w:hAnsi="Arial" w:cs="Arial"/>
          <w:sz w:val="18"/>
          <w:szCs w:val="18"/>
        </w:rPr>
        <w:t>2020 z Evropských strukturálních a investičních fondů MPSV ČR hodlá využít nově získané informace a nastavit výzvy pro překládání projektů v souladu s výstupy nové Analýzy sociálně vyloučených lokalit v České republice z 05/2015. Výsledný dokument (Analýza) je dostupný na následující webové adrese:</w:t>
      </w:r>
    </w:p>
    <w:p w14:paraId="68A83032" w14:textId="77777777" w:rsidR="00922E9B" w:rsidRPr="003F63E0" w:rsidRDefault="00190FE0" w:rsidP="00922E9B">
      <w:pPr>
        <w:autoSpaceDE w:val="0"/>
        <w:autoSpaceDN w:val="0"/>
        <w:adjustRightInd w:val="0"/>
        <w:ind w:right="72"/>
        <w:rPr>
          <w:rFonts w:ascii="Arial" w:hAnsi="Arial" w:cs="Arial"/>
          <w:sz w:val="18"/>
          <w:szCs w:val="18"/>
        </w:rPr>
      </w:pPr>
      <w:hyperlink r:id="rId94" w:history="1">
        <w:r w:rsidR="00922E9B" w:rsidRPr="003F63E0">
          <w:rPr>
            <w:rStyle w:val="Hypertextovodkaz"/>
            <w:rFonts w:ascii="Arial" w:hAnsi="Arial" w:cs="Arial"/>
            <w:sz w:val="18"/>
            <w:szCs w:val="18"/>
          </w:rPr>
          <w:t>http://www.strukturalni-fondy.cz/getmedia/37698971-f457-497a-8a8a-2f2518bb8956/Analyza_socialne_vyloucenych_lokalit_v_CR.pdf?ext=.pdf</w:t>
        </w:r>
      </w:hyperlink>
    </w:p>
    <w:p w14:paraId="174DCA54" w14:textId="77777777" w:rsidR="00922E9B" w:rsidRPr="003F63E0" w:rsidRDefault="00922E9B" w:rsidP="00922E9B">
      <w:pPr>
        <w:autoSpaceDE w:val="0"/>
        <w:autoSpaceDN w:val="0"/>
        <w:adjustRightInd w:val="0"/>
        <w:ind w:right="72"/>
        <w:rPr>
          <w:rFonts w:ascii="Arial" w:hAnsi="Arial" w:cs="Arial"/>
          <w:sz w:val="18"/>
          <w:szCs w:val="18"/>
        </w:rPr>
      </w:pPr>
      <w:r w:rsidRPr="003F63E0">
        <w:rPr>
          <w:rFonts w:ascii="Arial" w:hAnsi="Arial" w:cs="Arial"/>
          <w:sz w:val="18"/>
          <w:szCs w:val="18"/>
        </w:rPr>
        <w:t>Součástí nové Analýzy je mapa sociálně vyloučených lokalit. Mapa vznikla na základě rozsáhlých terénních a doplňujících šetření, která probíhala v obcích, ve kterých byl identifikován výskyt sociálně vyloučené lokality či lokalit. Umožňuje tak hlubší vhled jak do rozsahu a regionálního rozložení sociálního vyloučení, tak přímo do jednotlivých lokalit s jejich individuálními odlišnostmi. Analýzu sociálně vyloučených lokalit v České republice zpracovala pro Ministerstvo práce a sociálních věcí opět společnost GAC spol. s r.o. z finančních prostředků Evropského sociálního fondu a státního rozpočtu České republiky.</w:t>
      </w:r>
    </w:p>
    <w:p w14:paraId="1E57C77E" w14:textId="02576629" w:rsidR="00922E9B" w:rsidRDefault="00922E9B" w:rsidP="00922E9B">
      <w:pPr>
        <w:pStyle w:val="Titulek"/>
        <w:rPr>
          <w:rFonts w:ascii="Arial" w:hAnsi="Arial" w:cs="Arial"/>
          <w:sz w:val="16"/>
          <w:szCs w:val="16"/>
        </w:rPr>
      </w:pPr>
      <w:bookmarkStart w:id="115" w:name="_Toc488066636"/>
      <w:r w:rsidRPr="004E7D73">
        <w:rPr>
          <w:rFonts w:ascii="Arial" w:hAnsi="Arial" w:cs="Arial"/>
          <w:sz w:val="16"/>
          <w:szCs w:val="16"/>
        </w:rPr>
        <w:t xml:space="preserve">Mapa č. </w:t>
      </w:r>
      <w:r w:rsidRPr="004E7D73">
        <w:rPr>
          <w:rFonts w:ascii="Arial" w:hAnsi="Arial" w:cs="Arial"/>
          <w:sz w:val="16"/>
          <w:szCs w:val="16"/>
        </w:rPr>
        <w:fldChar w:fldCharType="begin"/>
      </w:r>
      <w:r w:rsidRPr="004E7D73">
        <w:rPr>
          <w:rFonts w:ascii="Arial" w:hAnsi="Arial" w:cs="Arial"/>
          <w:sz w:val="16"/>
          <w:szCs w:val="16"/>
        </w:rPr>
        <w:instrText xml:space="preserve"> SEQ Mapa_č. \* ARABIC </w:instrText>
      </w:r>
      <w:r w:rsidRPr="004E7D73">
        <w:rPr>
          <w:rFonts w:ascii="Arial" w:hAnsi="Arial" w:cs="Arial"/>
          <w:sz w:val="16"/>
          <w:szCs w:val="16"/>
        </w:rPr>
        <w:fldChar w:fldCharType="separate"/>
      </w:r>
      <w:r w:rsidR="006F3E9D">
        <w:rPr>
          <w:rFonts w:ascii="Arial" w:hAnsi="Arial" w:cs="Arial"/>
          <w:noProof/>
          <w:sz w:val="16"/>
          <w:szCs w:val="16"/>
        </w:rPr>
        <w:t>6</w:t>
      </w:r>
      <w:r w:rsidRPr="004E7D73">
        <w:rPr>
          <w:rFonts w:ascii="Arial" w:hAnsi="Arial" w:cs="Arial"/>
          <w:sz w:val="16"/>
          <w:szCs w:val="16"/>
        </w:rPr>
        <w:fldChar w:fldCharType="end"/>
      </w:r>
      <w:r w:rsidRPr="004E7D73">
        <w:rPr>
          <w:rFonts w:ascii="Arial" w:hAnsi="Arial" w:cs="Arial"/>
          <w:b w:val="0"/>
          <w:sz w:val="16"/>
          <w:szCs w:val="16"/>
        </w:rPr>
        <w:t xml:space="preserve">: </w:t>
      </w:r>
      <w:r>
        <w:rPr>
          <w:rFonts w:ascii="Arial" w:hAnsi="Arial" w:cs="Arial"/>
          <w:sz w:val="16"/>
          <w:szCs w:val="16"/>
        </w:rPr>
        <w:t>Mapa sociálně vyloučených lokalit</w:t>
      </w:r>
      <w:r w:rsidR="008E509E">
        <w:rPr>
          <w:rFonts w:ascii="Arial" w:hAnsi="Arial" w:cs="Arial"/>
          <w:sz w:val="16"/>
          <w:szCs w:val="16"/>
        </w:rPr>
        <w:t xml:space="preserve"> v ČR</w:t>
      </w:r>
      <w:bookmarkEnd w:id="115"/>
    </w:p>
    <w:p w14:paraId="288CF17C" w14:textId="77777777" w:rsidR="00077801" w:rsidRPr="00077801" w:rsidRDefault="00174700" w:rsidP="00484720">
      <w:pPr>
        <w:jc w:val="center"/>
      </w:pPr>
      <w:r>
        <w:rPr>
          <w:noProof/>
          <w:lang w:eastAsia="cs-CZ"/>
        </w:rPr>
        <w:drawing>
          <wp:inline distT="0" distB="0" distL="0" distR="0" wp14:anchorId="71BC9570" wp14:editId="6ABDCED7">
            <wp:extent cx="4861560" cy="3718560"/>
            <wp:effectExtent l="0" t="0" r="0" b="0"/>
            <wp:docPr id="9" name="obrázek 9" descr="Mapa_SVL-dle-ORP-kveten-2015_zmenše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a_SVL-dle-ORP-kveten-2015_zmenšená"/>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61560" cy="3718560"/>
                    </a:xfrm>
                    <a:prstGeom prst="rect">
                      <a:avLst/>
                    </a:prstGeom>
                    <a:noFill/>
                    <a:ln>
                      <a:noFill/>
                    </a:ln>
                  </pic:spPr>
                </pic:pic>
              </a:graphicData>
            </a:graphic>
          </wp:inline>
        </w:drawing>
      </w:r>
    </w:p>
    <w:p w14:paraId="4218EB2D" w14:textId="77777777" w:rsidR="00922E9B" w:rsidRPr="003F63E0" w:rsidRDefault="00922E9B" w:rsidP="00922E9B">
      <w:pPr>
        <w:autoSpaceDE w:val="0"/>
        <w:autoSpaceDN w:val="0"/>
        <w:adjustRightInd w:val="0"/>
        <w:ind w:right="72"/>
        <w:rPr>
          <w:rFonts w:ascii="Arial" w:hAnsi="Arial" w:cs="Arial"/>
          <w:sz w:val="18"/>
          <w:szCs w:val="18"/>
        </w:rPr>
      </w:pPr>
    </w:p>
    <w:p w14:paraId="510301FA" w14:textId="77777777" w:rsidR="00795D8D" w:rsidRPr="00077801" w:rsidRDefault="00077801" w:rsidP="00922E9B">
      <w:pPr>
        <w:rPr>
          <w:sz w:val="16"/>
          <w:szCs w:val="16"/>
        </w:rPr>
      </w:pPr>
      <w:r>
        <w:rPr>
          <w:rFonts w:ascii="Arial" w:hAnsi="Arial" w:cs="Arial"/>
          <w:sz w:val="16"/>
          <w:szCs w:val="16"/>
        </w:rPr>
        <w:t>Zdroj:</w:t>
      </w:r>
      <w:hyperlink r:id="rId96" w:history="1">
        <w:r w:rsidR="00922E9B" w:rsidRPr="00077801">
          <w:rPr>
            <w:rStyle w:val="Hypertextovodkaz"/>
            <w:rFonts w:ascii="Arial" w:hAnsi="Arial" w:cs="Arial"/>
            <w:sz w:val="16"/>
            <w:szCs w:val="16"/>
          </w:rPr>
          <w:t>http://www.strukturalni-fondy.cz/getmedia/cc8d7e6a-0f18-440a-adf2-f4d155afaf92/Mapa_SVL-dle-ORP-kveten-2015.JPG?width=4959&amp;height=3792&amp;ext=.jpg</w:t>
        </w:r>
      </w:hyperlink>
    </w:p>
    <w:p w14:paraId="7B6FAB7C" w14:textId="77777777" w:rsidR="008B1609" w:rsidRDefault="008B1609" w:rsidP="00B834CE">
      <w:pPr>
        <w:rPr>
          <w:rFonts w:ascii="Arial" w:hAnsi="Arial" w:cs="Arial"/>
          <w:b/>
          <w:sz w:val="18"/>
          <w:szCs w:val="18"/>
        </w:rPr>
      </w:pPr>
    </w:p>
    <w:p w14:paraId="0612A1D2" w14:textId="77777777" w:rsidR="00B834CE" w:rsidRPr="00B834CE" w:rsidRDefault="00B834CE" w:rsidP="00B834CE">
      <w:pPr>
        <w:rPr>
          <w:rFonts w:ascii="Arial" w:hAnsi="Arial" w:cs="Arial"/>
          <w:b/>
          <w:sz w:val="18"/>
          <w:szCs w:val="18"/>
        </w:rPr>
      </w:pPr>
      <w:r w:rsidRPr="00B834CE">
        <w:rPr>
          <w:rFonts w:ascii="Arial" w:hAnsi="Arial" w:cs="Arial"/>
          <w:b/>
          <w:sz w:val="18"/>
          <w:szCs w:val="18"/>
        </w:rPr>
        <w:t>SEZNAM POUŽITÝCH ZDROJŮ</w:t>
      </w:r>
    </w:p>
    <w:p w14:paraId="13D6ACD0"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 xml:space="preserve">Agentura pro sociální začleňování </w:t>
      </w:r>
    </w:p>
    <w:p w14:paraId="2DB071E5" w14:textId="77777777" w:rsidR="00B834CE" w:rsidRPr="00A25B9F" w:rsidRDefault="00190FE0" w:rsidP="00B834CE">
      <w:pPr>
        <w:spacing w:after="0"/>
        <w:ind w:left="284"/>
        <w:rPr>
          <w:rFonts w:ascii="Arial" w:hAnsi="Arial" w:cs="Arial"/>
          <w:sz w:val="18"/>
          <w:szCs w:val="18"/>
        </w:rPr>
      </w:pPr>
      <w:hyperlink r:id="rId97" w:history="1">
        <w:r w:rsidR="00B834CE" w:rsidRPr="00A25B9F">
          <w:rPr>
            <w:rStyle w:val="Hypertextovodkaz"/>
            <w:rFonts w:ascii="Arial" w:hAnsi="Arial" w:cs="Arial"/>
            <w:sz w:val="18"/>
            <w:szCs w:val="18"/>
          </w:rPr>
          <w:t>http://www.socialni-zaclenovani.cz/o-lokalite-jachymov</w:t>
        </w:r>
      </w:hyperlink>
    </w:p>
    <w:p w14:paraId="650E18DC"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 xml:space="preserve">Analýza sociálně vyloučených romských lokalit a absorpční kapacity subjektů, Praha, srpen 2006 </w:t>
      </w:r>
      <w:hyperlink r:id="rId98" w:history="1">
        <w:r w:rsidRPr="00A25B9F">
          <w:rPr>
            <w:rStyle w:val="Hypertextovodkaz"/>
            <w:rFonts w:ascii="Arial" w:hAnsi="Arial" w:cs="Arial"/>
            <w:sz w:val="18"/>
            <w:szCs w:val="18"/>
          </w:rPr>
          <w:t>http://www.gac.cz/userfiles/File/nase_prace_vystupy/GAC_MAPA_analyza_SVL_aAK_CJ.pdf?langSEO=documents&amp;parentSEO=nase_prace_vystupy&amp;midSEO=GAC_MAPA_analyza_SVL_aAK_CJ.pdf</w:t>
        </w:r>
      </w:hyperlink>
    </w:p>
    <w:p w14:paraId="68DC9260"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Analýza sociálně vyloučených romských lokalit v Karlovarském kraji, leden 2013</w:t>
      </w:r>
    </w:p>
    <w:p w14:paraId="70E860A3" w14:textId="77777777" w:rsidR="00B834CE" w:rsidRPr="00A25B9F" w:rsidRDefault="00190FE0" w:rsidP="00B834CE">
      <w:pPr>
        <w:spacing w:after="0"/>
        <w:ind w:left="284"/>
        <w:rPr>
          <w:rFonts w:ascii="Arial" w:hAnsi="Arial" w:cs="Arial"/>
          <w:sz w:val="18"/>
          <w:szCs w:val="18"/>
        </w:rPr>
      </w:pPr>
      <w:hyperlink r:id="rId99" w:history="1">
        <w:r w:rsidR="00B834CE" w:rsidRPr="00A25B9F">
          <w:rPr>
            <w:rStyle w:val="Hypertextovodkaz"/>
            <w:rFonts w:ascii="Arial" w:hAnsi="Arial" w:cs="Arial"/>
            <w:sz w:val="18"/>
            <w:szCs w:val="18"/>
          </w:rPr>
          <w:t>http://www.kr-karlovarsky.cz/krajsky-urad/cinnosti/Documents/ANALYZA_FINAL_FINAL.pdf</w:t>
        </w:r>
      </w:hyperlink>
    </w:p>
    <w:p w14:paraId="1DD03F68"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Analýza vývoje na trhu práce za rok 2011, Karlovarský kraj, březen 2012</w:t>
      </w:r>
    </w:p>
    <w:p w14:paraId="591D4BBA" w14:textId="77777777" w:rsidR="00B834CE" w:rsidRPr="00A25B9F" w:rsidRDefault="00190FE0" w:rsidP="00B834CE">
      <w:pPr>
        <w:spacing w:after="0"/>
        <w:ind w:left="284"/>
        <w:rPr>
          <w:rFonts w:ascii="Arial" w:hAnsi="Arial" w:cs="Arial"/>
          <w:sz w:val="18"/>
          <w:szCs w:val="18"/>
        </w:rPr>
      </w:pPr>
      <w:hyperlink r:id="rId100" w:history="1">
        <w:r w:rsidR="00B834CE" w:rsidRPr="00A25B9F">
          <w:rPr>
            <w:rStyle w:val="Hypertextovodkaz"/>
            <w:rFonts w:ascii="Arial" w:hAnsi="Arial" w:cs="Arial"/>
            <w:sz w:val="18"/>
            <w:szCs w:val="18"/>
          </w:rPr>
          <w:t>https://portal.mpsv.cz/upcr/kp/kvk/statistiky/analyza_vyvoje_na_trhu_prace_za_rok_2011_-_karlovarsky_kraj.pdf</w:t>
        </w:r>
      </w:hyperlink>
    </w:p>
    <w:p w14:paraId="53EEFB55"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Český statistický úřad</w:t>
      </w:r>
    </w:p>
    <w:p w14:paraId="122CC0C7" w14:textId="77777777" w:rsidR="00B834CE" w:rsidRPr="00A25B9F" w:rsidRDefault="00190FE0" w:rsidP="00B834CE">
      <w:pPr>
        <w:spacing w:after="0"/>
        <w:ind w:left="284"/>
        <w:rPr>
          <w:rFonts w:ascii="Arial" w:hAnsi="Arial" w:cs="Arial"/>
          <w:sz w:val="18"/>
          <w:szCs w:val="18"/>
        </w:rPr>
      </w:pPr>
      <w:hyperlink r:id="rId101" w:history="1">
        <w:r w:rsidR="00B834CE" w:rsidRPr="00A25B9F">
          <w:rPr>
            <w:rStyle w:val="Hypertextovodkaz"/>
            <w:rFonts w:ascii="Arial" w:hAnsi="Arial" w:cs="Arial"/>
            <w:sz w:val="18"/>
            <w:szCs w:val="18"/>
          </w:rPr>
          <w:t>https://www.czso.cz/</w:t>
        </w:r>
      </w:hyperlink>
    </w:p>
    <w:p w14:paraId="59EC3E0D"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Kdo drží Černého Petra 2007, Člověk v tísni - společnost při České televizi, o. p. s</w:t>
      </w:r>
    </w:p>
    <w:p w14:paraId="5715558F" w14:textId="77777777" w:rsidR="00B834CE" w:rsidRPr="00A25B9F" w:rsidRDefault="00190FE0" w:rsidP="00B834CE">
      <w:pPr>
        <w:spacing w:after="0"/>
        <w:ind w:left="284"/>
        <w:rPr>
          <w:rFonts w:ascii="Arial" w:hAnsi="Arial" w:cs="Arial"/>
          <w:sz w:val="18"/>
          <w:szCs w:val="18"/>
        </w:rPr>
      </w:pPr>
      <w:hyperlink r:id="rId102" w:history="1">
        <w:r w:rsidR="00B834CE" w:rsidRPr="00A25B9F">
          <w:rPr>
            <w:rStyle w:val="Hypertextovodkaz"/>
            <w:rFonts w:ascii="Arial" w:hAnsi="Arial" w:cs="Arial"/>
            <w:sz w:val="18"/>
            <w:szCs w:val="18"/>
          </w:rPr>
          <w:t>http://www.clovekvtisni.cz/uploads/file/1364590154-cerny%20petr.pdf</w:t>
        </w:r>
      </w:hyperlink>
    </w:p>
    <w:p w14:paraId="68802ACF"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Komunitní plán sociálních služeb města Ostrov na roky 2013-2017</w:t>
      </w:r>
    </w:p>
    <w:p w14:paraId="17F73B91" w14:textId="77777777" w:rsidR="00B834CE" w:rsidRPr="00A25B9F" w:rsidRDefault="00190FE0" w:rsidP="00B834CE">
      <w:pPr>
        <w:spacing w:after="0"/>
        <w:ind w:left="284"/>
        <w:rPr>
          <w:rStyle w:val="Hypertextovodkaz"/>
          <w:rFonts w:ascii="Arial" w:hAnsi="Arial" w:cs="Arial"/>
          <w:sz w:val="18"/>
          <w:szCs w:val="18"/>
        </w:rPr>
      </w:pPr>
      <w:hyperlink r:id="rId103" w:history="1">
        <w:r w:rsidR="00B834CE" w:rsidRPr="00A25B9F">
          <w:rPr>
            <w:rStyle w:val="Hypertextovodkaz"/>
            <w:rFonts w:ascii="Arial" w:hAnsi="Arial" w:cs="Arial"/>
            <w:sz w:val="18"/>
            <w:szCs w:val="18"/>
          </w:rPr>
          <w:t>http://www.ostrov.cz/VismoOnline_ActionScripts/File.ashx?id_org=11588&amp;id_dokumenty=1792</w:t>
        </w:r>
      </w:hyperlink>
    </w:p>
    <w:p w14:paraId="02B4E087"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Oficiální portál Ústavu územního rozvoje z oblasti územního plánování</w:t>
      </w:r>
    </w:p>
    <w:p w14:paraId="70164D04" w14:textId="77777777" w:rsidR="00B834CE" w:rsidRPr="00A25B9F" w:rsidRDefault="00190FE0" w:rsidP="00B834CE">
      <w:pPr>
        <w:spacing w:after="0"/>
        <w:ind w:left="284"/>
        <w:rPr>
          <w:rStyle w:val="Hypertextovodkaz"/>
          <w:rFonts w:ascii="Arial" w:hAnsi="Arial" w:cs="Arial"/>
          <w:sz w:val="18"/>
          <w:szCs w:val="18"/>
        </w:rPr>
      </w:pPr>
      <w:hyperlink r:id="rId104" w:history="1">
        <w:r w:rsidR="00B834CE" w:rsidRPr="00A25B9F">
          <w:rPr>
            <w:rStyle w:val="Hypertextovodkaz"/>
            <w:rFonts w:ascii="Arial" w:hAnsi="Arial" w:cs="Arial"/>
            <w:sz w:val="18"/>
            <w:szCs w:val="18"/>
          </w:rPr>
          <w:t>http://portal.uur.cz/spravni-usporadani-cr-organy-uzemniho-planovani/obce.asp</w:t>
        </w:r>
      </w:hyperlink>
    </w:p>
    <w:p w14:paraId="22959894"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Plán práce prevence kriminality Nové Role na období 2013 – 2015</w:t>
      </w:r>
    </w:p>
    <w:p w14:paraId="600B3590" w14:textId="77777777" w:rsidR="00B834CE" w:rsidRPr="00A25B9F" w:rsidRDefault="00190FE0" w:rsidP="00B834CE">
      <w:pPr>
        <w:spacing w:after="0"/>
        <w:ind w:left="284"/>
        <w:rPr>
          <w:rStyle w:val="Hypertextovodkaz"/>
          <w:rFonts w:ascii="Arial" w:hAnsi="Arial" w:cs="Arial"/>
          <w:sz w:val="18"/>
          <w:szCs w:val="18"/>
        </w:rPr>
      </w:pPr>
      <w:hyperlink r:id="rId105" w:history="1">
        <w:r w:rsidR="00B834CE" w:rsidRPr="00A25B9F">
          <w:rPr>
            <w:rStyle w:val="Hypertextovodkaz"/>
            <w:rFonts w:ascii="Arial" w:hAnsi="Arial" w:cs="Arial"/>
            <w:sz w:val="18"/>
            <w:szCs w:val="18"/>
          </w:rPr>
          <w:t>http://www.novarole.cz/pdf/plan-prevence-kriminality-2013-2015.pdf</w:t>
        </w:r>
      </w:hyperlink>
    </w:p>
    <w:p w14:paraId="2912C050"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Strategický plán lokálního partnerství Jáchymov, leden 2011</w:t>
      </w:r>
    </w:p>
    <w:p w14:paraId="4F687F39" w14:textId="77777777" w:rsidR="00B834CE" w:rsidRPr="00A25B9F" w:rsidRDefault="00190FE0" w:rsidP="00B834CE">
      <w:pPr>
        <w:spacing w:after="0"/>
        <w:ind w:left="284"/>
        <w:rPr>
          <w:rFonts w:ascii="Arial" w:hAnsi="Arial" w:cs="Arial"/>
          <w:sz w:val="18"/>
          <w:szCs w:val="18"/>
        </w:rPr>
      </w:pPr>
      <w:hyperlink r:id="rId106" w:history="1">
        <w:r w:rsidR="00B834CE" w:rsidRPr="00A25B9F">
          <w:rPr>
            <w:rStyle w:val="Hypertextovodkaz"/>
            <w:rFonts w:ascii="Arial" w:hAnsi="Arial" w:cs="Arial"/>
            <w:sz w:val="18"/>
            <w:szCs w:val="18"/>
          </w:rPr>
          <w:t>http://www.google.cz/url?sa=t&amp;rct=j&amp;q=&amp;esrc=s&amp;source=web&amp;cd=1&amp;ved=0CCEQFjAA&amp;url=http%3A%2F%2Fwww.socialni-zaclenovani.cz%2Fdokumenty%2Fdokumenty-pro-lokalitu-jachymov%2Fstrategicky-plan-lp-jachymov-2011-2013%2Fdownload&amp;ei=MLQSVYbKCaeiygOHkIHoBA&amp;usg=AFQjCNFNAWCxjhnfshVz83CIDbP4SLN_9Q&amp;bvm=bv.89184060,d.bGQ&amp;cad=rja</w:t>
        </w:r>
      </w:hyperlink>
    </w:p>
    <w:p w14:paraId="76E59674" w14:textId="77777777" w:rsidR="00B834CE" w:rsidRPr="00A25B9F" w:rsidRDefault="00B834CE" w:rsidP="00E54485">
      <w:pPr>
        <w:pStyle w:val="Textpoznpodarou"/>
        <w:numPr>
          <w:ilvl w:val="0"/>
          <w:numId w:val="39"/>
        </w:numPr>
        <w:ind w:left="284" w:hanging="284"/>
        <w:rPr>
          <w:rFonts w:ascii="Arial" w:hAnsi="Arial" w:cs="Arial"/>
          <w:sz w:val="18"/>
          <w:szCs w:val="18"/>
        </w:rPr>
      </w:pPr>
      <w:r w:rsidRPr="00A25B9F">
        <w:rPr>
          <w:rFonts w:ascii="Arial" w:hAnsi="Arial" w:cs="Arial"/>
          <w:sz w:val="18"/>
          <w:szCs w:val="18"/>
        </w:rPr>
        <w:t>Strategie sociálního začleňování 2014-2020, Praha, leden 2014</w:t>
      </w:r>
    </w:p>
    <w:p w14:paraId="60C9DDCB" w14:textId="77777777" w:rsidR="00B834CE" w:rsidRPr="00A25B9F" w:rsidRDefault="00190FE0" w:rsidP="00B834CE">
      <w:pPr>
        <w:pStyle w:val="Textpoznpodarou"/>
        <w:ind w:left="284"/>
        <w:rPr>
          <w:rFonts w:ascii="Arial" w:hAnsi="Arial" w:cs="Arial"/>
          <w:sz w:val="18"/>
          <w:szCs w:val="18"/>
        </w:rPr>
      </w:pPr>
      <w:hyperlink r:id="rId107" w:history="1">
        <w:r w:rsidR="00B834CE" w:rsidRPr="00A25B9F">
          <w:rPr>
            <w:rStyle w:val="Hypertextovodkaz"/>
            <w:rFonts w:ascii="Arial" w:hAnsi="Arial" w:cs="Arial"/>
            <w:sz w:val="18"/>
            <w:szCs w:val="18"/>
          </w:rPr>
          <w:t>http://www.mpsv.cz/files/clanky/17082/strategie_soc_zaclenovani_2014-20.pdf</w:t>
        </w:r>
      </w:hyperlink>
    </w:p>
    <w:p w14:paraId="3B4EA61D"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Švec, J. (ed.): Příručka pro sociální integraci, Úřad vlády ČR, odbor pro sociální začleňování v romských lokalitách, 2010</w:t>
      </w:r>
    </w:p>
    <w:p w14:paraId="5347798E" w14:textId="77777777" w:rsidR="00B834CE" w:rsidRPr="00A25B9F" w:rsidRDefault="00190FE0" w:rsidP="00B834CE">
      <w:pPr>
        <w:spacing w:after="0"/>
        <w:ind w:left="284"/>
        <w:rPr>
          <w:rFonts w:ascii="Arial" w:hAnsi="Arial" w:cs="Arial"/>
          <w:sz w:val="18"/>
          <w:szCs w:val="18"/>
        </w:rPr>
      </w:pPr>
      <w:hyperlink r:id="rId108" w:history="1">
        <w:r w:rsidR="00B834CE" w:rsidRPr="00A25B9F">
          <w:rPr>
            <w:rStyle w:val="Hypertextovodkaz"/>
            <w:rFonts w:ascii="Arial" w:hAnsi="Arial" w:cs="Arial"/>
            <w:sz w:val="18"/>
            <w:szCs w:val="18"/>
          </w:rPr>
          <w:t>http://www.socialni-zaclenovani.cz/dokumenty/o-agenture/doc_download/16-piruka-pro-socialni-integraci</w:t>
        </w:r>
      </w:hyperlink>
    </w:p>
    <w:p w14:paraId="780F2050" w14:textId="77777777" w:rsidR="00B834CE" w:rsidRPr="00A25B9F" w:rsidRDefault="00B834CE" w:rsidP="00E54485">
      <w:pPr>
        <w:numPr>
          <w:ilvl w:val="0"/>
          <w:numId w:val="39"/>
        </w:numPr>
        <w:spacing w:after="0"/>
        <w:ind w:left="284" w:hanging="284"/>
        <w:jc w:val="left"/>
        <w:rPr>
          <w:rFonts w:ascii="Arial" w:hAnsi="Arial" w:cs="Arial"/>
          <w:sz w:val="18"/>
          <w:szCs w:val="18"/>
        </w:rPr>
      </w:pPr>
      <w:r w:rsidRPr="00A25B9F">
        <w:rPr>
          <w:rFonts w:ascii="Arial" w:hAnsi="Arial" w:cs="Arial"/>
          <w:sz w:val="18"/>
          <w:szCs w:val="18"/>
        </w:rPr>
        <w:t>Územně identifikační registr ČR</w:t>
      </w:r>
    </w:p>
    <w:p w14:paraId="77579432" w14:textId="77777777" w:rsidR="00B834CE" w:rsidRPr="00A25B9F" w:rsidRDefault="00190FE0" w:rsidP="00B834CE">
      <w:pPr>
        <w:spacing w:after="0"/>
        <w:ind w:left="284"/>
        <w:rPr>
          <w:rFonts w:ascii="Arial" w:hAnsi="Arial" w:cs="Arial"/>
          <w:sz w:val="18"/>
          <w:szCs w:val="18"/>
        </w:rPr>
      </w:pPr>
      <w:hyperlink r:id="rId109" w:history="1">
        <w:r w:rsidR="00B834CE" w:rsidRPr="00A25B9F">
          <w:rPr>
            <w:rStyle w:val="Hypertextovodkaz"/>
            <w:rFonts w:ascii="Arial" w:hAnsi="Arial" w:cs="Arial"/>
            <w:sz w:val="18"/>
            <w:szCs w:val="18"/>
          </w:rPr>
          <w:t>http://www.uir.cz/</w:t>
        </w:r>
      </w:hyperlink>
    </w:p>
    <w:p w14:paraId="75DD3B2C" w14:textId="77777777" w:rsidR="00385AE1" w:rsidRDefault="00922E9B" w:rsidP="00E54485">
      <w:pPr>
        <w:numPr>
          <w:ilvl w:val="0"/>
          <w:numId w:val="39"/>
        </w:numPr>
        <w:spacing w:after="0"/>
        <w:ind w:left="284" w:hanging="284"/>
        <w:jc w:val="left"/>
        <w:rPr>
          <w:rFonts w:ascii="Arial" w:hAnsi="Arial" w:cs="Arial"/>
          <w:sz w:val="18"/>
          <w:szCs w:val="18"/>
        </w:rPr>
      </w:pPr>
      <w:r w:rsidRPr="00922E9B">
        <w:rPr>
          <w:rFonts w:ascii="Arial" w:hAnsi="Arial" w:cs="Arial"/>
          <w:sz w:val="18"/>
          <w:szCs w:val="18"/>
        </w:rPr>
        <w:t xml:space="preserve">Analýza sociálně vyloučených lokalit </w:t>
      </w:r>
      <w:r>
        <w:rPr>
          <w:rFonts w:ascii="Arial" w:hAnsi="Arial" w:cs="Arial"/>
          <w:sz w:val="18"/>
          <w:szCs w:val="18"/>
        </w:rPr>
        <w:t>v ČR, 05/2015</w:t>
      </w:r>
    </w:p>
    <w:p w14:paraId="4333EE50" w14:textId="77777777" w:rsidR="00922E9B" w:rsidRPr="003F63E0" w:rsidRDefault="00190FE0" w:rsidP="00922E9B">
      <w:pPr>
        <w:autoSpaceDE w:val="0"/>
        <w:autoSpaceDN w:val="0"/>
        <w:adjustRightInd w:val="0"/>
        <w:ind w:left="240" w:right="72"/>
        <w:rPr>
          <w:rFonts w:ascii="Arial" w:hAnsi="Arial" w:cs="Arial"/>
          <w:sz w:val="18"/>
          <w:szCs w:val="18"/>
        </w:rPr>
      </w:pPr>
      <w:hyperlink r:id="rId110" w:history="1">
        <w:r w:rsidR="00922E9B" w:rsidRPr="003F63E0">
          <w:rPr>
            <w:rStyle w:val="Hypertextovodkaz"/>
            <w:rFonts w:ascii="Arial" w:hAnsi="Arial" w:cs="Arial"/>
            <w:sz w:val="18"/>
            <w:szCs w:val="18"/>
          </w:rPr>
          <w:t>http://www.strukturalni-fondy.cz/getmedia/37698971-f457-497a-8a8a-2f2518bb8956/Analyza_socialne_vyloucenych_lokalit_v_CR.pdf?ext=.pdf</w:t>
        </w:r>
      </w:hyperlink>
    </w:p>
    <w:p w14:paraId="3A4A391F" w14:textId="77777777" w:rsidR="00F960E3" w:rsidRDefault="00F960E3" w:rsidP="001E0004">
      <w:pPr>
        <w:pStyle w:val="Nadpis4"/>
      </w:pPr>
      <w:bookmarkStart w:id="116" w:name="_Toc420662930"/>
      <w:bookmarkStart w:id="117" w:name="_Toc488066387"/>
      <w:r w:rsidRPr="00615490">
        <w:t xml:space="preserve">Analýza problémů </w:t>
      </w:r>
      <w:r w:rsidR="00C1392E">
        <w:t xml:space="preserve">a potřeb </w:t>
      </w:r>
      <w:r w:rsidRPr="00615490">
        <w:t xml:space="preserve">- </w:t>
      </w:r>
      <w:r>
        <w:t>s</w:t>
      </w:r>
      <w:r w:rsidRPr="00615490">
        <w:t>ociálně vyloučené lokality</w:t>
      </w:r>
      <w:bookmarkEnd w:id="116"/>
      <w:bookmarkEnd w:id="117"/>
    </w:p>
    <w:p w14:paraId="4C7E2DBB" w14:textId="77777777" w:rsidR="00F01900" w:rsidRPr="00AD09F1" w:rsidRDefault="00F01900" w:rsidP="00292FE8">
      <w:pPr>
        <w:shd w:val="clear" w:color="auto" w:fill="D9D9D9"/>
        <w:spacing w:after="0"/>
        <w:rPr>
          <w:rFonts w:ascii="Arial" w:hAnsi="Arial" w:cs="Arial"/>
          <w:sz w:val="18"/>
          <w:szCs w:val="18"/>
        </w:rPr>
      </w:pPr>
      <w:r w:rsidRPr="00AD09F1">
        <w:rPr>
          <w:rFonts w:ascii="Arial" w:hAnsi="Arial" w:cs="Arial"/>
          <w:sz w:val="18"/>
          <w:szCs w:val="18"/>
        </w:rPr>
        <w:t xml:space="preserve">V posledních letech došlo v území MAS Krušné hory k nárůstu počtu sociálně vyloučených lokalit a s tím souvisejících doprovodných problémů (nezaměstnanost, vandalismus, kriminalita, nejrůznější typy závislostí). Na území MAS Krušné hory se s problematikou SVL potýká 5 obcí. Do budoucna je zapotřebí řešit problematiku SVL, sociálně vyloučených osob a osob ohrožených sociálním vyloučením. Především zamezit nárůstu počtu dalších SVL, prohlubování této problematiky, zaměřit se na integraci osob sociálně vyloučených do společnosti a nastavit do budoucna vhodné preventivní nástroje. </w:t>
      </w:r>
    </w:p>
    <w:p w14:paraId="55677E95" w14:textId="77777777" w:rsidR="00484720" w:rsidRDefault="00484720" w:rsidP="00F01900"/>
    <w:p w14:paraId="7E6FEEDF" w14:textId="77777777" w:rsidR="00F01900" w:rsidRPr="009C65E6" w:rsidRDefault="00F01900" w:rsidP="005150F9">
      <w:pPr>
        <w:pStyle w:val="Nadpis3"/>
      </w:pPr>
      <w:bookmarkStart w:id="118" w:name="_Toc488066388"/>
      <w:r w:rsidRPr="009C65E6">
        <w:t>Život v</w:t>
      </w:r>
      <w:r w:rsidR="00DC6693" w:rsidRPr="009C65E6">
        <w:t> </w:t>
      </w:r>
      <w:r w:rsidRPr="009C65E6">
        <w:t>obcích</w:t>
      </w:r>
      <w:bookmarkEnd w:id="118"/>
    </w:p>
    <w:p w14:paraId="272BCB90"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Kultura v našem regionu představuje nejen nezastupitelný způsob tvorby, ochrany a předávání kulturního dědictví, ale také vytváří základ duchovního bohatství, bohatství, bez kterého nelze vytvořit prosperující společnost. Na území MAS má téměř většina obcí svá kulturní zařízení. Tato kulturní zařízení mají lokální význam, tzn., že jejich činnost je zaměřena na uspokojení kulturních potřeb obyvatel žijících na území jedné nebo několika sousedních obcí. Za centra kulturního a společenského dění se dá považovat kulturní dům např. v Jáchymově, v Ostrově, v Hájku, v Nové Roli a v Sadově.</w:t>
      </w:r>
    </w:p>
    <w:p w14:paraId="562D122D"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V řadě obcí jsou od 90. let minulého století pořádány různé místní akce. </w:t>
      </w:r>
    </w:p>
    <w:p w14:paraId="1A1F3166" w14:textId="77777777" w:rsidR="00DC6693" w:rsidRDefault="00DC6693" w:rsidP="00DC6693"/>
    <w:p w14:paraId="39B6E2DB" w14:textId="77777777" w:rsidR="00F01900" w:rsidRDefault="00F01900" w:rsidP="001E0004">
      <w:pPr>
        <w:pStyle w:val="Nadpis4"/>
      </w:pPr>
      <w:bookmarkStart w:id="119" w:name="_Toc420662931"/>
      <w:bookmarkStart w:id="120" w:name="_Toc488066389"/>
      <w:r w:rsidRPr="00E62EBD">
        <w:t>Muz</w:t>
      </w:r>
      <w:r>
        <w:t>ea, expozice, výstavy a galerie, kulturní zařízení</w:t>
      </w:r>
      <w:bookmarkEnd w:id="119"/>
      <w:bookmarkEnd w:id="120"/>
    </w:p>
    <w:p w14:paraId="3829CC5E"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V </w:t>
      </w:r>
      <w:r w:rsidRPr="00AD09F1">
        <w:rPr>
          <w:rFonts w:ascii="Arial" w:hAnsi="Arial" w:cs="Arial"/>
          <w:b/>
          <w:sz w:val="18"/>
          <w:szCs w:val="18"/>
        </w:rPr>
        <w:t>Abertamech</w:t>
      </w:r>
      <w:r w:rsidRPr="00AD09F1">
        <w:rPr>
          <w:rFonts w:ascii="Arial" w:hAnsi="Arial" w:cs="Arial"/>
          <w:sz w:val="18"/>
          <w:szCs w:val="18"/>
        </w:rPr>
        <w:t xml:space="preserve">, v prostorách městského úřadu se nachází </w:t>
      </w:r>
      <w:r w:rsidRPr="00AD09F1">
        <w:rPr>
          <w:rFonts w:ascii="Arial" w:hAnsi="Arial" w:cs="Arial"/>
          <w:b/>
          <w:sz w:val="18"/>
          <w:szCs w:val="18"/>
        </w:rPr>
        <w:t>rukavičkářská expozice</w:t>
      </w:r>
      <w:r w:rsidRPr="00AD09F1">
        <w:rPr>
          <w:rFonts w:ascii="Arial" w:hAnsi="Arial" w:cs="Arial"/>
          <w:sz w:val="18"/>
          <w:szCs w:val="18"/>
        </w:rPr>
        <w:t xml:space="preserve">, která čítá cca 300 exponátů vč. strojů. </w:t>
      </w:r>
    </w:p>
    <w:p w14:paraId="3691FFB3" w14:textId="04F26AFA"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Vlastivědné </w:t>
      </w:r>
      <w:r w:rsidRPr="00AD09F1">
        <w:rPr>
          <w:rFonts w:ascii="Arial" w:hAnsi="Arial" w:cs="Arial"/>
          <w:b/>
          <w:sz w:val="18"/>
          <w:szCs w:val="18"/>
        </w:rPr>
        <w:t xml:space="preserve">muzeum Boží Dar </w:t>
      </w:r>
      <w:r w:rsidRPr="00AD09F1">
        <w:rPr>
          <w:rFonts w:ascii="Arial" w:hAnsi="Arial" w:cs="Arial"/>
          <w:sz w:val="18"/>
          <w:szCs w:val="18"/>
        </w:rPr>
        <w:t>se nachází ve stejné budově jako Infocentrum a městský úřad. Stálá expozice seznámí s historií a životem této obce a přilehlého okolí. Ve stálé expozici je k vidění selská jizba, krušnohorské minerály, předměty používané při těžbě nerostného bohatství a rašeliny v okolí Božího Daru, vánoční betlémy, předměty a dokumenty připomínající pobyt řeckého prozaika N</w:t>
      </w:r>
      <w:r w:rsidR="00B439C7">
        <w:rPr>
          <w:rFonts w:ascii="Arial" w:hAnsi="Arial" w:cs="Arial"/>
          <w:sz w:val="18"/>
          <w:szCs w:val="18"/>
        </w:rPr>
        <w:t>i</w:t>
      </w:r>
      <w:r w:rsidRPr="00AD09F1">
        <w:rPr>
          <w:rFonts w:ascii="Arial" w:hAnsi="Arial" w:cs="Arial"/>
          <w:sz w:val="18"/>
          <w:szCs w:val="18"/>
        </w:rPr>
        <w:t>kose Kazantzakise na Božím Daru a další zajímavosti. Denně je tu otevřena i známá Ježíškova pošta.</w:t>
      </w:r>
    </w:p>
    <w:p w14:paraId="1A0B4FCB"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Městská galerie infocentra </w:t>
      </w:r>
      <w:r w:rsidRPr="00AD09F1">
        <w:rPr>
          <w:rFonts w:ascii="Arial" w:hAnsi="Arial" w:cs="Arial"/>
          <w:b/>
          <w:sz w:val="18"/>
          <w:szCs w:val="18"/>
        </w:rPr>
        <w:t>Horní Blatná</w:t>
      </w:r>
      <w:r w:rsidRPr="00AD09F1">
        <w:rPr>
          <w:rFonts w:ascii="Arial" w:hAnsi="Arial" w:cs="Arial"/>
          <w:sz w:val="18"/>
          <w:szCs w:val="18"/>
        </w:rPr>
        <w:t xml:space="preserve"> je provozována pouze v měsících květen až říjen. Díla do Městské galerie jsou dary autorů vzniklé při plenérech.</w:t>
      </w:r>
    </w:p>
    <w:p w14:paraId="3F00E973" w14:textId="62FEAF71" w:rsidR="00DC6693" w:rsidRPr="00AD09F1" w:rsidRDefault="00DC6693" w:rsidP="00DC6693">
      <w:pPr>
        <w:spacing w:after="0"/>
        <w:rPr>
          <w:rFonts w:ascii="Arial" w:hAnsi="Arial" w:cs="Arial"/>
          <w:sz w:val="18"/>
          <w:szCs w:val="18"/>
        </w:rPr>
      </w:pPr>
      <w:r w:rsidRPr="00AD09F1">
        <w:rPr>
          <w:rFonts w:ascii="Arial" w:hAnsi="Arial" w:cs="Arial"/>
          <w:b/>
          <w:sz w:val="18"/>
          <w:szCs w:val="18"/>
        </w:rPr>
        <w:t>Muzeum Horní Blatná</w:t>
      </w:r>
      <w:r w:rsidRPr="00AD09F1">
        <w:rPr>
          <w:rFonts w:ascii="Arial" w:hAnsi="Arial" w:cs="Arial"/>
          <w:sz w:val="18"/>
          <w:szCs w:val="18"/>
        </w:rPr>
        <w:t xml:space="preserve"> v čp.127 je součástí naučné stezky Horní Blatná - Vlčí jámy. Stálá expozice seznamuje s historií těžby a zpracováním cínu v Horní Blatné a Božím Daru. Vystaveny jsou tu sbírky mineralogie, cínové nádobí, modely důlní techniky, dokumenty a předměty připomínající dílo místního písničkáře Hanse Sopha (1869 </w:t>
      </w:r>
      <w:r w:rsidR="00B439C7">
        <w:rPr>
          <w:rFonts w:ascii="Arial" w:hAnsi="Arial" w:cs="Arial"/>
          <w:sz w:val="18"/>
          <w:szCs w:val="18"/>
        </w:rPr>
        <w:t>–</w:t>
      </w:r>
      <w:r w:rsidR="00B439C7" w:rsidRPr="00AD09F1">
        <w:rPr>
          <w:rFonts w:ascii="Arial" w:hAnsi="Arial" w:cs="Arial"/>
          <w:sz w:val="18"/>
          <w:szCs w:val="18"/>
        </w:rPr>
        <w:t xml:space="preserve"> </w:t>
      </w:r>
      <w:r w:rsidRPr="00AD09F1">
        <w:rPr>
          <w:rFonts w:ascii="Arial" w:hAnsi="Arial" w:cs="Arial"/>
          <w:sz w:val="18"/>
          <w:szCs w:val="18"/>
        </w:rPr>
        <w:t>1954) a velkoplošný model Horní Blatné.</w:t>
      </w:r>
    </w:p>
    <w:p w14:paraId="2108BE4A" w14:textId="58EB2199" w:rsidR="00DC6693" w:rsidRPr="00AD09F1" w:rsidRDefault="00DC6693" w:rsidP="00DC6693">
      <w:pPr>
        <w:spacing w:after="0"/>
        <w:rPr>
          <w:rFonts w:ascii="Arial" w:hAnsi="Arial" w:cs="Arial"/>
          <w:sz w:val="18"/>
          <w:szCs w:val="18"/>
        </w:rPr>
      </w:pPr>
      <w:r w:rsidRPr="00AD09F1">
        <w:rPr>
          <w:rFonts w:ascii="Arial" w:hAnsi="Arial" w:cs="Arial"/>
          <w:b/>
          <w:sz w:val="18"/>
          <w:szCs w:val="18"/>
        </w:rPr>
        <w:t>Královská mincovna v Jáchymově</w:t>
      </w:r>
      <w:r w:rsidRPr="00AD09F1">
        <w:rPr>
          <w:rFonts w:ascii="Arial" w:hAnsi="Arial" w:cs="Arial"/>
          <w:sz w:val="18"/>
          <w:szCs w:val="18"/>
        </w:rPr>
        <w:t xml:space="preserve"> se nachází nad radnicí na náměstí. Muzeum patří pod správu Krajského muzea v Karlových Varech a v tomto objektu je od roku 1964. Je zde umístěna stálá expozice, zaměřená na dějiny města, geologii a mineralogii Krušných hor, rudné hornictví 16. století, numismatiku a mincovnictví. Nachází se zde též velkoplošný pohyblivý model dolu. Unikátní je knihovna jáchymovské latinské školy ze 16. století, jejíž součástí jsou knihy o hornictví a hutnictví přírodovědce Georgia Agricoly, ukázky z děl pastora Johanna Mathesia a hudebního skladatele Nickla Hermanna a epitafní obrazy. V muzeu prezentovaným tématem je také krušnohorský národopis - zemědělské stroje, nářadí a historické fotografie ze života lidí v Krušnohoří, krušnohorská jizba, lidové kroje. Neméně významným tématem jsou pak tábory politických vězňů při jáchymovských uranových dolech po roce 1950 a historie jáchymovského radonového lázeňství a dobová lékařská ordinace. </w:t>
      </w:r>
    </w:p>
    <w:p w14:paraId="6778EABB" w14:textId="77777777" w:rsidR="00DC6693" w:rsidRPr="00AD09F1" w:rsidRDefault="00DC6693" w:rsidP="00DC6693">
      <w:pPr>
        <w:spacing w:after="0"/>
        <w:rPr>
          <w:rFonts w:ascii="Arial" w:hAnsi="Arial" w:cs="Arial"/>
          <w:sz w:val="18"/>
          <w:szCs w:val="18"/>
        </w:rPr>
      </w:pPr>
      <w:r w:rsidRPr="00AD09F1">
        <w:rPr>
          <w:rFonts w:ascii="Arial" w:hAnsi="Arial" w:cs="Arial"/>
          <w:b/>
          <w:sz w:val="18"/>
          <w:szCs w:val="18"/>
        </w:rPr>
        <w:t>Muzeum Nejdek</w:t>
      </w:r>
      <w:r w:rsidRPr="00AD09F1">
        <w:rPr>
          <w:rFonts w:ascii="Arial" w:hAnsi="Arial" w:cs="Arial"/>
          <w:sz w:val="18"/>
          <w:szCs w:val="18"/>
        </w:rPr>
        <w:t xml:space="preserve"> se nachází v měšťanském domě s neogotickými dekorativními prvky. Stálá expozice představuje přehled dějin města Nejdek, sbírky lidového umění, sbírky keramiky, sbírky cínu, krajkářské výrobky, podmalby na skle, malovaný nábytek, krušnohorskou jizbu, historii místního průmyslu (slévárna, zpracování vlny).</w:t>
      </w:r>
    </w:p>
    <w:p w14:paraId="24D1FD93" w14:textId="1423A372" w:rsidR="00DC6693" w:rsidRPr="00AD09F1" w:rsidRDefault="00DC6693" w:rsidP="00DC6693">
      <w:pPr>
        <w:spacing w:after="0"/>
        <w:rPr>
          <w:rFonts w:ascii="Arial" w:hAnsi="Arial" w:cs="Arial"/>
          <w:sz w:val="18"/>
          <w:szCs w:val="18"/>
        </w:rPr>
      </w:pPr>
      <w:r w:rsidRPr="00AD09F1">
        <w:rPr>
          <w:rFonts w:ascii="Arial" w:hAnsi="Arial" w:cs="Arial"/>
          <w:sz w:val="18"/>
          <w:szCs w:val="18"/>
        </w:rPr>
        <w:t>V </w:t>
      </w:r>
      <w:r w:rsidRPr="00AD09F1">
        <w:rPr>
          <w:rFonts w:ascii="Arial" w:hAnsi="Arial" w:cs="Arial"/>
          <w:b/>
          <w:sz w:val="18"/>
          <w:szCs w:val="18"/>
        </w:rPr>
        <w:t>Ostrově</w:t>
      </w:r>
      <w:r w:rsidRPr="00AD09F1">
        <w:rPr>
          <w:rFonts w:ascii="Arial" w:hAnsi="Arial" w:cs="Arial"/>
          <w:sz w:val="18"/>
          <w:szCs w:val="18"/>
        </w:rPr>
        <w:t xml:space="preserve"> se nachází hned několik kulturních stánků. Nejvýznamnějším je </w:t>
      </w:r>
      <w:r w:rsidRPr="00AD09F1">
        <w:rPr>
          <w:rFonts w:ascii="Arial" w:hAnsi="Arial" w:cs="Arial"/>
          <w:b/>
          <w:sz w:val="18"/>
          <w:szCs w:val="18"/>
        </w:rPr>
        <w:t>Dům kultury Ostrov</w:t>
      </w:r>
      <w:r w:rsidRPr="00AD09F1">
        <w:rPr>
          <w:rFonts w:ascii="Arial" w:hAnsi="Arial" w:cs="Arial"/>
          <w:sz w:val="18"/>
          <w:szCs w:val="18"/>
        </w:rPr>
        <w:t xml:space="preserve">. Je zde několik sálů, jeden promítací sál s možností využití i pro divadla a koncerty, dále tzv. kinokavárna s moderní promítací a zvukovou technologií. Ve společenském sále se pak konají společenské akce, výstavy a jiné významné události. V objektu se nachází tzv. Divadélko - bezprahový klub Točna, určený především pro mladé. V dalších prostorách v objektu Domu kultury se </w:t>
      </w:r>
      <w:r w:rsidR="00681937">
        <w:rPr>
          <w:rFonts w:ascii="Arial" w:hAnsi="Arial" w:cs="Arial"/>
          <w:sz w:val="18"/>
          <w:szCs w:val="18"/>
        </w:rPr>
        <w:t>s</w:t>
      </w:r>
      <w:r w:rsidRPr="00AD09F1">
        <w:rPr>
          <w:rFonts w:ascii="Arial" w:hAnsi="Arial" w:cs="Arial"/>
          <w:sz w:val="18"/>
          <w:szCs w:val="18"/>
        </w:rPr>
        <w:t xml:space="preserve">cházejí spolky. Některé prostory jsou pronajaty drobným podnikatelům ve službách (kadeřnictví, solarium atd.) V Domě kultury též sídlí městské infocentrum. V Domě kultury je již řadu let organizován Filmový festival filmů pro děti. Dalším významným areálem pro kulturní aktivity je </w:t>
      </w:r>
      <w:r w:rsidRPr="00AD09F1">
        <w:rPr>
          <w:rFonts w:ascii="Arial" w:hAnsi="Arial" w:cs="Arial"/>
          <w:b/>
          <w:sz w:val="18"/>
          <w:szCs w:val="18"/>
        </w:rPr>
        <w:t>areál bývalého piaristického kláštera</w:t>
      </w:r>
      <w:r w:rsidRPr="00AD09F1">
        <w:rPr>
          <w:rFonts w:ascii="Arial" w:hAnsi="Arial" w:cs="Arial"/>
          <w:sz w:val="18"/>
          <w:szCs w:val="18"/>
        </w:rPr>
        <w:t>. Zde, v kostele Zvěstování Panny Marie se pořádají výstavy, koncerty. V dalších objektech jsou expozice - v kapli Sv.Anny expozice o stavebním vývoji Ostrova za doby působení vévodů Sasko - Lauenburských, v kapli Sv.Floriana je pak zřízen Památník obětí všeho násilí na Ostrovsku. Součástí</w:t>
      </w:r>
      <w:r w:rsidRPr="00D02166">
        <w:t xml:space="preserve"> </w:t>
      </w:r>
      <w:r w:rsidRPr="00AD09F1">
        <w:rPr>
          <w:rFonts w:ascii="Arial" w:hAnsi="Arial" w:cs="Arial"/>
          <w:sz w:val="18"/>
          <w:szCs w:val="18"/>
        </w:rPr>
        <w:t>areálu kláštera je klášterní zahrada, ve které se konají tradiční Klášterní slavnosti s bohatým kulturním programem. Na Starém náměstí se pak nachází budova historické</w:t>
      </w:r>
      <w:r w:rsidRPr="00AD09F1">
        <w:rPr>
          <w:rFonts w:ascii="Arial" w:hAnsi="Arial" w:cs="Arial"/>
          <w:b/>
          <w:sz w:val="18"/>
          <w:szCs w:val="18"/>
        </w:rPr>
        <w:t xml:space="preserve"> tzv. Staré radnice</w:t>
      </w:r>
      <w:r w:rsidRPr="00AD09F1">
        <w:rPr>
          <w:rFonts w:ascii="Arial" w:hAnsi="Arial" w:cs="Arial"/>
          <w:sz w:val="18"/>
          <w:szCs w:val="18"/>
        </w:rPr>
        <w:t xml:space="preserve">, v jejíž prostorách jsou, kromě svatebních obřadů, pořádány výstavy, besedy, přednášky. Ve zrekonstruovaném objektu </w:t>
      </w:r>
      <w:r w:rsidRPr="00AD09F1">
        <w:rPr>
          <w:rFonts w:ascii="Arial" w:hAnsi="Arial" w:cs="Arial"/>
          <w:b/>
          <w:sz w:val="18"/>
          <w:szCs w:val="18"/>
        </w:rPr>
        <w:t>zámku</w:t>
      </w:r>
      <w:r w:rsidRPr="00AD09F1">
        <w:rPr>
          <w:rFonts w:ascii="Arial" w:hAnsi="Arial" w:cs="Arial"/>
          <w:sz w:val="18"/>
          <w:szCs w:val="18"/>
        </w:rPr>
        <w:t xml:space="preserve"> je sídlo Městského úřadu, kromě toho také zde byla zřízena expozice Ostrovsko a hornictví. Ta popisuje hornictví jako významný fenomén, který ovlivnil téměř každou oblast lidského bytí nejen</w:t>
      </w:r>
      <w:r w:rsidRPr="00AD09F1">
        <w:rPr>
          <w:rFonts w:ascii="Arial" w:hAnsi="Arial" w:cs="Arial"/>
          <w:color w:val="0000FF"/>
          <w:sz w:val="18"/>
          <w:szCs w:val="18"/>
        </w:rPr>
        <w:t xml:space="preserve"> </w:t>
      </w:r>
      <w:r w:rsidRPr="00AD09F1">
        <w:rPr>
          <w:rFonts w:ascii="Arial" w:hAnsi="Arial" w:cs="Arial"/>
          <w:sz w:val="18"/>
          <w:szCs w:val="18"/>
        </w:rPr>
        <w:t>v Krušných horách, kde rudné dolování přeměnilo tvář krajiny a měst. V sousedním zámeckém parku, v </w:t>
      </w:r>
      <w:r w:rsidRPr="00AD09F1">
        <w:rPr>
          <w:rFonts w:ascii="Arial" w:hAnsi="Arial" w:cs="Arial"/>
          <w:b/>
          <w:sz w:val="18"/>
          <w:szCs w:val="18"/>
        </w:rPr>
        <w:t>Letohrádku</w:t>
      </w:r>
      <w:r w:rsidRPr="00AD09F1">
        <w:rPr>
          <w:rFonts w:ascii="Arial" w:hAnsi="Arial" w:cs="Arial"/>
          <w:sz w:val="18"/>
          <w:szCs w:val="18"/>
        </w:rPr>
        <w:t>, má své sídlo pobočka Galerie umění Karlovy Vary. Kromě výstav se zde konají i výtvarné dílny pro širokou veřejnost. V Ostrově jsou pořádány další tradiční akce, spojené s organizovaným programem. Jsou to již zmíněné Klášterní slavnosti, Michaelská pouť, Ostrovské léto, Den pro Ostrov.</w:t>
      </w:r>
    </w:p>
    <w:p w14:paraId="26F9AAA0"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Ve stálé hradní expozici na </w:t>
      </w:r>
      <w:r w:rsidRPr="00AD09F1">
        <w:rPr>
          <w:rFonts w:ascii="Arial" w:hAnsi="Arial" w:cs="Arial"/>
          <w:b/>
          <w:sz w:val="18"/>
          <w:szCs w:val="18"/>
        </w:rPr>
        <w:t xml:space="preserve">Horním hradě (Hauenštejn) </w:t>
      </w:r>
      <w:r w:rsidRPr="00AD09F1">
        <w:rPr>
          <w:rFonts w:ascii="Arial" w:hAnsi="Arial" w:cs="Arial"/>
          <w:sz w:val="18"/>
          <w:szCs w:val="18"/>
        </w:rPr>
        <w:t>jsou k vidění kamenná heraldika, staré pohlednice, fotografie z hradního života, zbroj pro malé rytíře a jiné aktuální výstavy.</w:t>
      </w:r>
    </w:p>
    <w:p w14:paraId="531374C5"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V kulturním domě v </w:t>
      </w:r>
      <w:r w:rsidRPr="00AD09F1">
        <w:rPr>
          <w:rFonts w:ascii="Arial" w:hAnsi="Arial" w:cs="Arial"/>
          <w:b/>
          <w:sz w:val="18"/>
          <w:szCs w:val="18"/>
        </w:rPr>
        <w:t xml:space="preserve">Sadově </w:t>
      </w:r>
      <w:r w:rsidRPr="00AD09F1">
        <w:rPr>
          <w:rFonts w:ascii="Arial" w:hAnsi="Arial" w:cs="Arial"/>
          <w:sz w:val="18"/>
          <w:szCs w:val="18"/>
        </w:rPr>
        <w:t>probíhá řada akcí kulturního i sportovního charakteru místní i celostátní úrovně. Oba sály jsou využívány i ke sportu (cvičení žen a stolní tenis).</w:t>
      </w:r>
    </w:p>
    <w:p w14:paraId="2C738FB2"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Nové komunitní centrum Krušnohorka bylo vybudováno v obci </w:t>
      </w:r>
      <w:r w:rsidRPr="00AD09F1">
        <w:rPr>
          <w:rFonts w:ascii="Arial" w:hAnsi="Arial" w:cs="Arial"/>
          <w:b/>
          <w:sz w:val="18"/>
          <w:szCs w:val="18"/>
        </w:rPr>
        <w:t>Pernink</w:t>
      </w:r>
      <w:r w:rsidRPr="00AD09F1">
        <w:rPr>
          <w:rFonts w:ascii="Arial" w:hAnsi="Arial" w:cs="Arial"/>
          <w:sz w:val="18"/>
          <w:szCs w:val="18"/>
        </w:rPr>
        <w:t>. Tento objekt slouží např. pro plesy, zábavy, divadelní představení, besedy, akce s dětmi apod.</w:t>
      </w:r>
    </w:p>
    <w:p w14:paraId="685C693E"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 xml:space="preserve">V </w:t>
      </w:r>
      <w:r w:rsidRPr="00AD09F1">
        <w:rPr>
          <w:rFonts w:ascii="Arial" w:hAnsi="Arial" w:cs="Arial"/>
          <w:b/>
          <w:sz w:val="18"/>
          <w:szCs w:val="18"/>
        </w:rPr>
        <w:t>Hroznětíně</w:t>
      </w:r>
      <w:r w:rsidRPr="00AD09F1">
        <w:rPr>
          <w:rFonts w:ascii="Arial" w:hAnsi="Arial" w:cs="Arial"/>
          <w:sz w:val="18"/>
          <w:szCs w:val="18"/>
        </w:rPr>
        <w:t xml:space="preserve"> je provozováno Městské společenské centrum. V této budově je umístěna knihovna, dvě zájmové klubovny s kuchyňkou pro potřeby zájmových organizací. V prvním patře domu vznikl kinosál s 3D technologií a taneční salonek. Uvedené prostory se pronajímají jak pro potřeby občanů, tak pro zájmové organizace. V objektu je také knihovna s internetem a infocentrum. V rámci</w:t>
      </w:r>
      <w:r w:rsidRPr="00D02166">
        <w:t xml:space="preserve"> </w:t>
      </w:r>
      <w:r w:rsidRPr="00AD09F1">
        <w:rPr>
          <w:rFonts w:ascii="Arial" w:hAnsi="Arial" w:cs="Arial"/>
          <w:sz w:val="18"/>
          <w:szCs w:val="18"/>
        </w:rPr>
        <w:t xml:space="preserve">spolupráce se ZŠ a MŠ Hroznětín se v uvedených prostorách konají různé soutěže a besídky, které jsou hojně navštěvovány místní mládeží a dětmi. </w:t>
      </w:r>
    </w:p>
    <w:p w14:paraId="3C3E5799"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V </w:t>
      </w:r>
      <w:r w:rsidRPr="00AD09F1">
        <w:rPr>
          <w:rFonts w:ascii="Arial" w:hAnsi="Arial" w:cs="Arial"/>
          <w:b/>
          <w:sz w:val="18"/>
          <w:szCs w:val="18"/>
        </w:rPr>
        <w:t>Božičanech</w:t>
      </w:r>
      <w:r w:rsidRPr="00AD09F1">
        <w:rPr>
          <w:rFonts w:ascii="Arial" w:hAnsi="Arial" w:cs="Arial"/>
          <w:sz w:val="18"/>
          <w:szCs w:val="18"/>
        </w:rPr>
        <w:t xml:space="preserve"> je život v obci pravidelně zpestřován několika kulturními akcemi, které mohou být uskutečněny díky SK Božičany a za přispění Obecního úřadu. </w:t>
      </w:r>
    </w:p>
    <w:p w14:paraId="3EB36DE3" w14:textId="77777777" w:rsidR="00DC6693" w:rsidRDefault="00DC6693" w:rsidP="00DC6693">
      <w:pPr>
        <w:spacing w:after="0"/>
        <w:rPr>
          <w:rFonts w:ascii="Arial" w:hAnsi="Arial" w:cs="Arial"/>
          <w:sz w:val="18"/>
          <w:szCs w:val="18"/>
        </w:rPr>
      </w:pPr>
      <w:r w:rsidRPr="00AD09F1">
        <w:rPr>
          <w:rFonts w:ascii="Arial" w:hAnsi="Arial" w:cs="Arial"/>
          <w:sz w:val="18"/>
          <w:szCs w:val="18"/>
        </w:rPr>
        <w:t>V jednotlivých obcích se pravidelně pořádá řada společenských a kulturních akcí či slavností, které již mají svou tradici a jsou místními obyvateli vyhledávány. Akce pořádá samospráva nebo různé spolky, které v obci působí. Mezi takové tradiční akce patří např. vítání jara, stavění Máje spojené s pálením čarodějnic, masopust, Dětský den, Den země, Mikulášské nadílky, Vánoční zpívání a rozsvěcení vánočního stromu, různé místní akce pro děti, pořádané např. místními dobrovolnými hasiči, myslivecké, rybářské plesy, sportovní turnaje, apod. Tyto akce mají pro místní obyvatele i význam v tom, že jim pomáhají udržet komunitu a soužití v dané obci.</w:t>
      </w:r>
    </w:p>
    <w:p w14:paraId="048B6720" w14:textId="77777777" w:rsidR="00DC6693" w:rsidRPr="00DC6693" w:rsidRDefault="00DC6693" w:rsidP="00DC6693"/>
    <w:p w14:paraId="72FFD8F0" w14:textId="77777777" w:rsidR="00F01900" w:rsidRDefault="00F01900" w:rsidP="001E0004">
      <w:pPr>
        <w:pStyle w:val="Nadpis4"/>
      </w:pPr>
      <w:bookmarkStart w:id="121" w:name="_Toc420662932"/>
      <w:bookmarkStart w:id="122" w:name="_Toc488066390"/>
      <w:r w:rsidRPr="00E62EBD">
        <w:t>Veřejné knihovny</w:t>
      </w:r>
      <w:bookmarkEnd w:id="121"/>
      <w:bookmarkEnd w:id="122"/>
    </w:p>
    <w:p w14:paraId="5C3276BB" w14:textId="4F74E23E" w:rsidR="00DC6693" w:rsidRPr="00AD09F1" w:rsidRDefault="00DC6693" w:rsidP="00DC6693">
      <w:pPr>
        <w:spacing w:after="0"/>
        <w:rPr>
          <w:rFonts w:ascii="Arial" w:hAnsi="Arial" w:cs="Arial"/>
          <w:sz w:val="18"/>
          <w:szCs w:val="18"/>
        </w:rPr>
      </w:pPr>
      <w:r w:rsidRPr="00AD09F1">
        <w:rPr>
          <w:rFonts w:ascii="Arial" w:hAnsi="Arial" w:cs="Arial"/>
          <w:sz w:val="18"/>
          <w:szCs w:val="18"/>
        </w:rPr>
        <w:t>V území MAS Krušné hory</w:t>
      </w:r>
      <w:r w:rsidRPr="00AD09F1">
        <w:rPr>
          <w:rFonts w:ascii="Arial" w:hAnsi="Arial" w:cs="Arial"/>
          <w:sz w:val="18"/>
          <w:szCs w:val="18"/>
          <w:shd w:val="clear" w:color="auto" w:fill="FFFFFF"/>
        </w:rPr>
        <w:t xml:space="preserve"> </w:t>
      </w:r>
      <w:r w:rsidRPr="00AD09F1">
        <w:rPr>
          <w:rFonts w:ascii="Arial" w:hAnsi="Arial" w:cs="Arial"/>
          <w:sz w:val="18"/>
          <w:szCs w:val="18"/>
        </w:rPr>
        <w:t>má většina obcí a měst knihovnu, která je vesměs zřízena jako pobočka Krajské knihovny Karlovarského kraje. Pobočky Krajské knihovny jsou propojeny společným katalogem a společnou databází knih. V knihovnách je veřejný přístup k internetu. Místní obyvatele tak mohou relativně pohodlně získat nejen požadovaný titul, ale tato infrastruktura může napomáhat všeobecné vzdělanosti obyvatel těchto obcí. Ve větších obcích knihovny pracují jako všeobecné vzdělávací a kulturní místo pro všechny věkové úrovně, kde jsou pořádány různé přednášky, kurzy, společná setkání, která rozvíjejí znalosti a dovednosti místních obyvatel.</w:t>
      </w:r>
    </w:p>
    <w:p w14:paraId="1701D467" w14:textId="5218416F" w:rsidR="00DC6693" w:rsidRPr="00AD09F1" w:rsidRDefault="00DC6693" w:rsidP="00DC6693">
      <w:pPr>
        <w:spacing w:after="0"/>
        <w:rPr>
          <w:rFonts w:ascii="Arial" w:hAnsi="Arial" w:cs="Arial"/>
          <w:i/>
          <w:color w:val="0000FF"/>
          <w:sz w:val="18"/>
          <w:szCs w:val="18"/>
        </w:rPr>
      </w:pPr>
      <w:r w:rsidRPr="00AD09F1">
        <w:rPr>
          <w:rFonts w:ascii="Arial" w:hAnsi="Arial" w:cs="Arial"/>
          <w:sz w:val="18"/>
          <w:szCs w:val="18"/>
        </w:rPr>
        <w:t>Pobočky knihovny Karlovarského kraje v území MAS jsou v následujících obcích: Abertamy, Boží Dar, Božičany, Dalovice, Děpoltovice, Hájek, Horní Blatná, Kyselka, Merklín, Nové Hamry, Otovice, Pertnink, Potůčky, Sadov,</w:t>
      </w:r>
      <w:r w:rsidR="00814BF6">
        <w:rPr>
          <w:rFonts w:ascii="Arial" w:hAnsi="Arial" w:cs="Arial"/>
          <w:sz w:val="18"/>
          <w:szCs w:val="18"/>
        </w:rPr>
        <w:t xml:space="preserve"> Sedlečko,</w:t>
      </w:r>
      <w:r w:rsidRPr="00AD09F1">
        <w:rPr>
          <w:rFonts w:ascii="Arial" w:hAnsi="Arial" w:cs="Arial"/>
          <w:sz w:val="18"/>
          <w:szCs w:val="18"/>
        </w:rPr>
        <w:t xml:space="preserve"> Smolné Pece, Stráž nad Ohří, Šemnice, Velichov, Vojkovice, Vysoká Pec. </w:t>
      </w:r>
      <w:r w:rsidRPr="00AD09F1">
        <w:rPr>
          <w:rFonts w:ascii="Arial" w:hAnsi="Arial" w:cs="Arial"/>
          <w:i/>
          <w:sz w:val="18"/>
          <w:szCs w:val="18"/>
        </w:rPr>
        <w:t xml:space="preserve">zdroj: </w:t>
      </w:r>
      <w:hyperlink r:id="rId111" w:history="1">
        <w:r w:rsidRPr="00AD09F1">
          <w:rPr>
            <w:rStyle w:val="Hypertextovodkaz"/>
            <w:rFonts w:ascii="Arial" w:hAnsi="Arial" w:cs="Arial"/>
            <w:i/>
            <w:sz w:val="18"/>
            <w:szCs w:val="18"/>
          </w:rPr>
          <w:t>http://regionkv.knihovnakv.cz/</w:t>
        </w:r>
      </w:hyperlink>
    </w:p>
    <w:p w14:paraId="3C3E3F8C" w14:textId="07932229" w:rsidR="00DC6693" w:rsidRPr="00AD09F1" w:rsidRDefault="00DC6693" w:rsidP="00DC6693">
      <w:pPr>
        <w:spacing w:after="0"/>
        <w:rPr>
          <w:rFonts w:ascii="Arial" w:hAnsi="Arial" w:cs="Arial"/>
          <w:sz w:val="18"/>
          <w:szCs w:val="18"/>
        </w:rPr>
      </w:pPr>
      <w:r w:rsidRPr="00AD09F1">
        <w:rPr>
          <w:rFonts w:ascii="Arial" w:hAnsi="Arial" w:cs="Arial"/>
          <w:sz w:val="18"/>
          <w:szCs w:val="18"/>
        </w:rPr>
        <w:t>Městská knihovna se nachází v Ostrově a jejím zřizovatelem je město Ostrov. Knihovna pořádá velkou řadu různých akcí a je ve městě také vyhledávaným místem pro aktivní trávení volného času a získávání znalostí, dovedností.</w:t>
      </w:r>
    </w:p>
    <w:p w14:paraId="3B18A651" w14:textId="77777777" w:rsidR="00DC6693" w:rsidRDefault="00DC6693" w:rsidP="00DC6693">
      <w:pPr>
        <w:spacing w:after="0"/>
        <w:jc w:val="left"/>
        <w:rPr>
          <w:color w:val="000000"/>
        </w:rPr>
      </w:pPr>
    </w:p>
    <w:p w14:paraId="3BB13DB4" w14:textId="77777777" w:rsidR="00DC6693" w:rsidRPr="00680ABA" w:rsidRDefault="00DC6693" w:rsidP="00DC6693">
      <w:pPr>
        <w:spacing w:after="0"/>
        <w:jc w:val="left"/>
        <w:rPr>
          <w:color w:val="000000"/>
        </w:rPr>
      </w:pPr>
    </w:p>
    <w:p w14:paraId="1998F8C9" w14:textId="2B3EF3BB" w:rsidR="00DC6693" w:rsidRPr="004A18B0" w:rsidRDefault="004E7D73" w:rsidP="004E7D73">
      <w:pPr>
        <w:pStyle w:val="Titulek"/>
        <w:rPr>
          <w:rFonts w:ascii="Arial" w:hAnsi="Arial" w:cs="Arial"/>
          <w:sz w:val="16"/>
          <w:szCs w:val="16"/>
        </w:rPr>
      </w:pPr>
      <w:bookmarkStart w:id="123" w:name="_Toc488066607"/>
      <w:r w:rsidRPr="004A18B0">
        <w:rPr>
          <w:rFonts w:ascii="Arial" w:hAnsi="Arial" w:cs="Arial"/>
          <w:sz w:val="16"/>
          <w:szCs w:val="16"/>
        </w:rPr>
        <w:t xml:space="preserve">Tabulka č. </w:t>
      </w:r>
      <w:r w:rsidR="000416E5">
        <w:rPr>
          <w:rFonts w:ascii="Arial" w:hAnsi="Arial" w:cs="Arial"/>
          <w:sz w:val="16"/>
          <w:szCs w:val="16"/>
        </w:rPr>
        <w:t>21</w:t>
      </w:r>
      <w:r w:rsidR="00DC6693" w:rsidRPr="004A18B0">
        <w:rPr>
          <w:rFonts w:ascii="Arial" w:hAnsi="Arial" w:cs="Arial"/>
          <w:b w:val="0"/>
          <w:sz w:val="16"/>
          <w:szCs w:val="16"/>
        </w:rPr>
        <w:t>:</w:t>
      </w:r>
      <w:r w:rsidR="00DC6693" w:rsidRPr="004A18B0">
        <w:rPr>
          <w:rFonts w:ascii="Arial" w:hAnsi="Arial" w:cs="Arial"/>
          <w:sz w:val="16"/>
          <w:szCs w:val="16"/>
        </w:rPr>
        <w:t xml:space="preserve"> Kulturní zařízení v regionu MAS Krušné hory</w:t>
      </w:r>
      <w:bookmarkEnd w:id="123"/>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74"/>
        <w:gridCol w:w="1474"/>
        <w:gridCol w:w="1474"/>
        <w:gridCol w:w="1474"/>
        <w:gridCol w:w="1474"/>
      </w:tblGrid>
      <w:tr w:rsidR="00DC6693" w:rsidRPr="00484720" w14:paraId="2B486AAD" w14:textId="77777777">
        <w:trPr>
          <w:trHeight w:val="227"/>
          <w:jc w:val="center"/>
        </w:trPr>
        <w:tc>
          <w:tcPr>
            <w:tcW w:w="1701" w:type="dxa"/>
            <w:vMerge w:val="restart"/>
            <w:shd w:val="clear" w:color="auto" w:fill="33CC33"/>
            <w:noWrap/>
            <w:vAlign w:val="center"/>
          </w:tcPr>
          <w:p w14:paraId="1C8CFB0F"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Obec název</w:t>
            </w:r>
          </w:p>
        </w:tc>
        <w:tc>
          <w:tcPr>
            <w:tcW w:w="1474" w:type="dxa"/>
            <w:vMerge w:val="restart"/>
            <w:shd w:val="clear" w:color="auto" w:fill="33CC33"/>
            <w:vAlign w:val="center"/>
          </w:tcPr>
          <w:p w14:paraId="67881F3A"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Veřejná knihovna vč. poboček</w:t>
            </w:r>
          </w:p>
        </w:tc>
        <w:tc>
          <w:tcPr>
            <w:tcW w:w="1474" w:type="dxa"/>
            <w:vMerge w:val="restart"/>
            <w:shd w:val="clear" w:color="auto" w:fill="33CC33"/>
            <w:vAlign w:val="center"/>
          </w:tcPr>
          <w:p w14:paraId="6C22D76C"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Stálá kina</w:t>
            </w:r>
          </w:p>
        </w:tc>
        <w:tc>
          <w:tcPr>
            <w:tcW w:w="1474" w:type="dxa"/>
            <w:vMerge w:val="restart"/>
            <w:shd w:val="clear" w:color="auto" w:fill="33CC33"/>
            <w:vAlign w:val="center"/>
          </w:tcPr>
          <w:p w14:paraId="0FAF44E5"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Divadlo</w:t>
            </w:r>
          </w:p>
        </w:tc>
        <w:tc>
          <w:tcPr>
            <w:tcW w:w="1474" w:type="dxa"/>
            <w:vMerge w:val="restart"/>
            <w:shd w:val="clear" w:color="auto" w:fill="33CC33"/>
            <w:vAlign w:val="center"/>
          </w:tcPr>
          <w:p w14:paraId="51F2C601"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Galerie</w:t>
            </w:r>
          </w:p>
        </w:tc>
        <w:tc>
          <w:tcPr>
            <w:tcW w:w="1474" w:type="dxa"/>
            <w:vMerge w:val="restart"/>
            <w:shd w:val="clear" w:color="auto" w:fill="33CC33"/>
            <w:vAlign w:val="center"/>
          </w:tcPr>
          <w:p w14:paraId="69A2F2C5"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Kulturní zařízení ostatní</w:t>
            </w:r>
          </w:p>
        </w:tc>
      </w:tr>
      <w:tr w:rsidR="00DC6693" w:rsidRPr="00484720" w14:paraId="40B534CC" w14:textId="77777777">
        <w:trPr>
          <w:trHeight w:val="227"/>
          <w:jc w:val="center"/>
        </w:trPr>
        <w:tc>
          <w:tcPr>
            <w:tcW w:w="1701" w:type="dxa"/>
            <w:vMerge/>
            <w:shd w:val="clear" w:color="auto" w:fill="33CC33"/>
            <w:vAlign w:val="center"/>
          </w:tcPr>
          <w:p w14:paraId="14313309" w14:textId="77777777" w:rsidR="00DC6693" w:rsidRPr="00484720" w:rsidRDefault="00DC6693" w:rsidP="00484720">
            <w:pPr>
              <w:spacing w:after="0"/>
              <w:rPr>
                <w:rFonts w:ascii="Arial" w:hAnsi="Arial" w:cs="Arial"/>
                <w:b/>
                <w:sz w:val="14"/>
                <w:szCs w:val="14"/>
              </w:rPr>
            </w:pPr>
          </w:p>
        </w:tc>
        <w:tc>
          <w:tcPr>
            <w:tcW w:w="1474" w:type="dxa"/>
            <w:vMerge/>
            <w:shd w:val="clear" w:color="auto" w:fill="33CC33"/>
            <w:vAlign w:val="center"/>
          </w:tcPr>
          <w:p w14:paraId="3E7F9EFC" w14:textId="77777777" w:rsidR="00DC6693" w:rsidRPr="00484720" w:rsidRDefault="00DC6693" w:rsidP="00484720">
            <w:pPr>
              <w:spacing w:after="0"/>
              <w:jc w:val="center"/>
              <w:rPr>
                <w:rFonts w:ascii="Arial" w:hAnsi="Arial" w:cs="Arial"/>
                <w:sz w:val="14"/>
                <w:szCs w:val="14"/>
              </w:rPr>
            </w:pPr>
          </w:p>
        </w:tc>
        <w:tc>
          <w:tcPr>
            <w:tcW w:w="1474" w:type="dxa"/>
            <w:vMerge/>
            <w:shd w:val="clear" w:color="auto" w:fill="33CC33"/>
            <w:vAlign w:val="center"/>
          </w:tcPr>
          <w:p w14:paraId="410304A9" w14:textId="77777777" w:rsidR="00DC6693" w:rsidRPr="00484720" w:rsidRDefault="00DC6693" w:rsidP="00484720">
            <w:pPr>
              <w:spacing w:after="0"/>
              <w:jc w:val="center"/>
              <w:rPr>
                <w:rFonts w:ascii="Arial" w:hAnsi="Arial" w:cs="Arial"/>
                <w:sz w:val="14"/>
                <w:szCs w:val="14"/>
              </w:rPr>
            </w:pPr>
          </w:p>
        </w:tc>
        <w:tc>
          <w:tcPr>
            <w:tcW w:w="1474" w:type="dxa"/>
            <w:vMerge/>
            <w:shd w:val="clear" w:color="auto" w:fill="33CC33"/>
            <w:vAlign w:val="center"/>
          </w:tcPr>
          <w:p w14:paraId="2BD69C71" w14:textId="77777777" w:rsidR="00DC6693" w:rsidRPr="00484720" w:rsidRDefault="00DC6693" w:rsidP="00484720">
            <w:pPr>
              <w:spacing w:after="0"/>
              <w:jc w:val="center"/>
              <w:rPr>
                <w:rFonts w:ascii="Arial" w:hAnsi="Arial" w:cs="Arial"/>
                <w:sz w:val="14"/>
                <w:szCs w:val="14"/>
              </w:rPr>
            </w:pPr>
          </w:p>
        </w:tc>
        <w:tc>
          <w:tcPr>
            <w:tcW w:w="1474" w:type="dxa"/>
            <w:vMerge/>
            <w:shd w:val="clear" w:color="auto" w:fill="33CC33"/>
            <w:vAlign w:val="center"/>
          </w:tcPr>
          <w:p w14:paraId="633C54BE" w14:textId="77777777" w:rsidR="00DC6693" w:rsidRPr="00484720" w:rsidRDefault="00DC6693" w:rsidP="00484720">
            <w:pPr>
              <w:spacing w:after="0"/>
              <w:jc w:val="center"/>
              <w:rPr>
                <w:rFonts w:ascii="Arial" w:hAnsi="Arial" w:cs="Arial"/>
                <w:sz w:val="14"/>
                <w:szCs w:val="14"/>
              </w:rPr>
            </w:pPr>
          </w:p>
        </w:tc>
        <w:tc>
          <w:tcPr>
            <w:tcW w:w="1474" w:type="dxa"/>
            <w:vMerge/>
            <w:shd w:val="clear" w:color="auto" w:fill="33CC33"/>
            <w:vAlign w:val="center"/>
          </w:tcPr>
          <w:p w14:paraId="1C8BF7FC" w14:textId="77777777" w:rsidR="00DC6693" w:rsidRPr="00484720" w:rsidRDefault="00DC6693" w:rsidP="00484720">
            <w:pPr>
              <w:spacing w:after="0"/>
              <w:jc w:val="center"/>
              <w:rPr>
                <w:rFonts w:ascii="Arial" w:hAnsi="Arial" w:cs="Arial"/>
                <w:sz w:val="14"/>
                <w:szCs w:val="14"/>
              </w:rPr>
            </w:pPr>
          </w:p>
        </w:tc>
      </w:tr>
      <w:tr w:rsidR="00DC6693" w:rsidRPr="00484720" w14:paraId="5A054E4D" w14:textId="77777777">
        <w:trPr>
          <w:trHeight w:val="227"/>
          <w:jc w:val="center"/>
        </w:trPr>
        <w:tc>
          <w:tcPr>
            <w:tcW w:w="1701" w:type="dxa"/>
            <w:noWrap/>
            <w:vAlign w:val="center"/>
          </w:tcPr>
          <w:p w14:paraId="02B73D12"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Abertamy</w:t>
            </w:r>
          </w:p>
        </w:tc>
        <w:tc>
          <w:tcPr>
            <w:tcW w:w="1474" w:type="dxa"/>
            <w:noWrap/>
            <w:vAlign w:val="center"/>
          </w:tcPr>
          <w:p w14:paraId="4AAE8F8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5C57D3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461C74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5625D06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3B88CF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612348BE" w14:textId="77777777">
        <w:trPr>
          <w:trHeight w:val="227"/>
          <w:jc w:val="center"/>
        </w:trPr>
        <w:tc>
          <w:tcPr>
            <w:tcW w:w="1701" w:type="dxa"/>
            <w:noWrap/>
            <w:vAlign w:val="center"/>
          </w:tcPr>
          <w:p w14:paraId="1899C700"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Boží Dar</w:t>
            </w:r>
          </w:p>
        </w:tc>
        <w:tc>
          <w:tcPr>
            <w:tcW w:w="1474" w:type="dxa"/>
            <w:noWrap/>
            <w:vAlign w:val="center"/>
          </w:tcPr>
          <w:p w14:paraId="5E741B7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74ECDF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53F805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02BC27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69CFBA1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20705E2A" w14:textId="77777777">
        <w:trPr>
          <w:trHeight w:val="227"/>
          <w:jc w:val="center"/>
        </w:trPr>
        <w:tc>
          <w:tcPr>
            <w:tcW w:w="1701" w:type="dxa"/>
            <w:noWrap/>
            <w:vAlign w:val="center"/>
          </w:tcPr>
          <w:p w14:paraId="21AA7DF0"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Božičany</w:t>
            </w:r>
          </w:p>
        </w:tc>
        <w:tc>
          <w:tcPr>
            <w:tcW w:w="1474" w:type="dxa"/>
            <w:noWrap/>
            <w:vAlign w:val="center"/>
          </w:tcPr>
          <w:p w14:paraId="24AE1CA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468E22E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55DE223B"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5D4064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200B6C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477E6250" w14:textId="77777777">
        <w:trPr>
          <w:trHeight w:val="227"/>
          <w:jc w:val="center"/>
        </w:trPr>
        <w:tc>
          <w:tcPr>
            <w:tcW w:w="1701" w:type="dxa"/>
            <w:noWrap/>
            <w:vAlign w:val="center"/>
          </w:tcPr>
          <w:p w14:paraId="11D92689"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Dalovice</w:t>
            </w:r>
          </w:p>
        </w:tc>
        <w:tc>
          <w:tcPr>
            <w:tcW w:w="1474" w:type="dxa"/>
            <w:noWrap/>
            <w:vAlign w:val="center"/>
          </w:tcPr>
          <w:p w14:paraId="52A80ED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144F1DD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3A39582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4F7210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57BB4CCE"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1C13729B" w14:textId="77777777">
        <w:trPr>
          <w:trHeight w:val="227"/>
          <w:jc w:val="center"/>
        </w:trPr>
        <w:tc>
          <w:tcPr>
            <w:tcW w:w="1701" w:type="dxa"/>
            <w:noWrap/>
            <w:vAlign w:val="center"/>
          </w:tcPr>
          <w:p w14:paraId="568E6AFB"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Děpoltovice</w:t>
            </w:r>
          </w:p>
        </w:tc>
        <w:tc>
          <w:tcPr>
            <w:tcW w:w="1474" w:type="dxa"/>
            <w:noWrap/>
            <w:vAlign w:val="center"/>
          </w:tcPr>
          <w:p w14:paraId="30AB09C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CA40FE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D02281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6C8F62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697794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82777" w:rsidRPr="00484720" w14:paraId="1429106E" w14:textId="77777777">
        <w:trPr>
          <w:trHeight w:val="227"/>
          <w:jc w:val="center"/>
        </w:trPr>
        <w:tc>
          <w:tcPr>
            <w:tcW w:w="1701" w:type="dxa"/>
            <w:noWrap/>
            <w:vAlign w:val="center"/>
          </w:tcPr>
          <w:p w14:paraId="7E12445C" w14:textId="7AFE635F" w:rsidR="00D82777" w:rsidRPr="00484720" w:rsidRDefault="00D82777" w:rsidP="00484720">
            <w:pPr>
              <w:spacing w:after="0"/>
              <w:rPr>
                <w:rFonts w:ascii="Arial" w:hAnsi="Arial" w:cs="Arial"/>
                <w:b/>
                <w:sz w:val="14"/>
                <w:szCs w:val="14"/>
              </w:rPr>
            </w:pPr>
            <w:r>
              <w:rPr>
                <w:rFonts w:ascii="Arial" w:hAnsi="Arial" w:cs="Arial"/>
                <w:b/>
                <w:sz w:val="14"/>
                <w:szCs w:val="14"/>
              </w:rPr>
              <w:t>Doupovské Hradiště</w:t>
            </w:r>
          </w:p>
        </w:tc>
        <w:tc>
          <w:tcPr>
            <w:tcW w:w="1474" w:type="dxa"/>
            <w:noWrap/>
            <w:vAlign w:val="center"/>
          </w:tcPr>
          <w:p w14:paraId="1DD58498" w14:textId="0C3723E8" w:rsidR="00D82777" w:rsidRPr="00484720" w:rsidRDefault="00D82777" w:rsidP="00484720">
            <w:pPr>
              <w:spacing w:after="0"/>
              <w:jc w:val="center"/>
              <w:rPr>
                <w:rFonts w:ascii="Arial" w:hAnsi="Arial" w:cs="Arial"/>
                <w:sz w:val="14"/>
                <w:szCs w:val="14"/>
              </w:rPr>
            </w:pPr>
            <w:r>
              <w:rPr>
                <w:rFonts w:ascii="Arial" w:hAnsi="Arial" w:cs="Arial"/>
                <w:sz w:val="14"/>
                <w:szCs w:val="14"/>
              </w:rPr>
              <w:t>0</w:t>
            </w:r>
          </w:p>
        </w:tc>
        <w:tc>
          <w:tcPr>
            <w:tcW w:w="1474" w:type="dxa"/>
            <w:noWrap/>
            <w:vAlign w:val="center"/>
          </w:tcPr>
          <w:p w14:paraId="234C88C6" w14:textId="3A694071" w:rsidR="00D82777" w:rsidRPr="00484720" w:rsidRDefault="00D82777" w:rsidP="00484720">
            <w:pPr>
              <w:spacing w:after="0"/>
              <w:jc w:val="center"/>
              <w:rPr>
                <w:rFonts w:ascii="Arial" w:hAnsi="Arial" w:cs="Arial"/>
                <w:sz w:val="14"/>
                <w:szCs w:val="14"/>
              </w:rPr>
            </w:pPr>
            <w:r>
              <w:rPr>
                <w:rFonts w:ascii="Arial" w:hAnsi="Arial" w:cs="Arial"/>
                <w:sz w:val="14"/>
                <w:szCs w:val="14"/>
              </w:rPr>
              <w:t>0</w:t>
            </w:r>
          </w:p>
        </w:tc>
        <w:tc>
          <w:tcPr>
            <w:tcW w:w="1474" w:type="dxa"/>
            <w:noWrap/>
            <w:vAlign w:val="center"/>
          </w:tcPr>
          <w:p w14:paraId="4A27C755" w14:textId="72D9FBA0" w:rsidR="00D82777" w:rsidRPr="00484720" w:rsidRDefault="00D82777" w:rsidP="00484720">
            <w:pPr>
              <w:spacing w:after="0"/>
              <w:jc w:val="center"/>
              <w:rPr>
                <w:rFonts w:ascii="Arial" w:hAnsi="Arial" w:cs="Arial"/>
                <w:sz w:val="14"/>
                <w:szCs w:val="14"/>
              </w:rPr>
            </w:pPr>
            <w:r>
              <w:rPr>
                <w:rFonts w:ascii="Arial" w:hAnsi="Arial" w:cs="Arial"/>
                <w:sz w:val="14"/>
                <w:szCs w:val="14"/>
              </w:rPr>
              <w:t>0</w:t>
            </w:r>
          </w:p>
        </w:tc>
        <w:tc>
          <w:tcPr>
            <w:tcW w:w="1474" w:type="dxa"/>
            <w:noWrap/>
            <w:vAlign w:val="center"/>
          </w:tcPr>
          <w:p w14:paraId="7316D294" w14:textId="2F971B64" w:rsidR="00D82777" w:rsidRPr="00484720" w:rsidRDefault="00D82777" w:rsidP="00484720">
            <w:pPr>
              <w:spacing w:after="0"/>
              <w:jc w:val="center"/>
              <w:rPr>
                <w:rFonts w:ascii="Arial" w:hAnsi="Arial" w:cs="Arial"/>
                <w:sz w:val="14"/>
                <w:szCs w:val="14"/>
              </w:rPr>
            </w:pPr>
            <w:r>
              <w:rPr>
                <w:rFonts w:ascii="Arial" w:hAnsi="Arial" w:cs="Arial"/>
                <w:sz w:val="14"/>
                <w:szCs w:val="14"/>
              </w:rPr>
              <w:t>0</w:t>
            </w:r>
          </w:p>
        </w:tc>
        <w:tc>
          <w:tcPr>
            <w:tcW w:w="1474" w:type="dxa"/>
            <w:noWrap/>
            <w:vAlign w:val="center"/>
          </w:tcPr>
          <w:p w14:paraId="4D997BA4" w14:textId="5302A551" w:rsidR="00D82777" w:rsidRPr="00484720" w:rsidRDefault="00D82777" w:rsidP="00484720">
            <w:pPr>
              <w:spacing w:after="0"/>
              <w:jc w:val="center"/>
              <w:rPr>
                <w:rFonts w:ascii="Arial" w:hAnsi="Arial" w:cs="Arial"/>
                <w:sz w:val="14"/>
                <w:szCs w:val="14"/>
              </w:rPr>
            </w:pPr>
            <w:r>
              <w:rPr>
                <w:rFonts w:ascii="Arial" w:hAnsi="Arial" w:cs="Arial"/>
                <w:sz w:val="14"/>
                <w:szCs w:val="14"/>
              </w:rPr>
              <w:t>0</w:t>
            </w:r>
          </w:p>
        </w:tc>
      </w:tr>
      <w:tr w:rsidR="00DC6693" w:rsidRPr="00484720" w14:paraId="55C27473" w14:textId="77777777">
        <w:trPr>
          <w:trHeight w:val="227"/>
          <w:jc w:val="center"/>
        </w:trPr>
        <w:tc>
          <w:tcPr>
            <w:tcW w:w="1701" w:type="dxa"/>
            <w:noWrap/>
            <w:vAlign w:val="center"/>
          </w:tcPr>
          <w:p w14:paraId="31205C6E"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Hájek</w:t>
            </w:r>
          </w:p>
        </w:tc>
        <w:tc>
          <w:tcPr>
            <w:tcW w:w="1474" w:type="dxa"/>
            <w:noWrap/>
            <w:vAlign w:val="center"/>
          </w:tcPr>
          <w:p w14:paraId="4186C3A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6A0D83E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38A671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FA201A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55270A4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6536E98A" w14:textId="77777777">
        <w:trPr>
          <w:trHeight w:val="227"/>
          <w:jc w:val="center"/>
        </w:trPr>
        <w:tc>
          <w:tcPr>
            <w:tcW w:w="1701" w:type="dxa"/>
            <w:noWrap/>
            <w:vAlign w:val="center"/>
          </w:tcPr>
          <w:p w14:paraId="1FFA4921"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Horní Blatná</w:t>
            </w:r>
          </w:p>
        </w:tc>
        <w:tc>
          <w:tcPr>
            <w:tcW w:w="1474" w:type="dxa"/>
            <w:noWrap/>
            <w:vAlign w:val="center"/>
          </w:tcPr>
          <w:p w14:paraId="5FD4394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6BA70F4B"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302A5A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79A102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C6A4DC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3A48EDFD" w14:textId="77777777">
        <w:trPr>
          <w:trHeight w:val="227"/>
          <w:jc w:val="center"/>
        </w:trPr>
        <w:tc>
          <w:tcPr>
            <w:tcW w:w="1701" w:type="dxa"/>
            <w:noWrap/>
            <w:vAlign w:val="center"/>
          </w:tcPr>
          <w:p w14:paraId="06AA44F4"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Hroznětín</w:t>
            </w:r>
          </w:p>
        </w:tc>
        <w:tc>
          <w:tcPr>
            <w:tcW w:w="1474" w:type="dxa"/>
            <w:noWrap/>
            <w:vAlign w:val="center"/>
          </w:tcPr>
          <w:p w14:paraId="4D23F4BE"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77710E6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741E55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6086B1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C00159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37B9F652" w14:textId="77777777">
        <w:trPr>
          <w:trHeight w:val="227"/>
          <w:jc w:val="center"/>
        </w:trPr>
        <w:tc>
          <w:tcPr>
            <w:tcW w:w="1701" w:type="dxa"/>
            <w:noWrap/>
            <w:vAlign w:val="center"/>
          </w:tcPr>
          <w:p w14:paraId="1ADEDC3A"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Jáchymov</w:t>
            </w:r>
          </w:p>
        </w:tc>
        <w:tc>
          <w:tcPr>
            <w:tcW w:w="1474" w:type="dxa"/>
            <w:noWrap/>
            <w:vAlign w:val="center"/>
          </w:tcPr>
          <w:p w14:paraId="72B3645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671CBA6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54275A1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4B7A39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40C523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22C2270F" w14:textId="77777777">
        <w:trPr>
          <w:trHeight w:val="227"/>
          <w:jc w:val="center"/>
        </w:trPr>
        <w:tc>
          <w:tcPr>
            <w:tcW w:w="1701" w:type="dxa"/>
            <w:noWrap/>
            <w:vAlign w:val="center"/>
          </w:tcPr>
          <w:p w14:paraId="742B7D6E"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Krásný Les</w:t>
            </w:r>
          </w:p>
        </w:tc>
        <w:tc>
          <w:tcPr>
            <w:tcW w:w="1474" w:type="dxa"/>
            <w:noWrap/>
            <w:vAlign w:val="center"/>
          </w:tcPr>
          <w:p w14:paraId="4377D66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6769078E"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353C02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EFEA14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97D30B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781EAAE6" w14:textId="77777777">
        <w:trPr>
          <w:trHeight w:val="227"/>
          <w:jc w:val="center"/>
        </w:trPr>
        <w:tc>
          <w:tcPr>
            <w:tcW w:w="1701" w:type="dxa"/>
            <w:noWrap/>
            <w:vAlign w:val="center"/>
          </w:tcPr>
          <w:p w14:paraId="0D6130BC"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Merklín</w:t>
            </w:r>
          </w:p>
        </w:tc>
        <w:tc>
          <w:tcPr>
            <w:tcW w:w="1474" w:type="dxa"/>
            <w:noWrap/>
            <w:vAlign w:val="center"/>
          </w:tcPr>
          <w:p w14:paraId="64975E4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1E09D78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A9D9C1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B7B41C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2984F1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4CBEE2EC" w14:textId="77777777">
        <w:trPr>
          <w:trHeight w:val="227"/>
          <w:jc w:val="center"/>
        </w:trPr>
        <w:tc>
          <w:tcPr>
            <w:tcW w:w="1701" w:type="dxa"/>
            <w:noWrap/>
            <w:vAlign w:val="center"/>
          </w:tcPr>
          <w:p w14:paraId="4B8F2454"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Nejdek</w:t>
            </w:r>
          </w:p>
        </w:tc>
        <w:tc>
          <w:tcPr>
            <w:tcW w:w="1474" w:type="dxa"/>
            <w:noWrap/>
            <w:vAlign w:val="center"/>
          </w:tcPr>
          <w:p w14:paraId="4D717E3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603B35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703BC4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555B38C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79CFDB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7636CE16" w14:textId="77777777">
        <w:trPr>
          <w:trHeight w:val="227"/>
          <w:jc w:val="center"/>
        </w:trPr>
        <w:tc>
          <w:tcPr>
            <w:tcW w:w="1701" w:type="dxa"/>
            <w:noWrap/>
            <w:vAlign w:val="center"/>
          </w:tcPr>
          <w:p w14:paraId="52145877"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Nová Role</w:t>
            </w:r>
          </w:p>
        </w:tc>
        <w:tc>
          <w:tcPr>
            <w:tcW w:w="1474" w:type="dxa"/>
            <w:noWrap/>
            <w:vAlign w:val="center"/>
          </w:tcPr>
          <w:p w14:paraId="7192BA2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4FD2E3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FE37E3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56D528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E03E36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116B2C6A" w14:textId="77777777">
        <w:trPr>
          <w:trHeight w:val="227"/>
          <w:jc w:val="center"/>
        </w:trPr>
        <w:tc>
          <w:tcPr>
            <w:tcW w:w="1701" w:type="dxa"/>
            <w:noWrap/>
            <w:vAlign w:val="center"/>
          </w:tcPr>
          <w:p w14:paraId="2F8D17B5"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Nové Hamry</w:t>
            </w:r>
          </w:p>
        </w:tc>
        <w:tc>
          <w:tcPr>
            <w:tcW w:w="1474" w:type="dxa"/>
            <w:noWrap/>
            <w:vAlign w:val="center"/>
          </w:tcPr>
          <w:p w14:paraId="52D33C0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CB2475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E66841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DE5E01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66D195C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7D4A6AEB" w14:textId="77777777">
        <w:trPr>
          <w:trHeight w:val="227"/>
          <w:jc w:val="center"/>
        </w:trPr>
        <w:tc>
          <w:tcPr>
            <w:tcW w:w="1701" w:type="dxa"/>
            <w:noWrap/>
            <w:vAlign w:val="center"/>
          </w:tcPr>
          <w:p w14:paraId="5793986D"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Ostrov</w:t>
            </w:r>
          </w:p>
        </w:tc>
        <w:tc>
          <w:tcPr>
            <w:tcW w:w="1474" w:type="dxa"/>
            <w:noWrap/>
            <w:vAlign w:val="center"/>
          </w:tcPr>
          <w:p w14:paraId="544B771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6E24CA5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2</w:t>
            </w:r>
          </w:p>
        </w:tc>
        <w:tc>
          <w:tcPr>
            <w:tcW w:w="1474" w:type="dxa"/>
            <w:noWrap/>
            <w:vAlign w:val="center"/>
          </w:tcPr>
          <w:p w14:paraId="1472E6F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7133B5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4</w:t>
            </w:r>
          </w:p>
        </w:tc>
        <w:tc>
          <w:tcPr>
            <w:tcW w:w="1474" w:type="dxa"/>
            <w:noWrap/>
            <w:vAlign w:val="center"/>
          </w:tcPr>
          <w:p w14:paraId="57D764F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2</w:t>
            </w:r>
          </w:p>
        </w:tc>
      </w:tr>
      <w:tr w:rsidR="00DC6693" w:rsidRPr="00484720" w14:paraId="145028CE" w14:textId="77777777">
        <w:trPr>
          <w:trHeight w:val="227"/>
          <w:jc w:val="center"/>
        </w:trPr>
        <w:tc>
          <w:tcPr>
            <w:tcW w:w="1701" w:type="dxa"/>
            <w:noWrap/>
            <w:vAlign w:val="center"/>
          </w:tcPr>
          <w:p w14:paraId="2AF4A2DF"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Otovice</w:t>
            </w:r>
          </w:p>
        </w:tc>
        <w:tc>
          <w:tcPr>
            <w:tcW w:w="1474" w:type="dxa"/>
            <w:noWrap/>
            <w:vAlign w:val="center"/>
          </w:tcPr>
          <w:p w14:paraId="0619154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B51736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EC5C60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44B0BE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E14857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0BAF14CF" w14:textId="77777777">
        <w:trPr>
          <w:trHeight w:val="227"/>
          <w:jc w:val="center"/>
        </w:trPr>
        <w:tc>
          <w:tcPr>
            <w:tcW w:w="1701" w:type="dxa"/>
            <w:noWrap/>
            <w:vAlign w:val="center"/>
          </w:tcPr>
          <w:p w14:paraId="623A17C3"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Pernink</w:t>
            </w:r>
          </w:p>
        </w:tc>
        <w:tc>
          <w:tcPr>
            <w:tcW w:w="1474" w:type="dxa"/>
            <w:noWrap/>
            <w:vAlign w:val="center"/>
          </w:tcPr>
          <w:p w14:paraId="69AE852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6736356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5AB984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2FD5F7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D442E4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0BEDAA0F" w14:textId="77777777">
        <w:trPr>
          <w:trHeight w:val="227"/>
          <w:jc w:val="center"/>
        </w:trPr>
        <w:tc>
          <w:tcPr>
            <w:tcW w:w="1701" w:type="dxa"/>
            <w:noWrap/>
            <w:vAlign w:val="center"/>
          </w:tcPr>
          <w:p w14:paraId="56BE0E95"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Potůčky</w:t>
            </w:r>
          </w:p>
        </w:tc>
        <w:tc>
          <w:tcPr>
            <w:tcW w:w="1474" w:type="dxa"/>
            <w:noWrap/>
            <w:vAlign w:val="center"/>
          </w:tcPr>
          <w:p w14:paraId="54424B9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0E5B859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6820337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36624421"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72DC63C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3B8E505D" w14:textId="77777777">
        <w:trPr>
          <w:trHeight w:val="227"/>
          <w:jc w:val="center"/>
        </w:trPr>
        <w:tc>
          <w:tcPr>
            <w:tcW w:w="1701" w:type="dxa"/>
            <w:noWrap/>
            <w:vAlign w:val="center"/>
          </w:tcPr>
          <w:p w14:paraId="37A1BB38"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Sadov</w:t>
            </w:r>
          </w:p>
        </w:tc>
        <w:tc>
          <w:tcPr>
            <w:tcW w:w="1474" w:type="dxa"/>
            <w:noWrap/>
            <w:vAlign w:val="center"/>
          </w:tcPr>
          <w:p w14:paraId="52982EE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334C52C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2103D4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40B0A2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692748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2</w:t>
            </w:r>
          </w:p>
        </w:tc>
      </w:tr>
      <w:tr w:rsidR="00DC6693" w:rsidRPr="00484720" w14:paraId="2511C187" w14:textId="77777777">
        <w:trPr>
          <w:trHeight w:val="227"/>
          <w:jc w:val="center"/>
        </w:trPr>
        <w:tc>
          <w:tcPr>
            <w:tcW w:w="1701" w:type="dxa"/>
            <w:noWrap/>
            <w:vAlign w:val="center"/>
          </w:tcPr>
          <w:p w14:paraId="5DADE563"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Smolné Pece</w:t>
            </w:r>
          </w:p>
        </w:tc>
        <w:tc>
          <w:tcPr>
            <w:tcW w:w="1474" w:type="dxa"/>
            <w:noWrap/>
            <w:vAlign w:val="center"/>
          </w:tcPr>
          <w:p w14:paraId="7345EC7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5C8E7C5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6144ABB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27C2F0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123CA3A"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6D90690A" w14:textId="77777777">
        <w:trPr>
          <w:trHeight w:val="227"/>
          <w:jc w:val="center"/>
        </w:trPr>
        <w:tc>
          <w:tcPr>
            <w:tcW w:w="1701" w:type="dxa"/>
            <w:noWrap/>
            <w:vAlign w:val="center"/>
          </w:tcPr>
          <w:p w14:paraId="353A2332"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Stráž nad Ohří</w:t>
            </w:r>
          </w:p>
        </w:tc>
        <w:tc>
          <w:tcPr>
            <w:tcW w:w="1474" w:type="dxa"/>
            <w:noWrap/>
            <w:vAlign w:val="center"/>
          </w:tcPr>
          <w:p w14:paraId="1265162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4B0E7EC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6215D4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490411E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3C2EE19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5728B317" w14:textId="77777777">
        <w:trPr>
          <w:trHeight w:val="227"/>
          <w:jc w:val="center"/>
        </w:trPr>
        <w:tc>
          <w:tcPr>
            <w:tcW w:w="1701" w:type="dxa"/>
            <w:noWrap/>
            <w:vAlign w:val="center"/>
          </w:tcPr>
          <w:p w14:paraId="581A9E04"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Šemnice</w:t>
            </w:r>
          </w:p>
        </w:tc>
        <w:tc>
          <w:tcPr>
            <w:tcW w:w="1474" w:type="dxa"/>
            <w:noWrap/>
            <w:vAlign w:val="center"/>
          </w:tcPr>
          <w:p w14:paraId="102CE330"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251452D9"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17BB215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00FA6CD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22DEEA3"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r>
      <w:tr w:rsidR="00DC6693" w:rsidRPr="00484720" w14:paraId="499E83F2" w14:textId="77777777">
        <w:trPr>
          <w:trHeight w:val="227"/>
          <w:jc w:val="center"/>
        </w:trPr>
        <w:tc>
          <w:tcPr>
            <w:tcW w:w="1701" w:type="dxa"/>
            <w:noWrap/>
            <w:vAlign w:val="center"/>
          </w:tcPr>
          <w:p w14:paraId="4F6B5076"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Velichov</w:t>
            </w:r>
          </w:p>
        </w:tc>
        <w:tc>
          <w:tcPr>
            <w:tcW w:w="1474" w:type="dxa"/>
            <w:noWrap/>
            <w:vAlign w:val="center"/>
          </w:tcPr>
          <w:p w14:paraId="62FA8B98"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noWrap/>
            <w:vAlign w:val="center"/>
          </w:tcPr>
          <w:p w14:paraId="40CA200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53CB11F"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463CBA7"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noWrap/>
            <w:vAlign w:val="center"/>
          </w:tcPr>
          <w:p w14:paraId="238893E5"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6DC60C68" w14:textId="77777777">
        <w:trPr>
          <w:trHeight w:val="227"/>
          <w:jc w:val="center"/>
        </w:trPr>
        <w:tc>
          <w:tcPr>
            <w:tcW w:w="1701" w:type="dxa"/>
            <w:tcBorders>
              <w:bottom w:val="single" w:sz="4" w:space="0" w:color="auto"/>
            </w:tcBorders>
            <w:noWrap/>
            <w:vAlign w:val="center"/>
          </w:tcPr>
          <w:p w14:paraId="6138A6E4"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Vysoká Pec</w:t>
            </w:r>
          </w:p>
        </w:tc>
        <w:tc>
          <w:tcPr>
            <w:tcW w:w="1474" w:type="dxa"/>
            <w:tcBorders>
              <w:bottom w:val="single" w:sz="4" w:space="0" w:color="auto"/>
            </w:tcBorders>
            <w:noWrap/>
            <w:vAlign w:val="center"/>
          </w:tcPr>
          <w:p w14:paraId="556759B6"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1</w:t>
            </w:r>
          </w:p>
        </w:tc>
        <w:tc>
          <w:tcPr>
            <w:tcW w:w="1474" w:type="dxa"/>
            <w:tcBorders>
              <w:bottom w:val="single" w:sz="4" w:space="0" w:color="auto"/>
            </w:tcBorders>
            <w:noWrap/>
            <w:vAlign w:val="center"/>
          </w:tcPr>
          <w:p w14:paraId="78E96FA2"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tcBorders>
              <w:bottom w:val="single" w:sz="4" w:space="0" w:color="auto"/>
            </w:tcBorders>
            <w:noWrap/>
            <w:vAlign w:val="center"/>
          </w:tcPr>
          <w:p w14:paraId="2E6C95DC"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tcBorders>
              <w:bottom w:val="single" w:sz="4" w:space="0" w:color="auto"/>
            </w:tcBorders>
            <w:noWrap/>
            <w:vAlign w:val="center"/>
          </w:tcPr>
          <w:p w14:paraId="16BDE414"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c>
          <w:tcPr>
            <w:tcW w:w="1474" w:type="dxa"/>
            <w:tcBorders>
              <w:bottom w:val="single" w:sz="4" w:space="0" w:color="auto"/>
            </w:tcBorders>
            <w:noWrap/>
            <w:vAlign w:val="center"/>
          </w:tcPr>
          <w:p w14:paraId="0DE38DDD" w14:textId="77777777" w:rsidR="00DC6693" w:rsidRPr="00484720" w:rsidRDefault="00DC6693" w:rsidP="00484720">
            <w:pPr>
              <w:spacing w:after="0"/>
              <w:jc w:val="center"/>
              <w:rPr>
                <w:rFonts w:ascii="Arial" w:hAnsi="Arial" w:cs="Arial"/>
                <w:sz w:val="14"/>
                <w:szCs w:val="14"/>
              </w:rPr>
            </w:pPr>
            <w:r w:rsidRPr="00484720">
              <w:rPr>
                <w:rFonts w:ascii="Arial" w:hAnsi="Arial" w:cs="Arial"/>
                <w:sz w:val="14"/>
                <w:szCs w:val="14"/>
              </w:rPr>
              <w:t>0</w:t>
            </w:r>
          </w:p>
        </w:tc>
      </w:tr>
      <w:tr w:rsidR="00DC6693" w:rsidRPr="00484720" w14:paraId="76A08E23" w14:textId="77777777">
        <w:trPr>
          <w:trHeight w:val="227"/>
          <w:jc w:val="center"/>
        </w:trPr>
        <w:tc>
          <w:tcPr>
            <w:tcW w:w="1701" w:type="dxa"/>
            <w:shd w:val="clear" w:color="auto" w:fill="99CCFF"/>
            <w:noWrap/>
            <w:vAlign w:val="center"/>
          </w:tcPr>
          <w:p w14:paraId="61D6E9AA" w14:textId="77777777" w:rsidR="00DC6693" w:rsidRPr="00484720" w:rsidRDefault="00DC6693" w:rsidP="00484720">
            <w:pPr>
              <w:spacing w:after="0"/>
              <w:rPr>
                <w:rFonts w:ascii="Arial" w:hAnsi="Arial" w:cs="Arial"/>
                <w:b/>
                <w:sz w:val="14"/>
                <w:szCs w:val="14"/>
              </w:rPr>
            </w:pPr>
            <w:r w:rsidRPr="00484720">
              <w:rPr>
                <w:rFonts w:ascii="Arial" w:hAnsi="Arial" w:cs="Arial"/>
                <w:b/>
                <w:sz w:val="14"/>
                <w:szCs w:val="14"/>
              </w:rPr>
              <w:t>Území MAS</w:t>
            </w:r>
          </w:p>
        </w:tc>
        <w:tc>
          <w:tcPr>
            <w:tcW w:w="1474" w:type="dxa"/>
            <w:shd w:val="clear" w:color="auto" w:fill="99CCFF"/>
            <w:noWrap/>
            <w:vAlign w:val="center"/>
          </w:tcPr>
          <w:p w14:paraId="0CCF1094"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22</w:t>
            </w:r>
          </w:p>
        </w:tc>
        <w:tc>
          <w:tcPr>
            <w:tcW w:w="1474" w:type="dxa"/>
            <w:shd w:val="clear" w:color="auto" w:fill="99CCFF"/>
            <w:noWrap/>
            <w:vAlign w:val="center"/>
          </w:tcPr>
          <w:p w14:paraId="7EBBADDE"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6</w:t>
            </w:r>
          </w:p>
        </w:tc>
        <w:tc>
          <w:tcPr>
            <w:tcW w:w="1474" w:type="dxa"/>
            <w:shd w:val="clear" w:color="auto" w:fill="99CCFF"/>
            <w:noWrap/>
            <w:vAlign w:val="center"/>
          </w:tcPr>
          <w:p w14:paraId="010A0F05"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0</w:t>
            </w:r>
          </w:p>
        </w:tc>
        <w:tc>
          <w:tcPr>
            <w:tcW w:w="1474" w:type="dxa"/>
            <w:shd w:val="clear" w:color="auto" w:fill="99CCFF"/>
            <w:noWrap/>
            <w:vAlign w:val="center"/>
          </w:tcPr>
          <w:p w14:paraId="79EEDF8C"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7</w:t>
            </w:r>
          </w:p>
        </w:tc>
        <w:tc>
          <w:tcPr>
            <w:tcW w:w="1474" w:type="dxa"/>
            <w:shd w:val="clear" w:color="auto" w:fill="99CCFF"/>
            <w:noWrap/>
            <w:vAlign w:val="center"/>
          </w:tcPr>
          <w:p w14:paraId="5C02E88F" w14:textId="77777777" w:rsidR="00DC6693" w:rsidRPr="00484720" w:rsidRDefault="00DC6693" w:rsidP="00484720">
            <w:pPr>
              <w:spacing w:after="0"/>
              <w:jc w:val="center"/>
              <w:rPr>
                <w:rFonts w:ascii="Arial" w:hAnsi="Arial" w:cs="Arial"/>
                <w:b/>
                <w:sz w:val="14"/>
                <w:szCs w:val="14"/>
              </w:rPr>
            </w:pPr>
            <w:r w:rsidRPr="00484720">
              <w:rPr>
                <w:rFonts w:ascii="Arial" w:hAnsi="Arial" w:cs="Arial"/>
                <w:b/>
                <w:sz w:val="14"/>
                <w:szCs w:val="14"/>
              </w:rPr>
              <w:t>19</w:t>
            </w:r>
          </w:p>
        </w:tc>
      </w:tr>
    </w:tbl>
    <w:p w14:paraId="0879CCE7" w14:textId="77777777" w:rsidR="00DC6693" w:rsidRPr="00AD09F1" w:rsidRDefault="00DC6693" w:rsidP="00DC6693">
      <w:pPr>
        <w:spacing w:after="0"/>
        <w:rPr>
          <w:rFonts w:ascii="Arial" w:hAnsi="Arial" w:cs="Arial"/>
          <w:i/>
          <w:iCs/>
          <w:sz w:val="16"/>
          <w:szCs w:val="16"/>
        </w:rPr>
      </w:pPr>
      <w:r w:rsidRPr="00AD09F1">
        <w:rPr>
          <w:rFonts w:ascii="Arial" w:hAnsi="Arial" w:cs="Arial"/>
          <w:i/>
          <w:iCs/>
          <w:sz w:val="16"/>
          <w:szCs w:val="16"/>
        </w:rPr>
        <w:t>zdroj: vlastní šetření</w:t>
      </w:r>
    </w:p>
    <w:p w14:paraId="43B67AE2" w14:textId="77777777" w:rsidR="00DC6693" w:rsidRDefault="00DC6693" w:rsidP="00DC6693">
      <w:pPr>
        <w:spacing w:after="0"/>
      </w:pPr>
    </w:p>
    <w:p w14:paraId="4A94F616" w14:textId="77777777" w:rsidR="00DC6693" w:rsidRPr="00DC6693" w:rsidRDefault="00DC6693" w:rsidP="00DC6693"/>
    <w:p w14:paraId="4FB1767E" w14:textId="77777777" w:rsidR="00F01900" w:rsidRDefault="00F01900" w:rsidP="001E0004">
      <w:pPr>
        <w:pStyle w:val="Nadpis4"/>
      </w:pPr>
      <w:bookmarkStart w:id="124" w:name="_Toc410042036"/>
      <w:bookmarkStart w:id="125" w:name="_Toc420662933"/>
      <w:bookmarkStart w:id="126" w:name="_Toc488066391"/>
      <w:r w:rsidRPr="00A23DE6">
        <w:t>Veřejná správa</w:t>
      </w:r>
      <w:bookmarkEnd w:id="124"/>
      <w:bookmarkEnd w:id="125"/>
      <w:bookmarkEnd w:id="126"/>
    </w:p>
    <w:p w14:paraId="661BAB12" w14:textId="77777777" w:rsidR="00DC6693" w:rsidRPr="00AD09F1" w:rsidRDefault="00DC6693" w:rsidP="00DC6693">
      <w:pPr>
        <w:pStyle w:val="Odstavec"/>
        <w:ind w:left="0" w:firstLine="0"/>
        <w:rPr>
          <w:rFonts w:ascii="Arial" w:hAnsi="Arial" w:cs="Arial"/>
          <w:sz w:val="18"/>
          <w:szCs w:val="18"/>
        </w:rPr>
      </w:pPr>
      <w:r w:rsidRPr="00AD09F1">
        <w:rPr>
          <w:rFonts w:ascii="Arial" w:hAnsi="Arial" w:cs="Arial"/>
          <w:sz w:val="18"/>
          <w:szCs w:val="18"/>
        </w:rPr>
        <w:t>Veřejná správa je výkon správních činností souvisejících s poskytováním veřejných služeb a se správou na ústřední, krajské a místní úrovni. Na území MAS Krušné hory se nachází několik státních institucí, které vykonávají státní správu a také územně samosprávné celky, které vykonávají samosprávu. Orgány vykonávající státní správu:</w:t>
      </w:r>
    </w:p>
    <w:p w14:paraId="4E7EAF93"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Městský úřad Ostrov (stavební úřad, živnostenský úřad, matriční úřad, životní prostředí, územní plánování, OSPOD)</w:t>
      </w:r>
    </w:p>
    <w:p w14:paraId="6D2272AA"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Městský úřad Nová Role (stavební úřad, matrika, životní prostředí)</w:t>
      </w:r>
    </w:p>
    <w:p w14:paraId="5D95E2E9"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Městský úřad Nejdek (stavební úřad, matrika, životní prostředí)</w:t>
      </w:r>
    </w:p>
    <w:p w14:paraId="5A2EE7EC"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Obecní úřad Kyselka (stavební úřad, matrika)</w:t>
      </w:r>
      <w:r w:rsidRPr="00AD09F1">
        <w:rPr>
          <w:rFonts w:ascii="Arial" w:hAnsi="Arial" w:cs="Arial"/>
          <w:sz w:val="18"/>
          <w:szCs w:val="18"/>
        </w:rPr>
        <w:tab/>
      </w:r>
      <w:r w:rsidRPr="00AD09F1">
        <w:rPr>
          <w:rFonts w:ascii="Arial" w:hAnsi="Arial" w:cs="Arial"/>
          <w:sz w:val="18"/>
          <w:szCs w:val="18"/>
        </w:rPr>
        <w:tab/>
      </w:r>
      <w:r w:rsidRPr="00AD09F1">
        <w:rPr>
          <w:rFonts w:ascii="Arial" w:hAnsi="Arial" w:cs="Arial"/>
          <w:sz w:val="18"/>
          <w:szCs w:val="18"/>
        </w:rPr>
        <w:tab/>
        <w:t xml:space="preserve">         </w:t>
      </w:r>
    </w:p>
    <w:p w14:paraId="54843C6C"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 xml:space="preserve">Finanční úřad Ostrov </w:t>
      </w:r>
    </w:p>
    <w:p w14:paraId="700EE674"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Úřad práce v Ostrově</w:t>
      </w:r>
    </w:p>
    <w:p w14:paraId="06ABED93"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Policie ČR</w:t>
      </w:r>
    </w:p>
    <w:p w14:paraId="0CC5D694"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V Karlových Varech pak:</w:t>
      </w:r>
    </w:p>
    <w:p w14:paraId="1CC5ABC2"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 xml:space="preserve">Katastrální pracoviště Karlovy Vary </w:t>
      </w:r>
    </w:p>
    <w:p w14:paraId="665AE999"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 xml:space="preserve">OSSZ Karlovy Vary </w:t>
      </w:r>
    </w:p>
    <w:p w14:paraId="48C06E4B"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Soud a státní zastupitelství (Okresní soud a Okresní zastupitelství)</w:t>
      </w:r>
    </w:p>
    <w:p w14:paraId="195419AD"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Krajská hygienická stanice Karlovarského kraje</w:t>
      </w:r>
    </w:p>
    <w:p w14:paraId="4A69C0F0"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Hasičský záchranný sbor Karlovarského kraje</w:t>
      </w:r>
    </w:p>
    <w:p w14:paraId="561B8EC7"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Pozemkový úřad</w:t>
      </w:r>
    </w:p>
    <w:p w14:paraId="7A414F17" w14:textId="77777777" w:rsidR="00DC6693" w:rsidRPr="00AD09F1" w:rsidRDefault="00DC6693" w:rsidP="00DC6693">
      <w:pPr>
        <w:pStyle w:val="Odstavec"/>
        <w:numPr>
          <w:ilvl w:val="1"/>
          <w:numId w:val="0"/>
        </w:numPr>
        <w:ind w:left="660" w:hanging="330"/>
        <w:rPr>
          <w:rFonts w:ascii="Arial" w:hAnsi="Arial" w:cs="Arial"/>
          <w:sz w:val="18"/>
          <w:szCs w:val="18"/>
        </w:rPr>
      </w:pPr>
      <w:r w:rsidRPr="00AD09F1">
        <w:rPr>
          <w:rFonts w:ascii="Arial" w:hAnsi="Arial" w:cs="Arial"/>
          <w:sz w:val="18"/>
          <w:szCs w:val="18"/>
        </w:rPr>
        <w:t>Úřad pro zastupování státu ve věcech majetkových</w:t>
      </w:r>
    </w:p>
    <w:p w14:paraId="36842DA7" w14:textId="77777777" w:rsidR="00DC6693" w:rsidRPr="00AD09F1" w:rsidRDefault="00DC6693" w:rsidP="00DC6693">
      <w:pPr>
        <w:pStyle w:val="Odstavec"/>
        <w:ind w:left="0"/>
        <w:rPr>
          <w:rFonts w:ascii="Arial" w:hAnsi="Arial" w:cs="Arial"/>
          <w:sz w:val="18"/>
          <w:szCs w:val="18"/>
        </w:rPr>
      </w:pPr>
      <w:r w:rsidRPr="00AD09F1">
        <w:rPr>
          <w:rFonts w:ascii="Arial" w:hAnsi="Arial" w:cs="Arial"/>
          <w:sz w:val="18"/>
          <w:szCs w:val="18"/>
        </w:rPr>
        <w:tab/>
      </w:r>
      <w:r w:rsidRPr="00AD09F1">
        <w:rPr>
          <w:rFonts w:ascii="Arial" w:hAnsi="Arial" w:cs="Arial"/>
          <w:sz w:val="18"/>
          <w:szCs w:val="18"/>
        </w:rPr>
        <w:tab/>
      </w:r>
    </w:p>
    <w:p w14:paraId="07D822BC" w14:textId="77777777" w:rsidR="00DC6693" w:rsidRPr="00AD09F1" w:rsidRDefault="00DC6693" w:rsidP="00DC6693">
      <w:pPr>
        <w:spacing w:after="0"/>
        <w:ind w:left="181"/>
        <w:rPr>
          <w:rFonts w:ascii="Arial" w:hAnsi="Arial" w:cs="Arial"/>
          <w:b/>
          <w:sz w:val="18"/>
          <w:szCs w:val="18"/>
        </w:rPr>
      </w:pPr>
      <w:r w:rsidRPr="00AD09F1">
        <w:rPr>
          <w:rFonts w:ascii="Arial" w:hAnsi="Arial" w:cs="Arial"/>
          <w:b/>
          <w:bCs/>
          <w:sz w:val="18"/>
          <w:szCs w:val="18"/>
        </w:rPr>
        <w:t>Celkové vystupování obcí, spolupráce úřadů s občany</w:t>
      </w:r>
    </w:p>
    <w:p w14:paraId="09B92938" w14:textId="5113368E" w:rsidR="00DC6693" w:rsidRPr="00DC6693" w:rsidRDefault="00DC6693" w:rsidP="00DC6693">
      <w:r w:rsidRPr="00AD09F1">
        <w:rPr>
          <w:rFonts w:ascii="Arial" w:hAnsi="Arial" w:cs="Arial"/>
          <w:sz w:val="18"/>
          <w:szCs w:val="18"/>
        </w:rPr>
        <w:t>Informovanost občanů probíhá ve většině obcí prostřednictvím oficielních úředních desek, internetových stránek a vývěsních tabulí. Stránky obcí jsou většinou přehledné, aktuální a informovanost občanů o událostech v obci, zastupitelstvu, kulturním a společenském dění je dostatečná. Informace se zaměřují i na oblasti ekologického vzdělávání obyvatel (např. třídění odpadu), místní historii, právní povědomí atd.. Některé obce též vydávají místní listy či noviny, které obohacují svými příspěvky i místní obyvatelé. Dynamický rozvoj sociálních sítí pomáhá vytvářet pluralitu názorů na dění v obci, což je velmi přínosné. Pro všechny obce platí, že chce-li se obec prezentovat jako turisticky významný bod v Karlovarském kraji, je potřeba zviditelnění. Prosazovat se v tak velké konkurenci bez cílené reklamy by nemělo smysl. Ale i v oblasti komunikace s občany a jejich informovanosti je mnoho co zlepšovat.</w:t>
      </w:r>
    </w:p>
    <w:p w14:paraId="1F6EEF2F" w14:textId="6920BFA6" w:rsidR="00F01900" w:rsidRDefault="00F01900" w:rsidP="001E0004">
      <w:pPr>
        <w:pStyle w:val="Nadpis4"/>
      </w:pPr>
      <w:bookmarkStart w:id="127" w:name="_Toc420662934"/>
      <w:bookmarkStart w:id="128" w:name="_Toc488066392"/>
      <w:r w:rsidRPr="00374467">
        <w:t>Sbory dobrovolných hasičů (SDH)</w:t>
      </w:r>
      <w:bookmarkEnd w:id="127"/>
      <w:bookmarkEnd w:id="128"/>
    </w:p>
    <w:p w14:paraId="7DDAAD7F" w14:textId="377D12E0" w:rsidR="00DC6693" w:rsidRPr="00AD09F1" w:rsidRDefault="00DC6693" w:rsidP="00DC6693">
      <w:pPr>
        <w:spacing w:after="0"/>
        <w:rPr>
          <w:rFonts w:ascii="Arial" w:hAnsi="Arial" w:cs="Arial"/>
          <w:sz w:val="18"/>
          <w:szCs w:val="18"/>
        </w:rPr>
      </w:pPr>
      <w:r w:rsidRPr="00AD09F1">
        <w:rPr>
          <w:rFonts w:ascii="Arial" w:hAnsi="Arial" w:cs="Arial"/>
          <w:sz w:val="18"/>
          <w:szCs w:val="18"/>
        </w:rPr>
        <w:t>Sbory dobrovolných hasičů (SDH) mají v obcích velmi dlouhou tradici. Nejenže zachraňují lidský život a majetek občanů, ale také přispívají k sounáležitosti komunity obcí, pořádají různé akce, hasičské plesy, pálení čarodějnic, volnočasové aktivity pro děti a mládež, hasičský sport. Tuto činnost vykonávají členové SDH zcela dobrovolně a bezúplatně. Své základní úkoly plní SDH především na území své obce.</w:t>
      </w:r>
    </w:p>
    <w:p w14:paraId="493ECFA8" w14:textId="77777777" w:rsidR="00DC6693" w:rsidRPr="00AD09F1" w:rsidRDefault="00DC6693" w:rsidP="00DC6693">
      <w:pPr>
        <w:spacing w:after="0"/>
        <w:rPr>
          <w:rFonts w:ascii="Arial" w:hAnsi="Arial" w:cs="Arial"/>
          <w:sz w:val="18"/>
          <w:szCs w:val="18"/>
        </w:rPr>
      </w:pPr>
      <w:r w:rsidRPr="00AD09F1">
        <w:rPr>
          <w:rFonts w:ascii="Arial" w:hAnsi="Arial" w:cs="Arial"/>
          <w:sz w:val="18"/>
          <w:szCs w:val="18"/>
        </w:rPr>
        <w:t>Z hlediska organizační struktury celého systému integrovaného krizového řízení je lze rozdělit do následujících kategorií:</w:t>
      </w:r>
    </w:p>
    <w:p w14:paraId="09B136E0" w14:textId="77777777" w:rsidR="00C1392E" w:rsidRDefault="00C1392E" w:rsidP="00DC6693">
      <w:pPr>
        <w:spacing w:after="0"/>
        <w:rPr>
          <w:rFonts w:ascii="Arial" w:hAnsi="Arial" w:cs="Arial"/>
          <w:b/>
          <w:sz w:val="18"/>
          <w:szCs w:val="18"/>
        </w:rPr>
      </w:pPr>
    </w:p>
    <w:p w14:paraId="6E92F6DB" w14:textId="77777777" w:rsidR="00DC6693" w:rsidRPr="00AD09F1" w:rsidRDefault="00DC6693" w:rsidP="00DC6693">
      <w:pPr>
        <w:spacing w:after="0"/>
        <w:rPr>
          <w:rFonts w:ascii="Arial" w:hAnsi="Arial" w:cs="Arial"/>
          <w:b/>
          <w:sz w:val="18"/>
          <w:szCs w:val="18"/>
        </w:rPr>
      </w:pPr>
      <w:r w:rsidRPr="00AD09F1">
        <w:rPr>
          <w:rFonts w:ascii="Arial" w:hAnsi="Arial" w:cs="Arial"/>
          <w:b/>
          <w:sz w:val="18"/>
          <w:szCs w:val="18"/>
        </w:rPr>
        <w:t>Jednotky kategorie JPO II v působnosti KŘ</w:t>
      </w:r>
    </w:p>
    <w:p w14:paraId="17151457" w14:textId="5449E301" w:rsidR="00DC6693" w:rsidRPr="00AD09F1" w:rsidRDefault="00DC6693" w:rsidP="00DC6693">
      <w:pPr>
        <w:spacing w:after="0"/>
        <w:rPr>
          <w:rFonts w:ascii="Arial" w:hAnsi="Arial" w:cs="Arial"/>
          <w:sz w:val="18"/>
          <w:szCs w:val="18"/>
        </w:rPr>
      </w:pPr>
      <w:r w:rsidRPr="00AD09F1">
        <w:rPr>
          <w:rFonts w:ascii="Arial" w:hAnsi="Arial" w:cs="Arial"/>
          <w:sz w:val="18"/>
          <w:szCs w:val="18"/>
        </w:rPr>
        <w:t>Jednotka sboru dobrovolných hasičů obce s členy, kteří vykonávají službu jako svoje hlavní nebo vedlejší povolání, s územní působností zpravidla do 10 minut jízdy z místa dislokace. Při vyhlášení poplachu vyjíždí z místa své dislokace nejpozději do 5 minut. Členové této jednotky jsou zařazováni do pracovní pohotovosti. Členům je hrazena pracovní pohotovost a stanovený rozsah hodin k ošetřování a údržbě požární techniky a provádění odborné přípravy. Stát přispívá obcím 50% nákladů na zajištění pracovní pohotovosti. Do pracovní pohotovosti jsou zařazování 4 členové výjezdové jednotky. Taková jednotka je zřízena ve městech Nejdek, Ostrov, Potůčky.</w:t>
      </w:r>
    </w:p>
    <w:p w14:paraId="1EBA0CEC" w14:textId="77777777" w:rsidR="00DC6693" w:rsidRPr="00D02166" w:rsidRDefault="00DC6693" w:rsidP="00DC6693">
      <w:pPr>
        <w:spacing w:after="0"/>
      </w:pPr>
    </w:p>
    <w:p w14:paraId="628E7FDE" w14:textId="77777777" w:rsidR="00DC6693" w:rsidRPr="00AD09F1" w:rsidRDefault="00DC6693" w:rsidP="00DC6693">
      <w:pPr>
        <w:spacing w:after="0"/>
        <w:rPr>
          <w:rFonts w:ascii="Arial" w:hAnsi="Arial" w:cs="Arial"/>
          <w:b/>
          <w:sz w:val="18"/>
          <w:szCs w:val="18"/>
        </w:rPr>
      </w:pPr>
      <w:r w:rsidRPr="00AD09F1">
        <w:rPr>
          <w:rFonts w:ascii="Arial" w:hAnsi="Arial" w:cs="Arial"/>
          <w:b/>
          <w:sz w:val="18"/>
          <w:szCs w:val="18"/>
        </w:rPr>
        <w:t>Jednotky kategorie JPO III</w:t>
      </w:r>
    </w:p>
    <w:p w14:paraId="0FCC4217" w14:textId="31969014" w:rsidR="00DC6693" w:rsidRPr="00AD09F1" w:rsidRDefault="00DC6693" w:rsidP="00DC6693">
      <w:pPr>
        <w:spacing w:after="0"/>
        <w:rPr>
          <w:rFonts w:ascii="Arial" w:hAnsi="Arial" w:cs="Arial"/>
          <w:sz w:val="18"/>
          <w:szCs w:val="18"/>
        </w:rPr>
      </w:pPr>
      <w:r w:rsidRPr="00AD09F1">
        <w:rPr>
          <w:rFonts w:ascii="Arial" w:hAnsi="Arial" w:cs="Arial"/>
          <w:sz w:val="18"/>
          <w:szCs w:val="18"/>
        </w:rPr>
        <w:t>Jednotky sboru dobrovolných hasičů obce s členy, kteří vykonávají službu v jednotce požární ochrany dobrovolně, s územní působností zpravidla do 10 minut jízdy z místa dislokace. Při vyhlášení poplachu vyjíždí z místa své dislokace nejpozději do 10 minut. Taková jednotka je zřízená v obcích Abertamy, Bochov, Boží Dar, Hájek, Jáchymov, Kyselka, Nová Role, Pernink.</w:t>
      </w:r>
    </w:p>
    <w:p w14:paraId="2A10290D" w14:textId="77777777" w:rsidR="00DC6693" w:rsidRPr="00AD09F1" w:rsidRDefault="00DC6693" w:rsidP="00DC6693">
      <w:pPr>
        <w:spacing w:after="0"/>
        <w:rPr>
          <w:rFonts w:ascii="Arial" w:hAnsi="Arial" w:cs="Arial"/>
          <w:b/>
          <w:sz w:val="18"/>
          <w:szCs w:val="18"/>
        </w:rPr>
      </w:pPr>
      <w:r w:rsidRPr="00AD09F1">
        <w:rPr>
          <w:rFonts w:ascii="Arial" w:hAnsi="Arial" w:cs="Arial"/>
          <w:sz w:val="18"/>
          <w:szCs w:val="18"/>
        </w:rPr>
        <w:br/>
      </w:r>
      <w:r w:rsidRPr="00AD09F1">
        <w:rPr>
          <w:rFonts w:ascii="Arial" w:hAnsi="Arial" w:cs="Arial"/>
          <w:b/>
          <w:sz w:val="18"/>
          <w:szCs w:val="18"/>
        </w:rPr>
        <w:t>Jednotky kategorie JPO V</w:t>
      </w:r>
    </w:p>
    <w:p w14:paraId="49039025" w14:textId="77777777" w:rsidR="00DC6693" w:rsidRDefault="00DC6693" w:rsidP="00DC6693">
      <w:pPr>
        <w:rPr>
          <w:rFonts w:ascii="Arial" w:hAnsi="Arial" w:cs="Arial"/>
          <w:sz w:val="18"/>
          <w:szCs w:val="18"/>
        </w:rPr>
      </w:pPr>
      <w:r w:rsidRPr="00AD09F1">
        <w:rPr>
          <w:rFonts w:ascii="Arial" w:hAnsi="Arial" w:cs="Arial"/>
          <w:sz w:val="18"/>
          <w:szCs w:val="18"/>
        </w:rPr>
        <w:t xml:space="preserve">Jednotky sboru dobrovolných hasičů obce s členy, kteří vykonávají službu v jednotce požární ochrany dobrovolně, zasahující na území svého zřizovatele. Při vyhlášení poplachu vyjíždí z místa své dislokace nejpozději do 10 minut. S nasazení mimo území svého zřizovatele se počítá pouze ve vyšších stupních poplachu. Taková jednotka je zřízena v městech/ obcích Dalovice, Děpoltovice, Horní Blatná, Hroznětín, Merklín, Sadov, Stráž nad Ohří, Velichov, Vojkovice. </w:t>
      </w:r>
      <w:r w:rsidRPr="00AD09F1">
        <w:rPr>
          <w:rFonts w:ascii="Arial" w:hAnsi="Arial" w:cs="Arial"/>
          <w:sz w:val="18"/>
          <w:szCs w:val="18"/>
        </w:rPr>
        <w:br/>
      </w:r>
    </w:p>
    <w:p w14:paraId="28BDACAA" w14:textId="77777777" w:rsidR="00154F8C" w:rsidRPr="00DC6693" w:rsidRDefault="00154F8C" w:rsidP="00DC6693">
      <w:r>
        <w:rPr>
          <w:rFonts w:ascii="Arial" w:hAnsi="Arial" w:cs="Arial"/>
          <w:sz w:val="18"/>
          <w:szCs w:val="18"/>
        </w:rPr>
        <w:t>U některých JSDH lze vysledovat sníženou akceschopnost pro řešení rizik s ohledem na zastaralý stav objektů, jejich umístění a stav vybavení JPO. Např. v Ostrově je stanice JDHS umístěna v památkové zóně</w:t>
      </w:r>
      <w:r w:rsidR="006A7A63">
        <w:rPr>
          <w:rFonts w:ascii="Arial" w:hAnsi="Arial" w:cs="Arial"/>
          <w:sz w:val="18"/>
          <w:szCs w:val="18"/>
        </w:rPr>
        <w:t xml:space="preserve"> a je obklopena nemovitými kulturními památkami,</w:t>
      </w:r>
      <w:r>
        <w:rPr>
          <w:rFonts w:ascii="Arial" w:hAnsi="Arial" w:cs="Arial"/>
          <w:sz w:val="18"/>
          <w:szCs w:val="18"/>
        </w:rPr>
        <w:t xml:space="preserve"> což je pro potřebný rozvoj velmi limitní.</w:t>
      </w:r>
    </w:p>
    <w:p w14:paraId="0F95CBB4" w14:textId="77777777" w:rsidR="00F01900" w:rsidRDefault="00F01900" w:rsidP="001E0004">
      <w:pPr>
        <w:pStyle w:val="Nadpis4"/>
      </w:pPr>
      <w:bookmarkStart w:id="129" w:name="_Toc420662935"/>
      <w:bookmarkStart w:id="130" w:name="_Toc488066393"/>
      <w:r>
        <w:t>Pobočky Č</w:t>
      </w:r>
      <w:r w:rsidRPr="00374467">
        <w:t>eské pošty</w:t>
      </w:r>
      <w:bookmarkEnd w:id="129"/>
      <w:bookmarkEnd w:id="130"/>
    </w:p>
    <w:p w14:paraId="00B478FC" w14:textId="78222CA0" w:rsidR="00DC6693" w:rsidRPr="00AD09F1" w:rsidRDefault="00DC6693" w:rsidP="00DC6693">
      <w:pPr>
        <w:spacing w:after="0"/>
        <w:rPr>
          <w:rFonts w:ascii="Arial" w:hAnsi="Arial" w:cs="Arial"/>
          <w:sz w:val="18"/>
          <w:szCs w:val="18"/>
        </w:rPr>
      </w:pPr>
      <w:r w:rsidRPr="00AD09F1">
        <w:rPr>
          <w:rFonts w:ascii="Arial" w:hAnsi="Arial" w:cs="Arial"/>
          <w:sz w:val="18"/>
          <w:szCs w:val="18"/>
        </w:rPr>
        <w:t>Svůj význam pro kvalitu života mají také pobočky České pošty, které poskytují své služby místním obyvatelům</w:t>
      </w:r>
      <w:r w:rsidR="00D35AB6">
        <w:rPr>
          <w:rFonts w:ascii="Arial" w:hAnsi="Arial" w:cs="Arial"/>
          <w:sz w:val="18"/>
          <w:szCs w:val="18"/>
        </w:rPr>
        <w:t>.</w:t>
      </w:r>
      <w:r w:rsidRPr="00AD09F1">
        <w:rPr>
          <w:rFonts w:ascii="Arial" w:hAnsi="Arial" w:cs="Arial"/>
          <w:sz w:val="18"/>
          <w:szCs w:val="18"/>
        </w:rPr>
        <w:t xml:space="preserve"> Tato služba má význam především pro obyvatele, kteří nemají možnost časté návštěvy větších měst. Pobočky České pošty jsou zřízeny v následujících obcích: Abertamy, Božičany, Boží Dar, Dalovice, Horní Blatná, Hroznětín, Jáchymov, Kyselka, Merklín, Nejdek, Nová Role, Nové Hamry, Ostrov, Otovice, Pernink, Potůčky, Sadov, Stráž nad Ohří a Vojkovice</w:t>
      </w:r>
    </w:p>
    <w:p w14:paraId="2691FEB1" w14:textId="77777777" w:rsidR="00DC6693" w:rsidRPr="00AD09F1" w:rsidRDefault="00DC6693" w:rsidP="00DC6693">
      <w:pPr>
        <w:spacing w:after="0"/>
        <w:rPr>
          <w:rFonts w:ascii="Arial" w:hAnsi="Arial" w:cs="Arial"/>
          <w:i/>
          <w:color w:val="0000FF"/>
          <w:sz w:val="18"/>
          <w:szCs w:val="18"/>
        </w:rPr>
      </w:pPr>
      <w:r w:rsidRPr="00AD09F1">
        <w:rPr>
          <w:rFonts w:ascii="Arial" w:hAnsi="Arial" w:cs="Arial"/>
          <w:i/>
          <w:color w:val="0000FF"/>
          <w:sz w:val="18"/>
          <w:szCs w:val="18"/>
        </w:rPr>
        <w:t xml:space="preserve">zdroj: </w:t>
      </w:r>
      <w:hyperlink r:id="rId112" w:history="1">
        <w:r w:rsidRPr="00AD09F1">
          <w:rPr>
            <w:rStyle w:val="Hypertextovodkaz"/>
            <w:rFonts w:ascii="Arial" w:hAnsi="Arial" w:cs="Arial"/>
            <w:i/>
            <w:sz w:val="18"/>
            <w:szCs w:val="18"/>
          </w:rPr>
          <w:t>https://www.postaonline.cz/vyhledani-psc/-/vyhledat/postu/dotaz?_psc_WAR_pcpvpp_idRegion=24</w:t>
        </w:r>
      </w:hyperlink>
    </w:p>
    <w:p w14:paraId="49E4870C" w14:textId="77777777" w:rsidR="00DC6693" w:rsidRPr="00DC6693" w:rsidRDefault="00DC6693" w:rsidP="00DC6693"/>
    <w:p w14:paraId="5F1DA5EC" w14:textId="77777777" w:rsidR="00F01900" w:rsidRPr="006F3A90" w:rsidRDefault="00F01900" w:rsidP="001E0004">
      <w:pPr>
        <w:pStyle w:val="Nadpis4"/>
      </w:pPr>
      <w:bookmarkStart w:id="131" w:name="_Toc420662936"/>
      <w:bookmarkStart w:id="132" w:name="_Toc488066394"/>
      <w:r w:rsidRPr="006F3A90">
        <w:t xml:space="preserve">Analýza problémů </w:t>
      </w:r>
      <w:r w:rsidR="00C1392E" w:rsidRPr="006F3A90">
        <w:t xml:space="preserve">a potřeb </w:t>
      </w:r>
      <w:r w:rsidRPr="006F3A90">
        <w:t>– vybavenost a život v</w:t>
      </w:r>
      <w:r w:rsidR="00DC6693" w:rsidRPr="006F3A90">
        <w:t> </w:t>
      </w:r>
      <w:r w:rsidRPr="006F3A90">
        <w:t>obcích</w:t>
      </w:r>
      <w:bookmarkEnd w:id="131"/>
      <w:bookmarkEnd w:id="132"/>
    </w:p>
    <w:p w14:paraId="0F7326B4" w14:textId="77777777" w:rsidR="00DC6693" w:rsidRPr="006F3A90" w:rsidRDefault="00DC6693" w:rsidP="00292FE8">
      <w:pPr>
        <w:shd w:val="clear" w:color="auto" w:fill="D9D9D9"/>
        <w:spacing w:after="0"/>
        <w:rPr>
          <w:rFonts w:ascii="Arial" w:hAnsi="Arial" w:cs="Arial"/>
          <w:b/>
          <w:sz w:val="18"/>
          <w:szCs w:val="18"/>
        </w:rPr>
      </w:pPr>
      <w:r w:rsidRPr="006F3A90">
        <w:rPr>
          <w:rFonts w:ascii="Arial" w:hAnsi="Arial" w:cs="Arial"/>
          <w:sz w:val="18"/>
          <w:szCs w:val="18"/>
        </w:rPr>
        <w:t>Území má dobrou občanskou vybavenost, obyvatelé malých obcí využívají zázemí větších měst.</w:t>
      </w:r>
    </w:p>
    <w:p w14:paraId="4FA0844F" w14:textId="77777777" w:rsidR="00DC6693" w:rsidRPr="00AD09F1" w:rsidRDefault="00DC6693" w:rsidP="00292FE8">
      <w:pPr>
        <w:pStyle w:val="Standard"/>
        <w:widowControl w:val="0"/>
        <w:shd w:val="clear" w:color="auto" w:fill="D9D9D9"/>
        <w:spacing w:line="240" w:lineRule="auto"/>
        <w:rPr>
          <w:rFonts w:ascii="Arial" w:hAnsi="Arial" w:cs="Arial"/>
          <w:sz w:val="18"/>
          <w:szCs w:val="18"/>
        </w:rPr>
      </w:pPr>
      <w:r w:rsidRPr="006F3A90">
        <w:rPr>
          <w:rFonts w:ascii="Arial" w:hAnsi="Arial" w:cs="Arial"/>
          <w:sz w:val="18"/>
          <w:szCs w:val="18"/>
        </w:rPr>
        <w:t xml:space="preserve">Společenský a kulturní život a zájmová činnost v regionu je rozvinutá, místní obyvatelstvo má snahu vytvářet různé nové tradice a sportovní a kulturní akce místního významu. V obcích s výskytem sociálně vyloučené lokality může docházet ke snižování soudružnosti obyvatel v důsledku nežádoucího chování nepřizpůsobivých občanů. V mnoha obcích jsou kulturní domy a obdobná zařízení ve špatném technickém stavu nebo neexistují. Ve většině obcí jsou vybudována dětská hřiště a nějaká forma sportovišť pro veřejnost. Existuje však málo organizovaných volnočasových aktivit pro děti a mládež v místě bydliště, zejména v menších obcích. Na území MAS Krušné hory se nachází množství historických, industriálních a dalších památek a zajímavostí, které lze do budoucna využít pro další rozvoj cestovního ruchu. Téměř v každé obci se nachází opuštěná či chátrající stavba či areál, která hyzdí vzhled obce. Řešení takového problému bývá pro obce mnohdy nedostižitelné. </w:t>
      </w:r>
      <w:r w:rsidR="006A7A63">
        <w:rPr>
          <w:rFonts w:ascii="Arial" w:hAnsi="Arial" w:cs="Arial"/>
          <w:sz w:val="18"/>
          <w:szCs w:val="18"/>
        </w:rPr>
        <w:t xml:space="preserve">V rámci IZS u některých JSDH lze vysledovat sníženou akceschopnost pro řešení rizik s ohledem na zastaralý stav objektů, jejich umístění a stav vybavení JPO. </w:t>
      </w:r>
      <w:r w:rsidRPr="006F3A90">
        <w:rPr>
          <w:rFonts w:ascii="Arial" w:hAnsi="Arial" w:cs="Arial"/>
          <w:sz w:val="18"/>
          <w:szCs w:val="18"/>
        </w:rPr>
        <w:t>Rozvoji obcí často brání nízká autorita starostů a samosprávy, malý zájem občanů o veřejné dění, vandalismus a nízká míra spolupráce mezi obcemi. Snižující se příjmy obcí znamenají nižší veřejné výdaje, jenž mohou zhoršovat šance na finanční spoluúčast obcí při získávání dotací a předfinancování projektů. Obce mají omezené kapacity pro přípravu a předfinancování rozvojových či dotovaných projektů, připravenost na čerpání zdrojů z fondů a programů EU je nedostatečná. Obce jsou přetěžovány vysokou administrativní zátěží ze státní správy. V řešení těchto problémů má velký potenciál místní partnerství, které však dosud nebylo plně využito.</w:t>
      </w:r>
    </w:p>
    <w:p w14:paraId="5C009806" w14:textId="77777777" w:rsidR="00DC6693" w:rsidRDefault="00DC6693" w:rsidP="00DC6693"/>
    <w:p w14:paraId="1DD50968" w14:textId="77777777" w:rsidR="00DC6693" w:rsidRPr="009C65E6" w:rsidRDefault="00DC6693" w:rsidP="005150F9">
      <w:pPr>
        <w:pStyle w:val="Nadpis3"/>
      </w:pPr>
      <w:bookmarkStart w:id="133" w:name="_Toc391393330"/>
      <w:bookmarkStart w:id="134" w:name="_Toc488066395"/>
      <w:r w:rsidRPr="009C65E6">
        <w:t>Bydlení</w:t>
      </w:r>
      <w:bookmarkEnd w:id="133"/>
      <w:bookmarkEnd w:id="134"/>
    </w:p>
    <w:p w14:paraId="10D68B7D" w14:textId="77777777" w:rsidR="00F748F6" w:rsidRPr="00AD09F1" w:rsidRDefault="00F748F6" w:rsidP="00F748F6">
      <w:pPr>
        <w:spacing w:after="0"/>
        <w:rPr>
          <w:rFonts w:ascii="Arial" w:hAnsi="Arial" w:cs="Arial"/>
          <w:sz w:val="18"/>
          <w:szCs w:val="18"/>
        </w:rPr>
      </w:pPr>
      <w:r w:rsidRPr="00AD09F1">
        <w:rPr>
          <w:rFonts w:ascii="Arial" w:hAnsi="Arial" w:cs="Arial"/>
          <w:sz w:val="18"/>
          <w:szCs w:val="18"/>
        </w:rPr>
        <w:t>Stav domovního a bytového fondu odpovídá celkové situaci v České republice. Obce, mající možnost nabídky stavebních pozemků, jsou na dobré cestě zvrátit současná trend úbytku mladé a střední generace z venkova, tj. vylidnění vesnic. S možností nabídky výstavby RD se obce snaží zajistit vyhovující stav občanské vybavenosti, což je někdy nad jejich možnosti. Snaží se přivést nové občany formou nabídky zasíťovaných pozemků pro RD, eventuálně výstavby bytů pro mladé rodiny.</w:t>
      </w:r>
    </w:p>
    <w:p w14:paraId="11B1F070" w14:textId="77777777" w:rsidR="00F748F6" w:rsidRPr="00AD09F1" w:rsidRDefault="00F748F6" w:rsidP="00F748F6">
      <w:pPr>
        <w:pStyle w:val="Nvod"/>
        <w:ind w:left="0"/>
        <w:rPr>
          <w:rFonts w:ascii="Arial" w:hAnsi="Arial" w:cs="Arial"/>
          <w:color w:val="auto"/>
          <w:sz w:val="18"/>
          <w:szCs w:val="18"/>
        </w:rPr>
      </w:pPr>
      <w:r w:rsidRPr="00AD09F1">
        <w:rPr>
          <w:rFonts w:ascii="Arial" w:hAnsi="Arial" w:cs="Arial"/>
          <w:color w:val="auto"/>
          <w:sz w:val="18"/>
          <w:szCs w:val="18"/>
        </w:rPr>
        <w:t>V území MAS Krušné hory převládá bydlení venkovského typu s převahou rodinných domů ve struktuře bytového fondu. V dalších obcích převládá smíšené bydlení městského typu doplněné o funkci bydlení venkovského typu. Tento charakter bydlení také převládá v okrajových částech větších</w:t>
      </w:r>
      <w:r w:rsidRPr="007224D4">
        <w:rPr>
          <w:color w:val="auto"/>
          <w:sz w:val="22"/>
          <w:szCs w:val="22"/>
        </w:rPr>
        <w:t xml:space="preserve"> </w:t>
      </w:r>
      <w:r w:rsidRPr="00AD09F1">
        <w:rPr>
          <w:rFonts w:ascii="Arial" w:hAnsi="Arial" w:cs="Arial"/>
          <w:color w:val="auto"/>
          <w:sz w:val="18"/>
          <w:szCs w:val="18"/>
        </w:rPr>
        <w:t xml:space="preserve">obcí (Ostrov, Nejdek, Nová Role). Jak ukazuje následující tabulka, převládá výstavba bytů v rodinných domech nad výstavbou bytů v bytových domech.   </w:t>
      </w:r>
    </w:p>
    <w:p w14:paraId="7261AABD" w14:textId="77777777" w:rsidR="00F748F6" w:rsidRPr="007224D4" w:rsidRDefault="00F748F6" w:rsidP="00F748F6">
      <w:pPr>
        <w:spacing w:after="0"/>
        <w:rPr>
          <w:b/>
        </w:rPr>
      </w:pPr>
    </w:p>
    <w:p w14:paraId="4E7888DE" w14:textId="77777777" w:rsidR="001A6B6F" w:rsidRDefault="001A6B6F" w:rsidP="004E7D73">
      <w:pPr>
        <w:pStyle w:val="Titulek"/>
        <w:rPr>
          <w:rFonts w:ascii="Arial" w:hAnsi="Arial" w:cs="Arial"/>
          <w:sz w:val="16"/>
          <w:szCs w:val="16"/>
        </w:rPr>
      </w:pPr>
    </w:p>
    <w:p w14:paraId="01279840" w14:textId="1F3BBA88" w:rsidR="00F748F6" w:rsidRPr="004E7D73" w:rsidRDefault="004E7D73" w:rsidP="004E7D73">
      <w:pPr>
        <w:pStyle w:val="Titulek"/>
        <w:rPr>
          <w:rFonts w:ascii="Arial" w:hAnsi="Arial" w:cs="Arial"/>
          <w:sz w:val="16"/>
          <w:szCs w:val="16"/>
        </w:rPr>
      </w:pPr>
      <w:bookmarkStart w:id="135" w:name="_Toc488066608"/>
      <w:r w:rsidRPr="004E7D73">
        <w:rPr>
          <w:rFonts w:ascii="Arial" w:hAnsi="Arial" w:cs="Arial"/>
          <w:sz w:val="16"/>
          <w:szCs w:val="16"/>
        </w:rPr>
        <w:t xml:space="preserve">Tabulka č. </w:t>
      </w:r>
      <w:r w:rsidR="000416E5">
        <w:rPr>
          <w:rFonts w:ascii="Arial" w:hAnsi="Arial" w:cs="Arial"/>
          <w:sz w:val="16"/>
          <w:szCs w:val="16"/>
        </w:rPr>
        <w:t>22</w:t>
      </w:r>
      <w:r w:rsidR="00F748F6" w:rsidRPr="004E7D73">
        <w:rPr>
          <w:rFonts w:ascii="Arial" w:hAnsi="Arial" w:cs="Arial"/>
          <w:b w:val="0"/>
          <w:sz w:val="16"/>
          <w:szCs w:val="16"/>
        </w:rPr>
        <w:t>:</w:t>
      </w:r>
      <w:r w:rsidR="00F748F6" w:rsidRPr="004E7D73">
        <w:rPr>
          <w:rFonts w:ascii="Arial" w:hAnsi="Arial" w:cs="Arial"/>
          <w:sz w:val="16"/>
          <w:szCs w:val="16"/>
        </w:rPr>
        <w:t xml:space="preserve"> </w:t>
      </w:r>
      <w:r w:rsidR="004A18B0">
        <w:rPr>
          <w:rFonts w:ascii="Arial" w:hAnsi="Arial" w:cs="Arial"/>
          <w:sz w:val="16"/>
          <w:szCs w:val="16"/>
        </w:rPr>
        <w:t>P</w:t>
      </w:r>
      <w:r w:rsidR="00F748F6" w:rsidRPr="004E7D73">
        <w:rPr>
          <w:rFonts w:ascii="Arial" w:hAnsi="Arial" w:cs="Arial"/>
          <w:sz w:val="16"/>
          <w:szCs w:val="16"/>
        </w:rPr>
        <w:t>řehled dokončených bytů</w:t>
      </w:r>
      <w:r w:rsidR="000B3BDA">
        <w:rPr>
          <w:rFonts w:ascii="Arial" w:hAnsi="Arial" w:cs="Arial"/>
          <w:sz w:val="16"/>
          <w:szCs w:val="16"/>
        </w:rPr>
        <w:t xml:space="preserve"> do r. </w:t>
      </w:r>
      <w:bookmarkEnd w:id="135"/>
      <w:r w:rsidR="00B9138E">
        <w:rPr>
          <w:rFonts w:ascii="Arial" w:hAnsi="Arial" w:cs="Arial"/>
          <w:sz w:val="16"/>
          <w:szCs w:val="16"/>
        </w:rPr>
        <w:t>2017</w:t>
      </w:r>
    </w:p>
    <w:tbl>
      <w:tblPr>
        <w:tblW w:w="9002" w:type="dxa"/>
        <w:tblInd w:w="65" w:type="dxa"/>
        <w:tblCellMar>
          <w:left w:w="70" w:type="dxa"/>
          <w:right w:w="70" w:type="dxa"/>
        </w:tblCellMar>
        <w:tblLook w:val="0000" w:firstRow="0" w:lastRow="0" w:firstColumn="0" w:lastColumn="0" w:noHBand="0" w:noVBand="0"/>
      </w:tblPr>
      <w:tblGrid>
        <w:gridCol w:w="1875"/>
        <w:gridCol w:w="2810"/>
        <w:gridCol w:w="2049"/>
        <w:gridCol w:w="2268"/>
      </w:tblGrid>
      <w:tr w:rsidR="00F748F6" w:rsidRPr="00484720" w14:paraId="0A6E7CE7" w14:textId="77777777" w:rsidTr="00296F59">
        <w:trPr>
          <w:trHeight w:hRule="exact" w:val="578"/>
        </w:trPr>
        <w:tc>
          <w:tcPr>
            <w:tcW w:w="1875" w:type="dxa"/>
            <w:tcBorders>
              <w:top w:val="single" w:sz="4" w:space="0" w:color="auto"/>
              <w:left w:val="single" w:sz="4" w:space="0" w:color="auto"/>
              <w:bottom w:val="single" w:sz="4" w:space="0" w:color="auto"/>
              <w:right w:val="single" w:sz="4" w:space="0" w:color="auto"/>
            </w:tcBorders>
            <w:shd w:val="clear" w:color="auto" w:fill="33CC33"/>
            <w:vAlign w:val="center"/>
          </w:tcPr>
          <w:p w14:paraId="67087C6E" w14:textId="77777777" w:rsidR="00F748F6" w:rsidRPr="00484720" w:rsidRDefault="00F748F6" w:rsidP="004A242C">
            <w:pPr>
              <w:spacing w:after="0"/>
              <w:jc w:val="center"/>
              <w:rPr>
                <w:rFonts w:ascii="Arial" w:hAnsi="Arial" w:cs="Arial"/>
                <w:b/>
                <w:bCs/>
                <w:color w:val="000000"/>
                <w:sz w:val="14"/>
                <w:szCs w:val="14"/>
              </w:rPr>
            </w:pPr>
            <w:r w:rsidRPr="00484720">
              <w:rPr>
                <w:rFonts w:ascii="Arial" w:hAnsi="Arial" w:cs="Arial"/>
                <w:b/>
                <w:bCs/>
                <w:color w:val="000000"/>
                <w:sz w:val="14"/>
                <w:szCs w:val="14"/>
              </w:rPr>
              <w:t>Obec název</w:t>
            </w:r>
          </w:p>
        </w:tc>
        <w:tc>
          <w:tcPr>
            <w:tcW w:w="2810" w:type="dxa"/>
            <w:tcBorders>
              <w:top w:val="single" w:sz="4" w:space="0" w:color="auto"/>
              <w:left w:val="nil"/>
              <w:bottom w:val="single" w:sz="4" w:space="0" w:color="auto"/>
              <w:right w:val="single" w:sz="4" w:space="0" w:color="auto"/>
            </w:tcBorders>
            <w:shd w:val="clear" w:color="auto" w:fill="33CC33"/>
            <w:vAlign w:val="center"/>
          </w:tcPr>
          <w:p w14:paraId="4B9A761B" w14:textId="103CE403" w:rsidR="00F748F6" w:rsidRPr="00484720" w:rsidRDefault="00F748F6" w:rsidP="004A242C">
            <w:pPr>
              <w:spacing w:after="0"/>
              <w:jc w:val="center"/>
              <w:rPr>
                <w:rFonts w:ascii="Arial" w:hAnsi="Arial" w:cs="Arial"/>
                <w:b/>
                <w:sz w:val="14"/>
                <w:szCs w:val="14"/>
              </w:rPr>
            </w:pPr>
            <w:r w:rsidRPr="00484720">
              <w:rPr>
                <w:rFonts w:ascii="Arial" w:hAnsi="Arial" w:cs="Arial"/>
                <w:b/>
                <w:sz w:val="14"/>
                <w:szCs w:val="14"/>
              </w:rPr>
              <w:t>Dokončené byty celkem 2001-</w:t>
            </w:r>
            <w:r w:rsidR="00B9138E" w:rsidRPr="00484720">
              <w:rPr>
                <w:rFonts w:ascii="Arial" w:hAnsi="Arial" w:cs="Arial"/>
                <w:b/>
                <w:sz w:val="14"/>
                <w:szCs w:val="14"/>
              </w:rPr>
              <w:t>1</w:t>
            </w:r>
            <w:r w:rsidR="00B9138E">
              <w:rPr>
                <w:rFonts w:ascii="Arial" w:hAnsi="Arial" w:cs="Arial"/>
                <w:b/>
                <w:sz w:val="14"/>
                <w:szCs w:val="14"/>
              </w:rPr>
              <w:t>7</w:t>
            </w:r>
            <w:r w:rsidR="00B9138E" w:rsidRPr="00484720">
              <w:rPr>
                <w:rFonts w:ascii="Arial" w:hAnsi="Arial" w:cs="Arial"/>
                <w:b/>
                <w:sz w:val="14"/>
                <w:szCs w:val="14"/>
              </w:rPr>
              <w:t xml:space="preserve"> </w:t>
            </w:r>
            <w:r w:rsidRPr="00484720">
              <w:rPr>
                <w:rFonts w:ascii="Arial" w:hAnsi="Arial" w:cs="Arial"/>
                <w:b/>
                <w:sz w:val="14"/>
                <w:szCs w:val="14"/>
              </w:rPr>
              <w:t>(vč. nástaveb a příst., domů pro seniory aj.)</w:t>
            </w:r>
          </w:p>
        </w:tc>
        <w:tc>
          <w:tcPr>
            <w:tcW w:w="2049" w:type="dxa"/>
            <w:tcBorders>
              <w:top w:val="single" w:sz="4" w:space="0" w:color="auto"/>
              <w:left w:val="nil"/>
              <w:bottom w:val="single" w:sz="4" w:space="0" w:color="auto"/>
              <w:right w:val="single" w:sz="4" w:space="0" w:color="auto"/>
            </w:tcBorders>
            <w:shd w:val="clear" w:color="auto" w:fill="33CC33"/>
            <w:vAlign w:val="center"/>
          </w:tcPr>
          <w:p w14:paraId="7FB1CF8F" w14:textId="0B03F540" w:rsidR="00F748F6" w:rsidRPr="00484720" w:rsidRDefault="00F748F6" w:rsidP="004A242C">
            <w:pPr>
              <w:spacing w:after="0"/>
              <w:jc w:val="center"/>
              <w:rPr>
                <w:rFonts w:ascii="Arial" w:hAnsi="Arial" w:cs="Arial"/>
                <w:b/>
                <w:sz w:val="14"/>
                <w:szCs w:val="14"/>
              </w:rPr>
            </w:pPr>
            <w:r w:rsidRPr="00484720">
              <w:rPr>
                <w:rFonts w:ascii="Arial" w:hAnsi="Arial" w:cs="Arial"/>
                <w:b/>
                <w:sz w:val="14"/>
                <w:szCs w:val="14"/>
              </w:rPr>
              <w:t>Dokončené byty v rodinných domech</w:t>
            </w:r>
            <w:r w:rsidR="000B3BDA" w:rsidRPr="00484720">
              <w:rPr>
                <w:rFonts w:ascii="Arial" w:hAnsi="Arial" w:cs="Arial"/>
                <w:b/>
                <w:sz w:val="14"/>
                <w:szCs w:val="14"/>
              </w:rPr>
              <w:t xml:space="preserve"> 2001-</w:t>
            </w:r>
            <w:r w:rsidR="00B9138E" w:rsidRPr="00484720">
              <w:rPr>
                <w:rFonts w:ascii="Arial" w:hAnsi="Arial" w:cs="Arial"/>
                <w:b/>
                <w:sz w:val="14"/>
                <w:szCs w:val="14"/>
              </w:rPr>
              <w:t>1</w:t>
            </w:r>
            <w:r w:rsidR="00B9138E">
              <w:rPr>
                <w:rFonts w:ascii="Arial" w:hAnsi="Arial" w:cs="Arial"/>
                <w:b/>
                <w:sz w:val="14"/>
                <w:szCs w:val="14"/>
              </w:rPr>
              <w:t>7</w:t>
            </w:r>
          </w:p>
        </w:tc>
        <w:tc>
          <w:tcPr>
            <w:tcW w:w="2268" w:type="dxa"/>
            <w:tcBorders>
              <w:top w:val="single" w:sz="4" w:space="0" w:color="auto"/>
              <w:left w:val="nil"/>
              <w:bottom w:val="single" w:sz="4" w:space="0" w:color="auto"/>
              <w:right w:val="single" w:sz="4" w:space="0" w:color="auto"/>
            </w:tcBorders>
            <w:shd w:val="clear" w:color="auto" w:fill="33CC33"/>
            <w:vAlign w:val="center"/>
          </w:tcPr>
          <w:p w14:paraId="63749469" w14:textId="31E44788" w:rsidR="00F748F6" w:rsidRPr="00484720" w:rsidRDefault="00F748F6" w:rsidP="004A242C">
            <w:pPr>
              <w:spacing w:after="0"/>
              <w:jc w:val="center"/>
              <w:rPr>
                <w:rFonts w:ascii="Arial" w:hAnsi="Arial" w:cs="Arial"/>
                <w:b/>
                <w:sz w:val="14"/>
                <w:szCs w:val="14"/>
              </w:rPr>
            </w:pPr>
            <w:r w:rsidRPr="00484720">
              <w:rPr>
                <w:rFonts w:ascii="Arial" w:hAnsi="Arial" w:cs="Arial"/>
                <w:b/>
                <w:sz w:val="14"/>
                <w:szCs w:val="14"/>
              </w:rPr>
              <w:t>Dokončen</w:t>
            </w:r>
            <w:r w:rsidR="000B3BDA" w:rsidRPr="00484720">
              <w:rPr>
                <w:rFonts w:ascii="Arial" w:hAnsi="Arial" w:cs="Arial"/>
                <w:b/>
                <w:sz w:val="14"/>
                <w:szCs w:val="14"/>
              </w:rPr>
              <w:t>é byty v bytových domech 2001-</w:t>
            </w:r>
            <w:r w:rsidR="00B9138E" w:rsidRPr="00484720">
              <w:rPr>
                <w:rFonts w:ascii="Arial" w:hAnsi="Arial" w:cs="Arial"/>
                <w:b/>
                <w:sz w:val="14"/>
                <w:szCs w:val="14"/>
              </w:rPr>
              <w:t>1</w:t>
            </w:r>
            <w:r w:rsidR="00B9138E">
              <w:rPr>
                <w:rFonts w:ascii="Arial" w:hAnsi="Arial" w:cs="Arial"/>
                <w:b/>
                <w:sz w:val="14"/>
                <w:szCs w:val="14"/>
              </w:rPr>
              <w:t>7</w:t>
            </w:r>
          </w:p>
        </w:tc>
      </w:tr>
      <w:tr w:rsidR="00F748F6" w:rsidRPr="00484720" w14:paraId="7F081DB3"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4BBA6DF4"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Abertamy</w:t>
            </w:r>
          </w:p>
        </w:tc>
        <w:tc>
          <w:tcPr>
            <w:tcW w:w="2810" w:type="dxa"/>
            <w:tcBorders>
              <w:top w:val="nil"/>
              <w:left w:val="nil"/>
              <w:bottom w:val="single" w:sz="4" w:space="0" w:color="auto"/>
              <w:right w:val="single" w:sz="4" w:space="0" w:color="auto"/>
            </w:tcBorders>
            <w:shd w:val="clear" w:color="auto" w:fill="auto"/>
            <w:noWrap/>
            <w:vAlign w:val="center"/>
          </w:tcPr>
          <w:p w14:paraId="4A1900C8" w14:textId="1D98F77D" w:rsidR="00F748F6" w:rsidRPr="00484720" w:rsidRDefault="00B9138E" w:rsidP="004A242C">
            <w:pPr>
              <w:spacing w:after="0"/>
              <w:jc w:val="center"/>
              <w:rPr>
                <w:rFonts w:ascii="Arial" w:hAnsi="Arial" w:cs="Arial"/>
                <w:sz w:val="14"/>
                <w:szCs w:val="14"/>
              </w:rPr>
            </w:pPr>
            <w:r>
              <w:rPr>
                <w:rFonts w:ascii="Arial" w:hAnsi="Arial" w:cs="Arial"/>
                <w:sz w:val="14"/>
                <w:szCs w:val="14"/>
              </w:rPr>
              <w:t>9</w:t>
            </w:r>
          </w:p>
        </w:tc>
        <w:tc>
          <w:tcPr>
            <w:tcW w:w="2049" w:type="dxa"/>
            <w:tcBorders>
              <w:top w:val="nil"/>
              <w:left w:val="nil"/>
              <w:bottom w:val="single" w:sz="4" w:space="0" w:color="auto"/>
              <w:right w:val="single" w:sz="4" w:space="0" w:color="auto"/>
            </w:tcBorders>
            <w:shd w:val="clear" w:color="auto" w:fill="auto"/>
            <w:noWrap/>
            <w:vAlign w:val="center"/>
          </w:tcPr>
          <w:p w14:paraId="3C3FDC03" w14:textId="105B2A0A" w:rsidR="00F748F6" w:rsidRPr="00484720" w:rsidRDefault="00B9138E" w:rsidP="004A242C">
            <w:pPr>
              <w:spacing w:after="0"/>
              <w:jc w:val="center"/>
              <w:rPr>
                <w:rFonts w:ascii="Arial" w:hAnsi="Arial" w:cs="Arial"/>
                <w:sz w:val="14"/>
                <w:szCs w:val="14"/>
              </w:rPr>
            </w:pPr>
            <w:r>
              <w:rPr>
                <w:rFonts w:ascii="Arial" w:hAnsi="Arial" w:cs="Arial"/>
                <w:sz w:val="14"/>
                <w:szCs w:val="14"/>
              </w:rPr>
              <w:t>8</w:t>
            </w:r>
          </w:p>
        </w:tc>
        <w:tc>
          <w:tcPr>
            <w:tcW w:w="2268" w:type="dxa"/>
            <w:tcBorders>
              <w:top w:val="nil"/>
              <w:left w:val="nil"/>
              <w:bottom w:val="single" w:sz="4" w:space="0" w:color="auto"/>
              <w:right w:val="single" w:sz="4" w:space="0" w:color="auto"/>
            </w:tcBorders>
            <w:shd w:val="clear" w:color="auto" w:fill="auto"/>
            <w:noWrap/>
            <w:vAlign w:val="center"/>
          </w:tcPr>
          <w:p w14:paraId="78E83362"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41FB2627"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56859D4"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Boží Dar</w:t>
            </w:r>
          </w:p>
        </w:tc>
        <w:tc>
          <w:tcPr>
            <w:tcW w:w="2810" w:type="dxa"/>
            <w:tcBorders>
              <w:top w:val="nil"/>
              <w:left w:val="nil"/>
              <w:bottom w:val="single" w:sz="4" w:space="0" w:color="auto"/>
              <w:right w:val="single" w:sz="4" w:space="0" w:color="auto"/>
            </w:tcBorders>
            <w:shd w:val="clear" w:color="auto" w:fill="auto"/>
            <w:noWrap/>
            <w:vAlign w:val="center"/>
          </w:tcPr>
          <w:p w14:paraId="3F4B1952" w14:textId="14687AE2" w:rsidR="00F748F6" w:rsidRPr="00484720" w:rsidRDefault="00B9138E" w:rsidP="004A242C">
            <w:pPr>
              <w:spacing w:after="0"/>
              <w:jc w:val="center"/>
              <w:rPr>
                <w:rFonts w:ascii="Arial" w:hAnsi="Arial" w:cs="Arial"/>
                <w:sz w:val="14"/>
                <w:szCs w:val="14"/>
              </w:rPr>
            </w:pPr>
            <w:r>
              <w:rPr>
                <w:rFonts w:ascii="Arial" w:hAnsi="Arial" w:cs="Arial"/>
                <w:sz w:val="14"/>
                <w:szCs w:val="14"/>
              </w:rPr>
              <w:t>106</w:t>
            </w:r>
          </w:p>
        </w:tc>
        <w:tc>
          <w:tcPr>
            <w:tcW w:w="2049" w:type="dxa"/>
            <w:tcBorders>
              <w:top w:val="nil"/>
              <w:left w:val="nil"/>
              <w:bottom w:val="single" w:sz="4" w:space="0" w:color="auto"/>
              <w:right w:val="single" w:sz="4" w:space="0" w:color="auto"/>
            </w:tcBorders>
            <w:shd w:val="clear" w:color="auto" w:fill="auto"/>
            <w:noWrap/>
            <w:vAlign w:val="center"/>
          </w:tcPr>
          <w:p w14:paraId="3F1729A5" w14:textId="11600571" w:rsidR="00F748F6" w:rsidRPr="00484720" w:rsidRDefault="00B9138E" w:rsidP="004A242C">
            <w:pPr>
              <w:spacing w:after="0"/>
              <w:jc w:val="center"/>
              <w:rPr>
                <w:rFonts w:ascii="Arial" w:hAnsi="Arial" w:cs="Arial"/>
                <w:sz w:val="14"/>
                <w:szCs w:val="14"/>
              </w:rPr>
            </w:pPr>
            <w:r>
              <w:rPr>
                <w:rFonts w:ascii="Arial" w:hAnsi="Arial" w:cs="Arial"/>
                <w:sz w:val="14"/>
                <w:szCs w:val="14"/>
              </w:rPr>
              <w:t>51</w:t>
            </w:r>
          </w:p>
        </w:tc>
        <w:tc>
          <w:tcPr>
            <w:tcW w:w="2268" w:type="dxa"/>
            <w:tcBorders>
              <w:top w:val="nil"/>
              <w:left w:val="nil"/>
              <w:bottom w:val="single" w:sz="4" w:space="0" w:color="auto"/>
              <w:right w:val="single" w:sz="4" w:space="0" w:color="auto"/>
            </w:tcBorders>
            <w:shd w:val="clear" w:color="auto" w:fill="auto"/>
            <w:noWrap/>
            <w:vAlign w:val="center"/>
          </w:tcPr>
          <w:p w14:paraId="76A56406" w14:textId="2BBD84C3" w:rsidR="00F748F6" w:rsidRPr="00484720" w:rsidRDefault="00B9138E" w:rsidP="004A242C">
            <w:pPr>
              <w:spacing w:after="0"/>
              <w:jc w:val="center"/>
              <w:rPr>
                <w:rFonts w:ascii="Arial" w:hAnsi="Arial" w:cs="Arial"/>
                <w:sz w:val="14"/>
                <w:szCs w:val="14"/>
              </w:rPr>
            </w:pPr>
            <w:r>
              <w:rPr>
                <w:rFonts w:ascii="Arial" w:hAnsi="Arial" w:cs="Arial"/>
                <w:sz w:val="14"/>
                <w:szCs w:val="14"/>
              </w:rPr>
              <w:t>24</w:t>
            </w:r>
          </w:p>
        </w:tc>
      </w:tr>
      <w:tr w:rsidR="00F748F6" w:rsidRPr="00484720" w14:paraId="2D33405D"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5AF37644"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Božičany</w:t>
            </w:r>
          </w:p>
        </w:tc>
        <w:tc>
          <w:tcPr>
            <w:tcW w:w="2810" w:type="dxa"/>
            <w:tcBorders>
              <w:top w:val="nil"/>
              <w:left w:val="nil"/>
              <w:bottom w:val="single" w:sz="4" w:space="0" w:color="auto"/>
              <w:right w:val="single" w:sz="4" w:space="0" w:color="auto"/>
            </w:tcBorders>
            <w:shd w:val="clear" w:color="auto" w:fill="auto"/>
            <w:noWrap/>
            <w:vAlign w:val="center"/>
          </w:tcPr>
          <w:p w14:paraId="490CEF36" w14:textId="209AF5F9" w:rsidR="00F748F6" w:rsidRPr="00484720" w:rsidRDefault="00B9138E" w:rsidP="004A242C">
            <w:pPr>
              <w:spacing w:after="0"/>
              <w:jc w:val="center"/>
              <w:rPr>
                <w:rFonts w:ascii="Arial" w:hAnsi="Arial" w:cs="Arial"/>
                <w:sz w:val="14"/>
                <w:szCs w:val="14"/>
              </w:rPr>
            </w:pPr>
            <w:r>
              <w:rPr>
                <w:rFonts w:ascii="Arial" w:hAnsi="Arial" w:cs="Arial"/>
                <w:sz w:val="14"/>
                <w:szCs w:val="14"/>
              </w:rPr>
              <w:t>12</w:t>
            </w:r>
          </w:p>
        </w:tc>
        <w:tc>
          <w:tcPr>
            <w:tcW w:w="2049" w:type="dxa"/>
            <w:tcBorders>
              <w:top w:val="nil"/>
              <w:left w:val="nil"/>
              <w:bottom w:val="single" w:sz="4" w:space="0" w:color="auto"/>
              <w:right w:val="single" w:sz="4" w:space="0" w:color="auto"/>
            </w:tcBorders>
            <w:shd w:val="clear" w:color="auto" w:fill="auto"/>
            <w:noWrap/>
            <w:vAlign w:val="center"/>
          </w:tcPr>
          <w:p w14:paraId="1041C2A9" w14:textId="73DB0FB8" w:rsidR="00F748F6" w:rsidRPr="00484720" w:rsidRDefault="00B9138E" w:rsidP="004A242C">
            <w:pPr>
              <w:spacing w:after="0"/>
              <w:jc w:val="center"/>
              <w:rPr>
                <w:rFonts w:ascii="Arial" w:hAnsi="Arial" w:cs="Arial"/>
                <w:sz w:val="14"/>
                <w:szCs w:val="14"/>
              </w:rPr>
            </w:pPr>
            <w:r>
              <w:rPr>
                <w:rFonts w:ascii="Arial" w:hAnsi="Arial" w:cs="Arial"/>
                <w:sz w:val="14"/>
                <w:szCs w:val="14"/>
              </w:rPr>
              <w:t>11</w:t>
            </w:r>
          </w:p>
        </w:tc>
        <w:tc>
          <w:tcPr>
            <w:tcW w:w="2268" w:type="dxa"/>
            <w:tcBorders>
              <w:top w:val="nil"/>
              <w:left w:val="nil"/>
              <w:bottom w:val="single" w:sz="4" w:space="0" w:color="auto"/>
              <w:right w:val="single" w:sz="4" w:space="0" w:color="auto"/>
            </w:tcBorders>
            <w:shd w:val="clear" w:color="auto" w:fill="auto"/>
            <w:noWrap/>
            <w:vAlign w:val="center"/>
          </w:tcPr>
          <w:p w14:paraId="45D59148"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6902EF97"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2238F505"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Dalovice</w:t>
            </w:r>
          </w:p>
        </w:tc>
        <w:tc>
          <w:tcPr>
            <w:tcW w:w="2810" w:type="dxa"/>
            <w:tcBorders>
              <w:top w:val="nil"/>
              <w:left w:val="nil"/>
              <w:bottom w:val="single" w:sz="4" w:space="0" w:color="auto"/>
              <w:right w:val="single" w:sz="4" w:space="0" w:color="auto"/>
            </w:tcBorders>
            <w:shd w:val="clear" w:color="auto" w:fill="auto"/>
            <w:noWrap/>
            <w:vAlign w:val="center"/>
          </w:tcPr>
          <w:p w14:paraId="7E1C945C" w14:textId="35F703E0" w:rsidR="00F748F6" w:rsidRPr="00484720" w:rsidRDefault="00B9138E" w:rsidP="004A242C">
            <w:pPr>
              <w:spacing w:after="0"/>
              <w:jc w:val="center"/>
              <w:rPr>
                <w:rFonts w:ascii="Arial" w:hAnsi="Arial" w:cs="Arial"/>
                <w:sz w:val="14"/>
                <w:szCs w:val="14"/>
              </w:rPr>
            </w:pPr>
            <w:r>
              <w:rPr>
                <w:rFonts w:ascii="Arial" w:hAnsi="Arial" w:cs="Arial"/>
                <w:sz w:val="14"/>
                <w:szCs w:val="14"/>
              </w:rPr>
              <w:t>100</w:t>
            </w:r>
          </w:p>
        </w:tc>
        <w:tc>
          <w:tcPr>
            <w:tcW w:w="2049" w:type="dxa"/>
            <w:tcBorders>
              <w:top w:val="nil"/>
              <w:left w:val="nil"/>
              <w:bottom w:val="single" w:sz="4" w:space="0" w:color="auto"/>
              <w:right w:val="single" w:sz="4" w:space="0" w:color="auto"/>
            </w:tcBorders>
            <w:shd w:val="clear" w:color="auto" w:fill="auto"/>
            <w:noWrap/>
            <w:vAlign w:val="center"/>
          </w:tcPr>
          <w:p w14:paraId="29747B91" w14:textId="605C6FEE" w:rsidR="00F748F6" w:rsidRPr="00484720" w:rsidRDefault="00B9138E" w:rsidP="004A242C">
            <w:pPr>
              <w:spacing w:after="0"/>
              <w:jc w:val="center"/>
              <w:rPr>
                <w:rFonts w:ascii="Arial" w:hAnsi="Arial" w:cs="Arial"/>
                <w:sz w:val="14"/>
                <w:szCs w:val="14"/>
              </w:rPr>
            </w:pPr>
            <w:r>
              <w:rPr>
                <w:rFonts w:ascii="Arial" w:hAnsi="Arial" w:cs="Arial"/>
                <w:sz w:val="14"/>
                <w:szCs w:val="14"/>
              </w:rPr>
              <w:t>63</w:t>
            </w:r>
          </w:p>
        </w:tc>
        <w:tc>
          <w:tcPr>
            <w:tcW w:w="2268" w:type="dxa"/>
            <w:tcBorders>
              <w:top w:val="nil"/>
              <w:left w:val="nil"/>
              <w:bottom w:val="single" w:sz="4" w:space="0" w:color="auto"/>
              <w:right w:val="single" w:sz="4" w:space="0" w:color="auto"/>
            </w:tcBorders>
            <w:shd w:val="clear" w:color="auto" w:fill="auto"/>
            <w:noWrap/>
            <w:vAlign w:val="center"/>
          </w:tcPr>
          <w:p w14:paraId="74B5441D"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01DD901D"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30AE52CA"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Děpoltovice</w:t>
            </w:r>
          </w:p>
        </w:tc>
        <w:tc>
          <w:tcPr>
            <w:tcW w:w="2810" w:type="dxa"/>
            <w:tcBorders>
              <w:top w:val="nil"/>
              <w:left w:val="nil"/>
              <w:bottom w:val="single" w:sz="4" w:space="0" w:color="auto"/>
              <w:right w:val="single" w:sz="4" w:space="0" w:color="auto"/>
            </w:tcBorders>
            <w:shd w:val="clear" w:color="auto" w:fill="auto"/>
            <w:noWrap/>
            <w:vAlign w:val="center"/>
          </w:tcPr>
          <w:p w14:paraId="2AAAEE8B" w14:textId="553EE935" w:rsidR="00F748F6" w:rsidRPr="00484720" w:rsidRDefault="00B9138E" w:rsidP="004A242C">
            <w:pPr>
              <w:spacing w:after="0"/>
              <w:jc w:val="center"/>
              <w:rPr>
                <w:rFonts w:ascii="Arial" w:hAnsi="Arial" w:cs="Arial"/>
                <w:sz w:val="14"/>
                <w:szCs w:val="14"/>
              </w:rPr>
            </w:pPr>
            <w:r>
              <w:rPr>
                <w:rFonts w:ascii="Arial" w:hAnsi="Arial" w:cs="Arial"/>
                <w:sz w:val="14"/>
                <w:szCs w:val="14"/>
              </w:rPr>
              <w:t>15</w:t>
            </w:r>
          </w:p>
        </w:tc>
        <w:tc>
          <w:tcPr>
            <w:tcW w:w="2049" w:type="dxa"/>
            <w:tcBorders>
              <w:top w:val="nil"/>
              <w:left w:val="nil"/>
              <w:bottom w:val="single" w:sz="4" w:space="0" w:color="auto"/>
              <w:right w:val="single" w:sz="4" w:space="0" w:color="auto"/>
            </w:tcBorders>
            <w:shd w:val="clear" w:color="auto" w:fill="auto"/>
            <w:noWrap/>
            <w:vAlign w:val="center"/>
          </w:tcPr>
          <w:p w14:paraId="7A8E1832" w14:textId="698577BC" w:rsidR="00F748F6" w:rsidRPr="00484720" w:rsidRDefault="00B9138E" w:rsidP="004A242C">
            <w:pPr>
              <w:spacing w:after="0"/>
              <w:jc w:val="center"/>
              <w:rPr>
                <w:rFonts w:ascii="Arial" w:hAnsi="Arial" w:cs="Arial"/>
                <w:sz w:val="14"/>
                <w:szCs w:val="14"/>
              </w:rPr>
            </w:pPr>
            <w:r>
              <w:rPr>
                <w:rFonts w:ascii="Arial" w:hAnsi="Arial" w:cs="Arial"/>
                <w:sz w:val="14"/>
                <w:szCs w:val="14"/>
              </w:rPr>
              <w:t>11</w:t>
            </w:r>
          </w:p>
        </w:tc>
        <w:tc>
          <w:tcPr>
            <w:tcW w:w="2268" w:type="dxa"/>
            <w:tcBorders>
              <w:top w:val="nil"/>
              <w:left w:val="nil"/>
              <w:bottom w:val="single" w:sz="4" w:space="0" w:color="auto"/>
              <w:right w:val="single" w:sz="4" w:space="0" w:color="auto"/>
            </w:tcBorders>
            <w:shd w:val="clear" w:color="auto" w:fill="auto"/>
            <w:noWrap/>
            <w:vAlign w:val="center"/>
          </w:tcPr>
          <w:p w14:paraId="38431DDE"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B9138E" w:rsidRPr="00484720" w14:paraId="1CFF6C38" w14:textId="77777777" w:rsidTr="00B5669C">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6604ED7" w14:textId="3E3D5A12" w:rsidR="00B9138E" w:rsidRPr="00484720" w:rsidRDefault="00B9138E" w:rsidP="004A242C">
            <w:pPr>
              <w:spacing w:after="0"/>
              <w:jc w:val="left"/>
              <w:rPr>
                <w:rFonts w:ascii="Arial" w:hAnsi="Arial" w:cs="Arial"/>
                <w:b/>
                <w:sz w:val="14"/>
                <w:szCs w:val="14"/>
              </w:rPr>
            </w:pPr>
            <w:r>
              <w:rPr>
                <w:rFonts w:ascii="Arial" w:hAnsi="Arial" w:cs="Arial"/>
                <w:b/>
                <w:sz w:val="14"/>
                <w:szCs w:val="14"/>
              </w:rPr>
              <w:t>Doupovské Hradiště</w:t>
            </w:r>
          </w:p>
        </w:tc>
        <w:tc>
          <w:tcPr>
            <w:tcW w:w="2810" w:type="dxa"/>
            <w:tcBorders>
              <w:top w:val="nil"/>
              <w:left w:val="nil"/>
              <w:bottom w:val="single" w:sz="4" w:space="0" w:color="auto"/>
              <w:right w:val="single" w:sz="4" w:space="0" w:color="auto"/>
            </w:tcBorders>
            <w:shd w:val="clear" w:color="auto" w:fill="auto"/>
            <w:noWrap/>
            <w:vAlign w:val="center"/>
          </w:tcPr>
          <w:p w14:paraId="67BD8756" w14:textId="52B54007" w:rsidR="00B9138E" w:rsidRPr="00484720" w:rsidDel="00B9138E" w:rsidRDefault="00B9138E" w:rsidP="004A242C">
            <w:pPr>
              <w:spacing w:after="0"/>
              <w:jc w:val="center"/>
              <w:rPr>
                <w:rFonts w:ascii="Arial" w:hAnsi="Arial" w:cs="Arial"/>
                <w:sz w:val="14"/>
                <w:szCs w:val="14"/>
              </w:rPr>
            </w:pPr>
            <w:r>
              <w:rPr>
                <w:rFonts w:ascii="Arial" w:hAnsi="Arial" w:cs="Arial"/>
                <w:sz w:val="14"/>
                <w:szCs w:val="14"/>
              </w:rPr>
              <w:t>0</w:t>
            </w:r>
          </w:p>
        </w:tc>
        <w:tc>
          <w:tcPr>
            <w:tcW w:w="2049" w:type="dxa"/>
            <w:tcBorders>
              <w:top w:val="nil"/>
              <w:left w:val="nil"/>
              <w:bottom w:val="single" w:sz="4" w:space="0" w:color="auto"/>
              <w:right w:val="single" w:sz="4" w:space="0" w:color="auto"/>
            </w:tcBorders>
            <w:shd w:val="clear" w:color="auto" w:fill="auto"/>
            <w:noWrap/>
            <w:vAlign w:val="center"/>
          </w:tcPr>
          <w:p w14:paraId="6CFDEA8C" w14:textId="0E661E11" w:rsidR="00B9138E" w:rsidRPr="00484720" w:rsidDel="00B9138E" w:rsidRDefault="00B9138E" w:rsidP="004A242C">
            <w:pPr>
              <w:spacing w:after="0"/>
              <w:jc w:val="center"/>
              <w:rPr>
                <w:rFonts w:ascii="Arial" w:hAnsi="Arial" w:cs="Arial"/>
                <w:sz w:val="14"/>
                <w:szCs w:val="14"/>
              </w:rPr>
            </w:pPr>
            <w:r>
              <w:rPr>
                <w:rFonts w:ascii="Arial" w:hAnsi="Arial" w:cs="Arial"/>
                <w:sz w:val="14"/>
                <w:szCs w:val="14"/>
              </w:rPr>
              <w:t>0</w:t>
            </w:r>
          </w:p>
        </w:tc>
        <w:tc>
          <w:tcPr>
            <w:tcW w:w="2268" w:type="dxa"/>
            <w:tcBorders>
              <w:top w:val="nil"/>
              <w:left w:val="nil"/>
              <w:bottom w:val="single" w:sz="4" w:space="0" w:color="auto"/>
              <w:right w:val="single" w:sz="4" w:space="0" w:color="auto"/>
            </w:tcBorders>
            <w:shd w:val="clear" w:color="auto" w:fill="auto"/>
            <w:noWrap/>
            <w:vAlign w:val="center"/>
          </w:tcPr>
          <w:p w14:paraId="641BE3CF" w14:textId="7E9C3DA0" w:rsidR="00B9138E" w:rsidRPr="00484720" w:rsidRDefault="00B9138E" w:rsidP="004A242C">
            <w:pPr>
              <w:spacing w:after="0"/>
              <w:jc w:val="center"/>
              <w:rPr>
                <w:rFonts w:ascii="Arial" w:hAnsi="Arial" w:cs="Arial"/>
                <w:sz w:val="14"/>
                <w:szCs w:val="14"/>
              </w:rPr>
            </w:pPr>
            <w:r>
              <w:rPr>
                <w:rFonts w:ascii="Arial" w:hAnsi="Arial" w:cs="Arial"/>
                <w:sz w:val="14"/>
                <w:szCs w:val="14"/>
              </w:rPr>
              <w:t>0</w:t>
            </w:r>
          </w:p>
        </w:tc>
      </w:tr>
      <w:tr w:rsidR="00F748F6" w:rsidRPr="00484720" w14:paraId="7458214B"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2BEE606F"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Hájek</w:t>
            </w:r>
          </w:p>
        </w:tc>
        <w:tc>
          <w:tcPr>
            <w:tcW w:w="2810" w:type="dxa"/>
            <w:tcBorders>
              <w:top w:val="nil"/>
              <w:left w:val="nil"/>
              <w:bottom w:val="single" w:sz="4" w:space="0" w:color="auto"/>
              <w:right w:val="single" w:sz="4" w:space="0" w:color="auto"/>
            </w:tcBorders>
            <w:shd w:val="clear" w:color="auto" w:fill="auto"/>
            <w:noWrap/>
            <w:vAlign w:val="center"/>
          </w:tcPr>
          <w:p w14:paraId="72F64922" w14:textId="404F4D33" w:rsidR="00F748F6" w:rsidRPr="00484720" w:rsidRDefault="00B9138E" w:rsidP="004A242C">
            <w:pPr>
              <w:spacing w:after="0"/>
              <w:jc w:val="center"/>
              <w:rPr>
                <w:rFonts w:ascii="Arial" w:hAnsi="Arial" w:cs="Arial"/>
                <w:sz w:val="14"/>
                <w:szCs w:val="14"/>
              </w:rPr>
            </w:pPr>
            <w:r>
              <w:rPr>
                <w:rFonts w:ascii="Arial" w:hAnsi="Arial" w:cs="Arial"/>
                <w:sz w:val="14"/>
                <w:szCs w:val="14"/>
              </w:rPr>
              <w:t>84</w:t>
            </w:r>
          </w:p>
        </w:tc>
        <w:tc>
          <w:tcPr>
            <w:tcW w:w="2049" w:type="dxa"/>
            <w:tcBorders>
              <w:top w:val="nil"/>
              <w:left w:val="nil"/>
              <w:bottom w:val="single" w:sz="4" w:space="0" w:color="auto"/>
              <w:right w:val="single" w:sz="4" w:space="0" w:color="auto"/>
            </w:tcBorders>
            <w:shd w:val="clear" w:color="auto" w:fill="auto"/>
            <w:noWrap/>
            <w:vAlign w:val="center"/>
          </w:tcPr>
          <w:p w14:paraId="6D6080C7" w14:textId="3D517891" w:rsidR="00F748F6" w:rsidRPr="00484720" w:rsidRDefault="00B9138E" w:rsidP="004A242C">
            <w:pPr>
              <w:spacing w:after="0"/>
              <w:jc w:val="center"/>
              <w:rPr>
                <w:rFonts w:ascii="Arial" w:hAnsi="Arial" w:cs="Arial"/>
                <w:sz w:val="14"/>
                <w:szCs w:val="14"/>
              </w:rPr>
            </w:pPr>
            <w:r>
              <w:rPr>
                <w:rFonts w:ascii="Arial" w:hAnsi="Arial" w:cs="Arial"/>
                <w:sz w:val="14"/>
                <w:szCs w:val="14"/>
              </w:rPr>
              <w:t>79</w:t>
            </w:r>
          </w:p>
        </w:tc>
        <w:tc>
          <w:tcPr>
            <w:tcW w:w="2268" w:type="dxa"/>
            <w:tcBorders>
              <w:top w:val="nil"/>
              <w:left w:val="nil"/>
              <w:bottom w:val="single" w:sz="4" w:space="0" w:color="auto"/>
              <w:right w:val="single" w:sz="4" w:space="0" w:color="auto"/>
            </w:tcBorders>
            <w:shd w:val="clear" w:color="auto" w:fill="auto"/>
            <w:noWrap/>
            <w:vAlign w:val="center"/>
          </w:tcPr>
          <w:p w14:paraId="2A3953FF"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495296F0"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4023B45"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Horní Blatná</w:t>
            </w:r>
          </w:p>
        </w:tc>
        <w:tc>
          <w:tcPr>
            <w:tcW w:w="2810" w:type="dxa"/>
            <w:tcBorders>
              <w:top w:val="nil"/>
              <w:left w:val="nil"/>
              <w:bottom w:val="single" w:sz="4" w:space="0" w:color="auto"/>
              <w:right w:val="single" w:sz="4" w:space="0" w:color="auto"/>
            </w:tcBorders>
            <w:shd w:val="clear" w:color="auto" w:fill="auto"/>
            <w:noWrap/>
            <w:vAlign w:val="center"/>
          </w:tcPr>
          <w:p w14:paraId="14A8BE2E"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3</w:t>
            </w:r>
          </w:p>
        </w:tc>
        <w:tc>
          <w:tcPr>
            <w:tcW w:w="2049" w:type="dxa"/>
            <w:tcBorders>
              <w:top w:val="nil"/>
              <w:left w:val="nil"/>
              <w:bottom w:val="single" w:sz="4" w:space="0" w:color="auto"/>
              <w:right w:val="single" w:sz="4" w:space="0" w:color="auto"/>
            </w:tcBorders>
            <w:shd w:val="clear" w:color="auto" w:fill="auto"/>
            <w:noWrap/>
            <w:vAlign w:val="center"/>
          </w:tcPr>
          <w:p w14:paraId="2894A4C8"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3</w:t>
            </w:r>
          </w:p>
        </w:tc>
        <w:tc>
          <w:tcPr>
            <w:tcW w:w="2268" w:type="dxa"/>
            <w:tcBorders>
              <w:top w:val="nil"/>
              <w:left w:val="nil"/>
              <w:bottom w:val="single" w:sz="4" w:space="0" w:color="auto"/>
              <w:right w:val="single" w:sz="4" w:space="0" w:color="auto"/>
            </w:tcBorders>
            <w:shd w:val="clear" w:color="auto" w:fill="auto"/>
            <w:noWrap/>
            <w:vAlign w:val="center"/>
          </w:tcPr>
          <w:p w14:paraId="69825DBA"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220EA4BA"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00756463"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Hroznětín</w:t>
            </w:r>
          </w:p>
        </w:tc>
        <w:tc>
          <w:tcPr>
            <w:tcW w:w="2810" w:type="dxa"/>
            <w:tcBorders>
              <w:top w:val="nil"/>
              <w:left w:val="nil"/>
              <w:bottom w:val="single" w:sz="4" w:space="0" w:color="auto"/>
              <w:right w:val="single" w:sz="4" w:space="0" w:color="auto"/>
            </w:tcBorders>
            <w:shd w:val="clear" w:color="auto" w:fill="auto"/>
            <w:noWrap/>
            <w:vAlign w:val="center"/>
          </w:tcPr>
          <w:p w14:paraId="3298CC5C" w14:textId="798B20BF" w:rsidR="00F748F6" w:rsidRPr="00484720" w:rsidRDefault="00B9138E" w:rsidP="004A242C">
            <w:pPr>
              <w:spacing w:after="0"/>
              <w:jc w:val="center"/>
              <w:rPr>
                <w:rFonts w:ascii="Arial" w:hAnsi="Arial" w:cs="Arial"/>
                <w:sz w:val="14"/>
                <w:szCs w:val="14"/>
              </w:rPr>
            </w:pPr>
            <w:r>
              <w:rPr>
                <w:rFonts w:ascii="Arial" w:hAnsi="Arial" w:cs="Arial"/>
                <w:sz w:val="14"/>
                <w:szCs w:val="14"/>
              </w:rPr>
              <w:t>112</w:t>
            </w:r>
          </w:p>
        </w:tc>
        <w:tc>
          <w:tcPr>
            <w:tcW w:w="2049" w:type="dxa"/>
            <w:tcBorders>
              <w:top w:val="nil"/>
              <w:left w:val="nil"/>
              <w:bottom w:val="single" w:sz="4" w:space="0" w:color="auto"/>
              <w:right w:val="single" w:sz="4" w:space="0" w:color="auto"/>
            </w:tcBorders>
            <w:shd w:val="clear" w:color="auto" w:fill="auto"/>
            <w:noWrap/>
            <w:vAlign w:val="center"/>
          </w:tcPr>
          <w:p w14:paraId="2AE4A736" w14:textId="697449ED" w:rsidR="00F748F6" w:rsidRPr="00484720" w:rsidRDefault="00B9138E" w:rsidP="004A242C">
            <w:pPr>
              <w:spacing w:after="0"/>
              <w:jc w:val="center"/>
              <w:rPr>
                <w:rFonts w:ascii="Arial" w:hAnsi="Arial" w:cs="Arial"/>
                <w:sz w:val="14"/>
                <w:szCs w:val="14"/>
              </w:rPr>
            </w:pPr>
            <w:r>
              <w:rPr>
                <w:rFonts w:ascii="Arial" w:hAnsi="Arial" w:cs="Arial"/>
                <w:sz w:val="14"/>
                <w:szCs w:val="14"/>
              </w:rPr>
              <w:t>70</w:t>
            </w:r>
          </w:p>
        </w:tc>
        <w:tc>
          <w:tcPr>
            <w:tcW w:w="2268" w:type="dxa"/>
            <w:tcBorders>
              <w:top w:val="nil"/>
              <w:left w:val="nil"/>
              <w:bottom w:val="single" w:sz="4" w:space="0" w:color="auto"/>
              <w:right w:val="single" w:sz="4" w:space="0" w:color="auto"/>
            </w:tcBorders>
            <w:shd w:val="clear" w:color="auto" w:fill="auto"/>
            <w:noWrap/>
            <w:vAlign w:val="center"/>
          </w:tcPr>
          <w:p w14:paraId="20EF9407"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4</w:t>
            </w:r>
          </w:p>
        </w:tc>
      </w:tr>
      <w:tr w:rsidR="00F748F6" w:rsidRPr="00484720" w14:paraId="00845E3C"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26D23D0A"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Jáchymov</w:t>
            </w:r>
          </w:p>
        </w:tc>
        <w:tc>
          <w:tcPr>
            <w:tcW w:w="2810" w:type="dxa"/>
            <w:tcBorders>
              <w:top w:val="nil"/>
              <w:left w:val="nil"/>
              <w:bottom w:val="single" w:sz="4" w:space="0" w:color="auto"/>
              <w:right w:val="single" w:sz="4" w:space="0" w:color="auto"/>
            </w:tcBorders>
            <w:shd w:val="clear" w:color="auto" w:fill="auto"/>
            <w:noWrap/>
            <w:vAlign w:val="center"/>
          </w:tcPr>
          <w:p w14:paraId="6A7C7312" w14:textId="2D4503C2" w:rsidR="00F748F6" w:rsidRPr="00484720" w:rsidRDefault="00B9138E" w:rsidP="004A242C">
            <w:pPr>
              <w:spacing w:after="0"/>
              <w:jc w:val="center"/>
              <w:rPr>
                <w:rFonts w:ascii="Arial" w:hAnsi="Arial" w:cs="Arial"/>
                <w:sz w:val="14"/>
                <w:szCs w:val="14"/>
              </w:rPr>
            </w:pPr>
            <w:r>
              <w:rPr>
                <w:rFonts w:ascii="Arial" w:hAnsi="Arial" w:cs="Arial"/>
                <w:sz w:val="14"/>
                <w:szCs w:val="14"/>
              </w:rPr>
              <w:t>76</w:t>
            </w:r>
          </w:p>
        </w:tc>
        <w:tc>
          <w:tcPr>
            <w:tcW w:w="2049" w:type="dxa"/>
            <w:tcBorders>
              <w:top w:val="nil"/>
              <w:left w:val="nil"/>
              <w:bottom w:val="single" w:sz="4" w:space="0" w:color="auto"/>
              <w:right w:val="single" w:sz="4" w:space="0" w:color="auto"/>
            </w:tcBorders>
            <w:shd w:val="clear" w:color="auto" w:fill="auto"/>
            <w:noWrap/>
            <w:vAlign w:val="center"/>
          </w:tcPr>
          <w:p w14:paraId="43577835" w14:textId="4BADEA37" w:rsidR="00F748F6" w:rsidRPr="00484720" w:rsidRDefault="00B9138E" w:rsidP="004A242C">
            <w:pPr>
              <w:spacing w:after="0"/>
              <w:jc w:val="center"/>
              <w:rPr>
                <w:rFonts w:ascii="Arial" w:hAnsi="Arial" w:cs="Arial"/>
                <w:sz w:val="14"/>
                <w:szCs w:val="14"/>
              </w:rPr>
            </w:pPr>
            <w:r>
              <w:rPr>
                <w:rFonts w:ascii="Arial" w:hAnsi="Arial" w:cs="Arial"/>
                <w:sz w:val="14"/>
                <w:szCs w:val="14"/>
              </w:rPr>
              <w:t>17</w:t>
            </w:r>
          </w:p>
        </w:tc>
        <w:tc>
          <w:tcPr>
            <w:tcW w:w="2268" w:type="dxa"/>
            <w:tcBorders>
              <w:top w:val="nil"/>
              <w:left w:val="nil"/>
              <w:bottom w:val="single" w:sz="4" w:space="0" w:color="auto"/>
              <w:right w:val="single" w:sz="4" w:space="0" w:color="auto"/>
            </w:tcBorders>
            <w:shd w:val="clear" w:color="auto" w:fill="auto"/>
            <w:noWrap/>
            <w:vAlign w:val="center"/>
          </w:tcPr>
          <w:p w14:paraId="0DAB5263"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6B1CD011"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11FD519"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Krásný Les</w:t>
            </w:r>
          </w:p>
        </w:tc>
        <w:tc>
          <w:tcPr>
            <w:tcW w:w="2810" w:type="dxa"/>
            <w:tcBorders>
              <w:top w:val="nil"/>
              <w:left w:val="nil"/>
              <w:bottom w:val="single" w:sz="4" w:space="0" w:color="auto"/>
              <w:right w:val="single" w:sz="4" w:space="0" w:color="auto"/>
            </w:tcBorders>
            <w:shd w:val="clear" w:color="auto" w:fill="auto"/>
            <w:noWrap/>
            <w:vAlign w:val="center"/>
          </w:tcPr>
          <w:p w14:paraId="6D3F0DDA" w14:textId="69FF176B" w:rsidR="00F748F6" w:rsidRPr="00484720" w:rsidRDefault="00B9138E" w:rsidP="004A242C">
            <w:pPr>
              <w:spacing w:after="0"/>
              <w:jc w:val="center"/>
              <w:rPr>
                <w:rFonts w:ascii="Arial" w:hAnsi="Arial" w:cs="Arial"/>
                <w:sz w:val="14"/>
                <w:szCs w:val="14"/>
              </w:rPr>
            </w:pPr>
            <w:r>
              <w:rPr>
                <w:rFonts w:ascii="Arial" w:hAnsi="Arial" w:cs="Arial"/>
                <w:sz w:val="14"/>
                <w:szCs w:val="14"/>
              </w:rPr>
              <w:t>49</w:t>
            </w:r>
          </w:p>
        </w:tc>
        <w:tc>
          <w:tcPr>
            <w:tcW w:w="2049" w:type="dxa"/>
            <w:tcBorders>
              <w:top w:val="nil"/>
              <w:left w:val="nil"/>
              <w:bottom w:val="single" w:sz="4" w:space="0" w:color="auto"/>
              <w:right w:val="single" w:sz="4" w:space="0" w:color="auto"/>
            </w:tcBorders>
            <w:shd w:val="clear" w:color="auto" w:fill="auto"/>
            <w:noWrap/>
            <w:vAlign w:val="center"/>
          </w:tcPr>
          <w:p w14:paraId="27034D9F" w14:textId="7A326319" w:rsidR="00F748F6" w:rsidRPr="00484720" w:rsidRDefault="00B9138E" w:rsidP="004A242C">
            <w:pPr>
              <w:spacing w:after="0"/>
              <w:jc w:val="center"/>
              <w:rPr>
                <w:rFonts w:ascii="Arial" w:hAnsi="Arial" w:cs="Arial"/>
                <w:sz w:val="14"/>
                <w:szCs w:val="14"/>
              </w:rPr>
            </w:pPr>
            <w:r>
              <w:rPr>
                <w:rFonts w:ascii="Arial" w:hAnsi="Arial" w:cs="Arial"/>
                <w:sz w:val="14"/>
                <w:szCs w:val="14"/>
              </w:rPr>
              <w:t>44</w:t>
            </w:r>
          </w:p>
        </w:tc>
        <w:tc>
          <w:tcPr>
            <w:tcW w:w="2268" w:type="dxa"/>
            <w:tcBorders>
              <w:top w:val="nil"/>
              <w:left w:val="nil"/>
              <w:bottom w:val="single" w:sz="4" w:space="0" w:color="auto"/>
              <w:right w:val="single" w:sz="4" w:space="0" w:color="auto"/>
            </w:tcBorders>
            <w:shd w:val="clear" w:color="auto" w:fill="auto"/>
            <w:noWrap/>
            <w:vAlign w:val="center"/>
          </w:tcPr>
          <w:p w14:paraId="44C5961E"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7DF69B81"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4B670DD7"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Kyselka</w:t>
            </w:r>
          </w:p>
        </w:tc>
        <w:tc>
          <w:tcPr>
            <w:tcW w:w="2810" w:type="dxa"/>
            <w:tcBorders>
              <w:top w:val="nil"/>
              <w:left w:val="nil"/>
              <w:bottom w:val="single" w:sz="4" w:space="0" w:color="auto"/>
              <w:right w:val="single" w:sz="4" w:space="0" w:color="auto"/>
            </w:tcBorders>
            <w:shd w:val="clear" w:color="auto" w:fill="auto"/>
            <w:noWrap/>
            <w:vAlign w:val="center"/>
          </w:tcPr>
          <w:p w14:paraId="4B8AE013" w14:textId="7A10A041" w:rsidR="00F748F6" w:rsidRPr="00484720" w:rsidRDefault="00B9138E" w:rsidP="004A242C">
            <w:pPr>
              <w:spacing w:after="0"/>
              <w:jc w:val="center"/>
              <w:rPr>
                <w:rFonts w:ascii="Arial" w:hAnsi="Arial" w:cs="Arial"/>
                <w:sz w:val="14"/>
                <w:szCs w:val="14"/>
              </w:rPr>
            </w:pPr>
            <w:r>
              <w:rPr>
                <w:rFonts w:ascii="Arial" w:hAnsi="Arial" w:cs="Arial"/>
                <w:sz w:val="14"/>
                <w:szCs w:val="14"/>
              </w:rPr>
              <w:t>51</w:t>
            </w:r>
          </w:p>
        </w:tc>
        <w:tc>
          <w:tcPr>
            <w:tcW w:w="2049" w:type="dxa"/>
            <w:tcBorders>
              <w:top w:val="nil"/>
              <w:left w:val="nil"/>
              <w:bottom w:val="single" w:sz="4" w:space="0" w:color="auto"/>
              <w:right w:val="single" w:sz="4" w:space="0" w:color="auto"/>
            </w:tcBorders>
            <w:shd w:val="clear" w:color="auto" w:fill="auto"/>
            <w:noWrap/>
            <w:vAlign w:val="center"/>
          </w:tcPr>
          <w:p w14:paraId="29C3131E" w14:textId="6AE0C649" w:rsidR="00F748F6" w:rsidRPr="00484720" w:rsidRDefault="00B9138E" w:rsidP="004A242C">
            <w:pPr>
              <w:spacing w:after="0"/>
              <w:jc w:val="center"/>
              <w:rPr>
                <w:rFonts w:ascii="Arial" w:hAnsi="Arial" w:cs="Arial"/>
                <w:sz w:val="14"/>
                <w:szCs w:val="14"/>
              </w:rPr>
            </w:pPr>
            <w:r>
              <w:rPr>
                <w:rFonts w:ascii="Arial" w:hAnsi="Arial" w:cs="Arial"/>
                <w:sz w:val="14"/>
                <w:szCs w:val="14"/>
              </w:rPr>
              <w:t>34</w:t>
            </w:r>
          </w:p>
        </w:tc>
        <w:tc>
          <w:tcPr>
            <w:tcW w:w="2268" w:type="dxa"/>
            <w:tcBorders>
              <w:top w:val="nil"/>
              <w:left w:val="nil"/>
              <w:bottom w:val="single" w:sz="4" w:space="0" w:color="auto"/>
              <w:right w:val="single" w:sz="4" w:space="0" w:color="auto"/>
            </w:tcBorders>
            <w:shd w:val="clear" w:color="auto" w:fill="auto"/>
            <w:noWrap/>
            <w:vAlign w:val="center"/>
          </w:tcPr>
          <w:p w14:paraId="3BC1340D"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2F9A73B4"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8B89A52"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Merklín</w:t>
            </w:r>
          </w:p>
        </w:tc>
        <w:tc>
          <w:tcPr>
            <w:tcW w:w="2810" w:type="dxa"/>
            <w:tcBorders>
              <w:top w:val="nil"/>
              <w:left w:val="nil"/>
              <w:bottom w:val="single" w:sz="4" w:space="0" w:color="auto"/>
              <w:right w:val="single" w:sz="4" w:space="0" w:color="auto"/>
            </w:tcBorders>
            <w:shd w:val="clear" w:color="auto" w:fill="auto"/>
            <w:noWrap/>
            <w:vAlign w:val="center"/>
          </w:tcPr>
          <w:p w14:paraId="5D0542BC" w14:textId="4C23D548" w:rsidR="00F748F6" w:rsidRPr="00484720" w:rsidRDefault="00B9138E" w:rsidP="004A242C">
            <w:pPr>
              <w:spacing w:after="0"/>
              <w:jc w:val="center"/>
              <w:rPr>
                <w:rFonts w:ascii="Arial" w:hAnsi="Arial" w:cs="Arial"/>
                <w:sz w:val="14"/>
                <w:szCs w:val="14"/>
              </w:rPr>
            </w:pPr>
            <w:r>
              <w:rPr>
                <w:rFonts w:ascii="Arial" w:hAnsi="Arial" w:cs="Arial"/>
                <w:sz w:val="14"/>
                <w:szCs w:val="14"/>
              </w:rPr>
              <w:t>28</w:t>
            </w:r>
          </w:p>
        </w:tc>
        <w:tc>
          <w:tcPr>
            <w:tcW w:w="2049" w:type="dxa"/>
            <w:tcBorders>
              <w:top w:val="nil"/>
              <w:left w:val="nil"/>
              <w:bottom w:val="single" w:sz="4" w:space="0" w:color="auto"/>
              <w:right w:val="single" w:sz="4" w:space="0" w:color="auto"/>
            </w:tcBorders>
            <w:shd w:val="clear" w:color="auto" w:fill="auto"/>
            <w:noWrap/>
            <w:vAlign w:val="center"/>
          </w:tcPr>
          <w:p w14:paraId="2DDE0562" w14:textId="15BA0140" w:rsidR="00F748F6" w:rsidRPr="00484720" w:rsidRDefault="00B9138E" w:rsidP="004A242C">
            <w:pPr>
              <w:spacing w:after="0"/>
              <w:jc w:val="center"/>
              <w:rPr>
                <w:rFonts w:ascii="Arial" w:hAnsi="Arial" w:cs="Arial"/>
                <w:sz w:val="14"/>
                <w:szCs w:val="14"/>
              </w:rPr>
            </w:pPr>
            <w:r>
              <w:rPr>
                <w:rFonts w:ascii="Arial" w:hAnsi="Arial" w:cs="Arial"/>
                <w:sz w:val="14"/>
                <w:szCs w:val="14"/>
              </w:rPr>
              <w:t>15</w:t>
            </w:r>
          </w:p>
        </w:tc>
        <w:tc>
          <w:tcPr>
            <w:tcW w:w="2268" w:type="dxa"/>
            <w:tcBorders>
              <w:top w:val="nil"/>
              <w:left w:val="nil"/>
              <w:bottom w:val="single" w:sz="4" w:space="0" w:color="auto"/>
              <w:right w:val="single" w:sz="4" w:space="0" w:color="auto"/>
            </w:tcBorders>
            <w:shd w:val="clear" w:color="auto" w:fill="auto"/>
            <w:noWrap/>
            <w:vAlign w:val="center"/>
          </w:tcPr>
          <w:p w14:paraId="39814756"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11</w:t>
            </w:r>
          </w:p>
        </w:tc>
      </w:tr>
      <w:tr w:rsidR="00F748F6" w:rsidRPr="00484720" w14:paraId="51FA45E5"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5355827A"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Nejdek</w:t>
            </w:r>
          </w:p>
        </w:tc>
        <w:tc>
          <w:tcPr>
            <w:tcW w:w="2810" w:type="dxa"/>
            <w:tcBorders>
              <w:top w:val="nil"/>
              <w:left w:val="nil"/>
              <w:bottom w:val="single" w:sz="4" w:space="0" w:color="auto"/>
              <w:right w:val="single" w:sz="4" w:space="0" w:color="auto"/>
            </w:tcBorders>
            <w:shd w:val="clear" w:color="auto" w:fill="auto"/>
            <w:noWrap/>
            <w:vAlign w:val="center"/>
          </w:tcPr>
          <w:p w14:paraId="127B641B" w14:textId="1BCEC2C7" w:rsidR="00F748F6" w:rsidRPr="00484720" w:rsidRDefault="00B9138E" w:rsidP="004A242C">
            <w:pPr>
              <w:spacing w:after="0"/>
              <w:jc w:val="center"/>
              <w:rPr>
                <w:rFonts w:ascii="Arial" w:hAnsi="Arial" w:cs="Arial"/>
                <w:sz w:val="14"/>
                <w:szCs w:val="14"/>
              </w:rPr>
            </w:pPr>
            <w:r>
              <w:rPr>
                <w:rFonts w:ascii="Arial" w:hAnsi="Arial" w:cs="Arial"/>
                <w:sz w:val="14"/>
                <w:szCs w:val="14"/>
              </w:rPr>
              <w:t>208</w:t>
            </w:r>
          </w:p>
        </w:tc>
        <w:tc>
          <w:tcPr>
            <w:tcW w:w="2049" w:type="dxa"/>
            <w:tcBorders>
              <w:top w:val="nil"/>
              <w:left w:val="nil"/>
              <w:bottom w:val="single" w:sz="4" w:space="0" w:color="auto"/>
              <w:right w:val="single" w:sz="4" w:space="0" w:color="auto"/>
            </w:tcBorders>
            <w:shd w:val="clear" w:color="auto" w:fill="auto"/>
            <w:noWrap/>
            <w:vAlign w:val="center"/>
          </w:tcPr>
          <w:p w14:paraId="22BC14DC" w14:textId="66130D8E" w:rsidR="00F748F6" w:rsidRPr="00484720" w:rsidRDefault="00B9138E" w:rsidP="004A242C">
            <w:pPr>
              <w:spacing w:after="0"/>
              <w:jc w:val="center"/>
              <w:rPr>
                <w:rFonts w:ascii="Arial" w:hAnsi="Arial" w:cs="Arial"/>
                <w:sz w:val="14"/>
                <w:szCs w:val="14"/>
              </w:rPr>
            </w:pPr>
            <w:r>
              <w:rPr>
                <w:rFonts w:ascii="Arial" w:hAnsi="Arial" w:cs="Arial"/>
                <w:sz w:val="14"/>
                <w:szCs w:val="14"/>
              </w:rPr>
              <w:t>126</w:t>
            </w:r>
          </w:p>
        </w:tc>
        <w:tc>
          <w:tcPr>
            <w:tcW w:w="2268" w:type="dxa"/>
            <w:tcBorders>
              <w:top w:val="nil"/>
              <w:left w:val="nil"/>
              <w:bottom w:val="single" w:sz="4" w:space="0" w:color="auto"/>
              <w:right w:val="single" w:sz="4" w:space="0" w:color="auto"/>
            </w:tcBorders>
            <w:shd w:val="clear" w:color="auto" w:fill="auto"/>
            <w:noWrap/>
            <w:vAlign w:val="center"/>
          </w:tcPr>
          <w:p w14:paraId="2479067A"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3B1A78C8"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0958384A"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Nová Role</w:t>
            </w:r>
          </w:p>
        </w:tc>
        <w:tc>
          <w:tcPr>
            <w:tcW w:w="2810" w:type="dxa"/>
            <w:tcBorders>
              <w:top w:val="nil"/>
              <w:left w:val="nil"/>
              <w:bottom w:val="single" w:sz="4" w:space="0" w:color="auto"/>
              <w:right w:val="single" w:sz="4" w:space="0" w:color="auto"/>
            </w:tcBorders>
            <w:shd w:val="clear" w:color="auto" w:fill="auto"/>
            <w:noWrap/>
            <w:vAlign w:val="center"/>
          </w:tcPr>
          <w:p w14:paraId="1874170C" w14:textId="03FBE272" w:rsidR="00F748F6" w:rsidRPr="00484720" w:rsidRDefault="00B9138E" w:rsidP="004A242C">
            <w:pPr>
              <w:spacing w:after="0"/>
              <w:jc w:val="center"/>
              <w:rPr>
                <w:rFonts w:ascii="Arial" w:hAnsi="Arial" w:cs="Arial"/>
                <w:sz w:val="14"/>
                <w:szCs w:val="14"/>
              </w:rPr>
            </w:pPr>
            <w:r>
              <w:rPr>
                <w:rFonts w:ascii="Arial" w:hAnsi="Arial" w:cs="Arial"/>
                <w:sz w:val="14"/>
                <w:szCs w:val="14"/>
              </w:rPr>
              <w:t>244</w:t>
            </w:r>
          </w:p>
        </w:tc>
        <w:tc>
          <w:tcPr>
            <w:tcW w:w="2049" w:type="dxa"/>
            <w:tcBorders>
              <w:top w:val="nil"/>
              <w:left w:val="nil"/>
              <w:bottom w:val="single" w:sz="4" w:space="0" w:color="auto"/>
              <w:right w:val="single" w:sz="4" w:space="0" w:color="auto"/>
            </w:tcBorders>
            <w:shd w:val="clear" w:color="auto" w:fill="auto"/>
            <w:noWrap/>
            <w:vAlign w:val="center"/>
          </w:tcPr>
          <w:p w14:paraId="38A4E89F" w14:textId="712AEB6E" w:rsidR="00F748F6" w:rsidRPr="00484720" w:rsidRDefault="00B9138E" w:rsidP="004A242C">
            <w:pPr>
              <w:spacing w:after="0"/>
              <w:jc w:val="center"/>
              <w:rPr>
                <w:rFonts w:ascii="Arial" w:hAnsi="Arial" w:cs="Arial"/>
                <w:sz w:val="14"/>
                <w:szCs w:val="14"/>
              </w:rPr>
            </w:pPr>
            <w:r>
              <w:rPr>
                <w:rFonts w:ascii="Arial" w:hAnsi="Arial" w:cs="Arial"/>
                <w:sz w:val="14"/>
                <w:szCs w:val="14"/>
              </w:rPr>
              <w:t>179</w:t>
            </w:r>
          </w:p>
        </w:tc>
        <w:tc>
          <w:tcPr>
            <w:tcW w:w="2268" w:type="dxa"/>
            <w:tcBorders>
              <w:top w:val="nil"/>
              <w:left w:val="nil"/>
              <w:bottom w:val="single" w:sz="4" w:space="0" w:color="auto"/>
              <w:right w:val="single" w:sz="4" w:space="0" w:color="auto"/>
            </w:tcBorders>
            <w:shd w:val="clear" w:color="auto" w:fill="auto"/>
            <w:noWrap/>
            <w:vAlign w:val="center"/>
          </w:tcPr>
          <w:p w14:paraId="297CFD9F"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52</w:t>
            </w:r>
          </w:p>
        </w:tc>
      </w:tr>
      <w:tr w:rsidR="00F748F6" w:rsidRPr="00484720" w14:paraId="04FA412E"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01985718"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Nové Hamry</w:t>
            </w:r>
          </w:p>
        </w:tc>
        <w:tc>
          <w:tcPr>
            <w:tcW w:w="2810" w:type="dxa"/>
            <w:tcBorders>
              <w:top w:val="nil"/>
              <w:left w:val="nil"/>
              <w:bottom w:val="single" w:sz="4" w:space="0" w:color="auto"/>
              <w:right w:val="single" w:sz="4" w:space="0" w:color="auto"/>
            </w:tcBorders>
            <w:shd w:val="clear" w:color="auto" w:fill="auto"/>
            <w:noWrap/>
            <w:vAlign w:val="center"/>
          </w:tcPr>
          <w:p w14:paraId="4C51DD4E" w14:textId="77777777" w:rsidR="00F748F6" w:rsidRPr="00484720" w:rsidRDefault="000B3BDA" w:rsidP="004A242C">
            <w:pPr>
              <w:spacing w:after="0"/>
              <w:jc w:val="center"/>
              <w:rPr>
                <w:rFonts w:ascii="Arial" w:hAnsi="Arial" w:cs="Arial"/>
                <w:sz w:val="14"/>
                <w:szCs w:val="14"/>
              </w:rPr>
            </w:pPr>
            <w:r w:rsidRPr="00484720">
              <w:rPr>
                <w:rFonts w:ascii="Arial" w:hAnsi="Arial" w:cs="Arial"/>
                <w:sz w:val="14"/>
                <w:szCs w:val="14"/>
              </w:rPr>
              <w:t>26</w:t>
            </w:r>
          </w:p>
        </w:tc>
        <w:tc>
          <w:tcPr>
            <w:tcW w:w="2049" w:type="dxa"/>
            <w:tcBorders>
              <w:top w:val="nil"/>
              <w:left w:val="nil"/>
              <w:bottom w:val="single" w:sz="4" w:space="0" w:color="auto"/>
              <w:right w:val="single" w:sz="4" w:space="0" w:color="auto"/>
            </w:tcBorders>
            <w:shd w:val="clear" w:color="auto" w:fill="auto"/>
            <w:noWrap/>
            <w:vAlign w:val="center"/>
          </w:tcPr>
          <w:p w14:paraId="7BA3CBE8" w14:textId="77777777" w:rsidR="00F748F6" w:rsidRPr="00484720" w:rsidRDefault="00032860" w:rsidP="004A242C">
            <w:pPr>
              <w:spacing w:after="0"/>
              <w:jc w:val="center"/>
              <w:rPr>
                <w:rFonts w:ascii="Arial" w:hAnsi="Arial" w:cs="Arial"/>
                <w:sz w:val="14"/>
                <w:szCs w:val="14"/>
              </w:rPr>
            </w:pPr>
            <w:r w:rsidRPr="00484720">
              <w:rPr>
                <w:rFonts w:ascii="Arial" w:hAnsi="Arial" w:cs="Arial"/>
                <w:sz w:val="14"/>
                <w:szCs w:val="14"/>
              </w:rPr>
              <w:t>14</w:t>
            </w:r>
          </w:p>
        </w:tc>
        <w:tc>
          <w:tcPr>
            <w:tcW w:w="2268" w:type="dxa"/>
            <w:tcBorders>
              <w:top w:val="nil"/>
              <w:left w:val="nil"/>
              <w:bottom w:val="single" w:sz="4" w:space="0" w:color="auto"/>
              <w:right w:val="single" w:sz="4" w:space="0" w:color="auto"/>
            </w:tcBorders>
            <w:shd w:val="clear" w:color="auto" w:fill="auto"/>
            <w:noWrap/>
            <w:vAlign w:val="center"/>
          </w:tcPr>
          <w:p w14:paraId="55D26F07"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074E4682"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0FA328D4"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Ostrov</w:t>
            </w:r>
          </w:p>
        </w:tc>
        <w:tc>
          <w:tcPr>
            <w:tcW w:w="2810" w:type="dxa"/>
            <w:tcBorders>
              <w:top w:val="nil"/>
              <w:left w:val="nil"/>
              <w:bottom w:val="single" w:sz="4" w:space="0" w:color="auto"/>
              <w:right w:val="single" w:sz="4" w:space="0" w:color="auto"/>
            </w:tcBorders>
            <w:shd w:val="clear" w:color="auto" w:fill="auto"/>
            <w:noWrap/>
            <w:vAlign w:val="center"/>
          </w:tcPr>
          <w:p w14:paraId="0161F974" w14:textId="1696C7C2" w:rsidR="00F748F6" w:rsidRPr="00484720" w:rsidRDefault="00B9138E" w:rsidP="004A242C">
            <w:pPr>
              <w:spacing w:after="0"/>
              <w:jc w:val="center"/>
              <w:rPr>
                <w:rFonts w:ascii="Arial" w:hAnsi="Arial" w:cs="Arial"/>
                <w:sz w:val="14"/>
                <w:szCs w:val="14"/>
              </w:rPr>
            </w:pPr>
            <w:r>
              <w:rPr>
                <w:rFonts w:ascii="Arial" w:hAnsi="Arial" w:cs="Arial"/>
                <w:sz w:val="14"/>
                <w:szCs w:val="14"/>
              </w:rPr>
              <w:t>481</w:t>
            </w:r>
          </w:p>
        </w:tc>
        <w:tc>
          <w:tcPr>
            <w:tcW w:w="2049" w:type="dxa"/>
            <w:tcBorders>
              <w:top w:val="nil"/>
              <w:left w:val="nil"/>
              <w:bottom w:val="single" w:sz="4" w:space="0" w:color="auto"/>
              <w:right w:val="single" w:sz="4" w:space="0" w:color="auto"/>
            </w:tcBorders>
            <w:shd w:val="clear" w:color="auto" w:fill="auto"/>
            <w:noWrap/>
            <w:vAlign w:val="center"/>
          </w:tcPr>
          <w:p w14:paraId="26AB7F9B" w14:textId="372D812B" w:rsidR="00F748F6" w:rsidRPr="00484720" w:rsidRDefault="00B9138E" w:rsidP="004A242C">
            <w:pPr>
              <w:spacing w:after="0"/>
              <w:jc w:val="center"/>
              <w:rPr>
                <w:rFonts w:ascii="Arial" w:hAnsi="Arial" w:cs="Arial"/>
                <w:sz w:val="14"/>
                <w:szCs w:val="14"/>
              </w:rPr>
            </w:pPr>
            <w:r>
              <w:rPr>
                <w:rFonts w:ascii="Arial" w:hAnsi="Arial" w:cs="Arial"/>
                <w:sz w:val="14"/>
                <w:szCs w:val="14"/>
              </w:rPr>
              <w:t>169</w:t>
            </w:r>
          </w:p>
        </w:tc>
        <w:tc>
          <w:tcPr>
            <w:tcW w:w="2268" w:type="dxa"/>
            <w:tcBorders>
              <w:top w:val="nil"/>
              <w:left w:val="nil"/>
              <w:bottom w:val="single" w:sz="4" w:space="0" w:color="auto"/>
              <w:right w:val="single" w:sz="4" w:space="0" w:color="auto"/>
            </w:tcBorders>
            <w:shd w:val="clear" w:color="auto" w:fill="auto"/>
            <w:noWrap/>
            <w:vAlign w:val="center"/>
          </w:tcPr>
          <w:p w14:paraId="1C4B1416" w14:textId="67C12EE7" w:rsidR="00F748F6" w:rsidRPr="00484720" w:rsidRDefault="00B9138E" w:rsidP="004A242C">
            <w:pPr>
              <w:spacing w:after="0"/>
              <w:jc w:val="center"/>
              <w:rPr>
                <w:rFonts w:ascii="Arial" w:hAnsi="Arial" w:cs="Arial"/>
                <w:sz w:val="14"/>
                <w:szCs w:val="14"/>
              </w:rPr>
            </w:pPr>
            <w:r>
              <w:rPr>
                <w:rFonts w:ascii="Arial" w:hAnsi="Arial" w:cs="Arial"/>
                <w:sz w:val="14"/>
                <w:szCs w:val="14"/>
              </w:rPr>
              <w:t>52</w:t>
            </w:r>
          </w:p>
        </w:tc>
      </w:tr>
      <w:tr w:rsidR="00F748F6" w:rsidRPr="00484720" w14:paraId="2AFCAB9B"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60F38F07"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Otovice</w:t>
            </w:r>
          </w:p>
        </w:tc>
        <w:tc>
          <w:tcPr>
            <w:tcW w:w="2810" w:type="dxa"/>
            <w:tcBorders>
              <w:top w:val="nil"/>
              <w:left w:val="nil"/>
              <w:bottom w:val="single" w:sz="4" w:space="0" w:color="auto"/>
              <w:right w:val="single" w:sz="4" w:space="0" w:color="auto"/>
            </w:tcBorders>
            <w:shd w:val="clear" w:color="auto" w:fill="auto"/>
            <w:noWrap/>
            <w:vAlign w:val="center"/>
          </w:tcPr>
          <w:p w14:paraId="7AC2DEA9" w14:textId="79313D6A" w:rsidR="00F748F6" w:rsidRPr="00484720" w:rsidRDefault="00B9138E" w:rsidP="004A242C">
            <w:pPr>
              <w:spacing w:after="0"/>
              <w:jc w:val="center"/>
              <w:rPr>
                <w:rFonts w:ascii="Arial" w:hAnsi="Arial" w:cs="Arial"/>
                <w:sz w:val="14"/>
                <w:szCs w:val="14"/>
              </w:rPr>
            </w:pPr>
            <w:r>
              <w:rPr>
                <w:rFonts w:ascii="Arial" w:hAnsi="Arial" w:cs="Arial"/>
                <w:sz w:val="14"/>
                <w:szCs w:val="14"/>
              </w:rPr>
              <w:t>134</w:t>
            </w:r>
          </w:p>
        </w:tc>
        <w:tc>
          <w:tcPr>
            <w:tcW w:w="2049" w:type="dxa"/>
            <w:tcBorders>
              <w:top w:val="nil"/>
              <w:left w:val="nil"/>
              <w:bottom w:val="single" w:sz="4" w:space="0" w:color="auto"/>
              <w:right w:val="single" w:sz="4" w:space="0" w:color="auto"/>
            </w:tcBorders>
            <w:shd w:val="clear" w:color="auto" w:fill="auto"/>
            <w:noWrap/>
            <w:vAlign w:val="center"/>
          </w:tcPr>
          <w:p w14:paraId="20E4FD1F" w14:textId="710E021E" w:rsidR="00F748F6" w:rsidRPr="00484720" w:rsidRDefault="00B9138E" w:rsidP="004A242C">
            <w:pPr>
              <w:spacing w:after="0"/>
              <w:jc w:val="center"/>
              <w:rPr>
                <w:rFonts w:ascii="Arial" w:hAnsi="Arial" w:cs="Arial"/>
                <w:sz w:val="14"/>
                <w:szCs w:val="14"/>
              </w:rPr>
            </w:pPr>
            <w:r>
              <w:rPr>
                <w:rFonts w:ascii="Arial" w:hAnsi="Arial" w:cs="Arial"/>
                <w:sz w:val="14"/>
                <w:szCs w:val="14"/>
              </w:rPr>
              <w:t>129</w:t>
            </w:r>
          </w:p>
        </w:tc>
        <w:tc>
          <w:tcPr>
            <w:tcW w:w="2268" w:type="dxa"/>
            <w:tcBorders>
              <w:top w:val="nil"/>
              <w:left w:val="nil"/>
              <w:bottom w:val="single" w:sz="4" w:space="0" w:color="auto"/>
              <w:right w:val="single" w:sz="4" w:space="0" w:color="auto"/>
            </w:tcBorders>
            <w:shd w:val="clear" w:color="auto" w:fill="auto"/>
            <w:noWrap/>
            <w:vAlign w:val="center"/>
          </w:tcPr>
          <w:p w14:paraId="0BCF4E54"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41491DA7"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3A5030E7"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Pernink</w:t>
            </w:r>
          </w:p>
        </w:tc>
        <w:tc>
          <w:tcPr>
            <w:tcW w:w="2810" w:type="dxa"/>
            <w:tcBorders>
              <w:top w:val="nil"/>
              <w:left w:val="nil"/>
              <w:bottom w:val="single" w:sz="4" w:space="0" w:color="auto"/>
              <w:right w:val="single" w:sz="4" w:space="0" w:color="auto"/>
            </w:tcBorders>
            <w:shd w:val="clear" w:color="auto" w:fill="auto"/>
            <w:noWrap/>
            <w:vAlign w:val="center"/>
          </w:tcPr>
          <w:p w14:paraId="3170CE5C" w14:textId="4174276B" w:rsidR="00F748F6" w:rsidRPr="00484720" w:rsidRDefault="00B9138E" w:rsidP="004A242C">
            <w:pPr>
              <w:spacing w:after="0"/>
              <w:jc w:val="center"/>
              <w:rPr>
                <w:rFonts w:ascii="Arial" w:hAnsi="Arial" w:cs="Arial"/>
                <w:sz w:val="14"/>
                <w:szCs w:val="14"/>
              </w:rPr>
            </w:pPr>
            <w:r>
              <w:rPr>
                <w:rFonts w:ascii="Arial" w:hAnsi="Arial" w:cs="Arial"/>
                <w:sz w:val="14"/>
                <w:szCs w:val="14"/>
              </w:rPr>
              <w:t>54</w:t>
            </w:r>
          </w:p>
        </w:tc>
        <w:tc>
          <w:tcPr>
            <w:tcW w:w="2049" w:type="dxa"/>
            <w:tcBorders>
              <w:top w:val="nil"/>
              <w:left w:val="nil"/>
              <w:bottom w:val="single" w:sz="4" w:space="0" w:color="auto"/>
              <w:right w:val="single" w:sz="4" w:space="0" w:color="auto"/>
            </w:tcBorders>
            <w:shd w:val="clear" w:color="auto" w:fill="auto"/>
            <w:noWrap/>
            <w:vAlign w:val="center"/>
          </w:tcPr>
          <w:p w14:paraId="4FA95AFD" w14:textId="20190AB7" w:rsidR="00F748F6" w:rsidRPr="00484720" w:rsidRDefault="00B9138E" w:rsidP="004A242C">
            <w:pPr>
              <w:spacing w:after="0"/>
              <w:jc w:val="center"/>
              <w:rPr>
                <w:rFonts w:ascii="Arial" w:hAnsi="Arial" w:cs="Arial"/>
                <w:sz w:val="14"/>
                <w:szCs w:val="14"/>
              </w:rPr>
            </w:pPr>
            <w:r>
              <w:rPr>
                <w:rFonts w:ascii="Arial" w:hAnsi="Arial" w:cs="Arial"/>
                <w:sz w:val="14"/>
                <w:szCs w:val="14"/>
              </w:rPr>
              <w:t>26</w:t>
            </w:r>
          </w:p>
        </w:tc>
        <w:tc>
          <w:tcPr>
            <w:tcW w:w="2268" w:type="dxa"/>
            <w:tcBorders>
              <w:top w:val="nil"/>
              <w:left w:val="nil"/>
              <w:bottom w:val="single" w:sz="4" w:space="0" w:color="auto"/>
              <w:right w:val="single" w:sz="4" w:space="0" w:color="auto"/>
            </w:tcBorders>
            <w:shd w:val="clear" w:color="auto" w:fill="auto"/>
            <w:noWrap/>
            <w:vAlign w:val="center"/>
          </w:tcPr>
          <w:p w14:paraId="2F148543"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170BA7B6"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2D035FFE"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Potůčky</w:t>
            </w:r>
          </w:p>
        </w:tc>
        <w:tc>
          <w:tcPr>
            <w:tcW w:w="2810" w:type="dxa"/>
            <w:tcBorders>
              <w:top w:val="nil"/>
              <w:left w:val="nil"/>
              <w:bottom w:val="single" w:sz="4" w:space="0" w:color="auto"/>
              <w:right w:val="single" w:sz="4" w:space="0" w:color="auto"/>
            </w:tcBorders>
            <w:shd w:val="clear" w:color="auto" w:fill="auto"/>
            <w:noWrap/>
            <w:vAlign w:val="center"/>
          </w:tcPr>
          <w:p w14:paraId="75866252" w14:textId="7BBCD5F5" w:rsidR="00F748F6" w:rsidRPr="00484720" w:rsidRDefault="00B9138E" w:rsidP="004A242C">
            <w:pPr>
              <w:spacing w:after="0"/>
              <w:jc w:val="center"/>
              <w:rPr>
                <w:rFonts w:ascii="Arial" w:hAnsi="Arial" w:cs="Arial"/>
                <w:sz w:val="14"/>
                <w:szCs w:val="14"/>
              </w:rPr>
            </w:pPr>
            <w:r>
              <w:rPr>
                <w:rFonts w:ascii="Arial" w:hAnsi="Arial" w:cs="Arial"/>
                <w:sz w:val="14"/>
                <w:szCs w:val="14"/>
              </w:rPr>
              <w:t>21</w:t>
            </w:r>
          </w:p>
        </w:tc>
        <w:tc>
          <w:tcPr>
            <w:tcW w:w="2049" w:type="dxa"/>
            <w:tcBorders>
              <w:top w:val="nil"/>
              <w:left w:val="nil"/>
              <w:bottom w:val="single" w:sz="4" w:space="0" w:color="auto"/>
              <w:right w:val="single" w:sz="4" w:space="0" w:color="auto"/>
            </w:tcBorders>
            <w:shd w:val="clear" w:color="auto" w:fill="auto"/>
            <w:noWrap/>
            <w:vAlign w:val="center"/>
          </w:tcPr>
          <w:p w14:paraId="3F76D5D5" w14:textId="16692326" w:rsidR="00F748F6" w:rsidRPr="00484720" w:rsidRDefault="00B9138E" w:rsidP="004A242C">
            <w:pPr>
              <w:spacing w:after="0"/>
              <w:jc w:val="center"/>
              <w:rPr>
                <w:rFonts w:ascii="Arial" w:hAnsi="Arial" w:cs="Arial"/>
                <w:sz w:val="14"/>
                <w:szCs w:val="14"/>
              </w:rPr>
            </w:pPr>
            <w:r>
              <w:rPr>
                <w:rFonts w:ascii="Arial" w:hAnsi="Arial" w:cs="Arial"/>
                <w:sz w:val="14"/>
                <w:szCs w:val="14"/>
              </w:rPr>
              <w:t>15</w:t>
            </w:r>
          </w:p>
        </w:tc>
        <w:tc>
          <w:tcPr>
            <w:tcW w:w="2268" w:type="dxa"/>
            <w:tcBorders>
              <w:top w:val="nil"/>
              <w:left w:val="nil"/>
              <w:bottom w:val="single" w:sz="4" w:space="0" w:color="auto"/>
              <w:right w:val="single" w:sz="4" w:space="0" w:color="auto"/>
            </w:tcBorders>
            <w:shd w:val="clear" w:color="auto" w:fill="auto"/>
            <w:noWrap/>
            <w:vAlign w:val="center"/>
          </w:tcPr>
          <w:p w14:paraId="4CF6118A"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77A3193B"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352DBD05"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Sadov</w:t>
            </w:r>
          </w:p>
        </w:tc>
        <w:tc>
          <w:tcPr>
            <w:tcW w:w="2810" w:type="dxa"/>
            <w:tcBorders>
              <w:top w:val="nil"/>
              <w:left w:val="nil"/>
              <w:bottom w:val="single" w:sz="4" w:space="0" w:color="auto"/>
              <w:right w:val="single" w:sz="4" w:space="0" w:color="auto"/>
            </w:tcBorders>
            <w:shd w:val="clear" w:color="auto" w:fill="auto"/>
            <w:noWrap/>
            <w:vAlign w:val="center"/>
          </w:tcPr>
          <w:p w14:paraId="36B942BB" w14:textId="01EDF366" w:rsidR="00F748F6" w:rsidRPr="00484720" w:rsidRDefault="00B9138E" w:rsidP="004A242C">
            <w:pPr>
              <w:spacing w:after="0"/>
              <w:jc w:val="center"/>
              <w:rPr>
                <w:rFonts w:ascii="Arial" w:hAnsi="Arial" w:cs="Arial"/>
                <w:sz w:val="14"/>
                <w:szCs w:val="14"/>
              </w:rPr>
            </w:pPr>
            <w:r>
              <w:rPr>
                <w:rFonts w:ascii="Arial" w:hAnsi="Arial" w:cs="Arial"/>
                <w:sz w:val="14"/>
                <w:szCs w:val="14"/>
              </w:rPr>
              <w:t>132</w:t>
            </w:r>
          </w:p>
        </w:tc>
        <w:tc>
          <w:tcPr>
            <w:tcW w:w="2049" w:type="dxa"/>
            <w:tcBorders>
              <w:top w:val="nil"/>
              <w:left w:val="nil"/>
              <w:bottom w:val="single" w:sz="4" w:space="0" w:color="auto"/>
              <w:right w:val="single" w:sz="4" w:space="0" w:color="auto"/>
            </w:tcBorders>
            <w:shd w:val="clear" w:color="auto" w:fill="auto"/>
            <w:noWrap/>
            <w:vAlign w:val="center"/>
          </w:tcPr>
          <w:p w14:paraId="7C41D892" w14:textId="209F4422" w:rsidR="00F748F6" w:rsidRPr="00484720" w:rsidRDefault="00B9138E" w:rsidP="004A242C">
            <w:pPr>
              <w:spacing w:after="0"/>
              <w:jc w:val="center"/>
              <w:rPr>
                <w:rFonts w:ascii="Arial" w:hAnsi="Arial" w:cs="Arial"/>
                <w:sz w:val="14"/>
                <w:szCs w:val="14"/>
              </w:rPr>
            </w:pPr>
            <w:r>
              <w:rPr>
                <w:rFonts w:ascii="Arial" w:hAnsi="Arial" w:cs="Arial"/>
                <w:sz w:val="14"/>
                <w:szCs w:val="14"/>
              </w:rPr>
              <w:t>126</w:t>
            </w:r>
          </w:p>
        </w:tc>
        <w:tc>
          <w:tcPr>
            <w:tcW w:w="2268" w:type="dxa"/>
            <w:tcBorders>
              <w:top w:val="nil"/>
              <w:left w:val="nil"/>
              <w:bottom w:val="single" w:sz="4" w:space="0" w:color="auto"/>
              <w:right w:val="single" w:sz="4" w:space="0" w:color="auto"/>
            </w:tcBorders>
            <w:shd w:val="clear" w:color="auto" w:fill="auto"/>
            <w:noWrap/>
            <w:vAlign w:val="center"/>
          </w:tcPr>
          <w:p w14:paraId="051E54AD"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5CF57C18"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470BE8F7"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Smolné Pece</w:t>
            </w:r>
          </w:p>
        </w:tc>
        <w:tc>
          <w:tcPr>
            <w:tcW w:w="2810" w:type="dxa"/>
            <w:tcBorders>
              <w:top w:val="nil"/>
              <w:left w:val="nil"/>
              <w:bottom w:val="single" w:sz="4" w:space="0" w:color="auto"/>
              <w:right w:val="single" w:sz="4" w:space="0" w:color="auto"/>
            </w:tcBorders>
            <w:shd w:val="clear" w:color="auto" w:fill="auto"/>
            <w:noWrap/>
            <w:vAlign w:val="center"/>
          </w:tcPr>
          <w:p w14:paraId="2EF52160" w14:textId="1905890C" w:rsidR="00F748F6" w:rsidRPr="00484720" w:rsidRDefault="00B9138E" w:rsidP="004A242C">
            <w:pPr>
              <w:spacing w:after="0"/>
              <w:jc w:val="center"/>
              <w:rPr>
                <w:rFonts w:ascii="Arial" w:hAnsi="Arial" w:cs="Arial"/>
                <w:sz w:val="14"/>
                <w:szCs w:val="14"/>
              </w:rPr>
            </w:pPr>
            <w:r>
              <w:rPr>
                <w:rFonts w:ascii="Arial" w:hAnsi="Arial" w:cs="Arial"/>
                <w:sz w:val="14"/>
                <w:szCs w:val="14"/>
              </w:rPr>
              <w:t>20</w:t>
            </w:r>
          </w:p>
        </w:tc>
        <w:tc>
          <w:tcPr>
            <w:tcW w:w="2049" w:type="dxa"/>
            <w:tcBorders>
              <w:top w:val="nil"/>
              <w:left w:val="nil"/>
              <w:bottom w:val="single" w:sz="4" w:space="0" w:color="auto"/>
              <w:right w:val="single" w:sz="4" w:space="0" w:color="auto"/>
            </w:tcBorders>
            <w:shd w:val="clear" w:color="auto" w:fill="auto"/>
            <w:noWrap/>
            <w:vAlign w:val="center"/>
          </w:tcPr>
          <w:p w14:paraId="0D0E2AF5" w14:textId="046760CA" w:rsidR="00F748F6" w:rsidRPr="00484720" w:rsidRDefault="00B9138E" w:rsidP="004A242C">
            <w:pPr>
              <w:spacing w:after="0"/>
              <w:jc w:val="center"/>
              <w:rPr>
                <w:rFonts w:ascii="Arial" w:hAnsi="Arial" w:cs="Arial"/>
                <w:sz w:val="14"/>
                <w:szCs w:val="14"/>
              </w:rPr>
            </w:pPr>
            <w:r>
              <w:rPr>
                <w:rFonts w:ascii="Arial" w:hAnsi="Arial" w:cs="Arial"/>
                <w:sz w:val="14"/>
                <w:szCs w:val="14"/>
              </w:rPr>
              <w:t>20</w:t>
            </w:r>
          </w:p>
        </w:tc>
        <w:tc>
          <w:tcPr>
            <w:tcW w:w="2268" w:type="dxa"/>
            <w:tcBorders>
              <w:top w:val="nil"/>
              <w:left w:val="nil"/>
              <w:bottom w:val="single" w:sz="4" w:space="0" w:color="auto"/>
              <w:right w:val="single" w:sz="4" w:space="0" w:color="auto"/>
            </w:tcBorders>
            <w:shd w:val="clear" w:color="auto" w:fill="auto"/>
            <w:noWrap/>
            <w:vAlign w:val="center"/>
          </w:tcPr>
          <w:p w14:paraId="7392ACA0"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375A5091"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50A69C3B"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Stráž nad Ohří</w:t>
            </w:r>
          </w:p>
        </w:tc>
        <w:tc>
          <w:tcPr>
            <w:tcW w:w="2810" w:type="dxa"/>
            <w:tcBorders>
              <w:top w:val="nil"/>
              <w:left w:val="nil"/>
              <w:bottom w:val="single" w:sz="4" w:space="0" w:color="auto"/>
              <w:right w:val="single" w:sz="4" w:space="0" w:color="auto"/>
            </w:tcBorders>
            <w:shd w:val="clear" w:color="auto" w:fill="auto"/>
            <w:noWrap/>
            <w:vAlign w:val="center"/>
          </w:tcPr>
          <w:p w14:paraId="22C45269"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19</w:t>
            </w:r>
          </w:p>
        </w:tc>
        <w:tc>
          <w:tcPr>
            <w:tcW w:w="2049" w:type="dxa"/>
            <w:tcBorders>
              <w:top w:val="nil"/>
              <w:left w:val="nil"/>
              <w:bottom w:val="single" w:sz="4" w:space="0" w:color="auto"/>
              <w:right w:val="single" w:sz="4" w:space="0" w:color="auto"/>
            </w:tcBorders>
            <w:shd w:val="clear" w:color="auto" w:fill="auto"/>
            <w:noWrap/>
            <w:vAlign w:val="center"/>
          </w:tcPr>
          <w:p w14:paraId="609A4ADA"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2</w:t>
            </w:r>
          </w:p>
        </w:tc>
        <w:tc>
          <w:tcPr>
            <w:tcW w:w="2268" w:type="dxa"/>
            <w:tcBorders>
              <w:top w:val="nil"/>
              <w:left w:val="nil"/>
              <w:bottom w:val="single" w:sz="4" w:space="0" w:color="auto"/>
              <w:right w:val="single" w:sz="4" w:space="0" w:color="auto"/>
            </w:tcBorders>
            <w:shd w:val="clear" w:color="auto" w:fill="auto"/>
            <w:noWrap/>
            <w:vAlign w:val="center"/>
          </w:tcPr>
          <w:p w14:paraId="1A367CB1"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14F454C4"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1ED1A258"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Šemnice</w:t>
            </w:r>
          </w:p>
        </w:tc>
        <w:tc>
          <w:tcPr>
            <w:tcW w:w="2810" w:type="dxa"/>
            <w:tcBorders>
              <w:top w:val="nil"/>
              <w:left w:val="nil"/>
              <w:bottom w:val="single" w:sz="4" w:space="0" w:color="auto"/>
              <w:right w:val="single" w:sz="4" w:space="0" w:color="auto"/>
            </w:tcBorders>
            <w:shd w:val="clear" w:color="auto" w:fill="auto"/>
            <w:noWrap/>
            <w:vAlign w:val="center"/>
          </w:tcPr>
          <w:p w14:paraId="6B4DD160" w14:textId="0CF8C72E" w:rsidR="00F748F6" w:rsidRPr="00484720" w:rsidRDefault="00B9138E" w:rsidP="004A242C">
            <w:pPr>
              <w:spacing w:after="0"/>
              <w:jc w:val="center"/>
              <w:rPr>
                <w:rFonts w:ascii="Arial" w:hAnsi="Arial" w:cs="Arial"/>
                <w:sz w:val="14"/>
                <w:szCs w:val="14"/>
              </w:rPr>
            </w:pPr>
            <w:r>
              <w:rPr>
                <w:rFonts w:ascii="Arial" w:hAnsi="Arial" w:cs="Arial"/>
                <w:sz w:val="14"/>
                <w:szCs w:val="14"/>
              </w:rPr>
              <w:t>49</w:t>
            </w:r>
          </w:p>
        </w:tc>
        <w:tc>
          <w:tcPr>
            <w:tcW w:w="2049" w:type="dxa"/>
            <w:tcBorders>
              <w:top w:val="nil"/>
              <w:left w:val="nil"/>
              <w:bottom w:val="single" w:sz="4" w:space="0" w:color="auto"/>
              <w:right w:val="single" w:sz="4" w:space="0" w:color="auto"/>
            </w:tcBorders>
            <w:shd w:val="clear" w:color="auto" w:fill="auto"/>
            <w:noWrap/>
            <w:vAlign w:val="center"/>
          </w:tcPr>
          <w:p w14:paraId="23662DB0" w14:textId="3EFDE01D" w:rsidR="00F748F6" w:rsidRPr="00484720" w:rsidRDefault="00B9138E" w:rsidP="004A242C">
            <w:pPr>
              <w:spacing w:after="0"/>
              <w:jc w:val="center"/>
              <w:rPr>
                <w:rFonts w:ascii="Arial" w:hAnsi="Arial" w:cs="Arial"/>
                <w:sz w:val="14"/>
                <w:szCs w:val="14"/>
              </w:rPr>
            </w:pPr>
            <w:r>
              <w:rPr>
                <w:rFonts w:ascii="Arial" w:hAnsi="Arial" w:cs="Arial"/>
                <w:sz w:val="14"/>
                <w:szCs w:val="14"/>
              </w:rPr>
              <w:t>45</w:t>
            </w:r>
          </w:p>
        </w:tc>
        <w:tc>
          <w:tcPr>
            <w:tcW w:w="2268" w:type="dxa"/>
            <w:tcBorders>
              <w:top w:val="nil"/>
              <w:left w:val="nil"/>
              <w:bottom w:val="single" w:sz="4" w:space="0" w:color="auto"/>
              <w:right w:val="single" w:sz="4" w:space="0" w:color="auto"/>
            </w:tcBorders>
            <w:shd w:val="clear" w:color="auto" w:fill="auto"/>
            <w:noWrap/>
            <w:vAlign w:val="center"/>
          </w:tcPr>
          <w:p w14:paraId="21F37C4D"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7CEFDF7D"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7C649EEB"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Velichov</w:t>
            </w:r>
          </w:p>
        </w:tc>
        <w:tc>
          <w:tcPr>
            <w:tcW w:w="2810" w:type="dxa"/>
            <w:tcBorders>
              <w:top w:val="nil"/>
              <w:left w:val="nil"/>
              <w:bottom w:val="single" w:sz="4" w:space="0" w:color="auto"/>
              <w:right w:val="single" w:sz="4" w:space="0" w:color="auto"/>
            </w:tcBorders>
            <w:shd w:val="clear" w:color="auto" w:fill="auto"/>
            <w:noWrap/>
            <w:vAlign w:val="center"/>
          </w:tcPr>
          <w:p w14:paraId="3B3194A8" w14:textId="2C8B9F6A" w:rsidR="00F748F6" w:rsidRPr="00484720" w:rsidRDefault="00B9138E" w:rsidP="004A242C">
            <w:pPr>
              <w:spacing w:after="0"/>
              <w:jc w:val="center"/>
              <w:rPr>
                <w:rFonts w:ascii="Arial" w:hAnsi="Arial" w:cs="Arial"/>
                <w:sz w:val="14"/>
                <w:szCs w:val="14"/>
              </w:rPr>
            </w:pPr>
            <w:r>
              <w:rPr>
                <w:rFonts w:ascii="Arial" w:hAnsi="Arial" w:cs="Arial"/>
                <w:sz w:val="14"/>
                <w:szCs w:val="14"/>
              </w:rPr>
              <w:t>22</w:t>
            </w:r>
          </w:p>
        </w:tc>
        <w:tc>
          <w:tcPr>
            <w:tcW w:w="2049" w:type="dxa"/>
            <w:tcBorders>
              <w:top w:val="nil"/>
              <w:left w:val="nil"/>
              <w:bottom w:val="single" w:sz="4" w:space="0" w:color="auto"/>
              <w:right w:val="single" w:sz="4" w:space="0" w:color="auto"/>
            </w:tcBorders>
            <w:shd w:val="clear" w:color="auto" w:fill="auto"/>
            <w:noWrap/>
            <w:vAlign w:val="center"/>
          </w:tcPr>
          <w:p w14:paraId="7820D176" w14:textId="036F680C" w:rsidR="00F748F6" w:rsidRPr="00484720" w:rsidRDefault="00B9138E" w:rsidP="004A242C">
            <w:pPr>
              <w:spacing w:after="0"/>
              <w:jc w:val="center"/>
              <w:rPr>
                <w:rFonts w:ascii="Arial" w:hAnsi="Arial" w:cs="Arial"/>
                <w:sz w:val="14"/>
                <w:szCs w:val="14"/>
              </w:rPr>
            </w:pPr>
            <w:r>
              <w:rPr>
                <w:rFonts w:ascii="Arial" w:hAnsi="Arial" w:cs="Arial"/>
                <w:sz w:val="14"/>
                <w:szCs w:val="14"/>
              </w:rPr>
              <w:t>16</w:t>
            </w:r>
          </w:p>
        </w:tc>
        <w:tc>
          <w:tcPr>
            <w:tcW w:w="2268" w:type="dxa"/>
            <w:tcBorders>
              <w:top w:val="nil"/>
              <w:left w:val="nil"/>
              <w:bottom w:val="single" w:sz="4" w:space="0" w:color="auto"/>
              <w:right w:val="single" w:sz="4" w:space="0" w:color="auto"/>
            </w:tcBorders>
            <w:shd w:val="clear" w:color="auto" w:fill="auto"/>
            <w:noWrap/>
            <w:vAlign w:val="center"/>
          </w:tcPr>
          <w:p w14:paraId="1E10934E"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5E843A26"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195DBB8B"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Vojkovice</w:t>
            </w:r>
          </w:p>
        </w:tc>
        <w:tc>
          <w:tcPr>
            <w:tcW w:w="2810" w:type="dxa"/>
            <w:tcBorders>
              <w:top w:val="nil"/>
              <w:left w:val="nil"/>
              <w:bottom w:val="single" w:sz="4" w:space="0" w:color="auto"/>
              <w:right w:val="single" w:sz="4" w:space="0" w:color="auto"/>
            </w:tcBorders>
            <w:shd w:val="clear" w:color="auto" w:fill="auto"/>
            <w:noWrap/>
            <w:vAlign w:val="center"/>
          </w:tcPr>
          <w:p w14:paraId="3BF08429" w14:textId="63F75339" w:rsidR="00F748F6" w:rsidRPr="00484720" w:rsidRDefault="00B9138E" w:rsidP="004A242C">
            <w:pPr>
              <w:spacing w:after="0"/>
              <w:jc w:val="center"/>
              <w:rPr>
                <w:rFonts w:ascii="Arial" w:hAnsi="Arial" w:cs="Arial"/>
                <w:sz w:val="14"/>
                <w:szCs w:val="14"/>
              </w:rPr>
            </w:pPr>
            <w:r>
              <w:rPr>
                <w:rFonts w:ascii="Arial" w:hAnsi="Arial" w:cs="Arial"/>
                <w:sz w:val="14"/>
                <w:szCs w:val="14"/>
              </w:rPr>
              <w:t>18</w:t>
            </w:r>
          </w:p>
        </w:tc>
        <w:tc>
          <w:tcPr>
            <w:tcW w:w="2049" w:type="dxa"/>
            <w:tcBorders>
              <w:top w:val="nil"/>
              <w:left w:val="nil"/>
              <w:bottom w:val="single" w:sz="4" w:space="0" w:color="auto"/>
              <w:right w:val="single" w:sz="4" w:space="0" w:color="auto"/>
            </w:tcBorders>
            <w:shd w:val="clear" w:color="auto" w:fill="auto"/>
            <w:noWrap/>
            <w:vAlign w:val="center"/>
          </w:tcPr>
          <w:p w14:paraId="150AE95F" w14:textId="22409AC2" w:rsidR="00F748F6" w:rsidRPr="00484720" w:rsidRDefault="00B9138E" w:rsidP="004A242C">
            <w:pPr>
              <w:spacing w:after="0"/>
              <w:jc w:val="center"/>
              <w:rPr>
                <w:rFonts w:ascii="Arial" w:hAnsi="Arial" w:cs="Arial"/>
                <w:sz w:val="14"/>
                <w:szCs w:val="14"/>
              </w:rPr>
            </w:pPr>
            <w:r>
              <w:rPr>
                <w:rFonts w:ascii="Arial" w:hAnsi="Arial" w:cs="Arial"/>
                <w:sz w:val="14"/>
                <w:szCs w:val="14"/>
              </w:rPr>
              <w:t>12</w:t>
            </w:r>
          </w:p>
        </w:tc>
        <w:tc>
          <w:tcPr>
            <w:tcW w:w="2268" w:type="dxa"/>
            <w:tcBorders>
              <w:top w:val="nil"/>
              <w:left w:val="nil"/>
              <w:bottom w:val="single" w:sz="4" w:space="0" w:color="auto"/>
              <w:right w:val="single" w:sz="4" w:space="0" w:color="auto"/>
            </w:tcBorders>
            <w:shd w:val="clear" w:color="auto" w:fill="auto"/>
            <w:noWrap/>
            <w:vAlign w:val="center"/>
          </w:tcPr>
          <w:p w14:paraId="5EA79822"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4816AB71" w14:textId="77777777" w:rsidTr="00296F59">
        <w:trPr>
          <w:trHeight w:hRule="exact" w:val="227"/>
        </w:trPr>
        <w:tc>
          <w:tcPr>
            <w:tcW w:w="1875" w:type="dxa"/>
            <w:tcBorders>
              <w:top w:val="nil"/>
              <w:left w:val="single" w:sz="4" w:space="0" w:color="auto"/>
              <w:bottom w:val="single" w:sz="4" w:space="0" w:color="auto"/>
              <w:right w:val="single" w:sz="4" w:space="0" w:color="auto"/>
            </w:tcBorders>
            <w:shd w:val="clear" w:color="auto" w:fill="auto"/>
            <w:noWrap/>
            <w:vAlign w:val="center"/>
          </w:tcPr>
          <w:p w14:paraId="11B7AFEE"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Vysoká Pec</w:t>
            </w:r>
          </w:p>
        </w:tc>
        <w:tc>
          <w:tcPr>
            <w:tcW w:w="2810" w:type="dxa"/>
            <w:tcBorders>
              <w:top w:val="nil"/>
              <w:left w:val="nil"/>
              <w:bottom w:val="single" w:sz="4" w:space="0" w:color="auto"/>
              <w:right w:val="single" w:sz="4" w:space="0" w:color="auto"/>
            </w:tcBorders>
            <w:shd w:val="clear" w:color="auto" w:fill="auto"/>
            <w:noWrap/>
            <w:vAlign w:val="center"/>
          </w:tcPr>
          <w:p w14:paraId="4EE4F50F" w14:textId="237DD148" w:rsidR="00F748F6" w:rsidRPr="00484720" w:rsidRDefault="00B9138E" w:rsidP="004A242C">
            <w:pPr>
              <w:spacing w:after="0"/>
              <w:jc w:val="center"/>
              <w:rPr>
                <w:rFonts w:ascii="Arial" w:hAnsi="Arial" w:cs="Arial"/>
                <w:sz w:val="14"/>
                <w:szCs w:val="14"/>
              </w:rPr>
            </w:pPr>
            <w:r>
              <w:rPr>
                <w:rFonts w:ascii="Arial" w:hAnsi="Arial" w:cs="Arial"/>
                <w:sz w:val="14"/>
                <w:szCs w:val="14"/>
              </w:rPr>
              <w:t>20</w:t>
            </w:r>
          </w:p>
        </w:tc>
        <w:tc>
          <w:tcPr>
            <w:tcW w:w="2049" w:type="dxa"/>
            <w:tcBorders>
              <w:top w:val="nil"/>
              <w:left w:val="nil"/>
              <w:bottom w:val="single" w:sz="4" w:space="0" w:color="auto"/>
              <w:right w:val="single" w:sz="4" w:space="0" w:color="auto"/>
            </w:tcBorders>
            <w:shd w:val="clear" w:color="auto" w:fill="auto"/>
            <w:noWrap/>
            <w:vAlign w:val="center"/>
          </w:tcPr>
          <w:p w14:paraId="409A11BF" w14:textId="2CD2719A" w:rsidR="00F748F6" w:rsidRPr="00484720" w:rsidRDefault="00B9138E" w:rsidP="004A242C">
            <w:pPr>
              <w:spacing w:after="0"/>
              <w:jc w:val="center"/>
              <w:rPr>
                <w:rFonts w:ascii="Arial" w:hAnsi="Arial" w:cs="Arial"/>
                <w:sz w:val="14"/>
                <w:szCs w:val="14"/>
              </w:rPr>
            </w:pPr>
            <w:r>
              <w:rPr>
                <w:rFonts w:ascii="Arial" w:hAnsi="Arial" w:cs="Arial"/>
                <w:sz w:val="14"/>
                <w:szCs w:val="14"/>
              </w:rPr>
              <w:t>19</w:t>
            </w:r>
          </w:p>
        </w:tc>
        <w:tc>
          <w:tcPr>
            <w:tcW w:w="2268" w:type="dxa"/>
            <w:tcBorders>
              <w:top w:val="nil"/>
              <w:left w:val="nil"/>
              <w:bottom w:val="single" w:sz="4" w:space="0" w:color="auto"/>
              <w:right w:val="single" w:sz="4" w:space="0" w:color="auto"/>
            </w:tcBorders>
            <w:shd w:val="clear" w:color="auto" w:fill="auto"/>
            <w:noWrap/>
            <w:vAlign w:val="center"/>
          </w:tcPr>
          <w:p w14:paraId="71A7A94C" w14:textId="77777777" w:rsidR="00F748F6" w:rsidRPr="00484720" w:rsidRDefault="00F748F6" w:rsidP="004A242C">
            <w:pPr>
              <w:spacing w:after="0"/>
              <w:jc w:val="center"/>
              <w:rPr>
                <w:rFonts w:ascii="Arial" w:hAnsi="Arial" w:cs="Arial"/>
                <w:sz w:val="14"/>
                <w:szCs w:val="14"/>
              </w:rPr>
            </w:pPr>
            <w:r w:rsidRPr="00484720">
              <w:rPr>
                <w:rFonts w:ascii="Arial" w:hAnsi="Arial" w:cs="Arial"/>
                <w:sz w:val="14"/>
                <w:szCs w:val="14"/>
              </w:rPr>
              <w:t>0</w:t>
            </w:r>
          </w:p>
        </w:tc>
      </w:tr>
      <w:tr w:rsidR="00F748F6" w:rsidRPr="00484720" w14:paraId="4D57019C" w14:textId="77777777" w:rsidTr="00296F59">
        <w:trPr>
          <w:trHeight w:hRule="exact" w:val="227"/>
        </w:trPr>
        <w:tc>
          <w:tcPr>
            <w:tcW w:w="1875"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8BBD802" w14:textId="77777777" w:rsidR="00F748F6" w:rsidRPr="00484720" w:rsidRDefault="00F748F6" w:rsidP="004A242C">
            <w:pPr>
              <w:spacing w:after="0"/>
              <w:jc w:val="left"/>
              <w:rPr>
                <w:rFonts w:ascii="Arial" w:hAnsi="Arial" w:cs="Arial"/>
                <w:b/>
                <w:sz w:val="14"/>
                <w:szCs w:val="14"/>
              </w:rPr>
            </w:pPr>
            <w:r w:rsidRPr="00484720">
              <w:rPr>
                <w:rFonts w:ascii="Arial" w:hAnsi="Arial" w:cs="Arial"/>
                <w:b/>
                <w:sz w:val="14"/>
                <w:szCs w:val="14"/>
              </w:rPr>
              <w:t>celkem</w:t>
            </w:r>
          </w:p>
        </w:tc>
        <w:tc>
          <w:tcPr>
            <w:tcW w:w="2810" w:type="dxa"/>
            <w:tcBorders>
              <w:top w:val="single" w:sz="4" w:space="0" w:color="auto"/>
              <w:left w:val="nil"/>
              <w:bottom w:val="single" w:sz="4" w:space="0" w:color="auto"/>
              <w:right w:val="single" w:sz="4" w:space="0" w:color="auto"/>
            </w:tcBorders>
            <w:shd w:val="clear" w:color="auto" w:fill="99CCFF"/>
            <w:noWrap/>
            <w:vAlign w:val="center"/>
          </w:tcPr>
          <w:p w14:paraId="495A82EB" w14:textId="283657E7" w:rsidR="00F748F6" w:rsidRPr="00484720" w:rsidRDefault="00B9138E" w:rsidP="004A242C">
            <w:pPr>
              <w:spacing w:after="0"/>
              <w:jc w:val="center"/>
              <w:rPr>
                <w:rFonts w:ascii="Arial" w:hAnsi="Arial" w:cs="Arial"/>
                <w:b/>
                <w:color w:val="000000"/>
                <w:sz w:val="14"/>
                <w:szCs w:val="14"/>
              </w:rPr>
            </w:pPr>
            <w:r>
              <w:rPr>
                <w:rFonts w:ascii="Arial" w:hAnsi="Arial" w:cs="Arial"/>
                <w:b/>
                <w:color w:val="000000"/>
                <w:sz w:val="14"/>
                <w:szCs w:val="14"/>
              </w:rPr>
              <w:t>2 093</w:t>
            </w:r>
          </w:p>
        </w:tc>
        <w:tc>
          <w:tcPr>
            <w:tcW w:w="2049" w:type="dxa"/>
            <w:tcBorders>
              <w:top w:val="single" w:sz="4" w:space="0" w:color="auto"/>
              <w:left w:val="nil"/>
              <w:bottom w:val="single" w:sz="4" w:space="0" w:color="auto"/>
              <w:right w:val="single" w:sz="4" w:space="0" w:color="auto"/>
            </w:tcBorders>
            <w:shd w:val="clear" w:color="auto" w:fill="99CCFF"/>
            <w:noWrap/>
            <w:vAlign w:val="center"/>
          </w:tcPr>
          <w:p w14:paraId="305D4212" w14:textId="47D7039F" w:rsidR="00F748F6" w:rsidRPr="00484720" w:rsidRDefault="00B9138E" w:rsidP="004A242C">
            <w:pPr>
              <w:spacing w:after="0"/>
              <w:jc w:val="center"/>
              <w:rPr>
                <w:rFonts w:ascii="Arial" w:hAnsi="Arial" w:cs="Arial"/>
                <w:b/>
                <w:color w:val="000000"/>
                <w:sz w:val="14"/>
                <w:szCs w:val="14"/>
              </w:rPr>
            </w:pPr>
            <w:r>
              <w:rPr>
                <w:rFonts w:ascii="Arial" w:hAnsi="Arial" w:cs="Arial"/>
                <w:b/>
                <w:color w:val="000000"/>
                <w:sz w:val="14"/>
                <w:szCs w:val="14"/>
              </w:rPr>
              <w:t>1 304</w:t>
            </w:r>
          </w:p>
        </w:tc>
        <w:tc>
          <w:tcPr>
            <w:tcW w:w="2268" w:type="dxa"/>
            <w:tcBorders>
              <w:top w:val="single" w:sz="4" w:space="0" w:color="auto"/>
              <w:left w:val="nil"/>
              <w:bottom w:val="single" w:sz="4" w:space="0" w:color="auto"/>
              <w:right w:val="single" w:sz="4" w:space="0" w:color="auto"/>
            </w:tcBorders>
            <w:shd w:val="clear" w:color="auto" w:fill="99CCFF"/>
            <w:noWrap/>
            <w:vAlign w:val="center"/>
          </w:tcPr>
          <w:p w14:paraId="04BC7812" w14:textId="1EB2C846" w:rsidR="00F748F6" w:rsidRPr="00484720" w:rsidRDefault="00B9138E" w:rsidP="004A242C">
            <w:pPr>
              <w:spacing w:after="0"/>
              <w:jc w:val="center"/>
              <w:rPr>
                <w:rFonts w:ascii="Arial" w:hAnsi="Arial" w:cs="Arial"/>
                <w:b/>
                <w:color w:val="000000"/>
                <w:sz w:val="14"/>
                <w:szCs w:val="14"/>
              </w:rPr>
            </w:pPr>
            <w:r>
              <w:rPr>
                <w:rFonts w:ascii="Arial" w:hAnsi="Arial" w:cs="Arial"/>
                <w:b/>
                <w:color w:val="000000"/>
                <w:sz w:val="14"/>
                <w:szCs w:val="14"/>
              </w:rPr>
              <w:t>143</w:t>
            </w:r>
          </w:p>
        </w:tc>
      </w:tr>
    </w:tbl>
    <w:p w14:paraId="1DE5AAEB" w14:textId="77777777" w:rsidR="00F748F6" w:rsidRPr="00AD09F1" w:rsidRDefault="00F748F6" w:rsidP="004A242C">
      <w:pPr>
        <w:spacing w:after="0"/>
        <w:jc w:val="left"/>
        <w:rPr>
          <w:rFonts w:ascii="Arial" w:hAnsi="Arial" w:cs="Arial"/>
          <w:i/>
          <w:iCs/>
          <w:color w:val="000000"/>
          <w:sz w:val="16"/>
          <w:szCs w:val="16"/>
        </w:rPr>
      </w:pPr>
      <w:r w:rsidRPr="00484720">
        <w:rPr>
          <w:rFonts w:ascii="Arial" w:hAnsi="Arial" w:cs="Arial"/>
          <w:i/>
          <w:iCs/>
          <w:color w:val="000000"/>
          <w:sz w:val="14"/>
          <w:szCs w:val="14"/>
        </w:rPr>
        <w:t>z</w:t>
      </w:r>
      <w:r w:rsidRPr="00AD09F1">
        <w:rPr>
          <w:rFonts w:ascii="Arial" w:hAnsi="Arial" w:cs="Arial"/>
          <w:i/>
          <w:iCs/>
          <w:color w:val="000000"/>
          <w:sz w:val="16"/>
          <w:szCs w:val="16"/>
        </w:rPr>
        <w:t>droj : http://www.scitani.cz/</w:t>
      </w:r>
    </w:p>
    <w:p w14:paraId="0EDACCC5" w14:textId="77777777" w:rsidR="00F748F6" w:rsidRDefault="00F748F6" w:rsidP="00F748F6"/>
    <w:p w14:paraId="7AEE5B68" w14:textId="77777777" w:rsidR="00DC6693" w:rsidRDefault="00DC6693" w:rsidP="001E0004">
      <w:pPr>
        <w:pStyle w:val="Nadpis4"/>
      </w:pPr>
      <w:bookmarkStart w:id="136" w:name="_Toc420662937"/>
      <w:bookmarkStart w:id="137" w:name="_Toc488066396"/>
      <w:r w:rsidRPr="00283B04">
        <w:t>Domovní fond</w:t>
      </w:r>
      <w:bookmarkEnd w:id="136"/>
      <w:bookmarkEnd w:id="137"/>
    </w:p>
    <w:p w14:paraId="2535ADAD" w14:textId="77777777" w:rsidR="00F748F6" w:rsidRPr="00E8153F" w:rsidRDefault="00F748F6" w:rsidP="00F748F6">
      <w:pPr>
        <w:spacing w:after="0"/>
        <w:rPr>
          <w:rFonts w:ascii="Arial" w:hAnsi="Arial" w:cs="Arial"/>
          <w:sz w:val="18"/>
          <w:szCs w:val="18"/>
        </w:rPr>
      </w:pPr>
      <w:r w:rsidRPr="00E8153F">
        <w:rPr>
          <w:rFonts w:ascii="Arial" w:hAnsi="Arial" w:cs="Arial"/>
          <w:sz w:val="18"/>
          <w:szCs w:val="18"/>
        </w:rPr>
        <w:t>Na území MAS Krušné hory existovalo k 31. 1. 2011 celkem 5 444 obydlených rodinných domů. Nárůst lze pozorovat ve všech obcích území MAS, největší u města Ostrov. Z celkového počtu trvale obydlených domů tvoří rodinné domy 96 %, zbytek připadá na domy bytové.</w:t>
      </w:r>
    </w:p>
    <w:p w14:paraId="17549A4B" w14:textId="77777777" w:rsidR="00F748F6" w:rsidRPr="007224D4" w:rsidRDefault="00F748F6" w:rsidP="00F748F6">
      <w:pPr>
        <w:spacing w:after="0"/>
      </w:pPr>
    </w:p>
    <w:p w14:paraId="23AFFDEC" w14:textId="37B6E06E" w:rsidR="00F748F6" w:rsidRPr="004E7D73" w:rsidRDefault="004E7D73" w:rsidP="004E7D73">
      <w:pPr>
        <w:pStyle w:val="Titulek"/>
        <w:rPr>
          <w:rFonts w:ascii="Arial" w:hAnsi="Arial" w:cs="Arial"/>
          <w:sz w:val="16"/>
          <w:szCs w:val="16"/>
        </w:rPr>
      </w:pPr>
      <w:bookmarkStart w:id="138" w:name="_Toc488066609"/>
      <w:r w:rsidRPr="004E7D73">
        <w:rPr>
          <w:rFonts w:ascii="Arial" w:hAnsi="Arial" w:cs="Arial"/>
          <w:sz w:val="16"/>
          <w:szCs w:val="16"/>
        </w:rPr>
        <w:t xml:space="preserve">Tabulka č. </w:t>
      </w:r>
      <w:r w:rsidR="000416E5">
        <w:rPr>
          <w:rFonts w:ascii="Arial" w:hAnsi="Arial" w:cs="Arial"/>
          <w:sz w:val="16"/>
          <w:szCs w:val="16"/>
        </w:rPr>
        <w:t>23</w:t>
      </w:r>
      <w:r w:rsidR="00F748F6" w:rsidRPr="004E7D73">
        <w:rPr>
          <w:rFonts w:ascii="Arial" w:hAnsi="Arial" w:cs="Arial"/>
          <w:b w:val="0"/>
          <w:sz w:val="16"/>
          <w:szCs w:val="16"/>
        </w:rPr>
        <w:t>:</w:t>
      </w:r>
      <w:r w:rsidR="00F748F6" w:rsidRPr="004E7D73">
        <w:rPr>
          <w:rFonts w:ascii="Arial" w:hAnsi="Arial" w:cs="Arial"/>
          <w:sz w:val="16"/>
          <w:szCs w:val="16"/>
        </w:rPr>
        <w:t xml:space="preserve"> Obydlené domy dle vlastnictví domu</w:t>
      </w:r>
      <w:bookmarkEnd w:id="138"/>
      <w:r w:rsidR="00F748F6" w:rsidRPr="004E7D73">
        <w:rPr>
          <w:rFonts w:ascii="Arial" w:hAnsi="Arial" w:cs="Arial"/>
          <w:sz w:val="16"/>
          <w:szCs w:val="16"/>
        </w:rPr>
        <w:t xml:space="preserve"> </w:t>
      </w:r>
    </w:p>
    <w:tbl>
      <w:tblPr>
        <w:tblW w:w="9605" w:type="dxa"/>
        <w:tblInd w:w="65" w:type="dxa"/>
        <w:tblCellMar>
          <w:left w:w="70" w:type="dxa"/>
          <w:right w:w="70" w:type="dxa"/>
        </w:tblCellMar>
        <w:tblLook w:val="0000" w:firstRow="0" w:lastRow="0" w:firstColumn="0" w:lastColumn="0" w:noHBand="0" w:noVBand="0"/>
      </w:tblPr>
      <w:tblGrid>
        <w:gridCol w:w="1545"/>
        <w:gridCol w:w="1318"/>
        <w:gridCol w:w="1320"/>
        <w:gridCol w:w="1209"/>
        <w:gridCol w:w="1474"/>
        <w:gridCol w:w="1209"/>
        <w:gridCol w:w="1530"/>
      </w:tblGrid>
      <w:tr w:rsidR="00F748F6" w:rsidRPr="004A242C" w14:paraId="78D639AD" w14:textId="77777777">
        <w:trPr>
          <w:trHeight w:val="300"/>
        </w:trPr>
        <w:tc>
          <w:tcPr>
            <w:tcW w:w="1545" w:type="dxa"/>
            <w:vMerge w:val="restart"/>
            <w:tcBorders>
              <w:top w:val="single" w:sz="4" w:space="0" w:color="auto"/>
              <w:left w:val="single" w:sz="4" w:space="0" w:color="auto"/>
              <w:bottom w:val="single" w:sz="4" w:space="0" w:color="auto"/>
              <w:right w:val="single" w:sz="4" w:space="0" w:color="auto"/>
            </w:tcBorders>
            <w:shd w:val="clear" w:color="auto" w:fill="33CC33"/>
            <w:noWrap/>
            <w:vAlign w:val="center"/>
          </w:tcPr>
          <w:p w14:paraId="31AD15EF" w14:textId="77777777" w:rsidR="00F748F6" w:rsidRPr="004A242C" w:rsidRDefault="00F748F6" w:rsidP="00737BCF">
            <w:pPr>
              <w:spacing w:after="0"/>
              <w:ind w:left="-65"/>
              <w:jc w:val="center"/>
              <w:rPr>
                <w:rFonts w:ascii="Arial" w:hAnsi="Arial" w:cs="Arial"/>
                <w:b/>
                <w:sz w:val="14"/>
                <w:szCs w:val="14"/>
              </w:rPr>
            </w:pPr>
            <w:r w:rsidRPr="004A242C">
              <w:rPr>
                <w:rFonts w:ascii="Arial" w:hAnsi="Arial" w:cs="Arial"/>
                <w:b/>
                <w:sz w:val="14"/>
                <w:szCs w:val="14"/>
              </w:rPr>
              <w:t>Obec/Město</w:t>
            </w:r>
          </w:p>
        </w:tc>
        <w:tc>
          <w:tcPr>
            <w:tcW w:w="6530" w:type="dxa"/>
            <w:gridSpan w:val="5"/>
            <w:tcBorders>
              <w:top w:val="single" w:sz="4" w:space="0" w:color="auto"/>
              <w:left w:val="nil"/>
              <w:bottom w:val="single" w:sz="4" w:space="0" w:color="auto"/>
              <w:right w:val="nil"/>
            </w:tcBorders>
            <w:shd w:val="clear" w:color="auto" w:fill="33CC33"/>
            <w:noWrap/>
            <w:vAlign w:val="center"/>
          </w:tcPr>
          <w:p w14:paraId="582F4B70"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Obydlené byty podle vlastnictví domu</w:t>
            </w:r>
          </w:p>
        </w:tc>
        <w:tc>
          <w:tcPr>
            <w:tcW w:w="1530" w:type="dxa"/>
            <w:vMerge w:val="restart"/>
            <w:tcBorders>
              <w:top w:val="single" w:sz="4" w:space="0" w:color="auto"/>
              <w:left w:val="single" w:sz="4" w:space="0" w:color="auto"/>
              <w:bottom w:val="single" w:sz="4" w:space="0" w:color="000000"/>
              <w:right w:val="single" w:sz="4" w:space="0" w:color="auto"/>
            </w:tcBorders>
            <w:shd w:val="clear" w:color="auto" w:fill="33CC33"/>
            <w:vAlign w:val="center"/>
          </w:tcPr>
          <w:p w14:paraId="296DEAD2"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Celkem</w:t>
            </w:r>
          </w:p>
        </w:tc>
      </w:tr>
      <w:tr w:rsidR="00F748F6" w:rsidRPr="004A242C" w14:paraId="56D920F1" w14:textId="77777777">
        <w:trPr>
          <w:trHeight w:val="510"/>
        </w:trPr>
        <w:tc>
          <w:tcPr>
            <w:tcW w:w="1545" w:type="dxa"/>
            <w:vMerge/>
            <w:tcBorders>
              <w:top w:val="single" w:sz="4" w:space="0" w:color="auto"/>
              <w:left w:val="single" w:sz="4" w:space="0" w:color="auto"/>
              <w:bottom w:val="single" w:sz="4" w:space="0" w:color="auto"/>
              <w:right w:val="single" w:sz="4" w:space="0" w:color="auto"/>
            </w:tcBorders>
            <w:shd w:val="clear" w:color="auto" w:fill="33CC33"/>
            <w:vAlign w:val="center"/>
          </w:tcPr>
          <w:p w14:paraId="4D6F9550" w14:textId="77777777" w:rsidR="00F748F6" w:rsidRPr="004A242C" w:rsidRDefault="00F748F6" w:rsidP="00737BCF">
            <w:pPr>
              <w:spacing w:after="0"/>
              <w:ind w:left="-65"/>
              <w:jc w:val="left"/>
              <w:rPr>
                <w:rFonts w:ascii="Arial" w:hAnsi="Arial" w:cs="Arial"/>
                <w:b/>
                <w:sz w:val="14"/>
                <w:szCs w:val="14"/>
              </w:rPr>
            </w:pPr>
          </w:p>
        </w:tc>
        <w:tc>
          <w:tcPr>
            <w:tcW w:w="1318" w:type="dxa"/>
            <w:tcBorders>
              <w:top w:val="nil"/>
              <w:left w:val="nil"/>
              <w:bottom w:val="single" w:sz="4" w:space="0" w:color="auto"/>
              <w:right w:val="single" w:sz="4" w:space="0" w:color="auto"/>
            </w:tcBorders>
            <w:shd w:val="clear" w:color="auto" w:fill="33CC33"/>
            <w:vAlign w:val="center"/>
          </w:tcPr>
          <w:p w14:paraId="4CBFF474"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fyzická osoba</w:t>
            </w:r>
          </w:p>
        </w:tc>
        <w:tc>
          <w:tcPr>
            <w:tcW w:w="1320" w:type="dxa"/>
            <w:tcBorders>
              <w:top w:val="nil"/>
              <w:left w:val="nil"/>
              <w:bottom w:val="single" w:sz="4" w:space="0" w:color="auto"/>
              <w:right w:val="single" w:sz="4" w:space="0" w:color="auto"/>
            </w:tcBorders>
            <w:shd w:val="clear" w:color="auto" w:fill="33CC33"/>
            <w:noWrap/>
            <w:vAlign w:val="center"/>
          </w:tcPr>
          <w:p w14:paraId="7B11F089"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obec/stát</w:t>
            </w:r>
          </w:p>
        </w:tc>
        <w:tc>
          <w:tcPr>
            <w:tcW w:w="1209" w:type="dxa"/>
            <w:tcBorders>
              <w:top w:val="nil"/>
              <w:left w:val="nil"/>
              <w:bottom w:val="single" w:sz="4" w:space="0" w:color="auto"/>
              <w:right w:val="single" w:sz="4" w:space="0" w:color="auto"/>
            </w:tcBorders>
            <w:shd w:val="clear" w:color="auto" w:fill="33CC33"/>
            <w:vAlign w:val="center"/>
          </w:tcPr>
          <w:p w14:paraId="7A45B545"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bytové družstvo</w:t>
            </w:r>
          </w:p>
        </w:tc>
        <w:tc>
          <w:tcPr>
            <w:tcW w:w="1474" w:type="dxa"/>
            <w:tcBorders>
              <w:top w:val="nil"/>
              <w:left w:val="nil"/>
              <w:bottom w:val="single" w:sz="4" w:space="0" w:color="auto"/>
              <w:right w:val="single" w:sz="4" w:space="0" w:color="auto"/>
            </w:tcBorders>
            <w:shd w:val="clear" w:color="auto" w:fill="33CC33"/>
            <w:vAlign w:val="center"/>
          </w:tcPr>
          <w:p w14:paraId="5F4821DC"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spoluvlastnictví vlastníků bytů</w:t>
            </w:r>
          </w:p>
        </w:tc>
        <w:tc>
          <w:tcPr>
            <w:tcW w:w="1209" w:type="dxa"/>
            <w:tcBorders>
              <w:top w:val="nil"/>
              <w:left w:val="nil"/>
              <w:bottom w:val="single" w:sz="4" w:space="0" w:color="auto"/>
              <w:right w:val="nil"/>
            </w:tcBorders>
            <w:shd w:val="clear" w:color="auto" w:fill="33CC33"/>
            <w:vAlign w:val="center"/>
          </w:tcPr>
          <w:p w14:paraId="6D47D042" w14:textId="77777777" w:rsidR="00F748F6" w:rsidRPr="004A242C" w:rsidRDefault="00F748F6" w:rsidP="00737BCF">
            <w:pPr>
              <w:spacing w:after="0"/>
              <w:jc w:val="center"/>
              <w:rPr>
                <w:rFonts w:ascii="Arial" w:hAnsi="Arial" w:cs="Arial"/>
                <w:b/>
                <w:sz w:val="14"/>
                <w:szCs w:val="14"/>
              </w:rPr>
            </w:pPr>
            <w:r w:rsidRPr="004A242C">
              <w:rPr>
                <w:rFonts w:ascii="Arial" w:hAnsi="Arial" w:cs="Arial"/>
                <w:b/>
                <w:sz w:val="14"/>
                <w:szCs w:val="14"/>
              </w:rPr>
              <w:t>jiné vlastnictví</w:t>
            </w:r>
          </w:p>
        </w:tc>
        <w:tc>
          <w:tcPr>
            <w:tcW w:w="1530" w:type="dxa"/>
            <w:vMerge/>
            <w:tcBorders>
              <w:top w:val="single" w:sz="4" w:space="0" w:color="auto"/>
              <w:left w:val="single" w:sz="4" w:space="0" w:color="auto"/>
              <w:bottom w:val="single" w:sz="4" w:space="0" w:color="000000"/>
              <w:right w:val="single" w:sz="4" w:space="0" w:color="auto"/>
            </w:tcBorders>
            <w:shd w:val="clear" w:color="auto" w:fill="33CC33"/>
            <w:vAlign w:val="center"/>
          </w:tcPr>
          <w:p w14:paraId="770D5DEC" w14:textId="77777777" w:rsidR="00F748F6" w:rsidRPr="004A242C" w:rsidRDefault="00F748F6" w:rsidP="00737BCF">
            <w:pPr>
              <w:spacing w:after="0"/>
              <w:jc w:val="left"/>
              <w:rPr>
                <w:rFonts w:ascii="Arial" w:hAnsi="Arial" w:cs="Arial"/>
                <w:b/>
                <w:sz w:val="14"/>
                <w:szCs w:val="14"/>
              </w:rPr>
            </w:pPr>
          </w:p>
        </w:tc>
      </w:tr>
      <w:tr w:rsidR="00F748F6" w:rsidRPr="004A242C" w14:paraId="0CEE9E76"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62D1A147"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Abertamy</w:t>
            </w:r>
          </w:p>
        </w:tc>
        <w:tc>
          <w:tcPr>
            <w:tcW w:w="1318" w:type="dxa"/>
            <w:tcBorders>
              <w:top w:val="nil"/>
              <w:left w:val="nil"/>
              <w:bottom w:val="single" w:sz="4" w:space="0" w:color="auto"/>
              <w:right w:val="single" w:sz="4" w:space="0" w:color="auto"/>
            </w:tcBorders>
            <w:shd w:val="clear" w:color="auto" w:fill="auto"/>
            <w:vAlign w:val="center"/>
          </w:tcPr>
          <w:p w14:paraId="1F2517E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160</w:t>
            </w:r>
          </w:p>
        </w:tc>
        <w:tc>
          <w:tcPr>
            <w:tcW w:w="1320" w:type="dxa"/>
            <w:tcBorders>
              <w:top w:val="nil"/>
              <w:left w:val="nil"/>
              <w:bottom w:val="single" w:sz="4" w:space="0" w:color="auto"/>
              <w:right w:val="single" w:sz="4" w:space="0" w:color="auto"/>
            </w:tcBorders>
            <w:shd w:val="clear" w:color="auto" w:fill="auto"/>
            <w:vAlign w:val="center"/>
          </w:tcPr>
          <w:p w14:paraId="6D13D7F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12</w:t>
            </w:r>
          </w:p>
        </w:tc>
        <w:tc>
          <w:tcPr>
            <w:tcW w:w="1209" w:type="dxa"/>
            <w:tcBorders>
              <w:top w:val="nil"/>
              <w:left w:val="nil"/>
              <w:bottom w:val="single" w:sz="4" w:space="0" w:color="auto"/>
              <w:right w:val="single" w:sz="4" w:space="0" w:color="auto"/>
            </w:tcBorders>
            <w:shd w:val="clear" w:color="auto" w:fill="auto"/>
            <w:vAlign w:val="center"/>
          </w:tcPr>
          <w:p w14:paraId="2D50AB5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474" w:type="dxa"/>
            <w:tcBorders>
              <w:top w:val="nil"/>
              <w:left w:val="nil"/>
              <w:bottom w:val="single" w:sz="4" w:space="0" w:color="auto"/>
              <w:right w:val="single" w:sz="4" w:space="0" w:color="auto"/>
            </w:tcBorders>
            <w:shd w:val="clear" w:color="auto" w:fill="auto"/>
            <w:vAlign w:val="center"/>
          </w:tcPr>
          <w:p w14:paraId="0AC9300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26</w:t>
            </w:r>
          </w:p>
        </w:tc>
        <w:tc>
          <w:tcPr>
            <w:tcW w:w="1209" w:type="dxa"/>
            <w:tcBorders>
              <w:top w:val="nil"/>
              <w:left w:val="nil"/>
              <w:bottom w:val="single" w:sz="4" w:space="0" w:color="auto"/>
              <w:right w:val="single" w:sz="4" w:space="0" w:color="auto"/>
            </w:tcBorders>
            <w:shd w:val="clear" w:color="auto" w:fill="auto"/>
            <w:vAlign w:val="center"/>
          </w:tcPr>
          <w:p w14:paraId="63450C3B"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w:t>
            </w:r>
          </w:p>
        </w:tc>
        <w:tc>
          <w:tcPr>
            <w:tcW w:w="1530" w:type="dxa"/>
            <w:tcBorders>
              <w:top w:val="nil"/>
              <w:left w:val="nil"/>
              <w:bottom w:val="single" w:sz="4" w:space="0" w:color="auto"/>
              <w:right w:val="single" w:sz="4" w:space="0" w:color="auto"/>
            </w:tcBorders>
            <w:shd w:val="clear" w:color="auto" w:fill="auto"/>
            <w:vAlign w:val="center"/>
          </w:tcPr>
          <w:p w14:paraId="6AF3256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214</w:t>
            </w:r>
          </w:p>
        </w:tc>
      </w:tr>
      <w:tr w:rsidR="00F748F6" w:rsidRPr="004A242C" w14:paraId="6DA690EF"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941D7A1"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Boží Dar</w:t>
            </w:r>
          </w:p>
        </w:tc>
        <w:tc>
          <w:tcPr>
            <w:tcW w:w="1318" w:type="dxa"/>
            <w:tcBorders>
              <w:top w:val="nil"/>
              <w:left w:val="nil"/>
              <w:bottom w:val="single" w:sz="4" w:space="0" w:color="auto"/>
              <w:right w:val="single" w:sz="4" w:space="0" w:color="auto"/>
            </w:tcBorders>
            <w:shd w:val="clear" w:color="auto" w:fill="auto"/>
            <w:vAlign w:val="center"/>
          </w:tcPr>
          <w:p w14:paraId="2DFA0F4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49</w:t>
            </w:r>
          </w:p>
        </w:tc>
        <w:tc>
          <w:tcPr>
            <w:tcW w:w="1320" w:type="dxa"/>
            <w:tcBorders>
              <w:top w:val="nil"/>
              <w:left w:val="nil"/>
              <w:bottom w:val="single" w:sz="4" w:space="0" w:color="auto"/>
              <w:right w:val="single" w:sz="4" w:space="0" w:color="auto"/>
            </w:tcBorders>
            <w:shd w:val="clear" w:color="auto" w:fill="auto"/>
            <w:vAlign w:val="center"/>
          </w:tcPr>
          <w:p w14:paraId="6D2833A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209" w:type="dxa"/>
            <w:tcBorders>
              <w:top w:val="nil"/>
              <w:left w:val="nil"/>
              <w:bottom w:val="single" w:sz="4" w:space="0" w:color="auto"/>
              <w:right w:val="single" w:sz="4" w:space="0" w:color="auto"/>
            </w:tcBorders>
            <w:shd w:val="clear" w:color="auto" w:fill="auto"/>
            <w:vAlign w:val="center"/>
          </w:tcPr>
          <w:p w14:paraId="3A52CEA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15CFE5D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nil"/>
              <w:left w:val="nil"/>
              <w:bottom w:val="single" w:sz="4" w:space="0" w:color="auto"/>
              <w:right w:val="single" w:sz="4" w:space="0" w:color="auto"/>
            </w:tcBorders>
            <w:shd w:val="clear" w:color="auto" w:fill="auto"/>
            <w:vAlign w:val="center"/>
          </w:tcPr>
          <w:p w14:paraId="63B05F6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530" w:type="dxa"/>
            <w:tcBorders>
              <w:top w:val="nil"/>
              <w:left w:val="nil"/>
              <w:bottom w:val="single" w:sz="4" w:space="0" w:color="auto"/>
              <w:right w:val="single" w:sz="4" w:space="0" w:color="auto"/>
            </w:tcBorders>
            <w:shd w:val="clear" w:color="auto" w:fill="auto"/>
            <w:vAlign w:val="center"/>
          </w:tcPr>
          <w:p w14:paraId="0048385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58</w:t>
            </w:r>
          </w:p>
        </w:tc>
      </w:tr>
      <w:tr w:rsidR="00F748F6" w:rsidRPr="004A242C" w14:paraId="7F144C1F"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2A132287"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Božíčany</w:t>
            </w:r>
          </w:p>
        </w:tc>
        <w:tc>
          <w:tcPr>
            <w:tcW w:w="1318" w:type="dxa"/>
            <w:tcBorders>
              <w:top w:val="nil"/>
              <w:left w:val="nil"/>
              <w:bottom w:val="single" w:sz="4" w:space="0" w:color="auto"/>
              <w:right w:val="single" w:sz="4" w:space="0" w:color="auto"/>
            </w:tcBorders>
            <w:shd w:val="clear" w:color="auto" w:fill="auto"/>
            <w:vAlign w:val="center"/>
          </w:tcPr>
          <w:p w14:paraId="3B20671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74</w:t>
            </w:r>
          </w:p>
        </w:tc>
        <w:tc>
          <w:tcPr>
            <w:tcW w:w="1320" w:type="dxa"/>
            <w:tcBorders>
              <w:top w:val="nil"/>
              <w:left w:val="nil"/>
              <w:bottom w:val="single" w:sz="4" w:space="0" w:color="auto"/>
              <w:right w:val="single" w:sz="4" w:space="0" w:color="auto"/>
            </w:tcBorders>
            <w:shd w:val="clear" w:color="auto" w:fill="auto"/>
            <w:vAlign w:val="center"/>
          </w:tcPr>
          <w:p w14:paraId="651FB33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11</w:t>
            </w:r>
          </w:p>
        </w:tc>
        <w:tc>
          <w:tcPr>
            <w:tcW w:w="1209" w:type="dxa"/>
            <w:tcBorders>
              <w:top w:val="nil"/>
              <w:left w:val="nil"/>
              <w:bottom w:val="single" w:sz="4" w:space="0" w:color="auto"/>
              <w:right w:val="single" w:sz="4" w:space="0" w:color="auto"/>
            </w:tcBorders>
            <w:shd w:val="clear" w:color="auto" w:fill="auto"/>
            <w:vAlign w:val="center"/>
          </w:tcPr>
          <w:p w14:paraId="0C2B71B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79B560E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w:t>
            </w:r>
          </w:p>
        </w:tc>
        <w:tc>
          <w:tcPr>
            <w:tcW w:w="1209" w:type="dxa"/>
            <w:tcBorders>
              <w:top w:val="nil"/>
              <w:left w:val="nil"/>
              <w:bottom w:val="single" w:sz="4" w:space="0" w:color="auto"/>
              <w:right w:val="single" w:sz="4" w:space="0" w:color="auto"/>
            </w:tcBorders>
            <w:shd w:val="clear" w:color="auto" w:fill="auto"/>
            <w:vAlign w:val="center"/>
          </w:tcPr>
          <w:p w14:paraId="3E5444D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530" w:type="dxa"/>
            <w:tcBorders>
              <w:top w:val="nil"/>
              <w:left w:val="nil"/>
              <w:bottom w:val="single" w:sz="4" w:space="0" w:color="auto"/>
              <w:right w:val="single" w:sz="4" w:space="0" w:color="auto"/>
            </w:tcBorders>
            <w:shd w:val="clear" w:color="auto" w:fill="auto"/>
            <w:vAlign w:val="center"/>
          </w:tcPr>
          <w:p w14:paraId="41E1660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99</w:t>
            </w:r>
          </w:p>
        </w:tc>
      </w:tr>
      <w:tr w:rsidR="00F748F6" w:rsidRPr="004A242C" w14:paraId="21C4ECDE"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48B92DD5"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Dalovice</w:t>
            </w:r>
          </w:p>
        </w:tc>
        <w:tc>
          <w:tcPr>
            <w:tcW w:w="1318" w:type="dxa"/>
            <w:tcBorders>
              <w:top w:val="nil"/>
              <w:left w:val="nil"/>
              <w:bottom w:val="single" w:sz="4" w:space="0" w:color="auto"/>
              <w:right w:val="single" w:sz="4" w:space="0" w:color="auto"/>
            </w:tcBorders>
            <w:shd w:val="clear" w:color="auto" w:fill="auto"/>
            <w:vAlign w:val="center"/>
          </w:tcPr>
          <w:p w14:paraId="032025D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325</w:t>
            </w:r>
          </w:p>
        </w:tc>
        <w:tc>
          <w:tcPr>
            <w:tcW w:w="1320" w:type="dxa"/>
            <w:tcBorders>
              <w:top w:val="nil"/>
              <w:left w:val="nil"/>
              <w:bottom w:val="single" w:sz="4" w:space="0" w:color="auto"/>
              <w:right w:val="single" w:sz="4" w:space="0" w:color="auto"/>
            </w:tcBorders>
            <w:shd w:val="clear" w:color="auto" w:fill="auto"/>
            <w:vAlign w:val="center"/>
          </w:tcPr>
          <w:p w14:paraId="03594ED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19</w:t>
            </w:r>
          </w:p>
        </w:tc>
        <w:tc>
          <w:tcPr>
            <w:tcW w:w="1209" w:type="dxa"/>
            <w:tcBorders>
              <w:top w:val="nil"/>
              <w:left w:val="nil"/>
              <w:bottom w:val="single" w:sz="4" w:space="0" w:color="auto"/>
              <w:right w:val="single" w:sz="4" w:space="0" w:color="auto"/>
            </w:tcBorders>
            <w:shd w:val="clear" w:color="auto" w:fill="auto"/>
            <w:vAlign w:val="center"/>
          </w:tcPr>
          <w:p w14:paraId="1431CFB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55F99E5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27</w:t>
            </w:r>
          </w:p>
        </w:tc>
        <w:tc>
          <w:tcPr>
            <w:tcW w:w="1209" w:type="dxa"/>
            <w:tcBorders>
              <w:top w:val="nil"/>
              <w:left w:val="nil"/>
              <w:bottom w:val="single" w:sz="4" w:space="0" w:color="auto"/>
              <w:right w:val="single" w:sz="4" w:space="0" w:color="auto"/>
            </w:tcBorders>
            <w:shd w:val="clear" w:color="auto" w:fill="auto"/>
            <w:vAlign w:val="center"/>
          </w:tcPr>
          <w:p w14:paraId="643D6E60"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w:t>
            </w:r>
          </w:p>
        </w:tc>
        <w:tc>
          <w:tcPr>
            <w:tcW w:w="1530" w:type="dxa"/>
            <w:tcBorders>
              <w:top w:val="nil"/>
              <w:left w:val="nil"/>
              <w:bottom w:val="single" w:sz="4" w:space="0" w:color="auto"/>
              <w:right w:val="single" w:sz="4" w:space="0" w:color="auto"/>
            </w:tcBorders>
            <w:shd w:val="clear" w:color="auto" w:fill="auto"/>
            <w:vAlign w:val="center"/>
          </w:tcPr>
          <w:p w14:paraId="23C0428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384</w:t>
            </w:r>
          </w:p>
        </w:tc>
      </w:tr>
      <w:tr w:rsidR="00F748F6" w:rsidRPr="004A242C" w14:paraId="48A6988C"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1ABFC07D"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Děpoltovice</w:t>
            </w:r>
          </w:p>
        </w:tc>
        <w:tc>
          <w:tcPr>
            <w:tcW w:w="1318" w:type="dxa"/>
            <w:tcBorders>
              <w:top w:val="nil"/>
              <w:left w:val="nil"/>
              <w:bottom w:val="single" w:sz="4" w:space="0" w:color="auto"/>
              <w:right w:val="single" w:sz="4" w:space="0" w:color="auto"/>
            </w:tcBorders>
            <w:shd w:val="clear" w:color="auto" w:fill="auto"/>
            <w:vAlign w:val="center"/>
          </w:tcPr>
          <w:p w14:paraId="49484BF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68</w:t>
            </w:r>
          </w:p>
        </w:tc>
        <w:tc>
          <w:tcPr>
            <w:tcW w:w="1320" w:type="dxa"/>
            <w:tcBorders>
              <w:top w:val="nil"/>
              <w:left w:val="nil"/>
              <w:bottom w:val="single" w:sz="4" w:space="0" w:color="auto"/>
              <w:right w:val="single" w:sz="4" w:space="0" w:color="auto"/>
            </w:tcBorders>
            <w:shd w:val="clear" w:color="auto" w:fill="auto"/>
            <w:vAlign w:val="center"/>
          </w:tcPr>
          <w:p w14:paraId="7596D9F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w:t>
            </w:r>
          </w:p>
        </w:tc>
        <w:tc>
          <w:tcPr>
            <w:tcW w:w="1209" w:type="dxa"/>
            <w:tcBorders>
              <w:top w:val="nil"/>
              <w:left w:val="nil"/>
              <w:bottom w:val="single" w:sz="4" w:space="0" w:color="auto"/>
              <w:right w:val="single" w:sz="4" w:space="0" w:color="auto"/>
            </w:tcBorders>
            <w:shd w:val="clear" w:color="auto" w:fill="auto"/>
            <w:vAlign w:val="center"/>
          </w:tcPr>
          <w:p w14:paraId="373471A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71FA0CC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209" w:type="dxa"/>
            <w:tcBorders>
              <w:top w:val="nil"/>
              <w:left w:val="nil"/>
              <w:bottom w:val="single" w:sz="4" w:space="0" w:color="auto"/>
              <w:right w:val="single" w:sz="4" w:space="0" w:color="auto"/>
            </w:tcBorders>
            <w:shd w:val="clear" w:color="auto" w:fill="auto"/>
            <w:vAlign w:val="center"/>
          </w:tcPr>
          <w:p w14:paraId="20C9361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530" w:type="dxa"/>
            <w:tcBorders>
              <w:top w:val="nil"/>
              <w:left w:val="nil"/>
              <w:bottom w:val="single" w:sz="4" w:space="0" w:color="auto"/>
              <w:right w:val="single" w:sz="4" w:space="0" w:color="auto"/>
            </w:tcBorders>
            <w:shd w:val="clear" w:color="auto" w:fill="auto"/>
            <w:vAlign w:val="center"/>
          </w:tcPr>
          <w:p w14:paraId="622BE2B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75</w:t>
            </w:r>
          </w:p>
        </w:tc>
      </w:tr>
      <w:tr w:rsidR="00F748F6" w:rsidRPr="004A242C" w14:paraId="2894DEEB"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A370090"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Hájek</w:t>
            </w:r>
          </w:p>
        </w:tc>
        <w:tc>
          <w:tcPr>
            <w:tcW w:w="1318" w:type="dxa"/>
            <w:tcBorders>
              <w:top w:val="nil"/>
              <w:left w:val="nil"/>
              <w:bottom w:val="single" w:sz="4" w:space="0" w:color="auto"/>
              <w:right w:val="single" w:sz="4" w:space="0" w:color="auto"/>
            </w:tcBorders>
            <w:shd w:val="clear" w:color="auto" w:fill="auto"/>
            <w:vAlign w:val="center"/>
          </w:tcPr>
          <w:p w14:paraId="6B1D55A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130</w:t>
            </w:r>
          </w:p>
        </w:tc>
        <w:tc>
          <w:tcPr>
            <w:tcW w:w="1320" w:type="dxa"/>
            <w:tcBorders>
              <w:top w:val="nil"/>
              <w:left w:val="nil"/>
              <w:bottom w:val="single" w:sz="4" w:space="0" w:color="auto"/>
              <w:right w:val="single" w:sz="4" w:space="0" w:color="auto"/>
            </w:tcBorders>
            <w:shd w:val="clear" w:color="auto" w:fill="auto"/>
            <w:vAlign w:val="center"/>
          </w:tcPr>
          <w:p w14:paraId="5F6BAA2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406A925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537C47E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61E03DC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w:t>
            </w:r>
          </w:p>
        </w:tc>
        <w:tc>
          <w:tcPr>
            <w:tcW w:w="1530" w:type="dxa"/>
            <w:tcBorders>
              <w:top w:val="nil"/>
              <w:left w:val="nil"/>
              <w:bottom w:val="single" w:sz="4" w:space="0" w:color="auto"/>
              <w:right w:val="single" w:sz="4" w:space="0" w:color="auto"/>
            </w:tcBorders>
            <w:shd w:val="clear" w:color="auto" w:fill="auto"/>
            <w:vAlign w:val="center"/>
          </w:tcPr>
          <w:p w14:paraId="72AE6CE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143</w:t>
            </w:r>
          </w:p>
        </w:tc>
      </w:tr>
      <w:tr w:rsidR="00F748F6" w:rsidRPr="004A242C" w14:paraId="0D2AAEBE"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7238A0BB" w14:textId="77777777" w:rsidR="00F748F6" w:rsidRPr="004A242C" w:rsidRDefault="00F748F6" w:rsidP="004A242C">
            <w:pPr>
              <w:spacing w:after="0"/>
              <w:ind w:left="-65"/>
              <w:jc w:val="left"/>
              <w:rPr>
                <w:rFonts w:ascii="Arial" w:hAnsi="Arial" w:cs="Arial"/>
                <w:b/>
                <w:color w:val="000000"/>
                <w:sz w:val="14"/>
                <w:szCs w:val="14"/>
              </w:rPr>
            </w:pPr>
            <w:r w:rsidRPr="004A242C">
              <w:rPr>
                <w:rFonts w:ascii="Arial" w:hAnsi="Arial" w:cs="Arial"/>
                <w:b/>
                <w:color w:val="000000"/>
                <w:sz w:val="14"/>
                <w:szCs w:val="14"/>
              </w:rPr>
              <w:t xml:space="preserve">   Horní Blatná</w:t>
            </w:r>
          </w:p>
        </w:tc>
        <w:tc>
          <w:tcPr>
            <w:tcW w:w="1318" w:type="dxa"/>
            <w:tcBorders>
              <w:top w:val="nil"/>
              <w:left w:val="nil"/>
              <w:bottom w:val="single" w:sz="4" w:space="0" w:color="auto"/>
              <w:right w:val="single" w:sz="4" w:space="0" w:color="auto"/>
            </w:tcBorders>
            <w:shd w:val="clear" w:color="auto" w:fill="auto"/>
            <w:vAlign w:val="center"/>
          </w:tcPr>
          <w:p w14:paraId="017B0B1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80</w:t>
            </w:r>
          </w:p>
        </w:tc>
        <w:tc>
          <w:tcPr>
            <w:tcW w:w="1320" w:type="dxa"/>
            <w:tcBorders>
              <w:top w:val="nil"/>
              <w:left w:val="nil"/>
              <w:bottom w:val="single" w:sz="4" w:space="0" w:color="auto"/>
              <w:right w:val="single" w:sz="4" w:space="0" w:color="auto"/>
            </w:tcBorders>
            <w:shd w:val="clear" w:color="auto" w:fill="auto"/>
            <w:vAlign w:val="center"/>
          </w:tcPr>
          <w:p w14:paraId="68652D3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w:t>
            </w:r>
          </w:p>
        </w:tc>
        <w:tc>
          <w:tcPr>
            <w:tcW w:w="1209" w:type="dxa"/>
            <w:tcBorders>
              <w:top w:val="nil"/>
              <w:left w:val="nil"/>
              <w:bottom w:val="single" w:sz="4" w:space="0" w:color="auto"/>
              <w:right w:val="single" w:sz="4" w:space="0" w:color="auto"/>
            </w:tcBorders>
            <w:shd w:val="clear" w:color="auto" w:fill="auto"/>
            <w:vAlign w:val="center"/>
          </w:tcPr>
          <w:p w14:paraId="0C84C29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5C29185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2F973EA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w:t>
            </w:r>
          </w:p>
        </w:tc>
        <w:tc>
          <w:tcPr>
            <w:tcW w:w="1530" w:type="dxa"/>
            <w:tcBorders>
              <w:top w:val="nil"/>
              <w:left w:val="nil"/>
              <w:bottom w:val="single" w:sz="4" w:space="0" w:color="auto"/>
              <w:right w:val="single" w:sz="4" w:space="0" w:color="auto"/>
            </w:tcBorders>
            <w:shd w:val="clear" w:color="auto" w:fill="auto"/>
            <w:vAlign w:val="center"/>
          </w:tcPr>
          <w:p w14:paraId="584C963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101</w:t>
            </w:r>
          </w:p>
        </w:tc>
      </w:tr>
      <w:tr w:rsidR="00F748F6" w:rsidRPr="004A242C" w14:paraId="01BED4FF"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97E79CD"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Hroznětín</w:t>
            </w:r>
          </w:p>
        </w:tc>
        <w:tc>
          <w:tcPr>
            <w:tcW w:w="1318" w:type="dxa"/>
            <w:tcBorders>
              <w:top w:val="nil"/>
              <w:left w:val="nil"/>
              <w:bottom w:val="single" w:sz="4" w:space="0" w:color="auto"/>
              <w:right w:val="single" w:sz="4" w:space="0" w:color="auto"/>
            </w:tcBorders>
            <w:shd w:val="clear" w:color="auto" w:fill="auto"/>
            <w:vAlign w:val="center"/>
          </w:tcPr>
          <w:p w14:paraId="441391F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237</w:t>
            </w:r>
          </w:p>
        </w:tc>
        <w:tc>
          <w:tcPr>
            <w:tcW w:w="1320" w:type="dxa"/>
            <w:tcBorders>
              <w:top w:val="nil"/>
              <w:left w:val="nil"/>
              <w:bottom w:val="single" w:sz="4" w:space="0" w:color="auto"/>
              <w:right w:val="single" w:sz="4" w:space="0" w:color="auto"/>
            </w:tcBorders>
            <w:shd w:val="clear" w:color="auto" w:fill="auto"/>
            <w:vAlign w:val="center"/>
          </w:tcPr>
          <w:p w14:paraId="3DD3075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w:t>
            </w:r>
          </w:p>
        </w:tc>
        <w:tc>
          <w:tcPr>
            <w:tcW w:w="1209" w:type="dxa"/>
            <w:tcBorders>
              <w:top w:val="nil"/>
              <w:left w:val="nil"/>
              <w:bottom w:val="single" w:sz="4" w:space="0" w:color="auto"/>
              <w:right w:val="single" w:sz="4" w:space="0" w:color="auto"/>
            </w:tcBorders>
            <w:shd w:val="clear" w:color="auto" w:fill="auto"/>
            <w:vAlign w:val="center"/>
          </w:tcPr>
          <w:p w14:paraId="63CE972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w:t>
            </w:r>
          </w:p>
        </w:tc>
        <w:tc>
          <w:tcPr>
            <w:tcW w:w="1474" w:type="dxa"/>
            <w:tcBorders>
              <w:top w:val="nil"/>
              <w:left w:val="nil"/>
              <w:bottom w:val="single" w:sz="4" w:space="0" w:color="auto"/>
              <w:right w:val="single" w:sz="4" w:space="0" w:color="auto"/>
            </w:tcBorders>
            <w:shd w:val="clear" w:color="auto" w:fill="auto"/>
            <w:vAlign w:val="center"/>
          </w:tcPr>
          <w:p w14:paraId="0789DCF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27</w:t>
            </w:r>
          </w:p>
        </w:tc>
        <w:tc>
          <w:tcPr>
            <w:tcW w:w="1209" w:type="dxa"/>
            <w:tcBorders>
              <w:top w:val="nil"/>
              <w:left w:val="nil"/>
              <w:bottom w:val="single" w:sz="4" w:space="0" w:color="auto"/>
              <w:right w:val="single" w:sz="4" w:space="0" w:color="auto"/>
            </w:tcBorders>
            <w:shd w:val="clear" w:color="auto" w:fill="auto"/>
            <w:vAlign w:val="center"/>
          </w:tcPr>
          <w:p w14:paraId="4EEE6D6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12</w:t>
            </w:r>
          </w:p>
        </w:tc>
        <w:tc>
          <w:tcPr>
            <w:tcW w:w="1530" w:type="dxa"/>
            <w:tcBorders>
              <w:top w:val="nil"/>
              <w:left w:val="nil"/>
              <w:bottom w:val="single" w:sz="4" w:space="0" w:color="auto"/>
              <w:right w:val="single" w:sz="4" w:space="0" w:color="auto"/>
            </w:tcBorders>
            <w:shd w:val="clear" w:color="auto" w:fill="auto"/>
            <w:vAlign w:val="center"/>
          </w:tcPr>
          <w:p w14:paraId="2BE816C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290</w:t>
            </w:r>
          </w:p>
        </w:tc>
      </w:tr>
      <w:tr w:rsidR="00F748F6" w:rsidRPr="004A242C" w14:paraId="7326FBCF"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10FDE20D"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Jáchymov</w:t>
            </w:r>
          </w:p>
        </w:tc>
        <w:tc>
          <w:tcPr>
            <w:tcW w:w="1318" w:type="dxa"/>
            <w:tcBorders>
              <w:top w:val="nil"/>
              <w:left w:val="nil"/>
              <w:bottom w:val="single" w:sz="4" w:space="0" w:color="auto"/>
              <w:right w:val="single" w:sz="4" w:space="0" w:color="auto"/>
            </w:tcBorders>
            <w:shd w:val="clear" w:color="auto" w:fill="auto"/>
            <w:vAlign w:val="center"/>
          </w:tcPr>
          <w:p w14:paraId="76D5D50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484</w:t>
            </w:r>
          </w:p>
        </w:tc>
        <w:tc>
          <w:tcPr>
            <w:tcW w:w="1320" w:type="dxa"/>
            <w:tcBorders>
              <w:top w:val="nil"/>
              <w:left w:val="nil"/>
              <w:bottom w:val="single" w:sz="4" w:space="0" w:color="auto"/>
              <w:right w:val="single" w:sz="4" w:space="0" w:color="auto"/>
            </w:tcBorders>
            <w:shd w:val="clear" w:color="auto" w:fill="auto"/>
            <w:vAlign w:val="center"/>
          </w:tcPr>
          <w:p w14:paraId="045A694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22</w:t>
            </w:r>
          </w:p>
        </w:tc>
        <w:tc>
          <w:tcPr>
            <w:tcW w:w="1209" w:type="dxa"/>
            <w:tcBorders>
              <w:top w:val="nil"/>
              <w:left w:val="nil"/>
              <w:bottom w:val="single" w:sz="4" w:space="0" w:color="auto"/>
              <w:right w:val="single" w:sz="4" w:space="0" w:color="auto"/>
            </w:tcBorders>
            <w:shd w:val="clear" w:color="auto" w:fill="auto"/>
            <w:vAlign w:val="center"/>
          </w:tcPr>
          <w:p w14:paraId="1B8491E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47DDC94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41</w:t>
            </w:r>
          </w:p>
        </w:tc>
        <w:tc>
          <w:tcPr>
            <w:tcW w:w="1209" w:type="dxa"/>
            <w:tcBorders>
              <w:top w:val="nil"/>
              <w:left w:val="nil"/>
              <w:bottom w:val="single" w:sz="4" w:space="0" w:color="auto"/>
              <w:right w:val="single" w:sz="4" w:space="0" w:color="auto"/>
            </w:tcBorders>
            <w:shd w:val="clear" w:color="auto" w:fill="auto"/>
            <w:vAlign w:val="center"/>
          </w:tcPr>
          <w:p w14:paraId="227F360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39</w:t>
            </w:r>
          </w:p>
        </w:tc>
        <w:tc>
          <w:tcPr>
            <w:tcW w:w="1530" w:type="dxa"/>
            <w:tcBorders>
              <w:top w:val="nil"/>
              <w:left w:val="nil"/>
              <w:bottom w:val="single" w:sz="4" w:space="0" w:color="auto"/>
              <w:right w:val="single" w:sz="4" w:space="0" w:color="auto"/>
            </w:tcBorders>
            <w:shd w:val="clear" w:color="auto" w:fill="auto"/>
            <w:vAlign w:val="center"/>
          </w:tcPr>
          <w:p w14:paraId="054996B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586</w:t>
            </w:r>
          </w:p>
        </w:tc>
      </w:tr>
      <w:tr w:rsidR="00F748F6" w:rsidRPr="004A242C" w14:paraId="6E8D800D"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997298A"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Krásný Les</w:t>
            </w:r>
          </w:p>
        </w:tc>
        <w:tc>
          <w:tcPr>
            <w:tcW w:w="1318" w:type="dxa"/>
            <w:tcBorders>
              <w:top w:val="nil"/>
              <w:left w:val="nil"/>
              <w:bottom w:val="single" w:sz="4" w:space="0" w:color="auto"/>
              <w:right w:val="single" w:sz="4" w:space="0" w:color="auto"/>
            </w:tcBorders>
            <w:shd w:val="clear" w:color="auto" w:fill="auto"/>
            <w:vAlign w:val="center"/>
          </w:tcPr>
          <w:p w14:paraId="772157F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83</w:t>
            </w:r>
          </w:p>
        </w:tc>
        <w:tc>
          <w:tcPr>
            <w:tcW w:w="1320" w:type="dxa"/>
            <w:tcBorders>
              <w:top w:val="nil"/>
              <w:left w:val="nil"/>
              <w:bottom w:val="single" w:sz="4" w:space="0" w:color="auto"/>
              <w:right w:val="single" w:sz="4" w:space="0" w:color="auto"/>
            </w:tcBorders>
            <w:shd w:val="clear" w:color="auto" w:fill="auto"/>
            <w:vAlign w:val="center"/>
          </w:tcPr>
          <w:p w14:paraId="5539825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209" w:type="dxa"/>
            <w:tcBorders>
              <w:top w:val="nil"/>
              <w:left w:val="nil"/>
              <w:bottom w:val="single" w:sz="4" w:space="0" w:color="auto"/>
              <w:right w:val="single" w:sz="4" w:space="0" w:color="auto"/>
            </w:tcBorders>
            <w:shd w:val="clear" w:color="auto" w:fill="auto"/>
            <w:vAlign w:val="center"/>
          </w:tcPr>
          <w:p w14:paraId="1A4A202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28BFEB6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209" w:type="dxa"/>
            <w:tcBorders>
              <w:top w:val="nil"/>
              <w:left w:val="nil"/>
              <w:bottom w:val="single" w:sz="4" w:space="0" w:color="auto"/>
              <w:right w:val="single" w:sz="4" w:space="0" w:color="auto"/>
            </w:tcBorders>
            <w:shd w:val="clear" w:color="auto" w:fill="auto"/>
            <w:vAlign w:val="center"/>
          </w:tcPr>
          <w:p w14:paraId="65B7B97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530" w:type="dxa"/>
            <w:tcBorders>
              <w:top w:val="nil"/>
              <w:left w:val="nil"/>
              <w:bottom w:val="single" w:sz="4" w:space="0" w:color="auto"/>
              <w:right w:val="single" w:sz="4" w:space="0" w:color="auto"/>
            </w:tcBorders>
            <w:shd w:val="clear" w:color="auto" w:fill="auto"/>
            <w:vAlign w:val="center"/>
          </w:tcPr>
          <w:p w14:paraId="54522620"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91</w:t>
            </w:r>
          </w:p>
        </w:tc>
      </w:tr>
      <w:tr w:rsidR="00F748F6" w:rsidRPr="004A242C" w14:paraId="4EEC189C"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4576582D"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Kyselka</w:t>
            </w:r>
          </w:p>
        </w:tc>
        <w:tc>
          <w:tcPr>
            <w:tcW w:w="1318" w:type="dxa"/>
            <w:tcBorders>
              <w:top w:val="nil"/>
              <w:left w:val="nil"/>
              <w:bottom w:val="single" w:sz="4" w:space="0" w:color="auto"/>
              <w:right w:val="single" w:sz="4" w:space="0" w:color="auto"/>
            </w:tcBorders>
            <w:shd w:val="clear" w:color="auto" w:fill="auto"/>
            <w:vAlign w:val="center"/>
          </w:tcPr>
          <w:p w14:paraId="68218E1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149</w:t>
            </w:r>
          </w:p>
        </w:tc>
        <w:tc>
          <w:tcPr>
            <w:tcW w:w="1320" w:type="dxa"/>
            <w:tcBorders>
              <w:top w:val="nil"/>
              <w:left w:val="nil"/>
              <w:bottom w:val="single" w:sz="4" w:space="0" w:color="auto"/>
              <w:right w:val="single" w:sz="4" w:space="0" w:color="auto"/>
            </w:tcBorders>
            <w:shd w:val="clear" w:color="auto" w:fill="auto"/>
            <w:vAlign w:val="center"/>
          </w:tcPr>
          <w:p w14:paraId="6A54D6B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nil"/>
              <w:left w:val="nil"/>
              <w:bottom w:val="single" w:sz="4" w:space="0" w:color="auto"/>
              <w:right w:val="single" w:sz="4" w:space="0" w:color="auto"/>
            </w:tcBorders>
            <w:shd w:val="clear" w:color="auto" w:fill="auto"/>
            <w:vAlign w:val="center"/>
          </w:tcPr>
          <w:p w14:paraId="53BE9D9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52B1C6D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w:t>
            </w:r>
          </w:p>
        </w:tc>
        <w:tc>
          <w:tcPr>
            <w:tcW w:w="1209" w:type="dxa"/>
            <w:tcBorders>
              <w:top w:val="nil"/>
              <w:left w:val="nil"/>
              <w:bottom w:val="single" w:sz="4" w:space="0" w:color="auto"/>
              <w:right w:val="single" w:sz="4" w:space="0" w:color="auto"/>
            </w:tcBorders>
            <w:shd w:val="clear" w:color="auto" w:fill="auto"/>
            <w:vAlign w:val="center"/>
          </w:tcPr>
          <w:p w14:paraId="0926C78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w:t>
            </w:r>
          </w:p>
        </w:tc>
        <w:tc>
          <w:tcPr>
            <w:tcW w:w="1530" w:type="dxa"/>
            <w:tcBorders>
              <w:top w:val="nil"/>
              <w:left w:val="nil"/>
              <w:bottom w:val="single" w:sz="4" w:space="0" w:color="auto"/>
              <w:right w:val="single" w:sz="4" w:space="0" w:color="auto"/>
            </w:tcBorders>
            <w:shd w:val="clear" w:color="auto" w:fill="auto"/>
            <w:vAlign w:val="center"/>
          </w:tcPr>
          <w:p w14:paraId="2FC26010"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170</w:t>
            </w:r>
          </w:p>
        </w:tc>
      </w:tr>
      <w:tr w:rsidR="00F748F6" w:rsidRPr="004A242C" w14:paraId="13323375"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5278E77F"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Merklín</w:t>
            </w:r>
          </w:p>
        </w:tc>
        <w:tc>
          <w:tcPr>
            <w:tcW w:w="1318" w:type="dxa"/>
            <w:tcBorders>
              <w:top w:val="nil"/>
              <w:left w:val="nil"/>
              <w:bottom w:val="single" w:sz="4" w:space="0" w:color="auto"/>
              <w:right w:val="single" w:sz="4" w:space="0" w:color="auto"/>
            </w:tcBorders>
            <w:shd w:val="clear" w:color="auto" w:fill="auto"/>
            <w:vAlign w:val="center"/>
          </w:tcPr>
          <w:p w14:paraId="0355D04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150</w:t>
            </w:r>
          </w:p>
        </w:tc>
        <w:tc>
          <w:tcPr>
            <w:tcW w:w="1320" w:type="dxa"/>
            <w:tcBorders>
              <w:top w:val="nil"/>
              <w:left w:val="nil"/>
              <w:bottom w:val="single" w:sz="4" w:space="0" w:color="auto"/>
              <w:right w:val="single" w:sz="4" w:space="0" w:color="auto"/>
            </w:tcBorders>
            <w:shd w:val="clear" w:color="auto" w:fill="auto"/>
            <w:vAlign w:val="center"/>
          </w:tcPr>
          <w:p w14:paraId="0E23DEC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9</w:t>
            </w:r>
          </w:p>
        </w:tc>
        <w:tc>
          <w:tcPr>
            <w:tcW w:w="1209" w:type="dxa"/>
            <w:tcBorders>
              <w:top w:val="nil"/>
              <w:left w:val="nil"/>
              <w:bottom w:val="single" w:sz="4" w:space="0" w:color="auto"/>
              <w:right w:val="single" w:sz="4" w:space="0" w:color="auto"/>
            </w:tcBorders>
            <w:shd w:val="clear" w:color="auto" w:fill="auto"/>
            <w:vAlign w:val="center"/>
          </w:tcPr>
          <w:p w14:paraId="1127425B"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2A29556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12</w:t>
            </w:r>
          </w:p>
        </w:tc>
        <w:tc>
          <w:tcPr>
            <w:tcW w:w="1209" w:type="dxa"/>
            <w:tcBorders>
              <w:top w:val="nil"/>
              <w:left w:val="nil"/>
              <w:bottom w:val="single" w:sz="4" w:space="0" w:color="auto"/>
              <w:right w:val="single" w:sz="4" w:space="0" w:color="auto"/>
            </w:tcBorders>
            <w:shd w:val="clear" w:color="auto" w:fill="auto"/>
            <w:vAlign w:val="center"/>
          </w:tcPr>
          <w:p w14:paraId="0EBE410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21</w:t>
            </w:r>
          </w:p>
        </w:tc>
        <w:tc>
          <w:tcPr>
            <w:tcW w:w="1530" w:type="dxa"/>
            <w:tcBorders>
              <w:top w:val="nil"/>
              <w:left w:val="nil"/>
              <w:bottom w:val="single" w:sz="4" w:space="0" w:color="auto"/>
              <w:right w:val="single" w:sz="4" w:space="0" w:color="auto"/>
            </w:tcBorders>
            <w:shd w:val="clear" w:color="auto" w:fill="auto"/>
            <w:vAlign w:val="center"/>
          </w:tcPr>
          <w:p w14:paraId="33D1D05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192</w:t>
            </w:r>
          </w:p>
        </w:tc>
      </w:tr>
      <w:tr w:rsidR="00F748F6" w:rsidRPr="004A242C" w14:paraId="3CE8F7C6"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07ECDC89"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Nejdek</w:t>
            </w:r>
          </w:p>
        </w:tc>
        <w:tc>
          <w:tcPr>
            <w:tcW w:w="1318" w:type="dxa"/>
            <w:tcBorders>
              <w:top w:val="nil"/>
              <w:left w:val="nil"/>
              <w:bottom w:val="single" w:sz="4" w:space="0" w:color="auto"/>
              <w:right w:val="single" w:sz="4" w:space="0" w:color="auto"/>
            </w:tcBorders>
            <w:shd w:val="clear" w:color="auto" w:fill="auto"/>
            <w:vAlign w:val="center"/>
          </w:tcPr>
          <w:p w14:paraId="24D51CC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1 009</w:t>
            </w:r>
          </w:p>
        </w:tc>
        <w:tc>
          <w:tcPr>
            <w:tcW w:w="1320" w:type="dxa"/>
            <w:tcBorders>
              <w:top w:val="nil"/>
              <w:left w:val="nil"/>
              <w:bottom w:val="single" w:sz="4" w:space="0" w:color="auto"/>
              <w:right w:val="single" w:sz="4" w:space="0" w:color="auto"/>
            </w:tcBorders>
            <w:shd w:val="clear" w:color="auto" w:fill="auto"/>
            <w:vAlign w:val="center"/>
          </w:tcPr>
          <w:p w14:paraId="1EBCFFAB"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34</w:t>
            </w:r>
          </w:p>
        </w:tc>
        <w:tc>
          <w:tcPr>
            <w:tcW w:w="1209" w:type="dxa"/>
            <w:tcBorders>
              <w:top w:val="nil"/>
              <w:left w:val="nil"/>
              <w:bottom w:val="single" w:sz="4" w:space="0" w:color="auto"/>
              <w:right w:val="single" w:sz="4" w:space="0" w:color="auto"/>
            </w:tcBorders>
            <w:shd w:val="clear" w:color="auto" w:fill="auto"/>
            <w:vAlign w:val="center"/>
          </w:tcPr>
          <w:p w14:paraId="53A8F7A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29</w:t>
            </w:r>
          </w:p>
        </w:tc>
        <w:tc>
          <w:tcPr>
            <w:tcW w:w="1474" w:type="dxa"/>
            <w:tcBorders>
              <w:top w:val="nil"/>
              <w:left w:val="nil"/>
              <w:bottom w:val="single" w:sz="4" w:space="0" w:color="auto"/>
              <w:right w:val="single" w:sz="4" w:space="0" w:color="auto"/>
            </w:tcBorders>
            <w:shd w:val="clear" w:color="auto" w:fill="auto"/>
            <w:vAlign w:val="center"/>
          </w:tcPr>
          <w:p w14:paraId="14315B7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136</w:t>
            </w:r>
          </w:p>
        </w:tc>
        <w:tc>
          <w:tcPr>
            <w:tcW w:w="1209" w:type="dxa"/>
            <w:tcBorders>
              <w:top w:val="nil"/>
              <w:left w:val="nil"/>
              <w:bottom w:val="single" w:sz="4" w:space="0" w:color="auto"/>
              <w:right w:val="single" w:sz="4" w:space="0" w:color="auto"/>
            </w:tcBorders>
            <w:shd w:val="clear" w:color="auto" w:fill="auto"/>
            <w:vAlign w:val="center"/>
          </w:tcPr>
          <w:p w14:paraId="448DEA7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76</w:t>
            </w:r>
          </w:p>
        </w:tc>
        <w:tc>
          <w:tcPr>
            <w:tcW w:w="1530" w:type="dxa"/>
            <w:tcBorders>
              <w:top w:val="nil"/>
              <w:left w:val="nil"/>
              <w:bottom w:val="single" w:sz="4" w:space="0" w:color="auto"/>
              <w:right w:val="single" w:sz="4" w:space="0" w:color="auto"/>
            </w:tcBorders>
            <w:shd w:val="clear" w:color="auto" w:fill="auto"/>
            <w:vAlign w:val="center"/>
          </w:tcPr>
          <w:p w14:paraId="1368F76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1284</w:t>
            </w:r>
          </w:p>
        </w:tc>
      </w:tr>
      <w:tr w:rsidR="00F748F6" w:rsidRPr="004A242C" w14:paraId="43DF5CD2"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50764557"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Nová Role</w:t>
            </w:r>
          </w:p>
        </w:tc>
        <w:tc>
          <w:tcPr>
            <w:tcW w:w="1318" w:type="dxa"/>
            <w:tcBorders>
              <w:top w:val="nil"/>
              <w:left w:val="nil"/>
              <w:bottom w:val="single" w:sz="4" w:space="0" w:color="auto"/>
              <w:right w:val="single" w:sz="4" w:space="0" w:color="auto"/>
            </w:tcBorders>
            <w:shd w:val="clear" w:color="auto" w:fill="auto"/>
            <w:vAlign w:val="center"/>
          </w:tcPr>
          <w:p w14:paraId="644EEF5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273</w:t>
            </w:r>
          </w:p>
        </w:tc>
        <w:tc>
          <w:tcPr>
            <w:tcW w:w="1320" w:type="dxa"/>
            <w:tcBorders>
              <w:top w:val="nil"/>
              <w:left w:val="nil"/>
              <w:bottom w:val="single" w:sz="4" w:space="0" w:color="auto"/>
              <w:right w:val="single" w:sz="4" w:space="0" w:color="auto"/>
            </w:tcBorders>
            <w:shd w:val="clear" w:color="auto" w:fill="auto"/>
            <w:vAlign w:val="center"/>
          </w:tcPr>
          <w:p w14:paraId="434113E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w:t>
            </w:r>
          </w:p>
        </w:tc>
        <w:tc>
          <w:tcPr>
            <w:tcW w:w="1209" w:type="dxa"/>
            <w:tcBorders>
              <w:top w:val="nil"/>
              <w:left w:val="nil"/>
              <w:bottom w:val="single" w:sz="4" w:space="0" w:color="auto"/>
              <w:right w:val="single" w:sz="4" w:space="0" w:color="auto"/>
            </w:tcBorders>
            <w:shd w:val="clear" w:color="auto" w:fill="auto"/>
            <w:vAlign w:val="center"/>
          </w:tcPr>
          <w:p w14:paraId="32A483D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6C61C40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89</w:t>
            </w:r>
          </w:p>
        </w:tc>
        <w:tc>
          <w:tcPr>
            <w:tcW w:w="1209" w:type="dxa"/>
            <w:tcBorders>
              <w:top w:val="nil"/>
              <w:left w:val="nil"/>
              <w:bottom w:val="single" w:sz="4" w:space="0" w:color="auto"/>
              <w:right w:val="single" w:sz="4" w:space="0" w:color="auto"/>
            </w:tcBorders>
            <w:shd w:val="clear" w:color="auto" w:fill="auto"/>
            <w:vAlign w:val="center"/>
          </w:tcPr>
          <w:p w14:paraId="7DAA88A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32</w:t>
            </w:r>
          </w:p>
        </w:tc>
        <w:tc>
          <w:tcPr>
            <w:tcW w:w="1530" w:type="dxa"/>
            <w:tcBorders>
              <w:top w:val="nil"/>
              <w:left w:val="nil"/>
              <w:bottom w:val="single" w:sz="4" w:space="0" w:color="auto"/>
              <w:right w:val="single" w:sz="4" w:space="0" w:color="auto"/>
            </w:tcBorders>
            <w:shd w:val="clear" w:color="auto" w:fill="auto"/>
            <w:vAlign w:val="center"/>
          </w:tcPr>
          <w:p w14:paraId="124A34F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410</w:t>
            </w:r>
          </w:p>
        </w:tc>
      </w:tr>
      <w:tr w:rsidR="00F748F6" w:rsidRPr="004A242C" w14:paraId="4EF7925F" w14:textId="77777777">
        <w:trPr>
          <w:trHeight w:val="227"/>
        </w:trPr>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14:paraId="647A5FF5"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Nové Hamry</w:t>
            </w:r>
          </w:p>
        </w:tc>
        <w:tc>
          <w:tcPr>
            <w:tcW w:w="1318" w:type="dxa"/>
            <w:tcBorders>
              <w:top w:val="single" w:sz="4" w:space="0" w:color="auto"/>
              <w:left w:val="nil"/>
              <w:bottom w:val="single" w:sz="4" w:space="0" w:color="auto"/>
              <w:right w:val="single" w:sz="4" w:space="0" w:color="auto"/>
            </w:tcBorders>
            <w:shd w:val="clear" w:color="auto" w:fill="auto"/>
            <w:vAlign w:val="center"/>
          </w:tcPr>
          <w:p w14:paraId="45C037A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93</w:t>
            </w:r>
          </w:p>
        </w:tc>
        <w:tc>
          <w:tcPr>
            <w:tcW w:w="1320" w:type="dxa"/>
            <w:tcBorders>
              <w:top w:val="single" w:sz="4" w:space="0" w:color="auto"/>
              <w:left w:val="nil"/>
              <w:bottom w:val="single" w:sz="4" w:space="0" w:color="auto"/>
              <w:right w:val="single" w:sz="4" w:space="0" w:color="auto"/>
            </w:tcBorders>
            <w:shd w:val="clear" w:color="auto" w:fill="auto"/>
            <w:vAlign w:val="center"/>
          </w:tcPr>
          <w:p w14:paraId="7A24195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w:t>
            </w:r>
          </w:p>
        </w:tc>
        <w:tc>
          <w:tcPr>
            <w:tcW w:w="1209" w:type="dxa"/>
            <w:tcBorders>
              <w:top w:val="single" w:sz="4" w:space="0" w:color="auto"/>
              <w:left w:val="nil"/>
              <w:bottom w:val="single" w:sz="4" w:space="0" w:color="auto"/>
              <w:right w:val="single" w:sz="4" w:space="0" w:color="auto"/>
            </w:tcBorders>
            <w:shd w:val="clear" w:color="auto" w:fill="auto"/>
            <w:vAlign w:val="center"/>
          </w:tcPr>
          <w:p w14:paraId="55EC513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single" w:sz="4" w:space="0" w:color="auto"/>
              <w:left w:val="nil"/>
              <w:bottom w:val="single" w:sz="4" w:space="0" w:color="auto"/>
              <w:right w:val="single" w:sz="4" w:space="0" w:color="auto"/>
            </w:tcBorders>
            <w:shd w:val="clear" w:color="auto" w:fill="auto"/>
            <w:vAlign w:val="center"/>
          </w:tcPr>
          <w:p w14:paraId="65F41FD0"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single" w:sz="4" w:space="0" w:color="auto"/>
              <w:left w:val="nil"/>
              <w:bottom w:val="single" w:sz="4" w:space="0" w:color="auto"/>
              <w:right w:val="single" w:sz="4" w:space="0" w:color="auto"/>
            </w:tcBorders>
            <w:shd w:val="clear" w:color="auto" w:fill="auto"/>
            <w:vAlign w:val="center"/>
          </w:tcPr>
          <w:p w14:paraId="61756C4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530" w:type="dxa"/>
            <w:tcBorders>
              <w:top w:val="single" w:sz="4" w:space="0" w:color="auto"/>
              <w:left w:val="nil"/>
              <w:bottom w:val="single" w:sz="4" w:space="0" w:color="auto"/>
              <w:right w:val="single" w:sz="4" w:space="0" w:color="auto"/>
            </w:tcBorders>
            <w:shd w:val="clear" w:color="auto" w:fill="auto"/>
            <w:vAlign w:val="center"/>
          </w:tcPr>
          <w:p w14:paraId="70C84B2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100</w:t>
            </w:r>
          </w:p>
        </w:tc>
      </w:tr>
      <w:tr w:rsidR="00F748F6" w:rsidRPr="004A242C" w14:paraId="0EF9B5EB"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0AB72EBE"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Ostrov</w:t>
            </w:r>
          </w:p>
        </w:tc>
        <w:tc>
          <w:tcPr>
            <w:tcW w:w="1318" w:type="dxa"/>
            <w:tcBorders>
              <w:top w:val="nil"/>
              <w:left w:val="nil"/>
              <w:bottom w:val="single" w:sz="4" w:space="0" w:color="auto"/>
              <w:right w:val="single" w:sz="4" w:space="0" w:color="auto"/>
            </w:tcBorders>
            <w:shd w:val="clear" w:color="auto" w:fill="auto"/>
            <w:vAlign w:val="center"/>
          </w:tcPr>
          <w:p w14:paraId="3088D58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786</w:t>
            </w:r>
          </w:p>
        </w:tc>
        <w:tc>
          <w:tcPr>
            <w:tcW w:w="1320" w:type="dxa"/>
            <w:tcBorders>
              <w:top w:val="nil"/>
              <w:left w:val="nil"/>
              <w:bottom w:val="single" w:sz="4" w:space="0" w:color="auto"/>
              <w:right w:val="single" w:sz="4" w:space="0" w:color="auto"/>
            </w:tcBorders>
            <w:shd w:val="clear" w:color="auto" w:fill="auto"/>
            <w:vAlign w:val="center"/>
          </w:tcPr>
          <w:p w14:paraId="0C74D08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99</w:t>
            </w:r>
          </w:p>
        </w:tc>
        <w:tc>
          <w:tcPr>
            <w:tcW w:w="1209" w:type="dxa"/>
            <w:tcBorders>
              <w:top w:val="nil"/>
              <w:left w:val="nil"/>
              <w:bottom w:val="single" w:sz="4" w:space="0" w:color="auto"/>
              <w:right w:val="single" w:sz="4" w:space="0" w:color="auto"/>
            </w:tcBorders>
            <w:shd w:val="clear" w:color="auto" w:fill="auto"/>
            <w:vAlign w:val="center"/>
          </w:tcPr>
          <w:p w14:paraId="7871544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w:t>
            </w:r>
          </w:p>
        </w:tc>
        <w:tc>
          <w:tcPr>
            <w:tcW w:w="1474" w:type="dxa"/>
            <w:tcBorders>
              <w:top w:val="nil"/>
              <w:left w:val="nil"/>
              <w:bottom w:val="single" w:sz="4" w:space="0" w:color="auto"/>
              <w:right w:val="single" w:sz="4" w:space="0" w:color="auto"/>
            </w:tcBorders>
            <w:shd w:val="clear" w:color="auto" w:fill="auto"/>
            <w:vAlign w:val="center"/>
          </w:tcPr>
          <w:p w14:paraId="2EBB750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495</w:t>
            </w:r>
          </w:p>
        </w:tc>
        <w:tc>
          <w:tcPr>
            <w:tcW w:w="1209" w:type="dxa"/>
            <w:tcBorders>
              <w:top w:val="nil"/>
              <w:left w:val="nil"/>
              <w:bottom w:val="single" w:sz="4" w:space="0" w:color="auto"/>
              <w:right w:val="single" w:sz="4" w:space="0" w:color="auto"/>
            </w:tcBorders>
            <w:shd w:val="clear" w:color="auto" w:fill="auto"/>
            <w:vAlign w:val="center"/>
          </w:tcPr>
          <w:p w14:paraId="68852E6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79</w:t>
            </w:r>
          </w:p>
        </w:tc>
        <w:tc>
          <w:tcPr>
            <w:tcW w:w="1530" w:type="dxa"/>
            <w:tcBorders>
              <w:top w:val="nil"/>
              <w:left w:val="nil"/>
              <w:bottom w:val="single" w:sz="4" w:space="0" w:color="auto"/>
              <w:right w:val="single" w:sz="4" w:space="0" w:color="auto"/>
            </w:tcBorders>
            <w:shd w:val="clear" w:color="auto" w:fill="auto"/>
            <w:vAlign w:val="center"/>
          </w:tcPr>
          <w:p w14:paraId="58534E8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1475</w:t>
            </w:r>
          </w:p>
        </w:tc>
      </w:tr>
      <w:tr w:rsidR="00F748F6" w:rsidRPr="004A242C" w14:paraId="6C3C7B5D"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1CC4B66A"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Otovice</w:t>
            </w:r>
          </w:p>
        </w:tc>
        <w:tc>
          <w:tcPr>
            <w:tcW w:w="1318" w:type="dxa"/>
            <w:tcBorders>
              <w:top w:val="nil"/>
              <w:left w:val="nil"/>
              <w:bottom w:val="single" w:sz="4" w:space="0" w:color="auto"/>
              <w:right w:val="single" w:sz="4" w:space="0" w:color="auto"/>
            </w:tcBorders>
            <w:shd w:val="clear" w:color="auto" w:fill="auto"/>
            <w:vAlign w:val="center"/>
          </w:tcPr>
          <w:p w14:paraId="4196C34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160</w:t>
            </w:r>
          </w:p>
        </w:tc>
        <w:tc>
          <w:tcPr>
            <w:tcW w:w="1320" w:type="dxa"/>
            <w:tcBorders>
              <w:top w:val="nil"/>
              <w:left w:val="nil"/>
              <w:bottom w:val="single" w:sz="4" w:space="0" w:color="auto"/>
              <w:right w:val="single" w:sz="4" w:space="0" w:color="auto"/>
            </w:tcBorders>
            <w:shd w:val="clear" w:color="auto" w:fill="auto"/>
            <w:vAlign w:val="center"/>
          </w:tcPr>
          <w:p w14:paraId="4FCE01D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w:t>
            </w:r>
          </w:p>
        </w:tc>
        <w:tc>
          <w:tcPr>
            <w:tcW w:w="1209" w:type="dxa"/>
            <w:tcBorders>
              <w:top w:val="nil"/>
              <w:left w:val="nil"/>
              <w:bottom w:val="single" w:sz="4" w:space="0" w:color="auto"/>
              <w:right w:val="single" w:sz="4" w:space="0" w:color="auto"/>
            </w:tcBorders>
            <w:shd w:val="clear" w:color="auto" w:fill="auto"/>
            <w:vAlign w:val="center"/>
          </w:tcPr>
          <w:p w14:paraId="2D294B6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243F88E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w:t>
            </w:r>
          </w:p>
        </w:tc>
        <w:tc>
          <w:tcPr>
            <w:tcW w:w="1209" w:type="dxa"/>
            <w:tcBorders>
              <w:top w:val="nil"/>
              <w:left w:val="nil"/>
              <w:bottom w:val="single" w:sz="4" w:space="0" w:color="auto"/>
              <w:right w:val="single" w:sz="4" w:space="0" w:color="auto"/>
            </w:tcBorders>
            <w:shd w:val="clear" w:color="auto" w:fill="auto"/>
            <w:vAlign w:val="center"/>
          </w:tcPr>
          <w:p w14:paraId="347342B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530" w:type="dxa"/>
            <w:tcBorders>
              <w:top w:val="nil"/>
              <w:left w:val="nil"/>
              <w:bottom w:val="single" w:sz="4" w:space="0" w:color="auto"/>
              <w:right w:val="single" w:sz="4" w:space="0" w:color="auto"/>
            </w:tcBorders>
            <w:shd w:val="clear" w:color="auto" w:fill="auto"/>
            <w:vAlign w:val="center"/>
          </w:tcPr>
          <w:p w14:paraId="44D2F63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174</w:t>
            </w:r>
          </w:p>
        </w:tc>
      </w:tr>
      <w:tr w:rsidR="00F748F6" w:rsidRPr="004A242C" w14:paraId="72567AAE"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67558164"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Pernink</w:t>
            </w:r>
          </w:p>
        </w:tc>
        <w:tc>
          <w:tcPr>
            <w:tcW w:w="1318" w:type="dxa"/>
            <w:tcBorders>
              <w:top w:val="nil"/>
              <w:left w:val="nil"/>
              <w:bottom w:val="single" w:sz="4" w:space="0" w:color="auto"/>
              <w:right w:val="single" w:sz="4" w:space="0" w:color="auto"/>
            </w:tcBorders>
            <w:shd w:val="clear" w:color="auto" w:fill="auto"/>
            <w:vAlign w:val="center"/>
          </w:tcPr>
          <w:p w14:paraId="5651B4A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133</w:t>
            </w:r>
          </w:p>
        </w:tc>
        <w:tc>
          <w:tcPr>
            <w:tcW w:w="1320" w:type="dxa"/>
            <w:tcBorders>
              <w:top w:val="nil"/>
              <w:left w:val="nil"/>
              <w:bottom w:val="single" w:sz="4" w:space="0" w:color="auto"/>
              <w:right w:val="single" w:sz="4" w:space="0" w:color="auto"/>
            </w:tcBorders>
            <w:shd w:val="clear" w:color="auto" w:fill="auto"/>
            <w:vAlign w:val="center"/>
          </w:tcPr>
          <w:p w14:paraId="178CC7B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209" w:type="dxa"/>
            <w:tcBorders>
              <w:top w:val="nil"/>
              <w:left w:val="nil"/>
              <w:bottom w:val="single" w:sz="4" w:space="0" w:color="auto"/>
              <w:right w:val="single" w:sz="4" w:space="0" w:color="auto"/>
            </w:tcBorders>
            <w:shd w:val="clear" w:color="auto" w:fill="auto"/>
            <w:vAlign w:val="center"/>
          </w:tcPr>
          <w:p w14:paraId="0ED63E7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w:t>
            </w:r>
          </w:p>
        </w:tc>
        <w:tc>
          <w:tcPr>
            <w:tcW w:w="1474" w:type="dxa"/>
            <w:tcBorders>
              <w:top w:val="nil"/>
              <w:left w:val="nil"/>
              <w:bottom w:val="single" w:sz="4" w:space="0" w:color="auto"/>
              <w:right w:val="single" w:sz="4" w:space="0" w:color="auto"/>
            </w:tcBorders>
            <w:shd w:val="clear" w:color="auto" w:fill="auto"/>
            <w:vAlign w:val="center"/>
          </w:tcPr>
          <w:p w14:paraId="4C26977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w:t>
            </w:r>
          </w:p>
        </w:tc>
        <w:tc>
          <w:tcPr>
            <w:tcW w:w="1209" w:type="dxa"/>
            <w:tcBorders>
              <w:top w:val="nil"/>
              <w:left w:val="nil"/>
              <w:bottom w:val="single" w:sz="4" w:space="0" w:color="auto"/>
              <w:right w:val="single" w:sz="4" w:space="0" w:color="auto"/>
            </w:tcBorders>
            <w:shd w:val="clear" w:color="auto" w:fill="auto"/>
            <w:vAlign w:val="center"/>
          </w:tcPr>
          <w:p w14:paraId="7F8EB52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w:t>
            </w:r>
          </w:p>
        </w:tc>
        <w:tc>
          <w:tcPr>
            <w:tcW w:w="1530" w:type="dxa"/>
            <w:tcBorders>
              <w:top w:val="nil"/>
              <w:left w:val="nil"/>
              <w:bottom w:val="single" w:sz="4" w:space="0" w:color="auto"/>
              <w:right w:val="single" w:sz="4" w:space="0" w:color="auto"/>
            </w:tcBorders>
            <w:shd w:val="clear" w:color="auto" w:fill="auto"/>
            <w:vAlign w:val="center"/>
          </w:tcPr>
          <w:p w14:paraId="20C9A1F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156</w:t>
            </w:r>
          </w:p>
        </w:tc>
      </w:tr>
      <w:tr w:rsidR="00F748F6" w:rsidRPr="004A242C" w14:paraId="186D818D"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7AAD6722"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Potůčky</w:t>
            </w:r>
          </w:p>
        </w:tc>
        <w:tc>
          <w:tcPr>
            <w:tcW w:w="1318" w:type="dxa"/>
            <w:tcBorders>
              <w:top w:val="nil"/>
              <w:left w:val="nil"/>
              <w:bottom w:val="single" w:sz="4" w:space="0" w:color="auto"/>
              <w:right w:val="single" w:sz="4" w:space="0" w:color="auto"/>
            </w:tcBorders>
            <w:shd w:val="clear" w:color="auto" w:fill="auto"/>
            <w:vAlign w:val="center"/>
          </w:tcPr>
          <w:p w14:paraId="695A825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40</w:t>
            </w:r>
          </w:p>
        </w:tc>
        <w:tc>
          <w:tcPr>
            <w:tcW w:w="1320" w:type="dxa"/>
            <w:tcBorders>
              <w:top w:val="nil"/>
              <w:left w:val="nil"/>
              <w:bottom w:val="single" w:sz="4" w:space="0" w:color="auto"/>
              <w:right w:val="single" w:sz="4" w:space="0" w:color="auto"/>
            </w:tcBorders>
            <w:shd w:val="clear" w:color="auto" w:fill="auto"/>
            <w:vAlign w:val="center"/>
          </w:tcPr>
          <w:p w14:paraId="5047B26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w:t>
            </w:r>
          </w:p>
        </w:tc>
        <w:tc>
          <w:tcPr>
            <w:tcW w:w="1209" w:type="dxa"/>
            <w:tcBorders>
              <w:top w:val="nil"/>
              <w:left w:val="nil"/>
              <w:bottom w:val="single" w:sz="4" w:space="0" w:color="auto"/>
              <w:right w:val="single" w:sz="4" w:space="0" w:color="auto"/>
            </w:tcBorders>
            <w:shd w:val="clear" w:color="auto" w:fill="auto"/>
            <w:vAlign w:val="center"/>
          </w:tcPr>
          <w:p w14:paraId="6993EEF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6B44240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w:t>
            </w:r>
          </w:p>
        </w:tc>
        <w:tc>
          <w:tcPr>
            <w:tcW w:w="1209" w:type="dxa"/>
            <w:tcBorders>
              <w:top w:val="nil"/>
              <w:left w:val="nil"/>
              <w:bottom w:val="single" w:sz="4" w:space="0" w:color="auto"/>
              <w:right w:val="single" w:sz="4" w:space="0" w:color="auto"/>
            </w:tcBorders>
            <w:shd w:val="clear" w:color="auto" w:fill="auto"/>
            <w:vAlign w:val="center"/>
          </w:tcPr>
          <w:p w14:paraId="3026B1E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w:t>
            </w:r>
          </w:p>
        </w:tc>
        <w:tc>
          <w:tcPr>
            <w:tcW w:w="1530" w:type="dxa"/>
            <w:tcBorders>
              <w:top w:val="nil"/>
              <w:left w:val="nil"/>
              <w:bottom w:val="single" w:sz="4" w:space="0" w:color="auto"/>
              <w:right w:val="single" w:sz="4" w:space="0" w:color="auto"/>
            </w:tcBorders>
            <w:shd w:val="clear" w:color="auto" w:fill="auto"/>
            <w:vAlign w:val="center"/>
          </w:tcPr>
          <w:p w14:paraId="5784B05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66</w:t>
            </w:r>
          </w:p>
        </w:tc>
      </w:tr>
      <w:tr w:rsidR="00F748F6" w:rsidRPr="004A242C" w14:paraId="4185CE2B"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C0FBB71"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Sadov</w:t>
            </w:r>
          </w:p>
        </w:tc>
        <w:tc>
          <w:tcPr>
            <w:tcW w:w="1318" w:type="dxa"/>
            <w:tcBorders>
              <w:top w:val="nil"/>
              <w:left w:val="nil"/>
              <w:bottom w:val="single" w:sz="4" w:space="0" w:color="auto"/>
              <w:right w:val="single" w:sz="4" w:space="0" w:color="auto"/>
            </w:tcBorders>
            <w:shd w:val="clear" w:color="auto" w:fill="auto"/>
            <w:vAlign w:val="center"/>
          </w:tcPr>
          <w:p w14:paraId="4296A0E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271</w:t>
            </w:r>
          </w:p>
        </w:tc>
        <w:tc>
          <w:tcPr>
            <w:tcW w:w="1320" w:type="dxa"/>
            <w:tcBorders>
              <w:top w:val="nil"/>
              <w:left w:val="nil"/>
              <w:bottom w:val="single" w:sz="4" w:space="0" w:color="auto"/>
              <w:right w:val="single" w:sz="4" w:space="0" w:color="auto"/>
            </w:tcBorders>
            <w:shd w:val="clear" w:color="auto" w:fill="auto"/>
            <w:vAlign w:val="center"/>
          </w:tcPr>
          <w:p w14:paraId="27A6FF3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11</w:t>
            </w:r>
          </w:p>
        </w:tc>
        <w:tc>
          <w:tcPr>
            <w:tcW w:w="1209" w:type="dxa"/>
            <w:tcBorders>
              <w:top w:val="nil"/>
              <w:left w:val="nil"/>
              <w:bottom w:val="single" w:sz="4" w:space="0" w:color="auto"/>
              <w:right w:val="single" w:sz="4" w:space="0" w:color="auto"/>
            </w:tcBorders>
            <w:shd w:val="clear" w:color="auto" w:fill="auto"/>
            <w:vAlign w:val="center"/>
          </w:tcPr>
          <w:p w14:paraId="4C99467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2F30C4C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15</w:t>
            </w:r>
          </w:p>
        </w:tc>
        <w:tc>
          <w:tcPr>
            <w:tcW w:w="1209" w:type="dxa"/>
            <w:tcBorders>
              <w:top w:val="nil"/>
              <w:left w:val="nil"/>
              <w:bottom w:val="single" w:sz="4" w:space="0" w:color="auto"/>
              <w:right w:val="single" w:sz="4" w:space="0" w:color="auto"/>
            </w:tcBorders>
            <w:shd w:val="clear" w:color="auto" w:fill="auto"/>
            <w:vAlign w:val="center"/>
          </w:tcPr>
          <w:p w14:paraId="7CFAE58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w:t>
            </w:r>
          </w:p>
        </w:tc>
        <w:tc>
          <w:tcPr>
            <w:tcW w:w="1530" w:type="dxa"/>
            <w:tcBorders>
              <w:top w:val="nil"/>
              <w:left w:val="nil"/>
              <w:bottom w:val="single" w:sz="4" w:space="0" w:color="auto"/>
              <w:right w:val="single" w:sz="4" w:space="0" w:color="auto"/>
            </w:tcBorders>
            <w:shd w:val="clear" w:color="auto" w:fill="auto"/>
            <w:vAlign w:val="center"/>
          </w:tcPr>
          <w:p w14:paraId="404566C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313</w:t>
            </w:r>
          </w:p>
        </w:tc>
      </w:tr>
      <w:tr w:rsidR="00F748F6" w:rsidRPr="004A242C" w14:paraId="68CA5DDD"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45431F96"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Smolné Pece</w:t>
            </w:r>
          </w:p>
        </w:tc>
        <w:tc>
          <w:tcPr>
            <w:tcW w:w="1318" w:type="dxa"/>
            <w:tcBorders>
              <w:top w:val="nil"/>
              <w:left w:val="nil"/>
              <w:bottom w:val="single" w:sz="4" w:space="0" w:color="auto"/>
              <w:right w:val="single" w:sz="4" w:space="0" w:color="auto"/>
            </w:tcBorders>
            <w:shd w:val="clear" w:color="auto" w:fill="auto"/>
            <w:vAlign w:val="center"/>
          </w:tcPr>
          <w:p w14:paraId="3B1FA0C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44</w:t>
            </w:r>
          </w:p>
        </w:tc>
        <w:tc>
          <w:tcPr>
            <w:tcW w:w="1320" w:type="dxa"/>
            <w:tcBorders>
              <w:top w:val="nil"/>
              <w:left w:val="nil"/>
              <w:bottom w:val="single" w:sz="4" w:space="0" w:color="auto"/>
              <w:right w:val="single" w:sz="4" w:space="0" w:color="auto"/>
            </w:tcBorders>
            <w:shd w:val="clear" w:color="auto" w:fill="auto"/>
            <w:vAlign w:val="center"/>
          </w:tcPr>
          <w:p w14:paraId="4767994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nil"/>
              <w:left w:val="nil"/>
              <w:bottom w:val="single" w:sz="4" w:space="0" w:color="auto"/>
              <w:right w:val="single" w:sz="4" w:space="0" w:color="auto"/>
            </w:tcBorders>
            <w:shd w:val="clear" w:color="auto" w:fill="auto"/>
            <w:vAlign w:val="center"/>
          </w:tcPr>
          <w:p w14:paraId="6C6F3DD5"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02A411D0"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209" w:type="dxa"/>
            <w:tcBorders>
              <w:top w:val="nil"/>
              <w:left w:val="nil"/>
              <w:bottom w:val="single" w:sz="4" w:space="0" w:color="auto"/>
              <w:right w:val="single" w:sz="4" w:space="0" w:color="auto"/>
            </w:tcBorders>
            <w:shd w:val="clear" w:color="auto" w:fill="auto"/>
            <w:vAlign w:val="center"/>
          </w:tcPr>
          <w:p w14:paraId="6B4C0EB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530" w:type="dxa"/>
            <w:tcBorders>
              <w:top w:val="nil"/>
              <w:left w:val="nil"/>
              <w:bottom w:val="single" w:sz="4" w:space="0" w:color="auto"/>
              <w:right w:val="single" w:sz="4" w:space="0" w:color="auto"/>
            </w:tcBorders>
            <w:shd w:val="clear" w:color="auto" w:fill="auto"/>
            <w:vAlign w:val="center"/>
          </w:tcPr>
          <w:p w14:paraId="5FDE28A6"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50</w:t>
            </w:r>
          </w:p>
        </w:tc>
      </w:tr>
      <w:tr w:rsidR="00F748F6" w:rsidRPr="004A242C" w14:paraId="2D2EB70B"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67FE743"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Stráž nad Ohří</w:t>
            </w:r>
          </w:p>
        </w:tc>
        <w:tc>
          <w:tcPr>
            <w:tcW w:w="1318" w:type="dxa"/>
            <w:tcBorders>
              <w:top w:val="nil"/>
              <w:left w:val="nil"/>
              <w:bottom w:val="single" w:sz="4" w:space="0" w:color="auto"/>
              <w:right w:val="single" w:sz="4" w:space="0" w:color="auto"/>
            </w:tcBorders>
            <w:shd w:val="clear" w:color="auto" w:fill="auto"/>
            <w:vAlign w:val="center"/>
          </w:tcPr>
          <w:p w14:paraId="63D7D87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152</w:t>
            </w:r>
          </w:p>
        </w:tc>
        <w:tc>
          <w:tcPr>
            <w:tcW w:w="1320" w:type="dxa"/>
            <w:tcBorders>
              <w:top w:val="nil"/>
              <w:left w:val="nil"/>
              <w:bottom w:val="single" w:sz="4" w:space="0" w:color="auto"/>
              <w:right w:val="single" w:sz="4" w:space="0" w:color="auto"/>
            </w:tcBorders>
            <w:shd w:val="clear" w:color="auto" w:fill="auto"/>
            <w:vAlign w:val="center"/>
          </w:tcPr>
          <w:p w14:paraId="6A98595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w:t>
            </w:r>
          </w:p>
        </w:tc>
        <w:tc>
          <w:tcPr>
            <w:tcW w:w="1209" w:type="dxa"/>
            <w:tcBorders>
              <w:top w:val="nil"/>
              <w:left w:val="nil"/>
              <w:bottom w:val="single" w:sz="4" w:space="0" w:color="auto"/>
              <w:right w:val="single" w:sz="4" w:space="0" w:color="auto"/>
            </w:tcBorders>
            <w:shd w:val="clear" w:color="auto" w:fill="auto"/>
            <w:vAlign w:val="center"/>
          </w:tcPr>
          <w:p w14:paraId="71A8786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672110A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7A88470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7</w:t>
            </w:r>
          </w:p>
        </w:tc>
        <w:tc>
          <w:tcPr>
            <w:tcW w:w="1530" w:type="dxa"/>
            <w:tcBorders>
              <w:top w:val="nil"/>
              <w:left w:val="nil"/>
              <w:bottom w:val="single" w:sz="4" w:space="0" w:color="auto"/>
              <w:right w:val="single" w:sz="4" w:space="0" w:color="auto"/>
            </w:tcBorders>
            <w:shd w:val="clear" w:color="auto" w:fill="auto"/>
            <w:vAlign w:val="center"/>
          </w:tcPr>
          <w:p w14:paraId="5918F2F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169</w:t>
            </w:r>
          </w:p>
        </w:tc>
      </w:tr>
      <w:tr w:rsidR="00F748F6" w:rsidRPr="004A242C" w14:paraId="78259C02"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7430E062"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Šemnice</w:t>
            </w:r>
          </w:p>
        </w:tc>
        <w:tc>
          <w:tcPr>
            <w:tcW w:w="1318" w:type="dxa"/>
            <w:tcBorders>
              <w:top w:val="nil"/>
              <w:left w:val="nil"/>
              <w:bottom w:val="single" w:sz="4" w:space="0" w:color="auto"/>
              <w:right w:val="single" w:sz="4" w:space="0" w:color="auto"/>
            </w:tcBorders>
            <w:shd w:val="clear" w:color="auto" w:fill="auto"/>
            <w:vAlign w:val="center"/>
          </w:tcPr>
          <w:p w14:paraId="121D0312"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117</w:t>
            </w:r>
          </w:p>
        </w:tc>
        <w:tc>
          <w:tcPr>
            <w:tcW w:w="1320" w:type="dxa"/>
            <w:tcBorders>
              <w:top w:val="nil"/>
              <w:left w:val="nil"/>
              <w:bottom w:val="single" w:sz="4" w:space="0" w:color="auto"/>
              <w:right w:val="single" w:sz="4" w:space="0" w:color="auto"/>
            </w:tcBorders>
            <w:shd w:val="clear" w:color="auto" w:fill="auto"/>
            <w:vAlign w:val="center"/>
          </w:tcPr>
          <w:p w14:paraId="7E0B799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19439A14"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517AA20B"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nil"/>
              <w:left w:val="nil"/>
              <w:bottom w:val="single" w:sz="4" w:space="0" w:color="auto"/>
              <w:right w:val="single" w:sz="4" w:space="0" w:color="auto"/>
            </w:tcBorders>
            <w:shd w:val="clear" w:color="auto" w:fill="auto"/>
            <w:vAlign w:val="center"/>
          </w:tcPr>
          <w:p w14:paraId="68A7635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18</w:t>
            </w:r>
          </w:p>
        </w:tc>
        <w:tc>
          <w:tcPr>
            <w:tcW w:w="1530" w:type="dxa"/>
            <w:tcBorders>
              <w:top w:val="nil"/>
              <w:left w:val="nil"/>
              <w:bottom w:val="single" w:sz="4" w:space="0" w:color="auto"/>
              <w:right w:val="single" w:sz="4" w:space="0" w:color="auto"/>
            </w:tcBorders>
            <w:shd w:val="clear" w:color="auto" w:fill="auto"/>
            <w:vAlign w:val="center"/>
          </w:tcPr>
          <w:p w14:paraId="789B47FD"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140</w:t>
            </w:r>
          </w:p>
        </w:tc>
      </w:tr>
      <w:tr w:rsidR="00F748F6" w:rsidRPr="004A242C" w14:paraId="65777DBF"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55DEF688"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Velichov</w:t>
            </w:r>
          </w:p>
        </w:tc>
        <w:tc>
          <w:tcPr>
            <w:tcW w:w="1318" w:type="dxa"/>
            <w:tcBorders>
              <w:top w:val="nil"/>
              <w:left w:val="nil"/>
              <w:bottom w:val="single" w:sz="4" w:space="0" w:color="auto"/>
              <w:right w:val="single" w:sz="4" w:space="0" w:color="auto"/>
            </w:tcBorders>
            <w:shd w:val="clear" w:color="auto" w:fill="auto"/>
            <w:vAlign w:val="center"/>
          </w:tcPr>
          <w:p w14:paraId="65A4985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88</w:t>
            </w:r>
          </w:p>
        </w:tc>
        <w:tc>
          <w:tcPr>
            <w:tcW w:w="1320" w:type="dxa"/>
            <w:tcBorders>
              <w:top w:val="nil"/>
              <w:left w:val="nil"/>
              <w:bottom w:val="single" w:sz="4" w:space="0" w:color="auto"/>
              <w:right w:val="single" w:sz="4" w:space="0" w:color="auto"/>
            </w:tcBorders>
            <w:shd w:val="clear" w:color="auto" w:fill="auto"/>
            <w:vAlign w:val="center"/>
          </w:tcPr>
          <w:p w14:paraId="7675591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2</w:t>
            </w:r>
          </w:p>
        </w:tc>
        <w:tc>
          <w:tcPr>
            <w:tcW w:w="1209" w:type="dxa"/>
            <w:tcBorders>
              <w:top w:val="nil"/>
              <w:left w:val="nil"/>
              <w:bottom w:val="single" w:sz="4" w:space="0" w:color="auto"/>
              <w:right w:val="single" w:sz="4" w:space="0" w:color="auto"/>
            </w:tcBorders>
            <w:shd w:val="clear" w:color="auto" w:fill="auto"/>
            <w:vAlign w:val="center"/>
          </w:tcPr>
          <w:p w14:paraId="0EE86BA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0576AF7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12</w:t>
            </w:r>
          </w:p>
        </w:tc>
        <w:tc>
          <w:tcPr>
            <w:tcW w:w="1209" w:type="dxa"/>
            <w:tcBorders>
              <w:top w:val="nil"/>
              <w:left w:val="nil"/>
              <w:bottom w:val="single" w:sz="4" w:space="0" w:color="auto"/>
              <w:right w:val="single" w:sz="4" w:space="0" w:color="auto"/>
            </w:tcBorders>
            <w:shd w:val="clear" w:color="auto" w:fill="auto"/>
            <w:vAlign w:val="center"/>
          </w:tcPr>
          <w:p w14:paraId="35368B9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4</w:t>
            </w:r>
          </w:p>
        </w:tc>
        <w:tc>
          <w:tcPr>
            <w:tcW w:w="1530" w:type="dxa"/>
            <w:tcBorders>
              <w:top w:val="nil"/>
              <w:left w:val="nil"/>
              <w:bottom w:val="single" w:sz="4" w:space="0" w:color="auto"/>
              <w:right w:val="single" w:sz="4" w:space="0" w:color="auto"/>
            </w:tcBorders>
            <w:shd w:val="clear" w:color="auto" w:fill="auto"/>
            <w:vAlign w:val="center"/>
          </w:tcPr>
          <w:p w14:paraId="08955F5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106</w:t>
            </w:r>
          </w:p>
        </w:tc>
      </w:tr>
      <w:tr w:rsidR="00F748F6" w:rsidRPr="004A242C" w14:paraId="010F8D40"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341FECDE"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Vojkovice</w:t>
            </w:r>
          </w:p>
        </w:tc>
        <w:tc>
          <w:tcPr>
            <w:tcW w:w="1318" w:type="dxa"/>
            <w:tcBorders>
              <w:top w:val="nil"/>
              <w:left w:val="nil"/>
              <w:bottom w:val="single" w:sz="4" w:space="0" w:color="auto"/>
              <w:right w:val="single" w:sz="4" w:space="0" w:color="auto"/>
            </w:tcBorders>
            <w:shd w:val="clear" w:color="auto" w:fill="auto"/>
            <w:vAlign w:val="center"/>
          </w:tcPr>
          <w:p w14:paraId="47CECA6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134</w:t>
            </w:r>
          </w:p>
        </w:tc>
        <w:tc>
          <w:tcPr>
            <w:tcW w:w="1320" w:type="dxa"/>
            <w:tcBorders>
              <w:top w:val="nil"/>
              <w:left w:val="nil"/>
              <w:bottom w:val="single" w:sz="4" w:space="0" w:color="auto"/>
              <w:right w:val="single" w:sz="4" w:space="0" w:color="auto"/>
            </w:tcBorders>
            <w:shd w:val="clear" w:color="auto" w:fill="auto"/>
            <w:vAlign w:val="center"/>
          </w:tcPr>
          <w:p w14:paraId="6336BAE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10</w:t>
            </w:r>
          </w:p>
        </w:tc>
        <w:tc>
          <w:tcPr>
            <w:tcW w:w="1209" w:type="dxa"/>
            <w:tcBorders>
              <w:top w:val="nil"/>
              <w:left w:val="nil"/>
              <w:bottom w:val="single" w:sz="4" w:space="0" w:color="auto"/>
              <w:right w:val="single" w:sz="4" w:space="0" w:color="auto"/>
            </w:tcBorders>
            <w:shd w:val="clear" w:color="auto" w:fill="auto"/>
            <w:vAlign w:val="center"/>
          </w:tcPr>
          <w:p w14:paraId="45AC738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03D8CC73"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209" w:type="dxa"/>
            <w:tcBorders>
              <w:top w:val="nil"/>
              <w:left w:val="nil"/>
              <w:bottom w:val="single" w:sz="4" w:space="0" w:color="auto"/>
              <w:right w:val="single" w:sz="4" w:space="0" w:color="auto"/>
            </w:tcBorders>
            <w:shd w:val="clear" w:color="auto" w:fill="auto"/>
            <w:vAlign w:val="center"/>
          </w:tcPr>
          <w:p w14:paraId="2F28196A"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w:t>
            </w:r>
          </w:p>
        </w:tc>
        <w:tc>
          <w:tcPr>
            <w:tcW w:w="1530" w:type="dxa"/>
            <w:tcBorders>
              <w:top w:val="nil"/>
              <w:left w:val="nil"/>
              <w:bottom w:val="single" w:sz="4" w:space="0" w:color="auto"/>
              <w:right w:val="single" w:sz="4" w:space="0" w:color="auto"/>
            </w:tcBorders>
            <w:shd w:val="clear" w:color="auto" w:fill="auto"/>
            <w:vAlign w:val="center"/>
          </w:tcPr>
          <w:p w14:paraId="3063D5D8"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153</w:t>
            </w:r>
          </w:p>
        </w:tc>
      </w:tr>
      <w:tr w:rsidR="00F748F6" w:rsidRPr="004A242C" w14:paraId="12602E37" w14:textId="77777777">
        <w:trPr>
          <w:trHeight w:val="227"/>
        </w:trPr>
        <w:tc>
          <w:tcPr>
            <w:tcW w:w="1545" w:type="dxa"/>
            <w:tcBorders>
              <w:top w:val="nil"/>
              <w:left w:val="single" w:sz="4" w:space="0" w:color="auto"/>
              <w:bottom w:val="single" w:sz="4" w:space="0" w:color="auto"/>
              <w:right w:val="single" w:sz="4" w:space="0" w:color="auto"/>
            </w:tcBorders>
            <w:shd w:val="clear" w:color="auto" w:fill="auto"/>
            <w:vAlign w:val="center"/>
          </w:tcPr>
          <w:p w14:paraId="4CAA7231"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Vysoká Pec</w:t>
            </w:r>
          </w:p>
        </w:tc>
        <w:tc>
          <w:tcPr>
            <w:tcW w:w="1318" w:type="dxa"/>
            <w:tcBorders>
              <w:top w:val="nil"/>
              <w:left w:val="nil"/>
              <w:bottom w:val="single" w:sz="4" w:space="0" w:color="auto"/>
              <w:right w:val="single" w:sz="4" w:space="0" w:color="auto"/>
            </w:tcBorders>
            <w:shd w:val="clear" w:color="auto" w:fill="auto"/>
            <w:vAlign w:val="center"/>
          </w:tcPr>
          <w:p w14:paraId="41EBA681"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69</w:t>
            </w:r>
          </w:p>
        </w:tc>
        <w:tc>
          <w:tcPr>
            <w:tcW w:w="1320" w:type="dxa"/>
            <w:tcBorders>
              <w:top w:val="nil"/>
              <w:left w:val="nil"/>
              <w:bottom w:val="single" w:sz="4" w:space="0" w:color="auto"/>
              <w:right w:val="single" w:sz="4" w:space="0" w:color="auto"/>
            </w:tcBorders>
            <w:shd w:val="clear" w:color="auto" w:fill="auto"/>
            <w:vAlign w:val="center"/>
          </w:tcPr>
          <w:p w14:paraId="085F8CF7"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6</w:t>
            </w:r>
          </w:p>
        </w:tc>
        <w:tc>
          <w:tcPr>
            <w:tcW w:w="1209" w:type="dxa"/>
            <w:tcBorders>
              <w:top w:val="nil"/>
              <w:left w:val="nil"/>
              <w:bottom w:val="single" w:sz="4" w:space="0" w:color="auto"/>
              <w:right w:val="single" w:sz="4" w:space="0" w:color="auto"/>
            </w:tcBorders>
            <w:shd w:val="clear" w:color="auto" w:fill="auto"/>
            <w:vAlign w:val="center"/>
          </w:tcPr>
          <w:p w14:paraId="54AF9AFF"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0</w:t>
            </w:r>
          </w:p>
        </w:tc>
        <w:tc>
          <w:tcPr>
            <w:tcW w:w="1474" w:type="dxa"/>
            <w:tcBorders>
              <w:top w:val="nil"/>
              <w:left w:val="nil"/>
              <w:bottom w:val="single" w:sz="4" w:space="0" w:color="auto"/>
              <w:right w:val="single" w:sz="4" w:space="0" w:color="auto"/>
            </w:tcBorders>
            <w:shd w:val="clear" w:color="auto" w:fill="auto"/>
            <w:vAlign w:val="center"/>
          </w:tcPr>
          <w:p w14:paraId="6FDA1C79"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5</w:t>
            </w:r>
          </w:p>
        </w:tc>
        <w:tc>
          <w:tcPr>
            <w:tcW w:w="1209" w:type="dxa"/>
            <w:tcBorders>
              <w:top w:val="nil"/>
              <w:left w:val="nil"/>
              <w:bottom w:val="single" w:sz="4" w:space="0" w:color="auto"/>
              <w:right w:val="single" w:sz="4" w:space="0" w:color="auto"/>
            </w:tcBorders>
            <w:shd w:val="clear" w:color="auto" w:fill="auto"/>
            <w:vAlign w:val="center"/>
          </w:tcPr>
          <w:p w14:paraId="1D83471E"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3</w:t>
            </w:r>
          </w:p>
        </w:tc>
        <w:tc>
          <w:tcPr>
            <w:tcW w:w="1530" w:type="dxa"/>
            <w:tcBorders>
              <w:top w:val="nil"/>
              <w:left w:val="nil"/>
              <w:bottom w:val="single" w:sz="4" w:space="0" w:color="auto"/>
              <w:right w:val="single" w:sz="4" w:space="0" w:color="auto"/>
            </w:tcBorders>
            <w:shd w:val="clear" w:color="auto" w:fill="auto"/>
            <w:vAlign w:val="center"/>
          </w:tcPr>
          <w:p w14:paraId="504C18CC" w14:textId="77777777" w:rsidR="00F748F6" w:rsidRPr="004A242C" w:rsidRDefault="00F748F6" w:rsidP="004A242C">
            <w:pPr>
              <w:spacing w:after="0"/>
              <w:jc w:val="center"/>
              <w:rPr>
                <w:rFonts w:ascii="Arial" w:hAnsi="Arial" w:cs="Arial"/>
                <w:color w:val="000000"/>
                <w:sz w:val="14"/>
                <w:szCs w:val="14"/>
              </w:rPr>
            </w:pPr>
            <w:r w:rsidRPr="004A242C">
              <w:rPr>
                <w:rFonts w:ascii="Arial" w:hAnsi="Arial" w:cs="Arial"/>
                <w:color w:val="000000"/>
                <w:sz w:val="14"/>
                <w:szCs w:val="14"/>
              </w:rPr>
              <w:t>83</w:t>
            </w:r>
          </w:p>
        </w:tc>
      </w:tr>
      <w:tr w:rsidR="00F748F6" w:rsidRPr="004A242C" w14:paraId="1108628E" w14:textId="77777777">
        <w:trPr>
          <w:trHeight w:val="227"/>
        </w:trPr>
        <w:tc>
          <w:tcPr>
            <w:tcW w:w="1545" w:type="dxa"/>
            <w:tcBorders>
              <w:top w:val="single" w:sz="4" w:space="0" w:color="auto"/>
              <w:left w:val="single" w:sz="4" w:space="0" w:color="auto"/>
              <w:bottom w:val="single" w:sz="4" w:space="0" w:color="auto"/>
              <w:right w:val="single" w:sz="4" w:space="0" w:color="auto"/>
            </w:tcBorders>
            <w:shd w:val="clear" w:color="auto" w:fill="99CCFF"/>
            <w:vAlign w:val="center"/>
          </w:tcPr>
          <w:p w14:paraId="0ED9C13C" w14:textId="77777777" w:rsidR="00F748F6" w:rsidRPr="004A242C" w:rsidRDefault="00F748F6" w:rsidP="004A242C">
            <w:pPr>
              <w:spacing w:after="0"/>
              <w:ind w:left="-65" w:firstLineChars="100" w:firstLine="141"/>
              <w:jc w:val="left"/>
              <w:rPr>
                <w:rFonts w:ascii="Arial" w:hAnsi="Arial" w:cs="Arial"/>
                <w:b/>
                <w:color w:val="000000"/>
                <w:sz w:val="14"/>
                <w:szCs w:val="14"/>
              </w:rPr>
            </w:pPr>
            <w:r w:rsidRPr="004A242C">
              <w:rPr>
                <w:rFonts w:ascii="Arial" w:hAnsi="Arial" w:cs="Arial"/>
                <w:b/>
                <w:color w:val="000000"/>
                <w:sz w:val="14"/>
                <w:szCs w:val="14"/>
              </w:rPr>
              <w:t>MAS KH</w:t>
            </w:r>
          </w:p>
        </w:tc>
        <w:tc>
          <w:tcPr>
            <w:tcW w:w="1318" w:type="dxa"/>
            <w:tcBorders>
              <w:top w:val="single" w:sz="4" w:space="0" w:color="auto"/>
              <w:left w:val="nil"/>
              <w:bottom w:val="single" w:sz="4" w:space="0" w:color="auto"/>
              <w:right w:val="single" w:sz="4" w:space="0" w:color="auto"/>
            </w:tcBorders>
            <w:shd w:val="clear" w:color="auto" w:fill="99CCFF"/>
            <w:vAlign w:val="center"/>
          </w:tcPr>
          <w:p w14:paraId="52D6D8B0"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5358</w:t>
            </w:r>
          </w:p>
        </w:tc>
        <w:tc>
          <w:tcPr>
            <w:tcW w:w="1320" w:type="dxa"/>
            <w:tcBorders>
              <w:top w:val="single" w:sz="4" w:space="0" w:color="auto"/>
              <w:left w:val="nil"/>
              <w:bottom w:val="single" w:sz="4" w:space="0" w:color="auto"/>
              <w:right w:val="single" w:sz="4" w:space="0" w:color="auto"/>
            </w:tcBorders>
            <w:shd w:val="clear" w:color="auto" w:fill="99CCFF"/>
            <w:vAlign w:val="center"/>
          </w:tcPr>
          <w:p w14:paraId="1743B321"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318</w:t>
            </w:r>
          </w:p>
        </w:tc>
        <w:tc>
          <w:tcPr>
            <w:tcW w:w="1209" w:type="dxa"/>
            <w:tcBorders>
              <w:top w:val="single" w:sz="4" w:space="0" w:color="auto"/>
              <w:left w:val="nil"/>
              <w:bottom w:val="single" w:sz="4" w:space="0" w:color="auto"/>
              <w:right w:val="single" w:sz="4" w:space="0" w:color="auto"/>
            </w:tcBorders>
            <w:shd w:val="clear" w:color="auto" w:fill="99CCFF"/>
            <w:vAlign w:val="center"/>
          </w:tcPr>
          <w:p w14:paraId="1B3BAEA4"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49</w:t>
            </w:r>
          </w:p>
        </w:tc>
        <w:tc>
          <w:tcPr>
            <w:tcW w:w="1474" w:type="dxa"/>
            <w:tcBorders>
              <w:top w:val="single" w:sz="4" w:space="0" w:color="auto"/>
              <w:left w:val="nil"/>
              <w:bottom w:val="single" w:sz="4" w:space="0" w:color="auto"/>
              <w:right w:val="single" w:sz="4" w:space="0" w:color="auto"/>
            </w:tcBorders>
            <w:shd w:val="clear" w:color="auto" w:fill="99CCFF"/>
            <w:vAlign w:val="center"/>
          </w:tcPr>
          <w:p w14:paraId="5BA77F27"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951</w:t>
            </w:r>
          </w:p>
        </w:tc>
        <w:tc>
          <w:tcPr>
            <w:tcW w:w="1209" w:type="dxa"/>
            <w:tcBorders>
              <w:top w:val="single" w:sz="4" w:space="0" w:color="auto"/>
              <w:left w:val="nil"/>
              <w:bottom w:val="single" w:sz="4" w:space="0" w:color="auto"/>
              <w:right w:val="single" w:sz="4" w:space="0" w:color="auto"/>
            </w:tcBorders>
            <w:shd w:val="clear" w:color="auto" w:fill="99CCFF"/>
            <w:vAlign w:val="center"/>
          </w:tcPr>
          <w:p w14:paraId="43C5D023"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406</w:t>
            </w:r>
          </w:p>
        </w:tc>
        <w:tc>
          <w:tcPr>
            <w:tcW w:w="1530" w:type="dxa"/>
            <w:tcBorders>
              <w:top w:val="single" w:sz="4" w:space="0" w:color="auto"/>
              <w:left w:val="nil"/>
              <w:bottom w:val="single" w:sz="4" w:space="0" w:color="auto"/>
              <w:right w:val="single" w:sz="4" w:space="0" w:color="auto"/>
            </w:tcBorders>
            <w:shd w:val="clear" w:color="auto" w:fill="99CCFF"/>
            <w:vAlign w:val="center"/>
          </w:tcPr>
          <w:p w14:paraId="16CEA7CF" w14:textId="77777777" w:rsidR="00F748F6" w:rsidRPr="004A242C" w:rsidRDefault="00F748F6" w:rsidP="004A242C">
            <w:pPr>
              <w:spacing w:after="0"/>
              <w:jc w:val="center"/>
              <w:rPr>
                <w:rFonts w:ascii="Arial" w:hAnsi="Arial" w:cs="Arial"/>
                <w:b/>
                <w:color w:val="000000"/>
                <w:sz w:val="14"/>
                <w:szCs w:val="14"/>
              </w:rPr>
            </w:pPr>
            <w:r w:rsidRPr="004A242C">
              <w:rPr>
                <w:rFonts w:ascii="Arial" w:hAnsi="Arial" w:cs="Arial"/>
                <w:b/>
                <w:color w:val="000000"/>
                <w:sz w:val="14"/>
                <w:szCs w:val="14"/>
              </w:rPr>
              <w:t>7082</w:t>
            </w:r>
          </w:p>
        </w:tc>
      </w:tr>
    </w:tbl>
    <w:p w14:paraId="09B99777" w14:textId="77777777" w:rsidR="00F748F6" w:rsidRPr="00E8153F" w:rsidRDefault="00F748F6" w:rsidP="00F748F6">
      <w:pPr>
        <w:spacing w:after="0"/>
        <w:jc w:val="left"/>
        <w:rPr>
          <w:rFonts w:ascii="Arial" w:hAnsi="Arial" w:cs="Arial"/>
          <w:i/>
          <w:iCs/>
          <w:color w:val="000000"/>
          <w:sz w:val="16"/>
          <w:szCs w:val="16"/>
        </w:rPr>
      </w:pPr>
      <w:r w:rsidRPr="00E8153F">
        <w:rPr>
          <w:rFonts w:ascii="Arial" w:hAnsi="Arial" w:cs="Arial"/>
          <w:i/>
          <w:iCs/>
          <w:color w:val="000000"/>
          <w:sz w:val="16"/>
          <w:szCs w:val="16"/>
        </w:rPr>
        <w:t xml:space="preserve">zdroj : </w:t>
      </w:r>
      <w:hyperlink r:id="rId113" w:history="1">
        <w:r w:rsidRPr="00E8153F">
          <w:rPr>
            <w:rStyle w:val="Hypertextovodkaz"/>
            <w:rFonts w:ascii="Arial" w:hAnsi="Arial" w:cs="Arial"/>
            <w:i/>
            <w:iCs/>
            <w:sz w:val="16"/>
            <w:szCs w:val="16"/>
          </w:rPr>
          <w:t>http://www.scitani.cz/</w:t>
        </w:r>
      </w:hyperlink>
    </w:p>
    <w:p w14:paraId="2FF45459" w14:textId="77777777" w:rsidR="00F748F6" w:rsidRDefault="00F748F6" w:rsidP="00F748F6"/>
    <w:p w14:paraId="4B54A2F0" w14:textId="77777777" w:rsidR="008E4FEE" w:rsidRPr="00F748F6" w:rsidRDefault="008E4FEE" w:rsidP="00F748F6"/>
    <w:p w14:paraId="08FBAB68" w14:textId="77777777" w:rsidR="00DC6693" w:rsidRDefault="00DC6693" w:rsidP="001E0004">
      <w:pPr>
        <w:pStyle w:val="Nadpis4"/>
      </w:pPr>
      <w:bookmarkStart w:id="139" w:name="_Toc420662938"/>
      <w:bookmarkStart w:id="140" w:name="_Toc488066397"/>
      <w:r w:rsidRPr="00283B04">
        <w:t>Bytový fond</w:t>
      </w:r>
      <w:bookmarkEnd w:id="139"/>
      <w:bookmarkEnd w:id="140"/>
    </w:p>
    <w:p w14:paraId="39EB5C92" w14:textId="77777777" w:rsidR="00F748F6" w:rsidRPr="00E8153F" w:rsidRDefault="00F748F6" w:rsidP="00F748F6">
      <w:pPr>
        <w:pStyle w:val="Odstavec"/>
        <w:spacing w:before="120"/>
        <w:ind w:left="0" w:firstLine="0"/>
        <w:rPr>
          <w:rFonts w:ascii="Arial" w:hAnsi="Arial" w:cs="Arial"/>
          <w:sz w:val="18"/>
          <w:szCs w:val="18"/>
        </w:rPr>
      </w:pPr>
      <w:r w:rsidRPr="00E8153F">
        <w:rPr>
          <w:rFonts w:ascii="Arial" w:hAnsi="Arial" w:cs="Arial"/>
          <w:sz w:val="18"/>
          <w:szCs w:val="18"/>
        </w:rPr>
        <w:t>Rozkvět bytového fondu v MAS Krušné hory byl největší v sedmdesátých letech, kdy probíhala nejvyšší výstavba bytových domů. V dalších letech se výstavba bytového fondu pozvolna snižovala. Vývoj počtu bytů v území byl ovlivněn především novou výstavbou rodinných domů v území a tím došlo ke snížení výstavby bytových domů v území.</w:t>
      </w:r>
    </w:p>
    <w:p w14:paraId="154B11D3" w14:textId="77777777" w:rsidR="00F748F6" w:rsidRPr="00E8153F" w:rsidRDefault="00F748F6" w:rsidP="00F748F6">
      <w:pPr>
        <w:spacing w:after="0"/>
        <w:rPr>
          <w:rFonts w:ascii="Arial" w:hAnsi="Arial" w:cs="Arial"/>
          <w:sz w:val="18"/>
          <w:szCs w:val="18"/>
        </w:rPr>
      </w:pPr>
    </w:p>
    <w:p w14:paraId="7BF79BBF" w14:textId="77777777" w:rsidR="005B474D" w:rsidRDefault="005B474D" w:rsidP="00F748F6">
      <w:pPr>
        <w:spacing w:after="0"/>
        <w:rPr>
          <w:rFonts w:ascii="Arial" w:hAnsi="Arial" w:cs="Arial"/>
          <w:b/>
          <w:sz w:val="16"/>
          <w:szCs w:val="16"/>
        </w:rPr>
      </w:pPr>
    </w:p>
    <w:p w14:paraId="651EF541" w14:textId="2D10E820" w:rsidR="00F748F6" w:rsidRPr="005D1381" w:rsidRDefault="004E7D73" w:rsidP="004E7D73">
      <w:pPr>
        <w:pStyle w:val="Titulek"/>
        <w:rPr>
          <w:rFonts w:ascii="Arial" w:hAnsi="Arial" w:cs="Arial"/>
          <w:sz w:val="16"/>
          <w:szCs w:val="16"/>
        </w:rPr>
      </w:pPr>
      <w:bookmarkStart w:id="141" w:name="_Toc488066610"/>
      <w:r w:rsidRPr="005D1381">
        <w:rPr>
          <w:rFonts w:ascii="Arial" w:hAnsi="Arial" w:cs="Arial"/>
          <w:sz w:val="16"/>
          <w:szCs w:val="16"/>
        </w:rPr>
        <w:t xml:space="preserve">Tabulka č. </w:t>
      </w:r>
      <w:r w:rsidR="000416E5">
        <w:rPr>
          <w:rFonts w:ascii="Arial" w:hAnsi="Arial" w:cs="Arial"/>
          <w:sz w:val="16"/>
          <w:szCs w:val="16"/>
        </w:rPr>
        <w:t>24</w:t>
      </w:r>
      <w:r w:rsidR="00F748F6" w:rsidRPr="005D1381">
        <w:rPr>
          <w:rFonts w:ascii="Arial" w:hAnsi="Arial" w:cs="Arial"/>
          <w:b w:val="0"/>
          <w:sz w:val="16"/>
          <w:szCs w:val="16"/>
        </w:rPr>
        <w:t>:</w:t>
      </w:r>
      <w:r w:rsidR="00F748F6" w:rsidRPr="005D1381">
        <w:rPr>
          <w:rFonts w:ascii="Arial" w:hAnsi="Arial" w:cs="Arial"/>
          <w:sz w:val="16"/>
          <w:szCs w:val="16"/>
        </w:rPr>
        <w:t xml:space="preserve"> Obydlené domy s byty podle období výstavby nebo rekonstrukce a podle počtu bytů (obydlených, neobydlených (ORP Ostrov, ORP Karlovy Vary)</w:t>
      </w:r>
      <w:bookmarkEnd w:id="141"/>
    </w:p>
    <w:p w14:paraId="6FB3BD04" w14:textId="77777777" w:rsidR="00F748F6" w:rsidRPr="00E8153F" w:rsidRDefault="00F748F6" w:rsidP="00F748F6">
      <w:pPr>
        <w:spacing w:after="0"/>
        <w:jc w:val="left"/>
        <w:rPr>
          <w:rFonts w:ascii="Arial" w:hAnsi="Arial" w:cs="Arial"/>
          <w:sz w:val="16"/>
          <w:szCs w:val="16"/>
        </w:rPr>
      </w:pPr>
    </w:p>
    <w:p w14:paraId="5D672CB3" w14:textId="77777777" w:rsidR="00F748F6" w:rsidRPr="00E8153F" w:rsidRDefault="00F748F6" w:rsidP="00F748F6">
      <w:pPr>
        <w:spacing w:after="0"/>
        <w:rPr>
          <w:rFonts w:ascii="Arial" w:hAnsi="Arial" w:cs="Arial"/>
          <w:b/>
          <w:sz w:val="18"/>
          <w:szCs w:val="18"/>
        </w:rPr>
      </w:pPr>
      <w:r w:rsidRPr="00E8153F">
        <w:rPr>
          <w:rFonts w:ascii="Arial" w:hAnsi="Arial" w:cs="Arial"/>
          <w:b/>
          <w:sz w:val="18"/>
          <w:szCs w:val="18"/>
        </w:rPr>
        <w:t>ORP Ostrov</w:t>
      </w:r>
    </w:p>
    <w:tbl>
      <w:tblPr>
        <w:tblW w:w="9820" w:type="dxa"/>
        <w:tblInd w:w="-150" w:type="dxa"/>
        <w:tblLayout w:type="fixed"/>
        <w:tblCellMar>
          <w:left w:w="70" w:type="dxa"/>
          <w:right w:w="70" w:type="dxa"/>
        </w:tblCellMar>
        <w:tblLook w:val="0000" w:firstRow="0" w:lastRow="0" w:firstColumn="0" w:lastColumn="0" w:noHBand="0" w:noVBand="0"/>
      </w:tblPr>
      <w:tblGrid>
        <w:gridCol w:w="1870"/>
        <w:gridCol w:w="990"/>
        <w:gridCol w:w="770"/>
        <w:gridCol w:w="770"/>
        <w:gridCol w:w="660"/>
        <w:gridCol w:w="770"/>
        <w:gridCol w:w="660"/>
        <w:gridCol w:w="660"/>
        <w:gridCol w:w="870"/>
        <w:gridCol w:w="720"/>
        <w:gridCol w:w="1080"/>
      </w:tblGrid>
      <w:tr w:rsidR="00F748F6" w:rsidRPr="007409BC" w14:paraId="46F57325" w14:textId="77777777">
        <w:trPr>
          <w:trHeight w:val="300"/>
        </w:trPr>
        <w:tc>
          <w:tcPr>
            <w:tcW w:w="1870" w:type="dxa"/>
            <w:vMerge w:val="restart"/>
            <w:tcBorders>
              <w:top w:val="single" w:sz="8" w:space="0" w:color="000000"/>
              <w:left w:val="single" w:sz="8" w:space="0" w:color="000000"/>
              <w:bottom w:val="single" w:sz="4" w:space="0" w:color="000000"/>
              <w:right w:val="single" w:sz="4" w:space="0" w:color="000000"/>
            </w:tcBorders>
            <w:shd w:val="clear" w:color="auto" w:fill="33CC33"/>
            <w:vAlign w:val="center"/>
          </w:tcPr>
          <w:p w14:paraId="5A2ABEBF"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 xml:space="preserve">Obydlené domy s byty </w:t>
            </w:r>
            <w:r w:rsidRPr="007409BC">
              <w:rPr>
                <w:rFonts w:ascii="Arial" w:hAnsi="Arial" w:cs="Arial"/>
                <w:b/>
                <w:sz w:val="14"/>
                <w:szCs w:val="14"/>
              </w:rPr>
              <w:br/>
              <w:t>a jejich vybavení</w:t>
            </w:r>
          </w:p>
        </w:tc>
        <w:tc>
          <w:tcPr>
            <w:tcW w:w="990" w:type="dxa"/>
            <w:vMerge w:val="restart"/>
            <w:tcBorders>
              <w:top w:val="single" w:sz="8" w:space="0" w:color="000000"/>
              <w:left w:val="single" w:sz="4" w:space="0" w:color="000000"/>
              <w:bottom w:val="single" w:sz="4" w:space="0" w:color="000000"/>
              <w:right w:val="single" w:sz="4" w:space="0" w:color="000000"/>
            </w:tcBorders>
            <w:shd w:val="clear" w:color="auto" w:fill="33CC33"/>
            <w:vAlign w:val="center"/>
          </w:tcPr>
          <w:p w14:paraId="34E4788F"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 xml:space="preserve">Obydlené </w:t>
            </w:r>
            <w:r w:rsidRPr="007409BC">
              <w:rPr>
                <w:rFonts w:ascii="Arial" w:hAnsi="Arial" w:cs="Arial"/>
                <w:b/>
                <w:sz w:val="14"/>
                <w:szCs w:val="14"/>
              </w:rPr>
              <w:br/>
              <w:t xml:space="preserve">domy s byty </w:t>
            </w:r>
            <w:r w:rsidRPr="007409BC">
              <w:rPr>
                <w:rFonts w:ascii="Arial" w:hAnsi="Arial" w:cs="Arial"/>
                <w:b/>
                <w:sz w:val="14"/>
                <w:szCs w:val="14"/>
              </w:rPr>
              <w:br/>
              <w:t>celkem</w:t>
            </w:r>
          </w:p>
        </w:tc>
        <w:tc>
          <w:tcPr>
            <w:tcW w:w="6960" w:type="dxa"/>
            <w:gridSpan w:val="9"/>
            <w:tcBorders>
              <w:top w:val="single" w:sz="8" w:space="0" w:color="000000"/>
              <w:left w:val="single" w:sz="4" w:space="0" w:color="000000"/>
              <w:bottom w:val="single" w:sz="4" w:space="0" w:color="000000"/>
              <w:right w:val="single" w:sz="8" w:space="0" w:color="000000"/>
            </w:tcBorders>
            <w:shd w:val="clear" w:color="auto" w:fill="33CC33"/>
            <w:vAlign w:val="center"/>
          </w:tcPr>
          <w:p w14:paraId="3BF1D141"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v tom podle období výstavby nebo rekonstrukce domu</w:t>
            </w:r>
          </w:p>
        </w:tc>
      </w:tr>
      <w:tr w:rsidR="00F748F6" w:rsidRPr="007409BC" w14:paraId="5F49CC77" w14:textId="77777777">
        <w:trPr>
          <w:trHeight w:val="660"/>
        </w:trPr>
        <w:tc>
          <w:tcPr>
            <w:tcW w:w="1870" w:type="dxa"/>
            <w:vMerge/>
            <w:tcBorders>
              <w:top w:val="single" w:sz="8" w:space="0" w:color="000000"/>
              <w:left w:val="single" w:sz="8" w:space="0" w:color="000000"/>
              <w:bottom w:val="single" w:sz="4" w:space="0" w:color="000000"/>
              <w:right w:val="single" w:sz="4" w:space="0" w:color="000000"/>
            </w:tcBorders>
            <w:shd w:val="clear" w:color="auto" w:fill="33CC33"/>
            <w:vAlign w:val="center"/>
          </w:tcPr>
          <w:p w14:paraId="514F25B0" w14:textId="77777777" w:rsidR="00F748F6" w:rsidRPr="007409BC" w:rsidRDefault="00F748F6" w:rsidP="007409BC">
            <w:pPr>
              <w:spacing w:after="0"/>
              <w:jc w:val="left"/>
              <w:rPr>
                <w:rFonts w:ascii="Arial" w:hAnsi="Arial" w:cs="Arial"/>
                <w:b/>
                <w:sz w:val="14"/>
                <w:szCs w:val="14"/>
              </w:rPr>
            </w:pPr>
          </w:p>
        </w:tc>
        <w:tc>
          <w:tcPr>
            <w:tcW w:w="990" w:type="dxa"/>
            <w:vMerge/>
            <w:tcBorders>
              <w:top w:val="single" w:sz="8" w:space="0" w:color="000000"/>
              <w:left w:val="single" w:sz="4" w:space="0" w:color="000000"/>
              <w:bottom w:val="single" w:sz="4" w:space="0" w:color="000000"/>
              <w:right w:val="single" w:sz="4" w:space="0" w:color="000000"/>
            </w:tcBorders>
            <w:shd w:val="clear" w:color="auto" w:fill="33CC33"/>
            <w:vAlign w:val="center"/>
          </w:tcPr>
          <w:p w14:paraId="6465A335" w14:textId="77777777" w:rsidR="00F748F6" w:rsidRPr="007409BC" w:rsidRDefault="00F748F6" w:rsidP="007409BC">
            <w:pPr>
              <w:spacing w:after="0"/>
              <w:jc w:val="left"/>
              <w:rPr>
                <w:rFonts w:ascii="Arial" w:hAnsi="Arial" w:cs="Arial"/>
                <w:sz w:val="14"/>
                <w:szCs w:val="14"/>
              </w:rPr>
            </w:pPr>
          </w:p>
        </w:tc>
        <w:tc>
          <w:tcPr>
            <w:tcW w:w="770" w:type="dxa"/>
            <w:tcBorders>
              <w:top w:val="nil"/>
              <w:left w:val="nil"/>
              <w:bottom w:val="single" w:sz="8" w:space="0" w:color="auto"/>
              <w:right w:val="single" w:sz="4" w:space="0" w:color="auto"/>
            </w:tcBorders>
            <w:shd w:val="clear" w:color="auto" w:fill="33CC33"/>
            <w:vAlign w:val="center"/>
          </w:tcPr>
          <w:p w14:paraId="2A331307"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1919 a dříve</w:t>
            </w:r>
          </w:p>
        </w:tc>
        <w:tc>
          <w:tcPr>
            <w:tcW w:w="770" w:type="dxa"/>
            <w:tcBorders>
              <w:top w:val="nil"/>
              <w:left w:val="nil"/>
              <w:bottom w:val="single" w:sz="8" w:space="0" w:color="auto"/>
              <w:right w:val="single" w:sz="4" w:space="0" w:color="auto"/>
            </w:tcBorders>
            <w:shd w:val="clear" w:color="auto" w:fill="33CC33"/>
            <w:vAlign w:val="center"/>
          </w:tcPr>
          <w:p w14:paraId="046DC72B"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1920 - 45</w:t>
            </w:r>
          </w:p>
        </w:tc>
        <w:tc>
          <w:tcPr>
            <w:tcW w:w="660" w:type="dxa"/>
            <w:tcBorders>
              <w:top w:val="nil"/>
              <w:left w:val="nil"/>
              <w:bottom w:val="single" w:sz="8" w:space="0" w:color="auto"/>
              <w:right w:val="single" w:sz="4" w:space="0" w:color="auto"/>
            </w:tcBorders>
            <w:shd w:val="clear" w:color="auto" w:fill="33CC33"/>
            <w:vAlign w:val="center"/>
          </w:tcPr>
          <w:p w14:paraId="027E6503"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1946 - 60</w:t>
            </w:r>
          </w:p>
        </w:tc>
        <w:tc>
          <w:tcPr>
            <w:tcW w:w="770" w:type="dxa"/>
            <w:tcBorders>
              <w:top w:val="nil"/>
              <w:left w:val="nil"/>
              <w:bottom w:val="single" w:sz="8" w:space="0" w:color="auto"/>
              <w:right w:val="single" w:sz="4" w:space="0" w:color="auto"/>
            </w:tcBorders>
            <w:shd w:val="clear" w:color="auto" w:fill="33CC33"/>
            <w:vAlign w:val="center"/>
          </w:tcPr>
          <w:p w14:paraId="45F5D3E5"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1961 - 70</w:t>
            </w:r>
          </w:p>
        </w:tc>
        <w:tc>
          <w:tcPr>
            <w:tcW w:w="660" w:type="dxa"/>
            <w:tcBorders>
              <w:top w:val="nil"/>
              <w:left w:val="nil"/>
              <w:bottom w:val="single" w:sz="8" w:space="0" w:color="auto"/>
              <w:right w:val="single" w:sz="4" w:space="0" w:color="auto"/>
            </w:tcBorders>
            <w:shd w:val="clear" w:color="auto" w:fill="33CC33"/>
            <w:vAlign w:val="center"/>
          </w:tcPr>
          <w:p w14:paraId="02CECDB1"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1971 - 80</w:t>
            </w:r>
          </w:p>
        </w:tc>
        <w:tc>
          <w:tcPr>
            <w:tcW w:w="660" w:type="dxa"/>
            <w:tcBorders>
              <w:top w:val="nil"/>
              <w:left w:val="nil"/>
              <w:bottom w:val="single" w:sz="8" w:space="0" w:color="auto"/>
              <w:right w:val="single" w:sz="4" w:space="0" w:color="auto"/>
            </w:tcBorders>
            <w:shd w:val="clear" w:color="auto" w:fill="33CC33"/>
            <w:vAlign w:val="center"/>
          </w:tcPr>
          <w:p w14:paraId="52B5AD15"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1981 - 90</w:t>
            </w:r>
          </w:p>
        </w:tc>
        <w:tc>
          <w:tcPr>
            <w:tcW w:w="870" w:type="dxa"/>
            <w:tcBorders>
              <w:top w:val="nil"/>
              <w:left w:val="nil"/>
              <w:bottom w:val="single" w:sz="8" w:space="0" w:color="auto"/>
              <w:right w:val="single" w:sz="4" w:space="0" w:color="auto"/>
            </w:tcBorders>
            <w:shd w:val="clear" w:color="auto" w:fill="33CC33"/>
            <w:vAlign w:val="center"/>
          </w:tcPr>
          <w:p w14:paraId="1EBDD7CC"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1991 - 2000</w:t>
            </w:r>
          </w:p>
        </w:tc>
        <w:tc>
          <w:tcPr>
            <w:tcW w:w="720" w:type="dxa"/>
            <w:tcBorders>
              <w:top w:val="nil"/>
              <w:left w:val="nil"/>
              <w:bottom w:val="single" w:sz="8" w:space="0" w:color="auto"/>
              <w:right w:val="single" w:sz="4" w:space="0" w:color="auto"/>
            </w:tcBorders>
            <w:shd w:val="clear" w:color="auto" w:fill="33CC33"/>
            <w:vAlign w:val="center"/>
          </w:tcPr>
          <w:p w14:paraId="740C7D6E"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2001 - 11</w:t>
            </w:r>
          </w:p>
        </w:tc>
        <w:tc>
          <w:tcPr>
            <w:tcW w:w="1080" w:type="dxa"/>
            <w:tcBorders>
              <w:top w:val="nil"/>
              <w:left w:val="nil"/>
              <w:bottom w:val="single" w:sz="8" w:space="0" w:color="auto"/>
              <w:right w:val="single" w:sz="8" w:space="0" w:color="auto"/>
            </w:tcBorders>
            <w:shd w:val="clear" w:color="auto" w:fill="33CC33"/>
            <w:vAlign w:val="center"/>
          </w:tcPr>
          <w:p w14:paraId="1E34DA60"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nezjiště-</w:t>
            </w:r>
          </w:p>
          <w:p w14:paraId="6CAA60A0"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no</w:t>
            </w:r>
          </w:p>
        </w:tc>
      </w:tr>
      <w:tr w:rsidR="00F748F6" w:rsidRPr="007409BC" w14:paraId="61DDB8C7"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2D35D244"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Obydlené RD s byty celkem</w:t>
            </w:r>
          </w:p>
        </w:tc>
        <w:tc>
          <w:tcPr>
            <w:tcW w:w="990" w:type="dxa"/>
            <w:tcBorders>
              <w:top w:val="nil"/>
              <w:left w:val="nil"/>
              <w:bottom w:val="single" w:sz="4" w:space="0" w:color="auto"/>
              <w:right w:val="single" w:sz="4" w:space="0" w:color="auto"/>
            </w:tcBorders>
            <w:shd w:val="clear" w:color="auto" w:fill="FFFFFF"/>
            <w:vAlign w:val="center"/>
          </w:tcPr>
          <w:p w14:paraId="04D036C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2 724</w:t>
            </w:r>
          </w:p>
        </w:tc>
        <w:tc>
          <w:tcPr>
            <w:tcW w:w="770" w:type="dxa"/>
            <w:tcBorders>
              <w:top w:val="nil"/>
              <w:left w:val="nil"/>
              <w:bottom w:val="single" w:sz="4" w:space="0" w:color="auto"/>
              <w:right w:val="single" w:sz="4" w:space="0" w:color="auto"/>
            </w:tcBorders>
            <w:shd w:val="clear" w:color="auto" w:fill="FFFFFF"/>
            <w:vAlign w:val="center"/>
          </w:tcPr>
          <w:p w14:paraId="42D2FD83"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637</w:t>
            </w:r>
          </w:p>
        </w:tc>
        <w:tc>
          <w:tcPr>
            <w:tcW w:w="770" w:type="dxa"/>
            <w:tcBorders>
              <w:top w:val="nil"/>
              <w:left w:val="nil"/>
              <w:bottom w:val="single" w:sz="4" w:space="0" w:color="auto"/>
              <w:right w:val="single" w:sz="4" w:space="0" w:color="auto"/>
            </w:tcBorders>
            <w:shd w:val="clear" w:color="auto" w:fill="FFFFFF"/>
            <w:vAlign w:val="center"/>
          </w:tcPr>
          <w:p w14:paraId="3354566B"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665</w:t>
            </w:r>
          </w:p>
        </w:tc>
        <w:tc>
          <w:tcPr>
            <w:tcW w:w="660" w:type="dxa"/>
            <w:tcBorders>
              <w:top w:val="nil"/>
              <w:left w:val="nil"/>
              <w:bottom w:val="single" w:sz="4" w:space="0" w:color="auto"/>
              <w:right w:val="single" w:sz="4" w:space="0" w:color="auto"/>
            </w:tcBorders>
            <w:shd w:val="clear" w:color="auto" w:fill="FFFFFF"/>
            <w:vAlign w:val="center"/>
          </w:tcPr>
          <w:p w14:paraId="458419D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234</w:t>
            </w:r>
          </w:p>
        </w:tc>
        <w:tc>
          <w:tcPr>
            <w:tcW w:w="770" w:type="dxa"/>
            <w:tcBorders>
              <w:top w:val="nil"/>
              <w:left w:val="nil"/>
              <w:bottom w:val="single" w:sz="4" w:space="0" w:color="auto"/>
              <w:right w:val="single" w:sz="4" w:space="0" w:color="auto"/>
            </w:tcBorders>
            <w:shd w:val="clear" w:color="auto" w:fill="FFFFFF"/>
            <w:vAlign w:val="center"/>
          </w:tcPr>
          <w:p w14:paraId="77DF43AF"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52</w:t>
            </w:r>
          </w:p>
        </w:tc>
        <w:tc>
          <w:tcPr>
            <w:tcW w:w="660" w:type="dxa"/>
            <w:tcBorders>
              <w:top w:val="nil"/>
              <w:left w:val="nil"/>
              <w:bottom w:val="single" w:sz="4" w:space="0" w:color="auto"/>
              <w:right w:val="single" w:sz="4" w:space="0" w:color="auto"/>
            </w:tcBorders>
            <w:shd w:val="clear" w:color="auto" w:fill="FFFFFF"/>
            <w:vAlign w:val="center"/>
          </w:tcPr>
          <w:p w14:paraId="4B348BD5"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169</w:t>
            </w:r>
          </w:p>
        </w:tc>
        <w:tc>
          <w:tcPr>
            <w:tcW w:w="660" w:type="dxa"/>
            <w:tcBorders>
              <w:top w:val="nil"/>
              <w:left w:val="nil"/>
              <w:bottom w:val="single" w:sz="4" w:space="0" w:color="auto"/>
              <w:right w:val="single" w:sz="4" w:space="0" w:color="auto"/>
            </w:tcBorders>
            <w:shd w:val="clear" w:color="auto" w:fill="FFFFFF"/>
            <w:vAlign w:val="center"/>
          </w:tcPr>
          <w:p w14:paraId="39E53C93"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200</w:t>
            </w:r>
          </w:p>
        </w:tc>
        <w:tc>
          <w:tcPr>
            <w:tcW w:w="870" w:type="dxa"/>
            <w:tcBorders>
              <w:top w:val="nil"/>
              <w:left w:val="nil"/>
              <w:bottom w:val="single" w:sz="4" w:space="0" w:color="auto"/>
              <w:right w:val="single" w:sz="4" w:space="0" w:color="auto"/>
            </w:tcBorders>
            <w:shd w:val="clear" w:color="auto" w:fill="FFFFFF"/>
            <w:vAlign w:val="center"/>
          </w:tcPr>
          <w:p w14:paraId="2A51B735"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335</w:t>
            </w:r>
          </w:p>
        </w:tc>
        <w:tc>
          <w:tcPr>
            <w:tcW w:w="720" w:type="dxa"/>
            <w:tcBorders>
              <w:top w:val="nil"/>
              <w:left w:val="nil"/>
              <w:bottom w:val="single" w:sz="4" w:space="0" w:color="auto"/>
              <w:right w:val="single" w:sz="4" w:space="0" w:color="auto"/>
            </w:tcBorders>
            <w:shd w:val="clear" w:color="auto" w:fill="FFFFFF"/>
            <w:vAlign w:val="center"/>
          </w:tcPr>
          <w:p w14:paraId="1BEE43FF"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349</w:t>
            </w:r>
          </w:p>
        </w:tc>
        <w:tc>
          <w:tcPr>
            <w:tcW w:w="1080" w:type="dxa"/>
            <w:tcBorders>
              <w:top w:val="nil"/>
              <w:left w:val="nil"/>
              <w:bottom w:val="single" w:sz="4" w:space="0" w:color="auto"/>
              <w:right w:val="single" w:sz="8" w:space="0" w:color="auto"/>
            </w:tcBorders>
            <w:shd w:val="clear" w:color="auto" w:fill="FFFFFF"/>
            <w:vAlign w:val="center"/>
          </w:tcPr>
          <w:p w14:paraId="1EB35C04"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83</w:t>
            </w:r>
          </w:p>
        </w:tc>
      </w:tr>
      <w:tr w:rsidR="00F748F6" w:rsidRPr="007409BC" w14:paraId="516F5FFB"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12069465"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v nich počet:</w:t>
            </w:r>
          </w:p>
        </w:tc>
        <w:tc>
          <w:tcPr>
            <w:tcW w:w="990" w:type="dxa"/>
            <w:tcBorders>
              <w:top w:val="nil"/>
              <w:left w:val="nil"/>
              <w:bottom w:val="single" w:sz="4" w:space="0" w:color="auto"/>
              <w:right w:val="single" w:sz="4" w:space="0" w:color="auto"/>
            </w:tcBorders>
            <w:shd w:val="clear" w:color="auto" w:fill="FFFFFF"/>
            <w:vAlign w:val="center"/>
          </w:tcPr>
          <w:p w14:paraId="2177A1F6"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058D27D9"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133E5C44"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5A666B87"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2637F72E"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4C127115"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7A891681" w14:textId="77777777" w:rsidR="00F748F6" w:rsidRPr="007409BC" w:rsidRDefault="00F748F6" w:rsidP="007409BC">
            <w:pPr>
              <w:spacing w:after="0"/>
              <w:jc w:val="center"/>
              <w:rPr>
                <w:rFonts w:ascii="Arial" w:hAnsi="Arial" w:cs="Arial"/>
                <w:sz w:val="14"/>
                <w:szCs w:val="14"/>
              </w:rPr>
            </w:pPr>
          </w:p>
        </w:tc>
        <w:tc>
          <w:tcPr>
            <w:tcW w:w="870" w:type="dxa"/>
            <w:tcBorders>
              <w:top w:val="nil"/>
              <w:left w:val="nil"/>
              <w:bottom w:val="single" w:sz="4" w:space="0" w:color="auto"/>
              <w:right w:val="single" w:sz="4" w:space="0" w:color="auto"/>
            </w:tcBorders>
            <w:shd w:val="clear" w:color="auto" w:fill="FFFFFF"/>
            <w:vAlign w:val="center"/>
          </w:tcPr>
          <w:p w14:paraId="783157EF" w14:textId="77777777" w:rsidR="00F748F6" w:rsidRPr="007409BC" w:rsidRDefault="00F748F6" w:rsidP="007409BC">
            <w:pPr>
              <w:spacing w:after="0"/>
              <w:jc w:val="center"/>
              <w:rPr>
                <w:rFonts w:ascii="Arial" w:hAnsi="Arial" w:cs="Arial"/>
                <w:sz w:val="14"/>
                <w:szCs w:val="14"/>
              </w:rPr>
            </w:pPr>
          </w:p>
        </w:tc>
        <w:tc>
          <w:tcPr>
            <w:tcW w:w="720" w:type="dxa"/>
            <w:tcBorders>
              <w:top w:val="nil"/>
              <w:left w:val="nil"/>
              <w:bottom w:val="single" w:sz="4" w:space="0" w:color="auto"/>
              <w:right w:val="single" w:sz="4" w:space="0" w:color="auto"/>
            </w:tcBorders>
            <w:shd w:val="clear" w:color="auto" w:fill="FFFFFF"/>
            <w:vAlign w:val="center"/>
          </w:tcPr>
          <w:p w14:paraId="18075C72" w14:textId="77777777" w:rsidR="00F748F6" w:rsidRPr="007409BC" w:rsidRDefault="00F748F6" w:rsidP="007409BC">
            <w:pPr>
              <w:spacing w:after="0"/>
              <w:jc w:val="center"/>
              <w:rPr>
                <w:rFonts w:ascii="Arial" w:hAnsi="Arial" w:cs="Arial"/>
                <w:sz w:val="14"/>
                <w:szCs w:val="14"/>
              </w:rPr>
            </w:pPr>
          </w:p>
        </w:tc>
        <w:tc>
          <w:tcPr>
            <w:tcW w:w="1080" w:type="dxa"/>
            <w:tcBorders>
              <w:top w:val="nil"/>
              <w:left w:val="nil"/>
              <w:bottom w:val="single" w:sz="4" w:space="0" w:color="auto"/>
              <w:right w:val="single" w:sz="8" w:space="0" w:color="auto"/>
            </w:tcBorders>
            <w:shd w:val="clear" w:color="auto" w:fill="FFFFFF"/>
            <w:vAlign w:val="center"/>
          </w:tcPr>
          <w:p w14:paraId="6D723530" w14:textId="77777777" w:rsidR="00F748F6" w:rsidRPr="007409BC" w:rsidRDefault="00F748F6" w:rsidP="007409BC">
            <w:pPr>
              <w:spacing w:after="0"/>
              <w:jc w:val="center"/>
              <w:rPr>
                <w:rFonts w:ascii="Arial" w:hAnsi="Arial" w:cs="Arial"/>
                <w:sz w:val="14"/>
                <w:szCs w:val="14"/>
              </w:rPr>
            </w:pPr>
          </w:p>
        </w:tc>
      </w:tr>
      <w:tr w:rsidR="00F748F6" w:rsidRPr="007409BC" w14:paraId="2EE18398"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38C20F9A"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obydlených bytů</w:t>
            </w:r>
          </w:p>
        </w:tc>
        <w:tc>
          <w:tcPr>
            <w:tcW w:w="990" w:type="dxa"/>
            <w:tcBorders>
              <w:top w:val="nil"/>
              <w:left w:val="nil"/>
              <w:bottom w:val="single" w:sz="4" w:space="0" w:color="auto"/>
              <w:right w:val="single" w:sz="4" w:space="0" w:color="auto"/>
            </w:tcBorders>
            <w:shd w:val="clear" w:color="auto" w:fill="FFFFFF"/>
            <w:vAlign w:val="center"/>
          </w:tcPr>
          <w:p w14:paraId="07DD649C"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3 112</w:t>
            </w:r>
          </w:p>
        </w:tc>
        <w:tc>
          <w:tcPr>
            <w:tcW w:w="770" w:type="dxa"/>
            <w:tcBorders>
              <w:top w:val="nil"/>
              <w:left w:val="nil"/>
              <w:bottom w:val="single" w:sz="4" w:space="0" w:color="auto"/>
              <w:right w:val="single" w:sz="4" w:space="0" w:color="auto"/>
            </w:tcBorders>
            <w:shd w:val="clear" w:color="auto" w:fill="FFFFFF"/>
            <w:vAlign w:val="center"/>
          </w:tcPr>
          <w:p w14:paraId="53696A18"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736</w:t>
            </w:r>
          </w:p>
        </w:tc>
        <w:tc>
          <w:tcPr>
            <w:tcW w:w="770" w:type="dxa"/>
            <w:tcBorders>
              <w:top w:val="nil"/>
              <w:left w:val="nil"/>
              <w:bottom w:val="single" w:sz="4" w:space="0" w:color="auto"/>
              <w:right w:val="single" w:sz="4" w:space="0" w:color="auto"/>
            </w:tcBorders>
            <w:shd w:val="clear" w:color="auto" w:fill="FFFFFF"/>
            <w:vAlign w:val="center"/>
          </w:tcPr>
          <w:p w14:paraId="0E18081E"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784</w:t>
            </w:r>
          </w:p>
        </w:tc>
        <w:tc>
          <w:tcPr>
            <w:tcW w:w="660" w:type="dxa"/>
            <w:tcBorders>
              <w:top w:val="nil"/>
              <w:left w:val="nil"/>
              <w:bottom w:val="single" w:sz="4" w:space="0" w:color="auto"/>
              <w:right w:val="single" w:sz="4" w:space="0" w:color="auto"/>
            </w:tcBorders>
            <w:shd w:val="clear" w:color="auto" w:fill="FFFFFF"/>
            <w:vAlign w:val="center"/>
          </w:tcPr>
          <w:p w14:paraId="4AFC21DE"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251</w:t>
            </w:r>
          </w:p>
        </w:tc>
        <w:tc>
          <w:tcPr>
            <w:tcW w:w="770" w:type="dxa"/>
            <w:tcBorders>
              <w:top w:val="nil"/>
              <w:left w:val="nil"/>
              <w:bottom w:val="single" w:sz="4" w:space="0" w:color="auto"/>
              <w:right w:val="single" w:sz="4" w:space="0" w:color="auto"/>
            </w:tcBorders>
            <w:shd w:val="clear" w:color="auto" w:fill="FFFFFF"/>
            <w:vAlign w:val="center"/>
          </w:tcPr>
          <w:p w14:paraId="45AC199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60</w:t>
            </w:r>
          </w:p>
        </w:tc>
        <w:tc>
          <w:tcPr>
            <w:tcW w:w="660" w:type="dxa"/>
            <w:tcBorders>
              <w:top w:val="nil"/>
              <w:left w:val="nil"/>
              <w:bottom w:val="single" w:sz="4" w:space="0" w:color="auto"/>
              <w:right w:val="single" w:sz="4" w:space="0" w:color="auto"/>
            </w:tcBorders>
            <w:shd w:val="clear" w:color="auto" w:fill="FFFFFF"/>
            <w:vAlign w:val="center"/>
          </w:tcPr>
          <w:p w14:paraId="765F7F50"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200</w:t>
            </w:r>
          </w:p>
        </w:tc>
        <w:tc>
          <w:tcPr>
            <w:tcW w:w="660" w:type="dxa"/>
            <w:tcBorders>
              <w:top w:val="nil"/>
              <w:left w:val="nil"/>
              <w:bottom w:val="single" w:sz="4" w:space="0" w:color="auto"/>
              <w:right w:val="single" w:sz="4" w:space="0" w:color="auto"/>
            </w:tcBorders>
            <w:shd w:val="clear" w:color="auto" w:fill="FFFFFF"/>
            <w:vAlign w:val="center"/>
          </w:tcPr>
          <w:p w14:paraId="48A413C0"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230</w:t>
            </w:r>
          </w:p>
        </w:tc>
        <w:tc>
          <w:tcPr>
            <w:tcW w:w="870" w:type="dxa"/>
            <w:tcBorders>
              <w:top w:val="nil"/>
              <w:left w:val="nil"/>
              <w:bottom w:val="single" w:sz="4" w:space="0" w:color="auto"/>
              <w:right w:val="single" w:sz="4" w:space="0" w:color="auto"/>
            </w:tcBorders>
            <w:shd w:val="clear" w:color="auto" w:fill="FFFFFF"/>
            <w:vAlign w:val="center"/>
          </w:tcPr>
          <w:p w14:paraId="599697F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374</w:t>
            </w:r>
          </w:p>
        </w:tc>
        <w:tc>
          <w:tcPr>
            <w:tcW w:w="720" w:type="dxa"/>
            <w:tcBorders>
              <w:top w:val="nil"/>
              <w:left w:val="nil"/>
              <w:bottom w:val="single" w:sz="4" w:space="0" w:color="auto"/>
              <w:right w:val="single" w:sz="4" w:space="0" w:color="auto"/>
            </w:tcBorders>
            <w:shd w:val="clear" w:color="auto" w:fill="FFFFFF"/>
            <w:vAlign w:val="center"/>
          </w:tcPr>
          <w:p w14:paraId="01510287"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385</w:t>
            </w:r>
          </w:p>
        </w:tc>
        <w:tc>
          <w:tcPr>
            <w:tcW w:w="1080" w:type="dxa"/>
            <w:tcBorders>
              <w:top w:val="nil"/>
              <w:left w:val="nil"/>
              <w:bottom w:val="single" w:sz="4" w:space="0" w:color="auto"/>
              <w:right w:val="single" w:sz="8" w:space="0" w:color="auto"/>
            </w:tcBorders>
            <w:shd w:val="clear" w:color="auto" w:fill="FFFFFF"/>
            <w:vAlign w:val="center"/>
          </w:tcPr>
          <w:p w14:paraId="1BDAAB12"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92</w:t>
            </w:r>
          </w:p>
        </w:tc>
      </w:tr>
      <w:tr w:rsidR="00F748F6" w:rsidRPr="007409BC" w14:paraId="3E2CEF7D"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1C822A16"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neobydlených bytů</w:t>
            </w:r>
          </w:p>
        </w:tc>
        <w:tc>
          <w:tcPr>
            <w:tcW w:w="990" w:type="dxa"/>
            <w:tcBorders>
              <w:top w:val="nil"/>
              <w:left w:val="nil"/>
              <w:bottom w:val="single" w:sz="4" w:space="0" w:color="auto"/>
              <w:right w:val="single" w:sz="4" w:space="0" w:color="auto"/>
            </w:tcBorders>
            <w:shd w:val="clear" w:color="auto" w:fill="FFFFFF"/>
            <w:vAlign w:val="center"/>
          </w:tcPr>
          <w:p w14:paraId="4895513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191</w:t>
            </w:r>
          </w:p>
        </w:tc>
        <w:tc>
          <w:tcPr>
            <w:tcW w:w="770" w:type="dxa"/>
            <w:tcBorders>
              <w:top w:val="nil"/>
              <w:left w:val="nil"/>
              <w:bottom w:val="single" w:sz="4" w:space="0" w:color="auto"/>
              <w:right w:val="single" w:sz="4" w:space="0" w:color="auto"/>
            </w:tcBorders>
            <w:shd w:val="clear" w:color="auto" w:fill="FFFFFF"/>
            <w:vAlign w:val="center"/>
          </w:tcPr>
          <w:p w14:paraId="235A7F0B"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57</w:t>
            </w:r>
          </w:p>
        </w:tc>
        <w:tc>
          <w:tcPr>
            <w:tcW w:w="770" w:type="dxa"/>
            <w:tcBorders>
              <w:top w:val="nil"/>
              <w:left w:val="nil"/>
              <w:bottom w:val="single" w:sz="4" w:space="0" w:color="auto"/>
              <w:right w:val="single" w:sz="4" w:space="0" w:color="auto"/>
            </w:tcBorders>
            <w:shd w:val="clear" w:color="auto" w:fill="FFFFFF"/>
            <w:vAlign w:val="center"/>
          </w:tcPr>
          <w:p w14:paraId="61C89E1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42</w:t>
            </w:r>
          </w:p>
        </w:tc>
        <w:tc>
          <w:tcPr>
            <w:tcW w:w="660" w:type="dxa"/>
            <w:tcBorders>
              <w:top w:val="nil"/>
              <w:left w:val="nil"/>
              <w:bottom w:val="single" w:sz="4" w:space="0" w:color="auto"/>
              <w:right w:val="single" w:sz="4" w:space="0" w:color="auto"/>
            </w:tcBorders>
            <w:shd w:val="clear" w:color="auto" w:fill="FFFFFF"/>
            <w:vAlign w:val="center"/>
          </w:tcPr>
          <w:p w14:paraId="6866A58F"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w:t>
            </w:r>
          </w:p>
        </w:tc>
        <w:tc>
          <w:tcPr>
            <w:tcW w:w="770" w:type="dxa"/>
            <w:tcBorders>
              <w:top w:val="nil"/>
              <w:left w:val="nil"/>
              <w:bottom w:val="single" w:sz="4" w:space="0" w:color="auto"/>
              <w:right w:val="single" w:sz="4" w:space="0" w:color="auto"/>
            </w:tcBorders>
            <w:shd w:val="clear" w:color="auto" w:fill="FFFFFF"/>
            <w:vAlign w:val="center"/>
          </w:tcPr>
          <w:p w14:paraId="44EA55C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4</w:t>
            </w:r>
          </w:p>
        </w:tc>
        <w:tc>
          <w:tcPr>
            <w:tcW w:w="660" w:type="dxa"/>
            <w:tcBorders>
              <w:top w:val="nil"/>
              <w:left w:val="nil"/>
              <w:bottom w:val="single" w:sz="4" w:space="0" w:color="auto"/>
              <w:right w:val="single" w:sz="4" w:space="0" w:color="auto"/>
            </w:tcBorders>
            <w:shd w:val="clear" w:color="auto" w:fill="FFFFFF"/>
            <w:vAlign w:val="center"/>
          </w:tcPr>
          <w:p w14:paraId="6CE9DD0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16</w:t>
            </w:r>
          </w:p>
        </w:tc>
        <w:tc>
          <w:tcPr>
            <w:tcW w:w="660" w:type="dxa"/>
            <w:tcBorders>
              <w:top w:val="nil"/>
              <w:left w:val="nil"/>
              <w:bottom w:val="single" w:sz="4" w:space="0" w:color="auto"/>
              <w:right w:val="single" w:sz="4" w:space="0" w:color="auto"/>
            </w:tcBorders>
            <w:shd w:val="clear" w:color="auto" w:fill="FFFFFF"/>
            <w:vAlign w:val="center"/>
          </w:tcPr>
          <w:p w14:paraId="62D0592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13</w:t>
            </w:r>
          </w:p>
        </w:tc>
        <w:tc>
          <w:tcPr>
            <w:tcW w:w="870" w:type="dxa"/>
            <w:tcBorders>
              <w:top w:val="nil"/>
              <w:left w:val="nil"/>
              <w:bottom w:val="single" w:sz="4" w:space="0" w:color="auto"/>
              <w:right w:val="single" w:sz="4" w:space="0" w:color="auto"/>
            </w:tcBorders>
            <w:shd w:val="clear" w:color="auto" w:fill="FFFFFF"/>
            <w:vAlign w:val="center"/>
          </w:tcPr>
          <w:p w14:paraId="6DF96603"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30</w:t>
            </w:r>
          </w:p>
        </w:tc>
        <w:tc>
          <w:tcPr>
            <w:tcW w:w="720" w:type="dxa"/>
            <w:tcBorders>
              <w:top w:val="nil"/>
              <w:left w:val="nil"/>
              <w:bottom w:val="single" w:sz="4" w:space="0" w:color="auto"/>
              <w:right w:val="single" w:sz="4" w:space="0" w:color="auto"/>
            </w:tcBorders>
            <w:shd w:val="clear" w:color="auto" w:fill="FFFFFF"/>
            <w:vAlign w:val="center"/>
          </w:tcPr>
          <w:p w14:paraId="13CB856B"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19</w:t>
            </w:r>
          </w:p>
        </w:tc>
        <w:tc>
          <w:tcPr>
            <w:tcW w:w="1080" w:type="dxa"/>
            <w:tcBorders>
              <w:top w:val="nil"/>
              <w:left w:val="nil"/>
              <w:bottom w:val="single" w:sz="4" w:space="0" w:color="auto"/>
              <w:right w:val="single" w:sz="8" w:space="0" w:color="auto"/>
            </w:tcBorders>
            <w:shd w:val="clear" w:color="auto" w:fill="FFFFFF"/>
            <w:vAlign w:val="center"/>
          </w:tcPr>
          <w:p w14:paraId="01CA04F6"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w:t>
            </w:r>
          </w:p>
        </w:tc>
      </w:tr>
      <w:tr w:rsidR="00F748F6" w:rsidRPr="007409BC" w14:paraId="4BBA1D3C"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5CEC6900"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Obydlené byt.domy s byty celkem</w:t>
            </w:r>
          </w:p>
        </w:tc>
        <w:tc>
          <w:tcPr>
            <w:tcW w:w="990" w:type="dxa"/>
            <w:tcBorders>
              <w:top w:val="nil"/>
              <w:left w:val="nil"/>
              <w:bottom w:val="single" w:sz="4" w:space="0" w:color="auto"/>
              <w:right w:val="single" w:sz="4" w:space="0" w:color="auto"/>
            </w:tcBorders>
            <w:shd w:val="clear" w:color="auto" w:fill="FFFFFF"/>
            <w:vAlign w:val="center"/>
          </w:tcPr>
          <w:p w14:paraId="748506A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937</w:t>
            </w:r>
          </w:p>
        </w:tc>
        <w:tc>
          <w:tcPr>
            <w:tcW w:w="770" w:type="dxa"/>
            <w:tcBorders>
              <w:top w:val="nil"/>
              <w:left w:val="nil"/>
              <w:bottom w:val="single" w:sz="4" w:space="0" w:color="auto"/>
              <w:right w:val="single" w:sz="4" w:space="0" w:color="auto"/>
            </w:tcBorders>
            <w:shd w:val="clear" w:color="auto" w:fill="FFFFFF"/>
            <w:vAlign w:val="center"/>
          </w:tcPr>
          <w:p w14:paraId="2E5C4254"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77</w:t>
            </w:r>
          </w:p>
        </w:tc>
        <w:tc>
          <w:tcPr>
            <w:tcW w:w="770" w:type="dxa"/>
            <w:tcBorders>
              <w:top w:val="nil"/>
              <w:left w:val="nil"/>
              <w:bottom w:val="single" w:sz="4" w:space="0" w:color="auto"/>
              <w:right w:val="single" w:sz="4" w:space="0" w:color="auto"/>
            </w:tcBorders>
            <w:shd w:val="clear" w:color="auto" w:fill="FFFFFF"/>
            <w:vAlign w:val="center"/>
          </w:tcPr>
          <w:p w14:paraId="24696377"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68</w:t>
            </w:r>
          </w:p>
        </w:tc>
        <w:tc>
          <w:tcPr>
            <w:tcW w:w="660" w:type="dxa"/>
            <w:tcBorders>
              <w:top w:val="nil"/>
              <w:left w:val="nil"/>
              <w:bottom w:val="single" w:sz="4" w:space="0" w:color="auto"/>
              <w:right w:val="single" w:sz="4" w:space="0" w:color="auto"/>
            </w:tcBorders>
            <w:shd w:val="clear" w:color="auto" w:fill="FFFFFF"/>
            <w:vAlign w:val="center"/>
          </w:tcPr>
          <w:p w14:paraId="7A1982A0"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444</w:t>
            </w:r>
          </w:p>
        </w:tc>
        <w:tc>
          <w:tcPr>
            <w:tcW w:w="770" w:type="dxa"/>
            <w:tcBorders>
              <w:top w:val="nil"/>
              <w:left w:val="nil"/>
              <w:bottom w:val="single" w:sz="4" w:space="0" w:color="auto"/>
              <w:right w:val="single" w:sz="4" w:space="0" w:color="auto"/>
            </w:tcBorders>
            <w:shd w:val="clear" w:color="auto" w:fill="FFFFFF"/>
            <w:vAlign w:val="center"/>
          </w:tcPr>
          <w:p w14:paraId="3FB52F62"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118</w:t>
            </w:r>
          </w:p>
        </w:tc>
        <w:tc>
          <w:tcPr>
            <w:tcW w:w="660" w:type="dxa"/>
            <w:tcBorders>
              <w:top w:val="nil"/>
              <w:left w:val="nil"/>
              <w:bottom w:val="single" w:sz="4" w:space="0" w:color="auto"/>
              <w:right w:val="single" w:sz="4" w:space="0" w:color="auto"/>
            </w:tcBorders>
            <w:shd w:val="clear" w:color="auto" w:fill="FFFFFF"/>
            <w:vAlign w:val="center"/>
          </w:tcPr>
          <w:p w14:paraId="24E794C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78</w:t>
            </w:r>
          </w:p>
        </w:tc>
        <w:tc>
          <w:tcPr>
            <w:tcW w:w="660" w:type="dxa"/>
            <w:tcBorders>
              <w:top w:val="nil"/>
              <w:left w:val="nil"/>
              <w:bottom w:val="single" w:sz="4" w:space="0" w:color="auto"/>
              <w:right w:val="single" w:sz="4" w:space="0" w:color="auto"/>
            </w:tcBorders>
            <w:shd w:val="clear" w:color="auto" w:fill="FFFFFF"/>
            <w:vAlign w:val="center"/>
          </w:tcPr>
          <w:p w14:paraId="634439E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42</w:t>
            </w:r>
          </w:p>
        </w:tc>
        <w:tc>
          <w:tcPr>
            <w:tcW w:w="870" w:type="dxa"/>
            <w:tcBorders>
              <w:top w:val="nil"/>
              <w:left w:val="nil"/>
              <w:bottom w:val="single" w:sz="4" w:space="0" w:color="auto"/>
              <w:right w:val="single" w:sz="4" w:space="0" w:color="auto"/>
            </w:tcBorders>
            <w:shd w:val="clear" w:color="auto" w:fill="FFFFFF"/>
            <w:vAlign w:val="center"/>
          </w:tcPr>
          <w:p w14:paraId="4B6E9DC0"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59</w:t>
            </w:r>
          </w:p>
        </w:tc>
        <w:tc>
          <w:tcPr>
            <w:tcW w:w="720" w:type="dxa"/>
            <w:tcBorders>
              <w:top w:val="nil"/>
              <w:left w:val="nil"/>
              <w:bottom w:val="single" w:sz="4" w:space="0" w:color="auto"/>
              <w:right w:val="single" w:sz="4" w:space="0" w:color="auto"/>
            </w:tcBorders>
            <w:shd w:val="clear" w:color="auto" w:fill="FFFFFF"/>
            <w:vAlign w:val="center"/>
          </w:tcPr>
          <w:p w14:paraId="6DA69D1F"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27</w:t>
            </w:r>
          </w:p>
        </w:tc>
        <w:tc>
          <w:tcPr>
            <w:tcW w:w="1080" w:type="dxa"/>
            <w:tcBorders>
              <w:top w:val="nil"/>
              <w:left w:val="nil"/>
              <w:bottom w:val="single" w:sz="4" w:space="0" w:color="auto"/>
              <w:right w:val="single" w:sz="8" w:space="0" w:color="auto"/>
            </w:tcBorders>
            <w:shd w:val="clear" w:color="auto" w:fill="FFFFFF"/>
            <w:vAlign w:val="center"/>
          </w:tcPr>
          <w:p w14:paraId="2BE6AE5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24</w:t>
            </w:r>
          </w:p>
        </w:tc>
      </w:tr>
      <w:tr w:rsidR="00F748F6" w:rsidRPr="007409BC" w14:paraId="5B913468"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3E006F66"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v nich počet:</w:t>
            </w:r>
          </w:p>
        </w:tc>
        <w:tc>
          <w:tcPr>
            <w:tcW w:w="990" w:type="dxa"/>
            <w:tcBorders>
              <w:top w:val="nil"/>
              <w:left w:val="nil"/>
              <w:bottom w:val="single" w:sz="4" w:space="0" w:color="auto"/>
              <w:right w:val="single" w:sz="4" w:space="0" w:color="auto"/>
            </w:tcBorders>
            <w:shd w:val="clear" w:color="auto" w:fill="FFFFFF"/>
            <w:vAlign w:val="center"/>
          </w:tcPr>
          <w:p w14:paraId="31BE6569"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70454050"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2BC12EBB"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2D2A848A" w14:textId="77777777" w:rsidR="00F748F6" w:rsidRPr="007409BC" w:rsidRDefault="00F748F6" w:rsidP="007409BC">
            <w:pPr>
              <w:spacing w:after="0"/>
              <w:jc w:val="center"/>
              <w:rPr>
                <w:rFonts w:ascii="Arial" w:hAnsi="Arial" w:cs="Arial"/>
                <w:sz w:val="14"/>
                <w:szCs w:val="14"/>
              </w:rPr>
            </w:pPr>
          </w:p>
        </w:tc>
        <w:tc>
          <w:tcPr>
            <w:tcW w:w="770" w:type="dxa"/>
            <w:tcBorders>
              <w:top w:val="nil"/>
              <w:left w:val="nil"/>
              <w:bottom w:val="single" w:sz="4" w:space="0" w:color="auto"/>
              <w:right w:val="single" w:sz="4" w:space="0" w:color="auto"/>
            </w:tcBorders>
            <w:shd w:val="clear" w:color="auto" w:fill="FFFFFF"/>
            <w:vAlign w:val="center"/>
          </w:tcPr>
          <w:p w14:paraId="532B7C58"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464E307B" w14:textId="77777777" w:rsidR="00F748F6" w:rsidRPr="007409BC" w:rsidRDefault="00F748F6" w:rsidP="007409BC">
            <w:pPr>
              <w:spacing w:after="0"/>
              <w:jc w:val="center"/>
              <w:rPr>
                <w:rFonts w:ascii="Arial" w:hAnsi="Arial" w:cs="Arial"/>
                <w:sz w:val="14"/>
                <w:szCs w:val="14"/>
              </w:rPr>
            </w:pPr>
          </w:p>
        </w:tc>
        <w:tc>
          <w:tcPr>
            <w:tcW w:w="660" w:type="dxa"/>
            <w:tcBorders>
              <w:top w:val="nil"/>
              <w:left w:val="nil"/>
              <w:bottom w:val="single" w:sz="4" w:space="0" w:color="auto"/>
              <w:right w:val="single" w:sz="4" w:space="0" w:color="auto"/>
            </w:tcBorders>
            <w:shd w:val="clear" w:color="auto" w:fill="FFFFFF"/>
            <w:vAlign w:val="center"/>
          </w:tcPr>
          <w:p w14:paraId="40A6C9D5" w14:textId="77777777" w:rsidR="00F748F6" w:rsidRPr="007409BC" w:rsidRDefault="00F748F6" w:rsidP="007409BC">
            <w:pPr>
              <w:spacing w:after="0"/>
              <w:jc w:val="center"/>
              <w:rPr>
                <w:rFonts w:ascii="Arial" w:hAnsi="Arial" w:cs="Arial"/>
                <w:sz w:val="14"/>
                <w:szCs w:val="14"/>
              </w:rPr>
            </w:pPr>
          </w:p>
        </w:tc>
        <w:tc>
          <w:tcPr>
            <w:tcW w:w="870" w:type="dxa"/>
            <w:tcBorders>
              <w:top w:val="nil"/>
              <w:left w:val="nil"/>
              <w:bottom w:val="single" w:sz="4" w:space="0" w:color="auto"/>
              <w:right w:val="single" w:sz="4" w:space="0" w:color="auto"/>
            </w:tcBorders>
            <w:shd w:val="clear" w:color="auto" w:fill="FFFFFF"/>
            <w:vAlign w:val="center"/>
          </w:tcPr>
          <w:p w14:paraId="5999C07A" w14:textId="77777777" w:rsidR="00F748F6" w:rsidRPr="007409BC" w:rsidRDefault="00F748F6" w:rsidP="007409BC">
            <w:pPr>
              <w:spacing w:after="0"/>
              <w:jc w:val="center"/>
              <w:rPr>
                <w:rFonts w:ascii="Arial" w:hAnsi="Arial" w:cs="Arial"/>
                <w:sz w:val="14"/>
                <w:szCs w:val="14"/>
              </w:rPr>
            </w:pPr>
          </w:p>
        </w:tc>
        <w:tc>
          <w:tcPr>
            <w:tcW w:w="720" w:type="dxa"/>
            <w:tcBorders>
              <w:top w:val="nil"/>
              <w:left w:val="nil"/>
              <w:bottom w:val="single" w:sz="4" w:space="0" w:color="auto"/>
              <w:right w:val="single" w:sz="4" w:space="0" w:color="auto"/>
            </w:tcBorders>
            <w:shd w:val="clear" w:color="auto" w:fill="FFFFFF"/>
            <w:vAlign w:val="center"/>
          </w:tcPr>
          <w:p w14:paraId="7A79E8D3" w14:textId="77777777" w:rsidR="00F748F6" w:rsidRPr="007409BC" w:rsidRDefault="00F748F6" w:rsidP="007409BC">
            <w:pPr>
              <w:spacing w:after="0"/>
              <w:jc w:val="center"/>
              <w:rPr>
                <w:rFonts w:ascii="Arial" w:hAnsi="Arial" w:cs="Arial"/>
                <w:sz w:val="14"/>
                <w:szCs w:val="14"/>
              </w:rPr>
            </w:pPr>
          </w:p>
        </w:tc>
        <w:tc>
          <w:tcPr>
            <w:tcW w:w="1080" w:type="dxa"/>
            <w:tcBorders>
              <w:top w:val="nil"/>
              <w:left w:val="nil"/>
              <w:bottom w:val="single" w:sz="4" w:space="0" w:color="auto"/>
              <w:right w:val="single" w:sz="8" w:space="0" w:color="auto"/>
            </w:tcBorders>
            <w:shd w:val="clear" w:color="auto" w:fill="FFFFFF"/>
            <w:vAlign w:val="center"/>
          </w:tcPr>
          <w:p w14:paraId="31E5E50F" w14:textId="77777777" w:rsidR="00F748F6" w:rsidRPr="007409BC" w:rsidRDefault="00F748F6" w:rsidP="007409BC">
            <w:pPr>
              <w:spacing w:after="0"/>
              <w:jc w:val="center"/>
              <w:rPr>
                <w:rFonts w:ascii="Arial" w:hAnsi="Arial" w:cs="Arial"/>
                <w:sz w:val="14"/>
                <w:szCs w:val="14"/>
              </w:rPr>
            </w:pPr>
          </w:p>
        </w:tc>
      </w:tr>
      <w:tr w:rsidR="00F748F6" w:rsidRPr="007409BC" w14:paraId="10988136" w14:textId="77777777">
        <w:trPr>
          <w:trHeight w:val="227"/>
        </w:trPr>
        <w:tc>
          <w:tcPr>
            <w:tcW w:w="1870" w:type="dxa"/>
            <w:tcBorders>
              <w:top w:val="nil"/>
              <w:left w:val="single" w:sz="8" w:space="0" w:color="auto"/>
              <w:bottom w:val="single" w:sz="4" w:space="0" w:color="auto"/>
              <w:right w:val="single" w:sz="4" w:space="0" w:color="auto"/>
            </w:tcBorders>
            <w:shd w:val="clear" w:color="auto" w:fill="FFFFFF"/>
            <w:vAlign w:val="center"/>
          </w:tcPr>
          <w:p w14:paraId="6C947051"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obydlených bytů</w:t>
            </w:r>
          </w:p>
        </w:tc>
        <w:tc>
          <w:tcPr>
            <w:tcW w:w="990" w:type="dxa"/>
            <w:tcBorders>
              <w:top w:val="nil"/>
              <w:left w:val="nil"/>
              <w:bottom w:val="single" w:sz="4" w:space="0" w:color="auto"/>
              <w:right w:val="single" w:sz="4" w:space="0" w:color="auto"/>
            </w:tcBorders>
            <w:shd w:val="clear" w:color="auto" w:fill="FFFFFF"/>
            <w:vAlign w:val="center"/>
          </w:tcPr>
          <w:p w14:paraId="15A5BAE8"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7 869</w:t>
            </w:r>
          </w:p>
        </w:tc>
        <w:tc>
          <w:tcPr>
            <w:tcW w:w="770" w:type="dxa"/>
            <w:tcBorders>
              <w:top w:val="nil"/>
              <w:left w:val="nil"/>
              <w:bottom w:val="single" w:sz="4" w:space="0" w:color="auto"/>
              <w:right w:val="single" w:sz="4" w:space="0" w:color="auto"/>
            </w:tcBorders>
            <w:shd w:val="clear" w:color="auto" w:fill="FFFFFF"/>
            <w:vAlign w:val="center"/>
          </w:tcPr>
          <w:p w14:paraId="120003EA"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253</w:t>
            </w:r>
          </w:p>
        </w:tc>
        <w:tc>
          <w:tcPr>
            <w:tcW w:w="770" w:type="dxa"/>
            <w:tcBorders>
              <w:top w:val="nil"/>
              <w:left w:val="nil"/>
              <w:bottom w:val="single" w:sz="4" w:space="0" w:color="auto"/>
              <w:right w:val="single" w:sz="4" w:space="0" w:color="auto"/>
            </w:tcBorders>
            <w:shd w:val="clear" w:color="auto" w:fill="FFFFFF"/>
            <w:vAlign w:val="center"/>
          </w:tcPr>
          <w:p w14:paraId="25A2F33D"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272</w:t>
            </w:r>
          </w:p>
        </w:tc>
        <w:tc>
          <w:tcPr>
            <w:tcW w:w="660" w:type="dxa"/>
            <w:tcBorders>
              <w:top w:val="nil"/>
              <w:left w:val="nil"/>
              <w:bottom w:val="single" w:sz="4" w:space="0" w:color="auto"/>
              <w:right w:val="single" w:sz="4" w:space="0" w:color="auto"/>
            </w:tcBorders>
            <w:shd w:val="clear" w:color="auto" w:fill="FFFFFF"/>
            <w:vAlign w:val="center"/>
          </w:tcPr>
          <w:p w14:paraId="775A2CB8"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3 422</w:t>
            </w:r>
          </w:p>
        </w:tc>
        <w:tc>
          <w:tcPr>
            <w:tcW w:w="770" w:type="dxa"/>
            <w:tcBorders>
              <w:top w:val="nil"/>
              <w:left w:val="nil"/>
              <w:bottom w:val="single" w:sz="4" w:space="0" w:color="auto"/>
              <w:right w:val="single" w:sz="4" w:space="0" w:color="auto"/>
            </w:tcBorders>
            <w:shd w:val="clear" w:color="auto" w:fill="FFFFFF"/>
            <w:vAlign w:val="center"/>
          </w:tcPr>
          <w:p w14:paraId="59728C92"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1 207</w:t>
            </w:r>
          </w:p>
        </w:tc>
        <w:tc>
          <w:tcPr>
            <w:tcW w:w="660" w:type="dxa"/>
            <w:tcBorders>
              <w:top w:val="nil"/>
              <w:left w:val="nil"/>
              <w:bottom w:val="single" w:sz="4" w:space="0" w:color="auto"/>
              <w:right w:val="single" w:sz="4" w:space="0" w:color="auto"/>
            </w:tcBorders>
            <w:shd w:val="clear" w:color="auto" w:fill="FFFFFF"/>
            <w:vAlign w:val="center"/>
          </w:tcPr>
          <w:p w14:paraId="1A87B574"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1 072</w:t>
            </w:r>
          </w:p>
        </w:tc>
        <w:tc>
          <w:tcPr>
            <w:tcW w:w="660" w:type="dxa"/>
            <w:tcBorders>
              <w:top w:val="nil"/>
              <w:left w:val="nil"/>
              <w:bottom w:val="single" w:sz="4" w:space="0" w:color="auto"/>
              <w:right w:val="single" w:sz="4" w:space="0" w:color="auto"/>
            </w:tcBorders>
            <w:shd w:val="clear" w:color="auto" w:fill="FFFFFF"/>
            <w:vAlign w:val="center"/>
          </w:tcPr>
          <w:p w14:paraId="6348D2A5"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577</w:t>
            </w:r>
          </w:p>
        </w:tc>
        <w:tc>
          <w:tcPr>
            <w:tcW w:w="870" w:type="dxa"/>
            <w:tcBorders>
              <w:top w:val="nil"/>
              <w:left w:val="nil"/>
              <w:bottom w:val="single" w:sz="4" w:space="0" w:color="auto"/>
              <w:right w:val="single" w:sz="4" w:space="0" w:color="auto"/>
            </w:tcBorders>
            <w:shd w:val="clear" w:color="auto" w:fill="FFFFFF"/>
            <w:vAlign w:val="center"/>
          </w:tcPr>
          <w:p w14:paraId="7BC5E3EC"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653</w:t>
            </w:r>
          </w:p>
        </w:tc>
        <w:tc>
          <w:tcPr>
            <w:tcW w:w="720" w:type="dxa"/>
            <w:tcBorders>
              <w:top w:val="nil"/>
              <w:left w:val="nil"/>
              <w:bottom w:val="single" w:sz="4" w:space="0" w:color="auto"/>
              <w:right w:val="single" w:sz="4" w:space="0" w:color="auto"/>
            </w:tcBorders>
            <w:shd w:val="clear" w:color="auto" w:fill="FFFFFF"/>
            <w:vAlign w:val="center"/>
          </w:tcPr>
          <w:p w14:paraId="71C5C8B8"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246</w:t>
            </w:r>
          </w:p>
        </w:tc>
        <w:tc>
          <w:tcPr>
            <w:tcW w:w="1080" w:type="dxa"/>
            <w:tcBorders>
              <w:top w:val="nil"/>
              <w:left w:val="nil"/>
              <w:bottom w:val="single" w:sz="4" w:space="0" w:color="auto"/>
              <w:right w:val="single" w:sz="8" w:space="0" w:color="auto"/>
            </w:tcBorders>
            <w:shd w:val="clear" w:color="auto" w:fill="FFFFFF"/>
            <w:vAlign w:val="center"/>
          </w:tcPr>
          <w:p w14:paraId="4BB241F0"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167</w:t>
            </w:r>
          </w:p>
        </w:tc>
      </w:tr>
      <w:tr w:rsidR="00F748F6" w:rsidRPr="007409BC" w14:paraId="2A50726C" w14:textId="77777777">
        <w:trPr>
          <w:trHeight w:val="227"/>
        </w:trPr>
        <w:tc>
          <w:tcPr>
            <w:tcW w:w="1870" w:type="dxa"/>
            <w:tcBorders>
              <w:top w:val="nil"/>
              <w:left w:val="single" w:sz="8" w:space="0" w:color="auto"/>
              <w:bottom w:val="single" w:sz="8" w:space="0" w:color="auto"/>
              <w:right w:val="single" w:sz="4" w:space="0" w:color="auto"/>
            </w:tcBorders>
            <w:shd w:val="clear" w:color="auto" w:fill="FFFFFF"/>
            <w:vAlign w:val="center"/>
          </w:tcPr>
          <w:p w14:paraId="45A1B31B"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neobydlených bytů</w:t>
            </w:r>
          </w:p>
        </w:tc>
        <w:tc>
          <w:tcPr>
            <w:tcW w:w="990" w:type="dxa"/>
            <w:tcBorders>
              <w:top w:val="nil"/>
              <w:left w:val="nil"/>
              <w:bottom w:val="single" w:sz="8" w:space="0" w:color="auto"/>
              <w:right w:val="single" w:sz="4" w:space="0" w:color="auto"/>
            </w:tcBorders>
            <w:shd w:val="clear" w:color="auto" w:fill="FFFFFF"/>
            <w:vAlign w:val="center"/>
          </w:tcPr>
          <w:p w14:paraId="6760FF6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532</w:t>
            </w:r>
          </w:p>
        </w:tc>
        <w:tc>
          <w:tcPr>
            <w:tcW w:w="770" w:type="dxa"/>
            <w:tcBorders>
              <w:top w:val="nil"/>
              <w:left w:val="nil"/>
              <w:bottom w:val="single" w:sz="8" w:space="0" w:color="auto"/>
              <w:right w:val="single" w:sz="4" w:space="0" w:color="auto"/>
            </w:tcBorders>
            <w:shd w:val="clear" w:color="auto" w:fill="FFFFFF"/>
            <w:vAlign w:val="center"/>
          </w:tcPr>
          <w:p w14:paraId="0F320DA6"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84</w:t>
            </w:r>
          </w:p>
        </w:tc>
        <w:tc>
          <w:tcPr>
            <w:tcW w:w="770" w:type="dxa"/>
            <w:tcBorders>
              <w:top w:val="nil"/>
              <w:left w:val="nil"/>
              <w:bottom w:val="single" w:sz="8" w:space="0" w:color="auto"/>
              <w:right w:val="single" w:sz="4" w:space="0" w:color="auto"/>
            </w:tcBorders>
            <w:shd w:val="clear" w:color="auto" w:fill="FFFFFF"/>
            <w:vAlign w:val="center"/>
          </w:tcPr>
          <w:p w14:paraId="0E4251E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70</w:t>
            </w:r>
          </w:p>
        </w:tc>
        <w:tc>
          <w:tcPr>
            <w:tcW w:w="660" w:type="dxa"/>
            <w:tcBorders>
              <w:top w:val="nil"/>
              <w:left w:val="nil"/>
              <w:bottom w:val="single" w:sz="8" w:space="0" w:color="auto"/>
              <w:right w:val="single" w:sz="4" w:space="0" w:color="auto"/>
            </w:tcBorders>
            <w:shd w:val="clear" w:color="auto" w:fill="FFFFFF"/>
            <w:vAlign w:val="center"/>
          </w:tcPr>
          <w:p w14:paraId="214BDD8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164</w:t>
            </w:r>
          </w:p>
        </w:tc>
        <w:tc>
          <w:tcPr>
            <w:tcW w:w="770" w:type="dxa"/>
            <w:tcBorders>
              <w:top w:val="nil"/>
              <w:left w:val="nil"/>
              <w:bottom w:val="single" w:sz="8" w:space="0" w:color="auto"/>
              <w:right w:val="single" w:sz="4" w:space="0" w:color="auto"/>
            </w:tcBorders>
            <w:shd w:val="clear" w:color="auto" w:fill="FFFFFF"/>
            <w:vAlign w:val="center"/>
          </w:tcPr>
          <w:p w14:paraId="767E9E78"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51</w:t>
            </w:r>
          </w:p>
        </w:tc>
        <w:tc>
          <w:tcPr>
            <w:tcW w:w="660" w:type="dxa"/>
            <w:tcBorders>
              <w:top w:val="nil"/>
              <w:left w:val="nil"/>
              <w:bottom w:val="single" w:sz="8" w:space="0" w:color="auto"/>
              <w:right w:val="single" w:sz="4" w:space="0" w:color="auto"/>
            </w:tcBorders>
            <w:shd w:val="clear" w:color="auto" w:fill="FFFFFF"/>
            <w:vAlign w:val="center"/>
          </w:tcPr>
          <w:p w14:paraId="7292494B"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64</w:t>
            </w:r>
          </w:p>
        </w:tc>
        <w:tc>
          <w:tcPr>
            <w:tcW w:w="660" w:type="dxa"/>
            <w:tcBorders>
              <w:top w:val="nil"/>
              <w:left w:val="nil"/>
              <w:bottom w:val="single" w:sz="8" w:space="0" w:color="auto"/>
              <w:right w:val="single" w:sz="4" w:space="0" w:color="auto"/>
            </w:tcBorders>
            <w:shd w:val="clear" w:color="auto" w:fill="FFFFFF"/>
            <w:vAlign w:val="center"/>
          </w:tcPr>
          <w:p w14:paraId="7112AB11"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26</w:t>
            </w:r>
          </w:p>
        </w:tc>
        <w:tc>
          <w:tcPr>
            <w:tcW w:w="870" w:type="dxa"/>
            <w:tcBorders>
              <w:top w:val="nil"/>
              <w:left w:val="nil"/>
              <w:bottom w:val="single" w:sz="8" w:space="0" w:color="auto"/>
              <w:right w:val="single" w:sz="4" w:space="0" w:color="auto"/>
            </w:tcBorders>
            <w:shd w:val="clear" w:color="auto" w:fill="FFFFFF"/>
            <w:vAlign w:val="center"/>
          </w:tcPr>
          <w:p w14:paraId="7439AFDF"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40</w:t>
            </w:r>
          </w:p>
        </w:tc>
        <w:tc>
          <w:tcPr>
            <w:tcW w:w="720" w:type="dxa"/>
            <w:tcBorders>
              <w:top w:val="nil"/>
              <w:left w:val="nil"/>
              <w:bottom w:val="single" w:sz="8" w:space="0" w:color="auto"/>
              <w:right w:val="single" w:sz="4" w:space="0" w:color="auto"/>
            </w:tcBorders>
            <w:shd w:val="clear" w:color="auto" w:fill="FFFFFF"/>
            <w:vAlign w:val="center"/>
          </w:tcPr>
          <w:p w14:paraId="641CF239"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17</w:t>
            </w:r>
          </w:p>
        </w:tc>
        <w:tc>
          <w:tcPr>
            <w:tcW w:w="1080" w:type="dxa"/>
            <w:tcBorders>
              <w:top w:val="nil"/>
              <w:left w:val="nil"/>
              <w:bottom w:val="single" w:sz="8" w:space="0" w:color="auto"/>
              <w:right w:val="single" w:sz="8" w:space="0" w:color="auto"/>
            </w:tcBorders>
            <w:shd w:val="clear" w:color="auto" w:fill="FFFFFF"/>
            <w:vAlign w:val="center"/>
          </w:tcPr>
          <w:p w14:paraId="45856A6B" w14:textId="77777777" w:rsidR="00F748F6" w:rsidRPr="007409BC" w:rsidRDefault="00F748F6" w:rsidP="007409BC">
            <w:pPr>
              <w:spacing w:after="0"/>
              <w:jc w:val="center"/>
              <w:rPr>
                <w:rFonts w:ascii="Arial" w:hAnsi="Arial" w:cs="Arial"/>
                <w:sz w:val="14"/>
                <w:szCs w:val="14"/>
              </w:rPr>
            </w:pPr>
            <w:r w:rsidRPr="007409BC">
              <w:rPr>
                <w:rFonts w:ascii="Arial" w:hAnsi="Arial" w:cs="Arial"/>
                <w:sz w:val="14"/>
                <w:szCs w:val="14"/>
              </w:rPr>
              <w:t>16</w:t>
            </w:r>
          </w:p>
        </w:tc>
      </w:tr>
    </w:tbl>
    <w:p w14:paraId="6B42741F" w14:textId="77777777" w:rsidR="00F748F6" w:rsidRPr="00E8153F" w:rsidRDefault="00F748F6" w:rsidP="00F748F6">
      <w:pPr>
        <w:spacing w:after="0"/>
        <w:jc w:val="left"/>
        <w:rPr>
          <w:rFonts w:ascii="Arial" w:hAnsi="Arial" w:cs="Arial"/>
          <w:i/>
          <w:iCs/>
          <w:color w:val="000000"/>
          <w:sz w:val="16"/>
          <w:szCs w:val="16"/>
        </w:rPr>
      </w:pPr>
      <w:r w:rsidRPr="00E8153F">
        <w:rPr>
          <w:rFonts w:ascii="Arial" w:hAnsi="Arial" w:cs="Arial"/>
          <w:i/>
          <w:iCs/>
          <w:color w:val="000000"/>
          <w:sz w:val="16"/>
          <w:szCs w:val="16"/>
        </w:rPr>
        <w:t>zdroj : http://www.scitani.cz/</w:t>
      </w:r>
    </w:p>
    <w:p w14:paraId="6F6DAFC3" w14:textId="77777777" w:rsidR="00F748F6" w:rsidRDefault="00F748F6" w:rsidP="00F748F6">
      <w:pPr>
        <w:spacing w:after="0"/>
        <w:rPr>
          <w:b/>
        </w:rPr>
      </w:pPr>
    </w:p>
    <w:p w14:paraId="7E8F8D3E" w14:textId="77777777" w:rsidR="00F748F6" w:rsidRPr="00E8153F" w:rsidRDefault="00F748F6" w:rsidP="00F748F6">
      <w:pPr>
        <w:spacing w:after="0"/>
        <w:rPr>
          <w:rFonts w:ascii="Arial" w:hAnsi="Arial" w:cs="Arial"/>
          <w:b/>
          <w:sz w:val="18"/>
          <w:szCs w:val="18"/>
        </w:rPr>
      </w:pPr>
      <w:r w:rsidRPr="00E8153F">
        <w:rPr>
          <w:rFonts w:ascii="Arial" w:hAnsi="Arial" w:cs="Arial"/>
          <w:b/>
          <w:sz w:val="18"/>
          <w:szCs w:val="18"/>
        </w:rPr>
        <w:t>ORP Karlovy Vary</w:t>
      </w:r>
    </w:p>
    <w:tbl>
      <w:tblPr>
        <w:tblW w:w="9820" w:type="dxa"/>
        <w:tblInd w:w="-150" w:type="dxa"/>
        <w:tblLayout w:type="fixed"/>
        <w:tblCellMar>
          <w:left w:w="70" w:type="dxa"/>
          <w:right w:w="70" w:type="dxa"/>
        </w:tblCellMar>
        <w:tblLook w:val="0000" w:firstRow="0" w:lastRow="0" w:firstColumn="0" w:lastColumn="0" w:noHBand="0" w:noVBand="0"/>
      </w:tblPr>
      <w:tblGrid>
        <w:gridCol w:w="1727"/>
        <w:gridCol w:w="1119"/>
        <w:gridCol w:w="674"/>
        <w:gridCol w:w="770"/>
        <w:gridCol w:w="660"/>
        <w:gridCol w:w="770"/>
        <w:gridCol w:w="770"/>
        <w:gridCol w:w="810"/>
        <w:gridCol w:w="720"/>
        <w:gridCol w:w="840"/>
        <w:gridCol w:w="960"/>
      </w:tblGrid>
      <w:tr w:rsidR="00F748F6" w:rsidRPr="007409BC" w14:paraId="4E496957" w14:textId="77777777">
        <w:trPr>
          <w:trHeight w:val="300"/>
        </w:trPr>
        <w:tc>
          <w:tcPr>
            <w:tcW w:w="1727" w:type="dxa"/>
            <w:vMerge w:val="restart"/>
            <w:tcBorders>
              <w:top w:val="single" w:sz="8" w:space="0" w:color="000000"/>
              <w:left w:val="single" w:sz="8" w:space="0" w:color="000000"/>
              <w:bottom w:val="single" w:sz="4" w:space="0" w:color="000000"/>
              <w:right w:val="single" w:sz="4" w:space="0" w:color="000000"/>
            </w:tcBorders>
            <w:shd w:val="clear" w:color="auto" w:fill="33CC33"/>
            <w:vAlign w:val="center"/>
          </w:tcPr>
          <w:p w14:paraId="642A842C"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 xml:space="preserve">Obydlené domy s byty </w:t>
            </w:r>
            <w:r w:rsidRPr="007409BC">
              <w:rPr>
                <w:rFonts w:ascii="Arial" w:hAnsi="Arial" w:cs="Arial"/>
                <w:b/>
                <w:sz w:val="14"/>
                <w:szCs w:val="14"/>
              </w:rPr>
              <w:br/>
              <w:t>a jejich vybavení</w:t>
            </w:r>
          </w:p>
        </w:tc>
        <w:tc>
          <w:tcPr>
            <w:tcW w:w="1119" w:type="dxa"/>
            <w:vMerge w:val="restart"/>
            <w:tcBorders>
              <w:top w:val="single" w:sz="8" w:space="0" w:color="000000"/>
              <w:left w:val="single" w:sz="4" w:space="0" w:color="000000"/>
              <w:bottom w:val="single" w:sz="4" w:space="0" w:color="000000"/>
              <w:right w:val="single" w:sz="4" w:space="0" w:color="000000"/>
            </w:tcBorders>
            <w:shd w:val="clear" w:color="auto" w:fill="33CC33"/>
            <w:vAlign w:val="center"/>
          </w:tcPr>
          <w:p w14:paraId="4E1D878A"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 xml:space="preserve">Obydlené </w:t>
            </w:r>
            <w:r w:rsidRPr="007409BC">
              <w:rPr>
                <w:rFonts w:ascii="Arial" w:hAnsi="Arial" w:cs="Arial"/>
                <w:b/>
                <w:sz w:val="14"/>
                <w:szCs w:val="14"/>
              </w:rPr>
              <w:br/>
              <w:t xml:space="preserve">domy s byty </w:t>
            </w:r>
            <w:r w:rsidRPr="007409BC">
              <w:rPr>
                <w:rFonts w:ascii="Arial" w:hAnsi="Arial" w:cs="Arial"/>
                <w:b/>
                <w:sz w:val="14"/>
                <w:szCs w:val="14"/>
              </w:rPr>
              <w:br/>
              <w:t>celkem</w:t>
            </w:r>
          </w:p>
        </w:tc>
        <w:tc>
          <w:tcPr>
            <w:tcW w:w="6974" w:type="dxa"/>
            <w:gridSpan w:val="9"/>
            <w:tcBorders>
              <w:top w:val="single" w:sz="8" w:space="0" w:color="000000"/>
              <w:left w:val="single" w:sz="4" w:space="0" w:color="000000"/>
              <w:bottom w:val="single" w:sz="4" w:space="0" w:color="000000"/>
              <w:right w:val="single" w:sz="8" w:space="0" w:color="000000"/>
            </w:tcBorders>
            <w:shd w:val="clear" w:color="auto" w:fill="33CC33"/>
            <w:vAlign w:val="center"/>
          </w:tcPr>
          <w:p w14:paraId="5DE5A720"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v tom podle období výstavby nebo rekonstrukce domu</w:t>
            </w:r>
          </w:p>
        </w:tc>
      </w:tr>
      <w:tr w:rsidR="00F748F6" w:rsidRPr="007409BC" w14:paraId="39D1FE20" w14:textId="77777777">
        <w:trPr>
          <w:trHeight w:val="720"/>
        </w:trPr>
        <w:tc>
          <w:tcPr>
            <w:tcW w:w="1727" w:type="dxa"/>
            <w:vMerge/>
            <w:tcBorders>
              <w:top w:val="single" w:sz="8" w:space="0" w:color="000000"/>
              <w:left w:val="single" w:sz="8" w:space="0" w:color="000000"/>
              <w:bottom w:val="single" w:sz="4" w:space="0" w:color="000000"/>
              <w:right w:val="single" w:sz="4" w:space="0" w:color="000000"/>
            </w:tcBorders>
            <w:shd w:val="clear" w:color="auto" w:fill="33CC33"/>
            <w:vAlign w:val="center"/>
          </w:tcPr>
          <w:p w14:paraId="715B0BF7" w14:textId="77777777" w:rsidR="00F748F6" w:rsidRPr="007409BC" w:rsidRDefault="00F748F6" w:rsidP="007409BC">
            <w:pPr>
              <w:spacing w:after="0"/>
              <w:jc w:val="left"/>
              <w:rPr>
                <w:rFonts w:ascii="Arial" w:hAnsi="Arial" w:cs="Arial"/>
                <w:b/>
                <w:sz w:val="14"/>
                <w:szCs w:val="14"/>
              </w:rPr>
            </w:pPr>
          </w:p>
        </w:tc>
        <w:tc>
          <w:tcPr>
            <w:tcW w:w="1119" w:type="dxa"/>
            <w:vMerge/>
            <w:tcBorders>
              <w:top w:val="single" w:sz="8" w:space="0" w:color="000000"/>
              <w:left w:val="single" w:sz="4" w:space="0" w:color="000000"/>
              <w:bottom w:val="single" w:sz="4" w:space="0" w:color="000000"/>
              <w:right w:val="single" w:sz="4" w:space="0" w:color="000000"/>
            </w:tcBorders>
            <w:shd w:val="clear" w:color="auto" w:fill="33CC33"/>
            <w:vAlign w:val="center"/>
          </w:tcPr>
          <w:p w14:paraId="4CE6E902" w14:textId="77777777" w:rsidR="00F748F6" w:rsidRPr="007409BC" w:rsidRDefault="00F748F6" w:rsidP="007409BC">
            <w:pPr>
              <w:spacing w:after="0"/>
              <w:jc w:val="left"/>
              <w:rPr>
                <w:rFonts w:ascii="Arial" w:hAnsi="Arial" w:cs="Arial"/>
                <w:sz w:val="14"/>
                <w:szCs w:val="14"/>
              </w:rPr>
            </w:pPr>
          </w:p>
        </w:tc>
        <w:tc>
          <w:tcPr>
            <w:tcW w:w="674" w:type="dxa"/>
            <w:tcBorders>
              <w:top w:val="nil"/>
              <w:left w:val="nil"/>
              <w:bottom w:val="single" w:sz="8" w:space="0" w:color="auto"/>
              <w:right w:val="single" w:sz="4" w:space="0" w:color="auto"/>
            </w:tcBorders>
            <w:shd w:val="clear" w:color="auto" w:fill="33CC33"/>
            <w:vAlign w:val="center"/>
          </w:tcPr>
          <w:p w14:paraId="5185C951"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1919 a dříve</w:t>
            </w:r>
          </w:p>
        </w:tc>
        <w:tc>
          <w:tcPr>
            <w:tcW w:w="770" w:type="dxa"/>
            <w:tcBorders>
              <w:top w:val="nil"/>
              <w:left w:val="nil"/>
              <w:bottom w:val="single" w:sz="8" w:space="0" w:color="auto"/>
              <w:right w:val="single" w:sz="4" w:space="0" w:color="auto"/>
            </w:tcBorders>
            <w:shd w:val="clear" w:color="auto" w:fill="33CC33"/>
            <w:vAlign w:val="center"/>
          </w:tcPr>
          <w:p w14:paraId="14890F3B"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1920 - 1945</w:t>
            </w:r>
          </w:p>
        </w:tc>
        <w:tc>
          <w:tcPr>
            <w:tcW w:w="660" w:type="dxa"/>
            <w:tcBorders>
              <w:top w:val="nil"/>
              <w:left w:val="nil"/>
              <w:bottom w:val="single" w:sz="8" w:space="0" w:color="auto"/>
              <w:right w:val="single" w:sz="4" w:space="0" w:color="auto"/>
            </w:tcBorders>
            <w:shd w:val="clear" w:color="auto" w:fill="33CC33"/>
            <w:vAlign w:val="center"/>
          </w:tcPr>
          <w:p w14:paraId="691A0600"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1946 - 1960</w:t>
            </w:r>
          </w:p>
        </w:tc>
        <w:tc>
          <w:tcPr>
            <w:tcW w:w="770" w:type="dxa"/>
            <w:tcBorders>
              <w:top w:val="nil"/>
              <w:left w:val="nil"/>
              <w:bottom w:val="single" w:sz="8" w:space="0" w:color="auto"/>
              <w:right w:val="single" w:sz="4" w:space="0" w:color="auto"/>
            </w:tcBorders>
            <w:shd w:val="clear" w:color="auto" w:fill="33CC33"/>
            <w:vAlign w:val="center"/>
          </w:tcPr>
          <w:p w14:paraId="2665175A"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1961 - 1970</w:t>
            </w:r>
          </w:p>
        </w:tc>
        <w:tc>
          <w:tcPr>
            <w:tcW w:w="770" w:type="dxa"/>
            <w:tcBorders>
              <w:top w:val="nil"/>
              <w:left w:val="nil"/>
              <w:bottom w:val="single" w:sz="8" w:space="0" w:color="auto"/>
              <w:right w:val="single" w:sz="4" w:space="0" w:color="auto"/>
            </w:tcBorders>
            <w:shd w:val="clear" w:color="auto" w:fill="33CC33"/>
            <w:vAlign w:val="center"/>
          </w:tcPr>
          <w:p w14:paraId="0F3D9A03"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1971 - 1980</w:t>
            </w:r>
          </w:p>
        </w:tc>
        <w:tc>
          <w:tcPr>
            <w:tcW w:w="810" w:type="dxa"/>
            <w:tcBorders>
              <w:top w:val="nil"/>
              <w:left w:val="nil"/>
              <w:bottom w:val="single" w:sz="8" w:space="0" w:color="auto"/>
              <w:right w:val="single" w:sz="4" w:space="0" w:color="auto"/>
            </w:tcBorders>
            <w:shd w:val="clear" w:color="auto" w:fill="33CC33"/>
            <w:vAlign w:val="center"/>
          </w:tcPr>
          <w:p w14:paraId="494A0F0D"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1981 - 1990</w:t>
            </w:r>
          </w:p>
        </w:tc>
        <w:tc>
          <w:tcPr>
            <w:tcW w:w="720" w:type="dxa"/>
            <w:tcBorders>
              <w:top w:val="nil"/>
              <w:left w:val="nil"/>
              <w:bottom w:val="single" w:sz="8" w:space="0" w:color="auto"/>
              <w:right w:val="single" w:sz="4" w:space="0" w:color="auto"/>
            </w:tcBorders>
            <w:shd w:val="clear" w:color="auto" w:fill="33CC33"/>
            <w:vAlign w:val="center"/>
          </w:tcPr>
          <w:p w14:paraId="393034C6"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1991 - 2000</w:t>
            </w:r>
          </w:p>
        </w:tc>
        <w:tc>
          <w:tcPr>
            <w:tcW w:w="840" w:type="dxa"/>
            <w:tcBorders>
              <w:top w:val="nil"/>
              <w:left w:val="nil"/>
              <w:bottom w:val="single" w:sz="8" w:space="0" w:color="auto"/>
              <w:right w:val="single" w:sz="4" w:space="0" w:color="auto"/>
            </w:tcBorders>
            <w:shd w:val="clear" w:color="auto" w:fill="33CC33"/>
            <w:vAlign w:val="center"/>
          </w:tcPr>
          <w:p w14:paraId="09655B9C"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2001 - 2011</w:t>
            </w:r>
          </w:p>
        </w:tc>
        <w:tc>
          <w:tcPr>
            <w:tcW w:w="960" w:type="dxa"/>
            <w:tcBorders>
              <w:top w:val="nil"/>
              <w:left w:val="nil"/>
              <w:bottom w:val="single" w:sz="8" w:space="0" w:color="auto"/>
              <w:right w:val="single" w:sz="8" w:space="0" w:color="auto"/>
            </w:tcBorders>
            <w:shd w:val="clear" w:color="auto" w:fill="33CC33"/>
            <w:vAlign w:val="center"/>
          </w:tcPr>
          <w:p w14:paraId="107834AF"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nezjiště-</w:t>
            </w:r>
          </w:p>
          <w:p w14:paraId="6E89DC36" w14:textId="77777777" w:rsidR="00F748F6" w:rsidRPr="007409BC" w:rsidRDefault="00F748F6" w:rsidP="007409BC">
            <w:pPr>
              <w:spacing w:after="0"/>
              <w:jc w:val="center"/>
              <w:rPr>
                <w:rFonts w:ascii="Arial" w:hAnsi="Arial" w:cs="Arial"/>
                <w:b/>
                <w:sz w:val="14"/>
                <w:szCs w:val="14"/>
              </w:rPr>
            </w:pPr>
            <w:r w:rsidRPr="007409BC">
              <w:rPr>
                <w:rFonts w:ascii="Arial" w:hAnsi="Arial" w:cs="Arial"/>
                <w:b/>
                <w:sz w:val="14"/>
                <w:szCs w:val="14"/>
              </w:rPr>
              <w:t>no</w:t>
            </w:r>
          </w:p>
        </w:tc>
      </w:tr>
      <w:tr w:rsidR="00F748F6" w:rsidRPr="007409BC" w14:paraId="30B808E3"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480EEADD"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Obydlené RD s byty celkem</w:t>
            </w:r>
          </w:p>
        </w:tc>
        <w:tc>
          <w:tcPr>
            <w:tcW w:w="1119" w:type="dxa"/>
            <w:tcBorders>
              <w:top w:val="nil"/>
              <w:left w:val="nil"/>
              <w:bottom w:val="single" w:sz="4" w:space="0" w:color="auto"/>
              <w:right w:val="single" w:sz="4" w:space="0" w:color="auto"/>
            </w:tcBorders>
            <w:shd w:val="clear" w:color="auto" w:fill="FFFFFF"/>
            <w:vAlign w:val="center"/>
          </w:tcPr>
          <w:p w14:paraId="7F5506E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8 662</w:t>
            </w:r>
          </w:p>
        </w:tc>
        <w:tc>
          <w:tcPr>
            <w:tcW w:w="674" w:type="dxa"/>
            <w:tcBorders>
              <w:top w:val="nil"/>
              <w:left w:val="nil"/>
              <w:bottom w:val="single" w:sz="4" w:space="0" w:color="auto"/>
              <w:right w:val="single" w:sz="4" w:space="0" w:color="auto"/>
            </w:tcBorders>
            <w:shd w:val="clear" w:color="auto" w:fill="FFFFFF"/>
            <w:vAlign w:val="center"/>
          </w:tcPr>
          <w:p w14:paraId="7BF7F92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1 643</w:t>
            </w:r>
          </w:p>
        </w:tc>
        <w:tc>
          <w:tcPr>
            <w:tcW w:w="770" w:type="dxa"/>
            <w:tcBorders>
              <w:top w:val="nil"/>
              <w:left w:val="nil"/>
              <w:bottom w:val="single" w:sz="4" w:space="0" w:color="auto"/>
              <w:right w:val="single" w:sz="4" w:space="0" w:color="auto"/>
            </w:tcBorders>
            <w:shd w:val="clear" w:color="auto" w:fill="FFFFFF"/>
            <w:vAlign w:val="center"/>
          </w:tcPr>
          <w:p w14:paraId="731F4B60"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2 390</w:t>
            </w:r>
          </w:p>
        </w:tc>
        <w:tc>
          <w:tcPr>
            <w:tcW w:w="660" w:type="dxa"/>
            <w:tcBorders>
              <w:top w:val="nil"/>
              <w:left w:val="nil"/>
              <w:bottom w:val="single" w:sz="4" w:space="0" w:color="auto"/>
              <w:right w:val="single" w:sz="4" w:space="0" w:color="auto"/>
            </w:tcBorders>
            <w:shd w:val="clear" w:color="auto" w:fill="FFFFFF"/>
            <w:vAlign w:val="center"/>
          </w:tcPr>
          <w:p w14:paraId="129B90D9"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254</w:t>
            </w:r>
          </w:p>
        </w:tc>
        <w:tc>
          <w:tcPr>
            <w:tcW w:w="770" w:type="dxa"/>
            <w:tcBorders>
              <w:top w:val="nil"/>
              <w:left w:val="nil"/>
              <w:bottom w:val="single" w:sz="4" w:space="0" w:color="auto"/>
              <w:right w:val="single" w:sz="4" w:space="0" w:color="auto"/>
            </w:tcBorders>
            <w:shd w:val="clear" w:color="auto" w:fill="FFFFFF"/>
            <w:vAlign w:val="center"/>
          </w:tcPr>
          <w:p w14:paraId="751088C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291</w:t>
            </w:r>
          </w:p>
        </w:tc>
        <w:tc>
          <w:tcPr>
            <w:tcW w:w="770" w:type="dxa"/>
            <w:tcBorders>
              <w:top w:val="nil"/>
              <w:left w:val="nil"/>
              <w:bottom w:val="single" w:sz="4" w:space="0" w:color="auto"/>
              <w:right w:val="single" w:sz="4" w:space="0" w:color="auto"/>
            </w:tcBorders>
            <w:shd w:val="clear" w:color="auto" w:fill="FFFFFF"/>
            <w:vAlign w:val="center"/>
          </w:tcPr>
          <w:p w14:paraId="165B4F99"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725</w:t>
            </w:r>
          </w:p>
        </w:tc>
        <w:tc>
          <w:tcPr>
            <w:tcW w:w="810" w:type="dxa"/>
            <w:tcBorders>
              <w:top w:val="nil"/>
              <w:left w:val="nil"/>
              <w:bottom w:val="single" w:sz="4" w:space="0" w:color="auto"/>
              <w:right w:val="single" w:sz="4" w:space="0" w:color="auto"/>
            </w:tcBorders>
            <w:shd w:val="clear" w:color="auto" w:fill="FFFFFF"/>
            <w:vAlign w:val="center"/>
          </w:tcPr>
          <w:p w14:paraId="4809613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813</w:t>
            </w:r>
          </w:p>
        </w:tc>
        <w:tc>
          <w:tcPr>
            <w:tcW w:w="720" w:type="dxa"/>
            <w:tcBorders>
              <w:top w:val="nil"/>
              <w:left w:val="nil"/>
              <w:bottom w:val="single" w:sz="4" w:space="0" w:color="auto"/>
              <w:right w:val="single" w:sz="4" w:space="0" w:color="auto"/>
            </w:tcBorders>
            <w:shd w:val="clear" w:color="auto" w:fill="FFFFFF"/>
            <w:vAlign w:val="center"/>
          </w:tcPr>
          <w:p w14:paraId="2AE47E5C"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1 063</w:t>
            </w:r>
          </w:p>
        </w:tc>
        <w:tc>
          <w:tcPr>
            <w:tcW w:w="840" w:type="dxa"/>
            <w:tcBorders>
              <w:top w:val="nil"/>
              <w:left w:val="nil"/>
              <w:bottom w:val="single" w:sz="4" w:space="0" w:color="auto"/>
              <w:right w:val="single" w:sz="4" w:space="0" w:color="auto"/>
            </w:tcBorders>
            <w:shd w:val="clear" w:color="auto" w:fill="FFFFFF"/>
            <w:vAlign w:val="center"/>
          </w:tcPr>
          <w:p w14:paraId="1AD06C69"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1 264</w:t>
            </w:r>
          </w:p>
        </w:tc>
        <w:tc>
          <w:tcPr>
            <w:tcW w:w="960" w:type="dxa"/>
            <w:tcBorders>
              <w:top w:val="nil"/>
              <w:left w:val="nil"/>
              <w:bottom w:val="single" w:sz="4" w:space="0" w:color="auto"/>
              <w:right w:val="single" w:sz="8" w:space="0" w:color="auto"/>
            </w:tcBorders>
            <w:shd w:val="clear" w:color="auto" w:fill="FFFFFF"/>
            <w:vAlign w:val="center"/>
          </w:tcPr>
          <w:p w14:paraId="48DBBB94"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219</w:t>
            </w:r>
          </w:p>
        </w:tc>
      </w:tr>
      <w:tr w:rsidR="00F748F6" w:rsidRPr="007409BC" w14:paraId="1D701760"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1F39CA6D"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v nich počet:</w:t>
            </w:r>
          </w:p>
        </w:tc>
        <w:tc>
          <w:tcPr>
            <w:tcW w:w="1119" w:type="dxa"/>
            <w:tcBorders>
              <w:top w:val="nil"/>
              <w:left w:val="nil"/>
              <w:bottom w:val="single" w:sz="4" w:space="0" w:color="auto"/>
              <w:right w:val="single" w:sz="4" w:space="0" w:color="auto"/>
            </w:tcBorders>
            <w:shd w:val="clear" w:color="auto" w:fill="FFFFFF"/>
            <w:vAlign w:val="center"/>
          </w:tcPr>
          <w:p w14:paraId="071788E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674" w:type="dxa"/>
            <w:tcBorders>
              <w:top w:val="nil"/>
              <w:left w:val="nil"/>
              <w:bottom w:val="single" w:sz="4" w:space="0" w:color="auto"/>
              <w:right w:val="single" w:sz="4" w:space="0" w:color="auto"/>
            </w:tcBorders>
            <w:shd w:val="clear" w:color="auto" w:fill="FFFFFF"/>
            <w:vAlign w:val="center"/>
          </w:tcPr>
          <w:p w14:paraId="2CEB961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64EA464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660" w:type="dxa"/>
            <w:tcBorders>
              <w:top w:val="nil"/>
              <w:left w:val="nil"/>
              <w:bottom w:val="single" w:sz="4" w:space="0" w:color="auto"/>
              <w:right w:val="single" w:sz="4" w:space="0" w:color="auto"/>
            </w:tcBorders>
            <w:shd w:val="clear" w:color="auto" w:fill="FFFFFF"/>
            <w:vAlign w:val="center"/>
          </w:tcPr>
          <w:p w14:paraId="0A96DBAD"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58763312"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49920E5C"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810" w:type="dxa"/>
            <w:tcBorders>
              <w:top w:val="nil"/>
              <w:left w:val="nil"/>
              <w:bottom w:val="single" w:sz="4" w:space="0" w:color="auto"/>
              <w:right w:val="single" w:sz="4" w:space="0" w:color="auto"/>
            </w:tcBorders>
            <w:shd w:val="clear" w:color="auto" w:fill="FFFFFF"/>
            <w:vAlign w:val="center"/>
          </w:tcPr>
          <w:p w14:paraId="033DAA94"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20" w:type="dxa"/>
            <w:tcBorders>
              <w:top w:val="nil"/>
              <w:left w:val="nil"/>
              <w:bottom w:val="single" w:sz="4" w:space="0" w:color="auto"/>
              <w:right w:val="single" w:sz="4" w:space="0" w:color="auto"/>
            </w:tcBorders>
            <w:shd w:val="clear" w:color="auto" w:fill="FFFFFF"/>
            <w:vAlign w:val="center"/>
          </w:tcPr>
          <w:p w14:paraId="6FC5AA5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840" w:type="dxa"/>
            <w:tcBorders>
              <w:top w:val="nil"/>
              <w:left w:val="nil"/>
              <w:bottom w:val="single" w:sz="4" w:space="0" w:color="auto"/>
              <w:right w:val="single" w:sz="4" w:space="0" w:color="auto"/>
            </w:tcBorders>
            <w:shd w:val="clear" w:color="auto" w:fill="FFFFFF"/>
            <w:vAlign w:val="center"/>
          </w:tcPr>
          <w:p w14:paraId="0D2566EA"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960" w:type="dxa"/>
            <w:tcBorders>
              <w:top w:val="nil"/>
              <w:left w:val="nil"/>
              <w:bottom w:val="single" w:sz="4" w:space="0" w:color="auto"/>
              <w:right w:val="single" w:sz="8" w:space="0" w:color="auto"/>
            </w:tcBorders>
            <w:shd w:val="clear" w:color="auto" w:fill="FFFFFF"/>
            <w:vAlign w:val="center"/>
          </w:tcPr>
          <w:p w14:paraId="6EE9E12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r>
      <w:tr w:rsidR="00F748F6" w:rsidRPr="007409BC" w14:paraId="61A697F4"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703D6EF3"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obydlených bytů</w:t>
            </w:r>
          </w:p>
        </w:tc>
        <w:tc>
          <w:tcPr>
            <w:tcW w:w="1119" w:type="dxa"/>
            <w:tcBorders>
              <w:top w:val="nil"/>
              <w:left w:val="nil"/>
              <w:bottom w:val="single" w:sz="4" w:space="0" w:color="auto"/>
              <w:right w:val="single" w:sz="4" w:space="0" w:color="auto"/>
            </w:tcBorders>
            <w:shd w:val="clear" w:color="auto" w:fill="FFFFFF"/>
            <w:vAlign w:val="center"/>
          </w:tcPr>
          <w:p w14:paraId="7FD65F8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10 054</w:t>
            </w:r>
          </w:p>
        </w:tc>
        <w:tc>
          <w:tcPr>
            <w:tcW w:w="674" w:type="dxa"/>
            <w:tcBorders>
              <w:top w:val="nil"/>
              <w:left w:val="nil"/>
              <w:bottom w:val="single" w:sz="4" w:space="0" w:color="auto"/>
              <w:right w:val="single" w:sz="4" w:space="0" w:color="auto"/>
            </w:tcBorders>
            <w:shd w:val="clear" w:color="auto" w:fill="FFFFFF"/>
            <w:vAlign w:val="center"/>
          </w:tcPr>
          <w:p w14:paraId="5E1AC22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1 928</w:t>
            </w:r>
          </w:p>
        </w:tc>
        <w:tc>
          <w:tcPr>
            <w:tcW w:w="770" w:type="dxa"/>
            <w:tcBorders>
              <w:top w:val="nil"/>
              <w:left w:val="nil"/>
              <w:bottom w:val="single" w:sz="4" w:space="0" w:color="auto"/>
              <w:right w:val="single" w:sz="4" w:space="0" w:color="auto"/>
            </w:tcBorders>
            <w:shd w:val="clear" w:color="auto" w:fill="FFFFFF"/>
            <w:vAlign w:val="center"/>
          </w:tcPr>
          <w:p w14:paraId="43987BB0"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2 856</w:t>
            </w:r>
          </w:p>
        </w:tc>
        <w:tc>
          <w:tcPr>
            <w:tcW w:w="660" w:type="dxa"/>
            <w:tcBorders>
              <w:top w:val="nil"/>
              <w:left w:val="nil"/>
              <w:bottom w:val="single" w:sz="4" w:space="0" w:color="auto"/>
              <w:right w:val="single" w:sz="4" w:space="0" w:color="auto"/>
            </w:tcBorders>
            <w:shd w:val="clear" w:color="auto" w:fill="FFFFFF"/>
            <w:vAlign w:val="center"/>
          </w:tcPr>
          <w:p w14:paraId="4BCDD705"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279</w:t>
            </w:r>
          </w:p>
        </w:tc>
        <w:tc>
          <w:tcPr>
            <w:tcW w:w="770" w:type="dxa"/>
            <w:tcBorders>
              <w:top w:val="nil"/>
              <w:left w:val="nil"/>
              <w:bottom w:val="single" w:sz="4" w:space="0" w:color="auto"/>
              <w:right w:val="single" w:sz="4" w:space="0" w:color="auto"/>
            </w:tcBorders>
            <w:shd w:val="clear" w:color="auto" w:fill="FFFFFF"/>
            <w:vAlign w:val="center"/>
          </w:tcPr>
          <w:p w14:paraId="32BEAA9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337</w:t>
            </w:r>
          </w:p>
        </w:tc>
        <w:tc>
          <w:tcPr>
            <w:tcW w:w="770" w:type="dxa"/>
            <w:tcBorders>
              <w:top w:val="nil"/>
              <w:left w:val="nil"/>
              <w:bottom w:val="single" w:sz="4" w:space="0" w:color="auto"/>
              <w:right w:val="single" w:sz="4" w:space="0" w:color="auto"/>
            </w:tcBorders>
            <w:shd w:val="clear" w:color="auto" w:fill="FFFFFF"/>
            <w:vAlign w:val="center"/>
          </w:tcPr>
          <w:p w14:paraId="57A43408"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877</w:t>
            </w:r>
          </w:p>
        </w:tc>
        <w:tc>
          <w:tcPr>
            <w:tcW w:w="810" w:type="dxa"/>
            <w:tcBorders>
              <w:top w:val="nil"/>
              <w:left w:val="nil"/>
              <w:bottom w:val="single" w:sz="4" w:space="0" w:color="auto"/>
              <w:right w:val="single" w:sz="4" w:space="0" w:color="auto"/>
            </w:tcBorders>
            <w:shd w:val="clear" w:color="auto" w:fill="FFFFFF"/>
            <w:vAlign w:val="center"/>
          </w:tcPr>
          <w:p w14:paraId="516CFF6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944</w:t>
            </w:r>
          </w:p>
        </w:tc>
        <w:tc>
          <w:tcPr>
            <w:tcW w:w="720" w:type="dxa"/>
            <w:tcBorders>
              <w:top w:val="nil"/>
              <w:left w:val="nil"/>
              <w:bottom w:val="single" w:sz="4" w:space="0" w:color="auto"/>
              <w:right w:val="single" w:sz="4" w:space="0" w:color="auto"/>
            </w:tcBorders>
            <w:shd w:val="clear" w:color="auto" w:fill="FFFFFF"/>
            <w:vAlign w:val="center"/>
          </w:tcPr>
          <w:p w14:paraId="5D9007B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1 238</w:t>
            </w:r>
          </w:p>
        </w:tc>
        <w:tc>
          <w:tcPr>
            <w:tcW w:w="840" w:type="dxa"/>
            <w:tcBorders>
              <w:top w:val="nil"/>
              <w:left w:val="nil"/>
              <w:bottom w:val="single" w:sz="4" w:space="0" w:color="auto"/>
              <w:right w:val="single" w:sz="4" w:space="0" w:color="auto"/>
            </w:tcBorders>
            <w:shd w:val="clear" w:color="auto" w:fill="FFFFFF"/>
            <w:vAlign w:val="center"/>
          </w:tcPr>
          <w:p w14:paraId="7984A868"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1 362</w:t>
            </w:r>
          </w:p>
        </w:tc>
        <w:tc>
          <w:tcPr>
            <w:tcW w:w="960" w:type="dxa"/>
            <w:tcBorders>
              <w:top w:val="nil"/>
              <w:left w:val="nil"/>
              <w:bottom w:val="single" w:sz="4" w:space="0" w:color="auto"/>
              <w:right w:val="single" w:sz="8" w:space="0" w:color="auto"/>
            </w:tcBorders>
            <w:shd w:val="clear" w:color="auto" w:fill="FFFFFF"/>
            <w:vAlign w:val="center"/>
          </w:tcPr>
          <w:p w14:paraId="713D8F12"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233</w:t>
            </w:r>
          </w:p>
        </w:tc>
      </w:tr>
      <w:tr w:rsidR="00F748F6" w:rsidRPr="007409BC" w14:paraId="0626DBEE"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4F205391"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neobydlených bytů</w:t>
            </w:r>
          </w:p>
        </w:tc>
        <w:tc>
          <w:tcPr>
            <w:tcW w:w="1119" w:type="dxa"/>
            <w:tcBorders>
              <w:top w:val="nil"/>
              <w:left w:val="nil"/>
              <w:bottom w:val="single" w:sz="4" w:space="0" w:color="auto"/>
              <w:right w:val="single" w:sz="4" w:space="0" w:color="auto"/>
            </w:tcBorders>
            <w:shd w:val="clear" w:color="auto" w:fill="FFFFFF"/>
            <w:vAlign w:val="center"/>
          </w:tcPr>
          <w:p w14:paraId="2632B90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570</w:t>
            </w:r>
          </w:p>
        </w:tc>
        <w:tc>
          <w:tcPr>
            <w:tcW w:w="674" w:type="dxa"/>
            <w:tcBorders>
              <w:top w:val="nil"/>
              <w:left w:val="nil"/>
              <w:bottom w:val="single" w:sz="4" w:space="0" w:color="auto"/>
              <w:right w:val="single" w:sz="4" w:space="0" w:color="auto"/>
            </w:tcBorders>
            <w:shd w:val="clear" w:color="auto" w:fill="FFFFFF"/>
            <w:vAlign w:val="center"/>
          </w:tcPr>
          <w:p w14:paraId="02F1ACE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118</w:t>
            </w:r>
          </w:p>
        </w:tc>
        <w:tc>
          <w:tcPr>
            <w:tcW w:w="770" w:type="dxa"/>
            <w:tcBorders>
              <w:top w:val="nil"/>
              <w:left w:val="nil"/>
              <w:bottom w:val="single" w:sz="4" w:space="0" w:color="auto"/>
              <w:right w:val="single" w:sz="4" w:space="0" w:color="auto"/>
            </w:tcBorders>
            <w:shd w:val="clear" w:color="auto" w:fill="FFFFFF"/>
            <w:vAlign w:val="center"/>
          </w:tcPr>
          <w:p w14:paraId="0C829520"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188</w:t>
            </w:r>
          </w:p>
        </w:tc>
        <w:tc>
          <w:tcPr>
            <w:tcW w:w="660" w:type="dxa"/>
            <w:tcBorders>
              <w:top w:val="nil"/>
              <w:left w:val="nil"/>
              <w:bottom w:val="single" w:sz="4" w:space="0" w:color="auto"/>
              <w:right w:val="single" w:sz="4" w:space="0" w:color="auto"/>
            </w:tcBorders>
            <w:shd w:val="clear" w:color="auto" w:fill="FFFFFF"/>
            <w:vAlign w:val="center"/>
          </w:tcPr>
          <w:p w14:paraId="089FAE7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12</w:t>
            </w:r>
          </w:p>
        </w:tc>
        <w:tc>
          <w:tcPr>
            <w:tcW w:w="770" w:type="dxa"/>
            <w:tcBorders>
              <w:top w:val="nil"/>
              <w:left w:val="nil"/>
              <w:bottom w:val="single" w:sz="4" w:space="0" w:color="auto"/>
              <w:right w:val="single" w:sz="4" w:space="0" w:color="auto"/>
            </w:tcBorders>
            <w:shd w:val="clear" w:color="auto" w:fill="FFFFFF"/>
            <w:vAlign w:val="center"/>
          </w:tcPr>
          <w:p w14:paraId="70F5D547"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17</w:t>
            </w:r>
          </w:p>
        </w:tc>
        <w:tc>
          <w:tcPr>
            <w:tcW w:w="770" w:type="dxa"/>
            <w:tcBorders>
              <w:top w:val="nil"/>
              <w:left w:val="nil"/>
              <w:bottom w:val="single" w:sz="4" w:space="0" w:color="auto"/>
              <w:right w:val="single" w:sz="4" w:space="0" w:color="auto"/>
            </w:tcBorders>
            <w:shd w:val="clear" w:color="auto" w:fill="FFFFFF"/>
            <w:vAlign w:val="center"/>
          </w:tcPr>
          <w:p w14:paraId="2203FA9C"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62</w:t>
            </w:r>
          </w:p>
        </w:tc>
        <w:tc>
          <w:tcPr>
            <w:tcW w:w="810" w:type="dxa"/>
            <w:tcBorders>
              <w:top w:val="nil"/>
              <w:left w:val="nil"/>
              <w:bottom w:val="single" w:sz="4" w:space="0" w:color="auto"/>
              <w:right w:val="single" w:sz="4" w:space="0" w:color="auto"/>
            </w:tcBorders>
            <w:shd w:val="clear" w:color="auto" w:fill="FFFFFF"/>
            <w:vAlign w:val="center"/>
          </w:tcPr>
          <w:p w14:paraId="0DB20253"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46</w:t>
            </w:r>
          </w:p>
        </w:tc>
        <w:tc>
          <w:tcPr>
            <w:tcW w:w="720" w:type="dxa"/>
            <w:tcBorders>
              <w:top w:val="nil"/>
              <w:left w:val="nil"/>
              <w:bottom w:val="single" w:sz="4" w:space="0" w:color="auto"/>
              <w:right w:val="single" w:sz="4" w:space="0" w:color="auto"/>
            </w:tcBorders>
            <w:shd w:val="clear" w:color="auto" w:fill="FFFFFF"/>
            <w:vAlign w:val="center"/>
          </w:tcPr>
          <w:p w14:paraId="010FE0D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77</w:t>
            </w:r>
          </w:p>
        </w:tc>
        <w:tc>
          <w:tcPr>
            <w:tcW w:w="840" w:type="dxa"/>
            <w:tcBorders>
              <w:top w:val="nil"/>
              <w:left w:val="nil"/>
              <w:bottom w:val="single" w:sz="4" w:space="0" w:color="auto"/>
              <w:right w:val="single" w:sz="4" w:space="0" w:color="auto"/>
            </w:tcBorders>
            <w:shd w:val="clear" w:color="auto" w:fill="FFFFFF"/>
            <w:vAlign w:val="center"/>
          </w:tcPr>
          <w:p w14:paraId="5931D599"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46</w:t>
            </w:r>
          </w:p>
        </w:tc>
        <w:tc>
          <w:tcPr>
            <w:tcW w:w="960" w:type="dxa"/>
            <w:tcBorders>
              <w:top w:val="nil"/>
              <w:left w:val="nil"/>
              <w:bottom w:val="single" w:sz="4" w:space="0" w:color="auto"/>
              <w:right w:val="single" w:sz="8" w:space="0" w:color="auto"/>
            </w:tcBorders>
            <w:shd w:val="clear" w:color="auto" w:fill="FFFFFF"/>
            <w:vAlign w:val="center"/>
          </w:tcPr>
          <w:p w14:paraId="67DC3695"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w:t>
            </w:r>
          </w:p>
        </w:tc>
      </w:tr>
      <w:tr w:rsidR="00F748F6" w:rsidRPr="007409BC" w14:paraId="1EC7B058"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1BCFFF39"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Obydlené byt.domy s byty celkem</w:t>
            </w:r>
          </w:p>
        </w:tc>
        <w:tc>
          <w:tcPr>
            <w:tcW w:w="1119" w:type="dxa"/>
            <w:tcBorders>
              <w:top w:val="nil"/>
              <w:left w:val="nil"/>
              <w:bottom w:val="single" w:sz="4" w:space="0" w:color="auto"/>
              <w:right w:val="single" w:sz="4" w:space="0" w:color="auto"/>
            </w:tcBorders>
            <w:shd w:val="clear" w:color="auto" w:fill="FFFFFF"/>
            <w:vAlign w:val="center"/>
          </w:tcPr>
          <w:p w14:paraId="157EE54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2 958</w:t>
            </w:r>
          </w:p>
        </w:tc>
        <w:tc>
          <w:tcPr>
            <w:tcW w:w="674" w:type="dxa"/>
            <w:tcBorders>
              <w:top w:val="nil"/>
              <w:left w:val="nil"/>
              <w:bottom w:val="single" w:sz="4" w:space="0" w:color="auto"/>
              <w:right w:val="single" w:sz="4" w:space="0" w:color="auto"/>
            </w:tcBorders>
            <w:shd w:val="clear" w:color="auto" w:fill="FFFFFF"/>
            <w:vAlign w:val="center"/>
          </w:tcPr>
          <w:p w14:paraId="402FB2A2"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791</w:t>
            </w:r>
          </w:p>
        </w:tc>
        <w:tc>
          <w:tcPr>
            <w:tcW w:w="770" w:type="dxa"/>
            <w:tcBorders>
              <w:top w:val="nil"/>
              <w:left w:val="nil"/>
              <w:bottom w:val="single" w:sz="4" w:space="0" w:color="auto"/>
              <w:right w:val="single" w:sz="4" w:space="0" w:color="auto"/>
            </w:tcBorders>
            <w:shd w:val="clear" w:color="auto" w:fill="FFFFFF"/>
            <w:vAlign w:val="center"/>
          </w:tcPr>
          <w:p w14:paraId="00E4CDC4"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532</w:t>
            </w:r>
          </w:p>
        </w:tc>
        <w:tc>
          <w:tcPr>
            <w:tcW w:w="660" w:type="dxa"/>
            <w:tcBorders>
              <w:top w:val="nil"/>
              <w:left w:val="nil"/>
              <w:bottom w:val="single" w:sz="4" w:space="0" w:color="auto"/>
              <w:right w:val="single" w:sz="4" w:space="0" w:color="auto"/>
            </w:tcBorders>
            <w:shd w:val="clear" w:color="auto" w:fill="FFFFFF"/>
            <w:vAlign w:val="center"/>
          </w:tcPr>
          <w:p w14:paraId="64B694A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283</w:t>
            </w:r>
          </w:p>
        </w:tc>
        <w:tc>
          <w:tcPr>
            <w:tcW w:w="770" w:type="dxa"/>
            <w:tcBorders>
              <w:top w:val="nil"/>
              <w:left w:val="nil"/>
              <w:bottom w:val="single" w:sz="4" w:space="0" w:color="auto"/>
              <w:right w:val="single" w:sz="4" w:space="0" w:color="auto"/>
            </w:tcBorders>
            <w:shd w:val="clear" w:color="auto" w:fill="FFFFFF"/>
            <w:vAlign w:val="center"/>
          </w:tcPr>
          <w:p w14:paraId="4B72545D"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467</w:t>
            </w:r>
          </w:p>
        </w:tc>
        <w:tc>
          <w:tcPr>
            <w:tcW w:w="770" w:type="dxa"/>
            <w:tcBorders>
              <w:top w:val="nil"/>
              <w:left w:val="nil"/>
              <w:bottom w:val="single" w:sz="4" w:space="0" w:color="auto"/>
              <w:right w:val="single" w:sz="4" w:space="0" w:color="auto"/>
            </w:tcBorders>
            <w:shd w:val="clear" w:color="auto" w:fill="FFFFFF"/>
            <w:vAlign w:val="center"/>
          </w:tcPr>
          <w:p w14:paraId="7C1B5CD5"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342</w:t>
            </w:r>
          </w:p>
        </w:tc>
        <w:tc>
          <w:tcPr>
            <w:tcW w:w="810" w:type="dxa"/>
            <w:tcBorders>
              <w:top w:val="nil"/>
              <w:left w:val="nil"/>
              <w:bottom w:val="single" w:sz="4" w:space="0" w:color="auto"/>
              <w:right w:val="single" w:sz="4" w:space="0" w:color="auto"/>
            </w:tcBorders>
            <w:shd w:val="clear" w:color="auto" w:fill="FFFFFF"/>
            <w:vAlign w:val="center"/>
          </w:tcPr>
          <w:p w14:paraId="40C54A8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198</w:t>
            </w:r>
          </w:p>
        </w:tc>
        <w:tc>
          <w:tcPr>
            <w:tcW w:w="720" w:type="dxa"/>
            <w:tcBorders>
              <w:top w:val="nil"/>
              <w:left w:val="nil"/>
              <w:bottom w:val="single" w:sz="4" w:space="0" w:color="auto"/>
              <w:right w:val="single" w:sz="4" w:space="0" w:color="auto"/>
            </w:tcBorders>
            <w:shd w:val="clear" w:color="auto" w:fill="FFFFFF"/>
            <w:vAlign w:val="center"/>
          </w:tcPr>
          <w:p w14:paraId="6BC99760"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139</w:t>
            </w:r>
          </w:p>
        </w:tc>
        <w:tc>
          <w:tcPr>
            <w:tcW w:w="840" w:type="dxa"/>
            <w:tcBorders>
              <w:top w:val="nil"/>
              <w:left w:val="nil"/>
              <w:bottom w:val="single" w:sz="4" w:space="0" w:color="auto"/>
              <w:right w:val="single" w:sz="4" w:space="0" w:color="auto"/>
            </w:tcBorders>
            <w:shd w:val="clear" w:color="auto" w:fill="FFFFFF"/>
            <w:vAlign w:val="center"/>
          </w:tcPr>
          <w:p w14:paraId="2FC138C2"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131</w:t>
            </w:r>
          </w:p>
        </w:tc>
        <w:tc>
          <w:tcPr>
            <w:tcW w:w="960" w:type="dxa"/>
            <w:tcBorders>
              <w:top w:val="nil"/>
              <w:left w:val="nil"/>
              <w:bottom w:val="single" w:sz="4" w:space="0" w:color="auto"/>
              <w:right w:val="single" w:sz="8" w:space="0" w:color="auto"/>
            </w:tcBorders>
            <w:shd w:val="clear" w:color="auto" w:fill="FFFFFF"/>
            <w:vAlign w:val="center"/>
          </w:tcPr>
          <w:p w14:paraId="22AB401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75</w:t>
            </w:r>
          </w:p>
        </w:tc>
      </w:tr>
      <w:tr w:rsidR="00F748F6" w:rsidRPr="007409BC" w14:paraId="5CFF7BF1"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6DC4D398" w14:textId="77777777" w:rsidR="00F748F6" w:rsidRPr="007409BC" w:rsidRDefault="00F748F6" w:rsidP="007409BC">
            <w:pPr>
              <w:spacing w:after="0"/>
              <w:jc w:val="left"/>
              <w:rPr>
                <w:rFonts w:ascii="Arial" w:hAnsi="Arial" w:cs="Arial"/>
                <w:b/>
                <w:sz w:val="14"/>
                <w:szCs w:val="14"/>
              </w:rPr>
            </w:pPr>
            <w:r w:rsidRPr="007409BC">
              <w:rPr>
                <w:rFonts w:ascii="Arial" w:hAnsi="Arial" w:cs="Arial"/>
                <w:b/>
                <w:sz w:val="14"/>
                <w:szCs w:val="14"/>
              </w:rPr>
              <w:t>v nich počet:</w:t>
            </w:r>
          </w:p>
        </w:tc>
        <w:tc>
          <w:tcPr>
            <w:tcW w:w="1119" w:type="dxa"/>
            <w:tcBorders>
              <w:top w:val="nil"/>
              <w:left w:val="nil"/>
              <w:bottom w:val="single" w:sz="4" w:space="0" w:color="auto"/>
              <w:right w:val="single" w:sz="4" w:space="0" w:color="auto"/>
            </w:tcBorders>
            <w:shd w:val="clear" w:color="auto" w:fill="FFFFFF"/>
            <w:vAlign w:val="center"/>
          </w:tcPr>
          <w:p w14:paraId="32F64DD4"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674" w:type="dxa"/>
            <w:tcBorders>
              <w:top w:val="nil"/>
              <w:left w:val="nil"/>
              <w:bottom w:val="single" w:sz="4" w:space="0" w:color="auto"/>
              <w:right w:val="single" w:sz="4" w:space="0" w:color="auto"/>
            </w:tcBorders>
            <w:shd w:val="clear" w:color="auto" w:fill="FFFFFF"/>
            <w:vAlign w:val="center"/>
          </w:tcPr>
          <w:p w14:paraId="2E148F2A"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65C50D3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660" w:type="dxa"/>
            <w:tcBorders>
              <w:top w:val="nil"/>
              <w:left w:val="nil"/>
              <w:bottom w:val="single" w:sz="4" w:space="0" w:color="auto"/>
              <w:right w:val="single" w:sz="4" w:space="0" w:color="auto"/>
            </w:tcBorders>
            <w:shd w:val="clear" w:color="auto" w:fill="FFFFFF"/>
            <w:vAlign w:val="center"/>
          </w:tcPr>
          <w:p w14:paraId="53997B8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4223F35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70" w:type="dxa"/>
            <w:tcBorders>
              <w:top w:val="nil"/>
              <w:left w:val="nil"/>
              <w:bottom w:val="single" w:sz="4" w:space="0" w:color="auto"/>
              <w:right w:val="single" w:sz="4" w:space="0" w:color="auto"/>
            </w:tcBorders>
            <w:shd w:val="clear" w:color="auto" w:fill="FFFFFF"/>
            <w:vAlign w:val="center"/>
          </w:tcPr>
          <w:p w14:paraId="783BCEA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810" w:type="dxa"/>
            <w:tcBorders>
              <w:top w:val="nil"/>
              <w:left w:val="nil"/>
              <w:bottom w:val="single" w:sz="4" w:space="0" w:color="auto"/>
              <w:right w:val="single" w:sz="4" w:space="0" w:color="auto"/>
            </w:tcBorders>
            <w:shd w:val="clear" w:color="auto" w:fill="FFFFFF"/>
            <w:vAlign w:val="center"/>
          </w:tcPr>
          <w:p w14:paraId="29750D9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720" w:type="dxa"/>
            <w:tcBorders>
              <w:top w:val="nil"/>
              <w:left w:val="nil"/>
              <w:bottom w:val="single" w:sz="4" w:space="0" w:color="auto"/>
              <w:right w:val="single" w:sz="4" w:space="0" w:color="auto"/>
            </w:tcBorders>
            <w:shd w:val="clear" w:color="auto" w:fill="FFFFFF"/>
            <w:vAlign w:val="center"/>
          </w:tcPr>
          <w:p w14:paraId="0A97BAD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840" w:type="dxa"/>
            <w:tcBorders>
              <w:top w:val="nil"/>
              <w:left w:val="nil"/>
              <w:bottom w:val="single" w:sz="4" w:space="0" w:color="auto"/>
              <w:right w:val="single" w:sz="4" w:space="0" w:color="auto"/>
            </w:tcBorders>
            <w:shd w:val="clear" w:color="auto" w:fill="FFFFFF"/>
            <w:vAlign w:val="center"/>
          </w:tcPr>
          <w:p w14:paraId="79E89C07"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c>
          <w:tcPr>
            <w:tcW w:w="960" w:type="dxa"/>
            <w:tcBorders>
              <w:top w:val="nil"/>
              <w:left w:val="nil"/>
              <w:bottom w:val="single" w:sz="4" w:space="0" w:color="auto"/>
              <w:right w:val="single" w:sz="8" w:space="0" w:color="auto"/>
            </w:tcBorders>
            <w:shd w:val="clear" w:color="auto" w:fill="FFFFFF"/>
            <w:vAlign w:val="center"/>
          </w:tcPr>
          <w:p w14:paraId="6BB6C063"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 xml:space="preserve"> </w:t>
            </w:r>
          </w:p>
        </w:tc>
      </w:tr>
      <w:tr w:rsidR="00F748F6" w:rsidRPr="007409BC" w14:paraId="4012E698" w14:textId="77777777">
        <w:trPr>
          <w:trHeight w:val="227"/>
        </w:trPr>
        <w:tc>
          <w:tcPr>
            <w:tcW w:w="1727" w:type="dxa"/>
            <w:tcBorders>
              <w:top w:val="nil"/>
              <w:left w:val="single" w:sz="8" w:space="0" w:color="auto"/>
              <w:bottom w:val="single" w:sz="4" w:space="0" w:color="auto"/>
              <w:right w:val="single" w:sz="4" w:space="0" w:color="auto"/>
            </w:tcBorders>
            <w:shd w:val="clear" w:color="auto" w:fill="FFFFFF"/>
            <w:vAlign w:val="center"/>
          </w:tcPr>
          <w:p w14:paraId="5042AEA2"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obydlených bytů</w:t>
            </w:r>
          </w:p>
        </w:tc>
        <w:tc>
          <w:tcPr>
            <w:tcW w:w="1119" w:type="dxa"/>
            <w:tcBorders>
              <w:top w:val="nil"/>
              <w:left w:val="nil"/>
              <w:bottom w:val="single" w:sz="4" w:space="0" w:color="auto"/>
              <w:right w:val="single" w:sz="4" w:space="0" w:color="auto"/>
            </w:tcBorders>
            <w:shd w:val="clear" w:color="auto" w:fill="FFFFFF"/>
            <w:vAlign w:val="center"/>
          </w:tcPr>
          <w:p w14:paraId="29324DC7"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25 223</w:t>
            </w:r>
          </w:p>
        </w:tc>
        <w:tc>
          <w:tcPr>
            <w:tcW w:w="674" w:type="dxa"/>
            <w:tcBorders>
              <w:top w:val="nil"/>
              <w:left w:val="nil"/>
              <w:bottom w:val="single" w:sz="4" w:space="0" w:color="auto"/>
              <w:right w:val="single" w:sz="4" w:space="0" w:color="auto"/>
            </w:tcBorders>
            <w:shd w:val="clear" w:color="auto" w:fill="FFFFFF"/>
            <w:vAlign w:val="center"/>
          </w:tcPr>
          <w:p w14:paraId="09DE855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3 684</w:t>
            </w:r>
          </w:p>
        </w:tc>
        <w:tc>
          <w:tcPr>
            <w:tcW w:w="770" w:type="dxa"/>
            <w:tcBorders>
              <w:top w:val="nil"/>
              <w:left w:val="nil"/>
              <w:bottom w:val="single" w:sz="4" w:space="0" w:color="auto"/>
              <w:right w:val="single" w:sz="4" w:space="0" w:color="auto"/>
            </w:tcBorders>
            <w:shd w:val="clear" w:color="auto" w:fill="FFFFFF"/>
            <w:vAlign w:val="center"/>
          </w:tcPr>
          <w:p w14:paraId="38AF11DC"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2 852</w:t>
            </w:r>
          </w:p>
        </w:tc>
        <w:tc>
          <w:tcPr>
            <w:tcW w:w="660" w:type="dxa"/>
            <w:tcBorders>
              <w:top w:val="nil"/>
              <w:left w:val="nil"/>
              <w:bottom w:val="single" w:sz="4" w:space="0" w:color="auto"/>
              <w:right w:val="single" w:sz="4" w:space="0" w:color="auto"/>
            </w:tcBorders>
            <w:shd w:val="clear" w:color="auto" w:fill="FFFFFF"/>
            <w:vAlign w:val="center"/>
          </w:tcPr>
          <w:p w14:paraId="2F4CECE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2 126</w:t>
            </w:r>
          </w:p>
        </w:tc>
        <w:tc>
          <w:tcPr>
            <w:tcW w:w="770" w:type="dxa"/>
            <w:tcBorders>
              <w:top w:val="nil"/>
              <w:left w:val="nil"/>
              <w:bottom w:val="single" w:sz="4" w:space="0" w:color="auto"/>
              <w:right w:val="single" w:sz="4" w:space="0" w:color="auto"/>
            </w:tcBorders>
            <w:shd w:val="clear" w:color="auto" w:fill="FFFFFF"/>
            <w:vAlign w:val="center"/>
          </w:tcPr>
          <w:p w14:paraId="352A2F4B"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5 855</w:t>
            </w:r>
          </w:p>
        </w:tc>
        <w:tc>
          <w:tcPr>
            <w:tcW w:w="770" w:type="dxa"/>
            <w:tcBorders>
              <w:top w:val="nil"/>
              <w:left w:val="nil"/>
              <w:bottom w:val="single" w:sz="4" w:space="0" w:color="auto"/>
              <w:right w:val="single" w:sz="4" w:space="0" w:color="auto"/>
            </w:tcBorders>
            <w:shd w:val="clear" w:color="auto" w:fill="FFFFFF"/>
            <w:vAlign w:val="center"/>
          </w:tcPr>
          <w:p w14:paraId="2E65190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4 527</w:t>
            </w:r>
          </w:p>
        </w:tc>
        <w:tc>
          <w:tcPr>
            <w:tcW w:w="810" w:type="dxa"/>
            <w:tcBorders>
              <w:top w:val="nil"/>
              <w:left w:val="nil"/>
              <w:bottom w:val="single" w:sz="4" w:space="0" w:color="auto"/>
              <w:right w:val="single" w:sz="4" w:space="0" w:color="auto"/>
            </w:tcBorders>
            <w:shd w:val="clear" w:color="auto" w:fill="FFFFFF"/>
            <w:vAlign w:val="center"/>
          </w:tcPr>
          <w:p w14:paraId="777CFD2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3 496</w:t>
            </w:r>
          </w:p>
        </w:tc>
        <w:tc>
          <w:tcPr>
            <w:tcW w:w="720" w:type="dxa"/>
            <w:tcBorders>
              <w:top w:val="nil"/>
              <w:left w:val="nil"/>
              <w:bottom w:val="single" w:sz="4" w:space="0" w:color="auto"/>
              <w:right w:val="single" w:sz="4" w:space="0" w:color="auto"/>
            </w:tcBorders>
            <w:shd w:val="clear" w:color="auto" w:fill="FFFFFF"/>
            <w:vAlign w:val="center"/>
          </w:tcPr>
          <w:p w14:paraId="11088714"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820</w:t>
            </w:r>
          </w:p>
        </w:tc>
        <w:tc>
          <w:tcPr>
            <w:tcW w:w="840" w:type="dxa"/>
            <w:tcBorders>
              <w:top w:val="nil"/>
              <w:left w:val="nil"/>
              <w:bottom w:val="single" w:sz="4" w:space="0" w:color="auto"/>
              <w:right w:val="single" w:sz="4" w:space="0" w:color="auto"/>
            </w:tcBorders>
            <w:shd w:val="clear" w:color="auto" w:fill="FFFFFF"/>
            <w:vAlign w:val="center"/>
          </w:tcPr>
          <w:p w14:paraId="0F32CFE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1 307</w:t>
            </w:r>
          </w:p>
        </w:tc>
        <w:tc>
          <w:tcPr>
            <w:tcW w:w="960" w:type="dxa"/>
            <w:tcBorders>
              <w:top w:val="nil"/>
              <w:left w:val="nil"/>
              <w:bottom w:val="single" w:sz="4" w:space="0" w:color="auto"/>
              <w:right w:val="single" w:sz="8" w:space="0" w:color="auto"/>
            </w:tcBorders>
            <w:shd w:val="clear" w:color="auto" w:fill="FFFFFF"/>
            <w:vAlign w:val="center"/>
          </w:tcPr>
          <w:p w14:paraId="2B5D9466"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556</w:t>
            </w:r>
          </w:p>
        </w:tc>
      </w:tr>
      <w:tr w:rsidR="00F748F6" w:rsidRPr="007409BC" w14:paraId="55AA665A" w14:textId="77777777">
        <w:trPr>
          <w:trHeight w:val="227"/>
        </w:trPr>
        <w:tc>
          <w:tcPr>
            <w:tcW w:w="1727" w:type="dxa"/>
            <w:tcBorders>
              <w:top w:val="nil"/>
              <w:left w:val="single" w:sz="8" w:space="0" w:color="auto"/>
              <w:bottom w:val="single" w:sz="8" w:space="0" w:color="auto"/>
              <w:right w:val="single" w:sz="4" w:space="0" w:color="auto"/>
            </w:tcBorders>
            <w:shd w:val="clear" w:color="auto" w:fill="FFFFFF"/>
            <w:vAlign w:val="center"/>
          </w:tcPr>
          <w:p w14:paraId="30253162" w14:textId="77777777" w:rsidR="00F748F6" w:rsidRPr="007409BC" w:rsidRDefault="00F748F6" w:rsidP="007409BC">
            <w:pPr>
              <w:spacing w:after="0"/>
              <w:ind w:firstLineChars="100" w:firstLine="141"/>
              <w:jc w:val="left"/>
              <w:rPr>
                <w:rFonts w:ascii="Arial" w:hAnsi="Arial" w:cs="Arial"/>
                <w:b/>
                <w:sz w:val="14"/>
                <w:szCs w:val="14"/>
              </w:rPr>
            </w:pPr>
            <w:r w:rsidRPr="007409BC">
              <w:rPr>
                <w:rFonts w:ascii="Arial" w:hAnsi="Arial" w:cs="Arial"/>
                <w:b/>
                <w:sz w:val="14"/>
                <w:szCs w:val="14"/>
              </w:rPr>
              <w:t>- neobydlených bytů</w:t>
            </w:r>
          </w:p>
        </w:tc>
        <w:tc>
          <w:tcPr>
            <w:tcW w:w="1119" w:type="dxa"/>
            <w:tcBorders>
              <w:top w:val="nil"/>
              <w:left w:val="nil"/>
              <w:bottom w:val="single" w:sz="8" w:space="0" w:color="auto"/>
              <w:right w:val="single" w:sz="4" w:space="0" w:color="auto"/>
            </w:tcBorders>
            <w:shd w:val="clear" w:color="auto" w:fill="FFFFFF"/>
            <w:vAlign w:val="center"/>
          </w:tcPr>
          <w:p w14:paraId="1DE4401D"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2 778</w:t>
            </w:r>
          </w:p>
        </w:tc>
        <w:tc>
          <w:tcPr>
            <w:tcW w:w="674" w:type="dxa"/>
            <w:tcBorders>
              <w:top w:val="nil"/>
              <w:left w:val="nil"/>
              <w:bottom w:val="single" w:sz="8" w:space="0" w:color="auto"/>
              <w:right w:val="single" w:sz="4" w:space="0" w:color="auto"/>
            </w:tcBorders>
            <w:shd w:val="clear" w:color="auto" w:fill="FFFFFF"/>
            <w:vAlign w:val="center"/>
          </w:tcPr>
          <w:p w14:paraId="587C6543"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910</w:t>
            </w:r>
          </w:p>
        </w:tc>
        <w:tc>
          <w:tcPr>
            <w:tcW w:w="770" w:type="dxa"/>
            <w:tcBorders>
              <w:top w:val="nil"/>
              <w:left w:val="nil"/>
              <w:bottom w:val="single" w:sz="8" w:space="0" w:color="auto"/>
              <w:right w:val="single" w:sz="4" w:space="0" w:color="auto"/>
            </w:tcBorders>
            <w:shd w:val="clear" w:color="auto" w:fill="FFFFFF"/>
            <w:vAlign w:val="center"/>
          </w:tcPr>
          <w:p w14:paraId="3745952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438</w:t>
            </w:r>
          </w:p>
        </w:tc>
        <w:tc>
          <w:tcPr>
            <w:tcW w:w="660" w:type="dxa"/>
            <w:tcBorders>
              <w:top w:val="nil"/>
              <w:left w:val="nil"/>
              <w:bottom w:val="single" w:sz="8" w:space="0" w:color="auto"/>
              <w:right w:val="single" w:sz="4" w:space="0" w:color="auto"/>
            </w:tcBorders>
            <w:shd w:val="clear" w:color="auto" w:fill="FFFFFF"/>
            <w:vAlign w:val="center"/>
          </w:tcPr>
          <w:p w14:paraId="0378D763"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162</w:t>
            </w:r>
          </w:p>
        </w:tc>
        <w:tc>
          <w:tcPr>
            <w:tcW w:w="770" w:type="dxa"/>
            <w:tcBorders>
              <w:top w:val="nil"/>
              <w:left w:val="nil"/>
              <w:bottom w:val="single" w:sz="8" w:space="0" w:color="auto"/>
              <w:right w:val="single" w:sz="4" w:space="0" w:color="auto"/>
            </w:tcBorders>
            <w:shd w:val="clear" w:color="auto" w:fill="FFFFFF"/>
            <w:vAlign w:val="center"/>
          </w:tcPr>
          <w:p w14:paraId="4DEBA3F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332</w:t>
            </w:r>
          </w:p>
        </w:tc>
        <w:tc>
          <w:tcPr>
            <w:tcW w:w="770" w:type="dxa"/>
            <w:tcBorders>
              <w:top w:val="nil"/>
              <w:left w:val="nil"/>
              <w:bottom w:val="single" w:sz="8" w:space="0" w:color="auto"/>
              <w:right w:val="single" w:sz="4" w:space="0" w:color="auto"/>
            </w:tcBorders>
            <w:shd w:val="clear" w:color="auto" w:fill="FFFFFF"/>
            <w:vAlign w:val="center"/>
          </w:tcPr>
          <w:p w14:paraId="63FF157F"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241</w:t>
            </w:r>
          </w:p>
        </w:tc>
        <w:tc>
          <w:tcPr>
            <w:tcW w:w="810" w:type="dxa"/>
            <w:tcBorders>
              <w:top w:val="nil"/>
              <w:left w:val="nil"/>
              <w:bottom w:val="single" w:sz="8" w:space="0" w:color="auto"/>
              <w:right w:val="single" w:sz="4" w:space="0" w:color="auto"/>
            </w:tcBorders>
            <w:shd w:val="clear" w:color="auto" w:fill="FFFFFF"/>
            <w:vAlign w:val="center"/>
          </w:tcPr>
          <w:p w14:paraId="4BE89B41"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240</w:t>
            </w:r>
          </w:p>
        </w:tc>
        <w:tc>
          <w:tcPr>
            <w:tcW w:w="720" w:type="dxa"/>
            <w:tcBorders>
              <w:top w:val="nil"/>
              <w:left w:val="nil"/>
              <w:bottom w:val="single" w:sz="8" w:space="0" w:color="auto"/>
              <w:right w:val="single" w:sz="4" w:space="0" w:color="auto"/>
            </w:tcBorders>
            <w:shd w:val="clear" w:color="auto" w:fill="FFFFFF"/>
            <w:vAlign w:val="center"/>
          </w:tcPr>
          <w:p w14:paraId="3598D897"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164</w:t>
            </w:r>
          </w:p>
        </w:tc>
        <w:tc>
          <w:tcPr>
            <w:tcW w:w="840" w:type="dxa"/>
            <w:tcBorders>
              <w:top w:val="nil"/>
              <w:left w:val="nil"/>
              <w:bottom w:val="single" w:sz="8" w:space="0" w:color="auto"/>
              <w:right w:val="single" w:sz="4" w:space="0" w:color="auto"/>
            </w:tcBorders>
            <w:shd w:val="clear" w:color="auto" w:fill="FFFFFF"/>
            <w:vAlign w:val="center"/>
          </w:tcPr>
          <w:p w14:paraId="43B9F9BD"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192</w:t>
            </w:r>
          </w:p>
        </w:tc>
        <w:tc>
          <w:tcPr>
            <w:tcW w:w="960" w:type="dxa"/>
            <w:tcBorders>
              <w:top w:val="nil"/>
              <w:left w:val="nil"/>
              <w:bottom w:val="single" w:sz="8" w:space="0" w:color="auto"/>
              <w:right w:val="single" w:sz="8" w:space="0" w:color="auto"/>
            </w:tcBorders>
            <w:shd w:val="clear" w:color="auto" w:fill="FFFFFF"/>
            <w:vAlign w:val="center"/>
          </w:tcPr>
          <w:p w14:paraId="50AE9C2E" w14:textId="77777777" w:rsidR="00F748F6" w:rsidRPr="007409BC" w:rsidRDefault="00F748F6" w:rsidP="007409BC">
            <w:pPr>
              <w:spacing w:after="0"/>
              <w:jc w:val="right"/>
              <w:rPr>
                <w:rFonts w:ascii="Arial" w:hAnsi="Arial" w:cs="Arial"/>
                <w:sz w:val="14"/>
                <w:szCs w:val="14"/>
              </w:rPr>
            </w:pPr>
            <w:r w:rsidRPr="007409BC">
              <w:rPr>
                <w:rFonts w:ascii="Arial" w:hAnsi="Arial" w:cs="Arial"/>
                <w:sz w:val="14"/>
                <w:szCs w:val="14"/>
              </w:rPr>
              <w:t>99</w:t>
            </w:r>
          </w:p>
        </w:tc>
      </w:tr>
    </w:tbl>
    <w:p w14:paraId="05257C24" w14:textId="77777777" w:rsidR="00F748F6" w:rsidRPr="00E8153F" w:rsidRDefault="00F748F6" w:rsidP="00F748F6">
      <w:pPr>
        <w:spacing w:after="0"/>
        <w:jc w:val="left"/>
        <w:rPr>
          <w:rFonts w:ascii="Arial" w:hAnsi="Arial" w:cs="Arial"/>
          <w:i/>
          <w:iCs/>
          <w:color w:val="000000"/>
          <w:sz w:val="16"/>
          <w:szCs w:val="16"/>
        </w:rPr>
      </w:pPr>
      <w:r w:rsidRPr="00E8153F">
        <w:rPr>
          <w:rFonts w:ascii="Arial" w:hAnsi="Arial" w:cs="Arial"/>
          <w:i/>
          <w:iCs/>
          <w:color w:val="000000"/>
          <w:sz w:val="16"/>
          <w:szCs w:val="16"/>
        </w:rPr>
        <w:t>zdroj : http://www.scitani.cz/</w:t>
      </w:r>
    </w:p>
    <w:p w14:paraId="0A1824B5" w14:textId="77777777" w:rsidR="00F748F6" w:rsidRDefault="00F748F6" w:rsidP="00F748F6">
      <w:pPr>
        <w:spacing w:after="0"/>
      </w:pPr>
    </w:p>
    <w:p w14:paraId="5B44ECFF" w14:textId="77777777" w:rsidR="00F748F6" w:rsidRPr="00E8153F" w:rsidRDefault="00F748F6" w:rsidP="00F748F6">
      <w:pPr>
        <w:spacing w:after="0"/>
        <w:rPr>
          <w:rFonts w:ascii="Arial" w:hAnsi="Arial" w:cs="Arial"/>
          <w:sz w:val="18"/>
          <w:szCs w:val="18"/>
        </w:rPr>
      </w:pPr>
      <w:r w:rsidRPr="00E8153F">
        <w:rPr>
          <w:rFonts w:ascii="Arial" w:hAnsi="Arial" w:cs="Arial"/>
          <w:sz w:val="18"/>
          <w:szCs w:val="18"/>
        </w:rPr>
        <w:t>V následujícím období lze očekávat na území MAS Krušné hory, tak jako v jiných podobných regionech České republiky, nárůst zájmu o bydlení v této oblasti (suburbanizované zóně), jenž je vyvolaný zejména klidnějším a čistějším prostředím a podporovaný výhodnou polohou v zázemí většího města (krajského města Karlovy Vary), příznivějšími cenami pozemků i dobrou dopravní dostupností. Samotné obce jsou vlastníky pozemků vhodných pro výstavbu rodinných domů. Jejich činnost se především zaměřuje na rekonstrukci a opravy stávajících nevyužívaných objektů v majetku obce a budování inženýrských sítí pro novou výstavbu rodinných domků.</w:t>
      </w:r>
    </w:p>
    <w:p w14:paraId="7E44EA25" w14:textId="77777777" w:rsidR="00F748F6" w:rsidRPr="00F748F6" w:rsidRDefault="00F748F6" w:rsidP="00F748F6"/>
    <w:p w14:paraId="34D782C8" w14:textId="77777777" w:rsidR="00DC6693" w:rsidRDefault="00DC6693" w:rsidP="001E0004">
      <w:pPr>
        <w:pStyle w:val="Nadpis4"/>
      </w:pPr>
      <w:bookmarkStart w:id="142" w:name="_Toc420662939"/>
      <w:bookmarkStart w:id="143" w:name="_Toc488066398"/>
      <w:r w:rsidRPr="003E105F">
        <w:t xml:space="preserve">Analýza problémů </w:t>
      </w:r>
      <w:r w:rsidR="000E508D">
        <w:t xml:space="preserve">a potřeb </w:t>
      </w:r>
      <w:r w:rsidRPr="003E105F">
        <w:t>- bydlení</w:t>
      </w:r>
      <w:bookmarkEnd w:id="142"/>
      <w:bookmarkEnd w:id="143"/>
    </w:p>
    <w:p w14:paraId="4AC0F784" w14:textId="32EC2E23" w:rsidR="00F748F6" w:rsidRPr="00E8153F" w:rsidRDefault="00F748F6" w:rsidP="00292FE8">
      <w:pPr>
        <w:pStyle w:val="Standard"/>
        <w:widowControl w:val="0"/>
        <w:shd w:val="clear" w:color="auto" w:fill="D9D9D9"/>
        <w:tabs>
          <w:tab w:val="num" w:pos="480"/>
        </w:tabs>
        <w:spacing w:line="240" w:lineRule="auto"/>
        <w:rPr>
          <w:rFonts w:ascii="Arial" w:hAnsi="Arial" w:cs="Arial"/>
          <w:sz w:val="18"/>
          <w:szCs w:val="18"/>
        </w:rPr>
      </w:pPr>
      <w:r w:rsidRPr="00E8153F">
        <w:rPr>
          <w:rFonts w:ascii="Arial" w:hAnsi="Arial" w:cs="Arial"/>
          <w:sz w:val="18"/>
          <w:szCs w:val="18"/>
        </w:rPr>
        <w:t>Na území MAS Krušné hory se nacházejí bytové domy, zejména panelové domy, které poskytují relativně kvalitní bydlení, nicméně z hlediska stáří má většina těchto domů přibližně stejnou životnost, což s sebou v budoucnu přinese potřebu nemalých investic na rekonstrukci v téměř stejném období. V posledních letech nebylo municipalitami postaveno příliš nových bytových domů, které by mohly využít mladé rodiny s nízkými příjmy či obyvatelé, kteří si nemohou dovolit bydlení v soukromém vlastnictví. Tuto alternativu nabízejí různé druhy ubytoven, které jsou však velmi nákladné. Bydlení je prakticky nedostupné pro rizikové skupiny. Stále se rozvíjí výstavba rodinných domů. Území MAS Krušné hory pro tento typ výstavby nabízí dostatek rozvojových ploch s kvalitním životním prostředím.</w:t>
      </w:r>
    </w:p>
    <w:p w14:paraId="67E45A05" w14:textId="77777777" w:rsidR="00F748F6" w:rsidRDefault="00F748F6" w:rsidP="00F748F6"/>
    <w:p w14:paraId="3E5E4E34" w14:textId="77777777" w:rsidR="00707D54" w:rsidRPr="009C65E6" w:rsidRDefault="00707D54" w:rsidP="005150F9">
      <w:pPr>
        <w:pStyle w:val="Nadpis3"/>
      </w:pPr>
      <w:bookmarkStart w:id="144" w:name="_Toc391393333"/>
      <w:bookmarkStart w:id="145" w:name="_Toc488066399"/>
      <w:r w:rsidRPr="009C65E6">
        <w:t>Životní prostředí</w:t>
      </w:r>
      <w:bookmarkEnd w:id="144"/>
      <w:bookmarkEnd w:id="145"/>
    </w:p>
    <w:p w14:paraId="42EAF94E" w14:textId="77777777" w:rsidR="00707D54" w:rsidRDefault="00707D54" w:rsidP="001E0004">
      <w:pPr>
        <w:pStyle w:val="Nadpis4"/>
      </w:pPr>
      <w:bookmarkStart w:id="146" w:name="_Toc410042001"/>
      <w:bookmarkStart w:id="147" w:name="_Toc420662940"/>
      <w:bookmarkStart w:id="148" w:name="_Toc488066400"/>
      <w:r w:rsidRPr="00A23DE6">
        <w:t>Krajinný ráz</w:t>
      </w:r>
      <w:bookmarkEnd w:id="146"/>
      <w:bookmarkEnd w:id="147"/>
      <w:bookmarkEnd w:id="148"/>
    </w:p>
    <w:p w14:paraId="4B6B0C10" w14:textId="77777777" w:rsidR="005E4FD0" w:rsidRPr="00E8153F" w:rsidRDefault="005E4FD0" w:rsidP="005E4FD0">
      <w:pPr>
        <w:pStyle w:val="Odstavec"/>
        <w:spacing w:before="120"/>
        <w:ind w:left="0" w:firstLine="0"/>
        <w:rPr>
          <w:rFonts w:ascii="Arial" w:hAnsi="Arial" w:cs="Arial"/>
          <w:sz w:val="18"/>
          <w:szCs w:val="18"/>
        </w:rPr>
      </w:pPr>
      <w:r w:rsidRPr="00E8153F">
        <w:rPr>
          <w:rFonts w:ascii="Arial" w:hAnsi="Arial" w:cs="Arial"/>
          <w:sz w:val="18"/>
          <w:szCs w:val="18"/>
        </w:rPr>
        <w:t>Na území MAS Krušné hory lze krajinný ráz charakterizovat třemi základními pilíři přírodním, kulturním a historickým.</w:t>
      </w:r>
    </w:p>
    <w:p w14:paraId="64BA9CC6" w14:textId="4BE46CAC" w:rsidR="005E4FD0" w:rsidRPr="005E4FD0" w:rsidRDefault="005E4FD0" w:rsidP="005E4FD0">
      <w:r w:rsidRPr="00E8153F">
        <w:rPr>
          <w:rFonts w:ascii="Arial" w:hAnsi="Arial" w:cs="Arial"/>
          <w:sz w:val="18"/>
          <w:szCs w:val="18"/>
        </w:rPr>
        <w:t>Krajinný ráz zájmového území jako celku je horský – Krušné hory, Doupovské hory, až nížinný – Sokolovská pánev (část Ostrovská pánev), s ostrým přechodem mezi oběma krajinnými typy. Vrcholová část Krušných hor má ráz slabě zvlněné krajiny, která se pozvolna snižuje k západu. Typická krajina vrcholové části se nachází mezi Božím Darem, Rýžovnou, Horní Blatnou a Hřebečnou. Výška se pohybuje mezi 950 (Horní Blatná, Hřebečná) až 1</w:t>
      </w:r>
      <w:r w:rsidR="00F90AA7">
        <w:rPr>
          <w:rFonts w:ascii="Arial" w:hAnsi="Arial" w:cs="Arial"/>
          <w:sz w:val="18"/>
          <w:szCs w:val="18"/>
        </w:rPr>
        <w:t xml:space="preserve"> </w:t>
      </w:r>
      <w:r w:rsidRPr="00E8153F">
        <w:rPr>
          <w:rFonts w:ascii="Arial" w:hAnsi="Arial" w:cs="Arial"/>
          <w:sz w:val="18"/>
          <w:szCs w:val="18"/>
        </w:rPr>
        <w:t>050 m n.m. (Boží Dar). Svahová část Krušných hor je rozčleněna hluboko zaříznutými údolími vodotečí. Toky byly na mnohých místech regulovány, u některých vodotečí jsou zachovalá přírodní koryta. Krajinný ráz úpatí Krušných hor je</w:t>
      </w:r>
      <w:r w:rsidRPr="007224D4">
        <w:rPr>
          <w:sz w:val="22"/>
          <w:szCs w:val="22"/>
        </w:rPr>
        <w:t xml:space="preserve"> </w:t>
      </w:r>
      <w:r w:rsidRPr="00E8153F">
        <w:rPr>
          <w:rFonts w:ascii="Arial" w:hAnsi="Arial" w:cs="Arial"/>
          <w:sz w:val="18"/>
          <w:szCs w:val="18"/>
        </w:rPr>
        <w:t>možné popsat na změně toku Bystřice, která se rychle mění při úpatí Krušných hor z divočící horské říčky v meandrující tok v pánevní části. Krajinný ráz úpatí přechází na jihu do plochého nížinatého terénu Ostrovské pánve, na východě do Doupovských hor, na severu do Krušných hor. Nejnižším bodem je místo v blízkosti ústí Bystřice do Ohře - cca 330 m n.m. (správní území Ostrov). Pro tuto oblast jsou typické rybníky. Geomorfologickým a krajinným fenoménem celorepublikového významu je hluboce zaříznuté údolí řeky Ohře. Mezi kulturní a historický ráz v území lze považovat i nemovité kulturní památky a historické soubory staveb, typický charakter krušnohorské zástavby, hornické dědictví, včetně typu staveb (chalup).</w:t>
      </w:r>
    </w:p>
    <w:p w14:paraId="661D4566" w14:textId="77777777" w:rsidR="00707D54" w:rsidRDefault="00707D54" w:rsidP="001E0004">
      <w:pPr>
        <w:pStyle w:val="Nadpis4"/>
      </w:pPr>
      <w:bookmarkStart w:id="149" w:name="_Toc420662941"/>
      <w:bookmarkStart w:id="150" w:name="_Toc488066401"/>
      <w:r w:rsidRPr="00B23387">
        <w:t>Ochrana přírody a krajiny</w:t>
      </w:r>
      <w:bookmarkEnd w:id="149"/>
      <w:bookmarkEnd w:id="150"/>
    </w:p>
    <w:p w14:paraId="0BFC425C" w14:textId="77777777" w:rsidR="005E4FD0" w:rsidRPr="00E8153F" w:rsidRDefault="005E4FD0" w:rsidP="005E4FD0">
      <w:pPr>
        <w:spacing w:after="0"/>
        <w:rPr>
          <w:rFonts w:ascii="Arial" w:hAnsi="Arial" w:cs="Arial"/>
          <w:sz w:val="18"/>
          <w:szCs w:val="18"/>
        </w:rPr>
      </w:pPr>
      <w:r w:rsidRPr="00E8153F">
        <w:rPr>
          <w:rFonts w:ascii="Arial" w:hAnsi="Arial" w:cs="Arial"/>
          <w:sz w:val="18"/>
          <w:szCs w:val="18"/>
        </w:rPr>
        <w:t>Ztráta a poškozování ekosystémů je v dnešní době jedna z hlavních příčin úbytku volně žijících druhů rostlin a živočichů, které může vést až k jejich vyhynutí. Fauna a flóra představuje cenné přírodní dědictví, které je nutné zachovat pro další generace.</w:t>
      </w:r>
    </w:p>
    <w:p w14:paraId="678A70E7" w14:textId="1529D62F" w:rsidR="005E4FD0" w:rsidRPr="00E8153F" w:rsidRDefault="005E4FD0" w:rsidP="005E4FD0">
      <w:pPr>
        <w:spacing w:after="0"/>
        <w:rPr>
          <w:rFonts w:ascii="Arial" w:hAnsi="Arial" w:cs="Arial"/>
          <w:sz w:val="18"/>
          <w:szCs w:val="18"/>
        </w:rPr>
      </w:pPr>
      <w:r w:rsidRPr="00E8153F">
        <w:rPr>
          <w:rFonts w:ascii="Arial" w:hAnsi="Arial" w:cs="Arial"/>
          <w:sz w:val="18"/>
          <w:szCs w:val="18"/>
        </w:rPr>
        <w:t>Toto cenné přírodní dědictví chrání zákon č. 114/1992 Sb., (</w:t>
      </w:r>
      <w:r w:rsidR="00F90AA7">
        <w:rPr>
          <w:rFonts w:ascii="Arial" w:hAnsi="Arial" w:cs="Arial"/>
          <w:sz w:val="18"/>
          <w:szCs w:val="18"/>
        </w:rPr>
        <w:t>Z</w:t>
      </w:r>
      <w:r w:rsidRPr="00E8153F">
        <w:rPr>
          <w:rFonts w:ascii="Arial" w:hAnsi="Arial" w:cs="Arial"/>
          <w:sz w:val="18"/>
          <w:szCs w:val="18"/>
        </w:rPr>
        <w:t>ákon o ochraně přírody a krajiny). Tímto zákonem je obecně chráněna veškerá volná krajina. Do této kategorie obecně spadají dle vyhlášky</w:t>
      </w:r>
      <w:r w:rsidRPr="00E8153F">
        <w:rPr>
          <w:rFonts w:ascii="Arial" w:hAnsi="Arial" w:cs="Arial"/>
          <w:color w:val="0000FF"/>
          <w:sz w:val="18"/>
          <w:szCs w:val="18"/>
        </w:rPr>
        <w:t xml:space="preserve"> </w:t>
      </w:r>
      <w:r w:rsidRPr="00E8153F">
        <w:rPr>
          <w:rFonts w:ascii="Arial" w:hAnsi="Arial" w:cs="Arial"/>
          <w:sz w:val="18"/>
          <w:szCs w:val="18"/>
        </w:rPr>
        <w:t>č.500/2006 Sb. např. prvky ÚSES (jev č. 21), VKP (jev č. 22, 23), přírodní park (jev č. 30), NATURA 2000 – evropsky významná lokalita (jev č. 34) nebo NATURA 2000 – ptačí oblast.</w:t>
      </w:r>
    </w:p>
    <w:p w14:paraId="451A3193" w14:textId="77777777" w:rsidR="005E4FD0" w:rsidRPr="00E8153F" w:rsidRDefault="005E4FD0" w:rsidP="005E4FD0">
      <w:pPr>
        <w:spacing w:after="0"/>
        <w:rPr>
          <w:rFonts w:ascii="Arial" w:hAnsi="Arial" w:cs="Arial"/>
          <w:sz w:val="18"/>
          <w:szCs w:val="18"/>
        </w:rPr>
      </w:pPr>
      <w:r w:rsidRPr="00E8153F">
        <w:rPr>
          <w:rFonts w:ascii="Arial" w:hAnsi="Arial" w:cs="Arial"/>
          <w:sz w:val="18"/>
          <w:szCs w:val="18"/>
        </w:rPr>
        <w:t>Zvláštní územní ochranou se rozumí, v porovnání s tzv. obecnou ochranou území, přísnější režim ochrany, vztažený na konkrétní území s přesným plošným vymezením. Zvláště chráněná území (ZCHÚ) jsou v ČR vyhlašována v kategoriích, určených v § 14 zákona ČNR č. 114/1992 Sb., o ochraně přírody a krajiny takto:</w:t>
      </w:r>
    </w:p>
    <w:p w14:paraId="18EC9E36" w14:textId="77777777" w:rsidR="005E4FD0" w:rsidRPr="00E8153F" w:rsidRDefault="005E4FD0" w:rsidP="005E4FD0">
      <w:pPr>
        <w:spacing w:after="0"/>
        <w:rPr>
          <w:rFonts w:ascii="Arial" w:hAnsi="Arial" w:cs="Arial"/>
          <w:sz w:val="18"/>
          <w:szCs w:val="18"/>
        </w:rPr>
      </w:pPr>
      <w:r w:rsidRPr="00E8153F">
        <w:rPr>
          <w:rFonts w:ascii="Arial" w:hAnsi="Arial" w:cs="Arial"/>
          <w:sz w:val="18"/>
          <w:szCs w:val="18"/>
        </w:rPr>
        <w:t>velkoplošná ZCHÚ - národní parky (NP) a chráněné krajinné oblasti (CHKO)</w:t>
      </w:r>
    </w:p>
    <w:p w14:paraId="487E2DDF" w14:textId="77777777" w:rsidR="005E4FD0" w:rsidRPr="00E8153F" w:rsidRDefault="005E4FD0" w:rsidP="005E4FD0">
      <w:pPr>
        <w:spacing w:after="0"/>
        <w:rPr>
          <w:rFonts w:ascii="Arial" w:hAnsi="Arial" w:cs="Arial"/>
          <w:sz w:val="18"/>
          <w:szCs w:val="18"/>
        </w:rPr>
      </w:pPr>
      <w:r w:rsidRPr="00E8153F">
        <w:rPr>
          <w:rFonts w:ascii="Arial" w:hAnsi="Arial" w:cs="Arial"/>
          <w:sz w:val="18"/>
          <w:szCs w:val="18"/>
        </w:rPr>
        <w:t>maloplošná ZCHÚ - národní přírodní rezervace (NPR), přírodní rezervace (PR), národní přírodní památky (NPP), přírodní památky (PP).</w:t>
      </w:r>
    </w:p>
    <w:p w14:paraId="2BB29CF4" w14:textId="010A786F" w:rsidR="005E4FD0" w:rsidRPr="00E8153F" w:rsidRDefault="005E4FD0" w:rsidP="005E4FD0">
      <w:pPr>
        <w:spacing w:after="0"/>
        <w:rPr>
          <w:rFonts w:ascii="Arial" w:hAnsi="Arial" w:cs="Arial"/>
          <w:sz w:val="18"/>
          <w:szCs w:val="18"/>
        </w:rPr>
      </w:pPr>
      <w:r w:rsidRPr="00E8153F">
        <w:rPr>
          <w:rFonts w:ascii="Arial" w:hAnsi="Arial" w:cs="Arial"/>
          <w:sz w:val="18"/>
          <w:szCs w:val="18"/>
        </w:rPr>
        <w:t>Po vstupu České republiky do EU přibyla k ochraně přírody a krajiny také tzv. NATURA 2000 – soustava chráněných území, která byla vytvořena na základě jednotných principů na území států EU. Spadají do ní ptačí oblasti a evropsky významné lokality.</w:t>
      </w:r>
    </w:p>
    <w:p w14:paraId="7E3C076A" w14:textId="77777777" w:rsidR="005E4FD0" w:rsidRPr="007224D4" w:rsidRDefault="005E4FD0" w:rsidP="005E4FD0">
      <w:pPr>
        <w:spacing w:after="0"/>
      </w:pPr>
    </w:p>
    <w:p w14:paraId="5FF57859" w14:textId="77777777" w:rsidR="005E4FD0" w:rsidRPr="00E8153F" w:rsidRDefault="005E4FD0" w:rsidP="005E4FD0">
      <w:pPr>
        <w:spacing w:after="0"/>
        <w:rPr>
          <w:rFonts w:ascii="Arial" w:hAnsi="Arial" w:cs="Arial"/>
          <w:sz w:val="18"/>
          <w:szCs w:val="18"/>
          <w:u w:val="single"/>
        </w:rPr>
      </w:pPr>
      <w:r w:rsidRPr="00E8153F">
        <w:rPr>
          <w:rFonts w:ascii="Arial" w:hAnsi="Arial" w:cs="Arial"/>
          <w:sz w:val="18"/>
          <w:szCs w:val="18"/>
          <w:u w:val="single"/>
        </w:rPr>
        <w:t>Přírodní parky</w:t>
      </w:r>
    </w:p>
    <w:p w14:paraId="6716DE7F" w14:textId="09BAE603" w:rsidR="005E4FD0" w:rsidRPr="00E8153F" w:rsidRDefault="005E4FD0" w:rsidP="005E4FD0">
      <w:pPr>
        <w:spacing w:after="0"/>
        <w:rPr>
          <w:rFonts w:ascii="Arial" w:hAnsi="Arial" w:cs="Arial"/>
          <w:sz w:val="18"/>
          <w:szCs w:val="18"/>
        </w:rPr>
      </w:pPr>
      <w:r w:rsidRPr="00E8153F">
        <w:rPr>
          <w:rFonts w:ascii="Arial" w:hAnsi="Arial" w:cs="Arial"/>
          <w:sz w:val="18"/>
          <w:szCs w:val="18"/>
        </w:rPr>
        <w:t>Přírodní parky jsou vymezovány za účelem ochrany krajinného rázu v územích s významnými soustředěnými estetickými a přírodními hodnotami. Kategorie přírodní park zahrnuje i všechny dříve vyhlášené oblasti klidu. Na území regionu MAS Krušné hory zasahují přírodní parky:</w:t>
      </w:r>
    </w:p>
    <w:p w14:paraId="7362AB1D" w14:textId="77777777" w:rsidR="005E4FD0" w:rsidRPr="00E8153F" w:rsidRDefault="005E4FD0" w:rsidP="00E54485">
      <w:pPr>
        <w:numPr>
          <w:ilvl w:val="0"/>
          <w:numId w:val="19"/>
        </w:numPr>
        <w:spacing w:after="0"/>
        <w:ind w:left="284" w:hanging="284"/>
        <w:rPr>
          <w:rFonts w:ascii="Arial" w:hAnsi="Arial" w:cs="Arial"/>
          <w:sz w:val="18"/>
          <w:szCs w:val="18"/>
        </w:rPr>
      </w:pPr>
      <w:r w:rsidRPr="00E8153F">
        <w:rPr>
          <w:rFonts w:ascii="Arial" w:hAnsi="Arial" w:cs="Arial"/>
          <w:b/>
          <w:sz w:val="18"/>
          <w:szCs w:val="18"/>
        </w:rPr>
        <w:t>Přírodní park Zlatý kopec:</w:t>
      </w:r>
      <w:r w:rsidRPr="00E8153F">
        <w:rPr>
          <w:rFonts w:ascii="Arial" w:hAnsi="Arial" w:cs="Arial"/>
          <w:sz w:val="18"/>
          <w:szCs w:val="18"/>
        </w:rPr>
        <w:t xml:space="preserve"> park Zlatý kopec se rozkládá podél státní hranice se SRN, asi 5 km severozápadně od Božího Daru. Zlatý potok, který protéká osadou Zlatý kopec, odvádí vody z vrcholové plošiny Krušných hor hlubokým zalesněným údolím směrem k severu do Saska. </w:t>
      </w:r>
    </w:p>
    <w:p w14:paraId="2B4B76D7" w14:textId="77777777" w:rsidR="005E4FD0" w:rsidRPr="00E8153F" w:rsidRDefault="005E4FD0" w:rsidP="00E54485">
      <w:pPr>
        <w:numPr>
          <w:ilvl w:val="0"/>
          <w:numId w:val="19"/>
        </w:numPr>
        <w:spacing w:after="0"/>
        <w:ind w:left="284" w:hanging="284"/>
        <w:rPr>
          <w:rFonts w:ascii="Arial" w:hAnsi="Arial" w:cs="Arial"/>
          <w:sz w:val="18"/>
          <w:szCs w:val="18"/>
        </w:rPr>
      </w:pPr>
      <w:r w:rsidRPr="00E8153F">
        <w:rPr>
          <w:rFonts w:ascii="Arial" w:hAnsi="Arial" w:cs="Arial"/>
          <w:b/>
          <w:sz w:val="18"/>
          <w:szCs w:val="18"/>
        </w:rPr>
        <w:t>Přírodní park Stráž nad Ohří:</w:t>
      </w:r>
      <w:r w:rsidRPr="00E8153F">
        <w:rPr>
          <w:rFonts w:ascii="Arial" w:hAnsi="Arial" w:cs="Arial"/>
          <w:sz w:val="18"/>
          <w:szCs w:val="18"/>
        </w:rPr>
        <w:t xml:space="preserve"> park o rozloze cca 37 km</w:t>
      </w:r>
      <w:r w:rsidRPr="00E8153F">
        <w:rPr>
          <w:rFonts w:ascii="Arial" w:hAnsi="Arial" w:cs="Arial"/>
          <w:sz w:val="18"/>
          <w:szCs w:val="18"/>
          <w:vertAlign w:val="superscript"/>
        </w:rPr>
        <w:t>2</w:t>
      </w:r>
      <w:r w:rsidRPr="00E8153F">
        <w:rPr>
          <w:rFonts w:ascii="Arial" w:hAnsi="Arial" w:cs="Arial"/>
          <w:sz w:val="18"/>
          <w:szCs w:val="18"/>
        </w:rPr>
        <w:t xml:space="preserve"> v severozápadní části Doupovských hor, na obou březích řeky Ohře, která si tímto územím prolomila cestu mezi masívy Doupovských a Krušných hor.</w:t>
      </w:r>
    </w:p>
    <w:p w14:paraId="091AE0F6" w14:textId="77777777" w:rsidR="005E4FD0" w:rsidRPr="00E8153F" w:rsidRDefault="005E4FD0" w:rsidP="005E4FD0">
      <w:pPr>
        <w:spacing w:after="0"/>
        <w:rPr>
          <w:rFonts w:ascii="Arial" w:hAnsi="Arial" w:cs="Arial"/>
          <w:b/>
          <w:sz w:val="18"/>
          <w:szCs w:val="18"/>
        </w:rPr>
      </w:pPr>
    </w:p>
    <w:p w14:paraId="67350273" w14:textId="77777777" w:rsidR="005E4FD0" w:rsidRPr="00E8153F" w:rsidRDefault="005E4FD0" w:rsidP="005E4FD0">
      <w:pPr>
        <w:spacing w:after="0"/>
        <w:rPr>
          <w:rFonts w:ascii="Arial" w:hAnsi="Arial" w:cs="Arial"/>
          <w:sz w:val="18"/>
          <w:szCs w:val="18"/>
          <w:u w:val="single"/>
        </w:rPr>
      </w:pPr>
      <w:r w:rsidRPr="00E8153F">
        <w:rPr>
          <w:rFonts w:ascii="Arial" w:hAnsi="Arial" w:cs="Arial"/>
          <w:sz w:val="18"/>
          <w:szCs w:val="18"/>
          <w:u w:val="single"/>
        </w:rPr>
        <w:t>Chráněné krajinné oblasti na území MAS Krušné hory</w:t>
      </w:r>
    </w:p>
    <w:p w14:paraId="77ABE1BF" w14:textId="77777777" w:rsidR="005E4FD0" w:rsidRPr="00E8153F" w:rsidRDefault="005E4FD0" w:rsidP="005E4FD0">
      <w:pPr>
        <w:spacing w:after="0"/>
        <w:rPr>
          <w:rFonts w:ascii="Arial" w:hAnsi="Arial" w:cs="Arial"/>
          <w:b/>
          <w:sz w:val="18"/>
          <w:szCs w:val="18"/>
        </w:rPr>
      </w:pPr>
      <w:r w:rsidRPr="00E8153F">
        <w:rPr>
          <w:rFonts w:ascii="Arial" w:hAnsi="Arial" w:cs="Arial"/>
          <w:b/>
          <w:sz w:val="18"/>
          <w:szCs w:val="18"/>
        </w:rPr>
        <w:t>Územní vymezení CHKO Slavkovský les</w:t>
      </w:r>
    </w:p>
    <w:p w14:paraId="180052C7" w14:textId="77777777" w:rsidR="005E4FD0" w:rsidRPr="00E8153F" w:rsidRDefault="005E4FD0" w:rsidP="005E4FD0">
      <w:pPr>
        <w:spacing w:after="0"/>
        <w:rPr>
          <w:rFonts w:ascii="Arial" w:hAnsi="Arial" w:cs="Arial"/>
          <w:sz w:val="18"/>
          <w:szCs w:val="18"/>
        </w:rPr>
      </w:pPr>
      <w:r w:rsidRPr="00E8153F">
        <w:rPr>
          <w:rFonts w:ascii="Arial" w:hAnsi="Arial" w:cs="Arial"/>
          <w:sz w:val="18"/>
          <w:szCs w:val="18"/>
        </w:rPr>
        <w:t>Chráněná krajinná oblast Slavkovský les je v současné době jediným velkoplošných chráněným území na území Karlovarského kraje. Vyhlášena byla 3. května 1974 Výnosem Ministerstva kultury ČSR ze dne 3. 5. 1974 o zřízení CHKO Slavkovský les. Rozprostírá se v Karlovarském a z části v Plzeňském kraji na území okresů Cheb, Karlovy Vary, Sokolov a Tachov. Leží přibližně v trojúhelníku mezi Karlovými Vary, Mariánskými Lázněmi a Chebem. Jejím posláním je ochrana krajiny jako vyváženého prostředí, zajišťující zejména přírodní ozdravné vlivy a podmínky pro komplexní lázeňskou péči, neporušenost přírodních léčivých zdrojů a ochranu typických znaků krajiny. Její rozloha je 60 628,3189 ha, přičemž většina leží na území Karlovarského kraje, pouze 2,98 % rozlohy přesahuje do Plzeňského kraje. Vymezení hranic CHKO je slovní a vede po pevných hranicích rozeznatelných</w:t>
      </w:r>
      <w:r w:rsidRPr="004E7E08">
        <w:rPr>
          <w:color w:val="0000FF"/>
        </w:rPr>
        <w:t xml:space="preserve"> </w:t>
      </w:r>
      <w:r w:rsidRPr="00E8153F">
        <w:rPr>
          <w:rFonts w:ascii="Arial" w:hAnsi="Arial" w:cs="Arial"/>
          <w:sz w:val="18"/>
          <w:szCs w:val="18"/>
        </w:rPr>
        <w:t xml:space="preserve">v terénu. Podrobná charakteristika celého území i jednotlivých zón je uvedena v Plánu péče (Schlossar a kol. 1998). </w:t>
      </w:r>
    </w:p>
    <w:p w14:paraId="5F744F78" w14:textId="77777777" w:rsidR="005E4FD0" w:rsidRPr="007224D4" w:rsidRDefault="005E4FD0" w:rsidP="005E4FD0">
      <w:pPr>
        <w:spacing w:after="0"/>
        <w:rPr>
          <w:sz w:val="24"/>
          <w:szCs w:val="24"/>
        </w:rPr>
      </w:pPr>
    </w:p>
    <w:p w14:paraId="0C198AC2" w14:textId="2DA84CD0" w:rsidR="005E4FD0" w:rsidRDefault="004E7D73" w:rsidP="004E7D73">
      <w:pPr>
        <w:pStyle w:val="Titulek"/>
        <w:rPr>
          <w:rFonts w:ascii="Arial" w:hAnsi="Arial" w:cs="Arial"/>
          <w:sz w:val="16"/>
          <w:szCs w:val="16"/>
        </w:rPr>
      </w:pPr>
      <w:bookmarkStart w:id="151" w:name="_Toc488066637"/>
      <w:r w:rsidRPr="004E7D73">
        <w:rPr>
          <w:rFonts w:ascii="Arial" w:hAnsi="Arial" w:cs="Arial"/>
          <w:sz w:val="16"/>
          <w:szCs w:val="16"/>
        </w:rPr>
        <w:t xml:space="preserve">Mapa č. </w:t>
      </w:r>
      <w:r w:rsidRPr="004E7D73">
        <w:rPr>
          <w:rFonts w:ascii="Arial" w:hAnsi="Arial" w:cs="Arial"/>
          <w:sz w:val="16"/>
          <w:szCs w:val="16"/>
        </w:rPr>
        <w:fldChar w:fldCharType="begin"/>
      </w:r>
      <w:r w:rsidRPr="004E7D73">
        <w:rPr>
          <w:rFonts w:ascii="Arial" w:hAnsi="Arial" w:cs="Arial"/>
          <w:sz w:val="16"/>
          <w:szCs w:val="16"/>
        </w:rPr>
        <w:instrText xml:space="preserve"> SEQ Mapa_č. \* ARABIC </w:instrText>
      </w:r>
      <w:r w:rsidRPr="004E7D73">
        <w:rPr>
          <w:rFonts w:ascii="Arial" w:hAnsi="Arial" w:cs="Arial"/>
          <w:sz w:val="16"/>
          <w:szCs w:val="16"/>
        </w:rPr>
        <w:fldChar w:fldCharType="separate"/>
      </w:r>
      <w:r w:rsidR="006F3E9D">
        <w:rPr>
          <w:rFonts w:ascii="Arial" w:hAnsi="Arial" w:cs="Arial"/>
          <w:noProof/>
          <w:sz w:val="16"/>
          <w:szCs w:val="16"/>
        </w:rPr>
        <w:t>7</w:t>
      </w:r>
      <w:r w:rsidRPr="004E7D73">
        <w:rPr>
          <w:rFonts w:ascii="Arial" w:hAnsi="Arial" w:cs="Arial"/>
          <w:sz w:val="16"/>
          <w:szCs w:val="16"/>
        </w:rPr>
        <w:fldChar w:fldCharType="end"/>
      </w:r>
      <w:r w:rsidR="005E4FD0" w:rsidRPr="004E7D73">
        <w:rPr>
          <w:rFonts w:ascii="Arial" w:hAnsi="Arial" w:cs="Arial"/>
          <w:b w:val="0"/>
          <w:sz w:val="16"/>
          <w:szCs w:val="16"/>
        </w:rPr>
        <w:t xml:space="preserve">: </w:t>
      </w:r>
      <w:r w:rsidR="005E4FD0" w:rsidRPr="004E7D73">
        <w:rPr>
          <w:rFonts w:ascii="Arial" w:hAnsi="Arial" w:cs="Arial"/>
          <w:sz w:val="16"/>
          <w:szCs w:val="16"/>
        </w:rPr>
        <w:t>Zvláště chráněná území a památné stromy</w:t>
      </w:r>
      <w:bookmarkEnd w:id="151"/>
    </w:p>
    <w:p w14:paraId="2C979FD4" w14:textId="4FDB60CE" w:rsidR="004D5D77" w:rsidRDefault="004D5D77" w:rsidP="004D5D77"/>
    <w:p w14:paraId="2E1DA20B" w14:textId="41DE465B" w:rsidR="004D5D77" w:rsidRDefault="004D5D77" w:rsidP="004D5D77"/>
    <w:p w14:paraId="073DDA0B" w14:textId="6AE28853" w:rsidR="004D5D77" w:rsidRDefault="004D5D77" w:rsidP="004D5D77"/>
    <w:p w14:paraId="0F94B810" w14:textId="57660478" w:rsidR="004D5D77" w:rsidRDefault="004D5D77" w:rsidP="004D5D77"/>
    <w:p w14:paraId="7FC65472" w14:textId="76A285FB" w:rsidR="004D5D77" w:rsidRDefault="004D5D77" w:rsidP="004D5D77"/>
    <w:p w14:paraId="53FAF607" w14:textId="5DBD5085" w:rsidR="004D5D77" w:rsidRDefault="004D5D77" w:rsidP="004D5D77"/>
    <w:p w14:paraId="42C6E053" w14:textId="62989A1B" w:rsidR="004D5D77" w:rsidRDefault="004D5D77" w:rsidP="004D5D77"/>
    <w:p w14:paraId="135CE25E" w14:textId="6D64DA7B" w:rsidR="004D5D77" w:rsidRDefault="004D5D77" w:rsidP="004D5D77"/>
    <w:p w14:paraId="511E9293" w14:textId="1CE9EED7" w:rsidR="004D5D77" w:rsidRDefault="004D5D77" w:rsidP="004D5D77"/>
    <w:p w14:paraId="557C74FD" w14:textId="22A0E14F" w:rsidR="004D5D77" w:rsidRDefault="004D5D77" w:rsidP="004D5D77"/>
    <w:p w14:paraId="10F04D8C" w14:textId="6DDBB006" w:rsidR="004D5D77" w:rsidRDefault="004D5D77" w:rsidP="004D5D77"/>
    <w:p w14:paraId="1FFCD0EA" w14:textId="40E768DD" w:rsidR="004D5D77" w:rsidRDefault="004D5D77" w:rsidP="004D5D77"/>
    <w:p w14:paraId="08AEC78C" w14:textId="3429F07F" w:rsidR="004D5D77" w:rsidRDefault="004D5D77" w:rsidP="004D5D77"/>
    <w:p w14:paraId="47FBF92D" w14:textId="2893004D" w:rsidR="004D5D77" w:rsidRDefault="004D5D77" w:rsidP="004D5D77"/>
    <w:p w14:paraId="2A7F525B" w14:textId="7187325D" w:rsidR="004D5D77" w:rsidRDefault="004D5D77" w:rsidP="004D5D77"/>
    <w:p w14:paraId="6AA41AA9" w14:textId="349FAF6B" w:rsidR="004D5D77" w:rsidRDefault="004D5D77" w:rsidP="004D5D77"/>
    <w:p w14:paraId="6D197688" w14:textId="2DA5166E" w:rsidR="004D5D77" w:rsidRDefault="004D5D77" w:rsidP="004D5D77">
      <w:r>
        <w:rPr>
          <w:b/>
          <w:noProof/>
          <w:lang w:eastAsia="cs-CZ"/>
        </w:rPr>
        <w:drawing>
          <wp:inline distT="0" distB="0" distL="0" distR="0" wp14:anchorId="315A4C4F" wp14:editId="702E3E13">
            <wp:extent cx="2692800" cy="3121200"/>
            <wp:effectExtent l="0" t="0" r="0" b="3175"/>
            <wp:docPr id="48" name="Obrázek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ZCHU a CHS.JPG"/>
                    <pic:cNvPicPr/>
                  </pic:nvPicPr>
                  <pic:blipFill>
                    <a:blip r:embed="rId114">
                      <a:extLst>
                        <a:ext uri="{28A0092B-C50C-407E-A947-70E740481C1C}">
                          <a14:useLocalDpi xmlns:a14="http://schemas.microsoft.com/office/drawing/2010/main" val="0"/>
                        </a:ext>
                      </a:extLst>
                    </a:blip>
                    <a:stretch>
                      <a:fillRect/>
                    </a:stretch>
                  </pic:blipFill>
                  <pic:spPr>
                    <a:xfrm>
                      <a:off x="0" y="0"/>
                      <a:ext cx="2692800" cy="3121200"/>
                    </a:xfrm>
                    <a:prstGeom prst="rect">
                      <a:avLst/>
                    </a:prstGeom>
                  </pic:spPr>
                </pic:pic>
              </a:graphicData>
            </a:graphic>
          </wp:inline>
        </w:drawing>
      </w:r>
    </w:p>
    <w:p w14:paraId="6E5EE433" w14:textId="77777777" w:rsidR="004D5D77" w:rsidRDefault="004D5D77" w:rsidP="004D5D77">
      <w:pPr>
        <w:spacing w:after="0"/>
      </w:pPr>
      <w:r>
        <w:t xml:space="preserve">Zdroj: </w:t>
      </w:r>
      <w:r w:rsidRPr="004D5D77">
        <w:t>https://anzdoc.com/queue/25-uzemi-chko-slavkovsky-les.html</w:t>
      </w:r>
    </w:p>
    <w:p w14:paraId="49694D3C" w14:textId="10E8B24C" w:rsidR="004D5D77" w:rsidRDefault="004D5D77" w:rsidP="004D5D77">
      <w:r>
        <w:rPr>
          <w:b/>
          <w:noProof/>
          <w:lang w:eastAsia="cs-CZ"/>
        </w:rPr>
        <w:drawing>
          <wp:inline distT="0" distB="0" distL="0" distR="0" wp14:anchorId="4A0CCBBA" wp14:editId="67F0684C">
            <wp:extent cx="3661970" cy="3867306"/>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hko_slavkovsky_les_en.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686215" cy="3892910"/>
                    </a:xfrm>
                    <a:prstGeom prst="rect">
                      <a:avLst/>
                    </a:prstGeom>
                  </pic:spPr>
                </pic:pic>
              </a:graphicData>
            </a:graphic>
          </wp:inline>
        </w:drawing>
      </w:r>
    </w:p>
    <w:p w14:paraId="03068017" w14:textId="1E95B02E" w:rsidR="004D5D77" w:rsidRDefault="004D5D77" w:rsidP="004D5D77">
      <w:r>
        <w:t xml:space="preserve">Zdroj: </w:t>
      </w:r>
      <w:r w:rsidRPr="004D5D77">
        <w:t>https://korthar2015z.blogspot.com/2018/03/chko-slavkovsky-les-mapa.html</w:t>
      </w:r>
    </w:p>
    <w:p w14:paraId="03B7FBD2" w14:textId="44446BB3" w:rsidR="004D5D77" w:rsidRDefault="004D5D77" w:rsidP="004D5D77"/>
    <w:p w14:paraId="0FE485A7" w14:textId="4CE8000E" w:rsidR="004D5D77" w:rsidRDefault="004D5D77" w:rsidP="004D5D77"/>
    <w:p w14:paraId="7B56EF40" w14:textId="77777777" w:rsidR="004D5D77" w:rsidRPr="00296F59" w:rsidRDefault="004D5D77" w:rsidP="00296F59"/>
    <w:p w14:paraId="76EF4FE7" w14:textId="73FE5976" w:rsidR="004D5D77" w:rsidRDefault="004D5D77" w:rsidP="008E4FEE">
      <w:pPr>
        <w:spacing w:after="0"/>
        <w:jc w:val="center"/>
        <w:rPr>
          <w:b/>
          <w:noProof/>
        </w:rPr>
      </w:pPr>
    </w:p>
    <w:p w14:paraId="4AECF7FD" w14:textId="24C34CF3" w:rsidR="005E4FD0" w:rsidRDefault="005E4FD0" w:rsidP="008E4FEE">
      <w:pPr>
        <w:spacing w:after="0"/>
        <w:jc w:val="center"/>
        <w:rPr>
          <w:b/>
          <w:noProof/>
        </w:rPr>
      </w:pPr>
    </w:p>
    <w:p w14:paraId="2B2C8CBD" w14:textId="77777777" w:rsidR="004D5D77" w:rsidRDefault="004D5D77" w:rsidP="008E4FEE">
      <w:pPr>
        <w:spacing w:after="0"/>
        <w:jc w:val="center"/>
        <w:rPr>
          <w:b/>
          <w:noProof/>
        </w:rPr>
      </w:pPr>
    </w:p>
    <w:p w14:paraId="41EB6ED5" w14:textId="7B737740" w:rsidR="005E4FD0" w:rsidRPr="004E7D73" w:rsidRDefault="004E7D73" w:rsidP="004E7D73">
      <w:pPr>
        <w:pStyle w:val="Titulek"/>
        <w:rPr>
          <w:rFonts w:ascii="Arial" w:hAnsi="Arial" w:cs="Arial"/>
          <w:sz w:val="16"/>
          <w:szCs w:val="16"/>
        </w:rPr>
      </w:pPr>
      <w:bookmarkStart w:id="152" w:name="_Toc488066638"/>
      <w:r w:rsidRPr="004E7D73">
        <w:rPr>
          <w:rFonts w:ascii="Arial" w:hAnsi="Arial" w:cs="Arial"/>
          <w:sz w:val="16"/>
          <w:szCs w:val="16"/>
        </w:rPr>
        <w:t xml:space="preserve">Mapa č. </w:t>
      </w:r>
      <w:r w:rsidRPr="004E7D73">
        <w:rPr>
          <w:rFonts w:ascii="Arial" w:hAnsi="Arial" w:cs="Arial"/>
          <w:sz w:val="16"/>
          <w:szCs w:val="16"/>
        </w:rPr>
        <w:fldChar w:fldCharType="begin"/>
      </w:r>
      <w:r w:rsidRPr="004E7D73">
        <w:rPr>
          <w:rFonts w:ascii="Arial" w:hAnsi="Arial" w:cs="Arial"/>
          <w:sz w:val="16"/>
          <w:szCs w:val="16"/>
        </w:rPr>
        <w:instrText xml:space="preserve"> SEQ Mapa_č. \* ARABIC </w:instrText>
      </w:r>
      <w:r w:rsidRPr="004E7D73">
        <w:rPr>
          <w:rFonts w:ascii="Arial" w:hAnsi="Arial" w:cs="Arial"/>
          <w:sz w:val="16"/>
          <w:szCs w:val="16"/>
        </w:rPr>
        <w:fldChar w:fldCharType="separate"/>
      </w:r>
      <w:r w:rsidR="006F3E9D">
        <w:rPr>
          <w:rFonts w:ascii="Arial" w:hAnsi="Arial" w:cs="Arial"/>
          <w:noProof/>
          <w:sz w:val="16"/>
          <w:szCs w:val="16"/>
        </w:rPr>
        <w:t>8</w:t>
      </w:r>
      <w:r w:rsidRPr="004E7D73">
        <w:rPr>
          <w:rFonts w:ascii="Arial" w:hAnsi="Arial" w:cs="Arial"/>
          <w:sz w:val="16"/>
          <w:szCs w:val="16"/>
        </w:rPr>
        <w:fldChar w:fldCharType="end"/>
      </w:r>
      <w:r w:rsidR="005E4FD0" w:rsidRPr="004E7D73">
        <w:rPr>
          <w:rFonts w:ascii="Arial" w:hAnsi="Arial" w:cs="Arial"/>
          <w:b w:val="0"/>
          <w:sz w:val="16"/>
          <w:szCs w:val="16"/>
        </w:rPr>
        <w:t xml:space="preserve">: </w:t>
      </w:r>
      <w:r w:rsidR="005E4FD0" w:rsidRPr="004E7D73">
        <w:rPr>
          <w:rFonts w:ascii="Arial" w:hAnsi="Arial" w:cs="Arial"/>
          <w:sz w:val="16"/>
          <w:szCs w:val="16"/>
        </w:rPr>
        <w:t>Krajinný pokryv</w:t>
      </w:r>
      <w:bookmarkEnd w:id="152"/>
    </w:p>
    <w:p w14:paraId="0007C1BE" w14:textId="2D3CDED6" w:rsidR="005E4FD0" w:rsidRPr="00D17AD5" w:rsidRDefault="00856404" w:rsidP="008E4FEE">
      <w:pPr>
        <w:spacing w:after="0"/>
        <w:jc w:val="center"/>
        <w:rPr>
          <w:b/>
        </w:rPr>
      </w:pPr>
      <w:r>
        <w:rPr>
          <w:noProof/>
          <w:lang w:eastAsia="cs-CZ"/>
        </w:rPr>
        <w:drawing>
          <wp:inline distT="0" distB="0" distL="0" distR="0" wp14:anchorId="1E8280E8" wp14:editId="39C1102D">
            <wp:extent cx="2693816" cy="3122036"/>
            <wp:effectExtent l="0" t="0" r="0" b="254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rajinný pokryv.JPG"/>
                    <pic:cNvPicPr/>
                  </pic:nvPicPr>
                  <pic:blipFill>
                    <a:blip r:embed="rId116">
                      <a:extLst>
                        <a:ext uri="{28A0092B-C50C-407E-A947-70E740481C1C}">
                          <a14:useLocalDpi xmlns:a14="http://schemas.microsoft.com/office/drawing/2010/main" val="0"/>
                        </a:ext>
                      </a:extLst>
                    </a:blip>
                    <a:stretch>
                      <a:fillRect/>
                    </a:stretch>
                  </pic:blipFill>
                  <pic:spPr>
                    <a:xfrm>
                      <a:off x="0" y="0"/>
                      <a:ext cx="2728343" cy="3162052"/>
                    </a:xfrm>
                    <a:prstGeom prst="rect">
                      <a:avLst/>
                    </a:prstGeom>
                  </pic:spPr>
                </pic:pic>
              </a:graphicData>
            </a:graphic>
          </wp:inline>
        </w:drawing>
      </w:r>
    </w:p>
    <w:p w14:paraId="44A039C4" w14:textId="02490E00" w:rsidR="005E4FD0" w:rsidRDefault="004D5D77" w:rsidP="005E4FD0">
      <w:pPr>
        <w:spacing w:after="0"/>
      </w:pPr>
      <w:r>
        <w:t xml:space="preserve">Zdroj: </w:t>
      </w:r>
      <w:r w:rsidRPr="004D5D77">
        <w:t>https://anzdoc.com/queue/25-uzemi-chko-slavkovsky-les.html</w:t>
      </w:r>
    </w:p>
    <w:p w14:paraId="51D4E055" w14:textId="77777777" w:rsidR="005E4FD0" w:rsidRDefault="005E4FD0" w:rsidP="005E4FD0">
      <w:pPr>
        <w:spacing w:after="0"/>
      </w:pPr>
    </w:p>
    <w:p w14:paraId="6EAEF2F8" w14:textId="264E491F" w:rsidR="005E4FD0" w:rsidRPr="00812A52" w:rsidRDefault="005E4FD0" w:rsidP="005E4FD0">
      <w:pPr>
        <w:spacing w:after="0"/>
        <w:rPr>
          <w:rFonts w:ascii="Arial" w:hAnsi="Arial" w:cs="Arial"/>
          <w:b/>
          <w:bCs/>
          <w:sz w:val="18"/>
          <w:szCs w:val="18"/>
        </w:rPr>
      </w:pPr>
      <w:r w:rsidRPr="00812A52">
        <w:rPr>
          <w:rFonts w:ascii="Arial" w:hAnsi="Arial" w:cs="Arial"/>
          <w:b/>
          <w:bCs/>
          <w:sz w:val="18"/>
          <w:szCs w:val="18"/>
        </w:rPr>
        <w:t xml:space="preserve">Územní vazby na MAS </w:t>
      </w:r>
      <w:r w:rsidRPr="00812A52">
        <w:rPr>
          <w:rFonts w:ascii="Arial" w:hAnsi="Arial" w:cs="Arial"/>
          <w:b/>
          <w:sz w:val="18"/>
          <w:szCs w:val="18"/>
        </w:rPr>
        <w:t>Krušné hory</w:t>
      </w:r>
    </w:p>
    <w:p w14:paraId="48AC08F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CHKO Slavkovský les je utvářena geomorfologickými částmi celků Podkrušnohorské soustavy. Jsou to Slavkovský les, Doupovské hory, Tepelská vrchovina, Tachovská brázda a Chebská pánev. </w:t>
      </w:r>
    </w:p>
    <w:p w14:paraId="0AE16CD0"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Je složena z následujících krajinných celků:</w:t>
      </w:r>
    </w:p>
    <w:p w14:paraId="0518230F" w14:textId="2457E66E" w:rsidR="005E4FD0" w:rsidRPr="00812A52" w:rsidRDefault="005E4FD0" w:rsidP="005E4FD0">
      <w:pPr>
        <w:spacing w:after="0"/>
        <w:rPr>
          <w:rFonts w:ascii="Arial" w:hAnsi="Arial" w:cs="Arial"/>
          <w:sz w:val="18"/>
          <w:szCs w:val="18"/>
        </w:rPr>
      </w:pPr>
      <w:r w:rsidRPr="00812A52">
        <w:rPr>
          <w:rFonts w:ascii="Arial" w:hAnsi="Arial" w:cs="Arial"/>
          <w:sz w:val="18"/>
          <w:szCs w:val="18"/>
        </w:rPr>
        <w:t>1. Tepelsko</w:t>
      </w:r>
      <w:r w:rsidR="001E27C9">
        <w:rPr>
          <w:rFonts w:ascii="Arial" w:hAnsi="Arial" w:cs="Arial"/>
          <w:sz w:val="18"/>
          <w:szCs w:val="18"/>
        </w:rPr>
        <w:t>;</w:t>
      </w:r>
    </w:p>
    <w:p w14:paraId="0A05B278" w14:textId="5B2FDE54" w:rsidR="005E4FD0" w:rsidRPr="00812A52" w:rsidRDefault="005E4FD0" w:rsidP="005E4FD0">
      <w:pPr>
        <w:spacing w:after="0"/>
        <w:rPr>
          <w:rFonts w:ascii="Arial" w:hAnsi="Arial" w:cs="Arial"/>
          <w:sz w:val="18"/>
          <w:szCs w:val="18"/>
        </w:rPr>
      </w:pPr>
      <w:r w:rsidRPr="00812A52">
        <w:rPr>
          <w:rFonts w:ascii="Arial" w:hAnsi="Arial" w:cs="Arial"/>
          <w:sz w:val="18"/>
          <w:szCs w:val="18"/>
        </w:rPr>
        <w:t>2. Svahové až údolní partie na Mariánskolázeňsku a Kynžvartsku</w:t>
      </w:r>
      <w:r w:rsidR="001E27C9">
        <w:rPr>
          <w:rFonts w:ascii="Arial" w:hAnsi="Arial" w:cs="Arial"/>
          <w:sz w:val="18"/>
          <w:szCs w:val="18"/>
        </w:rPr>
        <w:t>;</w:t>
      </w:r>
    </w:p>
    <w:p w14:paraId="179C6C07" w14:textId="56712A96" w:rsidR="005E4FD0" w:rsidRPr="00812A52" w:rsidRDefault="005E4FD0" w:rsidP="005E4FD0">
      <w:pPr>
        <w:spacing w:after="0"/>
        <w:rPr>
          <w:rFonts w:ascii="Arial" w:hAnsi="Arial" w:cs="Arial"/>
          <w:sz w:val="18"/>
          <w:szCs w:val="18"/>
        </w:rPr>
      </w:pPr>
      <w:r w:rsidRPr="00812A52">
        <w:rPr>
          <w:rFonts w:ascii="Arial" w:hAnsi="Arial" w:cs="Arial"/>
          <w:sz w:val="18"/>
          <w:szCs w:val="18"/>
        </w:rPr>
        <w:t>3. Západní svahy Slavkovského lesa do Chebské pánve</w:t>
      </w:r>
      <w:r w:rsidR="001E27C9">
        <w:rPr>
          <w:rFonts w:ascii="Arial" w:hAnsi="Arial" w:cs="Arial"/>
          <w:sz w:val="18"/>
          <w:szCs w:val="18"/>
        </w:rPr>
        <w:t>;</w:t>
      </w:r>
    </w:p>
    <w:p w14:paraId="66E9187D" w14:textId="4E7B8FD0" w:rsidR="005E4FD0" w:rsidRPr="00812A52" w:rsidRDefault="005E4FD0" w:rsidP="005E4FD0">
      <w:pPr>
        <w:spacing w:after="0"/>
        <w:rPr>
          <w:rFonts w:ascii="Arial" w:hAnsi="Arial" w:cs="Arial"/>
          <w:sz w:val="18"/>
          <w:szCs w:val="18"/>
        </w:rPr>
      </w:pPr>
      <w:r w:rsidRPr="00812A52">
        <w:rPr>
          <w:rFonts w:ascii="Arial" w:hAnsi="Arial" w:cs="Arial"/>
          <w:sz w:val="18"/>
          <w:szCs w:val="18"/>
        </w:rPr>
        <w:t>4. Svahy Slavkovského lesa do Sokolovské pánve a zaniklé osady</w:t>
      </w:r>
      <w:r w:rsidR="001E27C9">
        <w:rPr>
          <w:rFonts w:ascii="Arial" w:hAnsi="Arial" w:cs="Arial"/>
          <w:sz w:val="18"/>
          <w:szCs w:val="18"/>
        </w:rPr>
        <w:t>;</w:t>
      </w:r>
    </w:p>
    <w:p w14:paraId="175D6C59" w14:textId="7548F7CD" w:rsidR="005E4FD0" w:rsidRPr="00812A52" w:rsidRDefault="005E4FD0" w:rsidP="005E4FD0">
      <w:pPr>
        <w:spacing w:after="0"/>
        <w:rPr>
          <w:rFonts w:ascii="Arial" w:hAnsi="Arial" w:cs="Arial"/>
          <w:sz w:val="18"/>
          <w:szCs w:val="18"/>
        </w:rPr>
      </w:pPr>
      <w:r w:rsidRPr="00812A52">
        <w:rPr>
          <w:rFonts w:ascii="Arial" w:hAnsi="Arial" w:cs="Arial"/>
          <w:sz w:val="18"/>
          <w:szCs w:val="18"/>
        </w:rPr>
        <w:t>5. Centrální lesnatá vrchovina Slavkovského lesa a lesní komplex vrcholové části</w:t>
      </w:r>
      <w:r w:rsidR="001E27C9">
        <w:rPr>
          <w:rFonts w:ascii="Arial" w:hAnsi="Arial" w:cs="Arial"/>
          <w:sz w:val="18"/>
          <w:szCs w:val="18"/>
        </w:rPr>
        <w:t>;</w:t>
      </w:r>
    </w:p>
    <w:p w14:paraId="76124C40" w14:textId="0B575A21" w:rsidR="005E4FD0" w:rsidRPr="00812A52" w:rsidRDefault="005E4FD0" w:rsidP="005E4FD0">
      <w:pPr>
        <w:spacing w:after="0"/>
        <w:rPr>
          <w:rFonts w:ascii="Arial" w:hAnsi="Arial" w:cs="Arial"/>
          <w:sz w:val="18"/>
          <w:szCs w:val="18"/>
        </w:rPr>
      </w:pPr>
      <w:r w:rsidRPr="00812A52">
        <w:rPr>
          <w:rFonts w:ascii="Arial" w:hAnsi="Arial" w:cs="Arial"/>
          <w:sz w:val="18"/>
          <w:szCs w:val="18"/>
        </w:rPr>
        <w:t>6. Oblast bezprostředně ovlivněná středověkou těžbou cínu</w:t>
      </w:r>
      <w:r w:rsidR="001E27C9">
        <w:rPr>
          <w:rFonts w:ascii="Arial" w:hAnsi="Arial" w:cs="Arial"/>
          <w:sz w:val="18"/>
          <w:szCs w:val="18"/>
        </w:rPr>
        <w:t>;</w:t>
      </w:r>
    </w:p>
    <w:p w14:paraId="37041CC0" w14:textId="312951C5" w:rsidR="005E4FD0" w:rsidRPr="00812A52" w:rsidRDefault="005E4FD0" w:rsidP="005E4FD0">
      <w:pPr>
        <w:spacing w:after="0"/>
        <w:rPr>
          <w:rFonts w:ascii="Arial" w:hAnsi="Arial" w:cs="Arial"/>
          <w:sz w:val="18"/>
          <w:szCs w:val="18"/>
        </w:rPr>
      </w:pPr>
      <w:r w:rsidRPr="00812A52">
        <w:rPr>
          <w:rFonts w:ascii="Arial" w:hAnsi="Arial" w:cs="Arial"/>
          <w:sz w:val="18"/>
          <w:szCs w:val="18"/>
        </w:rPr>
        <w:t>7. Údolí středního a dolního toku řeky Teplé a lesní komplex Bečovska</w:t>
      </w:r>
      <w:r w:rsidR="001E27C9">
        <w:rPr>
          <w:rFonts w:ascii="Arial" w:hAnsi="Arial" w:cs="Arial"/>
          <w:sz w:val="18"/>
          <w:szCs w:val="18"/>
        </w:rPr>
        <w:t>;</w:t>
      </w:r>
    </w:p>
    <w:p w14:paraId="33CFC200"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8. Severní svahy Slavkovského lesa a údolní kaňon řeky Ohře.</w:t>
      </w:r>
    </w:p>
    <w:p w14:paraId="44524215" w14:textId="1932CBBC" w:rsidR="005E4FD0" w:rsidRPr="00812A52" w:rsidRDefault="005E4FD0" w:rsidP="005E4FD0">
      <w:pPr>
        <w:spacing w:after="0"/>
        <w:rPr>
          <w:rFonts w:ascii="Arial" w:hAnsi="Arial" w:cs="Arial"/>
          <w:sz w:val="18"/>
          <w:szCs w:val="18"/>
        </w:rPr>
      </w:pPr>
      <w:r w:rsidRPr="00812A52">
        <w:rPr>
          <w:rFonts w:ascii="Arial" w:hAnsi="Arial" w:cs="Arial"/>
          <w:sz w:val="18"/>
          <w:szCs w:val="18"/>
        </w:rPr>
        <w:t>9. Východní část oblasti</w:t>
      </w:r>
      <w:r w:rsidR="001E27C9">
        <w:rPr>
          <w:rFonts w:ascii="Arial" w:hAnsi="Arial" w:cs="Arial"/>
          <w:sz w:val="18"/>
          <w:szCs w:val="18"/>
        </w:rPr>
        <w:t>;</w:t>
      </w:r>
    </w:p>
    <w:p w14:paraId="22BDEF6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10. Údolí Kosího a Jilmového potoka.</w:t>
      </w:r>
    </w:p>
    <w:p w14:paraId="6B971398" w14:textId="77777777" w:rsidR="005E4FD0" w:rsidRPr="00812A52" w:rsidRDefault="005E4FD0" w:rsidP="005E4FD0">
      <w:pPr>
        <w:spacing w:after="0"/>
        <w:rPr>
          <w:rFonts w:ascii="Arial" w:hAnsi="Arial" w:cs="Arial"/>
          <w:sz w:val="18"/>
          <w:szCs w:val="18"/>
        </w:rPr>
      </w:pPr>
    </w:p>
    <w:p w14:paraId="1DD796BF" w14:textId="4CBEA49E"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a zasahuje na území </w:t>
      </w:r>
      <w:r w:rsidR="001E27C9">
        <w:rPr>
          <w:rFonts w:ascii="Arial" w:hAnsi="Arial" w:cs="Arial"/>
          <w:sz w:val="18"/>
          <w:szCs w:val="18"/>
        </w:rPr>
        <w:t>6</w:t>
      </w:r>
      <w:r w:rsidR="001E27C9" w:rsidRPr="00812A52">
        <w:rPr>
          <w:rFonts w:ascii="Arial" w:hAnsi="Arial" w:cs="Arial"/>
          <w:sz w:val="18"/>
          <w:szCs w:val="18"/>
        </w:rPr>
        <w:t xml:space="preserve"> </w:t>
      </w:r>
      <w:r w:rsidRPr="00812A52">
        <w:rPr>
          <w:rFonts w:ascii="Arial" w:hAnsi="Arial" w:cs="Arial"/>
          <w:sz w:val="18"/>
          <w:szCs w:val="18"/>
        </w:rPr>
        <w:t>MAS. Jedná se o:</w:t>
      </w:r>
    </w:p>
    <w:p w14:paraId="72BEDFD8" w14:textId="3FE5A7CF" w:rsidR="005E4FD0" w:rsidRPr="00812A52" w:rsidRDefault="005E4FD0" w:rsidP="005E4FD0">
      <w:pPr>
        <w:spacing w:after="0"/>
        <w:rPr>
          <w:rFonts w:ascii="Arial" w:hAnsi="Arial" w:cs="Arial"/>
          <w:sz w:val="18"/>
          <w:szCs w:val="18"/>
        </w:rPr>
      </w:pPr>
      <w:r w:rsidRPr="00812A52">
        <w:rPr>
          <w:rFonts w:ascii="Arial" w:hAnsi="Arial" w:cs="Arial"/>
          <w:sz w:val="18"/>
          <w:szCs w:val="18"/>
        </w:rPr>
        <w:t>MAS Náš region, MAS 21, MAS Sokolovsko, MAS Vladař, MAS Český západ –Místní partnerství</w:t>
      </w:r>
      <w:r w:rsidR="001E27C9">
        <w:rPr>
          <w:rFonts w:ascii="Arial" w:hAnsi="Arial" w:cs="Arial"/>
          <w:sz w:val="18"/>
          <w:szCs w:val="18"/>
        </w:rPr>
        <w:t>, Mas Krušné hory.</w:t>
      </w:r>
    </w:p>
    <w:p w14:paraId="1F9E6618" w14:textId="77777777" w:rsidR="005E4FD0" w:rsidRPr="00812A52" w:rsidRDefault="005E4FD0" w:rsidP="005E4FD0">
      <w:pPr>
        <w:spacing w:after="0"/>
        <w:rPr>
          <w:rFonts w:ascii="Arial" w:hAnsi="Arial" w:cs="Arial"/>
          <w:sz w:val="18"/>
          <w:szCs w:val="18"/>
        </w:rPr>
      </w:pPr>
    </w:p>
    <w:p w14:paraId="1ABF6DA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Na </w:t>
      </w:r>
      <w:r w:rsidRPr="00812A52">
        <w:rPr>
          <w:rFonts w:ascii="Arial" w:hAnsi="Arial" w:cs="Arial"/>
          <w:b/>
          <w:bCs/>
          <w:sz w:val="18"/>
          <w:szCs w:val="18"/>
        </w:rPr>
        <w:t>území MAS Náš region</w:t>
      </w:r>
      <w:r w:rsidRPr="00812A52">
        <w:rPr>
          <w:rFonts w:ascii="Arial" w:hAnsi="Arial" w:cs="Arial"/>
          <w:sz w:val="18"/>
          <w:szCs w:val="18"/>
        </w:rPr>
        <w:t xml:space="preserve"> zasahuje velkoplošné chráněné území CHKO Slavkovský les na území členských obcí Kolová, Stanovice, Bochov, Teplička, Bečov nad Teplou, Chodov,  Krásné Údolí, Útvina, Otročín, Mnichov, Ovesné Kladruby, Prameny. </w:t>
      </w:r>
    </w:p>
    <w:p w14:paraId="3CDF6036" w14:textId="77777777" w:rsidR="005E4FD0" w:rsidRPr="00812A52" w:rsidRDefault="005E4FD0" w:rsidP="005E4FD0">
      <w:pPr>
        <w:spacing w:after="0"/>
        <w:rPr>
          <w:rFonts w:ascii="Arial" w:hAnsi="Arial" w:cs="Arial"/>
          <w:sz w:val="18"/>
          <w:szCs w:val="18"/>
        </w:rPr>
      </w:pPr>
    </w:p>
    <w:p w14:paraId="607AD3B4"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Na </w:t>
      </w:r>
      <w:r w:rsidRPr="00812A52">
        <w:rPr>
          <w:rFonts w:ascii="Arial" w:hAnsi="Arial" w:cs="Arial"/>
          <w:b/>
          <w:bCs/>
          <w:sz w:val="18"/>
          <w:szCs w:val="18"/>
        </w:rPr>
        <w:t>území MAS 21</w:t>
      </w:r>
      <w:r w:rsidRPr="00812A52">
        <w:rPr>
          <w:rFonts w:ascii="Arial" w:hAnsi="Arial" w:cs="Arial"/>
          <w:sz w:val="18"/>
          <w:szCs w:val="18"/>
        </w:rPr>
        <w:t xml:space="preserve"> zasahuje velkoplošné chráněné území CHKO Slavkovský les na území členských obcí Milíkov, Stará Voda, Tuřany, Dolní Žandov, Valy, Vlkovice, Zádub – Závišín a měst Lázně Kynžvart a Mariánské Lázně. </w:t>
      </w:r>
    </w:p>
    <w:p w14:paraId="6318834B" w14:textId="77777777" w:rsidR="005E4FD0" w:rsidRPr="007224D4" w:rsidRDefault="005E4FD0" w:rsidP="005E4FD0">
      <w:pPr>
        <w:spacing w:after="0"/>
      </w:pPr>
    </w:p>
    <w:p w14:paraId="3E71CB7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Na </w:t>
      </w:r>
      <w:r w:rsidRPr="00812A52">
        <w:rPr>
          <w:rFonts w:ascii="Arial" w:hAnsi="Arial" w:cs="Arial"/>
          <w:b/>
          <w:bCs/>
          <w:sz w:val="18"/>
          <w:szCs w:val="18"/>
        </w:rPr>
        <w:t>území MAS Sokolovsko</w:t>
      </w:r>
      <w:r w:rsidRPr="00812A52">
        <w:rPr>
          <w:rFonts w:ascii="Arial" w:hAnsi="Arial" w:cs="Arial"/>
          <w:sz w:val="18"/>
          <w:szCs w:val="18"/>
        </w:rPr>
        <w:t xml:space="preserve">  zasahuje CHKO Slavkovský les na území obcí Březová, Horní Slavkov, Hory, Krásno, Kynšperk nad Ohří, Loket, Nová Ves, Rovná, Staré Sedlo.</w:t>
      </w:r>
    </w:p>
    <w:p w14:paraId="2E9720F8" w14:textId="77777777" w:rsidR="005E4FD0" w:rsidRPr="00812A52" w:rsidRDefault="005E4FD0" w:rsidP="005E4FD0">
      <w:pPr>
        <w:spacing w:after="0"/>
        <w:rPr>
          <w:rFonts w:ascii="Arial" w:hAnsi="Arial" w:cs="Arial"/>
          <w:sz w:val="18"/>
          <w:szCs w:val="18"/>
        </w:rPr>
      </w:pPr>
    </w:p>
    <w:p w14:paraId="76D89F4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Na</w:t>
      </w:r>
      <w:r w:rsidRPr="00812A52">
        <w:rPr>
          <w:rFonts w:ascii="Arial" w:hAnsi="Arial" w:cs="Arial"/>
          <w:b/>
          <w:sz w:val="18"/>
          <w:szCs w:val="18"/>
        </w:rPr>
        <w:t xml:space="preserve"> území MAS Český západ – Místní partnerství </w:t>
      </w:r>
      <w:r w:rsidRPr="00812A52">
        <w:rPr>
          <w:rFonts w:ascii="Arial" w:hAnsi="Arial" w:cs="Arial"/>
          <w:sz w:val="18"/>
          <w:szCs w:val="18"/>
        </w:rPr>
        <w:t>zasahuje velkoplošné chráněné území CHKO Slavkovský les na území členských obcí Holubín, Pístov, a částečně Dolní Kramolín, Michalovy Hory, Boněnov.</w:t>
      </w:r>
    </w:p>
    <w:p w14:paraId="6F63A183" w14:textId="77777777" w:rsidR="005E4FD0" w:rsidRPr="00812A52" w:rsidRDefault="005E4FD0" w:rsidP="005E4FD0">
      <w:pPr>
        <w:spacing w:after="0"/>
        <w:rPr>
          <w:rFonts w:ascii="Arial" w:hAnsi="Arial" w:cs="Arial"/>
          <w:sz w:val="18"/>
          <w:szCs w:val="18"/>
        </w:rPr>
      </w:pPr>
    </w:p>
    <w:p w14:paraId="5C38114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Na </w:t>
      </w:r>
      <w:r w:rsidRPr="00812A52">
        <w:rPr>
          <w:rFonts w:ascii="Arial" w:hAnsi="Arial" w:cs="Arial"/>
          <w:b/>
          <w:bCs/>
          <w:sz w:val="18"/>
          <w:szCs w:val="18"/>
        </w:rPr>
        <w:t xml:space="preserve">území </w:t>
      </w:r>
      <w:r w:rsidRPr="00812A52">
        <w:rPr>
          <w:rFonts w:ascii="Arial" w:hAnsi="Arial" w:cs="Arial"/>
          <w:b/>
          <w:sz w:val="18"/>
          <w:szCs w:val="18"/>
        </w:rPr>
        <w:t xml:space="preserve">MAS Vladař </w:t>
      </w:r>
      <w:r w:rsidRPr="00812A52">
        <w:rPr>
          <w:rFonts w:ascii="Arial" w:hAnsi="Arial" w:cs="Arial"/>
          <w:sz w:val="18"/>
          <w:szCs w:val="18"/>
        </w:rPr>
        <w:t xml:space="preserve">zasahuje CHKO Slavkovský les jen velice okrajově v části obce Andělská Hora. </w:t>
      </w:r>
    </w:p>
    <w:p w14:paraId="6DFCBAC5" w14:textId="68637548" w:rsidR="005E4FD0" w:rsidRPr="00812A52" w:rsidRDefault="005E4FD0" w:rsidP="005E4FD0">
      <w:pPr>
        <w:spacing w:after="0"/>
        <w:rPr>
          <w:rFonts w:ascii="Arial" w:hAnsi="Arial" w:cs="Arial"/>
          <w:sz w:val="18"/>
          <w:szCs w:val="18"/>
        </w:rPr>
      </w:pPr>
    </w:p>
    <w:p w14:paraId="139604D1"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Na </w:t>
      </w:r>
      <w:r w:rsidRPr="00812A52">
        <w:rPr>
          <w:rFonts w:ascii="Arial" w:hAnsi="Arial" w:cs="Arial"/>
          <w:b/>
          <w:sz w:val="18"/>
          <w:szCs w:val="18"/>
        </w:rPr>
        <w:t xml:space="preserve">území MAS Krušné hory </w:t>
      </w:r>
      <w:r w:rsidRPr="00812A52">
        <w:rPr>
          <w:rFonts w:ascii="Arial" w:hAnsi="Arial" w:cs="Arial"/>
          <w:sz w:val="18"/>
          <w:szCs w:val="18"/>
        </w:rPr>
        <w:t>zasahuje CHKO Slavkovský les jen částí obce Šemnice.</w:t>
      </w:r>
    </w:p>
    <w:p w14:paraId="7D43731B" w14:textId="77777777" w:rsidR="005E4FD0" w:rsidRPr="00812A52" w:rsidRDefault="005E4FD0" w:rsidP="005E4FD0">
      <w:pPr>
        <w:spacing w:after="0"/>
        <w:rPr>
          <w:rFonts w:ascii="Arial" w:hAnsi="Arial" w:cs="Arial"/>
          <w:sz w:val="18"/>
          <w:szCs w:val="18"/>
        </w:rPr>
      </w:pPr>
    </w:p>
    <w:p w14:paraId="1FA3C0F5" w14:textId="77777777" w:rsidR="005E4FD0" w:rsidRPr="00812A52" w:rsidRDefault="005E4FD0" w:rsidP="005E4FD0">
      <w:pPr>
        <w:spacing w:after="0"/>
        <w:rPr>
          <w:rFonts w:ascii="Arial" w:hAnsi="Arial" w:cs="Arial"/>
          <w:b/>
          <w:bCs/>
          <w:sz w:val="18"/>
          <w:szCs w:val="18"/>
        </w:rPr>
      </w:pPr>
      <w:r w:rsidRPr="00812A52">
        <w:rPr>
          <w:rFonts w:ascii="Arial" w:hAnsi="Arial" w:cs="Arial"/>
          <w:b/>
          <w:bCs/>
          <w:sz w:val="18"/>
          <w:szCs w:val="18"/>
        </w:rPr>
        <w:t xml:space="preserve">Historie CHKO </w:t>
      </w:r>
    </w:p>
    <w:p w14:paraId="682E2B14"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Slavkovský les je starou kulturní krajinou osídlenou již v raném středověku. Staleté působení člověka na krajinu se odrazilo ve vegetačním krytu takřka celé CHKO a stalo se tak základním aspektem určujícím východiska v úkolech ochrany genofondu flóry CHKO. Aktuální problémy ochrany genofondu vyvstaly s intenzifikací využívání krajiny. Tento přístup rozdělil původně extenzivně</w:t>
      </w:r>
      <w:r w:rsidRPr="007224D4">
        <w:t xml:space="preserve"> </w:t>
      </w:r>
      <w:r w:rsidRPr="00812A52">
        <w:rPr>
          <w:rFonts w:ascii="Arial" w:hAnsi="Arial" w:cs="Arial"/>
          <w:sz w:val="18"/>
          <w:szCs w:val="18"/>
        </w:rPr>
        <w:t>obhospodařovanou zemědělskou krajinu ve dva protikladné krajinné prvky: intenzivně obdělávané plochy a ladem nechané plochy.</w:t>
      </w:r>
    </w:p>
    <w:p w14:paraId="4E378152" w14:textId="77777777" w:rsidR="005E4FD0" w:rsidRPr="00812A52" w:rsidRDefault="005E4FD0" w:rsidP="005E4FD0">
      <w:pPr>
        <w:spacing w:after="0"/>
        <w:rPr>
          <w:rFonts w:ascii="Arial" w:hAnsi="Arial" w:cs="Arial"/>
          <w:b/>
          <w:bCs/>
          <w:sz w:val="18"/>
          <w:szCs w:val="18"/>
        </w:rPr>
      </w:pPr>
    </w:p>
    <w:p w14:paraId="42690593" w14:textId="77777777" w:rsidR="005E4FD0" w:rsidRPr="00812A52" w:rsidRDefault="005E4FD0" w:rsidP="005E4FD0">
      <w:pPr>
        <w:spacing w:after="0"/>
        <w:rPr>
          <w:rFonts w:ascii="Arial" w:hAnsi="Arial" w:cs="Arial"/>
          <w:b/>
          <w:bCs/>
          <w:sz w:val="18"/>
          <w:szCs w:val="18"/>
        </w:rPr>
      </w:pPr>
      <w:r w:rsidRPr="00812A52">
        <w:rPr>
          <w:rFonts w:ascii="Arial" w:hAnsi="Arial" w:cs="Arial"/>
          <w:b/>
          <w:bCs/>
          <w:sz w:val="18"/>
          <w:szCs w:val="18"/>
        </w:rPr>
        <w:t>Důvody ochrany</w:t>
      </w:r>
    </w:p>
    <w:p w14:paraId="5207A9A0"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Důvodem ke zřízení chráněné krajinné oblasti byl, na rozdíl od většiny podobných horských a vrchovinných oblastí, zájem na ochraně přírodního zázemí nejvýznamnějších lázní – Karlových Varů, M. Lázní a Fr. Lázní. Předmětem ochrany je území, ve kterém jsou koncentrovány četné přírodní léčivé zdroje – prameny minerálních vod, výrony plynného oxidu uhličitého a léčivé peloidy, zde zastoupené ložisky rašeliny. Proto jsou lázeňské lesy, parky a celá krajina se svou urbanizací součástí komplexu, o který je nutno pečovat z hlediska ochrany zázemí lázní. </w:t>
      </w:r>
    </w:p>
    <w:p w14:paraId="0B033512" w14:textId="77777777" w:rsidR="005E4FD0" w:rsidRPr="00812A52" w:rsidRDefault="005E4FD0" w:rsidP="005E4FD0">
      <w:pPr>
        <w:spacing w:after="0"/>
        <w:rPr>
          <w:rFonts w:ascii="Arial" w:hAnsi="Arial" w:cs="Arial"/>
          <w:sz w:val="18"/>
          <w:szCs w:val="18"/>
        </w:rPr>
      </w:pPr>
    </w:p>
    <w:p w14:paraId="1517B421" w14:textId="77777777" w:rsidR="005E4FD0" w:rsidRPr="00812A52" w:rsidRDefault="005E4FD0" w:rsidP="005E4FD0">
      <w:pPr>
        <w:spacing w:after="0"/>
        <w:rPr>
          <w:rFonts w:ascii="Arial" w:hAnsi="Arial" w:cs="Arial"/>
          <w:b/>
          <w:bCs/>
          <w:sz w:val="18"/>
          <w:szCs w:val="18"/>
        </w:rPr>
      </w:pPr>
      <w:r w:rsidRPr="00812A52">
        <w:rPr>
          <w:rFonts w:ascii="Arial" w:hAnsi="Arial" w:cs="Arial"/>
          <w:b/>
          <w:bCs/>
          <w:sz w:val="18"/>
          <w:szCs w:val="18"/>
        </w:rPr>
        <w:t>Fauna a flora</w:t>
      </w:r>
    </w:p>
    <w:p w14:paraId="49661F7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Nejcennějšími soubory přírodních stanovišť na území CHKO jsou:</w:t>
      </w:r>
    </w:p>
    <w:p w14:paraId="6DD305E1"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horská a blatková vrchoviště a na ně navazující podmáčené a rašelinné smrčiny v oblasti Kladské,</w:t>
      </w:r>
    </w:p>
    <w:p w14:paraId="5395722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skalní, lesní, mokřadní a luční biotopy vázané na hadcové podloží,</w:t>
      </w:r>
    </w:p>
    <w:p w14:paraId="27497E9D"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zachovalé porosty bukového stupně v okolí Mariánských Lázní, Lázní Kynžvartu, Karlových Varů a v kaňonu Ohře,</w:t>
      </w:r>
    </w:p>
    <w:p w14:paraId="498B203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mezofilní luční enklávy kolem Těšova, Bečova, Javorné a Michalových Hor,</w:t>
      </w:r>
    </w:p>
    <w:p w14:paraId="795F5C8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skalní stanoviště v kaňonech Ohře a Teplé,</w:t>
      </w:r>
    </w:p>
    <w:p w14:paraId="5A6EA27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přechodová rašeliniště a slatiniště v pramenných pánvích a nivách drobných vodních toků navazující na minerální vývěry.</w:t>
      </w:r>
    </w:p>
    <w:p w14:paraId="615C1BED"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Nejvýznamnějšími rostlinnými druhy v území jsou - rožec kuřičkolistý, vrba borůvkovitá, sleziník hadcový, sleziník nepravý, vřesovec pleťový, hořeček drsný Sturmův, svízel sudetský.</w:t>
      </w:r>
    </w:p>
    <w:p w14:paraId="25A84BBC"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Mezi nejvýznamnější živočichy, kteří se v území vyskytují, patří - chřástal polní, sysel obecný, hnědásek chrastavcový, žluťásek borůvkový, čáp černý.</w:t>
      </w:r>
    </w:p>
    <w:p w14:paraId="446E2FB5" w14:textId="4A973721" w:rsidR="005E4FD0" w:rsidRPr="00812A52" w:rsidRDefault="005E4FD0" w:rsidP="005E4FD0">
      <w:pPr>
        <w:spacing w:after="0"/>
        <w:rPr>
          <w:rFonts w:ascii="Arial" w:hAnsi="Arial" w:cs="Arial"/>
          <w:sz w:val="18"/>
          <w:szCs w:val="18"/>
        </w:rPr>
      </w:pPr>
      <w:r w:rsidRPr="00812A52">
        <w:rPr>
          <w:rFonts w:ascii="Arial" w:hAnsi="Arial" w:cs="Arial"/>
          <w:sz w:val="18"/>
          <w:szCs w:val="18"/>
        </w:rPr>
        <w:t>Nejvýznamnější přírodovědecké fenomény jsou na území CHKO Slavkovský les chráněny v maloplošných zvláště chráněných územích. Jedná se o 2 národní přírodní rezervace, 3 národní přírodní památky, 11 přírodních rezervací a 17 přírodních památek. Kromě těchto území je navrženo celkem 21 evropsky významných území k ochraně přírodních stanovišť (rašelinné lesy, acidofilní smrčiny, horská vrchoviště, přechodová rašeliniště a třasoviště, bučiny, oligotrofní vody, suťové lesy,</w:t>
      </w:r>
      <w:r w:rsidRPr="007224D4">
        <w:t xml:space="preserve"> </w:t>
      </w:r>
      <w:r w:rsidRPr="00812A52">
        <w:rPr>
          <w:rFonts w:ascii="Arial" w:hAnsi="Arial" w:cs="Arial"/>
          <w:sz w:val="18"/>
          <w:szCs w:val="18"/>
        </w:rPr>
        <w:t>bezkolencové a smilkové louky, vřesoviště a skalní stanoviště), živočichů (hnědásek chrastavcový, sysel obecný, netopýr černý, netopýr velký) a rostlin (sleziník hadcový, svízel sudetský, rožec kuřičkolistý).</w:t>
      </w:r>
    </w:p>
    <w:p w14:paraId="52290660" w14:textId="77777777" w:rsidR="005E4FD0" w:rsidRPr="00812A52" w:rsidRDefault="005E4FD0" w:rsidP="005E4FD0">
      <w:pPr>
        <w:spacing w:after="0"/>
        <w:rPr>
          <w:rFonts w:ascii="Arial" w:hAnsi="Arial" w:cs="Arial"/>
          <w:sz w:val="18"/>
          <w:szCs w:val="18"/>
        </w:rPr>
      </w:pPr>
    </w:p>
    <w:p w14:paraId="725B39BD" w14:textId="262ABD03" w:rsidR="005E4FD0" w:rsidRPr="00812A52" w:rsidRDefault="005E4FD0" w:rsidP="005E4FD0">
      <w:pPr>
        <w:spacing w:after="0"/>
        <w:rPr>
          <w:rFonts w:ascii="Arial" w:hAnsi="Arial" w:cs="Arial"/>
          <w:b/>
          <w:bCs/>
          <w:sz w:val="18"/>
          <w:szCs w:val="18"/>
        </w:rPr>
      </w:pPr>
      <w:r w:rsidRPr="00812A52">
        <w:rPr>
          <w:rFonts w:ascii="Arial" w:hAnsi="Arial" w:cs="Arial"/>
          <w:b/>
          <w:bCs/>
          <w:sz w:val="18"/>
          <w:szCs w:val="18"/>
        </w:rPr>
        <w:t>Maloplošná zvláště chráněná území v CHKO Slavkovský les</w:t>
      </w:r>
    </w:p>
    <w:p w14:paraId="30C2EB2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Maloplošná zvláště chráněná území (MZCHÚ) jsou zřizována ke zvýšené územní ochraně přírodovědecky nebo esteticky zvláště cenných nebo jedinečných území. Při vyhlášení se stanovují podmínky jejich ochrany a zpracovává se jejich plán péče, který se v pravidelných intervalech</w:t>
      </w:r>
      <w:r w:rsidRPr="00B426D5">
        <w:t xml:space="preserve"> </w:t>
      </w:r>
      <w:r w:rsidRPr="00812A52">
        <w:rPr>
          <w:rFonts w:ascii="Arial" w:hAnsi="Arial" w:cs="Arial"/>
          <w:sz w:val="18"/>
          <w:szCs w:val="18"/>
        </w:rPr>
        <w:t>obnovuje. Dle zákona č. 114/1992 Sb. se používají 4 kategorie MZCHÚ: Národní přírodní rezervace (NPR), Národní přírodní památka (NPP), Přírodní rezervace (PR), Přírodní památka (PP). Chráněné území je do kategorie zařazováno dle jeho významu, způsobu obhospodařování, rozlohy a přísnosti ochranných podmínek.</w:t>
      </w:r>
    </w:p>
    <w:p w14:paraId="40C48C7D"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Přehled maloplošných zvláště chráněných území (ke dni 30.7.2014):</w:t>
      </w:r>
    </w:p>
    <w:p w14:paraId="4F4E7645" w14:textId="77777777" w:rsidR="005E4FD0" w:rsidRPr="00812A52" w:rsidRDefault="005E4FD0" w:rsidP="005E4FD0">
      <w:pPr>
        <w:spacing w:after="0"/>
        <w:rPr>
          <w:rFonts w:ascii="Arial" w:hAnsi="Arial" w:cs="Arial"/>
          <w:sz w:val="18"/>
          <w:szCs w:val="18"/>
        </w:rPr>
      </w:pPr>
    </w:p>
    <w:p w14:paraId="101C0D43"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Většina území CHKO Slavkovský les leží v Karlovarském kraji a proto i převážná většina maloplošných zvláště chráněných území patří pod Karlovarský kraj, výjimky jsou označeny.</w:t>
      </w:r>
    </w:p>
    <w:p w14:paraId="1F356ECD" w14:textId="77777777" w:rsidR="005E4FD0" w:rsidRPr="00812A52" w:rsidRDefault="005E4FD0" w:rsidP="005E4FD0">
      <w:pPr>
        <w:spacing w:after="0"/>
        <w:rPr>
          <w:rFonts w:ascii="Arial" w:hAnsi="Arial" w:cs="Arial"/>
          <w:sz w:val="18"/>
          <w:szCs w:val="18"/>
        </w:rPr>
      </w:pPr>
    </w:p>
    <w:p w14:paraId="5FE86F6F" w14:textId="77777777" w:rsidR="005E4FD0" w:rsidRPr="00812A52" w:rsidRDefault="005E4FD0" w:rsidP="00E54485">
      <w:pPr>
        <w:pStyle w:val="Odstavecseseznamem"/>
        <w:numPr>
          <w:ilvl w:val="0"/>
          <w:numId w:val="21"/>
        </w:numPr>
        <w:spacing w:before="0" w:beforeAutospacing="0" w:after="0" w:afterAutospacing="0" w:line="240" w:lineRule="auto"/>
        <w:rPr>
          <w:rFonts w:ascii="Arial" w:hAnsi="Arial" w:cs="Arial"/>
          <w:b/>
          <w:sz w:val="18"/>
          <w:szCs w:val="18"/>
        </w:rPr>
      </w:pPr>
      <w:r w:rsidRPr="00812A52">
        <w:rPr>
          <w:rFonts w:ascii="Arial" w:hAnsi="Arial" w:cs="Arial"/>
          <w:b/>
          <w:sz w:val="18"/>
          <w:szCs w:val="18"/>
        </w:rPr>
        <w:t>národní přírodní rezervace</w:t>
      </w:r>
    </w:p>
    <w:p w14:paraId="7307E1A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Poskytuje ochranu jedinečným přírodním ekosystémům nebo jejich souborům, vázaným na přirozený reliéf a typickou geologickou stavbu, v mezinárodním nebo národním měřítku ojedinělým svou strukturou, zachovalostí a přítomností význačných přírodních fenoménů.</w:t>
      </w:r>
    </w:p>
    <w:p w14:paraId="10694FFD" w14:textId="77777777" w:rsidR="005E4FD0" w:rsidRPr="00812A52" w:rsidRDefault="005E4FD0" w:rsidP="005E4FD0">
      <w:pPr>
        <w:spacing w:after="0"/>
        <w:rPr>
          <w:rFonts w:ascii="Arial" w:hAnsi="Arial" w:cs="Arial"/>
          <w:sz w:val="18"/>
          <w:szCs w:val="18"/>
        </w:rPr>
      </w:pPr>
    </w:p>
    <w:p w14:paraId="332E61EC"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NPR – Kladské rašeliny</w:t>
      </w:r>
    </w:p>
    <w:p w14:paraId="156F5961"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NPR – Pluhův bor</w:t>
      </w:r>
    </w:p>
    <w:p w14:paraId="6BC48C04" w14:textId="77777777" w:rsidR="005E4FD0" w:rsidRPr="00812A52" w:rsidRDefault="005E4FD0" w:rsidP="005E4FD0">
      <w:pPr>
        <w:spacing w:after="0"/>
        <w:rPr>
          <w:rFonts w:ascii="Arial" w:hAnsi="Arial" w:cs="Arial"/>
          <w:sz w:val="18"/>
          <w:szCs w:val="18"/>
        </w:rPr>
      </w:pPr>
    </w:p>
    <w:p w14:paraId="6E3C74FB" w14:textId="77777777" w:rsidR="005E4FD0" w:rsidRPr="00812A52" w:rsidRDefault="005E4FD0" w:rsidP="00E54485">
      <w:pPr>
        <w:pStyle w:val="Odstavecseseznamem"/>
        <w:numPr>
          <w:ilvl w:val="0"/>
          <w:numId w:val="21"/>
        </w:numPr>
        <w:spacing w:before="0" w:beforeAutospacing="0" w:after="0" w:afterAutospacing="0" w:line="240" w:lineRule="auto"/>
        <w:rPr>
          <w:rFonts w:ascii="Arial" w:hAnsi="Arial" w:cs="Arial"/>
          <w:b/>
          <w:sz w:val="18"/>
          <w:szCs w:val="18"/>
        </w:rPr>
      </w:pPr>
      <w:r w:rsidRPr="00812A52">
        <w:rPr>
          <w:rFonts w:ascii="Arial" w:hAnsi="Arial" w:cs="Arial"/>
          <w:b/>
          <w:sz w:val="18"/>
          <w:szCs w:val="18"/>
        </w:rPr>
        <w:t>národní přírodní památky</w:t>
      </w:r>
    </w:p>
    <w:p w14:paraId="2060A10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Zpravidla území menší rozlohy s cílem zachování určitých specifických přírodních objektů vysoké (národní až nadnárodní) hodnoty. Národní přírodní památky vyhlašuje Ministerstvo životního prostředí obecně závazným předpisem (vyhláškou).</w:t>
      </w:r>
    </w:p>
    <w:p w14:paraId="360DFC9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NPP Křížky </w:t>
      </w:r>
    </w:p>
    <w:p w14:paraId="519FA9B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NPP Svatošské skály </w:t>
      </w:r>
    </w:p>
    <w:p w14:paraId="753E6CD4"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NPP Upolínová louka pod Křížky </w:t>
      </w:r>
    </w:p>
    <w:p w14:paraId="76E1E651" w14:textId="77777777" w:rsidR="005E4FD0" w:rsidRPr="00812A52" w:rsidRDefault="005E4FD0" w:rsidP="00E54485">
      <w:pPr>
        <w:pStyle w:val="Odstavecseseznamem"/>
        <w:numPr>
          <w:ilvl w:val="0"/>
          <w:numId w:val="21"/>
        </w:numPr>
        <w:spacing w:before="0" w:beforeAutospacing="0" w:after="0" w:afterAutospacing="0" w:line="240" w:lineRule="auto"/>
        <w:rPr>
          <w:rFonts w:ascii="Arial" w:hAnsi="Arial" w:cs="Arial"/>
          <w:b/>
          <w:sz w:val="18"/>
          <w:szCs w:val="18"/>
        </w:rPr>
      </w:pPr>
      <w:r w:rsidRPr="00812A52">
        <w:rPr>
          <w:rFonts w:ascii="Arial" w:hAnsi="Arial" w:cs="Arial"/>
          <w:b/>
          <w:sz w:val="18"/>
          <w:szCs w:val="18"/>
        </w:rPr>
        <w:t>přírodní rezervace</w:t>
      </w:r>
    </w:p>
    <w:p w14:paraId="534DA171"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Určena k ochraně ekosystémů význačných pro určitý region či geografickou oblast. Má stanoveny obdobné základní ochranné podmínky jako národní přírodní rezervace a vyhlašuje ji obecně závazným předpisem příslušný krajský úřad.</w:t>
      </w:r>
    </w:p>
    <w:p w14:paraId="64375B2B" w14:textId="77777777" w:rsidR="005E4FD0" w:rsidRPr="00812A52" w:rsidRDefault="005E4FD0" w:rsidP="005E4FD0">
      <w:pPr>
        <w:spacing w:after="0"/>
        <w:rPr>
          <w:rFonts w:ascii="Arial" w:hAnsi="Arial" w:cs="Arial"/>
          <w:sz w:val="18"/>
          <w:szCs w:val="18"/>
        </w:rPr>
      </w:pPr>
    </w:p>
    <w:p w14:paraId="3AB168C6"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Holina </w:t>
      </w:r>
    </w:p>
    <w:p w14:paraId="430D39D7"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PR Lazurový vrch (Plzeňský kraj)</w:t>
      </w:r>
    </w:p>
    <w:p w14:paraId="6D70B2A3"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Mokřady pod Vlčkem </w:t>
      </w:r>
    </w:p>
    <w:p w14:paraId="178206A3"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Planý vrch </w:t>
      </w:r>
    </w:p>
    <w:p w14:paraId="72455296"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Podhorní vrch  </w:t>
      </w:r>
    </w:p>
    <w:p w14:paraId="687E273F"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Prameniště Teplé </w:t>
      </w:r>
    </w:p>
    <w:p w14:paraId="4AB4854F"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Rašeliniště u myslivny </w:t>
      </w:r>
    </w:p>
    <w:p w14:paraId="0A6B175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Smraďoch </w:t>
      </w:r>
    </w:p>
    <w:p w14:paraId="496B572C"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Údolí Teplé </w:t>
      </w:r>
    </w:p>
    <w:p w14:paraId="35FC026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Vlček </w:t>
      </w:r>
    </w:p>
    <w:p w14:paraId="1FF53E4E"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PR Žižkův vrch </w:t>
      </w:r>
    </w:p>
    <w:p w14:paraId="1E63E6BE" w14:textId="77777777" w:rsidR="005E4FD0" w:rsidRPr="00812A52" w:rsidRDefault="005E4FD0" w:rsidP="00E54485">
      <w:pPr>
        <w:pStyle w:val="Odstavecseseznamem"/>
        <w:numPr>
          <w:ilvl w:val="0"/>
          <w:numId w:val="21"/>
        </w:numPr>
        <w:spacing w:before="0" w:beforeAutospacing="0" w:after="0" w:afterAutospacing="0" w:line="240" w:lineRule="auto"/>
        <w:rPr>
          <w:rFonts w:ascii="Arial" w:hAnsi="Arial" w:cs="Arial"/>
          <w:b/>
          <w:sz w:val="18"/>
          <w:szCs w:val="18"/>
        </w:rPr>
      </w:pPr>
      <w:r w:rsidRPr="00812A52">
        <w:rPr>
          <w:rFonts w:ascii="Arial" w:hAnsi="Arial" w:cs="Arial"/>
          <w:b/>
          <w:sz w:val="18"/>
          <w:szCs w:val="18"/>
        </w:rPr>
        <w:t>přírodní památky</w:t>
      </w:r>
    </w:p>
    <w:p w14:paraId="7997C78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Obdobou národní přírodní památky, avšak pouze s regionálním významem. Podobně jako u přírodních rezervací zřizuje její ochranu příslušný krajský úřad.</w:t>
      </w:r>
    </w:p>
    <w:p w14:paraId="4ECEBBA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Čedičové varhany u Hlinek </w:t>
      </w:r>
    </w:p>
    <w:p w14:paraId="6C027459"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Čertkus </w:t>
      </w:r>
    </w:p>
    <w:p w14:paraId="35366362"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PP Čiperka (Plzeňský kraj)</w:t>
      </w:r>
    </w:p>
    <w:p w14:paraId="028F738F"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Dominova skalka </w:t>
      </w:r>
    </w:p>
    <w:p w14:paraId="5450D6F7"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Homolka </w:t>
      </w:r>
    </w:p>
    <w:p w14:paraId="3C53AD68"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Hořečková louka na Pile </w:t>
      </w:r>
    </w:p>
    <w:p w14:paraId="713039EF"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Koňský pramen </w:t>
      </w:r>
    </w:p>
    <w:p w14:paraId="622B66C8"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Kynžvartský kámen </w:t>
      </w:r>
    </w:p>
    <w:p w14:paraId="3612E24B"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Milhostovské mofety </w:t>
      </w:r>
    </w:p>
    <w:p w14:paraId="0D8036B5"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Moučné pytle </w:t>
      </w:r>
    </w:p>
    <w:p w14:paraId="0ABF80F8"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Poštovská louka </w:t>
      </w:r>
    </w:p>
    <w:p w14:paraId="6FC35AF2"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Podhorní slatě </w:t>
      </w:r>
    </w:p>
    <w:p w14:paraId="3484E03D"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Sirňák </w:t>
      </w:r>
    </w:p>
    <w:p w14:paraId="689B5468"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Šemnická skála </w:t>
      </w:r>
    </w:p>
    <w:p w14:paraId="2A02083A"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Těšovské pastviny </w:t>
      </w:r>
    </w:p>
    <w:p w14:paraId="2B0268DF"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PP Velikonoční rybník </w:t>
      </w:r>
    </w:p>
    <w:p w14:paraId="167DF7A6" w14:textId="77777777" w:rsidR="005E4FD0" w:rsidRDefault="005E4FD0" w:rsidP="005E4FD0">
      <w:pPr>
        <w:spacing w:after="0"/>
      </w:pPr>
    </w:p>
    <w:p w14:paraId="6AFF229F" w14:textId="2658FD70" w:rsidR="005E4FD0" w:rsidRPr="004A18B0" w:rsidRDefault="004E7D73" w:rsidP="004E7D73">
      <w:pPr>
        <w:pStyle w:val="Titulek"/>
        <w:rPr>
          <w:rFonts w:ascii="Arial" w:hAnsi="Arial" w:cs="Arial"/>
          <w:b w:val="0"/>
          <w:bCs w:val="0"/>
          <w:sz w:val="16"/>
          <w:szCs w:val="16"/>
        </w:rPr>
      </w:pPr>
      <w:bookmarkStart w:id="153" w:name="_Toc488066639"/>
      <w:r w:rsidRPr="004A18B0">
        <w:rPr>
          <w:rFonts w:ascii="Arial" w:hAnsi="Arial" w:cs="Arial"/>
          <w:sz w:val="16"/>
          <w:szCs w:val="16"/>
        </w:rPr>
        <w:t xml:space="preserve">Mapa č. </w:t>
      </w:r>
      <w:r w:rsidRPr="004A18B0">
        <w:rPr>
          <w:rFonts w:ascii="Arial" w:hAnsi="Arial" w:cs="Arial"/>
          <w:sz w:val="16"/>
          <w:szCs w:val="16"/>
        </w:rPr>
        <w:fldChar w:fldCharType="begin"/>
      </w:r>
      <w:r w:rsidRPr="004A18B0">
        <w:rPr>
          <w:rFonts w:ascii="Arial" w:hAnsi="Arial" w:cs="Arial"/>
          <w:sz w:val="16"/>
          <w:szCs w:val="16"/>
        </w:rPr>
        <w:instrText xml:space="preserve"> SEQ Mapa_č. \* ARABIC </w:instrText>
      </w:r>
      <w:r w:rsidRPr="004A18B0">
        <w:rPr>
          <w:rFonts w:ascii="Arial" w:hAnsi="Arial" w:cs="Arial"/>
          <w:sz w:val="16"/>
          <w:szCs w:val="16"/>
        </w:rPr>
        <w:fldChar w:fldCharType="separate"/>
      </w:r>
      <w:r w:rsidR="006F3E9D">
        <w:rPr>
          <w:rFonts w:ascii="Arial" w:hAnsi="Arial" w:cs="Arial"/>
          <w:noProof/>
          <w:sz w:val="16"/>
          <w:szCs w:val="16"/>
        </w:rPr>
        <w:t>9</w:t>
      </w:r>
      <w:r w:rsidRPr="004A18B0">
        <w:rPr>
          <w:rFonts w:ascii="Arial" w:hAnsi="Arial" w:cs="Arial"/>
          <w:sz w:val="16"/>
          <w:szCs w:val="16"/>
        </w:rPr>
        <w:fldChar w:fldCharType="end"/>
      </w:r>
      <w:r w:rsidR="005E4FD0" w:rsidRPr="004A18B0">
        <w:rPr>
          <w:rFonts w:ascii="Arial" w:hAnsi="Arial" w:cs="Arial"/>
          <w:b w:val="0"/>
          <w:sz w:val="16"/>
          <w:szCs w:val="16"/>
        </w:rPr>
        <w:t>:</w:t>
      </w:r>
      <w:r w:rsidR="005E4FD0" w:rsidRPr="004A18B0">
        <w:rPr>
          <w:rFonts w:ascii="Arial" w:hAnsi="Arial" w:cs="Arial"/>
          <w:sz w:val="16"/>
          <w:szCs w:val="16"/>
        </w:rPr>
        <w:t xml:space="preserve"> </w:t>
      </w:r>
      <w:r w:rsidR="005E4FD0" w:rsidRPr="004A18B0">
        <w:rPr>
          <w:rFonts w:ascii="Arial" w:hAnsi="Arial" w:cs="Arial"/>
          <w:bCs w:val="0"/>
          <w:sz w:val="16"/>
          <w:szCs w:val="16"/>
        </w:rPr>
        <w:t>Přírodní památka na území MAS Krušné hory - Šemnická skála</w:t>
      </w:r>
      <w:bookmarkEnd w:id="153"/>
    </w:p>
    <w:p w14:paraId="58E02D10" w14:textId="354947FD" w:rsidR="005E4FD0" w:rsidRDefault="004D5D77" w:rsidP="005E4FD0">
      <w:pPr>
        <w:spacing w:after="0"/>
        <w:rPr>
          <w:b/>
          <w:bCs/>
        </w:rPr>
      </w:pPr>
      <w:r>
        <w:rPr>
          <w:b/>
          <w:noProof/>
          <w:lang w:eastAsia="cs-CZ"/>
        </w:rPr>
        <w:drawing>
          <wp:inline distT="0" distB="0" distL="0" distR="0" wp14:anchorId="4AB8E41F" wp14:editId="03F2773F">
            <wp:extent cx="3155207" cy="1971923"/>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šemnická skála.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86689" cy="1991598"/>
                    </a:xfrm>
                    <a:prstGeom prst="rect">
                      <a:avLst/>
                    </a:prstGeom>
                  </pic:spPr>
                </pic:pic>
              </a:graphicData>
            </a:graphic>
          </wp:inline>
        </w:drawing>
      </w:r>
    </w:p>
    <w:p w14:paraId="2B2DB008" w14:textId="0F6957AB" w:rsidR="009F1196" w:rsidRDefault="004D5D77" w:rsidP="005E4FD0">
      <w:pPr>
        <w:spacing w:after="0"/>
        <w:rPr>
          <w:rFonts w:ascii="Arial" w:hAnsi="Arial" w:cs="Arial"/>
          <w:sz w:val="18"/>
          <w:szCs w:val="18"/>
        </w:rPr>
      </w:pPr>
      <w:r>
        <w:rPr>
          <w:rFonts w:ascii="Arial" w:hAnsi="Arial" w:cs="Arial"/>
          <w:sz w:val="18"/>
          <w:szCs w:val="18"/>
        </w:rPr>
        <w:t xml:space="preserve">Zdroj: </w:t>
      </w:r>
      <w:r w:rsidRPr="004D5D77">
        <w:rPr>
          <w:rFonts w:ascii="Arial" w:hAnsi="Arial" w:cs="Arial"/>
          <w:sz w:val="18"/>
          <w:szCs w:val="18"/>
        </w:rPr>
        <w:t>http://www.ochranaprirody.cz/lokality/?idlokality=289</w:t>
      </w:r>
    </w:p>
    <w:p w14:paraId="12C6E7FE" w14:textId="77777777" w:rsidR="009F1196" w:rsidRDefault="009F1196" w:rsidP="005E4FD0">
      <w:pPr>
        <w:spacing w:after="0"/>
        <w:rPr>
          <w:rFonts w:ascii="Arial" w:hAnsi="Arial" w:cs="Arial"/>
          <w:sz w:val="18"/>
          <w:szCs w:val="18"/>
        </w:rPr>
      </w:pPr>
    </w:p>
    <w:p w14:paraId="73BEC0E1" w14:textId="77777777" w:rsidR="005E4FD0" w:rsidRPr="00812A52" w:rsidRDefault="005E4FD0" w:rsidP="005E4FD0">
      <w:pPr>
        <w:spacing w:after="0"/>
        <w:rPr>
          <w:rFonts w:ascii="Arial" w:hAnsi="Arial" w:cs="Arial"/>
          <w:sz w:val="18"/>
          <w:szCs w:val="18"/>
        </w:rPr>
      </w:pPr>
      <w:r w:rsidRPr="00812A52">
        <w:rPr>
          <w:rFonts w:ascii="Arial" w:hAnsi="Arial" w:cs="Arial"/>
          <w:sz w:val="18"/>
          <w:szCs w:val="18"/>
        </w:rPr>
        <w:t xml:space="preserve">K vyhlášení je navržená CHKO Střední Poohří. Doposud k tomu nedošlo z důvodu nesouhlasných stanovisek některých resortů. Navrhovaná CHKO by měla zaujímat část řešeného území zhruba mezi Ostrovem a hranicí okresu Karlovy Vary a pokračovat dále do okresu Chomutov. Jádrem tohoto území by mělo být údolí řeky Ohře spolu s přilehlými částmi Doupovských hor a Krušných hor. Území patří k nejcennějším přírodním územím v České republice. </w:t>
      </w:r>
    </w:p>
    <w:p w14:paraId="77FA6E1F" w14:textId="77777777" w:rsidR="005E4FD0" w:rsidRPr="00812A52" w:rsidRDefault="005E4FD0" w:rsidP="005E4FD0">
      <w:pPr>
        <w:spacing w:after="0"/>
        <w:rPr>
          <w:rFonts w:ascii="Arial" w:hAnsi="Arial" w:cs="Arial"/>
          <w:sz w:val="18"/>
          <w:szCs w:val="18"/>
        </w:rPr>
      </w:pPr>
    </w:p>
    <w:p w14:paraId="5D5F9B2A" w14:textId="77777777" w:rsidR="005E4FD0" w:rsidRPr="00684746" w:rsidRDefault="005E4FD0" w:rsidP="005E4FD0">
      <w:pPr>
        <w:spacing w:after="0"/>
        <w:rPr>
          <w:rFonts w:ascii="Arial" w:hAnsi="Arial" w:cs="Arial"/>
          <w:b/>
          <w:bCs/>
          <w:sz w:val="18"/>
          <w:szCs w:val="18"/>
          <w:u w:val="single"/>
        </w:rPr>
      </w:pPr>
      <w:r w:rsidRPr="00684746">
        <w:rPr>
          <w:rFonts w:ascii="Arial" w:hAnsi="Arial" w:cs="Arial"/>
          <w:b/>
          <w:bCs/>
          <w:sz w:val="18"/>
          <w:szCs w:val="18"/>
          <w:u w:val="single"/>
        </w:rPr>
        <w:t>Ostatní velkoplošná zvláště chráněná území</w:t>
      </w:r>
    </w:p>
    <w:p w14:paraId="37D0767F" w14:textId="18934808" w:rsidR="005E4FD0" w:rsidRDefault="005E4FD0" w:rsidP="005E4FD0">
      <w:pPr>
        <w:spacing w:after="0"/>
        <w:rPr>
          <w:rFonts w:ascii="Arial" w:hAnsi="Arial" w:cs="Arial"/>
          <w:sz w:val="18"/>
          <w:szCs w:val="18"/>
        </w:rPr>
      </w:pPr>
      <w:r w:rsidRPr="00812A52">
        <w:rPr>
          <w:rFonts w:ascii="Arial" w:hAnsi="Arial" w:cs="Arial"/>
          <w:sz w:val="18"/>
          <w:szCs w:val="18"/>
        </w:rPr>
        <w:t>V řešeném území jsou vyhlášeny:</w:t>
      </w:r>
    </w:p>
    <w:p w14:paraId="535EB09D" w14:textId="77777777" w:rsidR="005E4FD0" w:rsidRPr="00812A52" w:rsidRDefault="005E4FD0" w:rsidP="005E4FD0">
      <w:pPr>
        <w:spacing w:after="0"/>
        <w:rPr>
          <w:rFonts w:ascii="Arial" w:hAnsi="Arial" w:cs="Arial"/>
          <w:sz w:val="18"/>
          <w:szCs w:val="18"/>
        </w:rPr>
      </w:pPr>
    </w:p>
    <w:p w14:paraId="72AA6600" w14:textId="77777777" w:rsidR="005E4FD0" w:rsidRPr="00812A52" w:rsidRDefault="005E4FD0" w:rsidP="00E54485">
      <w:pPr>
        <w:numPr>
          <w:ilvl w:val="0"/>
          <w:numId w:val="20"/>
        </w:numPr>
        <w:spacing w:after="0" w:line="360" w:lineRule="auto"/>
        <w:ind w:left="440" w:hanging="440"/>
        <w:rPr>
          <w:rFonts w:ascii="Arial" w:hAnsi="Arial" w:cs="Arial"/>
          <w:b/>
          <w:sz w:val="18"/>
          <w:szCs w:val="18"/>
        </w:rPr>
      </w:pPr>
      <w:r w:rsidRPr="00812A52">
        <w:rPr>
          <w:rFonts w:ascii="Arial" w:hAnsi="Arial" w:cs="Arial"/>
          <w:b/>
          <w:sz w:val="18"/>
          <w:szCs w:val="18"/>
        </w:rPr>
        <w:t>Národní přírodní rezervace</w:t>
      </w:r>
    </w:p>
    <w:tbl>
      <w:tblPr>
        <w:tblW w:w="9180"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13"/>
        <w:gridCol w:w="880"/>
        <w:gridCol w:w="2587"/>
        <w:gridCol w:w="3600"/>
      </w:tblGrid>
      <w:tr w:rsidR="005E4FD0" w:rsidRPr="00812A52" w14:paraId="31530812" w14:textId="77777777">
        <w:trPr>
          <w:trHeight w:val="510"/>
        </w:trPr>
        <w:tc>
          <w:tcPr>
            <w:tcW w:w="2113" w:type="dxa"/>
            <w:shd w:val="clear" w:color="auto" w:fill="auto"/>
            <w:noWrap/>
            <w:vAlign w:val="center"/>
          </w:tcPr>
          <w:p w14:paraId="0E180E95" w14:textId="77777777" w:rsidR="005E4FD0" w:rsidRPr="00812A52" w:rsidRDefault="005E4FD0" w:rsidP="00EA1ACF">
            <w:pPr>
              <w:spacing w:after="0"/>
              <w:jc w:val="center"/>
              <w:rPr>
                <w:rFonts w:ascii="Arial" w:hAnsi="Arial" w:cs="Arial"/>
                <w:b/>
                <w:bCs/>
                <w:sz w:val="16"/>
                <w:szCs w:val="16"/>
              </w:rPr>
            </w:pPr>
            <w:r w:rsidRPr="00812A52">
              <w:rPr>
                <w:rFonts w:ascii="Arial" w:hAnsi="Arial" w:cs="Arial"/>
                <w:b/>
                <w:bCs/>
                <w:sz w:val="16"/>
                <w:szCs w:val="16"/>
              </w:rPr>
              <w:t>Božídarské rašeniliště</w:t>
            </w:r>
          </w:p>
        </w:tc>
        <w:tc>
          <w:tcPr>
            <w:tcW w:w="880" w:type="dxa"/>
            <w:shd w:val="clear" w:color="auto" w:fill="auto"/>
            <w:noWrap/>
            <w:vAlign w:val="center"/>
          </w:tcPr>
          <w:p w14:paraId="4BF411EA" w14:textId="77777777" w:rsidR="005E4FD0" w:rsidRPr="00812A52" w:rsidRDefault="005E4FD0" w:rsidP="00EA1ACF">
            <w:pPr>
              <w:spacing w:after="0"/>
              <w:jc w:val="center"/>
              <w:rPr>
                <w:rFonts w:ascii="Arial" w:hAnsi="Arial" w:cs="Arial"/>
                <w:sz w:val="16"/>
                <w:szCs w:val="16"/>
              </w:rPr>
            </w:pPr>
            <w:r w:rsidRPr="00812A52">
              <w:rPr>
                <w:rFonts w:ascii="Arial" w:hAnsi="Arial" w:cs="Arial"/>
                <w:sz w:val="16"/>
                <w:szCs w:val="16"/>
              </w:rPr>
              <w:t>929,6 ha</w:t>
            </w:r>
          </w:p>
        </w:tc>
        <w:tc>
          <w:tcPr>
            <w:tcW w:w="2587" w:type="dxa"/>
            <w:shd w:val="clear" w:color="auto" w:fill="auto"/>
            <w:vAlign w:val="center"/>
          </w:tcPr>
          <w:p w14:paraId="6D602927" w14:textId="77777777" w:rsidR="005E4FD0" w:rsidRPr="00812A52" w:rsidRDefault="005E4FD0" w:rsidP="00EA1ACF">
            <w:pPr>
              <w:spacing w:after="0"/>
              <w:jc w:val="left"/>
              <w:rPr>
                <w:rFonts w:ascii="Arial" w:hAnsi="Arial" w:cs="Arial"/>
                <w:sz w:val="16"/>
                <w:szCs w:val="16"/>
              </w:rPr>
            </w:pPr>
            <w:r w:rsidRPr="00812A52">
              <w:rPr>
                <w:rFonts w:ascii="Arial" w:hAnsi="Arial" w:cs="Arial"/>
                <w:sz w:val="16"/>
                <w:szCs w:val="16"/>
              </w:rPr>
              <w:t>k.ú. Boží Dar, Jáchymov, Rýžovna</w:t>
            </w:r>
          </w:p>
        </w:tc>
        <w:tc>
          <w:tcPr>
            <w:tcW w:w="3600" w:type="dxa"/>
            <w:shd w:val="clear" w:color="auto" w:fill="auto"/>
            <w:vAlign w:val="center"/>
          </w:tcPr>
          <w:p w14:paraId="1D17B3A2" w14:textId="77777777" w:rsidR="005E4FD0" w:rsidRPr="00812A52" w:rsidRDefault="005E4FD0" w:rsidP="00EA1ACF">
            <w:pPr>
              <w:spacing w:after="0"/>
              <w:jc w:val="left"/>
              <w:rPr>
                <w:rFonts w:ascii="Arial" w:hAnsi="Arial" w:cs="Arial"/>
                <w:sz w:val="16"/>
                <w:szCs w:val="16"/>
              </w:rPr>
            </w:pPr>
            <w:r w:rsidRPr="00812A52">
              <w:rPr>
                <w:rFonts w:ascii="Arial" w:hAnsi="Arial" w:cs="Arial"/>
                <w:sz w:val="16"/>
                <w:szCs w:val="16"/>
              </w:rPr>
              <w:t xml:space="preserve">Komplex horských rašelinišť, rašelinných luk a smrkových lesů </w:t>
            </w:r>
          </w:p>
        </w:tc>
      </w:tr>
    </w:tbl>
    <w:p w14:paraId="5969798C" w14:textId="77777777" w:rsidR="005E4FD0" w:rsidRPr="00B426D5" w:rsidRDefault="005E4FD0" w:rsidP="005E4FD0">
      <w:pPr>
        <w:spacing w:after="0"/>
        <w:ind w:left="1778"/>
        <w:rPr>
          <w:b/>
        </w:rPr>
      </w:pPr>
    </w:p>
    <w:p w14:paraId="3E68D5FD" w14:textId="77777777" w:rsidR="005E4FD0" w:rsidRPr="00812A52" w:rsidRDefault="005E4FD0" w:rsidP="00E54485">
      <w:pPr>
        <w:numPr>
          <w:ilvl w:val="0"/>
          <w:numId w:val="20"/>
        </w:numPr>
        <w:spacing w:after="0" w:line="360" w:lineRule="auto"/>
        <w:ind w:left="440" w:hanging="440"/>
        <w:rPr>
          <w:rFonts w:ascii="Arial" w:hAnsi="Arial" w:cs="Arial"/>
          <w:b/>
          <w:sz w:val="18"/>
          <w:szCs w:val="18"/>
        </w:rPr>
      </w:pPr>
      <w:r w:rsidRPr="00812A52">
        <w:rPr>
          <w:rFonts w:ascii="Arial" w:hAnsi="Arial" w:cs="Arial"/>
          <w:b/>
          <w:sz w:val="18"/>
          <w:szCs w:val="18"/>
        </w:rPr>
        <w:t>Přírodní rezervace</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60"/>
        <w:gridCol w:w="880"/>
        <w:gridCol w:w="2620"/>
        <w:gridCol w:w="3600"/>
      </w:tblGrid>
      <w:tr w:rsidR="005E4FD0" w:rsidRPr="00812A52" w14:paraId="04AB0061" w14:textId="77777777">
        <w:trPr>
          <w:trHeight w:val="315"/>
        </w:trPr>
        <w:tc>
          <w:tcPr>
            <w:tcW w:w="2160" w:type="dxa"/>
            <w:shd w:val="clear" w:color="auto" w:fill="auto"/>
            <w:noWrap/>
            <w:vAlign w:val="center"/>
          </w:tcPr>
          <w:p w14:paraId="56E6147D"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Malé jeřábí jezero</w:t>
            </w:r>
          </w:p>
        </w:tc>
        <w:tc>
          <w:tcPr>
            <w:tcW w:w="880" w:type="dxa"/>
            <w:shd w:val="clear" w:color="auto" w:fill="auto"/>
            <w:noWrap/>
            <w:vAlign w:val="center"/>
          </w:tcPr>
          <w:p w14:paraId="53ACE77C"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6,0 ha</w:t>
            </w:r>
          </w:p>
        </w:tc>
        <w:tc>
          <w:tcPr>
            <w:tcW w:w="2620" w:type="dxa"/>
            <w:shd w:val="clear" w:color="auto" w:fill="auto"/>
            <w:noWrap/>
            <w:vAlign w:val="center"/>
          </w:tcPr>
          <w:p w14:paraId="2B39655A"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Jelení</w:t>
            </w:r>
          </w:p>
        </w:tc>
        <w:tc>
          <w:tcPr>
            <w:tcW w:w="3600" w:type="dxa"/>
            <w:shd w:val="clear" w:color="auto" w:fill="auto"/>
            <w:noWrap/>
            <w:vAlign w:val="center"/>
          </w:tcPr>
          <w:p w14:paraId="53F1F759"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Přirozené horské rašeliniště</w:t>
            </w:r>
          </w:p>
        </w:tc>
      </w:tr>
      <w:tr w:rsidR="005E4FD0" w:rsidRPr="00812A52" w14:paraId="413FF369" w14:textId="77777777">
        <w:trPr>
          <w:trHeight w:val="400"/>
        </w:trPr>
        <w:tc>
          <w:tcPr>
            <w:tcW w:w="2160" w:type="dxa"/>
            <w:shd w:val="clear" w:color="auto" w:fill="auto"/>
            <w:noWrap/>
            <w:vAlign w:val="center"/>
          </w:tcPr>
          <w:p w14:paraId="2F3A440F"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Oceán</w:t>
            </w:r>
          </w:p>
        </w:tc>
        <w:tc>
          <w:tcPr>
            <w:tcW w:w="880" w:type="dxa"/>
            <w:shd w:val="clear" w:color="auto" w:fill="auto"/>
            <w:noWrap/>
            <w:vAlign w:val="center"/>
          </w:tcPr>
          <w:p w14:paraId="6951BD7A" w14:textId="653F0FA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42,8 ha</w:t>
            </w:r>
          </w:p>
        </w:tc>
        <w:tc>
          <w:tcPr>
            <w:tcW w:w="2620" w:type="dxa"/>
            <w:shd w:val="clear" w:color="auto" w:fill="auto"/>
            <w:vAlign w:val="center"/>
          </w:tcPr>
          <w:p w14:paraId="7FDEDCD7"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Oldřichov, Pernink, Pstruží, Vysoká Štola</w:t>
            </w:r>
          </w:p>
        </w:tc>
        <w:tc>
          <w:tcPr>
            <w:tcW w:w="3600" w:type="dxa"/>
            <w:shd w:val="clear" w:color="auto" w:fill="auto"/>
            <w:noWrap/>
            <w:vAlign w:val="center"/>
          </w:tcPr>
          <w:p w14:paraId="23CB170C"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Přirozené horské rašeliniště</w:t>
            </w:r>
          </w:p>
        </w:tc>
      </w:tr>
      <w:tr w:rsidR="005E4FD0" w:rsidRPr="00812A52" w14:paraId="00A86E70" w14:textId="77777777">
        <w:trPr>
          <w:trHeight w:val="533"/>
        </w:trPr>
        <w:tc>
          <w:tcPr>
            <w:tcW w:w="2160" w:type="dxa"/>
            <w:shd w:val="clear" w:color="auto" w:fill="auto"/>
            <w:noWrap/>
            <w:vAlign w:val="center"/>
          </w:tcPr>
          <w:p w14:paraId="4D69EAFF"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Ostrovské rybníky</w:t>
            </w:r>
          </w:p>
        </w:tc>
        <w:tc>
          <w:tcPr>
            <w:tcW w:w="880" w:type="dxa"/>
            <w:shd w:val="clear" w:color="auto" w:fill="auto"/>
            <w:noWrap/>
            <w:vAlign w:val="center"/>
          </w:tcPr>
          <w:p w14:paraId="73690908"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62,0 ha</w:t>
            </w:r>
          </w:p>
        </w:tc>
        <w:tc>
          <w:tcPr>
            <w:tcW w:w="2620" w:type="dxa"/>
            <w:shd w:val="clear" w:color="auto" w:fill="auto"/>
            <w:vAlign w:val="center"/>
          </w:tcPr>
          <w:p w14:paraId="1F8C744A" w14:textId="3F487513"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Bystřice, Hájek, Ostrov - Kfely</w:t>
            </w:r>
          </w:p>
        </w:tc>
        <w:tc>
          <w:tcPr>
            <w:tcW w:w="3600" w:type="dxa"/>
            <w:shd w:val="clear" w:color="auto" w:fill="auto"/>
            <w:vAlign w:val="center"/>
          </w:tcPr>
          <w:p w14:paraId="6A560270"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Rybniční soustava s výskytem vzácných druhů ptactva</w:t>
            </w:r>
          </w:p>
        </w:tc>
      </w:tr>
      <w:tr w:rsidR="005E4FD0" w:rsidRPr="00812A52" w14:paraId="477C81E5" w14:textId="77777777">
        <w:trPr>
          <w:trHeight w:val="347"/>
        </w:trPr>
        <w:tc>
          <w:tcPr>
            <w:tcW w:w="2160" w:type="dxa"/>
            <w:shd w:val="clear" w:color="auto" w:fill="auto"/>
            <w:noWrap/>
            <w:vAlign w:val="center"/>
          </w:tcPr>
          <w:p w14:paraId="58A179CE"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Rýžovna</w:t>
            </w:r>
          </w:p>
        </w:tc>
        <w:tc>
          <w:tcPr>
            <w:tcW w:w="880" w:type="dxa"/>
            <w:shd w:val="clear" w:color="auto" w:fill="auto"/>
            <w:noWrap/>
            <w:vAlign w:val="center"/>
          </w:tcPr>
          <w:p w14:paraId="45CAB9BD"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20,3 ha</w:t>
            </w:r>
          </w:p>
        </w:tc>
        <w:tc>
          <w:tcPr>
            <w:tcW w:w="2620" w:type="dxa"/>
            <w:shd w:val="clear" w:color="auto" w:fill="auto"/>
            <w:noWrap/>
            <w:vAlign w:val="center"/>
          </w:tcPr>
          <w:p w14:paraId="0D446E2A"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Rýžovna, Hřebečná</w:t>
            </w:r>
          </w:p>
        </w:tc>
        <w:tc>
          <w:tcPr>
            <w:tcW w:w="3600" w:type="dxa"/>
            <w:shd w:val="clear" w:color="auto" w:fill="auto"/>
            <w:vAlign w:val="center"/>
          </w:tcPr>
          <w:p w14:paraId="15430752"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 xml:space="preserve">Komplex luk, vřesovišť a horských lesů na čediči </w:t>
            </w:r>
          </w:p>
        </w:tc>
      </w:tr>
    </w:tbl>
    <w:p w14:paraId="0E90155F" w14:textId="77777777" w:rsidR="005E4FD0" w:rsidRPr="00B426D5" w:rsidRDefault="005E4FD0" w:rsidP="005E4FD0">
      <w:pPr>
        <w:spacing w:after="0"/>
        <w:ind w:left="1418"/>
        <w:jc w:val="center"/>
        <w:rPr>
          <w:b/>
        </w:rPr>
      </w:pPr>
    </w:p>
    <w:p w14:paraId="4890958F" w14:textId="77777777" w:rsidR="005E4FD0" w:rsidRPr="00812A52" w:rsidRDefault="005E4FD0" w:rsidP="00E54485">
      <w:pPr>
        <w:numPr>
          <w:ilvl w:val="0"/>
          <w:numId w:val="20"/>
        </w:numPr>
        <w:spacing w:after="0" w:line="360" w:lineRule="auto"/>
        <w:ind w:left="440" w:hanging="440"/>
        <w:rPr>
          <w:rFonts w:ascii="Arial" w:hAnsi="Arial" w:cs="Arial"/>
          <w:b/>
          <w:sz w:val="18"/>
          <w:szCs w:val="18"/>
        </w:rPr>
      </w:pPr>
      <w:r w:rsidRPr="00812A52">
        <w:rPr>
          <w:rFonts w:ascii="Arial" w:hAnsi="Arial" w:cs="Arial"/>
          <w:b/>
          <w:sz w:val="18"/>
          <w:szCs w:val="18"/>
        </w:rPr>
        <w:t>Národní přírodní památky</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60"/>
        <w:gridCol w:w="880"/>
        <w:gridCol w:w="2620"/>
        <w:gridCol w:w="3600"/>
      </w:tblGrid>
      <w:tr w:rsidR="005E4FD0" w:rsidRPr="00812A52" w14:paraId="1B8FA02D" w14:textId="77777777">
        <w:trPr>
          <w:trHeight w:val="543"/>
        </w:trPr>
        <w:tc>
          <w:tcPr>
            <w:tcW w:w="2160" w:type="dxa"/>
            <w:shd w:val="clear" w:color="auto" w:fill="auto"/>
            <w:noWrap/>
            <w:vAlign w:val="center"/>
          </w:tcPr>
          <w:p w14:paraId="6DC663B1"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Skalky skřítků</w:t>
            </w:r>
          </w:p>
        </w:tc>
        <w:tc>
          <w:tcPr>
            <w:tcW w:w="880" w:type="dxa"/>
            <w:shd w:val="clear" w:color="auto" w:fill="auto"/>
            <w:noWrap/>
            <w:vAlign w:val="center"/>
          </w:tcPr>
          <w:p w14:paraId="6EEB67D9"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11,64 ha</w:t>
            </w:r>
          </w:p>
        </w:tc>
        <w:tc>
          <w:tcPr>
            <w:tcW w:w="2620" w:type="dxa"/>
            <w:shd w:val="clear" w:color="auto" w:fill="auto"/>
            <w:noWrap/>
            <w:vAlign w:val="center"/>
          </w:tcPr>
          <w:p w14:paraId="57FBD50F"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Dubina</w:t>
            </w:r>
          </w:p>
        </w:tc>
        <w:tc>
          <w:tcPr>
            <w:tcW w:w="3600" w:type="dxa"/>
            <w:shd w:val="clear" w:color="auto" w:fill="auto"/>
            <w:vAlign w:val="center"/>
          </w:tcPr>
          <w:p w14:paraId="73298992"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 xml:space="preserve">Lokalita pseudokrasových dutin vytvořených ve vulkanické brekcii </w:t>
            </w:r>
          </w:p>
        </w:tc>
      </w:tr>
    </w:tbl>
    <w:p w14:paraId="700094D1" w14:textId="77777777" w:rsidR="005E4FD0" w:rsidRPr="00B426D5" w:rsidRDefault="005E4FD0" w:rsidP="005E4FD0">
      <w:pPr>
        <w:spacing w:after="0"/>
        <w:ind w:left="1778"/>
        <w:rPr>
          <w:b/>
        </w:rPr>
      </w:pPr>
    </w:p>
    <w:p w14:paraId="615A1826" w14:textId="59C039F6" w:rsidR="005E4FD0" w:rsidRPr="00812A52" w:rsidRDefault="005E4FD0" w:rsidP="00E54485">
      <w:pPr>
        <w:numPr>
          <w:ilvl w:val="0"/>
          <w:numId w:val="20"/>
        </w:numPr>
        <w:spacing w:after="0" w:line="360" w:lineRule="auto"/>
        <w:ind w:left="440" w:hanging="440"/>
        <w:rPr>
          <w:rFonts w:ascii="Arial" w:hAnsi="Arial" w:cs="Arial"/>
          <w:b/>
          <w:sz w:val="18"/>
          <w:szCs w:val="18"/>
        </w:rPr>
      </w:pPr>
      <w:r w:rsidRPr="00812A52">
        <w:rPr>
          <w:rFonts w:ascii="Arial" w:hAnsi="Arial" w:cs="Arial"/>
          <w:b/>
          <w:sz w:val="18"/>
          <w:szCs w:val="18"/>
        </w:rPr>
        <w:t>Přírodní památky</w:t>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60"/>
        <w:gridCol w:w="880"/>
        <w:gridCol w:w="2620"/>
        <w:gridCol w:w="3600"/>
      </w:tblGrid>
      <w:tr w:rsidR="005E4FD0" w:rsidRPr="00812A52" w14:paraId="417B6AC4" w14:textId="77777777">
        <w:trPr>
          <w:trHeight w:val="557"/>
        </w:trPr>
        <w:tc>
          <w:tcPr>
            <w:tcW w:w="2160" w:type="dxa"/>
            <w:shd w:val="clear" w:color="auto" w:fill="auto"/>
            <w:noWrap/>
            <w:vAlign w:val="center"/>
          </w:tcPr>
          <w:p w14:paraId="585D5E51"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Boč</w:t>
            </w:r>
          </w:p>
        </w:tc>
        <w:tc>
          <w:tcPr>
            <w:tcW w:w="880" w:type="dxa"/>
            <w:shd w:val="clear" w:color="auto" w:fill="auto"/>
            <w:noWrap/>
            <w:vAlign w:val="center"/>
          </w:tcPr>
          <w:p w14:paraId="10F83494"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1,6 ha</w:t>
            </w:r>
          </w:p>
        </w:tc>
        <w:tc>
          <w:tcPr>
            <w:tcW w:w="2620" w:type="dxa"/>
            <w:shd w:val="clear" w:color="auto" w:fill="auto"/>
            <w:noWrap/>
            <w:vAlign w:val="center"/>
          </w:tcPr>
          <w:p w14:paraId="1D05BB81"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Boč</w:t>
            </w:r>
          </w:p>
        </w:tc>
        <w:tc>
          <w:tcPr>
            <w:tcW w:w="3600" w:type="dxa"/>
            <w:shd w:val="clear" w:color="auto" w:fill="auto"/>
            <w:vAlign w:val="center"/>
          </w:tcPr>
          <w:p w14:paraId="7FF6FE01"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Čedičová žíla s vějířovitým uspořádáním sloupců</w:t>
            </w:r>
          </w:p>
        </w:tc>
      </w:tr>
      <w:tr w:rsidR="005E4FD0" w:rsidRPr="00812A52" w14:paraId="78F284DB" w14:textId="77777777">
        <w:trPr>
          <w:trHeight w:val="468"/>
        </w:trPr>
        <w:tc>
          <w:tcPr>
            <w:tcW w:w="2160" w:type="dxa"/>
            <w:shd w:val="clear" w:color="auto" w:fill="auto"/>
            <w:noWrap/>
            <w:vAlign w:val="center"/>
          </w:tcPr>
          <w:p w14:paraId="36BBCB87" w14:textId="77777777" w:rsidR="005E4FD0" w:rsidRPr="00812A52" w:rsidRDefault="005E4FD0" w:rsidP="00737BCF">
            <w:pPr>
              <w:spacing w:after="0"/>
              <w:ind w:firstLineChars="100" w:firstLine="161"/>
              <w:jc w:val="left"/>
              <w:rPr>
                <w:rFonts w:ascii="Arial" w:hAnsi="Arial" w:cs="Arial"/>
                <w:b/>
                <w:bCs/>
                <w:sz w:val="16"/>
                <w:szCs w:val="16"/>
              </w:rPr>
            </w:pPr>
            <w:r w:rsidRPr="00812A52">
              <w:rPr>
                <w:rFonts w:ascii="Arial" w:hAnsi="Arial" w:cs="Arial"/>
                <w:b/>
                <w:bCs/>
                <w:sz w:val="16"/>
                <w:szCs w:val="16"/>
              </w:rPr>
              <w:t>Vlčí jámy</w:t>
            </w:r>
          </w:p>
        </w:tc>
        <w:tc>
          <w:tcPr>
            <w:tcW w:w="880" w:type="dxa"/>
            <w:shd w:val="clear" w:color="auto" w:fill="auto"/>
            <w:noWrap/>
            <w:vAlign w:val="center"/>
          </w:tcPr>
          <w:p w14:paraId="5D7BCA37" w14:textId="77777777" w:rsidR="005E4FD0" w:rsidRPr="00812A52" w:rsidRDefault="005E4FD0" w:rsidP="00737BCF">
            <w:pPr>
              <w:spacing w:after="0"/>
              <w:jc w:val="center"/>
              <w:rPr>
                <w:rFonts w:ascii="Arial" w:hAnsi="Arial" w:cs="Arial"/>
                <w:sz w:val="16"/>
                <w:szCs w:val="16"/>
              </w:rPr>
            </w:pPr>
            <w:r w:rsidRPr="00812A52">
              <w:rPr>
                <w:rFonts w:ascii="Arial" w:hAnsi="Arial" w:cs="Arial"/>
                <w:sz w:val="16"/>
                <w:szCs w:val="16"/>
              </w:rPr>
              <w:t>1,4 ha</w:t>
            </w:r>
          </w:p>
        </w:tc>
        <w:tc>
          <w:tcPr>
            <w:tcW w:w="2620" w:type="dxa"/>
            <w:shd w:val="clear" w:color="auto" w:fill="auto"/>
            <w:noWrap/>
            <w:vAlign w:val="center"/>
          </w:tcPr>
          <w:p w14:paraId="71098774"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k.ú. Horní Blatná</w:t>
            </w:r>
          </w:p>
        </w:tc>
        <w:tc>
          <w:tcPr>
            <w:tcW w:w="3600" w:type="dxa"/>
            <w:shd w:val="clear" w:color="auto" w:fill="auto"/>
            <w:vAlign w:val="center"/>
          </w:tcPr>
          <w:p w14:paraId="159E676D" w14:textId="77777777" w:rsidR="005E4FD0" w:rsidRPr="00812A52" w:rsidRDefault="005E4FD0" w:rsidP="00737BCF">
            <w:pPr>
              <w:spacing w:after="0"/>
              <w:jc w:val="left"/>
              <w:rPr>
                <w:rFonts w:ascii="Arial" w:hAnsi="Arial" w:cs="Arial"/>
                <w:sz w:val="16"/>
                <w:szCs w:val="16"/>
              </w:rPr>
            </w:pPr>
            <w:r w:rsidRPr="00812A52">
              <w:rPr>
                <w:rFonts w:ascii="Arial" w:hAnsi="Arial" w:cs="Arial"/>
                <w:sz w:val="16"/>
                <w:szCs w:val="16"/>
              </w:rPr>
              <w:t>Hluboké propadliny po bývalé těžbě cínových rud</w:t>
            </w:r>
          </w:p>
        </w:tc>
      </w:tr>
    </w:tbl>
    <w:p w14:paraId="0ADFB19C" w14:textId="77777777" w:rsidR="005E4FD0" w:rsidRDefault="005E4FD0" w:rsidP="005E4FD0"/>
    <w:p w14:paraId="6821FDA5" w14:textId="77777777" w:rsidR="00707D54" w:rsidRDefault="00707D54" w:rsidP="001E0004">
      <w:pPr>
        <w:pStyle w:val="Nadpis4"/>
      </w:pPr>
      <w:bookmarkStart w:id="154" w:name="_Toc410042005"/>
      <w:bookmarkStart w:id="155" w:name="_Toc420662942"/>
      <w:bookmarkStart w:id="156" w:name="_Toc488066402"/>
      <w:r w:rsidRPr="00AB4D40">
        <w:t>Půdní fond</w:t>
      </w:r>
      <w:bookmarkEnd w:id="154"/>
      <w:bookmarkEnd w:id="155"/>
      <w:bookmarkEnd w:id="156"/>
    </w:p>
    <w:p w14:paraId="7B0C8A0A" w14:textId="77777777" w:rsidR="00815FA5" w:rsidRPr="009D6FFD" w:rsidRDefault="00815FA5" w:rsidP="00815FA5">
      <w:pPr>
        <w:pStyle w:val="Odstavec"/>
        <w:spacing w:before="120"/>
        <w:ind w:left="0" w:firstLine="0"/>
        <w:rPr>
          <w:rFonts w:ascii="Arial" w:hAnsi="Arial" w:cs="Arial"/>
          <w:sz w:val="18"/>
          <w:szCs w:val="18"/>
        </w:rPr>
      </w:pPr>
      <w:r w:rsidRPr="009D6FFD">
        <w:rPr>
          <w:rFonts w:ascii="Arial" w:hAnsi="Arial" w:cs="Arial"/>
          <w:sz w:val="18"/>
          <w:szCs w:val="18"/>
        </w:rPr>
        <w:t xml:space="preserve">Významný vliv na zachování venkovského prostoru, využívání půdy a tvorbu krajiny má zemědělství. </w:t>
      </w:r>
    </w:p>
    <w:p w14:paraId="2B189F70" w14:textId="26279B93" w:rsidR="00815FA5" w:rsidRPr="00815FA5" w:rsidRDefault="00815FA5" w:rsidP="00815FA5">
      <w:r w:rsidRPr="009D6FFD">
        <w:rPr>
          <w:rFonts w:ascii="Arial" w:hAnsi="Arial" w:cs="Arial"/>
          <w:sz w:val="18"/>
          <w:szCs w:val="18"/>
        </w:rPr>
        <w:t>V horské oblasti je zemědělský půdní fond reprezentován druhem pozemku TTP - trvalým travním porostem. V Abertamech, Horní Blatné a Perninku je podíl výměry TTP významný - Abertamy cca 54</w:t>
      </w:r>
      <w:r w:rsidR="001E27C9">
        <w:rPr>
          <w:rFonts w:ascii="Arial" w:hAnsi="Arial" w:cs="Arial"/>
          <w:sz w:val="18"/>
          <w:szCs w:val="18"/>
        </w:rPr>
        <w:t xml:space="preserve"> </w:t>
      </w:r>
      <w:r w:rsidRPr="009D6FFD">
        <w:rPr>
          <w:rFonts w:ascii="Arial" w:hAnsi="Arial" w:cs="Arial"/>
          <w:sz w:val="18"/>
          <w:szCs w:val="18"/>
        </w:rPr>
        <w:t>%, Horní Blatná cca 50</w:t>
      </w:r>
      <w:r w:rsidR="001E27C9">
        <w:rPr>
          <w:rFonts w:ascii="Arial" w:hAnsi="Arial" w:cs="Arial"/>
          <w:sz w:val="18"/>
          <w:szCs w:val="18"/>
        </w:rPr>
        <w:t xml:space="preserve"> </w:t>
      </w:r>
      <w:r w:rsidRPr="009D6FFD">
        <w:rPr>
          <w:rFonts w:ascii="Arial" w:hAnsi="Arial" w:cs="Arial"/>
          <w:sz w:val="18"/>
          <w:szCs w:val="18"/>
        </w:rPr>
        <w:t>%.</w:t>
      </w:r>
      <w:r w:rsidRPr="009D6FFD">
        <w:rPr>
          <w:rFonts w:ascii="Arial" w:hAnsi="Arial" w:cs="Arial"/>
          <w:b/>
          <w:sz w:val="18"/>
          <w:szCs w:val="18"/>
        </w:rPr>
        <w:t xml:space="preserve"> </w:t>
      </w:r>
      <w:r w:rsidRPr="009D6FFD">
        <w:rPr>
          <w:rFonts w:ascii="Arial" w:hAnsi="Arial" w:cs="Arial"/>
          <w:sz w:val="18"/>
          <w:szCs w:val="18"/>
        </w:rPr>
        <w:t>Orná půda se v této oblasti nevyskytuje vůbec (ani vinice, chmelnice, ovocné sady). Pouze zahrady jsou dalším zástupcem ZPF. Nejvíce jich má Jáchymov - 20 ha a Merklín - 11 ha. V oblasti podhorské je ve všech správních obvodech zemědělský půdní fond zastoupen mnohem rovnoměrněji a podíl orné půdy je jako v jediné oblasti významný. Podél Ohře je podíl TTP poměrně vysoký, zato podíl orné půdy oproti předcházející oblasti výrazně klesl. Zahrady jsou zastoupeny minimální částí v území pouhých 1,34</w:t>
      </w:r>
      <w:r w:rsidR="001E27C9">
        <w:rPr>
          <w:rFonts w:ascii="Arial" w:hAnsi="Arial" w:cs="Arial"/>
          <w:sz w:val="18"/>
          <w:szCs w:val="18"/>
        </w:rPr>
        <w:t xml:space="preserve"> </w:t>
      </w:r>
      <w:r w:rsidRPr="009D6FFD">
        <w:rPr>
          <w:rFonts w:ascii="Arial" w:hAnsi="Arial" w:cs="Arial"/>
          <w:sz w:val="18"/>
          <w:szCs w:val="18"/>
        </w:rPr>
        <w:t>% a sady 0,48</w:t>
      </w:r>
      <w:r w:rsidR="001E27C9">
        <w:rPr>
          <w:rFonts w:ascii="Arial" w:hAnsi="Arial" w:cs="Arial"/>
          <w:sz w:val="18"/>
          <w:szCs w:val="18"/>
        </w:rPr>
        <w:t xml:space="preserve"> </w:t>
      </w:r>
      <w:r w:rsidRPr="009D6FFD">
        <w:rPr>
          <w:rFonts w:ascii="Arial" w:hAnsi="Arial" w:cs="Arial"/>
          <w:sz w:val="18"/>
          <w:szCs w:val="18"/>
        </w:rPr>
        <w:t>% výměry zemědělské půdy. Na území se nevyskytuje kultura chmelnice.</w:t>
      </w:r>
    </w:p>
    <w:p w14:paraId="6AA964A0" w14:textId="77777777" w:rsidR="00707D54" w:rsidRDefault="00707D54" w:rsidP="001E0004">
      <w:pPr>
        <w:pStyle w:val="Nadpis4"/>
      </w:pPr>
      <w:bookmarkStart w:id="157" w:name="_Toc410042007"/>
      <w:bookmarkStart w:id="158" w:name="_Toc420662943"/>
      <w:bookmarkStart w:id="159" w:name="_Toc488066403"/>
      <w:r w:rsidRPr="00230799">
        <w:t>Pozemky určené k plnění funkcí lesa</w:t>
      </w:r>
      <w:bookmarkEnd w:id="157"/>
      <w:bookmarkEnd w:id="158"/>
      <w:bookmarkEnd w:id="159"/>
    </w:p>
    <w:p w14:paraId="7F863F43" w14:textId="01D2CF83" w:rsidR="00815FA5" w:rsidRPr="009D6FFD" w:rsidRDefault="00815FA5" w:rsidP="00815FA5">
      <w:pPr>
        <w:rPr>
          <w:rFonts w:ascii="Arial" w:hAnsi="Arial" w:cs="Arial"/>
          <w:sz w:val="18"/>
          <w:szCs w:val="18"/>
        </w:rPr>
      </w:pPr>
      <w:r w:rsidRPr="009D6FFD">
        <w:rPr>
          <w:rFonts w:ascii="Arial" w:hAnsi="Arial" w:cs="Arial"/>
          <w:sz w:val="18"/>
          <w:szCs w:val="18"/>
        </w:rPr>
        <w:t>Od 50. let 20. století, kdy se v podhůří začaly soustřeďovat energetické provozy, postihla krušnohorské lesy dosud nejhorší ekologická katastrofa. Vlivem vysoké koncentrace imisí odumřela většina smrkových porostů, především na náhorních plošinách. Nejlépe zatím odolávají bukové porosty na svazích, hojně zastoupené ve východní části. Rozsáhlé holiny značně zarostly třtinou chloupkatou, na svazích počíná eroze. Postižené lesy jsou v dnešní době velkoplošně nahrazovány výsadbou přípravných dřevin (s převahou břízy a jeřábu) a dřevin náhradních, mezi kterými dominuje smrk pichlavý, javor klen, buk, modřín. Hlavním úkolem je v současné době alespoň zamezit erozi. V r. 2005 a 2007 postihly lesní porost větrné polomy, pravděpodobným následkem bylo přemnožení kůrovce. Dalším problémem je vysoký stav spárkaté zvěře, s čímž souvisí silné poškozování dřevin loupáním a okusem s následnými houbovými chorobami.</w:t>
      </w:r>
    </w:p>
    <w:p w14:paraId="5C35F82E" w14:textId="77777777" w:rsidR="00815FA5" w:rsidRPr="009D6FFD" w:rsidRDefault="00815FA5" w:rsidP="00815FA5">
      <w:pPr>
        <w:pStyle w:val="Bezmezer"/>
        <w:jc w:val="both"/>
        <w:rPr>
          <w:rFonts w:ascii="Arial" w:hAnsi="Arial" w:cs="Arial"/>
          <w:sz w:val="18"/>
          <w:szCs w:val="18"/>
        </w:rPr>
      </w:pPr>
    </w:p>
    <w:p w14:paraId="1D7EECE2" w14:textId="0F6F9901" w:rsidR="00815FA5" w:rsidRPr="009D6FFD" w:rsidRDefault="00815FA5" w:rsidP="00815FA5">
      <w:pPr>
        <w:pStyle w:val="Bezmezer"/>
        <w:jc w:val="both"/>
        <w:rPr>
          <w:rFonts w:ascii="Arial" w:hAnsi="Arial" w:cs="Arial"/>
          <w:sz w:val="18"/>
          <w:szCs w:val="18"/>
        </w:rPr>
      </w:pPr>
      <w:r w:rsidRPr="009D6FFD">
        <w:rPr>
          <w:rFonts w:ascii="Arial" w:hAnsi="Arial" w:cs="Arial"/>
          <w:sz w:val="18"/>
          <w:szCs w:val="18"/>
        </w:rPr>
        <w:t>V Doupovských horách v lesních společenstvech převládají bohaté jedlové bučiny, plošně však převládá dubobukový lesní vegetační stupeň, málo jsou zastoupena javorová společenstva. Největší podíl lesů na území patří do kategorie lesů hospodářských, v  kategorii lesů zvláštního určení je podíl výměry a v malé míře se v území vyskytují lesy ochranné. Nejvíce lesnatými obcemi jsou Potůčky (přes 90</w:t>
      </w:r>
      <w:r w:rsidR="00C15290">
        <w:rPr>
          <w:rFonts w:ascii="Arial" w:hAnsi="Arial" w:cs="Arial"/>
          <w:sz w:val="18"/>
          <w:szCs w:val="18"/>
        </w:rPr>
        <w:t xml:space="preserve"> </w:t>
      </w:r>
      <w:r w:rsidRPr="009D6FFD">
        <w:rPr>
          <w:rFonts w:ascii="Arial" w:hAnsi="Arial" w:cs="Arial"/>
          <w:sz w:val="18"/>
          <w:szCs w:val="18"/>
        </w:rPr>
        <w:t>%), Nové Hamry (84,9</w:t>
      </w:r>
      <w:r w:rsidR="00C15290">
        <w:rPr>
          <w:rFonts w:ascii="Arial" w:hAnsi="Arial" w:cs="Arial"/>
          <w:sz w:val="18"/>
          <w:szCs w:val="18"/>
        </w:rPr>
        <w:t xml:space="preserve"> </w:t>
      </w:r>
      <w:r w:rsidRPr="009D6FFD">
        <w:rPr>
          <w:rFonts w:ascii="Arial" w:hAnsi="Arial" w:cs="Arial"/>
          <w:sz w:val="18"/>
          <w:szCs w:val="18"/>
        </w:rPr>
        <w:t>%), oproti tomu nejméně lesnatou obcí je obec Otovice (6,6</w:t>
      </w:r>
      <w:r w:rsidR="00C15290">
        <w:rPr>
          <w:rFonts w:ascii="Arial" w:hAnsi="Arial" w:cs="Arial"/>
          <w:sz w:val="18"/>
          <w:szCs w:val="18"/>
        </w:rPr>
        <w:t xml:space="preserve"> </w:t>
      </w:r>
      <w:r w:rsidRPr="009D6FFD">
        <w:rPr>
          <w:rFonts w:ascii="Arial" w:hAnsi="Arial" w:cs="Arial"/>
          <w:sz w:val="18"/>
          <w:szCs w:val="18"/>
        </w:rPr>
        <w:t xml:space="preserve">%).  </w:t>
      </w:r>
    </w:p>
    <w:p w14:paraId="29524A5B" w14:textId="77777777" w:rsidR="00815FA5" w:rsidRDefault="00815FA5" w:rsidP="00815FA5">
      <w:pPr>
        <w:spacing w:after="0"/>
        <w:rPr>
          <w:u w:val="single"/>
        </w:rPr>
      </w:pPr>
    </w:p>
    <w:p w14:paraId="54FB5DFF" w14:textId="5530597A" w:rsidR="00815FA5" w:rsidRPr="009F1196" w:rsidRDefault="009F1196" w:rsidP="009F1196">
      <w:pPr>
        <w:pStyle w:val="Titulek"/>
        <w:rPr>
          <w:rFonts w:ascii="Arial" w:hAnsi="Arial" w:cs="Arial"/>
          <w:sz w:val="16"/>
          <w:szCs w:val="16"/>
          <w:u w:val="single"/>
        </w:rPr>
      </w:pPr>
      <w:bookmarkStart w:id="160" w:name="_Toc488066611"/>
      <w:r w:rsidRPr="009F1196">
        <w:rPr>
          <w:rFonts w:ascii="Arial" w:hAnsi="Arial" w:cs="Arial"/>
          <w:sz w:val="16"/>
          <w:szCs w:val="16"/>
        </w:rPr>
        <w:t xml:space="preserve">Tabulka č. </w:t>
      </w:r>
      <w:r w:rsidR="000416E5">
        <w:rPr>
          <w:rFonts w:ascii="Arial" w:hAnsi="Arial" w:cs="Arial"/>
          <w:sz w:val="16"/>
          <w:szCs w:val="16"/>
        </w:rPr>
        <w:t>25</w:t>
      </w:r>
      <w:r w:rsidR="00815FA5" w:rsidRPr="009F1196">
        <w:rPr>
          <w:rFonts w:ascii="Arial" w:hAnsi="Arial" w:cs="Arial"/>
          <w:b w:val="0"/>
          <w:sz w:val="16"/>
          <w:szCs w:val="16"/>
        </w:rPr>
        <w:t>:</w:t>
      </w:r>
      <w:r w:rsidR="00815FA5" w:rsidRPr="009F1196">
        <w:rPr>
          <w:rFonts w:ascii="Arial" w:hAnsi="Arial" w:cs="Arial"/>
          <w:sz w:val="16"/>
          <w:szCs w:val="16"/>
        </w:rPr>
        <w:t xml:space="preserve"> Druhy pozemků k 31.12.</w:t>
      </w:r>
      <w:bookmarkEnd w:id="160"/>
      <w:r w:rsidR="00C15290" w:rsidRPr="009F1196">
        <w:rPr>
          <w:rFonts w:ascii="Arial" w:hAnsi="Arial" w:cs="Arial"/>
          <w:sz w:val="16"/>
          <w:szCs w:val="16"/>
        </w:rPr>
        <w:t>201</w:t>
      </w:r>
      <w:r w:rsidR="00C15290">
        <w:rPr>
          <w:rFonts w:ascii="Arial" w:hAnsi="Arial" w:cs="Arial"/>
          <w:sz w:val="16"/>
          <w:szCs w:val="16"/>
        </w:rPr>
        <w:t>7</w:t>
      </w:r>
    </w:p>
    <w:tbl>
      <w:tblPr>
        <w:tblW w:w="9615" w:type="dxa"/>
        <w:tblInd w:w="55" w:type="dxa"/>
        <w:tblCellMar>
          <w:left w:w="70" w:type="dxa"/>
          <w:right w:w="70" w:type="dxa"/>
        </w:tblCellMar>
        <w:tblLook w:val="0000" w:firstRow="0" w:lastRow="0" w:firstColumn="0" w:lastColumn="0" w:noHBand="0" w:noVBand="0"/>
      </w:tblPr>
      <w:tblGrid>
        <w:gridCol w:w="1086"/>
        <w:gridCol w:w="695"/>
        <w:gridCol w:w="618"/>
        <w:gridCol w:w="476"/>
        <w:gridCol w:w="476"/>
        <w:gridCol w:w="499"/>
        <w:gridCol w:w="545"/>
        <w:gridCol w:w="770"/>
        <w:gridCol w:w="725"/>
        <w:gridCol w:w="725"/>
        <w:gridCol w:w="660"/>
        <w:gridCol w:w="660"/>
        <w:gridCol w:w="840"/>
        <w:gridCol w:w="840"/>
      </w:tblGrid>
      <w:tr w:rsidR="00873B6D" w:rsidRPr="00EA1ACF" w14:paraId="26B3039F" w14:textId="77777777">
        <w:trPr>
          <w:trHeight w:val="1252"/>
        </w:trPr>
        <w:tc>
          <w:tcPr>
            <w:tcW w:w="1086" w:type="dxa"/>
            <w:tcBorders>
              <w:top w:val="single" w:sz="4" w:space="0" w:color="auto"/>
              <w:left w:val="single" w:sz="4" w:space="0" w:color="auto"/>
              <w:bottom w:val="single" w:sz="4" w:space="0" w:color="auto"/>
              <w:right w:val="single" w:sz="4" w:space="0" w:color="auto"/>
            </w:tcBorders>
            <w:shd w:val="clear" w:color="auto" w:fill="33CC33"/>
            <w:textDirection w:val="btLr"/>
            <w:vAlign w:val="center"/>
          </w:tcPr>
          <w:p w14:paraId="4A51F0C7" w14:textId="77777777" w:rsidR="00815FA5" w:rsidRPr="00EA1ACF" w:rsidRDefault="00815FA5" w:rsidP="00737BCF">
            <w:pPr>
              <w:spacing w:after="0"/>
              <w:jc w:val="center"/>
              <w:rPr>
                <w:rFonts w:ascii="Arial" w:hAnsi="Arial" w:cs="Arial"/>
                <w:b/>
                <w:bCs/>
                <w:color w:val="000000"/>
                <w:sz w:val="14"/>
                <w:szCs w:val="14"/>
              </w:rPr>
            </w:pPr>
            <w:r w:rsidRPr="00EA1ACF">
              <w:rPr>
                <w:rFonts w:ascii="Arial" w:hAnsi="Arial" w:cs="Arial"/>
                <w:b/>
                <w:bCs/>
                <w:color w:val="000000"/>
                <w:sz w:val="14"/>
                <w:szCs w:val="14"/>
              </w:rPr>
              <w:t>Obec název</w:t>
            </w:r>
          </w:p>
        </w:tc>
        <w:tc>
          <w:tcPr>
            <w:tcW w:w="0" w:type="auto"/>
            <w:tcBorders>
              <w:top w:val="single" w:sz="4" w:space="0" w:color="auto"/>
              <w:left w:val="nil"/>
              <w:bottom w:val="single" w:sz="4" w:space="0" w:color="auto"/>
              <w:right w:val="single" w:sz="4" w:space="0" w:color="auto"/>
            </w:tcBorders>
            <w:shd w:val="clear" w:color="auto" w:fill="33CC33"/>
            <w:textDirection w:val="btLr"/>
            <w:vAlign w:val="center"/>
          </w:tcPr>
          <w:p w14:paraId="448EE6C6"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Celková</w:t>
            </w:r>
          </w:p>
          <w:p w14:paraId="393803A9"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výměra</w:t>
            </w:r>
            <w:r w:rsidRPr="00EA1ACF">
              <w:rPr>
                <w:rFonts w:ascii="Arial" w:hAnsi="Arial" w:cs="Arial"/>
                <w:b/>
                <w:sz w:val="14"/>
                <w:szCs w:val="14"/>
              </w:rPr>
              <w:br/>
              <w:t>(ha)</w:t>
            </w:r>
          </w:p>
        </w:tc>
        <w:tc>
          <w:tcPr>
            <w:tcW w:w="0" w:type="auto"/>
            <w:tcBorders>
              <w:top w:val="single" w:sz="4" w:space="0" w:color="auto"/>
              <w:left w:val="nil"/>
              <w:bottom w:val="single" w:sz="4" w:space="0" w:color="auto"/>
              <w:right w:val="single" w:sz="4" w:space="0" w:color="auto"/>
            </w:tcBorders>
            <w:shd w:val="clear" w:color="auto" w:fill="33CC33"/>
            <w:textDirection w:val="btLr"/>
            <w:vAlign w:val="center"/>
          </w:tcPr>
          <w:p w14:paraId="34F13A0B"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Orná půda</w:t>
            </w:r>
          </w:p>
          <w:p w14:paraId="254C950F"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(ha)</w:t>
            </w:r>
          </w:p>
        </w:tc>
        <w:tc>
          <w:tcPr>
            <w:tcW w:w="0" w:type="auto"/>
            <w:tcBorders>
              <w:top w:val="single" w:sz="4" w:space="0" w:color="auto"/>
              <w:left w:val="nil"/>
              <w:bottom w:val="single" w:sz="4" w:space="0" w:color="auto"/>
              <w:right w:val="single" w:sz="4" w:space="0" w:color="auto"/>
            </w:tcBorders>
            <w:shd w:val="clear" w:color="auto" w:fill="33CC33"/>
            <w:textDirection w:val="btLr"/>
            <w:vAlign w:val="center"/>
          </w:tcPr>
          <w:p w14:paraId="05FF2ADB"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Chmelnice</w:t>
            </w:r>
          </w:p>
          <w:p w14:paraId="291BD533"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(ha)</w:t>
            </w:r>
          </w:p>
        </w:tc>
        <w:tc>
          <w:tcPr>
            <w:tcW w:w="0" w:type="auto"/>
            <w:tcBorders>
              <w:top w:val="single" w:sz="4" w:space="0" w:color="auto"/>
              <w:left w:val="nil"/>
              <w:bottom w:val="single" w:sz="4" w:space="0" w:color="auto"/>
              <w:right w:val="single" w:sz="4" w:space="0" w:color="auto"/>
            </w:tcBorders>
            <w:shd w:val="clear" w:color="auto" w:fill="33CC33"/>
            <w:textDirection w:val="btLr"/>
            <w:vAlign w:val="center"/>
          </w:tcPr>
          <w:p w14:paraId="2BCEBD80"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Vinice</w:t>
            </w:r>
          </w:p>
          <w:p w14:paraId="3548A547"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(ha)</w:t>
            </w:r>
          </w:p>
        </w:tc>
        <w:tc>
          <w:tcPr>
            <w:tcW w:w="0" w:type="auto"/>
            <w:tcBorders>
              <w:top w:val="single" w:sz="4" w:space="0" w:color="auto"/>
              <w:left w:val="nil"/>
              <w:bottom w:val="single" w:sz="4" w:space="0" w:color="auto"/>
              <w:right w:val="single" w:sz="4" w:space="0" w:color="auto"/>
            </w:tcBorders>
            <w:shd w:val="clear" w:color="auto" w:fill="33CC33"/>
            <w:textDirection w:val="btLr"/>
            <w:vAlign w:val="center"/>
          </w:tcPr>
          <w:p w14:paraId="3EF95D19"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Zahrady </w:t>
            </w:r>
          </w:p>
          <w:p w14:paraId="7F756CC8"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(ha)</w:t>
            </w:r>
          </w:p>
        </w:tc>
        <w:tc>
          <w:tcPr>
            <w:tcW w:w="545" w:type="dxa"/>
            <w:tcBorders>
              <w:top w:val="single" w:sz="4" w:space="0" w:color="auto"/>
              <w:left w:val="nil"/>
              <w:bottom w:val="single" w:sz="4" w:space="0" w:color="auto"/>
              <w:right w:val="single" w:sz="4" w:space="0" w:color="auto"/>
            </w:tcBorders>
            <w:shd w:val="clear" w:color="auto" w:fill="33CC33"/>
            <w:textDirection w:val="btLr"/>
            <w:vAlign w:val="center"/>
          </w:tcPr>
          <w:p w14:paraId="56DB39A7"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Ovocné</w:t>
            </w:r>
          </w:p>
          <w:p w14:paraId="333FA565"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sady (ha)</w:t>
            </w:r>
          </w:p>
        </w:tc>
        <w:tc>
          <w:tcPr>
            <w:tcW w:w="770" w:type="dxa"/>
            <w:tcBorders>
              <w:top w:val="single" w:sz="4" w:space="0" w:color="auto"/>
              <w:left w:val="nil"/>
              <w:bottom w:val="single" w:sz="4" w:space="0" w:color="auto"/>
              <w:right w:val="single" w:sz="4" w:space="0" w:color="auto"/>
            </w:tcBorders>
            <w:shd w:val="clear" w:color="auto" w:fill="33CC33"/>
            <w:textDirection w:val="btLr"/>
            <w:vAlign w:val="center"/>
          </w:tcPr>
          <w:p w14:paraId="2BB8D27C"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TTP (ha)</w:t>
            </w:r>
          </w:p>
        </w:tc>
        <w:tc>
          <w:tcPr>
            <w:tcW w:w="725" w:type="dxa"/>
            <w:tcBorders>
              <w:top w:val="single" w:sz="4" w:space="0" w:color="auto"/>
              <w:left w:val="nil"/>
              <w:bottom w:val="single" w:sz="4" w:space="0" w:color="auto"/>
              <w:right w:val="single" w:sz="4" w:space="0" w:color="auto"/>
            </w:tcBorders>
            <w:shd w:val="clear" w:color="auto" w:fill="33CC33"/>
            <w:textDirection w:val="btLr"/>
            <w:vAlign w:val="center"/>
          </w:tcPr>
          <w:p w14:paraId="6C6F9AC3"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Zemědělská půda</w:t>
            </w:r>
          </w:p>
          <w:p w14:paraId="10912221"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(ha)</w:t>
            </w:r>
          </w:p>
        </w:tc>
        <w:tc>
          <w:tcPr>
            <w:tcW w:w="725" w:type="dxa"/>
            <w:tcBorders>
              <w:top w:val="single" w:sz="4" w:space="0" w:color="auto"/>
              <w:left w:val="nil"/>
              <w:bottom w:val="single" w:sz="4" w:space="0" w:color="auto"/>
              <w:right w:val="single" w:sz="4" w:space="0" w:color="auto"/>
            </w:tcBorders>
            <w:shd w:val="clear" w:color="auto" w:fill="33CC33"/>
            <w:textDirection w:val="btLr"/>
            <w:vAlign w:val="center"/>
          </w:tcPr>
          <w:p w14:paraId="2AD7060F"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Lesní</w:t>
            </w:r>
          </w:p>
          <w:p w14:paraId="16103E86"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pozemky (ha)</w:t>
            </w:r>
          </w:p>
        </w:tc>
        <w:tc>
          <w:tcPr>
            <w:tcW w:w="660" w:type="dxa"/>
            <w:tcBorders>
              <w:top w:val="single" w:sz="4" w:space="0" w:color="auto"/>
              <w:left w:val="nil"/>
              <w:bottom w:val="single" w:sz="4" w:space="0" w:color="auto"/>
              <w:right w:val="single" w:sz="4" w:space="0" w:color="auto"/>
            </w:tcBorders>
            <w:shd w:val="clear" w:color="auto" w:fill="33CC33"/>
            <w:textDirection w:val="btLr"/>
            <w:vAlign w:val="center"/>
          </w:tcPr>
          <w:p w14:paraId="083B62B1"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Vodní </w:t>
            </w:r>
          </w:p>
          <w:p w14:paraId="6945C2C4"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plochy (ha)</w:t>
            </w:r>
          </w:p>
        </w:tc>
        <w:tc>
          <w:tcPr>
            <w:tcW w:w="660" w:type="dxa"/>
            <w:tcBorders>
              <w:top w:val="single" w:sz="4" w:space="0" w:color="auto"/>
              <w:left w:val="nil"/>
              <w:bottom w:val="single" w:sz="4" w:space="0" w:color="auto"/>
              <w:right w:val="single" w:sz="4" w:space="0" w:color="auto"/>
            </w:tcBorders>
            <w:shd w:val="clear" w:color="auto" w:fill="33CC33"/>
            <w:textDirection w:val="btLr"/>
            <w:vAlign w:val="center"/>
          </w:tcPr>
          <w:p w14:paraId="344DC853"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Zastavěné plochy a nádvoří (ha)</w:t>
            </w:r>
          </w:p>
        </w:tc>
        <w:tc>
          <w:tcPr>
            <w:tcW w:w="840" w:type="dxa"/>
            <w:tcBorders>
              <w:top w:val="single" w:sz="4" w:space="0" w:color="auto"/>
              <w:left w:val="nil"/>
              <w:bottom w:val="single" w:sz="4" w:space="0" w:color="auto"/>
              <w:right w:val="single" w:sz="4" w:space="0" w:color="auto"/>
            </w:tcBorders>
            <w:shd w:val="clear" w:color="auto" w:fill="33CC33"/>
            <w:textDirection w:val="btLr"/>
            <w:vAlign w:val="center"/>
          </w:tcPr>
          <w:p w14:paraId="270AD9F1"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Ostatní</w:t>
            </w:r>
          </w:p>
          <w:p w14:paraId="6657B875"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 plochy </w:t>
            </w:r>
            <w:r w:rsidRPr="00EA1ACF">
              <w:rPr>
                <w:rFonts w:ascii="Arial" w:hAnsi="Arial" w:cs="Arial"/>
                <w:b/>
                <w:sz w:val="14"/>
                <w:szCs w:val="14"/>
              </w:rPr>
              <w:br/>
              <w:t>(ha)</w:t>
            </w:r>
          </w:p>
        </w:tc>
        <w:tc>
          <w:tcPr>
            <w:tcW w:w="840" w:type="dxa"/>
            <w:tcBorders>
              <w:top w:val="single" w:sz="4" w:space="0" w:color="auto"/>
              <w:left w:val="nil"/>
              <w:bottom w:val="single" w:sz="4" w:space="0" w:color="auto"/>
              <w:right w:val="single" w:sz="4" w:space="0" w:color="auto"/>
            </w:tcBorders>
            <w:shd w:val="clear" w:color="auto" w:fill="33CC33"/>
            <w:textDirection w:val="btLr"/>
            <w:vAlign w:val="center"/>
          </w:tcPr>
          <w:p w14:paraId="4E4C4C66" w14:textId="77777777" w:rsidR="00505E0C" w:rsidRPr="00EA1ACF" w:rsidRDefault="00815FA5" w:rsidP="00737BCF">
            <w:pPr>
              <w:spacing w:after="0"/>
              <w:jc w:val="center"/>
              <w:rPr>
                <w:rFonts w:ascii="Arial" w:hAnsi="Arial" w:cs="Arial"/>
                <w:b/>
                <w:sz w:val="14"/>
                <w:szCs w:val="14"/>
              </w:rPr>
            </w:pPr>
            <w:r w:rsidRPr="00EA1ACF">
              <w:rPr>
                <w:rFonts w:ascii="Arial" w:hAnsi="Arial" w:cs="Arial"/>
                <w:b/>
                <w:sz w:val="14"/>
                <w:szCs w:val="14"/>
              </w:rPr>
              <w:t>Nezeměděl</w:t>
            </w:r>
            <w:r w:rsidR="00505E0C" w:rsidRPr="00EA1ACF">
              <w:rPr>
                <w:rFonts w:ascii="Arial" w:hAnsi="Arial" w:cs="Arial"/>
                <w:b/>
                <w:sz w:val="14"/>
                <w:szCs w:val="14"/>
              </w:rPr>
              <w:t>-</w:t>
            </w:r>
          </w:p>
          <w:p w14:paraId="601BD479" w14:textId="77777777" w:rsidR="00815FA5" w:rsidRPr="00EA1ACF" w:rsidRDefault="00815FA5" w:rsidP="00737BCF">
            <w:pPr>
              <w:spacing w:after="0"/>
              <w:jc w:val="center"/>
              <w:rPr>
                <w:rFonts w:ascii="Arial" w:hAnsi="Arial" w:cs="Arial"/>
                <w:b/>
                <w:sz w:val="14"/>
                <w:szCs w:val="14"/>
              </w:rPr>
            </w:pPr>
            <w:r w:rsidRPr="00EA1ACF">
              <w:rPr>
                <w:rFonts w:ascii="Arial" w:hAnsi="Arial" w:cs="Arial"/>
                <w:b/>
                <w:sz w:val="14"/>
                <w:szCs w:val="14"/>
              </w:rPr>
              <w:t xml:space="preserve">ská půda </w:t>
            </w:r>
            <w:r w:rsidRPr="00EA1ACF">
              <w:rPr>
                <w:rFonts w:ascii="Arial" w:hAnsi="Arial" w:cs="Arial"/>
                <w:b/>
                <w:sz w:val="14"/>
                <w:szCs w:val="14"/>
              </w:rPr>
              <w:br/>
              <w:t>(ha)</w:t>
            </w:r>
          </w:p>
        </w:tc>
      </w:tr>
      <w:tr w:rsidR="00873B6D" w:rsidRPr="00EA1ACF" w14:paraId="64CCEBFD" w14:textId="77777777">
        <w:trPr>
          <w:trHeight w:val="227"/>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EA030"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Abertamy</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74187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869,7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CDB94E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EED201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F3E93E"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D47CAC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6,2</w:t>
            </w:r>
          </w:p>
        </w:tc>
        <w:tc>
          <w:tcPr>
            <w:tcW w:w="545" w:type="dxa"/>
            <w:tcBorders>
              <w:top w:val="single" w:sz="4" w:space="0" w:color="auto"/>
              <w:left w:val="nil"/>
              <w:bottom w:val="single" w:sz="4" w:space="0" w:color="auto"/>
              <w:right w:val="single" w:sz="4" w:space="0" w:color="auto"/>
            </w:tcBorders>
            <w:shd w:val="clear" w:color="auto" w:fill="auto"/>
            <w:noWrap/>
            <w:vAlign w:val="center"/>
          </w:tcPr>
          <w:p w14:paraId="263B640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4F782BD1" w14:textId="77777777" w:rsidR="00815FA5" w:rsidRPr="00EA1ACF" w:rsidRDefault="00032860" w:rsidP="00EA1ACF">
            <w:pPr>
              <w:spacing w:after="0"/>
              <w:jc w:val="right"/>
              <w:rPr>
                <w:rFonts w:ascii="Arial" w:hAnsi="Arial" w:cs="Arial"/>
                <w:color w:val="000000"/>
                <w:sz w:val="14"/>
                <w:szCs w:val="14"/>
              </w:rPr>
            </w:pPr>
            <w:r w:rsidRPr="00EA1ACF">
              <w:rPr>
                <w:rFonts w:ascii="Arial" w:hAnsi="Arial" w:cs="Arial"/>
                <w:color w:val="000000"/>
                <w:sz w:val="14"/>
                <w:szCs w:val="14"/>
              </w:rPr>
              <w:t>513,9</w:t>
            </w:r>
          </w:p>
        </w:tc>
        <w:tc>
          <w:tcPr>
            <w:tcW w:w="725" w:type="dxa"/>
            <w:tcBorders>
              <w:top w:val="single" w:sz="4" w:space="0" w:color="auto"/>
              <w:left w:val="nil"/>
              <w:bottom w:val="single" w:sz="4" w:space="0" w:color="auto"/>
              <w:right w:val="single" w:sz="4" w:space="0" w:color="auto"/>
            </w:tcBorders>
            <w:shd w:val="clear" w:color="auto" w:fill="auto"/>
            <w:noWrap/>
            <w:vAlign w:val="center"/>
          </w:tcPr>
          <w:p w14:paraId="5035C645" w14:textId="77777777" w:rsidR="00815FA5" w:rsidRPr="00EA1ACF" w:rsidRDefault="00032860" w:rsidP="00EA1ACF">
            <w:pPr>
              <w:spacing w:after="0"/>
              <w:jc w:val="right"/>
              <w:rPr>
                <w:rFonts w:ascii="Arial" w:hAnsi="Arial" w:cs="Arial"/>
                <w:color w:val="000000"/>
                <w:sz w:val="14"/>
                <w:szCs w:val="14"/>
              </w:rPr>
            </w:pPr>
            <w:r w:rsidRPr="00EA1ACF">
              <w:rPr>
                <w:rFonts w:ascii="Arial" w:hAnsi="Arial" w:cs="Arial"/>
                <w:color w:val="000000"/>
                <w:sz w:val="14"/>
                <w:szCs w:val="14"/>
              </w:rPr>
              <w:t>520,2</w:t>
            </w:r>
          </w:p>
        </w:tc>
        <w:tc>
          <w:tcPr>
            <w:tcW w:w="725" w:type="dxa"/>
            <w:tcBorders>
              <w:top w:val="single" w:sz="4" w:space="0" w:color="auto"/>
              <w:left w:val="nil"/>
              <w:bottom w:val="single" w:sz="4" w:space="0" w:color="auto"/>
              <w:right w:val="single" w:sz="4" w:space="0" w:color="auto"/>
            </w:tcBorders>
            <w:shd w:val="clear" w:color="auto" w:fill="auto"/>
            <w:noWrap/>
            <w:vAlign w:val="center"/>
          </w:tcPr>
          <w:p w14:paraId="3A041AA3" w14:textId="77777777" w:rsidR="00815FA5" w:rsidRPr="00EA1ACF" w:rsidRDefault="00032860" w:rsidP="00EA1ACF">
            <w:pPr>
              <w:spacing w:after="0"/>
              <w:jc w:val="right"/>
              <w:rPr>
                <w:rFonts w:ascii="Arial" w:hAnsi="Arial" w:cs="Arial"/>
                <w:color w:val="000000"/>
                <w:sz w:val="14"/>
                <w:szCs w:val="14"/>
              </w:rPr>
            </w:pPr>
            <w:r w:rsidRPr="00EA1ACF">
              <w:rPr>
                <w:rFonts w:ascii="Arial" w:hAnsi="Arial" w:cs="Arial"/>
                <w:color w:val="000000"/>
                <w:sz w:val="14"/>
                <w:szCs w:val="14"/>
              </w:rPr>
              <w:t>147,3</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A7EA35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8,</w:t>
            </w:r>
            <w:r w:rsidR="00032860" w:rsidRPr="00EA1ACF">
              <w:rPr>
                <w:rFonts w:ascii="Arial" w:hAnsi="Arial" w:cs="Arial"/>
                <w:color w:val="000000"/>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74C8542" w14:textId="02FCF48C"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w:t>
            </w:r>
            <w:r w:rsidR="00C15290">
              <w:rPr>
                <w:rFonts w:ascii="Arial" w:hAnsi="Arial" w:cs="Arial"/>
                <w:color w:val="000000"/>
                <w:sz w:val="14"/>
                <w:szCs w:val="14"/>
              </w:rPr>
              <w:t>3</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4DA13A93" w14:textId="3D3E5003"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181,9</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D50EE26" w14:textId="77777777" w:rsidR="00815FA5" w:rsidRPr="00EA1ACF" w:rsidRDefault="00032860" w:rsidP="00EA1ACF">
            <w:pPr>
              <w:spacing w:after="0"/>
              <w:jc w:val="right"/>
              <w:rPr>
                <w:rFonts w:ascii="Arial" w:hAnsi="Arial" w:cs="Arial"/>
                <w:sz w:val="14"/>
                <w:szCs w:val="14"/>
              </w:rPr>
            </w:pPr>
            <w:r w:rsidRPr="00EA1ACF">
              <w:rPr>
                <w:rFonts w:ascii="Arial" w:hAnsi="Arial" w:cs="Arial"/>
                <w:sz w:val="14"/>
                <w:szCs w:val="14"/>
              </w:rPr>
              <w:t>349,5</w:t>
            </w:r>
          </w:p>
        </w:tc>
      </w:tr>
      <w:tr w:rsidR="00873B6D" w:rsidRPr="00EA1ACF" w14:paraId="08D1FA66"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24862DFE"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Boží Dar</w:t>
            </w:r>
          </w:p>
        </w:tc>
        <w:tc>
          <w:tcPr>
            <w:tcW w:w="0" w:type="auto"/>
            <w:tcBorders>
              <w:top w:val="nil"/>
              <w:left w:val="nil"/>
              <w:bottom w:val="single" w:sz="4" w:space="0" w:color="auto"/>
              <w:right w:val="single" w:sz="4" w:space="0" w:color="auto"/>
            </w:tcBorders>
            <w:shd w:val="clear" w:color="auto" w:fill="auto"/>
            <w:noWrap/>
            <w:vAlign w:val="center"/>
          </w:tcPr>
          <w:p w14:paraId="4A9F1E06" w14:textId="7B5E4145"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w:t>
            </w:r>
            <w:r w:rsidR="00C15290">
              <w:rPr>
                <w:rFonts w:ascii="Arial" w:hAnsi="Arial" w:cs="Arial"/>
                <w:color w:val="000000"/>
                <w:sz w:val="14"/>
                <w:szCs w:val="14"/>
              </w:rPr>
              <w:t xml:space="preserve"> </w:t>
            </w:r>
            <w:r w:rsidRPr="00EA1ACF">
              <w:rPr>
                <w:rFonts w:ascii="Arial" w:hAnsi="Arial" w:cs="Arial"/>
                <w:color w:val="000000"/>
                <w:sz w:val="14"/>
                <w:szCs w:val="14"/>
              </w:rPr>
              <w:t>791,3</w:t>
            </w:r>
          </w:p>
        </w:tc>
        <w:tc>
          <w:tcPr>
            <w:tcW w:w="0" w:type="auto"/>
            <w:tcBorders>
              <w:top w:val="nil"/>
              <w:left w:val="nil"/>
              <w:bottom w:val="single" w:sz="4" w:space="0" w:color="auto"/>
              <w:right w:val="single" w:sz="4" w:space="0" w:color="auto"/>
            </w:tcBorders>
            <w:shd w:val="clear" w:color="auto" w:fill="auto"/>
            <w:noWrap/>
            <w:vAlign w:val="center"/>
          </w:tcPr>
          <w:p w14:paraId="554FA13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AE8E7C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4101EC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97A54C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0,5</w:t>
            </w:r>
          </w:p>
        </w:tc>
        <w:tc>
          <w:tcPr>
            <w:tcW w:w="545" w:type="dxa"/>
            <w:tcBorders>
              <w:top w:val="nil"/>
              <w:left w:val="nil"/>
              <w:bottom w:val="single" w:sz="4" w:space="0" w:color="auto"/>
              <w:right w:val="single" w:sz="4" w:space="0" w:color="auto"/>
            </w:tcBorders>
            <w:shd w:val="clear" w:color="auto" w:fill="auto"/>
            <w:noWrap/>
            <w:vAlign w:val="center"/>
          </w:tcPr>
          <w:p w14:paraId="6513E40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47200383" w14:textId="1A9062EE"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401</w:t>
            </w:r>
          </w:p>
        </w:tc>
        <w:tc>
          <w:tcPr>
            <w:tcW w:w="725" w:type="dxa"/>
            <w:tcBorders>
              <w:top w:val="nil"/>
              <w:left w:val="nil"/>
              <w:bottom w:val="single" w:sz="4" w:space="0" w:color="auto"/>
              <w:right w:val="single" w:sz="4" w:space="0" w:color="auto"/>
            </w:tcBorders>
            <w:shd w:val="clear" w:color="auto" w:fill="auto"/>
            <w:noWrap/>
            <w:vAlign w:val="center"/>
          </w:tcPr>
          <w:p w14:paraId="3233950D" w14:textId="3ACEC94B"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401,4</w:t>
            </w:r>
          </w:p>
        </w:tc>
        <w:tc>
          <w:tcPr>
            <w:tcW w:w="725" w:type="dxa"/>
            <w:tcBorders>
              <w:top w:val="nil"/>
              <w:left w:val="nil"/>
              <w:bottom w:val="single" w:sz="4" w:space="0" w:color="auto"/>
              <w:right w:val="single" w:sz="4" w:space="0" w:color="auto"/>
            </w:tcBorders>
            <w:shd w:val="clear" w:color="auto" w:fill="auto"/>
            <w:noWrap/>
            <w:vAlign w:val="center"/>
          </w:tcPr>
          <w:p w14:paraId="7FE9F31A" w14:textId="552A22F9"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w:t>
            </w:r>
            <w:r w:rsidR="00C15290">
              <w:rPr>
                <w:rFonts w:ascii="Arial" w:hAnsi="Arial" w:cs="Arial"/>
                <w:color w:val="000000"/>
                <w:sz w:val="14"/>
                <w:szCs w:val="14"/>
              </w:rPr>
              <w:t xml:space="preserve"> </w:t>
            </w:r>
            <w:r w:rsidRPr="00EA1ACF">
              <w:rPr>
                <w:rFonts w:ascii="Arial" w:hAnsi="Arial" w:cs="Arial"/>
                <w:color w:val="000000"/>
                <w:sz w:val="14"/>
                <w:szCs w:val="14"/>
              </w:rPr>
              <w:t>002,8</w:t>
            </w:r>
          </w:p>
        </w:tc>
        <w:tc>
          <w:tcPr>
            <w:tcW w:w="660" w:type="dxa"/>
            <w:tcBorders>
              <w:top w:val="nil"/>
              <w:left w:val="nil"/>
              <w:bottom w:val="single" w:sz="4" w:space="0" w:color="auto"/>
              <w:right w:val="single" w:sz="4" w:space="0" w:color="auto"/>
            </w:tcBorders>
            <w:shd w:val="clear" w:color="auto" w:fill="auto"/>
            <w:noWrap/>
            <w:vAlign w:val="center"/>
          </w:tcPr>
          <w:p w14:paraId="4D20356A" w14:textId="2A0D08E8"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156</w:t>
            </w:r>
          </w:p>
        </w:tc>
        <w:tc>
          <w:tcPr>
            <w:tcW w:w="660" w:type="dxa"/>
            <w:tcBorders>
              <w:top w:val="nil"/>
              <w:left w:val="nil"/>
              <w:bottom w:val="single" w:sz="4" w:space="0" w:color="auto"/>
              <w:right w:val="single" w:sz="4" w:space="0" w:color="auto"/>
            </w:tcBorders>
            <w:shd w:val="clear" w:color="auto" w:fill="auto"/>
            <w:noWrap/>
            <w:vAlign w:val="center"/>
          </w:tcPr>
          <w:p w14:paraId="67ADFED8" w14:textId="511B6AC5"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7,1</w:t>
            </w:r>
          </w:p>
        </w:tc>
        <w:tc>
          <w:tcPr>
            <w:tcW w:w="840" w:type="dxa"/>
            <w:tcBorders>
              <w:top w:val="nil"/>
              <w:left w:val="nil"/>
              <w:bottom w:val="single" w:sz="4" w:space="0" w:color="auto"/>
              <w:right w:val="single" w:sz="4" w:space="0" w:color="auto"/>
            </w:tcBorders>
            <w:shd w:val="clear" w:color="auto" w:fill="auto"/>
            <w:noWrap/>
            <w:vAlign w:val="center"/>
          </w:tcPr>
          <w:p w14:paraId="19168E6C" w14:textId="23DBF424"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224</w:t>
            </w:r>
          </w:p>
        </w:tc>
        <w:tc>
          <w:tcPr>
            <w:tcW w:w="840" w:type="dxa"/>
            <w:tcBorders>
              <w:top w:val="nil"/>
              <w:left w:val="nil"/>
              <w:bottom w:val="single" w:sz="4" w:space="0" w:color="auto"/>
              <w:right w:val="single" w:sz="4" w:space="0" w:color="auto"/>
            </w:tcBorders>
            <w:shd w:val="clear" w:color="auto" w:fill="auto"/>
            <w:noWrap/>
            <w:vAlign w:val="center"/>
          </w:tcPr>
          <w:p w14:paraId="11627292" w14:textId="77777777" w:rsidR="00815FA5" w:rsidRPr="00EA1ACF" w:rsidRDefault="00032860" w:rsidP="00EA1ACF">
            <w:pPr>
              <w:spacing w:after="0"/>
              <w:jc w:val="right"/>
              <w:rPr>
                <w:rFonts w:ascii="Arial" w:hAnsi="Arial" w:cs="Arial"/>
                <w:sz w:val="14"/>
                <w:szCs w:val="14"/>
              </w:rPr>
            </w:pPr>
            <w:r w:rsidRPr="00EA1ACF">
              <w:rPr>
                <w:rFonts w:ascii="Arial" w:hAnsi="Arial" w:cs="Arial"/>
                <w:sz w:val="14"/>
                <w:szCs w:val="14"/>
              </w:rPr>
              <w:t>3389,8</w:t>
            </w:r>
          </w:p>
        </w:tc>
      </w:tr>
      <w:tr w:rsidR="00873B6D" w:rsidRPr="00EA1ACF" w14:paraId="2E5E7C3C"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A7FC6BC"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Božičany</w:t>
            </w:r>
          </w:p>
        </w:tc>
        <w:tc>
          <w:tcPr>
            <w:tcW w:w="0" w:type="auto"/>
            <w:tcBorders>
              <w:top w:val="nil"/>
              <w:left w:val="nil"/>
              <w:bottom w:val="single" w:sz="4" w:space="0" w:color="auto"/>
              <w:right w:val="single" w:sz="4" w:space="0" w:color="auto"/>
            </w:tcBorders>
            <w:shd w:val="clear" w:color="auto" w:fill="auto"/>
            <w:noWrap/>
            <w:vAlign w:val="center"/>
          </w:tcPr>
          <w:p w14:paraId="12F8168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766,1</w:t>
            </w:r>
          </w:p>
        </w:tc>
        <w:tc>
          <w:tcPr>
            <w:tcW w:w="0" w:type="auto"/>
            <w:tcBorders>
              <w:top w:val="nil"/>
              <w:left w:val="nil"/>
              <w:bottom w:val="single" w:sz="4" w:space="0" w:color="auto"/>
              <w:right w:val="single" w:sz="4" w:space="0" w:color="auto"/>
            </w:tcBorders>
            <w:shd w:val="clear" w:color="auto" w:fill="auto"/>
            <w:noWrap/>
            <w:vAlign w:val="center"/>
          </w:tcPr>
          <w:p w14:paraId="5285192D" w14:textId="4831C41F"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18,1</w:t>
            </w:r>
          </w:p>
        </w:tc>
        <w:tc>
          <w:tcPr>
            <w:tcW w:w="0" w:type="auto"/>
            <w:tcBorders>
              <w:top w:val="nil"/>
              <w:left w:val="nil"/>
              <w:bottom w:val="single" w:sz="4" w:space="0" w:color="auto"/>
              <w:right w:val="single" w:sz="4" w:space="0" w:color="auto"/>
            </w:tcBorders>
            <w:shd w:val="clear" w:color="auto" w:fill="auto"/>
            <w:noWrap/>
            <w:vAlign w:val="center"/>
          </w:tcPr>
          <w:p w14:paraId="5723AEE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EF9F92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6D77B0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12,5</w:t>
            </w:r>
          </w:p>
        </w:tc>
        <w:tc>
          <w:tcPr>
            <w:tcW w:w="545" w:type="dxa"/>
            <w:tcBorders>
              <w:top w:val="nil"/>
              <w:left w:val="nil"/>
              <w:bottom w:val="single" w:sz="4" w:space="0" w:color="auto"/>
              <w:right w:val="single" w:sz="4" w:space="0" w:color="auto"/>
            </w:tcBorders>
            <w:shd w:val="clear" w:color="auto" w:fill="auto"/>
            <w:noWrap/>
            <w:vAlign w:val="center"/>
          </w:tcPr>
          <w:p w14:paraId="3398523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75965C5F" w14:textId="383DB832"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144,5</w:t>
            </w:r>
          </w:p>
        </w:tc>
        <w:tc>
          <w:tcPr>
            <w:tcW w:w="725" w:type="dxa"/>
            <w:tcBorders>
              <w:top w:val="nil"/>
              <w:left w:val="nil"/>
              <w:bottom w:val="single" w:sz="4" w:space="0" w:color="auto"/>
              <w:right w:val="single" w:sz="4" w:space="0" w:color="auto"/>
            </w:tcBorders>
            <w:shd w:val="clear" w:color="auto" w:fill="auto"/>
            <w:noWrap/>
            <w:vAlign w:val="center"/>
          </w:tcPr>
          <w:p w14:paraId="24628D4B" w14:textId="32D03553"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175,1</w:t>
            </w:r>
          </w:p>
        </w:tc>
        <w:tc>
          <w:tcPr>
            <w:tcW w:w="725" w:type="dxa"/>
            <w:tcBorders>
              <w:top w:val="nil"/>
              <w:left w:val="nil"/>
              <w:bottom w:val="single" w:sz="4" w:space="0" w:color="auto"/>
              <w:right w:val="single" w:sz="4" w:space="0" w:color="auto"/>
            </w:tcBorders>
            <w:shd w:val="clear" w:color="auto" w:fill="auto"/>
            <w:noWrap/>
            <w:vAlign w:val="center"/>
          </w:tcPr>
          <w:p w14:paraId="73D3358F"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227,4</w:t>
            </w:r>
          </w:p>
        </w:tc>
        <w:tc>
          <w:tcPr>
            <w:tcW w:w="660" w:type="dxa"/>
            <w:tcBorders>
              <w:top w:val="nil"/>
              <w:left w:val="nil"/>
              <w:bottom w:val="single" w:sz="4" w:space="0" w:color="auto"/>
              <w:right w:val="single" w:sz="4" w:space="0" w:color="auto"/>
            </w:tcBorders>
            <w:shd w:val="clear" w:color="auto" w:fill="auto"/>
            <w:noWrap/>
            <w:vAlign w:val="center"/>
          </w:tcPr>
          <w:p w14:paraId="08BA9B7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28,2</w:t>
            </w:r>
          </w:p>
        </w:tc>
        <w:tc>
          <w:tcPr>
            <w:tcW w:w="660" w:type="dxa"/>
            <w:tcBorders>
              <w:top w:val="nil"/>
              <w:left w:val="nil"/>
              <w:bottom w:val="single" w:sz="4" w:space="0" w:color="auto"/>
              <w:right w:val="single" w:sz="4" w:space="0" w:color="auto"/>
            </w:tcBorders>
            <w:shd w:val="clear" w:color="auto" w:fill="auto"/>
            <w:noWrap/>
            <w:vAlign w:val="center"/>
          </w:tcPr>
          <w:p w14:paraId="79EA3ED9" w14:textId="789A7EDA"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11,6</w:t>
            </w:r>
          </w:p>
        </w:tc>
        <w:tc>
          <w:tcPr>
            <w:tcW w:w="840" w:type="dxa"/>
            <w:tcBorders>
              <w:top w:val="nil"/>
              <w:left w:val="nil"/>
              <w:bottom w:val="single" w:sz="4" w:space="0" w:color="auto"/>
              <w:right w:val="single" w:sz="4" w:space="0" w:color="auto"/>
            </w:tcBorders>
            <w:shd w:val="clear" w:color="auto" w:fill="auto"/>
            <w:noWrap/>
            <w:vAlign w:val="center"/>
          </w:tcPr>
          <w:p w14:paraId="2A7A1441" w14:textId="00BC3205"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323,9</w:t>
            </w:r>
          </w:p>
        </w:tc>
        <w:tc>
          <w:tcPr>
            <w:tcW w:w="840" w:type="dxa"/>
            <w:tcBorders>
              <w:top w:val="nil"/>
              <w:left w:val="nil"/>
              <w:bottom w:val="single" w:sz="4" w:space="0" w:color="auto"/>
              <w:right w:val="single" w:sz="4" w:space="0" w:color="auto"/>
            </w:tcBorders>
            <w:shd w:val="clear" w:color="auto" w:fill="auto"/>
            <w:noWrap/>
            <w:vAlign w:val="center"/>
          </w:tcPr>
          <w:p w14:paraId="2867BA30" w14:textId="4ED7A1B6" w:rsidR="00815FA5" w:rsidRPr="00EA1ACF" w:rsidRDefault="00C15290" w:rsidP="00EA1ACF">
            <w:pPr>
              <w:spacing w:after="0"/>
              <w:jc w:val="right"/>
              <w:rPr>
                <w:rFonts w:ascii="Arial" w:hAnsi="Arial" w:cs="Arial"/>
                <w:sz w:val="14"/>
                <w:szCs w:val="14"/>
              </w:rPr>
            </w:pPr>
            <w:r>
              <w:rPr>
                <w:rFonts w:ascii="Arial" w:hAnsi="Arial" w:cs="Arial"/>
                <w:sz w:val="14"/>
                <w:szCs w:val="14"/>
              </w:rPr>
              <w:t>591</w:t>
            </w:r>
          </w:p>
        </w:tc>
      </w:tr>
      <w:tr w:rsidR="00873B6D" w:rsidRPr="00EA1ACF" w14:paraId="790B2E10"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9D0D77F"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Dalovice</w:t>
            </w:r>
          </w:p>
        </w:tc>
        <w:tc>
          <w:tcPr>
            <w:tcW w:w="0" w:type="auto"/>
            <w:tcBorders>
              <w:top w:val="nil"/>
              <w:left w:val="nil"/>
              <w:bottom w:val="single" w:sz="4" w:space="0" w:color="auto"/>
              <w:right w:val="single" w:sz="4" w:space="0" w:color="auto"/>
            </w:tcBorders>
            <w:shd w:val="clear" w:color="auto" w:fill="auto"/>
            <w:noWrap/>
            <w:vAlign w:val="center"/>
          </w:tcPr>
          <w:p w14:paraId="5BE80AD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627,6</w:t>
            </w:r>
          </w:p>
        </w:tc>
        <w:tc>
          <w:tcPr>
            <w:tcW w:w="0" w:type="auto"/>
            <w:tcBorders>
              <w:top w:val="nil"/>
              <w:left w:val="nil"/>
              <w:bottom w:val="single" w:sz="4" w:space="0" w:color="auto"/>
              <w:right w:val="single" w:sz="4" w:space="0" w:color="auto"/>
            </w:tcBorders>
            <w:shd w:val="clear" w:color="auto" w:fill="auto"/>
            <w:noWrap/>
            <w:vAlign w:val="center"/>
          </w:tcPr>
          <w:p w14:paraId="6FF49C90" w14:textId="4163B04A"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232</w:t>
            </w:r>
          </w:p>
        </w:tc>
        <w:tc>
          <w:tcPr>
            <w:tcW w:w="0" w:type="auto"/>
            <w:tcBorders>
              <w:top w:val="nil"/>
              <w:left w:val="nil"/>
              <w:bottom w:val="single" w:sz="4" w:space="0" w:color="auto"/>
              <w:right w:val="single" w:sz="4" w:space="0" w:color="auto"/>
            </w:tcBorders>
            <w:shd w:val="clear" w:color="auto" w:fill="auto"/>
            <w:noWrap/>
            <w:vAlign w:val="center"/>
          </w:tcPr>
          <w:p w14:paraId="162744F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B8C722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5603CFCE" w14:textId="286EDEC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23,</w:t>
            </w:r>
            <w:r w:rsidR="00C15290">
              <w:rPr>
                <w:rFonts w:ascii="Arial" w:hAnsi="Arial" w:cs="Arial"/>
                <w:color w:val="000000"/>
                <w:sz w:val="14"/>
                <w:szCs w:val="14"/>
              </w:rPr>
              <w:t>2</w:t>
            </w:r>
          </w:p>
        </w:tc>
        <w:tc>
          <w:tcPr>
            <w:tcW w:w="545" w:type="dxa"/>
            <w:tcBorders>
              <w:top w:val="nil"/>
              <w:left w:val="nil"/>
              <w:bottom w:val="single" w:sz="4" w:space="0" w:color="auto"/>
              <w:right w:val="single" w:sz="4" w:space="0" w:color="auto"/>
            </w:tcBorders>
            <w:shd w:val="clear" w:color="auto" w:fill="auto"/>
            <w:noWrap/>
            <w:vAlign w:val="center"/>
          </w:tcPr>
          <w:p w14:paraId="6B47EE1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1,3</w:t>
            </w:r>
          </w:p>
        </w:tc>
        <w:tc>
          <w:tcPr>
            <w:tcW w:w="770" w:type="dxa"/>
            <w:tcBorders>
              <w:top w:val="nil"/>
              <w:left w:val="nil"/>
              <w:bottom w:val="single" w:sz="4" w:space="0" w:color="auto"/>
              <w:right w:val="single" w:sz="4" w:space="0" w:color="auto"/>
            </w:tcBorders>
            <w:shd w:val="clear" w:color="auto" w:fill="auto"/>
            <w:noWrap/>
            <w:vAlign w:val="center"/>
          </w:tcPr>
          <w:p w14:paraId="41851962" w14:textId="40652E3E"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70,</w:t>
            </w:r>
            <w:r w:rsidR="00C15290">
              <w:rPr>
                <w:rFonts w:ascii="Arial" w:hAnsi="Arial" w:cs="Arial"/>
                <w:color w:val="000000"/>
                <w:sz w:val="14"/>
                <w:szCs w:val="14"/>
              </w:rPr>
              <w:t>1</w:t>
            </w:r>
          </w:p>
        </w:tc>
        <w:tc>
          <w:tcPr>
            <w:tcW w:w="725" w:type="dxa"/>
            <w:tcBorders>
              <w:top w:val="nil"/>
              <w:left w:val="nil"/>
              <w:bottom w:val="single" w:sz="4" w:space="0" w:color="auto"/>
              <w:right w:val="single" w:sz="4" w:space="0" w:color="auto"/>
            </w:tcBorders>
            <w:shd w:val="clear" w:color="auto" w:fill="auto"/>
            <w:noWrap/>
            <w:vAlign w:val="center"/>
          </w:tcPr>
          <w:p w14:paraId="2A2B8D5C" w14:textId="04ABD1F9"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326,6</w:t>
            </w:r>
          </w:p>
        </w:tc>
        <w:tc>
          <w:tcPr>
            <w:tcW w:w="725" w:type="dxa"/>
            <w:tcBorders>
              <w:top w:val="nil"/>
              <w:left w:val="nil"/>
              <w:bottom w:val="single" w:sz="4" w:space="0" w:color="auto"/>
              <w:right w:val="single" w:sz="4" w:space="0" w:color="auto"/>
            </w:tcBorders>
            <w:shd w:val="clear" w:color="auto" w:fill="auto"/>
            <w:noWrap/>
            <w:vAlign w:val="center"/>
          </w:tcPr>
          <w:p w14:paraId="63DAC43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127,6</w:t>
            </w:r>
          </w:p>
        </w:tc>
        <w:tc>
          <w:tcPr>
            <w:tcW w:w="660" w:type="dxa"/>
            <w:tcBorders>
              <w:top w:val="nil"/>
              <w:left w:val="nil"/>
              <w:bottom w:val="single" w:sz="4" w:space="0" w:color="auto"/>
              <w:right w:val="single" w:sz="4" w:space="0" w:color="auto"/>
            </w:tcBorders>
            <w:shd w:val="clear" w:color="auto" w:fill="auto"/>
            <w:noWrap/>
            <w:vAlign w:val="center"/>
          </w:tcPr>
          <w:p w14:paraId="5AA6118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23,0</w:t>
            </w:r>
          </w:p>
        </w:tc>
        <w:tc>
          <w:tcPr>
            <w:tcW w:w="660" w:type="dxa"/>
            <w:tcBorders>
              <w:top w:val="nil"/>
              <w:left w:val="nil"/>
              <w:bottom w:val="single" w:sz="4" w:space="0" w:color="auto"/>
              <w:right w:val="single" w:sz="4" w:space="0" w:color="auto"/>
            </w:tcBorders>
            <w:shd w:val="clear" w:color="auto" w:fill="auto"/>
            <w:noWrap/>
            <w:vAlign w:val="center"/>
          </w:tcPr>
          <w:p w14:paraId="2FFB2D94" w14:textId="5E8E5523"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23,2</w:t>
            </w:r>
          </w:p>
        </w:tc>
        <w:tc>
          <w:tcPr>
            <w:tcW w:w="840" w:type="dxa"/>
            <w:tcBorders>
              <w:top w:val="nil"/>
              <w:left w:val="nil"/>
              <w:bottom w:val="single" w:sz="4" w:space="0" w:color="auto"/>
              <w:right w:val="single" w:sz="4" w:space="0" w:color="auto"/>
            </w:tcBorders>
            <w:shd w:val="clear" w:color="auto" w:fill="auto"/>
            <w:noWrap/>
            <w:vAlign w:val="center"/>
          </w:tcPr>
          <w:p w14:paraId="52104FD2" w14:textId="156510B6"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127,1</w:t>
            </w:r>
          </w:p>
        </w:tc>
        <w:tc>
          <w:tcPr>
            <w:tcW w:w="840" w:type="dxa"/>
            <w:tcBorders>
              <w:top w:val="nil"/>
              <w:left w:val="nil"/>
              <w:bottom w:val="single" w:sz="4" w:space="0" w:color="auto"/>
              <w:right w:val="single" w:sz="4" w:space="0" w:color="auto"/>
            </w:tcBorders>
            <w:shd w:val="clear" w:color="auto" w:fill="auto"/>
            <w:noWrap/>
            <w:vAlign w:val="center"/>
          </w:tcPr>
          <w:p w14:paraId="56D308F3" w14:textId="404A2395" w:rsidR="00815FA5" w:rsidRPr="00EA1ACF" w:rsidRDefault="00C15290" w:rsidP="00EA1ACF">
            <w:pPr>
              <w:spacing w:after="0"/>
              <w:jc w:val="right"/>
              <w:rPr>
                <w:rFonts w:ascii="Arial" w:hAnsi="Arial" w:cs="Arial"/>
                <w:sz w:val="14"/>
                <w:szCs w:val="14"/>
              </w:rPr>
            </w:pPr>
            <w:r>
              <w:rPr>
                <w:rFonts w:ascii="Arial" w:hAnsi="Arial" w:cs="Arial"/>
                <w:sz w:val="14"/>
                <w:szCs w:val="14"/>
              </w:rPr>
              <w:t>301</w:t>
            </w:r>
          </w:p>
        </w:tc>
      </w:tr>
      <w:tr w:rsidR="00873B6D" w:rsidRPr="00EA1ACF" w14:paraId="28BF42EB"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3CF30935"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Děpoltovice</w:t>
            </w:r>
          </w:p>
        </w:tc>
        <w:tc>
          <w:tcPr>
            <w:tcW w:w="0" w:type="auto"/>
            <w:tcBorders>
              <w:top w:val="nil"/>
              <w:left w:val="nil"/>
              <w:bottom w:val="single" w:sz="4" w:space="0" w:color="auto"/>
              <w:right w:val="single" w:sz="4" w:space="0" w:color="auto"/>
            </w:tcBorders>
            <w:shd w:val="clear" w:color="auto" w:fill="auto"/>
            <w:noWrap/>
            <w:vAlign w:val="center"/>
          </w:tcPr>
          <w:p w14:paraId="52B51796" w14:textId="7743DA06"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15290">
              <w:rPr>
                <w:rFonts w:ascii="Arial" w:hAnsi="Arial" w:cs="Arial"/>
                <w:color w:val="000000"/>
                <w:sz w:val="14"/>
                <w:szCs w:val="14"/>
              </w:rPr>
              <w:t xml:space="preserve"> </w:t>
            </w:r>
            <w:r w:rsidRPr="00EA1ACF">
              <w:rPr>
                <w:rFonts w:ascii="Arial" w:hAnsi="Arial" w:cs="Arial"/>
                <w:color w:val="000000"/>
                <w:sz w:val="14"/>
                <w:szCs w:val="14"/>
              </w:rPr>
              <w:t>287,</w:t>
            </w:r>
            <w:r w:rsidR="00C15290">
              <w:rPr>
                <w:rFonts w:ascii="Arial" w:hAnsi="Arial" w:cs="Arial"/>
                <w:color w:val="000000"/>
                <w:sz w:val="14"/>
                <w:szCs w:val="14"/>
              </w:rPr>
              <w:t>6</w:t>
            </w:r>
          </w:p>
        </w:tc>
        <w:tc>
          <w:tcPr>
            <w:tcW w:w="0" w:type="auto"/>
            <w:tcBorders>
              <w:top w:val="nil"/>
              <w:left w:val="nil"/>
              <w:bottom w:val="single" w:sz="4" w:space="0" w:color="auto"/>
              <w:right w:val="single" w:sz="4" w:space="0" w:color="auto"/>
            </w:tcBorders>
            <w:shd w:val="clear" w:color="auto" w:fill="auto"/>
            <w:noWrap/>
            <w:vAlign w:val="center"/>
          </w:tcPr>
          <w:p w14:paraId="0856AD7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134,0</w:t>
            </w:r>
          </w:p>
        </w:tc>
        <w:tc>
          <w:tcPr>
            <w:tcW w:w="0" w:type="auto"/>
            <w:tcBorders>
              <w:top w:val="nil"/>
              <w:left w:val="nil"/>
              <w:bottom w:val="single" w:sz="4" w:space="0" w:color="auto"/>
              <w:right w:val="single" w:sz="4" w:space="0" w:color="auto"/>
            </w:tcBorders>
            <w:shd w:val="clear" w:color="auto" w:fill="auto"/>
            <w:noWrap/>
            <w:vAlign w:val="center"/>
          </w:tcPr>
          <w:p w14:paraId="004944C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5E0A05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5743B31" w14:textId="77777777" w:rsidR="00815FA5" w:rsidRPr="00EA1ACF" w:rsidRDefault="00490B4A" w:rsidP="00EA1ACF">
            <w:pPr>
              <w:spacing w:after="0"/>
              <w:jc w:val="right"/>
              <w:rPr>
                <w:rFonts w:ascii="Arial" w:hAnsi="Arial" w:cs="Arial"/>
                <w:color w:val="000000"/>
                <w:sz w:val="14"/>
                <w:szCs w:val="14"/>
              </w:rPr>
            </w:pPr>
            <w:r w:rsidRPr="00EA1ACF">
              <w:rPr>
                <w:rFonts w:ascii="Arial" w:hAnsi="Arial" w:cs="Arial"/>
                <w:color w:val="000000"/>
                <w:sz w:val="14"/>
                <w:szCs w:val="14"/>
              </w:rPr>
              <w:t>6,8</w:t>
            </w:r>
          </w:p>
        </w:tc>
        <w:tc>
          <w:tcPr>
            <w:tcW w:w="545" w:type="dxa"/>
            <w:tcBorders>
              <w:top w:val="nil"/>
              <w:left w:val="nil"/>
              <w:bottom w:val="single" w:sz="4" w:space="0" w:color="auto"/>
              <w:right w:val="single" w:sz="4" w:space="0" w:color="auto"/>
            </w:tcBorders>
            <w:shd w:val="clear" w:color="auto" w:fill="auto"/>
            <w:noWrap/>
            <w:vAlign w:val="center"/>
          </w:tcPr>
          <w:p w14:paraId="370FAC3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6F4F5941" w14:textId="011022A7"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380,5</w:t>
            </w:r>
          </w:p>
        </w:tc>
        <w:tc>
          <w:tcPr>
            <w:tcW w:w="725" w:type="dxa"/>
            <w:tcBorders>
              <w:top w:val="nil"/>
              <w:left w:val="nil"/>
              <w:bottom w:val="single" w:sz="4" w:space="0" w:color="auto"/>
              <w:right w:val="single" w:sz="4" w:space="0" w:color="auto"/>
            </w:tcBorders>
            <w:shd w:val="clear" w:color="auto" w:fill="auto"/>
            <w:noWrap/>
            <w:vAlign w:val="center"/>
          </w:tcPr>
          <w:p w14:paraId="521FFC30" w14:textId="630E078E"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521,3</w:t>
            </w:r>
          </w:p>
        </w:tc>
        <w:tc>
          <w:tcPr>
            <w:tcW w:w="725" w:type="dxa"/>
            <w:tcBorders>
              <w:top w:val="nil"/>
              <w:left w:val="nil"/>
              <w:bottom w:val="single" w:sz="4" w:space="0" w:color="auto"/>
              <w:right w:val="single" w:sz="4" w:space="0" w:color="auto"/>
            </w:tcBorders>
            <w:shd w:val="clear" w:color="auto" w:fill="auto"/>
            <w:noWrap/>
            <w:vAlign w:val="center"/>
          </w:tcPr>
          <w:p w14:paraId="301A94B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545,4</w:t>
            </w:r>
          </w:p>
        </w:tc>
        <w:tc>
          <w:tcPr>
            <w:tcW w:w="660" w:type="dxa"/>
            <w:tcBorders>
              <w:top w:val="nil"/>
              <w:left w:val="nil"/>
              <w:bottom w:val="single" w:sz="4" w:space="0" w:color="auto"/>
              <w:right w:val="single" w:sz="4" w:space="0" w:color="auto"/>
            </w:tcBorders>
            <w:shd w:val="clear" w:color="auto" w:fill="auto"/>
            <w:noWrap/>
            <w:vAlign w:val="center"/>
          </w:tcPr>
          <w:p w14:paraId="06C894DE" w14:textId="2C44B6D8"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36,</w:t>
            </w:r>
            <w:r w:rsidR="00C15290">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5803AE5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8,</w:t>
            </w:r>
            <w:r w:rsidR="00490B4A" w:rsidRPr="00EA1ACF">
              <w:rPr>
                <w:rFonts w:ascii="Arial" w:hAnsi="Arial" w:cs="Arial"/>
                <w:color w:val="000000"/>
                <w:sz w:val="14"/>
                <w:szCs w:val="14"/>
              </w:rPr>
              <w:t>2</w:t>
            </w:r>
          </w:p>
        </w:tc>
        <w:tc>
          <w:tcPr>
            <w:tcW w:w="840" w:type="dxa"/>
            <w:tcBorders>
              <w:top w:val="nil"/>
              <w:left w:val="nil"/>
              <w:bottom w:val="single" w:sz="4" w:space="0" w:color="auto"/>
              <w:right w:val="single" w:sz="4" w:space="0" w:color="auto"/>
            </w:tcBorders>
            <w:shd w:val="clear" w:color="auto" w:fill="auto"/>
            <w:noWrap/>
            <w:vAlign w:val="center"/>
          </w:tcPr>
          <w:p w14:paraId="20440118" w14:textId="63273CC1" w:rsidR="00815FA5"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176,1</w:t>
            </w:r>
          </w:p>
        </w:tc>
        <w:tc>
          <w:tcPr>
            <w:tcW w:w="840" w:type="dxa"/>
            <w:tcBorders>
              <w:top w:val="nil"/>
              <w:left w:val="nil"/>
              <w:bottom w:val="single" w:sz="4" w:space="0" w:color="auto"/>
              <w:right w:val="single" w:sz="4" w:space="0" w:color="auto"/>
            </w:tcBorders>
            <w:shd w:val="clear" w:color="auto" w:fill="auto"/>
            <w:noWrap/>
            <w:vAlign w:val="center"/>
          </w:tcPr>
          <w:p w14:paraId="6BEAC61D" w14:textId="7352B278" w:rsidR="00815FA5" w:rsidRPr="00EA1ACF" w:rsidRDefault="00C15290" w:rsidP="00EA1ACF">
            <w:pPr>
              <w:spacing w:after="0"/>
              <w:jc w:val="right"/>
              <w:rPr>
                <w:rFonts w:ascii="Arial" w:hAnsi="Arial" w:cs="Arial"/>
                <w:sz w:val="14"/>
                <w:szCs w:val="14"/>
              </w:rPr>
            </w:pPr>
            <w:r>
              <w:rPr>
                <w:rFonts w:ascii="Arial" w:hAnsi="Arial" w:cs="Arial"/>
                <w:sz w:val="14"/>
                <w:szCs w:val="14"/>
              </w:rPr>
              <w:t>766,3</w:t>
            </w:r>
          </w:p>
        </w:tc>
      </w:tr>
      <w:tr w:rsidR="00C15290" w:rsidRPr="00EA1ACF" w14:paraId="3ED13801"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E925455" w14:textId="5C60FC75" w:rsidR="00C15290" w:rsidRPr="00EA1ACF" w:rsidRDefault="00C15290" w:rsidP="00EA1ACF">
            <w:pPr>
              <w:spacing w:after="0"/>
              <w:jc w:val="left"/>
              <w:rPr>
                <w:rFonts w:ascii="Arial" w:hAnsi="Arial" w:cs="Arial"/>
                <w:b/>
                <w:sz w:val="14"/>
                <w:szCs w:val="14"/>
              </w:rPr>
            </w:pPr>
            <w:r>
              <w:rPr>
                <w:rFonts w:ascii="Arial" w:hAnsi="Arial" w:cs="Arial"/>
                <w:b/>
                <w:sz w:val="14"/>
                <w:szCs w:val="14"/>
              </w:rPr>
              <w:t>Doupovské Hradiště</w:t>
            </w:r>
          </w:p>
        </w:tc>
        <w:tc>
          <w:tcPr>
            <w:tcW w:w="0" w:type="auto"/>
            <w:tcBorders>
              <w:top w:val="nil"/>
              <w:left w:val="nil"/>
              <w:bottom w:val="single" w:sz="4" w:space="0" w:color="auto"/>
              <w:right w:val="single" w:sz="4" w:space="0" w:color="auto"/>
            </w:tcBorders>
            <w:shd w:val="clear" w:color="auto" w:fill="auto"/>
            <w:noWrap/>
            <w:vAlign w:val="center"/>
          </w:tcPr>
          <w:p w14:paraId="2EBA30E6" w14:textId="7FADCCA5" w:rsidR="00C15290" w:rsidRPr="00EA1ACF" w:rsidRDefault="00C15290" w:rsidP="00EA1ACF">
            <w:pPr>
              <w:spacing w:after="0"/>
              <w:jc w:val="right"/>
              <w:rPr>
                <w:rFonts w:ascii="Arial" w:hAnsi="Arial" w:cs="Arial"/>
                <w:color w:val="000000"/>
                <w:sz w:val="14"/>
                <w:szCs w:val="14"/>
              </w:rPr>
            </w:pPr>
            <w:r>
              <w:rPr>
                <w:rFonts w:ascii="Arial" w:hAnsi="Arial" w:cs="Arial"/>
                <w:color w:val="000000"/>
                <w:sz w:val="14"/>
                <w:szCs w:val="14"/>
              </w:rPr>
              <w:t>2 087,6</w:t>
            </w:r>
          </w:p>
        </w:tc>
        <w:tc>
          <w:tcPr>
            <w:tcW w:w="0" w:type="auto"/>
            <w:tcBorders>
              <w:top w:val="nil"/>
              <w:left w:val="nil"/>
              <w:bottom w:val="single" w:sz="4" w:space="0" w:color="auto"/>
              <w:right w:val="single" w:sz="4" w:space="0" w:color="auto"/>
            </w:tcBorders>
            <w:shd w:val="clear" w:color="auto" w:fill="auto"/>
            <w:noWrap/>
            <w:vAlign w:val="center"/>
          </w:tcPr>
          <w:p w14:paraId="37F2B03C" w14:textId="77777777" w:rsidR="00C15290" w:rsidRPr="00EA1ACF" w:rsidRDefault="00C15290" w:rsidP="00EA1ACF">
            <w:pPr>
              <w:spacing w:after="0"/>
              <w:jc w:val="right"/>
              <w:rPr>
                <w:rFonts w:ascii="Arial"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745FCEFA" w14:textId="77777777" w:rsidR="00C15290" w:rsidRPr="00EA1ACF" w:rsidRDefault="00C15290" w:rsidP="00EA1ACF">
            <w:pPr>
              <w:spacing w:after="0"/>
              <w:jc w:val="right"/>
              <w:rPr>
                <w:rFonts w:ascii="Arial"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1A943D37" w14:textId="77777777" w:rsidR="00C15290" w:rsidRPr="00EA1ACF" w:rsidRDefault="00C15290" w:rsidP="00EA1ACF">
            <w:pPr>
              <w:spacing w:after="0"/>
              <w:jc w:val="right"/>
              <w:rPr>
                <w:rFonts w:ascii="Arial" w:hAnsi="Arial" w:cs="Arial"/>
                <w:color w:val="000000"/>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43FD2C24" w14:textId="77777777" w:rsidR="00C15290" w:rsidRPr="00EA1ACF" w:rsidRDefault="00C15290" w:rsidP="00EA1ACF">
            <w:pPr>
              <w:spacing w:after="0"/>
              <w:jc w:val="right"/>
              <w:rPr>
                <w:rFonts w:ascii="Arial" w:hAnsi="Arial" w:cs="Arial"/>
                <w:color w:val="000000"/>
                <w:sz w:val="14"/>
                <w:szCs w:val="14"/>
              </w:rPr>
            </w:pPr>
          </w:p>
        </w:tc>
        <w:tc>
          <w:tcPr>
            <w:tcW w:w="545" w:type="dxa"/>
            <w:tcBorders>
              <w:top w:val="nil"/>
              <w:left w:val="nil"/>
              <w:bottom w:val="single" w:sz="4" w:space="0" w:color="auto"/>
              <w:right w:val="single" w:sz="4" w:space="0" w:color="auto"/>
            </w:tcBorders>
            <w:shd w:val="clear" w:color="auto" w:fill="auto"/>
            <w:noWrap/>
            <w:vAlign w:val="center"/>
          </w:tcPr>
          <w:p w14:paraId="62932DA7" w14:textId="77777777" w:rsidR="00C15290" w:rsidRPr="00EA1ACF" w:rsidRDefault="00C15290" w:rsidP="00EA1ACF">
            <w:pPr>
              <w:spacing w:after="0"/>
              <w:jc w:val="right"/>
              <w:rPr>
                <w:rFonts w:ascii="Arial" w:hAnsi="Arial" w:cs="Arial"/>
                <w:color w:val="000000"/>
                <w:sz w:val="14"/>
                <w:szCs w:val="14"/>
              </w:rPr>
            </w:pPr>
          </w:p>
        </w:tc>
        <w:tc>
          <w:tcPr>
            <w:tcW w:w="770" w:type="dxa"/>
            <w:tcBorders>
              <w:top w:val="nil"/>
              <w:left w:val="nil"/>
              <w:bottom w:val="single" w:sz="4" w:space="0" w:color="auto"/>
              <w:right w:val="single" w:sz="4" w:space="0" w:color="auto"/>
            </w:tcBorders>
            <w:shd w:val="clear" w:color="auto" w:fill="auto"/>
            <w:noWrap/>
            <w:vAlign w:val="center"/>
          </w:tcPr>
          <w:p w14:paraId="434B51EF" w14:textId="745D853D"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304,7</w:t>
            </w:r>
          </w:p>
        </w:tc>
        <w:tc>
          <w:tcPr>
            <w:tcW w:w="725" w:type="dxa"/>
            <w:tcBorders>
              <w:top w:val="nil"/>
              <w:left w:val="nil"/>
              <w:bottom w:val="single" w:sz="4" w:space="0" w:color="auto"/>
              <w:right w:val="single" w:sz="4" w:space="0" w:color="auto"/>
            </w:tcBorders>
            <w:shd w:val="clear" w:color="auto" w:fill="auto"/>
            <w:noWrap/>
            <w:vAlign w:val="center"/>
          </w:tcPr>
          <w:p w14:paraId="3B9317BD" w14:textId="12F62A9C"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304,7</w:t>
            </w:r>
          </w:p>
        </w:tc>
        <w:tc>
          <w:tcPr>
            <w:tcW w:w="725" w:type="dxa"/>
            <w:tcBorders>
              <w:top w:val="nil"/>
              <w:left w:val="nil"/>
              <w:bottom w:val="single" w:sz="4" w:space="0" w:color="auto"/>
              <w:right w:val="single" w:sz="4" w:space="0" w:color="auto"/>
            </w:tcBorders>
            <w:shd w:val="clear" w:color="auto" w:fill="auto"/>
            <w:noWrap/>
            <w:vAlign w:val="center"/>
          </w:tcPr>
          <w:p w14:paraId="1502864E" w14:textId="4F20C14B"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1 040,8</w:t>
            </w:r>
          </w:p>
        </w:tc>
        <w:tc>
          <w:tcPr>
            <w:tcW w:w="660" w:type="dxa"/>
            <w:tcBorders>
              <w:top w:val="nil"/>
              <w:left w:val="nil"/>
              <w:bottom w:val="single" w:sz="4" w:space="0" w:color="auto"/>
              <w:right w:val="single" w:sz="4" w:space="0" w:color="auto"/>
            </w:tcBorders>
            <w:shd w:val="clear" w:color="auto" w:fill="auto"/>
            <w:noWrap/>
            <w:vAlign w:val="center"/>
          </w:tcPr>
          <w:p w14:paraId="1CE70D3E" w14:textId="6A6A313C"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2,7</w:t>
            </w:r>
          </w:p>
        </w:tc>
        <w:tc>
          <w:tcPr>
            <w:tcW w:w="660" w:type="dxa"/>
            <w:tcBorders>
              <w:top w:val="nil"/>
              <w:left w:val="nil"/>
              <w:bottom w:val="single" w:sz="4" w:space="0" w:color="auto"/>
              <w:right w:val="single" w:sz="4" w:space="0" w:color="auto"/>
            </w:tcBorders>
            <w:shd w:val="clear" w:color="auto" w:fill="auto"/>
            <w:noWrap/>
            <w:vAlign w:val="center"/>
          </w:tcPr>
          <w:p w14:paraId="66F3D21F" w14:textId="26D10036"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1,8</w:t>
            </w:r>
          </w:p>
        </w:tc>
        <w:tc>
          <w:tcPr>
            <w:tcW w:w="840" w:type="dxa"/>
            <w:tcBorders>
              <w:top w:val="nil"/>
              <w:left w:val="nil"/>
              <w:bottom w:val="single" w:sz="4" w:space="0" w:color="auto"/>
              <w:right w:val="single" w:sz="4" w:space="0" w:color="auto"/>
            </w:tcBorders>
            <w:shd w:val="clear" w:color="auto" w:fill="auto"/>
            <w:noWrap/>
            <w:vAlign w:val="center"/>
          </w:tcPr>
          <w:p w14:paraId="32D0DDDB" w14:textId="61DD30B5" w:rsidR="00C15290"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737,9</w:t>
            </w:r>
          </w:p>
        </w:tc>
        <w:tc>
          <w:tcPr>
            <w:tcW w:w="840" w:type="dxa"/>
            <w:tcBorders>
              <w:top w:val="nil"/>
              <w:left w:val="nil"/>
              <w:bottom w:val="single" w:sz="4" w:space="0" w:color="auto"/>
              <w:right w:val="single" w:sz="4" w:space="0" w:color="auto"/>
            </w:tcBorders>
            <w:shd w:val="clear" w:color="auto" w:fill="auto"/>
            <w:noWrap/>
            <w:vAlign w:val="center"/>
          </w:tcPr>
          <w:p w14:paraId="11DBF84C" w14:textId="362CA7A6" w:rsidR="00C15290" w:rsidRPr="00EA1ACF" w:rsidRDefault="00D24CD3" w:rsidP="00EA1ACF">
            <w:pPr>
              <w:spacing w:after="0"/>
              <w:jc w:val="right"/>
              <w:rPr>
                <w:rFonts w:ascii="Arial" w:hAnsi="Arial" w:cs="Arial"/>
                <w:sz w:val="14"/>
                <w:szCs w:val="14"/>
              </w:rPr>
            </w:pPr>
            <w:r>
              <w:rPr>
                <w:rFonts w:ascii="Arial" w:hAnsi="Arial" w:cs="Arial"/>
                <w:sz w:val="14"/>
                <w:szCs w:val="14"/>
              </w:rPr>
              <w:t>1 783,2</w:t>
            </w:r>
          </w:p>
        </w:tc>
      </w:tr>
      <w:tr w:rsidR="00873B6D" w:rsidRPr="00EA1ACF" w14:paraId="62422B7C"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4C76F8ED"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Hájek</w:t>
            </w:r>
          </w:p>
        </w:tc>
        <w:tc>
          <w:tcPr>
            <w:tcW w:w="0" w:type="auto"/>
            <w:tcBorders>
              <w:top w:val="nil"/>
              <w:left w:val="nil"/>
              <w:bottom w:val="single" w:sz="4" w:space="0" w:color="auto"/>
              <w:right w:val="single" w:sz="4" w:space="0" w:color="auto"/>
            </w:tcBorders>
            <w:shd w:val="clear" w:color="auto" w:fill="auto"/>
            <w:noWrap/>
            <w:vAlign w:val="center"/>
          </w:tcPr>
          <w:p w14:paraId="0B3887D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875,0</w:t>
            </w:r>
          </w:p>
        </w:tc>
        <w:tc>
          <w:tcPr>
            <w:tcW w:w="0" w:type="auto"/>
            <w:tcBorders>
              <w:top w:val="nil"/>
              <w:left w:val="nil"/>
              <w:bottom w:val="single" w:sz="4" w:space="0" w:color="auto"/>
              <w:right w:val="single" w:sz="4" w:space="0" w:color="auto"/>
            </w:tcBorders>
            <w:shd w:val="clear" w:color="auto" w:fill="auto"/>
            <w:noWrap/>
            <w:vAlign w:val="center"/>
          </w:tcPr>
          <w:p w14:paraId="12C04AF4" w14:textId="4695972F"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109,5</w:t>
            </w:r>
          </w:p>
        </w:tc>
        <w:tc>
          <w:tcPr>
            <w:tcW w:w="0" w:type="auto"/>
            <w:tcBorders>
              <w:top w:val="nil"/>
              <w:left w:val="nil"/>
              <w:bottom w:val="single" w:sz="4" w:space="0" w:color="auto"/>
              <w:right w:val="single" w:sz="4" w:space="0" w:color="auto"/>
            </w:tcBorders>
            <w:shd w:val="clear" w:color="auto" w:fill="auto"/>
            <w:noWrap/>
            <w:vAlign w:val="center"/>
          </w:tcPr>
          <w:p w14:paraId="7608322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3379E9C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70938E6" w14:textId="73D5CDFF"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14,7</w:t>
            </w:r>
          </w:p>
        </w:tc>
        <w:tc>
          <w:tcPr>
            <w:tcW w:w="545" w:type="dxa"/>
            <w:tcBorders>
              <w:top w:val="nil"/>
              <w:left w:val="nil"/>
              <w:bottom w:val="single" w:sz="4" w:space="0" w:color="auto"/>
              <w:right w:val="single" w:sz="4" w:space="0" w:color="auto"/>
            </w:tcBorders>
            <w:shd w:val="clear" w:color="auto" w:fill="auto"/>
            <w:noWrap/>
            <w:vAlign w:val="center"/>
          </w:tcPr>
          <w:p w14:paraId="67D8BAB3" w14:textId="6C4CAD5D"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1,2</w:t>
            </w:r>
          </w:p>
        </w:tc>
        <w:tc>
          <w:tcPr>
            <w:tcW w:w="770" w:type="dxa"/>
            <w:tcBorders>
              <w:top w:val="nil"/>
              <w:left w:val="nil"/>
              <w:bottom w:val="single" w:sz="4" w:space="0" w:color="auto"/>
              <w:right w:val="single" w:sz="4" w:space="0" w:color="auto"/>
            </w:tcBorders>
            <w:shd w:val="clear" w:color="auto" w:fill="auto"/>
            <w:noWrap/>
            <w:vAlign w:val="center"/>
          </w:tcPr>
          <w:p w14:paraId="007F5B7E" w14:textId="54A3C13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231,8</w:t>
            </w:r>
          </w:p>
        </w:tc>
        <w:tc>
          <w:tcPr>
            <w:tcW w:w="725" w:type="dxa"/>
            <w:tcBorders>
              <w:top w:val="nil"/>
              <w:left w:val="nil"/>
              <w:bottom w:val="single" w:sz="4" w:space="0" w:color="auto"/>
              <w:right w:val="single" w:sz="4" w:space="0" w:color="auto"/>
            </w:tcBorders>
            <w:shd w:val="clear" w:color="auto" w:fill="auto"/>
            <w:noWrap/>
            <w:vAlign w:val="center"/>
          </w:tcPr>
          <w:p w14:paraId="30E5AAEB" w14:textId="2937711C"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357,2</w:t>
            </w:r>
          </w:p>
        </w:tc>
        <w:tc>
          <w:tcPr>
            <w:tcW w:w="725" w:type="dxa"/>
            <w:tcBorders>
              <w:top w:val="nil"/>
              <w:left w:val="nil"/>
              <w:bottom w:val="single" w:sz="4" w:space="0" w:color="auto"/>
              <w:right w:val="single" w:sz="4" w:space="0" w:color="auto"/>
            </w:tcBorders>
            <w:shd w:val="clear" w:color="auto" w:fill="auto"/>
            <w:noWrap/>
            <w:vAlign w:val="center"/>
          </w:tcPr>
          <w:p w14:paraId="75DAD169" w14:textId="4EFAFFC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355,2</w:t>
            </w:r>
          </w:p>
        </w:tc>
        <w:tc>
          <w:tcPr>
            <w:tcW w:w="660" w:type="dxa"/>
            <w:tcBorders>
              <w:top w:val="nil"/>
              <w:left w:val="nil"/>
              <w:bottom w:val="single" w:sz="4" w:space="0" w:color="auto"/>
              <w:right w:val="single" w:sz="4" w:space="0" w:color="auto"/>
            </w:tcBorders>
            <w:shd w:val="clear" w:color="auto" w:fill="auto"/>
            <w:noWrap/>
            <w:vAlign w:val="center"/>
          </w:tcPr>
          <w:p w14:paraId="66A09EE4" w14:textId="0E32A559"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52,5</w:t>
            </w:r>
          </w:p>
        </w:tc>
        <w:tc>
          <w:tcPr>
            <w:tcW w:w="660" w:type="dxa"/>
            <w:tcBorders>
              <w:top w:val="nil"/>
              <w:left w:val="nil"/>
              <w:bottom w:val="single" w:sz="4" w:space="0" w:color="auto"/>
              <w:right w:val="single" w:sz="4" w:space="0" w:color="auto"/>
            </w:tcBorders>
            <w:shd w:val="clear" w:color="auto" w:fill="auto"/>
            <w:noWrap/>
            <w:vAlign w:val="center"/>
          </w:tcPr>
          <w:p w14:paraId="3AFC8F1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9,0</w:t>
            </w:r>
          </w:p>
        </w:tc>
        <w:tc>
          <w:tcPr>
            <w:tcW w:w="840" w:type="dxa"/>
            <w:tcBorders>
              <w:top w:val="nil"/>
              <w:left w:val="nil"/>
              <w:bottom w:val="single" w:sz="4" w:space="0" w:color="auto"/>
              <w:right w:val="single" w:sz="4" w:space="0" w:color="auto"/>
            </w:tcBorders>
            <w:shd w:val="clear" w:color="auto" w:fill="auto"/>
            <w:noWrap/>
            <w:vAlign w:val="center"/>
          </w:tcPr>
          <w:p w14:paraId="0609F4F2" w14:textId="47FE0213"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101,1</w:t>
            </w:r>
          </w:p>
        </w:tc>
        <w:tc>
          <w:tcPr>
            <w:tcW w:w="840" w:type="dxa"/>
            <w:tcBorders>
              <w:top w:val="nil"/>
              <w:left w:val="nil"/>
              <w:bottom w:val="single" w:sz="4" w:space="0" w:color="auto"/>
              <w:right w:val="single" w:sz="4" w:space="0" w:color="auto"/>
            </w:tcBorders>
            <w:shd w:val="clear" w:color="auto" w:fill="auto"/>
            <w:noWrap/>
            <w:vAlign w:val="center"/>
          </w:tcPr>
          <w:p w14:paraId="470692FF" w14:textId="76A27C53" w:rsidR="00815FA5" w:rsidRPr="00EA1ACF" w:rsidRDefault="00D24CD3" w:rsidP="00EA1ACF">
            <w:pPr>
              <w:spacing w:after="0"/>
              <w:jc w:val="right"/>
              <w:rPr>
                <w:rFonts w:ascii="Arial" w:hAnsi="Arial" w:cs="Arial"/>
                <w:sz w:val="14"/>
                <w:szCs w:val="14"/>
              </w:rPr>
            </w:pPr>
            <w:r>
              <w:rPr>
                <w:rFonts w:ascii="Arial" w:hAnsi="Arial" w:cs="Arial"/>
                <w:sz w:val="14"/>
                <w:szCs w:val="14"/>
              </w:rPr>
              <w:t>517,8</w:t>
            </w:r>
          </w:p>
        </w:tc>
      </w:tr>
      <w:tr w:rsidR="00873B6D" w:rsidRPr="00EA1ACF" w14:paraId="7B796F6F"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1F8B0EA3"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H. Blatná</w:t>
            </w:r>
          </w:p>
        </w:tc>
        <w:tc>
          <w:tcPr>
            <w:tcW w:w="0" w:type="auto"/>
            <w:tcBorders>
              <w:top w:val="nil"/>
              <w:left w:val="nil"/>
              <w:bottom w:val="single" w:sz="4" w:space="0" w:color="auto"/>
              <w:right w:val="single" w:sz="4" w:space="0" w:color="auto"/>
            </w:tcBorders>
            <w:shd w:val="clear" w:color="auto" w:fill="auto"/>
            <w:noWrap/>
            <w:vAlign w:val="center"/>
          </w:tcPr>
          <w:p w14:paraId="34BD4DD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562,7</w:t>
            </w:r>
          </w:p>
        </w:tc>
        <w:tc>
          <w:tcPr>
            <w:tcW w:w="0" w:type="auto"/>
            <w:tcBorders>
              <w:top w:val="nil"/>
              <w:left w:val="nil"/>
              <w:bottom w:val="single" w:sz="4" w:space="0" w:color="auto"/>
              <w:right w:val="single" w:sz="4" w:space="0" w:color="auto"/>
            </w:tcBorders>
            <w:shd w:val="clear" w:color="auto" w:fill="auto"/>
            <w:noWrap/>
            <w:vAlign w:val="center"/>
          </w:tcPr>
          <w:p w14:paraId="5D602E0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DD1FB1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B9963B7"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693213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3,0</w:t>
            </w:r>
          </w:p>
        </w:tc>
        <w:tc>
          <w:tcPr>
            <w:tcW w:w="545" w:type="dxa"/>
            <w:tcBorders>
              <w:top w:val="nil"/>
              <w:left w:val="nil"/>
              <w:bottom w:val="single" w:sz="4" w:space="0" w:color="auto"/>
              <w:right w:val="single" w:sz="4" w:space="0" w:color="auto"/>
            </w:tcBorders>
            <w:shd w:val="clear" w:color="auto" w:fill="auto"/>
            <w:noWrap/>
            <w:vAlign w:val="center"/>
          </w:tcPr>
          <w:p w14:paraId="256E54F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14BE1F43" w14:textId="52886BC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281,3</w:t>
            </w:r>
          </w:p>
        </w:tc>
        <w:tc>
          <w:tcPr>
            <w:tcW w:w="725" w:type="dxa"/>
            <w:tcBorders>
              <w:top w:val="nil"/>
              <w:left w:val="nil"/>
              <w:bottom w:val="single" w:sz="4" w:space="0" w:color="auto"/>
              <w:right w:val="single" w:sz="4" w:space="0" w:color="auto"/>
            </w:tcBorders>
            <w:shd w:val="clear" w:color="auto" w:fill="auto"/>
            <w:noWrap/>
            <w:vAlign w:val="center"/>
          </w:tcPr>
          <w:p w14:paraId="5CC2022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284,3</w:t>
            </w:r>
          </w:p>
        </w:tc>
        <w:tc>
          <w:tcPr>
            <w:tcW w:w="725" w:type="dxa"/>
            <w:tcBorders>
              <w:top w:val="nil"/>
              <w:left w:val="nil"/>
              <w:bottom w:val="single" w:sz="4" w:space="0" w:color="auto"/>
              <w:right w:val="single" w:sz="4" w:space="0" w:color="auto"/>
            </w:tcBorders>
            <w:shd w:val="clear" w:color="auto" w:fill="auto"/>
            <w:noWrap/>
            <w:vAlign w:val="center"/>
          </w:tcPr>
          <w:p w14:paraId="19D9E14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218,2</w:t>
            </w:r>
          </w:p>
        </w:tc>
        <w:tc>
          <w:tcPr>
            <w:tcW w:w="660" w:type="dxa"/>
            <w:tcBorders>
              <w:top w:val="nil"/>
              <w:left w:val="nil"/>
              <w:bottom w:val="single" w:sz="4" w:space="0" w:color="auto"/>
              <w:right w:val="single" w:sz="4" w:space="0" w:color="auto"/>
            </w:tcBorders>
            <w:shd w:val="clear" w:color="auto" w:fill="auto"/>
            <w:noWrap/>
            <w:vAlign w:val="center"/>
          </w:tcPr>
          <w:p w14:paraId="56A3F00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3,3</w:t>
            </w:r>
          </w:p>
        </w:tc>
        <w:tc>
          <w:tcPr>
            <w:tcW w:w="660" w:type="dxa"/>
            <w:tcBorders>
              <w:top w:val="nil"/>
              <w:left w:val="nil"/>
              <w:bottom w:val="single" w:sz="4" w:space="0" w:color="auto"/>
              <w:right w:val="single" w:sz="4" w:space="0" w:color="auto"/>
            </w:tcBorders>
            <w:shd w:val="clear" w:color="auto" w:fill="auto"/>
            <w:noWrap/>
            <w:vAlign w:val="center"/>
          </w:tcPr>
          <w:p w14:paraId="6A3B2B5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7,2</w:t>
            </w:r>
          </w:p>
        </w:tc>
        <w:tc>
          <w:tcPr>
            <w:tcW w:w="840" w:type="dxa"/>
            <w:tcBorders>
              <w:top w:val="nil"/>
              <w:left w:val="nil"/>
              <w:bottom w:val="single" w:sz="4" w:space="0" w:color="auto"/>
              <w:right w:val="single" w:sz="4" w:space="0" w:color="auto"/>
            </w:tcBorders>
            <w:shd w:val="clear" w:color="auto" w:fill="auto"/>
            <w:noWrap/>
            <w:vAlign w:val="center"/>
          </w:tcPr>
          <w:p w14:paraId="7AFA34F7" w14:textId="77777777" w:rsidR="00815FA5" w:rsidRPr="00EA1ACF" w:rsidRDefault="00490B4A" w:rsidP="00EA1ACF">
            <w:pPr>
              <w:spacing w:after="0"/>
              <w:jc w:val="right"/>
              <w:rPr>
                <w:rFonts w:ascii="Arial" w:hAnsi="Arial" w:cs="Arial"/>
                <w:color w:val="000000"/>
                <w:sz w:val="14"/>
                <w:szCs w:val="14"/>
              </w:rPr>
            </w:pPr>
            <w:r w:rsidRPr="00EA1ACF">
              <w:rPr>
                <w:rFonts w:ascii="Arial" w:hAnsi="Arial" w:cs="Arial"/>
                <w:color w:val="000000"/>
                <w:sz w:val="14"/>
                <w:szCs w:val="14"/>
              </w:rPr>
              <w:t>49,7</w:t>
            </w:r>
          </w:p>
        </w:tc>
        <w:tc>
          <w:tcPr>
            <w:tcW w:w="840" w:type="dxa"/>
            <w:tcBorders>
              <w:top w:val="nil"/>
              <w:left w:val="nil"/>
              <w:bottom w:val="single" w:sz="4" w:space="0" w:color="auto"/>
              <w:right w:val="single" w:sz="4" w:space="0" w:color="auto"/>
            </w:tcBorders>
            <w:shd w:val="clear" w:color="auto" w:fill="auto"/>
            <w:noWrap/>
            <w:vAlign w:val="center"/>
          </w:tcPr>
          <w:p w14:paraId="6BCEE6CE" w14:textId="77777777" w:rsidR="00815FA5" w:rsidRPr="00EA1ACF" w:rsidRDefault="00815FA5" w:rsidP="00EA1ACF">
            <w:pPr>
              <w:spacing w:after="0"/>
              <w:jc w:val="right"/>
              <w:rPr>
                <w:rFonts w:ascii="Arial" w:hAnsi="Arial" w:cs="Arial"/>
                <w:sz w:val="14"/>
                <w:szCs w:val="14"/>
              </w:rPr>
            </w:pPr>
            <w:r w:rsidRPr="00EA1ACF">
              <w:rPr>
                <w:rFonts w:ascii="Arial" w:hAnsi="Arial" w:cs="Arial"/>
                <w:sz w:val="14"/>
                <w:szCs w:val="14"/>
              </w:rPr>
              <w:t>278,4</w:t>
            </w:r>
          </w:p>
        </w:tc>
      </w:tr>
      <w:tr w:rsidR="00873B6D" w:rsidRPr="00EA1ACF" w14:paraId="74976820"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CB4E63D"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Hroznětín</w:t>
            </w:r>
          </w:p>
        </w:tc>
        <w:tc>
          <w:tcPr>
            <w:tcW w:w="0" w:type="auto"/>
            <w:tcBorders>
              <w:top w:val="nil"/>
              <w:left w:val="nil"/>
              <w:bottom w:val="single" w:sz="4" w:space="0" w:color="auto"/>
              <w:right w:val="single" w:sz="4" w:space="0" w:color="auto"/>
            </w:tcBorders>
            <w:shd w:val="clear" w:color="auto" w:fill="auto"/>
            <w:noWrap/>
            <w:vAlign w:val="center"/>
          </w:tcPr>
          <w:p w14:paraId="42F1A82C" w14:textId="4D4B1DD8"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w:t>
            </w:r>
            <w:r w:rsidR="00D24CD3">
              <w:rPr>
                <w:rFonts w:ascii="Arial" w:hAnsi="Arial" w:cs="Arial"/>
                <w:color w:val="000000"/>
                <w:sz w:val="14"/>
                <w:szCs w:val="14"/>
              </w:rPr>
              <w:t xml:space="preserve"> </w:t>
            </w:r>
            <w:r w:rsidRPr="00EA1ACF">
              <w:rPr>
                <w:rFonts w:ascii="Arial" w:hAnsi="Arial" w:cs="Arial"/>
                <w:color w:val="000000"/>
                <w:sz w:val="14"/>
                <w:szCs w:val="14"/>
              </w:rPr>
              <w:t>378,9</w:t>
            </w:r>
          </w:p>
        </w:tc>
        <w:tc>
          <w:tcPr>
            <w:tcW w:w="0" w:type="auto"/>
            <w:tcBorders>
              <w:top w:val="nil"/>
              <w:left w:val="nil"/>
              <w:bottom w:val="single" w:sz="4" w:space="0" w:color="auto"/>
              <w:right w:val="single" w:sz="4" w:space="0" w:color="auto"/>
            </w:tcBorders>
            <w:shd w:val="clear" w:color="auto" w:fill="auto"/>
            <w:noWrap/>
            <w:vAlign w:val="center"/>
          </w:tcPr>
          <w:p w14:paraId="4BCD7D1F" w14:textId="569C3D76"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337,7</w:t>
            </w:r>
          </w:p>
        </w:tc>
        <w:tc>
          <w:tcPr>
            <w:tcW w:w="0" w:type="auto"/>
            <w:tcBorders>
              <w:top w:val="nil"/>
              <w:left w:val="nil"/>
              <w:bottom w:val="single" w:sz="4" w:space="0" w:color="auto"/>
              <w:right w:val="single" w:sz="4" w:space="0" w:color="auto"/>
            </w:tcBorders>
            <w:shd w:val="clear" w:color="auto" w:fill="auto"/>
            <w:noWrap/>
            <w:vAlign w:val="center"/>
          </w:tcPr>
          <w:p w14:paraId="2545DFA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4A12DB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36643DA5" w14:textId="5AAB5859"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27,4</w:t>
            </w:r>
          </w:p>
        </w:tc>
        <w:tc>
          <w:tcPr>
            <w:tcW w:w="545" w:type="dxa"/>
            <w:tcBorders>
              <w:top w:val="nil"/>
              <w:left w:val="nil"/>
              <w:bottom w:val="single" w:sz="4" w:space="0" w:color="auto"/>
              <w:right w:val="single" w:sz="4" w:space="0" w:color="auto"/>
            </w:tcBorders>
            <w:shd w:val="clear" w:color="auto" w:fill="auto"/>
            <w:noWrap/>
            <w:vAlign w:val="center"/>
          </w:tcPr>
          <w:p w14:paraId="3E9DAD3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0,5</w:t>
            </w:r>
          </w:p>
        </w:tc>
        <w:tc>
          <w:tcPr>
            <w:tcW w:w="770" w:type="dxa"/>
            <w:tcBorders>
              <w:top w:val="nil"/>
              <w:left w:val="nil"/>
              <w:bottom w:val="single" w:sz="4" w:space="0" w:color="auto"/>
              <w:right w:val="single" w:sz="4" w:space="0" w:color="auto"/>
            </w:tcBorders>
            <w:shd w:val="clear" w:color="auto" w:fill="auto"/>
            <w:noWrap/>
            <w:vAlign w:val="center"/>
          </w:tcPr>
          <w:p w14:paraId="420A313A" w14:textId="7A6925D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713,8</w:t>
            </w:r>
          </w:p>
        </w:tc>
        <w:tc>
          <w:tcPr>
            <w:tcW w:w="725" w:type="dxa"/>
            <w:tcBorders>
              <w:top w:val="nil"/>
              <w:left w:val="nil"/>
              <w:bottom w:val="single" w:sz="4" w:space="0" w:color="auto"/>
              <w:right w:val="single" w:sz="4" w:space="0" w:color="auto"/>
            </w:tcBorders>
            <w:shd w:val="clear" w:color="auto" w:fill="auto"/>
            <w:noWrap/>
            <w:vAlign w:val="center"/>
          </w:tcPr>
          <w:p w14:paraId="1C0F64A6" w14:textId="0F5AC0E3"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1 079,4</w:t>
            </w:r>
          </w:p>
        </w:tc>
        <w:tc>
          <w:tcPr>
            <w:tcW w:w="725" w:type="dxa"/>
            <w:tcBorders>
              <w:top w:val="nil"/>
              <w:left w:val="nil"/>
              <w:bottom w:val="single" w:sz="4" w:space="0" w:color="auto"/>
              <w:right w:val="single" w:sz="4" w:space="0" w:color="auto"/>
            </w:tcBorders>
            <w:shd w:val="clear" w:color="auto" w:fill="auto"/>
            <w:noWrap/>
            <w:vAlign w:val="center"/>
          </w:tcPr>
          <w:p w14:paraId="15950155" w14:textId="27A68E0C"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754,2</w:t>
            </w:r>
          </w:p>
        </w:tc>
        <w:tc>
          <w:tcPr>
            <w:tcW w:w="660" w:type="dxa"/>
            <w:tcBorders>
              <w:top w:val="nil"/>
              <w:left w:val="nil"/>
              <w:bottom w:val="single" w:sz="4" w:space="0" w:color="auto"/>
              <w:right w:val="single" w:sz="4" w:space="0" w:color="auto"/>
            </w:tcBorders>
            <w:shd w:val="clear" w:color="auto" w:fill="auto"/>
            <w:noWrap/>
            <w:vAlign w:val="center"/>
          </w:tcPr>
          <w:p w14:paraId="1060E93B" w14:textId="3BA4241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130</w:t>
            </w:r>
          </w:p>
        </w:tc>
        <w:tc>
          <w:tcPr>
            <w:tcW w:w="660" w:type="dxa"/>
            <w:tcBorders>
              <w:top w:val="nil"/>
              <w:left w:val="nil"/>
              <w:bottom w:val="single" w:sz="4" w:space="0" w:color="auto"/>
              <w:right w:val="single" w:sz="4" w:space="0" w:color="auto"/>
            </w:tcBorders>
            <w:shd w:val="clear" w:color="auto" w:fill="auto"/>
            <w:noWrap/>
            <w:vAlign w:val="center"/>
          </w:tcPr>
          <w:p w14:paraId="70E03D9E" w14:textId="2308ABD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35,9</w:t>
            </w:r>
          </w:p>
        </w:tc>
        <w:tc>
          <w:tcPr>
            <w:tcW w:w="840" w:type="dxa"/>
            <w:tcBorders>
              <w:top w:val="nil"/>
              <w:left w:val="nil"/>
              <w:bottom w:val="single" w:sz="4" w:space="0" w:color="auto"/>
              <w:right w:val="single" w:sz="4" w:space="0" w:color="auto"/>
            </w:tcBorders>
            <w:shd w:val="clear" w:color="auto" w:fill="auto"/>
            <w:noWrap/>
            <w:vAlign w:val="center"/>
          </w:tcPr>
          <w:p w14:paraId="65A8D7A6" w14:textId="1EB54720"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379,4</w:t>
            </w:r>
          </w:p>
        </w:tc>
        <w:tc>
          <w:tcPr>
            <w:tcW w:w="840" w:type="dxa"/>
            <w:tcBorders>
              <w:top w:val="nil"/>
              <w:left w:val="nil"/>
              <w:bottom w:val="single" w:sz="4" w:space="0" w:color="auto"/>
              <w:right w:val="single" w:sz="4" w:space="0" w:color="auto"/>
            </w:tcBorders>
            <w:shd w:val="clear" w:color="auto" w:fill="auto"/>
            <w:noWrap/>
            <w:vAlign w:val="center"/>
          </w:tcPr>
          <w:p w14:paraId="1965E1E2" w14:textId="77331484" w:rsidR="00815FA5" w:rsidRPr="00EA1ACF" w:rsidRDefault="00D24CD3" w:rsidP="00EA1ACF">
            <w:pPr>
              <w:spacing w:after="0"/>
              <w:jc w:val="right"/>
              <w:rPr>
                <w:rFonts w:ascii="Arial" w:hAnsi="Arial" w:cs="Arial"/>
                <w:sz w:val="14"/>
                <w:szCs w:val="14"/>
              </w:rPr>
            </w:pPr>
            <w:r>
              <w:rPr>
                <w:rFonts w:ascii="Arial" w:hAnsi="Arial" w:cs="Arial"/>
                <w:sz w:val="14"/>
                <w:szCs w:val="14"/>
              </w:rPr>
              <w:t>1 299,5</w:t>
            </w:r>
          </w:p>
        </w:tc>
      </w:tr>
      <w:tr w:rsidR="00873B6D" w:rsidRPr="00EA1ACF" w14:paraId="0554FE3B"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6F828956"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Jáchymov</w:t>
            </w:r>
          </w:p>
        </w:tc>
        <w:tc>
          <w:tcPr>
            <w:tcW w:w="0" w:type="auto"/>
            <w:tcBorders>
              <w:top w:val="nil"/>
              <w:left w:val="nil"/>
              <w:bottom w:val="single" w:sz="4" w:space="0" w:color="auto"/>
              <w:right w:val="single" w:sz="4" w:space="0" w:color="auto"/>
            </w:tcBorders>
            <w:shd w:val="clear" w:color="auto" w:fill="auto"/>
            <w:noWrap/>
            <w:vAlign w:val="center"/>
          </w:tcPr>
          <w:p w14:paraId="7DDB8FDD" w14:textId="7DA6FC5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5 077,3</w:t>
            </w:r>
          </w:p>
        </w:tc>
        <w:tc>
          <w:tcPr>
            <w:tcW w:w="0" w:type="auto"/>
            <w:tcBorders>
              <w:top w:val="nil"/>
              <w:left w:val="nil"/>
              <w:bottom w:val="single" w:sz="4" w:space="0" w:color="auto"/>
              <w:right w:val="single" w:sz="4" w:space="0" w:color="auto"/>
            </w:tcBorders>
            <w:shd w:val="clear" w:color="auto" w:fill="auto"/>
            <w:noWrap/>
            <w:vAlign w:val="center"/>
          </w:tcPr>
          <w:p w14:paraId="6B2B199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0,2</w:t>
            </w:r>
          </w:p>
        </w:tc>
        <w:tc>
          <w:tcPr>
            <w:tcW w:w="0" w:type="auto"/>
            <w:tcBorders>
              <w:top w:val="nil"/>
              <w:left w:val="nil"/>
              <w:bottom w:val="single" w:sz="4" w:space="0" w:color="auto"/>
              <w:right w:val="single" w:sz="4" w:space="0" w:color="auto"/>
            </w:tcBorders>
            <w:shd w:val="clear" w:color="auto" w:fill="auto"/>
            <w:noWrap/>
            <w:vAlign w:val="center"/>
          </w:tcPr>
          <w:p w14:paraId="6F812C3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9891D2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C305AC7"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20,2</w:t>
            </w:r>
          </w:p>
        </w:tc>
        <w:tc>
          <w:tcPr>
            <w:tcW w:w="545" w:type="dxa"/>
            <w:tcBorders>
              <w:top w:val="nil"/>
              <w:left w:val="nil"/>
              <w:bottom w:val="single" w:sz="4" w:space="0" w:color="auto"/>
              <w:right w:val="single" w:sz="4" w:space="0" w:color="auto"/>
            </w:tcBorders>
            <w:shd w:val="clear" w:color="auto" w:fill="auto"/>
            <w:noWrap/>
            <w:vAlign w:val="center"/>
          </w:tcPr>
          <w:p w14:paraId="5617569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5860BD16" w14:textId="0A2BA77F"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536,4</w:t>
            </w:r>
          </w:p>
        </w:tc>
        <w:tc>
          <w:tcPr>
            <w:tcW w:w="725" w:type="dxa"/>
            <w:tcBorders>
              <w:top w:val="nil"/>
              <w:left w:val="nil"/>
              <w:bottom w:val="single" w:sz="4" w:space="0" w:color="auto"/>
              <w:right w:val="single" w:sz="4" w:space="0" w:color="auto"/>
            </w:tcBorders>
            <w:shd w:val="clear" w:color="auto" w:fill="auto"/>
            <w:noWrap/>
            <w:vAlign w:val="center"/>
          </w:tcPr>
          <w:p w14:paraId="1242C89E" w14:textId="47C5596D"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556,8</w:t>
            </w:r>
          </w:p>
        </w:tc>
        <w:tc>
          <w:tcPr>
            <w:tcW w:w="725" w:type="dxa"/>
            <w:tcBorders>
              <w:top w:val="nil"/>
              <w:left w:val="nil"/>
              <w:bottom w:val="single" w:sz="4" w:space="0" w:color="auto"/>
              <w:right w:val="single" w:sz="4" w:space="0" w:color="auto"/>
            </w:tcBorders>
            <w:shd w:val="clear" w:color="auto" w:fill="auto"/>
            <w:noWrap/>
            <w:vAlign w:val="center"/>
          </w:tcPr>
          <w:p w14:paraId="2716FDC9" w14:textId="79047D77"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4 074,9</w:t>
            </w:r>
          </w:p>
        </w:tc>
        <w:tc>
          <w:tcPr>
            <w:tcW w:w="660" w:type="dxa"/>
            <w:tcBorders>
              <w:top w:val="nil"/>
              <w:left w:val="nil"/>
              <w:bottom w:val="single" w:sz="4" w:space="0" w:color="auto"/>
              <w:right w:val="single" w:sz="4" w:space="0" w:color="auto"/>
            </w:tcBorders>
            <w:shd w:val="clear" w:color="auto" w:fill="auto"/>
            <w:noWrap/>
            <w:vAlign w:val="center"/>
          </w:tcPr>
          <w:p w14:paraId="3812DE30" w14:textId="3C4E3A63"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16</w:t>
            </w:r>
          </w:p>
        </w:tc>
        <w:tc>
          <w:tcPr>
            <w:tcW w:w="660" w:type="dxa"/>
            <w:tcBorders>
              <w:top w:val="nil"/>
              <w:left w:val="nil"/>
              <w:bottom w:val="single" w:sz="4" w:space="0" w:color="auto"/>
              <w:right w:val="single" w:sz="4" w:space="0" w:color="auto"/>
            </w:tcBorders>
            <w:shd w:val="clear" w:color="auto" w:fill="auto"/>
            <w:noWrap/>
            <w:vAlign w:val="center"/>
          </w:tcPr>
          <w:p w14:paraId="46E2ACEE" w14:textId="70550ECC"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38,5</w:t>
            </w:r>
          </w:p>
        </w:tc>
        <w:tc>
          <w:tcPr>
            <w:tcW w:w="840" w:type="dxa"/>
            <w:tcBorders>
              <w:top w:val="nil"/>
              <w:left w:val="nil"/>
              <w:bottom w:val="single" w:sz="4" w:space="0" w:color="auto"/>
              <w:right w:val="single" w:sz="4" w:space="0" w:color="auto"/>
            </w:tcBorders>
            <w:shd w:val="clear" w:color="auto" w:fill="auto"/>
            <w:noWrap/>
            <w:vAlign w:val="center"/>
          </w:tcPr>
          <w:p w14:paraId="011109F8" w14:textId="6212D2A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391,1</w:t>
            </w:r>
          </w:p>
        </w:tc>
        <w:tc>
          <w:tcPr>
            <w:tcW w:w="840" w:type="dxa"/>
            <w:tcBorders>
              <w:top w:val="nil"/>
              <w:left w:val="nil"/>
              <w:bottom w:val="single" w:sz="4" w:space="0" w:color="auto"/>
              <w:right w:val="single" w:sz="4" w:space="0" w:color="auto"/>
            </w:tcBorders>
            <w:shd w:val="clear" w:color="auto" w:fill="auto"/>
            <w:noWrap/>
            <w:vAlign w:val="center"/>
          </w:tcPr>
          <w:p w14:paraId="05B82AF7" w14:textId="0728E010" w:rsidR="00815FA5" w:rsidRPr="00EA1ACF" w:rsidRDefault="00D24CD3" w:rsidP="00EA1ACF">
            <w:pPr>
              <w:spacing w:after="0"/>
              <w:jc w:val="right"/>
              <w:rPr>
                <w:rFonts w:ascii="Arial" w:hAnsi="Arial" w:cs="Arial"/>
                <w:sz w:val="14"/>
                <w:szCs w:val="14"/>
              </w:rPr>
            </w:pPr>
            <w:r>
              <w:rPr>
                <w:rFonts w:ascii="Arial" w:hAnsi="Arial" w:cs="Arial"/>
                <w:sz w:val="14"/>
                <w:szCs w:val="14"/>
              </w:rPr>
              <w:t>4 520,5</w:t>
            </w:r>
          </w:p>
        </w:tc>
      </w:tr>
      <w:tr w:rsidR="00873B6D" w:rsidRPr="00EA1ACF" w14:paraId="051A061E"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28A9DAC2"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Krásný Les</w:t>
            </w:r>
          </w:p>
        </w:tc>
        <w:tc>
          <w:tcPr>
            <w:tcW w:w="0" w:type="auto"/>
            <w:tcBorders>
              <w:top w:val="nil"/>
              <w:left w:val="nil"/>
              <w:bottom w:val="single" w:sz="4" w:space="0" w:color="auto"/>
              <w:right w:val="single" w:sz="4" w:space="0" w:color="auto"/>
            </w:tcBorders>
            <w:shd w:val="clear" w:color="auto" w:fill="auto"/>
            <w:noWrap/>
            <w:vAlign w:val="center"/>
          </w:tcPr>
          <w:p w14:paraId="173A1D52" w14:textId="4628758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2 271,5</w:t>
            </w:r>
          </w:p>
        </w:tc>
        <w:tc>
          <w:tcPr>
            <w:tcW w:w="0" w:type="auto"/>
            <w:tcBorders>
              <w:top w:val="nil"/>
              <w:left w:val="nil"/>
              <w:bottom w:val="single" w:sz="4" w:space="0" w:color="auto"/>
              <w:right w:val="single" w:sz="4" w:space="0" w:color="auto"/>
            </w:tcBorders>
            <w:shd w:val="clear" w:color="auto" w:fill="auto"/>
            <w:noWrap/>
            <w:vAlign w:val="center"/>
          </w:tcPr>
          <w:p w14:paraId="2B8396D3" w14:textId="19322406"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34</w:t>
            </w:r>
          </w:p>
        </w:tc>
        <w:tc>
          <w:tcPr>
            <w:tcW w:w="0" w:type="auto"/>
            <w:tcBorders>
              <w:top w:val="nil"/>
              <w:left w:val="nil"/>
              <w:bottom w:val="single" w:sz="4" w:space="0" w:color="auto"/>
              <w:right w:val="single" w:sz="4" w:space="0" w:color="auto"/>
            </w:tcBorders>
            <w:shd w:val="clear" w:color="auto" w:fill="auto"/>
            <w:noWrap/>
            <w:vAlign w:val="center"/>
          </w:tcPr>
          <w:p w14:paraId="723DF3C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DBE961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39137E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14,5</w:t>
            </w:r>
          </w:p>
        </w:tc>
        <w:tc>
          <w:tcPr>
            <w:tcW w:w="545" w:type="dxa"/>
            <w:tcBorders>
              <w:top w:val="nil"/>
              <w:left w:val="nil"/>
              <w:bottom w:val="single" w:sz="4" w:space="0" w:color="auto"/>
              <w:right w:val="single" w:sz="4" w:space="0" w:color="auto"/>
            </w:tcBorders>
            <w:shd w:val="clear" w:color="auto" w:fill="auto"/>
            <w:noWrap/>
            <w:vAlign w:val="center"/>
          </w:tcPr>
          <w:p w14:paraId="1519F48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46,4</w:t>
            </w:r>
          </w:p>
        </w:tc>
        <w:tc>
          <w:tcPr>
            <w:tcW w:w="770" w:type="dxa"/>
            <w:tcBorders>
              <w:top w:val="nil"/>
              <w:left w:val="nil"/>
              <w:bottom w:val="single" w:sz="4" w:space="0" w:color="auto"/>
              <w:right w:val="single" w:sz="4" w:space="0" w:color="auto"/>
            </w:tcBorders>
            <w:shd w:val="clear" w:color="auto" w:fill="auto"/>
            <w:noWrap/>
            <w:vAlign w:val="center"/>
          </w:tcPr>
          <w:p w14:paraId="1FC5C811" w14:textId="339CBB71"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572,1</w:t>
            </w:r>
          </w:p>
        </w:tc>
        <w:tc>
          <w:tcPr>
            <w:tcW w:w="725" w:type="dxa"/>
            <w:tcBorders>
              <w:top w:val="nil"/>
              <w:left w:val="nil"/>
              <w:bottom w:val="single" w:sz="4" w:space="0" w:color="auto"/>
              <w:right w:val="single" w:sz="4" w:space="0" w:color="auto"/>
            </w:tcBorders>
            <w:shd w:val="clear" w:color="auto" w:fill="auto"/>
            <w:noWrap/>
            <w:vAlign w:val="center"/>
          </w:tcPr>
          <w:p w14:paraId="0198E76E" w14:textId="1ECFBFE9"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667</w:t>
            </w:r>
          </w:p>
        </w:tc>
        <w:tc>
          <w:tcPr>
            <w:tcW w:w="725" w:type="dxa"/>
            <w:tcBorders>
              <w:top w:val="nil"/>
              <w:left w:val="nil"/>
              <w:bottom w:val="single" w:sz="4" w:space="0" w:color="auto"/>
              <w:right w:val="single" w:sz="4" w:space="0" w:color="auto"/>
            </w:tcBorders>
            <w:shd w:val="clear" w:color="auto" w:fill="auto"/>
            <w:noWrap/>
            <w:vAlign w:val="center"/>
          </w:tcPr>
          <w:p w14:paraId="61F323BA" w14:textId="59815F4E"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D24CD3">
              <w:rPr>
                <w:rFonts w:ascii="Arial" w:hAnsi="Arial" w:cs="Arial"/>
                <w:color w:val="000000"/>
                <w:sz w:val="14"/>
                <w:szCs w:val="14"/>
              </w:rPr>
              <w:t xml:space="preserve"> </w:t>
            </w:r>
            <w:r w:rsidRPr="00EA1ACF">
              <w:rPr>
                <w:rFonts w:ascii="Arial" w:hAnsi="Arial" w:cs="Arial"/>
                <w:color w:val="000000"/>
                <w:sz w:val="14"/>
                <w:szCs w:val="14"/>
              </w:rPr>
              <w:t>407,5</w:t>
            </w:r>
          </w:p>
        </w:tc>
        <w:tc>
          <w:tcPr>
            <w:tcW w:w="660" w:type="dxa"/>
            <w:tcBorders>
              <w:top w:val="nil"/>
              <w:left w:val="nil"/>
              <w:bottom w:val="single" w:sz="4" w:space="0" w:color="auto"/>
              <w:right w:val="single" w:sz="4" w:space="0" w:color="auto"/>
            </w:tcBorders>
            <w:shd w:val="clear" w:color="auto" w:fill="auto"/>
            <w:noWrap/>
            <w:vAlign w:val="center"/>
          </w:tcPr>
          <w:p w14:paraId="47AE7C5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20,6</w:t>
            </w:r>
          </w:p>
        </w:tc>
        <w:tc>
          <w:tcPr>
            <w:tcW w:w="660" w:type="dxa"/>
            <w:tcBorders>
              <w:top w:val="nil"/>
              <w:left w:val="nil"/>
              <w:bottom w:val="single" w:sz="4" w:space="0" w:color="auto"/>
              <w:right w:val="single" w:sz="4" w:space="0" w:color="auto"/>
            </w:tcBorders>
            <w:shd w:val="clear" w:color="auto" w:fill="auto"/>
            <w:noWrap/>
            <w:vAlign w:val="center"/>
          </w:tcPr>
          <w:p w14:paraId="0BE454B9" w14:textId="230209AA"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8,6</w:t>
            </w:r>
          </w:p>
        </w:tc>
        <w:tc>
          <w:tcPr>
            <w:tcW w:w="840" w:type="dxa"/>
            <w:tcBorders>
              <w:top w:val="nil"/>
              <w:left w:val="nil"/>
              <w:bottom w:val="single" w:sz="4" w:space="0" w:color="auto"/>
              <w:right w:val="single" w:sz="4" w:space="0" w:color="auto"/>
            </w:tcBorders>
            <w:shd w:val="clear" w:color="auto" w:fill="auto"/>
            <w:noWrap/>
            <w:vAlign w:val="center"/>
          </w:tcPr>
          <w:p w14:paraId="5192E525" w14:textId="20398531"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167,9</w:t>
            </w:r>
          </w:p>
        </w:tc>
        <w:tc>
          <w:tcPr>
            <w:tcW w:w="840" w:type="dxa"/>
            <w:tcBorders>
              <w:top w:val="nil"/>
              <w:left w:val="nil"/>
              <w:bottom w:val="single" w:sz="4" w:space="0" w:color="auto"/>
              <w:right w:val="single" w:sz="4" w:space="0" w:color="auto"/>
            </w:tcBorders>
            <w:shd w:val="clear" w:color="auto" w:fill="auto"/>
            <w:noWrap/>
            <w:vAlign w:val="center"/>
          </w:tcPr>
          <w:p w14:paraId="0B6D8F2A" w14:textId="59B778BF" w:rsidR="00815FA5" w:rsidRPr="00EA1ACF" w:rsidRDefault="00D24CD3" w:rsidP="00EA1ACF">
            <w:pPr>
              <w:spacing w:after="0"/>
              <w:jc w:val="right"/>
              <w:rPr>
                <w:rFonts w:ascii="Arial" w:hAnsi="Arial" w:cs="Arial"/>
                <w:sz w:val="14"/>
                <w:szCs w:val="14"/>
              </w:rPr>
            </w:pPr>
            <w:r>
              <w:rPr>
                <w:rFonts w:ascii="Arial" w:hAnsi="Arial" w:cs="Arial"/>
                <w:sz w:val="14"/>
                <w:szCs w:val="14"/>
              </w:rPr>
              <w:t>1 604,5</w:t>
            </w:r>
          </w:p>
        </w:tc>
      </w:tr>
      <w:tr w:rsidR="00873B6D" w:rsidRPr="00EA1ACF" w14:paraId="1A9F7355"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26967CB"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Kyselka</w:t>
            </w:r>
          </w:p>
        </w:tc>
        <w:tc>
          <w:tcPr>
            <w:tcW w:w="0" w:type="auto"/>
            <w:tcBorders>
              <w:top w:val="nil"/>
              <w:left w:val="nil"/>
              <w:bottom w:val="single" w:sz="4" w:space="0" w:color="auto"/>
              <w:right w:val="single" w:sz="4" w:space="0" w:color="auto"/>
            </w:tcBorders>
            <w:shd w:val="clear" w:color="auto" w:fill="auto"/>
            <w:noWrap/>
            <w:vAlign w:val="center"/>
          </w:tcPr>
          <w:p w14:paraId="30BFA7BF" w14:textId="6EA0305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653,1</w:t>
            </w:r>
          </w:p>
        </w:tc>
        <w:tc>
          <w:tcPr>
            <w:tcW w:w="0" w:type="auto"/>
            <w:tcBorders>
              <w:top w:val="nil"/>
              <w:left w:val="nil"/>
              <w:bottom w:val="single" w:sz="4" w:space="0" w:color="auto"/>
              <w:right w:val="single" w:sz="4" w:space="0" w:color="auto"/>
            </w:tcBorders>
            <w:shd w:val="clear" w:color="auto" w:fill="auto"/>
            <w:noWrap/>
            <w:vAlign w:val="center"/>
          </w:tcPr>
          <w:p w14:paraId="43930B6D" w14:textId="126A9A13"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20</w:t>
            </w:r>
          </w:p>
        </w:tc>
        <w:tc>
          <w:tcPr>
            <w:tcW w:w="0" w:type="auto"/>
            <w:tcBorders>
              <w:top w:val="nil"/>
              <w:left w:val="nil"/>
              <w:bottom w:val="single" w:sz="4" w:space="0" w:color="auto"/>
              <w:right w:val="single" w:sz="4" w:space="0" w:color="auto"/>
            </w:tcBorders>
            <w:shd w:val="clear" w:color="auto" w:fill="auto"/>
            <w:noWrap/>
            <w:vAlign w:val="center"/>
          </w:tcPr>
          <w:p w14:paraId="7B2A218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A55E69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C7C8DC4" w14:textId="1EA58E1E"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28,9</w:t>
            </w:r>
          </w:p>
        </w:tc>
        <w:tc>
          <w:tcPr>
            <w:tcW w:w="545" w:type="dxa"/>
            <w:tcBorders>
              <w:top w:val="nil"/>
              <w:left w:val="nil"/>
              <w:bottom w:val="single" w:sz="4" w:space="0" w:color="auto"/>
              <w:right w:val="single" w:sz="4" w:space="0" w:color="auto"/>
            </w:tcBorders>
            <w:shd w:val="clear" w:color="auto" w:fill="auto"/>
            <w:noWrap/>
            <w:vAlign w:val="center"/>
          </w:tcPr>
          <w:p w14:paraId="015780A8" w14:textId="5049C5C0"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11,5</w:t>
            </w:r>
          </w:p>
        </w:tc>
        <w:tc>
          <w:tcPr>
            <w:tcW w:w="770" w:type="dxa"/>
            <w:tcBorders>
              <w:top w:val="nil"/>
              <w:left w:val="nil"/>
              <w:bottom w:val="single" w:sz="4" w:space="0" w:color="auto"/>
              <w:right w:val="single" w:sz="4" w:space="0" w:color="auto"/>
            </w:tcBorders>
            <w:shd w:val="clear" w:color="auto" w:fill="auto"/>
            <w:noWrap/>
            <w:vAlign w:val="center"/>
          </w:tcPr>
          <w:p w14:paraId="14EF689A" w14:textId="39344113"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125</w:t>
            </w:r>
          </w:p>
        </w:tc>
        <w:tc>
          <w:tcPr>
            <w:tcW w:w="725" w:type="dxa"/>
            <w:tcBorders>
              <w:top w:val="nil"/>
              <w:left w:val="nil"/>
              <w:bottom w:val="single" w:sz="4" w:space="0" w:color="auto"/>
              <w:right w:val="single" w:sz="4" w:space="0" w:color="auto"/>
            </w:tcBorders>
            <w:shd w:val="clear" w:color="auto" w:fill="auto"/>
            <w:noWrap/>
            <w:vAlign w:val="center"/>
          </w:tcPr>
          <w:p w14:paraId="3F8C9EEF" w14:textId="24B14614"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185,4</w:t>
            </w:r>
          </w:p>
        </w:tc>
        <w:tc>
          <w:tcPr>
            <w:tcW w:w="725" w:type="dxa"/>
            <w:tcBorders>
              <w:top w:val="nil"/>
              <w:left w:val="nil"/>
              <w:bottom w:val="single" w:sz="4" w:space="0" w:color="auto"/>
              <w:right w:val="single" w:sz="4" w:space="0" w:color="auto"/>
            </w:tcBorders>
            <w:shd w:val="clear" w:color="auto" w:fill="auto"/>
            <w:noWrap/>
            <w:vAlign w:val="center"/>
          </w:tcPr>
          <w:p w14:paraId="10BA04A4" w14:textId="3FDA2E61"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307</w:t>
            </w:r>
          </w:p>
        </w:tc>
        <w:tc>
          <w:tcPr>
            <w:tcW w:w="660" w:type="dxa"/>
            <w:tcBorders>
              <w:top w:val="nil"/>
              <w:left w:val="nil"/>
              <w:bottom w:val="single" w:sz="4" w:space="0" w:color="auto"/>
              <w:right w:val="single" w:sz="4" w:space="0" w:color="auto"/>
            </w:tcBorders>
            <w:shd w:val="clear" w:color="auto" w:fill="auto"/>
            <w:noWrap/>
            <w:vAlign w:val="center"/>
          </w:tcPr>
          <w:p w14:paraId="4B50C039" w14:textId="0C15D02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40,4</w:t>
            </w:r>
          </w:p>
        </w:tc>
        <w:tc>
          <w:tcPr>
            <w:tcW w:w="660" w:type="dxa"/>
            <w:tcBorders>
              <w:top w:val="nil"/>
              <w:left w:val="nil"/>
              <w:bottom w:val="single" w:sz="4" w:space="0" w:color="auto"/>
              <w:right w:val="single" w:sz="4" w:space="0" w:color="auto"/>
            </w:tcBorders>
            <w:shd w:val="clear" w:color="auto" w:fill="auto"/>
            <w:noWrap/>
            <w:vAlign w:val="center"/>
          </w:tcPr>
          <w:p w14:paraId="73EB30D5" w14:textId="3BDF5437"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12,0</w:t>
            </w:r>
          </w:p>
        </w:tc>
        <w:tc>
          <w:tcPr>
            <w:tcW w:w="840" w:type="dxa"/>
            <w:tcBorders>
              <w:top w:val="nil"/>
              <w:left w:val="nil"/>
              <w:bottom w:val="single" w:sz="4" w:space="0" w:color="auto"/>
              <w:right w:val="single" w:sz="4" w:space="0" w:color="auto"/>
            </w:tcBorders>
            <w:shd w:val="clear" w:color="auto" w:fill="auto"/>
            <w:noWrap/>
            <w:vAlign w:val="center"/>
          </w:tcPr>
          <w:p w14:paraId="20BD4B53" w14:textId="01AE98FA"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108,3</w:t>
            </w:r>
          </w:p>
        </w:tc>
        <w:tc>
          <w:tcPr>
            <w:tcW w:w="840" w:type="dxa"/>
            <w:tcBorders>
              <w:top w:val="nil"/>
              <w:left w:val="nil"/>
              <w:bottom w:val="single" w:sz="4" w:space="0" w:color="auto"/>
              <w:right w:val="single" w:sz="4" w:space="0" w:color="auto"/>
            </w:tcBorders>
            <w:shd w:val="clear" w:color="auto" w:fill="auto"/>
            <w:noWrap/>
            <w:vAlign w:val="center"/>
          </w:tcPr>
          <w:p w14:paraId="18FF7104" w14:textId="222F5DE1" w:rsidR="00815FA5" w:rsidRPr="00EA1ACF" w:rsidRDefault="00D24CD3" w:rsidP="00EA1ACF">
            <w:pPr>
              <w:spacing w:after="0"/>
              <w:jc w:val="right"/>
              <w:rPr>
                <w:rFonts w:ascii="Arial" w:hAnsi="Arial" w:cs="Arial"/>
                <w:sz w:val="14"/>
                <w:szCs w:val="14"/>
              </w:rPr>
            </w:pPr>
            <w:r>
              <w:rPr>
                <w:rFonts w:ascii="Arial" w:hAnsi="Arial" w:cs="Arial"/>
                <w:sz w:val="14"/>
                <w:szCs w:val="14"/>
              </w:rPr>
              <w:t>467,7</w:t>
            </w:r>
          </w:p>
        </w:tc>
      </w:tr>
      <w:tr w:rsidR="00873B6D" w:rsidRPr="00EA1ACF" w14:paraId="0FB62EFD"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218454A"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Merklín</w:t>
            </w:r>
          </w:p>
        </w:tc>
        <w:tc>
          <w:tcPr>
            <w:tcW w:w="0" w:type="auto"/>
            <w:tcBorders>
              <w:top w:val="nil"/>
              <w:left w:val="nil"/>
              <w:bottom w:val="single" w:sz="4" w:space="0" w:color="auto"/>
              <w:right w:val="single" w:sz="4" w:space="0" w:color="auto"/>
            </w:tcBorders>
            <w:shd w:val="clear" w:color="auto" w:fill="auto"/>
            <w:noWrap/>
            <w:vAlign w:val="center"/>
          </w:tcPr>
          <w:p w14:paraId="282717AD" w14:textId="74002440"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w:t>
            </w:r>
            <w:r w:rsidR="00D24CD3">
              <w:rPr>
                <w:rFonts w:ascii="Arial" w:hAnsi="Arial" w:cs="Arial"/>
                <w:color w:val="000000"/>
                <w:sz w:val="14"/>
                <w:szCs w:val="14"/>
              </w:rPr>
              <w:t xml:space="preserve"> </w:t>
            </w:r>
            <w:r w:rsidRPr="00EA1ACF">
              <w:rPr>
                <w:rFonts w:ascii="Arial" w:hAnsi="Arial" w:cs="Arial"/>
                <w:color w:val="000000"/>
                <w:sz w:val="14"/>
                <w:szCs w:val="14"/>
              </w:rPr>
              <w:t>340,8</w:t>
            </w:r>
          </w:p>
        </w:tc>
        <w:tc>
          <w:tcPr>
            <w:tcW w:w="0" w:type="auto"/>
            <w:tcBorders>
              <w:top w:val="nil"/>
              <w:left w:val="nil"/>
              <w:bottom w:val="single" w:sz="4" w:space="0" w:color="auto"/>
              <w:right w:val="single" w:sz="4" w:space="0" w:color="auto"/>
            </w:tcBorders>
            <w:shd w:val="clear" w:color="auto" w:fill="auto"/>
            <w:noWrap/>
            <w:vAlign w:val="center"/>
          </w:tcPr>
          <w:p w14:paraId="7EC421F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0,4</w:t>
            </w:r>
          </w:p>
        </w:tc>
        <w:tc>
          <w:tcPr>
            <w:tcW w:w="0" w:type="auto"/>
            <w:tcBorders>
              <w:top w:val="nil"/>
              <w:left w:val="nil"/>
              <w:bottom w:val="single" w:sz="4" w:space="0" w:color="auto"/>
              <w:right w:val="single" w:sz="4" w:space="0" w:color="auto"/>
            </w:tcBorders>
            <w:shd w:val="clear" w:color="auto" w:fill="auto"/>
            <w:noWrap/>
            <w:vAlign w:val="center"/>
          </w:tcPr>
          <w:p w14:paraId="4558AE1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61B97C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B9A649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11,2</w:t>
            </w:r>
          </w:p>
        </w:tc>
        <w:tc>
          <w:tcPr>
            <w:tcW w:w="545" w:type="dxa"/>
            <w:tcBorders>
              <w:top w:val="nil"/>
              <w:left w:val="nil"/>
              <w:bottom w:val="single" w:sz="4" w:space="0" w:color="auto"/>
              <w:right w:val="single" w:sz="4" w:space="0" w:color="auto"/>
            </w:tcBorders>
            <w:shd w:val="clear" w:color="auto" w:fill="auto"/>
            <w:noWrap/>
            <w:vAlign w:val="center"/>
          </w:tcPr>
          <w:p w14:paraId="0D11D0C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7F83D0B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227,5</w:t>
            </w:r>
          </w:p>
        </w:tc>
        <w:tc>
          <w:tcPr>
            <w:tcW w:w="725" w:type="dxa"/>
            <w:tcBorders>
              <w:top w:val="nil"/>
              <w:left w:val="nil"/>
              <w:bottom w:val="single" w:sz="4" w:space="0" w:color="auto"/>
              <w:right w:val="single" w:sz="4" w:space="0" w:color="auto"/>
            </w:tcBorders>
            <w:shd w:val="clear" w:color="auto" w:fill="auto"/>
            <w:noWrap/>
            <w:vAlign w:val="center"/>
          </w:tcPr>
          <w:p w14:paraId="7EEAD591" w14:textId="0E3136E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239</w:t>
            </w:r>
          </w:p>
        </w:tc>
        <w:tc>
          <w:tcPr>
            <w:tcW w:w="725" w:type="dxa"/>
            <w:tcBorders>
              <w:top w:val="nil"/>
              <w:left w:val="nil"/>
              <w:bottom w:val="single" w:sz="4" w:space="0" w:color="auto"/>
              <w:right w:val="single" w:sz="4" w:space="0" w:color="auto"/>
            </w:tcBorders>
            <w:shd w:val="clear" w:color="auto" w:fill="auto"/>
            <w:noWrap/>
            <w:vAlign w:val="center"/>
          </w:tcPr>
          <w:p w14:paraId="12101AD5" w14:textId="62370678" w:rsidR="00815FA5" w:rsidRPr="00EA1ACF" w:rsidRDefault="00490B4A"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D24CD3">
              <w:rPr>
                <w:rFonts w:ascii="Arial" w:hAnsi="Arial" w:cs="Arial"/>
                <w:color w:val="000000"/>
                <w:sz w:val="14"/>
                <w:szCs w:val="14"/>
              </w:rPr>
              <w:t xml:space="preserve"> </w:t>
            </w:r>
            <w:r w:rsidRPr="00EA1ACF">
              <w:rPr>
                <w:rFonts w:ascii="Arial" w:hAnsi="Arial" w:cs="Arial"/>
                <w:color w:val="000000"/>
                <w:sz w:val="14"/>
                <w:szCs w:val="14"/>
              </w:rPr>
              <w:t>977,5</w:t>
            </w:r>
          </w:p>
        </w:tc>
        <w:tc>
          <w:tcPr>
            <w:tcW w:w="660" w:type="dxa"/>
            <w:tcBorders>
              <w:top w:val="nil"/>
              <w:left w:val="nil"/>
              <w:bottom w:val="single" w:sz="4" w:space="0" w:color="auto"/>
              <w:right w:val="single" w:sz="4" w:space="0" w:color="auto"/>
            </w:tcBorders>
            <w:shd w:val="clear" w:color="auto" w:fill="auto"/>
            <w:noWrap/>
            <w:vAlign w:val="center"/>
          </w:tcPr>
          <w:p w14:paraId="0EE21A4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11,1</w:t>
            </w:r>
          </w:p>
        </w:tc>
        <w:tc>
          <w:tcPr>
            <w:tcW w:w="660" w:type="dxa"/>
            <w:tcBorders>
              <w:top w:val="nil"/>
              <w:left w:val="nil"/>
              <w:bottom w:val="single" w:sz="4" w:space="0" w:color="auto"/>
              <w:right w:val="single" w:sz="4" w:space="0" w:color="auto"/>
            </w:tcBorders>
            <w:shd w:val="clear" w:color="auto" w:fill="auto"/>
            <w:noWrap/>
            <w:vAlign w:val="center"/>
          </w:tcPr>
          <w:p w14:paraId="1317A2F0" w14:textId="11148601"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12,9</w:t>
            </w:r>
          </w:p>
        </w:tc>
        <w:tc>
          <w:tcPr>
            <w:tcW w:w="840" w:type="dxa"/>
            <w:tcBorders>
              <w:top w:val="nil"/>
              <w:left w:val="nil"/>
              <w:bottom w:val="single" w:sz="4" w:space="0" w:color="auto"/>
              <w:right w:val="single" w:sz="4" w:space="0" w:color="auto"/>
            </w:tcBorders>
            <w:shd w:val="clear" w:color="auto" w:fill="auto"/>
            <w:noWrap/>
            <w:vAlign w:val="center"/>
          </w:tcPr>
          <w:p w14:paraId="0CD2960D" w14:textId="5B65836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100,3</w:t>
            </w:r>
          </w:p>
        </w:tc>
        <w:tc>
          <w:tcPr>
            <w:tcW w:w="840" w:type="dxa"/>
            <w:tcBorders>
              <w:top w:val="nil"/>
              <w:left w:val="nil"/>
              <w:bottom w:val="single" w:sz="4" w:space="0" w:color="auto"/>
              <w:right w:val="single" w:sz="4" w:space="0" w:color="auto"/>
            </w:tcBorders>
            <w:shd w:val="clear" w:color="auto" w:fill="auto"/>
            <w:noWrap/>
            <w:vAlign w:val="center"/>
          </w:tcPr>
          <w:p w14:paraId="05D3216E" w14:textId="130281B7" w:rsidR="00815FA5" w:rsidRPr="00EA1ACF" w:rsidRDefault="00815FA5" w:rsidP="00EA1ACF">
            <w:pPr>
              <w:spacing w:after="0"/>
              <w:jc w:val="right"/>
              <w:rPr>
                <w:rFonts w:ascii="Arial" w:hAnsi="Arial" w:cs="Arial"/>
                <w:sz w:val="14"/>
                <w:szCs w:val="14"/>
              </w:rPr>
            </w:pPr>
            <w:r w:rsidRPr="00EA1ACF">
              <w:rPr>
                <w:rFonts w:ascii="Arial" w:hAnsi="Arial" w:cs="Arial"/>
                <w:sz w:val="14"/>
                <w:szCs w:val="14"/>
              </w:rPr>
              <w:t>2</w:t>
            </w:r>
            <w:r w:rsidR="00D24CD3">
              <w:rPr>
                <w:rFonts w:ascii="Arial" w:hAnsi="Arial" w:cs="Arial"/>
                <w:sz w:val="14"/>
                <w:szCs w:val="14"/>
              </w:rPr>
              <w:t xml:space="preserve"> </w:t>
            </w:r>
            <w:r w:rsidRPr="00EA1ACF">
              <w:rPr>
                <w:rFonts w:ascii="Arial" w:hAnsi="Arial" w:cs="Arial"/>
                <w:sz w:val="14"/>
                <w:szCs w:val="14"/>
              </w:rPr>
              <w:t>101,7</w:t>
            </w:r>
          </w:p>
        </w:tc>
      </w:tr>
      <w:tr w:rsidR="00873B6D" w:rsidRPr="00EA1ACF" w14:paraId="6C579C75"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B3551F6"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Nejdek</w:t>
            </w:r>
          </w:p>
        </w:tc>
        <w:tc>
          <w:tcPr>
            <w:tcW w:w="0" w:type="auto"/>
            <w:tcBorders>
              <w:top w:val="nil"/>
              <w:left w:val="nil"/>
              <w:bottom w:val="single" w:sz="4" w:space="0" w:color="auto"/>
              <w:right w:val="single" w:sz="4" w:space="0" w:color="auto"/>
            </w:tcBorders>
            <w:shd w:val="clear" w:color="auto" w:fill="auto"/>
            <w:noWrap/>
            <w:vAlign w:val="center"/>
          </w:tcPr>
          <w:p w14:paraId="27963118" w14:textId="606F7C6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5 227,1</w:t>
            </w:r>
          </w:p>
        </w:tc>
        <w:tc>
          <w:tcPr>
            <w:tcW w:w="0" w:type="auto"/>
            <w:tcBorders>
              <w:top w:val="nil"/>
              <w:left w:val="nil"/>
              <w:bottom w:val="single" w:sz="4" w:space="0" w:color="auto"/>
              <w:right w:val="single" w:sz="4" w:space="0" w:color="auto"/>
            </w:tcBorders>
            <w:shd w:val="clear" w:color="auto" w:fill="auto"/>
            <w:noWrap/>
            <w:vAlign w:val="center"/>
          </w:tcPr>
          <w:p w14:paraId="47E640AE"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152,9</w:t>
            </w:r>
          </w:p>
        </w:tc>
        <w:tc>
          <w:tcPr>
            <w:tcW w:w="0" w:type="auto"/>
            <w:tcBorders>
              <w:top w:val="nil"/>
              <w:left w:val="nil"/>
              <w:bottom w:val="single" w:sz="4" w:space="0" w:color="auto"/>
              <w:right w:val="single" w:sz="4" w:space="0" w:color="auto"/>
            </w:tcBorders>
            <w:shd w:val="clear" w:color="auto" w:fill="auto"/>
            <w:noWrap/>
            <w:vAlign w:val="center"/>
          </w:tcPr>
          <w:p w14:paraId="674C40AE"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35A3B8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7A9E46F" w14:textId="38E75ED6"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81,7</w:t>
            </w:r>
          </w:p>
        </w:tc>
        <w:tc>
          <w:tcPr>
            <w:tcW w:w="545" w:type="dxa"/>
            <w:tcBorders>
              <w:top w:val="nil"/>
              <w:left w:val="nil"/>
              <w:bottom w:val="single" w:sz="4" w:space="0" w:color="auto"/>
              <w:right w:val="single" w:sz="4" w:space="0" w:color="auto"/>
            </w:tcBorders>
            <w:shd w:val="clear" w:color="auto" w:fill="auto"/>
            <w:noWrap/>
            <w:vAlign w:val="center"/>
          </w:tcPr>
          <w:p w14:paraId="7BAD5A0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44649BDC" w14:textId="45AD2F91"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1 062,2</w:t>
            </w:r>
          </w:p>
        </w:tc>
        <w:tc>
          <w:tcPr>
            <w:tcW w:w="725" w:type="dxa"/>
            <w:tcBorders>
              <w:top w:val="nil"/>
              <w:left w:val="nil"/>
              <w:bottom w:val="single" w:sz="4" w:space="0" w:color="auto"/>
              <w:right w:val="single" w:sz="4" w:space="0" w:color="auto"/>
            </w:tcBorders>
            <w:shd w:val="clear" w:color="auto" w:fill="auto"/>
            <w:noWrap/>
            <w:vAlign w:val="center"/>
          </w:tcPr>
          <w:p w14:paraId="62BC1991" w14:textId="2006B32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1 296,8</w:t>
            </w:r>
          </w:p>
        </w:tc>
        <w:tc>
          <w:tcPr>
            <w:tcW w:w="725" w:type="dxa"/>
            <w:tcBorders>
              <w:top w:val="nil"/>
              <w:left w:val="nil"/>
              <w:bottom w:val="single" w:sz="4" w:space="0" w:color="auto"/>
              <w:right w:val="single" w:sz="4" w:space="0" w:color="auto"/>
            </w:tcBorders>
            <w:shd w:val="clear" w:color="auto" w:fill="auto"/>
            <w:noWrap/>
            <w:vAlign w:val="center"/>
          </w:tcPr>
          <w:p w14:paraId="652DB6ED" w14:textId="3C12D094"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3 399</w:t>
            </w:r>
          </w:p>
        </w:tc>
        <w:tc>
          <w:tcPr>
            <w:tcW w:w="660" w:type="dxa"/>
            <w:tcBorders>
              <w:top w:val="nil"/>
              <w:left w:val="nil"/>
              <w:bottom w:val="single" w:sz="4" w:space="0" w:color="auto"/>
              <w:right w:val="single" w:sz="4" w:space="0" w:color="auto"/>
            </w:tcBorders>
            <w:shd w:val="clear" w:color="auto" w:fill="auto"/>
            <w:noWrap/>
            <w:vAlign w:val="center"/>
          </w:tcPr>
          <w:p w14:paraId="25CF877A" w14:textId="6A2E309B"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48,7</w:t>
            </w:r>
          </w:p>
        </w:tc>
        <w:tc>
          <w:tcPr>
            <w:tcW w:w="660" w:type="dxa"/>
            <w:tcBorders>
              <w:top w:val="nil"/>
              <w:left w:val="nil"/>
              <w:bottom w:val="single" w:sz="4" w:space="0" w:color="auto"/>
              <w:right w:val="single" w:sz="4" w:space="0" w:color="auto"/>
            </w:tcBorders>
            <w:shd w:val="clear" w:color="auto" w:fill="auto"/>
            <w:noWrap/>
            <w:vAlign w:val="center"/>
          </w:tcPr>
          <w:p w14:paraId="258D23F2" w14:textId="1C2C7CB5"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73</w:t>
            </w:r>
          </w:p>
        </w:tc>
        <w:tc>
          <w:tcPr>
            <w:tcW w:w="840" w:type="dxa"/>
            <w:tcBorders>
              <w:top w:val="nil"/>
              <w:left w:val="nil"/>
              <w:bottom w:val="single" w:sz="4" w:space="0" w:color="auto"/>
              <w:right w:val="single" w:sz="4" w:space="0" w:color="auto"/>
            </w:tcBorders>
            <w:shd w:val="clear" w:color="auto" w:fill="auto"/>
            <w:noWrap/>
            <w:vAlign w:val="center"/>
          </w:tcPr>
          <w:p w14:paraId="32A8BF79" w14:textId="60AB5A50"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409,6</w:t>
            </w:r>
          </w:p>
        </w:tc>
        <w:tc>
          <w:tcPr>
            <w:tcW w:w="840" w:type="dxa"/>
            <w:tcBorders>
              <w:top w:val="nil"/>
              <w:left w:val="nil"/>
              <w:bottom w:val="single" w:sz="4" w:space="0" w:color="auto"/>
              <w:right w:val="single" w:sz="4" w:space="0" w:color="auto"/>
            </w:tcBorders>
            <w:shd w:val="clear" w:color="auto" w:fill="auto"/>
            <w:noWrap/>
            <w:vAlign w:val="center"/>
          </w:tcPr>
          <w:p w14:paraId="0EC66684" w14:textId="28B4A12E" w:rsidR="00815FA5" w:rsidRPr="00EA1ACF" w:rsidRDefault="00D24CD3" w:rsidP="00EA1ACF">
            <w:pPr>
              <w:spacing w:after="0"/>
              <w:jc w:val="right"/>
              <w:rPr>
                <w:rFonts w:ascii="Arial" w:hAnsi="Arial" w:cs="Arial"/>
                <w:sz w:val="14"/>
                <w:szCs w:val="14"/>
              </w:rPr>
            </w:pPr>
            <w:r>
              <w:rPr>
                <w:rFonts w:ascii="Arial" w:hAnsi="Arial" w:cs="Arial"/>
                <w:sz w:val="14"/>
                <w:szCs w:val="14"/>
              </w:rPr>
              <w:t>3 930,3</w:t>
            </w:r>
          </w:p>
        </w:tc>
      </w:tr>
      <w:tr w:rsidR="00873B6D" w:rsidRPr="00EA1ACF" w14:paraId="3D050FDF"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81A31C8"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Nová Role</w:t>
            </w:r>
          </w:p>
        </w:tc>
        <w:tc>
          <w:tcPr>
            <w:tcW w:w="0" w:type="auto"/>
            <w:tcBorders>
              <w:top w:val="nil"/>
              <w:left w:val="nil"/>
              <w:bottom w:val="single" w:sz="4" w:space="0" w:color="auto"/>
              <w:right w:val="single" w:sz="4" w:space="0" w:color="auto"/>
            </w:tcBorders>
            <w:shd w:val="clear" w:color="auto" w:fill="auto"/>
            <w:noWrap/>
            <w:vAlign w:val="center"/>
          </w:tcPr>
          <w:p w14:paraId="1FF4BA79" w14:textId="119C57DA"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F157E">
              <w:rPr>
                <w:rFonts w:ascii="Arial" w:hAnsi="Arial" w:cs="Arial"/>
                <w:color w:val="000000"/>
                <w:sz w:val="14"/>
                <w:szCs w:val="14"/>
              </w:rPr>
              <w:t xml:space="preserve"> </w:t>
            </w:r>
            <w:r w:rsidRPr="00EA1ACF">
              <w:rPr>
                <w:rFonts w:ascii="Arial" w:hAnsi="Arial" w:cs="Arial"/>
                <w:color w:val="000000"/>
                <w:sz w:val="14"/>
                <w:szCs w:val="14"/>
              </w:rPr>
              <w:t>353,3</w:t>
            </w:r>
          </w:p>
        </w:tc>
        <w:tc>
          <w:tcPr>
            <w:tcW w:w="0" w:type="auto"/>
            <w:tcBorders>
              <w:top w:val="nil"/>
              <w:left w:val="nil"/>
              <w:bottom w:val="single" w:sz="4" w:space="0" w:color="auto"/>
              <w:right w:val="single" w:sz="4" w:space="0" w:color="auto"/>
            </w:tcBorders>
            <w:shd w:val="clear" w:color="auto" w:fill="auto"/>
            <w:noWrap/>
            <w:vAlign w:val="center"/>
          </w:tcPr>
          <w:p w14:paraId="0AA26E54" w14:textId="4D1D99D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193,5</w:t>
            </w:r>
          </w:p>
        </w:tc>
        <w:tc>
          <w:tcPr>
            <w:tcW w:w="0" w:type="auto"/>
            <w:tcBorders>
              <w:top w:val="nil"/>
              <w:left w:val="nil"/>
              <w:bottom w:val="single" w:sz="4" w:space="0" w:color="auto"/>
              <w:right w:val="single" w:sz="4" w:space="0" w:color="auto"/>
            </w:tcBorders>
            <w:shd w:val="clear" w:color="auto" w:fill="auto"/>
            <w:noWrap/>
            <w:vAlign w:val="center"/>
          </w:tcPr>
          <w:p w14:paraId="146F531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DD3C3F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011CB6D" w14:textId="03A2E1D0"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38,9</w:t>
            </w:r>
          </w:p>
        </w:tc>
        <w:tc>
          <w:tcPr>
            <w:tcW w:w="545" w:type="dxa"/>
            <w:tcBorders>
              <w:top w:val="nil"/>
              <w:left w:val="nil"/>
              <w:bottom w:val="single" w:sz="4" w:space="0" w:color="auto"/>
              <w:right w:val="single" w:sz="4" w:space="0" w:color="auto"/>
            </w:tcBorders>
            <w:shd w:val="clear" w:color="auto" w:fill="auto"/>
            <w:noWrap/>
            <w:vAlign w:val="center"/>
          </w:tcPr>
          <w:p w14:paraId="15B5CF4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2,9</w:t>
            </w:r>
          </w:p>
        </w:tc>
        <w:tc>
          <w:tcPr>
            <w:tcW w:w="770" w:type="dxa"/>
            <w:tcBorders>
              <w:top w:val="nil"/>
              <w:left w:val="nil"/>
              <w:bottom w:val="single" w:sz="4" w:space="0" w:color="auto"/>
              <w:right w:val="single" w:sz="4" w:space="0" w:color="auto"/>
            </w:tcBorders>
            <w:shd w:val="clear" w:color="auto" w:fill="auto"/>
            <w:noWrap/>
            <w:vAlign w:val="center"/>
          </w:tcPr>
          <w:p w14:paraId="7ADD4628" w14:textId="1ABD97D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431,1</w:t>
            </w:r>
          </w:p>
        </w:tc>
        <w:tc>
          <w:tcPr>
            <w:tcW w:w="725" w:type="dxa"/>
            <w:tcBorders>
              <w:top w:val="nil"/>
              <w:left w:val="nil"/>
              <w:bottom w:val="single" w:sz="4" w:space="0" w:color="auto"/>
              <w:right w:val="single" w:sz="4" w:space="0" w:color="auto"/>
            </w:tcBorders>
            <w:shd w:val="clear" w:color="auto" w:fill="auto"/>
            <w:noWrap/>
            <w:vAlign w:val="center"/>
          </w:tcPr>
          <w:p w14:paraId="15D9604C" w14:textId="4EF648D9"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666,4</w:t>
            </w:r>
          </w:p>
        </w:tc>
        <w:tc>
          <w:tcPr>
            <w:tcW w:w="725" w:type="dxa"/>
            <w:tcBorders>
              <w:top w:val="nil"/>
              <w:left w:val="nil"/>
              <w:bottom w:val="single" w:sz="4" w:space="0" w:color="auto"/>
              <w:right w:val="single" w:sz="4" w:space="0" w:color="auto"/>
            </w:tcBorders>
            <w:shd w:val="clear" w:color="auto" w:fill="auto"/>
            <w:noWrap/>
            <w:vAlign w:val="center"/>
          </w:tcPr>
          <w:p w14:paraId="4F500F83" w14:textId="59558C84"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378,7</w:t>
            </w:r>
          </w:p>
        </w:tc>
        <w:tc>
          <w:tcPr>
            <w:tcW w:w="660" w:type="dxa"/>
            <w:tcBorders>
              <w:top w:val="nil"/>
              <w:left w:val="nil"/>
              <w:bottom w:val="single" w:sz="4" w:space="0" w:color="auto"/>
              <w:right w:val="single" w:sz="4" w:space="0" w:color="auto"/>
            </w:tcBorders>
            <w:shd w:val="clear" w:color="auto" w:fill="auto"/>
            <w:noWrap/>
            <w:vAlign w:val="center"/>
          </w:tcPr>
          <w:p w14:paraId="4D6FEE81" w14:textId="41FC7C12"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64,4</w:t>
            </w:r>
          </w:p>
        </w:tc>
        <w:tc>
          <w:tcPr>
            <w:tcW w:w="660" w:type="dxa"/>
            <w:tcBorders>
              <w:top w:val="nil"/>
              <w:left w:val="nil"/>
              <w:bottom w:val="single" w:sz="4" w:space="0" w:color="auto"/>
              <w:right w:val="single" w:sz="4" w:space="0" w:color="auto"/>
            </w:tcBorders>
            <w:shd w:val="clear" w:color="auto" w:fill="auto"/>
            <w:noWrap/>
            <w:vAlign w:val="center"/>
          </w:tcPr>
          <w:p w14:paraId="5A1DA381" w14:textId="7713ACC6"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31,1</w:t>
            </w:r>
          </w:p>
        </w:tc>
        <w:tc>
          <w:tcPr>
            <w:tcW w:w="840" w:type="dxa"/>
            <w:tcBorders>
              <w:top w:val="nil"/>
              <w:left w:val="nil"/>
              <w:bottom w:val="single" w:sz="4" w:space="0" w:color="auto"/>
              <w:right w:val="single" w:sz="4" w:space="0" w:color="auto"/>
            </w:tcBorders>
            <w:shd w:val="clear" w:color="auto" w:fill="auto"/>
            <w:noWrap/>
            <w:vAlign w:val="center"/>
          </w:tcPr>
          <w:p w14:paraId="3E166122" w14:textId="24805505"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212,7</w:t>
            </w:r>
          </w:p>
        </w:tc>
        <w:tc>
          <w:tcPr>
            <w:tcW w:w="840" w:type="dxa"/>
            <w:tcBorders>
              <w:top w:val="nil"/>
              <w:left w:val="nil"/>
              <w:bottom w:val="single" w:sz="4" w:space="0" w:color="auto"/>
              <w:right w:val="single" w:sz="4" w:space="0" w:color="auto"/>
            </w:tcBorders>
            <w:shd w:val="clear" w:color="auto" w:fill="auto"/>
            <w:noWrap/>
            <w:vAlign w:val="center"/>
          </w:tcPr>
          <w:p w14:paraId="7B9923F3" w14:textId="6A4A5AF5" w:rsidR="00815FA5" w:rsidRPr="00EA1ACF" w:rsidRDefault="00D24CD3" w:rsidP="00EA1ACF">
            <w:pPr>
              <w:spacing w:after="0"/>
              <w:jc w:val="right"/>
              <w:rPr>
                <w:rFonts w:ascii="Arial" w:hAnsi="Arial" w:cs="Arial"/>
                <w:sz w:val="14"/>
                <w:szCs w:val="14"/>
              </w:rPr>
            </w:pPr>
            <w:r>
              <w:rPr>
                <w:rFonts w:ascii="Arial" w:hAnsi="Arial" w:cs="Arial"/>
                <w:sz w:val="14"/>
                <w:szCs w:val="14"/>
              </w:rPr>
              <w:t>686,9</w:t>
            </w:r>
          </w:p>
        </w:tc>
      </w:tr>
      <w:tr w:rsidR="00873B6D" w:rsidRPr="00EA1ACF" w14:paraId="78CFB576"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063EBBC0"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Nové Hamry</w:t>
            </w:r>
          </w:p>
        </w:tc>
        <w:tc>
          <w:tcPr>
            <w:tcW w:w="0" w:type="auto"/>
            <w:tcBorders>
              <w:top w:val="nil"/>
              <w:left w:val="nil"/>
              <w:bottom w:val="single" w:sz="4" w:space="0" w:color="auto"/>
              <w:right w:val="single" w:sz="4" w:space="0" w:color="auto"/>
            </w:tcBorders>
            <w:shd w:val="clear" w:color="auto" w:fill="auto"/>
            <w:noWrap/>
            <w:vAlign w:val="center"/>
          </w:tcPr>
          <w:p w14:paraId="2FB57125" w14:textId="40BF9AA4"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w:t>
            </w:r>
            <w:r w:rsidR="00CF157E">
              <w:rPr>
                <w:rFonts w:ascii="Arial" w:hAnsi="Arial" w:cs="Arial"/>
                <w:color w:val="000000"/>
                <w:sz w:val="14"/>
                <w:szCs w:val="14"/>
              </w:rPr>
              <w:t xml:space="preserve"> </w:t>
            </w:r>
            <w:r w:rsidRPr="00EA1ACF">
              <w:rPr>
                <w:rFonts w:ascii="Arial" w:hAnsi="Arial" w:cs="Arial"/>
                <w:color w:val="000000"/>
                <w:sz w:val="14"/>
                <w:szCs w:val="14"/>
              </w:rPr>
              <w:t>510,8</w:t>
            </w:r>
          </w:p>
        </w:tc>
        <w:tc>
          <w:tcPr>
            <w:tcW w:w="0" w:type="auto"/>
            <w:tcBorders>
              <w:top w:val="nil"/>
              <w:left w:val="nil"/>
              <w:bottom w:val="single" w:sz="4" w:space="0" w:color="auto"/>
              <w:right w:val="single" w:sz="4" w:space="0" w:color="auto"/>
            </w:tcBorders>
            <w:shd w:val="clear" w:color="auto" w:fill="auto"/>
            <w:noWrap/>
            <w:vAlign w:val="center"/>
          </w:tcPr>
          <w:p w14:paraId="5EC25B5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1376D6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66CDCD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3961D8F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1,7</w:t>
            </w:r>
          </w:p>
        </w:tc>
        <w:tc>
          <w:tcPr>
            <w:tcW w:w="545" w:type="dxa"/>
            <w:tcBorders>
              <w:top w:val="nil"/>
              <w:left w:val="nil"/>
              <w:bottom w:val="single" w:sz="4" w:space="0" w:color="auto"/>
              <w:right w:val="single" w:sz="4" w:space="0" w:color="auto"/>
            </w:tcBorders>
            <w:shd w:val="clear" w:color="auto" w:fill="auto"/>
            <w:noWrap/>
            <w:vAlign w:val="center"/>
          </w:tcPr>
          <w:p w14:paraId="79CD249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4E00A84A" w14:textId="41906768"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202,6</w:t>
            </w:r>
          </w:p>
        </w:tc>
        <w:tc>
          <w:tcPr>
            <w:tcW w:w="725" w:type="dxa"/>
            <w:tcBorders>
              <w:top w:val="nil"/>
              <w:left w:val="nil"/>
              <w:bottom w:val="single" w:sz="4" w:space="0" w:color="auto"/>
              <w:right w:val="single" w:sz="4" w:space="0" w:color="auto"/>
            </w:tcBorders>
            <w:shd w:val="clear" w:color="auto" w:fill="auto"/>
            <w:noWrap/>
            <w:vAlign w:val="center"/>
          </w:tcPr>
          <w:p w14:paraId="0A450204" w14:textId="5BDBEB07"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204,3</w:t>
            </w:r>
          </w:p>
        </w:tc>
        <w:tc>
          <w:tcPr>
            <w:tcW w:w="725" w:type="dxa"/>
            <w:tcBorders>
              <w:top w:val="nil"/>
              <w:left w:val="nil"/>
              <w:bottom w:val="single" w:sz="4" w:space="0" w:color="auto"/>
              <w:right w:val="single" w:sz="4" w:space="0" w:color="auto"/>
            </w:tcBorders>
            <w:shd w:val="clear" w:color="auto" w:fill="auto"/>
            <w:noWrap/>
            <w:vAlign w:val="center"/>
          </w:tcPr>
          <w:p w14:paraId="146B12D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2117,5</w:t>
            </w:r>
          </w:p>
        </w:tc>
        <w:tc>
          <w:tcPr>
            <w:tcW w:w="660" w:type="dxa"/>
            <w:tcBorders>
              <w:top w:val="nil"/>
              <w:left w:val="nil"/>
              <w:bottom w:val="single" w:sz="4" w:space="0" w:color="auto"/>
              <w:right w:val="single" w:sz="4" w:space="0" w:color="auto"/>
            </w:tcBorders>
            <w:shd w:val="clear" w:color="auto" w:fill="auto"/>
            <w:noWrap/>
            <w:vAlign w:val="center"/>
          </w:tcPr>
          <w:p w14:paraId="6ABEB591" w14:textId="1ED45B1D" w:rsidR="00815FA5" w:rsidRPr="00EA1ACF" w:rsidRDefault="00D24CD3" w:rsidP="00EA1ACF">
            <w:pPr>
              <w:spacing w:after="0"/>
              <w:jc w:val="right"/>
              <w:rPr>
                <w:rFonts w:ascii="Arial" w:hAnsi="Arial" w:cs="Arial"/>
                <w:color w:val="000000"/>
                <w:sz w:val="14"/>
                <w:szCs w:val="14"/>
              </w:rPr>
            </w:pPr>
            <w:r>
              <w:rPr>
                <w:rFonts w:ascii="Arial" w:hAnsi="Arial" w:cs="Arial"/>
                <w:color w:val="000000"/>
                <w:sz w:val="14"/>
                <w:szCs w:val="14"/>
              </w:rPr>
              <w:t>48,2</w:t>
            </w:r>
          </w:p>
        </w:tc>
        <w:tc>
          <w:tcPr>
            <w:tcW w:w="660" w:type="dxa"/>
            <w:tcBorders>
              <w:top w:val="nil"/>
              <w:left w:val="nil"/>
              <w:bottom w:val="single" w:sz="4" w:space="0" w:color="auto"/>
              <w:right w:val="single" w:sz="4" w:space="0" w:color="auto"/>
            </w:tcBorders>
            <w:shd w:val="clear" w:color="auto" w:fill="auto"/>
            <w:noWrap/>
            <w:vAlign w:val="center"/>
          </w:tcPr>
          <w:p w14:paraId="3148785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9,9</w:t>
            </w:r>
          </w:p>
        </w:tc>
        <w:tc>
          <w:tcPr>
            <w:tcW w:w="840" w:type="dxa"/>
            <w:tcBorders>
              <w:top w:val="nil"/>
              <w:left w:val="nil"/>
              <w:bottom w:val="single" w:sz="4" w:space="0" w:color="auto"/>
              <w:right w:val="single" w:sz="4" w:space="0" w:color="auto"/>
            </w:tcBorders>
            <w:shd w:val="clear" w:color="auto" w:fill="auto"/>
            <w:noWrap/>
            <w:vAlign w:val="center"/>
          </w:tcPr>
          <w:p w14:paraId="443E1E7D" w14:textId="53B82CC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130,8</w:t>
            </w:r>
          </w:p>
        </w:tc>
        <w:tc>
          <w:tcPr>
            <w:tcW w:w="840" w:type="dxa"/>
            <w:tcBorders>
              <w:top w:val="nil"/>
              <w:left w:val="nil"/>
              <w:bottom w:val="single" w:sz="4" w:space="0" w:color="auto"/>
              <w:right w:val="single" w:sz="4" w:space="0" w:color="auto"/>
            </w:tcBorders>
            <w:shd w:val="clear" w:color="auto" w:fill="auto"/>
            <w:noWrap/>
            <w:vAlign w:val="center"/>
          </w:tcPr>
          <w:p w14:paraId="1E247CAD" w14:textId="5B9A551C" w:rsidR="00815FA5" w:rsidRPr="00EA1ACF" w:rsidRDefault="007669F4" w:rsidP="00EA1ACF">
            <w:pPr>
              <w:spacing w:after="0"/>
              <w:jc w:val="right"/>
              <w:rPr>
                <w:rFonts w:ascii="Arial" w:hAnsi="Arial" w:cs="Arial"/>
                <w:sz w:val="14"/>
                <w:szCs w:val="14"/>
              </w:rPr>
            </w:pPr>
            <w:r>
              <w:rPr>
                <w:rFonts w:ascii="Arial" w:hAnsi="Arial" w:cs="Arial"/>
                <w:sz w:val="14"/>
                <w:szCs w:val="14"/>
              </w:rPr>
              <w:t>2 306,4</w:t>
            </w:r>
          </w:p>
        </w:tc>
      </w:tr>
      <w:tr w:rsidR="00873B6D" w:rsidRPr="00EA1ACF" w14:paraId="3074DC7A"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3716E0C"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Ostrov</w:t>
            </w:r>
          </w:p>
        </w:tc>
        <w:tc>
          <w:tcPr>
            <w:tcW w:w="0" w:type="auto"/>
            <w:tcBorders>
              <w:top w:val="nil"/>
              <w:left w:val="nil"/>
              <w:bottom w:val="single" w:sz="4" w:space="0" w:color="auto"/>
              <w:right w:val="single" w:sz="4" w:space="0" w:color="auto"/>
            </w:tcBorders>
            <w:shd w:val="clear" w:color="auto" w:fill="auto"/>
            <w:noWrap/>
            <w:vAlign w:val="center"/>
          </w:tcPr>
          <w:p w14:paraId="419797B4" w14:textId="4AC00151"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5 040,6</w:t>
            </w:r>
          </w:p>
        </w:tc>
        <w:tc>
          <w:tcPr>
            <w:tcW w:w="0" w:type="auto"/>
            <w:tcBorders>
              <w:top w:val="nil"/>
              <w:left w:val="nil"/>
              <w:bottom w:val="single" w:sz="4" w:space="0" w:color="auto"/>
              <w:right w:val="single" w:sz="4" w:space="0" w:color="auto"/>
            </w:tcBorders>
            <w:shd w:val="clear" w:color="auto" w:fill="auto"/>
            <w:noWrap/>
            <w:vAlign w:val="center"/>
          </w:tcPr>
          <w:p w14:paraId="6FA3A9F5" w14:textId="42FF5AB7"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1 217,9</w:t>
            </w:r>
          </w:p>
        </w:tc>
        <w:tc>
          <w:tcPr>
            <w:tcW w:w="0" w:type="auto"/>
            <w:tcBorders>
              <w:top w:val="nil"/>
              <w:left w:val="nil"/>
              <w:bottom w:val="single" w:sz="4" w:space="0" w:color="auto"/>
              <w:right w:val="single" w:sz="4" w:space="0" w:color="auto"/>
            </w:tcBorders>
            <w:shd w:val="clear" w:color="auto" w:fill="auto"/>
            <w:noWrap/>
            <w:vAlign w:val="center"/>
          </w:tcPr>
          <w:p w14:paraId="74BC067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C51548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723BF25" w14:textId="5947F399"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113,9</w:t>
            </w:r>
          </w:p>
        </w:tc>
        <w:tc>
          <w:tcPr>
            <w:tcW w:w="545" w:type="dxa"/>
            <w:tcBorders>
              <w:top w:val="nil"/>
              <w:left w:val="nil"/>
              <w:bottom w:val="single" w:sz="4" w:space="0" w:color="auto"/>
              <w:right w:val="single" w:sz="4" w:space="0" w:color="auto"/>
            </w:tcBorders>
            <w:shd w:val="clear" w:color="auto" w:fill="auto"/>
            <w:noWrap/>
            <w:vAlign w:val="center"/>
          </w:tcPr>
          <w:p w14:paraId="01689FA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25C249ED" w14:textId="4D85002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1 160,2</w:t>
            </w:r>
          </w:p>
        </w:tc>
        <w:tc>
          <w:tcPr>
            <w:tcW w:w="725" w:type="dxa"/>
            <w:tcBorders>
              <w:top w:val="nil"/>
              <w:left w:val="nil"/>
              <w:bottom w:val="single" w:sz="4" w:space="0" w:color="auto"/>
              <w:right w:val="single" w:sz="4" w:space="0" w:color="auto"/>
            </w:tcBorders>
            <w:shd w:val="clear" w:color="auto" w:fill="auto"/>
            <w:noWrap/>
            <w:vAlign w:val="center"/>
          </w:tcPr>
          <w:p w14:paraId="299AC4AB" w14:textId="0263686E"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2 492,0</w:t>
            </w:r>
          </w:p>
        </w:tc>
        <w:tc>
          <w:tcPr>
            <w:tcW w:w="725" w:type="dxa"/>
            <w:tcBorders>
              <w:top w:val="nil"/>
              <w:left w:val="nil"/>
              <w:bottom w:val="single" w:sz="4" w:space="0" w:color="auto"/>
              <w:right w:val="single" w:sz="4" w:space="0" w:color="auto"/>
            </w:tcBorders>
            <w:shd w:val="clear" w:color="auto" w:fill="auto"/>
            <w:noWrap/>
            <w:vAlign w:val="center"/>
          </w:tcPr>
          <w:p w14:paraId="3177A29C" w14:textId="27EA99D1"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1 534,0</w:t>
            </w:r>
          </w:p>
        </w:tc>
        <w:tc>
          <w:tcPr>
            <w:tcW w:w="660" w:type="dxa"/>
            <w:tcBorders>
              <w:top w:val="nil"/>
              <w:left w:val="nil"/>
              <w:bottom w:val="single" w:sz="4" w:space="0" w:color="auto"/>
              <w:right w:val="single" w:sz="4" w:space="0" w:color="auto"/>
            </w:tcBorders>
            <w:shd w:val="clear" w:color="auto" w:fill="auto"/>
            <w:noWrap/>
            <w:vAlign w:val="center"/>
          </w:tcPr>
          <w:p w14:paraId="55A60BA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143,8</w:t>
            </w:r>
          </w:p>
        </w:tc>
        <w:tc>
          <w:tcPr>
            <w:tcW w:w="660" w:type="dxa"/>
            <w:tcBorders>
              <w:top w:val="nil"/>
              <w:left w:val="nil"/>
              <w:bottom w:val="single" w:sz="4" w:space="0" w:color="auto"/>
              <w:right w:val="single" w:sz="4" w:space="0" w:color="auto"/>
            </w:tcBorders>
            <w:shd w:val="clear" w:color="auto" w:fill="auto"/>
            <w:noWrap/>
            <w:vAlign w:val="center"/>
          </w:tcPr>
          <w:p w14:paraId="5E191696" w14:textId="4E262103"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119,5</w:t>
            </w:r>
          </w:p>
        </w:tc>
        <w:tc>
          <w:tcPr>
            <w:tcW w:w="840" w:type="dxa"/>
            <w:tcBorders>
              <w:top w:val="nil"/>
              <w:left w:val="nil"/>
              <w:bottom w:val="single" w:sz="4" w:space="0" w:color="auto"/>
              <w:right w:val="single" w:sz="4" w:space="0" w:color="auto"/>
            </w:tcBorders>
            <w:shd w:val="clear" w:color="auto" w:fill="auto"/>
            <w:noWrap/>
            <w:vAlign w:val="center"/>
          </w:tcPr>
          <w:p w14:paraId="03845AA7" w14:textId="27CD595E"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751,4</w:t>
            </w:r>
          </w:p>
        </w:tc>
        <w:tc>
          <w:tcPr>
            <w:tcW w:w="840" w:type="dxa"/>
            <w:tcBorders>
              <w:top w:val="nil"/>
              <w:left w:val="nil"/>
              <w:bottom w:val="single" w:sz="4" w:space="0" w:color="auto"/>
              <w:right w:val="single" w:sz="4" w:space="0" w:color="auto"/>
            </w:tcBorders>
            <w:shd w:val="clear" w:color="auto" w:fill="auto"/>
            <w:noWrap/>
            <w:vAlign w:val="center"/>
          </w:tcPr>
          <w:p w14:paraId="07966A33" w14:textId="0BEA267F" w:rsidR="00815FA5" w:rsidRPr="00EA1ACF" w:rsidRDefault="007669F4" w:rsidP="00EA1ACF">
            <w:pPr>
              <w:spacing w:after="0"/>
              <w:jc w:val="right"/>
              <w:rPr>
                <w:rFonts w:ascii="Arial" w:hAnsi="Arial" w:cs="Arial"/>
                <w:sz w:val="14"/>
                <w:szCs w:val="14"/>
              </w:rPr>
            </w:pPr>
            <w:r>
              <w:rPr>
                <w:rFonts w:ascii="Arial" w:hAnsi="Arial" w:cs="Arial"/>
                <w:sz w:val="14"/>
                <w:szCs w:val="14"/>
              </w:rPr>
              <w:t>2 548,7</w:t>
            </w:r>
          </w:p>
        </w:tc>
      </w:tr>
      <w:tr w:rsidR="00873B6D" w:rsidRPr="00EA1ACF" w14:paraId="38BFE712"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0E3B05C5"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Otovice</w:t>
            </w:r>
          </w:p>
        </w:tc>
        <w:tc>
          <w:tcPr>
            <w:tcW w:w="0" w:type="auto"/>
            <w:tcBorders>
              <w:top w:val="nil"/>
              <w:left w:val="nil"/>
              <w:bottom w:val="single" w:sz="4" w:space="0" w:color="auto"/>
              <w:right w:val="single" w:sz="4" w:space="0" w:color="auto"/>
            </w:tcBorders>
            <w:shd w:val="clear" w:color="auto" w:fill="auto"/>
            <w:noWrap/>
            <w:vAlign w:val="center"/>
          </w:tcPr>
          <w:p w14:paraId="09591B0E"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441,8</w:t>
            </w:r>
          </w:p>
        </w:tc>
        <w:tc>
          <w:tcPr>
            <w:tcW w:w="0" w:type="auto"/>
            <w:tcBorders>
              <w:top w:val="nil"/>
              <w:left w:val="nil"/>
              <w:bottom w:val="single" w:sz="4" w:space="0" w:color="auto"/>
              <w:right w:val="single" w:sz="4" w:space="0" w:color="auto"/>
            </w:tcBorders>
            <w:shd w:val="clear" w:color="auto" w:fill="auto"/>
            <w:noWrap/>
            <w:vAlign w:val="center"/>
          </w:tcPr>
          <w:p w14:paraId="3A6F9C50" w14:textId="3D84270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155,9</w:t>
            </w:r>
          </w:p>
        </w:tc>
        <w:tc>
          <w:tcPr>
            <w:tcW w:w="0" w:type="auto"/>
            <w:tcBorders>
              <w:top w:val="nil"/>
              <w:left w:val="nil"/>
              <w:bottom w:val="single" w:sz="4" w:space="0" w:color="auto"/>
              <w:right w:val="single" w:sz="4" w:space="0" w:color="auto"/>
            </w:tcBorders>
            <w:shd w:val="clear" w:color="auto" w:fill="auto"/>
            <w:noWrap/>
            <w:vAlign w:val="center"/>
          </w:tcPr>
          <w:p w14:paraId="66CC73B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C7F23D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48EE771" w14:textId="11D9BA0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11,1</w:t>
            </w:r>
          </w:p>
        </w:tc>
        <w:tc>
          <w:tcPr>
            <w:tcW w:w="545" w:type="dxa"/>
            <w:tcBorders>
              <w:top w:val="nil"/>
              <w:left w:val="nil"/>
              <w:bottom w:val="single" w:sz="4" w:space="0" w:color="auto"/>
              <w:right w:val="single" w:sz="4" w:space="0" w:color="auto"/>
            </w:tcBorders>
            <w:shd w:val="clear" w:color="auto" w:fill="auto"/>
            <w:noWrap/>
            <w:vAlign w:val="center"/>
          </w:tcPr>
          <w:p w14:paraId="3951A8F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0CCB5663" w14:textId="68C20511"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65,2</w:t>
            </w:r>
          </w:p>
        </w:tc>
        <w:tc>
          <w:tcPr>
            <w:tcW w:w="725" w:type="dxa"/>
            <w:tcBorders>
              <w:top w:val="nil"/>
              <w:left w:val="nil"/>
              <w:bottom w:val="single" w:sz="4" w:space="0" w:color="auto"/>
              <w:right w:val="single" w:sz="4" w:space="0" w:color="auto"/>
            </w:tcBorders>
            <w:shd w:val="clear" w:color="auto" w:fill="auto"/>
            <w:noWrap/>
            <w:vAlign w:val="center"/>
          </w:tcPr>
          <w:p w14:paraId="6FBDBADA" w14:textId="7334D616"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232,2</w:t>
            </w:r>
          </w:p>
        </w:tc>
        <w:tc>
          <w:tcPr>
            <w:tcW w:w="725" w:type="dxa"/>
            <w:tcBorders>
              <w:top w:val="nil"/>
              <w:left w:val="nil"/>
              <w:bottom w:val="single" w:sz="4" w:space="0" w:color="auto"/>
              <w:right w:val="single" w:sz="4" w:space="0" w:color="auto"/>
            </w:tcBorders>
            <w:shd w:val="clear" w:color="auto" w:fill="auto"/>
            <w:noWrap/>
            <w:vAlign w:val="center"/>
          </w:tcPr>
          <w:p w14:paraId="5CB6217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30,6</w:t>
            </w:r>
          </w:p>
        </w:tc>
        <w:tc>
          <w:tcPr>
            <w:tcW w:w="660" w:type="dxa"/>
            <w:tcBorders>
              <w:top w:val="nil"/>
              <w:left w:val="nil"/>
              <w:bottom w:val="single" w:sz="4" w:space="0" w:color="auto"/>
              <w:right w:val="single" w:sz="4" w:space="0" w:color="auto"/>
            </w:tcBorders>
            <w:shd w:val="clear" w:color="auto" w:fill="auto"/>
            <w:noWrap/>
            <w:vAlign w:val="center"/>
          </w:tcPr>
          <w:p w14:paraId="522E141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12,6</w:t>
            </w:r>
          </w:p>
        </w:tc>
        <w:tc>
          <w:tcPr>
            <w:tcW w:w="660" w:type="dxa"/>
            <w:tcBorders>
              <w:top w:val="nil"/>
              <w:left w:val="nil"/>
              <w:bottom w:val="single" w:sz="4" w:space="0" w:color="auto"/>
              <w:right w:val="single" w:sz="4" w:space="0" w:color="auto"/>
            </w:tcBorders>
            <w:shd w:val="clear" w:color="auto" w:fill="auto"/>
            <w:noWrap/>
            <w:vAlign w:val="center"/>
          </w:tcPr>
          <w:p w14:paraId="4CC6867C" w14:textId="4D05FD9B"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17,2</w:t>
            </w:r>
          </w:p>
        </w:tc>
        <w:tc>
          <w:tcPr>
            <w:tcW w:w="840" w:type="dxa"/>
            <w:tcBorders>
              <w:top w:val="nil"/>
              <w:left w:val="nil"/>
              <w:bottom w:val="single" w:sz="4" w:space="0" w:color="auto"/>
              <w:right w:val="single" w:sz="4" w:space="0" w:color="auto"/>
            </w:tcBorders>
            <w:shd w:val="clear" w:color="auto" w:fill="auto"/>
            <w:noWrap/>
            <w:vAlign w:val="center"/>
          </w:tcPr>
          <w:p w14:paraId="772216BD" w14:textId="7C34DA5E"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149,1</w:t>
            </w:r>
          </w:p>
        </w:tc>
        <w:tc>
          <w:tcPr>
            <w:tcW w:w="840" w:type="dxa"/>
            <w:tcBorders>
              <w:top w:val="nil"/>
              <w:left w:val="nil"/>
              <w:bottom w:val="single" w:sz="4" w:space="0" w:color="auto"/>
              <w:right w:val="single" w:sz="4" w:space="0" w:color="auto"/>
            </w:tcBorders>
            <w:shd w:val="clear" w:color="auto" w:fill="auto"/>
            <w:noWrap/>
            <w:vAlign w:val="center"/>
          </w:tcPr>
          <w:p w14:paraId="71CF4CBD" w14:textId="2961798C" w:rsidR="00815FA5" w:rsidRPr="00EA1ACF" w:rsidRDefault="007669F4" w:rsidP="00EA1ACF">
            <w:pPr>
              <w:spacing w:after="0"/>
              <w:jc w:val="right"/>
              <w:rPr>
                <w:rFonts w:ascii="Arial" w:hAnsi="Arial" w:cs="Arial"/>
                <w:sz w:val="14"/>
                <w:szCs w:val="14"/>
              </w:rPr>
            </w:pPr>
            <w:r>
              <w:rPr>
                <w:rFonts w:ascii="Arial" w:hAnsi="Arial" w:cs="Arial"/>
                <w:sz w:val="14"/>
                <w:szCs w:val="14"/>
              </w:rPr>
              <w:t>209,5</w:t>
            </w:r>
          </w:p>
        </w:tc>
      </w:tr>
      <w:tr w:rsidR="00873B6D" w:rsidRPr="00EA1ACF" w14:paraId="52C46126"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3510737C"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Pernink</w:t>
            </w:r>
          </w:p>
        </w:tc>
        <w:tc>
          <w:tcPr>
            <w:tcW w:w="0" w:type="auto"/>
            <w:tcBorders>
              <w:top w:val="nil"/>
              <w:left w:val="nil"/>
              <w:bottom w:val="single" w:sz="4" w:space="0" w:color="auto"/>
              <w:right w:val="single" w:sz="4" w:space="0" w:color="auto"/>
            </w:tcBorders>
            <w:shd w:val="clear" w:color="auto" w:fill="auto"/>
            <w:noWrap/>
            <w:vAlign w:val="center"/>
          </w:tcPr>
          <w:p w14:paraId="532B1CA2" w14:textId="1CDE93E0"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F157E">
              <w:rPr>
                <w:rFonts w:ascii="Arial" w:hAnsi="Arial" w:cs="Arial"/>
                <w:color w:val="000000"/>
                <w:sz w:val="14"/>
                <w:szCs w:val="14"/>
              </w:rPr>
              <w:t xml:space="preserve"> </w:t>
            </w:r>
            <w:r w:rsidRPr="00EA1ACF">
              <w:rPr>
                <w:rFonts w:ascii="Arial" w:hAnsi="Arial" w:cs="Arial"/>
                <w:color w:val="000000"/>
                <w:sz w:val="14"/>
                <w:szCs w:val="14"/>
              </w:rPr>
              <w:t>571,3</w:t>
            </w:r>
          </w:p>
        </w:tc>
        <w:tc>
          <w:tcPr>
            <w:tcW w:w="0" w:type="auto"/>
            <w:tcBorders>
              <w:top w:val="nil"/>
              <w:left w:val="nil"/>
              <w:bottom w:val="single" w:sz="4" w:space="0" w:color="auto"/>
              <w:right w:val="single" w:sz="4" w:space="0" w:color="auto"/>
            </w:tcBorders>
            <w:shd w:val="clear" w:color="auto" w:fill="auto"/>
            <w:noWrap/>
            <w:vAlign w:val="center"/>
          </w:tcPr>
          <w:p w14:paraId="37F662B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2360DF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EC20CB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56E1EAD" w14:textId="77777777" w:rsidR="00815FA5" w:rsidRPr="00EA1ACF" w:rsidRDefault="00714887" w:rsidP="00EA1ACF">
            <w:pPr>
              <w:spacing w:after="0"/>
              <w:jc w:val="right"/>
              <w:rPr>
                <w:rFonts w:ascii="Arial" w:hAnsi="Arial" w:cs="Arial"/>
                <w:color w:val="000000"/>
                <w:sz w:val="14"/>
                <w:szCs w:val="14"/>
              </w:rPr>
            </w:pPr>
            <w:r w:rsidRPr="00EA1ACF">
              <w:rPr>
                <w:rFonts w:ascii="Arial" w:hAnsi="Arial" w:cs="Arial"/>
                <w:color w:val="000000"/>
                <w:sz w:val="14"/>
                <w:szCs w:val="14"/>
              </w:rPr>
              <w:t>3,5</w:t>
            </w:r>
          </w:p>
        </w:tc>
        <w:tc>
          <w:tcPr>
            <w:tcW w:w="545" w:type="dxa"/>
            <w:tcBorders>
              <w:top w:val="nil"/>
              <w:left w:val="nil"/>
              <w:bottom w:val="single" w:sz="4" w:space="0" w:color="auto"/>
              <w:right w:val="single" w:sz="4" w:space="0" w:color="auto"/>
            </w:tcBorders>
            <w:shd w:val="clear" w:color="auto" w:fill="auto"/>
            <w:noWrap/>
            <w:vAlign w:val="center"/>
          </w:tcPr>
          <w:p w14:paraId="0C9B8FC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46E71F87" w14:textId="1B80C009"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422,4</w:t>
            </w:r>
          </w:p>
        </w:tc>
        <w:tc>
          <w:tcPr>
            <w:tcW w:w="725" w:type="dxa"/>
            <w:tcBorders>
              <w:top w:val="nil"/>
              <w:left w:val="nil"/>
              <w:bottom w:val="single" w:sz="4" w:space="0" w:color="auto"/>
              <w:right w:val="single" w:sz="4" w:space="0" w:color="auto"/>
            </w:tcBorders>
            <w:shd w:val="clear" w:color="auto" w:fill="auto"/>
            <w:noWrap/>
            <w:vAlign w:val="center"/>
          </w:tcPr>
          <w:p w14:paraId="2BB16944" w14:textId="3553DA62"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425,9</w:t>
            </w:r>
          </w:p>
        </w:tc>
        <w:tc>
          <w:tcPr>
            <w:tcW w:w="725" w:type="dxa"/>
            <w:tcBorders>
              <w:top w:val="nil"/>
              <w:left w:val="nil"/>
              <w:bottom w:val="single" w:sz="4" w:space="0" w:color="auto"/>
              <w:right w:val="single" w:sz="4" w:space="0" w:color="auto"/>
            </w:tcBorders>
            <w:shd w:val="clear" w:color="auto" w:fill="auto"/>
            <w:noWrap/>
            <w:vAlign w:val="center"/>
          </w:tcPr>
          <w:p w14:paraId="50202CC5" w14:textId="6CEDB58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994,4</w:t>
            </w:r>
          </w:p>
        </w:tc>
        <w:tc>
          <w:tcPr>
            <w:tcW w:w="660" w:type="dxa"/>
            <w:tcBorders>
              <w:top w:val="nil"/>
              <w:left w:val="nil"/>
              <w:bottom w:val="single" w:sz="4" w:space="0" w:color="auto"/>
              <w:right w:val="single" w:sz="4" w:space="0" w:color="auto"/>
            </w:tcBorders>
            <w:shd w:val="clear" w:color="auto" w:fill="auto"/>
            <w:noWrap/>
            <w:vAlign w:val="center"/>
          </w:tcPr>
          <w:p w14:paraId="7D625DF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8,1</w:t>
            </w:r>
          </w:p>
        </w:tc>
        <w:tc>
          <w:tcPr>
            <w:tcW w:w="660" w:type="dxa"/>
            <w:tcBorders>
              <w:top w:val="nil"/>
              <w:left w:val="nil"/>
              <w:bottom w:val="single" w:sz="4" w:space="0" w:color="auto"/>
              <w:right w:val="single" w:sz="4" w:space="0" w:color="auto"/>
            </w:tcBorders>
            <w:shd w:val="clear" w:color="auto" w:fill="auto"/>
            <w:noWrap/>
            <w:vAlign w:val="center"/>
          </w:tcPr>
          <w:p w14:paraId="41BB320E" w14:textId="765999F0"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11,8</w:t>
            </w:r>
          </w:p>
        </w:tc>
        <w:tc>
          <w:tcPr>
            <w:tcW w:w="840" w:type="dxa"/>
            <w:tcBorders>
              <w:top w:val="nil"/>
              <w:left w:val="nil"/>
              <w:bottom w:val="single" w:sz="4" w:space="0" w:color="auto"/>
              <w:right w:val="single" w:sz="4" w:space="0" w:color="auto"/>
            </w:tcBorders>
            <w:shd w:val="clear" w:color="auto" w:fill="auto"/>
            <w:noWrap/>
            <w:vAlign w:val="center"/>
          </w:tcPr>
          <w:p w14:paraId="457C29D0" w14:textId="76DB4CBB"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131,1</w:t>
            </w:r>
          </w:p>
        </w:tc>
        <w:tc>
          <w:tcPr>
            <w:tcW w:w="840" w:type="dxa"/>
            <w:tcBorders>
              <w:top w:val="nil"/>
              <w:left w:val="nil"/>
              <w:bottom w:val="single" w:sz="4" w:space="0" w:color="auto"/>
              <w:right w:val="single" w:sz="4" w:space="0" w:color="auto"/>
            </w:tcBorders>
            <w:shd w:val="clear" w:color="auto" w:fill="auto"/>
            <w:noWrap/>
            <w:vAlign w:val="center"/>
          </w:tcPr>
          <w:p w14:paraId="475CEB86" w14:textId="7CEB8D40" w:rsidR="00815FA5" w:rsidRPr="00EA1ACF" w:rsidRDefault="007669F4" w:rsidP="00EA1ACF">
            <w:pPr>
              <w:spacing w:after="0"/>
              <w:jc w:val="right"/>
              <w:rPr>
                <w:rFonts w:ascii="Arial" w:hAnsi="Arial" w:cs="Arial"/>
                <w:sz w:val="14"/>
                <w:szCs w:val="14"/>
              </w:rPr>
            </w:pPr>
            <w:r>
              <w:rPr>
                <w:rFonts w:ascii="Arial" w:hAnsi="Arial" w:cs="Arial"/>
                <w:sz w:val="14"/>
                <w:szCs w:val="14"/>
              </w:rPr>
              <w:t>1 145,4</w:t>
            </w:r>
          </w:p>
        </w:tc>
      </w:tr>
      <w:tr w:rsidR="00873B6D" w:rsidRPr="00EA1ACF" w14:paraId="1F8B3262"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2CFD71B"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Potůčky</w:t>
            </w:r>
          </w:p>
        </w:tc>
        <w:tc>
          <w:tcPr>
            <w:tcW w:w="0" w:type="auto"/>
            <w:tcBorders>
              <w:top w:val="nil"/>
              <w:left w:val="nil"/>
              <w:bottom w:val="single" w:sz="4" w:space="0" w:color="auto"/>
              <w:right w:val="single" w:sz="4" w:space="0" w:color="auto"/>
            </w:tcBorders>
            <w:shd w:val="clear" w:color="auto" w:fill="auto"/>
            <w:noWrap/>
            <w:vAlign w:val="center"/>
          </w:tcPr>
          <w:p w14:paraId="0A7BFAA8" w14:textId="7396C164"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3 199,7</w:t>
            </w:r>
          </w:p>
        </w:tc>
        <w:tc>
          <w:tcPr>
            <w:tcW w:w="0" w:type="auto"/>
            <w:tcBorders>
              <w:top w:val="nil"/>
              <w:left w:val="nil"/>
              <w:bottom w:val="single" w:sz="4" w:space="0" w:color="auto"/>
              <w:right w:val="single" w:sz="4" w:space="0" w:color="auto"/>
            </w:tcBorders>
            <w:shd w:val="clear" w:color="auto" w:fill="auto"/>
            <w:noWrap/>
            <w:vAlign w:val="center"/>
          </w:tcPr>
          <w:p w14:paraId="514BBC5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18485F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3413DE9F"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95052B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0,6</w:t>
            </w:r>
          </w:p>
        </w:tc>
        <w:tc>
          <w:tcPr>
            <w:tcW w:w="545" w:type="dxa"/>
            <w:tcBorders>
              <w:top w:val="nil"/>
              <w:left w:val="nil"/>
              <w:bottom w:val="single" w:sz="4" w:space="0" w:color="auto"/>
              <w:right w:val="single" w:sz="4" w:space="0" w:color="auto"/>
            </w:tcBorders>
            <w:shd w:val="clear" w:color="auto" w:fill="auto"/>
            <w:noWrap/>
            <w:vAlign w:val="center"/>
          </w:tcPr>
          <w:p w14:paraId="19818E2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1A37EC41" w14:textId="7985FDF4"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160,7</w:t>
            </w:r>
          </w:p>
        </w:tc>
        <w:tc>
          <w:tcPr>
            <w:tcW w:w="725" w:type="dxa"/>
            <w:tcBorders>
              <w:top w:val="nil"/>
              <w:left w:val="nil"/>
              <w:bottom w:val="single" w:sz="4" w:space="0" w:color="auto"/>
              <w:right w:val="single" w:sz="4" w:space="0" w:color="auto"/>
            </w:tcBorders>
            <w:shd w:val="clear" w:color="auto" w:fill="auto"/>
            <w:noWrap/>
            <w:vAlign w:val="center"/>
          </w:tcPr>
          <w:p w14:paraId="6E6F2AE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161,4</w:t>
            </w:r>
          </w:p>
        </w:tc>
        <w:tc>
          <w:tcPr>
            <w:tcW w:w="725" w:type="dxa"/>
            <w:tcBorders>
              <w:top w:val="nil"/>
              <w:left w:val="nil"/>
              <w:bottom w:val="single" w:sz="4" w:space="0" w:color="auto"/>
              <w:right w:val="single" w:sz="4" w:space="0" w:color="auto"/>
            </w:tcBorders>
            <w:shd w:val="clear" w:color="auto" w:fill="auto"/>
            <w:noWrap/>
            <w:vAlign w:val="center"/>
          </w:tcPr>
          <w:p w14:paraId="39CE40C7" w14:textId="6B0C893B"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w:t>
            </w:r>
            <w:r w:rsidR="007669F4">
              <w:rPr>
                <w:rFonts w:ascii="Arial" w:hAnsi="Arial" w:cs="Arial"/>
                <w:color w:val="000000"/>
                <w:sz w:val="14"/>
                <w:szCs w:val="14"/>
              </w:rPr>
              <w:t xml:space="preserve"> </w:t>
            </w:r>
            <w:r w:rsidRPr="00EA1ACF">
              <w:rPr>
                <w:rFonts w:ascii="Arial" w:hAnsi="Arial" w:cs="Arial"/>
                <w:color w:val="000000"/>
                <w:sz w:val="14"/>
                <w:szCs w:val="14"/>
              </w:rPr>
              <w:t>904,9</w:t>
            </w:r>
          </w:p>
        </w:tc>
        <w:tc>
          <w:tcPr>
            <w:tcW w:w="660" w:type="dxa"/>
            <w:tcBorders>
              <w:top w:val="nil"/>
              <w:left w:val="nil"/>
              <w:bottom w:val="single" w:sz="4" w:space="0" w:color="auto"/>
              <w:right w:val="single" w:sz="4" w:space="0" w:color="auto"/>
            </w:tcBorders>
            <w:shd w:val="clear" w:color="auto" w:fill="auto"/>
            <w:noWrap/>
            <w:vAlign w:val="center"/>
          </w:tcPr>
          <w:p w14:paraId="3897F02E"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19,2</w:t>
            </w:r>
          </w:p>
        </w:tc>
        <w:tc>
          <w:tcPr>
            <w:tcW w:w="660" w:type="dxa"/>
            <w:tcBorders>
              <w:top w:val="nil"/>
              <w:left w:val="nil"/>
              <w:bottom w:val="single" w:sz="4" w:space="0" w:color="auto"/>
              <w:right w:val="single" w:sz="4" w:space="0" w:color="auto"/>
            </w:tcBorders>
            <w:shd w:val="clear" w:color="auto" w:fill="auto"/>
            <w:noWrap/>
            <w:vAlign w:val="center"/>
          </w:tcPr>
          <w:p w14:paraId="37E5DF0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6,0</w:t>
            </w:r>
          </w:p>
        </w:tc>
        <w:tc>
          <w:tcPr>
            <w:tcW w:w="840" w:type="dxa"/>
            <w:tcBorders>
              <w:top w:val="nil"/>
              <w:left w:val="nil"/>
              <w:bottom w:val="single" w:sz="4" w:space="0" w:color="auto"/>
              <w:right w:val="single" w:sz="4" w:space="0" w:color="auto"/>
            </w:tcBorders>
            <w:shd w:val="clear" w:color="auto" w:fill="auto"/>
            <w:noWrap/>
            <w:vAlign w:val="center"/>
          </w:tcPr>
          <w:p w14:paraId="08AA63AB" w14:textId="246C77BF"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108,3</w:t>
            </w:r>
          </w:p>
        </w:tc>
        <w:tc>
          <w:tcPr>
            <w:tcW w:w="840" w:type="dxa"/>
            <w:tcBorders>
              <w:top w:val="nil"/>
              <w:left w:val="nil"/>
              <w:bottom w:val="single" w:sz="4" w:space="0" w:color="auto"/>
              <w:right w:val="single" w:sz="4" w:space="0" w:color="auto"/>
            </w:tcBorders>
            <w:shd w:val="clear" w:color="auto" w:fill="auto"/>
            <w:noWrap/>
            <w:vAlign w:val="center"/>
          </w:tcPr>
          <w:p w14:paraId="0BBE5338" w14:textId="703AA8D6" w:rsidR="00815FA5" w:rsidRPr="00EA1ACF" w:rsidRDefault="007669F4" w:rsidP="00EA1ACF">
            <w:pPr>
              <w:spacing w:after="0"/>
              <w:jc w:val="right"/>
              <w:rPr>
                <w:rFonts w:ascii="Arial" w:hAnsi="Arial" w:cs="Arial"/>
                <w:sz w:val="14"/>
                <w:szCs w:val="14"/>
              </w:rPr>
            </w:pPr>
            <w:r>
              <w:rPr>
                <w:rFonts w:ascii="Arial" w:hAnsi="Arial" w:cs="Arial"/>
                <w:sz w:val="14"/>
                <w:szCs w:val="14"/>
              </w:rPr>
              <w:t>3 038,4</w:t>
            </w:r>
          </w:p>
        </w:tc>
      </w:tr>
      <w:tr w:rsidR="00873B6D" w:rsidRPr="00EA1ACF" w14:paraId="2AFD3CBF"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3A18A56E"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Sadov</w:t>
            </w:r>
          </w:p>
        </w:tc>
        <w:tc>
          <w:tcPr>
            <w:tcW w:w="0" w:type="auto"/>
            <w:tcBorders>
              <w:top w:val="nil"/>
              <w:left w:val="nil"/>
              <w:bottom w:val="single" w:sz="4" w:space="0" w:color="auto"/>
              <w:right w:val="single" w:sz="4" w:space="0" w:color="auto"/>
            </w:tcBorders>
            <w:shd w:val="clear" w:color="auto" w:fill="auto"/>
            <w:noWrap/>
            <w:vAlign w:val="center"/>
          </w:tcPr>
          <w:p w14:paraId="5E8F3FE8" w14:textId="70E85A56"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F157E">
              <w:rPr>
                <w:rFonts w:ascii="Arial" w:hAnsi="Arial" w:cs="Arial"/>
                <w:color w:val="000000"/>
                <w:sz w:val="14"/>
                <w:szCs w:val="14"/>
              </w:rPr>
              <w:t xml:space="preserve"> </w:t>
            </w:r>
            <w:r w:rsidRPr="00EA1ACF">
              <w:rPr>
                <w:rFonts w:ascii="Arial" w:hAnsi="Arial" w:cs="Arial"/>
                <w:color w:val="000000"/>
                <w:sz w:val="14"/>
                <w:szCs w:val="14"/>
              </w:rPr>
              <w:t>934,2</w:t>
            </w:r>
          </w:p>
        </w:tc>
        <w:tc>
          <w:tcPr>
            <w:tcW w:w="0" w:type="auto"/>
            <w:tcBorders>
              <w:top w:val="nil"/>
              <w:left w:val="nil"/>
              <w:bottom w:val="single" w:sz="4" w:space="0" w:color="auto"/>
              <w:right w:val="single" w:sz="4" w:space="0" w:color="auto"/>
            </w:tcBorders>
            <w:shd w:val="clear" w:color="auto" w:fill="auto"/>
            <w:noWrap/>
            <w:vAlign w:val="center"/>
          </w:tcPr>
          <w:p w14:paraId="3893840B" w14:textId="156BFA6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457,</w:t>
            </w:r>
            <w:r w:rsidR="007669F4">
              <w:rPr>
                <w:rFonts w:ascii="Arial" w:hAnsi="Arial" w:cs="Arial"/>
                <w:color w:val="000000"/>
                <w:sz w:val="14"/>
                <w:szCs w:val="14"/>
              </w:rPr>
              <w:t>4</w:t>
            </w:r>
          </w:p>
        </w:tc>
        <w:tc>
          <w:tcPr>
            <w:tcW w:w="0" w:type="auto"/>
            <w:tcBorders>
              <w:top w:val="nil"/>
              <w:left w:val="nil"/>
              <w:bottom w:val="single" w:sz="4" w:space="0" w:color="auto"/>
              <w:right w:val="single" w:sz="4" w:space="0" w:color="auto"/>
            </w:tcBorders>
            <w:shd w:val="clear" w:color="auto" w:fill="auto"/>
            <w:noWrap/>
            <w:vAlign w:val="center"/>
          </w:tcPr>
          <w:p w14:paraId="0E3D6EE5"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65D3F2F3"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F1C311E" w14:textId="6A72012E"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27,2</w:t>
            </w:r>
          </w:p>
        </w:tc>
        <w:tc>
          <w:tcPr>
            <w:tcW w:w="545" w:type="dxa"/>
            <w:tcBorders>
              <w:top w:val="nil"/>
              <w:left w:val="nil"/>
              <w:bottom w:val="single" w:sz="4" w:space="0" w:color="auto"/>
              <w:right w:val="single" w:sz="4" w:space="0" w:color="auto"/>
            </w:tcBorders>
            <w:shd w:val="clear" w:color="auto" w:fill="auto"/>
            <w:noWrap/>
            <w:vAlign w:val="center"/>
          </w:tcPr>
          <w:p w14:paraId="4795016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2,4</w:t>
            </w:r>
          </w:p>
        </w:tc>
        <w:tc>
          <w:tcPr>
            <w:tcW w:w="770" w:type="dxa"/>
            <w:tcBorders>
              <w:top w:val="nil"/>
              <w:left w:val="nil"/>
              <w:bottom w:val="single" w:sz="4" w:space="0" w:color="auto"/>
              <w:right w:val="single" w:sz="4" w:space="0" w:color="auto"/>
            </w:tcBorders>
            <w:shd w:val="clear" w:color="auto" w:fill="auto"/>
            <w:noWrap/>
            <w:vAlign w:val="center"/>
          </w:tcPr>
          <w:p w14:paraId="3A63740E" w14:textId="6011BBBE"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421,5</w:t>
            </w:r>
          </w:p>
        </w:tc>
        <w:tc>
          <w:tcPr>
            <w:tcW w:w="725" w:type="dxa"/>
            <w:tcBorders>
              <w:top w:val="nil"/>
              <w:left w:val="nil"/>
              <w:bottom w:val="single" w:sz="4" w:space="0" w:color="auto"/>
              <w:right w:val="single" w:sz="4" w:space="0" w:color="auto"/>
            </w:tcBorders>
            <w:shd w:val="clear" w:color="auto" w:fill="auto"/>
            <w:noWrap/>
            <w:vAlign w:val="center"/>
          </w:tcPr>
          <w:p w14:paraId="14681A4D" w14:textId="270F592C"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908,5</w:t>
            </w:r>
          </w:p>
        </w:tc>
        <w:tc>
          <w:tcPr>
            <w:tcW w:w="725" w:type="dxa"/>
            <w:tcBorders>
              <w:top w:val="nil"/>
              <w:left w:val="nil"/>
              <w:bottom w:val="single" w:sz="4" w:space="0" w:color="auto"/>
              <w:right w:val="single" w:sz="4" w:space="0" w:color="auto"/>
            </w:tcBorders>
            <w:shd w:val="clear" w:color="auto" w:fill="auto"/>
            <w:noWrap/>
            <w:vAlign w:val="center"/>
          </w:tcPr>
          <w:p w14:paraId="78C5ADF2" w14:textId="12DCB5AB"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748,2</w:t>
            </w:r>
          </w:p>
        </w:tc>
        <w:tc>
          <w:tcPr>
            <w:tcW w:w="660" w:type="dxa"/>
            <w:tcBorders>
              <w:top w:val="nil"/>
              <w:left w:val="nil"/>
              <w:bottom w:val="single" w:sz="4" w:space="0" w:color="auto"/>
              <w:right w:val="single" w:sz="4" w:space="0" w:color="auto"/>
            </w:tcBorders>
            <w:shd w:val="clear" w:color="auto" w:fill="auto"/>
            <w:noWrap/>
            <w:vAlign w:val="center"/>
          </w:tcPr>
          <w:p w14:paraId="52AF230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28,3</w:t>
            </w:r>
          </w:p>
        </w:tc>
        <w:tc>
          <w:tcPr>
            <w:tcW w:w="660" w:type="dxa"/>
            <w:tcBorders>
              <w:top w:val="nil"/>
              <w:left w:val="nil"/>
              <w:bottom w:val="single" w:sz="4" w:space="0" w:color="auto"/>
              <w:right w:val="single" w:sz="4" w:space="0" w:color="auto"/>
            </w:tcBorders>
            <w:shd w:val="clear" w:color="auto" w:fill="auto"/>
            <w:noWrap/>
            <w:vAlign w:val="center"/>
          </w:tcPr>
          <w:p w14:paraId="23DFEF81" w14:textId="7566B694"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26,8</w:t>
            </w:r>
          </w:p>
        </w:tc>
        <w:tc>
          <w:tcPr>
            <w:tcW w:w="840" w:type="dxa"/>
            <w:tcBorders>
              <w:top w:val="nil"/>
              <w:left w:val="nil"/>
              <w:bottom w:val="single" w:sz="4" w:space="0" w:color="auto"/>
              <w:right w:val="single" w:sz="4" w:space="0" w:color="auto"/>
            </w:tcBorders>
            <w:shd w:val="clear" w:color="auto" w:fill="auto"/>
            <w:noWrap/>
            <w:vAlign w:val="center"/>
          </w:tcPr>
          <w:p w14:paraId="60F3FC88" w14:textId="0077374B"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222,3</w:t>
            </w:r>
          </w:p>
        </w:tc>
        <w:tc>
          <w:tcPr>
            <w:tcW w:w="840" w:type="dxa"/>
            <w:tcBorders>
              <w:top w:val="nil"/>
              <w:left w:val="nil"/>
              <w:bottom w:val="single" w:sz="4" w:space="0" w:color="auto"/>
              <w:right w:val="single" w:sz="4" w:space="0" w:color="auto"/>
            </w:tcBorders>
            <w:shd w:val="clear" w:color="auto" w:fill="auto"/>
            <w:noWrap/>
            <w:vAlign w:val="center"/>
          </w:tcPr>
          <w:p w14:paraId="0B2BD0FD" w14:textId="68B600A4" w:rsidR="00815FA5" w:rsidRPr="00EA1ACF" w:rsidRDefault="007669F4" w:rsidP="00EA1ACF">
            <w:pPr>
              <w:spacing w:after="0"/>
              <w:jc w:val="right"/>
              <w:rPr>
                <w:rFonts w:ascii="Arial" w:hAnsi="Arial" w:cs="Arial"/>
                <w:sz w:val="14"/>
                <w:szCs w:val="14"/>
              </w:rPr>
            </w:pPr>
            <w:r>
              <w:rPr>
                <w:rFonts w:ascii="Arial" w:hAnsi="Arial" w:cs="Arial"/>
                <w:sz w:val="14"/>
                <w:szCs w:val="14"/>
              </w:rPr>
              <w:t>1 025,6</w:t>
            </w:r>
          </w:p>
        </w:tc>
      </w:tr>
      <w:tr w:rsidR="00873B6D" w:rsidRPr="00EA1ACF" w14:paraId="79E066F6"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50104620"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Sm. Pece</w:t>
            </w:r>
          </w:p>
        </w:tc>
        <w:tc>
          <w:tcPr>
            <w:tcW w:w="0" w:type="auto"/>
            <w:tcBorders>
              <w:top w:val="nil"/>
              <w:left w:val="nil"/>
              <w:bottom w:val="single" w:sz="4" w:space="0" w:color="auto"/>
              <w:right w:val="single" w:sz="4" w:space="0" w:color="auto"/>
            </w:tcBorders>
            <w:shd w:val="clear" w:color="auto" w:fill="auto"/>
            <w:noWrap/>
            <w:vAlign w:val="center"/>
          </w:tcPr>
          <w:p w14:paraId="1B5F1231" w14:textId="294374E9"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644,9</w:t>
            </w:r>
          </w:p>
        </w:tc>
        <w:tc>
          <w:tcPr>
            <w:tcW w:w="0" w:type="auto"/>
            <w:tcBorders>
              <w:top w:val="nil"/>
              <w:left w:val="nil"/>
              <w:bottom w:val="single" w:sz="4" w:space="0" w:color="auto"/>
              <w:right w:val="single" w:sz="4" w:space="0" w:color="auto"/>
            </w:tcBorders>
            <w:shd w:val="clear" w:color="auto" w:fill="auto"/>
            <w:noWrap/>
            <w:vAlign w:val="center"/>
          </w:tcPr>
          <w:p w14:paraId="2949B01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14,0</w:t>
            </w:r>
          </w:p>
        </w:tc>
        <w:tc>
          <w:tcPr>
            <w:tcW w:w="0" w:type="auto"/>
            <w:tcBorders>
              <w:top w:val="nil"/>
              <w:left w:val="nil"/>
              <w:bottom w:val="single" w:sz="4" w:space="0" w:color="auto"/>
              <w:right w:val="single" w:sz="4" w:space="0" w:color="auto"/>
            </w:tcBorders>
            <w:shd w:val="clear" w:color="auto" w:fill="auto"/>
            <w:noWrap/>
            <w:vAlign w:val="center"/>
          </w:tcPr>
          <w:p w14:paraId="0AF5A82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D41417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B79C694" w14:textId="1BE8E69D"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7,5</w:t>
            </w:r>
          </w:p>
        </w:tc>
        <w:tc>
          <w:tcPr>
            <w:tcW w:w="545" w:type="dxa"/>
            <w:tcBorders>
              <w:top w:val="nil"/>
              <w:left w:val="nil"/>
              <w:bottom w:val="single" w:sz="4" w:space="0" w:color="auto"/>
              <w:right w:val="single" w:sz="4" w:space="0" w:color="auto"/>
            </w:tcBorders>
            <w:shd w:val="clear" w:color="auto" w:fill="auto"/>
            <w:noWrap/>
            <w:vAlign w:val="center"/>
          </w:tcPr>
          <w:p w14:paraId="29C3ECC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770" w:type="dxa"/>
            <w:tcBorders>
              <w:top w:val="nil"/>
              <w:left w:val="nil"/>
              <w:bottom w:val="single" w:sz="4" w:space="0" w:color="auto"/>
              <w:right w:val="single" w:sz="4" w:space="0" w:color="auto"/>
            </w:tcBorders>
            <w:shd w:val="clear" w:color="auto" w:fill="auto"/>
            <w:noWrap/>
            <w:vAlign w:val="center"/>
          </w:tcPr>
          <w:p w14:paraId="5C5EDC3D" w14:textId="4EFA4AF7"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186</w:t>
            </w:r>
          </w:p>
        </w:tc>
        <w:tc>
          <w:tcPr>
            <w:tcW w:w="725" w:type="dxa"/>
            <w:tcBorders>
              <w:top w:val="nil"/>
              <w:left w:val="nil"/>
              <w:bottom w:val="single" w:sz="4" w:space="0" w:color="auto"/>
              <w:right w:val="single" w:sz="4" w:space="0" w:color="auto"/>
            </w:tcBorders>
            <w:shd w:val="clear" w:color="auto" w:fill="auto"/>
            <w:noWrap/>
            <w:vAlign w:val="center"/>
          </w:tcPr>
          <w:p w14:paraId="3E34037A" w14:textId="731AD0F3"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207,5</w:t>
            </w:r>
          </w:p>
        </w:tc>
        <w:tc>
          <w:tcPr>
            <w:tcW w:w="725" w:type="dxa"/>
            <w:tcBorders>
              <w:top w:val="nil"/>
              <w:left w:val="nil"/>
              <w:bottom w:val="single" w:sz="4" w:space="0" w:color="auto"/>
              <w:right w:val="single" w:sz="4" w:space="0" w:color="auto"/>
            </w:tcBorders>
            <w:shd w:val="clear" w:color="auto" w:fill="auto"/>
            <w:noWrap/>
            <w:vAlign w:val="center"/>
          </w:tcPr>
          <w:p w14:paraId="6C7627B3" w14:textId="66CEF7B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397,8</w:t>
            </w:r>
          </w:p>
        </w:tc>
        <w:tc>
          <w:tcPr>
            <w:tcW w:w="660" w:type="dxa"/>
            <w:tcBorders>
              <w:top w:val="nil"/>
              <w:left w:val="nil"/>
              <w:bottom w:val="single" w:sz="4" w:space="0" w:color="auto"/>
              <w:right w:val="single" w:sz="4" w:space="0" w:color="auto"/>
            </w:tcBorders>
            <w:shd w:val="clear" w:color="auto" w:fill="auto"/>
            <w:noWrap/>
            <w:vAlign w:val="center"/>
          </w:tcPr>
          <w:p w14:paraId="0BDDE9B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2,2</w:t>
            </w:r>
          </w:p>
        </w:tc>
        <w:tc>
          <w:tcPr>
            <w:tcW w:w="660" w:type="dxa"/>
            <w:tcBorders>
              <w:top w:val="nil"/>
              <w:left w:val="nil"/>
              <w:bottom w:val="single" w:sz="4" w:space="0" w:color="auto"/>
              <w:right w:val="single" w:sz="4" w:space="0" w:color="auto"/>
            </w:tcBorders>
            <w:shd w:val="clear" w:color="auto" w:fill="auto"/>
            <w:noWrap/>
            <w:vAlign w:val="center"/>
          </w:tcPr>
          <w:p w14:paraId="5B5B529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2,8</w:t>
            </w:r>
          </w:p>
        </w:tc>
        <w:tc>
          <w:tcPr>
            <w:tcW w:w="840" w:type="dxa"/>
            <w:tcBorders>
              <w:top w:val="nil"/>
              <w:left w:val="nil"/>
              <w:bottom w:val="single" w:sz="4" w:space="0" w:color="auto"/>
              <w:right w:val="single" w:sz="4" w:space="0" w:color="auto"/>
            </w:tcBorders>
            <w:shd w:val="clear" w:color="auto" w:fill="auto"/>
            <w:noWrap/>
            <w:vAlign w:val="center"/>
          </w:tcPr>
          <w:p w14:paraId="597D4207" w14:textId="2D01B74B"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34,6</w:t>
            </w:r>
          </w:p>
        </w:tc>
        <w:tc>
          <w:tcPr>
            <w:tcW w:w="840" w:type="dxa"/>
            <w:tcBorders>
              <w:top w:val="nil"/>
              <w:left w:val="nil"/>
              <w:bottom w:val="single" w:sz="4" w:space="0" w:color="auto"/>
              <w:right w:val="single" w:sz="4" w:space="0" w:color="auto"/>
            </w:tcBorders>
            <w:shd w:val="clear" w:color="auto" w:fill="auto"/>
            <w:noWrap/>
            <w:vAlign w:val="center"/>
          </w:tcPr>
          <w:p w14:paraId="355ADD16" w14:textId="35E1783C" w:rsidR="00815FA5" w:rsidRPr="00EA1ACF" w:rsidRDefault="007669F4" w:rsidP="00EA1ACF">
            <w:pPr>
              <w:spacing w:after="0"/>
              <w:jc w:val="right"/>
              <w:rPr>
                <w:rFonts w:ascii="Arial" w:hAnsi="Arial" w:cs="Arial"/>
                <w:sz w:val="14"/>
                <w:szCs w:val="14"/>
              </w:rPr>
            </w:pPr>
            <w:r>
              <w:rPr>
                <w:rFonts w:ascii="Arial" w:hAnsi="Arial" w:cs="Arial"/>
                <w:sz w:val="14"/>
                <w:szCs w:val="14"/>
              </w:rPr>
              <w:t>437,4</w:t>
            </w:r>
          </w:p>
        </w:tc>
      </w:tr>
      <w:tr w:rsidR="00873B6D" w:rsidRPr="00EA1ACF" w14:paraId="0C8CFF7B"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30DAE0A2"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Stráž n. O.</w:t>
            </w:r>
          </w:p>
        </w:tc>
        <w:tc>
          <w:tcPr>
            <w:tcW w:w="0" w:type="auto"/>
            <w:tcBorders>
              <w:top w:val="nil"/>
              <w:left w:val="nil"/>
              <w:bottom w:val="single" w:sz="4" w:space="0" w:color="auto"/>
              <w:right w:val="single" w:sz="4" w:space="0" w:color="auto"/>
            </w:tcBorders>
            <w:shd w:val="clear" w:color="auto" w:fill="auto"/>
            <w:noWrap/>
            <w:vAlign w:val="center"/>
          </w:tcPr>
          <w:p w14:paraId="57E864AB" w14:textId="25CE7449"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2924,1</w:t>
            </w:r>
          </w:p>
        </w:tc>
        <w:tc>
          <w:tcPr>
            <w:tcW w:w="0" w:type="auto"/>
            <w:tcBorders>
              <w:top w:val="nil"/>
              <w:left w:val="nil"/>
              <w:bottom w:val="single" w:sz="4" w:space="0" w:color="auto"/>
              <w:right w:val="single" w:sz="4" w:space="0" w:color="auto"/>
            </w:tcBorders>
            <w:shd w:val="clear" w:color="auto" w:fill="auto"/>
            <w:noWrap/>
            <w:vAlign w:val="center"/>
          </w:tcPr>
          <w:p w14:paraId="096AC85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51,5</w:t>
            </w:r>
          </w:p>
        </w:tc>
        <w:tc>
          <w:tcPr>
            <w:tcW w:w="0" w:type="auto"/>
            <w:tcBorders>
              <w:top w:val="nil"/>
              <w:left w:val="nil"/>
              <w:bottom w:val="single" w:sz="4" w:space="0" w:color="auto"/>
              <w:right w:val="single" w:sz="4" w:space="0" w:color="auto"/>
            </w:tcBorders>
            <w:shd w:val="clear" w:color="auto" w:fill="auto"/>
            <w:noWrap/>
            <w:vAlign w:val="center"/>
          </w:tcPr>
          <w:p w14:paraId="609491B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3EA7DB3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4891F232" w14:textId="7C4FC9DD"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31,3</w:t>
            </w:r>
          </w:p>
        </w:tc>
        <w:tc>
          <w:tcPr>
            <w:tcW w:w="545" w:type="dxa"/>
            <w:tcBorders>
              <w:top w:val="nil"/>
              <w:left w:val="nil"/>
              <w:bottom w:val="single" w:sz="4" w:space="0" w:color="auto"/>
              <w:right w:val="single" w:sz="4" w:space="0" w:color="auto"/>
            </w:tcBorders>
            <w:shd w:val="clear" w:color="auto" w:fill="auto"/>
            <w:noWrap/>
            <w:vAlign w:val="center"/>
          </w:tcPr>
          <w:p w14:paraId="220555D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47,5</w:t>
            </w:r>
          </w:p>
        </w:tc>
        <w:tc>
          <w:tcPr>
            <w:tcW w:w="770" w:type="dxa"/>
            <w:tcBorders>
              <w:top w:val="nil"/>
              <w:left w:val="nil"/>
              <w:bottom w:val="single" w:sz="4" w:space="0" w:color="auto"/>
              <w:right w:val="single" w:sz="4" w:space="0" w:color="auto"/>
            </w:tcBorders>
            <w:shd w:val="clear" w:color="auto" w:fill="auto"/>
            <w:noWrap/>
            <w:vAlign w:val="center"/>
          </w:tcPr>
          <w:p w14:paraId="41BBAFC4" w14:textId="77777777" w:rsidR="00815FA5" w:rsidRPr="00EA1ACF" w:rsidRDefault="008E602A" w:rsidP="00EA1ACF">
            <w:pPr>
              <w:spacing w:after="0"/>
              <w:jc w:val="right"/>
              <w:rPr>
                <w:rFonts w:ascii="Arial" w:hAnsi="Arial" w:cs="Arial"/>
                <w:color w:val="000000"/>
                <w:sz w:val="14"/>
                <w:szCs w:val="14"/>
              </w:rPr>
            </w:pPr>
            <w:r w:rsidRPr="00EA1ACF">
              <w:rPr>
                <w:rFonts w:ascii="Arial" w:hAnsi="Arial" w:cs="Arial"/>
                <w:color w:val="000000"/>
                <w:sz w:val="14"/>
                <w:szCs w:val="14"/>
              </w:rPr>
              <w:t>806</w:t>
            </w:r>
            <w:r w:rsidR="00815FA5" w:rsidRPr="00EA1ACF">
              <w:rPr>
                <w:rFonts w:ascii="Arial" w:hAnsi="Arial" w:cs="Arial"/>
                <w:color w:val="000000"/>
                <w:sz w:val="14"/>
                <w:szCs w:val="14"/>
              </w:rPr>
              <w:t>,</w:t>
            </w:r>
            <w:r w:rsidRPr="00EA1ACF">
              <w:rPr>
                <w:rFonts w:ascii="Arial" w:hAnsi="Arial" w:cs="Arial"/>
                <w:color w:val="000000"/>
                <w:sz w:val="14"/>
                <w:szCs w:val="14"/>
              </w:rPr>
              <w:t>6</w:t>
            </w:r>
          </w:p>
        </w:tc>
        <w:tc>
          <w:tcPr>
            <w:tcW w:w="725" w:type="dxa"/>
            <w:tcBorders>
              <w:top w:val="nil"/>
              <w:left w:val="nil"/>
              <w:bottom w:val="single" w:sz="4" w:space="0" w:color="auto"/>
              <w:right w:val="single" w:sz="4" w:space="0" w:color="auto"/>
            </w:tcBorders>
            <w:shd w:val="clear" w:color="auto" w:fill="auto"/>
            <w:noWrap/>
            <w:vAlign w:val="center"/>
          </w:tcPr>
          <w:p w14:paraId="5852B9AF" w14:textId="3249A100"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936,9</w:t>
            </w:r>
          </w:p>
        </w:tc>
        <w:tc>
          <w:tcPr>
            <w:tcW w:w="725" w:type="dxa"/>
            <w:tcBorders>
              <w:top w:val="nil"/>
              <w:left w:val="nil"/>
              <w:bottom w:val="single" w:sz="4" w:space="0" w:color="auto"/>
              <w:right w:val="single" w:sz="4" w:space="0" w:color="auto"/>
            </w:tcBorders>
            <w:shd w:val="clear" w:color="auto" w:fill="auto"/>
            <w:noWrap/>
            <w:vAlign w:val="center"/>
          </w:tcPr>
          <w:p w14:paraId="78AA535A" w14:textId="4DB238F1"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1 660,1</w:t>
            </w:r>
          </w:p>
        </w:tc>
        <w:tc>
          <w:tcPr>
            <w:tcW w:w="660" w:type="dxa"/>
            <w:tcBorders>
              <w:top w:val="nil"/>
              <w:left w:val="nil"/>
              <w:bottom w:val="single" w:sz="4" w:space="0" w:color="auto"/>
              <w:right w:val="single" w:sz="4" w:space="0" w:color="auto"/>
            </w:tcBorders>
            <w:shd w:val="clear" w:color="auto" w:fill="auto"/>
            <w:noWrap/>
            <w:vAlign w:val="center"/>
          </w:tcPr>
          <w:p w14:paraId="394C894C" w14:textId="493F5B61"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54,6</w:t>
            </w:r>
          </w:p>
        </w:tc>
        <w:tc>
          <w:tcPr>
            <w:tcW w:w="660" w:type="dxa"/>
            <w:tcBorders>
              <w:top w:val="nil"/>
              <w:left w:val="nil"/>
              <w:bottom w:val="single" w:sz="4" w:space="0" w:color="auto"/>
              <w:right w:val="single" w:sz="4" w:space="0" w:color="auto"/>
            </w:tcBorders>
            <w:shd w:val="clear" w:color="auto" w:fill="auto"/>
            <w:noWrap/>
            <w:vAlign w:val="center"/>
          </w:tcPr>
          <w:p w14:paraId="483C0E23" w14:textId="1EA16C4F"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16</w:t>
            </w:r>
          </w:p>
        </w:tc>
        <w:tc>
          <w:tcPr>
            <w:tcW w:w="840" w:type="dxa"/>
            <w:tcBorders>
              <w:top w:val="nil"/>
              <w:left w:val="nil"/>
              <w:bottom w:val="single" w:sz="4" w:space="0" w:color="auto"/>
              <w:right w:val="single" w:sz="4" w:space="0" w:color="auto"/>
            </w:tcBorders>
            <w:shd w:val="clear" w:color="auto" w:fill="auto"/>
            <w:noWrap/>
            <w:vAlign w:val="center"/>
          </w:tcPr>
          <w:p w14:paraId="42F73346" w14:textId="31C4E4E6"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256,5</w:t>
            </w:r>
          </w:p>
        </w:tc>
        <w:tc>
          <w:tcPr>
            <w:tcW w:w="840" w:type="dxa"/>
            <w:tcBorders>
              <w:top w:val="nil"/>
              <w:left w:val="nil"/>
              <w:bottom w:val="single" w:sz="4" w:space="0" w:color="auto"/>
              <w:right w:val="single" w:sz="4" w:space="0" w:color="auto"/>
            </w:tcBorders>
            <w:shd w:val="clear" w:color="auto" w:fill="auto"/>
            <w:noWrap/>
            <w:vAlign w:val="center"/>
          </w:tcPr>
          <w:p w14:paraId="2076E71D" w14:textId="698E08FE" w:rsidR="00815FA5" w:rsidRPr="00EA1ACF" w:rsidRDefault="007669F4" w:rsidP="00EA1ACF">
            <w:pPr>
              <w:spacing w:after="0"/>
              <w:jc w:val="right"/>
              <w:rPr>
                <w:rFonts w:ascii="Arial" w:hAnsi="Arial" w:cs="Arial"/>
                <w:sz w:val="14"/>
                <w:szCs w:val="14"/>
              </w:rPr>
            </w:pPr>
            <w:r>
              <w:rPr>
                <w:rFonts w:ascii="Arial" w:hAnsi="Arial" w:cs="Arial"/>
                <w:sz w:val="14"/>
                <w:szCs w:val="14"/>
              </w:rPr>
              <w:t>1 987,2</w:t>
            </w:r>
          </w:p>
        </w:tc>
      </w:tr>
      <w:tr w:rsidR="00873B6D" w:rsidRPr="00EA1ACF" w14:paraId="186BB9EC"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1831D127"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Šemnice</w:t>
            </w:r>
          </w:p>
        </w:tc>
        <w:tc>
          <w:tcPr>
            <w:tcW w:w="0" w:type="auto"/>
            <w:tcBorders>
              <w:top w:val="nil"/>
              <w:left w:val="nil"/>
              <w:bottom w:val="single" w:sz="4" w:space="0" w:color="auto"/>
              <w:right w:val="single" w:sz="4" w:space="0" w:color="auto"/>
            </w:tcBorders>
            <w:shd w:val="clear" w:color="auto" w:fill="auto"/>
            <w:noWrap/>
            <w:vAlign w:val="center"/>
          </w:tcPr>
          <w:p w14:paraId="4A3172E0" w14:textId="2FEB4CA6"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F157E">
              <w:rPr>
                <w:rFonts w:ascii="Arial" w:hAnsi="Arial" w:cs="Arial"/>
                <w:color w:val="000000"/>
                <w:sz w:val="14"/>
                <w:szCs w:val="14"/>
              </w:rPr>
              <w:t xml:space="preserve"> </w:t>
            </w:r>
            <w:r w:rsidRPr="00EA1ACF">
              <w:rPr>
                <w:rFonts w:ascii="Arial" w:hAnsi="Arial" w:cs="Arial"/>
                <w:color w:val="000000"/>
                <w:sz w:val="14"/>
                <w:szCs w:val="14"/>
              </w:rPr>
              <w:t>322,4</w:t>
            </w:r>
          </w:p>
        </w:tc>
        <w:tc>
          <w:tcPr>
            <w:tcW w:w="0" w:type="auto"/>
            <w:tcBorders>
              <w:top w:val="nil"/>
              <w:left w:val="nil"/>
              <w:bottom w:val="single" w:sz="4" w:space="0" w:color="auto"/>
              <w:right w:val="single" w:sz="4" w:space="0" w:color="auto"/>
            </w:tcBorders>
            <w:shd w:val="clear" w:color="auto" w:fill="auto"/>
            <w:noWrap/>
            <w:vAlign w:val="center"/>
          </w:tcPr>
          <w:p w14:paraId="6610CD92" w14:textId="08FBF662"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170,4</w:t>
            </w:r>
          </w:p>
        </w:tc>
        <w:tc>
          <w:tcPr>
            <w:tcW w:w="0" w:type="auto"/>
            <w:tcBorders>
              <w:top w:val="nil"/>
              <w:left w:val="nil"/>
              <w:bottom w:val="single" w:sz="4" w:space="0" w:color="auto"/>
              <w:right w:val="single" w:sz="4" w:space="0" w:color="auto"/>
            </w:tcBorders>
            <w:shd w:val="clear" w:color="auto" w:fill="auto"/>
            <w:noWrap/>
            <w:vAlign w:val="center"/>
          </w:tcPr>
          <w:p w14:paraId="2DAB3DD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D705F3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B0168FD" w14:textId="4527B59D"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25,1</w:t>
            </w:r>
          </w:p>
        </w:tc>
        <w:tc>
          <w:tcPr>
            <w:tcW w:w="545" w:type="dxa"/>
            <w:tcBorders>
              <w:top w:val="nil"/>
              <w:left w:val="nil"/>
              <w:bottom w:val="single" w:sz="4" w:space="0" w:color="auto"/>
              <w:right w:val="single" w:sz="4" w:space="0" w:color="auto"/>
            </w:tcBorders>
            <w:shd w:val="clear" w:color="auto" w:fill="auto"/>
            <w:noWrap/>
            <w:vAlign w:val="center"/>
          </w:tcPr>
          <w:p w14:paraId="0025B1F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0,8</w:t>
            </w:r>
          </w:p>
        </w:tc>
        <w:tc>
          <w:tcPr>
            <w:tcW w:w="770" w:type="dxa"/>
            <w:tcBorders>
              <w:top w:val="nil"/>
              <w:left w:val="nil"/>
              <w:bottom w:val="single" w:sz="4" w:space="0" w:color="auto"/>
              <w:right w:val="single" w:sz="4" w:space="0" w:color="auto"/>
            </w:tcBorders>
            <w:shd w:val="clear" w:color="auto" w:fill="auto"/>
            <w:noWrap/>
            <w:vAlign w:val="center"/>
          </w:tcPr>
          <w:p w14:paraId="4129148A" w14:textId="1F6F21BA"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403,9</w:t>
            </w:r>
          </w:p>
        </w:tc>
        <w:tc>
          <w:tcPr>
            <w:tcW w:w="725" w:type="dxa"/>
            <w:tcBorders>
              <w:top w:val="nil"/>
              <w:left w:val="nil"/>
              <w:bottom w:val="single" w:sz="4" w:space="0" w:color="auto"/>
              <w:right w:val="single" w:sz="4" w:space="0" w:color="auto"/>
            </w:tcBorders>
            <w:shd w:val="clear" w:color="auto" w:fill="auto"/>
            <w:noWrap/>
            <w:vAlign w:val="center"/>
          </w:tcPr>
          <w:p w14:paraId="6005DABC" w14:textId="056DA04F"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600,1</w:t>
            </w:r>
          </w:p>
        </w:tc>
        <w:tc>
          <w:tcPr>
            <w:tcW w:w="725" w:type="dxa"/>
            <w:tcBorders>
              <w:top w:val="nil"/>
              <w:left w:val="nil"/>
              <w:bottom w:val="single" w:sz="4" w:space="0" w:color="auto"/>
              <w:right w:val="single" w:sz="4" w:space="0" w:color="auto"/>
            </w:tcBorders>
            <w:shd w:val="clear" w:color="auto" w:fill="auto"/>
            <w:noWrap/>
            <w:vAlign w:val="center"/>
          </w:tcPr>
          <w:p w14:paraId="5BA53609" w14:textId="59ABB1F7"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569,6</w:t>
            </w:r>
          </w:p>
        </w:tc>
        <w:tc>
          <w:tcPr>
            <w:tcW w:w="660" w:type="dxa"/>
            <w:tcBorders>
              <w:top w:val="nil"/>
              <w:left w:val="nil"/>
              <w:bottom w:val="single" w:sz="4" w:space="0" w:color="auto"/>
              <w:right w:val="single" w:sz="4" w:space="0" w:color="auto"/>
            </w:tcBorders>
            <w:shd w:val="clear" w:color="auto" w:fill="auto"/>
            <w:noWrap/>
            <w:vAlign w:val="center"/>
          </w:tcPr>
          <w:p w14:paraId="6C16EC0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41,2</w:t>
            </w:r>
          </w:p>
        </w:tc>
        <w:tc>
          <w:tcPr>
            <w:tcW w:w="660" w:type="dxa"/>
            <w:tcBorders>
              <w:top w:val="nil"/>
              <w:left w:val="nil"/>
              <w:bottom w:val="single" w:sz="4" w:space="0" w:color="auto"/>
              <w:right w:val="single" w:sz="4" w:space="0" w:color="auto"/>
            </w:tcBorders>
            <w:shd w:val="clear" w:color="auto" w:fill="auto"/>
            <w:noWrap/>
            <w:vAlign w:val="center"/>
          </w:tcPr>
          <w:p w14:paraId="4668E26A" w14:textId="2AD74492"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9,7</w:t>
            </w:r>
          </w:p>
        </w:tc>
        <w:tc>
          <w:tcPr>
            <w:tcW w:w="840" w:type="dxa"/>
            <w:tcBorders>
              <w:top w:val="nil"/>
              <w:left w:val="nil"/>
              <w:bottom w:val="single" w:sz="4" w:space="0" w:color="auto"/>
              <w:right w:val="single" w:sz="4" w:space="0" w:color="auto"/>
            </w:tcBorders>
            <w:shd w:val="clear" w:color="auto" w:fill="auto"/>
            <w:noWrap/>
            <w:vAlign w:val="center"/>
          </w:tcPr>
          <w:p w14:paraId="40C2E6AE" w14:textId="1F6E67D6"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101,7</w:t>
            </w:r>
          </w:p>
        </w:tc>
        <w:tc>
          <w:tcPr>
            <w:tcW w:w="840" w:type="dxa"/>
            <w:tcBorders>
              <w:top w:val="nil"/>
              <w:left w:val="nil"/>
              <w:bottom w:val="single" w:sz="4" w:space="0" w:color="auto"/>
              <w:right w:val="single" w:sz="4" w:space="0" w:color="auto"/>
            </w:tcBorders>
            <w:shd w:val="clear" w:color="auto" w:fill="auto"/>
            <w:noWrap/>
            <w:vAlign w:val="center"/>
          </w:tcPr>
          <w:p w14:paraId="101889D0" w14:textId="69924B91" w:rsidR="00815FA5" w:rsidRPr="00EA1ACF" w:rsidRDefault="007669F4" w:rsidP="00EA1ACF">
            <w:pPr>
              <w:spacing w:after="0"/>
              <w:jc w:val="right"/>
              <w:rPr>
                <w:rFonts w:ascii="Arial" w:hAnsi="Arial" w:cs="Arial"/>
                <w:sz w:val="14"/>
                <w:szCs w:val="14"/>
              </w:rPr>
            </w:pPr>
            <w:r>
              <w:rPr>
                <w:rFonts w:ascii="Arial" w:hAnsi="Arial" w:cs="Arial"/>
                <w:sz w:val="14"/>
                <w:szCs w:val="14"/>
              </w:rPr>
              <w:t>722,2</w:t>
            </w:r>
          </w:p>
        </w:tc>
      </w:tr>
      <w:tr w:rsidR="00873B6D" w:rsidRPr="00EA1ACF" w14:paraId="5CB129BF"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77C83F8A"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Velichov</w:t>
            </w:r>
          </w:p>
        </w:tc>
        <w:tc>
          <w:tcPr>
            <w:tcW w:w="0" w:type="auto"/>
            <w:tcBorders>
              <w:top w:val="nil"/>
              <w:left w:val="nil"/>
              <w:bottom w:val="single" w:sz="4" w:space="0" w:color="auto"/>
              <w:right w:val="single" w:sz="4" w:space="0" w:color="auto"/>
            </w:tcBorders>
            <w:shd w:val="clear" w:color="auto" w:fill="auto"/>
            <w:noWrap/>
            <w:vAlign w:val="center"/>
          </w:tcPr>
          <w:p w14:paraId="583A82C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235,2</w:t>
            </w:r>
          </w:p>
        </w:tc>
        <w:tc>
          <w:tcPr>
            <w:tcW w:w="0" w:type="auto"/>
            <w:tcBorders>
              <w:top w:val="nil"/>
              <w:left w:val="nil"/>
              <w:bottom w:val="single" w:sz="4" w:space="0" w:color="auto"/>
              <w:right w:val="single" w:sz="4" w:space="0" w:color="auto"/>
            </w:tcBorders>
            <w:shd w:val="clear" w:color="auto" w:fill="auto"/>
            <w:noWrap/>
            <w:vAlign w:val="center"/>
          </w:tcPr>
          <w:p w14:paraId="57B8BB1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12,2</w:t>
            </w:r>
          </w:p>
        </w:tc>
        <w:tc>
          <w:tcPr>
            <w:tcW w:w="0" w:type="auto"/>
            <w:tcBorders>
              <w:top w:val="nil"/>
              <w:left w:val="nil"/>
              <w:bottom w:val="single" w:sz="4" w:space="0" w:color="auto"/>
              <w:right w:val="single" w:sz="4" w:space="0" w:color="auto"/>
            </w:tcBorders>
            <w:shd w:val="clear" w:color="auto" w:fill="auto"/>
            <w:noWrap/>
            <w:vAlign w:val="center"/>
          </w:tcPr>
          <w:p w14:paraId="64EDC87A"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130E4D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1BC7AA87"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16,2</w:t>
            </w:r>
          </w:p>
        </w:tc>
        <w:tc>
          <w:tcPr>
            <w:tcW w:w="545" w:type="dxa"/>
            <w:tcBorders>
              <w:top w:val="nil"/>
              <w:left w:val="nil"/>
              <w:bottom w:val="single" w:sz="4" w:space="0" w:color="auto"/>
              <w:right w:val="single" w:sz="4" w:space="0" w:color="auto"/>
            </w:tcBorders>
            <w:shd w:val="clear" w:color="auto" w:fill="auto"/>
            <w:noWrap/>
            <w:vAlign w:val="center"/>
          </w:tcPr>
          <w:p w14:paraId="55E5CD24"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17,9</w:t>
            </w:r>
          </w:p>
        </w:tc>
        <w:tc>
          <w:tcPr>
            <w:tcW w:w="770" w:type="dxa"/>
            <w:tcBorders>
              <w:top w:val="nil"/>
              <w:left w:val="nil"/>
              <w:bottom w:val="single" w:sz="4" w:space="0" w:color="auto"/>
              <w:right w:val="single" w:sz="4" w:space="0" w:color="auto"/>
            </w:tcBorders>
            <w:shd w:val="clear" w:color="auto" w:fill="auto"/>
            <w:noWrap/>
            <w:vAlign w:val="center"/>
          </w:tcPr>
          <w:p w14:paraId="6BFBBE95" w14:textId="2C69D6D0"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77,4</w:t>
            </w:r>
          </w:p>
        </w:tc>
        <w:tc>
          <w:tcPr>
            <w:tcW w:w="725" w:type="dxa"/>
            <w:tcBorders>
              <w:top w:val="nil"/>
              <w:left w:val="nil"/>
              <w:bottom w:val="single" w:sz="4" w:space="0" w:color="auto"/>
              <w:right w:val="single" w:sz="4" w:space="0" w:color="auto"/>
            </w:tcBorders>
            <w:shd w:val="clear" w:color="auto" w:fill="auto"/>
            <w:noWrap/>
            <w:vAlign w:val="center"/>
          </w:tcPr>
          <w:p w14:paraId="33CB588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123,8</w:t>
            </w:r>
          </w:p>
        </w:tc>
        <w:tc>
          <w:tcPr>
            <w:tcW w:w="725" w:type="dxa"/>
            <w:tcBorders>
              <w:top w:val="nil"/>
              <w:left w:val="nil"/>
              <w:bottom w:val="single" w:sz="4" w:space="0" w:color="auto"/>
              <w:right w:val="single" w:sz="4" w:space="0" w:color="auto"/>
            </w:tcBorders>
            <w:shd w:val="clear" w:color="auto" w:fill="auto"/>
            <w:noWrap/>
            <w:vAlign w:val="center"/>
          </w:tcPr>
          <w:p w14:paraId="1B1043BB" w14:textId="7362BAEF"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41,7</w:t>
            </w:r>
          </w:p>
        </w:tc>
        <w:tc>
          <w:tcPr>
            <w:tcW w:w="660" w:type="dxa"/>
            <w:tcBorders>
              <w:top w:val="nil"/>
              <w:left w:val="nil"/>
              <w:bottom w:val="single" w:sz="4" w:space="0" w:color="auto"/>
              <w:right w:val="single" w:sz="4" w:space="0" w:color="auto"/>
            </w:tcBorders>
            <w:shd w:val="clear" w:color="auto" w:fill="auto"/>
            <w:noWrap/>
            <w:vAlign w:val="center"/>
          </w:tcPr>
          <w:p w14:paraId="5A032D1B"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18,3</w:t>
            </w:r>
          </w:p>
        </w:tc>
        <w:tc>
          <w:tcPr>
            <w:tcW w:w="660" w:type="dxa"/>
            <w:tcBorders>
              <w:top w:val="nil"/>
              <w:left w:val="nil"/>
              <w:bottom w:val="single" w:sz="4" w:space="0" w:color="auto"/>
              <w:right w:val="single" w:sz="4" w:space="0" w:color="auto"/>
            </w:tcBorders>
            <w:shd w:val="clear" w:color="auto" w:fill="auto"/>
            <w:noWrap/>
            <w:vAlign w:val="center"/>
          </w:tcPr>
          <w:p w14:paraId="46E64C4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5,7</w:t>
            </w:r>
          </w:p>
        </w:tc>
        <w:tc>
          <w:tcPr>
            <w:tcW w:w="840" w:type="dxa"/>
            <w:tcBorders>
              <w:top w:val="nil"/>
              <w:left w:val="nil"/>
              <w:bottom w:val="single" w:sz="4" w:space="0" w:color="auto"/>
              <w:right w:val="single" w:sz="4" w:space="0" w:color="auto"/>
            </w:tcBorders>
            <w:shd w:val="clear" w:color="auto" w:fill="auto"/>
            <w:noWrap/>
            <w:vAlign w:val="center"/>
          </w:tcPr>
          <w:p w14:paraId="0C096071" w14:textId="2DAA46B5"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45,7</w:t>
            </w:r>
          </w:p>
        </w:tc>
        <w:tc>
          <w:tcPr>
            <w:tcW w:w="840" w:type="dxa"/>
            <w:tcBorders>
              <w:top w:val="nil"/>
              <w:left w:val="nil"/>
              <w:bottom w:val="single" w:sz="4" w:space="0" w:color="auto"/>
              <w:right w:val="single" w:sz="4" w:space="0" w:color="auto"/>
            </w:tcBorders>
            <w:shd w:val="clear" w:color="auto" w:fill="auto"/>
            <w:noWrap/>
            <w:vAlign w:val="center"/>
          </w:tcPr>
          <w:p w14:paraId="5EC5934F" w14:textId="77777777" w:rsidR="00815FA5" w:rsidRPr="00EA1ACF" w:rsidRDefault="00815FA5" w:rsidP="00EA1ACF">
            <w:pPr>
              <w:spacing w:after="0"/>
              <w:jc w:val="right"/>
              <w:rPr>
                <w:rFonts w:ascii="Arial" w:hAnsi="Arial" w:cs="Arial"/>
                <w:sz w:val="14"/>
                <w:szCs w:val="14"/>
              </w:rPr>
            </w:pPr>
            <w:r w:rsidRPr="00EA1ACF">
              <w:rPr>
                <w:rFonts w:ascii="Arial" w:hAnsi="Arial" w:cs="Arial"/>
                <w:sz w:val="14"/>
                <w:szCs w:val="14"/>
              </w:rPr>
              <w:t>111,4</w:t>
            </w:r>
          </w:p>
        </w:tc>
      </w:tr>
      <w:tr w:rsidR="00873B6D" w:rsidRPr="00EA1ACF" w14:paraId="5B9CE0B4"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139B5B62"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Vojkovice</w:t>
            </w:r>
          </w:p>
        </w:tc>
        <w:tc>
          <w:tcPr>
            <w:tcW w:w="0" w:type="auto"/>
            <w:tcBorders>
              <w:top w:val="nil"/>
              <w:left w:val="nil"/>
              <w:bottom w:val="single" w:sz="4" w:space="0" w:color="auto"/>
              <w:right w:val="single" w:sz="4" w:space="0" w:color="auto"/>
            </w:tcBorders>
            <w:shd w:val="clear" w:color="auto" w:fill="auto"/>
            <w:noWrap/>
            <w:vAlign w:val="center"/>
          </w:tcPr>
          <w:p w14:paraId="4A0D6DA8" w14:textId="7867462C"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702,8</w:t>
            </w:r>
          </w:p>
        </w:tc>
        <w:tc>
          <w:tcPr>
            <w:tcW w:w="0" w:type="auto"/>
            <w:tcBorders>
              <w:top w:val="nil"/>
              <w:left w:val="nil"/>
              <w:bottom w:val="single" w:sz="4" w:space="0" w:color="auto"/>
              <w:right w:val="single" w:sz="4" w:space="0" w:color="auto"/>
            </w:tcBorders>
            <w:shd w:val="clear" w:color="auto" w:fill="auto"/>
            <w:noWrap/>
            <w:vAlign w:val="center"/>
          </w:tcPr>
          <w:p w14:paraId="0034A292"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79,7</w:t>
            </w:r>
          </w:p>
        </w:tc>
        <w:tc>
          <w:tcPr>
            <w:tcW w:w="0" w:type="auto"/>
            <w:tcBorders>
              <w:top w:val="nil"/>
              <w:left w:val="nil"/>
              <w:bottom w:val="single" w:sz="4" w:space="0" w:color="auto"/>
              <w:right w:val="single" w:sz="4" w:space="0" w:color="auto"/>
            </w:tcBorders>
            <w:shd w:val="clear" w:color="auto" w:fill="auto"/>
            <w:noWrap/>
            <w:vAlign w:val="center"/>
          </w:tcPr>
          <w:p w14:paraId="7E4D7B0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7D759A07"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23A2E8B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29,5</w:t>
            </w:r>
          </w:p>
        </w:tc>
        <w:tc>
          <w:tcPr>
            <w:tcW w:w="545" w:type="dxa"/>
            <w:tcBorders>
              <w:top w:val="nil"/>
              <w:left w:val="nil"/>
              <w:bottom w:val="single" w:sz="4" w:space="0" w:color="auto"/>
              <w:right w:val="single" w:sz="4" w:space="0" w:color="auto"/>
            </w:tcBorders>
            <w:shd w:val="clear" w:color="auto" w:fill="auto"/>
            <w:noWrap/>
            <w:vAlign w:val="center"/>
          </w:tcPr>
          <w:p w14:paraId="3BC69D28"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79,</w:t>
            </w:r>
            <w:r w:rsidR="008E602A" w:rsidRPr="00EA1ACF">
              <w:rPr>
                <w:rFonts w:ascii="Arial" w:hAnsi="Arial" w:cs="Arial"/>
                <w:color w:val="000000"/>
                <w:sz w:val="14"/>
                <w:szCs w:val="14"/>
              </w:rPr>
              <w:t>4</w:t>
            </w:r>
          </w:p>
        </w:tc>
        <w:tc>
          <w:tcPr>
            <w:tcW w:w="770" w:type="dxa"/>
            <w:tcBorders>
              <w:top w:val="nil"/>
              <w:left w:val="nil"/>
              <w:bottom w:val="single" w:sz="4" w:space="0" w:color="auto"/>
              <w:right w:val="single" w:sz="4" w:space="0" w:color="auto"/>
            </w:tcBorders>
            <w:shd w:val="clear" w:color="auto" w:fill="auto"/>
            <w:noWrap/>
            <w:vAlign w:val="center"/>
          </w:tcPr>
          <w:p w14:paraId="4D87D7DB" w14:textId="2CFBFD92"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197,4</w:t>
            </w:r>
          </w:p>
        </w:tc>
        <w:tc>
          <w:tcPr>
            <w:tcW w:w="725" w:type="dxa"/>
            <w:tcBorders>
              <w:top w:val="nil"/>
              <w:left w:val="nil"/>
              <w:bottom w:val="single" w:sz="4" w:space="0" w:color="auto"/>
              <w:right w:val="single" w:sz="4" w:space="0" w:color="auto"/>
            </w:tcBorders>
            <w:shd w:val="clear" w:color="auto" w:fill="auto"/>
            <w:noWrap/>
            <w:vAlign w:val="center"/>
          </w:tcPr>
          <w:p w14:paraId="6F70BB9B" w14:textId="3C754723"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386</w:t>
            </w:r>
          </w:p>
        </w:tc>
        <w:tc>
          <w:tcPr>
            <w:tcW w:w="725" w:type="dxa"/>
            <w:tcBorders>
              <w:top w:val="nil"/>
              <w:left w:val="nil"/>
              <w:bottom w:val="single" w:sz="4" w:space="0" w:color="auto"/>
              <w:right w:val="single" w:sz="4" w:space="0" w:color="auto"/>
            </w:tcBorders>
            <w:shd w:val="clear" w:color="auto" w:fill="auto"/>
            <w:noWrap/>
            <w:vAlign w:val="center"/>
          </w:tcPr>
          <w:p w14:paraId="52DA1B5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148,7</w:t>
            </w:r>
          </w:p>
        </w:tc>
        <w:tc>
          <w:tcPr>
            <w:tcW w:w="660" w:type="dxa"/>
            <w:tcBorders>
              <w:top w:val="nil"/>
              <w:left w:val="nil"/>
              <w:bottom w:val="single" w:sz="4" w:space="0" w:color="auto"/>
              <w:right w:val="single" w:sz="4" w:space="0" w:color="auto"/>
            </w:tcBorders>
            <w:shd w:val="clear" w:color="auto" w:fill="auto"/>
            <w:noWrap/>
            <w:vAlign w:val="center"/>
          </w:tcPr>
          <w:p w14:paraId="145810DB" w14:textId="7A36D337" w:rsidR="00815FA5" w:rsidRPr="00EA1ACF" w:rsidRDefault="007669F4" w:rsidP="00EA1ACF">
            <w:pPr>
              <w:spacing w:after="0"/>
              <w:jc w:val="right"/>
              <w:rPr>
                <w:rFonts w:ascii="Arial" w:hAnsi="Arial" w:cs="Arial"/>
                <w:color w:val="000000"/>
                <w:sz w:val="14"/>
                <w:szCs w:val="14"/>
              </w:rPr>
            </w:pPr>
            <w:r>
              <w:rPr>
                <w:rFonts w:ascii="Arial" w:hAnsi="Arial" w:cs="Arial"/>
                <w:color w:val="000000"/>
                <w:sz w:val="14"/>
                <w:szCs w:val="14"/>
              </w:rPr>
              <w:t>34,0</w:t>
            </w:r>
          </w:p>
        </w:tc>
        <w:tc>
          <w:tcPr>
            <w:tcW w:w="660" w:type="dxa"/>
            <w:tcBorders>
              <w:top w:val="nil"/>
              <w:left w:val="nil"/>
              <w:bottom w:val="single" w:sz="4" w:space="0" w:color="auto"/>
              <w:right w:val="single" w:sz="4" w:space="0" w:color="auto"/>
            </w:tcBorders>
            <w:shd w:val="clear" w:color="auto" w:fill="auto"/>
            <w:noWrap/>
            <w:vAlign w:val="center"/>
          </w:tcPr>
          <w:p w14:paraId="118B6E23" w14:textId="77777777" w:rsidR="00815FA5" w:rsidRPr="00EA1ACF" w:rsidRDefault="00873B6D" w:rsidP="00EA1ACF">
            <w:pPr>
              <w:spacing w:after="0"/>
              <w:jc w:val="right"/>
              <w:rPr>
                <w:rFonts w:ascii="Arial" w:hAnsi="Arial" w:cs="Arial"/>
                <w:color w:val="000000"/>
                <w:sz w:val="14"/>
                <w:szCs w:val="14"/>
              </w:rPr>
            </w:pPr>
            <w:r w:rsidRPr="00EA1ACF">
              <w:rPr>
                <w:rFonts w:ascii="Arial" w:hAnsi="Arial" w:cs="Arial"/>
                <w:color w:val="000000"/>
                <w:sz w:val="14"/>
                <w:szCs w:val="14"/>
              </w:rPr>
              <w:t>10,5</w:t>
            </w:r>
          </w:p>
        </w:tc>
        <w:tc>
          <w:tcPr>
            <w:tcW w:w="840" w:type="dxa"/>
            <w:tcBorders>
              <w:top w:val="nil"/>
              <w:left w:val="nil"/>
              <w:bottom w:val="single" w:sz="4" w:space="0" w:color="auto"/>
              <w:right w:val="single" w:sz="4" w:space="0" w:color="auto"/>
            </w:tcBorders>
            <w:shd w:val="clear" w:color="auto" w:fill="auto"/>
            <w:noWrap/>
            <w:vAlign w:val="center"/>
          </w:tcPr>
          <w:p w14:paraId="2D0D009E" w14:textId="2451EC74"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123,6</w:t>
            </w:r>
          </w:p>
        </w:tc>
        <w:tc>
          <w:tcPr>
            <w:tcW w:w="840" w:type="dxa"/>
            <w:tcBorders>
              <w:top w:val="nil"/>
              <w:left w:val="nil"/>
              <w:bottom w:val="single" w:sz="4" w:space="0" w:color="auto"/>
              <w:right w:val="single" w:sz="4" w:space="0" w:color="auto"/>
            </w:tcBorders>
            <w:shd w:val="clear" w:color="auto" w:fill="auto"/>
            <w:noWrap/>
            <w:vAlign w:val="center"/>
          </w:tcPr>
          <w:p w14:paraId="66DD874F" w14:textId="75E8E133" w:rsidR="00815FA5" w:rsidRPr="00EA1ACF" w:rsidRDefault="00CF157E" w:rsidP="00EA1ACF">
            <w:pPr>
              <w:spacing w:after="0"/>
              <w:jc w:val="right"/>
              <w:rPr>
                <w:rFonts w:ascii="Arial" w:hAnsi="Arial" w:cs="Arial"/>
                <w:sz w:val="14"/>
                <w:szCs w:val="14"/>
              </w:rPr>
            </w:pPr>
            <w:r>
              <w:rPr>
                <w:rFonts w:ascii="Arial" w:hAnsi="Arial" w:cs="Arial"/>
                <w:sz w:val="14"/>
                <w:szCs w:val="14"/>
              </w:rPr>
              <w:t>316,9</w:t>
            </w:r>
          </w:p>
        </w:tc>
      </w:tr>
      <w:tr w:rsidR="00873B6D" w:rsidRPr="00EA1ACF" w14:paraId="4482AB05" w14:textId="77777777">
        <w:trPr>
          <w:trHeight w:val="227"/>
        </w:trPr>
        <w:tc>
          <w:tcPr>
            <w:tcW w:w="1086" w:type="dxa"/>
            <w:tcBorders>
              <w:top w:val="nil"/>
              <w:left w:val="single" w:sz="4" w:space="0" w:color="auto"/>
              <w:bottom w:val="single" w:sz="4" w:space="0" w:color="auto"/>
              <w:right w:val="single" w:sz="4" w:space="0" w:color="auto"/>
            </w:tcBorders>
            <w:shd w:val="clear" w:color="auto" w:fill="auto"/>
            <w:noWrap/>
            <w:vAlign w:val="center"/>
          </w:tcPr>
          <w:p w14:paraId="2C652EA9" w14:textId="77777777" w:rsidR="00815FA5" w:rsidRPr="00EA1ACF" w:rsidRDefault="00815FA5" w:rsidP="00EA1ACF">
            <w:pPr>
              <w:spacing w:after="0"/>
              <w:jc w:val="left"/>
              <w:rPr>
                <w:rFonts w:ascii="Arial" w:hAnsi="Arial" w:cs="Arial"/>
                <w:b/>
                <w:sz w:val="14"/>
                <w:szCs w:val="14"/>
              </w:rPr>
            </w:pPr>
            <w:r w:rsidRPr="00EA1ACF">
              <w:rPr>
                <w:rFonts w:ascii="Arial" w:hAnsi="Arial" w:cs="Arial"/>
                <w:b/>
                <w:sz w:val="14"/>
                <w:szCs w:val="14"/>
              </w:rPr>
              <w:t>Vysoká Pec</w:t>
            </w:r>
          </w:p>
        </w:tc>
        <w:tc>
          <w:tcPr>
            <w:tcW w:w="0" w:type="auto"/>
            <w:tcBorders>
              <w:top w:val="nil"/>
              <w:left w:val="nil"/>
              <w:bottom w:val="single" w:sz="4" w:space="0" w:color="auto"/>
              <w:right w:val="single" w:sz="4" w:space="0" w:color="auto"/>
            </w:tcBorders>
            <w:shd w:val="clear" w:color="auto" w:fill="auto"/>
            <w:noWrap/>
            <w:vAlign w:val="center"/>
          </w:tcPr>
          <w:p w14:paraId="40BBD7FF" w14:textId="30F7DD23"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1</w:t>
            </w:r>
            <w:r w:rsidR="00CF157E">
              <w:rPr>
                <w:rFonts w:ascii="Arial" w:hAnsi="Arial" w:cs="Arial"/>
                <w:color w:val="000000"/>
                <w:sz w:val="14"/>
                <w:szCs w:val="14"/>
              </w:rPr>
              <w:t xml:space="preserve"> </w:t>
            </w:r>
            <w:r w:rsidRPr="00EA1ACF">
              <w:rPr>
                <w:rFonts w:ascii="Arial" w:hAnsi="Arial" w:cs="Arial"/>
                <w:color w:val="000000"/>
                <w:sz w:val="14"/>
                <w:szCs w:val="14"/>
              </w:rPr>
              <w:t>335,8</w:t>
            </w:r>
          </w:p>
        </w:tc>
        <w:tc>
          <w:tcPr>
            <w:tcW w:w="0" w:type="auto"/>
            <w:tcBorders>
              <w:top w:val="nil"/>
              <w:left w:val="nil"/>
              <w:bottom w:val="single" w:sz="4" w:space="0" w:color="auto"/>
              <w:right w:val="single" w:sz="4" w:space="0" w:color="auto"/>
            </w:tcBorders>
            <w:shd w:val="clear" w:color="auto" w:fill="auto"/>
            <w:noWrap/>
            <w:vAlign w:val="center"/>
          </w:tcPr>
          <w:p w14:paraId="015A19DF"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2,7</w:t>
            </w:r>
          </w:p>
        </w:tc>
        <w:tc>
          <w:tcPr>
            <w:tcW w:w="0" w:type="auto"/>
            <w:tcBorders>
              <w:top w:val="nil"/>
              <w:left w:val="nil"/>
              <w:bottom w:val="single" w:sz="4" w:space="0" w:color="auto"/>
              <w:right w:val="single" w:sz="4" w:space="0" w:color="auto"/>
            </w:tcBorders>
            <w:shd w:val="clear" w:color="auto" w:fill="auto"/>
            <w:noWrap/>
            <w:vAlign w:val="center"/>
          </w:tcPr>
          <w:p w14:paraId="789F3761"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0F1C8D5D"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w:t>
            </w:r>
          </w:p>
        </w:tc>
        <w:tc>
          <w:tcPr>
            <w:tcW w:w="0" w:type="auto"/>
            <w:tcBorders>
              <w:top w:val="nil"/>
              <w:left w:val="nil"/>
              <w:bottom w:val="single" w:sz="4" w:space="0" w:color="auto"/>
              <w:right w:val="single" w:sz="4" w:space="0" w:color="auto"/>
            </w:tcBorders>
            <w:shd w:val="clear" w:color="auto" w:fill="auto"/>
            <w:noWrap/>
            <w:vAlign w:val="center"/>
          </w:tcPr>
          <w:p w14:paraId="5567D0DF" w14:textId="0214512D"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3,3</w:t>
            </w:r>
          </w:p>
        </w:tc>
        <w:tc>
          <w:tcPr>
            <w:tcW w:w="545" w:type="dxa"/>
            <w:tcBorders>
              <w:top w:val="nil"/>
              <w:left w:val="nil"/>
              <w:bottom w:val="single" w:sz="4" w:space="0" w:color="auto"/>
              <w:right w:val="single" w:sz="4" w:space="0" w:color="auto"/>
            </w:tcBorders>
            <w:shd w:val="clear" w:color="auto" w:fill="auto"/>
            <w:noWrap/>
            <w:vAlign w:val="center"/>
          </w:tcPr>
          <w:p w14:paraId="0AC4DBAC"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0,6</w:t>
            </w:r>
          </w:p>
        </w:tc>
        <w:tc>
          <w:tcPr>
            <w:tcW w:w="770" w:type="dxa"/>
            <w:tcBorders>
              <w:top w:val="nil"/>
              <w:left w:val="nil"/>
              <w:bottom w:val="single" w:sz="4" w:space="0" w:color="auto"/>
              <w:right w:val="single" w:sz="4" w:space="0" w:color="auto"/>
            </w:tcBorders>
            <w:shd w:val="clear" w:color="auto" w:fill="auto"/>
            <w:noWrap/>
            <w:vAlign w:val="center"/>
          </w:tcPr>
          <w:p w14:paraId="3D2C151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346,6</w:t>
            </w:r>
          </w:p>
        </w:tc>
        <w:tc>
          <w:tcPr>
            <w:tcW w:w="725" w:type="dxa"/>
            <w:tcBorders>
              <w:top w:val="nil"/>
              <w:left w:val="nil"/>
              <w:bottom w:val="single" w:sz="4" w:space="0" w:color="auto"/>
              <w:right w:val="single" w:sz="4" w:space="0" w:color="auto"/>
            </w:tcBorders>
            <w:shd w:val="clear" w:color="auto" w:fill="auto"/>
            <w:noWrap/>
            <w:vAlign w:val="center"/>
          </w:tcPr>
          <w:p w14:paraId="5F324216"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353,</w:t>
            </w:r>
            <w:r w:rsidR="00873B6D" w:rsidRPr="00EA1ACF">
              <w:rPr>
                <w:rFonts w:ascii="Arial" w:hAnsi="Arial" w:cs="Arial"/>
                <w:color w:val="000000"/>
                <w:sz w:val="14"/>
                <w:szCs w:val="14"/>
              </w:rPr>
              <w:t>1</w:t>
            </w:r>
          </w:p>
        </w:tc>
        <w:tc>
          <w:tcPr>
            <w:tcW w:w="725" w:type="dxa"/>
            <w:tcBorders>
              <w:top w:val="nil"/>
              <w:left w:val="nil"/>
              <w:bottom w:val="single" w:sz="4" w:space="0" w:color="auto"/>
              <w:right w:val="single" w:sz="4" w:space="0" w:color="auto"/>
            </w:tcBorders>
            <w:shd w:val="clear" w:color="auto" w:fill="auto"/>
            <w:noWrap/>
            <w:vAlign w:val="center"/>
          </w:tcPr>
          <w:p w14:paraId="261E365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906,3</w:t>
            </w:r>
          </w:p>
        </w:tc>
        <w:tc>
          <w:tcPr>
            <w:tcW w:w="660" w:type="dxa"/>
            <w:tcBorders>
              <w:top w:val="nil"/>
              <w:left w:val="nil"/>
              <w:bottom w:val="single" w:sz="4" w:space="0" w:color="auto"/>
              <w:right w:val="single" w:sz="4" w:space="0" w:color="auto"/>
            </w:tcBorders>
            <w:shd w:val="clear" w:color="auto" w:fill="auto"/>
            <w:noWrap/>
            <w:vAlign w:val="center"/>
          </w:tcPr>
          <w:p w14:paraId="7016594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4,8</w:t>
            </w:r>
          </w:p>
        </w:tc>
        <w:tc>
          <w:tcPr>
            <w:tcW w:w="660" w:type="dxa"/>
            <w:tcBorders>
              <w:top w:val="nil"/>
              <w:left w:val="nil"/>
              <w:bottom w:val="single" w:sz="4" w:space="0" w:color="auto"/>
              <w:right w:val="single" w:sz="4" w:space="0" w:color="auto"/>
            </w:tcBorders>
            <w:shd w:val="clear" w:color="auto" w:fill="auto"/>
            <w:noWrap/>
            <w:vAlign w:val="center"/>
          </w:tcPr>
          <w:p w14:paraId="246AE350"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6,7</w:t>
            </w:r>
          </w:p>
        </w:tc>
        <w:tc>
          <w:tcPr>
            <w:tcW w:w="840" w:type="dxa"/>
            <w:tcBorders>
              <w:top w:val="nil"/>
              <w:left w:val="nil"/>
              <w:bottom w:val="single" w:sz="4" w:space="0" w:color="auto"/>
              <w:right w:val="single" w:sz="4" w:space="0" w:color="auto"/>
            </w:tcBorders>
            <w:shd w:val="clear" w:color="auto" w:fill="auto"/>
            <w:noWrap/>
            <w:vAlign w:val="center"/>
          </w:tcPr>
          <w:p w14:paraId="339F3FAB" w14:textId="607AD156"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65</w:t>
            </w:r>
          </w:p>
        </w:tc>
        <w:tc>
          <w:tcPr>
            <w:tcW w:w="840" w:type="dxa"/>
            <w:tcBorders>
              <w:top w:val="nil"/>
              <w:left w:val="nil"/>
              <w:bottom w:val="single" w:sz="4" w:space="0" w:color="auto"/>
              <w:right w:val="single" w:sz="4" w:space="0" w:color="auto"/>
            </w:tcBorders>
            <w:shd w:val="clear" w:color="auto" w:fill="auto"/>
            <w:noWrap/>
            <w:vAlign w:val="center"/>
          </w:tcPr>
          <w:p w14:paraId="7F5A4128" w14:textId="62BDAD9A" w:rsidR="00815FA5" w:rsidRPr="00EA1ACF" w:rsidRDefault="00CF157E" w:rsidP="00EA1ACF">
            <w:pPr>
              <w:spacing w:after="0"/>
              <w:jc w:val="right"/>
              <w:rPr>
                <w:rFonts w:ascii="Arial" w:hAnsi="Arial" w:cs="Arial"/>
                <w:sz w:val="14"/>
                <w:szCs w:val="14"/>
              </w:rPr>
            </w:pPr>
            <w:r>
              <w:rPr>
                <w:rFonts w:ascii="Arial" w:hAnsi="Arial" w:cs="Arial"/>
                <w:sz w:val="14"/>
                <w:szCs w:val="14"/>
              </w:rPr>
              <w:t>982,7</w:t>
            </w:r>
          </w:p>
        </w:tc>
      </w:tr>
      <w:tr w:rsidR="00873B6D" w:rsidRPr="00EA1ACF" w14:paraId="7900DDD6" w14:textId="77777777">
        <w:trPr>
          <w:trHeight w:val="227"/>
        </w:trPr>
        <w:tc>
          <w:tcPr>
            <w:tcW w:w="1086"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63E7B2A9" w14:textId="77777777" w:rsidR="00815FA5" w:rsidRPr="00EA1ACF" w:rsidRDefault="001A6B6F" w:rsidP="00EA1ACF">
            <w:pPr>
              <w:spacing w:after="0"/>
              <w:jc w:val="left"/>
              <w:rPr>
                <w:rFonts w:ascii="Arial" w:hAnsi="Arial" w:cs="Arial"/>
                <w:b/>
                <w:sz w:val="14"/>
                <w:szCs w:val="14"/>
              </w:rPr>
            </w:pPr>
            <w:r w:rsidRPr="00EA1ACF">
              <w:rPr>
                <w:rFonts w:ascii="Arial" w:hAnsi="Arial" w:cs="Arial"/>
                <w:b/>
                <w:sz w:val="14"/>
                <w:szCs w:val="14"/>
              </w:rPr>
              <w:t>C</w:t>
            </w:r>
            <w:r w:rsidR="00815FA5" w:rsidRPr="00EA1ACF">
              <w:rPr>
                <w:rFonts w:ascii="Arial" w:hAnsi="Arial" w:cs="Arial"/>
                <w:b/>
                <w:sz w:val="14"/>
                <w:szCs w:val="14"/>
              </w:rPr>
              <w:t>elkem</w:t>
            </w:r>
          </w:p>
        </w:tc>
        <w:tc>
          <w:tcPr>
            <w:tcW w:w="0" w:type="auto"/>
            <w:tcBorders>
              <w:top w:val="single" w:sz="4" w:space="0" w:color="auto"/>
              <w:left w:val="nil"/>
              <w:bottom w:val="single" w:sz="4" w:space="0" w:color="auto"/>
              <w:right w:val="single" w:sz="4" w:space="0" w:color="auto"/>
            </w:tcBorders>
            <w:shd w:val="clear" w:color="auto" w:fill="99CCFF"/>
            <w:noWrap/>
            <w:vAlign w:val="center"/>
          </w:tcPr>
          <w:p w14:paraId="4ABDE10D" w14:textId="21B9EA3A"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52 033,3</w:t>
            </w:r>
          </w:p>
        </w:tc>
        <w:tc>
          <w:tcPr>
            <w:tcW w:w="0" w:type="auto"/>
            <w:tcBorders>
              <w:top w:val="single" w:sz="4" w:space="0" w:color="auto"/>
              <w:left w:val="nil"/>
              <w:bottom w:val="single" w:sz="4" w:space="0" w:color="auto"/>
              <w:right w:val="single" w:sz="4" w:space="0" w:color="auto"/>
            </w:tcBorders>
            <w:shd w:val="clear" w:color="auto" w:fill="99CCFF"/>
            <w:noWrap/>
            <w:vAlign w:val="center"/>
          </w:tcPr>
          <w:p w14:paraId="716F7986" w14:textId="745B8184"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3 394,2</w:t>
            </w:r>
          </w:p>
        </w:tc>
        <w:tc>
          <w:tcPr>
            <w:tcW w:w="0" w:type="auto"/>
            <w:tcBorders>
              <w:top w:val="single" w:sz="4" w:space="0" w:color="auto"/>
              <w:left w:val="nil"/>
              <w:bottom w:val="single" w:sz="4" w:space="0" w:color="auto"/>
              <w:right w:val="single" w:sz="4" w:space="0" w:color="auto"/>
            </w:tcBorders>
            <w:shd w:val="clear" w:color="auto" w:fill="99CCFF"/>
            <w:noWrap/>
            <w:vAlign w:val="center"/>
          </w:tcPr>
          <w:p w14:paraId="5C9606A9"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0,0</w:t>
            </w:r>
          </w:p>
        </w:tc>
        <w:tc>
          <w:tcPr>
            <w:tcW w:w="0" w:type="auto"/>
            <w:tcBorders>
              <w:top w:val="single" w:sz="4" w:space="0" w:color="auto"/>
              <w:left w:val="nil"/>
              <w:bottom w:val="single" w:sz="4" w:space="0" w:color="auto"/>
              <w:right w:val="single" w:sz="4" w:space="0" w:color="auto"/>
            </w:tcBorders>
            <w:shd w:val="clear" w:color="auto" w:fill="99CCFF"/>
            <w:noWrap/>
            <w:vAlign w:val="center"/>
          </w:tcPr>
          <w:p w14:paraId="028A5A57" w14:textId="77777777" w:rsidR="00815FA5" w:rsidRPr="00EA1ACF" w:rsidRDefault="00815FA5" w:rsidP="00EA1ACF">
            <w:pPr>
              <w:spacing w:after="0"/>
              <w:jc w:val="right"/>
              <w:rPr>
                <w:rFonts w:ascii="Arial" w:hAnsi="Arial" w:cs="Arial"/>
                <w:color w:val="000000"/>
                <w:sz w:val="14"/>
                <w:szCs w:val="14"/>
              </w:rPr>
            </w:pPr>
            <w:r w:rsidRPr="00EA1ACF">
              <w:rPr>
                <w:rFonts w:ascii="Arial" w:hAnsi="Arial" w:cs="Arial"/>
                <w:color w:val="000000"/>
                <w:sz w:val="14"/>
                <w:szCs w:val="14"/>
              </w:rPr>
              <w:t>0,0</w:t>
            </w:r>
          </w:p>
        </w:tc>
        <w:tc>
          <w:tcPr>
            <w:tcW w:w="0" w:type="auto"/>
            <w:tcBorders>
              <w:top w:val="single" w:sz="4" w:space="0" w:color="auto"/>
              <w:left w:val="nil"/>
              <w:bottom w:val="single" w:sz="4" w:space="0" w:color="auto"/>
              <w:right w:val="single" w:sz="4" w:space="0" w:color="auto"/>
            </w:tcBorders>
            <w:shd w:val="clear" w:color="auto" w:fill="99CCFF"/>
            <w:noWrap/>
            <w:vAlign w:val="center"/>
          </w:tcPr>
          <w:p w14:paraId="10B86006" w14:textId="7584ABF9"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560,5</w:t>
            </w:r>
          </w:p>
        </w:tc>
        <w:tc>
          <w:tcPr>
            <w:tcW w:w="545" w:type="dxa"/>
            <w:tcBorders>
              <w:top w:val="single" w:sz="4" w:space="0" w:color="auto"/>
              <w:left w:val="nil"/>
              <w:bottom w:val="single" w:sz="4" w:space="0" w:color="auto"/>
              <w:right w:val="single" w:sz="4" w:space="0" w:color="auto"/>
            </w:tcBorders>
            <w:shd w:val="clear" w:color="auto" w:fill="99CCFF"/>
            <w:noWrap/>
            <w:vAlign w:val="center"/>
          </w:tcPr>
          <w:p w14:paraId="0C48844D" w14:textId="7DC65595"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212,4</w:t>
            </w:r>
          </w:p>
        </w:tc>
        <w:tc>
          <w:tcPr>
            <w:tcW w:w="770" w:type="dxa"/>
            <w:tcBorders>
              <w:top w:val="single" w:sz="4" w:space="0" w:color="auto"/>
              <w:left w:val="nil"/>
              <w:bottom w:val="single" w:sz="4" w:space="0" w:color="auto"/>
              <w:right w:val="single" w:sz="4" w:space="0" w:color="auto"/>
            </w:tcBorders>
            <w:shd w:val="clear" w:color="auto" w:fill="99CCFF"/>
            <w:noWrap/>
            <w:vAlign w:val="center"/>
          </w:tcPr>
          <w:p w14:paraId="55083857" w14:textId="3CCE2526"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10 446,4</w:t>
            </w:r>
          </w:p>
        </w:tc>
        <w:tc>
          <w:tcPr>
            <w:tcW w:w="725" w:type="dxa"/>
            <w:tcBorders>
              <w:top w:val="single" w:sz="4" w:space="0" w:color="auto"/>
              <w:left w:val="nil"/>
              <w:bottom w:val="single" w:sz="4" w:space="0" w:color="auto"/>
              <w:right w:val="single" w:sz="4" w:space="0" w:color="auto"/>
            </w:tcBorders>
            <w:shd w:val="clear" w:color="auto" w:fill="99CCFF"/>
            <w:noWrap/>
            <w:vAlign w:val="center"/>
          </w:tcPr>
          <w:p w14:paraId="37664E8D" w14:textId="4B73EB8F"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14 613,5</w:t>
            </w:r>
          </w:p>
        </w:tc>
        <w:tc>
          <w:tcPr>
            <w:tcW w:w="725" w:type="dxa"/>
            <w:tcBorders>
              <w:top w:val="single" w:sz="4" w:space="0" w:color="auto"/>
              <w:left w:val="nil"/>
              <w:bottom w:val="single" w:sz="4" w:space="0" w:color="auto"/>
              <w:right w:val="single" w:sz="4" w:space="0" w:color="auto"/>
            </w:tcBorders>
            <w:shd w:val="clear" w:color="auto" w:fill="99CCFF"/>
            <w:noWrap/>
            <w:vAlign w:val="center"/>
          </w:tcPr>
          <w:p w14:paraId="6AE0551B" w14:textId="3920B51A"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30 017,3</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3B2DDD80" w14:textId="36D06C5B"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1 056,5</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69975888" w14:textId="5C8C2446"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535</w:t>
            </w:r>
          </w:p>
        </w:tc>
        <w:tc>
          <w:tcPr>
            <w:tcW w:w="840" w:type="dxa"/>
            <w:tcBorders>
              <w:top w:val="single" w:sz="4" w:space="0" w:color="auto"/>
              <w:left w:val="nil"/>
              <w:bottom w:val="single" w:sz="4" w:space="0" w:color="auto"/>
              <w:right w:val="single" w:sz="4" w:space="0" w:color="auto"/>
            </w:tcBorders>
            <w:shd w:val="clear" w:color="auto" w:fill="99CCFF"/>
            <w:noWrap/>
            <w:vAlign w:val="center"/>
          </w:tcPr>
          <w:p w14:paraId="6E2C3BDC" w14:textId="07586F2B"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5 811,0</w:t>
            </w:r>
          </w:p>
        </w:tc>
        <w:tc>
          <w:tcPr>
            <w:tcW w:w="840" w:type="dxa"/>
            <w:tcBorders>
              <w:top w:val="single" w:sz="4" w:space="0" w:color="auto"/>
              <w:left w:val="nil"/>
              <w:bottom w:val="single" w:sz="4" w:space="0" w:color="auto"/>
              <w:right w:val="single" w:sz="4" w:space="0" w:color="auto"/>
            </w:tcBorders>
            <w:shd w:val="clear" w:color="auto" w:fill="99CCFF"/>
            <w:noWrap/>
            <w:vAlign w:val="center"/>
          </w:tcPr>
          <w:p w14:paraId="32015AB0" w14:textId="293B395E" w:rsidR="00815FA5" w:rsidRPr="00EA1ACF" w:rsidRDefault="00CF157E" w:rsidP="00EA1ACF">
            <w:pPr>
              <w:spacing w:after="0"/>
              <w:jc w:val="right"/>
              <w:rPr>
                <w:rFonts w:ascii="Arial" w:hAnsi="Arial" w:cs="Arial"/>
                <w:color w:val="000000"/>
                <w:sz w:val="14"/>
                <w:szCs w:val="14"/>
              </w:rPr>
            </w:pPr>
            <w:r>
              <w:rPr>
                <w:rFonts w:ascii="Arial" w:hAnsi="Arial" w:cs="Arial"/>
                <w:color w:val="000000"/>
                <w:sz w:val="14"/>
                <w:szCs w:val="14"/>
              </w:rPr>
              <w:t>37 419,9</w:t>
            </w:r>
          </w:p>
        </w:tc>
      </w:tr>
    </w:tbl>
    <w:p w14:paraId="314B5B05" w14:textId="77777777" w:rsidR="00815FA5" w:rsidRPr="009D6FFD" w:rsidRDefault="00815FA5" w:rsidP="00815FA5">
      <w:pPr>
        <w:spacing w:after="0"/>
        <w:rPr>
          <w:rFonts w:ascii="Arial" w:hAnsi="Arial" w:cs="Arial"/>
          <w:i/>
          <w:sz w:val="16"/>
          <w:szCs w:val="16"/>
        </w:rPr>
      </w:pPr>
      <w:r w:rsidRPr="009D6FFD">
        <w:rPr>
          <w:rFonts w:ascii="Arial" w:hAnsi="Arial" w:cs="Arial"/>
          <w:i/>
          <w:sz w:val="16"/>
          <w:szCs w:val="16"/>
        </w:rPr>
        <w:t>zdroj ČÚZK, ČSÚ</w:t>
      </w:r>
    </w:p>
    <w:p w14:paraId="32EFA775" w14:textId="77777777" w:rsidR="00815FA5" w:rsidRPr="00815FA5" w:rsidRDefault="00815FA5" w:rsidP="00815FA5"/>
    <w:p w14:paraId="2EF808C6" w14:textId="77777777" w:rsidR="00D640F9" w:rsidRDefault="00D640F9" w:rsidP="001E0004">
      <w:pPr>
        <w:pStyle w:val="Nadpis4"/>
      </w:pPr>
      <w:bookmarkStart w:id="161" w:name="_Toc410041979"/>
      <w:bookmarkStart w:id="162" w:name="_Toc420662944"/>
      <w:bookmarkStart w:id="163" w:name="_Toc488066404"/>
      <w:r w:rsidRPr="008700D8">
        <w:t>Nerostné suroviny</w:t>
      </w:r>
      <w:bookmarkEnd w:id="161"/>
      <w:bookmarkEnd w:id="162"/>
      <w:bookmarkEnd w:id="163"/>
    </w:p>
    <w:p w14:paraId="7C756287" w14:textId="0E786439" w:rsidR="00C63210" w:rsidRPr="009D6FFD" w:rsidRDefault="00C63210" w:rsidP="00C63210">
      <w:pPr>
        <w:pStyle w:val="OdstavecCharCharChar"/>
        <w:spacing w:before="120"/>
        <w:ind w:left="0" w:firstLine="0"/>
        <w:rPr>
          <w:rFonts w:ascii="Arial" w:hAnsi="Arial" w:cs="Arial"/>
          <w:sz w:val="18"/>
          <w:szCs w:val="18"/>
        </w:rPr>
      </w:pPr>
      <w:r w:rsidRPr="009D6FFD">
        <w:rPr>
          <w:rFonts w:ascii="Arial" w:hAnsi="Arial" w:cs="Arial"/>
          <w:sz w:val="18"/>
          <w:szCs w:val="18"/>
        </w:rPr>
        <w:t>Na území MAS Krušné hory</w:t>
      </w:r>
      <w:r w:rsidRPr="009D6FFD">
        <w:rPr>
          <w:rFonts w:ascii="Arial" w:hAnsi="Arial" w:cs="Arial"/>
          <w:sz w:val="18"/>
          <w:szCs w:val="18"/>
          <w:shd w:val="clear" w:color="auto" w:fill="FFFFFF"/>
        </w:rPr>
        <w:t xml:space="preserve"> </w:t>
      </w:r>
      <w:r w:rsidRPr="009D6FFD">
        <w:rPr>
          <w:rFonts w:ascii="Arial" w:hAnsi="Arial" w:cs="Arial"/>
          <w:sz w:val="18"/>
          <w:szCs w:val="18"/>
        </w:rPr>
        <w:t xml:space="preserve">se nachází řada nerostných surovin. Jedná se převážně o ložiska kaolinu, bentonitu, stavebního kamene, čediče, štěrkopísku, jílů a cihlářských surovin. V historii Jáchymov patřil mezi nejvýznamnější evropská horní města. Bohatá naleziště kvalitního stříbra přilákala řadu prospektorů a horníků nejen z Čech, ale také ze Saska, Tyrol a z Porýní. Důl Svornost byl založen téměř současně s městem Jáchymov (1518), svůj současný název (německy Einigkeit) nese od roku 1530. Jedná se tedy o nejstarší dosud provozovaný důl nejen v Čechách, ale pravděpodobně i v celé Evropě. Na slávu jáchymovského rudného hornictví navázala báňská škola v Jáchymově, zřízená císařským dekretem na přelomu let 1716/1717. V té době se kromě stříbra těžilo olovo, arsen, kobalt, nikl a v okolí města i cín. Od poloviny 19. stol. se stala hlavním těženým nerostem uranová ruda – smolinec. Hlavní rozmach těžby uranu nastal po roce 1945 a trval do roku 1962, kdy byly dobývací práce pro vyčerpání zásob postupně ukončeny. Těžba rud byla ukončena z důvodu omezování těžby surovinovou politikou ČR, ačkoliv jejich zásoby jsou nadále evidovány. V současné době probíhá těžba kaolinu v okolí </w:t>
      </w:r>
      <w:r w:rsidR="00700F82" w:rsidRPr="009D6FFD">
        <w:rPr>
          <w:rFonts w:ascii="Arial" w:hAnsi="Arial" w:cs="Arial"/>
          <w:sz w:val="18"/>
          <w:szCs w:val="18"/>
        </w:rPr>
        <w:t>Bož</w:t>
      </w:r>
      <w:r w:rsidR="00700F82">
        <w:rPr>
          <w:rFonts w:ascii="Arial" w:hAnsi="Arial" w:cs="Arial"/>
          <w:sz w:val="18"/>
          <w:szCs w:val="18"/>
        </w:rPr>
        <w:t>i</w:t>
      </w:r>
      <w:r w:rsidR="00700F82" w:rsidRPr="009D6FFD">
        <w:rPr>
          <w:rFonts w:ascii="Arial" w:hAnsi="Arial" w:cs="Arial"/>
          <w:sz w:val="18"/>
          <w:szCs w:val="18"/>
        </w:rPr>
        <w:t>čan</w:t>
      </w:r>
      <w:r w:rsidRPr="009D6FFD">
        <w:rPr>
          <w:rFonts w:ascii="Arial" w:hAnsi="Arial" w:cs="Arial"/>
          <w:sz w:val="18"/>
          <w:szCs w:val="18"/>
        </w:rPr>
        <w:t>, V oblasti Hroznětína je předmětem těžby kaolin – ložiska Hájek, Ruprechtov. Dříve se tu těžil čedič, evidovány jsou zásoby bentonitových jílů i radioaktivních surovin. Na správním území obce Stráž nad Ohří se nacházejí ložiska surovin stavební kámen - čedič, surovina fluorit – barytová. V současné době zde probíhá II.etapa těžby čediče v kamenolomu Stráž n. Ohří. Obce nemající ve svém správním obvodu ložiska nerostných surovin, CHLÚ a dobývací prostory jsou Kyselka, Nejdek, Nové Hamry, Šemnice a Vysoká Pec.</w:t>
      </w:r>
    </w:p>
    <w:p w14:paraId="3E51C3A3" w14:textId="77777777" w:rsidR="00C63210" w:rsidRPr="00B426D5" w:rsidRDefault="00C63210" w:rsidP="00C63210">
      <w:pPr>
        <w:pStyle w:val="OdstavecCharCharChar"/>
        <w:spacing w:line="360" w:lineRule="auto"/>
      </w:pPr>
    </w:p>
    <w:p w14:paraId="61CB21F3" w14:textId="71AD9A03" w:rsidR="00C63210" w:rsidRPr="009F1196" w:rsidRDefault="009F1196" w:rsidP="009F1196">
      <w:pPr>
        <w:pStyle w:val="Titulek"/>
        <w:rPr>
          <w:rFonts w:ascii="Arial" w:hAnsi="Arial" w:cs="Arial"/>
          <w:sz w:val="16"/>
          <w:szCs w:val="16"/>
          <w:u w:val="single"/>
        </w:rPr>
      </w:pPr>
      <w:bookmarkStart w:id="164" w:name="_Toc488066612"/>
      <w:r w:rsidRPr="009F1196">
        <w:rPr>
          <w:rFonts w:ascii="Arial" w:hAnsi="Arial" w:cs="Arial"/>
          <w:sz w:val="16"/>
          <w:szCs w:val="16"/>
        </w:rPr>
        <w:t xml:space="preserve">Tabulka č. </w:t>
      </w:r>
      <w:r w:rsidR="000416E5">
        <w:rPr>
          <w:rFonts w:ascii="Arial" w:hAnsi="Arial" w:cs="Arial"/>
          <w:sz w:val="16"/>
          <w:szCs w:val="16"/>
        </w:rPr>
        <w:t>26</w:t>
      </w:r>
      <w:r w:rsidR="00C63210" w:rsidRPr="009F1196">
        <w:rPr>
          <w:rFonts w:ascii="Arial" w:hAnsi="Arial" w:cs="Arial"/>
          <w:b w:val="0"/>
          <w:sz w:val="16"/>
          <w:szCs w:val="16"/>
        </w:rPr>
        <w:t>:</w:t>
      </w:r>
      <w:r w:rsidR="00C63210" w:rsidRPr="009F1196">
        <w:rPr>
          <w:rFonts w:ascii="Arial" w:hAnsi="Arial" w:cs="Arial"/>
          <w:sz w:val="16"/>
          <w:szCs w:val="16"/>
        </w:rPr>
        <w:t xml:space="preserve"> Ložiska nerostných surovin</w:t>
      </w:r>
      <w:bookmarkEnd w:id="164"/>
      <w:r w:rsidR="008C0C91">
        <w:rPr>
          <w:rFonts w:ascii="Arial" w:hAnsi="Arial" w:cs="Arial"/>
          <w:sz w:val="16"/>
          <w:szCs w:val="16"/>
        </w:rPr>
        <w:t xml:space="preserve"> (31.12.2016)</w:t>
      </w:r>
    </w:p>
    <w:tbl>
      <w:tblPr>
        <w:tblW w:w="9187" w:type="dxa"/>
        <w:jc w:val="center"/>
        <w:tblCellMar>
          <w:left w:w="70" w:type="dxa"/>
          <w:right w:w="70" w:type="dxa"/>
        </w:tblCellMar>
        <w:tblLook w:val="04A0" w:firstRow="1" w:lastRow="0" w:firstColumn="1" w:lastColumn="0" w:noHBand="0" w:noVBand="1"/>
      </w:tblPr>
      <w:tblGrid>
        <w:gridCol w:w="1960"/>
        <w:gridCol w:w="1060"/>
        <w:gridCol w:w="1200"/>
        <w:gridCol w:w="1200"/>
        <w:gridCol w:w="1060"/>
        <w:gridCol w:w="1201"/>
        <w:gridCol w:w="1506"/>
      </w:tblGrid>
      <w:tr w:rsidR="00C63210" w:rsidRPr="00EA1ACF" w14:paraId="67E128B7" w14:textId="77777777">
        <w:trPr>
          <w:trHeight w:val="227"/>
          <w:jc w:val="center"/>
        </w:trPr>
        <w:tc>
          <w:tcPr>
            <w:tcW w:w="1960" w:type="dxa"/>
            <w:tcBorders>
              <w:top w:val="single" w:sz="4" w:space="0" w:color="auto"/>
              <w:left w:val="single" w:sz="4" w:space="0" w:color="auto"/>
              <w:bottom w:val="single" w:sz="2" w:space="0" w:color="auto"/>
              <w:right w:val="single" w:sz="4" w:space="0" w:color="000000"/>
            </w:tcBorders>
            <w:shd w:val="clear" w:color="000000" w:fill="33CC33"/>
            <w:vAlign w:val="center"/>
          </w:tcPr>
          <w:p w14:paraId="48E24A08"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Obec</w:t>
            </w:r>
          </w:p>
        </w:tc>
        <w:tc>
          <w:tcPr>
            <w:tcW w:w="1060" w:type="dxa"/>
            <w:tcBorders>
              <w:top w:val="single" w:sz="4" w:space="0" w:color="auto"/>
              <w:left w:val="nil"/>
              <w:bottom w:val="single" w:sz="2" w:space="0" w:color="auto"/>
              <w:right w:val="single" w:sz="4" w:space="0" w:color="000000"/>
            </w:tcBorders>
            <w:shd w:val="clear" w:color="000000" w:fill="33CC33"/>
            <w:vAlign w:val="center"/>
          </w:tcPr>
          <w:p w14:paraId="2C3EFE2F"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Ložiska surovin (počet)</w:t>
            </w:r>
          </w:p>
        </w:tc>
        <w:tc>
          <w:tcPr>
            <w:tcW w:w="1200" w:type="dxa"/>
            <w:tcBorders>
              <w:top w:val="single" w:sz="4" w:space="0" w:color="auto"/>
              <w:left w:val="nil"/>
              <w:bottom w:val="single" w:sz="2" w:space="0" w:color="auto"/>
              <w:right w:val="single" w:sz="4" w:space="0" w:color="000000"/>
            </w:tcBorders>
            <w:shd w:val="clear" w:color="000000" w:fill="33CC33"/>
            <w:vAlign w:val="center"/>
          </w:tcPr>
          <w:p w14:paraId="07AA0C6C"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Chráněné ložiskové území (počet)</w:t>
            </w:r>
          </w:p>
        </w:tc>
        <w:tc>
          <w:tcPr>
            <w:tcW w:w="1200" w:type="dxa"/>
            <w:tcBorders>
              <w:top w:val="single" w:sz="4" w:space="0" w:color="auto"/>
              <w:left w:val="nil"/>
              <w:bottom w:val="single" w:sz="2" w:space="0" w:color="auto"/>
              <w:right w:val="single" w:sz="4" w:space="0" w:color="000000"/>
            </w:tcBorders>
            <w:shd w:val="clear" w:color="000000" w:fill="33CC33"/>
            <w:vAlign w:val="center"/>
          </w:tcPr>
          <w:p w14:paraId="21AB3951"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Dobývací prostory (počet)</w:t>
            </w:r>
          </w:p>
        </w:tc>
        <w:tc>
          <w:tcPr>
            <w:tcW w:w="1060" w:type="dxa"/>
            <w:tcBorders>
              <w:top w:val="single" w:sz="4" w:space="0" w:color="auto"/>
              <w:left w:val="nil"/>
              <w:bottom w:val="single" w:sz="2" w:space="0" w:color="auto"/>
              <w:right w:val="single" w:sz="4" w:space="0" w:color="000000"/>
            </w:tcBorders>
            <w:shd w:val="clear" w:color="000000" w:fill="33CC33"/>
            <w:vAlign w:val="center"/>
          </w:tcPr>
          <w:p w14:paraId="40C2A71A"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Celkem zábor ploch (ha)</w:t>
            </w:r>
          </w:p>
        </w:tc>
        <w:tc>
          <w:tcPr>
            <w:tcW w:w="1201" w:type="dxa"/>
            <w:tcBorders>
              <w:top w:val="single" w:sz="4" w:space="0" w:color="auto"/>
              <w:left w:val="nil"/>
              <w:bottom w:val="single" w:sz="2" w:space="0" w:color="auto"/>
              <w:right w:val="single" w:sz="4" w:space="0" w:color="000000"/>
            </w:tcBorders>
            <w:shd w:val="clear" w:color="000000" w:fill="33CC33"/>
            <w:vAlign w:val="center"/>
          </w:tcPr>
          <w:p w14:paraId="06915FA6"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 z území obce</w:t>
            </w:r>
          </w:p>
        </w:tc>
        <w:tc>
          <w:tcPr>
            <w:tcW w:w="1506" w:type="dxa"/>
            <w:tcBorders>
              <w:top w:val="single" w:sz="4" w:space="0" w:color="auto"/>
              <w:left w:val="nil"/>
              <w:bottom w:val="single" w:sz="2" w:space="0" w:color="auto"/>
              <w:right w:val="single" w:sz="4" w:space="0" w:color="auto"/>
            </w:tcBorders>
            <w:shd w:val="clear" w:color="000000" w:fill="33CC33"/>
            <w:vAlign w:val="center"/>
          </w:tcPr>
          <w:p w14:paraId="120F168F" w14:textId="77777777" w:rsidR="00C63210" w:rsidRPr="00EA1ACF" w:rsidRDefault="00C63210" w:rsidP="00EA1ACF">
            <w:pPr>
              <w:spacing w:after="0"/>
              <w:jc w:val="center"/>
              <w:rPr>
                <w:rFonts w:ascii="Arial" w:hAnsi="Arial" w:cs="Arial"/>
                <w:b/>
                <w:bCs/>
                <w:sz w:val="14"/>
                <w:szCs w:val="14"/>
              </w:rPr>
            </w:pPr>
            <w:r w:rsidRPr="00EA1ACF">
              <w:rPr>
                <w:rFonts w:ascii="Arial" w:hAnsi="Arial" w:cs="Arial"/>
                <w:b/>
                <w:bCs/>
                <w:sz w:val="14"/>
                <w:szCs w:val="14"/>
              </w:rPr>
              <w:t>Území obce (ha)</w:t>
            </w:r>
          </w:p>
        </w:tc>
      </w:tr>
      <w:tr w:rsidR="00C63210" w:rsidRPr="00EA1ACF" w14:paraId="220AAEC7"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43E3DA3C"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Abertamy</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1737FCE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9EDD9DF"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4CC2372"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678814F"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11,73</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0805BD0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1,35</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5F3226E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870,22</w:t>
            </w:r>
          </w:p>
        </w:tc>
      </w:tr>
      <w:tr w:rsidR="00C63210" w:rsidRPr="00EA1ACF" w14:paraId="5540508C"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0EDFD9BE"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Boží Dar</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3CB11282"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01FDFD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1DA1F8F"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7F9612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31,98</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51000F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0,84</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4201AC6B" w14:textId="368D5331"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w:t>
            </w:r>
            <w:r w:rsidR="008C0C91">
              <w:rPr>
                <w:rFonts w:ascii="Arial" w:hAnsi="Arial" w:cs="Arial"/>
                <w:color w:val="000000"/>
                <w:sz w:val="14"/>
                <w:szCs w:val="14"/>
              </w:rPr>
              <w:t xml:space="preserve"> </w:t>
            </w:r>
            <w:r w:rsidRPr="00EA1ACF">
              <w:rPr>
                <w:rFonts w:ascii="Arial" w:hAnsi="Arial" w:cs="Arial"/>
                <w:color w:val="000000"/>
                <w:sz w:val="14"/>
                <w:szCs w:val="14"/>
              </w:rPr>
              <w:t>791,7</w:t>
            </w:r>
          </w:p>
        </w:tc>
      </w:tr>
      <w:tr w:rsidR="00C63210" w:rsidRPr="00EA1ACF" w14:paraId="4AFF4764"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1F5EF63C"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Božičany</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19191A71"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3180ED4"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CFDDA8A"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31B5E65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231</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2A520AA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286F258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766</w:t>
            </w:r>
          </w:p>
        </w:tc>
      </w:tr>
      <w:tr w:rsidR="00C63210" w:rsidRPr="00EA1ACF" w14:paraId="3CA4E40A"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3E62ACA2"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Dalovice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A858C81"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06C1FE9"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6F10E87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6B2E742"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138</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485EBA8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22</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5258D2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628</w:t>
            </w:r>
          </w:p>
        </w:tc>
      </w:tr>
      <w:tr w:rsidR="00C63210" w:rsidRPr="00EA1ACF" w14:paraId="661E1F54"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1CCD2994"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Děpoltovice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5C0D35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179139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CF05C6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1C165E4C" w14:textId="5B4FE336"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w:t>
            </w:r>
            <w:r w:rsidR="008C0C91">
              <w:rPr>
                <w:rFonts w:ascii="Arial" w:hAnsi="Arial" w:cs="Arial"/>
                <w:color w:val="000000"/>
                <w:sz w:val="14"/>
                <w:szCs w:val="14"/>
              </w:rPr>
              <w:t>1</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212C52E4"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5</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3C74C10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1 287</w:t>
            </w:r>
          </w:p>
        </w:tc>
      </w:tr>
      <w:tr w:rsidR="00C63210" w:rsidRPr="00EA1ACF" w14:paraId="043267A7"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2CA4C809"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Hájek</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89AD809"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75EB82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07CB4C58"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1D3C8AD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90,23</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6A6F66E"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10,35</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3E48A6C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871,90</w:t>
            </w:r>
          </w:p>
        </w:tc>
      </w:tr>
      <w:tr w:rsidR="00C63210" w:rsidRPr="00EA1ACF" w14:paraId="09D326D1"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1CBF18DC"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Horní Blatná</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A296352"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0D431DB"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7897C11"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0698C63"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1C3BA7AE"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379C7F79" w14:textId="77777777" w:rsidR="00C63210" w:rsidRPr="00EA1ACF" w:rsidRDefault="00C63210" w:rsidP="00EA1ACF">
            <w:pPr>
              <w:spacing w:after="0"/>
              <w:jc w:val="center"/>
              <w:rPr>
                <w:rFonts w:ascii="Arial" w:hAnsi="Arial" w:cs="Arial"/>
                <w:color w:val="000000"/>
                <w:sz w:val="14"/>
                <w:szCs w:val="14"/>
              </w:rPr>
            </w:pPr>
          </w:p>
        </w:tc>
      </w:tr>
      <w:tr w:rsidR="00C63210" w:rsidRPr="00EA1ACF" w14:paraId="5C310654"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0484DBF3"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Hroznětín</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7F6995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A65BB4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BCE8BCE"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DD61EB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952,47</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1A65849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39,99</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439C3F31" w14:textId="66BD52A5"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r w:rsidR="008C0C91">
              <w:rPr>
                <w:rFonts w:ascii="Arial" w:hAnsi="Arial" w:cs="Arial"/>
                <w:color w:val="000000"/>
                <w:sz w:val="14"/>
                <w:szCs w:val="14"/>
              </w:rPr>
              <w:t xml:space="preserve"> </w:t>
            </w:r>
            <w:r w:rsidRPr="00EA1ACF">
              <w:rPr>
                <w:rFonts w:ascii="Arial" w:hAnsi="Arial" w:cs="Arial"/>
                <w:color w:val="000000"/>
                <w:sz w:val="14"/>
                <w:szCs w:val="14"/>
              </w:rPr>
              <w:t>381,49</w:t>
            </w:r>
          </w:p>
        </w:tc>
      </w:tr>
      <w:tr w:rsidR="00C63210" w:rsidRPr="00EA1ACF" w14:paraId="1C4E1613"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5FCCA1F3"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Jáchymov</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86DD486"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87EEC1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833751B"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92095B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7,06</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221BEED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0,14</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24A6566B" w14:textId="0818679A"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5</w:t>
            </w:r>
            <w:r w:rsidR="008C0C91">
              <w:rPr>
                <w:rFonts w:ascii="Arial" w:hAnsi="Arial" w:cs="Arial"/>
                <w:color w:val="000000"/>
                <w:sz w:val="14"/>
                <w:szCs w:val="14"/>
              </w:rPr>
              <w:t xml:space="preserve"> </w:t>
            </w:r>
            <w:r w:rsidRPr="00EA1ACF">
              <w:rPr>
                <w:rFonts w:ascii="Arial" w:hAnsi="Arial" w:cs="Arial"/>
                <w:color w:val="000000"/>
                <w:sz w:val="14"/>
                <w:szCs w:val="14"/>
              </w:rPr>
              <w:t>073,93</w:t>
            </w:r>
          </w:p>
        </w:tc>
      </w:tr>
      <w:tr w:rsidR="00C63210" w:rsidRPr="00EA1ACF" w14:paraId="43321C64"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7AB18A26"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Krásný Les</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80DDD4D"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6EF9271"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FD1A6C1"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8F732AD"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2E5FD45D"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2D62D27F" w14:textId="77777777" w:rsidR="00C63210" w:rsidRPr="00EA1ACF" w:rsidRDefault="00C63210" w:rsidP="00EA1ACF">
            <w:pPr>
              <w:spacing w:after="0"/>
              <w:jc w:val="center"/>
              <w:rPr>
                <w:rFonts w:ascii="Arial" w:hAnsi="Arial" w:cs="Arial"/>
                <w:color w:val="000000"/>
                <w:sz w:val="14"/>
                <w:szCs w:val="14"/>
              </w:rPr>
            </w:pPr>
          </w:p>
        </w:tc>
      </w:tr>
      <w:tr w:rsidR="00C63210" w:rsidRPr="00EA1ACF" w14:paraId="1288E99D"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74780264"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Kyselka</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3B009CE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1903D62"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58FAEEB"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43650CD"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12C6A3BD"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69844646" w14:textId="22CC757F"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w:t>
            </w:r>
            <w:r w:rsidR="008C0C91">
              <w:rPr>
                <w:rFonts w:ascii="Arial" w:hAnsi="Arial" w:cs="Arial"/>
                <w:color w:val="000000"/>
                <w:sz w:val="14"/>
                <w:szCs w:val="14"/>
              </w:rPr>
              <w:t>51</w:t>
            </w:r>
          </w:p>
        </w:tc>
      </w:tr>
      <w:tr w:rsidR="00C63210" w:rsidRPr="00EA1ACF" w14:paraId="147D68C5"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2976DB04"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Merklín</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FBCFE05"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069F04B"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B3424FF"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3A7C0382"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429F66E5"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83B42C5" w14:textId="77777777" w:rsidR="00C63210" w:rsidRPr="00EA1ACF" w:rsidRDefault="00C63210" w:rsidP="00EA1ACF">
            <w:pPr>
              <w:spacing w:after="0"/>
              <w:jc w:val="center"/>
              <w:rPr>
                <w:rFonts w:ascii="Arial" w:hAnsi="Arial" w:cs="Arial"/>
                <w:color w:val="000000"/>
                <w:sz w:val="14"/>
                <w:szCs w:val="14"/>
              </w:rPr>
            </w:pPr>
          </w:p>
        </w:tc>
      </w:tr>
      <w:tr w:rsidR="00C63210" w:rsidRPr="00EA1ACF" w14:paraId="385FF1A3"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2A2901F1"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Nejdek</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23C531F"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F4D7432"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96F9B4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9A3C51D"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6ACD9B5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6CCE109B" w14:textId="18C44BAD"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5 22</w:t>
            </w:r>
            <w:r w:rsidR="008C0C91">
              <w:rPr>
                <w:rFonts w:ascii="Arial" w:hAnsi="Arial" w:cs="Arial"/>
                <w:color w:val="000000"/>
                <w:sz w:val="14"/>
                <w:szCs w:val="14"/>
              </w:rPr>
              <w:t>7</w:t>
            </w:r>
          </w:p>
        </w:tc>
      </w:tr>
      <w:tr w:rsidR="00C63210" w:rsidRPr="00EA1ACF" w14:paraId="227090DB"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53C5C046"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Nová Role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46E10E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6D8B2EBA"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0F8C9A59"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3</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009F6B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253</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94A8EAA"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19</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C4FF4D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1 353</w:t>
            </w:r>
          </w:p>
        </w:tc>
      </w:tr>
      <w:tr w:rsidR="00C63210" w:rsidRPr="00EA1ACF" w14:paraId="23F30BC5"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5371F69A"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Nové Hamry</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560E5201"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E6CC4F4"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DCCC79E"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412BF5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7E43E06B"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0D056B53" w14:textId="3D97EAB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 xml:space="preserve">2 </w:t>
            </w:r>
            <w:r w:rsidR="008C0C91" w:rsidRPr="00EA1ACF">
              <w:rPr>
                <w:rFonts w:ascii="Arial" w:hAnsi="Arial" w:cs="Arial"/>
                <w:color w:val="000000"/>
                <w:sz w:val="14"/>
                <w:szCs w:val="14"/>
              </w:rPr>
              <w:t>5</w:t>
            </w:r>
            <w:r w:rsidR="008C0C91">
              <w:rPr>
                <w:rFonts w:ascii="Arial" w:hAnsi="Arial" w:cs="Arial"/>
                <w:color w:val="000000"/>
                <w:sz w:val="14"/>
                <w:szCs w:val="14"/>
              </w:rPr>
              <w:t>10</w:t>
            </w:r>
          </w:p>
        </w:tc>
      </w:tr>
      <w:tr w:rsidR="00C63210" w:rsidRPr="00EA1ACF" w14:paraId="1955C72A"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3E175C62"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Ostrov</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13FF0F2"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D0B497C"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50EDE29"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66D82A4"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7239ACCF"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29A77C3C" w14:textId="77777777" w:rsidR="00C63210" w:rsidRPr="00EA1ACF" w:rsidRDefault="00C63210" w:rsidP="00EA1ACF">
            <w:pPr>
              <w:spacing w:after="0"/>
              <w:jc w:val="center"/>
              <w:rPr>
                <w:rFonts w:ascii="Arial" w:hAnsi="Arial" w:cs="Arial"/>
                <w:color w:val="000000"/>
                <w:sz w:val="14"/>
                <w:szCs w:val="14"/>
              </w:rPr>
            </w:pPr>
          </w:p>
        </w:tc>
      </w:tr>
      <w:tr w:rsidR="00C63210" w:rsidRPr="00EA1ACF" w14:paraId="0BE65AC4"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0AC66709"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Otovice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86B7066"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CC3F8BB"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52A0B8E"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90A167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74</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630C787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17</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07677FF"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442</w:t>
            </w:r>
          </w:p>
        </w:tc>
      </w:tr>
      <w:tr w:rsidR="00C63210" w:rsidRPr="00EA1ACF" w14:paraId="72100577"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1F34BEB0"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Pernink</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584233B"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948583C"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676DF2C6"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007953D"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DF4E993"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7B190E1" w14:textId="77777777" w:rsidR="00C63210" w:rsidRPr="00EA1ACF" w:rsidRDefault="00C63210" w:rsidP="00EA1ACF">
            <w:pPr>
              <w:spacing w:after="0"/>
              <w:jc w:val="center"/>
              <w:rPr>
                <w:rFonts w:ascii="Arial" w:hAnsi="Arial" w:cs="Arial"/>
                <w:color w:val="000000"/>
                <w:sz w:val="14"/>
                <w:szCs w:val="14"/>
              </w:rPr>
            </w:pPr>
          </w:p>
        </w:tc>
      </w:tr>
      <w:tr w:rsidR="00C63210" w:rsidRPr="00EA1ACF" w14:paraId="583CD891"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6BAE9EA3"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Potůčky</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508CF86"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E0E0857"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B62E871"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C7C1409"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F198712"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515F834C" w14:textId="77777777" w:rsidR="00C63210" w:rsidRPr="00EA1ACF" w:rsidRDefault="00C63210" w:rsidP="00EA1ACF">
            <w:pPr>
              <w:spacing w:after="0"/>
              <w:jc w:val="center"/>
              <w:rPr>
                <w:rFonts w:ascii="Arial" w:hAnsi="Arial" w:cs="Arial"/>
                <w:color w:val="000000"/>
                <w:sz w:val="14"/>
                <w:szCs w:val="14"/>
              </w:rPr>
            </w:pPr>
          </w:p>
        </w:tc>
      </w:tr>
      <w:tr w:rsidR="00C63210" w:rsidRPr="00EA1ACF" w14:paraId="4B1E9EFF"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314D2A56"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Sadov</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85E0226" w14:textId="0814312C" w:rsidR="00C63210" w:rsidRPr="00EA1ACF" w:rsidRDefault="008C0C91" w:rsidP="00EA1ACF">
            <w:pPr>
              <w:spacing w:after="0"/>
              <w:jc w:val="center"/>
              <w:rPr>
                <w:rFonts w:ascii="Arial" w:hAnsi="Arial" w:cs="Arial"/>
                <w:color w:val="000000"/>
                <w:sz w:val="14"/>
                <w:szCs w:val="14"/>
              </w:rPr>
            </w:pPr>
            <w:r>
              <w:rPr>
                <w:rFonts w:ascii="Arial" w:hAnsi="Arial" w:cs="Arial"/>
                <w:color w:val="000000"/>
                <w:sz w:val="14"/>
                <w:szCs w:val="14"/>
              </w:rPr>
              <w:t>9</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985750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FE64AF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0D65731" w14:textId="09AF0B6D"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15</w:t>
            </w:r>
            <w:r w:rsidR="008C0C91">
              <w:rPr>
                <w:rFonts w:ascii="Arial" w:hAnsi="Arial" w:cs="Arial"/>
                <w:color w:val="000000"/>
                <w:sz w:val="14"/>
                <w:szCs w:val="14"/>
              </w:rPr>
              <w:t>4</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19DBE9DD"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8</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24A78ED1"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1 934</w:t>
            </w:r>
          </w:p>
        </w:tc>
      </w:tr>
      <w:tr w:rsidR="00C63210" w:rsidRPr="00EA1ACF" w14:paraId="5909C167"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70C689E1"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Smolné Pece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BA4768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F62C66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B62E05F"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B466CC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4</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47C73CEC"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4178F989"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645</w:t>
            </w:r>
          </w:p>
        </w:tc>
      </w:tr>
      <w:tr w:rsidR="00C63210" w:rsidRPr="00EA1ACF" w14:paraId="4BDE137D"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664D74F1"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Stráž nad Ohří</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48C2A4D"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03FA343"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46732A2"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760E3CE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15,53</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1B4351C5"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0,54</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00A4C31E" w14:textId="2B4B2263"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2</w:t>
            </w:r>
            <w:r w:rsidR="008C0C91">
              <w:rPr>
                <w:rFonts w:ascii="Arial" w:hAnsi="Arial" w:cs="Arial"/>
                <w:color w:val="000000"/>
                <w:sz w:val="14"/>
                <w:szCs w:val="14"/>
              </w:rPr>
              <w:t xml:space="preserve"> </w:t>
            </w:r>
            <w:r w:rsidRPr="00EA1ACF">
              <w:rPr>
                <w:rFonts w:ascii="Arial" w:hAnsi="Arial" w:cs="Arial"/>
                <w:color w:val="000000"/>
                <w:sz w:val="14"/>
                <w:szCs w:val="14"/>
              </w:rPr>
              <w:t>890,70</w:t>
            </w:r>
          </w:p>
        </w:tc>
      </w:tr>
      <w:tr w:rsidR="00C63210" w:rsidRPr="00EA1ACF" w14:paraId="475BB023"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219E8817"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Šemnice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59D7ABF3"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1EC8210"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9467229"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0E965A4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3911FEEE"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026DBF9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1 322</w:t>
            </w:r>
          </w:p>
        </w:tc>
      </w:tr>
      <w:tr w:rsidR="00C63210" w:rsidRPr="00EA1ACF" w14:paraId="30020BC9"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238115F8"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Velichov</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A34A11D"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0159D18"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838671B"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6D831ED"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6F0036FF"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64AD609" w14:textId="77777777" w:rsidR="00C63210" w:rsidRPr="00EA1ACF" w:rsidRDefault="00C63210" w:rsidP="00EA1ACF">
            <w:pPr>
              <w:spacing w:after="0"/>
              <w:jc w:val="center"/>
              <w:rPr>
                <w:rFonts w:ascii="Arial" w:hAnsi="Arial" w:cs="Arial"/>
                <w:color w:val="000000"/>
                <w:sz w:val="14"/>
                <w:szCs w:val="14"/>
              </w:rPr>
            </w:pPr>
          </w:p>
        </w:tc>
      </w:tr>
      <w:tr w:rsidR="00C63210" w:rsidRPr="00EA1ACF" w14:paraId="25B403CD"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598AE2E1"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Vojkovice</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402EA8CE"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90EC339" w14:textId="77777777" w:rsidR="00C63210" w:rsidRPr="00EA1ACF" w:rsidRDefault="00C63210" w:rsidP="00EA1ACF">
            <w:pPr>
              <w:spacing w:after="0"/>
              <w:jc w:val="center"/>
              <w:rPr>
                <w:rFonts w:ascii="Arial" w:hAnsi="Arial" w:cs="Arial"/>
                <w:color w:val="000000"/>
                <w:sz w:val="14"/>
                <w:szCs w:val="14"/>
              </w:rPr>
            </w:pP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26643A20" w14:textId="77777777" w:rsidR="00C63210" w:rsidRPr="00EA1ACF" w:rsidRDefault="00C63210" w:rsidP="00EA1ACF">
            <w:pPr>
              <w:spacing w:after="0"/>
              <w:jc w:val="center"/>
              <w:rPr>
                <w:rFonts w:ascii="Arial" w:hAnsi="Arial" w:cs="Arial"/>
                <w:color w:val="000000"/>
                <w:sz w:val="14"/>
                <w:szCs w:val="14"/>
              </w:rPr>
            </w:pP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E169DFC" w14:textId="77777777" w:rsidR="00C63210" w:rsidRPr="00EA1ACF" w:rsidRDefault="00C63210" w:rsidP="00EA1ACF">
            <w:pPr>
              <w:spacing w:after="0"/>
              <w:jc w:val="center"/>
              <w:rPr>
                <w:rFonts w:ascii="Arial" w:hAnsi="Arial" w:cs="Arial"/>
                <w:color w:val="000000"/>
                <w:sz w:val="14"/>
                <w:szCs w:val="14"/>
              </w:rPr>
            </w:pP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74B7CDDF" w14:textId="77777777" w:rsidR="00C63210" w:rsidRPr="00EA1ACF" w:rsidRDefault="00C63210" w:rsidP="00EA1ACF">
            <w:pPr>
              <w:spacing w:after="0"/>
              <w:jc w:val="center"/>
              <w:rPr>
                <w:rFonts w:ascii="Arial" w:hAnsi="Arial" w:cs="Arial"/>
                <w:color w:val="000000"/>
                <w:sz w:val="14"/>
                <w:szCs w:val="14"/>
              </w:rPr>
            </w:pP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4A61D1A2" w14:textId="77777777" w:rsidR="00C63210" w:rsidRPr="00EA1ACF" w:rsidRDefault="00C63210" w:rsidP="00EA1ACF">
            <w:pPr>
              <w:spacing w:after="0"/>
              <w:jc w:val="center"/>
              <w:rPr>
                <w:rFonts w:ascii="Arial" w:hAnsi="Arial" w:cs="Arial"/>
                <w:color w:val="000000"/>
                <w:sz w:val="14"/>
                <w:szCs w:val="14"/>
              </w:rPr>
            </w:pPr>
          </w:p>
        </w:tc>
      </w:tr>
      <w:tr w:rsidR="00C63210" w:rsidRPr="00EA1ACF" w14:paraId="31773B6E"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auto"/>
            <w:vAlign w:val="center"/>
          </w:tcPr>
          <w:p w14:paraId="0602A20C"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Vysoká Pec</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2E0F6048"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EED6D4B"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586A67F"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060" w:type="dxa"/>
            <w:tcBorders>
              <w:top w:val="single" w:sz="2" w:space="0" w:color="auto"/>
              <w:left w:val="single" w:sz="2" w:space="0" w:color="auto"/>
              <w:bottom w:val="single" w:sz="2" w:space="0" w:color="auto"/>
              <w:right w:val="single" w:sz="2" w:space="0" w:color="auto"/>
            </w:tcBorders>
            <w:shd w:val="clear" w:color="auto" w:fill="auto"/>
            <w:vAlign w:val="center"/>
          </w:tcPr>
          <w:p w14:paraId="69AE1E37"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201" w:type="dxa"/>
            <w:tcBorders>
              <w:top w:val="single" w:sz="2" w:space="0" w:color="auto"/>
              <w:left w:val="single" w:sz="2" w:space="0" w:color="auto"/>
              <w:bottom w:val="single" w:sz="2" w:space="0" w:color="auto"/>
              <w:right w:val="single" w:sz="2" w:space="0" w:color="auto"/>
            </w:tcBorders>
            <w:shd w:val="clear" w:color="auto" w:fill="auto"/>
            <w:vAlign w:val="center"/>
          </w:tcPr>
          <w:p w14:paraId="57CA1A24"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0</w:t>
            </w:r>
          </w:p>
        </w:tc>
        <w:tc>
          <w:tcPr>
            <w:tcW w:w="1506" w:type="dxa"/>
            <w:tcBorders>
              <w:top w:val="single" w:sz="2" w:space="0" w:color="auto"/>
              <w:left w:val="single" w:sz="2" w:space="0" w:color="auto"/>
              <w:bottom w:val="single" w:sz="2" w:space="0" w:color="auto"/>
              <w:right w:val="single" w:sz="2" w:space="0" w:color="auto"/>
            </w:tcBorders>
            <w:shd w:val="clear" w:color="auto" w:fill="auto"/>
            <w:vAlign w:val="center"/>
          </w:tcPr>
          <w:p w14:paraId="7F59C212" w14:textId="77777777" w:rsidR="00C63210" w:rsidRPr="00EA1ACF" w:rsidRDefault="00C63210" w:rsidP="00EA1ACF">
            <w:pPr>
              <w:spacing w:after="0"/>
              <w:jc w:val="center"/>
              <w:rPr>
                <w:rFonts w:ascii="Arial" w:hAnsi="Arial" w:cs="Arial"/>
                <w:color w:val="000000"/>
                <w:sz w:val="14"/>
                <w:szCs w:val="14"/>
              </w:rPr>
            </w:pPr>
            <w:r w:rsidRPr="00EA1ACF">
              <w:rPr>
                <w:rFonts w:ascii="Arial" w:hAnsi="Arial" w:cs="Arial"/>
                <w:color w:val="000000"/>
                <w:sz w:val="14"/>
                <w:szCs w:val="14"/>
              </w:rPr>
              <w:t>1 335</w:t>
            </w:r>
          </w:p>
        </w:tc>
      </w:tr>
      <w:tr w:rsidR="00C63210" w:rsidRPr="00EA1ACF" w14:paraId="19FBD54B" w14:textId="77777777">
        <w:trPr>
          <w:trHeight w:val="227"/>
          <w:jc w:val="center"/>
        </w:trPr>
        <w:tc>
          <w:tcPr>
            <w:tcW w:w="1960" w:type="dxa"/>
            <w:tcBorders>
              <w:top w:val="single" w:sz="2" w:space="0" w:color="auto"/>
              <w:left w:val="single" w:sz="2" w:space="0" w:color="auto"/>
              <w:bottom w:val="single" w:sz="2" w:space="0" w:color="auto"/>
              <w:right w:val="single" w:sz="2" w:space="0" w:color="auto"/>
            </w:tcBorders>
            <w:shd w:val="clear" w:color="auto" w:fill="99CCFF"/>
            <w:vAlign w:val="center"/>
          </w:tcPr>
          <w:p w14:paraId="462FAD6C" w14:textId="77777777" w:rsidR="00C63210" w:rsidRPr="00EA1ACF" w:rsidRDefault="00C63210" w:rsidP="00EA1ACF">
            <w:pPr>
              <w:spacing w:after="0"/>
              <w:rPr>
                <w:rFonts w:ascii="Arial" w:hAnsi="Arial" w:cs="Arial"/>
                <w:b/>
                <w:color w:val="000000"/>
                <w:sz w:val="14"/>
                <w:szCs w:val="14"/>
              </w:rPr>
            </w:pPr>
            <w:r w:rsidRPr="00EA1ACF">
              <w:rPr>
                <w:rFonts w:ascii="Arial" w:hAnsi="Arial" w:cs="Arial"/>
                <w:b/>
                <w:color w:val="000000"/>
                <w:sz w:val="14"/>
                <w:szCs w:val="14"/>
              </w:rPr>
              <w:t>celkem</w:t>
            </w:r>
          </w:p>
        </w:tc>
        <w:tc>
          <w:tcPr>
            <w:tcW w:w="1060" w:type="dxa"/>
            <w:tcBorders>
              <w:top w:val="single" w:sz="2" w:space="0" w:color="auto"/>
              <w:left w:val="single" w:sz="2" w:space="0" w:color="auto"/>
              <w:bottom w:val="single" w:sz="2" w:space="0" w:color="auto"/>
              <w:right w:val="single" w:sz="2" w:space="0" w:color="auto"/>
            </w:tcBorders>
            <w:shd w:val="clear" w:color="auto" w:fill="99CCFF"/>
            <w:vAlign w:val="center"/>
          </w:tcPr>
          <w:p w14:paraId="2E1CE67F" w14:textId="1B560F0B" w:rsidR="00C63210" w:rsidRPr="00EA1ACF" w:rsidRDefault="008C0C91" w:rsidP="00EA1ACF">
            <w:pPr>
              <w:spacing w:after="0"/>
              <w:jc w:val="center"/>
              <w:rPr>
                <w:rFonts w:ascii="Arial" w:hAnsi="Arial" w:cs="Arial"/>
                <w:b/>
                <w:color w:val="000000"/>
                <w:sz w:val="14"/>
                <w:szCs w:val="14"/>
              </w:rPr>
            </w:pPr>
            <w:r>
              <w:rPr>
                <w:rFonts w:ascii="Arial" w:hAnsi="Arial" w:cs="Arial"/>
                <w:b/>
                <w:color w:val="000000"/>
                <w:sz w:val="14"/>
                <w:szCs w:val="14"/>
              </w:rPr>
              <w:t>50</w:t>
            </w:r>
          </w:p>
        </w:tc>
        <w:tc>
          <w:tcPr>
            <w:tcW w:w="1200" w:type="dxa"/>
            <w:tcBorders>
              <w:top w:val="single" w:sz="2" w:space="0" w:color="auto"/>
              <w:left w:val="single" w:sz="2" w:space="0" w:color="auto"/>
              <w:bottom w:val="single" w:sz="2" w:space="0" w:color="auto"/>
              <w:right w:val="single" w:sz="2" w:space="0" w:color="auto"/>
            </w:tcBorders>
            <w:shd w:val="clear" w:color="auto" w:fill="99CCFF"/>
            <w:vAlign w:val="center"/>
          </w:tcPr>
          <w:p w14:paraId="25C35CF2" w14:textId="77777777" w:rsidR="00C63210" w:rsidRPr="00EA1ACF" w:rsidRDefault="00C63210" w:rsidP="00EA1ACF">
            <w:pPr>
              <w:spacing w:after="0"/>
              <w:jc w:val="center"/>
              <w:rPr>
                <w:rFonts w:ascii="Arial" w:hAnsi="Arial" w:cs="Arial"/>
                <w:b/>
                <w:color w:val="000000"/>
                <w:sz w:val="14"/>
                <w:szCs w:val="14"/>
              </w:rPr>
            </w:pPr>
            <w:r w:rsidRPr="00EA1ACF">
              <w:rPr>
                <w:rFonts w:ascii="Arial" w:hAnsi="Arial" w:cs="Arial"/>
                <w:b/>
                <w:color w:val="000000"/>
                <w:sz w:val="14"/>
                <w:szCs w:val="14"/>
              </w:rPr>
              <w:t>25</w:t>
            </w:r>
          </w:p>
        </w:tc>
        <w:tc>
          <w:tcPr>
            <w:tcW w:w="1200" w:type="dxa"/>
            <w:tcBorders>
              <w:top w:val="single" w:sz="2" w:space="0" w:color="auto"/>
              <w:left w:val="single" w:sz="2" w:space="0" w:color="auto"/>
              <w:bottom w:val="single" w:sz="2" w:space="0" w:color="auto"/>
              <w:right w:val="single" w:sz="2" w:space="0" w:color="auto"/>
            </w:tcBorders>
            <w:shd w:val="clear" w:color="auto" w:fill="99CCFF"/>
            <w:vAlign w:val="center"/>
          </w:tcPr>
          <w:p w14:paraId="52D17C57" w14:textId="77777777" w:rsidR="00C63210" w:rsidRPr="00EA1ACF" w:rsidRDefault="00C63210" w:rsidP="00EA1ACF">
            <w:pPr>
              <w:spacing w:after="0"/>
              <w:jc w:val="center"/>
              <w:rPr>
                <w:rFonts w:ascii="Arial" w:hAnsi="Arial" w:cs="Arial"/>
                <w:b/>
                <w:color w:val="000000"/>
                <w:sz w:val="14"/>
                <w:szCs w:val="14"/>
              </w:rPr>
            </w:pPr>
            <w:r w:rsidRPr="00EA1ACF">
              <w:rPr>
                <w:rFonts w:ascii="Arial" w:hAnsi="Arial" w:cs="Arial"/>
                <w:b/>
                <w:color w:val="000000"/>
                <w:sz w:val="14"/>
                <w:szCs w:val="14"/>
              </w:rPr>
              <w:t>19</w:t>
            </w:r>
          </w:p>
        </w:tc>
        <w:tc>
          <w:tcPr>
            <w:tcW w:w="1060" w:type="dxa"/>
            <w:tcBorders>
              <w:top w:val="single" w:sz="2" w:space="0" w:color="auto"/>
              <w:left w:val="single" w:sz="2" w:space="0" w:color="auto"/>
              <w:bottom w:val="single" w:sz="2" w:space="0" w:color="auto"/>
              <w:right w:val="single" w:sz="2" w:space="0" w:color="auto"/>
            </w:tcBorders>
            <w:shd w:val="clear" w:color="auto" w:fill="99CCFF"/>
            <w:vAlign w:val="center"/>
          </w:tcPr>
          <w:p w14:paraId="499BF9EF" w14:textId="77777777" w:rsidR="00C63210" w:rsidRPr="00EA1ACF" w:rsidRDefault="00C63210" w:rsidP="00EA1ACF">
            <w:pPr>
              <w:spacing w:after="0"/>
              <w:jc w:val="center"/>
              <w:rPr>
                <w:rFonts w:ascii="Arial" w:hAnsi="Arial" w:cs="Arial"/>
                <w:b/>
                <w:color w:val="000000"/>
                <w:sz w:val="14"/>
                <w:szCs w:val="14"/>
              </w:rPr>
            </w:pPr>
            <w:r w:rsidRPr="00EA1ACF">
              <w:rPr>
                <w:rFonts w:ascii="Arial" w:hAnsi="Arial" w:cs="Arial"/>
                <w:b/>
                <w:color w:val="000000"/>
                <w:sz w:val="14"/>
                <w:szCs w:val="14"/>
              </w:rPr>
              <w:t>2 024</w:t>
            </w:r>
          </w:p>
        </w:tc>
        <w:tc>
          <w:tcPr>
            <w:tcW w:w="1201" w:type="dxa"/>
            <w:tcBorders>
              <w:top w:val="single" w:sz="2" w:space="0" w:color="auto"/>
              <w:left w:val="single" w:sz="2" w:space="0" w:color="auto"/>
              <w:bottom w:val="single" w:sz="2" w:space="0" w:color="auto"/>
              <w:right w:val="single" w:sz="2" w:space="0" w:color="auto"/>
            </w:tcBorders>
            <w:shd w:val="clear" w:color="auto" w:fill="99CCFF"/>
            <w:vAlign w:val="center"/>
          </w:tcPr>
          <w:p w14:paraId="7FD027FA" w14:textId="77777777" w:rsidR="00C63210" w:rsidRPr="00EA1ACF" w:rsidRDefault="00C63210" w:rsidP="00EA1ACF">
            <w:pPr>
              <w:spacing w:after="0"/>
              <w:jc w:val="center"/>
              <w:rPr>
                <w:rFonts w:ascii="Arial" w:hAnsi="Arial" w:cs="Arial"/>
                <w:b/>
                <w:color w:val="000000"/>
                <w:sz w:val="14"/>
                <w:szCs w:val="14"/>
              </w:rPr>
            </w:pPr>
            <w:r w:rsidRPr="00EA1ACF">
              <w:rPr>
                <w:rFonts w:ascii="Arial" w:hAnsi="Arial" w:cs="Arial"/>
                <w:b/>
                <w:color w:val="000000"/>
                <w:sz w:val="14"/>
                <w:szCs w:val="14"/>
              </w:rPr>
              <w:t>155,21</w:t>
            </w:r>
          </w:p>
        </w:tc>
        <w:tc>
          <w:tcPr>
            <w:tcW w:w="1506" w:type="dxa"/>
            <w:tcBorders>
              <w:top w:val="single" w:sz="2" w:space="0" w:color="auto"/>
              <w:left w:val="single" w:sz="2" w:space="0" w:color="auto"/>
              <w:bottom w:val="single" w:sz="2" w:space="0" w:color="auto"/>
              <w:right w:val="single" w:sz="2" w:space="0" w:color="auto"/>
            </w:tcBorders>
            <w:shd w:val="clear" w:color="auto" w:fill="99CCFF"/>
            <w:vAlign w:val="center"/>
          </w:tcPr>
          <w:p w14:paraId="6F9AA012" w14:textId="4F8BE68C" w:rsidR="00C63210" w:rsidRPr="00EA1ACF" w:rsidRDefault="00C63210" w:rsidP="00EA1ACF">
            <w:pPr>
              <w:spacing w:after="0"/>
              <w:jc w:val="center"/>
              <w:rPr>
                <w:rFonts w:ascii="Arial" w:hAnsi="Arial" w:cs="Arial"/>
                <w:b/>
                <w:color w:val="000000"/>
                <w:sz w:val="14"/>
                <w:szCs w:val="14"/>
              </w:rPr>
            </w:pPr>
            <w:r w:rsidRPr="00EA1ACF">
              <w:rPr>
                <w:rFonts w:ascii="Arial" w:hAnsi="Arial" w:cs="Arial"/>
                <w:b/>
                <w:color w:val="000000"/>
                <w:sz w:val="14"/>
                <w:szCs w:val="14"/>
              </w:rPr>
              <w:t xml:space="preserve">33 </w:t>
            </w:r>
            <w:r w:rsidR="008C0C91" w:rsidRPr="00EA1ACF">
              <w:rPr>
                <w:rFonts w:ascii="Arial" w:hAnsi="Arial" w:cs="Arial"/>
                <w:b/>
                <w:color w:val="000000"/>
                <w:sz w:val="14"/>
                <w:szCs w:val="14"/>
              </w:rPr>
              <w:t>9</w:t>
            </w:r>
            <w:r w:rsidR="008C0C91">
              <w:rPr>
                <w:rFonts w:ascii="Arial" w:hAnsi="Arial" w:cs="Arial"/>
                <w:b/>
                <w:color w:val="000000"/>
                <w:sz w:val="14"/>
                <w:szCs w:val="14"/>
              </w:rPr>
              <w:t>79</w:t>
            </w:r>
            <w:r w:rsidRPr="00EA1ACF">
              <w:rPr>
                <w:rFonts w:ascii="Arial" w:hAnsi="Arial" w:cs="Arial"/>
                <w:b/>
                <w:color w:val="000000"/>
                <w:sz w:val="14"/>
                <w:szCs w:val="14"/>
              </w:rPr>
              <w:t>,94</w:t>
            </w:r>
          </w:p>
        </w:tc>
      </w:tr>
    </w:tbl>
    <w:p w14:paraId="6D32505F" w14:textId="77777777" w:rsidR="00C63210" w:rsidRPr="009D6FFD" w:rsidRDefault="00C63210" w:rsidP="00C63210">
      <w:pPr>
        <w:spacing w:after="0"/>
        <w:rPr>
          <w:rFonts w:ascii="Arial" w:hAnsi="Arial" w:cs="Arial"/>
          <w:i/>
          <w:sz w:val="16"/>
          <w:szCs w:val="16"/>
        </w:rPr>
      </w:pPr>
      <w:r w:rsidRPr="009D6FFD">
        <w:rPr>
          <w:rFonts w:ascii="Arial" w:hAnsi="Arial" w:cs="Arial"/>
          <w:i/>
          <w:sz w:val="16"/>
          <w:szCs w:val="16"/>
        </w:rPr>
        <w:t>zdroj: ÚAP ORP Ostrov a ÚAP ORP Karlovy Vary</w:t>
      </w:r>
    </w:p>
    <w:p w14:paraId="3E423A35" w14:textId="77777777" w:rsidR="005B474D" w:rsidRDefault="005B474D" w:rsidP="005B474D"/>
    <w:p w14:paraId="141EB891" w14:textId="538C5ED4" w:rsidR="00C63210" w:rsidRPr="006A557F" w:rsidRDefault="009F1196" w:rsidP="009F1196">
      <w:pPr>
        <w:pStyle w:val="Titulek"/>
        <w:rPr>
          <w:rFonts w:ascii="Arial" w:hAnsi="Arial" w:cs="Arial"/>
          <w:b w:val="0"/>
          <w:color w:val="3366FF"/>
          <w:sz w:val="16"/>
          <w:szCs w:val="16"/>
        </w:rPr>
      </w:pPr>
      <w:bookmarkStart w:id="165" w:name="_Toc488066613"/>
      <w:r w:rsidRPr="006A557F">
        <w:rPr>
          <w:rFonts w:ascii="Arial" w:hAnsi="Arial" w:cs="Arial"/>
          <w:color w:val="3366FF"/>
          <w:sz w:val="16"/>
          <w:szCs w:val="16"/>
        </w:rPr>
        <w:t xml:space="preserve">Tabulka č. </w:t>
      </w:r>
      <w:r w:rsidR="000416E5">
        <w:rPr>
          <w:rFonts w:ascii="Arial" w:hAnsi="Arial" w:cs="Arial"/>
          <w:color w:val="3366FF"/>
          <w:sz w:val="16"/>
          <w:szCs w:val="16"/>
        </w:rPr>
        <w:t>27</w:t>
      </w:r>
      <w:r w:rsidR="00C63210" w:rsidRPr="006A557F">
        <w:rPr>
          <w:rFonts w:ascii="Arial" w:hAnsi="Arial" w:cs="Arial"/>
          <w:color w:val="3366FF"/>
          <w:sz w:val="16"/>
          <w:szCs w:val="16"/>
        </w:rPr>
        <w:t>: Suroviny</w:t>
      </w:r>
      <w:bookmarkEnd w:id="165"/>
    </w:p>
    <w:tbl>
      <w:tblPr>
        <w:tblW w:w="9014" w:type="dxa"/>
        <w:jc w:val="center"/>
        <w:shd w:val="clear" w:color="000000" w:fill="33CC33"/>
        <w:tblCellMar>
          <w:left w:w="70" w:type="dxa"/>
          <w:right w:w="70" w:type="dxa"/>
        </w:tblCellMar>
        <w:tblLook w:val="04A0" w:firstRow="1" w:lastRow="0" w:firstColumn="1" w:lastColumn="0" w:noHBand="0" w:noVBand="1"/>
      </w:tblPr>
      <w:tblGrid>
        <w:gridCol w:w="2026"/>
        <w:gridCol w:w="1100"/>
        <w:gridCol w:w="1760"/>
        <w:gridCol w:w="1210"/>
        <w:gridCol w:w="2029"/>
        <w:gridCol w:w="889"/>
      </w:tblGrid>
      <w:tr w:rsidR="00C63210" w:rsidRPr="00BE69D6" w14:paraId="49A1FC63" w14:textId="77777777">
        <w:trPr>
          <w:trHeight w:val="493"/>
          <w:jc w:val="center"/>
        </w:trPr>
        <w:tc>
          <w:tcPr>
            <w:tcW w:w="2026" w:type="dxa"/>
            <w:tcBorders>
              <w:top w:val="single" w:sz="4" w:space="0" w:color="auto"/>
              <w:left w:val="single" w:sz="4" w:space="0" w:color="auto"/>
              <w:bottom w:val="single" w:sz="4" w:space="0" w:color="auto"/>
              <w:right w:val="single" w:sz="4" w:space="0" w:color="auto"/>
            </w:tcBorders>
            <w:shd w:val="clear" w:color="000000" w:fill="33CC33"/>
            <w:vAlign w:val="center"/>
          </w:tcPr>
          <w:p w14:paraId="799B5116"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Název ložiska</w:t>
            </w:r>
          </w:p>
        </w:tc>
        <w:tc>
          <w:tcPr>
            <w:tcW w:w="1100" w:type="dxa"/>
            <w:tcBorders>
              <w:top w:val="single" w:sz="4" w:space="0" w:color="auto"/>
              <w:left w:val="single" w:sz="4" w:space="0" w:color="auto"/>
              <w:bottom w:val="single" w:sz="4" w:space="0" w:color="auto"/>
              <w:right w:val="single" w:sz="4" w:space="0" w:color="000000"/>
            </w:tcBorders>
            <w:shd w:val="clear" w:color="000000" w:fill="33CC33"/>
            <w:vAlign w:val="center"/>
          </w:tcPr>
          <w:p w14:paraId="5682C4F5"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Číslo ložiska</w:t>
            </w:r>
          </w:p>
        </w:tc>
        <w:tc>
          <w:tcPr>
            <w:tcW w:w="1760" w:type="dxa"/>
            <w:tcBorders>
              <w:top w:val="single" w:sz="4" w:space="0" w:color="auto"/>
              <w:left w:val="nil"/>
              <w:bottom w:val="single" w:sz="4" w:space="0" w:color="auto"/>
              <w:right w:val="single" w:sz="4" w:space="0" w:color="000000"/>
            </w:tcBorders>
            <w:shd w:val="clear" w:color="000000" w:fill="33CC33"/>
            <w:vAlign w:val="center"/>
          </w:tcPr>
          <w:p w14:paraId="71CAD087"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Surovina</w:t>
            </w:r>
          </w:p>
        </w:tc>
        <w:tc>
          <w:tcPr>
            <w:tcW w:w="1210" w:type="dxa"/>
            <w:tcBorders>
              <w:top w:val="single" w:sz="4" w:space="0" w:color="auto"/>
              <w:left w:val="nil"/>
              <w:bottom w:val="single" w:sz="4" w:space="0" w:color="auto"/>
              <w:right w:val="single" w:sz="4" w:space="0" w:color="000000"/>
            </w:tcBorders>
            <w:shd w:val="clear" w:color="000000" w:fill="33CC33"/>
            <w:vAlign w:val="center"/>
          </w:tcPr>
          <w:p w14:paraId="0CAECFF8"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Výměra v ORP (ha)</w:t>
            </w:r>
          </w:p>
        </w:tc>
        <w:tc>
          <w:tcPr>
            <w:tcW w:w="2029" w:type="dxa"/>
            <w:tcBorders>
              <w:top w:val="single" w:sz="4" w:space="0" w:color="auto"/>
              <w:left w:val="nil"/>
              <w:bottom w:val="single" w:sz="4" w:space="0" w:color="auto"/>
              <w:right w:val="single" w:sz="4" w:space="0" w:color="000000"/>
            </w:tcBorders>
            <w:shd w:val="clear" w:color="000000" w:fill="33CC33"/>
            <w:vAlign w:val="center"/>
          </w:tcPr>
          <w:p w14:paraId="296D1990"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Dotčené obce</w:t>
            </w:r>
          </w:p>
        </w:tc>
        <w:tc>
          <w:tcPr>
            <w:tcW w:w="889" w:type="dxa"/>
            <w:tcBorders>
              <w:top w:val="single" w:sz="4" w:space="0" w:color="auto"/>
              <w:left w:val="nil"/>
              <w:bottom w:val="single" w:sz="4" w:space="0" w:color="auto"/>
              <w:right w:val="single" w:sz="4" w:space="0" w:color="auto"/>
            </w:tcBorders>
            <w:shd w:val="clear" w:color="000000" w:fill="33CC33"/>
            <w:vAlign w:val="center"/>
          </w:tcPr>
          <w:p w14:paraId="597A7331" w14:textId="77777777" w:rsidR="00C63210" w:rsidRPr="00BE69D6" w:rsidRDefault="00C63210" w:rsidP="00BE69D6">
            <w:pPr>
              <w:spacing w:after="0"/>
              <w:jc w:val="center"/>
              <w:rPr>
                <w:rFonts w:ascii="Arial" w:hAnsi="Arial" w:cs="Arial"/>
                <w:b/>
                <w:bCs/>
                <w:color w:val="000000"/>
                <w:sz w:val="14"/>
                <w:szCs w:val="14"/>
              </w:rPr>
            </w:pPr>
            <w:r w:rsidRPr="00BE69D6">
              <w:rPr>
                <w:rFonts w:ascii="Arial" w:hAnsi="Arial" w:cs="Arial"/>
                <w:b/>
                <w:bCs/>
                <w:color w:val="000000"/>
                <w:sz w:val="14"/>
                <w:szCs w:val="14"/>
              </w:rPr>
              <w:t>Pozn.</w:t>
            </w:r>
          </w:p>
        </w:tc>
      </w:tr>
    </w:tbl>
    <w:p w14:paraId="665C36C8" w14:textId="77777777" w:rsidR="00C63210" w:rsidRPr="006A42D0" w:rsidRDefault="00C63210" w:rsidP="00C63210">
      <w:pPr>
        <w:rPr>
          <w:rFonts w:ascii="Arial" w:hAnsi="Arial" w:cs="Arial"/>
          <w:b/>
          <w:bCs/>
          <w:sz w:val="18"/>
          <w:szCs w:val="18"/>
        </w:rPr>
      </w:pPr>
      <w:r w:rsidRPr="006A42D0">
        <w:rPr>
          <w:rFonts w:ascii="Arial" w:hAnsi="Arial" w:cs="Arial"/>
          <w:b/>
          <w:bCs/>
          <w:sz w:val="18"/>
          <w:szCs w:val="18"/>
        </w:rPr>
        <w:t>ORP Karlovy Vary</w:t>
      </w:r>
    </w:p>
    <w:tbl>
      <w:tblPr>
        <w:tblW w:w="9014" w:type="dxa"/>
        <w:jc w:val="center"/>
        <w:tblCellMar>
          <w:left w:w="70" w:type="dxa"/>
          <w:right w:w="70" w:type="dxa"/>
        </w:tblCellMar>
        <w:tblLook w:val="04A0" w:firstRow="1" w:lastRow="0" w:firstColumn="1" w:lastColumn="0" w:noHBand="0" w:noVBand="1"/>
      </w:tblPr>
      <w:tblGrid>
        <w:gridCol w:w="2026"/>
        <w:gridCol w:w="1100"/>
        <w:gridCol w:w="1760"/>
        <w:gridCol w:w="1210"/>
        <w:gridCol w:w="2029"/>
        <w:gridCol w:w="889"/>
      </w:tblGrid>
      <w:tr w:rsidR="00C63210" w:rsidRPr="00BE69D6" w14:paraId="5FA9E7F9" w14:textId="77777777">
        <w:trPr>
          <w:trHeight w:val="227"/>
          <w:jc w:val="center"/>
        </w:trPr>
        <w:tc>
          <w:tcPr>
            <w:tcW w:w="2026" w:type="dxa"/>
            <w:tcBorders>
              <w:top w:val="single" w:sz="4" w:space="0" w:color="auto"/>
              <w:left w:val="single" w:sz="4" w:space="0" w:color="auto"/>
              <w:bottom w:val="single" w:sz="4" w:space="0" w:color="auto"/>
              <w:right w:val="single" w:sz="4" w:space="0" w:color="000000"/>
            </w:tcBorders>
            <w:shd w:val="clear" w:color="auto" w:fill="auto"/>
            <w:vAlign w:val="center"/>
          </w:tcPr>
          <w:p w14:paraId="7AAE882B"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Božičany-Osmosa-jih</w:t>
            </w:r>
          </w:p>
        </w:tc>
        <w:tc>
          <w:tcPr>
            <w:tcW w:w="1100" w:type="dxa"/>
            <w:tcBorders>
              <w:top w:val="single" w:sz="4" w:space="0" w:color="auto"/>
              <w:left w:val="nil"/>
              <w:bottom w:val="single" w:sz="4" w:space="0" w:color="auto"/>
              <w:right w:val="single" w:sz="4" w:space="0" w:color="000000"/>
            </w:tcBorders>
            <w:shd w:val="clear" w:color="auto" w:fill="auto"/>
            <w:vAlign w:val="center"/>
          </w:tcPr>
          <w:p w14:paraId="14AAE0F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3116200</w:t>
            </w:r>
          </w:p>
        </w:tc>
        <w:tc>
          <w:tcPr>
            <w:tcW w:w="1760" w:type="dxa"/>
            <w:tcBorders>
              <w:top w:val="single" w:sz="4" w:space="0" w:color="auto"/>
              <w:left w:val="nil"/>
              <w:bottom w:val="single" w:sz="4" w:space="0" w:color="auto"/>
              <w:right w:val="single" w:sz="4" w:space="0" w:color="000000"/>
            </w:tcBorders>
            <w:shd w:val="clear" w:color="auto" w:fill="auto"/>
            <w:vAlign w:val="center"/>
          </w:tcPr>
          <w:p w14:paraId="7A84592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 Kaolin, Štěrkopísky</w:t>
            </w:r>
          </w:p>
        </w:tc>
        <w:tc>
          <w:tcPr>
            <w:tcW w:w="1210" w:type="dxa"/>
            <w:tcBorders>
              <w:top w:val="single" w:sz="4" w:space="0" w:color="auto"/>
              <w:left w:val="nil"/>
              <w:bottom w:val="single" w:sz="4" w:space="0" w:color="auto"/>
              <w:right w:val="single" w:sz="4" w:space="0" w:color="000000"/>
            </w:tcBorders>
            <w:shd w:val="clear" w:color="auto" w:fill="auto"/>
            <w:vAlign w:val="center"/>
          </w:tcPr>
          <w:p w14:paraId="425E65E5" w14:textId="56CB21D6"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19,</w:t>
            </w:r>
            <w:r w:rsidR="00700F82">
              <w:rPr>
                <w:rFonts w:ascii="Arial" w:hAnsi="Arial" w:cs="Arial"/>
                <w:color w:val="000000"/>
                <w:sz w:val="14"/>
                <w:szCs w:val="14"/>
              </w:rPr>
              <w:t>19</w:t>
            </w:r>
          </w:p>
        </w:tc>
        <w:tc>
          <w:tcPr>
            <w:tcW w:w="2029" w:type="dxa"/>
            <w:tcBorders>
              <w:top w:val="single" w:sz="4" w:space="0" w:color="auto"/>
              <w:left w:val="nil"/>
              <w:bottom w:val="single" w:sz="4" w:space="0" w:color="auto"/>
              <w:right w:val="single" w:sz="4" w:space="0" w:color="000000"/>
            </w:tcBorders>
            <w:shd w:val="clear" w:color="auto" w:fill="auto"/>
            <w:vAlign w:val="center"/>
          </w:tcPr>
          <w:p w14:paraId="3A77EBEA"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Božičany</w:t>
            </w:r>
          </w:p>
        </w:tc>
        <w:tc>
          <w:tcPr>
            <w:tcW w:w="889" w:type="dxa"/>
            <w:tcBorders>
              <w:top w:val="single" w:sz="4" w:space="0" w:color="auto"/>
              <w:left w:val="nil"/>
              <w:bottom w:val="single" w:sz="4" w:space="0" w:color="auto"/>
              <w:right w:val="single" w:sz="4" w:space="0" w:color="auto"/>
            </w:tcBorders>
            <w:shd w:val="clear" w:color="auto" w:fill="auto"/>
            <w:vAlign w:val="center"/>
          </w:tcPr>
          <w:p w14:paraId="25A2552A"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59A6D95E" w14:textId="77777777">
        <w:trPr>
          <w:trHeight w:val="227"/>
          <w:jc w:val="center"/>
        </w:trPr>
        <w:tc>
          <w:tcPr>
            <w:tcW w:w="2026" w:type="dxa"/>
            <w:tcBorders>
              <w:top w:val="single" w:sz="4" w:space="0" w:color="auto"/>
              <w:left w:val="single" w:sz="4" w:space="0" w:color="000000"/>
              <w:bottom w:val="single" w:sz="4" w:space="0" w:color="000000"/>
              <w:right w:val="single" w:sz="4" w:space="0" w:color="000000"/>
            </w:tcBorders>
            <w:shd w:val="clear" w:color="auto" w:fill="auto"/>
            <w:vAlign w:val="center"/>
          </w:tcPr>
          <w:p w14:paraId="143532BF"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Božičany-sever</w:t>
            </w:r>
          </w:p>
        </w:tc>
        <w:tc>
          <w:tcPr>
            <w:tcW w:w="1100" w:type="dxa"/>
            <w:tcBorders>
              <w:top w:val="single" w:sz="4" w:space="0" w:color="auto"/>
              <w:left w:val="nil"/>
              <w:bottom w:val="single" w:sz="4" w:space="0" w:color="000000"/>
              <w:right w:val="single" w:sz="4" w:space="0" w:color="000000"/>
            </w:tcBorders>
            <w:shd w:val="clear" w:color="auto" w:fill="auto"/>
            <w:vAlign w:val="center"/>
          </w:tcPr>
          <w:p w14:paraId="57E8837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3115800</w:t>
            </w:r>
          </w:p>
        </w:tc>
        <w:tc>
          <w:tcPr>
            <w:tcW w:w="1760" w:type="dxa"/>
            <w:tcBorders>
              <w:top w:val="single" w:sz="4" w:space="0" w:color="auto"/>
              <w:left w:val="nil"/>
              <w:bottom w:val="single" w:sz="4" w:space="0" w:color="000000"/>
              <w:right w:val="single" w:sz="4" w:space="0" w:color="000000"/>
            </w:tcBorders>
            <w:shd w:val="clear" w:color="auto" w:fill="auto"/>
            <w:vAlign w:val="center"/>
          </w:tcPr>
          <w:p w14:paraId="0E07F09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single" w:sz="4" w:space="0" w:color="auto"/>
              <w:left w:val="nil"/>
              <w:bottom w:val="single" w:sz="4" w:space="0" w:color="000000"/>
              <w:right w:val="single" w:sz="4" w:space="0" w:color="000000"/>
            </w:tcBorders>
            <w:shd w:val="clear" w:color="auto" w:fill="auto"/>
            <w:vAlign w:val="center"/>
          </w:tcPr>
          <w:p w14:paraId="61A525C5"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124,11</w:t>
            </w:r>
          </w:p>
        </w:tc>
        <w:tc>
          <w:tcPr>
            <w:tcW w:w="2029" w:type="dxa"/>
            <w:tcBorders>
              <w:top w:val="single" w:sz="4" w:space="0" w:color="auto"/>
              <w:left w:val="nil"/>
              <w:bottom w:val="single" w:sz="4" w:space="0" w:color="000000"/>
              <w:right w:val="single" w:sz="4" w:space="0" w:color="000000"/>
            </w:tcBorders>
            <w:shd w:val="clear" w:color="auto" w:fill="auto"/>
            <w:vAlign w:val="center"/>
          </w:tcPr>
          <w:p w14:paraId="17A6E5C3"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Božičany, Nová Role</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78C93298"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331FA33"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70EDD791"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Božičany-Smolnice-východ</w:t>
            </w:r>
          </w:p>
        </w:tc>
        <w:tc>
          <w:tcPr>
            <w:tcW w:w="1100" w:type="dxa"/>
            <w:tcBorders>
              <w:top w:val="nil"/>
              <w:left w:val="nil"/>
              <w:bottom w:val="single" w:sz="4" w:space="0" w:color="000000"/>
              <w:right w:val="single" w:sz="4" w:space="0" w:color="000000"/>
            </w:tcBorders>
            <w:shd w:val="clear" w:color="auto" w:fill="auto"/>
            <w:vAlign w:val="center"/>
          </w:tcPr>
          <w:p w14:paraId="6F73CF8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3116000</w:t>
            </w:r>
          </w:p>
        </w:tc>
        <w:tc>
          <w:tcPr>
            <w:tcW w:w="1760" w:type="dxa"/>
            <w:tcBorders>
              <w:top w:val="nil"/>
              <w:left w:val="nil"/>
              <w:bottom w:val="single" w:sz="4" w:space="0" w:color="000000"/>
              <w:right w:val="single" w:sz="4" w:space="0" w:color="000000"/>
            </w:tcBorders>
            <w:shd w:val="clear" w:color="auto" w:fill="auto"/>
            <w:vAlign w:val="center"/>
          </w:tcPr>
          <w:p w14:paraId="48EC958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37322EA5" w14:textId="49DDE0DD"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20,</w:t>
            </w:r>
            <w:r w:rsidR="002D3A48" w:rsidRPr="00BE69D6">
              <w:rPr>
                <w:rFonts w:ascii="Arial" w:hAnsi="Arial" w:cs="Arial"/>
                <w:color w:val="000000"/>
                <w:sz w:val="14"/>
                <w:szCs w:val="14"/>
              </w:rPr>
              <w:t>1</w:t>
            </w:r>
            <w:r w:rsidR="002D3A48">
              <w:rPr>
                <w:rFonts w:ascii="Arial" w:hAnsi="Arial" w:cs="Arial"/>
                <w:color w:val="000000"/>
                <w:sz w:val="14"/>
                <w:szCs w:val="14"/>
              </w:rPr>
              <w:t>4</w:t>
            </w:r>
          </w:p>
        </w:tc>
        <w:tc>
          <w:tcPr>
            <w:tcW w:w="2029" w:type="dxa"/>
            <w:tcBorders>
              <w:top w:val="nil"/>
              <w:left w:val="nil"/>
              <w:bottom w:val="single" w:sz="4" w:space="0" w:color="000000"/>
              <w:right w:val="single" w:sz="4" w:space="0" w:color="000000"/>
            </w:tcBorders>
            <w:shd w:val="clear" w:color="auto" w:fill="auto"/>
            <w:vAlign w:val="center"/>
          </w:tcPr>
          <w:p w14:paraId="1B34436A"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Božičany</w:t>
            </w:r>
          </w:p>
        </w:tc>
        <w:tc>
          <w:tcPr>
            <w:tcW w:w="889" w:type="dxa"/>
            <w:tcBorders>
              <w:top w:val="nil"/>
              <w:left w:val="nil"/>
              <w:bottom w:val="single" w:sz="4" w:space="0" w:color="000000"/>
              <w:right w:val="single" w:sz="4" w:space="0" w:color="000000"/>
            </w:tcBorders>
            <w:shd w:val="clear" w:color="auto" w:fill="auto"/>
            <w:vAlign w:val="center"/>
          </w:tcPr>
          <w:p w14:paraId="3F0AFA5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41236ED"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4F584B45"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Dalovice-Vysoká</w:t>
            </w:r>
          </w:p>
        </w:tc>
        <w:tc>
          <w:tcPr>
            <w:tcW w:w="1100" w:type="dxa"/>
            <w:tcBorders>
              <w:top w:val="nil"/>
              <w:left w:val="nil"/>
              <w:bottom w:val="single" w:sz="4" w:space="0" w:color="000000"/>
              <w:right w:val="single" w:sz="4" w:space="0" w:color="000000"/>
            </w:tcBorders>
            <w:shd w:val="clear" w:color="auto" w:fill="auto"/>
            <w:vAlign w:val="center"/>
          </w:tcPr>
          <w:p w14:paraId="094C809E"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3256800</w:t>
            </w:r>
          </w:p>
        </w:tc>
        <w:tc>
          <w:tcPr>
            <w:tcW w:w="1760" w:type="dxa"/>
            <w:tcBorders>
              <w:top w:val="nil"/>
              <w:left w:val="nil"/>
              <w:bottom w:val="single" w:sz="4" w:space="0" w:color="000000"/>
              <w:right w:val="single" w:sz="4" w:space="0" w:color="000000"/>
            </w:tcBorders>
            <w:shd w:val="clear" w:color="auto" w:fill="auto"/>
            <w:vAlign w:val="center"/>
          </w:tcPr>
          <w:p w14:paraId="56EEEC1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26E4EFA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82,6</w:t>
            </w:r>
          </w:p>
        </w:tc>
        <w:tc>
          <w:tcPr>
            <w:tcW w:w="2029" w:type="dxa"/>
            <w:tcBorders>
              <w:top w:val="nil"/>
              <w:left w:val="nil"/>
              <w:bottom w:val="single" w:sz="4" w:space="0" w:color="000000"/>
              <w:right w:val="single" w:sz="4" w:space="0" w:color="000000"/>
            </w:tcBorders>
            <w:shd w:val="clear" w:color="auto" w:fill="auto"/>
            <w:vAlign w:val="center"/>
          </w:tcPr>
          <w:p w14:paraId="37CA8859"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Dalovice,Sadov</w:t>
            </w:r>
          </w:p>
        </w:tc>
        <w:tc>
          <w:tcPr>
            <w:tcW w:w="889" w:type="dxa"/>
            <w:tcBorders>
              <w:top w:val="nil"/>
              <w:left w:val="nil"/>
              <w:bottom w:val="single" w:sz="4" w:space="0" w:color="000000"/>
              <w:right w:val="single" w:sz="4" w:space="0" w:color="000000"/>
            </w:tcBorders>
            <w:shd w:val="clear" w:color="auto" w:fill="auto"/>
            <w:vAlign w:val="center"/>
          </w:tcPr>
          <w:p w14:paraId="6FDD9E63"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39D8AD41"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69D1D86B"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Děpoltovice-Fojtov 2</w:t>
            </w:r>
          </w:p>
        </w:tc>
        <w:tc>
          <w:tcPr>
            <w:tcW w:w="1100" w:type="dxa"/>
            <w:tcBorders>
              <w:top w:val="nil"/>
              <w:left w:val="nil"/>
              <w:bottom w:val="single" w:sz="4" w:space="0" w:color="000000"/>
              <w:right w:val="single" w:sz="4" w:space="0" w:color="000000"/>
            </w:tcBorders>
            <w:shd w:val="clear" w:color="auto" w:fill="auto"/>
            <w:vAlign w:val="center"/>
          </w:tcPr>
          <w:p w14:paraId="32687529"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3019100</w:t>
            </w:r>
          </w:p>
        </w:tc>
        <w:tc>
          <w:tcPr>
            <w:tcW w:w="1760" w:type="dxa"/>
            <w:tcBorders>
              <w:top w:val="nil"/>
              <w:left w:val="nil"/>
              <w:bottom w:val="single" w:sz="4" w:space="0" w:color="000000"/>
              <w:right w:val="single" w:sz="4" w:space="0" w:color="000000"/>
            </w:tcBorders>
            <w:shd w:val="clear" w:color="auto" w:fill="auto"/>
            <w:vAlign w:val="center"/>
          </w:tcPr>
          <w:p w14:paraId="6C637C2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Stavební kámen</w:t>
            </w:r>
          </w:p>
        </w:tc>
        <w:tc>
          <w:tcPr>
            <w:tcW w:w="1210" w:type="dxa"/>
            <w:tcBorders>
              <w:top w:val="nil"/>
              <w:left w:val="nil"/>
              <w:bottom w:val="single" w:sz="4" w:space="0" w:color="000000"/>
              <w:right w:val="single" w:sz="4" w:space="0" w:color="000000"/>
            </w:tcBorders>
            <w:shd w:val="clear" w:color="auto" w:fill="auto"/>
            <w:vAlign w:val="center"/>
          </w:tcPr>
          <w:p w14:paraId="3F9E272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36,78</w:t>
            </w:r>
          </w:p>
        </w:tc>
        <w:tc>
          <w:tcPr>
            <w:tcW w:w="2029" w:type="dxa"/>
            <w:tcBorders>
              <w:top w:val="nil"/>
              <w:left w:val="nil"/>
              <w:bottom w:val="single" w:sz="4" w:space="0" w:color="000000"/>
              <w:right w:val="single" w:sz="4" w:space="0" w:color="000000"/>
            </w:tcBorders>
            <w:shd w:val="clear" w:color="auto" w:fill="auto"/>
            <w:vAlign w:val="center"/>
          </w:tcPr>
          <w:p w14:paraId="3151C8E2"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Děpoltovice</w:t>
            </w:r>
          </w:p>
        </w:tc>
        <w:tc>
          <w:tcPr>
            <w:tcW w:w="889" w:type="dxa"/>
            <w:tcBorders>
              <w:top w:val="nil"/>
              <w:left w:val="nil"/>
              <w:bottom w:val="single" w:sz="4" w:space="0" w:color="000000"/>
              <w:right w:val="single" w:sz="4" w:space="0" w:color="000000"/>
            </w:tcBorders>
            <w:shd w:val="clear" w:color="auto" w:fill="auto"/>
            <w:vAlign w:val="center"/>
          </w:tcPr>
          <w:p w14:paraId="29945048"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6B3FD73E"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487B5AF3"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x;Hutnický vrch</w:t>
            </w:r>
          </w:p>
        </w:tc>
        <w:tc>
          <w:tcPr>
            <w:tcW w:w="1100" w:type="dxa"/>
            <w:tcBorders>
              <w:top w:val="nil"/>
              <w:left w:val="nil"/>
              <w:bottom w:val="single" w:sz="4" w:space="0" w:color="000000"/>
              <w:right w:val="single" w:sz="4" w:space="0" w:color="000000"/>
            </w:tcBorders>
            <w:shd w:val="clear" w:color="auto" w:fill="auto"/>
            <w:vAlign w:val="center"/>
          </w:tcPr>
          <w:p w14:paraId="3F5CE8EE"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x</w:t>
            </w:r>
          </w:p>
        </w:tc>
        <w:tc>
          <w:tcPr>
            <w:tcW w:w="1760" w:type="dxa"/>
            <w:tcBorders>
              <w:top w:val="nil"/>
              <w:left w:val="nil"/>
              <w:bottom w:val="single" w:sz="4" w:space="0" w:color="000000"/>
              <w:right w:val="single" w:sz="4" w:space="0" w:color="000000"/>
            </w:tcBorders>
            <w:shd w:val="clear" w:color="auto" w:fill="auto"/>
            <w:vAlign w:val="center"/>
          </w:tcPr>
          <w:p w14:paraId="6A60C55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x;kámen</w:t>
            </w:r>
          </w:p>
        </w:tc>
        <w:tc>
          <w:tcPr>
            <w:tcW w:w="1210" w:type="dxa"/>
            <w:tcBorders>
              <w:top w:val="nil"/>
              <w:left w:val="nil"/>
              <w:bottom w:val="single" w:sz="4" w:space="0" w:color="000000"/>
              <w:right w:val="single" w:sz="4" w:space="0" w:color="000000"/>
            </w:tcBorders>
            <w:shd w:val="clear" w:color="auto" w:fill="auto"/>
            <w:vAlign w:val="center"/>
          </w:tcPr>
          <w:p w14:paraId="1D7F23A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119,27</w:t>
            </w:r>
          </w:p>
        </w:tc>
        <w:tc>
          <w:tcPr>
            <w:tcW w:w="2029" w:type="dxa"/>
            <w:tcBorders>
              <w:top w:val="nil"/>
              <w:left w:val="nil"/>
              <w:bottom w:val="single" w:sz="4" w:space="0" w:color="000000"/>
              <w:right w:val="single" w:sz="4" w:space="0" w:color="000000"/>
            </w:tcBorders>
            <w:shd w:val="clear" w:color="auto" w:fill="auto"/>
            <w:vAlign w:val="center"/>
          </w:tcPr>
          <w:p w14:paraId="31885680"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Bochov, Děpoltovice, Otročín, Smolné Pece</w:t>
            </w:r>
          </w:p>
        </w:tc>
        <w:tc>
          <w:tcPr>
            <w:tcW w:w="889" w:type="dxa"/>
            <w:tcBorders>
              <w:top w:val="nil"/>
              <w:left w:val="nil"/>
              <w:bottom w:val="single" w:sz="4" w:space="0" w:color="000000"/>
              <w:right w:val="single" w:sz="4" w:space="0" w:color="000000"/>
            </w:tcBorders>
            <w:shd w:val="clear" w:color="auto" w:fill="auto"/>
            <w:vAlign w:val="center"/>
          </w:tcPr>
          <w:p w14:paraId="566B3E3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4955799F"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0B3155FF"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Jimlíkov</w:t>
            </w:r>
          </w:p>
        </w:tc>
        <w:tc>
          <w:tcPr>
            <w:tcW w:w="1100" w:type="dxa"/>
            <w:tcBorders>
              <w:top w:val="nil"/>
              <w:left w:val="nil"/>
              <w:bottom w:val="single" w:sz="4" w:space="0" w:color="000000"/>
              <w:right w:val="single" w:sz="4" w:space="0" w:color="000000"/>
            </w:tcBorders>
            <w:shd w:val="clear" w:color="auto" w:fill="auto"/>
            <w:vAlign w:val="center"/>
          </w:tcPr>
          <w:p w14:paraId="7EBCBD79"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3116900</w:t>
            </w:r>
          </w:p>
        </w:tc>
        <w:tc>
          <w:tcPr>
            <w:tcW w:w="1760" w:type="dxa"/>
            <w:tcBorders>
              <w:top w:val="nil"/>
              <w:left w:val="nil"/>
              <w:bottom w:val="single" w:sz="4" w:space="0" w:color="000000"/>
              <w:right w:val="single" w:sz="4" w:space="0" w:color="000000"/>
            </w:tcBorders>
            <w:shd w:val="clear" w:color="auto" w:fill="auto"/>
            <w:vAlign w:val="center"/>
          </w:tcPr>
          <w:p w14:paraId="29BDC0B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Jíly, Kaolin, Štěrkopísky</w:t>
            </w:r>
          </w:p>
        </w:tc>
        <w:tc>
          <w:tcPr>
            <w:tcW w:w="1210" w:type="dxa"/>
            <w:tcBorders>
              <w:top w:val="nil"/>
              <w:left w:val="nil"/>
              <w:bottom w:val="single" w:sz="4" w:space="0" w:color="000000"/>
              <w:right w:val="single" w:sz="4" w:space="0" w:color="000000"/>
            </w:tcBorders>
            <w:shd w:val="clear" w:color="auto" w:fill="auto"/>
            <w:vAlign w:val="center"/>
          </w:tcPr>
          <w:p w14:paraId="6F98278A"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19,57</w:t>
            </w:r>
          </w:p>
        </w:tc>
        <w:tc>
          <w:tcPr>
            <w:tcW w:w="2029" w:type="dxa"/>
            <w:tcBorders>
              <w:top w:val="nil"/>
              <w:left w:val="nil"/>
              <w:bottom w:val="single" w:sz="4" w:space="0" w:color="000000"/>
              <w:right w:val="single" w:sz="4" w:space="0" w:color="000000"/>
            </w:tcBorders>
            <w:shd w:val="clear" w:color="auto" w:fill="auto"/>
            <w:vAlign w:val="center"/>
          </w:tcPr>
          <w:p w14:paraId="3B31D644"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Božičany, Nová Role</w:t>
            </w:r>
          </w:p>
        </w:tc>
        <w:tc>
          <w:tcPr>
            <w:tcW w:w="889" w:type="dxa"/>
            <w:tcBorders>
              <w:top w:val="nil"/>
              <w:left w:val="nil"/>
              <w:bottom w:val="single" w:sz="4" w:space="0" w:color="000000"/>
              <w:right w:val="single" w:sz="4" w:space="0" w:color="000000"/>
            </w:tcBorders>
            <w:shd w:val="clear" w:color="auto" w:fill="auto"/>
            <w:vAlign w:val="center"/>
          </w:tcPr>
          <w:p w14:paraId="01F5AF5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777E8349"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6F27A5BF"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Jimlíkov-sever</w:t>
            </w:r>
          </w:p>
        </w:tc>
        <w:tc>
          <w:tcPr>
            <w:tcW w:w="1100" w:type="dxa"/>
            <w:tcBorders>
              <w:top w:val="nil"/>
              <w:left w:val="nil"/>
              <w:bottom w:val="single" w:sz="4" w:space="0" w:color="000000"/>
              <w:right w:val="single" w:sz="4" w:space="0" w:color="000000"/>
            </w:tcBorders>
            <w:shd w:val="clear" w:color="auto" w:fill="auto"/>
            <w:vAlign w:val="center"/>
          </w:tcPr>
          <w:p w14:paraId="5F0E913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3225000</w:t>
            </w:r>
          </w:p>
        </w:tc>
        <w:tc>
          <w:tcPr>
            <w:tcW w:w="1760" w:type="dxa"/>
            <w:tcBorders>
              <w:top w:val="nil"/>
              <w:left w:val="nil"/>
              <w:bottom w:val="single" w:sz="4" w:space="0" w:color="000000"/>
              <w:right w:val="single" w:sz="4" w:space="0" w:color="000000"/>
            </w:tcBorders>
            <w:shd w:val="clear" w:color="auto" w:fill="auto"/>
            <w:vAlign w:val="center"/>
          </w:tcPr>
          <w:p w14:paraId="4CE4C191"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Cihlářská surovina, Kaolin</w:t>
            </w:r>
          </w:p>
        </w:tc>
        <w:tc>
          <w:tcPr>
            <w:tcW w:w="1210" w:type="dxa"/>
            <w:tcBorders>
              <w:top w:val="nil"/>
              <w:left w:val="nil"/>
              <w:bottom w:val="single" w:sz="4" w:space="0" w:color="000000"/>
              <w:right w:val="single" w:sz="4" w:space="0" w:color="000000"/>
            </w:tcBorders>
            <w:shd w:val="clear" w:color="auto" w:fill="auto"/>
            <w:vAlign w:val="center"/>
          </w:tcPr>
          <w:p w14:paraId="7EE2BD6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120,78</w:t>
            </w:r>
          </w:p>
        </w:tc>
        <w:tc>
          <w:tcPr>
            <w:tcW w:w="2029" w:type="dxa"/>
            <w:tcBorders>
              <w:top w:val="nil"/>
              <w:left w:val="nil"/>
              <w:bottom w:val="single" w:sz="4" w:space="0" w:color="000000"/>
              <w:right w:val="single" w:sz="4" w:space="0" w:color="000000"/>
            </w:tcBorders>
            <w:shd w:val="clear" w:color="auto" w:fill="auto"/>
            <w:vAlign w:val="center"/>
          </w:tcPr>
          <w:p w14:paraId="5B89F210"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Karlovy Vary, Nová Role</w:t>
            </w:r>
          </w:p>
        </w:tc>
        <w:tc>
          <w:tcPr>
            <w:tcW w:w="889" w:type="dxa"/>
            <w:tcBorders>
              <w:top w:val="nil"/>
              <w:left w:val="nil"/>
              <w:bottom w:val="single" w:sz="4" w:space="0" w:color="000000"/>
              <w:right w:val="single" w:sz="4" w:space="0" w:color="000000"/>
            </w:tcBorders>
            <w:shd w:val="clear" w:color="auto" w:fill="auto"/>
            <w:vAlign w:val="center"/>
          </w:tcPr>
          <w:p w14:paraId="5618263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18C436CF"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4B7F8506"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Lesov</w:t>
            </w:r>
          </w:p>
        </w:tc>
        <w:tc>
          <w:tcPr>
            <w:tcW w:w="1100" w:type="dxa"/>
            <w:tcBorders>
              <w:top w:val="nil"/>
              <w:left w:val="nil"/>
              <w:bottom w:val="single" w:sz="4" w:space="0" w:color="000000"/>
              <w:right w:val="single" w:sz="4" w:space="0" w:color="000000"/>
            </w:tcBorders>
            <w:shd w:val="clear" w:color="auto" w:fill="auto"/>
            <w:vAlign w:val="center"/>
          </w:tcPr>
          <w:p w14:paraId="761F1A9B"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3259000</w:t>
            </w:r>
          </w:p>
        </w:tc>
        <w:tc>
          <w:tcPr>
            <w:tcW w:w="1760" w:type="dxa"/>
            <w:tcBorders>
              <w:top w:val="nil"/>
              <w:left w:val="nil"/>
              <w:bottom w:val="single" w:sz="4" w:space="0" w:color="000000"/>
              <w:right w:val="single" w:sz="4" w:space="0" w:color="000000"/>
            </w:tcBorders>
            <w:shd w:val="clear" w:color="auto" w:fill="auto"/>
            <w:vAlign w:val="center"/>
          </w:tcPr>
          <w:p w14:paraId="224CADF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nil"/>
              <w:left w:val="nil"/>
              <w:bottom w:val="single" w:sz="4" w:space="0" w:color="000000"/>
              <w:right w:val="single" w:sz="4" w:space="0" w:color="000000"/>
            </w:tcBorders>
            <w:shd w:val="clear" w:color="auto" w:fill="auto"/>
            <w:vAlign w:val="center"/>
          </w:tcPr>
          <w:p w14:paraId="72B98CF4" w14:textId="60085B1F" w:rsidR="00C63210" w:rsidRPr="00BE69D6" w:rsidRDefault="002D3A48" w:rsidP="00BE69D6">
            <w:pPr>
              <w:spacing w:after="0"/>
              <w:jc w:val="center"/>
              <w:rPr>
                <w:rFonts w:ascii="Arial" w:hAnsi="Arial" w:cs="Arial"/>
                <w:color w:val="000000"/>
                <w:sz w:val="14"/>
                <w:szCs w:val="14"/>
              </w:rPr>
            </w:pPr>
            <w:r>
              <w:rPr>
                <w:rFonts w:ascii="Arial" w:hAnsi="Arial" w:cs="Arial"/>
                <w:color w:val="000000"/>
                <w:sz w:val="14"/>
                <w:szCs w:val="14"/>
              </w:rPr>
              <w:t>18,59</w:t>
            </w:r>
          </w:p>
        </w:tc>
        <w:tc>
          <w:tcPr>
            <w:tcW w:w="2029" w:type="dxa"/>
            <w:tcBorders>
              <w:top w:val="nil"/>
              <w:left w:val="nil"/>
              <w:bottom w:val="single" w:sz="4" w:space="0" w:color="000000"/>
              <w:right w:val="single" w:sz="4" w:space="0" w:color="000000"/>
            </w:tcBorders>
            <w:shd w:val="clear" w:color="auto" w:fill="auto"/>
            <w:vAlign w:val="center"/>
          </w:tcPr>
          <w:p w14:paraId="53615264"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nil"/>
              <w:left w:val="nil"/>
              <w:bottom w:val="single" w:sz="4" w:space="0" w:color="000000"/>
              <w:right w:val="single" w:sz="4" w:space="0" w:color="000000"/>
            </w:tcBorders>
            <w:shd w:val="clear" w:color="auto" w:fill="auto"/>
            <w:vAlign w:val="center"/>
          </w:tcPr>
          <w:p w14:paraId="57A2B9F1"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634071CA"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3A775806"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Lesov</w:t>
            </w:r>
          </w:p>
        </w:tc>
        <w:tc>
          <w:tcPr>
            <w:tcW w:w="1100" w:type="dxa"/>
            <w:tcBorders>
              <w:top w:val="nil"/>
              <w:left w:val="nil"/>
              <w:bottom w:val="single" w:sz="4" w:space="0" w:color="000000"/>
              <w:right w:val="single" w:sz="4" w:space="0" w:color="000000"/>
            </w:tcBorders>
            <w:shd w:val="clear" w:color="auto" w:fill="auto"/>
            <w:vAlign w:val="center"/>
          </w:tcPr>
          <w:p w14:paraId="0F78BA3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9404200</w:t>
            </w:r>
          </w:p>
        </w:tc>
        <w:tc>
          <w:tcPr>
            <w:tcW w:w="1760" w:type="dxa"/>
            <w:tcBorders>
              <w:top w:val="nil"/>
              <w:left w:val="nil"/>
              <w:bottom w:val="single" w:sz="4" w:space="0" w:color="000000"/>
              <w:right w:val="single" w:sz="4" w:space="0" w:color="000000"/>
            </w:tcBorders>
            <w:shd w:val="clear" w:color="auto" w:fill="auto"/>
            <w:vAlign w:val="center"/>
          </w:tcPr>
          <w:p w14:paraId="258BC5B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nil"/>
              <w:left w:val="nil"/>
              <w:bottom w:val="single" w:sz="4" w:space="0" w:color="000000"/>
              <w:right w:val="single" w:sz="4" w:space="0" w:color="000000"/>
            </w:tcBorders>
            <w:shd w:val="clear" w:color="auto" w:fill="auto"/>
            <w:vAlign w:val="center"/>
          </w:tcPr>
          <w:p w14:paraId="7E2DB8A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7,87</w:t>
            </w:r>
          </w:p>
        </w:tc>
        <w:tc>
          <w:tcPr>
            <w:tcW w:w="2029" w:type="dxa"/>
            <w:tcBorders>
              <w:top w:val="nil"/>
              <w:left w:val="nil"/>
              <w:bottom w:val="single" w:sz="4" w:space="0" w:color="000000"/>
              <w:right w:val="single" w:sz="4" w:space="0" w:color="000000"/>
            </w:tcBorders>
            <w:shd w:val="clear" w:color="auto" w:fill="auto"/>
            <w:vAlign w:val="center"/>
          </w:tcPr>
          <w:p w14:paraId="3B10D194"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nil"/>
              <w:left w:val="nil"/>
              <w:bottom w:val="single" w:sz="4" w:space="0" w:color="000000"/>
              <w:right w:val="single" w:sz="4" w:space="0" w:color="000000"/>
            </w:tcBorders>
            <w:shd w:val="clear" w:color="auto" w:fill="auto"/>
            <w:vAlign w:val="center"/>
          </w:tcPr>
          <w:p w14:paraId="0F44F38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3099D0BD" w14:textId="77777777">
        <w:trPr>
          <w:trHeight w:val="227"/>
          <w:jc w:val="center"/>
        </w:trPr>
        <w:tc>
          <w:tcPr>
            <w:tcW w:w="2026" w:type="dxa"/>
            <w:tcBorders>
              <w:top w:val="nil"/>
              <w:left w:val="single" w:sz="4" w:space="0" w:color="000000"/>
              <w:bottom w:val="single" w:sz="4" w:space="0" w:color="auto"/>
              <w:right w:val="single" w:sz="4" w:space="0" w:color="000000"/>
            </w:tcBorders>
            <w:shd w:val="clear" w:color="auto" w:fill="auto"/>
            <w:vAlign w:val="center"/>
          </w:tcPr>
          <w:p w14:paraId="3A5A3F1B"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Mírová</w:t>
            </w:r>
          </w:p>
        </w:tc>
        <w:tc>
          <w:tcPr>
            <w:tcW w:w="1100" w:type="dxa"/>
            <w:tcBorders>
              <w:top w:val="nil"/>
              <w:left w:val="nil"/>
              <w:bottom w:val="single" w:sz="4" w:space="0" w:color="auto"/>
              <w:right w:val="single" w:sz="4" w:space="0" w:color="000000"/>
            </w:tcBorders>
            <w:shd w:val="clear" w:color="auto" w:fill="auto"/>
            <w:vAlign w:val="center"/>
          </w:tcPr>
          <w:p w14:paraId="3333B7CA"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3117000</w:t>
            </w:r>
          </w:p>
        </w:tc>
        <w:tc>
          <w:tcPr>
            <w:tcW w:w="1760" w:type="dxa"/>
            <w:tcBorders>
              <w:top w:val="nil"/>
              <w:left w:val="nil"/>
              <w:bottom w:val="single" w:sz="4" w:space="0" w:color="auto"/>
              <w:right w:val="single" w:sz="4" w:space="0" w:color="000000"/>
            </w:tcBorders>
            <w:shd w:val="clear" w:color="auto" w:fill="auto"/>
            <w:vAlign w:val="center"/>
          </w:tcPr>
          <w:p w14:paraId="621E9713"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 Jíly, Kaolin</w:t>
            </w:r>
          </w:p>
        </w:tc>
        <w:tc>
          <w:tcPr>
            <w:tcW w:w="1210" w:type="dxa"/>
            <w:tcBorders>
              <w:top w:val="nil"/>
              <w:left w:val="nil"/>
              <w:bottom w:val="single" w:sz="4" w:space="0" w:color="auto"/>
              <w:right w:val="single" w:sz="4" w:space="0" w:color="000000"/>
            </w:tcBorders>
            <w:shd w:val="clear" w:color="auto" w:fill="auto"/>
            <w:vAlign w:val="center"/>
          </w:tcPr>
          <w:p w14:paraId="4A9693CF" w14:textId="0051E9A1" w:rsidR="00C63210" w:rsidRPr="00BE69D6" w:rsidRDefault="008C0C91" w:rsidP="00BE69D6">
            <w:pPr>
              <w:spacing w:after="0"/>
              <w:jc w:val="center"/>
              <w:rPr>
                <w:rFonts w:ascii="Arial" w:hAnsi="Arial" w:cs="Arial"/>
                <w:color w:val="000000"/>
                <w:sz w:val="14"/>
                <w:szCs w:val="14"/>
              </w:rPr>
            </w:pPr>
            <w:r>
              <w:rPr>
                <w:rFonts w:ascii="Arial" w:hAnsi="Arial" w:cs="Arial"/>
                <w:color w:val="000000"/>
                <w:sz w:val="14"/>
                <w:szCs w:val="14"/>
              </w:rPr>
              <w:t>87,39</w:t>
            </w:r>
          </w:p>
        </w:tc>
        <w:tc>
          <w:tcPr>
            <w:tcW w:w="2029" w:type="dxa"/>
            <w:tcBorders>
              <w:top w:val="nil"/>
              <w:left w:val="nil"/>
              <w:bottom w:val="single" w:sz="4" w:space="0" w:color="auto"/>
              <w:right w:val="single" w:sz="4" w:space="0" w:color="000000"/>
            </w:tcBorders>
            <w:shd w:val="clear" w:color="auto" w:fill="auto"/>
            <w:vAlign w:val="center"/>
          </w:tcPr>
          <w:p w14:paraId="0DB15939"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Božičany, Mírová, Nová Role</w:t>
            </w:r>
          </w:p>
        </w:tc>
        <w:tc>
          <w:tcPr>
            <w:tcW w:w="889" w:type="dxa"/>
            <w:tcBorders>
              <w:top w:val="nil"/>
              <w:left w:val="nil"/>
              <w:bottom w:val="single" w:sz="4" w:space="0" w:color="auto"/>
              <w:right w:val="single" w:sz="4" w:space="0" w:color="000000"/>
            </w:tcBorders>
            <w:shd w:val="clear" w:color="auto" w:fill="auto"/>
            <w:vAlign w:val="center"/>
          </w:tcPr>
          <w:p w14:paraId="67B89E3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459C5169" w14:textId="77777777">
        <w:trPr>
          <w:trHeight w:val="227"/>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7E99DB5"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Nová Role</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853E152"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3174400</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44F80C5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7AFD26E9"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12,07</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5CCAAE48"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Nová Role</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668CE0E3"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30989B32" w14:textId="77777777">
        <w:trPr>
          <w:trHeight w:val="227"/>
          <w:jc w:val="center"/>
        </w:trPr>
        <w:tc>
          <w:tcPr>
            <w:tcW w:w="2026" w:type="dxa"/>
            <w:tcBorders>
              <w:top w:val="single" w:sz="4" w:space="0" w:color="auto"/>
              <w:left w:val="single" w:sz="4" w:space="0" w:color="000000"/>
              <w:bottom w:val="single" w:sz="4" w:space="0" w:color="000000"/>
              <w:right w:val="single" w:sz="4" w:space="0" w:color="000000"/>
            </w:tcBorders>
            <w:shd w:val="clear" w:color="auto" w:fill="auto"/>
            <w:vAlign w:val="center"/>
          </w:tcPr>
          <w:p w14:paraId="18EC0708"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Nová Víska-Bor u Karl.Var</w:t>
            </w:r>
          </w:p>
        </w:tc>
        <w:tc>
          <w:tcPr>
            <w:tcW w:w="1100" w:type="dxa"/>
            <w:tcBorders>
              <w:top w:val="single" w:sz="4" w:space="0" w:color="auto"/>
              <w:left w:val="nil"/>
              <w:bottom w:val="single" w:sz="4" w:space="0" w:color="000000"/>
              <w:right w:val="single" w:sz="4" w:space="0" w:color="000000"/>
            </w:tcBorders>
            <w:shd w:val="clear" w:color="auto" w:fill="auto"/>
            <w:vAlign w:val="center"/>
          </w:tcPr>
          <w:p w14:paraId="31D6883C"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9404400</w:t>
            </w:r>
          </w:p>
        </w:tc>
        <w:tc>
          <w:tcPr>
            <w:tcW w:w="1760" w:type="dxa"/>
            <w:tcBorders>
              <w:top w:val="single" w:sz="4" w:space="0" w:color="auto"/>
              <w:left w:val="nil"/>
              <w:bottom w:val="single" w:sz="4" w:space="0" w:color="000000"/>
              <w:right w:val="single" w:sz="4" w:space="0" w:color="000000"/>
            </w:tcBorders>
            <w:shd w:val="clear" w:color="auto" w:fill="auto"/>
            <w:vAlign w:val="center"/>
          </w:tcPr>
          <w:p w14:paraId="0E3546D5"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single" w:sz="4" w:space="0" w:color="auto"/>
              <w:left w:val="nil"/>
              <w:bottom w:val="single" w:sz="4" w:space="0" w:color="000000"/>
              <w:right w:val="single" w:sz="4" w:space="0" w:color="000000"/>
            </w:tcBorders>
            <w:shd w:val="clear" w:color="auto" w:fill="auto"/>
            <w:vAlign w:val="center"/>
          </w:tcPr>
          <w:p w14:paraId="2CEB1579" w14:textId="617C7C56" w:rsidR="00C63210" w:rsidRPr="00BE69D6" w:rsidRDefault="006763FA" w:rsidP="00BE69D6">
            <w:pPr>
              <w:spacing w:after="0"/>
              <w:jc w:val="center"/>
              <w:rPr>
                <w:rFonts w:ascii="Arial" w:hAnsi="Arial" w:cs="Arial"/>
                <w:color w:val="000000"/>
                <w:sz w:val="14"/>
                <w:szCs w:val="14"/>
              </w:rPr>
            </w:pPr>
            <w:r>
              <w:rPr>
                <w:rFonts w:ascii="Arial" w:hAnsi="Arial" w:cs="Arial"/>
                <w:color w:val="000000"/>
                <w:sz w:val="14"/>
                <w:szCs w:val="14"/>
              </w:rPr>
              <w:t>9,91</w:t>
            </w:r>
          </w:p>
        </w:tc>
        <w:tc>
          <w:tcPr>
            <w:tcW w:w="2029" w:type="dxa"/>
            <w:tcBorders>
              <w:top w:val="single" w:sz="4" w:space="0" w:color="auto"/>
              <w:left w:val="nil"/>
              <w:bottom w:val="single" w:sz="4" w:space="0" w:color="000000"/>
              <w:right w:val="single" w:sz="4" w:space="0" w:color="000000"/>
            </w:tcBorders>
            <w:shd w:val="clear" w:color="auto" w:fill="auto"/>
            <w:vAlign w:val="center"/>
          </w:tcPr>
          <w:p w14:paraId="51A3905B"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0AE5E541"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86B675D" w14:textId="77777777">
        <w:trPr>
          <w:trHeight w:val="227"/>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E31BDFD"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Otovice-Katzenholz</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5528B6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3116100</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4ABA7E87"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 Štěrkopísky</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6F94DCE7"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19</w:t>
            </w: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3CEB7E48"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Karlovy Vary, Otovice</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31586D71"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B6CE07F" w14:textId="77777777">
        <w:trPr>
          <w:trHeight w:val="227"/>
          <w:jc w:val="center"/>
        </w:trPr>
        <w:tc>
          <w:tcPr>
            <w:tcW w:w="2026" w:type="dxa"/>
            <w:tcBorders>
              <w:top w:val="single" w:sz="4" w:space="0" w:color="auto"/>
              <w:left w:val="single" w:sz="4" w:space="0" w:color="000000"/>
              <w:bottom w:val="single" w:sz="4" w:space="0" w:color="000000"/>
              <w:right w:val="single" w:sz="4" w:space="0" w:color="000000"/>
            </w:tcBorders>
            <w:shd w:val="clear" w:color="auto" w:fill="auto"/>
            <w:vAlign w:val="center"/>
          </w:tcPr>
          <w:p w14:paraId="3B69100F"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Podlesí</w:t>
            </w:r>
          </w:p>
        </w:tc>
        <w:tc>
          <w:tcPr>
            <w:tcW w:w="1100" w:type="dxa"/>
            <w:tcBorders>
              <w:top w:val="single" w:sz="4" w:space="0" w:color="auto"/>
              <w:left w:val="nil"/>
              <w:bottom w:val="single" w:sz="4" w:space="0" w:color="000000"/>
              <w:right w:val="single" w:sz="4" w:space="0" w:color="000000"/>
            </w:tcBorders>
            <w:shd w:val="clear" w:color="auto" w:fill="auto"/>
            <w:vAlign w:val="center"/>
          </w:tcPr>
          <w:p w14:paraId="4899EEE8"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3116600</w:t>
            </w:r>
          </w:p>
        </w:tc>
        <w:tc>
          <w:tcPr>
            <w:tcW w:w="1760" w:type="dxa"/>
            <w:tcBorders>
              <w:top w:val="single" w:sz="4" w:space="0" w:color="auto"/>
              <w:left w:val="nil"/>
              <w:bottom w:val="single" w:sz="4" w:space="0" w:color="000000"/>
              <w:right w:val="single" w:sz="4" w:space="0" w:color="000000"/>
            </w:tcBorders>
            <w:shd w:val="clear" w:color="auto" w:fill="auto"/>
            <w:vAlign w:val="center"/>
          </w:tcPr>
          <w:p w14:paraId="546F23DB"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Cihlářská surovina, Kaolin</w:t>
            </w:r>
          </w:p>
        </w:tc>
        <w:tc>
          <w:tcPr>
            <w:tcW w:w="1210" w:type="dxa"/>
            <w:tcBorders>
              <w:top w:val="single" w:sz="4" w:space="0" w:color="auto"/>
              <w:left w:val="nil"/>
              <w:bottom w:val="single" w:sz="4" w:space="0" w:color="000000"/>
              <w:right w:val="single" w:sz="4" w:space="0" w:color="000000"/>
            </w:tcBorders>
            <w:shd w:val="clear" w:color="auto" w:fill="auto"/>
            <w:vAlign w:val="center"/>
          </w:tcPr>
          <w:p w14:paraId="46BF5FC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26,75</w:t>
            </w:r>
          </w:p>
        </w:tc>
        <w:tc>
          <w:tcPr>
            <w:tcW w:w="2029" w:type="dxa"/>
            <w:tcBorders>
              <w:top w:val="single" w:sz="4" w:space="0" w:color="auto"/>
              <w:left w:val="nil"/>
              <w:bottom w:val="single" w:sz="4" w:space="0" w:color="000000"/>
              <w:right w:val="single" w:sz="4" w:space="0" w:color="000000"/>
            </w:tcBorders>
            <w:shd w:val="clear" w:color="auto" w:fill="auto"/>
            <w:vAlign w:val="center"/>
          </w:tcPr>
          <w:p w14:paraId="36CA1941"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0237A2CA"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58B689BC"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0AED3C10"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Podlesí 2</w:t>
            </w:r>
          </w:p>
        </w:tc>
        <w:tc>
          <w:tcPr>
            <w:tcW w:w="1100" w:type="dxa"/>
            <w:tcBorders>
              <w:top w:val="nil"/>
              <w:left w:val="nil"/>
              <w:bottom w:val="single" w:sz="4" w:space="0" w:color="000000"/>
              <w:right w:val="single" w:sz="4" w:space="0" w:color="000000"/>
            </w:tcBorders>
            <w:shd w:val="clear" w:color="auto" w:fill="auto"/>
            <w:vAlign w:val="center"/>
          </w:tcPr>
          <w:p w14:paraId="4A25E6B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3116602</w:t>
            </w:r>
          </w:p>
        </w:tc>
        <w:tc>
          <w:tcPr>
            <w:tcW w:w="1760" w:type="dxa"/>
            <w:tcBorders>
              <w:top w:val="nil"/>
              <w:left w:val="nil"/>
              <w:bottom w:val="single" w:sz="4" w:space="0" w:color="000000"/>
              <w:right w:val="single" w:sz="4" w:space="0" w:color="000000"/>
            </w:tcBorders>
            <w:shd w:val="clear" w:color="auto" w:fill="auto"/>
            <w:vAlign w:val="center"/>
          </w:tcPr>
          <w:p w14:paraId="2B10B719"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 Štěrkopísky</w:t>
            </w:r>
          </w:p>
        </w:tc>
        <w:tc>
          <w:tcPr>
            <w:tcW w:w="1210" w:type="dxa"/>
            <w:tcBorders>
              <w:top w:val="nil"/>
              <w:left w:val="nil"/>
              <w:bottom w:val="single" w:sz="4" w:space="0" w:color="000000"/>
              <w:right w:val="single" w:sz="4" w:space="0" w:color="000000"/>
            </w:tcBorders>
            <w:shd w:val="clear" w:color="auto" w:fill="auto"/>
            <w:vAlign w:val="center"/>
          </w:tcPr>
          <w:p w14:paraId="3B4D11E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11,54</w:t>
            </w:r>
          </w:p>
        </w:tc>
        <w:tc>
          <w:tcPr>
            <w:tcW w:w="2029" w:type="dxa"/>
            <w:tcBorders>
              <w:top w:val="nil"/>
              <w:left w:val="nil"/>
              <w:bottom w:val="single" w:sz="4" w:space="0" w:color="000000"/>
              <w:right w:val="single" w:sz="4" w:space="0" w:color="000000"/>
            </w:tcBorders>
            <w:shd w:val="clear" w:color="auto" w:fill="auto"/>
            <w:vAlign w:val="center"/>
          </w:tcPr>
          <w:p w14:paraId="16B479E7"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nil"/>
              <w:left w:val="nil"/>
              <w:bottom w:val="single" w:sz="4" w:space="0" w:color="000000"/>
              <w:right w:val="single" w:sz="4" w:space="0" w:color="000000"/>
            </w:tcBorders>
            <w:shd w:val="clear" w:color="auto" w:fill="auto"/>
            <w:vAlign w:val="center"/>
          </w:tcPr>
          <w:p w14:paraId="24B5422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457FEED6"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6DCECF68"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Podlesí-Čapí hnízdo</w:t>
            </w:r>
          </w:p>
        </w:tc>
        <w:tc>
          <w:tcPr>
            <w:tcW w:w="1100" w:type="dxa"/>
            <w:tcBorders>
              <w:top w:val="nil"/>
              <w:left w:val="nil"/>
              <w:bottom w:val="single" w:sz="4" w:space="0" w:color="000000"/>
              <w:right w:val="single" w:sz="4" w:space="0" w:color="000000"/>
            </w:tcBorders>
            <w:shd w:val="clear" w:color="auto" w:fill="auto"/>
            <w:vAlign w:val="center"/>
          </w:tcPr>
          <w:p w14:paraId="31F7A80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3174800</w:t>
            </w:r>
          </w:p>
        </w:tc>
        <w:tc>
          <w:tcPr>
            <w:tcW w:w="1760" w:type="dxa"/>
            <w:tcBorders>
              <w:top w:val="nil"/>
              <w:left w:val="nil"/>
              <w:bottom w:val="single" w:sz="4" w:space="0" w:color="000000"/>
              <w:right w:val="single" w:sz="4" w:space="0" w:color="000000"/>
            </w:tcBorders>
            <w:shd w:val="clear" w:color="auto" w:fill="auto"/>
            <w:vAlign w:val="center"/>
          </w:tcPr>
          <w:p w14:paraId="04F57633"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57C446B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4,68</w:t>
            </w:r>
          </w:p>
        </w:tc>
        <w:tc>
          <w:tcPr>
            <w:tcW w:w="2029" w:type="dxa"/>
            <w:tcBorders>
              <w:top w:val="nil"/>
              <w:left w:val="nil"/>
              <w:bottom w:val="single" w:sz="4" w:space="0" w:color="000000"/>
              <w:right w:val="single" w:sz="4" w:space="0" w:color="000000"/>
            </w:tcBorders>
            <w:shd w:val="clear" w:color="auto" w:fill="auto"/>
            <w:vAlign w:val="center"/>
          </w:tcPr>
          <w:p w14:paraId="1FD99933"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Sadov</w:t>
            </w:r>
          </w:p>
        </w:tc>
        <w:tc>
          <w:tcPr>
            <w:tcW w:w="889" w:type="dxa"/>
            <w:tcBorders>
              <w:top w:val="nil"/>
              <w:left w:val="nil"/>
              <w:bottom w:val="single" w:sz="4" w:space="0" w:color="000000"/>
              <w:right w:val="single" w:sz="4" w:space="0" w:color="000000"/>
            </w:tcBorders>
            <w:shd w:val="clear" w:color="auto" w:fill="auto"/>
            <w:vAlign w:val="center"/>
          </w:tcPr>
          <w:p w14:paraId="79D6EE4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03C7ACC6"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57FA67E0"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Sedlec-Čankovská-hlubina</w:t>
            </w:r>
          </w:p>
        </w:tc>
        <w:tc>
          <w:tcPr>
            <w:tcW w:w="1100" w:type="dxa"/>
            <w:tcBorders>
              <w:top w:val="nil"/>
              <w:left w:val="nil"/>
              <w:bottom w:val="single" w:sz="4" w:space="0" w:color="000000"/>
              <w:right w:val="single" w:sz="4" w:space="0" w:color="000000"/>
            </w:tcBorders>
            <w:shd w:val="clear" w:color="auto" w:fill="auto"/>
            <w:vAlign w:val="center"/>
          </w:tcPr>
          <w:p w14:paraId="3C6FD7F0"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3174302</w:t>
            </w:r>
          </w:p>
        </w:tc>
        <w:tc>
          <w:tcPr>
            <w:tcW w:w="1760" w:type="dxa"/>
            <w:tcBorders>
              <w:top w:val="nil"/>
              <w:left w:val="nil"/>
              <w:bottom w:val="single" w:sz="4" w:space="0" w:color="000000"/>
              <w:right w:val="single" w:sz="4" w:space="0" w:color="000000"/>
            </w:tcBorders>
            <w:shd w:val="clear" w:color="auto" w:fill="auto"/>
            <w:vAlign w:val="center"/>
          </w:tcPr>
          <w:p w14:paraId="29BBEAAE"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2926DC8B"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62,27</w:t>
            </w:r>
          </w:p>
        </w:tc>
        <w:tc>
          <w:tcPr>
            <w:tcW w:w="2029" w:type="dxa"/>
            <w:tcBorders>
              <w:top w:val="nil"/>
              <w:left w:val="nil"/>
              <w:bottom w:val="single" w:sz="4" w:space="0" w:color="000000"/>
              <w:right w:val="single" w:sz="4" w:space="0" w:color="000000"/>
            </w:tcBorders>
            <w:shd w:val="clear" w:color="auto" w:fill="auto"/>
            <w:vAlign w:val="center"/>
          </w:tcPr>
          <w:p w14:paraId="52E79756"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Karlovy Vary, Otovice</w:t>
            </w:r>
          </w:p>
        </w:tc>
        <w:tc>
          <w:tcPr>
            <w:tcW w:w="889" w:type="dxa"/>
            <w:tcBorders>
              <w:top w:val="nil"/>
              <w:left w:val="nil"/>
              <w:bottom w:val="single" w:sz="4" w:space="0" w:color="000000"/>
              <w:right w:val="single" w:sz="4" w:space="0" w:color="000000"/>
            </w:tcBorders>
            <w:shd w:val="clear" w:color="auto" w:fill="auto"/>
            <w:vAlign w:val="center"/>
          </w:tcPr>
          <w:p w14:paraId="19A5AC17"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1502DCD"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1E3BE72C"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Sedlec-Čankovská-povrch</w:t>
            </w:r>
          </w:p>
        </w:tc>
        <w:tc>
          <w:tcPr>
            <w:tcW w:w="1100" w:type="dxa"/>
            <w:tcBorders>
              <w:top w:val="nil"/>
              <w:left w:val="nil"/>
              <w:bottom w:val="single" w:sz="4" w:space="0" w:color="000000"/>
              <w:right w:val="single" w:sz="4" w:space="0" w:color="000000"/>
            </w:tcBorders>
            <w:shd w:val="clear" w:color="auto" w:fill="auto"/>
            <w:vAlign w:val="center"/>
          </w:tcPr>
          <w:p w14:paraId="7B204225"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3174301</w:t>
            </w:r>
          </w:p>
        </w:tc>
        <w:tc>
          <w:tcPr>
            <w:tcW w:w="1760" w:type="dxa"/>
            <w:tcBorders>
              <w:top w:val="nil"/>
              <w:left w:val="nil"/>
              <w:bottom w:val="single" w:sz="4" w:space="0" w:color="000000"/>
              <w:right w:val="single" w:sz="4" w:space="0" w:color="000000"/>
            </w:tcBorders>
            <w:shd w:val="clear" w:color="auto" w:fill="auto"/>
            <w:vAlign w:val="center"/>
          </w:tcPr>
          <w:p w14:paraId="1F968A5E"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6D46F49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8,51</w:t>
            </w:r>
          </w:p>
        </w:tc>
        <w:tc>
          <w:tcPr>
            <w:tcW w:w="2029" w:type="dxa"/>
            <w:tcBorders>
              <w:top w:val="nil"/>
              <w:left w:val="nil"/>
              <w:bottom w:val="single" w:sz="4" w:space="0" w:color="000000"/>
              <w:right w:val="single" w:sz="4" w:space="0" w:color="000000"/>
            </w:tcBorders>
            <w:shd w:val="clear" w:color="auto" w:fill="auto"/>
            <w:vAlign w:val="center"/>
          </w:tcPr>
          <w:p w14:paraId="56231B47"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Karlovy Vary, Otovice</w:t>
            </w:r>
          </w:p>
        </w:tc>
        <w:tc>
          <w:tcPr>
            <w:tcW w:w="889" w:type="dxa"/>
            <w:tcBorders>
              <w:top w:val="nil"/>
              <w:left w:val="nil"/>
              <w:bottom w:val="single" w:sz="4" w:space="0" w:color="000000"/>
              <w:right w:val="single" w:sz="4" w:space="0" w:color="000000"/>
            </w:tcBorders>
            <w:shd w:val="clear" w:color="auto" w:fill="auto"/>
            <w:vAlign w:val="center"/>
          </w:tcPr>
          <w:p w14:paraId="1BDA5088"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582E53CB" w14:textId="77777777">
        <w:trPr>
          <w:trHeight w:val="227"/>
          <w:jc w:val="center"/>
        </w:trPr>
        <w:tc>
          <w:tcPr>
            <w:tcW w:w="2026" w:type="dxa"/>
            <w:tcBorders>
              <w:top w:val="nil"/>
              <w:left w:val="single" w:sz="4" w:space="0" w:color="000000"/>
              <w:bottom w:val="single" w:sz="4" w:space="0" w:color="000000"/>
              <w:right w:val="single" w:sz="4" w:space="0" w:color="000000"/>
            </w:tcBorders>
            <w:shd w:val="clear" w:color="auto" w:fill="auto"/>
            <w:vAlign w:val="center"/>
          </w:tcPr>
          <w:p w14:paraId="1BF9D463"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Stará Role</w:t>
            </w:r>
          </w:p>
        </w:tc>
        <w:tc>
          <w:tcPr>
            <w:tcW w:w="1100" w:type="dxa"/>
            <w:tcBorders>
              <w:top w:val="nil"/>
              <w:left w:val="nil"/>
              <w:bottom w:val="single" w:sz="4" w:space="0" w:color="000000"/>
              <w:right w:val="single" w:sz="4" w:space="0" w:color="000000"/>
            </w:tcBorders>
            <w:shd w:val="clear" w:color="auto" w:fill="auto"/>
            <w:vAlign w:val="center"/>
          </w:tcPr>
          <w:p w14:paraId="5A55954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3117101</w:t>
            </w:r>
          </w:p>
        </w:tc>
        <w:tc>
          <w:tcPr>
            <w:tcW w:w="1760" w:type="dxa"/>
            <w:tcBorders>
              <w:top w:val="nil"/>
              <w:left w:val="nil"/>
              <w:bottom w:val="single" w:sz="4" w:space="0" w:color="000000"/>
              <w:right w:val="single" w:sz="4" w:space="0" w:color="000000"/>
            </w:tcBorders>
            <w:shd w:val="clear" w:color="auto" w:fill="auto"/>
            <w:vAlign w:val="center"/>
          </w:tcPr>
          <w:p w14:paraId="204DCC25"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000000"/>
              <w:right w:val="single" w:sz="4" w:space="0" w:color="000000"/>
            </w:tcBorders>
            <w:shd w:val="clear" w:color="auto" w:fill="auto"/>
            <w:vAlign w:val="center"/>
          </w:tcPr>
          <w:p w14:paraId="639D761D"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26,89</w:t>
            </w:r>
          </w:p>
        </w:tc>
        <w:tc>
          <w:tcPr>
            <w:tcW w:w="2029" w:type="dxa"/>
            <w:tcBorders>
              <w:top w:val="nil"/>
              <w:left w:val="nil"/>
              <w:bottom w:val="single" w:sz="4" w:space="0" w:color="000000"/>
              <w:right w:val="single" w:sz="4" w:space="0" w:color="000000"/>
            </w:tcBorders>
            <w:shd w:val="clear" w:color="auto" w:fill="auto"/>
            <w:vAlign w:val="center"/>
          </w:tcPr>
          <w:p w14:paraId="2AC92C19"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Karlovy Vary, Nová Role</w:t>
            </w:r>
          </w:p>
        </w:tc>
        <w:tc>
          <w:tcPr>
            <w:tcW w:w="889" w:type="dxa"/>
            <w:tcBorders>
              <w:top w:val="nil"/>
              <w:left w:val="nil"/>
              <w:bottom w:val="single" w:sz="4" w:space="0" w:color="000000"/>
              <w:right w:val="single" w:sz="4" w:space="0" w:color="000000"/>
            </w:tcBorders>
            <w:shd w:val="clear" w:color="auto" w:fill="auto"/>
            <w:vAlign w:val="center"/>
          </w:tcPr>
          <w:p w14:paraId="02AD94B3"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767417BA" w14:textId="77777777">
        <w:trPr>
          <w:trHeight w:val="227"/>
          <w:jc w:val="center"/>
        </w:trPr>
        <w:tc>
          <w:tcPr>
            <w:tcW w:w="2026" w:type="dxa"/>
            <w:tcBorders>
              <w:top w:val="nil"/>
              <w:left w:val="single" w:sz="4" w:space="0" w:color="000000"/>
              <w:bottom w:val="single" w:sz="4" w:space="0" w:color="auto"/>
              <w:right w:val="single" w:sz="4" w:space="0" w:color="000000"/>
            </w:tcBorders>
            <w:shd w:val="clear" w:color="auto" w:fill="auto"/>
            <w:vAlign w:val="center"/>
          </w:tcPr>
          <w:p w14:paraId="04517881"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Všeborovice</w:t>
            </w:r>
          </w:p>
        </w:tc>
        <w:tc>
          <w:tcPr>
            <w:tcW w:w="1100" w:type="dxa"/>
            <w:tcBorders>
              <w:top w:val="nil"/>
              <w:left w:val="nil"/>
              <w:bottom w:val="single" w:sz="4" w:space="0" w:color="auto"/>
              <w:right w:val="single" w:sz="4" w:space="0" w:color="000000"/>
            </w:tcBorders>
            <w:shd w:val="clear" w:color="auto" w:fill="auto"/>
            <w:vAlign w:val="center"/>
          </w:tcPr>
          <w:p w14:paraId="4488AA9B"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3229300</w:t>
            </w:r>
          </w:p>
        </w:tc>
        <w:tc>
          <w:tcPr>
            <w:tcW w:w="1760" w:type="dxa"/>
            <w:tcBorders>
              <w:top w:val="nil"/>
              <w:left w:val="nil"/>
              <w:bottom w:val="single" w:sz="4" w:space="0" w:color="auto"/>
              <w:right w:val="single" w:sz="4" w:space="0" w:color="000000"/>
            </w:tcBorders>
            <w:shd w:val="clear" w:color="auto" w:fill="auto"/>
            <w:vAlign w:val="center"/>
          </w:tcPr>
          <w:p w14:paraId="4A05C98F"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nil"/>
              <w:left w:val="nil"/>
              <w:bottom w:val="single" w:sz="4" w:space="0" w:color="auto"/>
              <w:right w:val="single" w:sz="4" w:space="0" w:color="000000"/>
            </w:tcBorders>
            <w:shd w:val="clear" w:color="auto" w:fill="auto"/>
            <w:vAlign w:val="center"/>
          </w:tcPr>
          <w:p w14:paraId="5B125734"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39,52</w:t>
            </w:r>
          </w:p>
        </w:tc>
        <w:tc>
          <w:tcPr>
            <w:tcW w:w="2029" w:type="dxa"/>
            <w:tcBorders>
              <w:top w:val="nil"/>
              <w:left w:val="nil"/>
              <w:bottom w:val="single" w:sz="4" w:space="0" w:color="auto"/>
              <w:right w:val="single" w:sz="4" w:space="0" w:color="000000"/>
            </w:tcBorders>
            <w:shd w:val="clear" w:color="auto" w:fill="auto"/>
            <w:vAlign w:val="center"/>
          </w:tcPr>
          <w:p w14:paraId="69A84113" w14:textId="77777777" w:rsidR="00C63210" w:rsidRPr="00BE69D6" w:rsidRDefault="00C63210" w:rsidP="00BE69D6">
            <w:pPr>
              <w:spacing w:after="0"/>
              <w:rPr>
                <w:rFonts w:ascii="Arial" w:hAnsi="Arial" w:cs="Arial"/>
                <w:color w:val="000000"/>
                <w:sz w:val="14"/>
                <w:szCs w:val="14"/>
              </w:rPr>
            </w:pPr>
            <w:r w:rsidRPr="00BE69D6">
              <w:rPr>
                <w:rFonts w:ascii="Arial" w:hAnsi="Arial" w:cs="Arial"/>
                <w:color w:val="000000"/>
                <w:sz w:val="14"/>
                <w:szCs w:val="14"/>
              </w:rPr>
              <w:t>Dalovice, Sadov</w:t>
            </w:r>
          </w:p>
        </w:tc>
        <w:tc>
          <w:tcPr>
            <w:tcW w:w="889" w:type="dxa"/>
            <w:tcBorders>
              <w:top w:val="nil"/>
              <w:left w:val="nil"/>
              <w:bottom w:val="single" w:sz="4" w:space="0" w:color="auto"/>
              <w:right w:val="single" w:sz="4" w:space="0" w:color="000000"/>
            </w:tcBorders>
            <w:shd w:val="clear" w:color="auto" w:fill="auto"/>
            <w:vAlign w:val="center"/>
          </w:tcPr>
          <w:p w14:paraId="76D57846" w14:textId="77777777" w:rsidR="00C63210" w:rsidRPr="00BE69D6" w:rsidRDefault="00C63210" w:rsidP="00BE69D6">
            <w:pPr>
              <w:spacing w:after="0"/>
              <w:jc w:val="center"/>
              <w:rPr>
                <w:rFonts w:ascii="Arial" w:hAnsi="Arial" w:cs="Arial"/>
                <w:color w:val="000000"/>
                <w:sz w:val="14"/>
                <w:szCs w:val="14"/>
              </w:rPr>
            </w:pPr>
            <w:r w:rsidRPr="00BE69D6">
              <w:rPr>
                <w:rFonts w:ascii="Arial" w:hAnsi="Arial" w:cs="Arial"/>
                <w:color w:val="000000"/>
                <w:sz w:val="14"/>
                <w:szCs w:val="14"/>
              </w:rPr>
              <w:t> </w:t>
            </w:r>
          </w:p>
        </w:tc>
      </w:tr>
      <w:tr w:rsidR="00C63210" w:rsidRPr="00BE69D6" w14:paraId="2054DE9B" w14:textId="77777777">
        <w:trPr>
          <w:trHeight w:val="227"/>
          <w:jc w:val="center"/>
        </w:trPr>
        <w:tc>
          <w:tcPr>
            <w:tcW w:w="2026" w:type="dxa"/>
            <w:tcBorders>
              <w:top w:val="single" w:sz="4" w:space="0" w:color="auto"/>
              <w:left w:val="single" w:sz="4" w:space="0" w:color="auto"/>
              <w:bottom w:val="single" w:sz="4" w:space="0" w:color="auto"/>
              <w:right w:val="single" w:sz="4" w:space="0" w:color="auto"/>
            </w:tcBorders>
            <w:shd w:val="clear" w:color="auto" w:fill="99CCFF"/>
            <w:vAlign w:val="center"/>
          </w:tcPr>
          <w:p w14:paraId="5EBF35FA" w14:textId="77777777" w:rsidR="00C63210" w:rsidRPr="00BE69D6" w:rsidRDefault="00C63210" w:rsidP="00BE69D6">
            <w:pPr>
              <w:spacing w:after="0"/>
              <w:jc w:val="left"/>
              <w:rPr>
                <w:rFonts w:ascii="Arial" w:hAnsi="Arial" w:cs="Arial"/>
                <w:b/>
                <w:color w:val="000000"/>
                <w:sz w:val="14"/>
                <w:szCs w:val="14"/>
              </w:rPr>
            </w:pPr>
            <w:r w:rsidRPr="00BE69D6">
              <w:rPr>
                <w:rFonts w:ascii="Arial" w:hAnsi="Arial" w:cs="Arial"/>
                <w:b/>
                <w:color w:val="000000"/>
                <w:sz w:val="14"/>
                <w:szCs w:val="14"/>
              </w:rPr>
              <w:t>celkem ORP</w:t>
            </w:r>
          </w:p>
        </w:tc>
        <w:tc>
          <w:tcPr>
            <w:tcW w:w="1100" w:type="dxa"/>
            <w:tcBorders>
              <w:top w:val="single" w:sz="4" w:space="0" w:color="auto"/>
              <w:left w:val="single" w:sz="4" w:space="0" w:color="auto"/>
              <w:bottom w:val="single" w:sz="4" w:space="0" w:color="auto"/>
              <w:right w:val="single" w:sz="4" w:space="0" w:color="auto"/>
            </w:tcBorders>
            <w:shd w:val="clear" w:color="auto" w:fill="99CCFF"/>
            <w:vAlign w:val="center"/>
          </w:tcPr>
          <w:p w14:paraId="688697F3" w14:textId="77777777" w:rsidR="00C63210" w:rsidRPr="00BE69D6" w:rsidRDefault="00C63210" w:rsidP="00BE69D6">
            <w:pPr>
              <w:spacing w:after="0"/>
              <w:jc w:val="center"/>
              <w:rPr>
                <w:rFonts w:ascii="Arial" w:hAnsi="Arial" w:cs="Arial"/>
                <w:b/>
                <w:color w:val="000000"/>
                <w:sz w:val="14"/>
                <w:szCs w:val="14"/>
              </w:rPr>
            </w:pPr>
          </w:p>
        </w:tc>
        <w:tc>
          <w:tcPr>
            <w:tcW w:w="1760" w:type="dxa"/>
            <w:tcBorders>
              <w:top w:val="single" w:sz="4" w:space="0" w:color="auto"/>
              <w:left w:val="single" w:sz="4" w:space="0" w:color="auto"/>
              <w:bottom w:val="single" w:sz="4" w:space="0" w:color="auto"/>
              <w:right w:val="single" w:sz="4" w:space="0" w:color="auto"/>
            </w:tcBorders>
            <w:shd w:val="clear" w:color="auto" w:fill="99CCFF"/>
            <w:vAlign w:val="center"/>
          </w:tcPr>
          <w:p w14:paraId="0E804735" w14:textId="77777777" w:rsidR="00C63210" w:rsidRPr="00BE69D6" w:rsidRDefault="00C63210" w:rsidP="00BE69D6">
            <w:pPr>
              <w:spacing w:after="0"/>
              <w:jc w:val="center"/>
              <w:rPr>
                <w:rFonts w:ascii="Arial" w:hAnsi="Arial" w:cs="Arial"/>
                <w:b/>
                <w:color w:val="000000"/>
                <w:sz w:val="14"/>
                <w:szCs w:val="14"/>
              </w:rPr>
            </w:pPr>
          </w:p>
        </w:tc>
        <w:tc>
          <w:tcPr>
            <w:tcW w:w="1210" w:type="dxa"/>
            <w:tcBorders>
              <w:top w:val="single" w:sz="4" w:space="0" w:color="auto"/>
              <w:left w:val="single" w:sz="4" w:space="0" w:color="auto"/>
              <w:bottom w:val="single" w:sz="4" w:space="0" w:color="auto"/>
              <w:right w:val="single" w:sz="4" w:space="0" w:color="auto"/>
            </w:tcBorders>
            <w:shd w:val="clear" w:color="auto" w:fill="99CCFF"/>
            <w:vAlign w:val="center"/>
          </w:tcPr>
          <w:p w14:paraId="6A386E61" w14:textId="3B878D46" w:rsidR="00C63210" w:rsidRPr="00BE69D6" w:rsidRDefault="006763FA" w:rsidP="00BE69D6">
            <w:pPr>
              <w:spacing w:after="0"/>
              <w:jc w:val="center"/>
              <w:rPr>
                <w:rFonts w:ascii="Arial" w:hAnsi="Arial" w:cs="Arial"/>
                <w:b/>
                <w:color w:val="000000"/>
                <w:sz w:val="14"/>
                <w:szCs w:val="14"/>
              </w:rPr>
            </w:pPr>
            <w:r w:rsidRPr="00BE69D6">
              <w:rPr>
                <w:rFonts w:ascii="Arial" w:hAnsi="Arial" w:cs="Arial"/>
                <w:b/>
                <w:color w:val="000000"/>
                <w:sz w:val="14"/>
                <w:szCs w:val="14"/>
              </w:rPr>
              <w:t>8</w:t>
            </w:r>
            <w:r>
              <w:rPr>
                <w:rFonts w:ascii="Arial" w:hAnsi="Arial" w:cs="Arial"/>
                <w:b/>
                <w:color w:val="000000"/>
                <w:sz w:val="14"/>
                <w:szCs w:val="14"/>
              </w:rPr>
              <w:t>77</w:t>
            </w:r>
            <w:r w:rsidR="00C63210" w:rsidRPr="00BE69D6">
              <w:rPr>
                <w:rFonts w:ascii="Arial" w:hAnsi="Arial" w:cs="Arial"/>
                <w:b/>
                <w:color w:val="000000"/>
                <w:sz w:val="14"/>
                <w:szCs w:val="14"/>
              </w:rPr>
              <w:t>,</w:t>
            </w:r>
            <w:r>
              <w:rPr>
                <w:rFonts w:ascii="Arial" w:hAnsi="Arial" w:cs="Arial"/>
                <w:b/>
                <w:color w:val="000000"/>
                <w:sz w:val="14"/>
                <w:szCs w:val="14"/>
              </w:rPr>
              <w:t>43</w:t>
            </w:r>
          </w:p>
        </w:tc>
        <w:tc>
          <w:tcPr>
            <w:tcW w:w="2029" w:type="dxa"/>
            <w:tcBorders>
              <w:top w:val="single" w:sz="4" w:space="0" w:color="auto"/>
              <w:left w:val="single" w:sz="4" w:space="0" w:color="auto"/>
              <w:bottom w:val="single" w:sz="4" w:space="0" w:color="auto"/>
              <w:right w:val="single" w:sz="4" w:space="0" w:color="auto"/>
            </w:tcBorders>
            <w:shd w:val="clear" w:color="auto" w:fill="99CCFF"/>
            <w:vAlign w:val="center"/>
          </w:tcPr>
          <w:p w14:paraId="11EF6CF0" w14:textId="77777777" w:rsidR="00C63210" w:rsidRPr="00BE69D6" w:rsidRDefault="00C63210" w:rsidP="00BE69D6">
            <w:pPr>
              <w:spacing w:after="0"/>
              <w:rPr>
                <w:rFonts w:ascii="Arial" w:hAnsi="Arial" w:cs="Arial"/>
                <w:b/>
                <w:color w:val="000000"/>
                <w:sz w:val="14"/>
                <w:szCs w:val="14"/>
              </w:rPr>
            </w:pPr>
          </w:p>
        </w:tc>
        <w:tc>
          <w:tcPr>
            <w:tcW w:w="889" w:type="dxa"/>
            <w:tcBorders>
              <w:top w:val="single" w:sz="4" w:space="0" w:color="auto"/>
              <w:left w:val="single" w:sz="4" w:space="0" w:color="auto"/>
              <w:bottom w:val="single" w:sz="4" w:space="0" w:color="auto"/>
              <w:right w:val="single" w:sz="4" w:space="0" w:color="auto"/>
            </w:tcBorders>
            <w:shd w:val="clear" w:color="auto" w:fill="99CCFF"/>
            <w:vAlign w:val="center"/>
          </w:tcPr>
          <w:p w14:paraId="2932E3AB" w14:textId="77777777" w:rsidR="00C63210" w:rsidRPr="00BE69D6" w:rsidRDefault="00C63210" w:rsidP="00BE69D6">
            <w:pPr>
              <w:spacing w:after="0"/>
              <w:jc w:val="center"/>
              <w:rPr>
                <w:rFonts w:ascii="Arial" w:hAnsi="Arial" w:cs="Arial"/>
                <w:b/>
                <w:color w:val="000000"/>
                <w:sz w:val="14"/>
                <w:szCs w:val="14"/>
              </w:rPr>
            </w:pPr>
          </w:p>
        </w:tc>
      </w:tr>
    </w:tbl>
    <w:p w14:paraId="72EC9EB9" w14:textId="77777777" w:rsidR="00292FE8" w:rsidRDefault="00292FE8" w:rsidP="00C63210">
      <w:pPr>
        <w:rPr>
          <w:rFonts w:ascii="Arial" w:hAnsi="Arial" w:cs="Arial"/>
          <w:b/>
          <w:bCs/>
          <w:sz w:val="18"/>
          <w:szCs w:val="18"/>
        </w:rPr>
      </w:pPr>
    </w:p>
    <w:p w14:paraId="7A9204CE" w14:textId="77777777" w:rsidR="00292FE8" w:rsidRDefault="00292FE8" w:rsidP="00C63210">
      <w:pPr>
        <w:rPr>
          <w:rFonts w:ascii="Arial" w:hAnsi="Arial" w:cs="Arial"/>
          <w:b/>
          <w:bCs/>
          <w:sz w:val="18"/>
          <w:szCs w:val="18"/>
        </w:rPr>
      </w:pPr>
    </w:p>
    <w:p w14:paraId="4ECF5EBA" w14:textId="77777777" w:rsidR="00C63210" w:rsidRPr="006A42D0" w:rsidRDefault="00C63210" w:rsidP="00C63210">
      <w:pPr>
        <w:rPr>
          <w:rFonts w:ascii="Arial" w:hAnsi="Arial" w:cs="Arial"/>
          <w:b/>
          <w:bCs/>
          <w:sz w:val="18"/>
          <w:szCs w:val="18"/>
        </w:rPr>
      </w:pPr>
      <w:r w:rsidRPr="006A42D0">
        <w:rPr>
          <w:rFonts w:ascii="Arial" w:hAnsi="Arial" w:cs="Arial"/>
          <w:b/>
          <w:bCs/>
          <w:sz w:val="18"/>
          <w:szCs w:val="18"/>
        </w:rPr>
        <w:t>ORP Ostrov</w:t>
      </w:r>
    </w:p>
    <w:tbl>
      <w:tblPr>
        <w:tblW w:w="9109" w:type="dxa"/>
        <w:jc w:val="center"/>
        <w:tblCellMar>
          <w:left w:w="70" w:type="dxa"/>
          <w:right w:w="70" w:type="dxa"/>
        </w:tblCellMar>
        <w:tblLook w:val="04A0" w:firstRow="1" w:lastRow="0" w:firstColumn="1" w:lastColumn="0" w:noHBand="0" w:noVBand="1"/>
      </w:tblPr>
      <w:tblGrid>
        <w:gridCol w:w="2073"/>
        <w:gridCol w:w="1100"/>
        <w:gridCol w:w="1760"/>
        <w:gridCol w:w="1210"/>
        <w:gridCol w:w="1993"/>
        <w:gridCol w:w="973"/>
      </w:tblGrid>
      <w:tr w:rsidR="00C63210" w:rsidRPr="009D6FFD" w14:paraId="23343363"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1E435" w14:textId="77777777" w:rsidR="00C63210" w:rsidRPr="00BE69D6" w:rsidRDefault="00C63210" w:rsidP="00BE69D6">
            <w:pPr>
              <w:spacing w:after="0"/>
              <w:jc w:val="left"/>
              <w:rPr>
                <w:rFonts w:ascii="Arial" w:hAnsi="Arial" w:cs="Arial"/>
                <w:color w:val="000000"/>
                <w:sz w:val="14"/>
                <w:szCs w:val="14"/>
              </w:rPr>
            </w:pPr>
            <w:bookmarkStart w:id="166" w:name="_Toc410040358"/>
            <w:r w:rsidRPr="00BE69D6">
              <w:rPr>
                <w:rFonts w:ascii="Arial" w:hAnsi="Arial" w:cs="Arial"/>
                <w:color w:val="000000"/>
                <w:sz w:val="14"/>
                <w:szCs w:val="14"/>
              </w:rPr>
              <w:t>Bystřice - Hájek</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204C888B"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3116500</w:t>
            </w:r>
          </w:p>
        </w:tc>
        <w:tc>
          <w:tcPr>
            <w:tcW w:w="1760" w:type="dxa"/>
            <w:tcBorders>
              <w:top w:val="single" w:sz="4" w:space="0" w:color="auto"/>
              <w:left w:val="nil"/>
              <w:bottom w:val="single" w:sz="4" w:space="0" w:color="auto"/>
              <w:right w:val="single" w:sz="4" w:space="0" w:color="auto"/>
            </w:tcBorders>
            <w:shd w:val="clear" w:color="auto" w:fill="auto"/>
            <w:noWrap/>
            <w:vAlign w:val="center"/>
          </w:tcPr>
          <w:p w14:paraId="331EF45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 Štěrkopísky</w:t>
            </w:r>
          </w:p>
        </w:tc>
        <w:tc>
          <w:tcPr>
            <w:tcW w:w="1210" w:type="dxa"/>
            <w:tcBorders>
              <w:top w:val="single" w:sz="4" w:space="0" w:color="auto"/>
              <w:left w:val="nil"/>
              <w:bottom w:val="single" w:sz="4" w:space="0" w:color="auto"/>
              <w:right w:val="nil"/>
            </w:tcBorders>
            <w:shd w:val="clear" w:color="auto" w:fill="auto"/>
            <w:noWrap/>
            <w:vAlign w:val="center"/>
          </w:tcPr>
          <w:p w14:paraId="458FADA1"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15,45</w:t>
            </w:r>
          </w:p>
        </w:tc>
        <w:tc>
          <w:tcPr>
            <w:tcW w:w="1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4CA0A"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Hájek</w:t>
            </w:r>
          </w:p>
        </w:tc>
        <w:tc>
          <w:tcPr>
            <w:tcW w:w="973" w:type="dxa"/>
            <w:tcBorders>
              <w:top w:val="single" w:sz="4" w:space="0" w:color="auto"/>
              <w:left w:val="nil"/>
              <w:bottom w:val="single" w:sz="4" w:space="0" w:color="auto"/>
              <w:right w:val="single" w:sz="4" w:space="0" w:color="auto"/>
            </w:tcBorders>
            <w:shd w:val="clear" w:color="auto" w:fill="auto"/>
            <w:noWrap/>
            <w:vAlign w:val="center"/>
          </w:tcPr>
          <w:p w14:paraId="36C79F3A" w14:textId="77777777" w:rsidR="00C63210" w:rsidRPr="00BE69D6" w:rsidRDefault="00C63210" w:rsidP="00144CF8">
            <w:pPr>
              <w:spacing w:after="0"/>
              <w:jc w:val="center"/>
              <w:rPr>
                <w:rFonts w:ascii="Arial" w:hAnsi="Arial" w:cs="Arial"/>
                <w:color w:val="000000"/>
                <w:sz w:val="14"/>
                <w:szCs w:val="14"/>
              </w:rPr>
            </w:pPr>
          </w:p>
        </w:tc>
      </w:tr>
      <w:tr w:rsidR="00C63210" w:rsidRPr="009D6FFD" w14:paraId="495EC3A2"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4231A"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Hájek 1</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47E35085"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3259400</w:t>
            </w:r>
          </w:p>
        </w:tc>
        <w:tc>
          <w:tcPr>
            <w:tcW w:w="1760" w:type="dxa"/>
            <w:tcBorders>
              <w:top w:val="single" w:sz="4" w:space="0" w:color="auto"/>
              <w:left w:val="nil"/>
              <w:bottom w:val="single" w:sz="4" w:space="0" w:color="auto"/>
              <w:right w:val="single" w:sz="4" w:space="0" w:color="auto"/>
            </w:tcBorders>
            <w:shd w:val="clear" w:color="auto" w:fill="auto"/>
            <w:noWrap/>
            <w:vAlign w:val="center"/>
          </w:tcPr>
          <w:p w14:paraId="7694E15E"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4896D84C"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18,74</w:t>
            </w:r>
          </w:p>
        </w:tc>
        <w:tc>
          <w:tcPr>
            <w:tcW w:w="1993" w:type="dxa"/>
            <w:tcBorders>
              <w:top w:val="single" w:sz="4" w:space="0" w:color="auto"/>
              <w:left w:val="nil"/>
              <w:bottom w:val="single" w:sz="4" w:space="0" w:color="auto"/>
              <w:right w:val="single" w:sz="4" w:space="0" w:color="auto"/>
            </w:tcBorders>
            <w:shd w:val="clear" w:color="auto" w:fill="auto"/>
            <w:noWrap/>
            <w:vAlign w:val="center"/>
          </w:tcPr>
          <w:p w14:paraId="5DF4ACE8"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Hájek</w:t>
            </w:r>
          </w:p>
        </w:tc>
        <w:tc>
          <w:tcPr>
            <w:tcW w:w="973" w:type="dxa"/>
            <w:tcBorders>
              <w:top w:val="single" w:sz="4" w:space="0" w:color="auto"/>
              <w:left w:val="nil"/>
              <w:bottom w:val="single" w:sz="4" w:space="0" w:color="auto"/>
              <w:right w:val="single" w:sz="4" w:space="0" w:color="auto"/>
            </w:tcBorders>
            <w:shd w:val="clear" w:color="auto" w:fill="auto"/>
            <w:noWrap/>
            <w:vAlign w:val="bottom"/>
          </w:tcPr>
          <w:p w14:paraId="0E9A1D32" w14:textId="77777777" w:rsidR="00C63210" w:rsidRPr="00BE69D6" w:rsidRDefault="00C63210" w:rsidP="00144CF8">
            <w:pPr>
              <w:spacing w:after="0"/>
              <w:jc w:val="center"/>
              <w:rPr>
                <w:rFonts w:ascii="Arial" w:hAnsi="Arial" w:cs="Arial"/>
                <w:color w:val="000000"/>
                <w:sz w:val="14"/>
                <w:szCs w:val="14"/>
              </w:rPr>
            </w:pPr>
          </w:p>
        </w:tc>
      </w:tr>
      <w:tr w:rsidR="00C63210" w:rsidRPr="009D6FFD" w14:paraId="5FA727A1"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5383E7BB"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Hájek 2</w:t>
            </w:r>
          </w:p>
        </w:tc>
        <w:tc>
          <w:tcPr>
            <w:tcW w:w="1100" w:type="dxa"/>
            <w:tcBorders>
              <w:top w:val="nil"/>
              <w:left w:val="nil"/>
              <w:bottom w:val="single" w:sz="4" w:space="0" w:color="auto"/>
              <w:right w:val="single" w:sz="4" w:space="0" w:color="auto"/>
            </w:tcBorders>
            <w:shd w:val="clear" w:color="auto" w:fill="auto"/>
            <w:noWrap/>
            <w:vAlign w:val="center"/>
          </w:tcPr>
          <w:p w14:paraId="065DCE8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3259500</w:t>
            </w:r>
          </w:p>
        </w:tc>
        <w:tc>
          <w:tcPr>
            <w:tcW w:w="1760" w:type="dxa"/>
            <w:tcBorders>
              <w:top w:val="nil"/>
              <w:left w:val="nil"/>
              <w:bottom w:val="single" w:sz="4" w:space="0" w:color="auto"/>
              <w:right w:val="single" w:sz="4" w:space="0" w:color="auto"/>
            </w:tcBorders>
            <w:shd w:val="clear" w:color="auto" w:fill="auto"/>
            <w:noWrap/>
            <w:vAlign w:val="center"/>
          </w:tcPr>
          <w:p w14:paraId="57C8992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nil"/>
              <w:left w:val="nil"/>
              <w:bottom w:val="nil"/>
              <w:right w:val="nil"/>
            </w:tcBorders>
            <w:shd w:val="clear" w:color="auto" w:fill="auto"/>
            <w:noWrap/>
            <w:vAlign w:val="center"/>
          </w:tcPr>
          <w:p w14:paraId="45A79EDE"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18,70</w:t>
            </w:r>
          </w:p>
        </w:tc>
        <w:tc>
          <w:tcPr>
            <w:tcW w:w="1993" w:type="dxa"/>
            <w:tcBorders>
              <w:top w:val="nil"/>
              <w:left w:val="single" w:sz="4" w:space="0" w:color="auto"/>
              <w:bottom w:val="single" w:sz="4" w:space="0" w:color="auto"/>
              <w:right w:val="single" w:sz="4" w:space="0" w:color="auto"/>
            </w:tcBorders>
            <w:shd w:val="clear" w:color="auto" w:fill="auto"/>
            <w:noWrap/>
            <w:vAlign w:val="center"/>
          </w:tcPr>
          <w:p w14:paraId="4A868B9B"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Hájek</w:t>
            </w:r>
          </w:p>
        </w:tc>
        <w:tc>
          <w:tcPr>
            <w:tcW w:w="973" w:type="dxa"/>
            <w:tcBorders>
              <w:top w:val="nil"/>
              <w:left w:val="nil"/>
              <w:bottom w:val="single" w:sz="4" w:space="0" w:color="auto"/>
              <w:right w:val="single" w:sz="4" w:space="0" w:color="auto"/>
            </w:tcBorders>
            <w:shd w:val="clear" w:color="auto" w:fill="auto"/>
            <w:noWrap/>
            <w:vAlign w:val="bottom"/>
          </w:tcPr>
          <w:p w14:paraId="26A694CC" w14:textId="77777777" w:rsidR="00C63210" w:rsidRPr="00BE69D6" w:rsidRDefault="00C63210" w:rsidP="00144CF8">
            <w:pPr>
              <w:spacing w:after="0"/>
              <w:jc w:val="center"/>
              <w:rPr>
                <w:rFonts w:ascii="Arial" w:hAnsi="Arial" w:cs="Arial"/>
                <w:color w:val="000000"/>
                <w:sz w:val="14"/>
                <w:szCs w:val="14"/>
              </w:rPr>
            </w:pPr>
          </w:p>
        </w:tc>
      </w:tr>
      <w:tr w:rsidR="00C63210" w:rsidRPr="009D6FFD" w14:paraId="23271EE1"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2AA83D4E"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Hroznětín1</w:t>
            </w:r>
          </w:p>
        </w:tc>
        <w:tc>
          <w:tcPr>
            <w:tcW w:w="1100" w:type="dxa"/>
            <w:tcBorders>
              <w:top w:val="nil"/>
              <w:left w:val="nil"/>
              <w:bottom w:val="single" w:sz="4" w:space="0" w:color="auto"/>
              <w:right w:val="single" w:sz="4" w:space="0" w:color="auto"/>
            </w:tcBorders>
            <w:shd w:val="clear" w:color="auto" w:fill="auto"/>
            <w:noWrap/>
            <w:vAlign w:val="center"/>
          </w:tcPr>
          <w:p w14:paraId="1344AFCE"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3259100</w:t>
            </w:r>
          </w:p>
        </w:tc>
        <w:tc>
          <w:tcPr>
            <w:tcW w:w="1760" w:type="dxa"/>
            <w:tcBorders>
              <w:top w:val="nil"/>
              <w:left w:val="nil"/>
              <w:bottom w:val="single" w:sz="4" w:space="0" w:color="auto"/>
              <w:right w:val="single" w:sz="4" w:space="0" w:color="auto"/>
            </w:tcBorders>
            <w:shd w:val="clear" w:color="auto" w:fill="auto"/>
            <w:noWrap/>
            <w:vAlign w:val="center"/>
          </w:tcPr>
          <w:p w14:paraId="4D193CD7"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5C3FD720"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14,26</w:t>
            </w:r>
          </w:p>
        </w:tc>
        <w:tc>
          <w:tcPr>
            <w:tcW w:w="1993" w:type="dxa"/>
            <w:tcBorders>
              <w:top w:val="nil"/>
              <w:left w:val="nil"/>
              <w:bottom w:val="single" w:sz="4" w:space="0" w:color="auto"/>
              <w:right w:val="single" w:sz="4" w:space="0" w:color="auto"/>
            </w:tcBorders>
            <w:shd w:val="clear" w:color="auto" w:fill="auto"/>
            <w:noWrap/>
            <w:vAlign w:val="center"/>
          </w:tcPr>
          <w:p w14:paraId="182CCA5B"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bottom"/>
          </w:tcPr>
          <w:p w14:paraId="095BD5D6" w14:textId="77777777" w:rsidR="00C63210" w:rsidRPr="00BE69D6" w:rsidRDefault="00C63210" w:rsidP="00144CF8">
            <w:pPr>
              <w:spacing w:after="0"/>
              <w:jc w:val="center"/>
              <w:rPr>
                <w:rFonts w:ascii="Arial" w:hAnsi="Arial" w:cs="Arial"/>
                <w:color w:val="000000"/>
                <w:sz w:val="14"/>
                <w:szCs w:val="14"/>
              </w:rPr>
            </w:pPr>
          </w:p>
        </w:tc>
      </w:tr>
      <w:tr w:rsidR="00C63210" w:rsidRPr="009D6FFD" w14:paraId="1737CF6E"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2ED850B1"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Hroznětín2</w:t>
            </w:r>
          </w:p>
        </w:tc>
        <w:tc>
          <w:tcPr>
            <w:tcW w:w="1100" w:type="dxa"/>
            <w:tcBorders>
              <w:top w:val="nil"/>
              <w:left w:val="nil"/>
              <w:bottom w:val="single" w:sz="4" w:space="0" w:color="auto"/>
              <w:right w:val="single" w:sz="4" w:space="0" w:color="auto"/>
            </w:tcBorders>
            <w:shd w:val="clear" w:color="auto" w:fill="auto"/>
            <w:noWrap/>
            <w:vAlign w:val="center"/>
          </w:tcPr>
          <w:p w14:paraId="3B9C5D8F"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3259200</w:t>
            </w:r>
          </w:p>
        </w:tc>
        <w:tc>
          <w:tcPr>
            <w:tcW w:w="1760" w:type="dxa"/>
            <w:tcBorders>
              <w:top w:val="nil"/>
              <w:left w:val="nil"/>
              <w:bottom w:val="single" w:sz="4" w:space="0" w:color="auto"/>
              <w:right w:val="single" w:sz="4" w:space="0" w:color="auto"/>
            </w:tcBorders>
            <w:shd w:val="clear" w:color="auto" w:fill="auto"/>
            <w:noWrap/>
            <w:vAlign w:val="center"/>
          </w:tcPr>
          <w:p w14:paraId="78BE06D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auto"/>
              <w:right w:val="single" w:sz="4" w:space="0" w:color="auto"/>
            </w:tcBorders>
            <w:shd w:val="clear" w:color="auto" w:fill="auto"/>
            <w:noWrap/>
            <w:vAlign w:val="center"/>
          </w:tcPr>
          <w:p w14:paraId="2D18984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10,68</w:t>
            </w:r>
          </w:p>
        </w:tc>
        <w:tc>
          <w:tcPr>
            <w:tcW w:w="1993" w:type="dxa"/>
            <w:tcBorders>
              <w:top w:val="nil"/>
              <w:left w:val="nil"/>
              <w:bottom w:val="single" w:sz="4" w:space="0" w:color="auto"/>
              <w:right w:val="single" w:sz="4" w:space="0" w:color="auto"/>
            </w:tcBorders>
            <w:shd w:val="clear" w:color="auto" w:fill="auto"/>
            <w:noWrap/>
            <w:vAlign w:val="center"/>
          </w:tcPr>
          <w:p w14:paraId="2395DA18"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bottom"/>
          </w:tcPr>
          <w:p w14:paraId="46DC9473" w14:textId="77777777" w:rsidR="00C63210" w:rsidRPr="00BE69D6" w:rsidRDefault="00C63210" w:rsidP="00144CF8">
            <w:pPr>
              <w:spacing w:after="0"/>
              <w:jc w:val="center"/>
              <w:rPr>
                <w:rFonts w:ascii="Arial" w:hAnsi="Arial" w:cs="Arial"/>
                <w:color w:val="000000"/>
                <w:sz w:val="14"/>
                <w:szCs w:val="14"/>
              </w:rPr>
            </w:pPr>
          </w:p>
        </w:tc>
      </w:tr>
      <w:tr w:rsidR="00C63210" w:rsidRPr="009D6FFD" w14:paraId="289F55DE"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531D65A8"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Hroznětín3</w:t>
            </w:r>
          </w:p>
        </w:tc>
        <w:tc>
          <w:tcPr>
            <w:tcW w:w="1100" w:type="dxa"/>
            <w:tcBorders>
              <w:top w:val="nil"/>
              <w:left w:val="nil"/>
              <w:bottom w:val="single" w:sz="4" w:space="0" w:color="auto"/>
              <w:right w:val="single" w:sz="4" w:space="0" w:color="auto"/>
            </w:tcBorders>
            <w:shd w:val="clear" w:color="auto" w:fill="auto"/>
            <w:noWrap/>
            <w:vAlign w:val="center"/>
          </w:tcPr>
          <w:p w14:paraId="29D1CECD"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3259300</w:t>
            </w:r>
          </w:p>
        </w:tc>
        <w:tc>
          <w:tcPr>
            <w:tcW w:w="1760" w:type="dxa"/>
            <w:tcBorders>
              <w:top w:val="nil"/>
              <w:left w:val="nil"/>
              <w:bottom w:val="single" w:sz="4" w:space="0" w:color="auto"/>
              <w:right w:val="single" w:sz="4" w:space="0" w:color="auto"/>
            </w:tcBorders>
            <w:shd w:val="clear" w:color="auto" w:fill="auto"/>
            <w:noWrap/>
            <w:vAlign w:val="center"/>
          </w:tcPr>
          <w:p w14:paraId="70F7501B"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nil"/>
              <w:left w:val="nil"/>
              <w:bottom w:val="single" w:sz="4" w:space="0" w:color="auto"/>
              <w:right w:val="single" w:sz="4" w:space="0" w:color="auto"/>
            </w:tcBorders>
            <w:shd w:val="clear" w:color="auto" w:fill="auto"/>
            <w:noWrap/>
            <w:vAlign w:val="center"/>
          </w:tcPr>
          <w:p w14:paraId="5AC92081"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61,16</w:t>
            </w:r>
          </w:p>
        </w:tc>
        <w:tc>
          <w:tcPr>
            <w:tcW w:w="1993" w:type="dxa"/>
            <w:tcBorders>
              <w:top w:val="nil"/>
              <w:left w:val="nil"/>
              <w:bottom w:val="single" w:sz="4" w:space="0" w:color="auto"/>
              <w:right w:val="single" w:sz="4" w:space="0" w:color="auto"/>
            </w:tcBorders>
            <w:shd w:val="clear" w:color="auto" w:fill="auto"/>
            <w:noWrap/>
            <w:vAlign w:val="center"/>
          </w:tcPr>
          <w:p w14:paraId="70F0E913"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bottom"/>
          </w:tcPr>
          <w:p w14:paraId="652A738A" w14:textId="77777777" w:rsidR="00C63210" w:rsidRPr="00BE69D6" w:rsidRDefault="00C63210" w:rsidP="00144CF8">
            <w:pPr>
              <w:spacing w:after="0"/>
              <w:jc w:val="center"/>
              <w:rPr>
                <w:rFonts w:ascii="Arial" w:hAnsi="Arial" w:cs="Arial"/>
                <w:color w:val="000000"/>
                <w:sz w:val="14"/>
                <w:szCs w:val="14"/>
              </w:rPr>
            </w:pPr>
          </w:p>
        </w:tc>
      </w:tr>
      <w:tr w:rsidR="00C63210" w:rsidRPr="009D6FFD" w14:paraId="2F886380"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03ADEC3C"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 - hlubina</w:t>
            </w:r>
          </w:p>
        </w:tc>
        <w:tc>
          <w:tcPr>
            <w:tcW w:w="1100" w:type="dxa"/>
            <w:tcBorders>
              <w:top w:val="nil"/>
              <w:left w:val="nil"/>
              <w:bottom w:val="single" w:sz="4" w:space="0" w:color="auto"/>
              <w:right w:val="single" w:sz="4" w:space="0" w:color="auto"/>
            </w:tcBorders>
            <w:shd w:val="clear" w:color="auto" w:fill="auto"/>
            <w:noWrap/>
            <w:vAlign w:val="center"/>
          </w:tcPr>
          <w:p w14:paraId="424C715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3150602</w:t>
            </w:r>
          </w:p>
        </w:tc>
        <w:tc>
          <w:tcPr>
            <w:tcW w:w="1760" w:type="dxa"/>
            <w:tcBorders>
              <w:top w:val="nil"/>
              <w:left w:val="nil"/>
              <w:bottom w:val="single" w:sz="4" w:space="0" w:color="auto"/>
              <w:right w:val="single" w:sz="4" w:space="0" w:color="auto"/>
            </w:tcBorders>
            <w:shd w:val="clear" w:color="auto" w:fill="auto"/>
            <w:noWrap/>
            <w:vAlign w:val="center"/>
          </w:tcPr>
          <w:p w14:paraId="09A4211F"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single" w:sz="4" w:space="0" w:color="auto"/>
              <w:left w:val="nil"/>
              <w:bottom w:val="single" w:sz="4" w:space="0" w:color="auto"/>
              <w:right w:val="nil"/>
            </w:tcBorders>
            <w:shd w:val="clear" w:color="auto" w:fill="auto"/>
            <w:noWrap/>
            <w:vAlign w:val="center"/>
          </w:tcPr>
          <w:p w14:paraId="78975CED"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107,01</w:t>
            </w:r>
          </w:p>
        </w:tc>
        <w:tc>
          <w:tcPr>
            <w:tcW w:w="1993" w:type="dxa"/>
            <w:tcBorders>
              <w:top w:val="nil"/>
              <w:left w:val="single" w:sz="4" w:space="0" w:color="auto"/>
              <w:bottom w:val="single" w:sz="4" w:space="0" w:color="auto"/>
              <w:right w:val="single" w:sz="4" w:space="0" w:color="auto"/>
            </w:tcBorders>
            <w:shd w:val="clear" w:color="auto" w:fill="auto"/>
            <w:noWrap/>
            <w:vAlign w:val="center"/>
          </w:tcPr>
          <w:p w14:paraId="61D4F8EA"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center"/>
          </w:tcPr>
          <w:p w14:paraId="425E1CEC" w14:textId="77777777" w:rsidR="00C63210" w:rsidRPr="00BE69D6" w:rsidRDefault="00C63210" w:rsidP="00144CF8">
            <w:pPr>
              <w:spacing w:after="0"/>
              <w:jc w:val="center"/>
              <w:rPr>
                <w:rFonts w:ascii="Arial" w:hAnsi="Arial" w:cs="Arial"/>
                <w:color w:val="000000"/>
                <w:sz w:val="14"/>
                <w:szCs w:val="14"/>
              </w:rPr>
            </w:pPr>
          </w:p>
        </w:tc>
      </w:tr>
      <w:tr w:rsidR="00C63210" w:rsidRPr="009D6FFD" w14:paraId="604B088A"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1E5DF035"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 - povrch</w:t>
            </w:r>
          </w:p>
        </w:tc>
        <w:tc>
          <w:tcPr>
            <w:tcW w:w="1100" w:type="dxa"/>
            <w:tcBorders>
              <w:top w:val="nil"/>
              <w:left w:val="nil"/>
              <w:bottom w:val="single" w:sz="4" w:space="0" w:color="auto"/>
              <w:right w:val="single" w:sz="4" w:space="0" w:color="auto"/>
            </w:tcBorders>
            <w:shd w:val="clear" w:color="auto" w:fill="auto"/>
            <w:noWrap/>
            <w:vAlign w:val="center"/>
          </w:tcPr>
          <w:p w14:paraId="14D4D867"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3150601</w:t>
            </w:r>
          </w:p>
        </w:tc>
        <w:tc>
          <w:tcPr>
            <w:tcW w:w="1760" w:type="dxa"/>
            <w:tcBorders>
              <w:top w:val="nil"/>
              <w:left w:val="nil"/>
              <w:bottom w:val="single" w:sz="4" w:space="0" w:color="auto"/>
              <w:right w:val="single" w:sz="4" w:space="0" w:color="auto"/>
            </w:tcBorders>
            <w:shd w:val="clear" w:color="auto" w:fill="auto"/>
            <w:noWrap/>
            <w:vAlign w:val="center"/>
          </w:tcPr>
          <w:p w14:paraId="447EB545"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 čedič</w:t>
            </w:r>
          </w:p>
        </w:tc>
        <w:tc>
          <w:tcPr>
            <w:tcW w:w="1210" w:type="dxa"/>
            <w:tcBorders>
              <w:top w:val="single" w:sz="4" w:space="0" w:color="auto"/>
              <w:left w:val="nil"/>
              <w:bottom w:val="single" w:sz="4" w:space="0" w:color="auto"/>
              <w:right w:val="nil"/>
            </w:tcBorders>
            <w:shd w:val="clear" w:color="auto" w:fill="auto"/>
            <w:noWrap/>
            <w:vAlign w:val="center"/>
          </w:tcPr>
          <w:p w14:paraId="4BFCE757"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35,78</w:t>
            </w:r>
          </w:p>
        </w:tc>
        <w:tc>
          <w:tcPr>
            <w:tcW w:w="1993" w:type="dxa"/>
            <w:tcBorders>
              <w:top w:val="nil"/>
              <w:left w:val="single" w:sz="4" w:space="0" w:color="auto"/>
              <w:bottom w:val="single" w:sz="4" w:space="0" w:color="auto"/>
              <w:right w:val="single" w:sz="4" w:space="0" w:color="auto"/>
            </w:tcBorders>
            <w:shd w:val="clear" w:color="auto" w:fill="auto"/>
            <w:noWrap/>
            <w:vAlign w:val="center"/>
          </w:tcPr>
          <w:p w14:paraId="4043D530"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center"/>
          </w:tcPr>
          <w:p w14:paraId="05567173" w14:textId="77777777" w:rsidR="00C63210" w:rsidRPr="00BE69D6" w:rsidRDefault="00C63210" w:rsidP="00144CF8">
            <w:pPr>
              <w:spacing w:after="0"/>
              <w:jc w:val="center"/>
              <w:rPr>
                <w:rFonts w:ascii="Arial" w:hAnsi="Arial" w:cs="Arial"/>
                <w:color w:val="000000"/>
                <w:sz w:val="14"/>
                <w:szCs w:val="14"/>
              </w:rPr>
            </w:pPr>
          </w:p>
        </w:tc>
      </w:tr>
      <w:tr w:rsidR="00C63210" w:rsidRPr="009D6FFD" w14:paraId="0379B521"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39938614"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Hroznětín - Velký Rybník</w:t>
            </w:r>
          </w:p>
        </w:tc>
        <w:tc>
          <w:tcPr>
            <w:tcW w:w="1100" w:type="dxa"/>
            <w:tcBorders>
              <w:top w:val="nil"/>
              <w:left w:val="nil"/>
              <w:bottom w:val="single" w:sz="4" w:space="0" w:color="auto"/>
              <w:right w:val="single" w:sz="4" w:space="0" w:color="auto"/>
            </w:tcBorders>
            <w:shd w:val="clear" w:color="auto" w:fill="auto"/>
            <w:noWrap/>
            <w:vAlign w:val="center"/>
          </w:tcPr>
          <w:p w14:paraId="6B8B6EFA"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3172000</w:t>
            </w:r>
          </w:p>
        </w:tc>
        <w:tc>
          <w:tcPr>
            <w:tcW w:w="1760" w:type="dxa"/>
            <w:tcBorders>
              <w:top w:val="nil"/>
              <w:left w:val="nil"/>
              <w:bottom w:val="single" w:sz="4" w:space="0" w:color="auto"/>
              <w:right w:val="single" w:sz="4" w:space="0" w:color="auto"/>
            </w:tcBorders>
            <w:shd w:val="clear" w:color="auto" w:fill="auto"/>
            <w:noWrap/>
            <w:vAlign w:val="center"/>
          </w:tcPr>
          <w:p w14:paraId="5F2D521F"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68B45F47"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33,76</w:t>
            </w:r>
          </w:p>
        </w:tc>
        <w:tc>
          <w:tcPr>
            <w:tcW w:w="1993" w:type="dxa"/>
            <w:tcBorders>
              <w:top w:val="nil"/>
              <w:left w:val="nil"/>
              <w:bottom w:val="single" w:sz="4" w:space="0" w:color="auto"/>
              <w:right w:val="single" w:sz="4" w:space="0" w:color="auto"/>
            </w:tcBorders>
            <w:shd w:val="clear" w:color="auto" w:fill="auto"/>
            <w:noWrap/>
            <w:vAlign w:val="center"/>
          </w:tcPr>
          <w:p w14:paraId="6AB815D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bottom"/>
          </w:tcPr>
          <w:p w14:paraId="332A93ED" w14:textId="77777777" w:rsidR="00C63210" w:rsidRPr="00BE69D6" w:rsidRDefault="00C63210" w:rsidP="00144CF8">
            <w:pPr>
              <w:spacing w:after="0"/>
              <w:jc w:val="center"/>
              <w:rPr>
                <w:rFonts w:ascii="Arial" w:hAnsi="Arial" w:cs="Arial"/>
                <w:color w:val="000000"/>
                <w:sz w:val="14"/>
                <w:szCs w:val="14"/>
              </w:rPr>
            </w:pPr>
          </w:p>
        </w:tc>
      </w:tr>
      <w:tr w:rsidR="00C63210" w:rsidRPr="009D6FFD" w14:paraId="4E098D0E"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67825"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Hřebečná u Jáchymova</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C1662"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3018900</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379A7"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stav. kámen</w:t>
            </w:r>
          </w:p>
        </w:tc>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EE38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11,73</w:t>
            </w:r>
          </w:p>
        </w:tc>
        <w:tc>
          <w:tcPr>
            <w:tcW w:w="1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B35B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Abertamy</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88380" w14:textId="77777777" w:rsidR="00C63210" w:rsidRPr="00BE69D6" w:rsidRDefault="00C63210" w:rsidP="00144CF8">
            <w:pPr>
              <w:spacing w:after="0"/>
              <w:jc w:val="center"/>
              <w:rPr>
                <w:rFonts w:ascii="Arial" w:hAnsi="Arial" w:cs="Arial"/>
                <w:color w:val="000000"/>
                <w:sz w:val="14"/>
                <w:szCs w:val="14"/>
              </w:rPr>
            </w:pPr>
          </w:p>
        </w:tc>
      </w:tr>
      <w:tr w:rsidR="00C63210" w:rsidRPr="009D6FFD" w14:paraId="4875474E"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53DD5"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Lesov</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2FD1F5DD"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3259000</w:t>
            </w:r>
          </w:p>
        </w:tc>
        <w:tc>
          <w:tcPr>
            <w:tcW w:w="1760" w:type="dxa"/>
            <w:tcBorders>
              <w:top w:val="single" w:sz="4" w:space="0" w:color="auto"/>
              <w:left w:val="nil"/>
              <w:bottom w:val="single" w:sz="4" w:space="0" w:color="auto"/>
              <w:right w:val="single" w:sz="4" w:space="0" w:color="auto"/>
            </w:tcBorders>
            <w:shd w:val="clear" w:color="auto" w:fill="auto"/>
            <w:noWrap/>
            <w:vAlign w:val="center"/>
          </w:tcPr>
          <w:p w14:paraId="24D1DED4"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bentonit</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225E1FB1"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19,41</w:t>
            </w:r>
          </w:p>
        </w:tc>
        <w:tc>
          <w:tcPr>
            <w:tcW w:w="1993" w:type="dxa"/>
            <w:tcBorders>
              <w:top w:val="single" w:sz="4" w:space="0" w:color="auto"/>
              <w:left w:val="nil"/>
              <w:bottom w:val="single" w:sz="4" w:space="0" w:color="auto"/>
              <w:right w:val="single" w:sz="4" w:space="0" w:color="auto"/>
            </w:tcBorders>
            <w:shd w:val="clear" w:color="auto" w:fill="auto"/>
            <w:noWrap/>
            <w:vAlign w:val="center"/>
          </w:tcPr>
          <w:p w14:paraId="0FF29761"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Hájek</w:t>
            </w:r>
          </w:p>
        </w:tc>
        <w:tc>
          <w:tcPr>
            <w:tcW w:w="973" w:type="dxa"/>
            <w:tcBorders>
              <w:top w:val="single" w:sz="4" w:space="0" w:color="auto"/>
              <w:left w:val="nil"/>
              <w:bottom w:val="single" w:sz="4" w:space="0" w:color="auto"/>
              <w:right w:val="single" w:sz="4" w:space="0" w:color="auto"/>
            </w:tcBorders>
            <w:shd w:val="clear" w:color="auto" w:fill="auto"/>
            <w:noWrap/>
            <w:vAlign w:val="bottom"/>
          </w:tcPr>
          <w:p w14:paraId="68A6220D" w14:textId="77777777" w:rsidR="00C63210" w:rsidRPr="00BE69D6" w:rsidRDefault="00C63210" w:rsidP="00144CF8">
            <w:pPr>
              <w:spacing w:after="0"/>
              <w:jc w:val="center"/>
              <w:rPr>
                <w:rFonts w:ascii="Arial" w:hAnsi="Arial" w:cs="Arial"/>
                <w:color w:val="000000"/>
                <w:sz w:val="14"/>
                <w:szCs w:val="14"/>
              </w:rPr>
            </w:pPr>
          </w:p>
        </w:tc>
      </w:tr>
      <w:tr w:rsidR="00C63210" w:rsidRPr="009D6FFD" w14:paraId="6C34F69D"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563D5B78"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Ruprechtov</w:t>
            </w:r>
          </w:p>
        </w:tc>
        <w:tc>
          <w:tcPr>
            <w:tcW w:w="1100" w:type="dxa"/>
            <w:tcBorders>
              <w:top w:val="nil"/>
              <w:left w:val="nil"/>
              <w:bottom w:val="single" w:sz="4" w:space="0" w:color="auto"/>
              <w:right w:val="single" w:sz="4" w:space="0" w:color="auto"/>
            </w:tcBorders>
            <w:shd w:val="clear" w:color="auto" w:fill="auto"/>
            <w:noWrap/>
            <w:vAlign w:val="center"/>
          </w:tcPr>
          <w:p w14:paraId="0AEAE629"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3115901</w:t>
            </w:r>
          </w:p>
        </w:tc>
        <w:tc>
          <w:tcPr>
            <w:tcW w:w="1760" w:type="dxa"/>
            <w:tcBorders>
              <w:top w:val="nil"/>
              <w:left w:val="nil"/>
              <w:bottom w:val="single" w:sz="4" w:space="0" w:color="auto"/>
              <w:right w:val="single" w:sz="4" w:space="0" w:color="auto"/>
            </w:tcBorders>
            <w:shd w:val="clear" w:color="auto" w:fill="auto"/>
            <w:noWrap/>
            <w:vAlign w:val="center"/>
          </w:tcPr>
          <w:p w14:paraId="708C6505"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kaolin, radioakt. sur.</w:t>
            </w:r>
          </w:p>
        </w:tc>
        <w:tc>
          <w:tcPr>
            <w:tcW w:w="1210" w:type="dxa"/>
            <w:tcBorders>
              <w:top w:val="nil"/>
              <w:left w:val="nil"/>
              <w:bottom w:val="single" w:sz="4" w:space="0" w:color="auto"/>
              <w:right w:val="single" w:sz="4" w:space="0" w:color="auto"/>
            </w:tcBorders>
            <w:shd w:val="clear" w:color="auto" w:fill="auto"/>
            <w:noWrap/>
            <w:vAlign w:val="center"/>
          </w:tcPr>
          <w:p w14:paraId="550C5E83"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72,00</w:t>
            </w:r>
          </w:p>
        </w:tc>
        <w:tc>
          <w:tcPr>
            <w:tcW w:w="1993" w:type="dxa"/>
            <w:tcBorders>
              <w:top w:val="nil"/>
              <w:left w:val="nil"/>
              <w:bottom w:val="single" w:sz="4" w:space="0" w:color="auto"/>
              <w:right w:val="single" w:sz="4" w:space="0" w:color="auto"/>
            </w:tcBorders>
            <w:shd w:val="clear" w:color="auto" w:fill="auto"/>
            <w:noWrap/>
            <w:vAlign w:val="center"/>
          </w:tcPr>
          <w:p w14:paraId="56929E6E"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Hroznětín</w:t>
            </w:r>
          </w:p>
        </w:tc>
        <w:tc>
          <w:tcPr>
            <w:tcW w:w="973" w:type="dxa"/>
            <w:tcBorders>
              <w:top w:val="nil"/>
              <w:left w:val="nil"/>
              <w:bottom w:val="single" w:sz="4" w:space="0" w:color="auto"/>
              <w:right w:val="single" w:sz="4" w:space="0" w:color="auto"/>
            </w:tcBorders>
            <w:shd w:val="clear" w:color="auto" w:fill="auto"/>
            <w:noWrap/>
            <w:vAlign w:val="bottom"/>
          </w:tcPr>
          <w:p w14:paraId="51D4CFCE" w14:textId="77777777" w:rsidR="00C63210" w:rsidRPr="00BE69D6" w:rsidRDefault="00C63210" w:rsidP="00144CF8">
            <w:pPr>
              <w:spacing w:after="0"/>
              <w:jc w:val="center"/>
              <w:rPr>
                <w:rFonts w:ascii="Arial" w:hAnsi="Arial" w:cs="Arial"/>
                <w:color w:val="000000"/>
                <w:sz w:val="14"/>
                <w:szCs w:val="14"/>
              </w:rPr>
            </w:pPr>
          </w:p>
        </w:tc>
      </w:tr>
      <w:tr w:rsidR="00C63210" w:rsidRPr="009D6FFD" w14:paraId="700B24C6" w14:textId="77777777">
        <w:trPr>
          <w:trHeight w:val="227"/>
          <w:jc w:val="center"/>
        </w:trPr>
        <w:tc>
          <w:tcPr>
            <w:tcW w:w="2073" w:type="dxa"/>
            <w:tcBorders>
              <w:top w:val="nil"/>
              <w:left w:val="single" w:sz="4" w:space="0" w:color="auto"/>
              <w:bottom w:val="single" w:sz="4" w:space="0" w:color="auto"/>
              <w:right w:val="single" w:sz="4" w:space="0" w:color="auto"/>
            </w:tcBorders>
            <w:shd w:val="clear" w:color="auto" w:fill="auto"/>
            <w:noWrap/>
            <w:vAlign w:val="center"/>
          </w:tcPr>
          <w:p w14:paraId="46E5CAA3" w14:textId="77777777" w:rsidR="00C63210" w:rsidRPr="00BE69D6" w:rsidRDefault="00C63210" w:rsidP="00BE69D6">
            <w:pPr>
              <w:spacing w:after="0"/>
              <w:jc w:val="left"/>
              <w:rPr>
                <w:rFonts w:ascii="Arial" w:hAnsi="Arial" w:cs="Arial"/>
                <w:color w:val="000000"/>
                <w:sz w:val="14"/>
                <w:szCs w:val="14"/>
              </w:rPr>
            </w:pPr>
            <w:r w:rsidRPr="00BE69D6">
              <w:rPr>
                <w:rFonts w:ascii="Arial" w:hAnsi="Arial" w:cs="Arial"/>
                <w:color w:val="000000"/>
                <w:sz w:val="14"/>
                <w:szCs w:val="14"/>
              </w:rPr>
              <w:t>Stráž nad Ohří</w:t>
            </w:r>
          </w:p>
        </w:tc>
        <w:tc>
          <w:tcPr>
            <w:tcW w:w="1100" w:type="dxa"/>
            <w:tcBorders>
              <w:top w:val="nil"/>
              <w:left w:val="nil"/>
              <w:bottom w:val="single" w:sz="4" w:space="0" w:color="auto"/>
              <w:right w:val="single" w:sz="4" w:space="0" w:color="auto"/>
            </w:tcBorders>
            <w:shd w:val="clear" w:color="auto" w:fill="auto"/>
            <w:noWrap/>
            <w:vAlign w:val="center"/>
          </w:tcPr>
          <w:p w14:paraId="789BB4BD"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3019701</w:t>
            </w:r>
          </w:p>
        </w:tc>
        <w:tc>
          <w:tcPr>
            <w:tcW w:w="1760" w:type="dxa"/>
            <w:tcBorders>
              <w:top w:val="nil"/>
              <w:left w:val="nil"/>
              <w:bottom w:val="single" w:sz="4" w:space="0" w:color="auto"/>
              <w:right w:val="single" w:sz="4" w:space="0" w:color="auto"/>
            </w:tcBorders>
            <w:shd w:val="clear" w:color="auto" w:fill="auto"/>
            <w:noWrap/>
            <w:vAlign w:val="center"/>
          </w:tcPr>
          <w:p w14:paraId="0871BB9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čedič</w:t>
            </w:r>
          </w:p>
        </w:tc>
        <w:tc>
          <w:tcPr>
            <w:tcW w:w="1210" w:type="dxa"/>
            <w:tcBorders>
              <w:top w:val="nil"/>
              <w:left w:val="nil"/>
              <w:bottom w:val="single" w:sz="4" w:space="0" w:color="auto"/>
              <w:right w:val="nil"/>
            </w:tcBorders>
            <w:shd w:val="clear" w:color="auto" w:fill="auto"/>
            <w:noWrap/>
            <w:vAlign w:val="center"/>
          </w:tcPr>
          <w:p w14:paraId="0E3625F6"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3,62</w:t>
            </w:r>
          </w:p>
        </w:tc>
        <w:tc>
          <w:tcPr>
            <w:tcW w:w="1993" w:type="dxa"/>
            <w:tcBorders>
              <w:top w:val="nil"/>
              <w:left w:val="single" w:sz="4" w:space="0" w:color="auto"/>
              <w:bottom w:val="single" w:sz="4" w:space="0" w:color="auto"/>
              <w:right w:val="single" w:sz="4" w:space="0" w:color="auto"/>
            </w:tcBorders>
            <w:shd w:val="clear" w:color="auto" w:fill="auto"/>
            <w:noWrap/>
            <w:vAlign w:val="center"/>
          </w:tcPr>
          <w:p w14:paraId="4E5B183F" w14:textId="77777777" w:rsidR="00C63210" w:rsidRPr="00BE69D6" w:rsidRDefault="00C63210" w:rsidP="00144CF8">
            <w:pPr>
              <w:spacing w:after="0"/>
              <w:jc w:val="center"/>
              <w:rPr>
                <w:rFonts w:ascii="Arial" w:hAnsi="Arial" w:cs="Arial"/>
                <w:color w:val="000000"/>
                <w:sz w:val="14"/>
                <w:szCs w:val="14"/>
              </w:rPr>
            </w:pPr>
            <w:r w:rsidRPr="00BE69D6">
              <w:rPr>
                <w:rFonts w:ascii="Arial" w:hAnsi="Arial" w:cs="Arial"/>
                <w:color w:val="000000"/>
                <w:sz w:val="14"/>
                <w:szCs w:val="14"/>
              </w:rPr>
              <w:t>Stráž nad Ohří</w:t>
            </w:r>
          </w:p>
        </w:tc>
        <w:tc>
          <w:tcPr>
            <w:tcW w:w="973" w:type="dxa"/>
            <w:tcBorders>
              <w:top w:val="nil"/>
              <w:left w:val="nil"/>
              <w:bottom w:val="single" w:sz="4" w:space="0" w:color="auto"/>
              <w:right w:val="single" w:sz="4" w:space="0" w:color="auto"/>
            </w:tcBorders>
            <w:shd w:val="clear" w:color="auto" w:fill="auto"/>
            <w:noWrap/>
            <w:vAlign w:val="bottom"/>
          </w:tcPr>
          <w:p w14:paraId="17BE067A" w14:textId="77777777" w:rsidR="00C63210" w:rsidRPr="00BE69D6" w:rsidRDefault="00C63210" w:rsidP="00144CF8">
            <w:pPr>
              <w:spacing w:after="0"/>
              <w:jc w:val="center"/>
              <w:rPr>
                <w:rFonts w:ascii="Arial" w:hAnsi="Arial" w:cs="Arial"/>
                <w:color w:val="000000"/>
                <w:sz w:val="14"/>
                <w:szCs w:val="14"/>
              </w:rPr>
            </w:pPr>
          </w:p>
        </w:tc>
      </w:tr>
      <w:tr w:rsidR="00C63210" w:rsidRPr="009D6FFD" w14:paraId="38AD6792"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000000" w:fill="99CCFF"/>
            <w:noWrap/>
            <w:vAlign w:val="center"/>
          </w:tcPr>
          <w:p w14:paraId="768EB171" w14:textId="77777777" w:rsidR="00C63210" w:rsidRPr="00BE69D6" w:rsidRDefault="00C63210" w:rsidP="00BE69D6">
            <w:pPr>
              <w:spacing w:after="0"/>
              <w:jc w:val="left"/>
              <w:rPr>
                <w:rFonts w:ascii="Arial" w:hAnsi="Arial" w:cs="Arial"/>
                <w:b/>
                <w:color w:val="000000"/>
                <w:sz w:val="14"/>
                <w:szCs w:val="14"/>
              </w:rPr>
            </w:pPr>
            <w:r w:rsidRPr="00BE69D6">
              <w:rPr>
                <w:rFonts w:ascii="Arial" w:hAnsi="Arial" w:cs="Arial"/>
                <w:b/>
                <w:color w:val="000000"/>
                <w:sz w:val="14"/>
                <w:szCs w:val="14"/>
              </w:rPr>
              <w:t>celkem ORP</w:t>
            </w:r>
          </w:p>
        </w:tc>
        <w:tc>
          <w:tcPr>
            <w:tcW w:w="1100" w:type="dxa"/>
            <w:tcBorders>
              <w:top w:val="single" w:sz="4" w:space="0" w:color="auto"/>
              <w:left w:val="nil"/>
              <w:bottom w:val="single" w:sz="4" w:space="0" w:color="auto"/>
              <w:right w:val="single" w:sz="4" w:space="0" w:color="auto"/>
            </w:tcBorders>
            <w:shd w:val="clear" w:color="000000" w:fill="99CCFF"/>
            <w:noWrap/>
            <w:vAlign w:val="center"/>
          </w:tcPr>
          <w:p w14:paraId="5B3A4372" w14:textId="77777777" w:rsidR="00C63210" w:rsidRPr="00BE69D6" w:rsidRDefault="00C63210" w:rsidP="00144CF8">
            <w:pPr>
              <w:spacing w:after="0"/>
              <w:jc w:val="center"/>
              <w:rPr>
                <w:rFonts w:ascii="Arial" w:hAnsi="Arial" w:cs="Arial"/>
                <w:b/>
                <w:color w:val="000000"/>
                <w:sz w:val="14"/>
                <w:szCs w:val="14"/>
              </w:rPr>
            </w:pPr>
          </w:p>
        </w:tc>
        <w:tc>
          <w:tcPr>
            <w:tcW w:w="1760" w:type="dxa"/>
            <w:tcBorders>
              <w:top w:val="single" w:sz="4" w:space="0" w:color="auto"/>
              <w:left w:val="nil"/>
              <w:bottom w:val="single" w:sz="4" w:space="0" w:color="auto"/>
              <w:right w:val="single" w:sz="4" w:space="0" w:color="auto"/>
            </w:tcBorders>
            <w:shd w:val="clear" w:color="000000" w:fill="99CCFF"/>
            <w:noWrap/>
            <w:vAlign w:val="center"/>
          </w:tcPr>
          <w:p w14:paraId="653A4EF1" w14:textId="77777777" w:rsidR="00C63210" w:rsidRPr="00BE69D6" w:rsidRDefault="00C63210" w:rsidP="00144CF8">
            <w:pPr>
              <w:spacing w:after="0"/>
              <w:jc w:val="center"/>
              <w:rPr>
                <w:rFonts w:ascii="Arial" w:hAnsi="Arial" w:cs="Arial"/>
                <w:b/>
                <w:color w:val="000000"/>
                <w:sz w:val="14"/>
                <w:szCs w:val="14"/>
              </w:rPr>
            </w:pPr>
          </w:p>
        </w:tc>
        <w:tc>
          <w:tcPr>
            <w:tcW w:w="1210" w:type="dxa"/>
            <w:tcBorders>
              <w:top w:val="single" w:sz="4" w:space="0" w:color="auto"/>
              <w:left w:val="nil"/>
              <w:bottom w:val="single" w:sz="4" w:space="0" w:color="auto"/>
              <w:right w:val="single" w:sz="4" w:space="0" w:color="auto"/>
            </w:tcBorders>
            <w:shd w:val="clear" w:color="000000" w:fill="99CCFF"/>
            <w:noWrap/>
            <w:vAlign w:val="center"/>
          </w:tcPr>
          <w:p w14:paraId="08F36E49" w14:textId="77777777" w:rsidR="00C63210" w:rsidRPr="00BE69D6" w:rsidRDefault="00C63210" w:rsidP="00144CF8">
            <w:pPr>
              <w:spacing w:after="0"/>
              <w:jc w:val="center"/>
              <w:rPr>
                <w:rFonts w:ascii="Arial" w:hAnsi="Arial" w:cs="Arial"/>
                <w:b/>
                <w:color w:val="000000"/>
                <w:sz w:val="14"/>
                <w:szCs w:val="14"/>
              </w:rPr>
            </w:pPr>
            <w:r w:rsidRPr="00BE69D6">
              <w:rPr>
                <w:rFonts w:ascii="Arial" w:hAnsi="Arial" w:cs="Arial"/>
                <w:b/>
                <w:color w:val="000000"/>
                <w:sz w:val="14"/>
                <w:szCs w:val="14"/>
              </w:rPr>
              <w:t>422,30</w:t>
            </w:r>
          </w:p>
        </w:tc>
        <w:tc>
          <w:tcPr>
            <w:tcW w:w="1993" w:type="dxa"/>
            <w:tcBorders>
              <w:top w:val="single" w:sz="4" w:space="0" w:color="auto"/>
              <w:left w:val="nil"/>
              <w:bottom w:val="single" w:sz="4" w:space="0" w:color="auto"/>
              <w:right w:val="single" w:sz="4" w:space="0" w:color="auto"/>
            </w:tcBorders>
            <w:shd w:val="clear" w:color="000000" w:fill="99CCFF"/>
            <w:noWrap/>
            <w:vAlign w:val="center"/>
          </w:tcPr>
          <w:p w14:paraId="7DDAAE39" w14:textId="77777777" w:rsidR="00C63210" w:rsidRPr="00BE69D6" w:rsidRDefault="00C63210" w:rsidP="00144CF8">
            <w:pPr>
              <w:spacing w:after="0"/>
              <w:jc w:val="center"/>
              <w:rPr>
                <w:rFonts w:ascii="Arial" w:hAnsi="Arial" w:cs="Arial"/>
                <w:b/>
                <w:color w:val="000000"/>
                <w:sz w:val="14"/>
                <w:szCs w:val="14"/>
              </w:rPr>
            </w:pPr>
          </w:p>
        </w:tc>
        <w:tc>
          <w:tcPr>
            <w:tcW w:w="973" w:type="dxa"/>
            <w:tcBorders>
              <w:top w:val="single" w:sz="4" w:space="0" w:color="auto"/>
              <w:left w:val="nil"/>
              <w:bottom w:val="single" w:sz="4" w:space="0" w:color="auto"/>
              <w:right w:val="single" w:sz="4" w:space="0" w:color="auto"/>
            </w:tcBorders>
            <w:shd w:val="clear" w:color="000000" w:fill="99CCFF"/>
            <w:noWrap/>
            <w:vAlign w:val="center"/>
          </w:tcPr>
          <w:p w14:paraId="495ABA64" w14:textId="77777777" w:rsidR="00C63210" w:rsidRPr="00BE69D6" w:rsidRDefault="00C63210" w:rsidP="00144CF8">
            <w:pPr>
              <w:spacing w:after="0"/>
              <w:jc w:val="center"/>
              <w:rPr>
                <w:rFonts w:ascii="Arial" w:hAnsi="Arial" w:cs="Arial"/>
                <w:b/>
                <w:color w:val="000000"/>
                <w:sz w:val="14"/>
                <w:szCs w:val="14"/>
              </w:rPr>
            </w:pPr>
          </w:p>
        </w:tc>
      </w:tr>
      <w:tr w:rsidR="00C63210" w:rsidRPr="009D6FFD" w14:paraId="2D3EBE1F" w14:textId="77777777">
        <w:trPr>
          <w:trHeight w:val="227"/>
          <w:jc w:val="center"/>
        </w:trPr>
        <w:tc>
          <w:tcPr>
            <w:tcW w:w="2073" w:type="dxa"/>
            <w:tcBorders>
              <w:top w:val="single" w:sz="4" w:space="0" w:color="auto"/>
              <w:left w:val="single" w:sz="4" w:space="0" w:color="auto"/>
              <w:bottom w:val="single" w:sz="4" w:space="0" w:color="auto"/>
              <w:right w:val="single" w:sz="4" w:space="0" w:color="auto"/>
            </w:tcBorders>
            <w:shd w:val="clear" w:color="000000" w:fill="99CCFF"/>
            <w:noWrap/>
            <w:vAlign w:val="center"/>
          </w:tcPr>
          <w:p w14:paraId="6F6B0C53" w14:textId="77777777" w:rsidR="00C63210" w:rsidRPr="00BE69D6" w:rsidRDefault="00C63210" w:rsidP="00BE69D6">
            <w:pPr>
              <w:spacing w:after="0"/>
              <w:jc w:val="left"/>
              <w:rPr>
                <w:rFonts w:ascii="Arial" w:hAnsi="Arial" w:cs="Arial"/>
                <w:b/>
                <w:color w:val="000000"/>
                <w:sz w:val="14"/>
                <w:szCs w:val="14"/>
              </w:rPr>
            </w:pPr>
            <w:r w:rsidRPr="00BE69D6">
              <w:rPr>
                <w:rFonts w:ascii="Arial" w:hAnsi="Arial" w:cs="Arial"/>
                <w:b/>
                <w:color w:val="000000"/>
                <w:sz w:val="14"/>
                <w:szCs w:val="14"/>
              </w:rPr>
              <w:t>Celkem MAS</w:t>
            </w:r>
          </w:p>
        </w:tc>
        <w:tc>
          <w:tcPr>
            <w:tcW w:w="1100" w:type="dxa"/>
            <w:tcBorders>
              <w:top w:val="single" w:sz="4" w:space="0" w:color="auto"/>
              <w:left w:val="nil"/>
              <w:bottom w:val="single" w:sz="4" w:space="0" w:color="auto"/>
              <w:right w:val="single" w:sz="4" w:space="0" w:color="auto"/>
            </w:tcBorders>
            <w:shd w:val="clear" w:color="000000" w:fill="99CCFF"/>
            <w:noWrap/>
            <w:vAlign w:val="center"/>
          </w:tcPr>
          <w:p w14:paraId="78C4C682" w14:textId="77777777" w:rsidR="00C63210" w:rsidRPr="00BE69D6" w:rsidRDefault="00C63210" w:rsidP="00144CF8">
            <w:pPr>
              <w:spacing w:after="0"/>
              <w:jc w:val="center"/>
              <w:rPr>
                <w:rFonts w:ascii="Arial" w:hAnsi="Arial" w:cs="Arial"/>
                <w:b/>
                <w:color w:val="000000"/>
                <w:sz w:val="14"/>
                <w:szCs w:val="14"/>
              </w:rPr>
            </w:pPr>
          </w:p>
        </w:tc>
        <w:tc>
          <w:tcPr>
            <w:tcW w:w="1760" w:type="dxa"/>
            <w:tcBorders>
              <w:top w:val="single" w:sz="4" w:space="0" w:color="auto"/>
              <w:left w:val="nil"/>
              <w:bottom w:val="single" w:sz="4" w:space="0" w:color="auto"/>
              <w:right w:val="single" w:sz="4" w:space="0" w:color="auto"/>
            </w:tcBorders>
            <w:shd w:val="clear" w:color="000000" w:fill="99CCFF"/>
            <w:noWrap/>
            <w:vAlign w:val="center"/>
          </w:tcPr>
          <w:p w14:paraId="30005AE5" w14:textId="77777777" w:rsidR="00C63210" w:rsidRPr="00BE69D6" w:rsidRDefault="00C63210" w:rsidP="00144CF8">
            <w:pPr>
              <w:spacing w:after="0"/>
              <w:jc w:val="center"/>
              <w:rPr>
                <w:rFonts w:ascii="Arial" w:hAnsi="Arial" w:cs="Arial"/>
                <w:b/>
                <w:color w:val="000000"/>
                <w:sz w:val="14"/>
                <w:szCs w:val="14"/>
              </w:rPr>
            </w:pPr>
          </w:p>
        </w:tc>
        <w:tc>
          <w:tcPr>
            <w:tcW w:w="1210" w:type="dxa"/>
            <w:tcBorders>
              <w:top w:val="single" w:sz="4" w:space="0" w:color="auto"/>
              <w:left w:val="nil"/>
              <w:bottom w:val="single" w:sz="4" w:space="0" w:color="auto"/>
              <w:right w:val="single" w:sz="4" w:space="0" w:color="auto"/>
            </w:tcBorders>
            <w:shd w:val="clear" w:color="000000" w:fill="99CCFF"/>
            <w:noWrap/>
            <w:vAlign w:val="center"/>
          </w:tcPr>
          <w:p w14:paraId="18ABCBCD" w14:textId="6D1977B4" w:rsidR="00C63210" w:rsidRPr="00BE69D6" w:rsidRDefault="006763FA" w:rsidP="00144CF8">
            <w:pPr>
              <w:spacing w:after="0"/>
              <w:jc w:val="center"/>
              <w:rPr>
                <w:rFonts w:ascii="Arial" w:hAnsi="Arial" w:cs="Arial"/>
                <w:b/>
                <w:color w:val="000000"/>
                <w:sz w:val="14"/>
                <w:szCs w:val="14"/>
              </w:rPr>
            </w:pPr>
            <w:r>
              <w:rPr>
                <w:rFonts w:ascii="Arial" w:hAnsi="Arial" w:cs="Arial"/>
                <w:b/>
                <w:color w:val="000000"/>
                <w:sz w:val="14"/>
                <w:szCs w:val="14"/>
              </w:rPr>
              <w:t>1 299,73</w:t>
            </w:r>
          </w:p>
        </w:tc>
        <w:tc>
          <w:tcPr>
            <w:tcW w:w="1993" w:type="dxa"/>
            <w:tcBorders>
              <w:top w:val="single" w:sz="4" w:space="0" w:color="auto"/>
              <w:left w:val="nil"/>
              <w:bottom w:val="single" w:sz="4" w:space="0" w:color="auto"/>
              <w:right w:val="single" w:sz="4" w:space="0" w:color="auto"/>
            </w:tcBorders>
            <w:shd w:val="clear" w:color="000000" w:fill="99CCFF"/>
            <w:noWrap/>
            <w:vAlign w:val="center"/>
          </w:tcPr>
          <w:p w14:paraId="11B62B54" w14:textId="77777777" w:rsidR="00C63210" w:rsidRPr="00BE69D6" w:rsidRDefault="00C63210" w:rsidP="00144CF8">
            <w:pPr>
              <w:spacing w:after="0"/>
              <w:jc w:val="center"/>
              <w:rPr>
                <w:rFonts w:ascii="Arial" w:hAnsi="Arial" w:cs="Arial"/>
                <w:b/>
                <w:color w:val="000000"/>
                <w:sz w:val="14"/>
                <w:szCs w:val="14"/>
              </w:rPr>
            </w:pPr>
          </w:p>
        </w:tc>
        <w:tc>
          <w:tcPr>
            <w:tcW w:w="973" w:type="dxa"/>
            <w:tcBorders>
              <w:top w:val="single" w:sz="4" w:space="0" w:color="auto"/>
              <w:left w:val="nil"/>
              <w:bottom w:val="single" w:sz="4" w:space="0" w:color="auto"/>
              <w:right w:val="single" w:sz="4" w:space="0" w:color="auto"/>
            </w:tcBorders>
            <w:shd w:val="clear" w:color="000000" w:fill="99CCFF"/>
            <w:noWrap/>
            <w:vAlign w:val="center"/>
          </w:tcPr>
          <w:p w14:paraId="14A8DD4E" w14:textId="77777777" w:rsidR="00C63210" w:rsidRPr="00BE69D6" w:rsidRDefault="00C63210" w:rsidP="00144CF8">
            <w:pPr>
              <w:spacing w:after="0"/>
              <w:jc w:val="center"/>
              <w:rPr>
                <w:rFonts w:ascii="Arial" w:hAnsi="Arial" w:cs="Arial"/>
                <w:b/>
                <w:color w:val="000000"/>
                <w:sz w:val="14"/>
                <w:szCs w:val="14"/>
              </w:rPr>
            </w:pPr>
          </w:p>
        </w:tc>
      </w:tr>
    </w:tbl>
    <w:bookmarkEnd w:id="166"/>
    <w:p w14:paraId="5B107B5C" w14:textId="77777777" w:rsidR="00815FA5" w:rsidRPr="00815FA5" w:rsidRDefault="00C63210" w:rsidP="00815FA5">
      <w:r w:rsidRPr="009D6FFD">
        <w:rPr>
          <w:rFonts w:ascii="Arial" w:hAnsi="Arial" w:cs="Arial"/>
          <w:i/>
          <w:sz w:val="16"/>
          <w:szCs w:val="16"/>
        </w:rPr>
        <w:t>zdroj: ÚAP ORP Ostrov a ÚAP ORP Karlovy Vary</w:t>
      </w:r>
    </w:p>
    <w:p w14:paraId="225958EF" w14:textId="77777777" w:rsidR="00D640F9" w:rsidRDefault="00D640F9" w:rsidP="001E0004">
      <w:pPr>
        <w:pStyle w:val="Nadpis4"/>
      </w:pPr>
      <w:bookmarkStart w:id="167" w:name="_Toc420662945"/>
      <w:bookmarkStart w:id="168" w:name="_Toc488066405"/>
      <w:r w:rsidRPr="006549E4">
        <w:t>Staré zátěže po těžbě</w:t>
      </w:r>
      <w:bookmarkEnd w:id="167"/>
      <w:bookmarkEnd w:id="168"/>
    </w:p>
    <w:p w14:paraId="58B57A80"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Území MAS Krušné hory</w:t>
      </w:r>
      <w:r w:rsidRPr="009C2658">
        <w:rPr>
          <w:rFonts w:ascii="Arial" w:hAnsi="Arial" w:cs="Arial"/>
          <w:sz w:val="18"/>
          <w:szCs w:val="18"/>
          <w:shd w:val="clear" w:color="auto" w:fill="FFFFFF"/>
        </w:rPr>
        <w:t xml:space="preserve"> </w:t>
      </w:r>
      <w:r w:rsidRPr="009C2658">
        <w:rPr>
          <w:rFonts w:ascii="Arial" w:hAnsi="Arial" w:cs="Arial"/>
          <w:sz w:val="18"/>
          <w:szCs w:val="18"/>
        </w:rPr>
        <w:t>je významně ovlivněno jak historickou tak i současnou těžbou. Ta vždy měla a má vliv na rozvoj obcí a utváření krajiny. Nejvýznamnějším faktorem devastace území na Karlovarsku a Sokolovsku je povrchová těžba kaolínu a kamene. Devastace spojená s těžbou kaolínu je plošně méně rozsáhlá, ale v území, ve kterém je soustředěna (Chodov – Karlovy Vary), je výrazným negativem, které postihuje zázemí měst. Nedostatečně obhospodařované plochy zemědělské půdy jsou vystaveny zaplevelení a náletům plevelných dřevin a tím znehodnocovány úrodnostně i esteticky. Devastace území menších rozsahů, převážně v minulosti spojené s existencí skládek TKO, zvláště pak neřízených. Některé části řešeného území (zejména oblast od Horní Blatné, Abertam až po Jáchymov) byly již v minulosti známé bohatými zásobami cínových, stříbrných a jiných rud. Území takto dotčená jsou zadokumentována v mapových podkladech. Nejsou však dostatečně evidována a sledována stará důlní díla s projevy na povrch. Nejvíce zatíženou oblastí je území vymezené katastry měst a obcí Potůčky, Horní Blatná, Abertamy, Ostrov, Jáchymov, Mariánská a Boží Dar. Jednotlivé lokality většinou obsahují kamenivo podprůměrné kvality s obsahem důlního odpadu (dřevo, železo, stavební odpad), u řady hald představuje také problém radioaktivita hornin. V severní části správního obvodu obce Ostrov , zhruba od Dolního Žďáru a Maroltova na sever, se nacházejí poddolovaná území Ondřejov  – jih, hlubinná těžba rud do 19.století, k.ú.Malý Hrzín; poddolované území č.705 Vykmanov - jih, hlubinná těžba barevných rud, 19. století, k.ú.Malý Hrzín. Také správní území obce Krásný Les je poddolované – předmětem zájmu byla těžba železné rudy, polymetalické zrudnění i radioaktivní suroviny. Další postižená území v rámci historické a současné těžby zasahují obce Božíčany,  Otovice.</w:t>
      </w:r>
      <w:r w:rsidRPr="009C2658">
        <w:rPr>
          <w:rFonts w:ascii="Arial" w:hAnsi="Arial" w:cs="Arial"/>
          <w:color w:val="0000FF"/>
          <w:sz w:val="18"/>
          <w:szCs w:val="18"/>
        </w:rPr>
        <w:t xml:space="preserve">  </w:t>
      </w:r>
      <w:bookmarkStart w:id="169" w:name="_Toc397530930"/>
      <w:bookmarkStart w:id="170" w:name="_Toc397531482"/>
      <w:bookmarkStart w:id="171" w:name="_Toc397589472"/>
      <w:bookmarkStart w:id="172" w:name="_Toc397591550"/>
      <w:bookmarkStart w:id="173" w:name="_Toc397592136"/>
      <w:bookmarkStart w:id="174" w:name="_Toc397592723"/>
      <w:bookmarkStart w:id="175" w:name="_Toc397593322"/>
      <w:bookmarkStart w:id="176" w:name="_Toc397593920"/>
      <w:bookmarkStart w:id="177" w:name="_Toc397595840"/>
      <w:bookmarkStart w:id="178" w:name="_Toc397604669"/>
      <w:bookmarkStart w:id="179" w:name="_Toc397676554"/>
      <w:bookmarkStart w:id="180" w:name="_Toc397677028"/>
      <w:bookmarkStart w:id="181" w:name="_Toc397530935"/>
      <w:bookmarkStart w:id="182" w:name="_Toc397531487"/>
      <w:bookmarkStart w:id="183" w:name="_Toc397589477"/>
      <w:bookmarkStart w:id="184" w:name="_Toc397591555"/>
      <w:bookmarkStart w:id="185" w:name="_Toc397592141"/>
      <w:bookmarkStart w:id="186" w:name="_Toc397592728"/>
      <w:bookmarkStart w:id="187" w:name="_Toc397593327"/>
      <w:bookmarkStart w:id="188" w:name="_Toc397593925"/>
      <w:bookmarkStart w:id="189" w:name="_Toc397595845"/>
      <w:bookmarkStart w:id="190" w:name="_Toc397604674"/>
      <w:bookmarkStart w:id="191" w:name="_Toc397676559"/>
      <w:bookmarkStart w:id="192" w:name="_Toc397677033"/>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9C2658">
        <w:rPr>
          <w:rFonts w:ascii="Arial" w:hAnsi="Arial" w:cs="Arial"/>
          <w:sz w:val="18"/>
          <w:szCs w:val="18"/>
        </w:rPr>
        <w:t>S následky těžby souvisí také problematika důlních vod z výsypky lomu Hájek, kontaminovaných uloženými odpady výroby organochlorových insekticidů. Na poddolovaných územích lze zřizovat stavby pouze po provedení speciálního geologického průzkumu, který určí soubor technických opatření nutných pro zakládání staveb v těchto oblastech. Těžba má za následky devastaci krajiny, která je zmírňována následnými rekultivacemi a to zemědělskými, lesnickými a vodními. Následné rekultivace přinášejí vhodné využití pro sport a rekreaci v území.</w:t>
      </w:r>
    </w:p>
    <w:p w14:paraId="45296AC0" w14:textId="77777777" w:rsidR="00C63210" w:rsidRPr="00C63210" w:rsidRDefault="00C63210" w:rsidP="00C63210"/>
    <w:p w14:paraId="60F110F4" w14:textId="77777777" w:rsidR="00D640F9" w:rsidRDefault="00D640F9" w:rsidP="001E0004">
      <w:pPr>
        <w:pStyle w:val="Nadpis4"/>
      </w:pPr>
      <w:bookmarkStart w:id="193" w:name="_Toc420662946"/>
      <w:bookmarkStart w:id="194" w:name="_Toc488066406"/>
      <w:r w:rsidRPr="006549E4">
        <w:t>Další faktory spojené s horninovým prostředím</w:t>
      </w:r>
      <w:bookmarkEnd w:id="193"/>
      <w:bookmarkEnd w:id="194"/>
    </w:p>
    <w:p w14:paraId="1B244C3D"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S horninovým prostředím a tektonickými poruchami souvisí přírodní zdroje minerálních vod - na dole Svornost (Jáchymov) vytryskl v r. 1864 při dobývání rudy silný pramen vody. Tento jev dal vzniknout lázním, které jsou velmi důležitým prvkem z hlediska rozvoje obce. Z odpadu při výrobě uranových barev objevili manželé Curieovi polonium a radium (1898). K obnovení světového významu přispěl objev radioaktivity jáchymovských důlních vod v roce 1905. O rok později byly založeny první radioaktivní lázně na světě.</w:t>
      </w:r>
    </w:p>
    <w:p w14:paraId="5A8D93B4"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Jáchymovsko je ideální oblastí pro využívání geotermální energie. V prostoru Jáchymova je množství starých důlních děl, jejichž prostory mohou sloužit jako přirozené výměníky nízkopotenciálního tepla. Vytékající důlní vody jsou pak vhodným zdrojem nízkopotenciální energie. Přestože nemusí být teplota vytékajících vod vysoká, lze energii i této vody vhodně využít. Možnosti ve městě Jáchymov jsou ve využití vytékající vody z nové odvodňovací štoly (u jámy Leopold). Obdobnou možností je využívání geotermálního tepla důlní vody vytékající z Bockovy štoly. Existuje rovněž možnost využití tepla z vody po lázeňských koupelích. Další možností využití tepelných čerpadel je využití odvětrávacího vzduchu dolů.</w:t>
      </w:r>
    </w:p>
    <w:p w14:paraId="04684E8A"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Důlní dílo Bratrství (chráněné ložiskové území Jáchymov – Bratrství) je využíváno jako úložiště radioaktivních odpadů. Úložiště je určeno výhradně k umísťování odpadů s přírodními radionuklidy. Úložiště bylo zkolaudováno a uvedeno do provozu v roce 1974. Pro ukládání byla upravená těžní štola a pět přilehlých komor s tím, že těžní štola o délce více než 385 m je obslužnou komunikací. Na základě průzkumů a expertíz lze konstatovat, že v celé lokalitě nehrozí žádné radiační nebezpečí. Provoz Bratrství, jeho monitorování, způsob nakládání s RAO a další činnosti jsou zajišťovány SÚRAO na základě příslušných povolení Státního úřadu pro jadernou bezpečnost (jichž je SÚRAO držitelem) a kontrolovány státními odbornými dozory.</w:t>
      </w:r>
    </w:p>
    <w:p w14:paraId="3099B80F"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V území mezi Perninkem a Abertamy se nachází rašeliniště, jež bylo předmětem těžby v minulosti, a to v různé intenzitě. </w:t>
      </w:r>
    </w:p>
    <w:p w14:paraId="1436EC92" w14:textId="32C96D56" w:rsidR="00C63210" w:rsidRPr="009C2658" w:rsidRDefault="00C63210" w:rsidP="00C63210">
      <w:pPr>
        <w:spacing w:after="0"/>
        <w:rPr>
          <w:rFonts w:ascii="Arial" w:hAnsi="Arial" w:cs="Arial"/>
          <w:sz w:val="18"/>
          <w:szCs w:val="18"/>
        </w:rPr>
      </w:pPr>
      <w:r w:rsidRPr="009C2658">
        <w:rPr>
          <w:rFonts w:ascii="Arial" w:hAnsi="Arial" w:cs="Arial"/>
          <w:sz w:val="18"/>
          <w:szCs w:val="18"/>
        </w:rPr>
        <w:t>Na správním území obce Stráž nad Ohří se nachází sesuvné území pokračující ze sousedního správního celku Vojkovice (JZ od Stráže n/O). Zasahuje pouze okrajově do k.ú. Stráž nad Ohří. Drobné sesuvy (zátrhy) byly zaznamenány při terénním průzkumu - např. v k.ú. Srní u silnice č.III/2235; větší sesuv signalizovaný tzv. opilým lesem byl zaznamenán ve svahu, kudy prochází silnice č.III/2237 z Osvinova směrem do Krásného Lesa v úseku Osvinov - mostek přes Osvinovský potok, tj. jihozápadní až jižní svah vrchu "Nad Osvinovem". Sesuvná území nebyla dosud sanována - sanace proběhla pouze opěrných zdí a důlních děl v Jáchymově.</w:t>
      </w:r>
    </w:p>
    <w:p w14:paraId="1A1E5DB4" w14:textId="77777777" w:rsidR="00C63210" w:rsidRPr="00C63210" w:rsidRDefault="00C63210" w:rsidP="00C63210"/>
    <w:p w14:paraId="19FD92DE" w14:textId="77777777" w:rsidR="00D640F9" w:rsidRDefault="00D640F9" w:rsidP="001E0004">
      <w:pPr>
        <w:pStyle w:val="Nadpis4"/>
      </w:pPr>
      <w:bookmarkStart w:id="195" w:name="_Toc420662947"/>
      <w:bookmarkStart w:id="196" w:name="_Toc488066407"/>
      <w:r w:rsidRPr="00A3633E">
        <w:t>Obnova a tvorba krajiny, rekultivace po těžbě</w:t>
      </w:r>
      <w:bookmarkEnd w:id="195"/>
      <w:bookmarkEnd w:id="196"/>
    </w:p>
    <w:p w14:paraId="2FF80546"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V řešeném území se nacházejí území devastovaná těžbou uhlí, kaolínu, rud, kamene, rašeliny, území devastovaná ukládáním odpadů, území denaturalizovaná imisemi a zemědělskou činností.</w:t>
      </w:r>
    </w:p>
    <w:p w14:paraId="58EF11DD" w14:textId="74743C4E" w:rsidR="00C63210" w:rsidRPr="009C2658" w:rsidRDefault="00C63210" w:rsidP="00C63210">
      <w:pPr>
        <w:spacing w:after="0"/>
        <w:rPr>
          <w:rFonts w:ascii="Arial" w:hAnsi="Arial" w:cs="Arial"/>
          <w:sz w:val="18"/>
          <w:szCs w:val="18"/>
        </w:rPr>
      </w:pPr>
      <w:r w:rsidRPr="009C2658">
        <w:rPr>
          <w:rFonts w:ascii="Arial" w:hAnsi="Arial" w:cs="Arial"/>
          <w:sz w:val="18"/>
          <w:szCs w:val="18"/>
        </w:rPr>
        <w:t>Nejrozsáhlejší souvisle devastovaná území regionu se nacházejí v oblasti Sokolovské pánve (Chodov, který není členem MAS Krušné hory</w:t>
      </w:r>
      <w:r w:rsidRPr="009C2658">
        <w:rPr>
          <w:rFonts w:ascii="Arial" w:hAnsi="Arial" w:cs="Arial"/>
          <w:sz w:val="18"/>
          <w:szCs w:val="18"/>
          <w:shd w:val="clear" w:color="auto" w:fill="FFFFFF"/>
        </w:rPr>
        <w:t xml:space="preserve"> </w:t>
      </w:r>
      <w:r w:rsidRPr="009C2658">
        <w:rPr>
          <w:rFonts w:ascii="Arial" w:hAnsi="Arial" w:cs="Arial"/>
          <w:sz w:val="18"/>
          <w:szCs w:val="18"/>
        </w:rPr>
        <w:t>a města Nová Role), devastace těžbou se projevuje ve větším rozsahu rovněž v okolí Jáchymova. Těžba kamene a rašeliny se projevuje jen lokálně, ovšem často v cenný</w:t>
      </w:r>
      <w:r w:rsidR="005A5C7F">
        <w:rPr>
          <w:rFonts w:ascii="Arial" w:hAnsi="Arial" w:cs="Arial"/>
          <w:sz w:val="18"/>
          <w:szCs w:val="18"/>
        </w:rPr>
        <w:t>ch</w:t>
      </w:r>
      <w:r w:rsidRPr="009C2658">
        <w:rPr>
          <w:rFonts w:ascii="Arial" w:hAnsi="Arial" w:cs="Arial"/>
          <w:sz w:val="18"/>
          <w:szCs w:val="18"/>
        </w:rPr>
        <w:t xml:space="preserve"> přírodních lokalitách. </w:t>
      </w:r>
    </w:p>
    <w:p w14:paraId="668D3768"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Obnova a tvorba krajiny je významnou příležitostí pro navrácení přírodních ekosystémů zpět do území. Jde však o proces dlouhodobý a odborný.</w:t>
      </w:r>
    </w:p>
    <w:p w14:paraId="52936EBE"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Největší zásahy do krajiny způsobuje povrchové dobývání uhlí a kaolínu. V současnosti klesá podíl zemědělských rekultivací a to ve prospěch rekultivací lesních, vodních (velké rozsahy zbytkových jam po těžbě) a využití pro další urbanistické funkce jako je výroba, rekreace, sport a podobně. </w:t>
      </w:r>
    </w:p>
    <w:p w14:paraId="7D0C4051"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Předpokládá se, že do roku 2020 budou rekultivace dokončeny nebo rozpracovány v celém zasaženém území. Při rekultivaci jednotlivých lokalit bude nutné zohledňovat možnosti budoucího účelného zapojení ploch k využití blízkých měst a obcí. </w:t>
      </w:r>
    </w:p>
    <w:p w14:paraId="5A0C66B3" w14:textId="77777777" w:rsidR="00C63210" w:rsidRPr="00C63210" w:rsidRDefault="00C63210" w:rsidP="00C63210"/>
    <w:p w14:paraId="28CCC3DC" w14:textId="14BE8F5F" w:rsidR="00D640F9" w:rsidRDefault="00D640F9" w:rsidP="001E0004">
      <w:pPr>
        <w:pStyle w:val="Nadpis4"/>
      </w:pPr>
      <w:bookmarkStart w:id="197" w:name="_Toc420662948"/>
      <w:bookmarkStart w:id="198" w:name="_Toc488066408"/>
      <w:r w:rsidRPr="007060AC">
        <w:t>Odpadové hospodářství</w:t>
      </w:r>
      <w:bookmarkEnd w:id="197"/>
      <w:bookmarkEnd w:id="198"/>
      <w:r w:rsidR="00FD28AE">
        <w:rPr>
          <w:lang w:val="cs-CZ"/>
        </w:rPr>
        <w:t xml:space="preserve"> (DOPLNIT ČINOV u DOUPOVSKÉHO HRADIŠTĚ)</w:t>
      </w:r>
    </w:p>
    <w:p w14:paraId="528298CD"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Odpadové hospodářství je řešeno obcemi a městy v samostatné působnosti. Jedná se hlavně o povinnosti obcí a měst jako původců odpadů a také povinnosti při zajištění nakládání s odpady, zajištění jeho financování a mnohé další činnosti. Obce mají povinnosti při zajištění svozu odpadů, zajištění sběrných míst pro odkládání odpadů, zajištění veškerých nádob na odpad (i tříděný), zajištění dalšího nakládání s odpadem apod. Obce a města mají povinnost zajistit nakládání s:</w:t>
      </w:r>
    </w:p>
    <w:p w14:paraId="772CCE0E" w14:textId="77777777" w:rsidR="00C63210" w:rsidRPr="009C2658" w:rsidRDefault="00C63210" w:rsidP="00E54485">
      <w:pPr>
        <w:numPr>
          <w:ilvl w:val="0"/>
          <w:numId w:val="22"/>
        </w:numPr>
        <w:spacing w:after="0"/>
        <w:rPr>
          <w:rFonts w:ascii="Arial" w:hAnsi="Arial" w:cs="Arial"/>
          <w:sz w:val="18"/>
          <w:szCs w:val="18"/>
        </w:rPr>
      </w:pPr>
      <w:r w:rsidRPr="009C2658">
        <w:rPr>
          <w:rFonts w:ascii="Arial" w:hAnsi="Arial" w:cs="Arial"/>
          <w:sz w:val="18"/>
          <w:szCs w:val="18"/>
        </w:rPr>
        <w:t>odpady pocházejícími od občanů, žijících na jejich území,</w:t>
      </w:r>
    </w:p>
    <w:p w14:paraId="0CE9EA46" w14:textId="77777777" w:rsidR="00C63210" w:rsidRPr="009C2658" w:rsidRDefault="00C63210" w:rsidP="00E54485">
      <w:pPr>
        <w:numPr>
          <w:ilvl w:val="0"/>
          <w:numId w:val="22"/>
        </w:numPr>
        <w:spacing w:after="0"/>
        <w:rPr>
          <w:rFonts w:ascii="Arial" w:hAnsi="Arial" w:cs="Arial"/>
          <w:sz w:val="18"/>
          <w:szCs w:val="18"/>
        </w:rPr>
      </w:pPr>
      <w:r w:rsidRPr="009C2658">
        <w:rPr>
          <w:rFonts w:ascii="Arial" w:hAnsi="Arial" w:cs="Arial"/>
          <w:sz w:val="18"/>
          <w:szCs w:val="18"/>
        </w:rPr>
        <w:t>odpady vzniklými při jejich samotné činnosti,</w:t>
      </w:r>
    </w:p>
    <w:p w14:paraId="04CD2439" w14:textId="77777777" w:rsidR="00C63210" w:rsidRPr="009C2658" w:rsidRDefault="00C63210" w:rsidP="00E54485">
      <w:pPr>
        <w:numPr>
          <w:ilvl w:val="0"/>
          <w:numId w:val="22"/>
        </w:numPr>
        <w:spacing w:after="0"/>
        <w:rPr>
          <w:rFonts w:ascii="Arial" w:hAnsi="Arial" w:cs="Arial"/>
          <w:sz w:val="18"/>
          <w:szCs w:val="18"/>
        </w:rPr>
      </w:pPr>
      <w:r w:rsidRPr="009C2658">
        <w:rPr>
          <w:rFonts w:ascii="Arial" w:hAnsi="Arial" w:cs="Arial"/>
          <w:sz w:val="18"/>
          <w:szCs w:val="18"/>
        </w:rPr>
        <w:t>odpady pocházejícími od malých firem a živnostníků, kteří jsou zapojeni do jejich systému odpadového hospodářství.</w:t>
      </w:r>
    </w:p>
    <w:p w14:paraId="4CF3594D" w14:textId="2A3A61CA" w:rsidR="00C63210" w:rsidRPr="009C2658" w:rsidRDefault="00C63210" w:rsidP="00C63210">
      <w:pPr>
        <w:spacing w:after="0"/>
        <w:rPr>
          <w:rFonts w:ascii="Arial" w:hAnsi="Arial" w:cs="Arial"/>
          <w:sz w:val="18"/>
          <w:szCs w:val="18"/>
        </w:rPr>
      </w:pPr>
      <w:r w:rsidRPr="009C2658">
        <w:rPr>
          <w:rFonts w:ascii="Arial" w:hAnsi="Arial" w:cs="Arial"/>
          <w:sz w:val="18"/>
          <w:szCs w:val="18"/>
        </w:rPr>
        <w:t>Nakládání s odpady hradí obce z vlastních finančních prostředků. Na území MAS působí několik svozových společností. Co se týče poplatků, které občané platí za svoz odpadů, část obcí využívá místní poplatek, kde se cena pohybuje v průměru okolo 520 Kč. Druhým nejrozšířenějším způsobem je pak platba za vývoz komunálního odpadu dle velikosti nádoby a frekvence vývozu.</w:t>
      </w:r>
    </w:p>
    <w:p w14:paraId="2EB5BA76" w14:textId="007C4C01" w:rsidR="00C63210" w:rsidRPr="009C2658" w:rsidRDefault="00C63210" w:rsidP="00C63210">
      <w:pPr>
        <w:spacing w:after="0"/>
        <w:rPr>
          <w:rFonts w:ascii="Arial" w:hAnsi="Arial" w:cs="Arial"/>
          <w:sz w:val="18"/>
          <w:szCs w:val="18"/>
        </w:rPr>
      </w:pPr>
      <w:r w:rsidRPr="009C2658">
        <w:rPr>
          <w:rFonts w:ascii="Arial" w:hAnsi="Arial" w:cs="Arial"/>
          <w:sz w:val="18"/>
          <w:szCs w:val="18"/>
        </w:rPr>
        <w:t>Na území MAS se nacházejí sběrné dvory pro odkládání odpadů a jejich základní vytřídění. Dvůr s největší kapacitou se nachází v Ostrově. Je provozován společností Marius Pedersen a.s. a je využíván okolními obcemi (Hroznětín, Velichov, Vojkovice, Hájek, Krásný Les aj.). Další sběrný dvůr se nachází v Jáchymově a v Nové Roli. Síť sběrných míst je výrazně hustší.</w:t>
      </w:r>
    </w:p>
    <w:p w14:paraId="0CBF1265"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Na území MAS se nevyskytuje žádná třídící linka odpadů. Veškerý separovaný odpad je z území svážen do okolních měst (Karlovy Vary). </w:t>
      </w:r>
    </w:p>
    <w:p w14:paraId="193151C9"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Na území MAS se nevyskytuje zařízení na zpracování BRO. Zařízení pro nakládání s BRO v blízkosti</w:t>
      </w:r>
      <w:r w:rsidRPr="00B426D5">
        <w:t xml:space="preserve"> </w:t>
      </w:r>
      <w:r w:rsidRPr="009C2658">
        <w:rPr>
          <w:rFonts w:ascii="Arial" w:hAnsi="Arial" w:cs="Arial"/>
          <w:sz w:val="18"/>
          <w:szCs w:val="18"/>
        </w:rPr>
        <w:t>území jsou kompostárny v Karlových Varech, Jenišově, Sokolově a dále bioplynové stanice. Více než polovina obcí s biologicky rozložitelným odpadem víceméně nenakládá. Občané i obce si BRO odstraňují vlastní cestou. Obce se shodly a uvítaly by společné zařízení pro zpracování BRO na území MAS.</w:t>
      </w:r>
    </w:p>
    <w:p w14:paraId="141B3C20" w14:textId="77777777" w:rsidR="00C63210" w:rsidRPr="006A42D0" w:rsidRDefault="00C63210" w:rsidP="00C63210">
      <w:pPr>
        <w:spacing w:after="0"/>
        <w:rPr>
          <w:rFonts w:ascii="Arial" w:hAnsi="Arial" w:cs="Arial"/>
          <w:sz w:val="18"/>
          <w:szCs w:val="18"/>
        </w:rPr>
      </w:pPr>
    </w:p>
    <w:p w14:paraId="357A8D83" w14:textId="3B7C75B1" w:rsidR="00C63210" w:rsidRPr="009C2658" w:rsidRDefault="00C63210" w:rsidP="00C63210">
      <w:pPr>
        <w:spacing w:after="0"/>
        <w:rPr>
          <w:rFonts w:ascii="Arial" w:hAnsi="Arial" w:cs="Arial"/>
          <w:sz w:val="18"/>
          <w:szCs w:val="18"/>
        </w:rPr>
      </w:pPr>
      <w:r w:rsidRPr="009C2658">
        <w:rPr>
          <w:rFonts w:ascii="Arial" w:hAnsi="Arial" w:cs="Arial"/>
          <w:sz w:val="18"/>
          <w:szCs w:val="18"/>
        </w:rPr>
        <w:t>Na území se nenachází žádné zařízení pro energetické využití odpadu (spalovna) a žádná obecz území nevyužívá tato koncová zařízení. Nejbližší zařízení tohoto typu se nachází v Plzni a zabývá se energetickým využitím převážně odpadů ze zdravotní a veterinární péče.</w:t>
      </w:r>
    </w:p>
    <w:p w14:paraId="399397F5"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Ostatní spalovny jsou vzdálené více než 90 km a jejich využití je z logistického hlediska nevýhodné.</w:t>
      </w:r>
    </w:p>
    <w:p w14:paraId="6E3962C6" w14:textId="77777777" w:rsidR="00C63210" w:rsidRPr="009C2658" w:rsidRDefault="00C63210" w:rsidP="00C63210">
      <w:pPr>
        <w:spacing w:after="0"/>
        <w:rPr>
          <w:rFonts w:ascii="Arial" w:hAnsi="Arial" w:cs="Arial"/>
          <w:sz w:val="18"/>
          <w:szCs w:val="18"/>
        </w:rPr>
      </w:pPr>
      <w:r w:rsidRPr="009C2658">
        <w:rPr>
          <w:rFonts w:ascii="Arial" w:hAnsi="Arial" w:cs="Arial"/>
          <w:sz w:val="18"/>
          <w:szCs w:val="18"/>
        </w:rPr>
        <w:t>V současné době probíhá výstavba spalovny s kapacitou cca 95 tis. tun KO v Chotíkově u Plzně s termínem dokončení prosinec 2015. Lze konstatovat, že síť ZEVO je pro řešené ORP naprosto nedostatečná a není možno jí efektivně využít pro naplňování cílů POH.</w:t>
      </w:r>
    </w:p>
    <w:p w14:paraId="29F95A16" w14:textId="4E9C44C7" w:rsidR="001D6BFA" w:rsidRDefault="001D6BFA" w:rsidP="00C63210">
      <w:pPr>
        <w:spacing w:after="0"/>
        <w:rPr>
          <w:rFonts w:ascii="Arial" w:hAnsi="Arial" w:cs="Arial"/>
          <w:sz w:val="18"/>
          <w:szCs w:val="18"/>
        </w:rPr>
      </w:pPr>
      <w:r>
        <w:rPr>
          <w:rFonts w:ascii="Arial" w:hAnsi="Arial" w:cs="Arial"/>
          <w:sz w:val="18"/>
          <w:szCs w:val="18"/>
        </w:rPr>
        <w:t xml:space="preserve">Na území MAS Krušné hory se v současné době nachází pouze jediná skládka komunálního odpadu. Jedná se o skládku Činov, která leží v území katastru obce Doupovské Hradiště. Na této skládce je ukládána většina skládkovaného odpadu z oblasti. </w:t>
      </w:r>
    </w:p>
    <w:p w14:paraId="5468A4C5" w14:textId="6545E3E1"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V Karlovarském kraji jsou zřízeny čtyři otevřené skládky. Skládka v </w:t>
      </w:r>
      <w:r w:rsidR="001D6BFA" w:rsidRPr="009C2658">
        <w:rPr>
          <w:rFonts w:ascii="Arial" w:hAnsi="Arial" w:cs="Arial"/>
          <w:sz w:val="18"/>
          <w:szCs w:val="18"/>
        </w:rPr>
        <w:t>Bož</w:t>
      </w:r>
      <w:r w:rsidR="001D6BFA">
        <w:rPr>
          <w:rFonts w:ascii="Arial" w:hAnsi="Arial" w:cs="Arial"/>
          <w:sz w:val="18"/>
          <w:szCs w:val="18"/>
        </w:rPr>
        <w:t>i</w:t>
      </w:r>
      <w:r w:rsidR="001D6BFA" w:rsidRPr="009C2658">
        <w:rPr>
          <w:rFonts w:ascii="Arial" w:hAnsi="Arial" w:cs="Arial"/>
          <w:sz w:val="18"/>
          <w:szCs w:val="18"/>
        </w:rPr>
        <w:t xml:space="preserve">čanech </w:t>
      </w:r>
      <w:r w:rsidRPr="009C2658">
        <w:rPr>
          <w:rFonts w:ascii="Arial" w:hAnsi="Arial" w:cs="Arial"/>
          <w:sz w:val="18"/>
          <w:szCs w:val="18"/>
        </w:rPr>
        <w:t xml:space="preserve">je provozována Technickými službami Nová Role, AVE CZ s.r.o. provozuje skládku </w:t>
      </w:r>
      <w:r w:rsidR="00271A85">
        <w:rPr>
          <w:rFonts w:ascii="Arial" w:hAnsi="Arial" w:cs="Arial"/>
          <w:sz w:val="18"/>
          <w:szCs w:val="18"/>
        </w:rPr>
        <w:t> na Činově</w:t>
      </w:r>
      <w:r w:rsidRPr="009C2658">
        <w:rPr>
          <w:rFonts w:ascii="Arial" w:hAnsi="Arial" w:cs="Arial"/>
          <w:sz w:val="18"/>
          <w:szCs w:val="18"/>
        </w:rPr>
        <w:t xml:space="preserve">, A.S.A. s.r.o. v Březové u Sokolova a SUAS - skládková s.r.o. ve Vintířově. V sousedním ORP Vejprtsko a Kadaň se nacházejí dvě skládky, které jsou využívány společnostmi svážející komunální odpad z ORP Ostrov. Skládka TKO České Hamry, provozována Službami města Vejprty p. o. a skládka Tušimice a.s. u Kadaně provozována Mariusem Pedersenem a.s. Skládka Činov (S-OO) se momentálně nachází v přípravě páté etapy, IV. etapa je zaplněna z 80 %. Na skládce je zřízena kompostárna. Skládka SUAS - skládková ve Vintířově (S-OO) má volnou kapacitu na 5 </w:t>
      </w:r>
      <w:r w:rsidR="00271A85">
        <w:rPr>
          <w:rFonts w:ascii="Arial" w:hAnsi="Arial" w:cs="Arial"/>
          <w:sz w:val="18"/>
          <w:szCs w:val="18"/>
        </w:rPr>
        <w:t>–</w:t>
      </w:r>
      <w:r w:rsidR="00271A85" w:rsidRPr="009C2658">
        <w:rPr>
          <w:rFonts w:ascii="Arial" w:hAnsi="Arial" w:cs="Arial"/>
          <w:sz w:val="18"/>
          <w:szCs w:val="18"/>
        </w:rPr>
        <w:t xml:space="preserve"> </w:t>
      </w:r>
      <w:r w:rsidRPr="009C2658">
        <w:rPr>
          <w:rFonts w:ascii="Arial" w:hAnsi="Arial" w:cs="Arial"/>
          <w:sz w:val="18"/>
          <w:szCs w:val="18"/>
        </w:rPr>
        <w:t xml:space="preserve">6 let. Právě byla zkolaudovaná V. etapa. Na skládce není zřízena kompostárna. </w:t>
      </w:r>
    </w:p>
    <w:p w14:paraId="4D860E28" w14:textId="0B3F3A3D" w:rsidR="00C63210" w:rsidRPr="009C2658" w:rsidRDefault="00C63210" w:rsidP="00C63210">
      <w:pPr>
        <w:spacing w:after="0"/>
        <w:rPr>
          <w:rFonts w:ascii="Arial" w:hAnsi="Arial" w:cs="Arial"/>
          <w:sz w:val="18"/>
          <w:szCs w:val="18"/>
        </w:rPr>
      </w:pPr>
      <w:r w:rsidRPr="009C2658">
        <w:rPr>
          <w:rFonts w:ascii="Arial" w:hAnsi="Arial" w:cs="Arial"/>
          <w:sz w:val="18"/>
          <w:szCs w:val="18"/>
        </w:rPr>
        <w:t xml:space="preserve">Trend celkové produkce odpadů na území MAS má od roku 2008 do 2012 střídavě zvyšující a snižující charakter, s význačnou změnou produkce v r. 2011 a následným poklesem v r. 2012. Ve srovnání s r. 2000 došlo do roku 2012 k postupnému snížení celkové produkce odpadu o 56 %. Křivka průběhu produkce OO v období 2008 </w:t>
      </w:r>
      <w:r w:rsidR="001F2BEF">
        <w:rPr>
          <w:rFonts w:ascii="Arial" w:hAnsi="Arial" w:cs="Arial"/>
          <w:sz w:val="18"/>
          <w:szCs w:val="18"/>
        </w:rPr>
        <w:t xml:space="preserve">– </w:t>
      </w:r>
      <w:r w:rsidRPr="009C2658">
        <w:rPr>
          <w:rFonts w:ascii="Arial" w:hAnsi="Arial" w:cs="Arial"/>
          <w:sz w:val="18"/>
          <w:szCs w:val="18"/>
        </w:rPr>
        <w:t>2012 je srovnatelná s celkovou produkcí odpadů. Největší produkovanou složkou komunálního odpadu je směsný komunální odpad. Dlouhodobě stoupá podíl tříděného odpadu a biologicky rozložitelného komunálního odpadu. Díky tomu se postupně snižuje množství směsného komunálního odpadu. Převažující složkou separovaného odpadu je papír, jehož objem činí cca 68 % celkového množství odpadů. Následují s cca 15 % podílem sklo a plasty. Celkově se produkce separovaných odpadů zvyšuje. Oproti r. 2008 došlo k nárůstu o 35 %. Mezi lety 2008 až 2012 došlo ke</w:t>
      </w:r>
      <w:r w:rsidRPr="00B426D5">
        <w:t xml:space="preserve"> </w:t>
      </w:r>
      <w:r w:rsidRPr="009C2658">
        <w:rPr>
          <w:rFonts w:ascii="Arial" w:hAnsi="Arial" w:cs="Arial"/>
          <w:sz w:val="18"/>
          <w:szCs w:val="18"/>
        </w:rPr>
        <w:t xml:space="preserve">zvýšení separace u všech uvedených komodit. U sběru papíru o 40,15 %, plastu o 50,62 %, skla o 6,7 % a u nápojového kartonu nejvíce, a to o 207,35 %. V období 2008 </w:t>
      </w:r>
      <w:r w:rsidR="008A606C">
        <w:rPr>
          <w:rFonts w:ascii="Arial" w:hAnsi="Arial" w:cs="Arial"/>
          <w:sz w:val="18"/>
          <w:szCs w:val="18"/>
        </w:rPr>
        <w:t xml:space="preserve">– </w:t>
      </w:r>
      <w:r w:rsidRPr="009C2658">
        <w:rPr>
          <w:rFonts w:ascii="Arial" w:hAnsi="Arial" w:cs="Arial"/>
          <w:sz w:val="18"/>
          <w:szCs w:val="18"/>
        </w:rPr>
        <w:t xml:space="preserve">2011 můžeme spatřit také snižující se trend NO. Z 1 944,65 tun v roce 2008 klesla produkce na 854,87 tun v roce 2011. Ve srovnání s rokem 2000 došlo k poklesu produkce o 57,96 %. </w:t>
      </w:r>
    </w:p>
    <w:p w14:paraId="2AD9E049" w14:textId="77777777" w:rsidR="00C63210" w:rsidRPr="00C63210" w:rsidRDefault="00C63210" w:rsidP="00C63210"/>
    <w:p w14:paraId="037E1C80" w14:textId="77777777" w:rsidR="00D640F9" w:rsidRDefault="00D640F9" w:rsidP="001E0004">
      <w:pPr>
        <w:pStyle w:val="Nadpis4"/>
      </w:pPr>
      <w:bookmarkStart w:id="199" w:name="_Toc391393337"/>
      <w:bookmarkStart w:id="200" w:name="_Toc420662949"/>
      <w:bookmarkStart w:id="201" w:name="_Toc488066409"/>
      <w:r w:rsidRPr="00EB4D45">
        <w:t>Ochrana ovzduší</w:t>
      </w:r>
      <w:bookmarkEnd w:id="199"/>
      <w:bookmarkEnd w:id="200"/>
      <w:bookmarkEnd w:id="201"/>
    </w:p>
    <w:p w14:paraId="18181506"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Situace v oblasti ovzduší je charakteristická postupným snižováním emisí tuhých látek a SO2 ovšem zároveň rostoucím znečišťováním ovzduší NOx vlivem rozvoje silniční dopravy. Mezi obecné zásady zlepšování kvality ovzduší patří zejména snižování znečišťování ovzduší na velkých a středních zdrojích znečišťování (odsíření, denitrifikace, změny technologie apod.), změna používaného paliva (týká se především malých zdrojů) nebo efektivní hospodaření s energiemi s cílem snížit potřebu primárních (znečisťujících) zdrojů.</w:t>
      </w:r>
    </w:p>
    <w:p w14:paraId="6EEB3555" w14:textId="77777777" w:rsidR="00737BCF" w:rsidRPr="009C2658" w:rsidRDefault="00737BCF" w:rsidP="00737BCF">
      <w:pPr>
        <w:pStyle w:val="odstaveca0"/>
        <w:tabs>
          <w:tab w:val="clear" w:pos="284"/>
        </w:tabs>
        <w:ind w:left="0"/>
        <w:rPr>
          <w:rFonts w:ascii="Arial" w:hAnsi="Arial" w:cs="Arial"/>
          <w:sz w:val="18"/>
          <w:szCs w:val="18"/>
        </w:rPr>
      </w:pPr>
      <w:r w:rsidRPr="009C2658">
        <w:rPr>
          <w:rFonts w:ascii="Arial" w:hAnsi="Arial" w:cs="Arial"/>
          <w:sz w:val="18"/>
          <w:szCs w:val="18"/>
        </w:rPr>
        <w:t>Mezi hlavní stacionární zdroje znečištění se dají považovat velké průmyslové závody, zemědělství a malé zdroje znečištění jako rodinné domy a jejich vytápění a dále doprava. Tato skutečnost je zapříčiněna omezením dostupnosti menších obcí autobusovou či vlakovou dopravou. Dalších z aspektů</w:t>
      </w:r>
      <w:r w:rsidRPr="00B426D5">
        <w:rPr>
          <w:sz w:val="22"/>
          <w:szCs w:val="22"/>
        </w:rPr>
        <w:t xml:space="preserve"> </w:t>
      </w:r>
      <w:r w:rsidRPr="009C2658">
        <w:rPr>
          <w:rFonts w:ascii="Arial" w:hAnsi="Arial" w:cs="Arial"/>
          <w:sz w:val="18"/>
          <w:szCs w:val="18"/>
        </w:rPr>
        <w:t>znečištění lze považovat vytápění domácností, tento aspekt je vázán na technické vybavení obcí inženýrskými sítěmi. Významný vliv na kvalitu ovzduší mají rovněž aktuální meteorologické podmínky.</w:t>
      </w:r>
    </w:p>
    <w:p w14:paraId="5069F9E2" w14:textId="77777777" w:rsidR="00737BCF" w:rsidRPr="009C2658" w:rsidRDefault="00737BCF" w:rsidP="00737BCF">
      <w:pPr>
        <w:pStyle w:val="NvodCharCharChar"/>
        <w:ind w:left="0"/>
        <w:rPr>
          <w:rFonts w:ascii="Arial" w:hAnsi="Arial" w:cs="Arial"/>
          <w:color w:val="auto"/>
          <w:sz w:val="18"/>
          <w:szCs w:val="18"/>
        </w:rPr>
      </w:pPr>
      <w:r w:rsidRPr="009C2658">
        <w:rPr>
          <w:rFonts w:ascii="Arial" w:hAnsi="Arial" w:cs="Arial"/>
          <w:color w:val="auto"/>
          <w:sz w:val="18"/>
          <w:szCs w:val="18"/>
        </w:rPr>
        <w:t>Dle Sdělení odboru ochrany ovzduší MŽP o hodnocení kvality ovzduší na území Karlovarského kraje nedošlo k překročení hodnot žádného imisního limitu a v porovnání s r. 2008 došlo k výraznému zlepšení ovzduší</w:t>
      </w:r>
    </w:p>
    <w:p w14:paraId="0CA4449F" w14:textId="13A9F554" w:rsidR="00737BCF" w:rsidRPr="009C2658" w:rsidRDefault="00737BCF" w:rsidP="00737BCF">
      <w:pPr>
        <w:pStyle w:val="odstaveca0"/>
        <w:tabs>
          <w:tab w:val="clear" w:pos="284"/>
        </w:tabs>
        <w:ind w:left="0"/>
        <w:rPr>
          <w:rFonts w:ascii="Arial" w:hAnsi="Arial" w:cs="Arial"/>
          <w:sz w:val="18"/>
          <w:szCs w:val="18"/>
        </w:rPr>
      </w:pPr>
      <w:r w:rsidRPr="009C2658">
        <w:rPr>
          <w:rFonts w:ascii="Arial" w:hAnsi="Arial" w:cs="Arial"/>
          <w:sz w:val="18"/>
          <w:szCs w:val="18"/>
        </w:rPr>
        <w:t>V území se nachází více obcí, které mají více jak 50</w:t>
      </w:r>
      <w:r w:rsidR="008A606C">
        <w:rPr>
          <w:rFonts w:ascii="Arial" w:hAnsi="Arial" w:cs="Arial"/>
          <w:sz w:val="18"/>
          <w:szCs w:val="18"/>
        </w:rPr>
        <w:t xml:space="preserve"> </w:t>
      </w:r>
      <w:r w:rsidRPr="009C2658">
        <w:rPr>
          <w:rFonts w:ascii="Arial" w:hAnsi="Arial" w:cs="Arial"/>
          <w:sz w:val="18"/>
          <w:szCs w:val="18"/>
        </w:rPr>
        <w:t xml:space="preserve">% plochy zhoršené kvality ovzduší a to obec Dalovice a Otovice. Střední hodnoty zhoršené kvality ovzduší mají 3 obce na území a to Nová Role, Sadov a </w:t>
      </w:r>
      <w:r w:rsidR="008A606C" w:rsidRPr="009C2658">
        <w:rPr>
          <w:rFonts w:ascii="Arial" w:hAnsi="Arial" w:cs="Arial"/>
          <w:sz w:val="18"/>
          <w:szCs w:val="18"/>
        </w:rPr>
        <w:t>Bož</w:t>
      </w:r>
      <w:r w:rsidR="008A606C">
        <w:rPr>
          <w:rFonts w:ascii="Arial" w:hAnsi="Arial" w:cs="Arial"/>
          <w:sz w:val="18"/>
          <w:szCs w:val="18"/>
        </w:rPr>
        <w:t>i</w:t>
      </w:r>
      <w:r w:rsidR="008A606C" w:rsidRPr="009C2658">
        <w:rPr>
          <w:rFonts w:ascii="Arial" w:hAnsi="Arial" w:cs="Arial"/>
          <w:sz w:val="18"/>
          <w:szCs w:val="18"/>
        </w:rPr>
        <w:t>čany</w:t>
      </w:r>
      <w:r w:rsidRPr="009C2658">
        <w:rPr>
          <w:rFonts w:ascii="Arial" w:hAnsi="Arial" w:cs="Arial"/>
          <w:sz w:val="18"/>
          <w:szCs w:val="18"/>
        </w:rPr>
        <w:t xml:space="preserve">. Zbylé obce nemají zhoršenou kvalitu ovzduší. Velké zdroje znečišťování ovzduší na území MAS jsou: PAPOS (Ostrov), NEMOS (Ostrov), m-tec (Horní Žďár) a Ostrovská teplárenská (Ostrov). </w:t>
      </w:r>
    </w:p>
    <w:p w14:paraId="14E9425C" w14:textId="77777777" w:rsidR="00737BCF" w:rsidRPr="00737BCF" w:rsidRDefault="00737BCF" w:rsidP="00737BCF">
      <w:r w:rsidRPr="009C2658">
        <w:rPr>
          <w:rFonts w:ascii="Arial" w:hAnsi="Arial" w:cs="Arial"/>
          <w:sz w:val="18"/>
          <w:szCs w:val="18"/>
        </w:rPr>
        <w:t>Skupina středních zdrojů je velmi pestrá – zástupci jsou jak v zemědělské činnosti, tak ve vodárenství nebo např. v železniční dopravě.</w:t>
      </w:r>
    </w:p>
    <w:p w14:paraId="53A3788C" w14:textId="77777777" w:rsidR="00D640F9" w:rsidRDefault="00D640F9" w:rsidP="001E0004">
      <w:pPr>
        <w:pStyle w:val="Nadpis4"/>
      </w:pPr>
      <w:bookmarkStart w:id="202" w:name="_Toc420662950"/>
      <w:bookmarkStart w:id="203" w:name="_Toc488066410"/>
      <w:r w:rsidRPr="00EB4D45">
        <w:t>Hluk</w:t>
      </w:r>
      <w:bookmarkEnd w:id="202"/>
      <w:bookmarkEnd w:id="203"/>
    </w:p>
    <w:p w14:paraId="41546462" w14:textId="77777777" w:rsidR="00737BCF" w:rsidRPr="009C2658" w:rsidRDefault="00737BCF" w:rsidP="00737BCF">
      <w:pPr>
        <w:pStyle w:val="Nvod"/>
        <w:ind w:left="0"/>
        <w:rPr>
          <w:rFonts w:ascii="Arial" w:hAnsi="Arial" w:cs="Arial"/>
          <w:color w:val="auto"/>
          <w:sz w:val="18"/>
          <w:szCs w:val="18"/>
        </w:rPr>
      </w:pPr>
      <w:r w:rsidRPr="009C2658">
        <w:rPr>
          <w:rFonts w:ascii="Arial" w:hAnsi="Arial" w:cs="Arial"/>
          <w:color w:val="auto"/>
          <w:sz w:val="18"/>
          <w:szCs w:val="18"/>
        </w:rPr>
        <w:t>Akustické poměry ve většině obcí jsou v mezích hygienických limitů, protože v současné době v nich nejsou umístěny žádné zdroje produkující významnou akustickou zátěž.</w:t>
      </w:r>
    </w:p>
    <w:p w14:paraId="5D9BCF0E" w14:textId="77777777" w:rsidR="00737BCF" w:rsidRPr="009C2658" w:rsidRDefault="00737BCF" w:rsidP="00737BCF">
      <w:pPr>
        <w:pStyle w:val="Odstavecseseznamem"/>
        <w:spacing w:before="120" w:line="240" w:lineRule="auto"/>
        <w:ind w:left="0"/>
        <w:rPr>
          <w:rFonts w:ascii="Arial" w:hAnsi="Arial" w:cs="Arial"/>
          <w:sz w:val="18"/>
          <w:szCs w:val="18"/>
        </w:rPr>
      </w:pPr>
      <w:r w:rsidRPr="009C2658">
        <w:rPr>
          <w:rFonts w:ascii="Arial" w:hAnsi="Arial" w:cs="Arial"/>
          <w:sz w:val="18"/>
          <w:szCs w:val="18"/>
        </w:rPr>
        <w:t xml:space="preserve">Mezi hlavní zdroje hluku lze považovat (zdroj: </w:t>
      </w:r>
      <w:hyperlink r:id="rId118" w:history="1">
        <w:r w:rsidRPr="009C2658">
          <w:rPr>
            <w:rFonts w:ascii="Arial" w:hAnsi="Arial" w:cs="Arial"/>
            <w:sz w:val="18"/>
            <w:szCs w:val="18"/>
          </w:rPr>
          <w:t>http://www.szu.cz/</w:t>
        </w:r>
      </w:hyperlink>
      <w:r w:rsidRPr="009C2658">
        <w:rPr>
          <w:rFonts w:ascii="Arial" w:hAnsi="Arial" w:cs="Arial"/>
          <w:sz w:val="18"/>
          <w:szCs w:val="18"/>
        </w:rPr>
        <w:t>):</w:t>
      </w:r>
    </w:p>
    <w:p w14:paraId="3D63228E" w14:textId="77777777" w:rsidR="00737BCF" w:rsidRPr="009C2658" w:rsidRDefault="00737BCF" w:rsidP="00E54485">
      <w:pPr>
        <w:pStyle w:val="Odstavecseseznamem"/>
        <w:numPr>
          <w:ilvl w:val="0"/>
          <w:numId w:val="23"/>
        </w:numPr>
        <w:tabs>
          <w:tab w:val="left" w:pos="330"/>
        </w:tabs>
        <w:spacing w:before="0" w:beforeAutospacing="0" w:after="0" w:afterAutospacing="0" w:line="240" w:lineRule="auto"/>
        <w:ind w:left="0" w:firstLine="0"/>
        <w:rPr>
          <w:rFonts w:ascii="Arial" w:hAnsi="Arial" w:cs="Arial"/>
          <w:sz w:val="18"/>
          <w:szCs w:val="18"/>
        </w:rPr>
      </w:pPr>
      <w:r w:rsidRPr="009C2658">
        <w:rPr>
          <w:rFonts w:ascii="Arial" w:hAnsi="Arial" w:cs="Arial"/>
          <w:sz w:val="18"/>
          <w:szCs w:val="18"/>
        </w:rPr>
        <w:t>dopravní hluk (automobilová, kolejová a letecká doprava)</w:t>
      </w:r>
    </w:p>
    <w:p w14:paraId="1F316C97" w14:textId="77777777" w:rsidR="00737BCF" w:rsidRPr="009C2658" w:rsidRDefault="00737BCF" w:rsidP="00E54485">
      <w:pPr>
        <w:pStyle w:val="Odstavecseseznamem"/>
        <w:numPr>
          <w:ilvl w:val="0"/>
          <w:numId w:val="23"/>
        </w:numPr>
        <w:tabs>
          <w:tab w:val="left" w:pos="330"/>
        </w:tabs>
        <w:spacing w:before="0" w:beforeAutospacing="0" w:after="0" w:afterAutospacing="0" w:line="240" w:lineRule="auto"/>
        <w:ind w:left="0" w:firstLine="0"/>
        <w:rPr>
          <w:rFonts w:ascii="Arial" w:hAnsi="Arial" w:cs="Arial"/>
          <w:sz w:val="18"/>
          <w:szCs w:val="18"/>
        </w:rPr>
      </w:pPr>
      <w:r w:rsidRPr="009C2658">
        <w:rPr>
          <w:rFonts w:ascii="Arial" w:hAnsi="Arial" w:cs="Arial"/>
          <w:sz w:val="18"/>
          <w:szCs w:val="18"/>
        </w:rPr>
        <w:t>hluk v pracovním prostředí (zemědělství, hutnictví, strojírenství atd.)</w:t>
      </w:r>
    </w:p>
    <w:p w14:paraId="461FAFE0" w14:textId="77777777" w:rsidR="00737BCF" w:rsidRPr="009C2658" w:rsidRDefault="00737BCF" w:rsidP="00E54485">
      <w:pPr>
        <w:pStyle w:val="Odstavecseseznamem"/>
        <w:numPr>
          <w:ilvl w:val="0"/>
          <w:numId w:val="23"/>
        </w:numPr>
        <w:tabs>
          <w:tab w:val="left" w:pos="330"/>
        </w:tabs>
        <w:spacing w:before="0" w:beforeAutospacing="0" w:after="0" w:afterAutospacing="0" w:line="240" w:lineRule="auto"/>
        <w:ind w:left="0" w:firstLine="0"/>
        <w:rPr>
          <w:rFonts w:ascii="Arial" w:hAnsi="Arial" w:cs="Arial"/>
          <w:sz w:val="18"/>
          <w:szCs w:val="18"/>
        </w:rPr>
      </w:pPr>
      <w:r w:rsidRPr="009C2658">
        <w:rPr>
          <w:rFonts w:ascii="Arial" w:hAnsi="Arial" w:cs="Arial"/>
          <w:sz w:val="18"/>
          <w:szCs w:val="18"/>
        </w:rPr>
        <w:t>hluk související s bydlením (technické vybavení domu – výtahy, trafa, kotelny atd.)</w:t>
      </w:r>
    </w:p>
    <w:p w14:paraId="48AB081B" w14:textId="77777777" w:rsidR="00737BCF" w:rsidRPr="009C2658" w:rsidRDefault="00737BCF" w:rsidP="00E54485">
      <w:pPr>
        <w:pStyle w:val="Odstavecseseznamem"/>
        <w:numPr>
          <w:ilvl w:val="0"/>
          <w:numId w:val="23"/>
        </w:numPr>
        <w:tabs>
          <w:tab w:val="left" w:pos="330"/>
        </w:tabs>
        <w:spacing w:before="0" w:beforeAutospacing="0" w:after="0" w:afterAutospacing="0" w:line="240" w:lineRule="auto"/>
        <w:ind w:left="330" w:hanging="330"/>
        <w:rPr>
          <w:rFonts w:ascii="Arial" w:hAnsi="Arial" w:cs="Arial"/>
          <w:sz w:val="18"/>
          <w:szCs w:val="18"/>
        </w:rPr>
      </w:pPr>
      <w:r w:rsidRPr="009C2658">
        <w:rPr>
          <w:rFonts w:ascii="Arial" w:hAnsi="Arial" w:cs="Arial"/>
          <w:sz w:val="18"/>
          <w:szCs w:val="18"/>
        </w:rPr>
        <w:t>hluk související s trávením volného času (kulturní a společenská zařízení – divadla, kina, poutě atd.; sportovní zařízení – bazény, hřiště atd.)</w:t>
      </w:r>
    </w:p>
    <w:p w14:paraId="6462C494" w14:textId="333C3E1C" w:rsidR="00737BCF" w:rsidRPr="00737BCF" w:rsidRDefault="00737BCF" w:rsidP="00737BCF">
      <w:r w:rsidRPr="009C2658">
        <w:rPr>
          <w:rFonts w:ascii="Arial" w:hAnsi="Arial" w:cs="Arial"/>
          <w:sz w:val="18"/>
          <w:szCs w:val="18"/>
        </w:rPr>
        <w:t>Hluk a vibrace jsou úzce spjaty s veřejnou dopravní infrastrukturou v území. Na území se nachází silnice I. třídy I/13 (Karlovy Vary – Chomutov – Ústí nad Labem – Děčín- Liberec)</w:t>
      </w:r>
      <w:r w:rsidR="008A606C">
        <w:rPr>
          <w:rFonts w:ascii="Arial" w:hAnsi="Arial" w:cs="Arial"/>
          <w:sz w:val="18"/>
          <w:szCs w:val="18"/>
        </w:rPr>
        <w:t>.</w:t>
      </w:r>
      <w:r w:rsidRPr="009C2658">
        <w:rPr>
          <w:rFonts w:ascii="Arial" w:hAnsi="Arial" w:cs="Arial"/>
          <w:sz w:val="18"/>
          <w:szCs w:val="18"/>
        </w:rPr>
        <w:t xml:space="preserve"> Komunikace je významným silničním tahem v území.</w:t>
      </w:r>
    </w:p>
    <w:p w14:paraId="3C1C5AA0" w14:textId="77777777" w:rsidR="00D640F9" w:rsidRDefault="00D640F9" w:rsidP="001E0004">
      <w:pPr>
        <w:pStyle w:val="Nadpis4"/>
      </w:pPr>
      <w:bookmarkStart w:id="204" w:name="_Toc410041995"/>
      <w:bookmarkStart w:id="205" w:name="_Toc420662951"/>
      <w:bookmarkStart w:id="206" w:name="_Toc488066411"/>
      <w:r w:rsidRPr="00E47606">
        <w:t>Radonové riziko</w:t>
      </w:r>
      <w:bookmarkEnd w:id="204"/>
      <w:bookmarkEnd w:id="205"/>
      <w:bookmarkEnd w:id="206"/>
    </w:p>
    <w:p w14:paraId="26CD8571" w14:textId="77777777" w:rsidR="00737BCF" w:rsidRPr="009C2658" w:rsidRDefault="00737BCF" w:rsidP="00737BCF">
      <w:pPr>
        <w:pStyle w:val="Odstavec"/>
        <w:ind w:left="0" w:firstLine="0"/>
        <w:rPr>
          <w:rFonts w:ascii="Arial" w:hAnsi="Arial" w:cs="Arial"/>
          <w:sz w:val="18"/>
          <w:szCs w:val="18"/>
        </w:rPr>
      </w:pPr>
      <w:r w:rsidRPr="009C2658">
        <w:rPr>
          <w:rFonts w:ascii="Arial" w:hAnsi="Arial" w:cs="Arial"/>
          <w:sz w:val="18"/>
          <w:szCs w:val="18"/>
        </w:rPr>
        <w:t>Hlavním zdrojem radonu je geologické podloží. Na území MAS Krušné hory se vyskytují oblasti spadající do nízké, přechodné, střední a vysoké kategorie radonového indexu z geologického podloží. Vysoká kategorie radonového indexu je lokalizována místně na území obcí Nové Hamry, Nejdek, Nová Role, Děpoltovice, v okolí Abertam a Merklína. Radon může pronikat do objektů jednak z hornin a zemin, které vycházejí na povrch v jejich základech jednak z pitné vody, dodávané do objektů a ze stavebních materiálů, jejichž základem jsou obvykle přírodní materiály.</w:t>
      </w:r>
    </w:p>
    <w:p w14:paraId="3585074F" w14:textId="77777777" w:rsidR="00737BCF" w:rsidRPr="00737BCF" w:rsidRDefault="00737BCF" w:rsidP="00737BCF"/>
    <w:p w14:paraId="4B763193" w14:textId="77777777" w:rsidR="00D640F9" w:rsidRDefault="00D640F9" w:rsidP="001E0004">
      <w:pPr>
        <w:pStyle w:val="Nadpis4"/>
      </w:pPr>
      <w:bookmarkStart w:id="207" w:name="_Toc420662952"/>
      <w:bookmarkStart w:id="208" w:name="_Toc488066412"/>
      <w:r>
        <w:t>Voda v</w:t>
      </w:r>
      <w:r w:rsidR="00737BCF">
        <w:t> </w:t>
      </w:r>
      <w:r>
        <w:t>krajině</w:t>
      </w:r>
      <w:bookmarkEnd w:id="207"/>
      <w:bookmarkEnd w:id="208"/>
    </w:p>
    <w:p w14:paraId="1058A002"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 xml:space="preserve">Pokračuje trend snižování znečištění vodních toků, zejména vlivem výstavby ČOV a útlumem zemědělské výroby. K dalšímu zlepšování kvality vod je potřeba nadále přijímat opatření ke snižování vypouštěného znečištění, zejména u větších sídel a výrobních areálů a omezovat plošné znečišťování (přiměřená aplikace hnojiv a chemických ochranných prostředků) a rekultivovat skládky a staré zátěže. </w:t>
      </w:r>
    </w:p>
    <w:p w14:paraId="32FF2AC5" w14:textId="77777777" w:rsidR="00292FE8" w:rsidRDefault="00292FE8" w:rsidP="00737BCF">
      <w:pPr>
        <w:spacing w:after="0"/>
        <w:rPr>
          <w:rFonts w:ascii="Arial" w:hAnsi="Arial" w:cs="Arial"/>
          <w:b/>
          <w:bCs/>
          <w:sz w:val="18"/>
          <w:szCs w:val="18"/>
          <w:u w:val="single"/>
        </w:rPr>
      </w:pPr>
      <w:bookmarkStart w:id="209" w:name="_Toc410041984"/>
    </w:p>
    <w:p w14:paraId="02188A55" w14:textId="77777777" w:rsidR="00737BCF" w:rsidRPr="00684746" w:rsidRDefault="00737BCF" w:rsidP="00737BCF">
      <w:pPr>
        <w:spacing w:after="0"/>
        <w:rPr>
          <w:rFonts w:ascii="Arial" w:hAnsi="Arial" w:cs="Arial"/>
          <w:b/>
          <w:bCs/>
          <w:sz w:val="18"/>
          <w:szCs w:val="18"/>
          <w:u w:val="single"/>
        </w:rPr>
      </w:pPr>
      <w:r w:rsidRPr="00684746">
        <w:rPr>
          <w:rFonts w:ascii="Arial" w:hAnsi="Arial" w:cs="Arial"/>
          <w:b/>
          <w:bCs/>
          <w:sz w:val="18"/>
          <w:szCs w:val="18"/>
          <w:u w:val="single"/>
        </w:rPr>
        <w:t>Vodní toky</w:t>
      </w:r>
      <w:bookmarkEnd w:id="209"/>
    </w:p>
    <w:p w14:paraId="027F8C4A" w14:textId="77777777" w:rsidR="00737BCF" w:rsidRPr="009C2658" w:rsidRDefault="00737BCF" w:rsidP="00737BCF">
      <w:pPr>
        <w:pStyle w:val="NvodCharCharChar"/>
        <w:spacing w:before="120"/>
        <w:ind w:left="0"/>
        <w:rPr>
          <w:rFonts w:ascii="Arial" w:hAnsi="Arial" w:cs="Arial"/>
          <w:color w:val="auto"/>
          <w:sz w:val="18"/>
          <w:szCs w:val="18"/>
        </w:rPr>
      </w:pPr>
      <w:r w:rsidRPr="009C2658">
        <w:rPr>
          <w:rFonts w:ascii="Arial" w:hAnsi="Arial" w:cs="Arial"/>
          <w:color w:val="auto"/>
          <w:sz w:val="18"/>
          <w:szCs w:val="18"/>
        </w:rPr>
        <w:t>Vodní toky v území MAS Krušné hory spadají do povodí Ohře a Vltavy. Hlavními toky na území jsou Ohře, Rolava.</w:t>
      </w:r>
    </w:p>
    <w:p w14:paraId="7235A935" w14:textId="7A354FB5" w:rsidR="00737BCF" w:rsidRPr="009C2658" w:rsidRDefault="00737BCF" w:rsidP="00737BCF">
      <w:pPr>
        <w:pStyle w:val="NvodCharCharChar"/>
        <w:ind w:left="0"/>
        <w:rPr>
          <w:rFonts w:ascii="Arial" w:hAnsi="Arial" w:cs="Arial"/>
          <w:color w:val="auto"/>
          <w:sz w:val="18"/>
          <w:szCs w:val="18"/>
        </w:rPr>
      </w:pPr>
      <w:r w:rsidRPr="009C2658">
        <w:rPr>
          <w:rFonts w:ascii="Arial" w:hAnsi="Arial" w:cs="Arial"/>
          <w:color w:val="auto"/>
          <w:sz w:val="18"/>
          <w:szCs w:val="18"/>
        </w:rPr>
        <w:t xml:space="preserve">Pro horskou oblast jsou typické horské říčky pramenící ve vrcholových částech Krušných hor. Mezi Božím Darem a Potůčky protéká řeka Černá, která se nevlévá do Ohře. Řeka pramení západně od Fichtelbergu v Sasku (východně od </w:t>
      </w:r>
      <w:r w:rsidR="008A606C">
        <w:rPr>
          <w:rFonts w:ascii="Arial" w:hAnsi="Arial" w:cs="Arial"/>
          <w:color w:val="auto"/>
          <w:sz w:val="18"/>
          <w:szCs w:val="18"/>
        </w:rPr>
        <w:t>B</w:t>
      </w:r>
      <w:r w:rsidRPr="009C2658">
        <w:rPr>
          <w:rFonts w:ascii="Arial" w:hAnsi="Arial" w:cs="Arial"/>
          <w:color w:val="auto"/>
          <w:sz w:val="18"/>
          <w:szCs w:val="18"/>
        </w:rPr>
        <w:t xml:space="preserve">ožího Daru). Pro vrcholovou část je tedy typická rozvodnice mezi toky II. řádu Ohře a Muldau (Černá - Zwickauer Mulde - Mulde - Elbe). Větší část území je odvodňováno do Ohře. Pro podhorskou oblast je typický přechod z horských potoků do podhorských až nížinných - příkladem je tok Bystřice. Většina toků v nížinné části je využívána zemědělci a je regulována. Veškeré toky této oblasti ústí do Ohře. </w:t>
      </w:r>
    </w:p>
    <w:p w14:paraId="0FA93B2E" w14:textId="77777777" w:rsidR="00737BCF" w:rsidRPr="009C2658" w:rsidRDefault="00737BCF" w:rsidP="00737BCF">
      <w:pPr>
        <w:pStyle w:val="NvodCharCharChar"/>
        <w:ind w:left="0"/>
        <w:rPr>
          <w:rFonts w:ascii="Arial" w:hAnsi="Arial" w:cs="Arial"/>
          <w:color w:val="auto"/>
          <w:sz w:val="18"/>
          <w:szCs w:val="18"/>
        </w:rPr>
      </w:pPr>
      <w:r w:rsidRPr="009C2658">
        <w:rPr>
          <w:rFonts w:ascii="Arial" w:hAnsi="Arial" w:cs="Arial"/>
          <w:color w:val="auto"/>
          <w:sz w:val="18"/>
          <w:szCs w:val="18"/>
        </w:rPr>
        <w:t>V nejnižší části území teče řeka Ohře. Údolní niva Ohře je v zájmovém území poměrně úzká a proto její rozšíření v ojedinělých místech bylo využito k osídlení i k zemědělské činnosti - Velichov, Vojkovice, Jakubov, Stráž nad Ohří.</w:t>
      </w:r>
    </w:p>
    <w:p w14:paraId="6A501951" w14:textId="77777777" w:rsidR="00737BCF" w:rsidRPr="009C2658" w:rsidRDefault="00737BCF" w:rsidP="00737BCF">
      <w:pPr>
        <w:pStyle w:val="Odstavec"/>
        <w:spacing w:before="120"/>
        <w:ind w:left="0" w:firstLine="0"/>
        <w:rPr>
          <w:rFonts w:ascii="Arial" w:hAnsi="Arial" w:cs="Arial"/>
          <w:sz w:val="18"/>
          <w:szCs w:val="18"/>
        </w:rPr>
      </w:pPr>
      <w:r w:rsidRPr="009C2658">
        <w:rPr>
          <w:rFonts w:ascii="Arial" w:hAnsi="Arial" w:cs="Arial"/>
          <w:sz w:val="18"/>
          <w:szCs w:val="18"/>
        </w:rPr>
        <w:t>Řeka Ohře pramení v Německu a prochází celým územím Karlovarského kraje. Je dlouhá 246, 55 km</w:t>
      </w:r>
      <w:r w:rsidRPr="008D29B2">
        <w:rPr>
          <w:sz w:val="22"/>
          <w:szCs w:val="22"/>
        </w:rPr>
        <w:t xml:space="preserve"> </w:t>
      </w:r>
      <w:r w:rsidRPr="009C2658">
        <w:rPr>
          <w:rFonts w:ascii="Arial" w:hAnsi="Arial" w:cs="Arial"/>
          <w:sz w:val="18"/>
          <w:szCs w:val="18"/>
        </w:rPr>
        <w:t>na území ČR. Na území MAS Krušné hory mezi větší přítoky patří Rolava. Řeka Rolava pramení v přírodním parku Přebuz v Krušných horách, v blízkosti německých hranic. Protéká městy Nejdek a Nová Role. V místě kde pramení řeka Rolava, je významná oblast vřesovišť a rašelinišť.</w:t>
      </w:r>
    </w:p>
    <w:p w14:paraId="1DE82ED1" w14:textId="77777777" w:rsidR="00737BCF" w:rsidRPr="009C2658" w:rsidRDefault="00737BCF" w:rsidP="00737BCF">
      <w:pPr>
        <w:pStyle w:val="NvodCharCharChar"/>
        <w:ind w:left="0"/>
        <w:rPr>
          <w:rFonts w:ascii="Arial" w:hAnsi="Arial" w:cs="Arial"/>
          <w:color w:val="auto"/>
          <w:sz w:val="18"/>
          <w:szCs w:val="18"/>
        </w:rPr>
      </w:pPr>
      <w:r w:rsidRPr="009C2658">
        <w:rPr>
          <w:rFonts w:ascii="Arial" w:hAnsi="Arial" w:cs="Arial"/>
          <w:color w:val="auto"/>
          <w:sz w:val="18"/>
          <w:szCs w:val="18"/>
        </w:rPr>
        <w:t>Vrcholovou část horské oblasti charakterizují rašeliniště a prameniště. Rašeliniště ovlivňují chemismus místních vodních toků i ploch - např. Mrtvý rybník (správní obvod Jáchymova).</w:t>
      </w:r>
    </w:p>
    <w:p w14:paraId="6F58BB19" w14:textId="77777777" w:rsidR="00737BCF" w:rsidRPr="009C2658" w:rsidRDefault="00737BCF" w:rsidP="00737BCF">
      <w:pPr>
        <w:pStyle w:val="NvodCharCharChar"/>
        <w:spacing w:after="120"/>
        <w:ind w:left="0" w:firstLine="539"/>
        <w:rPr>
          <w:rFonts w:ascii="Arial" w:hAnsi="Arial" w:cs="Arial"/>
          <w:sz w:val="18"/>
          <w:szCs w:val="18"/>
        </w:rPr>
      </w:pPr>
    </w:p>
    <w:p w14:paraId="3A0EB09C" w14:textId="77777777" w:rsidR="00737BCF" w:rsidRPr="00684746" w:rsidRDefault="00737BCF" w:rsidP="00737BCF">
      <w:pPr>
        <w:spacing w:after="0"/>
        <w:rPr>
          <w:rFonts w:ascii="Arial" w:hAnsi="Arial" w:cs="Arial"/>
          <w:b/>
          <w:bCs/>
          <w:sz w:val="18"/>
          <w:szCs w:val="18"/>
          <w:u w:val="single"/>
        </w:rPr>
      </w:pPr>
      <w:r w:rsidRPr="00684746">
        <w:rPr>
          <w:rFonts w:ascii="Arial" w:hAnsi="Arial" w:cs="Arial"/>
          <w:b/>
          <w:bCs/>
          <w:sz w:val="18"/>
          <w:szCs w:val="18"/>
          <w:u w:val="single"/>
        </w:rPr>
        <w:t>Vodní plochy</w:t>
      </w:r>
    </w:p>
    <w:p w14:paraId="609A1455" w14:textId="62F2BF34" w:rsidR="00737BCF" w:rsidRPr="009C2658" w:rsidRDefault="00737BCF" w:rsidP="00737BCF">
      <w:pPr>
        <w:pStyle w:val="Odstavec"/>
        <w:ind w:left="0" w:firstLine="0"/>
        <w:rPr>
          <w:rFonts w:ascii="Arial" w:hAnsi="Arial" w:cs="Arial"/>
          <w:sz w:val="18"/>
          <w:szCs w:val="18"/>
        </w:rPr>
      </w:pPr>
      <w:r w:rsidRPr="009C2658">
        <w:rPr>
          <w:rFonts w:ascii="Arial" w:hAnsi="Arial" w:cs="Arial"/>
          <w:sz w:val="18"/>
          <w:szCs w:val="18"/>
        </w:rPr>
        <w:t xml:space="preserve">Na území MAS Krušné hory se nachází řada vodních ploch, mezi větší vodní plochy lze zařadit vodní plochy Nové Role, Děpoltovic, menších ploch je nespočet a splňují své účely v území (např. rekreace, rybolov a závlaha). Krajina v Podkrušnohoří je typická rybníky. V některých místech byly sice rybníky zrušeny (např. Kfely), ale stále jich zůstává velký počet (Ostrovské, Borecké, kfelské). </w:t>
      </w:r>
    </w:p>
    <w:p w14:paraId="120ADB8C" w14:textId="159E2435" w:rsidR="00737BCF" w:rsidRPr="009C2658" w:rsidRDefault="00737BCF" w:rsidP="00737BCF">
      <w:pPr>
        <w:pStyle w:val="odstaveca0"/>
        <w:tabs>
          <w:tab w:val="clear" w:pos="284"/>
        </w:tabs>
        <w:ind w:left="0"/>
        <w:rPr>
          <w:rFonts w:ascii="Arial" w:hAnsi="Arial" w:cs="Arial"/>
          <w:sz w:val="18"/>
          <w:szCs w:val="18"/>
        </w:rPr>
      </w:pPr>
    </w:p>
    <w:p w14:paraId="45953518" w14:textId="77777777" w:rsidR="00737BCF" w:rsidRPr="00684746" w:rsidRDefault="00737BCF" w:rsidP="00737BCF">
      <w:pPr>
        <w:spacing w:after="0"/>
        <w:rPr>
          <w:rFonts w:ascii="Arial" w:hAnsi="Arial" w:cs="Arial"/>
          <w:b/>
          <w:bCs/>
          <w:sz w:val="18"/>
          <w:szCs w:val="18"/>
          <w:u w:val="single"/>
        </w:rPr>
      </w:pPr>
      <w:bookmarkStart w:id="210" w:name="_Toc410041985"/>
      <w:r w:rsidRPr="00684746">
        <w:rPr>
          <w:rFonts w:ascii="Arial" w:hAnsi="Arial" w:cs="Arial"/>
          <w:b/>
          <w:bCs/>
          <w:sz w:val="18"/>
          <w:szCs w:val="18"/>
          <w:u w:val="single"/>
        </w:rPr>
        <w:t>Vodní režim v krajině</w:t>
      </w:r>
      <w:bookmarkStart w:id="211" w:name="_Toc397530949"/>
      <w:bookmarkStart w:id="212" w:name="_Toc397531501"/>
      <w:bookmarkStart w:id="213" w:name="_Toc397589491"/>
      <w:bookmarkStart w:id="214" w:name="_Toc397591569"/>
      <w:bookmarkStart w:id="215" w:name="_Toc397592156"/>
      <w:bookmarkStart w:id="216" w:name="_Toc397592743"/>
      <w:bookmarkStart w:id="217" w:name="_Toc397593342"/>
      <w:bookmarkStart w:id="218" w:name="_Toc397593940"/>
      <w:bookmarkStart w:id="219" w:name="_Toc397595860"/>
      <w:bookmarkStart w:id="220" w:name="_Toc397604689"/>
      <w:bookmarkStart w:id="221" w:name="_Toc397676567"/>
      <w:bookmarkStart w:id="222" w:name="_Toc397677041"/>
      <w:bookmarkStart w:id="223" w:name="_Toc397530954"/>
      <w:bookmarkStart w:id="224" w:name="_Toc397531506"/>
      <w:bookmarkStart w:id="225" w:name="_Toc397589496"/>
      <w:bookmarkStart w:id="226" w:name="_Toc397591574"/>
      <w:bookmarkStart w:id="227" w:name="_Toc397592161"/>
      <w:bookmarkStart w:id="228" w:name="_Toc397592748"/>
      <w:bookmarkStart w:id="229" w:name="_Toc397593347"/>
      <w:bookmarkStart w:id="230" w:name="_Toc397593945"/>
      <w:bookmarkStart w:id="231" w:name="_Toc397595865"/>
      <w:bookmarkStart w:id="232" w:name="_Toc397604694"/>
      <w:bookmarkStart w:id="233" w:name="_Toc397676572"/>
      <w:bookmarkStart w:id="234" w:name="_Toc39767704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822AC25" w14:textId="16A7DC27" w:rsidR="00737BCF" w:rsidRPr="009C2658" w:rsidRDefault="00737BCF" w:rsidP="00737BCF">
      <w:pPr>
        <w:pStyle w:val="Odstavec"/>
        <w:spacing w:before="120"/>
        <w:ind w:left="0" w:firstLine="0"/>
        <w:rPr>
          <w:rFonts w:ascii="Arial" w:hAnsi="Arial" w:cs="Arial"/>
          <w:sz w:val="18"/>
          <w:szCs w:val="18"/>
        </w:rPr>
      </w:pPr>
      <w:r w:rsidRPr="009C2658">
        <w:rPr>
          <w:rFonts w:ascii="Arial" w:hAnsi="Arial" w:cs="Arial"/>
          <w:sz w:val="18"/>
          <w:szCs w:val="18"/>
        </w:rPr>
        <w:t>Krajina má retenční schopnosti, kterými se vyznačují určitá kritéria, pod kterými si lze představit dočasně zadržení vody na vegetaci, objektech povodí, zadržení vody v půdě. Významný vliv na retenční schopnost krajiny v území mají lužní lesy, které přirozeně zachycují vodu v CHKO Slavkovský les, přirozené vodní toky a jejich nivy, louky, mokřady, meze atd. Pokud se tyto prvky z krajiny odstraní, dochází k rychlému odtoku vody, k erozi, k zatěžování vodních toků splavenou půdou.</w:t>
      </w:r>
    </w:p>
    <w:p w14:paraId="3532B36D" w14:textId="77777777" w:rsidR="00737BCF" w:rsidRPr="009C2658" w:rsidRDefault="00737BCF" w:rsidP="00737BCF">
      <w:pPr>
        <w:pStyle w:val="NvodCharCharChar"/>
        <w:ind w:left="0"/>
        <w:rPr>
          <w:rFonts w:ascii="Arial" w:hAnsi="Arial" w:cs="Arial"/>
          <w:color w:val="auto"/>
          <w:sz w:val="18"/>
          <w:szCs w:val="18"/>
        </w:rPr>
      </w:pPr>
      <w:r w:rsidRPr="009C2658">
        <w:rPr>
          <w:rFonts w:ascii="Arial" w:hAnsi="Arial" w:cs="Arial"/>
          <w:color w:val="auto"/>
          <w:sz w:val="18"/>
          <w:szCs w:val="18"/>
        </w:rPr>
        <w:t xml:space="preserve">Na vodním režimu se významně projevila hornická činnost - voda totiž byla zapotřebí k úpravě těžených nerostů - např. Blatenský příkop a zároveň jí bylo potřeba odvádět z důlních děl, aby nebránila těžbě. Čerpání vody z důlních děl ovlivňovalo i hladinu podzemní a povrchové vody v okolí těžby. Po ukončení těžby se však na většině území hydrologický režim obnovil. </w:t>
      </w:r>
    </w:p>
    <w:p w14:paraId="751A27F9" w14:textId="77777777" w:rsidR="00737BCF" w:rsidRPr="009C2658" w:rsidRDefault="00737BCF" w:rsidP="00737BCF">
      <w:pPr>
        <w:pStyle w:val="Odstavec"/>
        <w:ind w:left="0" w:firstLine="0"/>
        <w:rPr>
          <w:rFonts w:ascii="Arial" w:hAnsi="Arial" w:cs="Arial"/>
          <w:sz w:val="18"/>
          <w:szCs w:val="18"/>
        </w:rPr>
      </w:pPr>
      <w:r w:rsidRPr="009C2658">
        <w:rPr>
          <w:rFonts w:ascii="Arial" w:hAnsi="Arial" w:cs="Arial"/>
          <w:sz w:val="18"/>
          <w:szCs w:val="18"/>
        </w:rPr>
        <w:t>Meliorace je soubor různorodých opatření vedoucích ke zlepšení půd, které jsou přirozeně málo úrodné nebo u kterých došlo v důsledku nevhodných zásahů či působením vnějších činitelů ke snížení jejich produkční schopnosti. Bez zásahu meliorací zůstaly obce Nová Role, Nové Hamry a Vysoká Pec.</w:t>
      </w:r>
    </w:p>
    <w:p w14:paraId="077C7153" w14:textId="77777777" w:rsidR="00737BCF" w:rsidRPr="00737BCF" w:rsidRDefault="00737BCF" w:rsidP="00737BCF"/>
    <w:p w14:paraId="4C1425FD" w14:textId="77777777" w:rsidR="00D640F9" w:rsidRDefault="00D640F9" w:rsidP="001E0004">
      <w:pPr>
        <w:pStyle w:val="Nadpis4"/>
      </w:pPr>
      <w:bookmarkStart w:id="235" w:name="_Toc410041988"/>
      <w:bookmarkStart w:id="236" w:name="_Toc420662953"/>
      <w:bookmarkStart w:id="237" w:name="_Toc488066413"/>
      <w:r w:rsidRPr="00D92186">
        <w:t>Zdroje vod</w:t>
      </w:r>
      <w:bookmarkEnd w:id="235"/>
      <w:bookmarkEnd w:id="236"/>
      <w:bookmarkEnd w:id="237"/>
    </w:p>
    <w:p w14:paraId="3C023486" w14:textId="77777777" w:rsidR="00737BCF" w:rsidRPr="009C2658" w:rsidRDefault="00737BCF" w:rsidP="00737BCF">
      <w:pPr>
        <w:pStyle w:val="Odstavec"/>
        <w:spacing w:before="120"/>
        <w:ind w:left="0" w:firstLine="0"/>
        <w:rPr>
          <w:rFonts w:ascii="Arial" w:hAnsi="Arial" w:cs="Arial"/>
          <w:sz w:val="18"/>
          <w:szCs w:val="18"/>
        </w:rPr>
      </w:pPr>
      <w:r w:rsidRPr="009C2658">
        <w:rPr>
          <w:rFonts w:ascii="Arial" w:hAnsi="Arial" w:cs="Arial"/>
          <w:sz w:val="18"/>
          <w:szCs w:val="18"/>
        </w:rPr>
        <w:t xml:space="preserve">Krušné hory jsou významným zdrojem vody, resp. slouží k akumulaci vody. Z tohoto důvodu byla vyhlášena Nařízením vlády č. 10/1979 Sb. </w:t>
      </w:r>
      <w:r w:rsidRPr="009C2658">
        <w:rPr>
          <w:rFonts w:ascii="Arial" w:hAnsi="Arial" w:cs="Arial"/>
          <w:b/>
          <w:sz w:val="18"/>
          <w:szCs w:val="18"/>
        </w:rPr>
        <w:t>CHOPAV Krušné hory</w:t>
      </w:r>
      <w:r w:rsidRPr="009C2658">
        <w:rPr>
          <w:rFonts w:ascii="Arial" w:hAnsi="Arial" w:cs="Arial"/>
          <w:sz w:val="18"/>
          <w:szCs w:val="18"/>
        </w:rPr>
        <w:t xml:space="preserve"> (chráněná oblast přirozené akumulace podzemní a povrchové vody). Tato oblast se rozléhá v severní části území MAS a týká se několika obcí (Nové Hamry, Nejdek, Vysoká Pec, Smolné Pece, Děpoltovice).</w:t>
      </w:r>
    </w:p>
    <w:p w14:paraId="3BA5DBCF" w14:textId="0F176B75" w:rsidR="00737BCF" w:rsidRPr="009C2658" w:rsidRDefault="00737BCF" w:rsidP="00737BCF">
      <w:pPr>
        <w:pStyle w:val="Odstavec"/>
        <w:spacing w:before="120"/>
        <w:ind w:left="0" w:firstLine="0"/>
        <w:rPr>
          <w:rFonts w:ascii="Arial" w:hAnsi="Arial" w:cs="Arial"/>
          <w:sz w:val="18"/>
          <w:szCs w:val="18"/>
        </w:rPr>
      </w:pPr>
      <w:r w:rsidRPr="009C2658">
        <w:rPr>
          <w:rFonts w:ascii="Arial" w:hAnsi="Arial" w:cs="Arial"/>
          <w:sz w:val="18"/>
          <w:szCs w:val="18"/>
        </w:rPr>
        <w:t>Na území MAS Krušné hory je primárním zdrojem pitné vody voda z vodní nádrže Stanovice a externích zdrojů (studny). Problém s pitnou vodou vyřešila výstavba vodárny v Březové a vodárenské nádrže u obce Stanovice. Mimo jiné se v území nalézají zdroje minerální vody, které mají velmi kladný přínos pro lázeňství. Zdroje minerální vody vyvěrají v </w:t>
      </w:r>
      <w:r w:rsidR="00572DAB" w:rsidRPr="009C2658">
        <w:rPr>
          <w:rFonts w:ascii="Arial" w:hAnsi="Arial" w:cs="Arial"/>
          <w:sz w:val="18"/>
          <w:szCs w:val="18"/>
        </w:rPr>
        <w:t>obc</w:t>
      </w:r>
      <w:r w:rsidR="00572DAB">
        <w:rPr>
          <w:rFonts w:ascii="Arial" w:hAnsi="Arial" w:cs="Arial"/>
          <w:sz w:val="18"/>
          <w:szCs w:val="18"/>
        </w:rPr>
        <w:t>i</w:t>
      </w:r>
      <w:r w:rsidR="00572DAB" w:rsidRPr="009C2658">
        <w:rPr>
          <w:rFonts w:ascii="Arial" w:hAnsi="Arial" w:cs="Arial"/>
          <w:sz w:val="18"/>
          <w:szCs w:val="18"/>
        </w:rPr>
        <w:t xml:space="preserve"> </w:t>
      </w:r>
      <w:r w:rsidRPr="009C2658">
        <w:rPr>
          <w:rFonts w:ascii="Arial" w:hAnsi="Arial" w:cs="Arial"/>
          <w:sz w:val="18"/>
          <w:szCs w:val="18"/>
        </w:rPr>
        <w:t xml:space="preserve">Kyselka. </w:t>
      </w:r>
    </w:p>
    <w:p w14:paraId="64EE79F3" w14:textId="77777777" w:rsidR="00737BCF" w:rsidRPr="00737BCF" w:rsidRDefault="00737BCF" w:rsidP="00737BCF"/>
    <w:p w14:paraId="2BC952BE" w14:textId="77777777" w:rsidR="00D640F9" w:rsidRDefault="00D640F9" w:rsidP="001E0004">
      <w:pPr>
        <w:pStyle w:val="Nadpis4"/>
      </w:pPr>
      <w:bookmarkStart w:id="238" w:name="_Toc410041987"/>
      <w:bookmarkStart w:id="239" w:name="_Toc420662954"/>
      <w:bookmarkStart w:id="240" w:name="_Toc488066414"/>
      <w:r w:rsidRPr="000D6EF3">
        <w:t>Záplavy</w:t>
      </w:r>
      <w:bookmarkEnd w:id="238"/>
      <w:bookmarkEnd w:id="239"/>
      <w:bookmarkEnd w:id="240"/>
    </w:p>
    <w:p w14:paraId="65781957" w14:textId="77777777" w:rsidR="00737BCF" w:rsidRPr="009C2658" w:rsidRDefault="00737BCF" w:rsidP="00737BCF">
      <w:pPr>
        <w:pStyle w:val="Odstavec"/>
        <w:ind w:left="0" w:firstLine="0"/>
        <w:rPr>
          <w:rFonts w:ascii="Arial" w:hAnsi="Arial" w:cs="Arial"/>
          <w:sz w:val="18"/>
          <w:szCs w:val="18"/>
          <w:vertAlign w:val="subscript"/>
        </w:rPr>
      </w:pPr>
      <w:r w:rsidRPr="009C2658">
        <w:rPr>
          <w:rFonts w:ascii="Arial" w:hAnsi="Arial" w:cs="Arial"/>
          <w:sz w:val="18"/>
          <w:szCs w:val="18"/>
        </w:rPr>
        <w:t>Vodní režim v krajině úzce souvisí se vznikem povodňových stavů. Podle výskytu povodňových stavů jsou stanovena záplavová území. Záplavová území jsou administrativně určená území, která mohou být při výskytu přirozené povodně zaplavena vodou. Na území MAS Krušné hory zasahuje záplavové území Q</w:t>
      </w:r>
      <w:r w:rsidRPr="009C2658">
        <w:rPr>
          <w:rFonts w:ascii="Arial" w:hAnsi="Arial" w:cs="Arial"/>
          <w:sz w:val="18"/>
          <w:szCs w:val="18"/>
          <w:vertAlign w:val="subscript"/>
        </w:rPr>
        <w:t>5</w:t>
      </w:r>
      <w:r w:rsidRPr="009C2658">
        <w:rPr>
          <w:rFonts w:ascii="Arial" w:hAnsi="Arial" w:cs="Arial"/>
          <w:sz w:val="18"/>
          <w:szCs w:val="18"/>
        </w:rPr>
        <w:t>, Q</w:t>
      </w:r>
      <w:r w:rsidRPr="009C2658">
        <w:rPr>
          <w:rFonts w:ascii="Arial" w:hAnsi="Arial" w:cs="Arial"/>
          <w:sz w:val="18"/>
          <w:szCs w:val="18"/>
          <w:vertAlign w:val="subscript"/>
        </w:rPr>
        <w:t>10</w:t>
      </w:r>
      <w:r w:rsidRPr="009C2658">
        <w:rPr>
          <w:rFonts w:ascii="Arial" w:hAnsi="Arial" w:cs="Arial"/>
          <w:sz w:val="18"/>
          <w:szCs w:val="18"/>
        </w:rPr>
        <w:t>, Q</w:t>
      </w:r>
      <w:r w:rsidRPr="009C2658">
        <w:rPr>
          <w:rFonts w:ascii="Arial" w:hAnsi="Arial" w:cs="Arial"/>
          <w:sz w:val="18"/>
          <w:szCs w:val="18"/>
          <w:vertAlign w:val="subscript"/>
        </w:rPr>
        <w:t>20</w:t>
      </w:r>
      <w:r w:rsidRPr="009C2658">
        <w:rPr>
          <w:rFonts w:ascii="Arial" w:hAnsi="Arial" w:cs="Arial"/>
          <w:sz w:val="18"/>
          <w:szCs w:val="18"/>
        </w:rPr>
        <w:t>, Q</w:t>
      </w:r>
      <w:r w:rsidRPr="009C2658">
        <w:rPr>
          <w:rFonts w:ascii="Arial" w:hAnsi="Arial" w:cs="Arial"/>
          <w:sz w:val="18"/>
          <w:szCs w:val="18"/>
          <w:vertAlign w:val="subscript"/>
        </w:rPr>
        <w:t>50</w:t>
      </w:r>
      <w:r w:rsidRPr="009C2658">
        <w:rPr>
          <w:rFonts w:ascii="Arial" w:hAnsi="Arial" w:cs="Arial"/>
          <w:sz w:val="18"/>
          <w:szCs w:val="18"/>
        </w:rPr>
        <w:t xml:space="preserve"> a Q</w:t>
      </w:r>
      <w:r w:rsidRPr="009C2658">
        <w:rPr>
          <w:rFonts w:ascii="Arial" w:hAnsi="Arial" w:cs="Arial"/>
          <w:sz w:val="18"/>
          <w:szCs w:val="18"/>
          <w:vertAlign w:val="subscript"/>
        </w:rPr>
        <w:t>100.</w:t>
      </w:r>
    </w:p>
    <w:p w14:paraId="4B710209" w14:textId="77777777" w:rsidR="00737BCF" w:rsidRPr="009C2658" w:rsidRDefault="00737BCF" w:rsidP="00737BCF">
      <w:pPr>
        <w:pStyle w:val="Odstavec"/>
        <w:ind w:left="0" w:firstLine="0"/>
        <w:rPr>
          <w:rFonts w:ascii="Arial" w:hAnsi="Arial" w:cs="Arial"/>
          <w:sz w:val="18"/>
          <w:szCs w:val="18"/>
        </w:rPr>
      </w:pPr>
      <w:r w:rsidRPr="009C2658">
        <w:rPr>
          <w:rFonts w:ascii="Arial" w:hAnsi="Arial" w:cs="Arial"/>
          <w:sz w:val="18"/>
          <w:szCs w:val="18"/>
        </w:rPr>
        <w:t>V území se vyskytují přirozené povodně, které lze rozdělit do 4 skupin:</w:t>
      </w:r>
    </w:p>
    <w:p w14:paraId="4967EE88" w14:textId="77777777" w:rsidR="00737BCF" w:rsidRPr="009C2658" w:rsidRDefault="00737BCF" w:rsidP="00E54485">
      <w:pPr>
        <w:pStyle w:val="Odstavec"/>
        <w:numPr>
          <w:ilvl w:val="0"/>
          <w:numId w:val="24"/>
        </w:numPr>
        <w:ind w:left="0" w:firstLine="330"/>
        <w:rPr>
          <w:rFonts w:ascii="Arial" w:hAnsi="Arial" w:cs="Arial"/>
          <w:sz w:val="18"/>
          <w:szCs w:val="18"/>
        </w:rPr>
      </w:pPr>
      <w:r w:rsidRPr="009C2658">
        <w:rPr>
          <w:rFonts w:ascii="Arial" w:hAnsi="Arial" w:cs="Arial"/>
          <w:sz w:val="18"/>
          <w:szCs w:val="18"/>
        </w:rPr>
        <w:t>zimní povodně způsobené ledovými jevy na malých tocích,</w:t>
      </w:r>
    </w:p>
    <w:p w14:paraId="3336BA63" w14:textId="77777777" w:rsidR="00737BCF" w:rsidRPr="009C2658" w:rsidRDefault="00737BCF" w:rsidP="00E54485">
      <w:pPr>
        <w:pStyle w:val="Odstavec"/>
        <w:numPr>
          <w:ilvl w:val="0"/>
          <w:numId w:val="24"/>
        </w:numPr>
        <w:ind w:left="0" w:firstLine="330"/>
        <w:rPr>
          <w:rFonts w:ascii="Arial" w:hAnsi="Arial" w:cs="Arial"/>
          <w:sz w:val="18"/>
          <w:szCs w:val="18"/>
        </w:rPr>
      </w:pPr>
      <w:r w:rsidRPr="009C2658">
        <w:rPr>
          <w:rFonts w:ascii="Arial" w:hAnsi="Arial" w:cs="Arial"/>
          <w:sz w:val="18"/>
          <w:szCs w:val="18"/>
        </w:rPr>
        <w:t>letní povodně způsobené dlouhotrvajícími regionálními dešťovými srážkami,</w:t>
      </w:r>
    </w:p>
    <w:p w14:paraId="55993FC8" w14:textId="77777777" w:rsidR="00737BCF" w:rsidRPr="009C2658" w:rsidRDefault="00737BCF" w:rsidP="00E54485">
      <w:pPr>
        <w:pStyle w:val="Odstavec"/>
        <w:numPr>
          <w:ilvl w:val="0"/>
          <w:numId w:val="24"/>
        </w:numPr>
        <w:ind w:left="0" w:firstLine="330"/>
        <w:rPr>
          <w:rFonts w:ascii="Arial" w:hAnsi="Arial" w:cs="Arial"/>
          <w:sz w:val="18"/>
          <w:szCs w:val="18"/>
        </w:rPr>
      </w:pPr>
      <w:r w:rsidRPr="009C2658">
        <w:rPr>
          <w:rFonts w:ascii="Arial" w:hAnsi="Arial" w:cs="Arial"/>
          <w:sz w:val="18"/>
          <w:szCs w:val="18"/>
        </w:rPr>
        <w:t>letní povodně způsobené intenzivními krátkodobými srážkami,</w:t>
      </w:r>
    </w:p>
    <w:p w14:paraId="7330B0FF" w14:textId="77777777" w:rsidR="00737BCF" w:rsidRPr="009C2658" w:rsidRDefault="00737BCF" w:rsidP="00E54485">
      <w:pPr>
        <w:pStyle w:val="Odstavec"/>
        <w:numPr>
          <w:ilvl w:val="0"/>
          <w:numId w:val="24"/>
        </w:numPr>
        <w:ind w:left="0" w:firstLine="330"/>
        <w:rPr>
          <w:rFonts w:ascii="Arial" w:hAnsi="Arial" w:cs="Arial"/>
          <w:sz w:val="18"/>
          <w:szCs w:val="18"/>
        </w:rPr>
      </w:pPr>
      <w:r w:rsidRPr="009C2658">
        <w:rPr>
          <w:rFonts w:ascii="Arial" w:hAnsi="Arial" w:cs="Arial"/>
          <w:sz w:val="18"/>
          <w:szCs w:val="18"/>
        </w:rPr>
        <w:t>zimní a jarní povodně, které jsou způsobeny táním v kombinaci s dešťovými srážkami.</w:t>
      </w:r>
    </w:p>
    <w:p w14:paraId="2E032292" w14:textId="77777777" w:rsidR="00737BCF" w:rsidRPr="009C2658" w:rsidRDefault="00737BCF" w:rsidP="00737BCF">
      <w:pPr>
        <w:pStyle w:val="NvodCharChar"/>
        <w:ind w:left="0"/>
        <w:rPr>
          <w:rFonts w:ascii="Arial" w:hAnsi="Arial" w:cs="Arial"/>
          <w:color w:val="auto"/>
          <w:sz w:val="18"/>
          <w:szCs w:val="18"/>
        </w:rPr>
      </w:pPr>
      <w:r w:rsidRPr="009C2658">
        <w:rPr>
          <w:rFonts w:ascii="Arial" w:hAnsi="Arial" w:cs="Arial"/>
          <w:color w:val="auto"/>
          <w:sz w:val="18"/>
          <w:szCs w:val="18"/>
        </w:rPr>
        <w:t xml:space="preserve">Záplavy a rizika z nich se týkají hlavně Hroznětína, Stráže nad Ohří, Vojkovic, Velichova a Kyselky. </w:t>
      </w:r>
    </w:p>
    <w:p w14:paraId="4951FF4C" w14:textId="6CCA4467" w:rsidR="00737BCF" w:rsidRPr="009C2658" w:rsidRDefault="00737BCF" w:rsidP="00737BCF">
      <w:pPr>
        <w:pStyle w:val="NvodCharChar"/>
        <w:ind w:left="0"/>
        <w:rPr>
          <w:rFonts w:ascii="Arial" w:hAnsi="Arial" w:cs="Arial"/>
          <w:color w:val="auto"/>
          <w:sz w:val="18"/>
          <w:szCs w:val="18"/>
        </w:rPr>
      </w:pPr>
      <w:r w:rsidRPr="009C2658">
        <w:rPr>
          <w:rFonts w:ascii="Arial" w:hAnsi="Arial" w:cs="Arial"/>
          <w:color w:val="auto"/>
          <w:sz w:val="18"/>
          <w:szCs w:val="18"/>
        </w:rPr>
        <w:t>Dle Plánu oblasti povodí Ohře a Dolního Labe je do záplavových území zařazen vodní tok Černá, vodní tok Bystřice. Dalšími toky jsou Eliášův potok, Jáchymovský, Ohře - ř.</w:t>
      </w:r>
      <w:r w:rsidR="00572DAB">
        <w:rPr>
          <w:rFonts w:ascii="Arial" w:hAnsi="Arial" w:cs="Arial"/>
          <w:color w:val="auto"/>
          <w:sz w:val="18"/>
          <w:szCs w:val="18"/>
        </w:rPr>
        <w:t xml:space="preserve"> </w:t>
      </w:r>
      <w:r w:rsidRPr="009C2658">
        <w:rPr>
          <w:rFonts w:ascii="Arial" w:hAnsi="Arial" w:cs="Arial"/>
          <w:color w:val="auto"/>
          <w:sz w:val="18"/>
          <w:szCs w:val="18"/>
        </w:rPr>
        <w:t xml:space="preserve">km 139,285 - 240,220 (Perštejn </w:t>
      </w:r>
      <w:r w:rsidR="00572DAB">
        <w:rPr>
          <w:rFonts w:ascii="Arial" w:hAnsi="Arial" w:cs="Arial"/>
          <w:color w:val="auto"/>
          <w:sz w:val="18"/>
          <w:szCs w:val="18"/>
        </w:rPr>
        <w:t>–</w:t>
      </w:r>
      <w:r w:rsidR="00572DAB" w:rsidRPr="009C2658">
        <w:rPr>
          <w:rFonts w:ascii="Arial" w:hAnsi="Arial" w:cs="Arial"/>
          <w:color w:val="auto"/>
          <w:sz w:val="18"/>
          <w:szCs w:val="18"/>
        </w:rPr>
        <w:t xml:space="preserve"> </w:t>
      </w:r>
      <w:r w:rsidRPr="009C2658">
        <w:rPr>
          <w:rFonts w:ascii="Arial" w:hAnsi="Arial" w:cs="Arial"/>
          <w:color w:val="auto"/>
          <w:sz w:val="18"/>
          <w:szCs w:val="18"/>
        </w:rPr>
        <w:t xml:space="preserve">Cheb). </w:t>
      </w:r>
    </w:p>
    <w:p w14:paraId="69BBF2A7" w14:textId="77777777" w:rsidR="00737BCF" w:rsidRPr="00737BCF" w:rsidRDefault="00737BCF" w:rsidP="00737BCF"/>
    <w:p w14:paraId="6A58EE05" w14:textId="77777777" w:rsidR="00D640F9" w:rsidRDefault="00D640F9" w:rsidP="001E0004">
      <w:pPr>
        <w:pStyle w:val="Nadpis4"/>
      </w:pPr>
      <w:bookmarkStart w:id="241" w:name="_Toc391393339"/>
      <w:bookmarkStart w:id="242" w:name="_Toc420662955"/>
      <w:bookmarkStart w:id="243" w:name="_Toc488066415"/>
      <w:r w:rsidRPr="00AE2F8C">
        <w:t>Ochrana půdy</w:t>
      </w:r>
      <w:bookmarkEnd w:id="241"/>
      <w:bookmarkEnd w:id="242"/>
      <w:bookmarkEnd w:id="243"/>
    </w:p>
    <w:p w14:paraId="70B03198"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 xml:space="preserve">V oblasti využívání půd dochází k postupnému snižování rozlohy orné půdy a omezování vodní eroze. Mnohé plochy zemědělské půdy jsou ponechány ladem. Velkým problémem je stále sanace území postiženého těžbou. Území MAS Krušné hory je rovněž oblastí zvýšeného výskytu radonu v půdním vzduchu. Mezi opatření vedoucí ke zlepšování stavu půd je možno zařadit především ochranu před erozí a rekultivace území devastovaná těžbou nerostných surovin, skládkami a starými zátěžemi. </w:t>
      </w:r>
    </w:p>
    <w:p w14:paraId="326B971F" w14:textId="77777777" w:rsidR="00737BCF" w:rsidRPr="00737BCF" w:rsidRDefault="00737BCF" w:rsidP="00737BCF"/>
    <w:p w14:paraId="64914053" w14:textId="77777777" w:rsidR="00D640F9" w:rsidRDefault="00D640F9" w:rsidP="001E0004">
      <w:pPr>
        <w:pStyle w:val="Nadpis4"/>
      </w:pPr>
      <w:bookmarkStart w:id="244" w:name="_Toc391393340"/>
      <w:bookmarkStart w:id="245" w:name="_Toc420662956"/>
      <w:bookmarkStart w:id="246" w:name="_Toc488066416"/>
      <w:r w:rsidRPr="001B575C">
        <w:t>Obnovitelné zdroje energie</w:t>
      </w:r>
      <w:bookmarkEnd w:id="244"/>
      <w:bookmarkEnd w:id="245"/>
      <w:bookmarkEnd w:id="246"/>
    </w:p>
    <w:p w14:paraId="335D959B"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 xml:space="preserve">Zejména ve státech Evropské unie se v posledních letech čím dál více prosazuje využívání obnovitelných zdrojů energie (OZE), v podmínkách České republiky však jejich širšímu využití stále brání některé překážky. Příslušné technologie jsou finančně náročné, nedostatečná je ve srovnání s EU i státní podpora v této oblasti. Přesto je jisté, že v ČR je možné využívat obnovitelné zdroje energie v mnohem větší míře než je tomu dosud. </w:t>
      </w:r>
    </w:p>
    <w:p w14:paraId="284132E7" w14:textId="77777777" w:rsidR="00737BCF" w:rsidRPr="006A42D0" w:rsidRDefault="00737BCF" w:rsidP="00737BCF">
      <w:pPr>
        <w:spacing w:after="0"/>
        <w:rPr>
          <w:rFonts w:ascii="Arial" w:hAnsi="Arial" w:cs="Arial"/>
          <w:sz w:val="18"/>
          <w:szCs w:val="18"/>
        </w:rPr>
      </w:pPr>
    </w:p>
    <w:p w14:paraId="684A885B" w14:textId="77777777" w:rsidR="00737BCF" w:rsidRPr="009C2658" w:rsidRDefault="00737BCF" w:rsidP="00737BCF">
      <w:pPr>
        <w:spacing w:after="0"/>
        <w:rPr>
          <w:rFonts w:ascii="Arial" w:hAnsi="Arial" w:cs="Arial"/>
          <w:b/>
          <w:sz w:val="18"/>
          <w:szCs w:val="18"/>
        </w:rPr>
      </w:pPr>
      <w:r w:rsidRPr="009C2658">
        <w:rPr>
          <w:rFonts w:ascii="Arial" w:hAnsi="Arial" w:cs="Arial"/>
          <w:b/>
          <w:sz w:val="18"/>
          <w:szCs w:val="18"/>
        </w:rPr>
        <w:t>Využití energie větru</w:t>
      </w:r>
    </w:p>
    <w:p w14:paraId="0E5DECFE"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Lokality vhodné pro využití energie větru se v ČR nacházejí zejména v nadmořských výškách nad 600 m n. m., ovšem jejich umístění je možné i v území nižším než uvedená nadmořská výška. V současné době je na území mikroregionu instalovaná větrná elektrárna v obci Boží Dar. V zájmovém území se nacházejí i další vhodné lokality s možností umístění větrných elektráren.</w:t>
      </w:r>
    </w:p>
    <w:p w14:paraId="44598F42"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Oblast ležící nad Božím Darem podél státní hranice až k prostoru celnice,</w:t>
      </w:r>
    </w:p>
    <w:p w14:paraId="3AD9BFA7"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oblast nad celnicí a na Neklidu</w:t>
      </w:r>
    </w:p>
    <w:p w14:paraId="4E9A39FE"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nejvyšší část Neklidu a oblast „Na výsluní“,</w:t>
      </w:r>
    </w:p>
    <w:p w14:paraId="0DAF9454"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oblast Rýžovny,</w:t>
      </w:r>
    </w:p>
    <w:p w14:paraId="23D9FFD5"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v Ostrově,</w:t>
      </w:r>
    </w:p>
    <w:p w14:paraId="7D385362" w14:textId="77777777" w:rsidR="00737BCF" w:rsidRPr="009C2658" w:rsidRDefault="00737BCF" w:rsidP="00E54485">
      <w:pPr>
        <w:numPr>
          <w:ilvl w:val="0"/>
          <w:numId w:val="25"/>
        </w:numPr>
        <w:spacing w:after="0"/>
        <w:rPr>
          <w:rFonts w:ascii="Arial" w:hAnsi="Arial" w:cs="Arial"/>
          <w:sz w:val="18"/>
          <w:szCs w:val="18"/>
        </w:rPr>
      </w:pPr>
      <w:r w:rsidRPr="009C2658">
        <w:rPr>
          <w:rFonts w:ascii="Arial" w:hAnsi="Arial" w:cs="Arial"/>
          <w:sz w:val="18"/>
          <w:szCs w:val="18"/>
        </w:rPr>
        <w:t xml:space="preserve">v Hroznětíně v lokalitě podhůří Krušných hor. </w:t>
      </w:r>
    </w:p>
    <w:p w14:paraId="74E3E1F7" w14:textId="77777777" w:rsidR="00737BCF" w:rsidRPr="00D42FE8" w:rsidRDefault="00737BCF" w:rsidP="00737BCF">
      <w:pPr>
        <w:spacing w:after="0"/>
        <w:ind w:left="720"/>
      </w:pPr>
    </w:p>
    <w:p w14:paraId="6560BB3C" w14:textId="77777777" w:rsidR="00737BCF" w:rsidRPr="009C2658" w:rsidRDefault="00737BCF" w:rsidP="00737BCF">
      <w:pPr>
        <w:spacing w:after="0"/>
        <w:rPr>
          <w:rFonts w:ascii="Arial" w:hAnsi="Arial" w:cs="Arial"/>
          <w:b/>
          <w:sz w:val="18"/>
          <w:szCs w:val="18"/>
        </w:rPr>
      </w:pPr>
      <w:r w:rsidRPr="009C2658">
        <w:rPr>
          <w:rFonts w:ascii="Arial" w:hAnsi="Arial" w:cs="Arial"/>
          <w:b/>
          <w:sz w:val="18"/>
          <w:szCs w:val="18"/>
        </w:rPr>
        <w:t>Využití energie vody</w:t>
      </w:r>
    </w:p>
    <w:p w14:paraId="4AFBEC66"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 xml:space="preserve">V území se nachází několik vodních toků s poměrně dobrými podmínkami pro instalaci malé vodní elektrárny. Téměř vždy se jedná o lokality, které byly již v minulosti využívané pro energetické účely (např. vodní mlýn, hamr, pila). Možnými lokalitami pro výstavbu malých vodních elektráren jsou např.: Boč a Jelení u Nových Hamrů, Merklín. </w:t>
      </w:r>
    </w:p>
    <w:p w14:paraId="3DA8EBB5" w14:textId="77777777" w:rsidR="00737BCF" w:rsidRPr="009C2658" w:rsidRDefault="00737BCF" w:rsidP="00737BCF">
      <w:pPr>
        <w:spacing w:after="0"/>
        <w:rPr>
          <w:rFonts w:ascii="Arial" w:hAnsi="Arial" w:cs="Arial"/>
          <w:sz w:val="18"/>
          <w:szCs w:val="18"/>
        </w:rPr>
      </w:pPr>
    </w:p>
    <w:p w14:paraId="146752C0" w14:textId="77777777" w:rsidR="00737BCF" w:rsidRPr="009C2658" w:rsidRDefault="00737BCF" w:rsidP="00737BCF">
      <w:pPr>
        <w:spacing w:after="0"/>
        <w:rPr>
          <w:rFonts w:ascii="Arial" w:hAnsi="Arial" w:cs="Arial"/>
          <w:b/>
          <w:sz w:val="18"/>
          <w:szCs w:val="18"/>
        </w:rPr>
      </w:pPr>
      <w:r w:rsidRPr="009C2658">
        <w:rPr>
          <w:rFonts w:ascii="Arial" w:hAnsi="Arial" w:cs="Arial"/>
          <w:b/>
          <w:sz w:val="18"/>
          <w:szCs w:val="18"/>
        </w:rPr>
        <w:t>Využití energie biomasy</w:t>
      </w:r>
    </w:p>
    <w:p w14:paraId="5ADE5AFA"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Vhodnou technologií využití biomasy je její spalování, v případě bioplynu se jedná o zpracování zvířecích exkrementů. Pro výrobu bioplynu má díky vhodné koncentraci hospodářských zvířat příznivé</w:t>
      </w:r>
      <w:r w:rsidRPr="00D42FE8">
        <w:t xml:space="preserve"> </w:t>
      </w:r>
      <w:r w:rsidRPr="009C2658">
        <w:rPr>
          <w:rFonts w:ascii="Arial" w:hAnsi="Arial" w:cs="Arial"/>
          <w:sz w:val="18"/>
          <w:szCs w:val="18"/>
        </w:rPr>
        <w:t>podmínky obec Děpoltovice. Využití odpadního a palivového dřeva je vhodné např. ve městě Abertamy. Biomasu lze ovšem lokálně využívat téměř na celém území mikroregionu, hlavní problém však představují vysoké pořizovací náklady na novou spalovací jednotku a zajištění stabilních dodávek paliva.</w:t>
      </w:r>
    </w:p>
    <w:p w14:paraId="1F5510C0" w14:textId="77777777" w:rsidR="00737BCF" w:rsidRPr="009C2658" w:rsidRDefault="00737BCF" w:rsidP="00737BCF">
      <w:pPr>
        <w:spacing w:after="0"/>
        <w:rPr>
          <w:rFonts w:ascii="Arial" w:hAnsi="Arial" w:cs="Arial"/>
          <w:sz w:val="18"/>
          <w:szCs w:val="18"/>
          <w:u w:val="single"/>
        </w:rPr>
      </w:pPr>
    </w:p>
    <w:p w14:paraId="1D7046C1" w14:textId="77777777" w:rsidR="00737BCF" w:rsidRPr="009C2658" w:rsidRDefault="00737BCF" w:rsidP="00737BCF">
      <w:pPr>
        <w:spacing w:after="0"/>
        <w:rPr>
          <w:rFonts w:ascii="Arial" w:hAnsi="Arial" w:cs="Arial"/>
          <w:b/>
          <w:sz w:val="18"/>
          <w:szCs w:val="18"/>
        </w:rPr>
      </w:pPr>
      <w:r w:rsidRPr="009C2658">
        <w:rPr>
          <w:rFonts w:ascii="Arial" w:hAnsi="Arial" w:cs="Arial"/>
          <w:b/>
          <w:sz w:val="18"/>
          <w:szCs w:val="18"/>
        </w:rPr>
        <w:t>Využití geotermální energie</w:t>
      </w:r>
    </w:p>
    <w:p w14:paraId="77572C02" w14:textId="77777777" w:rsidR="00737BCF" w:rsidRPr="009C2658" w:rsidRDefault="00737BCF" w:rsidP="00737BCF">
      <w:pPr>
        <w:spacing w:after="0"/>
        <w:rPr>
          <w:rFonts w:ascii="Arial" w:hAnsi="Arial" w:cs="Arial"/>
          <w:sz w:val="18"/>
          <w:szCs w:val="18"/>
        </w:rPr>
      </w:pPr>
      <w:r w:rsidRPr="009C2658">
        <w:rPr>
          <w:rFonts w:ascii="Arial" w:hAnsi="Arial" w:cs="Arial"/>
          <w:sz w:val="18"/>
          <w:szCs w:val="18"/>
        </w:rPr>
        <w:t>Studie Energetického projektu regionu Karlovarsko uvádí, že pro využití geotermální energie má tento region jednoznačně nejlepší podmínky v celé ČR. Příslušná tepelná čerpadla lze efektivně využít prakticky kdekoliv, omezení však opět představují vysoké pořizovací náklady, příp. i nedostatečné dimenzované elektrické přípojky. Zajímavými lokalitami z tohoto pohledu jsou např. Boží Dar a Potůčky (důlní díla a šachtice).</w:t>
      </w:r>
    </w:p>
    <w:p w14:paraId="66403705" w14:textId="77777777" w:rsidR="00737BCF" w:rsidRPr="00737BCF" w:rsidRDefault="00737BCF" w:rsidP="00737BCF"/>
    <w:p w14:paraId="488BA30B" w14:textId="77777777" w:rsidR="00D640F9" w:rsidRDefault="00D640F9" w:rsidP="001E0004">
      <w:pPr>
        <w:pStyle w:val="Nadpis4"/>
      </w:pPr>
      <w:bookmarkStart w:id="247" w:name="_Toc420662957"/>
      <w:bookmarkStart w:id="248" w:name="_Toc488066417"/>
      <w:r w:rsidRPr="00615490">
        <w:t>Analýza problémů</w:t>
      </w:r>
      <w:r w:rsidRPr="00615490">
        <w:rPr>
          <w:rFonts w:eastAsia="Calibri"/>
        </w:rPr>
        <w:t xml:space="preserve"> </w:t>
      </w:r>
      <w:r w:rsidR="000E508D">
        <w:rPr>
          <w:rFonts w:eastAsia="Calibri"/>
        </w:rPr>
        <w:t xml:space="preserve">a potřeb </w:t>
      </w:r>
      <w:r w:rsidRPr="00615490">
        <w:rPr>
          <w:rFonts w:eastAsia="Calibri"/>
        </w:rPr>
        <w:t>- ž</w:t>
      </w:r>
      <w:r w:rsidRPr="00615490">
        <w:t>ivotní prostředí</w:t>
      </w:r>
      <w:bookmarkEnd w:id="247"/>
      <w:bookmarkEnd w:id="248"/>
    </w:p>
    <w:p w14:paraId="2FFAA9E0" w14:textId="26AF0AE5" w:rsidR="00737BCF" w:rsidRPr="009C2658" w:rsidRDefault="00737BCF" w:rsidP="00292FE8">
      <w:pPr>
        <w:shd w:val="clear" w:color="auto" w:fill="D9D9D9"/>
        <w:autoSpaceDE w:val="0"/>
        <w:autoSpaceDN w:val="0"/>
        <w:adjustRightInd w:val="0"/>
        <w:spacing w:after="0"/>
        <w:jc w:val="left"/>
        <w:rPr>
          <w:rFonts w:ascii="Arial" w:eastAsia="Calibri" w:hAnsi="Arial" w:cs="Arial"/>
          <w:sz w:val="18"/>
          <w:szCs w:val="18"/>
        </w:rPr>
      </w:pPr>
      <w:r w:rsidRPr="009C2658">
        <w:rPr>
          <w:rFonts w:ascii="Arial" w:eastAsia="Calibri" w:hAnsi="Arial" w:cs="Arial"/>
          <w:sz w:val="18"/>
          <w:szCs w:val="18"/>
        </w:rPr>
        <w:t>Životní prostředí MAS Krušné hory je různorodé, nacházejí se zde různé typy krajiny - Krušné hory,  údolí řeky Ohře, oblast těžby kaolinu a rekultivace po  těžbě. Díky investicím do environmentálně šetrnějších technologií došlo k výraznému zlepšení kvality ovzduší, kter</w:t>
      </w:r>
      <w:r w:rsidR="00E1061B">
        <w:rPr>
          <w:rFonts w:ascii="Arial" w:eastAsia="Calibri" w:hAnsi="Arial" w:cs="Arial"/>
          <w:sz w:val="18"/>
          <w:szCs w:val="18"/>
        </w:rPr>
        <w:t>é</w:t>
      </w:r>
      <w:r w:rsidRPr="009C2658">
        <w:rPr>
          <w:rFonts w:ascii="Arial" w:eastAsia="Calibri" w:hAnsi="Arial" w:cs="Arial"/>
          <w:sz w:val="18"/>
          <w:szCs w:val="18"/>
        </w:rPr>
        <w:t xml:space="preserve"> je v současné době na velmi</w:t>
      </w:r>
      <w:r w:rsidRPr="000A56C3">
        <w:rPr>
          <w:rFonts w:eastAsia="Calibri"/>
        </w:rPr>
        <w:t xml:space="preserve"> </w:t>
      </w:r>
      <w:r w:rsidRPr="009C2658">
        <w:rPr>
          <w:rFonts w:ascii="Arial" w:eastAsia="Calibri" w:hAnsi="Arial" w:cs="Arial"/>
          <w:sz w:val="18"/>
          <w:szCs w:val="18"/>
        </w:rPr>
        <w:t>dobré úrovni. Krušné hory jsou postupně vnímány jako destinace pro turistiku a sport a mnohem méně jako oblast se zničenými lesy a narušeným životním prostředím.</w:t>
      </w:r>
    </w:p>
    <w:p w14:paraId="3E53B7CA" w14:textId="77777777" w:rsidR="00737BCF" w:rsidRPr="009C2658" w:rsidRDefault="00737BCF" w:rsidP="00292FE8">
      <w:pPr>
        <w:pStyle w:val="Standard"/>
        <w:widowControl w:val="0"/>
        <w:shd w:val="clear" w:color="auto" w:fill="D9D9D9"/>
        <w:spacing w:line="240" w:lineRule="auto"/>
        <w:rPr>
          <w:rFonts w:ascii="Arial" w:hAnsi="Arial" w:cs="Arial"/>
          <w:sz w:val="18"/>
          <w:szCs w:val="18"/>
        </w:rPr>
      </w:pPr>
      <w:r w:rsidRPr="009C2658">
        <w:rPr>
          <w:rFonts w:ascii="Arial" w:hAnsi="Arial" w:cs="Arial"/>
          <w:kern w:val="0"/>
          <w:sz w:val="18"/>
          <w:szCs w:val="18"/>
          <w:lang w:eastAsia="en-US"/>
        </w:rPr>
        <w:t>Z hlediska ochrany ovzduší se do budoucna jeví jako hrozba možný nárůst znečištění z lokálních topenišť a z dopravy. Problémem je existence černých skládek na území. Velkým úkolem do budoucna je zlepšení výchovy obyvatel v oblasti životního prostředí, především jako prevence nežádoucích jevů v této oblasti. Do budoucna bude též potřeba dořešit odpadové hospodářství v obcích, zejména odpady z údržby zelených ploch a odpady charakteru BRKO.</w:t>
      </w:r>
    </w:p>
    <w:p w14:paraId="2CBE89D0" w14:textId="77777777" w:rsidR="00737BCF" w:rsidRDefault="00737BCF" w:rsidP="00737BCF"/>
    <w:p w14:paraId="24B9CAB4" w14:textId="77777777" w:rsidR="00AA71E6" w:rsidRPr="00E346D1" w:rsidRDefault="00AA71E6" w:rsidP="005150F9">
      <w:pPr>
        <w:pStyle w:val="Nadpis3"/>
      </w:pPr>
      <w:bookmarkStart w:id="249" w:name="_Toc391393341"/>
      <w:bookmarkStart w:id="250" w:name="_Toc488066418"/>
      <w:r w:rsidRPr="00E346D1">
        <w:t>Cestovní ruch</w:t>
      </w:r>
      <w:bookmarkEnd w:id="249"/>
      <w:bookmarkEnd w:id="250"/>
    </w:p>
    <w:p w14:paraId="06A22294" w14:textId="77777777" w:rsidR="00D754A7" w:rsidRPr="009C2658" w:rsidRDefault="00D754A7" w:rsidP="00D754A7">
      <w:pPr>
        <w:pStyle w:val="Default"/>
        <w:spacing w:before="120"/>
        <w:jc w:val="both"/>
        <w:rPr>
          <w:rFonts w:ascii="Arial" w:hAnsi="Arial" w:cs="Arial"/>
          <w:color w:val="auto"/>
          <w:sz w:val="18"/>
          <w:szCs w:val="18"/>
        </w:rPr>
      </w:pPr>
      <w:r w:rsidRPr="009C2658">
        <w:rPr>
          <w:rFonts w:ascii="Arial" w:hAnsi="Arial" w:cs="Arial"/>
          <w:color w:val="auto"/>
          <w:sz w:val="18"/>
          <w:szCs w:val="18"/>
        </w:rPr>
        <w:t xml:space="preserve">Cestovní ruch je významným ekonomickým faktorem, který významně ovlivňuje tvorbu hrubého domácího produktu a příjmy do místních rozpočtů, zvyšuje zaměstnanost, podporuje investičních aktivity a přispívá k celkovému socioekonomickému rozvoji regionu. Je mnohostranným odvětvím, které zasahuje do řady dílčích činností a zejména s ohledem na silný multiplikační efekt patří mezi nejvýznamnější součást ekonomiky s relativně rychlou návratností. </w:t>
      </w:r>
    </w:p>
    <w:p w14:paraId="15152A4F" w14:textId="2441C730" w:rsidR="00D754A7" w:rsidRPr="009C2658" w:rsidRDefault="00D754A7" w:rsidP="00D754A7">
      <w:pPr>
        <w:pStyle w:val="Default"/>
        <w:spacing w:before="120"/>
        <w:jc w:val="both"/>
        <w:rPr>
          <w:rFonts w:ascii="Arial" w:hAnsi="Arial" w:cs="Arial"/>
          <w:color w:val="auto"/>
          <w:sz w:val="18"/>
          <w:szCs w:val="18"/>
        </w:rPr>
      </w:pPr>
      <w:r w:rsidRPr="009C2658">
        <w:rPr>
          <w:rFonts w:ascii="Arial" w:hAnsi="Arial" w:cs="Arial"/>
          <w:color w:val="auto"/>
          <w:sz w:val="18"/>
          <w:szCs w:val="18"/>
        </w:rPr>
        <w:t xml:space="preserve">Území regionu MAS Krušné hory disponuje značným, především přírodním bohatstvím, které společně s výhodnou geografickou polohou na hranicích se SRN vytváří velmi dobré předpoklady rozvoje cestovního ruchu. Území se rozkládá v údolích řek Ohře, Rolava, Bystřice, v severní části území se rozkládá </w:t>
      </w:r>
      <w:r w:rsidR="00526B16" w:rsidRPr="009C2658">
        <w:rPr>
          <w:rFonts w:ascii="Arial" w:hAnsi="Arial" w:cs="Arial"/>
          <w:color w:val="auto"/>
          <w:sz w:val="18"/>
          <w:szCs w:val="18"/>
        </w:rPr>
        <w:t>mas</w:t>
      </w:r>
      <w:r w:rsidR="00526B16">
        <w:rPr>
          <w:rFonts w:ascii="Arial" w:hAnsi="Arial" w:cs="Arial"/>
          <w:color w:val="auto"/>
          <w:sz w:val="18"/>
          <w:szCs w:val="18"/>
        </w:rPr>
        <w:t>i</w:t>
      </w:r>
      <w:r w:rsidR="00526B16" w:rsidRPr="009C2658">
        <w:rPr>
          <w:rFonts w:ascii="Arial" w:hAnsi="Arial" w:cs="Arial"/>
          <w:color w:val="auto"/>
          <w:sz w:val="18"/>
          <w:szCs w:val="18"/>
        </w:rPr>
        <w:t xml:space="preserve">v </w:t>
      </w:r>
      <w:r w:rsidRPr="009C2658">
        <w:rPr>
          <w:rFonts w:ascii="Arial" w:hAnsi="Arial" w:cs="Arial"/>
          <w:color w:val="auto"/>
          <w:sz w:val="18"/>
          <w:szCs w:val="18"/>
        </w:rPr>
        <w:t xml:space="preserve">Krušných hor. Oblast poskytuje ideální předpoklady pro aktivní trávení volného času v každém ročním období. Nevýznamná je též poloha MAS, jelikož území MAS se nachází ve těsném sousedství lázeňského trojúhelníku - Karlových Var, Mariánských Lázní a Františkových Lázní. </w:t>
      </w:r>
    </w:p>
    <w:p w14:paraId="6804E86C" w14:textId="77777777" w:rsidR="00D754A7" w:rsidRPr="009C2658" w:rsidRDefault="00D754A7" w:rsidP="00D754A7">
      <w:pPr>
        <w:pStyle w:val="Default"/>
        <w:jc w:val="both"/>
        <w:rPr>
          <w:rFonts w:ascii="Arial" w:hAnsi="Arial" w:cs="Arial"/>
          <w:color w:val="auto"/>
          <w:sz w:val="18"/>
          <w:szCs w:val="18"/>
        </w:rPr>
      </w:pPr>
      <w:r w:rsidRPr="009C2658">
        <w:rPr>
          <w:rFonts w:ascii="Arial" w:hAnsi="Arial" w:cs="Arial"/>
          <w:color w:val="auto"/>
          <w:sz w:val="18"/>
          <w:szCs w:val="18"/>
        </w:rPr>
        <w:t>V území MAS Krušné hory se nachází řada turistických cílů, značené turistické trasy, naučné stezky a lyžařské vleky, cyklisté mohou využít cyklotrasy. Za zmínku stojí páteřní cyklostezka Karlovarským krajem podél toku řeky Ohře. Město Jáchymov je významným lázeňským městem, Boží Dar významným centrem zimních sportů.</w:t>
      </w:r>
    </w:p>
    <w:p w14:paraId="1F555B44" w14:textId="77777777" w:rsidR="00D754A7" w:rsidRPr="009C2658" w:rsidRDefault="00D754A7" w:rsidP="00D754A7">
      <w:pPr>
        <w:spacing w:after="0"/>
        <w:rPr>
          <w:rFonts w:ascii="Arial" w:hAnsi="Arial" w:cs="Arial"/>
          <w:sz w:val="18"/>
          <w:szCs w:val="18"/>
        </w:rPr>
      </w:pPr>
    </w:p>
    <w:p w14:paraId="289B05FD"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 xml:space="preserve">V řešeném území je možno rozlišit dva hlavní typy cestovního ruchu. Na jedné straně jsou to centra cestovního ruchu – města s nabídkou historických památek a řadou sportovně-rekreačních, kulturních a zábavných zařízení, služeb a akcí (např. Ostrov, Jáchymov, Nová Role apod.). Tato města mají zároveň předpoklady pro to, aby svůj potenciál v cestovním ruchu v budoucnosti znásobila. </w:t>
      </w:r>
    </w:p>
    <w:p w14:paraId="5E417CEC" w14:textId="77777777" w:rsidR="00D754A7" w:rsidRPr="009C2658" w:rsidRDefault="00D754A7" w:rsidP="00D754A7">
      <w:pPr>
        <w:spacing w:after="0"/>
        <w:rPr>
          <w:rFonts w:ascii="Arial" w:hAnsi="Arial" w:cs="Arial"/>
          <w:sz w:val="18"/>
          <w:szCs w:val="18"/>
        </w:rPr>
      </w:pPr>
    </w:p>
    <w:p w14:paraId="1162448D"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Druhým typem jsou rozsáhlé krajinné prostory orientované spíše na nabídku sportovně-rekreačních a relaxačních aktivit:</w:t>
      </w:r>
    </w:p>
    <w:p w14:paraId="01EC8E66"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Klínovec, Boží Dar,</w:t>
      </w:r>
    </w:p>
    <w:p w14:paraId="6B1F82DE"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Jáchymov,</w:t>
      </w:r>
    </w:p>
    <w:p w14:paraId="32EC781C"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Mariánská,</w:t>
      </w:r>
    </w:p>
    <w:p w14:paraId="34C8A583"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Pernink,</w:t>
      </w:r>
    </w:p>
    <w:p w14:paraId="1082562E"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xml:space="preserve">- Potůčky, </w:t>
      </w:r>
    </w:p>
    <w:p w14:paraId="7330D00A"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Abertamy,</w:t>
      </w:r>
    </w:p>
    <w:p w14:paraId="32AA0BB7"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Horní Blatná,</w:t>
      </w:r>
    </w:p>
    <w:p w14:paraId="40903D87"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ab/>
        <w:t>- Nové Hamry.</w:t>
      </w:r>
    </w:p>
    <w:p w14:paraId="789539E8"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 xml:space="preserve">Tyto oblasti a střediska, která jsou využívána především pro zimní sporty, pěší turistiku, cykloturistiku, ekoturistiku, agroturistiku a nordic walking mají rovněž významné předpoklady pro další rozvoj regionu MAS Krušné hory. </w:t>
      </w:r>
    </w:p>
    <w:p w14:paraId="0FDB7FA2" w14:textId="77777777" w:rsidR="00D754A7" w:rsidRPr="00D754A7" w:rsidRDefault="00D754A7" w:rsidP="00D754A7"/>
    <w:p w14:paraId="72BC1130" w14:textId="77777777" w:rsidR="00AA71E6" w:rsidRDefault="00AA71E6" w:rsidP="001E0004">
      <w:pPr>
        <w:pStyle w:val="Nadpis4"/>
      </w:pPr>
      <w:bookmarkStart w:id="251" w:name="_Toc344445178"/>
      <w:bookmarkStart w:id="252" w:name="_Toc420662958"/>
      <w:bookmarkStart w:id="253" w:name="_Toc488066419"/>
      <w:r w:rsidRPr="00B2433A">
        <w:t>Ubytování a stravování</w:t>
      </w:r>
      <w:bookmarkEnd w:id="251"/>
      <w:bookmarkEnd w:id="252"/>
      <w:bookmarkEnd w:id="253"/>
    </w:p>
    <w:p w14:paraId="33EC4624" w14:textId="77777777" w:rsidR="00D754A7" w:rsidRPr="009C2658" w:rsidRDefault="00D754A7" w:rsidP="00D754A7">
      <w:pPr>
        <w:pStyle w:val="Nvod"/>
        <w:spacing w:before="120"/>
        <w:ind w:left="0"/>
        <w:rPr>
          <w:rFonts w:ascii="Arial" w:hAnsi="Arial" w:cs="Arial"/>
          <w:color w:val="auto"/>
          <w:sz w:val="18"/>
          <w:szCs w:val="18"/>
        </w:rPr>
      </w:pPr>
      <w:r w:rsidRPr="009C2658">
        <w:rPr>
          <w:rFonts w:ascii="Arial" w:hAnsi="Arial" w:cs="Arial"/>
          <w:color w:val="auto"/>
          <w:sz w:val="18"/>
          <w:szCs w:val="18"/>
        </w:rPr>
        <w:t>Možnosti ubytování a stravování reagují na aktuální potřeby v území - některé penziony ukončily provoz, jiné nově vznikly. Charakter ubytování reflektuje potřeby cílových skupin - od hotelových zařízení, přes ubytování charakteru apartmánů, penzionů až po ubytování pro skupiny - turistické ubytovny a kempy, a to zejména pro vodáky podél toku řeky Ohře. Ubytovací kapacity v Jáchymově nabízejí služby specifické pro cílovou skupinu - lázeňské hosty. Ubytovací kapacity v horské oblasti bývají provozovány celoročně z důvodu jak zimní, tak letní využitelnosti Krušných hor. Ubytovací kapacity podél Ohře mají většinou sezónní charakter.</w:t>
      </w:r>
    </w:p>
    <w:p w14:paraId="0A4B958B" w14:textId="77777777" w:rsidR="00D754A7" w:rsidRPr="009C2658" w:rsidRDefault="00D754A7" w:rsidP="00D754A7">
      <w:pPr>
        <w:spacing w:after="0"/>
        <w:rPr>
          <w:rFonts w:ascii="Arial" w:hAnsi="Arial" w:cs="Arial"/>
          <w:sz w:val="18"/>
          <w:szCs w:val="18"/>
          <w:u w:val="single"/>
        </w:rPr>
      </w:pPr>
    </w:p>
    <w:p w14:paraId="10B4AD65"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 xml:space="preserve">Cestovnímu ruchu v České republice jasně dominuje kategorie pohostinství a provoz hotelů. </w:t>
      </w:r>
    </w:p>
    <w:p w14:paraId="7E6CC27F" w14:textId="77777777" w:rsidR="00D754A7" w:rsidRPr="009C2658" w:rsidRDefault="00D754A7" w:rsidP="00D754A7">
      <w:pPr>
        <w:spacing w:after="0"/>
        <w:rPr>
          <w:rFonts w:ascii="Arial" w:hAnsi="Arial" w:cs="Arial"/>
          <w:sz w:val="18"/>
          <w:szCs w:val="18"/>
        </w:rPr>
      </w:pPr>
      <w:r w:rsidRPr="009C2658">
        <w:rPr>
          <w:rFonts w:ascii="Arial" w:hAnsi="Arial" w:cs="Arial"/>
          <w:sz w:val="18"/>
          <w:szCs w:val="18"/>
        </w:rPr>
        <w:t>Z posledních výzkumů ČSÚ vyplývá, že v roce 2013 zaměstnávalo odvětví cestovního ruchu v ČR 231,3 tisíc osob.</w:t>
      </w:r>
    </w:p>
    <w:p w14:paraId="2D6E74EE" w14:textId="759ADB47" w:rsidR="00D754A7" w:rsidRPr="009C2658" w:rsidRDefault="00D754A7" w:rsidP="00D754A7">
      <w:pPr>
        <w:spacing w:after="0"/>
        <w:rPr>
          <w:rFonts w:ascii="Arial" w:hAnsi="Arial" w:cs="Arial"/>
          <w:sz w:val="18"/>
          <w:szCs w:val="18"/>
        </w:rPr>
      </w:pPr>
      <w:r w:rsidRPr="009C2658">
        <w:rPr>
          <w:rFonts w:ascii="Arial" w:hAnsi="Arial" w:cs="Arial"/>
          <w:sz w:val="18"/>
          <w:szCs w:val="18"/>
        </w:rPr>
        <w:t>Podíl zaměstnaných v cestovním ruchu na celkové zaměstnanosti v národním hospodářství byl v roce 2013, 5</w:t>
      </w:r>
      <w:r w:rsidR="00526B16">
        <w:rPr>
          <w:rFonts w:ascii="Arial" w:hAnsi="Arial" w:cs="Arial"/>
          <w:sz w:val="18"/>
          <w:szCs w:val="18"/>
        </w:rPr>
        <w:t xml:space="preserve"> </w:t>
      </w:r>
      <w:r w:rsidRPr="009C2658">
        <w:rPr>
          <w:rFonts w:ascii="Arial" w:hAnsi="Arial" w:cs="Arial"/>
          <w:sz w:val="18"/>
          <w:szCs w:val="18"/>
        </w:rPr>
        <w:t xml:space="preserve">%. </w:t>
      </w:r>
    </w:p>
    <w:p w14:paraId="01888C6E" w14:textId="50DB1D1E" w:rsidR="00D754A7" w:rsidRPr="009C2658" w:rsidRDefault="00D754A7" w:rsidP="00D754A7">
      <w:pPr>
        <w:spacing w:after="0"/>
        <w:rPr>
          <w:rFonts w:ascii="Arial" w:hAnsi="Arial" w:cs="Arial"/>
          <w:sz w:val="18"/>
          <w:szCs w:val="18"/>
        </w:rPr>
      </w:pPr>
      <w:r w:rsidRPr="009C2658">
        <w:rPr>
          <w:rFonts w:ascii="Arial" w:hAnsi="Arial" w:cs="Arial"/>
          <w:sz w:val="18"/>
          <w:szCs w:val="18"/>
        </w:rPr>
        <w:t>Z celého odvětví cestovního ruchu v ČR bylo ve službách ubytovacích, v pohostinství, v osobní dopravě, v cestovních kancelářích a v kulturních, sportovních a jiných rekreačních službách zaměstnáno celkem 72, 5</w:t>
      </w:r>
      <w:r w:rsidR="00526B16">
        <w:rPr>
          <w:rFonts w:ascii="Arial" w:hAnsi="Arial" w:cs="Arial"/>
          <w:sz w:val="18"/>
          <w:szCs w:val="18"/>
        </w:rPr>
        <w:t xml:space="preserve"> </w:t>
      </w:r>
      <w:r w:rsidRPr="009C2658">
        <w:rPr>
          <w:rFonts w:ascii="Arial" w:hAnsi="Arial" w:cs="Arial"/>
          <w:sz w:val="18"/>
          <w:szCs w:val="18"/>
        </w:rPr>
        <w:t xml:space="preserve">% osob. </w:t>
      </w:r>
    </w:p>
    <w:p w14:paraId="6E8013C0" w14:textId="77777777" w:rsidR="00D754A7" w:rsidRPr="00D42FE8" w:rsidRDefault="00D754A7" w:rsidP="00D754A7">
      <w:pPr>
        <w:spacing w:after="0"/>
      </w:pPr>
    </w:p>
    <w:p w14:paraId="4282AB01" w14:textId="69612CAE" w:rsidR="00D754A7" w:rsidRPr="009F1196" w:rsidRDefault="009F1196" w:rsidP="009F1196">
      <w:pPr>
        <w:pStyle w:val="Titulek"/>
        <w:rPr>
          <w:rFonts w:ascii="Arial" w:hAnsi="Arial" w:cs="Arial"/>
          <w:sz w:val="16"/>
          <w:szCs w:val="16"/>
        </w:rPr>
      </w:pPr>
      <w:bookmarkStart w:id="254" w:name="_Toc488066614"/>
      <w:r w:rsidRPr="009F1196">
        <w:rPr>
          <w:rFonts w:ascii="Arial" w:hAnsi="Arial" w:cs="Arial"/>
          <w:sz w:val="16"/>
          <w:szCs w:val="16"/>
        </w:rPr>
        <w:t xml:space="preserve">Tabulka č. </w:t>
      </w:r>
      <w:r w:rsidR="000416E5">
        <w:rPr>
          <w:rFonts w:ascii="Arial" w:hAnsi="Arial" w:cs="Arial"/>
          <w:sz w:val="16"/>
          <w:szCs w:val="16"/>
        </w:rPr>
        <w:t>28</w:t>
      </w:r>
      <w:r w:rsidR="00D754A7" w:rsidRPr="009F1196">
        <w:rPr>
          <w:rFonts w:ascii="Arial" w:hAnsi="Arial" w:cs="Arial"/>
          <w:b w:val="0"/>
          <w:sz w:val="16"/>
          <w:szCs w:val="16"/>
        </w:rPr>
        <w:t>:</w:t>
      </w:r>
      <w:r w:rsidR="00D754A7" w:rsidRPr="009F1196">
        <w:rPr>
          <w:rFonts w:ascii="Arial" w:hAnsi="Arial" w:cs="Arial"/>
          <w:sz w:val="16"/>
          <w:szCs w:val="16"/>
        </w:rPr>
        <w:t xml:space="preserve"> Podíl osob zaměstnaných v cestovním ruchu</w:t>
      </w:r>
      <w:bookmarkEnd w:id="2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9"/>
        <w:gridCol w:w="5147"/>
      </w:tblGrid>
      <w:tr w:rsidR="00D754A7" w:rsidRPr="00410656" w14:paraId="25D73426" w14:textId="77777777">
        <w:trPr>
          <w:trHeight w:val="227"/>
        </w:trPr>
        <w:tc>
          <w:tcPr>
            <w:tcW w:w="4531" w:type="dxa"/>
            <w:tcBorders>
              <w:top w:val="single" w:sz="4" w:space="0" w:color="auto"/>
              <w:left w:val="single" w:sz="4" w:space="0" w:color="auto"/>
              <w:bottom w:val="single" w:sz="4" w:space="0" w:color="auto"/>
              <w:right w:val="single" w:sz="4" w:space="0" w:color="auto"/>
            </w:tcBorders>
            <w:shd w:val="clear" w:color="auto" w:fill="33CC33"/>
            <w:vAlign w:val="center"/>
          </w:tcPr>
          <w:p w14:paraId="29E72D4A" w14:textId="77777777" w:rsidR="00D754A7" w:rsidRPr="00410656" w:rsidRDefault="00D754A7" w:rsidP="00410656">
            <w:pPr>
              <w:spacing w:after="0"/>
              <w:rPr>
                <w:rFonts w:ascii="Arial" w:hAnsi="Arial" w:cs="Arial"/>
                <w:b/>
                <w:sz w:val="14"/>
                <w:szCs w:val="14"/>
              </w:rPr>
            </w:pPr>
          </w:p>
        </w:tc>
        <w:tc>
          <w:tcPr>
            <w:tcW w:w="5177" w:type="dxa"/>
            <w:tcBorders>
              <w:top w:val="single" w:sz="4" w:space="0" w:color="auto"/>
              <w:left w:val="single" w:sz="4" w:space="0" w:color="auto"/>
              <w:bottom w:val="single" w:sz="4" w:space="0" w:color="auto"/>
              <w:right w:val="single" w:sz="4" w:space="0" w:color="auto"/>
            </w:tcBorders>
            <w:shd w:val="clear" w:color="auto" w:fill="33CC33"/>
            <w:vAlign w:val="center"/>
          </w:tcPr>
          <w:p w14:paraId="24C14740" w14:textId="77777777" w:rsidR="00D754A7" w:rsidRPr="00410656" w:rsidRDefault="00D754A7" w:rsidP="00410656">
            <w:pPr>
              <w:spacing w:after="0"/>
              <w:jc w:val="center"/>
              <w:rPr>
                <w:rFonts w:ascii="Arial" w:hAnsi="Arial" w:cs="Arial"/>
                <w:b/>
                <w:sz w:val="14"/>
                <w:szCs w:val="14"/>
              </w:rPr>
            </w:pPr>
            <w:r w:rsidRPr="00410656">
              <w:rPr>
                <w:rFonts w:ascii="Arial" w:hAnsi="Arial" w:cs="Arial"/>
                <w:b/>
                <w:sz w:val="14"/>
                <w:szCs w:val="14"/>
              </w:rPr>
              <w:t>2013</w:t>
            </w:r>
          </w:p>
        </w:tc>
      </w:tr>
      <w:tr w:rsidR="00D754A7" w:rsidRPr="00410656" w14:paraId="77AF2A8E" w14:textId="77777777">
        <w:trPr>
          <w:trHeight w:val="227"/>
        </w:trPr>
        <w:tc>
          <w:tcPr>
            <w:tcW w:w="4531" w:type="dxa"/>
            <w:tcBorders>
              <w:top w:val="single" w:sz="4" w:space="0" w:color="auto"/>
              <w:left w:val="single" w:sz="4" w:space="0" w:color="auto"/>
              <w:bottom w:val="single" w:sz="4" w:space="0" w:color="auto"/>
              <w:right w:val="single" w:sz="4" w:space="0" w:color="auto"/>
            </w:tcBorders>
            <w:vAlign w:val="center"/>
          </w:tcPr>
          <w:p w14:paraId="4BF85DBC" w14:textId="77777777" w:rsidR="00D754A7" w:rsidRPr="00410656" w:rsidRDefault="00D754A7" w:rsidP="00410656">
            <w:pPr>
              <w:spacing w:after="0"/>
              <w:rPr>
                <w:rFonts w:ascii="Arial" w:hAnsi="Arial" w:cs="Arial"/>
                <w:sz w:val="14"/>
                <w:szCs w:val="14"/>
              </w:rPr>
            </w:pPr>
            <w:r w:rsidRPr="00410656">
              <w:rPr>
                <w:rFonts w:ascii="Arial" w:hAnsi="Arial" w:cs="Arial"/>
                <w:sz w:val="14"/>
                <w:szCs w:val="14"/>
              </w:rPr>
              <w:t xml:space="preserve">Pohostinské a stravovací zařízení </w:t>
            </w:r>
          </w:p>
        </w:tc>
        <w:tc>
          <w:tcPr>
            <w:tcW w:w="5177" w:type="dxa"/>
            <w:tcBorders>
              <w:top w:val="single" w:sz="4" w:space="0" w:color="auto"/>
              <w:left w:val="single" w:sz="4" w:space="0" w:color="auto"/>
              <w:bottom w:val="single" w:sz="4" w:space="0" w:color="auto"/>
              <w:right w:val="single" w:sz="4" w:space="0" w:color="auto"/>
            </w:tcBorders>
            <w:vAlign w:val="center"/>
          </w:tcPr>
          <w:p w14:paraId="1230DD86" w14:textId="77777777" w:rsidR="00D754A7" w:rsidRPr="00410656" w:rsidRDefault="00D754A7" w:rsidP="00410656">
            <w:pPr>
              <w:spacing w:after="0"/>
              <w:jc w:val="center"/>
              <w:rPr>
                <w:rFonts w:ascii="Arial" w:hAnsi="Arial" w:cs="Arial"/>
                <w:sz w:val="14"/>
                <w:szCs w:val="14"/>
              </w:rPr>
            </w:pPr>
            <w:r w:rsidRPr="00410656">
              <w:rPr>
                <w:rFonts w:ascii="Arial" w:hAnsi="Arial" w:cs="Arial"/>
                <w:sz w:val="14"/>
                <w:szCs w:val="14"/>
              </w:rPr>
              <w:t>Více než 70 000 osob</w:t>
            </w:r>
          </w:p>
        </w:tc>
      </w:tr>
      <w:tr w:rsidR="00D754A7" w:rsidRPr="00410656" w14:paraId="5408E5FD" w14:textId="77777777">
        <w:trPr>
          <w:trHeight w:val="227"/>
        </w:trPr>
        <w:tc>
          <w:tcPr>
            <w:tcW w:w="4531" w:type="dxa"/>
            <w:tcBorders>
              <w:top w:val="single" w:sz="4" w:space="0" w:color="auto"/>
              <w:left w:val="single" w:sz="4" w:space="0" w:color="auto"/>
              <w:bottom w:val="single" w:sz="4" w:space="0" w:color="auto"/>
              <w:right w:val="single" w:sz="4" w:space="0" w:color="auto"/>
            </w:tcBorders>
            <w:vAlign w:val="center"/>
          </w:tcPr>
          <w:p w14:paraId="1600715D" w14:textId="77777777" w:rsidR="00D754A7" w:rsidRPr="00410656" w:rsidRDefault="00D754A7" w:rsidP="00410656">
            <w:pPr>
              <w:spacing w:after="0"/>
              <w:rPr>
                <w:rFonts w:ascii="Arial" w:hAnsi="Arial" w:cs="Arial"/>
                <w:sz w:val="14"/>
                <w:szCs w:val="14"/>
              </w:rPr>
            </w:pPr>
            <w:r w:rsidRPr="00410656">
              <w:rPr>
                <w:rFonts w:ascii="Arial" w:hAnsi="Arial" w:cs="Arial"/>
                <w:sz w:val="14"/>
                <w:szCs w:val="14"/>
              </w:rPr>
              <w:t>Ubytovací služby</w:t>
            </w:r>
          </w:p>
        </w:tc>
        <w:tc>
          <w:tcPr>
            <w:tcW w:w="5177" w:type="dxa"/>
            <w:tcBorders>
              <w:top w:val="single" w:sz="4" w:space="0" w:color="auto"/>
              <w:left w:val="single" w:sz="4" w:space="0" w:color="auto"/>
              <w:bottom w:val="single" w:sz="4" w:space="0" w:color="auto"/>
              <w:right w:val="single" w:sz="4" w:space="0" w:color="auto"/>
            </w:tcBorders>
            <w:vAlign w:val="center"/>
          </w:tcPr>
          <w:p w14:paraId="2A09C64B" w14:textId="77777777" w:rsidR="00D754A7" w:rsidRPr="00410656" w:rsidRDefault="00D754A7" w:rsidP="00410656">
            <w:pPr>
              <w:spacing w:after="0"/>
              <w:jc w:val="center"/>
              <w:rPr>
                <w:rFonts w:ascii="Arial" w:hAnsi="Arial" w:cs="Arial"/>
                <w:sz w:val="14"/>
                <w:szCs w:val="14"/>
              </w:rPr>
            </w:pPr>
            <w:r w:rsidRPr="00410656">
              <w:rPr>
                <w:rFonts w:ascii="Arial" w:hAnsi="Arial" w:cs="Arial"/>
                <w:sz w:val="14"/>
                <w:szCs w:val="14"/>
              </w:rPr>
              <w:t>Téměř 40 000 osob</w:t>
            </w:r>
          </w:p>
        </w:tc>
      </w:tr>
      <w:tr w:rsidR="00D754A7" w:rsidRPr="00410656" w14:paraId="66BF8108" w14:textId="77777777">
        <w:trPr>
          <w:trHeight w:val="227"/>
        </w:trPr>
        <w:tc>
          <w:tcPr>
            <w:tcW w:w="4531" w:type="dxa"/>
            <w:tcBorders>
              <w:top w:val="single" w:sz="4" w:space="0" w:color="auto"/>
              <w:left w:val="single" w:sz="4" w:space="0" w:color="auto"/>
              <w:bottom w:val="single" w:sz="4" w:space="0" w:color="auto"/>
              <w:right w:val="single" w:sz="4" w:space="0" w:color="auto"/>
            </w:tcBorders>
            <w:vAlign w:val="center"/>
          </w:tcPr>
          <w:p w14:paraId="746C0455" w14:textId="77777777" w:rsidR="00D754A7" w:rsidRPr="00410656" w:rsidRDefault="00D754A7" w:rsidP="00410656">
            <w:pPr>
              <w:spacing w:after="0"/>
              <w:rPr>
                <w:rFonts w:ascii="Arial" w:hAnsi="Arial" w:cs="Arial"/>
                <w:sz w:val="14"/>
                <w:szCs w:val="14"/>
              </w:rPr>
            </w:pPr>
            <w:r w:rsidRPr="00410656">
              <w:rPr>
                <w:rFonts w:ascii="Arial" w:hAnsi="Arial" w:cs="Arial"/>
                <w:sz w:val="14"/>
                <w:szCs w:val="14"/>
              </w:rPr>
              <w:t>Cestovní kanceláře a agentury</w:t>
            </w:r>
          </w:p>
        </w:tc>
        <w:tc>
          <w:tcPr>
            <w:tcW w:w="5177" w:type="dxa"/>
            <w:tcBorders>
              <w:top w:val="single" w:sz="4" w:space="0" w:color="auto"/>
              <w:left w:val="single" w:sz="4" w:space="0" w:color="auto"/>
              <w:bottom w:val="single" w:sz="4" w:space="0" w:color="auto"/>
              <w:right w:val="single" w:sz="4" w:space="0" w:color="auto"/>
            </w:tcBorders>
            <w:vAlign w:val="center"/>
          </w:tcPr>
          <w:p w14:paraId="6EEF2085" w14:textId="77777777" w:rsidR="00D754A7" w:rsidRPr="00410656" w:rsidRDefault="00D754A7" w:rsidP="00410656">
            <w:pPr>
              <w:spacing w:after="0"/>
              <w:jc w:val="center"/>
              <w:rPr>
                <w:rFonts w:ascii="Arial" w:hAnsi="Arial" w:cs="Arial"/>
                <w:sz w:val="14"/>
                <w:szCs w:val="14"/>
              </w:rPr>
            </w:pPr>
            <w:r w:rsidRPr="00410656">
              <w:rPr>
                <w:rFonts w:ascii="Arial" w:hAnsi="Arial" w:cs="Arial"/>
                <w:sz w:val="14"/>
                <w:szCs w:val="14"/>
              </w:rPr>
              <w:t xml:space="preserve">Téměř 13 000 osob </w:t>
            </w:r>
          </w:p>
        </w:tc>
      </w:tr>
      <w:tr w:rsidR="00D754A7" w:rsidRPr="00410656" w14:paraId="4F7FF197" w14:textId="77777777">
        <w:trPr>
          <w:trHeight w:val="227"/>
        </w:trPr>
        <w:tc>
          <w:tcPr>
            <w:tcW w:w="4531" w:type="dxa"/>
            <w:tcBorders>
              <w:top w:val="single" w:sz="4" w:space="0" w:color="auto"/>
              <w:left w:val="single" w:sz="4" w:space="0" w:color="auto"/>
              <w:bottom w:val="single" w:sz="4" w:space="0" w:color="auto"/>
              <w:right w:val="single" w:sz="4" w:space="0" w:color="auto"/>
            </w:tcBorders>
            <w:vAlign w:val="center"/>
          </w:tcPr>
          <w:p w14:paraId="5BC5ED57" w14:textId="77777777" w:rsidR="00D754A7" w:rsidRPr="00410656" w:rsidRDefault="00D754A7" w:rsidP="00410656">
            <w:pPr>
              <w:spacing w:after="0"/>
              <w:rPr>
                <w:rFonts w:ascii="Arial" w:hAnsi="Arial" w:cs="Arial"/>
                <w:sz w:val="14"/>
                <w:szCs w:val="14"/>
              </w:rPr>
            </w:pPr>
            <w:r w:rsidRPr="00410656">
              <w:rPr>
                <w:rFonts w:ascii="Arial" w:hAnsi="Arial" w:cs="Arial"/>
                <w:sz w:val="14"/>
                <w:szCs w:val="14"/>
              </w:rPr>
              <w:t>Další (výroba map, suvenýrů, telekomunikace apod.)</w:t>
            </w:r>
          </w:p>
        </w:tc>
        <w:tc>
          <w:tcPr>
            <w:tcW w:w="5177" w:type="dxa"/>
            <w:tcBorders>
              <w:top w:val="single" w:sz="4" w:space="0" w:color="auto"/>
              <w:left w:val="single" w:sz="4" w:space="0" w:color="auto"/>
              <w:bottom w:val="single" w:sz="4" w:space="0" w:color="auto"/>
              <w:right w:val="single" w:sz="4" w:space="0" w:color="auto"/>
            </w:tcBorders>
            <w:vAlign w:val="center"/>
          </w:tcPr>
          <w:p w14:paraId="532F0FDA" w14:textId="77777777" w:rsidR="00D754A7" w:rsidRPr="00410656" w:rsidRDefault="00D754A7" w:rsidP="00410656">
            <w:pPr>
              <w:spacing w:after="0"/>
              <w:jc w:val="center"/>
              <w:rPr>
                <w:rFonts w:ascii="Arial" w:hAnsi="Arial" w:cs="Arial"/>
                <w:sz w:val="14"/>
                <w:szCs w:val="14"/>
              </w:rPr>
            </w:pPr>
            <w:r w:rsidRPr="00410656">
              <w:rPr>
                <w:rFonts w:ascii="Arial" w:hAnsi="Arial" w:cs="Arial"/>
                <w:sz w:val="14"/>
                <w:szCs w:val="14"/>
              </w:rPr>
              <w:t>Více než 60 000 osob</w:t>
            </w:r>
          </w:p>
        </w:tc>
      </w:tr>
    </w:tbl>
    <w:p w14:paraId="7A640E0F" w14:textId="77777777" w:rsidR="00D754A7" w:rsidRPr="009C2658" w:rsidRDefault="00D754A7" w:rsidP="00D754A7">
      <w:pPr>
        <w:spacing w:after="0"/>
        <w:rPr>
          <w:rFonts w:ascii="Arial" w:hAnsi="Arial" w:cs="Arial"/>
          <w:i/>
          <w:sz w:val="16"/>
          <w:szCs w:val="16"/>
        </w:rPr>
      </w:pPr>
      <w:r w:rsidRPr="009C2658">
        <w:rPr>
          <w:rFonts w:ascii="Arial" w:hAnsi="Arial" w:cs="Arial"/>
          <w:i/>
          <w:sz w:val="16"/>
          <w:szCs w:val="16"/>
        </w:rPr>
        <w:t xml:space="preserve">Zdroj: </w:t>
      </w:r>
      <w:hyperlink r:id="rId119" w:history="1">
        <w:r w:rsidRPr="009C2658">
          <w:rPr>
            <w:rStyle w:val="Hypertextovodkaz"/>
            <w:rFonts w:ascii="Arial" w:hAnsi="Arial" w:cs="Arial"/>
            <w:i/>
            <w:sz w:val="16"/>
            <w:szCs w:val="16"/>
          </w:rPr>
          <w:t>http://www.czso.cz/csu/tz.nsf/i/cestovnimu_ruchu_dominuje_prace_v_pohostinstvi_a_hotelich_20150227</w:t>
        </w:r>
      </w:hyperlink>
    </w:p>
    <w:p w14:paraId="6B7C5E57" w14:textId="77777777" w:rsidR="00D754A7" w:rsidRPr="009C2658" w:rsidRDefault="00D754A7" w:rsidP="00D754A7">
      <w:pPr>
        <w:spacing w:after="0"/>
        <w:rPr>
          <w:rFonts w:ascii="Arial" w:hAnsi="Arial" w:cs="Arial"/>
          <w:sz w:val="16"/>
          <w:szCs w:val="16"/>
          <w:u w:val="single"/>
        </w:rPr>
      </w:pPr>
    </w:p>
    <w:p w14:paraId="1D3C2A6A" w14:textId="77777777" w:rsidR="00D754A7" w:rsidRPr="009C2658" w:rsidRDefault="00D754A7" w:rsidP="00D754A7">
      <w:pPr>
        <w:spacing w:after="0"/>
        <w:rPr>
          <w:rFonts w:ascii="Arial" w:hAnsi="Arial" w:cs="Arial"/>
          <w:sz w:val="16"/>
          <w:szCs w:val="16"/>
          <w:u w:val="single"/>
        </w:rPr>
      </w:pPr>
    </w:p>
    <w:p w14:paraId="02006ACB" w14:textId="77777777" w:rsidR="004D78C5" w:rsidRDefault="004D78C5">
      <w:pPr>
        <w:spacing w:after="0"/>
        <w:jc w:val="left"/>
        <w:rPr>
          <w:rFonts w:ascii="Arial" w:eastAsia="Calibri" w:hAnsi="Arial" w:cs="Arial"/>
          <w:b/>
          <w:bCs/>
          <w:color w:val="4F81BD"/>
          <w:sz w:val="16"/>
          <w:szCs w:val="16"/>
        </w:rPr>
      </w:pPr>
      <w:bookmarkStart w:id="255" w:name="_Toc488066615"/>
      <w:r>
        <w:rPr>
          <w:rFonts w:ascii="Arial" w:hAnsi="Arial" w:cs="Arial"/>
          <w:sz w:val="16"/>
          <w:szCs w:val="16"/>
        </w:rPr>
        <w:br w:type="page"/>
      </w:r>
    </w:p>
    <w:p w14:paraId="2833F342" w14:textId="217F53B1" w:rsidR="00D754A7" w:rsidRPr="009F1196" w:rsidRDefault="009F1196" w:rsidP="009F1196">
      <w:pPr>
        <w:pStyle w:val="Titulek"/>
        <w:rPr>
          <w:rFonts w:ascii="Arial" w:hAnsi="Arial" w:cs="Arial"/>
          <w:sz w:val="16"/>
          <w:szCs w:val="16"/>
        </w:rPr>
      </w:pPr>
      <w:r w:rsidRPr="009F1196">
        <w:rPr>
          <w:rFonts w:ascii="Arial" w:hAnsi="Arial" w:cs="Arial"/>
          <w:sz w:val="16"/>
          <w:szCs w:val="16"/>
        </w:rPr>
        <w:t xml:space="preserve">Tabulka č. </w:t>
      </w:r>
      <w:r w:rsidR="000416E5">
        <w:rPr>
          <w:rFonts w:ascii="Arial" w:hAnsi="Arial" w:cs="Arial"/>
          <w:sz w:val="16"/>
          <w:szCs w:val="16"/>
        </w:rPr>
        <w:t>29</w:t>
      </w:r>
      <w:r w:rsidR="00D754A7" w:rsidRPr="009F1196">
        <w:rPr>
          <w:rFonts w:ascii="Arial" w:hAnsi="Arial" w:cs="Arial"/>
          <w:b w:val="0"/>
          <w:sz w:val="16"/>
          <w:szCs w:val="16"/>
        </w:rPr>
        <w:t>:</w:t>
      </w:r>
      <w:r w:rsidR="00D754A7" w:rsidRPr="009F1196">
        <w:rPr>
          <w:rFonts w:ascii="Arial" w:hAnsi="Arial" w:cs="Arial"/>
          <w:sz w:val="16"/>
          <w:szCs w:val="16"/>
        </w:rPr>
        <w:t xml:space="preserve"> Vývoj cestovního ruchu v Karlovarském kraji</w:t>
      </w:r>
      <w:bookmarkEnd w:id="255"/>
      <w:r w:rsidR="00914790">
        <w:rPr>
          <w:rFonts w:ascii="Arial" w:hAnsi="Arial" w:cs="Arial"/>
          <w:sz w:val="16"/>
          <w:szCs w:val="16"/>
        </w:rPr>
        <w:t xml:space="preserve"> (31.12.2017)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4"/>
        <w:gridCol w:w="1249"/>
        <w:gridCol w:w="1044"/>
        <w:gridCol w:w="1383"/>
        <w:gridCol w:w="1225"/>
        <w:gridCol w:w="1407"/>
        <w:gridCol w:w="1324"/>
      </w:tblGrid>
      <w:tr w:rsidR="00296F59" w:rsidRPr="00410656" w14:paraId="40C26075" w14:textId="540347F5" w:rsidTr="00296F59">
        <w:trPr>
          <w:trHeight w:val="227"/>
        </w:trPr>
        <w:tc>
          <w:tcPr>
            <w:tcW w:w="2024" w:type="dxa"/>
            <w:tcBorders>
              <w:top w:val="single" w:sz="4" w:space="0" w:color="auto"/>
              <w:left w:val="single" w:sz="4" w:space="0" w:color="auto"/>
              <w:bottom w:val="single" w:sz="4" w:space="0" w:color="auto"/>
              <w:right w:val="single" w:sz="4" w:space="0" w:color="auto"/>
            </w:tcBorders>
            <w:shd w:val="clear" w:color="auto" w:fill="33CC33"/>
          </w:tcPr>
          <w:p w14:paraId="6C080124" w14:textId="77777777" w:rsidR="00914790" w:rsidRPr="00410656" w:rsidRDefault="00914790" w:rsidP="00410656">
            <w:pPr>
              <w:spacing w:after="0"/>
              <w:jc w:val="center"/>
              <w:rPr>
                <w:rFonts w:ascii="Arial" w:hAnsi="Arial" w:cs="Arial"/>
                <w:b/>
                <w:sz w:val="14"/>
                <w:szCs w:val="14"/>
              </w:rPr>
            </w:pPr>
          </w:p>
        </w:tc>
        <w:tc>
          <w:tcPr>
            <w:tcW w:w="1249" w:type="dxa"/>
            <w:tcBorders>
              <w:top w:val="single" w:sz="4" w:space="0" w:color="auto"/>
              <w:left w:val="single" w:sz="4" w:space="0" w:color="auto"/>
              <w:bottom w:val="single" w:sz="4" w:space="0" w:color="auto"/>
              <w:right w:val="single" w:sz="4" w:space="0" w:color="auto"/>
            </w:tcBorders>
            <w:shd w:val="clear" w:color="auto" w:fill="33CC33"/>
          </w:tcPr>
          <w:p w14:paraId="0A20BDF0" w14:textId="77777777" w:rsidR="00914790" w:rsidRPr="00410656" w:rsidRDefault="00914790" w:rsidP="00410656">
            <w:pPr>
              <w:spacing w:after="0"/>
              <w:jc w:val="center"/>
              <w:rPr>
                <w:rFonts w:ascii="Arial" w:hAnsi="Arial" w:cs="Arial"/>
                <w:b/>
                <w:sz w:val="14"/>
                <w:szCs w:val="14"/>
              </w:rPr>
            </w:pPr>
            <w:r w:rsidRPr="00410656">
              <w:rPr>
                <w:rFonts w:ascii="Arial" w:hAnsi="Arial" w:cs="Arial"/>
                <w:b/>
                <w:sz w:val="14"/>
                <w:szCs w:val="14"/>
              </w:rPr>
              <w:t>2009</w:t>
            </w:r>
          </w:p>
        </w:tc>
        <w:tc>
          <w:tcPr>
            <w:tcW w:w="1044" w:type="dxa"/>
            <w:tcBorders>
              <w:top w:val="single" w:sz="4" w:space="0" w:color="auto"/>
              <w:left w:val="single" w:sz="4" w:space="0" w:color="auto"/>
              <w:bottom w:val="single" w:sz="4" w:space="0" w:color="auto"/>
              <w:right w:val="single" w:sz="4" w:space="0" w:color="auto"/>
            </w:tcBorders>
            <w:shd w:val="clear" w:color="auto" w:fill="33CC33"/>
          </w:tcPr>
          <w:p w14:paraId="25235D68" w14:textId="77777777" w:rsidR="00914790" w:rsidRPr="00410656" w:rsidRDefault="00914790" w:rsidP="00410656">
            <w:pPr>
              <w:spacing w:after="0"/>
              <w:jc w:val="center"/>
              <w:rPr>
                <w:rFonts w:ascii="Arial" w:hAnsi="Arial" w:cs="Arial"/>
                <w:b/>
                <w:sz w:val="14"/>
                <w:szCs w:val="14"/>
              </w:rPr>
            </w:pPr>
            <w:r w:rsidRPr="00410656">
              <w:rPr>
                <w:rFonts w:ascii="Arial" w:hAnsi="Arial" w:cs="Arial"/>
                <w:b/>
                <w:sz w:val="14"/>
                <w:szCs w:val="14"/>
              </w:rPr>
              <w:t>2010</w:t>
            </w:r>
          </w:p>
        </w:tc>
        <w:tc>
          <w:tcPr>
            <w:tcW w:w="1383" w:type="dxa"/>
            <w:tcBorders>
              <w:top w:val="single" w:sz="4" w:space="0" w:color="auto"/>
              <w:left w:val="single" w:sz="4" w:space="0" w:color="auto"/>
              <w:bottom w:val="single" w:sz="4" w:space="0" w:color="auto"/>
              <w:right w:val="single" w:sz="4" w:space="0" w:color="auto"/>
            </w:tcBorders>
            <w:shd w:val="clear" w:color="auto" w:fill="33CC33"/>
          </w:tcPr>
          <w:p w14:paraId="58C3219E" w14:textId="77777777" w:rsidR="00914790" w:rsidRPr="00410656" w:rsidRDefault="00914790" w:rsidP="00410656">
            <w:pPr>
              <w:spacing w:after="0"/>
              <w:jc w:val="center"/>
              <w:rPr>
                <w:rFonts w:ascii="Arial" w:hAnsi="Arial" w:cs="Arial"/>
                <w:b/>
                <w:sz w:val="14"/>
                <w:szCs w:val="14"/>
              </w:rPr>
            </w:pPr>
            <w:r w:rsidRPr="00410656">
              <w:rPr>
                <w:rFonts w:ascii="Arial" w:hAnsi="Arial" w:cs="Arial"/>
                <w:b/>
                <w:sz w:val="14"/>
                <w:szCs w:val="14"/>
              </w:rPr>
              <w:t>2011</w:t>
            </w:r>
          </w:p>
        </w:tc>
        <w:tc>
          <w:tcPr>
            <w:tcW w:w="1225" w:type="dxa"/>
            <w:tcBorders>
              <w:top w:val="single" w:sz="4" w:space="0" w:color="auto"/>
              <w:left w:val="single" w:sz="4" w:space="0" w:color="auto"/>
              <w:bottom w:val="single" w:sz="4" w:space="0" w:color="auto"/>
              <w:right w:val="single" w:sz="4" w:space="0" w:color="auto"/>
            </w:tcBorders>
            <w:shd w:val="clear" w:color="auto" w:fill="33CC33"/>
          </w:tcPr>
          <w:p w14:paraId="50ED8523" w14:textId="77777777" w:rsidR="00914790" w:rsidRPr="00410656" w:rsidRDefault="00914790" w:rsidP="00410656">
            <w:pPr>
              <w:spacing w:after="0"/>
              <w:jc w:val="center"/>
              <w:rPr>
                <w:rFonts w:ascii="Arial" w:hAnsi="Arial" w:cs="Arial"/>
                <w:b/>
                <w:sz w:val="14"/>
                <w:szCs w:val="14"/>
              </w:rPr>
            </w:pPr>
            <w:r w:rsidRPr="00410656">
              <w:rPr>
                <w:rFonts w:ascii="Arial" w:hAnsi="Arial" w:cs="Arial"/>
                <w:b/>
                <w:sz w:val="14"/>
                <w:szCs w:val="14"/>
              </w:rPr>
              <w:t>2012</w:t>
            </w:r>
          </w:p>
        </w:tc>
        <w:tc>
          <w:tcPr>
            <w:tcW w:w="1407" w:type="dxa"/>
            <w:tcBorders>
              <w:top w:val="single" w:sz="4" w:space="0" w:color="auto"/>
              <w:left w:val="single" w:sz="4" w:space="0" w:color="auto"/>
              <w:bottom w:val="single" w:sz="4" w:space="0" w:color="auto"/>
              <w:right w:val="single" w:sz="4" w:space="0" w:color="auto"/>
            </w:tcBorders>
            <w:shd w:val="clear" w:color="auto" w:fill="33CC33"/>
          </w:tcPr>
          <w:p w14:paraId="43196848" w14:textId="77777777" w:rsidR="00914790" w:rsidRPr="00410656" w:rsidRDefault="00914790" w:rsidP="00410656">
            <w:pPr>
              <w:spacing w:after="0"/>
              <w:jc w:val="center"/>
              <w:rPr>
                <w:rFonts w:ascii="Arial" w:hAnsi="Arial" w:cs="Arial"/>
                <w:b/>
                <w:sz w:val="14"/>
                <w:szCs w:val="14"/>
              </w:rPr>
            </w:pPr>
            <w:r w:rsidRPr="00410656">
              <w:rPr>
                <w:rFonts w:ascii="Arial" w:hAnsi="Arial" w:cs="Arial"/>
                <w:b/>
                <w:sz w:val="14"/>
                <w:szCs w:val="14"/>
              </w:rPr>
              <w:t>2013</w:t>
            </w:r>
          </w:p>
        </w:tc>
        <w:tc>
          <w:tcPr>
            <w:tcW w:w="1324" w:type="dxa"/>
            <w:tcBorders>
              <w:top w:val="single" w:sz="4" w:space="0" w:color="auto"/>
              <w:left w:val="single" w:sz="4" w:space="0" w:color="auto"/>
              <w:bottom w:val="single" w:sz="4" w:space="0" w:color="auto"/>
              <w:right w:val="single" w:sz="4" w:space="0" w:color="auto"/>
            </w:tcBorders>
            <w:shd w:val="clear" w:color="auto" w:fill="33CC33"/>
          </w:tcPr>
          <w:p w14:paraId="1CEC5EFE" w14:textId="287A1F1E" w:rsidR="00914790" w:rsidRPr="00410656" w:rsidRDefault="00914790" w:rsidP="00410656">
            <w:pPr>
              <w:spacing w:after="0"/>
              <w:jc w:val="center"/>
              <w:rPr>
                <w:rFonts w:ascii="Arial" w:hAnsi="Arial" w:cs="Arial"/>
                <w:b/>
                <w:sz w:val="14"/>
                <w:szCs w:val="14"/>
              </w:rPr>
            </w:pPr>
            <w:r>
              <w:rPr>
                <w:rFonts w:ascii="Arial" w:hAnsi="Arial" w:cs="Arial"/>
                <w:b/>
                <w:sz w:val="14"/>
                <w:szCs w:val="14"/>
              </w:rPr>
              <w:t>2017</w:t>
            </w:r>
          </w:p>
        </w:tc>
      </w:tr>
      <w:tr w:rsidR="00914790" w:rsidRPr="00410656" w14:paraId="507C45A1" w14:textId="3305052D" w:rsidTr="00296F59">
        <w:trPr>
          <w:trHeight w:val="227"/>
        </w:trPr>
        <w:tc>
          <w:tcPr>
            <w:tcW w:w="2024" w:type="dxa"/>
            <w:tcBorders>
              <w:top w:val="single" w:sz="4" w:space="0" w:color="auto"/>
              <w:left w:val="single" w:sz="4" w:space="0" w:color="auto"/>
              <w:bottom w:val="single" w:sz="4" w:space="0" w:color="auto"/>
              <w:right w:val="single" w:sz="4" w:space="0" w:color="auto"/>
            </w:tcBorders>
            <w:vAlign w:val="center"/>
          </w:tcPr>
          <w:p w14:paraId="7BFB3B39"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Hromadná ubytovací zařízení celkem (31. 12.)</w:t>
            </w:r>
            <w:r w:rsidRPr="00410656">
              <w:rPr>
                <w:rStyle w:val="Znakapoznpodarou"/>
                <w:rFonts w:ascii="Arial" w:hAnsi="Arial" w:cs="Arial"/>
                <w:sz w:val="14"/>
                <w:szCs w:val="14"/>
              </w:rPr>
              <w:footnoteReference w:id="10"/>
            </w:r>
          </w:p>
        </w:tc>
        <w:tc>
          <w:tcPr>
            <w:tcW w:w="1249" w:type="dxa"/>
            <w:tcBorders>
              <w:top w:val="single" w:sz="4" w:space="0" w:color="auto"/>
              <w:left w:val="single" w:sz="4" w:space="0" w:color="auto"/>
              <w:bottom w:val="single" w:sz="4" w:space="0" w:color="auto"/>
              <w:right w:val="single" w:sz="4" w:space="0" w:color="auto"/>
            </w:tcBorders>
            <w:vAlign w:val="center"/>
          </w:tcPr>
          <w:p w14:paraId="701BE7ED"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400</w:t>
            </w:r>
          </w:p>
        </w:tc>
        <w:tc>
          <w:tcPr>
            <w:tcW w:w="1044" w:type="dxa"/>
            <w:tcBorders>
              <w:top w:val="single" w:sz="4" w:space="0" w:color="auto"/>
              <w:left w:val="single" w:sz="4" w:space="0" w:color="auto"/>
              <w:bottom w:val="single" w:sz="4" w:space="0" w:color="auto"/>
              <w:right w:val="single" w:sz="4" w:space="0" w:color="auto"/>
            </w:tcBorders>
            <w:vAlign w:val="center"/>
          </w:tcPr>
          <w:p w14:paraId="799D506D"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387</w:t>
            </w:r>
          </w:p>
        </w:tc>
        <w:tc>
          <w:tcPr>
            <w:tcW w:w="1383" w:type="dxa"/>
            <w:tcBorders>
              <w:top w:val="single" w:sz="4" w:space="0" w:color="auto"/>
              <w:left w:val="single" w:sz="4" w:space="0" w:color="auto"/>
              <w:bottom w:val="single" w:sz="4" w:space="0" w:color="auto"/>
              <w:right w:val="single" w:sz="4" w:space="0" w:color="auto"/>
            </w:tcBorders>
            <w:vAlign w:val="center"/>
          </w:tcPr>
          <w:p w14:paraId="23236401"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398</w:t>
            </w:r>
          </w:p>
        </w:tc>
        <w:tc>
          <w:tcPr>
            <w:tcW w:w="1225" w:type="dxa"/>
            <w:tcBorders>
              <w:top w:val="single" w:sz="4" w:space="0" w:color="auto"/>
              <w:left w:val="single" w:sz="4" w:space="0" w:color="auto"/>
              <w:bottom w:val="single" w:sz="4" w:space="0" w:color="auto"/>
              <w:right w:val="single" w:sz="4" w:space="0" w:color="auto"/>
            </w:tcBorders>
            <w:vAlign w:val="center"/>
          </w:tcPr>
          <w:p w14:paraId="1FC03E53"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504</w:t>
            </w:r>
          </w:p>
        </w:tc>
        <w:tc>
          <w:tcPr>
            <w:tcW w:w="1407" w:type="dxa"/>
            <w:tcBorders>
              <w:top w:val="single" w:sz="4" w:space="0" w:color="auto"/>
              <w:left w:val="single" w:sz="4" w:space="0" w:color="auto"/>
              <w:bottom w:val="single" w:sz="4" w:space="0" w:color="auto"/>
              <w:right w:val="single" w:sz="4" w:space="0" w:color="auto"/>
            </w:tcBorders>
            <w:vAlign w:val="center"/>
          </w:tcPr>
          <w:p w14:paraId="2D23C654"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488</w:t>
            </w:r>
          </w:p>
        </w:tc>
        <w:tc>
          <w:tcPr>
            <w:tcW w:w="1324" w:type="dxa"/>
            <w:tcBorders>
              <w:top w:val="single" w:sz="4" w:space="0" w:color="auto"/>
              <w:left w:val="single" w:sz="4" w:space="0" w:color="auto"/>
              <w:bottom w:val="single" w:sz="4" w:space="0" w:color="auto"/>
              <w:right w:val="single" w:sz="4" w:space="0" w:color="auto"/>
            </w:tcBorders>
          </w:tcPr>
          <w:p w14:paraId="62A44D16" w14:textId="0863A60D" w:rsidR="00914790" w:rsidRPr="00410656" w:rsidRDefault="00914790" w:rsidP="00410656">
            <w:pPr>
              <w:spacing w:after="0"/>
              <w:jc w:val="center"/>
              <w:rPr>
                <w:rFonts w:ascii="Arial" w:hAnsi="Arial" w:cs="Arial"/>
                <w:sz w:val="14"/>
                <w:szCs w:val="14"/>
              </w:rPr>
            </w:pPr>
            <w:r>
              <w:rPr>
                <w:rFonts w:ascii="Arial" w:hAnsi="Arial" w:cs="Arial"/>
                <w:sz w:val="14"/>
                <w:szCs w:val="14"/>
              </w:rPr>
              <w:t>481</w:t>
            </w:r>
          </w:p>
        </w:tc>
      </w:tr>
      <w:tr w:rsidR="00914790" w:rsidRPr="00410656" w14:paraId="538D173F" w14:textId="542E389B" w:rsidTr="00296F59">
        <w:trPr>
          <w:trHeight w:val="227"/>
        </w:trPr>
        <w:tc>
          <w:tcPr>
            <w:tcW w:w="2024" w:type="dxa"/>
            <w:tcBorders>
              <w:top w:val="single" w:sz="4" w:space="0" w:color="auto"/>
              <w:left w:val="single" w:sz="4" w:space="0" w:color="auto"/>
              <w:bottom w:val="single" w:sz="4" w:space="0" w:color="auto"/>
              <w:right w:val="single" w:sz="4" w:space="0" w:color="auto"/>
            </w:tcBorders>
            <w:vAlign w:val="center"/>
          </w:tcPr>
          <w:p w14:paraId="4A880568"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Lůžka celkem (31. 12.)</w:t>
            </w:r>
          </w:p>
        </w:tc>
        <w:tc>
          <w:tcPr>
            <w:tcW w:w="1249" w:type="dxa"/>
            <w:tcBorders>
              <w:top w:val="single" w:sz="4" w:space="0" w:color="auto"/>
              <w:left w:val="single" w:sz="4" w:space="0" w:color="auto"/>
              <w:bottom w:val="single" w:sz="4" w:space="0" w:color="auto"/>
              <w:right w:val="single" w:sz="4" w:space="0" w:color="auto"/>
            </w:tcBorders>
            <w:vAlign w:val="center"/>
          </w:tcPr>
          <w:p w14:paraId="5F445167"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29 149</w:t>
            </w:r>
          </w:p>
        </w:tc>
        <w:tc>
          <w:tcPr>
            <w:tcW w:w="1044" w:type="dxa"/>
            <w:tcBorders>
              <w:top w:val="single" w:sz="4" w:space="0" w:color="auto"/>
              <w:left w:val="single" w:sz="4" w:space="0" w:color="auto"/>
              <w:bottom w:val="single" w:sz="4" w:space="0" w:color="auto"/>
              <w:right w:val="single" w:sz="4" w:space="0" w:color="auto"/>
            </w:tcBorders>
            <w:vAlign w:val="center"/>
          </w:tcPr>
          <w:p w14:paraId="5AF3C877"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28 095</w:t>
            </w:r>
          </w:p>
        </w:tc>
        <w:tc>
          <w:tcPr>
            <w:tcW w:w="1383" w:type="dxa"/>
            <w:tcBorders>
              <w:top w:val="single" w:sz="4" w:space="0" w:color="auto"/>
              <w:left w:val="single" w:sz="4" w:space="0" w:color="auto"/>
              <w:bottom w:val="single" w:sz="4" w:space="0" w:color="auto"/>
              <w:right w:val="single" w:sz="4" w:space="0" w:color="auto"/>
            </w:tcBorders>
            <w:vAlign w:val="center"/>
          </w:tcPr>
          <w:p w14:paraId="555E5439"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28 678</w:t>
            </w:r>
          </w:p>
        </w:tc>
        <w:tc>
          <w:tcPr>
            <w:tcW w:w="1225" w:type="dxa"/>
            <w:tcBorders>
              <w:top w:val="single" w:sz="4" w:space="0" w:color="auto"/>
              <w:left w:val="single" w:sz="4" w:space="0" w:color="auto"/>
              <w:bottom w:val="single" w:sz="4" w:space="0" w:color="auto"/>
              <w:right w:val="single" w:sz="4" w:space="0" w:color="auto"/>
            </w:tcBorders>
            <w:vAlign w:val="center"/>
          </w:tcPr>
          <w:p w14:paraId="1ED1E421"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33 132</w:t>
            </w:r>
          </w:p>
        </w:tc>
        <w:tc>
          <w:tcPr>
            <w:tcW w:w="1407" w:type="dxa"/>
            <w:tcBorders>
              <w:top w:val="single" w:sz="4" w:space="0" w:color="auto"/>
              <w:left w:val="single" w:sz="4" w:space="0" w:color="auto"/>
              <w:bottom w:val="single" w:sz="4" w:space="0" w:color="auto"/>
              <w:right w:val="single" w:sz="4" w:space="0" w:color="auto"/>
            </w:tcBorders>
            <w:vAlign w:val="center"/>
          </w:tcPr>
          <w:p w14:paraId="75297C29"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32 412</w:t>
            </w:r>
          </w:p>
        </w:tc>
        <w:tc>
          <w:tcPr>
            <w:tcW w:w="1324" w:type="dxa"/>
            <w:tcBorders>
              <w:top w:val="single" w:sz="4" w:space="0" w:color="auto"/>
              <w:left w:val="single" w:sz="4" w:space="0" w:color="auto"/>
              <w:bottom w:val="single" w:sz="4" w:space="0" w:color="auto"/>
              <w:right w:val="single" w:sz="4" w:space="0" w:color="auto"/>
            </w:tcBorders>
          </w:tcPr>
          <w:p w14:paraId="0C3E7691" w14:textId="1FFEECB0" w:rsidR="00914790" w:rsidRPr="00410656" w:rsidRDefault="00914790" w:rsidP="00410656">
            <w:pPr>
              <w:spacing w:after="0"/>
              <w:jc w:val="center"/>
              <w:rPr>
                <w:rFonts w:ascii="Arial" w:hAnsi="Arial" w:cs="Arial"/>
                <w:sz w:val="14"/>
                <w:szCs w:val="14"/>
              </w:rPr>
            </w:pPr>
            <w:r>
              <w:rPr>
                <w:rFonts w:ascii="Arial" w:hAnsi="Arial" w:cs="Arial"/>
                <w:sz w:val="14"/>
                <w:szCs w:val="14"/>
              </w:rPr>
              <w:t>33 445</w:t>
            </w:r>
          </w:p>
        </w:tc>
      </w:tr>
      <w:tr w:rsidR="00914790" w:rsidRPr="00410656" w14:paraId="2235614C" w14:textId="53574D80" w:rsidTr="00296F59">
        <w:trPr>
          <w:trHeight w:val="227"/>
        </w:trPr>
        <w:tc>
          <w:tcPr>
            <w:tcW w:w="2024" w:type="dxa"/>
            <w:tcBorders>
              <w:top w:val="single" w:sz="4" w:space="0" w:color="auto"/>
              <w:left w:val="single" w:sz="4" w:space="0" w:color="auto"/>
              <w:bottom w:val="single" w:sz="4" w:space="0" w:color="auto"/>
              <w:right w:val="single" w:sz="4" w:space="0" w:color="auto"/>
            </w:tcBorders>
            <w:vAlign w:val="center"/>
          </w:tcPr>
          <w:p w14:paraId="66C1AA85"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Hosté</w:t>
            </w:r>
          </w:p>
        </w:tc>
        <w:tc>
          <w:tcPr>
            <w:tcW w:w="1249" w:type="dxa"/>
            <w:tcBorders>
              <w:top w:val="single" w:sz="4" w:space="0" w:color="auto"/>
              <w:left w:val="single" w:sz="4" w:space="0" w:color="auto"/>
              <w:bottom w:val="single" w:sz="4" w:space="0" w:color="auto"/>
              <w:right w:val="single" w:sz="4" w:space="0" w:color="auto"/>
            </w:tcBorders>
            <w:vAlign w:val="center"/>
          </w:tcPr>
          <w:p w14:paraId="2EB799F7"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shd w:val="clear" w:color="auto" w:fill="F5F5F5"/>
              </w:rPr>
              <w:t>666 094</w:t>
            </w:r>
          </w:p>
        </w:tc>
        <w:tc>
          <w:tcPr>
            <w:tcW w:w="1044" w:type="dxa"/>
            <w:tcBorders>
              <w:top w:val="single" w:sz="4" w:space="0" w:color="auto"/>
              <w:left w:val="single" w:sz="4" w:space="0" w:color="auto"/>
              <w:bottom w:val="single" w:sz="4" w:space="0" w:color="auto"/>
              <w:right w:val="single" w:sz="4" w:space="0" w:color="auto"/>
            </w:tcBorders>
            <w:vAlign w:val="center"/>
          </w:tcPr>
          <w:p w14:paraId="549A76EA"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670 457</w:t>
            </w:r>
          </w:p>
        </w:tc>
        <w:tc>
          <w:tcPr>
            <w:tcW w:w="1383" w:type="dxa"/>
            <w:tcBorders>
              <w:top w:val="single" w:sz="4" w:space="0" w:color="auto"/>
              <w:left w:val="single" w:sz="4" w:space="0" w:color="auto"/>
              <w:bottom w:val="single" w:sz="4" w:space="0" w:color="auto"/>
              <w:right w:val="single" w:sz="4" w:space="0" w:color="auto"/>
            </w:tcBorders>
            <w:vAlign w:val="center"/>
          </w:tcPr>
          <w:p w14:paraId="44D0D536"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709 733</w:t>
            </w:r>
          </w:p>
        </w:tc>
        <w:tc>
          <w:tcPr>
            <w:tcW w:w="1225" w:type="dxa"/>
            <w:tcBorders>
              <w:top w:val="single" w:sz="4" w:space="0" w:color="auto"/>
              <w:left w:val="single" w:sz="4" w:space="0" w:color="auto"/>
              <w:bottom w:val="single" w:sz="4" w:space="0" w:color="auto"/>
              <w:right w:val="single" w:sz="4" w:space="0" w:color="auto"/>
            </w:tcBorders>
            <w:vAlign w:val="center"/>
          </w:tcPr>
          <w:p w14:paraId="1A90492B"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809 043</w:t>
            </w:r>
          </w:p>
        </w:tc>
        <w:tc>
          <w:tcPr>
            <w:tcW w:w="1407" w:type="dxa"/>
            <w:tcBorders>
              <w:top w:val="single" w:sz="4" w:space="0" w:color="auto"/>
              <w:left w:val="single" w:sz="4" w:space="0" w:color="auto"/>
              <w:bottom w:val="single" w:sz="4" w:space="0" w:color="auto"/>
              <w:right w:val="single" w:sz="4" w:space="0" w:color="auto"/>
            </w:tcBorders>
            <w:vAlign w:val="center"/>
          </w:tcPr>
          <w:p w14:paraId="2C53B437"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787 084</w:t>
            </w:r>
          </w:p>
        </w:tc>
        <w:tc>
          <w:tcPr>
            <w:tcW w:w="1324" w:type="dxa"/>
            <w:tcBorders>
              <w:top w:val="single" w:sz="4" w:space="0" w:color="auto"/>
              <w:left w:val="single" w:sz="4" w:space="0" w:color="auto"/>
              <w:bottom w:val="single" w:sz="4" w:space="0" w:color="auto"/>
              <w:right w:val="single" w:sz="4" w:space="0" w:color="auto"/>
            </w:tcBorders>
          </w:tcPr>
          <w:p w14:paraId="57450383" w14:textId="526A3053" w:rsidR="00914790" w:rsidRPr="00410656" w:rsidRDefault="00914790" w:rsidP="00410656">
            <w:pPr>
              <w:spacing w:after="0"/>
              <w:jc w:val="center"/>
              <w:rPr>
                <w:rFonts w:ascii="Arial" w:hAnsi="Arial" w:cs="Arial"/>
                <w:sz w:val="14"/>
                <w:szCs w:val="14"/>
              </w:rPr>
            </w:pPr>
            <w:r>
              <w:rPr>
                <w:rFonts w:ascii="Arial" w:hAnsi="Arial" w:cs="Arial"/>
                <w:sz w:val="14"/>
                <w:szCs w:val="14"/>
              </w:rPr>
              <w:t>1 038 270</w:t>
            </w:r>
          </w:p>
        </w:tc>
      </w:tr>
      <w:tr w:rsidR="00914790" w:rsidRPr="00410656" w14:paraId="6F7FBC17" w14:textId="0DA49488" w:rsidTr="00296F59">
        <w:trPr>
          <w:trHeight w:val="227"/>
        </w:trPr>
        <w:tc>
          <w:tcPr>
            <w:tcW w:w="2024" w:type="dxa"/>
            <w:tcBorders>
              <w:top w:val="single" w:sz="4" w:space="0" w:color="auto"/>
              <w:left w:val="single" w:sz="4" w:space="0" w:color="auto"/>
              <w:bottom w:val="single" w:sz="4" w:space="0" w:color="auto"/>
              <w:right w:val="single" w:sz="4" w:space="0" w:color="auto"/>
            </w:tcBorders>
            <w:vAlign w:val="center"/>
          </w:tcPr>
          <w:p w14:paraId="74E266BD"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Přenocování</w:t>
            </w:r>
          </w:p>
        </w:tc>
        <w:tc>
          <w:tcPr>
            <w:tcW w:w="1249" w:type="dxa"/>
            <w:tcBorders>
              <w:top w:val="single" w:sz="4" w:space="0" w:color="auto"/>
              <w:left w:val="single" w:sz="4" w:space="0" w:color="auto"/>
              <w:bottom w:val="single" w:sz="4" w:space="0" w:color="auto"/>
              <w:right w:val="single" w:sz="4" w:space="0" w:color="auto"/>
            </w:tcBorders>
            <w:vAlign w:val="center"/>
          </w:tcPr>
          <w:p w14:paraId="2C8C6177"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4 189 554</w:t>
            </w:r>
          </w:p>
        </w:tc>
        <w:tc>
          <w:tcPr>
            <w:tcW w:w="1044" w:type="dxa"/>
            <w:tcBorders>
              <w:top w:val="single" w:sz="4" w:space="0" w:color="auto"/>
              <w:left w:val="single" w:sz="4" w:space="0" w:color="auto"/>
              <w:bottom w:val="single" w:sz="4" w:space="0" w:color="auto"/>
              <w:right w:val="single" w:sz="4" w:space="0" w:color="auto"/>
            </w:tcBorders>
            <w:vAlign w:val="center"/>
          </w:tcPr>
          <w:p w14:paraId="2083CF00"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4 219 001</w:t>
            </w:r>
          </w:p>
        </w:tc>
        <w:tc>
          <w:tcPr>
            <w:tcW w:w="1383" w:type="dxa"/>
            <w:tcBorders>
              <w:top w:val="single" w:sz="4" w:space="0" w:color="auto"/>
              <w:left w:val="single" w:sz="4" w:space="0" w:color="auto"/>
              <w:bottom w:val="single" w:sz="4" w:space="0" w:color="auto"/>
              <w:right w:val="single" w:sz="4" w:space="0" w:color="auto"/>
            </w:tcBorders>
            <w:vAlign w:val="center"/>
          </w:tcPr>
          <w:p w14:paraId="7BA8F263"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4 371 379</w:t>
            </w:r>
          </w:p>
        </w:tc>
        <w:tc>
          <w:tcPr>
            <w:tcW w:w="1225" w:type="dxa"/>
            <w:tcBorders>
              <w:top w:val="single" w:sz="4" w:space="0" w:color="auto"/>
              <w:left w:val="single" w:sz="4" w:space="0" w:color="auto"/>
              <w:bottom w:val="single" w:sz="4" w:space="0" w:color="auto"/>
              <w:right w:val="single" w:sz="4" w:space="0" w:color="auto"/>
            </w:tcBorders>
            <w:vAlign w:val="center"/>
          </w:tcPr>
          <w:p w14:paraId="1B67B36F"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4 776 815</w:t>
            </w:r>
          </w:p>
        </w:tc>
        <w:tc>
          <w:tcPr>
            <w:tcW w:w="1407" w:type="dxa"/>
            <w:tcBorders>
              <w:top w:val="single" w:sz="4" w:space="0" w:color="auto"/>
              <w:left w:val="single" w:sz="4" w:space="0" w:color="auto"/>
              <w:bottom w:val="single" w:sz="4" w:space="0" w:color="auto"/>
              <w:right w:val="single" w:sz="4" w:space="0" w:color="auto"/>
            </w:tcBorders>
            <w:vAlign w:val="center"/>
          </w:tcPr>
          <w:p w14:paraId="745B595A" w14:textId="77777777" w:rsidR="00914790" w:rsidRPr="00410656" w:rsidRDefault="00914790" w:rsidP="00410656">
            <w:pPr>
              <w:spacing w:after="0"/>
              <w:jc w:val="center"/>
              <w:rPr>
                <w:rFonts w:ascii="Arial" w:hAnsi="Arial" w:cs="Arial"/>
                <w:sz w:val="14"/>
                <w:szCs w:val="14"/>
              </w:rPr>
            </w:pPr>
            <w:r w:rsidRPr="00410656">
              <w:rPr>
                <w:rFonts w:ascii="Arial" w:hAnsi="Arial" w:cs="Arial"/>
                <w:sz w:val="14"/>
                <w:szCs w:val="14"/>
              </w:rPr>
              <w:t>4 583 144</w:t>
            </w:r>
          </w:p>
        </w:tc>
        <w:tc>
          <w:tcPr>
            <w:tcW w:w="1324" w:type="dxa"/>
            <w:tcBorders>
              <w:top w:val="single" w:sz="4" w:space="0" w:color="auto"/>
              <w:left w:val="single" w:sz="4" w:space="0" w:color="auto"/>
              <w:bottom w:val="single" w:sz="4" w:space="0" w:color="auto"/>
              <w:right w:val="single" w:sz="4" w:space="0" w:color="auto"/>
            </w:tcBorders>
          </w:tcPr>
          <w:p w14:paraId="7DE2D402" w14:textId="27BE54CE" w:rsidR="00914790" w:rsidRPr="00410656" w:rsidRDefault="00914790" w:rsidP="00410656">
            <w:pPr>
              <w:spacing w:after="0"/>
              <w:jc w:val="center"/>
              <w:rPr>
                <w:rFonts w:ascii="Arial" w:hAnsi="Arial" w:cs="Arial"/>
                <w:sz w:val="14"/>
                <w:szCs w:val="14"/>
              </w:rPr>
            </w:pPr>
            <w:r>
              <w:rPr>
                <w:rFonts w:ascii="Arial" w:hAnsi="Arial" w:cs="Arial"/>
                <w:sz w:val="14"/>
                <w:szCs w:val="14"/>
              </w:rPr>
              <w:t>5 160 766</w:t>
            </w:r>
          </w:p>
        </w:tc>
      </w:tr>
    </w:tbl>
    <w:p w14:paraId="125FBBDD" w14:textId="71EA70F7" w:rsidR="00D754A7" w:rsidRPr="009C2658" w:rsidRDefault="00D754A7" w:rsidP="00D754A7">
      <w:pPr>
        <w:spacing w:after="0"/>
        <w:rPr>
          <w:rFonts w:ascii="Arial" w:hAnsi="Arial" w:cs="Arial"/>
          <w:i/>
          <w:sz w:val="16"/>
          <w:szCs w:val="16"/>
        </w:rPr>
      </w:pPr>
      <w:r w:rsidRPr="009C2658">
        <w:rPr>
          <w:rFonts w:ascii="Arial" w:hAnsi="Arial" w:cs="Arial"/>
          <w:i/>
          <w:sz w:val="16"/>
          <w:szCs w:val="16"/>
        </w:rPr>
        <w:t xml:space="preserve">Zdroj: </w:t>
      </w:r>
      <w:r w:rsidR="00914790" w:rsidRPr="00914790">
        <w:rPr>
          <w:rStyle w:val="Hypertextovodkaz"/>
          <w:rFonts w:ascii="Arial" w:hAnsi="Arial" w:cs="Arial"/>
          <w:i/>
          <w:sz w:val="16"/>
          <w:szCs w:val="16"/>
        </w:rPr>
        <w:t>https://www.czso.cz/csu/xk/cestovni_ruch-xk</w:t>
      </w:r>
    </w:p>
    <w:p w14:paraId="7DB6CA59" w14:textId="77777777" w:rsidR="00D754A7" w:rsidRPr="00D42FE8" w:rsidRDefault="00D754A7" w:rsidP="00D754A7">
      <w:pPr>
        <w:spacing w:after="0"/>
        <w:rPr>
          <w:sz w:val="16"/>
          <w:szCs w:val="16"/>
        </w:rPr>
      </w:pPr>
    </w:p>
    <w:p w14:paraId="687DB9F5" w14:textId="77777777" w:rsidR="00D754A7" w:rsidRPr="00D42FE8" w:rsidRDefault="00D754A7" w:rsidP="00D754A7">
      <w:pPr>
        <w:spacing w:after="0"/>
      </w:pPr>
    </w:p>
    <w:p w14:paraId="3A53CF22" w14:textId="31585FE0" w:rsidR="00D754A7" w:rsidRPr="009C2658" w:rsidRDefault="00D754A7" w:rsidP="00D754A7">
      <w:pPr>
        <w:spacing w:after="0"/>
        <w:rPr>
          <w:rFonts w:ascii="Arial" w:hAnsi="Arial" w:cs="Arial"/>
          <w:sz w:val="18"/>
          <w:szCs w:val="18"/>
        </w:rPr>
      </w:pPr>
      <w:r w:rsidRPr="009C2658">
        <w:rPr>
          <w:rFonts w:ascii="Arial" w:hAnsi="Arial" w:cs="Arial"/>
          <w:sz w:val="18"/>
          <w:szCs w:val="18"/>
        </w:rPr>
        <w:t xml:space="preserve">V území MAS Krušné hory je </w:t>
      </w:r>
      <w:r w:rsidR="00DA1929">
        <w:rPr>
          <w:rFonts w:ascii="Arial" w:hAnsi="Arial" w:cs="Arial"/>
          <w:sz w:val="18"/>
          <w:szCs w:val="18"/>
        </w:rPr>
        <w:t>115</w:t>
      </w:r>
      <w:r w:rsidR="00DA1929" w:rsidRPr="009C2658">
        <w:rPr>
          <w:rFonts w:ascii="Arial" w:hAnsi="Arial" w:cs="Arial"/>
          <w:sz w:val="18"/>
          <w:szCs w:val="18"/>
        </w:rPr>
        <w:t xml:space="preserve"> </w:t>
      </w:r>
      <w:r w:rsidRPr="009C2658">
        <w:rPr>
          <w:rFonts w:ascii="Arial" w:hAnsi="Arial" w:cs="Arial"/>
          <w:sz w:val="18"/>
          <w:szCs w:val="18"/>
        </w:rPr>
        <w:t>registrovaných hromadných ubytovacích zařízení dle ČSÚ</w:t>
      </w:r>
      <w:r w:rsidRPr="009C2658">
        <w:rPr>
          <w:rStyle w:val="Znakapoznpodarou"/>
          <w:rFonts w:ascii="Arial" w:hAnsi="Arial" w:cs="Arial"/>
          <w:sz w:val="18"/>
          <w:szCs w:val="18"/>
        </w:rPr>
        <w:footnoteReference w:id="11"/>
      </w:r>
      <w:r w:rsidRPr="009C2658">
        <w:rPr>
          <w:rFonts w:ascii="Arial" w:hAnsi="Arial" w:cs="Arial"/>
          <w:sz w:val="18"/>
          <w:szCs w:val="18"/>
        </w:rPr>
        <w:t xml:space="preserve">, což dělá cca </w:t>
      </w:r>
      <w:r w:rsidR="00914790" w:rsidRPr="009C2658">
        <w:rPr>
          <w:rFonts w:ascii="Arial" w:hAnsi="Arial" w:cs="Arial"/>
          <w:sz w:val="18"/>
          <w:szCs w:val="18"/>
        </w:rPr>
        <w:t>2</w:t>
      </w:r>
      <w:r w:rsidR="00914790">
        <w:rPr>
          <w:rFonts w:ascii="Arial" w:hAnsi="Arial" w:cs="Arial"/>
          <w:sz w:val="18"/>
          <w:szCs w:val="18"/>
        </w:rPr>
        <w:t>3</w:t>
      </w:r>
      <w:r w:rsidRPr="009C2658">
        <w:rPr>
          <w:rFonts w:ascii="Arial" w:hAnsi="Arial" w:cs="Arial"/>
          <w:sz w:val="18"/>
          <w:szCs w:val="18"/>
        </w:rPr>
        <w:t>,</w:t>
      </w:r>
      <w:r w:rsidR="00914790">
        <w:rPr>
          <w:rFonts w:ascii="Arial" w:hAnsi="Arial" w:cs="Arial"/>
          <w:sz w:val="18"/>
          <w:szCs w:val="18"/>
        </w:rPr>
        <w:t>91</w:t>
      </w:r>
      <w:r w:rsidR="004D78C5">
        <w:rPr>
          <w:rFonts w:ascii="Arial" w:hAnsi="Arial" w:cs="Arial"/>
          <w:sz w:val="18"/>
          <w:szCs w:val="18"/>
        </w:rPr>
        <w:t xml:space="preserve"> </w:t>
      </w:r>
      <w:r w:rsidRPr="009C2658">
        <w:rPr>
          <w:rFonts w:ascii="Arial" w:hAnsi="Arial" w:cs="Arial"/>
          <w:sz w:val="18"/>
          <w:szCs w:val="18"/>
        </w:rPr>
        <w:t>% všech ubytovacích zařízení Karlovarského kraje.</w:t>
      </w:r>
    </w:p>
    <w:p w14:paraId="3C3E311B" w14:textId="77777777" w:rsidR="00D754A7" w:rsidRDefault="00D754A7" w:rsidP="00D754A7"/>
    <w:p w14:paraId="365FB1F6" w14:textId="77777777" w:rsidR="00292FE8" w:rsidRDefault="00292FE8" w:rsidP="00D754A7"/>
    <w:p w14:paraId="103B0DCD" w14:textId="60962BB4" w:rsidR="00D754A7" w:rsidRPr="009F1196" w:rsidRDefault="009F1196" w:rsidP="009F1196">
      <w:pPr>
        <w:pStyle w:val="Titulek"/>
        <w:rPr>
          <w:rFonts w:ascii="Arial" w:hAnsi="Arial" w:cs="Arial"/>
          <w:sz w:val="16"/>
          <w:szCs w:val="16"/>
        </w:rPr>
      </w:pPr>
      <w:bookmarkStart w:id="256" w:name="_Toc488066616"/>
      <w:r w:rsidRPr="009F1196">
        <w:rPr>
          <w:rFonts w:ascii="Arial" w:hAnsi="Arial" w:cs="Arial"/>
          <w:sz w:val="16"/>
          <w:szCs w:val="16"/>
        </w:rPr>
        <w:t xml:space="preserve">Tabulka č. </w:t>
      </w:r>
      <w:r w:rsidR="000416E5">
        <w:rPr>
          <w:rFonts w:ascii="Arial" w:hAnsi="Arial" w:cs="Arial"/>
          <w:sz w:val="16"/>
          <w:szCs w:val="16"/>
        </w:rPr>
        <w:t>30</w:t>
      </w:r>
      <w:r w:rsidR="00D754A7" w:rsidRPr="009F1196">
        <w:rPr>
          <w:rFonts w:ascii="Arial" w:hAnsi="Arial" w:cs="Arial"/>
          <w:b w:val="0"/>
          <w:sz w:val="16"/>
          <w:szCs w:val="16"/>
        </w:rPr>
        <w:t>:</w:t>
      </w:r>
      <w:r w:rsidR="00D754A7" w:rsidRPr="009F1196">
        <w:rPr>
          <w:rFonts w:ascii="Arial" w:hAnsi="Arial" w:cs="Arial"/>
          <w:sz w:val="16"/>
          <w:szCs w:val="16"/>
        </w:rPr>
        <w:t xml:space="preserve"> Hromadná ubytovací zařízení, stav k k 31.12.</w:t>
      </w:r>
      <w:bookmarkEnd w:id="256"/>
      <w:r w:rsidR="004D78C5" w:rsidRPr="009F1196">
        <w:rPr>
          <w:rFonts w:ascii="Arial" w:hAnsi="Arial" w:cs="Arial"/>
          <w:sz w:val="16"/>
          <w:szCs w:val="16"/>
        </w:rPr>
        <w:t>201</w:t>
      </w:r>
      <w:r w:rsidR="004D78C5">
        <w:rPr>
          <w:rFonts w:ascii="Arial" w:hAnsi="Arial" w:cs="Arial"/>
          <w:sz w:val="16"/>
          <w:szCs w:val="16"/>
        </w:rPr>
        <w:t>7</w:t>
      </w:r>
    </w:p>
    <w:tbl>
      <w:tblPr>
        <w:tblW w:w="8648" w:type="dxa"/>
        <w:jc w:val="center"/>
        <w:tblCellMar>
          <w:left w:w="70" w:type="dxa"/>
          <w:right w:w="70" w:type="dxa"/>
        </w:tblCellMar>
        <w:tblLook w:val="0000" w:firstRow="0" w:lastRow="0" w:firstColumn="0" w:lastColumn="0" w:noHBand="0" w:noVBand="0"/>
      </w:tblPr>
      <w:tblGrid>
        <w:gridCol w:w="2611"/>
        <w:gridCol w:w="1200"/>
        <w:gridCol w:w="1200"/>
        <w:gridCol w:w="1369"/>
        <w:gridCol w:w="1134"/>
        <w:gridCol w:w="1134"/>
      </w:tblGrid>
      <w:tr w:rsidR="00D754A7" w:rsidRPr="00410656" w14:paraId="046A56EA" w14:textId="77777777">
        <w:trPr>
          <w:trHeight w:val="227"/>
          <w:jc w:val="center"/>
        </w:trPr>
        <w:tc>
          <w:tcPr>
            <w:tcW w:w="2611" w:type="dxa"/>
            <w:tcBorders>
              <w:top w:val="single" w:sz="4" w:space="0" w:color="auto"/>
              <w:left w:val="single" w:sz="4" w:space="0" w:color="auto"/>
              <w:bottom w:val="single" w:sz="4" w:space="0" w:color="auto"/>
              <w:right w:val="single" w:sz="4" w:space="0" w:color="auto"/>
            </w:tcBorders>
            <w:shd w:val="clear" w:color="auto" w:fill="33CC33"/>
            <w:vAlign w:val="center"/>
          </w:tcPr>
          <w:p w14:paraId="448D265F" w14:textId="77777777" w:rsidR="00D754A7" w:rsidRPr="00410656" w:rsidRDefault="00D754A7" w:rsidP="00410656">
            <w:pPr>
              <w:spacing w:after="0"/>
              <w:jc w:val="left"/>
              <w:rPr>
                <w:rFonts w:ascii="Arial" w:hAnsi="Arial" w:cs="Arial"/>
                <w:b/>
                <w:bCs/>
                <w:color w:val="000000"/>
                <w:sz w:val="14"/>
                <w:szCs w:val="14"/>
              </w:rPr>
            </w:pPr>
            <w:r w:rsidRPr="00410656">
              <w:rPr>
                <w:rFonts w:ascii="Arial" w:hAnsi="Arial" w:cs="Arial"/>
                <w:b/>
                <w:bCs/>
                <w:color w:val="000000"/>
                <w:sz w:val="14"/>
                <w:szCs w:val="14"/>
              </w:rPr>
              <w:t>Obec název</w:t>
            </w:r>
          </w:p>
        </w:tc>
        <w:tc>
          <w:tcPr>
            <w:tcW w:w="1200" w:type="dxa"/>
            <w:tcBorders>
              <w:top w:val="single" w:sz="4" w:space="0" w:color="auto"/>
              <w:left w:val="nil"/>
              <w:bottom w:val="single" w:sz="4" w:space="0" w:color="auto"/>
              <w:right w:val="single" w:sz="4" w:space="0" w:color="auto"/>
            </w:tcBorders>
            <w:shd w:val="clear" w:color="auto" w:fill="33CC33"/>
            <w:vAlign w:val="center"/>
          </w:tcPr>
          <w:p w14:paraId="7605ED7D" w14:textId="77777777" w:rsidR="00D754A7" w:rsidRPr="00410656" w:rsidRDefault="00D754A7" w:rsidP="00354257">
            <w:pPr>
              <w:spacing w:after="0"/>
              <w:jc w:val="center"/>
              <w:rPr>
                <w:rFonts w:ascii="Arial" w:hAnsi="Arial" w:cs="Arial"/>
                <w:b/>
                <w:sz w:val="14"/>
                <w:szCs w:val="14"/>
              </w:rPr>
            </w:pPr>
            <w:r w:rsidRPr="00410656">
              <w:rPr>
                <w:rFonts w:ascii="Arial" w:hAnsi="Arial" w:cs="Arial"/>
                <w:b/>
                <w:sz w:val="14"/>
                <w:szCs w:val="14"/>
              </w:rPr>
              <w:t>Hotely, motely</w:t>
            </w:r>
          </w:p>
        </w:tc>
        <w:tc>
          <w:tcPr>
            <w:tcW w:w="1200" w:type="dxa"/>
            <w:tcBorders>
              <w:top w:val="single" w:sz="4" w:space="0" w:color="auto"/>
              <w:left w:val="nil"/>
              <w:bottom w:val="single" w:sz="4" w:space="0" w:color="auto"/>
              <w:right w:val="single" w:sz="4" w:space="0" w:color="auto"/>
            </w:tcBorders>
            <w:shd w:val="clear" w:color="auto" w:fill="33CC33"/>
            <w:vAlign w:val="center"/>
          </w:tcPr>
          <w:p w14:paraId="5C74D297" w14:textId="77777777" w:rsidR="00D754A7" w:rsidRPr="00410656" w:rsidRDefault="00D754A7" w:rsidP="00354257">
            <w:pPr>
              <w:spacing w:after="0"/>
              <w:jc w:val="center"/>
              <w:rPr>
                <w:rFonts w:ascii="Arial" w:hAnsi="Arial" w:cs="Arial"/>
                <w:b/>
                <w:sz w:val="14"/>
                <w:szCs w:val="14"/>
              </w:rPr>
            </w:pPr>
            <w:r w:rsidRPr="00410656">
              <w:rPr>
                <w:rFonts w:ascii="Arial" w:hAnsi="Arial" w:cs="Arial"/>
                <w:b/>
                <w:sz w:val="14"/>
                <w:szCs w:val="14"/>
              </w:rPr>
              <w:t>Penziony</w:t>
            </w:r>
          </w:p>
        </w:tc>
        <w:tc>
          <w:tcPr>
            <w:tcW w:w="1369" w:type="dxa"/>
            <w:tcBorders>
              <w:top w:val="single" w:sz="4" w:space="0" w:color="auto"/>
              <w:left w:val="nil"/>
              <w:bottom w:val="single" w:sz="4" w:space="0" w:color="auto"/>
              <w:right w:val="single" w:sz="4" w:space="0" w:color="auto"/>
            </w:tcBorders>
            <w:shd w:val="clear" w:color="auto" w:fill="33CC33"/>
            <w:vAlign w:val="center"/>
          </w:tcPr>
          <w:p w14:paraId="08BFC034" w14:textId="77777777" w:rsidR="00D754A7" w:rsidRPr="00410656" w:rsidRDefault="00D754A7" w:rsidP="00354257">
            <w:pPr>
              <w:spacing w:after="0"/>
              <w:jc w:val="center"/>
              <w:rPr>
                <w:rFonts w:ascii="Arial" w:hAnsi="Arial" w:cs="Arial"/>
                <w:b/>
                <w:sz w:val="14"/>
                <w:szCs w:val="14"/>
              </w:rPr>
            </w:pPr>
            <w:r w:rsidRPr="00410656">
              <w:rPr>
                <w:rFonts w:ascii="Arial" w:hAnsi="Arial" w:cs="Arial"/>
                <w:b/>
                <w:sz w:val="14"/>
                <w:szCs w:val="14"/>
              </w:rPr>
              <w:t>Turistické ubytovny</w:t>
            </w:r>
          </w:p>
        </w:tc>
        <w:tc>
          <w:tcPr>
            <w:tcW w:w="1134" w:type="dxa"/>
            <w:tcBorders>
              <w:top w:val="single" w:sz="4" w:space="0" w:color="auto"/>
              <w:left w:val="nil"/>
              <w:bottom w:val="single" w:sz="4" w:space="0" w:color="auto"/>
              <w:right w:val="single" w:sz="4" w:space="0" w:color="auto"/>
            </w:tcBorders>
            <w:shd w:val="clear" w:color="auto" w:fill="33CC33"/>
            <w:vAlign w:val="center"/>
          </w:tcPr>
          <w:p w14:paraId="3F3D3A19" w14:textId="77777777" w:rsidR="00D754A7" w:rsidRPr="00410656" w:rsidRDefault="00D754A7" w:rsidP="00354257">
            <w:pPr>
              <w:spacing w:after="0"/>
              <w:jc w:val="center"/>
              <w:rPr>
                <w:rFonts w:ascii="Arial" w:hAnsi="Arial" w:cs="Arial"/>
                <w:b/>
                <w:sz w:val="14"/>
                <w:szCs w:val="14"/>
              </w:rPr>
            </w:pPr>
            <w:r w:rsidRPr="00410656">
              <w:rPr>
                <w:rFonts w:ascii="Arial" w:hAnsi="Arial" w:cs="Arial"/>
                <w:b/>
                <w:sz w:val="14"/>
                <w:szCs w:val="14"/>
              </w:rPr>
              <w:t>Kempy, chatové osady</w:t>
            </w:r>
          </w:p>
        </w:tc>
        <w:tc>
          <w:tcPr>
            <w:tcW w:w="1134" w:type="dxa"/>
            <w:tcBorders>
              <w:top w:val="single" w:sz="4" w:space="0" w:color="auto"/>
              <w:left w:val="nil"/>
              <w:bottom w:val="single" w:sz="4" w:space="0" w:color="auto"/>
              <w:right w:val="single" w:sz="4" w:space="0" w:color="auto"/>
            </w:tcBorders>
            <w:shd w:val="clear" w:color="auto" w:fill="33CC33"/>
            <w:vAlign w:val="center"/>
          </w:tcPr>
          <w:p w14:paraId="2AEA9532" w14:textId="77777777" w:rsidR="00D754A7" w:rsidRPr="00410656" w:rsidRDefault="00D754A7" w:rsidP="00354257">
            <w:pPr>
              <w:spacing w:after="0"/>
              <w:jc w:val="center"/>
              <w:rPr>
                <w:rFonts w:ascii="Arial" w:hAnsi="Arial" w:cs="Arial"/>
                <w:b/>
                <w:sz w:val="14"/>
                <w:szCs w:val="14"/>
              </w:rPr>
            </w:pPr>
            <w:r w:rsidRPr="00410656">
              <w:rPr>
                <w:rFonts w:ascii="Arial" w:hAnsi="Arial" w:cs="Arial"/>
                <w:b/>
                <w:sz w:val="14"/>
                <w:szCs w:val="14"/>
              </w:rPr>
              <w:t>Ostatní</w:t>
            </w:r>
          </w:p>
        </w:tc>
      </w:tr>
      <w:tr w:rsidR="00D754A7" w:rsidRPr="00410656" w14:paraId="5FE8D737" w14:textId="77777777">
        <w:trPr>
          <w:trHeight w:val="227"/>
          <w:jc w:val="center"/>
        </w:trPr>
        <w:tc>
          <w:tcPr>
            <w:tcW w:w="2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507E0"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Abertamy</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365C1768" w14:textId="6C249146" w:rsidR="00D754A7" w:rsidRPr="00410656" w:rsidRDefault="006D0964" w:rsidP="00354257">
            <w:pPr>
              <w:spacing w:after="0"/>
              <w:jc w:val="center"/>
              <w:rPr>
                <w:rFonts w:ascii="Arial" w:hAnsi="Arial" w:cs="Arial"/>
                <w:sz w:val="14"/>
                <w:szCs w:val="14"/>
              </w:rPr>
            </w:pPr>
            <w:r>
              <w:rPr>
                <w:rFonts w:ascii="Arial" w:hAnsi="Arial" w:cs="Arial"/>
                <w:sz w:val="14"/>
                <w:szCs w:val="14"/>
              </w:rPr>
              <w:t>3</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05FAD484" w14:textId="51E6113B"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2</w:t>
            </w:r>
          </w:p>
        </w:tc>
        <w:tc>
          <w:tcPr>
            <w:tcW w:w="1369" w:type="dxa"/>
            <w:tcBorders>
              <w:top w:val="single" w:sz="4" w:space="0" w:color="auto"/>
              <w:left w:val="nil"/>
              <w:bottom w:val="single" w:sz="4" w:space="0" w:color="auto"/>
              <w:right w:val="single" w:sz="4" w:space="0" w:color="auto"/>
            </w:tcBorders>
            <w:shd w:val="clear" w:color="auto" w:fill="auto"/>
            <w:noWrap/>
            <w:vAlign w:val="center"/>
          </w:tcPr>
          <w:p w14:paraId="02B7765E" w14:textId="09B76E32"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44A04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C5C37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r>
      <w:tr w:rsidR="00D754A7" w:rsidRPr="00410656" w14:paraId="64378051"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02954628"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Boží Dar</w:t>
            </w:r>
          </w:p>
        </w:tc>
        <w:tc>
          <w:tcPr>
            <w:tcW w:w="1200" w:type="dxa"/>
            <w:tcBorders>
              <w:top w:val="nil"/>
              <w:left w:val="nil"/>
              <w:bottom w:val="single" w:sz="4" w:space="0" w:color="auto"/>
              <w:right w:val="single" w:sz="4" w:space="0" w:color="auto"/>
            </w:tcBorders>
            <w:shd w:val="clear" w:color="auto" w:fill="auto"/>
            <w:noWrap/>
            <w:vAlign w:val="center"/>
          </w:tcPr>
          <w:p w14:paraId="33B11299" w14:textId="77777777" w:rsidR="00D754A7" w:rsidRPr="00410656" w:rsidRDefault="003E0000" w:rsidP="00354257">
            <w:pPr>
              <w:spacing w:after="0"/>
              <w:jc w:val="center"/>
              <w:rPr>
                <w:rFonts w:ascii="Arial" w:hAnsi="Arial" w:cs="Arial"/>
                <w:sz w:val="14"/>
                <w:szCs w:val="14"/>
              </w:rPr>
            </w:pPr>
            <w:r w:rsidRPr="00410656">
              <w:rPr>
                <w:rFonts w:ascii="Arial" w:hAnsi="Arial" w:cs="Arial"/>
                <w:sz w:val="14"/>
                <w:szCs w:val="14"/>
              </w:rPr>
              <w:t>6</w:t>
            </w:r>
          </w:p>
        </w:tc>
        <w:tc>
          <w:tcPr>
            <w:tcW w:w="1200" w:type="dxa"/>
            <w:tcBorders>
              <w:top w:val="nil"/>
              <w:left w:val="nil"/>
              <w:bottom w:val="single" w:sz="4" w:space="0" w:color="auto"/>
              <w:right w:val="single" w:sz="4" w:space="0" w:color="auto"/>
            </w:tcBorders>
            <w:shd w:val="clear" w:color="auto" w:fill="auto"/>
            <w:noWrap/>
            <w:vAlign w:val="center"/>
          </w:tcPr>
          <w:p w14:paraId="2B23358D" w14:textId="02A56723"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11</w:t>
            </w:r>
          </w:p>
        </w:tc>
        <w:tc>
          <w:tcPr>
            <w:tcW w:w="1369" w:type="dxa"/>
            <w:tcBorders>
              <w:top w:val="nil"/>
              <w:left w:val="nil"/>
              <w:bottom w:val="single" w:sz="4" w:space="0" w:color="auto"/>
              <w:right w:val="single" w:sz="4" w:space="0" w:color="auto"/>
            </w:tcBorders>
            <w:shd w:val="clear" w:color="auto" w:fill="auto"/>
            <w:noWrap/>
            <w:vAlign w:val="center"/>
          </w:tcPr>
          <w:p w14:paraId="00CA3506"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6860CFA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50AA3B7" w14:textId="1E726C08"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6</w:t>
            </w:r>
          </w:p>
        </w:tc>
      </w:tr>
      <w:tr w:rsidR="00D754A7" w:rsidRPr="00410656" w14:paraId="379CC80F"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40427F4A"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Božičany</w:t>
            </w:r>
          </w:p>
        </w:tc>
        <w:tc>
          <w:tcPr>
            <w:tcW w:w="1200" w:type="dxa"/>
            <w:tcBorders>
              <w:top w:val="nil"/>
              <w:left w:val="nil"/>
              <w:bottom w:val="single" w:sz="4" w:space="0" w:color="auto"/>
              <w:right w:val="single" w:sz="4" w:space="0" w:color="auto"/>
            </w:tcBorders>
            <w:shd w:val="clear" w:color="auto" w:fill="auto"/>
            <w:noWrap/>
            <w:vAlign w:val="center"/>
          </w:tcPr>
          <w:p w14:paraId="521A07E2"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BAD4650" w14:textId="26A72FDE"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w:t>
            </w:r>
          </w:p>
        </w:tc>
        <w:tc>
          <w:tcPr>
            <w:tcW w:w="1369" w:type="dxa"/>
            <w:tcBorders>
              <w:top w:val="nil"/>
              <w:left w:val="nil"/>
              <w:bottom w:val="single" w:sz="4" w:space="0" w:color="auto"/>
              <w:right w:val="single" w:sz="4" w:space="0" w:color="auto"/>
            </w:tcBorders>
            <w:shd w:val="clear" w:color="auto" w:fill="auto"/>
            <w:noWrap/>
            <w:vAlign w:val="center"/>
          </w:tcPr>
          <w:p w14:paraId="516F4367"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479A62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9E8EB6F"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5BD5BE54"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4B3ACE9"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Dalovice</w:t>
            </w:r>
          </w:p>
        </w:tc>
        <w:tc>
          <w:tcPr>
            <w:tcW w:w="1200" w:type="dxa"/>
            <w:tcBorders>
              <w:top w:val="nil"/>
              <w:left w:val="nil"/>
              <w:bottom w:val="single" w:sz="4" w:space="0" w:color="auto"/>
              <w:right w:val="single" w:sz="4" w:space="0" w:color="auto"/>
            </w:tcBorders>
            <w:shd w:val="clear" w:color="auto" w:fill="auto"/>
            <w:noWrap/>
            <w:vAlign w:val="center"/>
          </w:tcPr>
          <w:p w14:paraId="4BFD28BB" w14:textId="76E415FC" w:rsidR="00D754A7" w:rsidRPr="00410656" w:rsidRDefault="006D0964" w:rsidP="00354257">
            <w:pPr>
              <w:spacing w:after="0"/>
              <w:jc w:val="center"/>
              <w:rPr>
                <w:rFonts w:ascii="Arial" w:hAnsi="Arial" w:cs="Arial"/>
                <w:sz w:val="14"/>
                <w:szCs w:val="14"/>
              </w:rPr>
            </w:pPr>
            <w:r>
              <w:rPr>
                <w:rFonts w:ascii="Arial" w:hAnsi="Arial" w:cs="Arial"/>
                <w:sz w:val="14"/>
                <w:szCs w:val="14"/>
              </w:rPr>
              <w:t>1</w:t>
            </w:r>
          </w:p>
        </w:tc>
        <w:tc>
          <w:tcPr>
            <w:tcW w:w="1200" w:type="dxa"/>
            <w:tcBorders>
              <w:top w:val="nil"/>
              <w:left w:val="nil"/>
              <w:bottom w:val="single" w:sz="4" w:space="0" w:color="auto"/>
              <w:right w:val="single" w:sz="4" w:space="0" w:color="auto"/>
            </w:tcBorders>
            <w:shd w:val="clear" w:color="auto" w:fill="auto"/>
            <w:noWrap/>
            <w:vAlign w:val="center"/>
          </w:tcPr>
          <w:p w14:paraId="4A106FB7"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739A9AE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0D350DC0"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75D2809"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7CD83665"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31F38D49"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Děpoltovice</w:t>
            </w:r>
          </w:p>
        </w:tc>
        <w:tc>
          <w:tcPr>
            <w:tcW w:w="1200" w:type="dxa"/>
            <w:tcBorders>
              <w:top w:val="nil"/>
              <w:left w:val="nil"/>
              <w:bottom w:val="single" w:sz="4" w:space="0" w:color="auto"/>
              <w:right w:val="single" w:sz="4" w:space="0" w:color="auto"/>
            </w:tcBorders>
            <w:shd w:val="clear" w:color="auto" w:fill="auto"/>
            <w:noWrap/>
            <w:vAlign w:val="center"/>
          </w:tcPr>
          <w:p w14:paraId="677FEB28"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1</w:t>
            </w:r>
          </w:p>
        </w:tc>
        <w:tc>
          <w:tcPr>
            <w:tcW w:w="1200" w:type="dxa"/>
            <w:tcBorders>
              <w:top w:val="nil"/>
              <w:left w:val="nil"/>
              <w:bottom w:val="single" w:sz="4" w:space="0" w:color="auto"/>
              <w:right w:val="single" w:sz="4" w:space="0" w:color="auto"/>
            </w:tcBorders>
            <w:shd w:val="clear" w:color="auto" w:fill="auto"/>
            <w:noWrap/>
            <w:vAlign w:val="center"/>
          </w:tcPr>
          <w:p w14:paraId="316D3BD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469E816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9D7FAE7"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7DC1549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6D0964" w:rsidRPr="00410656" w14:paraId="38E7976F"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7BCA88B4" w14:textId="02E38637" w:rsidR="006D0964" w:rsidRPr="00410656" w:rsidRDefault="006D0964" w:rsidP="00410656">
            <w:pPr>
              <w:spacing w:after="0"/>
              <w:jc w:val="left"/>
              <w:rPr>
                <w:rFonts w:ascii="Arial" w:hAnsi="Arial" w:cs="Arial"/>
                <w:b/>
                <w:sz w:val="14"/>
                <w:szCs w:val="14"/>
              </w:rPr>
            </w:pPr>
            <w:r>
              <w:rPr>
                <w:rFonts w:ascii="Arial" w:hAnsi="Arial" w:cs="Arial"/>
                <w:b/>
                <w:sz w:val="14"/>
                <w:szCs w:val="14"/>
              </w:rPr>
              <w:t>Doupovské Hradiště</w:t>
            </w:r>
          </w:p>
        </w:tc>
        <w:tc>
          <w:tcPr>
            <w:tcW w:w="1200" w:type="dxa"/>
            <w:tcBorders>
              <w:top w:val="nil"/>
              <w:left w:val="nil"/>
              <w:bottom w:val="single" w:sz="4" w:space="0" w:color="auto"/>
              <w:right w:val="single" w:sz="4" w:space="0" w:color="auto"/>
            </w:tcBorders>
            <w:shd w:val="clear" w:color="auto" w:fill="auto"/>
            <w:noWrap/>
            <w:vAlign w:val="center"/>
          </w:tcPr>
          <w:p w14:paraId="23EB63EB" w14:textId="6DA0AFB7" w:rsidR="006D0964" w:rsidRPr="00410656" w:rsidRDefault="006D0964" w:rsidP="00354257">
            <w:pPr>
              <w:spacing w:after="0"/>
              <w:jc w:val="center"/>
              <w:rPr>
                <w:rFonts w:ascii="Arial" w:hAnsi="Arial" w:cs="Arial"/>
                <w:sz w:val="14"/>
                <w:szCs w:val="14"/>
              </w:rPr>
            </w:pPr>
            <w:r>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1864F209" w14:textId="4881E11D" w:rsidR="006D0964"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73A5F791" w14:textId="39A5FA04" w:rsidR="006D0964"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1176DA3" w14:textId="2F75352F" w:rsidR="006D0964"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AD5D8B6" w14:textId="3E861BB9" w:rsidR="006D0964"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r>
      <w:tr w:rsidR="00D754A7" w:rsidRPr="00410656" w14:paraId="4D61032D"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0DABAA6B"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Hájek</w:t>
            </w:r>
          </w:p>
        </w:tc>
        <w:tc>
          <w:tcPr>
            <w:tcW w:w="1200" w:type="dxa"/>
            <w:tcBorders>
              <w:top w:val="nil"/>
              <w:left w:val="nil"/>
              <w:bottom w:val="single" w:sz="4" w:space="0" w:color="auto"/>
              <w:right w:val="single" w:sz="4" w:space="0" w:color="auto"/>
            </w:tcBorders>
            <w:shd w:val="clear" w:color="auto" w:fill="auto"/>
            <w:noWrap/>
            <w:vAlign w:val="center"/>
          </w:tcPr>
          <w:p w14:paraId="0DB589BD"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0871DA5A"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369" w:type="dxa"/>
            <w:tcBorders>
              <w:top w:val="nil"/>
              <w:left w:val="nil"/>
              <w:bottom w:val="single" w:sz="4" w:space="0" w:color="auto"/>
              <w:right w:val="single" w:sz="4" w:space="0" w:color="auto"/>
            </w:tcBorders>
            <w:shd w:val="clear" w:color="auto" w:fill="auto"/>
            <w:noWrap/>
            <w:vAlign w:val="center"/>
          </w:tcPr>
          <w:p w14:paraId="12D2552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A18DA29"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676247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64A8E3C2"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DC3C66B"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Horní Blatná</w:t>
            </w:r>
          </w:p>
        </w:tc>
        <w:tc>
          <w:tcPr>
            <w:tcW w:w="1200" w:type="dxa"/>
            <w:tcBorders>
              <w:top w:val="nil"/>
              <w:left w:val="nil"/>
              <w:bottom w:val="single" w:sz="4" w:space="0" w:color="auto"/>
              <w:right w:val="single" w:sz="4" w:space="0" w:color="auto"/>
            </w:tcBorders>
            <w:shd w:val="clear" w:color="auto" w:fill="auto"/>
            <w:noWrap/>
            <w:vAlign w:val="center"/>
          </w:tcPr>
          <w:p w14:paraId="7A9FAE04"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2</w:t>
            </w:r>
          </w:p>
        </w:tc>
        <w:tc>
          <w:tcPr>
            <w:tcW w:w="1200" w:type="dxa"/>
            <w:tcBorders>
              <w:top w:val="nil"/>
              <w:left w:val="nil"/>
              <w:bottom w:val="single" w:sz="4" w:space="0" w:color="auto"/>
              <w:right w:val="single" w:sz="4" w:space="0" w:color="auto"/>
            </w:tcBorders>
            <w:shd w:val="clear" w:color="auto" w:fill="auto"/>
            <w:noWrap/>
            <w:vAlign w:val="center"/>
          </w:tcPr>
          <w:p w14:paraId="5AE3C3A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2</w:t>
            </w:r>
          </w:p>
        </w:tc>
        <w:tc>
          <w:tcPr>
            <w:tcW w:w="1369" w:type="dxa"/>
            <w:tcBorders>
              <w:top w:val="nil"/>
              <w:left w:val="nil"/>
              <w:bottom w:val="single" w:sz="4" w:space="0" w:color="auto"/>
              <w:right w:val="single" w:sz="4" w:space="0" w:color="auto"/>
            </w:tcBorders>
            <w:shd w:val="clear" w:color="auto" w:fill="auto"/>
            <w:noWrap/>
            <w:vAlign w:val="center"/>
          </w:tcPr>
          <w:p w14:paraId="6ED6467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D5A5125"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7CE7D37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6442AF25"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3E366DCE"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Hroznětín</w:t>
            </w:r>
          </w:p>
        </w:tc>
        <w:tc>
          <w:tcPr>
            <w:tcW w:w="1200" w:type="dxa"/>
            <w:tcBorders>
              <w:top w:val="nil"/>
              <w:left w:val="nil"/>
              <w:bottom w:val="single" w:sz="4" w:space="0" w:color="auto"/>
              <w:right w:val="single" w:sz="4" w:space="0" w:color="auto"/>
            </w:tcBorders>
            <w:shd w:val="clear" w:color="auto" w:fill="auto"/>
            <w:noWrap/>
            <w:vAlign w:val="center"/>
          </w:tcPr>
          <w:p w14:paraId="491F59FE"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52CC3D2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0053509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746C27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09FF9E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0F1EB566"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D46127C"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Jáchymov</w:t>
            </w:r>
          </w:p>
        </w:tc>
        <w:tc>
          <w:tcPr>
            <w:tcW w:w="1200" w:type="dxa"/>
            <w:tcBorders>
              <w:top w:val="nil"/>
              <w:left w:val="nil"/>
              <w:bottom w:val="single" w:sz="4" w:space="0" w:color="auto"/>
              <w:right w:val="single" w:sz="4" w:space="0" w:color="auto"/>
            </w:tcBorders>
            <w:shd w:val="clear" w:color="auto" w:fill="auto"/>
            <w:noWrap/>
            <w:vAlign w:val="center"/>
          </w:tcPr>
          <w:p w14:paraId="34400E9E" w14:textId="272C698C" w:rsidR="00D754A7" w:rsidRPr="00410656" w:rsidRDefault="006D0964" w:rsidP="00354257">
            <w:pPr>
              <w:spacing w:after="0"/>
              <w:jc w:val="center"/>
              <w:rPr>
                <w:rFonts w:ascii="Arial" w:hAnsi="Arial" w:cs="Arial"/>
                <w:sz w:val="14"/>
                <w:szCs w:val="14"/>
              </w:rPr>
            </w:pPr>
            <w:r>
              <w:rPr>
                <w:rFonts w:ascii="Arial" w:hAnsi="Arial" w:cs="Arial"/>
                <w:sz w:val="14"/>
                <w:szCs w:val="14"/>
              </w:rPr>
              <w:t>6</w:t>
            </w:r>
          </w:p>
        </w:tc>
        <w:tc>
          <w:tcPr>
            <w:tcW w:w="1200" w:type="dxa"/>
            <w:tcBorders>
              <w:top w:val="nil"/>
              <w:left w:val="nil"/>
              <w:bottom w:val="single" w:sz="4" w:space="0" w:color="auto"/>
              <w:right w:val="single" w:sz="4" w:space="0" w:color="auto"/>
            </w:tcBorders>
            <w:shd w:val="clear" w:color="auto" w:fill="auto"/>
            <w:noWrap/>
            <w:vAlign w:val="center"/>
          </w:tcPr>
          <w:p w14:paraId="187D88B6" w14:textId="5AEEC07F"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10</w:t>
            </w:r>
          </w:p>
        </w:tc>
        <w:tc>
          <w:tcPr>
            <w:tcW w:w="1369" w:type="dxa"/>
            <w:tcBorders>
              <w:top w:val="nil"/>
              <w:left w:val="nil"/>
              <w:bottom w:val="single" w:sz="4" w:space="0" w:color="auto"/>
              <w:right w:val="single" w:sz="4" w:space="0" w:color="auto"/>
            </w:tcBorders>
            <w:shd w:val="clear" w:color="auto" w:fill="auto"/>
            <w:noWrap/>
            <w:vAlign w:val="center"/>
          </w:tcPr>
          <w:p w14:paraId="22F26245"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134" w:type="dxa"/>
            <w:tcBorders>
              <w:top w:val="nil"/>
              <w:left w:val="nil"/>
              <w:bottom w:val="single" w:sz="4" w:space="0" w:color="auto"/>
              <w:right w:val="single" w:sz="4" w:space="0" w:color="auto"/>
            </w:tcBorders>
            <w:shd w:val="clear" w:color="auto" w:fill="auto"/>
            <w:noWrap/>
            <w:vAlign w:val="center"/>
          </w:tcPr>
          <w:p w14:paraId="47B0B4B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1121E3B" w14:textId="145BAA5F"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8</w:t>
            </w:r>
          </w:p>
        </w:tc>
      </w:tr>
      <w:tr w:rsidR="00D754A7" w:rsidRPr="00410656" w14:paraId="3FBEBB3C"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2821B61D"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Krásný Les</w:t>
            </w:r>
          </w:p>
        </w:tc>
        <w:tc>
          <w:tcPr>
            <w:tcW w:w="1200" w:type="dxa"/>
            <w:tcBorders>
              <w:top w:val="nil"/>
              <w:left w:val="nil"/>
              <w:bottom w:val="single" w:sz="4" w:space="0" w:color="auto"/>
              <w:right w:val="single" w:sz="4" w:space="0" w:color="auto"/>
            </w:tcBorders>
            <w:shd w:val="clear" w:color="auto" w:fill="auto"/>
            <w:noWrap/>
            <w:vAlign w:val="center"/>
          </w:tcPr>
          <w:p w14:paraId="305448E2"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2C7CD17B"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4B7D2B2F"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BEE793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6AC6C2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1CB155D3"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321D22E"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Kyselka</w:t>
            </w:r>
          </w:p>
        </w:tc>
        <w:tc>
          <w:tcPr>
            <w:tcW w:w="1200" w:type="dxa"/>
            <w:tcBorders>
              <w:top w:val="nil"/>
              <w:left w:val="nil"/>
              <w:bottom w:val="single" w:sz="4" w:space="0" w:color="auto"/>
              <w:right w:val="single" w:sz="4" w:space="0" w:color="auto"/>
            </w:tcBorders>
            <w:shd w:val="clear" w:color="auto" w:fill="auto"/>
            <w:noWrap/>
            <w:vAlign w:val="center"/>
          </w:tcPr>
          <w:p w14:paraId="1388D8F9"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03F88D05"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3</w:t>
            </w:r>
          </w:p>
        </w:tc>
        <w:tc>
          <w:tcPr>
            <w:tcW w:w="1369" w:type="dxa"/>
            <w:tcBorders>
              <w:top w:val="nil"/>
              <w:left w:val="nil"/>
              <w:bottom w:val="single" w:sz="4" w:space="0" w:color="auto"/>
              <w:right w:val="single" w:sz="4" w:space="0" w:color="auto"/>
            </w:tcBorders>
            <w:shd w:val="clear" w:color="auto" w:fill="auto"/>
            <w:noWrap/>
            <w:vAlign w:val="center"/>
          </w:tcPr>
          <w:p w14:paraId="7146B402"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0749D99"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134" w:type="dxa"/>
            <w:tcBorders>
              <w:top w:val="nil"/>
              <w:left w:val="nil"/>
              <w:bottom w:val="single" w:sz="4" w:space="0" w:color="auto"/>
              <w:right w:val="single" w:sz="4" w:space="0" w:color="auto"/>
            </w:tcBorders>
            <w:shd w:val="clear" w:color="auto" w:fill="auto"/>
            <w:noWrap/>
            <w:vAlign w:val="center"/>
          </w:tcPr>
          <w:p w14:paraId="54CECD9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214B9620"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5A3635D3"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Merklín</w:t>
            </w:r>
          </w:p>
        </w:tc>
        <w:tc>
          <w:tcPr>
            <w:tcW w:w="1200" w:type="dxa"/>
            <w:tcBorders>
              <w:top w:val="nil"/>
              <w:left w:val="nil"/>
              <w:bottom w:val="single" w:sz="4" w:space="0" w:color="auto"/>
              <w:right w:val="single" w:sz="4" w:space="0" w:color="auto"/>
            </w:tcBorders>
            <w:shd w:val="clear" w:color="auto" w:fill="auto"/>
            <w:noWrap/>
            <w:vAlign w:val="center"/>
          </w:tcPr>
          <w:p w14:paraId="6CBBC601" w14:textId="1BA3B703" w:rsidR="00D754A7" w:rsidRPr="00410656" w:rsidRDefault="006D0964" w:rsidP="00354257">
            <w:pPr>
              <w:spacing w:after="0"/>
              <w:jc w:val="center"/>
              <w:rPr>
                <w:rFonts w:ascii="Arial" w:hAnsi="Arial" w:cs="Arial"/>
                <w:sz w:val="14"/>
                <w:szCs w:val="14"/>
              </w:rPr>
            </w:pPr>
            <w:r>
              <w:rPr>
                <w:rFonts w:ascii="Arial" w:hAnsi="Arial" w:cs="Arial"/>
                <w:sz w:val="14"/>
                <w:szCs w:val="14"/>
              </w:rPr>
              <w:t>2</w:t>
            </w:r>
          </w:p>
        </w:tc>
        <w:tc>
          <w:tcPr>
            <w:tcW w:w="1200" w:type="dxa"/>
            <w:tcBorders>
              <w:top w:val="nil"/>
              <w:left w:val="nil"/>
              <w:bottom w:val="single" w:sz="4" w:space="0" w:color="auto"/>
              <w:right w:val="single" w:sz="4" w:space="0" w:color="auto"/>
            </w:tcBorders>
            <w:shd w:val="clear" w:color="auto" w:fill="auto"/>
            <w:noWrap/>
            <w:vAlign w:val="center"/>
          </w:tcPr>
          <w:p w14:paraId="7AA7F2D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181C4A9F"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0677CDF"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D2E38F2" w14:textId="72B09FEA"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2</w:t>
            </w:r>
          </w:p>
        </w:tc>
      </w:tr>
      <w:tr w:rsidR="00D754A7" w:rsidRPr="00410656" w14:paraId="5AC1A2E9"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BCB06FD"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Nejdek</w:t>
            </w:r>
          </w:p>
        </w:tc>
        <w:tc>
          <w:tcPr>
            <w:tcW w:w="1200" w:type="dxa"/>
            <w:tcBorders>
              <w:top w:val="nil"/>
              <w:left w:val="nil"/>
              <w:bottom w:val="single" w:sz="4" w:space="0" w:color="auto"/>
              <w:right w:val="single" w:sz="4" w:space="0" w:color="auto"/>
            </w:tcBorders>
            <w:shd w:val="clear" w:color="auto" w:fill="auto"/>
            <w:noWrap/>
            <w:vAlign w:val="center"/>
          </w:tcPr>
          <w:p w14:paraId="66D80F0B" w14:textId="7CF3CC30" w:rsidR="00D754A7" w:rsidRPr="00410656" w:rsidRDefault="006D0964" w:rsidP="00354257">
            <w:pPr>
              <w:spacing w:after="0"/>
              <w:jc w:val="center"/>
              <w:rPr>
                <w:rFonts w:ascii="Arial" w:hAnsi="Arial" w:cs="Arial"/>
                <w:sz w:val="14"/>
                <w:szCs w:val="14"/>
              </w:rPr>
            </w:pPr>
            <w:r>
              <w:rPr>
                <w:rFonts w:ascii="Arial" w:hAnsi="Arial" w:cs="Arial"/>
                <w:sz w:val="14"/>
                <w:szCs w:val="14"/>
              </w:rPr>
              <w:t>2</w:t>
            </w:r>
          </w:p>
        </w:tc>
        <w:tc>
          <w:tcPr>
            <w:tcW w:w="1200" w:type="dxa"/>
            <w:tcBorders>
              <w:top w:val="nil"/>
              <w:left w:val="nil"/>
              <w:bottom w:val="single" w:sz="4" w:space="0" w:color="auto"/>
              <w:right w:val="single" w:sz="4" w:space="0" w:color="auto"/>
            </w:tcBorders>
            <w:shd w:val="clear" w:color="auto" w:fill="auto"/>
            <w:noWrap/>
            <w:vAlign w:val="center"/>
          </w:tcPr>
          <w:p w14:paraId="09C61202" w14:textId="2FED5B21"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0EAD979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49E476A"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7267E22"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r>
      <w:tr w:rsidR="00D754A7" w:rsidRPr="00410656" w14:paraId="3FC79257"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5193A633"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Nová Role</w:t>
            </w:r>
          </w:p>
        </w:tc>
        <w:tc>
          <w:tcPr>
            <w:tcW w:w="1200" w:type="dxa"/>
            <w:tcBorders>
              <w:top w:val="nil"/>
              <w:left w:val="nil"/>
              <w:bottom w:val="single" w:sz="4" w:space="0" w:color="auto"/>
              <w:right w:val="single" w:sz="4" w:space="0" w:color="auto"/>
            </w:tcBorders>
            <w:shd w:val="clear" w:color="auto" w:fill="auto"/>
            <w:noWrap/>
            <w:vAlign w:val="center"/>
          </w:tcPr>
          <w:p w14:paraId="285BDF66"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679622F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05C878E9"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76D33CF0"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134" w:type="dxa"/>
            <w:tcBorders>
              <w:top w:val="nil"/>
              <w:left w:val="nil"/>
              <w:bottom w:val="single" w:sz="4" w:space="0" w:color="auto"/>
              <w:right w:val="single" w:sz="4" w:space="0" w:color="auto"/>
            </w:tcBorders>
            <w:shd w:val="clear" w:color="auto" w:fill="auto"/>
            <w:noWrap/>
            <w:vAlign w:val="center"/>
          </w:tcPr>
          <w:p w14:paraId="20D5A92B"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772885FF"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645E487"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Nové Hamry</w:t>
            </w:r>
          </w:p>
        </w:tc>
        <w:tc>
          <w:tcPr>
            <w:tcW w:w="1200" w:type="dxa"/>
            <w:tcBorders>
              <w:top w:val="nil"/>
              <w:left w:val="nil"/>
              <w:bottom w:val="single" w:sz="4" w:space="0" w:color="auto"/>
              <w:right w:val="single" w:sz="4" w:space="0" w:color="auto"/>
            </w:tcBorders>
            <w:shd w:val="clear" w:color="auto" w:fill="auto"/>
            <w:noWrap/>
            <w:vAlign w:val="center"/>
          </w:tcPr>
          <w:p w14:paraId="225CEF7A"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2</w:t>
            </w:r>
          </w:p>
        </w:tc>
        <w:tc>
          <w:tcPr>
            <w:tcW w:w="1200" w:type="dxa"/>
            <w:tcBorders>
              <w:top w:val="nil"/>
              <w:left w:val="nil"/>
              <w:bottom w:val="single" w:sz="4" w:space="0" w:color="auto"/>
              <w:right w:val="single" w:sz="4" w:space="0" w:color="auto"/>
            </w:tcBorders>
            <w:shd w:val="clear" w:color="auto" w:fill="auto"/>
            <w:noWrap/>
            <w:vAlign w:val="center"/>
          </w:tcPr>
          <w:p w14:paraId="625BEC6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3</w:t>
            </w:r>
          </w:p>
        </w:tc>
        <w:tc>
          <w:tcPr>
            <w:tcW w:w="1369" w:type="dxa"/>
            <w:tcBorders>
              <w:top w:val="nil"/>
              <w:left w:val="nil"/>
              <w:bottom w:val="single" w:sz="4" w:space="0" w:color="auto"/>
              <w:right w:val="single" w:sz="4" w:space="0" w:color="auto"/>
            </w:tcBorders>
            <w:shd w:val="clear" w:color="auto" w:fill="auto"/>
            <w:noWrap/>
            <w:vAlign w:val="center"/>
          </w:tcPr>
          <w:p w14:paraId="7B88A6B2"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46FE9DC"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46B65A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6E499623"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8A973E8"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Ostrov</w:t>
            </w:r>
          </w:p>
        </w:tc>
        <w:tc>
          <w:tcPr>
            <w:tcW w:w="1200" w:type="dxa"/>
            <w:tcBorders>
              <w:top w:val="nil"/>
              <w:left w:val="nil"/>
              <w:bottom w:val="single" w:sz="4" w:space="0" w:color="auto"/>
              <w:right w:val="single" w:sz="4" w:space="0" w:color="auto"/>
            </w:tcBorders>
            <w:shd w:val="clear" w:color="auto" w:fill="auto"/>
            <w:noWrap/>
            <w:vAlign w:val="center"/>
          </w:tcPr>
          <w:p w14:paraId="47D07741" w14:textId="77777777" w:rsidR="00D754A7" w:rsidRPr="00410656" w:rsidRDefault="003E0000" w:rsidP="00354257">
            <w:pPr>
              <w:spacing w:after="0"/>
              <w:jc w:val="center"/>
              <w:rPr>
                <w:rFonts w:ascii="Arial" w:hAnsi="Arial" w:cs="Arial"/>
                <w:sz w:val="14"/>
                <w:szCs w:val="14"/>
              </w:rPr>
            </w:pPr>
            <w:r w:rsidRPr="00410656">
              <w:rPr>
                <w:rFonts w:ascii="Arial" w:hAnsi="Arial" w:cs="Arial"/>
                <w:sz w:val="14"/>
                <w:szCs w:val="14"/>
              </w:rPr>
              <w:t>1</w:t>
            </w:r>
          </w:p>
        </w:tc>
        <w:tc>
          <w:tcPr>
            <w:tcW w:w="1200" w:type="dxa"/>
            <w:tcBorders>
              <w:top w:val="nil"/>
              <w:left w:val="nil"/>
              <w:bottom w:val="single" w:sz="4" w:space="0" w:color="auto"/>
              <w:right w:val="single" w:sz="4" w:space="0" w:color="auto"/>
            </w:tcBorders>
            <w:shd w:val="clear" w:color="auto" w:fill="auto"/>
            <w:noWrap/>
            <w:vAlign w:val="center"/>
          </w:tcPr>
          <w:p w14:paraId="237BC8A4"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369" w:type="dxa"/>
            <w:tcBorders>
              <w:top w:val="nil"/>
              <w:left w:val="nil"/>
              <w:bottom w:val="single" w:sz="4" w:space="0" w:color="auto"/>
              <w:right w:val="single" w:sz="4" w:space="0" w:color="auto"/>
            </w:tcBorders>
            <w:shd w:val="clear" w:color="auto" w:fill="auto"/>
            <w:noWrap/>
            <w:vAlign w:val="center"/>
          </w:tcPr>
          <w:p w14:paraId="5ECCEEC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c>
          <w:tcPr>
            <w:tcW w:w="1134" w:type="dxa"/>
            <w:tcBorders>
              <w:top w:val="nil"/>
              <w:left w:val="nil"/>
              <w:bottom w:val="single" w:sz="4" w:space="0" w:color="auto"/>
              <w:right w:val="single" w:sz="4" w:space="0" w:color="auto"/>
            </w:tcBorders>
            <w:shd w:val="clear" w:color="auto" w:fill="auto"/>
            <w:noWrap/>
            <w:vAlign w:val="center"/>
          </w:tcPr>
          <w:p w14:paraId="76F03E4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7991ED4D" w14:textId="3FCDC70C"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w:t>
            </w:r>
          </w:p>
        </w:tc>
      </w:tr>
      <w:tr w:rsidR="00D754A7" w:rsidRPr="00410656" w14:paraId="29AEAD48"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8119D9A"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Otovice</w:t>
            </w:r>
          </w:p>
        </w:tc>
        <w:tc>
          <w:tcPr>
            <w:tcW w:w="1200" w:type="dxa"/>
            <w:tcBorders>
              <w:top w:val="nil"/>
              <w:left w:val="nil"/>
              <w:bottom w:val="single" w:sz="4" w:space="0" w:color="auto"/>
              <w:right w:val="single" w:sz="4" w:space="0" w:color="auto"/>
            </w:tcBorders>
            <w:shd w:val="clear" w:color="auto" w:fill="auto"/>
            <w:noWrap/>
            <w:vAlign w:val="center"/>
          </w:tcPr>
          <w:p w14:paraId="76D7CB2C"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F9A59F5"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6F79F952"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355EBF8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0EE6073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2BF1A97F"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2D3A6BC3"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Pernink</w:t>
            </w:r>
          </w:p>
        </w:tc>
        <w:tc>
          <w:tcPr>
            <w:tcW w:w="1200" w:type="dxa"/>
            <w:tcBorders>
              <w:top w:val="nil"/>
              <w:left w:val="nil"/>
              <w:bottom w:val="single" w:sz="4" w:space="0" w:color="auto"/>
              <w:right w:val="single" w:sz="4" w:space="0" w:color="auto"/>
            </w:tcBorders>
            <w:shd w:val="clear" w:color="auto" w:fill="auto"/>
            <w:noWrap/>
            <w:vAlign w:val="center"/>
          </w:tcPr>
          <w:p w14:paraId="3544F20E"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3106D13D"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4</w:t>
            </w:r>
          </w:p>
        </w:tc>
        <w:tc>
          <w:tcPr>
            <w:tcW w:w="1369" w:type="dxa"/>
            <w:tcBorders>
              <w:top w:val="nil"/>
              <w:left w:val="nil"/>
              <w:bottom w:val="single" w:sz="4" w:space="0" w:color="auto"/>
              <w:right w:val="single" w:sz="4" w:space="0" w:color="auto"/>
            </w:tcBorders>
            <w:shd w:val="clear" w:color="auto" w:fill="auto"/>
            <w:noWrap/>
            <w:vAlign w:val="center"/>
          </w:tcPr>
          <w:p w14:paraId="6D95D5F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83D750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58BED4AC"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43766F84"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71002CE6"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Potůčky</w:t>
            </w:r>
          </w:p>
        </w:tc>
        <w:tc>
          <w:tcPr>
            <w:tcW w:w="1200" w:type="dxa"/>
            <w:tcBorders>
              <w:top w:val="nil"/>
              <w:left w:val="nil"/>
              <w:bottom w:val="single" w:sz="4" w:space="0" w:color="auto"/>
              <w:right w:val="single" w:sz="4" w:space="0" w:color="auto"/>
            </w:tcBorders>
            <w:shd w:val="clear" w:color="auto" w:fill="auto"/>
            <w:noWrap/>
            <w:vAlign w:val="center"/>
          </w:tcPr>
          <w:p w14:paraId="2EC76380"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3240E75D" w14:textId="5459EAD4"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7EF8A7A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444E62C"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023EEF7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1</w:t>
            </w:r>
          </w:p>
        </w:tc>
      </w:tr>
      <w:tr w:rsidR="00D754A7" w:rsidRPr="00410656" w14:paraId="10653C7A"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31A10461"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Sadov</w:t>
            </w:r>
          </w:p>
        </w:tc>
        <w:tc>
          <w:tcPr>
            <w:tcW w:w="1200" w:type="dxa"/>
            <w:tcBorders>
              <w:top w:val="nil"/>
              <w:left w:val="nil"/>
              <w:bottom w:val="single" w:sz="4" w:space="0" w:color="auto"/>
              <w:right w:val="single" w:sz="4" w:space="0" w:color="auto"/>
            </w:tcBorders>
            <w:shd w:val="clear" w:color="auto" w:fill="auto"/>
            <w:noWrap/>
            <w:vAlign w:val="center"/>
          </w:tcPr>
          <w:p w14:paraId="0931DD86"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590C20D0" w14:textId="1892AE32"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4153C22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54D006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36164BC3"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346CB9A5"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6CDD67C"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Smolné Pece</w:t>
            </w:r>
          </w:p>
        </w:tc>
        <w:tc>
          <w:tcPr>
            <w:tcW w:w="1200" w:type="dxa"/>
            <w:tcBorders>
              <w:top w:val="nil"/>
              <w:left w:val="nil"/>
              <w:bottom w:val="single" w:sz="4" w:space="0" w:color="auto"/>
              <w:right w:val="single" w:sz="4" w:space="0" w:color="auto"/>
            </w:tcBorders>
            <w:shd w:val="clear" w:color="auto" w:fill="auto"/>
            <w:noWrap/>
            <w:vAlign w:val="center"/>
          </w:tcPr>
          <w:p w14:paraId="71AA156E" w14:textId="4E316C36" w:rsidR="00D754A7" w:rsidRPr="00410656" w:rsidRDefault="006D0964" w:rsidP="00354257">
            <w:pPr>
              <w:spacing w:after="0"/>
              <w:jc w:val="center"/>
              <w:rPr>
                <w:rFonts w:ascii="Arial" w:hAnsi="Arial" w:cs="Arial"/>
                <w:sz w:val="14"/>
                <w:szCs w:val="14"/>
              </w:rPr>
            </w:pPr>
            <w:r>
              <w:rPr>
                <w:rFonts w:ascii="Arial" w:hAnsi="Arial" w:cs="Arial"/>
                <w:sz w:val="14"/>
                <w:szCs w:val="14"/>
              </w:rPr>
              <w:t>1</w:t>
            </w:r>
          </w:p>
        </w:tc>
        <w:tc>
          <w:tcPr>
            <w:tcW w:w="1200" w:type="dxa"/>
            <w:tcBorders>
              <w:top w:val="nil"/>
              <w:left w:val="nil"/>
              <w:bottom w:val="single" w:sz="4" w:space="0" w:color="auto"/>
              <w:right w:val="single" w:sz="4" w:space="0" w:color="auto"/>
            </w:tcBorders>
            <w:shd w:val="clear" w:color="auto" w:fill="auto"/>
            <w:noWrap/>
            <w:vAlign w:val="center"/>
          </w:tcPr>
          <w:p w14:paraId="25051A9E"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4FDAEA67"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C5F447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0DD1606C"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40D5E4D8"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4A1AC170"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Stráž nad Ohří</w:t>
            </w:r>
          </w:p>
        </w:tc>
        <w:tc>
          <w:tcPr>
            <w:tcW w:w="1200" w:type="dxa"/>
            <w:tcBorders>
              <w:top w:val="nil"/>
              <w:left w:val="nil"/>
              <w:bottom w:val="single" w:sz="4" w:space="0" w:color="auto"/>
              <w:right w:val="single" w:sz="4" w:space="0" w:color="auto"/>
            </w:tcBorders>
            <w:shd w:val="clear" w:color="auto" w:fill="auto"/>
            <w:noWrap/>
            <w:vAlign w:val="center"/>
          </w:tcPr>
          <w:p w14:paraId="7F7BBF00"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95B509F"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4F30B3B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A6B1FB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AAB8339"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0E905831"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8B902B7"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Šemnice</w:t>
            </w:r>
          </w:p>
        </w:tc>
        <w:tc>
          <w:tcPr>
            <w:tcW w:w="1200" w:type="dxa"/>
            <w:tcBorders>
              <w:top w:val="nil"/>
              <w:left w:val="nil"/>
              <w:bottom w:val="single" w:sz="4" w:space="0" w:color="auto"/>
              <w:right w:val="single" w:sz="4" w:space="0" w:color="auto"/>
            </w:tcBorders>
            <w:shd w:val="clear" w:color="auto" w:fill="auto"/>
            <w:noWrap/>
            <w:vAlign w:val="center"/>
          </w:tcPr>
          <w:p w14:paraId="1CAA14ED"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3F197E5"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265D1731"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5C4F74F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F46EA1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3E47BAAE"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52941ACE"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Velichov</w:t>
            </w:r>
          </w:p>
        </w:tc>
        <w:tc>
          <w:tcPr>
            <w:tcW w:w="1200" w:type="dxa"/>
            <w:tcBorders>
              <w:top w:val="nil"/>
              <w:left w:val="nil"/>
              <w:bottom w:val="single" w:sz="4" w:space="0" w:color="auto"/>
              <w:right w:val="single" w:sz="4" w:space="0" w:color="auto"/>
            </w:tcBorders>
            <w:shd w:val="clear" w:color="auto" w:fill="auto"/>
            <w:noWrap/>
            <w:vAlign w:val="center"/>
          </w:tcPr>
          <w:p w14:paraId="16D523DC"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09CD6C4B"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28C023A8"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E24B68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117B325C"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437C42FA"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60D17515"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Vojkovice</w:t>
            </w:r>
          </w:p>
        </w:tc>
        <w:tc>
          <w:tcPr>
            <w:tcW w:w="1200" w:type="dxa"/>
            <w:tcBorders>
              <w:top w:val="nil"/>
              <w:left w:val="nil"/>
              <w:bottom w:val="single" w:sz="4" w:space="0" w:color="auto"/>
              <w:right w:val="single" w:sz="4" w:space="0" w:color="auto"/>
            </w:tcBorders>
            <w:shd w:val="clear" w:color="auto" w:fill="auto"/>
            <w:noWrap/>
            <w:vAlign w:val="center"/>
          </w:tcPr>
          <w:p w14:paraId="5E859898"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63BE39F" w14:textId="5911285C"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0</w:t>
            </w:r>
          </w:p>
        </w:tc>
        <w:tc>
          <w:tcPr>
            <w:tcW w:w="1369" w:type="dxa"/>
            <w:tcBorders>
              <w:top w:val="nil"/>
              <w:left w:val="nil"/>
              <w:bottom w:val="single" w:sz="4" w:space="0" w:color="auto"/>
              <w:right w:val="single" w:sz="4" w:space="0" w:color="auto"/>
            </w:tcBorders>
            <w:shd w:val="clear" w:color="auto" w:fill="auto"/>
            <w:noWrap/>
            <w:vAlign w:val="center"/>
          </w:tcPr>
          <w:p w14:paraId="029833E4"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240B5F3D"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63515D7C"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69EFC8A5" w14:textId="77777777">
        <w:trPr>
          <w:trHeight w:val="227"/>
          <w:jc w:val="center"/>
        </w:trPr>
        <w:tc>
          <w:tcPr>
            <w:tcW w:w="2611" w:type="dxa"/>
            <w:tcBorders>
              <w:top w:val="nil"/>
              <w:left w:val="single" w:sz="4" w:space="0" w:color="auto"/>
              <w:bottom w:val="single" w:sz="4" w:space="0" w:color="auto"/>
              <w:right w:val="single" w:sz="4" w:space="0" w:color="auto"/>
            </w:tcBorders>
            <w:shd w:val="clear" w:color="auto" w:fill="auto"/>
            <w:noWrap/>
            <w:vAlign w:val="center"/>
          </w:tcPr>
          <w:p w14:paraId="11223E00"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Vysoká Pec</w:t>
            </w:r>
          </w:p>
        </w:tc>
        <w:tc>
          <w:tcPr>
            <w:tcW w:w="1200" w:type="dxa"/>
            <w:tcBorders>
              <w:top w:val="nil"/>
              <w:left w:val="nil"/>
              <w:bottom w:val="single" w:sz="4" w:space="0" w:color="auto"/>
              <w:right w:val="single" w:sz="4" w:space="0" w:color="auto"/>
            </w:tcBorders>
            <w:shd w:val="clear" w:color="auto" w:fill="auto"/>
            <w:noWrap/>
            <w:vAlign w:val="center"/>
          </w:tcPr>
          <w:p w14:paraId="69B13CEC" w14:textId="77777777" w:rsidR="00D754A7" w:rsidRPr="00410656" w:rsidRDefault="00D754A7" w:rsidP="00354257">
            <w:pPr>
              <w:spacing w:after="0"/>
              <w:jc w:val="center"/>
              <w:rPr>
                <w:rFonts w:ascii="Arial" w:hAnsi="Arial" w:cs="Arial"/>
                <w:sz w:val="14"/>
                <w:szCs w:val="14"/>
              </w:rPr>
            </w:pPr>
            <w:r w:rsidRPr="00410656">
              <w:rPr>
                <w:rFonts w:ascii="Arial" w:hAnsi="Arial" w:cs="Arial"/>
                <w:sz w:val="14"/>
                <w:szCs w:val="14"/>
              </w:rPr>
              <w:t>0</w:t>
            </w:r>
          </w:p>
        </w:tc>
        <w:tc>
          <w:tcPr>
            <w:tcW w:w="1200" w:type="dxa"/>
            <w:tcBorders>
              <w:top w:val="nil"/>
              <w:left w:val="nil"/>
              <w:bottom w:val="single" w:sz="4" w:space="0" w:color="auto"/>
              <w:right w:val="single" w:sz="4" w:space="0" w:color="auto"/>
            </w:tcBorders>
            <w:shd w:val="clear" w:color="auto" w:fill="auto"/>
            <w:noWrap/>
            <w:vAlign w:val="center"/>
          </w:tcPr>
          <w:p w14:paraId="4F7B090B" w14:textId="02463BF9"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1</w:t>
            </w:r>
          </w:p>
        </w:tc>
        <w:tc>
          <w:tcPr>
            <w:tcW w:w="1369" w:type="dxa"/>
            <w:tcBorders>
              <w:top w:val="nil"/>
              <w:left w:val="nil"/>
              <w:bottom w:val="single" w:sz="4" w:space="0" w:color="auto"/>
              <w:right w:val="single" w:sz="4" w:space="0" w:color="auto"/>
            </w:tcBorders>
            <w:shd w:val="clear" w:color="auto" w:fill="auto"/>
            <w:noWrap/>
            <w:vAlign w:val="center"/>
          </w:tcPr>
          <w:p w14:paraId="3E16C6A2"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0ACF1450"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c>
          <w:tcPr>
            <w:tcW w:w="1134" w:type="dxa"/>
            <w:tcBorders>
              <w:top w:val="nil"/>
              <w:left w:val="nil"/>
              <w:bottom w:val="single" w:sz="4" w:space="0" w:color="auto"/>
              <w:right w:val="single" w:sz="4" w:space="0" w:color="auto"/>
            </w:tcBorders>
            <w:shd w:val="clear" w:color="auto" w:fill="auto"/>
            <w:noWrap/>
            <w:vAlign w:val="center"/>
          </w:tcPr>
          <w:p w14:paraId="454B0446"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0</w:t>
            </w:r>
          </w:p>
        </w:tc>
      </w:tr>
      <w:tr w:rsidR="00D754A7" w:rsidRPr="00410656" w14:paraId="79FDD0F5" w14:textId="77777777">
        <w:trPr>
          <w:trHeight w:val="227"/>
          <w:jc w:val="center"/>
        </w:trPr>
        <w:tc>
          <w:tcPr>
            <w:tcW w:w="2611"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EF14C44" w14:textId="77777777" w:rsidR="00D754A7" w:rsidRPr="00410656" w:rsidRDefault="00D754A7" w:rsidP="00410656">
            <w:pPr>
              <w:spacing w:after="0"/>
              <w:jc w:val="left"/>
              <w:rPr>
                <w:rFonts w:ascii="Arial" w:hAnsi="Arial" w:cs="Arial"/>
                <w:b/>
                <w:sz w:val="14"/>
                <w:szCs w:val="14"/>
              </w:rPr>
            </w:pPr>
            <w:r w:rsidRPr="00410656">
              <w:rPr>
                <w:rFonts w:ascii="Arial" w:hAnsi="Arial" w:cs="Arial"/>
                <w:b/>
                <w:sz w:val="14"/>
                <w:szCs w:val="14"/>
              </w:rPr>
              <w:t>celkem</w:t>
            </w:r>
          </w:p>
        </w:tc>
        <w:tc>
          <w:tcPr>
            <w:tcW w:w="1200" w:type="dxa"/>
            <w:tcBorders>
              <w:top w:val="single" w:sz="4" w:space="0" w:color="auto"/>
              <w:left w:val="nil"/>
              <w:bottom w:val="single" w:sz="4" w:space="0" w:color="auto"/>
              <w:right w:val="single" w:sz="4" w:space="0" w:color="auto"/>
            </w:tcBorders>
            <w:shd w:val="clear" w:color="auto" w:fill="99CCFF"/>
            <w:noWrap/>
            <w:vAlign w:val="center"/>
          </w:tcPr>
          <w:p w14:paraId="7A079CE0" w14:textId="1230391A"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27</w:t>
            </w:r>
            <w:r w:rsidR="00D754A7" w:rsidRPr="00410656">
              <w:rPr>
                <w:rFonts w:ascii="Arial" w:hAnsi="Arial" w:cs="Arial"/>
                <w:color w:val="000000"/>
                <w:sz w:val="14"/>
                <w:szCs w:val="14"/>
              </w:rPr>
              <w:t>,0</w:t>
            </w:r>
          </w:p>
        </w:tc>
        <w:tc>
          <w:tcPr>
            <w:tcW w:w="1200" w:type="dxa"/>
            <w:tcBorders>
              <w:top w:val="single" w:sz="4" w:space="0" w:color="auto"/>
              <w:left w:val="nil"/>
              <w:bottom w:val="single" w:sz="4" w:space="0" w:color="auto"/>
              <w:right w:val="single" w:sz="4" w:space="0" w:color="auto"/>
            </w:tcBorders>
            <w:shd w:val="clear" w:color="auto" w:fill="99CCFF"/>
            <w:noWrap/>
            <w:vAlign w:val="center"/>
          </w:tcPr>
          <w:p w14:paraId="111A24DB" w14:textId="5F0B6021"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39</w:t>
            </w:r>
            <w:r w:rsidR="00D754A7" w:rsidRPr="00410656">
              <w:rPr>
                <w:rFonts w:ascii="Arial" w:hAnsi="Arial" w:cs="Arial"/>
                <w:color w:val="000000"/>
                <w:sz w:val="14"/>
                <w:szCs w:val="14"/>
              </w:rPr>
              <w:t>,0</w:t>
            </w:r>
          </w:p>
        </w:tc>
        <w:tc>
          <w:tcPr>
            <w:tcW w:w="1369" w:type="dxa"/>
            <w:tcBorders>
              <w:top w:val="single" w:sz="4" w:space="0" w:color="auto"/>
              <w:left w:val="nil"/>
              <w:bottom w:val="single" w:sz="4" w:space="0" w:color="auto"/>
              <w:right w:val="single" w:sz="4" w:space="0" w:color="auto"/>
            </w:tcBorders>
            <w:shd w:val="clear" w:color="auto" w:fill="99CCFF"/>
            <w:noWrap/>
            <w:vAlign w:val="center"/>
          </w:tcPr>
          <w:p w14:paraId="33049331" w14:textId="77777777" w:rsidR="00D754A7" w:rsidRPr="00410656" w:rsidRDefault="003E0000" w:rsidP="00354257">
            <w:pPr>
              <w:spacing w:after="0"/>
              <w:jc w:val="center"/>
              <w:rPr>
                <w:rFonts w:ascii="Arial" w:hAnsi="Arial" w:cs="Arial"/>
                <w:color w:val="000000"/>
                <w:sz w:val="14"/>
                <w:szCs w:val="14"/>
              </w:rPr>
            </w:pPr>
            <w:r w:rsidRPr="00410656">
              <w:rPr>
                <w:rFonts w:ascii="Arial" w:hAnsi="Arial" w:cs="Arial"/>
                <w:color w:val="000000"/>
                <w:sz w:val="14"/>
                <w:szCs w:val="14"/>
              </w:rPr>
              <w:t>5</w:t>
            </w:r>
            <w:r w:rsidR="00D754A7" w:rsidRPr="00410656">
              <w:rPr>
                <w:rFonts w:ascii="Arial" w:hAnsi="Arial" w:cs="Arial"/>
                <w:color w:val="000000"/>
                <w:sz w:val="14"/>
                <w:szCs w:val="14"/>
              </w:rPr>
              <w:t>,0</w:t>
            </w:r>
          </w:p>
        </w:tc>
        <w:tc>
          <w:tcPr>
            <w:tcW w:w="1134" w:type="dxa"/>
            <w:tcBorders>
              <w:top w:val="single" w:sz="4" w:space="0" w:color="auto"/>
              <w:left w:val="nil"/>
              <w:bottom w:val="single" w:sz="4" w:space="0" w:color="auto"/>
              <w:right w:val="single" w:sz="4" w:space="0" w:color="auto"/>
            </w:tcBorders>
            <w:shd w:val="clear" w:color="auto" w:fill="99CCFF"/>
            <w:noWrap/>
            <w:vAlign w:val="center"/>
          </w:tcPr>
          <w:p w14:paraId="518F8A07" w14:textId="77777777" w:rsidR="00D754A7" w:rsidRPr="00410656" w:rsidRDefault="00D754A7" w:rsidP="00354257">
            <w:pPr>
              <w:spacing w:after="0"/>
              <w:jc w:val="center"/>
              <w:rPr>
                <w:rFonts w:ascii="Arial" w:hAnsi="Arial" w:cs="Arial"/>
                <w:color w:val="000000"/>
                <w:sz w:val="14"/>
                <w:szCs w:val="14"/>
              </w:rPr>
            </w:pPr>
            <w:r w:rsidRPr="00410656">
              <w:rPr>
                <w:rFonts w:ascii="Arial" w:hAnsi="Arial" w:cs="Arial"/>
                <w:color w:val="000000"/>
                <w:sz w:val="14"/>
                <w:szCs w:val="14"/>
              </w:rPr>
              <w:t>4,0</w:t>
            </w:r>
          </w:p>
        </w:tc>
        <w:tc>
          <w:tcPr>
            <w:tcW w:w="1134" w:type="dxa"/>
            <w:tcBorders>
              <w:top w:val="single" w:sz="4" w:space="0" w:color="auto"/>
              <w:left w:val="nil"/>
              <w:bottom w:val="single" w:sz="4" w:space="0" w:color="auto"/>
              <w:right w:val="single" w:sz="4" w:space="0" w:color="auto"/>
            </w:tcBorders>
            <w:shd w:val="clear" w:color="auto" w:fill="99CCFF"/>
            <w:noWrap/>
            <w:vAlign w:val="center"/>
          </w:tcPr>
          <w:p w14:paraId="0AAF1679" w14:textId="5273A8FB" w:rsidR="00D754A7" w:rsidRPr="00410656" w:rsidRDefault="006D0964" w:rsidP="00354257">
            <w:pPr>
              <w:spacing w:after="0"/>
              <w:jc w:val="center"/>
              <w:rPr>
                <w:rFonts w:ascii="Arial" w:hAnsi="Arial" w:cs="Arial"/>
                <w:color w:val="000000"/>
                <w:sz w:val="14"/>
                <w:szCs w:val="14"/>
              </w:rPr>
            </w:pPr>
            <w:r>
              <w:rPr>
                <w:rFonts w:ascii="Arial" w:hAnsi="Arial" w:cs="Arial"/>
                <w:color w:val="000000"/>
                <w:sz w:val="14"/>
                <w:szCs w:val="14"/>
              </w:rPr>
              <w:t>20</w:t>
            </w:r>
            <w:r w:rsidR="00D754A7" w:rsidRPr="00410656">
              <w:rPr>
                <w:rFonts w:ascii="Arial" w:hAnsi="Arial" w:cs="Arial"/>
                <w:color w:val="000000"/>
                <w:sz w:val="14"/>
                <w:szCs w:val="14"/>
              </w:rPr>
              <w:t>,0</w:t>
            </w:r>
          </w:p>
        </w:tc>
      </w:tr>
    </w:tbl>
    <w:p w14:paraId="19463F44" w14:textId="77777777" w:rsidR="00D754A7" w:rsidRPr="009C2658" w:rsidRDefault="00D754A7" w:rsidP="00D754A7">
      <w:pPr>
        <w:spacing w:after="0"/>
        <w:jc w:val="left"/>
        <w:rPr>
          <w:rFonts w:ascii="Arial" w:hAnsi="Arial" w:cs="Arial"/>
          <w:i/>
          <w:sz w:val="16"/>
          <w:szCs w:val="16"/>
        </w:rPr>
      </w:pPr>
      <w:r w:rsidRPr="009C2658">
        <w:rPr>
          <w:rFonts w:ascii="Arial" w:hAnsi="Arial" w:cs="Arial"/>
          <w:i/>
          <w:sz w:val="16"/>
          <w:szCs w:val="16"/>
        </w:rPr>
        <w:t xml:space="preserve">zdroj: </w:t>
      </w:r>
      <w:hyperlink r:id="rId120" w:history="1">
        <w:r w:rsidRPr="009C2658">
          <w:rPr>
            <w:rStyle w:val="Hypertextovodkaz"/>
            <w:rFonts w:ascii="Arial" w:hAnsi="Arial" w:cs="Arial"/>
            <w:i/>
            <w:sz w:val="16"/>
            <w:szCs w:val="16"/>
          </w:rPr>
          <w:t>http://www.obcepro.cz/</w:t>
        </w:r>
      </w:hyperlink>
    </w:p>
    <w:p w14:paraId="36F5DBB6" w14:textId="77777777" w:rsidR="00D754A7" w:rsidRDefault="00D754A7" w:rsidP="00D754A7">
      <w:pPr>
        <w:spacing w:after="0"/>
        <w:jc w:val="left"/>
        <w:rPr>
          <w:i/>
          <w:sz w:val="18"/>
          <w:szCs w:val="18"/>
        </w:rPr>
      </w:pPr>
    </w:p>
    <w:p w14:paraId="10FA9DF3" w14:textId="77777777" w:rsidR="00D754A7" w:rsidRPr="002A37AE" w:rsidRDefault="00D754A7" w:rsidP="00D754A7">
      <w:pPr>
        <w:spacing w:after="0"/>
        <w:jc w:val="left"/>
        <w:rPr>
          <w:i/>
          <w:sz w:val="18"/>
          <w:szCs w:val="18"/>
        </w:rPr>
      </w:pPr>
    </w:p>
    <w:p w14:paraId="798A3C08" w14:textId="713A427B" w:rsidR="00D754A7" w:rsidRPr="009F1196" w:rsidRDefault="009F1196" w:rsidP="009F1196">
      <w:pPr>
        <w:pStyle w:val="Titulek"/>
        <w:rPr>
          <w:rFonts w:ascii="Arial" w:hAnsi="Arial" w:cs="Arial"/>
          <w:sz w:val="16"/>
          <w:szCs w:val="16"/>
          <w:u w:val="single"/>
        </w:rPr>
      </w:pPr>
      <w:bookmarkStart w:id="257" w:name="_Toc488066617"/>
      <w:r w:rsidRPr="009F1196">
        <w:rPr>
          <w:rFonts w:ascii="Arial" w:hAnsi="Arial" w:cs="Arial"/>
          <w:sz w:val="16"/>
          <w:szCs w:val="16"/>
        </w:rPr>
        <w:t xml:space="preserve">Tabulka č. </w:t>
      </w:r>
      <w:r w:rsidR="000416E5">
        <w:rPr>
          <w:rFonts w:ascii="Arial" w:hAnsi="Arial" w:cs="Arial"/>
          <w:sz w:val="16"/>
          <w:szCs w:val="16"/>
        </w:rPr>
        <w:t>31</w:t>
      </w:r>
      <w:r w:rsidR="00D754A7" w:rsidRPr="009F1196">
        <w:rPr>
          <w:rFonts w:ascii="Arial" w:hAnsi="Arial" w:cs="Arial"/>
          <w:b w:val="0"/>
          <w:sz w:val="16"/>
          <w:szCs w:val="16"/>
        </w:rPr>
        <w:t>:</w:t>
      </w:r>
      <w:r w:rsidR="00D754A7" w:rsidRPr="009F1196">
        <w:rPr>
          <w:rFonts w:ascii="Arial" w:hAnsi="Arial" w:cs="Arial"/>
          <w:sz w:val="16"/>
          <w:szCs w:val="16"/>
        </w:rPr>
        <w:t xml:space="preserve"> Postavení kraje v ČR v oblasti cestovního ruchu:</w:t>
      </w:r>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6"/>
        <w:gridCol w:w="2445"/>
        <w:gridCol w:w="1566"/>
        <w:gridCol w:w="2255"/>
      </w:tblGrid>
      <w:tr w:rsidR="00D754A7" w:rsidRPr="00354257" w14:paraId="06F06B85" w14:textId="77777777">
        <w:trPr>
          <w:trHeight w:val="227"/>
          <w:jc w:val="center"/>
        </w:trPr>
        <w:tc>
          <w:tcPr>
            <w:tcW w:w="2476" w:type="dxa"/>
            <w:shd w:val="clear" w:color="auto" w:fill="33CC33"/>
          </w:tcPr>
          <w:p w14:paraId="472DE70E" w14:textId="77777777" w:rsidR="00D754A7" w:rsidRPr="00354257" w:rsidRDefault="00D754A7" w:rsidP="00354257">
            <w:pPr>
              <w:spacing w:after="0"/>
              <w:rPr>
                <w:rFonts w:ascii="Arial" w:hAnsi="Arial" w:cs="Arial"/>
                <w:b/>
                <w:sz w:val="14"/>
                <w:szCs w:val="14"/>
              </w:rPr>
            </w:pPr>
          </w:p>
        </w:tc>
        <w:tc>
          <w:tcPr>
            <w:tcW w:w="2445" w:type="dxa"/>
            <w:shd w:val="clear" w:color="auto" w:fill="33CC33"/>
            <w:vAlign w:val="center"/>
          </w:tcPr>
          <w:p w14:paraId="4705F082"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 xml:space="preserve">Karlovarský kraj </w:t>
            </w:r>
          </w:p>
        </w:tc>
        <w:tc>
          <w:tcPr>
            <w:tcW w:w="1566" w:type="dxa"/>
            <w:shd w:val="clear" w:color="auto" w:fill="33CC33"/>
          </w:tcPr>
          <w:p w14:paraId="49E87EB2"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ČR</w:t>
            </w:r>
          </w:p>
        </w:tc>
        <w:tc>
          <w:tcPr>
            <w:tcW w:w="2255" w:type="dxa"/>
            <w:shd w:val="clear" w:color="auto" w:fill="33CC33"/>
            <w:vAlign w:val="center"/>
          </w:tcPr>
          <w:p w14:paraId="775159D6"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Podíl na ČR v %</w:t>
            </w:r>
          </w:p>
        </w:tc>
      </w:tr>
      <w:tr w:rsidR="00D754A7" w:rsidRPr="00354257" w14:paraId="005EEC57" w14:textId="77777777">
        <w:trPr>
          <w:trHeight w:val="227"/>
          <w:jc w:val="center"/>
        </w:trPr>
        <w:tc>
          <w:tcPr>
            <w:tcW w:w="2476" w:type="dxa"/>
            <w:shd w:val="clear" w:color="auto" w:fill="33CC33"/>
          </w:tcPr>
          <w:p w14:paraId="50597BB2" w14:textId="77777777" w:rsidR="00D754A7" w:rsidRPr="00354257" w:rsidRDefault="00D754A7" w:rsidP="00354257">
            <w:pPr>
              <w:spacing w:after="0"/>
              <w:rPr>
                <w:rFonts w:ascii="Arial" w:hAnsi="Arial" w:cs="Arial"/>
                <w:b/>
                <w:sz w:val="14"/>
                <w:szCs w:val="14"/>
              </w:rPr>
            </w:pPr>
          </w:p>
        </w:tc>
        <w:tc>
          <w:tcPr>
            <w:tcW w:w="2445" w:type="dxa"/>
            <w:shd w:val="clear" w:color="auto" w:fill="33CC33"/>
            <w:vAlign w:val="center"/>
          </w:tcPr>
          <w:p w14:paraId="13EB4637"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2013</w:t>
            </w:r>
          </w:p>
        </w:tc>
        <w:tc>
          <w:tcPr>
            <w:tcW w:w="1566" w:type="dxa"/>
            <w:shd w:val="clear" w:color="auto" w:fill="33CC33"/>
          </w:tcPr>
          <w:p w14:paraId="43F16AB2"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2013</w:t>
            </w:r>
          </w:p>
        </w:tc>
        <w:tc>
          <w:tcPr>
            <w:tcW w:w="2255" w:type="dxa"/>
            <w:shd w:val="clear" w:color="auto" w:fill="33CC33"/>
            <w:vAlign w:val="center"/>
          </w:tcPr>
          <w:p w14:paraId="1F9709C7" w14:textId="77777777" w:rsidR="00D754A7" w:rsidRPr="00354257" w:rsidRDefault="00D754A7" w:rsidP="00354257">
            <w:pPr>
              <w:spacing w:after="0"/>
              <w:jc w:val="center"/>
              <w:rPr>
                <w:rFonts w:ascii="Arial" w:hAnsi="Arial" w:cs="Arial"/>
                <w:b/>
                <w:sz w:val="14"/>
                <w:szCs w:val="14"/>
              </w:rPr>
            </w:pPr>
            <w:r w:rsidRPr="00354257">
              <w:rPr>
                <w:rFonts w:ascii="Arial" w:hAnsi="Arial" w:cs="Arial"/>
                <w:b/>
                <w:sz w:val="14"/>
                <w:szCs w:val="14"/>
              </w:rPr>
              <w:t>2013</w:t>
            </w:r>
          </w:p>
        </w:tc>
      </w:tr>
      <w:tr w:rsidR="00D754A7" w:rsidRPr="00354257" w14:paraId="10B0DA7B" w14:textId="77777777">
        <w:trPr>
          <w:trHeight w:val="227"/>
          <w:jc w:val="center"/>
        </w:trPr>
        <w:tc>
          <w:tcPr>
            <w:tcW w:w="2476" w:type="dxa"/>
            <w:vAlign w:val="center"/>
          </w:tcPr>
          <w:p w14:paraId="549D7F4D" w14:textId="77777777" w:rsidR="00D754A7" w:rsidRPr="00354257" w:rsidRDefault="00D754A7" w:rsidP="00354257">
            <w:pPr>
              <w:spacing w:after="0"/>
              <w:jc w:val="left"/>
              <w:rPr>
                <w:rFonts w:ascii="Arial" w:hAnsi="Arial" w:cs="Arial"/>
                <w:b/>
                <w:sz w:val="14"/>
                <w:szCs w:val="14"/>
              </w:rPr>
            </w:pPr>
            <w:r w:rsidRPr="00354257">
              <w:rPr>
                <w:rFonts w:ascii="Arial" w:hAnsi="Arial" w:cs="Arial"/>
                <w:b/>
                <w:sz w:val="14"/>
                <w:szCs w:val="14"/>
              </w:rPr>
              <w:t>Hromadná ubytovací zařízení celkem</w:t>
            </w:r>
          </w:p>
        </w:tc>
        <w:tc>
          <w:tcPr>
            <w:tcW w:w="2445" w:type="dxa"/>
            <w:vAlign w:val="center"/>
          </w:tcPr>
          <w:p w14:paraId="39298192"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488</w:t>
            </w:r>
          </w:p>
        </w:tc>
        <w:tc>
          <w:tcPr>
            <w:tcW w:w="1566" w:type="dxa"/>
            <w:vAlign w:val="center"/>
          </w:tcPr>
          <w:p w14:paraId="085C82AD" w14:textId="79561E80"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9</w:t>
            </w:r>
            <w:r w:rsidR="009F7331">
              <w:rPr>
                <w:rFonts w:ascii="Arial" w:hAnsi="Arial" w:cs="Arial"/>
                <w:sz w:val="14"/>
                <w:szCs w:val="14"/>
              </w:rPr>
              <w:t xml:space="preserve"> </w:t>
            </w:r>
            <w:r w:rsidRPr="00354257">
              <w:rPr>
                <w:rFonts w:ascii="Arial" w:hAnsi="Arial" w:cs="Arial"/>
                <w:sz w:val="14"/>
                <w:szCs w:val="14"/>
              </w:rPr>
              <w:t>970</w:t>
            </w:r>
          </w:p>
        </w:tc>
        <w:tc>
          <w:tcPr>
            <w:tcW w:w="2255" w:type="dxa"/>
            <w:vAlign w:val="center"/>
          </w:tcPr>
          <w:p w14:paraId="600DE902"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4,9</w:t>
            </w:r>
          </w:p>
        </w:tc>
      </w:tr>
      <w:tr w:rsidR="00D754A7" w:rsidRPr="00354257" w14:paraId="1B92E8C7" w14:textId="77777777">
        <w:trPr>
          <w:trHeight w:val="227"/>
          <w:jc w:val="center"/>
        </w:trPr>
        <w:tc>
          <w:tcPr>
            <w:tcW w:w="2476" w:type="dxa"/>
            <w:vAlign w:val="center"/>
          </w:tcPr>
          <w:p w14:paraId="6BBA519C" w14:textId="77777777" w:rsidR="00D754A7" w:rsidRPr="00354257" w:rsidRDefault="00D754A7" w:rsidP="00354257">
            <w:pPr>
              <w:spacing w:after="0"/>
              <w:jc w:val="left"/>
              <w:rPr>
                <w:rFonts w:ascii="Arial" w:hAnsi="Arial" w:cs="Arial"/>
                <w:b/>
                <w:sz w:val="14"/>
                <w:szCs w:val="14"/>
              </w:rPr>
            </w:pPr>
            <w:r w:rsidRPr="00354257">
              <w:rPr>
                <w:rFonts w:ascii="Arial" w:hAnsi="Arial" w:cs="Arial"/>
                <w:b/>
                <w:sz w:val="14"/>
                <w:szCs w:val="14"/>
              </w:rPr>
              <w:t>Počet lůžek</w:t>
            </w:r>
          </w:p>
        </w:tc>
        <w:tc>
          <w:tcPr>
            <w:tcW w:w="2445" w:type="dxa"/>
            <w:vAlign w:val="center"/>
          </w:tcPr>
          <w:p w14:paraId="65D9BEF6"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32 412</w:t>
            </w:r>
          </w:p>
        </w:tc>
        <w:tc>
          <w:tcPr>
            <w:tcW w:w="1566" w:type="dxa"/>
            <w:vAlign w:val="center"/>
          </w:tcPr>
          <w:p w14:paraId="6D7FD5C8" w14:textId="77DCFD52"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554</w:t>
            </w:r>
            <w:r w:rsidR="009F7331">
              <w:rPr>
                <w:rFonts w:ascii="Arial" w:hAnsi="Arial" w:cs="Arial"/>
                <w:sz w:val="14"/>
                <w:szCs w:val="14"/>
              </w:rPr>
              <w:t xml:space="preserve"> </w:t>
            </w:r>
            <w:r w:rsidRPr="00354257">
              <w:rPr>
                <w:rFonts w:ascii="Arial" w:hAnsi="Arial" w:cs="Arial"/>
                <w:sz w:val="14"/>
                <w:szCs w:val="14"/>
              </w:rPr>
              <w:t>523</w:t>
            </w:r>
          </w:p>
        </w:tc>
        <w:tc>
          <w:tcPr>
            <w:tcW w:w="2255" w:type="dxa"/>
            <w:vAlign w:val="center"/>
          </w:tcPr>
          <w:p w14:paraId="5C394181"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5,8</w:t>
            </w:r>
          </w:p>
        </w:tc>
      </w:tr>
      <w:tr w:rsidR="00D754A7" w:rsidRPr="00354257" w14:paraId="03796C1C" w14:textId="77777777">
        <w:trPr>
          <w:trHeight w:val="227"/>
          <w:jc w:val="center"/>
        </w:trPr>
        <w:tc>
          <w:tcPr>
            <w:tcW w:w="2476" w:type="dxa"/>
            <w:vAlign w:val="center"/>
          </w:tcPr>
          <w:p w14:paraId="6DF8D7E2" w14:textId="77777777" w:rsidR="00D754A7" w:rsidRPr="00354257" w:rsidRDefault="00D754A7" w:rsidP="00354257">
            <w:pPr>
              <w:spacing w:after="0"/>
              <w:jc w:val="left"/>
              <w:rPr>
                <w:rFonts w:ascii="Arial" w:hAnsi="Arial" w:cs="Arial"/>
                <w:b/>
                <w:sz w:val="14"/>
                <w:szCs w:val="14"/>
              </w:rPr>
            </w:pPr>
            <w:r w:rsidRPr="00354257">
              <w:rPr>
                <w:rFonts w:ascii="Arial" w:hAnsi="Arial" w:cs="Arial"/>
                <w:b/>
                <w:sz w:val="14"/>
                <w:szCs w:val="14"/>
              </w:rPr>
              <w:t>Hosté v hromadných ubytovacích zařízeních</w:t>
            </w:r>
          </w:p>
        </w:tc>
        <w:tc>
          <w:tcPr>
            <w:tcW w:w="2445" w:type="dxa"/>
            <w:vAlign w:val="center"/>
          </w:tcPr>
          <w:p w14:paraId="7E7EDEC7"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787 084 osob</w:t>
            </w:r>
          </w:p>
        </w:tc>
        <w:tc>
          <w:tcPr>
            <w:tcW w:w="1566" w:type="dxa"/>
            <w:vAlign w:val="center"/>
          </w:tcPr>
          <w:p w14:paraId="643564DD"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15 407 671</w:t>
            </w:r>
          </w:p>
        </w:tc>
        <w:tc>
          <w:tcPr>
            <w:tcW w:w="2255" w:type="dxa"/>
            <w:vAlign w:val="center"/>
          </w:tcPr>
          <w:p w14:paraId="6F6B53C4"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5,1</w:t>
            </w:r>
          </w:p>
        </w:tc>
      </w:tr>
      <w:tr w:rsidR="00D754A7" w:rsidRPr="00354257" w14:paraId="520C0720" w14:textId="77777777">
        <w:trPr>
          <w:trHeight w:val="227"/>
          <w:jc w:val="center"/>
        </w:trPr>
        <w:tc>
          <w:tcPr>
            <w:tcW w:w="2476" w:type="dxa"/>
            <w:vAlign w:val="center"/>
          </w:tcPr>
          <w:p w14:paraId="643522D8" w14:textId="77777777" w:rsidR="00D754A7" w:rsidRPr="00354257" w:rsidRDefault="00D754A7" w:rsidP="00354257">
            <w:pPr>
              <w:spacing w:after="0"/>
              <w:jc w:val="left"/>
              <w:rPr>
                <w:rFonts w:ascii="Arial" w:hAnsi="Arial" w:cs="Arial"/>
                <w:b/>
                <w:sz w:val="14"/>
                <w:szCs w:val="14"/>
              </w:rPr>
            </w:pPr>
            <w:r w:rsidRPr="00354257">
              <w:rPr>
                <w:rFonts w:ascii="Arial" w:hAnsi="Arial" w:cs="Arial"/>
                <w:b/>
                <w:sz w:val="14"/>
                <w:szCs w:val="14"/>
              </w:rPr>
              <w:t>z toho cizinci</w:t>
            </w:r>
          </w:p>
        </w:tc>
        <w:tc>
          <w:tcPr>
            <w:tcW w:w="2445" w:type="dxa"/>
            <w:vAlign w:val="center"/>
          </w:tcPr>
          <w:p w14:paraId="6586ACE8"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526 089 osob</w:t>
            </w:r>
          </w:p>
        </w:tc>
        <w:tc>
          <w:tcPr>
            <w:tcW w:w="1566" w:type="dxa"/>
            <w:vAlign w:val="center"/>
          </w:tcPr>
          <w:p w14:paraId="7AA42475"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7 851 865</w:t>
            </w:r>
          </w:p>
        </w:tc>
        <w:tc>
          <w:tcPr>
            <w:tcW w:w="2255" w:type="dxa"/>
            <w:vAlign w:val="center"/>
          </w:tcPr>
          <w:p w14:paraId="06179717" w14:textId="77777777" w:rsidR="00D754A7" w:rsidRPr="00354257" w:rsidRDefault="00D754A7" w:rsidP="00354257">
            <w:pPr>
              <w:spacing w:after="0"/>
              <w:jc w:val="center"/>
              <w:rPr>
                <w:rFonts w:ascii="Arial" w:hAnsi="Arial" w:cs="Arial"/>
                <w:sz w:val="14"/>
                <w:szCs w:val="14"/>
              </w:rPr>
            </w:pPr>
            <w:r w:rsidRPr="00354257">
              <w:rPr>
                <w:rFonts w:ascii="Arial" w:hAnsi="Arial" w:cs="Arial"/>
                <w:sz w:val="14"/>
                <w:szCs w:val="14"/>
              </w:rPr>
              <w:t>6,7</w:t>
            </w:r>
          </w:p>
        </w:tc>
      </w:tr>
    </w:tbl>
    <w:p w14:paraId="327A3230" w14:textId="77777777" w:rsidR="00D754A7" w:rsidRPr="009E570D" w:rsidRDefault="00D754A7" w:rsidP="00D754A7">
      <w:pPr>
        <w:spacing w:after="0"/>
        <w:rPr>
          <w:rFonts w:ascii="Arial" w:hAnsi="Arial" w:cs="Arial"/>
          <w:i/>
          <w:color w:val="0000FF"/>
          <w:sz w:val="18"/>
          <w:szCs w:val="18"/>
        </w:rPr>
      </w:pPr>
      <w:r w:rsidRPr="009E570D">
        <w:rPr>
          <w:rFonts w:ascii="Arial" w:hAnsi="Arial" w:cs="Arial"/>
          <w:i/>
          <w:color w:val="0000FF"/>
          <w:sz w:val="18"/>
          <w:szCs w:val="18"/>
        </w:rPr>
        <w:t>Zdroj: ČSÚ (</w:t>
      </w:r>
      <w:hyperlink r:id="rId121" w:history="1">
        <w:r w:rsidRPr="009C2658">
          <w:rPr>
            <w:rStyle w:val="Hypertextovodkaz"/>
            <w:rFonts w:ascii="Arial" w:hAnsi="Arial" w:cs="Arial"/>
            <w:i/>
            <w:sz w:val="16"/>
            <w:szCs w:val="16"/>
          </w:rPr>
          <w:t>http://www.czso.cz/x/krajedata.nsf/oblast2/cestovni_ruch-xk</w:t>
        </w:r>
      </w:hyperlink>
      <w:r w:rsidRPr="009E570D">
        <w:rPr>
          <w:rFonts w:ascii="Arial" w:hAnsi="Arial" w:cs="Arial"/>
          <w:i/>
          <w:color w:val="0000FF"/>
          <w:sz w:val="18"/>
          <w:szCs w:val="18"/>
        </w:rPr>
        <w:t>), http://www.czso.cz/csu/redakce.nsf/i/cru_cr)</w:t>
      </w:r>
    </w:p>
    <w:p w14:paraId="14E433EE" w14:textId="77777777" w:rsidR="00D754A7" w:rsidRDefault="00D754A7" w:rsidP="00D754A7">
      <w:pPr>
        <w:rPr>
          <w:rFonts w:ascii="Arial" w:hAnsi="Arial" w:cs="Arial"/>
          <w:sz w:val="18"/>
          <w:szCs w:val="18"/>
        </w:rPr>
      </w:pPr>
    </w:p>
    <w:p w14:paraId="11A8F8CC" w14:textId="73EF377C" w:rsidR="00D754A7" w:rsidRPr="008129EB" w:rsidRDefault="00D754A7" w:rsidP="00D754A7">
      <w:pPr>
        <w:rPr>
          <w:rFonts w:ascii="Arial" w:hAnsi="Arial" w:cs="Arial"/>
          <w:sz w:val="18"/>
          <w:szCs w:val="18"/>
        </w:rPr>
      </w:pPr>
      <w:r w:rsidRPr="008129EB">
        <w:rPr>
          <w:rFonts w:ascii="Arial" w:hAnsi="Arial" w:cs="Arial"/>
          <w:sz w:val="18"/>
          <w:szCs w:val="18"/>
        </w:rPr>
        <w:t>Dle ČSÚ se cestovní ruch v Karlovarském kraji pohybuje kolem 15 -16</w:t>
      </w:r>
      <w:r w:rsidR="009F7331">
        <w:rPr>
          <w:rFonts w:ascii="Arial" w:hAnsi="Arial" w:cs="Arial"/>
          <w:sz w:val="18"/>
          <w:szCs w:val="18"/>
        </w:rPr>
        <w:t xml:space="preserve"> </w:t>
      </w:r>
      <w:r w:rsidRPr="008129EB">
        <w:rPr>
          <w:rFonts w:ascii="Arial" w:hAnsi="Arial" w:cs="Arial"/>
          <w:sz w:val="18"/>
          <w:szCs w:val="18"/>
        </w:rPr>
        <w:t>% na regionálním HDP.</w:t>
      </w:r>
    </w:p>
    <w:p w14:paraId="1A5D5A97" w14:textId="77777777" w:rsidR="00D754A7" w:rsidRPr="00D754A7" w:rsidRDefault="00D754A7" w:rsidP="00D754A7"/>
    <w:p w14:paraId="0A691A57" w14:textId="77777777" w:rsidR="00AA71E6" w:rsidRDefault="00AA71E6" w:rsidP="001E0004">
      <w:pPr>
        <w:pStyle w:val="Nadpis4"/>
      </w:pPr>
      <w:bookmarkStart w:id="258" w:name="_Toc420662959"/>
      <w:bookmarkStart w:id="259" w:name="_Toc488066420"/>
      <w:r w:rsidRPr="00FE2B80">
        <w:t>Kulturní dědictví</w:t>
      </w:r>
      <w:bookmarkEnd w:id="258"/>
      <w:bookmarkEnd w:id="259"/>
    </w:p>
    <w:p w14:paraId="7D243A04" w14:textId="36699E26" w:rsidR="004730F6" w:rsidRPr="008129EB" w:rsidRDefault="004730F6" w:rsidP="004730F6">
      <w:pPr>
        <w:pStyle w:val="Styl1-2Char"/>
        <w:spacing w:after="0" w:line="240" w:lineRule="auto"/>
        <w:jc w:val="both"/>
        <w:rPr>
          <w:rFonts w:ascii="Arial" w:hAnsi="Arial" w:cs="Arial"/>
          <w:sz w:val="18"/>
          <w:szCs w:val="18"/>
        </w:rPr>
      </w:pPr>
      <w:r w:rsidRPr="008129EB">
        <w:rPr>
          <w:rFonts w:ascii="Arial" w:hAnsi="Arial" w:cs="Arial"/>
          <w:sz w:val="18"/>
          <w:szCs w:val="18"/>
        </w:rPr>
        <w:t>Území MAS Krušné hory je územím s bohatou historií, která se zapsala do tváře krajiny i jednotlivých obcí a měst. Společným prvkem krušnohorských horních měst i podkrušnohorských měst a obcí je rozsáhlé dědictví v podobě stave</w:t>
      </w:r>
      <w:r w:rsidR="009F7331">
        <w:rPr>
          <w:rFonts w:ascii="Arial" w:hAnsi="Arial" w:cs="Arial"/>
          <w:sz w:val="18"/>
          <w:szCs w:val="18"/>
        </w:rPr>
        <w:t>b</w:t>
      </w:r>
      <w:r w:rsidRPr="008129EB">
        <w:rPr>
          <w:rFonts w:ascii="Arial" w:hAnsi="Arial" w:cs="Arial"/>
          <w:sz w:val="18"/>
          <w:szCs w:val="18"/>
        </w:rPr>
        <w:t>ních památek a urbanismu z různých období - od archeologických nalezišť, pozůstatků středověkých hradů či opevnění, renesančních domů v horních městech (Jáchymov, Horní Blatná), přes barokní komplexy staveb (ostrovský zámecký a klášterní areál) až do let 50. minulého století (SORELA - urbanistický komplex v Ostrově). Památky jsou ve vlastnictví obcí, soukromých vlastníků a církví. Řada památek byla adaptována na nové využití při zachování architektonických hodnot. Využití památek je různé - od využití v cestovním ruchu, kdy se v památkových objektech nacházejí muzea či expozice, informační centra apod., využití jako občanská vybavenost (Městská knihovna, kulturní stánky, městské parky) či např. k bydlení (konvent v areálu kláštera v Ostrově). Toto kulturní dědictví, které svědčí nejen o bohatství a kulturním významu této oblasti, je doplněno drobnými památkami v krajině, jako jsou boží muka, smírčí kříže a drobné kapličky. Snahou všech zúčastněných je takové objekty a prvky obnovovat a zachovávat pro budoucíí generace. Díky této „vybavenosti“ je část území MAS Krušné hory součástí záměru na zápis na Seznam světového kulturního dědictví UNESCO.</w:t>
      </w:r>
    </w:p>
    <w:p w14:paraId="71D2B76B" w14:textId="77777777" w:rsidR="004730F6" w:rsidRPr="008129EB" w:rsidRDefault="004730F6" w:rsidP="004730F6">
      <w:pPr>
        <w:spacing w:after="0"/>
        <w:rPr>
          <w:rFonts w:ascii="Arial" w:hAnsi="Arial" w:cs="Arial"/>
          <w:bCs/>
          <w:sz w:val="18"/>
          <w:szCs w:val="18"/>
        </w:rPr>
      </w:pPr>
    </w:p>
    <w:p w14:paraId="3BD36966" w14:textId="0CE4F0BF" w:rsidR="004730F6" w:rsidRPr="008129EB" w:rsidRDefault="004730F6" w:rsidP="004730F6">
      <w:pPr>
        <w:spacing w:after="0"/>
        <w:rPr>
          <w:rFonts w:ascii="Arial" w:hAnsi="Arial" w:cs="Arial"/>
          <w:bCs/>
          <w:sz w:val="18"/>
          <w:szCs w:val="18"/>
        </w:rPr>
      </w:pPr>
      <w:r w:rsidRPr="008129EB">
        <w:rPr>
          <w:rFonts w:ascii="Arial" w:hAnsi="Arial" w:cs="Arial"/>
          <w:bCs/>
          <w:sz w:val="18"/>
          <w:szCs w:val="18"/>
        </w:rPr>
        <w:t>Po roce 1989 se do obnovy památek soustředilo velké množství veřejných investic, včetně národních programů a evropských strukturálních fondů. Nejrozsáhlejší obnova historického jádra za období posledních 20 let proběhla v Ostrově. Tomu velmi napomohlo nejen financování rekonstrukcí památek z dotačních titulů, ale také vlastnictví objektů. Převážná většina objektů je ve vlastnictví města Ostrov. Naproti tomu významné a hodnotné objekty v centru města Jáchymova nebo lázeňské domy v Kyselce bezútěšně chátrají.</w:t>
      </w:r>
    </w:p>
    <w:p w14:paraId="387F4CB1" w14:textId="77777777" w:rsidR="004730F6" w:rsidRPr="008129EB" w:rsidRDefault="004730F6" w:rsidP="004730F6">
      <w:pPr>
        <w:spacing w:after="0"/>
        <w:rPr>
          <w:rFonts w:ascii="Arial" w:hAnsi="Arial" w:cs="Arial"/>
          <w:bCs/>
          <w:sz w:val="18"/>
          <w:szCs w:val="18"/>
        </w:rPr>
      </w:pPr>
    </w:p>
    <w:p w14:paraId="06ADE597" w14:textId="77777777" w:rsidR="009A4E7E" w:rsidRPr="009A4E7E" w:rsidRDefault="009A4E7E" w:rsidP="004730F6">
      <w:pPr>
        <w:spacing w:after="0"/>
        <w:rPr>
          <w:rFonts w:ascii="Arial" w:hAnsi="Arial" w:cs="Arial"/>
          <w:b/>
          <w:bCs/>
          <w:sz w:val="18"/>
          <w:szCs w:val="18"/>
        </w:rPr>
      </w:pPr>
      <w:r w:rsidRPr="009A4E7E">
        <w:rPr>
          <w:rFonts w:ascii="Arial" w:hAnsi="Arial" w:cs="Arial"/>
          <w:b/>
          <w:bCs/>
          <w:sz w:val="18"/>
          <w:szCs w:val="18"/>
        </w:rPr>
        <w:t>Národní kulturní památky n</w:t>
      </w:r>
      <w:r w:rsidR="004730F6" w:rsidRPr="009A4E7E">
        <w:rPr>
          <w:rFonts w:ascii="Arial" w:hAnsi="Arial" w:cs="Arial"/>
          <w:b/>
          <w:bCs/>
          <w:sz w:val="18"/>
          <w:szCs w:val="18"/>
        </w:rPr>
        <w:t xml:space="preserve">a území MAS Krušné hory </w:t>
      </w:r>
    </w:p>
    <w:p w14:paraId="584D89AD" w14:textId="77777777" w:rsidR="009A4E7E" w:rsidRDefault="009A4E7E" w:rsidP="004730F6">
      <w:pPr>
        <w:spacing w:after="0"/>
        <w:rPr>
          <w:rFonts w:ascii="Arial" w:hAnsi="Arial" w:cs="Arial"/>
          <w:bCs/>
          <w:sz w:val="18"/>
          <w:szCs w:val="18"/>
        </w:rPr>
      </w:pPr>
      <w:r w:rsidRPr="00E90E09">
        <w:rPr>
          <w:rFonts w:ascii="Arial" w:hAnsi="Arial" w:cs="Arial"/>
          <w:sz w:val="18"/>
          <w:szCs w:val="18"/>
        </w:rPr>
        <w:t>Rudá věž smrti, rej. č. ÚSKP 11820/4-5096, k.ú. Dolní Žďár u Ostrova</w:t>
      </w:r>
      <w:r w:rsidRPr="008129EB">
        <w:rPr>
          <w:rFonts w:ascii="Arial" w:hAnsi="Arial" w:cs="Arial"/>
          <w:bCs/>
          <w:sz w:val="18"/>
          <w:szCs w:val="18"/>
        </w:rPr>
        <w:t xml:space="preserve"> </w:t>
      </w:r>
    </w:p>
    <w:p w14:paraId="31A7980D" w14:textId="77777777" w:rsidR="009A4E7E" w:rsidRDefault="009A4E7E" w:rsidP="004730F6">
      <w:pPr>
        <w:spacing w:after="0"/>
        <w:rPr>
          <w:rFonts w:ascii="Arial" w:hAnsi="Arial" w:cs="Arial"/>
          <w:bCs/>
          <w:sz w:val="18"/>
          <w:szCs w:val="18"/>
        </w:rPr>
      </w:pPr>
    </w:p>
    <w:p w14:paraId="0580FB46" w14:textId="77777777" w:rsidR="009A4E7E" w:rsidRPr="008129EB" w:rsidRDefault="009A4E7E" w:rsidP="009A4E7E">
      <w:pPr>
        <w:spacing w:after="0"/>
        <w:rPr>
          <w:rFonts w:ascii="Arial" w:hAnsi="Arial" w:cs="Arial"/>
          <w:b/>
          <w:sz w:val="18"/>
          <w:szCs w:val="18"/>
        </w:rPr>
      </w:pPr>
      <w:r w:rsidRPr="008129EB">
        <w:rPr>
          <w:rFonts w:ascii="Arial" w:hAnsi="Arial" w:cs="Arial"/>
          <w:b/>
          <w:sz w:val="18"/>
          <w:szCs w:val="18"/>
        </w:rPr>
        <w:t>Nemovité kulturní památky se nacházejí na území následujících měst a obcí.</w:t>
      </w:r>
    </w:p>
    <w:p w14:paraId="40346A05" w14:textId="77777777" w:rsidR="009A4E7E" w:rsidRPr="008129EB" w:rsidRDefault="009A4E7E" w:rsidP="009A4E7E">
      <w:pPr>
        <w:spacing w:after="0"/>
        <w:rPr>
          <w:rFonts w:ascii="Arial" w:hAnsi="Arial" w:cs="Arial"/>
          <w:sz w:val="18"/>
          <w:szCs w:val="18"/>
        </w:rPr>
      </w:pPr>
      <w:r w:rsidRPr="008129EB">
        <w:rPr>
          <w:rFonts w:ascii="Arial" w:hAnsi="Arial" w:cs="Arial"/>
          <w:sz w:val="18"/>
          <w:szCs w:val="18"/>
        </w:rPr>
        <w:t>Abertamy, Božičany, Boží Dar, Dalovice, Děpoltovice Hájek, Hroznětín, Horní Blatná, Jáchymov, Krásný Les, Kyselka, Nejdek, Ostrov, Nova Role, Nové Hamry, Stráž nad Ohří, Velichov</w:t>
      </w:r>
    </w:p>
    <w:p w14:paraId="35D4277F" w14:textId="77777777" w:rsidR="009A4E7E" w:rsidRDefault="009A4E7E" w:rsidP="004730F6">
      <w:pPr>
        <w:spacing w:after="0"/>
        <w:rPr>
          <w:rFonts w:ascii="Arial" w:hAnsi="Arial" w:cs="Arial"/>
          <w:bCs/>
          <w:sz w:val="18"/>
          <w:szCs w:val="18"/>
        </w:rPr>
      </w:pPr>
    </w:p>
    <w:p w14:paraId="2B96A682" w14:textId="77777777" w:rsidR="004730F6" w:rsidRPr="008129EB" w:rsidRDefault="004730F6" w:rsidP="004730F6">
      <w:pPr>
        <w:spacing w:after="0"/>
        <w:rPr>
          <w:rFonts w:ascii="Arial" w:hAnsi="Arial" w:cs="Arial"/>
          <w:sz w:val="18"/>
          <w:szCs w:val="18"/>
        </w:rPr>
      </w:pPr>
      <w:r w:rsidRPr="008129EB">
        <w:rPr>
          <w:rFonts w:ascii="Arial" w:hAnsi="Arial" w:cs="Arial"/>
          <w:b/>
          <w:bCs/>
          <w:sz w:val="18"/>
          <w:szCs w:val="18"/>
        </w:rPr>
        <w:t>Typy památkového území:</w:t>
      </w:r>
      <w:r w:rsidRPr="008129EB">
        <w:rPr>
          <w:rFonts w:ascii="Arial" w:hAnsi="Arial" w:cs="Arial"/>
          <w:sz w:val="18"/>
          <w:szCs w:val="18"/>
        </w:rPr>
        <w:t xml:space="preserve"> </w:t>
      </w:r>
    </w:p>
    <w:p w14:paraId="4D7E85EB" w14:textId="32DA1964" w:rsidR="004730F6" w:rsidRPr="008129EB" w:rsidRDefault="004730F6" w:rsidP="004730F6">
      <w:pPr>
        <w:spacing w:after="0"/>
        <w:rPr>
          <w:rFonts w:ascii="Arial" w:hAnsi="Arial" w:cs="Arial"/>
          <w:sz w:val="18"/>
          <w:szCs w:val="18"/>
        </w:rPr>
      </w:pPr>
      <w:r w:rsidRPr="008129EB">
        <w:rPr>
          <w:rFonts w:ascii="Arial" w:hAnsi="Arial" w:cs="Arial"/>
          <w:sz w:val="18"/>
          <w:szCs w:val="18"/>
        </w:rPr>
        <w:t xml:space="preserve">Městská památková zóna: Horní Blatná, Jáchymov, Ostrov </w:t>
      </w:r>
    </w:p>
    <w:p w14:paraId="09E46729" w14:textId="740CE0F9" w:rsidR="004730F6" w:rsidRPr="008129EB" w:rsidRDefault="004730F6" w:rsidP="004730F6">
      <w:pPr>
        <w:spacing w:after="0"/>
        <w:rPr>
          <w:rFonts w:ascii="Arial" w:eastAsia="MS Mincho" w:hAnsi="Arial" w:cs="Arial"/>
          <w:sz w:val="18"/>
          <w:szCs w:val="18"/>
        </w:rPr>
      </w:pPr>
      <w:r w:rsidRPr="008129EB">
        <w:rPr>
          <w:rFonts w:ascii="Arial" w:hAnsi="Arial" w:cs="Arial"/>
          <w:sz w:val="18"/>
          <w:szCs w:val="18"/>
        </w:rPr>
        <w:t>Krajinná památková zóna: Jáchymov, Abertamy, Horní Blatná, Boží Dar</w:t>
      </w:r>
      <w:r w:rsidRPr="008129EB">
        <w:rPr>
          <w:rFonts w:ascii="Arial" w:eastAsia="MS Mincho" w:cs="Arial"/>
          <w:sz w:val="18"/>
          <w:szCs w:val="18"/>
        </w:rPr>
        <w:t>​</w:t>
      </w:r>
    </w:p>
    <w:p w14:paraId="7918D40E" w14:textId="65778697" w:rsidR="009A4E7E" w:rsidRPr="008129EB" w:rsidRDefault="004730F6" w:rsidP="009A4E7E">
      <w:pPr>
        <w:spacing w:after="0"/>
        <w:rPr>
          <w:rFonts w:ascii="Arial" w:hAnsi="Arial" w:cs="Arial"/>
          <w:bCs/>
          <w:sz w:val="18"/>
          <w:szCs w:val="18"/>
        </w:rPr>
      </w:pPr>
      <w:r w:rsidRPr="008129EB">
        <w:rPr>
          <w:rFonts w:ascii="Arial" w:hAnsi="Arial" w:cs="Arial"/>
          <w:sz w:val="18"/>
          <w:szCs w:val="18"/>
        </w:rPr>
        <w:t>Ochranné památkové pásmo: Krásný Les, ochranné pásmo hradu a zámku Horní Hrad a osady; Dalovice - zámek; Lázně Kyselka; Nejdek - ochranné pásmo kulturních památek</w:t>
      </w:r>
      <w:r w:rsidR="009A4E7E">
        <w:rPr>
          <w:rFonts w:ascii="Arial" w:hAnsi="Arial" w:cs="Arial"/>
          <w:sz w:val="18"/>
          <w:szCs w:val="18"/>
        </w:rPr>
        <w:t>, Věž smrti - Ostrov, Dolní Žďár</w:t>
      </w:r>
      <w:r w:rsidR="009F7331">
        <w:rPr>
          <w:rFonts w:ascii="Arial" w:hAnsi="Arial" w:cs="Arial"/>
          <w:bCs/>
          <w:sz w:val="18"/>
          <w:szCs w:val="18"/>
        </w:rPr>
        <w:t xml:space="preserve"> </w:t>
      </w:r>
      <w:r w:rsidR="009A4E7E" w:rsidRPr="008129EB">
        <w:rPr>
          <w:rFonts w:ascii="Arial" w:hAnsi="Arial" w:cs="Arial"/>
          <w:bCs/>
          <w:sz w:val="18"/>
          <w:szCs w:val="18"/>
        </w:rPr>
        <w:t>krajinné památkové zóny. Téměř každé město či obec má na svém území nejednu nemovitou kulturní památku.</w:t>
      </w:r>
    </w:p>
    <w:p w14:paraId="488C040A" w14:textId="77777777" w:rsidR="004730F6" w:rsidRPr="008129EB" w:rsidRDefault="004730F6" w:rsidP="004730F6">
      <w:pPr>
        <w:spacing w:after="0"/>
        <w:rPr>
          <w:rFonts w:ascii="Arial" w:hAnsi="Arial" w:cs="Arial"/>
          <w:b/>
          <w:sz w:val="18"/>
          <w:szCs w:val="18"/>
        </w:rPr>
      </w:pPr>
    </w:p>
    <w:p w14:paraId="3E83BD4A" w14:textId="77777777" w:rsidR="004730F6" w:rsidRPr="008129EB" w:rsidRDefault="004730F6" w:rsidP="004730F6">
      <w:pPr>
        <w:spacing w:after="0"/>
        <w:rPr>
          <w:rFonts w:ascii="Arial" w:hAnsi="Arial" w:cs="Arial"/>
          <w:i/>
          <w:sz w:val="18"/>
          <w:szCs w:val="18"/>
        </w:rPr>
      </w:pPr>
      <w:r w:rsidRPr="008129EB">
        <w:rPr>
          <w:rFonts w:ascii="Arial" w:hAnsi="Arial" w:cs="Arial"/>
          <w:i/>
          <w:sz w:val="18"/>
          <w:szCs w:val="18"/>
        </w:rPr>
        <w:t>zdroj:</w:t>
      </w:r>
    </w:p>
    <w:p w14:paraId="5F018890" w14:textId="77777777" w:rsidR="004730F6" w:rsidRPr="008129EB" w:rsidRDefault="00190FE0" w:rsidP="004730F6">
      <w:pPr>
        <w:spacing w:after="0"/>
        <w:rPr>
          <w:rFonts w:ascii="Arial" w:hAnsi="Arial" w:cs="Arial"/>
          <w:i/>
          <w:color w:val="0000FF"/>
          <w:sz w:val="18"/>
          <w:szCs w:val="18"/>
        </w:rPr>
      </w:pPr>
      <w:hyperlink r:id="rId122" w:history="1">
        <w:r w:rsidR="004730F6" w:rsidRPr="008129EB">
          <w:rPr>
            <w:rStyle w:val="Hypertextovodkaz"/>
            <w:rFonts w:ascii="Arial" w:hAnsi="Arial" w:cs="Arial"/>
            <w:i/>
            <w:sz w:val="18"/>
            <w:szCs w:val="18"/>
          </w:rPr>
          <w:t>http://www.kr-karlovarsky.cz/krajsky-urad/cinnosti/Stranky/Kultura/seznam/pamatkova_uzemi.aspx</w:t>
        </w:r>
      </w:hyperlink>
    </w:p>
    <w:p w14:paraId="58E0DD7E" w14:textId="77777777" w:rsidR="004730F6" w:rsidRDefault="00190FE0" w:rsidP="004730F6">
      <w:pPr>
        <w:rPr>
          <w:rFonts w:ascii="Arial" w:hAnsi="Arial" w:cs="Arial"/>
          <w:i/>
          <w:color w:val="0000FF"/>
          <w:sz w:val="18"/>
          <w:szCs w:val="18"/>
        </w:rPr>
      </w:pPr>
      <w:hyperlink r:id="rId123" w:history="1">
        <w:r w:rsidR="004730F6" w:rsidRPr="008129EB">
          <w:rPr>
            <w:rStyle w:val="Hypertextovodkaz"/>
            <w:rFonts w:ascii="Arial" w:hAnsi="Arial" w:cs="Arial"/>
            <w:i/>
            <w:sz w:val="18"/>
            <w:szCs w:val="18"/>
          </w:rPr>
          <w:t>http://monumnet.npu.cz/pamfond/hledani.php</w:t>
        </w:r>
      </w:hyperlink>
    </w:p>
    <w:p w14:paraId="459E1B2A" w14:textId="77777777" w:rsidR="009A4E7E" w:rsidRDefault="009A4E7E" w:rsidP="004730F6">
      <w:pPr>
        <w:rPr>
          <w:rFonts w:ascii="Arial" w:hAnsi="Arial" w:cs="Arial"/>
          <w:i/>
          <w:color w:val="0000FF"/>
          <w:sz w:val="18"/>
          <w:szCs w:val="18"/>
        </w:rPr>
      </w:pPr>
    </w:p>
    <w:p w14:paraId="2FFF47B3" w14:textId="77777777" w:rsidR="009A4E7E" w:rsidRPr="009A4E7E" w:rsidRDefault="009A4E7E" w:rsidP="009A4E7E">
      <w:pPr>
        <w:rPr>
          <w:rFonts w:ascii="Arial" w:hAnsi="Arial" w:cs="Arial"/>
          <w:b/>
          <w:sz w:val="18"/>
          <w:szCs w:val="18"/>
        </w:rPr>
      </w:pPr>
      <w:r w:rsidRPr="009A4E7E">
        <w:rPr>
          <w:rFonts w:ascii="Arial" w:hAnsi="Arial" w:cs="Arial"/>
          <w:b/>
          <w:sz w:val="18"/>
          <w:szCs w:val="18"/>
        </w:rPr>
        <w:t>Kulturní památky na Indikativním seznamu světového dědictví UNESCO v kategorii kulturní dědictví (podporovatelné z IROP)</w:t>
      </w:r>
      <w:r w:rsidR="00882747">
        <w:rPr>
          <w:rFonts w:ascii="Arial" w:hAnsi="Arial" w:cs="Arial"/>
          <w:b/>
          <w:sz w:val="18"/>
          <w:szCs w:val="18"/>
        </w:rPr>
        <w:t>:</w:t>
      </w:r>
    </w:p>
    <w:p w14:paraId="6F6E77F0" w14:textId="77777777" w:rsidR="009A4E7E" w:rsidRPr="00E90E09" w:rsidRDefault="009A4E7E" w:rsidP="009A4E7E">
      <w:pPr>
        <w:spacing w:after="0"/>
        <w:rPr>
          <w:rFonts w:ascii="Arial" w:hAnsi="Arial" w:cs="Arial"/>
          <w:sz w:val="18"/>
          <w:szCs w:val="18"/>
        </w:rPr>
      </w:pPr>
      <w:r w:rsidRPr="009A4E7E">
        <w:rPr>
          <w:rFonts w:ascii="Arial" w:hAnsi="Arial" w:cs="Arial"/>
          <w:sz w:val="18"/>
          <w:szCs w:val="18"/>
          <w:u w:val="single"/>
        </w:rPr>
        <w:t>Památková zóna Hornická kulturní krajina Jáchymov (okres Karlovy Vary)</w:t>
      </w:r>
      <w:r w:rsidRPr="00E90E09">
        <w:rPr>
          <w:rFonts w:ascii="Arial" w:hAnsi="Arial" w:cs="Arial"/>
          <w:sz w:val="18"/>
          <w:szCs w:val="18"/>
        </w:rPr>
        <w:t>: Katastrální území: k.ú. Jáchymov (656437).</w:t>
      </w:r>
    </w:p>
    <w:p w14:paraId="7BFC3130" w14:textId="77777777" w:rsidR="009A4E7E" w:rsidRPr="00E90E09" w:rsidRDefault="009A4E7E" w:rsidP="009A4E7E">
      <w:pPr>
        <w:spacing w:after="0"/>
        <w:rPr>
          <w:rFonts w:ascii="Arial" w:eastAsia="Calibri" w:hAnsi="Arial" w:cs="Arial"/>
          <w:sz w:val="18"/>
          <w:szCs w:val="18"/>
        </w:rPr>
      </w:pPr>
      <w:r w:rsidRPr="00E90E09">
        <w:rPr>
          <w:rFonts w:ascii="Arial" w:eastAsia="Calibri" w:hAnsi="Arial" w:cs="Arial"/>
          <w:sz w:val="18"/>
          <w:szCs w:val="18"/>
        </w:rPr>
        <w:t>Předmětem ochrany je montánní krajina dokladující způsob těžby a zpracování rud s mimořádnou koncentrací pozůstatků po montánní činnosti, jejímiž kulturními hodnotami jsou stará důlní díla se svými technickými a technologickými zařízeními doprovázená nadzemními stavbami nebo jejich pozůstatky, architektura vzniklá v důsledku montánní činnosti, propadliny, pinky, haldy, vodní příkopy a sejpy, zejména město Jáchymov a okolní stará důlní díla, areál dolu Svornost a Štola č. 1, Eliášské údolí s Heinzovým rybníkem, vodními příkopy a pozůstatky po historické a novodobé těžbě rud, haldy a pinkový tah na žíle Schweizer na Novém Městě, oblast Tureckého vrchu a území pracovních táborů v okolí města Jáchymova.</w:t>
      </w:r>
    </w:p>
    <w:p w14:paraId="14F7FA26" w14:textId="77777777" w:rsidR="009A4E7E" w:rsidRPr="00E90E09" w:rsidRDefault="009A4E7E" w:rsidP="009A4E7E">
      <w:pPr>
        <w:spacing w:after="0"/>
        <w:rPr>
          <w:rFonts w:ascii="Arial" w:eastAsia="Calibri" w:hAnsi="Arial" w:cs="Arial"/>
          <w:sz w:val="18"/>
          <w:szCs w:val="18"/>
        </w:rPr>
      </w:pPr>
    </w:p>
    <w:p w14:paraId="08443317" w14:textId="2D1FB3E2" w:rsidR="009A4E7E" w:rsidRPr="00E90E09" w:rsidRDefault="009A4E7E" w:rsidP="009A4E7E">
      <w:pPr>
        <w:spacing w:after="0"/>
        <w:rPr>
          <w:rFonts w:ascii="Arial" w:eastAsia="Calibri" w:hAnsi="Arial" w:cs="Arial"/>
          <w:sz w:val="18"/>
          <w:szCs w:val="18"/>
        </w:rPr>
      </w:pPr>
      <w:r w:rsidRPr="009A4E7E">
        <w:rPr>
          <w:rFonts w:ascii="Arial" w:hAnsi="Arial" w:cs="Arial"/>
          <w:sz w:val="18"/>
          <w:szCs w:val="18"/>
          <w:u w:val="single"/>
        </w:rPr>
        <w:t xml:space="preserve">Památková zóna Hornická kulturní krajina Abertamy-Boží Dar-Horní </w:t>
      </w:r>
      <w:r w:rsidRPr="009A4E7E">
        <w:rPr>
          <w:rFonts w:ascii="Arial" w:hAnsi="Arial" w:cs="Arial"/>
          <w:sz w:val="18"/>
          <w:szCs w:val="18"/>
        </w:rPr>
        <w:t>Blatná (okres Karlovy Vary):</w:t>
      </w:r>
      <w:r w:rsidRPr="00E90E09">
        <w:rPr>
          <w:rFonts w:ascii="Arial" w:hAnsi="Arial" w:cs="Arial"/>
          <w:sz w:val="18"/>
          <w:szCs w:val="18"/>
        </w:rPr>
        <w:t xml:space="preserve"> Katastrální území: k.ú. Ryžovna (608874), k.ú. Boží Dar (608866), k.ú. Hřebečná (600024), k.ú. Jáchymov (656437), k.ú. Abertamy (600016), k.ú. Potůčky (726516), k.ú. Horní Blatná (642380)</w:t>
      </w:r>
      <w:r w:rsidR="003373A0">
        <w:rPr>
          <w:rFonts w:ascii="Arial" w:hAnsi="Arial" w:cs="Arial"/>
          <w:sz w:val="18"/>
          <w:szCs w:val="18"/>
        </w:rPr>
        <w:t>.</w:t>
      </w:r>
      <w:r w:rsidRPr="00E90E09">
        <w:rPr>
          <w:rFonts w:ascii="Arial" w:eastAsia="Calibri" w:hAnsi="Arial" w:cs="Arial"/>
          <w:sz w:val="18"/>
          <w:szCs w:val="18"/>
        </w:rPr>
        <w:t xml:space="preserve"> Předmětem ochrany v památkové zóně Hornická kulturní krajina Abertamy-Boží Dar-Horní Blatná je montánní krajina dokladující způsob těžby a zpracování rud s mimořádnou koncentrací pozůstatků po montánní činnosti, jejímiž kulturními hodnotami jsou stará důlní díla se svými technickými a technologickými zařízeními doprovázená nadzemními stavbami, architektura vzniklá v důsledku montánní činnosti, propadliny, pinky, vodní příkopy a sejpy, zejména Červená jáma a Schneppova pinka na Hřebečné, důl Mauritius se štolou Kryštof na Hřebečné, vodní příkopy k dolu Mauritius, Mrtvý rybník, lom u Hřebečné, část revírů Neklid, Zlatý Kopec – Kaffenberg a Hrazený potok, sejpy u Božího Daru, sejpy na Kravím potoce, Božídarské rašeliniště, Vlčí jámy, Blatenský vodní příkop, Kozí sejpy, doly Konrád a Vavřinec u Horní Blatné, pozůstatky po těžbě na Bludné, na Sněžné hůrce – důl Zuzana a Svatý Duch, v Luzích a na Jelením vrchu u Horní Blatné, vodní příkopy k bývalému mlýnu na výrobu kobaltové barvy při Blatenském potoce.</w:t>
      </w:r>
    </w:p>
    <w:p w14:paraId="3B689E12" w14:textId="77777777" w:rsidR="009A4E7E" w:rsidRDefault="009A4E7E" w:rsidP="004730F6"/>
    <w:p w14:paraId="3784F287" w14:textId="77777777" w:rsidR="009A4E7E" w:rsidRPr="00882747" w:rsidRDefault="009A4E7E" w:rsidP="009A4E7E">
      <w:pPr>
        <w:spacing w:after="0"/>
        <w:rPr>
          <w:rFonts w:ascii="Arial" w:hAnsi="Arial" w:cs="Arial"/>
          <w:b/>
          <w:sz w:val="18"/>
          <w:szCs w:val="18"/>
        </w:rPr>
      </w:pPr>
      <w:r w:rsidRPr="00882747">
        <w:rPr>
          <w:rFonts w:ascii="Arial" w:hAnsi="Arial" w:cs="Arial"/>
          <w:b/>
          <w:sz w:val="18"/>
          <w:szCs w:val="18"/>
        </w:rPr>
        <w:t>Kulturní památky na Seznamu národních kulturních památek (k 1. lednu 2014 - podporovatelné z IROP)</w:t>
      </w:r>
      <w:r w:rsidR="00882747">
        <w:rPr>
          <w:rFonts w:ascii="Arial" w:hAnsi="Arial" w:cs="Arial"/>
          <w:b/>
          <w:sz w:val="18"/>
          <w:szCs w:val="18"/>
        </w:rPr>
        <w:t>:</w:t>
      </w:r>
    </w:p>
    <w:p w14:paraId="025904A8" w14:textId="57E88301" w:rsidR="009A4E7E" w:rsidRDefault="00882747" w:rsidP="009A4E7E">
      <w:pPr>
        <w:spacing w:after="0"/>
      </w:pPr>
      <w:r>
        <w:rPr>
          <w:rFonts w:ascii="Arial" w:hAnsi="Arial" w:cs="Arial"/>
          <w:sz w:val="18"/>
          <w:szCs w:val="18"/>
        </w:rPr>
        <w:t>N</w:t>
      </w:r>
      <w:r w:rsidR="009A4E7E" w:rsidRPr="00E90E09">
        <w:rPr>
          <w:rFonts w:ascii="Arial" w:hAnsi="Arial" w:cs="Arial"/>
          <w:sz w:val="18"/>
          <w:szCs w:val="18"/>
        </w:rPr>
        <w:t>árodní kulturní pam</w:t>
      </w:r>
      <w:r>
        <w:rPr>
          <w:rFonts w:ascii="Arial" w:hAnsi="Arial" w:cs="Arial"/>
          <w:sz w:val="18"/>
          <w:szCs w:val="18"/>
        </w:rPr>
        <w:t>átk</w:t>
      </w:r>
      <w:r w:rsidR="003373A0">
        <w:rPr>
          <w:rFonts w:ascii="Arial" w:hAnsi="Arial" w:cs="Arial"/>
          <w:sz w:val="18"/>
          <w:szCs w:val="18"/>
        </w:rPr>
        <w:t>a</w:t>
      </w:r>
      <w:r w:rsidR="009A4E7E" w:rsidRPr="00E90E09">
        <w:rPr>
          <w:rFonts w:ascii="Arial" w:hAnsi="Arial" w:cs="Arial"/>
          <w:sz w:val="18"/>
          <w:szCs w:val="18"/>
        </w:rPr>
        <w:t xml:space="preserve"> Rudá věž smrti, rej. č. ÚSKP 11820/4-5096, k.ú. Dolní Žďár u Ostrova</w:t>
      </w:r>
    </w:p>
    <w:p w14:paraId="2C144BD1" w14:textId="77777777" w:rsidR="009A4E7E" w:rsidRDefault="009A4E7E" w:rsidP="004730F6"/>
    <w:p w14:paraId="1344FCA2" w14:textId="77777777" w:rsidR="00AA71E6" w:rsidRDefault="00AA71E6" w:rsidP="001E0004">
      <w:pPr>
        <w:pStyle w:val="Nadpis4"/>
      </w:pPr>
      <w:bookmarkStart w:id="260" w:name="_Toc420662960"/>
      <w:bookmarkStart w:id="261" w:name="_Toc488066421"/>
      <w:r w:rsidRPr="002C27F4">
        <w:t>Lázeňství</w:t>
      </w:r>
      <w:bookmarkEnd w:id="260"/>
      <w:bookmarkEnd w:id="261"/>
    </w:p>
    <w:p w14:paraId="589C92EA" w14:textId="77777777" w:rsidR="004730F6" w:rsidRPr="008129EB" w:rsidRDefault="004730F6" w:rsidP="004730F6">
      <w:pPr>
        <w:pStyle w:val="Default"/>
        <w:spacing w:before="120"/>
        <w:jc w:val="both"/>
        <w:rPr>
          <w:rFonts w:ascii="Arial" w:hAnsi="Arial" w:cs="Arial"/>
          <w:b/>
          <w:color w:val="auto"/>
          <w:sz w:val="18"/>
          <w:szCs w:val="18"/>
        </w:rPr>
      </w:pPr>
      <w:r w:rsidRPr="008129EB">
        <w:rPr>
          <w:rFonts w:ascii="Arial" w:hAnsi="Arial" w:cs="Arial"/>
          <w:b/>
          <w:color w:val="auto"/>
          <w:sz w:val="18"/>
          <w:szCs w:val="18"/>
        </w:rPr>
        <w:t xml:space="preserve">Kyselka </w:t>
      </w:r>
    </w:p>
    <w:p w14:paraId="09BD0077" w14:textId="58F771EA" w:rsidR="004730F6" w:rsidRPr="008129EB" w:rsidRDefault="004730F6" w:rsidP="004730F6">
      <w:pPr>
        <w:pStyle w:val="Default"/>
        <w:jc w:val="both"/>
        <w:rPr>
          <w:rFonts w:ascii="Arial" w:hAnsi="Arial" w:cs="Arial"/>
          <w:color w:val="auto"/>
          <w:sz w:val="18"/>
          <w:szCs w:val="18"/>
        </w:rPr>
      </w:pPr>
      <w:r w:rsidRPr="008129EB">
        <w:rPr>
          <w:rFonts w:ascii="Arial" w:hAnsi="Arial" w:cs="Arial"/>
          <w:color w:val="auto"/>
          <w:sz w:val="18"/>
          <w:szCs w:val="18"/>
        </w:rPr>
        <w:t>Poloha Kyselky v chráněném údolí řeky Ohře předurčila vývoj lázní v Kyselce jako lázní klimatických. Počátky lázeňství v Kyselce spadají do roku 1829. Plný rozvoj lázeňství pak nastal za Heinricha Mattoniho, jehož éru lze vymezit lety 1873 - 1910. Kyselka nabízela svým hostům kolem roku 1900 léčebné prostředky: pitnou kúru, vodoléčbu, plicní inhalační léčbu. Nejvíce však byla využívána pohybová kúra. Po roce 1970 se lázně Kyselka staly výhradně dětskou lázeňskou léčebnou. Sloužily jako léčebné preventivní zařízení pro děti a mládež z pánevních oblastí severozápadních Čech. Po roce 1989 lázeňská funkce Kyselky v důsledku reorganizace lázeňské organizace zcela zanikla. Lázně byly v roce 1992 Fondem národního majetku ČR zprivatizovány a od této doby chátrají. V současné době se bojuje za záchranu těchto lázní. V území se nachází stáčírna minerální vody MATTONI, další prameny volně vytryskávají ze země a vsakují se do zemského nitra.</w:t>
      </w:r>
    </w:p>
    <w:p w14:paraId="32C78676" w14:textId="77777777" w:rsidR="004730F6" w:rsidRPr="008129EB" w:rsidRDefault="004730F6" w:rsidP="004730F6">
      <w:pPr>
        <w:pStyle w:val="odstaveca0"/>
        <w:tabs>
          <w:tab w:val="clear" w:pos="284"/>
        </w:tabs>
        <w:rPr>
          <w:rFonts w:ascii="Arial" w:hAnsi="Arial" w:cs="Arial"/>
          <w:sz w:val="18"/>
          <w:szCs w:val="18"/>
        </w:rPr>
      </w:pPr>
    </w:p>
    <w:p w14:paraId="2B7E1D4F" w14:textId="77777777" w:rsidR="004730F6" w:rsidRPr="008129EB" w:rsidRDefault="004730F6" w:rsidP="004730F6">
      <w:pPr>
        <w:pStyle w:val="Odstavec"/>
        <w:ind w:left="0" w:firstLine="0"/>
        <w:rPr>
          <w:rFonts w:ascii="Arial" w:hAnsi="Arial" w:cs="Arial"/>
          <w:b/>
          <w:sz w:val="18"/>
          <w:szCs w:val="18"/>
        </w:rPr>
      </w:pPr>
      <w:r w:rsidRPr="008129EB">
        <w:rPr>
          <w:rFonts w:ascii="Arial" w:hAnsi="Arial" w:cs="Arial"/>
          <w:b/>
          <w:sz w:val="18"/>
          <w:szCs w:val="18"/>
        </w:rPr>
        <w:t xml:space="preserve">Jáchymov </w:t>
      </w:r>
    </w:p>
    <w:p w14:paraId="20371B45" w14:textId="27D9FD05" w:rsidR="00684746" w:rsidRDefault="004730F6" w:rsidP="004730F6">
      <w:pPr>
        <w:pStyle w:val="Default"/>
        <w:jc w:val="both"/>
        <w:rPr>
          <w:rFonts w:ascii="Arial" w:hAnsi="Arial" w:cs="Arial"/>
          <w:color w:val="auto"/>
          <w:sz w:val="18"/>
          <w:szCs w:val="18"/>
        </w:rPr>
      </w:pPr>
      <w:r w:rsidRPr="008129EB">
        <w:rPr>
          <w:rFonts w:ascii="Arial" w:hAnsi="Arial" w:cs="Arial"/>
          <w:color w:val="auto"/>
          <w:sz w:val="18"/>
          <w:szCs w:val="18"/>
        </w:rPr>
        <w:t>S horninovým prostředím a tektonickými poruchami souvisí přírodní zdroje minerálních vod. Na dole Svornost vytryskl v r. 1864 při dobývání rudy v půlkilometrové hloubce silný pramen radonové vody, která postupně zatopila šachtu. V současné době v  dole Svornost se jímají léčivé radonové vody a odtud se následně dopravují do balneoprovozů v lázeňských sanatoriích. Radonové vody působí příznivě na léčení různých nemocí či poranění. V současné době jsou v dole Svornost v hloubce 500 m pod povrchem využívány 4 prameny, a to:</w:t>
      </w:r>
      <w:r w:rsidR="00684746">
        <w:rPr>
          <w:rFonts w:ascii="Arial" w:hAnsi="Arial" w:cs="Arial"/>
          <w:color w:val="auto"/>
          <w:sz w:val="18"/>
          <w:szCs w:val="18"/>
        </w:rPr>
        <w:t xml:space="preserve"> </w:t>
      </w:r>
    </w:p>
    <w:p w14:paraId="7D1DE90D" w14:textId="77777777" w:rsidR="00292FE8" w:rsidRDefault="00292FE8" w:rsidP="00D13905">
      <w:pPr>
        <w:pStyle w:val="Titulek"/>
        <w:rPr>
          <w:rFonts w:ascii="Arial" w:hAnsi="Arial" w:cs="Arial"/>
          <w:color w:val="3366FF"/>
          <w:sz w:val="16"/>
          <w:szCs w:val="16"/>
        </w:rPr>
      </w:pPr>
    </w:p>
    <w:p w14:paraId="7F828065" w14:textId="6CD4E5B5" w:rsidR="004730F6" w:rsidRPr="00D13905" w:rsidRDefault="00D13905" w:rsidP="00D13905">
      <w:pPr>
        <w:pStyle w:val="Titulek"/>
        <w:rPr>
          <w:rFonts w:ascii="Arial" w:hAnsi="Arial" w:cs="Arial"/>
          <w:color w:val="3366FF"/>
          <w:sz w:val="16"/>
          <w:szCs w:val="16"/>
        </w:rPr>
      </w:pPr>
      <w:bookmarkStart w:id="262" w:name="_Toc488066618"/>
      <w:r w:rsidRPr="00D13905">
        <w:rPr>
          <w:rFonts w:ascii="Arial" w:hAnsi="Arial" w:cs="Arial"/>
          <w:color w:val="3366FF"/>
          <w:sz w:val="16"/>
          <w:szCs w:val="16"/>
        </w:rPr>
        <w:t xml:space="preserve">Tabulka č. </w:t>
      </w:r>
      <w:r w:rsidRPr="00D13905">
        <w:rPr>
          <w:rFonts w:ascii="Arial" w:hAnsi="Arial" w:cs="Arial"/>
          <w:color w:val="3366FF"/>
          <w:sz w:val="16"/>
          <w:szCs w:val="16"/>
        </w:rPr>
        <w:fldChar w:fldCharType="begin"/>
      </w:r>
      <w:r w:rsidRPr="00D13905">
        <w:rPr>
          <w:rFonts w:ascii="Arial" w:hAnsi="Arial" w:cs="Arial"/>
          <w:color w:val="3366FF"/>
          <w:sz w:val="16"/>
          <w:szCs w:val="16"/>
        </w:rPr>
        <w:instrText xml:space="preserve"> SEQ Tabulka_č._ \* ARABIC </w:instrText>
      </w:r>
      <w:r w:rsidRPr="00D13905">
        <w:rPr>
          <w:rFonts w:ascii="Arial" w:hAnsi="Arial" w:cs="Arial"/>
          <w:color w:val="3366FF"/>
          <w:sz w:val="16"/>
          <w:szCs w:val="16"/>
        </w:rPr>
        <w:fldChar w:fldCharType="separate"/>
      </w:r>
      <w:r w:rsidR="00376FBE">
        <w:rPr>
          <w:rFonts w:ascii="Arial" w:hAnsi="Arial" w:cs="Arial"/>
          <w:noProof/>
          <w:color w:val="3366FF"/>
          <w:sz w:val="16"/>
          <w:szCs w:val="16"/>
        </w:rPr>
        <w:t>32</w:t>
      </w:r>
      <w:r w:rsidRPr="00D13905">
        <w:rPr>
          <w:rFonts w:ascii="Arial" w:hAnsi="Arial" w:cs="Arial"/>
          <w:color w:val="3366FF"/>
          <w:sz w:val="16"/>
          <w:szCs w:val="16"/>
        </w:rPr>
        <w:fldChar w:fldCharType="end"/>
      </w:r>
      <w:r w:rsidR="004730F6" w:rsidRPr="00D13905">
        <w:rPr>
          <w:rFonts w:ascii="Arial" w:hAnsi="Arial" w:cs="Arial"/>
          <w:b w:val="0"/>
          <w:color w:val="3366FF"/>
          <w:sz w:val="16"/>
          <w:szCs w:val="16"/>
        </w:rPr>
        <w:t>:</w:t>
      </w:r>
      <w:r w:rsidR="004730F6" w:rsidRPr="00D13905">
        <w:rPr>
          <w:rFonts w:ascii="Arial" w:hAnsi="Arial" w:cs="Arial"/>
          <w:color w:val="3366FF"/>
          <w:sz w:val="16"/>
          <w:szCs w:val="16"/>
        </w:rPr>
        <w:t xml:space="preserve"> Přehled pramenů radonové vody na dole Svornost</w:t>
      </w:r>
      <w:bookmarkEnd w:id="262"/>
    </w:p>
    <w:tbl>
      <w:tblPr>
        <w:tblW w:w="9061" w:type="dxa"/>
        <w:tblCellSpacing w:w="1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164"/>
        <w:gridCol w:w="2424"/>
        <w:gridCol w:w="1722"/>
        <w:gridCol w:w="2751"/>
      </w:tblGrid>
      <w:tr w:rsidR="004730F6" w:rsidRPr="008129EB" w14:paraId="7D69BE5C" w14:textId="77777777">
        <w:trPr>
          <w:trHeight w:val="285"/>
          <w:tblCellSpacing w:w="15" w:type="dxa"/>
        </w:trPr>
        <w:tc>
          <w:tcPr>
            <w:tcW w:w="2119" w:type="dxa"/>
            <w:vAlign w:val="center"/>
          </w:tcPr>
          <w:p w14:paraId="4C849974" w14:textId="77777777" w:rsidR="004730F6" w:rsidRPr="008129EB" w:rsidRDefault="004730F6" w:rsidP="00097AF0">
            <w:pPr>
              <w:ind w:left="180"/>
              <w:rPr>
                <w:rFonts w:ascii="Arial" w:hAnsi="Arial" w:cs="Arial"/>
                <w:sz w:val="16"/>
                <w:szCs w:val="16"/>
              </w:rPr>
            </w:pPr>
            <w:r w:rsidRPr="008129EB">
              <w:rPr>
                <w:rFonts w:ascii="Arial" w:hAnsi="Arial" w:cs="Arial"/>
                <w:sz w:val="16"/>
                <w:szCs w:val="16"/>
              </w:rPr>
              <w:t>pramen Curie</w:t>
            </w:r>
          </w:p>
        </w:tc>
        <w:tc>
          <w:tcPr>
            <w:tcW w:w="0" w:type="auto"/>
            <w:vAlign w:val="center"/>
          </w:tcPr>
          <w:p w14:paraId="15FFCD3C"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vydatnost 30 l/min</w:t>
            </w:r>
          </w:p>
        </w:tc>
        <w:tc>
          <w:tcPr>
            <w:tcW w:w="0" w:type="auto"/>
            <w:vAlign w:val="center"/>
          </w:tcPr>
          <w:p w14:paraId="11714553" w14:textId="2F35AD91" w:rsidR="004730F6" w:rsidRPr="008129EB" w:rsidRDefault="004730F6" w:rsidP="00097AF0">
            <w:pPr>
              <w:ind w:left="284"/>
              <w:rPr>
                <w:rFonts w:ascii="Arial" w:hAnsi="Arial" w:cs="Arial"/>
                <w:sz w:val="16"/>
                <w:szCs w:val="16"/>
              </w:rPr>
            </w:pPr>
            <w:r w:rsidRPr="008129EB">
              <w:rPr>
                <w:rFonts w:ascii="Arial" w:hAnsi="Arial" w:cs="Arial"/>
                <w:sz w:val="16"/>
                <w:szCs w:val="16"/>
              </w:rPr>
              <w:t>teplota 29</w:t>
            </w:r>
            <w:r w:rsidR="003373A0">
              <w:rPr>
                <w:rFonts w:ascii="Arial" w:hAnsi="Arial" w:cs="Arial"/>
                <w:sz w:val="16"/>
                <w:szCs w:val="16"/>
              </w:rPr>
              <w:t>º</w:t>
            </w:r>
            <w:r w:rsidRPr="008129EB">
              <w:rPr>
                <w:rFonts w:ascii="Arial" w:hAnsi="Arial" w:cs="Arial"/>
                <w:sz w:val="16"/>
                <w:szCs w:val="16"/>
              </w:rPr>
              <w:t>C</w:t>
            </w:r>
          </w:p>
        </w:tc>
        <w:tc>
          <w:tcPr>
            <w:tcW w:w="0" w:type="auto"/>
            <w:vAlign w:val="center"/>
          </w:tcPr>
          <w:p w14:paraId="417D426A"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obsah radonu 5 kBq/l</w:t>
            </w:r>
          </w:p>
        </w:tc>
      </w:tr>
      <w:tr w:rsidR="004730F6" w:rsidRPr="008129EB" w14:paraId="69AB6897" w14:textId="77777777">
        <w:trPr>
          <w:trHeight w:val="285"/>
          <w:tblCellSpacing w:w="15" w:type="dxa"/>
        </w:trPr>
        <w:tc>
          <w:tcPr>
            <w:tcW w:w="2119" w:type="dxa"/>
            <w:vAlign w:val="center"/>
          </w:tcPr>
          <w:p w14:paraId="5CB8D82A" w14:textId="77777777" w:rsidR="004730F6" w:rsidRPr="008129EB" w:rsidRDefault="004730F6" w:rsidP="00097AF0">
            <w:pPr>
              <w:ind w:left="180"/>
              <w:rPr>
                <w:rFonts w:ascii="Arial" w:hAnsi="Arial" w:cs="Arial"/>
                <w:sz w:val="16"/>
                <w:szCs w:val="16"/>
              </w:rPr>
            </w:pPr>
            <w:r w:rsidRPr="008129EB">
              <w:rPr>
                <w:rFonts w:ascii="Arial" w:hAnsi="Arial" w:cs="Arial"/>
                <w:sz w:val="16"/>
                <w:szCs w:val="16"/>
              </w:rPr>
              <w:t>pramen C1</w:t>
            </w:r>
          </w:p>
        </w:tc>
        <w:tc>
          <w:tcPr>
            <w:tcW w:w="0" w:type="auto"/>
            <w:vAlign w:val="center"/>
          </w:tcPr>
          <w:p w14:paraId="3A49B021"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vydatnost 30 l/min</w:t>
            </w:r>
          </w:p>
        </w:tc>
        <w:tc>
          <w:tcPr>
            <w:tcW w:w="0" w:type="auto"/>
            <w:vAlign w:val="center"/>
          </w:tcPr>
          <w:p w14:paraId="37F6B8E8" w14:textId="39505ADC" w:rsidR="004730F6" w:rsidRPr="008129EB" w:rsidRDefault="004730F6" w:rsidP="00097AF0">
            <w:pPr>
              <w:ind w:left="284"/>
              <w:rPr>
                <w:rFonts w:ascii="Arial" w:hAnsi="Arial" w:cs="Arial"/>
                <w:sz w:val="16"/>
                <w:szCs w:val="16"/>
              </w:rPr>
            </w:pPr>
            <w:r w:rsidRPr="008129EB">
              <w:rPr>
                <w:rFonts w:ascii="Arial" w:hAnsi="Arial" w:cs="Arial"/>
                <w:sz w:val="16"/>
                <w:szCs w:val="16"/>
              </w:rPr>
              <w:t>teplota 29</w:t>
            </w:r>
            <w:r w:rsidR="003373A0">
              <w:rPr>
                <w:rFonts w:ascii="Arial" w:hAnsi="Arial" w:cs="Arial"/>
                <w:sz w:val="16"/>
                <w:szCs w:val="16"/>
              </w:rPr>
              <w:t>º</w:t>
            </w:r>
            <w:r w:rsidRPr="008129EB">
              <w:rPr>
                <w:rFonts w:ascii="Arial" w:hAnsi="Arial" w:cs="Arial"/>
                <w:sz w:val="16"/>
                <w:szCs w:val="16"/>
              </w:rPr>
              <w:t>C</w:t>
            </w:r>
          </w:p>
        </w:tc>
        <w:tc>
          <w:tcPr>
            <w:tcW w:w="0" w:type="auto"/>
            <w:vAlign w:val="center"/>
          </w:tcPr>
          <w:p w14:paraId="0F206ABC"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obsah radonu 11 kBq/l</w:t>
            </w:r>
          </w:p>
        </w:tc>
      </w:tr>
      <w:tr w:rsidR="004730F6" w:rsidRPr="008129EB" w14:paraId="03C0A9CD" w14:textId="77777777">
        <w:trPr>
          <w:trHeight w:val="285"/>
          <w:tblCellSpacing w:w="15" w:type="dxa"/>
        </w:trPr>
        <w:tc>
          <w:tcPr>
            <w:tcW w:w="2119" w:type="dxa"/>
            <w:vAlign w:val="center"/>
          </w:tcPr>
          <w:p w14:paraId="6FD84ED5" w14:textId="77777777" w:rsidR="004730F6" w:rsidRPr="008129EB" w:rsidRDefault="004730F6" w:rsidP="00097AF0">
            <w:pPr>
              <w:ind w:left="180"/>
              <w:rPr>
                <w:rFonts w:ascii="Arial" w:hAnsi="Arial" w:cs="Arial"/>
                <w:sz w:val="16"/>
                <w:szCs w:val="16"/>
              </w:rPr>
            </w:pPr>
            <w:r w:rsidRPr="008129EB">
              <w:rPr>
                <w:rFonts w:ascii="Arial" w:hAnsi="Arial" w:cs="Arial"/>
                <w:sz w:val="16"/>
                <w:szCs w:val="16"/>
              </w:rPr>
              <w:t>pramen Běhounek</w:t>
            </w:r>
          </w:p>
        </w:tc>
        <w:tc>
          <w:tcPr>
            <w:tcW w:w="0" w:type="auto"/>
            <w:vAlign w:val="center"/>
          </w:tcPr>
          <w:p w14:paraId="58552362"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vydatnost 300 l/min</w:t>
            </w:r>
          </w:p>
        </w:tc>
        <w:tc>
          <w:tcPr>
            <w:tcW w:w="0" w:type="auto"/>
            <w:vAlign w:val="center"/>
          </w:tcPr>
          <w:p w14:paraId="553B56EB" w14:textId="5ABA72D3" w:rsidR="004730F6" w:rsidRPr="008129EB" w:rsidRDefault="004730F6" w:rsidP="00097AF0">
            <w:pPr>
              <w:ind w:left="284"/>
              <w:rPr>
                <w:rFonts w:ascii="Arial" w:hAnsi="Arial" w:cs="Arial"/>
                <w:sz w:val="16"/>
                <w:szCs w:val="16"/>
              </w:rPr>
            </w:pPr>
            <w:r w:rsidRPr="008129EB">
              <w:rPr>
                <w:rFonts w:ascii="Arial" w:hAnsi="Arial" w:cs="Arial"/>
                <w:sz w:val="16"/>
                <w:szCs w:val="16"/>
              </w:rPr>
              <w:t>teplota 36</w:t>
            </w:r>
            <w:r w:rsidR="003373A0">
              <w:rPr>
                <w:rFonts w:ascii="Arial" w:hAnsi="Arial" w:cs="Arial"/>
                <w:sz w:val="16"/>
                <w:szCs w:val="16"/>
              </w:rPr>
              <w:t>º</w:t>
            </w:r>
            <w:r w:rsidRPr="008129EB">
              <w:rPr>
                <w:rFonts w:ascii="Arial" w:hAnsi="Arial" w:cs="Arial"/>
                <w:sz w:val="16"/>
                <w:szCs w:val="16"/>
              </w:rPr>
              <w:t>C</w:t>
            </w:r>
          </w:p>
        </w:tc>
        <w:tc>
          <w:tcPr>
            <w:tcW w:w="0" w:type="auto"/>
            <w:vAlign w:val="center"/>
          </w:tcPr>
          <w:p w14:paraId="608259EC"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obsah radonu 10 kBq/l</w:t>
            </w:r>
          </w:p>
        </w:tc>
      </w:tr>
      <w:tr w:rsidR="004730F6" w:rsidRPr="008129EB" w14:paraId="688DFA9B" w14:textId="77777777">
        <w:trPr>
          <w:trHeight w:val="268"/>
          <w:tblCellSpacing w:w="15" w:type="dxa"/>
        </w:trPr>
        <w:tc>
          <w:tcPr>
            <w:tcW w:w="2119" w:type="dxa"/>
            <w:vAlign w:val="center"/>
          </w:tcPr>
          <w:p w14:paraId="113EC2A4" w14:textId="77777777" w:rsidR="004730F6" w:rsidRPr="008129EB" w:rsidRDefault="004730F6" w:rsidP="00097AF0">
            <w:pPr>
              <w:ind w:left="180"/>
              <w:rPr>
                <w:rFonts w:ascii="Arial" w:hAnsi="Arial" w:cs="Arial"/>
                <w:sz w:val="16"/>
                <w:szCs w:val="16"/>
              </w:rPr>
            </w:pPr>
            <w:r w:rsidRPr="008129EB">
              <w:rPr>
                <w:rFonts w:ascii="Arial" w:hAnsi="Arial" w:cs="Arial"/>
                <w:sz w:val="16"/>
                <w:szCs w:val="16"/>
              </w:rPr>
              <w:t>pramen Agricola</w:t>
            </w:r>
          </w:p>
        </w:tc>
        <w:tc>
          <w:tcPr>
            <w:tcW w:w="0" w:type="auto"/>
            <w:vAlign w:val="center"/>
          </w:tcPr>
          <w:p w14:paraId="2FBDC4A7"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vydatnost 10 l/min</w:t>
            </w:r>
          </w:p>
        </w:tc>
        <w:tc>
          <w:tcPr>
            <w:tcW w:w="0" w:type="auto"/>
            <w:vAlign w:val="center"/>
          </w:tcPr>
          <w:p w14:paraId="1E2E018D" w14:textId="3DD3FEBD" w:rsidR="004730F6" w:rsidRPr="008129EB" w:rsidRDefault="004730F6" w:rsidP="00097AF0">
            <w:pPr>
              <w:ind w:left="284"/>
              <w:rPr>
                <w:rFonts w:ascii="Arial" w:hAnsi="Arial" w:cs="Arial"/>
                <w:sz w:val="16"/>
                <w:szCs w:val="16"/>
              </w:rPr>
            </w:pPr>
            <w:r w:rsidRPr="008129EB">
              <w:rPr>
                <w:rFonts w:ascii="Arial" w:hAnsi="Arial" w:cs="Arial"/>
                <w:sz w:val="16"/>
                <w:szCs w:val="16"/>
              </w:rPr>
              <w:t>teplota 29</w:t>
            </w:r>
            <w:r w:rsidR="003373A0">
              <w:rPr>
                <w:rFonts w:ascii="Arial" w:hAnsi="Arial" w:cs="Arial"/>
                <w:sz w:val="16"/>
                <w:szCs w:val="16"/>
              </w:rPr>
              <w:t>º</w:t>
            </w:r>
            <w:r w:rsidRPr="008129EB">
              <w:rPr>
                <w:rFonts w:ascii="Arial" w:hAnsi="Arial" w:cs="Arial"/>
                <w:sz w:val="16"/>
                <w:szCs w:val="16"/>
              </w:rPr>
              <w:t>C</w:t>
            </w:r>
          </w:p>
        </w:tc>
        <w:tc>
          <w:tcPr>
            <w:tcW w:w="0" w:type="auto"/>
            <w:vAlign w:val="center"/>
          </w:tcPr>
          <w:p w14:paraId="65FE519E" w14:textId="77777777" w:rsidR="004730F6" w:rsidRPr="008129EB" w:rsidRDefault="004730F6" w:rsidP="00097AF0">
            <w:pPr>
              <w:ind w:left="284"/>
              <w:rPr>
                <w:rFonts w:ascii="Arial" w:hAnsi="Arial" w:cs="Arial"/>
                <w:sz w:val="16"/>
                <w:szCs w:val="16"/>
              </w:rPr>
            </w:pPr>
            <w:r w:rsidRPr="008129EB">
              <w:rPr>
                <w:rFonts w:ascii="Arial" w:hAnsi="Arial" w:cs="Arial"/>
                <w:sz w:val="16"/>
                <w:szCs w:val="16"/>
              </w:rPr>
              <w:t>obsah radonu 20 kBq/l</w:t>
            </w:r>
          </w:p>
        </w:tc>
      </w:tr>
    </w:tbl>
    <w:p w14:paraId="29D3EED7" w14:textId="08E07CB1" w:rsidR="004730F6" w:rsidRDefault="004730F6" w:rsidP="004730F6">
      <w:pPr>
        <w:rPr>
          <w:rFonts w:ascii="Arial" w:hAnsi="Arial" w:cs="Arial"/>
          <w:sz w:val="18"/>
          <w:szCs w:val="18"/>
        </w:rPr>
      </w:pPr>
      <w:r w:rsidRPr="008129EB">
        <w:rPr>
          <w:rFonts w:ascii="Arial" w:hAnsi="Arial" w:cs="Arial"/>
          <w:sz w:val="18"/>
          <w:szCs w:val="18"/>
        </w:rPr>
        <w:t>Pro zajištění maximální kvality radonové vody bylo v roce 2001 položeno nové potrubí o délce 2700 m v podzemí, průběžně probíhá výměna přívodního potrubí do jednotlivých lázeňských sanatorií.</w:t>
      </w:r>
    </w:p>
    <w:p w14:paraId="427E827A" w14:textId="77777777" w:rsidR="00354257" w:rsidRDefault="00354257" w:rsidP="004730F6">
      <w:pPr>
        <w:rPr>
          <w:rFonts w:ascii="Arial" w:hAnsi="Arial" w:cs="Arial"/>
          <w:sz w:val="18"/>
          <w:szCs w:val="18"/>
        </w:rPr>
      </w:pPr>
    </w:p>
    <w:p w14:paraId="15B63F56" w14:textId="77777777" w:rsidR="00AA71E6" w:rsidRDefault="00AA71E6" w:rsidP="001E0004">
      <w:pPr>
        <w:pStyle w:val="Nadpis4"/>
      </w:pPr>
      <w:bookmarkStart w:id="263" w:name="_Toc391393343"/>
      <w:bookmarkStart w:id="264" w:name="_Toc420662961"/>
      <w:bookmarkStart w:id="265" w:name="_Toc488066422"/>
      <w:r w:rsidRPr="002A3EA5">
        <w:t>Informační centra</w:t>
      </w:r>
      <w:bookmarkEnd w:id="263"/>
      <w:bookmarkEnd w:id="264"/>
      <w:bookmarkEnd w:id="265"/>
    </w:p>
    <w:p w14:paraId="0BA87407"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Jedním ze základů cestovního ruchu v regionu jsou informační centra (dále jen IC), která tvoří přirozená centra každé obce, kde se dle různých podmínek tvoří prvopočátek propagace vlastního místa. Infocentra poskytují informační servis zejména turistům a návštěvníkům území, vydávají propagační materiály k turistickým atraktivitám či produktům cestovního ruchu. Poskytují též veřejný přístup k internetu, zprostředkovávají informace o ubytovacích kapacitách či jiných službách. Prodávají vstupenky či jízdenky na autobusovou dopravu a kulturní akce.</w:t>
      </w:r>
    </w:p>
    <w:p w14:paraId="5877E358" w14:textId="77777777" w:rsidR="004730F6" w:rsidRPr="008129EB" w:rsidRDefault="004730F6" w:rsidP="004730F6">
      <w:pPr>
        <w:spacing w:after="0"/>
        <w:rPr>
          <w:rFonts w:ascii="Arial" w:hAnsi="Arial" w:cs="Arial"/>
          <w:sz w:val="18"/>
          <w:szCs w:val="18"/>
        </w:rPr>
      </w:pPr>
    </w:p>
    <w:p w14:paraId="0A5986A8"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Na území MAS se infocentra nacházejí v těchto městech / obcích:</w:t>
      </w:r>
    </w:p>
    <w:p w14:paraId="278F8CC9"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Infocentrum Abertamy, Autobusová zastávka Abertamy náměstí</w:t>
      </w:r>
    </w:p>
    <w:p w14:paraId="4918C5DF"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Infocentrum Boží Dar, Boží Dar čp.1</w:t>
      </w:r>
    </w:p>
    <w:p w14:paraId="566BE775"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Informační centrum Horní Blatná, Nám. Sv. Vavřince čp.1</w:t>
      </w:r>
    </w:p>
    <w:p w14:paraId="049B5F7B"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Informační centrum Hroznětín, Krušnohorské nám. čp. 1</w:t>
      </w:r>
    </w:p>
    <w:p w14:paraId="57AA9B58"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Informační centrum Jáchymov, nám. Republiky čp. 1</w:t>
      </w:r>
    </w:p>
    <w:p w14:paraId="47165882"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Infocentrum Nejdek, nám. Karla IV. Čp. 241</w:t>
      </w:r>
    </w:p>
    <w:p w14:paraId="3F4E4F64" w14:textId="1CAC13C0"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Městská knihovna a infocentrum, Nejdek, Na Pěší Zóně čp. 148</w:t>
      </w:r>
    </w:p>
    <w:p w14:paraId="3A4872D7"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Dům kultury Ostrov - Informační centrum, Mírové nám. Čp. 733</w:t>
      </w:r>
    </w:p>
    <w:p w14:paraId="086A6ED6" w14:textId="107E725D"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 xml:space="preserve">Informační centrum - Klášterní </w:t>
      </w:r>
      <w:r w:rsidR="003373A0" w:rsidRPr="008129EB">
        <w:rPr>
          <w:rFonts w:ascii="Arial" w:hAnsi="Arial" w:cs="Arial"/>
          <w:sz w:val="18"/>
          <w:szCs w:val="18"/>
        </w:rPr>
        <w:t>are</w:t>
      </w:r>
      <w:r w:rsidR="003373A0">
        <w:rPr>
          <w:rFonts w:ascii="Arial" w:hAnsi="Arial" w:cs="Arial"/>
          <w:sz w:val="18"/>
          <w:szCs w:val="18"/>
        </w:rPr>
        <w:t>á</w:t>
      </w:r>
      <w:r w:rsidR="003373A0" w:rsidRPr="008129EB">
        <w:rPr>
          <w:rFonts w:ascii="Arial" w:hAnsi="Arial" w:cs="Arial"/>
          <w:sz w:val="18"/>
          <w:szCs w:val="18"/>
        </w:rPr>
        <w:t xml:space="preserve">l </w:t>
      </w:r>
      <w:r w:rsidRPr="008129EB">
        <w:rPr>
          <w:rFonts w:ascii="Arial" w:hAnsi="Arial" w:cs="Arial"/>
          <w:sz w:val="18"/>
          <w:szCs w:val="18"/>
        </w:rPr>
        <w:t>(pobočka DK Ostrov), Klášterní čp. 141</w:t>
      </w:r>
    </w:p>
    <w:p w14:paraId="762ABB37"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Informační centrum Ostrov – zámek, Jáchymovská čp. 1</w:t>
      </w:r>
    </w:p>
    <w:p w14:paraId="605D2504"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Turistické informační centrum při OÚ Pernink, T. G. Masaryka čp. 1</w:t>
      </w:r>
    </w:p>
    <w:p w14:paraId="7061E3FD" w14:textId="77777777" w:rsidR="004730F6" w:rsidRPr="008129EB" w:rsidRDefault="004730F6" w:rsidP="004730F6">
      <w:pPr>
        <w:spacing w:after="0"/>
        <w:ind w:left="330"/>
        <w:rPr>
          <w:rFonts w:ascii="Arial" w:hAnsi="Arial" w:cs="Arial"/>
          <w:sz w:val="18"/>
          <w:szCs w:val="18"/>
        </w:rPr>
      </w:pPr>
      <w:r w:rsidRPr="008129EB">
        <w:rPr>
          <w:rFonts w:ascii="Arial" w:hAnsi="Arial" w:cs="Arial"/>
          <w:sz w:val="18"/>
          <w:szCs w:val="18"/>
        </w:rPr>
        <w:t>Informační centrum Potůčky, Potůčky čp. 85</w:t>
      </w:r>
    </w:p>
    <w:p w14:paraId="7674636F" w14:textId="77777777" w:rsidR="004730F6" w:rsidRPr="008129EB" w:rsidRDefault="004730F6" w:rsidP="004730F6">
      <w:pPr>
        <w:spacing w:after="0"/>
        <w:rPr>
          <w:rFonts w:ascii="Arial" w:hAnsi="Arial" w:cs="Arial"/>
          <w:sz w:val="18"/>
          <w:szCs w:val="18"/>
        </w:rPr>
      </w:pPr>
    </w:p>
    <w:p w14:paraId="6A178358" w14:textId="77777777" w:rsidR="004730F6" w:rsidRPr="002A37AE" w:rsidRDefault="00190FE0" w:rsidP="004730F6">
      <w:pPr>
        <w:spacing w:after="0"/>
        <w:rPr>
          <w:i/>
          <w:color w:val="0000FF"/>
          <w:sz w:val="18"/>
          <w:szCs w:val="18"/>
        </w:rPr>
      </w:pPr>
      <w:hyperlink r:id="rId124" w:history="1">
        <w:r w:rsidR="004730F6" w:rsidRPr="008129EB">
          <w:rPr>
            <w:rStyle w:val="Hypertextovodkaz"/>
            <w:rFonts w:ascii="Arial" w:hAnsi="Arial" w:cs="Arial"/>
            <w:i/>
            <w:sz w:val="18"/>
            <w:szCs w:val="18"/>
          </w:rPr>
          <w:t>http://www.risy.cz/cs/krajske-ris/karlovarsky-kraj/regionalni-informace/infocentra/</w:t>
        </w:r>
      </w:hyperlink>
    </w:p>
    <w:p w14:paraId="2316C813" w14:textId="77777777" w:rsidR="004730F6" w:rsidRDefault="004730F6" w:rsidP="004730F6"/>
    <w:p w14:paraId="3C06331B" w14:textId="77777777" w:rsidR="00AA71E6" w:rsidRDefault="00AA71E6" w:rsidP="001E0004">
      <w:pPr>
        <w:pStyle w:val="Nadpis4"/>
      </w:pPr>
      <w:bookmarkStart w:id="266" w:name="_Toc391393344"/>
      <w:bookmarkStart w:id="267" w:name="_Toc420662962"/>
      <w:bookmarkStart w:id="268" w:name="_Toc488066423"/>
      <w:r w:rsidRPr="00983CC0">
        <w:t>Cykloturistika</w:t>
      </w:r>
      <w:bookmarkEnd w:id="266"/>
      <w:bookmarkEnd w:id="267"/>
      <w:bookmarkEnd w:id="268"/>
    </w:p>
    <w:p w14:paraId="54E3611C" w14:textId="77777777" w:rsidR="004730F6" w:rsidRPr="008129EB" w:rsidRDefault="004730F6" w:rsidP="004730F6">
      <w:pPr>
        <w:spacing w:before="120" w:after="0"/>
        <w:rPr>
          <w:rFonts w:ascii="Arial" w:hAnsi="Arial" w:cs="Arial"/>
          <w:sz w:val="18"/>
          <w:szCs w:val="18"/>
        </w:rPr>
      </w:pPr>
      <w:r w:rsidRPr="008129EB">
        <w:rPr>
          <w:rFonts w:ascii="Arial" w:hAnsi="Arial" w:cs="Arial"/>
          <w:sz w:val="18"/>
          <w:szCs w:val="18"/>
        </w:rPr>
        <w:t>Cykloturistika představuje v současnosti výrazně se rozvíjející způsob trávení volného času i rekreace, a to nejen místních obyvatel, tak i turistů. Cyklistika je také významným fenoménem alternativní formy dopravy obyvatel území. To vyvolává potřebu vytvářet vhodné podmínky pro rozvoj této formy cestovního ruchu. V minulosti byly realizovány některé nové hlavní cyklotrasy, a to ať již v podobě přímo samostatně vedených stezek nebo stezek kombinovaných (tzn. z části vedených po stávajících komunikacích a z části po samostatném tělese stezky). Na tyto trasy je nutno navázat dalším stupněm, tzn. především dokončením propojení tras do ucelených sítí a doplněním dalšího nižšího stupně cyklotras.</w:t>
      </w:r>
    </w:p>
    <w:p w14:paraId="321141E5" w14:textId="5DF60372" w:rsidR="004730F6" w:rsidRPr="008129EB" w:rsidRDefault="004730F6" w:rsidP="004730F6">
      <w:pPr>
        <w:spacing w:after="0"/>
        <w:rPr>
          <w:rFonts w:ascii="Arial" w:hAnsi="Arial" w:cs="Arial"/>
          <w:sz w:val="18"/>
          <w:szCs w:val="18"/>
        </w:rPr>
      </w:pPr>
      <w:r w:rsidRPr="008129EB">
        <w:rPr>
          <w:rFonts w:ascii="Arial" w:hAnsi="Arial" w:cs="Arial"/>
          <w:sz w:val="18"/>
          <w:szCs w:val="18"/>
        </w:rPr>
        <w:t xml:space="preserve">Značení tras celorepublikově koordinuje a následně se o něj stará </w:t>
      </w:r>
      <w:r w:rsidR="003373A0">
        <w:rPr>
          <w:rFonts w:ascii="Arial" w:hAnsi="Arial" w:cs="Arial"/>
          <w:sz w:val="18"/>
          <w:szCs w:val="18"/>
        </w:rPr>
        <w:t xml:space="preserve">i </w:t>
      </w:r>
      <w:r w:rsidRPr="008129EB">
        <w:rPr>
          <w:rFonts w:ascii="Arial" w:hAnsi="Arial" w:cs="Arial"/>
          <w:sz w:val="18"/>
          <w:szCs w:val="18"/>
        </w:rPr>
        <w:t>Klub českých turistů Praha, ve spolupráci s Karlovarským krajem, odborem regionálního rozvoje a s dalšími zainteresovanými subjekty (mikroregiony, obce atd.). Umístění značek do terénu je pak dílčími investory převzato, případně do celorepublikového značení doplněno o další označení nových tras. Liniově vedené cyklotrasy využívají pro nedostatek jiných vhodných propojení mimo silniční síť hlavně silnic III. třídy, ve výjimečných případech II. třídy a pouze ojediněle i I. třídy, což je pro cyklisty velmi nebezpečné. Zde by se měla urychlit výstavba samostatně vedených stezek.</w:t>
      </w:r>
    </w:p>
    <w:p w14:paraId="5B19B60C" w14:textId="77777777" w:rsidR="004730F6" w:rsidRPr="008129EB" w:rsidRDefault="004730F6" w:rsidP="004730F6">
      <w:pPr>
        <w:spacing w:after="0"/>
        <w:rPr>
          <w:rFonts w:ascii="Arial" w:hAnsi="Arial" w:cs="Arial"/>
          <w:sz w:val="18"/>
          <w:szCs w:val="18"/>
          <w:u w:val="single"/>
        </w:rPr>
      </w:pPr>
    </w:p>
    <w:p w14:paraId="0469CB9F" w14:textId="77777777" w:rsidR="004730F6" w:rsidRPr="00684746" w:rsidRDefault="004730F6" w:rsidP="004730F6">
      <w:pPr>
        <w:spacing w:after="0"/>
        <w:rPr>
          <w:rFonts w:ascii="Arial" w:hAnsi="Arial" w:cs="Arial"/>
          <w:b/>
          <w:bCs/>
          <w:sz w:val="18"/>
          <w:szCs w:val="18"/>
          <w:u w:val="single"/>
        </w:rPr>
      </w:pPr>
      <w:r w:rsidRPr="00684746">
        <w:rPr>
          <w:rFonts w:ascii="Arial" w:hAnsi="Arial" w:cs="Arial"/>
          <w:b/>
          <w:bCs/>
          <w:sz w:val="18"/>
          <w:szCs w:val="18"/>
          <w:u w:val="single"/>
        </w:rPr>
        <w:t xml:space="preserve">Významné cyklotrasy na území MAS KH: </w:t>
      </w:r>
    </w:p>
    <w:p w14:paraId="69B53D65" w14:textId="77777777" w:rsidR="004730F6" w:rsidRPr="008129EB" w:rsidRDefault="004730F6" w:rsidP="004730F6">
      <w:pPr>
        <w:spacing w:after="0"/>
        <w:rPr>
          <w:rFonts w:ascii="Arial" w:hAnsi="Arial" w:cs="Arial"/>
          <w:b/>
          <w:bCs/>
          <w:sz w:val="18"/>
          <w:szCs w:val="18"/>
        </w:rPr>
      </w:pPr>
      <w:r w:rsidRPr="008129EB">
        <w:rPr>
          <w:rFonts w:ascii="Arial" w:hAnsi="Arial" w:cs="Arial"/>
          <w:b/>
          <w:bCs/>
          <w:sz w:val="18"/>
          <w:szCs w:val="18"/>
        </w:rPr>
        <w:t>Páteřní cyklostezka Ohře</w:t>
      </w:r>
    </w:p>
    <w:p w14:paraId="69013317"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Délka trasy:  102 km</w:t>
      </w:r>
    </w:p>
    <w:p w14:paraId="6E11ECAB"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Náročnost trasy:  na úseku Cheb-K.Vary je to lehká trasa bez převýšení</w:t>
      </w:r>
    </w:p>
    <w:p w14:paraId="40B14ADE"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Cyklostezka Ohře prochází v Karlovarském kraji čtyřmi regiony:</w:t>
      </w:r>
    </w:p>
    <w:p w14:paraId="6C91EC1B"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Chebsko 24 km: Slapany (D) - Cheb - Mostov</w:t>
      </w:r>
    </w:p>
    <w:p w14:paraId="351BB042"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Sokolovsko 28 km:   Mostov - Sokolov - Loket</w:t>
      </w:r>
    </w:p>
    <w:p w14:paraId="0245B5E9"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Karlovarsko 27 km:  Loket - Karlovy Vary - Radošov</w:t>
      </w:r>
    </w:p>
    <w:p w14:paraId="47606EA1"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Ostrovsko 19 km: </w:t>
      </w:r>
      <w:hyperlink r:id="rId125" w:history="1">
        <w:r w:rsidRPr="008129EB">
          <w:rPr>
            <w:rFonts w:ascii="Arial" w:hAnsi="Arial" w:cs="Arial"/>
            <w:sz w:val="18"/>
            <w:szCs w:val="18"/>
          </w:rPr>
          <w:t>Radošov - Stráž - Lužný u Perštejna</w:t>
        </w:r>
      </w:hyperlink>
    </w:p>
    <w:p w14:paraId="5980FF2A" w14:textId="77777777" w:rsidR="004730F6" w:rsidRPr="008129EB" w:rsidRDefault="004730F6" w:rsidP="004730F6">
      <w:pPr>
        <w:spacing w:after="0"/>
        <w:rPr>
          <w:rFonts w:ascii="Arial" w:hAnsi="Arial" w:cs="Arial"/>
          <w:b/>
          <w:bCs/>
          <w:sz w:val="18"/>
          <w:szCs w:val="18"/>
        </w:rPr>
      </w:pPr>
    </w:p>
    <w:p w14:paraId="44C9D595" w14:textId="77777777" w:rsidR="004730F6" w:rsidRPr="008129EB" w:rsidRDefault="004730F6" w:rsidP="004730F6">
      <w:pPr>
        <w:spacing w:after="0"/>
        <w:rPr>
          <w:rFonts w:ascii="Arial" w:hAnsi="Arial" w:cs="Arial"/>
          <w:b/>
          <w:sz w:val="18"/>
          <w:szCs w:val="18"/>
        </w:rPr>
      </w:pPr>
      <w:r w:rsidRPr="008129EB">
        <w:rPr>
          <w:rFonts w:ascii="Arial" w:hAnsi="Arial" w:cs="Arial"/>
          <w:b/>
          <w:sz w:val="18"/>
          <w:szCs w:val="18"/>
        </w:rPr>
        <w:t>Národní cyklotrasa 23 (Magistrála Krušné hory)</w:t>
      </w:r>
    </w:p>
    <w:p w14:paraId="0E13A17B" w14:textId="77777777" w:rsidR="004730F6" w:rsidRPr="008129EB" w:rsidRDefault="004730F6" w:rsidP="004730F6">
      <w:pPr>
        <w:spacing w:after="0"/>
        <w:rPr>
          <w:rFonts w:ascii="Arial" w:hAnsi="Arial" w:cs="Arial"/>
          <w:sz w:val="18"/>
          <w:szCs w:val="18"/>
        </w:rPr>
      </w:pPr>
      <w:r w:rsidRPr="008129EB">
        <w:rPr>
          <w:rFonts w:ascii="Arial" w:hAnsi="Arial" w:cs="Arial"/>
          <w:bCs/>
          <w:sz w:val="18"/>
          <w:szCs w:val="18"/>
        </w:rPr>
        <w:t>Délka trasy</w:t>
      </w:r>
      <w:r w:rsidRPr="008129EB">
        <w:rPr>
          <w:rFonts w:ascii="Arial" w:hAnsi="Arial" w:cs="Arial"/>
          <w:sz w:val="18"/>
          <w:szCs w:val="18"/>
        </w:rPr>
        <w:t>: 36 km (s odbočkami až 48 km)</w:t>
      </w:r>
    </w:p>
    <w:p w14:paraId="222691D3" w14:textId="77777777" w:rsidR="004730F6" w:rsidRPr="008129EB" w:rsidRDefault="004730F6" w:rsidP="004730F6">
      <w:pPr>
        <w:spacing w:after="0"/>
        <w:rPr>
          <w:rFonts w:ascii="Arial" w:hAnsi="Arial" w:cs="Arial"/>
          <w:b/>
          <w:bCs/>
          <w:sz w:val="18"/>
          <w:szCs w:val="18"/>
        </w:rPr>
      </w:pPr>
    </w:p>
    <w:p w14:paraId="3CB51096" w14:textId="77777777" w:rsidR="004730F6" w:rsidRPr="008129EB" w:rsidRDefault="004730F6" w:rsidP="004730F6">
      <w:pPr>
        <w:spacing w:after="0"/>
        <w:rPr>
          <w:rFonts w:ascii="Arial" w:hAnsi="Arial" w:cs="Arial"/>
          <w:sz w:val="18"/>
          <w:szCs w:val="18"/>
        </w:rPr>
      </w:pPr>
      <w:r w:rsidRPr="008129EB">
        <w:rPr>
          <w:rFonts w:ascii="Arial" w:hAnsi="Arial" w:cs="Arial"/>
          <w:b/>
          <w:bCs/>
          <w:sz w:val="18"/>
          <w:szCs w:val="18"/>
        </w:rPr>
        <w:t>Cyklotrasa Euregio Egrensis</w:t>
      </w:r>
    </w:p>
    <w:p w14:paraId="094A2888" w14:textId="77777777" w:rsidR="004730F6" w:rsidRPr="008129EB" w:rsidRDefault="004730F6" w:rsidP="004730F6">
      <w:pPr>
        <w:spacing w:after="0"/>
        <w:rPr>
          <w:rFonts w:ascii="Arial" w:hAnsi="Arial" w:cs="Arial"/>
          <w:sz w:val="18"/>
          <w:szCs w:val="18"/>
        </w:rPr>
      </w:pPr>
      <w:r w:rsidRPr="008129EB">
        <w:rPr>
          <w:rFonts w:ascii="Arial" w:hAnsi="Arial" w:cs="Arial"/>
          <w:sz w:val="18"/>
          <w:szCs w:val="18"/>
        </w:rPr>
        <w:t>Dálková cyklotrasa Bavorsko - Durynsko - Sasko - Čechy vede velmi atraktivní oblastí Euregia Egrensis, která je v Evropě jedinečná svou hustotou lázeňských míst. Rovněž hornictví a těžba nerostů zde zanechaly zajímavé stopy v rozlehlých částech tohoto regionu. V území MAS prochází po cyklotrase 2198 Velichov - Ostrov - Abertamy - Potůčky (D-Johanngeorgenstadt).</w:t>
      </w:r>
    </w:p>
    <w:p w14:paraId="7D019B4E" w14:textId="77777777" w:rsidR="004730F6" w:rsidRPr="00A34BC6" w:rsidRDefault="004730F6" w:rsidP="004730F6">
      <w:pPr>
        <w:spacing w:after="0"/>
      </w:pPr>
    </w:p>
    <w:p w14:paraId="41AFFE7D" w14:textId="77777777" w:rsidR="004730F6" w:rsidRPr="008129EB" w:rsidRDefault="004730F6" w:rsidP="004730F6">
      <w:pPr>
        <w:spacing w:after="0"/>
        <w:rPr>
          <w:rFonts w:ascii="Arial" w:hAnsi="Arial" w:cs="Arial"/>
          <w:b/>
          <w:sz w:val="18"/>
          <w:szCs w:val="18"/>
        </w:rPr>
      </w:pPr>
      <w:r w:rsidRPr="008129EB">
        <w:rPr>
          <w:rFonts w:ascii="Arial" w:hAnsi="Arial" w:cs="Arial"/>
          <w:b/>
          <w:sz w:val="18"/>
          <w:szCs w:val="18"/>
        </w:rPr>
        <w:t>Karlova stezka/Karlsroute</w:t>
      </w:r>
    </w:p>
    <w:p w14:paraId="17C2E4B1" w14:textId="41EF05F4" w:rsidR="004730F6" w:rsidRPr="008129EB" w:rsidRDefault="004730F6" w:rsidP="004730F6">
      <w:pPr>
        <w:spacing w:after="0"/>
        <w:rPr>
          <w:rFonts w:ascii="Arial" w:hAnsi="Arial" w:cs="Arial"/>
          <w:sz w:val="18"/>
          <w:szCs w:val="18"/>
        </w:rPr>
      </w:pPr>
      <w:r w:rsidRPr="008129EB">
        <w:rPr>
          <w:rFonts w:ascii="Arial" w:hAnsi="Arial" w:cs="Arial"/>
          <w:sz w:val="18"/>
          <w:szCs w:val="18"/>
        </w:rPr>
        <w:t>Karlova stezka je hranice překračující cyklostezka mezi městy Aue (SRN) a Karlovy Vary (Česká republika), která přes Krušné hory spojuje Moldavskou stezku (cyklistickou stezku v údolí řeky Muldy) (SRN) s Cyklostezkou Ohře (ČR). Průběh 60 km dlouhé hlavní trasy je v úseku od Aue k Eibenstocké městské části Blauenthal identický s již otevřeným úsekem Moldavské stezky. Od městské části Blauenthal vede Karlova stezka údolím Velké Bockau přes Eibenstocké městské části Wildental a Oberwildental až k Pohraniční bráně – nejvyššímu bodu stezky. Na české straně pak odtud pokračuje do Jelení, přes Nové Hamry, Nejdek a Novou Roli až do Karlových Varů.</w:t>
      </w:r>
    </w:p>
    <w:p w14:paraId="2ACC27A1" w14:textId="77777777" w:rsidR="004730F6" w:rsidRPr="008129EB" w:rsidRDefault="004730F6" w:rsidP="004730F6">
      <w:pPr>
        <w:pStyle w:val="alexa"/>
        <w:spacing w:after="0"/>
        <w:rPr>
          <w:rFonts w:ascii="Arial" w:hAnsi="Arial" w:cs="Arial"/>
          <w:b/>
          <w:sz w:val="18"/>
          <w:szCs w:val="18"/>
          <w:lang w:eastAsia="cs-CZ"/>
        </w:rPr>
      </w:pPr>
    </w:p>
    <w:p w14:paraId="75191058" w14:textId="77777777" w:rsidR="004730F6" w:rsidRPr="008129EB" w:rsidRDefault="004730F6" w:rsidP="004730F6">
      <w:pPr>
        <w:pStyle w:val="alexa"/>
        <w:spacing w:after="0"/>
        <w:rPr>
          <w:rFonts w:ascii="Arial" w:hAnsi="Arial" w:cs="Arial"/>
          <w:b/>
          <w:sz w:val="18"/>
          <w:szCs w:val="18"/>
          <w:lang w:eastAsia="cs-CZ"/>
        </w:rPr>
      </w:pPr>
      <w:r w:rsidRPr="008129EB">
        <w:rPr>
          <w:rFonts w:ascii="Arial" w:hAnsi="Arial" w:cs="Arial"/>
          <w:b/>
          <w:sz w:val="18"/>
          <w:szCs w:val="18"/>
          <w:lang w:eastAsia="cs-CZ"/>
        </w:rPr>
        <w:t>Ostrovské rondo</w:t>
      </w:r>
    </w:p>
    <w:p w14:paraId="5D94FD66" w14:textId="4883CB59" w:rsidR="004730F6" w:rsidRPr="008129EB" w:rsidRDefault="004730F6" w:rsidP="004730F6">
      <w:pPr>
        <w:pStyle w:val="alexa"/>
        <w:spacing w:after="0"/>
        <w:rPr>
          <w:rFonts w:ascii="Arial" w:hAnsi="Arial" w:cs="Arial"/>
          <w:sz w:val="18"/>
          <w:szCs w:val="18"/>
          <w:lang w:eastAsia="cs-CZ"/>
        </w:rPr>
      </w:pPr>
      <w:r w:rsidRPr="008129EB">
        <w:rPr>
          <w:rFonts w:ascii="Arial" w:hAnsi="Arial" w:cs="Arial"/>
          <w:sz w:val="18"/>
          <w:szCs w:val="18"/>
          <w:lang w:eastAsia="cs-CZ"/>
        </w:rPr>
        <w:t xml:space="preserve">Ostrovské rondo je unikátní cykloturistický prvek – okruh cyklostezek a cyklostras, který částečně prochází vlastním městem a částečně volnou krajinou kolem Ostrova. Ostrovské rondo má dva okruhy - velký okruh v délce necelých </w:t>
      </w:r>
      <w:r w:rsidR="00424038" w:rsidRPr="008129EB">
        <w:rPr>
          <w:rFonts w:ascii="Arial" w:hAnsi="Arial" w:cs="Arial"/>
          <w:sz w:val="18"/>
          <w:szCs w:val="18"/>
          <w:lang w:eastAsia="cs-CZ"/>
        </w:rPr>
        <w:t>13</w:t>
      </w:r>
      <w:r w:rsidR="00424038">
        <w:rPr>
          <w:rFonts w:ascii="Arial" w:hAnsi="Arial" w:cs="Arial"/>
          <w:sz w:val="18"/>
          <w:szCs w:val="18"/>
          <w:lang w:eastAsia="cs-CZ"/>
        </w:rPr>
        <w:t> </w:t>
      </w:r>
      <w:r w:rsidRPr="008129EB">
        <w:rPr>
          <w:rFonts w:ascii="Arial" w:hAnsi="Arial" w:cs="Arial"/>
          <w:sz w:val="18"/>
          <w:szCs w:val="18"/>
          <w:lang w:eastAsia="cs-CZ"/>
        </w:rPr>
        <w:t>km a malý okruh, cca 7 km. Jádro Ostrovského ronda tvoří cyklostezka, vybudovaná na bývalém tělese železniční vlečky, která prakticky rozdělovala město na východní a západní část. Na Ostrovské rondo navazuje síť regionálních i mezinárodních cyklotras. Okruh má na své trase několik zastávek s informačními tabulemi a mobiliářem pro případné zastavení a odpočinutí cyklistů. Ostrovské rondo také vede v těsné blízkosti autobusové zastávky tzv. U jídelny, tedy v místě, kde v sezóně staví cyklobusy, které cyklisty dopravují na vrcholky Krušných hor.</w:t>
      </w:r>
    </w:p>
    <w:p w14:paraId="37CA0E98" w14:textId="77777777" w:rsidR="008E4FEE" w:rsidRDefault="008E4FEE" w:rsidP="004730F6">
      <w:pPr>
        <w:rPr>
          <w:rFonts w:ascii="Arial" w:hAnsi="Arial" w:cs="Arial"/>
          <w:b/>
          <w:sz w:val="16"/>
          <w:szCs w:val="16"/>
        </w:rPr>
      </w:pPr>
    </w:p>
    <w:p w14:paraId="5D9E9D35" w14:textId="0619334B" w:rsidR="004730F6" w:rsidRPr="00D13905" w:rsidRDefault="00D13905" w:rsidP="00D13905">
      <w:pPr>
        <w:pStyle w:val="Titulek"/>
        <w:rPr>
          <w:rFonts w:ascii="Arial" w:hAnsi="Arial" w:cs="Arial"/>
          <w:b w:val="0"/>
          <w:sz w:val="16"/>
          <w:szCs w:val="16"/>
        </w:rPr>
      </w:pPr>
      <w:bookmarkStart w:id="269" w:name="_Toc488066619"/>
      <w:r w:rsidRPr="00D13905">
        <w:rPr>
          <w:rFonts w:ascii="Arial" w:hAnsi="Arial" w:cs="Arial"/>
          <w:sz w:val="16"/>
          <w:szCs w:val="16"/>
        </w:rPr>
        <w:t xml:space="preserve">Tabulka č. </w:t>
      </w:r>
      <w:r w:rsidR="00376FBE" w:rsidRPr="00D13905">
        <w:rPr>
          <w:rFonts w:ascii="Arial" w:hAnsi="Arial" w:cs="Arial"/>
          <w:sz w:val="16"/>
          <w:szCs w:val="16"/>
        </w:rPr>
        <w:fldChar w:fldCharType="begin"/>
      </w:r>
      <w:r w:rsidR="00376FBE" w:rsidRPr="00D13905">
        <w:rPr>
          <w:rFonts w:ascii="Arial" w:hAnsi="Arial" w:cs="Arial"/>
          <w:sz w:val="16"/>
          <w:szCs w:val="16"/>
        </w:rPr>
        <w:instrText xml:space="preserve"> SEQ Tabulka_č._ \* ARABIC </w:instrText>
      </w:r>
      <w:r w:rsidR="00376FBE" w:rsidRPr="00D13905">
        <w:rPr>
          <w:rFonts w:ascii="Arial" w:hAnsi="Arial" w:cs="Arial"/>
          <w:sz w:val="16"/>
          <w:szCs w:val="16"/>
        </w:rPr>
        <w:fldChar w:fldCharType="separate"/>
      </w:r>
      <w:r w:rsidR="00376FBE">
        <w:rPr>
          <w:rFonts w:ascii="Arial" w:hAnsi="Arial" w:cs="Arial"/>
          <w:noProof/>
          <w:sz w:val="16"/>
          <w:szCs w:val="16"/>
        </w:rPr>
        <w:t>333</w:t>
      </w:r>
      <w:r w:rsidR="00376FBE" w:rsidRPr="00D13905">
        <w:rPr>
          <w:rFonts w:ascii="Arial" w:hAnsi="Arial" w:cs="Arial"/>
          <w:sz w:val="16"/>
          <w:szCs w:val="16"/>
        </w:rPr>
        <w:fldChar w:fldCharType="end"/>
      </w:r>
      <w:r w:rsidR="004730F6" w:rsidRPr="00D13905">
        <w:rPr>
          <w:rFonts w:ascii="Arial" w:hAnsi="Arial" w:cs="Arial"/>
          <w:b w:val="0"/>
          <w:sz w:val="16"/>
          <w:szCs w:val="16"/>
        </w:rPr>
        <w:t>:</w:t>
      </w:r>
      <w:r w:rsidR="004730F6" w:rsidRPr="00D13905">
        <w:rPr>
          <w:rFonts w:ascii="Arial" w:hAnsi="Arial" w:cs="Arial"/>
          <w:sz w:val="16"/>
          <w:szCs w:val="16"/>
        </w:rPr>
        <w:t xml:space="preserve"> Značené cyklotrasy na území MAS Krušné hory</w:t>
      </w:r>
      <w:bookmarkEnd w:id="269"/>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53"/>
        <w:gridCol w:w="1102"/>
        <w:gridCol w:w="6360"/>
        <w:gridCol w:w="600"/>
      </w:tblGrid>
      <w:tr w:rsidR="004730F6" w:rsidRPr="00354257" w14:paraId="411C472B" w14:textId="77777777">
        <w:trPr>
          <w:trHeight w:val="227"/>
        </w:trPr>
        <w:tc>
          <w:tcPr>
            <w:tcW w:w="953" w:type="dxa"/>
            <w:shd w:val="clear" w:color="auto" w:fill="33CC33"/>
            <w:vAlign w:val="center"/>
          </w:tcPr>
          <w:p w14:paraId="2901D8BD" w14:textId="77777777" w:rsidR="004730F6" w:rsidRPr="00354257" w:rsidRDefault="004730F6" w:rsidP="00354257">
            <w:pPr>
              <w:spacing w:after="0"/>
              <w:jc w:val="center"/>
              <w:rPr>
                <w:rFonts w:ascii="Arial" w:hAnsi="Arial" w:cs="Arial"/>
                <w:b/>
                <w:sz w:val="14"/>
                <w:szCs w:val="14"/>
              </w:rPr>
            </w:pPr>
            <w:r w:rsidRPr="00354257">
              <w:rPr>
                <w:rFonts w:cs="Arial"/>
                <w:b/>
                <w:sz w:val="14"/>
                <w:szCs w:val="14"/>
              </w:rPr>
              <w:t>​</w:t>
            </w:r>
            <w:r w:rsidRPr="00354257">
              <w:rPr>
                <w:rFonts w:ascii="Arial" w:hAnsi="Arial" w:cs="Arial"/>
                <w:b/>
                <w:sz w:val="14"/>
                <w:szCs w:val="14"/>
              </w:rPr>
              <w:t>číslo</w:t>
            </w:r>
          </w:p>
        </w:tc>
        <w:tc>
          <w:tcPr>
            <w:tcW w:w="1102" w:type="dxa"/>
            <w:shd w:val="clear" w:color="auto" w:fill="33CC33"/>
            <w:vAlign w:val="center"/>
          </w:tcPr>
          <w:p w14:paraId="46E4A65F" w14:textId="77777777" w:rsidR="004730F6" w:rsidRPr="00354257" w:rsidRDefault="004730F6" w:rsidP="00354257">
            <w:pPr>
              <w:spacing w:after="0"/>
              <w:jc w:val="center"/>
              <w:rPr>
                <w:rFonts w:ascii="Arial" w:hAnsi="Arial" w:cs="Arial"/>
                <w:b/>
                <w:sz w:val="14"/>
                <w:szCs w:val="14"/>
              </w:rPr>
            </w:pPr>
            <w:r w:rsidRPr="00354257">
              <w:rPr>
                <w:rFonts w:ascii="Arial" w:hAnsi="Arial" w:cs="Arial"/>
                <w:b/>
                <w:sz w:val="14"/>
                <w:szCs w:val="14"/>
              </w:rPr>
              <w:t>trasa</w:t>
            </w:r>
          </w:p>
        </w:tc>
        <w:tc>
          <w:tcPr>
            <w:tcW w:w="6360" w:type="dxa"/>
            <w:shd w:val="clear" w:color="auto" w:fill="33CC33"/>
            <w:vAlign w:val="center"/>
          </w:tcPr>
          <w:p w14:paraId="4CCF70F0" w14:textId="77777777" w:rsidR="004730F6" w:rsidRPr="00354257" w:rsidRDefault="004730F6" w:rsidP="00354257">
            <w:pPr>
              <w:spacing w:after="0"/>
              <w:jc w:val="center"/>
              <w:rPr>
                <w:rFonts w:ascii="Arial" w:hAnsi="Arial" w:cs="Arial"/>
                <w:b/>
                <w:sz w:val="14"/>
                <w:szCs w:val="14"/>
              </w:rPr>
            </w:pPr>
            <w:r w:rsidRPr="00354257">
              <w:rPr>
                <w:rFonts w:cs="Arial"/>
                <w:b/>
                <w:sz w:val="14"/>
                <w:szCs w:val="14"/>
              </w:rPr>
              <w:t>​</w:t>
            </w:r>
            <w:r w:rsidRPr="00354257">
              <w:rPr>
                <w:rFonts w:ascii="Arial" w:hAnsi="Arial" w:cs="Arial"/>
                <w:b/>
                <w:sz w:val="14"/>
                <w:szCs w:val="14"/>
              </w:rPr>
              <w:t>průběh</w:t>
            </w:r>
          </w:p>
        </w:tc>
        <w:tc>
          <w:tcPr>
            <w:tcW w:w="600" w:type="dxa"/>
            <w:shd w:val="clear" w:color="auto" w:fill="33CC33"/>
            <w:vAlign w:val="center"/>
          </w:tcPr>
          <w:p w14:paraId="4D2C8CA4" w14:textId="77777777" w:rsidR="004730F6" w:rsidRPr="00354257" w:rsidRDefault="004730F6" w:rsidP="00354257">
            <w:pPr>
              <w:spacing w:after="0"/>
              <w:jc w:val="center"/>
              <w:rPr>
                <w:rFonts w:ascii="Arial" w:hAnsi="Arial" w:cs="Arial"/>
                <w:b/>
                <w:sz w:val="14"/>
                <w:szCs w:val="14"/>
              </w:rPr>
            </w:pPr>
            <w:r w:rsidRPr="00354257">
              <w:rPr>
                <w:rFonts w:cs="Arial"/>
                <w:b/>
                <w:sz w:val="14"/>
                <w:szCs w:val="14"/>
              </w:rPr>
              <w:t>​</w:t>
            </w:r>
            <w:r w:rsidRPr="00354257">
              <w:rPr>
                <w:rFonts w:ascii="Arial" w:hAnsi="Arial" w:cs="Arial"/>
                <w:b/>
                <w:sz w:val="14"/>
                <w:szCs w:val="14"/>
              </w:rPr>
              <w:t>km</w:t>
            </w:r>
          </w:p>
        </w:tc>
      </w:tr>
      <w:tr w:rsidR="004730F6" w:rsidRPr="00354257" w14:paraId="6E7B13C2" w14:textId="77777777">
        <w:trPr>
          <w:trHeight w:val="227"/>
        </w:trPr>
        <w:tc>
          <w:tcPr>
            <w:tcW w:w="953" w:type="dxa"/>
            <w:shd w:val="clear" w:color="auto" w:fill="auto"/>
            <w:vAlign w:val="center"/>
          </w:tcPr>
          <w:p w14:paraId="74E3236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6</w:t>
            </w:r>
            <w:r w:rsidRPr="00354257">
              <w:rPr>
                <w:rFonts w:cs="Arial"/>
                <w:sz w:val="14"/>
                <w:szCs w:val="14"/>
              </w:rPr>
              <w:t>​</w:t>
            </w:r>
          </w:p>
        </w:tc>
        <w:tc>
          <w:tcPr>
            <w:tcW w:w="1102" w:type="dxa"/>
            <w:shd w:val="clear" w:color="auto" w:fill="auto"/>
            <w:vAlign w:val="center"/>
          </w:tcPr>
          <w:p w14:paraId="48D2C82A"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Národní</w:t>
            </w:r>
            <w:r w:rsidRPr="00354257">
              <w:rPr>
                <w:rFonts w:ascii="Arial" w:eastAsia="MS Mincho" w:cs="Arial"/>
                <w:sz w:val="14"/>
                <w:szCs w:val="14"/>
              </w:rPr>
              <w:t>​</w:t>
            </w:r>
          </w:p>
        </w:tc>
        <w:tc>
          <w:tcPr>
            <w:tcW w:w="6360" w:type="dxa"/>
            <w:shd w:val="clear" w:color="auto" w:fill="auto"/>
            <w:vAlign w:val="center"/>
          </w:tcPr>
          <w:p w14:paraId="5955DCAE" w14:textId="2CDE46C6"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Cyklostezka Ohře</w:t>
            </w:r>
            <w:r w:rsidR="00424038">
              <w:rPr>
                <w:rFonts w:ascii="Arial" w:hAnsi="Arial" w:cs="Arial"/>
                <w:sz w:val="14"/>
                <w:szCs w:val="14"/>
              </w:rPr>
              <w:t xml:space="preserve"> </w:t>
            </w:r>
            <w:r w:rsidRPr="00354257">
              <w:rPr>
                <w:rFonts w:ascii="Arial" w:hAnsi="Arial" w:cs="Arial"/>
                <w:sz w:val="14"/>
                <w:szCs w:val="14"/>
              </w:rPr>
              <w:t>-</w:t>
            </w:r>
            <w:r w:rsidR="00424038">
              <w:rPr>
                <w:rFonts w:ascii="Arial" w:hAnsi="Arial" w:cs="Arial"/>
                <w:sz w:val="14"/>
                <w:szCs w:val="14"/>
              </w:rPr>
              <w:t xml:space="preserve"> </w:t>
            </w:r>
            <w:r w:rsidRPr="00354257">
              <w:rPr>
                <w:rFonts w:ascii="Arial" w:hAnsi="Arial" w:cs="Arial"/>
                <w:sz w:val="14"/>
                <w:szCs w:val="14"/>
              </w:rPr>
              <w:t>KV kraj (113 km) úsek Loket - Radošov</w:t>
            </w:r>
          </w:p>
        </w:tc>
        <w:tc>
          <w:tcPr>
            <w:tcW w:w="600" w:type="dxa"/>
            <w:shd w:val="clear" w:color="auto" w:fill="auto"/>
            <w:vAlign w:val="center"/>
          </w:tcPr>
          <w:p w14:paraId="4DFFEED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27</w:t>
            </w:r>
            <w:r w:rsidRPr="00354257">
              <w:rPr>
                <w:rFonts w:cs="Arial"/>
                <w:sz w:val="14"/>
                <w:szCs w:val="14"/>
              </w:rPr>
              <w:t>​</w:t>
            </w:r>
          </w:p>
        </w:tc>
      </w:tr>
      <w:tr w:rsidR="004730F6" w:rsidRPr="00354257" w14:paraId="35F68FA1" w14:textId="77777777">
        <w:trPr>
          <w:trHeight w:val="227"/>
        </w:trPr>
        <w:tc>
          <w:tcPr>
            <w:tcW w:w="953" w:type="dxa"/>
            <w:shd w:val="clear" w:color="auto" w:fill="auto"/>
            <w:vAlign w:val="center"/>
          </w:tcPr>
          <w:p w14:paraId="02B1EF4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6</w:t>
            </w:r>
            <w:r w:rsidRPr="00354257">
              <w:rPr>
                <w:rFonts w:cs="Arial"/>
                <w:sz w:val="14"/>
                <w:szCs w:val="14"/>
              </w:rPr>
              <w:t>​</w:t>
            </w:r>
          </w:p>
        </w:tc>
        <w:tc>
          <w:tcPr>
            <w:tcW w:w="1102" w:type="dxa"/>
            <w:shd w:val="clear" w:color="auto" w:fill="auto"/>
            <w:vAlign w:val="center"/>
          </w:tcPr>
          <w:p w14:paraId="7F34CBD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Národní</w:t>
            </w:r>
            <w:r w:rsidRPr="00354257">
              <w:rPr>
                <w:rFonts w:ascii="Arial" w:eastAsia="MS Mincho" w:cs="Arial"/>
                <w:sz w:val="14"/>
                <w:szCs w:val="14"/>
              </w:rPr>
              <w:t>​</w:t>
            </w:r>
          </w:p>
        </w:tc>
        <w:tc>
          <w:tcPr>
            <w:tcW w:w="6360" w:type="dxa"/>
            <w:shd w:val="clear" w:color="auto" w:fill="auto"/>
            <w:vAlign w:val="center"/>
          </w:tcPr>
          <w:p w14:paraId="277D8DB1" w14:textId="57A77D13"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Cyklotrasa podél Ohře</w:t>
            </w:r>
            <w:r w:rsidR="00424038">
              <w:rPr>
                <w:rFonts w:ascii="Arial" w:hAnsi="Arial" w:cs="Arial"/>
                <w:sz w:val="14"/>
                <w:szCs w:val="14"/>
              </w:rPr>
              <w:t xml:space="preserve"> </w:t>
            </w:r>
            <w:r w:rsidRPr="00354257">
              <w:rPr>
                <w:rFonts w:ascii="Arial" w:hAnsi="Arial" w:cs="Arial"/>
                <w:sz w:val="14"/>
                <w:szCs w:val="14"/>
              </w:rPr>
              <w:t>-</w:t>
            </w:r>
            <w:r w:rsidR="00424038">
              <w:rPr>
                <w:rFonts w:ascii="Arial" w:hAnsi="Arial" w:cs="Arial"/>
                <w:sz w:val="14"/>
                <w:szCs w:val="14"/>
              </w:rPr>
              <w:t xml:space="preserve"> </w:t>
            </w:r>
            <w:r w:rsidRPr="00354257">
              <w:rPr>
                <w:rFonts w:ascii="Arial" w:hAnsi="Arial" w:cs="Arial"/>
                <w:sz w:val="14"/>
                <w:szCs w:val="14"/>
              </w:rPr>
              <w:t>KV kraj (113 km) - region OSTROVSKO</w:t>
            </w:r>
          </w:p>
        </w:tc>
        <w:tc>
          <w:tcPr>
            <w:tcW w:w="600" w:type="dxa"/>
            <w:shd w:val="clear" w:color="auto" w:fill="auto"/>
            <w:vAlign w:val="center"/>
          </w:tcPr>
          <w:p w14:paraId="16B196E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19</w:t>
            </w:r>
            <w:r w:rsidRPr="00354257">
              <w:rPr>
                <w:rFonts w:cs="Arial"/>
                <w:sz w:val="14"/>
                <w:szCs w:val="14"/>
              </w:rPr>
              <w:t>​</w:t>
            </w:r>
          </w:p>
        </w:tc>
      </w:tr>
      <w:tr w:rsidR="004730F6" w:rsidRPr="00354257" w14:paraId="02DDB822" w14:textId="77777777">
        <w:trPr>
          <w:trHeight w:val="227"/>
        </w:trPr>
        <w:tc>
          <w:tcPr>
            <w:tcW w:w="953" w:type="dxa"/>
            <w:shd w:val="clear" w:color="auto" w:fill="auto"/>
            <w:vAlign w:val="center"/>
          </w:tcPr>
          <w:p w14:paraId="4EF0F56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23</w:t>
            </w:r>
          </w:p>
        </w:tc>
        <w:tc>
          <w:tcPr>
            <w:tcW w:w="1102" w:type="dxa"/>
            <w:shd w:val="clear" w:color="auto" w:fill="auto"/>
            <w:vAlign w:val="center"/>
          </w:tcPr>
          <w:p w14:paraId="0D03F339"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Národní</w:t>
            </w:r>
          </w:p>
        </w:tc>
        <w:tc>
          <w:tcPr>
            <w:tcW w:w="6360" w:type="dxa"/>
            <w:shd w:val="clear" w:color="auto" w:fill="auto"/>
            <w:vAlign w:val="center"/>
          </w:tcPr>
          <w:p w14:paraId="6B969404" w14:textId="63240D51"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Magistrála Krušné hory (275 km) - úsek Rolava - Měděnec</w:t>
            </w:r>
          </w:p>
        </w:tc>
        <w:tc>
          <w:tcPr>
            <w:tcW w:w="600" w:type="dxa"/>
            <w:shd w:val="clear" w:color="auto" w:fill="auto"/>
            <w:vAlign w:val="center"/>
          </w:tcPr>
          <w:p w14:paraId="0AB9542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44</w:t>
            </w:r>
          </w:p>
        </w:tc>
      </w:tr>
      <w:tr w:rsidR="004730F6" w:rsidRPr="00354257" w14:paraId="0B73569F" w14:textId="77777777">
        <w:trPr>
          <w:trHeight w:val="227"/>
        </w:trPr>
        <w:tc>
          <w:tcPr>
            <w:tcW w:w="953" w:type="dxa"/>
            <w:shd w:val="clear" w:color="auto" w:fill="auto"/>
            <w:vAlign w:val="center"/>
          </w:tcPr>
          <w:p w14:paraId="0EED95A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23</w:t>
            </w:r>
            <w:r w:rsidRPr="00354257">
              <w:rPr>
                <w:rFonts w:cs="Arial"/>
                <w:sz w:val="14"/>
                <w:szCs w:val="14"/>
              </w:rPr>
              <w:t>​</w:t>
            </w:r>
          </w:p>
        </w:tc>
        <w:tc>
          <w:tcPr>
            <w:tcW w:w="1102" w:type="dxa"/>
            <w:shd w:val="clear" w:color="auto" w:fill="auto"/>
            <w:vAlign w:val="center"/>
          </w:tcPr>
          <w:p w14:paraId="4B938622"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Národní</w:t>
            </w:r>
            <w:r w:rsidRPr="00354257">
              <w:rPr>
                <w:rFonts w:ascii="Arial" w:eastAsia="MS Mincho" w:cs="Arial"/>
                <w:sz w:val="14"/>
                <w:szCs w:val="14"/>
              </w:rPr>
              <w:t>​</w:t>
            </w:r>
          </w:p>
        </w:tc>
        <w:tc>
          <w:tcPr>
            <w:tcW w:w="6360" w:type="dxa"/>
            <w:shd w:val="clear" w:color="auto" w:fill="auto"/>
            <w:vAlign w:val="center"/>
          </w:tcPr>
          <w:p w14:paraId="758D9BFE" w14:textId="0132B84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Magistrála Krušné hory (275 km) - úsek Rolava -</w:t>
            </w:r>
            <w:r w:rsidR="00424038">
              <w:rPr>
                <w:rFonts w:ascii="Arial" w:hAnsi="Arial" w:cs="Arial"/>
                <w:sz w:val="14"/>
                <w:szCs w:val="14"/>
              </w:rPr>
              <w:t xml:space="preserve"> </w:t>
            </w:r>
            <w:r w:rsidRPr="00354257">
              <w:rPr>
                <w:rFonts w:ascii="Arial" w:hAnsi="Arial" w:cs="Arial"/>
                <w:sz w:val="14"/>
                <w:szCs w:val="14"/>
              </w:rPr>
              <w:t>Boží Dar - Měděnec</w:t>
            </w:r>
          </w:p>
        </w:tc>
        <w:tc>
          <w:tcPr>
            <w:tcW w:w="600" w:type="dxa"/>
            <w:shd w:val="clear" w:color="auto" w:fill="auto"/>
            <w:vAlign w:val="center"/>
          </w:tcPr>
          <w:p w14:paraId="54A650B7"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30</w:t>
            </w:r>
          </w:p>
        </w:tc>
      </w:tr>
      <w:tr w:rsidR="004730F6" w:rsidRPr="00354257" w14:paraId="49DC228B" w14:textId="77777777">
        <w:trPr>
          <w:trHeight w:val="227"/>
        </w:trPr>
        <w:tc>
          <w:tcPr>
            <w:tcW w:w="953" w:type="dxa"/>
            <w:shd w:val="clear" w:color="auto" w:fill="auto"/>
            <w:vAlign w:val="center"/>
          </w:tcPr>
          <w:p w14:paraId="62CED8F1"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2000</w:t>
            </w:r>
          </w:p>
        </w:tc>
        <w:tc>
          <w:tcPr>
            <w:tcW w:w="1102" w:type="dxa"/>
            <w:shd w:val="clear" w:color="auto" w:fill="auto"/>
            <w:vAlign w:val="center"/>
          </w:tcPr>
          <w:p w14:paraId="346584D2"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35A53C04"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Pernink - Nové Hamry - Rolava</w:t>
            </w:r>
          </w:p>
        </w:tc>
        <w:tc>
          <w:tcPr>
            <w:tcW w:w="600" w:type="dxa"/>
            <w:shd w:val="clear" w:color="auto" w:fill="auto"/>
            <w:vAlign w:val="center"/>
          </w:tcPr>
          <w:p w14:paraId="1EFC231F"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21</w:t>
            </w:r>
            <w:r w:rsidRPr="00354257">
              <w:rPr>
                <w:rFonts w:cs="Arial"/>
                <w:sz w:val="14"/>
                <w:szCs w:val="14"/>
              </w:rPr>
              <w:t>​</w:t>
            </w:r>
          </w:p>
        </w:tc>
      </w:tr>
      <w:tr w:rsidR="004730F6" w:rsidRPr="00354257" w14:paraId="055EEC7F" w14:textId="77777777">
        <w:trPr>
          <w:trHeight w:val="227"/>
        </w:trPr>
        <w:tc>
          <w:tcPr>
            <w:tcW w:w="953" w:type="dxa"/>
            <w:shd w:val="clear" w:color="auto" w:fill="auto"/>
            <w:vAlign w:val="center"/>
          </w:tcPr>
          <w:p w14:paraId="1D2616E0"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2002</w:t>
            </w:r>
          </w:p>
        </w:tc>
        <w:tc>
          <w:tcPr>
            <w:tcW w:w="1102" w:type="dxa"/>
            <w:shd w:val="clear" w:color="auto" w:fill="auto"/>
            <w:vAlign w:val="center"/>
          </w:tcPr>
          <w:p w14:paraId="594843D3"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445ED53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Potůčky - Podlesí - Plešivec - Abertamy - Pernink</w:t>
            </w:r>
            <w:r w:rsidRPr="00354257">
              <w:rPr>
                <w:rFonts w:ascii="Arial" w:eastAsia="MS Mincho" w:cs="Arial"/>
                <w:sz w:val="14"/>
                <w:szCs w:val="14"/>
              </w:rPr>
              <w:t>​</w:t>
            </w:r>
          </w:p>
        </w:tc>
        <w:tc>
          <w:tcPr>
            <w:tcW w:w="600" w:type="dxa"/>
            <w:shd w:val="clear" w:color="auto" w:fill="auto"/>
            <w:vAlign w:val="center"/>
          </w:tcPr>
          <w:p w14:paraId="05255C9F"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24</w:t>
            </w:r>
          </w:p>
        </w:tc>
      </w:tr>
      <w:tr w:rsidR="004730F6" w:rsidRPr="00354257" w14:paraId="6D666AE5" w14:textId="77777777">
        <w:trPr>
          <w:trHeight w:val="227"/>
        </w:trPr>
        <w:tc>
          <w:tcPr>
            <w:tcW w:w="953" w:type="dxa"/>
            <w:shd w:val="clear" w:color="auto" w:fill="auto"/>
            <w:vAlign w:val="center"/>
          </w:tcPr>
          <w:p w14:paraId="25A38879"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2005</w:t>
            </w:r>
          </w:p>
        </w:tc>
        <w:tc>
          <w:tcPr>
            <w:tcW w:w="1102" w:type="dxa"/>
            <w:shd w:val="clear" w:color="auto" w:fill="auto"/>
            <w:vAlign w:val="center"/>
          </w:tcPr>
          <w:p w14:paraId="0DB7569D"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4D82718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Boží Dar - Nad Neklidem - Suchá - Jáchymov - Ostrov</w:t>
            </w:r>
            <w:r w:rsidRPr="00354257">
              <w:rPr>
                <w:rFonts w:cs="Arial"/>
                <w:sz w:val="14"/>
                <w:szCs w:val="14"/>
              </w:rPr>
              <w:t>​</w:t>
            </w:r>
          </w:p>
        </w:tc>
        <w:tc>
          <w:tcPr>
            <w:tcW w:w="600" w:type="dxa"/>
            <w:shd w:val="clear" w:color="auto" w:fill="auto"/>
            <w:vAlign w:val="center"/>
          </w:tcPr>
          <w:p w14:paraId="204AB74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18</w:t>
            </w:r>
            <w:r w:rsidRPr="00354257">
              <w:rPr>
                <w:rFonts w:cs="Arial"/>
                <w:sz w:val="14"/>
                <w:szCs w:val="14"/>
              </w:rPr>
              <w:t>​</w:t>
            </w:r>
          </w:p>
        </w:tc>
      </w:tr>
      <w:tr w:rsidR="004730F6" w:rsidRPr="00354257" w14:paraId="73EEFB81" w14:textId="77777777">
        <w:trPr>
          <w:trHeight w:val="227"/>
        </w:trPr>
        <w:tc>
          <w:tcPr>
            <w:tcW w:w="953" w:type="dxa"/>
            <w:shd w:val="clear" w:color="auto" w:fill="auto"/>
            <w:vAlign w:val="center"/>
          </w:tcPr>
          <w:p w14:paraId="0D1FCB4E"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2009</w:t>
            </w:r>
            <w:r w:rsidRPr="00354257">
              <w:rPr>
                <w:rFonts w:cs="Arial"/>
                <w:sz w:val="14"/>
                <w:szCs w:val="14"/>
              </w:rPr>
              <w:t>​</w:t>
            </w:r>
          </w:p>
        </w:tc>
        <w:tc>
          <w:tcPr>
            <w:tcW w:w="1102" w:type="dxa"/>
            <w:shd w:val="clear" w:color="auto" w:fill="auto"/>
            <w:vAlign w:val="center"/>
          </w:tcPr>
          <w:p w14:paraId="17C72968"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4E8C4BDA"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K.Vary, d.n. - S.Role - N.Role - Nejdek - N.Hamry - Potůčky</w:t>
            </w:r>
          </w:p>
        </w:tc>
        <w:tc>
          <w:tcPr>
            <w:tcW w:w="600" w:type="dxa"/>
            <w:shd w:val="clear" w:color="auto" w:fill="auto"/>
            <w:vAlign w:val="center"/>
          </w:tcPr>
          <w:p w14:paraId="7746D89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39</w:t>
            </w:r>
          </w:p>
        </w:tc>
      </w:tr>
      <w:tr w:rsidR="004730F6" w:rsidRPr="00354257" w14:paraId="15383778" w14:textId="77777777">
        <w:trPr>
          <w:trHeight w:val="227"/>
        </w:trPr>
        <w:tc>
          <w:tcPr>
            <w:tcW w:w="953" w:type="dxa"/>
            <w:shd w:val="clear" w:color="auto" w:fill="auto"/>
            <w:vAlign w:val="center"/>
          </w:tcPr>
          <w:p w14:paraId="323372FC"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2008</w:t>
            </w:r>
          </w:p>
        </w:tc>
        <w:tc>
          <w:tcPr>
            <w:tcW w:w="1102" w:type="dxa"/>
            <w:shd w:val="clear" w:color="auto" w:fill="auto"/>
            <w:vAlign w:val="center"/>
          </w:tcPr>
          <w:p w14:paraId="7ACEEF68"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6FC35C05" w14:textId="791FCFF6"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Boží Dar - Zlatý Kopec - Český Mlýn - Rýžovna</w:t>
            </w:r>
            <w:r w:rsidRPr="00354257">
              <w:rPr>
                <w:rFonts w:cs="Arial"/>
                <w:sz w:val="14"/>
                <w:szCs w:val="14"/>
              </w:rPr>
              <w:t>​</w:t>
            </w:r>
          </w:p>
        </w:tc>
        <w:tc>
          <w:tcPr>
            <w:tcW w:w="600" w:type="dxa"/>
            <w:shd w:val="clear" w:color="auto" w:fill="auto"/>
            <w:vAlign w:val="center"/>
          </w:tcPr>
          <w:p w14:paraId="34AE13BE"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21</w:t>
            </w:r>
          </w:p>
        </w:tc>
      </w:tr>
      <w:tr w:rsidR="004730F6" w:rsidRPr="00354257" w14:paraId="31557599" w14:textId="77777777">
        <w:trPr>
          <w:trHeight w:val="227"/>
        </w:trPr>
        <w:tc>
          <w:tcPr>
            <w:tcW w:w="953" w:type="dxa"/>
            <w:shd w:val="clear" w:color="auto" w:fill="auto"/>
            <w:vAlign w:val="center"/>
          </w:tcPr>
          <w:p w14:paraId="28B4A919"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2011</w:t>
            </w:r>
          </w:p>
        </w:tc>
        <w:tc>
          <w:tcPr>
            <w:tcW w:w="1102" w:type="dxa"/>
            <w:shd w:val="clear" w:color="auto" w:fill="auto"/>
            <w:vAlign w:val="center"/>
          </w:tcPr>
          <w:p w14:paraId="35C7E7E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5117FE6D"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Vojkovice - Ostrov - Vykmanov - Nad Suchou - Klínovec</w:t>
            </w:r>
            <w:r w:rsidRPr="00354257">
              <w:rPr>
                <w:rFonts w:cs="Arial"/>
                <w:sz w:val="14"/>
                <w:szCs w:val="14"/>
              </w:rPr>
              <w:t>​</w:t>
            </w:r>
          </w:p>
        </w:tc>
        <w:tc>
          <w:tcPr>
            <w:tcW w:w="600" w:type="dxa"/>
            <w:shd w:val="clear" w:color="auto" w:fill="auto"/>
            <w:vAlign w:val="center"/>
          </w:tcPr>
          <w:p w14:paraId="20888B51"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23</w:t>
            </w:r>
          </w:p>
        </w:tc>
      </w:tr>
      <w:tr w:rsidR="004730F6" w:rsidRPr="00354257" w14:paraId="5F6CAD48" w14:textId="77777777">
        <w:trPr>
          <w:trHeight w:val="227"/>
        </w:trPr>
        <w:tc>
          <w:tcPr>
            <w:tcW w:w="953" w:type="dxa"/>
            <w:shd w:val="clear" w:color="auto" w:fill="auto"/>
            <w:vAlign w:val="center"/>
          </w:tcPr>
          <w:p w14:paraId="368D39E3"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2012</w:t>
            </w:r>
            <w:r w:rsidRPr="00354257">
              <w:rPr>
                <w:rFonts w:cs="Arial"/>
                <w:sz w:val="14"/>
                <w:szCs w:val="14"/>
              </w:rPr>
              <w:t>​</w:t>
            </w:r>
          </w:p>
        </w:tc>
        <w:tc>
          <w:tcPr>
            <w:tcW w:w="1102" w:type="dxa"/>
            <w:shd w:val="clear" w:color="auto" w:fill="auto"/>
            <w:vAlign w:val="center"/>
          </w:tcPr>
          <w:p w14:paraId="62F281FE"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0C71E6E3"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Vintířov - Chodov - Nová Role - Velký Rybník - Hroznětín</w:t>
            </w:r>
          </w:p>
        </w:tc>
        <w:tc>
          <w:tcPr>
            <w:tcW w:w="600" w:type="dxa"/>
            <w:shd w:val="clear" w:color="auto" w:fill="auto"/>
            <w:vAlign w:val="center"/>
          </w:tcPr>
          <w:p w14:paraId="08B33E6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26</w:t>
            </w:r>
          </w:p>
        </w:tc>
      </w:tr>
      <w:tr w:rsidR="004730F6" w:rsidRPr="00354257" w14:paraId="012DDD2F" w14:textId="77777777">
        <w:trPr>
          <w:trHeight w:val="227"/>
        </w:trPr>
        <w:tc>
          <w:tcPr>
            <w:tcW w:w="953" w:type="dxa"/>
            <w:shd w:val="clear" w:color="auto" w:fill="auto"/>
            <w:vAlign w:val="center"/>
          </w:tcPr>
          <w:p w14:paraId="67409D23"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2016</w:t>
            </w:r>
          </w:p>
        </w:tc>
        <w:tc>
          <w:tcPr>
            <w:tcW w:w="1102" w:type="dxa"/>
            <w:shd w:val="clear" w:color="auto" w:fill="auto"/>
            <w:vAlign w:val="center"/>
          </w:tcPr>
          <w:p w14:paraId="34D93CD4"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0CFF673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Loket - Hory - Nová Role</w:t>
            </w:r>
          </w:p>
        </w:tc>
        <w:tc>
          <w:tcPr>
            <w:tcW w:w="600" w:type="dxa"/>
            <w:shd w:val="clear" w:color="auto" w:fill="auto"/>
            <w:vAlign w:val="center"/>
          </w:tcPr>
          <w:p w14:paraId="3D264B91"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13</w:t>
            </w:r>
            <w:r w:rsidRPr="00354257">
              <w:rPr>
                <w:rFonts w:cs="Arial"/>
                <w:sz w:val="14"/>
                <w:szCs w:val="14"/>
              </w:rPr>
              <w:t>​</w:t>
            </w:r>
          </w:p>
        </w:tc>
      </w:tr>
      <w:tr w:rsidR="004730F6" w:rsidRPr="00354257" w14:paraId="4772B669" w14:textId="77777777">
        <w:trPr>
          <w:trHeight w:val="227"/>
        </w:trPr>
        <w:tc>
          <w:tcPr>
            <w:tcW w:w="953" w:type="dxa"/>
            <w:shd w:val="clear" w:color="auto" w:fill="auto"/>
            <w:vAlign w:val="center"/>
          </w:tcPr>
          <w:p w14:paraId="578B0FF1"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2198</w:t>
            </w:r>
            <w:r w:rsidRPr="00354257">
              <w:rPr>
                <w:rFonts w:cs="Arial"/>
                <w:sz w:val="14"/>
                <w:szCs w:val="14"/>
              </w:rPr>
              <w:t>​</w:t>
            </w:r>
          </w:p>
        </w:tc>
        <w:tc>
          <w:tcPr>
            <w:tcW w:w="1102" w:type="dxa"/>
            <w:shd w:val="clear" w:color="auto" w:fill="auto"/>
            <w:vAlign w:val="center"/>
          </w:tcPr>
          <w:p w14:paraId="0CEF6F6A"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cs="Arial"/>
                <w:sz w:val="14"/>
                <w:szCs w:val="14"/>
              </w:rPr>
              <w:t>​</w:t>
            </w:r>
          </w:p>
        </w:tc>
        <w:tc>
          <w:tcPr>
            <w:tcW w:w="6360" w:type="dxa"/>
            <w:shd w:val="clear" w:color="auto" w:fill="auto"/>
            <w:vAlign w:val="center"/>
          </w:tcPr>
          <w:p w14:paraId="5891F2CC"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Velichov - Ostrov - Merklín - Abertamy - H.Blatná - Potůčky</w:t>
            </w:r>
            <w:r w:rsidRPr="00354257">
              <w:rPr>
                <w:rFonts w:cs="Arial"/>
                <w:sz w:val="14"/>
                <w:szCs w:val="14"/>
              </w:rPr>
              <w:t>​</w:t>
            </w:r>
          </w:p>
        </w:tc>
        <w:tc>
          <w:tcPr>
            <w:tcW w:w="600" w:type="dxa"/>
            <w:shd w:val="clear" w:color="auto" w:fill="auto"/>
            <w:vAlign w:val="center"/>
          </w:tcPr>
          <w:p w14:paraId="721C6C46"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55</w:t>
            </w:r>
            <w:r w:rsidRPr="00354257">
              <w:rPr>
                <w:rFonts w:cs="Arial"/>
                <w:sz w:val="14"/>
                <w:szCs w:val="14"/>
              </w:rPr>
              <w:t>​</w:t>
            </w:r>
          </w:p>
        </w:tc>
      </w:tr>
      <w:tr w:rsidR="004730F6" w:rsidRPr="00354257" w14:paraId="67D38B01" w14:textId="77777777">
        <w:trPr>
          <w:trHeight w:val="227"/>
        </w:trPr>
        <w:tc>
          <w:tcPr>
            <w:tcW w:w="953" w:type="dxa"/>
            <w:shd w:val="clear" w:color="auto" w:fill="auto"/>
            <w:vAlign w:val="center"/>
          </w:tcPr>
          <w:p w14:paraId="16CCB316"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3000</w:t>
            </w:r>
          </w:p>
        </w:tc>
        <w:tc>
          <w:tcPr>
            <w:tcW w:w="1102" w:type="dxa"/>
            <w:shd w:val="clear" w:color="auto" w:fill="auto"/>
            <w:vAlign w:val="center"/>
          </w:tcPr>
          <w:p w14:paraId="45FF1DC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cs="Arial"/>
                <w:sz w:val="14"/>
                <w:szCs w:val="14"/>
              </w:rPr>
              <w:t>​</w:t>
            </w:r>
          </w:p>
        </w:tc>
        <w:tc>
          <w:tcPr>
            <w:tcW w:w="6360" w:type="dxa"/>
            <w:shd w:val="clear" w:color="auto" w:fill="auto"/>
            <w:vAlign w:val="center"/>
          </w:tcPr>
          <w:p w14:paraId="6725F30B"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Rozcestí pod Klínovcem - Loučná pod Klínovcem</w:t>
            </w:r>
            <w:r w:rsidRPr="00354257">
              <w:rPr>
                <w:rFonts w:cs="Arial"/>
                <w:sz w:val="14"/>
                <w:szCs w:val="14"/>
              </w:rPr>
              <w:t>​</w:t>
            </w:r>
          </w:p>
        </w:tc>
        <w:tc>
          <w:tcPr>
            <w:tcW w:w="600" w:type="dxa"/>
            <w:shd w:val="clear" w:color="auto" w:fill="auto"/>
            <w:vAlign w:val="center"/>
          </w:tcPr>
          <w:p w14:paraId="35E9DD17"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4</w:t>
            </w:r>
          </w:p>
        </w:tc>
      </w:tr>
      <w:tr w:rsidR="004730F6" w:rsidRPr="00354257" w14:paraId="01764106" w14:textId="77777777">
        <w:trPr>
          <w:trHeight w:val="227"/>
        </w:trPr>
        <w:tc>
          <w:tcPr>
            <w:tcW w:w="953" w:type="dxa"/>
            <w:shd w:val="clear" w:color="auto" w:fill="auto"/>
            <w:vAlign w:val="center"/>
          </w:tcPr>
          <w:p w14:paraId="3988826D"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3001</w:t>
            </w:r>
            <w:r w:rsidRPr="00354257">
              <w:rPr>
                <w:rFonts w:cs="Arial"/>
                <w:sz w:val="14"/>
                <w:szCs w:val="14"/>
              </w:rPr>
              <w:t>​</w:t>
            </w:r>
          </w:p>
        </w:tc>
        <w:tc>
          <w:tcPr>
            <w:tcW w:w="1102" w:type="dxa"/>
            <w:shd w:val="clear" w:color="auto" w:fill="auto"/>
            <w:vAlign w:val="center"/>
          </w:tcPr>
          <w:p w14:paraId="45005A0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cs="Arial"/>
                <w:sz w:val="14"/>
                <w:szCs w:val="14"/>
              </w:rPr>
              <w:t>​</w:t>
            </w:r>
          </w:p>
        </w:tc>
        <w:tc>
          <w:tcPr>
            <w:tcW w:w="6360" w:type="dxa"/>
            <w:shd w:val="clear" w:color="auto" w:fill="auto"/>
            <w:vAlign w:val="center"/>
          </w:tcPr>
          <w:p w14:paraId="39899A00"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Vojkovice - Krásný Les - Horní hrad</w:t>
            </w:r>
            <w:r w:rsidRPr="00354257">
              <w:rPr>
                <w:rFonts w:cs="Arial"/>
                <w:sz w:val="14"/>
                <w:szCs w:val="14"/>
              </w:rPr>
              <w:t>​</w:t>
            </w:r>
          </w:p>
        </w:tc>
        <w:tc>
          <w:tcPr>
            <w:tcW w:w="600" w:type="dxa"/>
            <w:shd w:val="clear" w:color="auto" w:fill="auto"/>
            <w:vAlign w:val="center"/>
          </w:tcPr>
          <w:p w14:paraId="6EE5D055"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9</w:t>
            </w:r>
          </w:p>
        </w:tc>
      </w:tr>
      <w:tr w:rsidR="004730F6" w:rsidRPr="00354257" w14:paraId="75EE4665" w14:textId="77777777">
        <w:trPr>
          <w:trHeight w:val="227"/>
        </w:trPr>
        <w:tc>
          <w:tcPr>
            <w:tcW w:w="953" w:type="dxa"/>
            <w:shd w:val="clear" w:color="auto" w:fill="auto"/>
            <w:vAlign w:val="center"/>
          </w:tcPr>
          <w:p w14:paraId="30A92546"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3002</w:t>
            </w:r>
          </w:p>
        </w:tc>
        <w:tc>
          <w:tcPr>
            <w:tcW w:w="1102" w:type="dxa"/>
            <w:shd w:val="clear" w:color="auto" w:fill="auto"/>
            <w:vAlign w:val="center"/>
          </w:tcPr>
          <w:p w14:paraId="6407BAB5"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179293A7"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Stráž n.Ohří - Horní Hrad - Nástup - Vejprty</w:t>
            </w:r>
            <w:r w:rsidRPr="00354257">
              <w:rPr>
                <w:rFonts w:cs="Arial"/>
                <w:sz w:val="14"/>
                <w:szCs w:val="14"/>
              </w:rPr>
              <w:t>​</w:t>
            </w:r>
          </w:p>
        </w:tc>
        <w:tc>
          <w:tcPr>
            <w:tcW w:w="600" w:type="dxa"/>
            <w:shd w:val="clear" w:color="auto" w:fill="auto"/>
            <w:vAlign w:val="center"/>
          </w:tcPr>
          <w:p w14:paraId="6D371A06"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30</w:t>
            </w:r>
          </w:p>
        </w:tc>
      </w:tr>
      <w:tr w:rsidR="004730F6" w:rsidRPr="00354257" w14:paraId="32962DC2" w14:textId="77777777">
        <w:trPr>
          <w:trHeight w:val="227"/>
        </w:trPr>
        <w:tc>
          <w:tcPr>
            <w:tcW w:w="953" w:type="dxa"/>
            <w:shd w:val="clear" w:color="auto" w:fill="auto"/>
            <w:vAlign w:val="center"/>
          </w:tcPr>
          <w:p w14:paraId="510F9863"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3005</w:t>
            </w:r>
          </w:p>
        </w:tc>
        <w:tc>
          <w:tcPr>
            <w:tcW w:w="1102" w:type="dxa"/>
            <w:shd w:val="clear" w:color="auto" w:fill="auto"/>
            <w:vAlign w:val="center"/>
          </w:tcPr>
          <w:p w14:paraId="5E55E601"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Místní</w:t>
            </w:r>
            <w:r w:rsidRPr="00354257">
              <w:rPr>
                <w:rFonts w:ascii="Arial" w:eastAsia="MS Mincho" w:cs="Arial"/>
                <w:sz w:val="14"/>
                <w:szCs w:val="14"/>
              </w:rPr>
              <w:t>​</w:t>
            </w:r>
          </w:p>
        </w:tc>
        <w:tc>
          <w:tcPr>
            <w:tcW w:w="6360" w:type="dxa"/>
            <w:shd w:val="clear" w:color="auto" w:fill="auto"/>
            <w:vAlign w:val="center"/>
          </w:tcPr>
          <w:p w14:paraId="20659E9D" w14:textId="77777777" w:rsidR="004730F6" w:rsidRPr="00354257" w:rsidRDefault="004730F6" w:rsidP="00354257">
            <w:pPr>
              <w:spacing w:after="0"/>
              <w:jc w:val="center"/>
              <w:rPr>
                <w:rFonts w:ascii="Arial" w:hAnsi="Arial" w:cs="Arial"/>
                <w:sz w:val="14"/>
                <w:szCs w:val="14"/>
              </w:rPr>
            </w:pPr>
            <w:r w:rsidRPr="00354257">
              <w:rPr>
                <w:rFonts w:ascii="Arial" w:hAnsi="Arial" w:cs="Arial"/>
                <w:sz w:val="14"/>
                <w:szCs w:val="14"/>
              </w:rPr>
              <w:t>Perštejn, Lužný - Srní - Kupa rozcestí</w:t>
            </w:r>
            <w:r w:rsidRPr="00354257">
              <w:rPr>
                <w:rFonts w:cs="Arial"/>
                <w:sz w:val="14"/>
                <w:szCs w:val="14"/>
              </w:rPr>
              <w:t>​</w:t>
            </w:r>
          </w:p>
        </w:tc>
        <w:tc>
          <w:tcPr>
            <w:tcW w:w="600" w:type="dxa"/>
            <w:shd w:val="clear" w:color="auto" w:fill="auto"/>
            <w:vAlign w:val="center"/>
          </w:tcPr>
          <w:p w14:paraId="7582B63D" w14:textId="77777777" w:rsidR="004730F6" w:rsidRPr="00354257" w:rsidRDefault="004730F6" w:rsidP="00354257">
            <w:pPr>
              <w:spacing w:after="0"/>
              <w:jc w:val="center"/>
              <w:rPr>
                <w:rFonts w:ascii="Arial" w:hAnsi="Arial" w:cs="Arial"/>
                <w:sz w:val="14"/>
                <w:szCs w:val="14"/>
              </w:rPr>
            </w:pPr>
            <w:r w:rsidRPr="00354257">
              <w:rPr>
                <w:rFonts w:cs="Arial"/>
                <w:sz w:val="14"/>
                <w:szCs w:val="14"/>
              </w:rPr>
              <w:t>​</w:t>
            </w:r>
            <w:r w:rsidRPr="00354257">
              <w:rPr>
                <w:rFonts w:ascii="Arial" w:hAnsi="Arial" w:cs="Arial"/>
                <w:sz w:val="14"/>
                <w:szCs w:val="14"/>
              </w:rPr>
              <w:t>10</w:t>
            </w:r>
          </w:p>
        </w:tc>
      </w:tr>
    </w:tbl>
    <w:p w14:paraId="46663F06" w14:textId="77777777" w:rsidR="004730F6" w:rsidRPr="008129EB" w:rsidRDefault="004730F6" w:rsidP="004730F6">
      <w:pPr>
        <w:spacing w:after="0"/>
        <w:rPr>
          <w:rStyle w:val="Siln"/>
          <w:rFonts w:ascii="Arial" w:hAnsi="Arial" w:cs="Arial"/>
          <w:i/>
          <w:color w:val="000000"/>
          <w:sz w:val="16"/>
          <w:szCs w:val="16"/>
          <w:shd w:val="clear" w:color="auto" w:fill="FFFFFF"/>
        </w:rPr>
      </w:pPr>
      <w:r w:rsidRPr="008129EB">
        <w:rPr>
          <w:rStyle w:val="Siln"/>
          <w:rFonts w:ascii="Arial" w:hAnsi="Arial" w:cs="Arial"/>
          <w:b w:val="0"/>
          <w:i/>
          <w:color w:val="000000"/>
          <w:sz w:val="16"/>
          <w:szCs w:val="16"/>
          <w:shd w:val="clear" w:color="auto" w:fill="FFFFFF"/>
        </w:rPr>
        <w:t>zdroj:</w:t>
      </w:r>
      <w:r w:rsidRPr="008129EB">
        <w:rPr>
          <w:rStyle w:val="Siln"/>
          <w:rFonts w:ascii="Arial" w:hAnsi="Arial" w:cs="Arial"/>
          <w:i/>
          <w:color w:val="000000"/>
          <w:sz w:val="16"/>
          <w:szCs w:val="16"/>
          <w:shd w:val="clear" w:color="auto" w:fill="FFFFFF"/>
        </w:rPr>
        <w:t xml:space="preserve"> </w:t>
      </w:r>
      <w:hyperlink r:id="rId126" w:history="1">
        <w:r w:rsidRPr="008129EB">
          <w:rPr>
            <w:rStyle w:val="Hypertextovodkaz"/>
            <w:rFonts w:ascii="Arial" w:hAnsi="Arial" w:cs="Arial"/>
            <w:i/>
            <w:sz w:val="16"/>
            <w:szCs w:val="16"/>
            <w:shd w:val="clear" w:color="auto" w:fill="FFFFFF"/>
          </w:rPr>
          <w:t>http://www.kr-karlovarsky.cz/cyklo/cyklotrasy/Stranky/cyklotrasy.aspx</w:t>
        </w:r>
      </w:hyperlink>
    </w:p>
    <w:p w14:paraId="5B8C90F6" w14:textId="77777777" w:rsidR="004730F6" w:rsidRDefault="004730F6" w:rsidP="004730F6">
      <w:pPr>
        <w:spacing w:after="0"/>
        <w:rPr>
          <w:color w:val="0000FF"/>
          <w:u w:val="single"/>
        </w:rPr>
      </w:pPr>
    </w:p>
    <w:p w14:paraId="3AA207A8" w14:textId="77777777" w:rsidR="004730F6" w:rsidRPr="00983CC0" w:rsidRDefault="004730F6" w:rsidP="004730F6">
      <w:pPr>
        <w:spacing w:after="0"/>
        <w:rPr>
          <w:color w:val="0000FF"/>
          <w:u w:val="single"/>
        </w:rPr>
      </w:pPr>
    </w:p>
    <w:p w14:paraId="750C8D26" w14:textId="77777777" w:rsidR="004730F6" w:rsidRPr="008129EB" w:rsidRDefault="004730F6" w:rsidP="004730F6">
      <w:pPr>
        <w:spacing w:after="0"/>
        <w:rPr>
          <w:rFonts w:ascii="Arial" w:hAnsi="Arial" w:cs="Arial"/>
          <w:b/>
          <w:sz w:val="18"/>
          <w:szCs w:val="18"/>
        </w:rPr>
      </w:pPr>
      <w:r w:rsidRPr="008129EB">
        <w:rPr>
          <w:rFonts w:ascii="Arial" w:hAnsi="Arial" w:cs="Arial"/>
          <w:b/>
          <w:sz w:val="18"/>
          <w:szCs w:val="18"/>
        </w:rPr>
        <w:t>Cyklobus</w:t>
      </w:r>
    </w:p>
    <w:p w14:paraId="7D8FD1D4" w14:textId="6A5EBCD6" w:rsidR="004730F6" w:rsidRPr="008129EB" w:rsidRDefault="004730F6" w:rsidP="004730F6">
      <w:pPr>
        <w:pStyle w:val="Default"/>
        <w:jc w:val="both"/>
        <w:rPr>
          <w:rFonts w:ascii="Arial" w:hAnsi="Arial" w:cs="Arial"/>
          <w:color w:val="auto"/>
          <w:sz w:val="18"/>
          <w:szCs w:val="18"/>
        </w:rPr>
      </w:pPr>
      <w:r w:rsidRPr="008129EB">
        <w:rPr>
          <w:rFonts w:ascii="Arial" w:hAnsi="Arial" w:cs="Arial"/>
          <w:color w:val="auto"/>
          <w:sz w:val="18"/>
          <w:szCs w:val="18"/>
        </w:rPr>
        <w:t xml:space="preserve">Na území MAS je provozován cyklobus Cyklo Egrensis. Jedná se o jediný ucelený systém cyklodopravy v rámci Karlovarského kraje, obsluhující celé jeho území a zahrnující většinu větších měst a propojujících Krušné hory, Slavkovský les, Tepelskou vrchovinu a přístupnou část Doupovských hor. </w:t>
      </w:r>
    </w:p>
    <w:p w14:paraId="1171A8EE" w14:textId="77777777" w:rsidR="004730F6" w:rsidRPr="008129EB" w:rsidRDefault="004730F6" w:rsidP="004730F6">
      <w:pPr>
        <w:pStyle w:val="Default"/>
        <w:jc w:val="both"/>
        <w:rPr>
          <w:rFonts w:ascii="Arial" w:hAnsi="Arial" w:cs="Arial"/>
          <w:color w:val="auto"/>
          <w:sz w:val="18"/>
          <w:szCs w:val="18"/>
        </w:rPr>
      </w:pPr>
      <w:r w:rsidRPr="008129EB">
        <w:rPr>
          <w:rFonts w:ascii="Arial" w:hAnsi="Arial" w:cs="Arial"/>
          <w:color w:val="auto"/>
          <w:sz w:val="18"/>
          <w:szCs w:val="18"/>
        </w:rPr>
        <w:t>Provozováno je pět linek spojujících různé části kraje - města a okolní krajinu:</w:t>
      </w:r>
    </w:p>
    <w:p w14:paraId="506A7020" w14:textId="77777777" w:rsidR="004730F6" w:rsidRPr="008129EB" w:rsidRDefault="004730F6" w:rsidP="00E54485">
      <w:pPr>
        <w:pStyle w:val="Default"/>
        <w:numPr>
          <w:ilvl w:val="0"/>
          <w:numId w:val="26"/>
        </w:numPr>
        <w:ind w:hanging="280"/>
        <w:jc w:val="both"/>
        <w:rPr>
          <w:rFonts w:ascii="Arial" w:hAnsi="Arial" w:cs="Arial"/>
          <w:color w:val="auto"/>
          <w:sz w:val="18"/>
          <w:szCs w:val="18"/>
        </w:rPr>
      </w:pPr>
      <w:r w:rsidRPr="008129EB">
        <w:rPr>
          <w:rFonts w:ascii="Arial" w:hAnsi="Arial" w:cs="Arial"/>
          <w:color w:val="auto"/>
          <w:sz w:val="18"/>
          <w:szCs w:val="18"/>
        </w:rPr>
        <w:t>Červená - Krušnohorská: Cheb - Karlovy Vary - Ostrov - Boží Dar</w:t>
      </w:r>
    </w:p>
    <w:p w14:paraId="1E5C6846" w14:textId="77777777" w:rsidR="004730F6" w:rsidRPr="008129EB" w:rsidRDefault="004730F6" w:rsidP="00E54485">
      <w:pPr>
        <w:pStyle w:val="Default"/>
        <w:numPr>
          <w:ilvl w:val="0"/>
          <w:numId w:val="26"/>
        </w:numPr>
        <w:ind w:hanging="280"/>
        <w:jc w:val="both"/>
        <w:rPr>
          <w:rFonts w:ascii="Arial" w:hAnsi="Arial" w:cs="Arial"/>
          <w:color w:val="auto"/>
          <w:sz w:val="18"/>
          <w:szCs w:val="18"/>
        </w:rPr>
      </w:pPr>
      <w:r w:rsidRPr="008129EB">
        <w:rPr>
          <w:rFonts w:ascii="Arial" w:hAnsi="Arial" w:cs="Arial"/>
          <w:color w:val="auto"/>
          <w:sz w:val="18"/>
          <w:szCs w:val="18"/>
        </w:rPr>
        <w:t>Zelená - Slavkovský les:- Karlovy Vary - Sokolov - Prameny - Bečov n. Teplou - Karlovy Vary</w:t>
      </w:r>
    </w:p>
    <w:p w14:paraId="5A190771" w14:textId="77777777" w:rsidR="004730F6" w:rsidRPr="008129EB" w:rsidRDefault="004730F6" w:rsidP="00E54485">
      <w:pPr>
        <w:pStyle w:val="Default"/>
        <w:numPr>
          <w:ilvl w:val="0"/>
          <w:numId w:val="26"/>
        </w:numPr>
        <w:ind w:hanging="280"/>
        <w:jc w:val="both"/>
        <w:rPr>
          <w:rFonts w:ascii="Arial" w:hAnsi="Arial" w:cs="Arial"/>
          <w:color w:val="auto"/>
          <w:sz w:val="18"/>
          <w:szCs w:val="18"/>
        </w:rPr>
      </w:pPr>
      <w:r w:rsidRPr="008129EB">
        <w:rPr>
          <w:rFonts w:ascii="Arial" w:hAnsi="Arial" w:cs="Arial"/>
          <w:color w:val="auto"/>
          <w:sz w:val="18"/>
          <w:szCs w:val="18"/>
        </w:rPr>
        <w:t>Modrá - Mezi Střelou a Vladařem:  Sokolov - Karlovy Vary - Bochov - Žlutice - Chyše - Valeč</w:t>
      </w:r>
    </w:p>
    <w:p w14:paraId="0D3F54DE" w14:textId="77777777" w:rsidR="004730F6" w:rsidRPr="008129EB" w:rsidRDefault="004730F6" w:rsidP="00E54485">
      <w:pPr>
        <w:pStyle w:val="Default"/>
        <w:numPr>
          <w:ilvl w:val="0"/>
          <w:numId w:val="26"/>
        </w:numPr>
        <w:ind w:hanging="280"/>
        <w:jc w:val="both"/>
        <w:rPr>
          <w:rFonts w:ascii="Arial" w:hAnsi="Arial" w:cs="Arial"/>
          <w:color w:val="auto"/>
          <w:sz w:val="18"/>
          <w:szCs w:val="18"/>
        </w:rPr>
      </w:pPr>
      <w:r w:rsidRPr="008129EB">
        <w:rPr>
          <w:rFonts w:ascii="Arial" w:hAnsi="Arial" w:cs="Arial"/>
          <w:color w:val="auto"/>
          <w:sz w:val="18"/>
          <w:szCs w:val="18"/>
        </w:rPr>
        <w:t xml:space="preserve">Oranžová - Chebskem do Kraslic a přes přírodní park Přebuz do Nejdku:  Cheb - Aš - Kraslice - Bublava- Přebuz - Nejdek-Kraslice, Hraničná - Kraslice, aut. st. - Bublava - Přebuz - Nejdek  </w:t>
      </w:r>
    </w:p>
    <w:p w14:paraId="51A781D1" w14:textId="77777777" w:rsidR="004730F6" w:rsidRPr="008129EB" w:rsidRDefault="004730F6" w:rsidP="00E54485">
      <w:pPr>
        <w:pStyle w:val="Default"/>
        <w:numPr>
          <w:ilvl w:val="0"/>
          <w:numId w:val="26"/>
        </w:numPr>
        <w:ind w:hanging="280"/>
        <w:jc w:val="both"/>
        <w:rPr>
          <w:rFonts w:ascii="Arial" w:hAnsi="Arial" w:cs="Arial"/>
          <w:color w:val="auto"/>
          <w:sz w:val="18"/>
          <w:szCs w:val="18"/>
        </w:rPr>
      </w:pPr>
      <w:r w:rsidRPr="008129EB">
        <w:rPr>
          <w:rFonts w:ascii="Arial" w:hAnsi="Arial" w:cs="Arial"/>
          <w:color w:val="auto"/>
          <w:sz w:val="18"/>
          <w:szCs w:val="18"/>
        </w:rPr>
        <w:t>Žlutá - Porolavím k Blatenskému příkopu: Sokolov - Chodov - Nejdek - Horní Blatná - Abertamy - Pernink - Boží Dar</w:t>
      </w:r>
    </w:p>
    <w:p w14:paraId="222C1F78" w14:textId="77777777" w:rsidR="004730F6" w:rsidRPr="008129EB" w:rsidRDefault="004730F6" w:rsidP="004730F6">
      <w:pPr>
        <w:pStyle w:val="Default"/>
        <w:jc w:val="both"/>
        <w:rPr>
          <w:rFonts w:ascii="Arial" w:hAnsi="Arial" w:cs="Arial"/>
          <w:color w:val="auto"/>
          <w:sz w:val="18"/>
          <w:szCs w:val="18"/>
        </w:rPr>
      </w:pPr>
    </w:p>
    <w:p w14:paraId="11C011B1" w14:textId="4F7F4059" w:rsidR="004730F6" w:rsidRPr="008129EB" w:rsidRDefault="004730F6" w:rsidP="004730F6">
      <w:pPr>
        <w:pStyle w:val="Default"/>
        <w:jc w:val="both"/>
        <w:rPr>
          <w:rFonts w:ascii="Arial" w:hAnsi="Arial" w:cs="Arial"/>
          <w:color w:val="auto"/>
          <w:sz w:val="18"/>
          <w:szCs w:val="18"/>
        </w:rPr>
      </w:pPr>
      <w:r w:rsidRPr="008129EB">
        <w:rPr>
          <w:rFonts w:ascii="Arial" w:hAnsi="Arial" w:cs="Arial"/>
          <w:color w:val="auto"/>
          <w:sz w:val="18"/>
          <w:szCs w:val="18"/>
        </w:rPr>
        <w:t>V cyklobuse lze použít cyklokartu, což je čipová karta použitelná pouze na cyklobusy v systému CykloEgrensis. Cyklokarta umožňuje především určité výhody, např. zlevněné jízdné. Cyklobus je provozován v období duben - září.</w:t>
      </w:r>
    </w:p>
    <w:p w14:paraId="107377A3" w14:textId="77777777" w:rsidR="004730F6" w:rsidRPr="004730F6" w:rsidRDefault="004730F6" w:rsidP="004730F6"/>
    <w:p w14:paraId="38C174DE" w14:textId="77777777" w:rsidR="00AA71E6" w:rsidRDefault="00AA71E6" w:rsidP="001E0004">
      <w:pPr>
        <w:pStyle w:val="Nadpis4"/>
      </w:pPr>
      <w:bookmarkStart w:id="270" w:name="_Toc420662963"/>
      <w:bookmarkStart w:id="271" w:name="_Toc488066424"/>
      <w:r w:rsidRPr="0033083D">
        <w:t>Pěší turistika a hipoturistika</w:t>
      </w:r>
      <w:bookmarkEnd w:id="270"/>
      <w:bookmarkEnd w:id="271"/>
    </w:p>
    <w:p w14:paraId="70AD3B84" w14:textId="77777777" w:rsidR="004730F6" w:rsidRPr="00BA296C" w:rsidRDefault="004730F6" w:rsidP="004730F6">
      <w:pPr>
        <w:spacing w:after="0"/>
        <w:rPr>
          <w:rFonts w:ascii="Arial" w:hAnsi="Arial" w:cs="Arial"/>
          <w:sz w:val="18"/>
          <w:szCs w:val="18"/>
        </w:rPr>
      </w:pPr>
      <w:r w:rsidRPr="00BA296C">
        <w:rPr>
          <w:rFonts w:ascii="Arial" w:hAnsi="Arial" w:cs="Arial"/>
          <w:sz w:val="18"/>
          <w:szCs w:val="18"/>
        </w:rPr>
        <w:t>V regionu Krušné hory jsou vhodné podmínky i pro provozování pěší turistiky. Značení turistických tras, které je považováno za stabilizované, zabezpečuje Klub českých turistů a je zcela samozřejmé, že tisíce vyznavačů pěší turistiky se ročně pohybují po celém regionu. Turistům či případným zájemcům z řad široké veřejnosti nabízí jezdecké oddíly projížďku na koni.</w:t>
      </w:r>
    </w:p>
    <w:p w14:paraId="40D1331C" w14:textId="77777777" w:rsidR="004730F6" w:rsidRPr="004730F6" w:rsidRDefault="004730F6" w:rsidP="004730F6"/>
    <w:p w14:paraId="34A29243" w14:textId="77777777" w:rsidR="00AA71E6" w:rsidRDefault="00AA71E6" w:rsidP="001E0004">
      <w:pPr>
        <w:pStyle w:val="Nadpis4"/>
      </w:pPr>
      <w:bookmarkStart w:id="272" w:name="_Toc420662964"/>
      <w:bookmarkStart w:id="273" w:name="_Toc488066425"/>
      <w:r w:rsidRPr="00BE1D90">
        <w:t>Turistické atraktivity a cíle</w:t>
      </w:r>
      <w:bookmarkEnd w:id="272"/>
      <w:bookmarkEnd w:id="273"/>
    </w:p>
    <w:p w14:paraId="5BD1ED0E" w14:textId="77777777" w:rsidR="004730F6" w:rsidRPr="00BA296C" w:rsidRDefault="004730F6" w:rsidP="004730F6">
      <w:pPr>
        <w:pStyle w:val="Zkladntext"/>
        <w:spacing w:after="0"/>
        <w:rPr>
          <w:rFonts w:ascii="Arial" w:eastAsia="Times New Roman" w:hAnsi="Arial" w:cs="Arial"/>
          <w:kern w:val="0"/>
          <w:sz w:val="18"/>
          <w:szCs w:val="18"/>
          <w:lang w:eastAsia="cs-CZ" w:bidi="ar-SA"/>
        </w:rPr>
      </w:pPr>
      <w:r w:rsidRPr="00BA296C">
        <w:rPr>
          <w:rFonts w:ascii="Arial" w:eastAsia="Times New Roman" w:hAnsi="Arial" w:cs="Arial"/>
          <w:kern w:val="0"/>
          <w:sz w:val="18"/>
          <w:szCs w:val="18"/>
          <w:lang w:eastAsia="cs-CZ" w:bidi="ar-SA"/>
        </w:rPr>
        <w:t>Území MAS nabízí také řadu turistických cílů - rozhledny, technické památky a stavby.</w:t>
      </w:r>
    </w:p>
    <w:p w14:paraId="1F800E53" w14:textId="77777777" w:rsidR="004730F6" w:rsidRPr="00BA296C" w:rsidRDefault="004730F6" w:rsidP="004730F6">
      <w:pPr>
        <w:pStyle w:val="Zkladntext"/>
        <w:spacing w:after="0"/>
        <w:rPr>
          <w:rFonts w:ascii="Arial" w:hAnsi="Arial" w:cs="Arial"/>
          <w:b/>
          <w:sz w:val="18"/>
          <w:szCs w:val="18"/>
          <w:u w:val="single"/>
        </w:rPr>
      </w:pPr>
      <w:r w:rsidRPr="00BA296C">
        <w:rPr>
          <w:rFonts w:ascii="Arial" w:hAnsi="Arial" w:cs="Arial"/>
          <w:b/>
          <w:sz w:val="18"/>
          <w:szCs w:val="18"/>
          <w:u w:val="single"/>
        </w:rPr>
        <w:t>Rozhledny</w:t>
      </w:r>
    </w:p>
    <w:p w14:paraId="0EB250A2" w14:textId="5FD471AB" w:rsidR="004730F6" w:rsidRPr="00BA296C" w:rsidRDefault="004730F6" w:rsidP="004730F6">
      <w:pPr>
        <w:spacing w:after="0"/>
        <w:rPr>
          <w:rFonts w:ascii="Arial" w:hAnsi="Arial" w:cs="Arial"/>
          <w:sz w:val="18"/>
          <w:szCs w:val="18"/>
        </w:rPr>
      </w:pPr>
      <w:r w:rsidRPr="00BA296C">
        <w:rPr>
          <w:rFonts w:ascii="Arial" w:hAnsi="Arial" w:cs="Arial"/>
          <w:b/>
          <w:sz w:val="18"/>
          <w:szCs w:val="18"/>
        </w:rPr>
        <w:t>Rozhledna Klínovec</w:t>
      </w:r>
      <w:r w:rsidRPr="00BA296C">
        <w:rPr>
          <w:rFonts w:ascii="Arial" w:hAnsi="Arial" w:cs="Arial"/>
          <w:sz w:val="18"/>
          <w:szCs w:val="18"/>
        </w:rPr>
        <w:t xml:space="preserve"> se nachází na</w:t>
      </w:r>
      <w:r w:rsidRPr="00BA296C">
        <w:rPr>
          <w:rFonts w:ascii="Arial" w:hAnsi="Arial" w:cs="Arial"/>
          <w:b/>
          <w:sz w:val="18"/>
          <w:szCs w:val="18"/>
        </w:rPr>
        <w:t xml:space="preserve"> </w:t>
      </w:r>
      <w:r w:rsidRPr="00BA296C">
        <w:rPr>
          <w:rFonts w:ascii="Arial" w:hAnsi="Arial" w:cs="Arial"/>
          <w:sz w:val="18"/>
          <w:szCs w:val="18"/>
        </w:rPr>
        <w:t>nejvyšším vrcholu Krušných hor, na Klínovci 1</w:t>
      </w:r>
      <w:r w:rsidR="00424038">
        <w:rPr>
          <w:rFonts w:ascii="Arial" w:hAnsi="Arial" w:cs="Arial"/>
          <w:sz w:val="18"/>
          <w:szCs w:val="18"/>
        </w:rPr>
        <w:t xml:space="preserve"> </w:t>
      </w:r>
      <w:r w:rsidRPr="00BA296C">
        <w:rPr>
          <w:rFonts w:ascii="Arial" w:hAnsi="Arial" w:cs="Arial"/>
          <w:sz w:val="18"/>
          <w:szCs w:val="18"/>
        </w:rPr>
        <w:t>244 m.n.m. Původní dřevěná vyhlídková věž ze začátku 19. století shořela. V r. 1883 byla zahájena stavba rozhledny kamenné. V r. 1907  byla postavena budova ku příležitosti jubilejní výstavy, pořádané na počest císaře Františka Josefa I. Rozhledna dlouho chátrala. Dnes je replika rozhledny opět přístupná veřejnosti</w:t>
      </w:r>
    </w:p>
    <w:p w14:paraId="69CC1F74" w14:textId="1FB8DDD5" w:rsidR="004730F6" w:rsidRPr="00BA296C" w:rsidRDefault="004730F6" w:rsidP="004730F6">
      <w:pPr>
        <w:spacing w:after="0"/>
        <w:rPr>
          <w:rFonts w:ascii="Arial" w:hAnsi="Arial" w:cs="Arial"/>
          <w:sz w:val="18"/>
          <w:szCs w:val="18"/>
        </w:rPr>
      </w:pPr>
      <w:r w:rsidRPr="00BA296C">
        <w:rPr>
          <w:rFonts w:ascii="Arial" w:hAnsi="Arial" w:cs="Arial"/>
          <w:b/>
          <w:sz w:val="18"/>
          <w:szCs w:val="18"/>
        </w:rPr>
        <w:t>Rozhledna na Blatenském vrchu</w:t>
      </w:r>
      <w:r w:rsidRPr="00BA296C">
        <w:rPr>
          <w:rFonts w:ascii="Arial" w:hAnsi="Arial" w:cs="Arial"/>
          <w:sz w:val="18"/>
          <w:szCs w:val="18"/>
        </w:rPr>
        <w:t xml:space="preserve"> je vysoká 21 m a nabídne jedinečný pohled na úchvatnou přírodní scenérii okolní krajiny z celkové výšky 1</w:t>
      </w:r>
      <w:r w:rsidR="00424038">
        <w:rPr>
          <w:rFonts w:ascii="Arial" w:hAnsi="Arial" w:cs="Arial"/>
          <w:sz w:val="18"/>
          <w:szCs w:val="18"/>
        </w:rPr>
        <w:t xml:space="preserve"> </w:t>
      </w:r>
      <w:r w:rsidRPr="00BA296C">
        <w:rPr>
          <w:rFonts w:ascii="Arial" w:hAnsi="Arial" w:cs="Arial"/>
          <w:sz w:val="18"/>
          <w:szCs w:val="18"/>
        </w:rPr>
        <w:t>044 metrů nad mořem. Rozhledna byla postavena v roce 1912 hornoblatenskou jednotou pro zimní sporty, a to spolu s restaurací a s turistickou chatou. Rozhledna byla pojmenována jako "Zitina vyhlídka", podle poslední rakouské císařovny Zity Bourbunsko Parmské.</w:t>
      </w:r>
    </w:p>
    <w:p w14:paraId="56DFA5B7" w14:textId="77777777" w:rsidR="004730F6" w:rsidRPr="00BA296C" w:rsidRDefault="004730F6" w:rsidP="004730F6">
      <w:pPr>
        <w:spacing w:after="0"/>
        <w:rPr>
          <w:rFonts w:ascii="Arial" w:hAnsi="Arial" w:cs="Arial"/>
          <w:sz w:val="18"/>
          <w:szCs w:val="18"/>
        </w:rPr>
      </w:pPr>
      <w:r w:rsidRPr="00BA296C">
        <w:rPr>
          <w:rFonts w:ascii="Arial" w:hAnsi="Arial" w:cs="Arial"/>
          <w:b/>
          <w:sz w:val="18"/>
          <w:szCs w:val="18"/>
        </w:rPr>
        <w:t>Rozhledna na Tisovském vrchu</w:t>
      </w:r>
      <w:r w:rsidRPr="00BA296C">
        <w:rPr>
          <w:rFonts w:ascii="Arial" w:hAnsi="Arial" w:cs="Arial"/>
          <w:sz w:val="18"/>
          <w:szCs w:val="18"/>
        </w:rPr>
        <w:t xml:space="preserve"> - Pajndlu byla postavena v roce 1897 spolkem Nejdecká krušnohorská jednota. Kamenná rozhledna stojí na 10 m vysoké skále, celková výška rozhledny je 24 m a na její vrchol vede 111 schodů. Rozhledna nabízí jeden z nejkrásnějších rozhledů do širého okolí, nejen na Krušné hory a jejich nejvyšší horu Klínovec, ale i na výšiny Slavkovského lesa a Karlovy Vary. Rozhledna je celoročně přístupná.</w:t>
      </w:r>
    </w:p>
    <w:p w14:paraId="5CE551FE" w14:textId="74199711" w:rsidR="004730F6" w:rsidRPr="00BA296C" w:rsidRDefault="004730F6" w:rsidP="004730F6">
      <w:pPr>
        <w:spacing w:after="0"/>
        <w:rPr>
          <w:rFonts w:ascii="Arial" w:hAnsi="Arial" w:cs="Arial"/>
          <w:sz w:val="18"/>
          <w:szCs w:val="18"/>
        </w:rPr>
      </w:pPr>
      <w:r w:rsidRPr="00BA296C">
        <w:rPr>
          <w:rFonts w:ascii="Arial" w:hAnsi="Arial" w:cs="Arial"/>
          <w:b/>
          <w:sz w:val="18"/>
          <w:szCs w:val="18"/>
        </w:rPr>
        <w:t xml:space="preserve">Rozhledna Bučina u Kyselky </w:t>
      </w:r>
      <w:r w:rsidRPr="00BA296C">
        <w:rPr>
          <w:rFonts w:ascii="Arial" w:hAnsi="Arial" w:cs="Arial"/>
          <w:sz w:val="18"/>
          <w:szCs w:val="18"/>
        </w:rPr>
        <w:t>je jednou z nejstarších, ale také nejzapomenutějších rozhleden, stojí na vrchu Bučina (</w:t>
      </w:r>
      <w:r w:rsidR="00424038">
        <w:rPr>
          <w:rFonts w:ascii="Arial" w:hAnsi="Arial" w:cs="Arial"/>
          <w:sz w:val="18"/>
          <w:szCs w:val="18"/>
        </w:rPr>
        <w:t> </w:t>
      </w:r>
      <w:r w:rsidR="00424038" w:rsidRPr="00BA296C">
        <w:rPr>
          <w:rFonts w:ascii="Arial" w:hAnsi="Arial" w:cs="Arial"/>
          <w:sz w:val="18"/>
          <w:szCs w:val="18"/>
        </w:rPr>
        <w:t>570</w:t>
      </w:r>
      <w:r w:rsidR="00424038">
        <w:rPr>
          <w:rFonts w:ascii="Arial" w:hAnsi="Arial" w:cs="Arial"/>
          <w:sz w:val="18"/>
          <w:szCs w:val="18"/>
        </w:rPr>
        <w:t> </w:t>
      </w:r>
      <w:r w:rsidRPr="00BA296C">
        <w:rPr>
          <w:rFonts w:ascii="Arial" w:hAnsi="Arial" w:cs="Arial"/>
          <w:sz w:val="18"/>
          <w:szCs w:val="18"/>
        </w:rPr>
        <w:t>m</w:t>
      </w:r>
      <w:r w:rsidR="00C97D92">
        <w:rPr>
          <w:rFonts w:ascii="Arial" w:hAnsi="Arial" w:cs="Arial"/>
          <w:sz w:val="18"/>
          <w:szCs w:val="18"/>
        </w:rPr>
        <w:t xml:space="preserve"> </w:t>
      </w:r>
      <w:r w:rsidR="00424038">
        <w:rPr>
          <w:rFonts w:ascii="Arial" w:hAnsi="Arial" w:cs="Arial"/>
          <w:sz w:val="18"/>
          <w:szCs w:val="18"/>
        </w:rPr>
        <w:t>n.m.</w:t>
      </w:r>
      <w:r w:rsidRPr="00BA296C">
        <w:rPr>
          <w:rFonts w:ascii="Arial" w:hAnsi="Arial" w:cs="Arial"/>
          <w:sz w:val="18"/>
          <w:szCs w:val="18"/>
        </w:rPr>
        <w:t>) u lázní Kyselka. O stavbu rozhledny, jméno minerálky i rozvoj lázní se zasloužil Jindřich Mattoni. Bučina se tehdy těšila velkému zájmu lázeňských hostů. Severní úbočí bylo protkáno</w:t>
      </w:r>
      <w:r w:rsidRPr="00A34BC6">
        <w:t xml:space="preserve"> </w:t>
      </w:r>
      <w:r w:rsidRPr="00BA296C">
        <w:rPr>
          <w:rFonts w:ascii="Arial" w:hAnsi="Arial" w:cs="Arial"/>
          <w:sz w:val="18"/>
          <w:szCs w:val="18"/>
        </w:rPr>
        <w:t>lesními promenádními cestami, odpočívadly, altánky a vyhlídkovými místy. Po 2. světové válce byla věž postupně přerůstána stromy a chátrala. Po roce 1953 věž územně přešla do Vojenského újezdu Hradiště a přibližně do roku 1960 sloužila armádě jako pozorovatelna. Tento stav trval až do roku 2003, kdy ji nechal OÚ Kyselka opravit. V rámci této opravy věž získala i dřevěnou stříšku.</w:t>
      </w:r>
    </w:p>
    <w:p w14:paraId="6487686B" w14:textId="7C39E29F" w:rsidR="004730F6" w:rsidRPr="00BA296C" w:rsidRDefault="004730F6" w:rsidP="004730F6">
      <w:pPr>
        <w:spacing w:after="0"/>
        <w:rPr>
          <w:rFonts w:ascii="Arial" w:hAnsi="Arial" w:cs="Arial"/>
          <w:sz w:val="18"/>
          <w:szCs w:val="18"/>
        </w:rPr>
      </w:pPr>
      <w:r w:rsidRPr="00BA296C">
        <w:rPr>
          <w:rFonts w:ascii="Arial" w:hAnsi="Arial" w:cs="Arial"/>
          <w:b/>
          <w:sz w:val="18"/>
          <w:szCs w:val="18"/>
        </w:rPr>
        <w:t>Rozhledna Plešivec u Abertam</w:t>
      </w:r>
      <w:r w:rsidRPr="00BA296C">
        <w:rPr>
          <w:rFonts w:ascii="Arial" w:hAnsi="Arial" w:cs="Arial"/>
          <w:sz w:val="18"/>
          <w:szCs w:val="18"/>
        </w:rPr>
        <w:t xml:space="preserve"> (1</w:t>
      </w:r>
      <w:r w:rsidR="007107F5">
        <w:rPr>
          <w:rFonts w:ascii="Arial" w:hAnsi="Arial" w:cs="Arial"/>
          <w:sz w:val="18"/>
          <w:szCs w:val="18"/>
        </w:rPr>
        <w:t xml:space="preserve"> </w:t>
      </w:r>
      <w:r w:rsidRPr="00BA296C">
        <w:rPr>
          <w:rFonts w:ascii="Arial" w:hAnsi="Arial" w:cs="Arial"/>
          <w:sz w:val="18"/>
          <w:szCs w:val="18"/>
        </w:rPr>
        <w:t>028 m. n . m.). U jejího zrodu stál Spolek přátel přírody z Abertam založený již v roce 1889. Spolek si stavbu rozhledny a přilehlé horské chaty vytkl jako jeden ze svých cílů. Cílevědomě začali shánět na stavbu peníze. Pořádali veřejné sbírky, při kterých mohli lidé v hostincích přispívat do zvláštních plechových pokladniček, pořádali divadelní a hudební vystoupení. Po 5 letech usilovného střádání se mohli pustit do realizace stavby. Nejdříve zakoupili pozemek na Plešivci, stál 340 zlatých. Na podzim 1894 byl veškerý materiál pro stavbu již v Abertamech, odtud se v zimě dopravoval na vrchol saněmi taženými voly. Základní kámen byl položen 14. dubna 1895.</w:t>
      </w:r>
    </w:p>
    <w:p w14:paraId="39BDC755" w14:textId="77777777" w:rsidR="00C9601E" w:rsidRDefault="00C9601E" w:rsidP="004730F6">
      <w:pPr>
        <w:spacing w:after="0"/>
        <w:rPr>
          <w:rFonts w:ascii="Arial" w:hAnsi="Arial" w:cs="Arial"/>
          <w:b/>
          <w:bCs/>
          <w:sz w:val="18"/>
          <w:szCs w:val="18"/>
          <w:u w:val="single"/>
        </w:rPr>
      </w:pPr>
    </w:p>
    <w:p w14:paraId="4094E863" w14:textId="77777777" w:rsidR="004730F6" w:rsidRPr="00684746" w:rsidRDefault="004730F6" w:rsidP="004730F6">
      <w:pPr>
        <w:spacing w:after="0"/>
        <w:rPr>
          <w:rFonts w:ascii="Arial" w:hAnsi="Arial" w:cs="Arial"/>
          <w:b/>
          <w:bCs/>
          <w:sz w:val="18"/>
          <w:szCs w:val="18"/>
          <w:u w:val="single"/>
        </w:rPr>
      </w:pPr>
      <w:r w:rsidRPr="00684746">
        <w:rPr>
          <w:rFonts w:ascii="Arial" w:hAnsi="Arial" w:cs="Arial"/>
          <w:b/>
          <w:bCs/>
          <w:sz w:val="18"/>
          <w:szCs w:val="18"/>
          <w:u w:val="single"/>
        </w:rPr>
        <w:t>Zříceniny a hrady</w:t>
      </w:r>
    </w:p>
    <w:p w14:paraId="2BA3F602" w14:textId="77777777" w:rsidR="004730F6" w:rsidRPr="00BA296C" w:rsidRDefault="004730F6" w:rsidP="004730F6">
      <w:pPr>
        <w:spacing w:after="0"/>
        <w:rPr>
          <w:rFonts w:ascii="Arial" w:hAnsi="Arial" w:cs="Arial"/>
          <w:b/>
          <w:sz w:val="18"/>
          <w:szCs w:val="18"/>
        </w:rPr>
      </w:pPr>
      <w:r w:rsidRPr="00BA296C">
        <w:rPr>
          <w:rFonts w:ascii="Arial" w:hAnsi="Arial" w:cs="Arial"/>
          <w:b/>
          <w:sz w:val="18"/>
          <w:szCs w:val="18"/>
        </w:rPr>
        <w:t>Jáchymov, Zřícenina hradu Freudenstein - Šlikův hrádek</w:t>
      </w:r>
    </w:p>
    <w:p w14:paraId="4C216E9C" w14:textId="14C5613D" w:rsidR="004730F6" w:rsidRPr="00BA296C" w:rsidRDefault="004730F6" w:rsidP="004730F6">
      <w:pPr>
        <w:spacing w:after="0"/>
        <w:rPr>
          <w:rFonts w:ascii="Arial" w:hAnsi="Arial" w:cs="Arial"/>
          <w:sz w:val="18"/>
          <w:szCs w:val="18"/>
        </w:rPr>
      </w:pPr>
      <w:r w:rsidRPr="00BA296C">
        <w:rPr>
          <w:rFonts w:ascii="Arial" w:hAnsi="Arial" w:cs="Arial"/>
          <w:sz w:val="18"/>
          <w:szCs w:val="18"/>
        </w:rPr>
        <w:t xml:space="preserve">Dvě zachované věže hradu Freudensteinu (jinak též Šlikova hrádku) se nacházejí na okraji města Jáchymov. Hrad byl vystavěn na ochranu okolních Jáchymovských dolů v letech 1516-1517. Zadavatelem stavby byl Štěpán Šlik. Hrad v průběhu let pustl. Nadále byly udržovány pouze dvě věže, menší sloužila jako skladiště střelného prachu, větší jako městská hláska. Větší věž byla roku 1861 romanticky upravena. </w:t>
      </w:r>
    </w:p>
    <w:p w14:paraId="399D463E" w14:textId="77777777" w:rsidR="004730F6" w:rsidRPr="00BA296C" w:rsidRDefault="004730F6" w:rsidP="004730F6">
      <w:pPr>
        <w:spacing w:after="0"/>
        <w:rPr>
          <w:rFonts w:ascii="Arial" w:hAnsi="Arial" w:cs="Arial"/>
          <w:sz w:val="18"/>
          <w:szCs w:val="18"/>
        </w:rPr>
      </w:pPr>
    </w:p>
    <w:p w14:paraId="619C7DC1" w14:textId="15F949E0" w:rsidR="004730F6" w:rsidRPr="00BA296C" w:rsidRDefault="004730F6" w:rsidP="004730F6">
      <w:pPr>
        <w:spacing w:after="0"/>
        <w:rPr>
          <w:rFonts w:ascii="Arial" w:hAnsi="Arial" w:cs="Arial"/>
          <w:sz w:val="18"/>
          <w:szCs w:val="18"/>
        </w:rPr>
      </w:pPr>
      <w:r w:rsidRPr="00BA296C">
        <w:rPr>
          <w:rFonts w:ascii="Arial" w:hAnsi="Arial" w:cs="Arial"/>
          <w:b/>
          <w:sz w:val="18"/>
          <w:szCs w:val="18"/>
        </w:rPr>
        <w:t>Krásný Les, Zřícenina hradu Hauenštejn</w:t>
      </w:r>
      <w:r w:rsidRPr="00BA296C">
        <w:rPr>
          <w:rFonts w:ascii="Arial" w:hAnsi="Arial" w:cs="Arial"/>
          <w:sz w:val="18"/>
          <w:szCs w:val="18"/>
        </w:rPr>
        <w:t>, který se též nazývá Horní Hrad. Hrad </w:t>
      </w:r>
      <w:r w:rsidRPr="00BA296C">
        <w:rPr>
          <w:rFonts w:ascii="Arial" w:hAnsi="Arial" w:cs="Arial"/>
          <w:bCs/>
          <w:sz w:val="18"/>
          <w:szCs w:val="18"/>
        </w:rPr>
        <w:t xml:space="preserve">pravděpodobně založil český král </w:t>
      </w:r>
      <w:r w:rsidR="007107F5" w:rsidRPr="00BA296C">
        <w:rPr>
          <w:rFonts w:ascii="Arial" w:hAnsi="Arial" w:cs="Arial"/>
          <w:bCs/>
          <w:sz w:val="18"/>
          <w:szCs w:val="18"/>
        </w:rPr>
        <w:t>Václav</w:t>
      </w:r>
      <w:r w:rsidR="007107F5">
        <w:rPr>
          <w:rFonts w:ascii="Arial" w:hAnsi="Arial" w:cs="Arial"/>
          <w:bCs/>
          <w:sz w:val="18"/>
          <w:szCs w:val="18"/>
        </w:rPr>
        <w:t> </w:t>
      </w:r>
      <w:r w:rsidRPr="00BA296C">
        <w:rPr>
          <w:rFonts w:ascii="Arial" w:hAnsi="Arial" w:cs="Arial"/>
          <w:bCs/>
          <w:sz w:val="18"/>
          <w:szCs w:val="18"/>
        </w:rPr>
        <w:t>II. koncem 13. století</w:t>
      </w:r>
      <w:r w:rsidRPr="00BA296C">
        <w:rPr>
          <w:rFonts w:ascii="Arial" w:hAnsi="Arial" w:cs="Arial"/>
          <w:sz w:val="18"/>
          <w:szCs w:val="18"/>
        </w:rPr>
        <w:t xml:space="preserve">.  V průběhu let byl hrad přestavován a mnohokrát změnil majitele. Roku 1839, kdy jej koupili Buquoyové, kteří hrad s renesančním palácem v předhradí, radikálně přestavěli na pseudogotický zámek. Buquoyové vlastnili zámek až do roku 1945, kdy jim byl zkonfiskován. Československý stát jej předal do užívání státní správě. Byla zde zřízena ubytovna pro dělníky jáchymovských dolů a posléze dětský domov. Po jeho přestěhování v 60. letech zámek začal chátrat, v 80. letech se dokonce uvažovalo o jeho demolici. Jeho záchrana přišla až v roce 2001. </w:t>
      </w:r>
    </w:p>
    <w:p w14:paraId="4B914F05" w14:textId="77777777" w:rsidR="00292FE8" w:rsidRPr="00BA296C" w:rsidRDefault="00292FE8" w:rsidP="004730F6">
      <w:pPr>
        <w:spacing w:after="0"/>
        <w:rPr>
          <w:rFonts w:ascii="Arial" w:hAnsi="Arial" w:cs="Arial"/>
          <w:sz w:val="18"/>
          <w:szCs w:val="18"/>
        </w:rPr>
      </w:pPr>
    </w:p>
    <w:p w14:paraId="209160F7" w14:textId="77777777" w:rsidR="004730F6" w:rsidRPr="00BA296C" w:rsidRDefault="004730F6" w:rsidP="004730F6">
      <w:pPr>
        <w:spacing w:after="0"/>
        <w:rPr>
          <w:rFonts w:ascii="Arial" w:hAnsi="Arial" w:cs="Arial"/>
          <w:b/>
          <w:sz w:val="18"/>
          <w:szCs w:val="18"/>
        </w:rPr>
      </w:pPr>
      <w:r w:rsidRPr="00BA296C">
        <w:rPr>
          <w:rFonts w:ascii="Arial" w:hAnsi="Arial" w:cs="Arial"/>
          <w:b/>
          <w:sz w:val="18"/>
          <w:szCs w:val="18"/>
        </w:rPr>
        <w:t>Zřícenina hradu Himlštejn nedaleko Stráže nad Ohří</w:t>
      </w:r>
    </w:p>
    <w:p w14:paraId="044197A9" w14:textId="77777777" w:rsidR="004730F6" w:rsidRPr="00BA296C" w:rsidRDefault="004730F6" w:rsidP="004730F6">
      <w:pPr>
        <w:spacing w:after="0"/>
        <w:rPr>
          <w:rFonts w:ascii="Arial" w:hAnsi="Arial" w:cs="Arial"/>
          <w:sz w:val="18"/>
          <w:szCs w:val="18"/>
        </w:rPr>
      </w:pPr>
      <w:r w:rsidRPr="00BA296C">
        <w:rPr>
          <w:rFonts w:ascii="Arial" w:hAnsi="Arial" w:cs="Arial"/>
          <w:sz w:val="18"/>
          <w:szCs w:val="18"/>
        </w:rPr>
        <w:t>Hrad byl postaven v 15. století. Do dnešní doby se z hradu nejvíce zachovaly zbytky obytné věže, malé a velké brány. Areál hradní zříceniny Himlštejn je volně přístupný.</w:t>
      </w:r>
    </w:p>
    <w:p w14:paraId="6363DD26" w14:textId="77777777" w:rsidR="004730F6" w:rsidRPr="00BA296C" w:rsidRDefault="004730F6" w:rsidP="004730F6">
      <w:pPr>
        <w:spacing w:after="0"/>
        <w:rPr>
          <w:rFonts w:ascii="Arial" w:hAnsi="Arial" w:cs="Arial"/>
          <w:sz w:val="18"/>
          <w:szCs w:val="18"/>
        </w:rPr>
      </w:pPr>
    </w:p>
    <w:p w14:paraId="0927E1D6" w14:textId="77777777" w:rsidR="004730F6" w:rsidRPr="00BA296C" w:rsidRDefault="004730F6" w:rsidP="004730F6">
      <w:pPr>
        <w:spacing w:after="0"/>
        <w:rPr>
          <w:rFonts w:ascii="Arial" w:hAnsi="Arial" w:cs="Arial"/>
          <w:b/>
          <w:sz w:val="18"/>
          <w:szCs w:val="18"/>
        </w:rPr>
      </w:pPr>
      <w:r w:rsidRPr="00BA296C">
        <w:rPr>
          <w:rFonts w:ascii="Arial" w:hAnsi="Arial" w:cs="Arial"/>
          <w:b/>
          <w:sz w:val="18"/>
          <w:szCs w:val="18"/>
        </w:rPr>
        <w:t>Zřícenina hradu Nejdek</w:t>
      </w:r>
    </w:p>
    <w:p w14:paraId="5A0F78DA" w14:textId="1A7D0FD6" w:rsidR="004730F6" w:rsidRPr="00BA296C" w:rsidRDefault="004730F6" w:rsidP="004730F6">
      <w:pPr>
        <w:spacing w:after="0"/>
        <w:rPr>
          <w:rFonts w:ascii="Arial" w:hAnsi="Arial" w:cs="Arial"/>
          <w:sz w:val="18"/>
          <w:szCs w:val="18"/>
        </w:rPr>
      </w:pPr>
      <w:r w:rsidRPr="00BA296C">
        <w:rPr>
          <w:rFonts w:ascii="Arial" w:hAnsi="Arial" w:cs="Arial"/>
          <w:sz w:val="18"/>
          <w:szCs w:val="18"/>
        </w:rPr>
        <w:t xml:space="preserve">Černá věž z neomítnutého zdiva je jediným pozůstatkem krušnohorského hradu Nejdek. Hrad byl vystavěný na úzké a strmé žulové ostrožně nad ohybem řeky Rolavy v průběhu první poloviny 13. století. Hrad vznikl jako strážní při neklidné hranici s Chebskem. </w:t>
      </w:r>
    </w:p>
    <w:p w14:paraId="1E9C202F" w14:textId="77777777" w:rsidR="004730F6" w:rsidRPr="00BA296C" w:rsidRDefault="004730F6" w:rsidP="004730F6">
      <w:pPr>
        <w:spacing w:after="0"/>
        <w:rPr>
          <w:rFonts w:ascii="Arial" w:hAnsi="Arial" w:cs="Arial"/>
          <w:sz w:val="18"/>
          <w:szCs w:val="18"/>
        </w:rPr>
      </w:pPr>
    </w:p>
    <w:p w14:paraId="668B6E82" w14:textId="77777777" w:rsidR="004730F6" w:rsidRPr="00BA296C" w:rsidRDefault="004730F6" w:rsidP="004730F6">
      <w:pPr>
        <w:spacing w:after="0"/>
        <w:rPr>
          <w:rFonts w:ascii="Arial" w:hAnsi="Arial" w:cs="Arial"/>
          <w:b/>
          <w:sz w:val="18"/>
          <w:szCs w:val="18"/>
        </w:rPr>
      </w:pPr>
      <w:r w:rsidRPr="00BA296C">
        <w:rPr>
          <w:rFonts w:ascii="Arial" w:hAnsi="Arial" w:cs="Arial"/>
          <w:b/>
          <w:sz w:val="18"/>
          <w:szCs w:val="18"/>
        </w:rPr>
        <w:t>Zámek Dalovice</w:t>
      </w:r>
    </w:p>
    <w:p w14:paraId="0E1B5D5A" w14:textId="3D9190D1" w:rsidR="004730F6" w:rsidRPr="00BA296C" w:rsidRDefault="004730F6" w:rsidP="004730F6">
      <w:pPr>
        <w:spacing w:after="0"/>
        <w:rPr>
          <w:rFonts w:ascii="Arial" w:hAnsi="Arial" w:cs="Arial"/>
          <w:sz w:val="18"/>
          <w:szCs w:val="18"/>
        </w:rPr>
      </w:pPr>
      <w:r w:rsidRPr="00BA296C">
        <w:rPr>
          <w:rFonts w:ascii="Arial" w:hAnsi="Arial" w:cs="Arial"/>
          <w:sz w:val="18"/>
          <w:szCs w:val="18"/>
        </w:rPr>
        <w:t>Zámeček byl postaven okolo roku 1875 v historizujícím slohu. Dnes v zámku sídlí střední odborná škola a zámeček není volně veřejnosti přístupný. Zámek obklopuje park, který je volně přístupný. Parku dominuje mohutný chráněný dub, tzv. Körnerův, starý 800 až 1</w:t>
      </w:r>
      <w:r w:rsidR="007107F5">
        <w:rPr>
          <w:rFonts w:ascii="Arial" w:hAnsi="Arial" w:cs="Arial"/>
          <w:sz w:val="18"/>
          <w:szCs w:val="18"/>
        </w:rPr>
        <w:t xml:space="preserve"> </w:t>
      </w:r>
      <w:r w:rsidRPr="00BA296C">
        <w:rPr>
          <w:rFonts w:ascii="Arial" w:hAnsi="Arial" w:cs="Arial"/>
          <w:sz w:val="18"/>
          <w:szCs w:val="18"/>
        </w:rPr>
        <w:t xml:space="preserve">000 let s obvodem kmene ve výši 1,3 m nad zemí téměř 9 metrů, u země 17 metrů. </w:t>
      </w:r>
    </w:p>
    <w:p w14:paraId="4AD8FD4B" w14:textId="77777777" w:rsidR="004730F6" w:rsidRPr="00BA296C" w:rsidRDefault="004730F6" w:rsidP="004730F6">
      <w:pPr>
        <w:spacing w:after="0"/>
        <w:rPr>
          <w:rFonts w:ascii="Arial" w:hAnsi="Arial" w:cs="Arial"/>
          <w:i/>
          <w:sz w:val="18"/>
          <w:szCs w:val="18"/>
        </w:rPr>
      </w:pPr>
      <w:r w:rsidRPr="00BA296C">
        <w:rPr>
          <w:rFonts w:ascii="Arial" w:hAnsi="Arial" w:cs="Arial"/>
          <w:i/>
          <w:sz w:val="18"/>
          <w:szCs w:val="18"/>
        </w:rPr>
        <w:t xml:space="preserve">zdroj: </w:t>
      </w:r>
      <w:hyperlink r:id="rId127" w:history="1">
        <w:r w:rsidRPr="00BA296C">
          <w:rPr>
            <w:rStyle w:val="Hypertextovodkaz"/>
            <w:rFonts w:ascii="Arial" w:hAnsi="Arial" w:cs="Arial"/>
            <w:i/>
            <w:sz w:val="18"/>
            <w:szCs w:val="18"/>
          </w:rPr>
          <w:t>http://www.atlasceska.cz/karlovarsky-kraj/turisticke-cile/</w:t>
        </w:r>
      </w:hyperlink>
    </w:p>
    <w:p w14:paraId="0179F78C" w14:textId="77777777" w:rsidR="004730F6" w:rsidRPr="004730F6" w:rsidRDefault="004730F6" w:rsidP="004730F6"/>
    <w:p w14:paraId="3F1A6C68" w14:textId="77777777" w:rsidR="00AA71E6" w:rsidRDefault="00AA71E6" w:rsidP="001E0004">
      <w:pPr>
        <w:pStyle w:val="Nadpis4"/>
      </w:pPr>
      <w:bookmarkStart w:id="274" w:name="_Toc420662965"/>
      <w:bookmarkStart w:id="275" w:name="_Toc488066426"/>
      <w:r w:rsidRPr="00641440">
        <w:t>Technické památky</w:t>
      </w:r>
      <w:bookmarkEnd w:id="274"/>
      <w:bookmarkEnd w:id="275"/>
    </w:p>
    <w:p w14:paraId="73BDB49C" w14:textId="77777777" w:rsidR="00317896" w:rsidRPr="00684746" w:rsidRDefault="00317896" w:rsidP="00317896">
      <w:pPr>
        <w:spacing w:after="0"/>
        <w:rPr>
          <w:rFonts w:ascii="Arial" w:hAnsi="Arial" w:cs="Arial"/>
          <w:b/>
          <w:bCs/>
          <w:sz w:val="18"/>
          <w:szCs w:val="18"/>
          <w:u w:val="single"/>
        </w:rPr>
      </w:pPr>
      <w:r w:rsidRPr="00684746">
        <w:rPr>
          <w:rFonts w:ascii="Arial" w:hAnsi="Arial" w:cs="Arial"/>
          <w:b/>
          <w:bCs/>
          <w:sz w:val="18"/>
          <w:szCs w:val="18"/>
          <w:u w:val="single"/>
        </w:rPr>
        <w:t>Štoly a doly</w:t>
      </w:r>
    </w:p>
    <w:p w14:paraId="4FC6C061" w14:textId="77777777" w:rsidR="00317896" w:rsidRPr="00BA296C" w:rsidRDefault="00317896" w:rsidP="00317896">
      <w:pPr>
        <w:spacing w:after="0"/>
        <w:rPr>
          <w:rFonts w:ascii="Arial" w:hAnsi="Arial" w:cs="Arial"/>
          <w:b/>
          <w:sz w:val="18"/>
          <w:szCs w:val="18"/>
        </w:rPr>
      </w:pPr>
      <w:r w:rsidRPr="00BA296C">
        <w:rPr>
          <w:rFonts w:ascii="Arial" w:hAnsi="Arial" w:cs="Arial"/>
          <w:b/>
          <w:sz w:val="18"/>
          <w:szCs w:val="18"/>
        </w:rPr>
        <w:t>Zpřístupnění štoly Kryštof</w:t>
      </w:r>
    </w:p>
    <w:p w14:paraId="16CF1EE2" w14:textId="743EA6F5" w:rsidR="00317896" w:rsidRPr="00BA296C" w:rsidRDefault="00317896" w:rsidP="00317896">
      <w:pPr>
        <w:spacing w:after="0"/>
        <w:rPr>
          <w:rFonts w:ascii="Arial" w:hAnsi="Arial" w:cs="Arial"/>
          <w:sz w:val="18"/>
          <w:szCs w:val="18"/>
        </w:rPr>
      </w:pPr>
      <w:r w:rsidRPr="00BA296C">
        <w:rPr>
          <w:rFonts w:ascii="Arial" w:hAnsi="Arial" w:cs="Arial"/>
          <w:sz w:val="18"/>
          <w:szCs w:val="18"/>
        </w:rPr>
        <w:t>Díky penězům z Evropské unie se podařilo pro návštěvníky zpřístupnit unikátní důlní dílo - štolu Kryštof / Christof v důlním komplexu Mauritius v Abertamech, místní část Hřebečná. Návštěvníci štoly se mohou seznámit s postupem těžby cínu a tyto si ověřit v autentickém prostředí.</w:t>
      </w:r>
    </w:p>
    <w:p w14:paraId="22E08F2F"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 xml:space="preserve">Důl Svornost - Jáchymov. </w:t>
      </w:r>
      <w:r w:rsidRPr="00BA296C">
        <w:rPr>
          <w:rFonts w:ascii="Arial" w:hAnsi="Arial" w:cs="Arial"/>
          <w:sz w:val="18"/>
          <w:szCs w:val="18"/>
        </w:rPr>
        <w:t>Areál šachetních objektů pochází z 19. století a první poloviny 20. století, důl Svornost patří mezi nejstarší uranové doly ČR. V průběhu 20. století byl přestavován. V šedesátých letech nakrátko zpřístupněn pro veřejnost. Dnes jej využívají místní lázně pro jímání radioaktivní pramenů.</w:t>
      </w:r>
    </w:p>
    <w:p w14:paraId="1BE1B1B4" w14:textId="2297F3D3" w:rsidR="00317896" w:rsidRPr="00BA296C" w:rsidRDefault="00317896" w:rsidP="00317896">
      <w:pPr>
        <w:spacing w:after="0"/>
        <w:rPr>
          <w:rFonts w:ascii="Arial" w:hAnsi="Arial" w:cs="Arial"/>
          <w:sz w:val="18"/>
          <w:szCs w:val="18"/>
        </w:rPr>
      </w:pPr>
      <w:r w:rsidRPr="00BA296C">
        <w:rPr>
          <w:rFonts w:ascii="Arial" w:hAnsi="Arial" w:cs="Arial"/>
          <w:b/>
          <w:sz w:val="18"/>
          <w:szCs w:val="18"/>
        </w:rPr>
        <w:t>Hornický skanzen Barbora – Štola č. 1.</w:t>
      </w:r>
      <w:r w:rsidRPr="00BA296C">
        <w:rPr>
          <w:rFonts w:ascii="Arial" w:hAnsi="Arial" w:cs="Arial"/>
          <w:sz w:val="18"/>
          <w:szCs w:val="18"/>
        </w:rPr>
        <w:t xml:space="preserve"> Zpřístupněná štola č. 1 u bývalého uranového dolu Svornost (Jáchymov) je součástí hornického skanzenu Barbora. Prohlídková trasa seznámí se způsoby důlní výztuhy, prezentuje hornické nářadí (vrtačky, kladiva, čerpadla), ukázky důlních vozíků aj.</w:t>
      </w:r>
    </w:p>
    <w:p w14:paraId="0A8E2CC1" w14:textId="0B578B7C" w:rsidR="007107F5" w:rsidRDefault="007107F5" w:rsidP="00317896">
      <w:pPr>
        <w:spacing w:after="0"/>
        <w:rPr>
          <w:rFonts w:ascii="Arial" w:hAnsi="Arial" w:cs="Arial"/>
          <w:b/>
          <w:sz w:val="18"/>
          <w:szCs w:val="18"/>
        </w:rPr>
      </w:pPr>
    </w:p>
    <w:p w14:paraId="3C6AFFA3" w14:textId="35C2BB0A" w:rsidR="00317896" w:rsidRPr="00BA296C" w:rsidRDefault="00317896" w:rsidP="00317896">
      <w:pPr>
        <w:spacing w:after="0"/>
        <w:rPr>
          <w:rFonts w:ascii="Arial" w:hAnsi="Arial" w:cs="Arial"/>
          <w:sz w:val="18"/>
          <w:szCs w:val="18"/>
        </w:rPr>
      </w:pPr>
      <w:r w:rsidRPr="00BA296C">
        <w:rPr>
          <w:rFonts w:ascii="Arial" w:hAnsi="Arial" w:cs="Arial"/>
          <w:b/>
          <w:sz w:val="18"/>
          <w:szCs w:val="18"/>
        </w:rPr>
        <w:t xml:space="preserve">Vlčí jámy </w:t>
      </w:r>
      <w:r w:rsidRPr="00BA296C">
        <w:rPr>
          <w:rFonts w:ascii="Arial" w:hAnsi="Arial" w:cs="Arial"/>
          <w:sz w:val="18"/>
          <w:szCs w:val="18"/>
        </w:rPr>
        <w:t>- přírodní památka se nachází zhruba kilometr od obce Horní Blatná na naučné stezce. Dnešní rozsedlina široká místy jen 90 cm a hluboká asi 15 m je pozůstatkem těžby cínové rudy. Původně dosahovala hloubky až 50 m, ale dnes je z větší části zasypána kameny uvolněnými ze stěn. Vzhledem k profilu této průrvy se zde vytváří teplotní režim s velmi nepatrným oběhem vzduchu, takže i v letním období se zde uchovává tzv. jeskynní led. Staré zprávy zaznamenali, že v roce 1813 zde bylo vytěženo 6 fůr ledu pro ošetření vojáků raněných za bitvy národů u Lipska. Unikátní lokalita je chráněna od roku 1975 jako přírodní památka.</w:t>
      </w:r>
    </w:p>
    <w:p w14:paraId="6FDDE15C" w14:textId="77777777" w:rsidR="00317896" w:rsidRPr="00BA296C" w:rsidRDefault="00317896" w:rsidP="00317896">
      <w:pPr>
        <w:spacing w:after="0"/>
        <w:rPr>
          <w:rFonts w:ascii="Arial" w:hAnsi="Arial" w:cs="Arial"/>
          <w:b/>
          <w:sz w:val="18"/>
          <w:szCs w:val="18"/>
        </w:rPr>
      </w:pPr>
    </w:p>
    <w:p w14:paraId="2E1B7BC3" w14:textId="3A71B201" w:rsidR="00317896" w:rsidRPr="00BA296C" w:rsidRDefault="00317896" w:rsidP="00317896">
      <w:pPr>
        <w:spacing w:after="0"/>
        <w:rPr>
          <w:rFonts w:ascii="Arial" w:hAnsi="Arial" w:cs="Arial"/>
          <w:sz w:val="18"/>
          <w:szCs w:val="18"/>
        </w:rPr>
      </w:pPr>
      <w:r w:rsidRPr="00BA296C">
        <w:rPr>
          <w:rFonts w:ascii="Arial" w:hAnsi="Arial" w:cs="Arial"/>
          <w:b/>
          <w:sz w:val="18"/>
          <w:szCs w:val="18"/>
        </w:rPr>
        <w:t>Blatenský příkop</w:t>
      </w:r>
      <w:r w:rsidRPr="00BA296C">
        <w:rPr>
          <w:rFonts w:ascii="Arial" w:hAnsi="Arial" w:cs="Arial"/>
          <w:sz w:val="18"/>
          <w:szCs w:val="18"/>
        </w:rPr>
        <w:t xml:space="preserve"> je unikátní konstrukce umělého kanálu, užívaného k těžbě rud. Voda přiváděná příkopem byla používána na rýžování a na pohon strojů nejen v dolech na Hornoblatensku. Výstavba příkopu začala v roce 1540 </w:t>
      </w:r>
      <w:r w:rsidR="007107F5">
        <w:rPr>
          <w:rFonts w:ascii="Arial" w:hAnsi="Arial" w:cs="Arial"/>
          <w:sz w:val="18"/>
          <w:szCs w:val="18"/>
        </w:rPr>
        <w:t>–</w:t>
      </w:r>
      <w:r w:rsidR="007107F5" w:rsidRPr="00BA296C">
        <w:rPr>
          <w:rFonts w:ascii="Arial" w:hAnsi="Arial" w:cs="Arial"/>
          <w:sz w:val="18"/>
          <w:szCs w:val="18"/>
        </w:rPr>
        <w:t xml:space="preserve"> </w:t>
      </w:r>
      <w:r w:rsidRPr="00BA296C">
        <w:rPr>
          <w:rFonts w:ascii="Arial" w:hAnsi="Arial" w:cs="Arial"/>
          <w:sz w:val="18"/>
          <w:szCs w:val="18"/>
        </w:rPr>
        <w:t>1544. Blatenský příkop začíná asi dva kilometry západně od Božího Daru při silnici vedoucí z této obce do Horní Blatné. Sváděl vodu k báňským provozům a ústil do Blatenského potoka při Horní Blatné. Stavba je dlouhá 20 km, široká až 2 m a po obou stranách ji tvoří náspy až dva metry vysoké osázené na mnoha místech smrky, doplněn stavidly, hrázemi a přepady pro jeho regulaci. Napájen je potokem Černá a vodou z božídarských rašelinišť. V zimě byl zakrýván</w:t>
      </w:r>
      <w:r w:rsidRPr="00A34BC6">
        <w:t xml:space="preserve"> </w:t>
      </w:r>
      <w:r w:rsidRPr="00BA296C">
        <w:rPr>
          <w:rFonts w:ascii="Arial" w:hAnsi="Arial" w:cs="Arial"/>
          <w:sz w:val="18"/>
          <w:szCs w:val="18"/>
        </w:rPr>
        <w:t>větvemi a dřevěnými prkny, aby voda nezamrzla. Svůj význam ztratil po ukončení těžby v 19. století a zarůstal. V současné době je funkční a snaha o zachování této technické památky je stále v zájmu okolních obcí.</w:t>
      </w:r>
    </w:p>
    <w:p w14:paraId="6F67ACB2" w14:textId="77777777" w:rsidR="00317896" w:rsidRPr="00BA296C" w:rsidRDefault="00317896" w:rsidP="00317896">
      <w:pPr>
        <w:spacing w:after="0"/>
        <w:rPr>
          <w:rFonts w:ascii="Arial" w:hAnsi="Arial" w:cs="Arial"/>
          <w:sz w:val="18"/>
          <w:szCs w:val="18"/>
        </w:rPr>
      </w:pPr>
    </w:p>
    <w:p w14:paraId="77592617" w14:textId="77777777" w:rsidR="00317896" w:rsidRPr="00684746" w:rsidRDefault="00317896" w:rsidP="00317896">
      <w:pPr>
        <w:spacing w:after="0"/>
        <w:rPr>
          <w:rFonts w:ascii="Arial" w:hAnsi="Arial" w:cs="Arial"/>
          <w:b/>
          <w:bCs/>
          <w:sz w:val="18"/>
          <w:szCs w:val="18"/>
          <w:u w:val="single"/>
        </w:rPr>
      </w:pPr>
      <w:r w:rsidRPr="00684746">
        <w:rPr>
          <w:rFonts w:ascii="Arial" w:hAnsi="Arial" w:cs="Arial"/>
          <w:b/>
          <w:bCs/>
          <w:sz w:val="18"/>
          <w:szCs w:val="18"/>
          <w:u w:val="single"/>
        </w:rPr>
        <w:t>Železniční unikáty</w:t>
      </w:r>
    </w:p>
    <w:p w14:paraId="32174342" w14:textId="43320490" w:rsidR="00317896" w:rsidRPr="00BA296C" w:rsidRDefault="00317896" w:rsidP="00317896">
      <w:pPr>
        <w:shd w:val="clear" w:color="auto" w:fill="FFFFFF"/>
        <w:spacing w:after="0"/>
        <w:rPr>
          <w:rFonts w:ascii="Arial" w:hAnsi="Arial" w:cs="Arial"/>
          <w:sz w:val="18"/>
          <w:szCs w:val="18"/>
        </w:rPr>
      </w:pPr>
      <w:r w:rsidRPr="00BA296C">
        <w:rPr>
          <w:rFonts w:ascii="Arial" w:hAnsi="Arial" w:cs="Arial"/>
          <w:b/>
          <w:sz w:val="18"/>
          <w:szCs w:val="18"/>
        </w:rPr>
        <w:t xml:space="preserve">Krušnohorský Semmering. </w:t>
      </w:r>
      <w:r w:rsidRPr="00BA296C">
        <w:rPr>
          <w:rFonts w:ascii="Arial" w:hAnsi="Arial" w:cs="Arial"/>
          <w:sz w:val="18"/>
          <w:szCs w:val="18"/>
        </w:rPr>
        <w:t>Z Karlových Varů vede k německým hranicím romantická lokálka – tzv. Krušnohorský Semmering. Železniční trať z Karlových Varů do saského Johanngeorgenstadtu má na trase 17 stanic a zastávek, z nichž mnohé dobře slouží turistům jako výchozí bod pro Krušnohoří. Za nejzajímavější část železnice se považuje úsek mezi Nejdkem a Perninkem, kde vlaky musí na patnácti</w:t>
      </w:r>
      <w:r w:rsidRPr="00A34BC6">
        <w:t xml:space="preserve"> </w:t>
      </w:r>
      <w:r w:rsidRPr="00BA296C">
        <w:rPr>
          <w:rFonts w:ascii="Arial" w:hAnsi="Arial" w:cs="Arial"/>
          <w:sz w:val="18"/>
          <w:szCs w:val="18"/>
        </w:rPr>
        <w:t xml:space="preserve">kilometrech překonat výškový rozdíl 365 metrů. Pomocí novohamerské smyčky se vlak otáčí do protisměru obloukem o poloměru 180 metrů a pokračuje až do výšky 915 m.n.m. Kromě toho, že vlak zdolává náročný horský terén několika tunely, u Perninku překonává údolí po </w:t>
      </w:r>
      <w:r w:rsidRPr="00BA296C">
        <w:rPr>
          <w:rFonts w:ascii="Arial" w:hAnsi="Arial" w:cs="Arial"/>
          <w:b/>
          <w:sz w:val="18"/>
          <w:szCs w:val="18"/>
        </w:rPr>
        <w:t>klenutém kamenném viaduktu</w:t>
      </w:r>
      <w:r w:rsidRPr="00BA296C">
        <w:rPr>
          <w:rFonts w:ascii="Arial" w:hAnsi="Arial" w:cs="Arial"/>
          <w:sz w:val="18"/>
          <w:szCs w:val="18"/>
        </w:rPr>
        <w:t xml:space="preserve">, který je nejvýše položeným dílem svého druhu v ČR (902 m n. m.). Je vysoký 20 metrů a tvoří ho šest oblouků o rozpětí </w:t>
      </w:r>
      <w:r w:rsidR="00C97D92" w:rsidRPr="00BA296C">
        <w:rPr>
          <w:rFonts w:ascii="Arial" w:hAnsi="Arial" w:cs="Arial"/>
          <w:sz w:val="18"/>
          <w:szCs w:val="18"/>
        </w:rPr>
        <w:t>2</w:t>
      </w:r>
      <w:r w:rsidR="00C97D92">
        <w:rPr>
          <w:rFonts w:ascii="Arial" w:hAnsi="Arial" w:cs="Arial"/>
          <w:sz w:val="18"/>
          <w:szCs w:val="18"/>
        </w:rPr>
        <w:t>×</w:t>
      </w:r>
      <w:r w:rsidR="00C97D92" w:rsidRPr="00BA296C">
        <w:rPr>
          <w:rFonts w:ascii="Arial" w:hAnsi="Arial" w:cs="Arial"/>
          <w:sz w:val="18"/>
          <w:szCs w:val="18"/>
        </w:rPr>
        <w:t xml:space="preserve">8 </w:t>
      </w:r>
      <w:r w:rsidRPr="00BA296C">
        <w:rPr>
          <w:rFonts w:ascii="Arial" w:hAnsi="Arial" w:cs="Arial"/>
          <w:sz w:val="18"/>
          <w:szCs w:val="18"/>
        </w:rPr>
        <w:t xml:space="preserve">m, </w:t>
      </w:r>
      <w:r w:rsidR="00C97D92" w:rsidRPr="00BA296C">
        <w:rPr>
          <w:rFonts w:ascii="Arial" w:hAnsi="Arial" w:cs="Arial"/>
          <w:sz w:val="18"/>
          <w:szCs w:val="18"/>
        </w:rPr>
        <w:t>2</w:t>
      </w:r>
      <w:r w:rsidR="00C97D92">
        <w:rPr>
          <w:rFonts w:ascii="Arial" w:hAnsi="Arial" w:cs="Arial"/>
          <w:sz w:val="18"/>
          <w:szCs w:val="18"/>
        </w:rPr>
        <w:t>×</w:t>
      </w:r>
      <w:r w:rsidR="00C97D92" w:rsidRPr="00BA296C">
        <w:rPr>
          <w:rFonts w:ascii="Arial" w:hAnsi="Arial" w:cs="Arial"/>
          <w:sz w:val="18"/>
          <w:szCs w:val="18"/>
        </w:rPr>
        <w:t xml:space="preserve">10 </w:t>
      </w:r>
      <w:r w:rsidRPr="00BA296C">
        <w:rPr>
          <w:rFonts w:ascii="Arial" w:hAnsi="Arial" w:cs="Arial"/>
          <w:sz w:val="18"/>
          <w:szCs w:val="18"/>
        </w:rPr>
        <w:t xml:space="preserve">m a </w:t>
      </w:r>
      <w:r w:rsidR="00C97D92" w:rsidRPr="00BA296C">
        <w:rPr>
          <w:rFonts w:ascii="Arial" w:hAnsi="Arial" w:cs="Arial"/>
          <w:sz w:val="18"/>
          <w:szCs w:val="18"/>
        </w:rPr>
        <w:t>2</w:t>
      </w:r>
      <w:r w:rsidR="00C97D92">
        <w:rPr>
          <w:rFonts w:ascii="Arial" w:hAnsi="Arial" w:cs="Arial"/>
          <w:sz w:val="18"/>
          <w:szCs w:val="18"/>
        </w:rPr>
        <w:t>×</w:t>
      </w:r>
      <w:r w:rsidR="00C97D92" w:rsidRPr="00BA296C">
        <w:rPr>
          <w:rFonts w:ascii="Arial" w:hAnsi="Arial" w:cs="Arial"/>
          <w:sz w:val="18"/>
          <w:szCs w:val="18"/>
        </w:rPr>
        <w:t xml:space="preserve">12 </w:t>
      </w:r>
      <w:r w:rsidRPr="00BA296C">
        <w:rPr>
          <w:rFonts w:ascii="Arial" w:hAnsi="Arial" w:cs="Arial"/>
          <w:sz w:val="18"/>
          <w:szCs w:val="18"/>
        </w:rPr>
        <w:t>m. Asi sto metrů od viaduktu leží ve stejné výšce i železniční zastávka Pernink, po Kubově Huti na Šumavě je druhou nejvýše položenou na našem území. V zimě je Pernink hojně využíván lyžaři. Hned u nádraží se nacházejí dobře udržované sjezdovky a běžecké stopy. </w:t>
      </w:r>
    </w:p>
    <w:p w14:paraId="417BFB0A" w14:textId="77777777" w:rsidR="00317896" w:rsidRPr="00BA296C" w:rsidRDefault="00317896" w:rsidP="00317896">
      <w:pPr>
        <w:spacing w:after="0"/>
        <w:rPr>
          <w:rFonts w:ascii="Arial" w:hAnsi="Arial" w:cs="Arial"/>
          <w:b/>
          <w:sz w:val="18"/>
          <w:szCs w:val="18"/>
        </w:rPr>
      </w:pPr>
      <w:r w:rsidRPr="00BA296C">
        <w:rPr>
          <w:rFonts w:ascii="Arial" w:hAnsi="Arial" w:cs="Arial"/>
          <w:b/>
          <w:sz w:val="18"/>
          <w:szCs w:val="18"/>
        </w:rPr>
        <w:t>Dřevěný most v Radošově</w:t>
      </w:r>
    </w:p>
    <w:p w14:paraId="4C5A9416"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Původně sloužil k přechodu řeky Ohře pouze brod. Dne 1.11.1310 zde přešel přes Ohři na svém tažení na Prahu král Jan Lucemburský. Dne 16.4.1364 udělil císař Karel IV. městu Ostrovu privilegium ke stavbě mostu a vybírání cla. Most měl bohatou historii. Byl patrně postaven celý ze dřeva a často opravován. V roce 1986 dřevěná konstrukce mostu zcela shořela, zůstaly pouze kamenné pilíře. V roce 2001 započala rekonstrukce dle dochované historické dokumentace. Dokončena byla v roce 2003. Délka mostu je 62,25 m, šířka 5,75 m a nosnost jediného vozidla max. 5 tun.</w:t>
      </w:r>
    </w:p>
    <w:p w14:paraId="49EFE795" w14:textId="77777777" w:rsidR="00317896" w:rsidRPr="00BA296C" w:rsidRDefault="00317896" w:rsidP="00317896">
      <w:pPr>
        <w:spacing w:after="0"/>
        <w:rPr>
          <w:rFonts w:ascii="Arial" w:hAnsi="Arial" w:cs="Arial"/>
          <w:i/>
          <w:sz w:val="18"/>
          <w:szCs w:val="18"/>
        </w:rPr>
      </w:pPr>
      <w:r w:rsidRPr="00BA296C">
        <w:rPr>
          <w:rFonts w:ascii="Arial" w:hAnsi="Arial" w:cs="Arial"/>
          <w:i/>
          <w:sz w:val="18"/>
          <w:szCs w:val="18"/>
        </w:rPr>
        <w:t xml:space="preserve">zdroj: </w:t>
      </w:r>
    </w:p>
    <w:p w14:paraId="139425EF" w14:textId="77777777" w:rsidR="00317896" w:rsidRPr="00BA296C" w:rsidRDefault="00190FE0" w:rsidP="00317896">
      <w:pPr>
        <w:spacing w:after="0"/>
        <w:rPr>
          <w:rFonts w:ascii="Arial" w:hAnsi="Arial" w:cs="Arial"/>
          <w:i/>
          <w:color w:val="0000FF"/>
          <w:sz w:val="18"/>
          <w:szCs w:val="18"/>
        </w:rPr>
      </w:pPr>
      <w:hyperlink r:id="rId128" w:history="1">
        <w:r w:rsidR="00317896" w:rsidRPr="00BA296C">
          <w:rPr>
            <w:rStyle w:val="Hypertextovodkaz"/>
            <w:rFonts w:ascii="Arial" w:hAnsi="Arial" w:cs="Arial"/>
            <w:i/>
            <w:sz w:val="18"/>
            <w:szCs w:val="18"/>
          </w:rPr>
          <w:t>http://www.atlasceska.cz/karlovarsky-kraj/rozhledna-bucina-u-kyselky/</w:t>
        </w:r>
      </w:hyperlink>
    </w:p>
    <w:p w14:paraId="357FFD65" w14:textId="77777777" w:rsidR="00317896" w:rsidRPr="00BA296C" w:rsidRDefault="00190FE0" w:rsidP="00317896">
      <w:pPr>
        <w:spacing w:after="0"/>
        <w:rPr>
          <w:rFonts w:ascii="Arial" w:hAnsi="Arial" w:cs="Arial"/>
          <w:i/>
          <w:color w:val="0000FF"/>
          <w:sz w:val="18"/>
          <w:szCs w:val="18"/>
        </w:rPr>
      </w:pPr>
      <w:hyperlink r:id="rId129" w:history="1">
        <w:r w:rsidR="00317896" w:rsidRPr="00BA296C">
          <w:rPr>
            <w:rStyle w:val="Hypertextovodkaz"/>
            <w:rFonts w:ascii="Arial" w:hAnsi="Arial" w:cs="Arial"/>
            <w:i/>
            <w:sz w:val="18"/>
            <w:szCs w:val="18"/>
          </w:rPr>
          <w:t>http://www.cd.cz/zazitky/kam-na-vylet/481-po-krusnohorskem-semmeringu-na-skok-k-sousedum</w:t>
        </w:r>
      </w:hyperlink>
    </w:p>
    <w:p w14:paraId="5A8DAB85" w14:textId="77777777" w:rsidR="00AA71E6" w:rsidRDefault="00AA71E6" w:rsidP="001E0004">
      <w:pPr>
        <w:pStyle w:val="Nadpis4"/>
      </w:pPr>
      <w:bookmarkStart w:id="276" w:name="_Toc420662966"/>
      <w:bookmarkStart w:id="277" w:name="_Toc488066427"/>
      <w:r w:rsidRPr="009C7218">
        <w:t>Naučné stezky</w:t>
      </w:r>
      <w:bookmarkEnd w:id="276"/>
      <w:bookmarkEnd w:id="277"/>
    </w:p>
    <w:p w14:paraId="07FA0402" w14:textId="3EDB2BF1" w:rsidR="00317896" w:rsidRPr="00BA296C" w:rsidRDefault="00317896" w:rsidP="00317896">
      <w:pPr>
        <w:spacing w:after="0"/>
        <w:rPr>
          <w:rFonts w:ascii="Arial" w:hAnsi="Arial" w:cs="Arial"/>
          <w:sz w:val="18"/>
          <w:szCs w:val="18"/>
        </w:rPr>
      </w:pPr>
      <w:r w:rsidRPr="00BA296C">
        <w:rPr>
          <w:rFonts w:ascii="Arial" w:hAnsi="Arial" w:cs="Arial"/>
          <w:sz w:val="18"/>
          <w:szCs w:val="18"/>
        </w:rPr>
        <w:t>Naučná stezka je značená turistická trasa, která seznamuje návštěvníky s přírodními či kulturními zajímavostmi okolí. Od běžné turistické trasy se zpravidla odlišuje sérií informačních tabulí, rozmístěných na jednotlivých zastaveních po délce trasy naučné stezky. Na území MAS Krušné hory se vyskytují jak naučné stezky pro pěší, ale i kombinované pro cyklisty či běžkaře.</w:t>
      </w:r>
    </w:p>
    <w:p w14:paraId="1D78696A"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 xml:space="preserve">Naučné stezky jsou vybaveny informačními tabulemi s popisem zajímavostí daného místa. </w:t>
      </w:r>
    </w:p>
    <w:p w14:paraId="2F70D330" w14:textId="77777777" w:rsidR="00317896" w:rsidRPr="00BA296C" w:rsidRDefault="00317896" w:rsidP="00317896">
      <w:pPr>
        <w:spacing w:after="0"/>
        <w:rPr>
          <w:rFonts w:ascii="Arial" w:hAnsi="Arial" w:cs="Arial"/>
          <w:sz w:val="18"/>
          <w:szCs w:val="18"/>
        </w:rPr>
      </w:pPr>
    </w:p>
    <w:p w14:paraId="16629D73" w14:textId="77777777" w:rsidR="00317896" w:rsidRPr="00684746" w:rsidRDefault="00317896" w:rsidP="00317896">
      <w:pPr>
        <w:spacing w:after="0"/>
        <w:rPr>
          <w:rFonts w:ascii="Arial" w:hAnsi="Arial" w:cs="Arial"/>
          <w:b/>
          <w:bCs/>
          <w:sz w:val="18"/>
          <w:szCs w:val="18"/>
          <w:u w:val="single"/>
        </w:rPr>
      </w:pPr>
      <w:r w:rsidRPr="00684746">
        <w:rPr>
          <w:rFonts w:ascii="Arial" w:hAnsi="Arial" w:cs="Arial"/>
          <w:b/>
          <w:bCs/>
          <w:sz w:val="18"/>
          <w:szCs w:val="18"/>
          <w:u w:val="single"/>
        </w:rPr>
        <w:t xml:space="preserve">Naučné stezky na území MAS Krušné hory: </w:t>
      </w:r>
    </w:p>
    <w:p w14:paraId="603F036A"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Mýtická krušnohorská stezka</w:t>
      </w:r>
      <w:r w:rsidRPr="00BA296C">
        <w:rPr>
          <w:rFonts w:ascii="Arial" w:hAnsi="Arial" w:cs="Arial"/>
          <w:sz w:val="18"/>
          <w:szCs w:val="18"/>
        </w:rPr>
        <w:t>, odrážející bohatý duchovní život lidí, kteří inspirováni zdejším krajem a lidským údělem, dráždili svou fantazii a obohacovali nejen dětský pohádkový svět.</w:t>
      </w:r>
    </w:p>
    <w:p w14:paraId="6C72F403" w14:textId="77777777" w:rsidR="00317896" w:rsidRPr="00BA296C" w:rsidRDefault="00317896" w:rsidP="00317896">
      <w:pPr>
        <w:spacing w:after="0"/>
        <w:rPr>
          <w:rFonts w:ascii="Arial" w:hAnsi="Arial" w:cs="Arial"/>
          <w:sz w:val="18"/>
          <w:szCs w:val="18"/>
        </w:rPr>
      </w:pPr>
    </w:p>
    <w:p w14:paraId="1108169F" w14:textId="79318A06" w:rsidR="00317896" w:rsidRPr="00BA296C" w:rsidRDefault="00317896" w:rsidP="00317896">
      <w:pPr>
        <w:spacing w:after="0"/>
        <w:rPr>
          <w:rFonts w:ascii="Arial" w:hAnsi="Arial" w:cs="Arial"/>
          <w:sz w:val="18"/>
          <w:szCs w:val="18"/>
        </w:rPr>
      </w:pPr>
      <w:r w:rsidRPr="00BA296C">
        <w:rPr>
          <w:rFonts w:ascii="Arial" w:hAnsi="Arial" w:cs="Arial"/>
          <w:b/>
          <w:sz w:val="18"/>
          <w:szCs w:val="18"/>
        </w:rPr>
        <w:t>Plešivecká naučná stezka</w:t>
      </w:r>
      <w:r w:rsidRPr="00BA296C">
        <w:rPr>
          <w:rFonts w:ascii="Arial" w:hAnsi="Arial" w:cs="Arial"/>
          <w:sz w:val="18"/>
          <w:szCs w:val="18"/>
        </w:rPr>
        <w:t>, která vede lesnatou krajinou na vrch Plešivec. Druhá část stezky vede z Plešivce přes Pstruží dále pak romantickým a tichým údolím řeky Bystřice zpět do Abertam. Stezka je okružní, měří 8 km a lze ji absolvovat oběma směry.</w:t>
      </w:r>
    </w:p>
    <w:p w14:paraId="7E588B3A" w14:textId="77777777" w:rsidR="00317896" w:rsidRPr="00BA296C" w:rsidRDefault="00317896" w:rsidP="00317896">
      <w:pPr>
        <w:spacing w:after="0"/>
        <w:rPr>
          <w:rFonts w:ascii="Arial" w:hAnsi="Arial" w:cs="Arial"/>
          <w:sz w:val="18"/>
          <w:szCs w:val="18"/>
        </w:rPr>
      </w:pPr>
    </w:p>
    <w:p w14:paraId="25E23C7D" w14:textId="7C890156"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Hřebečná</w:t>
      </w:r>
      <w:r w:rsidRPr="00BA296C">
        <w:rPr>
          <w:rFonts w:ascii="Arial" w:hAnsi="Arial" w:cs="Arial"/>
          <w:sz w:val="18"/>
          <w:szCs w:val="18"/>
        </w:rPr>
        <w:t xml:space="preserve"> seznamuje s pestrou historií i současností horské osady Hřebečná. Stezka vede místy, kde se v minulosti doloval cín. Mohutné propadliny starých těžebních polí a další pozůstatky těžby jsou zakončeny v lomu s výraznou sloupcovou odlučností čediče. Stezka je dlouhá 8 km a vede převážně po zpevněných komunikacích. </w:t>
      </w:r>
    </w:p>
    <w:p w14:paraId="73374A2B" w14:textId="77777777" w:rsidR="00317896" w:rsidRPr="00BA296C" w:rsidRDefault="00317896" w:rsidP="00317896">
      <w:pPr>
        <w:spacing w:after="0"/>
        <w:rPr>
          <w:rFonts w:ascii="Arial" w:hAnsi="Arial" w:cs="Arial"/>
          <w:sz w:val="18"/>
          <w:szCs w:val="18"/>
        </w:rPr>
      </w:pPr>
    </w:p>
    <w:p w14:paraId="2B254DC1" w14:textId="2F053582"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17 Abertamských zastavení</w:t>
      </w:r>
      <w:r w:rsidRPr="00BA296C">
        <w:rPr>
          <w:rFonts w:ascii="Arial" w:hAnsi="Arial" w:cs="Arial"/>
          <w:sz w:val="18"/>
          <w:szCs w:val="18"/>
        </w:rPr>
        <w:t xml:space="preserve"> prochází městem Abertamy a nejbližším okolím. Na informačních tabulích je možné se seznámit s historkami a pověstmi z 19. a počátku 20. století, získat informace o dolování stříbra, o vztahu horníků k ostatním řemeslníkům. Místní pověsti o rytířích ze Skal jsou doplněny spoustou zajímavostí týkajících se zdejších mlýnů, které v těchto klimatických podmínkách nemají prakticky opodstatnění.</w:t>
      </w:r>
    </w:p>
    <w:p w14:paraId="5124C1F3" w14:textId="77777777" w:rsidR="00317896" w:rsidRPr="00BA296C" w:rsidRDefault="00317896" w:rsidP="00317896">
      <w:pPr>
        <w:spacing w:after="0"/>
        <w:rPr>
          <w:rFonts w:ascii="Arial" w:hAnsi="Arial" w:cs="Arial"/>
          <w:sz w:val="18"/>
          <w:szCs w:val="18"/>
        </w:rPr>
      </w:pPr>
    </w:p>
    <w:p w14:paraId="0A316325"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Alexandra Wüsta</w:t>
      </w:r>
      <w:r w:rsidRPr="00BA296C">
        <w:rPr>
          <w:rFonts w:ascii="Arial" w:hAnsi="Arial" w:cs="Arial"/>
          <w:sz w:val="18"/>
          <w:szCs w:val="18"/>
        </w:rPr>
        <w:t xml:space="preserve"> je zaměřená na historii, geologii, hornictví. Ilustruje příběhy lidí z</w:t>
      </w:r>
      <w:r w:rsidRPr="00A34BC6">
        <w:t xml:space="preserve"> </w:t>
      </w:r>
      <w:r w:rsidRPr="00BA296C">
        <w:rPr>
          <w:rFonts w:ascii="Arial" w:hAnsi="Arial" w:cs="Arial"/>
          <w:sz w:val="18"/>
          <w:szCs w:val="18"/>
        </w:rPr>
        <w:t xml:space="preserve">Abertam i okolí podle knihy „25 veselých historek z Abertam“. Na 3 km je pro připraveno 17 informačních tabulí se zajímavostmi z okolí Abertam. </w:t>
      </w:r>
    </w:p>
    <w:p w14:paraId="23B52A15" w14:textId="77777777" w:rsidR="00292FE8" w:rsidRDefault="00292FE8" w:rsidP="00317896">
      <w:pPr>
        <w:spacing w:after="0"/>
        <w:rPr>
          <w:rFonts w:ascii="Arial" w:hAnsi="Arial" w:cs="Arial"/>
          <w:b/>
          <w:sz w:val="18"/>
          <w:szCs w:val="18"/>
        </w:rPr>
      </w:pPr>
    </w:p>
    <w:p w14:paraId="781C1E79"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Ježíškova cesta, Boží Dar</w:t>
      </w:r>
      <w:r w:rsidRPr="00BA296C">
        <w:rPr>
          <w:rFonts w:ascii="Arial" w:hAnsi="Arial" w:cs="Arial"/>
          <w:sz w:val="18"/>
          <w:szCs w:val="18"/>
        </w:rPr>
        <w:t xml:space="preserve"> je naučnou stezkou hlavně pro děti. Vede přírodou v okolí Božího Daru. Má dva okruhy, kratší 5,6 km a delší 12,9 km. Při putování za Ježíškem se na jednotlivých zastávkách děti seznamují s dalšími pohádkovými bytostmi, které tu s Ježíškem přebývají. Na informačních panelech je vždy spousta úkolů, které je možné s dětmi plnit. U většiny zastávek jsou  různé dětské atrakce v podobě prolézaček, klouzaček a houpaček. Ježíškova cesta vede převážně lesem. Podél ní jsou rozmístěny lesní bytosti a zvířátka vyřezané ze dřeva. Naučnou stezku je možné projít pěšky, projet na kole a v zimě i na běžkách. Začátek stezky je v Infocentru Boží Dar</w:t>
      </w:r>
    </w:p>
    <w:p w14:paraId="69CA06A9" w14:textId="77777777" w:rsidR="00317896" w:rsidRPr="00BA296C" w:rsidRDefault="00317896" w:rsidP="00317896">
      <w:pPr>
        <w:spacing w:after="0"/>
        <w:rPr>
          <w:rFonts w:ascii="Arial" w:hAnsi="Arial" w:cs="Arial"/>
          <w:sz w:val="18"/>
          <w:szCs w:val="18"/>
        </w:rPr>
      </w:pPr>
    </w:p>
    <w:p w14:paraId="066E613B"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Božídarské rašeliniště</w:t>
      </w:r>
      <w:r w:rsidRPr="00BA296C">
        <w:rPr>
          <w:rFonts w:ascii="Arial" w:hAnsi="Arial" w:cs="Arial"/>
          <w:sz w:val="18"/>
          <w:szCs w:val="18"/>
        </w:rPr>
        <w:t xml:space="preserve"> vede částí Národní přírodní rezervace Božídarské rašeliniště, které bylo dle Ramsarské úmluvy vyhlášeno mezinárodně významným mokřadem. 3,2 km dlouhá stezka začíná u Infocentra Boží Dar. Převážná část stezky vede po povalových chodnících, které zajišťují jak bezpečnost turistů, tak i rašeliniště a vzácných druhů živočichů a rostlin, které se v něm nacházejí. Na trase naučné stezky Božídarské rašeliniště je rozmístěno 12 informačních tabulí, které</w:t>
      </w:r>
      <w:r w:rsidRPr="00A34BC6">
        <w:t xml:space="preserve"> </w:t>
      </w:r>
      <w:r w:rsidRPr="00BA296C">
        <w:rPr>
          <w:rFonts w:ascii="Arial" w:hAnsi="Arial" w:cs="Arial"/>
          <w:sz w:val="18"/>
          <w:szCs w:val="18"/>
        </w:rPr>
        <w:t>pojednávají o prostředí a zvláštnostech rašeliniště, historii těžby rašeliny v Krušnohoří, apod.</w:t>
      </w:r>
    </w:p>
    <w:p w14:paraId="5394D41F" w14:textId="77777777" w:rsidR="00317896" w:rsidRPr="00A34BC6" w:rsidRDefault="00317896" w:rsidP="00317896">
      <w:pPr>
        <w:spacing w:after="0"/>
      </w:pPr>
    </w:p>
    <w:p w14:paraId="0F9A923D" w14:textId="75E27A0A"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Dalovice</w:t>
      </w:r>
      <w:r w:rsidRPr="00BA296C">
        <w:rPr>
          <w:rFonts w:ascii="Arial" w:hAnsi="Arial" w:cs="Arial"/>
          <w:sz w:val="18"/>
          <w:szCs w:val="18"/>
        </w:rPr>
        <w:t xml:space="preserve"> popisuje historii i současnost obce Dalovice. Trasa s deseti zastávkami prochází po nejvýznamnějších místech lokality. </w:t>
      </w:r>
    </w:p>
    <w:p w14:paraId="37E8F3FF" w14:textId="77777777" w:rsidR="00317896" w:rsidRPr="00BA296C" w:rsidRDefault="00317896" w:rsidP="00317896">
      <w:pPr>
        <w:spacing w:after="0"/>
        <w:rPr>
          <w:rFonts w:ascii="Arial" w:hAnsi="Arial" w:cs="Arial"/>
          <w:sz w:val="18"/>
          <w:szCs w:val="18"/>
        </w:rPr>
      </w:pPr>
    </w:p>
    <w:p w14:paraId="7EE53C33"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Horní Blatná, Vlčí jámy</w:t>
      </w:r>
      <w:r w:rsidRPr="00BA296C">
        <w:rPr>
          <w:rFonts w:ascii="Arial" w:hAnsi="Arial" w:cs="Arial"/>
          <w:sz w:val="18"/>
          <w:szCs w:val="18"/>
        </w:rPr>
        <w:t xml:space="preserve"> - okružní stezka začíná v Horní Blatné, vede k Blatenskému vrchu s rozhlednou a informuje o Blatenském vodním příkopu a Vlčích jámách. Celkem 7 zastávek, délka 3,7 km.</w:t>
      </w:r>
    </w:p>
    <w:p w14:paraId="3B436411" w14:textId="77777777" w:rsidR="00317896" w:rsidRPr="00BA296C" w:rsidRDefault="00317896" w:rsidP="00317896">
      <w:pPr>
        <w:spacing w:after="0"/>
        <w:rPr>
          <w:rFonts w:ascii="Arial" w:hAnsi="Arial" w:cs="Arial"/>
          <w:sz w:val="18"/>
          <w:szCs w:val="18"/>
        </w:rPr>
      </w:pPr>
    </w:p>
    <w:p w14:paraId="2362BD9D" w14:textId="0C70CC38" w:rsidR="00317896" w:rsidRPr="00BA296C" w:rsidRDefault="00317896" w:rsidP="00317896">
      <w:pPr>
        <w:spacing w:after="0"/>
        <w:rPr>
          <w:rFonts w:ascii="Arial" w:hAnsi="Arial" w:cs="Arial"/>
          <w:sz w:val="18"/>
          <w:szCs w:val="18"/>
        </w:rPr>
      </w:pPr>
      <w:r w:rsidRPr="00BA296C">
        <w:rPr>
          <w:rFonts w:ascii="Arial" w:hAnsi="Arial" w:cs="Arial"/>
          <w:b/>
          <w:sz w:val="18"/>
          <w:szCs w:val="18"/>
        </w:rPr>
        <w:t>Blatenský příkop</w:t>
      </w:r>
      <w:r w:rsidRPr="00BA296C">
        <w:rPr>
          <w:rFonts w:ascii="Arial" w:hAnsi="Arial" w:cs="Arial"/>
          <w:sz w:val="18"/>
          <w:szCs w:val="18"/>
        </w:rPr>
        <w:t xml:space="preserve"> - naučná stezka začíná u rotundy u Božího Daru, vede podél Blatenského příkopu a končí u naučné stezky Vlčí jámy u Horní Blatné. Stezka má 23 orientačních bodů, délka trasy je 11,5 km. </w:t>
      </w:r>
    </w:p>
    <w:p w14:paraId="1E10F6EB" w14:textId="77777777" w:rsidR="00317896" w:rsidRPr="00BA296C" w:rsidRDefault="00317896" w:rsidP="00317896">
      <w:pPr>
        <w:spacing w:after="0"/>
        <w:rPr>
          <w:rFonts w:ascii="Arial" w:hAnsi="Arial" w:cs="Arial"/>
          <w:sz w:val="18"/>
          <w:szCs w:val="18"/>
        </w:rPr>
      </w:pPr>
    </w:p>
    <w:p w14:paraId="0BDD68C5" w14:textId="535D4619" w:rsidR="00317896" w:rsidRPr="00BA296C" w:rsidRDefault="00317896" w:rsidP="00317896">
      <w:pPr>
        <w:spacing w:after="0"/>
        <w:rPr>
          <w:rFonts w:ascii="Arial" w:hAnsi="Arial" w:cs="Arial"/>
          <w:sz w:val="18"/>
          <w:szCs w:val="18"/>
        </w:rPr>
      </w:pPr>
      <w:r w:rsidRPr="00BA296C">
        <w:rPr>
          <w:rFonts w:ascii="Arial" w:hAnsi="Arial" w:cs="Arial"/>
          <w:b/>
          <w:sz w:val="18"/>
          <w:szCs w:val="18"/>
        </w:rPr>
        <w:t>Hroznětínský židovský hřbitov</w:t>
      </w:r>
      <w:r w:rsidRPr="00BA296C">
        <w:rPr>
          <w:rFonts w:ascii="Arial" w:hAnsi="Arial" w:cs="Arial"/>
          <w:sz w:val="18"/>
          <w:szCs w:val="18"/>
        </w:rPr>
        <w:t xml:space="preserve"> není sice naučnou stezkou, ale významných dokladem o historii území. Nachází se na severním okraji obce, ve svahu na úpatí zalesněného vrcholu a při potoku Bystřice. Je jedním z nejstarších židovských hřbitovů ve střední Evropě. Byl založen v 15. století a později několikrát rozšiřován. V současné době se rozprostírá na ploše 4</w:t>
      </w:r>
      <w:r w:rsidR="003A51EE">
        <w:rPr>
          <w:rFonts w:ascii="Arial" w:hAnsi="Arial" w:cs="Arial"/>
          <w:sz w:val="18"/>
          <w:szCs w:val="18"/>
        </w:rPr>
        <w:t xml:space="preserve"> </w:t>
      </w:r>
      <w:r w:rsidRPr="00BA296C">
        <w:rPr>
          <w:rFonts w:ascii="Arial" w:hAnsi="Arial" w:cs="Arial"/>
          <w:sz w:val="18"/>
          <w:szCs w:val="18"/>
        </w:rPr>
        <w:t>468 m2. Za druhé světové války a po ní byl devastován. V posledních letech byl však rekonstruován. Celkem se zde nachází na tři stovky náhrobků. Nejstarší náhrobky pocházejí z druhé poloviny 17. století. Hřbitov ohrazuje zeď z lomového kamene a doplněná kovanou bránou. Hřbitov je uzamčen, klíč lze zapůjčit na obecním úřadě. Přístup je z cyklostezky vedoucí z hlavní silnice kolem pily, asi 50 m od hlavní silnice za přejezdem železniční tratě.</w:t>
      </w:r>
    </w:p>
    <w:p w14:paraId="48090769" w14:textId="77777777" w:rsidR="00317896" w:rsidRPr="00BA296C" w:rsidRDefault="00317896" w:rsidP="00317896">
      <w:pPr>
        <w:spacing w:after="0"/>
        <w:rPr>
          <w:rFonts w:ascii="Arial" w:hAnsi="Arial" w:cs="Arial"/>
          <w:sz w:val="18"/>
          <w:szCs w:val="18"/>
        </w:rPr>
      </w:pPr>
    </w:p>
    <w:p w14:paraId="1D6E29AD" w14:textId="1A8342F0"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Jáchymovské peklo</w:t>
      </w:r>
      <w:r w:rsidRPr="00BA296C">
        <w:rPr>
          <w:rFonts w:ascii="Arial" w:hAnsi="Arial" w:cs="Arial"/>
          <w:sz w:val="18"/>
          <w:szCs w:val="18"/>
        </w:rPr>
        <w:t xml:space="preserve"> (Putování po místech pracovních táborů). V oblasti Jáchymova a Horního Slavkova bylo v letech 1949 </w:t>
      </w:r>
      <w:r w:rsidR="003A51EE">
        <w:rPr>
          <w:rFonts w:ascii="Arial" w:hAnsi="Arial" w:cs="Arial"/>
          <w:sz w:val="18"/>
          <w:szCs w:val="18"/>
        </w:rPr>
        <w:t>–</w:t>
      </w:r>
      <w:r w:rsidR="003A51EE" w:rsidRPr="00BA296C">
        <w:rPr>
          <w:rFonts w:ascii="Arial" w:hAnsi="Arial" w:cs="Arial"/>
          <w:sz w:val="18"/>
          <w:szCs w:val="18"/>
        </w:rPr>
        <w:t xml:space="preserve"> </w:t>
      </w:r>
      <w:r w:rsidRPr="00BA296C">
        <w:rPr>
          <w:rFonts w:ascii="Arial" w:hAnsi="Arial" w:cs="Arial"/>
          <w:sz w:val="18"/>
          <w:szCs w:val="18"/>
        </w:rPr>
        <w:t>1953 zřízeno 18 vězeňských táborů. Vězni z táborů byli nuceni k namáhavé vyčerpávající práci v podzemí. Sami vězni byli v řadě případů svými vězniteli utvrzováni v přesvědčení, že jsou pouze ,,muklové" - muži určení k likvidaci. Považuje se za prokázané, že do roku</w:t>
      </w:r>
      <w:r w:rsidR="003A51EE">
        <w:rPr>
          <w:rFonts w:ascii="Arial" w:hAnsi="Arial" w:cs="Arial"/>
          <w:sz w:val="18"/>
          <w:szCs w:val="18"/>
        </w:rPr>
        <w:t xml:space="preserve"> </w:t>
      </w:r>
      <w:r w:rsidRPr="00BA296C">
        <w:rPr>
          <w:rFonts w:ascii="Arial" w:hAnsi="Arial" w:cs="Arial"/>
          <w:sz w:val="18"/>
          <w:szCs w:val="18"/>
        </w:rPr>
        <w:t>1961 poznalo život v táborech kolem 65</w:t>
      </w:r>
      <w:r w:rsidR="003A51EE">
        <w:rPr>
          <w:rFonts w:ascii="Arial" w:hAnsi="Arial" w:cs="Arial"/>
          <w:sz w:val="18"/>
          <w:szCs w:val="18"/>
        </w:rPr>
        <w:t xml:space="preserve"> </w:t>
      </w:r>
      <w:r w:rsidRPr="00BA296C">
        <w:rPr>
          <w:rFonts w:ascii="Arial" w:hAnsi="Arial" w:cs="Arial"/>
          <w:sz w:val="18"/>
          <w:szCs w:val="18"/>
        </w:rPr>
        <w:t>000 lidí. Za necelých 15 let těžby zde bylo vytěženo na 7</w:t>
      </w:r>
      <w:r w:rsidR="003A51EE">
        <w:rPr>
          <w:rFonts w:ascii="Arial" w:hAnsi="Arial" w:cs="Arial"/>
          <w:sz w:val="18"/>
          <w:szCs w:val="18"/>
        </w:rPr>
        <w:t xml:space="preserve"> </w:t>
      </w:r>
      <w:r w:rsidRPr="00BA296C">
        <w:rPr>
          <w:rFonts w:ascii="Arial" w:hAnsi="Arial" w:cs="Arial"/>
          <w:sz w:val="18"/>
          <w:szCs w:val="18"/>
        </w:rPr>
        <w:t>940 tun uranu a vyraženo 1</w:t>
      </w:r>
      <w:r w:rsidR="003A51EE">
        <w:rPr>
          <w:rFonts w:ascii="Arial" w:hAnsi="Arial" w:cs="Arial"/>
          <w:sz w:val="18"/>
          <w:szCs w:val="18"/>
        </w:rPr>
        <w:t xml:space="preserve"> </w:t>
      </w:r>
      <w:r w:rsidRPr="00BA296C">
        <w:rPr>
          <w:rFonts w:ascii="Arial" w:hAnsi="Arial" w:cs="Arial"/>
          <w:sz w:val="18"/>
          <w:szCs w:val="18"/>
        </w:rPr>
        <w:t>102,9 km chodeb. Naučná stezka je dlouhá 8,5 km a na její trase se nachází 12 informačních zastavení. Stezka začíná před kostelem sv. Jáchyma, kde se nachází památník obětem komunismu ,,Křížová cesta ke svobodě" - menhiry postavené za jednotlivé pracovní tábory na Jáchymovsku a centrální plastika ,,Brána svobody". Cesta pokračuje po turistické trase k dolu Svornost a dále. Cesta prochází okolo vytěžených hald dolů Eduard či Nikolaj, okolo soustavy rybníků založených pro potřeby dolování. Malé zastavení je na místě bývalého tábora Eliáš, kde dnes stojí šestimetrový kříž a mohyla na památku skautů vězněných v pracovních táborech. Za zastavením č.11 na křižovatce cesty s modrým značením cesta dále pokračuje a schází přes Nové Město, okolo Šlikovy věže zpět k dolu Svornost. Na Informačním centru je možné zakoupit kapesního průvodce touto naučnou stezkou.</w:t>
      </w:r>
    </w:p>
    <w:p w14:paraId="2641A638" w14:textId="77777777" w:rsidR="00317896" w:rsidRPr="00BA296C" w:rsidRDefault="00317896" w:rsidP="00317896">
      <w:pPr>
        <w:spacing w:after="0"/>
        <w:rPr>
          <w:rFonts w:ascii="Arial" w:hAnsi="Arial" w:cs="Arial"/>
          <w:sz w:val="18"/>
          <w:szCs w:val="18"/>
        </w:rPr>
      </w:pPr>
    </w:p>
    <w:p w14:paraId="3F927A0D" w14:textId="632830C2" w:rsidR="00317896" w:rsidRPr="00BA296C" w:rsidRDefault="00317896" w:rsidP="00317896">
      <w:pPr>
        <w:spacing w:after="0"/>
        <w:rPr>
          <w:rFonts w:ascii="Arial" w:hAnsi="Arial" w:cs="Arial"/>
          <w:sz w:val="18"/>
          <w:szCs w:val="18"/>
        </w:rPr>
      </w:pPr>
      <w:r w:rsidRPr="00BA296C">
        <w:rPr>
          <w:rFonts w:ascii="Arial" w:hAnsi="Arial" w:cs="Arial"/>
          <w:b/>
          <w:sz w:val="18"/>
          <w:szCs w:val="18"/>
        </w:rPr>
        <w:t>Radonová naučná stezka</w:t>
      </w:r>
      <w:r w:rsidRPr="00BA296C">
        <w:rPr>
          <w:rFonts w:ascii="Arial" w:hAnsi="Arial" w:cs="Arial"/>
          <w:sz w:val="18"/>
          <w:szCs w:val="18"/>
        </w:rPr>
        <w:t> se věnuje tématu radon. Je dlouhá cca 2,5 km a má 9 zastavení</w:t>
      </w:r>
      <w:r w:rsidRPr="00A34BC6">
        <w:t xml:space="preserve"> </w:t>
      </w:r>
      <w:r w:rsidRPr="00BA296C">
        <w:rPr>
          <w:rFonts w:ascii="Arial" w:hAnsi="Arial" w:cs="Arial"/>
          <w:sz w:val="18"/>
          <w:szCs w:val="18"/>
        </w:rPr>
        <w:t>s informačními tabulemi. Radonová NS byla do Jáchymova umístěna z toho důvodu, protože právě zde se uskutečnilo vůbec první měření radonu v bytech na území ČR. A také zde byla realizována první ozdravná opatření. Vznikla v roce 2011 jako první svého druhu na světě v rámci Radonového programu ČR za finanční podpory Státního úřadu pro jadernou bezpečnost a Ministerstva průmyslu a obchodu ČR a s přispěním města Jáchymov.</w:t>
      </w:r>
    </w:p>
    <w:p w14:paraId="7161180A" w14:textId="77777777" w:rsidR="00317896" w:rsidRPr="00A34BC6" w:rsidRDefault="00317896" w:rsidP="00317896">
      <w:pPr>
        <w:spacing w:after="0"/>
      </w:pPr>
    </w:p>
    <w:p w14:paraId="34E4373D" w14:textId="0C8F509B"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Montánní krajina Krušných hor </w:t>
      </w:r>
      <w:r w:rsidRPr="00BA296C">
        <w:rPr>
          <w:rFonts w:ascii="Arial" w:hAnsi="Arial" w:cs="Arial"/>
          <w:sz w:val="18"/>
          <w:szCs w:val="18"/>
        </w:rPr>
        <w:t>Na trase dlouhé 10,5 km je umístěno 19 informačních tabulí. Na nich jsou informace a zajímavosti z historie těžby stříbra, geologie a z oblasti krušnohorské fauny a flory. Informační centrum poskytuje potřebné informace a plánek cesty.</w:t>
      </w:r>
    </w:p>
    <w:p w14:paraId="3227DF86" w14:textId="77777777" w:rsidR="00317896" w:rsidRPr="00BA296C" w:rsidRDefault="00317896" w:rsidP="00317896">
      <w:pPr>
        <w:spacing w:after="0"/>
        <w:rPr>
          <w:rFonts w:ascii="Arial" w:hAnsi="Arial" w:cs="Arial"/>
          <w:sz w:val="18"/>
          <w:szCs w:val="18"/>
        </w:rPr>
      </w:pPr>
    </w:p>
    <w:p w14:paraId="3EB6F2A5" w14:textId="7113F278"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Andělská Hora — Kyselka</w:t>
      </w:r>
      <w:r w:rsidRPr="00BA296C">
        <w:rPr>
          <w:rFonts w:ascii="Arial" w:hAnsi="Arial" w:cs="Arial"/>
          <w:sz w:val="18"/>
          <w:szCs w:val="18"/>
        </w:rPr>
        <w:t xml:space="preserve"> je zaměřená na přírodu, geologii a historii. Délka stezky bez odboček na další turistické cíle je 10 km. Ze základní trasy lze odbočit na turistické cíle Šemnická skála, Skalky skřítků, rozhledna na Bučině. Odbočky činí dalších 8 km. Naučná stezka začíná v obci Andělská Hora za kostelem, před schodištěm ke hradu, konec stezky je v Kyselce.</w:t>
      </w:r>
    </w:p>
    <w:p w14:paraId="0B876B0D" w14:textId="77777777" w:rsidR="00317896" w:rsidRPr="00BA296C" w:rsidRDefault="00317896" w:rsidP="00317896">
      <w:pPr>
        <w:spacing w:after="0"/>
        <w:rPr>
          <w:rFonts w:ascii="Arial" w:hAnsi="Arial" w:cs="Arial"/>
          <w:sz w:val="18"/>
          <w:szCs w:val="18"/>
        </w:rPr>
      </w:pPr>
    </w:p>
    <w:p w14:paraId="652293A8"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Hamerská stezka</w:t>
      </w:r>
      <w:r w:rsidRPr="00BA296C">
        <w:rPr>
          <w:rFonts w:ascii="Arial" w:hAnsi="Arial" w:cs="Arial"/>
          <w:sz w:val="18"/>
          <w:szCs w:val="18"/>
        </w:rPr>
        <w:t xml:space="preserve"> je zaměřená na historii, geologii, hornictví a přírodní zajímavosti. Délka stezky je 6 km. Je vhodná pro pěší turistiku i cykloturistiku na horských kolech. </w:t>
      </w:r>
    </w:p>
    <w:p w14:paraId="7A878E3C" w14:textId="77777777" w:rsidR="00317896" w:rsidRPr="00BA296C" w:rsidRDefault="00317896" w:rsidP="00317896">
      <w:pPr>
        <w:spacing w:after="0"/>
        <w:rPr>
          <w:rFonts w:ascii="Arial" w:hAnsi="Arial" w:cs="Arial"/>
          <w:sz w:val="18"/>
          <w:szCs w:val="18"/>
        </w:rPr>
      </w:pPr>
    </w:p>
    <w:p w14:paraId="3D689DD1"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Ruperta Fuchse</w:t>
      </w:r>
      <w:r w:rsidRPr="00BA296C">
        <w:rPr>
          <w:rFonts w:ascii="Arial" w:hAnsi="Arial" w:cs="Arial"/>
          <w:sz w:val="18"/>
          <w:szCs w:val="18"/>
        </w:rPr>
        <w:t xml:space="preserve"> je zaměřená na hornictví, historii a život krušnohorských obcí, seznamuje s historií a zajímavostmi železniční tratě Karlovy Vary - Johangeorgenstadt. Stezka je dlouhá 3,5 km. Naučnou stezku lze využít jak pro pěší, tak i pro cykloturistiku na horských kolech.</w:t>
      </w:r>
    </w:p>
    <w:p w14:paraId="717B24E1" w14:textId="77777777" w:rsidR="00317896" w:rsidRPr="00BA296C" w:rsidRDefault="00317896" w:rsidP="00317896">
      <w:pPr>
        <w:spacing w:after="0"/>
        <w:rPr>
          <w:rFonts w:ascii="Arial" w:hAnsi="Arial" w:cs="Arial"/>
          <w:sz w:val="18"/>
          <w:szCs w:val="18"/>
        </w:rPr>
      </w:pPr>
    </w:p>
    <w:p w14:paraId="1C42B04B" w14:textId="1B52BF47" w:rsidR="00317896" w:rsidRPr="00BA296C" w:rsidRDefault="00317896" w:rsidP="00317896">
      <w:pPr>
        <w:spacing w:after="0"/>
        <w:rPr>
          <w:rFonts w:ascii="Arial" w:hAnsi="Arial" w:cs="Arial"/>
          <w:sz w:val="18"/>
          <w:szCs w:val="18"/>
        </w:rPr>
      </w:pPr>
      <w:r w:rsidRPr="00BA296C">
        <w:rPr>
          <w:rFonts w:ascii="Arial" w:hAnsi="Arial" w:cs="Arial"/>
          <w:sz w:val="18"/>
          <w:szCs w:val="18"/>
        </w:rPr>
        <w:t xml:space="preserve">Ostrov, </w:t>
      </w:r>
      <w:r w:rsidRPr="00BA296C">
        <w:rPr>
          <w:rFonts w:ascii="Arial" w:hAnsi="Arial" w:cs="Arial"/>
          <w:b/>
          <w:sz w:val="18"/>
          <w:szCs w:val="18"/>
        </w:rPr>
        <w:t>naučná stezka Ostrovsko a hornictví</w:t>
      </w:r>
      <w:r w:rsidRPr="00BA296C">
        <w:rPr>
          <w:rFonts w:ascii="Arial" w:hAnsi="Arial" w:cs="Arial"/>
          <w:sz w:val="18"/>
          <w:szCs w:val="18"/>
        </w:rPr>
        <w:t xml:space="preserve"> vznikla na tzv. Stříbrné stezce - Silberstrasse, která je</w:t>
      </w:r>
      <w:r w:rsidRPr="00A34BC6">
        <w:t xml:space="preserve"> </w:t>
      </w:r>
      <w:r w:rsidRPr="00BA296C">
        <w:rPr>
          <w:rFonts w:ascii="Arial" w:hAnsi="Arial" w:cs="Arial"/>
          <w:sz w:val="18"/>
          <w:szCs w:val="18"/>
        </w:rPr>
        <w:t>česko - německou osou hornického regionu západního Krušnohoří - měst a obcí se společnou historií hornictví. Naučná stezka na trase propojuje historickou část města Ostrova, dále tzv. nové město a okolní krajinu. Všechny tyto části území byly ovlivněny hornictvím obecně, ale i specificky s ohledem na dobu svého vzniku. O těchto souvislostech seznamují návštěvníka informační tabule umístěné na naučné stezce.</w:t>
      </w:r>
      <w:r w:rsidR="003A51EE">
        <w:rPr>
          <w:rFonts w:ascii="Arial" w:hAnsi="Arial" w:cs="Arial"/>
          <w:sz w:val="18"/>
          <w:szCs w:val="18"/>
        </w:rPr>
        <w:t xml:space="preserve"> </w:t>
      </w:r>
      <w:r w:rsidRPr="00BA296C">
        <w:rPr>
          <w:rFonts w:ascii="Arial" w:hAnsi="Arial" w:cs="Arial"/>
          <w:sz w:val="18"/>
          <w:szCs w:val="18"/>
        </w:rPr>
        <w:t>Naučná stezka tematicky navazuje na expozici Ostrovsko a hornictví, která je situována v prostorách bývalého šlikovského zámku. Začátek naučné stezky je nedaleko šlikovského zámku a končí v místní části Vykmanov. Celková délka naučné stezky činí 4,3 km</w:t>
      </w:r>
    </w:p>
    <w:p w14:paraId="4571FE18" w14:textId="77777777" w:rsidR="00317896" w:rsidRPr="00BA296C" w:rsidRDefault="00317896" w:rsidP="00317896">
      <w:pPr>
        <w:spacing w:after="0"/>
        <w:rPr>
          <w:rFonts w:ascii="Arial" w:hAnsi="Arial" w:cs="Arial"/>
          <w:sz w:val="18"/>
          <w:szCs w:val="18"/>
        </w:rPr>
      </w:pPr>
    </w:p>
    <w:p w14:paraId="412DB82F"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Naučnou stezku Lesopark Borecké rybníky</w:t>
      </w:r>
      <w:r w:rsidRPr="00BA296C">
        <w:rPr>
          <w:rFonts w:ascii="Arial" w:hAnsi="Arial" w:cs="Arial"/>
          <w:sz w:val="18"/>
          <w:szCs w:val="18"/>
        </w:rPr>
        <w:t xml:space="preserve"> tvoří 11 informačních tabulí o Boreckých rybnících, rybí osádce a o fauně a floře v areálu. Lesopark je vybaven také odpočinkovými místy.</w:t>
      </w:r>
    </w:p>
    <w:p w14:paraId="11FFB845" w14:textId="77777777" w:rsidR="00317896" w:rsidRPr="00BA296C" w:rsidRDefault="00317896" w:rsidP="00317896">
      <w:pPr>
        <w:spacing w:after="0"/>
        <w:rPr>
          <w:rFonts w:ascii="Arial" w:hAnsi="Arial" w:cs="Arial"/>
          <w:sz w:val="18"/>
          <w:szCs w:val="18"/>
        </w:rPr>
      </w:pPr>
    </w:p>
    <w:p w14:paraId="1A4CF6B3" w14:textId="5080C9C7" w:rsidR="00317896" w:rsidRPr="00BA296C" w:rsidRDefault="00317896" w:rsidP="00317896">
      <w:pPr>
        <w:spacing w:after="0"/>
        <w:rPr>
          <w:rFonts w:ascii="Arial" w:hAnsi="Arial" w:cs="Arial"/>
          <w:sz w:val="18"/>
          <w:szCs w:val="18"/>
        </w:rPr>
      </w:pPr>
      <w:r w:rsidRPr="00BA296C">
        <w:rPr>
          <w:rFonts w:ascii="Arial" w:hAnsi="Arial" w:cs="Arial"/>
          <w:b/>
          <w:sz w:val="18"/>
          <w:szCs w:val="18"/>
        </w:rPr>
        <w:t xml:space="preserve">Naučná stezka Po starých cestách okolo Ostrova. </w:t>
      </w:r>
      <w:r w:rsidRPr="00BA296C">
        <w:rPr>
          <w:rFonts w:ascii="Arial" w:hAnsi="Arial" w:cs="Arial"/>
          <w:sz w:val="18"/>
          <w:szCs w:val="18"/>
        </w:rPr>
        <w:t>Vývoj města ovlivňovaly různé historické souvislosti a jeho význam se měnil s dobou a postavením města v regionu. Jedním z dokladů o významu města je několik významných starých středověkých obchodních cest, které přes město nebo v jeho okolí vedly a které jsou mnohde v krajině dosud znatelné. Doprovázeny jsou starými úvozy, božími muk</w:t>
      </w:r>
      <w:r w:rsidR="003A51EE">
        <w:rPr>
          <w:rFonts w:ascii="Arial" w:hAnsi="Arial" w:cs="Arial"/>
          <w:sz w:val="18"/>
          <w:szCs w:val="18"/>
        </w:rPr>
        <w:t>y</w:t>
      </w:r>
      <w:r w:rsidRPr="00BA296C">
        <w:rPr>
          <w:rFonts w:ascii="Arial" w:hAnsi="Arial" w:cs="Arial"/>
          <w:sz w:val="18"/>
          <w:szCs w:val="18"/>
        </w:rPr>
        <w:t xml:space="preserve"> či kapličkami. Cílem naučné stezky je seznámit turisty s historií a zajímavými místy v Ostrově a jeho okolí a dát turistům další možnosti k zajímavým výletům. Naučná stezka je vedena z části městem Ostrov a z části po místních částech, přičemž pro svou trasu využívá historických a</w:t>
      </w:r>
      <w:r w:rsidRPr="00A34BC6">
        <w:t xml:space="preserve"> </w:t>
      </w:r>
      <w:r w:rsidRPr="00BA296C">
        <w:rPr>
          <w:rFonts w:ascii="Arial" w:hAnsi="Arial" w:cs="Arial"/>
          <w:sz w:val="18"/>
          <w:szCs w:val="18"/>
        </w:rPr>
        <w:t xml:space="preserve">současných cest. Délka trasy činí 32,5 km. Naučnou stezku tvoří celkem 20 zastavení.. Trasa je multifunkční a je koncipovaná jako okruh, ze kterého je možné na určitých místech odbočit na další naučné stezky, turistické trasy, v případě cyklistů na jiné cyklotrasy. </w:t>
      </w:r>
    </w:p>
    <w:p w14:paraId="15A0FD62" w14:textId="77777777" w:rsidR="00317896" w:rsidRPr="00BA296C" w:rsidRDefault="00317896" w:rsidP="00317896">
      <w:pPr>
        <w:spacing w:after="0"/>
        <w:rPr>
          <w:rFonts w:ascii="Arial" w:hAnsi="Arial" w:cs="Arial"/>
          <w:sz w:val="18"/>
          <w:szCs w:val="18"/>
        </w:rPr>
      </w:pPr>
    </w:p>
    <w:p w14:paraId="5C254F99"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Stříbrná stezka - Silberstrasse</w:t>
      </w:r>
      <w:r w:rsidRPr="00BA296C">
        <w:rPr>
          <w:rFonts w:ascii="Arial" w:hAnsi="Arial" w:cs="Arial"/>
          <w:sz w:val="18"/>
          <w:szCs w:val="18"/>
        </w:rPr>
        <w:t xml:space="preserve">: 275 km dlouhá Sasko – Česká stezka, která vede napříč Krušnými horami ze Zwickau až do Drážďan, rovněž i přes hranici do České republiky přes Boží Dar, Jáchymov do Ostrova. </w:t>
      </w:r>
    </w:p>
    <w:p w14:paraId="1E6B86DD" w14:textId="77777777" w:rsidR="00317896" w:rsidRPr="00BA296C" w:rsidRDefault="00317896" w:rsidP="00317896">
      <w:pPr>
        <w:spacing w:after="0"/>
        <w:rPr>
          <w:rFonts w:ascii="Arial" w:hAnsi="Arial" w:cs="Arial"/>
          <w:sz w:val="18"/>
          <w:szCs w:val="18"/>
        </w:rPr>
      </w:pPr>
    </w:p>
    <w:p w14:paraId="1E217D71"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Pernink, Naučná stezka – rašeliniště</w:t>
      </w:r>
      <w:r w:rsidRPr="00BA296C">
        <w:rPr>
          <w:rFonts w:ascii="Arial" w:hAnsi="Arial" w:cs="Arial"/>
          <w:sz w:val="18"/>
          <w:szCs w:val="18"/>
        </w:rPr>
        <w:t xml:space="preserve"> vede přes nově zrekonstruovaný lesopark. V lesoparku byla vytvořena např. zajímavá forma křížové cesty – 13 zastavení v podobě pro Krušnohoří typických javorů klenů a plno dalších zajímavostí, které zde můžeme naleznout. </w:t>
      </w:r>
    </w:p>
    <w:p w14:paraId="05D61186" w14:textId="77777777" w:rsidR="00317896" w:rsidRPr="00BA296C" w:rsidRDefault="00317896" w:rsidP="00317896">
      <w:pPr>
        <w:spacing w:after="0"/>
        <w:rPr>
          <w:rFonts w:ascii="Arial" w:hAnsi="Arial" w:cs="Arial"/>
          <w:sz w:val="18"/>
          <w:szCs w:val="18"/>
        </w:rPr>
      </w:pPr>
    </w:p>
    <w:p w14:paraId="006B015F" w14:textId="77C9BFF7" w:rsidR="00317896" w:rsidRPr="00BA296C" w:rsidRDefault="00317896" w:rsidP="00317896">
      <w:pPr>
        <w:spacing w:after="0"/>
        <w:rPr>
          <w:rFonts w:ascii="Arial" w:hAnsi="Arial" w:cs="Arial"/>
          <w:sz w:val="18"/>
          <w:szCs w:val="18"/>
        </w:rPr>
      </w:pPr>
      <w:r w:rsidRPr="00BA296C">
        <w:rPr>
          <w:rFonts w:ascii="Arial" w:hAnsi="Arial" w:cs="Arial"/>
          <w:b/>
          <w:sz w:val="18"/>
          <w:szCs w:val="18"/>
        </w:rPr>
        <w:t>Horská naučná stezka Merklín</w:t>
      </w:r>
      <w:r w:rsidRPr="00BA296C">
        <w:rPr>
          <w:rFonts w:ascii="Arial" w:hAnsi="Arial" w:cs="Arial"/>
          <w:sz w:val="18"/>
          <w:szCs w:val="18"/>
        </w:rPr>
        <w:t xml:space="preserve"> je zaměřená na historii, geologii a přírodní zajímavosti. Délka stezky je 7,7 km. Začátek stezky je před vlakovým nádražím Merklín.</w:t>
      </w:r>
    </w:p>
    <w:p w14:paraId="24205C20" w14:textId="77777777" w:rsidR="00317896" w:rsidRPr="00BA296C" w:rsidRDefault="00317896" w:rsidP="00317896">
      <w:pPr>
        <w:spacing w:after="0"/>
        <w:rPr>
          <w:rFonts w:ascii="Arial" w:hAnsi="Arial" w:cs="Arial"/>
          <w:sz w:val="18"/>
          <w:szCs w:val="18"/>
        </w:rPr>
      </w:pPr>
    </w:p>
    <w:p w14:paraId="087AFD77" w14:textId="77777777" w:rsidR="00317896" w:rsidRPr="00BA296C" w:rsidRDefault="00317896" w:rsidP="00317896">
      <w:pPr>
        <w:spacing w:after="0"/>
        <w:rPr>
          <w:rFonts w:ascii="Arial" w:hAnsi="Arial" w:cs="Arial"/>
          <w:sz w:val="18"/>
          <w:szCs w:val="18"/>
        </w:rPr>
      </w:pPr>
      <w:r w:rsidRPr="00BA296C">
        <w:rPr>
          <w:rFonts w:ascii="Arial" w:hAnsi="Arial" w:cs="Arial"/>
          <w:b/>
          <w:sz w:val="18"/>
          <w:szCs w:val="18"/>
        </w:rPr>
        <w:t>Naučná stezka Stará Role - Nová Role</w:t>
      </w:r>
      <w:r w:rsidRPr="00BA296C">
        <w:rPr>
          <w:rFonts w:ascii="Arial" w:hAnsi="Arial" w:cs="Arial"/>
          <w:sz w:val="18"/>
          <w:szCs w:val="18"/>
        </w:rPr>
        <w:t xml:space="preserve"> je vybudována na cyklotrase č. 2030 mezi Karlovými Vary,</w:t>
      </w:r>
      <w:r w:rsidRPr="00A34BC6">
        <w:t xml:space="preserve"> </w:t>
      </w:r>
      <w:r w:rsidRPr="00BA296C">
        <w:rPr>
          <w:rFonts w:ascii="Arial" w:hAnsi="Arial" w:cs="Arial"/>
          <w:sz w:val="18"/>
          <w:szCs w:val="18"/>
        </w:rPr>
        <w:t>Starou Rolí a obcí Nová Role. Vede malebným údolím podél říčky Rolavy, má 18 dřevěných nosičů a je dlouhá 3,5 km. Na stezku je možné vyrazit jak ze Staré Role, tak z Nové Role.</w:t>
      </w:r>
    </w:p>
    <w:p w14:paraId="715A61EE" w14:textId="77777777" w:rsidR="00317896" w:rsidRPr="00BA296C" w:rsidRDefault="00317896" w:rsidP="00317896">
      <w:pPr>
        <w:spacing w:after="0"/>
        <w:rPr>
          <w:rFonts w:ascii="Arial" w:hAnsi="Arial" w:cs="Arial"/>
          <w:sz w:val="18"/>
          <w:szCs w:val="18"/>
        </w:rPr>
      </w:pPr>
    </w:p>
    <w:p w14:paraId="336BE9A6" w14:textId="11D65D6C" w:rsidR="00317896" w:rsidRPr="00317896" w:rsidRDefault="00317896" w:rsidP="00317896">
      <w:r w:rsidRPr="00BA296C">
        <w:rPr>
          <w:rFonts w:ascii="Arial" w:hAnsi="Arial" w:cs="Arial"/>
          <w:b/>
          <w:sz w:val="18"/>
          <w:szCs w:val="18"/>
        </w:rPr>
        <w:t>Naučná stezka Špičák - Vojkovice</w:t>
      </w:r>
      <w:r w:rsidRPr="00BA296C">
        <w:rPr>
          <w:rFonts w:ascii="Arial" w:hAnsi="Arial" w:cs="Arial"/>
          <w:sz w:val="18"/>
          <w:szCs w:val="18"/>
        </w:rPr>
        <w:t xml:space="preserve"> doslova vede po stopách  zvěře na kopec Špičák, který je nejvyšším bodem v obci Vojkovice (504,3 m n. m.). Na trase je rozmístěno 10 cedulí s vyobrazením stop zvěře žijící v tomto regionu. Na vrcholu Špičáku je výhled do okolní krajiny a renovovaná korouhev se znakem obce Vojkovice. Korouhev zakotvená do kamenů nese symbolický rok 1898, který je považován za rok dokončení severozápadní Buštěhradské dráhy, která významně ovlivnila rozvoj Vojkovic.</w:t>
      </w:r>
    </w:p>
    <w:p w14:paraId="4DEF630A" w14:textId="77777777" w:rsidR="00AA71E6" w:rsidRDefault="00AA71E6" w:rsidP="001E0004">
      <w:pPr>
        <w:pStyle w:val="Nadpis4"/>
      </w:pPr>
      <w:bookmarkStart w:id="278" w:name="_Toc420662967"/>
      <w:bookmarkStart w:id="279" w:name="_Toc488066428"/>
      <w:r w:rsidRPr="00E41BA0">
        <w:t>Sportovní zařízení a sport</w:t>
      </w:r>
      <w:bookmarkEnd w:id="278"/>
      <w:bookmarkEnd w:id="279"/>
    </w:p>
    <w:p w14:paraId="73B75963" w14:textId="77777777" w:rsidR="00317896" w:rsidRPr="00BA296C" w:rsidRDefault="00317896" w:rsidP="00317896">
      <w:pPr>
        <w:pStyle w:val="OdstavecCharCharChar"/>
        <w:ind w:left="0" w:firstLine="0"/>
        <w:rPr>
          <w:rFonts w:ascii="Arial" w:hAnsi="Arial" w:cs="Arial"/>
          <w:sz w:val="18"/>
          <w:szCs w:val="18"/>
        </w:rPr>
      </w:pPr>
      <w:r w:rsidRPr="00BA296C">
        <w:rPr>
          <w:rFonts w:ascii="Arial" w:hAnsi="Arial" w:cs="Arial"/>
          <w:sz w:val="18"/>
          <w:szCs w:val="18"/>
        </w:rPr>
        <w:t xml:space="preserve">Obce zajišťují pro své občany sportovní vyžití. Zajišťují výstavbu, rekonstrukce, udržování a provozování sportovních zařízení a poskytují je pro sportovní činnost občanů, zabezpečují finanční podporu sportu ze svého rozpočtu.  </w:t>
      </w:r>
    </w:p>
    <w:p w14:paraId="5BED143D" w14:textId="77777777" w:rsidR="00317896" w:rsidRPr="00BA296C" w:rsidRDefault="00317896" w:rsidP="00317896">
      <w:pPr>
        <w:pStyle w:val="OdstavecCharCharChar"/>
        <w:ind w:left="0" w:firstLine="0"/>
        <w:rPr>
          <w:rFonts w:ascii="Arial" w:hAnsi="Arial" w:cs="Arial"/>
          <w:sz w:val="18"/>
          <w:szCs w:val="18"/>
        </w:rPr>
      </w:pPr>
      <w:r w:rsidRPr="00BA296C">
        <w:rPr>
          <w:rFonts w:ascii="Arial" w:hAnsi="Arial" w:cs="Arial"/>
          <w:sz w:val="18"/>
          <w:szCs w:val="18"/>
        </w:rPr>
        <w:t xml:space="preserve">Obce a města v MAS Krušné hory mají na svém území fotbalová hřiště nebo po novu zbudované multifunkční areály pro sport a volný čas (např. </w:t>
      </w:r>
      <w:r w:rsidRPr="00BA296C">
        <w:rPr>
          <w:rFonts w:ascii="Arial" w:hAnsi="Arial" w:cs="Arial"/>
          <w:b/>
          <w:sz w:val="18"/>
          <w:szCs w:val="18"/>
        </w:rPr>
        <w:t>Hroznětín, Merklín, Ostrov, Otovice, Potůčky, Sadov, Smolné Pece</w:t>
      </w:r>
      <w:r w:rsidRPr="00BA296C">
        <w:rPr>
          <w:rFonts w:ascii="Arial" w:hAnsi="Arial" w:cs="Arial"/>
          <w:sz w:val="18"/>
          <w:szCs w:val="18"/>
        </w:rPr>
        <w:t xml:space="preserve">). V zájmovém území věnuje pozornost i tradičnímu českému sportu - fotbalu. Pro hokej nejsou podmínky vhodné - musí se dojíždět do Karlových Varů nebo do </w:t>
      </w:r>
      <w:r w:rsidRPr="00BA296C">
        <w:rPr>
          <w:rFonts w:ascii="Arial" w:hAnsi="Arial" w:cs="Arial"/>
          <w:b/>
          <w:sz w:val="18"/>
          <w:szCs w:val="18"/>
        </w:rPr>
        <w:t>Ostrova</w:t>
      </w:r>
      <w:r w:rsidRPr="00BA296C">
        <w:rPr>
          <w:rFonts w:ascii="Arial" w:hAnsi="Arial" w:cs="Arial"/>
          <w:sz w:val="18"/>
          <w:szCs w:val="18"/>
        </w:rPr>
        <w:t xml:space="preserve">. Plavecké sporty lze provozovat také omezeně - dojíždět do </w:t>
      </w:r>
      <w:r w:rsidRPr="00BA296C">
        <w:rPr>
          <w:rFonts w:ascii="Arial" w:hAnsi="Arial" w:cs="Arial"/>
          <w:b/>
          <w:sz w:val="18"/>
          <w:szCs w:val="18"/>
        </w:rPr>
        <w:t>Ostrova, Potůčků, Jáchymova</w:t>
      </w:r>
      <w:r w:rsidRPr="00BA296C">
        <w:rPr>
          <w:rFonts w:ascii="Arial" w:hAnsi="Arial" w:cs="Arial"/>
          <w:sz w:val="18"/>
          <w:szCs w:val="18"/>
        </w:rPr>
        <w:t>, Karlových Varů. Pro možnost</w:t>
      </w:r>
      <w:r w:rsidRPr="00A34BC6">
        <w:rPr>
          <w:sz w:val="22"/>
          <w:szCs w:val="22"/>
        </w:rPr>
        <w:t xml:space="preserve"> </w:t>
      </w:r>
      <w:r w:rsidRPr="00BA296C">
        <w:rPr>
          <w:rFonts w:ascii="Arial" w:hAnsi="Arial" w:cs="Arial"/>
          <w:sz w:val="18"/>
          <w:szCs w:val="18"/>
        </w:rPr>
        <w:t xml:space="preserve">sportu mohou sloužit také tělocvičny u základních škol nebo multifunkční zařízení, jako je Krušnohorka v </w:t>
      </w:r>
      <w:r w:rsidRPr="00BA296C">
        <w:rPr>
          <w:rFonts w:ascii="Arial" w:hAnsi="Arial" w:cs="Arial"/>
          <w:b/>
          <w:sz w:val="18"/>
          <w:szCs w:val="18"/>
        </w:rPr>
        <w:t>Perninku</w:t>
      </w:r>
      <w:r w:rsidRPr="00BA296C">
        <w:rPr>
          <w:rFonts w:ascii="Arial" w:hAnsi="Arial" w:cs="Arial"/>
          <w:sz w:val="18"/>
          <w:szCs w:val="18"/>
        </w:rPr>
        <w:t xml:space="preserve"> - víceúčelová sportovní hala a komunitní centrum. Moderní sálové sporty jako je ricochet (squash) jsou dostupné v </w:t>
      </w:r>
      <w:r w:rsidRPr="00BA296C">
        <w:rPr>
          <w:rFonts w:ascii="Arial" w:hAnsi="Arial" w:cs="Arial"/>
          <w:b/>
          <w:sz w:val="18"/>
          <w:szCs w:val="18"/>
        </w:rPr>
        <w:t>Božím Daru, Jáchymově</w:t>
      </w:r>
      <w:r w:rsidRPr="00BA296C">
        <w:rPr>
          <w:rFonts w:ascii="Arial" w:hAnsi="Arial" w:cs="Arial"/>
          <w:sz w:val="18"/>
          <w:szCs w:val="18"/>
        </w:rPr>
        <w:t xml:space="preserve">. Tenisové kurty jsou veřejnosti přístupné rovněž v </w:t>
      </w:r>
      <w:r w:rsidRPr="00BA296C">
        <w:rPr>
          <w:rFonts w:ascii="Arial" w:hAnsi="Arial" w:cs="Arial"/>
          <w:b/>
          <w:sz w:val="18"/>
          <w:szCs w:val="18"/>
        </w:rPr>
        <w:t>Božím Daru, Jáchymově, Ostrově</w:t>
      </w:r>
      <w:r w:rsidRPr="00BA296C">
        <w:rPr>
          <w:rFonts w:ascii="Arial" w:hAnsi="Arial" w:cs="Arial"/>
          <w:sz w:val="18"/>
          <w:szCs w:val="18"/>
        </w:rPr>
        <w:t>. Adrenalinové sporty - horolezectví (</w:t>
      </w:r>
      <w:r w:rsidRPr="00BA296C">
        <w:rPr>
          <w:rFonts w:ascii="Arial" w:hAnsi="Arial" w:cs="Arial"/>
          <w:b/>
          <w:sz w:val="18"/>
          <w:szCs w:val="18"/>
        </w:rPr>
        <w:t>Horní</w:t>
      </w:r>
      <w:r w:rsidRPr="00BA296C">
        <w:rPr>
          <w:rFonts w:ascii="Arial" w:hAnsi="Arial" w:cs="Arial"/>
          <w:sz w:val="18"/>
          <w:szCs w:val="18"/>
        </w:rPr>
        <w:t xml:space="preserve"> </w:t>
      </w:r>
      <w:r w:rsidRPr="00BA296C">
        <w:rPr>
          <w:rFonts w:ascii="Arial" w:hAnsi="Arial" w:cs="Arial"/>
          <w:b/>
          <w:sz w:val="18"/>
          <w:szCs w:val="18"/>
        </w:rPr>
        <w:t>Blatná</w:t>
      </w:r>
      <w:r w:rsidRPr="00BA296C">
        <w:rPr>
          <w:rFonts w:ascii="Arial" w:hAnsi="Arial" w:cs="Arial"/>
          <w:sz w:val="18"/>
          <w:szCs w:val="18"/>
        </w:rPr>
        <w:t>), paragliding (</w:t>
      </w:r>
      <w:r w:rsidRPr="00BA296C">
        <w:rPr>
          <w:rFonts w:ascii="Arial" w:hAnsi="Arial" w:cs="Arial"/>
          <w:b/>
          <w:sz w:val="18"/>
          <w:szCs w:val="18"/>
        </w:rPr>
        <w:t>Klínovec</w:t>
      </w:r>
      <w:r w:rsidRPr="00BA296C">
        <w:rPr>
          <w:rFonts w:ascii="Arial" w:hAnsi="Arial" w:cs="Arial"/>
          <w:sz w:val="18"/>
          <w:szCs w:val="18"/>
        </w:rPr>
        <w:t>), jízda se psím spřežením (</w:t>
      </w:r>
      <w:r w:rsidRPr="00BA296C">
        <w:rPr>
          <w:rFonts w:ascii="Arial" w:hAnsi="Arial" w:cs="Arial"/>
          <w:b/>
          <w:sz w:val="18"/>
          <w:szCs w:val="18"/>
        </w:rPr>
        <w:t>Hřebečná</w:t>
      </w:r>
      <w:r w:rsidRPr="00BA296C">
        <w:rPr>
          <w:rFonts w:ascii="Arial" w:hAnsi="Arial" w:cs="Arial"/>
          <w:sz w:val="18"/>
          <w:szCs w:val="18"/>
        </w:rPr>
        <w:t xml:space="preserve">), snowkiting aj. jsou v území rovněž provozovány. V kite centru </w:t>
      </w:r>
      <w:r w:rsidRPr="00BA296C">
        <w:rPr>
          <w:rFonts w:ascii="Arial" w:hAnsi="Arial" w:cs="Arial"/>
          <w:b/>
          <w:sz w:val="18"/>
          <w:szCs w:val="18"/>
        </w:rPr>
        <w:t>Abertamy</w:t>
      </w:r>
      <w:r w:rsidRPr="00BA296C">
        <w:rPr>
          <w:rFonts w:ascii="Arial" w:hAnsi="Arial" w:cs="Arial"/>
          <w:sz w:val="18"/>
          <w:szCs w:val="18"/>
        </w:rPr>
        <w:t xml:space="preserve"> se nachází v sezóně upravovaný freestyle snowkite park, včetně kite půjčovny. Provozovány je zde oficiální kite škola a kite kurzy pro začátečníky i pokročilé.</w:t>
      </w:r>
    </w:p>
    <w:p w14:paraId="312E49F1" w14:textId="77777777" w:rsidR="00317896" w:rsidRPr="00BA296C" w:rsidRDefault="00317896" w:rsidP="00317896">
      <w:pPr>
        <w:pStyle w:val="OdstavecCharCharChar"/>
        <w:ind w:left="0" w:firstLine="0"/>
        <w:rPr>
          <w:rFonts w:ascii="Arial" w:hAnsi="Arial" w:cs="Arial"/>
          <w:sz w:val="18"/>
          <w:szCs w:val="18"/>
        </w:rPr>
      </w:pPr>
      <w:r w:rsidRPr="00BA296C">
        <w:rPr>
          <w:rFonts w:ascii="Arial" w:hAnsi="Arial" w:cs="Arial"/>
          <w:sz w:val="18"/>
          <w:szCs w:val="18"/>
        </w:rPr>
        <w:t xml:space="preserve">obdobně je tomu s rehabilitačně relaxačním nebo regeneračním pobytem nejen v lázních </w:t>
      </w:r>
      <w:r w:rsidRPr="00BA296C">
        <w:rPr>
          <w:rFonts w:ascii="Arial" w:hAnsi="Arial" w:cs="Arial"/>
          <w:b/>
          <w:sz w:val="18"/>
          <w:szCs w:val="18"/>
        </w:rPr>
        <w:t>Jáchymov</w:t>
      </w:r>
      <w:r w:rsidRPr="00BA296C">
        <w:rPr>
          <w:rFonts w:ascii="Arial" w:hAnsi="Arial" w:cs="Arial"/>
          <w:sz w:val="18"/>
          <w:szCs w:val="18"/>
        </w:rPr>
        <w:t xml:space="preserve"> (nordic walking, masáže). </w:t>
      </w:r>
    </w:p>
    <w:p w14:paraId="57D77DF6" w14:textId="77777777" w:rsidR="00317896" w:rsidRDefault="00317896" w:rsidP="00317896">
      <w:pPr>
        <w:spacing w:after="0"/>
        <w:rPr>
          <w:rFonts w:ascii="Arial" w:hAnsi="Arial" w:cs="Arial"/>
          <w:sz w:val="18"/>
          <w:szCs w:val="18"/>
        </w:rPr>
      </w:pPr>
      <w:r w:rsidRPr="00BA296C">
        <w:rPr>
          <w:rFonts w:ascii="Arial" w:hAnsi="Arial" w:cs="Arial"/>
          <w:sz w:val="18"/>
          <w:szCs w:val="18"/>
        </w:rPr>
        <w:t>V </w:t>
      </w:r>
      <w:r w:rsidRPr="00BA296C">
        <w:rPr>
          <w:rFonts w:ascii="Arial" w:hAnsi="Arial" w:cs="Arial"/>
          <w:b/>
          <w:sz w:val="18"/>
          <w:szCs w:val="18"/>
        </w:rPr>
        <w:t>Ostrově</w:t>
      </w:r>
      <w:r w:rsidRPr="00BA296C">
        <w:rPr>
          <w:rFonts w:ascii="Arial" w:hAnsi="Arial" w:cs="Arial"/>
          <w:sz w:val="18"/>
          <w:szCs w:val="18"/>
        </w:rPr>
        <w:t xml:space="preserve"> je v letní sezoně provozováno městské koupaliště s 3 bazény, přírodní koupaliště  je v </w:t>
      </w:r>
      <w:r w:rsidRPr="00BA296C">
        <w:rPr>
          <w:rFonts w:ascii="Arial" w:hAnsi="Arial" w:cs="Arial"/>
          <w:b/>
          <w:sz w:val="18"/>
          <w:szCs w:val="18"/>
        </w:rPr>
        <w:t>Děpoltovicích</w:t>
      </w:r>
      <w:r w:rsidRPr="00BA296C">
        <w:rPr>
          <w:rFonts w:ascii="Arial" w:hAnsi="Arial" w:cs="Arial"/>
          <w:sz w:val="18"/>
          <w:szCs w:val="18"/>
        </w:rPr>
        <w:t>, na koupališti je písčitá a travnatá pláž, která je pravidelně upravovaná. Součástí areálu jsou také převlékárny, lavičky, mobilní WC, zastřešený altán, dětský koutek. Přřírodní bazénové</w:t>
      </w:r>
      <w:r w:rsidRPr="00BA296C">
        <w:rPr>
          <w:rFonts w:ascii="Arial" w:hAnsi="Arial" w:cs="Arial"/>
          <w:color w:val="0000FF"/>
          <w:sz w:val="18"/>
          <w:szCs w:val="18"/>
        </w:rPr>
        <w:t xml:space="preserve"> </w:t>
      </w:r>
      <w:r w:rsidRPr="00BA296C">
        <w:rPr>
          <w:rFonts w:ascii="Arial" w:hAnsi="Arial" w:cs="Arial"/>
          <w:sz w:val="18"/>
          <w:szCs w:val="18"/>
        </w:rPr>
        <w:t xml:space="preserve">koupaliště ve volné přírodě se nachází za obcí </w:t>
      </w:r>
      <w:r w:rsidRPr="00BA296C">
        <w:rPr>
          <w:rFonts w:ascii="Arial" w:hAnsi="Arial" w:cs="Arial"/>
          <w:b/>
          <w:sz w:val="18"/>
          <w:szCs w:val="18"/>
        </w:rPr>
        <w:t>Merklín</w:t>
      </w:r>
      <w:r w:rsidRPr="00BA296C">
        <w:rPr>
          <w:rFonts w:ascii="Arial" w:hAnsi="Arial" w:cs="Arial"/>
          <w:sz w:val="18"/>
          <w:szCs w:val="18"/>
        </w:rPr>
        <w:t xml:space="preserve">. V blízkosti koupaliště je fotbalové hříště s restaurací. Pláž je travnatá, stále udržovaná s pozvolným vstupem do vody. Okolí je vhodné pro pěší turistiku a cykloturistiku Rekreační lokalita </w:t>
      </w:r>
      <w:r w:rsidRPr="00BA296C">
        <w:rPr>
          <w:rFonts w:ascii="Arial" w:hAnsi="Arial" w:cs="Arial"/>
          <w:b/>
          <w:sz w:val="18"/>
          <w:szCs w:val="18"/>
        </w:rPr>
        <w:t>Velký rybník</w:t>
      </w:r>
      <w:r w:rsidRPr="00BA296C">
        <w:rPr>
          <w:rFonts w:ascii="Arial" w:hAnsi="Arial" w:cs="Arial"/>
          <w:sz w:val="18"/>
          <w:szCs w:val="18"/>
        </w:rPr>
        <w:t xml:space="preserve"> je v letních měsících vyhledávána rekreanty nejen k individuálním formám rekreace, ale i k vícedenním pobytům.</w:t>
      </w:r>
    </w:p>
    <w:p w14:paraId="0108374A" w14:textId="77777777" w:rsidR="00317896" w:rsidRPr="00317896" w:rsidRDefault="00317896" w:rsidP="00317896"/>
    <w:p w14:paraId="333DBB18" w14:textId="77777777" w:rsidR="00AA71E6" w:rsidRDefault="00AA71E6" w:rsidP="001E0004">
      <w:pPr>
        <w:pStyle w:val="Nadpis4"/>
      </w:pPr>
      <w:bookmarkStart w:id="280" w:name="_Toc391393346"/>
      <w:bookmarkStart w:id="281" w:name="_Toc420662968"/>
      <w:bookmarkStart w:id="282" w:name="_Toc488066429"/>
      <w:r w:rsidRPr="001F1646">
        <w:t>Zimní sporty</w:t>
      </w:r>
      <w:bookmarkEnd w:id="280"/>
      <w:bookmarkEnd w:id="281"/>
      <w:bookmarkEnd w:id="282"/>
    </w:p>
    <w:p w14:paraId="623F5DD0" w14:textId="67CAA0EB" w:rsidR="00317896" w:rsidRPr="00BA296C" w:rsidRDefault="00317896" w:rsidP="00317896">
      <w:pPr>
        <w:autoSpaceDE w:val="0"/>
        <w:autoSpaceDN w:val="0"/>
        <w:adjustRightInd w:val="0"/>
        <w:spacing w:before="120" w:after="0"/>
        <w:rPr>
          <w:rFonts w:ascii="Arial" w:hAnsi="Arial" w:cs="Arial"/>
          <w:sz w:val="18"/>
          <w:szCs w:val="18"/>
        </w:rPr>
      </w:pPr>
      <w:r w:rsidRPr="00BA296C">
        <w:rPr>
          <w:rFonts w:ascii="Arial" w:hAnsi="Arial" w:cs="Arial"/>
          <w:sz w:val="18"/>
          <w:szCs w:val="18"/>
        </w:rPr>
        <w:t>Na území MAS Krušné hory se nachází velmi dobré podmínky pro zimní sporty všech kategorií. Sdružení centrální Krušnohoří vlastní rolby na úpravu Krušnohorské magistrály, běžeckých stop, což umožňuje nabídnout milovníkům zimních sportů kvalitní služby, které se týkají úpravy tratí. Každou sezónu připraví obce lyžařům nové podmínky pro příjemný pobyt, včetně nových skiareálů, nových lyžařských výtahů apod. Dále jsou k dispozici sněžné skútry pro organizační zajišťování zimního provozu v horské oblasti, které především jsou určeny pro Horskou službu v případě úrazů apod.</w:t>
      </w:r>
    </w:p>
    <w:p w14:paraId="33FECE97" w14:textId="77777777" w:rsidR="00317896" w:rsidRPr="00BA296C" w:rsidRDefault="00317896" w:rsidP="00317896">
      <w:pPr>
        <w:autoSpaceDE w:val="0"/>
        <w:autoSpaceDN w:val="0"/>
        <w:adjustRightInd w:val="0"/>
        <w:spacing w:after="0"/>
        <w:rPr>
          <w:rFonts w:ascii="Arial" w:hAnsi="Arial" w:cs="Arial"/>
          <w:sz w:val="18"/>
          <w:szCs w:val="18"/>
        </w:rPr>
      </w:pPr>
      <w:r w:rsidRPr="00BA296C">
        <w:rPr>
          <w:rFonts w:ascii="Arial" w:hAnsi="Arial" w:cs="Arial"/>
          <w:sz w:val="18"/>
          <w:szCs w:val="18"/>
        </w:rPr>
        <w:t>Mezi významná lyžařská, běžecká střediska v západní části Krušných hor patří především:</w:t>
      </w:r>
    </w:p>
    <w:p w14:paraId="514846BA" w14:textId="77777777" w:rsidR="00317896" w:rsidRPr="00BA296C" w:rsidRDefault="00317896" w:rsidP="00317896">
      <w:pPr>
        <w:autoSpaceDE w:val="0"/>
        <w:autoSpaceDN w:val="0"/>
        <w:adjustRightInd w:val="0"/>
        <w:spacing w:after="0"/>
        <w:jc w:val="left"/>
        <w:rPr>
          <w:rFonts w:ascii="Arial" w:hAnsi="Arial" w:cs="Arial"/>
          <w:sz w:val="18"/>
          <w:szCs w:val="18"/>
        </w:rPr>
      </w:pPr>
      <w:r w:rsidRPr="00BA296C">
        <w:rPr>
          <w:rFonts w:ascii="Arial" w:hAnsi="Arial" w:cs="Arial"/>
          <w:sz w:val="18"/>
          <w:szCs w:val="18"/>
        </w:rPr>
        <w:t xml:space="preserve"> </w:t>
      </w:r>
    </w:p>
    <w:p w14:paraId="5CCE3F89"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Klínovec</w:t>
      </w:r>
    </w:p>
    <w:p w14:paraId="6F684F2C"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Boží Dar</w:t>
      </w:r>
    </w:p>
    <w:p w14:paraId="0FB2341D"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Jáchymov</w:t>
      </w:r>
    </w:p>
    <w:p w14:paraId="4285EA04"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Mariánská</w:t>
      </w:r>
    </w:p>
    <w:p w14:paraId="266F7F1C"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Merklín</w:t>
      </w:r>
    </w:p>
    <w:p w14:paraId="1E6C1EFB"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Abertamy</w:t>
      </w:r>
    </w:p>
    <w:p w14:paraId="34ED3370"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Horní Blatná</w:t>
      </w:r>
    </w:p>
    <w:p w14:paraId="0ADB28A2"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Nové Hamry</w:t>
      </w:r>
    </w:p>
    <w:p w14:paraId="14B27345" w14:textId="77777777" w:rsidR="00317896" w:rsidRPr="00BA296C" w:rsidRDefault="00317896" w:rsidP="00E54485">
      <w:pPr>
        <w:pStyle w:val="Odstavecseseznamem"/>
        <w:numPr>
          <w:ilvl w:val="0"/>
          <w:numId w:val="27"/>
        </w:numPr>
        <w:autoSpaceDE w:val="0"/>
        <w:autoSpaceDN w:val="0"/>
        <w:adjustRightInd w:val="0"/>
        <w:spacing w:before="0" w:beforeAutospacing="0" w:after="0" w:afterAutospacing="0" w:line="240" w:lineRule="auto"/>
        <w:jc w:val="left"/>
        <w:rPr>
          <w:rFonts w:ascii="Arial" w:hAnsi="Arial" w:cs="Arial"/>
          <w:b/>
          <w:bCs/>
          <w:sz w:val="18"/>
          <w:szCs w:val="18"/>
        </w:rPr>
      </w:pPr>
      <w:r w:rsidRPr="00BA296C">
        <w:rPr>
          <w:rFonts w:ascii="Arial" w:hAnsi="Arial" w:cs="Arial"/>
          <w:b/>
          <w:bCs/>
          <w:sz w:val="18"/>
          <w:szCs w:val="18"/>
        </w:rPr>
        <w:t>Pernink</w:t>
      </w:r>
    </w:p>
    <w:p w14:paraId="1CFCDC2F" w14:textId="77777777" w:rsidR="00317896" w:rsidRPr="00BA296C" w:rsidRDefault="00317896" w:rsidP="00E54485">
      <w:pPr>
        <w:pStyle w:val="Odstavecseseznamem"/>
        <w:numPr>
          <w:ilvl w:val="0"/>
          <w:numId w:val="27"/>
        </w:numPr>
        <w:spacing w:before="0" w:beforeAutospacing="0" w:after="0" w:afterAutospacing="0" w:line="240" w:lineRule="auto"/>
        <w:rPr>
          <w:rFonts w:ascii="Arial" w:hAnsi="Arial" w:cs="Arial"/>
          <w:sz w:val="18"/>
          <w:szCs w:val="18"/>
        </w:rPr>
      </w:pPr>
      <w:r w:rsidRPr="00BA296C">
        <w:rPr>
          <w:rFonts w:ascii="Arial" w:hAnsi="Arial" w:cs="Arial"/>
          <w:b/>
          <w:bCs/>
          <w:sz w:val="18"/>
          <w:szCs w:val="18"/>
        </w:rPr>
        <w:t>Potůčky</w:t>
      </w:r>
    </w:p>
    <w:p w14:paraId="2B97C0CE" w14:textId="77777777" w:rsidR="00317896" w:rsidRPr="00BA296C" w:rsidRDefault="00317896" w:rsidP="00E54485">
      <w:pPr>
        <w:pStyle w:val="Odstavecseseznamem"/>
        <w:numPr>
          <w:ilvl w:val="0"/>
          <w:numId w:val="27"/>
        </w:numPr>
        <w:spacing w:before="0" w:beforeAutospacing="0" w:after="0" w:afterAutospacing="0" w:line="240" w:lineRule="auto"/>
        <w:rPr>
          <w:rFonts w:ascii="Arial" w:hAnsi="Arial" w:cs="Arial"/>
          <w:sz w:val="18"/>
          <w:szCs w:val="18"/>
          <w:lang w:eastAsia="en-US"/>
        </w:rPr>
      </w:pPr>
      <w:r w:rsidRPr="00BA296C">
        <w:rPr>
          <w:rFonts w:ascii="Arial" w:hAnsi="Arial" w:cs="Arial"/>
          <w:b/>
          <w:bCs/>
          <w:sz w:val="18"/>
          <w:szCs w:val="18"/>
        </w:rPr>
        <w:t>Plešivec</w:t>
      </w:r>
    </w:p>
    <w:p w14:paraId="77CC6E7B" w14:textId="77777777" w:rsidR="00317896" w:rsidRPr="00BA296C" w:rsidRDefault="00317896" w:rsidP="00317896">
      <w:pPr>
        <w:rPr>
          <w:rFonts w:ascii="Arial" w:hAnsi="Arial" w:cs="Arial"/>
          <w:i/>
          <w:color w:val="0000FF"/>
          <w:sz w:val="18"/>
          <w:szCs w:val="18"/>
        </w:rPr>
      </w:pPr>
      <w:r w:rsidRPr="00BA296C">
        <w:rPr>
          <w:rFonts w:ascii="Arial" w:hAnsi="Arial" w:cs="Arial"/>
          <w:i/>
          <w:color w:val="0000FF"/>
          <w:sz w:val="18"/>
          <w:szCs w:val="18"/>
        </w:rPr>
        <w:t xml:space="preserve">zdroj: </w:t>
      </w:r>
      <w:hyperlink r:id="rId130" w:history="1">
        <w:r w:rsidRPr="00BA296C">
          <w:rPr>
            <w:rStyle w:val="Hypertextovodkaz"/>
            <w:rFonts w:ascii="Arial" w:hAnsi="Arial" w:cs="Arial"/>
            <w:i/>
            <w:sz w:val="18"/>
            <w:szCs w:val="18"/>
          </w:rPr>
          <w:t>http://www.ceskehory.cz/krusne-hory/</w:t>
        </w:r>
      </w:hyperlink>
    </w:p>
    <w:p w14:paraId="78B7681B" w14:textId="77777777" w:rsidR="00317896" w:rsidRDefault="00317896" w:rsidP="00317896">
      <w:pPr>
        <w:rPr>
          <w:i/>
          <w:color w:val="0000FF"/>
          <w:sz w:val="18"/>
          <w:szCs w:val="18"/>
        </w:rPr>
      </w:pPr>
    </w:p>
    <w:p w14:paraId="2E0DB868" w14:textId="77777777" w:rsidR="00317896" w:rsidRPr="00BA296C" w:rsidRDefault="00317896" w:rsidP="00317896">
      <w:pPr>
        <w:rPr>
          <w:rFonts w:ascii="Arial" w:hAnsi="Arial" w:cs="Arial"/>
          <w:b/>
          <w:sz w:val="18"/>
          <w:szCs w:val="18"/>
          <w:u w:val="single"/>
        </w:rPr>
      </w:pPr>
      <w:r w:rsidRPr="00BA296C">
        <w:rPr>
          <w:rFonts w:ascii="Arial" w:hAnsi="Arial" w:cs="Arial"/>
          <w:b/>
          <w:sz w:val="18"/>
          <w:szCs w:val="18"/>
          <w:u w:val="single"/>
        </w:rPr>
        <w:t>Lyžařské areály</w:t>
      </w:r>
    </w:p>
    <w:p w14:paraId="5F68382F" w14:textId="638C4969"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TJ Nové Hamry, </w:t>
      </w:r>
      <w:r w:rsidRPr="00BA296C">
        <w:rPr>
          <w:rFonts w:ascii="Arial" w:hAnsi="Arial" w:cs="Arial"/>
          <w:sz w:val="18"/>
          <w:szCs w:val="18"/>
        </w:rPr>
        <w:t>nadmořská výška 860 m</w:t>
      </w:r>
      <w:r w:rsidR="00E92B20">
        <w:rPr>
          <w:rFonts w:ascii="Arial" w:hAnsi="Arial" w:cs="Arial"/>
          <w:sz w:val="18"/>
          <w:szCs w:val="18"/>
        </w:rPr>
        <w:t xml:space="preserve"> n.m</w:t>
      </w:r>
      <w:r w:rsidRPr="00BA296C">
        <w:rPr>
          <w:rFonts w:ascii="Arial" w:hAnsi="Arial" w:cs="Arial"/>
          <w:sz w:val="18"/>
          <w:szCs w:val="18"/>
        </w:rPr>
        <w:t>. V areálu se nachází 4 sjezdové tratě. Místní lyžařský areál je určen začátečníkům, mírně pokročilým a rodinám s dětmi. </w:t>
      </w:r>
      <w:r w:rsidRPr="00BA296C">
        <w:rPr>
          <w:rFonts w:ascii="Arial" w:hAnsi="Arial" w:cs="Arial"/>
          <w:bCs/>
          <w:sz w:val="18"/>
          <w:szCs w:val="18"/>
        </w:rPr>
        <w:t>Ski areál nabízí</w:t>
      </w:r>
      <w:r w:rsidRPr="00BA296C">
        <w:rPr>
          <w:rFonts w:ascii="Arial" w:hAnsi="Arial" w:cs="Arial"/>
          <w:sz w:val="18"/>
          <w:szCs w:val="18"/>
        </w:rPr>
        <w:t> kromě pravidelně udržovaných sjezdových tratí také </w:t>
      </w:r>
      <w:r w:rsidRPr="00BA296C">
        <w:rPr>
          <w:rFonts w:ascii="Arial" w:hAnsi="Arial" w:cs="Arial"/>
          <w:bCs/>
          <w:sz w:val="18"/>
          <w:szCs w:val="18"/>
        </w:rPr>
        <w:t>nově adrenalinovou atrakci snowtubing</w:t>
      </w:r>
      <w:r w:rsidRPr="00BA296C">
        <w:rPr>
          <w:rFonts w:ascii="Arial" w:hAnsi="Arial" w:cs="Arial"/>
          <w:sz w:val="18"/>
          <w:szCs w:val="18"/>
        </w:rPr>
        <w:t> (jízda na velkých gumových duších).</w:t>
      </w:r>
    </w:p>
    <w:p w14:paraId="3C404B13" w14:textId="675DA8F4"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ABC SKI Nové Hamry, </w:t>
      </w:r>
      <w:r w:rsidRPr="00BA296C">
        <w:rPr>
          <w:rFonts w:ascii="Arial" w:hAnsi="Arial" w:cs="Arial"/>
          <w:sz w:val="18"/>
          <w:szCs w:val="18"/>
        </w:rPr>
        <w:t>nadmořská výška  860 m</w:t>
      </w:r>
      <w:r w:rsidR="00E92B20">
        <w:rPr>
          <w:rFonts w:ascii="Arial" w:hAnsi="Arial" w:cs="Arial"/>
          <w:sz w:val="18"/>
          <w:szCs w:val="18"/>
        </w:rPr>
        <w:t xml:space="preserve"> n.m.</w:t>
      </w:r>
      <w:r w:rsidRPr="00BA296C">
        <w:rPr>
          <w:rFonts w:ascii="Arial" w:hAnsi="Arial" w:cs="Arial"/>
          <w:sz w:val="18"/>
          <w:szCs w:val="18"/>
        </w:rPr>
        <w:t>, menší lyžařský areál  nabízí v zimním období 3 lyžařské vleky na mírnějších svazích. Areál je určen začátečníkům, mírně pokročilým a</w:t>
      </w:r>
      <w:r w:rsidRPr="00A34BC6">
        <w:t xml:space="preserve"> </w:t>
      </w:r>
      <w:r w:rsidRPr="00BA296C">
        <w:rPr>
          <w:rFonts w:ascii="Arial" w:hAnsi="Arial" w:cs="Arial"/>
          <w:sz w:val="18"/>
          <w:szCs w:val="18"/>
        </w:rPr>
        <w:t xml:space="preserve">rodinám s dětmi. Využít lze perfektně vybavenou půjčovnu, kde lze zapůjčit nejen zimní sportovní vybavení, ale v letních měsících i horská kola. </w:t>
      </w:r>
    </w:p>
    <w:p w14:paraId="098CF63E" w14:textId="0F279327"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Velflink - Pernink, </w:t>
      </w:r>
      <w:r w:rsidRPr="00BA296C">
        <w:rPr>
          <w:rFonts w:ascii="Arial" w:hAnsi="Arial" w:cs="Arial"/>
          <w:sz w:val="18"/>
          <w:szCs w:val="18"/>
        </w:rPr>
        <w:t>nadmořská výška  850 m</w:t>
      </w:r>
      <w:r w:rsidR="00E92B20">
        <w:rPr>
          <w:rFonts w:ascii="Arial" w:hAnsi="Arial" w:cs="Arial"/>
          <w:sz w:val="18"/>
          <w:szCs w:val="18"/>
        </w:rPr>
        <w:t xml:space="preserve"> n.m.</w:t>
      </w:r>
      <w:r w:rsidRPr="00BA296C">
        <w:rPr>
          <w:rFonts w:ascii="Arial" w:hAnsi="Arial" w:cs="Arial"/>
          <w:sz w:val="18"/>
          <w:szCs w:val="18"/>
        </w:rPr>
        <w:t>. Skiareál je vhodný pro rodiny s dětmi a pro školní lyžařské výcviky. Čtyři lyžařské vleky zajišťují plynulý provoz, celý areál je uměle zasněžován. Provozováno je též večerní lyžování, půjčovna, úschovna. V těsné blízkosti areálu je osvětlený okruh pro běžecké lyžování, odkud je možné napojení na Krušnohorskou magistrálu.</w:t>
      </w:r>
    </w:p>
    <w:p w14:paraId="7FCF4FEF" w14:textId="7C0396C6" w:rsidR="00317896" w:rsidRPr="00BA296C" w:rsidRDefault="00317896" w:rsidP="00317896">
      <w:pPr>
        <w:rPr>
          <w:rFonts w:ascii="Arial" w:hAnsi="Arial" w:cs="Arial"/>
          <w:sz w:val="18"/>
          <w:szCs w:val="18"/>
        </w:rPr>
      </w:pPr>
      <w:r w:rsidRPr="00BA296C">
        <w:rPr>
          <w:rFonts w:ascii="Arial" w:hAnsi="Arial" w:cs="Arial"/>
          <w:b/>
          <w:sz w:val="18"/>
          <w:szCs w:val="18"/>
        </w:rPr>
        <w:t xml:space="preserve">Skiareál Nad nádražím Pernink, </w:t>
      </w:r>
      <w:r w:rsidRPr="00BA296C">
        <w:rPr>
          <w:rFonts w:ascii="Arial" w:hAnsi="Arial" w:cs="Arial"/>
          <w:sz w:val="18"/>
          <w:szCs w:val="18"/>
        </w:rPr>
        <w:t>nadmořská výška 903</w:t>
      </w:r>
      <w:r w:rsidR="00E92B20">
        <w:rPr>
          <w:rFonts w:ascii="Arial" w:hAnsi="Arial" w:cs="Arial"/>
          <w:sz w:val="18"/>
          <w:szCs w:val="18"/>
        </w:rPr>
        <w:t xml:space="preserve"> – </w:t>
      </w:r>
      <w:r w:rsidRPr="00BA296C">
        <w:rPr>
          <w:rFonts w:ascii="Arial" w:hAnsi="Arial" w:cs="Arial"/>
          <w:sz w:val="18"/>
          <w:szCs w:val="18"/>
        </w:rPr>
        <w:t>989 m</w:t>
      </w:r>
      <w:r w:rsidR="00E92B20">
        <w:rPr>
          <w:rFonts w:ascii="Arial" w:hAnsi="Arial" w:cs="Arial"/>
          <w:sz w:val="18"/>
          <w:szCs w:val="18"/>
        </w:rPr>
        <w:t xml:space="preserve"> n.m.</w:t>
      </w:r>
      <w:r w:rsidRPr="00BA296C">
        <w:rPr>
          <w:rFonts w:ascii="Arial" w:hAnsi="Arial" w:cs="Arial"/>
          <w:sz w:val="18"/>
          <w:szCs w:val="18"/>
        </w:rPr>
        <w:t xml:space="preserve"> V tomto areálu je nejdelší sjezdovka v obci, denně upravováno, sjezdovka je osvětlená pro večerní lyžování. Z areálu je možné se napojit též na strojově upravované běžecké tratě.</w:t>
      </w:r>
    </w:p>
    <w:p w14:paraId="4F3A727E" w14:textId="428223B2" w:rsidR="00317896" w:rsidRPr="00BA296C" w:rsidRDefault="00317896" w:rsidP="00317896">
      <w:pPr>
        <w:rPr>
          <w:rFonts w:ascii="Arial" w:hAnsi="Arial" w:cs="Arial"/>
          <w:sz w:val="18"/>
          <w:szCs w:val="18"/>
        </w:rPr>
      </w:pPr>
      <w:r w:rsidRPr="00BA296C">
        <w:rPr>
          <w:rFonts w:ascii="Arial" w:hAnsi="Arial" w:cs="Arial"/>
          <w:b/>
          <w:sz w:val="18"/>
          <w:szCs w:val="18"/>
        </w:rPr>
        <w:t>Ski areál Merklín</w:t>
      </w:r>
      <w:r w:rsidR="00E92B20">
        <w:rPr>
          <w:rFonts w:ascii="Arial" w:hAnsi="Arial" w:cs="Arial"/>
          <w:sz w:val="18"/>
          <w:szCs w:val="18"/>
        </w:rPr>
        <w:t>,</w:t>
      </w:r>
      <w:r w:rsidRPr="00BA296C">
        <w:rPr>
          <w:rFonts w:ascii="Arial" w:hAnsi="Arial" w:cs="Arial"/>
          <w:sz w:val="18"/>
          <w:szCs w:val="18"/>
        </w:rPr>
        <w:t xml:space="preserve"> </w:t>
      </w:r>
      <w:r w:rsidR="008157B2">
        <w:rPr>
          <w:rFonts w:ascii="Arial" w:hAnsi="Arial" w:cs="Arial"/>
          <w:sz w:val="18"/>
          <w:szCs w:val="18"/>
        </w:rPr>
        <w:t>nabízí</w:t>
      </w:r>
      <w:r w:rsidRPr="00BA296C">
        <w:rPr>
          <w:rFonts w:ascii="Arial" w:hAnsi="Arial" w:cs="Arial"/>
          <w:sz w:val="18"/>
          <w:szCs w:val="18"/>
        </w:rPr>
        <w:t xml:space="preserve"> dvě sjezdovky 250 metrů dlouhé a jeden vlek - poma. Sjezdovky jsou uměle zasněžovány a jsou každý den upravovány rolbou. </w:t>
      </w:r>
    </w:p>
    <w:p w14:paraId="1047308E" w14:textId="15A0308B" w:rsidR="00317896" w:rsidRPr="00BA296C" w:rsidRDefault="00317896" w:rsidP="00317896">
      <w:pPr>
        <w:rPr>
          <w:rFonts w:ascii="Arial" w:hAnsi="Arial" w:cs="Arial"/>
          <w:sz w:val="18"/>
          <w:szCs w:val="18"/>
        </w:rPr>
      </w:pPr>
      <w:r w:rsidRPr="00BA296C">
        <w:rPr>
          <w:rFonts w:ascii="Arial" w:hAnsi="Arial" w:cs="Arial"/>
          <w:b/>
          <w:sz w:val="18"/>
          <w:szCs w:val="18"/>
        </w:rPr>
        <w:t>Ski areál Potůčky</w:t>
      </w:r>
      <w:r w:rsidR="00E92B20">
        <w:rPr>
          <w:rFonts w:ascii="Arial" w:hAnsi="Arial" w:cs="Arial"/>
          <w:b/>
          <w:sz w:val="18"/>
          <w:szCs w:val="18"/>
        </w:rPr>
        <w:t>,</w:t>
      </w:r>
      <w:r w:rsidRPr="00BA296C">
        <w:rPr>
          <w:rFonts w:ascii="Arial" w:hAnsi="Arial" w:cs="Arial"/>
          <w:b/>
          <w:sz w:val="18"/>
          <w:szCs w:val="18"/>
        </w:rPr>
        <w:t xml:space="preserve"> </w:t>
      </w:r>
      <w:r w:rsidRPr="00BA296C">
        <w:rPr>
          <w:rFonts w:ascii="Arial" w:hAnsi="Arial" w:cs="Arial"/>
          <w:sz w:val="18"/>
          <w:szCs w:val="18"/>
        </w:rPr>
        <w:t xml:space="preserve">nabízí dvě sjezdovky - dětskou s dětským vlekem pro nejmenší lyžaře a pro běžné lyžaře. Sjezdovka má večerní osvětlení. Parkování zdarma je blízko lyžařského vleku. V areálu je půjčovna lyžařského vybavení. </w:t>
      </w:r>
    </w:p>
    <w:p w14:paraId="161E76D4" w14:textId="77777777"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Novako Boží Dar </w:t>
      </w:r>
      <w:r w:rsidRPr="00BA296C">
        <w:rPr>
          <w:rFonts w:ascii="Arial" w:hAnsi="Arial" w:cs="Arial"/>
          <w:sz w:val="18"/>
          <w:szCs w:val="18"/>
        </w:rPr>
        <w:t>se nachází v centru obce Boží Dar. Areál je určen hlavně pro začátečníky, rodiny s dětmi a seniory. Služby nabízí výborně vybavená půjčovna a servis lyží a snowboardů, lyžařská škola, dětské lyžařské hřiště. Každý den je večerní lyžování. Velikou atrakcí je snowtubing. Celý areál je uměle zasněžován.</w:t>
      </w:r>
    </w:p>
    <w:p w14:paraId="29C1622F" w14:textId="00B68514"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Boží Dar - Neklid, </w:t>
      </w:r>
      <w:r w:rsidRPr="00BA296C">
        <w:rPr>
          <w:rFonts w:ascii="Arial" w:hAnsi="Arial" w:cs="Arial"/>
          <w:sz w:val="18"/>
          <w:szCs w:val="18"/>
        </w:rPr>
        <w:t>nadmořská výška 850-1</w:t>
      </w:r>
      <w:r w:rsidR="008157B2">
        <w:rPr>
          <w:rFonts w:ascii="Arial" w:hAnsi="Arial" w:cs="Arial"/>
          <w:sz w:val="18"/>
          <w:szCs w:val="18"/>
        </w:rPr>
        <w:t xml:space="preserve"> </w:t>
      </w:r>
      <w:r w:rsidRPr="00BA296C">
        <w:rPr>
          <w:rFonts w:ascii="Arial" w:hAnsi="Arial" w:cs="Arial"/>
          <w:sz w:val="18"/>
          <w:szCs w:val="18"/>
        </w:rPr>
        <w:t>135 m</w:t>
      </w:r>
      <w:r w:rsidR="008157B2">
        <w:rPr>
          <w:rFonts w:ascii="Arial" w:hAnsi="Arial" w:cs="Arial"/>
          <w:sz w:val="18"/>
          <w:szCs w:val="18"/>
        </w:rPr>
        <w:t xml:space="preserve"> n.m</w:t>
      </w:r>
      <w:r w:rsidRPr="00BA296C">
        <w:rPr>
          <w:rFonts w:ascii="Arial" w:hAnsi="Arial" w:cs="Arial"/>
          <w:sz w:val="18"/>
          <w:szCs w:val="18"/>
        </w:rPr>
        <w:t>. Určený je jak pro začátečníky, tak i zkušené lyžaře a snowboardisty. Dětem a začátečníkům je určen mírný svah „za Prahou“. Pro pokročilejší lyžaře jsou určeny 1 200 m dlouhé sjezdovky Moser a Karásek. Snowboardistům a freeskierům nabízí středisko snowpark se spoustou denně upravovaných překážek různých obtížností. V areálu jsou návštěvníkům k dispozici dva samoobslužné dvoumístné vleky (kotvy), dva jednomístné vleky (pomy) a třímístná sedačková lanovka. Přímo v areálu se nachází dětský lyžařský koutek s lanovým vlekem a pohádkovými figurkami. Zde je pod dozorem školených instruktorů provozovaná</w:t>
      </w:r>
      <w:r w:rsidRPr="00A34BC6">
        <w:t xml:space="preserve"> </w:t>
      </w:r>
      <w:r w:rsidRPr="00BA296C">
        <w:rPr>
          <w:rFonts w:ascii="Arial" w:hAnsi="Arial" w:cs="Arial"/>
          <w:sz w:val="18"/>
          <w:szCs w:val="18"/>
        </w:rPr>
        <w:t xml:space="preserve">lyžařská škola i pro ty nejmenší. Přímo ve skiareálu i v jeho těsné blízkosti se nachází několik dalších lyžařských a snowboardových škol a půjčoven lyžařského a snowboardového vybavení. Nově zde je k dispozici boardercrossová trať. Návštěvníci areálu se mohou občerstvit v restauracích Rumburak a Moser nebo v mobilním bufetu </w:t>
      </w:r>
      <w:r w:rsidR="008157B2" w:rsidRPr="00BA296C">
        <w:rPr>
          <w:rFonts w:ascii="Arial" w:hAnsi="Arial" w:cs="Arial"/>
          <w:sz w:val="18"/>
          <w:szCs w:val="18"/>
        </w:rPr>
        <w:t>n</w:t>
      </w:r>
      <w:r w:rsidR="008157B2">
        <w:rPr>
          <w:rFonts w:ascii="Arial" w:hAnsi="Arial" w:cs="Arial"/>
          <w:sz w:val="18"/>
          <w:szCs w:val="18"/>
        </w:rPr>
        <w:t>a</w:t>
      </w:r>
      <w:r w:rsidR="008157B2" w:rsidRPr="00BA296C">
        <w:rPr>
          <w:rFonts w:ascii="Arial" w:hAnsi="Arial" w:cs="Arial"/>
          <w:sz w:val="18"/>
          <w:szCs w:val="18"/>
        </w:rPr>
        <w:t xml:space="preserve"> </w:t>
      </w:r>
      <w:r w:rsidRPr="00BA296C">
        <w:rPr>
          <w:rFonts w:ascii="Arial" w:hAnsi="Arial" w:cs="Arial"/>
          <w:sz w:val="18"/>
          <w:szCs w:val="18"/>
        </w:rPr>
        <w:t>sjezdovce Karásek. Parkování je pro návštěvníky skiareálu zdarma. </w:t>
      </w:r>
    </w:p>
    <w:p w14:paraId="7AE05D44" w14:textId="31727628" w:rsidR="00317896" w:rsidRPr="00BA296C" w:rsidRDefault="00317896" w:rsidP="00317896">
      <w:pPr>
        <w:rPr>
          <w:rFonts w:ascii="Arial" w:hAnsi="Arial" w:cs="Arial"/>
          <w:sz w:val="18"/>
          <w:szCs w:val="18"/>
        </w:rPr>
      </w:pPr>
      <w:r w:rsidRPr="00BA296C">
        <w:rPr>
          <w:rFonts w:ascii="Arial" w:hAnsi="Arial" w:cs="Arial"/>
          <w:b/>
          <w:sz w:val="18"/>
          <w:szCs w:val="18"/>
        </w:rPr>
        <w:t xml:space="preserve">Ski areál Klínovec, </w:t>
      </w:r>
      <w:r w:rsidRPr="00BA296C">
        <w:rPr>
          <w:rFonts w:ascii="Arial" w:hAnsi="Arial" w:cs="Arial"/>
          <w:sz w:val="18"/>
          <w:szCs w:val="18"/>
        </w:rPr>
        <w:t>nadmořská výška 1</w:t>
      </w:r>
      <w:r w:rsidR="008157B2">
        <w:rPr>
          <w:rFonts w:ascii="Arial" w:hAnsi="Arial" w:cs="Arial"/>
          <w:sz w:val="18"/>
          <w:szCs w:val="18"/>
        </w:rPr>
        <w:t xml:space="preserve"> </w:t>
      </w:r>
      <w:r w:rsidRPr="00BA296C">
        <w:rPr>
          <w:rFonts w:ascii="Arial" w:hAnsi="Arial" w:cs="Arial"/>
          <w:sz w:val="18"/>
          <w:szCs w:val="18"/>
        </w:rPr>
        <w:t>244 m</w:t>
      </w:r>
      <w:r w:rsidR="008157B2">
        <w:rPr>
          <w:rFonts w:ascii="Arial" w:hAnsi="Arial" w:cs="Arial"/>
          <w:sz w:val="18"/>
          <w:szCs w:val="18"/>
        </w:rPr>
        <w:t xml:space="preserve"> n.m</w:t>
      </w:r>
      <w:r w:rsidRPr="00BA296C">
        <w:rPr>
          <w:rFonts w:ascii="Arial" w:hAnsi="Arial" w:cs="Arial"/>
          <w:sz w:val="18"/>
          <w:szCs w:val="18"/>
        </w:rPr>
        <w:t>. Skiareál Klínovec je největší lyžařské středisko Krušných hor. Nabízí 18 km sjezdových tratí různých obtížností, které jsou z</w:t>
      </w:r>
      <w:r w:rsidR="008157B2">
        <w:rPr>
          <w:rFonts w:ascii="Arial" w:hAnsi="Arial" w:cs="Arial"/>
          <w:sz w:val="18"/>
          <w:szCs w:val="18"/>
        </w:rPr>
        <w:t> </w:t>
      </w:r>
      <w:r w:rsidRPr="00BA296C">
        <w:rPr>
          <w:rFonts w:ascii="Arial" w:hAnsi="Arial" w:cs="Arial"/>
          <w:sz w:val="18"/>
          <w:szCs w:val="18"/>
        </w:rPr>
        <w:t>90</w:t>
      </w:r>
      <w:r w:rsidR="008157B2">
        <w:rPr>
          <w:rFonts w:ascii="Arial" w:hAnsi="Arial" w:cs="Arial"/>
          <w:sz w:val="18"/>
          <w:szCs w:val="18"/>
        </w:rPr>
        <w:t xml:space="preserve"> </w:t>
      </w:r>
      <w:r w:rsidRPr="00BA296C">
        <w:rPr>
          <w:rFonts w:ascii="Arial" w:hAnsi="Arial" w:cs="Arial"/>
          <w:sz w:val="18"/>
          <w:szCs w:val="18"/>
        </w:rPr>
        <w:t>% zajištěny technickým sněhem. Nedávno středisko prošlo výrazným rozšířením. Byly prodlouženy a rozšířeny sjezdovky s technickým zasněžováním a technicky a kapacitně nedostačují lyžařské vleky byly nahrazeny moderními čtyřsedačkovými lanovkami. V nové části areálu na jížní straně byla také zbudována nová sjezdovka, která je na české poměry velmi unikátní svými parametry. Tato nová jáchymovská sjezdovka měří na délku 3 km, její šířka je až 100 m a převýšení 500 m. Na Klínovci jsou provozovány 4 sedačkové lanovky a 7 lyžařských vleků. K dispozici je snowpark s mnoha skoky a překážkami a také 50 km upravovaných běžeckých tratí, které na doprovodnou infrastrukturu sjezdovek navazují. Pro děti je provozován dětský skipark</w:t>
      </w:r>
      <w:r w:rsidR="008157B2">
        <w:rPr>
          <w:rFonts w:ascii="Arial" w:hAnsi="Arial" w:cs="Arial"/>
          <w:sz w:val="18"/>
          <w:szCs w:val="18"/>
        </w:rPr>
        <w:t>.</w:t>
      </w:r>
    </w:p>
    <w:p w14:paraId="0C6702C0" w14:textId="1953DF75" w:rsidR="00317896" w:rsidRPr="00BA296C" w:rsidRDefault="00317896" w:rsidP="00317896">
      <w:pPr>
        <w:rPr>
          <w:rFonts w:ascii="Arial" w:hAnsi="Arial" w:cs="Arial"/>
          <w:sz w:val="18"/>
          <w:szCs w:val="18"/>
        </w:rPr>
      </w:pPr>
      <w:r w:rsidRPr="00BA296C">
        <w:rPr>
          <w:rFonts w:ascii="Arial" w:hAnsi="Arial" w:cs="Arial"/>
          <w:sz w:val="18"/>
          <w:szCs w:val="18"/>
        </w:rPr>
        <w:t xml:space="preserve">Již několik let pokračuje úspěšná přeshraniční spolupráce v rámci mezinárodního česko německého regionu. Tento </w:t>
      </w:r>
      <w:r w:rsidRPr="00BA296C">
        <w:rPr>
          <w:rFonts w:ascii="Arial" w:hAnsi="Arial" w:cs="Arial"/>
          <w:b/>
          <w:sz w:val="18"/>
          <w:szCs w:val="18"/>
        </w:rPr>
        <w:t>Inter Skiregion Fichtelberg – Klínovec</w:t>
      </w:r>
      <w:r w:rsidRPr="00BA296C">
        <w:rPr>
          <w:rFonts w:ascii="Arial" w:hAnsi="Arial" w:cs="Arial"/>
          <w:sz w:val="18"/>
          <w:szCs w:val="18"/>
        </w:rPr>
        <w:t xml:space="preserve"> nabízí 33 km sjezdových tratí všech obtížností a to již v ceně od jeden a půl denních permanentek. Přes hranice a mezi vrcholy lyžaře zdarma převeze skibus za 10 min. </w:t>
      </w:r>
    </w:p>
    <w:p w14:paraId="66E13BC4" w14:textId="77777777" w:rsidR="00317896" w:rsidRPr="00BA296C" w:rsidRDefault="00317896" w:rsidP="00317896">
      <w:pPr>
        <w:rPr>
          <w:rFonts w:ascii="Arial" w:hAnsi="Arial" w:cs="Arial"/>
          <w:b/>
          <w:bCs/>
          <w:sz w:val="18"/>
          <w:szCs w:val="18"/>
        </w:rPr>
      </w:pPr>
      <w:r w:rsidRPr="00BA296C">
        <w:rPr>
          <w:rFonts w:ascii="Arial" w:hAnsi="Arial" w:cs="Arial"/>
          <w:b/>
          <w:bCs/>
          <w:sz w:val="18"/>
          <w:szCs w:val="18"/>
        </w:rPr>
        <w:t xml:space="preserve">Skiareál Plešivec </w:t>
      </w:r>
      <w:r w:rsidRPr="00BA296C">
        <w:rPr>
          <w:rFonts w:ascii="Arial" w:hAnsi="Arial" w:cs="Arial"/>
          <w:sz w:val="18"/>
          <w:szCs w:val="18"/>
        </w:rPr>
        <w:t>je nejnovějším zimním centrem v České republice. V oblasti mezi obcemi Pstruží a Abertamy vznikl komplex se třemi čtyřsedačkovými lanovkami (každá je schopna přepravit za hodinu  2 400 návštěvníků) a s osmi sjezdovkami o celkové délce přes dvanáct kilometrů. V areálu jsou dvě nástupní místa: ve Pstruží (nedaleko obce Merklín) a nedaleko města Abertamy, pod vrcholem Plešivce. Areál je určen jak pro začátečníky, tak i zdatné lyžaře. Kromě sjezdovek nabízí areál také veškerý servis, od </w:t>
      </w:r>
      <w:hyperlink r:id="rId131" w:history="1">
        <w:r w:rsidRPr="00BA296C">
          <w:rPr>
            <w:rFonts w:ascii="Arial" w:hAnsi="Arial" w:cs="Arial"/>
            <w:sz w:val="18"/>
            <w:szCs w:val="18"/>
          </w:rPr>
          <w:t>půjčoven lyží i snowboardů</w:t>
        </w:r>
      </w:hyperlink>
      <w:r w:rsidRPr="00BA296C">
        <w:rPr>
          <w:rFonts w:ascii="Arial" w:hAnsi="Arial" w:cs="Arial"/>
          <w:sz w:val="18"/>
          <w:szCs w:val="18"/>
        </w:rPr>
        <w:t> přes </w:t>
      </w:r>
      <w:hyperlink r:id="rId132" w:history="1">
        <w:r w:rsidRPr="00BA296C">
          <w:rPr>
            <w:rFonts w:ascii="Arial" w:hAnsi="Arial" w:cs="Arial"/>
            <w:sz w:val="18"/>
            <w:szCs w:val="18"/>
          </w:rPr>
          <w:t>ski servis</w:t>
        </w:r>
      </w:hyperlink>
      <w:r w:rsidRPr="00BA296C">
        <w:rPr>
          <w:rFonts w:ascii="Arial" w:hAnsi="Arial" w:cs="Arial"/>
          <w:sz w:val="18"/>
          <w:szCs w:val="18"/>
        </w:rPr>
        <w:t> a </w:t>
      </w:r>
      <w:hyperlink r:id="rId133" w:history="1">
        <w:r w:rsidRPr="00BA296C">
          <w:rPr>
            <w:rFonts w:ascii="Arial" w:hAnsi="Arial" w:cs="Arial"/>
            <w:sz w:val="18"/>
            <w:szCs w:val="18"/>
          </w:rPr>
          <w:t>lyžařskou školu</w:t>
        </w:r>
      </w:hyperlink>
      <w:r w:rsidRPr="00BA296C">
        <w:rPr>
          <w:rFonts w:ascii="Arial" w:hAnsi="Arial" w:cs="Arial"/>
          <w:sz w:val="18"/>
          <w:szCs w:val="18"/>
        </w:rPr>
        <w:t> po </w:t>
      </w:r>
      <w:hyperlink r:id="rId134" w:history="1">
        <w:r w:rsidRPr="00BA296C">
          <w:rPr>
            <w:rFonts w:ascii="Arial" w:hAnsi="Arial" w:cs="Arial"/>
            <w:sz w:val="18"/>
            <w:szCs w:val="18"/>
          </w:rPr>
          <w:t>občerstvení</w:t>
        </w:r>
      </w:hyperlink>
      <w:r w:rsidRPr="00BA296C">
        <w:rPr>
          <w:rFonts w:ascii="Arial" w:hAnsi="Arial" w:cs="Arial"/>
          <w:sz w:val="18"/>
          <w:szCs w:val="18"/>
        </w:rPr>
        <w:t> a ubytování.</w:t>
      </w:r>
    </w:p>
    <w:p w14:paraId="69BEBAFF" w14:textId="2164553F" w:rsidR="00317896" w:rsidRPr="00BA296C" w:rsidRDefault="00317896" w:rsidP="00317896">
      <w:pPr>
        <w:rPr>
          <w:rFonts w:ascii="Arial" w:hAnsi="Arial" w:cs="Arial"/>
          <w:sz w:val="18"/>
          <w:szCs w:val="18"/>
        </w:rPr>
      </w:pPr>
      <w:r w:rsidRPr="00BA296C">
        <w:rPr>
          <w:rFonts w:ascii="Arial" w:hAnsi="Arial" w:cs="Arial"/>
          <w:b/>
          <w:sz w:val="18"/>
          <w:szCs w:val="18"/>
        </w:rPr>
        <w:t xml:space="preserve">Krušnohorská magistrála - </w:t>
      </w:r>
      <w:r w:rsidRPr="00BA296C">
        <w:rPr>
          <w:rFonts w:ascii="Arial" w:hAnsi="Arial" w:cs="Arial"/>
          <w:sz w:val="18"/>
          <w:szCs w:val="18"/>
        </w:rPr>
        <w:t>cyklistická a běžecká trasa - prochází přes celé Krušné hory a po celý rok je velmi intenzivně navštěvovaná. Její trasa vede celým pohořím z úplného západu republiky z Chebu až na severočeský Sněžník u Děčína, kde navazuje na Labskou trasu. Po celé délce je vedena po silnicích, takže je vhodná nejen pro pěší, ale zejména pro cykloturistiku. V zimě je pak vyhrazená pro běžecké lyžování. Trasa začíná u vodní nádrže Skalka v Chebu a přes známé Františkovy Lázně a Kraslice, proslulé výrobou hudebních nástrojů, přechází do Krušných hor s nejvyšším vrcholem Klínovec (1</w:t>
      </w:r>
      <w:r w:rsidR="008157B2">
        <w:rPr>
          <w:rFonts w:ascii="Arial" w:hAnsi="Arial" w:cs="Arial"/>
          <w:sz w:val="18"/>
          <w:szCs w:val="18"/>
        </w:rPr>
        <w:t> </w:t>
      </w:r>
      <w:r w:rsidRPr="00BA296C">
        <w:rPr>
          <w:rFonts w:ascii="Arial" w:hAnsi="Arial" w:cs="Arial"/>
          <w:sz w:val="18"/>
          <w:szCs w:val="18"/>
        </w:rPr>
        <w:t>244</w:t>
      </w:r>
      <w:r w:rsidR="008157B2">
        <w:rPr>
          <w:rFonts w:ascii="Arial" w:hAnsi="Arial" w:cs="Arial"/>
          <w:sz w:val="18"/>
          <w:szCs w:val="18"/>
        </w:rPr>
        <w:t xml:space="preserve"> </w:t>
      </w:r>
      <w:r w:rsidRPr="00BA296C">
        <w:rPr>
          <w:rFonts w:ascii="Arial" w:hAnsi="Arial" w:cs="Arial"/>
          <w:sz w:val="18"/>
          <w:szCs w:val="18"/>
        </w:rPr>
        <w:t>m</w:t>
      </w:r>
      <w:r w:rsidR="008157B2">
        <w:rPr>
          <w:rFonts w:ascii="Arial" w:hAnsi="Arial" w:cs="Arial"/>
          <w:sz w:val="18"/>
          <w:szCs w:val="18"/>
        </w:rPr>
        <w:t xml:space="preserve"> n.m.</w:t>
      </w:r>
      <w:r w:rsidRPr="00BA296C">
        <w:rPr>
          <w:rFonts w:ascii="Arial" w:hAnsi="Arial" w:cs="Arial"/>
          <w:sz w:val="18"/>
          <w:szCs w:val="18"/>
        </w:rPr>
        <w:t>). Celková délka trasy je 242 km a v celém jejím průběhu se na ní napojuje řada stezek a značených turistických cest pro pěší, cyklisty i běžkaře. Kromě přírody lze na magistrále</w:t>
      </w:r>
      <w:r w:rsidRPr="00A34BC6">
        <w:t xml:space="preserve"> </w:t>
      </w:r>
      <w:r w:rsidRPr="00BA296C">
        <w:rPr>
          <w:rFonts w:ascii="Arial" w:hAnsi="Arial" w:cs="Arial"/>
          <w:sz w:val="18"/>
          <w:szCs w:val="18"/>
        </w:rPr>
        <w:t>navštívit mnoho přírodních a technických zajímavostí, jako jsou např. Vlčí jámy nebo Blatenský příkop, lze navštívit i horské obce a městečka na trase s muzei a místními památkami. Krušnohorská magistrála v každé roční době nabízí v každé sezóně něco nového a zajímavého.</w:t>
      </w:r>
    </w:p>
    <w:p w14:paraId="5518BEF3" w14:textId="77777777" w:rsidR="00317896" w:rsidRPr="00BA296C" w:rsidRDefault="00317896" w:rsidP="00317896">
      <w:pPr>
        <w:pStyle w:val="Zkladntext"/>
        <w:widowControl/>
        <w:spacing w:after="0"/>
        <w:jc w:val="both"/>
        <w:rPr>
          <w:rFonts w:ascii="Arial" w:hAnsi="Arial" w:cs="Arial"/>
          <w:sz w:val="18"/>
          <w:szCs w:val="18"/>
        </w:rPr>
      </w:pPr>
      <w:r w:rsidRPr="00BA296C">
        <w:rPr>
          <w:rFonts w:ascii="Arial" w:hAnsi="Arial" w:cs="Arial"/>
          <w:sz w:val="18"/>
          <w:szCs w:val="18"/>
        </w:rPr>
        <w:t>Trasa Krušnohorské magistrály:</w:t>
      </w:r>
    </w:p>
    <w:p w14:paraId="316242D9" w14:textId="77777777" w:rsidR="00317896" w:rsidRPr="00BA296C" w:rsidRDefault="00317896" w:rsidP="00317896">
      <w:pPr>
        <w:pStyle w:val="Zkladntext"/>
        <w:widowControl/>
        <w:spacing w:after="0"/>
        <w:jc w:val="both"/>
        <w:rPr>
          <w:rFonts w:ascii="Arial" w:hAnsi="Arial" w:cs="Arial"/>
          <w:sz w:val="18"/>
          <w:szCs w:val="18"/>
        </w:rPr>
      </w:pPr>
      <w:r w:rsidRPr="00BA296C">
        <w:rPr>
          <w:rFonts w:ascii="Arial" w:hAnsi="Arial" w:cs="Arial"/>
          <w:sz w:val="18"/>
          <w:szCs w:val="18"/>
        </w:rPr>
        <w:t>Cheb – Františkovy Lázně – Vojtanov – Luby – Kraslice – Bublava – Jelení – Horní Blatná –Boží Dar – Měděnec – vodní nádrž Přísečnice – Hora sv. Šebestiána – Kalek – Mikulovice – vodní nádrž Fláje – Nové Město – Cínovec – Fojtovice – Krásný Les – Sněžník</w:t>
      </w:r>
    </w:p>
    <w:p w14:paraId="21AB5F1E" w14:textId="77777777" w:rsidR="00317896" w:rsidRDefault="00317896" w:rsidP="00317896">
      <w:pPr>
        <w:rPr>
          <w:rFonts w:ascii="Arial" w:hAnsi="Arial" w:cs="Arial"/>
          <w:b/>
          <w:sz w:val="18"/>
          <w:szCs w:val="18"/>
        </w:rPr>
      </w:pPr>
    </w:p>
    <w:p w14:paraId="466CC509" w14:textId="21271147" w:rsidR="00317896" w:rsidRPr="00BA296C" w:rsidRDefault="00317896" w:rsidP="00317896">
      <w:pPr>
        <w:rPr>
          <w:rFonts w:ascii="Arial" w:hAnsi="Arial" w:cs="Arial"/>
          <w:sz w:val="18"/>
          <w:szCs w:val="18"/>
        </w:rPr>
      </w:pPr>
      <w:r w:rsidRPr="00BA296C">
        <w:rPr>
          <w:rFonts w:ascii="Arial" w:hAnsi="Arial" w:cs="Arial"/>
          <w:b/>
          <w:sz w:val="18"/>
          <w:szCs w:val="18"/>
        </w:rPr>
        <w:t xml:space="preserve">Nejdecký běžecký areál, </w:t>
      </w:r>
      <w:r w:rsidRPr="00BA296C">
        <w:rPr>
          <w:rFonts w:ascii="Arial" w:hAnsi="Arial" w:cs="Arial"/>
          <w:sz w:val="18"/>
          <w:szCs w:val="18"/>
        </w:rPr>
        <w:t xml:space="preserve">nadmořská výška 700 </w:t>
      </w:r>
      <w:r w:rsidR="008157B2">
        <w:rPr>
          <w:rFonts w:ascii="Arial" w:hAnsi="Arial" w:cs="Arial"/>
          <w:sz w:val="18"/>
          <w:szCs w:val="18"/>
        </w:rPr>
        <w:t>–</w:t>
      </w:r>
      <w:r w:rsidR="008157B2" w:rsidRPr="00BA296C">
        <w:rPr>
          <w:rFonts w:ascii="Arial" w:hAnsi="Arial" w:cs="Arial"/>
          <w:sz w:val="18"/>
          <w:szCs w:val="18"/>
        </w:rPr>
        <w:t xml:space="preserve"> </w:t>
      </w:r>
      <w:r w:rsidRPr="00BA296C">
        <w:rPr>
          <w:rFonts w:ascii="Arial" w:hAnsi="Arial" w:cs="Arial"/>
          <w:sz w:val="18"/>
          <w:szCs w:val="18"/>
        </w:rPr>
        <w:t>1</w:t>
      </w:r>
      <w:r w:rsidR="008157B2">
        <w:rPr>
          <w:rFonts w:ascii="Arial" w:hAnsi="Arial" w:cs="Arial"/>
          <w:sz w:val="18"/>
          <w:szCs w:val="18"/>
        </w:rPr>
        <w:t xml:space="preserve"> </w:t>
      </w:r>
      <w:r w:rsidRPr="00BA296C">
        <w:rPr>
          <w:rFonts w:ascii="Arial" w:hAnsi="Arial" w:cs="Arial"/>
          <w:sz w:val="18"/>
          <w:szCs w:val="18"/>
        </w:rPr>
        <w:t>008 m</w:t>
      </w:r>
      <w:r w:rsidR="008157B2">
        <w:rPr>
          <w:rFonts w:ascii="Arial" w:hAnsi="Arial" w:cs="Arial"/>
          <w:sz w:val="18"/>
          <w:szCs w:val="18"/>
        </w:rPr>
        <w:t xml:space="preserve"> n.m</w:t>
      </w:r>
      <w:r w:rsidRPr="00BA296C">
        <w:rPr>
          <w:rFonts w:ascii="Arial" w:hAnsi="Arial" w:cs="Arial"/>
          <w:sz w:val="18"/>
          <w:szCs w:val="18"/>
        </w:rPr>
        <w:t>. Trasy jsou značeny uceleným systémem značení lyžařských tras Klubu českých turistů (oranžová). Trasy se udržují s ohledem na klimatické podmínky, technické a provozní okolnosti od listopadu do března. Pravidelně před víkendem (v závislosti na povětrnostních podmínkách, nejpozději však do 24 hodin po intenzivním sněžení) jsou udržovány v celkové délce 60 km. K užívání jsou dva běžecké okruhy (1,5 km a 2 km) a dětské kolečko (300 m a 450 m) ve spodní části na klasiku. </w:t>
      </w:r>
    </w:p>
    <w:p w14:paraId="55CFBA84" w14:textId="77777777" w:rsidR="00317896" w:rsidRPr="00BA296C" w:rsidRDefault="00317896" w:rsidP="00317896">
      <w:pPr>
        <w:spacing w:after="0"/>
        <w:rPr>
          <w:rFonts w:ascii="Arial" w:hAnsi="Arial" w:cs="Arial"/>
          <w:b/>
          <w:sz w:val="18"/>
          <w:szCs w:val="18"/>
        </w:rPr>
      </w:pPr>
      <w:r w:rsidRPr="00BA296C">
        <w:rPr>
          <w:rFonts w:ascii="Arial" w:hAnsi="Arial" w:cs="Arial"/>
          <w:b/>
          <w:sz w:val="18"/>
          <w:szCs w:val="18"/>
        </w:rPr>
        <w:t>Lyžařské okruhy okolo Božího Daru</w:t>
      </w:r>
    </w:p>
    <w:p w14:paraId="1D334866"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Boží Dar – Pernink (Jelení, Nové Hamry) KLM, 15 km</w:t>
      </w:r>
    </w:p>
    <w:p w14:paraId="536D40DA"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Za špičákem – Hubertky – směr Fichtelberg (SRN), 6 km</w:t>
      </w:r>
    </w:p>
    <w:p w14:paraId="215DD632"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Boží Dar – Špičák – Boží Dar, 10 km</w:t>
      </w:r>
    </w:p>
    <w:p w14:paraId="27EEFE54"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Okruh Karlův běh, 20 km</w:t>
      </w:r>
    </w:p>
    <w:p w14:paraId="169F9EE8" w14:textId="77777777" w:rsidR="00317896" w:rsidRPr="00BA296C" w:rsidRDefault="00317896" w:rsidP="00317896">
      <w:pPr>
        <w:spacing w:after="0"/>
        <w:rPr>
          <w:rFonts w:ascii="Arial" w:hAnsi="Arial" w:cs="Arial"/>
          <w:sz w:val="18"/>
          <w:szCs w:val="18"/>
        </w:rPr>
      </w:pPr>
      <w:r w:rsidRPr="00BA296C">
        <w:rPr>
          <w:rFonts w:ascii="Arial" w:hAnsi="Arial" w:cs="Arial"/>
          <w:sz w:val="18"/>
          <w:szCs w:val="18"/>
        </w:rPr>
        <w:t>Okruh okolo Mysliven, 7 km</w:t>
      </w:r>
    </w:p>
    <w:p w14:paraId="049FDB37" w14:textId="72CE9DE4" w:rsidR="00317896" w:rsidRPr="00BA296C" w:rsidRDefault="00317896" w:rsidP="00317896">
      <w:pPr>
        <w:spacing w:after="0"/>
        <w:rPr>
          <w:rFonts w:ascii="Arial" w:hAnsi="Arial" w:cs="Arial"/>
          <w:sz w:val="18"/>
          <w:szCs w:val="18"/>
        </w:rPr>
      </w:pPr>
      <w:r w:rsidRPr="00BA296C">
        <w:rPr>
          <w:rFonts w:ascii="Arial" w:hAnsi="Arial" w:cs="Arial"/>
          <w:sz w:val="18"/>
          <w:szCs w:val="18"/>
        </w:rPr>
        <w:t xml:space="preserve">Boží Dar </w:t>
      </w:r>
      <w:r w:rsidR="008157B2">
        <w:rPr>
          <w:rFonts w:ascii="Arial" w:hAnsi="Arial" w:cs="Arial"/>
          <w:sz w:val="18"/>
          <w:szCs w:val="18"/>
        </w:rPr>
        <w:t>–</w:t>
      </w:r>
      <w:r w:rsidR="008157B2" w:rsidRPr="00BA296C">
        <w:rPr>
          <w:rFonts w:ascii="Arial" w:hAnsi="Arial" w:cs="Arial"/>
          <w:sz w:val="18"/>
          <w:szCs w:val="18"/>
        </w:rPr>
        <w:t xml:space="preserve"> </w:t>
      </w:r>
      <w:r w:rsidRPr="00BA296C">
        <w:rPr>
          <w:rFonts w:ascii="Arial" w:hAnsi="Arial" w:cs="Arial"/>
          <w:sz w:val="18"/>
          <w:szCs w:val="18"/>
        </w:rPr>
        <w:t>Plešivec, 11 km</w:t>
      </w:r>
    </w:p>
    <w:p w14:paraId="03A9718D" w14:textId="77777777" w:rsidR="00317896" w:rsidRPr="00BA296C" w:rsidRDefault="00317896" w:rsidP="00317896">
      <w:pPr>
        <w:spacing w:after="0"/>
        <w:rPr>
          <w:rFonts w:ascii="Arial" w:hAnsi="Arial" w:cs="Arial"/>
          <w:sz w:val="18"/>
          <w:szCs w:val="18"/>
        </w:rPr>
      </w:pPr>
    </w:p>
    <w:p w14:paraId="1675D3EA" w14:textId="145DDE5F" w:rsidR="00317896" w:rsidRPr="00BA296C" w:rsidRDefault="00317896" w:rsidP="00296F59">
      <w:pPr>
        <w:spacing w:after="0"/>
        <w:jc w:val="left"/>
        <w:rPr>
          <w:rFonts w:ascii="Arial" w:hAnsi="Arial" w:cs="Arial"/>
          <w:sz w:val="18"/>
          <w:szCs w:val="18"/>
        </w:rPr>
      </w:pPr>
      <w:r w:rsidRPr="00BA296C">
        <w:rPr>
          <w:rFonts w:ascii="Arial" w:hAnsi="Arial" w:cs="Arial"/>
          <w:sz w:val="18"/>
          <w:szCs w:val="18"/>
        </w:rPr>
        <w:t>V zimním období jsou také často vyhledávaným cílem snowparky. V </w:t>
      </w:r>
      <w:r w:rsidRPr="00346B0C">
        <w:rPr>
          <w:rFonts w:ascii="Arial" w:hAnsi="Arial" w:cs="Arial"/>
          <w:b/>
          <w:sz w:val="18"/>
          <w:szCs w:val="18"/>
        </w:rPr>
        <w:t>Nových Hamrech</w:t>
      </w:r>
      <w:r w:rsidRPr="00BA296C">
        <w:rPr>
          <w:rFonts w:ascii="Arial" w:hAnsi="Arial" w:cs="Arial"/>
          <w:sz w:val="18"/>
          <w:szCs w:val="18"/>
        </w:rPr>
        <w:t xml:space="preserve"> je ve ski areálu </w:t>
      </w:r>
      <w:r w:rsidR="008157B2" w:rsidRPr="00BA296C">
        <w:rPr>
          <w:rFonts w:ascii="Arial" w:hAnsi="Arial" w:cs="Arial"/>
          <w:sz w:val="18"/>
          <w:szCs w:val="18"/>
        </w:rPr>
        <w:t>provozována</w:t>
      </w:r>
      <w:r w:rsidR="008157B2">
        <w:rPr>
          <w:rFonts w:ascii="Arial" w:hAnsi="Arial" w:cs="Arial"/>
          <w:sz w:val="18"/>
          <w:szCs w:val="18"/>
        </w:rPr>
        <w:t xml:space="preserve"> </w:t>
      </w:r>
      <w:r w:rsidRPr="00BA296C">
        <w:rPr>
          <w:rFonts w:ascii="Arial" w:hAnsi="Arial" w:cs="Arial"/>
          <w:sz w:val="18"/>
          <w:szCs w:val="18"/>
        </w:rPr>
        <w:t xml:space="preserve">U-rampa u sjezdovky Nad kostelem. V </w:t>
      </w:r>
      <w:r w:rsidRPr="00346B0C">
        <w:rPr>
          <w:rFonts w:ascii="Arial" w:hAnsi="Arial" w:cs="Arial"/>
          <w:b/>
          <w:sz w:val="18"/>
          <w:szCs w:val="18"/>
        </w:rPr>
        <w:t>Božím Daru</w:t>
      </w:r>
      <w:r w:rsidRPr="00BA296C">
        <w:rPr>
          <w:rFonts w:ascii="Arial" w:hAnsi="Arial" w:cs="Arial"/>
          <w:sz w:val="18"/>
          <w:szCs w:val="18"/>
        </w:rPr>
        <w:t xml:space="preserve">, v areálu Neklid, je provozován  snowpark, který vznikl jako úplně první v Česku a za dobu své existence se stal vyhledávaným dějištěm domácích i mezinárodních zimních soutěží. Všem snowboardistům nabízí 22 různých překážek a skoků všech obtížností. Snowpark Neklid je v zimní sezóně otevřen denně. Óčko snowpark </w:t>
      </w:r>
      <w:r w:rsidRPr="00346B0C">
        <w:rPr>
          <w:rFonts w:ascii="Arial" w:hAnsi="Arial" w:cs="Arial"/>
          <w:b/>
          <w:sz w:val="18"/>
          <w:szCs w:val="18"/>
        </w:rPr>
        <w:t>Klínovec</w:t>
      </w:r>
      <w:r w:rsidRPr="00BA296C">
        <w:rPr>
          <w:rFonts w:ascii="Arial" w:hAnsi="Arial" w:cs="Arial"/>
          <w:sz w:val="18"/>
          <w:szCs w:val="18"/>
        </w:rPr>
        <w:t xml:space="preserve"> je součástí největšího lyžařského areálu Krušných hor. Sněhové podmínky jsou tu po většinu zimní sezóny nadstandardní. </w:t>
      </w:r>
      <w:r w:rsidRPr="00BA296C">
        <w:rPr>
          <w:rFonts w:ascii="Arial" w:hAnsi="Arial" w:cs="Arial"/>
          <w:bCs/>
          <w:sz w:val="18"/>
          <w:szCs w:val="18"/>
        </w:rPr>
        <w:t>Snowpark je kvalitně osvětlen</w:t>
      </w:r>
      <w:r w:rsidRPr="00BA296C">
        <w:rPr>
          <w:rFonts w:ascii="Arial" w:hAnsi="Arial" w:cs="Arial"/>
          <w:sz w:val="18"/>
          <w:szCs w:val="18"/>
        </w:rPr>
        <w:t>. </w:t>
      </w:r>
      <w:r w:rsidRPr="00BA296C">
        <w:rPr>
          <w:rFonts w:ascii="Arial" w:hAnsi="Arial" w:cs="Arial"/>
          <w:bCs/>
          <w:sz w:val="18"/>
          <w:szCs w:val="18"/>
        </w:rPr>
        <w:t>Disponuje U-rampou a množstvím překážek a skoků</w:t>
      </w:r>
      <w:r w:rsidRPr="00BA296C">
        <w:rPr>
          <w:rFonts w:ascii="Arial" w:hAnsi="Arial" w:cs="Arial"/>
          <w:sz w:val="18"/>
          <w:szCs w:val="18"/>
        </w:rPr>
        <w:t> pro každého.</w:t>
      </w:r>
    </w:p>
    <w:p w14:paraId="414F797F" w14:textId="77777777" w:rsidR="00317896" w:rsidRPr="00317896" w:rsidRDefault="00317896" w:rsidP="00317896"/>
    <w:p w14:paraId="20F4CD89" w14:textId="77777777" w:rsidR="00AA71E6" w:rsidRDefault="00D754A7" w:rsidP="001E0004">
      <w:pPr>
        <w:pStyle w:val="Nadpis4"/>
      </w:pPr>
      <w:bookmarkStart w:id="283" w:name="_Toc420662969"/>
      <w:bookmarkStart w:id="284" w:name="_Toc488066430"/>
      <w:r w:rsidRPr="0001578F">
        <w:t>Vodní turistika</w:t>
      </w:r>
      <w:bookmarkEnd w:id="283"/>
      <w:bookmarkEnd w:id="284"/>
    </w:p>
    <w:p w14:paraId="6A7DD6C9" w14:textId="77777777" w:rsidR="00317896" w:rsidRPr="00346B0C" w:rsidRDefault="00317896" w:rsidP="00317896">
      <w:pPr>
        <w:pStyle w:val="Standard"/>
        <w:spacing w:line="240" w:lineRule="auto"/>
        <w:rPr>
          <w:rStyle w:val="StrongEmphasis"/>
          <w:rFonts w:ascii="Arial" w:hAnsi="Arial" w:cs="Arial"/>
          <w:b w:val="0"/>
          <w:sz w:val="18"/>
          <w:szCs w:val="18"/>
        </w:rPr>
      </w:pPr>
      <w:r w:rsidRPr="00346B0C">
        <w:rPr>
          <w:rFonts w:ascii="Arial" w:hAnsi="Arial" w:cs="Arial"/>
          <w:sz w:val="18"/>
          <w:szCs w:val="18"/>
        </w:rPr>
        <w:t xml:space="preserve">Karlovarský kraj je oblíbenou destinací pro vodáckou turistiku. I přesto, že je zde jediná sjízdná řeka - Ohře, nabízí vodákům skvělé vyžití. Řeka </w:t>
      </w:r>
      <w:r w:rsidRPr="00346B0C">
        <w:rPr>
          <w:rStyle w:val="StrongEmphasis"/>
          <w:rFonts w:ascii="Arial" w:hAnsi="Arial" w:cs="Arial"/>
          <w:b w:val="0"/>
          <w:bCs w:val="0"/>
          <w:sz w:val="18"/>
          <w:szCs w:val="18"/>
        </w:rPr>
        <w:t>O</w:t>
      </w:r>
      <w:r w:rsidRPr="00346B0C">
        <w:rPr>
          <w:rStyle w:val="StrongEmphasis"/>
          <w:rFonts w:ascii="Arial" w:hAnsi="Arial" w:cs="Arial"/>
          <w:b w:val="0"/>
          <w:sz w:val="18"/>
          <w:szCs w:val="18"/>
        </w:rPr>
        <w:t>hře je druhou nejlépe tekoucí řekou v Čechách a sjízdných je celých 242 km. Území MAS Krušné hory zasahuje jen cca 20 km úsek řeky, ale díky velmi vyhledávanému úseku z Lokte do Klášterce nad Ohří se stávají zajímavými i menší obce Vojkovice, Velichov a Stráž nad Ohří. I přestože je řeka vodáky hodně vyhledávána, zůstává nabídka tábořišť a kempů podél toku pod úrovní poptávky. Tím se otevírají možnosti pro další směr rozvoje cestovního ruchu v regionu.</w:t>
      </w:r>
    </w:p>
    <w:p w14:paraId="78A5CAF0" w14:textId="77777777" w:rsidR="00317896" w:rsidRPr="00346B0C" w:rsidRDefault="00317896" w:rsidP="00317896">
      <w:pPr>
        <w:pStyle w:val="Standard"/>
        <w:spacing w:line="240" w:lineRule="auto"/>
        <w:rPr>
          <w:rStyle w:val="StrongEmphasis"/>
          <w:rFonts w:ascii="Arial" w:hAnsi="Arial" w:cs="Arial"/>
          <w:sz w:val="18"/>
          <w:szCs w:val="18"/>
        </w:rPr>
      </w:pPr>
    </w:p>
    <w:p w14:paraId="0B6744F0" w14:textId="77777777" w:rsidR="00317896" w:rsidRPr="00346B0C" w:rsidRDefault="00317896" w:rsidP="00317896">
      <w:pPr>
        <w:pStyle w:val="Standard"/>
        <w:spacing w:line="240" w:lineRule="auto"/>
        <w:rPr>
          <w:rStyle w:val="StrongEmphasis"/>
          <w:rFonts w:ascii="Arial" w:hAnsi="Arial" w:cs="Arial"/>
          <w:bCs w:val="0"/>
          <w:sz w:val="18"/>
          <w:szCs w:val="18"/>
        </w:rPr>
      </w:pPr>
      <w:r w:rsidRPr="00346B0C">
        <w:rPr>
          <w:rStyle w:val="StrongEmphasis"/>
          <w:rFonts w:ascii="Arial" w:hAnsi="Arial" w:cs="Arial"/>
          <w:sz w:val="18"/>
          <w:szCs w:val="18"/>
        </w:rPr>
        <w:t>Kempy a tábořiště:</w:t>
      </w:r>
    </w:p>
    <w:p w14:paraId="6CE31F6C" w14:textId="2E1443CA" w:rsidR="008157B2" w:rsidRPr="00296F59" w:rsidRDefault="008157B2" w:rsidP="00317896">
      <w:pPr>
        <w:pStyle w:val="Standard"/>
        <w:spacing w:line="240" w:lineRule="auto"/>
        <w:rPr>
          <w:rStyle w:val="StrongEmphasis"/>
          <w:rFonts w:ascii="Arial" w:hAnsi="Arial" w:cs="Arial"/>
          <w:b w:val="0"/>
          <w:bCs w:val="0"/>
          <w:sz w:val="18"/>
          <w:szCs w:val="18"/>
        </w:rPr>
      </w:pPr>
      <w:r>
        <w:rPr>
          <w:rStyle w:val="StrongEmphasis"/>
          <w:rFonts w:ascii="Arial" w:hAnsi="Arial" w:cs="Arial"/>
          <w:bCs w:val="0"/>
          <w:sz w:val="18"/>
          <w:szCs w:val="18"/>
        </w:rPr>
        <w:t>Veřejné tábořiště</w:t>
      </w:r>
      <w:r w:rsidR="00C77E2F">
        <w:rPr>
          <w:rStyle w:val="StrongEmphasis"/>
          <w:rFonts w:ascii="Arial" w:hAnsi="Arial" w:cs="Arial"/>
          <w:bCs w:val="0"/>
          <w:sz w:val="18"/>
          <w:szCs w:val="18"/>
        </w:rPr>
        <w:t xml:space="preserve"> Hospoda Dubina – </w:t>
      </w:r>
      <w:r w:rsidR="00C77E2F">
        <w:rPr>
          <w:rStyle w:val="StrongEmphasis"/>
          <w:rFonts w:ascii="Arial" w:hAnsi="Arial" w:cs="Arial"/>
          <w:b w:val="0"/>
          <w:bCs w:val="0"/>
          <w:sz w:val="18"/>
          <w:szCs w:val="18"/>
        </w:rPr>
        <w:t xml:space="preserve">na pravém břehu řeky Ohře u hospody v Dubině. Nabízí 2 tábořiště (malé pro 40 stanů, velké pro 160 stanů). Vybavení: WC, sprchy, možnost využití grilů, dětské hřiště. Stravování a občerstvení v přiléhající hospodě. </w:t>
      </w:r>
    </w:p>
    <w:p w14:paraId="13CC6675" w14:textId="3A6918A4" w:rsidR="00317896" w:rsidRPr="00346B0C" w:rsidRDefault="00317896" w:rsidP="00317896">
      <w:pPr>
        <w:pStyle w:val="Standard"/>
        <w:spacing w:line="240" w:lineRule="auto"/>
        <w:rPr>
          <w:rStyle w:val="StrongEmphasis"/>
          <w:rFonts w:ascii="Arial" w:hAnsi="Arial" w:cs="Arial"/>
          <w:b w:val="0"/>
          <w:sz w:val="18"/>
          <w:szCs w:val="18"/>
        </w:rPr>
      </w:pPr>
      <w:r w:rsidRPr="00346B0C">
        <w:rPr>
          <w:rStyle w:val="StrongEmphasis"/>
          <w:rFonts w:ascii="Arial" w:hAnsi="Arial" w:cs="Arial"/>
          <w:bCs w:val="0"/>
          <w:sz w:val="18"/>
          <w:szCs w:val="18"/>
        </w:rPr>
        <w:t>Veřejné tábořiště Vojkovice</w:t>
      </w:r>
      <w:r w:rsidRPr="00346B0C">
        <w:rPr>
          <w:rStyle w:val="StrongEmphasis"/>
          <w:rFonts w:ascii="Arial" w:hAnsi="Arial" w:cs="Arial"/>
          <w:sz w:val="18"/>
          <w:szCs w:val="18"/>
        </w:rPr>
        <w:t xml:space="preserve"> - </w:t>
      </w:r>
      <w:r w:rsidRPr="00346B0C">
        <w:rPr>
          <w:rStyle w:val="StrongEmphasis"/>
          <w:rFonts w:ascii="Arial" w:hAnsi="Arial" w:cs="Arial"/>
          <w:b w:val="0"/>
          <w:sz w:val="18"/>
          <w:szCs w:val="18"/>
        </w:rPr>
        <w:t>na levém břehu Ohře 200 m za silničním mostem u fotbalového hřiště.</w:t>
      </w:r>
    </w:p>
    <w:p w14:paraId="238363FB" w14:textId="77777777" w:rsidR="00317896" w:rsidRPr="00346B0C" w:rsidRDefault="00317896" w:rsidP="00317896">
      <w:pPr>
        <w:pStyle w:val="Standard"/>
        <w:spacing w:line="240" w:lineRule="auto"/>
        <w:rPr>
          <w:rStyle w:val="StrongEmphasis"/>
          <w:rFonts w:ascii="Arial" w:hAnsi="Arial" w:cs="Arial"/>
          <w:sz w:val="18"/>
          <w:szCs w:val="18"/>
        </w:rPr>
      </w:pPr>
      <w:r w:rsidRPr="00346B0C">
        <w:rPr>
          <w:rStyle w:val="StrongEmphasis"/>
          <w:rFonts w:ascii="Arial" w:hAnsi="Arial" w:cs="Arial"/>
          <w:b w:val="0"/>
          <w:sz w:val="18"/>
          <w:szCs w:val="18"/>
        </w:rPr>
        <w:t xml:space="preserve">Vybavení: WC, umývárny a sprchy v šatnách TJ. Příjezd ve Vojkovicích podél železniční trati k nádraží a dál 200 m. V obci hospoda, vinárna, pension, obchod.  </w:t>
      </w:r>
    </w:p>
    <w:p w14:paraId="029F66FC" w14:textId="77777777" w:rsidR="00317896" w:rsidRPr="00346B0C" w:rsidRDefault="00317896" w:rsidP="00317896">
      <w:pPr>
        <w:pStyle w:val="Standard"/>
        <w:spacing w:line="240" w:lineRule="auto"/>
        <w:rPr>
          <w:rStyle w:val="StrongEmphasis"/>
          <w:rFonts w:ascii="Arial" w:hAnsi="Arial" w:cs="Arial"/>
          <w:b w:val="0"/>
          <w:sz w:val="18"/>
          <w:szCs w:val="18"/>
        </w:rPr>
      </w:pPr>
      <w:r w:rsidRPr="00346B0C">
        <w:rPr>
          <w:rStyle w:val="StrongEmphasis"/>
          <w:rFonts w:ascii="Arial" w:hAnsi="Arial" w:cs="Arial"/>
          <w:sz w:val="18"/>
          <w:szCs w:val="18"/>
        </w:rPr>
        <w:t xml:space="preserve">Vodácké tábořiště U Mlýna Jakubov - </w:t>
      </w:r>
      <w:r w:rsidRPr="00346B0C">
        <w:rPr>
          <w:rStyle w:val="StrongEmphasis"/>
          <w:rFonts w:ascii="Arial" w:hAnsi="Arial" w:cs="Arial"/>
          <w:b w:val="0"/>
          <w:sz w:val="18"/>
          <w:szCs w:val="18"/>
        </w:rPr>
        <w:t>při pravém břehu u hospody Ve Mlýně, před zaniklým jezem pod obcí Jakubov</w:t>
      </w:r>
    </w:p>
    <w:p w14:paraId="383E7A02" w14:textId="77777777" w:rsidR="00317896" w:rsidRPr="00346B0C" w:rsidRDefault="00317896" w:rsidP="00317896">
      <w:pPr>
        <w:pStyle w:val="Standard"/>
        <w:spacing w:line="240" w:lineRule="auto"/>
        <w:rPr>
          <w:rStyle w:val="StrongEmphasis"/>
          <w:rFonts w:ascii="Arial" w:hAnsi="Arial" w:cs="Arial"/>
          <w:bCs w:val="0"/>
          <w:sz w:val="18"/>
          <w:szCs w:val="18"/>
        </w:rPr>
      </w:pPr>
      <w:r w:rsidRPr="00346B0C">
        <w:rPr>
          <w:rStyle w:val="StrongEmphasis"/>
          <w:rFonts w:ascii="Arial" w:hAnsi="Arial" w:cs="Arial"/>
          <w:b w:val="0"/>
          <w:sz w:val="18"/>
          <w:szCs w:val="18"/>
        </w:rPr>
        <w:t>Vybavení: WC, umývárna, stravování a občerstvení v budově mlýna. Sociální zařízení je přístupné i mimo otevírací dobu.</w:t>
      </w:r>
    </w:p>
    <w:p w14:paraId="4FDB7BDD" w14:textId="77777777" w:rsidR="00317896" w:rsidRPr="00346B0C" w:rsidRDefault="00317896" w:rsidP="00317896">
      <w:pPr>
        <w:pStyle w:val="Standard"/>
        <w:spacing w:line="240" w:lineRule="auto"/>
        <w:rPr>
          <w:rStyle w:val="StrongEmphasis"/>
          <w:rFonts w:ascii="Arial" w:hAnsi="Arial" w:cs="Arial"/>
          <w:b w:val="0"/>
          <w:i/>
          <w:iCs/>
          <w:sz w:val="18"/>
          <w:szCs w:val="18"/>
        </w:rPr>
      </w:pPr>
      <w:r w:rsidRPr="00346B0C">
        <w:rPr>
          <w:rStyle w:val="StrongEmphasis"/>
          <w:rFonts w:ascii="Arial" w:hAnsi="Arial" w:cs="Arial"/>
          <w:bCs w:val="0"/>
          <w:sz w:val="18"/>
          <w:szCs w:val="18"/>
        </w:rPr>
        <w:t>Kemp Pardál ve Velichově</w:t>
      </w:r>
      <w:r w:rsidRPr="00346B0C">
        <w:rPr>
          <w:rStyle w:val="StrongEmphasis"/>
          <w:rFonts w:ascii="Arial" w:hAnsi="Arial" w:cs="Arial"/>
          <w:b w:val="0"/>
          <w:bCs w:val="0"/>
          <w:sz w:val="18"/>
          <w:szCs w:val="18"/>
        </w:rPr>
        <w:t xml:space="preserve"> –</w:t>
      </w:r>
      <w:r w:rsidRPr="00346B0C">
        <w:rPr>
          <w:rStyle w:val="StrongEmphasis"/>
          <w:rFonts w:ascii="Arial" w:hAnsi="Arial" w:cs="Arial"/>
          <w:sz w:val="18"/>
          <w:szCs w:val="18"/>
        </w:rPr>
        <w:t xml:space="preserve"> </w:t>
      </w:r>
      <w:r w:rsidRPr="00346B0C">
        <w:rPr>
          <w:rStyle w:val="StrongEmphasis"/>
          <w:rFonts w:ascii="Arial" w:hAnsi="Arial" w:cs="Arial"/>
          <w:b w:val="0"/>
          <w:sz w:val="18"/>
          <w:szCs w:val="18"/>
        </w:rPr>
        <w:t>Vybavení: WC, kiosek u břehu, nabídka nápojů i teplých jídel</w:t>
      </w:r>
    </w:p>
    <w:p w14:paraId="322BB5A9" w14:textId="77777777" w:rsidR="00317896" w:rsidRPr="00346B0C" w:rsidRDefault="00317896" w:rsidP="00317896">
      <w:pPr>
        <w:pStyle w:val="Standard"/>
        <w:spacing w:line="240" w:lineRule="auto"/>
        <w:rPr>
          <w:rFonts w:ascii="Arial" w:hAnsi="Arial" w:cs="Arial"/>
          <w:color w:val="0000FF"/>
          <w:sz w:val="18"/>
          <w:szCs w:val="18"/>
        </w:rPr>
      </w:pPr>
      <w:r w:rsidRPr="00346B0C">
        <w:rPr>
          <w:rStyle w:val="StrongEmphasis"/>
          <w:rFonts w:ascii="Arial" w:hAnsi="Arial" w:cs="Arial"/>
          <w:b w:val="0"/>
          <w:i/>
          <w:iCs/>
          <w:sz w:val="18"/>
          <w:szCs w:val="18"/>
        </w:rPr>
        <w:t>Zdroj</w:t>
      </w:r>
      <w:r w:rsidRPr="00346B0C">
        <w:rPr>
          <w:rStyle w:val="StrongEmphasis"/>
          <w:rFonts w:ascii="Arial" w:hAnsi="Arial" w:cs="Arial"/>
          <w:b w:val="0"/>
          <w:i/>
          <w:iCs/>
          <w:color w:val="0000FF"/>
          <w:sz w:val="18"/>
          <w:szCs w:val="18"/>
        </w:rPr>
        <w:t xml:space="preserve">: </w:t>
      </w:r>
      <w:hyperlink r:id="rId135" w:history="1">
        <w:r w:rsidRPr="00346B0C">
          <w:rPr>
            <w:rStyle w:val="StrongEmphasis"/>
            <w:rFonts w:ascii="Arial" w:hAnsi="Arial" w:cs="Arial"/>
            <w:b w:val="0"/>
            <w:color w:val="0000FF"/>
            <w:sz w:val="18"/>
            <w:szCs w:val="18"/>
          </w:rPr>
          <w:t>www.poohri.cz/kempy-a-taboriste</w:t>
        </w:r>
      </w:hyperlink>
    </w:p>
    <w:p w14:paraId="51E4EF35" w14:textId="77777777" w:rsidR="00317896" w:rsidRPr="00317896" w:rsidRDefault="00317896" w:rsidP="00317896"/>
    <w:p w14:paraId="56B9A3C9" w14:textId="77777777" w:rsidR="00D754A7" w:rsidRDefault="00D754A7" w:rsidP="001E0004">
      <w:pPr>
        <w:pStyle w:val="Nadpis4"/>
      </w:pPr>
      <w:bookmarkStart w:id="285" w:name="_Toc344445180"/>
      <w:bookmarkStart w:id="286" w:name="_Toc420662970"/>
      <w:bookmarkStart w:id="287" w:name="_Toc488066431"/>
      <w:r w:rsidRPr="00E41BA0">
        <w:t>Rodinná rekreace</w:t>
      </w:r>
      <w:bookmarkEnd w:id="285"/>
      <w:bookmarkEnd w:id="286"/>
      <w:bookmarkEnd w:id="287"/>
    </w:p>
    <w:p w14:paraId="2ACD4690" w14:textId="7028A618" w:rsidR="00317896" w:rsidRPr="00346B0C" w:rsidRDefault="00317896" w:rsidP="00317896">
      <w:pPr>
        <w:pStyle w:val="odstaveca0"/>
        <w:tabs>
          <w:tab w:val="clear" w:pos="284"/>
        </w:tabs>
        <w:ind w:left="0"/>
        <w:rPr>
          <w:rFonts w:ascii="Arial" w:hAnsi="Arial" w:cs="Arial"/>
          <w:sz w:val="18"/>
          <w:szCs w:val="18"/>
        </w:rPr>
      </w:pPr>
      <w:r w:rsidRPr="00346B0C">
        <w:rPr>
          <w:rFonts w:ascii="Arial" w:hAnsi="Arial" w:cs="Arial"/>
          <w:sz w:val="18"/>
          <w:szCs w:val="18"/>
        </w:rPr>
        <w:t xml:space="preserve">Všechny oblasti MAS Krušné hory nabízejí možnosti pro rodinnou rekreaci. V horské části území se nacházejí rekreační domy a chaty, které zachovávají ráz kulturního horského území. Tok řeky Ohře přispívá velkou měrou k rodinné rekreaci. Podél toku je rozmístěno několik chatových oblastí – Šemnice, Vojkovice, Velichov, Kyselka. Rodinná rekreace je tak v daném území rozvinuta jak z hlediska stálých rekreantů - majitelů rekreačních objektů - chat a chalup, tak i rekreantů využívajících ubytování v místních penzionech nebo hotelech či kempech. Obě skupiny jsou zdrojem příjmů za poskytované služby, přičemž skupina "nemajitelů" představuje příjmy vyšší. </w:t>
      </w:r>
    </w:p>
    <w:p w14:paraId="2018D569" w14:textId="77777777" w:rsidR="00317896" w:rsidRPr="00317896" w:rsidRDefault="00317896" w:rsidP="00317896">
      <w:r w:rsidRPr="00346B0C">
        <w:rPr>
          <w:rFonts w:ascii="Arial" w:hAnsi="Arial" w:cs="Arial"/>
          <w:sz w:val="18"/>
          <w:szCs w:val="18"/>
        </w:rPr>
        <w:t>Nezanedbatelný fenomén je denní rekreace v zahrádkářských koloniích. Zahrádkářské kolonie se nacházejí na okraji větších center. V Ostrově a v blízkém okolí je hned několik zahrádkářských kolonii. V dalších částech území je tento jev méně rozšířen. Zde ráz území nevyžaduje budování zahrádkářských kolonií, jsou zde využívány převážně rodinné domy a jejich přilehlá okolí.</w:t>
      </w:r>
    </w:p>
    <w:p w14:paraId="73BFE17A" w14:textId="77777777" w:rsidR="00D754A7" w:rsidRDefault="00D754A7" w:rsidP="001E0004">
      <w:pPr>
        <w:pStyle w:val="Nadpis4"/>
      </w:pPr>
      <w:bookmarkStart w:id="288" w:name="_Toc420662971"/>
      <w:bookmarkStart w:id="289" w:name="_Toc488066432"/>
      <w:r w:rsidRPr="00131A5A">
        <w:t>Řemesla</w:t>
      </w:r>
      <w:bookmarkEnd w:id="288"/>
      <w:bookmarkEnd w:id="289"/>
    </w:p>
    <w:p w14:paraId="2339F856" w14:textId="77777777" w:rsidR="00317896" w:rsidRPr="00346B0C" w:rsidRDefault="00317896" w:rsidP="00317896">
      <w:pPr>
        <w:spacing w:before="120" w:after="0"/>
        <w:rPr>
          <w:rFonts w:ascii="Arial" w:hAnsi="Arial" w:cs="Arial"/>
          <w:sz w:val="18"/>
          <w:szCs w:val="18"/>
        </w:rPr>
      </w:pPr>
      <w:r w:rsidRPr="00346B0C">
        <w:rPr>
          <w:rFonts w:ascii="Arial" w:hAnsi="Arial" w:cs="Arial"/>
          <w:sz w:val="18"/>
          <w:szCs w:val="18"/>
        </w:rPr>
        <w:t xml:space="preserve">Rozvoj řemesel v území MAS Krušné hory souvisel v historii s těžbou rud. Řemesla vznikala jako alternativa obživy a využívala především místní zdroje. Kromě běžných řemesel denní potřeby převládaly, zejména v Krušnohoří, řemesla související s těžbou. V 16. století začaly výtěžky dolování klesat a současně ubývat i počty obyvatel. Přírodní podmínky nebyly vhodné pro zemědělskou činnost a místní lidé hledali nové zdroje obživy. </w:t>
      </w:r>
    </w:p>
    <w:p w14:paraId="01F8CE31" w14:textId="77777777" w:rsidR="00317896" w:rsidRPr="00346B0C" w:rsidRDefault="00317896" w:rsidP="00317896">
      <w:pPr>
        <w:spacing w:after="0"/>
        <w:rPr>
          <w:rFonts w:ascii="Arial" w:hAnsi="Arial" w:cs="Arial"/>
          <w:sz w:val="18"/>
          <w:szCs w:val="18"/>
        </w:rPr>
      </w:pPr>
      <w:r w:rsidRPr="00346B0C">
        <w:rPr>
          <w:rFonts w:ascii="Arial" w:hAnsi="Arial" w:cs="Arial"/>
          <w:sz w:val="18"/>
          <w:szCs w:val="18"/>
        </w:rPr>
        <w:t>Také horský terén a dlouhá zimní období byly předpokladem pro vznik řemesel jako krajkářství, knoflíkářství, prýmkařství, cínařství a další. Některé z těchto řemesel jsou udržovány až dodnes, s některými se setkáme již jen v literatuře či muzeu.</w:t>
      </w:r>
    </w:p>
    <w:p w14:paraId="410AE433" w14:textId="77777777" w:rsidR="00317896" w:rsidRPr="00346B0C" w:rsidRDefault="00317896" w:rsidP="00317896">
      <w:pPr>
        <w:spacing w:after="0"/>
        <w:rPr>
          <w:rFonts w:ascii="Arial" w:hAnsi="Arial" w:cs="Arial"/>
          <w:b/>
          <w:sz w:val="18"/>
          <w:szCs w:val="18"/>
        </w:rPr>
      </w:pPr>
    </w:p>
    <w:p w14:paraId="59E14D6C" w14:textId="6278E0C6" w:rsidR="00317896" w:rsidRPr="00346B0C" w:rsidRDefault="00317896" w:rsidP="00317896">
      <w:pPr>
        <w:spacing w:after="0"/>
        <w:rPr>
          <w:rFonts w:ascii="Arial" w:hAnsi="Arial" w:cs="Arial"/>
          <w:sz w:val="18"/>
          <w:szCs w:val="18"/>
        </w:rPr>
      </w:pPr>
      <w:r w:rsidRPr="00346B0C">
        <w:rPr>
          <w:rFonts w:ascii="Arial" w:hAnsi="Arial" w:cs="Arial"/>
          <w:b/>
          <w:sz w:val="18"/>
          <w:szCs w:val="18"/>
        </w:rPr>
        <w:t>Krajkářství</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Na české straně Krušnohoří se započalo s výrobou krajky paličkováním již koncem 16. století. Krajkářství se na naší stranu hranice rozšířilo ze Saska. Svá centra mělo krajkářství v Jáchymově, Božím Daru, Nejdku, Perninku, Abertamech, Potůčkách, Nových Hamrech. Paličkování krajek bylo velmi důležitým zdrojem obživy od 17. století až do 1. poloviny 20. století. V 18. století poptávka po ruční krajkářské práci ustala se zavedením strojové výroby. Ještě v 19. století byly zřizovány odborné školy, státní dílny, vedené belgickými mistry. Vybavení pomůckami nebylo nákladné. Typickým vzorem české krušnohorské paličkované krajky se staly krušnohorské vějířky a lístečky.</w:t>
      </w:r>
    </w:p>
    <w:p w14:paraId="3364115C" w14:textId="77777777" w:rsidR="00317896" w:rsidRPr="00BF3BA6" w:rsidRDefault="00317896" w:rsidP="00317896">
      <w:pPr>
        <w:spacing w:after="0"/>
        <w:rPr>
          <w:b/>
        </w:rPr>
      </w:pPr>
    </w:p>
    <w:p w14:paraId="20FACA32" w14:textId="52540816" w:rsidR="00317896" w:rsidRPr="00346B0C" w:rsidRDefault="00317896" w:rsidP="00317896">
      <w:pPr>
        <w:spacing w:after="0"/>
        <w:rPr>
          <w:rFonts w:ascii="Arial" w:hAnsi="Arial" w:cs="Arial"/>
          <w:sz w:val="18"/>
          <w:szCs w:val="18"/>
        </w:rPr>
      </w:pPr>
      <w:r w:rsidRPr="00346B0C">
        <w:rPr>
          <w:rFonts w:ascii="Arial" w:hAnsi="Arial" w:cs="Arial"/>
          <w:b/>
          <w:sz w:val="18"/>
          <w:szCs w:val="18"/>
        </w:rPr>
        <w:t>Vyšívání tylu</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 xml:space="preserve">Tato domácí práce byla zavedena v roce 1830 firmou z Jelení, která později přesídlila do Nejdku. Vyšívaným tylem se zdobily ubrusy, šaty, závěsy, dečky apod. Ve 20. letech 20. století začalo vyšívání tylu upadat zavedením speciálních vyšívacích strojů. Znalost této vyšívací techniky upadla v zapomnění, dnes tuto techniku prakticky nikdo nepoužívá. </w:t>
      </w:r>
    </w:p>
    <w:p w14:paraId="502B967D" w14:textId="77777777" w:rsidR="00317896" w:rsidRPr="00346B0C" w:rsidRDefault="00317896" w:rsidP="00317896">
      <w:pPr>
        <w:spacing w:after="0"/>
        <w:rPr>
          <w:rFonts w:ascii="Arial" w:hAnsi="Arial" w:cs="Arial"/>
          <w:b/>
          <w:sz w:val="18"/>
          <w:szCs w:val="18"/>
        </w:rPr>
      </w:pPr>
    </w:p>
    <w:p w14:paraId="33390756" w14:textId="01391D65" w:rsidR="00317896" w:rsidRPr="00346B0C" w:rsidRDefault="00317896" w:rsidP="00317896">
      <w:pPr>
        <w:spacing w:after="0"/>
        <w:rPr>
          <w:rFonts w:ascii="Arial" w:hAnsi="Arial" w:cs="Arial"/>
          <w:sz w:val="18"/>
          <w:szCs w:val="18"/>
        </w:rPr>
      </w:pPr>
      <w:r w:rsidRPr="00346B0C">
        <w:rPr>
          <w:rFonts w:ascii="Arial" w:hAnsi="Arial" w:cs="Arial"/>
          <w:b/>
          <w:sz w:val="18"/>
          <w:szCs w:val="18"/>
        </w:rPr>
        <w:t>Prýmkařství</w:t>
      </w:r>
      <w:r w:rsidR="001360E6">
        <w:rPr>
          <w:rFonts w:ascii="Arial" w:hAnsi="Arial" w:cs="Arial"/>
          <w:b/>
          <w:sz w:val="18"/>
          <w:szCs w:val="18"/>
        </w:rPr>
        <w:t>-</w:t>
      </w:r>
      <w:r w:rsidR="001360E6" w:rsidRPr="00346B0C">
        <w:rPr>
          <w:rFonts w:ascii="Arial" w:hAnsi="Arial" w:cs="Arial"/>
          <w:sz w:val="18"/>
          <w:szCs w:val="18"/>
        </w:rPr>
        <w:t xml:space="preserve"> </w:t>
      </w:r>
      <w:r w:rsidRPr="00346B0C">
        <w:rPr>
          <w:rFonts w:ascii="Arial" w:hAnsi="Arial" w:cs="Arial"/>
          <w:sz w:val="18"/>
          <w:szCs w:val="18"/>
        </w:rPr>
        <w:t>Do Krušných hor se dostalo v 18. století a rychle se šířilo. Prýmky tkali v Loučné, Měděnci a v Přebuzi. Centrem prýmkařství se staly Vejprty. Výrobky krušnohorských prýmkařů byly v 19. století žádaným artiklem jak na tuzemském, tak i zahraničním trhu (Anglie, Amerika). Prýmkářství je řemeslo zabývající se výrobou prýmků, tkalounů, šňůr, zdobených perlami, korálky atd.</w:t>
      </w:r>
      <w:r w:rsidRPr="00BF3BA6">
        <w:t xml:space="preserve"> </w:t>
      </w:r>
      <w:r w:rsidRPr="00346B0C">
        <w:rPr>
          <w:rFonts w:ascii="Arial" w:hAnsi="Arial" w:cs="Arial"/>
          <w:sz w:val="18"/>
          <w:szCs w:val="18"/>
        </w:rPr>
        <w:t xml:space="preserve">Základní surovinou jsou nitě a šňůry z hedvábí, bavlny, vlny, konopí, lnu, dále nitě zlaté, stříbrné a z jiných kovů, skleněné perly, korálky, atd. Původně ruční výroba prýmků byla koncem 19. století nahrazena strojovou výrobou. </w:t>
      </w:r>
    </w:p>
    <w:p w14:paraId="2DDB447C" w14:textId="77777777" w:rsidR="00317896" w:rsidRPr="00346B0C" w:rsidRDefault="00317896" w:rsidP="00317896">
      <w:pPr>
        <w:spacing w:after="0"/>
        <w:rPr>
          <w:rFonts w:ascii="Arial" w:hAnsi="Arial" w:cs="Arial"/>
          <w:sz w:val="18"/>
          <w:szCs w:val="18"/>
        </w:rPr>
      </w:pPr>
    </w:p>
    <w:p w14:paraId="4FDF2582" w14:textId="0729567B" w:rsidR="00317896" w:rsidRPr="00346B0C" w:rsidRDefault="00317896" w:rsidP="00317896">
      <w:pPr>
        <w:spacing w:after="0"/>
        <w:rPr>
          <w:rFonts w:ascii="Arial" w:hAnsi="Arial" w:cs="Arial"/>
          <w:sz w:val="18"/>
          <w:szCs w:val="18"/>
        </w:rPr>
      </w:pPr>
      <w:r w:rsidRPr="00346B0C">
        <w:rPr>
          <w:rFonts w:ascii="Arial" w:hAnsi="Arial" w:cs="Arial"/>
          <w:b/>
          <w:sz w:val="18"/>
          <w:szCs w:val="18"/>
        </w:rPr>
        <w:t>Tkalcovství</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 xml:space="preserve">K domácím výrobám patřilo také tkalcovství, hlavně na Nejdecku, kde později v 19. století začaly působit přádelny česané příze. </w:t>
      </w:r>
    </w:p>
    <w:p w14:paraId="3EAECB9C" w14:textId="77777777" w:rsidR="00292FE8" w:rsidRDefault="00292FE8" w:rsidP="00317896">
      <w:pPr>
        <w:spacing w:after="0"/>
        <w:rPr>
          <w:rFonts w:ascii="Arial" w:hAnsi="Arial" w:cs="Arial"/>
          <w:b/>
          <w:sz w:val="18"/>
          <w:szCs w:val="18"/>
        </w:rPr>
      </w:pPr>
    </w:p>
    <w:p w14:paraId="52C60247" w14:textId="60C014D2" w:rsidR="00317896" w:rsidRPr="00346B0C" w:rsidRDefault="00317896" w:rsidP="00317896">
      <w:pPr>
        <w:spacing w:after="0"/>
        <w:rPr>
          <w:rFonts w:ascii="Arial" w:hAnsi="Arial" w:cs="Arial"/>
          <w:b/>
          <w:sz w:val="18"/>
          <w:szCs w:val="18"/>
        </w:rPr>
      </w:pPr>
      <w:r w:rsidRPr="00346B0C">
        <w:rPr>
          <w:rFonts w:ascii="Arial" w:hAnsi="Arial" w:cs="Arial"/>
          <w:b/>
          <w:sz w:val="18"/>
          <w:szCs w:val="18"/>
        </w:rPr>
        <w:t xml:space="preserve">Výroba perleťových </w:t>
      </w:r>
      <w:r w:rsidR="001360E6" w:rsidRPr="00346B0C">
        <w:rPr>
          <w:rFonts w:ascii="Arial" w:hAnsi="Arial" w:cs="Arial"/>
          <w:b/>
          <w:sz w:val="18"/>
          <w:szCs w:val="18"/>
        </w:rPr>
        <w:t>knoflíků</w:t>
      </w:r>
      <w:r w:rsidR="001360E6">
        <w:rPr>
          <w:rFonts w:ascii="Arial" w:hAnsi="Arial" w:cs="Arial"/>
          <w:b/>
          <w:sz w:val="18"/>
          <w:szCs w:val="18"/>
        </w:rPr>
        <w:t>-</w:t>
      </w:r>
      <w:r w:rsidR="001360E6" w:rsidRPr="00296F59">
        <w:rPr>
          <w:rFonts w:ascii="Arial" w:hAnsi="Arial" w:cs="Arial"/>
          <w:sz w:val="18"/>
          <w:szCs w:val="18"/>
        </w:rPr>
        <w:t xml:space="preserve"> </w:t>
      </w:r>
      <w:r w:rsidRPr="00346B0C">
        <w:rPr>
          <w:rFonts w:ascii="Arial" w:hAnsi="Arial" w:cs="Arial"/>
          <w:sz w:val="18"/>
          <w:szCs w:val="18"/>
        </w:rPr>
        <w:t xml:space="preserve">byla zavedena kolem roku 1860. Toto řemeslo se ujalo na Přebuzi, Rolavě a Nejdecku. Surovina - lastury mušle říční - pocházela ze střední Evropy. Na výrobě knoflíků se podílela celá rodina. Knoflíky nepodléhaly tolik módě a tak ve srovnání s jinými domácími pracemi poskytovalo stabilnější výdělek. Perleť byla vzácnou surovinou, tak perleťové odřezky byly dále zpracovávány ve šperkařství. Perleti se také využívalo k intarziím při výrobě šperkovnic či jiných předmětů. </w:t>
      </w:r>
    </w:p>
    <w:p w14:paraId="11523922" w14:textId="77777777" w:rsidR="00317896" w:rsidRPr="00346B0C" w:rsidRDefault="00317896" w:rsidP="00317896">
      <w:pPr>
        <w:spacing w:after="0"/>
        <w:rPr>
          <w:rFonts w:ascii="Arial" w:hAnsi="Arial" w:cs="Arial"/>
          <w:sz w:val="18"/>
          <w:szCs w:val="18"/>
        </w:rPr>
      </w:pPr>
    </w:p>
    <w:p w14:paraId="1A6690F1" w14:textId="43EB941B" w:rsidR="00317896" w:rsidRPr="00346B0C" w:rsidRDefault="00317896" w:rsidP="00317896">
      <w:pPr>
        <w:spacing w:after="0"/>
        <w:rPr>
          <w:rFonts w:ascii="Arial" w:hAnsi="Arial" w:cs="Arial"/>
          <w:sz w:val="18"/>
          <w:szCs w:val="18"/>
        </w:rPr>
      </w:pPr>
      <w:r w:rsidRPr="00346B0C">
        <w:rPr>
          <w:rFonts w:ascii="Arial" w:hAnsi="Arial" w:cs="Arial"/>
          <w:b/>
          <w:sz w:val="18"/>
          <w:szCs w:val="18"/>
        </w:rPr>
        <w:t>Rukavičkářství</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Jeho počátky spadají do poloviny 19. století. Kolem roku 1860 rukavičkářské firmy</w:t>
      </w:r>
      <w:r w:rsidRPr="00BF3BA6">
        <w:t xml:space="preserve"> </w:t>
      </w:r>
      <w:r w:rsidRPr="00346B0C">
        <w:rPr>
          <w:rFonts w:ascii="Arial" w:hAnsi="Arial" w:cs="Arial"/>
          <w:sz w:val="18"/>
          <w:szCs w:val="18"/>
        </w:rPr>
        <w:t>zaměstnávaly kolem 100 žen z Abertam, Perninku a Horní Blatné a v roce 1913 to bylo již 388 zaměstnanců. Po 1. světové válce došlo k útlumu výroby, ale již po roce 1920 opět stoupl export. Ve 30. letech 20. století bylo v Abertamech zřízeno dokonce rukavičkářské učiliště. Po 2. světové válce nastaly v důsledku vysídlení německých odborníků a těžby jáchymovského uranu problémy s udržením a rozvojem výroby. V 60. letech byl Abertamský závod začleněn do národního podniku Rukavičkářské závody Dobříš. V 90. letech ale výroba zanikla, v tradici pokračuje soukromá firma.</w:t>
      </w:r>
    </w:p>
    <w:p w14:paraId="6BD31AE1" w14:textId="77777777" w:rsidR="00317896" w:rsidRPr="00346B0C" w:rsidRDefault="00317896" w:rsidP="00317896">
      <w:pPr>
        <w:spacing w:after="0"/>
        <w:rPr>
          <w:rFonts w:ascii="Arial" w:hAnsi="Arial" w:cs="Arial"/>
          <w:sz w:val="18"/>
          <w:szCs w:val="18"/>
        </w:rPr>
      </w:pPr>
    </w:p>
    <w:p w14:paraId="1CBB25D2" w14:textId="3F9DA527" w:rsidR="00317896" w:rsidRPr="00346B0C" w:rsidRDefault="00317896" w:rsidP="00317896">
      <w:pPr>
        <w:spacing w:after="0"/>
        <w:rPr>
          <w:rFonts w:ascii="Arial" w:hAnsi="Arial" w:cs="Arial"/>
          <w:sz w:val="18"/>
          <w:szCs w:val="18"/>
        </w:rPr>
      </w:pPr>
      <w:r w:rsidRPr="00346B0C">
        <w:rPr>
          <w:rFonts w:ascii="Arial" w:hAnsi="Arial" w:cs="Arial"/>
          <w:b/>
          <w:sz w:val="18"/>
          <w:szCs w:val="18"/>
        </w:rPr>
        <w:t>Zpracování kovů</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V souvislosti s rýžováním a později s důlní činností se zde rozvíjelo cínařství, konvářství, nožířství, pilníkářství, výroba drátů, plechu, zbraní a munice, hřebíků a řetězů, také zvonoviny, lžic, plechových zrcadel, dekorativních předmětů a liter pro knihtisk. Až do druhé poloviny 19. století šlo o rukodělnou malovýrobu.</w:t>
      </w:r>
    </w:p>
    <w:p w14:paraId="52A6BB56" w14:textId="77777777" w:rsidR="00317896" w:rsidRPr="00346B0C" w:rsidRDefault="00317896" w:rsidP="00317896">
      <w:pPr>
        <w:spacing w:after="0"/>
        <w:rPr>
          <w:rFonts w:ascii="Arial" w:hAnsi="Arial" w:cs="Arial"/>
          <w:sz w:val="18"/>
          <w:szCs w:val="18"/>
        </w:rPr>
      </w:pPr>
    </w:p>
    <w:p w14:paraId="616DA81C" w14:textId="1DD59EBD" w:rsidR="00317896" w:rsidRPr="00346B0C" w:rsidRDefault="00317896" w:rsidP="00317896">
      <w:pPr>
        <w:spacing w:after="0"/>
        <w:rPr>
          <w:rFonts w:ascii="Arial" w:hAnsi="Arial" w:cs="Arial"/>
          <w:sz w:val="18"/>
          <w:szCs w:val="18"/>
        </w:rPr>
      </w:pPr>
      <w:r w:rsidRPr="00346B0C">
        <w:rPr>
          <w:rFonts w:ascii="Arial" w:hAnsi="Arial" w:cs="Arial"/>
          <w:b/>
          <w:sz w:val="18"/>
          <w:szCs w:val="18"/>
        </w:rPr>
        <w:t>Lžičařství - výroba lžic</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Počátky výroby lžic ze stříbra a cínu spadají do období po třicetileté válce. V 19. století se lžíce vyráběly hlavně v  Nejdku, Abertamech, Jindřichovicích, Mlýnské aj., centrem ale byla Horní Blatná. Kolem roku 1860 výroba lžic v Krušných horách zaměstnávala kolem 680 osob, za</w:t>
      </w:r>
      <w:r w:rsidRPr="00BF3BA6">
        <w:t xml:space="preserve"> </w:t>
      </w:r>
      <w:r w:rsidRPr="00346B0C">
        <w:rPr>
          <w:rFonts w:ascii="Arial" w:hAnsi="Arial" w:cs="Arial"/>
          <w:sz w:val="18"/>
          <w:szCs w:val="18"/>
        </w:rPr>
        <w:t>dvacet let jich bylo ale o 500 méně. Cínování bylo konečnou fází při rukodělné výrobě lžic, rozšířené hlavně na Nejdecku, Blatensku, Abertamsku, ale i v oblasti Rotavy, Jindřichovic a Nových Hamrů, a to již od 17. století. Na jejich výrobě se podíleli kováři, pilníkáři a leštiči. Ručně vyráběné lžíce byly výhodným vývozním artiklem až do poloviny 19. století, kdy byla zavedena výroba tovární. Té však domácká výroba nemohla konkurovat. Tovární velkovýroba lžic se udržela až do 2. světové války v Horní Blatné.</w:t>
      </w:r>
    </w:p>
    <w:p w14:paraId="46D71A28" w14:textId="77777777" w:rsidR="00317896" w:rsidRPr="00346B0C" w:rsidRDefault="00317896" w:rsidP="00317896">
      <w:pPr>
        <w:spacing w:after="0"/>
        <w:rPr>
          <w:rFonts w:ascii="Arial" w:hAnsi="Arial" w:cs="Arial"/>
          <w:sz w:val="18"/>
          <w:szCs w:val="18"/>
        </w:rPr>
      </w:pPr>
    </w:p>
    <w:p w14:paraId="45133E28" w14:textId="16BA6FAE" w:rsidR="00317896" w:rsidRPr="00346B0C" w:rsidRDefault="00317896" w:rsidP="00317896">
      <w:pPr>
        <w:spacing w:after="0"/>
        <w:rPr>
          <w:rFonts w:ascii="Arial" w:hAnsi="Arial" w:cs="Arial"/>
          <w:sz w:val="18"/>
          <w:szCs w:val="18"/>
        </w:rPr>
      </w:pPr>
      <w:r w:rsidRPr="00346B0C">
        <w:rPr>
          <w:rFonts w:ascii="Arial" w:hAnsi="Arial" w:cs="Arial"/>
          <w:b/>
          <w:sz w:val="18"/>
          <w:szCs w:val="18"/>
        </w:rPr>
        <w:t>Cínařství</w:t>
      </w:r>
      <w:r w:rsidR="001360E6">
        <w:rPr>
          <w:rFonts w:ascii="Arial" w:hAnsi="Arial" w:cs="Arial"/>
          <w:b/>
          <w:sz w:val="18"/>
          <w:szCs w:val="18"/>
        </w:rPr>
        <w:t>-</w:t>
      </w:r>
      <w:r w:rsidR="001360E6" w:rsidRPr="00346B0C">
        <w:rPr>
          <w:rFonts w:ascii="Arial" w:hAnsi="Arial" w:cs="Arial"/>
          <w:sz w:val="18"/>
          <w:szCs w:val="18"/>
        </w:rPr>
        <w:t xml:space="preserve"> </w:t>
      </w:r>
      <w:r w:rsidRPr="00346B0C">
        <w:rPr>
          <w:rFonts w:ascii="Arial" w:hAnsi="Arial" w:cs="Arial"/>
          <w:sz w:val="18"/>
          <w:szCs w:val="18"/>
        </w:rPr>
        <w:t xml:space="preserve">Na rozvoj řemesla mělo vliv odkrytí cínových ložisek na Hřebečné v roce 1545. Z cínu bylo vyráběno nádobí (konvice, mísy, talíře, číše), také křtitelnice, kříže a svícny. Český cín výborné kvality se od 16. století stal výnosnou surovinou pro vývoz. </w:t>
      </w:r>
    </w:p>
    <w:p w14:paraId="0E446544" w14:textId="77777777" w:rsidR="00317896" w:rsidRPr="00346B0C" w:rsidRDefault="00317896" w:rsidP="00317896">
      <w:pPr>
        <w:spacing w:after="0"/>
        <w:rPr>
          <w:rFonts w:ascii="Arial" w:hAnsi="Arial" w:cs="Arial"/>
          <w:sz w:val="18"/>
          <w:szCs w:val="18"/>
        </w:rPr>
      </w:pPr>
    </w:p>
    <w:p w14:paraId="70EDA848" w14:textId="65039367" w:rsidR="00317896" w:rsidRPr="00346B0C" w:rsidRDefault="00317896" w:rsidP="00317896">
      <w:pPr>
        <w:spacing w:after="0"/>
        <w:rPr>
          <w:rFonts w:ascii="Arial" w:hAnsi="Arial" w:cs="Arial"/>
          <w:sz w:val="18"/>
          <w:szCs w:val="18"/>
        </w:rPr>
      </w:pPr>
      <w:r w:rsidRPr="00346B0C">
        <w:rPr>
          <w:rFonts w:ascii="Arial" w:hAnsi="Arial" w:cs="Arial"/>
          <w:b/>
          <w:sz w:val="18"/>
          <w:szCs w:val="18"/>
        </w:rPr>
        <w:t>Dřevovýroba</w:t>
      </w:r>
      <w:r w:rsidR="001360E6">
        <w:rPr>
          <w:rFonts w:ascii="Arial" w:hAnsi="Arial" w:cs="Arial"/>
          <w:b/>
          <w:sz w:val="18"/>
          <w:szCs w:val="18"/>
        </w:rPr>
        <w:t>-</w:t>
      </w:r>
      <w:r w:rsidRPr="00346B0C">
        <w:rPr>
          <w:rFonts w:ascii="Arial" w:hAnsi="Arial" w:cs="Arial"/>
          <w:sz w:val="18"/>
          <w:szCs w:val="18"/>
        </w:rPr>
        <w:t xml:space="preserve"> byla typickým řemeslem pro Krušnohoří. Vznikaly tu řezané a soustružené hračky i předměty domácí potřeby. Specifické krajové výtvarné prvky těchto předmětů jsou typické zejména pro německou část Krušných hor.</w:t>
      </w:r>
    </w:p>
    <w:p w14:paraId="685DD667" w14:textId="77777777" w:rsidR="00317896" w:rsidRPr="00346B0C" w:rsidRDefault="00317896" w:rsidP="00317896">
      <w:pPr>
        <w:spacing w:after="0"/>
        <w:rPr>
          <w:rFonts w:ascii="Arial" w:hAnsi="Arial" w:cs="Arial"/>
          <w:sz w:val="18"/>
          <w:szCs w:val="18"/>
        </w:rPr>
      </w:pPr>
    </w:p>
    <w:p w14:paraId="72F71E2F" w14:textId="553AB31A" w:rsidR="00317896" w:rsidRPr="00346B0C" w:rsidRDefault="00317896" w:rsidP="00317896">
      <w:pPr>
        <w:spacing w:after="0"/>
        <w:rPr>
          <w:rFonts w:ascii="Arial" w:hAnsi="Arial" w:cs="Arial"/>
          <w:sz w:val="18"/>
          <w:szCs w:val="18"/>
        </w:rPr>
      </w:pPr>
      <w:r w:rsidRPr="00346B0C">
        <w:rPr>
          <w:rFonts w:ascii="Arial" w:hAnsi="Arial" w:cs="Arial"/>
          <w:b/>
          <w:sz w:val="18"/>
          <w:szCs w:val="18"/>
        </w:rPr>
        <w:t>Šperkařství</w:t>
      </w:r>
      <w:r w:rsidR="001360E6">
        <w:rPr>
          <w:rFonts w:ascii="Arial" w:hAnsi="Arial" w:cs="Arial"/>
          <w:b/>
          <w:sz w:val="18"/>
          <w:szCs w:val="18"/>
        </w:rPr>
        <w:t>-</w:t>
      </w:r>
      <w:r w:rsidRPr="00296F59">
        <w:rPr>
          <w:rFonts w:ascii="Arial" w:hAnsi="Arial" w:cs="Arial"/>
          <w:sz w:val="18"/>
          <w:szCs w:val="18"/>
        </w:rPr>
        <w:t xml:space="preserve"> </w:t>
      </w:r>
      <w:r w:rsidRPr="00346B0C">
        <w:rPr>
          <w:rFonts w:ascii="Arial" w:hAnsi="Arial" w:cs="Arial"/>
          <w:sz w:val="18"/>
          <w:szCs w:val="18"/>
        </w:rPr>
        <w:t xml:space="preserve">je pro oblast Krušných hor typické od konce 18. století. Zejména se jedná o stříbrné lidové šperky, které byly součástí lidového krušnohorského kroje. Stříbrný šperk, tzv. závěs, byl doplněn tolarem, jáchymovskou biblickou medailí nebo jinou pamětní mincí. Stříbrné náhrdelníky byly obvykle nižší ryzosti, zpracované technikou lití, zdobené rytím, tepáním, kolkováním a zlacením. Do rámečků byly zasazovány české granáty a barevná sklíčka. </w:t>
      </w:r>
    </w:p>
    <w:p w14:paraId="0D4DD914" w14:textId="77777777" w:rsidR="00317896" w:rsidRPr="00346B0C" w:rsidRDefault="00317896" w:rsidP="00317896">
      <w:pPr>
        <w:spacing w:after="0"/>
        <w:rPr>
          <w:rFonts w:ascii="Arial" w:hAnsi="Arial" w:cs="Arial"/>
          <w:sz w:val="18"/>
          <w:szCs w:val="18"/>
        </w:rPr>
      </w:pPr>
    </w:p>
    <w:p w14:paraId="7E8D8C3C" w14:textId="07C43D4D" w:rsidR="00317896" w:rsidRDefault="00317896" w:rsidP="00317896">
      <w:pPr>
        <w:rPr>
          <w:rFonts w:ascii="Arial" w:hAnsi="Arial" w:cs="Arial"/>
          <w:sz w:val="18"/>
          <w:szCs w:val="18"/>
        </w:rPr>
      </w:pPr>
      <w:r w:rsidRPr="00346B0C">
        <w:rPr>
          <w:rFonts w:ascii="Arial" w:hAnsi="Arial" w:cs="Arial"/>
          <w:b/>
          <w:sz w:val="18"/>
          <w:szCs w:val="18"/>
        </w:rPr>
        <w:t>Umění</w:t>
      </w:r>
      <w:r w:rsidR="001360E6">
        <w:rPr>
          <w:rFonts w:ascii="Arial" w:hAnsi="Arial" w:cs="Arial"/>
          <w:b/>
          <w:sz w:val="18"/>
          <w:szCs w:val="18"/>
        </w:rPr>
        <w:t>-</w:t>
      </w:r>
      <w:r w:rsidR="001360E6" w:rsidRPr="00346B0C">
        <w:rPr>
          <w:rFonts w:ascii="Arial" w:hAnsi="Arial" w:cs="Arial"/>
          <w:b/>
          <w:sz w:val="18"/>
          <w:szCs w:val="18"/>
        </w:rPr>
        <w:t xml:space="preserve"> </w:t>
      </w:r>
      <w:r w:rsidRPr="00346B0C">
        <w:rPr>
          <w:rFonts w:ascii="Arial" w:hAnsi="Arial" w:cs="Arial"/>
          <w:sz w:val="18"/>
          <w:szCs w:val="18"/>
        </w:rPr>
        <w:t>Společným prvkem krušnohorských horních měst a sídelního města hrabat Šliků Ostrova se stala renesanční umělecká tvorba, zejména díla kamenosochařská a malířská. Proslavené byly zejména oltáře z dílny Lucase Cranacha. Bohaté a významné město přilákalo řadu vynikajících renesančních osobností, učenců, teologů, pedagogů, či literátů. Většina z nich byla ve styku s předními evropskými učenci a centry vzdělanosti a přenášeli tak do města moderní myšlenkové proudy.</w:t>
      </w:r>
    </w:p>
    <w:p w14:paraId="69534448" w14:textId="77777777" w:rsidR="001A6B6F" w:rsidRPr="00317896" w:rsidRDefault="001A6B6F" w:rsidP="00317896"/>
    <w:p w14:paraId="3A6F6436" w14:textId="77777777" w:rsidR="00AA71E6" w:rsidRDefault="00D754A7" w:rsidP="001E0004">
      <w:pPr>
        <w:pStyle w:val="Nadpis4"/>
      </w:pPr>
      <w:bookmarkStart w:id="290" w:name="_Toc420662972"/>
      <w:bookmarkStart w:id="291" w:name="_Toc488066433"/>
      <w:r w:rsidRPr="001F6D0F">
        <w:t>Jak se žilo v minulosti v Krušných horách</w:t>
      </w:r>
      <w:bookmarkEnd w:id="290"/>
      <w:bookmarkEnd w:id="291"/>
    </w:p>
    <w:p w14:paraId="5E642E3A" w14:textId="77777777" w:rsidR="00317896" w:rsidRPr="00346B0C" w:rsidRDefault="00317896" w:rsidP="00317896">
      <w:pPr>
        <w:spacing w:before="120" w:after="0"/>
        <w:rPr>
          <w:rFonts w:ascii="Arial" w:hAnsi="Arial" w:cs="Arial"/>
          <w:sz w:val="18"/>
          <w:szCs w:val="18"/>
        </w:rPr>
      </w:pPr>
      <w:r w:rsidRPr="00346B0C">
        <w:rPr>
          <w:rFonts w:ascii="Arial" w:hAnsi="Arial" w:cs="Arial"/>
          <w:sz w:val="18"/>
          <w:szCs w:val="18"/>
        </w:rPr>
        <w:t xml:space="preserve">Vyšší polohy českého Krušnohoří nad 600 m nad mořem, reprezentované městy Boží Dar, Abertamy, Horní Blatná, Potůčky, Hřebečná, Ryžovna, byly osídlovány od konce 15. století a dále 16. století ve vazbě na dolování. Podmínky pro život zde byly drsné. </w:t>
      </w:r>
    </w:p>
    <w:p w14:paraId="444E5344" w14:textId="77777777" w:rsidR="00317896" w:rsidRPr="00346B0C" w:rsidRDefault="00317896" w:rsidP="00317896">
      <w:pPr>
        <w:spacing w:after="0"/>
        <w:rPr>
          <w:rFonts w:ascii="Arial" w:hAnsi="Arial" w:cs="Arial"/>
          <w:sz w:val="18"/>
          <w:szCs w:val="18"/>
        </w:rPr>
      </w:pPr>
      <w:r w:rsidRPr="00346B0C">
        <w:rPr>
          <w:rFonts w:ascii="Arial" w:hAnsi="Arial" w:cs="Arial"/>
          <w:sz w:val="18"/>
          <w:szCs w:val="18"/>
        </w:rPr>
        <w:t>Na nejvyšších místech (Boží Dar, Abertamy, Horní Blatná, Potůčky, Hřebečná, Ryžovna, Bludná) se nevyskytovala orná půda, ale jen pastviny k chovu dobytka. Vysoká poloha zalesněných hor a dlouhé zimy znemožňovaly zemědělskou činnost. V nižších polohách se pěstoval ječmen a oves, od 18. století</w:t>
      </w:r>
      <w:r w:rsidRPr="00BF3BA6">
        <w:t xml:space="preserve"> </w:t>
      </w:r>
      <w:r w:rsidRPr="00346B0C">
        <w:rPr>
          <w:rFonts w:ascii="Arial" w:hAnsi="Arial" w:cs="Arial"/>
          <w:sz w:val="18"/>
          <w:szCs w:val="18"/>
        </w:rPr>
        <w:t>i brambory. Brambory zachránily hornické rodiny od hladomoru. První sklizeň se datuje kolem roku 1700. Obliba brambor a bramborových jídel byla a je typická pro krušnohorskou oblast. Dodnes se zachovaly tradiční pokrmy z brambor, které si v oblasti udržují tradici. Ostatní potraviny se dovážely.</w:t>
      </w:r>
    </w:p>
    <w:p w14:paraId="0BDD3CA3" w14:textId="77777777" w:rsidR="00317896" w:rsidRPr="00346B0C" w:rsidRDefault="00317896" w:rsidP="00317896">
      <w:pPr>
        <w:spacing w:after="0"/>
        <w:rPr>
          <w:rFonts w:ascii="Arial" w:hAnsi="Arial" w:cs="Arial"/>
          <w:sz w:val="18"/>
          <w:szCs w:val="18"/>
        </w:rPr>
      </w:pPr>
      <w:r w:rsidRPr="00346B0C">
        <w:rPr>
          <w:rFonts w:ascii="Arial" w:hAnsi="Arial" w:cs="Arial"/>
          <w:sz w:val="18"/>
          <w:szCs w:val="18"/>
        </w:rPr>
        <w:t>Těžkou práci a obživu krušnohorským zpříjemňovaly církevní svátky, světské svátky nebo slavnosti. Ve městech to byly především slavnosti hornické a slavnosti ostrostřelců. Pravidlem byla nedělní návštěva kostela. V 18. století pak získávaly na oblibě pouti na posvátná místa, např. na Mariánskou k milostné soše Panny Marie.</w:t>
      </w:r>
    </w:p>
    <w:p w14:paraId="416BE007" w14:textId="0A8CCAA4" w:rsidR="00317896" w:rsidRPr="00346B0C" w:rsidRDefault="00317896" w:rsidP="00317896">
      <w:pPr>
        <w:spacing w:after="0"/>
        <w:rPr>
          <w:rFonts w:ascii="Arial" w:hAnsi="Arial" w:cs="Arial"/>
          <w:sz w:val="18"/>
          <w:szCs w:val="18"/>
        </w:rPr>
      </w:pPr>
      <w:r w:rsidRPr="00346B0C">
        <w:rPr>
          <w:rFonts w:ascii="Arial" w:hAnsi="Arial" w:cs="Arial"/>
          <w:sz w:val="18"/>
          <w:szCs w:val="18"/>
        </w:rPr>
        <w:t>Nejen těžká práce, ale i zábava byla specifická pro oblast Krušnohoří Z té doby se tradují pověsti a příběhy o podivných nadpřirozených bytostech žijících v Krušných horách, o práci v dole, ale i o životě na druhé straně Krušných hor. Hráli se různé druhy společenských a hazardních her, např. kostky, šachy, vrhcáby či karty. Hry byly součástí života všech společenských vrstev - od královského dvora až po nejchudší obyvatelstvo.</w:t>
      </w:r>
    </w:p>
    <w:p w14:paraId="627E49D4" w14:textId="77777777" w:rsidR="00317896" w:rsidRPr="00346B0C" w:rsidRDefault="00317896" w:rsidP="00317896">
      <w:pPr>
        <w:spacing w:after="0"/>
        <w:rPr>
          <w:rFonts w:ascii="Arial" w:hAnsi="Arial" w:cs="Arial"/>
          <w:sz w:val="18"/>
          <w:szCs w:val="18"/>
        </w:rPr>
      </w:pPr>
      <w:r w:rsidRPr="00346B0C">
        <w:rPr>
          <w:rFonts w:ascii="Arial" w:hAnsi="Arial" w:cs="Arial"/>
          <w:sz w:val="18"/>
          <w:szCs w:val="18"/>
        </w:rPr>
        <w:t xml:space="preserve">Shánění obživy bylo pro obyvatele velmi obtížné, většina dolů již byla uzavřena a přivýdělek paličkováním, vyšíváním na tylu či výrobou perleťových knoflíků nestačil. Proto si někteří muži přivydělávali pašeráctvím. Ze Saska se po pašeráckých stezkách přenášeli sůl, mýdlo, čokoládu, léky a z české strany tabák, cigarety. Jedna z pašeráckých stezek vedla z Božího Daru do obce Rittersgrün v Sasku. </w:t>
      </w:r>
    </w:p>
    <w:p w14:paraId="21E32954" w14:textId="6FF2CE34" w:rsidR="00317896" w:rsidRPr="00346B0C" w:rsidRDefault="00317896" w:rsidP="00317896">
      <w:pPr>
        <w:spacing w:after="0"/>
        <w:rPr>
          <w:rFonts w:ascii="Arial" w:hAnsi="Arial" w:cs="Arial"/>
          <w:sz w:val="18"/>
          <w:szCs w:val="18"/>
        </w:rPr>
      </w:pPr>
      <w:r w:rsidRPr="00346B0C">
        <w:rPr>
          <w:rFonts w:ascii="Arial" w:hAnsi="Arial" w:cs="Arial"/>
          <w:sz w:val="18"/>
          <w:szCs w:val="18"/>
        </w:rPr>
        <w:t>Život na venkově doprovázely také tradiční zvyky. Zdejší oblast má svůj dialekt a v tomto dialektu písně a říkadla. Soubor říkadel a krajových pověstí zachovali národopisci a sběratelé tradic tohoto kraje: Josef Hofmann (1858</w:t>
      </w:r>
      <w:r w:rsidR="001360E6">
        <w:rPr>
          <w:rFonts w:ascii="Arial" w:hAnsi="Arial" w:cs="Arial"/>
          <w:sz w:val="18"/>
          <w:szCs w:val="18"/>
        </w:rPr>
        <w:t xml:space="preserve"> – </w:t>
      </w:r>
      <w:r w:rsidRPr="00346B0C">
        <w:rPr>
          <w:rFonts w:ascii="Arial" w:hAnsi="Arial" w:cs="Arial"/>
          <w:sz w:val="18"/>
          <w:szCs w:val="18"/>
        </w:rPr>
        <w:t>1943), Hans Nürnberger (1883</w:t>
      </w:r>
      <w:r w:rsidR="001360E6">
        <w:rPr>
          <w:rFonts w:ascii="Arial" w:hAnsi="Arial" w:cs="Arial"/>
          <w:sz w:val="18"/>
          <w:szCs w:val="18"/>
        </w:rPr>
        <w:t xml:space="preserve"> </w:t>
      </w:r>
      <w:r w:rsidR="0076258D">
        <w:rPr>
          <w:rFonts w:ascii="Arial" w:hAnsi="Arial" w:cs="Arial"/>
          <w:sz w:val="18"/>
          <w:szCs w:val="18"/>
        </w:rPr>
        <w:t xml:space="preserve">– </w:t>
      </w:r>
      <w:r w:rsidRPr="00346B0C">
        <w:rPr>
          <w:rFonts w:ascii="Arial" w:hAnsi="Arial" w:cs="Arial"/>
          <w:sz w:val="18"/>
          <w:szCs w:val="18"/>
        </w:rPr>
        <w:t>1970) a Hermann Brandl (1874 – 1938).</w:t>
      </w:r>
    </w:p>
    <w:p w14:paraId="22B530CB" w14:textId="50DD958E" w:rsidR="00317896" w:rsidRPr="00346B0C" w:rsidRDefault="00317896" w:rsidP="00317896">
      <w:pPr>
        <w:spacing w:after="0"/>
        <w:rPr>
          <w:rFonts w:ascii="Arial" w:hAnsi="Arial" w:cs="Arial"/>
          <w:sz w:val="18"/>
          <w:szCs w:val="18"/>
        </w:rPr>
      </w:pPr>
      <w:r w:rsidRPr="00346B0C">
        <w:rPr>
          <w:rFonts w:ascii="Arial" w:hAnsi="Arial" w:cs="Arial"/>
          <w:sz w:val="18"/>
          <w:szCs w:val="18"/>
        </w:rPr>
        <w:t>Nikdy tu nechyběli lidoví muzikanti s citerou, harfou, klarinetem, později i s harmonikou. Krušnohorští hudebníci měli výbornou pověst i za hranicemi, kam se často vydávali za výdělkem (Itálie, Německo). Nejznámějším byl krušnohorský muzikant, písničkář, básník a zpěvák Anton Günther (1876</w:t>
      </w:r>
      <w:r w:rsidR="00BD5A73">
        <w:rPr>
          <w:rFonts w:ascii="Arial" w:hAnsi="Arial" w:cs="Arial"/>
          <w:sz w:val="18"/>
          <w:szCs w:val="18"/>
        </w:rPr>
        <w:t xml:space="preserve"> – </w:t>
      </w:r>
      <w:r w:rsidRPr="00346B0C">
        <w:rPr>
          <w:rFonts w:ascii="Arial" w:hAnsi="Arial" w:cs="Arial"/>
          <w:sz w:val="18"/>
          <w:szCs w:val="18"/>
        </w:rPr>
        <w:t>1937). Jeho písně opěvující Krušnohoří se staly neoddělitelnou součástí kultury na obou stranách hranice Krušných hor.</w:t>
      </w:r>
    </w:p>
    <w:p w14:paraId="1C1D94D8" w14:textId="77777777" w:rsidR="00317896" w:rsidRDefault="00317896" w:rsidP="00317896"/>
    <w:p w14:paraId="35E3E5AE" w14:textId="77777777" w:rsidR="00D754A7" w:rsidRDefault="00D754A7" w:rsidP="001E0004">
      <w:pPr>
        <w:pStyle w:val="Nadpis4"/>
      </w:pPr>
      <w:bookmarkStart w:id="292" w:name="_Toc420662973"/>
      <w:bookmarkStart w:id="293" w:name="_Toc488066434"/>
      <w:r w:rsidRPr="00461BA0">
        <w:t>Nominace lokalit v</w:t>
      </w:r>
      <w:r>
        <w:t xml:space="preserve"> území </w:t>
      </w:r>
      <w:r w:rsidRPr="00461BA0">
        <w:t>MAS  na Seznam světového dědictví UNESCO</w:t>
      </w:r>
      <w:bookmarkEnd w:id="292"/>
      <w:bookmarkEnd w:id="293"/>
    </w:p>
    <w:p w14:paraId="02EF1B6E" w14:textId="77777777" w:rsidR="00CC4E7D" w:rsidRPr="00346B0C" w:rsidRDefault="00CC4E7D" w:rsidP="00CC4E7D">
      <w:pPr>
        <w:pStyle w:val="Zkladntext"/>
        <w:jc w:val="both"/>
        <w:rPr>
          <w:rFonts w:ascii="Arial" w:hAnsi="Arial" w:cs="Arial"/>
          <w:sz w:val="18"/>
          <w:szCs w:val="18"/>
        </w:rPr>
      </w:pPr>
      <w:r w:rsidRPr="00346B0C">
        <w:rPr>
          <w:rFonts w:ascii="Arial" w:hAnsi="Arial" w:cs="Arial"/>
          <w:sz w:val="18"/>
          <w:szCs w:val="18"/>
        </w:rPr>
        <w:t>Více než patnáct let probíhaly přípravné práce k zařazení Krušných hor na Seznam světového kulturního dědictví UNESCO. Žádost je posuzována po 1. únoru 2015. O zápisu Krušných hor na Seznam světového dědictví UNESCO by se tak mělo rozhodnout v roce 2016.</w:t>
      </w:r>
    </w:p>
    <w:p w14:paraId="29FC0EEC" w14:textId="77777777" w:rsidR="00CC4E7D" w:rsidRPr="00346B0C" w:rsidRDefault="00CC4E7D" w:rsidP="00CC4E7D">
      <w:pPr>
        <w:rPr>
          <w:rFonts w:ascii="Arial" w:hAnsi="Arial" w:cs="Arial"/>
          <w:sz w:val="18"/>
          <w:szCs w:val="18"/>
        </w:rPr>
      </w:pPr>
      <w:r w:rsidRPr="00346B0C">
        <w:rPr>
          <w:rFonts w:ascii="Arial" w:hAnsi="Arial" w:cs="Arial"/>
          <w:sz w:val="18"/>
          <w:szCs w:val="18"/>
        </w:rPr>
        <w:t>Jednotlivé kategorie památek a s nimi související kulturní hodnoty Hornické kulturní krajiny Erzgebirge/Krušnohoří je možné shrnout do sedmi charakteristických dílčích aspektů s bohatým spektrem hmotných a nehmotných hodnot, ojedinělých ve světovém srovnání:</w:t>
      </w:r>
    </w:p>
    <w:p w14:paraId="45D543E9"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1. Nadzemní a podzemní hornické památky</w:t>
      </w:r>
    </w:p>
    <w:p w14:paraId="219B19C3"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Od středověku až do nedávné minulosti zanechávalo hornictví typické povrchové a podzemní objekty jako těžní věže, důlní budovy, kovárny hornického náčiní, cáchovny, šachty, štoly a další důlní díla.</w:t>
      </w:r>
    </w:p>
    <w:p w14:paraId="563818B1" w14:textId="77777777" w:rsidR="00CC4E7D" w:rsidRPr="00346B0C" w:rsidRDefault="00CC4E7D" w:rsidP="00CC4E7D">
      <w:pPr>
        <w:spacing w:after="0"/>
        <w:rPr>
          <w:rFonts w:ascii="Arial" w:hAnsi="Arial" w:cs="Arial"/>
          <w:sz w:val="18"/>
          <w:szCs w:val="18"/>
        </w:rPr>
      </w:pPr>
    </w:p>
    <w:p w14:paraId="411829C0"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2. Hornické krajiny s flórou a faunou</w:t>
      </w:r>
    </w:p>
    <w:p w14:paraId="5706705B"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Hornictví zanechalo během staletí v krajině Krušnohoří dodnes viditelné stopy, které jí propůjčují zcela jedinečný a specifický charakter.</w:t>
      </w:r>
    </w:p>
    <w:p w14:paraId="2D114972" w14:textId="77777777" w:rsidR="00CC4E7D" w:rsidRPr="00346B0C" w:rsidRDefault="00CC4E7D" w:rsidP="00CC4E7D">
      <w:pPr>
        <w:spacing w:after="0"/>
        <w:rPr>
          <w:rFonts w:ascii="Arial" w:hAnsi="Arial" w:cs="Arial"/>
          <w:sz w:val="18"/>
          <w:szCs w:val="18"/>
        </w:rPr>
      </w:pPr>
    </w:p>
    <w:p w14:paraId="0B3B73F5"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3. Průmyslová a řemeslná odvětví navazující na těžbu</w:t>
      </w:r>
    </w:p>
    <w:p w14:paraId="02DC33CE"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V průběhu staletí silně kolísající výnosy a možnosti výdělku v hornictví vedly v Krušnohoří opakovaně ke vzniku významných vedlejších, respektive na hornictví navazujících řemeslných a průmyslových odvětví.</w:t>
      </w:r>
    </w:p>
    <w:p w14:paraId="54BC2958" w14:textId="77777777" w:rsidR="00CC4E7D" w:rsidRPr="00346B0C" w:rsidRDefault="00CC4E7D" w:rsidP="00CC4E7D">
      <w:pPr>
        <w:spacing w:after="0"/>
        <w:rPr>
          <w:rFonts w:ascii="Arial" w:hAnsi="Arial" w:cs="Arial"/>
          <w:sz w:val="18"/>
          <w:szCs w:val="18"/>
        </w:rPr>
      </w:pPr>
    </w:p>
    <w:p w14:paraId="518B080F"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4. Horní města, sídla a stavební památky</w:t>
      </w:r>
    </w:p>
    <w:p w14:paraId="5DC1184A"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Jako první velké horní město v Krušnohoří vznikl v roce 1168 Freiberg. V následujících staletích vedlo objevení dalších nalezišť rudy v celém Krušnohoří k vytvoření světově jedinečné hornické sídelní a městské krajiny.</w:t>
      </w:r>
    </w:p>
    <w:p w14:paraId="53CDBDDA" w14:textId="77777777" w:rsidR="00CC4E7D" w:rsidRPr="00346B0C" w:rsidRDefault="00CC4E7D" w:rsidP="00CC4E7D">
      <w:pPr>
        <w:spacing w:after="0"/>
        <w:rPr>
          <w:rFonts w:ascii="Arial" w:hAnsi="Arial" w:cs="Arial"/>
          <w:sz w:val="18"/>
          <w:szCs w:val="18"/>
        </w:rPr>
      </w:pPr>
    </w:p>
    <w:p w14:paraId="16F92E69"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5. Umění, umělecká řemesla, hudba a literatura</w:t>
      </w:r>
    </w:p>
    <w:p w14:paraId="7076404B"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Hornictví a hutnictví ovlivnily trvale uměleckou, hudební a literární tvorbu obyvatel Krušných hor.</w:t>
      </w:r>
    </w:p>
    <w:p w14:paraId="038D6866" w14:textId="77777777" w:rsidR="00CC4E7D" w:rsidRPr="00346B0C" w:rsidRDefault="00CC4E7D" w:rsidP="00CC4E7D">
      <w:pPr>
        <w:spacing w:after="0"/>
        <w:rPr>
          <w:rFonts w:ascii="Arial" w:hAnsi="Arial" w:cs="Arial"/>
          <w:sz w:val="18"/>
          <w:szCs w:val="18"/>
        </w:rPr>
      </w:pPr>
    </w:p>
    <w:p w14:paraId="62EABAF0"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6. Lidové umění, zvyky a umělecké řemeslo</w:t>
      </w:r>
    </w:p>
    <w:p w14:paraId="621277A1"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Již v 16. století využívali horníci ve volném čase nebo i v době, kdy byli bez práce, svou z hornické profese získanou zručnost opracovávat kámen a dřevo, aby si tak řemeslnou činností hlavně v oboru řezbářství zajistili další, případně nový příjem.</w:t>
      </w:r>
    </w:p>
    <w:p w14:paraId="798451A6" w14:textId="77777777" w:rsidR="00CC4E7D" w:rsidRPr="00346B0C" w:rsidRDefault="00CC4E7D" w:rsidP="00CC4E7D">
      <w:pPr>
        <w:spacing w:after="0"/>
        <w:rPr>
          <w:rFonts w:ascii="Arial" w:hAnsi="Arial" w:cs="Arial"/>
          <w:sz w:val="18"/>
          <w:szCs w:val="18"/>
        </w:rPr>
      </w:pPr>
    </w:p>
    <w:p w14:paraId="643D384D" w14:textId="77777777" w:rsidR="00CC4E7D" w:rsidRPr="00292FE8" w:rsidRDefault="00CC4E7D" w:rsidP="00CC4E7D">
      <w:pPr>
        <w:spacing w:after="0"/>
        <w:rPr>
          <w:rFonts w:ascii="Arial" w:hAnsi="Arial" w:cs="Arial"/>
          <w:sz w:val="18"/>
          <w:szCs w:val="18"/>
          <w:u w:val="single"/>
        </w:rPr>
      </w:pPr>
      <w:r w:rsidRPr="00292FE8">
        <w:rPr>
          <w:rFonts w:ascii="Arial" w:hAnsi="Arial" w:cs="Arial"/>
          <w:sz w:val="18"/>
          <w:szCs w:val="18"/>
          <w:u w:val="single"/>
        </w:rPr>
        <w:t>7. Vzdělávání, věda a státní politika</w:t>
      </w:r>
    </w:p>
    <w:p w14:paraId="1BA5CA80" w14:textId="77777777" w:rsidR="00CC4E7D" w:rsidRPr="00346B0C" w:rsidRDefault="00CC4E7D" w:rsidP="00CC4E7D">
      <w:pPr>
        <w:spacing w:after="0"/>
        <w:rPr>
          <w:rFonts w:ascii="Arial" w:hAnsi="Arial" w:cs="Arial"/>
          <w:sz w:val="18"/>
          <w:szCs w:val="18"/>
        </w:rPr>
      </w:pPr>
      <w:r w:rsidRPr="00346B0C">
        <w:rPr>
          <w:rFonts w:ascii="Arial" w:hAnsi="Arial" w:cs="Arial"/>
          <w:sz w:val="18"/>
          <w:szCs w:val="18"/>
        </w:rPr>
        <w:t>Snad žádný jiný hornický region světa nepřispěl k rozvoji montánních věd a geologie, ke vzniku báňského vzdělávání nebo k ekonomické, právní a správní státnické činnosti raného novověku tolik jako Krušnohoří.</w:t>
      </w:r>
    </w:p>
    <w:p w14:paraId="04B6A5C3" w14:textId="77777777" w:rsidR="00CC4E7D" w:rsidRPr="00346B0C" w:rsidRDefault="00CC4E7D" w:rsidP="00CC4E7D">
      <w:pPr>
        <w:pStyle w:val="Zkladntext"/>
        <w:spacing w:after="0"/>
        <w:jc w:val="both"/>
        <w:rPr>
          <w:rFonts w:ascii="Arial" w:hAnsi="Arial" w:cs="Arial"/>
          <w:sz w:val="18"/>
          <w:szCs w:val="18"/>
        </w:rPr>
      </w:pPr>
    </w:p>
    <w:p w14:paraId="6E01CE67" w14:textId="5FBF3B61" w:rsidR="00CC4E7D" w:rsidRPr="00346B0C" w:rsidRDefault="00CC4E7D" w:rsidP="00CC4E7D">
      <w:pPr>
        <w:pStyle w:val="Zkladntext"/>
        <w:jc w:val="both"/>
        <w:rPr>
          <w:rStyle w:val="Siln"/>
          <w:rFonts w:ascii="Arial" w:hAnsi="Arial" w:cs="Arial"/>
          <w:b w:val="0"/>
          <w:sz w:val="18"/>
          <w:szCs w:val="18"/>
        </w:rPr>
      </w:pPr>
      <w:r w:rsidRPr="00346B0C">
        <w:rPr>
          <w:rFonts w:ascii="Arial" w:hAnsi="Arial" w:cs="Arial"/>
          <w:sz w:val="18"/>
          <w:szCs w:val="18"/>
        </w:rPr>
        <w:t>Důvody pro zařazení na Seznam:</w:t>
      </w:r>
    </w:p>
    <w:p w14:paraId="565837D5" w14:textId="43D575E3" w:rsidR="00CC4E7D" w:rsidRPr="00346B0C" w:rsidRDefault="00CC4E7D" w:rsidP="00CC4E7D">
      <w:pPr>
        <w:pStyle w:val="Zkladntext"/>
        <w:jc w:val="both"/>
        <w:rPr>
          <w:rFonts w:ascii="Arial" w:hAnsi="Arial" w:cs="Arial"/>
          <w:sz w:val="18"/>
          <w:szCs w:val="18"/>
        </w:rPr>
      </w:pPr>
      <w:r w:rsidRPr="00346B0C">
        <w:rPr>
          <w:rStyle w:val="Siln"/>
          <w:rFonts w:ascii="Arial" w:hAnsi="Arial" w:cs="Arial"/>
          <w:b w:val="0"/>
          <w:sz w:val="18"/>
          <w:szCs w:val="18"/>
        </w:rPr>
        <w:t>Výjimečná rozmanitost nerostných surovin</w:t>
      </w:r>
      <w:r w:rsidRPr="00346B0C">
        <w:rPr>
          <w:rFonts w:ascii="Arial" w:hAnsi="Arial" w:cs="Arial"/>
          <w:sz w:val="18"/>
          <w:szCs w:val="18"/>
        </w:rPr>
        <w:t>, které se v tomto malém geografickém prostoru vyskytují (stříbro, cín, olovo, železo, kobalt, vizmut, nikl, wolfram, uran atd.</w:t>
      </w:r>
      <w:r w:rsidR="00203757">
        <w:rPr>
          <w:rFonts w:ascii="Arial" w:hAnsi="Arial" w:cs="Arial"/>
          <w:sz w:val="18"/>
          <w:szCs w:val="18"/>
          <w:lang w:val="cs-CZ"/>
        </w:rPr>
        <w:t>)</w:t>
      </w:r>
      <w:r w:rsidRPr="00346B0C">
        <w:rPr>
          <w:rFonts w:ascii="Arial" w:hAnsi="Arial" w:cs="Arial"/>
          <w:sz w:val="18"/>
          <w:szCs w:val="18"/>
        </w:rPr>
        <w:t>.</w:t>
      </w:r>
    </w:p>
    <w:p w14:paraId="1162CE4F" w14:textId="77777777" w:rsidR="00CC4E7D" w:rsidRPr="00346B0C" w:rsidRDefault="00CC4E7D" w:rsidP="00CC4E7D">
      <w:pPr>
        <w:pStyle w:val="Zkladntext"/>
        <w:jc w:val="both"/>
        <w:rPr>
          <w:rFonts w:ascii="Arial" w:hAnsi="Arial" w:cs="Arial"/>
          <w:sz w:val="18"/>
          <w:szCs w:val="18"/>
        </w:rPr>
      </w:pPr>
      <w:r w:rsidRPr="00346B0C">
        <w:rPr>
          <w:rFonts w:ascii="Arial" w:hAnsi="Arial" w:cs="Arial"/>
          <w:sz w:val="18"/>
          <w:szCs w:val="18"/>
        </w:rPr>
        <w:t>Těžba a zpracování nerostných surovin probíhá v Krušných horách po dobu více než osmi století, od 12. století do současnosti. Během této doby zde vznikla hornická krajina světového významu, která jedinečným způsobem ilustruje jednak postupný vývoj hornických a hutních metod, ale také vliv hornictví na postupný vývoj regionu a jeho kultury.</w:t>
      </w:r>
    </w:p>
    <w:p w14:paraId="16915DB5" w14:textId="77777777" w:rsidR="00CC4E7D" w:rsidRPr="00346B0C" w:rsidRDefault="00CC4E7D" w:rsidP="00CC4E7D">
      <w:pPr>
        <w:pStyle w:val="Zkladntext"/>
        <w:jc w:val="both"/>
        <w:rPr>
          <w:rStyle w:val="Siln"/>
          <w:rFonts w:ascii="Arial" w:hAnsi="Arial" w:cs="Arial"/>
          <w:b w:val="0"/>
          <w:sz w:val="18"/>
          <w:szCs w:val="18"/>
        </w:rPr>
      </w:pPr>
      <w:r w:rsidRPr="00346B0C">
        <w:rPr>
          <w:rFonts w:ascii="Arial" w:hAnsi="Arial" w:cs="Arial"/>
          <w:sz w:val="18"/>
          <w:szCs w:val="18"/>
        </w:rPr>
        <w:t>V souvislosti s těžbou a zpracováním surovin v Krušných horách vzniklo a dosud se zde dochovalo obrovské množství báňských, průmyslových a architektonických památek hmotného charakteru, ale také množství spíše nehmotných specifických kulturních hodnot.</w:t>
      </w:r>
    </w:p>
    <w:p w14:paraId="61C49449" w14:textId="77777777" w:rsidR="00CC4E7D" w:rsidRPr="00346B0C" w:rsidRDefault="00CC4E7D" w:rsidP="00CC4E7D">
      <w:pPr>
        <w:pStyle w:val="Zkladntext"/>
        <w:jc w:val="both"/>
        <w:rPr>
          <w:rStyle w:val="Siln"/>
          <w:rFonts w:ascii="Arial" w:hAnsi="Arial" w:cs="Arial"/>
          <w:sz w:val="18"/>
          <w:szCs w:val="18"/>
        </w:rPr>
      </w:pPr>
      <w:r w:rsidRPr="00346B0C">
        <w:rPr>
          <w:rStyle w:val="Siln"/>
          <w:rFonts w:ascii="Arial" w:hAnsi="Arial" w:cs="Arial"/>
          <w:b w:val="0"/>
          <w:sz w:val="18"/>
          <w:szCs w:val="18"/>
        </w:rPr>
        <w:t>Dokladem o těžbě a zpracování surovin jsou</w:t>
      </w:r>
      <w:r w:rsidRPr="00346B0C">
        <w:rPr>
          <w:rFonts w:ascii="Arial" w:hAnsi="Arial" w:cs="Arial"/>
          <w:sz w:val="18"/>
          <w:szCs w:val="18"/>
        </w:rPr>
        <w:t> typické nadzemní a podzemní památky související s hornictvím, jako jsou šachty a štoly, haldy a pinky, hutě a úpravny a další provozní budovy. Dále m</w:t>
      </w:r>
      <w:r w:rsidRPr="00346B0C">
        <w:rPr>
          <w:rStyle w:val="Siln"/>
          <w:rFonts w:ascii="Arial" w:hAnsi="Arial" w:cs="Arial"/>
          <w:b w:val="0"/>
          <w:sz w:val="18"/>
          <w:szCs w:val="18"/>
        </w:rPr>
        <w:t>ontánní infrastruktura, což jsou</w:t>
      </w:r>
      <w:r w:rsidRPr="00346B0C">
        <w:rPr>
          <w:rFonts w:ascii="Arial" w:hAnsi="Arial" w:cs="Arial"/>
          <w:sz w:val="18"/>
          <w:szCs w:val="18"/>
        </w:rPr>
        <w:t> zařízení umožňující těžbu a zpracování surovin, např. vodní příkopy a plavební kanály, báňské rybníky, dopravní cesty aj.</w:t>
      </w:r>
    </w:p>
    <w:p w14:paraId="4D79A2D0" w14:textId="4655ED6D" w:rsidR="00CC4E7D" w:rsidRPr="00346B0C" w:rsidRDefault="00CC4E7D" w:rsidP="00CC4E7D">
      <w:pPr>
        <w:pStyle w:val="Zkladntext"/>
        <w:jc w:val="both"/>
        <w:rPr>
          <w:rStyle w:val="Siln"/>
          <w:rFonts w:ascii="Arial" w:hAnsi="Arial" w:cs="Arial"/>
          <w:sz w:val="18"/>
          <w:szCs w:val="18"/>
        </w:rPr>
      </w:pPr>
      <w:r w:rsidRPr="00346B0C">
        <w:rPr>
          <w:rStyle w:val="Siln"/>
          <w:rFonts w:ascii="Arial" w:hAnsi="Arial" w:cs="Arial"/>
          <w:sz w:val="18"/>
          <w:szCs w:val="18"/>
        </w:rPr>
        <w:t>Hornické krajiny tvoří</w:t>
      </w:r>
      <w:r w:rsidRPr="00346B0C">
        <w:rPr>
          <w:rFonts w:ascii="Arial" w:hAnsi="Arial" w:cs="Arial"/>
          <w:sz w:val="18"/>
          <w:szCs w:val="18"/>
        </w:rPr>
        <w:t xml:space="preserve"> rozsáhlé krajinné areály nesoucí stopy po dlouhodobé těžbě a zpracování surovin. Specifické jsou i </w:t>
      </w:r>
      <w:r w:rsidRPr="00346B0C">
        <w:rPr>
          <w:rFonts w:ascii="Arial" w:hAnsi="Arial" w:cs="Arial"/>
          <w:b/>
          <w:sz w:val="18"/>
          <w:szCs w:val="18"/>
        </w:rPr>
        <w:t>ř</w:t>
      </w:r>
      <w:r w:rsidRPr="00346B0C">
        <w:rPr>
          <w:rStyle w:val="Siln"/>
          <w:rFonts w:ascii="Arial" w:hAnsi="Arial" w:cs="Arial"/>
          <w:sz w:val="18"/>
          <w:szCs w:val="18"/>
        </w:rPr>
        <w:t xml:space="preserve">emeslné a průmyslové technologie, </w:t>
      </w:r>
      <w:r w:rsidRPr="00346B0C">
        <w:rPr>
          <w:rFonts w:ascii="Arial" w:hAnsi="Arial" w:cs="Arial"/>
          <w:sz w:val="18"/>
          <w:szCs w:val="18"/>
        </w:rPr>
        <w:t>které se v Krušných horách vyvinuly v souvislosti s těžbou, jako například výroba modré kobaltové barvy nebo které vznikly po útlumu těžby – například řezbářství, krajkářství apod.</w:t>
      </w:r>
    </w:p>
    <w:p w14:paraId="4E67EDCA" w14:textId="16C49E2D" w:rsidR="00CC4E7D" w:rsidRPr="00346B0C" w:rsidRDefault="00CC4E7D" w:rsidP="00CC4E7D">
      <w:pPr>
        <w:pStyle w:val="Zkladntext"/>
        <w:jc w:val="both"/>
        <w:rPr>
          <w:rFonts w:ascii="Arial" w:hAnsi="Arial" w:cs="Arial"/>
          <w:sz w:val="18"/>
          <w:szCs w:val="18"/>
        </w:rPr>
      </w:pPr>
      <w:r w:rsidRPr="00346B0C">
        <w:rPr>
          <w:rStyle w:val="Siln"/>
          <w:rFonts w:ascii="Arial" w:hAnsi="Arial" w:cs="Arial"/>
          <w:sz w:val="18"/>
          <w:szCs w:val="18"/>
        </w:rPr>
        <w:t xml:space="preserve">Také horní města, jejich sociální a administrativní struktury </w:t>
      </w:r>
      <w:r w:rsidRPr="00296F59">
        <w:rPr>
          <w:rStyle w:val="Siln"/>
          <w:rFonts w:ascii="Arial" w:hAnsi="Arial" w:cs="Arial"/>
          <w:sz w:val="18"/>
          <w:szCs w:val="18"/>
        </w:rPr>
        <w:t>a</w:t>
      </w:r>
      <w:r w:rsidRPr="00346B0C">
        <w:rPr>
          <w:rFonts w:ascii="Arial" w:hAnsi="Arial" w:cs="Arial"/>
          <w:b/>
          <w:sz w:val="18"/>
          <w:szCs w:val="18"/>
        </w:rPr>
        <w:t> památky</w:t>
      </w:r>
      <w:r w:rsidRPr="00346B0C">
        <w:rPr>
          <w:rFonts w:ascii="Arial" w:hAnsi="Arial" w:cs="Arial"/>
          <w:sz w:val="18"/>
          <w:szCs w:val="18"/>
        </w:rPr>
        <w:t xml:space="preserve"> dokládají vývoj krušnohorských horních měst i menších sídel se všemi jejich sociálními, administrativními, průmyslovými a kulturními aspekty. Významná jsou i místa dokládající světový význam Krušných hor pro vývoj geologických věd. Krušné hory jsou spojeny s působením "otce mineralogie a ložiskové geologie" Georgia Agricoly (1494</w:t>
      </w:r>
      <w:r w:rsidR="00203757">
        <w:rPr>
          <w:rFonts w:ascii="Arial" w:hAnsi="Arial" w:cs="Arial"/>
          <w:sz w:val="18"/>
          <w:szCs w:val="18"/>
          <w:lang w:val="cs-CZ"/>
        </w:rPr>
        <w:t xml:space="preserve"> </w:t>
      </w:r>
      <w:r w:rsidRPr="00346B0C">
        <w:rPr>
          <w:rFonts w:ascii="Arial" w:hAnsi="Arial" w:cs="Arial"/>
          <w:sz w:val="18"/>
          <w:szCs w:val="18"/>
        </w:rPr>
        <w:t>–</w:t>
      </w:r>
      <w:r w:rsidR="00203757">
        <w:rPr>
          <w:rFonts w:ascii="Arial" w:hAnsi="Arial" w:cs="Arial"/>
          <w:sz w:val="18"/>
          <w:szCs w:val="18"/>
          <w:lang w:val="cs-CZ"/>
        </w:rPr>
        <w:t xml:space="preserve"> </w:t>
      </w:r>
      <w:r w:rsidRPr="00346B0C">
        <w:rPr>
          <w:rFonts w:ascii="Arial" w:hAnsi="Arial" w:cs="Arial"/>
          <w:sz w:val="18"/>
          <w:szCs w:val="18"/>
        </w:rPr>
        <w:t>1555), se založením světově první a dosud existující báňské univerzity ve Freibergu (1765) i s desítkami světově významných technických a vědeckých objevů. Krušné hory, které byly zejména v 16. století nejvýznamnějším světovým centrem těžby rud, významně</w:t>
      </w:r>
      <w:r w:rsidRPr="0021527E">
        <w:rPr>
          <w:sz w:val="22"/>
          <w:szCs w:val="22"/>
        </w:rPr>
        <w:t xml:space="preserve"> </w:t>
      </w:r>
      <w:r w:rsidRPr="00346B0C">
        <w:rPr>
          <w:rFonts w:ascii="Arial" w:hAnsi="Arial" w:cs="Arial"/>
          <w:sz w:val="18"/>
          <w:szCs w:val="18"/>
        </w:rPr>
        <w:t>ovlivnily i vývoj dalších hornických regionů v Evropě i ve světě.</w:t>
      </w:r>
    </w:p>
    <w:p w14:paraId="041A2B43" w14:textId="77777777" w:rsidR="00CC4E7D" w:rsidRPr="00346B0C" w:rsidRDefault="00CC4E7D" w:rsidP="00CC4E7D">
      <w:pPr>
        <w:pStyle w:val="Zkladntext"/>
        <w:jc w:val="both"/>
        <w:rPr>
          <w:rFonts w:ascii="Arial" w:hAnsi="Arial" w:cs="Arial"/>
          <w:sz w:val="18"/>
          <w:szCs w:val="18"/>
        </w:rPr>
      </w:pPr>
      <w:r w:rsidRPr="00346B0C">
        <w:rPr>
          <w:rFonts w:ascii="Arial" w:hAnsi="Arial" w:cs="Arial"/>
          <w:sz w:val="18"/>
          <w:szCs w:val="18"/>
        </w:rPr>
        <w:t>Pro Krušnohoří jsou typické i specifické formy lidového umění, které v mnoha ohledech vychází z hornictví a je jím ovlivněno, ať již jde o tradiční zpracování dřeva a výrobu textilu, o lidové básnictví a hudbu nebo o četné hornické tradice, které jsou v regionu dodnes udržovány.</w:t>
      </w:r>
    </w:p>
    <w:p w14:paraId="7AFA6AC0" w14:textId="77777777" w:rsidR="00CC4E7D" w:rsidRPr="00346B0C" w:rsidRDefault="00CC4E7D" w:rsidP="00CC4E7D">
      <w:pPr>
        <w:pStyle w:val="Zkladntext"/>
        <w:jc w:val="both"/>
        <w:rPr>
          <w:rFonts w:ascii="Arial" w:hAnsi="Arial" w:cs="Arial"/>
          <w:sz w:val="18"/>
          <w:szCs w:val="18"/>
        </w:rPr>
      </w:pPr>
      <w:r w:rsidRPr="00346B0C">
        <w:rPr>
          <w:rFonts w:ascii="Arial" w:hAnsi="Arial" w:cs="Arial"/>
          <w:sz w:val="18"/>
          <w:szCs w:val="18"/>
        </w:rPr>
        <w:t>Pro ilustraci všech výše uvedených jedinečných rysů Krušnohoří bylo na české a saské straně Krušných hor vybráno k zápisu na Seznam světového dědictví celkem 85 komponent (součástí) rozmístěných po celém pohoří. Z vybraných 85 komponent se jich 79 nachází na území Svobodného státu Sasko a 6 na území České republiky. Komponenty na území České republiky zahrnují tři geograficky podstatně rozsáhlejší krajinné areály v místech významných rudních revírů a příslušná horní města: Hornická kulturní krajina Jáchymov, Hornická kulturní krajina Abertamy – Boží Dar – Horní Blatná, Hornická kulturní krajina Krupka a dále tři areály hornické infrastruktury, popř. hornické krajiny menšího plošného rozsahu: Rudá věž smrti u Ostrova, Hornická krajina Vrch Mědník a Areál vápenky v Háji u</w:t>
      </w:r>
      <w:r w:rsidRPr="0021527E">
        <w:rPr>
          <w:sz w:val="22"/>
          <w:szCs w:val="22"/>
        </w:rPr>
        <w:t xml:space="preserve"> </w:t>
      </w:r>
      <w:r w:rsidRPr="00346B0C">
        <w:rPr>
          <w:rFonts w:ascii="Arial" w:hAnsi="Arial" w:cs="Arial"/>
          <w:sz w:val="18"/>
          <w:szCs w:val="18"/>
        </w:rPr>
        <w:t>Loučné pod Klínovcem. Součástí tří rozsáhlých krajinných areálů jsou pak dílčí hornické krajiny, městské celky a jednotlivé montánní památky.</w:t>
      </w:r>
    </w:p>
    <w:p w14:paraId="73DE378A" w14:textId="77777777" w:rsidR="00CC4E7D" w:rsidRPr="00346B0C" w:rsidRDefault="00CC4E7D" w:rsidP="00CC4E7D">
      <w:pPr>
        <w:rPr>
          <w:rFonts w:ascii="Arial" w:hAnsi="Arial" w:cs="Arial"/>
          <w:b/>
          <w:sz w:val="18"/>
          <w:szCs w:val="18"/>
        </w:rPr>
      </w:pPr>
      <w:r w:rsidRPr="00346B0C">
        <w:rPr>
          <w:rFonts w:ascii="Arial" w:hAnsi="Arial" w:cs="Arial"/>
          <w:b/>
          <w:sz w:val="18"/>
          <w:szCs w:val="18"/>
        </w:rPr>
        <w:t>České komponenty</w:t>
      </w:r>
    </w:p>
    <w:p w14:paraId="2F05A9A3" w14:textId="77777777" w:rsidR="00CC4E7D" w:rsidRPr="00346B0C" w:rsidRDefault="00CC4E7D" w:rsidP="00E54485">
      <w:pPr>
        <w:pStyle w:val="Zkladntext"/>
        <w:numPr>
          <w:ilvl w:val="0"/>
          <w:numId w:val="28"/>
        </w:numPr>
        <w:spacing w:after="0"/>
        <w:jc w:val="both"/>
        <w:rPr>
          <w:rFonts w:ascii="Arial" w:hAnsi="Arial" w:cs="Arial"/>
          <w:sz w:val="18"/>
          <w:szCs w:val="18"/>
        </w:rPr>
      </w:pPr>
      <w:r w:rsidRPr="00346B0C">
        <w:rPr>
          <w:rFonts w:ascii="Arial" w:hAnsi="Arial" w:cs="Arial"/>
          <w:bCs/>
          <w:sz w:val="18"/>
          <w:szCs w:val="18"/>
        </w:rPr>
        <w:t>Hornická kulturní krajina Jáchymov</w:t>
      </w:r>
    </w:p>
    <w:p w14:paraId="0749997A" w14:textId="77777777" w:rsidR="00CC4E7D" w:rsidRPr="00346B0C" w:rsidRDefault="00CC4E7D" w:rsidP="00E54485">
      <w:pPr>
        <w:pStyle w:val="Zkladntext"/>
        <w:numPr>
          <w:ilvl w:val="0"/>
          <w:numId w:val="28"/>
        </w:numPr>
        <w:spacing w:after="0"/>
        <w:jc w:val="both"/>
        <w:rPr>
          <w:rFonts w:ascii="Arial" w:hAnsi="Arial" w:cs="Arial"/>
          <w:sz w:val="18"/>
          <w:szCs w:val="18"/>
        </w:rPr>
      </w:pPr>
      <w:r w:rsidRPr="00346B0C">
        <w:rPr>
          <w:rFonts w:ascii="Arial" w:hAnsi="Arial" w:cs="Arial"/>
          <w:bCs/>
          <w:sz w:val="18"/>
          <w:szCs w:val="18"/>
        </w:rPr>
        <w:t>Hornická kulturní krajina Abertamy – Boží Dar – Horní Blatná</w:t>
      </w:r>
    </w:p>
    <w:p w14:paraId="2D9186D5" w14:textId="77777777" w:rsidR="00CC4E7D" w:rsidRPr="00346B0C" w:rsidRDefault="00CC4E7D" w:rsidP="00E54485">
      <w:pPr>
        <w:pStyle w:val="Zkladntext"/>
        <w:numPr>
          <w:ilvl w:val="0"/>
          <w:numId w:val="28"/>
        </w:numPr>
        <w:spacing w:after="0"/>
        <w:jc w:val="both"/>
        <w:rPr>
          <w:rFonts w:ascii="Arial" w:hAnsi="Arial" w:cs="Arial"/>
          <w:sz w:val="18"/>
          <w:szCs w:val="18"/>
        </w:rPr>
      </w:pPr>
      <w:r w:rsidRPr="00346B0C">
        <w:rPr>
          <w:rFonts w:ascii="Arial" w:hAnsi="Arial" w:cs="Arial"/>
          <w:bCs/>
          <w:sz w:val="18"/>
          <w:szCs w:val="18"/>
        </w:rPr>
        <w:t>Rudá věž smrti u Ostrova</w:t>
      </w:r>
    </w:p>
    <w:p w14:paraId="42EE64FB" w14:textId="77777777" w:rsidR="00CC4E7D" w:rsidRPr="00346B0C" w:rsidRDefault="00CC4E7D" w:rsidP="00E54485">
      <w:pPr>
        <w:pStyle w:val="Zkladntext"/>
        <w:numPr>
          <w:ilvl w:val="0"/>
          <w:numId w:val="28"/>
        </w:numPr>
        <w:spacing w:after="0"/>
        <w:jc w:val="both"/>
        <w:rPr>
          <w:rFonts w:ascii="Arial" w:hAnsi="Arial" w:cs="Arial"/>
          <w:bCs/>
          <w:sz w:val="18"/>
          <w:szCs w:val="18"/>
        </w:rPr>
      </w:pPr>
      <w:r w:rsidRPr="00346B0C">
        <w:rPr>
          <w:rFonts w:ascii="Arial" w:hAnsi="Arial" w:cs="Arial"/>
          <w:bCs/>
          <w:sz w:val="18"/>
          <w:szCs w:val="18"/>
        </w:rPr>
        <w:t>Areál vápenky v Háji u Loučné pod Klínovcem</w:t>
      </w:r>
    </w:p>
    <w:p w14:paraId="4EA4D596" w14:textId="77777777" w:rsidR="00CC4E7D" w:rsidRPr="00346B0C" w:rsidRDefault="00CC4E7D" w:rsidP="00E54485">
      <w:pPr>
        <w:pStyle w:val="Zkladntext"/>
        <w:numPr>
          <w:ilvl w:val="0"/>
          <w:numId w:val="28"/>
        </w:numPr>
        <w:spacing w:after="0"/>
        <w:jc w:val="both"/>
        <w:rPr>
          <w:rFonts w:ascii="Arial" w:hAnsi="Arial" w:cs="Arial"/>
          <w:sz w:val="18"/>
          <w:szCs w:val="18"/>
        </w:rPr>
      </w:pPr>
      <w:r w:rsidRPr="00346B0C">
        <w:rPr>
          <w:rFonts w:ascii="Arial" w:hAnsi="Arial" w:cs="Arial"/>
          <w:bCs/>
          <w:sz w:val="18"/>
          <w:szCs w:val="18"/>
        </w:rPr>
        <w:t>Hornická krajina Vrch Mědník</w:t>
      </w:r>
    </w:p>
    <w:p w14:paraId="24A2C49E" w14:textId="77777777" w:rsidR="00CC4E7D" w:rsidRPr="00346B0C" w:rsidRDefault="00CC4E7D" w:rsidP="00E54485">
      <w:pPr>
        <w:pStyle w:val="Zkladntext"/>
        <w:numPr>
          <w:ilvl w:val="0"/>
          <w:numId w:val="28"/>
        </w:numPr>
        <w:spacing w:after="0"/>
        <w:jc w:val="both"/>
        <w:rPr>
          <w:rFonts w:ascii="Arial" w:hAnsi="Arial" w:cs="Arial"/>
          <w:bCs/>
          <w:sz w:val="18"/>
          <w:szCs w:val="18"/>
        </w:rPr>
      </w:pPr>
      <w:r w:rsidRPr="00346B0C">
        <w:rPr>
          <w:rFonts w:ascii="Arial" w:hAnsi="Arial" w:cs="Arial"/>
          <w:bCs/>
          <w:sz w:val="18"/>
          <w:szCs w:val="18"/>
        </w:rPr>
        <w:t>Hornická kulturní krajina Krupka</w:t>
      </w:r>
    </w:p>
    <w:p w14:paraId="135DB52C" w14:textId="77777777" w:rsidR="00317896" w:rsidRDefault="00317896" w:rsidP="00317896"/>
    <w:p w14:paraId="0CFC0F50" w14:textId="77777777" w:rsidR="00D754A7" w:rsidRDefault="00D754A7" w:rsidP="001E0004">
      <w:pPr>
        <w:pStyle w:val="Nadpis4"/>
      </w:pPr>
      <w:bookmarkStart w:id="294" w:name="_Toc420662974"/>
      <w:bookmarkStart w:id="295" w:name="_Toc488066435"/>
      <w:r w:rsidRPr="00615490">
        <w:t xml:space="preserve">Analýza problémů </w:t>
      </w:r>
      <w:r w:rsidR="000E508D">
        <w:t xml:space="preserve">a potřeb </w:t>
      </w:r>
      <w:r w:rsidRPr="00615490">
        <w:t>– Cestovní ruch</w:t>
      </w:r>
      <w:bookmarkEnd w:id="294"/>
      <w:bookmarkEnd w:id="295"/>
    </w:p>
    <w:p w14:paraId="3CE417A0" w14:textId="6A6D4CC4" w:rsidR="00CC4E7D" w:rsidRPr="00346B0C" w:rsidRDefault="00CC4E7D" w:rsidP="00292FE8">
      <w:pPr>
        <w:pStyle w:val="Standard"/>
        <w:widowControl w:val="0"/>
        <w:shd w:val="clear" w:color="auto" w:fill="D9D9D9"/>
        <w:tabs>
          <w:tab w:val="num" w:pos="480"/>
        </w:tabs>
        <w:spacing w:line="240" w:lineRule="auto"/>
        <w:rPr>
          <w:rFonts w:ascii="Arial" w:hAnsi="Arial" w:cs="Arial"/>
          <w:sz w:val="18"/>
          <w:szCs w:val="18"/>
        </w:rPr>
      </w:pPr>
      <w:r w:rsidRPr="00346B0C">
        <w:rPr>
          <w:rFonts w:ascii="Arial" w:hAnsi="Arial" w:cs="Arial"/>
          <w:sz w:val="18"/>
          <w:szCs w:val="18"/>
        </w:rPr>
        <w:t xml:space="preserve">Region má obrovský potenciál k rozvoji cestovního ruchu, který je podpořen např. celoročně splavnou řekou Ohře, polohou uprostřed tzv. lázeňského trojúhelníku, bohatým kulturním, přírodním a hornickým dědictvím, dobře vybavenými lyžařskými středisky a relativní kvalitou životního prostředí. Problémem je malá jazyková vybavenost potencionálních poskytovatelů služeb v cestovním ruchu, nedostatek finančních prostředků na rekonstrukce a údržbu významných kulturně-historických a technických objektů, nedostatek alternativních atrakcí pro turisty v případě špatného počasí a nízká rozmanitost a kvalita doplňkových služeb cestovního ruchu. V podhůří je nedostatečná nabídka ubytovacích kapacit, úplná absence </w:t>
      </w:r>
      <w:r w:rsidR="00203757">
        <w:rPr>
          <w:rFonts w:ascii="Arial" w:hAnsi="Arial" w:cs="Arial"/>
          <w:sz w:val="18"/>
          <w:szCs w:val="18"/>
        </w:rPr>
        <w:t xml:space="preserve">je </w:t>
      </w:r>
      <w:r w:rsidRPr="00346B0C">
        <w:rPr>
          <w:rFonts w:ascii="Arial" w:hAnsi="Arial" w:cs="Arial"/>
          <w:sz w:val="18"/>
          <w:szCs w:val="18"/>
        </w:rPr>
        <w:t>ve městě Ostrov, horská střediska v zimní sezóně jsou přetížená. Neexistuje prezentace mikroregionu jako kompaktní destinace pro turistiku a cestovní ruch a úroveň propagace a informovanosti o nabídce cestovního ruchu v regionu je slabá.</w:t>
      </w:r>
    </w:p>
    <w:p w14:paraId="156B2B5F" w14:textId="77D1D695" w:rsidR="00CC4E7D" w:rsidRPr="00346B0C" w:rsidRDefault="00CC4E7D" w:rsidP="00292FE8">
      <w:pPr>
        <w:pStyle w:val="Standard"/>
        <w:widowControl w:val="0"/>
        <w:shd w:val="clear" w:color="auto" w:fill="D9D9D9"/>
        <w:tabs>
          <w:tab w:val="num" w:pos="480"/>
        </w:tabs>
        <w:spacing w:line="240" w:lineRule="auto"/>
        <w:rPr>
          <w:rFonts w:ascii="Arial" w:hAnsi="Arial" w:cs="Arial"/>
          <w:sz w:val="18"/>
          <w:szCs w:val="18"/>
        </w:rPr>
      </w:pPr>
      <w:r w:rsidRPr="00346B0C">
        <w:rPr>
          <w:rFonts w:ascii="Arial" w:hAnsi="Arial" w:cs="Arial"/>
          <w:sz w:val="18"/>
          <w:szCs w:val="18"/>
        </w:rPr>
        <w:t>Zde se otevírá velká příležitost pro rozvoj destinačního managementu jako nástroje pro tvorbu pozitivní image regionu, podporu a propagaci turistických lokalit a s tím související rozvoj služeb či podnikání přímo či nepřímo souvisejících s cestovním ruchem a pro tvorbu nových pracovních příležitostí v regionu, který dlouhodobě trápí vysoká nezaměstnanost. Nicméně sektor cestovního ruchu je poměrně citlivý na zvraty v ekonomice či nepříznivé mediální zprávy a je závislý na povětrnostních podmínkách (teplá zima, nedostatek sněhu, studené léto). Proto přehnaná orientace pouze na turistický ruch není na místě a nelze jakkoliv snižovat význam rozvoje ostatních příležitostí.</w:t>
      </w:r>
    </w:p>
    <w:p w14:paraId="4B6B919C" w14:textId="77777777" w:rsidR="00CC4E7D" w:rsidRDefault="00CC4E7D" w:rsidP="00CC4E7D"/>
    <w:p w14:paraId="78BDED0D" w14:textId="77777777" w:rsidR="00310D20" w:rsidRPr="00E346D1" w:rsidRDefault="00310D20" w:rsidP="005150F9">
      <w:pPr>
        <w:pStyle w:val="Nadpis3"/>
      </w:pPr>
      <w:bookmarkStart w:id="296" w:name="_Toc410042053"/>
      <w:bookmarkStart w:id="297" w:name="_Toc488066436"/>
      <w:r w:rsidRPr="00E346D1">
        <w:t>Hospodářské podmínky</w:t>
      </w:r>
      <w:bookmarkEnd w:id="296"/>
      <w:bookmarkEnd w:id="297"/>
    </w:p>
    <w:p w14:paraId="293C14B1" w14:textId="77777777" w:rsidR="0083684F" w:rsidRPr="00346B0C" w:rsidRDefault="0083684F" w:rsidP="0083684F">
      <w:pPr>
        <w:spacing w:after="0"/>
        <w:rPr>
          <w:rFonts w:ascii="Arial" w:hAnsi="Arial" w:cs="Arial"/>
          <w:sz w:val="18"/>
          <w:szCs w:val="18"/>
        </w:rPr>
      </w:pPr>
      <w:r w:rsidRPr="00346B0C">
        <w:rPr>
          <w:rFonts w:ascii="Arial" w:hAnsi="Arial" w:cs="Arial"/>
          <w:sz w:val="18"/>
          <w:szCs w:val="18"/>
        </w:rPr>
        <w:t xml:space="preserve">Hospodářské podmínky území odpovídají geomorfologii území. Území MAS bylo od středověku hospodářsky poměrně intenzivně využíváno. První osady zde vznikaly již ve 12. a 13. století. V polovině 15. století se začala v oblasti výrazně rozvíjet hornická činnost a to v souvislosti s objevem bohatých nalezišť stříbra a cínu. V menší míře se zde těžily i další kovy - měď, olovo, železná ruda. Hornickou minulost v regionu připomíná mnoho pozůstatků, ať již to jsou odvaly hlušiny, vyústění štol či hornické památníky či muzeální expozice. </w:t>
      </w:r>
    </w:p>
    <w:p w14:paraId="00F2A5A4" w14:textId="77777777" w:rsidR="0083684F" w:rsidRPr="00346B0C" w:rsidRDefault="0083684F" w:rsidP="0083684F">
      <w:pPr>
        <w:spacing w:after="0"/>
        <w:rPr>
          <w:rFonts w:ascii="Arial" w:hAnsi="Arial" w:cs="Arial"/>
          <w:sz w:val="18"/>
          <w:szCs w:val="18"/>
        </w:rPr>
      </w:pPr>
      <w:r w:rsidRPr="00346B0C">
        <w:rPr>
          <w:rFonts w:ascii="Arial" w:hAnsi="Arial" w:cs="Arial"/>
          <w:sz w:val="18"/>
          <w:szCs w:val="18"/>
        </w:rPr>
        <w:t xml:space="preserve">V průběhu 17. století nastal postupný pokles těžby rud. Po úpadku důlní činnosti se začala prosazovat nová výrobní odvětví a řemesla, jako například výroba vitriolu, paličkování krajek, výroba knoflíků, korálků, předmětů ze dřeva a hudebních nástrojů. </w:t>
      </w:r>
    </w:p>
    <w:p w14:paraId="77C94829" w14:textId="77777777" w:rsidR="0083684F" w:rsidRPr="00346B0C" w:rsidRDefault="0083684F" w:rsidP="0083684F">
      <w:pPr>
        <w:spacing w:after="0"/>
        <w:rPr>
          <w:rFonts w:ascii="Arial" w:hAnsi="Arial" w:cs="Arial"/>
          <w:sz w:val="18"/>
          <w:szCs w:val="18"/>
        </w:rPr>
      </w:pPr>
      <w:r w:rsidRPr="00346B0C">
        <w:rPr>
          <w:rFonts w:ascii="Arial" w:hAnsi="Arial" w:cs="Arial"/>
          <w:sz w:val="18"/>
          <w:szCs w:val="18"/>
        </w:rPr>
        <w:t>Oživení přineslo ve druhé polovině 19. století zavedení železnice - tzv. Buštěhradské dráhy, díky níž se mohla rozvíjet města, která na této dráze ležela (Ostrov, Vojkovice). Rozšířily se tak možnosti transportu surovin i výrobků nejen do vnitrozemí, ale i za hranice státu. Svůj vliv měl také rozvoj</w:t>
      </w:r>
      <w:r w:rsidRPr="00C053EC">
        <w:t xml:space="preserve"> </w:t>
      </w:r>
      <w:r w:rsidRPr="00346B0C">
        <w:rPr>
          <w:rFonts w:ascii="Arial" w:hAnsi="Arial" w:cs="Arial"/>
          <w:sz w:val="18"/>
          <w:szCs w:val="18"/>
        </w:rPr>
        <w:t xml:space="preserve">lázeňství v Jáchymově a v Kyselce. Hospodářský rozvoj regionu v 19. a 20. století byl založen na využití místních surovin a zdrojů. V území se rozvíjel i průmysl, sklářství, keramický, strojírenský, textilní a další výroby, významně přispělo lázeňství. </w:t>
      </w:r>
    </w:p>
    <w:p w14:paraId="7FE246F3" w14:textId="2C398647" w:rsidR="0083684F" w:rsidRPr="00346B0C" w:rsidRDefault="0083684F" w:rsidP="0083684F">
      <w:pPr>
        <w:spacing w:after="0"/>
        <w:rPr>
          <w:rFonts w:ascii="Arial" w:hAnsi="Arial" w:cs="Arial"/>
          <w:sz w:val="18"/>
          <w:szCs w:val="18"/>
        </w:rPr>
      </w:pPr>
      <w:r w:rsidRPr="00346B0C">
        <w:rPr>
          <w:rFonts w:ascii="Arial" w:hAnsi="Arial" w:cs="Arial"/>
          <w:sz w:val="18"/>
          <w:szCs w:val="18"/>
        </w:rPr>
        <w:t>Po druhé světové válce došlo, obdobně jako na většině území bývalých Sudet, k odsunu německého obyvatelstva. V rámci znárodnění soukromého vlastnictví došlo k likvidaci soukromého průmyslového a zemědělského sektoru. Přednost byla dávána těžbě nerostných surovin, zejména uranu a kaolínu, energetice</w:t>
      </w:r>
      <w:r w:rsidR="00C923FE">
        <w:rPr>
          <w:rFonts w:ascii="Arial" w:hAnsi="Arial" w:cs="Arial"/>
          <w:sz w:val="18"/>
          <w:szCs w:val="18"/>
        </w:rPr>
        <w:t xml:space="preserve"> a</w:t>
      </w:r>
      <w:r w:rsidRPr="00346B0C">
        <w:rPr>
          <w:rFonts w:ascii="Arial" w:hAnsi="Arial" w:cs="Arial"/>
          <w:sz w:val="18"/>
          <w:szCs w:val="18"/>
        </w:rPr>
        <w:t xml:space="preserve"> strojírenství. Ostrov se stal po 2. světové válce společně s Jáchymovem centrem zpracování uranové rudy. Tato těžba s sebou přinesla i značný příliv obyvatelstva a výstavbu měst, především </w:t>
      </w:r>
      <w:r w:rsidR="00597E55" w:rsidRPr="00346B0C">
        <w:rPr>
          <w:rFonts w:ascii="Arial" w:hAnsi="Arial" w:cs="Arial"/>
          <w:sz w:val="18"/>
          <w:szCs w:val="18"/>
        </w:rPr>
        <w:t>Ostrova</w:t>
      </w:r>
      <w:r w:rsidR="00597E55">
        <w:rPr>
          <w:rFonts w:ascii="Arial" w:hAnsi="Arial" w:cs="Arial"/>
          <w:sz w:val="18"/>
          <w:szCs w:val="18"/>
        </w:rPr>
        <w:t>.</w:t>
      </w:r>
      <w:r w:rsidR="00597E55" w:rsidRPr="00346B0C">
        <w:rPr>
          <w:rFonts w:ascii="Arial" w:hAnsi="Arial" w:cs="Arial"/>
          <w:sz w:val="18"/>
          <w:szCs w:val="18"/>
        </w:rPr>
        <w:t xml:space="preserve"> </w:t>
      </w:r>
      <w:r w:rsidRPr="00346B0C">
        <w:rPr>
          <w:rFonts w:ascii="Arial" w:hAnsi="Arial" w:cs="Arial"/>
          <w:sz w:val="18"/>
          <w:szCs w:val="18"/>
        </w:rPr>
        <w:t>Těžba uranu byla zastavena 60. letech 20. století. V té době se začaly rozvíjet také významné strojírenské podniky (Škoda Ostrov), které saturovaly i uvolněné pracovní síly po zrušené těžbě uranu. Tyto podniky zaměstnávaly několik tisíc lidí nejen z města Ostrov, ale i z širokého okolí.</w:t>
      </w:r>
    </w:p>
    <w:p w14:paraId="26C8DFF9" w14:textId="6530AE23" w:rsidR="0083684F" w:rsidRPr="00346B0C" w:rsidRDefault="0083684F" w:rsidP="0083684F">
      <w:pPr>
        <w:spacing w:after="0"/>
        <w:rPr>
          <w:rFonts w:ascii="Arial" w:hAnsi="Arial" w:cs="Arial"/>
          <w:sz w:val="18"/>
          <w:szCs w:val="18"/>
        </w:rPr>
      </w:pPr>
      <w:r w:rsidRPr="00346B0C">
        <w:rPr>
          <w:rFonts w:ascii="Arial" w:hAnsi="Arial" w:cs="Arial"/>
          <w:sz w:val="18"/>
          <w:szCs w:val="18"/>
        </w:rPr>
        <w:t>Hospodářství před rokem 1989 lze charakterizovat jako centrálně plánované s velkým množstvím státních podniků, které zakládaly své závody nejen na místech, kde měl ten který průmysl dlouholetou tradici, ale i na tzv. „zelených loukách“.</w:t>
      </w:r>
    </w:p>
    <w:p w14:paraId="03452B80" w14:textId="17956470" w:rsidR="0083684F" w:rsidRPr="0083684F" w:rsidRDefault="0083684F" w:rsidP="0083684F">
      <w:r w:rsidRPr="00346B0C">
        <w:rPr>
          <w:rFonts w:ascii="Arial" w:hAnsi="Arial" w:cs="Arial"/>
          <w:sz w:val="18"/>
          <w:szCs w:val="18"/>
        </w:rPr>
        <w:t>V období po roce 1989 dochází k přechodu od centrálně plánovaného hospodářství k hospodářství tržnímu, které má vyšší nároky na efektivitu výroby, kvalifikovanou sílu a inovace, což s sebou ve zdejších podmínkách přineslo vyšší míru nezaměstnanosti. Místnímu strojírenství zasadilo hlubokou ránu ukončení výroby trolejbusů v r. 2004. Část uvolněné pracovní síly sice zachytily místní, již soukromé podniky, část přešla do terciální sféry, část začala soukromě podnikat. Odvětvová struktura podnikatelů v Ostrově tak představuje hlavně drobnou výrobu a služby. Je zřejmé, že kovovýroba, zámečnictví, autoopravny, elektromontáže a podobně mají v této oblasti svou historii spojenou s výrobou trolejbusů ve Škodovce. Dále je zřejmé, že se postupně rozvíjejí služby typu poradenství v oblasti získávání dotací a v oblasti cestovního ruchu. Ze služeb firmy provádějící stavební práce různého druhu.</w:t>
      </w:r>
    </w:p>
    <w:p w14:paraId="0FA29163" w14:textId="77777777" w:rsidR="00310D20" w:rsidRDefault="00310D20" w:rsidP="001E0004">
      <w:pPr>
        <w:pStyle w:val="Nadpis4"/>
      </w:pPr>
      <w:bookmarkStart w:id="298" w:name="_Toc420662975"/>
      <w:bookmarkStart w:id="299" w:name="_Toc488066437"/>
      <w:r w:rsidRPr="0083684F">
        <w:t>Ekonomické subjekty</w:t>
      </w:r>
      <w:bookmarkEnd w:id="298"/>
      <w:bookmarkEnd w:id="299"/>
    </w:p>
    <w:p w14:paraId="6AB04C2B" w14:textId="6C0A3A5F" w:rsidR="0083684F" w:rsidRPr="00346B0C" w:rsidRDefault="0083684F" w:rsidP="0083684F">
      <w:pPr>
        <w:rPr>
          <w:rFonts w:ascii="Arial" w:hAnsi="Arial" w:cs="Arial"/>
          <w:sz w:val="18"/>
          <w:szCs w:val="18"/>
        </w:rPr>
      </w:pPr>
      <w:r w:rsidRPr="00346B0C">
        <w:rPr>
          <w:rFonts w:ascii="Arial" w:hAnsi="Arial" w:cs="Arial"/>
          <w:sz w:val="18"/>
          <w:szCs w:val="18"/>
        </w:rPr>
        <w:t>Pro rozvoj ekonomiky je nezbytný dostatečný počet finančně zdravých a aktivních ekonomických subjektů. Nicméně jako v minulosti, tak i dnes ovlivňují podnikatelskou strukturu lokální faktory, jakými jsou např. geografická poloha, dopravní dostupnost, úroveň kvalifikace pracovní síly apod. Podnikatelská struktura je různá v oblastech horské, podhorské a v údolí řeky Ohře. Pro všechny je společná drobná výroba, ekologické zemědělství (spojené s agroturistikou) a dojíždění za prací do</w:t>
      </w:r>
      <w:r w:rsidRPr="00C053EC">
        <w:t xml:space="preserve"> </w:t>
      </w:r>
      <w:r w:rsidRPr="00346B0C">
        <w:rPr>
          <w:rFonts w:ascii="Arial" w:hAnsi="Arial" w:cs="Arial"/>
          <w:sz w:val="18"/>
          <w:szCs w:val="18"/>
        </w:rPr>
        <w:t>větších měst. Hlavním zdrojem obživy v horské a částečně i podhorské oblasti je turistický ruch a související služby. Oblast podhorská se potýká s problémem snižujících se výnosů intenzivního zemědělství. V Ostrově se vyvíjí poradenství a projektová činnost (spojená se stavebním boomem). Hodně ekonomicky aktivních obyvatel dojíždí za prací do Jáchymova, Ostrova, Karlových Varů, Nejdku. V území je zastoupen průmysl strojírenský, oděvní, elektrotechnický, stavebních hmot a potravinářský. Západní část území významně ovlivňuje těžba nerostných surovin a to zejména kaolinu. Tato těžba probíhá v území Bož</w:t>
      </w:r>
      <w:r w:rsidR="00597E55">
        <w:rPr>
          <w:rFonts w:ascii="Arial" w:hAnsi="Arial" w:cs="Arial"/>
          <w:sz w:val="18"/>
          <w:szCs w:val="18"/>
        </w:rPr>
        <w:t>i</w:t>
      </w:r>
      <w:r w:rsidRPr="00346B0C">
        <w:rPr>
          <w:rFonts w:ascii="Arial" w:hAnsi="Arial" w:cs="Arial"/>
          <w:sz w:val="18"/>
          <w:szCs w:val="18"/>
        </w:rPr>
        <w:t>čan a její následná úprava probíhá v závodech Sedleckého kaolinu, a.s., v Bož</w:t>
      </w:r>
      <w:r w:rsidR="00597E55">
        <w:rPr>
          <w:rFonts w:ascii="Arial" w:hAnsi="Arial" w:cs="Arial"/>
          <w:sz w:val="18"/>
          <w:szCs w:val="18"/>
        </w:rPr>
        <w:t>i</w:t>
      </w:r>
      <w:r w:rsidRPr="00346B0C">
        <w:rPr>
          <w:rFonts w:ascii="Arial" w:hAnsi="Arial" w:cs="Arial"/>
          <w:sz w:val="18"/>
          <w:szCs w:val="18"/>
        </w:rPr>
        <w:t xml:space="preserve">čanech, Sadově. Další výjimkou je Jáchymov - lázeňské město. </w:t>
      </w:r>
    </w:p>
    <w:p w14:paraId="0867103A" w14:textId="77777777" w:rsidR="0083684F" w:rsidRPr="006A42D0" w:rsidRDefault="0083684F" w:rsidP="006A42D0">
      <w:pPr>
        <w:spacing w:after="0"/>
        <w:rPr>
          <w:rFonts w:ascii="Arial" w:hAnsi="Arial" w:cs="Arial"/>
          <w:sz w:val="18"/>
          <w:szCs w:val="18"/>
          <w:u w:val="single"/>
        </w:rPr>
      </w:pPr>
      <w:r w:rsidRPr="006A42D0">
        <w:rPr>
          <w:rFonts w:ascii="Arial" w:hAnsi="Arial" w:cs="Arial"/>
          <w:sz w:val="18"/>
          <w:szCs w:val="18"/>
          <w:u w:val="single"/>
        </w:rPr>
        <w:t>Primární sektor</w:t>
      </w:r>
    </w:p>
    <w:p w14:paraId="74E6252F" w14:textId="77777777" w:rsidR="0083684F" w:rsidRPr="00346B0C" w:rsidRDefault="0083684F" w:rsidP="00E54485">
      <w:pPr>
        <w:numPr>
          <w:ilvl w:val="0"/>
          <w:numId w:val="29"/>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Zemědělství (pěstování rostlin a chov zvířat)</w:t>
      </w:r>
    </w:p>
    <w:p w14:paraId="3C2D6B0B" w14:textId="77777777" w:rsidR="0083684F" w:rsidRPr="00346B0C" w:rsidRDefault="0083684F" w:rsidP="00E54485">
      <w:pPr>
        <w:numPr>
          <w:ilvl w:val="0"/>
          <w:numId w:val="29"/>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Lesnictví a těžba dřeva</w:t>
      </w:r>
    </w:p>
    <w:p w14:paraId="35705F49" w14:textId="77777777" w:rsidR="0083684F" w:rsidRPr="00346B0C" w:rsidRDefault="0083684F" w:rsidP="00E54485">
      <w:pPr>
        <w:numPr>
          <w:ilvl w:val="0"/>
          <w:numId w:val="29"/>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Hornictví a těžba surovin</w:t>
      </w:r>
    </w:p>
    <w:p w14:paraId="330448A4" w14:textId="77777777" w:rsidR="0083684F" w:rsidRPr="00C053EC" w:rsidRDefault="0083684F" w:rsidP="0083684F">
      <w:pPr>
        <w:shd w:val="clear" w:color="auto" w:fill="FFFFFF"/>
        <w:spacing w:after="0"/>
        <w:textAlignment w:val="baseline"/>
        <w:rPr>
          <w:u w:val="single"/>
        </w:rPr>
      </w:pPr>
    </w:p>
    <w:p w14:paraId="46637C3E" w14:textId="77777777" w:rsidR="0083684F" w:rsidRPr="006A42D0" w:rsidRDefault="0083684F" w:rsidP="006A42D0">
      <w:pPr>
        <w:spacing w:after="0"/>
        <w:rPr>
          <w:rFonts w:ascii="Arial" w:hAnsi="Arial" w:cs="Arial"/>
          <w:sz w:val="18"/>
          <w:szCs w:val="18"/>
          <w:u w:val="single"/>
        </w:rPr>
      </w:pPr>
      <w:r w:rsidRPr="006A42D0">
        <w:rPr>
          <w:rFonts w:ascii="Arial" w:hAnsi="Arial" w:cs="Arial"/>
          <w:sz w:val="18"/>
          <w:szCs w:val="18"/>
          <w:u w:val="single"/>
        </w:rPr>
        <w:t>Sekundární sektor</w:t>
      </w:r>
    </w:p>
    <w:p w14:paraId="71A226FE"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Strojírenství</w:t>
      </w:r>
    </w:p>
    <w:p w14:paraId="74BEE19F" w14:textId="77777777" w:rsidR="0083684F" w:rsidRPr="00346B0C" w:rsidRDefault="00190FE0" w:rsidP="00E54485">
      <w:pPr>
        <w:numPr>
          <w:ilvl w:val="0"/>
          <w:numId w:val="30"/>
        </w:numPr>
        <w:shd w:val="clear" w:color="auto" w:fill="FFFFFF"/>
        <w:spacing w:after="0"/>
        <w:textAlignment w:val="baseline"/>
        <w:rPr>
          <w:rFonts w:ascii="Arial" w:hAnsi="Arial" w:cs="Arial"/>
          <w:sz w:val="18"/>
          <w:szCs w:val="18"/>
          <w:lang w:eastAsia="cs-CZ"/>
        </w:rPr>
      </w:pPr>
      <w:hyperlink r:id="rId136" w:tooltip="Automobilový průmysl" w:history="1">
        <w:r w:rsidR="0083684F" w:rsidRPr="00346B0C">
          <w:rPr>
            <w:rFonts w:ascii="Arial" w:hAnsi="Arial" w:cs="Arial"/>
            <w:sz w:val="18"/>
            <w:szCs w:val="18"/>
            <w:bdr w:val="none" w:sz="0" w:space="0" w:color="auto" w:frame="1"/>
            <w:lang w:eastAsia="cs-CZ"/>
          </w:rPr>
          <w:t>Automobilový průmysl</w:t>
        </w:r>
      </w:hyperlink>
    </w:p>
    <w:p w14:paraId="59E27AA2"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Elektrotechnický průmysl</w:t>
      </w:r>
    </w:p>
    <w:p w14:paraId="60878C04"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Hutnický průmysl</w:t>
      </w:r>
    </w:p>
    <w:p w14:paraId="4B135643"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Stavební průmysl</w:t>
      </w:r>
    </w:p>
    <w:p w14:paraId="3FE115E4"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Potravinářský průmysl</w:t>
      </w:r>
    </w:p>
    <w:p w14:paraId="3911A598"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Textilní a oděvní průmysl</w:t>
      </w:r>
    </w:p>
    <w:p w14:paraId="750A82EB" w14:textId="77777777" w:rsidR="0083684F" w:rsidRPr="00346B0C" w:rsidRDefault="0083684F" w:rsidP="00E54485">
      <w:pPr>
        <w:numPr>
          <w:ilvl w:val="0"/>
          <w:numId w:val="30"/>
        </w:numPr>
        <w:shd w:val="clear" w:color="auto" w:fill="FFFFFF"/>
        <w:spacing w:after="0"/>
        <w:textAlignment w:val="baseline"/>
        <w:rPr>
          <w:rFonts w:ascii="Arial" w:hAnsi="Arial" w:cs="Arial"/>
          <w:sz w:val="18"/>
          <w:szCs w:val="18"/>
          <w:lang w:eastAsia="cs-CZ"/>
        </w:rPr>
      </w:pPr>
      <w:r w:rsidRPr="00346B0C">
        <w:rPr>
          <w:rFonts w:ascii="Arial" w:hAnsi="Arial" w:cs="Arial"/>
          <w:sz w:val="18"/>
          <w:szCs w:val="18"/>
          <w:lang w:eastAsia="cs-CZ"/>
        </w:rPr>
        <w:t>Spotřební průmysl (všechno spotřební zboží)</w:t>
      </w:r>
    </w:p>
    <w:p w14:paraId="2F4D753F" w14:textId="77777777" w:rsidR="0083684F" w:rsidRPr="006A42D0" w:rsidRDefault="0083684F" w:rsidP="006A42D0">
      <w:pPr>
        <w:spacing w:after="0"/>
        <w:rPr>
          <w:rFonts w:ascii="Arial" w:hAnsi="Arial" w:cs="Arial"/>
          <w:sz w:val="18"/>
          <w:szCs w:val="18"/>
          <w:u w:val="single"/>
        </w:rPr>
      </w:pPr>
    </w:p>
    <w:p w14:paraId="4997BFBD" w14:textId="77777777" w:rsidR="0083684F" w:rsidRPr="00346B0C" w:rsidRDefault="0083684F" w:rsidP="0083684F">
      <w:pPr>
        <w:spacing w:after="0"/>
        <w:rPr>
          <w:rFonts w:ascii="Arial" w:hAnsi="Arial" w:cs="Arial"/>
          <w:sz w:val="18"/>
          <w:szCs w:val="18"/>
          <w:u w:val="single"/>
        </w:rPr>
      </w:pPr>
      <w:r w:rsidRPr="00346B0C">
        <w:rPr>
          <w:rFonts w:ascii="Arial" w:hAnsi="Arial" w:cs="Arial"/>
          <w:sz w:val="18"/>
          <w:szCs w:val="18"/>
          <w:u w:val="single"/>
        </w:rPr>
        <w:t>Terciární sektor</w:t>
      </w:r>
    </w:p>
    <w:p w14:paraId="5DA384EF" w14:textId="77777777" w:rsidR="0083684F" w:rsidRPr="006A42D0" w:rsidRDefault="0083684F" w:rsidP="006A42D0">
      <w:pPr>
        <w:spacing w:after="0"/>
        <w:rPr>
          <w:rFonts w:ascii="Arial" w:hAnsi="Arial" w:cs="Arial"/>
          <w:sz w:val="18"/>
          <w:szCs w:val="18"/>
          <w:u w:val="single"/>
        </w:rPr>
      </w:pPr>
      <w:r w:rsidRPr="006A42D0">
        <w:rPr>
          <w:rFonts w:ascii="Arial" w:hAnsi="Arial" w:cs="Arial"/>
          <w:sz w:val="18"/>
          <w:szCs w:val="18"/>
          <w:u w:val="single"/>
          <w:lang w:eastAsia="cs-CZ"/>
        </w:rPr>
        <w:t>Obchod a zprostředkování</w:t>
      </w:r>
    </w:p>
    <w:p w14:paraId="652FA568"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Transport, doprava a přeprava</w:t>
      </w:r>
    </w:p>
    <w:p w14:paraId="6FE965CA"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Skladování</w:t>
      </w:r>
    </w:p>
    <w:p w14:paraId="67F2DC82"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Cestovní ruch</w:t>
      </w:r>
    </w:p>
    <w:p w14:paraId="6B02573E"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Ubytování a pohostinství</w:t>
      </w:r>
    </w:p>
    <w:p w14:paraId="53D9D491" w14:textId="77777777" w:rsidR="0083684F" w:rsidRPr="00346B0C" w:rsidRDefault="00190FE0" w:rsidP="00E54485">
      <w:pPr>
        <w:numPr>
          <w:ilvl w:val="0"/>
          <w:numId w:val="31"/>
        </w:numPr>
        <w:spacing w:after="0"/>
        <w:rPr>
          <w:rFonts w:ascii="Arial" w:hAnsi="Arial" w:cs="Arial"/>
          <w:sz w:val="18"/>
          <w:szCs w:val="18"/>
        </w:rPr>
      </w:pPr>
      <w:hyperlink r:id="rId137" w:tooltip="Finanční služby (Finanční sektor)" w:history="1">
        <w:r w:rsidR="0083684F" w:rsidRPr="00346B0C">
          <w:rPr>
            <w:rFonts w:ascii="Arial" w:hAnsi="Arial" w:cs="Arial"/>
            <w:sz w:val="18"/>
            <w:szCs w:val="18"/>
            <w:bdr w:val="none" w:sz="0" w:space="0" w:color="auto" w:frame="1"/>
            <w:lang w:eastAsia="cs-CZ"/>
          </w:rPr>
          <w:t>Finanční služby (Finanční sektor)</w:t>
        </w:r>
      </w:hyperlink>
    </w:p>
    <w:p w14:paraId="66BCA001"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Média, informace a propagace</w:t>
      </w:r>
    </w:p>
    <w:p w14:paraId="6D5344B1" w14:textId="77777777" w:rsidR="0083684F" w:rsidRPr="00346B0C" w:rsidRDefault="00190FE0" w:rsidP="00E54485">
      <w:pPr>
        <w:numPr>
          <w:ilvl w:val="0"/>
          <w:numId w:val="31"/>
        </w:numPr>
        <w:spacing w:after="0"/>
        <w:rPr>
          <w:rFonts w:ascii="Arial" w:hAnsi="Arial" w:cs="Arial"/>
          <w:sz w:val="18"/>
          <w:szCs w:val="18"/>
        </w:rPr>
      </w:pPr>
      <w:hyperlink r:id="rId138" w:tooltip="Odvětví Informační a komunikační služby a průmysl" w:history="1">
        <w:r w:rsidR="0083684F" w:rsidRPr="00346B0C">
          <w:rPr>
            <w:rFonts w:ascii="Arial" w:hAnsi="Arial" w:cs="Arial"/>
            <w:sz w:val="18"/>
            <w:szCs w:val="18"/>
            <w:bdr w:val="none" w:sz="0" w:space="0" w:color="auto" w:frame="1"/>
            <w:lang w:eastAsia="cs-CZ"/>
          </w:rPr>
          <w:t>Odvětví Informační a komunikační služby a průmysl</w:t>
        </w:r>
      </w:hyperlink>
    </w:p>
    <w:p w14:paraId="2E7F1D95" w14:textId="77777777" w:rsidR="0083684F" w:rsidRPr="00346B0C" w:rsidRDefault="00190FE0" w:rsidP="00E54485">
      <w:pPr>
        <w:numPr>
          <w:ilvl w:val="0"/>
          <w:numId w:val="31"/>
        </w:numPr>
        <w:spacing w:after="0"/>
        <w:rPr>
          <w:rFonts w:ascii="Arial" w:hAnsi="Arial" w:cs="Arial"/>
          <w:sz w:val="18"/>
          <w:szCs w:val="18"/>
        </w:rPr>
      </w:pPr>
      <w:hyperlink r:id="rId139" w:tooltip="Odvětví vzdělávání" w:history="1">
        <w:r w:rsidR="0083684F" w:rsidRPr="00346B0C">
          <w:rPr>
            <w:rFonts w:ascii="Arial" w:hAnsi="Arial" w:cs="Arial"/>
            <w:sz w:val="18"/>
            <w:szCs w:val="18"/>
            <w:bdr w:val="none" w:sz="0" w:space="0" w:color="auto" w:frame="1"/>
            <w:lang w:eastAsia="cs-CZ"/>
          </w:rPr>
          <w:t>Vzdělávání</w:t>
        </w:r>
      </w:hyperlink>
    </w:p>
    <w:p w14:paraId="5D9EAA87"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Zdravotnictví a sociální péče</w:t>
      </w:r>
    </w:p>
    <w:p w14:paraId="2B00EF3C"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Nemovitosti a infrastruktura</w:t>
      </w:r>
    </w:p>
    <w:p w14:paraId="5DE6A3BE"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Zábava, kultura a sport</w:t>
      </w:r>
    </w:p>
    <w:p w14:paraId="74248CC8" w14:textId="77777777" w:rsidR="0083684F" w:rsidRPr="00346B0C" w:rsidRDefault="00190FE0" w:rsidP="00E54485">
      <w:pPr>
        <w:numPr>
          <w:ilvl w:val="0"/>
          <w:numId w:val="31"/>
        </w:numPr>
        <w:spacing w:after="0"/>
        <w:rPr>
          <w:rFonts w:ascii="Arial" w:hAnsi="Arial" w:cs="Arial"/>
          <w:sz w:val="18"/>
          <w:szCs w:val="18"/>
        </w:rPr>
      </w:pPr>
      <w:hyperlink r:id="rId140" w:tooltip="Poradenství, právní a odborné služby" w:history="1">
        <w:r w:rsidR="0083684F" w:rsidRPr="00346B0C">
          <w:rPr>
            <w:rFonts w:ascii="Arial" w:hAnsi="Arial" w:cs="Arial"/>
            <w:sz w:val="18"/>
            <w:szCs w:val="18"/>
            <w:bdr w:val="none" w:sz="0" w:space="0" w:color="auto" w:frame="1"/>
            <w:lang w:eastAsia="cs-CZ"/>
          </w:rPr>
          <w:t>Poradenství, právní a odborné služby</w:t>
        </w:r>
      </w:hyperlink>
    </w:p>
    <w:p w14:paraId="3939CFEA" w14:textId="77777777" w:rsidR="0083684F" w:rsidRPr="00346B0C" w:rsidRDefault="0083684F" w:rsidP="00E54485">
      <w:pPr>
        <w:numPr>
          <w:ilvl w:val="0"/>
          <w:numId w:val="31"/>
        </w:numPr>
        <w:spacing w:after="0"/>
        <w:rPr>
          <w:rFonts w:ascii="Arial" w:hAnsi="Arial" w:cs="Arial"/>
          <w:sz w:val="18"/>
          <w:szCs w:val="18"/>
        </w:rPr>
      </w:pPr>
      <w:r w:rsidRPr="00346B0C">
        <w:rPr>
          <w:rFonts w:ascii="Arial" w:hAnsi="Arial" w:cs="Arial"/>
          <w:sz w:val="18"/>
          <w:szCs w:val="18"/>
          <w:lang w:eastAsia="cs-CZ"/>
        </w:rPr>
        <w:t>Řemesla a opravy</w:t>
      </w:r>
    </w:p>
    <w:p w14:paraId="79EA1633" w14:textId="77777777" w:rsidR="0083684F" w:rsidRPr="00346B0C" w:rsidRDefault="00190FE0" w:rsidP="00E54485">
      <w:pPr>
        <w:numPr>
          <w:ilvl w:val="0"/>
          <w:numId w:val="31"/>
        </w:numPr>
        <w:spacing w:after="0"/>
        <w:rPr>
          <w:rFonts w:ascii="Arial" w:hAnsi="Arial" w:cs="Arial"/>
          <w:sz w:val="18"/>
          <w:szCs w:val="18"/>
        </w:rPr>
      </w:pPr>
      <w:hyperlink r:id="rId141" w:tooltip="Veřejná správa" w:history="1">
        <w:r w:rsidR="0083684F" w:rsidRPr="00346B0C">
          <w:rPr>
            <w:rFonts w:ascii="Arial" w:hAnsi="Arial" w:cs="Arial"/>
            <w:sz w:val="18"/>
            <w:szCs w:val="18"/>
            <w:bdr w:val="none" w:sz="0" w:space="0" w:color="auto" w:frame="1"/>
            <w:lang w:eastAsia="cs-CZ"/>
          </w:rPr>
          <w:t>Veřejná správa</w:t>
        </w:r>
      </w:hyperlink>
    </w:p>
    <w:p w14:paraId="2462ACB2" w14:textId="77777777" w:rsidR="0083684F" w:rsidRPr="006A42D0" w:rsidRDefault="0083684F" w:rsidP="006A42D0">
      <w:pPr>
        <w:spacing w:after="0"/>
        <w:rPr>
          <w:rFonts w:ascii="Arial" w:hAnsi="Arial" w:cs="Arial"/>
          <w:sz w:val="18"/>
          <w:szCs w:val="18"/>
          <w:u w:val="single"/>
        </w:rPr>
      </w:pPr>
    </w:p>
    <w:p w14:paraId="78880067" w14:textId="77777777" w:rsidR="008E4FEE" w:rsidRPr="006A42D0" w:rsidRDefault="008E4FEE" w:rsidP="0083684F">
      <w:pPr>
        <w:spacing w:after="0"/>
        <w:rPr>
          <w:rStyle w:val="Siln"/>
          <w:rFonts w:ascii="Arial" w:hAnsi="Arial" w:cs="Arial"/>
          <w:b w:val="0"/>
          <w:bCs w:val="0"/>
          <w:sz w:val="18"/>
          <w:szCs w:val="18"/>
          <w:u w:val="single"/>
        </w:rPr>
      </w:pPr>
    </w:p>
    <w:p w14:paraId="14846429" w14:textId="77777777" w:rsidR="0083684F" w:rsidRPr="006A42D0" w:rsidRDefault="0083684F" w:rsidP="0083684F">
      <w:pPr>
        <w:spacing w:after="0"/>
        <w:rPr>
          <w:rStyle w:val="Siln"/>
          <w:rFonts w:ascii="Arial" w:hAnsi="Arial" w:cs="Arial"/>
          <w:b w:val="0"/>
          <w:bCs w:val="0"/>
          <w:sz w:val="18"/>
          <w:szCs w:val="18"/>
          <w:u w:val="single"/>
        </w:rPr>
      </w:pPr>
      <w:r w:rsidRPr="006A42D0">
        <w:rPr>
          <w:rStyle w:val="Siln"/>
          <w:rFonts w:ascii="Arial" w:hAnsi="Arial" w:cs="Arial"/>
          <w:b w:val="0"/>
          <w:bCs w:val="0"/>
          <w:sz w:val="18"/>
          <w:szCs w:val="18"/>
          <w:u w:val="single"/>
        </w:rPr>
        <w:t>Kvaternární sektor</w:t>
      </w:r>
    </w:p>
    <w:p w14:paraId="36032C5F" w14:textId="77777777" w:rsidR="0083684F" w:rsidRPr="00346B0C" w:rsidRDefault="0083684F" w:rsidP="00E54485">
      <w:pPr>
        <w:numPr>
          <w:ilvl w:val="0"/>
          <w:numId w:val="32"/>
        </w:numPr>
        <w:spacing w:after="0"/>
        <w:rPr>
          <w:rStyle w:val="Siln"/>
          <w:rFonts w:ascii="Arial" w:hAnsi="Arial" w:cs="Arial"/>
          <w:b w:val="0"/>
          <w:sz w:val="18"/>
          <w:szCs w:val="18"/>
          <w:shd w:val="clear" w:color="auto" w:fill="FFFFFF"/>
        </w:rPr>
      </w:pPr>
      <w:r w:rsidRPr="00346B0C">
        <w:rPr>
          <w:rStyle w:val="Siln"/>
          <w:rFonts w:ascii="Arial" w:hAnsi="Arial" w:cs="Arial"/>
          <w:b w:val="0"/>
          <w:sz w:val="18"/>
          <w:szCs w:val="18"/>
          <w:shd w:val="clear" w:color="auto" w:fill="FFFFFF"/>
        </w:rPr>
        <w:t>Věda</w:t>
      </w:r>
    </w:p>
    <w:p w14:paraId="32CA0A2F" w14:textId="77777777" w:rsidR="0083684F" w:rsidRPr="00346B0C" w:rsidRDefault="0083684F" w:rsidP="00E54485">
      <w:pPr>
        <w:numPr>
          <w:ilvl w:val="0"/>
          <w:numId w:val="32"/>
        </w:numPr>
        <w:spacing w:after="0"/>
        <w:rPr>
          <w:rStyle w:val="Siln"/>
          <w:rFonts w:ascii="Arial" w:hAnsi="Arial" w:cs="Arial"/>
          <w:b w:val="0"/>
          <w:sz w:val="18"/>
          <w:szCs w:val="18"/>
          <w:shd w:val="clear" w:color="auto" w:fill="FFFFFF"/>
        </w:rPr>
      </w:pPr>
      <w:r w:rsidRPr="00346B0C">
        <w:rPr>
          <w:rStyle w:val="Siln"/>
          <w:rFonts w:ascii="Arial" w:hAnsi="Arial" w:cs="Arial"/>
          <w:b w:val="0"/>
          <w:sz w:val="18"/>
          <w:szCs w:val="18"/>
          <w:shd w:val="clear" w:color="auto" w:fill="FFFFFF"/>
        </w:rPr>
        <w:t>Výzkum</w:t>
      </w:r>
    </w:p>
    <w:p w14:paraId="0BF58678" w14:textId="77777777" w:rsidR="0083684F" w:rsidRPr="00346B0C" w:rsidRDefault="0083684F" w:rsidP="00E54485">
      <w:pPr>
        <w:numPr>
          <w:ilvl w:val="0"/>
          <w:numId w:val="32"/>
        </w:numPr>
        <w:spacing w:after="0"/>
        <w:rPr>
          <w:rStyle w:val="Siln"/>
          <w:rFonts w:ascii="Arial" w:hAnsi="Arial" w:cs="Arial"/>
          <w:b w:val="0"/>
          <w:sz w:val="18"/>
          <w:szCs w:val="18"/>
          <w:shd w:val="clear" w:color="auto" w:fill="FFFFFF"/>
        </w:rPr>
      </w:pPr>
      <w:r w:rsidRPr="00346B0C">
        <w:rPr>
          <w:rStyle w:val="Siln"/>
          <w:rFonts w:ascii="Arial" w:hAnsi="Arial" w:cs="Arial"/>
          <w:b w:val="0"/>
          <w:sz w:val="18"/>
          <w:szCs w:val="18"/>
          <w:shd w:val="clear" w:color="auto" w:fill="FFFFFF"/>
        </w:rPr>
        <w:t>Školství</w:t>
      </w:r>
    </w:p>
    <w:p w14:paraId="65345174" w14:textId="77777777" w:rsidR="0083684F" w:rsidRPr="006A42D0" w:rsidRDefault="0083684F" w:rsidP="006A42D0">
      <w:pPr>
        <w:spacing w:after="0"/>
        <w:rPr>
          <w:rFonts w:ascii="Arial" w:hAnsi="Arial" w:cs="Arial"/>
          <w:sz w:val="18"/>
          <w:szCs w:val="18"/>
          <w:u w:val="single"/>
        </w:rPr>
      </w:pPr>
    </w:p>
    <w:p w14:paraId="2325C142" w14:textId="5F6E4725" w:rsidR="0083684F" w:rsidRPr="00346B0C" w:rsidRDefault="0083684F" w:rsidP="00684746">
      <w:pPr>
        <w:spacing w:after="0"/>
        <w:rPr>
          <w:rFonts w:ascii="Arial" w:hAnsi="Arial" w:cs="Arial"/>
          <w:bCs/>
          <w:sz w:val="18"/>
          <w:szCs w:val="18"/>
          <w:shd w:val="clear" w:color="auto" w:fill="FFFFFF"/>
        </w:rPr>
      </w:pPr>
      <w:r w:rsidRPr="00684746">
        <w:rPr>
          <w:rFonts w:ascii="Arial" w:hAnsi="Arial" w:cs="Arial"/>
          <w:b/>
          <w:bCs/>
          <w:sz w:val="18"/>
          <w:szCs w:val="18"/>
          <w:u w:val="single"/>
        </w:rPr>
        <w:t>Sekundární sektor</w:t>
      </w:r>
      <w:r w:rsidRPr="00346B0C">
        <w:rPr>
          <w:rFonts w:ascii="Arial" w:hAnsi="Arial" w:cs="Arial"/>
          <w:bCs/>
          <w:sz w:val="18"/>
          <w:szCs w:val="18"/>
          <w:shd w:val="clear" w:color="auto" w:fill="FFFFFF"/>
        </w:rPr>
        <w:t xml:space="preserve"> je v našem mikroregionu zastoupen cca 3,7</w:t>
      </w:r>
      <w:r w:rsidR="00597E55">
        <w:rPr>
          <w:rFonts w:ascii="Arial" w:hAnsi="Arial" w:cs="Arial"/>
          <w:bCs/>
          <w:sz w:val="18"/>
          <w:szCs w:val="18"/>
          <w:shd w:val="clear" w:color="auto" w:fill="FFFFFF"/>
        </w:rPr>
        <w:t xml:space="preserve"> </w:t>
      </w:r>
      <w:r w:rsidRPr="00346B0C">
        <w:rPr>
          <w:rFonts w:ascii="Arial" w:hAnsi="Arial" w:cs="Arial"/>
          <w:bCs/>
          <w:sz w:val="18"/>
          <w:szCs w:val="18"/>
          <w:shd w:val="clear" w:color="auto" w:fill="FFFFFF"/>
        </w:rPr>
        <w:t xml:space="preserve">%. Má tedy druhé největší zastoupení hned po sektoru terciárním. </w:t>
      </w:r>
    </w:p>
    <w:p w14:paraId="7A73CCF3" w14:textId="77777777" w:rsidR="0083684F" w:rsidRPr="00C053EC" w:rsidRDefault="0083684F" w:rsidP="0083684F">
      <w:pPr>
        <w:shd w:val="clear" w:color="auto" w:fill="FFFFFF"/>
        <w:spacing w:after="0"/>
        <w:textAlignment w:val="baseline"/>
        <w:rPr>
          <w:u w:val="single"/>
        </w:rPr>
      </w:pPr>
    </w:p>
    <w:p w14:paraId="478A8D86" w14:textId="24AC415E" w:rsidR="0083684F" w:rsidRPr="00D13905" w:rsidRDefault="00D13905" w:rsidP="00D13905">
      <w:pPr>
        <w:pStyle w:val="Titulek"/>
        <w:rPr>
          <w:rFonts w:ascii="Arial" w:hAnsi="Arial" w:cs="Arial"/>
          <w:sz w:val="16"/>
          <w:szCs w:val="16"/>
          <w:u w:val="single"/>
        </w:rPr>
      </w:pPr>
      <w:bookmarkStart w:id="300" w:name="_Toc488066620"/>
      <w:r w:rsidRPr="00D13905">
        <w:rPr>
          <w:rFonts w:ascii="Arial" w:hAnsi="Arial" w:cs="Arial"/>
          <w:sz w:val="16"/>
          <w:szCs w:val="16"/>
        </w:rPr>
        <w:t xml:space="preserve">Tabulka č.  </w:t>
      </w:r>
      <w:r w:rsidR="00376FBE">
        <w:rPr>
          <w:rFonts w:ascii="Arial" w:hAnsi="Arial" w:cs="Arial"/>
          <w:sz w:val="16"/>
          <w:szCs w:val="16"/>
        </w:rPr>
        <w:t>34</w:t>
      </w:r>
      <w:r w:rsidR="0083684F" w:rsidRPr="00D13905">
        <w:rPr>
          <w:rFonts w:ascii="Arial" w:hAnsi="Arial" w:cs="Arial"/>
          <w:b w:val="0"/>
          <w:sz w:val="16"/>
          <w:szCs w:val="16"/>
        </w:rPr>
        <w:t>:</w:t>
      </w:r>
      <w:r w:rsidR="0083684F" w:rsidRPr="00D13905">
        <w:rPr>
          <w:rFonts w:ascii="Arial" w:hAnsi="Arial" w:cs="Arial"/>
          <w:sz w:val="16"/>
          <w:szCs w:val="16"/>
        </w:rPr>
        <w:t xml:space="preserve"> Zastoupení ekonomických subjektů v jednotlivých sektorech</w:t>
      </w:r>
      <w:r w:rsidR="00731265">
        <w:rPr>
          <w:rFonts w:ascii="Arial" w:hAnsi="Arial" w:cs="Arial"/>
          <w:sz w:val="16"/>
          <w:szCs w:val="16"/>
        </w:rPr>
        <w:t>. r.2013</w:t>
      </w:r>
      <w:bookmarkEnd w:id="300"/>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8"/>
        <w:gridCol w:w="1540"/>
        <w:gridCol w:w="1430"/>
        <w:gridCol w:w="1430"/>
        <w:gridCol w:w="1320"/>
        <w:gridCol w:w="1540"/>
      </w:tblGrid>
      <w:tr w:rsidR="00E54485" w:rsidRPr="00E54485" w14:paraId="21F579C5" w14:textId="77777777">
        <w:tc>
          <w:tcPr>
            <w:tcW w:w="1978" w:type="dxa"/>
            <w:shd w:val="clear" w:color="auto" w:fill="33CC33"/>
          </w:tcPr>
          <w:p w14:paraId="29642247"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p>
        </w:tc>
        <w:tc>
          <w:tcPr>
            <w:tcW w:w="1540" w:type="dxa"/>
            <w:shd w:val="clear" w:color="auto" w:fill="33CC33"/>
          </w:tcPr>
          <w:p w14:paraId="0183B40C"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r w:rsidRPr="00E54485">
              <w:rPr>
                <w:rFonts w:ascii="Arial" w:hAnsi="Arial" w:cs="Arial"/>
                <w:b/>
                <w:color w:val="000000"/>
                <w:sz w:val="14"/>
                <w:szCs w:val="14"/>
              </w:rPr>
              <w:t>Počet ekonomických subjektů</w:t>
            </w:r>
          </w:p>
        </w:tc>
        <w:tc>
          <w:tcPr>
            <w:tcW w:w="1430" w:type="dxa"/>
            <w:shd w:val="clear" w:color="auto" w:fill="33CC33"/>
          </w:tcPr>
          <w:p w14:paraId="349ED0F4"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r w:rsidRPr="00E54485">
              <w:rPr>
                <w:rFonts w:ascii="Arial" w:hAnsi="Arial" w:cs="Arial"/>
                <w:b/>
                <w:color w:val="000000"/>
                <w:sz w:val="14"/>
                <w:szCs w:val="14"/>
              </w:rPr>
              <w:t>Zastoupení v primárním sektoru (%)</w:t>
            </w:r>
          </w:p>
        </w:tc>
        <w:tc>
          <w:tcPr>
            <w:tcW w:w="1430" w:type="dxa"/>
            <w:shd w:val="clear" w:color="auto" w:fill="33CC33"/>
          </w:tcPr>
          <w:p w14:paraId="4BC2FB01"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r w:rsidRPr="00E54485">
              <w:rPr>
                <w:rFonts w:ascii="Arial" w:hAnsi="Arial" w:cs="Arial"/>
                <w:b/>
                <w:color w:val="000000"/>
                <w:sz w:val="14"/>
                <w:szCs w:val="14"/>
              </w:rPr>
              <w:t>Zastoupení v sekundárním sektoru (%)</w:t>
            </w:r>
          </w:p>
        </w:tc>
        <w:tc>
          <w:tcPr>
            <w:tcW w:w="1320" w:type="dxa"/>
            <w:shd w:val="clear" w:color="auto" w:fill="33CC33"/>
          </w:tcPr>
          <w:p w14:paraId="12243CF4"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r w:rsidRPr="00E54485">
              <w:rPr>
                <w:rFonts w:ascii="Arial" w:hAnsi="Arial" w:cs="Arial"/>
                <w:b/>
                <w:color w:val="000000"/>
                <w:sz w:val="14"/>
                <w:szCs w:val="14"/>
              </w:rPr>
              <w:t>Zastoupení v terciárním sektoru (%)</w:t>
            </w:r>
          </w:p>
        </w:tc>
        <w:tc>
          <w:tcPr>
            <w:tcW w:w="1540" w:type="dxa"/>
            <w:shd w:val="clear" w:color="auto" w:fill="33CC33"/>
          </w:tcPr>
          <w:p w14:paraId="134327DF" w14:textId="77777777" w:rsidR="0083684F" w:rsidRPr="00E54485" w:rsidRDefault="0083684F" w:rsidP="00E54485">
            <w:pPr>
              <w:autoSpaceDE w:val="0"/>
              <w:autoSpaceDN w:val="0"/>
              <w:adjustRightInd w:val="0"/>
              <w:spacing w:after="0"/>
              <w:jc w:val="center"/>
              <w:rPr>
                <w:rFonts w:ascii="Arial" w:hAnsi="Arial" w:cs="Arial"/>
                <w:b/>
                <w:color w:val="000000"/>
                <w:sz w:val="14"/>
                <w:szCs w:val="14"/>
              </w:rPr>
            </w:pPr>
            <w:r w:rsidRPr="00E54485">
              <w:rPr>
                <w:rFonts w:ascii="Arial" w:hAnsi="Arial" w:cs="Arial"/>
                <w:b/>
                <w:color w:val="000000"/>
                <w:sz w:val="14"/>
                <w:szCs w:val="14"/>
              </w:rPr>
              <w:t>Zastoupení</w:t>
            </w:r>
          </w:p>
          <w:p w14:paraId="125D5794" w14:textId="77777777" w:rsidR="0083684F" w:rsidRPr="00E54485" w:rsidRDefault="0083684F" w:rsidP="00E54485">
            <w:pPr>
              <w:autoSpaceDE w:val="0"/>
              <w:autoSpaceDN w:val="0"/>
              <w:adjustRightInd w:val="0"/>
              <w:spacing w:after="0"/>
              <w:jc w:val="center"/>
              <w:rPr>
                <w:rFonts w:ascii="Arial" w:hAnsi="Arial" w:cs="Arial"/>
                <w:b/>
                <w:color w:val="000000"/>
                <w:sz w:val="14"/>
                <w:szCs w:val="14"/>
                <w:u w:val="single"/>
              </w:rPr>
            </w:pPr>
            <w:r w:rsidRPr="00E54485">
              <w:rPr>
                <w:rFonts w:ascii="Arial" w:hAnsi="Arial" w:cs="Arial"/>
                <w:b/>
                <w:color w:val="000000"/>
                <w:sz w:val="14"/>
                <w:szCs w:val="14"/>
              </w:rPr>
              <w:t>v kvaternárním sektoru (%)</w:t>
            </w:r>
          </w:p>
        </w:tc>
      </w:tr>
      <w:tr w:rsidR="00E54485" w:rsidRPr="00E54485" w14:paraId="47B1864F" w14:textId="77777777">
        <w:trPr>
          <w:trHeight w:val="284"/>
        </w:trPr>
        <w:tc>
          <w:tcPr>
            <w:tcW w:w="1978" w:type="dxa"/>
            <w:shd w:val="clear" w:color="auto" w:fill="auto"/>
            <w:vAlign w:val="center"/>
          </w:tcPr>
          <w:p w14:paraId="614D4C76" w14:textId="77777777" w:rsidR="0083684F" w:rsidRPr="00E54485" w:rsidRDefault="0083684F" w:rsidP="00E54485">
            <w:pPr>
              <w:autoSpaceDE w:val="0"/>
              <w:autoSpaceDN w:val="0"/>
              <w:adjustRightInd w:val="0"/>
              <w:spacing w:after="0"/>
              <w:rPr>
                <w:rFonts w:ascii="Arial" w:hAnsi="Arial" w:cs="Arial"/>
                <w:b/>
                <w:color w:val="000000"/>
                <w:sz w:val="14"/>
                <w:szCs w:val="14"/>
                <w:u w:val="single"/>
              </w:rPr>
            </w:pPr>
            <w:r w:rsidRPr="00E54485">
              <w:rPr>
                <w:rFonts w:ascii="Arial" w:hAnsi="Arial" w:cs="Arial"/>
                <w:b/>
                <w:color w:val="000000"/>
                <w:sz w:val="14"/>
                <w:szCs w:val="14"/>
              </w:rPr>
              <w:t>v Karlovarském kraji</w:t>
            </w:r>
          </w:p>
        </w:tc>
        <w:tc>
          <w:tcPr>
            <w:tcW w:w="1540" w:type="dxa"/>
            <w:shd w:val="clear" w:color="auto" w:fill="auto"/>
            <w:vAlign w:val="center"/>
          </w:tcPr>
          <w:p w14:paraId="6D7B3929"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7 405</w:t>
            </w:r>
          </w:p>
        </w:tc>
        <w:tc>
          <w:tcPr>
            <w:tcW w:w="1430" w:type="dxa"/>
            <w:shd w:val="clear" w:color="auto" w:fill="auto"/>
            <w:vAlign w:val="center"/>
          </w:tcPr>
          <w:p w14:paraId="2B4CC21F"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3,4</w:t>
            </w:r>
          </w:p>
        </w:tc>
        <w:tc>
          <w:tcPr>
            <w:tcW w:w="1430" w:type="dxa"/>
            <w:shd w:val="clear" w:color="auto" w:fill="auto"/>
            <w:vAlign w:val="center"/>
          </w:tcPr>
          <w:p w14:paraId="3ABFEC37"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22,1</w:t>
            </w:r>
          </w:p>
        </w:tc>
        <w:tc>
          <w:tcPr>
            <w:tcW w:w="1320" w:type="dxa"/>
            <w:shd w:val="clear" w:color="auto" w:fill="auto"/>
            <w:vAlign w:val="center"/>
          </w:tcPr>
          <w:p w14:paraId="6FD5C25C"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70,5</w:t>
            </w:r>
          </w:p>
        </w:tc>
        <w:tc>
          <w:tcPr>
            <w:tcW w:w="1540" w:type="dxa"/>
            <w:shd w:val="clear" w:color="auto" w:fill="auto"/>
            <w:vAlign w:val="center"/>
          </w:tcPr>
          <w:p w14:paraId="768E2F17"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bCs/>
                <w:color w:val="000000"/>
                <w:sz w:val="14"/>
                <w:szCs w:val="14"/>
                <w:shd w:val="clear" w:color="auto" w:fill="FFFFFF"/>
              </w:rPr>
              <w:t>4,1</w:t>
            </w:r>
          </w:p>
        </w:tc>
      </w:tr>
      <w:tr w:rsidR="00E54485" w:rsidRPr="00E54485" w14:paraId="1B1D53F4" w14:textId="77777777">
        <w:trPr>
          <w:trHeight w:val="284"/>
        </w:trPr>
        <w:tc>
          <w:tcPr>
            <w:tcW w:w="1978" w:type="dxa"/>
            <w:shd w:val="clear" w:color="auto" w:fill="auto"/>
            <w:vAlign w:val="center"/>
          </w:tcPr>
          <w:p w14:paraId="007A4F68" w14:textId="77777777" w:rsidR="0083684F" w:rsidRPr="00E54485" w:rsidRDefault="0083684F" w:rsidP="00E54485">
            <w:pPr>
              <w:autoSpaceDE w:val="0"/>
              <w:autoSpaceDN w:val="0"/>
              <w:adjustRightInd w:val="0"/>
              <w:spacing w:after="0"/>
              <w:rPr>
                <w:rFonts w:ascii="Arial" w:hAnsi="Arial" w:cs="Arial"/>
                <w:b/>
                <w:color w:val="000000"/>
                <w:sz w:val="14"/>
                <w:szCs w:val="14"/>
              </w:rPr>
            </w:pPr>
            <w:r w:rsidRPr="00E54485">
              <w:rPr>
                <w:rFonts w:ascii="Arial" w:hAnsi="Arial" w:cs="Arial"/>
                <w:b/>
                <w:color w:val="000000"/>
                <w:sz w:val="14"/>
                <w:szCs w:val="14"/>
              </w:rPr>
              <w:t>v MAS Krušné hory</w:t>
            </w:r>
          </w:p>
        </w:tc>
        <w:tc>
          <w:tcPr>
            <w:tcW w:w="1540" w:type="dxa"/>
            <w:shd w:val="clear" w:color="auto" w:fill="auto"/>
            <w:vAlign w:val="center"/>
          </w:tcPr>
          <w:p w14:paraId="6F44FFED"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1033</w:t>
            </w:r>
          </w:p>
        </w:tc>
        <w:tc>
          <w:tcPr>
            <w:tcW w:w="1430" w:type="dxa"/>
            <w:shd w:val="clear" w:color="auto" w:fill="auto"/>
            <w:vAlign w:val="center"/>
          </w:tcPr>
          <w:p w14:paraId="451B1B50"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0,4</w:t>
            </w:r>
          </w:p>
        </w:tc>
        <w:tc>
          <w:tcPr>
            <w:tcW w:w="1430" w:type="dxa"/>
            <w:shd w:val="clear" w:color="auto" w:fill="auto"/>
            <w:vAlign w:val="center"/>
          </w:tcPr>
          <w:p w14:paraId="3BF3A6F3"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3,7</w:t>
            </w:r>
          </w:p>
        </w:tc>
        <w:tc>
          <w:tcPr>
            <w:tcW w:w="1320" w:type="dxa"/>
            <w:shd w:val="clear" w:color="auto" w:fill="auto"/>
            <w:vAlign w:val="center"/>
          </w:tcPr>
          <w:p w14:paraId="0D589EC8"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color w:val="000000"/>
                <w:sz w:val="14"/>
                <w:szCs w:val="14"/>
              </w:rPr>
              <w:t>8,9</w:t>
            </w:r>
          </w:p>
        </w:tc>
        <w:tc>
          <w:tcPr>
            <w:tcW w:w="1540" w:type="dxa"/>
            <w:shd w:val="clear" w:color="auto" w:fill="auto"/>
            <w:vAlign w:val="center"/>
          </w:tcPr>
          <w:p w14:paraId="1BD024B7" w14:textId="77777777" w:rsidR="0083684F" w:rsidRPr="00E54485" w:rsidRDefault="0083684F" w:rsidP="00E54485">
            <w:pPr>
              <w:autoSpaceDE w:val="0"/>
              <w:autoSpaceDN w:val="0"/>
              <w:adjustRightInd w:val="0"/>
              <w:spacing w:after="0"/>
              <w:jc w:val="center"/>
              <w:rPr>
                <w:rFonts w:ascii="Arial" w:hAnsi="Arial" w:cs="Arial"/>
                <w:color w:val="000000"/>
                <w:sz w:val="14"/>
                <w:szCs w:val="14"/>
                <w:u w:val="single"/>
              </w:rPr>
            </w:pPr>
            <w:r w:rsidRPr="00E54485">
              <w:rPr>
                <w:rFonts w:ascii="Arial" w:hAnsi="Arial" w:cs="Arial"/>
                <w:bCs/>
                <w:color w:val="000000"/>
                <w:sz w:val="14"/>
                <w:szCs w:val="14"/>
                <w:shd w:val="clear" w:color="auto" w:fill="FFFFFF"/>
              </w:rPr>
              <w:t>0,5</w:t>
            </w:r>
          </w:p>
        </w:tc>
      </w:tr>
    </w:tbl>
    <w:p w14:paraId="4F2A7874" w14:textId="77777777" w:rsidR="0083684F" w:rsidRPr="00346B0C" w:rsidRDefault="0083684F" w:rsidP="0083684F">
      <w:pPr>
        <w:spacing w:after="0"/>
        <w:rPr>
          <w:rFonts w:ascii="Arial" w:hAnsi="Arial" w:cs="Arial"/>
          <w:i/>
          <w:sz w:val="16"/>
          <w:szCs w:val="16"/>
        </w:rPr>
      </w:pPr>
      <w:r w:rsidRPr="00346B0C">
        <w:rPr>
          <w:rFonts w:ascii="Arial" w:hAnsi="Arial" w:cs="Arial"/>
          <w:i/>
          <w:sz w:val="16"/>
          <w:szCs w:val="16"/>
        </w:rPr>
        <w:t xml:space="preserve">zdroj: </w:t>
      </w:r>
      <w:hyperlink r:id="rId142" w:history="1">
        <w:r w:rsidR="00731265" w:rsidRPr="001E25C5">
          <w:rPr>
            <w:rStyle w:val="Hypertextovodkaz"/>
            <w:rFonts w:ascii="Arial" w:hAnsi="Arial" w:cs="Arial"/>
            <w:i/>
            <w:sz w:val="16"/>
            <w:szCs w:val="16"/>
          </w:rPr>
          <w:t>http://www.kr-karlovarsky.cz/region/Stranky/Zamestnanost.aspx</w:t>
        </w:r>
      </w:hyperlink>
      <w:r w:rsidR="00731265">
        <w:rPr>
          <w:rFonts w:ascii="Arial" w:hAnsi="Arial" w:cs="Arial"/>
          <w:i/>
          <w:sz w:val="16"/>
          <w:szCs w:val="16"/>
        </w:rPr>
        <w:t>, Analýza zaměstnanosti Karl. kraje, KúKK</w:t>
      </w:r>
    </w:p>
    <w:p w14:paraId="2B5BD88D" w14:textId="77777777" w:rsidR="0083684F" w:rsidRDefault="0083684F" w:rsidP="0083684F"/>
    <w:p w14:paraId="7D8F6DF7" w14:textId="77777777" w:rsidR="00310D20" w:rsidRDefault="00310D20" w:rsidP="001E0004">
      <w:pPr>
        <w:pStyle w:val="Nadpis4"/>
      </w:pPr>
      <w:bookmarkStart w:id="301" w:name="_Toc420662976"/>
      <w:bookmarkStart w:id="302" w:name="_Toc488066438"/>
      <w:r w:rsidRPr="00CF26BA">
        <w:t>Významní zaměstnavatelé v území MAS Krušné hory</w:t>
      </w:r>
      <w:bookmarkEnd w:id="301"/>
      <w:bookmarkEnd w:id="302"/>
    </w:p>
    <w:p w14:paraId="027A8748" w14:textId="77777777" w:rsidR="009B576F" w:rsidRDefault="009B576F" w:rsidP="0083684F">
      <w:pPr>
        <w:pStyle w:val="Bezmezer1"/>
        <w:rPr>
          <w:rFonts w:ascii="Arial" w:hAnsi="Arial" w:cs="Arial"/>
          <w:sz w:val="18"/>
          <w:szCs w:val="18"/>
          <w:shd w:val="clear" w:color="auto" w:fill="FFFFFF"/>
        </w:rPr>
      </w:pPr>
    </w:p>
    <w:p w14:paraId="31A49406"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 xml:space="preserve">Jáchymov:  </w:t>
      </w:r>
      <w:r w:rsidRPr="00351FFD">
        <w:rPr>
          <w:rFonts w:ascii="Arial" w:hAnsi="Arial" w:cs="Arial"/>
          <w:sz w:val="18"/>
          <w:szCs w:val="18"/>
          <w:shd w:val="clear" w:color="auto" w:fill="FFFFFF"/>
        </w:rPr>
        <w:tab/>
        <w:t xml:space="preserve">TrompetterGuss CS, s.r.o. </w:t>
      </w:r>
      <w:r w:rsidRPr="00351FFD">
        <w:rPr>
          <w:rFonts w:ascii="Arial" w:hAnsi="Arial" w:cs="Arial"/>
          <w:sz w:val="18"/>
          <w:szCs w:val="18"/>
          <w:shd w:val="clear" w:color="auto" w:fill="FFFFFF"/>
        </w:rPr>
        <w:tab/>
        <w:t>cca 75 zaměstnanců</w:t>
      </w:r>
    </w:p>
    <w:p w14:paraId="11CF6CDF"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VJB partner s. r. 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75 zaměstnanců</w:t>
      </w:r>
    </w:p>
    <w:p w14:paraId="5D906474" w14:textId="77777777" w:rsidR="0083684F" w:rsidRPr="00351FFD" w:rsidRDefault="0083684F" w:rsidP="0083684F">
      <w:pPr>
        <w:pStyle w:val="Bezmezer1"/>
        <w:rPr>
          <w:rFonts w:ascii="Arial" w:hAnsi="Arial" w:cs="Arial"/>
          <w:sz w:val="18"/>
          <w:szCs w:val="18"/>
          <w:shd w:val="clear" w:color="auto" w:fill="FFFFFF"/>
        </w:rPr>
      </w:pPr>
    </w:p>
    <w:p w14:paraId="076A8DE3"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Stráž nad Ohří:</w:t>
      </w:r>
      <w:r w:rsidRPr="00351FFD">
        <w:rPr>
          <w:rFonts w:ascii="Arial" w:hAnsi="Arial" w:cs="Arial"/>
          <w:sz w:val="18"/>
          <w:szCs w:val="18"/>
          <w:shd w:val="clear" w:color="auto" w:fill="FFFFFF"/>
        </w:rPr>
        <w:tab/>
        <w:t xml:space="preserve">Karlovarská korunní, s. r. o. </w:t>
      </w:r>
      <w:r w:rsidRPr="00351FFD">
        <w:rPr>
          <w:rFonts w:ascii="Arial" w:hAnsi="Arial" w:cs="Arial"/>
          <w:sz w:val="18"/>
          <w:szCs w:val="18"/>
          <w:shd w:val="clear" w:color="auto" w:fill="FFFFFF"/>
        </w:rPr>
        <w:tab/>
        <w:t>cca 150 zaměstnanců</w:t>
      </w:r>
    </w:p>
    <w:p w14:paraId="1DD1E57B" w14:textId="77777777" w:rsidR="0083684F" w:rsidRPr="00351FFD" w:rsidRDefault="0083684F" w:rsidP="0083684F">
      <w:pPr>
        <w:pStyle w:val="Bezmezer1"/>
        <w:rPr>
          <w:rFonts w:ascii="Arial" w:hAnsi="Arial" w:cs="Arial"/>
          <w:sz w:val="18"/>
          <w:szCs w:val="18"/>
          <w:shd w:val="clear" w:color="auto" w:fill="FFFFFF"/>
        </w:rPr>
      </w:pPr>
    </w:p>
    <w:p w14:paraId="185D5303"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Ostrov:</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Ostrovská teplárenská, a. s. </w:t>
      </w:r>
      <w:r w:rsidRPr="00351FFD">
        <w:rPr>
          <w:rFonts w:ascii="Arial" w:hAnsi="Arial" w:cs="Arial"/>
          <w:sz w:val="18"/>
          <w:szCs w:val="18"/>
          <w:shd w:val="clear" w:color="auto" w:fill="FFFFFF"/>
        </w:rPr>
        <w:tab/>
        <w:t>cca 75 zaměstnanců</w:t>
      </w:r>
    </w:p>
    <w:p w14:paraId="4F465DD3"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Czech-Cont, s. r. 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150 zaměstnanců</w:t>
      </w:r>
    </w:p>
    <w:p w14:paraId="598A4948"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KE – Ostrov – Elektrik, s. r. o. </w:t>
      </w:r>
      <w:r w:rsidRPr="00351FFD">
        <w:rPr>
          <w:rFonts w:ascii="Arial" w:hAnsi="Arial" w:cs="Arial"/>
          <w:sz w:val="18"/>
          <w:szCs w:val="18"/>
          <w:shd w:val="clear" w:color="auto" w:fill="FFFFFF"/>
        </w:rPr>
        <w:tab/>
        <w:t>cca 750 zaměstnanců</w:t>
      </w:r>
    </w:p>
    <w:p w14:paraId="292A42FF"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Amphenol-Tuchel ElectronicsGmbH-, org. </w:t>
      </w:r>
      <w:r w:rsidRPr="00351FFD">
        <w:rPr>
          <w:rFonts w:ascii="Arial" w:hAnsi="Arial" w:cs="Arial"/>
          <w:sz w:val="18"/>
          <w:szCs w:val="18"/>
          <w:shd w:val="clear" w:color="auto" w:fill="FFFFFF"/>
        </w:rPr>
        <w:tab/>
        <w:t xml:space="preserve"> cca 150 zaměstnanců</w:t>
      </w:r>
    </w:p>
    <w:p w14:paraId="5559036E"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PaposTrade, s. r. 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150 zaměstnanců</w:t>
      </w:r>
    </w:p>
    <w:p w14:paraId="52E58826"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LindnerTüren - Fassaden, s.r.o. </w:t>
      </w:r>
      <w:r w:rsidRPr="00351FFD">
        <w:rPr>
          <w:rFonts w:ascii="Arial" w:hAnsi="Arial" w:cs="Arial"/>
          <w:sz w:val="18"/>
          <w:szCs w:val="18"/>
          <w:shd w:val="clear" w:color="auto" w:fill="FFFFFF"/>
        </w:rPr>
        <w:tab/>
        <w:t>cca 75 zaměstnanců</w:t>
      </w:r>
    </w:p>
    <w:p w14:paraId="4AA4F6F1" w14:textId="77777777" w:rsidR="0083684F" w:rsidRPr="00351FFD" w:rsidRDefault="0083684F" w:rsidP="0083684F">
      <w:pPr>
        <w:pStyle w:val="Bezmezer1"/>
        <w:rPr>
          <w:rFonts w:ascii="Arial" w:hAnsi="Arial" w:cs="Arial"/>
          <w:sz w:val="18"/>
          <w:szCs w:val="18"/>
          <w:shd w:val="clear" w:color="auto" w:fill="FFFFFF"/>
        </w:rPr>
      </w:pPr>
    </w:p>
    <w:p w14:paraId="35A24CED"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Sadov:</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Fobeco, s. r. 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150 zaměstnanců</w:t>
      </w:r>
    </w:p>
    <w:p w14:paraId="2E6DDD9D" w14:textId="77777777" w:rsidR="0083684F" w:rsidRPr="00351FFD" w:rsidRDefault="0083684F" w:rsidP="0083684F">
      <w:pPr>
        <w:pStyle w:val="Bezmezer1"/>
        <w:rPr>
          <w:rFonts w:ascii="Arial" w:hAnsi="Arial" w:cs="Arial"/>
          <w:sz w:val="18"/>
          <w:szCs w:val="18"/>
          <w:shd w:val="clear" w:color="auto" w:fill="FFFFFF"/>
        </w:rPr>
      </w:pPr>
    </w:p>
    <w:p w14:paraId="47DBAEBF"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Nejdek:</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Metalis Nejdek, s. r. 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225 zaměstnanců</w:t>
      </w:r>
    </w:p>
    <w:p w14:paraId="51CB9FA4"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Vlnap, a. s.</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225 zaměstnanců</w:t>
      </w:r>
    </w:p>
    <w:p w14:paraId="0BB830A5"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Nejdecká česárna vlny, a. s. </w:t>
      </w:r>
      <w:r w:rsidRPr="00351FFD">
        <w:rPr>
          <w:rFonts w:ascii="Arial" w:hAnsi="Arial" w:cs="Arial"/>
          <w:sz w:val="18"/>
          <w:szCs w:val="18"/>
          <w:shd w:val="clear" w:color="auto" w:fill="FFFFFF"/>
        </w:rPr>
        <w:tab/>
        <w:t>cca 231 zaměstnanců</w:t>
      </w:r>
    </w:p>
    <w:p w14:paraId="342EEA28"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Swiss - Form a. s.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225 zaměstnanců</w:t>
      </w:r>
    </w:p>
    <w:p w14:paraId="06D9CD90"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 xml:space="preserve">Witte Nejdek, s.r.o.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t>cca 1540 zaměstnanců</w:t>
      </w:r>
    </w:p>
    <w:p w14:paraId="6CAFB64C" w14:textId="77777777" w:rsidR="0083684F" w:rsidRPr="00351FFD" w:rsidRDefault="0083684F" w:rsidP="0083684F">
      <w:pPr>
        <w:pStyle w:val="Bezmezer1"/>
        <w:rPr>
          <w:rFonts w:ascii="Arial" w:hAnsi="Arial" w:cs="Arial"/>
          <w:sz w:val="18"/>
          <w:szCs w:val="18"/>
          <w:shd w:val="clear" w:color="auto" w:fill="FFFFFF"/>
        </w:rPr>
      </w:pPr>
    </w:p>
    <w:p w14:paraId="2BF16929"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Nová Role:</w:t>
      </w:r>
      <w:r w:rsidRPr="00351FFD">
        <w:rPr>
          <w:rFonts w:ascii="Arial" w:hAnsi="Arial" w:cs="Arial"/>
          <w:sz w:val="18"/>
          <w:szCs w:val="18"/>
          <w:shd w:val="clear" w:color="auto" w:fill="FFFFFF"/>
        </w:rPr>
        <w:tab/>
        <w:t xml:space="preserve">Thun 1794, a.s. </w:t>
      </w:r>
      <w:r w:rsidRPr="00351FFD">
        <w:rPr>
          <w:rFonts w:ascii="Arial" w:hAnsi="Arial" w:cs="Arial"/>
          <w:sz w:val="18"/>
          <w:szCs w:val="18"/>
          <w:shd w:val="clear" w:color="auto" w:fill="FFFFFF"/>
        </w:rPr>
        <w:tab/>
      </w:r>
      <w:r w:rsidRPr="00351FFD">
        <w:rPr>
          <w:rFonts w:ascii="Arial" w:hAnsi="Arial" w:cs="Arial"/>
          <w:sz w:val="18"/>
          <w:szCs w:val="18"/>
          <w:shd w:val="clear" w:color="auto" w:fill="FFFFFF"/>
        </w:rPr>
        <w:tab/>
      </w:r>
      <w:r w:rsidR="00144CF8">
        <w:rPr>
          <w:rFonts w:ascii="Arial" w:hAnsi="Arial" w:cs="Arial"/>
          <w:sz w:val="18"/>
          <w:szCs w:val="18"/>
          <w:shd w:val="clear" w:color="auto" w:fill="FFFFFF"/>
        </w:rPr>
        <w:tab/>
      </w:r>
      <w:r w:rsidRPr="00351FFD">
        <w:rPr>
          <w:rFonts w:ascii="Arial" w:hAnsi="Arial" w:cs="Arial"/>
          <w:sz w:val="18"/>
          <w:szCs w:val="18"/>
          <w:shd w:val="clear" w:color="auto" w:fill="FFFFFF"/>
        </w:rPr>
        <w:t>cca 660 zaměstnanců</w:t>
      </w:r>
    </w:p>
    <w:p w14:paraId="675C24EE" w14:textId="77777777" w:rsidR="0083684F" w:rsidRPr="00351FFD" w:rsidRDefault="0083684F" w:rsidP="0083684F">
      <w:pPr>
        <w:pStyle w:val="Bezmezer1"/>
        <w:rPr>
          <w:rFonts w:ascii="Arial" w:hAnsi="Arial" w:cs="Arial"/>
          <w:sz w:val="18"/>
          <w:szCs w:val="18"/>
          <w:shd w:val="clear" w:color="auto" w:fill="FFFFFF"/>
        </w:rPr>
      </w:pPr>
    </w:p>
    <w:p w14:paraId="5501B2E6"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Božičany:</w:t>
      </w:r>
      <w:r w:rsidRPr="00351FFD">
        <w:rPr>
          <w:rFonts w:ascii="Arial" w:hAnsi="Arial" w:cs="Arial"/>
          <w:sz w:val="18"/>
          <w:szCs w:val="18"/>
          <w:shd w:val="clear" w:color="auto" w:fill="FFFFFF"/>
        </w:rPr>
        <w:tab/>
        <w:t xml:space="preserve">KSB - OTM, s.r.o. </w:t>
      </w:r>
      <w:r w:rsidRPr="00351FFD">
        <w:rPr>
          <w:rFonts w:ascii="Arial" w:hAnsi="Arial" w:cs="Arial"/>
          <w:sz w:val="18"/>
          <w:szCs w:val="18"/>
          <w:shd w:val="clear" w:color="auto" w:fill="FFFFFF"/>
        </w:rPr>
        <w:tab/>
      </w:r>
      <w:r w:rsidR="00144CF8">
        <w:rPr>
          <w:rFonts w:ascii="Arial" w:hAnsi="Arial" w:cs="Arial"/>
          <w:sz w:val="18"/>
          <w:szCs w:val="18"/>
          <w:shd w:val="clear" w:color="auto" w:fill="FFFFFF"/>
        </w:rPr>
        <w:tab/>
      </w:r>
      <w:r w:rsidRPr="00351FFD">
        <w:rPr>
          <w:rFonts w:ascii="Arial" w:hAnsi="Arial" w:cs="Arial"/>
          <w:sz w:val="18"/>
          <w:szCs w:val="18"/>
          <w:shd w:val="clear" w:color="auto" w:fill="FFFFFF"/>
        </w:rPr>
        <w:t>cca 150 zaměstnanců</w:t>
      </w:r>
    </w:p>
    <w:p w14:paraId="3D3905BC" w14:textId="77777777" w:rsidR="0083684F" w:rsidRPr="00351FFD" w:rsidRDefault="0083684F" w:rsidP="0083684F">
      <w:pPr>
        <w:pStyle w:val="Bezmezer1"/>
        <w:rPr>
          <w:rFonts w:ascii="Arial" w:hAnsi="Arial" w:cs="Arial"/>
          <w:sz w:val="18"/>
          <w:szCs w:val="18"/>
          <w:shd w:val="clear" w:color="auto" w:fill="FFFFFF"/>
        </w:rPr>
      </w:pPr>
    </w:p>
    <w:p w14:paraId="4F9DD184"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Otovice:</w:t>
      </w:r>
      <w:r w:rsidRPr="00351FFD">
        <w:rPr>
          <w:rFonts w:ascii="Arial" w:hAnsi="Arial" w:cs="Arial"/>
          <w:sz w:val="18"/>
          <w:szCs w:val="18"/>
          <w:shd w:val="clear" w:color="auto" w:fill="FFFFFF"/>
        </w:rPr>
        <w:tab/>
        <w:t xml:space="preserve">Kalibra </w:t>
      </w:r>
      <w:r w:rsidR="00144CF8">
        <w:rPr>
          <w:rFonts w:ascii="Arial" w:hAnsi="Arial" w:cs="Arial"/>
          <w:sz w:val="18"/>
          <w:szCs w:val="18"/>
          <w:shd w:val="clear" w:color="auto" w:fill="FFFFFF"/>
        </w:rPr>
        <w:tab/>
      </w:r>
      <w:r w:rsidRPr="00351FFD">
        <w:rPr>
          <w:rFonts w:ascii="Arial" w:hAnsi="Arial" w:cs="Arial"/>
          <w:sz w:val="18"/>
          <w:szCs w:val="18"/>
          <w:shd w:val="clear" w:color="auto" w:fill="FFFFFF"/>
        </w:rPr>
        <w:t xml:space="preserve">Nova, s.r.o. </w:t>
      </w:r>
      <w:r w:rsidRPr="00351FFD">
        <w:rPr>
          <w:rFonts w:ascii="Arial" w:hAnsi="Arial" w:cs="Arial"/>
          <w:sz w:val="18"/>
          <w:szCs w:val="18"/>
          <w:shd w:val="clear" w:color="auto" w:fill="FFFFFF"/>
        </w:rPr>
        <w:tab/>
      </w:r>
      <w:r w:rsidR="00144CF8">
        <w:rPr>
          <w:rFonts w:ascii="Arial" w:hAnsi="Arial" w:cs="Arial"/>
          <w:sz w:val="18"/>
          <w:szCs w:val="18"/>
          <w:shd w:val="clear" w:color="auto" w:fill="FFFFFF"/>
        </w:rPr>
        <w:tab/>
      </w:r>
      <w:r w:rsidR="00144CF8">
        <w:rPr>
          <w:rFonts w:ascii="Arial" w:hAnsi="Arial" w:cs="Arial"/>
          <w:sz w:val="18"/>
          <w:szCs w:val="18"/>
          <w:shd w:val="clear" w:color="auto" w:fill="FFFFFF"/>
        </w:rPr>
        <w:tab/>
      </w:r>
      <w:r w:rsidRPr="00351FFD">
        <w:rPr>
          <w:rFonts w:ascii="Arial" w:hAnsi="Arial" w:cs="Arial"/>
          <w:sz w:val="18"/>
          <w:szCs w:val="18"/>
          <w:shd w:val="clear" w:color="auto" w:fill="FFFFFF"/>
        </w:rPr>
        <w:t>cca 150 zaměstnanců</w:t>
      </w:r>
    </w:p>
    <w:p w14:paraId="747B9515" w14:textId="77777777" w:rsidR="0083684F" w:rsidRPr="00351FFD" w:rsidRDefault="0083684F" w:rsidP="0083684F">
      <w:pPr>
        <w:pStyle w:val="Bezmezer1"/>
        <w:rPr>
          <w:rFonts w:ascii="Arial" w:hAnsi="Arial" w:cs="Arial"/>
          <w:sz w:val="18"/>
          <w:szCs w:val="18"/>
          <w:shd w:val="clear" w:color="auto" w:fill="FFFFFF"/>
        </w:rPr>
      </w:pPr>
    </w:p>
    <w:p w14:paraId="4413488E" w14:textId="77777777"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Dalovice:</w:t>
      </w:r>
      <w:r w:rsidRPr="00351FFD">
        <w:rPr>
          <w:rFonts w:ascii="Arial" w:hAnsi="Arial" w:cs="Arial"/>
          <w:sz w:val="18"/>
          <w:szCs w:val="18"/>
          <w:shd w:val="clear" w:color="auto" w:fill="FFFFFF"/>
        </w:rPr>
        <w:tab/>
        <w:t xml:space="preserve">EpiagLofida - Porcelán CZ, s.r.o. </w:t>
      </w:r>
      <w:r w:rsidR="00144CF8">
        <w:rPr>
          <w:rFonts w:ascii="Arial" w:hAnsi="Arial" w:cs="Arial"/>
          <w:sz w:val="18"/>
          <w:szCs w:val="18"/>
          <w:shd w:val="clear" w:color="auto" w:fill="FFFFFF"/>
        </w:rPr>
        <w:tab/>
      </w:r>
      <w:r w:rsidRPr="00351FFD">
        <w:rPr>
          <w:rFonts w:ascii="Arial" w:hAnsi="Arial" w:cs="Arial"/>
          <w:sz w:val="18"/>
          <w:szCs w:val="18"/>
          <w:shd w:val="clear" w:color="auto" w:fill="FFFFFF"/>
        </w:rPr>
        <w:t>cca 75 zaměstnanců</w:t>
      </w:r>
    </w:p>
    <w:p w14:paraId="32D3483A" w14:textId="77777777" w:rsidR="0083684F" w:rsidRPr="00351FFD" w:rsidRDefault="0083684F" w:rsidP="0083684F">
      <w:pPr>
        <w:pStyle w:val="Bezmezer1"/>
        <w:rPr>
          <w:rFonts w:ascii="Arial" w:hAnsi="Arial" w:cs="Arial"/>
          <w:sz w:val="18"/>
          <w:szCs w:val="18"/>
          <w:shd w:val="clear" w:color="auto" w:fill="FFFFFF"/>
        </w:rPr>
      </w:pPr>
    </w:p>
    <w:p w14:paraId="6E86AE56" w14:textId="13ED05FD" w:rsidR="0083684F" w:rsidRPr="00351FFD" w:rsidRDefault="0083684F" w:rsidP="0083684F">
      <w:pPr>
        <w:pStyle w:val="Bezmezer1"/>
        <w:rPr>
          <w:rFonts w:ascii="Arial" w:hAnsi="Arial" w:cs="Arial"/>
          <w:sz w:val="18"/>
          <w:szCs w:val="18"/>
          <w:shd w:val="clear" w:color="auto" w:fill="FFFFFF"/>
        </w:rPr>
      </w:pPr>
      <w:r w:rsidRPr="00351FFD">
        <w:rPr>
          <w:rFonts w:ascii="Arial" w:hAnsi="Arial" w:cs="Arial"/>
          <w:sz w:val="18"/>
          <w:szCs w:val="18"/>
          <w:shd w:val="clear" w:color="auto" w:fill="FFFFFF"/>
        </w:rPr>
        <w:t>Zbytek subjektů, řadících se do sekundárního sektoru, zaměstnává cca od 1 – 50 osob. Tyto menší subjekty tvoří 93</w:t>
      </w:r>
      <w:r w:rsidR="00597E55">
        <w:rPr>
          <w:rFonts w:ascii="Arial" w:hAnsi="Arial" w:cs="Arial"/>
          <w:sz w:val="18"/>
          <w:szCs w:val="18"/>
          <w:shd w:val="clear" w:color="auto" w:fill="FFFFFF"/>
        </w:rPr>
        <w:t xml:space="preserve"> </w:t>
      </w:r>
      <w:r w:rsidRPr="00351FFD">
        <w:rPr>
          <w:rFonts w:ascii="Arial" w:hAnsi="Arial" w:cs="Arial"/>
          <w:sz w:val="18"/>
          <w:szCs w:val="18"/>
          <w:shd w:val="clear" w:color="auto" w:fill="FFFFFF"/>
        </w:rPr>
        <w:t xml:space="preserve">% subjektů celého sektoru v našem mikroregionu. </w:t>
      </w:r>
    </w:p>
    <w:p w14:paraId="3FDB0E35" w14:textId="77777777" w:rsidR="0083684F" w:rsidRDefault="0083684F" w:rsidP="0083684F">
      <w:pPr>
        <w:pStyle w:val="Bezmezer1"/>
        <w:rPr>
          <w:rFonts w:ascii="Arial" w:hAnsi="Arial" w:cs="Arial"/>
          <w:b/>
          <w:sz w:val="18"/>
          <w:szCs w:val="18"/>
        </w:rPr>
      </w:pPr>
    </w:p>
    <w:p w14:paraId="05302604" w14:textId="77777777" w:rsidR="00F2369C" w:rsidRPr="00351FFD" w:rsidRDefault="00F2369C" w:rsidP="0083684F">
      <w:pPr>
        <w:pStyle w:val="Bezmezer1"/>
        <w:rPr>
          <w:rFonts w:ascii="Arial" w:hAnsi="Arial" w:cs="Arial"/>
          <w:b/>
          <w:sz w:val="18"/>
          <w:szCs w:val="18"/>
        </w:rPr>
      </w:pPr>
    </w:p>
    <w:p w14:paraId="232F0A99" w14:textId="36AA956B" w:rsidR="0083684F" w:rsidRPr="00D13905" w:rsidRDefault="00D13905" w:rsidP="00D13905">
      <w:pPr>
        <w:pStyle w:val="Titulek"/>
        <w:rPr>
          <w:rFonts w:ascii="Arial" w:hAnsi="Arial" w:cs="Arial"/>
          <w:sz w:val="16"/>
          <w:szCs w:val="16"/>
          <w:shd w:val="clear" w:color="auto" w:fill="FFFFFF"/>
        </w:rPr>
      </w:pPr>
      <w:bookmarkStart w:id="303" w:name="_Toc488066621"/>
      <w:r w:rsidRPr="00D13905">
        <w:rPr>
          <w:rFonts w:ascii="Arial" w:hAnsi="Arial" w:cs="Arial"/>
          <w:sz w:val="16"/>
          <w:szCs w:val="16"/>
        </w:rPr>
        <w:t xml:space="preserve">Tabulka č.  </w:t>
      </w:r>
      <w:r w:rsidR="00376FBE">
        <w:rPr>
          <w:rFonts w:ascii="Arial" w:hAnsi="Arial" w:cs="Arial"/>
          <w:sz w:val="16"/>
          <w:szCs w:val="16"/>
        </w:rPr>
        <w:t>35</w:t>
      </w:r>
      <w:r w:rsidRPr="00D13905">
        <w:rPr>
          <w:rFonts w:ascii="Arial" w:hAnsi="Arial" w:cs="Arial"/>
          <w:sz w:val="16"/>
          <w:szCs w:val="16"/>
        </w:rPr>
        <w:t>:</w:t>
      </w:r>
      <w:r w:rsidR="0083684F" w:rsidRPr="00D13905">
        <w:rPr>
          <w:rFonts w:ascii="Arial" w:hAnsi="Arial" w:cs="Arial"/>
          <w:b w:val="0"/>
          <w:sz w:val="16"/>
          <w:szCs w:val="16"/>
        </w:rPr>
        <w:t>:</w:t>
      </w:r>
      <w:r w:rsidR="0083684F" w:rsidRPr="00D13905">
        <w:rPr>
          <w:rFonts w:ascii="Arial" w:hAnsi="Arial" w:cs="Arial"/>
          <w:sz w:val="16"/>
          <w:szCs w:val="16"/>
        </w:rPr>
        <w:t xml:space="preserve"> </w:t>
      </w:r>
      <w:r w:rsidR="0083684F" w:rsidRPr="00D13905">
        <w:rPr>
          <w:rFonts w:ascii="Arial" w:hAnsi="Arial" w:cs="Arial"/>
          <w:sz w:val="16"/>
          <w:szCs w:val="16"/>
          <w:shd w:val="clear" w:color="auto" w:fill="FFFFFF"/>
        </w:rPr>
        <w:t>Hospodářské subjekty v jednotlivých odvětvích, k 31.12.</w:t>
      </w:r>
      <w:bookmarkEnd w:id="303"/>
      <w:r w:rsidR="004F416D" w:rsidRPr="00D13905">
        <w:rPr>
          <w:rFonts w:ascii="Arial" w:hAnsi="Arial" w:cs="Arial"/>
          <w:sz w:val="16"/>
          <w:szCs w:val="16"/>
          <w:shd w:val="clear" w:color="auto" w:fill="FFFFFF"/>
        </w:rPr>
        <w:t>201</w:t>
      </w:r>
      <w:r w:rsidR="004F416D">
        <w:rPr>
          <w:rFonts w:ascii="Arial" w:hAnsi="Arial" w:cs="Arial"/>
          <w:sz w:val="16"/>
          <w:szCs w:val="16"/>
          <w:shd w:val="clear" w:color="auto" w:fill="FFFFFF"/>
        </w:rPr>
        <w:t>7</w:t>
      </w:r>
    </w:p>
    <w:tbl>
      <w:tblPr>
        <w:tblW w:w="9783" w:type="dxa"/>
        <w:tblInd w:w="-150" w:type="dxa"/>
        <w:tblLayout w:type="fixed"/>
        <w:tblCellMar>
          <w:left w:w="70" w:type="dxa"/>
          <w:right w:w="70" w:type="dxa"/>
        </w:tblCellMar>
        <w:tblLook w:val="0000" w:firstRow="0" w:lastRow="0" w:firstColumn="0" w:lastColumn="0" w:noHBand="0" w:noVBand="0"/>
      </w:tblPr>
      <w:tblGrid>
        <w:gridCol w:w="1298"/>
        <w:gridCol w:w="446"/>
        <w:gridCol w:w="446"/>
        <w:gridCol w:w="446"/>
        <w:gridCol w:w="446"/>
        <w:gridCol w:w="446"/>
        <w:gridCol w:w="446"/>
        <w:gridCol w:w="446"/>
        <w:gridCol w:w="530"/>
        <w:gridCol w:w="440"/>
        <w:gridCol w:w="440"/>
        <w:gridCol w:w="377"/>
        <w:gridCol w:w="447"/>
        <w:gridCol w:w="447"/>
        <w:gridCol w:w="447"/>
        <w:gridCol w:w="447"/>
        <w:gridCol w:w="447"/>
        <w:gridCol w:w="447"/>
        <w:gridCol w:w="447"/>
        <w:gridCol w:w="447"/>
      </w:tblGrid>
      <w:tr w:rsidR="0083684F" w:rsidRPr="009B576F" w14:paraId="60E21916" w14:textId="77777777">
        <w:trPr>
          <w:trHeight w:val="2912"/>
        </w:trPr>
        <w:tc>
          <w:tcPr>
            <w:tcW w:w="1298" w:type="dxa"/>
            <w:tcBorders>
              <w:top w:val="single" w:sz="4" w:space="0" w:color="auto"/>
              <w:left w:val="single" w:sz="4" w:space="0" w:color="auto"/>
              <w:bottom w:val="single" w:sz="4" w:space="0" w:color="auto"/>
              <w:right w:val="single" w:sz="4" w:space="0" w:color="auto"/>
            </w:tcBorders>
            <w:shd w:val="clear" w:color="auto" w:fill="33CC33"/>
            <w:vAlign w:val="center"/>
          </w:tcPr>
          <w:p w14:paraId="5EB64A53" w14:textId="77777777" w:rsidR="0083684F" w:rsidRPr="009B576F" w:rsidRDefault="0083684F" w:rsidP="009B576F">
            <w:pPr>
              <w:spacing w:after="0"/>
              <w:jc w:val="center"/>
              <w:rPr>
                <w:rFonts w:ascii="Arial" w:hAnsi="Arial" w:cs="Arial"/>
                <w:b/>
                <w:bCs/>
                <w:sz w:val="14"/>
                <w:szCs w:val="14"/>
              </w:rPr>
            </w:pPr>
            <w:r w:rsidRPr="009B576F">
              <w:rPr>
                <w:rFonts w:ascii="Arial" w:hAnsi="Arial" w:cs="Arial"/>
                <w:b/>
                <w:bCs/>
                <w:sz w:val="14"/>
                <w:szCs w:val="14"/>
              </w:rPr>
              <w:t>Obec název</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124E3B94"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Zemědělství, lesnictví, rybářství   </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5E50660B"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 Těžba a Průmysl celkem</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4D67A690"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Těžba a dobývání </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1C6DB1BD"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Zpracovatelský průmysl     </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374867D1"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Výroba a rozvod elektřiny, plynu, tepla a klimatizovaného vzduchu</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6FC393B1"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Zásob. vodou; činnosti souvis. s odpad. vodami, odpady a sanacemi</w:t>
            </w:r>
          </w:p>
        </w:tc>
        <w:tc>
          <w:tcPr>
            <w:tcW w:w="446" w:type="dxa"/>
            <w:tcBorders>
              <w:top w:val="single" w:sz="4" w:space="0" w:color="auto"/>
              <w:left w:val="nil"/>
              <w:bottom w:val="single" w:sz="4" w:space="0" w:color="auto"/>
              <w:right w:val="single" w:sz="4" w:space="0" w:color="auto"/>
            </w:tcBorders>
            <w:shd w:val="clear" w:color="auto" w:fill="33CC33"/>
            <w:textDirection w:val="btLr"/>
            <w:vAlign w:val="center"/>
          </w:tcPr>
          <w:p w14:paraId="3D05D42E"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Stavebnictví              </w:t>
            </w:r>
          </w:p>
        </w:tc>
        <w:tc>
          <w:tcPr>
            <w:tcW w:w="530" w:type="dxa"/>
            <w:tcBorders>
              <w:top w:val="single" w:sz="4" w:space="0" w:color="auto"/>
              <w:left w:val="nil"/>
              <w:bottom w:val="single" w:sz="4" w:space="0" w:color="auto"/>
              <w:right w:val="single" w:sz="4" w:space="0" w:color="auto"/>
            </w:tcBorders>
            <w:shd w:val="clear" w:color="auto" w:fill="33CC33"/>
            <w:textDirection w:val="btLr"/>
            <w:vAlign w:val="center"/>
          </w:tcPr>
          <w:p w14:paraId="23A9AB53"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Velkoobchod a maloobchod; oprav. údržba motor.vozidel</w:t>
            </w:r>
          </w:p>
        </w:tc>
        <w:tc>
          <w:tcPr>
            <w:tcW w:w="440" w:type="dxa"/>
            <w:tcBorders>
              <w:top w:val="single" w:sz="4" w:space="0" w:color="auto"/>
              <w:left w:val="nil"/>
              <w:bottom w:val="single" w:sz="4" w:space="0" w:color="auto"/>
              <w:right w:val="single" w:sz="4" w:space="0" w:color="auto"/>
            </w:tcBorders>
            <w:shd w:val="clear" w:color="auto" w:fill="33CC33"/>
            <w:textDirection w:val="btLr"/>
            <w:vAlign w:val="center"/>
          </w:tcPr>
          <w:p w14:paraId="3F1E54FC"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Doprava a skladování   </w:t>
            </w:r>
          </w:p>
        </w:tc>
        <w:tc>
          <w:tcPr>
            <w:tcW w:w="440" w:type="dxa"/>
            <w:tcBorders>
              <w:top w:val="single" w:sz="4" w:space="0" w:color="auto"/>
              <w:left w:val="nil"/>
              <w:bottom w:val="single" w:sz="4" w:space="0" w:color="auto"/>
              <w:right w:val="single" w:sz="4" w:space="0" w:color="auto"/>
            </w:tcBorders>
            <w:shd w:val="clear" w:color="auto" w:fill="33CC33"/>
            <w:textDirection w:val="btLr"/>
            <w:vAlign w:val="center"/>
          </w:tcPr>
          <w:p w14:paraId="09AF2C7B"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Ubytování, stravování a pohostinství    </w:t>
            </w:r>
          </w:p>
        </w:tc>
        <w:tc>
          <w:tcPr>
            <w:tcW w:w="377" w:type="dxa"/>
            <w:tcBorders>
              <w:top w:val="single" w:sz="4" w:space="0" w:color="auto"/>
              <w:left w:val="nil"/>
              <w:bottom w:val="single" w:sz="4" w:space="0" w:color="auto"/>
              <w:right w:val="single" w:sz="4" w:space="0" w:color="auto"/>
            </w:tcBorders>
            <w:shd w:val="clear" w:color="auto" w:fill="33CC33"/>
            <w:textDirection w:val="btLr"/>
            <w:vAlign w:val="center"/>
          </w:tcPr>
          <w:p w14:paraId="204A1180"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Informační a komunikační činnosti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548E126C"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Peněžnictví a pojišťovnictví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6965988A"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Činnosti v oblasti nemovitostí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7999E821"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Profesní, vědecké a technické činnosti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206B3FD0"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Admin.a podpůrné činnosti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4D7BD1EC"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Veřejná správa a obrana; povinné sociální zabezpečení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22312FE4"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Vzdělávání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5406F98C"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Zdravotní a sociální péče  </w:t>
            </w:r>
          </w:p>
        </w:tc>
        <w:tc>
          <w:tcPr>
            <w:tcW w:w="447" w:type="dxa"/>
            <w:tcBorders>
              <w:top w:val="single" w:sz="4" w:space="0" w:color="auto"/>
              <w:left w:val="nil"/>
              <w:bottom w:val="single" w:sz="4" w:space="0" w:color="auto"/>
              <w:right w:val="single" w:sz="4" w:space="0" w:color="auto"/>
            </w:tcBorders>
            <w:shd w:val="clear" w:color="auto" w:fill="33CC33"/>
            <w:textDirection w:val="btLr"/>
            <w:vAlign w:val="center"/>
          </w:tcPr>
          <w:p w14:paraId="2AA040C9"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Kultur., zábav. a rekreační činnosti  </w:t>
            </w:r>
          </w:p>
        </w:tc>
      </w:tr>
      <w:tr w:rsidR="0083684F" w:rsidRPr="009B576F" w14:paraId="53F254C4" w14:textId="77777777">
        <w:trPr>
          <w:trHeight w:val="227"/>
        </w:trPr>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9586D"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Abertamy</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7EF23BF7" w14:textId="28027BCC"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2DF361ED" w14:textId="02540560" w:rsidR="0083684F" w:rsidRPr="009B576F" w:rsidRDefault="008B31F0" w:rsidP="009B576F">
            <w:pPr>
              <w:spacing w:after="0"/>
              <w:jc w:val="center"/>
              <w:rPr>
                <w:rFonts w:ascii="Arial" w:hAnsi="Arial" w:cs="Arial"/>
                <w:sz w:val="14"/>
                <w:szCs w:val="14"/>
              </w:rPr>
            </w:pPr>
            <w:r>
              <w:rPr>
                <w:rFonts w:ascii="Arial" w:hAnsi="Arial" w:cs="Arial"/>
                <w:sz w:val="14"/>
                <w:szCs w:val="14"/>
              </w:rPr>
              <w:t>15</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6D0089DA" w14:textId="6C5ED331"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48B55858"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14</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700B1463"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single" w:sz="4" w:space="0" w:color="auto"/>
              <w:left w:val="nil"/>
              <w:bottom w:val="single" w:sz="4" w:space="0" w:color="auto"/>
              <w:right w:val="single" w:sz="4" w:space="0" w:color="auto"/>
            </w:tcBorders>
            <w:shd w:val="clear" w:color="auto" w:fill="auto"/>
            <w:noWrap/>
            <w:vAlign w:val="center"/>
          </w:tcPr>
          <w:p w14:paraId="741A13CC" w14:textId="0CD8FC29"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6" w:type="dxa"/>
            <w:tcBorders>
              <w:top w:val="single" w:sz="4" w:space="0" w:color="auto"/>
              <w:left w:val="nil"/>
              <w:bottom w:val="single" w:sz="4" w:space="0" w:color="auto"/>
              <w:right w:val="single" w:sz="4" w:space="0" w:color="auto"/>
            </w:tcBorders>
            <w:shd w:val="clear" w:color="auto" w:fill="auto"/>
            <w:vAlign w:val="center"/>
          </w:tcPr>
          <w:p w14:paraId="27766070" w14:textId="7B4E76F3" w:rsidR="0083684F" w:rsidRPr="009B576F" w:rsidRDefault="008B31F0" w:rsidP="009B576F">
            <w:pPr>
              <w:spacing w:after="0"/>
              <w:jc w:val="center"/>
              <w:rPr>
                <w:rFonts w:ascii="Arial" w:hAnsi="Arial" w:cs="Arial"/>
                <w:sz w:val="14"/>
                <w:szCs w:val="14"/>
              </w:rPr>
            </w:pPr>
            <w:r>
              <w:rPr>
                <w:rFonts w:ascii="Arial" w:hAnsi="Arial" w:cs="Arial"/>
                <w:sz w:val="14"/>
                <w:szCs w:val="14"/>
              </w:rPr>
              <w:t>30</w:t>
            </w:r>
          </w:p>
        </w:tc>
        <w:tc>
          <w:tcPr>
            <w:tcW w:w="530" w:type="dxa"/>
            <w:tcBorders>
              <w:top w:val="single" w:sz="4" w:space="0" w:color="auto"/>
              <w:left w:val="nil"/>
              <w:bottom w:val="single" w:sz="4" w:space="0" w:color="auto"/>
              <w:right w:val="single" w:sz="4" w:space="0" w:color="auto"/>
            </w:tcBorders>
            <w:shd w:val="clear" w:color="auto" w:fill="auto"/>
            <w:vAlign w:val="center"/>
          </w:tcPr>
          <w:p w14:paraId="035E6EC0" w14:textId="0C36421D" w:rsidR="0083684F" w:rsidRPr="009B576F" w:rsidRDefault="008B31F0" w:rsidP="009B576F">
            <w:pPr>
              <w:spacing w:after="0"/>
              <w:jc w:val="center"/>
              <w:rPr>
                <w:rFonts w:ascii="Arial" w:hAnsi="Arial" w:cs="Arial"/>
                <w:sz w:val="14"/>
                <w:szCs w:val="14"/>
              </w:rPr>
            </w:pPr>
            <w:r>
              <w:rPr>
                <w:rFonts w:ascii="Arial" w:hAnsi="Arial" w:cs="Arial"/>
                <w:sz w:val="14"/>
                <w:szCs w:val="14"/>
              </w:rPr>
              <w:t>26</w:t>
            </w:r>
          </w:p>
        </w:tc>
        <w:tc>
          <w:tcPr>
            <w:tcW w:w="440" w:type="dxa"/>
            <w:tcBorders>
              <w:top w:val="single" w:sz="4" w:space="0" w:color="auto"/>
              <w:left w:val="nil"/>
              <w:bottom w:val="single" w:sz="4" w:space="0" w:color="auto"/>
              <w:right w:val="single" w:sz="4" w:space="0" w:color="auto"/>
            </w:tcBorders>
            <w:shd w:val="clear" w:color="auto" w:fill="auto"/>
            <w:noWrap/>
            <w:vAlign w:val="center"/>
          </w:tcPr>
          <w:p w14:paraId="58CB68DB"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0" w:type="dxa"/>
            <w:tcBorders>
              <w:top w:val="single" w:sz="4" w:space="0" w:color="auto"/>
              <w:left w:val="nil"/>
              <w:bottom w:val="single" w:sz="4" w:space="0" w:color="auto"/>
              <w:right w:val="single" w:sz="4" w:space="0" w:color="auto"/>
            </w:tcBorders>
            <w:shd w:val="clear" w:color="auto" w:fill="auto"/>
            <w:vAlign w:val="center"/>
          </w:tcPr>
          <w:p w14:paraId="0E8280BD" w14:textId="18931380" w:rsidR="0083684F" w:rsidRPr="009B576F" w:rsidRDefault="008B31F0" w:rsidP="009B576F">
            <w:pPr>
              <w:spacing w:after="0"/>
              <w:jc w:val="center"/>
              <w:rPr>
                <w:rFonts w:ascii="Arial" w:hAnsi="Arial" w:cs="Arial"/>
                <w:sz w:val="14"/>
                <w:szCs w:val="14"/>
              </w:rPr>
            </w:pPr>
            <w:r>
              <w:rPr>
                <w:rFonts w:ascii="Arial" w:hAnsi="Arial" w:cs="Arial"/>
                <w:sz w:val="14"/>
                <w:szCs w:val="14"/>
              </w:rPr>
              <w:t>19</w:t>
            </w:r>
          </w:p>
        </w:tc>
        <w:tc>
          <w:tcPr>
            <w:tcW w:w="377" w:type="dxa"/>
            <w:tcBorders>
              <w:top w:val="single" w:sz="4" w:space="0" w:color="auto"/>
              <w:left w:val="nil"/>
              <w:bottom w:val="single" w:sz="4" w:space="0" w:color="auto"/>
              <w:right w:val="single" w:sz="4" w:space="0" w:color="auto"/>
            </w:tcBorders>
            <w:shd w:val="clear" w:color="auto" w:fill="auto"/>
            <w:noWrap/>
            <w:vAlign w:val="center"/>
          </w:tcPr>
          <w:p w14:paraId="3F918AB5"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single" w:sz="4" w:space="0" w:color="auto"/>
              <w:left w:val="nil"/>
              <w:bottom w:val="single" w:sz="4" w:space="0" w:color="auto"/>
              <w:right w:val="single" w:sz="4" w:space="0" w:color="auto"/>
            </w:tcBorders>
            <w:shd w:val="clear" w:color="auto" w:fill="auto"/>
            <w:noWrap/>
            <w:vAlign w:val="center"/>
          </w:tcPr>
          <w:p w14:paraId="4D83167F" w14:textId="5D5FDB7B"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single" w:sz="4" w:space="0" w:color="auto"/>
              <w:left w:val="nil"/>
              <w:bottom w:val="single" w:sz="4" w:space="0" w:color="auto"/>
              <w:right w:val="single" w:sz="4" w:space="0" w:color="auto"/>
            </w:tcBorders>
            <w:shd w:val="clear" w:color="auto" w:fill="auto"/>
            <w:noWrap/>
            <w:vAlign w:val="center"/>
          </w:tcPr>
          <w:p w14:paraId="3902F0AF" w14:textId="4173F08D"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7" w:type="dxa"/>
            <w:tcBorders>
              <w:top w:val="single" w:sz="4" w:space="0" w:color="auto"/>
              <w:left w:val="nil"/>
              <w:bottom w:val="single" w:sz="4" w:space="0" w:color="auto"/>
              <w:right w:val="single" w:sz="4" w:space="0" w:color="auto"/>
            </w:tcBorders>
            <w:shd w:val="clear" w:color="auto" w:fill="auto"/>
            <w:noWrap/>
            <w:vAlign w:val="center"/>
          </w:tcPr>
          <w:p w14:paraId="40D84EA7" w14:textId="17E01629" w:rsidR="0083684F" w:rsidRPr="009B576F" w:rsidRDefault="008B31F0" w:rsidP="009B576F">
            <w:pPr>
              <w:spacing w:after="0"/>
              <w:jc w:val="center"/>
              <w:rPr>
                <w:rFonts w:ascii="Arial" w:hAnsi="Arial" w:cs="Arial"/>
                <w:sz w:val="14"/>
                <w:szCs w:val="14"/>
              </w:rPr>
            </w:pPr>
            <w:r>
              <w:rPr>
                <w:rFonts w:ascii="Arial" w:hAnsi="Arial" w:cs="Arial"/>
                <w:sz w:val="14"/>
                <w:szCs w:val="14"/>
              </w:rPr>
              <w:t>5</w:t>
            </w:r>
          </w:p>
        </w:tc>
        <w:tc>
          <w:tcPr>
            <w:tcW w:w="447" w:type="dxa"/>
            <w:tcBorders>
              <w:top w:val="single" w:sz="4" w:space="0" w:color="auto"/>
              <w:left w:val="nil"/>
              <w:bottom w:val="single" w:sz="4" w:space="0" w:color="auto"/>
              <w:right w:val="single" w:sz="4" w:space="0" w:color="auto"/>
            </w:tcBorders>
            <w:shd w:val="clear" w:color="auto" w:fill="auto"/>
            <w:noWrap/>
            <w:vAlign w:val="center"/>
          </w:tcPr>
          <w:p w14:paraId="454E37C8" w14:textId="0ABEDA92"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7" w:type="dxa"/>
            <w:tcBorders>
              <w:top w:val="single" w:sz="4" w:space="0" w:color="auto"/>
              <w:left w:val="nil"/>
              <w:bottom w:val="single" w:sz="4" w:space="0" w:color="auto"/>
              <w:right w:val="single" w:sz="4" w:space="0" w:color="auto"/>
            </w:tcBorders>
            <w:shd w:val="clear" w:color="auto" w:fill="auto"/>
            <w:vAlign w:val="center"/>
          </w:tcPr>
          <w:p w14:paraId="64BEC8B3"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single" w:sz="4" w:space="0" w:color="auto"/>
              <w:left w:val="nil"/>
              <w:bottom w:val="single" w:sz="4" w:space="0" w:color="auto"/>
              <w:right w:val="single" w:sz="4" w:space="0" w:color="auto"/>
            </w:tcBorders>
            <w:shd w:val="clear" w:color="auto" w:fill="auto"/>
            <w:noWrap/>
            <w:vAlign w:val="center"/>
          </w:tcPr>
          <w:p w14:paraId="06265B17"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single" w:sz="4" w:space="0" w:color="auto"/>
              <w:left w:val="nil"/>
              <w:bottom w:val="single" w:sz="4" w:space="0" w:color="auto"/>
              <w:right w:val="single" w:sz="4" w:space="0" w:color="auto"/>
            </w:tcBorders>
            <w:shd w:val="clear" w:color="auto" w:fill="auto"/>
            <w:vAlign w:val="center"/>
          </w:tcPr>
          <w:p w14:paraId="08812F97"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single" w:sz="4" w:space="0" w:color="auto"/>
              <w:left w:val="nil"/>
              <w:bottom w:val="single" w:sz="4" w:space="0" w:color="auto"/>
              <w:right w:val="single" w:sz="4" w:space="0" w:color="auto"/>
            </w:tcBorders>
            <w:shd w:val="clear" w:color="auto" w:fill="auto"/>
            <w:vAlign w:val="center"/>
          </w:tcPr>
          <w:p w14:paraId="5F0B6A1A" w14:textId="56D3C4F1" w:rsidR="0083684F" w:rsidRPr="009B576F" w:rsidRDefault="008B31F0" w:rsidP="009B576F">
            <w:pPr>
              <w:spacing w:after="0"/>
              <w:jc w:val="center"/>
              <w:rPr>
                <w:rFonts w:ascii="Arial" w:hAnsi="Arial" w:cs="Arial"/>
                <w:sz w:val="14"/>
                <w:szCs w:val="14"/>
              </w:rPr>
            </w:pPr>
            <w:r>
              <w:rPr>
                <w:rFonts w:ascii="Arial" w:hAnsi="Arial" w:cs="Arial"/>
                <w:sz w:val="14"/>
                <w:szCs w:val="14"/>
              </w:rPr>
              <w:t>3</w:t>
            </w:r>
          </w:p>
        </w:tc>
      </w:tr>
      <w:tr w:rsidR="0083684F" w:rsidRPr="009B576F" w14:paraId="00DA7FDB"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12AABD92"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Boží Dar</w:t>
            </w:r>
          </w:p>
        </w:tc>
        <w:tc>
          <w:tcPr>
            <w:tcW w:w="446" w:type="dxa"/>
            <w:tcBorders>
              <w:top w:val="nil"/>
              <w:left w:val="nil"/>
              <w:bottom w:val="single" w:sz="4" w:space="0" w:color="auto"/>
              <w:right w:val="single" w:sz="4" w:space="0" w:color="auto"/>
            </w:tcBorders>
            <w:shd w:val="clear" w:color="auto" w:fill="auto"/>
            <w:noWrap/>
            <w:vAlign w:val="center"/>
          </w:tcPr>
          <w:p w14:paraId="3B373FC3"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5195FEBF" w14:textId="15372A58" w:rsidR="0083684F" w:rsidRPr="009B576F" w:rsidRDefault="008B31F0"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025AB63D"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D0DF542" w14:textId="00602ED1"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noWrap/>
            <w:vAlign w:val="center"/>
          </w:tcPr>
          <w:p w14:paraId="4B86E089"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1060C668"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6BA84711" w14:textId="04F0A7ED"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c>
          <w:tcPr>
            <w:tcW w:w="530" w:type="dxa"/>
            <w:tcBorders>
              <w:top w:val="nil"/>
              <w:left w:val="nil"/>
              <w:bottom w:val="single" w:sz="4" w:space="0" w:color="auto"/>
              <w:right w:val="single" w:sz="4" w:space="0" w:color="auto"/>
            </w:tcBorders>
            <w:shd w:val="clear" w:color="auto" w:fill="auto"/>
            <w:vAlign w:val="center"/>
          </w:tcPr>
          <w:p w14:paraId="31BB355D" w14:textId="1F66D1B8"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440" w:type="dxa"/>
            <w:tcBorders>
              <w:top w:val="nil"/>
              <w:left w:val="nil"/>
              <w:bottom w:val="single" w:sz="4" w:space="0" w:color="auto"/>
              <w:right w:val="single" w:sz="4" w:space="0" w:color="auto"/>
            </w:tcBorders>
            <w:shd w:val="clear" w:color="auto" w:fill="auto"/>
            <w:noWrap/>
            <w:vAlign w:val="center"/>
          </w:tcPr>
          <w:p w14:paraId="75FAF0B2" w14:textId="46883E8B"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0" w:type="dxa"/>
            <w:tcBorders>
              <w:top w:val="nil"/>
              <w:left w:val="nil"/>
              <w:bottom w:val="single" w:sz="4" w:space="0" w:color="auto"/>
              <w:right w:val="single" w:sz="4" w:space="0" w:color="auto"/>
            </w:tcBorders>
            <w:shd w:val="clear" w:color="auto" w:fill="auto"/>
            <w:vAlign w:val="center"/>
          </w:tcPr>
          <w:p w14:paraId="36F0DA8B" w14:textId="73D44514" w:rsidR="0083684F" w:rsidRPr="009B576F" w:rsidRDefault="008B31F0" w:rsidP="009B576F">
            <w:pPr>
              <w:spacing w:after="0"/>
              <w:jc w:val="center"/>
              <w:rPr>
                <w:rFonts w:ascii="Arial" w:hAnsi="Arial" w:cs="Arial"/>
                <w:sz w:val="14"/>
                <w:szCs w:val="14"/>
              </w:rPr>
            </w:pPr>
            <w:r>
              <w:rPr>
                <w:rFonts w:ascii="Arial" w:hAnsi="Arial" w:cs="Arial"/>
                <w:sz w:val="14"/>
                <w:szCs w:val="14"/>
              </w:rPr>
              <w:t>32</w:t>
            </w:r>
          </w:p>
        </w:tc>
        <w:tc>
          <w:tcPr>
            <w:tcW w:w="377" w:type="dxa"/>
            <w:tcBorders>
              <w:top w:val="nil"/>
              <w:left w:val="nil"/>
              <w:bottom w:val="single" w:sz="4" w:space="0" w:color="auto"/>
              <w:right w:val="single" w:sz="4" w:space="0" w:color="auto"/>
            </w:tcBorders>
            <w:shd w:val="clear" w:color="auto" w:fill="auto"/>
            <w:noWrap/>
            <w:vAlign w:val="center"/>
          </w:tcPr>
          <w:p w14:paraId="50FCE654"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111D0A92" w14:textId="316B0C0C"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222B45A7" w14:textId="72BA04E5"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711BDD80" w14:textId="655AAB8B" w:rsidR="0083684F" w:rsidRPr="009B576F" w:rsidRDefault="008B31F0" w:rsidP="009B576F">
            <w:pPr>
              <w:spacing w:after="0"/>
              <w:jc w:val="center"/>
              <w:rPr>
                <w:rFonts w:ascii="Arial" w:hAnsi="Arial" w:cs="Arial"/>
                <w:sz w:val="14"/>
                <w:szCs w:val="14"/>
              </w:rPr>
            </w:pPr>
            <w:r>
              <w:rPr>
                <w:rFonts w:ascii="Arial" w:hAnsi="Arial" w:cs="Arial"/>
                <w:sz w:val="14"/>
                <w:szCs w:val="14"/>
              </w:rPr>
              <w:t>9</w:t>
            </w:r>
          </w:p>
        </w:tc>
        <w:tc>
          <w:tcPr>
            <w:tcW w:w="447" w:type="dxa"/>
            <w:tcBorders>
              <w:top w:val="nil"/>
              <w:left w:val="nil"/>
              <w:bottom w:val="single" w:sz="4" w:space="0" w:color="auto"/>
              <w:right w:val="single" w:sz="4" w:space="0" w:color="auto"/>
            </w:tcBorders>
            <w:shd w:val="clear" w:color="auto" w:fill="auto"/>
            <w:noWrap/>
            <w:vAlign w:val="center"/>
          </w:tcPr>
          <w:p w14:paraId="550D5C6D" w14:textId="6273D221"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7C9FB535"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5F7BCE0" w14:textId="105125A4"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5C159259"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429C4A48" w14:textId="141DBC67"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r>
      <w:tr w:rsidR="0083684F" w:rsidRPr="009B576F" w14:paraId="3813D833"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5967A3E9"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Božičany</w:t>
            </w:r>
          </w:p>
        </w:tc>
        <w:tc>
          <w:tcPr>
            <w:tcW w:w="446" w:type="dxa"/>
            <w:tcBorders>
              <w:top w:val="nil"/>
              <w:left w:val="nil"/>
              <w:bottom w:val="single" w:sz="4" w:space="0" w:color="auto"/>
              <w:right w:val="single" w:sz="4" w:space="0" w:color="auto"/>
            </w:tcBorders>
            <w:shd w:val="clear" w:color="auto" w:fill="auto"/>
            <w:noWrap/>
            <w:vAlign w:val="center"/>
          </w:tcPr>
          <w:p w14:paraId="78081A0D" w14:textId="53D17B42"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69DC6C6A" w14:textId="26726387" w:rsidR="0083684F" w:rsidRPr="009B576F" w:rsidRDefault="008B31F0" w:rsidP="009B576F">
            <w:pPr>
              <w:spacing w:after="0"/>
              <w:jc w:val="center"/>
              <w:rPr>
                <w:rFonts w:ascii="Arial" w:hAnsi="Arial" w:cs="Arial"/>
                <w:sz w:val="14"/>
                <w:szCs w:val="14"/>
              </w:rPr>
            </w:pPr>
            <w:r>
              <w:rPr>
                <w:rFonts w:ascii="Arial" w:hAnsi="Arial" w:cs="Arial"/>
                <w:sz w:val="14"/>
                <w:szCs w:val="14"/>
              </w:rPr>
              <w:t>13</w:t>
            </w:r>
          </w:p>
        </w:tc>
        <w:tc>
          <w:tcPr>
            <w:tcW w:w="446" w:type="dxa"/>
            <w:tcBorders>
              <w:top w:val="nil"/>
              <w:left w:val="nil"/>
              <w:bottom w:val="single" w:sz="4" w:space="0" w:color="auto"/>
              <w:right w:val="single" w:sz="4" w:space="0" w:color="auto"/>
            </w:tcBorders>
            <w:shd w:val="clear" w:color="auto" w:fill="auto"/>
            <w:noWrap/>
            <w:vAlign w:val="center"/>
          </w:tcPr>
          <w:p w14:paraId="48381CE9"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2BBA00E5" w14:textId="0D60EFA3" w:rsidR="0083684F" w:rsidRPr="009B576F" w:rsidRDefault="008B31F0" w:rsidP="009B576F">
            <w:pPr>
              <w:spacing w:after="0"/>
              <w:jc w:val="center"/>
              <w:rPr>
                <w:rFonts w:ascii="Arial" w:hAnsi="Arial" w:cs="Arial"/>
                <w:sz w:val="14"/>
                <w:szCs w:val="14"/>
              </w:rPr>
            </w:pPr>
            <w:r>
              <w:rPr>
                <w:rFonts w:ascii="Arial" w:hAnsi="Arial" w:cs="Arial"/>
                <w:sz w:val="14"/>
                <w:szCs w:val="14"/>
              </w:rPr>
              <w:t>11</w:t>
            </w:r>
          </w:p>
        </w:tc>
        <w:tc>
          <w:tcPr>
            <w:tcW w:w="446" w:type="dxa"/>
            <w:tcBorders>
              <w:top w:val="nil"/>
              <w:left w:val="nil"/>
              <w:bottom w:val="single" w:sz="4" w:space="0" w:color="auto"/>
              <w:right w:val="single" w:sz="4" w:space="0" w:color="auto"/>
            </w:tcBorders>
            <w:shd w:val="clear" w:color="auto" w:fill="auto"/>
            <w:noWrap/>
            <w:vAlign w:val="center"/>
          </w:tcPr>
          <w:p w14:paraId="19C11A66"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201E804A"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4D2C6A6D" w14:textId="5AD5FF87" w:rsidR="0083684F" w:rsidRPr="009B576F" w:rsidRDefault="008B31F0" w:rsidP="009B576F">
            <w:pPr>
              <w:spacing w:after="0"/>
              <w:jc w:val="center"/>
              <w:rPr>
                <w:rFonts w:ascii="Arial" w:hAnsi="Arial" w:cs="Arial"/>
                <w:sz w:val="14"/>
                <w:szCs w:val="14"/>
              </w:rPr>
            </w:pPr>
            <w:r>
              <w:rPr>
                <w:rFonts w:ascii="Arial" w:hAnsi="Arial" w:cs="Arial"/>
                <w:sz w:val="14"/>
                <w:szCs w:val="14"/>
              </w:rPr>
              <w:t>13</w:t>
            </w:r>
          </w:p>
        </w:tc>
        <w:tc>
          <w:tcPr>
            <w:tcW w:w="530" w:type="dxa"/>
            <w:tcBorders>
              <w:top w:val="nil"/>
              <w:left w:val="nil"/>
              <w:bottom w:val="single" w:sz="4" w:space="0" w:color="auto"/>
              <w:right w:val="single" w:sz="4" w:space="0" w:color="auto"/>
            </w:tcBorders>
            <w:shd w:val="clear" w:color="auto" w:fill="auto"/>
            <w:vAlign w:val="center"/>
          </w:tcPr>
          <w:p w14:paraId="3BFBC5BE" w14:textId="5EB8CA8A" w:rsidR="0083684F" w:rsidRPr="009B576F" w:rsidRDefault="008B31F0" w:rsidP="009B576F">
            <w:pPr>
              <w:spacing w:after="0"/>
              <w:jc w:val="center"/>
              <w:rPr>
                <w:rFonts w:ascii="Arial" w:hAnsi="Arial" w:cs="Arial"/>
                <w:sz w:val="14"/>
                <w:szCs w:val="14"/>
              </w:rPr>
            </w:pPr>
            <w:r>
              <w:rPr>
                <w:rFonts w:ascii="Arial" w:hAnsi="Arial" w:cs="Arial"/>
                <w:sz w:val="14"/>
                <w:szCs w:val="14"/>
              </w:rPr>
              <w:t>8</w:t>
            </w:r>
          </w:p>
        </w:tc>
        <w:tc>
          <w:tcPr>
            <w:tcW w:w="440" w:type="dxa"/>
            <w:tcBorders>
              <w:top w:val="nil"/>
              <w:left w:val="nil"/>
              <w:bottom w:val="single" w:sz="4" w:space="0" w:color="auto"/>
              <w:right w:val="single" w:sz="4" w:space="0" w:color="auto"/>
            </w:tcBorders>
            <w:shd w:val="clear" w:color="auto" w:fill="auto"/>
            <w:noWrap/>
            <w:vAlign w:val="center"/>
          </w:tcPr>
          <w:p w14:paraId="44DDE450" w14:textId="723EEA92"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vAlign w:val="center"/>
          </w:tcPr>
          <w:p w14:paraId="0F8CA62F" w14:textId="72B9C617" w:rsidR="0083684F" w:rsidRPr="009B576F" w:rsidRDefault="008B31F0" w:rsidP="009B576F">
            <w:pPr>
              <w:spacing w:after="0"/>
              <w:jc w:val="center"/>
              <w:rPr>
                <w:rFonts w:ascii="Arial" w:hAnsi="Arial" w:cs="Arial"/>
                <w:sz w:val="14"/>
                <w:szCs w:val="14"/>
              </w:rPr>
            </w:pPr>
            <w:r>
              <w:rPr>
                <w:rFonts w:ascii="Arial" w:hAnsi="Arial" w:cs="Arial"/>
                <w:sz w:val="14"/>
                <w:szCs w:val="14"/>
              </w:rPr>
              <w:t>3</w:t>
            </w:r>
          </w:p>
        </w:tc>
        <w:tc>
          <w:tcPr>
            <w:tcW w:w="377" w:type="dxa"/>
            <w:tcBorders>
              <w:top w:val="nil"/>
              <w:left w:val="nil"/>
              <w:bottom w:val="single" w:sz="4" w:space="0" w:color="auto"/>
              <w:right w:val="single" w:sz="4" w:space="0" w:color="auto"/>
            </w:tcBorders>
            <w:shd w:val="clear" w:color="auto" w:fill="auto"/>
            <w:noWrap/>
            <w:vAlign w:val="center"/>
          </w:tcPr>
          <w:p w14:paraId="21D019BD"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7783822"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A0E4D56"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41B9C60B" w14:textId="5BF165A7" w:rsidR="0083684F" w:rsidRPr="009B576F" w:rsidRDefault="008B31F0"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0EEF59C2"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0F531F14"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02DBED34"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4A279A70"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C5C9D85" w14:textId="56D596E7"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r>
      <w:tr w:rsidR="0083684F" w:rsidRPr="009B576F" w14:paraId="66B31C1A"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6C59F11E"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Dalovice</w:t>
            </w:r>
          </w:p>
        </w:tc>
        <w:tc>
          <w:tcPr>
            <w:tcW w:w="446" w:type="dxa"/>
            <w:tcBorders>
              <w:top w:val="nil"/>
              <w:left w:val="nil"/>
              <w:bottom w:val="single" w:sz="4" w:space="0" w:color="auto"/>
              <w:right w:val="single" w:sz="4" w:space="0" w:color="auto"/>
            </w:tcBorders>
            <w:shd w:val="clear" w:color="auto" w:fill="auto"/>
            <w:noWrap/>
            <w:vAlign w:val="center"/>
          </w:tcPr>
          <w:p w14:paraId="51840EDF" w14:textId="5B0AF096" w:rsidR="0083684F" w:rsidRPr="009B576F" w:rsidRDefault="008B31F0" w:rsidP="009B576F">
            <w:pPr>
              <w:spacing w:after="0"/>
              <w:jc w:val="center"/>
              <w:rPr>
                <w:rFonts w:ascii="Arial" w:hAnsi="Arial" w:cs="Arial"/>
                <w:sz w:val="14"/>
                <w:szCs w:val="14"/>
              </w:rPr>
            </w:pPr>
            <w:r>
              <w:rPr>
                <w:rFonts w:ascii="Arial" w:hAnsi="Arial" w:cs="Arial"/>
                <w:sz w:val="14"/>
                <w:szCs w:val="14"/>
              </w:rPr>
              <w:t>10</w:t>
            </w:r>
          </w:p>
        </w:tc>
        <w:tc>
          <w:tcPr>
            <w:tcW w:w="446" w:type="dxa"/>
            <w:tcBorders>
              <w:top w:val="nil"/>
              <w:left w:val="nil"/>
              <w:bottom w:val="single" w:sz="4" w:space="0" w:color="auto"/>
              <w:right w:val="single" w:sz="4" w:space="0" w:color="auto"/>
            </w:tcBorders>
            <w:shd w:val="clear" w:color="auto" w:fill="auto"/>
            <w:noWrap/>
            <w:vAlign w:val="center"/>
          </w:tcPr>
          <w:p w14:paraId="523B6E55" w14:textId="4DBC8E12" w:rsidR="0083684F" w:rsidRPr="009B576F" w:rsidRDefault="008B31F0" w:rsidP="009B576F">
            <w:pPr>
              <w:spacing w:after="0"/>
              <w:jc w:val="center"/>
              <w:rPr>
                <w:rFonts w:ascii="Arial" w:hAnsi="Arial" w:cs="Arial"/>
                <w:sz w:val="14"/>
                <w:szCs w:val="14"/>
              </w:rPr>
            </w:pPr>
            <w:r>
              <w:rPr>
                <w:rFonts w:ascii="Arial" w:hAnsi="Arial" w:cs="Arial"/>
                <w:sz w:val="14"/>
                <w:szCs w:val="14"/>
              </w:rPr>
              <w:t>42</w:t>
            </w:r>
          </w:p>
        </w:tc>
        <w:tc>
          <w:tcPr>
            <w:tcW w:w="446" w:type="dxa"/>
            <w:tcBorders>
              <w:top w:val="nil"/>
              <w:left w:val="nil"/>
              <w:bottom w:val="single" w:sz="4" w:space="0" w:color="auto"/>
              <w:right w:val="single" w:sz="4" w:space="0" w:color="auto"/>
            </w:tcBorders>
            <w:shd w:val="clear" w:color="auto" w:fill="auto"/>
            <w:noWrap/>
            <w:vAlign w:val="center"/>
          </w:tcPr>
          <w:p w14:paraId="4D048D3E"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42AB5F9C" w14:textId="55A331BD" w:rsidR="0083684F" w:rsidRPr="009B576F" w:rsidRDefault="008B31F0" w:rsidP="009B576F">
            <w:pPr>
              <w:spacing w:after="0"/>
              <w:jc w:val="center"/>
              <w:rPr>
                <w:rFonts w:ascii="Arial" w:hAnsi="Arial" w:cs="Arial"/>
                <w:sz w:val="14"/>
                <w:szCs w:val="14"/>
              </w:rPr>
            </w:pPr>
            <w:r>
              <w:rPr>
                <w:rFonts w:ascii="Arial" w:hAnsi="Arial" w:cs="Arial"/>
                <w:sz w:val="14"/>
                <w:szCs w:val="14"/>
              </w:rPr>
              <w:t>40</w:t>
            </w:r>
          </w:p>
        </w:tc>
        <w:tc>
          <w:tcPr>
            <w:tcW w:w="446" w:type="dxa"/>
            <w:tcBorders>
              <w:top w:val="nil"/>
              <w:left w:val="nil"/>
              <w:bottom w:val="single" w:sz="4" w:space="0" w:color="auto"/>
              <w:right w:val="single" w:sz="4" w:space="0" w:color="auto"/>
            </w:tcBorders>
            <w:shd w:val="clear" w:color="auto" w:fill="auto"/>
            <w:noWrap/>
            <w:vAlign w:val="center"/>
          </w:tcPr>
          <w:p w14:paraId="437FC694"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17F1EC9E"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vAlign w:val="center"/>
          </w:tcPr>
          <w:p w14:paraId="370F1C80" w14:textId="70B7FA65" w:rsidR="0083684F" w:rsidRPr="009B576F" w:rsidRDefault="008B31F0" w:rsidP="009B576F">
            <w:pPr>
              <w:spacing w:after="0"/>
              <w:jc w:val="center"/>
              <w:rPr>
                <w:rFonts w:ascii="Arial" w:hAnsi="Arial" w:cs="Arial"/>
                <w:sz w:val="14"/>
                <w:szCs w:val="14"/>
              </w:rPr>
            </w:pPr>
            <w:r>
              <w:rPr>
                <w:rFonts w:ascii="Arial" w:hAnsi="Arial" w:cs="Arial"/>
                <w:sz w:val="14"/>
                <w:szCs w:val="14"/>
              </w:rPr>
              <w:t>60</w:t>
            </w:r>
          </w:p>
        </w:tc>
        <w:tc>
          <w:tcPr>
            <w:tcW w:w="530" w:type="dxa"/>
            <w:tcBorders>
              <w:top w:val="nil"/>
              <w:left w:val="nil"/>
              <w:bottom w:val="single" w:sz="4" w:space="0" w:color="auto"/>
              <w:right w:val="single" w:sz="4" w:space="0" w:color="auto"/>
            </w:tcBorders>
            <w:shd w:val="clear" w:color="auto" w:fill="auto"/>
            <w:vAlign w:val="center"/>
          </w:tcPr>
          <w:p w14:paraId="59C52FB1" w14:textId="5D0DF39E" w:rsidR="0083684F" w:rsidRPr="009B576F" w:rsidRDefault="008B31F0" w:rsidP="009B576F">
            <w:pPr>
              <w:spacing w:after="0"/>
              <w:jc w:val="center"/>
              <w:rPr>
                <w:rFonts w:ascii="Arial" w:hAnsi="Arial" w:cs="Arial"/>
                <w:sz w:val="14"/>
                <w:szCs w:val="14"/>
              </w:rPr>
            </w:pPr>
            <w:r>
              <w:rPr>
                <w:rFonts w:ascii="Arial" w:hAnsi="Arial" w:cs="Arial"/>
                <w:sz w:val="14"/>
                <w:szCs w:val="14"/>
              </w:rPr>
              <w:t>65</w:t>
            </w:r>
          </w:p>
        </w:tc>
        <w:tc>
          <w:tcPr>
            <w:tcW w:w="440" w:type="dxa"/>
            <w:tcBorders>
              <w:top w:val="nil"/>
              <w:left w:val="nil"/>
              <w:bottom w:val="single" w:sz="4" w:space="0" w:color="auto"/>
              <w:right w:val="single" w:sz="4" w:space="0" w:color="auto"/>
            </w:tcBorders>
            <w:shd w:val="clear" w:color="auto" w:fill="auto"/>
            <w:noWrap/>
            <w:vAlign w:val="center"/>
          </w:tcPr>
          <w:p w14:paraId="7CC3874B" w14:textId="7B47E935" w:rsidR="0083684F" w:rsidRPr="009B576F" w:rsidRDefault="008B31F0" w:rsidP="009B576F">
            <w:pPr>
              <w:spacing w:after="0"/>
              <w:jc w:val="center"/>
              <w:rPr>
                <w:rFonts w:ascii="Arial" w:hAnsi="Arial" w:cs="Arial"/>
                <w:sz w:val="14"/>
                <w:szCs w:val="14"/>
              </w:rPr>
            </w:pPr>
            <w:r>
              <w:rPr>
                <w:rFonts w:ascii="Arial" w:hAnsi="Arial" w:cs="Arial"/>
                <w:sz w:val="14"/>
                <w:szCs w:val="14"/>
              </w:rPr>
              <w:t>18</w:t>
            </w:r>
          </w:p>
        </w:tc>
        <w:tc>
          <w:tcPr>
            <w:tcW w:w="440" w:type="dxa"/>
            <w:tcBorders>
              <w:top w:val="nil"/>
              <w:left w:val="nil"/>
              <w:bottom w:val="single" w:sz="4" w:space="0" w:color="auto"/>
              <w:right w:val="single" w:sz="4" w:space="0" w:color="auto"/>
            </w:tcBorders>
            <w:shd w:val="clear" w:color="auto" w:fill="auto"/>
            <w:vAlign w:val="center"/>
          </w:tcPr>
          <w:p w14:paraId="742A3AF5"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20</w:t>
            </w:r>
          </w:p>
        </w:tc>
        <w:tc>
          <w:tcPr>
            <w:tcW w:w="377" w:type="dxa"/>
            <w:tcBorders>
              <w:top w:val="nil"/>
              <w:left w:val="nil"/>
              <w:bottom w:val="single" w:sz="4" w:space="0" w:color="auto"/>
              <w:right w:val="single" w:sz="4" w:space="0" w:color="auto"/>
            </w:tcBorders>
            <w:shd w:val="clear" w:color="auto" w:fill="auto"/>
            <w:noWrap/>
            <w:vAlign w:val="center"/>
          </w:tcPr>
          <w:p w14:paraId="1324CCCE" w14:textId="10CA9D47"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noWrap/>
            <w:vAlign w:val="center"/>
          </w:tcPr>
          <w:p w14:paraId="05D1C1CC" w14:textId="48006C8F"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noWrap/>
            <w:vAlign w:val="center"/>
          </w:tcPr>
          <w:p w14:paraId="5B04631C" w14:textId="53517387" w:rsidR="0083684F" w:rsidRPr="009B576F" w:rsidRDefault="008B31F0" w:rsidP="009B576F">
            <w:pPr>
              <w:spacing w:after="0"/>
              <w:jc w:val="center"/>
              <w:rPr>
                <w:rFonts w:ascii="Arial" w:hAnsi="Arial" w:cs="Arial"/>
                <w:sz w:val="14"/>
                <w:szCs w:val="14"/>
              </w:rPr>
            </w:pPr>
            <w:r>
              <w:rPr>
                <w:rFonts w:ascii="Arial" w:hAnsi="Arial" w:cs="Arial"/>
                <w:sz w:val="14"/>
                <w:szCs w:val="14"/>
              </w:rPr>
              <w:t>18</w:t>
            </w:r>
          </w:p>
        </w:tc>
        <w:tc>
          <w:tcPr>
            <w:tcW w:w="447" w:type="dxa"/>
            <w:tcBorders>
              <w:top w:val="nil"/>
              <w:left w:val="nil"/>
              <w:bottom w:val="single" w:sz="4" w:space="0" w:color="auto"/>
              <w:right w:val="single" w:sz="4" w:space="0" w:color="auto"/>
            </w:tcBorders>
            <w:shd w:val="clear" w:color="auto" w:fill="auto"/>
            <w:noWrap/>
            <w:vAlign w:val="center"/>
          </w:tcPr>
          <w:p w14:paraId="525B0542" w14:textId="76C9EA1E" w:rsidR="0083684F" w:rsidRPr="009B576F" w:rsidRDefault="008B31F0" w:rsidP="009B576F">
            <w:pPr>
              <w:spacing w:after="0"/>
              <w:jc w:val="center"/>
              <w:rPr>
                <w:rFonts w:ascii="Arial" w:hAnsi="Arial" w:cs="Arial"/>
                <w:sz w:val="14"/>
                <w:szCs w:val="14"/>
              </w:rPr>
            </w:pPr>
            <w:r>
              <w:rPr>
                <w:rFonts w:ascii="Arial" w:hAnsi="Arial" w:cs="Arial"/>
                <w:sz w:val="14"/>
                <w:szCs w:val="14"/>
              </w:rPr>
              <w:t>55</w:t>
            </w:r>
          </w:p>
        </w:tc>
        <w:tc>
          <w:tcPr>
            <w:tcW w:w="447" w:type="dxa"/>
            <w:tcBorders>
              <w:top w:val="nil"/>
              <w:left w:val="nil"/>
              <w:bottom w:val="single" w:sz="4" w:space="0" w:color="auto"/>
              <w:right w:val="single" w:sz="4" w:space="0" w:color="auto"/>
            </w:tcBorders>
            <w:shd w:val="clear" w:color="auto" w:fill="auto"/>
            <w:noWrap/>
            <w:vAlign w:val="center"/>
          </w:tcPr>
          <w:p w14:paraId="08E597E3"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11</w:t>
            </w:r>
          </w:p>
        </w:tc>
        <w:tc>
          <w:tcPr>
            <w:tcW w:w="447" w:type="dxa"/>
            <w:tcBorders>
              <w:top w:val="nil"/>
              <w:left w:val="nil"/>
              <w:bottom w:val="single" w:sz="4" w:space="0" w:color="auto"/>
              <w:right w:val="single" w:sz="4" w:space="0" w:color="auto"/>
            </w:tcBorders>
            <w:shd w:val="clear" w:color="auto" w:fill="auto"/>
            <w:vAlign w:val="center"/>
          </w:tcPr>
          <w:p w14:paraId="6B0089F2"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0EB908BF" w14:textId="3B276634" w:rsidR="0083684F" w:rsidRPr="009B576F" w:rsidRDefault="008B31F0" w:rsidP="009B576F">
            <w:pPr>
              <w:spacing w:after="0"/>
              <w:jc w:val="center"/>
              <w:rPr>
                <w:rFonts w:ascii="Arial" w:hAnsi="Arial" w:cs="Arial"/>
                <w:sz w:val="14"/>
                <w:szCs w:val="14"/>
              </w:rPr>
            </w:pPr>
            <w:r>
              <w:rPr>
                <w:rFonts w:ascii="Arial" w:hAnsi="Arial" w:cs="Arial"/>
                <w:sz w:val="14"/>
                <w:szCs w:val="14"/>
              </w:rPr>
              <w:t>13</w:t>
            </w:r>
          </w:p>
        </w:tc>
        <w:tc>
          <w:tcPr>
            <w:tcW w:w="447" w:type="dxa"/>
            <w:tcBorders>
              <w:top w:val="nil"/>
              <w:left w:val="nil"/>
              <w:bottom w:val="single" w:sz="4" w:space="0" w:color="auto"/>
              <w:right w:val="single" w:sz="4" w:space="0" w:color="auto"/>
            </w:tcBorders>
            <w:shd w:val="clear" w:color="auto" w:fill="auto"/>
            <w:vAlign w:val="center"/>
          </w:tcPr>
          <w:p w14:paraId="6B91365D" w14:textId="7188A28B"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447" w:type="dxa"/>
            <w:tcBorders>
              <w:top w:val="nil"/>
              <w:left w:val="nil"/>
              <w:bottom w:val="single" w:sz="4" w:space="0" w:color="auto"/>
              <w:right w:val="single" w:sz="4" w:space="0" w:color="auto"/>
            </w:tcBorders>
            <w:shd w:val="clear" w:color="auto" w:fill="auto"/>
            <w:vAlign w:val="center"/>
          </w:tcPr>
          <w:p w14:paraId="3CDF89B8" w14:textId="21D09D8B" w:rsidR="0083684F" w:rsidRPr="009B576F" w:rsidRDefault="008B31F0" w:rsidP="009B576F">
            <w:pPr>
              <w:spacing w:after="0"/>
              <w:jc w:val="center"/>
              <w:rPr>
                <w:rFonts w:ascii="Arial" w:hAnsi="Arial" w:cs="Arial"/>
                <w:sz w:val="14"/>
                <w:szCs w:val="14"/>
              </w:rPr>
            </w:pPr>
            <w:r>
              <w:rPr>
                <w:rFonts w:ascii="Arial" w:hAnsi="Arial" w:cs="Arial"/>
                <w:sz w:val="14"/>
                <w:szCs w:val="14"/>
              </w:rPr>
              <w:t>15</w:t>
            </w:r>
          </w:p>
        </w:tc>
      </w:tr>
      <w:tr w:rsidR="0083684F" w:rsidRPr="009B576F" w14:paraId="66B2DE64"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0049FD7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Děpoltovice</w:t>
            </w:r>
          </w:p>
        </w:tc>
        <w:tc>
          <w:tcPr>
            <w:tcW w:w="446" w:type="dxa"/>
            <w:tcBorders>
              <w:top w:val="nil"/>
              <w:left w:val="nil"/>
              <w:bottom w:val="single" w:sz="4" w:space="0" w:color="auto"/>
              <w:right w:val="single" w:sz="4" w:space="0" w:color="auto"/>
            </w:tcBorders>
            <w:shd w:val="clear" w:color="auto" w:fill="auto"/>
            <w:noWrap/>
            <w:vAlign w:val="center"/>
          </w:tcPr>
          <w:p w14:paraId="318EA1C4" w14:textId="5B389877"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47E0B19F" w14:textId="253DE533"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120B0BB0"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4CCC1A21" w14:textId="528E9271"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4D1350DC"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911DED6" w14:textId="4294ECBD"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3D9EAC8E" w14:textId="664AF9E1"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530" w:type="dxa"/>
            <w:tcBorders>
              <w:top w:val="nil"/>
              <w:left w:val="nil"/>
              <w:bottom w:val="single" w:sz="4" w:space="0" w:color="auto"/>
              <w:right w:val="single" w:sz="4" w:space="0" w:color="auto"/>
            </w:tcBorders>
            <w:shd w:val="clear" w:color="auto" w:fill="auto"/>
            <w:vAlign w:val="center"/>
          </w:tcPr>
          <w:p w14:paraId="0B4EA452" w14:textId="65612A2B" w:rsidR="0083684F" w:rsidRPr="009B576F" w:rsidRDefault="008B31F0" w:rsidP="009B576F">
            <w:pPr>
              <w:spacing w:after="0"/>
              <w:jc w:val="center"/>
              <w:rPr>
                <w:rFonts w:ascii="Arial" w:hAnsi="Arial" w:cs="Arial"/>
                <w:sz w:val="14"/>
                <w:szCs w:val="14"/>
              </w:rPr>
            </w:pPr>
            <w:r>
              <w:rPr>
                <w:rFonts w:ascii="Arial" w:hAnsi="Arial" w:cs="Arial"/>
                <w:sz w:val="14"/>
                <w:szCs w:val="14"/>
              </w:rPr>
              <w:t>10</w:t>
            </w:r>
          </w:p>
        </w:tc>
        <w:tc>
          <w:tcPr>
            <w:tcW w:w="440" w:type="dxa"/>
            <w:tcBorders>
              <w:top w:val="nil"/>
              <w:left w:val="nil"/>
              <w:bottom w:val="single" w:sz="4" w:space="0" w:color="auto"/>
              <w:right w:val="single" w:sz="4" w:space="0" w:color="auto"/>
            </w:tcBorders>
            <w:shd w:val="clear" w:color="auto" w:fill="auto"/>
            <w:noWrap/>
            <w:vAlign w:val="center"/>
          </w:tcPr>
          <w:p w14:paraId="6302A45F"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vAlign w:val="center"/>
          </w:tcPr>
          <w:p w14:paraId="7768AE65" w14:textId="5B9B9002" w:rsidR="0083684F" w:rsidRPr="009B576F" w:rsidRDefault="008B31F0" w:rsidP="009B576F">
            <w:pPr>
              <w:spacing w:after="0"/>
              <w:jc w:val="center"/>
              <w:rPr>
                <w:rFonts w:ascii="Arial" w:hAnsi="Arial" w:cs="Arial"/>
                <w:sz w:val="14"/>
                <w:szCs w:val="14"/>
              </w:rPr>
            </w:pPr>
            <w:r>
              <w:rPr>
                <w:rFonts w:ascii="Arial" w:hAnsi="Arial" w:cs="Arial"/>
                <w:sz w:val="14"/>
                <w:szCs w:val="14"/>
              </w:rPr>
              <w:t>10</w:t>
            </w:r>
          </w:p>
        </w:tc>
        <w:tc>
          <w:tcPr>
            <w:tcW w:w="377" w:type="dxa"/>
            <w:tcBorders>
              <w:top w:val="nil"/>
              <w:left w:val="nil"/>
              <w:bottom w:val="single" w:sz="4" w:space="0" w:color="auto"/>
              <w:right w:val="single" w:sz="4" w:space="0" w:color="auto"/>
            </w:tcBorders>
            <w:shd w:val="clear" w:color="auto" w:fill="auto"/>
            <w:noWrap/>
            <w:vAlign w:val="center"/>
          </w:tcPr>
          <w:p w14:paraId="05F74963" w14:textId="79F07524"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7AC715A1" w14:textId="18CACCCF"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4295CA4F" w14:textId="77777777" w:rsidR="0083684F" w:rsidRPr="009B576F" w:rsidRDefault="0004166C"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077F0641" w14:textId="371FD5E0"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noWrap/>
            <w:vAlign w:val="center"/>
          </w:tcPr>
          <w:p w14:paraId="2F1F9F04" w14:textId="5B5CC073"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6B242728" w14:textId="104FDFF6"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4FF070A" w14:textId="634F8E39" w:rsidR="0083684F" w:rsidRPr="009B576F"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26BDFED9" w14:textId="77777777" w:rsidR="0083684F" w:rsidRPr="009B576F" w:rsidRDefault="00F07B04"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1E69A1B" w14:textId="77777777" w:rsidR="0083684F" w:rsidRPr="009B576F" w:rsidRDefault="00F07B04" w:rsidP="009B576F">
            <w:pPr>
              <w:spacing w:after="0"/>
              <w:jc w:val="center"/>
              <w:rPr>
                <w:rFonts w:ascii="Arial" w:hAnsi="Arial" w:cs="Arial"/>
                <w:sz w:val="14"/>
                <w:szCs w:val="14"/>
              </w:rPr>
            </w:pPr>
            <w:r w:rsidRPr="009B576F">
              <w:rPr>
                <w:rFonts w:ascii="Arial" w:hAnsi="Arial" w:cs="Arial"/>
                <w:sz w:val="14"/>
                <w:szCs w:val="14"/>
              </w:rPr>
              <w:t>1</w:t>
            </w:r>
          </w:p>
        </w:tc>
      </w:tr>
      <w:tr w:rsidR="008B31F0" w:rsidRPr="009B576F" w14:paraId="00D597CB"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78FF32F4" w14:textId="40AFDE8B" w:rsidR="008B31F0" w:rsidRPr="009B576F" w:rsidRDefault="008B31F0" w:rsidP="009B576F">
            <w:pPr>
              <w:spacing w:after="0"/>
              <w:jc w:val="left"/>
              <w:rPr>
                <w:rFonts w:ascii="Arial" w:hAnsi="Arial" w:cs="Arial"/>
                <w:b/>
                <w:sz w:val="14"/>
                <w:szCs w:val="14"/>
              </w:rPr>
            </w:pPr>
            <w:r>
              <w:rPr>
                <w:rFonts w:ascii="Arial" w:hAnsi="Arial" w:cs="Arial"/>
                <w:b/>
                <w:sz w:val="14"/>
                <w:szCs w:val="14"/>
              </w:rPr>
              <w:t>Doupovské Hradiště</w:t>
            </w:r>
          </w:p>
        </w:tc>
        <w:tc>
          <w:tcPr>
            <w:tcW w:w="446" w:type="dxa"/>
            <w:tcBorders>
              <w:top w:val="nil"/>
              <w:left w:val="nil"/>
              <w:bottom w:val="single" w:sz="4" w:space="0" w:color="auto"/>
              <w:right w:val="single" w:sz="4" w:space="0" w:color="auto"/>
            </w:tcBorders>
            <w:shd w:val="clear" w:color="auto" w:fill="auto"/>
            <w:noWrap/>
            <w:vAlign w:val="center"/>
          </w:tcPr>
          <w:p w14:paraId="7152BB84" w14:textId="35F95443" w:rsidR="008B31F0"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DF0A0FB" w14:textId="3922590B"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35C718F" w14:textId="75BED881"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C7D5383" w14:textId="3584C114"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1EF9BD41" w14:textId="40EFEB9D"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DDE3968" w14:textId="4F2ECD96"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014D3FF9" w14:textId="5191CE61"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2</w:t>
            </w:r>
          </w:p>
        </w:tc>
        <w:tc>
          <w:tcPr>
            <w:tcW w:w="530" w:type="dxa"/>
            <w:tcBorders>
              <w:top w:val="nil"/>
              <w:left w:val="nil"/>
              <w:bottom w:val="single" w:sz="4" w:space="0" w:color="auto"/>
              <w:right w:val="single" w:sz="4" w:space="0" w:color="auto"/>
            </w:tcBorders>
            <w:shd w:val="clear" w:color="auto" w:fill="auto"/>
            <w:vAlign w:val="center"/>
          </w:tcPr>
          <w:p w14:paraId="0B9BEA3C" w14:textId="61A745BD"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0" w:type="dxa"/>
            <w:tcBorders>
              <w:top w:val="nil"/>
              <w:left w:val="nil"/>
              <w:bottom w:val="single" w:sz="4" w:space="0" w:color="auto"/>
              <w:right w:val="single" w:sz="4" w:space="0" w:color="auto"/>
            </w:tcBorders>
            <w:shd w:val="clear" w:color="auto" w:fill="auto"/>
            <w:noWrap/>
            <w:vAlign w:val="center"/>
          </w:tcPr>
          <w:p w14:paraId="7775AACE" w14:textId="692B5014"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0" w:type="dxa"/>
            <w:tcBorders>
              <w:top w:val="nil"/>
              <w:left w:val="nil"/>
              <w:bottom w:val="single" w:sz="4" w:space="0" w:color="auto"/>
              <w:right w:val="single" w:sz="4" w:space="0" w:color="auto"/>
            </w:tcBorders>
            <w:shd w:val="clear" w:color="auto" w:fill="auto"/>
            <w:vAlign w:val="center"/>
          </w:tcPr>
          <w:p w14:paraId="78269037" w14:textId="3DAC0919"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1</w:t>
            </w:r>
          </w:p>
        </w:tc>
        <w:tc>
          <w:tcPr>
            <w:tcW w:w="377" w:type="dxa"/>
            <w:tcBorders>
              <w:top w:val="nil"/>
              <w:left w:val="nil"/>
              <w:bottom w:val="single" w:sz="4" w:space="0" w:color="auto"/>
              <w:right w:val="single" w:sz="4" w:space="0" w:color="auto"/>
            </w:tcBorders>
            <w:shd w:val="clear" w:color="auto" w:fill="auto"/>
            <w:noWrap/>
            <w:vAlign w:val="center"/>
          </w:tcPr>
          <w:p w14:paraId="7A777B73" w14:textId="0BE5EB43"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54C7D327" w14:textId="0E7F2164"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10FC5A0F" w14:textId="3E30A7B6"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3C17B197" w14:textId="6B9EB54D"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7404B3E9" w14:textId="429E300D"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7376EB7A" w14:textId="49A63DE9"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4348EA6" w14:textId="09A1EFA9" w:rsidR="008B31F0" w:rsidRPr="009B576F" w:rsidDel="008B31F0"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5F513C5C" w14:textId="2473DBF8"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4A858F41" w14:textId="0BCA8E11" w:rsidR="008B31F0" w:rsidRPr="009B576F" w:rsidRDefault="008B31F0" w:rsidP="009B576F">
            <w:pPr>
              <w:spacing w:after="0"/>
              <w:jc w:val="center"/>
              <w:rPr>
                <w:rFonts w:ascii="Arial" w:hAnsi="Arial" w:cs="Arial"/>
                <w:sz w:val="14"/>
                <w:szCs w:val="14"/>
              </w:rPr>
            </w:pPr>
            <w:r>
              <w:rPr>
                <w:rFonts w:ascii="Arial" w:hAnsi="Arial" w:cs="Arial"/>
                <w:sz w:val="14"/>
                <w:szCs w:val="14"/>
              </w:rPr>
              <w:t>0</w:t>
            </w:r>
          </w:p>
        </w:tc>
      </w:tr>
      <w:tr w:rsidR="0083684F" w:rsidRPr="009B576F" w14:paraId="42B5C37A"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770A8156"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Hájek</w:t>
            </w:r>
          </w:p>
        </w:tc>
        <w:tc>
          <w:tcPr>
            <w:tcW w:w="446" w:type="dxa"/>
            <w:tcBorders>
              <w:top w:val="nil"/>
              <w:left w:val="nil"/>
              <w:bottom w:val="single" w:sz="4" w:space="0" w:color="auto"/>
              <w:right w:val="single" w:sz="4" w:space="0" w:color="auto"/>
            </w:tcBorders>
            <w:shd w:val="clear" w:color="auto" w:fill="auto"/>
            <w:noWrap/>
            <w:vAlign w:val="center"/>
          </w:tcPr>
          <w:p w14:paraId="6910A65E" w14:textId="7E1000D6"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noWrap/>
            <w:vAlign w:val="center"/>
          </w:tcPr>
          <w:p w14:paraId="3ECB542B" w14:textId="46FD13AB" w:rsidR="0083684F" w:rsidRPr="009B576F" w:rsidRDefault="008B31F0" w:rsidP="009B576F">
            <w:pPr>
              <w:spacing w:after="0"/>
              <w:jc w:val="center"/>
              <w:rPr>
                <w:rFonts w:ascii="Arial" w:hAnsi="Arial" w:cs="Arial"/>
                <w:sz w:val="14"/>
                <w:szCs w:val="14"/>
              </w:rPr>
            </w:pPr>
            <w:r>
              <w:rPr>
                <w:rFonts w:ascii="Arial" w:hAnsi="Arial" w:cs="Arial"/>
                <w:sz w:val="14"/>
                <w:szCs w:val="14"/>
              </w:rPr>
              <w:t>12</w:t>
            </w:r>
          </w:p>
        </w:tc>
        <w:tc>
          <w:tcPr>
            <w:tcW w:w="446" w:type="dxa"/>
            <w:tcBorders>
              <w:top w:val="nil"/>
              <w:left w:val="nil"/>
              <w:bottom w:val="single" w:sz="4" w:space="0" w:color="auto"/>
              <w:right w:val="single" w:sz="4" w:space="0" w:color="auto"/>
            </w:tcBorders>
            <w:shd w:val="clear" w:color="auto" w:fill="auto"/>
            <w:noWrap/>
            <w:vAlign w:val="center"/>
          </w:tcPr>
          <w:p w14:paraId="1968BE4E" w14:textId="77777777" w:rsidR="0083684F" w:rsidRPr="009B576F" w:rsidRDefault="00F07B04"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2597127" w14:textId="75E85FC2" w:rsidR="0083684F" w:rsidRPr="009B576F" w:rsidRDefault="008B31F0" w:rsidP="009B576F">
            <w:pPr>
              <w:spacing w:after="0"/>
              <w:jc w:val="center"/>
              <w:rPr>
                <w:rFonts w:ascii="Arial" w:hAnsi="Arial" w:cs="Arial"/>
                <w:sz w:val="14"/>
                <w:szCs w:val="14"/>
              </w:rPr>
            </w:pPr>
            <w:r>
              <w:rPr>
                <w:rFonts w:ascii="Arial" w:hAnsi="Arial" w:cs="Arial"/>
                <w:sz w:val="14"/>
                <w:szCs w:val="14"/>
              </w:rPr>
              <w:t>12</w:t>
            </w:r>
          </w:p>
        </w:tc>
        <w:tc>
          <w:tcPr>
            <w:tcW w:w="446" w:type="dxa"/>
            <w:tcBorders>
              <w:top w:val="nil"/>
              <w:left w:val="nil"/>
              <w:bottom w:val="single" w:sz="4" w:space="0" w:color="auto"/>
              <w:right w:val="single" w:sz="4" w:space="0" w:color="auto"/>
            </w:tcBorders>
            <w:shd w:val="clear" w:color="auto" w:fill="auto"/>
            <w:noWrap/>
            <w:vAlign w:val="center"/>
          </w:tcPr>
          <w:p w14:paraId="1C56D590" w14:textId="77777777" w:rsidR="0083684F" w:rsidRPr="009B576F" w:rsidRDefault="00F07B04"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4A4BBA79" w14:textId="6EAE911B"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563D8088" w14:textId="3A01ADEC" w:rsidR="0083684F" w:rsidRPr="009B576F" w:rsidRDefault="008B31F0" w:rsidP="009B576F">
            <w:pPr>
              <w:spacing w:after="0"/>
              <w:jc w:val="center"/>
              <w:rPr>
                <w:rFonts w:ascii="Arial" w:hAnsi="Arial" w:cs="Arial"/>
                <w:sz w:val="14"/>
                <w:szCs w:val="14"/>
              </w:rPr>
            </w:pPr>
            <w:r>
              <w:rPr>
                <w:rFonts w:ascii="Arial" w:hAnsi="Arial" w:cs="Arial"/>
                <w:sz w:val="14"/>
                <w:szCs w:val="14"/>
              </w:rPr>
              <w:t>19</w:t>
            </w:r>
          </w:p>
        </w:tc>
        <w:tc>
          <w:tcPr>
            <w:tcW w:w="530" w:type="dxa"/>
            <w:tcBorders>
              <w:top w:val="nil"/>
              <w:left w:val="nil"/>
              <w:bottom w:val="single" w:sz="4" w:space="0" w:color="auto"/>
              <w:right w:val="single" w:sz="4" w:space="0" w:color="auto"/>
            </w:tcBorders>
            <w:shd w:val="clear" w:color="auto" w:fill="auto"/>
            <w:vAlign w:val="center"/>
          </w:tcPr>
          <w:p w14:paraId="1078D3AD" w14:textId="6D7A0CF9" w:rsidR="0083684F" w:rsidRPr="009B576F" w:rsidRDefault="008B31F0" w:rsidP="009B576F">
            <w:pPr>
              <w:spacing w:after="0"/>
              <w:jc w:val="center"/>
              <w:rPr>
                <w:rFonts w:ascii="Arial" w:hAnsi="Arial" w:cs="Arial"/>
                <w:sz w:val="14"/>
                <w:szCs w:val="14"/>
              </w:rPr>
            </w:pPr>
            <w:r>
              <w:rPr>
                <w:rFonts w:ascii="Arial" w:hAnsi="Arial" w:cs="Arial"/>
                <w:sz w:val="14"/>
                <w:szCs w:val="14"/>
              </w:rPr>
              <w:t>11</w:t>
            </w:r>
          </w:p>
        </w:tc>
        <w:tc>
          <w:tcPr>
            <w:tcW w:w="440" w:type="dxa"/>
            <w:tcBorders>
              <w:top w:val="nil"/>
              <w:left w:val="nil"/>
              <w:bottom w:val="single" w:sz="4" w:space="0" w:color="auto"/>
              <w:right w:val="single" w:sz="4" w:space="0" w:color="auto"/>
            </w:tcBorders>
            <w:shd w:val="clear" w:color="auto" w:fill="auto"/>
            <w:noWrap/>
            <w:vAlign w:val="center"/>
          </w:tcPr>
          <w:p w14:paraId="065D4767" w14:textId="7E50AF47" w:rsidR="0083684F" w:rsidRPr="009B576F" w:rsidRDefault="008B31F0" w:rsidP="009B576F">
            <w:pPr>
              <w:spacing w:after="0"/>
              <w:jc w:val="center"/>
              <w:rPr>
                <w:rFonts w:ascii="Arial" w:hAnsi="Arial" w:cs="Arial"/>
                <w:sz w:val="14"/>
                <w:szCs w:val="14"/>
              </w:rPr>
            </w:pPr>
            <w:r>
              <w:rPr>
                <w:rFonts w:ascii="Arial" w:hAnsi="Arial" w:cs="Arial"/>
                <w:sz w:val="14"/>
                <w:szCs w:val="14"/>
              </w:rPr>
              <w:t>7</w:t>
            </w:r>
          </w:p>
        </w:tc>
        <w:tc>
          <w:tcPr>
            <w:tcW w:w="440" w:type="dxa"/>
            <w:tcBorders>
              <w:top w:val="nil"/>
              <w:left w:val="nil"/>
              <w:bottom w:val="single" w:sz="4" w:space="0" w:color="auto"/>
              <w:right w:val="single" w:sz="4" w:space="0" w:color="auto"/>
            </w:tcBorders>
            <w:shd w:val="clear" w:color="auto" w:fill="auto"/>
            <w:vAlign w:val="center"/>
          </w:tcPr>
          <w:p w14:paraId="4388ECB2" w14:textId="78613CB0" w:rsidR="0083684F" w:rsidRPr="009B576F" w:rsidRDefault="008B31F0" w:rsidP="009B576F">
            <w:pPr>
              <w:spacing w:after="0"/>
              <w:jc w:val="center"/>
              <w:rPr>
                <w:rFonts w:ascii="Arial" w:hAnsi="Arial" w:cs="Arial"/>
                <w:sz w:val="14"/>
                <w:szCs w:val="14"/>
              </w:rPr>
            </w:pPr>
            <w:r>
              <w:rPr>
                <w:rFonts w:ascii="Arial" w:hAnsi="Arial" w:cs="Arial"/>
                <w:sz w:val="14"/>
                <w:szCs w:val="14"/>
              </w:rPr>
              <w:t>9</w:t>
            </w:r>
          </w:p>
        </w:tc>
        <w:tc>
          <w:tcPr>
            <w:tcW w:w="377" w:type="dxa"/>
            <w:tcBorders>
              <w:top w:val="nil"/>
              <w:left w:val="nil"/>
              <w:bottom w:val="single" w:sz="4" w:space="0" w:color="auto"/>
              <w:right w:val="single" w:sz="4" w:space="0" w:color="auto"/>
            </w:tcBorders>
            <w:shd w:val="clear" w:color="auto" w:fill="auto"/>
            <w:noWrap/>
            <w:vAlign w:val="center"/>
          </w:tcPr>
          <w:p w14:paraId="76ED3DEE" w14:textId="45621C8E"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066DC86E" w14:textId="5FEE4DB9" w:rsidR="0083684F" w:rsidRPr="009B576F" w:rsidRDefault="008B31F0"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3CAEC5E7"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7EB13A0" w14:textId="54289FC0" w:rsidR="0083684F" w:rsidRPr="009B576F" w:rsidRDefault="008B31F0" w:rsidP="009B576F">
            <w:pPr>
              <w:spacing w:after="0"/>
              <w:jc w:val="center"/>
              <w:rPr>
                <w:rFonts w:ascii="Arial" w:hAnsi="Arial" w:cs="Arial"/>
                <w:sz w:val="14"/>
                <w:szCs w:val="14"/>
              </w:rPr>
            </w:pPr>
            <w:r>
              <w:rPr>
                <w:rFonts w:ascii="Arial" w:hAnsi="Arial" w:cs="Arial"/>
                <w:sz w:val="14"/>
                <w:szCs w:val="14"/>
              </w:rPr>
              <w:t>10</w:t>
            </w:r>
          </w:p>
        </w:tc>
        <w:tc>
          <w:tcPr>
            <w:tcW w:w="447" w:type="dxa"/>
            <w:tcBorders>
              <w:top w:val="nil"/>
              <w:left w:val="nil"/>
              <w:bottom w:val="single" w:sz="4" w:space="0" w:color="auto"/>
              <w:right w:val="single" w:sz="4" w:space="0" w:color="auto"/>
            </w:tcBorders>
            <w:shd w:val="clear" w:color="auto" w:fill="auto"/>
            <w:noWrap/>
            <w:vAlign w:val="center"/>
          </w:tcPr>
          <w:p w14:paraId="305C9966" w14:textId="35857805" w:rsidR="0083684F" w:rsidRPr="009B576F" w:rsidRDefault="008B31F0"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6B75A157"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ABB64CB" w14:textId="5C5A278A" w:rsidR="0083684F" w:rsidRPr="009B576F" w:rsidRDefault="008B31F0"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22167FA9"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542C4DE9" w14:textId="09ABBD2A" w:rsidR="0083684F" w:rsidRPr="009B576F" w:rsidRDefault="008B31F0" w:rsidP="009B576F">
            <w:pPr>
              <w:spacing w:after="0"/>
              <w:jc w:val="center"/>
              <w:rPr>
                <w:rFonts w:ascii="Arial" w:hAnsi="Arial" w:cs="Arial"/>
                <w:sz w:val="14"/>
                <w:szCs w:val="14"/>
              </w:rPr>
            </w:pPr>
            <w:r>
              <w:rPr>
                <w:rFonts w:ascii="Arial" w:hAnsi="Arial" w:cs="Arial"/>
                <w:sz w:val="14"/>
                <w:szCs w:val="14"/>
              </w:rPr>
              <w:t>6</w:t>
            </w:r>
          </w:p>
        </w:tc>
      </w:tr>
      <w:tr w:rsidR="0083684F" w:rsidRPr="009B576F" w14:paraId="7BE96EC0"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5219055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Horní Blatná</w:t>
            </w:r>
          </w:p>
        </w:tc>
        <w:tc>
          <w:tcPr>
            <w:tcW w:w="446" w:type="dxa"/>
            <w:tcBorders>
              <w:top w:val="nil"/>
              <w:left w:val="nil"/>
              <w:bottom w:val="single" w:sz="4" w:space="0" w:color="auto"/>
              <w:right w:val="single" w:sz="4" w:space="0" w:color="auto"/>
            </w:tcBorders>
            <w:shd w:val="clear" w:color="auto" w:fill="auto"/>
            <w:noWrap/>
            <w:vAlign w:val="center"/>
          </w:tcPr>
          <w:p w14:paraId="24EFF67D" w14:textId="1C84BA8B" w:rsidR="0083684F" w:rsidRPr="009B576F" w:rsidRDefault="008B31F0" w:rsidP="009B576F">
            <w:pPr>
              <w:spacing w:after="0"/>
              <w:jc w:val="center"/>
              <w:rPr>
                <w:rFonts w:ascii="Arial" w:hAnsi="Arial" w:cs="Arial"/>
                <w:sz w:val="14"/>
                <w:szCs w:val="14"/>
              </w:rPr>
            </w:pPr>
            <w:r>
              <w:rPr>
                <w:rFonts w:ascii="Arial" w:hAnsi="Arial" w:cs="Arial"/>
                <w:sz w:val="14"/>
                <w:szCs w:val="14"/>
              </w:rPr>
              <w:t>11</w:t>
            </w:r>
          </w:p>
        </w:tc>
        <w:tc>
          <w:tcPr>
            <w:tcW w:w="446" w:type="dxa"/>
            <w:tcBorders>
              <w:top w:val="nil"/>
              <w:left w:val="nil"/>
              <w:bottom w:val="single" w:sz="4" w:space="0" w:color="auto"/>
              <w:right w:val="single" w:sz="4" w:space="0" w:color="auto"/>
            </w:tcBorders>
            <w:shd w:val="clear" w:color="auto" w:fill="auto"/>
            <w:noWrap/>
            <w:vAlign w:val="center"/>
          </w:tcPr>
          <w:p w14:paraId="24CFDF3F" w14:textId="2AF52882"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55B43273"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D005950" w14:textId="1A1FDE0B"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116F55B7"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738067F"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3B5E3F1B" w14:textId="5396052A" w:rsidR="0083684F" w:rsidRPr="009B576F" w:rsidRDefault="00C029E1" w:rsidP="009B576F">
            <w:pPr>
              <w:spacing w:after="0"/>
              <w:jc w:val="center"/>
              <w:rPr>
                <w:rFonts w:ascii="Arial" w:hAnsi="Arial" w:cs="Arial"/>
                <w:sz w:val="14"/>
                <w:szCs w:val="14"/>
              </w:rPr>
            </w:pPr>
            <w:r>
              <w:rPr>
                <w:rFonts w:ascii="Arial" w:hAnsi="Arial" w:cs="Arial"/>
                <w:sz w:val="14"/>
                <w:szCs w:val="14"/>
              </w:rPr>
              <w:t>12</w:t>
            </w:r>
          </w:p>
        </w:tc>
        <w:tc>
          <w:tcPr>
            <w:tcW w:w="530" w:type="dxa"/>
            <w:tcBorders>
              <w:top w:val="nil"/>
              <w:left w:val="nil"/>
              <w:bottom w:val="single" w:sz="4" w:space="0" w:color="auto"/>
              <w:right w:val="single" w:sz="4" w:space="0" w:color="auto"/>
            </w:tcBorders>
            <w:shd w:val="clear" w:color="auto" w:fill="auto"/>
            <w:vAlign w:val="center"/>
          </w:tcPr>
          <w:p w14:paraId="29A7CA26" w14:textId="3D510CCD" w:rsidR="0083684F" w:rsidRPr="009B576F" w:rsidRDefault="00C029E1" w:rsidP="009B576F">
            <w:pPr>
              <w:spacing w:after="0"/>
              <w:jc w:val="center"/>
              <w:rPr>
                <w:rFonts w:ascii="Arial" w:hAnsi="Arial" w:cs="Arial"/>
                <w:sz w:val="14"/>
                <w:szCs w:val="14"/>
              </w:rPr>
            </w:pPr>
            <w:r>
              <w:rPr>
                <w:rFonts w:ascii="Arial" w:hAnsi="Arial" w:cs="Arial"/>
                <w:sz w:val="14"/>
                <w:szCs w:val="14"/>
              </w:rPr>
              <w:t>12</w:t>
            </w:r>
          </w:p>
        </w:tc>
        <w:tc>
          <w:tcPr>
            <w:tcW w:w="440" w:type="dxa"/>
            <w:tcBorders>
              <w:top w:val="nil"/>
              <w:left w:val="nil"/>
              <w:bottom w:val="single" w:sz="4" w:space="0" w:color="auto"/>
              <w:right w:val="single" w:sz="4" w:space="0" w:color="auto"/>
            </w:tcBorders>
            <w:shd w:val="clear" w:color="auto" w:fill="auto"/>
            <w:noWrap/>
            <w:vAlign w:val="center"/>
          </w:tcPr>
          <w:p w14:paraId="2502D764" w14:textId="6964E791"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vAlign w:val="center"/>
          </w:tcPr>
          <w:p w14:paraId="790DEB05" w14:textId="5F14905F"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377" w:type="dxa"/>
            <w:tcBorders>
              <w:top w:val="nil"/>
              <w:left w:val="nil"/>
              <w:bottom w:val="single" w:sz="4" w:space="0" w:color="auto"/>
              <w:right w:val="single" w:sz="4" w:space="0" w:color="auto"/>
            </w:tcBorders>
            <w:shd w:val="clear" w:color="auto" w:fill="auto"/>
            <w:noWrap/>
            <w:vAlign w:val="center"/>
          </w:tcPr>
          <w:p w14:paraId="25FE1AE6" w14:textId="32F37F87"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205ABB9A" w14:textId="427030EA"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53DBD8D0" w14:textId="651156CC"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3419838C"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8</w:t>
            </w:r>
          </w:p>
        </w:tc>
        <w:tc>
          <w:tcPr>
            <w:tcW w:w="447" w:type="dxa"/>
            <w:tcBorders>
              <w:top w:val="nil"/>
              <w:left w:val="nil"/>
              <w:bottom w:val="single" w:sz="4" w:space="0" w:color="auto"/>
              <w:right w:val="single" w:sz="4" w:space="0" w:color="auto"/>
            </w:tcBorders>
            <w:shd w:val="clear" w:color="auto" w:fill="auto"/>
            <w:noWrap/>
            <w:vAlign w:val="center"/>
          </w:tcPr>
          <w:p w14:paraId="51D85F7C"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74D3F8C7"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02FBD73E"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127D1D33"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4D5DF6E" w14:textId="653BCF7C"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r>
      <w:tr w:rsidR="0083684F" w:rsidRPr="009B576F" w14:paraId="0E861202"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454ABC41"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Hroznětín</w:t>
            </w:r>
          </w:p>
        </w:tc>
        <w:tc>
          <w:tcPr>
            <w:tcW w:w="446" w:type="dxa"/>
            <w:tcBorders>
              <w:top w:val="nil"/>
              <w:left w:val="nil"/>
              <w:bottom w:val="single" w:sz="4" w:space="0" w:color="auto"/>
              <w:right w:val="single" w:sz="4" w:space="0" w:color="auto"/>
            </w:tcBorders>
            <w:shd w:val="clear" w:color="auto" w:fill="auto"/>
            <w:noWrap/>
            <w:vAlign w:val="center"/>
          </w:tcPr>
          <w:p w14:paraId="5F24D0DE" w14:textId="4293C028" w:rsidR="0083684F"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446" w:type="dxa"/>
            <w:tcBorders>
              <w:top w:val="nil"/>
              <w:left w:val="nil"/>
              <w:bottom w:val="single" w:sz="4" w:space="0" w:color="auto"/>
              <w:right w:val="single" w:sz="4" w:space="0" w:color="auto"/>
            </w:tcBorders>
            <w:shd w:val="clear" w:color="auto" w:fill="auto"/>
            <w:noWrap/>
            <w:vAlign w:val="center"/>
          </w:tcPr>
          <w:p w14:paraId="226DCAE3" w14:textId="393F9EE4" w:rsidR="0083684F" w:rsidRPr="009B576F" w:rsidRDefault="00C029E1" w:rsidP="009B576F">
            <w:pPr>
              <w:spacing w:after="0"/>
              <w:jc w:val="center"/>
              <w:rPr>
                <w:rFonts w:ascii="Arial" w:hAnsi="Arial" w:cs="Arial"/>
                <w:sz w:val="14"/>
                <w:szCs w:val="14"/>
              </w:rPr>
            </w:pPr>
            <w:r>
              <w:rPr>
                <w:rFonts w:ascii="Arial" w:hAnsi="Arial" w:cs="Arial"/>
                <w:sz w:val="14"/>
                <w:szCs w:val="14"/>
              </w:rPr>
              <w:t>27</w:t>
            </w:r>
          </w:p>
        </w:tc>
        <w:tc>
          <w:tcPr>
            <w:tcW w:w="446" w:type="dxa"/>
            <w:tcBorders>
              <w:top w:val="nil"/>
              <w:left w:val="nil"/>
              <w:bottom w:val="single" w:sz="4" w:space="0" w:color="auto"/>
              <w:right w:val="single" w:sz="4" w:space="0" w:color="auto"/>
            </w:tcBorders>
            <w:shd w:val="clear" w:color="auto" w:fill="auto"/>
            <w:noWrap/>
            <w:vAlign w:val="center"/>
          </w:tcPr>
          <w:p w14:paraId="690D3211"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3A469A95" w14:textId="58BF5AEE" w:rsidR="0083684F" w:rsidRPr="009B576F" w:rsidRDefault="00C029E1" w:rsidP="009B576F">
            <w:pPr>
              <w:spacing w:after="0"/>
              <w:jc w:val="center"/>
              <w:rPr>
                <w:rFonts w:ascii="Arial" w:hAnsi="Arial" w:cs="Arial"/>
                <w:sz w:val="14"/>
                <w:szCs w:val="14"/>
              </w:rPr>
            </w:pPr>
            <w:r>
              <w:rPr>
                <w:rFonts w:ascii="Arial" w:hAnsi="Arial" w:cs="Arial"/>
                <w:sz w:val="14"/>
                <w:szCs w:val="14"/>
              </w:rPr>
              <w:t>26</w:t>
            </w:r>
          </w:p>
        </w:tc>
        <w:tc>
          <w:tcPr>
            <w:tcW w:w="446" w:type="dxa"/>
            <w:tcBorders>
              <w:top w:val="nil"/>
              <w:left w:val="nil"/>
              <w:bottom w:val="single" w:sz="4" w:space="0" w:color="auto"/>
              <w:right w:val="single" w:sz="4" w:space="0" w:color="auto"/>
            </w:tcBorders>
            <w:shd w:val="clear" w:color="auto" w:fill="auto"/>
            <w:noWrap/>
            <w:vAlign w:val="center"/>
          </w:tcPr>
          <w:p w14:paraId="41A508E4"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352E698" w14:textId="40104EF4"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vAlign w:val="center"/>
          </w:tcPr>
          <w:p w14:paraId="4E655845" w14:textId="4CB1AF19" w:rsidR="0083684F" w:rsidRPr="009B576F" w:rsidRDefault="00C029E1" w:rsidP="009B576F">
            <w:pPr>
              <w:spacing w:after="0"/>
              <w:jc w:val="center"/>
              <w:rPr>
                <w:rFonts w:ascii="Arial" w:hAnsi="Arial" w:cs="Arial"/>
                <w:sz w:val="14"/>
                <w:szCs w:val="14"/>
              </w:rPr>
            </w:pPr>
            <w:r>
              <w:rPr>
                <w:rFonts w:ascii="Arial" w:hAnsi="Arial" w:cs="Arial"/>
                <w:sz w:val="14"/>
                <w:szCs w:val="14"/>
              </w:rPr>
              <w:t>36</w:t>
            </w:r>
          </w:p>
        </w:tc>
        <w:tc>
          <w:tcPr>
            <w:tcW w:w="530" w:type="dxa"/>
            <w:tcBorders>
              <w:top w:val="nil"/>
              <w:left w:val="nil"/>
              <w:bottom w:val="single" w:sz="4" w:space="0" w:color="auto"/>
              <w:right w:val="single" w:sz="4" w:space="0" w:color="auto"/>
            </w:tcBorders>
            <w:shd w:val="clear" w:color="auto" w:fill="auto"/>
            <w:vAlign w:val="center"/>
          </w:tcPr>
          <w:p w14:paraId="20F81D12" w14:textId="57971E5C" w:rsidR="0083684F" w:rsidRPr="009B576F" w:rsidRDefault="00C029E1" w:rsidP="009B576F">
            <w:pPr>
              <w:spacing w:after="0"/>
              <w:jc w:val="center"/>
              <w:rPr>
                <w:rFonts w:ascii="Arial" w:hAnsi="Arial" w:cs="Arial"/>
                <w:sz w:val="14"/>
                <w:szCs w:val="14"/>
              </w:rPr>
            </w:pPr>
            <w:r>
              <w:rPr>
                <w:rFonts w:ascii="Arial" w:hAnsi="Arial" w:cs="Arial"/>
                <w:sz w:val="14"/>
                <w:szCs w:val="14"/>
              </w:rPr>
              <w:t>48</w:t>
            </w:r>
          </w:p>
        </w:tc>
        <w:tc>
          <w:tcPr>
            <w:tcW w:w="440" w:type="dxa"/>
            <w:tcBorders>
              <w:top w:val="nil"/>
              <w:left w:val="nil"/>
              <w:bottom w:val="single" w:sz="4" w:space="0" w:color="auto"/>
              <w:right w:val="single" w:sz="4" w:space="0" w:color="auto"/>
            </w:tcBorders>
            <w:shd w:val="clear" w:color="auto" w:fill="auto"/>
            <w:noWrap/>
            <w:vAlign w:val="center"/>
          </w:tcPr>
          <w:p w14:paraId="697FF262" w14:textId="5B7485D0"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c>
          <w:tcPr>
            <w:tcW w:w="440" w:type="dxa"/>
            <w:tcBorders>
              <w:top w:val="nil"/>
              <w:left w:val="nil"/>
              <w:bottom w:val="single" w:sz="4" w:space="0" w:color="auto"/>
              <w:right w:val="single" w:sz="4" w:space="0" w:color="auto"/>
            </w:tcBorders>
            <w:shd w:val="clear" w:color="auto" w:fill="auto"/>
            <w:vAlign w:val="center"/>
          </w:tcPr>
          <w:p w14:paraId="6C82984E" w14:textId="203E66F7" w:rsidR="0083684F" w:rsidRPr="009B576F" w:rsidRDefault="00C029E1" w:rsidP="009B576F">
            <w:pPr>
              <w:spacing w:after="0"/>
              <w:jc w:val="center"/>
              <w:rPr>
                <w:rFonts w:ascii="Arial" w:hAnsi="Arial" w:cs="Arial"/>
                <w:sz w:val="14"/>
                <w:szCs w:val="14"/>
              </w:rPr>
            </w:pPr>
            <w:r>
              <w:rPr>
                <w:rFonts w:ascii="Arial" w:hAnsi="Arial" w:cs="Arial"/>
                <w:sz w:val="14"/>
                <w:szCs w:val="14"/>
              </w:rPr>
              <w:t>21</w:t>
            </w:r>
          </w:p>
        </w:tc>
        <w:tc>
          <w:tcPr>
            <w:tcW w:w="377" w:type="dxa"/>
            <w:tcBorders>
              <w:top w:val="nil"/>
              <w:left w:val="nil"/>
              <w:bottom w:val="single" w:sz="4" w:space="0" w:color="auto"/>
              <w:right w:val="single" w:sz="4" w:space="0" w:color="auto"/>
            </w:tcBorders>
            <w:shd w:val="clear" w:color="auto" w:fill="auto"/>
            <w:noWrap/>
            <w:vAlign w:val="center"/>
          </w:tcPr>
          <w:p w14:paraId="6919C818" w14:textId="1500C283"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D1E1FF4" w14:textId="5932D895"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27BCA850" w14:textId="0EABA06D"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c>
          <w:tcPr>
            <w:tcW w:w="447" w:type="dxa"/>
            <w:tcBorders>
              <w:top w:val="nil"/>
              <w:left w:val="nil"/>
              <w:bottom w:val="single" w:sz="4" w:space="0" w:color="auto"/>
              <w:right w:val="single" w:sz="4" w:space="0" w:color="auto"/>
            </w:tcBorders>
            <w:shd w:val="clear" w:color="auto" w:fill="auto"/>
            <w:noWrap/>
            <w:vAlign w:val="center"/>
          </w:tcPr>
          <w:p w14:paraId="0B91C248"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16</w:t>
            </w:r>
          </w:p>
        </w:tc>
        <w:tc>
          <w:tcPr>
            <w:tcW w:w="447" w:type="dxa"/>
            <w:tcBorders>
              <w:top w:val="nil"/>
              <w:left w:val="nil"/>
              <w:bottom w:val="single" w:sz="4" w:space="0" w:color="auto"/>
              <w:right w:val="single" w:sz="4" w:space="0" w:color="auto"/>
            </w:tcBorders>
            <w:shd w:val="clear" w:color="auto" w:fill="auto"/>
            <w:noWrap/>
            <w:vAlign w:val="center"/>
          </w:tcPr>
          <w:p w14:paraId="71D706FD" w14:textId="69363655"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vAlign w:val="center"/>
          </w:tcPr>
          <w:p w14:paraId="61341903" w14:textId="5FCF58AF"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26B060BB" w14:textId="308A0A71"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vAlign w:val="center"/>
          </w:tcPr>
          <w:p w14:paraId="577BBB33" w14:textId="3ABF54DD"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vAlign w:val="center"/>
          </w:tcPr>
          <w:p w14:paraId="40C9887E" w14:textId="59276485"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r>
      <w:tr w:rsidR="0083684F" w:rsidRPr="009B576F" w14:paraId="387413B5"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486D8E19"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Jáchymov</w:t>
            </w:r>
          </w:p>
        </w:tc>
        <w:tc>
          <w:tcPr>
            <w:tcW w:w="446" w:type="dxa"/>
            <w:tcBorders>
              <w:top w:val="nil"/>
              <w:left w:val="nil"/>
              <w:bottom w:val="single" w:sz="4" w:space="0" w:color="auto"/>
              <w:right w:val="single" w:sz="4" w:space="0" w:color="auto"/>
            </w:tcBorders>
            <w:shd w:val="clear" w:color="auto" w:fill="auto"/>
            <w:noWrap/>
            <w:vAlign w:val="center"/>
          </w:tcPr>
          <w:p w14:paraId="2DF137D7" w14:textId="57483209" w:rsidR="0083684F" w:rsidRPr="009B576F" w:rsidRDefault="00C029E1" w:rsidP="009B576F">
            <w:pPr>
              <w:spacing w:after="0"/>
              <w:jc w:val="center"/>
              <w:rPr>
                <w:rFonts w:ascii="Arial" w:hAnsi="Arial" w:cs="Arial"/>
                <w:sz w:val="14"/>
                <w:szCs w:val="14"/>
              </w:rPr>
            </w:pPr>
            <w:r>
              <w:rPr>
                <w:rFonts w:ascii="Arial" w:hAnsi="Arial" w:cs="Arial"/>
                <w:sz w:val="14"/>
                <w:szCs w:val="14"/>
              </w:rPr>
              <w:t>13</w:t>
            </w:r>
          </w:p>
        </w:tc>
        <w:tc>
          <w:tcPr>
            <w:tcW w:w="446" w:type="dxa"/>
            <w:tcBorders>
              <w:top w:val="nil"/>
              <w:left w:val="nil"/>
              <w:bottom w:val="single" w:sz="4" w:space="0" w:color="auto"/>
              <w:right w:val="single" w:sz="4" w:space="0" w:color="auto"/>
            </w:tcBorders>
            <w:shd w:val="clear" w:color="auto" w:fill="auto"/>
            <w:noWrap/>
            <w:vAlign w:val="center"/>
          </w:tcPr>
          <w:p w14:paraId="19F7F605" w14:textId="07B45672" w:rsidR="0083684F" w:rsidRPr="009B576F" w:rsidRDefault="00C029E1" w:rsidP="009B576F">
            <w:pPr>
              <w:spacing w:after="0"/>
              <w:jc w:val="center"/>
              <w:rPr>
                <w:rFonts w:ascii="Arial" w:hAnsi="Arial" w:cs="Arial"/>
                <w:sz w:val="14"/>
                <w:szCs w:val="14"/>
              </w:rPr>
            </w:pPr>
            <w:r>
              <w:rPr>
                <w:rFonts w:ascii="Arial" w:hAnsi="Arial" w:cs="Arial"/>
                <w:sz w:val="14"/>
                <w:szCs w:val="14"/>
              </w:rPr>
              <w:t>22</w:t>
            </w:r>
          </w:p>
        </w:tc>
        <w:tc>
          <w:tcPr>
            <w:tcW w:w="446" w:type="dxa"/>
            <w:tcBorders>
              <w:top w:val="nil"/>
              <w:left w:val="nil"/>
              <w:bottom w:val="single" w:sz="4" w:space="0" w:color="auto"/>
              <w:right w:val="single" w:sz="4" w:space="0" w:color="auto"/>
            </w:tcBorders>
            <w:shd w:val="clear" w:color="auto" w:fill="auto"/>
            <w:noWrap/>
            <w:vAlign w:val="center"/>
          </w:tcPr>
          <w:p w14:paraId="58A5D929" w14:textId="2C64F85B"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D88CE56" w14:textId="38988397" w:rsidR="0083684F" w:rsidRPr="009B576F" w:rsidRDefault="00C029E1" w:rsidP="009B576F">
            <w:pPr>
              <w:spacing w:after="0"/>
              <w:jc w:val="center"/>
              <w:rPr>
                <w:rFonts w:ascii="Arial" w:hAnsi="Arial" w:cs="Arial"/>
                <w:sz w:val="14"/>
                <w:szCs w:val="14"/>
              </w:rPr>
            </w:pPr>
            <w:r>
              <w:rPr>
                <w:rFonts w:ascii="Arial" w:hAnsi="Arial" w:cs="Arial"/>
                <w:sz w:val="14"/>
                <w:szCs w:val="14"/>
              </w:rPr>
              <w:t>20</w:t>
            </w:r>
          </w:p>
        </w:tc>
        <w:tc>
          <w:tcPr>
            <w:tcW w:w="446" w:type="dxa"/>
            <w:tcBorders>
              <w:top w:val="nil"/>
              <w:left w:val="nil"/>
              <w:bottom w:val="single" w:sz="4" w:space="0" w:color="auto"/>
              <w:right w:val="single" w:sz="4" w:space="0" w:color="auto"/>
            </w:tcBorders>
            <w:shd w:val="clear" w:color="auto" w:fill="auto"/>
            <w:noWrap/>
            <w:vAlign w:val="center"/>
          </w:tcPr>
          <w:p w14:paraId="3460AE48"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7C0ACF81"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45C76F6A" w14:textId="4DFD0B1A" w:rsidR="0083684F" w:rsidRPr="009B576F" w:rsidRDefault="00C029E1" w:rsidP="009B576F">
            <w:pPr>
              <w:spacing w:after="0"/>
              <w:jc w:val="center"/>
              <w:rPr>
                <w:rFonts w:ascii="Arial" w:hAnsi="Arial" w:cs="Arial"/>
                <w:sz w:val="14"/>
                <w:szCs w:val="14"/>
              </w:rPr>
            </w:pPr>
            <w:r>
              <w:rPr>
                <w:rFonts w:ascii="Arial" w:hAnsi="Arial" w:cs="Arial"/>
                <w:sz w:val="14"/>
                <w:szCs w:val="14"/>
              </w:rPr>
              <w:t>45</w:t>
            </w:r>
          </w:p>
        </w:tc>
        <w:tc>
          <w:tcPr>
            <w:tcW w:w="530" w:type="dxa"/>
            <w:tcBorders>
              <w:top w:val="nil"/>
              <w:left w:val="nil"/>
              <w:bottom w:val="single" w:sz="4" w:space="0" w:color="auto"/>
              <w:right w:val="single" w:sz="4" w:space="0" w:color="auto"/>
            </w:tcBorders>
            <w:shd w:val="clear" w:color="auto" w:fill="auto"/>
            <w:vAlign w:val="center"/>
          </w:tcPr>
          <w:p w14:paraId="0F0A108D" w14:textId="7F9FB6B7" w:rsidR="0083684F" w:rsidRPr="009B576F" w:rsidRDefault="00C029E1" w:rsidP="009B576F">
            <w:pPr>
              <w:spacing w:after="0"/>
              <w:jc w:val="center"/>
              <w:rPr>
                <w:rFonts w:ascii="Arial" w:hAnsi="Arial" w:cs="Arial"/>
                <w:sz w:val="14"/>
                <w:szCs w:val="14"/>
              </w:rPr>
            </w:pPr>
            <w:r>
              <w:rPr>
                <w:rFonts w:ascii="Arial" w:hAnsi="Arial" w:cs="Arial"/>
                <w:sz w:val="14"/>
                <w:szCs w:val="14"/>
              </w:rPr>
              <w:t>76</w:t>
            </w:r>
          </w:p>
        </w:tc>
        <w:tc>
          <w:tcPr>
            <w:tcW w:w="440" w:type="dxa"/>
            <w:tcBorders>
              <w:top w:val="nil"/>
              <w:left w:val="nil"/>
              <w:bottom w:val="single" w:sz="4" w:space="0" w:color="auto"/>
              <w:right w:val="single" w:sz="4" w:space="0" w:color="auto"/>
            </w:tcBorders>
            <w:shd w:val="clear" w:color="auto" w:fill="auto"/>
            <w:noWrap/>
            <w:vAlign w:val="center"/>
          </w:tcPr>
          <w:p w14:paraId="102998F0" w14:textId="2D317541"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440" w:type="dxa"/>
            <w:tcBorders>
              <w:top w:val="nil"/>
              <w:left w:val="nil"/>
              <w:bottom w:val="single" w:sz="4" w:space="0" w:color="auto"/>
              <w:right w:val="single" w:sz="4" w:space="0" w:color="auto"/>
            </w:tcBorders>
            <w:shd w:val="clear" w:color="auto" w:fill="auto"/>
            <w:vAlign w:val="center"/>
          </w:tcPr>
          <w:p w14:paraId="26DCED01" w14:textId="5D6C124F" w:rsidR="0083684F" w:rsidRPr="009B576F" w:rsidRDefault="00C029E1" w:rsidP="009B576F">
            <w:pPr>
              <w:spacing w:after="0"/>
              <w:jc w:val="center"/>
              <w:rPr>
                <w:rFonts w:ascii="Arial" w:hAnsi="Arial" w:cs="Arial"/>
                <w:sz w:val="14"/>
                <w:szCs w:val="14"/>
              </w:rPr>
            </w:pPr>
            <w:r>
              <w:rPr>
                <w:rFonts w:ascii="Arial" w:hAnsi="Arial" w:cs="Arial"/>
                <w:sz w:val="14"/>
                <w:szCs w:val="14"/>
              </w:rPr>
              <w:t>57</w:t>
            </w:r>
          </w:p>
        </w:tc>
        <w:tc>
          <w:tcPr>
            <w:tcW w:w="377" w:type="dxa"/>
            <w:tcBorders>
              <w:top w:val="nil"/>
              <w:left w:val="nil"/>
              <w:bottom w:val="single" w:sz="4" w:space="0" w:color="auto"/>
              <w:right w:val="single" w:sz="4" w:space="0" w:color="auto"/>
            </w:tcBorders>
            <w:shd w:val="clear" w:color="auto" w:fill="auto"/>
            <w:noWrap/>
            <w:vAlign w:val="center"/>
          </w:tcPr>
          <w:p w14:paraId="047D1396" w14:textId="1607366C"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noWrap/>
            <w:vAlign w:val="center"/>
          </w:tcPr>
          <w:p w14:paraId="4D651B43" w14:textId="2DBF78EB"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AD3B4E7" w14:textId="258EA53E" w:rsidR="0083684F" w:rsidRPr="009B576F" w:rsidRDefault="00C029E1" w:rsidP="009B576F">
            <w:pPr>
              <w:spacing w:after="0"/>
              <w:jc w:val="center"/>
              <w:rPr>
                <w:rFonts w:ascii="Arial" w:hAnsi="Arial" w:cs="Arial"/>
                <w:sz w:val="14"/>
                <w:szCs w:val="14"/>
              </w:rPr>
            </w:pPr>
            <w:r>
              <w:rPr>
                <w:rFonts w:ascii="Arial" w:hAnsi="Arial" w:cs="Arial"/>
                <w:sz w:val="14"/>
                <w:szCs w:val="14"/>
              </w:rPr>
              <w:t>17</w:t>
            </w:r>
          </w:p>
        </w:tc>
        <w:tc>
          <w:tcPr>
            <w:tcW w:w="447" w:type="dxa"/>
            <w:tcBorders>
              <w:top w:val="nil"/>
              <w:left w:val="nil"/>
              <w:bottom w:val="single" w:sz="4" w:space="0" w:color="auto"/>
              <w:right w:val="single" w:sz="4" w:space="0" w:color="auto"/>
            </w:tcBorders>
            <w:shd w:val="clear" w:color="auto" w:fill="auto"/>
            <w:noWrap/>
            <w:vAlign w:val="center"/>
          </w:tcPr>
          <w:p w14:paraId="66CFDA68" w14:textId="6C65F524" w:rsidR="0083684F" w:rsidRPr="009B576F" w:rsidRDefault="00C029E1" w:rsidP="009B576F">
            <w:pPr>
              <w:spacing w:after="0"/>
              <w:jc w:val="center"/>
              <w:rPr>
                <w:rFonts w:ascii="Arial" w:hAnsi="Arial" w:cs="Arial"/>
                <w:sz w:val="14"/>
                <w:szCs w:val="14"/>
              </w:rPr>
            </w:pPr>
            <w:r>
              <w:rPr>
                <w:rFonts w:ascii="Arial" w:hAnsi="Arial" w:cs="Arial"/>
                <w:sz w:val="14"/>
                <w:szCs w:val="14"/>
              </w:rPr>
              <w:t>21</w:t>
            </w:r>
          </w:p>
        </w:tc>
        <w:tc>
          <w:tcPr>
            <w:tcW w:w="447" w:type="dxa"/>
            <w:tcBorders>
              <w:top w:val="nil"/>
              <w:left w:val="nil"/>
              <w:bottom w:val="single" w:sz="4" w:space="0" w:color="auto"/>
              <w:right w:val="single" w:sz="4" w:space="0" w:color="auto"/>
            </w:tcBorders>
            <w:shd w:val="clear" w:color="auto" w:fill="auto"/>
            <w:noWrap/>
            <w:vAlign w:val="center"/>
          </w:tcPr>
          <w:p w14:paraId="4EFAB57A" w14:textId="1E7A5A12"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vAlign w:val="center"/>
          </w:tcPr>
          <w:p w14:paraId="0310E02B" w14:textId="56DE1EE8"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397472BD" w14:textId="2254973B"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vAlign w:val="center"/>
          </w:tcPr>
          <w:p w14:paraId="4362A171" w14:textId="223A69F5"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vAlign w:val="center"/>
          </w:tcPr>
          <w:p w14:paraId="39D8424B" w14:textId="35FFA655" w:rsidR="0083684F" w:rsidRPr="009B576F" w:rsidRDefault="00C029E1" w:rsidP="009B576F">
            <w:pPr>
              <w:spacing w:after="0"/>
              <w:jc w:val="center"/>
              <w:rPr>
                <w:rFonts w:ascii="Arial" w:hAnsi="Arial" w:cs="Arial"/>
                <w:sz w:val="14"/>
                <w:szCs w:val="14"/>
              </w:rPr>
            </w:pPr>
            <w:r>
              <w:rPr>
                <w:rFonts w:ascii="Arial" w:hAnsi="Arial" w:cs="Arial"/>
                <w:sz w:val="14"/>
                <w:szCs w:val="14"/>
              </w:rPr>
              <w:t>9</w:t>
            </w:r>
          </w:p>
        </w:tc>
      </w:tr>
      <w:tr w:rsidR="0083684F" w:rsidRPr="009B576F" w14:paraId="2E6B00A7"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5824E623"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Krásný Les</w:t>
            </w:r>
          </w:p>
        </w:tc>
        <w:tc>
          <w:tcPr>
            <w:tcW w:w="446" w:type="dxa"/>
            <w:tcBorders>
              <w:top w:val="nil"/>
              <w:left w:val="nil"/>
              <w:bottom w:val="single" w:sz="4" w:space="0" w:color="auto"/>
              <w:right w:val="single" w:sz="4" w:space="0" w:color="auto"/>
            </w:tcBorders>
            <w:shd w:val="clear" w:color="auto" w:fill="auto"/>
            <w:noWrap/>
            <w:vAlign w:val="center"/>
          </w:tcPr>
          <w:p w14:paraId="1A9DAF53" w14:textId="2B9CEBEA"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noWrap/>
            <w:vAlign w:val="center"/>
          </w:tcPr>
          <w:p w14:paraId="2E5BB821" w14:textId="3E132C1A"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0FB38D94"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64B1418" w14:textId="008FAEDA"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394ED8CD"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20E00285"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4CCD7E2F"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5</w:t>
            </w:r>
          </w:p>
        </w:tc>
        <w:tc>
          <w:tcPr>
            <w:tcW w:w="530" w:type="dxa"/>
            <w:tcBorders>
              <w:top w:val="nil"/>
              <w:left w:val="nil"/>
              <w:bottom w:val="single" w:sz="4" w:space="0" w:color="auto"/>
              <w:right w:val="single" w:sz="4" w:space="0" w:color="auto"/>
            </w:tcBorders>
            <w:shd w:val="clear" w:color="auto" w:fill="auto"/>
            <w:vAlign w:val="center"/>
          </w:tcPr>
          <w:p w14:paraId="026EB110" w14:textId="233386A9"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0" w:type="dxa"/>
            <w:tcBorders>
              <w:top w:val="nil"/>
              <w:left w:val="nil"/>
              <w:bottom w:val="single" w:sz="4" w:space="0" w:color="auto"/>
              <w:right w:val="single" w:sz="4" w:space="0" w:color="auto"/>
            </w:tcBorders>
            <w:shd w:val="clear" w:color="auto" w:fill="auto"/>
            <w:noWrap/>
            <w:vAlign w:val="center"/>
          </w:tcPr>
          <w:p w14:paraId="6B8B5A13" w14:textId="0AC1D458"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vAlign w:val="center"/>
          </w:tcPr>
          <w:p w14:paraId="5C0B6BA3" w14:textId="48FBF5DE"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377" w:type="dxa"/>
            <w:tcBorders>
              <w:top w:val="nil"/>
              <w:left w:val="nil"/>
              <w:bottom w:val="single" w:sz="4" w:space="0" w:color="auto"/>
              <w:right w:val="single" w:sz="4" w:space="0" w:color="auto"/>
            </w:tcBorders>
            <w:shd w:val="clear" w:color="auto" w:fill="auto"/>
            <w:noWrap/>
            <w:vAlign w:val="center"/>
          </w:tcPr>
          <w:p w14:paraId="3D2D29CD" w14:textId="05142932"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08A9724C" w14:textId="717D0F5E"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7927266"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783B9402" w14:textId="65C38FCB"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noWrap/>
            <w:vAlign w:val="center"/>
          </w:tcPr>
          <w:p w14:paraId="20AA1294"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3797895D" w14:textId="1A704853"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B7D8735"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29B8CE9A"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31DAB553" w14:textId="60934901"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r>
      <w:tr w:rsidR="0083684F" w:rsidRPr="009B576F" w14:paraId="4C336DC3"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5A04D5CA"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Kyselka</w:t>
            </w:r>
          </w:p>
        </w:tc>
        <w:tc>
          <w:tcPr>
            <w:tcW w:w="446" w:type="dxa"/>
            <w:tcBorders>
              <w:top w:val="nil"/>
              <w:left w:val="nil"/>
              <w:bottom w:val="single" w:sz="4" w:space="0" w:color="auto"/>
              <w:right w:val="single" w:sz="4" w:space="0" w:color="auto"/>
            </w:tcBorders>
            <w:shd w:val="clear" w:color="auto" w:fill="auto"/>
            <w:noWrap/>
            <w:vAlign w:val="center"/>
          </w:tcPr>
          <w:p w14:paraId="068A9F65" w14:textId="0D6495B1" w:rsidR="0083684F" w:rsidRPr="009B576F" w:rsidRDefault="00C029E1"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0F11A695" w14:textId="66CF511C"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446" w:type="dxa"/>
            <w:tcBorders>
              <w:top w:val="nil"/>
              <w:left w:val="nil"/>
              <w:bottom w:val="single" w:sz="4" w:space="0" w:color="auto"/>
              <w:right w:val="single" w:sz="4" w:space="0" w:color="auto"/>
            </w:tcBorders>
            <w:shd w:val="clear" w:color="auto" w:fill="auto"/>
            <w:noWrap/>
            <w:vAlign w:val="center"/>
          </w:tcPr>
          <w:p w14:paraId="33306125"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20B9910" w14:textId="3A6786A6"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446" w:type="dxa"/>
            <w:tcBorders>
              <w:top w:val="nil"/>
              <w:left w:val="nil"/>
              <w:bottom w:val="single" w:sz="4" w:space="0" w:color="auto"/>
              <w:right w:val="single" w:sz="4" w:space="0" w:color="auto"/>
            </w:tcBorders>
            <w:shd w:val="clear" w:color="auto" w:fill="auto"/>
            <w:noWrap/>
            <w:vAlign w:val="center"/>
          </w:tcPr>
          <w:p w14:paraId="71FBE5BC"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7A93EDA"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62DD1E37" w14:textId="30A5623A" w:rsidR="0083684F" w:rsidRPr="009B576F" w:rsidRDefault="00C029E1" w:rsidP="009B576F">
            <w:pPr>
              <w:spacing w:after="0"/>
              <w:jc w:val="center"/>
              <w:rPr>
                <w:rFonts w:ascii="Arial" w:hAnsi="Arial" w:cs="Arial"/>
                <w:sz w:val="14"/>
                <w:szCs w:val="14"/>
              </w:rPr>
            </w:pPr>
            <w:r>
              <w:rPr>
                <w:rFonts w:ascii="Arial" w:hAnsi="Arial" w:cs="Arial"/>
                <w:sz w:val="14"/>
                <w:szCs w:val="14"/>
              </w:rPr>
              <w:t>12</w:t>
            </w:r>
          </w:p>
        </w:tc>
        <w:tc>
          <w:tcPr>
            <w:tcW w:w="530" w:type="dxa"/>
            <w:tcBorders>
              <w:top w:val="nil"/>
              <w:left w:val="nil"/>
              <w:bottom w:val="single" w:sz="4" w:space="0" w:color="auto"/>
              <w:right w:val="single" w:sz="4" w:space="0" w:color="auto"/>
            </w:tcBorders>
            <w:shd w:val="clear" w:color="auto" w:fill="auto"/>
            <w:vAlign w:val="center"/>
          </w:tcPr>
          <w:p w14:paraId="57DD08D5" w14:textId="53B60F54" w:rsidR="0083684F" w:rsidRPr="009B576F" w:rsidRDefault="00C029E1" w:rsidP="009B576F">
            <w:pPr>
              <w:spacing w:after="0"/>
              <w:jc w:val="center"/>
              <w:rPr>
                <w:rFonts w:ascii="Arial" w:hAnsi="Arial" w:cs="Arial"/>
                <w:sz w:val="14"/>
                <w:szCs w:val="14"/>
              </w:rPr>
            </w:pPr>
            <w:r>
              <w:rPr>
                <w:rFonts w:ascii="Arial" w:hAnsi="Arial" w:cs="Arial"/>
                <w:sz w:val="14"/>
                <w:szCs w:val="14"/>
              </w:rPr>
              <w:t>13</w:t>
            </w:r>
          </w:p>
        </w:tc>
        <w:tc>
          <w:tcPr>
            <w:tcW w:w="440" w:type="dxa"/>
            <w:tcBorders>
              <w:top w:val="nil"/>
              <w:left w:val="nil"/>
              <w:bottom w:val="single" w:sz="4" w:space="0" w:color="auto"/>
              <w:right w:val="single" w:sz="4" w:space="0" w:color="auto"/>
            </w:tcBorders>
            <w:shd w:val="clear" w:color="auto" w:fill="auto"/>
            <w:noWrap/>
            <w:vAlign w:val="center"/>
          </w:tcPr>
          <w:p w14:paraId="55A8BFF3" w14:textId="0A76F591"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0" w:type="dxa"/>
            <w:tcBorders>
              <w:top w:val="nil"/>
              <w:left w:val="nil"/>
              <w:bottom w:val="single" w:sz="4" w:space="0" w:color="auto"/>
              <w:right w:val="single" w:sz="4" w:space="0" w:color="auto"/>
            </w:tcBorders>
            <w:shd w:val="clear" w:color="auto" w:fill="auto"/>
            <w:vAlign w:val="center"/>
          </w:tcPr>
          <w:p w14:paraId="45D8AEAF" w14:textId="10B76C4F"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c>
          <w:tcPr>
            <w:tcW w:w="377" w:type="dxa"/>
            <w:tcBorders>
              <w:top w:val="nil"/>
              <w:left w:val="nil"/>
              <w:bottom w:val="single" w:sz="4" w:space="0" w:color="auto"/>
              <w:right w:val="single" w:sz="4" w:space="0" w:color="auto"/>
            </w:tcBorders>
            <w:shd w:val="clear" w:color="auto" w:fill="auto"/>
            <w:noWrap/>
            <w:vAlign w:val="center"/>
          </w:tcPr>
          <w:p w14:paraId="24B24E83" w14:textId="67C2C1C1"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noWrap/>
            <w:vAlign w:val="center"/>
          </w:tcPr>
          <w:p w14:paraId="677AB062" w14:textId="358FE5A7"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68CD93AA"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31A6C876"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9</w:t>
            </w:r>
          </w:p>
        </w:tc>
        <w:tc>
          <w:tcPr>
            <w:tcW w:w="447" w:type="dxa"/>
            <w:tcBorders>
              <w:top w:val="nil"/>
              <w:left w:val="nil"/>
              <w:bottom w:val="single" w:sz="4" w:space="0" w:color="auto"/>
              <w:right w:val="single" w:sz="4" w:space="0" w:color="auto"/>
            </w:tcBorders>
            <w:shd w:val="clear" w:color="auto" w:fill="auto"/>
            <w:noWrap/>
            <w:vAlign w:val="center"/>
          </w:tcPr>
          <w:p w14:paraId="66651954" w14:textId="6C69F7A8"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vAlign w:val="center"/>
          </w:tcPr>
          <w:p w14:paraId="4F8989C6"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A775E19" w14:textId="384EC684"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0061D7E0"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44A36A57" w14:textId="412291BE"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r>
      <w:tr w:rsidR="0083684F" w:rsidRPr="009B576F" w14:paraId="39CF9BBC"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6C06B81D"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Merklín</w:t>
            </w:r>
          </w:p>
        </w:tc>
        <w:tc>
          <w:tcPr>
            <w:tcW w:w="446" w:type="dxa"/>
            <w:tcBorders>
              <w:top w:val="nil"/>
              <w:left w:val="nil"/>
              <w:bottom w:val="single" w:sz="4" w:space="0" w:color="auto"/>
              <w:right w:val="single" w:sz="4" w:space="0" w:color="auto"/>
            </w:tcBorders>
            <w:shd w:val="clear" w:color="auto" w:fill="auto"/>
            <w:noWrap/>
            <w:vAlign w:val="center"/>
          </w:tcPr>
          <w:p w14:paraId="58D22E6A" w14:textId="663DED0E" w:rsidR="0083684F"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446" w:type="dxa"/>
            <w:tcBorders>
              <w:top w:val="nil"/>
              <w:left w:val="nil"/>
              <w:bottom w:val="single" w:sz="4" w:space="0" w:color="auto"/>
              <w:right w:val="single" w:sz="4" w:space="0" w:color="auto"/>
            </w:tcBorders>
            <w:shd w:val="clear" w:color="auto" w:fill="auto"/>
            <w:noWrap/>
            <w:vAlign w:val="center"/>
          </w:tcPr>
          <w:p w14:paraId="124B7858" w14:textId="70BC136A" w:rsidR="0083684F"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446" w:type="dxa"/>
            <w:tcBorders>
              <w:top w:val="nil"/>
              <w:left w:val="nil"/>
              <w:bottom w:val="single" w:sz="4" w:space="0" w:color="auto"/>
              <w:right w:val="single" w:sz="4" w:space="0" w:color="auto"/>
            </w:tcBorders>
            <w:shd w:val="clear" w:color="auto" w:fill="auto"/>
            <w:noWrap/>
            <w:vAlign w:val="center"/>
          </w:tcPr>
          <w:p w14:paraId="745487A8"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9E52101" w14:textId="7A41C7D5" w:rsidR="0083684F" w:rsidRPr="009B576F" w:rsidRDefault="00C029E1" w:rsidP="009B576F">
            <w:pPr>
              <w:spacing w:after="0"/>
              <w:jc w:val="center"/>
              <w:rPr>
                <w:rFonts w:ascii="Arial" w:hAnsi="Arial" w:cs="Arial"/>
                <w:sz w:val="14"/>
                <w:szCs w:val="14"/>
              </w:rPr>
            </w:pPr>
            <w:r>
              <w:rPr>
                <w:rFonts w:ascii="Arial" w:hAnsi="Arial" w:cs="Arial"/>
                <w:sz w:val="14"/>
                <w:szCs w:val="14"/>
              </w:rPr>
              <w:t>9</w:t>
            </w:r>
          </w:p>
        </w:tc>
        <w:tc>
          <w:tcPr>
            <w:tcW w:w="446" w:type="dxa"/>
            <w:tcBorders>
              <w:top w:val="nil"/>
              <w:left w:val="nil"/>
              <w:bottom w:val="single" w:sz="4" w:space="0" w:color="auto"/>
              <w:right w:val="single" w:sz="4" w:space="0" w:color="auto"/>
            </w:tcBorders>
            <w:shd w:val="clear" w:color="auto" w:fill="auto"/>
            <w:noWrap/>
            <w:vAlign w:val="center"/>
          </w:tcPr>
          <w:p w14:paraId="16300FA3" w14:textId="489C402C"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4CD4A5BF"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14E77FCF"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23</w:t>
            </w:r>
          </w:p>
        </w:tc>
        <w:tc>
          <w:tcPr>
            <w:tcW w:w="530" w:type="dxa"/>
            <w:tcBorders>
              <w:top w:val="nil"/>
              <w:left w:val="nil"/>
              <w:bottom w:val="single" w:sz="4" w:space="0" w:color="auto"/>
              <w:right w:val="single" w:sz="4" w:space="0" w:color="auto"/>
            </w:tcBorders>
            <w:shd w:val="clear" w:color="auto" w:fill="auto"/>
            <w:vAlign w:val="center"/>
          </w:tcPr>
          <w:p w14:paraId="101EDF80" w14:textId="2D56B353" w:rsidR="0083684F" w:rsidRPr="009B576F" w:rsidRDefault="00C029E1" w:rsidP="009B576F">
            <w:pPr>
              <w:spacing w:after="0"/>
              <w:jc w:val="center"/>
              <w:rPr>
                <w:rFonts w:ascii="Arial" w:hAnsi="Arial" w:cs="Arial"/>
                <w:sz w:val="14"/>
                <w:szCs w:val="14"/>
              </w:rPr>
            </w:pPr>
            <w:r>
              <w:rPr>
                <w:rFonts w:ascii="Arial" w:hAnsi="Arial" w:cs="Arial"/>
                <w:sz w:val="14"/>
                <w:szCs w:val="14"/>
              </w:rPr>
              <w:t>23</w:t>
            </w:r>
          </w:p>
        </w:tc>
        <w:tc>
          <w:tcPr>
            <w:tcW w:w="440" w:type="dxa"/>
            <w:tcBorders>
              <w:top w:val="nil"/>
              <w:left w:val="nil"/>
              <w:bottom w:val="single" w:sz="4" w:space="0" w:color="auto"/>
              <w:right w:val="single" w:sz="4" w:space="0" w:color="auto"/>
            </w:tcBorders>
            <w:shd w:val="clear" w:color="auto" w:fill="auto"/>
            <w:noWrap/>
            <w:vAlign w:val="center"/>
          </w:tcPr>
          <w:p w14:paraId="0B70E6ED" w14:textId="722A3ABC"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0" w:type="dxa"/>
            <w:tcBorders>
              <w:top w:val="nil"/>
              <w:left w:val="nil"/>
              <w:bottom w:val="single" w:sz="4" w:space="0" w:color="auto"/>
              <w:right w:val="single" w:sz="4" w:space="0" w:color="auto"/>
            </w:tcBorders>
            <w:shd w:val="clear" w:color="auto" w:fill="auto"/>
            <w:vAlign w:val="center"/>
          </w:tcPr>
          <w:p w14:paraId="0557D922" w14:textId="591C385B"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377" w:type="dxa"/>
            <w:tcBorders>
              <w:top w:val="nil"/>
              <w:left w:val="nil"/>
              <w:bottom w:val="single" w:sz="4" w:space="0" w:color="auto"/>
              <w:right w:val="single" w:sz="4" w:space="0" w:color="auto"/>
            </w:tcBorders>
            <w:shd w:val="clear" w:color="auto" w:fill="auto"/>
            <w:noWrap/>
            <w:vAlign w:val="center"/>
          </w:tcPr>
          <w:p w14:paraId="1631A853"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0A1329C2" w14:textId="2AAAD0DA"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C35B465" w14:textId="761B1435"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53565404" w14:textId="07E32D5E" w:rsidR="0083684F" w:rsidRPr="009B576F" w:rsidRDefault="00C029E1" w:rsidP="009B576F">
            <w:pPr>
              <w:spacing w:after="0"/>
              <w:jc w:val="center"/>
              <w:rPr>
                <w:rFonts w:ascii="Arial" w:hAnsi="Arial" w:cs="Arial"/>
                <w:sz w:val="14"/>
                <w:szCs w:val="14"/>
              </w:rPr>
            </w:pPr>
            <w:r>
              <w:rPr>
                <w:rFonts w:ascii="Arial" w:hAnsi="Arial" w:cs="Arial"/>
                <w:sz w:val="14"/>
                <w:szCs w:val="14"/>
              </w:rPr>
              <w:t>13</w:t>
            </w:r>
          </w:p>
        </w:tc>
        <w:tc>
          <w:tcPr>
            <w:tcW w:w="447" w:type="dxa"/>
            <w:tcBorders>
              <w:top w:val="nil"/>
              <w:left w:val="nil"/>
              <w:bottom w:val="single" w:sz="4" w:space="0" w:color="auto"/>
              <w:right w:val="single" w:sz="4" w:space="0" w:color="auto"/>
            </w:tcBorders>
            <w:shd w:val="clear" w:color="auto" w:fill="auto"/>
            <w:noWrap/>
            <w:vAlign w:val="center"/>
          </w:tcPr>
          <w:p w14:paraId="31E208AD"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4773ABEA"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B970C65" w14:textId="31502938"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2CC3571C" w14:textId="77777777" w:rsidR="0083684F" w:rsidRPr="009B576F" w:rsidRDefault="00D156EA"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5CF18D89" w14:textId="6B4A1A6A"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r>
      <w:tr w:rsidR="0083684F" w:rsidRPr="009B576F" w14:paraId="4B70C60D"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6C964267"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Nejdek</w:t>
            </w:r>
          </w:p>
        </w:tc>
        <w:tc>
          <w:tcPr>
            <w:tcW w:w="446" w:type="dxa"/>
            <w:tcBorders>
              <w:top w:val="nil"/>
              <w:left w:val="nil"/>
              <w:bottom w:val="single" w:sz="4" w:space="0" w:color="auto"/>
              <w:right w:val="single" w:sz="4" w:space="0" w:color="auto"/>
            </w:tcBorders>
            <w:shd w:val="clear" w:color="auto" w:fill="auto"/>
            <w:noWrap/>
            <w:vAlign w:val="center"/>
          </w:tcPr>
          <w:p w14:paraId="5B7E51B8" w14:textId="14E442E1" w:rsidR="0083684F" w:rsidRPr="009B576F" w:rsidRDefault="00C029E1" w:rsidP="009B576F">
            <w:pPr>
              <w:spacing w:after="0"/>
              <w:jc w:val="center"/>
              <w:rPr>
                <w:rFonts w:ascii="Arial" w:hAnsi="Arial" w:cs="Arial"/>
                <w:sz w:val="14"/>
                <w:szCs w:val="14"/>
              </w:rPr>
            </w:pPr>
            <w:r>
              <w:rPr>
                <w:rFonts w:ascii="Arial" w:hAnsi="Arial" w:cs="Arial"/>
                <w:sz w:val="14"/>
                <w:szCs w:val="14"/>
              </w:rPr>
              <w:t>37</w:t>
            </w:r>
          </w:p>
        </w:tc>
        <w:tc>
          <w:tcPr>
            <w:tcW w:w="446" w:type="dxa"/>
            <w:tcBorders>
              <w:top w:val="nil"/>
              <w:left w:val="nil"/>
              <w:bottom w:val="single" w:sz="4" w:space="0" w:color="auto"/>
              <w:right w:val="single" w:sz="4" w:space="0" w:color="auto"/>
            </w:tcBorders>
            <w:shd w:val="clear" w:color="auto" w:fill="auto"/>
            <w:noWrap/>
            <w:vAlign w:val="center"/>
          </w:tcPr>
          <w:p w14:paraId="1811D3B1" w14:textId="13E67AA6" w:rsidR="0083684F" w:rsidRPr="009B576F" w:rsidRDefault="00C029E1" w:rsidP="009B576F">
            <w:pPr>
              <w:spacing w:after="0"/>
              <w:jc w:val="center"/>
              <w:rPr>
                <w:rFonts w:ascii="Arial" w:hAnsi="Arial" w:cs="Arial"/>
                <w:sz w:val="14"/>
                <w:szCs w:val="14"/>
              </w:rPr>
            </w:pPr>
            <w:r>
              <w:rPr>
                <w:rFonts w:ascii="Arial" w:hAnsi="Arial" w:cs="Arial"/>
                <w:sz w:val="14"/>
                <w:szCs w:val="14"/>
              </w:rPr>
              <w:t>108</w:t>
            </w:r>
          </w:p>
        </w:tc>
        <w:tc>
          <w:tcPr>
            <w:tcW w:w="446" w:type="dxa"/>
            <w:tcBorders>
              <w:top w:val="nil"/>
              <w:left w:val="nil"/>
              <w:bottom w:val="single" w:sz="4" w:space="0" w:color="auto"/>
              <w:right w:val="single" w:sz="4" w:space="0" w:color="auto"/>
            </w:tcBorders>
            <w:shd w:val="clear" w:color="auto" w:fill="auto"/>
            <w:noWrap/>
            <w:vAlign w:val="center"/>
          </w:tcPr>
          <w:p w14:paraId="7EF2EA97"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481E9306" w14:textId="0BFBDBAB" w:rsidR="0083684F" w:rsidRPr="009B576F" w:rsidRDefault="00C029E1" w:rsidP="009B576F">
            <w:pPr>
              <w:spacing w:after="0"/>
              <w:jc w:val="center"/>
              <w:rPr>
                <w:rFonts w:ascii="Arial" w:hAnsi="Arial" w:cs="Arial"/>
                <w:sz w:val="14"/>
                <w:szCs w:val="14"/>
              </w:rPr>
            </w:pPr>
            <w:r>
              <w:rPr>
                <w:rFonts w:ascii="Arial" w:hAnsi="Arial" w:cs="Arial"/>
                <w:sz w:val="14"/>
                <w:szCs w:val="14"/>
              </w:rPr>
              <w:t>102</w:t>
            </w:r>
          </w:p>
        </w:tc>
        <w:tc>
          <w:tcPr>
            <w:tcW w:w="446" w:type="dxa"/>
            <w:tcBorders>
              <w:top w:val="nil"/>
              <w:left w:val="nil"/>
              <w:bottom w:val="single" w:sz="4" w:space="0" w:color="auto"/>
              <w:right w:val="single" w:sz="4" w:space="0" w:color="auto"/>
            </w:tcBorders>
            <w:shd w:val="clear" w:color="auto" w:fill="auto"/>
            <w:noWrap/>
            <w:vAlign w:val="center"/>
          </w:tcPr>
          <w:p w14:paraId="57FB23DF"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noWrap/>
            <w:vAlign w:val="center"/>
          </w:tcPr>
          <w:p w14:paraId="589C01EB"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vAlign w:val="center"/>
          </w:tcPr>
          <w:p w14:paraId="74028164" w14:textId="5826ECC9" w:rsidR="0083684F" w:rsidRPr="009B576F" w:rsidRDefault="00C029E1" w:rsidP="009B576F">
            <w:pPr>
              <w:spacing w:after="0"/>
              <w:jc w:val="center"/>
              <w:rPr>
                <w:rFonts w:ascii="Arial" w:hAnsi="Arial" w:cs="Arial"/>
                <w:sz w:val="14"/>
                <w:szCs w:val="14"/>
              </w:rPr>
            </w:pPr>
            <w:r>
              <w:rPr>
                <w:rFonts w:ascii="Arial" w:hAnsi="Arial" w:cs="Arial"/>
                <w:sz w:val="14"/>
                <w:szCs w:val="14"/>
              </w:rPr>
              <w:t>121</w:t>
            </w:r>
          </w:p>
        </w:tc>
        <w:tc>
          <w:tcPr>
            <w:tcW w:w="530" w:type="dxa"/>
            <w:tcBorders>
              <w:top w:val="nil"/>
              <w:left w:val="nil"/>
              <w:bottom w:val="single" w:sz="4" w:space="0" w:color="auto"/>
              <w:right w:val="single" w:sz="4" w:space="0" w:color="auto"/>
            </w:tcBorders>
            <w:shd w:val="clear" w:color="auto" w:fill="auto"/>
            <w:vAlign w:val="center"/>
          </w:tcPr>
          <w:p w14:paraId="1F2ABE2F" w14:textId="6856C7AA" w:rsidR="0083684F" w:rsidRPr="009B576F" w:rsidRDefault="00C029E1" w:rsidP="009B576F">
            <w:pPr>
              <w:spacing w:after="0"/>
              <w:jc w:val="center"/>
              <w:rPr>
                <w:rFonts w:ascii="Arial" w:hAnsi="Arial" w:cs="Arial"/>
                <w:sz w:val="14"/>
                <w:szCs w:val="14"/>
              </w:rPr>
            </w:pPr>
            <w:r>
              <w:rPr>
                <w:rFonts w:ascii="Arial" w:hAnsi="Arial" w:cs="Arial"/>
                <w:sz w:val="14"/>
                <w:szCs w:val="14"/>
              </w:rPr>
              <w:t>160</w:t>
            </w:r>
          </w:p>
        </w:tc>
        <w:tc>
          <w:tcPr>
            <w:tcW w:w="440" w:type="dxa"/>
            <w:tcBorders>
              <w:top w:val="nil"/>
              <w:left w:val="nil"/>
              <w:bottom w:val="single" w:sz="4" w:space="0" w:color="auto"/>
              <w:right w:val="single" w:sz="4" w:space="0" w:color="auto"/>
            </w:tcBorders>
            <w:shd w:val="clear" w:color="auto" w:fill="auto"/>
            <w:noWrap/>
            <w:vAlign w:val="center"/>
          </w:tcPr>
          <w:p w14:paraId="45CED76F" w14:textId="6436AD22" w:rsidR="0083684F" w:rsidRPr="009B576F" w:rsidRDefault="00C029E1" w:rsidP="009B576F">
            <w:pPr>
              <w:spacing w:after="0"/>
              <w:jc w:val="center"/>
              <w:rPr>
                <w:rFonts w:ascii="Arial" w:hAnsi="Arial" w:cs="Arial"/>
                <w:sz w:val="14"/>
                <w:szCs w:val="14"/>
              </w:rPr>
            </w:pPr>
            <w:r>
              <w:rPr>
                <w:rFonts w:ascii="Arial" w:hAnsi="Arial" w:cs="Arial"/>
                <w:sz w:val="14"/>
                <w:szCs w:val="14"/>
              </w:rPr>
              <w:t>30</w:t>
            </w:r>
          </w:p>
        </w:tc>
        <w:tc>
          <w:tcPr>
            <w:tcW w:w="440" w:type="dxa"/>
            <w:tcBorders>
              <w:top w:val="nil"/>
              <w:left w:val="nil"/>
              <w:bottom w:val="single" w:sz="4" w:space="0" w:color="auto"/>
              <w:right w:val="single" w:sz="4" w:space="0" w:color="auto"/>
            </w:tcBorders>
            <w:shd w:val="clear" w:color="auto" w:fill="auto"/>
            <w:vAlign w:val="center"/>
          </w:tcPr>
          <w:p w14:paraId="2B2B864E" w14:textId="209CCC2B" w:rsidR="0083684F" w:rsidRPr="009B576F" w:rsidRDefault="00C029E1" w:rsidP="009B576F">
            <w:pPr>
              <w:spacing w:after="0"/>
              <w:jc w:val="center"/>
              <w:rPr>
                <w:rFonts w:ascii="Arial" w:hAnsi="Arial" w:cs="Arial"/>
                <w:sz w:val="14"/>
                <w:szCs w:val="14"/>
              </w:rPr>
            </w:pPr>
            <w:r>
              <w:rPr>
                <w:rFonts w:ascii="Arial" w:hAnsi="Arial" w:cs="Arial"/>
                <w:sz w:val="14"/>
                <w:szCs w:val="14"/>
              </w:rPr>
              <w:t>45</w:t>
            </w:r>
          </w:p>
        </w:tc>
        <w:tc>
          <w:tcPr>
            <w:tcW w:w="377" w:type="dxa"/>
            <w:tcBorders>
              <w:top w:val="nil"/>
              <w:left w:val="nil"/>
              <w:bottom w:val="single" w:sz="4" w:space="0" w:color="auto"/>
              <w:right w:val="single" w:sz="4" w:space="0" w:color="auto"/>
            </w:tcBorders>
            <w:shd w:val="clear" w:color="auto" w:fill="auto"/>
            <w:noWrap/>
            <w:vAlign w:val="center"/>
          </w:tcPr>
          <w:p w14:paraId="3FCC3507" w14:textId="3A5146CB" w:rsidR="0083684F"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447" w:type="dxa"/>
            <w:tcBorders>
              <w:top w:val="nil"/>
              <w:left w:val="nil"/>
              <w:bottom w:val="single" w:sz="4" w:space="0" w:color="auto"/>
              <w:right w:val="single" w:sz="4" w:space="0" w:color="auto"/>
            </w:tcBorders>
            <w:shd w:val="clear" w:color="auto" w:fill="auto"/>
            <w:noWrap/>
            <w:vAlign w:val="center"/>
          </w:tcPr>
          <w:p w14:paraId="181B2D74" w14:textId="5B15A3EC"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c>
          <w:tcPr>
            <w:tcW w:w="447" w:type="dxa"/>
            <w:tcBorders>
              <w:top w:val="nil"/>
              <w:left w:val="nil"/>
              <w:bottom w:val="single" w:sz="4" w:space="0" w:color="auto"/>
              <w:right w:val="single" w:sz="4" w:space="0" w:color="auto"/>
            </w:tcBorders>
            <w:shd w:val="clear" w:color="auto" w:fill="auto"/>
            <w:noWrap/>
            <w:vAlign w:val="center"/>
          </w:tcPr>
          <w:p w14:paraId="65AB81CC" w14:textId="683E8E31" w:rsidR="0083684F" w:rsidRPr="009B576F" w:rsidRDefault="00C029E1" w:rsidP="009B576F">
            <w:pPr>
              <w:spacing w:after="0"/>
              <w:jc w:val="center"/>
              <w:rPr>
                <w:rFonts w:ascii="Arial" w:hAnsi="Arial" w:cs="Arial"/>
                <w:sz w:val="14"/>
                <w:szCs w:val="14"/>
              </w:rPr>
            </w:pPr>
            <w:r>
              <w:rPr>
                <w:rFonts w:ascii="Arial" w:hAnsi="Arial" w:cs="Arial"/>
                <w:sz w:val="14"/>
                <w:szCs w:val="14"/>
              </w:rPr>
              <w:t>16</w:t>
            </w:r>
          </w:p>
        </w:tc>
        <w:tc>
          <w:tcPr>
            <w:tcW w:w="447" w:type="dxa"/>
            <w:tcBorders>
              <w:top w:val="nil"/>
              <w:left w:val="nil"/>
              <w:bottom w:val="single" w:sz="4" w:space="0" w:color="auto"/>
              <w:right w:val="single" w:sz="4" w:space="0" w:color="auto"/>
            </w:tcBorders>
            <w:shd w:val="clear" w:color="auto" w:fill="auto"/>
            <w:noWrap/>
            <w:vAlign w:val="center"/>
          </w:tcPr>
          <w:p w14:paraId="7F9F53F6"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83</w:t>
            </w:r>
          </w:p>
        </w:tc>
        <w:tc>
          <w:tcPr>
            <w:tcW w:w="447" w:type="dxa"/>
            <w:tcBorders>
              <w:top w:val="nil"/>
              <w:left w:val="nil"/>
              <w:bottom w:val="single" w:sz="4" w:space="0" w:color="auto"/>
              <w:right w:val="single" w:sz="4" w:space="0" w:color="auto"/>
            </w:tcBorders>
            <w:shd w:val="clear" w:color="auto" w:fill="auto"/>
            <w:noWrap/>
            <w:vAlign w:val="center"/>
          </w:tcPr>
          <w:p w14:paraId="1E64F0F1" w14:textId="42E1D880" w:rsidR="0083684F" w:rsidRPr="009B576F" w:rsidRDefault="00C029E1" w:rsidP="009B576F">
            <w:pPr>
              <w:spacing w:after="0"/>
              <w:jc w:val="center"/>
              <w:rPr>
                <w:rFonts w:ascii="Arial" w:hAnsi="Arial" w:cs="Arial"/>
                <w:sz w:val="14"/>
                <w:szCs w:val="14"/>
              </w:rPr>
            </w:pPr>
            <w:r>
              <w:rPr>
                <w:rFonts w:ascii="Arial" w:hAnsi="Arial" w:cs="Arial"/>
                <w:sz w:val="14"/>
                <w:szCs w:val="14"/>
              </w:rPr>
              <w:t>20</w:t>
            </w:r>
          </w:p>
        </w:tc>
        <w:tc>
          <w:tcPr>
            <w:tcW w:w="447" w:type="dxa"/>
            <w:tcBorders>
              <w:top w:val="nil"/>
              <w:left w:val="nil"/>
              <w:bottom w:val="single" w:sz="4" w:space="0" w:color="auto"/>
              <w:right w:val="single" w:sz="4" w:space="0" w:color="auto"/>
            </w:tcBorders>
            <w:shd w:val="clear" w:color="auto" w:fill="auto"/>
            <w:vAlign w:val="center"/>
          </w:tcPr>
          <w:p w14:paraId="217C08AC"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2E656E06" w14:textId="6D3B7326" w:rsidR="0083684F" w:rsidRPr="009B576F" w:rsidRDefault="00C029E1" w:rsidP="009B576F">
            <w:pPr>
              <w:spacing w:after="0"/>
              <w:jc w:val="center"/>
              <w:rPr>
                <w:rFonts w:ascii="Arial" w:hAnsi="Arial" w:cs="Arial"/>
                <w:sz w:val="14"/>
                <w:szCs w:val="14"/>
              </w:rPr>
            </w:pPr>
            <w:r>
              <w:rPr>
                <w:rFonts w:ascii="Arial" w:hAnsi="Arial" w:cs="Arial"/>
                <w:sz w:val="14"/>
                <w:szCs w:val="14"/>
              </w:rPr>
              <w:t>13</w:t>
            </w:r>
          </w:p>
        </w:tc>
        <w:tc>
          <w:tcPr>
            <w:tcW w:w="447" w:type="dxa"/>
            <w:tcBorders>
              <w:top w:val="nil"/>
              <w:left w:val="nil"/>
              <w:bottom w:val="single" w:sz="4" w:space="0" w:color="auto"/>
              <w:right w:val="single" w:sz="4" w:space="0" w:color="auto"/>
            </w:tcBorders>
            <w:shd w:val="clear" w:color="auto" w:fill="auto"/>
            <w:vAlign w:val="center"/>
          </w:tcPr>
          <w:p w14:paraId="043AB739" w14:textId="1CBD720B" w:rsidR="0083684F" w:rsidRPr="009B576F" w:rsidRDefault="00C029E1" w:rsidP="009B576F">
            <w:pPr>
              <w:spacing w:after="0"/>
              <w:jc w:val="center"/>
              <w:rPr>
                <w:rFonts w:ascii="Arial" w:hAnsi="Arial" w:cs="Arial"/>
                <w:sz w:val="14"/>
                <w:szCs w:val="14"/>
              </w:rPr>
            </w:pPr>
            <w:r>
              <w:rPr>
                <w:rFonts w:ascii="Arial" w:hAnsi="Arial" w:cs="Arial"/>
                <w:sz w:val="14"/>
                <w:szCs w:val="14"/>
              </w:rPr>
              <w:t>18</w:t>
            </w:r>
          </w:p>
        </w:tc>
        <w:tc>
          <w:tcPr>
            <w:tcW w:w="447" w:type="dxa"/>
            <w:tcBorders>
              <w:top w:val="nil"/>
              <w:left w:val="nil"/>
              <w:bottom w:val="single" w:sz="4" w:space="0" w:color="auto"/>
              <w:right w:val="single" w:sz="4" w:space="0" w:color="auto"/>
            </w:tcBorders>
            <w:shd w:val="clear" w:color="auto" w:fill="auto"/>
            <w:vAlign w:val="center"/>
          </w:tcPr>
          <w:p w14:paraId="5B93AD6B" w14:textId="2ACCBF94" w:rsidR="0083684F" w:rsidRPr="009B576F" w:rsidRDefault="00C029E1" w:rsidP="009B576F">
            <w:pPr>
              <w:spacing w:after="0"/>
              <w:jc w:val="center"/>
              <w:rPr>
                <w:rFonts w:ascii="Arial" w:hAnsi="Arial" w:cs="Arial"/>
                <w:sz w:val="14"/>
                <w:szCs w:val="14"/>
              </w:rPr>
            </w:pPr>
            <w:r>
              <w:rPr>
                <w:rFonts w:ascii="Arial" w:hAnsi="Arial" w:cs="Arial"/>
                <w:sz w:val="14"/>
                <w:szCs w:val="14"/>
              </w:rPr>
              <w:t>18</w:t>
            </w:r>
          </w:p>
        </w:tc>
      </w:tr>
      <w:tr w:rsidR="003664B5" w:rsidRPr="009B576F" w14:paraId="3ADD7DC9"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406AB4F1" w14:textId="77777777" w:rsidR="003664B5" w:rsidRPr="009B576F" w:rsidRDefault="003664B5" w:rsidP="009B576F">
            <w:pPr>
              <w:spacing w:after="0"/>
              <w:jc w:val="left"/>
              <w:rPr>
                <w:rFonts w:ascii="Arial" w:hAnsi="Arial" w:cs="Arial"/>
                <w:b/>
                <w:sz w:val="14"/>
                <w:szCs w:val="14"/>
              </w:rPr>
            </w:pPr>
            <w:r w:rsidRPr="009B576F">
              <w:rPr>
                <w:rFonts w:ascii="Arial" w:hAnsi="Arial" w:cs="Arial"/>
                <w:b/>
                <w:sz w:val="14"/>
                <w:szCs w:val="14"/>
              </w:rPr>
              <w:t>Nová Role</w:t>
            </w:r>
          </w:p>
        </w:tc>
        <w:tc>
          <w:tcPr>
            <w:tcW w:w="446" w:type="dxa"/>
            <w:tcBorders>
              <w:top w:val="nil"/>
              <w:left w:val="nil"/>
              <w:bottom w:val="single" w:sz="4" w:space="0" w:color="auto"/>
              <w:right w:val="single" w:sz="4" w:space="0" w:color="auto"/>
            </w:tcBorders>
            <w:shd w:val="clear" w:color="auto" w:fill="auto"/>
            <w:noWrap/>
            <w:vAlign w:val="center"/>
          </w:tcPr>
          <w:p w14:paraId="58AC61AF" w14:textId="0BDE515B" w:rsidR="003664B5" w:rsidRPr="009B576F" w:rsidRDefault="00C029E1" w:rsidP="009B576F">
            <w:pPr>
              <w:spacing w:after="0"/>
              <w:jc w:val="center"/>
              <w:rPr>
                <w:rFonts w:ascii="Arial" w:hAnsi="Arial" w:cs="Arial"/>
                <w:sz w:val="14"/>
                <w:szCs w:val="14"/>
              </w:rPr>
            </w:pPr>
            <w:r>
              <w:rPr>
                <w:rFonts w:ascii="Arial" w:hAnsi="Arial" w:cs="Arial"/>
                <w:sz w:val="14"/>
                <w:szCs w:val="14"/>
              </w:rPr>
              <w:t>12</w:t>
            </w:r>
          </w:p>
        </w:tc>
        <w:tc>
          <w:tcPr>
            <w:tcW w:w="446" w:type="dxa"/>
            <w:tcBorders>
              <w:top w:val="nil"/>
              <w:left w:val="nil"/>
              <w:bottom w:val="single" w:sz="4" w:space="0" w:color="auto"/>
              <w:right w:val="single" w:sz="4" w:space="0" w:color="auto"/>
            </w:tcBorders>
            <w:shd w:val="clear" w:color="auto" w:fill="auto"/>
            <w:noWrap/>
            <w:vAlign w:val="center"/>
          </w:tcPr>
          <w:p w14:paraId="682C5222" w14:textId="6AE3D990" w:rsidR="003664B5" w:rsidRPr="009B576F" w:rsidRDefault="00C029E1" w:rsidP="009B576F">
            <w:pPr>
              <w:spacing w:after="0"/>
              <w:jc w:val="center"/>
              <w:rPr>
                <w:rFonts w:ascii="Arial" w:hAnsi="Arial" w:cs="Arial"/>
                <w:sz w:val="14"/>
                <w:szCs w:val="14"/>
              </w:rPr>
            </w:pPr>
            <w:r>
              <w:rPr>
                <w:rFonts w:ascii="Arial" w:hAnsi="Arial" w:cs="Arial"/>
                <w:sz w:val="14"/>
                <w:szCs w:val="14"/>
              </w:rPr>
              <w:t>47</w:t>
            </w:r>
          </w:p>
        </w:tc>
        <w:tc>
          <w:tcPr>
            <w:tcW w:w="446" w:type="dxa"/>
            <w:tcBorders>
              <w:top w:val="nil"/>
              <w:left w:val="nil"/>
              <w:bottom w:val="single" w:sz="4" w:space="0" w:color="auto"/>
              <w:right w:val="single" w:sz="4" w:space="0" w:color="auto"/>
            </w:tcBorders>
            <w:shd w:val="clear" w:color="auto" w:fill="auto"/>
            <w:noWrap/>
            <w:vAlign w:val="center"/>
          </w:tcPr>
          <w:p w14:paraId="0757E135" w14:textId="77777777" w:rsidR="003664B5" w:rsidRPr="009B576F" w:rsidRDefault="003664B5"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51677596" w14:textId="421E4A6B" w:rsidR="003664B5" w:rsidRPr="009B576F" w:rsidRDefault="00C029E1" w:rsidP="009B576F">
            <w:pPr>
              <w:spacing w:after="0"/>
              <w:jc w:val="center"/>
              <w:rPr>
                <w:rFonts w:ascii="Arial" w:hAnsi="Arial" w:cs="Arial"/>
                <w:sz w:val="14"/>
                <w:szCs w:val="14"/>
              </w:rPr>
            </w:pPr>
            <w:r>
              <w:rPr>
                <w:rFonts w:ascii="Arial" w:hAnsi="Arial" w:cs="Arial"/>
                <w:sz w:val="14"/>
                <w:szCs w:val="14"/>
              </w:rPr>
              <w:t>39</w:t>
            </w:r>
          </w:p>
        </w:tc>
        <w:tc>
          <w:tcPr>
            <w:tcW w:w="446" w:type="dxa"/>
            <w:tcBorders>
              <w:top w:val="nil"/>
              <w:left w:val="nil"/>
              <w:bottom w:val="single" w:sz="4" w:space="0" w:color="auto"/>
              <w:right w:val="single" w:sz="4" w:space="0" w:color="auto"/>
            </w:tcBorders>
            <w:shd w:val="clear" w:color="auto" w:fill="auto"/>
            <w:noWrap/>
            <w:vAlign w:val="center"/>
          </w:tcPr>
          <w:p w14:paraId="0916D256" w14:textId="77777777" w:rsidR="003664B5" w:rsidRPr="009B576F" w:rsidRDefault="003664B5" w:rsidP="009B576F">
            <w:pPr>
              <w:spacing w:after="0"/>
              <w:jc w:val="center"/>
              <w:rPr>
                <w:rFonts w:ascii="Arial" w:hAnsi="Arial" w:cs="Arial"/>
                <w:sz w:val="14"/>
                <w:szCs w:val="14"/>
              </w:rPr>
            </w:pPr>
            <w:r w:rsidRPr="009B576F">
              <w:rPr>
                <w:rFonts w:ascii="Arial" w:hAnsi="Arial" w:cs="Arial"/>
                <w:sz w:val="14"/>
                <w:szCs w:val="14"/>
              </w:rPr>
              <w:t>3</w:t>
            </w:r>
          </w:p>
        </w:tc>
        <w:tc>
          <w:tcPr>
            <w:tcW w:w="446" w:type="dxa"/>
            <w:tcBorders>
              <w:top w:val="nil"/>
              <w:left w:val="nil"/>
              <w:bottom w:val="single" w:sz="4" w:space="0" w:color="auto"/>
              <w:right w:val="single" w:sz="4" w:space="0" w:color="auto"/>
            </w:tcBorders>
            <w:shd w:val="clear" w:color="auto" w:fill="auto"/>
            <w:noWrap/>
            <w:vAlign w:val="center"/>
          </w:tcPr>
          <w:p w14:paraId="4B8FF4B9" w14:textId="77777777" w:rsidR="003664B5" w:rsidRPr="009B576F" w:rsidRDefault="003664B5" w:rsidP="009B576F">
            <w:pPr>
              <w:spacing w:after="0"/>
              <w:jc w:val="center"/>
              <w:rPr>
                <w:rFonts w:ascii="Arial" w:hAnsi="Arial" w:cs="Arial"/>
                <w:sz w:val="14"/>
                <w:szCs w:val="14"/>
              </w:rPr>
            </w:pPr>
            <w:r w:rsidRPr="009B576F">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vAlign w:val="center"/>
          </w:tcPr>
          <w:p w14:paraId="6CAC41FC" w14:textId="1F19D44C" w:rsidR="003664B5" w:rsidRPr="009B576F" w:rsidRDefault="00C029E1" w:rsidP="009B576F">
            <w:pPr>
              <w:spacing w:after="0"/>
              <w:jc w:val="center"/>
              <w:rPr>
                <w:rFonts w:ascii="Arial" w:hAnsi="Arial" w:cs="Arial"/>
                <w:sz w:val="14"/>
                <w:szCs w:val="14"/>
              </w:rPr>
            </w:pPr>
            <w:r>
              <w:rPr>
                <w:rFonts w:ascii="Arial" w:hAnsi="Arial" w:cs="Arial"/>
                <w:sz w:val="14"/>
                <w:szCs w:val="14"/>
              </w:rPr>
              <w:t>59</w:t>
            </w:r>
          </w:p>
        </w:tc>
        <w:tc>
          <w:tcPr>
            <w:tcW w:w="530" w:type="dxa"/>
            <w:tcBorders>
              <w:top w:val="nil"/>
              <w:left w:val="nil"/>
              <w:bottom w:val="single" w:sz="4" w:space="0" w:color="auto"/>
              <w:right w:val="single" w:sz="4" w:space="0" w:color="auto"/>
            </w:tcBorders>
            <w:shd w:val="clear" w:color="auto" w:fill="auto"/>
            <w:vAlign w:val="center"/>
          </w:tcPr>
          <w:p w14:paraId="276C4627" w14:textId="3CF230E4" w:rsidR="003664B5" w:rsidRPr="009B576F" w:rsidRDefault="00C029E1" w:rsidP="009B576F">
            <w:pPr>
              <w:spacing w:after="0"/>
              <w:jc w:val="center"/>
              <w:rPr>
                <w:rFonts w:ascii="Arial" w:hAnsi="Arial" w:cs="Arial"/>
                <w:sz w:val="14"/>
                <w:szCs w:val="14"/>
              </w:rPr>
            </w:pPr>
            <w:r>
              <w:rPr>
                <w:rFonts w:ascii="Arial" w:hAnsi="Arial" w:cs="Arial"/>
                <w:sz w:val="14"/>
                <w:szCs w:val="14"/>
              </w:rPr>
              <w:t>72</w:t>
            </w:r>
          </w:p>
        </w:tc>
        <w:tc>
          <w:tcPr>
            <w:tcW w:w="440" w:type="dxa"/>
            <w:tcBorders>
              <w:top w:val="nil"/>
              <w:left w:val="nil"/>
              <w:bottom w:val="single" w:sz="4" w:space="0" w:color="auto"/>
              <w:right w:val="single" w:sz="4" w:space="0" w:color="auto"/>
            </w:tcBorders>
            <w:shd w:val="clear" w:color="auto" w:fill="auto"/>
            <w:noWrap/>
            <w:vAlign w:val="center"/>
          </w:tcPr>
          <w:p w14:paraId="7FCC0554" w14:textId="77777777" w:rsidR="003664B5" w:rsidRPr="009B576F" w:rsidRDefault="003664B5" w:rsidP="009B576F">
            <w:pPr>
              <w:spacing w:after="0"/>
              <w:jc w:val="center"/>
              <w:rPr>
                <w:rFonts w:ascii="Arial" w:hAnsi="Arial" w:cs="Arial"/>
                <w:sz w:val="14"/>
                <w:szCs w:val="14"/>
              </w:rPr>
            </w:pPr>
            <w:r w:rsidRPr="009B576F">
              <w:rPr>
                <w:rFonts w:ascii="Arial" w:hAnsi="Arial" w:cs="Arial"/>
                <w:sz w:val="14"/>
                <w:szCs w:val="14"/>
              </w:rPr>
              <w:t>9</w:t>
            </w:r>
          </w:p>
        </w:tc>
        <w:tc>
          <w:tcPr>
            <w:tcW w:w="440" w:type="dxa"/>
            <w:tcBorders>
              <w:top w:val="nil"/>
              <w:left w:val="nil"/>
              <w:bottom w:val="single" w:sz="4" w:space="0" w:color="auto"/>
              <w:right w:val="single" w:sz="4" w:space="0" w:color="auto"/>
            </w:tcBorders>
            <w:shd w:val="clear" w:color="auto" w:fill="auto"/>
            <w:vAlign w:val="center"/>
          </w:tcPr>
          <w:p w14:paraId="50F56C70" w14:textId="324A6708" w:rsidR="003664B5" w:rsidRPr="009B576F" w:rsidRDefault="00C029E1" w:rsidP="009B576F">
            <w:pPr>
              <w:spacing w:after="0"/>
              <w:jc w:val="center"/>
              <w:rPr>
                <w:rFonts w:ascii="Arial" w:hAnsi="Arial" w:cs="Arial"/>
                <w:sz w:val="14"/>
                <w:szCs w:val="14"/>
              </w:rPr>
            </w:pPr>
            <w:r>
              <w:rPr>
                <w:rFonts w:ascii="Arial" w:hAnsi="Arial" w:cs="Arial"/>
                <w:sz w:val="14"/>
                <w:szCs w:val="14"/>
              </w:rPr>
              <w:t>17</w:t>
            </w:r>
          </w:p>
        </w:tc>
        <w:tc>
          <w:tcPr>
            <w:tcW w:w="377" w:type="dxa"/>
            <w:tcBorders>
              <w:top w:val="nil"/>
              <w:left w:val="nil"/>
              <w:bottom w:val="single" w:sz="4" w:space="0" w:color="auto"/>
              <w:right w:val="single" w:sz="4" w:space="0" w:color="auto"/>
            </w:tcBorders>
            <w:shd w:val="clear" w:color="auto" w:fill="auto"/>
            <w:noWrap/>
            <w:vAlign w:val="center"/>
          </w:tcPr>
          <w:p w14:paraId="724DE784" w14:textId="6B5F6D54" w:rsidR="003664B5" w:rsidRPr="009B576F" w:rsidRDefault="00C029E1" w:rsidP="009B576F">
            <w:pPr>
              <w:spacing w:after="0"/>
              <w:jc w:val="center"/>
              <w:rPr>
                <w:rFonts w:ascii="Arial" w:hAnsi="Arial" w:cs="Arial"/>
                <w:sz w:val="14"/>
                <w:szCs w:val="14"/>
              </w:rPr>
            </w:pPr>
            <w:r>
              <w:rPr>
                <w:rFonts w:ascii="Arial" w:hAnsi="Arial" w:cs="Arial"/>
                <w:sz w:val="14"/>
                <w:szCs w:val="14"/>
              </w:rPr>
              <w:t>11</w:t>
            </w:r>
          </w:p>
        </w:tc>
        <w:tc>
          <w:tcPr>
            <w:tcW w:w="447" w:type="dxa"/>
            <w:tcBorders>
              <w:top w:val="nil"/>
              <w:left w:val="nil"/>
              <w:bottom w:val="single" w:sz="4" w:space="0" w:color="auto"/>
              <w:right w:val="single" w:sz="4" w:space="0" w:color="auto"/>
            </w:tcBorders>
            <w:shd w:val="clear" w:color="auto" w:fill="auto"/>
            <w:noWrap/>
            <w:vAlign w:val="center"/>
          </w:tcPr>
          <w:p w14:paraId="31B7A332" w14:textId="46F21E09" w:rsidR="003664B5"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6CFC92E6" w14:textId="77777777" w:rsidR="003664B5" w:rsidRPr="009B576F" w:rsidRDefault="003664B5" w:rsidP="009B576F">
            <w:pPr>
              <w:spacing w:after="0"/>
              <w:jc w:val="center"/>
              <w:rPr>
                <w:rFonts w:ascii="Arial" w:hAnsi="Arial" w:cs="Arial"/>
                <w:sz w:val="14"/>
                <w:szCs w:val="14"/>
              </w:rPr>
            </w:pPr>
            <w:r w:rsidRPr="009B576F">
              <w:rPr>
                <w:rFonts w:ascii="Arial" w:hAnsi="Arial" w:cs="Arial"/>
                <w:sz w:val="14"/>
                <w:szCs w:val="14"/>
              </w:rPr>
              <w:t>48</w:t>
            </w:r>
          </w:p>
        </w:tc>
        <w:tc>
          <w:tcPr>
            <w:tcW w:w="447" w:type="dxa"/>
            <w:tcBorders>
              <w:top w:val="nil"/>
              <w:left w:val="nil"/>
              <w:bottom w:val="single" w:sz="4" w:space="0" w:color="auto"/>
              <w:right w:val="single" w:sz="4" w:space="0" w:color="auto"/>
            </w:tcBorders>
            <w:shd w:val="clear" w:color="auto" w:fill="auto"/>
            <w:noWrap/>
            <w:vAlign w:val="center"/>
          </w:tcPr>
          <w:p w14:paraId="309C6450" w14:textId="5177161C" w:rsidR="003664B5" w:rsidRPr="009B576F" w:rsidRDefault="00C029E1" w:rsidP="009B576F">
            <w:pPr>
              <w:spacing w:after="0"/>
              <w:jc w:val="center"/>
              <w:rPr>
                <w:rFonts w:ascii="Arial" w:hAnsi="Arial" w:cs="Arial"/>
                <w:sz w:val="14"/>
                <w:szCs w:val="14"/>
              </w:rPr>
            </w:pPr>
            <w:r>
              <w:rPr>
                <w:rFonts w:ascii="Arial" w:hAnsi="Arial" w:cs="Arial"/>
                <w:sz w:val="14"/>
                <w:szCs w:val="14"/>
              </w:rPr>
              <w:t>47</w:t>
            </w:r>
          </w:p>
        </w:tc>
        <w:tc>
          <w:tcPr>
            <w:tcW w:w="447" w:type="dxa"/>
            <w:tcBorders>
              <w:top w:val="nil"/>
              <w:left w:val="nil"/>
              <w:bottom w:val="single" w:sz="4" w:space="0" w:color="auto"/>
              <w:right w:val="single" w:sz="4" w:space="0" w:color="auto"/>
            </w:tcBorders>
            <w:shd w:val="clear" w:color="auto" w:fill="auto"/>
            <w:noWrap/>
            <w:vAlign w:val="center"/>
          </w:tcPr>
          <w:p w14:paraId="7AC1141F" w14:textId="60981E04" w:rsidR="003664B5"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447" w:type="dxa"/>
            <w:tcBorders>
              <w:top w:val="nil"/>
              <w:left w:val="nil"/>
              <w:bottom w:val="single" w:sz="4" w:space="0" w:color="auto"/>
              <w:right w:val="single" w:sz="4" w:space="0" w:color="auto"/>
            </w:tcBorders>
            <w:shd w:val="clear" w:color="auto" w:fill="auto"/>
            <w:vAlign w:val="center"/>
          </w:tcPr>
          <w:p w14:paraId="5C2DD8E7" w14:textId="46C4643B" w:rsidR="003664B5"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5E708A2" w14:textId="77461109" w:rsidR="003664B5" w:rsidRPr="009B576F" w:rsidRDefault="00C029E1" w:rsidP="009B576F">
            <w:pPr>
              <w:spacing w:after="0"/>
              <w:jc w:val="center"/>
              <w:rPr>
                <w:rFonts w:ascii="Arial" w:hAnsi="Arial" w:cs="Arial"/>
                <w:sz w:val="14"/>
                <w:szCs w:val="14"/>
              </w:rPr>
            </w:pPr>
            <w:r>
              <w:rPr>
                <w:rFonts w:ascii="Arial" w:hAnsi="Arial" w:cs="Arial"/>
                <w:sz w:val="14"/>
                <w:szCs w:val="14"/>
              </w:rPr>
              <w:t>13</w:t>
            </w:r>
          </w:p>
        </w:tc>
        <w:tc>
          <w:tcPr>
            <w:tcW w:w="447" w:type="dxa"/>
            <w:tcBorders>
              <w:top w:val="nil"/>
              <w:left w:val="nil"/>
              <w:bottom w:val="single" w:sz="4" w:space="0" w:color="auto"/>
              <w:right w:val="single" w:sz="4" w:space="0" w:color="auto"/>
            </w:tcBorders>
            <w:shd w:val="clear" w:color="auto" w:fill="auto"/>
            <w:vAlign w:val="center"/>
          </w:tcPr>
          <w:p w14:paraId="6B430C36" w14:textId="56086BCC" w:rsidR="003664B5"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vAlign w:val="center"/>
          </w:tcPr>
          <w:p w14:paraId="063859E6" w14:textId="1C1C4FBF" w:rsidR="003664B5" w:rsidRPr="009B576F" w:rsidRDefault="00C029E1" w:rsidP="009B576F">
            <w:pPr>
              <w:spacing w:after="0"/>
              <w:jc w:val="center"/>
              <w:rPr>
                <w:rFonts w:ascii="Arial" w:hAnsi="Arial" w:cs="Arial"/>
                <w:sz w:val="14"/>
                <w:szCs w:val="14"/>
              </w:rPr>
            </w:pPr>
            <w:r>
              <w:rPr>
                <w:rFonts w:ascii="Arial" w:hAnsi="Arial" w:cs="Arial"/>
                <w:sz w:val="14"/>
                <w:szCs w:val="14"/>
              </w:rPr>
              <w:t>17</w:t>
            </w:r>
          </w:p>
        </w:tc>
      </w:tr>
      <w:tr w:rsidR="0083684F" w:rsidRPr="009B576F" w14:paraId="1FBB204F"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5E2F4875"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Nové Hamry</w:t>
            </w:r>
          </w:p>
        </w:tc>
        <w:tc>
          <w:tcPr>
            <w:tcW w:w="446" w:type="dxa"/>
            <w:tcBorders>
              <w:top w:val="nil"/>
              <w:left w:val="nil"/>
              <w:bottom w:val="single" w:sz="4" w:space="0" w:color="auto"/>
              <w:right w:val="single" w:sz="4" w:space="0" w:color="auto"/>
            </w:tcBorders>
            <w:shd w:val="clear" w:color="auto" w:fill="auto"/>
            <w:noWrap/>
            <w:vAlign w:val="center"/>
          </w:tcPr>
          <w:p w14:paraId="56FB926F" w14:textId="052C15AD"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0C2D95AD" w14:textId="074845AC" w:rsidR="0083684F" w:rsidRPr="009B576F" w:rsidRDefault="00C029E1"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4BD3D029"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17E58538" w14:textId="7AA59752" w:rsidR="0083684F" w:rsidRPr="009B576F" w:rsidRDefault="00C029E1"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5B348464"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8C7E25F" w14:textId="3DAB1BB3"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77441B85" w14:textId="6852860E"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530" w:type="dxa"/>
            <w:tcBorders>
              <w:top w:val="nil"/>
              <w:left w:val="nil"/>
              <w:bottom w:val="single" w:sz="4" w:space="0" w:color="auto"/>
              <w:right w:val="single" w:sz="4" w:space="0" w:color="auto"/>
            </w:tcBorders>
            <w:shd w:val="clear" w:color="auto" w:fill="auto"/>
            <w:vAlign w:val="center"/>
          </w:tcPr>
          <w:p w14:paraId="0AE0A253" w14:textId="40EDB3BB" w:rsidR="0083684F" w:rsidRPr="009B576F" w:rsidRDefault="00C029E1" w:rsidP="009B576F">
            <w:pPr>
              <w:spacing w:after="0"/>
              <w:jc w:val="center"/>
              <w:rPr>
                <w:rFonts w:ascii="Arial" w:hAnsi="Arial" w:cs="Arial"/>
                <w:sz w:val="14"/>
                <w:szCs w:val="14"/>
              </w:rPr>
            </w:pPr>
            <w:r>
              <w:rPr>
                <w:rFonts w:ascii="Arial" w:hAnsi="Arial" w:cs="Arial"/>
                <w:sz w:val="14"/>
                <w:szCs w:val="14"/>
              </w:rPr>
              <w:t>5</w:t>
            </w:r>
          </w:p>
        </w:tc>
        <w:tc>
          <w:tcPr>
            <w:tcW w:w="440" w:type="dxa"/>
            <w:tcBorders>
              <w:top w:val="nil"/>
              <w:left w:val="nil"/>
              <w:bottom w:val="single" w:sz="4" w:space="0" w:color="auto"/>
              <w:right w:val="single" w:sz="4" w:space="0" w:color="auto"/>
            </w:tcBorders>
            <w:shd w:val="clear" w:color="auto" w:fill="auto"/>
            <w:noWrap/>
            <w:vAlign w:val="center"/>
          </w:tcPr>
          <w:p w14:paraId="66BFF7EE" w14:textId="7A14F54E"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0" w:type="dxa"/>
            <w:tcBorders>
              <w:top w:val="nil"/>
              <w:left w:val="nil"/>
              <w:bottom w:val="single" w:sz="4" w:space="0" w:color="auto"/>
              <w:right w:val="single" w:sz="4" w:space="0" w:color="auto"/>
            </w:tcBorders>
            <w:shd w:val="clear" w:color="auto" w:fill="auto"/>
            <w:vAlign w:val="center"/>
          </w:tcPr>
          <w:p w14:paraId="6D9764FD" w14:textId="1113B284"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377" w:type="dxa"/>
            <w:tcBorders>
              <w:top w:val="nil"/>
              <w:left w:val="nil"/>
              <w:bottom w:val="single" w:sz="4" w:space="0" w:color="auto"/>
              <w:right w:val="single" w:sz="4" w:space="0" w:color="auto"/>
            </w:tcBorders>
            <w:shd w:val="clear" w:color="auto" w:fill="auto"/>
            <w:noWrap/>
            <w:vAlign w:val="center"/>
          </w:tcPr>
          <w:p w14:paraId="640A1D97" w14:textId="3BB42B20"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731E2868" w14:textId="09E734CF"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670115F7" w14:textId="05E195EF"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2FB48C0F" w14:textId="3A41B629" w:rsidR="0083684F" w:rsidRPr="009B576F" w:rsidRDefault="00C029E1" w:rsidP="009B576F">
            <w:pPr>
              <w:spacing w:after="0"/>
              <w:jc w:val="center"/>
              <w:rPr>
                <w:rFonts w:ascii="Arial" w:hAnsi="Arial" w:cs="Arial"/>
                <w:sz w:val="14"/>
                <w:szCs w:val="14"/>
              </w:rPr>
            </w:pPr>
            <w:r>
              <w:rPr>
                <w:rFonts w:ascii="Arial" w:hAnsi="Arial" w:cs="Arial"/>
                <w:sz w:val="14"/>
                <w:szCs w:val="14"/>
              </w:rPr>
              <w:t>11</w:t>
            </w:r>
          </w:p>
        </w:tc>
        <w:tc>
          <w:tcPr>
            <w:tcW w:w="447" w:type="dxa"/>
            <w:tcBorders>
              <w:top w:val="nil"/>
              <w:left w:val="nil"/>
              <w:bottom w:val="single" w:sz="4" w:space="0" w:color="auto"/>
              <w:right w:val="single" w:sz="4" w:space="0" w:color="auto"/>
            </w:tcBorders>
            <w:shd w:val="clear" w:color="auto" w:fill="auto"/>
            <w:noWrap/>
            <w:vAlign w:val="center"/>
          </w:tcPr>
          <w:p w14:paraId="3C6DE16F"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5E6E2BD3" w14:textId="05F60F8D"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39428F3" w14:textId="4BBF40BB"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25F3D050" w14:textId="77777777" w:rsidR="0083684F" w:rsidRPr="009B576F" w:rsidRDefault="003664B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158B6555" w14:textId="03231BBB"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r>
      <w:tr w:rsidR="0083684F" w:rsidRPr="009B576F" w14:paraId="07497C6C"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68D3338A"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Ostrov</w:t>
            </w:r>
          </w:p>
        </w:tc>
        <w:tc>
          <w:tcPr>
            <w:tcW w:w="446" w:type="dxa"/>
            <w:tcBorders>
              <w:top w:val="nil"/>
              <w:left w:val="nil"/>
              <w:bottom w:val="single" w:sz="4" w:space="0" w:color="auto"/>
              <w:right w:val="single" w:sz="4" w:space="0" w:color="auto"/>
            </w:tcBorders>
            <w:shd w:val="clear" w:color="auto" w:fill="auto"/>
            <w:noWrap/>
            <w:vAlign w:val="center"/>
          </w:tcPr>
          <w:p w14:paraId="096D21DB" w14:textId="74EB8795" w:rsidR="0083684F" w:rsidRPr="009B576F" w:rsidRDefault="00C029E1" w:rsidP="009B576F">
            <w:pPr>
              <w:spacing w:after="0"/>
              <w:jc w:val="center"/>
              <w:rPr>
                <w:rFonts w:ascii="Arial" w:hAnsi="Arial" w:cs="Arial"/>
                <w:sz w:val="14"/>
                <w:szCs w:val="14"/>
              </w:rPr>
            </w:pPr>
            <w:r>
              <w:rPr>
                <w:rFonts w:ascii="Arial" w:hAnsi="Arial" w:cs="Arial"/>
                <w:sz w:val="14"/>
                <w:szCs w:val="14"/>
              </w:rPr>
              <w:t>48</w:t>
            </w:r>
          </w:p>
        </w:tc>
        <w:tc>
          <w:tcPr>
            <w:tcW w:w="446" w:type="dxa"/>
            <w:tcBorders>
              <w:top w:val="nil"/>
              <w:left w:val="nil"/>
              <w:bottom w:val="single" w:sz="4" w:space="0" w:color="auto"/>
              <w:right w:val="single" w:sz="4" w:space="0" w:color="auto"/>
            </w:tcBorders>
            <w:shd w:val="clear" w:color="auto" w:fill="auto"/>
            <w:noWrap/>
            <w:vAlign w:val="center"/>
          </w:tcPr>
          <w:p w14:paraId="3AB8978A" w14:textId="0ABD573F" w:rsidR="0083684F" w:rsidRPr="009B576F" w:rsidRDefault="00C029E1" w:rsidP="009B576F">
            <w:pPr>
              <w:spacing w:after="0"/>
              <w:jc w:val="center"/>
              <w:rPr>
                <w:rFonts w:ascii="Arial" w:hAnsi="Arial" w:cs="Arial"/>
                <w:sz w:val="14"/>
                <w:szCs w:val="14"/>
              </w:rPr>
            </w:pPr>
            <w:r>
              <w:rPr>
                <w:rFonts w:ascii="Arial" w:hAnsi="Arial" w:cs="Arial"/>
                <w:sz w:val="14"/>
                <w:szCs w:val="14"/>
              </w:rPr>
              <w:t>249</w:t>
            </w:r>
          </w:p>
        </w:tc>
        <w:tc>
          <w:tcPr>
            <w:tcW w:w="446" w:type="dxa"/>
            <w:tcBorders>
              <w:top w:val="nil"/>
              <w:left w:val="nil"/>
              <w:bottom w:val="single" w:sz="4" w:space="0" w:color="auto"/>
              <w:right w:val="single" w:sz="4" w:space="0" w:color="auto"/>
            </w:tcBorders>
            <w:shd w:val="clear" w:color="auto" w:fill="auto"/>
            <w:noWrap/>
            <w:vAlign w:val="center"/>
          </w:tcPr>
          <w:p w14:paraId="569A5FD3"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B5B018F" w14:textId="1CC8B686" w:rsidR="0083684F" w:rsidRPr="009B576F" w:rsidRDefault="00C029E1" w:rsidP="009B576F">
            <w:pPr>
              <w:spacing w:after="0"/>
              <w:jc w:val="center"/>
              <w:rPr>
                <w:rFonts w:ascii="Arial" w:hAnsi="Arial" w:cs="Arial"/>
                <w:sz w:val="14"/>
                <w:szCs w:val="14"/>
              </w:rPr>
            </w:pPr>
            <w:r>
              <w:rPr>
                <w:rFonts w:ascii="Arial" w:hAnsi="Arial" w:cs="Arial"/>
                <w:sz w:val="14"/>
                <w:szCs w:val="14"/>
              </w:rPr>
              <w:t>233</w:t>
            </w:r>
          </w:p>
        </w:tc>
        <w:tc>
          <w:tcPr>
            <w:tcW w:w="446" w:type="dxa"/>
            <w:tcBorders>
              <w:top w:val="nil"/>
              <w:left w:val="nil"/>
              <w:bottom w:val="single" w:sz="4" w:space="0" w:color="auto"/>
              <w:right w:val="single" w:sz="4" w:space="0" w:color="auto"/>
            </w:tcBorders>
            <w:shd w:val="clear" w:color="auto" w:fill="auto"/>
            <w:noWrap/>
            <w:vAlign w:val="center"/>
          </w:tcPr>
          <w:p w14:paraId="6D57B7F8" w14:textId="5B0EF3B7"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446" w:type="dxa"/>
            <w:tcBorders>
              <w:top w:val="nil"/>
              <w:left w:val="nil"/>
              <w:bottom w:val="single" w:sz="4" w:space="0" w:color="auto"/>
              <w:right w:val="single" w:sz="4" w:space="0" w:color="auto"/>
            </w:tcBorders>
            <w:shd w:val="clear" w:color="auto" w:fill="auto"/>
            <w:noWrap/>
            <w:vAlign w:val="center"/>
          </w:tcPr>
          <w:p w14:paraId="59398A05" w14:textId="67A8A6CB" w:rsidR="0083684F" w:rsidRPr="009B576F" w:rsidRDefault="00C029E1" w:rsidP="009B576F">
            <w:pPr>
              <w:spacing w:after="0"/>
              <w:jc w:val="center"/>
              <w:rPr>
                <w:rFonts w:ascii="Arial" w:hAnsi="Arial" w:cs="Arial"/>
                <w:sz w:val="14"/>
                <w:szCs w:val="14"/>
              </w:rPr>
            </w:pPr>
            <w:r>
              <w:rPr>
                <w:rFonts w:ascii="Arial" w:hAnsi="Arial" w:cs="Arial"/>
                <w:sz w:val="14"/>
                <w:szCs w:val="14"/>
              </w:rPr>
              <w:t>12</w:t>
            </w:r>
          </w:p>
        </w:tc>
        <w:tc>
          <w:tcPr>
            <w:tcW w:w="446" w:type="dxa"/>
            <w:tcBorders>
              <w:top w:val="nil"/>
              <w:left w:val="nil"/>
              <w:bottom w:val="single" w:sz="4" w:space="0" w:color="auto"/>
              <w:right w:val="single" w:sz="4" w:space="0" w:color="auto"/>
            </w:tcBorders>
            <w:shd w:val="clear" w:color="auto" w:fill="auto"/>
            <w:vAlign w:val="center"/>
          </w:tcPr>
          <w:p w14:paraId="0F70D56F" w14:textId="4C13A87D" w:rsidR="0083684F" w:rsidRPr="009B576F" w:rsidRDefault="00C029E1" w:rsidP="009B576F">
            <w:pPr>
              <w:spacing w:after="0"/>
              <w:jc w:val="center"/>
              <w:rPr>
                <w:rFonts w:ascii="Arial" w:hAnsi="Arial" w:cs="Arial"/>
                <w:sz w:val="14"/>
                <w:szCs w:val="14"/>
              </w:rPr>
            </w:pPr>
            <w:r>
              <w:rPr>
                <w:rFonts w:ascii="Arial" w:hAnsi="Arial" w:cs="Arial"/>
                <w:sz w:val="14"/>
                <w:szCs w:val="14"/>
              </w:rPr>
              <w:t>266</w:t>
            </w:r>
          </w:p>
        </w:tc>
        <w:tc>
          <w:tcPr>
            <w:tcW w:w="530" w:type="dxa"/>
            <w:tcBorders>
              <w:top w:val="nil"/>
              <w:left w:val="nil"/>
              <w:bottom w:val="single" w:sz="4" w:space="0" w:color="auto"/>
              <w:right w:val="single" w:sz="4" w:space="0" w:color="auto"/>
            </w:tcBorders>
            <w:shd w:val="clear" w:color="auto" w:fill="auto"/>
            <w:vAlign w:val="center"/>
          </w:tcPr>
          <w:p w14:paraId="76B8C136" w14:textId="2933AF15" w:rsidR="0083684F" w:rsidRPr="009B576F" w:rsidRDefault="00C029E1" w:rsidP="009B576F">
            <w:pPr>
              <w:spacing w:after="0"/>
              <w:jc w:val="center"/>
              <w:rPr>
                <w:rFonts w:ascii="Arial" w:hAnsi="Arial" w:cs="Arial"/>
                <w:sz w:val="14"/>
                <w:szCs w:val="14"/>
              </w:rPr>
            </w:pPr>
            <w:r>
              <w:rPr>
                <w:rFonts w:ascii="Arial" w:hAnsi="Arial" w:cs="Arial"/>
                <w:sz w:val="14"/>
                <w:szCs w:val="14"/>
              </w:rPr>
              <w:t>269</w:t>
            </w:r>
          </w:p>
        </w:tc>
        <w:tc>
          <w:tcPr>
            <w:tcW w:w="440" w:type="dxa"/>
            <w:tcBorders>
              <w:top w:val="nil"/>
              <w:left w:val="nil"/>
              <w:bottom w:val="single" w:sz="4" w:space="0" w:color="auto"/>
              <w:right w:val="single" w:sz="4" w:space="0" w:color="auto"/>
            </w:tcBorders>
            <w:shd w:val="clear" w:color="auto" w:fill="auto"/>
            <w:noWrap/>
            <w:vAlign w:val="center"/>
          </w:tcPr>
          <w:p w14:paraId="28D9362C" w14:textId="3ED09325" w:rsidR="0083684F" w:rsidRPr="009B576F" w:rsidRDefault="00C029E1" w:rsidP="009B576F">
            <w:pPr>
              <w:spacing w:after="0"/>
              <w:jc w:val="center"/>
              <w:rPr>
                <w:rFonts w:ascii="Arial" w:hAnsi="Arial" w:cs="Arial"/>
                <w:sz w:val="14"/>
                <w:szCs w:val="14"/>
              </w:rPr>
            </w:pPr>
            <w:r>
              <w:rPr>
                <w:rFonts w:ascii="Arial" w:hAnsi="Arial" w:cs="Arial"/>
                <w:sz w:val="14"/>
                <w:szCs w:val="14"/>
              </w:rPr>
              <w:t>51</w:t>
            </w:r>
          </w:p>
        </w:tc>
        <w:tc>
          <w:tcPr>
            <w:tcW w:w="440" w:type="dxa"/>
            <w:tcBorders>
              <w:top w:val="nil"/>
              <w:left w:val="nil"/>
              <w:bottom w:val="single" w:sz="4" w:space="0" w:color="auto"/>
              <w:right w:val="single" w:sz="4" w:space="0" w:color="auto"/>
            </w:tcBorders>
            <w:shd w:val="clear" w:color="auto" w:fill="auto"/>
            <w:vAlign w:val="center"/>
          </w:tcPr>
          <w:p w14:paraId="2FFFEBB6" w14:textId="62A9B61A" w:rsidR="0083684F" w:rsidRPr="009B576F" w:rsidRDefault="00C029E1" w:rsidP="009B576F">
            <w:pPr>
              <w:spacing w:after="0"/>
              <w:jc w:val="center"/>
              <w:rPr>
                <w:rFonts w:ascii="Arial" w:hAnsi="Arial" w:cs="Arial"/>
                <w:sz w:val="14"/>
                <w:szCs w:val="14"/>
              </w:rPr>
            </w:pPr>
            <w:r>
              <w:rPr>
                <w:rFonts w:ascii="Arial" w:hAnsi="Arial" w:cs="Arial"/>
                <w:sz w:val="14"/>
                <w:szCs w:val="14"/>
              </w:rPr>
              <w:t>140</w:t>
            </w:r>
          </w:p>
        </w:tc>
        <w:tc>
          <w:tcPr>
            <w:tcW w:w="377" w:type="dxa"/>
            <w:tcBorders>
              <w:top w:val="nil"/>
              <w:left w:val="nil"/>
              <w:bottom w:val="single" w:sz="4" w:space="0" w:color="auto"/>
              <w:right w:val="single" w:sz="4" w:space="0" w:color="auto"/>
            </w:tcBorders>
            <w:shd w:val="clear" w:color="auto" w:fill="auto"/>
            <w:noWrap/>
            <w:vAlign w:val="center"/>
          </w:tcPr>
          <w:p w14:paraId="080261AA" w14:textId="23BBDE1C" w:rsidR="0083684F" w:rsidRPr="009B576F" w:rsidRDefault="00C029E1" w:rsidP="009B576F">
            <w:pPr>
              <w:spacing w:after="0"/>
              <w:jc w:val="center"/>
              <w:rPr>
                <w:rFonts w:ascii="Arial" w:hAnsi="Arial" w:cs="Arial"/>
                <w:sz w:val="14"/>
                <w:szCs w:val="14"/>
              </w:rPr>
            </w:pPr>
            <w:r>
              <w:rPr>
                <w:rFonts w:ascii="Arial" w:hAnsi="Arial" w:cs="Arial"/>
                <w:sz w:val="14"/>
                <w:szCs w:val="14"/>
              </w:rPr>
              <w:t>47</w:t>
            </w:r>
          </w:p>
        </w:tc>
        <w:tc>
          <w:tcPr>
            <w:tcW w:w="447" w:type="dxa"/>
            <w:tcBorders>
              <w:top w:val="nil"/>
              <w:left w:val="nil"/>
              <w:bottom w:val="single" w:sz="4" w:space="0" w:color="auto"/>
              <w:right w:val="single" w:sz="4" w:space="0" w:color="auto"/>
            </w:tcBorders>
            <w:shd w:val="clear" w:color="auto" w:fill="auto"/>
            <w:noWrap/>
            <w:vAlign w:val="center"/>
          </w:tcPr>
          <w:p w14:paraId="5E69613E" w14:textId="7944A9C4" w:rsidR="0083684F" w:rsidRPr="009B576F" w:rsidRDefault="00C029E1" w:rsidP="009B576F">
            <w:pPr>
              <w:spacing w:after="0"/>
              <w:jc w:val="center"/>
              <w:rPr>
                <w:rFonts w:ascii="Arial" w:hAnsi="Arial" w:cs="Arial"/>
                <w:sz w:val="14"/>
                <w:szCs w:val="14"/>
              </w:rPr>
            </w:pPr>
            <w:r>
              <w:rPr>
                <w:rFonts w:ascii="Arial" w:hAnsi="Arial" w:cs="Arial"/>
                <w:sz w:val="14"/>
                <w:szCs w:val="14"/>
              </w:rPr>
              <w:t>11</w:t>
            </w:r>
          </w:p>
        </w:tc>
        <w:tc>
          <w:tcPr>
            <w:tcW w:w="447" w:type="dxa"/>
            <w:tcBorders>
              <w:top w:val="nil"/>
              <w:left w:val="nil"/>
              <w:bottom w:val="single" w:sz="4" w:space="0" w:color="auto"/>
              <w:right w:val="single" w:sz="4" w:space="0" w:color="auto"/>
            </w:tcBorders>
            <w:shd w:val="clear" w:color="auto" w:fill="auto"/>
            <w:noWrap/>
            <w:vAlign w:val="center"/>
          </w:tcPr>
          <w:p w14:paraId="0BC460FE" w14:textId="5A31BCFC" w:rsidR="0083684F" w:rsidRPr="009B576F" w:rsidRDefault="00C029E1" w:rsidP="009B576F">
            <w:pPr>
              <w:spacing w:after="0"/>
              <w:jc w:val="center"/>
              <w:rPr>
                <w:rFonts w:ascii="Arial" w:hAnsi="Arial" w:cs="Arial"/>
                <w:sz w:val="14"/>
                <w:szCs w:val="14"/>
              </w:rPr>
            </w:pPr>
            <w:r>
              <w:rPr>
                <w:rFonts w:ascii="Arial" w:hAnsi="Arial" w:cs="Arial"/>
                <w:sz w:val="14"/>
                <w:szCs w:val="14"/>
              </w:rPr>
              <w:t>49</w:t>
            </w:r>
          </w:p>
        </w:tc>
        <w:tc>
          <w:tcPr>
            <w:tcW w:w="447" w:type="dxa"/>
            <w:tcBorders>
              <w:top w:val="nil"/>
              <w:left w:val="nil"/>
              <w:bottom w:val="single" w:sz="4" w:space="0" w:color="auto"/>
              <w:right w:val="single" w:sz="4" w:space="0" w:color="auto"/>
            </w:tcBorders>
            <w:shd w:val="clear" w:color="auto" w:fill="auto"/>
            <w:noWrap/>
            <w:vAlign w:val="center"/>
          </w:tcPr>
          <w:p w14:paraId="07C99F1B" w14:textId="412C0842" w:rsidR="0083684F" w:rsidRPr="009B576F" w:rsidRDefault="00C029E1" w:rsidP="009B576F">
            <w:pPr>
              <w:spacing w:after="0"/>
              <w:jc w:val="center"/>
              <w:rPr>
                <w:rFonts w:ascii="Arial" w:hAnsi="Arial" w:cs="Arial"/>
                <w:sz w:val="14"/>
                <w:szCs w:val="14"/>
              </w:rPr>
            </w:pPr>
            <w:r>
              <w:rPr>
                <w:rFonts w:ascii="Arial" w:hAnsi="Arial" w:cs="Arial"/>
                <w:sz w:val="14"/>
                <w:szCs w:val="14"/>
              </w:rPr>
              <w:t>213</w:t>
            </w:r>
          </w:p>
        </w:tc>
        <w:tc>
          <w:tcPr>
            <w:tcW w:w="447" w:type="dxa"/>
            <w:tcBorders>
              <w:top w:val="nil"/>
              <w:left w:val="nil"/>
              <w:bottom w:val="single" w:sz="4" w:space="0" w:color="auto"/>
              <w:right w:val="single" w:sz="4" w:space="0" w:color="auto"/>
            </w:tcBorders>
            <w:shd w:val="clear" w:color="auto" w:fill="auto"/>
            <w:noWrap/>
            <w:vAlign w:val="center"/>
          </w:tcPr>
          <w:p w14:paraId="5CE99670" w14:textId="5145975B" w:rsidR="0083684F" w:rsidRPr="009B576F" w:rsidRDefault="00C029E1" w:rsidP="009B576F">
            <w:pPr>
              <w:spacing w:after="0"/>
              <w:jc w:val="center"/>
              <w:rPr>
                <w:rFonts w:ascii="Arial" w:hAnsi="Arial" w:cs="Arial"/>
                <w:sz w:val="14"/>
                <w:szCs w:val="14"/>
              </w:rPr>
            </w:pPr>
            <w:r>
              <w:rPr>
                <w:rFonts w:ascii="Arial" w:hAnsi="Arial" w:cs="Arial"/>
                <w:sz w:val="14"/>
                <w:szCs w:val="14"/>
              </w:rPr>
              <w:t>42</w:t>
            </w:r>
          </w:p>
        </w:tc>
        <w:tc>
          <w:tcPr>
            <w:tcW w:w="447" w:type="dxa"/>
            <w:tcBorders>
              <w:top w:val="nil"/>
              <w:left w:val="nil"/>
              <w:bottom w:val="single" w:sz="4" w:space="0" w:color="auto"/>
              <w:right w:val="single" w:sz="4" w:space="0" w:color="auto"/>
            </w:tcBorders>
            <w:shd w:val="clear" w:color="auto" w:fill="auto"/>
            <w:vAlign w:val="center"/>
          </w:tcPr>
          <w:p w14:paraId="083D3968" w14:textId="75CC4D8E"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2FD001C8" w14:textId="39C83613" w:rsidR="0083684F" w:rsidRPr="009B576F" w:rsidRDefault="00C029E1" w:rsidP="009B576F">
            <w:pPr>
              <w:spacing w:after="0"/>
              <w:jc w:val="center"/>
              <w:rPr>
                <w:rFonts w:ascii="Arial" w:hAnsi="Arial" w:cs="Arial"/>
                <w:sz w:val="14"/>
                <w:szCs w:val="14"/>
              </w:rPr>
            </w:pPr>
            <w:r>
              <w:rPr>
                <w:rFonts w:ascii="Arial" w:hAnsi="Arial" w:cs="Arial"/>
                <w:sz w:val="14"/>
                <w:szCs w:val="14"/>
              </w:rPr>
              <w:t>41</w:t>
            </w:r>
          </w:p>
        </w:tc>
        <w:tc>
          <w:tcPr>
            <w:tcW w:w="447" w:type="dxa"/>
            <w:tcBorders>
              <w:top w:val="nil"/>
              <w:left w:val="nil"/>
              <w:bottom w:val="single" w:sz="4" w:space="0" w:color="auto"/>
              <w:right w:val="single" w:sz="4" w:space="0" w:color="auto"/>
            </w:tcBorders>
            <w:shd w:val="clear" w:color="auto" w:fill="auto"/>
            <w:vAlign w:val="center"/>
          </w:tcPr>
          <w:p w14:paraId="59E11592" w14:textId="50CF498C" w:rsidR="0083684F" w:rsidRPr="009B576F" w:rsidRDefault="00C029E1" w:rsidP="009B576F">
            <w:pPr>
              <w:spacing w:after="0"/>
              <w:jc w:val="center"/>
              <w:rPr>
                <w:rFonts w:ascii="Arial" w:hAnsi="Arial" w:cs="Arial"/>
                <w:sz w:val="14"/>
                <w:szCs w:val="14"/>
              </w:rPr>
            </w:pPr>
            <w:r>
              <w:rPr>
                <w:rFonts w:ascii="Arial" w:hAnsi="Arial" w:cs="Arial"/>
                <w:sz w:val="14"/>
                <w:szCs w:val="14"/>
              </w:rPr>
              <w:t>55</w:t>
            </w:r>
          </w:p>
        </w:tc>
        <w:tc>
          <w:tcPr>
            <w:tcW w:w="447" w:type="dxa"/>
            <w:tcBorders>
              <w:top w:val="nil"/>
              <w:left w:val="nil"/>
              <w:bottom w:val="single" w:sz="4" w:space="0" w:color="auto"/>
              <w:right w:val="single" w:sz="4" w:space="0" w:color="auto"/>
            </w:tcBorders>
            <w:shd w:val="clear" w:color="auto" w:fill="auto"/>
            <w:vAlign w:val="center"/>
          </w:tcPr>
          <w:p w14:paraId="2B05598F" w14:textId="3B45671C" w:rsidR="0083684F" w:rsidRPr="009B576F" w:rsidRDefault="00C029E1" w:rsidP="009B576F">
            <w:pPr>
              <w:spacing w:after="0"/>
              <w:jc w:val="center"/>
              <w:rPr>
                <w:rFonts w:ascii="Arial" w:hAnsi="Arial" w:cs="Arial"/>
                <w:sz w:val="14"/>
                <w:szCs w:val="14"/>
              </w:rPr>
            </w:pPr>
            <w:r>
              <w:rPr>
                <w:rFonts w:ascii="Arial" w:hAnsi="Arial" w:cs="Arial"/>
                <w:sz w:val="14"/>
                <w:szCs w:val="14"/>
              </w:rPr>
              <w:t>49</w:t>
            </w:r>
          </w:p>
        </w:tc>
      </w:tr>
      <w:tr w:rsidR="0083684F" w:rsidRPr="009B576F" w14:paraId="22B22B75"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2936FAED"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Otovice</w:t>
            </w:r>
          </w:p>
        </w:tc>
        <w:tc>
          <w:tcPr>
            <w:tcW w:w="446" w:type="dxa"/>
            <w:tcBorders>
              <w:top w:val="nil"/>
              <w:left w:val="nil"/>
              <w:bottom w:val="single" w:sz="4" w:space="0" w:color="auto"/>
              <w:right w:val="single" w:sz="4" w:space="0" w:color="auto"/>
            </w:tcBorders>
            <w:shd w:val="clear" w:color="auto" w:fill="auto"/>
            <w:noWrap/>
            <w:vAlign w:val="center"/>
          </w:tcPr>
          <w:p w14:paraId="3D4518B6" w14:textId="7091828C"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6" w:type="dxa"/>
            <w:tcBorders>
              <w:top w:val="nil"/>
              <w:left w:val="nil"/>
              <w:bottom w:val="single" w:sz="4" w:space="0" w:color="auto"/>
              <w:right w:val="single" w:sz="4" w:space="0" w:color="auto"/>
            </w:tcBorders>
            <w:shd w:val="clear" w:color="auto" w:fill="auto"/>
            <w:noWrap/>
            <w:vAlign w:val="center"/>
          </w:tcPr>
          <w:p w14:paraId="1ED1C3F4" w14:textId="194A2BD9" w:rsidR="0083684F" w:rsidRPr="009B576F" w:rsidRDefault="00C029E1" w:rsidP="009B576F">
            <w:pPr>
              <w:spacing w:after="0"/>
              <w:jc w:val="center"/>
              <w:rPr>
                <w:rFonts w:ascii="Arial" w:hAnsi="Arial" w:cs="Arial"/>
                <w:sz w:val="14"/>
                <w:szCs w:val="14"/>
              </w:rPr>
            </w:pPr>
            <w:r>
              <w:rPr>
                <w:rFonts w:ascii="Arial" w:hAnsi="Arial" w:cs="Arial"/>
                <w:sz w:val="14"/>
                <w:szCs w:val="14"/>
              </w:rPr>
              <w:t>34</w:t>
            </w:r>
          </w:p>
        </w:tc>
        <w:tc>
          <w:tcPr>
            <w:tcW w:w="446" w:type="dxa"/>
            <w:tcBorders>
              <w:top w:val="nil"/>
              <w:left w:val="nil"/>
              <w:bottom w:val="single" w:sz="4" w:space="0" w:color="auto"/>
              <w:right w:val="single" w:sz="4" w:space="0" w:color="auto"/>
            </w:tcBorders>
            <w:shd w:val="clear" w:color="auto" w:fill="auto"/>
            <w:noWrap/>
            <w:vAlign w:val="center"/>
          </w:tcPr>
          <w:p w14:paraId="70572634"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5A618C6E" w14:textId="4D80E864" w:rsidR="0083684F" w:rsidRPr="009B576F" w:rsidRDefault="00C029E1" w:rsidP="009B576F">
            <w:pPr>
              <w:spacing w:after="0"/>
              <w:jc w:val="center"/>
              <w:rPr>
                <w:rFonts w:ascii="Arial" w:hAnsi="Arial" w:cs="Arial"/>
                <w:sz w:val="14"/>
                <w:szCs w:val="14"/>
              </w:rPr>
            </w:pPr>
            <w:r>
              <w:rPr>
                <w:rFonts w:ascii="Arial" w:hAnsi="Arial" w:cs="Arial"/>
                <w:sz w:val="14"/>
                <w:szCs w:val="14"/>
              </w:rPr>
              <w:t>31</w:t>
            </w:r>
          </w:p>
        </w:tc>
        <w:tc>
          <w:tcPr>
            <w:tcW w:w="446" w:type="dxa"/>
            <w:tcBorders>
              <w:top w:val="nil"/>
              <w:left w:val="nil"/>
              <w:bottom w:val="single" w:sz="4" w:space="0" w:color="auto"/>
              <w:right w:val="single" w:sz="4" w:space="0" w:color="auto"/>
            </w:tcBorders>
            <w:shd w:val="clear" w:color="auto" w:fill="auto"/>
            <w:noWrap/>
            <w:vAlign w:val="center"/>
          </w:tcPr>
          <w:p w14:paraId="6B553565"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3EEE50F0" w14:textId="656025E2"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vAlign w:val="center"/>
          </w:tcPr>
          <w:p w14:paraId="57A3DABB" w14:textId="349A3BF9" w:rsidR="0083684F" w:rsidRPr="009B576F" w:rsidRDefault="00C029E1" w:rsidP="009B576F">
            <w:pPr>
              <w:spacing w:after="0"/>
              <w:jc w:val="center"/>
              <w:rPr>
                <w:rFonts w:ascii="Arial" w:hAnsi="Arial" w:cs="Arial"/>
                <w:sz w:val="14"/>
                <w:szCs w:val="14"/>
              </w:rPr>
            </w:pPr>
            <w:r>
              <w:rPr>
                <w:rFonts w:ascii="Arial" w:hAnsi="Arial" w:cs="Arial"/>
                <w:sz w:val="14"/>
                <w:szCs w:val="14"/>
              </w:rPr>
              <w:t>28</w:t>
            </w:r>
          </w:p>
        </w:tc>
        <w:tc>
          <w:tcPr>
            <w:tcW w:w="530" w:type="dxa"/>
            <w:tcBorders>
              <w:top w:val="nil"/>
              <w:left w:val="nil"/>
              <w:bottom w:val="single" w:sz="4" w:space="0" w:color="auto"/>
              <w:right w:val="single" w:sz="4" w:space="0" w:color="auto"/>
            </w:tcBorders>
            <w:shd w:val="clear" w:color="auto" w:fill="auto"/>
            <w:vAlign w:val="center"/>
          </w:tcPr>
          <w:p w14:paraId="440B2614" w14:textId="1BFB9660" w:rsidR="0083684F" w:rsidRPr="009B576F" w:rsidRDefault="00C029E1" w:rsidP="009B576F">
            <w:pPr>
              <w:spacing w:after="0"/>
              <w:jc w:val="center"/>
              <w:rPr>
                <w:rFonts w:ascii="Arial" w:hAnsi="Arial" w:cs="Arial"/>
                <w:sz w:val="14"/>
                <w:szCs w:val="14"/>
              </w:rPr>
            </w:pPr>
            <w:r>
              <w:rPr>
                <w:rFonts w:ascii="Arial" w:hAnsi="Arial" w:cs="Arial"/>
                <w:sz w:val="14"/>
                <w:szCs w:val="14"/>
              </w:rPr>
              <w:t>49</w:t>
            </w:r>
          </w:p>
        </w:tc>
        <w:tc>
          <w:tcPr>
            <w:tcW w:w="440" w:type="dxa"/>
            <w:tcBorders>
              <w:top w:val="nil"/>
              <w:left w:val="nil"/>
              <w:bottom w:val="single" w:sz="4" w:space="0" w:color="auto"/>
              <w:right w:val="single" w:sz="4" w:space="0" w:color="auto"/>
            </w:tcBorders>
            <w:shd w:val="clear" w:color="auto" w:fill="auto"/>
            <w:noWrap/>
            <w:vAlign w:val="center"/>
          </w:tcPr>
          <w:p w14:paraId="7AC0A78D" w14:textId="1DC4AF54"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0" w:type="dxa"/>
            <w:tcBorders>
              <w:top w:val="nil"/>
              <w:left w:val="nil"/>
              <w:bottom w:val="single" w:sz="4" w:space="0" w:color="auto"/>
              <w:right w:val="single" w:sz="4" w:space="0" w:color="auto"/>
            </w:tcBorders>
            <w:shd w:val="clear" w:color="auto" w:fill="auto"/>
            <w:vAlign w:val="center"/>
          </w:tcPr>
          <w:p w14:paraId="4BE8C7B4" w14:textId="1D86E3D0" w:rsidR="0083684F" w:rsidRPr="009B576F" w:rsidRDefault="00C029E1" w:rsidP="009B576F">
            <w:pPr>
              <w:spacing w:after="0"/>
              <w:jc w:val="center"/>
              <w:rPr>
                <w:rFonts w:ascii="Arial" w:hAnsi="Arial" w:cs="Arial"/>
                <w:sz w:val="14"/>
                <w:szCs w:val="14"/>
              </w:rPr>
            </w:pPr>
            <w:r>
              <w:rPr>
                <w:rFonts w:ascii="Arial" w:hAnsi="Arial" w:cs="Arial"/>
                <w:sz w:val="14"/>
                <w:szCs w:val="14"/>
              </w:rPr>
              <w:t>14</w:t>
            </w:r>
          </w:p>
        </w:tc>
        <w:tc>
          <w:tcPr>
            <w:tcW w:w="377" w:type="dxa"/>
            <w:tcBorders>
              <w:top w:val="nil"/>
              <w:left w:val="nil"/>
              <w:bottom w:val="single" w:sz="4" w:space="0" w:color="auto"/>
              <w:right w:val="single" w:sz="4" w:space="0" w:color="auto"/>
            </w:tcBorders>
            <w:shd w:val="clear" w:color="auto" w:fill="auto"/>
            <w:noWrap/>
            <w:vAlign w:val="center"/>
          </w:tcPr>
          <w:p w14:paraId="3C422B6B"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51887858" w14:textId="5ADE622D"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7B7DA4F4" w14:textId="20693A5B" w:rsidR="0083684F" w:rsidRPr="009B576F" w:rsidRDefault="00C029E1" w:rsidP="009B576F">
            <w:pPr>
              <w:spacing w:after="0"/>
              <w:jc w:val="center"/>
              <w:rPr>
                <w:rFonts w:ascii="Arial" w:hAnsi="Arial" w:cs="Arial"/>
                <w:sz w:val="14"/>
                <w:szCs w:val="14"/>
              </w:rPr>
            </w:pPr>
            <w:r>
              <w:rPr>
                <w:rFonts w:ascii="Arial" w:hAnsi="Arial" w:cs="Arial"/>
                <w:sz w:val="14"/>
                <w:szCs w:val="14"/>
              </w:rPr>
              <w:t>9</w:t>
            </w:r>
          </w:p>
        </w:tc>
        <w:tc>
          <w:tcPr>
            <w:tcW w:w="447" w:type="dxa"/>
            <w:tcBorders>
              <w:top w:val="nil"/>
              <w:left w:val="nil"/>
              <w:bottom w:val="single" w:sz="4" w:space="0" w:color="auto"/>
              <w:right w:val="single" w:sz="4" w:space="0" w:color="auto"/>
            </w:tcBorders>
            <w:shd w:val="clear" w:color="auto" w:fill="auto"/>
            <w:noWrap/>
            <w:vAlign w:val="center"/>
          </w:tcPr>
          <w:p w14:paraId="1E2E0E71" w14:textId="7FF07F02" w:rsidR="0083684F" w:rsidRPr="009B576F" w:rsidRDefault="00C029E1" w:rsidP="009B576F">
            <w:pPr>
              <w:spacing w:after="0"/>
              <w:jc w:val="center"/>
              <w:rPr>
                <w:rFonts w:ascii="Arial" w:hAnsi="Arial" w:cs="Arial"/>
                <w:sz w:val="14"/>
                <w:szCs w:val="14"/>
              </w:rPr>
            </w:pPr>
            <w:r>
              <w:rPr>
                <w:rFonts w:ascii="Arial" w:hAnsi="Arial" w:cs="Arial"/>
                <w:sz w:val="14"/>
                <w:szCs w:val="14"/>
              </w:rPr>
              <w:t>23</w:t>
            </w:r>
          </w:p>
        </w:tc>
        <w:tc>
          <w:tcPr>
            <w:tcW w:w="447" w:type="dxa"/>
            <w:tcBorders>
              <w:top w:val="nil"/>
              <w:left w:val="nil"/>
              <w:bottom w:val="single" w:sz="4" w:space="0" w:color="auto"/>
              <w:right w:val="single" w:sz="4" w:space="0" w:color="auto"/>
            </w:tcBorders>
            <w:shd w:val="clear" w:color="auto" w:fill="auto"/>
            <w:noWrap/>
            <w:vAlign w:val="center"/>
          </w:tcPr>
          <w:p w14:paraId="67ECCACF" w14:textId="48457AA5"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vAlign w:val="center"/>
          </w:tcPr>
          <w:p w14:paraId="022D452A"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1DC30732" w14:textId="2C7EDCCA" w:rsidR="0083684F" w:rsidRPr="009B576F" w:rsidRDefault="00C029E1"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5DF7BFB6"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0482A2F4"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3</w:t>
            </w:r>
          </w:p>
        </w:tc>
      </w:tr>
      <w:tr w:rsidR="0083684F" w:rsidRPr="009B576F" w14:paraId="50E26DF6"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2839DF8D"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Pernink</w:t>
            </w:r>
          </w:p>
        </w:tc>
        <w:tc>
          <w:tcPr>
            <w:tcW w:w="446" w:type="dxa"/>
            <w:tcBorders>
              <w:top w:val="nil"/>
              <w:left w:val="nil"/>
              <w:bottom w:val="single" w:sz="4" w:space="0" w:color="auto"/>
              <w:right w:val="single" w:sz="4" w:space="0" w:color="auto"/>
            </w:tcBorders>
            <w:shd w:val="clear" w:color="auto" w:fill="auto"/>
            <w:noWrap/>
            <w:vAlign w:val="center"/>
          </w:tcPr>
          <w:p w14:paraId="4F41F8F7" w14:textId="19E90ADA" w:rsidR="0083684F" w:rsidRPr="009B576F" w:rsidRDefault="00C029E1"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30F90648"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11</w:t>
            </w:r>
          </w:p>
        </w:tc>
        <w:tc>
          <w:tcPr>
            <w:tcW w:w="446" w:type="dxa"/>
            <w:tcBorders>
              <w:top w:val="nil"/>
              <w:left w:val="nil"/>
              <w:bottom w:val="single" w:sz="4" w:space="0" w:color="auto"/>
              <w:right w:val="single" w:sz="4" w:space="0" w:color="auto"/>
            </w:tcBorders>
            <w:shd w:val="clear" w:color="auto" w:fill="auto"/>
            <w:noWrap/>
            <w:vAlign w:val="center"/>
          </w:tcPr>
          <w:p w14:paraId="5C72B6DF"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37DE6420" w14:textId="1C51FC07" w:rsidR="0083684F" w:rsidRPr="009B576F" w:rsidRDefault="00C029E1" w:rsidP="009B576F">
            <w:pPr>
              <w:spacing w:after="0"/>
              <w:jc w:val="center"/>
              <w:rPr>
                <w:rFonts w:ascii="Arial" w:hAnsi="Arial" w:cs="Arial"/>
                <w:sz w:val="14"/>
                <w:szCs w:val="14"/>
              </w:rPr>
            </w:pPr>
            <w:r>
              <w:rPr>
                <w:rFonts w:ascii="Arial" w:hAnsi="Arial" w:cs="Arial"/>
                <w:sz w:val="14"/>
                <w:szCs w:val="14"/>
              </w:rPr>
              <w:t>8</w:t>
            </w:r>
          </w:p>
        </w:tc>
        <w:tc>
          <w:tcPr>
            <w:tcW w:w="446" w:type="dxa"/>
            <w:tcBorders>
              <w:top w:val="nil"/>
              <w:left w:val="nil"/>
              <w:bottom w:val="single" w:sz="4" w:space="0" w:color="auto"/>
              <w:right w:val="single" w:sz="4" w:space="0" w:color="auto"/>
            </w:tcBorders>
            <w:shd w:val="clear" w:color="auto" w:fill="auto"/>
            <w:noWrap/>
            <w:vAlign w:val="center"/>
          </w:tcPr>
          <w:p w14:paraId="69B3F4AB"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37BE242E" w14:textId="103E602D" w:rsidR="0083684F" w:rsidRPr="009B576F" w:rsidRDefault="00C029E1" w:rsidP="009B576F">
            <w:pPr>
              <w:spacing w:after="0"/>
              <w:jc w:val="center"/>
              <w:rPr>
                <w:rFonts w:ascii="Arial" w:hAnsi="Arial" w:cs="Arial"/>
                <w:sz w:val="14"/>
                <w:szCs w:val="14"/>
              </w:rPr>
            </w:pPr>
            <w:r>
              <w:rPr>
                <w:rFonts w:ascii="Arial" w:hAnsi="Arial" w:cs="Arial"/>
                <w:sz w:val="14"/>
                <w:szCs w:val="14"/>
              </w:rPr>
              <w:t>3</w:t>
            </w:r>
          </w:p>
        </w:tc>
        <w:tc>
          <w:tcPr>
            <w:tcW w:w="446" w:type="dxa"/>
            <w:tcBorders>
              <w:top w:val="nil"/>
              <w:left w:val="nil"/>
              <w:bottom w:val="single" w:sz="4" w:space="0" w:color="auto"/>
              <w:right w:val="single" w:sz="4" w:space="0" w:color="auto"/>
            </w:tcBorders>
            <w:shd w:val="clear" w:color="auto" w:fill="auto"/>
            <w:vAlign w:val="center"/>
          </w:tcPr>
          <w:p w14:paraId="147ECD4F" w14:textId="43FC6AB3"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530" w:type="dxa"/>
            <w:tcBorders>
              <w:top w:val="nil"/>
              <w:left w:val="nil"/>
              <w:bottom w:val="single" w:sz="4" w:space="0" w:color="auto"/>
              <w:right w:val="single" w:sz="4" w:space="0" w:color="auto"/>
            </w:tcBorders>
            <w:shd w:val="clear" w:color="auto" w:fill="auto"/>
            <w:vAlign w:val="center"/>
          </w:tcPr>
          <w:p w14:paraId="5F9705F2" w14:textId="45963263" w:rsidR="0083684F" w:rsidRPr="009B576F" w:rsidRDefault="00C029E1" w:rsidP="009B576F">
            <w:pPr>
              <w:spacing w:after="0"/>
              <w:jc w:val="center"/>
              <w:rPr>
                <w:rFonts w:ascii="Arial" w:hAnsi="Arial" w:cs="Arial"/>
                <w:sz w:val="14"/>
                <w:szCs w:val="14"/>
              </w:rPr>
            </w:pPr>
            <w:r>
              <w:rPr>
                <w:rFonts w:ascii="Arial" w:hAnsi="Arial" w:cs="Arial"/>
                <w:sz w:val="14"/>
                <w:szCs w:val="14"/>
              </w:rPr>
              <w:t>19</w:t>
            </w:r>
          </w:p>
        </w:tc>
        <w:tc>
          <w:tcPr>
            <w:tcW w:w="440" w:type="dxa"/>
            <w:tcBorders>
              <w:top w:val="nil"/>
              <w:left w:val="nil"/>
              <w:bottom w:val="single" w:sz="4" w:space="0" w:color="auto"/>
              <w:right w:val="single" w:sz="4" w:space="0" w:color="auto"/>
            </w:tcBorders>
            <w:shd w:val="clear" w:color="auto" w:fill="auto"/>
            <w:noWrap/>
            <w:vAlign w:val="center"/>
          </w:tcPr>
          <w:p w14:paraId="3FCC023C"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7</w:t>
            </w:r>
          </w:p>
        </w:tc>
        <w:tc>
          <w:tcPr>
            <w:tcW w:w="440" w:type="dxa"/>
            <w:tcBorders>
              <w:top w:val="nil"/>
              <w:left w:val="nil"/>
              <w:bottom w:val="single" w:sz="4" w:space="0" w:color="auto"/>
              <w:right w:val="single" w:sz="4" w:space="0" w:color="auto"/>
            </w:tcBorders>
            <w:shd w:val="clear" w:color="auto" w:fill="auto"/>
            <w:vAlign w:val="center"/>
          </w:tcPr>
          <w:p w14:paraId="107E922A" w14:textId="2E17E63E" w:rsidR="0083684F" w:rsidRPr="009B576F" w:rsidRDefault="00C029E1" w:rsidP="009B576F">
            <w:pPr>
              <w:spacing w:after="0"/>
              <w:jc w:val="center"/>
              <w:rPr>
                <w:rFonts w:ascii="Arial" w:hAnsi="Arial" w:cs="Arial"/>
                <w:sz w:val="14"/>
                <w:szCs w:val="14"/>
              </w:rPr>
            </w:pPr>
            <w:r>
              <w:rPr>
                <w:rFonts w:ascii="Arial" w:hAnsi="Arial" w:cs="Arial"/>
                <w:sz w:val="14"/>
                <w:szCs w:val="14"/>
              </w:rPr>
              <w:t>28</w:t>
            </w:r>
          </w:p>
        </w:tc>
        <w:tc>
          <w:tcPr>
            <w:tcW w:w="377" w:type="dxa"/>
            <w:tcBorders>
              <w:top w:val="nil"/>
              <w:left w:val="nil"/>
              <w:bottom w:val="single" w:sz="4" w:space="0" w:color="auto"/>
              <w:right w:val="single" w:sz="4" w:space="0" w:color="auto"/>
            </w:tcBorders>
            <w:shd w:val="clear" w:color="auto" w:fill="auto"/>
            <w:noWrap/>
            <w:vAlign w:val="center"/>
          </w:tcPr>
          <w:p w14:paraId="62BA0AFB"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16442218" w14:textId="65E8B00A" w:rsidR="0083684F" w:rsidRPr="009B576F" w:rsidRDefault="00C029E1"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EDC9D34" w14:textId="2AB64F78" w:rsidR="0083684F" w:rsidRPr="009B576F" w:rsidRDefault="00C029E1"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noWrap/>
            <w:vAlign w:val="center"/>
          </w:tcPr>
          <w:p w14:paraId="0087AD5C" w14:textId="2F136E49" w:rsidR="0083684F" w:rsidRPr="009B576F" w:rsidRDefault="00C029E1" w:rsidP="009B576F">
            <w:pPr>
              <w:spacing w:after="0"/>
              <w:jc w:val="center"/>
              <w:rPr>
                <w:rFonts w:ascii="Arial" w:hAnsi="Arial" w:cs="Arial"/>
                <w:sz w:val="14"/>
                <w:szCs w:val="14"/>
              </w:rPr>
            </w:pPr>
            <w:r>
              <w:rPr>
                <w:rFonts w:ascii="Arial" w:hAnsi="Arial" w:cs="Arial"/>
                <w:sz w:val="14"/>
                <w:szCs w:val="14"/>
              </w:rPr>
              <w:t>10</w:t>
            </w:r>
          </w:p>
        </w:tc>
        <w:tc>
          <w:tcPr>
            <w:tcW w:w="447" w:type="dxa"/>
            <w:tcBorders>
              <w:top w:val="nil"/>
              <w:left w:val="nil"/>
              <w:bottom w:val="single" w:sz="4" w:space="0" w:color="auto"/>
              <w:right w:val="single" w:sz="4" w:space="0" w:color="auto"/>
            </w:tcBorders>
            <w:shd w:val="clear" w:color="auto" w:fill="auto"/>
            <w:noWrap/>
            <w:vAlign w:val="center"/>
          </w:tcPr>
          <w:p w14:paraId="70125140"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09C3F240" w14:textId="177AA922"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3D3132C7" w14:textId="57B7432F" w:rsidR="0083684F" w:rsidRPr="009B576F" w:rsidRDefault="00C029E1"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2375D89B" w14:textId="2C994701"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vAlign w:val="center"/>
          </w:tcPr>
          <w:p w14:paraId="7B0383C1" w14:textId="0F45BE8B"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r>
      <w:tr w:rsidR="0083684F" w:rsidRPr="009B576F" w14:paraId="644AD3F4"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19A1511C"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Potůčky</w:t>
            </w:r>
          </w:p>
        </w:tc>
        <w:tc>
          <w:tcPr>
            <w:tcW w:w="446" w:type="dxa"/>
            <w:tcBorders>
              <w:top w:val="nil"/>
              <w:left w:val="nil"/>
              <w:bottom w:val="single" w:sz="4" w:space="0" w:color="auto"/>
              <w:right w:val="single" w:sz="4" w:space="0" w:color="auto"/>
            </w:tcBorders>
            <w:shd w:val="clear" w:color="auto" w:fill="auto"/>
            <w:noWrap/>
            <w:vAlign w:val="center"/>
          </w:tcPr>
          <w:p w14:paraId="5CB1515F"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11</w:t>
            </w:r>
          </w:p>
        </w:tc>
        <w:tc>
          <w:tcPr>
            <w:tcW w:w="446" w:type="dxa"/>
            <w:tcBorders>
              <w:top w:val="nil"/>
              <w:left w:val="nil"/>
              <w:bottom w:val="single" w:sz="4" w:space="0" w:color="auto"/>
              <w:right w:val="single" w:sz="4" w:space="0" w:color="auto"/>
            </w:tcBorders>
            <w:shd w:val="clear" w:color="auto" w:fill="auto"/>
            <w:noWrap/>
            <w:vAlign w:val="center"/>
          </w:tcPr>
          <w:p w14:paraId="198B9E2E" w14:textId="01AB916C" w:rsidR="0083684F" w:rsidRPr="009B576F" w:rsidRDefault="00330247" w:rsidP="009B576F">
            <w:pPr>
              <w:spacing w:after="0"/>
              <w:jc w:val="center"/>
              <w:rPr>
                <w:rFonts w:ascii="Arial" w:hAnsi="Arial" w:cs="Arial"/>
                <w:sz w:val="14"/>
                <w:szCs w:val="14"/>
              </w:rPr>
            </w:pPr>
            <w:r>
              <w:rPr>
                <w:rFonts w:ascii="Arial" w:hAnsi="Arial" w:cs="Arial"/>
                <w:sz w:val="14"/>
                <w:szCs w:val="14"/>
              </w:rPr>
              <w:t>9</w:t>
            </w:r>
          </w:p>
        </w:tc>
        <w:tc>
          <w:tcPr>
            <w:tcW w:w="446" w:type="dxa"/>
            <w:tcBorders>
              <w:top w:val="nil"/>
              <w:left w:val="nil"/>
              <w:bottom w:val="single" w:sz="4" w:space="0" w:color="auto"/>
              <w:right w:val="single" w:sz="4" w:space="0" w:color="auto"/>
            </w:tcBorders>
            <w:shd w:val="clear" w:color="auto" w:fill="auto"/>
            <w:noWrap/>
            <w:vAlign w:val="center"/>
          </w:tcPr>
          <w:p w14:paraId="1C3FF712"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5CF63565" w14:textId="2DF6952E"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6C6B44F2"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6A40EF46"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vAlign w:val="center"/>
          </w:tcPr>
          <w:p w14:paraId="582837E8"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2</w:t>
            </w:r>
          </w:p>
        </w:tc>
        <w:tc>
          <w:tcPr>
            <w:tcW w:w="530" w:type="dxa"/>
            <w:tcBorders>
              <w:top w:val="nil"/>
              <w:left w:val="nil"/>
              <w:bottom w:val="single" w:sz="4" w:space="0" w:color="auto"/>
              <w:right w:val="single" w:sz="4" w:space="0" w:color="auto"/>
            </w:tcBorders>
            <w:shd w:val="clear" w:color="auto" w:fill="auto"/>
            <w:vAlign w:val="center"/>
          </w:tcPr>
          <w:p w14:paraId="19F59334" w14:textId="67C5E159" w:rsidR="0083684F" w:rsidRPr="009B576F" w:rsidRDefault="00330247" w:rsidP="009B576F">
            <w:pPr>
              <w:spacing w:after="0"/>
              <w:jc w:val="center"/>
              <w:rPr>
                <w:rFonts w:ascii="Arial" w:hAnsi="Arial" w:cs="Arial"/>
                <w:sz w:val="14"/>
                <w:szCs w:val="14"/>
              </w:rPr>
            </w:pPr>
            <w:r>
              <w:rPr>
                <w:rFonts w:ascii="Arial" w:hAnsi="Arial" w:cs="Arial"/>
                <w:sz w:val="14"/>
                <w:szCs w:val="14"/>
              </w:rPr>
              <w:t>30</w:t>
            </w:r>
          </w:p>
        </w:tc>
        <w:tc>
          <w:tcPr>
            <w:tcW w:w="440" w:type="dxa"/>
            <w:tcBorders>
              <w:top w:val="nil"/>
              <w:left w:val="nil"/>
              <w:bottom w:val="single" w:sz="4" w:space="0" w:color="auto"/>
              <w:right w:val="single" w:sz="4" w:space="0" w:color="auto"/>
            </w:tcBorders>
            <w:shd w:val="clear" w:color="auto" w:fill="auto"/>
            <w:noWrap/>
            <w:vAlign w:val="center"/>
          </w:tcPr>
          <w:p w14:paraId="7D1CF626"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3</w:t>
            </w:r>
          </w:p>
        </w:tc>
        <w:tc>
          <w:tcPr>
            <w:tcW w:w="440" w:type="dxa"/>
            <w:tcBorders>
              <w:top w:val="nil"/>
              <w:left w:val="nil"/>
              <w:bottom w:val="single" w:sz="4" w:space="0" w:color="auto"/>
              <w:right w:val="single" w:sz="4" w:space="0" w:color="auto"/>
            </w:tcBorders>
            <w:shd w:val="clear" w:color="auto" w:fill="auto"/>
            <w:vAlign w:val="center"/>
          </w:tcPr>
          <w:p w14:paraId="5B1BFBDA" w14:textId="2D6309CC" w:rsidR="0083684F" w:rsidRPr="009B576F" w:rsidRDefault="00330247" w:rsidP="009B576F">
            <w:pPr>
              <w:spacing w:after="0"/>
              <w:jc w:val="center"/>
              <w:rPr>
                <w:rFonts w:ascii="Arial" w:hAnsi="Arial" w:cs="Arial"/>
                <w:sz w:val="14"/>
                <w:szCs w:val="14"/>
              </w:rPr>
            </w:pPr>
            <w:r>
              <w:rPr>
                <w:rFonts w:ascii="Arial" w:hAnsi="Arial" w:cs="Arial"/>
                <w:sz w:val="14"/>
                <w:szCs w:val="14"/>
              </w:rPr>
              <w:t>17</w:t>
            </w:r>
          </w:p>
        </w:tc>
        <w:tc>
          <w:tcPr>
            <w:tcW w:w="377" w:type="dxa"/>
            <w:tcBorders>
              <w:top w:val="nil"/>
              <w:left w:val="nil"/>
              <w:bottom w:val="single" w:sz="4" w:space="0" w:color="auto"/>
              <w:right w:val="single" w:sz="4" w:space="0" w:color="auto"/>
            </w:tcBorders>
            <w:shd w:val="clear" w:color="auto" w:fill="auto"/>
            <w:noWrap/>
            <w:vAlign w:val="center"/>
          </w:tcPr>
          <w:p w14:paraId="5B99B156" w14:textId="4B7B9141"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2351399"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93DA8E1" w14:textId="5E8042A7"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0D84807B" w14:textId="7989EAEA"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2F419FC3" w14:textId="3B060294"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039AD4B5"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5DEE790" w14:textId="709DAD12"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336667EA"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7AAD455C" w14:textId="6C058C6A"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r>
      <w:tr w:rsidR="0083684F" w:rsidRPr="009B576F" w14:paraId="7C792AFB"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25B22975"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Sadov</w:t>
            </w:r>
          </w:p>
        </w:tc>
        <w:tc>
          <w:tcPr>
            <w:tcW w:w="446" w:type="dxa"/>
            <w:tcBorders>
              <w:top w:val="nil"/>
              <w:left w:val="nil"/>
              <w:bottom w:val="single" w:sz="4" w:space="0" w:color="auto"/>
              <w:right w:val="single" w:sz="4" w:space="0" w:color="auto"/>
            </w:tcBorders>
            <w:shd w:val="clear" w:color="auto" w:fill="auto"/>
            <w:noWrap/>
            <w:vAlign w:val="center"/>
          </w:tcPr>
          <w:p w14:paraId="3EED43F9" w14:textId="2BE8A888"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2F557276" w14:textId="17964426" w:rsidR="0083684F" w:rsidRPr="009B576F" w:rsidRDefault="00330247" w:rsidP="009B576F">
            <w:pPr>
              <w:spacing w:after="0"/>
              <w:jc w:val="center"/>
              <w:rPr>
                <w:rFonts w:ascii="Arial" w:hAnsi="Arial" w:cs="Arial"/>
                <w:sz w:val="14"/>
                <w:szCs w:val="14"/>
              </w:rPr>
            </w:pPr>
            <w:r>
              <w:rPr>
                <w:rFonts w:ascii="Arial" w:hAnsi="Arial" w:cs="Arial"/>
                <w:sz w:val="14"/>
                <w:szCs w:val="14"/>
              </w:rPr>
              <w:t>27</w:t>
            </w:r>
          </w:p>
        </w:tc>
        <w:tc>
          <w:tcPr>
            <w:tcW w:w="446" w:type="dxa"/>
            <w:tcBorders>
              <w:top w:val="nil"/>
              <w:left w:val="nil"/>
              <w:bottom w:val="single" w:sz="4" w:space="0" w:color="auto"/>
              <w:right w:val="single" w:sz="4" w:space="0" w:color="auto"/>
            </w:tcBorders>
            <w:shd w:val="clear" w:color="auto" w:fill="auto"/>
            <w:noWrap/>
            <w:vAlign w:val="center"/>
          </w:tcPr>
          <w:p w14:paraId="7C14EBE2"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49AA4732" w14:textId="7AC11801" w:rsidR="0083684F" w:rsidRPr="009B576F" w:rsidRDefault="00330247" w:rsidP="009B576F">
            <w:pPr>
              <w:spacing w:after="0"/>
              <w:jc w:val="center"/>
              <w:rPr>
                <w:rFonts w:ascii="Arial" w:hAnsi="Arial" w:cs="Arial"/>
                <w:sz w:val="14"/>
                <w:szCs w:val="14"/>
              </w:rPr>
            </w:pPr>
            <w:r>
              <w:rPr>
                <w:rFonts w:ascii="Arial" w:hAnsi="Arial" w:cs="Arial"/>
                <w:sz w:val="14"/>
                <w:szCs w:val="14"/>
              </w:rPr>
              <w:t>25</w:t>
            </w:r>
          </w:p>
        </w:tc>
        <w:tc>
          <w:tcPr>
            <w:tcW w:w="446" w:type="dxa"/>
            <w:tcBorders>
              <w:top w:val="nil"/>
              <w:left w:val="nil"/>
              <w:bottom w:val="single" w:sz="4" w:space="0" w:color="auto"/>
              <w:right w:val="single" w:sz="4" w:space="0" w:color="auto"/>
            </w:tcBorders>
            <w:shd w:val="clear" w:color="auto" w:fill="auto"/>
            <w:noWrap/>
            <w:vAlign w:val="center"/>
          </w:tcPr>
          <w:p w14:paraId="247A1A04"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7B44BE8D" w14:textId="5CC2D306"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vAlign w:val="center"/>
          </w:tcPr>
          <w:p w14:paraId="174F22C8" w14:textId="39268657" w:rsidR="0083684F" w:rsidRPr="009B576F" w:rsidRDefault="00330247" w:rsidP="009B576F">
            <w:pPr>
              <w:spacing w:after="0"/>
              <w:jc w:val="center"/>
              <w:rPr>
                <w:rFonts w:ascii="Arial" w:hAnsi="Arial" w:cs="Arial"/>
                <w:sz w:val="14"/>
                <w:szCs w:val="14"/>
              </w:rPr>
            </w:pPr>
            <w:r>
              <w:rPr>
                <w:rFonts w:ascii="Arial" w:hAnsi="Arial" w:cs="Arial"/>
                <w:sz w:val="14"/>
                <w:szCs w:val="14"/>
              </w:rPr>
              <w:t>34</w:t>
            </w:r>
          </w:p>
        </w:tc>
        <w:tc>
          <w:tcPr>
            <w:tcW w:w="530" w:type="dxa"/>
            <w:tcBorders>
              <w:top w:val="nil"/>
              <w:left w:val="nil"/>
              <w:bottom w:val="single" w:sz="4" w:space="0" w:color="auto"/>
              <w:right w:val="single" w:sz="4" w:space="0" w:color="auto"/>
            </w:tcBorders>
            <w:shd w:val="clear" w:color="auto" w:fill="auto"/>
            <w:vAlign w:val="center"/>
          </w:tcPr>
          <w:p w14:paraId="51F61A5D"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45</w:t>
            </w:r>
          </w:p>
        </w:tc>
        <w:tc>
          <w:tcPr>
            <w:tcW w:w="440" w:type="dxa"/>
            <w:tcBorders>
              <w:top w:val="nil"/>
              <w:left w:val="nil"/>
              <w:bottom w:val="single" w:sz="4" w:space="0" w:color="auto"/>
              <w:right w:val="single" w:sz="4" w:space="0" w:color="auto"/>
            </w:tcBorders>
            <w:shd w:val="clear" w:color="auto" w:fill="auto"/>
            <w:noWrap/>
            <w:vAlign w:val="center"/>
          </w:tcPr>
          <w:p w14:paraId="695E351A" w14:textId="15FC866F"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0" w:type="dxa"/>
            <w:tcBorders>
              <w:top w:val="nil"/>
              <w:left w:val="nil"/>
              <w:bottom w:val="single" w:sz="4" w:space="0" w:color="auto"/>
              <w:right w:val="single" w:sz="4" w:space="0" w:color="auto"/>
            </w:tcBorders>
            <w:shd w:val="clear" w:color="auto" w:fill="auto"/>
            <w:vAlign w:val="center"/>
          </w:tcPr>
          <w:p w14:paraId="5E28260C" w14:textId="13BE071A" w:rsidR="0083684F" w:rsidRPr="009B576F" w:rsidRDefault="00330247" w:rsidP="009B576F">
            <w:pPr>
              <w:spacing w:after="0"/>
              <w:jc w:val="center"/>
              <w:rPr>
                <w:rFonts w:ascii="Arial" w:hAnsi="Arial" w:cs="Arial"/>
                <w:sz w:val="14"/>
                <w:szCs w:val="14"/>
              </w:rPr>
            </w:pPr>
            <w:r>
              <w:rPr>
                <w:rFonts w:ascii="Arial" w:hAnsi="Arial" w:cs="Arial"/>
                <w:sz w:val="14"/>
                <w:szCs w:val="14"/>
              </w:rPr>
              <w:t>12</w:t>
            </w:r>
          </w:p>
        </w:tc>
        <w:tc>
          <w:tcPr>
            <w:tcW w:w="377" w:type="dxa"/>
            <w:tcBorders>
              <w:top w:val="nil"/>
              <w:left w:val="nil"/>
              <w:bottom w:val="single" w:sz="4" w:space="0" w:color="auto"/>
              <w:right w:val="single" w:sz="4" w:space="0" w:color="auto"/>
            </w:tcBorders>
            <w:shd w:val="clear" w:color="auto" w:fill="auto"/>
            <w:noWrap/>
            <w:vAlign w:val="center"/>
          </w:tcPr>
          <w:p w14:paraId="45488103" w14:textId="7C231B73" w:rsidR="0083684F" w:rsidRPr="009B576F" w:rsidRDefault="00330247"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noWrap/>
            <w:vAlign w:val="center"/>
          </w:tcPr>
          <w:p w14:paraId="098A2417" w14:textId="69E11505"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447" w:type="dxa"/>
            <w:tcBorders>
              <w:top w:val="nil"/>
              <w:left w:val="nil"/>
              <w:bottom w:val="single" w:sz="4" w:space="0" w:color="auto"/>
              <w:right w:val="single" w:sz="4" w:space="0" w:color="auto"/>
            </w:tcBorders>
            <w:shd w:val="clear" w:color="auto" w:fill="auto"/>
            <w:noWrap/>
            <w:vAlign w:val="center"/>
          </w:tcPr>
          <w:p w14:paraId="13972B39" w14:textId="7AF03F99"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noWrap/>
            <w:vAlign w:val="center"/>
          </w:tcPr>
          <w:p w14:paraId="2961EB45" w14:textId="6DC4C82A" w:rsidR="0083684F" w:rsidRPr="009B576F" w:rsidRDefault="00330247" w:rsidP="009B576F">
            <w:pPr>
              <w:spacing w:after="0"/>
              <w:jc w:val="center"/>
              <w:rPr>
                <w:rFonts w:ascii="Arial" w:hAnsi="Arial" w:cs="Arial"/>
                <w:sz w:val="14"/>
                <w:szCs w:val="14"/>
              </w:rPr>
            </w:pPr>
            <w:r>
              <w:rPr>
                <w:rFonts w:ascii="Arial" w:hAnsi="Arial" w:cs="Arial"/>
                <w:sz w:val="14"/>
                <w:szCs w:val="14"/>
              </w:rPr>
              <w:t>19</w:t>
            </w:r>
          </w:p>
        </w:tc>
        <w:tc>
          <w:tcPr>
            <w:tcW w:w="447" w:type="dxa"/>
            <w:tcBorders>
              <w:top w:val="nil"/>
              <w:left w:val="nil"/>
              <w:bottom w:val="single" w:sz="4" w:space="0" w:color="auto"/>
              <w:right w:val="single" w:sz="4" w:space="0" w:color="auto"/>
            </w:tcBorders>
            <w:shd w:val="clear" w:color="auto" w:fill="auto"/>
            <w:noWrap/>
            <w:vAlign w:val="center"/>
          </w:tcPr>
          <w:p w14:paraId="2C8B8D6F" w14:textId="313FEF91"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447" w:type="dxa"/>
            <w:tcBorders>
              <w:top w:val="nil"/>
              <w:left w:val="nil"/>
              <w:bottom w:val="single" w:sz="4" w:space="0" w:color="auto"/>
              <w:right w:val="single" w:sz="4" w:space="0" w:color="auto"/>
            </w:tcBorders>
            <w:shd w:val="clear" w:color="auto" w:fill="auto"/>
            <w:vAlign w:val="center"/>
          </w:tcPr>
          <w:p w14:paraId="00BDAD3A"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07AB2BA4" w14:textId="7CD64E56"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vAlign w:val="center"/>
          </w:tcPr>
          <w:p w14:paraId="4CB5F471" w14:textId="77777777" w:rsidR="0083684F" w:rsidRPr="009B576F" w:rsidRDefault="002E2527"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7B6F6B6D" w14:textId="44883014" w:rsidR="0083684F" w:rsidRPr="009B576F" w:rsidRDefault="00330247" w:rsidP="009B576F">
            <w:pPr>
              <w:spacing w:after="0"/>
              <w:jc w:val="center"/>
              <w:rPr>
                <w:rFonts w:ascii="Arial" w:hAnsi="Arial" w:cs="Arial"/>
                <w:sz w:val="14"/>
                <w:szCs w:val="14"/>
              </w:rPr>
            </w:pPr>
            <w:r>
              <w:rPr>
                <w:rFonts w:ascii="Arial" w:hAnsi="Arial" w:cs="Arial"/>
                <w:sz w:val="14"/>
                <w:szCs w:val="14"/>
              </w:rPr>
              <w:t>4</w:t>
            </w:r>
          </w:p>
        </w:tc>
      </w:tr>
      <w:tr w:rsidR="0083684F" w:rsidRPr="009B576F" w14:paraId="48358A16"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4F72DF16"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Smolné Pece</w:t>
            </w:r>
          </w:p>
        </w:tc>
        <w:tc>
          <w:tcPr>
            <w:tcW w:w="446" w:type="dxa"/>
            <w:tcBorders>
              <w:top w:val="nil"/>
              <w:left w:val="nil"/>
              <w:bottom w:val="single" w:sz="4" w:space="0" w:color="auto"/>
              <w:right w:val="single" w:sz="4" w:space="0" w:color="auto"/>
            </w:tcBorders>
            <w:shd w:val="clear" w:color="auto" w:fill="auto"/>
            <w:noWrap/>
            <w:vAlign w:val="center"/>
          </w:tcPr>
          <w:p w14:paraId="04E52B3C" w14:textId="37A94C67"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6" w:type="dxa"/>
            <w:tcBorders>
              <w:top w:val="nil"/>
              <w:left w:val="nil"/>
              <w:bottom w:val="single" w:sz="4" w:space="0" w:color="auto"/>
              <w:right w:val="single" w:sz="4" w:space="0" w:color="auto"/>
            </w:tcBorders>
            <w:shd w:val="clear" w:color="auto" w:fill="auto"/>
            <w:noWrap/>
            <w:vAlign w:val="center"/>
          </w:tcPr>
          <w:p w14:paraId="66B840E9" w14:textId="74E4DCCA"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459F199D"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3A67641" w14:textId="0AF71544"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24134367"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120D8B35"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2CA219FE" w14:textId="43F78A20" w:rsidR="0083684F" w:rsidRPr="009B576F" w:rsidRDefault="00330247" w:rsidP="009B576F">
            <w:pPr>
              <w:spacing w:after="0"/>
              <w:jc w:val="center"/>
              <w:rPr>
                <w:rFonts w:ascii="Arial" w:hAnsi="Arial" w:cs="Arial"/>
                <w:sz w:val="14"/>
                <w:szCs w:val="14"/>
              </w:rPr>
            </w:pPr>
            <w:r>
              <w:rPr>
                <w:rFonts w:ascii="Arial" w:hAnsi="Arial" w:cs="Arial"/>
                <w:sz w:val="14"/>
                <w:szCs w:val="14"/>
              </w:rPr>
              <w:t>13</w:t>
            </w:r>
          </w:p>
        </w:tc>
        <w:tc>
          <w:tcPr>
            <w:tcW w:w="530" w:type="dxa"/>
            <w:tcBorders>
              <w:top w:val="nil"/>
              <w:left w:val="nil"/>
              <w:bottom w:val="single" w:sz="4" w:space="0" w:color="auto"/>
              <w:right w:val="single" w:sz="4" w:space="0" w:color="auto"/>
            </w:tcBorders>
            <w:shd w:val="clear" w:color="auto" w:fill="auto"/>
            <w:vAlign w:val="center"/>
          </w:tcPr>
          <w:p w14:paraId="61CBDF6B" w14:textId="0A7ABEDA"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noWrap/>
            <w:vAlign w:val="center"/>
          </w:tcPr>
          <w:p w14:paraId="6546E3E9" w14:textId="21F860C7"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0" w:type="dxa"/>
            <w:tcBorders>
              <w:top w:val="nil"/>
              <w:left w:val="nil"/>
              <w:bottom w:val="single" w:sz="4" w:space="0" w:color="auto"/>
              <w:right w:val="single" w:sz="4" w:space="0" w:color="auto"/>
            </w:tcBorders>
            <w:shd w:val="clear" w:color="auto" w:fill="auto"/>
            <w:vAlign w:val="center"/>
          </w:tcPr>
          <w:p w14:paraId="6BA24BE4" w14:textId="50A572E1"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377" w:type="dxa"/>
            <w:tcBorders>
              <w:top w:val="nil"/>
              <w:left w:val="nil"/>
              <w:bottom w:val="single" w:sz="4" w:space="0" w:color="auto"/>
              <w:right w:val="single" w:sz="4" w:space="0" w:color="auto"/>
            </w:tcBorders>
            <w:shd w:val="clear" w:color="auto" w:fill="auto"/>
            <w:noWrap/>
            <w:vAlign w:val="center"/>
          </w:tcPr>
          <w:p w14:paraId="4C465965"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1E0635D"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5850C14C"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2D146AA2" w14:textId="7635119A" w:rsidR="0083684F" w:rsidRPr="009B576F" w:rsidRDefault="00330247"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034BA385" w14:textId="6CF1486A"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07CCD08E"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576983A5"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05EC3A49" w14:textId="7F73F3EE"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5284B58B"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r>
      <w:tr w:rsidR="0083684F" w:rsidRPr="009B576F" w14:paraId="15D0A5A7"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48FF39B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Stráž nad Ohří</w:t>
            </w:r>
          </w:p>
        </w:tc>
        <w:tc>
          <w:tcPr>
            <w:tcW w:w="446" w:type="dxa"/>
            <w:tcBorders>
              <w:top w:val="nil"/>
              <w:left w:val="nil"/>
              <w:bottom w:val="single" w:sz="4" w:space="0" w:color="auto"/>
              <w:right w:val="single" w:sz="4" w:space="0" w:color="auto"/>
            </w:tcBorders>
            <w:shd w:val="clear" w:color="auto" w:fill="auto"/>
            <w:noWrap/>
            <w:vAlign w:val="center"/>
          </w:tcPr>
          <w:p w14:paraId="0257205E" w14:textId="1E61E12E" w:rsidR="0083684F" w:rsidRPr="009B576F" w:rsidRDefault="00330247" w:rsidP="009B576F">
            <w:pPr>
              <w:spacing w:after="0"/>
              <w:jc w:val="center"/>
              <w:rPr>
                <w:rFonts w:ascii="Arial" w:hAnsi="Arial" w:cs="Arial"/>
                <w:sz w:val="14"/>
                <w:szCs w:val="14"/>
              </w:rPr>
            </w:pPr>
            <w:r>
              <w:rPr>
                <w:rFonts w:ascii="Arial" w:hAnsi="Arial" w:cs="Arial"/>
                <w:sz w:val="14"/>
                <w:szCs w:val="14"/>
              </w:rPr>
              <w:t>18</w:t>
            </w:r>
          </w:p>
        </w:tc>
        <w:tc>
          <w:tcPr>
            <w:tcW w:w="446" w:type="dxa"/>
            <w:tcBorders>
              <w:top w:val="nil"/>
              <w:left w:val="nil"/>
              <w:bottom w:val="single" w:sz="4" w:space="0" w:color="auto"/>
              <w:right w:val="single" w:sz="4" w:space="0" w:color="auto"/>
            </w:tcBorders>
            <w:shd w:val="clear" w:color="auto" w:fill="auto"/>
            <w:noWrap/>
            <w:vAlign w:val="center"/>
          </w:tcPr>
          <w:p w14:paraId="638170AA" w14:textId="2C0874F5"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77CC24A4"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6DA69439" w14:textId="5B7BAD46"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2A91373C"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2000BB43"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571CB13C"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5</w:t>
            </w:r>
          </w:p>
        </w:tc>
        <w:tc>
          <w:tcPr>
            <w:tcW w:w="530" w:type="dxa"/>
            <w:tcBorders>
              <w:top w:val="nil"/>
              <w:left w:val="nil"/>
              <w:bottom w:val="single" w:sz="4" w:space="0" w:color="auto"/>
              <w:right w:val="single" w:sz="4" w:space="0" w:color="auto"/>
            </w:tcBorders>
            <w:shd w:val="clear" w:color="auto" w:fill="auto"/>
            <w:vAlign w:val="center"/>
          </w:tcPr>
          <w:p w14:paraId="02C837F9" w14:textId="32B34134"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noWrap/>
            <w:vAlign w:val="center"/>
          </w:tcPr>
          <w:p w14:paraId="5617F185"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4</w:t>
            </w:r>
          </w:p>
        </w:tc>
        <w:tc>
          <w:tcPr>
            <w:tcW w:w="440" w:type="dxa"/>
            <w:tcBorders>
              <w:top w:val="nil"/>
              <w:left w:val="nil"/>
              <w:bottom w:val="single" w:sz="4" w:space="0" w:color="auto"/>
              <w:right w:val="single" w:sz="4" w:space="0" w:color="auto"/>
            </w:tcBorders>
            <w:shd w:val="clear" w:color="auto" w:fill="auto"/>
            <w:vAlign w:val="center"/>
          </w:tcPr>
          <w:p w14:paraId="6F995FA5" w14:textId="21D93B83"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377" w:type="dxa"/>
            <w:tcBorders>
              <w:top w:val="nil"/>
              <w:left w:val="nil"/>
              <w:bottom w:val="single" w:sz="4" w:space="0" w:color="auto"/>
              <w:right w:val="single" w:sz="4" w:space="0" w:color="auto"/>
            </w:tcBorders>
            <w:shd w:val="clear" w:color="auto" w:fill="auto"/>
            <w:noWrap/>
            <w:vAlign w:val="center"/>
          </w:tcPr>
          <w:p w14:paraId="69F73619"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4BE35258" w14:textId="25CCDF57" w:rsidR="0083684F" w:rsidRPr="009B576F" w:rsidRDefault="00330247"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6ADADE12"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69864C27" w14:textId="3FA0E2C6" w:rsidR="0083684F" w:rsidRPr="009B576F" w:rsidRDefault="00330247"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noWrap/>
            <w:vAlign w:val="center"/>
          </w:tcPr>
          <w:p w14:paraId="6024587F" w14:textId="1A289B6D" w:rsidR="0083684F" w:rsidRPr="009B576F" w:rsidRDefault="00330247"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D63E24A"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2BED2F23" w14:textId="22DF61BE"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vAlign w:val="center"/>
          </w:tcPr>
          <w:p w14:paraId="45362E1A"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4A9373DC"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r>
      <w:tr w:rsidR="0083684F" w:rsidRPr="009B576F" w14:paraId="02A148B1"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006FAC46"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Šemnice</w:t>
            </w:r>
          </w:p>
        </w:tc>
        <w:tc>
          <w:tcPr>
            <w:tcW w:w="446" w:type="dxa"/>
            <w:tcBorders>
              <w:top w:val="nil"/>
              <w:left w:val="nil"/>
              <w:bottom w:val="single" w:sz="4" w:space="0" w:color="auto"/>
              <w:right w:val="single" w:sz="4" w:space="0" w:color="auto"/>
            </w:tcBorders>
            <w:shd w:val="clear" w:color="auto" w:fill="auto"/>
            <w:noWrap/>
            <w:vAlign w:val="center"/>
          </w:tcPr>
          <w:p w14:paraId="57309A2C" w14:textId="6EB571E3"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7E977248" w14:textId="41DF16B0" w:rsidR="0083684F" w:rsidRPr="009B576F" w:rsidRDefault="00330247" w:rsidP="009B576F">
            <w:pPr>
              <w:spacing w:after="0"/>
              <w:jc w:val="center"/>
              <w:rPr>
                <w:rFonts w:ascii="Arial" w:hAnsi="Arial" w:cs="Arial"/>
                <w:sz w:val="14"/>
                <w:szCs w:val="14"/>
              </w:rPr>
            </w:pPr>
            <w:r>
              <w:rPr>
                <w:rFonts w:ascii="Arial" w:hAnsi="Arial" w:cs="Arial"/>
                <w:sz w:val="14"/>
                <w:szCs w:val="14"/>
              </w:rPr>
              <w:t>9</w:t>
            </w:r>
          </w:p>
        </w:tc>
        <w:tc>
          <w:tcPr>
            <w:tcW w:w="446" w:type="dxa"/>
            <w:tcBorders>
              <w:top w:val="nil"/>
              <w:left w:val="nil"/>
              <w:bottom w:val="single" w:sz="4" w:space="0" w:color="auto"/>
              <w:right w:val="single" w:sz="4" w:space="0" w:color="auto"/>
            </w:tcBorders>
            <w:shd w:val="clear" w:color="auto" w:fill="auto"/>
            <w:noWrap/>
            <w:vAlign w:val="center"/>
          </w:tcPr>
          <w:p w14:paraId="130839D5"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3D9F55A7" w14:textId="26763648" w:rsidR="0083684F" w:rsidRPr="009B576F" w:rsidRDefault="00330247" w:rsidP="009B576F">
            <w:pPr>
              <w:spacing w:after="0"/>
              <w:jc w:val="center"/>
              <w:rPr>
                <w:rFonts w:ascii="Arial" w:hAnsi="Arial" w:cs="Arial"/>
                <w:sz w:val="14"/>
                <w:szCs w:val="14"/>
              </w:rPr>
            </w:pPr>
            <w:r>
              <w:rPr>
                <w:rFonts w:ascii="Arial" w:hAnsi="Arial" w:cs="Arial"/>
                <w:sz w:val="14"/>
                <w:szCs w:val="14"/>
              </w:rPr>
              <w:t>8</w:t>
            </w:r>
          </w:p>
        </w:tc>
        <w:tc>
          <w:tcPr>
            <w:tcW w:w="446" w:type="dxa"/>
            <w:tcBorders>
              <w:top w:val="nil"/>
              <w:left w:val="nil"/>
              <w:bottom w:val="single" w:sz="4" w:space="0" w:color="auto"/>
              <w:right w:val="single" w:sz="4" w:space="0" w:color="auto"/>
            </w:tcBorders>
            <w:shd w:val="clear" w:color="auto" w:fill="auto"/>
            <w:noWrap/>
            <w:vAlign w:val="center"/>
          </w:tcPr>
          <w:p w14:paraId="24A5C721"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06D50034"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34757BBF" w14:textId="200D218E" w:rsidR="0083684F" w:rsidRPr="009B576F" w:rsidRDefault="00330247" w:rsidP="009B576F">
            <w:pPr>
              <w:spacing w:after="0"/>
              <w:jc w:val="center"/>
              <w:rPr>
                <w:rFonts w:ascii="Arial" w:hAnsi="Arial" w:cs="Arial"/>
                <w:sz w:val="14"/>
                <w:szCs w:val="14"/>
              </w:rPr>
            </w:pPr>
            <w:r>
              <w:rPr>
                <w:rFonts w:ascii="Arial" w:hAnsi="Arial" w:cs="Arial"/>
                <w:sz w:val="14"/>
                <w:szCs w:val="14"/>
              </w:rPr>
              <w:t>15</w:t>
            </w:r>
          </w:p>
        </w:tc>
        <w:tc>
          <w:tcPr>
            <w:tcW w:w="530" w:type="dxa"/>
            <w:tcBorders>
              <w:top w:val="nil"/>
              <w:left w:val="nil"/>
              <w:bottom w:val="single" w:sz="4" w:space="0" w:color="auto"/>
              <w:right w:val="single" w:sz="4" w:space="0" w:color="auto"/>
            </w:tcBorders>
            <w:shd w:val="clear" w:color="auto" w:fill="auto"/>
            <w:vAlign w:val="center"/>
          </w:tcPr>
          <w:p w14:paraId="1A191259" w14:textId="32CCFD4F" w:rsidR="0083684F" w:rsidRPr="009B576F" w:rsidRDefault="00330247" w:rsidP="009B576F">
            <w:pPr>
              <w:spacing w:after="0"/>
              <w:jc w:val="center"/>
              <w:rPr>
                <w:rFonts w:ascii="Arial" w:hAnsi="Arial" w:cs="Arial"/>
                <w:sz w:val="14"/>
                <w:szCs w:val="14"/>
              </w:rPr>
            </w:pPr>
            <w:r>
              <w:rPr>
                <w:rFonts w:ascii="Arial" w:hAnsi="Arial" w:cs="Arial"/>
                <w:sz w:val="14"/>
                <w:szCs w:val="14"/>
              </w:rPr>
              <w:t>13</w:t>
            </w:r>
          </w:p>
        </w:tc>
        <w:tc>
          <w:tcPr>
            <w:tcW w:w="440" w:type="dxa"/>
            <w:tcBorders>
              <w:top w:val="nil"/>
              <w:left w:val="nil"/>
              <w:bottom w:val="single" w:sz="4" w:space="0" w:color="auto"/>
              <w:right w:val="single" w:sz="4" w:space="0" w:color="auto"/>
            </w:tcBorders>
            <w:shd w:val="clear" w:color="auto" w:fill="auto"/>
            <w:noWrap/>
            <w:vAlign w:val="center"/>
          </w:tcPr>
          <w:p w14:paraId="4EE1B081" w14:textId="7D1E866E"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0" w:type="dxa"/>
            <w:tcBorders>
              <w:top w:val="nil"/>
              <w:left w:val="nil"/>
              <w:bottom w:val="single" w:sz="4" w:space="0" w:color="auto"/>
              <w:right w:val="single" w:sz="4" w:space="0" w:color="auto"/>
            </w:tcBorders>
            <w:shd w:val="clear" w:color="auto" w:fill="auto"/>
            <w:vAlign w:val="center"/>
          </w:tcPr>
          <w:p w14:paraId="433D2C57" w14:textId="171815C9"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377" w:type="dxa"/>
            <w:tcBorders>
              <w:top w:val="nil"/>
              <w:left w:val="nil"/>
              <w:bottom w:val="single" w:sz="4" w:space="0" w:color="auto"/>
              <w:right w:val="single" w:sz="4" w:space="0" w:color="auto"/>
            </w:tcBorders>
            <w:shd w:val="clear" w:color="auto" w:fill="auto"/>
            <w:noWrap/>
            <w:vAlign w:val="center"/>
          </w:tcPr>
          <w:p w14:paraId="1CDAD987" w14:textId="1208822F"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2D7D44E" w14:textId="6B770775" w:rsidR="0083684F" w:rsidRPr="009B576F" w:rsidRDefault="00330247"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7CF87A04" w14:textId="50661128"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636DE8CE"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10</w:t>
            </w:r>
          </w:p>
        </w:tc>
        <w:tc>
          <w:tcPr>
            <w:tcW w:w="447" w:type="dxa"/>
            <w:tcBorders>
              <w:top w:val="nil"/>
              <w:left w:val="nil"/>
              <w:bottom w:val="single" w:sz="4" w:space="0" w:color="auto"/>
              <w:right w:val="single" w:sz="4" w:space="0" w:color="auto"/>
            </w:tcBorders>
            <w:shd w:val="clear" w:color="auto" w:fill="auto"/>
            <w:noWrap/>
            <w:vAlign w:val="center"/>
          </w:tcPr>
          <w:p w14:paraId="0A8922B2"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4A04C3CE"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3D89811" w14:textId="76AD1CE5" w:rsidR="0083684F" w:rsidRPr="009B576F" w:rsidRDefault="00330247" w:rsidP="009B576F">
            <w:pPr>
              <w:spacing w:after="0"/>
              <w:jc w:val="center"/>
              <w:rPr>
                <w:rFonts w:ascii="Arial" w:hAnsi="Arial" w:cs="Arial"/>
                <w:sz w:val="14"/>
                <w:szCs w:val="14"/>
              </w:rPr>
            </w:pPr>
            <w:r>
              <w:rPr>
                <w:rFonts w:ascii="Arial" w:hAnsi="Arial" w:cs="Arial"/>
                <w:sz w:val="14"/>
                <w:szCs w:val="14"/>
              </w:rPr>
              <w:t>4</w:t>
            </w:r>
          </w:p>
        </w:tc>
        <w:tc>
          <w:tcPr>
            <w:tcW w:w="447" w:type="dxa"/>
            <w:tcBorders>
              <w:top w:val="nil"/>
              <w:left w:val="nil"/>
              <w:bottom w:val="single" w:sz="4" w:space="0" w:color="auto"/>
              <w:right w:val="single" w:sz="4" w:space="0" w:color="auto"/>
            </w:tcBorders>
            <w:shd w:val="clear" w:color="auto" w:fill="auto"/>
            <w:vAlign w:val="center"/>
          </w:tcPr>
          <w:p w14:paraId="174EA30A" w14:textId="77777777" w:rsidR="0083684F" w:rsidRPr="009B576F" w:rsidRDefault="00DC6C35"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3ED16876" w14:textId="6A3A7693" w:rsidR="0083684F" w:rsidRPr="009B576F" w:rsidRDefault="00330247" w:rsidP="009B576F">
            <w:pPr>
              <w:spacing w:after="0"/>
              <w:jc w:val="center"/>
              <w:rPr>
                <w:rFonts w:ascii="Arial" w:hAnsi="Arial" w:cs="Arial"/>
                <w:sz w:val="14"/>
                <w:szCs w:val="14"/>
              </w:rPr>
            </w:pPr>
            <w:r>
              <w:rPr>
                <w:rFonts w:ascii="Arial" w:hAnsi="Arial" w:cs="Arial"/>
                <w:sz w:val="14"/>
                <w:szCs w:val="14"/>
              </w:rPr>
              <w:t>5</w:t>
            </w:r>
          </w:p>
        </w:tc>
      </w:tr>
      <w:tr w:rsidR="0083684F" w:rsidRPr="009B576F" w14:paraId="780010D4"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006E6F45"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Velichov</w:t>
            </w:r>
          </w:p>
        </w:tc>
        <w:tc>
          <w:tcPr>
            <w:tcW w:w="446" w:type="dxa"/>
            <w:tcBorders>
              <w:top w:val="nil"/>
              <w:left w:val="nil"/>
              <w:bottom w:val="single" w:sz="4" w:space="0" w:color="auto"/>
              <w:right w:val="single" w:sz="4" w:space="0" w:color="auto"/>
            </w:tcBorders>
            <w:shd w:val="clear" w:color="auto" w:fill="auto"/>
            <w:noWrap/>
            <w:vAlign w:val="center"/>
          </w:tcPr>
          <w:p w14:paraId="27AF49B1" w14:textId="5FE3C921"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6" w:type="dxa"/>
            <w:tcBorders>
              <w:top w:val="nil"/>
              <w:left w:val="nil"/>
              <w:bottom w:val="single" w:sz="4" w:space="0" w:color="auto"/>
              <w:right w:val="single" w:sz="4" w:space="0" w:color="auto"/>
            </w:tcBorders>
            <w:shd w:val="clear" w:color="auto" w:fill="auto"/>
            <w:noWrap/>
            <w:vAlign w:val="center"/>
          </w:tcPr>
          <w:p w14:paraId="0AAAC871" w14:textId="40A7EE20" w:rsidR="0083684F" w:rsidRPr="009B576F" w:rsidRDefault="00330247" w:rsidP="009B576F">
            <w:pPr>
              <w:spacing w:after="0"/>
              <w:jc w:val="center"/>
              <w:rPr>
                <w:rFonts w:ascii="Arial" w:hAnsi="Arial" w:cs="Arial"/>
                <w:sz w:val="14"/>
                <w:szCs w:val="14"/>
              </w:rPr>
            </w:pPr>
            <w:r>
              <w:rPr>
                <w:rFonts w:ascii="Arial" w:hAnsi="Arial" w:cs="Arial"/>
                <w:sz w:val="14"/>
                <w:szCs w:val="14"/>
              </w:rPr>
              <w:t>8</w:t>
            </w:r>
          </w:p>
        </w:tc>
        <w:tc>
          <w:tcPr>
            <w:tcW w:w="446" w:type="dxa"/>
            <w:tcBorders>
              <w:top w:val="nil"/>
              <w:left w:val="nil"/>
              <w:bottom w:val="single" w:sz="4" w:space="0" w:color="auto"/>
              <w:right w:val="single" w:sz="4" w:space="0" w:color="auto"/>
            </w:tcBorders>
            <w:shd w:val="clear" w:color="auto" w:fill="auto"/>
            <w:noWrap/>
            <w:vAlign w:val="center"/>
          </w:tcPr>
          <w:p w14:paraId="54D83FC6"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7137147" w14:textId="05671420"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0FED609A"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2</w:t>
            </w:r>
          </w:p>
        </w:tc>
        <w:tc>
          <w:tcPr>
            <w:tcW w:w="446" w:type="dxa"/>
            <w:tcBorders>
              <w:top w:val="nil"/>
              <w:left w:val="nil"/>
              <w:bottom w:val="single" w:sz="4" w:space="0" w:color="auto"/>
              <w:right w:val="single" w:sz="4" w:space="0" w:color="auto"/>
            </w:tcBorders>
            <w:shd w:val="clear" w:color="auto" w:fill="auto"/>
            <w:noWrap/>
            <w:vAlign w:val="center"/>
          </w:tcPr>
          <w:p w14:paraId="209FA314"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273FF369" w14:textId="5E7BC293" w:rsidR="0083684F" w:rsidRPr="009B576F" w:rsidRDefault="00330247" w:rsidP="009B576F">
            <w:pPr>
              <w:spacing w:after="0"/>
              <w:jc w:val="center"/>
              <w:rPr>
                <w:rFonts w:ascii="Arial" w:hAnsi="Arial" w:cs="Arial"/>
                <w:sz w:val="14"/>
                <w:szCs w:val="14"/>
              </w:rPr>
            </w:pPr>
            <w:r>
              <w:rPr>
                <w:rFonts w:ascii="Arial" w:hAnsi="Arial" w:cs="Arial"/>
                <w:sz w:val="14"/>
                <w:szCs w:val="14"/>
              </w:rPr>
              <w:t>8</w:t>
            </w:r>
          </w:p>
        </w:tc>
        <w:tc>
          <w:tcPr>
            <w:tcW w:w="530" w:type="dxa"/>
            <w:tcBorders>
              <w:top w:val="nil"/>
              <w:left w:val="nil"/>
              <w:bottom w:val="single" w:sz="4" w:space="0" w:color="auto"/>
              <w:right w:val="single" w:sz="4" w:space="0" w:color="auto"/>
            </w:tcBorders>
            <w:shd w:val="clear" w:color="auto" w:fill="auto"/>
            <w:vAlign w:val="center"/>
          </w:tcPr>
          <w:p w14:paraId="5B69BF03" w14:textId="4CE46F06"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440" w:type="dxa"/>
            <w:tcBorders>
              <w:top w:val="nil"/>
              <w:left w:val="nil"/>
              <w:bottom w:val="single" w:sz="4" w:space="0" w:color="auto"/>
              <w:right w:val="single" w:sz="4" w:space="0" w:color="auto"/>
            </w:tcBorders>
            <w:shd w:val="clear" w:color="auto" w:fill="auto"/>
            <w:noWrap/>
            <w:vAlign w:val="center"/>
          </w:tcPr>
          <w:p w14:paraId="02D1B4F4" w14:textId="7284090D"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0" w:type="dxa"/>
            <w:tcBorders>
              <w:top w:val="nil"/>
              <w:left w:val="nil"/>
              <w:bottom w:val="single" w:sz="4" w:space="0" w:color="auto"/>
              <w:right w:val="single" w:sz="4" w:space="0" w:color="auto"/>
            </w:tcBorders>
            <w:shd w:val="clear" w:color="auto" w:fill="auto"/>
            <w:vAlign w:val="center"/>
          </w:tcPr>
          <w:p w14:paraId="4217A678" w14:textId="4E5C29B0" w:rsidR="0083684F" w:rsidRPr="009B576F" w:rsidRDefault="00330247" w:rsidP="009B576F">
            <w:pPr>
              <w:spacing w:after="0"/>
              <w:jc w:val="center"/>
              <w:rPr>
                <w:rFonts w:ascii="Arial" w:hAnsi="Arial" w:cs="Arial"/>
                <w:sz w:val="14"/>
                <w:szCs w:val="14"/>
              </w:rPr>
            </w:pPr>
            <w:r>
              <w:rPr>
                <w:rFonts w:ascii="Arial" w:hAnsi="Arial" w:cs="Arial"/>
                <w:sz w:val="14"/>
                <w:szCs w:val="14"/>
              </w:rPr>
              <w:t>0</w:t>
            </w:r>
          </w:p>
        </w:tc>
        <w:tc>
          <w:tcPr>
            <w:tcW w:w="377" w:type="dxa"/>
            <w:tcBorders>
              <w:top w:val="nil"/>
              <w:left w:val="nil"/>
              <w:bottom w:val="single" w:sz="4" w:space="0" w:color="auto"/>
              <w:right w:val="single" w:sz="4" w:space="0" w:color="auto"/>
            </w:tcBorders>
            <w:shd w:val="clear" w:color="auto" w:fill="auto"/>
            <w:noWrap/>
            <w:vAlign w:val="center"/>
          </w:tcPr>
          <w:p w14:paraId="205A1B6C"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BDAAFD6"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4F988806" w14:textId="40B8296B"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29A71B82" w14:textId="7419B799" w:rsidR="0083684F" w:rsidRPr="009B576F" w:rsidRDefault="00330247" w:rsidP="009B576F">
            <w:pPr>
              <w:spacing w:after="0"/>
              <w:jc w:val="center"/>
              <w:rPr>
                <w:rFonts w:ascii="Arial" w:hAnsi="Arial" w:cs="Arial"/>
                <w:sz w:val="14"/>
                <w:szCs w:val="14"/>
              </w:rPr>
            </w:pPr>
            <w:r>
              <w:rPr>
                <w:rFonts w:ascii="Arial" w:hAnsi="Arial" w:cs="Arial"/>
                <w:sz w:val="14"/>
                <w:szCs w:val="14"/>
              </w:rPr>
              <w:t>7</w:t>
            </w:r>
          </w:p>
        </w:tc>
        <w:tc>
          <w:tcPr>
            <w:tcW w:w="447" w:type="dxa"/>
            <w:tcBorders>
              <w:top w:val="nil"/>
              <w:left w:val="nil"/>
              <w:bottom w:val="single" w:sz="4" w:space="0" w:color="auto"/>
              <w:right w:val="single" w:sz="4" w:space="0" w:color="auto"/>
            </w:tcBorders>
            <w:shd w:val="clear" w:color="auto" w:fill="auto"/>
            <w:noWrap/>
            <w:vAlign w:val="center"/>
          </w:tcPr>
          <w:p w14:paraId="0AD70F17" w14:textId="19A55E99" w:rsidR="0083684F" w:rsidRPr="009B576F" w:rsidRDefault="00330247"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vAlign w:val="center"/>
          </w:tcPr>
          <w:p w14:paraId="776A960E" w14:textId="782ACA5A"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4F0B99D6"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0B197F3C"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C32E820"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r>
      <w:tr w:rsidR="0083684F" w:rsidRPr="009B576F" w14:paraId="6DE8697A"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359282F0"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Vojkovice</w:t>
            </w:r>
          </w:p>
        </w:tc>
        <w:tc>
          <w:tcPr>
            <w:tcW w:w="446" w:type="dxa"/>
            <w:tcBorders>
              <w:top w:val="nil"/>
              <w:left w:val="nil"/>
              <w:bottom w:val="single" w:sz="4" w:space="0" w:color="auto"/>
              <w:right w:val="single" w:sz="4" w:space="0" w:color="auto"/>
            </w:tcBorders>
            <w:shd w:val="clear" w:color="auto" w:fill="auto"/>
            <w:noWrap/>
            <w:vAlign w:val="center"/>
          </w:tcPr>
          <w:p w14:paraId="50B5F6A5" w14:textId="1CA1D66F" w:rsidR="0083684F" w:rsidRPr="009B576F" w:rsidRDefault="00330247" w:rsidP="009B576F">
            <w:pPr>
              <w:spacing w:after="0"/>
              <w:jc w:val="center"/>
              <w:rPr>
                <w:rFonts w:ascii="Arial" w:hAnsi="Arial" w:cs="Arial"/>
                <w:sz w:val="14"/>
                <w:szCs w:val="14"/>
              </w:rPr>
            </w:pPr>
            <w:r>
              <w:rPr>
                <w:rFonts w:ascii="Arial" w:hAnsi="Arial" w:cs="Arial"/>
                <w:sz w:val="14"/>
                <w:szCs w:val="14"/>
              </w:rPr>
              <w:t>8</w:t>
            </w:r>
          </w:p>
        </w:tc>
        <w:tc>
          <w:tcPr>
            <w:tcW w:w="446" w:type="dxa"/>
            <w:tcBorders>
              <w:top w:val="nil"/>
              <w:left w:val="nil"/>
              <w:bottom w:val="single" w:sz="4" w:space="0" w:color="auto"/>
              <w:right w:val="single" w:sz="4" w:space="0" w:color="auto"/>
            </w:tcBorders>
            <w:shd w:val="clear" w:color="auto" w:fill="auto"/>
            <w:noWrap/>
            <w:vAlign w:val="center"/>
          </w:tcPr>
          <w:p w14:paraId="6FC40064" w14:textId="07AC1DFE" w:rsidR="0083684F" w:rsidRPr="009B576F" w:rsidRDefault="00330247" w:rsidP="009B576F">
            <w:pPr>
              <w:spacing w:after="0"/>
              <w:jc w:val="center"/>
              <w:rPr>
                <w:rFonts w:ascii="Arial" w:hAnsi="Arial" w:cs="Arial"/>
                <w:sz w:val="14"/>
                <w:szCs w:val="14"/>
              </w:rPr>
            </w:pPr>
            <w:r>
              <w:rPr>
                <w:rFonts w:ascii="Arial" w:hAnsi="Arial" w:cs="Arial"/>
                <w:sz w:val="14"/>
                <w:szCs w:val="14"/>
              </w:rPr>
              <w:t>6</w:t>
            </w:r>
          </w:p>
        </w:tc>
        <w:tc>
          <w:tcPr>
            <w:tcW w:w="446" w:type="dxa"/>
            <w:tcBorders>
              <w:top w:val="nil"/>
              <w:left w:val="nil"/>
              <w:bottom w:val="single" w:sz="4" w:space="0" w:color="auto"/>
              <w:right w:val="single" w:sz="4" w:space="0" w:color="auto"/>
            </w:tcBorders>
            <w:shd w:val="clear" w:color="auto" w:fill="auto"/>
            <w:noWrap/>
            <w:vAlign w:val="center"/>
          </w:tcPr>
          <w:p w14:paraId="4D4FDE1C"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C08B3AA"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44E12BEB" w14:textId="71075F8E"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6" w:type="dxa"/>
            <w:tcBorders>
              <w:top w:val="nil"/>
              <w:left w:val="nil"/>
              <w:bottom w:val="single" w:sz="4" w:space="0" w:color="auto"/>
              <w:right w:val="single" w:sz="4" w:space="0" w:color="auto"/>
            </w:tcBorders>
            <w:shd w:val="clear" w:color="auto" w:fill="auto"/>
            <w:noWrap/>
            <w:vAlign w:val="center"/>
          </w:tcPr>
          <w:p w14:paraId="0D5EA1D4"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0272F220" w14:textId="42E9B2F6" w:rsidR="0083684F" w:rsidRPr="009B576F" w:rsidRDefault="00330247" w:rsidP="009B576F">
            <w:pPr>
              <w:spacing w:after="0"/>
              <w:jc w:val="center"/>
              <w:rPr>
                <w:rFonts w:ascii="Arial" w:hAnsi="Arial" w:cs="Arial"/>
                <w:sz w:val="14"/>
                <w:szCs w:val="14"/>
              </w:rPr>
            </w:pPr>
            <w:r>
              <w:rPr>
                <w:rFonts w:ascii="Arial" w:hAnsi="Arial" w:cs="Arial"/>
                <w:sz w:val="14"/>
                <w:szCs w:val="14"/>
              </w:rPr>
              <w:t>11</w:t>
            </w:r>
          </w:p>
        </w:tc>
        <w:tc>
          <w:tcPr>
            <w:tcW w:w="530" w:type="dxa"/>
            <w:tcBorders>
              <w:top w:val="nil"/>
              <w:left w:val="nil"/>
              <w:bottom w:val="single" w:sz="4" w:space="0" w:color="auto"/>
              <w:right w:val="single" w:sz="4" w:space="0" w:color="auto"/>
            </w:tcBorders>
            <w:shd w:val="clear" w:color="auto" w:fill="auto"/>
            <w:vAlign w:val="center"/>
          </w:tcPr>
          <w:p w14:paraId="0EBF5A45" w14:textId="1A836242" w:rsidR="0083684F" w:rsidRPr="009B576F" w:rsidRDefault="00330247" w:rsidP="009B576F">
            <w:pPr>
              <w:spacing w:after="0"/>
              <w:jc w:val="center"/>
              <w:rPr>
                <w:rFonts w:ascii="Arial" w:hAnsi="Arial" w:cs="Arial"/>
                <w:sz w:val="14"/>
                <w:szCs w:val="14"/>
              </w:rPr>
            </w:pPr>
            <w:r>
              <w:rPr>
                <w:rFonts w:ascii="Arial" w:hAnsi="Arial" w:cs="Arial"/>
                <w:sz w:val="14"/>
                <w:szCs w:val="14"/>
              </w:rPr>
              <w:t>4</w:t>
            </w:r>
          </w:p>
        </w:tc>
        <w:tc>
          <w:tcPr>
            <w:tcW w:w="440" w:type="dxa"/>
            <w:tcBorders>
              <w:top w:val="nil"/>
              <w:left w:val="nil"/>
              <w:bottom w:val="single" w:sz="4" w:space="0" w:color="auto"/>
              <w:right w:val="single" w:sz="4" w:space="0" w:color="auto"/>
            </w:tcBorders>
            <w:shd w:val="clear" w:color="auto" w:fill="auto"/>
            <w:noWrap/>
            <w:vAlign w:val="center"/>
          </w:tcPr>
          <w:p w14:paraId="5DF6B5B9"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0" w:type="dxa"/>
            <w:tcBorders>
              <w:top w:val="nil"/>
              <w:left w:val="nil"/>
              <w:bottom w:val="single" w:sz="4" w:space="0" w:color="auto"/>
              <w:right w:val="single" w:sz="4" w:space="0" w:color="auto"/>
            </w:tcBorders>
            <w:shd w:val="clear" w:color="auto" w:fill="auto"/>
            <w:vAlign w:val="center"/>
          </w:tcPr>
          <w:p w14:paraId="5CA674F0" w14:textId="3D5D3E1E" w:rsidR="0083684F" w:rsidRPr="009B576F" w:rsidRDefault="00330247" w:rsidP="009B576F">
            <w:pPr>
              <w:spacing w:after="0"/>
              <w:jc w:val="center"/>
              <w:rPr>
                <w:rFonts w:ascii="Arial" w:hAnsi="Arial" w:cs="Arial"/>
                <w:sz w:val="14"/>
                <w:szCs w:val="14"/>
              </w:rPr>
            </w:pPr>
            <w:r>
              <w:rPr>
                <w:rFonts w:ascii="Arial" w:hAnsi="Arial" w:cs="Arial"/>
                <w:sz w:val="14"/>
                <w:szCs w:val="14"/>
              </w:rPr>
              <w:t>12</w:t>
            </w:r>
          </w:p>
        </w:tc>
        <w:tc>
          <w:tcPr>
            <w:tcW w:w="377" w:type="dxa"/>
            <w:tcBorders>
              <w:top w:val="nil"/>
              <w:left w:val="nil"/>
              <w:bottom w:val="single" w:sz="4" w:space="0" w:color="auto"/>
              <w:right w:val="single" w:sz="4" w:space="0" w:color="auto"/>
            </w:tcBorders>
            <w:shd w:val="clear" w:color="auto" w:fill="auto"/>
            <w:noWrap/>
            <w:vAlign w:val="center"/>
          </w:tcPr>
          <w:p w14:paraId="78E10941"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6C2CFC4B"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14D7C8DA" w14:textId="3D24CAF5"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3541138F"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2</w:t>
            </w:r>
          </w:p>
        </w:tc>
        <w:tc>
          <w:tcPr>
            <w:tcW w:w="447" w:type="dxa"/>
            <w:tcBorders>
              <w:top w:val="nil"/>
              <w:left w:val="nil"/>
              <w:bottom w:val="single" w:sz="4" w:space="0" w:color="auto"/>
              <w:right w:val="single" w:sz="4" w:space="0" w:color="auto"/>
            </w:tcBorders>
            <w:shd w:val="clear" w:color="auto" w:fill="auto"/>
            <w:noWrap/>
            <w:vAlign w:val="center"/>
          </w:tcPr>
          <w:p w14:paraId="1C982FEA" w14:textId="478AEC79" w:rsidR="0083684F" w:rsidRPr="009B576F" w:rsidRDefault="00330247" w:rsidP="009B576F">
            <w:pPr>
              <w:spacing w:after="0"/>
              <w:jc w:val="center"/>
              <w:rPr>
                <w:rFonts w:ascii="Arial" w:hAnsi="Arial" w:cs="Arial"/>
                <w:sz w:val="14"/>
                <w:szCs w:val="14"/>
              </w:rPr>
            </w:pPr>
            <w:r>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1572EB1E"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74B29FD5"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03AAA897" w14:textId="77777777" w:rsidR="0083684F" w:rsidRPr="009B576F" w:rsidRDefault="00EB0622"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45126639" w14:textId="379EC522" w:rsidR="0083684F" w:rsidRPr="009B576F" w:rsidRDefault="00330247" w:rsidP="009B576F">
            <w:pPr>
              <w:spacing w:after="0"/>
              <w:jc w:val="center"/>
              <w:rPr>
                <w:rFonts w:ascii="Arial" w:hAnsi="Arial" w:cs="Arial"/>
                <w:sz w:val="14"/>
                <w:szCs w:val="14"/>
              </w:rPr>
            </w:pPr>
            <w:r>
              <w:rPr>
                <w:rFonts w:ascii="Arial" w:hAnsi="Arial" w:cs="Arial"/>
                <w:sz w:val="14"/>
                <w:szCs w:val="14"/>
              </w:rPr>
              <w:t>2</w:t>
            </w:r>
          </w:p>
        </w:tc>
      </w:tr>
      <w:tr w:rsidR="0083684F" w:rsidRPr="009B576F" w14:paraId="3866D60F" w14:textId="77777777">
        <w:trPr>
          <w:trHeight w:val="227"/>
        </w:trPr>
        <w:tc>
          <w:tcPr>
            <w:tcW w:w="1298" w:type="dxa"/>
            <w:tcBorders>
              <w:top w:val="nil"/>
              <w:left w:val="single" w:sz="4" w:space="0" w:color="auto"/>
              <w:bottom w:val="single" w:sz="4" w:space="0" w:color="auto"/>
              <w:right w:val="single" w:sz="4" w:space="0" w:color="auto"/>
            </w:tcBorders>
            <w:shd w:val="clear" w:color="auto" w:fill="auto"/>
            <w:noWrap/>
            <w:vAlign w:val="center"/>
          </w:tcPr>
          <w:p w14:paraId="0823662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Vysoká Pec</w:t>
            </w:r>
          </w:p>
        </w:tc>
        <w:tc>
          <w:tcPr>
            <w:tcW w:w="446" w:type="dxa"/>
            <w:tcBorders>
              <w:top w:val="nil"/>
              <w:left w:val="nil"/>
              <w:bottom w:val="single" w:sz="4" w:space="0" w:color="auto"/>
              <w:right w:val="single" w:sz="4" w:space="0" w:color="auto"/>
            </w:tcBorders>
            <w:shd w:val="clear" w:color="auto" w:fill="auto"/>
            <w:noWrap/>
            <w:vAlign w:val="center"/>
          </w:tcPr>
          <w:p w14:paraId="5113CC1A" w14:textId="60FD87C2" w:rsidR="0083684F" w:rsidRPr="009B576F" w:rsidRDefault="004F416D" w:rsidP="009B576F">
            <w:pPr>
              <w:spacing w:after="0"/>
              <w:jc w:val="center"/>
              <w:rPr>
                <w:rFonts w:ascii="Arial" w:hAnsi="Arial" w:cs="Arial"/>
                <w:sz w:val="14"/>
                <w:szCs w:val="14"/>
              </w:rPr>
            </w:pPr>
            <w:r>
              <w:rPr>
                <w:rFonts w:ascii="Arial" w:hAnsi="Arial" w:cs="Arial"/>
                <w:sz w:val="14"/>
                <w:szCs w:val="14"/>
              </w:rPr>
              <w:t>8</w:t>
            </w:r>
          </w:p>
        </w:tc>
        <w:tc>
          <w:tcPr>
            <w:tcW w:w="446" w:type="dxa"/>
            <w:tcBorders>
              <w:top w:val="nil"/>
              <w:left w:val="nil"/>
              <w:bottom w:val="single" w:sz="4" w:space="0" w:color="auto"/>
              <w:right w:val="single" w:sz="4" w:space="0" w:color="auto"/>
            </w:tcBorders>
            <w:shd w:val="clear" w:color="auto" w:fill="auto"/>
            <w:noWrap/>
            <w:vAlign w:val="center"/>
          </w:tcPr>
          <w:p w14:paraId="7F89CFAB" w14:textId="794E1895" w:rsidR="0083684F" w:rsidRPr="009B576F" w:rsidRDefault="004F416D"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64F0C53C"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3CB8137" w14:textId="4411F6AD" w:rsidR="0083684F" w:rsidRPr="009B576F" w:rsidRDefault="004F416D" w:rsidP="009B576F">
            <w:pPr>
              <w:spacing w:after="0"/>
              <w:jc w:val="center"/>
              <w:rPr>
                <w:rFonts w:ascii="Arial" w:hAnsi="Arial" w:cs="Arial"/>
                <w:sz w:val="14"/>
                <w:szCs w:val="14"/>
              </w:rPr>
            </w:pPr>
            <w:r>
              <w:rPr>
                <w:rFonts w:ascii="Arial" w:hAnsi="Arial" w:cs="Arial"/>
                <w:sz w:val="14"/>
                <w:szCs w:val="14"/>
              </w:rPr>
              <w:t>5</w:t>
            </w:r>
          </w:p>
        </w:tc>
        <w:tc>
          <w:tcPr>
            <w:tcW w:w="446" w:type="dxa"/>
            <w:tcBorders>
              <w:top w:val="nil"/>
              <w:left w:val="nil"/>
              <w:bottom w:val="single" w:sz="4" w:space="0" w:color="auto"/>
              <w:right w:val="single" w:sz="4" w:space="0" w:color="auto"/>
            </w:tcBorders>
            <w:shd w:val="clear" w:color="auto" w:fill="auto"/>
            <w:noWrap/>
            <w:vAlign w:val="center"/>
          </w:tcPr>
          <w:p w14:paraId="3128DC78"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noWrap/>
            <w:vAlign w:val="center"/>
          </w:tcPr>
          <w:p w14:paraId="079EB7FF"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6" w:type="dxa"/>
            <w:tcBorders>
              <w:top w:val="nil"/>
              <w:left w:val="nil"/>
              <w:bottom w:val="single" w:sz="4" w:space="0" w:color="auto"/>
              <w:right w:val="single" w:sz="4" w:space="0" w:color="auto"/>
            </w:tcBorders>
            <w:shd w:val="clear" w:color="auto" w:fill="auto"/>
            <w:vAlign w:val="center"/>
          </w:tcPr>
          <w:p w14:paraId="6F05614A" w14:textId="00313014" w:rsidR="0083684F" w:rsidRPr="009B576F" w:rsidRDefault="004F416D" w:rsidP="009B576F">
            <w:pPr>
              <w:spacing w:after="0"/>
              <w:jc w:val="center"/>
              <w:rPr>
                <w:rFonts w:ascii="Arial" w:hAnsi="Arial" w:cs="Arial"/>
                <w:sz w:val="14"/>
                <w:szCs w:val="14"/>
              </w:rPr>
            </w:pPr>
            <w:r>
              <w:rPr>
                <w:rFonts w:ascii="Arial" w:hAnsi="Arial" w:cs="Arial"/>
                <w:sz w:val="14"/>
                <w:szCs w:val="14"/>
              </w:rPr>
              <w:t>3</w:t>
            </w:r>
          </w:p>
        </w:tc>
        <w:tc>
          <w:tcPr>
            <w:tcW w:w="530" w:type="dxa"/>
            <w:tcBorders>
              <w:top w:val="nil"/>
              <w:left w:val="nil"/>
              <w:bottom w:val="single" w:sz="4" w:space="0" w:color="auto"/>
              <w:right w:val="single" w:sz="4" w:space="0" w:color="auto"/>
            </w:tcBorders>
            <w:shd w:val="clear" w:color="auto" w:fill="auto"/>
            <w:vAlign w:val="center"/>
          </w:tcPr>
          <w:p w14:paraId="3C7241CE" w14:textId="7A0E31F3" w:rsidR="0083684F" w:rsidRPr="009B576F" w:rsidRDefault="004F416D" w:rsidP="009B576F">
            <w:pPr>
              <w:spacing w:after="0"/>
              <w:jc w:val="center"/>
              <w:rPr>
                <w:rFonts w:ascii="Arial" w:hAnsi="Arial" w:cs="Arial"/>
                <w:sz w:val="14"/>
                <w:szCs w:val="14"/>
              </w:rPr>
            </w:pPr>
            <w:r>
              <w:rPr>
                <w:rFonts w:ascii="Arial" w:hAnsi="Arial" w:cs="Arial"/>
                <w:sz w:val="14"/>
                <w:szCs w:val="14"/>
              </w:rPr>
              <w:t>11</w:t>
            </w:r>
          </w:p>
        </w:tc>
        <w:tc>
          <w:tcPr>
            <w:tcW w:w="440" w:type="dxa"/>
            <w:tcBorders>
              <w:top w:val="nil"/>
              <w:left w:val="nil"/>
              <w:bottom w:val="single" w:sz="4" w:space="0" w:color="auto"/>
              <w:right w:val="single" w:sz="4" w:space="0" w:color="auto"/>
            </w:tcBorders>
            <w:shd w:val="clear" w:color="auto" w:fill="auto"/>
            <w:noWrap/>
            <w:vAlign w:val="center"/>
          </w:tcPr>
          <w:p w14:paraId="0653414C"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0" w:type="dxa"/>
            <w:tcBorders>
              <w:top w:val="nil"/>
              <w:left w:val="nil"/>
              <w:bottom w:val="single" w:sz="4" w:space="0" w:color="auto"/>
              <w:right w:val="single" w:sz="4" w:space="0" w:color="auto"/>
            </w:tcBorders>
            <w:shd w:val="clear" w:color="auto" w:fill="auto"/>
            <w:vAlign w:val="center"/>
          </w:tcPr>
          <w:p w14:paraId="42FCC2B2"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3</w:t>
            </w:r>
          </w:p>
        </w:tc>
        <w:tc>
          <w:tcPr>
            <w:tcW w:w="377" w:type="dxa"/>
            <w:tcBorders>
              <w:top w:val="nil"/>
              <w:left w:val="nil"/>
              <w:bottom w:val="single" w:sz="4" w:space="0" w:color="auto"/>
              <w:right w:val="single" w:sz="4" w:space="0" w:color="auto"/>
            </w:tcBorders>
            <w:shd w:val="clear" w:color="auto" w:fill="auto"/>
            <w:noWrap/>
            <w:vAlign w:val="center"/>
          </w:tcPr>
          <w:p w14:paraId="75C60871"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493ED8D4" w14:textId="0D9F2A72" w:rsidR="0083684F" w:rsidRPr="009B576F" w:rsidRDefault="004F416D" w:rsidP="009B576F">
            <w:pPr>
              <w:spacing w:after="0"/>
              <w:jc w:val="center"/>
              <w:rPr>
                <w:rFonts w:ascii="Arial" w:hAnsi="Arial" w:cs="Arial"/>
                <w:sz w:val="14"/>
                <w:szCs w:val="14"/>
              </w:rPr>
            </w:pPr>
            <w:r>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0B110793"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noWrap/>
            <w:vAlign w:val="center"/>
          </w:tcPr>
          <w:p w14:paraId="275C3B9D" w14:textId="2E2C2052" w:rsidR="0083684F" w:rsidRPr="009B576F" w:rsidRDefault="004F416D" w:rsidP="009B576F">
            <w:pPr>
              <w:spacing w:after="0"/>
              <w:jc w:val="center"/>
              <w:rPr>
                <w:rFonts w:ascii="Arial" w:hAnsi="Arial" w:cs="Arial"/>
                <w:sz w:val="14"/>
                <w:szCs w:val="14"/>
              </w:rPr>
            </w:pPr>
            <w:r>
              <w:rPr>
                <w:rFonts w:ascii="Arial" w:hAnsi="Arial" w:cs="Arial"/>
                <w:sz w:val="14"/>
                <w:szCs w:val="14"/>
              </w:rPr>
              <w:t>3</w:t>
            </w:r>
          </w:p>
        </w:tc>
        <w:tc>
          <w:tcPr>
            <w:tcW w:w="447" w:type="dxa"/>
            <w:tcBorders>
              <w:top w:val="nil"/>
              <w:left w:val="nil"/>
              <w:bottom w:val="single" w:sz="4" w:space="0" w:color="auto"/>
              <w:right w:val="single" w:sz="4" w:space="0" w:color="auto"/>
            </w:tcBorders>
            <w:shd w:val="clear" w:color="auto" w:fill="auto"/>
            <w:noWrap/>
            <w:vAlign w:val="center"/>
          </w:tcPr>
          <w:p w14:paraId="1867CC21"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c>
          <w:tcPr>
            <w:tcW w:w="447" w:type="dxa"/>
            <w:tcBorders>
              <w:top w:val="nil"/>
              <w:left w:val="nil"/>
              <w:bottom w:val="single" w:sz="4" w:space="0" w:color="auto"/>
              <w:right w:val="single" w:sz="4" w:space="0" w:color="auto"/>
            </w:tcBorders>
            <w:shd w:val="clear" w:color="auto" w:fill="auto"/>
            <w:vAlign w:val="center"/>
          </w:tcPr>
          <w:p w14:paraId="610EDC83"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noWrap/>
            <w:vAlign w:val="center"/>
          </w:tcPr>
          <w:p w14:paraId="122E7538"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1B53A0D7"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1</w:t>
            </w:r>
          </w:p>
        </w:tc>
        <w:tc>
          <w:tcPr>
            <w:tcW w:w="447" w:type="dxa"/>
            <w:tcBorders>
              <w:top w:val="nil"/>
              <w:left w:val="nil"/>
              <w:bottom w:val="single" w:sz="4" w:space="0" w:color="auto"/>
              <w:right w:val="single" w:sz="4" w:space="0" w:color="auto"/>
            </w:tcBorders>
            <w:shd w:val="clear" w:color="auto" w:fill="auto"/>
            <w:vAlign w:val="center"/>
          </w:tcPr>
          <w:p w14:paraId="724E141F" w14:textId="77777777" w:rsidR="0083684F" w:rsidRPr="009B576F" w:rsidRDefault="00151A21" w:rsidP="009B576F">
            <w:pPr>
              <w:spacing w:after="0"/>
              <w:jc w:val="center"/>
              <w:rPr>
                <w:rFonts w:ascii="Arial" w:hAnsi="Arial" w:cs="Arial"/>
                <w:sz w:val="14"/>
                <w:szCs w:val="14"/>
              </w:rPr>
            </w:pPr>
            <w:r w:rsidRPr="009B576F">
              <w:rPr>
                <w:rFonts w:ascii="Arial" w:hAnsi="Arial" w:cs="Arial"/>
                <w:sz w:val="14"/>
                <w:szCs w:val="14"/>
              </w:rPr>
              <w:t>0</w:t>
            </w:r>
          </w:p>
        </w:tc>
      </w:tr>
      <w:tr w:rsidR="0083684F" w:rsidRPr="009B576F" w14:paraId="509905B3" w14:textId="77777777">
        <w:trPr>
          <w:trHeight w:val="227"/>
        </w:trPr>
        <w:tc>
          <w:tcPr>
            <w:tcW w:w="1298"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5C2ECD65"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celkem</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0A8A94A1" w14:textId="6DE0B983"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272</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01749E69" w14:textId="6139BA9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709</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71EDE547" w14:textId="7EB92C1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4</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4E81CB68" w14:textId="20DE6A3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651</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64652879" w14:textId="0F9EA35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27</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17CEA60B" w14:textId="53EE14A1"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27</w:t>
            </w:r>
          </w:p>
        </w:tc>
        <w:tc>
          <w:tcPr>
            <w:tcW w:w="446" w:type="dxa"/>
            <w:tcBorders>
              <w:top w:val="single" w:sz="4" w:space="0" w:color="auto"/>
              <w:left w:val="nil"/>
              <w:bottom w:val="single" w:sz="4" w:space="0" w:color="auto"/>
              <w:right w:val="single" w:sz="4" w:space="0" w:color="auto"/>
            </w:tcBorders>
            <w:shd w:val="clear" w:color="auto" w:fill="99CCFF"/>
            <w:noWrap/>
            <w:vAlign w:val="center"/>
          </w:tcPr>
          <w:p w14:paraId="6DC49FAD" w14:textId="6F9A4944"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853</w:t>
            </w:r>
          </w:p>
        </w:tc>
        <w:tc>
          <w:tcPr>
            <w:tcW w:w="530" w:type="dxa"/>
            <w:tcBorders>
              <w:top w:val="single" w:sz="4" w:space="0" w:color="auto"/>
              <w:left w:val="nil"/>
              <w:bottom w:val="single" w:sz="4" w:space="0" w:color="auto"/>
              <w:right w:val="single" w:sz="4" w:space="0" w:color="auto"/>
            </w:tcBorders>
            <w:shd w:val="clear" w:color="auto" w:fill="99CCFF"/>
            <w:noWrap/>
            <w:vAlign w:val="center"/>
          </w:tcPr>
          <w:p w14:paraId="2B2EAC15" w14:textId="0CF99B4F"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991</w:t>
            </w:r>
          </w:p>
        </w:tc>
        <w:tc>
          <w:tcPr>
            <w:tcW w:w="440" w:type="dxa"/>
            <w:tcBorders>
              <w:top w:val="single" w:sz="4" w:space="0" w:color="auto"/>
              <w:left w:val="nil"/>
              <w:bottom w:val="single" w:sz="4" w:space="0" w:color="auto"/>
              <w:right w:val="single" w:sz="4" w:space="0" w:color="auto"/>
            </w:tcBorders>
            <w:shd w:val="clear" w:color="auto" w:fill="99CCFF"/>
            <w:noWrap/>
            <w:vAlign w:val="center"/>
          </w:tcPr>
          <w:p w14:paraId="388C5B66" w14:textId="5EC7E4DD"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190</w:t>
            </w:r>
          </w:p>
        </w:tc>
        <w:tc>
          <w:tcPr>
            <w:tcW w:w="440" w:type="dxa"/>
            <w:tcBorders>
              <w:top w:val="single" w:sz="4" w:space="0" w:color="auto"/>
              <w:left w:val="nil"/>
              <w:bottom w:val="single" w:sz="4" w:space="0" w:color="auto"/>
              <w:right w:val="single" w:sz="4" w:space="0" w:color="auto"/>
            </w:tcBorders>
            <w:shd w:val="clear" w:color="auto" w:fill="99CCFF"/>
            <w:noWrap/>
            <w:vAlign w:val="center"/>
          </w:tcPr>
          <w:p w14:paraId="7B9B339D" w14:textId="35A3D0D8"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510</w:t>
            </w:r>
          </w:p>
        </w:tc>
        <w:tc>
          <w:tcPr>
            <w:tcW w:w="377" w:type="dxa"/>
            <w:tcBorders>
              <w:top w:val="single" w:sz="4" w:space="0" w:color="auto"/>
              <w:left w:val="nil"/>
              <w:bottom w:val="single" w:sz="4" w:space="0" w:color="auto"/>
              <w:right w:val="single" w:sz="4" w:space="0" w:color="auto"/>
            </w:tcBorders>
            <w:shd w:val="clear" w:color="auto" w:fill="99CCFF"/>
            <w:noWrap/>
            <w:vAlign w:val="center"/>
          </w:tcPr>
          <w:p w14:paraId="0C180CE4" w14:textId="688FD126"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110</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11B34E3D" w14:textId="7057811C"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41</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26CD319C" w14:textId="6800F4FF"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195</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28F4F109" w14:textId="07C3D526"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593</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57CFA50F" w14:textId="7ED4C59A"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138</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53FC1288" w14:textId="77777777" w:rsidR="0083684F" w:rsidRPr="009B576F" w:rsidRDefault="00151A21" w:rsidP="009B576F">
            <w:pPr>
              <w:spacing w:after="0"/>
              <w:jc w:val="center"/>
              <w:rPr>
                <w:rFonts w:ascii="Arial" w:hAnsi="Arial" w:cs="Arial"/>
                <w:b/>
                <w:bCs/>
                <w:sz w:val="14"/>
                <w:szCs w:val="14"/>
              </w:rPr>
            </w:pPr>
            <w:r w:rsidRPr="009B576F">
              <w:rPr>
                <w:rFonts w:ascii="Arial" w:hAnsi="Arial" w:cs="Arial"/>
                <w:b/>
                <w:bCs/>
                <w:sz w:val="14"/>
                <w:szCs w:val="14"/>
              </w:rPr>
              <w:t>35</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085FBC55" w14:textId="43ADAAF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123</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5BC8C2F2" w14:textId="7885AA76"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117</w:t>
            </w:r>
          </w:p>
        </w:tc>
        <w:tc>
          <w:tcPr>
            <w:tcW w:w="447" w:type="dxa"/>
            <w:tcBorders>
              <w:top w:val="single" w:sz="4" w:space="0" w:color="auto"/>
              <w:left w:val="nil"/>
              <w:bottom w:val="single" w:sz="4" w:space="0" w:color="auto"/>
              <w:right w:val="single" w:sz="4" w:space="0" w:color="auto"/>
            </w:tcBorders>
            <w:shd w:val="clear" w:color="auto" w:fill="99CCFF"/>
            <w:noWrap/>
            <w:vAlign w:val="center"/>
          </w:tcPr>
          <w:p w14:paraId="3FEBB55A" w14:textId="3AE9690E" w:rsidR="0083684F" w:rsidRPr="009B576F" w:rsidRDefault="004F416D" w:rsidP="009B576F">
            <w:pPr>
              <w:spacing w:after="0"/>
              <w:jc w:val="center"/>
              <w:rPr>
                <w:rFonts w:ascii="Arial" w:hAnsi="Arial" w:cs="Arial"/>
                <w:b/>
                <w:bCs/>
                <w:sz w:val="14"/>
                <w:szCs w:val="14"/>
              </w:rPr>
            </w:pPr>
            <w:r>
              <w:rPr>
                <w:rFonts w:ascii="Arial" w:hAnsi="Arial" w:cs="Arial"/>
                <w:b/>
                <w:bCs/>
                <w:sz w:val="14"/>
                <w:szCs w:val="14"/>
              </w:rPr>
              <w:t>167</w:t>
            </w:r>
          </w:p>
        </w:tc>
      </w:tr>
    </w:tbl>
    <w:p w14:paraId="197C9339" w14:textId="77777777" w:rsidR="0083684F" w:rsidRPr="00351FFD" w:rsidRDefault="0083684F" w:rsidP="0083684F">
      <w:pPr>
        <w:pStyle w:val="Bezmezer1"/>
        <w:rPr>
          <w:rFonts w:ascii="Arial" w:hAnsi="Arial" w:cs="Arial"/>
          <w:i/>
          <w:sz w:val="16"/>
          <w:szCs w:val="16"/>
          <w:shd w:val="clear" w:color="auto" w:fill="FFFFFF"/>
        </w:rPr>
      </w:pPr>
      <w:r w:rsidRPr="00351FFD">
        <w:rPr>
          <w:rFonts w:ascii="Arial" w:hAnsi="Arial" w:cs="Arial"/>
          <w:i/>
          <w:sz w:val="16"/>
          <w:szCs w:val="16"/>
          <w:shd w:val="clear" w:color="auto" w:fill="FFFFFF"/>
        </w:rPr>
        <w:t>zdroj: ĆSÚ</w:t>
      </w:r>
    </w:p>
    <w:p w14:paraId="5B28BA76" w14:textId="77777777" w:rsidR="0083684F" w:rsidRDefault="0083684F" w:rsidP="0083684F">
      <w:pPr>
        <w:pStyle w:val="Bezmezer1"/>
        <w:rPr>
          <w:shd w:val="clear" w:color="auto" w:fill="FFFFFF"/>
        </w:rPr>
      </w:pPr>
    </w:p>
    <w:p w14:paraId="5352452F" w14:textId="0602FB42" w:rsidR="0083684F" w:rsidRPr="00D13905" w:rsidRDefault="00D13905" w:rsidP="00D13905">
      <w:pPr>
        <w:pStyle w:val="Titulek"/>
        <w:rPr>
          <w:rFonts w:ascii="Arial" w:hAnsi="Arial" w:cs="Arial"/>
          <w:sz w:val="16"/>
          <w:szCs w:val="16"/>
          <w:shd w:val="clear" w:color="auto" w:fill="FFFFFF"/>
        </w:rPr>
      </w:pPr>
      <w:bookmarkStart w:id="304" w:name="_Toc488066622"/>
      <w:r w:rsidRPr="00D13905">
        <w:rPr>
          <w:rFonts w:ascii="Arial" w:hAnsi="Arial" w:cs="Arial"/>
          <w:sz w:val="16"/>
          <w:szCs w:val="16"/>
        </w:rPr>
        <w:t xml:space="preserve">Tabulka č.  </w:t>
      </w:r>
      <w:r w:rsidR="00376FBE">
        <w:rPr>
          <w:rFonts w:ascii="Arial" w:hAnsi="Arial" w:cs="Arial"/>
          <w:sz w:val="16"/>
          <w:szCs w:val="16"/>
        </w:rPr>
        <w:t>36</w:t>
      </w:r>
      <w:r w:rsidR="0083684F" w:rsidRPr="00D13905">
        <w:rPr>
          <w:rFonts w:ascii="Arial" w:hAnsi="Arial" w:cs="Arial"/>
          <w:b w:val="0"/>
          <w:sz w:val="16"/>
          <w:szCs w:val="16"/>
        </w:rPr>
        <w:t>:</w:t>
      </w:r>
      <w:r w:rsidR="0083684F" w:rsidRPr="00D13905">
        <w:rPr>
          <w:rFonts w:ascii="Arial" w:hAnsi="Arial" w:cs="Arial"/>
          <w:sz w:val="16"/>
          <w:szCs w:val="16"/>
        </w:rPr>
        <w:t xml:space="preserve"> </w:t>
      </w:r>
      <w:r w:rsidR="0083684F" w:rsidRPr="00D13905">
        <w:rPr>
          <w:rFonts w:ascii="Arial" w:hAnsi="Arial" w:cs="Arial"/>
          <w:sz w:val="16"/>
          <w:szCs w:val="16"/>
          <w:shd w:val="clear" w:color="auto" w:fill="FFFFFF"/>
        </w:rPr>
        <w:t>Hospodářské subjekty podle právní formy, k 31.12.</w:t>
      </w:r>
      <w:bookmarkEnd w:id="304"/>
      <w:r w:rsidR="00175E45" w:rsidRPr="00D13905">
        <w:rPr>
          <w:rFonts w:ascii="Arial" w:hAnsi="Arial" w:cs="Arial"/>
          <w:sz w:val="16"/>
          <w:szCs w:val="16"/>
          <w:shd w:val="clear" w:color="auto" w:fill="FFFFFF"/>
        </w:rPr>
        <w:t>201</w:t>
      </w:r>
      <w:r w:rsidR="00175E45">
        <w:rPr>
          <w:rFonts w:ascii="Arial" w:hAnsi="Arial" w:cs="Arial"/>
          <w:sz w:val="16"/>
          <w:szCs w:val="16"/>
          <w:shd w:val="clear" w:color="auto" w:fill="FFFFFF"/>
        </w:rPr>
        <w:t>7</w:t>
      </w:r>
    </w:p>
    <w:tbl>
      <w:tblPr>
        <w:tblW w:w="9570" w:type="dxa"/>
        <w:tblInd w:w="-150" w:type="dxa"/>
        <w:tblCellMar>
          <w:left w:w="70" w:type="dxa"/>
          <w:right w:w="70" w:type="dxa"/>
        </w:tblCellMar>
        <w:tblLook w:val="0000" w:firstRow="0" w:lastRow="0" w:firstColumn="0" w:lastColumn="0" w:noHBand="0" w:noVBand="0"/>
      </w:tblPr>
      <w:tblGrid>
        <w:gridCol w:w="1360"/>
        <w:gridCol w:w="730"/>
        <w:gridCol w:w="990"/>
        <w:gridCol w:w="990"/>
        <w:gridCol w:w="990"/>
        <w:gridCol w:w="1100"/>
        <w:gridCol w:w="1210"/>
        <w:gridCol w:w="1100"/>
        <w:gridCol w:w="1100"/>
      </w:tblGrid>
      <w:tr w:rsidR="0083684F" w:rsidRPr="00351FFD" w14:paraId="20F0D16B" w14:textId="77777777">
        <w:trPr>
          <w:trHeight w:val="1948"/>
        </w:trPr>
        <w:tc>
          <w:tcPr>
            <w:tcW w:w="1360" w:type="dxa"/>
            <w:tcBorders>
              <w:top w:val="single" w:sz="4" w:space="0" w:color="auto"/>
              <w:left w:val="single" w:sz="4" w:space="0" w:color="auto"/>
              <w:bottom w:val="single" w:sz="4" w:space="0" w:color="auto"/>
              <w:right w:val="single" w:sz="4" w:space="0" w:color="auto"/>
            </w:tcBorders>
            <w:shd w:val="clear" w:color="auto" w:fill="33CC33"/>
            <w:vAlign w:val="center"/>
          </w:tcPr>
          <w:p w14:paraId="1634FE02" w14:textId="77777777" w:rsidR="0083684F" w:rsidRPr="009B576F" w:rsidRDefault="0083684F" w:rsidP="009B576F">
            <w:pPr>
              <w:spacing w:after="0"/>
              <w:jc w:val="center"/>
              <w:rPr>
                <w:rFonts w:ascii="Arial" w:hAnsi="Arial" w:cs="Arial"/>
                <w:b/>
                <w:bCs/>
                <w:sz w:val="14"/>
                <w:szCs w:val="14"/>
              </w:rPr>
            </w:pPr>
            <w:r w:rsidRPr="009B576F">
              <w:rPr>
                <w:rFonts w:ascii="Arial" w:hAnsi="Arial" w:cs="Arial"/>
                <w:b/>
                <w:bCs/>
                <w:sz w:val="14"/>
                <w:szCs w:val="14"/>
              </w:rPr>
              <w:t>Obec název</w:t>
            </w:r>
          </w:p>
        </w:tc>
        <w:tc>
          <w:tcPr>
            <w:tcW w:w="730" w:type="dxa"/>
            <w:tcBorders>
              <w:top w:val="single" w:sz="4" w:space="0" w:color="auto"/>
              <w:left w:val="nil"/>
              <w:bottom w:val="single" w:sz="4" w:space="0" w:color="auto"/>
              <w:right w:val="single" w:sz="4" w:space="0" w:color="auto"/>
            </w:tcBorders>
            <w:shd w:val="clear" w:color="auto" w:fill="33CC33"/>
            <w:textDirection w:val="btLr"/>
            <w:vAlign w:val="center"/>
          </w:tcPr>
          <w:p w14:paraId="0A0155B7" w14:textId="2810B170"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Státní organizace</w:t>
            </w:r>
          </w:p>
        </w:tc>
        <w:tc>
          <w:tcPr>
            <w:tcW w:w="990" w:type="dxa"/>
            <w:tcBorders>
              <w:top w:val="single" w:sz="4" w:space="0" w:color="auto"/>
              <w:left w:val="nil"/>
              <w:bottom w:val="single" w:sz="4" w:space="0" w:color="auto"/>
              <w:right w:val="single" w:sz="4" w:space="0" w:color="auto"/>
            </w:tcBorders>
            <w:shd w:val="clear" w:color="auto" w:fill="33CC33"/>
            <w:textDirection w:val="btLr"/>
            <w:vAlign w:val="center"/>
          </w:tcPr>
          <w:p w14:paraId="70420FCA" w14:textId="77777777" w:rsidR="00144CF8" w:rsidRDefault="0083684F" w:rsidP="009B576F">
            <w:pPr>
              <w:spacing w:after="0"/>
              <w:jc w:val="center"/>
              <w:rPr>
                <w:rFonts w:ascii="Arial" w:hAnsi="Arial" w:cs="Arial"/>
                <w:b/>
                <w:sz w:val="14"/>
                <w:szCs w:val="14"/>
              </w:rPr>
            </w:pPr>
            <w:r w:rsidRPr="009B576F">
              <w:rPr>
                <w:rFonts w:ascii="Arial" w:hAnsi="Arial" w:cs="Arial"/>
                <w:b/>
                <w:sz w:val="14"/>
                <w:szCs w:val="14"/>
              </w:rPr>
              <w:t xml:space="preserve">Akciové společnosti </w:t>
            </w:r>
          </w:p>
          <w:p w14:paraId="3164AF12"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(z obchod. společností celkem)</w:t>
            </w:r>
          </w:p>
        </w:tc>
        <w:tc>
          <w:tcPr>
            <w:tcW w:w="990" w:type="dxa"/>
            <w:tcBorders>
              <w:top w:val="single" w:sz="4" w:space="0" w:color="auto"/>
              <w:left w:val="nil"/>
              <w:bottom w:val="single" w:sz="4" w:space="0" w:color="auto"/>
              <w:right w:val="single" w:sz="4" w:space="0" w:color="auto"/>
            </w:tcBorders>
            <w:shd w:val="clear" w:color="auto" w:fill="33CC33"/>
            <w:textDirection w:val="btLr"/>
            <w:vAlign w:val="center"/>
          </w:tcPr>
          <w:p w14:paraId="7E9D1496"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Obchodní společnosti</w:t>
            </w:r>
          </w:p>
        </w:tc>
        <w:tc>
          <w:tcPr>
            <w:tcW w:w="990" w:type="dxa"/>
            <w:tcBorders>
              <w:top w:val="single" w:sz="4" w:space="0" w:color="auto"/>
              <w:left w:val="nil"/>
              <w:bottom w:val="single" w:sz="4" w:space="0" w:color="auto"/>
              <w:right w:val="single" w:sz="4" w:space="0" w:color="auto"/>
            </w:tcBorders>
            <w:shd w:val="clear" w:color="auto" w:fill="33CC33"/>
            <w:textDirection w:val="btLr"/>
            <w:vAlign w:val="center"/>
          </w:tcPr>
          <w:p w14:paraId="6B2BB088"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Družstevní organizace</w:t>
            </w:r>
          </w:p>
        </w:tc>
        <w:tc>
          <w:tcPr>
            <w:tcW w:w="1100" w:type="dxa"/>
            <w:tcBorders>
              <w:top w:val="single" w:sz="4" w:space="0" w:color="auto"/>
              <w:left w:val="nil"/>
              <w:bottom w:val="single" w:sz="4" w:space="0" w:color="auto"/>
              <w:right w:val="single" w:sz="4" w:space="0" w:color="auto"/>
            </w:tcBorders>
            <w:shd w:val="clear" w:color="auto" w:fill="33CC33"/>
            <w:textDirection w:val="btLr"/>
            <w:vAlign w:val="center"/>
          </w:tcPr>
          <w:p w14:paraId="06203CEF"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Živnostníci</w:t>
            </w:r>
          </w:p>
        </w:tc>
        <w:tc>
          <w:tcPr>
            <w:tcW w:w="1210" w:type="dxa"/>
            <w:tcBorders>
              <w:top w:val="single" w:sz="4" w:space="0" w:color="auto"/>
              <w:left w:val="nil"/>
              <w:bottom w:val="single" w:sz="4" w:space="0" w:color="auto"/>
              <w:right w:val="single" w:sz="4" w:space="0" w:color="auto"/>
            </w:tcBorders>
            <w:shd w:val="clear" w:color="auto" w:fill="33CC33"/>
            <w:textDirection w:val="btLr"/>
            <w:vAlign w:val="center"/>
          </w:tcPr>
          <w:p w14:paraId="1DCE431D"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Svobodná povolání</w:t>
            </w:r>
          </w:p>
        </w:tc>
        <w:tc>
          <w:tcPr>
            <w:tcW w:w="1100" w:type="dxa"/>
            <w:tcBorders>
              <w:top w:val="single" w:sz="4" w:space="0" w:color="auto"/>
              <w:left w:val="nil"/>
              <w:bottom w:val="single" w:sz="4" w:space="0" w:color="auto"/>
              <w:right w:val="single" w:sz="4" w:space="0" w:color="auto"/>
            </w:tcBorders>
            <w:shd w:val="clear" w:color="auto" w:fill="33CC33"/>
            <w:textDirection w:val="btLr"/>
            <w:vAlign w:val="center"/>
          </w:tcPr>
          <w:p w14:paraId="0CF18269"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Zemědělští podnikatelé</w:t>
            </w:r>
          </w:p>
        </w:tc>
        <w:tc>
          <w:tcPr>
            <w:tcW w:w="1100" w:type="dxa"/>
            <w:tcBorders>
              <w:top w:val="single" w:sz="4" w:space="0" w:color="auto"/>
              <w:left w:val="nil"/>
              <w:bottom w:val="single" w:sz="4" w:space="0" w:color="auto"/>
              <w:right w:val="single" w:sz="4" w:space="0" w:color="auto"/>
            </w:tcBorders>
            <w:shd w:val="clear" w:color="auto" w:fill="33CC33"/>
            <w:textDirection w:val="btLr"/>
            <w:vAlign w:val="center"/>
          </w:tcPr>
          <w:p w14:paraId="2824A593" w14:textId="77777777" w:rsidR="0083684F" w:rsidRPr="009B576F" w:rsidRDefault="0083684F" w:rsidP="009B576F">
            <w:pPr>
              <w:spacing w:after="0"/>
              <w:jc w:val="center"/>
              <w:rPr>
                <w:rFonts w:ascii="Arial" w:hAnsi="Arial" w:cs="Arial"/>
                <w:b/>
                <w:sz w:val="14"/>
                <w:szCs w:val="14"/>
              </w:rPr>
            </w:pPr>
            <w:r w:rsidRPr="009B576F">
              <w:rPr>
                <w:rFonts w:ascii="Arial" w:hAnsi="Arial" w:cs="Arial"/>
                <w:b/>
                <w:sz w:val="14"/>
                <w:szCs w:val="14"/>
              </w:rPr>
              <w:t xml:space="preserve">Ostatní </w:t>
            </w:r>
          </w:p>
        </w:tc>
      </w:tr>
      <w:tr w:rsidR="0083684F" w:rsidRPr="00351FFD" w14:paraId="6E958D32" w14:textId="77777777">
        <w:trPr>
          <w:trHeight w:val="227"/>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EC79E"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Abertamy</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535CD8C1"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2BF45495" w14:textId="032D9D78" w:rsidR="0083684F" w:rsidRPr="009B576F" w:rsidRDefault="004F416D" w:rsidP="009B576F">
            <w:pPr>
              <w:spacing w:after="0"/>
              <w:jc w:val="center"/>
              <w:rPr>
                <w:rFonts w:ascii="Arial" w:hAnsi="Arial" w:cs="Arial"/>
                <w:sz w:val="14"/>
                <w:szCs w:val="14"/>
              </w:rPr>
            </w:pPr>
            <w:r>
              <w:rPr>
                <w:rFonts w:ascii="Arial" w:hAnsi="Arial" w:cs="Arial"/>
                <w:sz w:val="14"/>
                <w:szCs w:val="14"/>
              </w:rPr>
              <w:t>2</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75DA441" w14:textId="07FEC749" w:rsidR="0083684F" w:rsidRPr="009B576F" w:rsidRDefault="004F416D" w:rsidP="009B576F">
            <w:pPr>
              <w:spacing w:after="0"/>
              <w:jc w:val="center"/>
              <w:rPr>
                <w:rFonts w:ascii="Arial" w:hAnsi="Arial" w:cs="Arial"/>
                <w:sz w:val="14"/>
                <w:szCs w:val="14"/>
              </w:rPr>
            </w:pPr>
            <w:r>
              <w:rPr>
                <w:rFonts w:ascii="Arial" w:hAnsi="Arial" w:cs="Arial"/>
                <w:sz w:val="14"/>
                <w:szCs w:val="14"/>
              </w:rPr>
              <w:t>18</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3E73406F" w14:textId="542FE1F6" w:rsidR="0083684F" w:rsidRPr="009B576F" w:rsidRDefault="004F416D" w:rsidP="009B576F">
            <w:pPr>
              <w:spacing w:after="0"/>
              <w:jc w:val="center"/>
              <w:rPr>
                <w:rFonts w:ascii="Arial" w:hAnsi="Arial" w:cs="Arial"/>
                <w:sz w:val="14"/>
                <w:szCs w:val="14"/>
              </w:rPr>
            </w:pPr>
            <w:r>
              <w:rPr>
                <w:rFonts w:ascii="Arial" w:hAnsi="Arial" w:cs="Arial"/>
                <w:sz w:val="14"/>
                <w:szCs w:val="14"/>
              </w:rPr>
              <w:t>1</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667BAE99" w14:textId="4BFC6BCE" w:rsidR="0083684F" w:rsidRPr="009B576F" w:rsidRDefault="004F416D" w:rsidP="009B576F">
            <w:pPr>
              <w:spacing w:after="0"/>
              <w:jc w:val="center"/>
              <w:rPr>
                <w:rFonts w:ascii="Arial" w:hAnsi="Arial" w:cs="Arial"/>
                <w:sz w:val="14"/>
                <w:szCs w:val="14"/>
              </w:rPr>
            </w:pPr>
            <w:r>
              <w:rPr>
                <w:rFonts w:ascii="Arial" w:hAnsi="Arial" w:cs="Arial"/>
                <w:sz w:val="14"/>
                <w:szCs w:val="14"/>
              </w:rPr>
              <w:t>111</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31E62057" w14:textId="2DC09966" w:rsidR="0083684F" w:rsidRPr="009B576F" w:rsidRDefault="004F416D" w:rsidP="009B576F">
            <w:pPr>
              <w:spacing w:after="0"/>
              <w:jc w:val="center"/>
              <w:rPr>
                <w:rFonts w:ascii="Arial" w:hAnsi="Arial" w:cs="Arial"/>
                <w:sz w:val="14"/>
                <w:szCs w:val="14"/>
              </w:rPr>
            </w:pPr>
            <w:r>
              <w:rPr>
                <w:rFonts w:ascii="Arial" w:hAnsi="Arial" w:cs="Arial"/>
                <w:sz w:val="14"/>
                <w:szCs w:val="14"/>
              </w:rPr>
              <w:t>2</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64736DA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3B4203B8" w14:textId="50C9B68B" w:rsidR="0083684F" w:rsidRPr="009B576F" w:rsidRDefault="004F416D" w:rsidP="009B576F">
            <w:pPr>
              <w:spacing w:after="0"/>
              <w:jc w:val="center"/>
              <w:rPr>
                <w:rFonts w:ascii="Arial" w:hAnsi="Arial" w:cs="Arial"/>
                <w:sz w:val="14"/>
                <w:szCs w:val="14"/>
              </w:rPr>
            </w:pPr>
            <w:r>
              <w:rPr>
                <w:rFonts w:ascii="Arial" w:hAnsi="Arial" w:cs="Arial"/>
                <w:sz w:val="14"/>
                <w:szCs w:val="14"/>
              </w:rPr>
              <w:t>7</w:t>
            </w:r>
          </w:p>
        </w:tc>
      </w:tr>
      <w:tr w:rsidR="0083684F" w:rsidRPr="00351FFD" w14:paraId="3DDAC537"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A56B1D2"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Boží Dar</w:t>
            </w:r>
          </w:p>
        </w:tc>
        <w:tc>
          <w:tcPr>
            <w:tcW w:w="730" w:type="dxa"/>
            <w:tcBorders>
              <w:top w:val="nil"/>
              <w:left w:val="nil"/>
              <w:bottom w:val="single" w:sz="4" w:space="0" w:color="auto"/>
              <w:right w:val="single" w:sz="4" w:space="0" w:color="auto"/>
            </w:tcBorders>
            <w:shd w:val="clear" w:color="auto" w:fill="auto"/>
            <w:noWrap/>
            <w:vAlign w:val="center"/>
          </w:tcPr>
          <w:p w14:paraId="6AF0AC7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2E152FB7" w14:textId="656CE030" w:rsidR="0083684F" w:rsidRPr="009B576F" w:rsidRDefault="00175E45" w:rsidP="009B576F">
            <w:pPr>
              <w:spacing w:after="0"/>
              <w:jc w:val="center"/>
              <w:rPr>
                <w:rFonts w:ascii="Arial" w:hAnsi="Arial" w:cs="Arial"/>
                <w:sz w:val="14"/>
                <w:szCs w:val="14"/>
              </w:rPr>
            </w:pPr>
            <w:r>
              <w:rPr>
                <w:rFonts w:ascii="Arial" w:hAnsi="Arial" w:cs="Arial"/>
                <w:sz w:val="14"/>
                <w:szCs w:val="14"/>
              </w:rPr>
              <w:t>3</w:t>
            </w:r>
          </w:p>
        </w:tc>
        <w:tc>
          <w:tcPr>
            <w:tcW w:w="990" w:type="dxa"/>
            <w:tcBorders>
              <w:top w:val="nil"/>
              <w:left w:val="nil"/>
              <w:bottom w:val="single" w:sz="4" w:space="0" w:color="auto"/>
              <w:right w:val="single" w:sz="4" w:space="0" w:color="auto"/>
            </w:tcBorders>
            <w:shd w:val="clear" w:color="auto" w:fill="auto"/>
            <w:noWrap/>
            <w:vAlign w:val="center"/>
          </w:tcPr>
          <w:p w14:paraId="7DD45B44" w14:textId="1CE18EA5" w:rsidR="0083684F" w:rsidRPr="009B576F" w:rsidRDefault="00175E45" w:rsidP="009B576F">
            <w:pPr>
              <w:spacing w:after="0"/>
              <w:jc w:val="center"/>
              <w:rPr>
                <w:rFonts w:ascii="Arial" w:hAnsi="Arial" w:cs="Arial"/>
                <w:sz w:val="14"/>
                <w:szCs w:val="14"/>
              </w:rPr>
            </w:pPr>
            <w:r>
              <w:rPr>
                <w:rFonts w:ascii="Arial" w:hAnsi="Arial" w:cs="Arial"/>
                <w:sz w:val="14"/>
                <w:szCs w:val="14"/>
              </w:rPr>
              <w:t>18</w:t>
            </w:r>
          </w:p>
        </w:tc>
        <w:tc>
          <w:tcPr>
            <w:tcW w:w="990" w:type="dxa"/>
            <w:tcBorders>
              <w:top w:val="nil"/>
              <w:left w:val="nil"/>
              <w:bottom w:val="single" w:sz="4" w:space="0" w:color="auto"/>
              <w:right w:val="single" w:sz="4" w:space="0" w:color="auto"/>
            </w:tcBorders>
            <w:shd w:val="clear" w:color="auto" w:fill="auto"/>
            <w:noWrap/>
            <w:vAlign w:val="center"/>
          </w:tcPr>
          <w:p w14:paraId="56BE2D19"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8D4F96A" w14:textId="142A176D" w:rsidR="0083684F" w:rsidRPr="009B576F" w:rsidRDefault="00175E45" w:rsidP="009B576F">
            <w:pPr>
              <w:spacing w:after="0"/>
              <w:jc w:val="center"/>
              <w:rPr>
                <w:rFonts w:ascii="Arial" w:hAnsi="Arial" w:cs="Arial"/>
                <w:sz w:val="14"/>
                <w:szCs w:val="14"/>
              </w:rPr>
            </w:pPr>
            <w:r>
              <w:rPr>
                <w:rFonts w:ascii="Arial" w:hAnsi="Arial" w:cs="Arial"/>
                <w:sz w:val="14"/>
                <w:szCs w:val="14"/>
              </w:rPr>
              <w:t>53</w:t>
            </w:r>
          </w:p>
        </w:tc>
        <w:tc>
          <w:tcPr>
            <w:tcW w:w="1210" w:type="dxa"/>
            <w:tcBorders>
              <w:top w:val="nil"/>
              <w:left w:val="nil"/>
              <w:bottom w:val="single" w:sz="4" w:space="0" w:color="auto"/>
              <w:right w:val="single" w:sz="4" w:space="0" w:color="auto"/>
            </w:tcBorders>
            <w:shd w:val="clear" w:color="auto" w:fill="auto"/>
            <w:noWrap/>
            <w:vAlign w:val="center"/>
          </w:tcPr>
          <w:p w14:paraId="7D712F78" w14:textId="2DD16F04" w:rsidR="0083684F" w:rsidRPr="009B576F" w:rsidRDefault="00175E45" w:rsidP="009B576F">
            <w:pPr>
              <w:spacing w:after="0"/>
              <w:jc w:val="center"/>
              <w:rPr>
                <w:rFonts w:ascii="Arial" w:hAnsi="Arial" w:cs="Arial"/>
                <w:sz w:val="14"/>
                <w:szCs w:val="14"/>
              </w:rPr>
            </w:pPr>
            <w:r>
              <w:rPr>
                <w:rFonts w:ascii="Arial" w:hAnsi="Arial" w:cs="Arial"/>
                <w:sz w:val="14"/>
                <w:szCs w:val="14"/>
              </w:rPr>
              <w:t>3</w:t>
            </w:r>
          </w:p>
        </w:tc>
        <w:tc>
          <w:tcPr>
            <w:tcW w:w="1100" w:type="dxa"/>
            <w:tcBorders>
              <w:top w:val="nil"/>
              <w:left w:val="nil"/>
              <w:bottom w:val="single" w:sz="4" w:space="0" w:color="auto"/>
              <w:right w:val="single" w:sz="4" w:space="0" w:color="auto"/>
            </w:tcBorders>
            <w:shd w:val="clear" w:color="auto" w:fill="auto"/>
            <w:noWrap/>
            <w:vAlign w:val="center"/>
          </w:tcPr>
          <w:p w14:paraId="7A37183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2EA9A990" w14:textId="569CABB1" w:rsidR="0083684F" w:rsidRPr="009B576F" w:rsidRDefault="00175E45" w:rsidP="009B576F">
            <w:pPr>
              <w:spacing w:after="0"/>
              <w:jc w:val="center"/>
              <w:rPr>
                <w:rFonts w:ascii="Arial" w:hAnsi="Arial" w:cs="Arial"/>
                <w:sz w:val="14"/>
                <w:szCs w:val="14"/>
              </w:rPr>
            </w:pPr>
            <w:r>
              <w:rPr>
                <w:rFonts w:ascii="Arial" w:hAnsi="Arial" w:cs="Arial"/>
                <w:sz w:val="14"/>
                <w:szCs w:val="14"/>
              </w:rPr>
              <w:t>4</w:t>
            </w:r>
          </w:p>
        </w:tc>
      </w:tr>
      <w:tr w:rsidR="0083684F" w:rsidRPr="00351FFD" w14:paraId="05B259F8"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0CCCA8E6"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Božičany</w:t>
            </w:r>
          </w:p>
        </w:tc>
        <w:tc>
          <w:tcPr>
            <w:tcW w:w="730" w:type="dxa"/>
            <w:tcBorders>
              <w:top w:val="nil"/>
              <w:left w:val="nil"/>
              <w:bottom w:val="single" w:sz="4" w:space="0" w:color="auto"/>
              <w:right w:val="single" w:sz="4" w:space="0" w:color="auto"/>
            </w:tcBorders>
            <w:shd w:val="clear" w:color="auto" w:fill="auto"/>
            <w:noWrap/>
            <w:vAlign w:val="center"/>
          </w:tcPr>
          <w:p w14:paraId="227831D5"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81C8DA5"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A72E7E7" w14:textId="53738AD4" w:rsidR="0083684F" w:rsidRPr="009B576F" w:rsidRDefault="00175E45" w:rsidP="009B576F">
            <w:pPr>
              <w:spacing w:after="0"/>
              <w:jc w:val="center"/>
              <w:rPr>
                <w:rFonts w:ascii="Arial" w:hAnsi="Arial" w:cs="Arial"/>
                <w:sz w:val="14"/>
                <w:szCs w:val="14"/>
              </w:rPr>
            </w:pPr>
            <w:r>
              <w:rPr>
                <w:rFonts w:ascii="Arial" w:hAnsi="Arial" w:cs="Arial"/>
                <w:sz w:val="14"/>
                <w:szCs w:val="14"/>
              </w:rPr>
              <w:t>9</w:t>
            </w:r>
          </w:p>
        </w:tc>
        <w:tc>
          <w:tcPr>
            <w:tcW w:w="990" w:type="dxa"/>
            <w:tcBorders>
              <w:top w:val="nil"/>
              <w:left w:val="nil"/>
              <w:bottom w:val="single" w:sz="4" w:space="0" w:color="auto"/>
              <w:right w:val="single" w:sz="4" w:space="0" w:color="auto"/>
            </w:tcBorders>
            <w:shd w:val="clear" w:color="auto" w:fill="auto"/>
            <w:noWrap/>
            <w:vAlign w:val="center"/>
          </w:tcPr>
          <w:p w14:paraId="2537779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BF39A45" w14:textId="12A1C594" w:rsidR="0083684F" w:rsidRPr="009B576F" w:rsidRDefault="00175E45" w:rsidP="009B576F">
            <w:pPr>
              <w:spacing w:after="0"/>
              <w:jc w:val="center"/>
              <w:rPr>
                <w:rFonts w:ascii="Arial" w:hAnsi="Arial" w:cs="Arial"/>
                <w:sz w:val="14"/>
                <w:szCs w:val="14"/>
              </w:rPr>
            </w:pPr>
            <w:r>
              <w:rPr>
                <w:rFonts w:ascii="Arial" w:hAnsi="Arial" w:cs="Arial"/>
                <w:sz w:val="14"/>
                <w:szCs w:val="14"/>
              </w:rPr>
              <w:t>42</w:t>
            </w:r>
          </w:p>
        </w:tc>
        <w:tc>
          <w:tcPr>
            <w:tcW w:w="1210" w:type="dxa"/>
            <w:tcBorders>
              <w:top w:val="nil"/>
              <w:left w:val="nil"/>
              <w:bottom w:val="single" w:sz="4" w:space="0" w:color="auto"/>
              <w:right w:val="single" w:sz="4" w:space="0" w:color="auto"/>
            </w:tcBorders>
            <w:shd w:val="clear" w:color="auto" w:fill="auto"/>
            <w:noWrap/>
            <w:vAlign w:val="center"/>
          </w:tcPr>
          <w:p w14:paraId="2B722EAC" w14:textId="63257B15" w:rsidR="0083684F" w:rsidRPr="009B576F" w:rsidRDefault="00175E45" w:rsidP="009B576F">
            <w:pPr>
              <w:spacing w:after="0"/>
              <w:jc w:val="center"/>
              <w:rPr>
                <w:rFonts w:ascii="Arial" w:hAnsi="Arial" w:cs="Arial"/>
                <w:sz w:val="14"/>
                <w:szCs w:val="14"/>
              </w:rPr>
            </w:pPr>
            <w:r>
              <w:rPr>
                <w:rFonts w:ascii="Arial" w:hAnsi="Arial" w:cs="Arial"/>
                <w:sz w:val="14"/>
                <w:szCs w:val="14"/>
              </w:rPr>
              <w:t>4</w:t>
            </w:r>
          </w:p>
        </w:tc>
        <w:tc>
          <w:tcPr>
            <w:tcW w:w="1100" w:type="dxa"/>
            <w:tcBorders>
              <w:top w:val="nil"/>
              <w:left w:val="nil"/>
              <w:bottom w:val="single" w:sz="4" w:space="0" w:color="auto"/>
              <w:right w:val="single" w:sz="4" w:space="0" w:color="auto"/>
            </w:tcBorders>
            <w:shd w:val="clear" w:color="auto" w:fill="auto"/>
            <w:noWrap/>
            <w:vAlign w:val="center"/>
          </w:tcPr>
          <w:p w14:paraId="56753BA6"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6A7E2DDD" w14:textId="2FEFB6F0" w:rsidR="0083684F" w:rsidRPr="009B576F" w:rsidRDefault="00175E45" w:rsidP="009B576F">
            <w:pPr>
              <w:spacing w:after="0"/>
              <w:jc w:val="center"/>
              <w:rPr>
                <w:rFonts w:ascii="Arial" w:hAnsi="Arial" w:cs="Arial"/>
                <w:sz w:val="14"/>
                <w:szCs w:val="14"/>
              </w:rPr>
            </w:pPr>
            <w:r>
              <w:rPr>
                <w:rFonts w:ascii="Arial" w:hAnsi="Arial" w:cs="Arial"/>
                <w:sz w:val="14"/>
                <w:szCs w:val="14"/>
              </w:rPr>
              <w:t>6</w:t>
            </w:r>
          </w:p>
        </w:tc>
      </w:tr>
      <w:tr w:rsidR="0083684F" w:rsidRPr="00351FFD" w14:paraId="089C7800"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6323B0A"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Dalovice</w:t>
            </w:r>
          </w:p>
        </w:tc>
        <w:tc>
          <w:tcPr>
            <w:tcW w:w="730" w:type="dxa"/>
            <w:tcBorders>
              <w:top w:val="nil"/>
              <w:left w:val="nil"/>
              <w:bottom w:val="single" w:sz="4" w:space="0" w:color="auto"/>
              <w:right w:val="single" w:sz="4" w:space="0" w:color="auto"/>
            </w:tcBorders>
            <w:shd w:val="clear" w:color="auto" w:fill="auto"/>
            <w:noWrap/>
            <w:vAlign w:val="center"/>
          </w:tcPr>
          <w:p w14:paraId="700FAE1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3</w:t>
            </w:r>
          </w:p>
        </w:tc>
        <w:tc>
          <w:tcPr>
            <w:tcW w:w="990" w:type="dxa"/>
            <w:tcBorders>
              <w:top w:val="nil"/>
              <w:left w:val="nil"/>
              <w:bottom w:val="single" w:sz="4" w:space="0" w:color="auto"/>
              <w:right w:val="single" w:sz="4" w:space="0" w:color="auto"/>
            </w:tcBorders>
            <w:shd w:val="clear" w:color="auto" w:fill="auto"/>
            <w:noWrap/>
            <w:vAlign w:val="center"/>
          </w:tcPr>
          <w:p w14:paraId="2496C927" w14:textId="1A49D4A8" w:rsidR="0083684F" w:rsidRPr="009B576F" w:rsidRDefault="00175E45" w:rsidP="009B576F">
            <w:pPr>
              <w:spacing w:after="0"/>
              <w:jc w:val="center"/>
              <w:rPr>
                <w:rFonts w:ascii="Arial" w:hAnsi="Arial" w:cs="Arial"/>
                <w:sz w:val="14"/>
                <w:szCs w:val="14"/>
              </w:rPr>
            </w:pPr>
            <w:r>
              <w:rPr>
                <w:rFonts w:ascii="Arial" w:hAnsi="Arial" w:cs="Arial"/>
                <w:sz w:val="14"/>
                <w:szCs w:val="14"/>
              </w:rPr>
              <w:t>7</w:t>
            </w:r>
          </w:p>
        </w:tc>
        <w:tc>
          <w:tcPr>
            <w:tcW w:w="990" w:type="dxa"/>
            <w:tcBorders>
              <w:top w:val="nil"/>
              <w:left w:val="nil"/>
              <w:bottom w:val="single" w:sz="4" w:space="0" w:color="auto"/>
              <w:right w:val="single" w:sz="4" w:space="0" w:color="auto"/>
            </w:tcBorders>
            <w:shd w:val="clear" w:color="auto" w:fill="auto"/>
            <w:noWrap/>
            <w:vAlign w:val="center"/>
          </w:tcPr>
          <w:p w14:paraId="47AFAF84" w14:textId="1D6FDEBD" w:rsidR="0083684F" w:rsidRPr="009B576F" w:rsidRDefault="00175E45" w:rsidP="009B576F">
            <w:pPr>
              <w:spacing w:after="0"/>
              <w:jc w:val="center"/>
              <w:rPr>
                <w:rFonts w:ascii="Arial" w:hAnsi="Arial" w:cs="Arial"/>
                <w:sz w:val="14"/>
                <w:szCs w:val="14"/>
              </w:rPr>
            </w:pPr>
            <w:r>
              <w:rPr>
                <w:rFonts w:ascii="Arial" w:hAnsi="Arial" w:cs="Arial"/>
                <w:sz w:val="14"/>
                <w:szCs w:val="14"/>
              </w:rPr>
              <w:t>91</w:t>
            </w:r>
          </w:p>
        </w:tc>
        <w:tc>
          <w:tcPr>
            <w:tcW w:w="990" w:type="dxa"/>
            <w:tcBorders>
              <w:top w:val="nil"/>
              <w:left w:val="nil"/>
              <w:bottom w:val="single" w:sz="4" w:space="0" w:color="auto"/>
              <w:right w:val="single" w:sz="4" w:space="0" w:color="auto"/>
            </w:tcBorders>
            <w:shd w:val="clear" w:color="auto" w:fill="auto"/>
            <w:noWrap/>
            <w:vAlign w:val="center"/>
          </w:tcPr>
          <w:p w14:paraId="39ED2655"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59E45A60" w14:textId="67C0CADB" w:rsidR="0083684F" w:rsidRPr="009B576F" w:rsidRDefault="00175E45" w:rsidP="009B576F">
            <w:pPr>
              <w:spacing w:after="0"/>
              <w:jc w:val="center"/>
              <w:rPr>
                <w:rFonts w:ascii="Arial" w:hAnsi="Arial" w:cs="Arial"/>
                <w:sz w:val="14"/>
                <w:szCs w:val="14"/>
              </w:rPr>
            </w:pPr>
            <w:r>
              <w:rPr>
                <w:rFonts w:ascii="Arial" w:hAnsi="Arial" w:cs="Arial"/>
                <w:sz w:val="14"/>
                <w:szCs w:val="14"/>
              </w:rPr>
              <w:t>247</w:t>
            </w:r>
          </w:p>
        </w:tc>
        <w:tc>
          <w:tcPr>
            <w:tcW w:w="1210" w:type="dxa"/>
            <w:tcBorders>
              <w:top w:val="nil"/>
              <w:left w:val="nil"/>
              <w:bottom w:val="single" w:sz="4" w:space="0" w:color="auto"/>
              <w:right w:val="single" w:sz="4" w:space="0" w:color="auto"/>
            </w:tcBorders>
            <w:shd w:val="clear" w:color="auto" w:fill="auto"/>
            <w:noWrap/>
            <w:vAlign w:val="center"/>
          </w:tcPr>
          <w:p w14:paraId="286C0A5D" w14:textId="6A33175C" w:rsidR="0083684F" w:rsidRPr="009B576F" w:rsidRDefault="00175E45" w:rsidP="009B576F">
            <w:pPr>
              <w:spacing w:after="0"/>
              <w:jc w:val="center"/>
              <w:rPr>
                <w:rFonts w:ascii="Arial" w:hAnsi="Arial" w:cs="Arial"/>
                <w:sz w:val="14"/>
                <w:szCs w:val="14"/>
              </w:rPr>
            </w:pPr>
            <w:r>
              <w:rPr>
                <w:rFonts w:ascii="Arial" w:hAnsi="Arial" w:cs="Arial"/>
                <w:sz w:val="14"/>
                <w:szCs w:val="14"/>
              </w:rPr>
              <w:t>19</w:t>
            </w:r>
          </w:p>
        </w:tc>
        <w:tc>
          <w:tcPr>
            <w:tcW w:w="1100" w:type="dxa"/>
            <w:tcBorders>
              <w:top w:val="nil"/>
              <w:left w:val="nil"/>
              <w:bottom w:val="single" w:sz="4" w:space="0" w:color="auto"/>
              <w:right w:val="single" w:sz="4" w:space="0" w:color="auto"/>
            </w:tcBorders>
            <w:shd w:val="clear" w:color="auto" w:fill="auto"/>
            <w:noWrap/>
            <w:vAlign w:val="center"/>
          </w:tcPr>
          <w:p w14:paraId="53D6646E" w14:textId="45142287" w:rsidR="0083684F" w:rsidRPr="009B576F" w:rsidRDefault="00175E45"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62D7B736" w14:textId="307D636B" w:rsidR="0083684F" w:rsidRPr="009B576F" w:rsidRDefault="00175E45" w:rsidP="009B576F">
            <w:pPr>
              <w:spacing w:after="0"/>
              <w:jc w:val="center"/>
              <w:rPr>
                <w:rFonts w:ascii="Arial" w:hAnsi="Arial" w:cs="Arial"/>
                <w:sz w:val="14"/>
                <w:szCs w:val="14"/>
              </w:rPr>
            </w:pPr>
            <w:r>
              <w:rPr>
                <w:rFonts w:ascii="Arial" w:hAnsi="Arial" w:cs="Arial"/>
                <w:sz w:val="14"/>
                <w:szCs w:val="14"/>
              </w:rPr>
              <w:t>5</w:t>
            </w:r>
          </w:p>
        </w:tc>
      </w:tr>
      <w:tr w:rsidR="0083684F" w:rsidRPr="00351FFD" w14:paraId="482FCD6F"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5B44242"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Děpoltovice</w:t>
            </w:r>
          </w:p>
        </w:tc>
        <w:tc>
          <w:tcPr>
            <w:tcW w:w="730" w:type="dxa"/>
            <w:tcBorders>
              <w:top w:val="nil"/>
              <w:left w:val="nil"/>
              <w:bottom w:val="single" w:sz="4" w:space="0" w:color="auto"/>
              <w:right w:val="single" w:sz="4" w:space="0" w:color="auto"/>
            </w:tcBorders>
            <w:shd w:val="clear" w:color="auto" w:fill="auto"/>
            <w:noWrap/>
            <w:vAlign w:val="center"/>
          </w:tcPr>
          <w:p w14:paraId="1F5EC8E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124E0130"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5905BEA" w14:textId="555BD98F" w:rsidR="0083684F" w:rsidRPr="009B576F" w:rsidRDefault="00175E45" w:rsidP="009B576F">
            <w:pPr>
              <w:spacing w:after="0"/>
              <w:jc w:val="center"/>
              <w:rPr>
                <w:rFonts w:ascii="Arial" w:hAnsi="Arial" w:cs="Arial"/>
                <w:sz w:val="14"/>
                <w:szCs w:val="14"/>
              </w:rPr>
            </w:pPr>
            <w:r>
              <w:rPr>
                <w:rFonts w:ascii="Arial" w:hAnsi="Arial" w:cs="Arial"/>
                <w:sz w:val="14"/>
                <w:szCs w:val="14"/>
              </w:rPr>
              <w:t>5</w:t>
            </w:r>
          </w:p>
        </w:tc>
        <w:tc>
          <w:tcPr>
            <w:tcW w:w="990" w:type="dxa"/>
            <w:tcBorders>
              <w:top w:val="nil"/>
              <w:left w:val="nil"/>
              <w:bottom w:val="single" w:sz="4" w:space="0" w:color="auto"/>
              <w:right w:val="single" w:sz="4" w:space="0" w:color="auto"/>
            </w:tcBorders>
            <w:shd w:val="clear" w:color="auto" w:fill="auto"/>
            <w:noWrap/>
            <w:vAlign w:val="center"/>
          </w:tcPr>
          <w:p w14:paraId="1E22F2CE"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3DC997A9" w14:textId="3FB62D0C" w:rsidR="0083684F" w:rsidRPr="009B576F" w:rsidRDefault="00175E45" w:rsidP="009B576F">
            <w:pPr>
              <w:spacing w:after="0"/>
              <w:jc w:val="center"/>
              <w:rPr>
                <w:rFonts w:ascii="Arial" w:hAnsi="Arial" w:cs="Arial"/>
                <w:sz w:val="14"/>
                <w:szCs w:val="14"/>
              </w:rPr>
            </w:pPr>
            <w:r>
              <w:rPr>
                <w:rFonts w:ascii="Arial" w:hAnsi="Arial" w:cs="Arial"/>
                <w:sz w:val="14"/>
                <w:szCs w:val="14"/>
              </w:rPr>
              <w:t>45</w:t>
            </w:r>
          </w:p>
        </w:tc>
        <w:tc>
          <w:tcPr>
            <w:tcW w:w="1210" w:type="dxa"/>
            <w:tcBorders>
              <w:top w:val="nil"/>
              <w:left w:val="nil"/>
              <w:bottom w:val="single" w:sz="4" w:space="0" w:color="auto"/>
              <w:right w:val="single" w:sz="4" w:space="0" w:color="auto"/>
            </w:tcBorders>
            <w:shd w:val="clear" w:color="auto" w:fill="auto"/>
            <w:noWrap/>
            <w:vAlign w:val="center"/>
          </w:tcPr>
          <w:p w14:paraId="79CC0B87" w14:textId="4AEB06FE"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23E331C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5</w:t>
            </w:r>
          </w:p>
        </w:tc>
        <w:tc>
          <w:tcPr>
            <w:tcW w:w="1100" w:type="dxa"/>
            <w:tcBorders>
              <w:top w:val="nil"/>
              <w:left w:val="nil"/>
              <w:bottom w:val="single" w:sz="4" w:space="0" w:color="auto"/>
              <w:right w:val="single" w:sz="4" w:space="0" w:color="auto"/>
            </w:tcBorders>
            <w:shd w:val="clear" w:color="auto" w:fill="auto"/>
            <w:noWrap/>
            <w:vAlign w:val="center"/>
          </w:tcPr>
          <w:p w14:paraId="5DF98352"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3</w:t>
            </w:r>
          </w:p>
        </w:tc>
      </w:tr>
      <w:tr w:rsidR="00175E45" w:rsidRPr="00351FFD" w14:paraId="4AF2DA53"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422F79BC" w14:textId="4E14D5B3" w:rsidR="00175E45" w:rsidRPr="009B576F" w:rsidRDefault="00175E45" w:rsidP="009B576F">
            <w:pPr>
              <w:spacing w:after="0"/>
              <w:jc w:val="left"/>
              <w:rPr>
                <w:rFonts w:ascii="Arial" w:hAnsi="Arial" w:cs="Arial"/>
                <w:b/>
                <w:sz w:val="14"/>
                <w:szCs w:val="14"/>
              </w:rPr>
            </w:pPr>
            <w:r>
              <w:rPr>
                <w:rFonts w:ascii="Arial" w:hAnsi="Arial" w:cs="Arial"/>
                <w:b/>
                <w:sz w:val="14"/>
                <w:szCs w:val="14"/>
              </w:rPr>
              <w:t>Doupovské Hradiště</w:t>
            </w:r>
          </w:p>
        </w:tc>
        <w:tc>
          <w:tcPr>
            <w:tcW w:w="730" w:type="dxa"/>
            <w:tcBorders>
              <w:top w:val="nil"/>
              <w:left w:val="nil"/>
              <w:bottom w:val="single" w:sz="4" w:space="0" w:color="auto"/>
              <w:right w:val="single" w:sz="4" w:space="0" w:color="auto"/>
            </w:tcBorders>
            <w:shd w:val="clear" w:color="auto" w:fill="auto"/>
            <w:noWrap/>
            <w:vAlign w:val="center"/>
          </w:tcPr>
          <w:p w14:paraId="325DF12C" w14:textId="5772B80B" w:rsidR="00175E45" w:rsidRPr="009B576F" w:rsidRDefault="00175E45" w:rsidP="009B576F">
            <w:pPr>
              <w:spacing w:after="0"/>
              <w:jc w:val="center"/>
              <w:rPr>
                <w:rFonts w:ascii="Arial" w:hAnsi="Arial" w:cs="Arial"/>
                <w:sz w:val="14"/>
                <w:szCs w:val="14"/>
              </w:rPr>
            </w:pPr>
            <w:r>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8F9F096" w14:textId="670B51D7" w:rsidR="00175E45"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078F8EE6" w14:textId="384F88C3" w:rsidR="00175E45"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2969D051" w14:textId="5E3E6AA5" w:rsidR="00175E45" w:rsidRPr="009B576F" w:rsidRDefault="00175E45"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B698732" w14:textId="1B8E1290" w:rsidR="00175E45" w:rsidRPr="009B576F" w:rsidRDefault="00175E45" w:rsidP="009B576F">
            <w:pPr>
              <w:spacing w:after="0"/>
              <w:jc w:val="center"/>
              <w:rPr>
                <w:rFonts w:ascii="Arial" w:hAnsi="Arial" w:cs="Arial"/>
                <w:sz w:val="14"/>
                <w:szCs w:val="14"/>
              </w:rPr>
            </w:pPr>
            <w:r>
              <w:rPr>
                <w:rFonts w:ascii="Arial" w:hAnsi="Arial" w:cs="Arial"/>
                <w:sz w:val="14"/>
                <w:szCs w:val="14"/>
              </w:rPr>
              <w:t>3</w:t>
            </w:r>
          </w:p>
        </w:tc>
        <w:tc>
          <w:tcPr>
            <w:tcW w:w="1210" w:type="dxa"/>
            <w:tcBorders>
              <w:top w:val="nil"/>
              <w:left w:val="nil"/>
              <w:bottom w:val="single" w:sz="4" w:space="0" w:color="auto"/>
              <w:right w:val="single" w:sz="4" w:space="0" w:color="auto"/>
            </w:tcBorders>
            <w:shd w:val="clear" w:color="auto" w:fill="auto"/>
            <w:noWrap/>
            <w:vAlign w:val="center"/>
          </w:tcPr>
          <w:p w14:paraId="7A7465D9" w14:textId="346AD0E4" w:rsidR="00175E45" w:rsidRPr="009B576F" w:rsidRDefault="00175E45"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E742A1F" w14:textId="00DC859C" w:rsidR="00175E45" w:rsidRPr="009B576F" w:rsidRDefault="00175E45"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2980BD82" w14:textId="26FE6FCA" w:rsidR="00175E45" w:rsidRPr="009B576F" w:rsidRDefault="00175E45" w:rsidP="009B576F">
            <w:pPr>
              <w:spacing w:after="0"/>
              <w:jc w:val="center"/>
              <w:rPr>
                <w:rFonts w:ascii="Arial" w:hAnsi="Arial" w:cs="Arial"/>
                <w:sz w:val="14"/>
                <w:szCs w:val="14"/>
              </w:rPr>
            </w:pPr>
            <w:r>
              <w:rPr>
                <w:rFonts w:ascii="Arial" w:hAnsi="Arial" w:cs="Arial"/>
                <w:sz w:val="14"/>
                <w:szCs w:val="14"/>
              </w:rPr>
              <w:t>1</w:t>
            </w:r>
          </w:p>
        </w:tc>
      </w:tr>
      <w:tr w:rsidR="0083684F" w:rsidRPr="00351FFD" w14:paraId="14817FE1"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6CE903B2"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Hájek</w:t>
            </w:r>
          </w:p>
        </w:tc>
        <w:tc>
          <w:tcPr>
            <w:tcW w:w="730" w:type="dxa"/>
            <w:tcBorders>
              <w:top w:val="nil"/>
              <w:left w:val="nil"/>
              <w:bottom w:val="single" w:sz="4" w:space="0" w:color="auto"/>
              <w:right w:val="single" w:sz="4" w:space="0" w:color="auto"/>
            </w:tcBorders>
            <w:shd w:val="clear" w:color="auto" w:fill="auto"/>
            <w:noWrap/>
            <w:vAlign w:val="center"/>
          </w:tcPr>
          <w:p w14:paraId="423FC4D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236F4BA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7FB59CC1" w14:textId="35780BC0" w:rsidR="0083684F" w:rsidRPr="009B576F" w:rsidRDefault="00175E45" w:rsidP="009B576F">
            <w:pPr>
              <w:spacing w:after="0"/>
              <w:jc w:val="center"/>
              <w:rPr>
                <w:rFonts w:ascii="Arial" w:hAnsi="Arial" w:cs="Arial"/>
                <w:sz w:val="14"/>
                <w:szCs w:val="14"/>
              </w:rPr>
            </w:pPr>
            <w:r>
              <w:rPr>
                <w:rFonts w:ascii="Arial" w:hAnsi="Arial" w:cs="Arial"/>
                <w:sz w:val="14"/>
                <w:szCs w:val="14"/>
              </w:rPr>
              <w:t>14</w:t>
            </w:r>
          </w:p>
        </w:tc>
        <w:tc>
          <w:tcPr>
            <w:tcW w:w="990" w:type="dxa"/>
            <w:tcBorders>
              <w:top w:val="nil"/>
              <w:left w:val="nil"/>
              <w:bottom w:val="single" w:sz="4" w:space="0" w:color="auto"/>
              <w:right w:val="single" w:sz="4" w:space="0" w:color="auto"/>
            </w:tcBorders>
            <w:shd w:val="clear" w:color="auto" w:fill="auto"/>
            <w:noWrap/>
            <w:vAlign w:val="center"/>
          </w:tcPr>
          <w:p w14:paraId="754B919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6F1C78CF" w14:textId="5967978B" w:rsidR="0083684F" w:rsidRPr="009B576F" w:rsidRDefault="00175E45" w:rsidP="009B576F">
            <w:pPr>
              <w:spacing w:after="0"/>
              <w:jc w:val="center"/>
              <w:rPr>
                <w:rFonts w:ascii="Arial" w:hAnsi="Arial" w:cs="Arial"/>
                <w:sz w:val="14"/>
                <w:szCs w:val="14"/>
              </w:rPr>
            </w:pPr>
            <w:r>
              <w:rPr>
                <w:rFonts w:ascii="Arial" w:hAnsi="Arial" w:cs="Arial"/>
                <w:sz w:val="14"/>
                <w:szCs w:val="14"/>
              </w:rPr>
              <w:t>78</w:t>
            </w:r>
          </w:p>
        </w:tc>
        <w:tc>
          <w:tcPr>
            <w:tcW w:w="1210" w:type="dxa"/>
            <w:tcBorders>
              <w:top w:val="nil"/>
              <w:left w:val="nil"/>
              <w:bottom w:val="single" w:sz="4" w:space="0" w:color="auto"/>
              <w:right w:val="single" w:sz="4" w:space="0" w:color="auto"/>
            </w:tcBorders>
            <w:shd w:val="clear" w:color="auto" w:fill="auto"/>
            <w:noWrap/>
            <w:vAlign w:val="center"/>
          </w:tcPr>
          <w:p w14:paraId="32539742" w14:textId="762DA4AE" w:rsidR="0083684F" w:rsidRPr="009B576F" w:rsidRDefault="00175E45" w:rsidP="009B576F">
            <w:pPr>
              <w:spacing w:after="0"/>
              <w:jc w:val="center"/>
              <w:rPr>
                <w:rFonts w:ascii="Arial" w:hAnsi="Arial" w:cs="Arial"/>
                <w:sz w:val="14"/>
                <w:szCs w:val="14"/>
              </w:rPr>
            </w:pPr>
            <w:r>
              <w:rPr>
                <w:rFonts w:ascii="Arial" w:hAnsi="Arial" w:cs="Arial"/>
                <w:sz w:val="14"/>
                <w:szCs w:val="14"/>
              </w:rPr>
              <w:t>3</w:t>
            </w:r>
          </w:p>
        </w:tc>
        <w:tc>
          <w:tcPr>
            <w:tcW w:w="1100" w:type="dxa"/>
            <w:tcBorders>
              <w:top w:val="nil"/>
              <w:left w:val="nil"/>
              <w:bottom w:val="single" w:sz="4" w:space="0" w:color="auto"/>
              <w:right w:val="single" w:sz="4" w:space="0" w:color="auto"/>
            </w:tcBorders>
            <w:shd w:val="clear" w:color="auto" w:fill="auto"/>
            <w:noWrap/>
            <w:vAlign w:val="center"/>
          </w:tcPr>
          <w:p w14:paraId="4BDE94C5"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34FE2295" w14:textId="5013AAB6" w:rsidR="0083684F" w:rsidRPr="009B576F" w:rsidRDefault="00175E45" w:rsidP="009B576F">
            <w:pPr>
              <w:spacing w:after="0"/>
              <w:jc w:val="center"/>
              <w:rPr>
                <w:rFonts w:ascii="Arial" w:hAnsi="Arial" w:cs="Arial"/>
                <w:sz w:val="14"/>
                <w:szCs w:val="14"/>
              </w:rPr>
            </w:pPr>
            <w:r>
              <w:rPr>
                <w:rFonts w:ascii="Arial" w:hAnsi="Arial" w:cs="Arial"/>
                <w:sz w:val="14"/>
                <w:szCs w:val="14"/>
              </w:rPr>
              <w:t>4</w:t>
            </w:r>
          </w:p>
        </w:tc>
      </w:tr>
      <w:tr w:rsidR="0083684F" w:rsidRPr="00351FFD" w14:paraId="40AC99A2"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471394BC"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Horní Blatná</w:t>
            </w:r>
          </w:p>
        </w:tc>
        <w:tc>
          <w:tcPr>
            <w:tcW w:w="730" w:type="dxa"/>
            <w:tcBorders>
              <w:top w:val="nil"/>
              <w:left w:val="nil"/>
              <w:bottom w:val="single" w:sz="4" w:space="0" w:color="auto"/>
              <w:right w:val="single" w:sz="4" w:space="0" w:color="auto"/>
            </w:tcBorders>
            <w:shd w:val="clear" w:color="auto" w:fill="auto"/>
            <w:noWrap/>
            <w:vAlign w:val="center"/>
          </w:tcPr>
          <w:p w14:paraId="553DBA66"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3C24CD8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6AEE3C50" w14:textId="1D88D991" w:rsidR="0083684F" w:rsidRPr="009B576F" w:rsidRDefault="00175E45" w:rsidP="009B576F">
            <w:pPr>
              <w:spacing w:after="0"/>
              <w:jc w:val="center"/>
              <w:rPr>
                <w:rFonts w:ascii="Arial" w:hAnsi="Arial" w:cs="Arial"/>
                <w:sz w:val="14"/>
                <w:szCs w:val="14"/>
              </w:rPr>
            </w:pPr>
            <w:r>
              <w:rPr>
                <w:rFonts w:ascii="Arial" w:hAnsi="Arial" w:cs="Arial"/>
                <w:sz w:val="14"/>
                <w:szCs w:val="14"/>
              </w:rPr>
              <w:t>5</w:t>
            </w:r>
          </w:p>
        </w:tc>
        <w:tc>
          <w:tcPr>
            <w:tcW w:w="990" w:type="dxa"/>
            <w:tcBorders>
              <w:top w:val="nil"/>
              <w:left w:val="nil"/>
              <w:bottom w:val="single" w:sz="4" w:space="0" w:color="auto"/>
              <w:right w:val="single" w:sz="4" w:space="0" w:color="auto"/>
            </w:tcBorders>
            <w:shd w:val="clear" w:color="auto" w:fill="auto"/>
            <w:noWrap/>
            <w:vAlign w:val="center"/>
          </w:tcPr>
          <w:p w14:paraId="508CBBB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209BEEF" w14:textId="260F542A" w:rsidR="0083684F" w:rsidRPr="009B576F" w:rsidRDefault="00175E45" w:rsidP="009B576F">
            <w:pPr>
              <w:spacing w:after="0"/>
              <w:jc w:val="center"/>
              <w:rPr>
                <w:rFonts w:ascii="Arial" w:hAnsi="Arial" w:cs="Arial"/>
                <w:sz w:val="14"/>
                <w:szCs w:val="14"/>
              </w:rPr>
            </w:pPr>
            <w:r>
              <w:rPr>
                <w:rFonts w:ascii="Arial" w:hAnsi="Arial" w:cs="Arial"/>
                <w:sz w:val="14"/>
                <w:szCs w:val="14"/>
              </w:rPr>
              <w:t>60</w:t>
            </w:r>
          </w:p>
        </w:tc>
        <w:tc>
          <w:tcPr>
            <w:tcW w:w="1210" w:type="dxa"/>
            <w:tcBorders>
              <w:top w:val="nil"/>
              <w:left w:val="nil"/>
              <w:bottom w:val="single" w:sz="4" w:space="0" w:color="auto"/>
              <w:right w:val="single" w:sz="4" w:space="0" w:color="auto"/>
            </w:tcBorders>
            <w:shd w:val="clear" w:color="auto" w:fill="auto"/>
            <w:noWrap/>
            <w:vAlign w:val="center"/>
          </w:tcPr>
          <w:p w14:paraId="0AEEA8CD" w14:textId="351C837C"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00CE690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099F55D6" w14:textId="21ECF6AD" w:rsidR="0083684F" w:rsidRPr="009B576F" w:rsidRDefault="00175E45" w:rsidP="009B576F">
            <w:pPr>
              <w:spacing w:after="0"/>
              <w:jc w:val="center"/>
              <w:rPr>
                <w:rFonts w:ascii="Arial" w:hAnsi="Arial" w:cs="Arial"/>
                <w:sz w:val="14"/>
                <w:szCs w:val="14"/>
              </w:rPr>
            </w:pPr>
            <w:r>
              <w:rPr>
                <w:rFonts w:ascii="Arial" w:hAnsi="Arial" w:cs="Arial"/>
                <w:sz w:val="14"/>
                <w:szCs w:val="14"/>
              </w:rPr>
              <w:t>9</w:t>
            </w:r>
          </w:p>
        </w:tc>
      </w:tr>
      <w:tr w:rsidR="0083684F" w:rsidRPr="00351FFD" w14:paraId="78E4DED9"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388EA53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Hroznětín</w:t>
            </w:r>
          </w:p>
        </w:tc>
        <w:tc>
          <w:tcPr>
            <w:tcW w:w="730" w:type="dxa"/>
            <w:tcBorders>
              <w:top w:val="nil"/>
              <w:left w:val="nil"/>
              <w:bottom w:val="single" w:sz="4" w:space="0" w:color="auto"/>
              <w:right w:val="single" w:sz="4" w:space="0" w:color="auto"/>
            </w:tcBorders>
            <w:shd w:val="clear" w:color="auto" w:fill="auto"/>
            <w:noWrap/>
            <w:vAlign w:val="center"/>
          </w:tcPr>
          <w:p w14:paraId="5366255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10B2A6EA"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30BA169B" w14:textId="1AC02164" w:rsidR="0083684F" w:rsidRPr="009B576F" w:rsidRDefault="00175E45" w:rsidP="009B576F">
            <w:pPr>
              <w:spacing w:after="0"/>
              <w:jc w:val="center"/>
              <w:rPr>
                <w:rFonts w:ascii="Arial" w:hAnsi="Arial" w:cs="Arial"/>
                <w:sz w:val="14"/>
                <w:szCs w:val="14"/>
              </w:rPr>
            </w:pPr>
            <w:r>
              <w:rPr>
                <w:rFonts w:ascii="Arial" w:hAnsi="Arial" w:cs="Arial"/>
                <w:sz w:val="14"/>
                <w:szCs w:val="14"/>
              </w:rPr>
              <w:t>36</w:t>
            </w:r>
          </w:p>
        </w:tc>
        <w:tc>
          <w:tcPr>
            <w:tcW w:w="990" w:type="dxa"/>
            <w:tcBorders>
              <w:top w:val="nil"/>
              <w:left w:val="nil"/>
              <w:bottom w:val="single" w:sz="4" w:space="0" w:color="auto"/>
              <w:right w:val="single" w:sz="4" w:space="0" w:color="auto"/>
            </w:tcBorders>
            <w:shd w:val="clear" w:color="auto" w:fill="auto"/>
            <w:noWrap/>
            <w:vAlign w:val="center"/>
          </w:tcPr>
          <w:p w14:paraId="6E02099A" w14:textId="57CDCB4C"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5F375C38" w14:textId="0CFD17E0" w:rsidR="0083684F" w:rsidRPr="009B576F" w:rsidRDefault="00175E45" w:rsidP="009B576F">
            <w:pPr>
              <w:spacing w:after="0"/>
              <w:jc w:val="center"/>
              <w:rPr>
                <w:rFonts w:ascii="Arial" w:hAnsi="Arial" w:cs="Arial"/>
                <w:sz w:val="14"/>
                <w:szCs w:val="14"/>
              </w:rPr>
            </w:pPr>
            <w:r>
              <w:rPr>
                <w:rFonts w:ascii="Arial" w:hAnsi="Arial" w:cs="Arial"/>
                <w:sz w:val="14"/>
                <w:szCs w:val="14"/>
              </w:rPr>
              <w:t>178</w:t>
            </w:r>
          </w:p>
        </w:tc>
        <w:tc>
          <w:tcPr>
            <w:tcW w:w="1210" w:type="dxa"/>
            <w:tcBorders>
              <w:top w:val="nil"/>
              <w:left w:val="nil"/>
              <w:bottom w:val="single" w:sz="4" w:space="0" w:color="auto"/>
              <w:right w:val="single" w:sz="4" w:space="0" w:color="auto"/>
            </w:tcBorders>
            <w:shd w:val="clear" w:color="auto" w:fill="auto"/>
            <w:noWrap/>
            <w:vAlign w:val="center"/>
          </w:tcPr>
          <w:p w14:paraId="69D9B32C" w14:textId="6489AA1D" w:rsidR="0083684F" w:rsidRPr="009B576F" w:rsidRDefault="00175E45" w:rsidP="009B576F">
            <w:pPr>
              <w:spacing w:after="0"/>
              <w:jc w:val="center"/>
              <w:rPr>
                <w:rFonts w:ascii="Arial" w:hAnsi="Arial" w:cs="Arial"/>
                <w:sz w:val="14"/>
                <w:szCs w:val="14"/>
              </w:rPr>
            </w:pPr>
            <w:r>
              <w:rPr>
                <w:rFonts w:ascii="Arial" w:hAnsi="Arial" w:cs="Arial"/>
                <w:sz w:val="14"/>
                <w:szCs w:val="14"/>
              </w:rPr>
              <w:t>5</w:t>
            </w:r>
          </w:p>
        </w:tc>
        <w:tc>
          <w:tcPr>
            <w:tcW w:w="1100" w:type="dxa"/>
            <w:tcBorders>
              <w:top w:val="nil"/>
              <w:left w:val="nil"/>
              <w:bottom w:val="single" w:sz="4" w:space="0" w:color="auto"/>
              <w:right w:val="single" w:sz="4" w:space="0" w:color="auto"/>
            </w:tcBorders>
            <w:shd w:val="clear" w:color="auto" w:fill="auto"/>
            <w:noWrap/>
            <w:vAlign w:val="center"/>
          </w:tcPr>
          <w:p w14:paraId="5FBB8F3A"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397281A8"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9</w:t>
            </w:r>
          </w:p>
        </w:tc>
      </w:tr>
      <w:tr w:rsidR="0083684F" w:rsidRPr="00351FFD" w14:paraId="24A312CB"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F461C58"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Jáchymov</w:t>
            </w:r>
          </w:p>
        </w:tc>
        <w:tc>
          <w:tcPr>
            <w:tcW w:w="730" w:type="dxa"/>
            <w:tcBorders>
              <w:top w:val="nil"/>
              <w:left w:val="nil"/>
              <w:bottom w:val="single" w:sz="4" w:space="0" w:color="auto"/>
              <w:right w:val="single" w:sz="4" w:space="0" w:color="auto"/>
            </w:tcBorders>
            <w:shd w:val="clear" w:color="auto" w:fill="auto"/>
            <w:noWrap/>
            <w:vAlign w:val="center"/>
          </w:tcPr>
          <w:p w14:paraId="3FBA635D" w14:textId="10500E27" w:rsidR="0083684F" w:rsidRPr="009B576F" w:rsidRDefault="00175E45" w:rsidP="009B576F">
            <w:pPr>
              <w:spacing w:after="0"/>
              <w:jc w:val="center"/>
              <w:rPr>
                <w:rFonts w:ascii="Arial" w:hAnsi="Arial" w:cs="Arial"/>
                <w:sz w:val="14"/>
                <w:szCs w:val="14"/>
              </w:rPr>
            </w:pPr>
            <w:r>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6C82C950"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071FCCB" w14:textId="6A3BAC0E" w:rsidR="0083684F" w:rsidRPr="009B576F" w:rsidRDefault="00175E45" w:rsidP="009B576F">
            <w:pPr>
              <w:spacing w:after="0"/>
              <w:jc w:val="center"/>
              <w:rPr>
                <w:rFonts w:ascii="Arial" w:hAnsi="Arial" w:cs="Arial"/>
                <w:sz w:val="14"/>
                <w:szCs w:val="14"/>
              </w:rPr>
            </w:pPr>
            <w:r>
              <w:rPr>
                <w:rFonts w:ascii="Arial" w:hAnsi="Arial" w:cs="Arial"/>
                <w:sz w:val="14"/>
                <w:szCs w:val="14"/>
              </w:rPr>
              <w:t>62</w:t>
            </w:r>
          </w:p>
        </w:tc>
        <w:tc>
          <w:tcPr>
            <w:tcW w:w="990" w:type="dxa"/>
            <w:tcBorders>
              <w:top w:val="nil"/>
              <w:left w:val="nil"/>
              <w:bottom w:val="single" w:sz="4" w:space="0" w:color="auto"/>
              <w:right w:val="single" w:sz="4" w:space="0" w:color="auto"/>
            </w:tcBorders>
            <w:shd w:val="clear" w:color="auto" w:fill="auto"/>
            <w:noWrap/>
            <w:vAlign w:val="center"/>
          </w:tcPr>
          <w:p w14:paraId="5FFBE5F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DB21610" w14:textId="0E4496A4" w:rsidR="0083684F" w:rsidRPr="009B576F" w:rsidRDefault="00175E45" w:rsidP="009B576F">
            <w:pPr>
              <w:spacing w:after="0"/>
              <w:jc w:val="center"/>
              <w:rPr>
                <w:rFonts w:ascii="Arial" w:hAnsi="Arial" w:cs="Arial"/>
                <w:sz w:val="14"/>
                <w:szCs w:val="14"/>
              </w:rPr>
            </w:pPr>
            <w:r>
              <w:rPr>
                <w:rFonts w:ascii="Arial" w:hAnsi="Arial" w:cs="Arial"/>
                <w:sz w:val="14"/>
                <w:szCs w:val="14"/>
              </w:rPr>
              <w:t>242</w:t>
            </w:r>
          </w:p>
        </w:tc>
        <w:tc>
          <w:tcPr>
            <w:tcW w:w="1210" w:type="dxa"/>
            <w:tcBorders>
              <w:top w:val="nil"/>
              <w:left w:val="nil"/>
              <w:bottom w:val="single" w:sz="4" w:space="0" w:color="auto"/>
              <w:right w:val="single" w:sz="4" w:space="0" w:color="auto"/>
            </w:tcBorders>
            <w:shd w:val="clear" w:color="auto" w:fill="auto"/>
            <w:noWrap/>
            <w:vAlign w:val="center"/>
          </w:tcPr>
          <w:p w14:paraId="14053BC8" w14:textId="7853C739" w:rsidR="0083684F" w:rsidRPr="009B576F" w:rsidRDefault="00175E45" w:rsidP="009B576F">
            <w:pPr>
              <w:spacing w:after="0"/>
              <w:jc w:val="center"/>
              <w:rPr>
                <w:rFonts w:ascii="Arial" w:hAnsi="Arial" w:cs="Arial"/>
                <w:sz w:val="14"/>
                <w:szCs w:val="14"/>
              </w:rPr>
            </w:pPr>
            <w:r>
              <w:rPr>
                <w:rFonts w:ascii="Arial" w:hAnsi="Arial" w:cs="Arial"/>
                <w:sz w:val="14"/>
                <w:szCs w:val="14"/>
              </w:rPr>
              <w:t>9</w:t>
            </w:r>
          </w:p>
        </w:tc>
        <w:tc>
          <w:tcPr>
            <w:tcW w:w="1100" w:type="dxa"/>
            <w:tcBorders>
              <w:top w:val="nil"/>
              <w:left w:val="nil"/>
              <w:bottom w:val="single" w:sz="4" w:space="0" w:color="auto"/>
              <w:right w:val="single" w:sz="4" w:space="0" w:color="auto"/>
            </w:tcBorders>
            <w:shd w:val="clear" w:color="auto" w:fill="auto"/>
            <w:noWrap/>
            <w:vAlign w:val="center"/>
          </w:tcPr>
          <w:p w14:paraId="27D32493" w14:textId="410ED802" w:rsidR="0083684F" w:rsidRPr="009B576F" w:rsidRDefault="00175E45"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6A2EE8BA" w14:textId="718199C4" w:rsidR="0083684F" w:rsidRPr="009B576F" w:rsidRDefault="00175E45" w:rsidP="009B576F">
            <w:pPr>
              <w:spacing w:after="0"/>
              <w:jc w:val="center"/>
              <w:rPr>
                <w:rFonts w:ascii="Arial" w:hAnsi="Arial" w:cs="Arial"/>
                <w:sz w:val="14"/>
                <w:szCs w:val="14"/>
              </w:rPr>
            </w:pPr>
            <w:r>
              <w:rPr>
                <w:rFonts w:ascii="Arial" w:hAnsi="Arial" w:cs="Arial"/>
                <w:sz w:val="14"/>
                <w:szCs w:val="14"/>
              </w:rPr>
              <w:t>14</w:t>
            </w:r>
          </w:p>
        </w:tc>
      </w:tr>
      <w:tr w:rsidR="0083684F" w:rsidRPr="00351FFD" w14:paraId="521C763C"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F14CCD1"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Krásný Les</w:t>
            </w:r>
          </w:p>
        </w:tc>
        <w:tc>
          <w:tcPr>
            <w:tcW w:w="730" w:type="dxa"/>
            <w:tcBorders>
              <w:top w:val="nil"/>
              <w:left w:val="nil"/>
              <w:bottom w:val="single" w:sz="4" w:space="0" w:color="auto"/>
              <w:right w:val="single" w:sz="4" w:space="0" w:color="auto"/>
            </w:tcBorders>
            <w:shd w:val="clear" w:color="auto" w:fill="auto"/>
            <w:noWrap/>
            <w:vAlign w:val="center"/>
          </w:tcPr>
          <w:p w14:paraId="7C0223F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7929F9B1"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A5CE207" w14:textId="13F4FAA1" w:rsidR="0083684F" w:rsidRPr="009B576F" w:rsidRDefault="00175E45" w:rsidP="009B576F">
            <w:pPr>
              <w:spacing w:after="0"/>
              <w:jc w:val="center"/>
              <w:rPr>
                <w:rFonts w:ascii="Arial" w:hAnsi="Arial" w:cs="Arial"/>
                <w:sz w:val="14"/>
                <w:szCs w:val="14"/>
              </w:rPr>
            </w:pPr>
            <w:r>
              <w:rPr>
                <w:rFonts w:ascii="Arial" w:hAnsi="Arial" w:cs="Arial"/>
                <w:sz w:val="14"/>
                <w:szCs w:val="14"/>
              </w:rPr>
              <w:t>5</w:t>
            </w:r>
          </w:p>
        </w:tc>
        <w:tc>
          <w:tcPr>
            <w:tcW w:w="990" w:type="dxa"/>
            <w:tcBorders>
              <w:top w:val="nil"/>
              <w:left w:val="nil"/>
              <w:bottom w:val="single" w:sz="4" w:space="0" w:color="auto"/>
              <w:right w:val="single" w:sz="4" w:space="0" w:color="auto"/>
            </w:tcBorders>
            <w:shd w:val="clear" w:color="auto" w:fill="auto"/>
            <w:noWrap/>
            <w:vAlign w:val="center"/>
          </w:tcPr>
          <w:p w14:paraId="38580195"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23417F35" w14:textId="383FA0DF" w:rsidR="0083684F" w:rsidRPr="009B576F" w:rsidRDefault="00175E45" w:rsidP="009B576F">
            <w:pPr>
              <w:spacing w:after="0"/>
              <w:jc w:val="center"/>
              <w:rPr>
                <w:rFonts w:ascii="Arial" w:hAnsi="Arial" w:cs="Arial"/>
                <w:sz w:val="14"/>
                <w:szCs w:val="14"/>
              </w:rPr>
            </w:pPr>
            <w:r>
              <w:rPr>
                <w:rFonts w:ascii="Arial" w:hAnsi="Arial" w:cs="Arial"/>
                <w:sz w:val="14"/>
                <w:szCs w:val="14"/>
              </w:rPr>
              <w:t>33</w:t>
            </w:r>
          </w:p>
        </w:tc>
        <w:tc>
          <w:tcPr>
            <w:tcW w:w="1210" w:type="dxa"/>
            <w:tcBorders>
              <w:top w:val="nil"/>
              <w:left w:val="nil"/>
              <w:bottom w:val="single" w:sz="4" w:space="0" w:color="auto"/>
              <w:right w:val="single" w:sz="4" w:space="0" w:color="auto"/>
            </w:tcBorders>
            <w:shd w:val="clear" w:color="auto" w:fill="auto"/>
            <w:noWrap/>
            <w:vAlign w:val="center"/>
          </w:tcPr>
          <w:p w14:paraId="22B9D212" w14:textId="7C0B4F31" w:rsidR="0083684F" w:rsidRPr="009B576F" w:rsidRDefault="00175E45"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DBCD0C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5FA1829C" w14:textId="58EA163E"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r>
      <w:tr w:rsidR="0083684F" w:rsidRPr="00351FFD" w14:paraId="654C6CB5"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8F0B44A"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Kyselka</w:t>
            </w:r>
          </w:p>
        </w:tc>
        <w:tc>
          <w:tcPr>
            <w:tcW w:w="730" w:type="dxa"/>
            <w:tcBorders>
              <w:top w:val="nil"/>
              <w:left w:val="nil"/>
              <w:bottom w:val="single" w:sz="4" w:space="0" w:color="auto"/>
              <w:right w:val="single" w:sz="4" w:space="0" w:color="auto"/>
            </w:tcBorders>
            <w:shd w:val="clear" w:color="auto" w:fill="auto"/>
            <w:noWrap/>
            <w:vAlign w:val="center"/>
          </w:tcPr>
          <w:p w14:paraId="3541423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23960ED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4EC37C22"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14</w:t>
            </w:r>
          </w:p>
        </w:tc>
        <w:tc>
          <w:tcPr>
            <w:tcW w:w="990" w:type="dxa"/>
            <w:tcBorders>
              <w:top w:val="nil"/>
              <w:left w:val="nil"/>
              <w:bottom w:val="single" w:sz="4" w:space="0" w:color="auto"/>
              <w:right w:val="single" w:sz="4" w:space="0" w:color="auto"/>
            </w:tcBorders>
            <w:shd w:val="clear" w:color="auto" w:fill="auto"/>
            <w:noWrap/>
            <w:vAlign w:val="center"/>
          </w:tcPr>
          <w:p w14:paraId="3C7E0921"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A311C97" w14:textId="276423B7" w:rsidR="0083684F" w:rsidRPr="009B576F" w:rsidRDefault="00175E45" w:rsidP="009B576F">
            <w:pPr>
              <w:spacing w:after="0"/>
              <w:jc w:val="center"/>
              <w:rPr>
                <w:rFonts w:ascii="Arial" w:hAnsi="Arial" w:cs="Arial"/>
                <w:sz w:val="14"/>
                <w:szCs w:val="14"/>
              </w:rPr>
            </w:pPr>
            <w:r>
              <w:rPr>
                <w:rFonts w:ascii="Arial" w:hAnsi="Arial" w:cs="Arial"/>
                <w:sz w:val="14"/>
                <w:szCs w:val="14"/>
              </w:rPr>
              <w:t>68</w:t>
            </w:r>
          </w:p>
        </w:tc>
        <w:tc>
          <w:tcPr>
            <w:tcW w:w="1210" w:type="dxa"/>
            <w:tcBorders>
              <w:top w:val="nil"/>
              <w:left w:val="nil"/>
              <w:bottom w:val="single" w:sz="4" w:space="0" w:color="auto"/>
              <w:right w:val="single" w:sz="4" w:space="0" w:color="auto"/>
            </w:tcBorders>
            <w:shd w:val="clear" w:color="auto" w:fill="auto"/>
            <w:noWrap/>
            <w:vAlign w:val="center"/>
          </w:tcPr>
          <w:p w14:paraId="5922B262" w14:textId="47BAD921" w:rsidR="0083684F" w:rsidRPr="009B576F" w:rsidRDefault="00175E45" w:rsidP="009B576F">
            <w:pPr>
              <w:spacing w:after="0"/>
              <w:jc w:val="center"/>
              <w:rPr>
                <w:rFonts w:ascii="Arial" w:hAnsi="Arial" w:cs="Arial"/>
                <w:sz w:val="14"/>
                <w:szCs w:val="14"/>
              </w:rPr>
            </w:pPr>
            <w:r>
              <w:rPr>
                <w:rFonts w:ascii="Arial" w:hAnsi="Arial" w:cs="Arial"/>
                <w:sz w:val="14"/>
                <w:szCs w:val="14"/>
              </w:rPr>
              <w:t>3</w:t>
            </w:r>
          </w:p>
        </w:tc>
        <w:tc>
          <w:tcPr>
            <w:tcW w:w="1100" w:type="dxa"/>
            <w:tcBorders>
              <w:top w:val="nil"/>
              <w:left w:val="nil"/>
              <w:bottom w:val="single" w:sz="4" w:space="0" w:color="auto"/>
              <w:right w:val="single" w:sz="4" w:space="0" w:color="auto"/>
            </w:tcBorders>
            <w:shd w:val="clear" w:color="auto" w:fill="auto"/>
            <w:noWrap/>
            <w:vAlign w:val="center"/>
          </w:tcPr>
          <w:p w14:paraId="2322382A" w14:textId="6628A2EC"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72D15F93" w14:textId="3FFF3311" w:rsidR="0083684F" w:rsidRPr="009B576F" w:rsidRDefault="00175E45" w:rsidP="009B576F">
            <w:pPr>
              <w:spacing w:after="0"/>
              <w:jc w:val="center"/>
              <w:rPr>
                <w:rFonts w:ascii="Arial" w:hAnsi="Arial" w:cs="Arial"/>
                <w:sz w:val="14"/>
                <w:szCs w:val="14"/>
              </w:rPr>
            </w:pPr>
            <w:r>
              <w:rPr>
                <w:rFonts w:ascii="Arial" w:hAnsi="Arial" w:cs="Arial"/>
                <w:sz w:val="14"/>
                <w:szCs w:val="14"/>
              </w:rPr>
              <w:t>3</w:t>
            </w:r>
          </w:p>
        </w:tc>
      </w:tr>
      <w:tr w:rsidR="0083684F" w:rsidRPr="00351FFD" w14:paraId="5AB56664"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3FF34195"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Merklín</w:t>
            </w:r>
          </w:p>
        </w:tc>
        <w:tc>
          <w:tcPr>
            <w:tcW w:w="730" w:type="dxa"/>
            <w:tcBorders>
              <w:top w:val="nil"/>
              <w:left w:val="nil"/>
              <w:bottom w:val="single" w:sz="4" w:space="0" w:color="auto"/>
              <w:right w:val="single" w:sz="4" w:space="0" w:color="auto"/>
            </w:tcBorders>
            <w:shd w:val="clear" w:color="auto" w:fill="auto"/>
            <w:noWrap/>
            <w:vAlign w:val="center"/>
          </w:tcPr>
          <w:p w14:paraId="7227C53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7AC507B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3C62815" w14:textId="3C56EC44" w:rsidR="0083684F" w:rsidRPr="009B576F" w:rsidRDefault="00175E45" w:rsidP="009B576F">
            <w:pPr>
              <w:spacing w:after="0"/>
              <w:jc w:val="center"/>
              <w:rPr>
                <w:rFonts w:ascii="Arial" w:hAnsi="Arial" w:cs="Arial"/>
                <w:sz w:val="14"/>
                <w:szCs w:val="14"/>
              </w:rPr>
            </w:pPr>
            <w:r>
              <w:rPr>
                <w:rFonts w:ascii="Arial" w:hAnsi="Arial" w:cs="Arial"/>
                <w:sz w:val="14"/>
                <w:szCs w:val="14"/>
              </w:rPr>
              <w:t>12</w:t>
            </w:r>
          </w:p>
        </w:tc>
        <w:tc>
          <w:tcPr>
            <w:tcW w:w="990" w:type="dxa"/>
            <w:tcBorders>
              <w:top w:val="nil"/>
              <w:left w:val="nil"/>
              <w:bottom w:val="single" w:sz="4" w:space="0" w:color="auto"/>
              <w:right w:val="single" w:sz="4" w:space="0" w:color="auto"/>
            </w:tcBorders>
            <w:shd w:val="clear" w:color="auto" w:fill="auto"/>
            <w:noWrap/>
            <w:vAlign w:val="center"/>
          </w:tcPr>
          <w:p w14:paraId="13FCB2C8" w14:textId="6DB2C56A" w:rsidR="0083684F" w:rsidRPr="009B576F" w:rsidRDefault="00175E45"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60634D97" w14:textId="7E4C761B" w:rsidR="0083684F" w:rsidRPr="009B576F" w:rsidRDefault="00175E45" w:rsidP="009B576F">
            <w:pPr>
              <w:spacing w:after="0"/>
              <w:jc w:val="center"/>
              <w:rPr>
                <w:rFonts w:ascii="Arial" w:hAnsi="Arial" w:cs="Arial"/>
                <w:sz w:val="14"/>
                <w:szCs w:val="14"/>
              </w:rPr>
            </w:pPr>
            <w:r>
              <w:rPr>
                <w:rFonts w:ascii="Arial" w:hAnsi="Arial" w:cs="Arial"/>
                <w:sz w:val="14"/>
                <w:szCs w:val="14"/>
              </w:rPr>
              <w:t>95</w:t>
            </w:r>
          </w:p>
        </w:tc>
        <w:tc>
          <w:tcPr>
            <w:tcW w:w="1210" w:type="dxa"/>
            <w:tcBorders>
              <w:top w:val="nil"/>
              <w:left w:val="nil"/>
              <w:bottom w:val="single" w:sz="4" w:space="0" w:color="auto"/>
              <w:right w:val="single" w:sz="4" w:space="0" w:color="auto"/>
            </w:tcBorders>
            <w:shd w:val="clear" w:color="auto" w:fill="auto"/>
            <w:noWrap/>
            <w:vAlign w:val="center"/>
          </w:tcPr>
          <w:p w14:paraId="5CA476C4" w14:textId="565BDAB9" w:rsidR="0083684F" w:rsidRPr="009B576F" w:rsidRDefault="00175E45" w:rsidP="009B576F">
            <w:pPr>
              <w:spacing w:after="0"/>
              <w:jc w:val="center"/>
              <w:rPr>
                <w:rFonts w:ascii="Arial" w:hAnsi="Arial" w:cs="Arial"/>
                <w:sz w:val="14"/>
                <w:szCs w:val="14"/>
              </w:rPr>
            </w:pPr>
            <w:r>
              <w:rPr>
                <w:rFonts w:ascii="Arial" w:hAnsi="Arial" w:cs="Arial"/>
                <w:sz w:val="14"/>
                <w:szCs w:val="14"/>
              </w:rPr>
              <w:t>6</w:t>
            </w:r>
          </w:p>
        </w:tc>
        <w:tc>
          <w:tcPr>
            <w:tcW w:w="1100" w:type="dxa"/>
            <w:tcBorders>
              <w:top w:val="nil"/>
              <w:left w:val="nil"/>
              <w:bottom w:val="single" w:sz="4" w:space="0" w:color="auto"/>
              <w:right w:val="single" w:sz="4" w:space="0" w:color="auto"/>
            </w:tcBorders>
            <w:shd w:val="clear" w:color="auto" w:fill="auto"/>
            <w:noWrap/>
            <w:vAlign w:val="center"/>
          </w:tcPr>
          <w:p w14:paraId="2C6D2009" w14:textId="1CE2E139" w:rsidR="0083684F" w:rsidRPr="009B576F" w:rsidRDefault="00222B2A" w:rsidP="009B576F">
            <w:pPr>
              <w:spacing w:after="0"/>
              <w:jc w:val="center"/>
              <w:rPr>
                <w:rFonts w:ascii="Arial" w:hAnsi="Arial" w:cs="Arial"/>
                <w:sz w:val="14"/>
                <w:szCs w:val="14"/>
              </w:rPr>
            </w:pPr>
            <w:r>
              <w:rPr>
                <w:rFonts w:ascii="Arial" w:hAnsi="Arial" w:cs="Arial"/>
                <w:sz w:val="14"/>
                <w:szCs w:val="14"/>
              </w:rPr>
              <w:t>5</w:t>
            </w:r>
          </w:p>
        </w:tc>
        <w:tc>
          <w:tcPr>
            <w:tcW w:w="1100" w:type="dxa"/>
            <w:tcBorders>
              <w:top w:val="nil"/>
              <w:left w:val="nil"/>
              <w:bottom w:val="single" w:sz="4" w:space="0" w:color="auto"/>
              <w:right w:val="single" w:sz="4" w:space="0" w:color="auto"/>
            </w:tcBorders>
            <w:shd w:val="clear" w:color="auto" w:fill="auto"/>
            <w:noWrap/>
            <w:vAlign w:val="center"/>
          </w:tcPr>
          <w:p w14:paraId="7172C325" w14:textId="46E6FE68" w:rsidR="0083684F" w:rsidRPr="009B576F" w:rsidRDefault="00222B2A" w:rsidP="009B576F">
            <w:pPr>
              <w:spacing w:after="0"/>
              <w:jc w:val="center"/>
              <w:rPr>
                <w:rFonts w:ascii="Arial" w:hAnsi="Arial" w:cs="Arial"/>
                <w:sz w:val="14"/>
                <w:szCs w:val="14"/>
              </w:rPr>
            </w:pPr>
            <w:r>
              <w:rPr>
                <w:rFonts w:ascii="Arial" w:hAnsi="Arial" w:cs="Arial"/>
                <w:sz w:val="14"/>
                <w:szCs w:val="14"/>
              </w:rPr>
              <w:t>5</w:t>
            </w:r>
          </w:p>
        </w:tc>
      </w:tr>
      <w:tr w:rsidR="0083684F" w:rsidRPr="00351FFD" w14:paraId="0D997E00"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C25DF38"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Nejdek</w:t>
            </w:r>
          </w:p>
        </w:tc>
        <w:tc>
          <w:tcPr>
            <w:tcW w:w="730" w:type="dxa"/>
            <w:tcBorders>
              <w:top w:val="nil"/>
              <w:left w:val="nil"/>
              <w:bottom w:val="single" w:sz="4" w:space="0" w:color="auto"/>
              <w:right w:val="single" w:sz="4" w:space="0" w:color="auto"/>
            </w:tcBorders>
            <w:shd w:val="clear" w:color="auto" w:fill="auto"/>
            <w:noWrap/>
            <w:vAlign w:val="center"/>
          </w:tcPr>
          <w:p w14:paraId="53F15FD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10</w:t>
            </w:r>
          </w:p>
        </w:tc>
        <w:tc>
          <w:tcPr>
            <w:tcW w:w="990" w:type="dxa"/>
            <w:tcBorders>
              <w:top w:val="nil"/>
              <w:left w:val="nil"/>
              <w:bottom w:val="single" w:sz="4" w:space="0" w:color="auto"/>
              <w:right w:val="single" w:sz="4" w:space="0" w:color="auto"/>
            </w:tcBorders>
            <w:shd w:val="clear" w:color="auto" w:fill="auto"/>
            <w:noWrap/>
            <w:vAlign w:val="center"/>
          </w:tcPr>
          <w:p w14:paraId="6DF624D9"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5</w:t>
            </w:r>
          </w:p>
        </w:tc>
        <w:tc>
          <w:tcPr>
            <w:tcW w:w="990" w:type="dxa"/>
            <w:tcBorders>
              <w:top w:val="nil"/>
              <w:left w:val="nil"/>
              <w:bottom w:val="single" w:sz="4" w:space="0" w:color="auto"/>
              <w:right w:val="single" w:sz="4" w:space="0" w:color="auto"/>
            </w:tcBorders>
            <w:shd w:val="clear" w:color="auto" w:fill="auto"/>
            <w:noWrap/>
            <w:vAlign w:val="center"/>
          </w:tcPr>
          <w:p w14:paraId="16F09B0F" w14:textId="26BAA630" w:rsidR="0083684F" w:rsidRPr="009B576F" w:rsidRDefault="00222B2A" w:rsidP="009B576F">
            <w:pPr>
              <w:spacing w:after="0"/>
              <w:jc w:val="center"/>
              <w:rPr>
                <w:rFonts w:ascii="Arial" w:hAnsi="Arial" w:cs="Arial"/>
                <w:sz w:val="14"/>
                <w:szCs w:val="14"/>
              </w:rPr>
            </w:pPr>
            <w:r>
              <w:rPr>
                <w:rFonts w:ascii="Arial" w:hAnsi="Arial" w:cs="Arial"/>
                <w:sz w:val="14"/>
                <w:szCs w:val="14"/>
              </w:rPr>
              <w:t>82</w:t>
            </w:r>
          </w:p>
        </w:tc>
        <w:tc>
          <w:tcPr>
            <w:tcW w:w="990" w:type="dxa"/>
            <w:tcBorders>
              <w:top w:val="nil"/>
              <w:left w:val="nil"/>
              <w:bottom w:val="single" w:sz="4" w:space="0" w:color="auto"/>
              <w:right w:val="single" w:sz="4" w:space="0" w:color="auto"/>
            </w:tcBorders>
            <w:shd w:val="clear" w:color="auto" w:fill="auto"/>
            <w:noWrap/>
            <w:vAlign w:val="center"/>
          </w:tcPr>
          <w:p w14:paraId="27795C9A" w14:textId="61864113"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75E244BA" w14:textId="767B543C" w:rsidR="0083684F" w:rsidRPr="009B576F" w:rsidRDefault="00222B2A" w:rsidP="009B576F">
            <w:pPr>
              <w:spacing w:after="0"/>
              <w:jc w:val="center"/>
              <w:rPr>
                <w:rFonts w:ascii="Arial" w:hAnsi="Arial" w:cs="Arial"/>
                <w:sz w:val="14"/>
                <w:szCs w:val="14"/>
              </w:rPr>
            </w:pPr>
            <w:r>
              <w:rPr>
                <w:rFonts w:ascii="Arial" w:hAnsi="Arial" w:cs="Arial"/>
                <w:sz w:val="14"/>
                <w:szCs w:val="14"/>
              </w:rPr>
              <w:t>593</w:t>
            </w:r>
          </w:p>
        </w:tc>
        <w:tc>
          <w:tcPr>
            <w:tcW w:w="1210" w:type="dxa"/>
            <w:tcBorders>
              <w:top w:val="nil"/>
              <w:left w:val="nil"/>
              <w:bottom w:val="single" w:sz="4" w:space="0" w:color="auto"/>
              <w:right w:val="single" w:sz="4" w:space="0" w:color="auto"/>
            </w:tcBorders>
            <w:shd w:val="clear" w:color="auto" w:fill="auto"/>
            <w:noWrap/>
            <w:vAlign w:val="center"/>
          </w:tcPr>
          <w:p w14:paraId="04738A09" w14:textId="745B75EF" w:rsidR="0083684F" w:rsidRPr="009B576F" w:rsidRDefault="00222B2A" w:rsidP="009B576F">
            <w:pPr>
              <w:spacing w:after="0"/>
              <w:jc w:val="center"/>
              <w:rPr>
                <w:rFonts w:ascii="Arial" w:hAnsi="Arial" w:cs="Arial"/>
                <w:sz w:val="14"/>
                <w:szCs w:val="14"/>
              </w:rPr>
            </w:pPr>
            <w:r>
              <w:rPr>
                <w:rFonts w:ascii="Arial" w:hAnsi="Arial" w:cs="Arial"/>
                <w:sz w:val="14"/>
                <w:szCs w:val="14"/>
              </w:rPr>
              <w:t>36</w:t>
            </w:r>
          </w:p>
        </w:tc>
        <w:tc>
          <w:tcPr>
            <w:tcW w:w="1100" w:type="dxa"/>
            <w:tcBorders>
              <w:top w:val="nil"/>
              <w:left w:val="nil"/>
              <w:bottom w:val="single" w:sz="4" w:space="0" w:color="auto"/>
              <w:right w:val="single" w:sz="4" w:space="0" w:color="auto"/>
            </w:tcBorders>
            <w:shd w:val="clear" w:color="auto" w:fill="auto"/>
            <w:noWrap/>
            <w:vAlign w:val="center"/>
          </w:tcPr>
          <w:p w14:paraId="5F83357D" w14:textId="73C840A4" w:rsidR="0083684F" w:rsidRPr="009B576F" w:rsidRDefault="00222B2A" w:rsidP="009B576F">
            <w:pPr>
              <w:spacing w:after="0"/>
              <w:jc w:val="center"/>
              <w:rPr>
                <w:rFonts w:ascii="Arial" w:hAnsi="Arial" w:cs="Arial"/>
                <w:sz w:val="14"/>
                <w:szCs w:val="14"/>
              </w:rPr>
            </w:pPr>
            <w:r>
              <w:rPr>
                <w:rFonts w:ascii="Arial" w:hAnsi="Arial" w:cs="Arial"/>
                <w:sz w:val="14"/>
                <w:szCs w:val="14"/>
              </w:rPr>
              <w:t>7</w:t>
            </w:r>
          </w:p>
        </w:tc>
        <w:tc>
          <w:tcPr>
            <w:tcW w:w="1100" w:type="dxa"/>
            <w:tcBorders>
              <w:top w:val="nil"/>
              <w:left w:val="nil"/>
              <w:bottom w:val="single" w:sz="4" w:space="0" w:color="auto"/>
              <w:right w:val="single" w:sz="4" w:space="0" w:color="auto"/>
            </w:tcBorders>
            <w:shd w:val="clear" w:color="auto" w:fill="auto"/>
            <w:noWrap/>
            <w:vAlign w:val="center"/>
          </w:tcPr>
          <w:p w14:paraId="47A7DB6B" w14:textId="6464C64B" w:rsidR="0083684F" w:rsidRPr="009B576F" w:rsidRDefault="00222B2A" w:rsidP="009B576F">
            <w:pPr>
              <w:spacing w:after="0"/>
              <w:jc w:val="center"/>
              <w:rPr>
                <w:rFonts w:ascii="Arial" w:hAnsi="Arial" w:cs="Arial"/>
                <w:sz w:val="14"/>
                <w:szCs w:val="14"/>
              </w:rPr>
            </w:pPr>
            <w:r>
              <w:rPr>
                <w:rFonts w:ascii="Arial" w:hAnsi="Arial" w:cs="Arial"/>
                <w:sz w:val="14"/>
                <w:szCs w:val="14"/>
              </w:rPr>
              <w:t>30</w:t>
            </w:r>
          </w:p>
        </w:tc>
      </w:tr>
      <w:tr w:rsidR="0083684F" w:rsidRPr="00351FFD" w14:paraId="5277B57E"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4838F94"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Nová Role</w:t>
            </w:r>
          </w:p>
        </w:tc>
        <w:tc>
          <w:tcPr>
            <w:tcW w:w="730" w:type="dxa"/>
            <w:tcBorders>
              <w:top w:val="nil"/>
              <w:left w:val="nil"/>
              <w:bottom w:val="single" w:sz="4" w:space="0" w:color="auto"/>
              <w:right w:val="single" w:sz="4" w:space="0" w:color="auto"/>
            </w:tcBorders>
            <w:shd w:val="clear" w:color="auto" w:fill="auto"/>
            <w:noWrap/>
            <w:vAlign w:val="center"/>
          </w:tcPr>
          <w:p w14:paraId="562808D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5</w:t>
            </w:r>
          </w:p>
        </w:tc>
        <w:tc>
          <w:tcPr>
            <w:tcW w:w="990" w:type="dxa"/>
            <w:tcBorders>
              <w:top w:val="nil"/>
              <w:left w:val="nil"/>
              <w:bottom w:val="single" w:sz="4" w:space="0" w:color="auto"/>
              <w:right w:val="single" w:sz="4" w:space="0" w:color="auto"/>
            </w:tcBorders>
            <w:shd w:val="clear" w:color="auto" w:fill="auto"/>
            <w:noWrap/>
            <w:vAlign w:val="center"/>
          </w:tcPr>
          <w:p w14:paraId="58E8056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582456CC" w14:textId="091808AF" w:rsidR="0083684F" w:rsidRPr="009B576F" w:rsidRDefault="00222B2A" w:rsidP="009B576F">
            <w:pPr>
              <w:spacing w:after="0"/>
              <w:jc w:val="center"/>
              <w:rPr>
                <w:rFonts w:ascii="Arial" w:hAnsi="Arial" w:cs="Arial"/>
                <w:sz w:val="14"/>
                <w:szCs w:val="14"/>
              </w:rPr>
            </w:pPr>
            <w:r>
              <w:rPr>
                <w:rFonts w:ascii="Arial" w:hAnsi="Arial" w:cs="Arial"/>
                <w:sz w:val="14"/>
                <w:szCs w:val="14"/>
              </w:rPr>
              <w:t>51</w:t>
            </w:r>
          </w:p>
        </w:tc>
        <w:tc>
          <w:tcPr>
            <w:tcW w:w="990" w:type="dxa"/>
            <w:tcBorders>
              <w:top w:val="nil"/>
              <w:left w:val="nil"/>
              <w:bottom w:val="single" w:sz="4" w:space="0" w:color="auto"/>
              <w:right w:val="single" w:sz="4" w:space="0" w:color="auto"/>
            </w:tcBorders>
            <w:shd w:val="clear" w:color="auto" w:fill="auto"/>
            <w:noWrap/>
            <w:vAlign w:val="center"/>
          </w:tcPr>
          <w:p w14:paraId="0522BF2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210C1C5A" w14:textId="7A11E874" w:rsidR="0083684F" w:rsidRPr="009B576F" w:rsidRDefault="00222B2A" w:rsidP="009B576F">
            <w:pPr>
              <w:spacing w:after="0"/>
              <w:jc w:val="center"/>
              <w:rPr>
                <w:rFonts w:ascii="Arial" w:hAnsi="Arial" w:cs="Arial"/>
                <w:sz w:val="14"/>
                <w:szCs w:val="14"/>
              </w:rPr>
            </w:pPr>
            <w:r>
              <w:rPr>
                <w:rFonts w:ascii="Arial" w:hAnsi="Arial" w:cs="Arial"/>
                <w:sz w:val="14"/>
                <w:szCs w:val="14"/>
              </w:rPr>
              <w:t>313</w:t>
            </w:r>
          </w:p>
        </w:tc>
        <w:tc>
          <w:tcPr>
            <w:tcW w:w="1210" w:type="dxa"/>
            <w:tcBorders>
              <w:top w:val="nil"/>
              <w:left w:val="nil"/>
              <w:bottom w:val="single" w:sz="4" w:space="0" w:color="auto"/>
              <w:right w:val="single" w:sz="4" w:space="0" w:color="auto"/>
            </w:tcBorders>
            <w:shd w:val="clear" w:color="auto" w:fill="auto"/>
            <w:noWrap/>
            <w:vAlign w:val="center"/>
          </w:tcPr>
          <w:p w14:paraId="68A872B9" w14:textId="1C0FA3E7" w:rsidR="0083684F" w:rsidRPr="009B576F" w:rsidRDefault="00222B2A" w:rsidP="009B576F">
            <w:pPr>
              <w:spacing w:after="0"/>
              <w:jc w:val="center"/>
              <w:rPr>
                <w:rFonts w:ascii="Arial" w:hAnsi="Arial" w:cs="Arial"/>
                <w:sz w:val="14"/>
                <w:szCs w:val="14"/>
              </w:rPr>
            </w:pPr>
            <w:r>
              <w:rPr>
                <w:rFonts w:ascii="Arial" w:hAnsi="Arial" w:cs="Arial"/>
                <w:sz w:val="14"/>
                <w:szCs w:val="14"/>
              </w:rPr>
              <w:t>12</w:t>
            </w:r>
          </w:p>
        </w:tc>
        <w:tc>
          <w:tcPr>
            <w:tcW w:w="1100" w:type="dxa"/>
            <w:tcBorders>
              <w:top w:val="nil"/>
              <w:left w:val="nil"/>
              <w:bottom w:val="single" w:sz="4" w:space="0" w:color="auto"/>
              <w:right w:val="single" w:sz="4" w:space="0" w:color="auto"/>
            </w:tcBorders>
            <w:shd w:val="clear" w:color="auto" w:fill="auto"/>
            <w:noWrap/>
            <w:vAlign w:val="center"/>
          </w:tcPr>
          <w:p w14:paraId="21460EBB" w14:textId="1F0F8ED7" w:rsidR="0083684F" w:rsidRPr="009B576F" w:rsidRDefault="00222B2A" w:rsidP="009B576F">
            <w:pPr>
              <w:spacing w:after="0"/>
              <w:jc w:val="center"/>
              <w:rPr>
                <w:rFonts w:ascii="Arial" w:hAnsi="Arial" w:cs="Arial"/>
                <w:sz w:val="14"/>
                <w:szCs w:val="14"/>
              </w:rPr>
            </w:pPr>
            <w:r>
              <w:rPr>
                <w:rFonts w:ascii="Arial" w:hAnsi="Arial" w:cs="Arial"/>
                <w:sz w:val="14"/>
                <w:szCs w:val="14"/>
              </w:rPr>
              <w:t>4</w:t>
            </w:r>
          </w:p>
        </w:tc>
        <w:tc>
          <w:tcPr>
            <w:tcW w:w="1100" w:type="dxa"/>
            <w:tcBorders>
              <w:top w:val="nil"/>
              <w:left w:val="nil"/>
              <w:bottom w:val="single" w:sz="4" w:space="0" w:color="auto"/>
              <w:right w:val="single" w:sz="4" w:space="0" w:color="auto"/>
            </w:tcBorders>
            <w:shd w:val="clear" w:color="auto" w:fill="auto"/>
            <w:noWrap/>
            <w:vAlign w:val="center"/>
          </w:tcPr>
          <w:p w14:paraId="17AFE883" w14:textId="32E7913E" w:rsidR="0083684F" w:rsidRPr="009B576F" w:rsidRDefault="00222B2A" w:rsidP="009B576F">
            <w:pPr>
              <w:spacing w:after="0"/>
              <w:jc w:val="center"/>
              <w:rPr>
                <w:rFonts w:ascii="Arial" w:hAnsi="Arial" w:cs="Arial"/>
                <w:sz w:val="14"/>
                <w:szCs w:val="14"/>
              </w:rPr>
            </w:pPr>
            <w:r>
              <w:rPr>
                <w:rFonts w:ascii="Arial" w:hAnsi="Arial" w:cs="Arial"/>
                <w:sz w:val="14"/>
                <w:szCs w:val="14"/>
              </w:rPr>
              <w:t>41</w:t>
            </w:r>
          </w:p>
        </w:tc>
      </w:tr>
      <w:tr w:rsidR="0083684F" w:rsidRPr="00351FFD" w14:paraId="0E4531D1"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57A7CB0"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N.Hamry</w:t>
            </w:r>
          </w:p>
        </w:tc>
        <w:tc>
          <w:tcPr>
            <w:tcW w:w="730" w:type="dxa"/>
            <w:tcBorders>
              <w:top w:val="nil"/>
              <w:left w:val="nil"/>
              <w:bottom w:val="single" w:sz="4" w:space="0" w:color="auto"/>
              <w:right w:val="single" w:sz="4" w:space="0" w:color="auto"/>
            </w:tcBorders>
            <w:shd w:val="clear" w:color="auto" w:fill="auto"/>
            <w:noWrap/>
            <w:vAlign w:val="center"/>
          </w:tcPr>
          <w:p w14:paraId="570E449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969B70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479FA2DF" w14:textId="78BBC7C5" w:rsidR="0083684F" w:rsidRPr="009B576F" w:rsidRDefault="00222B2A" w:rsidP="009B576F">
            <w:pPr>
              <w:spacing w:after="0"/>
              <w:jc w:val="center"/>
              <w:rPr>
                <w:rFonts w:ascii="Arial" w:hAnsi="Arial" w:cs="Arial"/>
                <w:sz w:val="14"/>
                <w:szCs w:val="14"/>
              </w:rPr>
            </w:pPr>
            <w:r>
              <w:rPr>
                <w:rFonts w:ascii="Arial" w:hAnsi="Arial" w:cs="Arial"/>
                <w:sz w:val="14"/>
                <w:szCs w:val="14"/>
              </w:rPr>
              <w:t>13</w:t>
            </w:r>
          </w:p>
        </w:tc>
        <w:tc>
          <w:tcPr>
            <w:tcW w:w="990" w:type="dxa"/>
            <w:tcBorders>
              <w:top w:val="nil"/>
              <w:left w:val="nil"/>
              <w:bottom w:val="single" w:sz="4" w:space="0" w:color="auto"/>
              <w:right w:val="single" w:sz="4" w:space="0" w:color="auto"/>
            </w:tcBorders>
            <w:shd w:val="clear" w:color="auto" w:fill="auto"/>
            <w:noWrap/>
            <w:vAlign w:val="center"/>
          </w:tcPr>
          <w:p w14:paraId="52380D3E"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B60E142" w14:textId="56EBBF02" w:rsidR="0083684F" w:rsidRPr="009B576F" w:rsidRDefault="00222B2A" w:rsidP="009B576F">
            <w:pPr>
              <w:spacing w:after="0"/>
              <w:jc w:val="center"/>
              <w:rPr>
                <w:rFonts w:ascii="Arial" w:hAnsi="Arial" w:cs="Arial"/>
                <w:sz w:val="14"/>
                <w:szCs w:val="14"/>
              </w:rPr>
            </w:pPr>
            <w:r>
              <w:rPr>
                <w:rFonts w:ascii="Arial" w:hAnsi="Arial" w:cs="Arial"/>
                <w:sz w:val="14"/>
                <w:szCs w:val="14"/>
              </w:rPr>
              <w:t>40</w:t>
            </w:r>
          </w:p>
        </w:tc>
        <w:tc>
          <w:tcPr>
            <w:tcW w:w="1210" w:type="dxa"/>
            <w:tcBorders>
              <w:top w:val="nil"/>
              <w:left w:val="nil"/>
              <w:bottom w:val="single" w:sz="4" w:space="0" w:color="auto"/>
              <w:right w:val="single" w:sz="4" w:space="0" w:color="auto"/>
            </w:tcBorders>
            <w:shd w:val="clear" w:color="auto" w:fill="auto"/>
            <w:noWrap/>
            <w:vAlign w:val="center"/>
          </w:tcPr>
          <w:p w14:paraId="5EAE83BB" w14:textId="2D0BA60A"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68008635" w14:textId="32EDA034"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772980F5"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4</w:t>
            </w:r>
          </w:p>
        </w:tc>
      </w:tr>
      <w:tr w:rsidR="0083684F" w:rsidRPr="00351FFD" w14:paraId="3251029C"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0F94C751"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Ostrov</w:t>
            </w:r>
          </w:p>
        </w:tc>
        <w:tc>
          <w:tcPr>
            <w:tcW w:w="730" w:type="dxa"/>
            <w:tcBorders>
              <w:top w:val="nil"/>
              <w:left w:val="nil"/>
              <w:bottom w:val="single" w:sz="4" w:space="0" w:color="auto"/>
              <w:right w:val="single" w:sz="4" w:space="0" w:color="auto"/>
            </w:tcBorders>
            <w:shd w:val="clear" w:color="auto" w:fill="auto"/>
            <w:noWrap/>
            <w:vAlign w:val="center"/>
          </w:tcPr>
          <w:p w14:paraId="59AF1E3B"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15</w:t>
            </w:r>
          </w:p>
        </w:tc>
        <w:tc>
          <w:tcPr>
            <w:tcW w:w="990" w:type="dxa"/>
            <w:tcBorders>
              <w:top w:val="nil"/>
              <w:left w:val="nil"/>
              <w:bottom w:val="single" w:sz="4" w:space="0" w:color="auto"/>
              <w:right w:val="single" w:sz="4" w:space="0" w:color="auto"/>
            </w:tcBorders>
            <w:shd w:val="clear" w:color="auto" w:fill="auto"/>
            <w:noWrap/>
            <w:vAlign w:val="center"/>
          </w:tcPr>
          <w:p w14:paraId="2E2792EE" w14:textId="77777777" w:rsidR="0083684F" w:rsidRPr="009B576F" w:rsidRDefault="00BB11CD" w:rsidP="009B576F">
            <w:pPr>
              <w:spacing w:after="0"/>
              <w:jc w:val="center"/>
              <w:rPr>
                <w:rFonts w:ascii="Arial" w:hAnsi="Arial" w:cs="Arial"/>
                <w:sz w:val="14"/>
                <w:szCs w:val="14"/>
              </w:rPr>
            </w:pPr>
            <w:r w:rsidRPr="009B576F">
              <w:rPr>
                <w:rFonts w:ascii="Arial" w:hAnsi="Arial" w:cs="Arial"/>
                <w:sz w:val="14"/>
                <w:szCs w:val="14"/>
              </w:rPr>
              <w:t>4</w:t>
            </w:r>
          </w:p>
        </w:tc>
        <w:tc>
          <w:tcPr>
            <w:tcW w:w="990" w:type="dxa"/>
            <w:tcBorders>
              <w:top w:val="nil"/>
              <w:left w:val="nil"/>
              <w:bottom w:val="single" w:sz="4" w:space="0" w:color="auto"/>
              <w:right w:val="single" w:sz="4" w:space="0" w:color="auto"/>
            </w:tcBorders>
            <w:shd w:val="clear" w:color="auto" w:fill="auto"/>
            <w:noWrap/>
            <w:vAlign w:val="center"/>
          </w:tcPr>
          <w:p w14:paraId="3F3C719A" w14:textId="6127CB2C" w:rsidR="0083684F" w:rsidRPr="009B576F" w:rsidRDefault="00222B2A" w:rsidP="009B576F">
            <w:pPr>
              <w:spacing w:after="0"/>
              <w:jc w:val="center"/>
              <w:rPr>
                <w:rFonts w:ascii="Arial" w:hAnsi="Arial" w:cs="Arial"/>
                <w:sz w:val="14"/>
                <w:szCs w:val="14"/>
              </w:rPr>
            </w:pPr>
            <w:r>
              <w:rPr>
                <w:rFonts w:ascii="Arial" w:hAnsi="Arial" w:cs="Arial"/>
                <w:sz w:val="14"/>
                <w:szCs w:val="14"/>
              </w:rPr>
              <w:t>193</w:t>
            </w:r>
          </w:p>
        </w:tc>
        <w:tc>
          <w:tcPr>
            <w:tcW w:w="990" w:type="dxa"/>
            <w:tcBorders>
              <w:top w:val="nil"/>
              <w:left w:val="nil"/>
              <w:bottom w:val="single" w:sz="4" w:space="0" w:color="auto"/>
              <w:right w:val="single" w:sz="4" w:space="0" w:color="auto"/>
            </w:tcBorders>
            <w:shd w:val="clear" w:color="auto" w:fill="auto"/>
            <w:noWrap/>
            <w:vAlign w:val="center"/>
          </w:tcPr>
          <w:p w14:paraId="0CDF032E" w14:textId="4EAA407C"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6289B435" w14:textId="28DB8240" w:rsidR="0083684F" w:rsidRPr="009B576F" w:rsidRDefault="00222B2A" w:rsidP="009B576F">
            <w:pPr>
              <w:spacing w:after="0"/>
              <w:jc w:val="center"/>
              <w:rPr>
                <w:rFonts w:ascii="Arial" w:hAnsi="Arial" w:cs="Arial"/>
                <w:sz w:val="14"/>
                <w:szCs w:val="14"/>
              </w:rPr>
            </w:pPr>
            <w:r>
              <w:rPr>
                <w:rFonts w:ascii="Arial" w:hAnsi="Arial" w:cs="Arial"/>
                <w:sz w:val="14"/>
                <w:szCs w:val="14"/>
              </w:rPr>
              <w:t>1 376</w:t>
            </w:r>
          </w:p>
        </w:tc>
        <w:tc>
          <w:tcPr>
            <w:tcW w:w="1210" w:type="dxa"/>
            <w:tcBorders>
              <w:top w:val="nil"/>
              <w:left w:val="nil"/>
              <w:bottom w:val="single" w:sz="4" w:space="0" w:color="auto"/>
              <w:right w:val="single" w:sz="4" w:space="0" w:color="auto"/>
            </w:tcBorders>
            <w:shd w:val="clear" w:color="auto" w:fill="auto"/>
            <w:noWrap/>
            <w:vAlign w:val="center"/>
          </w:tcPr>
          <w:p w14:paraId="57D32D72" w14:textId="0820A3D3" w:rsidR="0083684F" w:rsidRPr="009B576F" w:rsidRDefault="00222B2A" w:rsidP="009B576F">
            <w:pPr>
              <w:spacing w:after="0"/>
              <w:jc w:val="center"/>
              <w:rPr>
                <w:rFonts w:ascii="Arial" w:hAnsi="Arial" w:cs="Arial"/>
                <w:sz w:val="14"/>
                <w:szCs w:val="14"/>
              </w:rPr>
            </w:pPr>
            <w:r>
              <w:rPr>
                <w:rFonts w:ascii="Arial" w:hAnsi="Arial" w:cs="Arial"/>
                <w:sz w:val="14"/>
                <w:szCs w:val="14"/>
              </w:rPr>
              <w:t>85</w:t>
            </w:r>
          </w:p>
        </w:tc>
        <w:tc>
          <w:tcPr>
            <w:tcW w:w="1100" w:type="dxa"/>
            <w:tcBorders>
              <w:top w:val="nil"/>
              <w:left w:val="nil"/>
              <w:bottom w:val="single" w:sz="4" w:space="0" w:color="auto"/>
              <w:right w:val="single" w:sz="4" w:space="0" w:color="auto"/>
            </w:tcBorders>
            <w:shd w:val="clear" w:color="auto" w:fill="auto"/>
            <w:noWrap/>
            <w:vAlign w:val="center"/>
          </w:tcPr>
          <w:p w14:paraId="5B83403C" w14:textId="67398F92" w:rsidR="0083684F" w:rsidRPr="009B576F" w:rsidRDefault="00222B2A" w:rsidP="009B576F">
            <w:pPr>
              <w:spacing w:after="0"/>
              <w:jc w:val="center"/>
              <w:rPr>
                <w:rFonts w:ascii="Arial" w:hAnsi="Arial" w:cs="Arial"/>
                <w:sz w:val="14"/>
                <w:szCs w:val="14"/>
              </w:rPr>
            </w:pPr>
            <w:r>
              <w:rPr>
                <w:rFonts w:ascii="Arial" w:hAnsi="Arial" w:cs="Arial"/>
                <w:sz w:val="14"/>
                <w:szCs w:val="14"/>
              </w:rPr>
              <w:t>8</w:t>
            </w:r>
          </w:p>
        </w:tc>
        <w:tc>
          <w:tcPr>
            <w:tcW w:w="1100" w:type="dxa"/>
            <w:tcBorders>
              <w:top w:val="nil"/>
              <w:left w:val="nil"/>
              <w:bottom w:val="single" w:sz="4" w:space="0" w:color="auto"/>
              <w:right w:val="single" w:sz="4" w:space="0" w:color="auto"/>
            </w:tcBorders>
            <w:shd w:val="clear" w:color="auto" w:fill="auto"/>
            <w:noWrap/>
            <w:vAlign w:val="center"/>
          </w:tcPr>
          <w:p w14:paraId="5544251F" w14:textId="2645BD8A" w:rsidR="0083684F" w:rsidRPr="009B576F" w:rsidRDefault="00222B2A" w:rsidP="009B576F">
            <w:pPr>
              <w:spacing w:after="0"/>
              <w:jc w:val="center"/>
              <w:rPr>
                <w:rFonts w:ascii="Arial" w:hAnsi="Arial" w:cs="Arial"/>
                <w:sz w:val="14"/>
                <w:szCs w:val="14"/>
              </w:rPr>
            </w:pPr>
            <w:r>
              <w:rPr>
                <w:rFonts w:ascii="Arial" w:hAnsi="Arial" w:cs="Arial"/>
                <w:sz w:val="14"/>
                <w:szCs w:val="14"/>
              </w:rPr>
              <w:t>79</w:t>
            </w:r>
          </w:p>
        </w:tc>
      </w:tr>
      <w:tr w:rsidR="0083684F" w:rsidRPr="00351FFD" w14:paraId="4BB95418"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68DDE72C"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Otovice</w:t>
            </w:r>
          </w:p>
        </w:tc>
        <w:tc>
          <w:tcPr>
            <w:tcW w:w="730" w:type="dxa"/>
            <w:tcBorders>
              <w:top w:val="nil"/>
              <w:left w:val="nil"/>
              <w:bottom w:val="single" w:sz="4" w:space="0" w:color="auto"/>
              <w:right w:val="single" w:sz="4" w:space="0" w:color="auto"/>
            </w:tcBorders>
            <w:shd w:val="clear" w:color="auto" w:fill="auto"/>
            <w:noWrap/>
            <w:vAlign w:val="center"/>
          </w:tcPr>
          <w:p w14:paraId="23FA6E49"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9659E31"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2A729611" w14:textId="5C852761" w:rsidR="0083684F" w:rsidRPr="009B576F" w:rsidRDefault="00222B2A" w:rsidP="009B576F">
            <w:pPr>
              <w:spacing w:after="0"/>
              <w:jc w:val="center"/>
              <w:rPr>
                <w:rFonts w:ascii="Arial" w:hAnsi="Arial" w:cs="Arial"/>
                <w:sz w:val="14"/>
                <w:szCs w:val="14"/>
              </w:rPr>
            </w:pPr>
            <w:r>
              <w:rPr>
                <w:rFonts w:ascii="Arial" w:hAnsi="Arial" w:cs="Arial"/>
                <w:sz w:val="14"/>
                <w:szCs w:val="14"/>
              </w:rPr>
              <w:t>68</w:t>
            </w:r>
          </w:p>
        </w:tc>
        <w:tc>
          <w:tcPr>
            <w:tcW w:w="990" w:type="dxa"/>
            <w:tcBorders>
              <w:top w:val="nil"/>
              <w:left w:val="nil"/>
              <w:bottom w:val="single" w:sz="4" w:space="0" w:color="auto"/>
              <w:right w:val="single" w:sz="4" w:space="0" w:color="auto"/>
            </w:tcBorders>
            <w:shd w:val="clear" w:color="auto" w:fill="auto"/>
            <w:noWrap/>
            <w:vAlign w:val="center"/>
          </w:tcPr>
          <w:p w14:paraId="08F3E2F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0F5700F0" w14:textId="7B44A2AE" w:rsidR="0083684F" w:rsidRPr="009B576F" w:rsidRDefault="00222B2A" w:rsidP="009B576F">
            <w:pPr>
              <w:spacing w:after="0"/>
              <w:jc w:val="center"/>
              <w:rPr>
                <w:rFonts w:ascii="Arial" w:hAnsi="Arial" w:cs="Arial"/>
                <w:sz w:val="14"/>
                <w:szCs w:val="14"/>
              </w:rPr>
            </w:pPr>
            <w:r>
              <w:rPr>
                <w:rFonts w:ascii="Arial" w:hAnsi="Arial" w:cs="Arial"/>
                <w:sz w:val="14"/>
                <w:szCs w:val="14"/>
              </w:rPr>
              <w:t>121</w:t>
            </w:r>
          </w:p>
        </w:tc>
        <w:tc>
          <w:tcPr>
            <w:tcW w:w="1210" w:type="dxa"/>
            <w:tcBorders>
              <w:top w:val="nil"/>
              <w:left w:val="nil"/>
              <w:bottom w:val="single" w:sz="4" w:space="0" w:color="auto"/>
              <w:right w:val="single" w:sz="4" w:space="0" w:color="auto"/>
            </w:tcBorders>
            <w:shd w:val="clear" w:color="auto" w:fill="auto"/>
            <w:noWrap/>
            <w:vAlign w:val="center"/>
          </w:tcPr>
          <w:p w14:paraId="17CBBD8C" w14:textId="1321E360" w:rsidR="0083684F" w:rsidRPr="009B576F" w:rsidRDefault="00222B2A" w:rsidP="009B576F">
            <w:pPr>
              <w:spacing w:after="0"/>
              <w:jc w:val="center"/>
              <w:rPr>
                <w:rFonts w:ascii="Arial" w:hAnsi="Arial" w:cs="Arial"/>
                <w:sz w:val="14"/>
                <w:szCs w:val="14"/>
              </w:rPr>
            </w:pPr>
            <w:r>
              <w:rPr>
                <w:rFonts w:ascii="Arial" w:hAnsi="Arial" w:cs="Arial"/>
                <w:sz w:val="14"/>
                <w:szCs w:val="14"/>
              </w:rPr>
              <w:t>9</w:t>
            </w:r>
          </w:p>
        </w:tc>
        <w:tc>
          <w:tcPr>
            <w:tcW w:w="1100" w:type="dxa"/>
            <w:tcBorders>
              <w:top w:val="nil"/>
              <w:left w:val="nil"/>
              <w:bottom w:val="single" w:sz="4" w:space="0" w:color="auto"/>
              <w:right w:val="single" w:sz="4" w:space="0" w:color="auto"/>
            </w:tcBorders>
            <w:shd w:val="clear" w:color="auto" w:fill="auto"/>
            <w:noWrap/>
            <w:vAlign w:val="center"/>
          </w:tcPr>
          <w:p w14:paraId="7E336CD6" w14:textId="161C9E96"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15E34ACD" w14:textId="62FCA99F" w:rsidR="0083684F" w:rsidRPr="009B576F" w:rsidRDefault="00222B2A" w:rsidP="009B576F">
            <w:pPr>
              <w:spacing w:after="0"/>
              <w:jc w:val="center"/>
              <w:rPr>
                <w:rFonts w:ascii="Arial" w:hAnsi="Arial" w:cs="Arial"/>
                <w:sz w:val="14"/>
                <w:szCs w:val="14"/>
              </w:rPr>
            </w:pPr>
            <w:r>
              <w:rPr>
                <w:rFonts w:ascii="Arial" w:hAnsi="Arial" w:cs="Arial"/>
                <w:sz w:val="14"/>
                <w:szCs w:val="14"/>
              </w:rPr>
              <w:t>4</w:t>
            </w:r>
          </w:p>
        </w:tc>
      </w:tr>
      <w:tr w:rsidR="0083684F" w:rsidRPr="00351FFD" w14:paraId="5FA8BF36"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FDBEA59"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Pernink</w:t>
            </w:r>
          </w:p>
        </w:tc>
        <w:tc>
          <w:tcPr>
            <w:tcW w:w="730" w:type="dxa"/>
            <w:tcBorders>
              <w:top w:val="nil"/>
              <w:left w:val="nil"/>
              <w:bottom w:val="single" w:sz="4" w:space="0" w:color="auto"/>
              <w:right w:val="single" w:sz="4" w:space="0" w:color="auto"/>
            </w:tcBorders>
            <w:shd w:val="clear" w:color="auto" w:fill="auto"/>
            <w:noWrap/>
            <w:vAlign w:val="center"/>
          </w:tcPr>
          <w:p w14:paraId="52BA12B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476C49F9"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205EB358" w14:textId="12041D65" w:rsidR="0083684F" w:rsidRPr="009B576F" w:rsidRDefault="00222B2A" w:rsidP="009B576F">
            <w:pPr>
              <w:spacing w:after="0"/>
              <w:jc w:val="center"/>
              <w:rPr>
                <w:rFonts w:ascii="Arial" w:hAnsi="Arial" w:cs="Arial"/>
                <w:sz w:val="14"/>
                <w:szCs w:val="14"/>
              </w:rPr>
            </w:pPr>
            <w:r>
              <w:rPr>
                <w:rFonts w:ascii="Arial" w:hAnsi="Arial" w:cs="Arial"/>
                <w:sz w:val="14"/>
                <w:szCs w:val="14"/>
              </w:rPr>
              <w:t>15</w:t>
            </w:r>
          </w:p>
        </w:tc>
        <w:tc>
          <w:tcPr>
            <w:tcW w:w="990" w:type="dxa"/>
            <w:tcBorders>
              <w:top w:val="nil"/>
              <w:left w:val="nil"/>
              <w:bottom w:val="single" w:sz="4" w:space="0" w:color="auto"/>
              <w:right w:val="single" w:sz="4" w:space="0" w:color="auto"/>
            </w:tcBorders>
            <w:shd w:val="clear" w:color="auto" w:fill="auto"/>
            <w:noWrap/>
            <w:vAlign w:val="center"/>
          </w:tcPr>
          <w:p w14:paraId="6C13014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3025A1A5" w14:textId="42E85CFF" w:rsidR="0083684F" w:rsidRPr="009B576F" w:rsidRDefault="00222B2A" w:rsidP="009B576F">
            <w:pPr>
              <w:spacing w:after="0"/>
              <w:jc w:val="center"/>
              <w:rPr>
                <w:rFonts w:ascii="Arial" w:hAnsi="Arial" w:cs="Arial"/>
                <w:sz w:val="14"/>
                <w:szCs w:val="14"/>
              </w:rPr>
            </w:pPr>
            <w:r>
              <w:rPr>
                <w:rFonts w:ascii="Arial" w:hAnsi="Arial" w:cs="Arial"/>
                <w:sz w:val="14"/>
                <w:szCs w:val="14"/>
              </w:rPr>
              <w:t>89</w:t>
            </w:r>
          </w:p>
        </w:tc>
        <w:tc>
          <w:tcPr>
            <w:tcW w:w="1210" w:type="dxa"/>
            <w:tcBorders>
              <w:top w:val="nil"/>
              <w:left w:val="nil"/>
              <w:bottom w:val="single" w:sz="4" w:space="0" w:color="auto"/>
              <w:right w:val="single" w:sz="4" w:space="0" w:color="auto"/>
            </w:tcBorders>
            <w:shd w:val="clear" w:color="auto" w:fill="auto"/>
            <w:noWrap/>
            <w:vAlign w:val="center"/>
          </w:tcPr>
          <w:p w14:paraId="2EB6F31C" w14:textId="67446A0B" w:rsidR="0083684F" w:rsidRPr="009B576F" w:rsidRDefault="00222B2A" w:rsidP="009B576F">
            <w:pPr>
              <w:spacing w:after="0"/>
              <w:jc w:val="center"/>
              <w:rPr>
                <w:rFonts w:ascii="Arial" w:hAnsi="Arial" w:cs="Arial"/>
                <w:sz w:val="14"/>
                <w:szCs w:val="14"/>
              </w:rPr>
            </w:pPr>
            <w:r>
              <w:rPr>
                <w:rFonts w:ascii="Arial" w:hAnsi="Arial" w:cs="Arial"/>
                <w:sz w:val="14"/>
                <w:szCs w:val="14"/>
              </w:rPr>
              <w:t>3</w:t>
            </w:r>
          </w:p>
        </w:tc>
        <w:tc>
          <w:tcPr>
            <w:tcW w:w="1100" w:type="dxa"/>
            <w:tcBorders>
              <w:top w:val="nil"/>
              <w:left w:val="nil"/>
              <w:bottom w:val="single" w:sz="4" w:space="0" w:color="auto"/>
              <w:right w:val="single" w:sz="4" w:space="0" w:color="auto"/>
            </w:tcBorders>
            <w:shd w:val="clear" w:color="auto" w:fill="auto"/>
            <w:noWrap/>
            <w:vAlign w:val="center"/>
          </w:tcPr>
          <w:p w14:paraId="3B994D8B" w14:textId="46A505CE"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03409535" w14:textId="43DC998F" w:rsidR="0083684F" w:rsidRPr="009B576F" w:rsidRDefault="00222B2A" w:rsidP="009B576F">
            <w:pPr>
              <w:spacing w:after="0"/>
              <w:jc w:val="center"/>
              <w:rPr>
                <w:rFonts w:ascii="Arial" w:hAnsi="Arial" w:cs="Arial"/>
                <w:sz w:val="14"/>
                <w:szCs w:val="14"/>
              </w:rPr>
            </w:pPr>
            <w:r>
              <w:rPr>
                <w:rFonts w:ascii="Arial" w:hAnsi="Arial" w:cs="Arial"/>
                <w:sz w:val="14"/>
                <w:szCs w:val="14"/>
              </w:rPr>
              <w:t>9</w:t>
            </w:r>
          </w:p>
        </w:tc>
      </w:tr>
      <w:tr w:rsidR="0083684F" w:rsidRPr="00351FFD" w14:paraId="47410626"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67BC53DB"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Potůčky</w:t>
            </w:r>
          </w:p>
        </w:tc>
        <w:tc>
          <w:tcPr>
            <w:tcW w:w="730" w:type="dxa"/>
            <w:tcBorders>
              <w:top w:val="nil"/>
              <w:left w:val="nil"/>
              <w:bottom w:val="single" w:sz="4" w:space="0" w:color="auto"/>
              <w:right w:val="single" w:sz="4" w:space="0" w:color="auto"/>
            </w:tcBorders>
            <w:shd w:val="clear" w:color="auto" w:fill="auto"/>
            <w:noWrap/>
            <w:vAlign w:val="center"/>
          </w:tcPr>
          <w:p w14:paraId="3EE9F63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309766E9"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3B53C4B3" w14:textId="00FBE81B" w:rsidR="0083684F" w:rsidRPr="009B576F" w:rsidRDefault="00222B2A" w:rsidP="009B576F">
            <w:pPr>
              <w:spacing w:after="0"/>
              <w:jc w:val="center"/>
              <w:rPr>
                <w:rFonts w:ascii="Arial" w:hAnsi="Arial" w:cs="Arial"/>
                <w:sz w:val="14"/>
                <w:szCs w:val="14"/>
              </w:rPr>
            </w:pPr>
            <w:r>
              <w:rPr>
                <w:rFonts w:ascii="Arial" w:hAnsi="Arial" w:cs="Arial"/>
                <w:sz w:val="14"/>
                <w:szCs w:val="14"/>
              </w:rPr>
              <w:t>11</w:t>
            </w:r>
          </w:p>
        </w:tc>
        <w:tc>
          <w:tcPr>
            <w:tcW w:w="990" w:type="dxa"/>
            <w:tcBorders>
              <w:top w:val="nil"/>
              <w:left w:val="nil"/>
              <w:bottom w:val="single" w:sz="4" w:space="0" w:color="auto"/>
              <w:right w:val="single" w:sz="4" w:space="0" w:color="auto"/>
            </w:tcBorders>
            <w:shd w:val="clear" w:color="auto" w:fill="auto"/>
            <w:noWrap/>
            <w:vAlign w:val="center"/>
          </w:tcPr>
          <w:p w14:paraId="17ADC88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00F2405B"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73</w:t>
            </w:r>
          </w:p>
        </w:tc>
        <w:tc>
          <w:tcPr>
            <w:tcW w:w="1210" w:type="dxa"/>
            <w:tcBorders>
              <w:top w:val="nil"/>
              <w:left w:val="nil"/>
              <w:bottom w:val="single" w:sz="4" w:space="0" w:color="auto"/>
              <w:right w:val="single" w:sz="4" w:space="0" w:color="auto"/>
            </w:tcBorders>
            <w:shd w:val="clear" w:color="auto" w:fill="auto"/>
            <w:noWrap/>
            <w:vAlign w:val="center"/>
          </w:tcPr>
          <w:p w14:paraId="689B92B6" w14:textId="5B040F86"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33583E0A" w14:textId="45D47EF7"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5B50D67B" w14:textId="0417B5A2" w:rsidR="0083684F" w:rsidRPr="009B576F" w:rsidRDefault="00222B2A" w:rsidP="009B576F">
            <w:pPr>
              <w:spacing w:after="0"/>
              <w:jc w:val="center"/>
              <w:rPr>
                <w:rFonts w:ascii="Arial" w:hAnsi="Arial" w:cs="Arial"/>
                <w:sz w:val="14"/>
                <w:szCs w:val="14"/>
              </w:rPr>
            </w:pPr>
            <w:r>
              <w:rPr>
                <w:rFonts w:ascii="Arial" w:hAnsi="Arial" w:cs="Arial"/>
                <w:sz w:val="14"/>
                <w:szCs w:val="14"/>
              </w:rPr>
              <w:t>6</w:t>
            </w:r>
          </w:p>
        </w:tc>
      </w:tr>
      <w:tr w:rsidR="0083684F" w:rsidRPr="00351FFD" w14:paraId="3BB04423"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495B500"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Sadov</w:t>
            </w:r>
          </w:p>
        </w:tc>
        <w:tc>
          <w:tcPr>
            <w:tcW w:w="730" w:type="dxa"/>
            <w:tcBorders>
              <w:top w:val="nil"/>
              <w:left w:val="nil"/>
              <w:bottom w:val="single" w:sz="4" w:space="0" w:color="auto"/>
              <w:right w:val="single" w:sz="4" w:space="0" w:color="auto"/>
            </w:tcBorders>
            <w:shd w:val="clear" w:color="auto" w:fill="auto"/>
            <w:noWrap/>
            <w:vAlign w:val="center"/>
          </w:tcPr>
          <w:p w14:paraId="1E4D88A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1F7F7B35" w14:textId="1C9FAA8C"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990" w:type="dxa"/>
            <w:tcBorders>
              <w:top w:val="nil"/>
              <w:left w:val="nil"/>
              <w:bottom w:val="single" w:sz="4" w:space="0" w:color="auto"/>
              <w:right w:val="single" w:sz="4" w:space="0" w:color="auto"/>
            </w:tcBorders>
            <w:shd w:val="clear" w:color="auto" w:fill="auto"/>
            <w:noWrap/>
            <w:vAlign w:val="center"/>
          </w:tcPr>
          <w:p w14:paraId="78A65740" w14:textId="345E7428" w:rsidR="0083684F" w:rsidRPr="009B576F" w:rsidRDefault="00222B2A" w:rsidP="009B576F">
            <w:pPr>
              <w:spacing w:after="0"/>
              <w:jc w:val="center"/>
              <w:rPr>
                <w:rFonts w:ascii="Arial" w:hAnsi="Arial" w:cs="Arial"/>
                <w:sz w:val="14"/>
                <w:szCs w:val="14"/>
              </w:rPr>
            </w:pPr>
            <w:r>
              <w:rPr>
                <w:rFonts w:ascii="Arial" w:hAnsi="Arial" w:cs="Arial"/>
                <w:sz w:val="14"/>
                <w:szCs w:val="14"/>
              </w:rPr>
              <w:t>44</w:t>
            </w:r>
          </w:p>
        </w:tc>
        <w:tc>
          <w:tcPr>
            <w:tcW w:w="990" w:type="dxa"/>
            <w:tcBorders>
              <w:top w:val="nil"/>
              <w:left w:val="nil"/>
              <w:bottom w:val="single" w:sz="4" w:space="0" w:color="auto"/>
              <w:right w:val="single" w:sz="4" w:space="0" w:color="auto"/>
            </w:tcBorders>
            <w:shd w:val="clear" w:color="auto" w:fill="auto"/>
            <w:noWrap/>
            <w:vAlign w:val="center"/>
          </w:tcPr>
          <w:p w14:paraId="206E1888" w14:textId="269AFE52" w:rsidR="0083684F" w:rsidRPr="009B576F" w:rsidRDefault="00222B2A"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3AAFCAA3" w14:textId="231B56D3" w:rsidR="0083684F" w:rsidRPr="009B576F" w:rsidRDefault="00222B2A" w:rsidP="009B576F">
            <w:pPr>
              <w:spacing w:after="0"/>
              <w:jc w:val="center"/>
              <w:rPr>
                <w:rFonts w:ascii="Arial" w:hAnsi="Arial" w:cs="Arial"/>
                <w:sz w:val="14"/>
                <w:szCs w:val="14"/>
              </w:rPr>
            </w:pPr>
            <w:r>
              <w:rPr>
                <w:rFonts w:ascii="Arial" w:hAnsi="Arial" w:cs="Arial"/>
                <w:sz w:val="14"/>
                <w:szCs w:val="14"/>
              </w:rPr>
              <w:t>139</w:t>
            </w:r>
          </w:p>
        </w:tc>
        <w:tc>
          <w:tcPr>
            <w:tcW w:w="1210" w:type="dxa"/>
            <w:tcBorders>
              <w:top w:val="nil"/>
              <w:left w:val="nil"/>
              <w:bottom w:val="single" w:sz="4" w:space="0" w:color="auto"/>
              <w:right w:val="single" w:sz="4" w:space="0" w:color="auto"/>
            </w:tcBorders>
            <w:shd w:val="clear" w:color="auto" w:fill="auto"/>
            <w:noWrap/>
            <w:vAlign w:val="center"/>
          </w:tcPr>
          <w:p w14:paraId="04FD8FA8" w14:textId="6ADE979E" w:rsidR="0083684F" w:rsidRPr="009B576F" w:rsidRDefault="00222B2A" w:rsidP="009B576F">
            <w:pPr>
              <w:spacing w:after="0"/>
              <w:jc w:val="center"/>
              <w:rPr>
                <w:rFonts w:ascii="Arial" w:hAnsi="Arial" w:cs="Arial"/>
                <w:sz w:val="14"/>
                <w:szCs w:val="14"/>
              </w:rPr>
            </w:pPr>
            <w:r>
              <w:rPr>
                <w:rFonts w:ascii="Arial" w:hAnsi="Arial" w:cs="Arial"/>
                <w:sz w:val="14"/>
                <w:szCs w:val="14"/>
              </w:rPr>
              <w:t>4</w:t>
            </w:r>
          </w:p>
        </w:tc>
        <w:tc>
          <w:tcPr>
            <w:tcW w:w="1100" w:type="dxa"/>
            <w:tcBorders>
              <w:top w:val="nil"/>
              <w:left w:val="nil"/>
              <w:bottom w:val="single" w:sz="4" w:space="0" w:color="auto"/>
              <w:right w:val="single" w:sz="4" w:space="0" w:color="auto"/>
            </w:tcBorders>
            <w:shd w:val="clear" w:color="auto" w:fill="auto"/>
            <w:noWrap/>
            <w:vAlign w:val="center"/>
          </w:tcPr>
          <w:p w14:paraId="0E7CDB9A" w14:textId="786B86B9"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670165EE" w14:textId="501C7100" w:rsidR="0083684F" w:rsidRPr="009B576F" w:rsidRDefault="00222B2A" w:rsidP="009B576F">
            <w:pPr>
              <w:spacing w:after="0"/>
              <w:jc w:val="center"/>
              <w:rPr>
                <w:rFonts w:ascii="Arial" w:hAnsi="Arial" w:cs="Arial"/>
                <w:sz w:val="14"/>
                <w:szCs w:val="14"/>
              </w:rPr>
            </w:pPr>
            <w:r>
              <w:rPr>
                <w:rFonts w:ascii="Arial" w:hAnsi="Arial" w:cs="Arial"/>
                <w:sz w:val="14"/>
                <w:szCs w:val="14"/>
              </w:rPr>
              <w:t>10</w:t>
            </w:r>
          </w:p>
        </w:tc>
      </w:tr>
      <w:tr w:rsidR="0083684F" w:rsidRPr="00351FFD" w14:paraId="56462C73"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432C309"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S.Pece</w:t>
            </w:r>
          </w:p>
        </w:tc>
        <w:tc>
          <w:tcPr>
            <w:tcW w:w="730" w:type="dxa"/>
            <w:tcBorders>
              <w:top w:val="nil"/>
              <w:left w:val="nil"/>
              <w:bottom w:val="single" w:sz="4" w:space="0" w:color="auto"/>
              <w:right w:val="single" w:sz="4" w:space="0" w:color="auto"/>
            </w:tcBorders>
            <w:shd w:val="clear" w:color="auto" w:fill="auto"/>
            <w:noWrap/>
            <w:vAlign w:val="center"/>
          </w:tcPr>
          <w:p w14:paraId="5A7125AE"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41BF765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692B407E"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3</w:t>
            </w:r>
          </w:p>
        </w:tc>
        <w:tc>
          <w:tcPr>
            <w:tcW w:w="990" w:type="dxa"/>
            <w:tcBorders>
              <w:top w:val="nil"/>
              <w:left w:val="nil"/>
              <w:bottom w:val="single" w:sz="4" w:space="0" w:color="auto"/>
              <w:right w:val="single" w:sz="4" w:space="0" w:color="auto"/>
            </w:tcBorders>
            <w:shd w:val="clear" w:color="auto" w:fill="auto"/>
            <w:noWrap/>
            <w:vAlign w:val="center"/>
          </w:tcPr>
          <w:p w14:paraId="3B5602A8"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6DB0BB8C" w14:textId="6E27E856" w:rsidR="0083684F" w:rsidRPr="009B576F" w:rsidRDefault="00222B2A" w:rsidP="009B576F">
            <w:pPr>
              <w:spacing w:after="0"/>
              <w:jc w:val="center"/>
              <w:rPr>
                <w:rFonts w:ascii="Arial" w:hAnsi="Arial" w:cs="Arial"/>
                <w:sz w:val="14"/>
                <w:szCs w:val="14"/>
              </w:rPr>
            </w:pPr>
            <w:r>
              <w:rPr>
                <w:rFonts w:ascii="Arial" w:hAnsi="Arial" w:cs="Arial"/>
                <w:sz w:val="14"/>
                <w:szCs w:val="14"/>
              </w:rPr>
              <w:t>25</w:t>
            </w:r>
          </w:p>
        </w:tc>
        <w:tc>
          <w:tcPr>
            <w:tcW w:w="1210" w:type="dxa"/>
            <w:tcBorders>
              <w:top w:val="nil"/>
              <w:left w:val="nil"/>
              <w:bottom w:val="single" w:sz="4" w:space="0" w:color="auto"/>
              <w:right w:val="single" w:sz="4" w:space="0" w:color="auto"/>
            </w:tcBorders>
            <w:shd w:val="clear" w:color="auto" w:fill="auto"/>
            <w:noWrap/>
            <w:vAlign w:val="center"/>
          </w:tcPr>
          <w:p w14:paraId="3017E5DE" w14:textId="0C091532" w:rsidR="0083684F" w:rsidRPr="009B576F" w:rsidRDefault="00222B2A"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1FDA40CE" w14:textId="537ECCA5"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12F4D96F" w14:textId="427DB999" w:rsidR="0083684F" w:rsidRPr="009B576F" w:rsidRDefault="00222B2A" w:rsidP="009B576F">
            <w:pPr>
              <w:spacing w:after="0"/>
              <w:jc w:val="center"/>
              <w:rPr>
                <w:rFonts w:ascii="Arial" w:hAnsi="Arial" w:cs="Arial"/>
                <w:sz w:val="14"/>
                <w:szCs w:val="14"/>
              </w:rPr>
            </w:pPr>
            <w:r>
              <w:rPr>
                <w:rFonts w:ascii="Arial" w:hAnsi="Arial" w:cs="Arial"/>
                <w:sz w:val="14"/>
                <w:szCs w:val="14"/>
              </w:rPr>
              <w:t>10</w:t>
            </w:r>
          </w:p>
        </w:tc>
      </w:tr>
      <w:tr w:rsidR="0083684F" w:rsidRPr="00351FFD" w14:paraId="200F5C6A"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D24094C"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Stráž n.Ohří</w:t>
            </w:r>
          </w:p>
        </w:tc>
        <w:tc>
          <w:tcPr>
            <w:tcW w:w="730" w:type="dxa"/>
            <w:tcBorders>
              <w:top w:val="nil"/>
              <w:left w:val="nil"/>
              <w:bottom w:val="single" w:sz="4" w:space="0" w:color="auto"/>
              <w:right w:val="single" w:sz="4" w:space="0" w:color="auto"/>
            </w:tcBorders>
            <w:shd w:val="clear" w:color="auto" w:fill="auto"/>
            <w:noWrap/>
            <w:vAlign w:val="center"/>
          </w:tcPr>
          <w:p w14:paraId="4A859A6D"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02821E1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54C83D2E"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3</w:t>
            </w:r>
          </w:p>
        </w:tc>
        <w:tc>
          <w:tcPr>
            <w:tcW w:w="990" w:type="dxa"/>
            <w:tcBorders>
              <w:top w:val="nil"/>
              <w:left w:val="nil"/>
              <w:bottom w:val="single" w:sz="4" w:space="0" w:color="auto"/>
              <w:right w:val="single" w:sz="4" w:space="0" w:color="auto"/>
            </w:tcBorders>
            <w:shd w:val="clear" w:color="auto" w:fill="auto"/>
            <w:noWrap/>
            <w:vAlign w:val="center"/>
          </w:tcPr>
          <w:p w14:paraId="20DFE0B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7BD60AA" w14:textId="6C45EC62" w:rsidR="0083684F" w:rsidRPr="009B576F" w:rsidRDefault="00222B2A" w:rsidP="009B576F">
            <w:pPr>
              <w:spacing w:after="0"/>
              <w:jc w:val="center"/>
              <w:rPr>
                <w:rFonts w:ascii="Arial" w:hAnsi="Arial" w:cs="Arial"/>
                <w:sz w:val="14"/>
                <w:szCs w:val="14"/>
              </w:rPr>
            </w:pPr>
            <w:r>
              <w:rPr>
                <w:rFonts w:ascii="Arial" w:hAnsi="Arial" w:cs="Arial"/>
                <w:sz w:val="14"/>
                <w:szCs w:val="14"/>
              </w:rPr>
              <w:t>32</w:t>
            </w:r>
          </w:p>
        </w:tc>
        <w:tc>
          <w:tcPr>
            <w:tcW w:w="1210" w:type="dxa"/>
            <w:tcBorders>
              <w:top w:val="nil"/>
              <w:left w:val="nil"/>
              <w:bottom w:val="single" w:sz="4" w:space="0" w:color="auto"/>
              <w:right w:val="single" w:sz="4" w:space="0" w:color="auto"/>
            </w:tcBorders>
            <w:shd w:val="clear" w:color="auto" w:fill="auto"/>
            <w:noWrap/>
            <w:vAlign w:val="center"/>
          </w:tcPr>
          <w:p w14:paraId="473247D4" w14:textId="518A6895"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6EFA6355" w14:textId="45DAF512" w:rsidR="0083684F" w:rsidRPr="009B576F" w:rsidRDefault="00222B2A" w:rsidP="009B576F">
            <w:pPr>
              <w:spacing w:after="0"/>
              <w:jc w:val="center"/>
              <w:rPr>
                <w:rFonts w:ascii="Arial" w:hAnsi="Arial" w:cs="Arial"/>
                <w:sz w:val="14"/>
                <w:szCs w:val="14"/>
              </w:rPr>
            </w:pPr>
            <w:r>
              <w:rPr>
                <w:rFonts w:ascii="Arial" w:hAnsi="Arial" w:cs="Arial"/>
                <w:sz w:val="14"/>
                <w:szCs w:val="14"/>
              </w:rPr>
              <w:t>14</w:t>
            </w:r>
          </w:p>
        </w:tc>
        <w:tc>
          <w:tcPr>
            <w:tcW w:w="1100" w:type="dxa"/>
            <w:tcBorders>
              <w:top w:val="nil"/>
              <w:left w:val="nil"/>
              <w:bottom w:val="single" w:sz="4" w:space="0" w:color="auto"/>
              <w:right w:val="single" w:sz="4" w:space="0" w:color="auto"/>
            </w:tcBorders>
            <w:shd w:val="clear" w:color="auto" w:fill="auto"/>
            <w:noWrap/>
            <w:vAlign w:val="center"/>
          </w:tcPr>
          <w:p w14:paraId="16C1B37C"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4</w:t>
            </w:r>
          </w:p>
        </w:tc>
      </w:tr>
      <w:tr w:rsidR="0083684F" w:rsidRPr="00351FFD" w14:paraId="5C844601"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0859031C"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Šemnice</w:t>
            </w:r>
          </w:p>
        </w:tc>
        <w:tc>
          <w:tcPr>
            <w:tcW w:w="730" w:type="dxa"/>
            <w:tcBorders>
              <w:top w:val="nil"/>
              <w:left w:val="nil"/>
              <w:bottom w:val="single" w:sz="4" w:space="0" w:color="auto"/>
              <w:right w:val="single" w:sz="4" w:space="0" w:color="auto"/>
            </w:tcBorders>
            <w:shd w:val="clear" w:color="auto" w:fill="auto"/>
            <w:noWrap/>
            <w:vAlign w:val="center"/>
          </w:tcPr>
          <w:p w14:paraId="59D9104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7525C17"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2DA3D891" w14:textId="77777777" w:rsidR="0083684F" w:rsidRPr="009B576F" w:rsidRDefault="00B82478" w:rsidP="009B576F">
            <w:pPr>
              <w:spacing w:after="0"/>
              <w:jc w:val="center"/>
              <w:rPr>
                <w:rFonts w:ascii="Arial" w:hAnsi="Arial" w:cs="Arial"/>
                <w:sz w:val="14"/>
                <w:szCs w:val="14"/>
              </w:rPr>
            </w:pPr>
            <w:r w:rsidRPr="009B576F">
              <w:rPr>
                <w:rFonts w:ascii="Arial" w:hAnsi="Arial" w:cs="Arial"/>
                <w:sz w:val="14"/>
                <w:szCs w:val="14"/>
              </w:rPr>
              <w:t>9</w:t>
            </w:r>
          </w:p>
        </w:tc>
        <w:tc>
          <w:tcPr>
            <w:tcW w:w="990" w:type="dxa"/>
            <w:tcBorders>
              <w:top w:val="nil"/>
              <w:left w:val="nil"/>
              <w:bottom w:val="single" w:sz="4" w:space="0" w:color="auto"/>
              <w:right w:val="single" w:sz="4" w:space="0" w:color="auto"/>
            </w:tcBorders>
            <w:shd w:val="clear" w:color="auto" w:fill="auto"/>
            <w:noWrap/>
            <w:vAlign w:val="center"/>
          </w:tcPr>
          <w:p w14:paraId="01B7F00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0880A6C6" w14:textId="7BF87E50" w:rsidR="0083684F" w:rsidRPr="009B576F" w:rsidRDefault="00222B2A" w:rsidP="009B576F">
            <w:pPr>
              <w:spacing w:after="0"/>
              <w:jc w:val="center"/>
              <w:rPr>
                <w:rFonts w:ascii="Arial" w:hAnsi="Arial" w:cs="Arial"/>
                <w:sz w:val="14"/>
                <w:szCs w:val="14"/>
              </w:rPr>
            </w:pPr>
            <w:r>
              <w:rPr>
                <w:rFonts w:ascii="Arial" w:hAnsi="Arial" w:cs="Arial"/>
                <w:sz w:val="14"/>
                <w:szCs w:val="14"/>
              </w:rPr>
              <w:t>65</w:t>
            </w:r>
          </w:p>
        </w:tc>
        <w:tc>
          <w:tcPr>
            <w:tcW w:w="1210" w:type="dxa"/>
            <w:tcBorders>
              <w:top w:val="nil"/>
              <w:left w:val="nil"/>
              <w:bottom w:val="single" w:sz="4" w:space="0" w:color="auto"/>
              <w:right w:val="single" w:sz="4" w:space="0" w:color="auto"/>
            </w:tcBorders>
            <w:shd w:val="clear" w:color="auto" w:fill="auto"/>
            <w:noWrap/>
            <w:vAlign w:val="center"/>
          </w:tcPr>
          <w:p w14:paraId="4A8AA611" w14:textId="0712CDE9" w:rsidR="0083684F" w:rsidRPr="009B576F" w:rsidRDefault="00222B2A" w:rsidP="009B576F">
            <w:pPr>
              <w:spacing w:after="0"/>
              <w:jc w:val="center"/>
              <w:rPr>
                <w:rFonts w:ascii="Arial" w:hAnsi="Arial" w:cs="Arial"/>
                <w:sz w:val="14"/>
                <w:szCs w:val="14"/>
              </w:rPr>
            </w:pPr>
            <w:r>
              <w:rPr>
                <w:rFonts w:ascii="Arial" w:hAnsi="Arial" w:cs="Arial"/>
                <w:sz w:val="14"/>
                <w:szCs w:val="14"/>
              </w:rPr>
              <w:t>4</w:t>
            </w:r>
          </w:p>
        </w:tc>
        <w:tc>
          <w:tcPr>
            <w:tcW w:w="1100" w:type="dxa"/>
            <w:tcBorders>
              <w:top w:val="nil"/>
              <w:left w:val="nil"/>
              <w:bottom w:val="single" w:sz="4" w:space="0" w:color="auto"/>
              <w:right w:val="single" w:sz="4" w:space="0" w:color="auto"/>
            </w:tcBorders>
            <w:shd w:val="clear" w:color="auto" w:fill="auto"/>
            <w:noWrap/>
            <w:vAlign w:val="center"/>
          </w:tcPr>
          <w:p w14:paraId="4411A41F"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1100" w:type="dxa"/>
            <w:tcBorders>
              <w:top w:val="nil"/>
              <w:left w:val="nil"/>
              <w:bottom w:val="single" w:sz="4" w:space="0" w:color="auto"/>
              <w:right w:val="single" w:sz="4" w:space="0" w:color="auto"/>
            </w:tcBorders>
            <w:shd w:val="clear" w:color="auto" w:fill="auto"/>
            <w:noWrap/>
            <w:vAlign w:val="center"/>
          </w:tcPr>
          <w:p w14:paraId="73D20E87" w14:textId="77720715" w:rsidR="0083684F" w:rsidRPr="009B576F" w:rsidRDefault="00222B2A" w:rsidP="009B576F">
            <w:pPr>
              <w:spacing w:after="0"/>
              <w:jc w:val="center"/>
              <w:rPr>
                <w:rFonts w:ascii="Arial" w:hAnsi="Arial" w:cs="Arial"/>
                <w:sz w:val="14"/>
                <w:szCs w:val="14"/>
              </w:rPr>
            </w:pPr>
            <w:r>
              <w:rPr>
                <w:rFonts w:ascii="Arial" w:hAnsi="Arial" w:cs="Arial"/>
                <w:sz w:val="14"/>
                <w:szCs w:val="14"/>
              </w:rPr>
              <w:t>6</w:t>
            </w:r>
          </w:p>
        </w:tc>
      </w:tr>
      <w:tr w:rsidR="0083684F" w:rsidRPr="00351FFD" w14:paraId="2972927B"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97E8308"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Velichov</w:t>
            </w:r>
          </w:p>
        </w:tc>
        <w:tc>
          <w:tcPr>
            <w:tcW w:w="730" w:type="dxa"/>
            <w:tcBorders>
              <w:top w:val="nil"/>
              <w:left w:val="nil"/>
              <w:bottom w:val="single" w:sz="4" w:space="0" w:color="auto"/>
              <w:right w:val="single" w:sz="4" w:space="0" w:color="auto"/>
            </w:tcBorders>
            <w:shd w:val="clear" w:color="auto" w:fill="auto"/>
            <w:noWrap/>
            <w:vAlign w:val="center"/>
          </w:tcPr>
          <w:p w14:paraId="6575AE9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6EB8754E"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35791AFC" w14:textId="6C86AD9B"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020D13E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4AC092E0" w14:textId="05BF129E" w:rsidR="0083684F" w:rsidRPr="009B576F" w:rsidRDefault="00222B2A" w:rsidP="009B576F">
            <w:pPr>
              <w:spacing w:after="0"/>
              <w:jc w:val="center"/>
              <w:rPr>
                <w:rFonts w:ascii="Arial" w:hAnsi="Arial" w:cs="Arial"/>
                <w:sz w:val="14"/>
                <w:szCs w:val="14"/>
              </w:rPr>
            </w:pPr>
            <w:r>
              <w:rPr>
                <w:rFonts w:ascii="Arial" w:hAnsi="Arial" w:cs="Arial"/>
                <w:sz w:val="14"/>
                <w:szCs w:val="14"/>
              </w:rPr>
              <w:t>46</w:t>
            </w:r>
          </w:p>
        </w:tc>
        <w:tc>
          <w:tcPr>
            <w:tcW w:w="1210" w:type="dxa"/>
            <w:tcBorders>
              <w:top w:val="nil"/>
              <w:left w:val="nil"/>
              <w:bottom w:val="single" w:sz="4" w:space="0" w:color="auto"/>
              <w:right w:val="single" w:sz="4" w:space="0" w:color="auto"/>
            </w:tcBorders>
            <w:shd w:val="clear" w:color="auto" w:fill="auto"/>
            <w:noWrap/>
            <w:vAlign w:val="center"/>
          </w:tcPr>
          <w:p w14:paraId="58CF8A0C" w14:textId="0E39DBE4"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2CEFC3B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0533A5F6"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2</w:t>
            </w:r>
          </w:p>
        </w:tc>
      </w:tr>
      <w:tr w:rsidR="0083684F" w:rsidRPr="00351FFD" w14:paraId="0CA1C3CC"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B6A306F"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Vojkovice</w:t>
            </w:r>
          </w:p>
        </w:tc>
        <w:tc>
          <w:tcPr>
            <w:tcW w:w="730" w:type="dxa"/>
            <w:tcBorders>
              <w:top w:val="nil"/>
              <w:left w:val="nil"/>
              <w:bottom w:val="single" w:sz="4" w:space="0" w:color="auto"/>
              <w:right w:val="single" w:sz="4" w:space="0" w:color="auto"/>
            </w:tcBorders>
            <w:shd w:val="clear" w:color="auto" w:fill="auto"/>
            <w:noWrap/>
            <w:vAlign w:val="center"/>
          </w:tcPr>
          <w:p w14:paraId="23D0CB3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1C1011D6"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2F88FBF6" w14:textId="5CB57EE9" w:rsidR="0083684F" w:rsidRPr="009B576F" w:rsidRDefault="00222B2A" w:rsidP="009B576F">
            <w:pPr>
              <w:spacing w:after="0"/>
              <w:jc w:val="center"/>
              <w:rPr>
                <w:rFonts w:ascii="Arial" w:hAnsi="Arial" w:cs="Arial"/>
                <w:sz w:val="14"/>
                <w:szCs w:val="14"/>
              </w:rPr>
            </w:pPr>
            <w:r>
              <w:rPr>
                <w:rFonts w:ascii="Arial" w:hAnsi="Arial" w:cs="Arial"/>
                <w:sz w:val="14"/>
                <w:szCs w:val="14"/>
              </w:rPr>
              <w:t>8</w:t>
            </w:r>
          </w:p>
        </w:tc>
        <w:tc>
          <w:tcPr>
            <w:tcW w:w="990" w:type="dxa"/>
            <w:tcBorders>
              <w:top w:val="nil"/>
              <w:left w:val="nil"/>
              <w:bottom w:val="single" w:sz="4" w:space="0" w:color="auto"/>
              <w:right w:val="single" w:sz="4" w:space="0" w:color="auto"/>
            </w:tcBorders>
            <w:shd w:val="clear" w:color="auto" w:fill="auto"/>
            <w:noWrap/>
            <w:vAlign w:val="center"/>
          </w:tcPr>
          <w:p w14:paraId="3536CF34"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12B7D8A2" w14:textId="39D29C9E" w:rsidR="0083684F" w:rsidRPr="009B576F" w:rsidRDefault="00222B2A" w:rsidP="009B576F">
            <w:pPr>
              <w:spacing w:after="0"/>
              <w:jc w:val="center"/>
              <w:rPr>
                <w:rFonts w:ascii="Arial" w:hAnsi="Arial" w:cs="Arial"/>
                <w:sz w:val="14"/>
                <w:szCs w:val="14"/>
              </w:rPr>
            </w:pPr>
            <w:r>
              <w:rPr>
                <w:rFonts w:ascii="Arial" w:hAnsi="Arial" w:cs="Arial"/>
                <w:sz w:val="14"/>
                <w:szCs w:val="14"/>
              </w:rPr>
              <w:t>42</w:t>
            </w:r>
          </w:p>
        </w:tc>
        <w:tc>
          <w:tcPr>
            <w:tcW w:w="1210" w:type="dxa"/>
            <w:tcBorders>
              <w:top w:val="nil"/>
              <w:left w:val="nil"/>
              <w:bottom w:val="single" w:sz="4" w:space="0" w:color="auto"/>
              <w:right w:val="single" w:sz="4" w:space="0" w:color="auto"/>
            </w:tcBorders>
            <w:shd w:val="clear" w:color="auto" w:fill="auto"/>
            <w:noWrap/>
            <w:vAlign w:val="center"/>
          </w:tcPr>
          <w:p w14:paraId="31FE710E" w14:textId="77777777" w:rsidR="0083684F" w:rsidRPr="009B576F" w:rsidRDefault="007950B5" w:rsidP="009B576F">
            <w:pPr>
              <w:spacing w:after="0"/>
              <w:jc w:val="center"/>
              <w:rPr>
                <w:rFonts w:ascii="Arial" w:hAnsi="Arial" w:cs="Arial"/>
                <w:sz w:val="14"/>
                <w:szCs w:val="14"/>
              </w:rPr>
            </w:pPr>
            <w:r w:rsidRPr="009B576F">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0943F464" w14:textId="5FCF296C" w:rsidR="0083684F" w:rsidRPr="009B576F" w:rsidRDefault="00222B2A" w:rsidP="009B576F">
            <w:pPr>
              <w:spacing w:after="0"/>
              <w:jc w:val="center"/>
              <w:rPr>
                <w:rFonts w:ascii="Arial" w:hAnsi="Arial" w:cs="Arial"/>
                <w:sz w:val="14"/>
                <w:szCs w:val="14"/>
              </w:rPr>
            </w:pPr>
            <w:r>
              <w:rPr>
                <w:rFonts w:ascii="Arial" w:hAnsi="Arial" w:cs="Arial"/>
                <w:sz w:val="14"/>
                <w:szCs w:val="14"/>
              </w:rPr>
              <w:t>4</w:t>
            </w:r>
          </w:p>
        </w:tc>
        <w:tc>
          <w:tcPr>
            <w:tcW w:w="1100" w:type="dxa"/>
            <w:tcBorders>
              <w:top w:val="nil"/>
              <w:left w:val="nil"/>
              <w:bottom w:val="single" w:sz="4" w:space="0" w:color="auto"/>
              <w:right w:val="single" w:sz="4" w:space="0" w:color="auto"/>
            </w:tcBorders>
            <w:shd w:val="clear" w:color="auto" w:fill="auto"/>
            <w:noWrap/>
            <w:vAlign w:val="center"/>
          </w:tcPr>
          <w:p w14:paraId="0F034CB0" w14:textId="2974EDC6"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r>
      <w:tr w:rsidR="0083684F" w:rsidRPr="00351FFD" w14:paraId="605AAFE3" w14:textId="77777777">
        <w:trPr>
          <w:trHeight w:val="227"/>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34E12401"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Vysoká Pec</w:t>
            </w:r>
          </w:p>
        </w:tc>
        <w:tc>
          <w:tcPr>
            <w:tcW w:w="730" w:type="dxa"/>
            <w:tcBorders>
              <w:top w:val="nil"/>
              <w:left w:val="nil"/>
              <w:bottom w:val="single" w:sz="4" w:space="0" w:color="auto"/>
              <w:right w:val="single" w:sz="4" w:space="0" w:color="auto"/>
            </w:tcBorders>
            <w:shd w:val="clear" w:color="auto" w:fill="auto"/>
            <w:noWrap/>
            <w:vAlign w:val="center"/>
          </w:tcPr>
          <w:p w14:paraId="3C2F0B5C"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1</w:t>
            </w:r>
          </w:p>
        </w:tc>
        <w:tc>
          <w:tcPr>
            <w:tcW w:w="990" w:type="dxa"/>
            <w:tcBorders>
              <w:top w:val="nil"/>
              <w:left w:val="nil"/>
              <w:bottom w:val="single" w:sz="4" w:space="0" w:color="auto"/>
              <w:right w:val="single" w:sz="4" w:space="0" w:color="auto"/>
            </w:tcBorders>
            <w:shd w:val="clear" w:color="auto" w:fill="auto"/>
            <w:noWrap/>
            <w:vAlign w:val="center"/>
          </w:tcPr>
          <w:p w14:paraId="73D3AFD2"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990" w:type="dxa"/>
            <w:tcBorders>
              <w:top w:val="nil"/>
              <w:left w:val="nil"/>
              <w:bottom w:val="single" w:sz="4" w:space="0" w:color="auto"/>
              <w:right w:val="single" w:sz="4" w:space="0" w:color="auto"/>
            </w:tcBorders>
            <w:shd w:val="clear" w:color="auto" w:fill="auto"/>
            <w:noWrap/>
            <w:vAlign w:val="center"/>
          </w:tcPr>
          <w:p w14:paraId="1B0CFE9B" w14:textId="05D2A118" w:rsidR="0083684F" w:rsidRPr="009B576F" w:rsidRDefault="00222B2A" w:rsidP="009B576F">
            <w:pPr>
              <w:spacing w:after="0"/>
              <w:jc w:val="center"/>
              <w:rPr>
                <w:rFonts w:ascii="Arial" w:hAnsi="Arial" w:cs="Arial"/>
                <w:sz w:val="14"/>
                <w:szCs w:val="14"/>
              </w:rPr>
            </w:pPr>
            <w:r>
              <w:rPr>
                <w:rFonts w:ascii="Arial" w:hAnsi="Arial" w:cs="Arial"/>
                <w:sz w:val="14"/>
                <w:szCs w:val="14"/>
              </w:rPr>
              <w:t>7</w:t>
            </w:r>
          </w:p>
        </w:tc>
        <w:tc>
          <w:tcPr>
            <w:tcW w:w="990" w:type="dxa"/>
            <w:tcBorders>
              <w:top w:val="nil"/>
              <w:left w:val="nil"/>
              <w:bottom w:val="single" w:sz="4" w:space="0" w:color="auto"/>
              <w:right w:val="single" w:sz="4" w:space="0" w:color="auto"/>
            </w:tcBorders>
            <w:shd w:val="clear" w:color="auto" w:fill="auto"/>
            <w:noWrap/>
            <w:vAlign w:val="center"/>
          </w:tcPr>
          <w:p w14:paraId="5C9048C3" w14:textId="77777777" w:rsidR="0083684F" w:rsidRPr="009B576F" w:rsidRDefault="0083684F" w:rsidP="009B576F">
            <w:pPr>
              <w:spacing w:after="0"/>
              <w:jc w:val="center"/>
              <w:rPr>
                <w:rFonts w:ascii="Arial" w:hAnsi="Arial" w:cs="Arial"/>
                <w:sz w:val="14"/>
                <w:szCs w:val="14"/>
              </w:rPr>
            </w:pPr>
            <w:r w:rsidRPr="009B576F">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2644537B" w14:textId="7C7AD93A" w:rsidR="0083684F" w:rsidRPr="009B576F" w:rsidRDefault="00222B2A" w:rsidP="009B576F">
            <w:pPr>
              <w:spacing w:after="0"/>
              <w:jc w:val="center"/>
              <w:rPr>
                <w:rFonts w:ascii="Arial" w:hAnsi="Arial" w:cs="Arial"/>
                <w:sz w:val="14"/>
                <w:szCs w:val="14"/>
              </w:rPr>
            </w:pPr>
            <w:r>
              <w:rPr>
                <w:rFonts w:ascii="Arial" w:hAnsi="Arial" w:cs="Arial"/>
                <w:sz w:val="14"/>
                <w:szCs w:val="14"/>
              </w:rPr>
              <w:t>31</w:t>
            </w:r>
          </w:p>
        </w:tc>
        <w:tc>
          <w:tcPr>
            <w:tcW w:w="1210" w:type="dxa"/>
            <w:tcBorders>
              <w:top w:val="nil"/>
              <w:left w:val="nil"/>
              <w:bottom w:val="single" w:sz="4" w:space="0" w:color="auto"/>
              <w:right w:val="single" w:sz="4" w:space="0" w:color="auto"/>
            </w:tcBorders>
            <w:shd w:val="clear" w:color="auto" w:fill="auto"/>
            <w:noWrap/>
            <w:vAlign w:val="center"/>
          </w:tcPr>
          <w:p w14:paraId="26436C14" w14:textId="0FEC792A" w:rsidR="0083684F" w:rsidRPr="009B576F" w:rsidRDefault="00222B2A" w:rsidP="009B576F">
            <w:pPr>
              <w:spacing w:after="0"/>
              <w:jc w:val="center"/>
              <w:rPr>
                <w:rFonts w:ascii="Arial" w:hAnsi="Arial" w:cs="Arial"/>
                <w:sz w:val="14"/>
                <w:szCs w:val="14"/>
              </w:rPr>
            </w:pPr>
            <w:r>
              <w:rPr>
                <w:rFonts w:ascii="Arial" w:hAnsi="Arial" w:cs="Arial"/>
                <w:sz w:val="14"/>
                <w:szCs w:val="14"/>
              </w:rPr>
              <w:t>0</w:t>
            </w:r>
          </w:p>
        </w:tc>
        <w:tc>
          <w:tcPr>
            <w:tcW w:w="1100" w:type="dxa"/>
            <w:tcBorders>
              <w:top w:val="nil"/>
              <w:left w:val="nil"/>
              <w:bottom w:val="single" w:sz="4" w:space="0" w:color="auto"/>
              <w:right w:val="single" w:sz="4" w:space="0" w:color="auto"/>
            </w:tcBorders>
            <w:shd w:val="clear" w:color="auto" w:fill="auto"/>
            <w:noWrap/>
            <w:vAlign w:val="center"/>
          </w:tcPr>
          <w:p w14:paraId="0395FF4E" w14:textId="7DF0F3BB" w:rsidR="0083684F" w:rsidRPr="009B576F" w:rsidRDefault="00222B2A" w:rsidP="009B576F">
            <w:pPr>
              <w:spacing w:after="0"/>
              <w:jc w:val="center"/>
              <w:rPr>
                <w:rFonts w:ascii="Arial" w:hAnsi="Arial" w:cs="Arial"/>
                <w:sz w:val="14"/>
                <w:szCs w:val="14"/>
              </w:rPr>
            </w:pPr>
            <w:r>
              <w:rPr>
                <w:rFonts w:ascii="Arial" w:hAnsi="Arial" w:cs="Arial"/>
                <w:sz w:val="14"/>
                <w:szCs w:val="14"/>
              </w:rPr>
              <w:t>2</w:t>
            </w:r>
          </w:p>
        </w:tc>
        <w:tc>
          <w:tcPr>
            <w:tcW w:w="1100" w:type="dxa"/>
            <w:tcBorders>
              <w:top w:val="nil"/>
              <w:left w:val="nil"/>
              <w:bottom w:val="single" w:sz="4" w:space="0" w:color="auto"/>
              <w:right w:val="single" w:sz="4" w:space="0" w:color="auto"/>
            </w:tcBorders>
            <w:shd w:val="clear" w:color="auto" w:fill="auto"/>
            <w:noWrap/>
            <w:vAlign w:val="center"/>
          </w:tcPr>
          <w:p w14:paraId="2C70041E" w14:textId="1FC344F9" w:rsidR="0083684F" w:rsidRPr="009B576F" w:rsidRDefault="00222B2A" w:rsidP="009B576F">
            <w:pPr>
              <w:spacing w:after="0"/>
              <w:jc w:val="center"/>
              <w:rPr>
                <w:rFonts w:ascii="Arial" w:hAnsi="Arial" w:cs="Arial"/>
                <w:sz w:val="14"/>
                <w:szCs w:val="14"/>
              </w:rPr>
            </w:pPr>
            <w:r>
              <w:rPr>
                <w:rFonts w:ascii="Arial" w:hAnsi="Arial" w:cs="Arial"/>
                <w:sz w:val="14"/>
                <w:szCs w:val="14"/>
              </w:rPr>
              <w:t>1</w:t>
            </w:r>
          </w:p>
        </w:tc>
      </w:tr>
      <w:tr w:rsidR="0083684F" w:rsidRPr="00351FFD" w14:paraId="4937CFFE" w14:textId="77777777">
        <w:trPr>
          <w:trHeight w:val="227"/>
        </w:trPr>
        <w:tc>
          <w:tcPr>
            <w:tcW w:w="136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121A9220" w14:textId="77777777" w:rsidR="0083684F" w:rsidRPr="009B576F" w:rsidRDefault="0083684F" w:rsidP="009B576F">
            <w:pPr>
              <w:spacing w:after="0"/>
              <w:jc w:val="left"/>
              <w:rPr>
                <w:rFonts w:ascii="Arial" w:hAnsi="Arial" w:cs="Arial"/>
                <w:b/>
                <w:sz w:val="14"/>
                <w:szCs w:val="14"/>
              </w:rPr>
            </w:pPr>
            <w:r w:rsidRPr="009B576F">
              <w:rPr>
                <w:rFonts w:ascii="Arial" w:hAnsi="Arial" w:cs="Arial"/>
                <w:b/>
                <w:sz w:val="14"/>
                <w:szCs w:val="14"/>
              </w:rPr>
              <w:t>celkem</w:t>
            </w:r>
          </w:p>
        </w:tc>
        <w:tc>
          <w:tcPr>
            <w:tcW w:w="730" w:type="dxa"/>
            <w:tcBorders>
              <w:top w:val="single" w:sz="4" w:space="0" w:color="auto"/>
              <w:left w:val="nil"/>
              <w:bottom w:val="single" w:sz="4" w:space="0" w:color="auto"/>
              <w:right w:val="single" w:sz="4" w:space="0" w:color="auto"/>
            </w:tcBorders>
            <w:shd w:val="clear" w:color="auto" w:fill="99CCFF"/>
            <w:noWrap/>
            <w:vAlign w:val="center"/>
          </w:tcPr>
          <w:p w14:paraId="2064965E" w14:textId="2139B7A3" w:rsidR="0083684F" w:rsidRPr="009B576F" w:rsidRDefault="00222B2A" w:rsidP="009B576F">
            <w:pPr>
              <w:spacing w:after="0"/>
              <w:jc w:val="center"/>
              <w:rPr>
                <w:rFonts w:ascii="Arial" w:hAnsi="Arial" w:cs="Arial"/>
                <w:b/>
                <w:sz w:val="14"/>
                <w:szCs w:val="14"/>
              </w:rPr>
            </w:pPr>
            <w:r>
              <w:rPr>
                <w:rFonts w:ascii="Arial" w:hAnsi="Arial" w:cs="Arial"/>
                <w:b/>
                <w:sz w:val="14"/>
                <w:szCs w:val="14"/>
              </w:rPr>
              <w:t>52</w:t>
            </w:r>
          </w:p>
        </w:tc>
        <w:tc>
          <w:tcPr>
            <w:tcW w:w="990" w:type="dxa"/>
            <w:tcBorders>
              <w:top w:val="single" w:sz="4" w:space="0" w:color="auto"/>
              <w:left w:val="nil"/>
              <w:bottom w:val="single" w:sz="4" w:space="0" w:color="auto"/>
              <w:right w:val="single" w:sz="4" w:space="0" w:color="auto"/>
            </w:tcBorders>
            <w:shd w:val="clear" w:color="auto" w:fill="99CCFF"/>
            <w:noWrap/>
            <w:vAlign w:val="center"/>
          </w:tcPr>
          <w:p w14:paraId="4DE9453A" w14:textId="3E469E04" w:rsidR="0083684F" w:rsidRPr="009B576F" w:rsidRDefault="00222B2A" w:rsidP="009B576F">
            <w:pPr>
              <w:spacing w:after="0"/>
              <w:jc w:val="center"/>
              <w:rPr>
                <w:rFonts w:ascii="Arial" w:hAnsi="Arial" w:cs="Arial"/>
                <w:b/>
                <w:sz w:val="14"/>
                <w:szCs w:val="14"/>
              </w:rPr>
            </w:pPr>
            <w:r>
              <w:rPr>
                <w:rFonts w:ascii="Arial" w:hAnsi="Arial" w:cs="Arial"/>
                <w:b/>
                <w:sz w:val="14"/>
                <w:szCs w:val="14"/>
              </w:rPr>
              <w:t>33</w:t>
            </w:r>
          </w:p>
        </w:tc>
        <w:tc>
          <w:tcPr>
            <w:tcW w:w="990" w:type="dxa"/>
            <w:tcBorders>
              <w:top w:val="single" w:sz="4" w:space="0" w:color="auto"/>
              <w:left w:val="nil"/>
              <w:bottom w:val="single" w:sz="4" w:space="0" w:color="auto"/>
              <w:right w:val="single" w:sz="4" w:space="0" w:color="auto"/>
            </w:tcBorders>
            <w:shd w:val="clear" w:color="auto" w:fill="99CCFF"/>
            <w:noWrap/>
            <w:vAlign w:val="center"/>
          </w:tcPr>
          <w:p w14:paraId="09119AF0" w14:textId="3628C2F7" w:rsidR="0083684F" w:rsidRPr="009B576F" w:rsidRDefault="00222B2A" w:rsidP="009B576F">
            <w:pPr>
              <w:spacing w:after="0"/>
              <w:jc w:val="center"/>
              <w:rPr>
                <w:rFonts w:ascii="Arial" w:hAnsi="Arial" w:cs="Arial"/>
                <w:b/>
                <w:sz w:val="14"/>
                <w:szCs w:val="14"/>
              </w:rPr>
            </w:pPr>
            <w:r>
              <w:rPr>
                <w:rFonts w:ascii="Arial" w:hAnsi="Arial" w:cs="Arial"/>
                <w:b/>
                <w:sz w:val="14"/>
                <w:szCs w:val="14"/>
              </w:rPr>
              <w:t>798</w:t>
            </w:r>
          </w:p>
        </w:tc>
        <w:tc>
          <w:tcPr>
            <w:tcW w:w="990" w:type="dxa"/>
            <w:tcBorders>
              <w:top w:val="single" w:sz="4" w:space="0" w:color="auto"/>
              <w:left w:val="nil"/>
              <w:bottom w:val="single" w:sz="4" w:space="0" w:color="auto"/>
              <w:right w:val="single" w:sz="4" w:space="0" w:color="auto"/>
            </w:tcBorders>
            <w:shd w:val="clear" w:color="auto" w:fill="99CCFF"/>
            <w:noWrap/>
            <w:vAlign w:val="center"/>
          </w:tcPr>
          <w:p w14:paraId="0371AD00" w14:textId="54CC4A75" w:rsidR="0083684F" w:rsidRPr="009B576F" w:rsidRDefault="00222B2A" w:rsidP="009B576F">
            <w:pPr>
              <w:spacing w:after="0"/>
              <w:jc w:val="center"/>
              <w:rPr>
                <w:rFonts w:ascii="Arial" w:hAnsi="Arial" w:cs="Arial"/>
                <w:b/>
                <w:sz w:val="14"/>
                <w:szCs w:val="14"/>
              </w:rPr>
            </w:pPr>
            <w:r>
              <w:rPr>
                <w:rFonts w:ascii="Arial" w:hAnsi="Arial" w:cs="Arial"/>
                <w:b/>
                <w:sz w:val="14"/>
                <w:szCs w:val="14"/>
              </w:rPr>
              <w:t>8</w:t>
            </w:r>
          </w:p>
        </w:tc>
        <w:tc>
          <w:tcPr>
            <w:tcW w:w="1100" w:type="dxa"/>
            <w:tcBorders>
              <w:top w:val="single" w:sz="4" w:space="0" w:color="auto"/>
              <w:left w:val="nil"/>
              <w:bottom w:val="single" w:sz="4" w:space="0" w:color="auto"/>
              <w:right w:val="single" w:sz="4" w:space="0" w:color="auto"/>
            </w:tcBorders>
            <w:shd w:val="clear" w:color="auto" w:fill="99CCFF"/>
            <w:noWrap/>
            <w:vAlign w:val="center"/>
          </w:tcPr>
          <w:p w14:paraId="3B069B3D" w14:textId="66C02DF7" w:rsidR="0083684F" w:rsidRPr="009B576F" w:rsidRDefault="00222B2A" w:rsidP="009B576F">
            <w:pPr>
              <w:spacing w:after="0"/>
              <w:jc w:val="center"/>
              <w:rPr>
                <w:rFonts w:ascii="Arial" w:hAnsi="Arial" w:cs="Arial"/>
                <w:b/>
                <w:sz w:val="14"/>
                <w:szCs w:val="14"/>
              </w:rPr>
            </w:pPr>
            <w:r>
              <w:rPr>
                <w:rFonts w:ascii="Arial" w:hAnsi="Arial" w:cs="Arial"/>
                <w:b/>
                <w:sz w:val="14"/>
                <w:szCs w:val="14"/>
              </w:rPr>
              <w:t>4 240</w:t>
            </w:r>
          </w:p>
        </w:tc>
        <w:tc>
          <w:tcPr>
            <w:tcW w:w="1210" w:type="dxa"/>
            <w:tcBorders>
              <w:top w:val="single" w:sz="4" w:space="0" w:color="auto"/>
              <w:left w:val="nil"/>
              <w:bottom w:val="single" w:sz="4" w:space="0" w:color="auto"/>
              <w:right w:val="single" w:sz="4" w:space="0" w:color="auto"/>
            </w:tcBorders>
            <w:shd w:val="clear" w:color="auto" w:fill="99CCFF"/>
            <w:noWrap/>
            <w:vAlign w:val="center"/>
          </w:tcPr>
          <w:p w14:paraId="077E3C85" w14:textId="75B05151" w:rsidR="0083684F" w:rsidRPr="009B576F" w:rsidRDefault="00222B2A" w:rsidP="009B576F">
            <w:pPr>
              <w:spacing w:after="0"/>
              <w:jc w:val="center"/>
              <w:rPr>
                <w:rFonts w:ascii="Arial" w:hAnsi="Arial" w:cs="Arial"/>
                <w:b/>
                <w:sz w:val="14"/>
                <w:szCs w:val="14"/>
              </w:rPr>
            </w:pPr>
            <w:r>
              <w:rPr>
                <w:rFonts w:ascii="Arial" w:hAnsi="Arial" w:cs="Arial"/>
                <w:b/>
                <w:sz w:val="14"/>
                <w:szCs w:val="14"/>
              </w:rPr>
              <w:t>217</w:t>
            </w:r>
          </w:p>
        </w:tc>
        <w:tc>
          <w:tcPr>
            <w:tcW w:w="1100" w:type="dxa"/>
            <w:tcBorders>
              <w:top w:val="single" w:sz="4" w:space="0" w:color="auto"/>
              <w:left w:val="nil"/>
              <w:bottom w:val="single" w:sz="4" w:space="0" w:color="auto"/>
              <w:right w:val="single" w:sz="4" w:space="0" w:color="auto"/>
            </w:tcBorders>
            <w:shd w:val="clear" w:color="auto" w:fill="99CCFF"/>
            <w:noWrap/>
            <w:vAlign w:val="center"/>
          </w:tcPr>
          <w:p w14:paraId="10E46720" w14:textId="2E98DA8D" w:rsidR="0083684F" w:rsidRPr="009B576F" w:rsidRDefault="00222B2A" w:rsidP="009B576F">
            <w:pPr>
              <w:spacing w:after="0"/>
              <w:jc w:val="center"/>
              <w:rPr>
                <w:rFonts w:ascii="Arial" w:hAnsi="Arial" w:cs="Arial"/>
                <w:b/>
                <w:sz w:val="14"/>
                <w:szCs w:val="14"/>
              </w:rPr>
            </w:pPr>
            <w:r>
              <w:rPr>
                <w:rFonts w:ascii="Arial" w:hAnsi="Arial" w:cs="Arial"/>
                <w:b/>
                <w:sz w:val="14"/>
                <w:szCs w:val="14"/>
              </w:rPr>
              <w:t>68</w:t>
            </w:r>
          </w:p>
        </w:tc>
        <w:tc>
          <w:tcPr>
            <w:tcW w:w="1100" w:type="dxa"/>
            <w:tcBorders>
              <w:top w:val="single" w:sz="4" w:space="0" w:color="auto"/>
              <w:left w:val="nil"/>
              <w:bottom w:val="single" w:sz="4" w:space="0" w:color="auto"/>
              <w:right w:val="single" w:sz="4" w:space="0" w:color="auto"/>
            </w:tcBorders>
            <w:shd w:val="clear" w:color="auto" w:fill="99CCFF"/>
            <w:noWrap/>
            <w:vAlign w:val="center"/>
          </w:tcPr>
          <w:p w14:paraId="255501EE" w14:textId="390514B6" w:rsidR="0083684F" w:rsidRPr="009B576F" w:rsidRDefault="00222B2A" w:rsidP="009B576F">
            <w:pPr>
              <w:spacing w:after="0"/>
              <w:jc w:val="center"/>
              <w:rPr>
                <w:rFonts w:ascii="Arial" w:hAnsi="Arial" w:cs="Arial"/>
                <w:b/>
                <w:sz w:val="14"/>
                <w:szCs w:val="14"/>
              </w:rPr>
            </w:pPr>
            <w:r>
              <w:rPr>
                <w:rFonts w:ascii="Arial" w:hAnsi="Arial" w:cs="Arial"/>
                <w:b/>
                <w:sz w:val="14"/>
                <w:szCs w:val="14"/>
              </w:rPr>
              <w:t>270</w:t>
            </w:r>
          </w:p>
        </w:tc>
      </w:tr>
    </w:tbl>
    <w:p w14:paraId="7D331684" w14:textId="77777777" w:rsidR="0083684F" w:rsidRPr="00351FFD" w:rsidRDefault="0083684F" w:rsidP="0083684F">
      <w:pPr>
        <w:pStyle w:val="Bezmezer1"/>
        <w:rPr>
          <w:rFonts w:ascii="Arial" w:hAnsi="Arial" w:cs="Arial"/>
          <w:i/>
          <w:sz w:val="16"/>
          <w:szCs w:val="16"/>
          <w:shd w:val="clear" w:color="auto" w:fill="FFFFFF"/>
        </w:rPr>
      </w:pPr>
      <w:r w:rsidRPr="00351FFD">
        <w:rPr>
          <w:rFonts w:ascii="Arial" w:hAnsi="Arial" w:cs="Arial"/>
          <w:i/>
          <w:sz w:val="16"/>
          <w:szCs w:val="16"/>
          <w:shd w:val="clear" w:color="auto" w:fill="FFFFFF"/>
        </w:rPr>
        <w:t>zdroj: ĆSÚ</w:t>
      </w:r>
    </w:p>
    <w:p w14:paraId="2BF3BE97" w14:textId="77777777" w:rsidR="0083684F" w:rsidRPr="00B2198A" w:rsidRDefault="0083684F" w:rsidP="0083684F">
      <w:pPr>
        <w:pStyle w:val="Bezmezer1"/>
        <w:rPr>
          <w:shd w:val="clear" w:color="auto" w:fill="FFFFFF"/>
        </w:rPr>
      </w:pPr>
    </w:p>
    <w:p w14:paraId="40E36B6A" w14:textId="77777777" w:rsidR="0083684F" w:rsidRPr="0083684F" w:rsidRDefault="0083684F" w:rsidP="0083684F"/>
    <w:p w14:paraId="6F9CA310" w14:textId="77777777" w:rsidR="00310D20" w:rsidRDefault="00310D20" w:rsidP="001E0004">
      <w:pPr>
        <w:pStyle w:val="Nadpis4"/>
      </w:pPr>
      <w:bookmarkStart w:id="305" w:name="_Toc420662977"/>
      <w:bookmarkStart w:id="306" w:name="_Toc488066439"/>
      <w:r w:rsidRPr="006972BA">
        <w:t>Zemědělství</w:t>
      </w:r>
      <w:bookmarkEnd w:id="305"/>
      <w:bookmarkEnd w:id="306"/>
    </w:p>
    <w:p w14:paraId="672889AE" w14:textId="77777777" w:rsidR="0083684F" w:rsidRPr="000A4BC6" w:rsidRDefault="0083684F" w:rsidP="0083684F">
      <w:pPr>
        <w:rPr>
          <w:rFonts w:ascii="Arial" w:hAnsi="Arial" w:cs="Arial"/>
          <w:sz w:val="18"/>
          <w:szCs w:val="18"/>
        </w:rPr>
      </w:pPr>
      <w:r w:rsidRPr="000A4BC6">
        <w:rPr>
          <w:rFonts w:ascii="Arial" w:hAnsi="Arial" w:cs="Arial"/>
          <w:sz w:val="18"/>
          <w:szCs w:val="18"/>
        </w:rPr>
        <w:t xml:space="preserve">Zemědělství na území MAS, stejně jako celý hospodářský sektor v ČR, prošlo od roku 1989 rozsáhlými změnami. Jednotná zemědělská družstva a státní statky, které v území hospodařily, se rozpadly nebo byly změněny na soukromé subjekty. Část půdy byla v rámci restitucí vrácena původním majitelům. Nejvýraznější změnou, která ovlivnila situaci v zemědělství, byl úbytek pracovních příležitostí. Stále více obyvatel venkovských regionů musí hledat práci v jiných oblastech. A stejně jako v historii i zde geografické podmínky velmi ovlivnily zemědělskou výrobu. I přes tuto situaci působí na dotčeném území zemědělské podniky a drobní zemědělci. </w:t>
      </w:r>
    </w:p>
    <w:p w14:paraId="1936D592" w14:textId="32C9CB04" w:rsidR="0083684F" w:rsidRPr="0083684F" w:rsidRDefault="0083684F" w:rsidP="0083684F">
      <w:r w:rsidRPr="000A4BC6">
        <w:rPr>
          <w:rFonts w:ascii="Arial" w:hAnsi="Arial" w:cs="Arial"/>
          <w:bCs/>
          <w:sz w:val="18"/>
          <w:szCs w:val="18"/>
        </w:rPr>
        <w:t xml:space="preserve">Karlovarský kraj je kraj s nejmenším </w:t>
      </w:r>
      <w:r w:rsidR="00731265">
        <w:rPr>
          <w:rFonts w:ascii="Arial" w:hAnsi="Arial" w:cs="Arial"/>
          <w:bCs/>
          <w:sz w:val="18"/>
          <w:szCs w:val="18"/>
        </w:rPr>
        <w:t>rozlohou</w:t>
      </w:r>
      <w:r w:rsidRPr="000A4BC6">
        <w:rPr>
          <w:rFonts w:ascii="Arial" w:hAnsi="Arial" w:cs="Arial"/>
          <w:bCs/>
          <w:sz w:val="18"/>
          <w:szCs w:val="18"/>
        </w:rPr>
        <w:t xml:space="preserve"> zemědělské půdy </w:t>
      </w:r>
      <w:r w:rsidRPr="000A4BC6">
        <w:rPr>
          <w:rFonts w:ascii="Arial" w:hAnsi="Arial" w:cs="Arial"/>
          <w:sz w:val="18"/>
          <w:szCs w:val="18"/>
        </w:rPr>
        <w:t>(</w:t>
      </w:r>
      <w:r w:rsidR="00731265">
        <w:rPr>
          <w:rFonts w:ascii="Arial" w:hAnsi="Arial" w:cs="Arial"/>
          <w:sz w:val="18"/>
          <w:szCs w:val="18"/>
        </w:rPr>
        <w:t>1</w:t>
      </w:r>
      <w:r w:rsidR="0056757D">
        <w:rPr>
          <w:rFonts w:ascii="Arial" w:hAnsi="Arial" w:cs="Arial"/>
          <w:sz w:val="18"/>
          <w:szCs w:val="18"/>
        </w:rPr>
        <w:t xml:space="preserve"> </w:t>
      </w:r>
      <w:r w:rsidR="0037463E">
        <w:rPr>
          <w:rFonts w:ascii="Arial" w:hAnsi="Arial" w:cs="Arial"/>
          <w:sz w:val="18"/>
          <w:szCs w:val="18"/>
        </w:rPr>
        <w:t>2</w:t>
      </w:r>
      <w:r w:rsidR="009D54EF">
        <w:rPr>
          <w:rFonts w:ascii="Arial" w:hAnsi="Arial" w:cs="Arial"/>
          <w:sz w:val="18"/>
          <w:szCs w:val="18"/>
        </w:rPr>
        <w:t>40</w:t>
      </w:r>
      <w:r w:rsidR="0037463E">
        <w:rPr>
          <w:rFonts w:ascii="Arial" w:hAnsi="Arial" w:cs="Arial"/>
          <w:sz w:val="18"/>
          <w:szCs w:val="18"/>
        </w:rPr>
        <w:t xml:space="preserve"> </w:t>
      </w:r>
      <w:r w:rsidR="00731265">
        <w:rPr>
          <w:rFonts w:ascii="Arial" w:hAnsi="Arial" w:cs="Arial"/>
          <w:sz w:val="18"/>
          <w:szCs w:val="18"/>
        </w:rPr>
        <w:t>km</w:t>
      </w:r>
      <w:r w:rsidR="00731265" w:rsidRPr="00731265">
        <w:rPr>
          <w:rFonts w:ascii="Arial" w:hAnsi="Arial" w:cs="Arial"/>
          <w:sz w:val="18"/>
          <w:szCs w:val="18"/>
          <w:vertAlign w:val="superscript"/>
        </w:rPr>
        <w:t>2</w:t>
      </w:r>
      <w:r w:rsidR="00731265">
        <w:rPr>
          <w:rFonts w:ascii="Arial" w:hAnsi="Arial" w:cs="Arial"/>
          <w:sz w:val="18"/>
          <w:szCs w:val="18"/>
        </w:rPr>
        <w:t xml:space="preserve"> v r. </w:t>
      </w:r>
      <w:r w:rsidR="0037463E">
        <w:rPr>
          <w:rFonts w:ascii="Arial" w:hAnsi="Arial" w:cs="Arial"/>
          <w:sz w:val="18"/>
          <w:szCs w:val="18"/>
        </w:rPr>
        <w:t>2016</w:t>
      </w:r>
      <w:r w:rsidRPr="000A4BC6">
        <w:rPr>
          <w:rFonts w:ascii="Arial" w:hAnsi="Arial" w:cs="Arial"/>
          <w:sz w:val="18"/>
          <w:szCs w:val="18"/>
        </w:rPr>
        <w:t xml:space="preserve">) – </w:t>
      </w:r>
      <w:r w:rsidR="009D54EF">
        <w:rPr>
          <w:rFonts w:ascii="Arial" w:hAnsi="Arial" w:cs="Arial"/>
          <w:sz w:val="18"/>
          <w:szCs w:val="18"/>
        </w:rPr>
        <w:t>?</w:t>
      </w:r>
      <w:r w:rsidRPr="00296F59">
        <w:rPr>
          <w:rFonts w:ascii="Arial" w:hAnsi="Arial" w:cs="Arial"/>
          <w:sz w:val="18"/>
          <w:szCs w:val="18"/>
          <w:highlight w:val="yellow"/>
        </w:rPr>
        <w:t>mimo území města Prahy</w:t>
      </w:r>
      <w:r w:rsidRPr="000A4BC6">
        <w:rPr>
          <w:rFonts w:ascii="Arial" w:hAnsi="Arial" w:cs="Arial"/>
          <w:sz w:val="18"/>
          <w:szCs w:val="18"/>
        </w:rPr>
        <w:t>.</w:t>
      </w:r>
      <w:r w:rsidR="009D54EF">
        <w:rPr>
          <w:rFonts w:ascii="Arial" w:hAnsi="Arial" w:cs="Arial"/>
          <w:sz w:val="18"/>
          <w:szCs w:val="18"/>
        </w:rPr>
        <w:t>?</w:t>
      </w:r>
      <w:r w:rsidRPr="000A4BC6">
        <w:rPr>
          <w:rFonts w:ascii="Arial" w:hAnsi="Arial" w:cs="Arial"/>
          <w:sz w:val="18"/>
          <w:szCs w:val="18"/>
        </w:rPr>
        <w:t xml:space="preserve"> Stejně tak má Karlovarský kraj </w:t>
      </w:r>
      <w:r w:rsidRPr="000A4BC6">
        <w:rPr>
          <w:rFonts w:ascii="Arial" w:hAnsi="Arial" w:cs="Arial"/>
          <w:bCs/>
          <w:sz w:val="18"/>
          <w:szCs w:val="18"/>
        </w:rPr>
        <w:t>nejmenší počet zemědělských subjektů v České republice</w:t>
      </w:r>
      <w:r w:rsidRPr="000A4BC6">
        <w:rPr>
          <w:rFonts w:ascii="Arial" w:hAnsi="Arial" w:cs="Arial"/>
          <w:sz w:val="18"/>
          <w:szCs w:val="18"/>
        </w:rPr>
        <w:t xml:space="preserve">, </w:t>
      </w:r>
      <w:r w:rsidR="00731265">
        <w:rPr>
          <w:rFonts w:ascii="Arial" w:hAnsi="Arial" w:cs="Arial"/>
          <w:sz w:val="18"/>
          <w:szCs w:val="18"/>
        </w:rPr>
        <w:t>jedná se o</w:t>
      </w:r>
      <w:r w:rsidRPr="000A4BC6">
        <w:rPr>
          <w:rFonts w:ascii="Arial" w:hAnsi="Arial" w:cs="Arial"/>
          <w:sz w:val="18"/>
          <w:szCs w:val="18"/>
        </w:rPr>
        <w:t xml:space="preserve"> 429 subjektů. 152 subjektů se zabývá chovem skotu, 80 subjektů chovem ovcí a koz, 46 subjektů chovem koní a pouze 53 subjektů se zabývá pěstováním zemědělských plodin.</w:t>
      </w:r>
    </w:p>
    <w:p w14:paraId="67ABF118" w14:textId="77777777" w:rsidR="00310D20" w:rsidRDefault="00310D20" w:rsidP="001E0004">
      <w:pPr>
        <w:pStyle w:val="Nadpis4"/>
      </w:pPr>
      <w:bookmarkStart w:id="307" w:name="_Toc420662978"/>
      <w:bookmarkStart w:id="308" w:name="_Toc488066440"/>
      <w:r w:rsidRPr="000C1F72">
        <w:t>Agroturistika</w:t>
      </w:r>
      <w:bookmarkEnd w:id="307"/>
      <w:bookmarkEnd w:id="308"/>
    </w:p>
    <w:p w14:paraId="4A4D0241" w14:textId="77777777" w:rsidR="0083684F" w:rsidRPr="000A4BC6" w:rsidRDefault="0083684F" w:rsidP="0083684F">
      <w:pPr>
        <w:pStyle w:val="Default"/>
        <w:jc w:val="both"/>
        <w:rPr>
          <w:rFonts w:ascii="Arial" w:hAnsi="Arial" w:cs="Arial"/>
          <w:color w:val="auto"/>
          <w:sz w:val="18"/>
          <w:szCs w:val="18"/>
        </w:rPr>
      </w:pPr>
      <w:r w:rsidRPr="000A4BC6">
        <w:rPr>
          <w:rFonts w:ascii="Arial" w:hAnsi="Arial" w:cs="Arial"/>
          <w:color w:val="auto"/>
          <w:sz w:val="18"/>
          <w:szCs w:val="18"/>
        </w:rPr>
        <w:t xml:space="preserve">Zemědělské subjekty si v posledních letech stále více uvědomují nutnost diverzifikace svých činností, zvláště v podhorské a horské oblasti, kde podmínky pro zemědělství nejsou příliš příznivé. Do své činnosti zahrnují i tzv. agroturistiku. </w:t>
      </w:r>
      <w:r w:rsidRPr="000A4BC6">
        <w:rPr>
          <w:rFonts w:ascii="Arial" w:hAnsi="Arial" w:cs="Arial"/>
          <w:bCs/>
          <w:color w:val="auto"/>
          <w:sz w:val="18"/>
          <w:szCs w:val="18"/>
        </w:rPr>
        <w:t xml:space="preserve">Agroturistika </w:t>
      </w:r>
      <w:r w:rsidRPr="000A4BC6">
        <w:rPr>
          <w:rFonts w:ascii="Arial" w:hAnsi="Arial" w:cs="Arial"/>
          <w:color w:val="auto"/>
          <w:sz w:val="18"/>
          <w:szCs w:val="18"/>
        </w:rPr>
        <w:t xml:space="preserve">představuje </w:t>
      </w:r>
      <w:r w:rsidRPr="000A4BC6">
        <w:rPr>
          <w:rFonts w:ascii="Arial" w:hAnsi="Arial" w:cs="Arial"/>
          <w:bCs/>
          <w:color w:val="auto"/>
          <w:sz w:val="18"/>
          <w:szCs w:val="18"/>
        </w:rPr>
        <w:t>způsob trávení volného času v typických venkovských podmínkách</w:t>
      </w:r>
      <w:r w:rsidRPr="000A4BC6">
        <w:rPr>
          <w:rFonts w:ascii="Arial" w:hAnsi="Arial" w:cs="Arial"/>
          <w:color w:val="auto"/>
          <w:sz w:val="18"/>
          <w:szCs w:val="18"/>
        </w:rPr>
        <w:t xml:space="preserve">. Může být spojena s dobrovolnou prací v zemědělství, poznáním života zemědělců na venkově, venkovských prací a zvyků, umožňuje kontakt se zvířaty a zemědělskými plodinami a posiluje vztah k půdě. Na území MAS Krušné hory působí několik subjektů, které se věnují agroturistice. </w:t>
      </w:r>
    </w:p>
    <w:p w14:paraId="075C5DF8" w14:textId="77777777" w:rsidR="0083684F" w:rsidRDefault="0083684F" w:rsidP="0083684F"/>
    <w:p w14:paraId="5401C4BA" w14:textId="77777777" w:rsidR="00310D20" w:rsidRDefault="00310D20" w:rsidP="001E0004">
      <w:pPr>
        <w:pStyle w:val="Nadpis4"/>
      </w:pPr>
      <w:bookmarkStart w:id="309" w:name="_Toc420662979"/>
      <w:bookmarkStart w:id="310" w:name="_Toc488066441"/>
      <w:r w:rsidRPr="006972BA">
        <w:t>Ekologické zemědělství</w:t>
      </w:r>
      <w:bookmarkEnd w:id="309"/>
      <w:bookmarkEnd w:id="310"/>
    </w:p>
    <w:p w14:paraId="62E4F905" w14:textId="7FA26208" w:rsidR="00FE5906" w:rsidRPr="000A4BC6" w:rsidRDefault="00FE5906" w:rsidP="00FE5906">
      <w:pPr>
        <w:pStyle w:val="Default"/>
        <w:jc w:val="both"/>
        <w:rPr>
          <w:rFonts w:ascii="Arial" w:hAnsi="Arial" w:cs="Arial"/>
          <w:color w:val="auto"/>
          <w:sz w:val="18"/>
          <w:szCs w:val="18"/>
        </w:rPr>
      </w:pPr>
      <w:r w:rsidRPr="000A4BC6">
        <w:rPr>
          <w:rFonts w:ascii="Arial" w:hAnsi="Arial" w:cs="Arial"/>
          <w:bCs/>
          <w:color w:val="auto"/>
          <w:sz w:val="18"/>
          <w:szCs w:val="18"/>
        </w:rPr>
        <w:t xml:space="preserve">Ekologické zemědělství </w:t>
      </w:r>
      <w:r w:rsidRPr="000A4BC6">
        <w:rPr>
          <w:rFonts w:ascii="Arial" w:hAnsi="Arial" w:cs="Arial"/>
          <w:color w:val="auto"/>
          <w:sz w:val="18"/>
          <w:szCs w:val="18"/>
        </w:rPr>
        <w:t xml:space="preserve">je způsob hospodaření, který bere ohled na přirozené koloběhy v přírodě. V České republice jsou hlavními oblastmi ekologického zemědělství tradičně méně příznivé horské a podhorské oblasti. Prioritou ekologického zemědělství je primárně kvalita produkce. Ekologické zemědělství je součástí zemědělské politiky Evropské unie a jedním z jejích nástrojů trvale udržitelného rozvoje. V České republice je oblast ekologického zemědělství legislativně vymezena především zákonem č. 242/2000 Sb. </w:t>
      </w:r>
      <w:r w:rsidR="0056757D">
        <w:rPr>
          <w:rFonts w:ascii="Arial" w:hAnsi="Arial" w:cs="Arial"/>
          <w:color w:val="auto"/>
          <w:sz w:val="18"/>
          <w:szCs w:val="18"/>
        </w:rPr>
        <w:t>O</w:t>
      </w:r>
      <w:r w:rsidR="0056757D" w:rsidRPr="000A4BC6">
        <w:rPr>
          <w:rFonts w:ascii="Arial" w:hAnsi="Arial" w:cs="Arial"/>
          <w:color w:val="auto"/>
          <w:sz w:val="18"/>
          <w:szCs w:val="18"/>
        </w:rPr>
        <w:t xml:space="preserve"> </w:t>
      </w:r>
      <w:r w:rsidRPr="000A4BC6">
        <w:rPr>
          <w:rFonts w:ascii="Arial" w:hAnsi="Arial" w:cs="Arial"/>
          <w:color w:val="auto"/>
          <w:sz w:val="18"/>
          <w:szCs w:val="18"/>
        </w:rPr>
        <w:t xml:space="preserve">ekologickém zemědělství. </w:t>
      </w:r>
    </w:p>
    <w:p w14:paraId="053232C6" w14:textId="77777777" w:rsidR="00FE5906" w:rsidRPr="000A4BC6" w:rsidRDefault="00FE5906" w:rsidP="00FE5906">
      <w:pPr>
        <w:pStyle w:val="Default"/>
        <w:jc w:val="both"/>
        <w:rPr>
          <w:rFonts w:ascii="Arial" w:hAnsi="Arial" w:cs="Arial"/>
          <w:color w:val="auto"/>
          <w:sz w:val="18"/>
          <w:szCs w:val="18"/>
        </w:rPr>
      </w:pPr>
      <w:r w:rsidRPr="000A4BC6">
        <w:rPr>
          <w:rFonts w:ascii="Arial" w:hAnsi="Arial" w:cs="Arial"/>
          <w:color w:val="auto"/>
          <w:sz w:val="18"/>
          <w:szCs w:val="18"/>
        </w:rPr>
        <w:t xml:space="preserve">Ministerstvo zemědělství přiděluje subjektům podnikajícím v ekologickém zemědělství registraci podle zákona. Z Karlovarského kraje je nejméně zemědělských subjektů, které mohou používat toto označení v okrese Sokolov, pouze 3. V okrese Karlovy Vary jich je 15 a v okrese Cheb 14. </w:t>
      </w:r>
    </w:p>
    <w:p w14:paraId="71D2965E" w14:textId="77777777" w:rsidR="00FE5906" w:rsidRPr="000A4BC6" w:rsidRDefault="00FE5906" w:rsidP="00FE5906">
      <w:pPr>
        <w:spacing w:after="0"/>
        <w:rPr>
          <w:rFonts w:ascii="Arial" w:hAnsi="Arial" w:cs="Arial"/>
          <w:sz w:val="18"/>
          <w:szCs w:val="18"/>
        </w:rPr>
      </w:pPr>
      <w:r w:rsidRPr="000A4BC6">
        <w:rPr>
          <w:rFonts w:ascii="Arial" w:hAnsi="Arial" w:cs="Arial"/>
          <w:sz w:val="18"/>
          <w:szCs w:val="18"/>
        </w:rPr>
        <w:t>Na území MAS Krušné hory působí ekologičtí zemědělci Horský statek Abertamy, s.r.o., který působí v území okolo Abertam, Perninku, rodinná farma "KARILO", působící v okolí Oldříše. V obci Pstruží provozuje ekologické zemědělství Sloup Stanislav - farma Pstruží.</w:t>
      </w:r>
    </w:p>
    <w:p w14:paraId="36DF7615" w14:textId="77777777" w:rsidR="0083684F" w:rsidRPr="0083684F" w:rsidRDefault="0083684F" w:rsidP="0083684F"/>
    <w:p w14:paraId="35C1C6B1" w14:textId="77777777" w:rsidR="00310D20" w:rsidRDefault="00310D20" w:rsidP="001E0004">
      <w:pPr>
        <w:pStyle w:val="Nadpis4"/>
      </w:pPr>
      <w:bookmarkStart w:id="311" w:name="_Toc420662980"/>
      <w:bookmarkStart w:id="312" w:name="_Toc488066442"/>
      <w:r w:rsidRPr="006972BA">
        <w:t>Regionální značky, regionální potraviny Karlovarského kraje</w:t>
      </w:r>
      <w:bookmarkEnd w:id="311"/>
      <w:bookmarkEnd w:id="312"/>
    </w:p>
    <w:p w14:paraId="65F03D94" w14:textId="1397BC8D" w:rsidR="00FE5906" w:rsidRPr="000A4BC6" w:rsidRDefault="00FE5906" w:rsidP="00FE5906">
      <w:pPr>
        <w:pStyle w:val="Zkladntext"/>
        <w:spacing w:before="120" w:after="0"/>
        <w:jc w:val="both"/>
        <w:rPr>
          <w:rFonts w:ascii="Arial" w:hAnsi="Arial" w:cs="Arial"/>
          <w:sz w:val="18"/>
          <w:szCs w:val="18"/>
        </w:rPr>
      </w:pPr>
      <w:r w:rsidRPr="000A4BC6">
        <w:rPr>
          <w:rStyle w:val="Siln"/>
          <w:rFonts w:ascii="Arial" w:hAnsi="Arial" w:cs="Arial"/>
          <w:b w:val="0"/>
          <w:sz w:val="18"/>
          <w:szCs w:val="18"/>
        </w:rPr>
        <w:t xml:space="preserve">Již pátým rokem uděluje Ministerstvo zemědělství značku Regionální potravina nejkvalitnějším zemědělským nebo potravinářským výrobkům, které zvítězí v krajských soutěžích. Projekt má za cíl podpořit domácí producenty lokálních potravin a motivovat zákazníky k jejich vyhledávání na pultech obchodů, na farmářských trzích či přímo u výrobců. </w:t>
      </w:r>
      <w:r w:rsidRPr="000A4BC6">
        <w:rPr>
          <w:rFonts w:ascii="Arial" w:hAnsi="Arial" w:cs="Arial"/>
          <w:sz w:val="18"/>
          <w:szCs w:val="18"/>
        </w:rPr>
        <w:t>Výrobky s logem Regionální potravina se vyznačují k</w:t>
      </w:r>
      <w:r w:rsidRPr="000A4BC6">
        <w:rPr>
          <w:rStyle w:val="Siln"/>
          <w:rFonts w:ascii="Arial" w:hAnsi="Arial" w:cs="Arial"/>
          <w:b w:val="0"/>
          <w:sz w:val="18"/>
          <w:szCs w:val="18"/>
        </w:rPr>
        <w:t xml:space="preserve">valitou, místní surovinou, tradiční recepturou a výbornou chutí. </w:t>
      </w:r>
      <w:r w:rsidRPr="000A4BC6">
        <w:rPr>
          <w:rFonts w:ascii="Arial" w:hAnsi="Arial" w:cs="Arial"/>
          <w:sz w:val="18"/>
          <w:szCs w:val="18"/>
        </w:rPr>
        <w:t>Regionální potravina je udělováno produktu, který je vyrobený</w:t>
      </w:r>
      <w:r w:rsidRPr="000A4BC6">
        <w:rPr>
          <w:rStyle w:val="Siln"/>
          <w:rFonts w:ascii="Arial" w:hAnsi="Arial" w:cs="Arial"/>
          <w:b w:val="0"/>
          <w:sz w:val="18"/>
          <w:szCs w:val="18"/>
        </w:rPr>
        <w:t xml:space="preserve"> z domácí produkce</w:t>
      </w:r>
      <w:r w:rsidRPr="000A4BC6">
        <w:rPr>
          <w:rFonts w:ascii="Arial" w:hAnsi="Arial" w:cs="Arial"/>
          <w:sz w:val="18"/>
          <w:szCs w:val="18"/>
        </w:rPr>
        <w:t>. Produkt musí být vyroben na území kraje, ve kterém bylo ocenění uděleno a ze surovin dané oblasti. Díky krátkým distribučním cestám od výrobce ke spotřebiteli jsou tyto produkty </w:t>
      </w:r>
      <w:r w:rsidRPr="000A4BC6">
        <w:rPr>
          <w:rStyle w:val="Siln"/>
          <w:rFonts w:ascii="Arial" w:hAnsi="Arial" w:cs="Arial"/>
          <w:b w:val="0"/>
          <w:sz w:val="18"/>
          <w:szCs w:val="18"/>
        </w:rPr>
        <w:t>čerstvější, mají lepší chuť i vůni</w:t>
      </w:r>
      <w:r w:rsidRPr="000A4BC6">
        <w:rPr>
          <w:rFonts w:ascii="Arial" w:hAnsi="Arial" w:cs="Arial"/>
          <w:sz w:val="18"/>
          <w:szCs w:val="18"/>
        </w:rPr>
        <w:t>. Potraviny dovezené ze zahraničí musí strávit dlouhou dobu na cestách. To neprospívá jejich čerstvosti a chuti a doprava ze vzdálených míst navíc zatěžuje životní prostředí. Oceněné Regionální potraviny splňují ty nejpřísnější evropské i národní požadavky na  kvalitu potravin. Domácí producenti jsou oproti dovozcům více vystaveni tlaku na kvalitu jak ze strany spotřebitelů, kteří jsou s nimi v bližším kontaktu, tak ze strany kontrolních inspekcí. Výrobky oceněné značkou Regionální potravina prokazují </w:t>
      </w:r>
      <w:r w:rsidRPr="000A4BC6">
        <w:rPr>
          <w:rStyle w:val="Siln"/>
          <w:rFonts w:ascii="Arial" w:hAnsi="Arial" w:cs="Arial"/>
          <w:b w:val="0"/>
          <w:kern w:val="22"/>
          <w:sz w:val="18"/>
          <w:szCs w:val="18"/>
        </w:rPr>
        <w:t xml:space="preserve">jedinečnost </w:t>
      </w:r>
      <w:r w:rsidRPr="000A4BC6">
        <w:rPr>
          <w:rFonts w:ascii="Arial" w:hAnsi="Arial" w:cs="Arial"/>
          <w:sz w:val="18"/>
          <w:szCs w:val="18"/>
        </w:rPr>
        <w:t>v porovnání s běžnou produkcí dostupnou na trhu. Ať už se jedná o tradiční recepturu typickou pro daný kraj, originální výrobní postup nebo využití specifické regionální suroviny.</w:t>
      </w:r>
    </w:p>
    <w:p w14:paraId="4C774955" w14:textId="77777777" w:rsidR="00FE5906" w:rsidRPr="000A4BC6" w:rsidRDefault="00FE5906" w:rsidP="00FE5906">
      <w:pPr>
        <w:pStyle w:val="Zkladntext"/>
        <w:spacing w:after="0"/>
        <w:jc w:val="both"/>
        <w:rPr>
          <w:rStyle w:val="Siln"/>
          <w:rFonts w:ascii="Arial" w:hAnsi="Arial" w:cs="Arial"/>
          <w:b w:val="0"/>
          <w:caps/>
          <w:sz w:val="18"/>
          <w:szCs w:val="18"/>
        </w:rPr>
      </w:pPr>
    </w:p>
    <w:p w14:paraId="1745114E" w14:textId="77777777" w:rsidR="00FE5906" w:rsidRPr="000A4BC6" w:rsidRDefault="00FE5906" w:rsidP="00FE5906">
      <w:pPr>
        <w:pStyle w:val="Zkladntext"/>
        <w:spacing w:after="0"/>
        <w:jc w:val="both"/>
        <w:rPr>
          <w:rFonts w:ascii="Arial" w:hAnsi="Arial" w:cs="Arial"/>
          <w:kern w:val="22"/>
          <w:sz w:val="18"/>
          <w:szCs w:val="18"/>
        </w:rPr>
      </w:pPr>
      <w:r w:rsidRPr="000A4BC6">
        <w:rPr>
          <w:rStyle w:val="Siln"/>
          <w:rFonts w:ascii="Arial" w:hAnsi="Arial" w:cs="Arial"/>
          <w:kern w:val="22"/>
          <w:sz w:val="18"/>
          <w:szCs w:val="18"/>
        </w:rPr>
        <w:t>Podpora rozvoje regionů</w:t>
      </w:r>
    </w:p>
    <w:p w14:paraId="4FB5A57E" w14:textId="77777777" w:rsidR="00FE5906" w:rsidRPr="000A4BC6" w:rsidRDefault="00FE5906" w:rsidP="00FE5906">
      <w:pPr>
        <w:pStyle w:val="Zkladntext"/>
        <w:spacing w:after="0"/>
        <w:jc w:val="both"/>
        <w:rPr>
          <w:rFonts w:ascii="Arial" w:hAnsi="Arial" w:cs="Arial"/>
          <w:sz w:val="18"/>
          <w:szCs w:val="18"/>
        </w:rPr>
      </w:pPr>
      <w:r w:rsidRPr="000A4BC6">
        <w:rPr>
          <w:rFonts w:ascii="Arial" w:hAnsi="Arial" w:cs="Arial"/>
          <w:sz w:val="18"/>
          <w:szCs w:val="18"/>
        </w:rPr>
        <w:t>Nákupem potravin označených logem Regionální potravina zákazník získává nejen záruku kvality a chuti, ale </w:t>
      </w:r>
      <w:r w:rsidRPr="000A4BC6">
        <w:rPr>
          <w:rStyle w:val="Siln"/>
          <w:rFonts w:ascii="Arial" w:hAnsi="Arial" w:cs="Arial"/>
          <w:b w:val="0"/>
          <w:kern w:val="22"/>
          <w:sz w:val="18"/>
          <w:szCs w:val="18"/>
        </w:rPr>
        <w:t>podpoří také svůj kraj</w:t>
      </w:r>
      <w:r w:rsidRPr="000A4BC6">
        <w:rPr>
          <w:rFonts w:ascii="Arial" w:hAnsi="Arial" w:cs="Arial"/>
          <w:sz w:val="18"/>
          <w:szCs w:val="18"/>
        </w:rPr>
        <w:t>. Prosperující zemědělci, producenti i prodejci zaručují udržení či dokonce rozšíření počtu pracovních míst v regionech.</w:t>
      </w:r>
    </w:p>
    <w:p w14:paraId="069AA98B" w14:textId="77777777" w:rsidR="00FE5906" w:rsidRPr="000A4BC6" w:rsidRDefault="00FE5906" w:rsidP="00FE5906">
      <w:pPr>
        <w:pStyle w:val="Zkladntext"/>
        <w:spacing w:after="0"/>
        <w:jc w:val="both"/>
        <w:rPr>
          <w:rFonts w:ascii="Arial" w:hAnsi="Arial" w:cs="Arial"/>
          <w:b/>
          <w:bCs/>
          <w:sz w:val="18"/>
          <w:szCs w:val="18"/>
        </w:rPr>
      </w:pPr>
    </w:p>
    <w:p w14:paraId="7666FA02" w14:textId="77777777" w:rsidR="00FE5906" w:rsidRPr="000A4BC6" w:rsidRDefault="00FE5906" w:rsidP="00FE5906">
      <w:pPr>
        <w:pStyle w:val="Zkladntext"/>
        <w:spacing w:after="0"/>
        <w:jc w:val="both"/>
        <w:rPr>
          <w:rFonts w:ascii="Arial" w:hAnsi="Arial" w:cs="Arial"/>
          <w:b/>
          <w:bCs/>
          <w:sz w:val="18"/>
          <w:szCs w:val="18"/>
        </w:rPr>
      </w:pPr>
      <w:r w:rsidRPr="000A4BC6">
        <w:rPr>
          <w:rFonts w:ascii="Arial" w:hAnsi="Arial" w:cs="Arial"/>
          <w:b/>
          <w:bCs/>
          <w:sz w:val="18"/>
          <w:szCs w:val="18"/>
        </w:rPr>
        <w:t xml:space="preserve">Regionální značku obdržely následující produkty: </w:t>
      </w:r>
    </w:p>
    <w:p w14:paraId="195BCDE1" w14:textId="2ABA8818" w:rsidR="002C58D5" w:rsidRDefault="002C58D5"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Chléb kolonáda, výrobce Karlovarská Pekárna Trend</w:t>
      </w:r>
    </w:p>
    <w:p w14:paraId="5103C248" w14:textId="31C91C10" w:rsidR="002C58D5" w:rsidRDefault="002C58D5"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Děpoltovický Bio Kefír, výrobce Ing. Jiří Kubernát</w:t>
      </w:r>
    </w:p>
    <w:p w14:paraId="0B465194" w14:textId="142D1F42" w:rsidR="002C58D5" w:rsidRDefault="002C58D5"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Zlaťák, výrobce STATEK BOR ZEOS, spol. s r.o.</w:t>
      </w:r>
    </w:p>
    <w:p w14:paraId="2214D68F" w14:textId="33640093" w:rsidR="002C58D5" w:rsidRDefault="002C58D5"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 xml:space="preserve">Kravské mléko pasterované </w:t>
      </w:r>
      <w:r w:rsidR="003D585D">
        <w:rPr>
          <w:rFonts w:ascii="Arial" w:hAnsi="Arial" w:cs="Arial"/>
          <w:bCs/>
          <w:kern w:val="22"/>
          <w:sz w:val="18"/>
          <w:szCs w:val="18"/>
          <w:lang w:val="cs-CZ"/>
        </w:rPr>
        <w:t>–</w:t>
      </w:r>
      <w:r>
        <w:rPr>
          <w:rFonts w:ascii="Arial" w:hAnsi="Arial" w:cs="Arial"/>
          <w:bCs/>
          <w:kern w:val="22"/>
          <w:sz w:val="18"/>
          <w:szCs w:val="18"/>
          <w:lang w:val="cs-CZ"/>
        </w:rPr>
        <w:t xml:space="preserve"> Jersey</w:t>
      </w:r>
      <w:r w:rsidR="003D585D">
        <w:rPr>
          <w:rFonts w:ascii="Arial" w:hAnsi="Arial" w:cs="Arial"/>
          <w:bCs/>
          <w:kern w:val="22"/>
          <w:sz w:val="18"/>
          <w:szCs w:val="18"/>
          <w:lang w:val="cs-CZ"/>
        </w:rPr>
        <w:t xml:space="preserve"> Mléko, výrobce Horský statek Abertamy s.r.o.</w:t>
      </w:r>
    </w:p>
    <w:p w14:paraId="1E76CFB6" w14:textId="721BECA3" w:rsidR="003D585D" w:rsidRDefault="003D585D"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Lahůdkové špekáčky, výrobce Horský statek Abertamy s.r.o.</w:t>
      </w:r>
    </w:p>
    <w:p w14:paraId="345220E0" w14:textId="77777777" w:rsidR="003D585D" w:rsidRPr="00296F59" w:rsidRDefault="003D585D" w:rsidP="00FE5906">
      <w:pPr>
        <w:pStyle w:val="Zkladntext"/>
        <w:spacing w:after="0"/>
        <w:jc w:val="both"/>
        <w:rPr>
          <w:rFonts w:ascii="Arial" w:hAnsi="Arial" w:cs="Arial"/>
          <w:bCs/>
          <w:kern w:val="22"/>
          <w:sz w:val="18"/>
          <w:szCs w:val="18"/>
          <w:lang w:val="cs-CZ"/>
        </w:rPr>
      </w:pPr>
    </w:p>
    <w:p w14:paraId="0365EAF5" w14:textId="19F40BC2" w:rsidR="002C58D5" w:rsidRDefault="003D585D" w:rsidP="00FE5906">
      <w:pPr>
        <w:pStyle w:val="Zkladntext"/>
        <w:spacing w:after="0"/>
        <w:jc w:val="both"/>
        <w:rPr>
          <w:rFonts w:ascii="Arial" w:hAnsi="Arial" w:cs="Arial"/>
          <w:bCs/>
          <w:kern w:val="22"/>
          <w:sz w:val="18"/>
          <w:szCs w:val="18"/>
          <w:lang w:val="cs-CZ"/>
        </w:rPr>
      </w:pPr>
      <w:r>
        <w:rPr>
          <w:rFonts w:ascii="Arial" w:hAnsi="Arial" w:cs="Arial"/>
          <w:bCs/>
          <w:kern w:val="22"/>
          <w:sz w:val="18"/>
          <w:szCs w:val="18"/>
          <w:lang w:val="cs-CZ"/>
        </w:rPr>
        <w:t xml:space="preserve">Zdroj: </w:t>
      </w:r>
      <w:hyperlink r:id="rId143" w:history="1">
        <w:r w:rsidRPr="00DD38B0">
          <w:rPr>
            <w:rStyle w:val="Hypertextovodkaz"/>
            <w:rFonts w:ascii="Arial" w:hAnsi="Arial" w:cs="Arial"/>
            <w:bCs/>
            <w:kern w:val="22"/>
            <w:sz w:val="18"/>
            <w:szCs w:val="18"/>
            <w:lang w:val="cs-CZ"/>
          </w:rPr>
          <w:t>http://www.regionalnipotravina.cz/ocenene-regionalni-potraviny/karlovarsky-kraj/</w:t>
        </w:r>
      </w:hyperlink>
      <w:r w:rsidRPr="003D585D">
        <w:rPr>
          <w:rFonts w:ascii="Arial" w:hAnsi="Arial" w:cs="Arial"/>
          <w:bCs/>
          <w:kern w:val="22"/>
          <w:sz w:val="18"/>
          <w:szCs w:val="18"/>
          <w:lang w:val="cs-CZ"/>
        </w:rPr>
        <w:t>?</w:t>
      </w:r>
    </w:p>
    <w:p w14:paraId="2008B87F" w14:textId="77777777" w:rsidR="003D585D" w:rsidRPr="00296F59" w:rsidRDefault="003D585D" w:rsidP="00FE5906">
      <w:pPr>
        <w:pStyle w:val="Zkladntext"/>
        <w:spacing w:after="0"/>
        <w:jc w:val="both"/>
        <w:rPr>
          <w:rFonts w:ascii="Arial" w:hAnsi="Arial" w:cs="Arial"/>
          <w:bCs/>
          <w:kern w:val="22"/>
          <w:sz w:val="18"/>
          <w:szCs w:val="18"/>
          <w:lang w:val="cs-CZ"/>
        </w:rPr>
      </w:pPr>
    </w:p>
    <w:p w14:paraId="679207A0" w14:textId="71F5F286" w:rsidR="00FE5906" w:rsidRPr="000A4BC6" w:rsidRDefault="00FE5906" w:rsidP="00FE5906">
      <w:pPr>
        <w:pStyle w:val="Zkladntext"/>
        <w:spacing w:after="0"/>
        <w:jc w:val="both"/>
        <w:rPr>
          <w:rFonts w:ascii="Arial" w:hAnsi="Arial" w:cs="Arial"/>
          <w:kern w:val="22"/>
          <w:sz w:val="18"/>
          <w:szCs w:val="18"/>
        </w:rPr>
      </w:pPr>
      <w:r w:rsidRPr="000A4BC6">
        <w:rPr>
          <w:rFonts w:ascii="Arial" w:hAnsi="Arial" w:cs="Arial"/>
          <w:bCs/>
          <w:kern w:val="22"/>
          <w:sz w:val="18"/>
          <w:szCs w:val="18"/>
        </w:rPr>
        <w:t xml:space="preserve">Hroznětínská šunka krůtí, výrobce </w:t>
      </w:r>
      <w:r w:rsidRPr="000A4BC6">
        <w:rPr>
          <w:rStyle w:val="Siln"/>
          <w:rFonts w:ascii="Arial" w:hAnsi="Arial" w:cs="Arial"/>
          <w:b w:val="0"/>
          <w:kern w:val="22"/>
          <w:sz w:val="18"/>
          <w:szCs w:val="18"/>
        </w:rPr>
        <w:t>Ladislav Zdeněk</w:t>
      </w:r>
      <w:r w:rsidRPr="000A4BC6">
        <w:rPr>
          <w:rFonts w:ascii="Arial" w:hAnsi="Arial" w:cs="Arial"/>
          <w:kern w:val="22"/>
          <w:sz w:val="18"/>
          <w:szCs w:val="18"/>
        </w:rPr>
        <w:t>, Hroznětín</w:t>
      </w:r>
    </w:p>
    <w:p w14:paraId="683B6A5A" w14:textId="3F293993" w:rsidR="00FE5906" w:rsidRPr="000A4BC6" w:rsidRDefault="00FE5906" w:rsidP="00FE5906">
      <w:pPr>
        <w:pStyle w:val="Zkladntext"/>
        <w:spacing w:after="0"/>
        <w:jc w:val="both"/>
        <w:rPr>
          <w:rFonts w:ascii="Arial" w:hAnsi="Arial" w:cs="Arial"/>
          <w:kern w:val="22"/>
          <w:sz w:val="18"/>
          <w:szCs w:val="18"/>
        </w:rPr>
      </w:pPr>
      <w:r w:rsidRPr="000A4BC6">
        <w:rPr>
          <w:rFonts w:ascii="Arial" w:hAnsi="Arial" w:cs="Arial"/>
          <w:bCs/>
          <w:kern w:val="22"/>
          <w:sz w:val="18"/>
          <w:szCs w:val="18"/>
        </w:rPr>
        <w:t>Ovčí sýr Arnika,</w:t>
      </w:r>
      <w:r w:rsidRPr="000A4BC6">
        <w:rPr>
          <w:rStyle w:val="Siln"/>
          <w:rFonts w:ascii="Arial" w:hAnsi="Arial" w:cs="Arial"/>
          <w:bCs w:val="0"/>
          <w:kern w:val="22"/>
          <w:sz w:val="18"/>
          <w:szCs w:val="18"/>
        </w:rPr>
        <w:t xml:space="preserve"> </w:t>
      </w:r>
      <w:r w:rsidRPr="000A4BC6">
        <w:rPr>
          <w:rStyle w:val="Siln"/>
          <w:rFonts w:ascii="Arial" w:hAnsi="Arial" w:cs="Arial"/>
          <w:b w:val="0"/>
          <w:bCs w:val="0"/>
          <w:kern w:val="22"/>
          <w:sz w:val="18"/>
          <w:szCs w:val="18"/>
        </w:rPr>
        <w:t xml:space="preserve">Farmářský kozí sýr,  Kozí sýr Barbora, výrobce </w:t>
      </w:r>
      <w:r w:rsidRPr="000A4BC6">
        <w:rPr>
          <w:rStyle w:val="Siln"/>
          <w:rFonts w:ascii="Arial" w:hAnsi="Arial" w:cs="Arial"/>
          <w:b w:val="0"/>
          <w:kern w:val="22"/>
          <w:sz w:val="18"/>
          <w:szCs w:val="18"/>
        </w:rPr>
        <w:t>HORSKÝ STATEK</w:t>
      </w:r>
      <w:r w:rsidRPr="000A4BC6">
        <w:rPr>
          <w:rStyle w:val="Siln"/>
          <w:rFonts w:ascii="Arial" w:hAnsi="Arial" w:cs="Arial"/>
          <w:kern w:val="22"/>
          <w:sz w:val="18"/>
          <w:szCs w:val="18"/>
        </w:rPr>
        <w:t xml:space="preserve"> </w:t>
      </w:r>
      <w:r w:rsidRPr="000A4BC6">
        <w:rPr>
          <w:rStyle w:val="Siln"/>
          <w:rFonts w:ascii="Arial" w:hAnsi="Arial" w:cs="Arial"/>
          <w:b w:val="0"/>
          <w:kern w:val="22"/>
          <w:sz w:val="18"/>
          <w:szCs w:val="18"/>
        </w:rPr>
        <w:t>ABERTAMY</w:t>
      </w:r>
      <w:r w:rsidRPr="000A4BC6">
        <w:rPr>
          <w:rStyle w:val="Siln"/>
          <w:rFonts w:ascii="Arial" w:hAnsi="Arial" w:cs="Arial"/>
          <w:kern w:val="22"/>
          <w:sz w:val="18"/>
          <w:szCs w:val="18"/>
        </w:rPr>
        <w:t xml:space="preserve"> </w:t>
      </w:r>
      <w:r w:rsidRPr="000A4BC6">
        <w:rPr>
          <w:rStyle w:val="Siln"/>
          <w:rFonts w:ascii="Arial" w:hAnsi="Arial" w:cs="Arial"/>
          <w:b w:val="0"/>
          <w:kern w:val="22"/>
          <w:sz w:val="18"/>
          <w:szCs w:val="18"/>
        </w:rPr>
        <w:t>s.r.o.</w:t>
      </w:r>
      <w:r w:rsidRPr="000A4BC6">
        <w:rPr>
          <w:rFonts w:ascii="Arial" w:hAnsi="Arial" w:cs="Arial"/>
          <w:b/>
          <w:kern w:val="22"/>
          <w:sz w:val="18"/>
          <w:szCs w:val="18"/>
        </w:rPr>
        <w:br/>
      </w:r>
      <w:r w:rsidRPr="000A4BC6">
        <w:rPr>
          <w:rFonts w:ascii="Arial" w:hAnsi="Arial" w:cs="Arial"/>
          <w:bCs/>
          <w:kern w:val="22"/>
          <w:sz w:val="18"/>
          <w:szCs w:val="18"/>
        </w:rPr>
        <w:t xml:space="preserve">Chléb Boží Dar, výrobce </w:t>
      </w:r>
      <w:r w:rsidRPr="000A4BC6">
        <w:rPr>
          <w:rStyle w:val="Siln"/>
          <w:rFonts w:ascii="Arial" w:hAnsi="Arial" w:cs="Arial"/>
          <w:b w:val="0"/>
          <w:kern w:val="22"/>
          <w:sz w:val="18"/>
          <w:szCs w:val="18"/>
        </w:rPr>
        <w:t>Karlovarská pekárna TREND s.r.o.</w:t>
      </w:r>
      <w:r w:rsidRPr="000A4BC6">
        <w:rPr>
          <w:rFonts w:ascii="Arial" w:hAnsi="Arial" w:cs="Arial"/>
          <w:kern w:val="22"/>
          <w:sz w:val="18"/>
          <w:szCs w:val="18"/>
        </w:rPr>
        <w:t xml:space="preserve"> </w:t>
      </w:r>
    </w:p>
    <w:p w14:paraId="4A6BE7BF" w14:textId="77777777" w:rsidR="00FE5906" w:rsidRPr="000A4BC6" w:rsidRDefault="00FE5906" w:rsidP="00FE5906">
      <w:pPr>
        <w:pStyle w:val="Zkladntext"/>
        <w:spacing w:after="0"/>
        <w:jc w:val="both"/>
        <w:rPr>
          <w:rFonts w:ascii="Arial" w:hAnsi="Arial" w:cs="Arial"/>
          <w:kern w:val="22"/>
          <w:sz w:val="18"/>
          <w:szCs w:val="18"/>
        </w:rPr>
      </w:pPr>
      <w:r w:rsidRPr="000A4BC6">
        <w:rPr>
          <w:rFonts w:ascii="Arial" w:hAnsi="Arial" w:cs="Arial"/>
          <w:bCs/>
          <w:kern w:val="22"/>
          <w:sz w:val="18"/>
          <w:szCs w:val="18"/>
        </w:rPr>
        <w:t xml:space="preserve">Děpoltovické máslo, výrobce </w:t>
      </w:r>
      <w:r w:rsidRPr="000A4BC6">
        <w:rPr>
          <w:rStyle w:val="Siln"/>
          <w:rFonts w:ascii="Arial" w:hAnsi="Arial" w:cs="Arial"/>
          <w:b w:val="0"/>
          <w:kern w:val="22"/>
          <w:sz w:val="18"/>
          <w:szCs w:val="18"/>
        </w:rPr>
        <w:t>farma Jiří Kubernát,</w:t>
      </w:r>
      <w:r w:rsidRPr="000A4BC6">
        <w:rPr>
          <w:rStyle w:val="Siln"/>
          <w:rFonts w:ascii="Arial" w:hAnsi="Arial" w:cs="Arial"/>
          <w:kern w:val="22"/>
          <w:sz w:val="18"/>
          <w:szCs w:val="18"/>
        </w:rPr>
        <w:t xml:space="preserve"> </w:t>
      </w:r>
      <w:r w:rsidRPr="000A4BC6">
        <w:rPr>
          <w:rFonts w:ascii="Arial" w:hAnsi="Arial" w:cs="Arial"/>
          <w:kern w:val="22"/>
          <w:sz w:val="18"/>
          <w:szCs w:val="18"/>
        </w:rPr>
        <w:t xml:space="preserve">Děpoltovice </w:t>
      </w:r>
    </w:p>
    <w:p w14:paraId="28A65731" w14:textId="77777777" w:rsidR="00FE5906" w:rsidRPr="000A4BC6" w:rsidRDefault="00FE5906" w:rsidP="00FE5906">
      <w:pPr>
        <w:pStyle w:val="Zkladntext"/>
        <w:spacing w:after="0"/>
        <w:jc w:val="both"/>
        <w:rPr>
          <w:rFonts w:ascii="Arial" w:hAnsi="Arial" w:cs="Arial"/>
          <w:kern w:val="22"/>
          <w:sz w:val="18"/>
          <w:szCs w:val="18"/>
        </w:rPr>
      </w:pPr>
      <w:r w:rsidRPr="000A4BC6">
        <w:rPr>
          <w:rFonts w:ascii="Arial" w:hAnsi="Arial" w:cs="Arial"/>
          <w:bCs/>
          <w:kern w:val="22"/>
          <w:sz w:val="18"/>
          <w:szCs w:val="18"/>
        </w:rPr>
        <w:t xml:space="preserve">Jogurt borůvka, výrobce </w:t>
      </w:r>
      <w:r w:rsidRPr="000A4BC6">
        <w:rPr>
          <w:rStyle w:val="Siln"/>
          <w:rFonts w:ascii="Arial" w:hAnsi="Arial" w:cs="Arial"/>
          <w:b w:val="0"/>
          <w:kern w:val="22"/>
          <w:sz w:val="18"/>
          <w:szCs w:val="18"/>
        </w:rPr>
        <w:t>STATEK BOR ZEOS, spol. s r.o.</w:t>
      </w:r>
      <w:r w:rsidRPr="000A4BC6">
        <w:rPr>
          <w:rFonts w:ascii="Arial" w:hAnsi="Arial" w:cs="Arial"/>
          <w:kern w:val="22"/>
          <w:sz w:val="18"/>
          <w:szCs w:val="18"/>
        </w:rPr>
        <w:t xml:space="preserve"> </w:t>
      </w:r>
    </w:p>
    <w:p w14:paraId="106BAD40" w14:textId="77777777" w:rsidR="00FE5906" w:rsidRPr="000A4BC6" w:rsidRDefault="00FE5906" w:rsidP="00FE5906">
      <w:pPr>
        <w:pStyle w:val="Zkladntext"/>
        <w:spacing w:after="0"/>
        <w:jc w:val="both"/>
        <w:rPr>
          <w:rFonts w:ascii="Arial" w:hAnsi="Arial" w:cs="Arial"/>
          <w:kern w:val="22"/>
          <w:sz w:val="18"/>
          <w:szCs w:val="18"/>
        </w:rPr>
      </w:pPr>
      <w:r w:rsidRPr="000A4BC6">
        <w:rPr>
          <w:rFonts w:ascii="Arial" w:hAnsi="Arial" w:cs="Arial"/>
          <w:bCs/>
          <w:kern w:val="22"/>
          <w:sz w:val="18"/>
          <w:szCs w:val="18"/>
        </w:rPr>
        <w:t>Med z doupovských lesů smíšený, výrobce J</w:t>
      </w:r>
      <w:r w:rsidRPr="000A4BC6">
        <w:rPr>
          <w:rFonts w:ascii="Arial" w:hAnsi="Arial" w:cs="Arial"/>
          <w:kern w:val="22"/>
          <w:sz w:val="18"/>
          <w:szCs w:val="18"/>
        </w:rPr>
        <w:t>osef Šefčík, Šemnice</w:t>
      </w:r>
    </w:p>
    <w:p w14:paraId="0DE21771" w14:textId="77777777" w:rsidR="00FE5906" w:rsidRPr="000A4BC6" w:rsidRDefault="00FE5906" w:rsidP="00FE5906">
      <w:pPr>
        <w:pStyle w:val="Zkladntext"/>
        <w:spacing w:after="0"/>
        <w:jc w:val="both"/>
        <w:rPr>
          <w:rFonts w:ascii="Arial" w:hAnsi="Arial" w:cs="Arial"/>
          <w:i/>
          <w:color w:val="0000FF"/>
          <w:sz w:val="18"/>
          <w:szCs w:val="18"/>
        </w:rPr>
      </w:pPr>
      <w:r w:rsidRPr="000A4BC6">
        <w:rPr>
          <w:rFonts w:ascii="Arial" w:hAnsi="Arial" w:cs="Arial"/>
          <w:i/>
          <w:color w:val="0000FF"/>
          <w:sz w:val="18"/>
          <w:szCs w:val="18"/>
        </w:rPr>
        <w:t xml:space="preserve">zdroj: </w:t>
      </w:r>
      <w:hyperlink r:id="rId144" w:history="1">
        <w:r w:rsidRPr="000A4BC6">
          <w:rPr>
            <w:rStyle w:val="Hypertextovodkaz"/>
            <w:rFonts w:ascii="Arial" w:hAnsi="Arial" w:cs="Arial"/>
            <w:i/>
            <w:sz w:val="18"/>
            <w:szCs w:val="18"/>
          </w:rPr>
          <w:t>http://eagri.cz/public/web/file/61213/logo_regionalni_potravina_KAK.pdf</w:t>
        </w:r>
      </w:hyperlink>
    </w:p>
    <w:p w14:paraId="35A9FD74" w14:textId="77777777" w:rsidR="00FE5906" w:rsidRPr="000A4BC6" w:rsidRDefault="00FE5906" w:rsidP="00FE5906">
      <w:pPr>
        <w:pStyle w:val="Zkladntext"/>
        <w:spacing w:after="0"/>
        <w:jc w:val="both"/>
        <w:rPr>
          <w:rFonts w:ascii="Arial" w:hAnsi="Arial" w:cs="Arial"/>
          <w:i/>
          <w:color w:val="0000FF"/>
          <w:sz w:val="18"/>
          <w:szCs w:val="18"/>
        </w:rPr>
      </w:pPr>
      <w:r w:rsidRPr="000A4BC6">
        <w:rPr>
          <w:rFonts w:ascii="Arial" w:hAnsi="Arial" w:cs="Arial"/>
          <w:i/>
          <w:color w:val="0000FF"/>
          <w:sz w:val="18"/>
          <w:szCs w:val="18"/>
        </w:rPr>
        <w:t>http://eagri.cz/public/web/regionalni-potraviny/regionalni-potraviny/karlovarsky-kraj/?pos=0</w:t>
      </w:r>
    </w:p>
    <w:p w14:paraId="556D15D8" w14:textId="77777777" w:rsidR="00FE5906" w:rsidRPr="00FE5906" w:rsidRDefault="00FE5906" w:rsidP="00FE5906"/>
    <w:p w14:paraId="54EBDCFA" w14:textId="77777777" w:rsidR="00310D20" w:rsidRDefault="00310D20" w:rsidP="001E0004">
      <w:pPr>
        <w:pStyle w:val="Nadpis4"/>
      </w:pPr>
      <w:bookmarkStart w:id="313" w:name="_Toc420662981"/>
      <w:bookmarkStart w:id="314" w:name="_Toc488066443"/>
      <w:r w:rsidRPr="000C1F72">
        <w:t>Lesnictví</w:t>
      </w:r>
      <w:bookmarkEnd w:id="313"/>
      <w:bookmarkEnd w:id="314"/>
    </w:p>
    <w:p w14:paraId="77895708" w14:textId="0624477C" w:rsidR="00FE5906" w:rsidRPr="000A4BC6" w:rsidRDefault="00FE5906" w:rsidP="00FE5906">
      <w:pPr>
        <w:spacing w:after="0"/>
        <w:rPr>
          <w:rFonts w:ascii="Arial" w:hAnsi="Arial" w:cs="Arial"/>
          <w:sz w:val="18"/>
          <w:szCs w:val="18"/>
        </w:rPr>
      </w:pPr>
      <w:r w:rsidRPr="000A4BC6">
        <w:rPr>
          <w:rFonts w:ascii="Arial" w:hAnsi="Arial" w:cs="Arial"/>
          <w:sz w:val="18"/>
          <w:szCs w:val="18"/>
        </w:rPr>
        <w:t>Od 50. let 20. století, kdy se v podhůří začaly soustřeďovat energetické provozy, postihla krušnohorské lesy dosud nejhorší ekologická katastrofa. Vlivem vysoké koncentrace imisí odumřela většina smrkových porostů, především na náhorních plošinách. Nejlépe zatím odolávají bukové porosty na svazích, hojně zastoupené ve východní části. Postižené lesy jsou v dnešní době velkoplošně nahrazovány výsadbou přípravných dřevin (s převahou břízy a jeřábu) a dřevin náhradních, mezi kterými dominuje smrk pichlavý, javor klen, buk, modřín. Hlavním úkolem je v současné době alespoň zamezit erozi. V r. 2005 a 2007 postihly lesní porost</w:t>
      </w:r>
      <w:r w:rsidR="003D585D">
        <w:rPr>
          <w:rFonts w:ascii="Arial" w:hAnsi="Arial" w:cs="Arial"/>
          <w:sz w:val="18"/>
          <w:szCs w:val="18"/>
        </w:rPr>
        <w:t>y</w:t>
      </w:r>
      <w:r w:rsidRPr="000A4BC6">
        <w:rPr>
          <w:rFonts w:ascii="Arial" w:hAnsi="Arial" w:cs="Arial"/>
          <w:sz w:val="18"/>
          <w:szCs w:val="18"/>
        </w:rPr>
        <w:t xml:space="preserve"> větrné polomy, pravděpodobným následkem bylo přemnožení kůrovce. Dalším problémem je vysoký stav spárkaté zvěře, s čímž souvisí silné poškozování dřevin loupáním a okusem s</w:t>
      </w:r>
      <w:r w:rsidR="003D585D">
        <w:rPr>
          <w:rFonts w:ascii="Arial" w:hAnsi="Arial" w:cs="Arial"/>
          <w:sz w:val="18"/>
          <w:szCs w:val="18"/>
        </w:rPr>
        <w:t> </w:t>
      </w:r>
      <w:r w:rsidRPr="000A4BC6">
        <w:rPr>
          <w:rFonts w:ascii="Arial" w:hAnsi="Arial" w:cs="Arial"/>
          <w:sz w:val="18"/>
          <w:szCs w:val="18"/>
        </w:rPr>
        <w:t>následným</w:t>
      </w:r>
      <w:r w:rsidR="003D585D">
        <w:rPr>
          <w:rFonts w:ascii="Arial" w:hAnsi="Arial" w:cs="Arial"/>
          <w:sz w:val="18"/>
          <w:szCs w:val="18"/>
        </w:rPr>
        <w:t xml:space="preserve"> napadením</w:t>
      </w:r>
      <w:r w:rsidRPr="000A4BC6">
        <w:rPr>
          <w:rFonts w:ascii="Arial" w:hAnsi="Arial" w:cs="Arial"/>
          <w:sz w:val="18"/>
          <w:szCs w:val="18"/>
        </w:rPr>
        <w:t xml:space="preserve"> houbovými chorobami. Největší podíl lesů</w:t>
      </w:r>
      <w:r w:rsidRPr="00C053EC">
        <w:t xml:space="preserve"> </w:t>
      </w:r>
      <w:r w:rsidRPr="000A4BC6">
        <w:rPr>
          <w:rFonts w:ascii="Arial" w:hAnsi="Arial" w:cs="Arial"/>
          <w:sz w:val="18"/>
          <w:szCs w:val="18"/>
        </w:rPr>
        <w:t>na území patří do kategorie lesů hospodářských, v  kategorii lesů zvláštního určení je podíl menší a v malé míře se v území vyskytují lesy ochranné. Lesní hospodaření a jeho výnosy jsou ovlivňovány větrnými polomy, vysokým podílem státních lesů a také lesů nehospodařských - zvláštního určení. Nejvíce lesnatými obcemi jsou Potůčky (přes 90</w:t>
      </w:r>
      <w:r w:rsidR="003D585D">
        <w:rPr>
          <w:rFonts w:ascii="Arial" w:hAnsi="Arial" w:cs="Arial"/>
          <w:sz w:val="18"/>
          <w:szCs w:val="18"/>
        </w:rPr>
        <w:t xml:space="preserve"> </w:t>
      </w:r>
      <w:r w:rsidRPr="000A4BC6">
        <w:rPr>
          <w:rFonts w:ascii="Arial" w:hAnsi="Arial" w:cs="Arial"/>
          <w:sz w:val="18"/>
          <w:szCs w:val="18"/>
        </w:rPr>
        <w:t>%), Nové Hamry (84,9</w:t>
      </w:r>
      <w:r w:rsidR="003D585D">
        <w:rPr>
          <w:rFonts w:ascii="Arial" w:hAnsi="Arial" w:cs="Arial"/>
          <w:sz w:val="18"/>
          <w:szCs w:val="18"/>
        </w:rPr>
        <w:t xml:space="preserve"> </w:t>
      </w:r>
      <w:r w:rsidRPr="000A4BC6">
        <w:rPr>
          <w:rFonts w:ascii="Arial" w:hAnsi="Arial" w:cs="Arial"/>
          <w:sz w:val="18"/>
          <w:szCs w:val="18"/>
        </w:rPr>
        <w:t>%), oproti tomu nejméně lesnatou obcí je obec Otovice (6,6</w:t>
      </w:r>
      <w:r w:rsidR="003D585D">
        <w:rPr>
          <w:rFonts w:ascii="Arial" w:hAnsi="Arial" w:cs="Arial"/>
          <w:sz w:val="18"/>
          <w:szCs w:val="18"/>
        </w:rPr>
        <w:t xml:space="preserve"> </w:t>
      </w:r>
      <w:r w:rsidRPr="000A4BC6">
        <w:rPr>
          <w:rFonts w:ascii="Arial" w:hAnsi="Arial" w:cs="Arial"/>
          <w:sz w:val="18"/>
          <w:szCs w:val="18"/>
        </w:rPr>
        <w:t xml:space="preserve">%). Podíváme-li se na zastoupení lesní půdy přímo na území MAS Krušné hory, zjistíme, že je zde </w:t>
      </w:r>
      <w:r w:rsidR="003D585D" w:rsidRPr="000A4BC6">
        <w:rPr>
          <w:rFonts w:ascii="Arial" w:hAnsi="Arial" w:cs="Arial"/>
          <w:sz w:val="18"/>
          <w:szCs w:val="18"/>
        </w:rPr>
        <w:t>5</w:t>
      </w:r>
      <w:r w:rsidR="003D585D">
        <w:rPr>
          <w:rFonts w:ascii="Arial" w:hAnsi="Arial" w:cs="Arial"/>
          <w:sz w:val="18"/>
          <w:szCs w:val="18"/>
        </w:rPr>
        <w:t xml:space="preserve">7,69 </w:t>
      </w:r>
      <w:r w:rsidRPr="000A4BC6">
        <w:rPr>
          <w:rFonts w:ascii="Arial" w:hAnsi="Arial" w:cs="Arial"/>
          <w:sz w:val="18"/>
          <w:szCs w:val="18"/>
        </w:rPr>
        <w:t xml:space="preserve">% podíl lesní půdy na celkové výměře (dle statistických dat z roku </w:t>
      </w:r>
      <w:r w:rsidR="003D585D" w:rsidRPr="000A4BC6">
        <w:rPr>
          <w:rFonts w:ascii="Arial" w:hAnsi="Arial" w:cs="Arial"/>
          <w:sz w:val="18"/>
          <w:szCs w:val="18"/>
        </w:rPr>
        <w:t>201</w:t>
      </w:r>
      <w:r w:rsidR="003D585D">
        <w:rPr>
          <w:rFonts w:ascii="Arial" w:hAnsi="Arial" w:cs="Arial"/>
          <w:sz w:val="18"/>
          <w:szCs w:val="18"/>
        </w:rPr>
        <w:t>7</w:t>
      </w:r>
      <w:r w:rsidRPr="000A4BC6">
        <w:rPr>
          <w:rFonts w:ascii="Arial" w:hAnsi="Arial" w:cs="Arial"/>
          <w:sz w:val="18"/>
          <w:szCs w:val="18"/>
        </w:rPr>
        <w:t xml:space="preserve">). </w:t>
      </w:r>
    </w:p>
    <w:p w14:paraId="6ADCC38B" w14:textId="77777777" w:rsidR="00FE5906" w:rsidRPr="00FE5906" w:rsidRDefault="00FE5906" w:rsidP="00FE5906"/>
    <w:p w14:paraId="32468C3B" w14:textId="77777777" w:rsidR="00310D20" w:rsidRDefault="00310D20" w:rsidP="001E0004">
      <w:pPr>
        <w:pStyle w:val="Nadpis4"/>
      </w:pPr>
      <w:bookmarkStart w:id="315" w:name="_Toc420662982"/>
      <w:bookmarkStart w:id="316" w:name="_Toc488066444"/>
      <w:r w:rsidRPr="00A841E6">
        <w:t>Zaměstnanost</w:t>
      </w:r>
      <w:bookmarkEnd w:id="315"/>
      <w:bookmarkEnd w:id="316"/>
    </w:p>
    <w:p w14:paraId="577E7A17" w14:textId="2C9C3E4B" w:rsidR="00FE5906" w:rsidRPr="000A4BC6" w:rsidRDefault="00FE5906" w:rsidP="00FE5906">
      <w:pPr>
        <w:autoSpaceDE w:val="0"/>
        <w:autoSpaceDN w:val="0"/>
        <w:adjustRightInd w:val="0"/>
        <w:spacing w:before="120" w:after="0"/>
        <w:rPr>
          <w:rFonts w:ascii="Arial" w:hAnsi="Arial" w:cs="Arial"/>
          <w:sz w:val="18"/>
          <w:szCs w:val="18"/>
        </w:rPr>
      </w:pPr>
      <w:r w:rsidRPr="000A4BC6">
        <w:rPr>
          <w:rFonts w:ascii="Arial" w:hAnsi="Arial" w:cs="Arial"/>
          <w:sz w:val="18"/>
          <w:szCs w:val="18"/>
        </w:rPr>
        <w:t xml:space="preserve">V souvislosti s pokračující transformací hospodářské sféry v ČR, která je provázena mj. zvyšováním efektivity hospodaření výrobních subjektů, dochází k postupnému uvolňování velkého počtu zaměstnanců. V Karlovarském kraji, stejně tak jako v celé ČR, proto v posledních letech poměrně významně roste nezaměstnanost. Zatímco v počátečních obdobích transformace byly uvolňované lidské zdroje poměrně rychle absorbovány rozvíjejícím se odvětvím služeb, v současnosti je umisťování zejména méně kvalifikované a adaptibilní pracovní síly stále obtížnější a zdlouhavější. Obrovským problémem se vzhledem k výše uváděným skutečnostem stala nezaměstnanost. Restrukturalizace podniků,, zánik zaměstnavatelů v území v období 1990 </w:t>
      </w:r>
      <w:r w:rsidR="003D585D">
        <w:rPr>
          <w:rFonts w:ascii="Arial" w:hAnsi="Arial" w:cs="Arial"/>
          <w:sz w:val="18"/>
          <w:szCs w:val="18"/>
        </w:rPr>
        <w:t>–</w:t>
      </w:r>
      <w:r w:rsidR="003D585D" w:rsidRPr="000A4BC6">
        <w:rPr>
          <w:rFonts w:ascii="Arial" w:hAnsi="Arial" w:cs="Arial"/>
          <w:sz w:val="18"/>
          <w:szCs w:val="18"/>
        </w:rPr>
        <w:t xml:space="preserve"> </w:t>
      </w:r>
      <w:r w:rsidRPr="000A4BC6">
        <w:rPr>
          <w:rFonts w:ascii="Arial" w:hAnsi="Arial" w:cs="Arial"/>
          <w:sz w:val="18"/>
          <w:szCs w:val="18"/>
        </w:rPr>
        <w:t xml:space="preserve">2009 způsobilo, že zaměstnanost klesala, rostla nezaměstnanost. Tento trend je doprovázen také takovými faktory, jako je vysoká míra nezaměstnanosti. Z níže uvedené tabulky lze sledovat kolísání míry nezaměstnanosti po r. 2008 v rozmezí 8,5 </w:t>
      </w:r>
      <w:r w:rsidR="003D585D">
        <w:rPr>
          <w:rFonts w:ascii="Arial" w:hAnsi="Arial" w:cs="Arial"/>
          <w:sz w:val="18"/>
          <w:szCs w:val="18"/>
        </w:rPr>
        <w:t>–</w:t>
      </w:r>
      <w:r w:rsidR="003D585D" w:rsidRPr="000A4BC6">
        <w:rPr>
          <w:rFonts w:ascii="Arial" w:hAnsi="Arial" w:cs="Arial"/>
          <w:sz w:val="18"/>
          <w:szCs w:val="18"/>
        </w:rPr>
        <w:t xml:space="preserve"> </w:t>
      </w:r>
      <w:r w:rsidRPr="000A4BC6">
        <w:rPr>
          <w:rFonts w:ascii="Arial" w:hAnsi="Arial" w:cs="Arial"/>
          <w:sz w:val="18"/>
          <w:szCs w:val="18"/>
        </w:rPr>
        <w:t>10,9% v Karlovarském kraji.</w:t>
      </w:r>
    </w:p>
    <w:p w14:paraId="2A1EA936" w14:textId="77777777" w:rsidR="00FE5906" w:rsidRPr="000A4BC6" w:rsidRDefault="00FE5906" w:rsidP="00FE5906">
      <w:pPr>
        <w:autoSpaceDE w:val="0"/>
        <w:autoSpaceDN w:val="0"/>
        <w:adjustRightInd w:val="0"/>
        <w:spacing w:after="0"/>
        <w:rPr>
          <w:rFonts w:ascii="Arial" w:hAnsi="Arial" w:cs="Arial"/>
          <w:sz w:val="18"/>
          <w:szCs w:val="18"/>
        </w:rPr>
      </w:pPr>
    </w:p>
    <w:p w14:paraId="754E42D2" w14:textId="77777777" w:rsidR="00FE5906" w:rsidRPr="000A4BC6" w:rsidRDefault="00FE5906" w:rsidP="00FE5906">
      <w:pPr>
        <w:pStyle w:val="Bezmezer1"/>
        <w:jc w:val="both"/>
        <w:rPr>
          <w:rFonts w:ascii="Arial" w:hAnsi="Arial" w:cs="Arial"/>
          <w:sz w:val="18"/>
          <w:szCs w:val="18"/>
          <w:shd w:val="clear" w:color="auto" w:fill="FFFFFF"/>
        </w:rPr>
      </w:pPr>
      <w:bookmarkStart w:id="317" w:name="_Toc397531288"/>
      <w:bookmarkStart w:id="318" w:name="_Toc397531858"/>
      <w:bookmarkStart w:id="319" w:name="_Toc397589848"/>
      <w:bookmarkStart w:id="320" w:name="_Toc397591926"/>
      <w:bookmarkStart w:id="321" w:name="_Toc397592513"/>
      <w:bookmarkStart w:id="322" w:name="_Toc397593109"/>
      <w:bookmarkStart w:id="323" w:name="_Toc397593708"/>
      <w:bookmarkStart w:id="324" w:name="_Toc397594306"/>
      <w:bookmarkStart w:id="325" w:name="_Toc397596226"/>
      <w:bookmarkStart w:id="326" w:name="_Toc397605055"/>
      <w:bookmarkStart w:id="327" w:name="_Toc397531287"/>
      <w:bookmarkStart w:id="328" w:name="_Toc397531857"/>
      <w:bookmarkStart w:id="329" w:name="_Toc397589847"/>
      <w:bookmarkStart w:id="330" w:name="_Toc397591925"/>
      <w:bookmarkStart w:id="331" w:name="_Toc397592512"/>
      <w:bookmarkStart w:id="332" w:name="_Toc397593108"/>
      <w:bookmarkStart w:id="333" w:name="_Toc397593707"/>
      <w:bookmarkStart w:id="334" w:name="_Toc397594305"/>
      <w:bookmarkStart w:id="335" w:name="_Toc397596225"/>
      <w:bookmarkStart w:id="336" w:name="_Toc397605054"/>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56667A0F" w14:textId="77777777" w:rsidR="00FE5906" w:rsidRPr="00C64E53" w:rsidRDefault="00FE5906" w:rsidP="00FE5906">
      <w:pPr>
        <w:pStyle w:val="Bezmezer1"/>
        <w:jc w:val="both"/>
        <w:rPr>
          <w:rFonts w:ascii="Times New Roman" w:hAnsi="Times New Roman"/>
          <w:color w:val="FF9900"/>
          <w:shd w:val="clear" w:color="auto" w:fill="FFFFFF"/>
        </w:rPr>
      </w:pPr>
    </w:p>
    <w:p w14:paraId="34657062" w14:textId="010E9F69" w:rsidR="00FE5906" w:rsidRPr="00D13905" w:rsidRDefault="00D13905" w:rsidP="00D13905">
      <w:pPr>
        <w:pStyle w:val="Titulek"/>
        <w:rPr>
          <w:rFonts w:ascii="Arial" w:hAnsi="Arial" w:cs="Arial"/>
          <w:sz w:val="16"/>
          <w:szCs w:val="16"/>
          <w:shd w:val="clear" w:color="auto" w:fill="FFFFFF"/>
        </w:rPr>
      </w:pPr>
      <w:bookmarkStart w:id="337" w:name="_Toc488066623"/>
      <w:r w:rsidRPr="00D13905">
        <w:rPr>
          <w:rFonts w:ascii="Arial" w:hAnsi="Arial" w:cs="Arial"/>
          <w:sz w:val="16"/>
          <w:szCs w:val="16"/>
        </w:rPr>
        <w:t xml:space="preserve">Tabulka č.  </w:t>
      </w:r>
      <w:r w:rsidR="00376FBE">
        <w:rPr>
          <w:rFonts w:ascii="Arial" w:hAnsi="Arial" w:cs="Arial"/>
          <w:sz w:val="16"/>
          <w:szCs w:val="16"/>
        </w:rPr>
        <w:t>37</w:t>
      </w:r>
      <w:r w:rsidR="00FE5906" w:rsidRPr="00D13905">
        <w:rPr>
          <w:rFonts w:ascii="Arial" w:hAnsi="Arial" w:cs="Arial"/>
          <w:b w:val="0"/>
          <w:sz w:val="16"/>
          <w:szCs w:val="16"/>
        </w:rPr>
        <w:t>:</w:t>
      </w:r>
      <w:r w:rsidR="00FE5906" w:rsidRPr="00D13905">
        <w:rPr>
          <w:rFonts w:ascii="Arial" w:hAnsi="Arial" w:cs="Arial"/>
          <w:sz w:val="16"/>
          <w:szCs w:val="16"/>
        </w:rPr>
        <w:t xml:space="preserve"> </w:t>
      </w:r>
      <w:r w:rsidR="00FE5906" w:rsidRPr="00D13905">
        <w:rPr>
          <w:rFonts w:ascii="Arial" w:hAnsi="Arial" w:cs="Arial"/>
          <w:sz w:val="16"/>
          <w:szCs w:val="16"/>
          <w:shd w:val="clear" w:color="auto" w:fill="FFFFFF"/>
        </w:rPr>
        <w:t>Celková zaměstnanost, nezaměstnanost v Karlovarském kraji</w:t>
      </w:r>
      <w:bookmarkEnd w:id="3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1"/>
        <w:gridCol w:w="1155"/>
        <w:gridCol w:w="1155"/>
        <w:gridCol w:w="1266"/>
        <w:gridCol w:w="1266"/>
        <w:gridCol w:w="1169"/>
        <w:gridCol w:w="1144"/>
      </w:tblGrid>
      <w:tr w:rsidR="00AB1D8A" w:rsidRPr="00144CF8" w14:paraId="618D7EFD" w14:textId="7ADCC0BA"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shd w:val="clear" w:color="auto" w:fill="33CC33"/>
            <w:vAlign w:val="center"/>
          </w:tcPr>
          <w:p w14:paraId="32953EC3"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Rok</w:t>
            </w:r>
          </w:p>
        </w:tc>
        <w:tc>
          <w:tcPr>
            <w:tcW w:w="1155" w:type="dxa"/>
            <w:tcBorders>
              <w:top w:val="single" w:sz="4" w:space="0" w:color="auto"/>
              <w:left w:val="single" w:sz="4" w:space="0" w:color="auto"/>
              <w:bottom w:val="single" w:sz="4" w:space="0" w:color="auto"/>
              <w:right w:val="single" w:sz="4" w:space="0" w:color="auto"/>
            </w:tcBorders>
            <w:shd w:val="clear" w:color="auto" w:fill="33CC33"/>
            <w:vAlign w:val="center"/>
          </w:tcPr>
          <w:p w14:paraId="22958C8B"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2009</w:t>
            </w:r>
          </w:p>
        </w:tc>
        <w:tc>
          <w:tcPr>
            <w:tcW w:w="1155" w:type="dxa"/>
            <w:tcBorders>
              <w:top w:val="single" w:sz="4" w:space="0" w:color="auto"/>
              <w:left w:val="single" w:sz="4" w:space="0" w:color="auto"/>
              <w:bottom w:val="single" w:sz="4" w:space="0" w:color="auto"/>
              <w:right w:val="single" w:sz="4" w:space="0" w:color="auto"/>
            </w:tcBorders>
            <w:shd w:val="clear" w:color="auto" w:fill="33CC33"/>
            <w:vAlign w:val="center"/>
          </w:tcPr>
          <w:p w14:paraId="5E3D71D5"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2010</w:t>
            </w:r>
          </w:p>
        </w:tc>
        <w:tc>
          <w:tcPr>
            <w:tcW w:w="1266" w:type="dxa"/>
            <w:tcBorders>
              <w:top w:val="single" w:sz="4" w:space="0" w:color="auto"/>
              <w:left w:val="single" w:sz="4" w:space="0" w:color="auto"/>
              <w:bottom w:val="single" w:sz="4" w:space="0" w:color="auto"/>
              <w:right w:val="single" w:sz="4" w:space="0" w:color="auto"/>
            </w:tcBorders>
            <w:shd w:val="clear" w:color="auto" w:fill="33CC33"/>
            <w:vAlign w:val="center"/>
          </w:tcPr>
          <w:p w14:paraId="7644E133"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2011</w:t>
            </w:r>
          </w:p>
        </w:tc>
        <w:tc>
          <w:tcPr>
            <w:tcW w:w="1266" w:type="dxa"/>
            <w:tcBorders>
              <w:top w:val="single" w:sz="4" w:space="0" w:color="auto"/>
              <w:left w:val="single" w:sz="4" w:space="0" w:color="auto"/>
              <w:bottom w:val="single" w:sz="4" w:space="0" w:color="auto"/>
              <w:right w:val="single" w:sz="4" w:space="0" w:color="auto"/>
            </w:tcBorders>
            <w:shd w:val="clear" w:color="auto" w:fill="33CC33"/>
            <w:vAlign w:val="center"/>
          </w:tcPr>
          <w:p w14:paraId="4B806626"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2012</w:t>
            </w:r>
          </w:p>
        </w:tc>
        <w:tc>
          <w:tcPr>
            <w:tcW w:w="1169" w:type="dxa"/>
            <w:tcBorders>
              <w:top w:val="single" w:sz="4" w:space="0" w:color="auto"/>
              <w:left w:val="single" w:sz="4" w:space="0" w:color="auto"/>
              <w:bottom w:val="single" w:sz="4" w:space="0" w:color="auto"/>
              <w:right w:val="single" w:sz="4" w:space="0" w:color="auto"/>
            </w:tcBorders>
            <w:shd w:val="clear" w:color="auto" w:fill="33CC33"/>
            <w:vAlign w:val="center"/>
          </w:tcPr>
          <w:p w14:paraId="17DBAD21"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2013</w:t>
            </w:r>
          </w:p>
        </w:tc>
        <w:tc>
          <w:tcPr>
            <w:tcW w:w="1144" w:type="dxa"/>
            <w:tcBorders>
              <w:top w:val="single" w:sz="4" w:space="0" w:color="auto"/>
              <w:left w:val="single" w:sz="4" w:space="0" w:color="auto"/>
              <w:bottom w:val="single" w:sz="4" w:space="0" w:color="auto"/>
              <w:right w:val="single" w:sz="4" w:space="0" w:color="auto"/>
            </w:tcBorders>
            <w:shd w:val="clear" w:color="auto" w:fill="33CC33"/>
          </w:tcPr>
          <w:p w14:paraId="01DAA446" w14:textId="7667DD62" w:rsidR="00AB1D8A" w:rsidRPr="00144CF8" w:rsidRDefault="00AB1D8A" w:rsidP="00144CF8">
            <w:pPr>
              <w:spacing w:after="0"/>
              <w:jc w:val="center"/>
              <w:rPr>
                <w:rFonts w:ascii="Arial" w:hAnsi="Arial" w:cs="Arial"/>
                <w:b/>
                <w:sz w:val="14"/>
                <w:szCs w:val="14"/>
              </w:rPr>
            </w:pPr>
            <w:r>
              <w:rPr>
                <w:rFonts w:ascii="Arial" w:hAnsi="Arial" w:cs="Arial"/>
                <w:b/>
                <w:sz w:val="14"/>
                <w:szCs w:val="14"/>
              </w:rPr>
              <w:t>2017</w:t>
            </w:r>
          </w:p>
        </w:tc>
      </w:tr>
      <w:tr w:rsidR="00AB1D8A" w:rsidRPr="00144CF8" w14:paraId="5C8000A1" w14:textId="3BDCB8EB"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0C4D8C00"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Pracovní síla  (tis. osob)</w:t>
            </w:r>
          </w:p>
        </w:tc>
        <w:tc>
          <w:tcPr>
            <w:tcW w:w="1155" w:type="dxa"/>
            <w:tcBorders>
              <w:top w:val="single" w:sz="4" w:space="0" w:color="auto"/>
              <w:left w:val="single" w:sz="4" w:space="0" w:color="auto"/>
              <w:bottom w:val="single" w:sz="4" w:space="0" w:color="auto"/>
              <w:right w:val="single" w:sz="4" w:space="0" w:color="auto"/>
            </w:tcBorders>
            <w:vAlign w:val="center"/>
          </w:tcPr>
          <w:p w14:paraId="1600988C"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161,5</w:t>
            </w:r>
          </w:p>
        </w:tc>
        <w:tc>
          <w:tcPr>
            <w:tcW w:w="1155" w:type="dxa"/>
            <w:tcBorders>
              <w:top w:val="single" w:sz="4" w:space="0" w:color="auto"/>
              <w:left w:val="single" w:sz="4" w:space="0" w:color="auto"/>
              <w:bottom w:val="single" w:sz="4" w:space="0" w:color="auto"/>
              <w:right w:val="single" w:sz="4" w:space="0" w:color="auto"/>
            </w:tcBorders>
            <w:vAlign w:val="center"/>
          </w:tcPr>
          <w:p w14:paraId="2FE8DD58"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161,9</w:t>
            </w:r>
          </w:p>
        </w:tc>
        <w:tc>
          <w:tcPr>
            <w:tcW w:w="1266" w:type="dxa"/>
            <w:tcBorders>
              <w:top w:val="single" w:sz="4" w:space="0" w:color="auto"/>
              <w:left w:val="single" w:sz="4" w:space="0" w:color="auto"/>
              <w:bottom w:val="single" w:sz="4" w:space="0" w:color="auto"/>
              <w:right w:val="single" w:sz="4" w:space="0" w:color="auto"/>
            </w:tcBorders>
            <w:vAlign w:val="center"/>
          </w:tcPr>
          <w:p w14:paraId="13805270"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154,7</w:t>
            </w:r>
          </w:p>
        </w:tc>
        <w:tc>
          <w:tcPr>
            <w:tcW w:w="1266" w:type="dxa"/>
            <w:tcBorders>
              <w:top w:val="single" w:sz="4" w:space="0" w:color="auto"/>
              <w:left w:val="single" w:sz="4" w:space="0" w:color="auto"/>
              <w:bottom w:val="single" w:sz="4" w:space="0" w:color="auto"/>
              <w:right w:val="single" w:sz="4" w:space="0" w:color="auto"/>
            </w:tcBorders>
            <w:vAlign w:val="center"/>
          </w:tcPr>
          <w:p w14:paraId="3CE74185"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154,8</w:t>
            </w:r>
          </w:p>
        </w:tc>
        <w:tc>
          <w:tcPr>
            <w:tcW w:w="1169" w:type="dxa"/>
            <w:tcBorders>
              <w:top w:val="single" w:sz="4" w:space="0" w:color="auto"/>
              <w:left w:val="single" w:sz="4" w:space="0" w:color="auto"/>
              <w:bottom w:val="single" w:sz="4" w:space="0" w:color="auto"/>
              <w:right w:val="single" w:sz="4" w:space="0" w:color="auto"/>
            </w:tcBorders>
            <w:vAlign w:val="center"/>
          </w:tcPr>
          <w:p w14:paraId="0EC952F4"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157,1</w:t>
            </w:r>
          </w:p>
        </w:tc>
        <w:tc>
          <w:tcPr>
            <w:tcW w:w="1144" w:type="dxa"/>
            <w:tcBorders>
              <w:top w:val="single" w:sz="4" w:space="0" w:color="auto"/>
              <w:left w:val="single" w:sz="4" w:space="0" w:color="auto"/>
              <w:bottom w:val="single" w:sz="4" w:space="0" w:color="auto"/>
              <w:right w:val="single" w:sz="4" w:space="0" w:color="auto"/>
            </w:tcBorders>
          </w:tcPr>
          <w:p w14:paraId="1DAEDEA6" w14:textId="7C7F21B8" w:rsidR="00AB1D8A" w:rsidRPr="00144CF8" w:rsidRDefault="00AB1D8A" w:rsidP="00144CF8">
            <w:pPr>
              <w:spacing w:after="0"/>
              <w:jc w:val="center"/>
              <w:rPr>
                <w:rFonts w:ascii="Arial" w:hAnsi="Arial" w:cs="Arial"/>
                <w:sz w:val="14"/>
                <w:szCs w:val="14"/>
              </w:rPr>
            </w:pPr>
            <w:r>
              <w:rPr>
                <w:rFonts w:ascii="Arial" w:hAnsi="Arial" w:cs="Arial"/>
                <w:sz w:val="14"/>
                <w:szCs w:val="14"/>
              </w:rPr>
              <w:t>154,7</w:t>
            </w:r>
          </w:p>
        </w:tc>
      </w:tr>
      <w:tr w:rsidR="00AB1D8A" w:rsidRPr="00144CF8" w14:paraId="0AC701B6" w14:textId="58A05787"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35A4FDDA"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V tom:</w:t>
            </w:r>
          </w:p>
        </w:tc>
        <w:tc>
          <w:tcPr>
            <w:tcW w:w="1155" w:type="dxa"/>
            <w:tcBorders>
              <w:top w:val="single" w:sz="4" w:space="0" w:color="auto"/>
              <w:left w:val="single" w:sz="4" w:space="0" w:color="auto"/>
              <w:bottom w:val="single" w:sz="4" w:space="0" w:color="auto"/>
              <w:right w:val="single" w:sz="4" w:space="0" w:color="auto"/>
            </w:tcBorders>
            <w:vAlign w:val="center"/>
          </w:tcPr>
          <w:p w14:paraId="15AB541D" w14:textId="77777777" w:rsidR="00AB1D8A" w:rsidRPr="00144CF8" w:rsidRDefault="00AB1D8A" w:rsidP="00144CF8">
            <w:pPr>
              <w:spacing w:after="0"/>
              <w:jc w:val="center"/>
              <w:rPr>
                <w:rFonts w:ascii="Arial" w:hAnsi="Arial" w:cs="Arial"/>
                <w:sz w:val="14"/>
                <w:szCs w:val="14"/>
              </w:rPr>
            </w:pPr>
          </w:p>
        </w:tc>
        <w:tc>
          <w:tcPr>
            <w:tcW w:w="1155" w:type="dxa"/>
            <w:tcBorders>
              <w:top w:val="single" w:sz="4" w:space="0" w:color="auto"/>
              <w:left w:val="single" w:sz="4" w:space="0" w:color="auto"/>
              <w:bottom w:val="single" w:sz="4" w:space="0" w:color="auto"/>
              <w:right w:val="single" w:sz="4" w:space="0" w:color="auto"/>
            </w:tcBorders>
            <w:vAlign w:val="center"/>
          </w:tcPr>
          <w:p w14:paraId="68C68DB0" w14:textId="77777777" w:rsidR="00AB1D8A" w:rsidRPr="00144CF8" w:rsidRDefault="00AB1D8A" w:rsidP="00144CF8">
            <w:pPr>
              <w:spacing w:after="0"/>
              <w:jc w:val="center"/>
              <w:rPr>
                <w:rFonts w:ascii="Arial" w:hAnsi="Arial" w:cs="Arial"/>
                <w:sz w:val="14"/>
                <w:szCs w:val="14"/>
              </w:rPr>
            </w:pPr>
          </w:p>
        </w:tc>
        <w:tc>
          <w:tcPr>
            <w:tcW w:w="1266" w:type="dxa"/>
            <w:tcBorders>
              <w:top w:val="single" w:sz="4" w:space="0" w:color="auto"/>
              <w:left w:val="single" w:sz="4" w:space="0" w:color="auto"/>
              <w:bottom w:val="single" w:sz="4" w:space="0" w:color="auto"/>
              <w:right w:val="single" w:sz="4" w:space="0" w:color="auto"/>
            </w:tcBorders>
            <w:vAlign w:val="center"/>
          </w:tcPr>
          <w:p w14:paraId="243678C6" w14:textId="77777777" w:rsidR="00AB1D8A" w:rsidRPr="00144CF8" w:rsidRDefault="00AB1D8A" w:rsidP="00144CF8">
            <w:pPr>
              <w:spacing w:after="0"/>
              <w:jc w:val="center"/>
              <w:rPr>
                <w:rFonts w:ascii="Arial" w:hAnsi="Arial" w:cs="Arial"/>
                <w:sz w:val="14"/>
                <w:szCs w:val="14"/>
              </w:rPr>
            </w:pPr>
          </w:p>
        </w:tc>
        <w:tc>
          <w:tcPr>
            <w:tcW w:w="1266" w:type="dxa"/>
            <w:tcBorders>
              <w:top w:val="single" w:sz="4" w:space="0" w:color="auto"/>
              <w:left w:val="single" w:sz="4" w:space="0" w:color="auto"/>
              <w:bottom w:val="single" w:sz="4" w:space="0" w:color="auto"/>
              <w:right w:val="single" w:sz="4" w:space="0" w:color="auto"/>
            </w:tcBorders>
            <w:vAlign w:val="center"/>
          </w:tcPr>
          <w:p w14:paraId="58C4039E" w14:textId="77777777" w:rsidR="00AB1D8A" w:rsidRPr="00144CF8" w:rsidRDefault="00AB1D8A" w:rsidP="00144CF8">
            <w:pPr>
              <w:spacing w:after="0"/>
              <w:jc w:val="center"/>
              <w:rPr>
                <w:rFonts w:ascii="Arial" w:hAnsi="Arial" w:cs="Arial"/>
                <w:sz w:val="14"/>
                <w:szCs w:val="14"/>
              </w:rPr>
            </w:pPr>
          </w:p>
        </w:tc>
        <w:tc>
          <w:tcPr>
            <w:tcW w:w="1169" w:type="dxa"/>
            <w:tcBorders>
              <w:top w:val="single" w:sz="4" w:space="0" w:color="auto"/>
              <w:left w:val="single" w:sz="4" w:space="0" w:color="auto"/>
              <w:bottom w:val="single" w:sz="4" w:space="0" w:color="auto"/>
              <w:right w:val="single" w:sz="4" w:space="0" w:color="auto"/>
            </w:tcBorders>
            <w:vAlign w:val="center"/>
          </w:tcPr>
          <w:p w14:paraId="72CBAD5F" w14:textId="77777777" w:rsidR="00AB1D8A" w:rsidRPr="00144CF8" w:rsidRDefault="00AB1D8A" w:rsidP="00144CF8">
            <w:pPr>
              <w:spacing w:after="0"/>
              <w:jc w:val="center"/>
              <w:rPr>
                <w:rFonts w:ascii="Arial" w:hAnsi="Arial" w:cs="Arial"/>
                <w:sz w:val="14"/>
                <w:szCs w:val="14"/>
              </w:rPr>
            </w:pPr>
          </w:p>
        </w:tc>
        <w:tc>
          <w:tcPr>
            <w:tcW w:w="1144" w:type="dxa"/>
            <w:tcBorders>
              <w:top w:val="single" w:sz="4" w:space="0" w:color="auto"/>
              <w:left w:val="single" w:sz="4" w:space="0" w:color="auto"/>
              <w:bottom w:val="single" w:sz="4" w:space="0" w:color="auto"/>
              <w:right w:val="single" w:sz="4" w:space="0" w:color="auto"/>
            </w:tcBorders>
          </w:tcPr>
          <w:p w14:paraId="1A4AABFD" w14:textId="77777777" w:rsidR="00AB1D8A" w:rsidRPr="00144CF8" w:rsidRDefault="00AB1D8A" w:rsidP="00144CF8">
            <w:pPr>
              <w:spacing w:after="0"/>
              <w:jc w:val="center"/>
              <w:rPr>
                <w:rFonts w:ascii="Arial" w:hAnsi="Arial" w:cs="Arial"/>
                <w:sz w:val="14"/>
                <w:szCs w:val="14"/>
              </w:rPr>
            </w:pPr>
          </w:p>
        </w:tc>
      </w:tr>
      <w:tr w:rsidR="00AB1D8A" w:rsidRPr="00144CF8" w14:paraId="0D1F13F4" w14:textId="3DB4C980"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0F9961B0"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zaměstnaní</w:t>
            </w:r>
          </w:p>
        </w:tc>
        <w:tc>
          <w:tcPr>
            <w:tcW w:w="1155" w:type="dxa"/>
            <w:tcBorders>
              <w:top w:val="single" w:sz="4" w:space="0" w:color="auto"/>
              <w:left w:val="single" w:sz="4" w:space="0" w:color="auto"/>
              <w:bottom w:val="single" w:sz="4" w:space="0" w:color="auto"/>
              <w:right w:val="single" w:sz="4" w:space="0" w:color="auto"/>
            </w:tcBorders>
            <w:vAlign w:val="center"/>
          </w:tcPr>
          <w:p w14:paraId="0A4543C1"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143,9</w:t>
            </w:r>
          </w:p>
        </w:tc>
        <w:tc>
          <w:tcPr>
            <w:tcW w:w="1155" w:type="dxa"/>
            <w:tcBorders>
              <w:top w:val="single" w:sz="4" w:space="0" w:color="auto"/>
              <w:left w:val="single" w:sz="4" w:space="0" w:color="auto"/>
              <w:bottom w:val="single" w:sz="4" w:space="0" w:color="auto"/>
              <w:right w:val="single" w:sz="4" w:space="0" w:color="auto"/>
            </w:tcBorders>
            <w:vAlign w:val="center"/>
          </w:tcPr>
          <w:p w14:paraId="1E44FA0A"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144,4</w:t>
            </w:r>
          </w:p>
        </w:tc>
        <w:tc>
          <w:tcPr>
            <w:tcW w:w="1266" w:type="dxa"/>
            <w:tcBorders>
              <w:top w:val="single" w:sz="4" w:space="0" w:color="auto"/>
              <w:left w:val="single" w:sz="4" w:space="0" w:color="auto"/>
              <w:bottom w:val="single" w:sz="4" w:space="0" w:color="auto"/>
              <w:right w:val="single" w:sz="4" w:space="0" w:color="auto"/>
            </w:tcBorders>
            <w:vAlign w:val="center"/>
          </w:tcPr>
          <w:p w14:paraId="57390A94"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141,5</w:t>
            </w:r>
          </w:p>
        </w:tc>
        <w:tc>
          <w:tcPr>
            <w:tcW w:w="1266" w:type="dxa"/>
            <w:tcBorders>
              <w:top w:val="single" w:sz="4" w:space="0" w:color="auto"/>
              <w:left w:val="single" w:sz="4" w:space="0" w:color="auto"/>
              <w:bottom w:val="single" w:sz="4" w:space="0" w:color="auto"/>
              <w:right w:val="single" w:sz="4" w:space="0" w:color="auto"/>
            </w:tcBorders>
            <w:vAlign w:val="center"/>
          </w:tcPr>
          <w:p w14:paraId="4257AB67"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138,6</w:t>
            </w:r>
          </w:p>
        </w:tc>
        <w:tc>
          <w:tcPr>
            <w:tcW w:w="1169" w:type="dxa"/>
            <w:tcBorders>
              <w:top w:val="single" w:sz="4" w:space="0" w:color="auto"/>
              <w:left w:val="single" w:sz="4" w:space="0" w:color="auto"/>
              <w:bottom w:val="single" w:sz="4" w:space="0" w:color="auto"/>
              <w:right w:val="single" w:sz="4" w:space="0" w:color="auto"/>
            </w:tcBorders>
            <w:vAlign w:val="center"/>
          </w:tcPr>
          <w:p w14:paraId="38576DE1"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141,1</w:t>
            </w:r>
          </w:p>
        </w:tc>
        <w:tc>
          <w:tcPr>
            <w:tcW w:w="1144" w:type="dxa"/>
            <w:tcBorders>
              <w:top w:val="single" w:sz="4" w:space="0" w:color="auto"/>
              <w:left w:val="single" w:sz="4" w:space="0" w:color="auto"/>
              <w:bottom w:val="single" w:sz="4" w:space="0" w:color="auto"/>
              <w:right w:val="single" w:sz="4" w:space="0" w:color="auto"/>
            </w:tcBorders>
          </w:tcPr>
          <w:p w14:paraId="5BA2FD01" w14:textId="38441BAB" w:rsidR="00AB1D8A" w:rsidRPr="00144CF8" w:rsidRDefault="00AB1D8A" w:rsidP="00144CF8">
            <w:pPr>
              <w:spacing w:after="0"/>
              <w:jc w:val="center"/>
              <w:rPr>
                <w:rFonts w:ascii="Arial" w:hAnsi="Arial" w:cs="Arial"/>
                <w:sz w:val="14"/>
                <w:szCs w:val="14"/>
              </w:rPr>
            </w:pPr>
            <w:r>
              <w:rPr>
                <w:rFonts w:ascii="Arial" w:hAnsi="Arial" w:cs="Arial"/>
                <w:sz w:val="14"/>
                <w:szCs w:val="14"/>
              </w:rPr>
              <w:t>149,6</w:t>
            </w:r>
          </w:p>
        </w:tc>
      </w:tr>
      <w:tr w:rsidR="00AB1D8A" w:rsidRPr="00144CF8" w14:paraId="03C53024" w14:textId="16D0F079"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7C4D287E"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nezaměstnaní</w:t>
            </w:r>
          </w:p>
        </w:tc>
        <w:tc>
          <w:tcPr>
            <w:tcW w:w="1155" w:type="dxa"/>
            <w:tcBorders>
              <w:top w:val="single" w:sz="4" w:space="0" w:color="auto"/>
              <w:left w:val="single" w:sz="4" w:space="0" w:color="auto"/>
              <w:bottom w:val="single" w:sz="4" w:space="0" w:color="auto"/>
              <w:right w:val="single" w:sz="4" w:space="0" w:color="auto"/>
            </w:tcBorders>
            <w:vAlign w:val="center"/>
          </w:tcPr>
          <w:p w14:paraId="37175419"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17,6</w:t>
            </w:r>
          </w:p>
        </w:tc>
        <w:tc>
          <w:tcPr>
            <w:tcW w:w="1155" w:type="dxa"/>
            <w:tcBorders>
              <w:top w:val="single" w:sz="4" w:space="0" w:color="auto"/>
              <w:left w:val="single" w:sz="4" w:space="0" w:color="auto"/>
              <w:bottom w:val="single" w:sz="4" w:space="0" w:color="auto"/>
              <w:right w:val="single" w:sz="4" w:space="0" w:color="auto"/>
            </w:tcBorders>
            <w:vAlign w:val="center"/>
          </w:tcPr>
          <w:p w14:paraId="15021355"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17,5</w:t>
            </w:r>
          </w:p>
        </w:tc>
        <w:tc>
          <w:tcPr>
            <w:tcW w:w="1266" w:type="dxa"/>
            <w:tcBorders>
              <w:top w:val="single" w:sz="4" w:space="0" w:color="auto"/>
              <w:left w:val="single" w:sz="4" w:space="0" w:color="auto"/>
              <w:bottom w:val="single" w:sz="4" w:space="0" w:color="auto"/>
              <w:right w:val="single" w:sz="4" w:space="0" w:color="auto"/>
            </w:tcBorders>
            <w:vAlign w:val="center"/>
          </w:tcPr>
          <w:p w14:paraId="0BAC6BF7"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13,2</w:t>
            </w:r>
          </w:p>
        </w:tc>
        <w:tc>
          <w:tcPr>
            <w:tcW w:w="1266" w:type="dxa"/>
            <w:tcBorders>
              <w:top w:val="single" w:sz="4" w:space="0" w:color="auto"/>
              <w:left w:val="single" w:sz="4" w:space="0" w:color="auto"/>
              <w:bottom w:val="single" w:sz="4" w:space="0" w:color="auto"/>
              <w:right w:val="single" w:sz="4" w:space="0" w:color="auto"/>
            </w:tcBorders>
            <w:vAlign w:val="center"/>
          </w:tcPr>
          <w:p w14:paraId="70B68C2A"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16,2</w:t>
            </w:r>
          </w:p>
        </w:tc>
        <w:tc>
          <w:tcPr>
            <w:tcW w:w="1169" w:type="dxa"/>
            <w:tcBorders>
              <w:top w:val="single" w:sz="4" w:space="0" w:color="auto"/>
              <w:left w:val="single" w:sz="4" w:space="0" w:color="auto"/>
              <w:bottom w:val="single" w:sz="4" w:space="0" w:color="auto"/>
              <w:right w:val="single" w:sz="4" w:space="0" w:color="auto"/>
            </w:tcBorders>
            <w:vAlign w:val="center"/>
          </w:tcPr>
          <w:p w14:paraId="262C1242"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16,0</w:t>
            </w:r>
          </w:p>
        </w:tc>
        <w:tc>
          <w:tcPr>
            <w:tcW w:w="1144" w:type="dxa"/>
            <w:tcBorders>
              <w:top w:val="single" w:sz="4" w:space="0" w:color="auto"/>
              <w:left w:val="single" w:sz="4" w:space="0" w:color="auto"/>
              <w:bottom w:val="single" w:sz="4" w:space="0" w:color="auto"/>
              <w:right w:val="single" w:sz="4" w:space="0" w:color="auto"/>
            </w:tcBorders>
          </w:tcPr>
          <w:p w14:paraId="68A61504" w14:textId="636FE3C4" w:rsidR="00AB1D8A" w:rsidRPr="00144CF8" w:rsidRDefault="00AB1D8A" w:rsidP="00144CF8">
            <w:pPr>
              <w:spacing w:after="0"/>
              <w:jc w:val="center"/>
              <w:rPr>
                <w:rFonts w:ascii="Arial" w:hAnsi="Arial" w:cs="Arial"/>
                <w:sz w:val="14"/>
                <w:szCs w:val="14"/>
              </w:rPr>
            </w:pPr>
            <w:r>
              <w:rPr>
                <w:rFonts w:ascii="Arial" w:hAnsi="Arial" w:cs="Arial"/>
                <w:sz w:val="14"/>
                <w:szCs w:val="14"/>
              </w:rPr>
              <w:t>5,1</w:t>
            </w:r>
          </w:p>
        </w:tc>
      </w:tr>
      <w:tr w:rsidR="00AB1D8A" w:rsidRPr="00144CF8" w14:paraId="32B586BE" w14:textId="46812A19"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3ED49777"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Ekonomicky neaktivní</w:t>
            </w:r>
          </w:p>
        </w:tc>
        <w:tc>
          <w:tcPr>
            <w:tcW w:w="1155" w:type="dxa"/>
            <w:tcBorders>
              <w:top w:val="single" w:sz="4" w:space="0" w:color="auto"/>
              <w:left w:val="single" w:sz="4" w:space="0" w:color="auto"/>
              <w:bottom w:val="single" w:sz="4" w:space="0" w:color="auto"/>
              <w:right w:val="single" w:sz="4" w:space="0" w:color="auto"/>
            </w:tcBorders>
            <w:vAlign w:val="center"/>
          </w:tcPr>
          <w:p w14:paraId="7CC38785"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102,4</w:t>
            </w:r>
          </w:p>
        </w:tc>
        <w:tc>
          <w:tcPr>
            <w:tcW w:w="1155" w:type="dxa"/>
            <w:tcBorders>
              <w:top w:val="single" w:sz="4" w:space="0" w:color="auto"/>
              <w:left w:val="single" w:sz="4" w:space="0" w:color="auto"/>
              <w:bottom w:val="single" w:sz="4" w:space="0" w:color="auto"/>
              <w:right w:val="single" w:sz="4" w:space="0" w:color="auto"/>
            </w:tcBorders>
            <w:vAlign w:val="center"/>
          </w:tcPr>
          <w:p w14:paraId="7432EA9B"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100,7</w:t>
            </w:r>
          </w:p>
        </w:tc>
        <w:tc>
          <w:tcPr>
            <w:tcW w:w="1266" w:type="dxa"/>
            <w:tcBorders>
              <w:top w:val="single" w:sz="4" w:space="0" w:color="auto"/>
              <w:left w:val="single" w:sz="4" w:space="0" w:color="auto"/>
              <w:bottom w:val="single" w:sz="4" w:space="0" w:color="auto"/>
              <w:right w:val="single" w:sz="4" w:space="0" w:color="auto"/>
            </w:tcBorders>
            <w:vAlign w:val="center"/>
          </w:tcPr>
          <w:p w14:paraId="605F2EB9"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104,2</w:t>
            </w:r>
          </w:p>
        </w:tc>
        <w:tc>
          <w:tcPr>
            <w:tcW w:w="1266" w:type="dxa"/>
            <w:tcBorders>
              <w:top w:val="single" w:sz="4" w:space="0" w:color="auto"/>
              <w:left w:val="single" w:sz="4" w:space="0" w:color="auto"/>
              <w:bottom w:val="single" w:sz="4" w:space="0" w:color="auto"/>
              <w:right w:val="single" w:sz="4" w:space="0" w:color="auto"/>
            </w:tcBorders>
            <w:vAlign w:val="center"/>
          </w:tcPr>
          <w:p w14:paraId="3E905722"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103,4</w:t>
            </w:r>
          </w:p>
        </w:tc>
        <w:tc>
          <w:tcPr>
            <w:tcW w:w="1169" w:type="dxa"/>
            <w:tcBorders>
              <w:top w:val="single" w:sz="4" w:space="0" w:color="auto"/>
              <w:left w:val="single" w:sz="4" w:space="0" w:color="auto"/>
              <w:bottom w:val="single" w:sz="4" w:space="0" w:color="auto"/>
              <w:right w:val="single" w:sz="4" w:space="0" w:color="auto"/>
            </w:tcBorders>
            <w:vAlign w:val="center"/>
          </w:tcPr>
          <w:p w14:paraId="426B8AB8"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99,5</w:t>
            </w:r>
          </w:p>
        </w:tc>
        <w:tc>
          <w:tcPr>
            <w:tcW w:w="1144" w:type="dxa"/>
            <w:tcBorders>
              <w:top w:val="single" w:sz="4" w:space="0" w:color="auto"/>
              <w:left w:val="single" w:sz="4" w:space="0" w:color="auto"/>
              <w:bottom w:val="single" w:sz="4" w:space="0" w:color="auto"/>
              <w:right w:val="single" w:sz="4" w:space="0" w:color="auto"/>
            </w:tcBorders>
          </w:tcPr>
          <w:p w14:paraId="6438CD48" w14:textId="60B9F207" w:rsidR="00AB1D8A" w:rsidRPr="00144CF8" w:rsidRDefault="00AB1D8A" w:rsidP="00144CF8">
            <w:pPr>
              <w:spacing w:after="0"/>
              <w:jc w:val="center"/>
              <w:rPr>
                <w:rFonts w:ascii="Arial" w:hAnsi="Arial" w:cs="Arial"/>
                <w:sz w:val="14"/>
                <w:szCs w:val="14"/>
              </w:rPr>
            </w:pPr>
            <w:r>
              <w:rPr>
                <w:rFonts w:ascii="Arial" w:hAnsi="Arial" w:cs="Arial"/>
                <w:sz w:val="14"/>
                <w:szCs w:val="14"/>
              </w:rPr>
              <w:t>97,5</w:t>
            </w:r>
          </w:p>
        </w:tc>
      </w:tr>
      <w:tr w:rsidR="00AB1D8A" w:rsidRPr="00144CF8" w14:paraId="5A802048" w14:textId="722838F1" w:rsidTr="00296F59">
        <w:trPr>
          <w:trHeight w:val="227"/>
          <w:jc w:val="center"/>
        </w:trPr>
        <w:tc>
          <w:tcPr>
            <w:tcW w:w="2501" w:type="dxa"/>
            <w:tcBorders>
              <w:top w:val="single" w:sz="4" w:space="0" w:color="auto"/>
              <w:left w:val="single" w:sz="4" w:space="0" w:color="auto"/>
              <w:bottom w:val="single" w:sz="4" w:space="0" w:color="auto"/>
              <w:right w:val="single" w:sz="4" w:space="0" w:color="auto"/>
            </w:tcBorders>
            <w:vAlign w:val="center"/>
          </w:tcPr>
          <w:p w14:paraId="78FEEEF4" w14:textId="77777777" w:rsidR="00AB1D8A" w:rsidRPr="00144CF8" w:rsidRDefault="00AB1D8A" w:rsidP="00144CF8">
            <w:pPr>
              <w:spacing w:after="0"/>
              <w:jc w:val="center"/>
              <w:rPr>
                <w:rFonts w:ascii="Arial" w:hAnsi="Arial" w:cs="Arial"/>
                <w:b/>
                <w:sz w:val="14"/>
                <w:szCs w:val="14"/>
              </w:rPr>
            </w:pPr>
            <w:r w:rsidRPr="00144CF8">
              <w:rPr>
                <w:rFonts w:ascii="Arial" w:hAnsi="Arial" w:cs="Arial"/>
                <w:b/>
                <w:sz w:val="14"/>
                <w:szCs w:val="14"/>
              </w:rPr>
              <w:t>Obecná míra nezaměstnanosti (%)</w:t>
            </w:r>
          </w:p>
        </w:tc>
        <w:tc>
          <w:tcPr>
            <w:tcW w:w="1155" w:type="dxa"/>
            <w:tcBorders>
              <w:top w:val="single" w:sz="4" w:space="0" w:color="auto"/>
              <w:left w:val="single" w:sz="4" w:space="0" w:color="auto"/>
              <w:bottom w:val="single" w:sz="4" w:space="0" w:color="auto"/>
              <w:right w:val="single" w:sz="4" w:space="0" w:color="auto"/>
            </w:tcBorders>
            <w:vAlign w:val="center"/>
          </w:tcPr>
          <w:p w14:paraId="6721EEDD"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10,9</w:t>
            </w:r>
          </w:p>
        </w:tc>
        <w:tc>
          <w:tcPr>
            <w:tcW w:w="1155" w:type="dxa"/>
            <w:tcBorders>
              <w:top w:val="single" w:sz="4" w:space="0" w:color="auto"/>
              <w:left w:val="single" w:sz="4" w:space="0" w:color="auto"/>
              <w:bottom w:val="single" w:sz="4" w:space="0" w:color="auto"/>
              <w:right w:val="single" w:sz="4" w:space="0" w:color="auto"/>
            </w:tcBorders>
            <w:vAlign w:val="center"/>
          </w:tcPr>
          <w:p w14:paraId="1BD5879A"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10,8</w:t>
            </w:r>
          </w:p>
        </w:tc>
        <w:tc>
          <w:tcPr>
            <w:tcW w:w="1266" w:type="dxa"/>
            <w:tcBorders>
              <w:top w:val="single" w:sz="4" w:space="0" w:color="auto"/>
              <w:left w:val="single" w:sz="4" w:space="0" w:color="auto"/>
              <w:bottom w:val="single" w:sz="4" w:space="0" w:color="auto"/>
              <w:right w:val="single" w:sz="4" w:space="0" w:color="auto"/>
            </w:tcBorders>
            <w:vAlign w:val="center"/>
          </w:tcPr>
          <w:p w14:paraId="69BFE753"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8,5</w:t>
            </w:r>
          </w:p>
        </w:tc>
        <w:tc>
          <w:tcPr>
            <w:tcW w:w="1266" w:type="dxa"/>
            <w:tcBorders>
              <w:top w:val="single" w:sz="4" w:space="0" w:color="auto"/>
              <w:left w:val="single" w:sz="4" w:space="0" w:color="auto"/>
              <w:bottom w:val="single" w:sz="4" w:space="0" w:color="auto"/>
              <w:right w:val="single" w:sz="4" w:space="0" w:color="auto"/>
            </w:tcBorders>
            <w:vAlign w:val="center"/>
          </w:tcPr>
          <w:p w14:paraId="021A46D4"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10,5</w:t>
            </w:r>
          </w:p>
        </w:tc>
        <w:tc>
          <w:tcPr>
            <w:tcW w:w="1169" w:type="dxa"/>
            <w:tcBorders>
              <w:top w:val="single" w:sz="4" w:space="0" w:color="auto"/>
              <w:left w:val="single" w:sz="4" w:space="0" w:color="auto"/>
              <w:bottom w:val="single" w:sz="4" w:space="0" w:color="auto"/>
              <w:right w:val="single" w:sz="4" w:space="0" w:color="auto"/>
            </w:tcBorders>
            <w:vAlign w:val="center"/>
          </w:tcPr>
          <w:p w14:paraId="451BE72A" w14:textId="77777777" w:rsidR="00AB1D8A" w:rsidRPr="00144CF8" w:rsidRDefault="00AB1D8A" w:rsidP="00144CF8">
            <w:pPr>
              <w:spacing w:after="0"/>
              <w:jc w:val="center"/>
              <w:rPr>
                <w:rFonts w:ascii="Arial" w:hAnsi="Arial" w:cs="Arial"/>
                <w:sz w:val="14"/>
                <w:szCs w:val="14"/>
              </w:rPr>
            </w:pPr>
            <w:r w:rsidRPr="00144CF8">
              <w:rPr>
                <w:rFonts w:ascii="Arial" w:hAnsi="Arial" w:cs="Arial"/>
                <w:sz w:val="14"/>
                <w:szCs w:val="14"/>
              </w:rPr>
              <w:t>10,2</w:t>
            </w:r>
          </w:p>
        </w:tc>
        <w:tc>
          <w:tcPr>
            <w:tcW w:w="1144" w:type="dxa"/>
            <w:tcBorders>
              <w:top w:val="single" w:sz="4" w:space="0" w:color="auto"/>
              <w:left w:val="single" w:sz="4" w:space="0" w:color="auto"/>
              <w:bottom w:val="single" w:sz="4" w:space="0" w:color="auto"/>
              <w:right w:val="single" w:sz="4" w:space="0" w:color="auto"/>
            </w:tcBorders>
          </w:tcPr>
          <w:p w14:paraId="0C1D6413" w14:textId="5A510055" w:rsidR="00AB1D8A" w:rsidRPr="00144CF8" w:rsidRDefault="00AB1D8A" w:rsidP="00144CF8">
            <w:pPr>
              <w:spacing w:after="0"/>
              <w:jc w:val="center"/>
              <w:rPr>
                <w:rFonts w:ascii="Arial" w:hAnsi="Arial" w:cs="Arial"/>
                <w:sz w:val="14"/>
                <w:szCs w:val="14"/>
              </w:rPr>
            </w:pPr>
            <w:r>
              <w:rPr>
                <w:rFonts w:ascii="Arial" w:hAnsi="Arial" w:cs="Arial"/>
                <w:sz w:val="14"/>
                <w:szCs w:val="14"/>
              </w:rPr>
              <w:t>3,3</w:t>
            </w:r>
          </w:p>
        </w:tc>
      </w:tr>
    </w:tbl>
    <w:p w14:paraId="00635BD4" w14:textId="47FF2CCD" w:rsidR="00FE5906" w:rsidRPr="000A4BC6" w:rsidRDefault="00FE5906" w:rsidP="00296F59">
      <w:pPr>
        <w:spacing w:after="0"/>
        <w:jc w:val="left"/>
        <w:rPr>
          <w:rFonts w:ascii="Arial" w:hAnsi="Arial" w:cs="Arial"/>
          <w:i/>
          <w:sz w:val="16"/>
          <w:szCs w:val="16"/>
        </w:rPr>
      </w:pPr>
      <w:r w:rsidRPr="000A4BC6">
        <w:rPr>
          <w:rFonts w:ascii="Arial" w:hAnsi="Arial" w:cs="Arial"/>
          <w:i/>
          <w:sz w:val="16"/>
          <w:szCs w:val="16"/>
        </w:rPr>
        <w:t xml:space="preserve">zdroj: </w:t>
      </w:r>
      <w:hyperlink r:id="rId145" w:history="1">
        <w:r w:rsidRPr="000A4BC6">
          <w:rPr>
            <w:rStyle w:val="Hypertextovodkaz"/>
            <w:rFonts w:ascii="Arial" w:hAnsi="Arial" w:cs="Arial"/>
            <w:i/>
            <w:sz w:val="16"/>
            <w:szCs w:val="16"/>
          </w:rPr>
          <w:t>http://www.czso.cz/x/krajedata.nsf/oblast2/zamestnanost-xk</w:t>
        </w:r>
      </w:hyperlink>
      <w:r w:rsidR="00AB1D8A">
        <w:rPr>
          <w:rStyle w:val="Hypertextovodkaz"/>
          <w:rFonts w:ascii="Arial" w:hAnsi="Arial" w:cs="Arial"/>
          <w:i/>
          <w:sz w:val="16"/>
          <w:szCs w:val="16"/>
        </w:rPr>
        <w:t xml:space="preserve">; </w:t>
      </w:r>
      <w:r w:rsidR="00AB1D8A" w:rsidRPr="00AB1D8A">
        <w:rPr>
          <w:rStyle w:val="Hypertextovodkaz"/>
          <w:rFonts w:ascii="Arial" w:hAnsi="Arial" w:cs="Arial"/>
          <w:i/>
          <w:sz w:val="16"/>
          <w:szCs w:val="16"/>
        </w:rPr>
        <w:t>https://www.czso.cz/documents/10180/61487464/33008318.pdf/8030f6b7-04b3-4e23-922e-a2a990ab18a2?version=1.7</w:t>
      </w:r>
    </w:p>
    <w:p w14:paraId="7EC6762E" w14:textId="77777777" w:rsidR="00FE5906" w:rsidRPr="000A4BC6" w:rsidRDefault="00FE5906" w:rsidP="00FE5906">
      <w:pPr>
        <w:pStyle w:val="OdstavecChar"/>
        <w:ind w:left="0" w:firstLine="0"/>
        <w:rPr>
          <w:rFonts w:ascii="Arial" w:hAnsi="Arial" w:cs="Arial"/>
          <w:color w:val="FF0000"/>
          <w:sz w:val="16"/>
          <w:szCs w:val="16"/>
        </w:rPr>
      </w:pPr>
    </w:p>
    <w:p w14:paraId="1EB0BC53" w14:textId="77777777" w:rsidR="00FE5906" w:rsidRPr="000A4BC6" w:rsidRDefault="00FE5906" w:rsidP="00FE5906">
      <w:pPr>
        <w:pStyle w:val="Bezmezer1"/>
        <w:jc w:val="both"/>
        <w:rPr>
          <w:rFonts w:ascii="Arial" w:hAnsi="Arial" w:cs="Arial"/>
          <w:b/>
          <w:color w:val="0000FF"/>
          <w:sz w:val="16"/>
          <w:szCs w:val="16"/>
        </w:rPr>
      </w:pPr>
    </w:p>
    <w:p w14:paraId="7D357685" w14:textId="44DC8241" w:rsidR="00FE5906" w:rsidRPr="00D13905" w:rsidRDefault="00D13905" w:rsidP="00D13905">
      <w:pPr>
        <w:pStyle w:val="Titulek"/>
        <w:rPr>
          <w:rFonts w:ascii="Arial" w:hAnsi="Arial" w:cs="Arial"/>
          <w:sz w:val="16"/>
          <w:szCs w:val="16"/>
          <w:shd w:val="clear" w:color="auto" w:fill="FFFFFF"/>
        </w:rPr>
      </w:pPr>
      <w:bookmarkStart w:id="338" w:name="_Toc488066624"/>
      <w:r w:rsidRPr="00D13905">
        <w:rPr>
          <w:rFonts w:ascii="Arial" w:hAnsi="Arial" w:cs="Arial"/>
          <w:sz w:val="16"/>
          <w:szCs w:val="16"/>
        </w:rPr>
        <w:t xml:space="preserve">Tabulka č.  </w:t>
      </w:r>
      <w:r w:rsidR="00376FBE">
        <w:rPr>
          <w:rFonts w:ascii="Arial" w:hAnsi="Arial" w:cs="Arial"/>
          <w:sz w:val="16"/>
          <w:szCs w:val="16"/>
        </w:rPr>
        <w:t>38</w:t>
      </w:r>
      <w:r w:rsidR="00FE5906" w:rsidRPr="00D13905">
        <w:rPr>
          <w:rFonts w:ascii="Arial" w:hAnsi="Arial" w:cs="Arial"/>
          <w:b w:val="0"/>
          <w:sz w:val="16"/>
          <w:szCs w:val="16"/>
        </w:rPr>
        <w:t>:</w:t>
      </w:r>
      <w:r w:rsidR="00FE5906" w:rsidRPr="00D13905">
        <w:rPr>
          <w:rFonts w:ascii="Arial" w:hAnsi="Arial" w:cs="Arial"/>
          <w:sz w:val="16"/>
          <w:szCs w:val="16"/>
        </w:rPr>
        <w:t xml:space="preserve"> </w:t>
      </w:r>
      <w:r w:rsidR="00FE5906" w:rsidRPr="00D13905">
        <w:rPr>
          <w:rFonts w:ascii="Arial" w:hAnsi="Arial" w:cs="Arial"/>
          <w:sz w:val="16"/>
          <w:szCs w:val="16"/>
          <w:shd w:val="clear" w:color="auto" w:fill="FFFFFF"/>
        </w:rPr>
        <w:t>Míra nezaměstnanosti v okresech a celém Karlovarském kraji</w:t>
      </w:r>
      <w:bookmarkEnd w:id="338"/>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75"/>
        <w:gridCol w:w="880"/>
        <w:gridCol w:w="880"/>
        <w:gridCol w:w="880"/>
        <w:gridCol w:w="990"/>
        <w:gridCol w:w="880"/>
        <w:gridCol w:w="770"/>
        <w:gridCol w:w="990"/>
        <w:gridCol w:w="990"/>
      </w:tblGrid>
      <w:tr w:rsidR="00AB1D8A" w:rsidRPr="00541217" w14:paraId="4493C424" w14:textId="5BE7DA15" w:rsidTr="00296F59">
        <w:trPr>
          <w:trHeight w:val="227"/>
          <w:jc w:val="center"/>
        </w:trPr>
        <w:tc>
          <w:tcPr>
            <w:tcW w:w="1555" w:type="dxa"/>
            <w:vMerge w:val="restart"/>
            <w:shd w:val="clear" w:color="auto" w:fill="33CC33"/>
            <w:vAlign w:val="center"/>
          </w:tcPr>
          <w:p w14:paraId="0710B944" w14:textId="77777777" w:rsidR="00AB1D8A" w:rsidRPr="00541217" w:rsidRDefault="00AB1D8A" w:rsidP="00541217">
            <w:pPr>
              <w:pStyle w:val="odstaveca0"/>
              <w:tabs>
                <w:tab w:val="clear" w:pos="284"/>
              </w:tabs>
              <w:ind w:left="0"/>
              <w:jc w:val="center"/>
              <w:rPr>
                <w:rFonts w:ascii="Arial" w:hAnsi="Arial" w:cs="Arial"/>
                <w:b/>
                <w:sz w:val="14"/>
                <w:szCs w:val="14"/>
              </w:rPr>
            </w:pPr>
            <w:r w:rsidRPr="00541217">
              <w:rPr>
                <w:rFonts w:ascii="Arial" w:hAnsi="Arial" w:cs="Arial"/>
                <w:b/>
                <w:sz w:val="14"/>
                <w:szCs w:val="14"/>
              </w:rPr>
              <w:t>SO ORP</w:t>
            </w:r>
          </w:p>
        </w:tc>
        <w:tc>
          <w:tcPr>
            <w:tcW w:w="7245" w:type="dxa"/>
            <w:gridSpan w:val="8"/>
            <w:shd w:val="clear" w:color="auto" w:fill="33CC33"/>
            <w:vAlign w:val="center"/>
          </w:tcPr>
          <w:p w14:paraId="27A01D60"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 xml:space="preserve">Míra nezaměstnanosti </w:t>
            </w:r>
            <w:r w:rsidRPr="00541217">
              <w:rPr>
                <w:rFonts w:ascii="Arial" w:hAnsi="Arial" w:cs="Arial"/>
                <w:b/>
                <w:bCs/>
                <w:color w:val="000000"/>
                <w:sz w:val="14"/>
                <w:szCs w:val="14"/>
              </w:rPr>
              <w:t>[%]</w:t>
            </w:r>
          </w:p>
        </w:tc>
        <w:tc>
          <w:tcPr>
            <w:tcW w:w="990" w:type="dxa"/>
            <w:shd w:val="clear" w:color="auto" w:fill="33CC33"/>
          </w:tcPr>
          <w:p w14:paraId="68A64698" w14:textId="5B160AD2" w:rsidR="00AB1D8A" w:rsidRPr="00541217" w:rsidRDefault="00AB1D8A" w:rsidP="00541217">
            <w:pPr>
              <w:pStyle w:val="odstaveca0"/>
              <w:tabs>
                <w:tab w:val="clear" w:pos="284"/>
              </w:tabs>
              <w:ind w:left="119"/>
              <w:jc w:val="center"/>
              <w:rPr>
                <w:rFonts w:ascii="Arial" w:hAnsi="Arial" w:cs="Arial"/>
                <w:b/>
                <w:sz w:val="14"/>
                <w:szCs w:val="14"/>
              </w:rPr>
            </w:pPr>
            <w:r>
              <w:rPr>
                <w:rFonts w:ascii="Arial" w:hAnsi="Arial" w:cs="Arial"/>
                <w:b/>
                <w:sz w:val="14"/>
                <w:szCs w:val="14"/>
              </w:rPr>
              <w:t>Podíl nezaměstnanosti (%)</w:t>
            </w:r>
          </w:p>
        </w:tc>
      </w:tr>
      <w:tr w:rsidR="00296F59" w:rsidRPr="00541217" w14:paraId="405DCAC4" w14:textId="4DEF35CC" w:rsidTr="00296F59">
        <w:trPr>
          <w:trHeight w:val="227"/>
          <w:jc w:val="center"/>
        </w:trPr>
        <w:tc>
          <w:tcPr>
            <w:tcW w:w="1555" w:type="dxa"/>
            <w:vMerge/>
            <w:shd w:val="clear" w:color="auto" w:fill="33CC33"/>
            <w:vAlign w:val="center"/>
          </w:tcPr>
          <w:p w14:paraId="73D871DE" w14:textId="77777777" w:rsidR="00AB1D8A" w:rsidRPr="00541217" w:rsidRDefault="00AB1D8A" w:rsidP="00541217">
            <w:pPr>
              <w:pStyle w:val="odstaveca0"/>
              <w:tabs>
                <w:tab w:val="clear" w:pos="284"/>
              </w:tabs>
              <w:ind w:left="0"/>
              <w:jc w:val="center"/>
              <w:rPr>
                <w:rFonts w:ascii="Arial" w:hAnsi="Arial" w:cs="Arial"/>
                <w:b/>
                <w:sz w:val="14"/>
                <w:szCs w:val="14"/>
              </w:rPr>
            </w:pPr>
          </w:p>
        </w:tc>
        <w:tc>
          <w:tcPr>
            <w:tcW w:w="975" w:type="dxa"/>
            <w:shd w:val="clear" w:color="auto" w:fill="33CC33"/>
            <w:vAlign w:val="center"/>
          </w:tcPr>
          <w:p w14:paraId="519534DA"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2006</w:t>
            </w:r>
          </w:p>
        </w:tc>
        <w:tc>
          <w:tcPr>
            <w:tcW w:w="880" w:type="dxa"/>
            <w:shd w:val="clear" w:color="auto" w:fill="33CC33"/>
            <w:vAlign w:val="center"/>
          </w:tcPr>
          <w:p w14:paraId="64197BEA"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2007</w:t>
            </w:r>
          </w:p>
        </w:tc>
        <w:tc>
          <w:tcPr>
            <w:tcW w:w="880" w:type="dxa"/>
            <w:shd w:val="clear" w:color="auto" w:fill="33CC33"/>
            <w:vAlign w:val="center"/>
          </w:tcPr>
          <w:p w14:paraId="40B3AF5A"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2008</w:t>
            </w:r>
          </w:p>
        </w:tc>
        <w:tc>
          <w:tcPr>
            <w:tcW w:w="880" w:type="dxa"/>
            <w:shd w:val="clear" w:color="auto" w:fill="33CC33"/>
            <w:vAlign w:val="center"/>
          </w:tcPr>
          <w:p w14:paraId="485AE663"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2009</w:t>
            </w:r>
          </w:p>
        </w:tc>
        <w:tc>
          <w:tcPr>
            <w:tcW w:w="990" w:type="dxa"/>
            <w:shd w:val="clear" w:color="auto" w:fill="33CC33"/>
            <w:vAlign w:val="center"/>
          </w:tcPr>
          <w:p w14:paraId="624543DF"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2010</w:t>
            </w:r>
          </w:p>
        </w:tc>
        <w:tc>
          <w:tcPr>
            <w:tcW w:w="880" w:type="dxa"/>
            <w:shd w:val="clear" w:color="auto" w:fill="33CC33"/>
            <w:vAlign w:val="center"/>
          </w:tcPr>
          <w:p w14:paraId="1649AF09"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2011</w:t>
            </w:r>
          </w:p>
        </w:tc>
        <w:tc>
          <w:tcPr>
            <w:tcW w:w="770" w:type="dxa"/>
            <w:shd w:val="clear" w:color="auto" w:fill="33CC33"/>
            <w:vAlign w:val="center"/>
          </w:tcPr>
          <w:p w14:paraId="23CCAAC3"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2012</w:t>
            </w:r>
          </w:p>
        </w:tc>
        <w:tc>
          <w:tcPr>
            <w:tcW w:w="990" w:type="dxa"/>
            <w:shd w:val="clear" w:color="auto" w:fill="33CC33"/>
            <w:vAlign w:val="center"/>
          </w:tcPr>
          <w:p w14:paraId="7DBFC10B"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2013</w:t>
            </w:r>
          </w:p>
        </w:tc>
        <w:tc>
          <w:tcPr>
            <w:tcW w:w="990" w:type="dxa"/>
            <w:shd w:val="clear" w:color="auto" w:fill="33CC33"/>
          </w:tcPr>
          <w:p w14:paraId="6CEFA142" w14:textId="2B1745A4" w:rsidR="00AB1D8A" w:rsidRPr="00541217" w:rsidRDefault="00AB1D8A" w:rsidP="00541217">
            <w:pPr>
              <w:pStyle w:val="odstaveca0"/>
              <w:tabs>
                <w:tab w:val="clear" w:pos="284"/>
              </w:tabs>
              <w:ind w:left="119"/>
              <w:jc w:val="center"/>
              <w:rPr>
                <w:rFonts w:ascii="Arial" w:hAnsi="Arial" w:cs="Arial"/>
                <w:b/>
                <w:sz w:val="14"/>
                <w:szCs w:val="14"/>
              </w:rPr>
            </w:pPr>
            <w:r>
              <w:rPr>
                <w:rFonts w:ascii="Arial" w:hAnsi="Arial" w:cs="Arial"/>
                <w:b/>
                <w:sz w:val="14"/>
                <w:szCs w:val="14"/>
              </w:rPr>
              <w:t>2017</w:t>
            </w:r>
          </w:p>
        </w:tc>
      </w:tr>
      <w:tr w:rsidR="00AB1D8A" w:rsidRPr="00541217" w14:paraId="1C8A4186" w14:textId="400A4C20" w:rsidTr="00296F59">
        <w:trPr>
          <w:trHeight w:val="227"/>
          <w:jc w:val="center"/>
        </w:trPr>
        <w:tc>
          <w:tcPr>
            <w:tcW w:w="1555" w:type="dxa"/>
            <w:shd w:val="clear" w:color="auto" w:fill="auto"/>
            <w:vAlign w:val="center"/>
          </w:tcPr>
          <w:p w14:paraId="6938A023"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Aš</w:t>
            </w:r>
          </w:p>
        </w:tc>
        <w:tc>
          <w:tcPr>
            <w:tcW w:w="975" w:type="dxa"/>
            <w:shd w:val="clear" w:color="auto" w:fill="auto"/>
            <w:vAlign w:val="center"/>
          </w:tcPr>
          <w:p w14:paraId="3C643DE0"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6,78</w:t>
            </w:r>
          </w:p>
        </w:tc>
        <w:tc>
          <w:tcPr>
            <w:tcW w:w="880" w:type="dxa"/>
            <w:shd w:val="clear" w:color="auto" w:fill="auto"/>
            <w:vAlign w:val="center"/>
          </w:tcPr>
          <w:p w14:paraId="6CA68813"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4,97</w:t>
            </w:r>
          </w:p>
        </w:tc>
        <w:tc>
          <w:tcPr>
            <w:tcW w:w="880" w:type="dxa"/>
            <w:shd w:val="clear" w:color="auto" w:fill="auto"/>
            <w:vAlign w:val="center"/>
          </w:tcPr>
          <w:p w14:paraId="4BBF289A"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7,06</w:t>
            </w:r>
          </w:p>
        </w:tc>
        <w:tc>
          <w:tcPr>
            <w:tcW w:w="880" w:type="dxa"/>
            <w:shd w:val="clear" w:color="auto" w:fill="auto"/>
            <w:vAlign w:val="center"/>
          </w:tcPr>
          <w:p w14:paraId="7F8584C4"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10,84</w:t>
            </w:r>
          </w:p>
        </w:tc>
        <w:tc>
          <w:tcPr>
            <w:tcW w:w="990" w:type="dxa"/>
            <w:shd w:val="clear" w:color="auto" w:fill="auto"/>
            <w:vAlign w:val="center"/>
          </w:tcPr>
          <w:p w14:paraId="404357D4"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9,48</w:t>
            </w:r>
          </w:p>
        </w:tc>
        <w:tc>
          <w:tcPr>
            <w:tcW w:w="880" w:type="dxa"/>
            <w:shd w:val="clear" w:color="auto" w:fill="auto"/>
            <w:vAlign w:val="center"/>
          </w:tcPr>
          <w:p w14:paraId="728D26F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7,71</w:t>
            </w:r>
          </w:p>
        </w:tc>
        <w:tc>
          <w:tcPr>
            <w:tcW w:w="770" w:type="dxa"/>
            <w:shd w:val="clear" w:color="auto" w:fill="auto"/>
            <w:vAlign w:val="center"/>
          </w:tcPr>
          <w:p w14:paraId="2C1CF8D2"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w:t>
            </w:r>
          </w:p>
        </w:tc>
        <w:tc>
          <w:tcPr>
            <w:tcW w:w="990" w:type="dxa"/>
            <w:shd w:val="clear" w:color="auto" w:fill="auto"/>
            <w:vAlign w:val="center"/>
          </w:tcPr>
          <w:p w14:paraId="6E826C86"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6,38</w:t>
            </w:r>
          </w:p>
        </w:tc>
        <w:tc>
          <w:tcPr>
            <w:tcW w:w="990" w:type="dxa"/>
          </w:tcPr>
          <w:p w14:paraId="661737DF" w14:textId="77777777" w:rsidR="00AB1D8A" w:rsidRPr="00541217" w:rsidRDefault="00AB1D8A" w:rsidP="00541217">
            <w:pPr>
              <w:spacing w:after="0"/>
              <w:ind w:left="119"/>
              <w:jc w:val="center"/>
              <w:rPr>
                <w:rFonts w:ascii="Arial" w:hAnsi="Arial" w:cs="Arial"/>
                <w:sz w:val="14"/>
                <w:szCs w:val="14"/>
              </w:rPr>
            </w:pPr>
          </w:p>
        </w:tc>
      </w:tr>
      <w:tr w:rsidR="00AB1D8A" w:rsidRPr="00541217" w14:paraId="692099C5" w14:textId="23C75475" w:rsidTr="00296F59">
        <w:trPr>
          <w:trHeight w:val="227"/>
          <w:jc w:val="center"/>
        </w:trPr>
        <w:tc>
          <w:tcPr>
            <w:tcW w:w="1555" w:type="dxa"/>
            <w:tcBorders>
              <w:bottom w:val="single" w:sz="4" w:space="0" w:color="auto"/>
            </w:tcBorders>
            <w:shd w:val="clear" w:color="auto" w:fill="auto"/>
            <w:vAlign w:val="center"/>
          </w:tcPr>
          <w:p w14:paraId="7F007A6E"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Cheb</w:t>
            </w:r>
          </w:p>
        </w:tc>
        <w:tc>
          <w:tcPr>
            <w:tcW w:w="975" w:type="dxa"/>
            <w:tcBorders>
              <w:bottom w:val="single" w:sz="4" w:space="0" w:color="auto"/>
            </w:tcBorders>
            <w:shd w:val="clear" w:color="auto" w:fill="auto"/>
            <w:vAlign w:val="center"/>
          </w:tcPr>
          <w:p w14:paraId="5065DC7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9,08</w:t>
            </w:r>
          </w:p>
        </w:tc>
        <w:tc>
          <w:tcPr>
            <w:tcW w:w="880" w:type="dxa"/>
            <w:tcBorders>
              <w:bottom w:val="single" w:sz="4" w:space="0" w:color="auto"/>
            </w:tcBorders>
            <w:shd w:val="clear" w:color="auto" w:fill="auto"/>
            <w:vAlign w:val="center"/>
          </w:tcPr>
          <w:p w14:paraId="6EC7FA60"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7,88</w:t>
            </w:r>
          </w:p>
        </w:tc>
        <w:tc>
          <w:tcPr>
            <w:tcW w:w="880" w:type="dxa"/>
            <w:tcBorders>
              <w:bottom w:val="single" w:sz="4" w:space="0" w:color="auto"/>
            </w:tcBorders>
            <w:shd w:val="clear" w:color="auto" w:fill="auto"/>
            <w:vAlign w:val="center"/>
          </w:tcPr>
          <w:p w14:paraId="08DD2EB6"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8,54</w:t>
            </w:r>
          </w:p>
        </w:tc>
        <w:tc>
          <w:tcPr>
            <w:tcW w:w="880" w:type="dxa"/>
            <w:tcBorders>
              <w:bottom w:val="single" w:sz="4" w:space="0" w:color="auto"/>
            </w:tcBorders>
            <w:shd w:val="clear" w:color="auto" w:fill="auto"/>
            <w:vAlign w:val="center"/>
          </w:tcPr>
          <w:p w14:paraId="2855BD15"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12,28</w:t>
            </w:r>
          </w:p>
        </w:tc>
        <w:tc>
          <w:tcPr>
            <w:tcW w:w="990" w:type="dxa"/>
            <w:tcBorders>
              <w:bottom w:val="single" w:sz="4" w:space="0" w:color="auto"/>
            </w:tcBorders>
            <w:shd w:val="clear" w:color="auto" w:fill="auto"/>
            <w:vAlign w:val="center"/>
          </w:tcPr>
          <w:p w14:paraId="7C43949C"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12,63</w:t>
            </w:r>
          </w:p>
        </w:tc>
        <w:tc>
          <w:tcPr>
            <w:tcW w:w="880" w:type="dxa"/>
            <w:tcBorders>
              <w:bottom w:val="single" w:sz="4" w:space="0" w:color="auto"/>
            </w:tcBorders>
            <w:shd w:val="clear" w:color="auto" w:fill="auto"/>
            <w:vAlign w:val="center"/>
          </w:tcPr>
          <w:p w14:paraId="47A9178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9,97</w:t>
            </w:r>
          </w:p>
        </w:tc>
        <w:tc>
          <w:tcPr>
            <w:tcW w:w="770" w:type="dxa"/>
            <w:tcBorders>
              <w:bottom w:val="single" w:sz="4" w:space="0" w:color="auto"/>
            </w:tcBorders>
            <w:shd w:val="clear" w:color="auto" w:fill="auto"/>
            <w:vAlign w:val="center"/>
          </w:tcPr>
          <w:p w14:paraId="3CF8CE24"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30092015"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8,46</w:t>
            </w:r>
          </w:p>
        </w:tc>
        <w:tc>
          <w:tcPr>
            <w:tcW w:w="990" w:type="dxa"/>
            <w:tcBorders>
              <w:bottom w:val="single" w:sz="4" w:space="0" w:color="auto"/>
            </w:tcBorders>
          </w:tcPr>
          <w:p w14:paraId="30FFDC4E" w14:textId="76AB3364" w:rsidR="00AB1D8A" w:rsidRPr="00541217" w:rsidRDefault="00AB1D8A" w:rsidP="00541217">
            <w:pPr>
              <w:spacing w:after="0"/>
              <w:ind w:left="119"/>
              <w:jc w:val="center"/>
              <w:rPr>
                <w:rFonts w:ascii="Arial" w:hAnsi="Arial" w:cs="Arial"/>
                <w:sz w:val="14"/>
                <w:szCs w:val="14"/>
              </w:rPr>
            </w:pPr>
            <w:r>
              <w:rPr>
                <w:rFonts w:ascii="Arial" w:hAnsi="Arial" w:cs="Arial"/>
                <w:sz w:val="14"/>
                <w:szCs w:val="14"/>
              </w:rPr>
              <w:t>2,17</w:t>
            </w:r>
          </w:p>
        </w:tc>
      </w:tr>
      <w:tr w:rsidR="00296F59" w:rsidRPr="00541217" w14:paraId="4D3C6DEE" w14:textId="62B360F8" w:rsidTr="00296F59">
        <w:trPr>
          <w:trHeight w:val="227"/>
          <w:jc w:val="center"/>
        </w:trPr>
        <w:tc>
          <w:tcPr>
            <w:tcW w:w="1555" w:type="dxa"/>
            <w:shd w:val="clear" w:color="auto" w:fill="8DB3E2"/>
            <w:vAlign w:val="center"/>
          </w:tcPr>
          <w:p w14:paraId="22B81A19"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Karlovy Vary</w:t>
            </w:r>
          </w:p>
        </w:tc>
        <w:tc>
          <w:tcPr>
            <w:tcW w:w="975" w:type="dxa"/>
            <w:shd w:val="clear" w:color="auto" w:fill="8DB3E2"/>
            <w:vAlign w:val="center"/>
          </w:tcPr>
          <w:p w14:paraId="0BCDEA68"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8,72</w:t>
            </w:r>
          </w:p>
        </w:tc>
        <w:tc>
          <w:tcPr>
            <w:tcW w:w="880" w:type="dxa"/>
            <w:shd w:val="clear" w:color="auto" w:fill="8DB3E2"/>
            <w:vAlign w:val="center"/>
          </w:tcPr>
          <w:p w14:paraId="75A64988"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7,32</w:t>
            </w:r>
          </w:p>
        </w:tc>
        <w:tc>
          <w:tcPr>
            <w:tcW w:w="880" w:type="dxa"/>
            <w:shd w:val="clear" w:color="auto" w:fill="8DB3E2"/>
            <w:vAlign w:val="center"/>
          </w:tcPr>
          <w:p w14:paraId="075FD7A0"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7,02</w:t>
            </w:r>
          </w:p>
        </w:tc>
        <w:tc>
          <w:tcPr>
            <w:tcW w:w="880" w:type="dxa"/>
            <w:shd w:val="clear" w:color="auto" w:fill="8DB3E2"/>
            <w:vAlign w:val="center"/>
          </w:tcPr>
          <w:p w14:paraId="02DFDA4A"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10,74</w:t>
            </w:r>
          </w:p>
        </w:tc>
        <w:tc>
          <w:tcPr>
            <w:tcW w:w="990" w:type="dxa"/>
            <w:shd w:val="clear" w:color="auto" w:fill="8DB3E2"/>
            <w:vAlign w:val="center"/>
          </w:tcPr>
          <w:p w14:paraId="60C5EF18"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11,14</w:t>
            </w:r>
          </w:p>
        </w:tc>
        <w:tc>
          <w:tcPr>
            <w:tcW w:w="880" w:type="dxa"/>
            <w:shd w:val="clear" w:color="auto" w:fill="8DB3E2"/>
            <w:vAlign w:val="center"/>
          </w:tcPr>
          <w:p w14:paraId="24725DFD"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9,77</w:t>
            </w:r>
          </w:p>
        </w:tc>
        <w:tc>
          <w:tcPr>
            <w:tcW w:w="770" w:type="dxa"/>
            <w:shd w:val="clear" w:color="auto" w:fill="8DB3E2"/>
            <w:vAlign w:val="center"/>
          </w:tcPr>
          <w:p w14:paraId="528C7D77"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w:t>
            </w:r>
          </w:p>
        </w:tc>
        <w:tc>
          <w:tcPr>
            <w:tcW w:w="990" w:type="dxa"/>
            <w:shd w:val="clear" w:color="auto" w:fill="8DB3E2"/>
            <w:vAlign w:val="center"/>
          </w:tcPr>
          <w:p w14:paraId="72B60DCD" w14:textId="77777777" w:rsidR="00AB1D8A" w:rsidRPr="00541217" w:rsidRDefault="00AB1D8A" w:rsidP="00541217">
            <w:pPr>
              <w:spacing w:after="0"/>
              <w:ind w:left="119"/>
              <w:jc w:val="center"/>
              <w:rPr>
                <w:rFonts w:ascii="Arial" w:hAnsi="Arial" w:cs="Arial"/>
                <w:b/>
                <w:sz w:val="14"/>
                <w:szCs w:val="14"/>
              </w:rPr>
            </w:pPr>
            <w:r w:rsidRPr="00541217">
              <w:rPr>
                <w:rFonts w:ascii="Arial" w:hAnsi="Arial" w:cs="Arial"/>
                <w:b/>
                <w:sz w:val="14"/>
                <w:szCs w:val="14"/>
              </w:rPr>
              <w:t>8,87</w:t>
            </w:r>
          </w:p>
        </w:tc>
        <w:tc>
          <w:tcPr>
            <w:tcW w:w="990" w:type="dxa"/>
            <w:shd w:val="clear" w:color="auto" w:fill="8DB3E2"/>
          </w:tcPr>
          <w:p w14:paraId="169BF29F" w14:textId="44BAA627" w:rsidR="00AB1D8A" w:rsidRPr="00541217" w:rsidRDefault="00AB1D8A" w:rsidP="00541217">
            <w:pPr>
              <w:spacing w:after="0"/>
              <w:ind w:left="119"/>
              <w:jc w:val="center"/>
              <w:rPr>
                <w:rFonts w:ascii="Arial" w:hAnsi="Arial" w:cs="Arial"/>
                <w:b/>
                <w:sz w:val="14"/>
                <w:szCs w:val="14"/>
              </w:rPr>
            </w:pPr>
            <w:r>
              <w:rPr>
                <w:rFonts w:ascii="Arial" w:hAnsi="Arial" w:cs="Arial"/>
                <w:b/>
                <w:sz w:val="14"/>
                <w:szCs w:val="14"/>
              </w:rPr>
              <w:t>3,39</w:t>
            </w:r>
          </w:p>
        </w:tc>
      </w:tr>
      <w:tr w:rsidR="00AB1D8A" w:rsidRPr="00541217" w14:paraId="1682637C" w14:textId="77B78025" w:rsidTr="00296F59">
        <w:trPr>
          <w:trHeight w:val="227"/>
          <w:jc w:val="center"/>
        </w:trPr>
        <w:tc>
          <w:tcPr>
            <w:tcW w:w="1555" w:type="dxa"/>
            <w:shd w:val="clear" w:color="auto" w:fill="auto"/>
            <w:vAlign w:val="center"/>
          </w:tcPr>
          <w:p w14:paraId="22521210"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Kralice</w:t>
            </w:r>
          </w:p>
        </w:tc>
        <w:tc>
          <w:tcPr>
            <w:tcW w:w="975" w:type="dxa"/>
            <w:shd w:val="clear" w:color="auto" w:fill="auto"/>
            <w:vAlign w:val="center"/>
          </w:tcPr>
          <w:p w14:paraId="418BB80B"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12,48</w:t>
            </w:r>
          </w:p>
        </w:tc>
        <w:tc>
          <w:tcPr>
            <w:tcW w:w="880" w:type="dxa"/>
            <w:shd w:val="clear" w:color="auto" w:fill="auto"/>
            <w:vAlign w:val="center"/>
          </w:tcPr>
          <w:p w14:paraId="28205BBC"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10,03</w:t>
            </w:r>
          </w:p>
        </w:tc>
        <w:tc>
          <w:tcPr>
            <w:tcW w:w="880" w:type="dxa"/>
            <w:shd w:val="clear" w:color="auto" w:fill="auto"/>
            <w:vAlign w:val="center"/>
          </w:tcPr>
          <w:p w14:paraId="7C6BF7B0"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10,16</w:t>
            </w:r>
          </w:p>
        </w:tc>
        <w:tc>
          <w:tcPr>
            <w:tcW w:w="880" w:type="dxa"/>
            <w:shd w:val="clear" w:color="auto" w:fill="auto"/>
            <w:vAlign w:val="center"/>
          </w:tcPr>
          <w:p w14:paraId="550A0436"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15,31</w:t>
            </w:r>
          </w:p>
        </w:tc>
        <w:tc>
          <w:tcPr>
            <w:tcW w:w="990" w:type="dxa"/>
            <w:shd w:val="clear" w:color="auto" w:fill="auto"/>
            <w:vAlign w:val="center"/>
          </w:tcPr>
          <w:p w14:paraId="7C506D65"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16,49</w:t>
            </w:r>
          </w:p>
        </w:tc>
        <w:tc>
          <w:tcPr>
            <w:tcW w:w="880" w:type="dxa"/>
            <w:shd w:val="clear" w:color="auto" w:fill="auto"/>
            <w:vAlign w:val="center"/>
          </w:tcPr>
          <w:p w14:paraId="3481BD7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14,36</w:t>
            </w:r>
          </w:p>
        </w:tc>
        <w:tc>
          <w:tcPr>
            <w:tcW w:w="770" w:type="dxa"/>
            <w:shd w:val="clear" w:color="auto" w:fill="auto"/>
            <w:vAlign w:val="center"/>
          </w:tcPr>
          <w:p w14:paraId="704E6F25"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w:t>
            </w:r>
          </w:p>
        </w:tc>
        <w:tc>
          <w:tcPr>
            <w:tcW w:w="990" w:type="dxa"/>
            <w:shd w:val="clear" w:color="auto" w:fill="auto"/>
            <w:vAlign w:val="center"/>
          </w:tcPr>
          <w:p w14:paraId="0C0AD462"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10,59</w:t>
            </w:r>
          </w:p>
        </w:tc>
        <w:tc>
          <w:tcPr>
            <w:tcW w:w="990" w:type="dxa"/>
          </w:tcPr>
          <w:p w14:paraId="55BC0918" w14:textId="77777777" w:rsidR="00AB1D8A" w:rsidRPr="00541217" w:rsidRDefault="00AB1D8A" w:rsidP="00541217">
            <w:pPr>
              <w:spacing w:after="0"/>
              <w:ind w:left="119"/>
              <w:jc w:val="center"/>
              <w:rPr>
                <w:rFonts w:ascii="Arial" w:hAnsi="Arial" w:cs="Arial"/>
                <w:sz w:val="14"/>
                <w:szCs w:val="14"/>
              </w:rPr>
            </w:pPr>
          </w:p>
        </w:tc>
      </w:tr>
      <w:tr w:rsidR="00AB1D8A" w:rsidRPr="00541217" w14:paraId="4E9D20A7" w14:textId="29B5CF16" w:rsidTr="00296F59">
        <w:trPr>
          <w:trHeight w:val="227"/>
          <w:jc w:val="center"/>
        </w:trPr>
        <w:tc>
          <w:tcPr>
            <w:tcW w:w="1555" w:type="dxa"/>
            <w:tcBorders>
              <w:bottom w:val="single" w:sz="4" w:space="0" w:color="auto"/>
            </w:tcBorders>
            <w:shd w:val="clear" w:color="auto" w:fill="auto"/>
            <w:vAlign w:val="center"/>
          </w:tcPr>
          <w:p w14:paraId="232F4226"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Mariánské lázně</w:t>
            </w:r>
          </w:p>
        </w:tc>
        <w:tc>
          <w:tcPr>
            <w:tcW w:w="975" w:type="dxa"/>
            <w:tcBorders>
              <w:bottom w:val="single" w:sz="4" w:space="0" w:color="auto"/>
            </w:tcBorders>
            <w:shd w:val="clear" w:color="auto" w:fill="auto"/>
            <w:vAlign w:val="center"/>
          </w:tcPr>
          <w:p w14:paraId="670964D3"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6,65</w:t>
            </w:r>
          </w:p>
        </w:tc>
        <w:tc>
          <w:tcPr>
            <w:tcW w:w="880" w:type="dxa"/>
            <w:tcBorders>
              <w:bottom w:val="single" w:sz="4" w:space="0" w:color="auto"/>
            </w:tcBorders>
            <w:shd w:val="clear" w:color="auto" w:fill="auto"/>
            <w:vAlign w:val="center"/>
          </w:tcPr>
          <w:p w14:paraId="6E6DD541"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4,79</w:t>
            </w:r>
          </w:p>
        </w:tc>
        <w:tc>
          <w:tcPr>
            <w:tcW w:w="880" w:type="dxa"/>
            <w:tcBorders>
              <w:bottom w:val="single" w:sz="4" w:space="0" w:color="auto"/>
            </w:tcBorders>
            <w:shd w:val="clear" w:color="auto" w:fill="auto"/>
            <w:vAlign w:val="center"/>
          </w:tcPr>
          <w:p w14:paraId="069B2051"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5,64</w:t>
            </w:r>
          </w:p>
        </w:tc>
        <w:tc>
          <w:tcPr>
            <w:tcW w:w="880" w:type="dxa"/>
            <w:tcBorders>
              <w:bottom w:val="single" w:sz="4" w:space="0" w:color="auto"/>
            </w:tcBorders>
            <w:shd w:val="clear" w:color="auto" w:fill="auto"/>
            <w:vAlign w:val="center"/>
          </w:tcPr>
          <w:p w14:paraId="08338717"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8,36</w:t>
            </w:r>
          </w:p>
        </w:tc>
        <w:tc>
          <w:tcPr>
            <w:tcW w:w="990" w:type="dxa"/>
            <w:tcBorders>
              <w:bottom w:val="single" w:sz="4" w:space="0" w:color="auto"/>
            </w:tcBorders>
            <w:shd w:val="clear" w:color="auto" w:fill="auto"/>
            <w:vAlign w:val="center"/>
          </w:tcPr>
          <w:p w14:paraId="3BD231A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8,85</w:t>
            </w:r>
          </w:p>
        </w:tc>
        <w:tc>
          <w:tcPr>
            <w:tcW w:w="880" w:type="dxa"/>
            <w:tcBorders>
              <w:bottom w:val="single" w:sz="4" w:space="0" w:color="auto"/>
            </w:tcBorders>
            <w:shd w:val="clear" w:color="auto" w:fill="auto"/>
            <w:vAlign w:val="center"/>
          </w:tcPr>
          <w:p w14:paraId="09C7CBA2"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7,77</w:t>
            </w:r>
          </w:p>
        </w:tc>
        <w:tc>
          <w:tcPr>
            <w:tcW w:w="770" w:type="dxa"/>
            <w:tcBorders>
              <w:bottom w:val="single" w:sz="4" w:space="0" w:color="auto"/>
            </w:tcBorders>
            <w:shd w:val="clear" w:color="auto" w:fill="auto"/>
            <w:vAlign w:val="center"/>
          </w:tcPr>
          <w:p w14:paraId="50DBB1E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174509FE"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6,18</w:t>
            </w:r>
          </w:p>
        </w:tc>
        <w:tc>
          <w:tcPr>
            <w:tcW w:w="990" w:type="dxa"/>
            <w:tcBorders>
              <w:bottom w:val="single" w:sz="4" w:space="0" w:color="auto"/>
            </w:tcBorders>
          </w:tcPr>
          <w:p w14:paraId="3ED65203" w14:textId="77777777" w:rsidR="00AB1D8A" w:rsidRPr="00541217" w:rsidRDefault="00AB1D8A" w:rsidP="00541217">
            <w:pPr>
              <w:spacing w:after="0"/>
              <w:ind w:left="119"/>
              <w:jc w:val="center"/>
              <w:rPr>
                <w:rFonts w:ascii="Arial" w:hAnsi="Arial" w:cs="Arial"/>
                <w:sz w:val="14"/>
                <w:szCs w:val="14"/>
              </w:rPr>
            </w:pPr>
          </w:p>
        </w:tc>
      </w:tr>
      <w:tr w:rsidR="00296F59" w:rsidRPr="00541217" w14:paraId="755BCA49" w14:textId="3F1520D2" w:rsidTr="00296F59">
        <w:trPr>
          <w:trHeight w:val="227"/>
          <w:jc w:val="center"/>
        </w:trPr>
        <w:tc>
          <w:tcPr>
            <w:tcW w:w="1555" w:type="dxa"/>
            <w:shd w:val="clear" w:color="auto" w:fill="8DB3E2"/>
            <w:vAlign w:val="center"/>
          </w:tcPr>
          <w:p w14:paraId="7CFA762A"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Ostrov</w:t>
            </w:r>
          </w:p>
        </w:tc>
        <w:tc>
          <w:tcPr>
            <w:tcW w:w="975" w:type="dxa"/>
            <w:shd w:val="clear" w:color="auto" w:fill="8DB3E2"/>
            <w:vAlign w:val="center"/>
          </w:tcPr>
          <w:p w14:paraId="2F941EBF"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10,23</w:t>
            </w:r>
          </w:p>
        </w:tc>
        <w:tc>
          <w:tcPr>
            <w:tcW w:w="880" w:type="dxa"/>
            <w:shd w:val="clear" w:color="auto" w:fill="8DB3E2"/>
            <w:vAlign w:val="center"/>
          </w:tcPr>
          <w:p w14:paraId="606C5808"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8,73</w:t>
            </w:r>
          </w:p>
        </w:tc>
        <w:tc>
          <w:tcPr>
            <w:tcW w:w="880" w:type="dxa"/>
            <w:shd w:val="clear" w:color="auto" w:fill="8DB3E2"/>
            <w:vAlign w:val="center"/>
          </w:tcPr>
          <w:p w14:paraId="377A1229"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9,62</w:t>
            </w:r>
          </w:p>
        </w:tc>
        <w:tc>
          <w:tcPr>
            <w:tcW w:w="880" w:type="dxa"/>
            <w:shd w:val="clear" w:color="auto" w:fill="8DB3E2"/>
            <w:vAlign w:val="center"/>
          </w:tcPr>
          <w:p w14:paraId="61176DE8"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13,15</w:t>
            </w:r>
          </w:p>
        </w:tc>
        <w:tc>
          <w:tcPr>
            <w:tcW w:w="990" w:type="dxa"/>
            <w:shd w:val="clear" w:color="auto" w:fill="8DB3E2"/>
            <w:vAlign w:val="center"/>
          </w:tcPr>
          <w:p w14:paraId="5AE05444"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13,49</w:t>
            </w:r>
          </w:p>
        </w:tc>
        <w:tc>
          <w:tcPr>
            <w:tcW w:w="880" w:type="dxa"/>
            <w:shd w:val="clear" w:color="auto" w:fill="8DB3E2"/>
            <w:vAlign w:val="center"/>
          </w:tcPr>
          <w:p w14:paraId="6B0D9FA0"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11,43</w:t>
            </w:r>
          </w:p>
        </w:tc>
        <w:tc>
          <w:tcPr>
            <w:tcW w:w="770" w:type="dxa"/>
            <w:shd w:val="clear" w:color="auto" w:fill="8DB3E2"/>
            <w:vAlign w:val="center"/>
          </w:tcPr>
          <w:p w14:paraId="04B19EB0"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w:t>
            </w:r>
          </w:p>
        </w:tc>
        <w:tc>
          <w:tcPr>
            <w:tcW w:w="990" w:type="dxa"/>
            <w:shd w:val="clear" w:color="auto" w:fill="8DB3E2"/>
            <w:vAlign w:val="center"/>
          </w:tcPr>
          <w:p w14:paraId="2D21663C" w14:textId="77777777" w:rsidR="00AB1D8A" w:rsidRPr="00541217" w:rsidRDefault="00AB1D8A" w:rsidP="00541217">
            <w:pPr>
              <w:pStyle w:val="odstaveca0"/>
              <w:tabs>
                <w:tab w:val="clear" w:pos="284"/>
              </w:tabs>
              <w:ind w:left="119"/>
              <w:jc w:val="center"/>
              <w:rPr>
                <w:rFonts w:ascii="Arial" w:hAnsi="Arial" w:cs="Arial"/>
                <w:b/>
                <w:sz w:val="14"/>
                <w:szCs w:val="14"/>
              </w:rPr>
            </w:pPr>
            <w:r w:rsidRPr="00541217">
              <w:rPr>
                <w:rFonts w:ascii="Arial" w:hAnsi="Arial" w:cs="Arial"/>
                <w:b/>
                <w:sz w:val="14"/>
                <w:szCs w:val="14"/>
              </w:rPr>
              <w:t>9,17</w:t>
            </w:r>
          </w:p>
        </w:tc>
        <w:tc>
          <w:tcPr>
            <w:tcW w:w="990" w:type="dxa"/>
            <w:shd w:val="clear" w:color="auto" w:fill="8DB3E2"/>
          </w:tcPr>
          <w:p w14:paraId="2898E910" w14:textId="77777777" w:rsidR="00AB1D8A" w:rsidRPr="00541217" w:rsidRDefault="00AB1D8A" w:rsidP="00541217">
            <w:pPr>
              <w:pStyle w:val="odstaveca0"/>
              <w:tabs>
                <w:tab w:val="clear" w:pos="284"/>
              </w:tabs>
              <w:ind w:left="119"/>
              <w:jc w:val="center"/>
              <w:rPr>
                <w:rFonts w:ascii="Arial" w:hAnsi="Arial" w:cs="Arial"/>
                <w:b/>
                <w:sz w:val="14"/>
                <w:szCs w:val="14"/>
              </w:rPr>
            </w:pPr>
          </w:p>
        </w:tc>
      </w:tr>
      <w:tr w:rsidR="00AB1D8A" w:rsidRPr="00541217" w14:paraId="4C3D323F" w14:textId="0D31DD50" w:rsidTr="00296F59">
        <w:trPr>
          <w:trHeight w:val="227"/>
          <w:jc w:val="center"/>
        </w:trPr>
        <w:tc>
          <w:tcPr>
            <w:tcW w:w="1555" w:type="dxa"/>
            <w:tcBorders>
              <w:bottom w:val="single" w:sz="4" w:space="0" w:color="auto"/>
            </w:tcBorders>
            <w:shd w:val="clear" w:color="auto" w:fill="auto"/>
            <w:vAlign w:val="center"/>
          </w:tcPr>
          <w:p w14:paraId="5D6C3F17"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Sokolov</w:t>
            </w:r>
          </w:p>
        </w:tc>
        <w:tc>
          <w:tcPr>
            <w:tcW w:w="975" w:type="dxa"/>
            <w:tcBorders>
              <w:bottom w:val="single" w:sz="4" w:space="0" w:color="auto"/>
            </w:tcBorders>
            <w:shd w:val="clear" w:color="auto" w:fill="auto"/>
            <w:vAlign w:val="center"/>
          </w:tcPr>
          <w:p w14:paraId="1CBD36D7"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11,57</w:t>
            </w:r>
          </w:p>
        </w:tc>
        <w:tc>
          <w:tcPr>
            <w:tcW w:w="880" w:type="dxa"/>
            <w:tcBorders>
              <w:bottom w:val="single" w:sz="4" w:space="0" w:color="auto"/>
            </w:tcBorders>
            <w:shd w:val="clear" w:color="auto" w:fill="auto"/>
            <w:vAlign w:val="center"/>
          </w:tcPr>
          <w:p w14:paraId="21ED95A6"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8,43</w:t>
            </w:r>
          </w:p>
        </w:tc>
        <w:tc>
          <w:tcPr>
            <w:tcW w:w="880" w:type="dxa"/>
            <w:tcBorders>
              <w:bottom w:val="single" w:sz="4" w:space="0" w:color="auto"/>
            </w:tcBorders>
            <w:shd w:val="clear" w:color="auto" w:fill="auto"/>
            <w:vAlign w:val="center"/>
          </w:tcPr>
          <w:p w14:paraId="3292B5FB"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8,57</w:t>
            </w:r>
          </w:p>
        </w:tc>
        <w:tc>
          <w:tcPr>
            <w:tcW w:w="880" w:type="dxa"/>
            <w:tcBorders>
              <w:bottom w:val="single" w:sz="4" w:space="0" w:color="auto"/>
            </w:tcBorders>
            <w:shd w:val="clear" w:color="auto" w:fill="auto"/>
            <w:vAlign w:val="center"/>
          </w:tcPr>
          <w:p w14:paraId="415C2C42"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12,58</w:t>
            </w:r>
          </w:p>
        </w:tc>
        <w:tc>
          <w:tcPr>
            <w:tcW w:w="990" w:type="dxa"/>
            <w:tcBorders>
              <w:bottom w:val="single" w:sz="4" w:space="0" w:color="auto"/>
            </w:tcBorders>
            <w:shd w:val="clear" w:color="auto" w:fill="auto"/>
            <w:vAlign w:val="center"/>
          </w:tcPr>
          <w:p w14:paraId="081AC42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12,90</w:t>
            </w:r>
          </w:p>
        </w:tc>
        <w:tc>
          <w:tcPr>
            <w:tcW w:w="880" w:type="dxa"/>
            <w:tcBorders>
              <w:bottom w:val="single" w:sz="4" w:space="0" w:color="auto"/>
            </w:tcBorders>
            <w:shd w:val="clear" w:color="auto" w:fill="auto"/>
            <w:vAlign w:val="center"/>
          </w:tcPr>
          <w:p w14:paraId="05E406C1"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11,94</w:t>
            </w:r>
          </w:p>
        </w:tc>
        <w:tc>
          <w:tcPr>
            <w:tcW w:w="770" w:type="dxa"/>
            <w:tcBorders>
              <w:bottom w:val="single" w:sz="4" w:space="0" w:color="auto"/>
            </w:tcBorders>
            <w:shd w:val="clear" w:color="auto" w:fill="auto"/>
            <w:vAlign w:val="center"/>
          </w:tcPr>
          <w:p w14:paraId="17E3D3E3"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1A4460AB"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10,56</w:t>
            </w:r>
          </w:p>
        </w:tc>
        <w:tc>
          <w:tcPr>
            <w:tcW w:w="990" w:type="dxa"/>
            <w:tcBorders>
              <w:bottom w:val="single" w:sz="4" w:space="0" w:color="auto"/>
            </w:tcBorders>
          </w:tcPr>
          <w:p w14:paraId="4D03F903" w14:textId="308E7B20" w:rsidR="00AB1D8A" w:rsidRPr="00541217" w:rsidRDefault="00AB1D8A" w:rsidP="00541217">
            <w:pPr>
              <w:spacing w:after="0"/>
              <w:ind w:left="119"/>
              <w:jc w:val="center"/>
              <w:rPr>
                <w:rFonts w:ascii="Arial" w:hAnsi="Arial" w:cs="Arial"/>
                <w:sz w:val="14"/>
                <w:szCs w:val="14"/>
              </w:rPr>
            </w:pPr>
            <w:r>
              <w:rPr>
                <w:rFonts w:ascii="Arial" w:hAnsi="Arial" w:cs="Arial"/>
                <w:sz w:val="14"/>
                <w:szCs w:val="14"/>
              </w:rPr>
              <w:t>4,90</w:t>
            </w:r>
          </w:p>
        </w:tc>
      </w:tr>
      <w:tr w:rsidR="00296F59" w:rsidRPr="00541217" w14:paraId="79F36D7A" w14:textId="2C74D5B6" w:rsidTr="00296F59">
        <w:trPr>
          <w:trHeight w:val="227"/>
          <w:jc w:val="center"/>
        </w:trPr>
        <w:tc>
          <w:tcPr>
            <w:tcW w:w="1555" w:type="dxa"/>
            <w:shd w:val="clear" w:color="auto" w:fill="99CCFF"/>
            <w:vAlign w:val="center"/>
          </w:tcPr>
          <w:p w14:paraId="62BD8894" w14:textId="77777777" w:rsidR="00AB1D8A" w:rsidRPr="00541217" w:rsidRDefault="00AB1D8A"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Karlovarský kraj</w:t>
            </w:r>
          </w:p>
        </w:tc>
        <w:tc>
          <w:tcPr>
            <w:tcW w:w="975" w:type="dxa"/>
            <w:shd w:val="clear" w:color="auto" w:fill="99CCFF"/>
            <w:vAlign w:val="center"/>
          </w:tcPr>
          <w:p w14:paraId="1C2D92F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7,07</w:t>
            </w:r>
          </w:p>
        </w:tc>
        <w:tc>
          <w:tcPr>
            <w:tcW w:w="880" w:type="dxa"/>
            <w:shd w:val="clear" w:color="auto" w:fill="99CCFF"/>
            <w:vAlign w:val="center"/>
          </w:tcPr>
          <w:p w14:paraId="1B6C21F1"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5,59</w:t>
            </w:r>
          </w:p>
        </w:tc>
        <w:tc>
          <w:tcPr>
            <w:tcW w:w="880" w:type="dxa"/>
            <w:shd w:val="clear" w:color="auto" w:fill="99CCFF"/>
            <w:vAlign w:val="center"/>
          </w:tcPr>
          <w:p w14:paraId="1E5ED8F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5,83</w:t>
            </w:r>
          </w:p>
        </w:tc>
        <w:tc>
          <w:tcPr>
            <w:tcW w:w="880" w:type="dxa"/>
            <w:shd w:val="clear" w:color="auto" w:fill="99CCFF"/>
            <w:vAlign w:val="center"/>
          </w:tcPr>
          <w:p w14:paraId="37B66156"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8,66</w:t>
            </w:r>
          </w:p>
        </w:tc>
        <w:tc>
          <w:tcPr>
            <w:tcW w:w="990" w:type="dxa"/>
            <w:shd w:val="clear" w:color="auto" w:fill="99CCFF"/>
            <w:vAlign w:val="center"/>
          </w:tcPr>
          <w:p w14:paraId="6AC0DF6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8,95</w:t>
            </w:r>
          </w:p>
        </w:tc>
        <w:tc>
          <w:tcPr>
            <w:tcW w:w="880" w:type="dxa"/>
            <w:shd w:val="clear" w:color="auto" w:fill="99CCFF"/>
            <w:vAlign w:val="center"/>
          </w:tcPr>
          <w:p w14:paraId="04477758"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7,98</w:t>
            </w:r>
          </w:p>
        </w:tc>
        <w:tc>
          <w:tcPr>
            <w:tcW w:w="770" w:type="dxa"/>
            <w:shd w:val="clear" w:color="auto" w:fill="99CCFF"/>
            <w:vAlign w:val="center"/>
          </w:tcPr>
          <w:p w14:paraId="44BA2749" w14:textId="77777777" w:rsidR="00AB1D8A" w:rsidRPr="00541217" w:rsidRDefault="00AB1D8A" w:rsidP="00541217">
            <w:pPr>
              <w:spacing w:after="0"/>
              <w:ind w:left="119"/>
              <w:jc w:val="center"/>
              <w:rPr>
                <w:rFonts w:ascii="Arial" w:hAnsi="Arial" w:cs="Arial"/>
                <w:sz w:val="14"/>
                <w:szCs w:val="14"/>
              </w:rPr>
            </w:pPr>
            <w:r w:rsidRPr="00541217">
              <w:rPr>
                <w:rFonts w:ascii="Arial" w:hAnsi="Arial" w:cs="Arial"/>
                <w:sz w:val="14"/>
                <w:szCs w:val="14"/>
              </w:rPr>
              <w:t>8,50</w:t>
            </w:r>
          </w:p>
        </w:tc>
        <w:tc>
          <w:tcPr>
            <w:tcW w:w="990" w:type="dxa"/>
            <w:shd w:val="clear" w:color="auto" w:fill="99CCFF"/>
            <w:vAlign w:val="center"/>
          </w:tcPr>
          <w:p w14:paraId="3481FDD4" w14:textId="77777777" w:rsidR="00AB1D8A" w:rsidRPr="00541217" w:rsidRDefault="00AB1D8A" w:rsidP="00541217">
            <w:pPr>
              <w:keepNext/>
              <w:spacing w:after="0"/>
              <w:ind w:left="119"/>
              <w:jc w:val="center"/>
              <w:rPr>
                <w:rFonts w:ascii="Arial" w:hAnsi="Arial" w:cs="Arial"/>
                <w:sz w:val="14"/>
                <w:szCs w:val="14"/>
              </w:rPr>
            </w:pPr>
            <w:r w:rsidRPr="00541217">
              <w:rPr>
                <w:rFonts w:ascii="Arial" w:hAnsi="Arial" w:cs="Arial"/>
                <w:sz w:val="14"/>
                <w:szCs w:val="14"/>
              </w:rPr>
              <w:t>9,33</w:t>
            </w:r>
          </w:p>
        </w:tc>
        <w:tc>
          <w:tcPr>
            <w:tcW w:w="990" w:type="dxa"/>
            <w:shd w:val="clear" w:color="auto" w:fill="99CCFF"/>
          </w:tcPr>
          <w:p w14:paraId="193776FE" w14:textId="46E5407F" w:rsidR="00AB1D8A" w:rsidRPr="00541217" w:rsidRDefault="00AB1D8A" w:rsidP="00541217">
            <w:pPr>
              <w:keepNext/>
              <w:spacing w:after="0"/>
              <w:ind w:left="119"/>
              <w:jc w:val="center"/>
              <w:rPr>
                <w:rFonts w:ascii="Arial" w:hAnsi="Arial" w:cs="Arial"/>
                <w:sz w:val="14"/>
                <w:szCs w:val="14"/>
              </w:rPr>
            </w:pPr>
            <w:r>
              <w:rPr>
                <w:rFonts w:ascii="Arial" w:hAnsi="Arial" w:cs="Arial"/>
                <w:sz w:val="14"/>
                <w:szCs w:val="14"/>
              </w:rPr>
              <w:t>3,47</w:t>
            </w:r>
          </w:p>
        </w:tc>
      </w:tr>
    </w:tbl>
    <w:p w14:paraId="0ABBDBC2" w14:textId="53C6DB0A" w:rsidR="00FE5906" w:rsidRDefault="00FE5906" w:rsidP="00FE5906">
      <w:pPr>
        <w:spacing w:after="0"/>
        <w:rPr>
          <w:rStyle w:val="Hypertextovodkaz"/>
          <w:rFonts w:ascii="Arial" w:hAnsi="Arial" w:cs="Arial"/>
          <w:i/>
          <w:sz w:val="16"/>
          <w:szCs w:val="16"/>
        </w:rPr>
      </w:pPr>
      <w:r w:rsidRPr="000A4BC6">
        <w:rPr>
          <w:rFonts w:ascii="Arial" w:hAnsi="Arial" w:cs="Arial"/>
          <w:i/>
          <w:sz w:val="16"/>
          <w:szCs w:val="16"/>
        </w:rPr>
        <w:t xml:space="preserve">zdroj: </w:t>
      </w:r>
      <w:hyperlink r:id="rId146" w:history="1">
        <w:r w:rsidRPr="000A4BC6">
          <w:rPr>
            <w:rStyle w:val="Hypertextovodkaz"/>
            <w:rFonts w:ascii="Arial" w:hAnsi="Arial" w:cs="Arial"/>
            <w:i/>
            <w:sz w:val="16"/>
            <w:szCs w:val="16"/>
          </w:rPr>
          <w:t>http://www.czso.cz/x/krajedata.nsf/oblast2/zamestnanost-xk</w:t>
        </w:r>
      </w:hyperlink>
    </w:p>
    <w:p w14:paraId="0ECDE913" w14:textId="5FEECF95" w:rsidR="003C060A" w:rsidRPr="000A4BC6" w:rsidRDefault="003C060A" w:rsidP="00FE5906">
      <w:pPr>
        <w:spacing w:after="0"/>
        <w:rPr>
          <w:rFonts w:ascii="Arial" w:hAnsi="Arial" w:cs="Arial"/>
          <w:i/>
          <w:sz w:val="16"/>
          <w:szCs w:val="16"/>
        </w:rPr>
      </w:pPr>
      <w:r w:rsidRPr="003C060A">
        <w:rPr>
          <w:rFonts w:ascii="Arial" w:hAnsi="Arial" w:cs="Arial"/>
          <w:i/>
          <w:sz w:val="16"/>
          <w:szCs w:val="16"/>
        </w:rPr>
        <w:t>https://www.czso.cz/documents/10180/61487464/33008318.pdf/8030f6b7-04b3-4e23-922e-a2a990ab18a2?version=1.7</w:t>
      </w:r>
    </w:p>
    <w:p w14:paraId="63EA4D75" w14:textId="77777777" w:rsidR="00FE5906" w:rsidRPr="000A4BC6" w:rsidRDefault="00FE5906" w:rsidP="00FE5906">
      <w:pPr>
        <w:pStyle w:val="OdstavecChar"/>
        <w:ind w:left="0" w:firstLine="0"/>
        <w:rPr>
          <w:rFonts w:ascii="Arial" w:hAnsi="Arial" w:cs="Arial"/>
          <w:color w:val="FF0000"/>
          <w:sz w:val="16"/>
          <w:szCs w:val="16"/>
        </w:rPr>
      </w:pPr>
    </w:p>
    <w:p w14:paraId="2EAA733F" w14:textId="77777777" w:rsidR="00FE5906" w:rsidRPr="000A4BC6" w:rsidRDefault="00FE5906" w:rsidP="00FE5906">
      <w:pPr>
        <w:pStyle w:val="OdstavecChar"/>
        <w:ind w:left="0" w:firstLine="0"/>
        <w:rPr>
          <w:rFonts w:ascii="Arial" w:hAnsi="Arial" w:cs="Arial"/>
          <w:color w:val="FF0000"/>
          <w:sz w:val="16"/>
          <w:szCs w:val="16"/>
        </w:rPr>
      </w:pPr>
    </w:p>
    <w:p w14:paraId="5C140762" w14:textId="19E3DC8A" w:rsidR="00FE5906" w:rsidRPr="00D13905" w:rsidRDefault="00D13905" w:rsidP="00D13905">
      <w:pPr>
        <w:pStyle w:val="Titulek"/>
        <w:rPr>
          <w:rFonts w:ascii="Arial" w:hAnsi="Arial" w:cs="Arial"/>
          <w:sz w:val="16"/>
          <w:szCs w:val="16"/>
          <w:shd w:val="clear" w:color="auto" w:fill="FFFFFF"/>
        </w:rPr>
      </w:pPr>
      <w:bookmarkStart w:id="339" w:name="_Toc488066625"/>
      <w:r w:rsidRPr="00D13905">
        <w:rPr>
          <w:rFonts w:ascii="Arial" w:hAnsi="Arial" w:cs="Arial"/>
          <w:sz w:val="16"/>
          <w:szCs w:val="16"/>
        </w:rPr>
        <w:t xml:space="preserve">Tabulka č.  </w:t>
      </w:r>
      <w:r w:rsidR="00376FBE" w:rsidRPr="00D13905">
        <w:rPr>
          <w:rFonts w:ascii="Arial" w:hAnsi="Arial" w:cs="Arial"/>
          <w:sz w:val="16"/>
          <w:szCs w:val="16"/>
        </w:rPr>
        <w:fldChar w:fldCharType="begin"/>
      </w:r>
      <w:r w:rsidR="00376FBE" w:rsidRPr="00D13905">
        <w:rPr>
          <w:rFonts w:ascii="Arial" w:hAnsi="Arial" w:cs="Arial"/>
          <w:sz w:val="16"/>
          <w:szCs w:val="16"/>
        </w:rPr>
        <w:instrText xml:space="preserve"> SEQ Tabulka_č._ \* ARABIC </w:instrText>
      </w:r>
      <w:r w:rsidR="00376FBE" w:rsidRPr="00D13905">
        <w:rPr>
          <w:rFonts w:ascii="Arial" w:hAnsi="Arial" w:cs="Arial"/>
          <w:sz w:val="16"/>
          <w:szCs w:val="16"/>
        </w:rPr>
        <w:fldChar w:fldCharType="separate"/>
      </w:r>
      <w:r w:rsidR="00376FBE">
        <w:rPr>
          <w:rFonts w:ascii="Arial" w:hAnsi="Arial" w:cs="Arial"/>
          <w:noProof/>
          <w:sz w:val="16"/>
          <w:szCs w:val="16"/>
        </w:rPr>
        <w:t>39</w:t>
      </w:r>
      <w:r w:rsidR="00376FBE" w:rsidRPr="00D13905">
        <w:rPr>
          <w:rFonts w:ascii="Arial" w:hAnsi="Arial" w:cs="Arial"/>
          <w:sz w:val="16"/>
          <w:szCs w:val="16"/>
        </w:rPr>
        <w:fldChar w:fldCharType="end"/>
      </w:r>
      <w:r w:rsidR="00FE5906" w:rsidRPr="00D13905">
        <w:rPr>
          <w:rFonts w:ascii="Arial" w:hAnsi="Arial" w:cs="Arial"/>
          <w:b w:val="0"/>
          <w:sz w:val="16"/>
          <w:szCs w:val="16"/>
        </w:rPr>
        <w:t>:</w:t>
      </w:r>
      <w:r w:rsidR="00FE5906" w:rsidRPr="00D13905">
        <w:rPr>
          <w:rFonts w:ascii="Arial" w:hAnsi="Arial" w:cs="Arial"/>
          <w:sz w:val="16"/>
          <w:szCs w:val="16"/>
        </w:rPr>
        <w:t xml:space="preserve"> </w:t>
      </w:r>
      <w:r w:rsidR="00FE5906" w:rsidRPr="00D13905">
        <w:rPr>
          <w:rFonts w:ascii="Arial" w:hAnsi="Arial" w:cs="Arial"/>
          <w:sz w:val="16"/>
          <w:szCs w:val="16"/>
          <w:shd w:val="clear" w:color="auto" w:fill="FFFFFF"/>
        </w:rPr>
        <w:t>Počet uchazečů na 1 pracovní místo v okresech a celém Karlovarském kraji</w:t>
      </w:r>
      <w:bookmarkEnd w:id="339"/>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880"/>
        <w:gridCol w:w="880"/>
        <w:gridCol w:w="880"/>
        <w:gridCol w:w="880"/>
        <w:gridCol w:w="990"/>
        <w:gridCol w:w="880"/>
        <w:gridCol w:w="770"/>
        <w:gridCol w:w="990"/>
      </w:tblGrid>
      <w:tr w:rsidR="00FE5906" w:rsidRPr="00541217" w14:paraId="5D95A840" w14:textId="77777777">
        <w:trPr>
          <w:trHeight w:val="227"/>
          <w:jc w:val="center"/>
        </w:trPr>
        <w:tc>
          <w:tcPr>
            <w:tcW w:w="1650" w:type="dxa"/>
            <w:vMerge w:val="restart"/>
            <w:shd w:val="clear" w:color="auto" w:fill="33CC33"/>
            <w:vAlign w:val="center"/>
          </w:tcPr>
          <w:p w14:paraId="076C3018" w14:textId="77777777" w:rsidR="00FE5906" w:rsidRPr="00541217" w:rsidRDefault="00FE5906" w:rsidP="00541217">
            <w:pPr>
              <w:pStyle w:val="odstaveca0"/>
              <w:tabs>
                <w:tab w:val="clear" w:pos="284"/>
              </w:tabs>
              <w:ind w:left="0"/>
              <w:jc w:val="center"/>
              <w:rPr>
                <w:rFonts w:ascii="Arial" w:hAnsi="Arial" w:cs="Arial"/>
                <w:b/>
                <w:sz w:val="14"/>
                <w:szCs w:val="14"/>
              </w:rPr>
            </w:pPr>
            <w:r w:rsidRPr="00541217">
              <w:rPr>
                <w:rFonts w:ascii="Arial" w:hAnsi="Arial" w:cs="Arial"/>
                <w:b/>
                <w:sz w:val="14"/>
                <w:szCs w:val="14"/>
              </w:rPr>
              <w:t>SO ORP</w:t>
            </w:r>
          </w:p>
        </w:tc>
        <w:tc>
          <w:tcPr>
            <w:tcW w:w="7150" w:type="dxa"/>
            <w:gridSpan w:val="8"/>
            <w:shd w:val="clear" w:color="auto" w:fill="33CC33"/>
            <w:vAlign w:val="center"/>
          </w:tcPr>
          <w:p w14:paraId="5C7DB500"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 xml:space="preserve">Počet uchazečů na 1 volné pracovní místo </w:t>
            </w:r>
            <w:r w:rsidRPr="00541217">
              <w:rPr>
                <w:rFonts w:ascii="Arial" w:hAnsi="Arial" w:cs="Arial"/>
                <w:b/>
                <w:bCs/>
                <w:color w:val="000000"/>
                <w:sz w:val="14"/>
                <w:szCs w:val="14"/>
              </w:rPr>
              <w:t>[%]</w:t>
            </w:r>
          </w:p>
        </w:tc>
      </w:tr>
      <w:tr w:rsidR="00FE5906" w:rsidRPr="00541217" w14:paraId="4A891E1F" w14:textId="77777777">
        <w:trPr>
          <w:trHeight w:val="227"/>
          <w:jc w:val="center"/>
        </w:trPr>
        <w:tc>
          <w:tcPr>
            <w:tcW w:w="1650" w:type="dxa"/>
            <w:vMerge/>
            <w:shd w:val="clear" w:color="auto" w:fill="33CC33"/>
            <w:vAlign w:val="center"/>
          </w:tcPr>
          <w:p w14:paraId="516484A1" w14:textId="77777777" w:rsidR="00FE5906" w:rsidRPr="00541217" w:rsidRDefault="00FE5906" w:rsidP="00541217">
            <w:pPr>
              <w:pStyle w:val="odstaveca0"/>
              <w:tabs>
                <w:tab w:val="clear" w:pos="284"/>
              </w:tabs>
              <w:ind w:left="0"/>
              <w:jc w:val="center"/>
              <w:rPr>
                <w:rFonts w:ascii="Arial" w:hAnsi="Arial" w:cs="Arial"/>
                <w:b/>
                <w:sz w:val="14"/>
                <w:szCs w:val="14"/>
              </w:rPr>
            </w:pPr>
          </w:p>
        </w:tc>
        <w:tc>
          <w:tcPr>
            <w:tcW w:w="880" w:type="dxa"/>
            <w:shd w:val="clear" w:color="auto" w:fill="33CC33"/>
            <w:vAlign w:val="center"/>
          </w:tcPr>
          <w:p w14:paraId="1840E51D"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2006</w:t>
            </w:r>
          </w:p>
        </w:tc>
        <w:tc>
          <w:tcPr>
            <w:tcW w:w="880" w:type="dxa"/>
            <w:shd w:val="clear" w:color="auto" w:fill="33CC33"/>
            <w:vAlign w:val="center"/>
          </w:tcPr>
          <w:p w14:paraId="0CA24E19" w14:textId="77777777" w:rsidR="00FE5906" w:rsidRPr="00541217" w:rsidRDefault="00FE5906" w:rsidP="00541217">
            <w:pPr>
              <w:pStyle w:val="odstaveca0"/>
              <w:tabs>
                <w:tab w:val="clear" w:pos="284"/>
              </w:tabs>
              <w:ind w:left="112" w:right="138"/>
              <w:jc w:val="center"/>
              <w:rPr>
                <w:rFonts w:ascii="Arial" w:hAnsi="Arial" w:cs="Arial"/>
                <w:b/>
                <w:sz w:val="14"/>
                <w:szCs w:val="14"/>
              </w:rPr>
            </w:pPr>
            <w:r w:rsidRPr="00541217">
              <w:rPr>
                <w:rFonts w:ascii="Arial" w:hAnsi="Arial" w:cs="Arial"/>
                <w:b/>
                <w:sz w:val="14"/>
                <w:szCs w:val="14"/>
              </w:rPr>
              <w:t>2007</w:t>
            </w:r>
          </w:p>
        </w:tc>
        <w:tc>
          <w:tcPr>
            <w:tcW w:w="880" w:type="dxa"/>
            <w:shd w:val="clear" w:color="auto" w:fill="33CC33"/>
            <w:vAlign w:val="center"/>
          </w:tcPr>
          <w:p w14:paraId="499AD046"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2008</w:t>
            </w:r>
          </w:p>
        </w:tc>
        <w:tc>
          <w:tcPr>
            <w:tcW w:w="880" w:type="dxa"/>
            <w:shd w:val="clear" w:color="auto" w:fill="33CC33"/>
            <w:vAlign w:val="center"/>
          </w:tcPr>
          <w:p w14:paraId="5334FA4D"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2009</w:t>
            </w:r>
          </w:p>
        </w:tc>
        <w:tc>
          <w:tcPr>
            <w:tcW w:w="990" w:type="dxa"/>
            <w:shd w:val="clear" w:color="auto" w:fill="33CC33"/>
            <w:vAlign w:val="center"/>
          </w:tcPr>
          <w:p w14:paraId="327332E4"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2010</w:t>
            </w:r>
          </w:p>
        </w:tc>
        <w:tc>
          <w:tcPr>
            <w:tcW w:w="880" w:type="dxa"/>
            <w:shd w:val="clear" w:color="auto" w:fill="33CC33"/>
            <w:vAlign w:val="center"/>
          </w:tcPr>
          <w:p w14:paraId="08742348"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2011</w:t>
            </w:r>
          </w:p>
        </w:tc>
        <w:tc>
          <w:tcPr>
            <w:tcW w:w="770" w:type="dxa"/>
            <w:shd w:val="clear" w:color="auto" w:fill="33CC33"/>
            <w:vAlign w:val="center"/>
          </w:tcPr>
          <w:p w14:paraId="6A7A3B73"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2012</w:t>
            </w:r>
          </w:p>
        </w:tc>
        <w:tc>
          <w:tcPr>
            <w:tcW w:w="990" w:type="dxa"/>
            <w:shd w:val="clear" w:color="auto" w:fill="33CC33"/>
            <w:vAlign w:val="center"/>
          </w:tcPr>
          <w:p w14:paraId="6E4790C1" w14:textId="77777777" w:rsidR="00FE5906" w:rsidRPr="00541217" w:rsidRDefault="00FE5906" w:rsidP="00541217">
            <w:pPr>
              <w:pStyle w:val="odstaveca0"/>
              <w:tabs>
                <w:tab w:val="clear" w:pos="284"/>
              </w:tabs>
              <w:ind w:left="112"/>
              <w:jc w:val="center"/>
              <w:rPr>
                <w:rFonts w:ascii="Arial" w:hAnsi="Arial" w:cs="Arial"/>
                <w:b/>
                <w:sz w:val="14"/>
                <w:szCs w:val="14"/>
              </w:rPr>
            </w:pPr>
            <w:r w:rsidRPr="00541217">
              <w:rPr>
                <w:rFonts w:ascii="Arial" w:hAnsi="Arial" w:cs="Arial"/>
                <w:b/>
                <w:sz w:val="14"/>
                <w:szCs w:val="14"/>
              </w:rPr>
              <w:t>2013</w:t>
            </w:r>
          </w:p>
        </w:tc>
      </w:tr>
      <w:tr w:rsidR="00FE5906" w:rsidRPr="00541217" w14:paraId="3470CD96" w14:textId="77777777">
        <w:trPr>
          <w:trHeight w:val="227"/>
          <w:jc w:val="center"/>
        </w:trPr>
        <w:tc>
          <w:tcPr>
            <w:tcW w:w="1650" w:type="dxa"/>
            <w:shd w:val="clear" w:color="auto" w:fill="auto"/>
            <w:vAlign w:val="center"/>
          </w:tcPr>
          <w:p w14:paraId="09555538"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Aš</w:t>
            </w:r>
          </w:p>
        </w:tc>
        <w:tc>
          <w:tcPr>
            <w:tcW w:w="880" w:type="dxa"/>
            <w:shd w:val="clear" w:color="auto" w:fill="auto"/>
            <w:vAlign w:val="center"/>
          </w:tcPr>
          <w:p w14:paraId="29B3038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2,2</w:t>
            </w:r>
          </w:p>
        </w:tc>
        <w:tc>
          <w:tcPr>
            <w:tcW w:w="880" w:type="dxa"/>
            <w:shd w:val="clear" w:color="auto" w:fill="auto"/>
            <w:vAlign w:val="center"/>
          </w:tcPr>
          <w:p w14:paraId="539B6F77"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0,9</w:t>
            </w:r>
          </w:p>
        </w:tc>
        <w:tc>
          <w:tcPr>
            <w:tcW w:w="880" w:type="dxa"/>
            <w:shd w:val="clear" w:color="auto" w:fill="auto"/>
            <w:vAlign w:val="center"/>
          </w:tcPr>
          <w:p w14:paraId="0D101A20"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5,1</w:t>
            </w:r>
          </w:p>
        </w:tc>
        <w:tc>
          <w:tcPr>
            <w:tcW w:w="880" w:type="dxa"/>
            <w:shd w:val="clear" w:color="auto" w:fill="auto"/>
            <w:vAlign w:val="center"/>
          </w:tcPr>
          <w:p w14:paraId="3DC6F4B3"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27,5</w:t>
            </w:r>
          </w:p>
        </w:tc>
        <w:tc>
          <w:tcPr>
            <w:tcW w:w="990" w:type="dxa"/>
            <w:shd w:val="clear" w:color="auto" w:fill="auto"/>
            <w:vAlign w:val="center"/>
          </w:tcPr>
          <w:p w14:paraId="14A63DE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14,3</w:t>
            </w:r>
          </w:p>
        </w:tc>
        <w:tc>
          <w:tcPr>
            <w:tcW w:w="880" w:type="dxa"/>
            <w:shd w:val="clear" w:color="auto" w:fill="auto"/>
            <w:vAlign w:val="center"/>
          </w:tcPr>
          <w:p w14:paraId="48A1E70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6,1</w:t>
            </w:r>
          </w:p>
        </w:tc>
        <w:tc>
          <w:tcPr>
            <w:tcW w:w="770" w:type="dxa"/>
            <w:shd w:val="clear" w:color="auto" w:fill="auto"/>
            <w:vAlign w:val="center"/>
          </w:tcPr>
          <w:p w14:paraId="06294AD8"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shd w:val="clear" w:color="auto" w:fill="auto"/>
            <w:vAlign w:val="center"/>
          </w:tcPr>
          <w:p w14:paraId="7928FCA2"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4,5</w:t>
            </w:r>
          </w:p>
        </w:tc>
      </w:tr>
      <w:tr w:rsidR="00FE5906" w:rsidRPr="00541217" w14:paraId="63A35D14" w14:textId="77777777">
        <w:trPr>
          <w:trHeight w:val="227"/>
          <w:jc w:val="center"/>
        </w:trPr>
        <w:tc>
          <w:tcPr>
            <w:tcW w:w="1650" w:type="dxa"/>
            <w:tcBorders>
              <w:bottom w:val="single" w:sz="4" w:space="0" w:color="auto"/>
            </w:tcBorders>
            <w:shd w:val="clear" w:color="auto" w:fill="auto"/>
            <w:vAlign w:val="center"/>
          </w:tcPr>
          <w:p w14:paraId="668BBB59"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Cheb</w:t>
            </w:r>
          </w:p>
        </w:tc>
        <w:tc>
          <w:tcPr>
            <w:tcW w:w="880" w:type="dxa"/>
            <w:tcBorders>
              <w:bottom w:val="single" w:sz="4" w:space="0" w:color="auto"/>
            </w:tcBorders>
            <w:shd w:val="clear" w:color="auto" w:fill="auto"/>
            <w:vAlign w:val="center"/>
          </w:tcPr>
          <w:p w14:paraId="199F269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7,1</w:t>
            </w:r>
          </w:p>
        </w:tc>
        <w:tc>
          <w:tcPr>
            <w:tcW w:w="880" w:type="dxa"/>
            <w:tcBorders>
              <w:bottom w:val="single" w:sz="4" w:space="0" w:color="auto"/>
            </w:tcBorders>
            <w:shd w:val="clear" w:color="auto" w:fill="auto"/>
            <w:vAlign w:val="center"/>
          </w:tcPr>
          <w:p w14:paraId="09983FDB"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4,0</w:t>
            </w:r>
          </w:p>
        </w:tc>
        <w:tc>
          <w:tcPr>
            <w:tcW w:w="880" w:type="dxa"/>
            <w:tcBorders>
              <w:bottom w:val="single" w:sz="4" w:space="0" w:color="auto"/>
            </w:tcBorders>
            <w:shd w:val="clear" w:color="auto" w:fill="auto"/>
            <w:vAlign w:val="center"/>
          </w:tcPr>
          <w:p w14:paraId="30D6759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8,7</w:t>
            </w:r>
          </w:p>
        </w:tc>
        <w:tc>
          <w:tcPr>
            <w:tcW w:w="880" w:type="dxa"/>
            <w:tcBorders>
              <w:bottom w:val="single" w:sz="4" w:space="0" w:color="auto"/>
            </w:tcBorders>
            <w:shd w:val="clear" w:color="auto" w:fill="auto"/>
            <w:vAlign w:val="center"/>
          </w:tcPr>
          <w:p w14:paraId="2E6A3B8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20,9</w:t>
            </w:r>
          </w:p>
        </w:tc>
        <w:tc>
          <w:tcPr>
            <w:tcW w:w="990" w:type="dxa"/>
            <w:tcBorders>
              <w:bottom w:val="single" w:sz="4" w:space="0" w:color="auto"/>
            </w:tcBorders>
            <w:shd w:val="clear" w:color="auto" w:fill="auto"/>
            <w:vAlign w:val="center"/>
          </w:tcPr>
          <w:p w14:paraId="3C7ABF2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29,4</w:t>
            </w:r>
          </w:p>
        </w:tc>
        <w:tc>
          <w:tcPr>
            <w:tcW w:w="880" w:type="dxa"/>
            <w:tcBorders>
              <w:bottom w:val="single" w:sz="4" w:space="0" w:color="auto"/>
            </w:tcBorders>
            <w:shd w:val="clear" w:color="auto" w:fill="auto"/>
            <w:vAlign w:val="center"/>
          </w:tcPr>
          <w:p w14:paraId="4C04007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13,9</w:t>
            </w:r>
          </w:p>
        </w:tc>
        <w:tc>
          <w:tcPr>
            <w:tcW w:w="770" w:type="dxa"/>
            <w:tcBorders>
              <w:bottom w:val="single" w:sz="4" w:space="0" w:color="auto"/>
            </w:tcBorders>
            <w:shd w:val="clear" w:color="auto" w:fill="auto"/>
            <w:vAlign w:val="center"/>
          </w:tcPr>
          <w:p w14:paraId="509322D5"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37AC2F6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7,4</w:t>
            </w:r>
          </w:p>
        </w:tc>
      </w:tr>
      <w:tr w:rsidR="00FE5906" w:rsidRPr="00541217" w14:paraId="5DE204DD" w14:textId="77777777">
        <w:trPr>
          <w:trHeight w:val="227"/>
          <w:jc w:val="center"/>
        </w:trPr>
        <w:tc>
          <w:tcPr>
            <w:tcW w:w="1650" w:type="dxa"/>
            <w:shd w:val="clear" w:color="auto" w:fill="8DB3E2"/>
            <w:vAlign w:val="center"/>
          </w:tcPr>
          <w:p w14:paraId="0D36C03B"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Karlovy Vary</w:t>
            </w:r>
          </w:p>
        </w:tc>
        <w:tc>
          <w:tcPr>
            <w:tcW w:w="880" w:type="dxa"/>
            <w:shd w:val="clear" w:color="auto" w:fill="8DB3E2"/>
            <w:vAlign w:val="center"/>
          </w:tcPr>
          <w:p w14:paraId="0879437F"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6,2</w:t>
            </w:r>
          </w:p>
        </w:tc>
        <w:tc>
          <w:tcPr>
            <w:tcW w:w="880" w:type="dxa"/>
            <w:shd w:val="clear" w:color="auto" w:fill="8DB3E2"/>
            <w:vAlign w:val="center"/>
          </w:tcPr>
          <w:p w14:paraId="2F1F0B1F"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3,8</w:t>
            </w:r>
          </w:p>
        </w:tc>
        <w:tc>
          <w:tcPr>
            <w:tcW w:w="880" w:type="dxa"/>
            <w:shd w:val="clear" w:color="auto" w:fill="8DB3E2"/>
            <w:vAlign w:val="center"/>
          </w:tcPr>
          <w:p w14:paraId="54FA6FA3"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4,5</w:t>
            </w:r>
          </w:p>
        </w:tc>
        <w:tc>
          <w:tcPr>
            <w:tcW w:w="880" w:type="dxa"/>
            <w:shd w:val="clear" w:color="auto" w:fill="8DB3E2"/>
            <w:vAlign w:val="center"/>
          </w:tcPr>
          <w:p w14:paraId="2699B614"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19,7</w:t>
            </w:r>
          </w:p>
        </w:tc>
        <w:tc>
          <w:tcPr>
            <w:tcW w:w="990" w:type="dxa"/>
            <w:shd w:val="clear" w:color="auto" w:fill="8DB3E2"/>
            <w:vAlign w:val="center"/>
          </w:tcPr>
          <w:p w14:paraId="71EAEC63"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24,5</w:t>
            </w:r>
          </w:p>
        </w:tc>
        <w:tc>
          <w:tcPr>
            <w:tcW w:w="880" w:type="dxa"/>
            <w:shd w:val="clear" w:color="auto" w:fill="8DB3E2"/>
            <w:vAlign w:val="center"/>
          </w:tcPr>
          <w:p w14:paraId="5C7B8AF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12,1</w:t>
            </w:r>
          </w:p>
        </w:tc>
        <w:tc>
          <w:tcPr>
            <w:tcW w:w="770" w:type="dxa"/>
            <w:shd w:val="clear" w:color="auto" w:fill="8DB3E2"/>
            <w:vAlign w:val="center"/>
          </w:tcPr>
          <w:p w14:paraId="0A8F59C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shd w:val="clear" w:color="auto" w:fill="8DB3E2"/>
            <w:vAlign w:val="center"/>
          </w:tcPr>
          <w:p w14:paraId="38743A01"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18,8</w:t>
            </w:r>
          </w:p>
        </w:tc>
      </w:tr>
      <w:tr w:rsidR="00FE5906" w:rsidRPr="00541217" w14:paraId="773C3DCB" w14:textId="77777777">
        <w:trPr>
          <w:trHeight w:val="227"/>
          <w:jc w:val="center"/>
        </w:trPr>
        <w:tc>
          <w:tcPr>
            <w:tcW w:w="1650" w:type="dxa"/>
            <w:shd w:val="clear" w:color="auto" w:fill="auto"/>
            <w:vAlign w:val="center"/>
          </w:tcPr>
          <w:p w14:paraId="42E17D95"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Kralice</w:t>
            </w:r>
          </w:p>
        </w:tc>
        <w:tc>
          <w:tcPr>
            <w:tcW w:w="880" w:type="dxa"/>
            <w:shd w:val="clear" w:color="auto" w:fill="auto"/>
            <w:vAlign w:val="center"/>
          </w:tcPr>
          <w:p w14:paraId="5F9B9B2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12,0</w:t>
            </w:r>
          </w:p>
        </w:tc>
        <w:tc>
          <w:tcPr>
            <w:tcW w:w="880" w:type="dxa"/>
            <w:shd w:val="clear" w:color="auto" w:fill="auto"/>
            <w:vAlign w:val="center"/>
          </w:tcPr>
          <w:p w14:paraId="6F9C7285"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7,4</w:t>
            </w:r>
          </w:p>
        </w:tc>
        <w:tc>
          <w:tcPr>
            <w:tcW w:w="880" w:type="dxa"/>
            <w:shd w:val="clear" w:color="auto" w:fill="auto"/>
            <w:vAlign w:val="center"/>
          </w:tcPr>
          <w:p w14:paraId="5FE25778"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6,4</w:t>
            </w:r>
          </w:p>
        </w:tc>
        <w:tc>
          <w:tcPr>
            <w:tcW w:w="880" w:type="dxa"/>
            <w:shd w:val="clear" w:color="auto" w:fill="auto"/>
            <w:vAlign w:val="center"/>
          </w:tcPr>
          <w:p w14:paraId="094279E1"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88,1</w:t>
            </w:r>
          </w:p>
        </w:tc>
        <w:tc>
          <w:tcPr>
            <w:tcW w:w="990" w:type="dxa"/>
            <w:shd w:val="clear" w:color="auto" w:fill="auto"/>
            <w:vAlign w:val="center"/>
          </w:tcPr>
          <w:p w14:paraId="564A53B3"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208,3</w:t>
            </w:r>
          </w:p>
        </w:tc>
        <w:tc>
          <w:tcPr>
            <w:tcW w:w="880" w:type="dxa"/>
            <w:shd w:val="clear" w:color="auto" w:fill="auto"/>
            <w:vAlign w:val="center"/>
          </w:tcPr>
          <w:p w14:paraId="7C79E53F"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64,1</w:t>
            </w:r>
          </w:p>
        </w:tc>
        <w:tc>
          <w:tcPr>
            <w:tcW w:w="770" w:type="dxa"/>
            <w:shd w:val="clear" w:color="auto" w:fill="auto"/>
            <w:vAlign w:val="center"/>
          </w:tcPr>
          <w:p w14:paraId="6B5C9F50"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shd w:val="clear" w:color="auto" w:fill="auto"/>
            <w:vAlign w:val="center"/>
          </w:tcPr>
          <w:p w14:paraId="5B58C2F6"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13,6</w:t>
            </w:r>
          </w:p>
        </w:tc>
      </w:tr>
      <w:tr w:rsidR="00FE5906" w:rsidRPr="00541217" w14:paraId="3E8F397B" w14:textId="77777777">
        <w:trPr>
          <w:trHeight w:val="227"/>
          <w:jc w:val="center"/>
        </w:trPr>
        <w:tc>
          <w:tcPr>
            <w:tcW w:w="1650" w:type="dxa"/>
            <w:tcBorders>
              <w:bottom w:val="single" w:sz="4" w:space="0" w:color="auto"/>
            </w:tcBorders>
            <w:shd w:val="clear" w:color="auto" w:fill="auto"/>
            <w:vAlign w:val="center"/>
          </w:tcPr>
          <w:p w14:paraId="5D1B7A33"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Mariánské lázně</w:t>
            </w:r>
          </w:p>
        </w:tc>
        <w:tc>
          <w:tcPr>
            <w:tcW w:w="880" w:type="dxa"/>
            <w:tcBorders>
              <w:bottom w:val="single" w:sz="4" w:space="0" w:color="auto"/>
            </w:tcBorders>
            <w:shd w:val="clear" w:color="auto" w:fill="auto"/>
            <w:vAlign w:val="center"/>
          </w:tcPr>
          <w:p w14:paraId="022BCE46"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7,6</w:t>
            </w:r>
          </w:p>
        </w:tc>
        <w:tc>
          <w:tcPr>
            <w:tcW w:w="880" w:type="dxa"/>
            <w:tcBorders>
              <w:bottom w:val="single" w:sz="4" w:space="0" w:color="auto"/>
            </w:tcBorders>
            <w:shd w:val="clear" w:color="auto" w:fill="auto"/>
            <w:vAlign w:val="center"/>
          </w:tcPr>
          <w:p w14:paraId="6594FB70"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3,9</w:t>
            </w:r>
          </w:p>
        </w:tc>
        <w:tc>
          <w:tcPr>
            <w:tcW w:w="880" w:type="dxa"/>
            <w:tcBorders>
              <w:bottom w:val="single" w:sz="4" w:space="0" w:color="auto"/>
            </w:tcBorders>
            <w:shd w:val="clear" w:color="auto" w:fill="auto"/>
            <w:vAlign w:val="center"/>
          </w:tcPr>
          <w:p w14:paraId="1F7EF7BF"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6,2</w:t>
            </w:r>
          </w:p>
        </w:tc>
        <w:tc>
          <w:tcPr>
            <w:tcW w:w="880" w:type="dxa"/>
            <w:tcBorders>
              <w:bottom w:val="single" w:sz="4" w:space="0" w:color="auto"/>
            </w:tcBorders>
            <w:shd w:val="clear" w:color="auto" w:fill="auto"/>
            <w:vAlign w:val="center"/>
          </w:tcPr>
          <w:p w14:paraId="64F30EC2"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20,1</w:t>
            </w:r>
          </w:p>
        </w:tc>
        <w:tc>
          <w:tcPr>
            <w:tcW w:w="990" w:type="dxa"/>
            <w:tcBorders>
              <w:bottom w:val="single" w:sz="4" w:space="0" w:color="auto"/>
            </w:tcBorders>
            <w:shd w:val="clear" w:color="auto" w:fill="auto"/>
            <w:vAlign w:val="center"/>
          </w:tcPr>
          <w:p w14:paraId="5B8A276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31,5</w:t>
            </w:r>
          </w:p>
        </w:tc>
        <w:tc>
          <w:tcPr>
            <w:tcW w:w="880" w:type="dxa"/>
            <w:tcBorders>
              <w:bottom w:val="single" w:sz="4" w:space="0" w:color="auto"/>
            </w:tcBorders>
            <w:shd w:val="clear" w:color="auto" w:fill="auto"/>
            <w:vAlign w:val="center"/>
          </w:tcPr>
          <w:p w14:paraId="5E168F14"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16,2</w:t>
            </w:r>
          </w:p>
        </w:tc>
        <w:tc>
          <w:tcPr>
            <w:tcW w:w="770" w:type="dxa"/>
            <w:tcBorders>
              <w:bottom w:val="single" w:sz="4" w:space="0" w:color="auto"/>
            </w:tcBorders>
            <w:shd w:val="clear" w:color="auto" w:fill="auto"/>
            <w:vAlign w:val="center"/>
          </w:tcPr>
          <w:p w14:paraId="227BEB5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0700A38E"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6,1</w:t>
            </w:r>
          </w:p>
        </w:tc>
      </w:tr>
      <w:tr w:rsidR="00FE5906" w:rsidRPr="00541217" w14:paraId="3F542F29" w14:textId="77777777">
        <w:trPr>
          <w:trHeight w:val="227"/>
          <w:jc w:val="center"/>
        </w:trPr>
        <w:tc>
          <w:tcPr>
            <w:tcW w:w="1650" w:type="dxa"/>
            <w:shd w:val="clear" w:color="auto" w:fill="8DB3E2"/>
            <w:vAlign w:val="center"/>
          </w:tcPr>
          <w:p w14:paraId="179CF4AF"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Ostrov</w:t>
            </w:r>
          </w:p>
        </w:tc>
        <w:tc>
          <w:tcPr>
            <w:tcW w:w="880" w:type="dxa"/>
            <w:shd w:val="clear" w:color="auto" w:fill="8DB3E2"/>
            <w:vAlign w:val="center"/>
          </w:tcPr>
          <w:p w14:paraId="7B639E9C"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7,1</w:t>
            </w:r>
          </w:p>
        </w:tc>
        <w:tc>
          <w:tcPr>
            <w:tcW w:w="880" w:type="dxa"/>
            <w:shd w:val="clear" w:color="auto" w:fill="8DB3E2"/>
            <w:vAlign w:val="center"/>
          </w:tcPr>
          <w:p w14:paraId="37C8B9FD"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6,6</w:t>
            </w:r>
          </w:p>
        </w:tc>
        <w:tc>
          <w:tcPr>
            <w:tcW w:w="880" w:type="dxa"/>
            <w:shd w:val="clear" w:color="auto" w:fill="8DB3E2"/>
            <w:vAlign w:val="center"/>
          </w:tcPr>
          <w:p w14:paraId="2A93E75E"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8,8</w:t>
            </w:r>
          </w:p>
        </w:tc>
        <w:tc>
          <w:tcPr>
            <w:tcW w:w="880" w:type="dxa"/>
            <w:shd w:val="clear" w:color="auto" w:fill="8DB3E2"/>
            <w:vAlign w:val="center"/>
          </w:tcPr>
          <w:p w14:paraId="071FCD6E"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27,0</w:t>
            </w:r>
          </w:p>
        </w:tc>
        <w:tc>
          <w:tcPr>
            <w:tcW w:w="990" w:type="dxa"/>
            <w:shd w:val="clear" w:color="auto" w:fill="8DB3E2"/>
            <w:vAlign w:val="center"/>
          </w:tcPr>
          <w:p w14:paraId="6A18A4FD"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28,3</w:t>
            </w:r>
          </w:p>
        </w:tc>
        <w:tc>
          <w:tcPr>
            <w:tcW w:w="880" w:type="dxa"/>
            <w:shd w:val="clear" w:color="auto" w:fill="8DB3E2"/>
            <w:vAlign w:val="center"/>
          </w:tcPr>
          <w:p w14:paraId="4E7E684F"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18,4</w:t>
            </w:r>
          </w:p>
        </w:tc>
        <w:tc>
          <w:tcPr>
            <w:tcW w:w="770" w:type="dxa"/>
            <w:shd w:val="clear" w:color="auto" w:fill="8DB3E2"/>
            <w:vAlign w:val="center"/>
          </w:tcPr>
          <w:p w14:paraId="627475D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shd w:val="clear" w:color="auto" w:fill="8DB3E2"/>
            <w:vAlign w:val="center"/>
          </w:tcPr>
          <w:p w14:paraId="28D99C76"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54,0</w:t>
            </w:r>
          </w:p>
        </w:tc>
      </w:tr>
      <w:tr w:rsidR="00FE5906" w:rsidRPr="00541217" w14:paraId="1DD4FDA0" w14:textId="77777777">
        <w:trPr>
          <w:trHeight w:val="227"/>
          <w:jc w:val="center"/>
        </w:trPr>
        <w:tc>
          <w:tcPr>
            <w:tcW w:w="1650" w:type="dxa"/>
            <w:tcBorders>
              <w:bottom w:val="single" w:sz="4" w:space="0" w:color="auto"/>
            </w:tcBorders>
            <w:shd w:val="clear" w:color="auto" w:fill="auto"/>
            <w:vAlign w:val="center"/>
          </w:tcPr>
          <w:p w14:paraId="1BA21F00"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Sokolov</w:t>
            </w:r>
          </w:p>
        </w:tc>
        <w:tc>
          <w:tcPr>
            <w:tcW w:w="880" w:type="dxa"/>
            <w:tcBorders>
              <w:bottom w:val="single" w:sz="4" w:space="0" w:color="auto"/>
            </w:tcBorders>
            <w:shd w:val="clear" w:color="auto" w:fill="auto"/>
            <w:vAlign w:val="center"/>
          </w:tcPr>
          <w:p w14:paraId="358BF414"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9,3</w:t>
            </w:r>
          </w:p>
        </w:tc>
        <w:tc>
          <w:tcPr>
            <w:tcW w:w="880" w:type="dxa"/>
            <w:tcBorders>
              <w:bottom w:val="single" w:sz="4" w:space="0" w:color="auto"/>
            </w:tcBorders>
            <w:shd w:val="clear" w:color="auto" w:fill="auto"/>
            <w:vAlign w:val="center"/>
          </w:tcPr>
          <w:p w14:paraId="551F7C21"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6,2</w:t>
            </w:r>
          </w:p>
        </w:tc>
        <w:tc>
          <w:tcPr>
            <w:tcW w:w="880" w:type="dxa"/>
            <w:tcBorders>
              <w:bottom w:val="single" w:sz="4" w:space="0" w:color="auto"/>
            </w:tcBorders>
            <w:shd w:val="clear" w:color="auto" w:fill="auto"/>
            <w:vAlign w:val="center"/>
          </w:tcPr>
          <w:p w14:paraId="33E9E82A"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8,1</w:t>
            </w:r>
          </w:p>
        </w:tc>
        <w:tc>
          <w:tcPr>
            <w:tcW w:w="880" w:type="dxa"/>
            <w:tcBorders>
              <w:bottom w:val="single" w:sz="4" w:space="0" w:color="auto"/>
            </w:tcBorders>
            <w:shd w:val="clear" w:color="auto" w:fill="auto"/>
            <w:vAlign w:val="center"/>
          </w:tcPr>
          <w:p w14:paraId="2F7C557F"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24,5</w:t>
            </w:r>
          </w:p>
        </w:tc>
        <w:tc>
          <w:tcPr>
            <w:tcW w:w="990" w:type="dxa"/>
            <w:tcBorders>
              <w:bottom w:val="single" w:sz="4" w:space="0" w:color="auto"/>
            </w:tcBorders>
            <w:shd w:val="clear" w:color="auto" w:fill="auto"/>
            <w:vAlign w:val="center"/>
          </w:tcPr>
          <w:p w14:paraId="4FE8B27E"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24,4</w:t>
            </w:r>
          </w:p>
        </w:tc>
        <w:tc>
          <w:tcPr>
            <w:tcW w:w="880" w:type="dxa"/>
            <w:tcBorders>
              <w:bottom w:val="single" w:sz="4" w:space="0" w:color="auto"/>
            </w:tcBorders>
            <w:shd w:val="clear" w:color="auto" w:fill="auto"/>
            <w:vAlign w:val="center"/>
          </w:tcPr>
          <w:p w14:paraId="2D145EF2"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27,2</w:t>
            </w:r>
          </w:p>
        </w:tc>
        <w:tc>
          <w:tcPr>
            <w:tcW w:w="770" w:type="dxa"/>
            <w:tcBorders>
              <w:bottom w:val="single" w:sz="4" w:space="0" w:color="auto"/>
            </w:tcBorders>
            <w:shd w:val="clear" w:color="auto" w:fill="auto"/>
            <w:vAlign w:val="center"/>
          </w:tcPr>
          <w:p w14:paraId="018B3539"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w:t>
            </w:r>
          </w:p>
        </w:tc>
        <w:tc>
          <w:tcPr>
            <w:tcW w:w="990" w:type="dxa"/>
            <w:tcBorders>
              <w:bottom w:val="single" w:sz="4" w:space="0" w:color="auto"/>
            </w:tcBorders>
            <w:shd w:val="clear" w:color="auto" w:fill="auto"/>
            <w:vAlign w:val="center"/>
          </w:tcPr>
          <w:p w14:paraId="54856DE0"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26,5</w:t>
            </w:r>
          </w:p>
        </w:tc>
      </w:tr>
      <w:tr w:rsidR="00FE5906" w:rsidRPr="00541217" w14:paraId="1260D698" w14:textId="77777777">
        <w:trPr>
          <w:trHeight w:val="227"/>
          <w:jc w:val="center"/>
        </w:trPr>
        <w:tc>
          <w:tcPr>
            <w:tcW w:w="1650" w:type="dxa"/>
            <w:shd w:val="clear" w:color="auto" w:fill="99CCFF"/>
            <w:vAlign w:val="center"/>
          </w:tcPr>
          <w:p w14:paraId="0F129A80" w14:textId="77777777" w:rsidR="00FE5906" w:rsidRPr="00541217" w:rsidRDefault="00FE5906" w:rsidP="00541217">
            <w:pPr>
              <w:pStyle w:val="odstaveca0"/>
              <w:tabs>
                <w:tab w:val="clear" w:pos="284"/>
              </w:tabs>
              <w:ind w:left="0"/>
              <w:jc w:val="left"/>
              <w:rPr>
                <w:rFonts w:ascii="Arial" w:hAnsi="Arial" w:cs="Arial"/>
                <w:b/>
                <w:sz w:val="14"/>
                <w:szCs w:val="14"/>
              </w:rPr>
            </w:pPr>
            <w:r w:rsidRPr="00541217">
              <w:rPr>
                <w:rFonts w:ascii="Arial" w:hAnsi="Arial" w:cs="Arial"/>
                <w:b/>
                <w:sz w:val="14"/>
                <w:szCs w:val="14"/>
              </w:rPr>
              <w:t>Karlovarský kraj</w:t>
            </w:r>
          </w:p>
        </w:tc>
        <w:tc>
          <w:tcPr>
            <w:tcW w:w="880" w:type="dxa"/>
            <w:shd w:val="clear" w:color="auto" w:fill="99CCFF"/>
            <w:vAlign w:val="center"/>
          </w:tcPr>
          <w:p w14:paraId="57BDDCE4"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7,07</w:t>
            </w:r>
          </w:p>
        </w:tc>
        <w:tc>
          <w:tcPr>
            <w:tcW w:w="880" w:type="dxa"/>
            <w:shd w:val="clear" w:color="auto" w:fill="99CCFF"/>
            <w:vAlign w:val="center"/>
          </w:tcPr>
          <w:p w14:paraId="29D0001B" w14:textId="77777777" w:rsidR="00FE5906" w:rsidRPr="00541217" w:rsidRDefault="00FE5906" w:rsidP="00541217">
            <w:pPr>
              <w:spacing w:after="0"/>
              <w:ind w:left="112" w:right="138"/>
              <w:jc w:val="center"/>
              <w:rPr>
                <w:rFonts w:ascii="Arial" w:hAnsi="Arial" w:cs="Arial"/>
                <w:sz w:val="14"/>
                <w:szCs w:val="14"/>
              </w:rPr>
            </w:pPr>
            <w:r w:rsidRPr="00541217">
              <w:rPr>
                <w:rFonts w:ascii="Arial" w:hAnsi="Arial" w:cs="Arial"/>
                <w:sz w:val="14"/>
                <w:szCs w:val="14"/>
              </w:rPr>
              <w:t>5,59</w:t>
            </w:r>
          </w:p>
        </w:tc>
        <w:tc>
          <w:tcPr>
            <w:tcW w:w="880" w:type="dxa"/>
            <w:shd w:val="clear" w:color="auto" w:fill="99CCFF"/>
            <w:vAlign w:val="center"/>
          </w:tcPr>
          <w:p w14:paraId="2BA0C727"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5,83</w:t>
            </w:r>
          </w:p>
        </w:tc>
        <w:tc>
          <w:tcPr>
            <w:tcW w:w="880" w:type="dxa"/>
            <w:shd w:val="clear" w:color="auto" w:fill="99CCFF"/>
            <w:vAlign w:val="center"/>
          </w:tcPr>
          <w:p w14:paraId="5204F79D"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8,66</w:t>
            </w:r>
          </w:p>
        </w:tc>
        <w:tc>
          <w:tcPr>
            <w:tcW w:w="990" w:type="dxa"/>
            <w:shd w:val="clear" w:color="auto" w:fill="99CCFF"/>
            <w:vAlign w:val="center"/>
          </w:tcPr>
          <w:p w14:paraId="239C10B6"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8,95</w:t>
            </w:r>
          </w:p>
        </w:tc>
        <w:tc>
          <w:tcPr>
            <w:tcW w:w="880" w:type="dxa"/>
            <w:shd w:val="clear" w:color="auto" w:fill="99CCFF"/>
            <w:vAlign w:val="center"/>
          </w:tcPr>
          <w:p w14:paraId="3539E551"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7,98</w:t>
            </w:r>
          </w:p>
        </w:tc>
        <w:tc>
          <w:tcPr>
            <w:tcW w:w="770" w:type="dxa"/>
            <w:shd w:val="clear" w:color="auto" w:fill="99CCFF"/>
            <w:vAlign w:val="center"/>
          </w:tcPr>
          <w:p w14:paraId="091F2E0B" w14:textId="77777777" w:rsidR="00FE5906" w:rsidRPr="00541217" w:rsidRDefault="00FE5906" w:rsidP="00541217">
            <w:pPr>
              <w:spacing w:after="0"/>
              <w:ind w:left="112"/>
              <w:jc w:val="center"/>
              <w:rPr>
                <w:rFonts w:ascii="Arial" w:hAnsi="Arial" w:cs="Arial"/>
                <w:sz w:val="14"/>
                <w:szCs w:val="14"/>
              </w:rPr>
            </w:pPr>
            <w:r w:rsidRPr="00541217">
              <w:rPr>
                <w:rFonts w:ascii="Arial" w:hAnsi="Arial" w:cs="Arial"/>
                <w:sz w:val="14"/>
                <w:szCs w:val="14"/>
              </w:rPr>
              <w:t>8,50</w:t>
            </w:r>
          </w:p>
        </w:tc>
        <w:tc>
          <w:tcPr>
            <w:tcW w:w="990" w:type="dxa"/>
            <w:shd w:val="clear" w:color="auto" w:fill="99CCFF"/>
            <w:vAlign w:val="center"/>
          </w:tcPr>
          <w:p w14:paraId="0C3618C4" w14:textId="77777777" w:rsidR="00FE5906" w:rsidRPr="00541217" w:rsidRDefault="00FE5906" w:rsidP="00541217">
            <w:pPr>
              <w:keepNext/>
              <w:spacing w:after="0"/>
              <w:ind w:left="112"/>
              <w:jc w:val="center"/>
              <w:rPr>
                <w:rFonts w:ascii="Arial" w:hAnsi="Arial" w:cs="Arial"/>
                <w:sz w:val="14"/>
                <w:szCs w:val="14"/>
              </w:rPr>
            </w:pPr>
            <w:r w:rsidRPr="00541217">
              <w:rPr>
                <w:rFonts w:ascii="Arial" w:hAnsi="Arial" w:cs="Arial"/>
                <w:sz w:val="14"/>
                <w:szCs w:val="14"/>
              </w:rPr>
              <w:t>9,33</w:t>
            </w:r>
          </w:p>
        </w:tc>
      </w:tr>
    </w:tbl>
    <w:p w14:paraId="28155252" w14:textId="77777777" w:rsidR="00FE5906" w:rsidRPr="000A4BC6" w:rsidRDefault="00FE5906" w:rsidP="00FE5906">
      <w:pPr>
        <w:spacing w:after="0"/>
        <w:rPr>
          <w:rFonts w:ascii="Arial" w:hAnsi="Arial" w:cs="Arial"/>
          <w:i/>
          <w:sz w:val="16"/>
          <w:szCs w:val="16"/>
        </w:rPr>
      </w:pPr>
      <w:r w:rsidRPr="000A4BC6">
        <w:rPr>
          <w:rFonts w:ascii="Arial" w:hAnsi="Arial" w:cs="Arial"/>
          <w:i/>
          <w:sz w:val="16"/>
          <w:szCs w:val="16"/>
        </w:rPr>
        <w:t xml:space="preserve">zdroj: </w:t>
      </w:r>
      <w:hyperlink r:id="rId147" w:history="1">
        <w:r w:rsidRPr="000A4BC6">
          <w:rPr>
            <w:rStyle w:val="Hypertextovodkaz"/>
            <w:rFonts w:ascii="Arial" w:hAnsi="Arial" w:cs="Arial"/>
            <w:i/>
            <w:sz w:val="16"/>
            <w:szCs w:val="16"/>
          </w:rPr>
          <w:t>http://www.czso.cz/x/krajedata.nsf/oblast2/zamestnanost-xk</w:t>
        </w:r>
      </w:hyperlink>
    </w:p>
    <w:p w14:paraId="5503EA1B" w14:textId="77777777" w:rsidR="00FE5906" w:rsidRDefault="00FE5906" w:rsidP="00FE5906">
      <w:pPr>
        <w:pStyle w:val="OdstavecChar"/>
        <w:ind w:left="0" w:firstLine="0"/>
        <w:rPr>
          <w:color w:val="FF0000"/>
        </w:rPr>
      </w:pPr>
    </w:p>
    <w:p w14:paraId="1238F13E" w14:textId="77777777" w:rsidR="00FE5906" w:rsidRPr="00A841E6" w:rsidRDefault="00FE5906" w:rsidP="00FE5906">
      <w:pPr>
        <w:pStyle w:val="OdstavecChar"/>
        <w:ind w:left="0" w:firstLine="0"/>
        <w:rPr>
          <w:color w:val="0000FF"/>
          <w:sz w:val="22"/>
          <w:szCs w:val="22"/>
        </w:rPr>
      </w:pPr>
    </w:p>
    <w:p w14:paraId="2D8B8C6D" w14:textId="31AFF812" w:rsidR="00FE5906" w:rsidRPr="000A4BC6" w:rsidRDefault="00FE5906" w:rsidP="00FE5906">
      <w:pPr>
        <w:pStyle w:val="Nvod"/>
        <w:ind w:left="0"/>
        <w:rPr>
          <w:rFonts w:ascii="Arial" w:hAnsi="Arial" w:cs="Arial"/>
          <w:color w:val="auto"/>
          <w:sz w:val="18"/>
          <w:szCs w:val="18"/>
        </w:rPr>
      </w:pPr>
      <w:r w:rsidRPr="000A4BC6">
        <w:rPr>
          <w:rFonts w:ascii="Arial" w:hAnsi="Arial" w:cs="Arial"/>
          <w:color w:val="auto"/>
          <w:sz w:val="18"/>
          <w:szCs w:val="18"/>
        </w:rPr>
        <w:t>V MAS Krušné hory byla průměrná hodnota míry nezaměstnanosti v roce 2011 celkem 11,3</w:t>
      </w:r>
      <w:r w:rsidR="00F2500C">
        <w:rPr>
          <w:rFonts w:ascii="Arial" w:hAnsi="Arial" w:cs="Arial"/>
          <w:color w:val="auto"/>
          <w:sz w:val="18"/>
          <w:szCs w:val="18"/>
        </w:rPr>
        <w:t xml:space="preserve"> </w:t>
      </w:r>
      <w:r w:rsidRPr="000A4BC6">
        <w:rPr>
          <w:rFonts w:ascii="Arial" w:hAnsi="Arial" w:cs="Arial"/>
          <w:color w:val="auto"/>
          <w:sz w:val="18"/>
          <w:szCs w:val="18"/>
        </w:rPr>
        <w:t>%. Nejnižší míra byla v témže roce zaznamenána v Otovicích (5,7%), nejvyšší v Krásném Lese (23%).</w:t>
      </w:r>
    </w:p>
    <w:p w14:paraId="5D96EE37" w14:textId="77777777" w:rsidR="00FE5906" w:rsidRPr="00C053EC" w:rsidRDefault="00FE5906" w:rsidP="00FE5906">
      <w:pPr>
        <w:pStyle w:val="OdstavecChar"/>
        <w:ind w:left="0" w:firstLine="0"/>
        <w:rPr>
          <w:sz w:val="22"/>
          <w:szCs w:val="22"/>
        </w:rPr>
      </w:pPr>
    </w:p>
    <w:p w14:paraId="023D8BCD" w14:textId="5A8A9EC0" w:rsidR="00FE5906" w:rsidRPr="00D13905" w:rsidRDefault="00D13905" w:rsidP="00D13905">
      <w:pPr>
        <w:pStyle w:val="Titulek"/>
        <w:rPr>
          <w:rFonts w:ascii="Arial" w:hAnsi="Arial" w:cs="Arial"/>
          <w:sz w:val="16"/>
          <w:szCs w:val="16"/>
        </w:rPr>
      </w:pPr>
      <w:bookmarkStart w:id="340" w:name="_Toc488066626"/>
      <w:r w:rsidRPr="00D13905">
        <w:rPr>
          <w:rFonts w:ascii="Arial" w:hAnsi="Arial" w:cs="Arial"/>
          <w:sz w:val="16"/>
          <w:szCs w:val="16"/>
        </w:rPr>
        <w:t xml:space="preserve">Tabulka č. </w:t>
      </w:r>
      <w:r w:rsidR="00376FBE">
        <w:rPr>
          <w:rFonts w:ascii="Arial" w:hAnsi="Arial" w:cs="Arial"/>
          <w:sz w:val="16"/>
          <w:szCs w:val="16"/>
        </w:rPr>
        <w:t>40</w:t>
      </w:r>
      <w:r w:rsidR="00FE5906" w:rsidRPr="00D13905">
        <w:rPr>
          <w:rFonts w:ascii="Arial" w:hAnsi="Arial" w:cs="Arial"/>
          <w:b w:val="0"/>
          <w:sz w:val="16"/>
          <w:szCs w:val="16"/>
        </w:rPr>
        <w:t>:</w:t>
      </w:r>
      <w:r w:rsidR="00FE5906" w:rsidRPr="00D13905">
        <w:rPr>
          <w:rFonts w:ascii="Arial" w:hAnsi="Arial" w:cs="Arial"/>
          <w:sz w:val="16"/>
          <w:szCs w:val="16"/>
        </w:rPr>
        <w:t xml:space="preserve"> Míra nezaměstnanosti, podíl nezaměstnaných - vývoj v letech 2005, 2010, 2014</w:t>
      </w:r>
      <w:bookmarkEnd w:id="340"/>
      <w:r w:rsidR="001637B1">
        <w:rPr>
          <w:rFonts w:ascii="Arial" w:hAnsi="Arial" w:cs="Arial"/>
          <w:sz w:val="16"/>
          <w:szCs w:val="16"/>
        </w:rPr>
        <w:t>, 2017</w:t>
      </w:r>
    </w:p>
    <w:p w14:paraId="0E28E675" w14:textId="77777777" w:rsidR="00FE5906" w:rsidRPr="000A4BC6" w:rsidRDefault="00FE5906" w:rsidP="00FE5906">
      <w:pPr>
        <w:spacing w:after="0"/>
        <w:rPr>
          <w:rFonts w:ascii="Arial" w:hAnsi="Arial" w:cs="Arial"/>
          <w:sz w:val="16"/>
          <w:szCs w:val="16"/>
        </w:rPr>
      </w:pPr>
    </w:p>
    <w:tbl>
      <w:tblPr>
        <w:tblW w:w="7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74"/>
        <w:gridCol w:w="1421"/>
        <w:gridCol w:w="1440"/>
        <w:gridCol w:w="1440"/>
        <w:gridCol w:w="1440"/>
      </w:tblGrid>
      <w:tr w:rsidR="001637B1" w:rsidRPr="00541217" w14:paraId="667E6BD5" w14:textId="095C278F" w:rsidTr="00296F59">
        <w:trPr>
          <w:trHeight w:val="113"/>
          <w:jc w:val="center"/>
        </w:trPr>
        <w:tc>
          <w:tcPr>
            <w:tcW w:w="0" w:type="auto"/>
            <w:shd w:val="clear" w:color="auto" w:fill="33CC33"/>
            <w:tcMar>
              <w:top w:w="48" w:type="dxa"/>
              <w:left w:w="48" w:type="dxa"/>
              <w:bottom w:w="48" w:type="dxa"/>
              <w:right w:w="48" w:type="dxa"/>
            </w:tcMar>
            <w:vAlign w:val="center"/>
          </w:tcPr>
          <w:p w14:paraId="521DC5B6" w14:textId="77777777" w:rsidR="001637B1" w:rsidRPr="00541217" w:rsidRDefault="001637B1" w:rsidP="00541217">
            <w:pPr>
              <w:spacing w:after="0"/>
              <w:jc w:val="center"/>
              <w:rPr>
                <w:rFonts w:ascii="Arial" w:hAnsi="Arial" w:cs="Arial"/>
                <w:b/>
                <w:bCs/>
                <w:sz w:val="14"/>
                <w:szCs w:val="14"/>
              </w:rPr>
            </w:pPr>
            <w:r w:rsidRPr="00541217">
              <w:rPr>
                <w:rFonts w:ascii="Arial" w:hAnsi="Arial" w:cs="Arial"/>
                <w:b/>
                <w:bCs/>
                <w:sz w:val="14"/>
                <w:szCs w:val="14"/>
              </w:rPr>
              <w:t>Obec</w:t>
            </w:r>
          </w:p>
        </w:tc>
        <w:tc>
          <w:tcPr>
            <w:tcW w:w="1421" w:type="dxa"/>
            <w:shd w:val="clear" w:color="auto" w:fill="33CC33"/>
            <w:tcMar>
              <w:top w:w="48" w:type="dxa"/>
              <w:left w:w="48" w:type="dxa"/>
              <w:bottom w:w="48" w:type="dxa"/>
              <w:right w:w="48" w:type="dxa"/>
            </w:tcMar>
            <w:vAlign w:val="center"/>
          </w:tcPr>
          <w:p w14:paraId="5B36B23B" w14:textId="77777777" w:rsidR="001637B1" w:rsidRPr="00541217" w:rsidRDefault="001637B1" w:rsidP="00541217">
            <w:pPr>
              <w:spacing w:after="0"/>
              <w:jc w:val="center"/>
              <w:rPr>
                <w:rFonts w:ascii="Arial" w:hAnsi="Arial" w:cs="Arial"/>
                <w:b/>
                <w:sz w:val="14"/>
                <w:szCs w:val="14"/>
              </w:rPr>
            </w:pPr>
            <w:r w:rsidRPr="00541217">
              <w:rPr>
                <w:rFonts w:ascii="Arial" w:hAnsi="Arial" w:cs="Arial"/>
                <w:b/>
                <w:sz w:val="14"/>
                <w:szCs w:val="14"/>
              </w:rPr>
              <w:t>k 31.12.2005</w:t>
            </w:r>
          </w:p>
        </w:tc>
        <w:tc>
          <w:tcPr>
            <w:tcW w:w="1440" w:type="dxa"/>
            <w:shd w:val="clear" w:color="auto" w:fill="33CC33"/>
            <w:vAlign w:val="center"/>
          </w:tcPr>
          <w:p w14:paraId="5C60567A" w14:textId="77777777" w:rsidR="001637B1" w:rsidRPr="00541217" w:rsidRDefault="001637B1" w:rsidP="00541217">
            <w:pPr>
              <w:spacing w:after="0"/>
              <w:jc w:val="center"/>
              <w:rPr>
                <w:rFonts w:ascii="Arial" w:hAnsi="Arial" w:cs="Arial"/>
                <w:b/>
                <w:sz w:val="14"/>
                <w:szCs w:val="14"/>
              </w:rPr>
            </w:pPr>
            <w:r w:rsidRPr="00541217">
              <w:rPr>
                <w:rFonts w:ascii="Arial" w:hAnsi="Arial" w:cs="Arial"/>
                <w:b/>
                <w:sz w:val="14"/>
                <w:szCs w:val="14"/>
              </w:rPr>
              <w:t>k 31.12.2010</w:t>
            </w:r>
          </w:p>
        </w:tc>
        <w:tc>
          <w:tcPr>
            <w:tcW w:w="1440" w:type="dxa"/>
            <w:shd w:val="clear" w:color="auto" w:fill="33CC33"/>
            <w:vAlign w:val="center"/>
          </w:tcPr>
          <w:p w14:paraId="76E26660" w14:textId="77777777" w:rsidR="001637B1" w:rsidRPr="00541217" w:rsidRDefault="001637B1" w:rsidP="00541217">
            <w:pPr>
              <w:spacing w:after="0"/>
              <w:jc w:val="center"/>
              <w:rPr>
                <w:rFonts w:ascii="Arial" w:hAnsi="Arial" w:cs="Arial"/>
                <w:b/>
                <w:bCs/>
                <w:sz w:val="14"/>
                <w:szCs w:val="14"/>
              </w:rPr>
            </w:pPr>
            <w:r w:rsidRPr="00541217">
              <w:rPr>
                <w:rFonts w:ascii="Arial" w:hAnsi="Arial" w:cs="Arial"/>
                <w:b/>
                <w:bCs/>
                <w:sz w:val="14"/>
                <w:szCs w:val="14"/>
              </w:rPr>
              <w:t> k 31.3.2014</w:t>
            </w:r>
          </w:p>
        </w:tc>
        <w:tc>
          <w:tcPr>
            <w:tcW w:w="1440" w:type="dxa"/>
            <w:shd w:val="clear" w:color="auto" w:fill="33CC33"/>
          </w:tcPr>
          <w:p w14:paraId="2F665D49" w14:textId="1097C00A" w:rsidR="001637B1" w:rsidRPr="00541217" w:rsidRDefault="001637B1" w:rsidP="00541217">
            <w:pPr>
              <w:spacing w:after="0"/>
              <w:jc w:val="center"/>
              <w:rPr>
                <w:rFonts w:ascii="Arial" w:hAnsi="Arial" w:cs="Arial"/>
                <w:b/>
                <w:bCs/>
                <w:sz w:val="14"/>
                <w:szCs w:val="14"/>
              </w:rPr>
            </w:pPr>
            <w:r>
              <w:rPr>
                <w:rFonts w:ascii="Arial" w:hAnsi="Arial" w:cs="Arial"/>
                <w:b/>
                <w:bCs/>
                <w:sz w:val="14"/>
                <w:szCs w:val="14"/>
              </w:rPr>
              <w:t>K 31.12.2017</w:t>
            </w:r>
          </w:p>
        </w:tc>
      </w:tr>
      <w:tr w:rsidR="001637B1" w:rsidRPr="00541217" w14:paraId="45B7E070" w14:textId="0515862D" w:rsidTr="00296F59">
        <w:trPr>
          <w:trHeight w:val="113"/>
          <w:jc w:val="center"/>
        </w:trPr>
        <w:tc>
          <w:tcPr>
            <w:tcW w:w="0" w:type="auto"/>
            <w:shd w:val="clear" w:color="auto" w:fill="auto"/>
            <w:tcMar>
              <w:top w:w="48" w:type="dxa"/>
              <w:left w:w="48" w:type="dxa"/>
              <w:bottom w:w="48" w:type="dxa"/>
              <w:right w:w="48" w:type="dxa"/>
            </w:tcMar>
            <w:vAlign w:val="center"/>
          </w:tcPr>
          <w:p w14:paraId="1AFBA711"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Abertamy</w:t>
            </w:r>
          </w:p>
        </w:tc>
        <w:tc>
          <w:tcPr>
            <w:tcW w:w="1421" w:type="dxa"/>
            <w:shd w:val="clear" w:color="auto" w:fill="auto"/>
            <w:tcMar>
              <w:top w:w="48" w:type="dxa"/>
              <w:left w:w="48" w:type="dxa"/>
              <w:bottom w:w="48" w:type="dxa"/>
              <w:right w:w="48" w:type="dxa"/>
            </w:tcMar>
            <w:vAlign w:val="center"/>
          </w:tcPr>
          <w:p w14:paraId="4345051A" w14:textId="5C6A048D"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14,2</w:t>
            </w:r>
            <w:r>
              <w:rPr>
                <w:rFonts w:ascii="Arial" w:hAnsi="Arial" w:cs="Arial"/>
                <w:sz w:val="14"/>
                <w:szCs w:val="14"/>
              </w:rPr>
              <w:t xml:space="preserve"> </w:t>
            </w:r>
            <w:r w:rsidRPr="00541217">
              <w:rPr>
                <w:rFonts w:ascii="Arial" w:hAnsi="Arial" w:cs="Arial"/>
                <w:sz w:val="14"/>
                <w:szCs w:val="14"/>
              </w:rPr>
              <w:t>%</w:t>
            </w:r>
          </w:p>
        </w:tc>
        <w:tc>
          <w:tcPr>
            <w:tcW w:w="1440" w:type="dxa"/>
            <w:shd w:val="clear" w:color="auto" w:fill="auto"/>
            <w:vAlign w:val="center"/>
          </w:tcPr>
          <w:p w14:paraId="49E18CB0" w14:textId="1E69D055"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18,0</w:t>
            </w:r>
            <w:r>
              <w:rPr>
                <w:rFonts w:ascii="Arial" w:hAnsi="Arial" w:cs="Arial"/>
                <w:sz w:val="14"/>
                <w:szCs w:val="14"/>
              </w:rPr>
              <w:t xml:space="preserve"> </w:t>
            </w:r>
            <w:r w:rsidRPr="00541217">
              <w:rPr>
                <w:rFonts w:ascii="Arial" w:hAnsi="Arial" w:cs="Arial"/>
                <w:sz w:val="14"/>
                <w:szCs w:val="14"/>
              </w:rPr>
              <w:t>%</w:t>
            </w:r>
          </w:p>
        </w:tc>
        <w:tc>
          <w:tcPr>
            <w:tcW w:w="1440" w:type="dxa"/>
            <w:shd w:val="clear" w:color="auto" w:fill="auto"/>
            <w:vAlign w:val="center"/>
          </w:tcPr>
          <w:p w14:paraId="6CDF1866" w14:textId="4DA718A8"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10,7</w:t>
            </w:r>
            <w:r>
              <w:rPr>
                <w:rFonts w:ascii="Arial" w:hAnsi="Arial" w:cs="Arial"/>
                <w:sz w:val="14"/>
                <w:szCs w:val="14"/>
              </w:rPr>
              <w:t xml:space="preserve"> </w:t>
            </w:r>
            <w:r w:rsidRPr="00541217">
              <w:rPr>
                <w:rFonts w:ascii="Arial" w:hAnsi="Arial" w:cs="Arial"/>
                <w:sz w:val="14"/>
                <w:szCs w:val="14"/>
              </w:rPr>
              <w:t>%</w:t>
            </w:r>
          </w:p>
        </w:tc>
        <w:tc>
          <w:tcPr>
            <w:tcW w:w="1440" w:type="dxa"/>
          </w:tcPr>
          <w:p w14:paraId="25C918DB" w14:textId="08916A49" w:rsidR="001637B1" w:rsidRPr="00541217" w:rsidRDefault="001637B1" w:rsidP="00541217">
            <w:pPr>
              <w:spacing w:after="0"/>
              <w:jc w:val="center"/>
              <w:rPr>
                <w:rFonts w:ascii="Arial" w:hAnsi="Arial" w:cs="Arial"/>
                <w:sz w:val="14"/>
                <w:szCs w:val="14"/>
              </w:rPr>
            </w:pPr>
            <w:r>
              <w:rPr>
                <w:rFonts w:ascii="Arial" w:hAnsi="Arial" w:cs="Arial"/>
                <w:sz w:val="14"/>
                <w:szCs w:val="14"/>
              </w:rPr>
              <w:t>5,0 %</w:t>
            </w:r>
          </w:p>
        </w:tc>
      </w:tr>
      <w:tr w:rsidR="001637B1" w:rsidRPr="00541217" w14:paraId="4E2AD553" w14:textId="2ECB5F5A" w:rsidTr="00296F59">
        <w:trPr>
          <w:trHeight w:val="113"/>
          <w:jc w:val="center"/>
        </w:trPr>
        <w:tc>
          <w:tcPr>
            <w:tcW w:w="0" w:type="auto"/>
            <w:shd w:val="clear" w:color="auto" w:fill="auto"/>
            <w:tcMar>
              <w:top w:w="48" w:type="dxa"/>
              <w:left w:w="48" w:type="dxa"/>
              <w:bottom w:w="48" w:type="dxa"/>
              <w:right w:w="48" w:type="dxa"/>
            </w:tcMar>
            <w:vAlign w:val="center"/>
          </w:tcPr>
          <w:p w14:paraId="3A2A0B5E"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Božičany</w:t>
            </w:r>
          </w:p>
        </w:tc>
        <w:tc>
          <w:tcPr>
            <w:tcW w:w="1421" w:type="dxa"/>
            <w:shd w:val="clear" w:color="auto" w:fill="auto"/>
            <w:tcMar>
              <w:top w:w="48" w:type="dxa"/>
              <w:left w:w="48" w:type="dxa"/>
              <w:bottom w:w="48" w:type="dxa"/>
              <w:right w:w="48" w:type="dxa"/>
            </w:tcMar>
            <w:vAlign w:val="center"/>
          </w:tcPr>
          <w:p w14:paraId="7A02F77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6,5%</w:t>
            </w:r>
          </w:p>
        </w:tc>
        <w:tc>
          <w:tcPr>
            <w:tcW w:w="1440" w:type="dxa"/>
            <w:shd w:val="clear" w:color="auto" w:fill="auto"/>
            <w:vAlign w:val="center"/>
          </w:tcPr>
          <w:p w14:paraId="5EDC02F7"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7,6%</w:t>
            </w:r>
          </w:p>
        </w:tc>
        <w:tc>
          <w:tcPr>
            <w:tcW w:w="1440" w:type="dxa"/>
            <w:shd w:val="clear" w:color="auto" w:fill="auto"/>
            <w:vAlign w:val="center"/>
          </w:tcPr>
          <w:p w14:paraId="396AB83D"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7,9%</w:t>
            </w:r>
          </w:p>
        </w:tc>
        <w:tc>
          <w:tcPr>
            <w:tcW w:w="1440" w:type="dxa"/>
          </w:tcPr>
          <w:p w14:paraId="4B15D8B6" w14:textId="72F9C002" w:rsidR="001637B1" w:rsidRPr="00541217" w:rsidRDefault="001637B1" w:rsidP="00541217">
            <w:pPr>
              <w:spacing w:after="0"/>
              <w:jc w:val="center"/>
              <w:rPr>
                <w:rFonts w:ascii="Arial" w:hAnsi="Arial" w:cs="Arial"/>
                <w:sz w:val="14"/>
                <w:szCs w:val="14"/>
              </w:rPr>
            </w:pPr>
            <w:r>
              <w:rPr>
                <w:rFonts w:ascii="Arial" w:hAnsi="Arial" w:cs="Arial"/>
                <w:sz w:val="14"/>
                <w:szCs w:val="14"/>
              </w:rPr>
              <w:t>4,6 %</w:t>
            </w:r>
          </w:p>
        </w:tc>
      </w:tr>
      <w:tr w:rsidR="001637B1" w:rsidRPr="00541217" w14:paraId="1893B8D9" w14:textId="20278FDE" w:rsidTr="00296F59">
        <w:trPr>
          <w:trHeight w:val="113"/>
          <w:jc w:val="center"/>
        </w:trPr>
        <w:tc>
          <w:tcPr>
            <w:tcW w:w="0" w:type="auto"/>
            <w:shd w:val="clear" w:color="auto" w:fill="auto"/>
            <w:tcMar>
              <w:top w:w="48" w:type="dxa"/>
              <w:left w:w="48" w:type="dxa"/>
              <w:bottom w:w="48" w:type="dxa"/>
              <w:right w:w="48" w:type="dxa"/>
            </w:tcMar>
            <w:vAlign w:val="center"/>
          </w:tcPr>
          <w:p w14:paraId="5C46B0D6"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Boží Dar</w:t>
            </w:r>
          </w:p>
        </w:tc>
        <w:tc>
          <w:tcPr>
            <w:tcW w:w="1421" w:type="dxa"/>
            <w:shd w:val="clear" w:color="auto" w:fill="auto"/>
            <w:tcMar>
              <w:top w:w="48" w:type="dxa"/>
              <w:left w:w="48" w:type="dxa"/>
              <w:bottom w:w="48" w:type="dxa"/>
              <w:right w:w="48" w:type="dxa"/>
            </w:tcMar>
            <w:vAlign w:val="center"/>
          </w:tcPr>
          <w:p w14:paraId="1EFAD9DC"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6,6%</w:t>
            </w:r>
          </w:p>
        </w:tc>
        <w:tc>
          <w:tcPr>
            <w:tcW w:w="1440" w:type="dxa"/>
            <w:shd w:val="clear" w:color="auto" w:fill="auto"/>
            <w:vAlign w:val="center"/>
          </w:tcPr>
          <w:p w14:paraId="188497C7"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7,9%</w:t>
            </w:r>
          </w:p>
        </w:tc>
        <w:tc>
          <w:tcPr>
            <w:tcW w:w="1440" w:type="dxa"/>
            <w:shd w:val="clear" w:color="auto" w:fill="auto"/>
            <w:vAlign w:val="center"/>
          </w:tcPr>
          <w:p w14:paraId="31BF726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7,3%</w:t>
            </w:r>
          </w:p>
        </w:tc>
        <w:tc>
          <w:tcPr>
            <w:tcW w:w="1440" w:type="dxa"/>
          </w:tcPr>
          <w:p w14:paraId="28C6F1A5" w14:textId="378BB256" w:rsidR="001637B1" w:rsidRPr="00541217" w:rsidRDefault="001637B1" w:rsidP="00541217">
            <w:pPr>
              <w:spacing w:after="0"/>
              <w:jc w:val="center"/>
              <w:rPr>
                <w:rFonts w:ascii="Arial" w:hAnsi="Arial" w:cs="Arial"/>
                <w:sz w:val="14"/>
                <w:szCs w:val="14"/>
              </w:rPr>
            </w:pPr>
            <w:r>
              <w:rPr>
                <w:rFonts w:ascii="Arial" w:hAnsi="Arial" w:cs="Arial"/>
                <w:sz w:val="14"/>
                <w:szCs w:val="14"/>
              </w:rPr>
              <w:t>0,6 %</w:t>
            </w:r>
          </w:p>
        </w:tc>
      </w:tr>
      <w:tr w:rsidR="001637B1" w:rsidRPr="00541217" w14:paraId="32CF59AC" w14:textId="7331110B" w:rsidTr="00296F59">
        <w:trPr>
          <w:trHeight w:val="113"/>
          <w:jc w:val="center"/>
        </w:trPr>
        <w:tc>
          <w:tcPr>
            <w:tcW w:w="0" w:type="auto"/>
            <w:shd w:val="clear" w:color="auto" w:fill="auto"/>
            <w:tcMar>
              <w:top w:w="48" w:type="dxa"/>
              <w:left w:w="48" w:type="dxa"/>
              <w:bottom w:w="48" w:type="dxa"/>
              <w:right w:w="48" w:type="dxa"/>
            </w:tcMar>
            <w:vAlign w:val="center"/>
          </w:tcPr>
          <w:p w14:paraId="76272CDA"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Dalovice</w:t>
            </w:r>
          </w:p>
        </w:tc>
        <w:tc>
          <w:tcPr>
            <w:tcW w:w="1421" w:type="dxa"/>
            <w:shd w:val="clear" w:color="auto" w:fill="auto"/>
            <w:tcMar>
              <w:top w:w="48" w:type="dxa"/>
              <w:left w:w="48" w:type="dxa"/>
              <w:bottom w:w="48" w:type="dxa"/>
              <w:right w:w="48" w:type="dxa"/>
            </w:tcMar>
            <w:vAlign w:val="center"/>
          </w:tcPr>
          <w:p w14:paraId="57F0A719"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8,9%</w:t>
            </w:r>
          </w:p>
        </w:tc>
        <w:tc>
          <w:tcPr>
            <w:tcW w:w="1440" w:type="dxa"/>
            <w:shd w:val="clear" w:color="auto" w:fill="auto"/>
            <w:vAlign w:val="center"/>
          </w:tcPr>
          <w:p w14:paraId="46474652"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11,4%</w:t>
            </w:r>
          </w:p>
        </w:tc>
        <w:tc>
          <w:tcPr>
            <w:tcW w:w="1440" w:type="dxa"/>
            <w:shd w:val="clear" w:color="auto" w:fill="auto"/>
            <w:vAlign w:val="center"/>
          </w:tcPr>
          <w:p w14:paraId="3761824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9,0%</w:t>
            </w:r>
          </w:p>
        </w:tc>
        <w:tc>
          <w:tcPr>
            <w:tcW w:w="1440" w:type="dxa"/>
          </w:tcPr>
          <w:p w14:paraId="3C67C57D" w14:textId="4AC89497" w:rsidR="001637B1" w:rsidRPr="00541217" w:rsidRDefault="001637B1" w:rsidP="00541217">
            <w:pPr>
              <w:spacing w:after="0"/>
              <w:jc w:val="center"/>
              <w:rPr>
                <w:rFonts w:ascii="Arial" w:hAnsi="Arial" w:cs="Arial"/>
                <w:sz w:val="14"/>
                <w:szCs w:val="14"/>
              </w:rPr>
            </w:pPr>
            <w:r>
              <w:rPr>
                <w:rFonts w:ascii="Arial" w:hAnsi="Arial" w:cs="Arial"/>
                <w:sz w:val="14"/>
                <w:szCs w:val="14"/>
              </w:rPr>
              <w:t>2,5 %</w:t>
            </w:r>
          </w:p>
        </w:tc>
      </w:tr>
      <w:tr w:rsidR="001637B1" w:rsidRPr="00541217" w14:paraId="3FB4314E" w14:textId="741014DD" w:rsidTr="00296F59">
        <w:trPr>
          <w:trHeight w:val="113"/>
          <w:jc w:val="center"/>
        </w:trPr>
        <w:tc>
          <w:tcPr>
            <w:tcW w:w="0" w:type="auto"/>
            <w:shd w:val="clear" w:color="auto" w:fill="auto"/>
            <w:tcMar>
              <w:top w:w="48" w:type="dxa"/>
              <w:left w:w="48" w:type="dxa"/>
              <w:bottom w:w="48" w:type="dxa"/>
              <w:right w:w="48" w:type="dxa"/>
            </w:tcMar>
            <w:vAlign w:val="center"/>
          </w:tcPr>
          <w:p w14:paraId="57AFF5B2"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Děpoltovice</w:t>
            </w:r>
          </w:p>
        </w:tc>
        <w:tc>
          <w:tcPr>
            <w:tcW w:w="1421" w:type="dxa"/>
            <w:shd w:val="clear" w:color="auto" w:fill="auto"/>
            <w:tcMar>
              <w:top w:w="48" w:type="dxa"/>
              <w:left w:w="48" w:type="dxa"/>
              <w:bottom w:w="48" w:type="dxa"/>
              <w:right w:w="48" w:type="dxa"/>
            </w:tcMar>
            <w:vAlign w:val="center"/>
          </w:tcPr>
          <w:p w14:paraId="1471A22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7,6%</w:t>
            </w:r>
          </w:p>
        </w:tc>
        <w:tc>
          <w:tcPr>
            <w:tcW w:w="1440" w:type="dxa"/>
            <w:shd w:val="clear" w:color="auto" w:fill="auto"/>
            <w:vAlign w:val="center"/>
          </w:tcPr>
          <w:p w14:paraId="6667837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16,8%</w:t>
            </w:r>
          </w:p>
        </w:tc>
        <w:tc>
          <w:tcPr>
            <w:tcW w:w="1440" w:type="dxa"/>
            <w:shd w:val="clear" w:color="auto" w:fill="auto"/>
            <w:vAlign w:val="center"/>
          </w:tcPr>
          <w:p w14:paraId="2C2C6F3D"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8,1%</w:t>
            </w:r>
          </w:p>
        </w:tc>
        <w:tc>
          <w:tcPr>
            <w:tcW w:w="1440" w:type="dxa"/>
          </w:tcPr>
          <w:p w14:paraId="27FD54ED" w14:textId="51E7C7C9" w:rsidR="001637B1" w:rsidRPr="00541217" w:rsidRDefault="001637B1" w:rsidP="00541217">
            <w:pPr>
              <w:spacing w:after="0"/>
              <w:jc w:val="center"/>
              <w:rPr>
                <w:rFonts w:ascii="Arial" w:hAnsi="Arial" w:cs="Arial"/>
                <w:sz w:val="14"/>
                <w:szCs w:val="14"/>
              </w:rPr>
            </w:pPr>
            <w:r>
              <w:rPr>
                <w:rFonts w:ascii="Arial" w:hAnsi="Arial" w:cs="Arial"/>
                <w:sz w:val="14"/>
                <w:szCs w:val="14"/>
              </w:rPr>
              <w:t>1,5 %</w:t>
            </w:r>
          </w:p>
        </w:tc>
      </w:tr>
      <w:tr w:rsidR="001637B1" w:rsidRPr="00541217" w14:paraId="792D573F" w14:textId="77777777" w:rsidTr="001637B1">
        <w:trPr>
          <w:trHeight w:val="113"/>
          <w:jc w:val="center"/>
        </w:trPr>
        <w:tc>
          <w:tcPr>
            <w:tcW w:w="0" w:type="auto"/>
            <w:shd w:val="clear" w:color="auto" w:fill="auto"/>
            <w:tcMar>
              <w:top w:w="48" w:type="dxa"/>
              <w:left w:w="48" w:type="dxa"/>
              <w:bottom w:w="48" w:type="dxa"/>
              <w:right w:w="48" w:type="dxa"/>
            </w:tcMar>
            <w:vAlign w:val="center"/>
          </w:tcPr>
          <w:p w14:paraId="4C089DE6" w14:textId="21C93F97" w:rsidR="001637B1" w:rsidRPr="00541217" w:rsidRDefault="001637B1" w:rsidP="00541217">
            <w:pPr>
              <w:spacing w:after="0"/>
              <w:rPr>
                <w:rFonts w:ascii="Arial" w:hAnsi="Arial" w:cs="Arial"/>
                <w:b/>
                <w:bCs/>
                <w:sz w:val="14"/>
                <w:szCs w:val="14"/>
              </w:rPr>
            </w:pPr>
            <w:r>
              <w:rPr>
                <w:rFonts w:ascii="Arial" w:hAnsi="Arial" w:cs="Arial"/>
                <w:b/>
                <w:bCs/>
                <w:sz w:val="14"/>
                <w:szCs w:val="14"/>
              </w:rPr>
              <w:t>Doupovské Hradiště</w:t>
            </w:r>
          </w:p>
        </w:tc>
        <w:tc>
          <w:tcPr>
            <w:tcW w:w="1421" w:type="dxa"/>
            <w:shd w:val="clear" w:color="auto" w:fill="auto"/>
            <w:tcMar>
              <w:top w:w="48" w:type="dxa"/>
              <w:left w:w="48" w:type="dxa"/>
              <w:bottom w:w="48" w:type="dxa"/>
              <w:right w:w="48" w:type="dxa"/>
            </w:tcMar>
            <w:vAlign w:val="center"/>
          </w:tcPr>
          <w:p w14:paraId="019E5142" w14:textId="77777777" w:rsidR="001637B1" w:rsidRPr="00541217" w:rsidRDefault="001637B1" w:rsidP="00541217">
            <w:pPr>
              <w:spacing w:after="0"/>
              <w:jc w:val="center"/>
              <w:rPr>
                <w:rFonts w:ascii="Arial" w:hAnsi="Arial" w:cs="Arial"/>
                <w:sz w:val="14"/>
                <w:szCs w:val="14"/>
              </w:rPr>
            </w:pPr>
          </w:p>
        </w:tc>
        <w:tc>
          <w:tcPr>
            <w:tcW w:w="1440" w:type="dxa"/>
            <w:shd w:val="clear" w:color="auto" w:fill="auto"/>
            <w:vAlign w:val="center"/>
          </w:tcPr>
          <w:p w14:paraId="319FF624" w14:textId="77777777" w:rsidR="001637B1" w:rsidRPr="00541217" w:rsidRDefault="001637B1" w:rsidP="00541217">
            <w:pPr>
              <w:spacing w:after="0"/>
              <w:jc w:val="center"/>
              <w:rPr>
                <w:rFonts w:ascii="Arial" w:hAnsi="Arial" w:cs="Arial"/>
                <w:sz w:val="14"/>
                <w:szCs w:val="14"/>
              </w:rPr>
            </w:pPr>
          </w:p>
        </w:tc>
        <w:tc>
          <w:tcPr>
            <w:tcW w:w="1440" w:type="dxa"/>
            <w:shd w:val="clear" w:color="auto" w:fill="auto"/>
            <w:vAlign w:val="center"/>
          </w:tcPr>
          <w:p w14:paraId="60B2A083" w14:textId="77777777" w:rsidR="001637B1" w:rsidRPr="00541217" w:rsidRDefault="001637B1" w:rsidP="00541217">
            <w:pPr>
              <w:spacing w:after="0"/>
              <w:jc w:val="center"/>
              <w:rPr>
                <w:rFonts w:ascii="Arial" w:hAnsi="Arial" w:cs="Arial"/>
                <w:sz w:val="14"/>
                <w:szCs w:val="14"/>
              </w:rPr>
            </w:pPr>
          </w:p>
        </w:tc>
        <w:tc>
          <w:tcPr>
            <w:tcW w:w="1440" w:type="dxa"/>
          </w:tcPr>
          <w:p w14:paraId="3FC4BA56" w14:textId="27368F6A" w:rsidR="001637B1" w:rsidRDefault="001637B1" w:rsidP="00541217">
            <w:pPr>
              <w:spacing w:after="0"/>
              <w:jc w:val="center"/>
              <w:rPr>
                <w:rFonts w:ascii="Arial" w:hAnsi="Arial" w:cs="Arial"/>
                <w:sz w:val="14"/>
                <w:szCs w:val="14"/>
              </w:rPr>
            </w:pPr>
            <w:r>
              <w:rPr>
                <w:rFonts w:ascii="Arial" w:hAnsi="Arial" w:cs="Arial"/>
                <w:sz w:val="14"/>
                <w:szCs w:val="14"/>
              </w:rPr>
              <w:t>2,8 %</w:t>
            </w:r>
          </w:p>
        </w:tc>
      </w:tr>
      <w:tr w:rsidR="001637B1" w:rsidRPr="00541217" w14:paraId="0C5B385D" w14:textId="3CAFDEA4" w:rsidTr="00296F59">
        <w:trPr>
          <w:trHeight w:val="113"/>
          <w:jc w:val="center"/>
        </w:trPr>
        <w:tc>
          <w:tcPr>
            <w:tcW w:w="0" w:type="auto"/>
            <w:shd w:val="clear" w:color="auto" w:fill="auto"/>
            <w:tcMar>
              <w:top w:w="48" w:type="dxa"/>
              <w:left w:w="48" w:type="dxa"/>
              <w:bottom w:w="48" w:type="dxa"/>
              <w:right w:w="48" w:type="dxa"/>
            </w:tcMar>
            <w:vAlign w:val="center"/>
          </w:tcPr>
          <w:p w14:paraId="7ED45560"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Hájek</w:t>
            </w:r>
          </w:p>
        </w:tc>
        <w:tc>
          <w:tcPr>
            <w:tcW w:w="1421" w:type="dxa"/>
            <w:shd w:val="clear" w:color="auto" w:fill="auto"/>
            <w:tcMar>
              <w:top w:w="48" w:type="dxa"/>
              <w:left w:w="48" w:type="dxa"/>
              <w:bottom w:w="48" w:type="dxa"/>
              <w:right w:w="48" w:type="dxa"/>
            </w:tcMar>
            <w:vAlign w:val="center"/>
          </w:tcPr>
          <w:p w14:paraId="32DC2E20"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8,6%</w:t>
            </w:r>
          </w:p>
        </w:tc>
        <w:tc>
          <w:tcPr>
            <w:tcW w:w="1440" w:type="dxa"/>
            <w:shd w:val="clear" w:color="auto" w:fill="auto"/>
            <w:vAlign w:val="center"/>
          </w:tcPr>
          <w:p w14:paraId="43E24AFB"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17,7%</w:t>
            </w:r>
          </w:p>
        </w:tc>
        <w:tc>
          <w:tcPr>
            <w:tcW w:w="1440" w:type="dxa"/>
            <w:shd w:val="clear" w:color="auto" w:fill="auto"/>
            <w:vAlign w:val="center"/>
          </w:tcPr>
          <w:p w14:paraId="5B63525A"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9,6%</w:t>
            </w:r>
          </w:p>
        </w:tc>
        <w:tc>
          <w:tcPr>
            <w:tcW w:w="1440" w:type="dxa"/>
          </w:tcPr>
          <w:p w14:paraId="41FD0B8D" w14:textId="6928B311" w:rsidR="001637B1" w:rsidRPr="00541217" w:rsidRDefault="001637B1" w:rsidP="00541217">
            <w:pPr>
              <w:spacing w:after="0"/>
              <w:jc w:val="center"/>
              <w:rPr>
                <w:rFonts w:ascii="Arial" w:hAnsi="Arial" w:cs="Arial"/>
                <w:sz w:val="14"/>
                <w:szCs w:val="14"/>
              </w:rPr>
            </w:pPr>
            <w:r>
              <w:rPr>
                <w:rFonts w:ascii="Arial" w:hAnsi="Arial" w:cs="Arial"/>
                <w:sz w:val="14"/>
                <w:szCs w:val="14"/>
              </w:rPr>
              <w:t>2,1 %</w:t>
            </w:r>
          </w:p>
        </w:tc>
      </w:tr>
      <w:tr w:rsidR="001637B1" w:rsidRPr="00541217" w14:paraId="0EC2CC17" w14:textId="23B0EF20" w:rsidTr="00296F59">
        <w:trPr>
          <w:trHeight w:val="113"/>
          <w:jc w:val="center"/>
        </w:trPr>
        <w:tc>
          <w:tcPr>
            <w:tcW w:w="0" w:type="auto"/>
            <w:shd w:val="clear" w:color="auto" w:fill="auto"/>
            <w:tcMar>
              <w:top w:w="48" w:type="dxa"/>
              <w:left w:w="48" w:type="dxa"/>
              <w:bottom w:w="48" w:type="dxa"/>
              <w:right w:w="48" w:type="dxa"/>
            </w:tcMar>
            <w:vAlign w:val="center"/>
          </w:tcPr>
          <w:p w14:paraId="228E1051"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Horní Blatná</w:t>
            </w:r>
          </w:p>
        </w:tc>
        <w:tc>
          <w:tcPr>
            <w:tcW w:w="1421" w:type="dxa"/>
            <w:shd w:val="clear" w:color="auto" w:fill="auto"/>
            <w:tcMar>
              <w:top w:w="48" w:type="dxa"/>
              <w:left w:w="48" w:type="dxa"/>
              <w:bottom w:w="48" w:type="dxa"/>
              <w:right w:w="48" w:type="dxa"/>
            </w:tcMar>
            <w:vAlign w:val="center"/>
          </w:tcPr>
          <w:p w14:paraId="3F14C6AC"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9,3%</w:t>
            </w:r>
          </w:p>
        </w:tc>
        <w:tc>
          <w:tcPr>
            <w:tcW w:w="1440" w:type="dxa"/>
            <w:shd w:val="clear" w:color="auto" w:fill="auto"/>
            <w:vAlign w:val="center"/>
          </w:tcPr>
          <w:p w14:paraId="1B1686C2"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11,4%</w:t>
            </w:r>
          </w:p>
        </w:tc>
        <w:tc>
          <w:tcPr>
            <w:tcW w:w="1440" w:type="dxa"/>
            <w:shd w:val="clear" w:color="auto" w:fill="auto"/>
            <w:vAlign w:val="center"/>
          </w:tcPr>
          <w:p w14:paraId="4A3C84E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7,4%</w:t>
            </w:r>
          </w:p>
        </w:tc>
        <w:tc>
          <w:tcPr>
            <w:tcW w:w="1440" w:type="dxa"/>
          </w:tcPr>
          <w:p w14:paraId="55D25C5D" w14:textId="2E9C44B3" w:rsidR="001637B1" w:rsidRPr="00541217" w:rsidRDefault="001637B1" w:rsidP="00541217">
            <w:pPr>
              <w:spacing w:after="0"/>
              <w:jc w:val="center"/>
              <w:rPr>
                <w:rFonts w:ascii="Arial" w:hAnsi="Arial" w:cs="Arial"/>
                <w:sz w:val="14"/>
                <w:szCs w:val="14"/>
              </w:rPr>
            </w:pPr>
            <w:r>
              <w:rPr>
                <w:rFonts w:ascii="Arial" w:hAnsi="Arial" w:cs="Arial"/>
                <w:sz w:val="14"/>
                <w:szCs w:val="14"/>
              </w:rPr>
              <w:t>1,9 %</w:t>
            </w:r>
          </w:p>
        </w:tc>
      </w:tr>
      <w:tr w:rsidR="001637B1" w:rsidRPr="00541217" w14:paraId="60091DDA" w14:textId="022E4F67" w:rsidTr="00296F59">
        <w:trPr>
          <w:trHeight w:val="113"/>
          <w:jc w:val="center"/>
        </w:trPr>
        <w:tc>
          <w:tcPr>
            <w:tcW w:w="0" w:type="auto"/>
            <w:shd w:val="clear" w:color="auto" w:fill="auto"/>
            <w:tcMar>
              <w:top w:w="48" w:type="dxa"/>
              <w:left w:w="48" w:type="dxa"/>
              <w:bottom w:w="48" w:type="dxa"/>
              <w:right w:w="48" w:type="dxa"/>
            </w:tcMar>
            <w:vAlign w:val="center"/>
          </w:tcPr>
          <w:p w14:paraId="621C36BD"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Hroznětín</w:t>
            </w:r>
          </w:p>
        </w:tc>
        <w:tc>
          <w:tcPr>
            <w:tcW w:w="1421" w:type="dxa"/>
            <w:shd w:val="clear" w:color="auto" w:fill="auto"/>
            <w:tcMar>
              <w:top w:w="48" w:type="dxa"/>
              <w:left w:w="48" w:type="dxa"/>
              <w:bottom w:w="48" w:type="dxa"/>
              <w:right w:w="48" w:type="dxa"/>
            </w:tcMar>
            <w:vAlign w:val="center"/>
          </w:tcPr>
          <w:p w14:paraId="6F6CED30"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13,2%</w:t>
            </w:r>
          </w:p>
        </w:tc>
        <w:tc>
          <w:tcPr>
            <w:tcW w:w="1440" w:type="dxa"/>
            <w:shd w:val="clear" w:color="auto" w:fill="auto"/>
            <w:vAlign w:val="center"/>
          </w:tcPr>
          <w:p w14:paraId="40D4464B"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15,4%</w:t>
            </w:r>
          </w:p>
        </w:tc>
        <w:tc>
          <w:tcPr>
            <w:tcW w:w="1440" w:type="dxa"/>
            <w:shd w:val="clear" w:color="auto" w:fill="auto"/>
            <w:vAlign w:val="center"/>
          </w:tcPr>
          <w:p w14:paraId="2A998ED4"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8,7%</w:t>
            </w:r>
          </w:p>
        </w:tc>
        <w:tc>
          <w:tcPr>
            <w:tcW w:w="1440" w:type="dxa"/>
          </w:tcPr>
          <w:p w14:paraId="45A8E04F" w14:textId="69D2A083" w:rsidR="001637B1" w:rsidRPr="00541217" w:rsidRDefault="001637B1" w:rsidP="00541217">
            <w:pPr>
              <w:spacing w:after="0"/>
              <w:jc w:val="center"/>
              <w:rPr>
                <w:rFonts w:ascii="Arial" w:hAnsi="Arial" w:cs="Arial"/>
                <w:sz w:val="14"/>
                <w:szCs w:val="14"/>
              </w:rPr>
            </w:pPr>
            <w:r>
              <w:rPr>
                <w:rFonts w:ascii="Arial" w:hAnsi="Arial" w:cs="Arial"/>
                <w:sz w:val="14"/>
                <w:szCs w:val="14"/>
              </w:rPr>
              <w:t>3,6 %</w:t>
            </w:r>
          </w:p>
        </w:tc>
      </w:tr>
      <w:tr w:rsidR="001637B1" w:rsidRPr="00541217" w14:paraId="3DEA86F0" w14:textId="7AB211E3" w:rsidTr="00296F59">
        <w:trPr>
          <w:trHeight w:val="113"/>
          <w:jc w:val="center"/>
        </w:trPr>
        <w:tc>
          <w:tcPr>
            <w:tcW w:w="0" w:type="auto"/>
            <w:shd w:val="clear" w:color="auto" w:fill="auto"/>
            <w:tcMar>
              <w:top w:w="48" w:type="dxa"/>
              <w:left w:w="48" w:type="dxa"/>
              <w:bottom w:w="48" w:type="dxa"/>
              <w:right w:w="48" w:type="dxa"/>
            </w:tcMar>
            <w:vAlign w:val="center"/>
          </w:tcPr>
          <w:p w14:paraId="58CB0EEF"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Jáchymov</w:t>
            </w:r>
          </w:p>
        </w:tc>
        <w:tc>
          <w:tcPr>
            <w:tcW w:w="1421" w:type="dxa"/>
            <w:shd w:val="clear" w:color="auto" w:fill="auto"/>
            <w:tcMar>
              <w:top w:w="48" w:type="dxa"/>
              <w:left w:w="48" w:type="dxa"/>
              <w:bottom w:w="48" w:type="dxa"/>
              <w:right w:w="48" w:type="dxa"/>
            </w:tcMar>
            <w:vAlign w:val="center"/>
          </w:tcPr>
          <w:p w14:paraId="0108BF6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17,1%</w:t>
            </w:r>
          </w:p>
        </w:tc>
        <w:tc>
          <w:tcPr>
            <w:tcW w:w="1440" w:type="dxa"/>
            <w:shd w:val="clear" w:color="auto" w:fill="auto"/>
            <w:vAlign w:val="center"/>
          </w:tcPr>
          <w:p w14:paraId="47A32DA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15,5%</w:t>
            </w:r>
          </w:p>
        </w:tc>
        <w:tc>
          <w:tcPr>
            <w:tcW w:w="1440" w:type="dxa"/>
            <w:shd w:val="clear" w:color="auto" w:fill="auto"/>
            <w:vAlign w:val="center"/>
          </w:tcPr>
          <w:p w14:paraId="5A1A4C36"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9,9%</w:t>
            </w:r>
          </w:p>
        </w:tc>
        <w:tc>
          <w:tcPr>
            <w:tcW w:w="1440" w:type="dxa"/>
          </w:tcPr>
          <w:p w14:paraId="1C65247B" w14:textId="2FD46689" w:rsidR="001637B1" w:rsidRPr="00541217" w:rsidRDefault="001637B1" w:rsidP="00541217">
            <w:pPr>
              <w:spacing w:after="0"/>
              <w:jc w:val="center"/>
              <w:rPr>
                <w:rFonts w:ascii="Arial" w:hAnsi="Arial" w:cs="Arial"/>
                <w:sz w:val="14"/>
                <w:szCs w:val="14"/>
              </w:rPr>
            </w:pPr>
            <w:r>
              <w:rPr>
                <w:rFonts w:ascii="Arial" w:hAnsi="Arial" w:cs="Arial"/>
                <w:sz w:val="14"/>
                <w:szCs w:val="14"/>
              </w:rPr>
              <w:t>4,3 %</w:t>
            </w:r>
          </w:p>
        </w:tc>
      </w:tr>
      <w:tr w:rsidR="001637B1" w:rsidRPr="00541217" w14:paraId="2F2AF955" w14:textId="6F3555A0" w:rsidTr="00296F59">
        <w:trPr>
          <w:trHeight w:val="113"/>
          <w:jc w:val="center"/>
        </w:trPr>
        <w:tc>
          <w:tcPr>
            <w:tcW w:w="0" w:type="auto"/>
            <w:shd w:val="clear" w:color="auto" w:fill="auto"/>
            <w:tcMar>
              <w:top w:w="48" w:type="dxa"/>
              <w:left w:w="48" w:type="dxa"/>
              <w:bottom w:w="48" w:type="dxa"/>
              <w:right w:w="48" w:type="dxa"/>
            </w:tcMar>
            <w:vAlign w:val="center"/>
          </w:tcPr>
          <w:p w14:paraId="69477E6D"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Krásný Les</w:t>
            </w:r>
          </w:p>
        </w:tc>
        <w:tc>
          <w:tcPr>
            <w:tcW w:w="1421" w:type="dxa"/>
            <w:shd w:val="clear" w:color="auto" w:fill="auto"/>
            <w:tcMar>
              <w:top w:w="48" w:type="dxa"/>
              <w:left w:w="48" w:type="dxa"/>
              <w:bottom w:w="48" w:type="dxa"/>
              <w:right w:w="48" w:type="dxa"/>
            </w:tcMar>
            <w:vAlign w:val="center"/>
          </w:tcPr>
          <w:p w14:paraId="76CA023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14,9%</w:t>
            </w:r>
          </w:p>
        </w:tc>
        <w:tc>
          <w:tcPr>
            <w:tcW w:w="1440" w:type="dxa"/>
            <w:shd w:val="clear" w:color="auto" w:fill="auto"/>
            <w:vAlign w:val="center"/>
          </w:tcPr>
          <w:p w14:paraId="3EC5253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24,1%</w:t>
            </w:r>
          </w:p>
        </w:tc>
        <w:tc>
          <w:tcPr>
            <w:tcW w:w="1440" w:type="dxa"/>
            <w:shd w:val="clear" w:color="auto" w:fill="auto"/>
            <w:vAlign w:val="center"/>
          </w:tcPr>
          <w:p w14:paraId="2C32AD3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9,8%</w:t>
            </w:r>
          </w:p>
        </w:tc>
        <w:tc>
          <w:tcPr>
            <w:tcW w:w="1440" w:type="dxa"/>
          </w:tcPr>
          <w:p w14:paraId="6C22DE3F" w14:textId="6572D50F" w:rsidR="001637B1" w:rsidRPr="00541217" w:rsidRDefault="001637B1" w:rsidP="00541217">
            <w:pPr>
              <w:spacing w:after="0"/>
              <w:jc w:val="center"/>
              <w:rPr>
                <w:rFonts w:ascii="Arial" w:hAnsi="Arial" w:cs="Arial"/>
                <w:sz w:val="14"/>
                <w:szCs w:val="14"/>
              </w:rPr>
            </w:pPr>
            <w:r>
              <w:rPr>
                <w:rFonts w:ascii="Arial" w:hAnsi="Arial" w:cs="Arial"/>
                <w:sz w:val="14"/>
                <w:szCs w:val="14"/>
              </w:rPr>
              <w:t>2,2 %</w:t>
            </w:r>
          </w:p>
        </w:tc>
      </w:tr>
      <w:tr w:rsidR="001637B1" w:rsidRPr="00541217" w14:paraId="2F36DF72" w14:textId="10B5124C" w:rsidTr="00296F59">
        <w:trPr>
          <w:trHeight w:val="113"/>
          <w:jc w:val="center"/>
        </w:trPr>
        <w:tc>
          <w:tcPr>
            <w:tcW w:w="0" w:type="auto"/>
            <w:shd w:val="clear" w:color="auto" w:fill="auto"/>
            <w:tcMar>
              <w:top w:w="48" w:type="dxa"/>
              <w:left w:w="48" w:type="dxa"/>
              <w:bottom w:w="48" w:type="dxa"/>
              <w:right w:w="48" w:type="dxa"/>
            </w:tcMar>
            <w:vAlign w:val="center"/>
          </w:tcPr>
          <w:p w14:paraId="1EAC0520"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Kyselka</w:t>
            </w:r>
          </w:p>
        </w:tc>
        <w:tc>
          <w:tcPr>
            <w:tcW w:w="1421" w:type="dxa"/>
            <w:shd w:val="clear" w:color="auto" w:fill="auto"/>
            <w:tcMar>
              <w:top w:w="48" w:type="dxa"/>
              <w:left w:w="48" w:type="dxa"/>
              <w:bottom w:w="48" w:type="dxa"/>
              <w:right w:w="48" w:type="dxa"/>
            </w:tcMar>
            <w:vAlign w:val="center"/>
          </w:tcPr>
          <w:p w14:paraId="484D6EE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13,3%</w:t>
            </w:r>
          </w:p>
        </w:tc>
        <w:tc>
          <w:tcPr>
            <w:tcW w:w="1440" w:type="dxa"/>
            <w:shd w:val="clear" w:color="auto" w:fill="auto"/>
            <w:vAlign w:val="center"/>
          </w:tcPr>
          <w:p w14:paraId="5DA431F6"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12,1%</w:t>
            </w:r>
          </w:p>
        </w:tc>
        <w:tc>
          <w:tcPr>
            <w:tcW w:w="1440" w:type="dxa"/>
            <w:shd w:val="clear" w:color="auto" w:fill="auto"/>
            <w:vAlign w:val="center"/>
          </w:tcPr>
          <w:p w14:paraId="7F1DA459"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6,9%</w:t>
            </w:r>
          </w:p>
        </w:tc>
        <w:tc>
          <w:tcPr>
            <w:tcW w:w="1440" w:type="dxa"/>
          </w:tcPr>
          <w:p w14:paraId="0D8BA762" w14:textId="7E1CF860" w:rsidR="001637B1" w:rsidRPr="00541217" w:rsidRDefault="001637B1" w:rsidP="00541217">
            <w:pPr>
              <w:spacing w:after="0"/>
              <w:jc w:val="center"/>
              <w:rPr>
                <w:rFonts w:ascii="Arial" w:hAnsi="Arial" w:cs="Arial"/>
                <w:sz w:val="14"/>
                <w:szCs w:val="14"/>
              </w:rPr>
            </w:pPr>
            <w:r>
              <w:rPr>
                <w:rFonts w:ascii="Arial" w:hAnsi="Arial" w:cs="Arial"/>
                <w:sz w:val="14"/>
                <w:szCs w:val="14"/>
              </w:rPr>
              <w:t>1,5 %</w:t>
            </w:r>
          </w:p>
        </w:tc>
      </w:tr>
      <w:tr w:rsidR="001637B1" w:rsidRPr="00541217" w14:paraId="450FDB0D" w14:textId="41A10FCD" w:rsidTr="00296F59">
        <w:trPr>
          <w:trHeight w:val="113"/>
          <w:jc w:val="center"/>
        </w:trPr>
        <w:tc>
          <w:tcPr>
            <w:tcW w:w="0" w:type="auto"/>
            <w:shd w:val="clear" w:color="auto" w:fill="auto"/>
            <w:tcMar>
              <w:top w:w="48" w:type="dxa"/>
              <w:left w:w="48" w:type="dxa"/>
              <w:bottom w:w="48" w:type="dxa"/>
              <w:right w:w="48" w:type="dxa"/>
            </w:tcMar>
            <w:vAlign w:val="center"/>
          </w:tcPr>
          <w:p w14:paraId="6726EEA8"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Merklín</w:t>
            </w:r>
          </w:p>
        </w:tc>
        <w:tc>
          <w:tcPr>
            <w:tcW w:w="1421" w:type="dxa"/>
            <w:shd w:val="clear" w:color="auto" w:fill="auto"/>
            <w:tcMar>
              <w:top w:w="48" w:type="dxa"/>
              <w:left w:w="48" w:type="dxa"/>
              <w:bottom w:w="48" w:type="dxa"/>
              <w:right w:w="48" w:type="dxa"/>
            </w:tcMar>
            <w:vAlign w:val="center"/>
          </w:tcPr>
          <w:p w14:paraId="5B9E7F7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10,5%</w:t>
            </w:r>
          </w:p>
        </w:tc>
        <w:tc>
          <w:tcPr>
            <w:tcW w:w="1440" w:type="dxa"/>
            <w:shd w:val="clear" w:color="auto" w:fill="auto"/>
            <w:vAlign w:val="center"/>
          </w:tcPr>
          <w:p w14:paraId="6A8DE428"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12,6%</w:t>
            </w:r>
          </w:p>
        </w:tc>
        <w:tc>
          <w:tcPr>
            <w:tcW w:w="1440" w:type="dxa"/>
            <w:shd w:val="clear" w:color="auto" w:fill="auto"/>
            <w:vAlign w:val="center"/>
          </w:tcPr>
          <w:p w14:paraId="6076B52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10,8%</w:t>
            </w:r>
          </w:p>
        </w:tc>
        <w:tc>
          <w:tcPr>
            <w:tcW w:w="1440" w:type="dxa"/>
          </w:tcPr>
          <w:p w14:paraId="5AE803F6" w14:textId="03DEC225" w:rsidR="001637B1" w:rsidRPr="00541217" w:rsidRDefault="001637B1" w:rsidP="00541217">
            <w:pPr>
              <w:spacing w:after="0"/>
              <w:jc w:val="center"/>
              <w:rPr>
                <w:rFonts w:ascii="Arial" w:hAnsi="Arial" w:cs="Arial"/>
                <w:sz w:val="14"/>
                <w:szCs w:val="14"/>
              </w:rPr>
            </w:pPr>
            <w:r>
              <w:rPr>
                <w:rFonts w:ascii="Arial" w:hAnsi="Arial" w:cs="Arial"/>
                <w:sz w:val="14"/>
                <w:szCs w:val="14"/>
              </w:rPr>
              <w:t>2,7 %</w:t>
            </w:r>
          </w:p>
        </w:tc>
      </w:tr>
      <w:tr w:rsidR="001637B1" w:rsidRPr="00541217" w14:paraId="054DDF99" w14:textId="11ECE211" w:rsidTr="00296F59">
        <w:trPr>
          <w:trHeight w:val="113"/>
          <w:jc w:val="center"/>
        </w:trPr>
        <w:tc>
          <w:tcPr>
            <w:tcW w:w="0" w:type="auto"/>
            <w:shd w:val="clear" w:color="auto" w:fill="auto"/>
            <w:tcMar>
              <w:top w:w="48" w:type="dxa"/>
              <w:left w:w="48" w:type="dxa"/>
              <w:bottom w:w="48" w:type="dxa"/>
              <w:right w:w="48" w:type="dxa"/>
            </w:tcMar>
            <w:vAlign w:val="center"/>
          </w:tcPr>
          <w:p w14:paraId="0C536BAD"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Nejdek</w:t>
            </w:r>
          </w:p>
        </w:tc>
        <w:tc>
          <w:tcPr>
            <w:tcW w:w="1421" w:type="dxa"/>
            <w:shd w:val="clear" w:color="auto" w:fill="auto"/>
            <w:tcMar>
              <w:top w:w="48" w:type="dxa"/>
              <w:left w:w="48" w:type="dxa"/>
              <w:bottom w:w="48" w:type="dxa"/>
              <w:right w:w="48" w:type="dxa"/>
            </w:tcMar>
            <w:vAlign w:val="center"/>
          </w:tcPr>
          <w:p w14:paraId="7756792D"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10,0%</w:t>
            </w:r>
          </w:p>
        </w:tc>
        <w:tc>
          <w:tcPr>
            <w:tcW w:w="1440" w:type="dxa"/>
            <w:shd w:val="clear" w:color="auto" w:fill="auto"/>
            <w:vAlign w:val="center"/>
          </w:tcPr>
          <w:p w14:paraId="4B73AF6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10,9%</w:t>
            </w:r>
          </w:p>
        </w:tc>
        <w:tc>
          <w:tcPr>
            <w:tcW w:w="1440" w:type="dxa"/>
            <w:shd w:val="clear" w:color="auto" w:fill="auto"/>
            <w:vAlign w:val="center"/>
          </w:tcPr>
          <w:p w14:paraId="301DE102"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8,7%</w:t>
            </w:r>
          </w:p>
        </w:tc>
        <w:tc>
          <w:tcPr>
            <w:tcW w:w="1440" w:type="dxa"/>
          </w:tcPr>
          <w:p w14:paraId="47A956A7" w14:textId="015D8272" w:rsidR="001637B1" w:rsidRPr="00541217" w:rsidRDefault="001637B1" w:rsidP="00541217">
            <w:pPr>
              <w:spacing w:after="0"/>
              <w:jc w:val="center"/>
              <w:rPr>
                <w:rFonts w:ascii="Arial" w:hAnsi="Arial" w:cs="Arial"/>
                <w:sz w:val="14"/>
                <w:szCs w:val="14"/>
              </w:rPr>
            </w:pPr>
            <w:r>
              <w:rPr>
                <w:rFonts w:ascii="Arial" w:hAnsi="Arial" w:cs="Arial"/>
                <w:sz w:val="14"/>
                <w:szCs w:val="14"/>
              </w:rPr>
              <w:t>1,4 %</w:t>
            </w:r>
          </w:p>
        </w:tc>
      </w:tr>
      <w:tr w:rsidR="001637B1" w:rsidRPr="00541217" w14:paraId="79F84459" w14:textId="466E3283" w:rsidTr="00296F59">
        <w:trPr>
          <w:trHeight w:val="113"/>
          <w:jc w:val="center"/>
        </w:trPr>
        <w:tc>
          <w:tcPr>
            <w:tcW w:w="0" w:type="auto"/>
            <w:shd w:val="clear" w:color="auto" w:fill="auto"/>
            <w:tcMar>
              <w:top w:w="48" w:type="dxa"/>
              <w:left w:w="48" w:type="dxa"/>
              <w:bottom w:w="48" w:type="dxa"/>
              <w:right w:w="48" w:type="dxa"/>
            </w:tcMar>
            <w:vAlign w:val="center"/>
          </w:tcPr>
          <w:p w14:paraId="1787AA34"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Nová Role</w:t>
            </w:r>
          </w:p>
        </w:tc>
        <w:tc>
          <w:tcPr>
            <w:tcW w:w="1421" w:type="dxa"/>
            <w:shd w:val="clear" w:color="auto" w:fill="auto"/>
            <w:tcMar>
              <w:top w:w="48" w:type="dxa"/>
              <w:left w:w="48" w:type="dxa"/>
              <w:bottom w:w="48" w:type="dxa"/>
              <w:right w:w="48" w:type="dxa"/>
            </w:tcMar>
            <w:vAlign w:val="center"/>
          </w:tcPr>
          <w:p w14:paraId="4A995A84"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7,6%</w:t>
            </w:r>
          </w:p>
        </w:tc>
        <w:tc>
          <w:tcPr>
            <w:tcW w:w="1440" w:type="dxa"/>
            <w:shd w:val="clear" w:color="auto" w:fill="auto"/>
            <w:vAlign w:val="center"/>
          </w:tcPr>
          <w:p w14:paraId="78325AA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10,7%</w:t>
            </w:r>
          </w:p>
        </w:tc>
        <w:tc>
          <w:tcPr>
            <w:tcW w:w="1440" w:type="dxa"/>
            <w:shd w:val="clear" w:color="auto" w:fill="auto"/>
            <w:vAlign w:val="center"/>
          </w:tcPr>
          <w:p w14:paraId="3ECDD88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7,1%</w:t>
            </w:r>
          </w:p>
        </w:tc>
        <w:tc>
          <w:tcPr>
            <w:tcW w:w="1440" w:type="dxa"/>
          </w:tcPr>
          <w:p w14:paraId="0C94B05F" w14:textId="4868431C" w:rsidR="001637B1" w:rsidRPr="00541217" w:rsidRDefault="001637B1" w:rsidP="00541217">
            <w:pPr>
              <w:spacing w:after="0"/>
              <w:jc w:val="center"/>
              <w:rPr>
                <w:rFonts w:ascii="Arial" w:hAnsi="Arial" w:cs="Arial"/>
                <w:sz w:val="14"/>
                <w:szCs w:val="14"/>
              </w:rPr>
            </w:pPr>
            <w:r>
              <w:rPr>
                <w:rFonts w:ascii="Arial" w:hAnsi="Arial" w:cs="Arial"/>
                <w:sz w:val="14"/>
                <w:szCs w:val="14"/>
              </w:rPr>
              <w:t>1,9 %</w:t>
            </w:r>
          </w:p>
        </w:tc>
      </w:tr>
      <w:tr w:rsidR="001637B1" w:rsidRPr="00541217" w14:paraId="3773FD34" w14:textId="3F3EEBC0" w:rsidTr="00296F59">
        <w:trPr>
          <w:trHeight w:val="113"/>
          <w:jc w:val="center"/>
        </w:trPr>
        <w:tc>
          <w:tcPr>
            <w:tcW w:w="0" w:type="auto"/>
            <w:shd w:val="clear" w:color="auto" w:fill="auto"/>
            <w:tcMar>
              <w:top w:w="48" w:type="dxa"/>
              <w:left w:w="48" w:type="dxa"/>
              <w:bottom w:w="48" w:type="dxa"/>
              <w:right w:w="48" w:type="dxa"/>
            </w:tcMar>
            <w:vAlign w:val="center"/>
          </w:tcPr>
          <w:p w14:paraId="446308F6"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Nové Hamry</w:t>
            </w:r>
          </w:p>
        </w:tc>
        <w:tc>
          <w:tcPr>
            <w:tcW w:w="1421" w:type="dxa"/>
            <w:shd w:val="clear" w:color="auto" w:fill="auto"/>
            <w:tcMar>
              <w:top w:w="48" w:type="dxa"/>
              <w:left w:w="48" w:type="dxa"/>
              <w:bottom w:w="48" w:type="dxa"/>
              <w:right w:w="48" w:type="dxa"/>
            </w:tcMar>
            <w:vAlign w:val="center"/>
          </w:tcPr>
          <w:p w14:paraId="265B9E4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11,0%</w:t>
            </w:r>
          </w:p>
        </w:tc>
        <w:tc>
          <w:tcPr>
            <w:tcW w:w="1440" w:type="dxa"/>
            <w:shd w:val="clear" w:color="auto" w:fill="auto"/>
            <w:vAlign w:val="center"/>
          </w:tcPr>
          <w:p w14:paraId="23D5077B"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10,3%</w:t>
            </w:r>
          </w:p>
        </w:tc>
        <w:tc>
          <w:tcPr>
            <w:tcW w:w="1440" w:type="dxa"/>
            <w:shd w:val="clear" w:color="auto" w:fill="auto"/>
            <w:vAlign w:val="center"/>
          </w:tcPr>
          <w:p w14:paraId="3E8CB7CD"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9,1%</w:t>
            </w:r>
          </w:p>
        </w:tc>
        <w:tc>
          <w:tcPr>
            <w:tcW w:w="1440" w:type="dxa"/>
          </w:tcPr>
          <w:p w14:paraId="6BE70A47" w14:textId="798CB262" w:rsidR="001637B1" w:rsidRPr="00541217" w:rsidRDefault="001637B1" w:rsidP="00541217">
            <w:pPr>
              <w:spacing w:after="0"/>
              <w:jc w:val="center"/>
              <w:rPr>
                <w:rFonts w:ascii="Arial" w:hAnsi="Arial" w:cs="Arial"/>
                <w:sz w:val="14"/>
                <w:szCs w:val="14"/>
              </w:rPr>
            </w:pPr>
            <w:r>
              <w:rPr>
                <w:rFonts w:ascii="Arial" w:hAnsi="Arial" w:cs="Arial"/>
                <w:sz w:val="14"/>
                <w:szCs w:val="14"/>
              </w:rPr>
              <w:t>2,2 %</w:t>
            </w:r>
          </w:p>
        </w:tc>
      </w:tr>
      <w:tr w:rsidR="001637B1" w:rsidRPr="00541217" w14:paraId="58A08AD5" w14:textId="1982245B" w:rsidTr="00296F59">
        <w:trPr>
          <w:trHeight w:val="113"/>
          <w:jc w:val="center"/>
        </w:trPr>
        <w:tc>
          <w:tcPr>
            <w:tcW w:w="0" w:type="auto"/>
            <w:shd w:val="clear" w:color="auto" w:fill="auto"/>
            <w:tcMar>
              <w:top w:w="48" w:type="dxa"/>
              <w:left w:w="48" w:type="dxa"/>
              <w:bottom w:w="48" w:type="dxa"/>
              <w:right w:w="48" w:type="dxa"/>
            </w:tcMar>
            <w:vAlign w:val="center"/>
          </w:tcPr>
          <w:p w14:paraId="77C58389"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Ostrov</w:t>
            </w:r>
          </w:p>
        </w:tc>
        <w:tc>
          <w:tcPr>
            <w:tcW w:w="1421" w:type="dxa"/>
            <w:shd w:val="clear" w:color="auto" w:fill="auto"/>
            <w:tcMar>
              <w:top w:w="48" w:type="dxa"/>
              <w:left w:w="48" w:type="dxa"/>
              <w:bottom w:w="48" w:type="dxa"/>
              <w:right w:w="48" w:type="dxa"/>
            </w:tcMar>
            <w:vAlign w:val="center"/>
          </w:tcPr>
          <w:p w14:paraId="6F54223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9,8%</w:t>
            </w:r>
          </w:p>
        </w:tc>
        <w:tc>
          <w:tcPr>
            <w:tcW w:w="1440" w:type="dxa"/>
            <w:shd w:val="clear" w:color="auto" w:fill="auto"/>
            <w:vAlign w:val="center"/>
          </w:tcPr>
          <w:p w14:paraId="09B0A2B9"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12,8%</w:t>
            </w:r>
          </w:p>
        </w:tc>
        <w:tc>
          <w:tcPr>
            <w:tcW w:w="1440" w:type="dxa"/>
            <w:shd w:val="clear" w:color="auto" w:fill="auto"/>
            <w:vAlign w:val="center"/>
          </w:tcPr>
          <w:p w14:paraId="585F3C7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9,1%</w:t>
            </w:r>
          </w:p>
        </w:tc>
        <w:tc>
          <w:tcPr>
            <w:tcW w:w="1440" w:type="dxa"/>
          </w:tcPr>
          <w:p w14:paraId="30B97387" w14:textId="14912288" w:rsidR="001637B1" w:rsidRPr="00541217" w:rsidRDefault="001637B1" w:rsidP="00541217">
            <w:pPr>
              <w:spacing w:after="0"/>
              <w:jc w:val="center"/>
              <w:rPr>
                <w:rFonts w:ascii="Arial" w:hAnsi="Arial" w:cs="Arial"/>
                <w:sz w:val="14"/>
                <w:szCs w:val="14"/>
              </w:rPr>
            </w:pPr>
            <w:r>
              <w:rPr>
                <w:rFonts w:ascii="Arial" w:hAnsi="Arial" w:cs="Arial"/>
                <w:sz w:val="14"/>
                <w:szCs w:val="14"/>
              </w:rPr>
              <w:t>3,9 %</w:t>
            </w:r>
          </w:p>
        </w:tc>
      </w:tr>
      <w:tr w:rsidR="001637B1" w:rsidRPr="00541217" w14:paraId="00740A55" w14:textId="5591CBEC" w:rsidTr="00296F59">
        <w:trPr>
          <w:trHeight w:val="113"/>
          <w:jc w:val="center"/>
        </w:trPr>
        <w:tc>
          <w:tcPr>
            <w:tcW w:w="0" w:type="auto"/>
            <w:shd w:val="clear" w:color="auto" w:fill="auto"/>
            <w:tcMar>
              <w:top w:w="48" w:type="dxa"/>
              <w:left w:w="48" w:type="dxa"/>
              <w:bottom w:w="48" w:type="dxa"/>
              <w:right w:w="48" w:type="dxa"/>
            </w:tcMar>
            <w:vAlign w:val="center"/>
          </w:tcPr>
          <w:p w14:paraId="21FAFE26"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Otovice</w:t>
            </w:r>
          </w:p>
        </w:tc>
        <w:tc>
          <w:tcPr>
            <w:tcW w:w="1421" w:type="dxa"/>
            <w:shd w:val="clear" w:color="auto" w:fill="auto"/>
            <w:tcMar>
              <w:top w:w="48" w:type="dxa"/>
              <w:left w:w="48" w:type="dxa"/>
              <w:bottom w:w="48" w:type="dxa"/>
              <w:right w:w="48" w:type="dxa"/>
            </w:tcMar>
            <w:vAlign w:val="center"/>
          </w:tcPr>
          <w:p w14:paraId="34F4B97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9,0%</w:t>
            </w:r>
          </w:p>
        </w:tc>
        <w:tc>
          <w:tcPr>
            <w:tcW w:w="1440" w:type="dxa"/>
            <w:shd w:val="clear" w:color="auto" w:fill="auto"/>
            <w:vAlign w:val="center"/>
          </w:tcPr>
          <w:p w14:paraId="2B7B026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8,7%</w:t>
            </w:r>
          </w:p>
        </w:tc>
        <w:tc>
          <w:tcPr>
            <w:tcW w:w="1440" w:type="dxa"/>
            <w:shd w:val="clear" w:color="auto" w:fill="auto"/>
            <w:vAlign w:val="center"/>
          </w:tcPr>
          <w:p w14:paraId="29175DB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5,7%</w:t>
            </w:r>
          </w:p>
        </w:tc>
        <w:tc>
          <w:tcPr>
            <w:tcW w:w="1440" w:type="dxa"/>
          </w:tcPr>
          <w:p w14:paraId="5548FA52" w14:textId="3CDB9BCF" w:rsidR="001637B1" w:rsidRPr="00541217" w:rsidRDefault="001637B1" w:rsidP="00541217">
            <w:pPr>
              <w:spacing w:after="0"/>
              <w:jc w:val="center"/>
              <w:rPr>
                <w:rFonts w:ascii="Arial" w:hAnsi="Arial" w:cs="Arial"/>
                <w:sz w:val="14"/>
                <w:szCs w:val="14"/>
              </w:rPr>
            </w:pPr>
            <w:r>
              <w:rPr>
                <w:rFonts w:ascii="Arial" w:hAnsi="Arial" w:cs="Arial"/>
                <w:sz w:val="14"/>
                <w:szCs w:val="14"/>
              </w:rPr>
              <w:t>2,0 %</w:t>
            </w:r>
          </w:p>
        </w:tc>
      </w:tr>
      <w:tr w:rsidR="001637B1" w:rsidRPr="00541217" w14:paraId="31AF018D" w14:textId="6BB7F09B" w:rsidTr="00296F59">
        <w:trPr>
          <w:trHeight w:val="113"/>
          <w:jc w:val="center"/>
        </w:trPr>
        <w:tc>
          <w:tcPr>
            <w:tcW w:w="0" w:type="auto"/>
            <w:shd w:val="clear" w:color="auto" w:fill="auto"/>
            <w:tcMar>
              <w:top w:w="48" w:type="dxa"/>
              <w:left w:w="48" w:type="dxa"/>
              <w:bottom w:w="48" w:type="dxa"/>
              <w:right w:w="48" w:type="dxa"/>
            </w:tcMar>
            <w:vAlign w:val="center"/>
          </w:tcPr>
          <w:p w14:paraId="7EBD1D37"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Pernink</w:t>
            </w:r>
          </w:p>
        </w:tc>
        <w:tc>
          <w:tcPr>
            <w:tcW w:w="1421" w:type="dxa"/>
            <w:shd w:val="clear" w:color="auto" w:fill="auto"/>
            <w:tcMar>
              <w:top w:w="48" w:type="dxa"/>
              <w:left w:w="48" w:type="dxa"/>
              <w:bottom w:w="48" w:type="dxa"/>
              <w:right w:w="48" w:type="dxa"/>
            </w:tcMar>
            <w:vAlign w:val="center"/>
          </w:tcPr>
          <w:p w14:paraId="3816CBFB"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10,0%</w:t>
            </w:r>
          </w:p>
        </w:tc>
        <w:tc>
          <w:tcPr>
            <w:tcW w:w="1440" w:type="dxa"/>
            <w:shd w:val="clear" w:color="auto" w:fill="auto"/>
            <w:vAlign w:val="center"/>
          </w:tcPr>
          <w:p w14:paraId="5D9C2B1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8,3%</w:t>
            </w:r>
          </w:p>
        </w:tc>
        <w:tc>
          <w:tcPr>
            <w:tcW w:w="1440" w:type="dxa"/>
            <w:shd w:val="clear" w:color="auto" w:fill="auto"/>
            <w:vAlign w:val="center"/>
          </w:tcPr>
          <w:p w14:paraId="4B2DA8BC"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9,7%</w:t>
            </w:r>
          </w:p>
        </w:tc>
        <w:tc>
          <w:tcPr>
            <w:tcW w:w="1440" w:type="dxa"/>
          </w:tcPr>
          <w:p w14:paraId="0A965BD4" w14:textId="18FF0F43" w:rsidR="001637B1" w:rsidRPr="00541217" w:rsidRDefault="001637B1" w:rsidP="00541217">
            <w:pPr>
              <w:spacing w:after="0"/>
              <w:jc w:val="center"/>
              <w:rPr>
                <w:rFonts w:ascii="Arial" w:hAnsi="Arial" w:cs="Arial"/>
                <w:sz w:val="14"/>
                <w:szCs w:val="14"/>
              </w:rPr>
            </w:pPr>
            <w:r>
              <w:rPr>
                <w:rFonts w:ascii="Arial" w:hAnsi="Arial" w:cs="Arial"/>
                <w:sz w:val="14"/>
                <w:szCs w:val="14"/>
              </w:rPr>
              <w:t>2,2 %</w:t>
            </w:r>
          </w:p>
        </w:tc>
      </w:tr>
      <w:tr w:rsidR="001637B1" w:rsidRPr="00541217" w14:paraId="667BD71F" w14:textId="454D8EAF" w:rsidTr="00296F59">
        <w:trPr>
          <w:trHeight w:val="113"/>
          <w:jc w:val="center"/>
        </w:trPr>
        <w:tc>
          <w:tcPr>
            <w:tcW w:w="0" w:type="auto"/>
            <w:shd w:val="clear" w:color="auto" w:fill="auto"/>
            <w:tcMar>
              <w:top w:w="48" w:type="dxa"/>
              <w:left w:w="48" w:type="dxa"/>
              <w:bottom w:w="48" w:type="dxa"/>
              <w:right w:w="48" w:type="dxa"/>
            </w:tcMar>
            <w:vAlign w:val="center"/>
          </w:tcPr>
          <w:p w14:paraId="21DB3C1E"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Potůčky</w:t>
            </w:r>
          </w:p>
        </w:tc>
        <w:tc>
          <w:tcPr>
            <w:tcW w:w="1421" w:type="dxa"/>
            <w:shd w:val="clear" w:color="auto" w:fill="auto"/>
            <w:tcMar>
              <w:top w:w="48" w:type="dxa"/>
              <w:left w:w="48" w:type="dxa"/>
              <w:bottom w:w="48" w:type="dxa"/>
              <w:right w:w="48" w:type="dxa"/>
            </w:tcMar>
            <w:vAlign w:val="center"/>
          </w:tcPr>
          <w:p w14:paraId="729DFFB8"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10,3%</w:t>
            </w:r>
          </w:p>
        </w:tc>
        <w:tc>
          <w:tcPr>
            <w:tcW w:w="1440" w:type="dxa"/>
            <w:shd w:val="clear" w:color="auto" w:fill="auto"/>
            <w:vAlign w:val="center"/>
          </w:tcPr>
          <w:p w14:paraId="32683838"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10,7%</w:t>
            </w:r>
          </w:p>
        </w:tc>
        <w:tc>
          <w:tcPr>
            <w:tcW w:w="1440" w:type="dxa"/>
            <w:shd w:val="clear" w:color="auto" w:fill="auto"/>
            <w:vAlign w:val="center"/>
          </w:tcPr>
          <w:p w14:paraId="63419847"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7,8%</w:t>
            </w:r>
          </w:p>
        </w:tc>
        <w:tc>
          <w:tcPr>
            <w:tcW w:w="1440" w:type="dxa"/>
          </w:tcPr>
          <w:p w14:paraId="4B67B208" w14:textId="3A79AE1D" w:rsidR="001637B1" w:rsidRPr="00541217" w:rsidRDefault="001637B1" w:rsidP="00541217">
            <w:pPr>
              <w:spacing w:after="0"/>
              <w:jc w:val="center"/>
              <w:rPr>
                <w:rFonts w:ascii="Arial" w:hAnsi="Arial" w:cs="Arial"/>
                <w:sz w:val="14"/>
                <w:szCs w:val="14"/>
              </w:rPr>
            </w:pPr>
            <w:r>
              <w:rPr>
                <w:rFonts w:ascii="Arial" w:hAnsi="Arial" w:cs="Arial"/>
                <w:sz w:val="14"/>
                <w:szCs w:val="14"/>
              </w:rPr>
              <w:t>2,4 %</w:t>
            </w:r>
          </w:p>
        </w:tc>
      </w:tr>
      <w:tr w:rsidR="001637B1" w:rsidRPr="00541217" w14:paraId="17F0E72A" w14:textId="6425AA4E" w:rsidTr="00296F59">
        <w:trPr>
          <w:trHeight w:val="113"/>
          <w:jc w:val="center"/>
        </w:trPr>
        <w:tc>
          <w:tcPr>
            <w:tcW w:w="0" w:type="auto"/>
            <w:shd w:val="clear" w:color="auto" w:fill="auto"/>
            <w:tcMar>
              <w:top w:w="48" w:type="dxa"/>
              <w:left w:w="48" w:type="dxa"/>
              <w:bottom w:w="48" w:type="dxa"/>
              <w:right w:w="48" w:type="dxa"/>
            </w:tcMar>
            <w:vAlign w:val="center"/>
          </w:tcPr>
          <w:p w14:paraId="37F8BFB7"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Sadov</w:t>
            </w:r>
          </w:p>
        </w:tc>
        <w:tc>
          <w:tcPr>
            <w:tcW w:w="1421" w:type="dxa"/>
            <w:shd w:val="clear" w:color="auto" w:fill="auto"/>
            <w:tcMar>
              <w:top w:w="48" w:type="dxa"/>
              <w:left w:w="48" w:type="dxa"/>
              <w:bottom w:w="48" w:type="dxa"/>
              <w:right w:w="48" w:type="dxa"/>
            </w:tcMar>
            <w:vAlign w:val="center"/>
          </w:tcPr>
          <w:p w14:paraId="5CDFA832"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11,0%</w:t>
            </w:r>
          </w:p>
        </w:tc>
        <w:tc>
          <w:tcPr>
            <w:tcW w:w="1440" w:type="dxa"/>
            <w:shd w:val="clear" w:color="auto" w:fill="auto"/>
            <w:vAlign w:val="center"/>
          </w:tcPr>
          <w:p w14:paraId="0B446268"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14,8%</w:t>
            </w:r>
          </w:p>
        </w:tc>
        <w:tc>
          <w:tcPr>
            <w:tcW w:w="1440" w:type="dxa"/>
            <w:shd w:val="clear" w:color="auto" w:fill="auto"/>
            <w:vAlign w:val="center"/>
          </w:tcPr>
          <w:p w14:paraId="597FD3E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9,1%</w:t>
            </w:r>
          </w:p>
        </w:tc>
        <w:tc>
          <w:tcPr>
            <w:tcW w:w="1440" w:type="dxa"/>
          </w:tcPr>
          <w:p w14:paraId="14036488" w14:textId="43D8FF46" w:rsidR="001637B1" w:rsidRPr="00541217" w:rsidRDefault="001637B1" w:rsidP="00541217">
            <w:pPr>
              <w:spacing w:after="0"/>
              <w:jc w:val="center"/>
              <w:rPr>
                <w:rFonts w:ascii="Arial" w:hAnsi="Arial" w:cs="Arial"/>
                <w:sz w:val="14"/>
                <w:szCs w:val="14"/>
              </w:rPr>
            </w:pPr>
            <w:r>
              <w:rPr>
                <w:rFonts w:ascii="Arial" w:hAnsi="Arial" w:cs="Arial"/>
                <w:sz w:val="14"/>
                <w:szCs w:val="14"/>
              </w:rPr>
              <w:t>2,8 %</w:t>
            </w:r>
          </w:p>
        </w:tc>
      </w:tr>
      <w:tr w:rsidR="001637B1" w:rsidRPr="00541217" w14:paraId="6BA1FA06" w14:textId="613461FD" w:rsidTr="00296F59">
        <w:trPr>
          <w:trHeight w:val="113"/>
          <w:jc w:val="center"/>
        </w:trPr>
        <w:tc>
          <w:tcPr>
            <w:tcW w:w="0" w:type="auto"/>
            <w:shd w:val="clear" w:color="auto" w:fill="auto"/>
            <w:tcMar>
              <w:top w:w="48" w:type="dxa"/>
              <w:left w:w="48" w:type="dxa"/>
              <w:bottom w:w="48" w:type="dxa"/>
              <w:right w:w="48" w:type="dxa"/>
            </w:tcMar>
            <w:vAlign w:val="center"/>
          </w:tcPr>
          <w:p w14:paraId="0FE0EA1D"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Smolné Pece</w:t>
            </w:r>
          </w:p>
        </w:tc>
        <w:tc>
          <w:tcPr>
            <w:tcW w:w="1421" w:type="dxa"/>
            <w:shd w:val="clear" w:color="auto" w:fill="auto"/>
            <w:tcMar>
              <w:top w:w="48" w:type="dxa"/>
              <w:left w:w="48" w:type="dxa"/>
              <w:bottom w:w="48" w:type="dxa"/>
              <w:right w:w="48" w:type="dxa"/>
            </w:tcMar>
            <w:vAlign w:val="center"/>
          </w:tcPr>
          <w:p w14:paraId="42820252"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10,6%</w:t>
            </w:r>
          </w:p>
        </w:tc>
        <w:tc>
          <w:tcPr>
            <w:tcW w:w="1440" w:type="dxa"/>
            <w:shd w:val="clear" w:color="auto" w:fill="auto"/>
            <w:vAlign w:val="center"/>
          </w:tcPr>
          <w:p w14:paraId="109FEEF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14,9%</w:t>
            </w:r>
          </w:p>
        </w:tc>
        <w:tc>
          <w:tcPr>
            <w:tcW w:w="1440" w:type="dxa"/>
            <w:shd w:val="clear" w:color="auto" w:fill="auto"/>
            <w:vAlign w:val="center"/>
          </w:tcPr>
          <w:p w14:paraId="629E3D49"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10,1%</w:t>
            </w:r>
          </w:p>
        </w:tc>
        <w:tc>
          <w:tcPr>
            <w:tcW w:w="1440" w:type="dxa"/>
          </w:tcPr>
          <w:p w14:paraId="31A003AC" w14:textId="404A3F4C" w:rsidR="001637B1" w:rsidRPr="00541217" w:rsidRDefault="001637B1" w:rsidP="00541217">
            <w:pPr>
              <w:spacing w:after="0"/>
              <w:jc w:val="center"/>
              <w:rPr>
                <w:rFonts w:ascii="Arial" w:hAnsi="Arial" w:cs="Arial"/>
                <w:sz w:val="14"/>
                <w:szCs w:val="14"/>
              </w:rPr>
            </w:pPr>
            <w:r>
              <w:rPr>
                <w:rFonts w:ascii="Arial" w:hAnsi="Arial" w:cs="Arial"/>
                <w:sz w:val="14"/>
                <w:szCs w:val="14"/>
              </w:rPr>
              <w:t>1,6 %</w:t>
            </w:r>
          </w:p>
        </w:tc>
      </w:tr>
      <w:tr w:rsidR="001637B1" w:rsidRPr="00541217" w14:paraId="6463640D" w14:textId="62B9B260" w:rsidTr="00296F59">
        <w:trPr>
          <w:trHeight w:val="113"/>
          <w:jc w:val="center"/>
        </w:trPr>
        <w:tc>
          <w:tcPr>
            <w:tcW w:w="0" w:type="auto"/>
            <w:shd w:val="clear" w:color="auto" w:fill="auto"/>
            <w:tcMar>
              <w:top w:w="48" w:type="dxa"/>
              <w:left w:w="48" w:type="dxa"/>
              <w:bottom w:w="48" w:type="dxa"/>
              <w:right w:w="48" w:type="dxa"/>
            </w:tcMar>
            <w:vAlign w:val="center"/>
          </w:tcPr>
          <w:p w14:paraId="4001B696"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Stráž nad Ohří</w:t>
            </w:r>
          </w:p>
        </w:tc>
        <w:tc>
          <w:tcPr>
            <w:tcW w:w="1421" w:type="dxa"/>
            <w:shd w:val="clear" w:color="auto" w:fill="auto"/>
            <w:tcMar>
              <w:top w:w="48" w:type="dxa"/>
              <w:left w:w="48" w:type="dxa"/>
              <w:bottom w:w="48" w:type="dxa"/>
              <w:right w:w="48" w:type="dxa"/>
            </w:tcMar>
            <w:vAlign w:val="center"/>
          </w:tcPr>
          <w:p w14:paraId="1CC65C74"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12,3%</w:t>
            </w:r>
          </w:p>
        </w:tc>
        <w:tc>
          <w:tcPr>
            <w:tcW w:w="1440" w:type="dxa"/>
            <w:shd w:val="clear" w:color="auto" w:fill="auto"/>
            <w:vAlign w:val="center"/>
          </w:tcPr>
          <w:p w14:paraId="00D59E5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12,0%</w:t>
            </w:r>
          </w:p>
        </w:tc>
        <w:tc>
          <w:tcPr>
            <w:tcW w:w="1440" w:type="dxa"/>
            <w:shd w:val="clear" w:color="auto" w:fill="auto"/>
            <w:vAlign w:val="center"/>
          </w:tcPr>
          <w:p w14:paraId="1E274A8A"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7,5%</w:t>
            </w:r>
          </w:p>
        </w:tc>
        <w:tc>
          <w:tcPr>
            <w:tcW w:w="1440" w:type="dxa"/>
          </w:tcPr>
          <w:p w14:paraId="08FD055D" w14:textId="16B04624" w:rsidR="001637B1" w:rsidRPr="00541217" w:rsidRDefault="001637B1" w:rsidP="00541217">
            <w:pPr>
              <w:spacing w:after="0"/>
              <w:jc w:val="center"/>
              <w:rPr>
                <w:rFonts w:ascii="Arial" w:hAnsi="Arial" w:cs="Arial"/>
                <w:sz w:val="14"/>
                <w:szCs w:val="14"/>
              </w:rPr>
            </w:pPr>
            <w:r>
              <w:rPr>
                <w:rFonts w:ascii="Arial" w:hAnsi="Arial" w:cs="Arial"/>
                <w:sz w:val="14"/>
                <w:szCs w:val="14"/>
              </w:rPr>
              <w:t>3,2 %</w:t>
            </w:r>
          </w:p>
        </w:tc>
      </w:tr>
      <w:tr w:rsidR="001637B1" w:rsidRPr="00541217" w14:paraId="73017207" w14:textId="6DC37741" w:rsidTr="00296F59">
        <w:trPr>
          <w:trHeight w:val="113"/>
          <w:jc w:val="center"/>
        </w:trPr>
        <w:tc>
          <w:tcPr>
            <w:tcW w:w="0" w:type="auto"/>
            <w:shd w:val="clear" w:color="auto" w:fill="auto"/>
            <w:tcMar>
              <w:top w:w="48" w:type="dxa"/>
              <w:left w:w="48" w:type="dxa"/>
              <w:bottom w:w="48" w:type="dxa"/>
              <w:right w:w="48" w:type="dxa"/>
            </w:tcMar>
            <w:vAlign w:val="center"/>
          </w:tcPr>
          <w:p w14:paraId="54023CD9"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Šemnice</w:t>
            </w:r>
          </w:p>
        </w:tc>
        <w:tc>
          <w:tcPr>
            <w:tcW w:w="1421" w:type="dxa"/>
            <w:shd w:val="clear" w:color="auto" w:fill="auto"/>
            <w:tcMar>
              <w:top w:w="48" w:type="dxa"/>
              <w:left w:w="48" w:type="dxa"/>
              <w:bottom w:w="48" w:type="dxa"/>
              <w:right w:w="48" w:type="dxa"/>
            </w:tcMar>
            <w:vAlign w:val="center"/>
          </w:tcPr>
          <w:p w14:paraId="74E5253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6,3%</w:t>
            </w:r>
          </w:p>
        </w:tc>
        <w:tc>
          <w:tcPr>
            <w:tcW w:w="1440" w:type="dxa"/>
            <w:shd w:val="clear" w:color="auto" w:fill="auto"/>
            <w:vAlign w:val="center"/>
          </w:tcPr>
          <w:p w14:paraId="15D1039A"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9,5%</w:t>
            </w:r>
          </w:p>
        </w:tc>
        <w:tc>
          <w:tcPr>
            <w:tcW w:w="1440" w:type="dxa"/>
            <w:shd w:val="clear" w:color="auto" w:fill="auto"/>
            <w:vAlign w:val="center"/>
          </w:tcPr>
          <w:p w14:paraId="0E83D7FB"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3,2%</w:t>
            </w:r>
          </w:p>
        </w:tc>
        <w:tc>
          <w:tcPr>
            <w:tcW w:w="1440" w:type="dxa"/>
          </w:tcPr>
          <w:p w14:paraId="7EC2FAD6" w14:textId="54787F79" w:rsidR="001637B1" w:rsidRPr="00541217" w:rsidRDefault="001637B1" w:rsidP="00541217">
            <w:pPr>
              <w:spacing w:after="0"/>
              <w:jc w:val="center"/>
              <w:rPr>
                <w:rFonts w:ascii="Arial" w:hAnsi="Arial" w:cs="Arial"/>
                <w:sz w:val="14"/>
                <w:szCs w:val="14"/>
              </w:rPr>
            </w:pPr>
            <w:r>
              <w:rPr>
                <w:rFonts w:ascii="Arial" w:hAnsi="Arial" w:cs="Arial"/>
                <w:sz w:val="14"/>
                <w:szCs w:val="14"/>
              </w:rPr>
              <w:t>1,1 %</w:t>
            </w:r>
          </w:p>
        </w:tc>
      </w:tr>
      <w:tr w:rsidR="001637B1" w:rsidRPr="00541217" w14:paraId="03E10388" w14:textId="191DD842" w:rsidTr="00296F59">
        <w:trPr>
          <w:trHeight w:val="113"/>
          <w:jc w:val="center"/>
        </w:trPr>
        <w:tc>
          <w:tcPr>
            <w:tcW w:w="0" w:type="auto"/>
            <w:shd w:val="clear" w:color="auto" w:fill="auto"/>
            <w:tcMar>
              <w:top w:w="48" w:type="dxa"/>
              <w:left w:w="48" w:type="dxa"/>
              <w:bottom w:w="48" w:type="dxa"/>
              <w:right w:w="48" w:type="dxa"/>
            </w:tcMar>
            <w:vAlign w:val="center"/>
          </w:tcPr>
          <w:p w14:paraId="19805914"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Velichov</w:t>
            </w:r>
          </w:p>
        </w:tc>
        <w:tc>
          <w:tcPr>
            <w:tcW w:w="1421" w:type="dxa"/>
            <w:shd w:val="clear" w:color="auto" w:fill="auto"/>
            <w:tcMar>
              <w:top w:w="48" w:type="dxa"/>
              <w:left w:w="48" w:type="dxa"/>
              <w:bottom w:w="48" w:type="dxa"/>
              <w:right w:w="48" w:type="dxa"/>
            </w:tcMar>
            <w:vAlign w:val="center"/>
          </w:tcPr>
          <w:p w14:paraId="6BE60258"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13,8%</w:t>
            </w:r>
          </w:p>
        </w:tc>
        <w:tc>
          <w:tcPr>
            <w:tcW w:w="1440" w:type="dxa"/>
            <w:shd w:val="clear" w:color="auto" w:fill="auto"/>
            <w:vAlign w:val="center"/>
          </w:tcPr>
          <w:p w14:paraId="71F4DF01"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29,4%</w:t>
            </w:r>
          </w:p>
        </w:tc>
        <w:tc>
          <w:tcPr>
            <w:tcW w:w="1440" w:type="dxa"/>
            <w:shd w:val="clear" w:color="auto" w:fill="auto"/>
            <w:vAlign w:val="center"/>
          </w:tcPr>
          <w:p w14:paraId="5A1C1F13"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8,9%</w:t>
            </w:r>
          </w:p>
        </w:tc>
        <w:tc>
          <w:tcPr>
            <w:tcW w:w="1440" w:type="dxa"/>
          </w:tcPr>
          <w:p w14:paraId="28FE20D6" w14:textId="1F2C5664" w:rsidR="001637B1" w:rsidRPr="00541217" w:rsidRDefault="001637B1" w:rsidP="00541217">
            <w:pPr>
              <w:spacing w:after="0"/>
              <w:jc w:val="center"/>
              <w:rPr>
                <w:rFonts w:ascii="Arial" w:hAnsi="Arial" w:cs="Arial"/>
                <w:sz w:val="14"/>
                <w:szCs w:val="14"/>
              </w:rPr>
            </w:pPr>
            <w:r>
              <w:rPr>
                <w:rFonts w:ascii="Arial" w:hAnsi="Arial" w:cs="Arial"/>
                <w:sz w:val="14"/>
                <w:szCs w:val="14"/>
              </w:rPr>
              <w:t>3,1 %</w:t>
            </w:r>
          </w:p>
        </w:tc>
      </w:tr>
      <w:tr w:rsidR="001637B1" w:rsidRPr="00541217" w14:paraId="77BB14C3" w14:textId="383E88CF" w:rsidTr="00296F59">
        <w:trPr>
          <w:trHeight w:val="113"/>
          <w:jc w:val="center"/>
        </w:trPr>
        <w:tc>
          <w:tcPr>
            <w:tcW w:w="0" w:type="auto"/>
            <w:shd w:val="clear" w:color="auto" w:fill="auto"/>
            <w:tcMar>
              <w:top w:w="48" w:type="dxa"/>
              <w:left w:w="48" w:type="dxa"/>
              <w:bottom w:w="48" w:type="dxa"/>
              <w:right w:w="48" w:type="dxa"/>
            </w:tcMar>
            <w:vAlign w:val="center"/>
          </w:tcPr>
          <w:p w14:paraId="6A5133E6"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Vojkovice</w:t>
            </w:r>
          </w:p>
        </w:tc>
        <w:tc>
          <w:tcPr>
            <w:tcW w:w="1421" w:type="dxa"/>
            <w:shd w:val="clear" w:color="auto" w:fill="auto"/>
            <w:tcMar>
              <w:top w:w="48" w:type="dxa"/>
              <w:left w:w="48" w:type="dxa"/>
              <w:bottom w:w="48" w:type="dxa"/>
              <w:right w:w="48" w:type="dxa"/>
            </w:tcMar>
            <w:vAlign w:val="center"/>
          </w:tcPr>
          <w:p w14:paraId="4840E0E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18,4%</w:t>
            </w:r>
          </w:p>
        </w:tc>
        <w:tc>
          <w:tcPr>
            <w:tcW w:w="1440" w:type="dxa"/>
            <w:shd w:val="clear" w:color="auto" w:fill="auto"/>
            <w:vAlign w:val="center"/>
          </w:tcPr>
          <w:p w14:paraId="7C021D9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47,3%</w:t>
            </w:r>
          </w:p>
        </w:tc>
        <w:tc>
          <w:tcPr>
            <w:tcW w:w="1440" w:type="dxa"/>
            <w:shd w:val="clear" w:color="auto" w:fill="auto"/>
            <w:vAlign w:val="center"/>
          </w:tcPr>
          <w:p w14:paraId="78372CB5"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21,8%</w:t>
            </w:r>
          </w:p>
        </w:tc>
        <w:tc>
          <w:tcPr>
            <w:tcW w:w="1440" w:type="dxa"/>
          </w:tcPr>
          <w:p w14:paraId="52134996" w14:textId="7D57AB0A" w:rsidR="001637B1" w:rsidRPr="00541217" w:rsidRDefault="001637B1" w:rsidP="00541217">
            <w:pPr>
              <w:spacing w:after="0"/>
              <w:jc w:val="center"/>
              <w:rPr>
                <w:rFonts w:ascii="Arial" w:hAnsi="Arial" w:cs="Arial"/>
                <w:sz w:val="14"/>
                <w:szCs w:val="14"/>
              </w:rPr>
            </w:pPr>
            <w:r>
              <w:rPr>
                <w:rFonts w:ascii="Arial" w:hAnsi="Arial" w:cs="Arial"/>
                <w:sz w:val="14"/>
                <w:szCs w:val="14"/>
              </w:rPr>
              <w:t>4,9 %</w:t>
            </w:r>
          </w:p>
        </w:tc>
      </w:tr>
      <w:tr w:rsidR="001637B1" w:rsidRPr="00541217" w14:paraId="3736D360" w14:textId="48FAD7E8" w:rsidTr="00296F59">
        <w:trPr>
          <w:trHeight w:val="113"/>
          <w:jc w:val="center"/>
        </w:trPr>
        <w:tc>
          <w:tcPr>
            <w:tcW w:w="0" w:type="auto"/>
            <w:shd w:val="clear" w:color="auto" w:fill="auto"/>
            <w:tcMar>
              <w:top w:w="48" w:type="dxa"/>
              <w:left w:w="48" w:type="dxa"/>
              <w:bottom w:w="48" w:type="dxa"/>
              <w:right w:w="48" w:type="dxa"/>
            </w:tcMar>
            <w:vAlign w:val="center"/>
          </w:tcPr>
          <w:p w14:paraId="5F18642A" w14:textId="77777777" w:rsidR="001637B1" w:rsidRPr="00541217" w:rsidRDefault="001637B1" w:rsidP="00541217">
            <w:pPr>
              <w:spacing w:after="0"/>
              <w:rPr>
                <w:rFonts w:ascii="Arial" w:hAnsi="Arial" w:cs="Arial"/>
                <w:b/>
                <w:bCs/>
                <w:sz w:val="14"/>
                <w:szCs w:val="14"/>
              </w:rPr>
            </w:pPr>
            <w:r w:rsidRPr="00541217">
              <w:rPr>
                <w:rFonts w:ascii="Arial" w:hAnsi="Arial" w:cs="Arial"/>
                <w:b/>
                <w:bCs/>
                <w:sz w:val="14"/>
                <w:szCs w:val="14"/>
              </w:rPr>
              <w:t>Vysoká Pec</w:t>
            </w:r>
          </w:p>
        </w:tc>
        <w:tc>
          <w:tcPr>
            <w:tcW w:w="1421" w:type="dxa"/>
            <w:shd w:val="clear" w:color="auto" w:fill="auto"/>
            <w:tcMar>
              <w:top w:w="48" w:type="dxa"/>
              <w:left w:w="48" w:type="dxa"/>
              <w:bottom w:w="48" w:type="dxa"/>
              <w:right w:w="48" w:type="dxa"/>
            </w:tcMar>
            <w:vAlign w:val="center"/>
          </w:tcPr>
          <w:p w14:paraId="45C78BAE"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11,0%</w:t>
            </w:r>
          </w:p>
        </w:tc>
        <w:tc>
          <w:tcPr>
            <w:tcW w:w="1440" w:type="dxa"/>
            <w:shd w:val="clear" w:color="auto" w:fill="auto"/>
            <w:vAlign w:val="center"/>
          </w:tcPr>
          <w:p w14:paraId="134665AF"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13,5%</w:t>
            </w:r>
          </w:p>
        </w:tc>
        <w:tc>
          <w:tcPr>
            <w:tcW w:w="1440" w:type="dxa"/>
            <w:shd w:val="clear" w:color="auto" w:fill="auto"/>
            <w:vAlign w:val="center"/>
          </w:tcPr>
          <w:p w14:paraId="0EB7AB64" w14:textId="77777777" w:rsidR="001637B1" w:rsidRPr="00541217" w:rsidRDefault="001637B1" w:rsidP="00541217">
            <w:pPr>
              <w:spacing w:after="0"/>
              <w:jc w:val="center"/>
              <w:rPr>
                <w:rFonts w:ascii="Arial" w:hAnsi="Arial" w:cs="Arial"/>
                <w:sz w:val="14"/>
                <w:szCs w:val="14"/>
              </w:rPr>
            </w:pPr>
            <w:r w:rsidRPr="00541217">
              <w:rPr>
                <w:rFonts w:ascii="Arial" w:hAnsi="Arial" w:cs="Arial"/>
                <w:sz w:val="14"/>
                <w:szCs w:val="14"/>
              </w:rPr>
              <w:t>10,3%</w:t>
            </w:r>
          </w:p>
        </w:tc>
        <w:tc>
          <w:tcPr>
            <w:tcW w:w="1440" w:type="dxa"/>
          </w:tcPr>
          <w:p w14:paraId="5A39C602" w14:textId="1E21B6E0" w:rsidR="001637B1" w:rsidRPr="00541217" w:rsidRDefault="001637B1" w:rsidP="00541217">
            <w:pPr>
              <w:spacing w:after="0"/>
              <w:jc w:val="center"/>
              <w:rPr>
                <w:rFonts w:ascii="Arial" w:hAnsi="Arial" w:cs="Arial"/>
                <w:sz w:val="14"/>
                <w:szCs w:val="14"/>
              </w:rPr>
            </w:pPr>
            <w:r>
              <w:rPr>
                <w:rFonts w:ascii="Arial" w:hAnsi="Arial" w:cs="Arial"/>
                <w:sz w:val="14"/>
                <w:szCs w:val="14"/>
              </w:rPr>
              <w:t>2,5 %</w:t>
            </w:r>
          </w:p>
        </w:tc>
      </w:tr>
    </w:tbl>
    <w:p w14:paraId="4D57DE9E" w14:textId="77777777" w:rsidR="00FE5906" w:rsidRPr="000A4BC6" w:rsidRDefault="00FE5906" w:rsidP="00FE5906">
      <w:pPr>
        <w:spacing w:after="0"/>
        <w:rPr>
          <w:rFonts w:ascii="Arial" w:hAnsi="Arial" w:cs="Arial"/>
          <w:i/>
          <w:sz w:val="16"/>
          <w:szCs w:val="16"/>
        </w:rPr>
      </w:pPr>
      <w:r w:rsidRPr="000A4BC6">
        <w:rPr>
          <w:rFonts w:ascii="Arial" w:hAnsi="Arial" w:cs="Arial"/>
          <w:i/>
          <w:sz w:val="16"/>
          <w:szCs w:val="16"/>
        </w:rPr>
        <w:t xml:space="preserve">zdroj: </w:t>
      </w:r>
      <w:hyperlink r:id="rId148" w:history="1">
        <w:r w:rsidRPr="000A4BC6">
          <w:rPr>
            <w:rStyle w:val="Hypertextovodkaz"/>
            <w:rFonts w:ascii="Arial" w:hAnsi="Arial" w:cs="Arial"/>
            <w:i/>
            <w:sz w:val="16"/>
            <w:szCs w:val="16"/>
          </w:rPr>
          <w:t>https://portal.mpsv.cz/sz/stat/nz/uzem</w:t>
        </w:r>
      </w:hyperlink>
    </w:p>
    <w:p w14:paraId="3F043DF2" w14:textId="77777777" w:rsidR="00FE5906" w:rsidRPr="000A4BC6" w:rsidRDefault="00FE5906" w:rsidP="00FE5906">
      <w:pPr>
        <w:spacing w:after="0"/>
        <w:rPr>
          <w:rFonts w:ascii="Arial" w:hAnsi="Arial" w:cs="Arial"/>
          <w:i/>
          <w:sz w:val="16"/>
          <w:szCs w:val="16"/>
        </w:rPr>
      </w:pPr>
    </w:p>
    <w:p w14:paraId="20C951FF" w14:textId="77777777" w:rsidR="00FE5906" w:rsidRPr="004C4EBB" w:rsidRDefault="00FE5906" w:rsidP="00FE5906">
      <w:pPr>
        <w:spacing w:after="0"/>
        <w:rPr>
          <w:i/>
          <w:sz w:val="18"/>
          <w:szCs w:val="18"/>
        </w:rPr>
      </w:pPr>
    </w:p>
    <w:p w14:paraId="665B5862" w14:textId="65849CE9" w:rsidR="00FE5906" w:rsidRPr="004A18B0" w:rsidRDefault="00D13905" w:rsidP="00D13905">
      <w:pPr>
        <w:pStyle w:val="Titulek"/>
        <w:rPr>
          <w:rFonts w:ascii="Arial" w:hAnsi="Arial" w:cs="Arial"/>
          <w:sz w:val="16"/>
          <w:szCs w:val="16"/>
        </w:rPr>
      </w:pPr>
      <w:bookmarkStart w:id="341" w:name="_Toc420662983"/>
      <w:bookmarkStart w:id="342" w:name="_Toc488066627"/>
      <w:r w:rsidRPr="004A18B0">
        <w:rPr>
          <w:rFonts w:ascii="Arial" w:hAnsi="Arial" w:cs="Arial"/>
          <w:sz w:val="16"/>
          <w:szCs w:val="16"/>
        </w:rPr>
        <w:t xml:space="preserve">Tabulka č. </w:t>
      </w:r>
      <w:r w:rsidR="001637B1">
        <w:rPr>
          <w:rFonts w:ascii="Arial" w:hAnsi="Arial" w:cs="Arial"/>
          <w:sz w:val="16"/>
          <w:szCs w:val="16"/>
        </w:rPr>
        <w:t>41</w:t>
      </w:r>
      <w:r w:rsidR="00FE5906" w:rsidRPr="004A18B0">
        <w:rPr>
          <w:rFonts w:ascii="Arial" w:hAnsi="Arial" w:cs="Arial"/>
          <w:sz w:val="16"/>
          <w:szCs w:val="16"/>
        </w:rPr>
        <w:t>: Nezaměstnanost v obcích k 31.12.</w:t>
      </w:r>
      <w:bookmarkEnd w:id="341"/>
      <w:bookmarkEnd w:id="342"/>
      <w:r w:rsidR="00B368EC" w:rsidRPr="004A18B0">
        <w:rPr>
          <w:rFonts w:ascii="Arial" w:hAnsi="Arial" w:cs="Arial"/>
          <w:sz w:val="16"/>
          <w:szCs w:val="16"/>
        </w:rPr>
        <w:t>201</w:t>
      </w:r>
      <w:r w:rsidR="00B368EC">
        <w:rPr>
          <w:rFonts w:ascii="Arial" w:hAnsi="Arial" w:cs="Arial"/>
          <w:sz w:val="16"/>
          <w:szCs w:val="16"/>
        </w:rPr>
        <w:t>7</w:t>
      </w:r>
    </w:p>
    <w:p w14:paraId="595AA302" w14:textId="77777777" w:rsidR="00FE5906" w:rsidRPr="000A4BC6" w:rsidRDefault="00FE5906" w:rsidP="00FE5906">
      <w:pPr>
        <w:spacing w:after="0"/>
        <w:rPr>
          <w:rFonts w:ascii="Arial" w:hAnsi="Arial" w:cs="Arial"/>
          <w:sz w:val="16"/>
          <w:szCs w:val="16"/>
        </w:rPr>
      </w:pPr>
    </w:p>
    <w:tbl>
      <w:tblPr>
        <w:tblW w:w="7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00"/>
        <w:gridCol w:w="1376"/>
        <w:gridCol w:w="1376"/>
        <w:gridCol w:w="1560"/>
        <w:gridCol w:w="1680"/>
      </w:tblGrid>
      <w:tr w:rsidR="00FE5906" w:rsidRPr="00541217" w14:paraId="4F0B89CA" w14:textId="77777777">
        <w:trPr>
          <w:trHeight w:val="170"/>
          <w:jc w:val="center"/>
        </w:trPr>
        <w:tc>
          <w:tcPr>
            <w:tcW w:w="0" w:type="auto"/>
            <w:shd w:val="clear" w:color="auto" w:fill="33CC33"/>
          </w:tcPr>
          <w:p w14:paraId="052C63CA" w14:textId="77777777" w:rsidR="00FE5906" w:rsidRPr="00541217" w:rsidRDefault="00FE5906" w:rsidP="001E7BA6">
            <w:pPr>
              <w:spacing w:after="0"/>
              <w:jc w:val="center"/>
              <w:rPr>
                <w:rFonts w:ascii="Arial" w:hAnsi="Arial" w:cs="Arial"/>
                <w:b/>
                <w:bCs/>
                <w:sz w:val="14"/>
                <w:szCs w:val="14"/>
              </w:rPr>
            </w:pPr>
            <w:r w:rsidRPr="00541217">
              <w:rPr>
                <w:rFonts w:ascii="Arial" w:hAnsi="Arial" w:cs="Arial"/>
                <w:b/>
                <w:bCs/>
                <w:sz w:val="14"/>
                <w:szCs w:val="14"/>
              </w:rPr>
              <w:t>Obec</w:t>
            </w:r>
          </w:p>
        </w:tc>
        <w:tc>
          <w:tcPr>
            <w:tcW w:w="1376" w:type="dxa"/>
            <w:shd w:val="clear" w:color="auto" w:fill="33CC33"/>
          </w:tcPr>
          <w:p w14:paraId="12FCEA9E"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Obyvatelstvo</w:t>
            </w:r>
          </w:p>
          <w:p w14:paraId="0BC165A6"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15-64 let</w:t>
            </w:r>
          </w:p>
        </w:tc>
        <w:tc>
          <w:tcPr>
            <w:tcW w:w="1376" w:type="dxa"/>
            <w:shd w:val="clear" w:color="auto" w:fill="33CC33"/>
            <w:tcMar>
              <w:top w:w="48" w:type="dxa"/>
              <w:left w:w="48" w:type="dxa"/>
              <w:bottom w:w="48" w:type="dxa"/>
              <w:right w:w="48" w:type="dxa"/>
            </w:tcMar>
          </w:tcPr>
          <w:p w14:paraId="15655844"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Dosažitelní uchazeči</w:t>
            </w:r>
          </w:p>
          <w:p w14:paraId="6BF7DCB3"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15-64 let</w:t>
            </w:r>
          </w:p>
        </w:tc>
        <w:tc>
          <w:tcPr>
            <w:tcW w:w="1560" w:type="dxa"/>
            <w:shd w:val="clear" w:color="auto" w:fill="33CC33"/>
            <w:tcMar>
              <w:top w:w="48" w:type="dxa"/>
              <w:left w:w="48" w:type="dxa"/>
              <w:bottom w:w="48" w:type="dxa"/>
              <w:right w:w="48" w:type="dxa"/>
            </w:tcMar>
          </w:tcPr>
          <w:p w14:paraId="1EDAC17B"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Podíl nezaměstnaných osob</w:t>
            </w:r>
          </w:p>
        </w:tc>
        <w:tc>
          <w:tcPr>
            <w:tcW w:w="1680" w:type="dxa"/>
            <w:shd w:val="clear" w:color="auto" w:fill="33CC33"/>
            <w:tcMar>
              <w:top w:w="48" w:type="dxa"/>
              <w:left w:w="48" w:type="dxa"/>
              <w:bottom w:w="48" w:type="dxa"/>
              <w:right w:w="48" w:type="dxa"/>
            </w:tcMar>
          </w:tcPr>
          <w:p w14:paraId="493D484D" w14:textId="77777777" w:rsidR="00FE5906" w:rsidRPr="00541217" w:rsidRDefault="00FE5906" w:rsidP="001E7BA6">
            <w:pPr>
              <w:spacing w:after="0"/>
              <w:jc w:val="center"/>
              <w:rPr>
                <w:rFonts w:ascii="Arial" w:hAnsi="Arial" w:cs="Arial"/>
                <w:b/>
                <w:sz w:val="14"/>
                <w:szCs w:val="14"/>
              </w:rPr>
            </w:pPr>
            <w:r w:rsidRPr="00541217">
              <w:rPr>
                <w:rFonts w:ascii="Arial" w:hAnsi="Arial" w:cs="Arial"/>
                <w:b/>
                <w:sz w:val="14"/>
                <w:szCs w:val="14"/>
              </w:rPr>
              <w:t>Volná místa</w:t>
            </w:r>
          </w:p>
        </w:tc>
      </w:tr>
      <w:tr w:rsidR="00FE5906" w:rsidRPr="00541217" w14:paraId="2D6C6B77" w14:textId="77777777">
        <w:trPr>
          <w:trHeight w:val="170"/>
          <w:jc w:val="center"/>
        </w:trPr>
        <w:tc>
          <w:tcPr>
            <w:tcW w:w="0" w:type="auto"/>
            <w:shd w:val="clear" w:color="auto" w:fill="auto"/>
            <w:vAlign w:val="center"/>
          </w:tcPr>
          <w:p w14:paraId="08B1DFBB"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Abertamy</w:t>
            </w:r>
          </w:p>
        </w:tc>
        <w:tc>
          <w:tcPr>
            <w:tcW w:w="1376" w:type="dxa"/>
            <w:vAlign w:val="center"/>
          </w:tcPr>
          <w:p w14:paraId="2AE0B824" w14:textId="4DFEE779" w:rsidR="00FE5906" w:rsidRPr="00541217" w:rsidRDefault="00B368EC" w:rsidP="00541217">
            <w:pPr>
              <w:spacing w:after="0"/>
              <w:jc w:val="center"/>
              <w:rPr>
                <w:rFonts w:ascii="Arial" w:hAnsi="Arial" w:cs="Arial"/>
                <w:sz w:val="14"/>
                <w:szCs w:val="14"/>
              </w:rPr>
            </w:pPr>
            <w:r>
              <w:rPr>
                <w:rFonts w:ascii="Arial" w:hAnsi="Arial" w:cs="Arial"/>
                <w:sz w:val="14"/>
                <w:szCs w:val="14"/>
              </w:rPr>
              <w:t>737</w:t>
            </w:r>
          </w:p>
        </w:tc>
        <w:tc>
          <w:tcPr>
            <w:tcW w:w="1376" w:type="dxa"/>
            <w:shd w:val="clear" w:color="auto" w:fill="auto"/>
            <w:tcMar>
              <w:top w:w="48" w:type="dxa"/>
              <w:left w:w="48" w:type="dxa"/>
              <w:bottom w:w="48" w:type="dxa"/>
              <w:right w:w="48" w:type="dxa"/>
            </w:tcMar>
            <w:vAlign w:val="center"/>
          </w:tcPr>
          <w:p w14:paraId="0A050131" w14:textId="4702F170" w:rsidR="00FE5906" w:rsidRPr="00541217" w:rsidRDefault="00B368EC" w:rsidP="00541217">
            <w:pPr>
              <w:spacing w:after="0"/>
              <w:jc w:val="center"/>
              <w:rPr>
                <w:rFonts w:ascii="Arial" w:hAnsi="Arial" w:cs="Arial"/>
                <w:sz w:val="14"/>
                <w:szCs w:val="14"/>
              </w:rPr>
            </w:pPr>
            <w:r>
              <w:rPr>
                <w:rFonts w:ascii="Arial" w:hAnsi="Arial" w:cs="Arial"/>
                <w:sz w:val="14"/>
                <w:szCs w:val="14"/>
              </w:rPr>
              <w:t>37</w:t>
            </w:r>
          </w:p>
        </w:tc>
        <w:tc>
          <w:tcPr>
            <w:tcW w:w="1560" w:type="dxa"/>
            <w:shd w:val="clear" w:color="auto" w:fill="auto"/>
            <w:tcMar>
              <w:top w:w="48" w:type="dxa"/>
              <w:left w:w="48" w:type="dxa"/>
              <w:bottom w:w="48" w:type="dxa"/>
              <w:right w:w="48" w:type="dxa"/>
            </w:tcMar>
            <w:vAlign w:val="center"/>
          </w:tcPr>
          <w:p w14:paraId="7D0B6C8B" w14:textId="56F51F6A" w:rsidR="00FE5906" w:rsidRPr="00541217" w:rsidRDefault="00B368EC" w:rsidP="00541217">
            <w:pPr>
              <w:spacing w:after="0"/>
              <w:jc w:val="center"/>
              <w:rPr>
                <w:rFonts w:ascii="Arial" w:hAnsi="Arial" w:cs="Arial"/>
                <w:sz w:val="14"/>
                <w:szCs w:val="14"/>
              </w:rPr>
            </w:pPr>
            <w:r>
              <w:rPr>
                <w:rFonts w:ascii="Arial" w:hAnsi="Arial" w:cs="Arial"/>
                <w:sz w:val="14"/>
                <w:szCs w:val="14"/>
              </w:rPr>
              <w:t>5,0</w:t>
            </w:r>
            <w:r w:rsidR="00376FBE">
              <w:rPr>
                <w:rFonts w:ascii="Arial" w:hAnsi="Arial" w:cs="Arial"/>
                <w:sz w:val="14"/>
                <w:szCs w:val="14"/>
              </w:rPr>
              <w:t xml:space="preserve">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3A501618" w14:textId="14C31B86" w:rsidR="00FE5906" w:rsidRPr="00541217" w:rsidRDefault="00B368EC" w:rsidP="00541217">
            <w:pPr>
              <w:spacing w:after="0"/>
              <w:jc w:val="center"/>
              <w:rPr>
                <w:rFonts w:ascii="Arial" w:hAnsi="Arial" w:cs="Arial"/>
                <w:sz w:val="14"/>
                <w:szCs w:val="14"/>
              </w:rPr>
            </w:pPr>
            <w:r>
              <w:rPr>
                <w:rFonts w:ascii="Arial" w:hAnsi="Arial" w:cs="Arial"/>
                <w:sz w:val="14"/>
                <w:szCs w:val="14"/>
              </w:rPr>
              <w:t>30</w:t>
            </w:r>
          </w:p>
        </w:tc>
      </w:tr>
      <w:tr w:rsidR="00FE5906" w:rsidRPr="00541217" w14:paraId="73A62BB4" w14:textId="77777777">
        <w:trPr>
          <w:trHeight w:val="170"/>
          <w:jc w:val="center"/>
        </w:trPr>
        <w:tc>
          <w:tcPr>
            <w:tcW w:w="0" w:type="auto"/>
            <w:shd w:val="clear" w:color="auto" w:fill="auto"/>
            <w:vAlign w:val="center"/>
          </w:tcPr>
          <w:p w14:paraId="3363786B"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Božičany</w:t>
            </w:r>
          </w:p>
        </w:tc>
        <w:tc>
          <w:tcPr>
            <w:tcW w:w="1376" w:type="dxa"/>
            <w:vAlign w:val="center"/>
          </w:tcPr>
          <w:p w14:paraId="0A0F5F97" w14:textId="1C039A61" w:rsidR="00FE5906" w:rsidRPr="00541217" w:rsidRDefault="00B368EC" w:rsidP="00541217">
            <w:pPr>
              <w:spacing w:after="0"/>
              <w:jc w:val="center"/>
              <w:rPr>
                <w:rFonts w:ascii="Arial" w:hAnsi="Arial" w:cs="Arial"/>
                <w:sz w:val="14"/>
                <w:szCs w:val="14"/>
              </w:rPr>
            </w:pPr>
            <w:r>
              <w:rPr>
                <w:rFonts w:ascii="Arial" w:hAnsi="Arial" w:cs="Arial"/>
                <w:sz w:val="14"/>
                <w:szCs w:val="14"/>
              </w:rPr>
              <w:t>417</w:t>
            </w:r>
          </w:p>
        </w:tc>
        <w:tc>
          <w:tcPr>
            <w:tcW w:w="1376" w:type="dxa"/>
            <w:shd w:val="clear" w:color="auto" w:fill="auto"/>
            <w:tcMar>
              <w:top w:w="48" w:type="dxa"/>
              <w:left w:w="48" w:type="dxa"/>
              <w:bottom w:w="48" w:type="dxa"/>
              <w:right w:w="48" w:type="dxa"/>
            </w:tcMar>
            <w:vAlign w:val="center"/>
          </w:tcPr>
          <w:p w14:paraId="0AD2D89C" w14:textId="514645A4" w:rsidR="00FE5906" w:rsidRPr="00541217" w:rsidRDefault="00B368EC" w:rsidP="00541217">
            <w:pPr>
              <w:spacing w:after="0"/>
              <w:jc w:val="center"/>
              <w:rPr>
                <w:rFonts w:ascii="Arial" w:hAnsi="Arial" w:cs="Arial"/>
                <w:sz w:val="14"/>
                <w:szCs w:val="14"/>
              </w:rPr>
            </w:pPr>
            <w:r>
              <w:rPr>
                <w:rFonts w:ascii="Arial" w:hAnsi="Arial" w:cs="Arial"/>
                <w:sz w:val="14"/>
                <w:szCs w:val="14"/>
              </w:rPr>
              <w:t>19</w:t>
            </w:r>
          </w:p>
        </w:tc>
        <w:tc>
          <w:tcPr>
            <w:tcW w:w="1560" w:type="dxa"/>
            <w:shd w:val="clear" w:color="auto" w:fill="auto"/>
            <w:tcMar>
              <w:top w:w="48" w:type="dxa"/>
              <w:left w:w="48" w:type="dxa"/>
              <w:bottom w:w="48" w:type="dxa"/>
              <w:right w:w="48" w:type="dxa"/>
            </w:tcMar>
            <w:vAlign w:val="center"/>
          </w:tcPr>
          <w:p w14:paraId="55CC875A" w14:textId="0FEA8C95" w:rsidR="00FE5906" w:rsidRPr="00541217" w:rsidRDefault="00B368EC" w:rsidP="00541217">
            <w:pPr>
              <w:spacing w:after="0"/>
              <w:jc w:val="center"/>
              <w:rPr>
                <w:rFonts w:ascii="Arial" w:hAnsi="Arial" w:cs="Arial"/>
                <w:sz w:val="14"/>
                <w:szCs w:val="14"/>
              </w:rPr>
            </w:pPr>
            <w:r>
              <w:rPr>
                <w:rFonts w:ascii="Arial" w:hAnsi="Arial" w:cs="Arial"/>
                <w:sz w:val="14"/>
                <w:szCs w:val="14"/>
              </w:rPr>
              <w:t>4,6</w:t>
            </w:r>
            <w:r w:rsidR="00376FBE">
              <w:rPr>
                <w:rFonts w:ascii="Arial" w:hAnsi="Arial" w:cs="Arial"/>
                <w:sz w:val="14"/>
                <w:szCs w:val="14"/>
              </w:rPr>
              <w:t xml:space="preserve">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227167C1" w14:textId="77777777" w:rsidR="00FE5906" w:rsidRPr="00541217" w:rsidRDefault="00FE5906" w:rsidP="00541217">
            <w:pPr>
              <w:spacing w:after="0"/>
              <w:jc w:val="center"/>
              <w:rPr>
                <w:rFonts w:ascii="Arial" w:hAnsi="Arial" w:cs="Arial"/>
                <w:sz w:val="14"/>
                <w:szCs w:val="14"/>
              </w:rPr>
            </w:pPr>
            <w:r w:rsidRPr="00541217">
              <w:rPr>
                <w:rFonts w:ascii="Arial" w:hAnsi="Arial" w:cs="Arial"/>
                <w:sz w:val="14"/>
                <w:szCs w:val="14"/>
              </w:rPr>
              <w:t>7</w:t>
            </w:r>
          </w:p>
        </w:tc>
      </w:tr>
      <w:tr w:rsidR="00FE5906" w:rsidRPr="00541217" w14:paraId="1278590C" w14:textId="77777777">
        <w:trPr>
          <w:trHeight w:val="170"/>
          <w:jc w:val="center"/>
        </w:trPr>
        <w:tc>
          <w:tcPr>
            <w:tcW w:w="0" w:type="auto"/>
            <w:shd w:val="clear" w:color="auto" w:fill="auto"/>
            <w:vAlign w:val="center"/>
          </w:tcPr>
          <w:p w14:paraId="48E79B5D"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Boží Dar</w:t>
            </w:r>
          </w:p>
        </w:tc>
        <w:tc>
          <w:tcPr>
            <w:tcW w:w="1376" w:type="dxa"/>
            <w:vAlign w:val="center"/>
          </w:tcPr>
          <w:p w14:paraId="78402C1A" w14:textId="341FE81A" w:rsidR="00FE5906" w:rsidRPr="00541217" w:rsidRDefault="00B368EC" w:rsidP="00541217">
            <w:pPr>
              <w:spacing w:after="0"/>
              <w:jc w:val="center"/>
              <w:rPr>
                <w:rFonts w:ascii="Arial" w:hAnsi="Arial" w:cs="Arial"/>
                <w:sz w:val="14"/>
                <w:szCs w:val="14"/>
              </w:rPr>
            </w:pPr>
            <w:r>
              <w:rPr>
                <w:rFonts w:ascii="Arial" w:hAnsi="Arial" w:cs="Arial"/>
                <w:sz w:val="14"/>
                <w:szCs w:val="14"/>
              </w:rPr>
              <w:t>157</w:t>
            </w:r>
          </w:p>
        </w:tc>
        <w:tc>
          <w:tcPr>
            <w:tcW w:w="1376" w:type="dxa"/>
            <w:shd w:val="clear" w:color="auto" w:fill="auto"/>
            <w:tcMar>
              <w:top w:w="48" w:type="dxa"/>
              <w:left w:w="48" w:type="dxa"/>
              <w:bottom w:w="48" w:type="dxa"/>
              <w:right w:w="48" w:type="dxa"/>
            </w:tcMar>
            <w:vAlign w:val="center"/>
          </w:tcPr>
          <w:p w14:paraId="50E8E22C" w14:textId="4717FB39" w:rsidR="00FE5906" w:rsidRPr="00541217" w:rsidRDefault="00B368EC" w:rsidP="00541217">
            <w:pPr>
              <w:spacing w:after="0"/>
              <w:jc w:val="center"/>
              <w:rPr>
                <w:rFonts w:ascii="Arial" w:hAnsi="Arial" w:cs="Arial"/>
                <w:sz w:val="14"/>
                <w:szCs w:val="14"/>
              </w:rPr>
            </w:pPr>
            <w:r>
              <w:rPr>
                <w:rFonts w:ascii="Arial" w:hAnsi="Arial" w:cs="Arial"/>
                <w:sz w:val="14"/>
                <w:szCs w:val="14"/>
              </w:rPr>
              <w:t>1</w:t>
            </w:r>
          </w:p>
        </w:tc>
        <w:tc>
          <w:tcPr>
            <w:tcW w:w="1560" w:type="dxa"/>
            <w:shd w:val="clear" w:color="auto" w:fill="auto"/>
            <w:tcMar>
              <w:top w:w="48" w:type="dxa"/>
              <w:left w:w="48" w:type="dxa"/>
              <w:bottom w:w="48" w:type="dxa"/>
              <w:right w:w="48" w:type="dxa"/>
            </w:tcMar>
            <w:vAlign w:val="center"/>
          </w:tcPr>
          <w:p w14:paraId="11398E39" w14:textId="7E0D8202" w:rsidR="00FE5906" w:rsidRPr="00541217" w:rsidRDefault="00376FBE" w:rsidP="00541217">
            <w:pPr>
              <w:spacing w:after="0"/>
              <w:jc w:val="center"/>
              <w:rPr>
                <w:rFonts w:ascii="Arial" w:hAnsi="Arial" w:cs="Arial"/>
                <w:sz w:val="14"/>
                <w:szCs w:val="14"/>
              </w:rPr>
            </w:pPr>
            <w:r>
              <w:rPr>
                <w:rFonts w:ascii="Arial" w:hAnsi="Arial" w:cs="Arial"/>
                <w:sz w:val="14"/>
                <w:szCs w:val="14"/>
              </w:rPr>
              <w:t xml:space="preserve">0,6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6811EB2F" w14:textId="674191CB" w:rsidR="00FE5906" w:rsidRPr="00541217" w:rsidRDefault="00376FBE" w:rsidP="00541217">
            <w:pPr>
              <w:spacing w:after="0"/>
              <w:jc w:val="center"/>
              <w:rPr>
                <w:rFonts w:ascii="Arial" w:hAnsi="Arial" w:cs="Arial"/>
                <w:sz w:val="14"/>
                <w:szCs w:val="14"/>
              </w:rPr>
            </w:pPr>
            <w:r>
              <w:rPr>
                <w:rFonts w:ascii="Arial" w:hAnsi="Arial" w:cs="Arial"/>
                <w:sz w:val="14"/>
                <w:szCs w:val="14"/>
              </w:rPr>
              <w:t>18</w:t>
            </w:r>
          </w:p>
        </w:tc>
      </w:tr>
      <w:tr w:rsidR="00FE5906" w:rsidRPr="00541217" w14:paraId="062D75A8" w14:textId="77777777">
        <w:trPr>
          <w:trHeight w:val="170"/>
          <w:jc w:val="center"/>
        </w:trPr>
        <w:tc>
          <w:tcPr>
            <w:tcW w:w="0" w:type="auto"/>
            <w:shd w:val="clear" w:color="auto" w:fill="auto"/>
            <w:vAlign w:val="center"/>
          </w:tcPr>
          <w:p w14:paraId="2DFCD536"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Dalovice</w:t>
            </w:r>
          </w:p>
        </w:tc>
        <w:tc>
          <w:tcPr>
            <w:tcW w:w="1376" w:type="dxa"/>
            <w:vAlign w:val="center"/>
          </w:tcPr>
          <w:p w14:paraId="578C46C4" w14:textId="5982F761" w:rsidR="00FE5906" w:rsidRPr="00541217" w:rsidRDefault="00376FBE" w:rsidP="00541217">
            <w:pPr>
              <w:spacing w:after="0"/>
              <w:jc w:val="center"/>
              <w:rPr>
                <w:rFonts w:ascii="Arial" w:hAnsi="Arial" w:cs="Arial"/>
                <w:sz w:val="14"/>
                <w:szCs w:val="14"/>
              </w:rPr>
            </w:pPr>
            <w:r>
              <w:rPr>
                <w:rFonts w:ascii="Arial" w:hAnsi="Arial" w:cs="Arial"/>
                <w:sz w:val="14"/>
                <w:szCs w:val="14"/>
              </w:rPr>
              <w:t>1 304</w:t>
            </w:r>
          </w:p>
        </w:tc>
        <w:tc>
          <w:tcPr>
            <w:tcW w:w="1376" w:type="dxa"/>
            <w:shd w:val="clear" w:color="auto" w:fill="auto"/>
            <w:tcMar>
              <w:top w:w="48" w:type="dxa"/>
              <w:left w:w="48" w:type="dxa"/>
              <w:bottom w:w="48" w:type="dxa"/>
              <w:right w:w="48" w:type="dxa"/>
            </w:tcMar>
            <w:vAlign w:val="center"/>
          </w:tcPr>
          <w:p w14:paraId="3B83B85A" w14:textId="10592DE4" w:rsidR="00FE5906" w:rsidRPr="00541217" w:rsidRDefault="00376FBE" w:rsidP="00541217">
            <w:pPr>
              <w:spacing w:after="0"/>
              <w:jc w:val="center"/>
              <w:rPr>
                <w:rFonts w:ascii="Arial" w:hAnsi="Arial" w:cs="Arial"/>
                <w:sz w:val="14"/>
                <w:szCs w:val="14"/>
              </w:rPr>
            </w:pPr>
            <w:r>
              <w:rPr>
                <w:rFonts w:ascii="Arial" w:hAnsi="Arial" w:cs="Arial"/>
                <w:sz w:val="14"/>
                <w:szCs w:val="14"/>
              </w:rPr>
              <w:t>32</w:t>
            </w:r>
          </w:p>
        </w:tc>
        <w:tc>
          <w:tcPr>
            <w:tcW w:w="1560" w:type="dxa"/>
            <w:shd w:val="clear" w:color="auto" w:fill="auto"/>
            <w:tcMar>
              <w:top w:w="48" w:type="dxa"/>
              <w:left w:w="48" w:type="dxa"/>
              <w:bottom w:w="48" w:type="dxa"/>
              <w:right w:w="48" w:type="dxa"/>
            </w:tcMar>
            <w:vAlign w:val="center"/>
          </w:tcPr>
          <w:p w14:paraId="474424CB" w14:textId="48423BA6" w:rsidR="00FE5906" w:rsidRPr="00541217" w:rsidRDefault="00376FBE" w:rsidP="00541217">
            <w:pPr>
              <w:spacing w:after="0"/>
              <w:jc w:val="center"/>
              <w:rPr>
                <w:rFonts w:ascii="Arial" w:hAnsi="Arial" w:cs="Arial"/>
                <w:sz w:val="14"/>
                <w:szCs w:val="14"/>
              </w:rPr>
            </w:pPr>
            <w:r>
              <w:rPr>
                <w:rFonts w:ascii="Arial" w:hAnsi="Arial" w:cs="Arial"/>
                <w:sz w:val="14"/>
                <w:szCs w:val="14"/>
              </w:rPr>
              <w:t xml:space="preserve">2,5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1C446042" w14:textId="2FF73582" w:rsidR="00FE5906" w:rsidRPr="00541217" w:rsidRDefault="00376FBE" w:rsidP="00541217">
            <w:pPr>
              <w:spacing w:after="0"/>
              <w:jc w:val="center"/>
              <w:rPr>
                <w:rFonts w:ascii="Arial" w:hAnsi="Arial" w:cs="Arial"/>
                <w:sz w:val="14"/>
                <w:szCs w:val="14"/>
              </w:rPr>
            </w:pPr>
            <w:r>
              <w:rPr>
                <w:rFonts w:ascii="Arial" w:hAnsi="Arial" w:cs="Arial"/>
                <w:sz w:val="14"/>
                <w:szCs w:val="14"/>
              </w:rPr>
              <w:t>27</w:t>
            </w:r>
          </w:p>
        </w:tc>
      </w:tr>
      <w:tr w:rsidR="00FE5906" w:rsidRPr="00541217" w14:paraId="2CA3EEDE" w14:textId="77777777">
        <w:trPr>
          <w:trHeight w:val="170"/>
          <w:jc w:val="center"/>
        </w:trPr>
        <w:tc>
          <w:tcPr>
            <w:tcW w:w="0" w:type="auto"/>
            <w:shd w:val="clear" w:color="auto" w:fill="auto"/>
            <w:vAlign w:val="center"/>
          </w:tcPr>
          <w:p w14:paraId="190771EB"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Děpoltovice</w:t>
            </w:r>
          </w:p>
        </w:tc>
        <w:tc>
          <w:tcPr>
            <w:tcW w:w="1376" w:type="dxa"/>
            <w:vAlign w:val="center"/>
          </w:tcPr>
          <w:p w14:paraId="4DAA0D93" w14:textId="39CC8CC6" w:rsidR="00FE5906" w:rsidRPr="00541217" w:rsidRDefault="00376FBE" w:rsidP="00541217">
            <w:pPr>
              <w:spacing w:after="0"/>
              <w:jc w:val="center"/>
              <w:rPr>
                <w:rFonts w:ascii="Arial" w:hAnsi="Arial" w:cs="Arial"/>
                <w:sz w:val="14"/>
                <w:szCs w:val="14"/>
              </w:rPr>
            </w:pPr>
            <w:r>
              <w:rPr>
                <w:rFonts w:ascii="Arial" w:hAnsi="Arial" w:cs="Arial"/>
                <w:sz w:val="14"/>
                <w:szCs w:val="14"/>
              </w:rPr>
              <w:t>270</w:t>
            </w:r>
          </w:p>
        </w:tc>
        <w:tc>
          <w:tcPr>
            <w:tcW w:w="1376" w:type="dxa"/>
            <w:shd w:val="clear" w:color="auto" w:fill="auto"/>
            <w:tcMar>
              <w:top w:w="48" w:type="dxa"/>
              <w:left w:w="48" w:type="dxa"/>
              <w:bottom w:w="48" w:type="dxa"/>
              <w:right w:w="48" w:type="dxa"/>
            </w:tcMar>
            <w:vAlign w:val="center"/>
          </w:tcPr>
          <w:p w14:paraId="0FD7AC01" w14:textId="77416BE2" w:rsidR="00FE5906" w:rsidRPr="00541217" w:rsidRDefault="00376FBE" w:rsidP="00541217">
            <w:pPr>
              <w:spacing w:after="0"/>
              <w:jc w:val="center"/>
              <w:rPr>
                <w:rFonts w:ascii="Arial" w:hAnsi="Arial" w:cs="Arial"/>
                <w:sz w:val="14"/>
                <w:szCs w:val="14"/>
              </w:rPr>
            </w:pPr>
            <w:r>
              <w:rPr>
                <w:rFonts w:ascii="Arial" w:hAnsi="Arial" w:cs="Arial"/>
                <w:sz w:val="14"/>
                <w:szCs w:val="14"/>
              </w:rPr>
              <w:t>4</w:t>
            </w:r>
          </w:p>
        </w:tc>
        <w:tc>
          <w:tcPr>
            <w:tcW w:w="1560" w:type="dxa"/>
            <w:shd w:val="clear" w:color="auto" w:fill="auto"/>
            <w:tcMar>
              <w:top w:w="48" w:type="dxa"/>
              <w:left w:w="48" w:type="dxa"/>
              <w:bottom w:w="48" w:type="dxa"/>
              <w:right w:w="48" w:type="dxa"/>
            </w:tcMar>
            <w:vAlign w:val="center"/>
          </w:tcPr>
          <w:p w14:paraId="5FEE4F8B" w14:textId="23D4A2C8" w:rsidR="00FE5906" w:rsidRPr="00541217" w:rsidRDefault="00376FBE" w:rsidP="00541217">
            <w:pPr>
              <w:spacing w:after="0"/>
              <w:jc w:val="center"/>
              <w:rPr>
                <w:rFonts w:ascii="Arial" w:hAnsi="Arial" w:cs="Arial"/>
                <w:sz w:val="14"/>
                <w:szCs w:val="14"/>
              </w:rPr>
            </w:pPr>
            <w:r>
              <w:rPr>
                <w:rFonts w:ascii="Arial" w:hAnsi="Arial" w:cs="Arial"/>
                <w:sz w:val="14"/>
                <w:szCs w:val="14"/>
              </w:rPr>
              <w:t xml:space="preserve">1,5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546E75A4" w14:textId="2F7598DE" w:rsidR="00FE5906" w:rsidRPr="00541217" w:rsidRDefault="00376FBE" w:rsidP="00541217">
            <w:pPr>
              <w:spacing w:after="0"/>
              <w:jc w:val="center"/>
              <w:rPr>
                <w:rFonts w:ascii="Arial" w:hAnsi="Arial" w:cs="Arial"/>
                <w:sz w:val="14"/>
                <w:szCs w:val="14"/>
              </w:rPr>
            </w:pPr>
            <w:r>
              <w:rPr>
                <w:rFonts w:ascii="Arial" w:hAnsi="Arial" w:cs="Arial"/>
                <w:sz w:val="14"/>
                <w:szCs w:val="14"/>
              </w:rPr>
              <w:t>11</w:t>
            </w:r>
          </w:p>
        </w:tc>
      </w:tr>
      <w:tr w:rsidR="00376FBE" w:rsidRPr="00541217" w14:paraId="52AED41B" w14:textId="77777777">
        <w:trPr>
          <w:trHeight w:val="170"/>
          <w:jc w:val="center"/>
        </w:trPr>
        <w:tc>
          <w:tcPr>
            <w:tcW w:w="0" w:type="auto"/>
            <w:shd w:val="clear" w:color="auto" w:fill="auto"/>
            <w:vAlign w:val="center"/>
          </w:tcPr>
          <w:p w14:paraId="3DE0384E" w14:textId="1E048119" w:rsidR="00376FBE" w:rsidRPr="00541217" w:rsidRDefault="00376FBE" w:rsidP="001E7BA6">
            <w:pPr>
              <w:spacing w:after="0"/>
              <w:ind w:left="48"/>
              <w:rPr>
                <w:rFonts w:ascii="Arial" w:hAnsi="Arial" w:cs="Arial"/>
                <w:b/>
                <w:bCs/>
                <w:sz w:val="14"/>
                <w:szCs w:val="14"/>
              </w:rPr>
            </w:pPr>
            <w:r>
              <w:rPr>
                <w:rFonts w:ascii="Arial" w:hAnsi="Arial" w:cs="Arial"/>
                <w:b/>
                <w:bCs/>
                <w:sz w:val="14"/>
                <w:szCs w:val="14"/>
              </w:rPr>
              <w:t>Doupovské Hradiště</w:t>
            </w:r>
          </w:p>
        </w:tc>
        <w:tc>
          <w:tcPr>
            <w:tcW w:w="1376" w:type="dxa"/>
            <w:vAlign w:val="center"/>
          </w:tcPr>
          <w:p w14:paraId="5DDCEE16" w14:textId="6BC27A0B" w:rsidR="00376FBE" w:rsidRPr="00541217" w:rsidDel="00376FBE" w:rsidRDefault="00376FBE" w:rsidP="00541217">
            <w:pPr>
              <w:spacing w:after="0"/>
              <w:jc w:val="center"/>
              <w:rPr>
                <w:rFonts w:ascii="Arial" w:hAnsi="Arial" w:cs="Arial"/>
                <w:sz w:val="14"/>
                <w:szCs w:val="14"/>
              </w:rPr>
            </w:pPr>
            <w:r>
              <w:rPr>
                <w:rFonts w:ascii="Arial" w:hAnsi="Arial" w:cs="Arial"/>
                <w:sz w:val="14"/>
                <w:szCs w:val="14"/>
              </w:rPr>
              <w:t>109</w:t>
            </w:r>
          </w:p>
        </w:tc>
        <w:tc>
          <w:tcPr>
            <w:tcW w:w="1376" w:type="dxa"/>
            <w:shd w:val="clear" w:color="auto" w:fill="auto"/>
            <w:tcMar>
              <w:top w:w="48" w:type="dxa"/>
              <w:left w:w="48" w:type="dxa"/>
              <w:bottom w:w="48" w:type="dxa"/>
              <w:right w:w="48" w:type="dxa"/>
            </w:tcMar>
            <w:vAlign w:val="center"/>
          </w:tcPr>
          <w:p w14:paraId="7FA6B574" w14:textId="1ED0DE93" w:rsidR="00376FBE" w:rsidRPr="00541217" w:rsidDel="00376FBE" w:rsidRDefault="00376FBE" w:rsidP="00541217">
            <w:pPr>
              <w:spacing w:after="0"/>
              <w:jc w:val="center"/>
              <w:rPr>
                <w:rFonts w:ascii="Arial" w:hAnsi="Arial" w:cs="Arial"/>
                <w:sz w:val="14"/>
                <w:szCs w:val="14"/>
              </w:rPr>
            </w:pPr>
            <w:r>
              <w:rPr>
                <w:rFonts w:ascii="Arial" w:hAnsi="Arial" w:cs="Arial"/>
                <w:sz w:val="14"/>
                <w:szCs w:val="14"/>
              </w:rPr>
              <w:t>3</w:t>
            </w:r>
          </w:p>
        </w:tc>
        <w:tc>
          <w:tcPr>
            <w:tcW w:w="1560" w:type="dxa"/>
            <w:shd w:val="clear" w:color="auto" w:fill="auto"/>
            <w:tcMar>
              <w:top w:w="48" w:type="dxa"/>
              <w:left w:w="48" w:type="dxa"/>
              <w:bottom w:w="48" w:type="dxa"/>
              <w:right w:w="48" w:type="dxa"/>
            </w:tcMar>
            <w:vAlign w:val="center"/>
          </w:tcPr>
          <w:p w14:paraId="398C1FD2" w14:textId="4EC4A596" w:rsidR="00376FBE" w:rsidRPr="00541217" w:rsidDel="00376FBE" w:rsidRDefault="00376FBE" w:rsidP="00541217">
            <w:pPr>
              <w:spacing w:after="0"/>
              <w:jc w:val="center"/>
              <w:rPr>
                <w:rFonts w:ascii="Arial" w:hAnsi="Arial" w:cs="Arial"/>
                <w:sz w:val="14"/>
                <w:szCs w:val="14"/>
              </w:rPr>
            </w:pPr>
            <w:r>
              <w:rPr>
                <w:rFonts w:ascii="Arial" w:hAnsi="Arial" w:cs="Arial"/>
                <w:sz w:val="14"/>
                <w:szCs w:val="14"/>
              </w:rPr>
              <w:t>2,8 %</w:t>
            </w:r>
          </w:p>
        </w:tc>
        <w:tc>
          <w:tcPr>
            <w:tcW w:w="1680" w:type="dxa"/>
            <w:shd w:val="clear" w:color="auto" w:fill="auto"/>
            <w:tcMar>
              <w:top w:w="48" w:type="dxa"/>
              <w:left w:w="48" w:type="dxa"/>
              <w:bottom w:w="48" w:type="dxa"/>
              <w:right w:w="48" w:type="dxa"/>
            </w:tcMar>
            <w:vAlign w:val="center"/>
          </w:tcPr>
          <w:p w14:paraId="4FAD9EB8" w14:textId="69114362" w:rsidR="00376FBE" w:rsidRPr="00541217" w:rsidDel="00376FBE" w:rsidRDefault="00376FBE" w:rsidP="00541217">
            <w:pPr>
              <w:spacing w:after="0"/>
              <w:jc w:val="center"/>
              <w:rPr>
                <w:rFonts w:ascii="Arial" w:hAnsi="Arial" w:cs="Arial"/>
                <w:sz w:val="14"/>
                <w:szCs w:val="14"/>
              </w:rPr>
            </w:pPr>
            <w:r>
              <w:rPr>
                <w:rFonts w:ascii="Arial" w:hAnsi="Arial" w:cs="Arial"/>
                <w:sz w:val="14"/>
                <w:szCs w:val="14"/>
              </w:rPr>
              <w:t>0</w:t>
            </w:r>
          </w:p>
        </w:tc>
      </w:tr>
      <w:tr w:rsidR="00FE5906" w:rsidRPr="00541217" w14:paraId="1A2C9568" w14:textId="77777777">
        <w:trPr>
          <w:trHeight w:val="170"/>
          <w:jc w:val="center"/>
        </w:trPr>
        <w:tc>
          <w:tcPr>
            <w:tcW w:w="0" w:type="auto"/>
            <w:shd w:val="clear" w:color="auto" w:fill="auto"/>
            <w:vAlign w:val="center"/>
          </w:tcPr>
          <w:p w14:paraId="280F8FC5"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Hájek</w:t>
            </w:r>
          </w:p>
        </w:tc>
        <w:tc>
          <w:tcPr>
            <w:tcW w:w="1376" w:type="dxa"/>
            <w:vAlign w:val="center"/>
          </w:tcPr>
          <w:p w14:paraId="780B393A" w14:textId="4D7637B1" w:rsidR="00FE5906" w:rsidRPr="00541217" w:rsidRDefault="00376FBE" w:rsidP="00541217">
            <w:pPr>
              <w:spacing w:after="0"/>
              <w:jc w:val="center"/>
              <w:rPr>
                <w:rFonts w:ascii="Arial" w:hAnsi="Arial" w:cs="Arial"/>
                <w:sz w:val="14"/>
                <w:szCs w:val="14"/>
              </w:rPr>
            </w:pPr>
            <w:r>
              <w:rPr>
                <w:rFonts w:ascii="Arial" w:hAnsi="Arial" w:cs="Arial"/>
                <w:sz w:val="14"/>
                <w:szCs w:val="14"/>
              </w:rPr>
              <w:t>439</w:t>
            </w:r>
          </w:p>
        </w:tc>
        <w:tc>
          <w:tcPr>
            <w:tcW w:w="1376" w:type="dxa"/>
            <w:shd w:val="clear" w:color="auto" w:fill="auto"/>
            <w:tcMar>
              <w:top w:w="48" w:type="dxa"/>
              <w:left w:w="48" w:type="dxa"/>
              <w:bottom w:w="48" w:type="dxa"/>
              <w:right w:w="48" w:type="dxa"/>
            </w:tcMar>
            <w:vAlign w:val="center"/>
          </w:tcPr>
          <w:p w14:paraId="619F5CE8" w14:textId="4B43603C" w:rsidR="00FE5906" w:rsidRPr="00541217" w:rsidRDefault="00376FBE" w:rsidP="00541217">
            <w:pPr>
              <w:spacing w:after="0"/>
              <w:jc w:val="center"/>
              <w:rPr>
                <w:rFonts w:ascii="Arial" w:hAnsi="Arial" w:cs="Arial"/>
                <w:sz w:val="14"/>
                <w:szCs w:val="14"/>
              </w:rPr>
            </w:pPr>
            <w:r>
              <w:rPr>
                <w:rFonts w:ascii="Arial" w:hAnsi="Arial" w:cs="Arial"/>
                <w:sz w:val="14"/>
                <w:szCs w:val="14"/>
              </w:rPr>
              <w:t>9</w:t>
            </w:r>
          </w:p>
        </w:tc>
        <w:tc>
          <w:tcPr>
            <w:tcW w:w="1560" w:type="dxa"/>
            <w:shd w:val="clear" w:color="auto" w:fill="auto"/>
            <w:tcMar>
              <w:top w:w="48" w:type="dxa"/>
              <w:left w:w="48" w:type="dxa"/>
              <w:bottom w:w="48" w:type="dxa"/>
              <w:right w:w="48" w:type="dxa"/>
            </w:tcMar>
            <w:vAlign w:val="center"/>
          </w:tcPr>
          <w:p w14:paraId="39BC0D6B" w14:textId="72CFBCF4" w:rsidR="00FE5906" w:rsidRPr="00541217" w:rsidRDefault="00376FBE" w:rsidP="00541217">
            <w:pPr>
              <w:spacing w:after="0"/>
              <w:jc w:val="center"/>
              <w:rPr>
                <w:rFonts w:ascii="Arial" w:hAnsi="Arial" w:cs="Arial"/>
                <w:sz w:val="14"/>
                <w:szCs w:val="14"/>
              </w:rPr>
            </w:pPr>
            <w:r>
              <w:rPr>
                <w:rFonts w:ascii="Arial" w:hAnsi="Arial" w:cs="Arial"/>
                <w:sz w:val="14"/>
                <w:szCs w:val="14"/>
              </w:rPr>
              <w:t>2,1 %</w:t>
            </w:r>
          </w:p>
        </w:tc>
        <w:tc>
          <w:tcPr>
            <w:tcW w:w="1680" w:type="dxa"/>
            <w:shd w:val="clear" w:color="auto" w:fill="auto"/>
            <w:tcMar>
              <w:top w:w="48" w:type="dxa"/>
              <w:left w:w="48" w:type="dxa"/>
              <w:bottom w:w="48" w:type="dxa"/>
              <w:right w:w="48" w:type="dxa"/>
            </w:tcMar>
            <w:vAlign w:val="center"/>
          </w:tcPr>
          <w:p w14:paraId="7E5B933D" w14:textId="2690D0B5" w:rsidR="00FE5906" w:rsidRPr="00541217" w:rsidRDefault="00376FBE" w:rsidP="00541217">
            <w:pPr>
              <w:spacing w:after="0"/>
              <w:jc w:val="center"/>
              <w:rPr>
                <w:rFonts w:ascii="Arial" w:hAnsi="Arial" w:cs="Arial"/>
                <w:sz w:val="14"/>
                <w:szCs w:val="14"/>
              </w:rPr>
            </w:pPr>
            <w:r>
              <w:rPr>
                <w:rFonts w:ascii="Arial" w:hAnsi="Arial" w:cs="Arial"/>
                <w:sz w:val="14"/>
                <w:szCs w:val="14"/>
              </w:rPr>
              <w:t>0</w:t>
            </w:r>
          </w:p>
        </w:tc>
      </w:tr>
      <w:tr w:rsidR="00FE5906" w:rsidRPr="00541217" w14:paraId="23FC0BEF" w14:textId="77777777">
        <w:trPr>
          <w:trHeight w:val="170"/>
          <w:jc w:val="center"/>
        </w:trPr>
        <w:tc>
          <w:tcPr>
            <w:tcW w:w="0" w:type="auto"/>
            <w:shd w:val="clear" w:color="auto" w:fill="auto"/>
            <w:vAlign w:val="center"/>
          </w:tcPr>
          <w:p w14:paraId="3B6C6F34"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Horní Blatná</w:t>
            </w:r>
          </w:p>
        </w:tc>
        <w:tc>
          <w:tcPr>
            <w:tcW w:w="1376" w:type="dxa"/>
            <w:vAlign w:val="center"/>
          </w:tcPr>
          <w:p w14:paraId="49F2EF1D" w14:textId="1CA3712B" w:rsidR="00FE5906" w:rsidRPr="00541217" w:rsidRDefault="00376FBE" w:rsidP="00541217">
            <w:pPr>
              <w:spacing w:after="0"/>
              <w:jc w:val="center"/>
              <w:rPr>
                <w:rFonts w:ascii="Arial" w:hAnsi="Arial" w:cs="Arial"/>
                <w:sz w:val="14"/>
                <w:szCs w:val="14"/>
              </w:rPr>
            </w:pPr>
            <w:r>
              <w:rPr>
                <w:rFonts w:ascii="Arial" w:hAnsi="Arial" w:cs="Arial"/>
                <w:sz w:val="14"/>
                <w:szCs w:val="14"/>
              </w:rPr>
              <w:t>315</w:t>
            </w:r>
          </w:p>
        </w:tc>
        <w:tc>
          <w:tcPr>
            <w:tcW w:w="1376" w:type="dxa"/>
            <w:shd w:val="clear" w:color="auto" w:fill="auto"/>
            <w:tcMar>
              <w:top w:w="48" w:type="dxa"/>
              <w:left w:w="48" w:type="dxa"/>
              <w:bottom w:w="48" w:type="dxa"/>
              <w:right w:w="48" w:type="dxa"/>
            </w:tcMar>
            <w:vAlign w:val="center"/>
          </w:tcPr>
          <w:p w14:paraId="07CC017B" w14:textId="4539480D" w:rsidR="00FE5906" w:rsidRPr="00541217" w:rsidRDefault="00376FBE" w:rsidP="00541217">
            <w:pPr>
              <w:spacing w:after="0"/>
              <w:jc w:val="center"/>
              <w:rPr>
                <w:rFonts w:ascii="Arial" w:hAnsi="Arial" w:cs="Arial"/>
                <w:sz w:val="14"/>
                <w:szCs w:val="14"/>
              </w:rPr>
            </w:pPr>
            <w:r>
              <w:rPr>
                <w:rFonts w:ascii="Arial" w:hAnsi="Arial" w:cs="Arial"/>
                <w:sz w:val="14"/>
                <w:szCs w:val="14"/>
              </w:rPr>
              <w:t>6</w:t>
            </w:r>
          </w:p>
        </w:tc>
        <w:tc>
          <w:tcPr>
            <w:tcW w:w="1560" w:type="dxa"/>
            <w:shd w:val="clear" w:color="auto" w:fill="auto"/>
            <w:tcMar>
              <w:top w:w="48" w:type="dxa"/>
              <w:left w:w="48" w:type="dxa"/>
              <w:bottom w:w="48" w:type="dxa"/>
              <w:right w:w="48" w:type="dxa"/>
            </w:tcMar>
            <w:vAlign w:val="center"/>
          </w:tcPr>
          <w:p w14:paraId="38618C46" w14:textId="418DF4DD" w:rsidR="00FE5906" w:rsidRPr="00541217" w:rsidRDefault="00376FBE" w:rsidP="00541217">
            <w:pPr>
              <w:spacing w:after="0"/>
              <w:jc w:val="center"/>
              <w:rPr>
                <w:rFonts w:ascii="Arial" w:hAnsi="Arial" w:cs="Arial"/>
                <w:sz w:val="14"/>
                <w:szCs w:val="14"/>
              </w:rPr>
            </w:pPr>
            <w:r>
              <w:rPr>
                <w:rFonts w:ascii="Arial" w:hAnsi="Arial" w:cs="Arial"/>
                <w:sz w:val="14"/>
                <w:szCs w:val="14"/>
              </w:rPr>
              <w:t xml:space="preserve">1,9 </w:t>
            </w:r>
            <w:r w:rsidR="00FE5906" w:rsidRPr="00541217">
              <w:rPr>
                <w:rFonts w:ascii="Arial" w:hAnsi="Arial" w:cs="Arial"/>
                <w:sz w:val="14"/>
                <w:szCs w:val="14"/>
              </w:rPr>
              <w:t>%</w:t>
            </w:r>
          </w:p>
        </w:tc>
        <w:tc>
          <w:tcPr>
            <w:tcW w:w="1680" w:type="dxa"/>
            <w:shd w:val="clear" w:color="auto" w:fill="auto"/>
            <w:tcMar>
              <w:top w:w="48" w:type="dxa"/>
              <w:left w:w="48" w:type="dxa"/>
              <w:bottom w:w="48" w:type="dxa"/>
              <w:right w:w="48" w:type="dxa"/>
            </w:tcMar>
            <w:vAlign w:val="center"/>
          </w:tcPr>
          <w:p w14:paraId="114F22F0" w14:textId="7DF78977" w:rsidR="00FE5906" w:rsidRPr="00541217" w:rsidRDefault="00376FBE" w:rsidP="00541217">
            <w:pPr>
              <w:spacing w:after="0"/>
              <w:jc w:val="center"/>
              <w:rPr>
                <w:rFonts w:ascii="Arial" w:hAnsi="Arial" w:cs="Arial"/>
                <w:sz w:val="14"/>
                <w:szCs w:val="14"/>
              </w:rPr>
            </w:pPr>
            <w:r>
              <w:rPr>
                <w:rFonts w:ascii="Arial" w:hAnsi="Arial" w:cs="Arial"/>
                <w:sz w:val="14"/>
                <w:szCs w:val="14"/>
              </w:rPr>
              <w:t>6</w:t>
            </w:r>
          </w:p>
        </w:tc>
      </w:tr>
      <w:tr w:rsidR="00FE5906" w:rsidRPr="00541217" w14:paraId="7A686BD4" w14:textId="77777777">
        <w:trPr>
          <w:trHeight w:val="170"/>
          <w:jc w:val="center"/>
        </w:trPr>
        <w:tc>
          <w:tcPr>
            <w:tcW w:w="0" w:type="auto"/>
            <w:shd w:val="clear" w:color="auto" w:fill="auto"/>
            <w:vAlign w:val="center"/>
          </w:tcPr>
          <w:p w14:paraId="176292E3"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Hroznětín</w:t>
            </w:r>
          </w:p>
        </w:tc>
        <w:tc>
          <w:tcPr>
            <w:tcW w:w="1376" w:type="dxa"/>
            <w:vAlign w:val="center"/>
          </w:tcPr>
          <w:p w14:paraId="3BA9D7BF" w14:textId="1C618980" w:rsidR="00FE5906" w:rsidRPr="00541217" w:rsidRDefault="00376FBE" w:rsidP="00541217">
            <w:pPr>
              <w:spacing w:after="0"/>
              <w:jc w:val="center"/>
              <w:rPr>
                <w:rFonts w:ascii="Arial" w:hAnsi="Arial" w:cs="Arial"/>
                <w:sz w:val="14"/>
                <w:szCs w:val="14"/>
              </w:rPr>
            </w:pPr>
            <w:r>
              <w:rPr>
                <w:rFonts w:ascii="Arial" w:hAnsi="Arial" w:cs="Arial"/>
                <w:sz w:val="14"/>
                <w:szCs w:val="14"/>
              </w:rPr>
              <w:t>1 373</w:t>
            </w:r>
          </w:p>
        </w:tc>
        <w:tc>
          <w:tcPr>
            <w:tcW w:w="1376" w:type="dxa"/>
            <w:shd w:val="clear" w:color="auto" w:fill="auto"/>
            <w:tcMar>
              <w:top w:w="48" w:type="dxa"/>
              <w:left w:w="48" w:type="dxa"/>
              <w:bottom w:w="48" w:type="dxa"/>
              <w:right w:w="48" w:type="dxa"/>
            </w:tcMar>
            <w:vAlign w:val="center"/>
          </w:tcPr>
          <w:p w14:paraId="7DC68696" w14:textId="64E4C34C" w:rsidR="00FE5906" w:rsidRPr="00541217" w:rsidRDefault="00376FBE" w:rsidP="00541217">
            <w:pPr>
              <w:spacing w:after="0"/>
              <w:jc w:val="center"/>
              <w:rPr>
                <w:rFonts w:ascii="Arial" w:hAnsi="Arial" w:cs="Arial"/>
                <w:sz w:val="14"/>
                <w:szCs w:val="14"/>
              </w:rPr>
            </w:pPr>
            <w:r>
              <w:rPr>
                <w:rFonts w:ascii="Arial" w:hAnsi="Arial" w:cs="Arial"/>
                <w:sz w:val="14"/>
                <w:szCs w:val="14"/>
              </w:rPr>
              <w:t>49</w:t>
            </w:r>
          </w:p>
        </w:tc>
        <w:tc>
          <w:tcPr>
            <w:tcW w:w="1560" w:type="dxa"/>
            <w:shd w:val="clear" w:color="auto" w:fill="auto"/>
            <w:tcMar>
              <w:top w:w="48" w:type="dxa"/>
              <w:left w:w="48" w:type="dxa"/>
              <w:bottom w:w="48" w:type="dxa"/>
              <w:right w:w="48" w:type="dxa"/>
            </w:tcMar>
            <w:vAlign w:val="center"/>
          </w:tcPr>
          <w:p w14:paraId="44261E48" w14:textId="3725259C" w:rsidR="00FE5906" w:rsidRPr="00541217" w:rsidRDefault="00376FBE" w:rsidP="00541217">
            <w:pPr>
              <w:spacing w:after="0"/>
              <w:jc w:val="center"/>
              <w:rPr>
                <w:rFonts w:ascii="Arial" w:hAnsi="Arial" w:cs="Arial"/>
                <w:sz w:val="14"/>
                <w:szCs w:val="14"/>
              </w:rPr>
            </w:pPr>
            <w:r>
              <w:rPr>
                <w:rFonts w:ascii="Arial" w:hAnsi="Arial" w:cs="Arial"/>
                <w:sz w:val="14"/>
                <w:szCs w:val="14"/>
              </w:rPr>
              <w:t>3,6 %</w:t>
            </w:r>
          </w:p>
        </w:tc>
        <w:tc>
          <w:tcPr>
            <w:tcW w:w="1680" w:type="dxa"/>
            <w:shd w:val="clear" w:color="auto" w:fill="auto"/>
            <w:tcMar>
              <w:top w:w="48" w:type="dxa"/>
              <w:left w:w="48" w:type="dxa"/>
              <w:bottom w:w="48" w:type="dxa"/>
              <w:right w:w="48" w:type="dxa"/>
            </w:tcMar>
            <w:vAlign w:val="center"/>
          </w:tcPr>
          <w:p w14:paraId="05647851" w14:textId="272093D6" w:rsidR="00FE5906" w:rsidRPr="00541217" w:rsidRDefault="00376FBE" w:rsidP="00541217">
            <w:pPr>
              <w:spacing w:after="0"/>
              <w:jc w:val="center"/>
              <w:rPr>
                <w:rFonts w:ascii="Arial" w:hAnsi="Arial" w:cs="Arial"/>
                <w:sz w:val="14"/>
                <w:szCs w:val="14"/>
              </w:rPr>
            </w:pPr>
            <w:r>
              <w:rPr>
                <w:rFonts w:ascii="Arial" w:hAnsi="Arial" w:cs="Arial"/>
                <w:sz w:val="14"/>
                <w:szCs w:val="14"/>
              </w:rPr>
              <w:t>22</w:t>
            </w:r>
          </w:p>
        </w:tc>
      </w:tr>
      <w:tr w:rsidR="00FE5906" w:rsidRPr="00541217" w14:paraId="7C729DFD" w14:textId="77777777">
        <w:trPr>
          <w:trHeight w:val="170"/>
          <w:jc w:val="center"/>
        </w:trPr>
        <w:tc>
          <w:tcPr>
            <w:tcW w:w="0" w:type="auto"/>
            <w:shd w:val="clear" w:color="auto" w:fill="auto"/>
            <w:vAlign w:val="center"/>
          </w:tcPr>
          <w:p w14:paraId="12FD8AE5"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Jáchymov</w:t>
            </w:r>
          </w:p>
        </w:tc>
        <w:tc>
          <w:tcPr>
            <w:tcW w:w="1376" w:type="dxa"/>
            <w:vAlign w:val="center"/>
          </w:tcPr>
          <w:p w14:paraId="23C635CE" w14:textId="27D43B21" w:rsidR="00FE5906" w:rsidRPr="00541217" w:rsidRDefault="00376FBE" w:rsidP="00541217">
            <w:pPr>
              <w:spacing w:after="0"/>
              <w:jc w:val="center"/>
              <w:rPr>
                <w:rFonts w:ascii="Arial" w:hAnsi="Arial" w:cs="Arial"/>
                <w:sz w:val="14"/>
                <w:szCs w:val="14"/>
              </w:rPr>
            </w:pPr>
            <w:r>
              <w:rPr>
                <w:rFonts w:ascii="Arial" w:hAnsi="Arial" w:cs="Arial"/>
                <w:sz w:val="14"/>
                <w:szCs w:val="14"/>
              </w:rPr>
              <w:t>1 786</w:t>
            </w:r>
          </w:p>
        </w:tc>
        <w:tc>
          <w:tcPr>
            <w:tcW w:w="1376" w:type="dxa"/>
            <w:shd w:val="clear" w:color="auto" w:fill="auto"/>
            <w:tcMar>
              <w:top w:w="48" w:type="dxa"/>
              <w:left w:w="48" w:type="dxa"/>
              <w:bottom w:w="48" w:type="dxa"/>
              <w:right w:w="48" w:type="dxa"/>
            </w:tcMar>
            <w:vAlign w:val="center"/>
          </w:tcPr>
          <w:p w14:paraId="060AE5AC" w14:textId="13ED3848" w:rsidR="00FE5906" w:rsidRPr="00541217" w:rsidRDefault="00376FBE" w:rsidP="00541217">
            <w:pPr>
              <w:spacing w:after="0"/>
              <w:jc w:val="center"/>
              <w:rPr>
                <w:rFonts w:ascii="Arial" w:hAnsi="Arial" w:cs="Arial"/>
                <w:sz w:val="14"/>
                <w:szCs w:val="14"/>
              </w:rPr>
            </w:pPr>
            <w:r>
              <w:rPr>
                <w:rFonts w:ascii="Arial" w:hAnsi="Arial" w:cs="Arial"/>
                <w:sz w:val="14"/>
                <w:szCs w:val="14"/>
              </w:rPr>
              <w:t>77</w:t>
            </w:r>
          </w:p>
        </w:tc>
        <w:tc>
          <w:tcPr>
            <w:tcW w:w="1560" w:type="dxa"/>
            <w:shd w:val="clear" w:color="auto" w:fill="auto"/>
            <w:tcMar>
              <w:top w:w="48" w:type="dxa"/>
              <w:left w:w="48" w:type="dxa"/>
              <w:bottom w:w="48" w:type="dxa"/>
              <w:right w:w="48" w:type="dxa"/>
            </w:tcMar>
            <w:vAlign w:val="center"/>
          </w:tcPr>
          <w:p w14:paraId="6B19B60C" w14:textId="0E94ED16" w:rsidR="00FE5906" w:rsidRPr="00541217" w:rsidRDefault="00376FBE" w:rsidP="00541217">
            <w:pPr>
              <w:spacing w:after="0"/>
              <w:jc w:val="center"/>
              <w:rPr>
                <w:rFonts w:ascii="Arial" w:hAnsi="Arial" w:cs="Arial"/>
                <w:sz w:val="14"/>
                <w:szCs w:val="14"/>
              </w:rPr>
            </w:pPr>
            <w:r>
              <w:rPr>
                <w:rFonts w:ascii="Arial" w:hAnsi="Arial" w:cs="Arial"/>
                <w:sz w:val="14"/>
                <w:szCs w:val="14"/>
              </w:rPr>
              <w:t>4,3 %</w:t>
            </w:r>
          </w:p>
        </w:tc>
        <w:tc>
          <w:tcPr>
            <w:tcW w:w="1680" w:type="dxa"/>
            <w:shd w:val="clear" w:color="auto" w:fill="auto"/>
            <w:tcMar>
              <w:top w:w="48" w:type="dxa"/>
              <w:left w:w="48" w:type="dxa"/>
              <w:bottom w:w="48" w:type="dxa"/>
              <w:right w:w="48" w:type="dxa"/>
            </w:tcMar>
            <w:vAlign w:val="center"/>
          </w:tcPr>
          <w:p w14:paraId="5469DDE6" w14:textId="0258310C" w:rsidR="00FE5906" w:rsidRPr="00541217" w:rsidRDefault="00376FBE" w:rsidP="00541217">
            <w:pPr>
              <w:spacing w:after="0"/>
              <w:jc w:val="center"/>
              <w:rPr>
                <w:rFonts w:ascii="Arial" w:hAnsi="Arial" w:cs="Arial"/>
                <w:sz w:val="14"/>
                <w:szCs w:val="14"/>
              </w:rPr>
            </w:pPr>
            <w:r>
              <w:rPr>
                <w:rFonts w:ascii="Arial" w:hAnsi="Arial" w:cs="Arial"/>
                <w:sz w:val="14"/>
                <w:szCs w:val="14"/>
              </w:rPr>
              <w:t>58</w:t>
            </w:r>
          </w:p>
        </w:tc>
      </w:tr>
      <w:tr w:rsidR="00FE5906" w:rsidRPr="00541217" w14:paraId="20A1B60B" w14:textId="77777777">
        <w:trPr>
          <w:trHeight w:val="170"/>
          <w:jc w:val="center"/>
        </w:trPr>
        <w:tc>
          <w:tcPr>
            <w:tcW w:w="0" w:type="auto"/>
            <w:shd w:val="clear" w:color="auto" w:fill="auto"/>
            <w:vAlign w:val="center"/>
          </w:tcPr>
          <w:p w14:paraId="5423E028"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Krásný Les</w:t>
            </w:r>
          </w:p>
        </w:tc>
        <w:tc>
          <w:tcPr>
            <w:tcW w:w="1376" w:type="dxa"/>
            <w:vAlign w:val="center"/>
          </w:tcPr>
          <w:p w14:paraId="7F5B3213" w14:textId="0C5E5ADA" w:rsidR="00FE5906" w:rsidRPr="00541217" w:rsidRDefault="00376FBE" w:rsidP="00541217">
            <w:pPr>
              <w:spacing w:after="0"/>
              <w:jc w:val="center"/>
              <w:rPr>
                <w:rFonts w:ascii="Arial" w:hAnsi="Arial" w:cs="Arial"/>
                <w:sz w:val="14"/>
                <w:szCs w:val="14"/>
              </w:rPr>
            </w:pPr>
            <w:r>
              <w:rPr>
                <w:rFonts w:ascii="Arial" w:hAnsi="Arial" w:cs="Arial"/>
                <w:sz w:val="14"/>
                <w:szCs w:val="14"/>
              </w:rPr>
              <w:t>225</w:t>
            </w:r>
          </w:p>
        </w:tc>
        <w:tc>
          <w:tcPr>
            <w:tcW w:w="1376" w:type="dxa"/>
            <w:shd w:val="clear" w:color="auto" w:fill="auto"/>
            <w:tcMar>
              <w:top w:w="48" w:type="dxa"/>
              <w:left w:w="48" w:type="dxa"/>
              <w:bottom w:w="48" w:type="dxa"/>
              <w:right w:w="48" w:type="dxa"/>
            </w:tcMar>
            <w:vAlign w:val="center"/>
          </w:tcPr>
          <w:p w14:paraId="689CF10B" w14:textId="1AD0073C" w:rsidR="00FE5906" w:rsidRPr="00541217" w:rsidRDefault="00376FBE" w:rsidP="00541217">
            <w:pPr>
              <w:spacing w:after="0"/>
              <w:jc w:val="center"/>
              <w:rPr>
                <w:rFonts w:ascii="Arial" w:hAnsi="Arial" w:cs="Arial"/>
                <w:sz w:val="14"/>
                <w:szCs w:val="14"/>
              </w:rPr>
            </w:pPr>
            <w:r>
              <w:rPr>
                <w:rFonts w:ascii="Arial" w:hAnsi="Arial" w:cs="Arial"/>
                <w:sz w:val="14"/>
                <w:szCs w:val="14"/>
              </w:rPr>
              <w:t>5</w:t>
            </w:r>
          </w:p>
        </w:tc>
        <w:tc>
          <w:tcPr>
            <w:tcW w:w="1560" w:type="dxa"/>
            <w:shd w:val="clear" w:color="auto" w:fill="auto"/>
            <w:tcMar>
              <w:top w:w="48" w:type="dxa"/>
              <w:left w:w="48" w:type="dxa"/>
              <w:bottom w:w="48" w:type="dxa"/>
              <w:right w:w="48" w:type="dxa"/>
            </w:tcMar>
            <w:vAlign w:val="center"/>
          </w:tcPr>
          <w:p w14:paraId="67D833CC" w14:textId="39B24F72" w:rsidR="00FE5906" w:rsidRPr="00541217" w:rsidRDefault="00376FBE" w:rsidP="00541217">
            <w:pPr>
              <w:spacing w:after="0"/>
              <w:jc w:val="center"/>
              <w:rPr>
                <w:rFonts w:ascii="Arial" w:hAnsi="Arial" w:cs="Arial"/>
                <w:sz w:val="14"/>
                <w:szCs w:val="14"/>
              </w:rPr>
            </w:pPr>
            <w:r>
              <w:rPr>
                <w:rFonts w:ascii="Arial" w:hAnsi="Arial" w:cs="Arial"/>
                <w:sz w:val="14"/>
                <w:szCs w:val="14"/>
              </w:rPr>
              <w:t>2,2 %</w:t>
            </w:r>
          </w:p>
        </w:tc>
        <w:tc>
          <w:tcPr>
            <w:tcW w:w="1680" w:type="dxa"/>
            <w:shd w:val="clear" w:color="auto" w:fill="auto"/>
            <w:tcMar>
              <w:top w:w="48" w:type="dxa"/>
              <w:left w:w="48" w:type="dxa"/>
              <w:bottom w:w="48" w:type="dxa"/>
              <w:right w:w="48" w:type="dxa"/>
            </w:tcMar>
            <w:vAlign w:val="center"/>
          </w:tcPr>
          <w:p w14:paraId="6C47FC2A" w14:textId="77777777" w:rsidR="00FE5906" w:rsidRPr="00541217" w:rsidRDefault="00FE5906" w:rsidP="00541217">
            <w:pPr>
              <w:spacing w:after="0"/>
              <w:jc w:val="center"/>
              <w:rPr>
                <w:rFonts w:ascii="Arial" w:hAnsi="Arial" w:cs="Arial"/>
                <w:sz w:val="14"/>
                <w:szCs w:val="14"/>
              </w:rPr>
            </w:pPr>
            <w:r w:rsidRPr="00541217">
              <w:rPr>
                <w:rFonts w:ascii="Arial" w:hAnsi="Arial" w:cs="Arial"/>
                <w:sz w:val="14"/>
                <w:szCs w:val="14"/>
              </w:rPr>
              <w:t>0</w:t>
            </w:r>
          </w:p>
        </w:tc>
      </w:tr>
      <w:tr w:rsidR="00FE5906" w:rsidRPr="00541217" w14:paraId="2D3E70CA" w14:textId="77777777">
        <w:trPr>
          <w:trHeight w:val="170"/>
          <w:jc w:val="center"/>
        </w:trPr>
        <w:tc>
          <w:tcPr>
            <w:tcW w:w="0" w:type="auto"/>
            <w:shd w:val="clear" w:color="auto" w:fill="auto"/>
            <w:vAlign w:val="center"/>
          </w:tcPr>
          <w:p w14:paraId="76D1954A"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Kyselka</w:t>
            </w:r>
          </w:p>
        </w:tc>
        <w:tc>
          <w:tcPr>
            <w:tcW w:w="1376" w:type="dxa"/>
            <w:vAlign w:val="center"/>
          </w:tcPr>
          <w:p w14:paraId="61593B28" w14:textId="089E9E06" w:rsidR="00FE5906" w:rsidRPr="00541217" w:rsidRDefault="00376FBE" w:rsidP="00541217">
            <w:pPr>
              <w:spacing w:after="0"/>
              <w:jc w:val="center"/>
              <w:rPr>
                <w:rFonts w:ascii="Arial" w:hAnsi="Arial" w:cs="Arial"/>
                <w:sz w:val="14"/>
                <w:szCs w:val="14"/>
              </w:rPr>
            </w:pPr>
            <w:r>
              <w:rPr>
                <w:rFonts w:ascii="Arial" w:hAnsi="Arial" w:cs="Arial"/>
                <w:sz w:val="14"/>
                <w:szCs w:val="14"/>
              </w:rPr>
              <w:t>536</w:t>
            </w:r>
          </w:p>
        </w:tc>
        <w:tc>
          <w:tcPr>
            <w:tcW w:w="1376" w:type="dxa"/>
            <w:shd w:val="clear" w:color="auto" w:fill="auto"/>
            <w:tcMar>
              <w:top w:w="48" w:type="dxa"/>
              <w:left w:w="48" w:type="dxa"/>
              <w:bottom w:w="48" w:type="dxa"/>
              <w:right w:w="48" w:type="dxa"/>
            </w:tcMar>
            <w:vAlign w:val="center"/>
          </w:tcPr>
          <w:p w14:paraId="373F505D" w14:textId="482100A1" w:rsidR="00FE5906" w:rsidRPr="00541217" w:rsidRDefault="00376FBE" w:rsidP="00541217">
            <w:pPr>
              <w:spacing w:after="0"/>
              <w:jc w:val="center"/>
              <w:rPr>
                <w:rFonts w:ascii="Arial" w:hAnsi="Arial" w:cs="Arial"/>
                <w:sz w:val="14"/>
                <w:szCs w:val="14"/>
              </w:rPr>
            </w:pPr>
            <w:r>
              <w:rPr>
                <w:rFonts w:ascii="Arial" w:hAnsi="Arial" w:cs="Arial"/>
                <w:sz w:val="14"/>
                <w:szCs w:val="14"/>
              </w:rPr>
              <w:t>8</w:t>
            </w:r>
          </w:p>
        </w:tc>
        <w:tc>
          <w:tcPr>
            <w:tcW w:w="1560" w:type="dxa"/>
            <w:shd w:val="clear" w:color="auto" w:fill="auto"/>
            <w:tcMar>
              <w:top w:w="48" w:type="dxa"/>
              <w:left w:w="48" w:type="dxa"/>
              <w:bottom w:w="48" w:type="dxa"/>
              <w:right w:w="48" w:type="dxa"/>
            </w:tcMar>
            <w:vAlign w:val="center"/>
          </w:tcPr>
          <w:p w14:paraId="12FAC9AB" w14:textId="35220006" w:rsidR="00FE5906" w:rsidRPr="00541217" w:rsidRDefault="00376FBE" w:rsidP="00541217">
            <w:pPr>
              <w:spacing w:after="0"/>
              <w:jc w:val="center"/>
              <w:rPr>
                <w:rFonts w:ascii="Arial" w:hAnsi="Arial" w:cs="Arial"/>
                <w:sz w:val="14"/>
                <w:szCs w:val="14"/>
              </w:rPr>
            </w:pPr>
            <w:r>
              <w:rPr>
                <w:rFonts w:ascii="Arial" w:hAnsi="Arial" w:cs="Arial"/>
                <w:sz w:val="14"/>
                <w:szCs w:val="14"/>
              </w:rPr>
              <w:t>1,5 %</w:t>
            </w:r>
          </w:p>
        </w:tc>
        <w:tc>
          <w:tcPr>
            <w:tcW w:w="1680" w:type="dxa"/>
            <w:shd w:val="clear" w:color="auto" w:fill="auto"/>
            <w:tcMar>
              <w:top w:w="48" w:type="dxa"/>
              <w:left w:w="48" w:type="dxa"/>
              <w:bottom w:w="48" w:type="dxa"/>
              <w:right w:w="48" w:type="dxa"/>
            </w:tcMar>
            <w:vAlign w:val="center"/>
          </w:tcPr>
          <w:p w14:paraId="3A175C58" w14:textId="7467B05B" w:rsidR="00FE5906" w:rsidRPr="00541217" w:rsidRDefault="00376FBE" w:rsidP="00541217">
            <w:pPr>
              <w:spacing w:after="0"/>
              <w:jc w:val="center"/>
              <w:rPr>
                <w:rFonts w:ascii="Arial" w:hAnsi="Arial" w:cs="Arial"/>
                <w:sz w:val="14"/>
                <w:szCs w:val="14"/>
              </w:rPr>
            </w:pPr>
            <w:r>
              <w:rPr>
                <w:rFonts w:ascii="Arial" w:hAnsi="Arial" w:cs="Arial"/>
                <w:sz w:val="14"/>
                <w:szCs w:val="14"/>
              </w:rPr>
              <w:t>1</w:t>
            </w:r>
          </w:p>
        </w:tc>
      </w:tr>
      <w:tr w:rsidR="00FE5906" w:rsidRPr="00541217" w14:paraId="48C16F30" w14:textId="77777777">
        <w:trPr>
          <w:trHeight w:val="170"/>
          <w:jc w:val="center"/>
        </w:trPr>
        <w:tc>
          <w:tcPr>
            <w:tcW w:w="0" w:type="auto"/>
            <w:shd w:val="clear" w:color="auto" w:fill="auto"/>
            <w:vAlign w:val="center"/>
          </w:tcPr>
          <w:p w14:paraId="4F79C089"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Merklín</w:t>
            </w:r>
          </w:p>
        </w:tc>
        <w:tc>
          <w:tcPr>
            <w:tcW w:w="1376" w:type="dxa"/>
            <w:vAlign w:val="center"/>
          </w:tcPr>
          <w:p w14:paraId="0CDC28BB" w14:textId="48E58C84" w:rsidR="00FE5906" w:rsidRPr="00541217" w:rsidRDefault="00376FBE" w:rsidP="00541217">
            <w:pPr>
              <w:spacing w:after="0"/>
              <w:jc w:val="center"/>
              <w:rPr>
                <w:rFonts w:ascii="Arial" w:hAnsi="Arial" w:cs="Arial"/>
                <w:sz w:val="14"/>
                <w:szCs w:val="14"/>
              </w:rPr>
            </w:pPr>
            <w:r>
              <w:rPr>
                <w:rFonts w:ascii="Arial" w:hAnsi="Arial" w:cs="Arial"/>
                <w:sz w:val="14"/>
                <w:szCs w:val="14"/>
              </w:rPr>
              <w:t>696</w:t>
            </w:r>
          </w:p>
        </w:tc>
        <w:tc>
          <w:tcPr>
            <w:tcW w:w="1376" w:type="dxa"/>
            <w:shd w:val="clear" w:color="auto" w:fill="auto"/>
            <w:tcMar>
              <w:top w:w="48" w:type="dxa"/>
              <w:left w:w="48" w:type="dxa"/>
              <w:bottom w:w="48" w:type="dxa"/>
              <w:right w:w="48" w:type="dxa"/>
            </w:tcMar>
            <w:vAlign w:val="center"/>
          </w:tcPr>
          <w:p w14:paraId="7513430E" w14:textId="294C8EBA" w:rsidR="00FE5906" w:rsidRPr="00541217" w:rsidRDefault="00376FBE" w:rsidP="00541217">
            <w:pPr>
              <w:spacing w:after="0"/>
              <w:jc w:val="center"/>
              <w:rPr>
                <w:rFonts w:ascii="Arial" w:hAnsi="Arial" w:cs="Arial"/>
                <w:sz w:val="14"/>
                <w:szCs w:val="14"/>
              </w:rPr>
            </w:pPr>
            <w:r>
              <w:rPr>
                <w:rFonts w:ascii="Arial" w:hAnsi="Arial" w:cs="Arial"/>
                <w:sz w:val="14"/>
                <w:szCs w:val="14"/>
              </w:rPr>
              <w:t>19</w:t>
            </w:r>
          </w:p>
        </w:tc>
        <w:tc>
          <w:tcPr>
            <w:tcW w:w="1560" w:type="dxa"/>
            <w:shd w:val="clear" w:color="auto" w:fill="auto"/>
            <w:tcMar>
              <w:top w:w="48" w:type="dxa"/>
              <w:left w:w="48" w:type="dxa"/>
              <w:bottom w:w="48" w:type="dxa"/>
              <w:right w:w="48" w:type="dxa"/>
            </w:tcMar>
            <w:vAlign w:val="center"/>
          </w:tcPr>
          <w:p w14:paraId="7F0067F8" w14:textId="790C4930" w:rsidR="00FE5906" w:rsidRPr="00541217" w:rsidRDefault="00376FBE" w:rsidP="00541217">
            <w:pPr>
              <w:spacing w:after="0"/>
              <w:jc w:val="center"/>
              <w:rPr>
                <w:rFonts w:ascii="Arial" w:hAnsi="Arial" w:cs="Arial"/>
                <w:sz w:val="14"/>
                <w:szCs w:val="14"/>
              </w:rPr>
            </w:pPr>
            <w:r>
              <w:rPr>
                <w:rFonts w:ascii="Arial" w:hAnsi="Arial" w:cs="Arial"/>
                <w:sz w:val="14"/>
                <w:szCs w:val="14"/>
              </w:rPr>
              <w:t>2,7 %</w:t>
            </w:r>
          </w:p>
        </w:tc>
        <w:tc>
          <w:tcPr>
            <w:tcW w:w="1680" w:type="dxa"/>
            <w:shd w:val="clear" w:color="auto" w:fill="auto"/>
            <w:tcMar>
              <w:top w:w="48" w:type="dxa"/>
              <w:left w:w="48" w:type="dxa"/>
              <w:bottom w:w="48" w:type="dxa"/>
              <w:right w:w="48" w:type="dxa"/>
            </w:tcMar>
            <w:vAlign w:val="center"/>
          </w:tcPr>
          <w:p w14:paraId="4DA186E9" w14:textId="6760AB8C" w:rsidR="00FE5906" w:rsidRPr="00541217" w:rsidRDefault="00376FBE" w:rsidP="00541217">
            <w:pPr>
              <w:spacing w:after="0"/>
              <w:jc w:val="center"/>
              <w:rPr>
                <w:rFonts w:ascii="Arial" w:hAnsi="Arial" w:cs="Arial"/>
                <w:sz w:val="14"/>
                <w:szCs w:val="14"/>
              </w:rPr>
            </w:pPr>
            <w:r>
              <w:rPr>
                <w:rFonts w:ascii="Arial" w:hAnsi="Arial" w:cs="Arial"/>
                <w:sz w:val="14"/>
                <w:szCs w:val="14"/>
              </w:rPr>
              <w:t>2</w:t>
            </w:r>
          </w:p>
        </w:tc>
      </w:tr>
      <w:tr w:rsidR="00FE5906" w:rsidRPr="00541217" w14:paraId="1699CF6F" w14:textId="77777777">
        <w:trPr>
          <w:trHeight w:val="170"/>
          <w:jc w:val="center"/>
        </w:trPr>
        <w:tc>
          <w:tcPr>
            <w:tcW w:w="0" w:type="auto"/>
            <w:shd w:val="clear" w:color="auto" w:fill="auto"/>
            <w:vAlign w:val="center"/>
          </w:tcPr>
          <w:p w14:paraId="3FD35669"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Nejdek</w:t>
            </w:r>
          </w:p>
        </w:tc>
        <w:tc>
          <w:tcPr>
            <w:tcW w:w="1376" w:type="dxa"/>
            <w:vAlign w:val="center"/>
          </w:tcPr>
          <w:p w14:paraId="29A6C90C" w14:textId="02A21678" w:rsidR="00FE5906" w:rsidRPr="00541217" w:rsidRDefault="00376FBE" w:rsidP="00541217">
            <w:pPr>
              <w:spacing w:after="0"/>
              <w:jc w:val="center"/>
              <w:rPr>
                <w:rFonts w:ascii="Arial" w:hAnsi="Arial" w:cs="Arial"/>
                <w:sz w:val="14"/>
                <w:szCs w:val="14"/>
              </w:rPr>
            </w:pPr>
            <w:r>
              <w:rPr>
                <w:rFonts w:ascii="Arial" w:hAnsi="Arial" w:cs="Arial"/>
                <w:sz w:val="14"/>
                <w:szCs w:val="14"/>
              </w:rPr>
              <w:t>5 210</w:t>
            </w:r>
          </w:p>
        </w:tc>
        <w:tc>
          <w:tcPr>
            <w:tcW w:w="1376" w:type="dxa"/>
            <w:shd w:val="clear" w:color="auto" w:fill="auto"/>
            <w:tcMar>
              <w:top w:w="48" w:type="dxa"/>
              <w:left w:w="48" w:type="dxa"/>
              <w:bottom w:w="48" w:type="dxa"/>
              <w:right w:w="48" w:type="dxa"/>
            </w:tcMar>
            <w:vAlign w:val="center"/>
          </w:tcPr>
          <w:p w14:paraId="7E7B8F19" w14:textId="1F44AFB2" w:rsidR="00FE5906" w:rsidRPr="00541217" w:rsidRDefault="00376FBE" w:rsidP="00541217">
            <w:pPr>
              <w:spacing w:after="0"/>
              <w:jc w:val="center"/>
              <w:rPr>
                <w:rFonts w:ascii="Arial" w:hAnsi="Arial" w:cs="Arial"/>
                <w:sz w:val="14"/>
                <w:szCs w:val="14"/>
              </w:rPr>
            </w:pPr>
            <w:r>
              <w:rPr>
                <w:rFonts w:ascii="Arial" w:hAnsi="Arial" w:cs="Arial"/>
                <w:sz w:val="14"/>
                <w:szCs w:val="14"/>
              </w:rPr>
              <w:t>144</w:t>
            </w:r>
          </w:p>
        </w:tc>
        <w:tc>
          <w:tcPr>
            <w:tcW w:w="1560" w:type="dxa"/>
            <w:shd w:val="clear" w:color="auto" w:fill="auto"/>
            <w:tcMar>
              <w:top w:w="48" w:type="dxa"/>
              <w:left w:w="48" w:type="dxa"/>
              <w:bottom w:w="48" w:type="dxa"/>
              <w:right w:w="48" w:type="dxa"/>
            </w:tcMar>
            <w:vAlign w:val="center"/>
          </w:tcPr>
          <w:p w14:paraId="652DA5B2" w14:textId="2914F8B0" w:rsidR="00FE5906" w:rsidRPr="00541217" w:rsidRDefault="00376FBE" w:rsidP="00541217">
            <w:pPr>
              <w:spacing w:after="0"/>
              <w:jc w:val="center"/>
              <w:rPr>
                <w:rFonts w:ascii="Arial" w:hAnsi="Arial" w:cs="Arial"/>
                <w:sz w:val="14"/>
                <w:szCs w:val="14"/>
              </w:rPr>
            </w:pPr>
            <w:r>
              <w:rPr>
                <w:rFonts w:ascii="Arial" w:hAnsi="Arial" w:cs="Arial"/>
                <w:sz w:val="14"/>
                <w:szCs w:val="14"/>
              </w:rPr>
              <w:t>2,8 %</w:t>
            </w:r>
          </w:p>
        </w:tc>
        <w:tc>
          <w:tcPr>
            <w:tcW w:w="1680" w:type="dxa"/>
            <w:shd w:val="clear" w:color="auto" w:fill="auto"/>
            <w:tcMar>
              <w:top w:w="48" w:type="dxa"/>
              <w:left w:w="48" w:type="dxa"/>
              <w:bottom w:w="48" w:type="dxa"/>
              <w:right w:w="48" w:type="dxa"/>
            </w:tcMar>
            <w:vAlign w:val="center"/>
          </w:tcPr>
          <w:p w14:paraId="233A81FF" w14:textId="24954B2F" w:rsidR="00FE5906" w:rsidRPr="00541217" w:rsidRDefault="00376FBE" w:rsidP="00541217">
            <w:pPr>
              <w:spacing w:after="0"/>
              <w:jc w:val="center"/>
              <w:rPr>
                <w:rFonts w:ascii="Arial" w:hAnsi="Arial" w:cs="Arial"/>
                <w:sz w:val="14"/>
                <w:szCs w:val="14"/>
              </w:rPr>
            </w:pPr>
            <w:r>
              <w:rPr>
                <w:rFonts w:ascii="Arial" w:hAnsi="Arial" w:cs="Arial"/>
                <w:sz w:val="14"/>
                <w:szCs w:val="14"/>
              </w:rPr>
              <w:t>327</w:t>
            </w:r>
          </w:p>
        </w:tc>
      </w:tr>
      <w:tr w:rsidR="00FE5906" w:rsidRPr="00541217" w14:paraId="3EAF5B4C" w14:textId="77777777">
        <w:trPr>
          <w:trHeight w:val="170"/>
          <w:jc w:val="center"/>
        </w:trPr>
        <w:tc>
          <w:tcPr>
            <w:tcW w:w="0" w:type="auto"/>
            <w:shd w:val="clear" w:color="auto" w:fill="auto"/>
            <w:vAlign w:val="center"/>
          </w:tcPr>
          <w:p w14:paraId="25B786DB"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Nová Role</w:t>
            </w:r>
          </w:p>
        </w:tc>
        <w:tc>
          <w:tcPr>
            <w:tcW w:w="1376" w:type="dxa"/>
            <w:vAlign w:val="center"/>
          </w:tcPr>
          <w:p w14:paraId="0CBD3583" w14:textId="0E721C59" w:rsidR="00FE5906" w:rsidRPr="00541217" w:rsidRDefault="00376FBE" w:rsidP="00541217">
            <w:pPr>
              <w:spacing w:after="0"/>
              <w:jc w:val="center"/>
              <w:rPr>
                <w:rFonts w:ascii="Arial" w:hAnsi="Arial" w:cs="Arial"/>
                <w:sz w:val="14"/>
                <w:szCs w:val="14"/>
              </w:rPr>
            </w:pPr>
            <w:r>
              <w:rPr>
                <w:rFonts w:ascii="Arial" w:hAnsi="Arial" w:cs="Arial"/>
                <w:sz w:val="14"/>
                <w:szCs w:val="14"/>
              </w:rPr>
              <w:t>2 663</w:t>
            </w:r>
          </w:p>
        </w:tc>
        <w:tc>
          <w:tcPr>
            <w:tcW w:w="1376" w:type="dxa"/>
            <w:shd w:val="clear" w:color="auto" w:fill="auto"/>
            <w:tcMar>
              <w:top w:w="48" w:type="dxa"/>
              <w:left w:w="48" w:type="dxa"/>
              <w:bottom w:w="48" w:type="dxa"/>
              <w:right w:w="48" w:type="dxa"/>
            </w:tcMar>
            <w:vAlign w:val="center"/>
          </w:tcPr>
          <w:p w14:paraId="51BA8DAC" w14:textId="4AB646BE" w:rsidR="00FE5906" w:rsidRPr="00541217" w:rsidRDefault="00376FBE" w:rsidP="00541217">
            <w:pPr>
              <w:spacing w:after="0"/>
              <w:jc w:val="center"/>
              <w:rPr>
                <w:rFonts w:ascii="Arial" w:hAnsi="Arial" w:cs="Arial"/>
                <w:sz w:val="14"/>
                <w:szCs w:val="14"/>
              </w:rPr>
            </w:pPr>
            <w:r>
              <w:rPr>
                <w:rFonts w:ascii="Arial" w:hAnsi="Arial" w:cs="Arial"/>
                <w:sz w:val="14"/>
                <w:szCs w:val="14"/>
              </w:rPr>
              <w:t>51</w:t>
            </w:r>
          </w:p>
        </w:tc>
        <w:tc>
          <w:tcPr>
            <w:tcW w:w="1560" w:type="dxa"/>
            <w:shd w:val="clear" w:color="auto" w:fill="auto"/>
            <w:tcMar>
              <w:top w:w="48" w:type="dxa"/>
              <w:left w:w="48" w:type="dxa"/>
              <w:bottom w:w="48" w:type="dxa"/>
              <w:right w:w="48" w:type="dxa"/>
            </w:tcMar>
            <w:vAlign w:val="center"/>
          </w:tcPr>
          <w:p w14:paraId="7CD9EA54" w14:textId="4DC4BAA5" w:rsidR="00FE5906" w:rsidRPr="00541217" w:rsidRDefault="00376FBE" w:rsidP="00541217">
            <w:pPr>
              <w:spacing w:after="0"/>
              <w:jc w:val="center"/>
              <w:rPr>
                <w:rFonts w:ascii="Arial" w:hAnsi="Arial" w:cs="Arial"/>
                <w:sz w:val="14"/>
                <w:szCs w:val="14"/>
              </w:rPr>
            </w:pPr>
            <w:r>
              <w:rPr>
                <w:rFonts w:ascii="Arial" w:hAnsi="Arial" w:cs="Arial"/>
                <w:sz w:val="14"/>
                <w:szCs w:val="14"/>
              </w:rPr>
              <w:t>1,9 %</w:t>
            </w:r>
          </w:p>
        </w:tc>
        <w:tc>
          <w:tcPr>
            <w:tcW w:w="1680" w:type="dxa"/>
            <w:shd w:val="clear" w:color="auto" w:fill="auto"/>
            <w:tcMar>
              <w:top w:w="48" w:type="dxa"/>
              <w:left w:w="48" w:type="dxa"/>
              <w:bottom w:w="48" w:type="dxa"/>
              <w:right w:w="48" w:type="dxa"/>
            </w:tcMar>
            <w:vAlign w:val="center"/>
          </w:tcPr>
          <w:p w14:paraId="4EFF9977" w14:textId="0F391AB2" w:rsidR="00FE5906" w:rsidRPr="00541217" w:rsidRDefault="00376FBE" w:rsidP="00541217">
            <w:pPr>
              <w:spacing w:after="0"/>
              <w:jc w:val="center"/>
              <w:rPr>
                <w:rFonts w:ascii="Arial" w:hAnsi="Arial" w:cs="Arial"/>
                <w:sz w:val="14"/>
                <w:szCs w:val="14"/>
              </w:rPr>
            </w:pPr>
            <w:r>
              <w:rPr>
                <w:rFonts w:ascii="Arial" w:hAnsi="Arial" w:cs="Arial"/>
                <w:sz w:val="14"/>
                <w:szCs w:val="14"/>
              </w:rPr>
              <w:t>23</w:t>
            </w:r>
          </w:p>
        </w:tc>
      </w:tr>
      <w:tr w:rsidR="00FE5906" w:rsidRPr="00541217" w14:paraId="72BCDDC1" w14:textId="77777777">
        <w:trPr>
          <w:trHeight w:val="170"/>
          <w:jc w:val="center"/>
        </w:trPr>
        <w:tc>
          <w:tcPr>
            <w:tcW w:w="0" w:type="auto"/>
            <w:shd w:val="clear" w:color="auto" w:fill="auto"/>
            <w:vAlign w:val="center"/>
          </w:tcPr>
          <w:p w14:paraId="684E501E"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Nové Hamry</w:t>
            </w:r>
          </w:p>
        </w:tc>
        <w:tc>
          <w:tcPr>
            <w:tcW w:w="1376" w:type="dxa"/>
            <w:vAlign w:val="center"/>
          </w:tcPr>
          <w:p w14:paraId="1F64831D" w14:textId="1CC1CE79" w:rsidR="00FE5906" w:rsidRPr="00541217" w:rsidRDefault="00376FBE" w:rsidP="00541217">
            <w:pPr>
              <w:spacing w:after="0"/>
              <w:jc w:val="center"/>
              <w:rPr>
                <w:rFonts w:ascii="Arial" w:hAnsi="Arial" w:cs="Arial"/>
                <w:sz w:val="14"/>
                <w:szCs w:val="14"/>
              </w:rPr>
            </w:pPr>
            <w:r>
              <w:rPr>
                <w:rFonts w:ascii="Arial" w:hAnsi="Arial" w:cs="Arial"/>
                <w:sz w:val="14"/>
                <w:szCs w:val="14"/>
              </w:rPr>
              <w:t>226</w:t>
            </w:r>
          </w:p>
        </w:tc>
        <w:tc>
          <w:tcPr>
            <w:tcW w:w="1376" w:type="dxa"/>
            <w:shd w:val="clear" w:color="auto" w:fill="auto"/>
            <w:tcMar>
              <w:top w:w="48" w:type="dxa"/>
              <w:left w:w="48" w:type="dxa"/>
              <w:bottom w:w="48" w:type="dxa"/>
              <w:right w:w="48" w:type="dxa"/>
            </w:tcMar>
            <w:vAlign w:val="center"/>
          </w:tcPr>
          <w:p w14:paraId="6E06BECF" w14:textId="521AA716" w:rsidR="00FE5906" w:rsidRPr="00541217" w:rsidRDefault="00376FBE" w:rsidP="00541217">
            <w:pPr>
              <w:spacing w:after="0"/>
              <w:jc w:val="center"/>
              <w:rPr>
                <w:rFonts w:ascii="Arial" w:hAnsi="Arial" w:cs="Arial"/>
                <w:sz w:val="14"/>
                <w:szCs w:val="14"/>
              </w:rPr>
            </w:pPr>
            <w:r>
              <w:rPr>
                <w:rFonts w:ascii="Arial" w:hAnsi="Arial" w:cs="Arial"/>
                <w:sz w:val="14"/>
                <w:szCs w:val="14"/>
              </w:rPr>
              <w:t>5</w:t>
            </w:r>
          </w:p>
        </w:tc>
        <w:tc>
          <w:tcPr>
            <w:tcW w:w="1560" w:type="dxa"/>
            <w:shd w:val="clear" w:color="auto" w:fill="auto"/>
            <w:tcMar>
              <w:top w:w="48" w:type="dxa"/>
              <w:left w:w="48" w:type="dxa"/>
              <w:bottom w:w="48" w:type="dxa"/>
              <w:right w:w="48" w:type="dxa"/>
            </w:tcMar>
            <w:vAlign w:val="center"/>
          </w:tcPr>
          <w:p w14:paraId="13D2EBC9" w14:textId="6388DA7F" w:rsidR="00FE5906" w:rsidRPr="00541217" w:rsidRDefault="00376FBE" w:rsidP="00541217">
            <w:pPr>
              <w:spacing w:after="0"/>
              <w:jc w:val="center"/>
              <w:rPr>
                <w:rFonts w:ascii="Arial" w:hAnsi="Arial" w:cs="Arial"/>
                <w:sz w:val="14"/>
                <w:szCs w:val="14"/>
              </w:rPr>
            </w:pPr>
            <w:r>
              <w:rPr>
                <w:rFonts w:ascii="Arial" w:hAnsi="Arial" w:cs="Arial"/>
                <w:sz w:val="14"/>
                <w:szCs w:val="14"/>
              </w:rPr>
              <w:t>2,2 %</w:t>
            </w:r>
          </w:p>
        </w:tc>
        <w:tc>
          <w:tcPr>
            <w:tcW w:w="1680" w:type="dxa"/>
            <w:shd w:val="clear" w:color="auto" w:fill="auto"/>
            <w:tcMar>
              <w:top w:w="48" w:type="dxa"/>
              <w:left w:w="48" w:type="dxa"/>
              <w:bottom w:w="48" w:type="dxa"/>
              <w:right w:w="48" w:type="dxa"/>
            </w:tcMar>
            <w:vAlign w:val="center"/>
          </w:tcPr>
          <w:p w14:paraId="1DAC36BE" w14:textId="14331C5F" w:rsidR="00FE5906" w:rsidRPr="00541217" w:rsidRDefault="00376FBE" w:rsidP="00541217">
            <w:pPr>
              <w:spacing w:after="0"/>
              <w:jc w:val="center"/>
              <w:rPr>
                <w:rFonts w:ascii="Arial" w:hAnsi="Arial" w:cs="Arial"/>
                <w:sz w:val="14"/>
                <w:szCs w:val="14"/>
              </w:rPr>
            </w:pPr>
            <w:r>
              <w:rPr>
                <w:rFonts w:ascii="Arial" w:hAnsi="Arial" w:cs="Arial"/>
                <w:sz w:val="14"/>
                <w:szCs w:val="14"/>
              </w:rPr>
              <w:t>5</w:t>
            </w:r>
          </w:p>
        </w:tc>
      </w:tr>
      <w:tr w:rsidR="00FE5906" w:rsidRPr="00541217" w14:paraId="0FC08DD0" w14:textId="77777777">
        <w:trPr>
          <w:trHeight w:val="170"/>
          <w:jc w:val="center"/>
        </w:trPr>
        <w:tc>
          <w:tcPr>
            <w:tcW w:w="0" w:type="auto"/>
            <w:shd w:val="clear" w:color="auto" w:fill="auto"/>
            <w:vAlign w:val="center"/>
          </w:tcPr>
          <w:p w14:paraId="529420EF"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Ostrov</w:t>
            </w:r>
          </w:p>
        </w:tc>
        <w:tc>
          <w:tcPr>
            <w:tcW w:w="1376" w:type="dxa"/>
            <w:vAlign w:val="center"/>
          </w:tcPr>
          <w:p w14:paraId="17C0595A" w14:textId="07D42103" w:rsidR="00FE5906" w:rsidRPr="00541217" w:rsidRDefault="00376FBE" w:rsidP="00541217">
            <w:pPr>
              <w:spacing w:after="0"/>
              <w:jc w:val="center"/>
              <w:rPr>
                <w:rFonts w:ascii="Arial" w:hAnsi="Arial" w:cs="Arial"/>
                <w:sz w:val="14"/>
                <w:szCs w:val="14"/>
              </w:rPr>
            </w:pPr>
            <w:r>
              <w:rPr>
                <w:rFonts w:ascii="Arial" w:hAnsi="Arial" w:cs="Arial"/>
                <w:sz w:val="14"/>
                <w:szCs w:val="14"/>
              </w:rPr>
              <w:t>11 197</w:t>
            </w:r>
          </w:p>
        </w:tc>
        <w:tc>
          <w:tcPr>
            <w:tcW w:w="1376" w:type="dxa"/>
            <w:shd w:val="clear" w:color="auto" w:fill="auto"/>
            <w:tcMar>
              <w:top w:w="48" w:type="dxa"/>
              <w:left w:w="48" w:type="dxa"/>
              <w:bottom w:w="48" w:type="dxa"/>
              <w:right w:w="48" w:type="dxa"/>
            </w:tcMar>
            <w:vAlign w:val="center"/>
          </w:tcPr>
          <w:p w14:paraId="49309415" w14:textId="700321EA" w:rsidR="00FE5906" w:rsidRPr="00541217" w:rsidRDefault="00376FBE" w:rsidP="00541217">
            <w:pPr>
              <w:spacing w:after="0"/>
              <w:jc w:val="center"/>
              <w:rPr>
                <w:rFonts w:ascii="Arial" w:hAnsi="Arial" w:cs="Arial"/>
                <w:sz w:val="14"/>
                <w:szCs w:val="14"/>
              </w:rPr>
            </w:pPr>
            <w:r>
              <w:rPr>
                <w:rFonts w:ascii="Arial" w:hAnsi="Arial" w:cs="Arial"/>
                <w:sz w:val="14"/>
                <w:szCs w:val="14"/>
              </w:rPr>
              <w:t>434</w:t>
            </w:r>
          </w:p>
        </w:tc>
        <w:tc>
          <w:tcPr>
            <w:tcW w:w="1560" w:type="dxa"/>
            <w:shd w:val="clear" w:color="auto" w:fill="auto"/>
            <w:tcMar>
              <w:top w:w="48" w:type="dxa"/>
              <w:left w:w="48" w:type="dxa"/>
              <w:bottom w:w="48" w:type="dxa"/>
              <w:right w:w="48" w:type="dxa"/>
            </w:tcMar>
            <w:vAlign w:val="center"/>
          </w:tcPr>
          <w:p w14:paraId="67ADC0EB" w14:textId="43390631" w:rsidR="00FE5906" w:rsidRPr="00541217" w:rsidRDefault="00376FBE" w:rsidP="00541217">
            <w:pPr>
              <w:spacing w:after="0"/>
              <w:jc w:val="center"/>
              <w:rPr>
                <w:rFonts w:ascii="Arial" w:hAnsi="Arial" w:cs="Arial"/>
                <w:sz w:val="14"/>
                <w:szCs w:val="14"/>
              </w:rPr>
            </w:pPr>
            <w:r>
              <w:rPr>
                <w:rFonts w:ascii="Arial" w:hAnsi="Arial" w:cs="Arial"/>
                <w:sz w:val="14"/>
                <w:szCs w:val="14"/>
              </w:rPr>
              <w:t>3,9 %</w:t>
            </w:r>
          </w:p>
        </w:tc>
        <w:tc>
          <w:tcPr>
            <w:tcW w:w="1680" w:type="dxa"/>
            <w:shd w:val="clear" w:color="auto" w:fill="auto"/>
            <w:tcMar>
              <w:top w:w="48" w:type="dxa"/>
              <w:left w:w="48" w:type="dxa"/>
              <w:bottom w:w="48" w:type="dxa"/>
              <w:right w:w="48" w:type="dxa"/>
            </w:tcMar>
            <w:vAlign w:val="center"/>
          </w:tcPr>
          <w:p w14:paraId="0FCEE8AA" w14:textId="7DAF6D20" w:rsidR="00FE5906" w:rsidRPr="00541217" w:rsidRDefault="00376FBE" w:rsidP="00541217">
            <w:pPr>
              <w:spacing w:after="0"/>
              <w:jc w:val="center"/>
              <w:rPr>
                <w:rFonts w:ascii="Arial" w:hAnsi="Arial" w:cs="Arial"/>
                <w:sz w:val="14"/>
                <w:szCs w:val="14"/>
              </w:rPr>
            </w:pPr>
            <w:r>
              <w:rPr>
                <w:rFonts w:ascii="Arial" w:hAnsi="Arial" w:cs="Arial"/>
                <w:sz w:val="14"/>
                <w:szCs w:val="14"/>
              </w:rPr>
              <w:t>482</w:t>
            </w:r>
          </w:p>
        </w:tc>
      </w:tr>
      <w:tr w:rsidR="00FE5906" w:rsidRPr="00541217" w14:paraId="7FA16DC3" w14:textId="77777777">
        <w:trPr>
          <w:trHeight w:val="170"/>
          <w:jc w:val="center"/>
        </w:trPr>
        <w:tc>
          <w:tcPr>
            <w:tcW w:w="0" w:type="auto"/>
            <w:shd w:val="clear" w:color="auto" w:fill="auto"/>
            <w:vAlign w:val="center"/>
          </w:tcPr>
          <w:p w14:paraId="690D260C"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Otovice</w:t>
            </w:r>
          </w:p>
        </w:tc>
        <w:tc>
          <w:tcPr>
            <w:tcW w:w="1376" w:type="dxa"/>
            <w:vAlign w:val="center"/>
          </w:tcPr>
          <w:p w14:paraId="3879911F" w14:textId="4DFA50F9" w:rsidR="00FE5906" w:rsidRPr="00541217" w:rsidRDefault="00376FBE" w:rsidP="00541217">
            <w:pPr>
              <w:spacing w:after="0"/>
              <w:jc w:val="center"/>
              <w:rPr>
                <w:rFonts w:ascii="Arial" w:hAnsi="Arial" w:cs="Arial"/>
                <w:sz w:val="14"/>
                <w:szCs w:val="14"/>
              </w:rPr>
            </w:pPr>
            <w:r>
              <w:rPr>
                <w:rFonts w:ascii="Arial" w:hAnsi="Arial" w:cs="Arial"/>
                <w:sz w:val="14"/>
                <w:szCs w:val="14"/>
              </w:rPr>
              <w:t>594</w:t>
            </w:r>
          </w:p>
        </w:tc>
        <w:tc>
          <w:tcPr>
            <w:tcW w:w="1376" w:type="dxa"/>
            <w:shd w:val="clear" w:color="auto" w:fill="auto"/>
            <w:tcMar>
              <w:top w:w="48" w:type="dxa"/>
              <w:left w:w="48" w:type="dxa"/>
              <w:bottom w:w="48" w:type="dxa"/>
              <w:right w:w="48" w:type="dxa"/>
            </w:tcMar>
            <w:vAlign w:val="center"/>
          </w:tcPr>
          <w:p w14:paraId="2AC12848" w14:textId="17012D1D" w:rsidR="00FE5906" w:rsidRPr="00541217" w:rsidRDefault="00376FBE" w:rsidP="00541217">
            <w:pPr>
              <w:spacing w:after="0"/>
              <w:jc w:val="center"/>
              <w:rPr>
                <w:rFonts w:ascii="Arial" w:hAnsi="Arial" w:cs="Arial"/>
                <w:sz w:val="14"/>
                <w:szCs w:val="14"/>
              </w:rPr>
            </w:pPr>
            <w:r>
              <w:rPr>
                <w:rFonts w:ascii="Arial" w:hAnsi="Arial" w:cs="Arial"/>
                <w:sz w:val="14"/>
                <w:szCs w:val="14"/>
              </w:rPr>
              <w:t>12</w:t>
            </w:r>
          </w:p>
        </w:tc>
        <w:tc>
          <w:tcPr>
            <w:tcW w:w="1560" w:type="dxa"/>
            <w:shd w:val="clear" w:color="auto" w:fill="auto"/>
            <w:tcMar>
              <w:top w:w="48" w:type="dxa"/>
              <w:left w:w="48" w:type="dxa"/>
              <w:bottom w:w="48" w:type="dxa"/>
              <w:right w:w="48" w:type="dxa"/>
            </w:tcMar>
            <w:vAlign w:val="center"/>
          </w:tcPr>
          <w:p w14:paraId="4F3319B6" w14:textId="232C5E0B" w:rsidR="00FE5906" w:rsidRPr="00541217" w:rsidRDefault="00376FBE" w:rsidP="00541217">
            <w:pPr>
              <w:spacing w:after="0"/>
              <w:jc w:val="center"/>
              <w:rPr>
                <w:rFonts w:ascii="Arial" w:hAnsi="Arial" w:cs="Arial"/>
                <w:sz w:val="14"/>
                <w:szCs w:val="14"/>
              </w:rPr>
            </w:pPr>
            <w:r>
              <w:rPr>
                <w:rFonts w:ascii="Arial" w:hAnsi="Arial" w:cs="Arial"/>
                <w:sz w:val="14"/>
                <w:szCs w:val="14"/>
              </w:rPr>
              <w:t>2,0 %</w:t>
            </w:r>
          </w:p>
        </w:tc>
        <w:tc>
          <w:tcPr>
            <w:tcW w:w="1680" w:type="dxa"/>
            <w:shd w:val="clear" w:color="auto" w:fill="auto"/>
            <w:tcMar>
              <w:top w:w="48" w:type="dxa"/>
              <w:left w:w="48" w:type="dxa"/>
              <w:bottom w:w="48" w:type="dxa"/>
              <w:right w:w="48" w:type="dxa"/>
            </w:tcMar>
            <w:vAlign w:val="center"/>
          </w:tcPr>
          <w:p w14:paraId="766E46DC" w14:textId="7820A1C9" w:rsidR="00FE5906" w:rsidRPr="00541217" w:rsidRDefault="00376FBE" w:rsidP="00541217">
            <w:pPr>
              <w:spacing w:after="0"/>
              <w:jc w:val="center"/>
              <w:rPr>
                <w:rFonts w:ascii="Arial" w:hAnsi="Arial" w:cs="Arial"/>
                <w:sz w:val="14"/>
                <w:szCs w:val="14"/>
              </w:rPr>
            </w:pPr>
            <w:r>
              <w:rPr>
                <w:rFonts w:ascii="Arial" w:hAnsi="Arial" w:cs="Arial"/>
                <w:sz w:val="14"/>
                <w:szCs w:val="14"/>
              </w:rPr>
              <w:t>29</w:t>
            </w:r>
          </w:p>
        </w:tc>
      </w:tr>
      <w:tr w:rsidR="00FE5906" w:rsidRPr="00541217" w14:paraId="1F0E657F" w14:textId="77777777">
        <w:trPr>
          <w:trHeight w:val="170"/>
          <w:jc w:val="center"/>
        </w:trPr>
        <w:tc>
          <w:tcPr>
            <w:tcW w:w="0" w:type="auto"/>
            <w:shd w:val="clear" w:color="auto" w:fill="auto"/>
            <w:vAlign w:val="center"/>
          </w:tcPr>
          <w:p w14:paraId="6EFCDE2E"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Pernink</w:t>
            </w:r>
          </w:p>
        </w:tc>
        <w:tc>
          <w:tcPr>
            <w:tcW w:w="1376" w:type="dxa"/>
            <w:vAlign w:val="center"/>
          </w:tcPr>
          <w:p w14:paraId="75E46CCA" w14:textId="16EB9B67" w:rsidR="00FE5906" w:rsidRPr="00541217" w:rsidRDefault="00376FBE" w:rsidP="00541217">
            <w:pPr>
              <w:spacing w:after="0"/>
              <w:jc w:val="center"/>
              <w:rPr>
                <w:rFonts w:ascii="Arial" w:hAnsi="Arial" w:cs="Arial"/>
                <w:sz w:val="14"/>
                <w:szCs w:val="14"/>
              </w:rPr>
            </w:pPr>
            <w:r>
              <w:rPr>
                <w:rFonts w:ascii="Arial" w:hAnsi="Arial" w:cs="Arial"/>
                <w:sz w:val="14"/>
                <w:szCs w:val="14"/>
              </w:rPr>
              <w:t>401</w:t>
            </w:r>
          </w:p>
        </w:tc>
        <w:tc>
          <w:tcPr>
            <w:tcW w:w="1376" w:type="dxa"/>
            <w:shd w:val="clear" w:color="auto" w:fill="auto"/>
            <w:tcMar>
              <w:top w:w="48" w:type="dxa"/>
              <w:left w:w="48" w:type="dxa"/>
              <w:bottom w:w="48" w:type="dxa"/>
              <w:right w:w="48" w:type="dxa"/>
            </w:tcMar>
            <w:vAlign w:val="center"/>
          </w:tcPr>
          <w:p w14:paraId="572E78BE" w14:textId="67B569CD" w:rsidR="00FE5906" w:rsidRPr="00541217" w:rsidRDefault="00376FBE" w:rsidP="00541217">
            <w:pPr>
              <w:spacing w:after="0"/>
              <w:jc w:val="center"/>
              <w:rPr>
                <w:rFonts w:ascii="Arial" w:hAnsi="Arial" w:cs="Arial"/>
                <w:sz w:val="14"/>
                <w:szCs w:val="14"/>
              </w:rPr>
            </w:pPr>
            <w:r>
              <w:rPr>
                <w:rFonts w:ascii="Arial" w:hAnsi="Arial" w:cs="Arial"/>
                <w:sz w:val="14"/>
                <w:szCs w:val="14"/>
              </w:rPr>
              <w:t>9</w:t>
            </w:r>
          </w:p>
        </w:tc>
        <w:tc>
          <w:tcPr>
            <w:tcW w:w="1560" w:type="dxa"/>
            <w:shd w:val="clear" w:color="auto" w:fill="auto"/>
            <w:tcMar>
              <w:top w:w="48" w:type="dxa"/>
              <w:left w:w="48" w:type="dxa"/>
              <w:bottom w:w="48" w:type="dxa"/>
              <w:right w:w="48" w:type="dxa"/>
            </w:tcMar>
            <w:vAlign w:val="center"/>
          </w:tcPr>
          <w:p w14:paraId="2CDAF880" w14:textId="35A8BDD5" w:rsidR="00FE5906" w:rsidRPr="00541217" w:rsidRDefault="00376FBE" w:rsidP="00541217">
            <w:pPr>
              <w:spacing w:after="0"/>
              <w:jc w:val="center"/>
              <w:rPr>
                <w:rFonts w:ascii="Arial" w:hAnsi="Arial" w:cs="Arial"/>
                <w:sz w:val="14"/>
                <w:szCs w:val="14"/>
              </w:rPr>
            </w:pPr>
            <w:r>
              <w:rPr>
                <w:rFonts w:ascii="Arial" w:hAnsi="Arial" w:cs="Arial"/>
                <w:sz w:val="14"/>
                <w:szCs w:val="14"/>
              </w:rPr>
              <w:t>2,2 %</w:t>
            </w:r>
          </w:p>
        </w:tc>
        <w:tc>
          <w:tcPr>
            <w:tcW w:w="1680" w:type="dxa"/>
            <w:shd w:val="clear" w:color="auto" w:fill="auto"/>
            <w:tcMar>
              <w:top w:w="48" w:type="dxa"/>
              <w:left w:w="48" w:type="dxa"/>
              <w:bottom w:w="48" w:type="dxa"/>
              <w:right w:w="48" w:type="dxa"/>
            </w:tcMar>
            <w:vAlign w:val="center"/>
          </w:tcPr>
          <w:p w14:paraId="677C1A6B" w14:textId="25875E7C" w:rsidR="00FE5906" w:rsidRPr="00541217" w:rsidRDefault="00376FBE" w:rsidP="00541217">
            <w:pPr>
              <w:spacing w:after="0"/>
              <w:jc w:val="center"/>
              <w:rPr>
                <w:rFonts w:ascii="Arial" w:hAnsi="Arial" w:cs="Arial"/>
                <w:sz w:val="14"/>
                <w:szCs w:val="14"/>
              </w:rPr>
            </w:pPr>
            <w:r>
              <w:rPr>
                <w:rFonts w:ascii="Arial" w:hAnsi="Arial" w:cs="Arial"/>
                <w:sz w:val="14"/>
                <w:szCs w:val="14"/>
              </w:rPr>
              <w:t>10</w:t>
            </w:r>
          </w:p>
        </w:tc>
      </w:tr>
      <w:tr w:rsidR="00FE5906" w:rsidRPr="00541217" w14:paraId="15C3509F" w14:textId="77777777">
        <w:trPr>
          <w:trHeight w:val="170"/>
          <w:jc w:val="center"/>
        </w:trPr>
        <w:tc>
          <w:tcPr>
            <w:tcW w:w="0" w:type="auto"/>
            <w:shd w:val="clear" w:color="auto" w:fill="auto"/>
            <w:vAlign w:val="center"/>
          </w:tcPr>
          <w:p w14:paraId="06587ED3"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Potůčky</w:t>
            </w:r>
          </w:p>
        </w:tc>
        <w:tc>
          <w:tcPr>
            <w:tcW w:w="1376" w:type="dxa"/>
            <w:vAlign w:val="center"/>
          </w:tcPr>
          <w:p w14:paraId="0C061549" w14:textId="5540872C" w:rsidR="00FE5906" w:rsidRPr="00541217" w:rsidRDefault="00376FBE" w:rsidP="00541217">
            <w:pPr>
              <w:spacing w:after="0"/>
              <w:jc w:val="center"/>
              <w:rPr>
                <w:rFonts w:ascii="Arial" w:hAnsi="Arial" w:cs="Arial"/>
                <w:sz w:val="14"/>
                <w:szCs w:val="14"/>
              </w:rPr>
            </w:pPr>
            <w:r>
              <w:rPr>
                <w:rFonts w:ascii="Arial" w:hAnsi="Arial" w:cs="Arial"/>
                <w:sz w:val="14"/>
                <w:szCs w:val="14"/>
              </w:rPr>
              <w:t>296</w:t>
            </w:r>
          </w:p>
        </w:tc>
        <w:tc>
          <w:tcPr>
            <w:tcW w:w="1376" w:type="dxa"/>
            <w:shd w:val="clear" w:color="auto" w:fill="auto"/>
            <w:tcMar>
              <w:top w:w="48" w:type="dxa"/>
              <w:left w:w="48" w:type="dxa"/>
              <w:bottom w:w="48" w:type="dxa"/>
              <w:right w:w="48" w:type="dxa"/>
            </w:tcMar>
            <w:vAlign w:val="center"/>
          </w:tcPr>
          <w:p w14:paraId="606B4093" w14:textId="278E91CE" w:rsidR="00FE5906" w:rsidRPr="00541217" w:rsidRDefault="00376FBE" w:rsidP="00541217">
            <w:pPr>
              <w:spacing w:after="0"/>
              <w:jc w:val="center"/>
              <w:rPr>
                <w:rFonts w:ascii="Arial" w:hAnsi="Arial" w:cs="Arial"/>
                <w:sz w:val="14"/>
                <w:szCs w:val="14"/>
              </w:rPr>
            </w:pPr>
            <w:r>
              <w:rPr>
                <w:rFonts w:ascii="Arial" w:hAnsi="Arial" w:cs="Arial"/>
                <w:sz w:val="14"/>
                <w:szCs w:val="14"/>
              </w:rPr>
              <w:t>7</w:t>
            </w:r>
          </w:p>
        </w:tc>
        <w:tc>
          <w:tcPr>
            <w:tcW w:w="1560" w:type="dxa"/>
            <w:shd w:val="clear" w:color="auto" w:fill="auto"/>
            <w:tcMar>
              <w:top w:w="48" w:type="dxa"/>
              <w:left w:w="48" w:type="dxa"/>
              <w:bottom w:w="48" w:type="dxa"/>
              <w:right w:w="48" w:type="dxa"/>
            </w:tcMar>
            <w:vAlign w:val="center"/>
          </w:tcPr>
          <w:p w14:paraId="0D9923F1" w14:textId="237C581D" w:rsidR="00FE5906" w:rsidRPr="00541217" w:rsidRDefault="00376FBE" w:rsidP="00541217">
            <w:pPr>
              <w:spacing w:after="0"/>
              <w:jc w:val="center"/>
              <w:rPr>
                <w:rFonts w:ascii="Arial" w:hAnsi="Arial" w:cs="Arial"/>
                <w:sz w:val="14"/>
                <w:szCs w:val="14"/>
              </w:rPr>
            </w:pPr>
            <w:r>
              <w:rPr>
                <w:rFonts w:ascii="Arial" w:hAnsi="Arial" w:cs="Arial"/>
                <w:sz w:val="14"/>
                <w:szCs w:val="14"/>
              </w:rPr>
              <w:t>2,4 %</w:t>
            </w:r>
          </w:p>
        </w:tc>
        <w:tc>
          <w:tcPr>
            <w:tcW w:w="1680" w:type="dxa"/>
            <w:shd w:val="clear" w:color="auto" w:fill="auto"/>
            <w:tcMar>
              <w:top w:w="48" w:type="dxa"/>
              <w:left w:w="48" w:type="dxa"/>
              <w:bottom w:w="48" w:type="dxa"/>
              <w:right w:w="48" w:type="dxa"/>
            </w:tcMar>
            <w:vAlign w:val="center"/>
          </w:tcPr>
          <w:p w14:paraId="4704948A" w14:textId="744D26ED" w:rsidR="00FE5906" w:rsidRPr="00541217" w:rsidRDefault="00376FBE" w:rsidP="00541217">
            <w:pPr>
              <w:spacing w:after="0"/>
              <w:jc w:val="center"/>
              <w:rPr>
                <w:rFonts w:ascii="Arial" w:hAnsi="Arial" w:cs="Arial"/>
                <w:sz w:val="14"/>
                <w:szCs w:val="14"/>
              </w:rPr>
            </w:pPr>
            <w:r>
              <w:rPr>
                <w:rFonts w:ascii="Arial" w:hAnsi="Arial" w:cs="Arial"/>
                <w:sz w:val="14"/>
                <w:szCs w:val="14"/>
              </w:rPr>
              <w:t>33</w:t>
            </w:r>
          </w:p>
        </w:tc>
      </w:tr>
      <w:tr w:rsidR="00FE5906" w:rsidRPr="00541217" w14:paraId="151E5627" w14:textId="77777777">
        <w:trPr>
          <w:trHeight w:val="170"/>
          <w:jc w:val="center"/>
        </w:trPr>
        <w:tc>
          <w:tcPr>
            <w:tcW w:w="0" w:type="auto"/>
            <w:shd w:val="clear" w:color="auto" w:fill="auto"/>
            <w:vAlign w:val="center"/>
          </w:tcPr>
          <w:p w14:paraId="00F8991D"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Sadov</w:t>
            </w:r>
          </w:p>
        </w:tc>
        <w:tc>
          <w:tcPr>
            <w:tcW w:w="1376" w:type="dxa"/>
            <w:vAlign w:val="center"/>
          </w:tcPr>
          <w:p w14:paraId="5C16AD99" w14:textId="4EDB3C7F" w:rsidR="00FE5906" w:rsidRPr="00541217" w:rsidRDefault="00376FBE" w:rsidP="00541217">
            <w:pPr>
              <w:spacing w:after="0"/>
              <w:jc w:val="center"/>
              <w:rPr>
                <w:rFonts w:ascii="Arial" w:hAnsi="Arial" w:cs="Arial"/>
                <w:sz w:val="14"/>
                <w:szCs w:val="14"/>
              </w:rPr>
            </w:pPr>
            <w:r>
              <w:rPr>
                <w:rFonts w:ascii="Arial" w:hAnsi="Arial" w:cs="Arial"/>
                <w:sz w:val="14"/>
                <w:szCs w:val="14"/>
              </w:rPr>
              <w:t>905</w:t>
            </w:r>
          </w:p>
        </w:tc>
        <w:tc>
          <w:tcPr>
            <w:tcW w:w="1376" w:type="dxa"/>
            <w:shd w:val="clear" w:color="auto" w:fill="auto"/>
            <w:tcMar>
              <w:top w:w="48" w:type="dxa"/>
              <w:left w:w="48" w:type="dxa"/>
              <w:bottom w:w="48" w:type="dxa"/>
              <w:right w:w="48" w:type="dxa"/>
            </w:tcMar>
            <w:vAlign w:val="center"/>
          </w:tcPr>
          <w:p w14:paraId="6D0EAC09" w14:textId="4BACAB47" w:rsidR="00FE5906" w:rsidRPr="00541217" w:rsidRDefault="00376FBE" w:rsidP="00541217">
            <w:pPr>
              <w:spacing w:after="0"/>
              <w:jc w:val="center"/>
              <w:rPr>
                <w:rFonts w:ascii="Arial" w:hAnsi="Arial" w:cs="Arial"/>
                <w:sz w:val="14"/>
                <w:szCs w:val="14"/>
              </w:rPr>
            </w:pPr>
            <w:r>
              <w:rPr>
                <w:rFonts w:ascii="Arial" w:hAnsi="Arial" w:cs="Arial"/>
                <w:sz w:val="14"/>
                <w:szCs w:val="14"/>
              </w:rPr>
              <w:t>25</w:t>
            </w:r>
          </w:p>
        </w:tc>
        <w:tc>
          <w:tcPr>
            <w:tcW w:w="1560" w:type="dxa"/>
            <w:shd w:val="clear" w:color="auto" w:fill="auto"/>
            <w:tcMar>
              <w:top w:w="48" w:type="dxa"/>
              <w:left w:w="48" w:type="dxa"/>
              <w:bottom w:w="48" w:type="dxa"/>
              <w:right w:w="48" w:type="dxa"/>
            </w:tcMar>
            <w:vAlign w:val="center"/>
          </w:tcPr>
          <w:p w14:paraId="66EAB853" w14:textId="3A33A626" w:rsidR="00FE5906" w:rsidRPr="00541217" w:rsidRDefault="00376FBE" w:rsidP="00541217">
            <w:pPr>
              <w:spacing w:after="0"/>
              <w:jc w:val="center"/>
              <w:rPr>
                <w:rFonts w:ascii="Arial" w:hAnsi="Arial" w:cs="Arial"/>
                <w:sz w:val="14"/>
                <w:szCs w:val="14"/>
              </w:rPr>
            </w:pPr>
            <w:r>
              <w:rPr>
                <w:rFonts w:ascii="Arial" w:hAnsi="Arial" w:cs="Arial"/>
                <w:sz w:val="14"/>
                <w:szCs w:val="14"/>
              </w:rPr>
              <w:t>2,8 %</w:t>
            </w:r>
          </w:p>
        </w:tc>
        <w:tc>
          <w:tcPr>
            <w:tcW w:w="1680" w:type="dxa"/>
            <w:shd w:val="clear" w:color="auto" w:fill="auto"/>
            <w:tcMar>
              <w:top w:w="48" w:type="dxa"/>
              <w:left w:w="48" w:type="dxa"/>
              <w:bottom w:w="48" w:type="dxa"/>
              <w:right w:w="48" w:type="dxa"/>
            </w:tcMar>
            <w:vAlign w:val="center"/>
          </w:tcPr>
          <w:p w14:paraId="55AE2716" w14:textId="6A79D419" w:rsidR="00FE5906" w:rsidRPr="00541217" w:rsidRDefault="00376FBE" w:rsidP="00541217">
            <w:pPr>
              <w:spacing w:after="0"/>
              <w:jc w:val="center"/>
              <w:rPr>
                <w:rFonts w:ascii="Arial" w:hAnsi="Arial" w:cs="Arial"/>
                <w:sz w:val="14"/>
                <w:szCs w:val="14"/>
              </w:rPr>
            </w:pPr>
            <w:r>
              <w:rPr>
                <w:rFonts w:ascii="Arial" w:hAnsi="Arial" w:cs="Arial"/>
                <w:sz w:val="14"/>
                <w:szCs w:val="14"/>
              </w:rPr>
              <w:t>21</w:t>
            </w:r>
          </w:p>
        </w:tc>
      </w:tr>
      <w:tr w:rsidR="00FE5906" w:rsidRPr="00541217" w14:paraId="3AE607C1" w14:textId="77777777">
        <w:trPr>
          <w:trHeight w:val="170"/>
          <w:jc w:val="center"/>
        </w:trPr>
        <w:tc>
          <w:tcPr>
            <w:tcW w:w="0" w:type="auto"/>
            <w:shd w:val="clear" w:color="auto" w:fill="auto"/>
            <w:vAlign w:val="center"/>
          </w:tcPr>
          <w:p w14:paraId="47DBE3DE"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Smolné Pece</w:t>
            </w:r>
          </w:p>
        </w:tc>
        <w:tc>
          <w:tcPr>
            <w:tcW w:w="1376" w:type="dxa"/>
            <w:vAlign w:val="center"/>
          </w:tcPr>
          <w:p w14:paraId="59C1A359" w14:textId="5ECAAA2F" w:rsidR="00FE5906" w:rsidRPr="00541217" w:rsidRDefault="00376FBE" w:rsidP="00541217">
            <w:pPr>
              <w:spacing w:after="0"/>
              <w:jc w:val="center"/>
              <w:rPr>
                <w:rFonts w:ascii="Arial" w:hAnsi="Arial" w:cs="Arial"/>
                <w:sz w:val="14"/>
                <w:szCs w:val="14"/>
              </w:rPr>
            </w:pPr>
            <w:r>
              <w:rPr>
                <w:rFonts w:ascii="Arial" w:hAnsi="Arial" w:cs="Arial"/>
                <w:sz w:val="14"/>
                <w:szCs w:val="14"/>
              </w:rPr>
              <w:t>126</w:t>
            </w:r>
          </w:p>
        </w:tc>
        <w:tc>
          <w:tcPr>
            <w:tcW w:w="1376" w:type="dxa"/>
            <w:shd w:val="clear" w:color="auto" w:fill="auto"/>
            <w:tcMar>
              <w:top w:w="48" w:type="dxa"/>
              <w:left w:w="48" w:type="dxa"/>
              <w:bottom w:w="48" w:type="dxa"/>
              <w:right w:w="48" w:type="dxa"/>
            </w:tcMar>
            <w:vAlign w:val="center"/>
          </w:tcPr>
          <w:p w14:paraId="74A47627" w14:textId="1FEFA485" w:rsidR="00FE5906" w:rsidRPr="00541217" w:rsidRDefault="00376FBE" w:rsidP="00541217">
            <w:pPr>
              <w:spacing w:after="0"/>
              <w:jc w:val="center"/>
              <w:rPr>
                <w:rFonts w:ascii="Arial" w:hAnsi="Arial" w:cs="Arial"/>
                <w:sz w:val="14"/>
                <w:szCs w:val="14"/>
              </w:rPr>
            </w:pPr>
            <w:r>
              <w:rPr>
                <w:rFonts w:ascii="Arial" w:hAnsi="Arial" w:cs="Arial"/>
                <w:sz w:val="14"/>
                <w:szCs w:val="14"/>
              </w:rPr>
              <w:t>2</w:t>
            </w:r>
          </w:p>
        </w:tc>
        <w:tc>
          <w:tcPr>
            <w:tcW w:w="1560" w:type="dxa"/>
            <w:shd w:val="clear" w:color="auto" w:fill="auto"/>
            <w:tcMar>
              <w:top w:w="48" w:type="dxa"/>
              <w:left w:w="48" w:type="dxa"/>
              <w:bottom w:w="48" w:type="dxa"/>
              <w:right w:w="48" w:type="dxa"/>
            </w:tcMar>
            <w:vAlign w:val="center"/>
          </w:tcPr>
          <w:p w14:paraId="6455BACA" w14:textId="478734D1" w:rsidR="00FE5906" w:rsidRPr="00541217" w:rsidRDefault="00376FBE" w:rsidP="00541217">
            <w:pPr>
              <w:spacing w:after="0"/>
              <w:jc w:val="center"/>
              <w:rPr>
                <w:rFonts w:ascii="Arial" w:hAnsi="Arial" w:cs="Arial"/>
                <w:sz w:val="14"/>
                <w:szCs w:val="14"/>
              </w:rPr>
            </w:pPr>
            <w:r>
              <w:rPr>
                <w:rFonts w:ascii="Arial" w:hAnsi="Arial" w:cs="Arial"/>
                <w:sz w:val="14"/>
                <w:szCs w:val="14"/>
              </w:rPr>
              <w:t>1,6 %</w:t>
            </w:r>
          </w:p>
        </w:tc>
        <w:tc>
          <w:tcPr>
            <w:tcW w:w="1680" w:type="dxa"/>
            <w:shd w:val="clear" w:color="auto" w:fill="auto"/>
            <w:tcMar>
              <w:top w:w="48" w:type="dxa"/>
              <w:left w:w="48" w:type="dxa"/>
              <w:bottom w:w="48" w:type="dxa"/>
              <w:right w:w="48" w:type="dxa"/>
            </w:tcMar>
            <w:vAlign w:val="center"/>
          </w:tcPr>
          <w:p w14:paraId="47EBC4B4" w14:textId="2902201A" w:rsidR="00FE5906" w:rsidRPr="00541217" w:rsidRDefault="00376FBE" w:rsidP="00541217">
            <w:pPr>
              <w:spacing w:after="0"/>
              <w:jc w:val="center"/>
              <w:rPr>
                <w:rFonts w:ascii="Arial" w:hAnsi="Arial" w:cs="Arial"/>
                <w:sz w:val="14"/>
                <w:szCs w:val="14"/>
              </w:rPr>
            </w:pPr>
            <w:r>
              <w:rPr>
                <w:rFonts w:ascii="Arial" w:hAnsi="Arial" w:cs="Arial"/>
                <w:sz w:val="14"/>
                <w:szCs w:val="14"/>
              </w:rPr>
              <w:t>1</w:t>
            </w:r>
          </w:p>
        </w:tc>
      </w:tr>
      <w:tr w:rsidR="00FE5906" w:rsidRPr="00541217" w14:paraId="63A86F0E" w14:textId="77777777">
        <w:trPr>
          <w:trHeight w:val="170"/>
          <w:jc w:val="center"/>
        </w:trPr>
        <w:tc>
          <w:tcPr>
            <w:tcW w:w="0" w:type="auto"/>
            <w:shd w:val="clear" w:color="auto" w:fill="auto"/>
            <w:vAlign w:val="center"/>
          </w:tcPr>
          <w:p w14:paraId="25C45334"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Stráž nad Ohří</w:t>
            </w:r>
          </w:p>
        </w:tc>
        <w:tc>
          <w:tcPr>
            <w:tcW w:w="1376" w:type="dxa"/>
            <w:vAlign w:val="center"/>
          </w:tcPr>
          <w:p w14:paraId="77B8AE6E" w14:textId="519647AE" w:rsidR="00FE5906" w:rsidRPr="00541217" w:rsidRDefault="00376FBE" w:rsidP="00541217">
            <w:pPr>
              <w:spacing w:after="0"/>
              <w:jc w:val="center"/>
              <w:rPr>
                <w:rFonts w:ascii="Arial" w:hAnsi="Arial" w:cs="Arial"/>
                <w:sz w:val="14"/>
                <w:szCs w:val="14"/>
              </w:rPr>
            </w:pPr>
            <w:r>
              <w:rPr>
                <w:rFonts w:ascii="Arial" w:hAnsi="Arial" w:cs="Arial"/>
                <w:sz w:val="14"/>
                <w:szCs w:val="14"/>
              </w:rPr>
              <w:t>377</w:t>
            </w:r>
          </w:p>
        </w:tc>
        <w:tc>
          <w:tcPr>
            <w:tcW w:w="1376" w:type="dxa"/>
            <w:shd w:val="clear" w:color="auto" w:fill="auto"/>
            <w:tcMar>
              <w:top w:w="48" w:type="dxa"/>
              <w:left w:w="48" w:type="dxa"/>
              <w:bottom w:w="48" w:type="dxa"/>
              <w:right w:w="48" w:type="dxa"/>
            </w:tcMar>
            <w:vAlign w:val="center"/>
          </w:tcPr>
          <w:p w14:paraId="0308A92D" w14:textId="0D48CDEF" w:rsidR="00FE5906" w:rsidRPr="00541217" w:rsidRDefault="00376FBE" w:rsidP="00541217">
            <w:pPr>
              <w:spacing w:after="0"/>
              <w:jc w:val="center"/>
              <w:rPr>
                <w:rFonts w:ascii="Arial" w:hAnsi="Arial" w:cs="Arial"/>
                <w:sz w:val="14"/>
                <w:szCs w:val="14"/>
              </w:rPr>
            </w:pPr>
            <w:r>
              <w:rPr>
                <w:rFonts w:ascii="Arial" w:hAnsi="Arial" w:cs="Arial"/>
                <w:sz w:val="14"/>
                <w:szCs w:val="14"/>
              </w:rPr>
              <w:t>12</w:t>
            </w:r>
          </w:p>
        </w:tc>
        <w:tc>
          <w:tcPr>
            <w:tcW w:w="1560" w:type="dxa"/>
            <w:shd w:val="clear" w:color="auto" w:fill="auto"/>
            <w:tcMar>
              <w:top w:w="48" w:type="dxa"/>
              <w:left w:w="48" w:type="dxa"/>
              <w:bottom w:w="48" w:type="dxa"/>
              <w:right w:w="48" w:type="dxa"/>
            </w:tcMar>
            <w:vAlign w:val="center"/>
          </w:tcPr>
          <w:p w14:paraId="7E4ED685" w14:textId="3D10F6A2" w:rsidR="00FE5906" w:rsidRPr="00541217" w:rsidRDefault="00376FBE" w:rsidP="00541217">
            <w:pPr>
              <w:spacing w:after="0"/>
              <w:jc w:val="center"/>
              <w:rPr>
                <w:rFonts w:ascii="Arial" w:hAnsi="Arial" w:cs="Arial"/>
                <w:sz w:val="14"/>
                <w:szCs w:val="14"/>
              </w:rPr>
            </w:pPr>
            <w:r>
              <w:rPr>
                <w:rFonts w:ascii="Arial" w:hAnsi="Arial" w:cs="Arial"/>
                <w:sz w:val="14"/>
                <w:szCs w:val="14"/>
              </w:rPr>
              <w:t>3,2 %</w:t>
            </w:r>
          </w:p>
        </w:tc>
        <w:tc>
          <w:tcPr>
            <w:tcW w:w="1680" w:type="dxa"/>
            <w:shd w:val="clear" w:color="auto" w:fill="auto"/>
            <w:tcMar>
              <w:top w:w="48" w:type="dxa"/>
              <w:left w:w="48" w:type="dxa"/>
              <w:bottom w:w="48" w:type="dxa"/>
              <w:right w:w="48" w:type="dxa"/>
            </w:tcMar>
            <w:vAlign w:val="center"/>
          </w:tcPr>
          <w:p w14:paraId="3188AED8" w14:textId="4ED27027" w:rsidR="00FE5906" w:rsidRPr="00541217" w:rsidRDefault="00376FBE" w:rsidP="00541217">
            <w:pPr>
              <w:spacing w:after="0"/>
              <w:jc w:val="center"/>
              <w:rPr>
                <w:rFonts w:ascii="Arial" w:hAnsi="Arial" w:cs="Arial"/>
                <w:sz w:val="14"/>
                <w:szCs w:val="14"/>
              </w:rPr>
            </w:pPr>
            <w:r>
              <w:rPr>
                <w:rFonts w:ascii="Arial" w:hAnsi="Arial" w:cs="Arial"/>
                <w:sz w:val="14"/>
                <w:szCs w:val="14"/>
              </w:rPr>
              <w:t>2</w:t>
            </w:r>
          </w:p>
        </w:tc>
      </w:tr>
      <w:tr w:rsidR="00FE5906" w:rsidRPr="00541217" w14:paraId="52C07F81" w14:textId="77777777">
        <w:trPr>
          <w:trHeight w:val="170"/>
          <w:jc w:val="center"/>
        </w:trPr>
        <w:tc>
          <w:tcPr>
            <w:tcW w:w="0" w:type="auto"/>
            <w:shd w:val="clear" w:color="auto" w:fill="auto"/>
            <w:vAlign w:val="center"/>
          </w:tcPr>
          <w:p w14:paraId="4FB95D14"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Šemnice</w:t>
            </w:r>
          </w:p>
        </w:tc>
        <w:tc>
          <w:tcPr>
            <w:tcW w:w="1376" w:type="dxa"/>
            <w:vAlign w:val="center"/>
          </w:tcPr>
          <w:p w14:paraId="15349ED0" w14:textId="7A25770F" w:rsidR="00FE5906" w:rsidRPr="00541217" w:rsidRDefault="00376FBE" w:rsidP="00541217">
            <w:pPr>
              <w:spacing w:after="0"/>
              <w:jc w:val="center"/>
              <w:rPr>
                <w:rFonts w:ascii="Arial" w:hAnsi="Arial" w:cs="Arial"/>
                <w:sz w:val="14"/>
                <w:szCs w:val="14"/>
              </w:rPr>
            </w:pPr>
            <w:r>
              <w:rPr>
                <w:rFonts w:ascii="Arial" w:hAnsi="Arial" w:cs="Arial"/>
                <w:sz w:val="14"/>
                <w:szCs w:val="14"/>
              </w:rPr>
              <w:t>469</w:t>
            </w:r>
          </w:p>
        </w:tc>
        <w:tc>
          <w:tcPr>
            <w:tcW w:w="1376" w:type="dxa"/>
            <w:shd w:val="clear" w:color="auto" w:fill="auto"/>
            <w:tcMar>
              <w:top w:w="48" w:type="dxa"/>
              <w:left w:w="48" w:type="dxa"/>
              <w:bottom w:w="48" w:type="dxa"/>
              <w:right w:w="48" w:type="dxa"/>
            </w:tcMar>
            <w:vAlign w:val="center"/>
          </w:tcPr>
          <w:p w14:paraId="1EBD3D2C" w14:textId="0A557410" w:rsidR="00FE5906" w:rsidRPr="00541217" w:rsidRDefault="00376FBE" w:rsidP="00541217">
            <w:pPr>
              <w:spacing w:after="0"/>
              <w:jc w:val="center"/>
              <w:rPr>
                <w:rFonts w:ascii="Arial" w:hAnsi="Arial" w:cs="Arial"/>
                <w:sz w:val="14"/>
                <w:szCs w:val="14"/>
              </w:rPr>
            </w:pPr>
            <w:r>
              <w:rPr>
                <w:rFonts w:ascii="Arial" w:hAnsi="Arial" w:cs="Arial"/>
                <w:sz w:val="14"/>
                <w:szCs w:val="14"/>
              </w:rPr>
              <w:t>5</w:t>
            </w:r>
          </w:p>
        </w:tc>
        <w:tc>
          <w:tcPr>
            <w:tcW w:w="1560" w:type="dxa"/>
            <w:shd w:val="clear" w:color="auto" w:fill="auto"/>
            <w:tcMar>
              <w:top w:w="48" w:type="dxa"/>
              <w:left w:w="48" w:type="dxa"/>
              <w:bottom w:w="48" w:type="dxa"/>
              <w:right w:w="48" w:type="dxa"/>
            </w:tcMar>
            <w:vAlign w:val="center"/>
          </w:tcPr>
          <w:p w14:paraId="5CE08FE2" w14:textId="0B5235CD" w:rsidR="00FE5906" w:rsidRPr="00541217" w:rsidRDefault="00376FBE" w:rsidP="00541217">
            <w:pPr>
              <w:spacing w:after="0"/>
              <w:jc w:val="center"/>
              <w:rPr>
                <w:rFonts w:ascii="Arial" w:hAnsi="Arial" w:cs="Arial"/>
                <w:sz w:val="14"/>
                <w:szCs w:val="14"/>
              </w:rPr>
            </w:pPr>
            <w:r>
              <w:rPr>
                <w:rFonts w:ascii="Arial" w:hAnsi="Arial" w:cs="Arial"/>
                <w:sz w:val="14"/>
                <w:szCs w:val="14"/>
              </w:rPr>
              <w:t>1,1 %</w:t>
            </w:r>
          </w:p>
        </w:tc>
        <w:tc>
          <w:tcPr>
            <w:tcW w:w="1680" w:type="dxa"/>
            <w:shd w:val="clear" w:color="auto" w:fill="auto"/>
            <w:tcMar>
              <w:top w:w="48" w:type="dxa"/>
              <w:left w:w="48" w:type="dxa"/>
              <w:bottom w:w="48" w:type="dxa"/>
              <w:right w:w="48" w:type="dxa"/>
            </w:tcMar>
            <w:vAlign w:val="center"/>
          </w:tcPr>
          <w:p w14:paraId="2DFCB535" w14:textId="77777777" w:rsidR="00FE5906" w:rsidRPr="00541217" w:rsidRDefault="00FE5906" w:rsidP="00541217">
            <w:pPr>
              <w:spacing w:after="0"/>
              <w:jc w:val="center"/>
              <w:rPr>
                <w:rFonts w:ascii="Arial" w:hAnsi="Arial" w:cs="Arial"/>
                <w:sz w:val="14"/>
                <w:szCs w:val="14"/>
              </w:rPr>
            </w:pPr>
            <w:r w:rsidRPr="00541217">
              <w:rPr>
                <w:rFonts w:ascii="Arial" w:hAnsi="Arial" w:cs="Arial"/>
                <w:sz w:val="14"/>
                <w:szCs w:val="14"/>
              </w:rPr>
              <w:t>0</w:t>
            </w:r>
          </w:p>
        </w:tc>
      </w:tr>
      <w:tr w:rsidR="00FE5906" w:rsidRPr="00541217" w14:paraId="554E1CA4" w14:textId="77777777">
        <w:trPr>
          <w:trHeight w:val="170"/>
          <w:jc w:val="center"/>
        </w:trPr>
        <w:tc>
          <w:tcPr>
            <w:tcW w:w="0" w:type="auto"/>
            <w:shd w:val="clear" w:color="auto" w:fill="auto"/>
            <w:vAlign w:val="center"/>
          </w:tcPr>
          <w:p w14:paraId="3DE85C1E"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Velichov</w:t>
            </w:r>
          </w:p>
        </w:tc>
        <w:tc>
          <w:tcPr>
            <w:tcW w:w="1376" w:type="dxa"/>
            <w:vAlign w:val="center"/>
          </w:tcPr>
          <w:p w14:paraId="1622C617" w14:textId="6BE69E7C" w:rsidR="00FE5906" w:rsidRPr="00541217" w:rsidRDefault="00376FBE" w:rsidP="00541217">
            <w:pPr>
              <w:spacing w:after="0"/>
              <w:jc w:val="center"/>
              <w:rPr>
                <w:rFonts w:ascii="Arial" w:hAnsi="Arial" w:cs="Arial"/>
                <w:sz w:val="14"/>
                <w:szCs w:val="14"/>
              </w:rPr>
            </w:pPr>
            <w:r>
              <w:rPr>
                <w:rFonts w:ascii="Arial" w:hAnsi="Arial" w:cs="Arial"/>
                <w:sz w:val="14"/>
                <w:szCs w:val="14"/>
              </w:rPr>
              <w:t>386</w:t>
            </w:r>
          </w:p>
        </w:tc>
        <w:tc>
          <w:tcPr>
            <w:tcW w:w="1376" w:type="dxa"/>
            <w:shd w:val="clear" w:color="auto" w:fill="auto"/>
            <w:tcMar>
              <w:top w:w="48" w:type="dxa"/>
              <w:left w:w="48" w:type="dxa"/>
              <w:bottom w:w="48" w:type="dxa"/>
              <w:right w:w="48" w:type="dxa"/>
            </w:tcMar>
            <w:vAlign w:val="center"/>
          </w:tcPr>
          <w:p w14:paraId="4F161601" w14:textId="095AF0EA" w:rsidR="00FE5906" w:rsidRPr="00541217" w:rsidRDefault="00376FBE" w:rsidP="00541217">
            <w:pPr>
              <w:spacing w:after="0"/>
              <w:jc w:val="center"/>
              <w:rPr>
                <w:rFonts w:ascii="Arial" w:hAnsi="Arial" w:cs="Arial"/>
                <w:sz w:val="14"/>
                <w:szCs w:val="14"/>
              </w:rPr>
            </w:pPr>
            <w:r>
              <w:rPr>
                <w:rFonts w:ascii="Arial" w:hAnsi="Arial" w:cs="Arial"/>
                <w:sz w:val="14"/>
                <w:szCs w:val="14"/>
              </w:rPr>
              <w:t>12</w:t>
            </w:r>
          </w:p>
        </w:tc>
        <w:tc>
          <w:tcPr>
            <w:tcW w:w="1560" w:type="dxa"/>
            <w:shd w:val="clear" w:color="auto" w:fill="auto"/>
            <w:tcMar>
              <w:top w:w="48" w:type="dxa"/>
              <w:left w:w="48" w:type="dxa"/>
              <w:bottom w:w="48" w:type="dxa"/>
              <w:right w:w="48" w:type="dxa"/>
            </w:tcMar>
            <w:vAlign w:val="center"/>
          </w:tcPr>
          <w:p w14:paraId="1D57004E" w14:textId="00D8E9D9" w:rsidR="00FE5906" w:rsidRPr="00541217" w:rsidRDefault="00376FBE" w:rsidP="00541217">
            <w:pPr>
              <w:spacing w:after="0"/>
              <w:jc w:val="center"/>
              <w:rPr>
                <w:rFonts w:ascii="Arial" w:hAnsi="Arial" w:cs="Arial"/>
                <w:sz w:val="14"/>
                <w:szCs w:val="14"/>
              </w:rPr>
            </w:pPr>
            <w:r>
              <w:rPr>
                <w:rFonts w:ascii="Arial" w:hAnsi="Arial" w:cs="Arial"/>
                <w:sz w:val="14"/>
                <w:szCs w:val="14"/>
              </w:rPr>
              <w:t>3,1 %</w:t>
            </w:r>
          </w:p>
        </w:tc>
        <w:tc>
          <w:tcPr>
            <w:tcW w:w="1680" w:type="dxa"/>
            <w:shd w:val="clear" w:color="auto" w:fill="auto"/>
            <w:tcMar>
              <w:top w:w="48" w:type="dxa"/>
              <w:left w:w="48" w:type="dxa"/>
              <w:bottom w:w="48" w:type="dxa"/>
              <w:right w:w="48" w:type="dxa"/>
            </w:tcMar>
            <w:vAlign w:val="center"/>
          </w:tcPr>
          <w:p w14:paraId="2DB35EF1" w14:textId="77777777" w:rsidR="00FE5906" w:rsidRPr="00541217" w:rsidRDefault="00FE5906" w:rsidP="00541217">
            <w:pPr>
              <w:spacing w:after="0"/>
              <w:jc w:val="center"/>
              <w:rPr>
                <w:rFonts w:ascii="Arial" w:hAnsi="Arial" w:cs="Arial"/>
                <w:sz w:val="14"/>
                <w:szCs w:val="14"/>
              </w:rPr>
            </w:pPr>
            <w:r w:rsidRPr="00541217">
              <w:rPr>
                <w:rFonts w:ascii="Arial" w:hAnsi="Arial" w:cs="Arial"/>
                <w:sz w:val="14"/>
                <w:szCs w:val="14"/>
              </w:rPr>
              <w:t>0</w:t>
            </w:r>
          </w:p>
        </w:tc>
      </w:tr>
      <w:tr w:rsidR="00FE5906" w:rsidRPr="00541217" w14:paraId="1E79A578" w14:textId="77777777">
        <w:trPr>
          <w:trHeight w:val="170"/>
          <w:jc w:val="center"/>
        </w:trPr>
        <w:tc>
          <w:tcPr>
            <w:tcW w:w="0" w:type="auto"/>
            <w:shd w:val="clear" w:color="auto" w:fill="auto"/>
            <w:vAlign w:val="center"/>
          </w:tcPr>
          <w:p w14:paraId="30AD984B"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Vojkovice</w:t>
            </w:r>
          </w:p>
        </w:tc>
        <w:tc>
          <w:tcPr>
            <w:tcW w:w="1376" w:type="dxa"/>
            <w:vAlign w:val="center"/>
          </w:tcPr>
          <w:p w14:paraId="0EB8517C" w14:textId="1C8FDD16" w:rsidR="00FE5906" w:rsidRPr="00541217" w:rsidRDefault="00376FBE" w:rsidP="00541217">
            <w:pPr>
              <w:spacing w:after="0"/>
              <w:jc w:val="center"/>
              <w:rPr>
                <w:rFonts w:ascii="Arial" w:hAnsi="Arial" w:cs="Arial"/>
                <w:sz w:val="14"/>
                <w:szCs w:val="14"/>
              </w:rPr>
            </w:pPr>
            <w:r>
              <w:rPr>
                <w:rFonts w:ascii="Arial" w:hAnsi="Arial" w:cs="Arial"/>
                <w:sz w:val="14"/>
                <w:szCs w:val="14"/>
              </w:rPr>
              <w:t>431</w:t>
            </w:r>
          </w:p>
        </w:tc>
        <w:tc>
          <w:tcPr>
            <w:tcW w:w="1376" w:type="dxa"/>
            <w:shd w:val="clear" w:color="auto" w:fill="auto"/>
            <w:tcMar>
              <w:top w:w="48" w:type="dxa"/>
              <w:left w:w="48" w:type="dxa"/>
              <w:bottom w:w="48" w:type="dxa"/>
              <w:right w:w="48" w:type="dxa"/>
            </w:tcMar>
            <w:vAlign w:val="center"/>
          </w:tcPr>
          <w:p w14:paraId="501ACC86" w14:textId="562151C2" w:rsidR="00FE5906" w:rsidRPr="00541217" w:rsidRDefault="00376FBE" w:rsidP="00541217">
            <w:pPr>
              <w:spacing w:after="0"/>
              <w:jc w:val="center"/>
              <w:rPr>
                <w:rFonts w:ascii="Arial" w:hAnsi="Arial" w:cs="Arial"/>
                <w:sz w:val="14"/>
                <w:szCs w:val="14"/>
              </w:rPr>
            </w:pPr>
            <w:r>
              <w:rPr>
                <w:rFonts w:ascii="Arial" w:hAnsi="Arial" w:cs="Arial"/>
                <w:sz w:val="14"/>
                <w:szCs w:val="14"/>
              </w:rPr>
              <w:t>21</w:t>
            </w:r>
          </w:p>
        </w:tc>
        <w:tc>
          <w:tcPr>
            <w:tcW w:w="1560" w:type="dxa"/>
            <w:shd w:val="clear" w:color="auto" w:fill="auto"/>
            <w:tcMar>
              <w:top w:w="48" w:type="dxa"/>
              <w:left w:w="48" w:type="dxa"/>
              <w:bottom w:w="48" w:type="dxa"/>
              <w:right w:w="48" w:type="dxa"/>
            </w:tcMar>
            <w:vAlign w:val="center"/>
          </w:tcPr>
          <w:p w14:paraId="2F251FA6" w14:textId="574A70BB" w:rsidR="00FE5906" w:rsidRPr="00541217" w:rsidRDefault="00376FBE" w:rsidP="00541217">
            <w:pPr>
              <w:spacing w:after="0"/>
              <w:jc w:val="center"/>
              <w:rPr>
                <w:rFonts w:ascii="Arial" w:hAnsi="Arial" w:cs="Arial"/>
                <w:sz w:val="14"/>
                <w:szCs w:val="14"/>
              </w:rPr>
            </w:pPr>
            <w:r>
              <w:rPr>
                <w:rFonts w:ascii="Arial" w:hAnsi="Arial" w:cs="Arial"/>
                <w:sz w:val="14"/>
                <w:szCs w:val="14"/>
              </w:rPr>
              <w:t>4,9 %</w:t>
            </w:r>
          </w:p>
        </w:tc>
        <w:tc>
          <w:tcPr>
            <w:tcW w:w="1680" w:type="dxa"/>
            <w:shd w:val="clear" w:color="auto" w:fill="auto"/>
            <w:tcMar>
              <w:top w:w="48" w:type="dxa"/>
              <w:left w:w="48" w:type="dxa"/>
              <w:bottom w:w="48" w:type="dxa"/>
              <w:right w:w="48" w:type="dxa"/>
            </w:tcMar>
            <w:vAlign w:val="center"/>
          </w:tcPr>
          <w:p w14:paraId="3E3BFD85" w14:textId="5DD391A5" w:rsidR="00FE5906" w:rsidRPr="00541217" w:rsidRDefault="00376FBE" w:rsidP="00541217">
            <w:pPr>
              <w:spacing w:after="0"/>
              <w:jc w:val="center"/>
              <w:rPr>
                <w:rFonts w:ascii="Arial" w:hAnsi="Arial" w:cs="Arial"/>
                <w:sz w:val="14"/>
                <w:szCs w:val="14"/>
              </w:rPr>
            </w:pPr>
            <w:r>
              <w:rPr>
                <w:rFonts w:ascii="Arial" w:hAnsi="Arial" w:cs="Arial"/>
                <w:sz w:val="14"/>
                <w:szCs w:val="14"/>
              </w:rPr>
              <w:t>7</w:t>
            </w:r>
          </w:p>
        </w:tc>
      </w:tr>
      <w:tr w:rsidR="00FE5906" w:rsidRPr="00541217" w14:paraId="6EC8BD0E" w14:textId="77777777">
        <w:trPr>
          <w:trHeight w:val="170"/>
          <w:jc w:val="center"/>
        </w:trPr>
        <w:tc>
          <w:tcPr>
            <w:tcW w:w="0" w:type="auto"/>
            <w:shd w:val="clear" w:color="auto" w:fill="auto"/>
            <w:vAlign w:val="center"/>
          </w:tcPr>
          <w:p w14:paraId="3BCDB161" w14:textId="77777777" w:rsidR="00FE5906" w:rsidRPr="00541217" w:rsidRDefault="00FE5906" w:rsidP="001E7BA6">
            <w:pPr>
              <w:spacing w:after="0"/>
              <w:ind w:left="48"/>
              <w:rPr>
                <w:rFonts w:ascii="Arial" w:hAnsi="Arial" w:cs="Arial"/>
                <w:b/>
                <w:bCs/>
                <w:sz w:val="14"/>
                <w:szCs w:val="14"/>
              </w:rPr>
            </w:pPr>
            <w:r w:rsidRPr="00541217">
              <w:rPr>
                <w:rFonts w:ascii="Arial" w:hAnsi="Arial" w:cs="Arial"/>
                <w:b/>
                <w:bCs/>
                <w:sz w:val="14"/>
                <w:szCs w:val="14"/>
              </w:rPr>
              <w:t>Vysoká Pec</w:t>
            </w:r>
          </w:p>
        </w:tc>
        <w:tc>
          <w:tcPr>
            <w:tcW w:w="1376" w:type="dxa"/>
            <w:vAlign w:val="center"/>
          </w:tcPr>
          <w:p w14:paraId="5D1AA656" w14:textId="18874D5F" w:rsidR="00FE5906" w:rsidRPr="00541217" w:rsidRDefault="00376FBE" w:rsidP="00541217">
            <w:pPr>
              <w:spacing w:after="0"/>
              <w:jc w:val="center"/>
              <w:rPr>
                <w:rFonts w:ascii="Arial" w:hAnsi="Arial" w:cs="Arial"/>
                <w:sz w:val="14"/>
                <w:szCs w:val="14"/>
              </w:rPr>
            </w:pPr>
            <w:r>
              <w:rPr>
                <w:rFonts w:ascii="Arial" w:hAnsi="Arial" w:cs="Arial"/>
                <w:sz w:val="14"/>
                <w:szCs w:val="14"/>
              </w:rPr>
              <w:t>236</w:t>
            </w:r>
          </w:p>
        </w:tc>
        <w:tc>
          <w:tcPr>
            <w:tcW w:w="1376" w:type="dxa"/>
            <w:shd w:val="clear" w:color="auto" w:fill="auto"/>
            <w:tcMar>
              <w:top w:w="48" w:type="dxa"/>
              <w:left w:w="48" w:type="dxa"/>
              <w:bottom w:w="48" w:type="dxa"/>
              <w:right w:w="48" w:type="dxa"/>
            </w:tcMar>
            <w:vAlign w:val="center"/>
          </w:tcPr>
          <w:p w14:paraId="626C11C0" w14:textId="19AFF49B" w:rsidR="00FE5906" w:rsidRPr="00541217" w:rsidRDefault="00376FBE" w:rsidP="00541217">
            <w:pPr>
              <w:spacing w:after="0"/>
              <w:jc w:val="center"/>
              <w:rPr>
                <w:rFonts w:ascii="Arial" w:hAnsi="Arial" w:cs="Arial"/>
                <w:sz w:val="14"/>
                <w:szCs w:val="14"/>
              </w:rPr>
            </w:pPr>
            <w:r>
              <w:rPr>
                <w:rFonts w:ascii="Arial" w:hAnsi="Arial" w:cs="Arial"/>
                <w:sz w:val="14"/>
                <w:szCs w:val="14"/>
              </w:rPr>
              <w:t>6</w:t>
            </w:r>
          </w:p>
        </w:tc>
        <w:tc>
          <w:tcPr>
            <w:tcW w:w="1560" w:type="dxa"/>
            <w:shd w:val="clear" w:color="auto" w:fill="auto"/>
            <w:tcMar>
              <w:top w:w="48" w:type="dxa"/>
              <w:left w:w="48" w:type="dxa"/>
              <w:bottom w:w="48" w:type="dxa"/>
              <w:right w:w="48" w:type="dxa"/>
            </w:tcMar>
            <w:vAlign w:val="center"/>
          </w:tcPr>
          <w:p w14:paraId="66F1CACA" w14:textId="0E478F8A" w:rsidR="00FE5906" w:rsidRPr="00541217" w:rsidRDefault="00376FBE" w:rsidP="00541217">
            <w:pPr>
              <w:spacing w:after="0"/>
              <w:jc w:val="center"/>
              <w:rPr>
                <w:rFonts w:ascii="Arial" w:hAnsi="Arial" w:cs="Arial"/>
                <w:sz w:val="14"/>
                <w:szCs w:val="14"/>
              </w:rPr>
            </w:pPr>
            <w:r>
              <w:rPr>
                <w:rFonts w:ascii="Arial" w:hAnsi="Arial" w:cs="Arial"/>
                <w:sz w:val="14"/>
                <w:szCs w:val="14"/>
              </w:rPr>
              <w:t>2,5 %</w:t>
            </w:r>
          </w:p>
        </w:tc>
        <w:tc>
          <w:tcPr>
            <w:tcW w:w="1680" w:type="dxa"/>
            <w:shd w:val="clear" w:color="auto" w:fill="auto"/>
            <w:tcMar>
              <w:top w:w="48" w:type="dxa"/>
              <w:left w:w="48" w:type="dxa"/>
              <w:bottom w:w="48" w:type="dxa"/>
              <w:right w:w="48" w:type="dxa"/>
            </w:tcMar>
            <w:vAlign w:val="center"/>
          </w:tcPr>
          <w:p w14:paraId="64FD91A1" w14:textId="77777777" w:rsidR="00FE5906" w:rsidRPr="00541217" w:rsidRDefault="00FE5906" w:rsidP="00541217">
            <w:pPr>
              <w:spacing w:after="0"/>
              <w:jc w:val="center"/>
              <w:rPr>
                <w:rFonts w:ascii="Arial" w:hAnsi="Arial" w:cs="Arial"/>
                <w:sz w:val="14"/>
                <w:szCs w:val="14"/>
              </w:rPr>
            </w:pPr>
            <w:r w:rsidRPr="00541217">
              <w:rPr>
                <w:rFonts w:ascii="Arial" w:hAnsi="Arial" w:cs="Arial"/>
                <w:sz w:val="14"/>
                <w:szCs w:val="14"/>
              </w:rPr>
              <w:t>0</w:t>
            </w:r>
          </w:p>
        </w:tc>
      </w:tr>
    </w:tbl>
    <w:p w14:paraId="2609ADAF" w14:textId="77777777" w:rsidR="00FE5906" w:rsidRPr="000A4BC6" w:rsidRDefault="00FE5906" w:rsidP="00FE5906">
      <w:pPr>
        <w:spacing w:after="0"/>
        <w:rPr>
          <w:rFonts w:ascii="Arial" w:hAnsi="Arial" w:cs="Arial"/>
          <w:sz w:val="16"/>
          <w:szCs w:val="16"/>
        </w:rPr>
      </w:pPr>
      <w:r w:rsidRPr="000A4BC6">
        <w:rPr>
          <w:rFonts w:ascii="Arial" w:hAnsi="Arial" w:cs="Arial"/>
          <w:sz w:val="16"/>
          <w:szCs w:val="16"/>
        </w:rPr>
        <w:t>Zdroj: https://portal.mpsv.cz</w:t>
      </w:r>
    </w:p>
    <w:p w14:paraId="5C58E61E" w14:textId="77777777" w:rsidR="00FE5906" w:rsidRDefault="00FE5906" w:rsidP="00FE5906">
      <w:pPr>
        <w:rPr>
          <w:color w:val="0000FF"/>
        </w:rPr>
      </w:pPr>
    </w:p>
    <w:p w14:paraId="5AF058A3" w14:textId="77777777" w:rsidR="001A6B6F" w:rsidRDefault="001A6B6F" w:rsidP="00FE5906">
      <w:pPr>
        <w:rPr>
          <w:rFonts w:ascii="Arial" w:hAnsi="Arial" w:cs="Arial"/>
          <w:sz w:val="18"/>
          <w:szCs w:val="18"/>
        </w:rPr>
      </w:pPr>
    </w:p>
    <w:p w14:paraId="51854C3E" w14:textId="77777777" w:rsidR="00FE5906" w:rsidRPr="000A4BC6" w:rsidRDefault="00FE5906" w:rsidP="00FE5906">
      <w:pPr>
        <w:rPr>
          <w:rFonts w:ascii="Arial" w:hAnsi="Arial" w:cs="Arial"/>
          <w:sz w:val="18"/>
          <w:szCs w:val="18"/>
        </w:rPr>
      </w:pPr>
      <w:r w:rsidRPr="000A4BC6">
        <w:rPr>
          <w:rFonts w:ascii="Arial" w:hAnsi="Arial" w:cs="Arial"/>
          <w:sz w:val="18"/>
          <w:szCs w:val="18"/>
        </w:rPr>
        <w:t xml:space="preserve">V následujících tabulkách jsou uvedeny počty dlouhodobě nezaměstnaných a také údaje vztahující se mimo jiné i k průměrnému věku nezaměstnaných. </w:t>
      </w:r>
    </w:p>
    <w:p w14:paraId="01CAB700" w14:textId="77777777" w:rsidR="00FE5906" w:rsidRPr="000A4BC6" w:rsidRDefault="00FE5906" w:rsidP="00FE5906">
      <w:pPr>
        <w:rPr>
          <w:rFonts w:ascii="Arial" w:hAnsi="Arial" w:cs="Arial"/>
          <w:b/>
          <w:color w:val="0000FF"/>
          <w:sz w:val="18"/>
          <w:szCs w:val="18"/>
        </w:rPr>
      </w:pPr>
    </w:p>
    <w:p w14:paraId="58DB319F" w14:textId="285DFFF9" w:rsidR="00FE5906" w:rsidRDefault="00D13905" w:rsidP="00D13905">
      <w:pPr>
        <w:pStyle w:val="Titulek"/>
        <w:rPr>
          <w:rFonts w:ascii="Arial" w:hAnsi="Arial" w:cs="Arial"/>
          <w:sz w:val="16"/>
          <w:szCs w:val="16"/>
        </w:rPr>
      </w:pPr>
      <w:bookmarkStart w:id="343" w:name="_Toc488066628"/>
      <w:r w:rsidRPr="00D13905">
        <w:rPr>
          <w:rFonts w:ascii="Arial" w:hAnsi="Arial" w:cs="Arial"/>
          <w:sz w:val="16"/>
          <w:szCs w:val="16"/>
        </w:rPr>
        <w:t xml:space="preserve">Tabulka č. </w:t>
      </w:r>
      <w:r w:rsidR="001637B1">
        <w:rPr>
          <w:rFonts w:ascii="Arial" w:hAnsi="Arial" w:cs="Arial"/>
          <w:sz w:val="16"/>
          <w:szCs w:val="16"/>
        </w:rPr>
        <w:t>42</w:t>
      </w:r>
      <w:r w:rsidR="00FE5906" w:rsidRPr="00D13905">
        <w:rPr>
          <w:rFonts w:ascii="Arial" w:hAnsi="Arial" w:cs="Arial"/>
          <w:b w:val="0"/>
          <w:sz w:val="16"/>
          <w:szCs w:val="16"/>
        </w:rPr>
        <w:t>:</w:t>
      </w:r>
      <w:r w:rsidR="00FE5906" w:rsidRPr="00D13905">
        <w:rPr>
          <w:rFonts w:ascii="Arial" w:hAnsi="Arial" w:cs="Arial"/>
          <w:sz w:val="16"/>
          <w:szCs w:val="16"/>
        </w:rPr>
        <w:t xml:space="preserve"> Nezaměstnanost v letech 2008, 2011</w:t>
      </w:r>
      <w:r w:rsidR="005329D2">
        <w:rPr>
          <w:rFonts w:ascii="Arial" w:hAnsi="Arial" w:cs="Arial"/>
          <w:sz w:val="16"/>
          <w:szCs w:val="16"/>
        </w:rPr>
        <w:t>, 2013</w:t>
      </w:r>
      <w:r w:rsidR="00FE5906" w:rsidRPr="00D13905">
        <w:rPr>
          <w:rFonts w:ascii="Arial" w:hAnsi="Arial" w:cs="Arial"/>
          <w:sz w:val="16"/>
          <w:szCs w:val="16"/>
        </w:rPr>
        <w:t xml:space="preserve"> a 201</w:t>
      </w:r>
      <w:r w:rsidR="005329D2">
        <w:rPr>
          <w:rFonts w:ascii="Arial" w:hAnsi="Arial" w:cs="Arial"/>
          <w:sz w:val="16"/>
          <w:szCs w:val="16"/>
        </w:rPr>
        <w:t>4</w:t>
      </w:r>
      <w:bookmarkEnd w:id="343"/>
      <w:r w:rsidR="00AB6194">
        <w:rPr>
          <w:rFonts w:ascii="Arial" w:hAnsi="Arial" w:cs="Arial"/>
          <w:sz w:val="16"/>
          <w:szCs w:val="16"/>
        </w:rPr>
        <w:t>, 2017</w:t>
      </w:r>
    </w:p>
    <w:p w14:paraId="397068C5" w14:textId="28700E02" w:rsidR="003C060A" w:rsidRDefault="003C060A" w:rsidP="003C060A"/>
    <w:p w14:paraId="6DD61E4B" w14:textId="4A550C98" w:rsidR="003C060A" w:rsidRDefault="003C060A" w:rsidP="003C060A"/>
    <w:p w14:paraId="3BD10C0B" w14:textId="77777777" w:rsidR="003C060A" w:rsidRPr="003C060A" w:rsidRDefault="003C060A" w:rsidP="003C060A"/>
    <w:tbl>
      <w:tblPr>
        <w:tblW w:w="10713" w:type="dxa"/>
        <w:tblInd w:w="55" w:type="dxa"/>
        <w:tblLayout w:type="fixed"/>
        <w:tblCellMar>
          <w:left w:w="70" w:type="dxa"/>
          <w:right w:w="70" w:type="dxa"/>
        </w:tblCellMar>
        <w:tblLook w:val="0000" w:firstRow="0" w:lastRow="0" w:firstColumn="0" w:lastColumn="0" w:noHBand="0" w:noVBand="0"/>
      </w:tblPr>
      <w:tblGrid>
        <w:gridCol w:w="1102"/>
        <w:gridCol w:w="649"/>
        <w:gridCol w:w="738"/>
        <w:gridCol w:w="995"/>
        <w:gridCol w:w="567"/>
        <w:gridCol w:w="709"/>
        <w:gridCol w:w="850"/>
        <w:gridCol w:w="1276"/>
        <w:gridCol w:w="709"/>
        <w:gridCol w:w="1478"/>
        <w:gridCol w:w="487"/>
        <w:gridCol w:w="586"/>
        <w:gridCol w:w="567"/>
      </w:tblGrid>
      <w:tr w:rsidR="003C060A" w:rsidRPr="001E7BA6" w14:paraId="592B900D" w14:textId="1230B06E" w:rsidTr="00630C8A">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33CCCC"/>
            <w:vAlign w:val="center"/>
          </w:tcPr>
          <w:p w14:paraId="6C0B8A8F"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Obec název</w:t>
            </w:r>
          </w:p>
        </w:tc>
        <w:tc>
          <w:tcPr>
            <w:tcW w:w="2949" w:type="dxa"/>
            <w:gridSpan w:val="4"/>
            <w:tcBorders>
              <w:top w:val="single" w:sz="4" w:space="0" w:color="auto"/>
              <w:left w:val="nil"/>
              <w:bottom w:val="single" w:sz="4" w:space="0" w:color="auto"/>
              <w:right w:val="single" w:sz="4" w:space="0" w:color="000000"/>
            </w:tcBorders>
            <w:shd w:val="clear" w:color="auto" w:fill="33CC33"/>
            <w:vAlign w:val="center"/>
          </w:tcPr>
          <w:p w14:paraId="12821390" w14:textId="61BA1D04"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xml:space="preserve">Počet uchazečů - celkem </w:t>
            </w:r>
          </w:p>
        </w:tc>
        <w:tc>
          <w:tcPr>
            <w:tcW w:w="3544" w:type="dxa"/>
            <w:gridSpan w:val="4"/>
            <w:tcBorders>
              <w:top w:val="single" w:sz="4" w:space="0" w:color="auto"/>
              <w:left w:val="nil"/>
              <w:bottom w:val="single" w:sz="4" w:space="0" w:color="auto"/>
              <w:right w:val="single" w:sz="4" w:space="0" w:color="000000"/>
            </w:tcBorders>
            <w:shd w:val="clear" w:color="auto" w:fill="33CCCC"/>
            <w:vAlign w:val="center"/>
          </w:tcPr>
          <w:p w14:paraId="17607910" w14:textId="0E42AE0C"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xml:space="preserve">Počet uchazečů - OZP - celkem                                   </w:t>
            </w:r>
          </w:p>
        </w:tc>
        <w:tc>
          <w:tcPr>
            <w:tcW w:w="3118" w:type="dxa"/>
            <w:gridSpan w:val="4"/>
            <w:tcBorders>
              <w:top w:val="single" w:sz="4" w:space="0" w:color="auto"/>
              <w:left w:val="single" w:sz="4" w:space="0" w:color="auto"/>
              <w:bottom w:val="single" w:sz="4" w:space="0" w:color="auto"/>
              <w:right w:val="single" w:sz="4" w:space="0" w:color="000000"/>
            </w:tcBorders>
            <w:shd w:val="clear" w:color="auto" w:fill="33CC33"/>
            <w:vAlign w:val="center"/>
          </w:tcPr>
          <w:p w14:paraId="70ED31A4" w14:textId="1253DF75"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Počet uchazečů - evidence nad 24 měsíců - celkem</w:t>
            </w:r>
          </w:p>
        </w:tc>
      </w:tr>
      <w:tr w:rsidR="003C060A" w:rsidRPr="001E7BA6" w14:paraId="0CB35FB6" w14:textId="56965DEF" w:rsidTr="003C060A">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33CCCC"/>
            <w:vAlign w:val="center"/>
          </w:tcPr>
          <w:p w14:paraId="77421F55"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w:t>
            </w:r>
          </w:p>
        </w:tc>
        <w:tc>
          <w:tcPr>
            <w:tcW w:w="649" w:type="dxa"/>
            <w:tcBorders>
              <w:top w:val="nil"/>
              <w:left w:val="nil"/>
              <w:bottom w:val="single" w:sz="4" w:space="0" w:color="auto"/>
              <w:right w:val="single" w:sz="4" w:space="0" w:color="auto"/>
            </w:tcBorders>
            <w:shd w:val="clear" w:color="auto" w:fill="33CC33"/>
            <w:vAlign w:val="center"/>
          </w:tcPr>
          <w:p w14:paraId="3EB8ED33"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738" w:type="dxa"/>
            <w:tcBorders>
              <w:top w:val="nil"/>
              <w:left w:val="nil"/>
              <w:bottom w:val="single" w:sz="4" w:space="0" w:color="auto"/>
              <w:right w:val="single" w:sz="4" w:space="0" w:color="auto"/>
            </w:tcBorders>
            <w:shd w:val="clear" w:color="auto" w:fill="33CC33"/>
            <w:vAlign w:val="center"/>
          </w:tcPr>
          <w:p w14:paraId="577097F7"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995" w:type="dxa"/>
            <w:tcBorders>
              <w:top w:val="nil"/>
              <w:left w:val="nil"/>
              <w:bottom w:val="single" w:sz="4" w:space="0" w:color="auto"/>
              <w:right w:val="single" w:sz="4" w:space="0" w:color="auto"/>
            </w:tcBorders>
            <w:shd w:val="clear" w:color="auto" w:fill="33CC33"/>
            <w:vAlign w:val="center"/>
          </w:tcPr>
          <w:p w14:paraId="1582C1CA"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2014</w:t>
            </w:r>
          </w:p>
        </w:tc>
        <w:tc>
          <w:tcPr>
            <w:tcW w:w="567" w:type="dxa"/>
            <w:tcBorders>
              <w:top w:val="nil"/>
              <w:left w:val="nil"/>
              <w:bottom w:val="single" w:sz="4" w:space="0" w:color="auto"/>
              <w:right w:val="single" w:sz="4" w:space="0" w:color="auto"/>
            </w:tcBorders>
            <w:shd w:val="clear" w:color="auto" w:fill="00CC00"/>
          </w:tcPr>
          <w:p w14:paraId="4E056260" w14:textId="7A889ADA" w:rsidR="003C060A" w:rsidRPr="001E7BA6" w:rsidRDefault="003C060A" w:rsidP="003C060A">
            <w:pPr>
              <w:spacing w:after="0"/>
              <w:jc w:val="center"/>
              <w:rPr>
                <w:rFonts w:ascii="Arial" w:hAnsi="Arial" w:cs="Arial"/>
                <w:b/>
                <w:bCs/>
                <w:color w:val="000000"/>
                <w:sz w:val="14"/>
                <w:szCs w:val="14"/>
              </w:rPr>
            </w:pPr>
            <w:r>
              <w:rPr>
                <w:rFonts w:ascii="Arial" w:hAnsi="Arial" w:cs="Arial"/>
                <w:b/>
                <w:bCs/>
                <w:color w:val="000000"/>
                <w:sz w:val="14"/>
                <w:szCs w:val="14"/>
              </w:rPr>
              <w:t>2017</w:t>
            </w:r>
          </w:p>
        </w:tc>
        <w:tc>
          <w:tcPr>
            <w:tcW w:w="709" w:type="dxa"/>
            <w:tcBorders>
              <w:top w:val="nil"/>
              <w:left w:val="single" w:sz="4" w:space="0" w:color="auto"/>
              <w:bottom w:val="single" w:sz="4" w:space="0" w:color="auto"/>
              <w:right w:val="single" w:sz="4" w:space="0" w:color="auto"/>
            </w:tcBorders>
            <w:shd w:val="clear" w:color="auto" w:fill="33CCCC"/>
            <w:vAlign w:val="center"/>
          </w:tcPr>
          <w:p w14:paraId="54511ACE" w14:textId="23354784"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850" w:type="dxa"/>
            <w:tcBorders>
              <w:top w:val="nil"/>
              <w:left w:val="nil"/>
              <w:bottom w:val="single" w:sz="4" w:space="0" w:color="auto"/>
              <w:right w:val="single" w:sz="4" w:space="0" w:color="auto"/>
            </w:tcBorders>
            <w:shd w:val="clear" w:color="auto" w:fill="33CCCC"/>
            <w:vAlign w:val="center"/>
          </w:tcPr>
          <w:p w14:paraId="467E220F"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1276" w:type="dxa"/>
            <w:tcBorders>
              <w:top w:val="nil"/>
              <w:left w:val="nil"/>
              <w:bottom w:val="single" w:sz="4" w:space="0" w:color="auto"/>
              <w:right w:val="single" w:sz="4" w:space="0" w:color="auto"/>
            </w:tcBorders>
            <w:shd w:val="clear" w:color="auto" w:fill="33CCCC"/>
            <w:vAlign w:val="center"/>
          </w:tcPr>
          <w:p w14:paraId="6FED6F64"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2014</w:t>
            </w:r>
          </w:p>
        </w:tc>
        <w:tc>
          <w:tcPr>
            <w:tcW w:w="709" w:type="dxa"/>
            <w:tcBorders>
              <w:top w:val="nil"/>
              <w:left w:val="nil"/>
              <w:bottom w:val="single" w:sz="4" w:space="0" w:color="auto"/>
              <w:right w:val="single" w:sz="4" w:space="0" w:color="auto"/>
            </w:tcBorders>
            <w:shd w:val="clear" w:color="auto" w:fill="33CCCC"/>
          </w:tcPr>
          <w:p w14:paraId="30E98E77" w14:textId="03BCAC21" w:rsidR="003C060A" w:rsidRPr="001E7BA6" w:rsidRDefault="003C060A" w:rsidP="001E7BA6">
            <w:pPr>
              <w:spacing w:after="0"/>
              <w:jc w:val="center"/>
              <w:rPr>
                <w:rFonts w:ascii="Arial" w:hAnsi="Arial" w:cs="Arial"/>
                <w:b/>
                <w:bCs/>
                <w:color w:val="000000"/>
                <w:sz w:val="14"/>
                <w:szCs w:val="14"/>
              </w:rPr>
            </w:pPr>
            <w:r>
              <w:rPr>
                <w:rFonts w:ascii="Arial" w:hAnsi="Arial" w:cs="Arial"/>
                <w:b/>
                <w:bCs/>
                <w:color w:val="000000"/>
                <w:sz w:val="14"/>
                <w:szCs w:val="14"/>
              </w:rPr>
              <w:t>2017</w:t>
            </w:r>
          </w:p>
        </w:tc>
        <w:tc>
          <w:tcPr>
            <w:tcW w:w="1478" w:type="dxa"/>
            <w:tcBorders>
              <w:top w:val="nil"/>
              <w:left w:val="single" w:sz="4" w:space="0" w:color="auto"/>
              <w:bottom w:val="single" w:sz="4" w:space="0" w:color="auto"/>
              <w:right w:val="single" w:sz="4" w:space="0" w:color="auto"/>
            </w:tcBorders>
            <w:shd w:val="clear" w:color="auto" w:fill="33CC33"/>
            <w:vAlign w:val="center"/>
          </w:tcPr>
          <w:p w14:paraId="02D73649" w14:textId="219D76F6"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487" w:type="dxa"/>
            <w:tcBorders>
              <w:top w:val="nil"/>
              <w:left w:val="nil"/>
              <w:bottom w:val="single" w:sz="4" w:space="0" w:color="auto"/>
              <w:right w:val="single" w:sz="4" w:space="0" w:color="auto"/>
            </w:tcBorders>
            <w:shd w:val="clear" w:color="auto" w:fill="33CC33"/>
            <w:vAlign w:val="center"/>
          </w:tcPr>
          <w:p w14:paraId="154A31D0"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586" w:type="dxa"/>
            <w:tcBorders>
              <w:top w:val="nil"/>
              <w:left w:val="nil"/>
              <w:bottom w:val="single" w:sz="4" w:space="0" w:color="auto"/>
              <w:right w:val="single" w:sz="4" w:space="0" w:color="auto"/>
            </w:tcBorders>
            <w:shd w:val="clear" w:color="auto" w:fill="33CC33"/>
            <w:vAlign w:val="center"/>
          </w:tcPr>
          <w:p w14:paraId="5A65C13E" w14:textId="77777777" w:rsidR="003C060A" w:rsidRPr="001E7BA6" w:rsidRDefault="003C060A"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2013</w:t>
            </w:r>
          </w:p>
        </w:tc>
        <w:tc>
          <w:tcPr>
            <w:tcW w:w="567" w:type="dxa"/>
            <w:tcBorders>
              <w:top w:val="nil"/>
              <w:left w:val="nil"/>
              <w:bottom w:val="single" w:sz="4" w:space="0" w:color="auto"/>
              <w:right w:val="single" w:sz="4" w:space="0" w:color="auto"/>
            </w:tcBorders>
            <w:shd w:val="clear" w:color="auto" w:fill="33CC33"/>
          </w:tcPr>
          <w:p w14:paraId="619E6F51" w14:textId="1E1F8246" w:rsidR="003C060A" w:rsidRPr="001E7BA6" w:rsidRDefault="003C060A" w:rsidP="001E7BA6">
            <w:pPr>
              <w:spacing w:after="0"/>
              <w:jc w:val="center"/>
              <w:rPr>
                <w:rFonts w:ascii="Arial" w:hAnsi="Arial" w:cs="Arial"/>
                <w:b/>
                <w:bCs/>
                <w:color w:val="000000"/>
                <w:sz w:val="14"/>
                <w:szCs w:val="14"/>
              </w:rPr>
            </w:pPr>
            <w:r>
              <w:rPr>
                <w:rFonts w:ascii="Arial" w:hAnsi="Arial" w:cs="Arial"/>
                <w:b/>
                <w:bCs/>
                <w:color w:val="000000"/>
                <w:sz w:val="14"/>
                <w:szCs w:val="14"/>
              </w:rPr>
              <w:t>2017</w:t>
            </w:r>
          </w:p>
        </w:tc>
      </w:tr>
      <w:tr w:rsidR="00296F59" w:rsidRPr="001E7BA6" w14:paraId="5A584249" w14:textId="162159EF" w:rsidTr="00296F59">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B8A14"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Abertamy</w:t>
            </w:r>
          </w:p>
        </w:tc>
        <w:tc>
          <w:tcPr>
            <w:tcW w:w="649" w:type="dxa"/>
            <w:tcBorders>
              <w:top w:val="single" w:sz="4" w:space="0" w:color="auto"/>
              <w:left w:val="nil"/>
              <w:bottom w:val="single" w:sz="4" w:space="0" w:color="auto"/>
              <w:right w:val="single" w:sz="4" w:space="0" w:color="auto"/>
            </w:tcBorders>
            <w:shd w:val="clear" w:color="auto" w:fill="auto"/>
            <w:noWrap/>
            <w:vAlign w:val="center"/>
          </w:tcPr>
          <w:p w14:paraId="309D0D9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89</w:t>
            </w:r>
          </w:p>
        </w:tc>
        <w:tc>
          <w:tcPr>
            <w:tcW w:w="738" w:type="dxa"/>
            <w:tcBorders>
              <w:top w:val="single" w:sz="4" w:space="0" w:color="auto"/>
              <w:left w:val="nil"/>
              <w:bottom w:val="single" w:sz="4" w:space="0" w:color="auto"/>
              <w:right w:val="single" w:sz="4" w:space="0" w:color="auto"/>
            </w:tcBorders>
            <w:shd w:val="clear" w:color="auto" w:fill="auto"/>
            <w:noWrap/>
            <w:vAlign w:val="center"/>
          </w:tcPr>
          <w:p w14:paraId="14200C8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103</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2C8DCF1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80</w:t>
            </w:r>
          </w:p>
        </w:tc>
        <w:tc>
          <w:tcPr>
            <w:tcW w:w="567" w:type="dxa"/>
            <w:tcBorders>
              <w:top w:val="single" w:sz="4" w:space="0" w:color="auto"/>
              <w:left w:val="nil"/>
              <w:bottom w:val="single" w:sz="4" w:space="0" w:color="auto"/>
              <w:right w:val="single" w:sz="4" w:space="0" w:color="auto"/>
            </w:tcBorders>
          </w:tcPr>
          <w:p w14:paraId="5BA25875" w14:textId="4652B400" w:rsidR="003C060A" w:rsidRPr="001E7BA6" w:rsidRDefault="00AB6194" w:rsidP="001E7BA6">
            <w:pPr>
              <w:spacing w:after="0"/>
              <w:jc w:val="center"/>
              <w:rPr>
                <w:rFonts w:ascii="Arial" w:hAnsi="Arial" w:cs="Arial"/>
                <w:sz w:val="14"/>
                <w:szCs w:val="14"/>
              </w:rPr>
            </w:pPr>
            <w:r>
              <w:rPr>
                <w:rFonts w:ascii="Arial" w:hAnsi="Arial" w:cs="Arial"/>
                <w:sz w:val="14"/>
                <w:szCs w:val="14"/>
              </w:rPr>
              <w:t>43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D9D36" w14:textId="3F9BEB65"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794F8E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1CCEE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709" w:type="dxa"/>
            <w:tcBorders>
              <w:top w:val="single" w:sz="4" w:space="0" w:color="auto"/>
              <w:left w:val="nil"/>
              <w:bottom w:val="single" w:sz="4" w:space="0" w:color="auto"/>
              <w:right w:val="single" w:sz="4" w:space="0" w:color="auto"/>
            </w:tcBorders>
          </w:tcPr>
          <w:p w14:paraId="472C9A54" w14:textId="77777777" w:rsidR="003C060A" w:rsidRPr="001E7BA6" w:rsidRDefault="003C060A" w:rsidP="001E7BA6">
            <w:pPr>
              <w:spacing w:after="0"/>
              <w:jc w:val="center"/>
              <w:rPr>
                <w:rFonts w:ascii="Arial" w:hAnsi="Arial" w:cs="Arial"/>
                <w:sz w:val="14"/>
                <w:szCs w:val="14"/>
              </w:rPr>
            </w:pP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9E409" w14:textId="0B0B2F92"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34</w:t>
            </w:r>
          </w:p>
        </w:tc>
        <w:tc>
          <w:tcPr>
            <w:tcW w:w="487" w:type="dxa"/>
            <w:tcBorders>
              <w:top w:val="single" w:sz="4" w:space="0" w:color="auto"/>
              <w:left w:val="nil"/>
              <w:bottom w:val="single" w:sz="4" w:space="0" w:color="auto"/>
              <w:right w:val="single" w:sz="4" w:space="0" w:color="auto"/>
            </w:tcBorders>
            <w:shd w:val="clear" w:color="auto" w:fill="auto"/>
            <w:noWrap/>
            <w:vAlign w:val="center"/>
          </w:tcPr>
          <w:p w14:paraId="14EDF3A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42</w:t>
            </w:r>
          </w:p>
        </w:tc>
        <w:tc>
          <w:tcPr>
            <w:tcW w:w="586" w:type="dxa"/>
            <w:tcBorders>
              <w:top w:val="single" w:sz="4" w:space="0" w:color="auto"/>
              <w:left w:val="nil"/>
              <w:bottom w:val="single" w:sz="4" w:space="0" w:color="auto"/>
              <w:right w:val="single" w:sz="4" w:space="0" w:color="auto"/>
            </w:tcBorders>
            <w:shd w:val="clear" w:color="auto" w:fill="auto"/>
            <w:noWrap/>
            <w:vAlign w:val="center"/>
          </w:tcPr>
          <w:p w14:paraId="07A8307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25</w:t>
            </w:r>
          </w:p>
        </w:tc>
        <w:tc>
          <w:tcPr>
            <w:tcW w:w="567" w:type="dxa"/>
            <w:tcBorders>
              <w:top w:val="single" w:sz="4" w:space="0" w:color="auto"/>
              <w:left w:val="nil"/>
              <w:bottom w:val="single" w:sz="4" w:space="0" w:color="auto"/>
              <w:right w:val="single" w:sz="4" w:space="0" w:color="auto"/>
            </w:tcBorders>
          </w:tcPr>
          <w:p w14:paraId="1883E1B2" w14:textId="77777777" w:rsidR="003C060A" w:rsidRPr="001E7BA6" w:rsidRDefault="003C060A" w:rsidP="001E7BA6">
            <w:pPr>
              <w:spacing w:after="0"/>
              <w:jc w:val="center"/>
              <w:rPr>
                <w:rFonts w:ascii="Arial" w:hAnsi="Arial" w:cs="Arial"/>
                <w:sz w:val="14"/>
                <w:szCs w:val="14"/>
              </w:rPr>
            </w:pPr>
          </w:p>
        </w:tc>
      </w:tr>
      <w:tr w:rsidR="00296F59" w:rsidRPr="001E7BA6" w14:paraId="56F61239" w14:textId="1676222A"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06F3CA6E"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Boží Dar</w:t>
            </w:r>
          </w:p>
        </w:tc>
        <w:tc>
          <w:tcPr>
            <w:tcW w:w="649" w:type="dxa"/>
            <w:tcBorders>
              <w:top w:val="nil"/>
              <w:left w:val="nil"/>
              <w:bottom w:val="single" w:sz="4" w:space="0" w:color="auto"/>
              <w:right w:val="single" w:sz="4" w:space="0" w:color="auto"/>
            </w:tcBorders>
            <w:shd w:val="clear" w:color="auto" w:fill="auto"/>
            <w:noWrap/>
            <w:vAlign w:val="center"/>
          </w:tcPr>
          <w:p w14:paraId="51A9A49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738" w:type="dxa"/>
            <w:tcBorders>
              <w:top w:val="nil"/>
              <w:left w:val="nil"/>
              <w:bottom w:val="single" w:sz="4" w:space="0" w:color="auto"/>
              <w:right w:val="single" w:sz="4" w:space="0" w:color="auto"/>
            </w:tcBorders>
            <w:shd w:val="clear" w:color="auto" w:fill="auto"/>
            <w:noWrap/>
            <w:vAlign w:val="center"/>
          </w:tcPr>
          <w:p w14:paraId="741D264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995" w:type="dxa"/>
            <w:tcBorders>
              <w:top w:val="nil"/>
              <w:left w:val="nil"/>
              <w:bottom w:val="single" w:sz="4" w:space="0" w:color="auto"/>
              <w:right w:val="single" w:sz="4" w:space="0" w:color="auto"/>
            </w:tcBorders>
            <w:shd w:val="clear" w:color="auto" w:fill="auto"/>
            <w:noWrap/>
            <w:vAlign w:val="center"/>
          </w:tcPr>
          <w:p w14:paraId="1D5151D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tcPr>
          <w:p w14:paraId="6F12DD23" w14:textId="6CA35850" w:rsidR="003C060A" w:rsidRPr="001E7BA6" w:rsidRDefault="00AB6194" w:rsidP="001E7BA6">
            <w:pPr>
              <w:spacing w:after="0"/>
              <w:jc w:val="center"/>
              <w:rPr>
                <w:rFonts w:ascii="Arial" w:hAnsi="Arial" w:cs="Arial"/>
                <w:sz w:val="14"/>
                <w:szCs w:val="14"/>
              </w:rPr>
            </w:pPr>
            <w:r>
              <w:rPr>
                <w:rFonts w:ascii="Arial" w:hAnsi="Arial" w:cs="Arial"/>
                <w:sz w:val="14"/>
                <w:szCs w:val="14"/>
              </w:rPr>
              <w:t>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3BCC6C5" w14:textId="7E286761"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850" w:type="dxa"/>
            <w:tcBorders>
              <w:top w:val="nil"/>
              <w:left w:val="nil"/>
              <w:bottom w:val="single" w:sz="4" w:space="0" w:color="auto"/>
              <w:right w:val="single" w:sz="4" w:space="0" w:color="auto"/>
            </w:tcBorders>
            <w:shd w:val="clear" w:color="auto" w:fill="auto"/>
            <w:noWrap/>
            <w:vAlign w:val="center"/>
          </w:tcPr>
          <w:p w14:paraId="0C22597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1276" w:type="dxa"/>
            <w:tcBorders>
              <w:top w:val="nil"/>
              <w:left w:val="nil"/>
              <w:bottom w:val="single" w:sz="4" w:space="0" w:color="auto"/>
              <w:right w:val="single" w:sz="4" w:space="0" w:color="auto"/>
            </w:tcBorders>
            <w:shd w:val="clear" w:color="auto" w:fill="auto"/>
            <w:noWrap/>
            <w:vAlign w:val="center"/>
          </w:tcPr>
          <w:p w14:paraId="1CCF2BA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709" w:type="dxa"/>
            <w:tcBorders>
              <w:top w:val="nil"/>
              <w:left w:val="nil"/>
              <w:bottom w:val="single" w:sz="4" w:space="0" w:color="auto"/>
              <w:right w:val="single" w:sz="4" w:space="0" w:color="auto"/>
            </w:tcBorders>
          </w:tcPr>
          <w:p w14:paraId="6EA3BAC1"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52C9B3ED" w14:textId="15295B6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487" w:type="dxa"/>
            <w:tcBorders>
              <w:top w:val="nil"/>
              <w:left w:val="nil"/>
              <w:bottom w:val="single" w:sz="4" w:space="0" w:color="auto"/>
              <w:right w:val="single" w:sz="4" w:space="0" w:color="auto"/>
            </w:tcBorders>
            <w:shd w:val="clear" w:color="auto" w:fill="auto"/>
            <w:noWrap/>
            <w:vAlign w:val="center"/>
          </w:tcPr>
          <w:p w14:paraId="1F086F4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586" w:type="dxa"/>
            <w:tcBorders>
              <w:top w:val="nil"/>
              <w:left w:val="nil"/>
              <w:bottom w:val="single" w:sz="4" w:space="0" w:color="auto"/>
              <w:right w:val="single" w:sz="4" w:space="0" w:color="auto"/>
            </w:tcBorders>
            <w:shd w:val="clear" w:color="auto" w:fill="auto"/>
            <w:noWrap/>
            <w:vAlign w:val="center"/>
          </w:tcPr>
          <w:p w14:paraId="21A1CB0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567" w:type="dxa"/>
            <w:tcBorders>
              <w:top w:val="nil"/>
              <w:left w:val="nil"/>
              <w:bottom w:val="single" w:sz="4" w:space="0" w:color="auto"/>
              <w:right w:val="single" w:sz="4" w:space="0" w:color="auto"/>
            </w:tcBorders>
          </w:tcPr>
          <w:p w14:paraId="4D095716" w14:textId="77777777" w:rsidR="003C060A" w:rsidRPr="001E7BA6" w:rsidRDefault="003C060A" w:rsidP="001E7BA6">
            <w:pPr>
              <w:spacing w:after="0"/>
              <w:jc w:val="center"/>
              <w:rPr>
                <w:rFonts w:ascii="Arial" w:hAnsi="Arial" w:cs="Arial"/>
                <w:sz w:val="14"/>
                <w:szCs w:val="14"/>
              </w:rPr>
            </w:pPr>
          </w:p>
        </w:tc>
      </w:tr>
      <w:tr w:rsidR="00296F59" w:rsidRPr="001E7BA6" w14:paraId="0B5E057A" w14:textId="7A5EB8D0"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3925F045"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Božičany</w:t>
            </w:r>
          </w:p>
        </w:tc>
        <w:tc>
          <w:tcPr>
            <w:tcW w:w="649" w:type="dxa"/>
            <w:tcBorders>
              <w:top w:val="nil"/>
              <w:left w:val="nil"/>
              <w:bottom w:val="single" w:sz="4" w:space="0" w:color="auto"/>
              <w:right w:val="single" w:sz="4" w:space="0" w:color="auto"/>
            </w:tcBorders>
            <w:shd w:val="clear" w:color="auto" w:fill="auto"/>
            <w:noWrap/>
            <w:vAlign w:val="center"/>
          </w:tcPr>
          <w:p w14:paraId="7F7F5F8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23</w:t>
            </w:r>
          </w:p>
        </w:tc>
        <w:tc>
          <w:tcPr>
            <w:tcW w:w="738" w:type="dxa"/>
            <w:tcBorders>
              <w:top w:val="nil"/>
              <w:left w:val="nil"/>
              <w:bottom w:val="single" w:sz="4" w:space="0" w:color="auto"/>
              <w:right w:val="single" w:sz="4" w:space="0" w:color="auto"/>
            </w:tcBorders>
            <w:shd w:val="clear" w:color="auto" w:fill="auto"/>
            <w:noWrap/>
            <w:vAlign w:val="center"/>
          </w:tcPr>
          <w:p w14:paraId="5481B84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38</w:t>
            </w:r>
          </w:p>
        </w:tc>
        <w:tc>
          <w:tcPr>
            <w:tcW w:w="995" w:type="dxa"/>
            <w:tcBorders>
              <w:top w:val="nil"/>
              <w:left w:val="nil"/>
              <w:bottom w:val="single" w:sz="4" w:space="0" w:color="auto"/>
              <w:right w:val="single" w:sz="4" w:space="0" w:color="auto"/>
            </w:tcBorders>
            <w:shd w:val="clear" w:color="auto" w:fill="auto"/>
            <w:noWrap/>
            <w:vAlign w:val="center"/>
          </w:tcPr>
          <w:p w14:paraId="0F87790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28</w:t>
            </w:r>
          </w:p>
        </w:tc>
        <w:tc>
          <w:tcPr>
            <w:tcW w:w="567" w:type="dxa"/>
            <w:tcBorders>
              <w:top w:val="single" w:sz="4" w:space="0" w:color="auto"/>
              <w:left w:val="nil"/>
              <w:bottom w:val="single" w:sz="4" w:space="0" w:color="auto"/>
              <w:right w:val="single" w:sz="4" w:space="0" w:color="auto"/>
            </w:tcBorders>
          </w:tcPr>
          <w:p w14:paraId="27F242AD" w14:textId="0ABF6F87" w:rsidR="003C060A" w:rsidRPr="001E7BA6" w:rsidRDefault="00AB6194" w:rsidP="001E7BA6">
            <w:pPr>
              <w:spacing w:after="0"/>
              <w:jc w:val="center"/>
              <w:rPr>
                <w:rFonts w:ascii="Arial" w:hAnsi="Arial" w:cs="Arial"/>
                <w:sz w:val="14"/>
                <w:szCs w:val="14"/>
              </w:rPr>
            </w:pPr>
            <w:r>
              <w:rPr>
                <w:rFonts w:ascii="Arial" w:hAnsi="Arial" w:cs="Arial"/>
                <w:sz w:val="14"/>
                <w:szCs w:val="14"/>
              </w:rPr>
              <w:t>19</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B39BC7B" w14:textId="41BA6CF1"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850" w:type="dxa"/>
            <w:tcBorders>
              <w:top w:val="nil"/>
              <w:left w:val="nil"/>
              <w:bottom w:val="single" w:sz="4" w:space="0" w:color="auto"/>
              <w:right w:val="single" w:sz="4" w:space="0" w:color="auto"/>
            </w:tcBorders>
            <w:shd w:val="clear" w:color="auto" w:fill="auto"/>
            <w:noWrap/>
            <w:vAlign w:val="center"/>
          </w:tcPr>
          <w:p w14:paraId="51009F7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1276" w:type="dxa"/>
            <w:tcBorders>
              <w:top w:val="nil"/>
              <w:left w:val="nil"/>
              <w:bottom w:val="single" w:sz="4" w:space="0" w:color="auto"/>
              <w:right w:val="single" w:sz="4" w:space="0" w:color="auto"/>
            </w:tcBorders>
            <w:shd w:val="clear" w:color="auto" w:fill="auto"/>
            <w:noWrap/>
            <w:vAlign w:val="center"/>
          </w:tcPr>
          <w:p w14:paraId="1FF2577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709" w:type="dxa"/>
            <w:tcBorders>
              <w:top w:val="nil"/>
              <w:left w:val="nil"/>
              <w:bottom w:val="single" w:sz="4" w:space="0" w:color="auto"/>
              <w:right w:val="single" w:sz="4" w:space="0" w:color="auto"/>
            </w:tcBorders>
          </w:tcPr>
          <w:p w14:paraId="371B1C85"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F127C1F" w14:textId="1A407D7E"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487" w:type="dxa"/>
            <w:tcBorders>
              <w:top w:val="nil"/>
              <w:left w:val="nil"/>
              <w:bottom w:val="single" w:sz="4" w:space="0" w:color="auto"/>
              <w:right w:val="single" w:sz="4" w:space="0" w:color="auto"/>
            </w:tcBorders>
            <w:shd w:val="clear" w:color="auto" w:fill="auto"/>
            <w:noWrap/>
            <w:vAlign w:val="center"/>
          </w:tcPr>
          <w:p w14:paraId="73308FD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586" w:type="dxa"/>
            <w:tcBorders>
              <w:top w:val="nil"/>
              <w:left w:val="nil"/>
              <w:bottom w:val="single" w:sz="4" w:space="0" w:color="auto"/>
              <w:right w:val="single" w:sz="4" w:space="0" w:color="auto"/>
            </w:tcBorders>
            <w:shd w:val="clear" w:color="auto" w:fill="auto"/>
            <w:noWrap/>
            <w:vAlign w:val="center"/>
          </w:tcPr>
          <w:p w14:paraId="290A4DF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567" w:type="dxa"/>
            <w:tcBorders>
              <w:top w:val="nil"/>
              <w:left w:val="nil"/>
              <w:bottom w:val="single" w:sz="4" w:space="0" w:color="auto"/>
              <w:right w:val="single" w:sz="4" w:space="0" w:color="auto"/>
            </w:tcBorders>
          </w:tcPr>
          <w:p w14:paraId="1EE4EAE4" w14:textId="77777777" w:rsidR="003C060A" w:rsidRPr="001E7BA6" w:rsidRDefault="003C060A" w:rsidP="001E7BA6">
            <w:pPr>
              <w:spacing w:after="0"/>
              <w:jc w:val="center"/>
              <w:rPr>
                <w:rFonts w:ascii="Arial" w:hAnsi="Arial" w:cs="Arial"/>
                <w:sz w:val="14"/>
                <w:szCs w:val="14"/>
              </w:rPr>
            </w:pPr>
          </w:p>
        </w:tc>
      </w:tr>
      <w:tr w:rsidR="00296F59" w:rsidRPr="001E7BA6" w14:paraId="1F264EF5" w14:textId="4F13F2E3"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3104DFC1"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Dalovice</w:t>
            </w:r>
          </w:p>
        </w:tc>
        <w:tc>
          <w:tcPr>
            <w:tcW w:w="649" w:type="dxa"/>
            <w:tcBorders>
              <w:top w:val="nil"/>
              <w:left w:val="nil"/>
              <w:bottom w:val="single" w:sz="4" w:space="0" w:color="auto"/>
              <w:right w:val="single" w:sz="4" w:space="0" w:color="auto"/>
            </w:tcBorders>
            <w:shd w:val="clear" w:color="auto" w:fill="auto"/>
            <w:noWrap/>
            <w:vAlign w:val="center"/>
          </w:tcPr>
          <w:p w14:paraId="2308BF1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58</w:t>
            </w:r>
          </w:p>
        </w:tc>
        <w:tc>
          <w:tcPr>
            <w:tcW w:w="738" w:type="dxa"/>
            <w:tcBorders>
              <w:top w:val="nil"/>
              <w:left w:val="nil"/>
              <w:bottom w:val="single" w:sz="4" w:space="0" w:color="auto"/>
              <w:right w:val="single" w:sz="4" w:space="0" w:color="auto"/>
            </w:tcBorders>
            <w:shd w:val="clear" w:color="auto" w:fill="auto"/>
            <w:noWrap/>
            <w:vAlign w:val="center"/>
          </w:tcPr>
          <w:p w14:paraId="21969B6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95</w:t>
            </w:r>
          </w:p>
        </w:tc>
        <w:tc>
          <w:tcPr>
            <w:tcW w:w="995" w:type="dxa"/>
            <w:tcBorders>
              <w:top w:val="nil"/>
              <w:left w:val="nil"/>
              <w:bottom w:val="single" w:sz="4" w:space="0" w:color="auto"/>
              <w:right w:val="single" w:sz="4" w:space="0" w:color="auto"/>
            </w:tcBorders>
            <w:shd w:val="clear" w:color="auto" w:fill="auto"/>
            <w:noWrap/>
            <w:vAlign w:val="center"/>
          </w:tcPr>
          <w:p w14:paraId="29D3DEE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109</w:t>
            </w:r>
          </w:p>
        </w:tc>
        <w:tc>
          <w:tcPr>
            <w:tcW w:w="567" w:type="dxa"/>
            <w:tcBorders>
              <w:top w:val="single" w:sz="4" w:space="0" w:color="auto"/>
              <w:left w:val="nil"/>
              <w:bottom w:val="single" w:sz="4" w:space="0" w:color="auto"/>
              <w:right w:val="single" w:sz="4" w:space="0" w:color="auto"/>
            </w:tcBorders>
          </w:tcPr>
          <w:p w14:paraId="2EA81C16" w14:textId="14635A3A" w:rsidR="003C060A" w:rsidRPr="001E7BA6" w:rsidRDefault="00AB6194" w:rsidP="001E7BA6">
            <w:pPr>
              <w:spacing w:after="0"/>
              <w:jc w:val="center"/>
              <w:rPr>
                <w:rFonts w:ascii="Arial" w:hAnsi="Arial" w:cs="Arial"/>
                <w:sz w:val="14"/>
                <w:szCs w:val="14"/>
              </w:rPr>
            </w:pPr>
            <w:r>
              <w:rPr>
                <w:rFonts w:ascii="Arial" w:hAnsi="Arial" w:cs="Arial"/>
                <w:sz w:val="14"/>
                <w:szCs w:val="14"/>
              </w:rPr>
              <w:t>36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01A6D9A" w14:textId="13F4BA9F"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850" w:type="dxa"/>
            <w:tcBorders>
              <w:top w:val="nil"/>
              <w:left w:val="nil"/>
              <w:bottom w:val="single" w:sz="4" w:space="0" w:color="auto"/>
              <w:right w:val="single" w:sz="4" w:space="0" w:color="auto"/>
            </w:tcBorders>
            <w:shd w:val="clear" w:color="auto" w:fill="auto"/>
            <w:noWrap/>
            <w:vAlign w:val="center"/>
          </w:tcPr>
          <w:p w14:paraId="50EB7D3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1276" w:type="dxa"/>
            <w:tcBorders>
              <w:top w:val="nil"/>
              <w:left w:val="nil"/>
              <w:bottom w:val="single" w:sz="4" w:space="0" w:color="auto"/>
              <w:right w:val="single" w:sz="4" w:space="0" w:color="auto"/>
            </w:tcBorders>
            <w:shd w:val="clear" w:color="auto" w:fill="auto"/>
            <w:noWrap/>
            <w:vAlign w:val="center"/>
          </w:tcPr>
          <w:p w14:paraId="752EAF3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709" w:type="dxa"/>
            <w:tcBorders>
              <w:top w:val="nil"/>
              <w:left w:val="nil"/>
              <w:bottom w:val="single" w:sz="4" w:space="0" w:color="auto"/>
              <w:right w:val="single" w:sz="4" w:space="0" w:color="auto"/>
            </w:tcBorders>
          </w:tcPr>
          <w:p w14:paraId="009A88F5"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1B05D3B0" w14:textId="2621FAAD"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13</w:t>
            </w:r>
          </w:p>
        </w:tc>
        <w:tc>
          <w:tcPr>
            <w:tcW w:w="487" w:type="dxa"/>
            <w:tcBorders>
              <w:top w:val="nil"/>
              <w:left w:val="nil"/>
              <w:bottom w:val="single" w:sz="4" w:space="0" w:color="auto"/>
              <w:right w:val="single" w:sz="4" w:space="0" w:color="auto"/>
            </w:tcBorders>
            <w:shd w:val="clear" w:color="auto" w:fill="auto"/>
            <w:noWrap/>
            <w:vAlign w:val="center"/>
          </w:tcPr>
          <w:p w14:paraId="4996CBA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22</w:t>
            </w:r>
          </w:p>
        </w:tc>
        <w:tc>
          <w:tcPr>
            <w:tcW w:w="586" w:type="dxa"/>
            <w:tcBorders>
              <w:top w:val="nil"/>
              <w:left w:val="nil"/>
              <w:bottom w:val="single" w:sz="4" w:space="0" w:color="auto"/>
              <w:right w:val="single" w:sz="4" w:space="0" w:color="auto"/>
            </w:tcBorders>
            <w:shd w:val="clear" w:color="auto" w:fill="auto"/>
            <w:noWrap/>
            <w:vAlign w:val="center"/>
          </w:tcPr>
          <w:p w14:paraId="390F686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27</w:t>
            </w:r>
          </w:p>
        </w:tc>
        <w:tc>
          <w:tcPr>
            <w:tcW w:w="567" w:type="dxa"/>
            <w:tcBorders>
              <w:top w:val="nil"/>
              <w:left w:val="nil"/>
              <w:bottom w:val="single" w:sz="4" w:space="0" w:color="auto"/>
              <w:right w:val="single" w:sz="4" w:space="0" w:color="auto"/>
            </w:tcBorders>
          </w:tcPr>
          <w:p w14:paraId="4B59C1EF" w14:textId="77777777" w:rsidR="003C060A" w:rsidRPr="001E7BA6" w:rsidRDefault="003C060A" w:rsidP="001E7BA6">
            <w:pPr>
              <w:spacing w:after="0"/>
              <w:jc w:val="center"/>
              <w:rPr>
                <w:rFonts w:ascii="Arial" w:hAnsi="Arial" w:cs="Arial"/>
                <w:sz w:val="14"/>
                <w:szCs w:val="14"/>
              </w:rPr>
            </w:pPr>
          </w:p>
        </w:tc>
      </w:tr>
      <w:tr w:rsidR="00296F59" w:rsidRPr="001E7BA6" w14:paraId="50A4E91B" w14:textId="4D71D500" w:rsidTr="00296F59">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FBE4F"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Děpoltovice</w:t>
            </w:r>
          </w:p>
        </w:tc>
        <w:tc>
          <w:tcPr>
            <w:tcW w:w="649" w:type="dxa"/>
            <w:tcBorders>
              <w:top w:val="single" w:sz="4" w:space="0" w:color="auto"/>
              <w:left w:val="nil"/>
              <w:bottom w:val="single" w:sz="4" w:space="0" w:color="auto"/>
              <w:right w:val="single" w:sz="4" w:space="0" w:color="auto"/>
            </w:tcBorders>
            <w:shd w:val="clear" w:color="auto" w:fill="auto"/>
            <w:noWrap/>
            <w:vAlign w:val="center"/>
          </w:tcPr>
          <w:p w14:paraId="4024A41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11</w:t>
            </w:r>
          </w:p>
        </w:tc>
        <w:tc>
          <w:tcPr>
            <w:tcW w:w="738" w:type="dxa"/>
            <w:tcBorders>
              <w:top w:val="single" w:sz="4" w:space="0" w:color="auto"/>
              <w:left w:val="nil"/>
              <w:bottom w:val="single" w:sz="4" w:space="0" w:color="auto"/>
              <w:right w:val="single" w:sz="4" w:space="0" w:color="auto"/>
            </w:tcBorders>
            <w:shd w:val="clear" w:color="auto" w:fill="auto"/>
            <w:noWrap/>
            <w:vAlign w:val="center"/>
          </w:tcPr>
          <w:p w14:paraId="58B87D9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16</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38B8001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28</w:t>
            </w:r>
          </w:p>
        </w:tc>
        <w:tc>
          <w:tcPr>
            <w:tcW w:w="567" w:type="dxa"/>
            <w:tcBorders>
              <w:top w:val="single" w:sz="4" w:space="0" w:color="auto"/>
              <w:left w:val="nil"/>
              <w:bottom w:val="single" w:sz="4" w:space="0" w:color="auto"/>
              <w:right w:val="single" w:sz="4" w:space="0" w:color="auto"/>
            </w:tcBorders>
          </w:tcPr>
          <w:p w14:paraId="76691E9C" w14:textId="2375B41D" w:rsidR="003C060A" w:rsidRPr="001E7BA6" w:rsidRDefault="00AB6194" w:rsidP="001E7BA6">
            <w:pPr>
              <w:spacing w:after="0"/>
              <w:jc w:val="center"/>
              <w:rPr>
                <w:rFonts w:ascii="Arial" w:hAnsi="Arial" w:cs="Arial"/>
                <w:sz w:val="14"/>
                <w:szCs w:val="14"/>
              </w:rPr>
            </w:pPr>
            <w:r>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98A6B" w14:textId="024A45EC"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B6FE69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EDFFC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709" w:type="dxa"/>
            <w:tcBorders>
              <w:top w:val="single" w:sz="4" w:space="0" w:color="auto"/>
              <w:left w:val="nil"/>
              <w:bottom w:val="single" w:sz="4" w:space="0" w:color="auto"/>
              <w:right w:val="single" w:sz="4" w:space="0" w:color="auto"/>
            </w:tcBorders>
          </w:tcPr>
          <w:p w14:paraId="577D8206" w14:textId="77777777" w:rsidR="003C060A" w:rsidRPr="001E7BA6" w:rsidRDefault="003C060A" w:rsidP="001E7BA6">
            <w:pPr>
              <w:spacing w:after="0"/>
              <w:jc w:val="center"/>
              <w:rPr>
                <w:rFonts w:ascii="Arial" w:hAnsi="Arial" w:cs="Arial"/>
                <w:sz w:val="14"/>
                <w:szCs w:val="14"/>
              </w:rPr>
            </w:pP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A55BA" w14:textId="4384C4C5"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487" w:type="dxa"/>
            <w:tcBorders>
              <w:top w:val="single" w:sz="4" w:space="0" w:color="auto"/>
              <w:left w:val="nil"/>
              <w:bottom w:val="single" w:sz="4" w:space="0" w:color="auto"/>
              <w:right w:val="single" w:sz="4" w:space="0" w:color="auto"/>
            </w:tcBorders>
            <w:shd w:val="clear" w:color="auto" w:fill="auto"/>
            <w:noWrap/>
            <w:vAlign w:val="center"/>
          </w:tcPr>
          <w:p w14:paraId="2F3791A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586" w:type="dxa"/>
            <w:tcBorders>
              <w:top w:val="single" w:sz="4" w:space="0" w:color="auto"/>
              <w:left w:val="nil"/>
              <w:bottom w:val="single" w:sz="4" w:space="0" w:color="auto"/>
              <w:right w:val="single" w:sz="4" w:space="0" w:color="auto"/>
            </w:tcBorders>
            <w:shd w:val="clear" w:color="auto" w:fill="auto"/>
            <w:noWrap/>
            <w:vAlign w:val="center"/>
          </w:tcPr>
          <w:p w14:paraId="01DB2EF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567" w:type="dxa"/>
            <w:tcBorders>
              <w:top w:val="single" w:sz="4" w:space="0" w:color="auto"/>
              <w:left w:val="nil"/>
              <w:bottom w:val="single" w:sz="4" w:space="0" w:color="auto"/>
              <w:right w:val="single" w:sz="4" w:space="0" w:color="auto"/>
            </w:tcBorders>
          </w:tcPr>
          <w:p w14:paraId="23053F69" w14:textId="77777777" w:rsidR="003C060A" w:rsidRPr="001E7BA6" w:rsidRDefault="003C060A" w:rsidP="001E7BA6">
            <w:pPr>
              <w:spacing w:after="0"/>
              <w:jc w:val="center"/>
              <w:rPr>
                <w:rFonts w:ascii="Arial" w:hAnsi="Arial" w:cs="Arial"/>
                <w:sz w:val="14"/>
                <w:szCs w:val="14"/>
              </w:rPr>
            </w:pPr>
          </w:p>
        </w:tc>
      </w:tr>
      <w:tr w:rsidR="003C060A" w:rsidRPr="001E7BA6" w14:paraId="19764956" w14:textId="77777777" w:rsidTr="003C060A">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36864" w14:textId="4FC486EA" w:rsidR="003C060A" w:rsidRPr="001E7BA6" w:rsidRDefault="00AB6194" w:rsidP="001E7BA6">
            <w:pPr>
              <w:spacing w:after="0"/>
              <w:jc w:val="left"/>
              <w:rPr>
                <w:rFonts w:ascii="Arial" w:hAnsi="Arial" w:cs="Arial"/>
                <w:b/>
                <w:sz w:val="14"/>
                <w:szCs w:val="14"/>
              </w:rPr>
            </w:pPr>
            <w:r>
              <w:rPr>
                <w:rFonts w:ascii="Arial" w:hAnsi="Arial" w:cs="Arial"/>
                <w:b/>
                <w:sz w:val="14"/>
                <w:szCs w:val="14"/>
              </w:rPr>
              <w:t>Doupovské Hradiště</w:t>
            </w:r>
          </w:p>
        </w:tc>
        <w:tc>
          <w:tcPr>
            <w:tcW w:w="649" w:type="dxa"/>
            <w:tcBorders>
              <w:top w:val="single" w:sz="4" w:space="0" w:color="auto"/>
              <w:left w:val="nil"/>
              <w:bottom w:val="single" w:sz="4" w:space="0" w:color="auto"/>
              <w:right w:val="single" w:sz="4" w:space="0" w:color="auto"/>
            </w:tcBorders>
            <w:shd w:val="clear" w:color="auto" w:fill="auto"/>
            <w:noWrap/>
            <w:vAlign w:val="center"/>
          </w:tcPr>
          <w:p w14:paraId="2D08AE21" w14:textId="77777777" w:rsidR="003C060A" w:rsidRPr="001E7BA6" w:rsidRDefault="003C060A" w:rsidP="001E7BA6">
            <w:pPr>
              <w:spacing w:after="0"/>
              <w:jc w:val="center"/>
              <w:rPr>
                <w:rFonts w:ascii="Arial" w:hAnsi="Arial" w:cs="Arial"/>
                <w:sz w:val="14"/>
                <w:szCs w:val="14"/>
              </w:rPr>
            </w:pPr>
          </w:p>
        </w:tc>
        <w:tc>
          <w:tcPr>
            <w:tcW w:w="738" w:type="dxa"/>
            <w:tcBorders>
              <w:top w:val="single" w:sz="4" w:space="0" w:color="auto"/>
              <w:left w:val="nil"/>
              <w:bottom w:val="single" w:sz="4" w:space="0" w:color="auto"/>
              <w:right w:val="single" w:sz="4" w:space="0" w:color="auto"/>
            </w:tcBorders>
            <w:shd w:val="clear" w:color="auto" w:fill="auto"/>
            <w:noWrap/>
            <w:vAlign w:val="center"/>
          </w:tcPr>
          <w:p w14:paraId="410CEDBF" w14:textId="77777777" w:rsidR="003C060A" w:rsidRPr="001E7BA6" w:rsidRDefault="003C060A" w:rsidP="001E7BA6">
            <w:pPr>
              <w:spacing w:after="0"/>
              <w:jc w:val="center"/>
              <w:rPr>
                <w:rFonts w:ascii="Arial" w:hAnsi="Arial" w:cs="Arial"/>
                <w:sz w:val="14"/>
                <w:szCs w:val="14"/>
              </w:rPr>
            </w:pP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28099659" w14:textId="77777777" w:rsidR="003C060A" w:rsidRPr="001E7BA6" w:rsidRDefault="003C060A" w:rsidP="001E7BA6">
            <w:pPr>
              <w:spacing w:after="0"/>
              <w:jc w:val="center"/>
              <w:rPr>
                <w:rFonts w:ascii="Arial" w:hAnsi="Arial" w:cs="Arial"/>
                <w:sz w:val="14"/>
                <w:szCs w:val="14"/>
              </w:rPr>
            </w:pPr>
          </w:p>
        </w:tc>
        <w:tc>
          <w:tcPr>
            <w:tcW w:w="567" w:type="dxa"/>
            <w:tcBorders>
              <w:top w:val="single" w:sz="4" w:space="0" w:color="auto"/>
              <w:left w:val="nil"/>
              <w:bottom w:val="single" w:sz="4" w:space="0" w:color="auto"/>
              <w:right w:val="single" w:sz="4" w:space="0" w:color="auto"/>
            </w:tcBorders>
          </w:tcPr>
          <w:p w14:paraId="12D9A5A2" w14:textId="4BC38F51" w:rsidR="003C060A" w:rsidRDefault="00AB6194" w:rsidP="001E7BA6">
            <w:pPr>
              <w:spacing w:after="0"/>
              <w:jc w:val="center"/>
              <w:rPr>
                <w:rFonts w:ascii="Arial" w:hAnsi="Arial" w:cs="Arial"/>
                <w:sz w:val="14"/>
                <w:szCs w:val="14"/>
              </w:rPr>
            </w:pPr>
            <w:r>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3EE66" w14:textId="77777777" w:rsidR="003C060A" w:rsidRPr="001E7BA6" w:rsidRDefault="003C060A" w:rsidP="001E7BA6">
            <w:pPr>
              <w:spacing w:after="0"/>
              <w:jc w:val="center"/>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CDA1E3" w14:textId="77777777" w:rsidR="003C060A" w:rsidRPr="001E7BA6" w:rsidRDefault="003C060A" w:rsidP="001E7BA6">
            <w:pPr>
              <w:spacing w:after="0"/>
              <w:jc w:val="center"/>
              <w:rPr>
                <w:rFonts w:ascii="Arial" w:hAnsi="Arial" w:cs="Arial"/>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AC84B58" w14:textId="77777777" w:rsidR="003C060A" w:rsidRPr="001E7BA6" w:rsidRDefault="003C060A" w:rsidP="001E7BA6">
            <w:pPr>
              <w:spacing w:after="0"/>
              <w:jc w:val="center"/>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tcPr>
          <w:p w14:paraId="20FF4C8E" w14:textId="77777777" w:rsidR="003C060A" w:rsidRPr="001E7BA6" w:rsidRDefault="003C060A" w:rsidP="001E7BA6">
            <w:pPr>
              <w:spacing w:after="0"/>
              <w:jc w:val="center"/>
              <w:rPr>
                <w:rFonts w:ascii="Arial" w:hAnsi="Arial" w:cs="Arial"/>
                <w:sz w:val="14"/>
                <w:szCs w:val="14"/>
              </w:rPr>
            </w:pP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8B87A" w14:textId="77777777" w:rsidR="003C060A" w:rsidRPr="001E7BA6" w:rsidRDefault="003C060A" w:rsidP="001E7BA6">
            <w:pPr>
              <w:spacing w:after="0"/>
              <w:jc w:val="center"/>
              <w:rPr>
                <w:rFonts w:ascii="Arial" w:hAnsi="Arial" w:cs="Arial"/>
                <w:sz w:val="14"/>
                <w:szCs w:val="14"/>
              </w:rPr>
            </w:pPr>
          </w:p>
        </w:tc>
        <w:tc>
          <w:tcPr>
            <w:tcW w:w="487" w:type="dxa"/>
            <w:tcBorders>
              <w:top w:val="single" w:sz="4" w:space="0" w:color="auto"/>
              <w:left w:val="nil"/>
              <w:bottom w:val="single" w:sz="4" w:space="0" w:color="auto"/>
              <w:right w:val="single" w:sz="4" w:space="0" w:color="auto"/>
            </w:tcBorders>
            <w:shd w:val="clear" w:color="auto" w:fill="auto"/>
            <w:noWrap/>
            <w:vAlign w:val="center"/>
          </w:tcPr>
          <w:p w14:paraId="1E3A18CF" w14:textId="77777777" w:rsidR="003C060A" w:rsidRPr="001E7BA6" w:rsidRDefault="003C060A" w:rsidP="001E7BA6">
            <w:pPr>
              <w:spacing w:after="0"/>
              <w:jc w:val="center"/>
              <w:rPr>
                <w:rFonts w:ascii="Arial" w:hAnsi="Arial" w:cs="Arial"/>
                <w:sz w:val="14"/>
                <w:szCs w:val="14"/>
              </w:rPr>
            </w:pPr>
          </w:p>
        </w:tc>
        <w:tc>
          <w:tcPr>
            <w:tcW w:w="586" w:type="dxa"/>
            <w:tcBorders>
              <w:top w:val="single" w:sz="4" w:space="0" w:color="auto"/>
              <w:left w:val="nil"/>
              <w:bottom w:val="single" w:sz="4" w:space="0" w:color="auto"/>
              <w:right w:val="single" w:sz="4" w:space="0" w:color="auto"/>
            </w:tcBorders>
            <w:shd w:val="clear" w:color="auto" w:fill="auto"/>
            <w:noWrap/>
            <w:vAlign w:val="center"/>
          </w:tcPr>
          <w:p w14:paraId="35D673AC" w14:textId="77777777" w:rsidR="003C060A" w:rsidRPr="001E7BA6" w:rsidRDefault="003C060A" w:rsidP="001E7BA6">
            <w:pPr>
              <w:spacing w:after="0"/>
              <w:jc w:val="center"/>
              <w:rPr>
                <w:rFonts w:ascii="Arial" w:hAnsi="Arial" w:cs="Arial"/>
                <w:sz w:val="14"/>
                <w:szCs w:val="14"/>
              </w:rPr>
            </w:pPr>
          </w:p>
        </w:tc>
        <w:tc>
          <w:tcPr>
            <w:tcW w:w="567" w:type="dxa"/>
            <w:tcBorders>
              <w:top w:val="single" w:sz="4" w:space="0" w:color="auto"/>
              <w:left w:val="nil"/>
              <w:bottom w:val="single" w:sz="4" w:space="0" w:color="auto"/>
              <w:right w:val="single" w:sz="4" w:space="0" w:color="auto"/>
            </w:tcBorders>
          </w:tcPr>
          <w:p w14:paraId="7F206958" w14:textId="77777777" w:rsidR="003C060A" w:rsidRPr="001E7BA6" w:rsidRDefault="003C060A" w:rsidP="001E7BA6">
            <w:pPr>
              <w:spacing w:after="0"/>
              <w:jc w:val="center"/>
              <w:rPr>
                <w:rFonts w:ascii="Arial" w:hAnsi="Arial" w:cs="Arial"/>
                <w:sz w:val="14"/>
                <w:szCs w:val="14"/>
              </w:rPr>
            </w:pPr>
          </w:p>
        </w:tc>
      </w:tr>
      <w:tr w:rsidR="00296F59" w:rsidRPr="001E7BA6" w14:paraId="16534EA5" w14:textId="1B5E73E4"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618F9FEE"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Hájek</w:t>
            </w:r>
          </w:p>
        </w:tc>
        <w:tc>
          <w:tcPr>
            <w:tcW w:w="649" w:type="dxa"/>
            <w:tcBorders>
              <w:top w:val="nil"/>
              <w:left w:val="nil"/>
              <w:bottom w:val="single" w:sz="4" w:space="0" w:color="auto"/>
              <w:right w:val="single" w:sz="4" w:space="0" w:color="auto"/>
            </w:tcBorders>
            <w:shd w:val="clear" w:color="auto" w:fill="auto"/>
            <w:noWrap/>
            <w:vAlign w:val="center"/>
          </w:tcPr>
          <w:p w14:paraId="5DF7464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29</w:t>
            </w:r>
          </w:p>
        </w:tc>
        <w:tc>
          <w:tcPr>
            <w:tcW w:w="738" w:type="dxa"/>
            <w:tcBorders>
              <w:top w:val="nil"/>
              <w:left w:val="nil"/>
              <w:bottom w:val="single" w:sz="4" w:space="0" w:color="auto"/>
              <w:right w:val="single" w:sz="4" w:space="0" w:color="auto"/>
            </w:tcBorders>
            <w:shd w:val="clear" w:color="auto" w:fill="auto"/>
            <w:noWrap/>
            <w:vAlign w:val="center"/>
          </w:tcPr>
          <w:p w14:paraId="724EE87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27</w:t>
            </w:r>
          </w:p>
        </w:tc>
        <w:tc>
          <w:tcPr>
            <w:tcW w:w="995" w:type="dxa"/>
            <w:tcBorders>
              <w:top w:val="nil"/>
              <w:left w:val="nil"/>
              <w:bottom w:val="single" w:sz="4" w:space="0" w:color="auto"/>
              <w:right w:val="single" w:sz="4" w:space="0" w:color="auto"/>
            </w:tcBorders>
            <w:shd w:val="clear" w:color="auto" w:fill="auto"/>
            <w:noWrap/>
            <w:vAlign w:val="center"/>
          </w:tcPr>
          <w:p w14:paraId="583896D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36</w:t>
            </w:r>
          </w:p>
        </w:tc>
        <w:tc>
          <w:tcPr>
            <w:tcW w:w="567" w:type="dxa"/>
            <w:tcBorders>
              <w:top w:val="single" w:sz="4" w:space="0" w:color="auto"/>
              <w:left w:val="nil"/>
              <w:bottom w:val="single" w:sz="4" w:space="0" w:color="auto"/>
              <w:right w:val="single" w:sz="4" w:space="0" w:color="auto"/>
            </w:tcBorders>
          </w:tcPr>
          <w:p w14:paraId="53B88399" w14:textId="61BEE518" w:rsidR="003C060A" w:rsidRPr="001E7BA6" w:rsidRDefault="00AB6194" w:rsidP="001E7BA6">
            <w:pPr>
              <w:spacing w:after="0"/>
              <w:jc w:val="center"/>
              <w:rPr>
                <w:rFonts w:ascii="Arial" w:hAnsi="Arial" w:cs="Arial"/>
                <w:sz w:val="14"/>
                <w:szCs w:val="14"/>
              </w:rPr>
            </w:pPr>
            <w:r>
              <w:rPr>
                <w:rFonts w:ascii="Arial" w:hAnsi="Arial" w:cs="Arial"/>
                <w:sz w:val="14"/>
                <w:szCs w:val="14"/>
              </w:rPr>
              <w:t>9</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E006558" w14:textId="39C84980"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850" w:type="dxa"/>
            <w:tcBorders>
              <w:top w:val="nil"/>
              <w:left w:val="nil"/>
              <w:bottom w:val="single" w:sz="4" w:space="0" w:color="auto"/>
              <w:right w:val="single" w:sz="4" w:space="0" w:color="auto"/>
            </w:tcBorders>
            <w:shd w:val="clear" w:color="auto" w:fill="auto"/>
            <w:noWrap/>
            <w:vAlign w:val="center"/>
          </w:tcPr>
          <w:p w14:paraId="403C984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1276" w:type="dxa"/>
            <w:tcBorders>
              <w:top w:val="nil"/>
              <w:left w:val="nil"/>
              <w:bottom w:val="single" w:sz="4" w:space="0" w:color="auto"/>
              <w:right w:val="single" w:sz="4" w:space="0" w:color="auto"/>
            </w:tcBorders>
            <w:shd w:val="clear" w:color="auto" w:fill="auto"/>
            <w:noWrap/>
            <w:vAlign w:val="center"/>
          </w:tcPr>
          <w:p w14:paraId="6FAA447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709" w:type="dxa"/>
            <w:tcBorders>
              <w:top w:val="nil"/>
              <w:left w:val="nil"/>
              <w:bottom w:val="single" w:sz="4" w:space="0" w:color="auto"/>
              <w:right w:val="single" w:sz="4" w:space="0" w:color="auto"/>
            </w:tcBorders>
          </w:tcPr>
          <w:p w14:paraId="51C0E71C"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72125CCD" w14:textId="04F1F7ED"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487" w:type="dxa"/>
            <w:tcBorders>
              <w:top w:val="nil"/>
              <w:left w:val="nil"/>
              <w:bottom w:val="single" w:sz="4" w:space="0" w:color="auto"/>
              <w:right w:val="single" w:sz="4" w:space="0" w:color="auto"/>
            </w:tcBorders>
            <w:shd w:val="clear" w:color="auto" w:fill="auto"/>
            <w:noWrap/>
            <w:vAlign w:val="center"/>
          </w:tcPr>
          <w:p w14:paraId="457F2C2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11</w:t>
            </w:r>
          </w:p>
        </w:tc>
        <w:tc>
          <w:tcPr>
            <w:tcW w:w="586" w:type="dxa"/>
            <w:tcBorders>
              <w:top w:val="nil"/>
              <w:left w:val="nil"/>
              <w:bottom w:val="single" w:sz="4" w:space="0" w:color="auto"/>
              <w:right w:val="single" w:sz="4" w:space="0" w:color="auto"/>
            </w:tcBorders>
            <w:shd w:val="clear" w:color="auto" w:fill="auto"/>
            <w:noWrap/>
            <w:vAlign w:val="center"/>
          </w:tcPr>
          <w:p w14:paraId="3ACE45A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w:t>
            </w:r>
          </w:p>
        </w:tc>
        <w:tc>
          <w:tcPr>
            <w:tcW w:w="567" w:type="dxa"/>
            <w:tcBorders>
              <w:top w:val="nil"/>
              <w:left w:val="nil"/>
              <w:bottom w:val="single" w:sz="4" w:space="0" w:color="auto"/>
              <w:right w:val="single" w:sz="4" w:space="0" w:color="auto"/>
            </w:tcBorders>
          </w:tcPr>
          <w:p w14:paraId="1190B604" w14:textId="77777777" w:rsidR="003C060A" w:rsidRPr="001E7BA6" w:rsidRDefault="003C060A" w:rsidP="001E7BA6">
            <w:pPr>
              <w:spacing w:after="0"/>
              <w:jc w:val="center"/>
              <w:rPr>
                <w:rFonts w:ascii="Arial" w:hAnsi="Arial" w:cs="Arial"/>
                <w:sz w:val="14"/>
                <w:szCs w:val="14"/>
              </w:rPr>
            </w:pPr>
          </w:p>
        </w:tc>
      </w:tr>
      <w:tr w:rsidR="00296F59" w:rsidRPr="001E7BA6" w14:paraId="55D2E673" w14:textId="77A3762A"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14FCD926"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Horní Blatná</w:t>
            </w:r>
          </w:p>
        </w:tc>
        <w:tc>
          <w:tcPr>
            <w:tcW w:w="649" w:type="dxa"/>
            <w:tcBorders>
              <w:top w:val="nil"/>
              <w:left w:val="nil"/>
              <w:bottom w:val="single" w:sz="4" w:space="0" w:color="auto"/>
              <w:right w:val="single" w:sz="4" w:space="0" w:color="auto"/>
            </w:tcBorders>
            <w:shd w:val="clear" w:color="auto" w:fill="auto"/>
            <w:noWrap/>
            <w:vAlign w:val="center"/>
          </w:tcPr>
          <w:p w14:paraId="43234C0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24</w:t>
            </w:r>
          </w:p>
        </w:tc>
        <w:tc>
          <w:tcPr>
            <w:tcW w:w="738" w:type="dxa"/>
            <w:tcBorders>
              <w:top w:val="nil"/>
              <w:left w:val="nil"/>
              <w:bottom w:val="single" w:sz="4" w:space="0" w:color="auto"/>
              <w:right w:val="single" w:sz="4" w:space="0" w:color="auto"/>
            </w:tcBorders>
            <w:shd w:val="clear" w:color="auto" w:fill="auto"/>
            <w:noWrap/>
            <w:vAlign w:val="center"/>
          </w:tcPr>
          <w:p w14:paraId="3C28EF2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31</w:t>
            </w:r>
          </w:p>
        </w:tc>
        <w:tc>
          <w:tcPr>
            <w:tcW w:w="995" w:type="dxa"/>
            <w:tcBorders>
              <w:top w:val="nil"/>
              <w:left w:val="nil"/>
              <w:bottom w:val="single" w:sz="4" w:space="0" w:color="auto"/>
              <w:right w:val="single" w:sz="4" w:space="0" w:color="auto"/>
            </w:tcBorders>
            <w:shd w:val="clear" w:color="auto" w:fill="auto"/>
            <w:noWrap/>
            <w:vAlign w:val="center"/>
          </w:tcPr>
          <w:p w14:paraId="096C7F7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25</w:t>
            </w:r>
          </w:p>
        </w:tc>
        <w:tc>
          <w:tcPr>
            <w:tcW w:w="567" w:type="dxa"/>
            <w:tcBorders>
              <w:top w:val="single" w:sz="4" w:space="0" w:color="auto"/>
              <w:left w:val="nil"/>
              <w:bottom w:val="single" w:sz="4" w:space="0" w:color="auto"/>
              <w:right w:val="single" w:sz="4" w:space="0" w:color="auto"/>
            </w:tcBorders>
          </w:tcPr>
          <w:p w14:paraId="793BFB65" w14:textId="08628938" w:rsidR="003C060A" w:rsidRPr="001E7BA6" w:rsidRDefault="00AB6194" w:rsidP="001E7BA6">
            <w:pPr>
              <w:spacing w:after="0"/>
              <w:jc w:val="center"/>
              <w:rPr>
                <w:rFonts w:ascii="Arial" w:hAnsi="Arial" w:cs="Arial"/>
                <w:sz w:val="14"/>
                <w:szCs w:val="14"/>
              </w:rPr>
            </w:pPr>
            <w:r>
              <w:rPr>
                <w:rFonts w:ascii="Arial" w:hAnsi="Arial" w:cs="Arial"/>
                <w:sz w:val="14"/>
                <w:szCs w:val="14"/>
              </w:rPr>
              <w:t>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263DF10" w14:textId="689D6516"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850" w:type="dxa"/>
            <w:tcBorders>
              <w:top w:val="nil"/>
              <w:left w:val="nil"/>
              <w:bottom w:val="single" w:sz="4" w:space="0" w:color="auto"/>
              <w:right w:val="single" w:sz="4" w:space="0" w:color="auto"/>
            </w:tcBorders>
            <w:shd w:val="clear" w:color="auto" w:fill="auto"/>
            <w:noWrap/>
            <w:vAlign w:val="center"/>
          </w:tcPr>
          <w:p w14:paraId="6C713DE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1276" w:type="dxa"/>
            <w:tcBorders>
              <w:top w:val="nil"/>
              <w:left w:val="nil"/>
              <w:bottom w:val="single" w:sz="4" w:space="0" w:color="auto"/>
              <w:right w:val="single" w:sz="4" w:space="0" w:color="auto"/>
            </w:tcBorders>
            <w:shd w:val="clear" w:color="auto" w:fill="auto"/>
            <w:noWrap/>
            <w:vAlign w:val="center"/>
          </w:tcPr>
          <w:p w14:paraId="4F61BA7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6C014005"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733C1DF5" w14:textId="706EF6DC"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487" w:type="dxa"/>
            <w:tcBorders>
              <w:top w:val="nil"/>
              <w:left w:val="nil"/>
              <w:bottom w:val="single" w:sz="4" w:space="0" w:color="auto"/>
              <w:right w:val="single" w:sz="4" w:space="0" w:color="auto"/>
            </w:tcBorders>
            <w:shd w:val="clear" w:color="auto" w:fill="auto"/>
            <w:noWrap/>
            <w:vAlign w:val="center"/>
          </w:tcPr>
          <w:p w14:paraId="645623F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586" w:type="dxa"/>
            <w:tcBorders>
              <w:top w:val="nil"/>
              <w:left w:val="nil"/>
              <w:bottom w:val="single" w:sz="4" w:space="0" w:color="auto"/>
              <w:right w:val="single" w:sz="4" w:space="0" w:color="auto"/>
            </w:tcBorders>
            <w:shd w:val="clear" w:color="auto" w:fill="auto"/>
            <w:noWrap/>
            <w:vAlign w:val="center"/>
          </w:tcPr>
          <w:p w14:paraId="57AE53D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567" w:type="dxa"/>
            <w:tcBorders>
              <w:top w:val="nil"/>
              <w:left w:val="nil"/>
              <w:bottom w:val="single" w:sz="4" w:space="0" w:color="auto"/>
              <w:right w:val="single" w:sz="4" w:space="0" w:color="auto"/>
            </w:tcBorders>
          </w:tcPr>
          <w:p w14:paraId="54F92ABC" w14:textId="77777777" w:rsidR="003C060A" w:rsidRPr="001E7BA6" w:rsidRDefault="003C060A" w:rsidP="001E7BA6">
            <w:pPr>
              <w:spacing w:after="0"/>
              <w:jc w:val="center"/>
              <w:rPr>
                <w:rFonts w:ascii="Arial" w:hAnsi="Arial" w:cs="Arial"/>
                <w:sz w:val="14"/>
                <w:szCs w:val="14"/>
              </w:rPr>
            </w:pPr>
          </w:p>
        </w:tc>
      </w:tr>
      <w:tr w:rsidR="00296F59" w:rsidRPr="001E7BA6" w14:paraId="36B396D0" w14:textId="75E94356"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16DF9BFA"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Hroznětín</w:t>
            </w:r>
          </w:p>
        </w:tc>
        <w:tc>
          <w:tcPr>
            <w:tcW w:w="649" w:type="dxa"/>
            <w:tcBorders>
              <w:top w:val="nil"/>
              <w:left w:val="nil"/>
              <w:bottom w:val="single" w:sz="4" w:space="0" w:color="auto"/>
              <w:right w:val="single" w:sz="4" w:space="0" w:color="auto"/>
            </w:tcBorders>
            <w:shd w:val="clear" w:color="auto" w:fill="auto"/>
            <w:noWrap/>
            <w:vAlign w:val="center"/>
          </w:tcPr>
          <w:p w14:paraId="1B6F834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102</w:t>
            </w:r>
          </w:p>
        </w:tc>
        <w:tc>
          <w:tcPr>
            <w:tcW w:w="738" w:type="dxa"/>
            <w:tcBorders>
              <w:top w:val="nil"/>
              <w:left w:val="nil"/>
              <w:bottom w:val="single" w:sz="4" w:space="0" w:color="auto"/>
              <w:right w:val="single" w:sz="4" w:space="0" w:color="auto"/>
            </w:tcBorders>
            <w:shd w:val="clear" w:color="auto" w:fill="auto"/>
            <w:noWrap/>
            <w:vAlign w:val="center"/>
          </w:tcPr>
          <w:p w14:paraId="200B791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119</w:t>
            </w:r>
          </w:p>
        </w:tc>
        <w:tc>
          <w:tcPr>
            <w:tcW w:w="995" w:type="dxa"/>
            <w:tcBorders>
              <w:top w:val="nil"/>
              <w:left w:val="nil"/>
              <w:bottom w:val="single" w:sz="4" w:space="0" w:color="auto"/>
              <w:right w:val="single" w:sz="4" w:space="0" w:color="auto"/>
            </w:tcBorders>
            <w:shd w:val="clear" w:color="auto" w:fill="auto"/>
            <w:noWrap/>
            <w:vAlign w:val="center"/>
          </w:tcPr>
          <w:p w14:paraId="7330E90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112</w:t>
            </w:r>
          </w:p>
        </w:tc>
        <w:tc>
          <w:tcPr>
            <w:tcW w:w="567" w:type="dxa"/>
            <w:tcBorders>
              <w:top w:val="single" w:sz="4" w:space="0" w:color="auto"/>
              <w:left w:val="nil"/>
              <w:bottom w:val="single" w:sz="4" w:space="0" w:color="auto"/>
              <w:right w:val="single" w:sz="4" w:space="0" w:color="auto"/>
            </w:tcBorders>
          </w:tcPr>
          <w:p w14:paraId="5B9055E7" w14:textId="220BE35A" w:rsidR="003C060A" w:rsidRPr="001E7BA6" w:rsidRDefault="00AB6194" w:rsidP="001E7BA6">
            <w:pPr>
              <w:spacing w:after="0"/>
              <w:jc w:val="center"/>
              <w:rPr>
                <w:rFonts w:ascii="Arial" w:hAnsi="Arial" w:cs="Arial"/>
                <w:sz w:val="14"/>
                <w:szCs w:val="14"/>
              </w:rPr>
            </w:pPr>
            <w:r>
              <w:rPr>
                <w:rFonts w:ascii="Arial" w:hAnsi="Arial" w:cs="Arial"/>
                <w:sz w:val="14"/>
                <w:szCs w:val="14"/>
              </w:rPr>
              <w:t>53</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667A50E" w14:textId="0D283BF1"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w:t>
            </w:r>
          </w:p>
        </w:tc>
        <w:tc>
          <w:tcPr>
            <w:tcW w:w="850" w:type="dxa"/>
            <w:tcBorders>
              <w:top w:val="nil"/>
              <w:left w:val="nil"/>
              <w:bottom w:val="single" w:sz="4" w:space="0" w:color="auto"/>
              <w:right w:val="single" w:sz="4" w:space="0" w:color="auto"/>
            </w:tcBorders>
            <w:shd w:val="clear" w:color="auto" w:fill="auto"/>
            <w:noWrap/>
            <w:vAlign w:val="center"/>
          </w:tcPr>
          <w:p w14:paraId="4133CDE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1276" w:type="dxa"/>
            <w:tcBorders>
              <w:top w:val="nil"/>
              <w:left w:val="nil"/>
              <w:bottom w:val="single" w:sz="4" w:space="0" w:color="auto"/>
              <w:right w:val="single" w:sz="4" w:space="0" w:color="auto"/>
            </w:tcBorders>
            <w:shd w:val="clear" w:color="auto" w:fill="auto"/>
            <w:noWrap/>
            <w:vAlign w:val="center"/>
          </w:tcPr>
          <w:p w14:paraId="7B6EB2C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709" w:type="dxa"/>
            <w:tcBorders>
              <w:top w:val="nil"/>
              <w:left w:val="nil"/>
              <w:bottom w:val="single" w:sz="4" w:space="0" w:color="auto"/>
              <w:right w:val="single" w:sz="4" w:space="0" w:color="auto"/>
            </w:tcBorders>
          </w:tcPr>
          <w:p w14:paraId="6E32C653"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60CDDF19" w14:textId="0701E17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28</w:t>
            </w:r>
          </w:p>
        </w:tc>
        <w:tc>
          <w:tcPr>
            <w:tcW w:w="487" w:type="dxa"/>
            <w:tcBorders>
              <w:top w:val="nil"/>
              <w:left w:val="nil"/>
              <w:bottom w:val="single" w:sz="4" w:space="0" w:color="auto"/>
              <w:right w:val="single" w:sz="4" w:space="0" w:color="auto"/>
            </w:tcBorders>
            <w:shd w:val="clear" w:color="auto" w:fill="auto"/>
            <w:noWrap/>
            <w:vAlign w:val="center"/>
          </w:tcPr>
          <w:p w14:paraId="54F4BBB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23</w:t>
            </w:r>
          </w:p>
        </w:tc>
        <w:tc>
          <w:tcPr>
            <w:tcW w:w="586" w:type="dxa"/>
            <w:tcBorders>
              <w:top w:val="nil"/>
              <w:left w:val="nil"/>
              <w:bottom w:val="single" w:sz="4" w:space="0" w:color="auto"/>
              <w:right w:val="single" w:sz="4" w:space="0" w:color="auto"/>
            </w:tcBorders>
            <w:shd w:val="clear" w:color="auto" w:fill="auto"/>
            <w:noWrap/>
            <w:vAlign w:val="center"/>
          </w:tcPr>
          <w:p w14:paraId="4BD1479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38</w:t>
            </w:r>
          </w:p>
        </w:tc>
        <w:tc>
          <w:tcPr>
            <w:tcW w:w="567" w:type="dxa"/>
            <w:tcBorders>
              <w:top w:val="nil"/>
              <w:left w:val="nil"/>
              <w:bottom w:val="single" w:sz="4" w:space="0" w:color="auto"/>
              <w:right w:val="single" w:sz="4" w:space="0" w:color="auto"/>
            </w:tcBorders>
          </w:tcPr>
          <w:p w14:paraId="10C940AB" w14:textId="77777777" w:rsidR="003C060A" w:rsidRPr="001E7BA6" w:rsidRDefault="003C060A" w:rsidP="001E7BA6">
            <w:pPr>
              <w:spacing w:after="0"/>
              <w:jc w:val="center"/>
              <w:rPr>
                <w:rFonts w:ascii="Arial" w:hAnsi="Arial" w:cs="Arial"/>
                <w:sz w:val="14"/>
                <w:szCs w:val="14"/>
              </w:rPr>
            </w:pPr>
          </w:p>
        </w:tc>
      </w:tr>
      <w:tr w:rsidR="00296F59" w:rsidRPr="001E7BA6" w14:paraId="4B3F33B9" w14:textId="13C28E81"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22AD7D2F"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Jáchymov</w:t>
            </w:r>
          </w:p>
        </w:tc>
        <w:tc>
          <w:tcPr>
            <w:tcW w:w="649" w:type="dxa"/>
            <w:tcBorders>
              <w:top w:val="nil"/>
              <w:left w:val="nil"/>
              <w:bottom w:val="single" w:sz="4" w:space="0" w:color="auto"/>
              <w:right w:val="single" w:sz="4" w:space="0" w:color="auto"/>
            </w:tcBorders>
            <w:shd w:val="clear" w:color="auto" w:fill="auto"/>
            <w:noWrap/>
            <w:vAlign w:val="center"/>
          </w:tcPr>
          <w:p w14:paraId="74A842D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180</w:t>
            </w:r>
          </w:p>
        </w:tc>
        <w:tc>
          <w:tcPr>
            <w:tcW w:w="738" w:type="dxa"/>
            <w:tcBorders>
              <w:top w:val="nil"/>
              <w:left w:val="nil"/>
              <w:bottom w:val="single" w:sz="4" w:space="0" w:color="auto"/>
              <w:right w:val="single" w:sz="4" w:space="0" w:color="auto"/>
            </w:tcBorders>
            <w:shd w:val="clear" w:color="auto" w:fill="auto"/>
            <w:noWrap/>
            <w:vAlign w:val="center"/>
          </w:tcPr>
          <w:p w14:paraId="76186ED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175</w:t>
            </w:r>
          </w:p>
        </w:tc>
        <w:tc>
          <w:tcPr>
            <w:tcW w:w="995" w:type="dxa"/>
            <w:tcBorders>
              <w:top w:val="nil"/>
              <w:left w:val="nil"/>
              <w:bottom w:val="single" w:sz="4" w:space="0" w:color="auto"/>
              <w:right w:val="single" w:sz="4" w:space="0" w:color="auto"/>
            </w:tcBorders>
            <w:shd w:val="clear" w:color="auto" w:fill="auto"/>
            <w:noWrap/>
            <w:vAlign w:val="center"/>
          </w:tcPr>
          <w:p w14:paraId="226043E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171</w:t>
            </w:r>
          </w:p>
        </w:tc>
        <w:tc>
          <w:tcPr>
            <w:tcW w:w="567" w:type="dxa"/>
            <w:tcBorders>
              <w:top w:val="single" w:sz="4" w:space="0" w:color="auto"/>
              <w:left w:val="nil"/>
              <w:bottom w:val="single" w:sz="4" w:space="0" w:color="auto"/>
              <w:right w:val="single" w:sz="4" w:space="0" w:color="auto"/>
            </w:tcBorders>
          </w:tcPr>
          <w:p w14:paraId="69E5C571" w14:textId="04B03032" w:rsidR="003C060A" w:rsidRPr="001E7BA6" w:rsidRDefault="00AB6194" w:rsidP="001E7BA6">
            <w:pPr>
              <w:spacing w:after="0"/>
              <w:jc w:val="center"/>
              <w:rPr>
                <w:rFonts w:ascii="Arial" w:hAnsi="Arial" w:cs="Arial"/>
                <w:sz w:val="14"/>
                <w:szCs w:val="14"/>
              </w:rPr>
            </w:pPr>
            <w:r>
              <w:rPr>
                <w:rFonts w:ascii="Arial" w:hAnsi="Arial" w:cs="Arial"/>
                <w:sz w:val="14"/>
                <w:szCs w:val="14"/>
              </w:rPr>
              <w:t>82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21AF2FA" w14:textId="4B3C787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19</w:t>
            </w:r>
          </w:p>
        </w:tc>
        <w:tc>
          <w:tcPr>
            <w:tcW w:w="850" w:type="dxa"/>
            <w:tcBorders>
              <w:top w:val="nil"/>
              <w:left w:val="nil"/>
              <w:bottom w:val="single" w:sz="4" w:space="0" w:color="auto"/>
              <w:right w:val="single" w:sz="4" w:space="0" w:color="auto"/>
            </w:tcBorders>
            <w:shd w:val="clear" w:color="auto" w:fill="auto"/>
            <w:noWrap/>
            <w:vAlign w:val="center"/>
          </w:tcPr>
          <w:p w14:paraId="3EE841C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1276" w:type="dxa"/>
            <w:tcBorders>
              <w:top w:val="nil"/>
              <w:left w:val="nil"/>
              <w:bottom w:val="single" w:sz="4" w:space="0" w:color="auto"/>
              <w:right w:val="single" w:sz="4" w:space="0" w:color="auto"/>
            </w:tcBorders>
            <w:shd w:val="clear" w:color="auto" w:fill="auto"/>
            <w:noWrap/>
            <w:vAlign w:val="center"/>
          </w:tcPr>
          <w:p w14:paraId="6F304AC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7600BB02"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AB1AC2E" w14:textId="2CEF5E48"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49</w:t>
            </w:r>
          </w:p>
        </w:tc>
        <w:tc>
          <w:tcPr>
            <w:tcW w:w="487" w:type="dxa"/>
            <w:tcBorders>
              <w:top w:val="nil"/>
              <w:left w:val="nil"/>
              <w:bottom w:val="single" w:sz="4" w:space="0" w:color="auto"/>
              <w:right w:val="single" w:sz="4" w:space="0" w:color="auto"/>
            </w:tcBorders>
            <w:shd w:val="clear" w:color="auto" w:fill="auto"/>
            <w:noWrap/>
            <w:vAlign w:val="center"/>
          </w:tcPr>
          <w:p w14:paraId="7D272C2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43</w:t>
            </w:r>
          </w:p>
        </w:tc>
        <w:tc>
          <w:tcPr>
            <w:tcW w:w="586" w:type="dxa"/>
            <w:tcBorders>
              <w:top w:val="nil"/>
              <w:left w:val="nil"/>
              <w:bottom w:val="single" w:sz="4" w:space="0" w:color="auto"/>
              <w:right w:val="single" w:sz="4" w:space="0" w:color="auto"/>
            </w:tcBorders>
            <w:shd w:val="clear" w:color="auto" w:fill="auto"/>
            <w:noWrap/>
            <w:vAlign w:val="center"/>
          </w:tcPr>
          <w:p w14:paraId="62D61DB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41</w:t>
            </w:r>
          </w:p>
        </w:tc>
        <w:tc>
          <w:tcPr>
            <w:tcW w:w="567" w:type="dxa"/>
            <w:tcBorders>
              <w:top w:val="nil"/>
              <w:left w:val="nil"/>
              <w:bottom w:val="single" w:sz="4" w:space="0" w:color="auto"/>
              <w:right w:val="single" w:sz="4" w:space="0" w:color="auto"/>
            </w:tcBorders>
          </w:tcPr>
          <w:p w14:paraId="29E1AF0D" w14:textId="77777777" w:rsidR="003C060A" w:rsidRPr="001E7BA6" w:rsidRDefault="003C060A" w:rsidP="001E7BA6">
            <w:pPr>
              <w:spacing w:after="0"/>
              <w:jc w:val="center"/>
              <w:rPr>
                <w:rFonts w:ascii="Arial" w:hAnsi="Arial" w:cs="Arial"/>
                <w:sz w:val="14"/>
                <w:szCs w:val="14"/>
              </w:rPr>
            </w:pPr>
          </w:p>
        </w:tc>
      </w:tr>
      <w:tr w:rsidR="00296F59" w:rsidRPr="001E7BA6" w14:paraId="06C56558" w14:textId="52054470"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52B0212A"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Krásný Les</w:t>
            </w:r>
          </w:p>
        </w:tc>
        <w:tc>
          <w:tcPr>
            <w:tcW w:w="649" w:type="dxa"/>
            <w:tcBorders>
              <w:top w:val="nil"/>
              <w:left w:val="nil"/>
              <w:bottom w:val="single" w:sz="4" w:space="0" w:color="auto"/>
              <w:right w:val="single" w:sz="4" w:space="0" w:color="auto"/>
            </w:tcBorders>
            <w:shd w:val="clear" w:color="auto" w:fill="auto"/>
            <w:noWrap/>
            <w:vAlign w:val="center"/>
          </w:tcPr>
          <w:p w14:paraId="49F523B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738" w:type="dxa"/>
            <w:tcBorders>
              <w:top w:val="nil"/>
              <w:left w:val="nil"/>
              <w:bottom w:val="single" w:sz="4" w:space="0" w:color="auto"/>
              <w:right w:val="single" w:sz="4" w:space="0" w:color="auto"/>
            </w:tcBorders>
            <w:shd w:val="clear" w:color="auto" w:fill="auto"/>
            <w:noWrap/>
            <w:vAlign w:val="center"/>
          </w:tcPr>
          <w:p w14:paraId="5C6927E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20</w:t>
            </w:r>
          </w:p>
        </w:tc>
        <w:tc>
          <w:tcPr>
            <w:tcW w:w="995" w:type="dxa"/>
            <w:tcBorders>
              <w:top w:val="nil"/>
              <w:left w:val="nil"/>
              <w:bottom w:val="single" w:sz="4" w:space="0" w:color="auto"/>
              <w:right w:val="single" w:sz="4" w:space="0" w:color="auto"/>
            </w:tcBorders>
            <w:shd w:val="clear" w:color="auto" w:fill="auto"/>
            <w:noWrap/>
            <w:vAlign w:val="center"/>
          </w:tcPr>
          <w:p w14:paraId="492CE11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19</w:t>
            </w:r>
          </w:p>
        </w:tc>
        <w:tc>
          <w:tcPr>
            <w:tcW w:w="567" w:type="dxa"/>
            <w:tcBorders>
              <w:top w:val="single" w:sz="4" w:space="0" w:color="auto"/>
              <w:left w:val="nil"/>
              <w:bottom w:val="single" w:sz="4" w:space="0" w:color="auto"/>
              <w:right w:val="single" w:sz="4" w:space="0" w:color="auto"/>
            </w:tcBorders>
          </w:tcPr>
          <w:p w14:paraId="26B10D29" w14:textId="234C082C" w:rsidR="003C060A" w:rsidRPr="001E7BA6" w:rsidRDefault="00AB6194" w:rsidP="001E7BA6">
            <w:pPr>
              <w:spacing w:after="0"/>
              <w:jc w:val="center"/>
              <w:rPr>
                <w:rFonts w:ascii="Arial" w:hAnsi="Arial" w:cs="Arial"/>
                <w:sz w:val="14"/>
                <w:szCs w:val="14"/>
              </w:rPr>
            </w:pPr>
            <w:r>
              <w:rPr>
                <w:rFonts w:ascii="Arial" w:hAnsi="Arial" w:cs="Arial"/>
                <w:sz w:val="14"/>
                <w:szCs w:val="14"/>
              </w:rPr>
              <w:t>5</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9C4528C" w14:textId="2ED46EF2"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850" w:type="dxa"/>
            <w:tcBorders>
              <w:top w:val="nil"/>
              <w:left w:val="nil"/>
              <w:bottom w:val="single" w:sz="4" w:space="0" w:color="auto"/>
              <w:right w:val="single" w:sz="4" w:space="0" w:color="auto"/>
            </w:tcBorders>
            <w:shd w:val="clear" w:color="auto" w:fill="auto"/>
            <w:noWrap/>
            <w:vAlign w:val="center"/>
          </w:tcPr>
          <w:p w14:paraId="5B9FB63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1276" w:type="dxa"/>
            <w:tcBorders>
              <w:top w:val="nil"/>
              <w:left w:val="nil"/>
              <w:bottom w:val="single" w:sz="4" w:space="0" w:color="auto"/>
              <w:right w:val="single" w:sz="4" w:space="0" w:color="auto"/>
            </w:tcBorders>
            <w:shd w:val="clear" w:color="auto" w:fill="auto"/>
            <w:noWrap/>
            <w:vAlign w:val="center"/>
          </w:tcPr>
          <w:p w14:paraId="191EA21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709" w:type="dxa"/>
            <w:tcBorders>
              <w:top w:val="nil"/>
              <w:left w:val="nil"/>
              <w:bottom w:val="single" w:sz="4" w:space="0" w:color="auto"/>
              <w:right w:val="single" w:sz="4" w:space="0" w:color="auto"/>
            </w:tcBorders>
          </w:tcPr>
          <w:p w14:paraId="1AD2AF1C"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473D3016" w14:textId="1513272D"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487" w:type="dxa"/>
            <w:tcBorders>
              <w:top w:val="nil"/>
              <w:left w:val="nil"/>
              <w:bottom w:val="single" w:sz="4" w:space="0" w:color="auto"/>
              <w:right w:val="single" w:sz="4" w:space="0" w:color="auto"/>
            </w:tcBorders>
            <w:shd w:val="clear" w:color="auto" w:fill="auto"/>
            <w:noWrap/>
            <w:vAlign w:val="center"/>
          </w:tcPr>
          <w:p w14:paraId="116A8CC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586" w:type="dxa"/>
            <w:tcBorders>
              <w:top w:val="nil"/>
              <w:left w:val="nil"/>
              <w:bottom w:val="single" w:sz="4" w:space="0" w:color="auto"/>
              <w:right w:val="single" w:sz="4" w:space="0" w:color="auto"/>
            </w:tcBorders>
            <w:shd w:val="clear" w:color="auto" w:fill="auto"/>
            <w:noWrap/>
            <w:vAlign w:val="center"/>
          </w:tcPr>
          <w:p w14:paraId="3FA70DB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567" w:type="dxa"/>
            <w:tcBorders>
              <w:top w:val="nil"/>
              <w:left w:val="nil"/>
              <w:bottom w:val="single" w:sz="4" w:space="0" w:color="auto"/>
              <w:right w:val="single" w:sz="4" w:space="0" w:color="auto"/>
            </w:tcBorders>
          </w:tcPr>
          <w:p w14:paraId="2F1F57CD" w14:textId="77777777" w:rsidR="003C060A" w:rsidRPr="001E7BA6" w:rsidRDefault="003C060A" w:rsidP="001E7BA6">
            <w:pPr>
              <w:spacing w:after="0"/>
              <w:jc w:val="center"/>
              <w:rPr>
                <w:rFonts w:ascii="Arial" w:hAnsi="Arial" w:cs="Arial"/>
                <w:sz w:val="14"/>
                <w:szCs w:val="14"/>
              </w:rPr>
            </w:pPr>
          </w:p>
        </w:tc>
      </w:tr>
      <w:tr w:rsidR="00296F59" w:rsidRPr="001E7BA6" w14:paraId="08812D5F" w14:textId="60782884"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5DCDA839"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Kyselka</w:t>
            </w:r>
          </w:p>
        </w:tc>
        <w:tc>
          <w:tcPr>
            <w:tcW w:w="649" w:type="dxa"/>
            <w:tcBorders>
              <w:top w:val="nil"/>
              <w:left w:val="nil"/>
              <w:bottom w:val="single" w:sz="4" w:space="0" w:color="auto"/>
              <w:right w:val="single" w:sz="4" w:space="0" w:color="auto"/>
            </w:tcBorders>
            <w:shd w:val="clear" w:color="auto" w:fill="auto"/>
            <w:noWrap/>
            <w:vAlign w:val="center"/>
          </w:tcPr>
          <w:p w14:paraId="35BB88F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31</w:t>
            </w:r>
          </w:p>
        </w:tc>
        <w:tc>
          <w:tcPr>
            <w:tcW w:w="738" w:type="dxa"/>
            <w:tcBorders>
              <w:top w:val="nil"/>
              <w:left w:val="nil"/>
              <w:bottom w:val="single" w:sz="4" w:space="0" w:color="auto"/>
              <w:right w:val="single" w:sz="4" w:space="0" w:color="auto"/>
            </w:tcBorders>
            <w:shd w:val="clear" w:color="auto" w:fill="auto"/>
            <w:noWrap/>
            <w:vAlign w:val="center"/>
          </w:tcPr>
          <w:p w14:paraId="7681778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30</w:t>
            </w:r>
          </w:p>
        </w:tc>
        <w:tc>
          <w:tcPr>
            <w:tcW w:w="995" w:type="dxa"/>
            <w:tcBorders>
              <w:top w:val="nil"/>
              <w:left w:val="nil"/>
              <w:bottom w:val="single" w:sz="4" w:space="0" w:color="auto"/>
              <w:right w:val="single" w:sz="4" w:space="0" w:color="auto"/>
            </w:tcBorders>
            <w:shd w:val="clear" w:color="auto" w:fill="auto"/>
            <w:noWrap/>
            <w:vAlign w:val="center"/>
          </w:tcPr>
          <w:p w14:paraId="5FD2E75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36</w:t>
            </w:r>
          </w:p>
        </w:tc>
        <w:tc>
          <w:tcPr>
            <w:tcW w:w="567" w:type="dxa"/>
            <w:tcBorders>
              <w:top w:val="single" w:sz="4" w:space="0" w:color="auto"/>
              <w:left w:val="nil"/>
              <w:bottom w:val="single" w:sz="4" w:space="0" w:color="auto"/>
              <w:right w:val="single" w:sz="4" w:space="0" w:color="auto"/>
            </w:tcBorders>
          </w:tcPr>
          <w:p w14:paraId="0C3D2609" w14:textId="5356E0E0" w:rsidR="003C060A" w:rsidRPr="001E7BA6" w:rsidRDefault="00AB6194" w:rsidP="001E7BA6">
            <w:pPr>
              <w:spacing w:after="0"/>
              <w:jc w:val="center"/>
              <w:rPr>
                <w:rFonts w:ascii="Arial" w:hAnsi="Arial" w:cs="Arial"/>
                <w:sz w:val="14"/>
                <w:szCs w:val="14"/>
              </w:rPr>
            </w:pPr>
            <w:r>
              <w:rPr>
                <w:rFonts w:ascii="Arial" w:hAnsi="Arial" w:cs="Arial"/>
                <w:sz w:val="14"/>
                <w:szCs w:val="14"/>
              </w:rPr>
              <w:t>11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902772F" w14:textId="7152B02A"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850" w:type="dxa"/>
            <w:tcBorders>
              <w:top w:val="nil"/>
              <w:left w:val="nil"/>
              <w:bottom w:val="single" w:sz="4" w:space="0" w:color="auto"/>
              <w:right w:val="single" w:sz="4" w:space="0" w:color="auto"/>
            </w:tcBorders>
            <w:shd w:val="clear" w:color="auto" w:fill="auto"/>
            <w:noWrap/>
            <w:vAlign w:val="center"/>
          </w:tcPr>
          <w:p w14:paraId="2EA319D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1276" w:type="dxa"/>
            <w:tcBorders>
              <w:top w:val="nil"/>
              <w:left w:val="nil"/>
              <w:bottom w:val="single" w:sz="4" w:space="0" w:color="auto"/>
              <w:right w:val="single" w:sz="4" w:space="0" w:color="auto"/>
            </w:tcBorders>
            <w:shd w:val="clear" w:color="auto" w:fill="auto"/>
            <w:noWrap/>
            <w:vAlign w:val="center"/>
          </w:tcPr>
          <w:p w14:paraId="4223502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1E8362DE"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5FC6DC74" w14:textId="1F947CC5"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487" w:type="dxa"/>
            <w:tcBorders>
              <w:top w:val="nil"/>
              <w:left w:val="nil"/>
              <w:bottom w:val="single" w:sz="4" w:space="0" w:color="auto"/>
              <w:right w:val="single" w:sz="4" w:space="0" w:color="auto"/>
            </w:tcBorders>
            <w:shd w:val="clear" w:color="auto" w:fill="auto"/>
            <w:noWrap/>
            <w:vAlign w:val="center"/>
          </w:tcPr>
          <w:p w14:paraId="6B044AB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586" w:type="dxa"/>
            <w:tcBorders>
              <w:top w:val="nil"/>
              <w:left w:val="nil"/>
              <w:bottom w:val="single" w:sz="4" w:space="0" w:color="auto"/>
              <w:right w:val="single" w:sz="4" w:space="0" w:color="auto"/>
            </w:tcBorders>
            <w:shd w:val="clear" w:color="auto" w:fill="auto"/>
            <w:noWrap/>
            <w:vAlign w:val="center"/>
          </w:tcPr>
          <w:p w14:paraId="1EB45DD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567" w:type="dxa"/>
            <w:tcBorders>
              <w:top w:val="nil"/>
              <w:left w:val="nil"/>
              <w:bottom w:val="single" w:sz="4" w:space="0" w:color="auto"/>
              <w:right w:val="single" w:sz="4" w:space="0" w:color="auto"/>
            </w:tcBorders>
          </w:tcPr>
          <w:p w14:paraId="7CB73002" w14:textId="77777777" w:rsidR="003C060A" w:rsidRPr="001E7BA6" w:rsidRDefault="003C060A" w:rsidP="001E7BA6">
            <w:pPr>
              <w:spacing w:after="0"/>
              <w:jc w:val="center"/>
              <w:rPr>
                <w:rFonts w:ascii="Arial" w:hAnsi="Arial" w:cs="Arial"/>
                <w:sz w:val="14"/>
                <w:szCs w:val="14"/>
              </w:rPr>
            </w:pPr>
          </w:p>
        </w:tc>
      </w:tr>
      <w:tr w:rsidR="00296F59" w:rsidRPr="001E7BA6" w14:paraId="7DC83D35" w14:textId="1AB9B7B0"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5EB63953"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Merklín</w:t>
            </w:r>
          </w:p>
        </w:tc>
        <w:tc>
          <w:tcPr>
            <w:tcW w:w="649" w:type="dxa"/>
            <w:tcBorders>
              <w:top w:val="nil"/>
              <w:left w:val="nil"/>
              <w:bottom w:val="single" w:sz="4" w:space="0" w:color="auto"/>
              <w:right w:val="single" w:sz="4" w:space="0" w:color="auto"/>
            </w:tcBorders>
            <w:shd w:val="clear" w:color="auto" w:fill="auto"/>
            <w:noWrap/>
            <w:vAlign w:val="center"/>
          </w:tcPr>
          <w:p w14:paraId="0FC21E9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64</w:t>
            </w:r>
          </w:p>
        </w:tc>
        <w:tc>
          <w:tcPr>
            <w:tcW w:w="738" w:type="dxa"/>
            <w:tcBorders>
              <w:top w:val="nil"/>
              <w:left w:val="nil"/>
              <w:bottom w:val="single" w:sz="4" w:space="0" w:color="auto"/>
              <w:right w:val="single" w:sz="4" w:space="0" w:color="auto"/>
            </w:tcBorders>
            <w:shd w:val="clear" w:color="auto" w:fill="auto"/>
            <w:noWrap/>
            <w:vAlign w:val="center"/>
          </w:tcPr>
          <w:p w14:paraId="251D315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74</w:t>
            </w:r>
          </w:p>
        </w:tc>
        <w:tc>
          <w:tcPr>
            <w:tcW w:w="995" w:type="dxa"/>
            <w:tcBorders>
              <w:top w:val="nil"/>
              <w:left w:val="nil"/>
              <w:bottom w:val="single" w:sz="4" w:space="0" w:color="auto"/>
              <w:right w:val="single" w:sz="4" w:space="0" w:color="auto"/>
            </w:tcBorders>
            <w:shd w:val="clear" w:color="auto" w:fill="auto"/>
            <w:noWrap/>
            <w:vAlign w:val="center"/>
          </w:tcPr>
          <w:p w14:paraId="6BFBD62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82</w:t>
            </w:r>
          </w:p>
        </w:tc>
        <w:tc>
          <w:tcPr>
            <w:tcW w:w="567" w:type="dxa"/>
            <w:tcBorders>
              <w:top w:val="single" w:sz="4" w:space="0" w:color="auto"/>
              <w:left w:val="nil"/>
              <w:bottom w:val="single" w:sz="4" w:space="0" w:color="auto"/>
              <w:right w:val="single" w:sz="4" w:space="0" w:color="auto"/>
            </w:tcBorders>
          </w:tcPr>
          <w:p w14:paraId="1F30EDAA" w14:textId="7E34F6A0" w:rsidR="003C060A" w:rsidRPr="001E7BA6" w:rsidRDefault="00AB6194" w:rsidP="001E7BA6">
            <w:pPr>
              <w:spacing w:after="0"/>
              <w:jc w:val="center"/>
              <w:rPr>
                <w:rFonts w:ascii="Arial" w:hAnsi="Arial" w:cs="Arial"/>
                <w:sz w:val="14"/>
                <w:szCs w:val="14"/>
              </w:rPr>
            </w:pPr>
            <w:r>
              <w:rPr>
                <w:rFonts w:ascii="Arial" w:hAnsi="Arial" w:cs="Arial"/>
                <w:sz w:val="14"/>
                <w:szCs w:val="14"/>
              </w:rPr>
              <w:t>19</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753DC21" w14:textId="20E8D49A"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850" w:type="dxa"/>
            <w:tcBorders>
              <w:top w:val="nil"/>
              <w:left w:val="nil"/>
              <w:bottom w:val="single" w:sz="4" w:space="0" w:color="auto"/>
              <w:right w:val="single" w:sz="4" w:space="0" w:color="auto"/>
            </w:tcBorders>
            <w:shd w:val="clear" w:color="auto" w:fill="auto"/>
            <w:noWrap/>
            <w:vAlign w:val="center"/>
          </w:tcPr>
          <w:p w14:paraId="2730B3E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1276" w:type="dxa"/>
            <w:tcBorders>
              <w:top w:val="nil"/>
              <w:left w:val="nil"/>
              <w:bottom w:val="single" w:sz="4" w:space="0" w:color="auto"/>
              <w:right w:val="single" w:sz="4" w:space="0" w:color="auto"/>
            </w:tcBorders>
            <w:shd w:val="clear" w:color="auto" w:fill="auto"/>
            <w:noWrap/>
            <w:vAlign w:val="center"/>
          </w:tcPr>
          <w:p w14:paraId="1273986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709" w:type="dxa"/>
            <w:tcBorders>
              <w:top w:val="nil"/>
              <w:left w:val="nil"/>
              <w:bottom w:val="single" w:sz="4" w:space="0" w:color="auto"/>
              <w:right w:val="single" w:sz="4" w:space="0" w:color="auto"/>
            </w:tcBorders>
          </w:tcPr>
          <w:p w14:paraId="608C81FE"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77AAE402" w14:textId="31749533"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14</w:t>
            </w:r>
          </w:p>
        </w:tc>
        <w:tc>
          <w:tcPr>
            <w:tcW w:w="487" w:type="dxa"/>
            <w:tcBorders>
              <w:top w:val="nil"/>
              <w:left w:val="nil"/>
              <w:bottom w:val="single" w:sz="4" w:space="0" w:color="auto"/>
              <w:right w:val="single" w:sz="4" w:space="0" w:color="auto"/>
            </w:tcBorders>
            <w:shd w:val="clear" w:color="auto" w:fill="auto"/>
            <w:noWrap/>
            <w:vAlign w:val="center"/>
          </w:tcPr>
          <w:p w14:paraId="71FA283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23</w:t>
            </w:r>
          </w:p>
        </w:tc>
        <w:tc>
          <w:tcPr>
            <w:tcW w:w="586" w:type="dxa"/>
            <w:tcBorders>
              <w:top w:val="nil"/>
              <w:left w:val="nil"/>
              <w:bottom w:val="single" w:sz="4" w:space="0" w:color="auto"/>
              <w:right w:val="single" w:sz="4" w:space="0" w:color="auto"/>
            </w:tcBorders>
            <w:shd w:val="clear" w:color="auto" w:fill="auto"/>
            <w:noWrap/>
            <w:vAlign w:val="center"/>
          </w:tcPr>
          <w:p w14:paraId="24E4EF9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24</w:t>
            </w:r>
          </w:p>
        </w:tc>
        <w:tc>
          <w:tcPr>
            <w:tcW w:w="567" w:type="dxa"/>
            <w:tcBorders>
              <w:top w:val="nil"/>
              <w:left w:val="nil"/>
              <w:bottom w:val="single" w:sz="4" w:space="0" w:color="auto"/>
              <w:right w:val="single" w:sz="4" w:space="0" w:color="auto"/>
            </w:tcBorders>
          </w:tcPr>
          <w:p w14:paraId="61C89142" w14:textId="77777777" w:rsidR="003C060A" w:rsidRPr="001E7BA6" w:rsidRDefault="003C060A" w:rsidP="001E7BA6">
            <w:pPr>
              <w:spacing w:after="0"/>
              <w:jc w:val="center"/>
              <w:rPr>
                <w:rFonts w:ascii="Arial" w:hAnsi="Arial" w:cs="Arial"/>
                <w:sz w:val="14"/>
                <w:szCs w:val="14"/>
              </w:rPr>
            </w:pPr>
          </w:p>
        </w:tc>
      </w:tr>
      <w:tr w:rsidR="00296F59" w:rsidRPr="001E7BA6" w14:paraId="7169DB3A" w14:textId="66798543"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05E113CB"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Nejdek</w:t>
            </w:r>
          </w:p>
        </w:tc>
        <w:tc>
          <w:tcPr>
            <w:tcW w:w="649" w:type="dxa"/>
            <w:tcBorders>
              <w:top w:val="nil"/>
              <w:left w:val="nil"/>
              <w:bottom w:val="single" w:sz="4" w:space="0" w:color="auto"/>
              <w:right w:val="single" w:sz="4" w:space="0" w:color="auto"/>
            </w:tcBorders>
            <w:shd w:val="clear" w:color="auto" w:fill="auto"/>
            <w:noWrap/>
            <w:vAlign w:val="center"/>
          </w:tcPr>
          <w:p w14:paraId="26C0F7D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426</w:t>
            </w:r>
          </w:p>
        </w:tc>
        <w:tc>
          <w:tcPr>
            <w:tcW w:w="738" w:type="dxa"/>
            <w:tcBorders>
              <w:top w:val="nil"/>
              <w:left w:val="nil"/>
              <w:bottom w:val="single" w:sz="4" w:space="0" w:color="auto"/>
              <w:right w:val="single" w:sz="4" w:space="0" w:color="auto"/>
            </w:tcBorders>
            <w:shd w:val="clear" w:color="auto" w:fill="auto"/>
            <w:noWrap/>
            <w:vAlign w:val="center"/>
          </w:tcPr>
          <w:p w14:paraId="53F0A33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413</w:t>
            </w:r>
          </w:p>
        </w:tc>
        <w:tc>
          <w:tcPr>
            <w:tcW w:w="995" w:type="dxa"/>
            <w:tcBorders>
              <w:top w:val="nil"/>
              <w:left w:val="nil"/>
              <w:bottom w:val="single" w:sz="4" w:space="0" w:color="auto"/>
              <w:right w:val="single" w:sz="4" w:space="0" w:color="auto"/>
            </w:tcBorders>
            <w:shd w:val="clear" w:color="auto" w:fill="auto"/>
            <w:noWrap/>
            <w:vAlign w:val="center"/>
          </w:tcPr>
          <w:p w14:paraId="51B2199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463</w:t>
            </w:r>
          </w:p>
        </w:tc>
        <w:tc>
          <w:tcPr>
            <w:tcW w:w="567" w:type="dxa"/>
            <w:tcBorders>
              <w:top w:val="single" w:sz="4" w:space="0" w:color="auto"/>
              <w:left w:val="nil"/>
              <w:bottom w:val="single" w:sz="4" w:space="0" w:color="auto"/>
              <w:right w:val="single" w:sz="4" w:space="0" w:color="auto"/>
            </w:tcBorders>
          </w:tcPr>
          <w:p w14:paraId="169A08B5" w14:textId="0042DE3B" w:rsidR="003C060A" w:rsidRPr="001E7BA6" w:rsidRDefault="00AB6194" w:rsidP="001E7BA6">
            <w:pPr>
              <w:spacing w:after="0"/>
              <w:jc w:val="center"/>
              <w:rPr>
                <w:rFonts w:ascii="Arial" w:hAnsi="Arial" w:cs="Arial"/>
                <w:sz w:val="14"/>
                <w:szCs w:val="14"/>
              </w:rPr>
            </w:pPr>
            <w:r>
              <w:rPr>
                <w:rFonts w:ascii="Arial" w:hAnsi="Arial" w:cs="Arial"/>
                <w:sz w:val="14"/>
                <w:szCs w:val="14"/>
              </w:rPr>
              <w:t>177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88DBBC8" w14:textId="331A64CE"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60</w:t>
            </w:r>
          </w:p>
        </w:tc>
        <w:tc>
          <w:tcPr>
            <w:tcW w:w="850" w:type="dxa"/>
            <w:tcBorders>
              <w:top w:val="nil"/>
              <w:left w:val="nil"/>
              <w:bottom w:val="single" w:sz="4" w:space="0" w:color="auto"/>
              <w:right w:val="single" w:sz="4" w:space="0" w:color="auto"/>
            </w:tcBorders>
            <w:shd w:val="clear" w:color="auto" w:fill="auto"/>
            <w:noWrap/>
            <w:vAlign w:val="center"/>
          </w:tcPr>
          <w:p w14:paraId="3069CB6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48</w:t>
            </w:r>
          </w:p>
        </w:tc>
        <w:tc>
          <w:tcPr>
            <w:tcW w:w="1276" w:type="dxa"/>
            <w:tcBorders>
              <w:top w:val="nil"/>
              <w:left w:val="nil"/>
              <w:bottom w:val="single" w:sz="4" w:space="0" w:color="auto"/>
              <w:right w:val="single" w:sz="4" w:space="0" w:color="auto"/>
            </w:tcBorders>
            <w:shd w:val="clear" w:color="auto" w:fill="auto"/>
            <w:noWrap/>
            <w:vAlign w:val="center"/>
          </w:tcPr>
          <w:p w14:paraId="65AC65B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46</w:t>
            </w:r>
          </w:p>
        </w:tc>
        <w:tc>
          <w:tcPr>
            <w:tcW w:w="709" w:type="dxa"/>
            <w:tcBorders>
              <w:top w:val="nil"/>
              <w:left w:val="nil"/>
              <w:bottom w:val="single" w:sz="4" w:space="0" w:color="auto"/>
              <w:right w:val="single" w:sz="4" w:space="0" w:color="auto"/>
            </w:tcBorders>
          </w:tcPr>
          <w:p w14:paraId="5735EE8A"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1C7D629" w14:textId="0963DD85"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133</w:t>
            </w:r>
          </w:p>
        </w:tc>
        <w:tc>
          <w:tcPr>
            <w:tcW w:w="487" w:type="dxa"/>
            <w:tcBorders>
              <w:top w:val="nil"/>
              <w:left w:val="nil"/>
              <w:bottom w:val="single" w:sz="4" w:space="0" w:color="auto"/>
              <w:right w:val="single" w:sz="4" w:space="0" w:color="auto"/>
            </w:tcBorders>
            <w:shd w:val="clear" w:color="auto" w:fill="auto"/>
            <w:noWrap/>
            <w:vAlign w:val="center"/>
          </w:tcPr>
          <w:p w14:paraId="0A6F95D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152</w:t>
            </w:r>
          </w:p>
        </w:tc>
        <w:tc>
          <w:tcPr>
            <w:tcW w:w="586" w:type="dxa"/>
            <w:tcBorders>
              <w:top w:val="nil"/>
              <w:left w:val="nil"/>
              <w:bottom w:val="single" w:sz="4" w:space="0" w:color="auto"/>
              <w:right w:val="single" w:sz="4" w:space="0" w:color="auto"/>
            </w:tcBorders>
            <w:shd w:val="clear" w:color="auto" w:fill="auto"/>
            <w:noWrap/>
            <w:vAlign w:val="center"/>
          </w:tcPr>
          <w:p w14:paraId="75D46D1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150</w:t>
            </w:r>
          </w:p>
        </w:tc>
        <w:tc>
          <w:tcPr>
            <w:tcW w:w="567" w:type="dxa"/>
            <w:tcBorders>
              <w:top w:val="nil"/>
              <w:left w:val="nil"/>
              <w:bottom w:val="single" w:sz="4" w:space="0" w:color="auto"/>
              <w:right w:val="single" w:sz="4" w:space="0" w:color="auto"/>
            </w:tcBorders>
          </w:tcPr>
          <w:p w14:paraId="5EFA57F2" w14:textId="77777777" w:rsidR="003C060A" w:rsidRPr="001E7BA6" w:rsidRDefault="003C060A" w:rsidP="001E7BA6">
            <w:pPr>
              <w:spacing w:after="0"/>
              <w:jc w:val="center"/>
              <w:rPr>
                <w:rFonts w:ascii="Arial" w:hAnsi="Arial" w:cs="Arial"/>
                <w:sz w:val="14"/>
                <w:szCs w:val="14"/>
              </w:rPr>
            </w:pPr>
          </w:p>
        </w:tc>
      </w:tr>
      <w:tr w:rsidR="00296F59" w:rsidRPr="001E7BA6" w14:paraId="1D6288DF" w14:textId="450CBB60"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050C3231"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Nová Role</w:t>
            </w:r>
          </w:p>
        </w:tc>
        <w:tc>
          <w:tcPr>
            <w:tcW w:w="649" w:type="dxa"/>
            <w:tcBorders>
              <w:top w:val="nil"/>
              <w:left w:val="nil"/>
              <w:bottom w:val="single" w:sz="4" w:space="0" w:color="auto"/>
              <w:right w:val="single" w:sz="4" w:space="0" w:color="auto"/>
            </w:tcBorders>
            <w:shd w:val="clear" w:color="auto" w:fill="auto"/>
            <w:noWrap/>
            <w:vAlign w:val="center"/>
          </w:tcPr>
          <w:p w14:paraId="3FEE277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136</w:t>
            </w:r>
          </w:p>
        </w:tc>
        <w:tc>
          <w:tcPr>
            <w:tcW w:w="738" w:type="dxa"/>
            <w:tcBorders>
              <w:top w:val="nil"/>
              <w:left w:val="nil"/>
              <w:bottom w:val="single" w:sz="4" w:space="0" w:color="auto"/>
              <w:right w:val="single" w:sz="4" w:space="0" w:color="auto"/>
            </w:tcBorders>
            <w:shd w:val="clear" w:color="auto" w:fill="auto"/>
            <w:noWrap/>
            <w:vAlign w:val="center"/>
          </w:tcPr>
          <w:p w14:paraId="2E6DCE4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211</w:t>
            </w:r>
          </w:p>
        </w:tc>
        <w:tc>
          <w:tcPr>
            <w:tcW w:w="995" w:type="dxa"/>
            <w:tcBorders>
              <w:top w:val="nil"/>
              <w:left w:val="nil"/>
              <w:bottom w:val="single" w:sz="4" w:space="0" w:color="auto"/>
              <w:right w:val="single" w:sz="4" w:space="0" w:color="auto"/>
            </w:tcBorders>
            <w:shd w:val="clear" w:color="auto" w:fill="auto"/>
            <w:noWrap/>
            <w:vAlign w:val="center"/>
          </w:tcPr>
          <w:p w14:paraId="458EB0B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189</w:t>
            </w:r>
          </w:p>
        </w:tc>
        <w:tc>
          <w:tcPr>
            <w:tcW w:w="567" w:type="dxa"/>
            <w:tcBorders>
              <w:top w:val="single" w:sz="4" w:space="0" w:color="auto"/>
              <w:left w:val="nil"/>
              <w:bottom w:val="single" w:sz="4" w:space="0" w:color="auto"/>
              <w:right w:val="single" w:sz="4" w:space="0" w:color="auto"/>
            </w:tcBorders>
          </w:tcPr>
          <w:p w14:paraId="51A34D80" w14:textId="7829820F" w:rsidR="003C060A" w:rsidRPr="001E7BA6" w:rsidRDefault="00AB6194" w:rsidP="001E7BA6">
            <w:pPr>
              <w:spacing w:after="0"/>
              <w:jc w:val="center"/>
              <w:rPr>
                <w:rFonts w:ascii="Arial" w:hAnsi="Arial" w:cs="Arial"/>
                <w:sz w:val="14"/>
                <w:szCs w:val="14"/>
              </w:rPr>
            </w:pPr>
            <w:r>
              <w:rPr>
                <w:rFonts w:ascii="Arial" w:hAnsi="Arial" w:cs="Arial"/>
                <w:sz w:val="14"/>
                <w:szCs w:val="14"/>
              </w:rPr>
              <w:t>62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E1F18AE" w14:textId="2E4CC160"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850" w:type="dxa"/>
            <w:tcBorders>
              <w:top w:val="nil"/>
              <w:left w:val="nil"/>
              <w:bottom w:val="single" w:sz="4" w:space="0" w:color="auto"/>
              <w:right w:val="single" w:sz="4" w:space="0" w:color="auto"/>
            </w:tcBorders>
            <w:shd w:val="clear" w:color="auto" w:fill="auto"/>
            <w:noWrap/>
            <w:vAlign w:val="center"/>
          </w:tcPr>
          <w:p w14:paraId="5A0292C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18</w:t>
            </w:r>
          </w:p>
        </w:tc>
        <w:tc>
          <w:tcPr>
            <w:tcW w:w="1276" w:type="dxa"/>
            <w:tcBorders>
              <w:top w:val="nil"/>
              <w:left w:val="nil"/>
              <w:bottom w:val="single" w:sz="4" w:space="0" w:color="auto"/>
              <w:right w:val="single" w:sz="4" w:space="0" w:color="auto"/>
            </w:tcBorders>
            <w:shd w:val="clear" w:color="auto" w:fill="auto"/>
            <w:noWrap/>
            <w:vAlign w:val="center"/>
          </w:tcPr>
          <w:p w14:paraId="2FC554F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709" w:type="dxa"/>
            <w:tcBorders>
              <w:top w:val="nil"/>
              <w:left w:val="nil"/>
              <w:bottom w:val="single" w:sz="4" w:space="0" w:color="auto"/>
              <w:right w:val="single" w:sz="4" w:space="0" w:color="auto"/>
            </w:tcBorders>
          </w:tcPr>
          <w:p w14:paraId="4BB773CB"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4058CFC2" w14:textId="4B0CF8F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22</w:t>
            </w:r>
          </w:p>
        </w:tc>
        <w:tc>
          <w:tcPr>
            <w:tcW w:w="487" w:type="dxa"/>
            <w:tcBorders>
              <w:top w:val="nil"/>
              <w:left w:val="nil"/>
              <w:bottom w:val="single" w:sz="4" w:space="0" w:color="auto"/>
              <w:right w:val="single" w:sz="4" w:space="0" w:color="auto"/>
            </w:tcBorders>
            <w:shd w:val="clear" w:color="auto" w:fill="auto"/>
            <w:noWrap/>
            <w:vAlign w:val="center"/>
          </w:tcPr>
          <w:p w14:paraId="2A272B6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50</w:t>
            </w:r>
          </w:p>
        </w:tc>
        <w:tc>
          <w:tcPr>
            <w:tcW w:w="586" w:type="dxa"/>
            <w:tcBorders>
              <w:top w:val="nil"/>
              <w:left w:val="nil"/>
              <w:bottom w:val="single" w:sz="4" w:space="0" w:color="auto"/>
              <w:right w:val="single" w:sz="4" w:space="0" w:color="auto"/>
            </w:tcBorders>
            <w:shd w:val="clear" w:color="auto" w:fill="auto"/>
            <w:noWrap/>
            <w:vAlign w:val="center"/>
          </w:tcPr>
          <w:p w14:paraId="3BB8034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50</w:t>
            </w:r>
          </w:p>
        </w:tc>
        <w:tc>
          <w:tcPr>
            <w:tcW w:w="567" w:type="dxa"/>
            <w:tcBorders>
              <w:top w:val="nil"/>
              <w:left w:val="nil"/>
              <w:bottom w:val="single" w:sz="4" w:space="0" w:color="auto"/>
              <w:right w:val="single" w:sz="4" w:space="0" w:color="auto"/>
            </w:tcBorders>
          </w:tcPr>
          <w:p w14:paraId="147D3143" w14:textId="77777777" w:rsidR="003C060A" w:rsidRPr="001E7BA6" w:rsidRDefault="003C060A" w:rsidP="001E7BA6">
            <w:pPr>
              <w:spacing w:after="0"/>
              <w:jc w:val="center"/>
              <w:rPr>
                <w:rFonts w:ascii="Arial" w:hAnsi="Arial" w:cs="Arial"/>
                <w:sz w:val="14"/>
                <w:szCs w:val="14"/>
              </w:rPr>
            </w:pPr>
          </w:p>
        </w:tc>
      </w:tr>
      <w:tr w:rsidR="00296F59" w:rsidRPr="001E7BA6" w14:paraId="0A9E7CAF" w14:textId="21D79396"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682990D3"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Nové Hamry</w:t>
            </w:r>
          </w:p>
        </w:tc>
        <w:tc>
          <w:tcPr>
            <w:tcW w:w="649" w:type="dxa"/>
            <w:tcBorders>
              <w:top w:val="nil"/>
              <w:left w:val="nil"/>
              <w:bottom w:val="single" w:sz="4" w:space="0" w:color="auto"/>
              <w:right w:val="single" w:sz="4" w:space="0" w:color="auto"/>
            </w:tcBorders>
            <w:shd w:val="clear" w:color="auto" w:fill="auto"/>
            <w:noWrap/>
            <w:vAlign w:val="center"/>
          </w:tcPr>
          <w:p w14:paraId="1DA5E93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738" w:type="dxa"/>
            <w:tcBorders>
              <w:top w:val="nil"/>
              <w:left w:val="nil"/>
              <w:bottom w:val="single" w:sz="4" w:space="0" w:color="auto"/>
              <w:right w:val="single" w:sz="4" w:space="0" w:color="auto"/>
            </w:tcBorders>
            <w:shd w:val="clear" w:color="auto" w:fill="auto"/>
            <w:noWrap/>
            <w:vAlign w:val="center"/>
          </w:tcPr>
          <w:p w14:paraId="00F182E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995" w:type="dxa"/>
            <w:tcBorders>
              <w:top w:val="nil"/>
              <w:left w:val="nil"/>
              <w:bottom w:val="single" w:sz="4" w:space="0" w:color="auto"/>
              <w:right w:val="single" w:sz="4" w:space="0" w:color="auto"/>
            </w:tcBorders>
            <w:shd w:val="clear" w:color="auto" w:fill="auto"/>
            <w:noWrap/>
            <w:vAlign w:val="center"/>
          </w:tcPr>
          <w:p w14:paraId="4C38C00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567" w:type="dxa"/>
            <w:tcBorders>
              <w:top w:val="single" w:sz="4" w:space="0" w:color="auto"/>
              <w:left w:val="nil"/>
              <w:bottom w:val="single" w:sz="4" w:space="0" w:color="auto"/>
              <w:right w:val="single" w:sz="4" w:space="0" w:color="auto"/>
            </w:tcBorders>
          </w:tcPr>
          <w:p w14:paraId="5405AC61" w14:textId="0231439C" w:rsidR="003C060A" w:rsidRPr="001E7BA6" w:rsidRDefault="00AB6194" w:rsidP="001E7BA6">
            <w:pPr>
              <w:spacing w:after="0"/>
              <w:jc w:val="center"/>
              <w:rPr>
                <w:rFonts w:ascii="Arial" w:hAnsi="Arial" w:cs="Arial"/>
                <w:sz w:val="14"/>
                <w:szCs w:val="14"/>
              </w:rPr>
            </w:pPr>
            <w:r>
              <w:rPr>
                <w:rFonts w:ascii="Arial" w:hAnsi="Arial" w:cs="Arial"/>
                <w:sz w:val="14"/>
                <w:szCs w:val="14"/>
              </w:rPr>
              <w:t>5</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82B7EAC" w14:textId="00E1083D"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850" w:type="dxa"/>
            <w:tcBorders>
              <w:top w:val="nil"/>
              <w:left w:val="nil"/>
              <w:bottom w:val="single" w:sz="4" w:space="0" w:color="auto"/>
              <w:right w:val="single" w:sz="4" w:space="0" w:color="auto"/>
            </w:tcBorders>
            <w:shd w:val="clear" w:color="auto" w:fill="auto"/>
            <w:noWrap/>
            <w:vAlign w:val="center"/>
          </w:tcPr>
          <w:p w14:paraId="77A75F4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1276" w:type="dxa"/>
            <w:tcBorders>
              <w:top w:val="nil"/>
              <w:left w:val="nil"/>
              <w:bottom w:val="single" w:sz="4" w:space="0" w:color="auto"/>
              <w:right w:val="single" w:sz="4" w:space="0" w:color="auto"/>
            </w:tcBorders>
            <w:shd w:val="clear" w:color="auto" w:fill="auto"/>
            <w:noWrap/>
            <w:vAlign w:val="center"/>
          </w:tcPr>
          <w:p w14:paraId="6AFF1BF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709" w:type="dxa"/>
            <w:tcBorders>
              <w:top w:val="nil"/>
              <w:left w:val="nil"/>
              <w:bottom w:val="single" w:sz="4" w:space="0" w:color="auto"/>
              <w:right w:val="single" w:sz="4" w:space="0" w:color="auto"/>
            </w:tcBorders>
          </w:tcPr>
          <w:p w14:paraId="171ABBE2"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57E14951" w14:textId="57E213B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487" w:type="dxa"/>
            <w:tcBorders>
              <w:top w:val="nil"/>
              <w:left w:val="nil"/>
              <w:bottom w:val="single" w:sz="4" w:space="0" w:color="auto"/>
              <w:right w:val="single" w:sz="4" w:space="0" w:color="auto"/>
            </w:tcBorders>
            <w:shd w:val="clear" w:color="auto" w:fill="auto"/>
            <w:noWrap/>
            <w:vAlign w:val="center"/>
          </w:tcPr>
          <w:p w14:paraId="78C6A03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586" w:type="dxa"/>
            <w:tcBorders>
              <w:top w:val="nil"/>
              <w:left w:val="nil"/>
              <w:bottom w:val="single" w:sz="4" w:space="0" w:color="auto"/>
              <w:right w:val="single" w:sz="4" w:space="0" w:color="auto"/>
            </w:tcBorders>
            <w:shd w:val="clear" w:color="auto" w:fill="auto"/>
            <w:noWrap/>
            <w:vAlign w:val="center"/>
          </w:tcPr>
          <w:p w14:paraId="76FE08A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567" w:type="dxa"/>
            <w:tcBorders>
              <w:top w:val="nil"/>
              <w:left w:val="nil"/>
              <w:bottom w:val="single" w:sz="4" w:space="0" w:color="auto"/>
              <w:right w:val="single" w:sz="4" w:space="0" w:color="auto"/>
            </w:tcBorders>
          </w:tcPr>
          <w:p w14:paraId="66459677" w14:textId="77777777" w:rsidR="003C060A" w:rsidRPr="001E7BA6" w:rsidRDefault="003C060A" w:rsidP="001E7BA6">
            <w:pPr>
              <w:spacing w:after="0"/>
              <w:jc w:val="center"/>
              <w:rPr>
                <w:rFonts w:ascii="Arial" w:hAnsi="Arial" w:cs="Arial"/>
                <w:sz w:val="14"/>
                <w:szCs w:val="14"/>
              </w:rPr>
            </w:pPr>
          </w:p>
        </w:tc>
      </w:tr>
      <w:tr w:rsidR="00296F59" w:rsidRPr="001E7BA6" w14:paraId="1F9C5D94" w14:textId="16AA3D2F"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7D21F7D9"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Ostrov</w:t>
            </w:r>
          </w:p>
        </w:tc>
        <w:tc>
          <w:tcPr>
            <w:tcW w:w="649" w:type="dxa"/>
            <w:tcBorders>
              <w:top w:val="nil"/>
              <w:left w:val="nil"/>
              <w:bottom w:val="single" w:sz="4" w:space="0" w:color="auto"/>
              <w:right w:val="single" w:sz="4" w:space="0" w:color="auto"/>
            </w:tcBorders>
            <w:shd w:val="clear" w:color="auto" w:fill="auto"/>
            <w:noWrap/>
            <w:vAlign w:val="center"/>
          </w:tcPr>
          <w:p w14:paraId="1B2E3B7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881</w:t>
            </w:r>
          </w:p>
        </w:tc>
        <w:tc>
          <w:tcPr>
            <w:tcW w:w="738" w:type="dxa"/>
            <w:tcBorders>
              <w:top w:val="nil"/>
              <w:left w:val="nil"/>
              <w:bottom w:val="single" w:sz="4" w:space="0" w:color="auto"/>
              <w:right w:val="single" w:sz="4" w:space="0" w:color="auto"/>
            </w:tcBorders>
            <w:shd w:val="clear" w:color="auto" w:fill="auto"/>
            <w:noWrap/>
            <w:vAlign w:val="center"/>
          </w:tcPr>
          <w:p w14:paraId="57AC12F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1 060</w:t>
            </w:r>
          </w:p>
        </w:tc>
        <w:tc>
          <w:tcPr>
            <w:tcW w:w="995" w:type="dxa"/>
            <w:tcBorders>
              <w:top w:val="nil"/>
              <w:left w:val="nil"/>
              <w:bottom w:val="single" w:sz="4" w:space="0" w:color="auto"/>
              <w:right w:val="single" w:sz="4" w:space="0" w:color="auto"/>
            </w:tcBorders>
            <w:shd w:val="clear" w:color="auto" w:fill="auto"/>
            <w:noWrap/>
            <w:vAlign w:val="center"/>
          </w:tcPr>
          <w:p w14:paraId="7F60FD5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1025</w:t>
            </w:r>
          </w:p>
        </w:tc>
        <w:tc>
          <w:tcPr>
            <w:tcW w:w="567" w:type="dxa"/>
            <w:tcBorders>
              <w:top w:val="single" w:sz="4" w:space="0" w:color="auto"/>
              <w:left w:val="nil"/>
              <w:bottom w:val="single" w:sz="4" w:space="0" w:color="auto"/>
              <w:right w:val="single" w:sz="4" w:space="0" w:color="auto"/>
            </w:tcBorders>
          </w:tcPr>
          <w:p w14:paraId="01C0186C" w14:textId="216FCC6D" w:rsidR="003C060A" w:rsidRPr="001E7BA6" w:rsidRDefault="00AB6194" w:rsidP="001E7BA6">
            <w:pPr>
              <w:spacing w:after="0"/>
              <w:jc w:val="center"/>
              <w:rPr>
                <w:rFonts w:ascii="Arial" w:hAnsi="Arial" w:cs="Arial"/>
                <w:sz w:val="14"/>
                <w:szCs w:val="14"/>
              </w:rPr>
            </w:pPr>
            <w:r>
              <w:rPr>
                <w:rFonts w:ascii="Arial" w:hAnsi="Arial" w:cs="Arial"/>
                <w:sz w:val="14"/>
                <w:szCs w:val="14"/>
              </w:rPr>
              <w:t>460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6E43B30" w14:textId="78B2E31F"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123</w:t>
            </w:r>
          </w:p>
        </w:tc>
        <w:tc>
          <w:tcPr>
            <w:tcW w:w="850" w:type="dxa"/>
            <w:tcBorders>
              <w:top w:val="nil"/>
              <w:left w:val="nil"/>
              <w:bottom w:val="single" w:sz="4" w:space="0" w:color="auto"/>
              <w:right w:val="single" w:sz="4" w:space="0" w:color="auto"/>
            </w:tcBorders>
            <w:shd w:val="clear" w:color="auto" w:fill="auto"/>
            <w:noWrap/>
            <w:vAlign w:val="center"/>
          </w:tcPr>
          <w:p w14:paraId="3CBF840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88</w:t>
            </w:r>
          </w:p>
        </w:tc>
        <w:tc>
          <w:tcPr>
            <w:tcW w:w="1276" w:type="dxa"/>
            <w:tcBorders>
              <w:top w:val="nil"/>
              <w:left w:val="nil"/>
              <w:bottom w:val="single" w:sz="4" w:space="0" w:color="auto"/>
              <w:right w:val="single" w:sz="4" w:space="0" w:color="auto"/>
            </w:tcBorders>
            <w:shd w:val="clear" w:color="auto" w:fill="auto"/>
            <w:noWrap/>
            <w:vAlign w:val="center"/>
          </w:tcPr>
          <w:p w14:paraId="1A3876A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82</w:t>
            </w:r>
          </w:p>
        </w:tc>
        <w:tc>
          <w:tcPr>
            <w:tcW w:w="709" w:type="dxa"/>
            <w:tcBorders>
              <w:top w:val="nil"/>
              <w:left w:val="nil"/>
              <w:bottom w:val="single" w:sz="4" w:space="0" w:color="auto"/>
              <w:right w:val="single" w:sz="4" w:space="0" w:color="auto"/>
            </w:tcBorders>
          </w:tcPr>
          <w:p w14:paraId="48606DCB"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032CBF69" w14:textId="77A67842"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216</w:t>
            </w:r>
          </w:p>
        </w:tc>
        <w:tc>
          <w:tcPr>
            <w:tcW w:w="487" w:type="dxa"/>
            <w:tcBorders>
              <w:top w:val="nil"/>
              <w:left w:val="nil"/>
              <w:bottom w:val="single" w:sz="4" w:space="0" w:color="auto"/>
              <w:right w:val="single" w:sz="4" w:space="0" w:color="auto"/>
            </w:tcBorders>
            <w:shd w:val="clear" w:color="auto" w:fill="auto"/>
            <w:noWrap/>
            <w:vAlign w:val="center"/>
          </w:tcPr>
          <w:p w14:paraId="66B7D15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290</w:t>
            </w:r>
          </w:p>
        </w:tc>
        <w:tc>
          <w:tcPr>
            <w:tcW w:w="586" w:type="dxa"/>
            <w:tcBorders>
              <w:top w:val="nil"/>
              <w:left w:val="nil"/>
              <w:bottom w:val="single" w:sz="4" w:space="0" w:color="auto"/>
              <w:right w:val="single" w:sz="4" w:space="0" w:color="auto"/>
            </w:tcBorders>
            <w:shd w:val="clear" w:color="auto" w:fill="auto"/>
            <w:noWrap/>
            <w:vAlign w:val="center"/>
          </w:tcPr>
          <w:p w14:paraId="34E711A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325</w:t>
            </w:r>
          </w:p>
        </w:tc>
        <w:tc>
          <w:tcPr>
            <w:tcW w:w="567" w:type="dxa"/>
            <w:tcBorders>
              <w:top w:val="nil"/>
              <w:left w:val="nil"/>
              <w:bottom w:val="single" w:sz="4" w:space="0" w:color="auto"/>
              <w:right w:val="single" w:sz="4" w:space="0" w:color="auto"/>
            </w:tcBorders>
          </w:tcPr>
          <w:p w14:paraId="1BF9E169" w14:textId="77777777" w:rsidR="003C060A" w:rsidRPr="001E7BA6" w:rsidRDefault="003C060A" w:rsidP="001E7BA6">
            <w:pPr>
              <w:spacing w:after="0"/>
              <w:jc w:val="center"/>
              <w:rPr>
                <w:rFonts w:ascii="Arial" w:hAnsi="Arial" w:cs="Arial"/>
                <w:sz w:val="14"/>
                <w:szCs w:val="14"/>
              </w:rPr>
            </w:pPr>
          </w:p>
        </w:tc>
      </w:tr>
      <w:tr w:rsidR="00296F59" w:rsidRPr="001E7BA6" w14:paraId="6955FE01" w14:textId="5C49287F"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4CBEB58E"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Otovice</w:t>
            </w:r>
          </w:p>
        </w:tc>
        <w:tc>
          <w:tcPr>
            <w:tcW w:w="649" w:type="dxa"/>
            <w:tcBorders>
              <w:top w:val="nil"/>
              <w:left w:val="nil"/>
              <w:bottom w:val="single" w:sz="4" w:space="0" w:color="auto"/>
              <w:right w:val="single" w:sz="4" w:space="0" w:color="auto"/>
            </w:tcBorders>
            <w:shd w:val="clear" w:color="auto" w:fill="auto"/>
            <w:noWrap/>
            <w:vAlign w:val="center"/>
          </w:tcPr>
          <w:p w14:paraId="4B47EAA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15</w:t>
            </w:r>
          </w:p>
        </w:tc>
        <w:tc>
          <w:tcPr>
            <w:tcW w:w="738" w:type="dxa"/>
            <w:tcBorders>
              <w:top w:val="nil"/>
              <w:left w:val="nil"/>
              <w:bottom w:val="single" w:sz="4" w:space="0" w:color="auto"/>
              <w:right w:val="single" w:sz="4" w:space="0" w:color="auto"/>
            </w:tcBorders>
            <w:shd w:val="clear" w:color="auto" w:fill="auto"/>
            <w:noWrap/>
            <w:vAlign w:val="center"/>
          </w:tcPr>
          <w:p w14:paraId="2102730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19</w:t>
            </w:r>
          </w:p>
        </w:tc>
        <w:tc>
          <w:tcPr>
            <w:tcW w:w="995" w:type="dxa"/>
            <w:tcBorders>
              <w:top w:val="nil"/>
              <w:left w:val="nil"/>
              <w:bottom w:val="single" w:sz="4" w:space="0" w:color="auto"/>
              <w:right w:val="single" w:sz="4" w:space="0" w:color="auto"/>
            </w:tcBorders>
            <w:shd w:val="clear" w:color="auto" w:fill="auto"/>
            <w:noWrap/>
            <w:vAlign w:val="center"/>
          </w:tcPr>
          <w:p w14:paraId="76044D6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28</w:t>
            </w:r>
          </w:p>
        </w:tc>
        <w:tc>
          <w:tcPr>
            <w:tcW w:w="567" w:type="dxa"/>
            <w:tcBorders>
              <w:top w:val="single" w:sz="4" w:space="0" w:color="auto"/>
              <w:left w:val="nil"/>
              <w:bottom w:val="single" w:sz="4" w:space="0" w:color="auto"/>
              <w:right w:val="single" w:sz="4" w:space="0" w:color="auto"/>
            </w:tcBorders>
          </w:tcPr>
          <w:p w14:paraId="57A04B15" w14:textId="3EB0D913" w:rsidR="003C060A" w:rsidRPr="001E7BA6" w:rsidRDefault="00AB6194" w:rsidP="001E7BA6">
            <w:pPr>
              <w:spacing w:after="0"/>
              <w:jc w:val="center"/>
              <w:rPr>
                <w:rFonts w:ascii="Arial" w:hAnsi="Arial" w:cs="Arial"/>
                <w:sz w:val="14"/>
                <w:szCs w:val="14"/>
              </w:rPr>
            </w:pPr>
            <w:r>
              <w:rPr>
                <w:rFonts w:ascii="Arial" w:hAnsi="Arial" w:cs="Arial"/>
                <w:sz w:val="14"/>
                <w:szCs w:val="14"/>
              </w:rPr>
              <w:t>12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E1B4609" w14:textId="417599F6"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850" w:type="dxa"/>
            <w:tcBorders>
              <w:top w:val="nil"/>
              <w:left w:val="nil"/>
              <w:bottom w:val="single" w:sz="4" w:space="0" w:color="auto"/>
              <w:right w:val="single" w:sz="4" w:space="0" w:color="auto"/>
            </w:tcBorders>
            <w:shd w:val="clear" w:color="auto" w:fill="auto"/>
            <w:noWrap/>
            <w:vAlign w:val="center"/>
          </w:tcPr>
          <w:p w14:paraId="175A8F6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tcPr>
          <w:p w14:paraId="083D1F5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3CC977DB"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BE919AA" w14:textId="3660DB4A"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487" w:type="dxa"/>
            <w:tcBorders>
              <w:top w:val="nil"/>
              <w:left w:val="nil"/>
              <w:bottom w:val="single" w:sz="4" w:space="0" w:color="auto"/>
              <w:right w:val="single" w:sz="4" w:space="0" w:color="auto"/>
            </w:tcBorders>
            <w:shd w:val="clear" w:color="auto" w:fill="auto"/>
            <w:noWrap/>
            <w:vAlign w:val="center"/>
          </w:tcPr>
          <w:p w14:paraId="288A514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586" w:type="dxa"/>
            <w:tcBorders>
              <w:top w:val="nil"/>
              <w:left w:val="nil"/>
              <w:bottom w:val="single" w:sz="4" w:space="0" w:color="auto"/>
              <w:right w:val="single" w:sz="4" w:space="0" w:color="auto"/>
            </w:tcBorders>
            <w:shd w:val="clear" w:color="auto" w:fill="auto"/>
            <w:noWrap/>
            <w:vAlign w:val="center"/>
          </w:tcPr>
          <w:p w14:paraId="5D5D8F7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567" w:type="dxa"/>
            <w:tcBorders>
              <w:top w:val="nil"/>
              <w:left w:val="nil"/>
              <w:bottom w:val="single" w:sz="4" w:space="0" w:color="auto"/>
              <w:right w:val="single" w:sz="4" w:space="0" w:color="auto"/>
            </w:tcBorders>
          </w:tcPr>
          <w:p w14:paraId="7DA3888B" w14:textId="77777777" w:rsidR="003C060A" w:rsidRPr="001E7BA6" w:rsidRDefault="003C060A" w:rsidP="001E7BA6">
            <w:pPr>
              <w:spacing w:after="0"/>
              <w:jc w:val="center"/>
              <w:rPr>
                <w:rFonts w:ascii="Arial" w:hAnsi="Arial" w:cs="Arial"/>
                <w:sz w:val="14"/>
                <w:szCs w:val="14"/>
              </w:rPr>
            </w:pPr>
          </w:p>
        </w:tc>
      </w:tr>
      <w:tr w:rsidR="00296F59" w:rsidRPr="001E7BA6" w14:paraId="2C0CA0FF" w14:textId="05BA38BB"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22FE5F88"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Pernink</w:t>
            </w:r>
          </w:p>
        </w:tc>
        <w:tc>
          <w:tcPr>
            <w:tcW w:w="649" w:type="dxa"/>
            <w:tcBorders>
              <w:top w:val="nil"/>
              <w:left w:val="nil"/>
              <w:bottom w:val="single" w:sz="4" w:space="0" w:color="auto"/>
              <w:right w:val="single" w:sz="4" w:space="0" w:color="auto"/>
            </w:tcBorders>
            <w:shd w:val="clear" w:color="auto" w:fill="auto"/>
            <w:noWrap/>
            <w:vAlign w:val="center"/>
          </w:tcPr>
          <w:p w14:paraId="13A39ED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39</w:t>
            </w:r>
          </w:p>
        </w:tc>
        <w:tc>
          <w:tcPr>
            <w:tcW w:w="738" w:type="dxa"/>
            <w:tcBorders>
              <w:top w:val="nil"/>
              <w:left w:val="nil"/>
              <w:bottom w:val="single" w:sz="4" w:space="0" w:color="auto"/>
              <w:right w:val="single" w:sz="4" w:space="0" w:color="auto"/>
            </w:tcBorders>
            <w:shd w:val="clear" w:color="auto" w:fill="auto"/>
            <w:noWrap/>
            <w:vAlign w:val="center"/>
          </w:tcPr>
          <w:p w14:paraId="0711DEC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41</w:t>
            </w:r>
          </w:p>
        </w:tc>
        <w:tc>
          <w:tcPr>
            <w:tcW w:w="995" w:type="dxa"/>
            <w:tcBorders>
              <w:top w:val="nil"/>
              <w:left w:val="nil"/>
              <w:bottom w:val="single" w:sz="4" w:space="0" w:color="auto"/>
              <w:right w:val="single" w:sz="4" w:space="0" w:color="auto"/>
            </w:tcBorders>
            <w:shd w:val="clear" w:color="auto" w:fill="auto"/>
            <w:noWrap/>
            <w:vAlign w:val="center"/>
          </w:tcPr>
          <w:p w14:paraId="539B1F2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39</w:t>
            </w:r>
          </w:p>
        </w:tc>
        <w:tc>
          <w:tcPr>
            <w:tcW w:w="567" w:type="dxa"/>
            <w:tcBorders>
              <w:top w:val="single" w:sz="4" w:space="0" w:color="auto"/>
              <w:left w:val="nil"/>
              <w:bottom w:val="single" w:sz="4" w:space="0" w:color="auto"/>
              <w:right w:val="single" w:sz="4" w:space="0" w:color="auto"/>
            </w:tcBorders>
          </w:tcPr>
          <w:p w14:paraId="6CD0C76C" w14:textId="132C4A0B" w:rsidR="003C060A" w:rsidRPr="001E7BA6" w:rsidRDefault="00AB6194" w:rsidP="001E7BA6">
            <w:pPr>
              <w:spacing w:after="0"/>
              <w:jc w:val="center"/>
              <w:rPr>
                <w:rFonts w:ascii="Arial" w:hAnsi="Arial" w:cs="Arial"/>
                <w:sz w:val="14"/>
                <w:szCs w:val="14"/>
              </w:rPr>
            </w:pPr>
            <w:r>
              <w:rPr>
                <w:rFonts w:ascii="Arial" w:hAnsi="Arial" w:cs="Arial"/>
                <w:sz w:val="14"/>
                <w:szCs w:val="14"/>
              </w:rPr>
              <w:t>9</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106E5E0" w14:textId="3B6D57DF"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850" w:type="dxa"/>
            <w:tcBorders>
              <w:top w:val="nil"/>
              <w:left w:val="nil"/>
              <w:bottom w:val="single" w:sz="4" w:space="0" w:color="auto"/>
              <w:right w:val="single" w:sz="4" w:space="0" w:color="auto"/>
            </w:tcBorders>
            <w:shd w:val="clear" w:color="auto" w:fill="auto"/>
            <w:noWrap/>
            <w:vAlign w:val="center"/>
          </w:tcPr>
          <w:p w14:paraId="00AD798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1276" w:type="dxa"/>
            <w:tcBorders>
              <w:top w:val="nil"/>
              <w:left w:val="nil"/>
              <w:bottom w:val="single" w:sz="4" w:space="0" w:color="auto"/>
              <w:right w:val="single" w:sz="4" w:space="0" w:color="auto"/>
            </w:tcBorders>
            <w:shd w:val="clear" w:color="auto" w:fill="auto"/>
            <w:noWrap/>
            <w:vAlign w:val="center"/>
          </w:tcPr>
          <w:p w14:paraId="1A1BD78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007AFB9D"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3928572E" w14:textId="1807DB76"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487" w:type="dxa"/>
            <w:tcBorders>
              <w:top w:val="nil"/>
              <w:left w:val="nil"/>
              <w:bottom w:val="single" w:sz="4" w:space="0" w:color="auto"/>
              <w:right w:val="single" w:sz="4" w:space="0" w:color="auto"/>
            </w:tcBorders>
            <w:shd w:val="clear" w:color="auto" w:fill="auto"/>
            <w:noWrap/>
            <w:vAlign w:val="center"/>
          </w:tcPr>
          <w:p w14:paraId="5BA557F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15</w:t>
            </w:r>
          </w:p>
        </w:tc>
        <w:tc>
          <w:tcPr>
            <w:tcW w:w="586" w:type="dxa"/>
            <w:tcBorders>
              <w:top w:val="nil"/>
              <w:left w:val="nil"/>
              <w:bottom w:val="single" w:sz="4" w:space="0" w:color="auto"/>
              <w:right w:val="single" w:sz="4" w:space="0" w:color="auto"/>
            </w:tcBorders>
            <w:shd w:val="clear" w:color="auto" w:fill="auto"/>
            <w:noWrap/>
            <w:vAlign w:val="center"/>
          </w:tcPr>
          <w:p w14:paraId="712B7AA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567" w:type="dxa"/>
            <w:tcBorders>
              <w:top w:val="nil"/>
              <w:left w:val="nil"/>
              <w:bottom w:val="single" w:sz="4" w:space="0" w:color="auto"/>
              <w:right w:val="single" w:sz="4" w:space="0" w:color="auto"/>
            </w:tcBorders>
          </w:tcPr>
          <w:p w14:paraId="541F17B4" w14:textId="77777777" w:rsidR="003C060A" w:rsidRPr="001E7BA6" w:rsidRDefault="003C060A" w:rsidP="001E7BA6">
            <w:pPr>
              <w:spacing w:after="0"/>
              <w:jc w:val="center"/>
              <w:rPr>
                <w:rFonts w:ascii="Arial" w:hAnsi="Arial" w:cs="Arial"/>
                <w:sz w:val="14"/>
                <w:szCs w:val="14"/>
              </w:rPr>
            </w:pPr>
          </w:p>
        </w:tc>
      </w:tr>
      <w:tr w:rsidR="00296F59" w:rsidRPr="001E7BA6" w14:paraId="1DC5A103" w14:textId="47DD2FF4"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7B89321F"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Potůčky</w:t>
            </w:r>
          </w:p>
        </w:tc>
        <w:tc>
          <w:tcPr>
            <w:tcW w:w="649" w:type="dxa"/>
            <w:tcBorders>
              <w:top w:val="nil"/>
              <w:left w:val="nil"/>
              <w:bottom w:val="single" w:sz="4" w:space="0" w:color="auto"/>
              <w:right w:val="single" w:sz="4" w:space="0" w:color="auto"/>
            </w:tcBorders>
            <w:shd w:val="clear" w:color="auto" w:fill="auto"/>
            <w:noWrap/>
            <w:vAlign w:val="center"/>
          </w:tcPr>
          <w:p w14:paraId="5954C72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21</w:t>
            </w:r>
          </w:p>
        </w:tc>
        <w:tc>
          <w:tcPr>
            <w:tcW w:w="738" w:type="dxa"/>
            <w:tcBorders>
              <w:top w:val="nil"/>
              <w:left w:val="nil"/>
              <w:bottom w:val="single" w:sz="4" w:space="0" w:color="auto"/>
              <w:right w:val="single" w:sz="4" w:space="0" w:color="auto"/>
            </w:tcBorders>
            <w:shd w:val="clear" w:color="auto" w:fill="auto"/>
            <w:noWrap/>
            <w:vAlign w:val="center"/>
          </w:tcPr>
          <w:p w14:paraId="2468C84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995" w:type="dxa"/>
            <w:tcBorders>
              <w:top w:val="nil"/>
              <w:left w:val="nil"/>
              <w:bottom w:val="single" w:sz="4" w:space="0" w:color="auto"/>
              <w:right w:val="single" w:sz="4" w:space="0" w:color="auto"/>
            </w:tcBorders>
            <w:shd w:val="clear" w:color="auto" w:fill="auto"/>
            <w:noWrap/>
            <w:vAlign w:val="center"/>
          </w:tcPr>
          <w:p w14:paraId="62D7627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22</w:t>
            </w:r>
          </w:p>
        </w:tc>
        <w:tc>
          <w:tcPr>
            <w:tcW w:w="567" w:type="dxa"/>
            <w:tcBorders>
              <w:top w:val="single" w:sz="4" w:space="0" w:color="auto"/>
              <w:left w:val="nil"/>
              <w:bottom w:val="single" w:sz="4" w:space="0" w:color="auto"/>
              <w:right w:val="single" w:sz="4" w:space="0" w:color="auto"/>
            </w:tcBorders>
          </w:tcPr>
          <w:p w14:paraId="531368AE" w14:textId="65E09BEF" w:rsidR="003C060A" w:rsidRPr="001E7BA6" w:rsidRDefault="00AB6194" w:rsidP="001E7BA6">
            <w:pPr>
              <w:spacing w:after="0"/>
              <w:jc w:val="center"/>
              <w:rPr>
                <w:rFonts w:ascii="Arial" w:hAnsi="Arial" w:cs="Arial"/>
                <w:sz w:val="14"/>
                <w:szCs w:val="14"/>
              </w:rPr>
            </w:pPr>
            <w:r>
              <w:rPr>
                <w:rFonts w:ascii="Arial" w:hAnsi="Arial" w:cs="Arial"/>
                <w:sz w:val="14"/>
                <w:szCs w:val="14"/>
              </w:rPr>
              <w:t>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BE87A6A" w14:textId="207F6A08"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850" w:type="dxa"/>
            <w:tcBorders>
              <w:top w:val="nil"/>
              <w:left w:val="nil"/>
              <w:bottom w:val="single" w:sz="4" w:space="0" w:color="auto"/>
              <w:right w:val="single" w:sz="4" w:space="0" w:color="auto"/>
            </w:tcBorders>
            <w:shd w:val="clear" w:color="auto" w:fill="auto"/>
            <w:noWrap/>
            <w:vAlign w:val="center"/>
          </w:tcPr>
          <w:p w14:paraId="20AD2DE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1276" w:type="dxa"/>
            <w:tcBorders>
              <w:top w:val="nil"/>
              <w:left w:val="nil"/>
              <w:bottom w:val="single" w:sz="4" w:space="0" w:color="auto"/>
              <w:right w:val="single" w:sz="4" w:space="0" w:color="auto"/>
            </w:tcBorders>
            <w:shd w:val="clear" w:color="auto" w:fill="auto"/>
            <w:noWrap/>
            <w:vAlign w:val="center"/>
          </w:tcPr>
          <w:p w14:paraId="2EC6678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709" w:type="dxa"/>
            <w:tcBorders>
              <w:top w:val="nil"/>
              <w:left w:val="nil"/>
              <w:bottom w:val="single" w:sz="4" w:space="0" w:color="auto"/>
              <w:right w:val="single" w:sz="4" w:space="0" w:color="auto"/>
            </w:tcBorders>
          </w:tcPr>
          <w:p w14:paraId="46E0ADFD"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0C7FA9BA" w14:textId="09135CED"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487" w:type="dxa"/>
            <w:tcBorders>
              <w:top w:val="nil"/>
              <w:left w:val="nil"/>
              <w:bottom w:val="single" w:sz="4" w:space="0" w:color="auto"/>
              <w:right w:val="single" w:sz="4" w:space="0" w:color="auto"/>
            </w:tcBorders>
            <w:shd w:val="clear" w:color="auto" w:fill="auto"/>
            <w:noWrap/>
            <w:vAlign w:val="center"/>
          </w:tcPr>
          <w:p w14:paraId="189EF0B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586" w:type="dxa"/>
            <w:tcBorders>
              <w:top w:val="nil"/>
              <w:left w:val="nil"/>
              <w:bottom w:val="single" w:sz="4" w:space="0" w:color="auto"/>
              <w:right w:val="single" w:sz="4" w:space="0" w:color="auto"/>
            </w:tcBorders>
            <w:shd w:val="clear" w:color="auto" w:fill="auto"/>
            <w:noWrap/>
            <w:vAlign w:val="center"/>
          </w:tcPr>
          <w:p w14:paraId="248502B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567" w:type="dxa"/>
            <w:tcBorders>
              <w:top w:val="nil"/>
              <w:left w:val="nil"/>
              <w:bottom w:val="single" w:sz="4" w:space="0" w:color="auto"/>
              <w:right w:val="single" w:sz="4" w:space="0" w:color="auto"/>
            </w:tcBorders>
          </w:tcPr>
          <w:p w14:paraId="0B857C22" w14:textId="77777777" w:rsidR="003C060A" w:rsidRPr="001E7BA6" w:rsidRDefault="003C060A" w:rsidP="001E7BA6">
            <w:pPr>
              <w:spacing w:after="0"/>
              <w:jc w:val="center"/>
              <w:rPr>
                <w:rFonts w:ascii="Arial" w:hAnsi="Arial" w:cs="Arial"/>
                <w:sz w:val="14"/>
                <w:szCs w:val="14"/>
              </w:rPr>
            </w:pPr>
          </w:p>
        </w:tc>
      </w:tr>
      <w:tr w:rsidR="00296F59" w:rsidRPr="001E7BA6" w14:paraId="1733C9A4" w14:textId="1AF7EBB0"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41BEBFF7"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Sadov</w:t>
            </w:r>
          </w:p>
        </w:tc>
        <w:tc>
          <w:tcPr>
            <w:tcW w:w="649" w:type="dxa"/>
            <w:tcBorders>
              <w:top w:val="nil"/>
              <w:left w:val="nil"/>
              <w:bottom w:val="single" w:sz="4" w:space="0" w:color="auto"/>
              <w:right w:val="single" w:sz="4" w:space="0" w:color="auto"/>
            </w:tcBorders>
            <w:shd w:val="clear" w:color="auto" w:fill="auto"/>
            <w:noWrap/>
            <w:vAlign w:val="center"/>
          </w:tcPr>
          <w:p w14:paraId="4DD7325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48</w:t>
            </w:r>
          </w:p>
        </w:tc>
        <w:tc>
          <w:tcPr>
            <w:tcW w:w="738" w:type="dxa"/>
            <w:tcBorders>
              <w:top w:val="nil"/>
              <w:left w:val="nil"/>
              <w:bottom w:val="single" w:sz="4" w:space="0" w:color="auto"/>
              <w:right w:val="single" w:sz="4" w:space="0" w:color="auto"/>
            </w:tcBorders>
            <w:shd w:val="clear" w:color="auto" w:fill="auto"/>
            <w:noWrap/>
            <w:vAlign w:val="center"/>
          </w:tcPr>
          <w:p w14:paraId="53B2CB4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69</w:t>
            </w:r>
          </w:p>
        </w:tc>
        <w:tc>
          <w:tcPr>
            <w:tcW w:w="995" w:type="dxa"/>
            <w:tcBorders>
              <w:top w:val="nil"/>
              <w:left w:val="nil"/>
              <w:bottom w:val="single" w:sz="4" w:space="0" w:color="auto"/>
              <w:right w:val="single" w:sz="4" w:space="0" w:color="auto"/>
            </w:tcBorders>
            <w:shd w:val="clear" w:color="auto" w:fill="auto"/>
            <w:noWrap/>
            <w:vAlign w:val="center"/>
          </w:tcPr>
          <w:p w14:paraId="0D2D724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64</w:t>
            </w:r>
          </w:p>
        </w:tc>
        <w:tc>
          <w:tcPr>
            <w:tcW w:w="567" w:type="dxa"/>
            <w:tcBorders>
              <w:top w:val="single" w:sz="4" w:space="0" w:color="auto"/>
              <w:left w:val="nil"/>
              <w:bottom w:val="single" w:sz="4" w:space="0" w:color="auto"/>
              <w:right w:val="single" w:sz="4" w:space="0" w:color="auto"/>
            </w:tcBorders>
          </w:tcPr>
          <w:p w14:paraId="68598361" w14:textId="0FE89727" w:rsidR="003C060A" w:rsidRPr="001E7BA6" w:rsidRDefault="00AB6194" w:rsidP="001E7BA6">
            <w:pPr>
              <w:spacing w:after="0"/>
              <w:jc w:val="center"/>
              <w:rPr>
                <w:rFonts w:ascii="Arial" w:hAnsi="Arial" w:cs="Arial"/>
                <w:sz w:val="14"/>
                <w:szCs w:val="14"/>
              </w:rPr>
            </w:pPr>
            <w:r>
              <w:rPr>
                <w:rFonts w:ascii="Arial" w:hAnsi="Arial" w:cs="Arial"/>
                <w:sz w:val="14"/>
                <w:szCs w:val="14"/>
              </w:rPr>
              <w:t>28</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38607EE" w14:textId="2AA3C8C2"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850" w:type="dxa"/>
            <w:tcBorders>
              <w:top w:val="nil"/>
              <w:left w:val="nil"/>
              <w:bottom w:val="single" w:sz="4" w:space="0" w:color="auto"/>
              <w:right w:val="single" w:sz="4" w:space="0" w:color="auto"/>
            </w:tcBorders>
            <w:shd w:val="clear" w:color="auto" w:fill="auto"/>
            <w:noWrap/>
            <w:vAlign w:val="center"/>
          </w:tcPr>
          <w:p w14:paraId="67EAEBC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1276" w:type="dxa"/>
            <w:tcBorders>
              <w:top w:val="nil"/>
              <w:left w:val="nil"/>
              <w:bottom w:val="single" w:sz="4" w:space="0" w:color="auto"/>
              <w:right w:val="single" w:sz="4" w:space="0" w:color="auto"/>
            </w:tcBorders>
            <w:shd w:val="clear" w:color="auto" w:fill="auto"/>
            <w:noWrap/>
            <w:vAlign w:val="center"/>
          </w:tcPr>
          <w:p w14:paraId="3A644BF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709" w:type="dxa"/>
            <w:tcBorders>
              <w:top w:val="nil"/>
              <w:left w:val="nil"/>
              <w:bottom w:val="single" w:sz="4" w:space="0" w:color="auto"/>
              <w:right w:val="single" w:sz="4" w:space="0" w:color="auto"/>
            </w:tcBorders>
          </w:tcPr>
          <w:p w14:paraId="209A3D48"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34C25928" w14:textId="347FA99A"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487" w:type="dxa"/>
            <w:tcBorders>
              <w:top w:val="nil"/>
              <w:left w:val="nil"/>
              <w:bottom w:val="single" w:sz="4" w:space="0" w:color="auto"/>
              <w:right w:val="single" w:sz="4" w:space="0" w:color="auto"/>
            </w:tcBorders>
            <w:shd w:val="clear" w:color="auto" w:fill="auto"/>
            <w:noWrap/>
            <w:vAlign w:val="center"/>
          </w:tcPr>
          <w:p w14:paraId="1EE32FFF"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13</w:t>
            </w:r>
          </w:p>
        </w:tc>
        <w:tc>
          <w:tcPr>
            <w:tcW w:w="586" w:type="dxa"/>
            <w:tcBorders>
              <w:top w:val="nil"/>
              <w:left w:val="nil"/>
              <w:bottom w:val="single" w:sz="4" w:space="0" w:color="auto"/>
              <w:right w:val="single" w:sz="4" w:space="0" w:color="auto"/>
            </w:tcBorders>
            <w:shd w:val="clear" w:color="auto" w:fill="auto"/>
            <w:noWrap/>
            <w:vAlign w:val="center"/>
          </w:tcPr>
          <w:p w14:paraId="0CB502A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21</w:t>
            </w:r>
          </w:p>
        </w:tc>
        <w:tc>
          <w:tcPr>
            <w:tcW w:w="567" w:type="dxa"/>
            <w:tcBorders>
              <w:top w:val="nil"/>
              <w:left w:val="nil"/>
              <w:bottom w:val="single" w:sz="4" w:space="0" w:color="auto"/>
              <w:right w:val="single" w:sz="4" w:space="0" w:color="auto"/>
            </w:tcBorders>
          </w:tcPr>
          <w:p w14:paraId="34196F6B" w14:textId="77777777" w:rsidR="003C060A" w:rsidRPr="001E7BA6" w:rsidRDefault="003C060A" w:rsidP="001E7BA6">
            <w:pPr>
              <w:spacing w:after="0"/>
              <w:jc w:val="center"/>
              <w:rPr>
                <w:rFonts w:ascii="Arial" w:hAnsi="Arial" w:cs="Arial"/>
                <w:sz w:val="14"/>
                <w:szCs w:val="14"/>
              </w:rPr>
            </w:pPr>
          </w:p>
        </w:tc>
      </w:tr>
      <w:tr w:rsidR="00296F59" w:rsidRPr="001E7BA6" w14:paraId="5B89BAB3" w14:textId="4ED4235A"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38CB4D8E"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Smolné Pece</w:t>
            </w:r>
          </w:p>
        </w:tc>
        <w:tc>
          <w:tcPr>
            <w:tcW w:w="649" w:type="dxa"/>
            <w:tcBorders>
              <w:top w:val="nil"/>
              <w:left w:val="nil"/>
              <w:bottom w:val="single" w:sz="4" w:space="0" w:color="auto"/>
              <w:right w:val="single" w:sz="4" w:space="0" w:color="auto"/>
            </w:tcBorders>
            <w:shd w:val="clear" w:color="auto" w:fill="auto"/>
            <w:noWrap/>
            <w:vAlign w:val="center"/>
          </w:tcPr>
          <w:p w14:paraId="6A6B042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738" w:type="dxa"/>
            <w:tcBorders>
              <w:top w:val="nil"/>
              <w:left w:val="nil"/>
              <w:bottom w:val="single" w:sz="4" w:space="0" w:color="auto"/>
              <w:right w:val="single" w:sz="4" w:space="0" w:color="auto"/>
            </w:tcBorders>
            <w:shd w:val="clear" w:color="auto" w:fill="auto"/>
            <w:noWrap/>
            <w:vAlign w:val="center"/>
          </w:tcPr>
          <w:p w14:paraId="268BDFA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995" w:type="dxa"/>
            <w:tcBorders>
              <w:top w:val="nil"/>
              <w:left w:val="nil"/>
              <w:bottom w:val="single" w:sz="4" w:space="0" w:color="auto"/>
              <w:right w:val="single" w:sz="4" w:space="0" w:color="auto"/>
            </w:tcBorders>
            <w:shd w:val="clear" w:color="auto" w:fill="auto"/>
            <w:noWrap/>
            <w:vAlign w:val="center"/>
          </w:tcPr>
          <w:p w14:paraId="5F10EBE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567" w:type="dxa"/>
            <w:tcBorders>
              <w:top w:val="single" w:sz="4" w:space="0" w:color="auto"/>
              <w:left w:val="nil"/>
              <w:bottom w:val="single" w:sz="4" w:space="0" w:color="auto"/>
              <w:right w:val="single" w:sz="4" w:space="0" w:color="auto"/>
            </w:tcBorders>
          </w:tcPr>
          <w:p w14:paraId="49EF522E" w14:textId="1A01D803" w:rsidR="003C060A" w:rsidRPr="001E7BA6" w:rsidRDefault="00AB6194" w:rsidP="001E7BA6">
            <w:pPr>
              <w:spacing w:after="0"/>
              <w:jc w:val="center"/>
              <w:rPr>
                <w:rFonts w:ascii="Arial" w:hAnsi="Arial" w:cs="Arial"/>
                <w:sz w:val="14"/>
                <w:szCs w:val="14"/>
              </w:rPr>
            </w:pPr>
            <w:r>
              <w:rPr>
                <w:rFonts w:ascii="Arial" w:hAnsi="Arial" w:cs="Arial"/>
                <w:sz w:val="14"/>
                <w:szCs w:val="14"/>
              </w:rPr>
              <w:t>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737DB82" w14:textId="4D121653"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850" w:type="dxa"/>
            <w:tcBorders>
              <w:top w:val="nil"/>
              <w:left w:val="nil"/>
              <w:bottom w:val="single" w:sz="4" w:space="0" w:color="auto"/>
              <w:right w:val="single" w:sz="4" w:space="0" w:color="auto"/>
            </w:tcBorders>
            <w:shd w:val="clear" w:color="auto" w:fill="auto"/>
            <w:noWrap/>
            <w:vAlign w:val="center"/>
          </w:tcPr>
          <w:p w14:paraId="24ECE01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1276" w:type="dxa"/>
            <w:tcBorders>
              <w:top w:val="nil"/>
              <w:left w:val="nil"/>
              <w:bottom w:val="single" w:sz="4" w:space="0" w:color="auto"/>
              <w:right w:val="single" w:sz="4" w:space="0" w:color="auto"/>
            </w:tcBorders>
            <w:shd w:val="clear" w:color="auto" w:fill="auto"/>
            <w:noWrap/>
            <w:vAlign w:val="center"/>
          </w:tcPr>
          <w:p w14:paraId="2E5DD8B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709" w:type="dxa"/>
            <w:tcBorders>
              <w:top w:val="nil"/>
              <w:left w:val="nil"/>
              <w:bottom w:val="single" w:sz="4" w:space="0" w:color="auto"/>
              <w:right w:val="single" w:sz="4" w:space="0" w:color="auto"/>
            </w:tcBorders>
          </w:tcPr>
          <w:p w14:paraId="6E243B11"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614F3F04" w14:textId="582DBFCF"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487" w:type="dxa"/>
            <w:tcBorders>
              <w:top w:val="nil"/>
              <w:left w:val="nil"/>
              <w:bottom w:val="single" w:sz="4" w:space="0" w:color="auto"/>
              <w:right w:val="single" w:sz="4" w:space="0" w:color="auto"/>
            </w:tcBorders>
            <w:shd w:val="clear" w:color="auto" w:fill="auto"/>
            <w:noWrap/>
            <w:vAlign w:val="center"/>
          </w:tcPr>
          <w:p w14:paraId="38315D3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586" w:type="dxa"/>
            <w:tcBorders>
              <w:top w:val="nil"/>
              <w:left w:val="nil"/>
              <w:bottom w:val="single" w:sz="4" w:space="0" w:color="auto"/>
              <w:right w:val="single" w:sz="4" w:space="0" w:color="auto"/>
            </w:tcBorders>
            <w:shd w:val="clear" w:color="auto" w:fill="auto"/>
            <w:noWrap/>
            <w:vAlign w:val="center"/>
          </w:tcPr>
          <w:p w14:paraId="58D0C10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567" w:type="dxa"/>
            <w:tcBorders>
              <w:top w:val="nil"/>
              <w:left w:val="nil"/>
              <w:bottom w:val="single" w:sz="4" w:space="0" w:color="auto"/>
              <w:right w:val="single" w:sz="4" w:space="0" w:color="auto"/>
            </w:tcBorders>
          </w:tcPr>
          <w:p w14:paraId="3B5D1879" w14:textId="77777777" w:rsidR="003C060A" w:rsidRPr="001E7BA6" w:rsidRDefault="003C060A" w:rsidP="001E7BA6">
            <w:pPr>
              <w:spacing w:after="0"/>
              <w:jc w:val="center"/>
              <w:rPr>
                <w:rFonts w:ascii="Arial" w:hAnsi="Arial" w:cs="Arial"/>
                <w:sz w:val="14"/>
                <w:szCs w:val="14"/>
              </w:rPr>
            </w:pPr>
          </w:p>
        </w:tc>
      </w:tr>
      <w:tr w:rsidR="00296F59" w:rsidRPr="001E7BA6" w14:paraId="4D5942A8" w14:textId="7D80BF8E"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4DCC55B8"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Stráž nad Ohří</w:t>
            </w:r>
          </w:p>
        </w:tc>
        <w:tc>
          <w:tcPr>
            <w:tcW w:w="649" w:type="dxa"/>
            <w:tcBorders>
              <w:top w:val="nil"/>
              <w:left w:val="nil"/>
              <w:bottom w:val="single" w:sz="4" w:space="0" w:color="auto"/>
              <w:right w:val="single" w:sz="4" w:space="0" w:color="auto"/>
            </w:tcBorders>
            <w:shd w:val="clear" w:color="auto" w:fill="auto"/>
            <w:noWrap/>
            <w:vAlign w:val="center"/>
          </w:tcPr>
          <w:p w14:paraId="330154E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34</w:t>
            </w:r>
          </w:p>
        </w:tc>
        <w:tc>
          <w:tcPr>
            <w:tcW w:w="738" w:type="dxa"/>
            <w:tcBorders>
              <w:top w:val="nil"/>
              <w:left w:val="nil"/>
              <w:bottom w:val="single" w:sz="4" w:space="0" w:color="auto"/>
              <w:right w:val="single" w:sz="4" w:space="0" w:color="auto"/>
            </w:tcBorders>
            <w:shd w:val="clear" w:color="auto" w:fill="auto"/>
            <w:noWrap/>
            <w:vAlign w:val="center"/>
          </w:tcPr>
          <w:p w14:paraId="5521F7D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37</w:t>
            </w:r>
          </w:p>
        </w:tc>
        <w:tc>
          <w:tcPr>
            <w:tcW w:w="995" w:type="dxa"/>
            <w:tcBorders>
              <w:top w:val="nil"/>
              <w:left w:val="nil"/>
              <w:bottom w:val="single" w:sz="4" w:space="0" w:color="auto"/>
              <w:right w:val="single" w:sz="4" w:space="0" w:color="auto"/>
            </w:tcBorders>
            <w:shd w:val="clear" w:color="auto" w:fill="auto"/>
            <w:noWrap/>
            <w:vAlign w:val="center"/>
          </w:tcPr>
          <w:p w14:paraId="132D73C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23</w:t>
            </w:r>
          </w:p>
        </w:tc>
        <w:tc>
          <w:tcPr>
            <w:tcW w:w="567" w:type="dxa"/>
            <w:tcBorders>
              <w:top w:val="single" w:sz="4" w:space="0" w:color="auto"/>
              <w:left w:val="nil"/>
              <w:bottom w:val="single" w:sz="4" w:space="0" w:color="auto"/>
              <w:right w:val="single" w:sz="4" w:space="0" w:color="auto"/>
            </w:tcBorders>
          </w:tcPr>
          <w:p w14:paraId="4CC4DA6F" w14:textId="13EA0899" w:rsidR="003C060A" w:rsidRPr="001E7BA6" w:rsidRDefault="00AB6194" w:rsidP="001E7BA6">
            <w:pPr>
              <w:spacing w:after="0"/>
              <w:jc w:val="center"/>
              <w:rPr>
                <w:rFonts w:ascii="Arial" w:hAnsi="Arial" w:cs="Arial"/>
                <w:sz w:val="14"/>
                <w:szCs w:val="14"/>
              </w:rPr>
            </w:pPr>
            <w:r>
              <w:rPr>
                <w:rFonts w:ascii="Arial" w:hAnsi="Arial" w:cs="Arial"/>
                <w:sz w:val="14"/>
                <w:szCs w:val="14"/>
              </w:rPr>
              <w:t>15</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1BF8B7C" w14:textId="7D309B5B"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850" w:type="dxa"/>
            <w:tcBorders>
              <w:top w:val="nil"/>
              <w:left w:val="nil"/>
              <w:bottom w:val="single" w:sz="4" w:space="0" w:color="auto"/>
              <w:right w:val="single" w:sz="4" w:space="0" w:color="auto"/>
            </w:tcBorders>
            <w:shd w:val="clear" w:color="auto" w:fill="auto"/>
            <w:noWrap/>
            <w:vAlign w:val="center"/>
          </w:tcPr>
          <w:p w14:paraId="3C56E6F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1276" w:type="dxa"/>
            <w:tcBorders>
              <w:top w:val="nil"/>
              <w:left w:val="nil"/>
              <w:bottom w:val="single" w:sz="4" w:space="0" w:color="auto"/>
              <w:right w:val="single" w:sz="4" w:space="0" w:color="auto"/>
            </w:tcBorders>
            <w:shd w:val="clear" w:color="auto" w:fill="auto"/>
            <w:noWrap/>
            <w:vAlign w:val="center"/>
          </w:tcPr>
          <w:p w14:paraId="6CE87B0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709" w:type="dxa"/>
            <w:tcBorders>
              <w:top w:val="nil"/>
              <w:left w:val="nil"/>
              <w:bottom w:val="single" w:sz="4" w:space="0" w:color="auto"/>
              <w:right w:val="single" w:sz="4" w:space="0" w:color="auto"/>
            </w:tcBorders>
          </w:tcPr>
          <w:p w14:paraId="7CEF50F7"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DC4DD2A" w14:textId="7EFAF754"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487" w:type="dxa"/>
            <w:tcBorders>
              <w:top w:val="nil"/>
              <w:left w:val="nil"/>
              <w:bottom w:val="single" w:sz="4" w:space="0" w:color="auto"/>
              <w:right w:val="single" w:sz="4" w:space="0" w:color="auto"/>
            </w:tcBorders>
            <w:shd w:val="clear" w:color="auto" w:fill="auto"/>
            <w:noWrap/>
            <w:vAlign w:val="center"/>
          </w:tcPr>
          <w:p w14:paraId="7465667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w:t>
            </w:r>
          </w:p>
        </w:tc>
        <w:tc>
          <w:tcPr>
            <w:tcW w:w="586" w:type="dxa"/>
            <w:tcBorders>
              <w:top w:val="nil"/>
              <w:left w:val="nil"/>
              <w:bottom w:val="single" w:sz="4" w:space="0" w:color="auto"/>
              <w:right w:val="single" w:sz="4" w:space="0" w:color="auto"/>
            </w:tcBorders>
            <w:shd w:val="clear" w:color="auto" w:fill="auto"/>
            <w:noWrap/>
            <w:vAlign w:val="center"/>
          </w:tcPr>
          <w:p w14:paraId="711853F1"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w:t>
            </w:r>
          </w:p>
        </w:tc>
        <w:tc>
          <w:tcPr>
            <w:tcW w:w="567" w:type="dxa"/>
            <w:tcBorders>
              <w:top w:val="nil"/>
              <w:left w:val="nil"/>
              <w:bottom w:val="single" w:sz="4" w:space="0" w:color="auto"/>
              <w:right w:val="single" w:sz="4" w:space="0" w:color="auto"/>
            </w:tcBorders>
          </w:tcPr>
          <w:p w14:paraId="4F41B67A" w14:textId="77777777" w:rsidR="003C060A" w:rsidRPr="001E7BA6" w:rsidRDefault="003C060A" w:rsidP="001E7BA6">
            <w:pPr>
              <w:spacing w:after="0"/>
              <w:jc w:val="center"/>
              <w:rPr>
                <w:rFonts w:ascii="Arial" w:hAnsi="Arial" w:cs="Arial"/>
                <w:sz w:val="14"/>
                <w:szCs w:val="14"/>
              </w:rPr>
            </w:pPr>
          </w:p>
        </w:tc>
      </w:tr>
      <w:tr w:rsidR="00296F59" w:rsidRPr="001E7BA6" w14:paraId="6822F2E2" w14:textId="270244F5"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745EF57A"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Šemnice</w:t>
            </w:r>
          </w:p>
        </w:tc>
        <w:tc>
          <w:tcPr>
            <w:tcW w:w="649" w:type="dxa"/>
            <w:tcBorders>
              <w:top w:val="nil"/>
              <w:left w:val="nil"/>
              <w:bottom w:val="single" w:sz="4" w:space="0" w:color="auto"/>
              <w:right w:val="single" w:sz="4" w:space="0" w:color="auto"/>
            </w:tcBorders>
            <w:shd w:val="clear" w:color="auto" w:fill="auto"/>
            <w:noWrap/>
            <w:vAlign w:val="center"/>
          </w:tcPr>
          <w:p w14:paraId="79FC505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17</w:t>
            </w:r>
          </w:p>
        </w:tc>
        <w:tc>
          <w:tcPr>
            <w:tcW w:w="738" w:type="dxa"/>
            <w:tcBorders>
              <w:top w:val="nil"/>
              <w:left w:val="nil"/>
              <w:bottom w:val="single" w:sz="4" w:space="0" w:color="auto"/>
              <w:right w:val="single" w:sz="4" w:space="0" w:color="auto"/>
            </w:tcBorders>
            <w:shd w:val="clear" w:color="auto" w:fill="auto"/>
            <w:noWrap/>
            <w:vAlign w:val="center"/>
          </w:tcPr>
          <w:p w14:paraId="5FA2FFB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18</w:t>
            </w:r>
          </w:p>
        </w:tc>
        <w:tc>
          <w:tcPr>
            <w:tcW w:w="995" w:type="dxa"/>
            <w:tcBorders>
              <w:top w:val="nil"/>
              <w:left w:val="nil"/>
              <w:bottom w:val="single" w:sz="4" w:space="0" w:color="auto"/>
              <w:right w:val="single" w:sz="4" w:space="0" w:color="auto"/>
            </w:tcBorders>
            <w:shd w:val="clear" w:color="auto" w:fill="auto"/>
            <w:noWrap/>
            <w:vAlign w:val="center"/>
          </w:tcPr>
          <w:p w14:paraId="0B3998F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19</w:t>
            </w:r>
          </w:p>
        </w:tc>
        <w:tc>
          <w:tcPr>
            <w:tcW w:w="567" w:type="dxa"/>
            <w:tcBorders>
              <w:top w:val="single" w:sz="4" w:space="0" w:color="auto"/>
              <w:left w:val="nil"/>
              <w:bottom w:val="single" w:sz="4" w:space="0" w:color="auto"/>
              <w:right w:val="single" w:sz="4" w:space="0" w:color="auto"/>
            </w:tcBorders>
          </w:tcPr>
          <w:p w14:paraId="16DA911F" w14:textId="58D5E7DA" w:rsidR="003C060A" w:rsidRPr="001E7BA6" w:rsidRDefault="00AB6194" w:rsidP="001E7BA6">
            <w:pPr>
              <w:spacing w:after="0"/>
              <w:jc w:val="center"/>
              <w:rPr>
                <w:rFonts w:ascii="Arial" w:hAnsi="Arial" w:cs="Arial"/>
                <w:sz w:val="14"/>
                <w:szCs w:val="14"/>
              </w:rPr>
            </w:pPr>
            <w:r>
              <w:rPr>
                <w:rFonts w:ascii="Arial" w:hAnsi="Arial" w:cs="Arial"/>
                <w:sz w:val="14"/>
                <w:szCs w:val="14"/>
              </w:rPr>
              <w:t>5</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BAD9152" w14:textId="36FCAF3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850" w:type="dxa"/>
            <w:tcBorders>
              <w:top w:val="nil"/>
              <w:left w:val="nil"/>
              <w:bottom w:val="single" w:sz="4" w:space="0" w:color="auto"/>
              <w:right w:val="single" w:sz="4" w:space="0" w:color="auto"/>
            </w:tcBorders>
            <w:shd w:val="clear" w:color="auto" w:fill="auto"/>
            <w:noWrap/>
            <w:vAlign w:val="center"/>
          </w:tcPr>
          <w:p w14:paraId="0CACD7F9"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tcPr>
          <w:p w14:paraId="5DE6357C"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709" w:type="dxa"/>
            <w:tcBorders>
              <w:top w:val="nil"/>
              <w:left w:val="nil"/>
              <w:bottom w:val="single" w:sz="4" w:space="0" w:color="auto"/>
              <w:right w:val="single" w:sz="4" w:space="0" w:color="auto"/>
            </w:tcBorders>
          </w:tcPr>
          <w:p w14:paraId="5E9B4B61"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639EC191" w14:textId="040212E3"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487" w:type="dxa"/>
            <w:tcBorders>
              <w:top w:val="nil"/>
              <w:left w:val="nil"/>
              <w:bottom w:val="single" w:sz="4" w:space="0" w:color="auto"/>
              <w:right w:val="single" w:sz="4" w:space="0" w:color="auto"/>
            </w:tcBorders>
            <w:shd w:val="clear" w:color="auto" w:fill="auto"/>
            <w:noWrap/>
            <w:vAlign w:val="center"/>
          </w:tcPr>
          <w:p w14:paraId="5C74CA9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586" w:type="dxa"/>
            <w:tcBorders>
              <w:top w:val="nil"/>
              <w:left w:val="nil"/>
              <w:bottom w:val="single" w:sz="4" w:space="0" w:color="auto"/>
              <w:right w:val="single" w:sz="4" w:space="0" w:color="auto"/>
            </w:tcBorders>
            <w:shd w:val="clear" w:color="auto" w:fill="auto"/>
            <w:noWrap/>
            <w:vAlign w:val="center"/>
          </w:tcPr>
          <w:p w14:paraId="078DDB4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567" w:type="dxa"/>
            <w:tcBorders>
              <w:top w:val="nil"/>
              <w:left w:val="nil"/>
              <w:bottom w:val="single" w:sz="4" w:space="0" w:color="auto"/>
              <w:right w:val="single" w:sz="4" w:space="0" w:color="auto"/>
            </w:tcBorders>
          </w:tcPr>
          <w:p w14:paraId="1D1C2E4B" w14:textId="77777777" w:rsidR="003C060A" w:rsidRPr="001E7BA6" w:rsidRDefault="003C060A" w:rsidP="001E7BA6">
            <w:pPr>
              <w:spacing w:after="0"/>
              <w:jc w:val="center"/>
              <w:rPr>
                <w:rFonts w:ascii="Arial" w:hAnsi="Arial" w:cs="Arial"/>
                <w:sz w:val="14"/>
                <w:szCs w:val="14"/>
              </w:rPr>
            </w:pPr>
          </w:p>
        </w:tc>
      </w:tr>
      <w:tr w:rsidR="00296F59" w:rsidRPr="001E7BA6" w14:paraId="4F442FA3" w14:textId="5D28AB11"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1FCCC71B"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Velichov</w:t>
            </w:r>
          </w:p>
        </w:tc>
        <w:tc>
          <w:tcPr>
            <w:tcW w:w="649" w:type="dxa"/>
            <w:tcBorders>
              <w:top w:val="nil"/>
              <w:left w:val="nil"/>
              <w:bottom w:val="single" w:sz="4" w:space="0" w:color="auto"/>
              <w:right w:val="single" w:sz="4" w:space="0" w:color="auto"/>
            </w:tcBorders>
            <w:shd w:val="clear" w:color="auto" w:fill="auto"/>
            <w:noWrap/>
            <w:vAlign w:val="center"/>
          </w:tcPr>
          <w:p w14:paraId="0DFF2C1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20</w:t>
            </w:r>
          </w:p>
        </w:tc>
        <w:tc>
          <w:tcPr>
            <w:tcW w:w="738" w:type="dxa"/>
            <w:tcBorders>
              <w:top w:val="nil"/>
              <w:left w:val="nil"/>
              <w:bottom w:val="single" w:sz="4" w:space="0" w:color="auto"/>
              <w:right w:val="single" w:sz="4" w:space="0" w:color="auto"/>
            </w:tcBorders>
            <w:shd w:val="clear" w:color="auto" w:fill="auto"/>
            <w:noWrap/>
            <w:vAlign w:val="center"/>
          </w:tcPr>
          <w:p w14:paraId="114AC9DE"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29</w:t>
            </w:r>
          </w:p>
        </w:tc>
        <w:tc>
          <w:tcPr>
            <w:tcW w:w="995" w:type="dxa"/>
            <w:tcBorders>
              <w:top w:val="nil"/>
              <w:left w:val="nil"/>
              <w:bottom w:val="single" w:sz="4" w:space="0" w:color="auto"/>
              <w:right w:val="single" w:sz="4" w:space="0" w:color="auto"/>
            </w:tcBorders>
            <w:shd w:val="clear" w:color="auto" w:fill="auto"/>
            <w:noWrap/>
            <w:vAlign w:val="center"/>
          </w:tcPr>
          <w:p w14:paraId="7D2F11E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25</w:t>
            </w:r>
          </w:p>
        </w:tc>
        <w:tc>
          <w:tcPr>
            <w:tcW w:w="567" w:type="dxa"/>
            <w:tcBorders>
              <w:top w:val="single" w:sz="4" w:space="0" w:color="auto"/>
              <w:left w:val="nil"/>
              <w:bottom w:val="single" w:sz="4" w:space="0" w:color="auto"/>
              <w:right w:val="single" w:sz="4" w:space="0" w:color="auto"/>
            </w:tcBorders>
          </w:tcPr>
          <w:p w14:paraId="03F7D543" w14:textId="7CCB3DDA" w:rsidR="003C060A" w:rsidRPr="001E7BA6" w:rsidRDefault="00AB6194" w:rsidP="001E7BA6">
            <w:pPr>
              <w:spacing w:after="0"/>
              <w:jc w:val="center"/>
              <w:rPr>
                <w:rFonts w:ascii="Arial" w:hAnsi="Arial" w:cs="Arial"/>
                <w:sz w:val="14"/>
                <w:szCs w:val="14"/>
              </w:rPr>
            </w:pPr>
            <w:r>
              <w:rPr>
                <w:rFonts w:ascii="Arial" w:hAnsi="Arial" w:cs="Arial"/>
                <w:sz w:val="14"/>
                <w:szCs w:val="14"/>
              </w:rPr>
              <w:t>12</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1CDC27A" w14:textId="59FE1852"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w:t>
            </w:r>
          </w:p>
        </w:tc>
        <w:tc>
          <w:tcPr>
            <w:tcW w:w="850" w:type="dxa"/>
            <w:tcBorders>
              <w:top w:val="nil"/>
              <w:left w:val="nil"/>
              <w:bottom w:val="single" w:sz="4" w:space="0" w:color="auto"/>
              <w:right w:val="single" w:sz="4" w:space="0" w:color="auto"/>
            </w:tcBorders>
            <w:shd w:val="clear" w:color="auto" w:fill="auto"/>
            <w:noWrap/>
            <w:vAlign w:val="center"/>
          </w:tcPr>
          <w:p w14:paraId="1DAA7EC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1276" w:type="dxa"/>
            <w:tcBorders>
              <w:top w:val="nil"/>
              <w:left w:val="nil"/>
              <w:bottom w:val="single" w:sz="4" w:space="0" w:color="auto"/>
              <w:right w:val="single" w:sz="4" w:space="0" w:color="auto"/>
            </w:tcBorders>
            <w:shd w:val="clear" w:color="auto" w:fill="auto"/>
            <w:noWrap/>
            <w:vAlign w:val="center"/>
          </w:tcPr>
          <w:p w14:paraId="30CED543"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709" w:type="dxa"/>
            <w:tcBorders>
              <w:top w:val="nil"/>
              <w:left w:val="nil"/>
              <w:bottom w:val="single" w:sz="4" w:space="0" w:color="auto"/>
              <w:right w:val="single" w:sz="4" w:space="0" w:color="auto"/>
            </w:tcBorders>
          </w:tcPr>
          <w:p w14:paraId="6BE15E51"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09D848EE" w14:textId="06A7BBEE"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6</w:t>
            </w:r>
          </w:p>
        </w:tc>
        <w:tc>
          <w:tcPr>
            <w:tcW w:w="487" w:type="dxa"/>
            <w:tcBorders>
              <w:top w:val="nil"/>
              <w:left w:val="nil"/>
              <w:bottom w:val="single" w:sz="4" w:space="0" w:color="auto"/>
              <w:right w:val="single" w:sz="4" w:space="0" w:color="auto"/>
            </w:tcBorders>
            <w:shd w:val="clear" w:color="auto" w:fill="auto"/>
            <w:noWrap/>
            <w:vAlign w:val="center"/>
          </w:tcPr>
          <w:p w14:paraId="497280E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586" w:type="dxa"/>
            <w:tcBorders>
              <w:top w:val="nil"/>
              <w:left w:val="nil"/>
              <w:bottom w:val="single" w:sz="4" w:space="0" w:color="auto"/>
              <w:right w:val="single" w:sz="4" w:space="0" w:color="auto"/>
            </w:tcBorders>
            <w:shd w:val="clear" w:color="auto" w:fill="auto"/>
            <w:noWrap/>
            <w:vAlign w:val="center"/>
          </w:tcPr>
          <w:p w14:paraId="48C88286"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7</w:t>
            </w:r>
          </w:p>
        </w:tc>
        <w:tc>
          <w:tcPr>
            <w:tcW w:w="567" w:type="dxa"/>
            <w:tcBorders>
              <w:top w:val="nil"/>
              <w:left w:val="nil"/>
              <w:bottom w:val="single" w:sz="4" w:space="0" w:color="auto"/>
              <w:right w:val="single" w:sz="4" w:space="0" w:color="auto"/>
            </w:tcBorders>
          </w:tcPr>
          <w:p w14:paraId="7C379160" w14:textId="77777777" w:rsidR="003C060A" w:rsidRPr="001E7BA6" w:rsidRDefault="003C060A" w:rsidP="001E7BA6">
            <w:pPr>
              <w:spacing w:after="0"/>
              <w:jc w:val="center"/>
              <w:rPr>
                <w:rFonts w:ascii="Arial" w:hAnsi="Arial" w:cs="Arial"/>
                <w:sz w:val="14"/>
                <w:szCs w:val="14"/>
              </w:rPr>
            </w:pPr>
          </w:p>
        </w:tc>
      </w:tr>
      <w:tr w:rsidR="00296F59" w:rsidRPr="001E7BA6" w14:paraId="19BBC4C5" w14:textId="7AD106C8"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05E45BB5"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Vojkovice</w:t>
            </w:r>
          </w:p>
        </w:tc>
        <w:tc>
          <w:tcPr>
            <w:tcW w:w="649" w:type="dxa"/>
            <w:tcBorders>
              <w:top w:val="nil"/>
              <w:left w:val="nil"/>
              <w:bottom w:val="single" w:sz="4" w:space="0" w:color="auto"/>
              <w:right w:val="single" w:sz="4" w:space="0" w:color="auto"/>
            </w:tcBorders>
            <w:shd w:val="clear" w:color="auto" w:fill="auto"/>
            <w:noWrap/>
            <w:vAlign w:val="center"/>
          </w:tcPr>
          <w:p w14:paraId="249ED9E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39</w:t>
            </w:r>
          </w:p>
        </w:tc>
        <w:tc>
          <w:tcPr>
            <w:tcW w:w="738" w:type="dxa"/>
            <w:tcBorders>
              <w:top w:val="nil"/>
              <w:left w:val="nil"/>
              <w:bottom w:val="single" w:sz="4" w:space="0" w:color="auto"/>
              <w:right w:val="single" w:sz="4" w:space="0" w:color="auto"/>
            </w:tcBorders>
            <w:shd w:val="clear" w:color="auto" w:fill="auto"/>
            <w:noWrap/>
            <w:vAlign w:val="center"/>
          </w:tcPr>
          <w:p w14:paraId="7D1AB175"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46</w:t>
            </w:r>
          </w:p>
        </w:tc>
        <w:tc>
          <w:tcPr>
            <w:tcW w:w="995" w:type="dxa"/>
            <w:tcBorders>
              <w:top w:val="nil"/>
              <w:left w:val="nil"/>
              <w:bottom w:val="single" w:sz="4" w:space="0" w:color="auto"/>
              <w:right w:val="single" w:sz="4" w:space="0" w:color="auto"/>
            </w:tcBorders>
            <w:shd w:val="clear" w:color="auto" w:fill="auto"/>
            <w:noWrap/>
            <w:vAlign w:val="center"/>
          </w:tcPr>
          <w:p w14:paraId="0416D25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48</w:t>
            </w:r>
          </w:p>
        </w:tc>
        <w:tc>
          <w:tcPr>
            <w:tcW w:w="567" w:type="dxa"/>
            <w:tcBorders>
              <w:top w:val="single" w:sz="4" w:space="0" w:color="auto"/>
              <w:left w:val="nil"/>
              <w:bottom w:val="single" w:sz="4" w:space="0" w:color="auto"/>
              <w:right w:val="single" w:sz="4" w:space="0" w:color="auto"/>
            </w:tcBorders>
          </w:tcPr>
          <w:p w14:paraId="5553B294" w14:textId="4EC232D4" w:rsidR="003C060A" w:rsidRPr="001E7BA6" w:rsidRDefault="00AB6194" w:rsidP="001E7BA6">
            <w:pPr>
              <w:spacing w:after="0"/>
              <w:jc w:val="center"/>
              <w:rPr>
                <w:rFonts w:ascii="Arial" w:hAnsi="Arial" w:cs="Arial"/>
                <w:sz w:val="14"/>
                <w:szCs w:val="14"/>
              </w:rPr>
            </w:pPr>
            <w:r>
              <w:rPr>
                <w:rFonts w:ascii="Arial" w:hAnsi="Arial" w:cs="Arial"/>
                <w:sz w:val="14"/>
                <w:szCs w:val="14"/>
              </w:rPr>
              <w:t>24</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A8FF864" w14:textId="55BD2C2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850" w:type="dxa"/>
            <w:tcBorders>
              <w:top w:val="nil"/>
              <w:left w:val="nil"/>
              <w:bottom w:val="single" w:sz="4" w:space="0" w:color="auto"/>
              <w:right w:val="single" w:sz="4" w:space="0" w:color="auto"/>
            </w:tcBorders>
            <w:shd w:val="clear" w:color="auto" w:fill="auto"/>
            <w:noWrap/>
            <w:vAlign w:val="center"/>
          </w:tcPr>
          <w:p w14:paraId="00391BA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1276" w:type="dxa"/>
            <w:tcBorders>
              <w:top w:val="nil"/>
              <w:left w:val="nil"/>
              <w:bottom w:val="single" w:sz="4" w:space="0" w:color="auto"/>
              <w:right w:val="single" w:sz="4" w:space="0" w:color="auto"/>
            </w:tcBorders>
            <w:shd w:val="clear" w:color="auto" w:fill="auto"/>
            <w:noWrap/>
            <w:vAlign w:val="center"/>
          </w:tcPr>
          <w:p w14:paraId="29E68AF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709" w:type="dxa"/>
            <w:tcBorders>
              <w:top w:val="nil"/>
              <w:left w:val="nil"/>
              <w:bottom w:val="single" w:sz="4" w:space="0" w:color="auto"/>
              <w:right w:val="single" w:sz="4" w:space="0" w:color="auto"/>
            </w:tcBorders>
          </w:tcPr>
          <w:p w14:paraId="66671C18"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0C6D1F04" w14:textId="3FEC46DB"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8</w:t>
            </w:r>
          </w:p>
        </w:tc>
        <w:tc>
          <w:tcPr>
            <w:tcW w:w="487" w:type="dxa"/>
            <w:tcBorders>
              <w:top w:val="nil"/>
              <w:left w:val="nil"/>
              <w:bottom w:val="single" w:sz="4" w:space="0" w:color="auto"/>
              <w:right w:val="single" w:sz="4" w:space="0" w:color="auto"/>
            </w:tcBorders>
            <w:shd w:val="clear" w:color="auto" w:fill="auto"/>
            <w:noWrap/>
            <w:vAlign w:val="center"/>
          </w:tcPr>
          <w:p w14:paraId="514B87B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14</w:t>
            </w:r>
          </w:p>
        </w:tc>
        <w:tc>
          <w:tcPr>
            <w:tcW w:w="586" w:type="dxa"/>
            <w:tcBorders>
              <w:top w:val="nil"/>
              <w:left w:val="nil"/>
              <w:bottom w:val="single" w:sz="4" w:space="0" w:color="auto"/>
              <w:right w:val="single" w:sz="4" w:space="0" w:color="auto"/>
            </w:tcBorders>
            <w:shd w:val="clear" w:color="auto" w:fill="auto"/>
            <w:noWrap/>
            <w:vAlign w:val="center"/>
          </w:tcPr>
          <w:p w14:paraId="59A13D5B"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15</w:t>
            </w:r>
          </w:p>
        </w:tc>
        <w:tc>
          <w:tcPr>
            <w:tcW w:w="567" w:type="dxa"/>
            <w:tcBorders>
              <w:top w:val="nil"/>
              <w:left w:val="nil"/>
              <w:bottom w:val="single" w:sz="4" w:space="0" w:color="auto"/>
              <w:right w:val="single" w:sz="4" w:space="0" w:color="auto"/>
            </w:tcBorders>
          </w:tcPr>
          <w:p w14:paraId="3FFE310D" w14:textId="77777777" w:rsidR="003C060A" w:rsidRPr="001E7BA6" w:rsidRDefault="003C060A" w:rsidP="001E7BA6">
            <w:pPr>
              <w:spacing w:after="0"/>
              <w:jc w:val="center"/>
              <w:rPr>
                <w:rFonts w:ascii="Arial" w:hAnsi="Arial" w:cs="Arial"/>
                <w:sz w:val="14"/>
                <w:szCs w:val="14"/>
              </w:rPr>
            </w:pPr>
          </w:p>
        </w:tc>
      </w:tr>
      <w:tr w:rsidR="00296F59" w:rsidRPr="001E7BA6" w14:paraId="4B53C833" w14:textId="15AC8615" w:rsidTr="00296F59">
        <w:trPr>
          <w:trHeight w:val="227"/>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537884F2"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Vysoká Pec</w:t>
            </w:r>
          </w:p>
        </w:tc>
        <w:tc>
          <w:tcPr>
            <w:tcW w:w="649" w:type="dxa"/>
            <w:tcBorders>
              <w:top w:val="nil"/>
              <w:left w:val="nil"/>
              <w:bottom w:val="single" w:sz="4" w:space="0" w:color="auto"/>
              <w:right w:val="single" w:sz="4" w:space="0" w:color="auto"/>
            </w:tcBorders>
            <w:shd w:val="clear" w:color="auto" w:fill="auto"/>
            <w:noWrap/>
            <w:vAlign w:val="center"/>
          </w:tcPr>
          <w:p w14:paraId="5191076A"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9</w:t>
            </w:r>
          </w:p>
        </w:tc>
        <w:tc>
          <w:tcPr>
            <w:tcW w:w="738" w:type="dxa"/>
            <w:tcBorders>
              <w:top w:val="nil"/>
              <w:left w:val="nil"/>
              <w:bottom w:val="single" w:sz="4" w:space="0" w:color="auto"/>
              <w:right w:val="single" w:sz="4" w:space="0" w:color="auto"/>
            </w:tcBorders>
            <w:shd w:val="clear" w:color="auto" w:fill="auto"/>
            <w:noWrap/>
            <w:vAlign w:val="center"/>
          </w:tcPr>
          <w:p w14:paraId="43D63CA2"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10</w:t>
            </w:r>
          </w:p>
        </w:tc>
        <w:tc>
          <w:tcPr>
            <w:tcW w:w="995" w:type="dxa"/>
            <w:tcBorders>
              <w:top w:val="nil"/>
              <w:left w:val="nil"/>
              <w:bottom w:val="single" w:sz="4" w:space="0" w:color="auto"/>
              <w:right w:val="single" w:sz="4" w:space="0" w:color="auto"/>
            </w:tcBorders>
            <w:shd w:val="clear" w:color="auto" w:fill="auto"/>
            <w:noWrap/>
            <w:vAlign w:val="center"/>
          </w:tcPr>
          <w:p w14:paraId="0CE0E580"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12</w:t>
            </w:r>
          </w:p>
        </w:tc>
        <w:tc>
          <w:tcPr>
            <w:tcW w:w="567" w:type="dxa"/>
            <w:tcBorders>
              <w:top w:val="single" w:sz="4" w:space="0" w:color="auto"/>
              <w:left w:val="nil"/>
              <w:bottom w:val="single" w:sz="4" w:space="0" w:color="auto"/>
              <w:right w:val="single" w:sz="4" w:space="0" w:color="auto"/>
            </w:tcBorders>
          </w:tcPr>
          <w:p w14:paraId="4044E1C6" w14:textId="150EA9D7" w:rsidR="003C060A" w:rsidRPr="001E7BA6" w:rsidRDefault="00AB6194" w:rsidP="001E7BA6">
            <w:pPr>
              <w:spacing w:after="0"/>
              <w:jc w:val="center"/>
              <w:rPr>
                <w:rFonts w:ascii="Arial" w:hAnsi="Arial" w:cs="Arial"/>
                <w:sz w:val="14"/>
                <w:szCs w:val="14"/>
              </w:rPr>
            </w:pPr>
            <w:r>
              <w:rPr>
                <w:rFonts w:ascii="Arial" w:hAnsi="Arial" w:cs="Arial"/>
                <w:sz w:val="14"/>
                <w:szCs w:val="14"/>
              </w:rPr>
              <w:t>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AD12064" w14:textId="06F6AC83"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850" w:type="dxa"/>
            <w:tcBorders>
              <w:top w:val="nil"/>
              <w:left w:val="nil"/>
              <w:bottom w:val="single" w:sz="4" w:space="0" w:color="auto"/>
              <w:right w:val="single" w:sz="4" w:space="0" w:color="auto"/>
            </w:tcBorders>
            <w:shd w:val="clear" w:color="auto" w:fill="auto"/>
            <w:noWrap/>
            <w:vAlign w:val="center"/>
          </w:tcPr>
          <w:p w14:paraId="33D45B58"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2</w:t>
            </w:r>
          </w:p>
        </w:tc>
        <w:tc>
          <w:tcPr>
            <w:tcW w:w="1276" w:type="dxa"/>
            <w:tcBorders>
              <w:top w:val="nil"/>
              <w:left w:val="nil"/>
              <w:bottom w:val="single" w:sz="4" w:space="0" w:color="auto"/>
              <w:right w:val="single" w:sz="4" w:space="0" w:color="auto"/>
            </w:tcBorders>
            <w:shd w:val="clear" w:color="auto" w:fill="auto"/>
            <w:noWrap/>
            <w:vAlign w:val="center"/>
          </w:tcPr>
          <w:p w14:paraId="74C10F97"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0</w:t>
            </w:r>
          </w:p>
        </w:tc>
        <w:tc>
          <w:tcPr>
            <w:tcW w:w="709" w:type="dxa"/>
            <w:tcBorders>
              <w:top w:val="nil"/>
              <w:left w:val="nil"/>
              <w:bottom w:val="single" w:sz="4" w:space="0" w:color="auto"/>
              <w:right w:val="single" w:sz="4" w:space="0" w:color="auto"/>
            </w:tcBorders>
          </w:tcPr>
          <w:p w14:paraId="4D88B006" w14:textId="77777777" w:rsidR="003C060A" w:rsidRPr="001E7BA6" w:rsidRDefault="003C060A" w:rsidP="001E7BA6">
            <w:pPr>
              <w:spacing w:after="0"/>
              <w:jc w:val="center"/>
              <w:rPr>
                <w:rFonts w:ascii="Arial" w:hAnsi="Arial" w:cs="Arial"/>
                <w:sz w:val="14"/>
                <w:szCs w:val="14"/>
              </w:rPr>
            </w:pPr>
          </w:p>
        </w:tc>
        <w:tc>
          <w:tcPr>
            <w:tcW w:w="1478" w:type="dxa"/>
            <w:tcBorders>
              <w:top w:val="nil"/>
              <w:left w:val="single" w:sz="4" w:space="0" w:color="auto"/>
              <w:bottom w:val="single" w:sz="4" w:space="0" w:color="auto"/>
              <w:right w:val="single" w:sz="4" w:space="0" w:color="auto"/>
            </w:tcBorders>
            <w:shd w:val="clear" w:color="auto" w:fill="auto"/>
            <w:noWrap/>
            <w:vAlign w:val="center"/>
          </w:tcPr>
          <w:p w14:paraId="2D7FFEC8" w14:textId="1CADAB13"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3</w:t>
            </w:r>
          </w:p>
        </w:tc>
        <w:tc>
          <w:tcPr>
            <w:tcW w:w="487" w:type="dxa"/>
            <w:tcBorders>
              <w:top w:val="nil"/>
              <w:left w:val="nil"/>
              <w:bottom w:val="single" w:sz="4" w:space="0" w:color="auto"/>
              <w:right w:val="single" w:sz="4" w:space="0" w:color="auto"/>
            </w:tcBorders>
            <w:shd w:val="clear" w:color="auto" w:fill="auto"/>
            <w:noWrap/>
            <w:vAlign w:val="center"/>
          </w:tcPr>
          <w:p w14:paraId="225DF9ED"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5</w:t>
            </w:r>
          </w:p>
        </w:tc>
        <w:tc>
          <w:tcPr>
            <w:tcW w:w="586" w:type="dxa"/>
            <w:tcBorders>
              <w:top w:val="nil"/>
              <w:left w:val="nil"/>
              <w:bottom w:val="single" w:sz="4" w:space="0" w:color="auto"/>
              <w:right w:val="single" w:sz="4" w:space="0" w:color="auto"/>
            </w:tcBorders>
            <w:shd w:val="clear" w:color="auto" w:fill="auto"/>
            <w:noWrap/>
            <w:vAlign w:val="center"/>
          </w:tcPr>
          <w:p w14:paraId="0A49C694" w14:textId="77777777" w:rsidR="003C060A" w:rsidRPr="001E7BA6" w:rsidRDefault="003C060A" w:rsidP="001E7BA6">
            <w:pPr>
              <w:spacing w:after="0"/>
              <w:jc w:val="center"/>
              <w:rPr>
                <w:rFonts w:ascii="Arial" w:hAnsi="Arial" w:cs="Arial"/>
                <w:sz w:val="14"/>
                <w:szCs w:val="14"/>
              </w:rPr>
            </w:pPr>
            <w:r w:rsidRPr="001E7BA6">
              <w:rPr>
                <w:rFonts w:ascii="Arial" w:hAnsi="Arial" w:cs="Arial"/>
                <w:sz w:val="14"/>
                <w:szCs w:val="14"/>
              </w:rPr>
              <w:t>4</w:t>
            </w:r>
          </w:p>
        </w:tc>
        <w:tc>
          <w:tcPr>
            <w:tcW w:w="567" w:type="dxa"/>
            <w:tcBorders>
              <w:top w:val="nil"/>
              <w:left w:val="nil"/>
              <w:bottom w:val="single" w:sz="4" w:space="0" w:color="auto"/>
              <w:right w:val="single" w:sz="4" w:space="0" w:color="auto"/>
            </w:tcBorders>
          </w:tcPr>
          <w:p w14:paraId="16A09C9D" w14:textId="77777777" w:rsidR="003C060A" w:rsidRPr="001E7BA6" w:rsidRDefault="003C060A" w:rsidP="001E7BA6">
            <w:pPr>
              <w:spacing w:after="0"/>
              <w:jc w:val="center"/>
              <w:rPr>
                <w:rFonts w:ascii="Arial" w:hAnsi="Arial" w:cs="Arial"/>
                <w:sz w:val="14"/>
                <w:szCs w:val="14"/>
              </w:rPr>
            </w:pPr>
          </w:p>
        </w:tc>
      </w:tr>
      <w:tr w:rsidR="00630C8A" w:rsidRPr="001E7BA6" w14:paraId="79DB6EC2" w14:textId="2AA4E35E" w:rsidTr="003C060A">
        <w:trPr>
          <w:trHeight w:val="227"/>
        </w:trPr>
        <w:tc>
          <w:tcPr>
            <w:tcW w:w="1102"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68341B5A" w14:textId="77777777" w:rsidR="003C060A" w:rsidRPr="001E7BA6" w:rsidRDefault="003C060A" w:rsidP="001E7BA6">
            <w:pPr>
              <w:spacing w:after="0"/>
              <w:jc w:val="left"/>
              <w:rPr>
                <w:rFonts w:ascii="Arial" w:hAnsi="Arial" w:cs="Arial"/>
                <w:b/>
                <w:sz w:val="14"/>
                <w:szCs w:val="14"/>
              </w:rPr>
            </w:pPr>
            <w:r w:rsidRPr="001E7BA6">
              <w:rPr>
                <w:rFonts w:ascii="Arial" w:hAnsi="Arial" w:cs="Arial"/>
                <w:b/>
                <w:sz w:val="14"/>
                <w:szCs w:val="14"/>
              </w:rPr>
              <w:t>celkem</w:t>
            </w:r>
          </w:p>
        </w:tc>
        <w:tc>
          <w:tcPr>
            <w:tcW w:w="649" w:type="dxa"/>
            <w:tcBorders>
              <w:top w:val="single" w:sz="4" w:space="0" w:color="auto"/>
              <w:left w:val="nil"/>
              <w:bottom w:val="single" w:sz="4" w:space="0" w:color="auto"/>
              <w:right w:val="single" w:sz="4" w:space="0" w:color="auto"/>
            </w:tcBorders>
            <w:shd w:val="clear" w:color="auto" w:fill="99CCFF"/>
            <w:noWrap/>
            <w:vAlign w:val="center"/>
          </w:tcPr>
          <w:p w14:paraId="320A28D5"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2 323</w:t>
            </w:r>
          </w:p>
        </w:tc>
        <w:tc>
          <w:tcPr>
            <w:tcW w:w="738" w:type="dxa"/>
            <w:tcBorders>
              <w:top w:val="single" w:sz="4" w:space="0" w:color="auto"/>
              <w:left w:val="nil"/>
              <w:bottom w:val="single" w:sz="4" w:space="0" w:color="auto"/>
              <w:right w:val="single" w:sz="4" w:space="0" w:color="auto"/>
            </w:tcBorders>
            <w:shd w:val="clear" w:color="auto" w:fill="99CCFF"/>
            <w:noWrap/>
            <w:vAlign w:val="center"/>
          </w:tcPr>
          <w:p w14:paraId="4ACD44C0"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2 731</w:t>
            </w:r>
          </w:p>
        </w:tc>
        <w:tc>
          <w:tcPr>
            <w:tcW w:w="995" w:type="dxa"/>
            <w:tcBorders>
              <w:top w:val="single" w:sz="4" w:space="0" w:color="auto"/>
              <w:left w:val="nil"/>
              <w:bottom w:val="single" w:sz="4" w:space="0" w:color="auto"/>
              <w:right w:val="single" w:sz="4" w:space="0" w:color="auto"/>
            </w:tcBorders>
            <w:shd w:val="clear" w:color="auto" w:fill="99CCFF"/>
            <w:noWrap/>
            <w:vAlign w:val="center"/>
          </w:tcPr>
          <w:p w14:paraId="3FD35DA1"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2723</w:t>
            </w:r>
          </w:p>
        </w:tc>
        <w:tc>
          <w:tcPr>
            <w:tcW w:w="567" w:type="dxa"/>
            <w:tcBorders>
              <w:top w:val="single" w:sz="4" w:space="0" w:color="auto"/>
              <w:left w:val="nil"/>
              <w:bottom w:val="single" w:sz="4" w:space="0" w:color="auto"/>
              <w:right w:val="single" w:sz="4" w:space="0" w:color="auto"/>
            </w:tcBorders>
            <w:shd w:val="clear" w:color="auto" w:fill="99CCFF"/>
          </w:tcPr>
          <w:p w14:paraId="7A3B7DD6" w14:textId="782E029D" w:rsidR="003C060A" w:rsidRPr="001E7BA6" w:rsidRDefault="00AB6194" w:rsidP="001E7BA6">
            <w:pPr>
              <w:spacing w:after="0"/>
              <w:jc w:val="center"/>
              <w:rPr>
                <w:rFonts w:ascii="Arial" w:hAnsi="Arial" w:cs="Arial"/>
                <w:b/>
                <w:color w:val="000000"/>
                <w:sz w:val="14"/>
                <w:szCs w:val="14"/>
              </w:rPr>
            </w:pPr>
            <w:r>
              <w:rPr>
                <w:rFonts w:ascii="Arial" w:hAnsi="Arial" w:cs="Arial"/>
                <w:b/>
                <w:color w:val="000000"/>
                <w:sz w:val="14"/>
                <w:szCs w:val="14"/>
              </w:rPr>
              <w:t>1 116</w:t>
            </w:r>
          </w:p>
        </w:tc>
        <w:tc>
          <w:tcPr>
            <w:tcW w:w="709"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ABBC833" w14:textId="2D964E02"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302</w:t>
            </w:r>
          </w:p>
        </w:tc>
        <w:tc>
          <w:tcPr>
            <w:tcW w:w="850" w:type="dxa"/>
            <w:tcBorders>
              <w:top w:val="single" w:sz="4" w:space="0" w:color="auto"/>
              <w:left w:val="nil"/>
              <w:bottom w:val="single" w:sz="4" w:space="0" w:color="auto"/>
              <w:right w:val="single" w:sz="4" w:space="0" w:color="auto"/>
            </w:tcBorders>
            <w:shd w:val="clear" w:color="auto" w:fill="99CCFF"/>
            <w:noWrap/>
            <w:vAlign w:val="center"/>
          </w:tcPr>
          <w:p w14:paraId="00FC16C9"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239</w:t>
            </w:r>
          </w:p>
        </w:tc>
        <w:tc>
          <w:tcPr>
            <w:tcW w:w="1276" w:type="dxa"/>
            <w:tcBorders>
              <w:top w:val="single" w:sz="4" w:space="0" w:color="auto"/>
              <w:left w:val="nil"/>
              <w:bottom w:val="single" w:sz="4" w:space="0" w:color="auto"/>
              <w:right w:val="single" w:sz="4" w:space="0" w:color="auto"/>
            </w:tcBorders>
            <w:shd w:val="clear" w:color="auto" w:fill="99CCFF"/>
            <w:noWrap/>
            <w:vAlign w:val="center"/>
          </w:tcPr>
          <w:p w14:paraId="6202D0B8"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207</w:t>
            </w:r>
          </w:p>
        </w:tc>
        <w:tc>
          <w:tcPr>
            <w:tcW w:w="709" w:type="dxa"/>
            <w:tcBorders>
              <w:top w:val="single" w:sz="4" w:space="0" w:color="auto"/>
              <w:left w:val="nil"/>
              <w:bottom w:val="single" w:sz="4" w:space="0" w:color="auto"/>
              <w:right w:val="nil"/>
            </w:tcBorders>
            <w:shd w:val="clear" w:color="auto" w:fill="99CCFF"/>
          </w:tcPr>
          <w:p w14:paraId="14165E42" w14:textId="77777777" w:rsidR="003C060A" w:rsidRPr="001E7BA6" w:rsidRDefault="003C060A" w:rsidP="001E7BA6">
            <w:pPr>
              <w:spacing w:after="0"/>
              <w:jc w:val="center"/>
              <w:rPr>
                <w:rFonts w:ascii="Arial" w:hAnsi="Arial" w:cs="Arial"/>
                <w:b/>
                <w:color w:val="000000"/>
                <w:sz w:val="14"/>
                <w:szCs w:val="14"/>
              </w:rPr>
            </w:pPr>
          </w:p>
        </w:tc>
        <w:tc>
          <w:tcPr>
            <w:tcW w:w="1478" w:type="dxa"/>
            <w:tcBorders>
              <w:top w:val="single" w:sz="4" w:space="0" w:color="auto"/>
              <w:left w:val="nil"/>
              <w:bottom w:val="single" w:sz="4" w:space="0" w:color="auto"/>
              <w:right w:val="single" w:sz="4" w:space="0" w:color="auto"/>
            </w:tcBorders>
            <w:shd w:val="clear" w:color="auto" w:fill="99CCFF"/>
            <w:noWrap/>
            <w:vAlign w:val="center"/>
          </w:tcPr>
          <w:p w14:paraId="210E096D" w14:textId="0FD5B1E5"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608</w:t>
            </w:r>
          </w:p>
        </w:tc>
        <w:tc>
          <w:tcPr>
            <w:tcW w:w="487" w:type="dxa"/>
            <w:tcBorders>
              <w:top w:val="single" w:sz="4" w:space="0" w:color="auto"/>
              <w:left w:val="nil"/>
              <w:bottom w:val="single" w:sz="4" w:space="0" w:color="auto"/>
              <w:right w:val="single" w:sz="4" w:space="0" w:color="auto"/>
            </w:tcBorders>
            <w:shd w:val="clear" w:color="auto" w:fill="99CCFF"/>
            <w:noWrap/>
            <w:vAlign w:val="center"/>
          </w:tcPr>
          <w:p w14:paraId="328C4CBA"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771</w:t>
            </w:r>
          </w:p>
        </w:tc>
        <w:tc>
          <w:tcPr>
            <w:tcW w:w="586" w:type="dxa"/>
            <w:tcBorders>
              <w:top w:val="single" w:sz="4" w:space="0" w:color="auto"/>
              <w:left w:val="nil"/>
              <w:bottom w:val="single" w:sz="4" w:space="0" w:color="auto"/>
              <w:right w:val="single" w:sz="4" w:space="0" w:color="auto"/>
            </w:tcBorders>
            <w:shd w:val="clear" w:color="auto" w:fill="99CCFF"/>
            <w:noWrap/>
            <w:vAlign w:val="center"/>
          </w:tcPr>
          <w:p w14:paraId="4B6842E7" w14:textId="77777777" w:rsidR="003C060A" w:rsidRPr="001E7BA6" w:rsidRDefault="003C060A" w:rsidP="001E7BA6">
            <w:pPr>
              <w:spacing w:after="0"/>
              <w:jc w:val="center"/>
              <w:rPr>
                <w:rFonts w:ascii="Arial" w:hAnsi="Arial" w:cs="Arial"/>
                <w:b/>
                <w:color w:val="000000"/>
                <w:sz w:val="14"/>
                <w:szCs w:val="14"/>
              </w:rPr>
            </w:pPr>
            <w:r w:rsidRPr="001E7BA6">
              <w:rPr>
                <w:rFonts w:ascii="Arial" w:hAnsi="Arial" w:cs="Arial"/>
                <w:b/>
                <w:color w:val="000000"/>
                <w:sz w:val="14"/>
                <w:szCs w:val="14"/>
              </w:rPr>
              <w:t>803</w:t>
            </w:r>
          </w:p>
        </w:tc>
        <w:tc>
          <w:tcPr>
            <w:tcW w:w="567" w:type="dxa"/>
            <w:tcBorders>
              <w:top w:val="single" w:sz="4" w:space="0" w:color="auto"/>
              <w:left w:val="nil"/>
              <w:bottom w:val="single" w:sz="4" w:space="0" w:color="auto"/>
              <w:right w:val="single" w:sz="4" w:space="0" w:color="auto"/>
            </w:tcBorders>
            <w:shd w:val="clear" w:color="auto" w:fill="99CCFF"/>
          </w:tcPr>
          <w:p w14:paraId="12B346B2" w14:textId="77777777" w:rsidR="003C060A" w:rsidRPr="001E7BA6" w:rsidRDefault="003C060A" w:rsidP="001E7BA6">
            <w:pPr>
              <w:spacing w:after="0"/>
              <w:jc w:val="center"/>
              <w:rPr>
                <w:rFonts w:ascii="Arial" w:hAnsi="Arial" w:cs="Arial"/>
                <w:b/>
                <w:color w:val="000000"/>
                <w:sz w:val="14"/>
                <w:szCs w:val="14"/>
              </w:rPr>
            </w:pPr>
          </w:p>
        </w:tc>
      </w:tr>
    </w:tbl>
    <w:p w14:paraId="7234F652" w14:textId="77777777" w:rsidR="00FE5906" w:rsidRPr="000A4BC6" w:rsidRDefault="00FE5906" w:rsidP="00FE5906">
      <w:pPr>
        <w:spacing w:after="0"/>
        <w:rPr>
          <w:rFonts w:ascii="Arial" w:hAnsi="Arial" w:cs="Arial"/>
          <w:i/>
          <w:sz w:val="16"/>
          <w:szCs w:val="16"/>
        </w:rPr>
      </w:pPr>
      <w:r w:rsidRPr="000A4BC6">
        <w:rPr>
          <w:rFonts w:ascii="Arial" w:hAnsi="Arial" w:cs="Arial"/>
          <w:i/>
          <w:sz w:val="16"/>
          <w:szCs w:val="16"/>
        </w:rPr>
        <w:t xml:space="preserve">zdroj: </w:t>
      </w:r>
      <w:hyperlink r:id="rId149" w:history="1">
        <w:r w:rsidRPr="000A4BC6">
          <w:rPr>
            <w:rStyle w:val="Hypertextovodkaz"/>
            <w:rFonts w:ascii="Arial" w:hAnsi="Arial" w:cs="Arial"/>
            <w:i/>
            <w:sz w:val="16"/>
            <w:szCs w:val="16"/>
          </w:rPr>
          <w:t>http://www.czso.cz/x/krajedata.nsf/oblast2/zamestnanost-xk</w:t>
        </w:r>
      </w:hyperlink>
    </w:p>
    <w:p w14:paraId="74DA8CB7" w14:textId="77777777" w:rsidR="00FE5906" w:rsidRDefault="00FE5906" w:rsidP="00FE5906">
      <w:pPr>
        <w:pStyle w:val="OdstavecChar"/>
        <w:ind w:left="0" w:firstLine="0"/>
        <w:rPr>
          <w:color w:val="FF0000"/>
        </w:rPr>
      </w:pPr>
    </w:p>
    <w:p w14:paraId="7F553C17" w14:textId="77777777" w:rsidR="00FE5906" w:rsidRDefault="00FE5906" w:rsidP="00FE5906">
      <w:pPr>
        <w:pStyle w:val="OdstavecChar"/>
        <w:ind w:left="0" w:firstLine="0"/>
        <w:rPr>
          <w:color w:val="FF0000"/>
        </w:rPr>
      </w:pPr>
    </w:p>
    <w:p w14:paraId="03EF490D" w14:textId="77777777" w:rsidR="00FE5906" w:rsidRDefault="00FE5906" w:rsidP="00FE5906">
      <w:pPr>
        <w:pStyle w:val="OdstavecChar"/>
        <w:ind w:left="0" w:firstLine="0"/>
        <w:rPr>
          <w:color w:val="FF0000"/>
        </w:rPr>
      </w:pPr>
    </w:p>
    <w:p w14:paraId="0DD23398" w14:textId="77A0B605" w:rsidR="00FE5906" w:rsidRPr="00D13905" w:rsidRDefault="00D13905" w:rsidP="00D13905">
      <w:pPr>
        <w:pStyle w:val="Titulek"/>
        <w:rPr>
          <w:rFonts w:ascii="Arial" w:hAnsi="Arial" w:cs="Arial"/>
          <w:sz w:val="16"/>
          <w:szCs w:val="16"/>
        </w:rPr>
      </w:pPr>
      <w:bookmarkStart w:id="344" w:name="_Toc488066629"/>
      <w:r w:rsidRPr="00D13905">
        <w:rPr>
          <w:rFonts w:ascii="Arial" w:hAnsi="Arial" w:cs="Arial"/>
          <w:sz w:val="16"/>
          <w:szCs w:val="16"/>
        </w:rPr>
        <w:t xml:space="preserve">Tabulka č. </w:t>
      </w:r>
      <w:r w:rsidR="001637B1">
        <w:rPr>
          <w:rFonts w:ascii="Arial" w:hAnsi="Arial" w:cs="Arial"/>
          <w:sz w:val="16"/>
          <w:szCs w:val="16"/>
        </w:rPr>
        <w:t>43</w:t>
      </w:r>
      <w:r w:rsidR="00FE5906" w:rsidRPr="00D13905">
        <w:rPr>
          <w:rFonts w:ascii="Arial" w:hAnsi="Arial" w:cs="Arial"/>
          <w:b w:val="0"/>
          <w:sz w:val="16"/>
          <w:szCs w:val="16"/>
        </w:rPr>
        <w:t>:</w:t>
      </w:r>
      <w:r w:rsidR="00FE5906" w:rsidRPr="00D13905">
        <w:rPr>
          <w:rFonts w:ascii="Arial" w:hAnsi="Arial" w:cs="Arial"/>
          <w:sz w:val="16"/>
          <w:szCs w:val="16"/>
        </w:rPr>
        <w:t xml:space="preserve"> Nezaměstnanost, dle věku, v letech 2008, 2011</w:t>
      </w:r>
      <w:r w:rsidR="004162C9">
        <w:rPr>
          <w:rFonts w:ascii="Arial" w:hAnsi="Arial" w:cs="Arial"/>
          <w:sz w:val="16"/>
          <w:szCs w:val="16"/>
        </w:rPr>
        <w:t>, 201</w:t>
      </w:r>
      <w:r w:rsidR="00B9464E">
        <w:rPr>
          <w:rFonts w:ascii="Arial" w:hAnsi="Arial" w:cs="Arial"/>
          <w:sz w:val="16"/>
          <w:szCs w:val="16"/>
        </w:rPr>
        <w:t>4</w:t>
      </w:r>
      <w:bookmarkEnd w:id="344"/>
      <w:r w:rsidR="00FE5906" w:rsidRPr="00D13905">
        <w:rPr>
          <w:rFonts w:ascii="Arial" w:hAnsi="Arial" w:cs="Arial"/>
          <w:sz w:val="16"/>
          <w:szCs w:val="16"/>
        </w:rPr>
        <w:t xml:space="preserve"> </w:t>
      </w:r>
    </w:p>
    <w:tbl>
      <w:tblPr>
        <w:tblW w:w="9286" w:type="dxa"/>
        <w:tblInd w:w="59" w:type="dxa"/>
        <w:tblCellMar>
          <w:left w:w="70" w:type="dxa"/>
          <w:right w:w="70" w:type="dxa"/>
        </w:tblCellMar>
        <w:tblLook w:val="0000" w:firstRow="0" w:lastRow="0" w:firstColumn="0" w:lastColumn="0" w:noHBand="0" w:noVBand="0"/>
      </w:tblPr>
      <w:tblGrid>
        <w:gridCol w:w="1331"/>
        <w:gridCol w:w="550"/>
        <w:gridCol w:w="660"/>
        <w:gridCol w:w="679"/>
        <w:gridCol w:w="641"/>
        <w:gridCol w:w="660"/>
        <w:gridCol w:w="660"/>
        <w:gridCol w:w="660"/>
        <w:gridCol w:w="770"/>
        <w:gridCol w:w="660"/>
        <w:gridCol w:w="660"/>
        <w:gridCol w:w="660"/>
        <w:gridCol w:w="695"/>
      </w:tblGrid>
      <w:tr w:rsidR="00FE5906" w:rsidRPr="001E7BA6" w14:paraId="3705C187"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33CCCC"/>
            <w:vAlign w:val="center"/>
          </w:tcPr>
          <w:p w14:paraId="541206B7"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Obec název</w:t>
            </w:r>
          </w:p>
        </w:tc>
        <w:tc>
          <w:tcPr>
            <w:tcW w:w="1889" w:type="dxa"/>
            <w:gridSpan w:val="3"/>
            <w:tcBorders>
              <w:top w:val="single" w:sz="4" w:space="0" w:color="auto"/>
              <w:left w:val="nil"/>
              <w:bottom w:val="single" w:sz="4" w:space="0" w:color="auto"/>
              <w:right w:val="single" w:sz="4" w:space="0" w:color="000000"/>
            </w:tcBorders>
            <w:shd w:val="clear" w:color="auto" w:fill="33CC33"/>
            <w:vAlign w:val="center"/>
          </w:tcPr>
          <w:p w14:paraId="529872AC"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xml:space="preserve">Počet mladistvých uchazečů (do 18 let věku) - celkem    </w:t>
            </w:r>
          </w:p>
        </w:tc>
        <w:tc>
          <w:tcPr>
            <w:tcW w:w="1961" w:type="dxa"/>
            <w:gridSpan w:val="3"/>
            <w:tcBorders>
              <w:top w:val="single" w:sz="4" w:space="0" w:color="auto"/>
              <w:left w:val="nil"/>
              <w:bottom w:val="single" w:sz="4" w:space="0" w:color="auto"/>
              <w:right w:val="single" w:sz="4" w:space="0" w:color="000000"/>
            </w:tcBorders>
            <w:shd w:val="clear" w:color="auto" w:fill="33CCCC"/>
            <w:vAlign w:val="center"/>
          </w:tcPr>
          <w:p w14:paraId="3D74024E"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xml:space="preserve">Počet uchazečů ve věku 50 let a více - celkem       </w:t>
            </w:r>
          </w:p>
        </w:tc>
        <w:tc>
          <w:tcPr>
            <w:tcW w:w="2090" w:type="dxa"/>
            <w:gridSpan w:val="3"/>
            <w:tcBorders>
              <w:top w:val="single" w:sz="4" w:space="0" w:color="auto"/>
              <w:left w:val="nil"/>
              <w:bottom w:val="single" w:sz="4" w:space="0" w:color="auto"/>
              <w:right w:val="single" w:sz="4" w:space="0" w:color="000000"/>
            </w:tcBorders>
            <w:shd w:val="clear" w:color="auto" w:fill="33CC33"/>
            <w:vAlign w:val="center"/>
          </w:tcPr>
          <w:p w14:paraId="268951AA"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Průměrný věk uchazečů - celkem</w:t>
            </w:r>
          </w:p>
        </w:tc>
        <w:tc>
          <w:tcPr>
            <w:tcW w:w="2015" w:type="dxa"/>
            <w:gridSpan w:val="3"/>
            <w:tcBorders>
              <w:top w:val="single" w:sz="4" w:space="0" w:color="auto"/>
              <w:left w:val="nil"/>
              <w:bottom w:val="single" w:sz="4" w:space="0" w:color="auto"/>
              <w:right w:val="single" w:sz="4" w:space="0" w:color="000000"/>
            </w:tcBorders>
            <w:shd w:val="clear" w:color="auto" w:fill="33CCCC"/>
            <w:vAlign w:val="center"/>
          </w:tcPr>
          <w:p w14:paraId="7D0EACBD"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xml:space="preserve">Počet uchazečů - absolventů - celkem   </w:t>
            </w:r>
          </w:p>
        </w:tc>
      </w:tr>
      <w:tr w:rsidR="00FE5906" w:rsidRPr="001E7BA6" w14:paraId="24E3EC15"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33CCCC"/>
            <w:vAlign w:val="center"/>
          </w:tcPr>
          <w:p w14:paraId="72DE1D0D"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 </w:t>
            </w:r>
          </w:p>
        </w:tc>
        <w:tc>
          <w:tcPr>
            <w:tcW w:w="550" w:type="dxa"/>
            <w:tcBorders>
              <w:top w:val="nil"/>
              <w:left w:val="nil"/>
              <w:bottom w:val="single" w:sz="4" w:space="0" w:color="auto"/>
              <w:right w:val="single" w:sz="4" w:space="0" w:color="auto"/>
            </w:tcBorders>
            <w:shd w:val="clear" w:color="auto" w:fill="33CC33"/>
            <w:vAlign w:val="center"/>
          </w:tcPr>
          <w:p w14:paraId="4E0D60BA"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660" w:type="dxa"/>
            <w:tcBorders>
              <w:top w:val="nil"/>
              <w:left w:val="nil"/>
              <w:bottom w:val="single" w:sz="4" w:space="0" w:color="auto"/>
              <w:right w:val="single" w:sz="4" w:space="0" w:color="auto"/>
            </w:tcBorders>
            <w:shd w:val="clear" w:color="auto" w:fill="33CC33"/>
            <w:vAlign w:val="center"/>
          </w:tcPr>
          <w:p w14:paraId="724493B6"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679" w:type="dxa"/>
            <w:tcBorders>
              <w:top w:val="nil"/>
              <w:left w:val="nil"/>
              <w:bottom w:val="single" w:sz="4" w:space="0" w:color="auto"/>
              <w:right w:val="single" w:sz="4" w:space="0" w:color="auto"/>
            </w:tcBorders>
            <w:shd w:val="clear" w:color="auto" w:fill="33CC33"/>
            <w:vAlign w:val="center"/>
          </w:tcPr>
          <w:p w14:paraId="4BE3ACA5"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w:t>
            </w:r>
            <w:r w:rsidR="00B9464E" w:rsidRPr="001E7BA6">
              <w:rPr>
                <w:rFonts w:ascii="Arial" w:hAnsi="Arial" w:cs="Arial"/>
                <w:b/>
                <w:bCs/>
                <w:color w:val="000000"/>
                <w:sz w:val="14"/>
                <w:szCs w:val="14"/>
              </w:rPr>
              <w:t>4</w:t>
            </w:r>
          </w:p>
        </w:tc>
        <w:tc>
          <w:tcPr>
            <w:tcW w:w="641" w:type="dxa"/>
            <w:tcBorders>
              <w:top w:val="nil"/>
              <w:left w:val="nil"/>
              <w:bottom w:val="single" w:sz="4" w:space="0" w:color="auto"/>
              <w:right w:val="single" w:sz="4" w:space="0" w:color="auto"/>
            </w:tcBorders>
            <w:shd w:val="clear" w:color="auto" w:fill="33CCCC"/>
            <w:vAlign w:val="center"/>
          </w:tcPr>
          <w:p w14:paraId="786315C6"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660" w:type="dxa"/>
            <w:tcBorders>
              <w:top w:val="nil"/>
              <w:left w:val="nil"/>
              <w:bottom w:val="single" w:sz="4" w:space="0" w:color="auto"/>
              <w:right w:val="single" w:sz="4" w:space="0" w:color="auto"/>
            </w:tcBorders>
            <w:shd w:val="clear" w:color="auto" w:fill="33CCCC"/>
            <w:vAlign w:val="center"/>
          </w:tcPr>
          <w:p w14:paraId="0C4732FC"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660" w:type="dxa"/>
            <w:tcBorders>
              <w:top w:val="nil"/>
              <w:left w:val="nil"/>
              <w:bottom w:val="single" w:sz="4" w:space="0" w:color="auto"/>
              <w:right w:val="single" w:sz="4" w:space="0" w:color="auto"/>
            </w:tcBorders>
            <w:shd w:val="clear" w:color="auto" w:fill="33CCCC"/>
            <w:vAlign w:val="center"/>
          </w:tcPr>
          <w:p w14:paraId="227BB04F"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w:t>
            </w:r>
            <w:r w:rsidR="00B9464E" w:rsidRPr="001E7BA6">
              <w:rPr>
                <w:rFonts w:ascii="Arial" w:hAnsi="Arial" w:cs="Arial"/>
                <w:b/>
                <w:bCs/>
                <w:color w:val="000000"/>
                <w:sz w:val="14"/>
                <w:szCs w:val="14"/>
              </w:rPr>
              <w:t>4</w:t>
            </w:r>
          </w:p>
        </w:tc>
        <w:tc>
          <w:tcPr>
            <w:tcW w:w="660" w:type="dxa"/>
            <w:tcBorders>
              <w:top w:val="nil"/>
              <w:left w:val="nil"/>
              <w:bottom w:val="single" w:sz="4" w:space="0" w:color="auto"/>
              <w:right w:val="single" w:sz="4" w:space="0" w:color="auto"/>
            </w:tcBorders>
            <w:shd w:val="clear" w:color="auto" w:fill="33CC33"/>
            <w:vAlign w:val="center"/>
          </w:tcPr>
          <w:p w14:paraId="7E279A77"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770" w:type="dxa"/>
            <w:tcBorders>
              <w:top w:val="nil"/>
              <w:left w:val="nil"/>
              <w:bottom w:val="single" w:sz="4" w:space="0" w:color="auto"/>
              <w:right w:val="single" w:sz="4" w:space="0" w:color="auto"/>
            </w:tcBorders>
            <w:shd w:val="clear" w:color="auto" w:fill="33CC33"/>
            <w:vAlign w:val="center"/>
          </w:tcPr>
          <w:p w14:paraId="505DCA48"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660" w:type="dxa"/>
            <w:tcBorders>
              <w:top w:val="nil"/>
              <w:left w:val="nil"/>
              <w:bottom w:val="single" w:sz="4" w:space="0" w:color="auto"/>
              <w:right w:val="single" w:sz="4" w:space="0" w:color="auto"/>
            </w:tcBorders>
            <w:shd w:val="clear" w:color="auto" w:fill="33CC33"/>
            <w:vAlign w:val="center"/>
          </w:tcPr>
          <w:p w14:paraId="3925FA28" w14:textId="77777777" w:rsidR="00FE5906" w:rsidRPr="001E7BA6" w:rsidRDefault="00B9464E"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2014</w:t>
            </w:r>
          </w:p>
        </w:tc>
        <w:tc>
          <w:tcPr>
            <w:tcW w:w="660" w:type="dxa"/>
            <w:tcBorders>
              <w:top w:val="nil"/>
              <w:left w:val="nil"/>
              <w:bottom w:val="single" w:sz="4" w:space="0" w:color="auto"/>
              <w:right w:val="single" w:sz="4" w:space="0" w:color="auto"/>
            </w:tcBorders>
            <w:shd w:val="clear" w:color="auto" w:fill="33CCCC"/>
            <w:vAlign w:val="center"/>
          </w:tcPr>
          <w:p w14:paraId="00FAADBF"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2008</w:t>
            </w:r>
          </w:p>
        </w:tc>
        <w:tc>
          <w:tcPr>
            <w:tcW w:w="660" w:type="dxa"/>
            <w:tcBorders>
              <w:top w:val="nil"/>
              <w:left w:val="nil"/>
              <w:bottom w:val="single" w:sz="4" w:space="0" w:color="auto"/>
              <w:right w:val="single" w:sz="4" w:space="0" w:color="auto"/>
            </w:tcBorders>
            <w:shd w:val="clear" w:color="auto" w:fill="33CCCC"/>
            <w:vAlign w:val="center"/>
          </w:tcPr>
          <w:p w14:paraId="2BE82A5E" w14:textId="77777777" w:rsidR="00FE5906" w:rsidRPr="001E7BA6" w:rsidRDefault="00FE5906"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2011</w:t>
            </w:r>
          </w:p>
        </w:tc>
        <w:tc>
          <w:tcPr>
            <w:tcW w:w="695" w:type="dxa"/>
            <w:tcBorders>
              <w:top w:val="nil"/>
              <w:left w:val="nil"/>
              <w:bottom w:val="single" w:sz="4" w:space="0" w:color="auto"/>
              <w:right w:val="single" w:sz="4" w:space="0" w:color="auto"/>
            </w:tcBorders>
            <w:shd w:val="clear" w:color="auto" w:fill="33CCCC"/>
            <w:vAlign w:val="center"/>
          </w:tcPr>
          <w:p w14:paraId="04AE118C" w14:textId="77777777" w:rsidR="00FE5906" w:rsidRPr="001E7BA6" w:rsidRDefault="00B9464E" w:rsidP="001E7BA6">
            <w:pPr>
              <w:spacing w:after="0"/>
              <w:jc w:val="center"/>
              <w:rPr>
                <w:rFonts w:ascii="Arial" w:hAnsi="Arial" w:cs="Arial"/>
                <w:b/>
                <w:bCs/>
                <w:color w:val="000000"/>
                <w:sz w:val="14"/>
                <w:szCs w:val="14"/>
              </w:rPr>
            </w:pPr>
            <w:r w:rsidRPr="001E7BA6">
              <w:rPr>
                <w:rFonts w:ascii="Arial" w:hAnsi="Arial" w:cs="Arial"/>
                <w:b/>
                <w:bCs/>
                <w:color w:val="000000"/>
                <w:sz w:val="14"/>
                <w:szCs w:val="14"/>
              </w:rPr>
              <w:t>2014</w:t>
            </w:r>
          </w:p>
        </w:tc>
      </w:tr>
      <w:tr w:rsidR="00FE5906" w:rsidRPr="001E7BA6" w14:paraId="5CD7E3AA"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4B702"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Abertamy</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1F4DB3F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2FDB9A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single" w:sz="4" w:space="0" w:color="auto"/>
              <w:left w:val="nil"/>
              <w:bottom w:val="single" w:sz="4" w:space="0" w:color="auto"/>
              <w:right w:val="single" w:sz="4" w:space="0" w:color="auto"/>
            </w:tcBorders>
            <w:shd w:val="clear" w:color="auto" w:fill="auto"/>
            <w:noWrap/>
            <w:vAlign w:val="center"/>
          </w:tcPr>
          <w:p w14:paraId="5AC770D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41" w:type="dxa"/>
            <w:tcBorders>
              <w:top w:val="single" w:sz="4" w:space="0" w:color="auto"/>
              <w:left w:val="nil"/>
              <w:bottom w:val="single" w:sz="4" w:space="0" w:color="auto"/>
              <w:right w:val="single" w:sz="4" w:space="0" w:color="auto"/>
            </w:tcBorders>
            <w:shd w:val="clear" w:color="auto" w:fill="auto"/>
            <w:noWrap/>
            <w:vAlign w:val="center"/>
          </w:tcPr>
          <w:p w14:paraId="303FCA2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28</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A3B554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14311C1"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32</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50D033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39,8</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4F41104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E1934B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41,5</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808965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C7D62F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95" w:type="dxa"/>
            <w:tcBorders>
              <w:top w:val="single" w:sz="4" w:space="0" w:color="auto"/>
              <w:left w:val="nil"/>
              <w:bottom w:val="single" w:sz="4" w:space="0" w:color="auto"/>
              <w:right w:val="single" w:sz="4" w:space="0" w:color="auto"/>
            </w:tcBorders>
            <w:shd w:val="clear" w:color="auto" w:fill="auto"/>
            <w:noWrap/>
            <w:vAlign w:val="center"/>
          </w:tcPr>
          <w:p w14:paraId="714AC79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6FF48E72"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6145DBAE"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Boží Dar</w:t>
            </w:r>
          </w:p>
        </w:tc>
        <w:tc>
          <w:tcPr>
            <w:tcW w:w="550" w:type="dxa"/>
            <w:tcBorders>
              <w:top w:val="nil"/>
              <w:left w:val="nil"/>
              <w:bottom w:val="single" w:sz="4" w:space="0" w:color="auto"/>
              <w:right w:val="single" w:sz="4" w:space="0" w:color="auto"/>
            </w:tcBorders>
            <w:shd w:val="clear" w:color="auto" w:fill="auto"/>
            <w:noWrap/>
            <w:vAlign w:val="center"/>
          </w:tcPr>
          <w:p w14:paraId="500983C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810E31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5AE426D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7DB214B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3D2775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C38448E"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05AAC52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43,6</w:t>
            </w:r>
          </w:p>
        </w:tc>
        <w:tc>
          <w:tcPr>
            <w:tcW w:w="770" w:type="dxa"/>
            <w:tcBorders>
              <w:top w:val="nil"/>
              <w:left w:val="nil"/>
              <w:bottom w:val="single" w:sz="4" w:space="0" w:color="auto"/>
              <w:right w:val="single" w:sz="4" w:space="0" w:color="auto"/>
            </w:tcBorders>
            <w:shd w:val="clear" w:color="auto" w:fill="auto"/>
            <w:noWrap/>
            <w:vAlign w:val="center"/>
          </w:tcPr>
          <w:p w14:paraId="035AC45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35,2</w:t>
            </w:r>
          </w:p>
        </w:tc>
        <w:tc>
          <w:tcPr>
            <w:tcW w:w="660" w:type="dxa"/>
            <w:tcBorders>
              <w:top w:val="nil"/>
              <w:left w:val="nil"/>
              <w:bottom w:val="single" w:sz="4" w:space="0" w:color="auto"/>
              <w:right w:val="single" w:sz="4" w:space="0" w:color="auto"/>
            </w:tcBorders>
            <w:shd w:val="clear" w:color="auto" w:fill="auto"/>
            <w:noWrap/>
            <w:vAlign w:val="center"/>
          </w:tcPr>
          <w:p w14:paraId="4C2AD62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37,0</w:t>
            </w:r>
          </w:p>
        </w:tc>
        <w:tc>
          <w:tcPr>
            <w:tcW w:w="660" w:type="dxa"/>
            <w:tcBorders>
              <w:top w:val="nil"/>
              <w:left w:val="nil"/>
              <w:bottom w:val="single" w:sz="4" w:space="0" w:color="auto"/>
              <w:right w:val="single" w:sz="4" w:space="0" w:color="auto"/>
            </w:tcBorders>
            <w:shd w:val="clear" w:color="auto" w:fill="auto"/>
            <w:noWrap/>
            <w:vAlign w:val="center"/>
          </w:tcPr>
          <w:p w14:paraId="226792B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7A74D89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95" w:type="dxa"/>
            <w:tcBorders>
              <w:top w:val="nil"/>
              <w:left w:val="nil"/>
              <w:bottom w:val="single" w:sz="4" w:space="0" w:color="auto"/>
              <w:right w:val="single" w:sz="4" w:space="0" w:color="auto"/>
            </w:tcBorders>
            <w:shd w:val="clear" w:color="auto" w:fill="auto"/>
            <w:noWrap/>
            <w:vAlign w:val="center"/>
          </w:tcPr>
          <w:p w14:paraId="6FA6E03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471AC52F"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14099DFC"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Božičany</w:t>
            </w:r>
          </w:p>
        </w:tc>
        <w:tc>
          <w:tcPr>
            <w:tcW w:w="550" w:type="dxa"/>
            <w:tcBorders>
              <w:top w:val="nil"/>
              <w:left w:val="nil"/>
              <w:bottom w:val="single" w:sz="4" w:space="0" w:color="auto"/>
              <w:right w:val="single" w:sz="4" w:space="0" w:color="auto"/>
            </w:tcBorders>
            <w:shd w:val="clear" w:color="auto" w:fill="auto"/>
            <w:noWrap/>
            <w:vAlign w:val="center"/>
          </w:tcPr>
          <w:p w14:paraId="4FFE75A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6FF589B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39B06AA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41" w:type="dxa"/>
            <w:tcBorders>
              <w:top w:val="nil"/>
              <w:left w:val="nil"/>
              <w:bottom w:val="single" w:sz="4" w:space="0" w:color="auto"/>
              <w:right w:val="single" w:sz="4" w:space="0" w:color="auto"/>
            </w:tcBorders>
            <w:shd w:val="clear" w:color="auto" w:fill="auto"/>
            <w:noWrap/>
            <w:vAlign w:val="center"/>
          </w:tcPr>
          <w:p w14:paraId="3FF92FD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nil"/>
              <w:left w:val="nil"/>
              <w:bottom w:val="single" w:sz="4" w:space="0" w:color="auto"/>
              <w:right w:val="single" w:sz="4" w:space="0" w:color="auto"/>
            </w:tcBorders>
            <w:shd w:val="clear" w:color="auto" w:fill="auto"/>
            <w:noWrap/>
            <w:vAlign w:val="center"/>
          </w:tcPr>
          <w:p w14:paraId="55AC048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14</w:t>
            </w:r>
          </w:p>
        </w:tc>
        <w:tc>
          <w:tcPr>
            <w:tcW w:w="660" w:type="dxa"/>
            <w:tcBorders>
              <w:top w:val="nil"/>
              <w:left w:val="nil"/>
              <w:bottom w:val="single" w:sz="4" w:space="0" w:color="auto"/>
              <w:right w:val="single" w:sz="4" w:space="0" w:color="auto"/>
            </w:tcBorders>
            <w:shd w:val="clear" w:color="auto" w:fill="auto"/>
            <w:noWrap/>
            <w:vAlign w:val="center"/>
          </w:tcPr>
          <w:p w14:paraId="43373B5C"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10</w:t>
            </w:r>
          </w:p>
        </w:tc>
        <w:tc>
          <w:tcPr>
            <w:tcW w:w="660" w:type="dxa"/>
            <w:tcBorders>
              <w:top w:val="nil"/>
              <w:left w:val="nil"/>
              <w:bottom w:val="single" w:sz="4" w:space="0" w:color="auto"/>
              <w:right w:val="single" w:sz="4" w:space="0" w:color="auto"/>
            </w:tcBorders>
            <w:shd w:val="clear" w:color="auto" w:fill="auto"/>
            <w:noWrap/>
            <w:vAlign w:val="center"/>
          </w:tcPr>
          <w:p w14:paraId="38ED23B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41,1</w:t>
            </w:r>
          </w:p>
        </w:tc>
        <w:tc>
          <w:tcPr>
            <w:tcW w:w="770" w:type="dxa"/>
            <w:tcBorders>
              <w:top w:val="nil"/>
              <w:left w:val="nil"/>
              <w:bottom w:val="single" w:sz="4" w:space="0" w:color="auto"/>
              <w:right w:val="single" w:sz="4" w:space="0" w:color="auto"/>
            </w:tcBorders>
            <w:shd w:val="clear" w:color="auto" w:fill="auto"/>
            <w:noWrap/>
            <w:vAlign w:val="center"/>
          </w:tcPr>
          <w:p w14:paraId="7C8027E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39,8</w:t>
            </w:r>
          </w:p>
        </w:tc>
        <w:tc>
          <w:tcPr>
            <w:tcW w:w="660" w:type="dxa"/>
            <w:tcBorders>
              <w:top w:val="nil"/>
              <w:left w:val="nil"/>
              <w:bottom w:val="single" w:sz="4" w:space="0" w:color="auto"/>
              <w:right w:val="single" w:sz="4" w:space="0" w:color="auto"/>
            </w:tcBorders>
            <w:shd w:val="clear" w:color="auto" w:fill="auto"/>
            <w:noWrap/>
            <w:vAlign w:val="center"/>
          </w:tcPr>
          <w:p w14:paraId="5B86BB0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41,2</w:t>
            </w:r>
          </w:p>
        </w:tc>
        <w:tc>
          <w:tcPr>
            <w:tcW w:w="660" w:type="dxa"/>
            <w:tcBorders>
              <w:top w:val="nil"/>
              <w:left w:val="nil"/>
              <w:bottom w:val="single" w:sz="4" w:space="0" w:color="auto"/>
              <w:right w:val="single" w:sz="4" w:space="0" w:color="auto"/>
            </w:tcBorders>
            <w:shd w:val="clear" w:color="auto" w:fill="auto"/>
            <w:noWrap/>
            <w:vAlign w:val="center"/>
          </w:tcPr>
          <w:p w14:paraId="5AC0EE4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682F11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95" w:type="dxa"/>
            <w:tcBorders>
              <w:top w:val="nil"/>
              <w:left w:val="nil"/>
              <w:bottom w:val="single" w:sz="4" w:space="0" w:color="auto"/>
              <w:right w:val="single" w:sz="4" w:space="0" w:color="auto"/>
            </w:tcBorders>
            <w:shd w:val="clear" w:color="auto" w:fill="auto"/>
            <w:noWrap/>
            <w:vAlign w:val="center"/>
          </w:tcPr>
          <w:p w14:paraId="5868CA0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6D0DAB87"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B6BB9"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Dalovice</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0754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FA27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8BDA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12E6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ED54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7E74C"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42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1096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41,4</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38AF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40,6</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7F76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41,8</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C29E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04ED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CA83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8</w:t>
            </w:r>
          </w:p>
        </w:tc>
      </w:tr>
      <w:tr w:rsidR="00FE5906" w:rsidRPr="001E7BA6" w14:paraId="45596770"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A55C0"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Děpoltovice</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30387C6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208F9C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single" w:sz="4" w:space="0" w:color="auto"/>
              <w:left w:val="nil"/>
              <w:bottom w:val="single" w:sz="4" w:space="0" w:color="auto"/>
              <w:right w:val="single" w:sz="4" w:space="0" w:color="auto"/>
            </w:tcBorders>
            <w:shd w:val="clear" w:color="auto" w:fill="auto"/>
            <w:noWrap/>
            <w:vAlign w:val="center"/>
          </w:tcPr>
          <w:p w14:paraId="2D62D48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single" w:sz="4" w:space="0" w:color="auto"/>
              <w:left w:val="nil"/>
              <w:bottom w:val="single" w:sz="4" w:space="0" w:color="auto"/>
              <w:right w:val="single" w:sz="4" w:space="0" w:color="auto"/>
            </w:tcBorders>
            <w:shd w:val="clear" w:color="auto" w:fill="auto"/>
            <w:noWrap/>
            <w:vAlign w:val="center"/>
          </w:tcPr>
          <w:p w14:paraId="43812B3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D63055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6ACFBA55"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E2C3AC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46,5</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41D7AD5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0A220CF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44,2</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759480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72E54D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single" w:sz="4" w:space="0" w:color="auto"/>
              <w:left w:val="nil"/>
              <w:bottom w:val="single" w:sz="4" w:space="0" w:color="auto"/>
              <w:right w:val="single" w:sz="4" w:space="0" w:color="auto"/>
            </w:tcBorders>
            <w:shd w:val="clear" w:color="auto" w:fill="auto"/>
            <w:noWrap/>
            <w:vAlign w:val="center"/>
          </w:tcPr>
          <w:p w14:paraId="6779C3C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r>
      <w:tr w:rsidR="00FE5906" w:rsidRPr="001E7BA6" w14:paraId="1FC49044"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216F8"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Hájek</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7F56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EF51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D70C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CAB6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88D3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16</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D9DE4"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17</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F0EC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42,1</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748D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47,9</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2BB8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44,9</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FCAF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AE2D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D1BE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r>
      <w:tr w:rsidR="00FE5906" w:rsidRPr="001E7BA6" w14:paraId="32FC298C"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F3347"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Horní Blatná</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57BF1BE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99F844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single" w:sz="4" w:space="0" w:color="auto"/>
              <w:left w:val="nil"/>
              <w:bottom w:val="single" w:sz="4" w:space="0" w:color="auto"/>
              <w:right w:val="single" w:sz="4" w:space="0" w:color="auto"/>
            </w:tcBorders>
            <w:shd w:val="clear" w:color="auto" w:fill="auto"/>
            <w:noWrap/>
            <w:vAlign w:val="center"/>
          </w:tcPr>
          <w:p w14:paraId="57A36E1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single" w:sz="4" w:space="0" w:color="auto"/>
              <w:left w:val="nil"/>
              <w:bottom w:val="single" w:sz="4" w:space="0" w:color="auto"/>
              <w:right w:val="single" w:sz="4" w:space="0" w:color="auto"/>
            </w:tcBorders>
            <w:shd w:val="clear" w:color="auto" w:fill="auto"/>
            <w:noWrap/>
            <w:vAlign w:val="center"/>
          </w:tcPr>
          <w:p w14:paraId="33C251D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0C9E8B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9</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CF17EE3"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79D8C1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38,8</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72149FC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37,5</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C42898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38,6</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FA20F9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73C61F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95" w:type="dxa"/>
            <w:tcBorders>
              <w:top w:val="single" w:sz="4" w:space="0" w:color="auto"/>
              <w:left w:val="nil"/>
              <w:bottom w:val="single" w:sz="4" w:space="0" w:color="auto"/>
              <w:right w:val="single" w:sz="4" w:space="0" w:color="auto"/>
            </w:tcBorders>
            <w:shd w:val="clear" w:color="auto" w:fill="auto"/>
            <w:noWrap/>
            <w:vAlign w:val="center"/>
          </w:tcPr>
          <w:p w14:paraId="7286A88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604F16CD"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ED2A5EC"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Hroznětín</w:t>
            </w:r>
          </w:p>
        </w:tc>
        <w:tc>
          <w:tcPr>
            <w:tcW w:w="550" w:type="dxa"/>
            <w:tcBorders>
              <w:top w:val="nil"/>
              <w:left w:val="nil"/>
              <w:bottom w:val="single" w:sz="4" w:space="0" w:color="auto"/>
              <w:right w:val="single" w:sz="4" w:space="0" w:color="auto"/>
            </w:tcBorders>
            <w:shd w:val="clear" w:color="auto" w:fill="auto"/>
            <w:noWrap/>
            <w:vAlign w:val="center"/>
          </w:tcPr>
          <w:p w14:paraId="4233FBD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5F514E4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4D34FE9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41" w:type="dxa"/>
            <w:tcBorders>
              <w:top w:val="nil"/>
              <w:left w:val="nil"/>
              <w:bottom w:val="single" w:sz="4" w:space="0" w:color="auto"/>
              <w:right w:val="single" w:sz="4" w:space="0" w:color="auto"/>
            </w:tcBorders>
            <w:shd w:val="clear" w:color="auto" w:fill="auto"/>
            <w:noWrap/>
            <w:vAlign w:val="center"/>
          </w:tcPr>
          <w:p w14:paraId="0516D56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29</w:t>
            </w:r>
          </w:p>
        </w:tc>
        <w:tc>
          <w:tcPr>
            <w:tcW w:w="660" w:type="dxa"/>
            <w:tcBorders>
              <w:top w:val="nil"/>
              <w:left w:val="nil"/>
              <w:bottom w:val="single" w:sz="4" w:space="0" w:color="auto"/>
              <w:right w:val="single" w:sz="4" w:space="0" w:color="auto"/>
            </w:tcBorders>
            <w:shd w:val="clear" w:color="auto" w:fill="auto"/>
            <w:noWrap/>
            <w:vAlign w:val="center"/>
          </w:tcPr>
          <w:p w14:paraId="5806546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36</w:t>
            </w:r>
          </w:p>
        </w:tc>
        <w:tc>
          <w:tcPr>
            <w:tcW w:w="660" w:type="dxa"/>
            <w:tcBorders>
              <w:top w:val="nil"/>
              <w:left w:val="nil"/>
              <w:bottom w:val="single" w:sz="4" w:space="0" w:color="auto"/>
              <w:right w:val="single" w:sz="4" w:space="0" w:color="auto"/>
            </w:tcBorders>
            <w:shd w:val="clear" w:color="auto" w:fill="auto"/>
            <w:noWrap/>
            <w:vAlign w:val="center"/>
          </w:tcPr>
          <w:p w14:paraId="05E171F4"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31</w:t>
            </w:r>
          </w:p>
        </w:tc>
        <w:tc>
          <w:tcPr>
            <w:tcW w:w="660" w:type="dxa"/>
            <w:tcBorders>
              <w:top w:val="nil"/>
              <w:left w:val="nil"/>
              <w:bottom w:val="single" w:sz="4" w:space="0" w:color="auto"/>
              <w:right w:val="single" w:sz="4" w:space="0" w:color="auto"/>
            </w:tcBorders>
            <w:shd w:val="clear" w:color="auto" w:fill="auto"/>
            <w:noWrap/>
            <w:vAlign w:val="center"/>
          </w:tcPr>
          <w:p w14:paraId="34DD526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39,1</w:t>
            </w:r>
          </w:p>
        </w:tc>
        <w:tc>
          <w:tcPr>
            <w:tcW w:w="770" w:type="dxa"/>
            <w:tcBorders>
              <w:top w:val="nil"/>
              <w:left w:val="nil"/>
              <w:bottom w:val="single" w:sz="4" w:space="0" w:color="auto"/>
              <w:right w:val="single" w:sz="4" w:space="0" w:color="auto"/>
            </w:tcBorders>
            <w:shd w:val="clear" w:color="auto" w:fill="auto"/>
            <w:noWrap/>
            <w:vAlign w:val="center"/>
          </w:tcPr>
          <w:p w14:paraId="29AE9B6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40,6</w:t>
            </w:r>
          </w:p>
        </w:tc>
        <w:tc>
          <w:tcPr>
            <w:tcW w:w="660" w:type="dxa"/>
            <w:tcBorders>
              <w:top w:val="nil"/>
              <w:left w:val="nil"/>
              <w:bottom w:val="single" w:sz="4" w:space="0" w:color="auto"/>
              <w:right w:val="single" w:sz="4" w:space="0" w:color="auto"/>
            </w:tcBorders>
            <w:shd w:val="clear" w:color="auto" w:fill="auto"/>
            <w:noWrap/>
            <w:vAlign w:val="center"/>
          </w:tcPr>
          <w:p w14:paraId="2A8B6B9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40,6</w:t>
            </w:r>
          </w:p>
        </w:tc>
        <w:tc>
          <w:tcPr>
            <w:tcW w:w="660" w:type="dxa"/>
            <w:tcBorders>
              <w:top w:val="nil"/>
              <w:left w:val="nil"/>
              <w:bottom w:val="single" w:sz="4" w:space="0" w:color="auto"/>
              <w:right w:val="single" w:sz="4" w:space="0" w:color="auto"/>
            </w:tcBorders>
            <w:shd w:val="clear" w:color="auto" w:fill="auto"/>
            <w:noWrap/>
            <w:vAlign w:val="center"/>
          </w:tcPr>
          <w:p w14:paraId="41AA94A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4814E77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8</w:t>
            </w:r>
          </w:p>
        </w:tc>
        <w:tc>
          <w:tcPr>
            <w:tcW w:w="695" w:type="dxa"/>
            <w:tcBorders>
              <w:top w:val="nil"/>
              <w:left w:val="nil"/>
              <w:bottom w:val="single" w:sz="4" w:space="0" w:color="auto"/>
              <w:right w:val="single" w:sz="4" w:space="0" w:color="auto"/>
            </w:tcBorders>
            <w:shd w:val="clear" w:color="auto" w:fill="auto"/>
            <w:noWrap/>
            <w:vAlign w:val="center"/>
          </w:tcPr>
          <w:p w14:paraId="6500873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r>
      <w:tr w:rsidR="00FE5906" w:rsidRPr="001E7BA6" w14:paraId="2FFDD0EA"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552A928F"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Jáchymov</w:t>
            </w:r>
          </w:p>
        </w:tc>
        <w:tc>
          <w:tcPr>
            <w:tcW w:w="550" w:type="dxa"/>
            <w:tcBorders>
              <w:top w:val="nil"/>
              <w:left w:val="nil"/>
              <w:bottom w:val="single" w:sz="4" w:space="0" w:color="auto"/>
              <w:right w:val="single" w:sz="4" w:space="0" w:color="auto"/>
            </w:tcBorders>
            <w:shd w:val="clear" w:color="auto" w:fill="auto"/>
            <w:noWrap/>
            <w:vAlign w:val="center"/>
          </w:tcPr>
          <w:p w14:paraId="5D455AD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60" w:type="dxa"/>
            <w:tcBorders>
              <w:top w:val="nil"/>
              <w:left w:val="nil"/>
              <w:bottom w:val="single" w:sz="4" w:space="0" w:color="auto"/>
              <w:right w:val="single" w:sz="4" w:space="0" w:color="auto"/>
            </w:tcBorders>
            <w:shd w:val="clear" w:color="auto" w:fill="auto"/>
            <w:noWrap/>
            <w:vAlign w:val="center"/>
          </w:tcPr>
          <w:p w14:paraId="48BB546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79" w:type="dxa"/>
            <w:tcBorders>
              <w:top w:val="nil"/>
              <w:left w:val="nil"/>
              <w:bottom w:val="single" w:sz="4" w:space="0" w:color="auto"/>
              <w:right w:val="single" w:sz="4" w:space="0" w:color="auto"/>
            </w:tcBorders>
            <w:shd w:val="clear" w:color="auto" w:fill="auto"/>
            <w:noWrap/>
            <w:vAlign w:val="center"/>
          </w:tcPr>
          <w:p w14:paraId="55A1F33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41" w:type="dxa"/>
            <w:tcBorders>
              <w:top w:val="nil"/>
              <w:left w:val="nil"/>
              <w:bottom w:val="single" w:sz="4" w:space="0" w:color="auto"/>
              <w:right w:val="single" w:sz="4" w:space="0" w:color="auto"/>
            </w:tcBorders>
            <w:shd w:val="clear" w:color="auto" w:fill="auto"/>
            <w:noWrap/>
            <w:vAlign w:val="center"/>
          </w:tcPr>
          <w:p w14:paraId="40FD8D1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43</w:t>
            </w:r>
          </w:p>
        </w:tc>
        <w:tc>
          <w:tcPr>
            <w:tcW w:w="660" w:type="dxa"/>
            <w:tcBorders>
              <w:top w:val="nil"/>
              <w:left w:val="nil"/>
              <w:bottom w:val="single" w:sz="4" w:space="0" w:color="auto"/>
              <w:right w:val="single" w:sz="4" w:space="0" w:color="auto"/>
            </w:tcBorders>
            <w:shd w:val="clear" w:color="auto" w:fill="auto"/>
            <w:noWrap/>
            <w:vAlign w:val="center"/>
          </w:tcPr>
          <w:p w14:paraId="5A1A264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w:t>
            </w:r>
          </w:p>
        </w:tc>
        <w:tc>
          <w:tcPr>
            <w:tcW w:w="660" w:type="dxa"/>
            <w:tcBorders>
              <w:top w:val="nil"/>
              <w:left w:val="nil"/>
              <w:bottom w:val="single" w:sz="4" w:space="0" w:color="auto"/>
              <w:right w:val="single" w:sz="4" w:space="0" w:color="auto"/>
            </w:tcBorders>
            <w:shd w:val="clear" w:color="auto" w:fill="auto"/>
            <w:noWrap/>
            <w:vAlign w:val="center"/>
          </w:tcPr>
          <w:p w14:paraId="383AA4B1"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52</w:t>
            </w:r>
          </w:p>
        </w:tc>
        <w:tc>
          <w:tcPr>
            <w:tcW w:w="660" w:type="dxa"/>
            <w:tcBorders>
              <w:top w:val="nil"/>
              <w:left w:val="nil"/>
              <w:bottom w:val="single" w:sz="4" w:space="0" w:color="auto"/>
              <w:right w:val="single" w:sz="4" w:space="0" w:color="auto"/>
            </w:tcBorders>
            <w:shd w:val="clear" w:color="auto" w:fill="auto"/>
            <w:noWrap/>
            <w:vAlign w:val="center"/>
          </w:tcPr>
          <w:p w14:paraId="3CCCF7A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37,2</w:t>
            </w:r>
          </w:p>
        </w:tc>
        <w:tc>
          <w:tcPr>
            <w:tcW w:w="770" w:type="dxa"/>
            <w:tcBorders>
              <w:top w:val="nil"/>
              <w:left w:val="nil"/>
              <w:bottom w:val="single" w:sz="4" w:space="0" w:color="auto"/>
              <w:right w:val="single" w:sz="4" w:space="0" w:color="auto"/>
            </w:tcBorders>
            <w:shd w:val="clear" w:color="auto" w:fill="auto"/>
            <w:noWrap/>
            <w:vAlign w:val="center"/>
          </w:tcPr>
          <w:p w14:paraId="1E45F4A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37,2</w:t>
            </w:r>
          </w:p>
        </w:tc>
        <w:tc>
          <w:tcPr>
            <w:tcW w:w="660" w:type="dxa"/>
            <w:tcBorders>
              <w:top w:val="nil"/>
              <w:left w:val="nil"/>
              <w:bottom w:val="single" w:sz="4" w:space="0" w:color="auto"/>
              <w:right w:val="single" w:sz="4" w:space="0" w:color="auto"/>
            </w:tcBorders>
            <w:shd w:val="clear" w:color="auto" w:fill="auto"/>
            <w:noWrap/>
            <w:vAlign w:val="center"/>
          </w:tcPr>
          <w:p w14:paraId="7CC841F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39,3</w:t>
            </w:r>
          </w:p>
        </w:tc>
        <w:tc>
          <w:tcPr>
            <w:tcW w:w="660" w:type="dxa"/>
            <w:tcBorders>
              <w:top w:val="nil"/>
              <w:left w:val="nil"/>
              <w:bottom w:val="single" w:sz="4" w:space="0" w:color="auto"/>
              <w:right w:val="single" w:sz="4" w:space="0" w:color="auto"/>
            </w:tcBorders>
            <w:shd w:val="clear" w:color="auto" w:fill="auto"/>
            <w:noWrap/>
            <w:vAlign w:val="center"/>
          </w:tcPr>
          <w:p w14:paraId="2998D9D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67E9A68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8</w:t>
            </w:r>
          </w:p>
        </w:tc>
        <w:tc>
          <w:tcPr>
            <w:tcW w:w="695" w:type="dxa"/>
            <w:tcBorders>
              <w:top w:val="nil"/>
              <w:left w:val="nil"/>
              <w:bottom w:val="single" w:sz="4" w:space="0" w:color="auto"/>
              <w:right w:val="single" w:sz="4" w:space="0" w:color="auto"/>
            </w:tcBorders>
            <w:shd w:val="clear" w:color="auto" w:fill="auto"/>
            <w:noWrap/>
            <w:vAlign w:val="center"/>
          </w:tcPr>
          <w:p w14:paraId="09A592C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r>
      <w:tr w:rsidR="00FE5906" w:rsidRPr="001E7BA6" w14:paraId="6891D444"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37445FF3"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Krásný Les</w:t>
            </w:r>
          </w:p>
        </w:tc>
        <w:tc>
          <w:tcPr>
            <w:tcW w:w="550" w:type="dxa"/>
            <w:tcBorders>
              <w:top w:val="nil"/>
              <w:left w:val="nil"/>
              <w:bottom w:val="single" w:sz="4" w:space="0" w:color="auto"/>
              <w:right w:val="single" w:sz="4" w:space="0" w:color="auto"/>
            </w:tcBorders>
            <w:shd w:val="clear" w:color="auto" w:fill="auto"/>
            <w:noWrap/>
            <w:vAlign w:val="center"/>
          </w:tcPr>
          <w:p w14:paraId="5521B6E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0973B78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3753B10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20BBE36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630F387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59F6DFFC"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6EFBB8C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46,2</w:t>
            </w:r>
          </w:p>
        </w:tc>
        <w:tc>
          <w:tcPr>
            <w:tcW w:w="770" w:type="dxa"/>
            <w:tcBorders>
              <w:top w:val="nil"/>
              <w:left w:val="nil"/>
              <w:bottom w:val="single" w:sz="4" w:space="0" w:color="auto"/>
              <w:right w:val="single" w:sz="4" w:space="0" w:color="auto"/>
            </w:tcBorders>
            <w:shd w:val="clear" w:color="auto" w:fill="auto"/>
            <w:noWrap/>
            <w:vAlign w:val="center"/>
          </w:tcPr>
          <w:p w14:paraId="49EDDD7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39,5</w:t>
            </w:r>
          </w:p>
        </w:tc>
        <w:tc>
          <w:tcPr>
            <w:tcW w:w="660" w:type="dxa"/>
            <w:tcBorders>
              <w:top w:val="nil"/>
              <w:left w:val="nil"/>
              <w:bottom w:val="single" w:sz="4" w:space="0" w:color="auto"/>
              <w:right w:val="single" w:sz="4" w:space="0" w:color="auto"/>
            </w:tcBorders>
            <w:shd w:val="clear" w:color="auto" w:fill="auto"/>
            <w:noWrap/>
            <w:vAlign w:val="center"/>
          </w:tcPr>
          <w:p w14:paraId="455669F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39,8</w:t>
            </w:r>
          </w:p>
        </w:tc>
        <w:tc>
          <w:tcPr>
            <w:tcW w:w="660" w:type="dxa"/>
            <w:tcBorders>
              <w:top w:val="nil"/>
              <w:left w:val="nil"/>
              <w:bottom w:val="single" w:sz="4" w:space="0" w:color="auto"/>
              <w:right w:val="single" w:sz="4" w:space="0" w:color="auto"/>
            </w:tcBorders>
            <w:shd w:val="clear" w:color="auto" w:fill="auto"/>
            <w:noWrap/>
            <w:vAlign w:val="center"/>
          </w:tcPr>
          <w:p w14:paraId="1F2BD7A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FFC56D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95" w:type="dxa"/>
            <w:tcBorders>
              <w:top w:val="nil"/>
              <w:left w:val="nil"/>
              <w:bottom w:val="single" w:sz="4" w:space="0" w:color="auto"/>
              <w:right w:val="single" w:sz="4" w:space="0" w:color="auto"/>
            </w:tcBorders>
            <w:shd w:val="clear" w:color="auto" w:fill="auto"/>
            <w:noWrap/>
            <w:vAlign w:val="center"/>
          </w:tcPr>
          <w:p w14:paraId="3E9B582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r>
      <w:tr w:rsidR="00FE5906" w:rsidRPr="001E7BA6" w14:paraId="2A7210C8"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3D891776"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Kyselka</w:t>
            </w:r>
          </w:p>
        </w:tc>
        <w:tc>
          <w:tcPr>
            <w:tcW w:w="550" w:type="dxa"/>
            <w:tcBorders>
              <w:top w:val="nil"/>
              <w:left w:val="nil"/>
              <w:bottom w:val="single" w:sz="4" w:space="0" w:color="auto"/>
              <w:right w:val="single" w:sz="4" w:space="0" w:color="auto"/>
            </w:tcBorders>
            <w:shd w:val="clear" w:color="auto" w:fill="auto"/>
            <w:noWrap/>
            <w:vAlign w:val="center"/>
          </w:tcPr>
          <w:p w14:paraId="4F55CCC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299DD00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2641647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35B7381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50EF998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12E2B634"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1E74A5A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37,8</w:t>
            </w:r>
          </w:p>
        </w:tc>
        <w:tc>
          <w:tcPr>
            <w:tcW w:w="770" w:type="dxa"/>
            <w:tcBorders>
              <w:top w:val="nil"/>
              <w:left w:val="nil"/>
              <w:bottom w:val="single" w:sz="4" w:space="0" w:color="auto"/>
              <w:right w:val="single" w:sz="4" w:space="0" w:color="auto"/>
            </w:tcBorders>
            <w:shd w:val="clear" w:color="auto" w:fill="auto"/>
            <w:noWrap/>
            <w:vAlign w:val="center"/>
          </w:tcPr>
          <w:p w14:paraId="7C0403C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41,6</w:t>
            </w:r>
          </w:p>
        </w:tc>
        <w:tc>
          <w:tcPr>
            <w:tcW w:w="660" w:type="dxa"/>
            <w:tcBorders>
              <w:top w:val="nil"/>
              <w:left w:val="nil"/>
              <w:bottom w:val="single" w:sz="4" w:space="0" w:color="auto"/>
              <w:right w:val="single" w:sz="4" w:space="0" w:color="auto"/>
            </w:tcBorders>
            <w:shd w:val="clear" w:color="auto" w:fill="auto"/>
            <w:noWrap/>
            <w:vAlign w:val="center"/>
          </w:tcPr>
          <w:p w14:paraId="4112031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42,5</w:t>
            </w:r>
          </w:p>
        </w:tc>
        <w:tc>
          <w:tcPr>
            <w:tcW w:w="660" w:type="dxa"/>
            <w:tcBorders>
              <w:top w:val="nil"/>
              <w:left w:val="nil"/>
              <w:bottom w:val="single" w:sz="4" w:space="0" w:color="auto"/>
              <w:right w:val="single" w:sz="4" w:space="0" w:color="auto"/>
            </w:tcBorders>
            <w:shd w:val="clear" w:color="auto" w:fill="auto"/>
            <w:noWrap/>
            <w:vAlign w:val="center"/>
          </w:tcPr>
          <w:p w14:paraId="6B0E92A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291CFB1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57D8925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r>
      <w:tr w:rsidR="00FE5906" w:rsidRPr="001E7BA6" w14:paraId="0120A43F"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74FA9CF3"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Merklín</w:t>
            </w:r>
          </w:p>
        </w:tc>
        <w:tc>
          <w:tcPr>
            <w:tcW w:w="550" w:type="dxa"/>
            <w:tcBorders>
              <w:top w:val="nil"/>
              <w:left w:val="nil"/>
              <w:bottom w:val="single" w:sz="4" w:space="0" w:color="auto"/>
              <w:right w:val="single" w:sz="4" w:space="0" w:color="auto"/>
            </w:tcBorders>
            <w:shd w:val="clear" w:color="auto" w:fill="auto"/>
            <w:noWrap/>
            <w:vAlign w:val="center"/>
          </w:tcPr>
          <w:p w14:paraId="4D63FD6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0FFC49A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nil"/>
              <w:left w:val="nil"/>
              <w:bottom w:val="single" w:sz="4" w:space="0" w:color="auto"/>
              <w:right w:val="single" w:sz="4" w:space="0" w:color="auto"/>
            </w:tcBorders>
            <w:shd w:val="clear" w:color="auto" w:fill="auto"/>
            <w:noWrap/>
            <w:vAlign w:val="center"/>
          </w:tcPr>
          <w:p w14:paraId="5CA3711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41" w:type="dxa"/>
            <w:tcBorders>
              <w:top w:val="nil"/>
              <w:left w:val="nil"/>
              <w:bottom w:val="single" w:sz="4" w:space="0" w:color="auto"/>
              <w:right w:val="single" w:sz="4" w:space="0" w:color="auto"/>
            </w:tcBorders>
            <w:shd w:val="clear" w:color="auto" w:fill="auto"/>
            <w:noWrap/>
            <w:vAlign w:val="center"/>
          </w:tcPr>
          <w:p w14:paraId="0535D01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18</w:t>
            </w:r>
          </w:p>
        </w:tc>
        <w:tc>
          <w:tcPr>
            <w:tcW w:w="660" w:type="dxa"/>
            <w:tcBorders>
              <w:top w:val="nil"/>
              <w:left w:val="nil"/>
              <w:bottom w:val="single" w:sz="4" w:space="0" w:color="auto"/>
              <w:right w:val="single" w:sz="4" w:space="0" w:color="auto"/>
            </w:tcBorders>
            <w:shd w:val="clear" w:color="auto" w:fill="auto"/>
            <w:noWrap/>
            <w:vAlign w:val="center"/>
          </w:tcPr>
          <w:p w14:paraId="7C7C518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20</w:t>
            </w:r>
          </w:p>
        </w:tc>
        <w:tc>
          <w:tcPr>
            <w:tcW w:w="660" w:type="dxa"/>
            <w:tcBorders>
              <w:top w:val="nil"/>
              <w:left w:val="nil"/>
              <w:bottom w:val="single" w:sz="4" w:space="0" w:color="auto"/>
              <w:right w:val="single" w:sz="4" w:space="0" w:color="auto"/>
            </w:tcBorders>
            <w:shd w:val="clear" w:color="auto" w:fill="auto"/>
            <w:noWrap/>
            <w:vAlign w:val="center"/>
          </w:tcPr>
          <w:p w14:paraId="484F8B38"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31</w:t>
            </w:r>
          </w:p>
        </w:tc>
        <w:tc>
          <w:tcPr>
            <w:tcW w:w="660" w:type="dxa"/>
            <w:tcBorders>
              <w:top w:val="nil"/>
              <w:left w:val="nil"/>
              <w:bottom w:val="single" w:sz="4" w:space="0" w:color="auto"/>
              <w:right w:val="single" w:sz="4" w:space="0" w:color="auto"/>
            </w:tcBorders>
            <w:shd w:val="clear" w:color="auto" w:fill="auto"/>
            <w:noWrap/>
            <w:vAlign w:val="center"/>
          </w:tcPr>
          <w:p w14:paraId="2E9CB69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37,6</w:t>
            </w:r>
          </w:p>
        </w:tc>
        <w:tc>
          <w:tcPr>
            <w:tcW w:w="770" w:type="dxa"/>
            <w:tcBorders>
              <w:top w:val="nil"/>
              <w:left w:val="nil"/>
              <w:bottom w:val="single" w:sz="4" w:space="0" w:color="auto"/>
              <w:right w:val="single" w:sz="4" w:space="0" w:color="auto"/>
            </w:tcBorders>
            <w:shd w:val="clear" w:color="auto" w:fill="auto"/>
            <w:noWrap/>
            <w:vAlign w:val="center"/>
          </w:tcPr>
          <w:p w14:paraId="4D15912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39,5</w:t>
            </w:r>
          </w:p>
        </w:tc>
        <w:tc>
          <w:tcPr>
            <w:tcW w:w="660" w:type="dxa"/>
            <w:tcBorders>
              <w:top w:val="nil"/>
              <w:left w:val="nil"/>
              <w:bottom w:val="single" w:sz="4" w:space="0" w:color="auto"/>
              <w:right w:val="single" w:sz="4" w:space="0" w:color="auto"/>
            </w:tcBorders>
            <w:shd w:val="clear" w:color="auto" w:fill="auto"/>
            <w:noWrap/>
            <w:vAlign w:val="center"/>
          </w:tcPr>
          <w:p w14:paraId="4F6D636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41,6</w:t>
            </w:r>
          </w:p>
        </w:tc>
        <w:tc>
          <w:tcPr>
            <w:tcW w:w="660" w:type="dxa"/>
            <w:tcBorders>
              <w:top w:val="nil"/>
              <w:left w:val="nil"/>
              <w:bottom w:val="single" w:sz="4" w:space="0" w:color="auto"/>
              <w:right w:val="single" w:sz="4" w:space="0" w:color="auto"/>
            </w:tcBorders>
            <w:shd w:val="clear" w:color="auto" w:fill="auto"/>
            <w:noWrap/>
            <w:vAlign w:val="center"/>
          </w:tcPr>
          <w:p w14:paraId="328B13A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1C7EA29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95" w:type="dxa"/>
            <w:tcBorders>
              <w:top w:val="nil"/>
              <w:left w:val="nil"/>
              <w:bottom w:val="single" w:sz="4" w:space="0" w:color="auto"/>
              <w:right w:val="single" w:sz="4" w:space="0" w:color="auto"/>
            </w:tcBorders>
            <w:shd w:val="clear" w:color="auto" w:fill="auto"/>
            <w:noWrap/>
            <w:vAlign w:val="center"/>
          </w:tcPr>
          <w:p w14:paraId="41309DC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r>
      <w:tr w:rsidR="00FE5906" w:rsidRPr="001E7BA6" w14:paraId="6533C76F"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5C49C207"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Nejdek</w:t>
            </w:r>
          </w:p>
        </w:tc>
        <w:tc>
          <w:tcPr>
            <w:tcW w:w="550" w:type="dxa"/>
            <w:tcBorders>
              <w:top w:val="nil"/>
              <w:left w:val="nil"/>
              <w:bottom w:val="single" w:sz="4" w:space="0" w:color="auto"/>
              <w:right w:val="single" w:sz="4" w:space="0" w:color="auto"/>
            </w:tcBorders>
            <w:shd w:val="clear" w:color="auto" w:fill="auto"/>
            <w:noWrap/>
            <w:vAlign w:val="center"/>
          </w:tcPr>
          <w:p w14:paraId="14A568C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14</w:t>
            </w:r>
          </w:p>
        </w:tc>
        <w:tc>
          <w:tcPr>
            <w:tcW w:w="660" w:type="dxa"/>
            <w:tcBorders>
              <w:top w:val="nil"/>
              <w:left w:val="nil"/>
              <w:bottom w:val="single" w:sz="4" w:space="0" w:color="auto"/>
              <w:right w:val="single" w:sz="4" w:space="0" w:color="auto"/>
            </w:tcBorders>
            <w:shd w:val="clear" w:color="auto" w:fill="auto"/>
            <w:noWrap/>
            <w:vAlign w:val="center"/>
          </w:tcPr>
          <w:p w14:paraId="28B15E4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79" w:type="dxa"/>
            <w:tcBorders>
              <w:top w:val="nil"/>
              <w:left w:val="nil"/>
              <w:bottom w:val="single" w:sz="4" w:space="0" w:color="auto"/>
              <w:right w:val="single" w:sz="4" w:space="0" w:color="auto"/>
            </w:tcBorders>
            <w:shd w:val="clear" w:color="auto" w:fill="auto"/>
            <w:noWrap/>
            <w:vAlign w:val="center"/>
          </w:tcPr>
          <w:p w14:paraId="3779B3C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9</w:t>
            </w:r>
          </w:p>
        </w:tc>
        <w:tc>
          <w:tcPr>
            <w:tcW w:w="641" w:type="dxa"/>
            <w:tcBorders>
              <w:top w:val="nil"/>
              <w:left w:val="nil"/>
              <w:bottom w:val="single" w:sz="4" w:space="0" w:color="auto"/>
              <w:right w:val="single" w:sz="4" w:space="0" w:color="auto"/>
            </w:tcBorders>
            <w:shd w:val="clear" w:color="auto" w:fill="auto"/>
            <w:noWrap/>
            <w:vAlign w:val="center"/>
          </w:tcPr>
          <w:p w14:paraId="52F30D7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127</w:t>
            </w:r>
          </w:p>
        </w:tc>
        <w:tc>
          <w:tcPr>
            <w:tcW w:w="660" w:type="dxa"/>
            <w:tcBorders>
              <w:top w:val="nil"/>
              <w:left w:val="nil"/>
              <w:bottom w:val="single" w:sz="4" w:space="0" w:color="auto"/>
              <w:right w:val="single" w:sz="4" w:space="0" w:color="auto"/>
            </w:tcBorders>
            <w:shd w:val="clear" w:color="auto" w:fill="auto"/>
            <w:noWrap/>
            <w:vAlign w:val="center"/>
          </w:tcPr>
          <w:p w14:paraId="5159950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113</w:t>
            </w:r>
          </w:p>
        </w:tc>
        <w:tc>
          <w:tcPr>
            <w:tcW w:w="660" w:type="dxa"/>
            <w:tcBorders>
              <w:top w:val="nil"/>
              <w:left w:val="nil"/>
              <w:bottom w:val="single" w:sz="4" w:space="0" w:color="auto"/>
              <w:right w:val="single" w:sz="4" w:space="0" w:color="auto"/>
            </w:tcBorders>
            <w:shd w:val="clear" w:color="auto" w:fill="auto"/>
            <w:noWrap/>
            <w:vAlign w:val="center"/>
          </w:tcPr>
          <w:p w14:paraId="74B824B5"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144</w:t>
            </w:r>
          </w:p>
        </w:tc>
        <w:tc>
          <w:tcPr>
            <w:tcW w:w="660" w:type="dxa"/>
            <w:tcBorders>
              <w:top w:val="nil"/>
              <w:left w:val="nil"/>
              <w:bottom w:val="single" w:sz="4" w:space="0" w:color="auto"/>
              <w:right w:val="single" w:sz="4" w:space="0" w:color="auto"/>
            </w:tcBorders>
            <w:shd w:val="clear" w:color="auto" w:fill="auto"/>
            <w:noWrap/>
            <w:vAlign w:val="center"/>
          </w:tcPr>
          <w:p w14:paraId="57651FC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38,5</w:t>
            </w:r>
          </w:p>
        </w:tc>
        <w:tc>
          <w:tcPr>
            <w:tcW w:w="770" w:type="dxa"/>
            <w:tcBorders>
              <w:top w:val="nil"/>
              <w:left w:val="nil"/>
              <w:bottom w:val="single" w:sz="4" w:space="0" w:color="auto"/>
              <w:right w:val="single" w:sz="4" w:space="0" w:color="auto"/>
            </w:tcBorders>
            <w:shd w:val="clear" w:color="auto" w:fill="auto"/>
            <w:noWrap/>
            <w:vAlign w:val="center"/>
          </w:tcPr>
          <w:p w14:paraId="5D81D29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38,8</w:t>
            </w:r>
          </w:p>
        </w:tc>
        <w:tc>
          <w:tcPr>
            <w:tcW w:w="660" w:type="dxa"/>
            <w:tcBorders>
              <w:top w:val="nil"/>
              <w:left w:val="nil"/>
              <w:bottom w:val="single" w:sz="4" w:space="0" w:color="auto"/>
              <w:right w:val="single" w:sz="4" w:space="0" w:color="auto"/>
            </w:tcBorders>
            <w:shd w:val="clear" w:color="auto" w:fill="auto"/>
            <w:noWrap/>
            <w:vAlign w:val="center"/>
          </w:tcPr>
          <w:p w14:paraId="5879B46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40,9</w:t>
            </w:r>
          </w:p>
        </w:tc>
        <w:tc>
          <w:tcPr>
            <w:tcW w:w="660" w:type="dxa"/>
            <w:tcBorders>
              <w:top w:val="nil"/>
              <w:left w:val="nil"/>
              <w:bottom w:val="single" w:sz="4" w:space="0" w:color="auto"/>
              <w:right w:val="single" w:sz="4" w:space="0" w:color="auto"/>
            </w:tcBorders>
            <w:shd w:val="clear" w:color="auto" w:fill="auto"/>
            <w:noWrap/>
            <w:vAlign w:val="center"/>
          </w:tcPr>
          <w:p w14:paraId="500A349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27</w:t>
            </w:r>
          </w:p>
        </w:tc>
        <w:tc>
          <w:tcPr>
            <w:tcW w:w="660" w:type="dxa"/>
            <w:tcBorders>
              <w:top w:val="nil"/>
              <w:left w:val="nil"/>
              <w:bottom w:val="single" w:sz="4" w:space="0" w:color="auto"/>
              <w:right w:val="single" w:sz="4" w:space="0" w:color="auto"/>
            </w:tcBorders>
            <w:shd w:val="clear" w:color="auto" w:fill="auto"/>
            <w:noWrap/>
            <w:vAlign w:val="center"/>
          </w:tcPr>
          <w:p w14:paraId="32919ED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14</w:t>
            </w:r>
          </w:p>
        </w:tc>
        <w:tc>
          <w:tcPr>
            <w:tcW w:w="695" w:type="dxa"/>
            <w:tcBorders>
              <w:top w:val="nil"/>
              <w:left w:val="nil"/>
              <w:bottom w:val="single" w:sz="4" w:space="0" w:color="auto"/>
              <w:right w:val="single" w:sz="4" w:space="0" w:color="auto"/>
            </w:tcBorders>
            <w:shd w:val="clear" w:color="auto" w:fill="auto"/>
            <w:noWrap/>
            <w:vAlign w:val="center"/>
          </w:tcPr>
          <w:p w14:paraId="17885BB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13</w:t>
            </w:r>
          </w:p>
        </w:tc>
      </w:tr>
      <w:tr w:rsidR="00FE5906" w:rsidRPr="001E7BA6" w14:paraId="30352D56"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E76D780"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Nová Role</w:t>
            </w:r>
          </w:p>
        </w:tc>
        <w:tc>
          <w:tcPr>
            <w:tcW w:w="550" w:type="dxa"/>
            <w:tcBorders>
              <w:top w:val="nil"/>
              <w:left w:val="nil"/>
              <w:bottom w:val="single" w:sz="4" w:space="0" w:color="auto"/>
              <w:right w:val="single" w:sz="4" w:space="0" w:color="auto"/>
            </w:tcBorders>
            <w:shd w:val="clear" w:color="auto" w:fill="auto"/>
            <w:noWrap/>
            <w:vAlign w:val="center"/>
          </w:tcPr>
          <w:p w14:paraId="00360BB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346D1B0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nil"/>
              <w:left w:val="nil"/>
              <w:bottom w:val="single" w:sz="4" w:space="0" w:color="auto"/>
              <w:right w:val="single" w:sz="4" w:space="0" w:color="auto"/>
            </w:tcBorders>
            <w:shd w:val="clear" w:color="auto" w:fill="auto"/>
            <w:noWrap/>
            <w:vAlign w:val="center"/>
          </w:tcPr>
          <w:p w14:paraId="58B23BA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41" w:type="dxa"/>
            <w:tcBorders>
              <w:top w:val="nil"/>
              <w:left w:val="nil"/>
              <w:bottom w:val="single" w:sz="4" w:space="0" w:color="auto"/>
              <w:right w:val="single" w:sz="4" w:space="0" w:color="auto"/>
            </w:tcBorders>
            <w:shd w:val="clear" w:color="auto" w:fill="auto"/>
            <w:noWrap/>
            <w:vAlign w:val="center"/>
          </w:tcPr>
          <w:p w14:paraId="48A642D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w:t>
            </w:r>
          </w:p>
        </w:tc>
        <w:tc>
          <w:tcPr>
            <w:tcW w:w="660" w:type="dxa"/>
            <w:tcBorders>
              <w:top w:val="nil"/>
              <w:left w:val="nil"/>
              <w:bottom w:val="single" w:sz="4" w:space="0" w:color="auto"/>
              <w:right w:val="single" w:sz="4" w:space="0" w:color="auto"/>
            </w:tcBorders>
            <w:shd w:val="clear" w:color="auto" w:fill="auto"/>
            <w:noWrap/>
            <w:vAlign w:val="center"/>
          </w:tcPr>
          <w:p w14:paraId="2D5E0FA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65</w:t>
            </w:r>
          </w:p>
        </w:tc>
        <w:tc>
          <w:tcPr>
            <w:tcW w:w="660" w:type="dxa"/>
            <w:tcBorders>
              <w:top w:val="nil"/>
              <w:left w:val="nil"/>
              <w:bottom w:val="single" w:sz="4" w:space="0" w:color="auto"/>
              <w:right w:val="single" w:sz="4" w:space="0" w:color="auto"/>
            </w:tcBorders>
            <w:shd w:val="clear" w:color="auto" w:fill="auto"/>
            <w:noWrap/>
            <w:vAlign w:val="center"/>
          </w:tcPr>
          <w:p w14:paraId="0C8BA808"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66</w:t>
            </w:r>
          </w:p>
        </w:tc>
        <w:tc>
          <w:tcPr>
            <w:tcW w:w="660" w:type="dxa"/>
            <w:tcBorders>
              <w:top w:val="nil"/>
              <w:left w:val="nil"/>
              <w:bottom w:val="single" w:sz="4" w:space="0" w:color="auto"/>
              <w:right w:val="single" w:sz="4" w:space="0" w:color="auto"/>
            </w:tcBorders>
            <w:shd w:val="clear" w:color="auto" w:fill="auto"/>
            <w:noWrap/>
            <w:vAlign w:val="center"/>
          </w:tcPr>
          <w:p w14:paraId="64B9E20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39,1</w:t>
            </w:r>
          </w:p>
        </w:tc>
        <w:tc>
          <w:tcPr>
            <w:tcW w:w="770" w:type="dxa"/>
            <w:tcBorders>
              <w:top w:val="nil"/>
              <w:left w:val="nil"/>
              <w:bottom w:val="single" w:sz="4" w:space="0" w:color="auto"/>
              <w:right w:val="single" w:sz="4" w:space="0" w:color="auto"/>
            </w:tcBorders>
            <w:shd w:val="clear" w:color="auto" w:fill="auto"/>
            <w:noWrap/>
            <w:vAlign w:val="center"/>
          </w:tcPr>
          <w:p w14:paraId="4A20AC9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39,9</w:t>
            </w:r>
          </w:p>
        </w:tc>
        <w:tc>
          <w:tcPr>
            <w:tcW w:w="660" w:type="dxa"/>
            <w:tcBorders>
              <w:top w:val="nil"/>
              <w:left w:val="nil"/>
              <w:bottom w:val="single" w:sz="4" w:space="0" w:color="auto"/>
              <w:right w:val="single" w:sz="4" w:space="0" w:color="auto"/>
            </w:tcBorders>
            <w:shd w:val="clear" w:color="auto" w:fill="auto"/>
            <w:noWrap/>
            <w:vAlign w:val="center"/>
          </w:tcPr>
          <w:p w14:paraId="628AD1D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41,6</w:t>
            </w:r>
          </w:p>
        </w:tc>
        <w:tc>
          <w:tcPr>
            <w:tcW w:w="660" w:type="dxa"/>
            <w:tcBorders>
              <w:top w:val="nil"/>
              <w:left w:val="nil"/>
              <w:bottom w:val="single" w:sz="4" w:space="0" w:color="auto"/>
              <w:right w:val="single" w:sz="4" w:space="0" w:color="auto"/>
            </w:tcBorders>
            <w:shd w:val="clear" w:color="auto" w:fill="auto"/>
            <w:noWrap/>
            <w:vAlign w:val="center"/>
          </w:tcPr>
          <w:p w14:paraId="02A1C21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129E8AD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95" w:type="dxa"/>
            <w:tcBorders>
              <w:top w:val="nil"/>
              <w:left w:val="nil"/>
              <w:bottom w:val="single" w:sz="4" w:space="0" w:color="auto"/>
              <w:right w:val="single" w:sz="4" w:space="0" w:color="auto"/>
            </w:tcBorders>
            <w:shd w:val="clear" w:color="auto" w:fill="auto"/>
            <w:noWrap/>
            <w:vAlign w:val="center"/>
          </w:tcPr>
          <w:p w14:paraId="67407E2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14</w:t>
            </w:r>
          </w:p>
        </w:tc>
      </w:tr>
      <w:tr w:rsidR="00FE5906" w:rsidRPr="001E7BA6" w14:paraId="2D4B0BFF"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318FD6F"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Nové Hamry</w:t>
            </w:r>
          </w:p>
        </w:tc>
        <w:tc>
          <w:tcPr>
            <w:tcW w:w="550" w:type="dxa"/>
            <w:tcBorders>
              <w:top w:val="nil"/>
              <w:left w:val="nil"/>
              <w:bottom w:val="single" w:sz="4" w:space="0" w:color="auto"/>
              <w:right w:val="single" w:sz="4" w:space="0" w:color="auto"/>
            </w:tcBorders>
            <w:shd w:val="clear" w:color="auto" w:fill="auto"/>
            <w:noWrap/>
            <w:vAlign w:val="center"/>
          </w:tcPr>
          <w:p w14:paraId="70BF3FD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74014E5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7127166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039258B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20611C8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60" w:type="dxa"/>
            <w:tcBorders>
              <w:top w:val="nil"/>
              <w:left w:val="nil"/>
              <w:bottom w:val="single" w:sz="4" w:space="0" w:color="auto"/>
              <w:right w:val="single" w:sz="4" w:space="0" w:color="auto"/>
            </w:tcBorders>
            <w:shd w:val="clear" w:color="auto" w:fill="auto"/>
            <w:noWrap/>
            <w:vAlign w:val="center"/>
          </w:tcPr>
          <w:p w14:paraId="488F15B1"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3440142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41,3</w:t>
            </w:r>
          </w:p>
        </w:tc>
        <w:tc>
          <w:tcPr>
            <w:tcW w:w="770" w:type="dxa"/>
            <w:tcBorders>
              <w:top w:val="nil"/>
              <w:left w:val="nil"/>
              <w:bottom w:val="single" w:sz="4" w:space="0" w:color="auto"/>
              <w:right w:val="single" w:sz="4" w:space="0" w:color="auto"/>
            </w:tcBorders>
            <w:shd w:val="clear" w:color="auto" w:fill="auto"/>
            <w:noWrap/>
            <w:vAlign w:val="center"/>
          </w:tcPr>
          <w:p w14:paraId="1952B2E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38,4</w:t>
            </w:r>
          </w:p>
        </w:tc>
        <w:tc>
          <w:tcPr>
            <w:tcW w:w="660" w:type="dxa"/>
            <w:tcBorders>
              <w:top w:val="nil"/>
              <w:left w:val="nil"/>
              <w:bottom w:val="single" w:sz="4" w:space="0" w:color="auto"/>
              <w:right w:val="single" w:sz="4" w:space="0" w:color="auto"/>
            </w:tcBorders>
            <w:shd w:val="clear" w:color="auto" w:fill="auto"/>
            <w:noWrap/>
            <w:vAlign w:val="center"/>
          </w:tcPr>
          <w:p w14:paraId="14A6165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41,8</w:t>
            </w:r>
          </w:p>
        </w:tc>
        <w:tc>
          <w:tcPr>
            <w:tcW w:w="660" w:type="dxa"/>
            <w:tcBorders>
              <w:top w:val="nil"/>
              <w:left w:val="nil"/>
              <w:bottom w:val="single" w:sz="4" w:space="0" w:color="auto"/>
              <w:right w:val="single" w:sz="4" w:space="0" w:color="auto"/>
            </w:tcBorders>
            <w:shd w:val="clear" w:color="auto" w:fill="auto"/>
            <w:noWrap/>
            <w:vAlign w:val="center"/>
          </w:tcPr>
          <w:p w14:paraId="42B4F4C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32068D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7D61D59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1B5AFAFF"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3317F3E7"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Ostrov</w:t>
            </w:r>
          </w:p>
        </w:tc>
        <w:tc>
          <w:tcPr>
            <w:tcW w:w="550" w:type="dxa"/>
            <w:tcBorders>
              <w:top w:val="nil"/>
              <w:left w:val="nil"/>
              <w:bottom w:val="single" w:sz="4" w:space="0" w:color="auto"/>
              <w:right w:val="single" w:sz="4" w:space="0" w:color="auto"/>
            </w:tcBorders>
            <w:shd w:val="clear" w:color="auto" w:fill="auto"/>
            <w:noWrap/>
            <w:vAlign w:val="center"/>
          </w:tcPr>
          <w:p w14:paraId="38F4BC9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19</w:t>
            </w:r>
          </w:p>
        </w:tc>
        <w:tc>
          <w:tcPr>
            <w:tcW w:w="660" w:type="dxa"/>
            <w:tcBorders>
              <w:top w:val="nil"/>
              <w:left w:val="nil"/>
              <w:bottom w:val="single" w:sz="4" w:space="0" w:color="auto"/>
              <w:right w:val="single" w:sz="4" w:space="0" w:color="auto"/>
            </w:tcBorders>
            <w:shd w:val="clear" w:color="auto" w:fill="auto"/>
            <w:noWrap/>
            <w:vAlign w:val="center"/>
          </w:tcPr>
          <w:p w14:paraId="1FF38DE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7</w:t>
            </w:r>
          </w:p>
        </w:tc>
        <w:tc>
          <w:tcPr>
            <w:tcW w:w="679" w:type="dxa"/>
            <w:tcBorders>
              <w:top w:val="nil"/>
              <w:left w:val="nil"/>
              <w:bottom w:val="single" w:sz="4" w:space="0" w:color="auto"/>
              <w:right w:val="single" w:sz="4" w:space="0" w:color="auto"/>
            </w:tcBorders>
            <w:shd w:val="clear" w:color="auto" w:fill="auto"/>
            <w:noWrap/>
            <w:vAlign w:val="center"/>
          </w:tcPr>
          <w:p w14:paraId="5D978E5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41" w:type="dxa"/>
            <w:tcBorders>
              <w:top w:val="nil"/>
              <w:left w:val="nil"/>
              <w:bottom w:val="single" w:sz="4" w:space="0" w:color="auto"/>
              <w:right w:val="single" w:sz="4" w:space="0" w:color="auto"/>
            </w:tcBorders>
            <w:shd w:val="clear" w:color="auto" w:fill="auto"/>
            <w:noWrap/>
            <w:vAlign w:val="center"/>
          </w:tcPr>
          <w:p w14:paraId="1A3D6F8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262</w:t>
            </w:r>
          </w:p>
        </w:tc>
        <w:tc>
          <w:tcPr>
            <w:tcW w:w="660" w:type="dxa"/>
            <w:tcBorders>
              <w:top w:val="nil"/>
              <w:left w:val="nil"/>
              <w:bottom w:val="single" w:sz="4" w:space="0" w:color="auto"/>
              <w:right w:val="single" w:sz="4" w:space="0" w:color="auto"/>
            </w:tcBorders>
            <w:shd w:val="clear" w:color="auto" w:fill="auto"/>
            <w:noWrap/>
            <w:vAlign w:val="center"/>
          </w:tcPr>
          <w:p w14:paraId="41EBB36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262</w:t>
            </w:r>
          </w:p>
        </w:tc>
        <w:tc>
          <w:tcPr>
            <w:tcW w:w="660" w:type="dxa"/>
            <w:tcBorders>
              <w:top w:val="nil"/>
              <w:left w:val="nil"/>
              <w:bottom w:val="single" w:sz="4" w:space="0" w:color="auto"/>
              <w:right w:val="single" w:sz="4" w:space="0" w:color="auto"/>
            </w:tcBorders>
            <w:shd w:val="clear" w:color="auto" w:fill="auto"/>
            <w:noWrap/>
            <w:vAlign w:val="center"/>
          </w:tcPr>
          <w:p w14:paraId="0A4D7253"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343</w:t>
            </w:r>
          </w:p>
        </w:tc>
        <w:tc>
          <w:tcPr>
            <w:tcW w:w="660" w:type="dxa"/>
            <w:tcBorders>
              <w:top w:val="nil"/>
              <w:left w:val="nil"/>
              <w:bottom w:val="single" w:sz="4" w:space="0" w:color="auto"/>
              <w:right w:val="single" w:sz="4" w:space="0" w:color="auto"/>
            </w:tcBorders>
            <w:shd w:val="clear" w:color="auto" w:fill="auto"/>
            <w:noWrap/>
            <w:vAlign w:val="center"/>
          </w:tcPr>
          <w:p w14:paraId="582784B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38,6</w:t>
            </w:r>
          </w:p>
        </w:tc>
        <w:tc>
          <w:tcPr>
            <w:tcW w:w="770" w:type="dxa"/>
            <w:tcBorders>
              <w:top w:val="nil"/>
              <w:left w:val="nil"/>
              <w:bottom w:val="single" w:sz="4" w:space="0" w:color="auto"/>
              <w:right w:val="single" w:sz="4" w:space="0" w:color="auto"/>
            </w:tcBorders>
            <w:shd w:val="clear" w:color="auto" w:fill="auto"/>
            <w:noWrap/>
            <w:vAlign w:val="center"/>
          </w:tcPr>
          <w:p w14:paraId="7F1B1A8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38,4</w:t>
            </w:r>
          </w:p>
        </w:tc>
        <w:tc>
          <w:tcPr>
            <w:tcW w:w="660" w:type="dxa"/>
            <w:tcBorders>
              <w:top w:val="nil"/>
              <w:left w:val="nil"/>
              <w:bottom w:val="single" w:sz="4" w:space="0" w:color="auto"/>
              <w:right w:val="single" w:sz="4" w:space="0" w:color="auto"/>
            </w:tcBorders>
            <w:shd w:val="clear" w:color="auto" w:fill="auto"/>
            <w:noWrap/>
            <w:vAlign w:val="center"/>
          </w:tcPr>
          <w:p w14:paraId="4DD6644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41,1</w:t>
            </w:r>
          </w:p>
        </w:tc>
        <w:tc>
          <w:tcPr>
            <w:tcW w:w="660" w:type="dxa"/>
            <w:tcBorders>
              <w:top w:val="nil"/>
              <w:left w:val="nil"/>
              <w:bottom w:val="single" w:sz="4" w:space="0" w:color="auto"/>
              <w:right w:val="single" w:sz="4" w:space="0" w:color="auto"/>
            </w:tcBorders>
            <w:shd w:val="clear" w:color="auto" w:fill="auto"/>
            <w:noWrap/>
            <w:vAlign w:val="center"/>
          </w:tcPr>
          <w:p w14:paraId="34D27FC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36</w:t>
            </w:r>
          </w:p>
        </w:tc>
        <w:tc>
          <w:tcPr>
            <w:tcW w:w="660" w:type="dxa"/>
            <w:tcBorders>
              <w:top w:val="nil"/>
              <w:left w:val="nil"/>
              <w:bottom w:val="single" w:sz="4" w:space="0" w:color="auto"/>
              <w:right w:val="single" w:sz="4" w:space="0" w:color="auto"/>
            </w:tcBorders>
            <w:shd w:val="clear" w:color="auto" w:fill="auto"/>
            <w:noWrap/>
            <w:vAlign w:val="center"/>
          </w:tcPr>
          <w:p w14:paraId="0A7C58F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48</w:t>
            </w:r>
          </w:p>
        </w:tc>
        <w:tc>
          <w:tcPr>
            <w:tcW w:w="695" w:type="dxa"/>
            <w:tcBorders>
              <w:top w:val="nil"/>
              <w:left w:val="nil"/>
              <w:bottom w:val="single" w:sz="4" w:space="0" w:color="auto"/>
              <w:right w:val="single" w:sz="4" w:space="0" w:color="auto"/>
            </w:tcBorders>
            <w:shd w:val="clear" w:color="auto" w:fill="auto"/>
            <w:noWrap/>
            <w:vAlign w:val="center"/>
          </w:tcPr>
          <w:p w14:paraId="5F6E08F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29</w:t>
            </w:r>
          </w:p>
        </w:tc>
      </w:tr>
      <w:tr w:rsidR="00FE5906" w:rsidRPr="001E7BA6" w14:paraId="5D508FDA"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1628D"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Otovice</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282E880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1C252EF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single" w:sz="4" w:space="0" w:color="auto"/>
              <w:left w:val="nil"/>
              <w:bottom w:val="single" w:sz="4" w:space="0" w:color="auto"/>
              <w:right w:val="single" w:sz="4" w:space="0" w:color="auto"/>
            </w:tcBorders>
            <w:shd w:val="clear" w:color="auto" w:fill="auto"/>
            <w:noWrap/>
            <w:vAlign w:val="center"/>
          </w:tcPr>
          <w:p w14:paraId="59886D7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single" w:sz="4" w:space="0" w:color="auto"/>
              <w:left w:val="nil"/>
              <w:bottom w:val="single" w:sz="4" w:space="0" w:color="auto"/>
              <w:right w:val="single" w:sz="4" w:space="0" w:color="auto"/>
            </w:tcBorders>
            <w:shd w:val="clear" w:color="auto" w:fill="auto"/>
            <w:noWrap/>
            <w:vAlign w:val="center"/>
          </w:tcPr>
          <w:p w14:paraId="61DC21A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55030E8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1523B18"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7AB1FBE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48,4</w:t>
            </w:r>
          </w:p>
        </w:tc>
        <w:tc>
          <w:tcPr>
            <w:tcW w:w="770" w:type="dxa"/>
            <w:tcBorders>
              <w:top w:val="single" w:sz="4" w:space="0" w:color="auto"/>
              <w:left w:val="nil"/>
              <w:bottom w:val="single" w:sz="4" w:space="0" w:color="auto"/>
              <w:right w:val="single" w:sz="4" w:space="0" w:color="auto"/>
            </w:tcBorders>
            <w:shd w:val="clear" w:color="auto" w:fill="auto"/>
            <w:noWrap/>
            <w:vAlign w:val="center"/>
          </w:tcPr>
          <w:p w14:paraId="191ACF2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38,7</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48AB29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38,0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7F2EC8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4D68D96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95" w:type="dxa"/>
            <w:tcBorders>
              <w:top w:val="single" w:sz="4" w:space="0" w:color="auto"/>
              <w:left w:val="nil"/>
              <w:bottom w:val="single" w:sz="4" w:space="0" w:color="auto"/>
              <w:right w:val="single" w:sz="4" w:space="0" w:color="auto"/>
            </w:tcBorders>
            <w:shd w:val="clear" w:color="auto" w:fill="auto"/>
            <w:noWrap/>
            <w:vAlign w:val="center"/>
          </w:tcPr>
          <w:p w14:paraId="4A69F10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r>
      <w:tr w:rsidR="00FE5906" w:rsidRPr="001E7BA6" w14:paraId="1A2105E1"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76AB9720"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Pernink</w:t>
            </w:r>
          </w:p>
        </w:tc>
        <w:tc>
          <w:tcPr>
            <w:tcW w:w="550" w:type="dxa"/>
            <w:tcBorders>
              <w:top w:val="nil"/>
              <w:left w:val="nil"/>
              <w:bottom w:val="single" w:sz="4" w:space="0" w:color="auto"/>
              <w:right w:val="single" w:sz="4" w:space="0" w:color="auto"/>
            </w:tcBorders>
            <w:shd w:val="clear" w:color="auto" w:fill="auto"/>
            <w:noWrap/>
            <w:vAlign w:val="center"/>
          </w:tcPr>
          <w:p w14:paraId="2FD1AD4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9F119A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51717FC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41" w:type="dxa"/>
            <w:tcBorders>
              <w:top w:val="nil"/>
              <w:left w:val="nil"/>
              <w:bottom w:val="single" w:sz="4" w:space="0" w:color="auto"/>
              <w:right w:val="single" w:sz="4" w:space="0" w:color="auto"/>
            </w:tcBorders>
            <w:shd w:val="clear" w:color="auto" w:fill="auto"/>
            <w:noWrap/>
            <w:vAlign w:val="center"/>
          </w:tcPr>
          <w:p w14:paraId="0A40791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10</w:t>
            </w:r>
          </w:p>
        </w:tc>
        <w:tc>
          <w:tcPr>
            <w:tcW w:w="660" w:type="dxa"/>
            <w:tcBorders>
              <w:top w:val="nil"/>
              <w:left w:val="nil"/>
              <w:bottom w:val="single" w:sz="4" w:space="0" w:color="auto"/>
              <w:right w:val="single" w:sz="4" w:space="0" w:color="auto"/>
            </w:tcBorders>
            <w:shd w:val="clear" w:color="auto" w:fill="auto"/>
            <w:noWrap/>
            <w:vAlign w:val="center"/>
          </w:tcPr>
          <w:p w14:paraId="667177B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10</w:t>
            </w:r>
          </w:p>
        </w:tc>
        <w:tc>
          <w:tcPr>
            <w:tcW w:w="660" w:type="dxa"/>
            <w:tcBorders>
              <w:top w:val="nil"/>
              <w:left w:val="nil"/>
              <w:bottom w:val="single" w:sz="4" w:space="0" w:color="auto"/>
              <w:right w:val="single" w:sz="4" w:space="0" w:color="auto"/>
            </w:tcBorders>
            <w:shd w:val="clear" w:color="auto" w:fill="auto"/>
            <w:noWrap/>
            <w:vAlign w:val="center"/>
          </w:tcPr>
          <w:p w14:paraId="2A0A6898"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10</w:t>
            </w:r>
          </w:p>
        </w:tc>
        <w:tc>
          <w:tcPr>
            <w:tcW w:w="660" w:type="dxa"/>
            <w:tcBorders>
              <w:top w:val="nil"/>
              <w:left w:val="nil"/>
              <w:bottom w:val="single" w:sz="4" w:space="0" w:color="auto"/>
              <w:right w:val="single" w:sz="4" w:space="0" w:color="auto"/>
            </w:tcBorders>
            <w:shd w:val="clear" w:color="auto" w:fill="auto"/>
            <w:noWrap/>
            <w:vAlign w:val="center"/>
          </w:tcPr>
          <w:p w14:paraId="6C5B632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39,2</w:t>
            </w:r>
          </w:p>
        </w:tc>
        <w:tc>
          <w:tcPr>
            <w:tcW w:w="770" w:type="dxa"/>
            <w:tcBorders>
              <w:top w:val="nil"/>
              <w:left w:val="nil"/>
              <w:bottom w:val="single" w:sz="4" w:space="0" w:color="auto"/>
              <w:right w:val="single" w:sz="4" w:space="0" w:color="auto"/>
            </w:tcBorders>
            <w:shd w:val="clear" w:color="auto" w:fill="auto"/>
            <w:noWrap/>
            <w:vAlign w:val="center"/>
          </w:tcPr>
          <w:p w14:paraId="08F7205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40,4</w:t>
            </w:r>
          </w:p>
        </w:tc>
        <w:tc>
          <w:tcPr>
            <w:tcW w:w="660" w:type="dxa"/>
            <w:tcBorders>
              <w:top w:val="nil"/>
              <w:left w:val="nil"/>
              <w:bottom w:val="single" w:sz="4" w:space="0" w:color="auto"/>
              <w:right w:val="single" w:sz="4" w:space="0" w:color="auto"/>
            </w:tcBorders>
            <w:shd w:val="clear" w:color="auto" w:fill="auto"/>
            <w:noWrap/>
            <w:vAlign w:val="center"/>
          </w:tcPr>
          <w:p w14:paraId="0BA06F5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40,6</w:t>
            </w:r>
          </w:p>
        </w:tc>
        <w:tc>
          <w:tcPr>
            <w:tcW w:w="660" w:type="dxa"/>
            <w:tcBorders>
              <w:top w:val="nil"/>
              <w:left w:val="nil"/>
              <w:bottom w:val="single" w:sz="4" w:space="0" w:color="auto"/>
              <w:right w:val="single" w:sz="4" w:space="0" w:color="auto"/>
            </w:tcBorders>
            <w:shd w:val="clear" w:color="auto" w:fill="auto"/>
            <w:noWrap/>
            <w:vAlign w:val="center"/>
          </w:tcPr>
          <w:p w14:paraId="24DD20B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523E10A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w:t>
            </w:r>
          </w:p>
        </w:tc>
        <w:tc>
          <w:tcPr>
            <w:tcW w:w="695" w:type="dxa"/>
            <w:tcBorders>
              <w:top w:val="nil"/>
              <w:left w:val="nil"/>
              <w:bottom w:val="single" w:sz="4" w:space="0" w:color="auto"/>
              <w:right w:val="single" w:sz="4" w:space="0" w:color="auto"/>
            </w:tcBorders>
            <w:shd w:val="clear" w:color="auto" w:fill="auto"/>
            <w:noWrap/>
            <w:vAlign w:val="center"/>
          </w:tcPr>
          <w:p w14:paraId="3212E67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2120D194"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7FEB529D"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Potůčky</w:t>
            </w:r>
          </w:p>
        </w:tc>
        <w:tc>
          <w:tcPr>
            <w:tcW w:w="550" w:type="dxa"/>
            <w:tcBorders>
              <w:top w:val="nil"/>
              <w:left w:val="nil"/>
              <w:bottom w:val="single" w:sz="4" w:space="0" w:color="auto"/>
              <w:right w:val="single" w:sz="4" w:space="0" w:color="auto"/>
            </w:tcBorders>
            <w:shd w:val="clear" w:color="auto" w:fill="auto"/>
            <w:noWrap/>
            <w:vAlign w:val="center"/>
          </w:tcPr>
          <w:p w14:paraId="01CD54F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D421C7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nil"/>
              <w:left w:val="nil"/>
              <w:bottom w:val="single" w:sz="4" w:space="0" w:color="auto"/>
              <w:right w:val="single" w:sz="4" w:space="0" w:color="auto"/>
            </w:tcBorders>
            <w:shd w:val="clear" w:color="auto" w:fill="auto"/>
            <w:noWrap/>
            <w:vAlign w:val="center"/>
          </w:tcPr>
          <w:p w14:paraId="2C49ED2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2B1CA4D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04EC057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6D99DB99"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9</w:t>
            </w:r>
          </w:p>
        </w:tc>
        <w:tc>
          <w:tcPr>
            <w:tcW w:w="660" w:type="dxa"/>
            <w:tcBorders>
              <w:top w:val="nil"/>
              <w:left w:val="nil"/>
              <w:bottom w:val="single" w:sz="4" w:space="0" w:color="auto"/>
              <w:right w:val="single" w:sz="4" w:space="0" w:color="auto"/>
            </w:tcBorders>
            <w:shd w:val="clear" w:color="auto" w:fill="auto"/>
            <w:noWrap/>
            <w:vAlign w:val="center"/>
          </w:tcPr>
          <w:p w14:paraId="428A801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37,5</w:t>
            </w:r>
          </w:p>
        </w:tc>
        <w:tc>
          <w:tcPr>
            <w:tcW w:w="770" w:type="dxa"/>
            <w:tcBorders>
              <w:top w:val="nil"/>
              <w:left w:val="nil"/>
              <w:bottom w:val="single" w:sz="4" w:space="0" w:color="auto"/>
              <w:right w:val="single" w:sz="4" w:space="0" w:color="auto"/>
            </w:tcBorders>
            <w:shd w:val="clear" w:color="auto" w:fill="auto"/>
            <w:noWrap/>
            <w:vAlign w:val="center"/>
          </w:tcPr>
          <w:p w14:paraId="5660771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37,8</w:t>
            </w:r>
          </w:p>
        </w:tc>
        <w:tc>
          <w:tcPr>
            <w:tcW w:w="660" w:type="dxa"/>
            <w:tcBorders>
              <w:top w:val="nil"/>
              <w:left w:val="nil"/>
              <w:bottom w:val="single" w:sz="4" w:space="0" w:color="auto"/>
              <w:right w:val="single" w:sz="4" w:space="0" w:color="auto"/>
            </w:tcBorders>
            <w:shd w:val="clear" w:color="auto" w:fill="auto"/>
            <w:noWrap/>
            <w:vAlign w:val="center"/>
          </w:tcPr>
          <w:p w14:paraId="4DC4FEC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39,6</w:t>
            </w:r>
          </w:p>
        </w:tc>
        <w:tc>
          <w:tcPr>
            <w:tcW w:w="660" w:type="dxa"/>
            <w:tcBorders>
              <w:top w:val="nil"/>
              <w:left w:val="nil"/>
              <w:bottom w:val="single" w:sz="4" w:space="0" w:color="auto"/>
              <w:right w:val="single" w:sz="4" w:space="0" w:color="auto"/>
            </w:tcBorders>
            <w:shd w:val="clear" w:color="auto" w:fill="auto"/>
            <w:noWrap/>
            <w:vAlign w:val="center"/>
          </w:tcPr>
          <w:p w14:paraId="196DE65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282A623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7D076E5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r>
      <w:tr w:rsidR="00FE5906" w:rsidRPr="001E7BA6" w14:paraId="27B3BE78"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314E9D2"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Sadov</w:t>
            </w:r>
          </w:p>
        </w:tc>
        <w:tc>
          <w:tcPr>
            <w:tcW w:w="550" w:type="dxa"/>
            <w:tcBorders>
              <w:top w:val="nil"/>
              <w:left w:val="nil"/>
              <w:bottom w:val="single" w:sz="4" w:space="0" w:color="auto"/>
              <w:right w:val="single" w:sz="4" w:space="0" w:color="auto"/>
            </w:tcBorders>
            <w:shd w:val="clear" w:color="auto" w:fill="auto"/>
            <w:noWrap/>
            <w:vAlign w:val="center"/>
          </w:tcPr>
          <w:p w14:paraId="545AC29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38E8795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79" w:type="dxa"/>
            <w:tcBorders>
              <w:top w:val="nil"/>
              <w:left w:val="nil"/>
              <w:bottom w:val="single" w:sz="4" w:space="0" w:color="auto"/>
              <w:right w:val="single" w:sz="4" w:space="0" w:color="auto"/>
            </w:tcBorders>
            <w:shd w:val="clear" w:color="auto" w:fill="auto"/>
            <w:noWrap/>
            <w:vAlign w:val="center"/>
          </w:tcPr>
          <w:p w14:paraId="4983146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44B3B16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10</w:t>
            </w:r>
          </w:p>
        </w:tc>
        <w:tc>
          <w:tcPr>
            <w:tcW w:w="660" w:type="dxa"/>
            <w:tcBorders>
              <w:top w:val="nil"/>
              <w:left w:val="nil"/>
              <w:bottom w:val="single" w:sz="4" w:space="0" w:color="auto"/>
              <w:right w:val="single" w:sz="4" w:space="0" w:color="auto"/>
            </w:tcBorders>
            <w:shd w:val="clear" w:color="auto" w:fill="auto"/>
            <w:noWrap/>
            <w:vAlign w:val="center"/>
          </w:tcPr>
          <w:p w14:paraId="3CA9966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50FBF364"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17</w:t>
            </w:r>
          </w:p>
        </w:tc>
        <w:tc>
          <w:tcPr>
            <w:tcW w:w="660" w:type="dxa"/>
            <w:tcBorders>
              <w:top w:val="nil"/>
              <w:left w:val="nil"/>
              <w:bottom w:val="single" w:sz="4" w:space="0" w:color="auto"/>
              <w:right w:val="single" w:sz="4" w:space="0" w:color="auto"/>
            </w:tcBorders>
            <w:shd w:val="clear" w:color="auto" w:fill="auto"/>
            <w:noWrap/>
            <w:vAlign w:val="center"/>
          </w:tcPr>
          <w:p w14:paraId="6CB5147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39,0</w:t>
            </w:r>
          </w:p>
        </w:tc>
        <w:tc>
          <w:tcPr>
            <w:tcW w:w="770" w:type="dxa"/>
            <w:tcBorders>
              <w:top w:val="nil"/>
              <w:left w:val="nil"/>
              <w:bottom w:val="single" w:sz="4" w:space="0" w:color="auto"/>
              <w:right w:val="single" w:sz="4" w:space="0" w:color="auto"/>
            </w:tcBorders>
            <w:shd w:val="clear" w:color="auto" w:fill="auto"/>
            <w:noWrap/>
            <w:vAlign w:val="center"/>
          </w:tcPr>
          <w:p w14:paraId="79DF5B4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36,2</w:t>
            </w:r>
          </w:p>
        </w:tc>
        <w:tc>
          <w:tcPr>
            <w:tcW w:w="660" w:type="dxa"/>
            <w:tcBorders>
              <w:top w:val="nil"/>
              <w:left w:val="nil"/>
              <w:bottom w:val="single" w:sz="4" w:space="0" w:color="auto"/>
              <w:right w:val="single" w:sz="4" w:space="0" w:color="auto"/>
            </w:tcBorders>
            <w:shd w:val="clear" w:color="auto" w:fill="auto"/>
            <w:noWrap/>
            <w:vAlign w:val="center"/>
          </w:tcPr>
          <w:p w14:paraId="08BE377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37,2</w:t>
            </w:r>
          </w:p>
        </w:tc>
        <w:tc>
          <w:tcPr>
            <w:tcW w:w="660" w:type="dxa"/>
            <w:tcBorders>
              <w:top w:val="nil"/>
              <w:left w:val="nil"/>
              <w:bottom w:val="single" w:sz="4" w:space="0" w:color="auto"/>
              <w:right w:val="single" w:sz="4" w:space="0" w:color="auto"/>
            </w:tcBorders>
            <w:shd w:val="clear" w:color="auto" w:fill="auto"/>
            <w:noWrap/>
            <w:vAlign w:val="center"/>
          </w:tcPr>
          <w:p w14:paraId="0462CDB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5D7B88A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95" w:type="dxa"/>
            <w:tcBorders>
              <w:top w:val="nil"/>
              <w:left w:val="nil"/>
              <w:bottom w:val="single" w:sz="4" w:space="0" w:color="auto"/>
              <w:right w:val="single" w:sz="4" w:space="0" w:color="auto"/>
            </w:tcBorders>
            <w:shd w:val="clear" w:color="auto" w:fill="auto"/>
            <w:noWrap/>
            <w:vAlign w:val="center"/>
          </w:tcPr>
          <w:p w14:paraId="673642F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r>
      <w:tr w:rsidR="00FE5906" w:rsidRPr="001E7BA6" w14:paraId="2617FDC1"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359ED909"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Smolné Pece</w:t>
            </w:r>
          </w:p>
        </w:tc>
        <w:tc>
          <w:tcPr>
            <w:tcW w:w="550" w:type="dxa"/>
            <w:tcBorders>
              <w:top w:val="nil"/>
              <w:left w:val="nil"/>
              <w:bottom w:val="single" w:sz="4" w:space="0" w:color="auto"/>
              <w:right w:val="single" w:sz="4" w:space="0" w:color="auto"/>
            </w:tcBorders>
            <w:shd w:val="clear" w:color="auto" w:fill="auto"/>
            <w:noWrap/>
            <w:vAlign w:val="center"/>
          </w:tcPr>
          <w:p w14:paraId="29F9072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51938D8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24A9364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0A94318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723C41C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0CB3A125"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6239D10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45,7</w:t>
            </w:r>
          </w:p>
        </w:tc>
        <w:tc>
          <w:tcPr>
            <w:tcW w:w="770" w:type="dxa"/>
            <w:tcBorders>
              <w:top w:val="nil"/>
              <w:left w:val="nil"/>
              <w:bottom w:val="single" w:sz="4" w:space="0" w:color="auto"/>
              <w:right w:val="single" w:sz="4" w:space="0" w:color="auto"/>
            </w:tcBorders>
            <w:shd w:val="clear" w:color="auto" w:fill="auto"/>
            <w:noWrap/>
            <w:vAlign w:val="center"/>
          </w:tcPr>
          <w:p w14:paraId="5F15939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47,3</w:t>
            </w:r>
          </w:p>
        </w:tc>
        <w:tc>
          <w:tcPr>
            <w:tcW w:w="660" w:type="dxa"/>
            <w:tcBorders>
              <w:top w:val="nil"/>
              <w:left w:val="nil"/>
              <w:bottom w:val="single" w:sz="4" w:space="0" w:color="auto"/>
              <w:right w:val="single" w:sz="4" w:space="0" w:color="auto"/>
            </w:tcBorders>
            <w:shd w:val="clear" w:color="auto" w:fill="auto"/>
            <w:noWrap/>
            <w:vAlign w:val="center"/>
          </w:tcPr>
          <w:p w14:paraId="59CB3C8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44,5</w:t>
            </w:r>
          </w:p>
        </w:tc>
        <w:tc>
          <w:tcPr>
            <w:tcW w:w="660" w:type="dxa"/>
            <w:tcBorders>
              <w:top w:val="nil"/>
              <w:left w:val="nil"/>
              <w:bottom w:val="single" w:sz="4" w:space="0" w:color="auto"/>
              <w:right w:val="single" w:sz="4" w:space="0" w:color="auto"/>
            </w:tcBorders>
            <w:shd w:val="clear" w:color="auto" w:fill="auto"/>
            <w:noWrap/>
            <w:vAlign w:val="center"/>
          </w:tcPr>
          <w:p w14:paraId="64DED85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541F849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582F352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0ED11607"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16E9901"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Stráž nad Ohří</w:t>
            </w:r>
          </w:p>
        </w:tc>
        <w:tc>
          <w:tcPr>
            <w:tcW w:w="550" w:type="dxa"/>
            <w:tcBorders>
              <w:top w:val="nil"/>
              <w:left w:val="nil"/>
              <w:bottom w:val="single" w:sz="4" w:space="0" w:color="auto"/>
              <w:right w:val="single" w:sz="4" w:space="0" w:color="auto"/>
            </w:tcBorders>
            <w:shd w:val="clear" w:color="auto" w:fill="auto"/>
            <w:noWrap/>
            <w:vAlign w:val="center"/>
          </w:tcPr>
          <w:p w14:paraId="0AF05E3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425ADC7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79" w:type="dxa"/>
            <w:tcBorders>
              <w:top w:val="nil"/>
              <w:left w:val="nil"/>
              <w:bottom w:val="single" w:sz="4" w:space="0" w:color="auto"/>
              <w:right w:val="single" w:sz="4" w:space="0" w:color="auto"/>
            </w:tcBorders>
            <w:shd w:val="clear" w:color="auto" w:fill="auto"/>
            <w:noWrap/>
            <w:vAlign w:val="center"/>
          </w:tcPr>
          <w:p w14:paraId="32C9867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78380CF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15</w:t>
            </w:r>
          </w:p>
        </w:tc>
        <w:tc>
          <w:tcPr>
            <w:tcW w:w="660" w:type="dxa"/>
            <w:tcBorders>
              <w:top w:val="nil"/>
              <w:left w:val="nil"/>
              <w:bottom w:val="single" w:sz="4" w:space="0" w:color="auto"/>
              <w:right w:val="single" w:sz="4" w:space="0" w:color="auto"/>
            </w:tcBorders>
            <w:shd w:val="clear" w:color="auto" w:fill="auto"/>
            <w:noWrap/>
            <w:vAlign w:val="center"/>
          </w:tcPr>
          <w:p w14:paraId="1956777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2531BCF7"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002B141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44,0</w:t>
            </w:r>
          </w:p>
        </w:tc>
        <w:tc>
          <w:tcPr>
            <w:tcW w:w="770" w:type="dxa"/>
            <w:tcBorders>
              <w:top w:val="nil"/>
              <w:left w:val="nil"/>
              <w:bottom w:val="single" w:sz="4" w:space="0" w:color="auto"/>
              <w:right w:val="single" w:sz="4" w:space="0" w:color="auto"/>
            </w:tcBorders>
            <w:shd w:val="clear" w:color="auto" w:fill="auto"/>
            <w:noWrap/>
            <w:vAlign w:val="center"/>
          </w:tcPr>
          <w:p w14:paraId="0FAD9CD5"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35,1</w:t>
            </w:r>
          </w:p>
        </w:tc>
        <w:tc>
          <w:tcPr>
            <w:tcW w:w="660" w:type="dxa"/>
            <w:tcBorders>
              <w:top w:val="nil"/>
              <w:left w:val="nil"/>
              <w:bottom w:val="single" w:sz="4" w:space="0" w:color="auto"/>
              <w:right w:val="single" w:sz="4" w:space="0" w:color="auto"/>
            </w:tcBorders>
            <w:shd w:val="clear" w:color="auto" w:fill="auto"/>
            <w:noWrap/>
            <w:vAlign w:val="center"/>
          </w:tcPr>
          <w:p w14:paraId="126643E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40,0</w:t>
            </w:r>
          </w:p>
        </w:tc>
        <w:tc>
          <w:tcPr>
            <w:tcW w:w="660" w:type="dxa"/>
            <w:tcBorders>
              <w:top w:val="nil"/>
              <w:left w:val="nil"/>
              <w:bottom w:val="single" w:sz="4" w:space="0" w:color="auto"/>
              <w:right w:val="single" w:sz="4" w:space="0" w:color="auto"/>
            </w:tcBorders>
            <w:shd w:val="clear" w:color="auto" w:fill="auto"/>
            <w:noWrap/>
            <w:vAlign w:val="center"/>
          </w:tcPr>
          <w:p w14:paraId="78473F9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6060B93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95" w:type="dxa"/>
            <w:tcBorders>
              <w:top w:val="nil"/>
              <w:left w:val="nil"/>
              <w:bottom w:val="single" w:sz="4" w:space="0" w:color="auto"/>
              <w:right w:val="single" w:sz="4" w:space="0" w:color="auto"/>
            </w:tcBorders>
            <w:shd w:val="clear" w:color="auto" w:fill="auto"/>
            <w:noWrap/>
            <w:vAlign w:val="center"/>
          </w:tcPr>
          <w:p w14:paraId="79AD779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6DB89B16"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646B2EF"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Šemnice</w:t>
            </w:r>
          </w:p>
        </w:tc>
        <w:tc>
          <w:tcPr>
            <w:tcW w:w="550" w:type="dxa"/>
            <w:tcBorders>
              <w:top w:val="nil"/>
              <w:left w:val="nil"/>
              <w:bottom w:val="single" w:sz="4" w:space="0" w:color="auto"/>
              <w:right w:val="single" w:sz="4" w:space="0" w:color="auto"/>
            </w:tcBorders>
            <w:shd w:val="clear" w:color="auto" w:fill="auto"/>
            <w:noWrap/>
            <w:vAlign w:val="center"/>
          </w:tcPr>
          <w:p w14:paraId="614B2AA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1BAF37F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2C037BB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1CACF12C"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31ACDD7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4FB98FE0"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8</w:t>
            </w:r>
          </w:p>
        </w:tc>
        <w:tc>
          <w:tcPr>
            <w:tcW w:w="660" w:type="dxa"/>
            <w:tcBorders>
              <w:top w:val="nil"/>
              <w:left w:val="nil"/>
              <w:bottom w:val="single" w:sz="4" w:space="0" w:color="auto"/>
              <w:right w:val="single" w:sz="4" w:space="0" w:color="auto"/>
            </w:tcBorders>
            <w:shd w:val="clear" w:color="auto" w:fill="auto"/>
            <w:noWrap/>
            <w:vAlign w:val="center"/>
          </w:tcPr>
          <w:p w14:paraId="1CD1563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46,6</w:t>
            </w:r>
          </w:p>
        </w:tc>
        <w:tc>
          <w:tcPr>
            <w:tcW w:w="770" w:type="dxa"/>
            <w:tcBorders>
              <w:top w:val="nil"/>
              <w:left w:val="nil"/>
              <w:bottom w:val="single" w:sz="4" w:space="0" w:color="auto"/>
              <w:right w:val="single" w:sz="4" w:space="0" w:color="auto"/>
            </w:tcBorders>
            <w:shd w:val="clear" w:color="auto" w:fill="auto"/>
            <w:noWrap/>
            <w:vAlign w:val="center"/>
          </w:tcPr>
          <w:p w14:paraId="25E4A37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42,3</w:t>
            </w:r>
          </w:p>
        </w:tc>
        <w:tc>
          <w:tcPr>
            <w:tcW w:w="660" w:type="dxa"/>
            <w:tcBorders>
              <w:top w:val="nil"/>
              <w:left w:val="nil"/>
              <w:bottom w:val="single" w:sz="4" w:space="0" w:color="auto"/>
              <w:right w:val="single" w:sz="4" w:space="0" w:color="auto"/>
            </w:tcBorders>
            <w:shd w:val="clear" w:color="auto" w:fill="auto"/>
            <w:noWrap/>
            <w:vAlign w:val="center"/>
          </w:tcPr>
          <w:p w14:paraId="4F60DEC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47,3</w:t>
            </w:r>
          </w:p>
        </w:tc>
        <w:tc>
          <w:tcPr>
            <w:tcW w:w="660" w:type="dxa"/>
            <w:tcBorders>
              <w:top w:val="nil"/>
              <w:left w:val="nil"/>
              <w:bottom w:val="single" w:sz="4" w:space="0" w:color="auto"/>
              <w:right w:val="single" w:sz="4" w:space="0" w:color="auto"/>
            </w:tcBorders>
            <w:shd w:val="clear" w:color="auto" w:fill="auto"/>
            <w:noWrap/>
            <w:vAlign w:val="center"/>
          </w:tcPr>
          <w:p w14:paraId="524E84F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2950561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0A049AF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r>
      <w:tr w:rsidR="00FE5906" w:rsidRPr="001E7BA6" w14:paraId="736A838E"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5E229A25"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Velichov</w:t>
            </w:r>
          </w:p>
        </w:tc>
        <w:tc>
          <w:tcPr>
            <w:tcW w:w="550" w:type="dxa"/>
            <w:tcBorders>
              <w:top w:val="nil"/>
              <w:left w:val="nil"/>
              <w:bottom w:val="single" w:sz="4" w:space="0" w:color="auto"/>
              <w:right w:val="single" w:sz="4" w:space="0" w:color="auto"/>
            </w:tcBorders>
            <w:shd w:val="clear" w:color="auto" w:fill="auto"/>
            <w:noWrap/>
            <w:vAlign w:val="center"/>
          </w:tcPr>
          <w:p w14:paraId="708060B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080B668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38695AA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3CC6A98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2C6388F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018A90E0"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9</w:t>
            </w:r>
          </w:p>
        </w:tc>
        <w:tc>
          <w:tcPr>
            <w:tcW w:w="660" w:type="dxa"/>
            <w:tcBorders>
              <w:top w:val="nil"/>
              <w:left w:val="nil"/>
              <w:bottom w:val="single" w:sz="4" w:space="0" w:color="auto"/>
              <w:right w:val="single" w:sz="4" w:space="0" w:color="auto"/>
            </w:tcBorders>
            <w:shd w:val="clear" w:color="auto" w:fill="auto"/>
            <w:noWrap/>
            <w:vAlign w:val="center"/>
          </w:tcPr>
          <w:p w14:paraId="3BE4A1B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36,5</w:t>
            </w:r>
          </w:p>
        </w:tc>
        <w:tc>
          <w:tcPr>
            <w:tcW w:w="770" w:type="dxa"/>
            <w:tcBorders>
              <w:top w:val="nil"/>
              <w:left w:val="nil"/>
              <w:bottom w:val="single" w:sz="4" w:space="0" w:color="auto"/>
              <w:right w:val="single" w:sz="4" w:space="0" w:color="auto"/>
            </w:tcBorders>
            <w:shd w:val="clear" w:color="auto" w:fill="auto"/>
            <w:noWrap/>
            <w:vAlign w:val="center"/>
          </w:tcPr>
          <w:p w14:paraId="4D1DAAA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41,0</w:t>
            </w:r>
          </w:p>
        </w:tc>
        <w:tc>
          <w:tcPr>
            <w:tcW w:w="660" w:type="dxa"/>
            <w:tcBorders>
              <w:top w:val="nil"/>
              <w:left w:val="nil"/>
              <w:bottom w:val="single" w:sz="4" w:space="0" w:color="auto"/>
              <w:right w:val="single" w:sz="4" w:space="0" w:color="auto"/>
            </w:tcBorders>
            <w:shd w:val="clear" w:color="auto" w:fill="auto"/>
            <w:noWrap/>
            <w:vAlign w:val="center"/>
          </w:tcPr>
          <w:p w14:paraId="06278EB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43,7</w:t>
            </w:r>
          </w:p>
        </w:tc>
        <w:tc>
          <w:tcPr>
            <w:tcW w:w="660" w:type="dxa"/>
            <w:tcBorders>
              <w:top w:val="nil"/>
              <w:left w:val="nil"/>
              <w:bottom w:val="single" w:sz="4" w:space="0" w:color="auto"/>
              <w:right w:val="single" w:sz="4" w:space="0" w:color="auto"/>
            </w:tcBorders>
            <w:shd w:val="clear" w:color="auto" w:fill="auto"/>
            <w:noWrap/>
            <w:vAlign w:val="center"/>
          </w:tcPr>
          <w:p w14:paraId="369A22F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523B876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95" w:type="dxa"/>
            <w:tcBorders>
              <w:top w:val="nil"/>
              <w:left w:val="nil"/>
              <w:bottom w:val="single" w:sz="4" w:space="0" w:color="auto"/>
              <w:right w:val="single" w:sz="4" w:space="0" w:color="auto"/>
            </w:tcBorders>
            <w:shd w:val="clear" w:color="auto" w:fill="auto"/>
            <w:noWrap/>
            <w:vAlign w:val="center"/>
          </w:tcPr>
          <w:p w14:paraId="50C6BDC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r>
      <w:tr w:rsidR="00FE5906" w:rsidRPr="001E7BA6" w14:paraId="3BBA985B"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5845D4BF"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Vojkovice</w:t>
            </w:r>
          </w:p>
        </w:tc>
        <w:tc>
          <w:tcPr>
            <w:tcW w:w="550" w:type="dxa"/>
            <w:tcBorders>
              <w:top w:val="nil"/>
              <w:left w:val="nil"/>
              <w:bottom w:val="single" w:sz="4" w:space="0" w:color="auto"/>
              <w:right w:val="single" w:sz="4" w:space="0" w:color="auto"/>
            </w:tcBorders>
            <w:shd w:val="clear" w:color="auto" w:fill="auto"/>
            <w:noWrap/>
            <w:vAlign w:val="center"/>
          </w:tcPr>
          <w:p w14:paraId="09FF8E76"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2C090E0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726AD44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075E0C5F"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3E0D601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11</w:t>
            </w:r>
          </w:p>
        </w:tc>
        <w:tc>
          <w:tcPr>
            <w:tcW w:w="660" w:type="dxa"/>
            <w:tcBorders>
              <w:top w:val="nil"/>
              <w:left w:val="nil"/>
              <w:bottom w:val="single" w:sz="4" w:space="0" w:color="auto"/>
              <w:right w:val="single" w:sz="4" w:space="0" w:color="auto"/>
            </w:tcBorders>
            <w:shd w:val="clear" w:color="auto" w:fill="auto"/>
            <w:noWrap/>
            <w:vAlign w:val="center"/>
          </w:tcPr>
          <w:p w14:paraId="222B57ED"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14</w:t>
            </w:r>
          </w:p>
        </w:tc>
        <w:tc>
          <w:tcPr>
            <w:tcW w:w="660" w:type="dxa"/>
            <w:tcBorders>
              <w:top w:val="nil"/>
              <w:left w:val="nil"/>
              <w:bottom w:val="single" w:sz="4" w:space="0" w:color="auto"/>
              <w:right w:val="single" w:sz="4" w:space="0" w:color="auto"/>
            </w:tcBorders>
            <w:shd w:val="clear" w:color="auto" w:fill="auto"/>
            <w:noWrap/>
            <w:vAlign w:val="center"/>
          </w:tcPr>
          <w:p w14:paraId="73D8DA3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35,3</w:t>
            </w:r>
          </w:p>
        </w:tc>
        <w:tc>
          <w:tcPr>
            <w:tcW w:w="770" w:type="dxa"/>
            <w:tcBorders>
              <w:top w:val="nil"/>
              <w:left w:val="nil"/>
              <w:bottom w:val="single" w:sz="4" w:space="0" w:color="auto"/>
              <w:right w:val="single" w:sz="4" w:space="0" w:color="auto"/>
            </w:tcBorders>
            <w:shd w:val="clear" w:color="auto" w:fill="auto"/>
            <w:noWrap/>
            <w:vAlign w:val="center"/>
          </w:tcPr>
          <w:p w14:paraId="613855E2"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37,3</w:t>
            </w:r>
          </w:p>
        </w:tc>
        <w:tc>
          <w:tcPr>
            <w:tcW w:w="660" w:type="dxa"/>
            <w:tcBorders>
              <w:top w:val="nil"/>
              <w:left w:val="nil"/>
              <w:bottom w:val="single" w:sz="4" w:space="0" w:color="auto"/>
              <w:right w:val="single" w:sz="4" w:space="0" w:color="auto"/>
            </w:tcBorders>
            <w:shd w:val="clear" w:color="auto" w:fill="auto"/>
            <w:noWrap/>
            <w:vAlign w:val="center"/>
          </w:tcPr>
          <w:p w14:paraId="49439A24"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40,0</w:t>
            </w:r>
          </w:p>
        </w:tc>
        <w:tc>
          <w:tcPr>
            <w:tcW w:w="660" w:type="dxa"/>
            <w:tcBorders>
              <w:top w:val="nil"/>
              <w:left w:val="nil"/>
              <w:bottom w:val="single" w:sz="4" w:space="0" w:color="auto"/>
              <w:right w:val="single" w:sz="4" w:space="0" w:color="auto"/>
            </w:tcBorders>
            <w:shd w:val="clear" w:color="auto" w:fill="auto"/>
            <w:noWrap/>
            <w:vAlign w:val="center"/>
          </w:tcPr>
          <w:p w14:paraId="417D2527"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c>
          <w:tcPr>
            <w:tcW w:w="660" w:type="dxa"/>
            <w:tcBorders>
              <w:top w:val="nil"/>
              <w:left w:val="nil"/>
              <w:bottom w:val="single" w:sz="4" w:space="0" w:color="auto"/>
              <w:right w:val="single" w:sz="4" w:space="0" w:color="auto"/>
            </w:tcBorders>
            <w:shd w:val="clear" w:color="auto" w:fill="auto"/>
            <w:noWrap/>
            <w:vAlign w:val="center"/>
          </w:tcPr>
          <w:p w14:paraId="79072D58"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95" w:type="dxa"/>
            <w:tcBorders>
              <w:top w:val="nil"/>
              <w:left w:val="nil"/>
              <w:bottom w:val="single" w:sz="4" w:space="0" w:color="auto"/>
              <w:right w:val="single" w:sz="4" w:space="0" w:color="auto"/>
            </w:tcBorders>
            <w:shd w:val="clear" w:color="auto" w:fill="auto"/>
            <w:noWrap/>
            <w:vAlign w:val="center"/>
          </w:tcPr>
          <w:p w14:paraId="2363838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2</w:t>
            </w:r>
          </w:p>
        </w:tc>
      </w:tr>
      <w:tr w:rsidR="00FE5906" w:rsidRPr="001E7BA6" w14:paraId="71B687E0" w14:textId="77777777">
        <w:trPr>
          <w:trHeight w:val="227"/>
        </w:trPr>
        <w:tc>
          <w:tcPr>
            <w:tcW w:w="1331" w:type="dxa"/>
            <w:tcBorders>
              <w:top w:val="nil"/>
              <w:left w:val="single" w:sz="4" w:space="0" w:color="auto"/>
              <w:bottom w:val="single" w:sz="4" w:space="0" w:color="auto"/>
              <w:right w:val="single" w:sz="4" w:space="0" w:color="auto"/>
            </w:tcBorders>
            <w:shd w:val="clear" w:color="auto" w:fill="auto"/>
            <w:noWrap/>
            <w:vAlign w:val="center"/>
          </w:tcPr>
          <w:p w14:paraId="0073B6A0"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Vysoká Pec</w:t>
            </w:r>
          </w:p>
        </w:tc>
        <w:tc>
          <w:tcPr>
            <w:tcW w:w="550" w:type="dxa"/>
            <w:tcBorders>
              <w:top w:val="nil"/>
              <w:left w:val="nil"/>
              <w:bottom w:val="single" w:sz="4" w:space="0" w:color="auto"/>
              <w:right w:val="single" w:sz="4" w:space="0" w:color="auto"/>
            </w:tcBorders>
            <w:shd w:val="clear" w:color="auto" w:fill="auto"/>
            <w:noWrap/>
            <w:vAlign w:val="center"/>
          </w:tcPr>
          <w:p w14:paraId="7231CA40"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60" w:type="dxa"/>
            <w:tcBorders>
              <w:top w:val="nil"/>
              <w:left w:val="nil"/>
              <w:bottom w:val="single" w:sz="4" w:space="0" w:color="auto"/>
              <w:right w:val="single" w:sz="4" w:space="0" w:color="auto"/>
            </w:tcBorders>
            <w:shd w:val="clear" w:color="auto" w:fill="auto"/>
            <w:noWrap/>
            <w:vAlign w:val="center"/>
          </w:tcPr>
          <w:p w14:paraId="7B28E6F1"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79" w:type="dxa"/>
            <w:tcBorders>
              <w:top w:val="nil"/>
              <w:left w:val="nil"/>
              <w:bottom w:val="single" w:sz="4" w:space="0" w:color="auto"/>
              <w:right w:val="single" w:sz="4" w:space="0" w:color="auto"/>
            </w:tcBorders>
            <w:shd w:val="clear" w:color="auto" w:fill="auto"/>
            <w:noWrap/>
            <w:vAlign w:val="center"/>
          </w:tcPr>
          <w:p w14:paraId="6B30B44B"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41" w:type="dxa"/>
            <w:tcBorders>
              <w:top w:val="nil"/>
              <w:left w:val="nil"/>
              <w:bottom w:val="single" w:sz="4" w:space="0" w:color="auto"/>
              <w:right w:val="single" w:sz="4" w:space="0" w:color="auto"/>
            </w:tcBorders>
            <w:shd w:val="clear" w:color="auto" w:fill="auto"/>
            <w:noWrap/>
            <w:vAlign w:val="center"/>
          </w:tcPr>
          <w:p w14:paraId="46818E1E"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3</w:t>
            </w:r>
          </w:p>
        </w:tc>
        <w:tc>
          <w:tcPr>
            <w:tcW w:w="660" w:type="dxa"/>
            <w:tcBorders>
              <w:top w:val="nil"/>
              <w:left w:val="nil"/>
              <w:bottom w:val="single" w:sz="4" w:space="0" w:color="auto"/>
              <w:right w:val="single" w:sz="4" w:space="0" w:color="auto"/>
            </w:tcBorders>
            <w:shd w:val="clear" w:color="auto" w:fill="auto"/>
            <w:noWrap/>
            <w:vAlign w:val="center"/>
          </w:tcPr>
          <w:p w14:paraId="7335EBE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6</w:t>
            </w:r>
          </w:p>
        </w:tc>
        <w:tc>
          <w:tcPr>
            <w:tcW w:w="660" w:type="dxa"/>
            <w:tcBorders>
              <w:top w:val="nil"/>
              <w:left w:val="nil"/>
              <w:bottom w:val="single" w:sz="4" w:space="0" w:color="auto"/>
              <w:right w:val="single" w:sz="4" w:space="0" w:color="auto"/>
            </w:tcBorders>
            <w:shd w:val="clear" w:color="auto" w:fill="auto"/>
            <w:noWrap/>
            <w:vAlign w:val="center"/>
          </w:tcPr>
          <w:p w14:paraId="76A75F3E" w14:textId="77777777" w:rsidR="00FE5906" w:rsidRPr="001E7BA6" w:rsidRDefault="00FE5906" w:rsidP="001E7BA6">
            <w:pPr>
              <w:spacing w:after="0"/>
              <w:jc w:val="center"/>
              <w:rPr>
                <w:rFonts w:ascii="Arial" w:hAnsi="Arial" w:cs="Arial"/>
                <w:color w:val="000000"/>
                <w:sz w:val="14"/>
                <w:szCs w:val="14"/>
              </w:rPr>
            </w:pPr>
            <w:r w:rsidRPr="001E7BA6">
              <w:rPr>
                <w:rFonts w:ascii="Arial" w:hAnsi="Arial" w:cs="Arial"/>
                <w:color w:val="000000"/>
                <w:sz w:val="14"/>
                <w:szCs w:val="14"/>
              </w:rPr>
              <w:t>5</w:t>
            </w:r>
          </w:p>
        </w:tc>
        <w:tc>
          <w:tcPr>
            <w:tcW w:w="660" w:type="dxa"/>
            <w:tcBorders>
              <w:top w:val="nil"/>
              <w:left w:val="nil"/>
              <w:bottom w:val="single" w:sz="4" w:space="0" w:color="auto"/>
              <w:right w:val="single" w:sz="4" w:space="0" w:color="auto"/>
            </w:tcBorders>
            <w:shd w:val="clear" w:color="auto" w:fill="auto"/>
            <w:noWrap/>
            <w:vAlign w:val="center"/>
          </w:tcPr>
          <w:p w14:paraId="0DFDD06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40,7</w:t>
            </w:r>
          </w:p>
        </w:tc>
        <w:tc>
          <w:tcPr>
            <w:tcW w:w="770" w:type="dxa"/>
            <w:tcBorders>
              <w:top w:val="nil"/>
              <w:left w:val="nil"/>
              <w:bottom w:val="single" w:sz="4" w:space="0" w:color="auto"/>
              <w:right w:val="single" w:sz="4" w:space="0" w:color="auto"/>
            </w:tcBorders>
            <w:shd w:val="clear" w:color="auto" w:fill="auto"/>
            <w:noWrap/>
            <w:vAlign w:val="center"/>
          </w:tcPr>
          <w:p w14:paraId="5D31A5A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47,7</w:t>
            </w:r>
          </w:p>
        </w:tc>
        <w:tc>
          <w:tcPr>
            <w:tcW w:w="660" w:type="dxa"/>
            <w:tcBorders>
              <w:top w:val="nil"/>
              <w:left w:val="nil"/>
              <w:bottom w:val="single" w:sz="4" w:space="0" w:color="auto"/>
              <w:right w:val="single" w:sz="4" w:space="0" w:color="auto"/>
            </w:tcBorders>
            <w:shd w:val="clear" w:color="auto" w:fill="auto"/>
            <w:noWrap/>
            <w:vAlign w:val="center"/>
          </w:tcPr>
          <w:p w14:paraId="54AD29D9"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46,3</w:t>
            </w:r>
          </w:p>
        </w:tc>
        <w:tc>
          <w:tcPr>
            <w:tcW w:w="660" w:type="dxa"/>
            <w:tcBorders>
              <w:top w:val="nil"/>
              <w:left w:val="nil"/>
              <w:bottom w:val="single" w:sz="4" w:space="0" w:color="auto"/>
              <w:right w:val="single" w:sz="4" w:space="0" w:color="auto"/>
            </w:tcBorders>
            <w:shd w:val="clear" w:color="auto" w:fill="auto"/>
            <w:noWrap/>
            <w:vAlign w:val="center"/>
          </w:tcPr>
          <w:p w14:paraId="122B416D"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1</w:t>
            </w:r>
          </w:p>
        </w:tc>
        <w:tc>
          <w:tcPr>
            <w:tcW w:w="660" w:type="dxa"/>
            <w:tcBorders>
              <w:top w:val="nil"/>
              <w:left w:val="nil"/>
              <w:bottom w:val="single" w:sz="4" w:space="0" w:color="auto"/>
              <w:right w:val="single" w:sz="4" w:space="0" w:color="auto"/>
            </w:tcBorders>
            <w:shd w:val="clear" w:color="auto" w:fill="auto"/>
            <w:noWrap/>
            <w:vAlign w:val="center"/>
          </w:tcPr>
          <w:p w14:paraId="2079B30A"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c>
          <w:tcPr>
            <w:tcW w:w="695" w:type="dxa"/>
            <w:tcBorders>
              <w:top w:val="nil"/>
              <w:left w:val="nil"/>
              <w:bottom w:val="single" w:sz="4" w:space="0" w:color="auto"/>
              <w:right w:val="single" w:sz="4" w:space="0" w:color="auto"/>
            </w:tcBorders>
            <w:shd w:val="clear" w:color="auto" w:fill="auto"/>
            <w:noWrap/>
            <w:vAlign w:val="center"/>
          </w:tcPr>
          <w:p w14:paraId="77D64233" w14:textId="77777777" w:rsidR="00FE5906" w:rsidRPr="001E7BA6" w:rsidRDefault="00FE5906" w:rsidP="001E7BA6">
            <w:pPr>
              <w:spacing w:after="0"/>
              <w:jc w:val="center"/>
              <w:rPr>
                <w:rFonts w:ascii="Arial" w:hAnsi="Arial" w:cs="Arial"/>
                <w:sz w:val="14"/>
                <w:szCs w:val="14"/>
              </w:rPr>
            </w:pPr>
            <w:r w:rsidRPr="001E7BA6">
              <w:rPr>
                <w:rFonts w:ascii="Arial" w:hAnsi="Arial" w:cs="Arial"/>
                <w:sz w:val="14"/>
                <w:szCs w:val="14"/>
              </w:rPr>
              <w:t>0</w:t>
            </w:r>
          </w:p>
        </w:tc>
      </w:tr>
      <w:tr w:rsidR="00FE5906" w:rsidRPr="001E7BA6" w14:paraId="1E42E5A1" w14:textId="77777777">
        <w:trPr>
          <w:trHeight w:val="227"/>
        </w:trPr>
        <w:tc>
          <w:tcPr>
            <w:tcW w:w="1331"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02878534" w14:textId="77777777" w:rsidR="00FE5906" w:rsidRPr="001E7BA6" w:rsidRDefault="00FE5906" w:rsidP="001E7BA6">
            <w:pPr>
              <w:spacing w:after="0"/>
              <w:jc w:val="left"/>
              <w:rPr>
                <w:rFonts w:ascii="Arial" w:hAnsi="Arial" w:cs="Arial"/>
                <w:b/>
                <w:sz w:val="14"/>
                <w:szCs w:val="14"/>
              </w:rPr>
            </w:pPr>
            <w:r w:rsidRPr="001E7BA6">
              <w:rPr>
                <w:rFonts w:ascii="Arial" w:hAnsi="Arial" w:cs="Arial"/>
                <w:b/>
                <w:sz w:val="14"/>
                <w:szCs w:val="14"/>
              </w:rPr>
              <w:t>celkem</w:t>
            </w:r>
          </w:p>
        </w:tc>
        <w:tc>
          <w:tcPr>
            <w:tcW w:w="550" w:type="dxa"/>
            <w:tcBorders>
              <w:top w:val="single" w:sz="4" w:space="0" w:color="auto"/>
              <w:left w:val="nil"/>
              <w:bottom w:val="single" w:sz="4" w:space="0" w:color="auto"/>
              <w:right w:val="single" w:sz="4" w:space="0" w:color="auto"/>
            </w:tcBorders>
            <w:shd w:val="clear" w:color="auto" w:fill="99CCFF"/>
            <w:noWrap/>
            <w:vAlign w:val="center"/>
          </w:tcPr>
          <w:p w14:paraId="240DD3DD"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56</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41859310"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23</w:t>
            </w:r>
          </w:p>
        </w:tc>
        <w:tc>
          <w:tcPr>
            <w:tcW w:w="679" w:type="dxa"/>
            <w:tcBorders>
              <w:top w:val="single" w:sz="4" w:space="0" w:color="auto"/>
              <w:left w:val="nil"/>
              <w:bottom w:val="single" w:sz="4" w:space="0" w:color="auto"/>
              <w:right w:val="single" w:sz="4" w:space="0" w:color="auto"/>
            </w:tcBorders>
            <w:shd w:val="clear" w:color="auto" w:fill="99CCFF"/>
            <w:noWrap/>
            <w:vAlign w:val="center"/>
          </w:tcPr>
          <w:p w14:paraId="3C67AC1F"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35</w:t>
            </w:r>
          </w:p>
        </w:tc>
        <w:tc>
          <w:tcPr>
            <w:tcW w:w="641" w:type="dxa"/>
            <w:tcBorders>
              <w:top w:val="single" w:sz="4" w:space="0" w:color="auto"/>
              <w:left w:val="nil"/>
              <w:bottom w:val="single" w:sz="4" w:space="0" w:color="auto"/>
              <w:right w:val="single" w:sz="4" w:space="0" w:color="auto"/>
            </w:tcBorders>
            <w:shd w:val="clear" w:color="auto" w:fill="99CCFF"/>
            <w:noWrap/>
            <w:vAlign w:val="center"/>
          </w:tcPr>
          <w:p w14:paraId="7042FCE5"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695</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54ECE303"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758</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1ECDD3D1"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896</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5943B7B7" w14:textId="77777777" w:rsidR="00FE5906" w:rsidRPr="001E7BA6" w:rsidRDefault="00FE5906" w:rsidP="001E7BA6">
            <w:pPr>
              <w:spacing w:after="0"/>
              <w:jc w:val="center"/>
              <w:rPr>
                <w:rFonts w:ascii="Arial" w:hAnsi="Arial" w:cs="Arial"/>
                <w:b/>
                <w:color w:val="000000"/>
                <w:sz w:val="14"/>
                <w:szCs w:val="14"/>
              </w:rPr>
            </w:pPr>
          </w:p>
        </w:tc>
        <w:tc>
          <w:tcPr>
            <w:tcW w:w="770" w:type="dxa"/>
            <w:tcBorders>
              <w:top w:val="single" w:sz="4" w:space="0" w:color="auto"/>
              <w:left w:val="nil"/>
              <w:bottom w:val="single" w:sz="4" w:space="0" w:color="auto"/>
              <w:right w:val="single" w:sz="4" w:space="0" w:color="auto"/>
            </w:tcBorders>
            <w:shd w:val="clear" w:color="auto" w:fill="99CCFF"/>
            <w:noWrap/>
            <w:vAlign w:val="center"/>
          </w:tcPr>
          <w:p w14:paraId="15EBC991" w14:textId="77777777" w:rsidR="00FE5906" w:rsidRPr="001E7BA6" w:rsidRDefault="00FE5906" w:rsidP="001E7BA6">
            <w:pPr>
              <w:spacing w:after="0"/>
              <w:jc w:val="center"/>
              <w:rPr>
                <w:rFonts w:ascii="Arial" w:hAnsi="Arial" w:cs="Arial"/>
                <w:b/>
                <w:color w:val="000000"/>
                <w:sz w:val="14"/>
                <w:szCs w:val="14"/>
              </w:rPr>
            </w:pP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11A06A3D" w14:textId="77777777" w:rsidR="00FE5906" w:rsidRPr="001E7BA6" w:rsidRDefault="00FE5906" w:rsidP="001E7BA6">
            <w:pPr>
              <w:spacing w:after="0"/>
              <w:jc w:val="center"/>
              <w:rPr>
                <w:rFonts w:ascii="Arial" w:hAnsi="Arial" w:cs="Arial"/>
                <w:b/>
                <w:color w:val="000000"/>
                <w:sz w:val="14"/>
                <w:szCs w:val="14"/>
              </w:rPr>
            </w:pP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5218603B"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106</w:t>
            </w:r>
          </w:p>
        </w:tc>
        <w:tc>
          <w:tcPr>
            <w:tcW w:w="660" w:type="dxa"/>
            <w:tcBorders>
              <w:top w:val="single" w:sz="4" w:space="0" w:color="auto"/>
              <w:left w:val="nil"/>
              <w:bottom w:val="single" w:sz="4" w:space="0" w:color="auto"/>
              <w:right w:val="single" w:sz="4" w:space="0" w:color="auto"/>
            </w:tcBorders>
            <w:shd w:val="clear" w:color="auto" w:fill="99CCFF"/>
            <w:noWrap/>
            <w:vAlign w:val="center"/>
          </w:tcPr>
          <w:p w14:paraId="0C308882"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124</w:t>
            </w:r>
          </w:p>
        </w:tc>
        <w:tc>
          <w:tcPr>
            <w:tcW w:w="695" w:type="dxa"/>
            <w:tcBorders>
              <w:top w:val="single" w:sz="4" w:space="0" w:color="auto"/>
              <w:left w:val="nil"/>
              <w:bottom w:val="single" w:sz="4" w:space="0" w:color="auto"/>
              <w:right w:val="single" w:sz="4" w:space="0" w:color="auto"/>
            </w:tcBorders>
            <w:shd w:val="clear" w:color="auto" w:fill="99CCFF"/>
            <w:noWrap/>
            <w:vAlign w:val="center"/>
          </w:tcPr>
          <w:p w14:paraId="3CF1AB3C" w14:textId="77777777" w:rsidR="00FE5906" w:rsidRPr="001E7BA6" w:rsidRDefault="00FE5906" w:rsidP="001E7BA6">
            <w:pPr>
              <w:spacing w:after="0"/>
              <w:jc w:val="center"/>
              <w:rPr>
                <w:rFonts w:ascii="Arial" w:hAnsi="Arial" w:cs="Arial"/>
                <w:b/>
                <w:color w:val="000000"/>
                <w:sz w:val="14"/>
                <w:szCs w:val="14"/>
              </w:rPr>
            </w:pPr>
            <w:r w:rsidRPr="001E7BA6">
              <w:rPr>
                <w:rFonts w:ascii="Arial" w:hAnsi="Arial" w:cs="Arial"/>
                <w:b/>
                <w:color w:val="000000"/>
                <w:sz w:val="14"/>
                <w:szCs w:val="14"/>
              </w:rPr>
              <w:t>101</w:t>
            </w:r>
          </w:p>
        </w:tc>
      </w:tr>
    </w:tbl>
    <w:p w14:paraId="07701A3F" w14:textId="77777777" w:rsidR="00FE5906" w:rsidRPr="000A4BC6" w:rsidRDefault="00FE5906" w:rsidP="00FE5906">
      <w:pPr>
        <w:spacing w:after="0"/>
        <w:rPr>
          <w:rFonts w:ascii="Arial" w:hAnsi="Arial" w:cs="Arial"/>
          <w:i/>
          <w:sz w:val="16"/>
          <w:szCs w:val="16"/>
        </w:rPr>
      </w:pPr>
      <w:r w:rsidRPr="000A4BC6">
        <w:rPr>
          <w:rFonts w:ascii="Arial" w:hAnsi="Arial" w:cs="Arial"/>
          <w:i/>
          <w:sz w:val="16"/>
          <w:szCs w:val="16"/>
        </w:rPr>
        <w:t xml:space="preserve">zdroj: </w:t>
      </w:r>
      <w:hyperlink r:id="rId150" w:history="1">
        <w:r w:rsidRPr="000A4BC6">
          <w:rPr>
            <w:rStyle w:val="Hypertextovodkaz"/>
            <w:rFonts w:ascii="Arial" w:hAnsi="Arial" w:cs="Arial"/>
            <w:i/>
            <w:sz w:val="16"/>
            <w:szCs w:val="16"/>
          </w:rPr>
          <w:t>http://www.czso.cz/x/krajedata.nsf/oblast2/zamestnanost-xk</w:t>
        </w:r>
      </w:hyperlink>
    </w:p>
    <w:p w14:paraId="72ABA4AC" w14:textId="77777777" w:rsidR="00FE5906" w:rsidRPr="000A4BC6" w:rsidRDefault="00FE5906" w:rsidP="00FE5906">
      <w:pPr>
        <w:pStyle w:val="OdstavecChar"/>
        <w:ind w:left="180" w:firstLine="0"/>
        <w:rPr>
          <w:rFonts w:ascii="Arial" w:hAnsi="Arial" w:cs="Arial"/>
          <w:color w:val="FF9900"/>
          <w:sz w:val="16"/>
          <w:szCs w:val="16"/>
        </w:rPr>
      </w:pPr>
    </w:p>
    <w:p w14:paraId="3DD946C2" w14:textId="77777777" w:rsidR="00FE5906" w:rsidRDefault="00FE5906" w:rsidP="00FE5906">
      <w:pPr>
        <w:pStyle w:val="Odstavecseseznamem"/>
        <w:spacing w:before="0" w:beforeAutospacing="0" w:after="0" w:afterAutospacing="0" w:line="240" w:lineRule="auto"/>
        <w:ind w:left="0"/>
        <w:rPr>
          <w:sz w:val="28"/>
          <w:szCs w:val="28"/>
        </w:rPr>
      </w:pPr>
    </w:p>
    <w:p w14:paraId="537C4616" w14:textId="77777777" w:rsidR="00FE5906" w:rsidRPr="00FE5906" w:rsidRDefault="00FE5906" w:rsidP="00FE5906"/>
    <w:p w14:paraId="61998A04" w14:textId="77777777" w:rsidR="00310D20" w:rsidRDefault="00310D20" w:rsidP="001E0004">
      <w:pPr>
        <w:pStyle w:val="Nadpis4"/>
      </w:pPr>
      <w:bookmarkStart w:id="345" w:name="_Toc420662984"/>
      <w:bookmarkStart w:id="346" w:name="_Toc488066445"/>
      <w:r w:rsidRPr="00615490">
        <w:t xml:space="preserve">Analýza problémů </w:t>
      </w:r>
      <w:r w:rsidR="001F0DBF">
        <w:t xml:space="preserve">a potřeb </w:t>
      </w:r>
      <w:r w:rsidRPr="00615490">
        <w:t>- hospodářství a zaměstnanost</w:t>
      </w:r>
      <w:bookmarkEnd w:id="345"/>
      <w:bookmarkEnd w:id="346"/>
    </w:p>
    <w:p w14:paraId="5A5094FE" w14:textId="58C32441" w:rsidR="00FE5906" w:rsidRPr="001F0DBF" w:rsidRDefault="00FE5906" w:rsidP="00292FE8">
      <w:pPr>
        <w:shd w:val="clear" w:color="auto" w:fill="D9D9D9"/>
        <w:spacing w:after="0"/>
        <w:rPr>
          <w:rFonts w:ascii="Arial" w:hAnsi="Arial" w:cs="Arial"/>
          <w:sz w:val="18"/>
          <w:szCs w:val="18"/>
        </w:rPr>
      </w:pPr>
      <w:r w:rsidRPr="000A4BC6">
        <w:rPr>
          <w:rFonts w:ascii="Arial" w:hAnsi="Arial" w:cs="Arial"/>
          <w:sz w:val="18"/>
          <w:szCs w:val="18"/>
        </w:rPr>
        <w:t>Nejpalčivějším problémem je vysoká míra nezaměstnanosti, která se pohybuje dlouhodobě nad celorepublikovým průměrem. Ta je kromě jiného zapříčiněna nízkou úrovní vzdělanosti obyvatelstva, nízkým počtem kvalifikované pracovní síly ve specifických oblastech. Profesionální příprava je podceněna, provázanost potřeb místního trhu práce s nabídkou vzdělávacích studijních programů téměř neexistuje. Dochází k odlivu obyvatel, zejména mladých rodin, který je způsoben nedostatkem</w:t>
      </w:r>
      <w:r w:rsidRPr="00615490">
        <w:t xml:space="preserve"> </w:t>
      </w:r>
      <w:r w:rsidRPr="000A4BC6">
        <w:rPr>
          <w:rFonts w:ascii="Arial" w:hAnsi="Arial" w:cs="Arial"/>
          <w:sz w:val="18"/>
          <w:szCs w:val="18"/>
        </w:rPr>
        <w:t>pracovních příležitostí. Z výše uvedených důvodů je nezbytné provázat potřeby trhu práce se školstvím či rekvalifikacemi. Potenciálem pro rozvoj pracovních příležitostí může být i cestovní ruch a rozvoj ekozemědělství a agroturistiky.</w:t>
      </w:r>
      <w:r w:rsidRPr="000A4BC6">
        <w:rPr>
          <w:rFonts w:ascii="Arial" w:hAnsi="Arial" w:cs="Arial"/>
          <w:b/>
          <w:sz w:val="18"/>
          <w:szCs w:val="18"/>
        </w:rPr>
        <w:t xml:space="preserve"> </w:t>
      </w:r>
      <w:r w:rsidR="001F0DBF" w:rsidRPr="001F0DBF">
        <w:rPr>
          <w:rFonts w:ascii="Arial" w:hAnsi="Arial" w:cs="Arial"/>
          <w:sz w:val="18"/>
          <w:szCs w:val="18"/>
        </w:rPr>
        <w:t>Problematické je také zaměstnávání určitých cílových skupin</w:t>
      </w:r>
      <w:r w:rsidR="001F0DBF">
        <w:rPr>
          <w:rFonts w:ascii="Arial" w:hAnsi="Arial" w:cs="Arial"/>
          <w:sz w:val="18"/>
          <w:szCs w:val="18"/>
        </w:rPr>
        <w:t>, kterým se mnohdy trh práce přizpůsobit neumí - nezkušení absolventi, matky s dětmi vyžadující speciální pracovní dobu</w:t>
      </w:r>
      <w:r w:rsidR="00FC4BDD">
        <w:rPr>
          <w:rFonts w:ascii="Arial" w:hAnsi="Arial" w:cs="Arial"/>
          <w:sz w:val="18"/>
          <w:szCs w:val="18"/>
        </w:rPr>
        <w:t>, tělesně postižení. Potenciálem se v této oblasti jeví intenzivní a cílená práce s cílovou skupinou - rekvalifikační kurzy, získávání dovedností, ale také zajištění komunikace se zaměstnavateli a školskými institucemi</w:t>
      </w:r>
      <w:r w:rsidR="00E22567">
        <w:rPr>
          <w:rFonts w:ascii="Arial" w:hAnsi="Arial" w:cs="Arial"/>
          <w:sz w:val="18"/>
          <w:szCs w:val="18"/>
        </w:rPr>
        <w:t xml:space="preserve"> a subjekty zabývajícími se trhem práce.</w:t>
      </w:r>
    </w:p>
    <w:p w14:paraId="6070B06F" w14:textId="77777777" w:rsidR="00FE5906" w:rsidRPr="00FE5906" w:rsidRDefault="00FE5906" w:rsidP="00FE5906"/>
    <w:p w14:paraId="5E2D7C32" w14:textId="77777777" w:rsidR="007B29AF" w:rsidRDefault="007B29AF" w:rsidP="00D051F6">
      <w:pPr>
        <w:pStyle w:val="Nadpis2"/>
      </w:pPr>
      <w:bookmarkStart w:id="347" w:name="_Toc488066446"/>
      <w:r w:rsidRPr="00D83D18">
        <w:t>Rozvojový potenciál</w:t>
      </w:r>
      <w:bookmarkEnd w:id="347"/>
    </w:p>
    <w:p w14:paraId="12027D42" w14:textId="77777777" w:rsidR="00FE5906" w:rsidRPr="00E346D1" w:rsidRDefault="00FE5906" w:rsidP="005150F9">
      <w:pPr>
        <w:pStyle w:val="Nadpis3"/>
      </w:pPr>
      <w:bookmarkStart w:id="348" w:name="_Toc420662985"/>
      <w:bookmarkStart w:id="349" w:name="_Toc488066447"/>
      <w:r w:rsidRPr="00E346D1">
        <w:t>Územní plánování</w:t>
      </w:r>
      <w:bookmarkEnd w:id="348"/>
      <w:bookmarkEnd w:id="349"/>
    </w:p>
    <w:p w14:paraId="048C0075" w14:textId="77777777" w:rsidR="001574F9" w:rsidRPr="000A4BC6" w:rsidRDefault="001574F9" w:rsidP="001574F9">
      <w:pPr>
        <w:shd w:val="clear" w:color="auto" w:fill="FFFFFF"/>
        <w:spacing w:before="120" w:after="0"/>
        <w:rPr>
          <w:rFonts w:ascii="Arial" w:hAnsi="Arial" w:cs="Arial"/>
          <w:sz w:val="18"/>
          <w:szCs w:val="18"/>
        </w:rPr>
      </w:pPr>
      <w:r w:rsidRPr="000A4BC6">
        <w:rPr>
          <w:rFonts w:ascii="Arial" w:hAnsi="Arial" w:cs="Arial"/>
          <w:sz w:val="18"/>
          <w:szCs w:val="18"/>
        </w:rPr>
        <w:t>Cílem územního plánování je vytvářet předpoklady pro výstavbu a pro udržitelný rozvoj území, spočívající ve vyváženém vztahu podmínek pro příznivé životní prostředí, pro hospodářský rozvoj a pro soudržnost společenství obyvatel území a který uspokojuje potřeby současné generace, aniž by ohrožoval podmínky života generací budoucích.</w:t>
      </w:r>
      <w:bookmarkStart w:id="350" w:name="p18-2"/>
      <w:bookmarkEnd w:id="350"/>
      <w:r w:rsidRPr="000A4BC6">
        <w:rPr>
          <w:rFonts w:ascii="Arial" w:hAnsi="Arial" w:cs="Arial"/>
          <w:sz w:val="18"/>
          <w:szCs w:val="18"/>
        </w:rPr>
        <w:t> Územní plánování zajišťuje předpoklady pro udržitelný rozvoj území soustavným a komplexním řešením účelného využití a prostorového uspořádání území s cílem dosažení obecně prospěšného souladu veřejných a soukromých zájmů na rozvoji území. Za tím účelem sleduje společenský a hospodářský potenciál rozvoje.</w:t>
      </w:r>
      <w:bookmarkStart w:id="351" w:name="p18-3"/>
      <w:bookmarkEnd w:id="351"/>
      <w:r w:rsidRPr="000A4BC6">
        <w:rPr>
          <w:rFonts w:ascii="Arial" w:hAnsi="Arial" w:cs="Arial"/>
          <w:sz w:val="18"/>
          <w:szCs w:val="18"/>
        </w:rPr>
        <w:t xml:space="preserve"> Územní plánování ve veřejném zájmu chrání a rozvíjí přírodní, kulturní a civilizační hodnoty území, včetně urbanistického, architektonického a archeologického dědictví. Přitom chrání krajinu jako podstatnou složku prostředí života obyvatel a základ jejich totožnosti. S ohledem na to určuje podmínky pro hospodárné využívání zastavěného území a zajišťuje ochranu nezastavěného území a nezastavitelných pozemků. Zastavitelné plochy se vymezují s ohledem na potenciál rozvoje území a míru využití zastavěného území. Orgány územního plánování postupem podle stavebního zákona koordinují veřejné i soukromé záměry změn v území, výstavbu a jiné činnosti ovlivňující rozvoj území a konkretizují ochranu veřejných zájmů vyplývajících ze zvláštních právních předpisů.</w:t>
      </w:r>
    </w:p>
    <w:p w14:paraId="09FA33D1" w14:textId="77777777" w:rsidR="001574F9" w:rsidRPr="000A4BC6" w:rsidRDefault="001574F9" w:rsidP="001574F9">
      <w:pPr>
        <w:shd w:val="clear" w:color="auto" w:fill="FFFFFF"/>
        <w:spacing w:after="0"/>
        <w:rPr>
          <w:rFonts w:ascii="Arial" w:hAnsi="Arial" w:cs="Arial"/>
          <w:color w:val="0000FF"/>
          <w:sz w:val="18"/>
          <w:szCs w:val="18"/>
        </w:rPr>
      </w:pPr>
    </w:p>
    <w:p w14:paraId="5EA28BF3" w14:textId="77777777" w:rsidR="001574F9" w:rsidRPr="000A4BC6" w:rsidRDefault="001574F9" w:rsidP="001574F9">
      <w:pPr>
        <w:shd w:val="clear" w:color="auto" w:fill="FFFFFF"/>
        <w:spacing w:after="0"/>
        <w:rPr>
          <w:rFonts w:ascii="Arial" w:hAnsi="Arial" w:cs="Arial"/>
          <w:sz w:val="18"/>
          <w:szCs w:val="18"/>
          <w:shd w:val="clear" w:color="auto" w:fill="FFFFFF"/>
        </w:rPr>
      </w:pPr>
      <w:r w:rsidRPr="000A4BC6">
        <w:rPr>
          <w:rFonts w:ascii="Arial" w:hAnsi="Arial" w:cs="Arial"/>
          <w:sz w:val="18"/>
          <w:szCs w:val="18"/>
          <w:shd w:val="clear" w:color="auto" w:fill="FFFFFF"/>
        </w:rPr>
        <w:t xml:space="preserve">Územní plány jako územně plánovací dokumentace stanovují základní koncepci rozvoje území obce, ochrany jeho hodnot, jeho plošného a prostorového uspořádání (dále jen "urbanistická koncepce"), uspořádání krajiny a koncepci veřejné infrastruktury; vymezí zastavěné území, plochy a koridory, zejména zastavitelné plochy a plochy vymezené ke změně stávající zástavby, k obnově nebo opětovnému využití znehodnoceného území (dále jen "plocha přestavby"), pro veřejně prospěšné stavby, pro veřejně prospěšná opatření a pro územní rezervy a stanoví podmínky pro využití těchto ploch a koridorů. </w:t>
      </w:r>
    </w:p>
    <w:p w14:paraId="1CDFDDDE" w14:textId="5152B352" w:rsidR="001574F9" w:rsidRDefault="001574F9" w:rsidP="001574F9">
      <w:pPr>
        <w:shd w:val="clear" w:color="auto" w:fill="FFFFFF"/>
        <w:spacing w:after="0"/>
        <w:rPr>
          <w:rFonts w:ascii="Arial" w:hAnsi="Arial" w:cs="Arial"/>
          <w:sz w:val="18"/>
          <w:szCs w:val="18"/>
          <w:shd w:val="clear" w:color="auto" w:fill="FFFFFF"/>
        </w:rPr>
      </w:pPr>
      <w:r w:rsidRPr="000A4BC6">
        <w:rPr>
          <w:rFonts w:ascii="Arial" w:hAnsi="Arial" w:cs="Arial"/>
          <w:sz w:val="18"/>
          <w:szCs w:val="18"/>
          <w:shd w:val="clear" w:color="auto" w:fill="FFFFFF"/>
        </w:rPr>
        <w:t>Obce v území MAS Krušné hory si uvědomují nezbytnost koordinace stavebních a rozvojových záměrů a za tím účelem mají pro svá správní území pořízený územní plán. Zde je přehled obcí MAS, které mají zpracovaný územní plán.</w:t>
      </w:r>
    </w:p>
    <w:p w14:paraId="534F5966" w14:textId="77777777" w:rsidR="001574F9" w:rsidRDefault="001574F9" w:rsidP="001574F9">
      <w:pPr>
        <w:shd w:val="clear" w:color="auto" w:fill="FFFFFF"/>
        <w:spacing w:after="0"/>
        <w:rPr>
          <w:rFonts w:ascii="Arial" w:hAnsi="Arial" w:cs="Arial"/>
          <w:sz w:val="18"/>
          <w:szCs w:val="18"/>
          <w:shd w:val="clear" w:color="auto" w:fill="FFFFFF"/>
        </w:rPr>
      </w:pPr>
    </w:p>
    <w:p w14:paraId="26259066" w14:textId="77777777" w:rsidR="00F2369C" w:rsidRPr="000A4BC6" w:rsidRDefault="00F2369C" w:rsidP="001574F9">
      <w:pPr>
        <w:shd w:val="clear" w:color="auto" w:fill="FFFFFF"/>
        <w:spacing w:after="0"/>
        <w:rPr>
          <w:rFonts w:ascii="Arial" w:hAnsi="Arial" w:cs="Arial"/>
          <w:sz w:val="18"/>
          <w:szCs w:val="18"/>
          <w:shd w:val="clear" w:color="auto" w:fill="FFFFFF"/>
        </w:rPr>
      </w:pPr>
    </w:p>
    <w:p w14:paraId="0A215394" w14:textId="22BF3D79" w:rsidR="001574F9" w:rsidRPr="00E202B4" w:rsidRDefault="00E202B4" w:rsidP="00E202B4">
      <w:pPr>
        <w:pStyle w:val="Titulek"/>
        <w:rPr>
          <w:rFonts w:ascii="Arial" w:hAnsi="Arial" w:cs="Arial"/>
          <w:sz w:val="16"/>
          <w:szCs w:val="16"/>
        </w:rPr>
      </w:pPr>
      <w:bookmarkStart w:id="352" w:name="p18-4"/>
      <w:bookmarkStart w:id="353" w:name="_Toc488066630"/>
      <w:bookmarkEnd w:id="352"/>
      <w:r w:rsidRPr="00E202B4">
        <w:rPr>
          <w:rFonts w:ascii="Arial" w:hAnsi="Arial" w:cs="Arial"/>
          <w:sz w:val="16"/>
          <w:szCs w:val="16"/>
        </w:rPr>
        <w:t xml:space="preserve">Tabulka č. </w:t>
      </w:r>
      <w:r w:rsidR="001637B1">
        <w:rPr>
          <w:rFonts w:ascii="Arial" w:hAnsi="Arial" w:cs="Arial"/>
          <w:sz w:val="16"/>
          <w:szCs w:val="16"/>
        </w:rPr>
        <w:t>44</w:t>
      </w:r>
      <w:r w:rsidR="001574F9" w:rsidRPr="00E202B4">
        <w:rPr>
          <w:rFonts w:ascii="Arial" w:hAnsi="Arial" w:cs="Arial"/>
          <w:b w:val="0"/>
          <w:sz w:val="16"/>
          <w:szCs w:val="16"/>
        </w:rPr>
        <w:t>:</w:t>
      </w:r>
      <w:r w:rsidR="001574F9" w:rsidRPr="00E202B4">
        <w:rPr>
          <w:rFonts w:ascii="Arial" w:hAnsi="Arial" w:cs="Arial"/>
          <w:sz w:val="16"/>
          <w:szCs w:val="16"/>
        </w:rPr>
        <w:t xml:space="preserve"> Územní plány obcí a měst na území MAS</w:t>
      </w:r>
      <w:bookmarkEnd w:id="3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788"/>
        <w:gridCol w:w="1788"/>
        <w:gridCol w:w="1788"/>
      </w:tblGrid>
      <w:tr w:rsidR="00194A4F" w:rsidRPr="00E54485" w14:paraId="5460401E" w14:textId="77777777">
        <w:tc>
          <w:tcPr>
            <w:tcW w:w="1788" w:type="dxa"/>
            <w:shd w:val="clear" w:color="auto" w:fill="auto"/>
            <w:vAlign w:val="center"/>
          </w:tcPr>
          <w:p w14:paraId="3B9002EC"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Abertamy</w:t>
            </w:r>
          </w:p>
        </w:tc>
        <w:tc>
          <w:tcPr>
            <w:tcW w:w="1788" w:type="dxa"/>
            <w:shd w:val="clear" w:color="auto" w:fill="auto"/>
            <w:vAlign w:val="center"/>
          </w:tcPr>
          <w:p w14:paraId="1ECCED61"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Hroznětín</w:t>
            </w:r>
          </w:p>
        </w:tc>
        <w:tc>
          <w:tcPr>
            <w:tcW w:w="1788" w:type="dxa"/>
            <w:shd w:val="clear" w:color="auto" w:fill="auto"/>
            <w:vAlign w:val="center"/>
          </w:tcPr>
          <w:p w14:paraId="36BB6D51" w14:textId="39E522B8"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Ostrov</w:t>
            </w:r>
          </w:p>
        </w:tc>
        <w:tc>
          <w:tcPr>
            <w:tcW w:w="1788" w:type="dxa"/>
            <w:shd w:val="clear" w:color="auto" w:fill="auto"/>
            <w:vAlign w:val="center"/>
          </w:tcPr>
          <w:p w14:paraId="4F5D966A" w14:textId="22502381"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Velichov</w:t>
            </w:r>
          </w:p>
        </w:tc>
      </w:tr>
      <w:tr w:rsidR="00194A4F" w:rsidRPr="00E54485" w14:paraId="2D8B7532" w14:textId="77777777">
        <w:tc>
          <w:tcPr>
            <w:tcW w:w="1788" w:type="dxa"/>
            <w:shd w:val="clear" w:color="auto" w:fill="auto"/>
            <w:vAlign w:val="center"/>
          </w:tcPr>
          <w:p w14:paraId="0B88900D"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Boží Dar</w:t>
            </w:r>
          </w:p>
        </w:tc>
        <w:tc>
          <w:tcPr>
            <w:tcW w:w="1788" w:type="dxa"/>
            <w:shd w:val="clear" w:color="auto" w:fill="auto"/>
            <w:vAlign w:val="center"/>
          </w:tcPr>
          <w:p w14:paraId="110AEB56"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Jáchymov</w:t>
            </w:r>
          </w:p>
        </w:tc>
        <w:tc>
          <w:tcPr>
            <w:tcW w:w="1788" w:type="dxa"/>
            <w:shd w:val="clear" w:color="auto" w:fill="auto"/>
            <w:vAlign w:val="center"/>
          </w:tcPr>
          <w:p w14:paraId="6AF306F3" w14:textId="2671B70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Otovice</w:t>
            </w:r>
          </w:p>
        </w:tc>
        <w:tc>
          <w:tcPr>
            <w:tcW w:w="1788" w:type="dxa"/>
            <w:shd w:val="clear" w:color="auto" w:fill="auto"/>
            <w:vAlign w:val="center"/>
          </w:tcPr>
          <w:p w14:paraId="085E87C6" w14:textId="776EDAE9"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Vojkovice</w:t>
            </w:r>
          </w:p>
        </w:tc>
      </w:tr>
      <w:tr w:rsidR="00194A4F" w:rsidRPr="00E54485" w14:paraId="5DC779D0" w14:textId="77777777">
        <w:tc>
          <w:tcPr>
            <w:tcW w:w="1788" w:type="dxa"/>
            <w:shd w:val="clear" w:color="auto" w:fill="auto"/>
            <w:vAlign w:val="center"/>
          </w:tcPr>
          <w:p w14:paraId="5A1BD6D4"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Božičany</w:t>
            </w:r>
          </w:p>
        </w:tc>
        <w:tc>
          <w:tcPr>
            <w:tcW w:w="1788" w:type="dxa"/>
            <w:shd w:val="clear" w:color="auto" w:fill="auto"/>
            <w:vAlign w:val="center"/>
          </w:tcPr>
          <w:p w14:paraId="790D70C8"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Krásný Les</w:t>
            </w:r>
          </w:p>
        </w:tc>
        <w:tc>
          <w:tcPr>
            <w:tcW w:w="1788" w:type="dxa"/>
            <w:shd w:val="clear" w:color="auto" w:fill="auto"/>
            <w:vAlign w:val="center"/>
          </w:tcPr>
          <w:p w14:paraId="13ACACD5" w14:textId="738742A9"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Pernink</w:t>
            </w:r>
          </w:p>
        </w:tc>
        <w:tc>
          <w:tcPr>
            <w:tcW w:w="1788" w:type="dxa"/>
            <w:shd w:val="clear" w:color="auto" w:fill="auto"/>
            <w:vAlign w:val="center"/>
          </w:tcPr>
          <w:p w14:paraId="626F2ABD" w14:textId="72D10EAF"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Vysoká Pec</w:t>
            </w:r>
          </w:p>
        </w:tc>
      </w:tr>
      <w:tr w:rsidR="00194A4F" w:rsidRPr="00E54485" w14:paraId="7374B886" w14:textId="77777777">
        <w:tc>
          <w:tcPr>
            <w:tcW w:w="1788" w:type="dxa"/>
            <w:shd w:val="clear" w:color="auto" w:fill="auto"/>
            <w:vAlign w:val="center"/>
          </w:tcPr>
          <w:p w14:paraId="489902A5"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Dalovice</w:t>
            </w:r>
          </w:p>
        </w:tc>
        <w:tc>
          <w:tcPr>
            <w:tcW w:w="1788" w:type="dxa"/>
            <w:shd w:val="clear" w:color="auto" w:fill="auto"/>
            <w:vAlign w:val="center"/>
          </w:tcPr>
          <w:p w14:paraId="310744DD"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Kyselka</w:t>
            </w:r>
          </w:p>
        </w:tc>
        <w:tc>
          <w:tcPr>
            <w:tcW w:w="1788" w:type="dxa"/>
            <w:shd w:val="clear" w:color="auto" w:fill="auto"/>
            <w:vAlign w:val="center"/>
          </w:tcPr>
          <w:p w14:paraId="7EE9B2B7" w14:textId="2715334D"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Potůčky</w:t>
            </w:r>
          </w:p>
        </w:tc>
        <w:tc>
          <w:tcPr>
            <w:tcW w:w="1788" w:type="dxa"/>
            <w:shd w:val="clear" w:color="auto" w:fill="auto"/>
            <w:vAlign w:val="center"/>
          </w:tcPr>
          <w:p w14:paraId="667A0DEA" w14:textId="596FED50" w:rsidR="00194A4F" w:rsidRPr="00E54485" w:rsidRDefault="00194A4F" w:rsidP="00194A4F">
            <w:pPr>
              <w:autoSpaceDE w:val="0"/>
              <w:autoSpaceDN w:val="0"/>
              <w:adjustRightInd w:val="0"/>
              <w:spacing w:after="0"/>
              <w:jc w:val="left"/>
              <w:rPr>
                <w:rFonts w:ascii="Arial" w:hAnsi="Arial" w:cs="Arial"/>
                <w:color w:val="000000"/>
                <w:sz w:val="14"/>
                <w:szCs w:val="14"/>
              </w:rPr>
            </w:pPr>
          </w:p>
        </w:tc>
      </w:tr>
      <w:tr w:rsidR="00194A4F" w:rsidRPr="00E54485" w14:paraId="7407834C" w14:textId="77777777">
        <w:tc>
          <w:tcPr>
            <w:tcW w:w="1788" w:type="dxa"/>
            <w:shd w:val="clear" w:color="auto" w:fill="auto"/>
            <w:vAlign w:val="center"/>
          </w:tcPr>
          <w:p w14:paraId="5FD7E9CF"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Děpoltovice</w:t>
            </w:r>
          </w:p>
        </w:tc>
        <w:tc>
          <w:tcPr>
            <w:tcW w:w="1788" w:type="dxa"/>
            <w:shd w:val="clear" w:color="auto" w:fill="auto"/>
            <w:vAlign w:val="center"/>
          </w:tcPr>
          <w:p w14:paraId="79319139"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Merklín</w:t>
            </w:r>
          </w:p>
        </w:tc>
        <w:tc>
          <w:tcPr>
            <w:tcW w:w="1788" w:type="dxa"/>
            <w:shd w:val="clear" w:color="auto" w:fill="auto"/>
            <w:vAlign w:val="center"/>
          </w:tcPr>
          <w:p w14:paraId="7D9D2E8A" w14:textId="30C94C7C"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Sadov</w:t>
            </w:r>
          </w:p>
        </w:tc>
        <w:tc>
          <w:tcPr>
            <w:tcW w:w="1788" w:type="dxa"/>
            <w:shd w:val="clear" w:color="auto" w:fill="auto"/>
            <w:vAlign w:val="center"/>
          </w:tcPr>
          <w:p w14:paraId="120F67A3" w14:textId="35EFEA95" w:rsidR="00194A4F" w:rsidRPr="00E54485" w:rsidRDefault="00194A4F" w:rsidP="00194A4F">
            <w:pPr>
              <w:autoSpaceDE w:val="0"/>
              <w:autoSpaceDN w:val="0"/>
              <w:adjustRightInd w:val="0"/>
              <w:spacing w:after="0"/>
              <w:jc w:val="left"/>
              <w:rPr>
                <w:rFonts w:ascii="Arial" w:hAnsi="Arial" w:cs="Arial"/>
                <w:color w:val="000000"/>
                <w:sz w:val="14"/>
                <w:szCs w:val="14"/>
              </w:rPr>
            </w:pPr>
          </w:p>
        </w:tc>
      </w:tr>
      <w:tr w:rsidR="00194A4F" w:rsidRPr="00E54485" w14:paraId="1523B607" w14:textId="77777777">
        <w:tc>
          <w:tcPr>
            <w:tcW w:w="1788" w:type="dxa"/>
            <w:shd w:val="clear" w:color="auto" w:fill="auto"/>
            <w:vAlign w:val="center"/>
          </w:tcPr>
          <w:p w14:paraId="4943FE32" w14:textId="12243533" w:rsidR="00194A4F" w:rsidRPr="00E54485" w:rsidRDefault="00194A4F" w:rsidP="00194A4F">
            <w:pPr>
              <w:autoSpaceDE w:val="0"/>
              <w:autoSpaceDN w:val="0"/>
              <w:adjustRightInd w:val="0"/>
              <w:spacing w:after="0"/>
              <w:jc w:val="left"/>
              <w:rPr>
                <w:rFonts w:ascii="Arial" w:hAnsi="Arial" w:cs="Arial"/>
                <w:color w:val="000000"/>
                <w:sz w:val="14"/>
                <w:szCs w:val="14"/>
              </w:rPr>
            </w:pPr>
            <w:r>
              <w:rPr>
                <w:rFonts w:ascii="Arial" w:hAnsi="Arial" w:cs="Arial"/>
                <w:color w:val="000000"/>
                <w:sz w:val="14"/>
                <w:szCs w:val="14"/>
              </w:rPr>
              <w:t>ÚP Doupovské Hradiště</w:t>
            </w:r>
          </w:p>
        </w:tc>
        <w:tc>
          <w:tcPr>
            <w:tcW w:w="1788" w:type="dxa"/>
            <w:shd w:val="clear" w:color="auto" w:fill="auto"/>
            <w:vAlign w:val="center"/>
          </w:tcPr>
          <w:p w14:paraId="507BAE69" w14:textId="2AFF5333"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Nejdek</w:t>
            </w:r>
          </w:p>
        </w:tc>
        <w:tc>
          <w:tcPr>
            <w:tcW w:w="1788" w:type="dxa"/>
            <w:shd w:val="clear" w:color="auto" w:fill="auto"/>
            <w:vAlign w:val="center"/>
          </w:tcPr>
          <w:p w14:paraId="33DEE1B7" w14:textId="3588051E"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Smolné Pece</w:t>
            </w:r>
          </w:p>
        </w:tc>
        <w:tc>
          <w:tcPr>
            <w:tcW w:w="1788" w:type="dxa"/>
            <w:shd w:val="clear" w:color="auto" w:fill="auto"/>
            <w:vAlign w:val="center"/>
          </w:tcPr>
          <w:p w14:paraId="0885EEB8"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p>
        </w:tc>
      </w:tr>
      <w:tr w:rsidR="00194A4F" w:rsidRPr="00E54485" w14:paraId="101D5E92" w14:textId="77777777">
        <w:tc>
          <w:tcPr>
            <w:tcW w:w="1788" w:type="dxa"/>
            <w:shd w:val="clear" w:color="auto" w:fill="auto"/>
            <w:vAlign w:val="center"/>
          </w:tcPr>
          <w:p w14:paraId="5F44E575"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Hájek</w:t>
            </w:r>
          </w:p>
        </w:tc>
        <w:tc>
          <w:tcPr>
            <w:tcW w:w="1788" w:type="dxa"/>
            <w:shd w:val="clear" w:color="auto" w:fill="auto"/>
            <w:vAlign w:val="center"/>
          </w:tcPr>
          <w:p w14:paraId="7123943D" w14:textId="2027A6A4"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Nová Role</w:t>
            </w:r>
          </w:p>
        </w:tc>
        <w:tc>
          <w:tcPr>
            <w:tcW w:w="1788" w:type="dxa"/>
            <w:shd w:val="clear" w:color="auto" w:fill="auto"/>
            <w:vAlign w:val="center"/>
          </w:tcPr>
          <w:p w14:paraId="7CFAE716" w14:textId="10B57C64"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Stráž nad Ohří</w:t>
            </w:r>
          </w:p>
        </w:tc>
        <w:tc>
          <w:tcPr>
            <w:tcW w:w="1788" w:type="dxa"/>
            <w:shd w:val="clear" w:color="auto" w:fill="auto"/>
          </w:tcPr>
          <w:p w14:paraId="40802BCE"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p>
        </w:tc>
      </w:tr>
      <w:tr w:rsidR="00194A4F" w:rsidRPr="00E54485" w14:paraId="5E3F378E" w14:textId="77777777">
        <w:tc>
          <w:tcPr>
            <w:tcW w:w="1788" w:type="dxa"/>
            <w:shd w:val="clear" w:color="auto" w:fill="auto"/>
            <w:vAlign w:val="center"/>
          </w:tcPr>
          <w:p w14:paraId="51C1CD9F"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Horní Blatná</w:t>
            </w:r>
          </w:p>
        </w:tc>
        <w:tc>
          <w:tcPr>
            <w:tcW w:w="1788" w:type="dxa"/>
            <w:shd w:val="clear" w:color="auto" w:fill="auto"/>
            <w:vAlign w:val="center"/>
          </w:tcPr>
          <w:p w14:paraId="12FA2AA6" w14:textId="1D9E017D"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Nové Hamry</w:t>
            </w:r>
          </w:p>
        </w:tc>
        <w:tc>
          <w:tcPr>
            <w:tcW w:w="1788" w:type="dxa"/>
            <w:shd w:val="clear" w:color="auto" w:fill="auto"/>
            <w:vAlign w:val="center"/>
          </w:tcPr>
          <w:p w14:paraId="2242ECA3" w14:textId="1D71BF8D" w:rsidR="00194A4F" w:rsidRPr="00E54485" w:rsidRDefault="00194A4F" w:rsidP="00194A4F">
            <w:pPr>
              <w:autoSpaceDE w:val="0"/>
              <w:autoSpaceDN w:val="0"/>
              <w:adjustRightInd w:val="0"/>
              <w:spacing w:after="0"/>
              <w:jc w:val="left"/>
              <w:rPr>
                <w:rFonts w:ascii="Arial" w:hAnsi="Arial" w:cs="Arial"/>
                <w:color w:val="000000"/>
                <w:sz w:val="14"/>
                <w:szCs w:val="14"/>
              </w:rPr>
            </w:pPr>
            <w:r w:rsidRPr="00E54485">
              <w:rPr>
                <w:rFonts w:ascii="Arial" w:hAnsi="Arial" w:cs="Arial"/>
                <w:color w:val="000000"/>
                <w:sz w:val="14"/>
                <w:szCs w:val="14"/>
              </w:rPr>
              <w:t>ÚP Šemnice</w:t>
            </w:r>
          </w:p>
        </w:tc>
        <w:tc>
          <w:tcPr>
            <w:tcW w:w="1788" w:type="dxa"/>
            <w:shd w:val="clear" w:color="auto" w:fill="auto"/>
          </w:tcPr>
          <w:p w14:paraId="7C7CE3E1" w14:textId="77777777" w:rsidR="00194A4F" w:rsidRPr="00E54485" w:rsidRDefault="00194A4F" w:rsidP="00194A4F">
            <w:pPr>
              <w:autoSpaceDE w:val="0"/>
              <w:autoSpaceDN w:val="0"/>
              <w:adjustRightInd w:val="0"/>
              <w:spacing w:after="0"/>
              <w:jc w:val="left"/>
              <w:rPr>
                <w:rFonts w:ascii="Arial" w:hAnsi="Arial" w:cs="Arial"/>
                <w:color w:val="000000"/>
                <w:sz w:val="14"/>
                <w:szCs w:val="14"/>
              </w:rPr>
            </w:pPr>
          </w:p>
        </w:tc>
      </w:tr>
    </w:tbl>
    <w:p w14:paraId="3A433680" w14:textId="77777777" w:rsidR="003013EA" w:rsidRDefault="003013EA" w:rsidP="001574F9">
      <w:pPr>
        <w:spacing w:after="0"/>
        <w:rPr>
          <w:rFonts w:ascii="Arial" w:hAnsi="Arial" w:cs="Arial"/>
          <w:i/>
          <w:sz w:val="16"/>
          <w:szCs w:val="16"/>
        </w:rPr>
      </w:pPr>
    </w:p>
    <w:p w14:paraId="3F8EA644" w14:textId="77777777" w:rsidR="001574F9" w:rsidRPr="000A4BC6" w:rsidRDefault="001574F9" w:rsidP="001574F9">
      <w:pPr>
        <w:spacing w:after="0"/>
        <w:rPr>
          <w:rFonts w:ascii="Arial" w:hAnsi="Arial" w:cs="Arial"/>
          <w:i/>
          <w:sz w:val="16"/>
          <w:szCs w:val="16"/>
        </w:rPr>
      </w:pPr>
      <w:r w:rsidRPr="000A4BC6">
        <w:rPr>
          <w:rFonts w:ascii="Arial" w:hAnsi="Arial" w:cs="Arial"/>
          <w:i/>
          <w:sz w:val="16"/>
          <w:szCs w:val="16"/>
        </w:rPr>
        <w:t xml:space="preserve">zdroj: </w:t>
      </w:r>
      <w:hyperlink r:id="rId151" w:history="1">
        <w:r w:rsidRPr="000A4BC6">
          <w:rPr>
            <w:rStyle w:val="Hypertextovodkaz"/>
            <w:rFonts w:ascii="Arial" w:hAnsi="Arial" w:cs="Arial"/>
            <w:i/>
            <w:sz w:val="16"/>
            <w:szCs w:val="16"/>
          </w:rPr>
          <w:t>http://www.uur.cz/iLAS/iLAS_OK_MON.asp</w:t>
        </w:r>
      </w:hyperlink>
    </w:p>
    <w:p w14:paraId="5E8D4968" w14:textId="77777777" w:rsidR="001574F9" w:rsidRDefault="001574F9" w:rsidP="001574F9">
      <w:pPr>
        <w:rPr>
          <w:color w:val="0000FF"/>
        </w:rPr>
      </w:pPr>
    </w:p>
    <w:p w14:paraId="6D45F84A" w14:textId="77777777" w:rsidR="001574F9" w:rsidRPr="000A4BC6" w:rsidRDefault="001574F9" w:rsidP="001574F9">
      <w:pPr>
        <w:rPr>
          <w:rFonts w:ascii="Arial" w:hAnsi="Arial" w:cs="Arial"/>
          <w:sz w:val="18"/>
          <w:szCs w:val="18"/>
        </w:rPr>
      </w:pPr>
      <w:r w:rsidRPr="000A4BC6">
        <w:rPr>
          <w:rFonts w:ascii="Arial" w:hAnsi="Arial" w:cs="Arial"/>
          <w:sz w:val="18"/>
          <w:szCs w:val="18"/>
        </w:rPr>
        <w:t>Některé obce pro podrobnější řešení konkrétního území mají zpracovaný regulační plán, který je pro rozhodování v území závazný či územní studii.</w:t>
      </w:r>
      <w:r w:rsidR="00673599">
        <w:rPr>
          <w:rFonts w:ascii="Arial" w:hAnsi="Arial" w:cs="Arial"/>
          <w:sz w:val="18"/>
          <w:szCs w:val="18"/>
        </w:rPr>
        <w:t xml:space="preserve"> Některé části území, např. v souvislosti s vyhlášením krajinných památkových zón či s dalším rozvojem budou vyžadovat zpracování podrobnější územně plánovací dokumentace pro vyřešení případných střetů limitů a záměrů v území.</w:t>
      </w:r>
    </w:p>
    <w:p w14:paraId="30532319" w14:textId="77777777" w:rsidR="001574F9" w:rsidRPr="001574F9" w:rsidRDefault="001574F9" w:rsidP="001574F9"/>
    <w:p w14:paraId="0076456F" w14:textId="77777777" w:rsidR="001574F9" w:rsidRPr="00E346D1" w:rsidRDefault="001574F9" w:rsidP="005150F9">
      <w:pPr>
        <w:pStyle w:val="Nadpis3"/>
      </w:pPr>
      <w:bookmarkStart w:id="354" w:name="_Toc420662986"/>
      <w:bookmarkStart w:id="355" w:name="_Toc488066448"/>
      <w:r w:rsidRPr="00E346D1">
        <w:t>Rozvojová území</w:t>
      </w:r>
      <w:bookmarkEnd w:id="354"/>
      <w:bookmarkEnd w:id="355"/>
    </w:p>
    <w:p w14:paraId="54527483" w14:textId="77777777" w:rsidR="001574F9" w:rsidRPr="000A4BC6" w:rsidRDefault="001574F9" w:rsidP="001574F9">
      <w:pPr>
        <w:rPr>
          <w:rFonts w:ascii="Arial" w:hAnsi="Arial" w:cs="Arial"/>
          <w:sz w:val="18"/>
          <w:szCs w:val="18"/>
        </w:rPr>
      </w:pPr>
      <w:r w:rsidRPr="000A4BC6">
        <w:rPr>
          <w:rFonts w:ascii="Arial" w:hAnsi="Arial" w:cs="Arial"/>
          <w:sz w:val="18"/>
          <w:szCs w:val="18"/>
        </w:rPr>
        <w:t xml:space="preserve">V územních plánech jsou definovány a veřejně projednány a schváleny rozvojové plochy pro určitý druh rozvoje - průmysl, bydlení, cestovní ruch apod. Tyto rozvojové plochy mohou být místního či nadmístního významu. </w:t>
      </w:r>
    </w:p>
    <w:p w14:paraId="7A4CA07A" w14:textId="77777777" w:rsidR="001574F9" w:rsidRPr="001574F9" w:rsidRDefault="001574F9" w:rsidP="001574F9"/>
    <w:p w14:paraId="68B55A49" w14:textId="77777777" w:rsidR="001574F9" w:rsidRDefault="001574F9" w:rsidP="001E0004">
      <w:pPr>
        <w:pStyle w:val="Nadpis4"/>
      </w:pPr>
      <w:bookmarkStart w:id="356" w:name="_Toc420662987"/>
      <w:bookmarkStart w:id="357" w:name="_Toc488066449"/>
      <w:r w:rsidRPr="00CA2AF7">
        <w:t>Průmyslové zóny</w:t>
      </w:r>
      <w:bookmarkEnd w:id="356"/>
      <w:bookmarkEnd w:id="357"/>
    </w:p>
    <w:p w14:paraId="10558700" w14:textId="293DD5C6" w:rsidR="001574F9" w:rsidRPr="001574F9" w:rsidRDefault="001574F9" w:rsidP="001574F9">
      <w:r w:rsidRPr="000A4BC6">
        <w:rPr>
          <w:rFonts w:ascii="Arial" w:hAnsi="Arial" w:cs="Arial"/>
          <w:sz w:val="18"/>
          <w:szCs w:val="18"/>
        </w:rPr>
        <w:t>Pro průmyslové využití jsou nabízeny rozvojové plochy jak v areálech stávajících výrobních zón, tak v lokalitách k výstavbě tzv, „na zelené louce“ - průmyslová zóna v Ostrově a také na menších plochách (Nová Role). Průmyslová zóna v Ostrově je již obsazena investory a plánuje se její další rozšíření. Lze tak předpokládat rozšíření pracovních míst zejména v automobilovém průmyslu, respektive výrobě komponent pro automobilový průmysl.</w:t>
      </w:r>
    </w:p>
    <w:p w14:paraId="3C28D4BB" w14:textId="77777777" w:rsidR="001574F9" w:rsidRDefault="001574F9" w:rsidP="001E0004">
      <w:pPr>
        <w:pStyle w:val="Nadpis4"/>
      </w:pPr>
      <w:bookmarkStart w:id="358" w:name="_Toc420662988"/>
      <w:bookmarkStart w:id="359" w:name="_Toc488066450"/>
      <w:r w:rsidRPr="00CA2AF7">
        <w:t>Brovnfields</w:t>
      </w:r>
      <w:bookmarkEnd w:id="358"/>
      <w:bookmarkEnd w:id="359"/>
    </w:p>
    <w:p w14:paraId="0575D996" w14:textId="77777777" w:rsidR="001574F9" w:rsidRPr="000A4BC6" w:rsidRDefault="001574F9" w:rsidP="001574F9">
      <w:pPr>
        <w:spacing w:after="0"/>
        <w:rPr>
          <w:rFonts w:ascii="Arial" w:hAnsi="Arial" w:cs="Arial"/>
          <w:sz w:val="18"/>
          <w:szCs w:val="18"/>
        </w:rPr>
      </w:pPr>
      <w:r w:rsidRPr="000A4BC6">
        <w:rPr>
          <w:rFonts w:ascii="Arial" w:hAnsi="Arial" w:cs="Arial"/>
          <w:sz w:val="18"/>
          <w:szCs w:val="18"/>
        </w:rPr>
        <w:t xml:space="preserve">Brownfields jsou pozemky a objekty, nacházející se převážně v intravilánu obcí či na jeho okraji, které jsou nevyužité a chátrající. V obcích území MAS se nachází několik takových zanedbaných a nevyžívaných objektů a ploch, které mají potenciál pro rozvoj území. Jsou to plochy a areály po bývalých zemědělských družstvech, výrobních areálech, ale i ubytovacích kapacitách. Tyto plochy však delší dobu čekají na svého investora, regeneraci, revitalizaci či změnu využití, než ke kterému byly původně určeny. Komplikací však zůstávají majetkoprávní vztahy, stavební či ekologická zátěž, nedostatek finančních prostředků či jiné legislativní překážky. </w:t>
      </w:r>
    </w:p>
    <w:p w14:paraId="15290631" w14:textId="77777777" w:rsidR="00E202B4" w:rsidRDefault="00E202B4" w:rsidP="001574F9">
      <w:pPr>
        <w:rPr>
          <w:rFonts w:ascii="Arial" w:hAnsi="Arial" w:cs="Arial"/>
          <w:b/>
          <w:sz w:val="16"/>
          <w:szCs w:val="16"/>
        </w:rPr>
      </w:pPr>
    </w:p>
    <w:p w14:paraId="61DF5034" w14:textId="391CE849" w:rsidR="001574F9" w:rsidRPr="00E202B4" w:rsidRDefault="00E202B4" w:rsidP="00E202B4">
      <w:pPr>
        <w:pStyle w:val="Titulek"/>
        <w:rPr>
          <w:rFonts w:ascii="Arial" w:hAnsi="Arial" w:cs="Arial"/>
          <w:sz w:val="16"/>
          <w:szCs w:val="16"/>
        </w:rPr>
      </w:pPr>
      <w:bookmarkStart w:id="360" w:name="_Toc488066631"/>
      <w:r w:rsidRPr="00E202B4">
        <w:rPr>
          <w:rFonts w:ascii="Arial" w:hAnsi="Arial" w:cs="Arial"/>
          <w:sz w:val="16"/>
          <w:szCs w:val="16"/>
        </w:rPr>
        <w:t xml:space="preserve">Tabulka č. </w:t>
      </w:r>
      <w:r w:rsidR="001637B1">
        <w:rPr>
          <w:rFonts w:ascii="Arial" w:hAnsi="Arial" w:cs="Arial"/>
          <w:sz w:val="16"/>
          <w:szCs w:val="16"/>
        </w:rPr>
        <w:t>45</w:t>
      </w:r>
      <w:r w:rsidR="001574F9" w:rsidRPr="00E202B4">
        <w:rPr>
          <w:rFonts w:ascii="Arial" w:hAnsi="Arial" w:cs="Arial"/>
          <w:b w:val="0"/>
          <w:sz w:val="16"/>
          <w:szCs w:val="16"/>
        </w:rPr>
        <w:t>:</w:t>
      </w:r>
      <w:r w:rsidR="001574F9" w:rsidRPr="00E202B4">
        <w:rPr>
          <w:rFonts w:ascii="Arial" w:hAnsi="Arial" w:cs="Arial"/>
          <w:sz w:val="16"/>
          <w:szCs w:val="16"/>
        </w:rPr>
        <w:t xml:space="preserve"> Přehled brownfields na území MAS Krušné hory</w:t>
      </w:r>
      <w:bookmarkEnd w:id="360"/>
    </w:p>
    <w:tbl>
      <w:tblPr>
        <w:tblW w:w="5940" w:type="dxa"/>
        <w:tblInd w:w="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4070"/>
      </w:tblGrid>
      <w:tr w:rsidR="001574F9" w:rsidRPr="003013EA" w14:paraId="1F05B009" w14:textId="77777777">
        <w:trPr>
          <w:trHeight w:hRule="exact" w:val="227"/>
        </w:trPr>
        <w:tc>
          <w:tcPr>
            <w:tcW w:w="1870" w:type="dxa"/>
            <w:tcBorders>
              <w:bottom w:val="single" w:sz="4" w:space="0" w:color="auto"/>
            </w:tcBorders>
            <w:shd w:val="clear" w:color="auto" w:fill="33CC33"/>
            <w:vAlign w:val="center"/>
          </w:tcPr>
          <w:p w14:paraId="4F14C2E4" w14:textId="77777777" w:rsidR="001574F9" w:rsidRPr="003013EA" w:rsidRDefault="001574F9" w:rsidP="003013EA">
            <w:pPr>
              <w:pStyle w:val="Default"/>
              <w:jc w:val="center"/>
              <w:rPr>
                <w:rFonts w:ascii="Arial" w:hAnsi="Arial" w:cs="Arial"/>
                <w:b/>
                <w:sz w:val="14"/>
                <w:szCs w:val="14"/>
              </w:rPr>
            </w:pPr>
            <w:r w:rsidRPr="003013EA">
              <w:rPr>
                <w:rFonts w:ascii="Arial" w:hAnsi="Arial" w:cs="Arial"/>
                <w:b/>
                <w:sz w:val="14"/>
                <w:szCs w:val="14"/>
              </w:rPr>
              <w:t>Obec</w:t>
            </w:r>
          </w:p>
        </w:tc>
        <w:tc>
          <w:tcPr>
            <w:tcW w:w="4070" w:type="dxa"/>
            <w:tcBorders>
              <w:bottom w:val="single" w:sz="4" w:space="0" w:color="auto"/>
            </w:tcBorders>
            <w:shd w:val="clear" w:color="auto" w:fill="33CC33"/>
            <w:vAlign w:val="center"/>
          </w:tcPr>
          <w:p w14:paraId="6A858329" w14:textId="77777777" w:rsidR="001574F9" w:rsidRPr="003013EA" w:rsidRDefault="001574F9" w:rsidP="003013EA">
            <w:pPr>
              <w:pStyle w:val="Default"/>
              <w:jc w:val="center"/>
              <w:rPr>
                <w:rFonts w:ascii="Arial" w:hAnsi="Arial" w:cs="Arial"/>
                <w:b/>
                <w:sz w:val="14"/>
                <w:szCs w:val="14"/>
              </w:rPr>
            </w:pPr>
            <w:r w:rsidRPr="003013EA">
              <w:rPr>
                <w:rFonts w:ascii="Arial" w:hAnsi="Arial" w:cs="Arial"/>
                <w:b/>
                <w:sz w:val="14"/>
                <w:szCs w:val="14"/>
              </w:rPr>
              <w:t>typ území</w:t>
            </w:r>
          </w:p>
        </w:tc>
      </w:tr>
      <w:tr w:rsidR="001574F9" w:rsidRPr="003013EA" w14:paraId="0DD9FF72"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383F1193"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Abertamy </w:t>
            </w:r>
          </w:p>
        </w:tc>
        <w:tc>
          <w:tcPr>
            <w:tcW w:w="4070" w:type="dxa"/>
            <w:tcBorders>
              <w:top w:val="single" w:sz="4" w:space="0" w:color="auto"/>
              <w:left w:val="single" w:sz="4" w:space="0" w:color="auto"/>
              <w:bottom w:val="single" w:sz="4" w:space="0" w:color="auto"/>
              <w:right w:val="single" w:sz="4" w:space="0" w:color="auto"/>
            </w:tcBorders>
            <w:vAlign w:val="center"/>
          </w:tcPr>
          <w:p w14:paraId="6692191B"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vojenský areál </w:t>
            </w:r>
          </w:p>
        </w:tc>
      </w:tr>
      <w:tr w:rsidR="001574F9" w:rsidRPr="003013EA" w14:paraId="1926DDE6"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7F297BB2"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Abertamy </w:t>
            </w:r>
          </w:p>
        </w:tc>
        <w:tc>
          <w:tcPr>
            <w:tcW w:w="4070" w:type="dxa"/>
            <w:tcBorders>
              <w:top w:val="single" w:sz="4" w:space="0" w:color="auto"/>
              <w:left w:val="single" w:sz="4" w:space="0" w:color="auto"/>
              <w:bottom w:val="single" w:sz="4" w:space="0" w:color="auto"/>
              <w:right w:val="single" w:sz="4" w:space="0" w:color="auto"/>
            </w:tcBorders>
            <w:vAlign w:val="center"/>
          </w:tcPr>
          <w:p w14:paraId="757B6036"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hotel Uran </w:t>
            </w:r>
          </w:p>
        </w:tc>
      </w:tr>
      <w:tr w:rsidR="001574F9" w:rsidRPr="003013EA" w14:paraId="58C42670"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031B71C9"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Jáchymov </w:t>
            </w:r>
          </w:p>
        </w:tc>
        <w:tc>
          <w:tcPr>
            <w:tcW w:w="4070" w:type="dxa"/>
            <w:tcBorders>
              <w:top w:val="single" w:sz="4" w:space="0" w:color="auto"/>
              <w:left w:val="single" w:sz="4" w:space="0" w:color="auto"/>
              <w:bottom w:val="single" w:sz="4" w:space="0" w:color="auto"/>
              <w:right w:val="single" w:sz="4" w:space="0" w:color="auto"/>
            </w:tcBorders>
            <w:vAlign w:val="center"/>
          </w:tcPr>
          <w:p w14:paraId="4EE8EC75"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nefunkční škola </w:t>
            </w:r>
          </w:p>
        </w:tc>
      </w:tr>
      <w:tr w:rsidR="001574F9" w:rsidRPr="003013EA" w14:paraId="0EE165A8"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780370AC"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Ostrov </w:t>
            </w:r>
          </w:p>
        </w:tc>
        <w:tc>
          <w:tcPr>
            <w:tcW w:w="4070" w:type="dxa"/>
            <w:tcBorders>
              <w:top w:val="single" w:sz="4" w:space="0" w:color="auto"/>
              <w:left w:val="single" w:sz="4" w:space="0" w:color="auto"/>
              <w:bottom w:val="single" w:sz="4" w:space="0" w:color="auto"/>
              <w:right w:val="single" w:sz="4" w:space="0" w:color="auto"/>
            </w:tcBorders>
            <w:vAlign w:val="center"/>
          </w:tcPr>
          <w:p w14:paraId="37067C75"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bývalý areál Škoda </w:t>
            </w:r>
          </w:p>
        </w:tc>
      </w:tr>
      <w:tr w:rsidR="001574F9" w:rsidRPr="003013EA" w14:paraId="52BCCBDF"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780586A4"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Hájek </w:t>
            </w:r>
          </w:p>
        </w:tc>
        <w:tc>
          <w:tcPr>
            <w:tcW w:w="4070" w:type="dxa"/>
            <w:tcBorders>
              <w:top w:val="single" w:sz="4" w:space="0" w:color="auto"/>
              <w:left w:val="single" w:sz="4" w:space="0" w:color="auto"/>
              <w:bottom w:val="single" w:sz="4" w:space="0" w:color="auto"/>
              <w:right w:val="single" w:sz="4" w:space="0" w:color="auto"/>
            </w:tcBorders>
            <w:vAlign w:val="center"/>
          </w:tcPr>
          <w:p w14:paraId="070B2CA8"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zemědělská farma </w:t>
            </w:r>
          </w:p>
        </w:tc>
      </w:tr>
      <w:tr w:rsidR="001574F9" w:rsidRPr="003013EA" w14:paraId="7B1B8D1F"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2FE6159C" w14:textId="77777777" w:rsidR="001574F9" w:rsidRPr="003013EA" w:rsidRDefault="001574F9" w:rsidP="003013EA">
            <w:pPr>
              <w:pStyle w:val="Default"/>
              <w:rPr>
                <w:rFonts w:ascii="Arial" w:hAnsi="Arial" w:cs="Arial"/>
                <w:b/>
                <w:sz w:val="14"/>
                <w:szCs w:val="14"/>
              </w:rPr>
            </w:pPr>
            <w:r w:rsidRPr="003013EA">
              <w:rPr>
                <w:rFonts w:ascii="Arial" w:hAnsi="Arial" w:cs="Arial"/>
                <w:b/>
                <w:sz w:val="14"/>
                <w:szCs w:val="14"/>
              </w:rPr>
              <w:t xml:space="preserve">Hájek </w:t>
            </w:r>
          </w:p>
        </w:tc>
        <w:tc>
          <w:tcPr>
            <w:tcW w:w="4070" w:type="dxa"/>
            <w:tcBorders>
              <w:top w:val="single" w:sz="4" w:space="0" w:color="auto"/>
              <w:left w:val="single" w:sz="4" w:space="0" w:color="auto"/>
              <w:bottom w:val="single" w:sz="4" w:space="0" w:color="auto"/>
              <w:right w:val="single" w:sz="4" w:space="0" w:color="auto"/>
            </w:tcBorders>
            <w:vAlign w:val="center"/>
          </w:tcPr>
          <w:p w14:paraId="28D7D538"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přestavba areálu kravína </w:t>
            </w:r>
          </w:p>
        </w:tc>
      </w:tr>
      <w:tr w:rsidR="001574F9" w:rsidRPr="003013EA" w14:paraId="1EFC6E99"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6B01DEE9"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Horní Blatná </w:t>
            </w:r>
          </w:p>
        </w:tc>
        <w:tc>
          <w:tcPr>
            <w:tcW w:w="4070" w:type="dxa"/>
            <w:tcBorders>
              <w:top w:val="single" w:sz="4" w:space="0" w:color="auto"/>
              <w:left w:val="single" w:sz="4" w:space="0" w:color="auto"/>
              <w:bottom w:val="single" w:sz="4" w:space="0" w:color="auto"/>
              <w:right w:val="single" w:sz="4" w:space="0" w:color="auto"/>
            </w:tcBorders>
            <w:vAlign w:val="center"/>
          </w:tcPr>
          <w:p w14:paraId="41D18C34"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nefunkční areál výroby </w:t>
            </w:r>
          </w:p>
        </w:tc>
      </w:tr>
      <w:tr w:rsidR="001574F9" w:rsidRPr="003013EA" w14:paraId="75AB062E"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552BB6E7"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Jáchymov, Ostrov </w:t>
            </w:r>
          </w:p>
        </w:tc>
        <w:tc>
          <w:tcPr>
            <w:tcW w:w="4070" w:type="dxa"/>
            <w:tcBorders>
              <w:top w:val="single" w:sz="4" w:space="0" w:color="auto"/>
              <w:left w:val="single" w:sz="4" w:space="0" w:color="auto"/>
              <w:bottom w:val="single" w:sz="4" w:space="0" w:color="auto"/>
              <w:right w:val="single" w:sz="4" w:space="0" w:color="auto"/>
            </w:tcBorders>
            <w:vAlign w:val="center"/>
          </w:tcPr>
          <w:p w14:paraId="09149529"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rozpadající se budova </w:t>
            </w:r>
          </w:p>
        </w:tc>
      </w:tr>
      <w:tr w:rsidR="001574F9" w:rsidRPr="003013EA" w14:paraId="669FC4FF"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3D190D12"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Ostrov </w:t>
            </w:r>
          </w:p>
        </w:tc>
        <w:tc>
          <w:tcPr>
            <w:tcW w:w="4070" w:type="dxa"/>
            <w:tcBorders>
              <w:top w:val="single" w:sz="4" w:space="0" w:color="auto"/>
              <w:left w:val="single" w:sz="4" w:space="0" w:color="auto"/>
              <w:bottom w:val="single" w:sz="4" w:space="0" w:color="auto"/>
              <w:right w:val="single" w:sz="4" w:space="0" w:color="auto"/>
            </w:tcBorders>
            <w:vAlign w:val="center"/>
          </w:tcPr>
          <w:p w14:paraId="051736D9"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areál kravína </w:t>
            </w:r>
          </w:p>
        </w:tc>
      </w:tr>
      <w:tr w:rsidR="001574F9" w:rsidRPr="003013EA" w14:paraId="13FAC44F"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1A55643F"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Potůčky </w:t>
            </w:r>
          </w:p>
        </w:tc>
        <w:tc>
          <w:tcPr>
            <w:tcW w:w="4070" w:type="dxa"/>
            <w:tcBorders>
              <w:top w:val="single" w:sz="4" w:space="0" w:color="auto"/>
              <w:left w:val="single" w:sz="4" w:space="0" w:color="auto"/>
              <w:bottom w:val="single" w:sz="4" w:space="0" w:color="auto"/>
              <w:right w:val="single" w:sz="4" w:space="0" w:color="auto"/>
            </w:tcBorders>
            <w:vAlign w:val="center"/>
          </w:tcPr>
          <w:p w14:paraId="58F39728"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průmyslový areál </w:t>
            </w:r>
          </w:p>
        </w:tc>
      </w:tr>
      <w:tr w:rsidR="001574F9" w:rsidRPr="003013EA" w14:paraId="4AE0C248"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1649B7F5"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Jáchymov </w:t>
            </w:r>
          </w:p>
        </w:tc>
        <w:tc>
          <w:tcPr>
            <w:tcW w:w="4070" w:type="dxa"/>
            <w:tcBorders>
              <w:top w:val="single" w:sz="4" w:space="0" w:color="auto"/>
              <w:left w:val="single" w:sz="4" w:space="0" w:color="auto"/>
              <w:bottom w:val="single" w:sz="4" w:space="0" w:color="auto"/>
              <w:right w:val="single" w:sz="4" w:space="0" w:color="auto"/>
            </w:tcBorders>
            <w:vAlign w:val="center"/>
          </w:tcPr>
          <w:p w14:paraId="252300C1"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devastované bytové domy </w:t>
            </w:r>
          </w:p>
        </w:tc>
      </w:tr>
      <w:tr w:rsidR="001574F9" w:rsidRPr="003013EA" w14:paraId="5DB85F6E"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2B8A19A7"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Merklín </w:t>
            </w:r>
          </w:p>
        </w:tc>
        <w:tc>
          <w:tcPr>
            <w:tcW w:w="4070" w:type="dxa"/>
            <w:tcBorders>
              <w:top w:val="single" w:sz="4" w:space="0" w:color="auto"/>
              <w:left w:val="single" w:sz="4" w:space="0" w:color="auto"/>
              <w:bottom w:val="single" w:sz="4" w:space="0" w:color="auto"/>
              <w:right w:val="single" w:sz="4" w:space="0" w:color="auto"/>
            </w:tcBorders>
            <w:vAlign w:val="center"/>
          </w:tcPr>
          <w:p w14:paraId="6C06D8CF"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papírna </w:t>
            </w:r>
          </w:p>
        </w:tc>
      </w:tr>
      <w:tr w:rsidR="001574F9" w:rsidRPr="003013EA" w14:paraId="43AE3F65"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0531DDE6"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Stráž nad Ohří </w:t>
            </w:r>
          </w:p>
        </w:tc>
        <w:tc>
          <w:tcPr>
            <w:tcW w:w="4070" w:type="dxa"/>
            <w:tcBorders>
              <w:top w:val="single" w:sz="4" w:space="0" w:color="auto"/>
              <w:left w:val="single" w:sz="4" w:space="0" w:color="auto"/>
              <w:bottom w:val="single" w:sz="4" w:space="0" w:color="auto"/>
              <w:right w:val="single" w:sz="4" w:space="0" w:color="auto"/>
            </w:tcBorders>
            <w:vAlign w:val="center"/>
          </w:tcPr>
          <w:p w14:paraId="651A7959"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zdevastované objekty </w:t>
            </w:r>
          </w:p>
        </w:tc>
      </w:tr>
      <w:tr w:rsidR="001574F9" w:rsidRPr="003013EA" w14:paraId="6B37FC6D"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0EC2ED65"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Hroznětín </w:t>
            </w:r>
          </w:p>
        </w:tc>
        <w:tc>
          <w:tcPr>
            <w:tcW w:w="4070" w:type="dxa"/>
            <w:tcBorders>
              <w:top w:val="single" w:sz="4" w:space="0" w:color="auto"/>
              <w:left w:val="single" w:sz="4" w:space="0" w:color="auto"/>
              <w:bottom w:val="single" w:sz="4" w:space="0" w:color="auto"/>
              <w:right w:val="single" w:sz="4" w:space="0" w:color="auto"/>
            </w:tcBorders>
            <w:vAlign w:val="center"/>
          </w:tcPr>
          <w:p w14:paraId="6719FE27"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statek </w:t>
            </w:r>
          </w:p>
        </w:tc>
      </w:tr>
      <w:tr w:rsidR="001574F9" w:rsidRPr="003013EA" w14:paraId="6C45FF79"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5DDBCEC4"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 xml:space="preserve">Vojkovice </w:t>
            </w:r>
          </w:p>
        </w:tc>
        <w:tc>
          <w:tcPr>
            <w:tcW w:w="4070" w:type="dxa"/>
            <w:tcBorders>
              <w:top w:val="single" w:sz="4" w:space="0" w:color="auto"/>
              <w:left w:val="single" w:sz="4" w:space="0" w:color="auto"/>
              <w:bottom w:val="single" w:sz="4" w:space="0" w:color="auto"/>
              <w:right w:val="single" w:sz="4" w:space="0" w:color="auto"/>
            </w:tcBorders>
            <w:vAlign w:val="center"/>
          </w:tcPr>
          <w:p w14:paraId="54982811"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 xml:space="preserve">zdevastovaný objekt </w:t>
            </w:r>
          </w:p>
        </w:tc>
      </w:tr>
      <w:tr w:rsidR="001574F9" w:rsidRPr="003013EA" w14:paraId="7341E0CA"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5466A2FE"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Nová Role</w:t>
            </w:r>
          </w:p>
        </w:tc>
        <w:tc>
          <w:tcPr>
            <w:tcW w:w="4070" w:type="dxa"/>
            <w:tcBorders>
              <w:top w:val="single" w:sz="4" w:space="0" w:color="auto"/>
              <w:left w:val="single" w:sz="4" w:space="0" w:color="auto"/>
              <w:bottom w:val="single" w:sz="4" w:space="0" w:color="auto"/>
              <w:right w:val="single" w:sz="4" w:space="0" w:color="auto"/>
            </w:tcBorders>
            <w:vAlign w:val="center"/>
          </w:tcPr>
          <w:p w14:paraId="0087C29E"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skelet původních sil na výjezdu N.R.</w:t>
            </w:r>
          </w:p>
        </w:tc>
      </w:tr>
      <w:tr w:rsidR="001574F9" w:rsidRPr="003013EA" w14:paraId="765FCDF2" w14:textId="77777777">
        <w:trPr>
          <w:trHeight w:hRule="exact" w:val="227"/>
        </w:trPr>
        <w:tc>
          <w:tcPr>
            <w:tcW w:w="1870" w:type="dxa"/>
            <w:tcBorders>
              <w:top w:val="single" w:sz="4" w:space="0" w:color="auto"/>
              <w:left w:val="single" w:sz="4" w:space="0" w:color="auto"/>
              <w:bottom w:val="single" w:sz="4" w:space="0" w:color="auto"/>
              <w:right w:val="single" w:sz="4" w:space="0" w:color="auto"/>
            </w:tcBorders>
            <w:vAlign w:val="center"/>
          </w:tcPr>
          <w:p w14:paraId="4159AAD5" w14:textId="77777777" w:rsidR="001574F9" w:rsidRPr="003013EA" w:rsidRDefault="001574F9" w:rsidP="003013EA">
            <w:pPr>
              <w:pStyle w:val="Odstavecseseznamem1"/>
              <w:spacing w:after="0"/>
              <w:ind w:left="22"/>
              <w:rPr>
                <w:rFonts w:ascii="Arial" w:hAnsi="Arial" w:cs="Arial"/>
                <w:b/>
                <w:sz w:val="14"/>
                <w:szCs w:val="14"/>
              </w:rPr>
            </w:pPr>
            <w:r w:rsidRPr="003013EA">
              <w:rPr>
                <w:rFonts w:ascii="Arial" w:hAnsi="Arial" w:cs="Arial"/>
                <w:b/>
                <w:sz w:val="14"/>
                <w:szCs w:val="14"/>
              </w:rPr>
              <w:t>Nové Hamry</w:t>
            </w:r>
          </w:p>
        </w:tc>
        <w:tc>
          <w:tcPr>
            <w:tcW w:w="4070" w:type="dxa"/>
            <w:tcBorders>
              <w:top w:val="single" w:sz="4" w:space="0" w:color="auto"/>
              <w:left w:val="single" w:sz="4" w:space="0" w:color="auto"/>
              <w:bottom w:val="single" w:sz="4" w:space="0" w:color="auto"/>
              <w:right w:val="single" w:sz="4" w:space="0" w:color="auto"/>
            </w:tcBorders>
            <w:vAlign w:val="center"/>
          </w:tcPr>
          <w:p w14:paraId="27FB7FBA" w14:textId="77777777" w:rsidR="001574F9" w:rsidRPr="003013EA" w:rsidRDefault="001574F9" w:rsidP="003013EA">
            <w:pPr>
              <w:pStyle w:val="Default"/>
              <w:rPr>
                <w:rFonts w:ascii="Arial" w:hAnsi="Arial" w:cs="Arial"/>
                <w:sz w:val="14"/>
                <w:szCs w:val="14"/>
              </w:rPr>
            </w:pPr>
            <w:r w:rsidRPr="003013EA">
              <w:rPr>
                <w:rFonts w:ascii="Arial" w:hAnsi="Arial" w:cs="Arial"/>
                <w:sz w:val="14"/>
                <w:szCs w:val="14"/>
              </w:rPr>
              <w:t>opuštěná území (nádražní budov + okolí)</w:t>
            </w:r>
          </w:p>
        </w:tc>
      </w:tr>
    </w:tbl>
    <w:p w14:paraId="546CB2C6" w14:textId="77777777" w:rsidR="001574F9" w:rsidRPr="000A4BC6" w:rsidRDefault="001574F9" w:rsidP="001574F9">
      <w:pPr>
        <w:spacing w:after="0"/>
        <w:rPr>
          <w:rFonts w:ascii="Arial" w:hAnsi="Arial" w:cs="Arial"/>
          <w:i/>
          <w:sz w:val="16"/>
          <w:szCs w:val="16"/>
        </w:rPr>
      </w:pPr>
      <w:r w:rsidRPr="000A4BC6">
        <w:rPr>
          <w:rFonts w:ascii="Arial" w:hAnsi="Arial" w:cs="Arial"/>
          <w:i/>
          <w:sz w:val="16"/>
          <w:szCs w:val="16"/>
        </w:rPr>
        <w:t>zdroj: ÚAP ORP Ostrov a ÚAP ORP Karlovy Vary</w:t>
      </w:r>
    </w:p>
    <w:p w14:paraId="69134B7D" w14:textId="77777777" w:rsidR="001574F9" w:rsidRPr="001574F9" w:rsidRDefault="001574F9" w:rsidP="001574F9"/>
    <w:p w14:paraId="2443FA64" w14:textId="77777777" w:rsidR="001574F9" w:rsidRDefault="001574F9" w:rsidP="001E0004">
      <w:pPr>
        <w:pStyle w:val="Nadpis4"/>
      </w:pPr>
      <w:bookmarkStart w:id="361" w:name="_Toc420662989"/>
      <w:bookmarkStart w:id="362" w:name="_Toc488066451"/>
      <w:r w:rsidRPr="00CA2AF7">
        <w:t>Rekreační zóny</w:t>
      </w:r>
      <w:bookmarkEnd w:id="361"/>
      <w:bookmarkEnd w:id="362"/>
    </w:p>
    <w:p w14:paraId="5EE98B18" w14:textId="77777777" w:rsidR="00E132A2" w:rsidRPr="000A4BC6" w:rsidRDefault="00E132A2" w:rsidP="00E132A2">
      <w:pPr>
        <w:rPr>
          <w:rFonts w:ascii="Arial" w:hAnsi="Arial" w:cs="Arial"/>
          <w:sz w:val="18"/>
          <w:szCs w:val="18"/>
        </w:rPr>
      </w:pPr>
      <w:r w:rsidRPr="000A4BC6">
        <w:rPr>
          <w:rFonts w:ascii="Arial" w:hAnsi="Arial" w:cs="Arial"/>
          <w:sz w:val="18"/>
          <w:szCs w:val="18"/>
        </w:rPr>
        <w:t>Významným potenciálem pro rozvoj území jsou přírodní podmínky, kulturní dědictví a geografická poloha, které dávají možnost rozvoje v oblasti cestovního ruchu a rekreace. Území MAS má bohatou vybavenost v infrastruktuře pro zimní sporty, cyklistiku, turistiku, řadu turistických cílů, atraktivních památkových objektů a souborů staveb, technických a přírodních zajímavostí. Oblast je vhodná pro agroturistiku, jelikož zde není intenzivní hospodaření v zemědělství. V oblasti je dlouhodobá tradice lázeňství. Veškerá tato vybavenost území s sebou nese potřeby po službách poskytovaných v oblasti rekreace a cestovního ruchu. Potřeba takových služeb může být hnacím motorem pro vytváření pracovních míst, rozšiřování a zkvalitňování nabídky služeb i vlastní infrastruktury a následně i zvyšování životní úrovně zdejších obyvatel.</w:t>
      </w:r>
    </w:p>
    <w:p w14:paraId="4089FD79" w14:textId="3E3A8829" w:rsidR="00E132A2" w:rsidRDefault="00E132A2" w:rsidP="00E132A2">
      <w:pPr>
        <w:rPr>
          <w:rFonts w:ascii="Arial" w:hAnsi="Arial" w:cs="Arial"/>
          <w:sz w:val="18"/>
          <w:szCs w:val="18"/>
        </w:rPr>
      </w:pPr>
      <w:r w:rsidRPr="000A4BC6">
        <w:rPr>
          <w:rFonts w:ascii="Arial" w:hAnsi="Arial" w:cs="Arial"/>
          <w:sz w:val="18"/>
          <w:szCs w:val="18"/>
        </w:rPr>
        <w:t>Ze severní strany sousedí MAS Krušné hory se SRN (spolková země Svobodný stát Sasko), s níž je propojena dvěma hraničními přechody Boží Dar – Oberwiesenthal a Potůčky – Johanngeorgenstadt (i železniční). Území je navštěvováno turisty z druhé strany hranice, kteří vyhledávají poznávání českých atraktivit. Dlouhodobé úzké vazby mezi jednotlivými subjekty v území na obou stranách hranice, zrealizované úspěšné přeshraniční projekty a spolupráce daly v minulém období 2007-13 velmi významný a silný základ pro další budoucí spolupráci nejen v oblasti cestovního ruchu.</w:t>
      </w:r>
    </w:p>
    <w:p w14:paraId="08CDD810" w14:textId="77777777" w:rsidR="00E202B4" w:rsidRDefault="00E202B4" w:rsidP="00E132A2">
      <w:pPr>
        <w:rPr>
          <w:rFonts w:ascii="Arial" w:hAnsi="Arial" w:cs="Arial"/>
          <w:sz w:val="18"/>
          <w:szCs w:val="18"/>
        </w:rPr>
      </w:pPr>
    </w:p>
    <w:p w14:paraId="5BE68DC4" w14:textId="19D02A38" w:rsidR="00E976A0" w:rsidRDefault="00E976A0">
      <w:pPr>
        <w:spacing w:after="0"/>
        <w:jc w:val="left"/>
        <w:rPr>
          <w:rFonts w:ascii="Arial" w:hAnsi="Arial" w:cs="Arial"/>
          <w:sz w:val="18"/>
          <w:szCs w:val="18"/>
        </w:rPr>
      </w:pPr>
      <w:r>
        <w:rPr>
          <w:rFonts w:ascii="Arial" w:hAnsi="Arial" w:cs="Arial"/>
          <w:sz w:val="18"/>
          <w:szCs w:val="18"/>
        </w:rPr>
        <w:br w:type="page"/>
      </w:r>
    </w:p>
    <w:p w14:paraId="36D97BA2" w14:textId="0D0C36D8" w:rsidR="00E202B4" w:rsidRPr="00E202B4" w:rsidRDefault="00E202B4" w:rsidP="00E202B4">
      <w:pPr>
        <w:pStyle w:val="Titulek"/>
        <w:rPr>
          <w:rFonts w:ascii="Arial" w:hAnsi="Arial" w:cs="Arial"/>
          <w:sz w:val="16"/>
          <w:szCs w:val="16"/>
        </w:rPr>
      </w:pPr>
      <w:bookmarkStart w:id="363" w:name="_Toc488066640"/>
      <w:r w:rsidRPr="00E202B4">
        <w:rPr>
          <w:rFonts w:ascii="Arial" w:hAnsi="Arial" w:cs="Arial"/>
          <w:sz w:val="16"/>
          <w:szCs w:val="16"/>
        </w:rPr>
        <w:t xml:space="preserve">Mapa č. </w:t>
      </w:r>
      <w:r w:rsidRPr="00E202B4">
        <w:rPr>
          <w:rFonts w:ascii="Arial" w:hAnsi="Arial" w:cs="Arial"/>
          <w:sz w:val="16"/>
          <w:szCs w:val="16"/>
        </w:rPr>
        <w:fldChar w:fldCharType="begin"/>
      </w:r>
      <w:r w:rsidRPr="00E202B4">
        <w:rPr>
          <w:rFonts w:ascii="Arial" w:hAnsi="Arial" w:cs="Arial"/>
          <w:sz w:val="16"/>
          <w:szCs w:val="16"/>
        </w:rPr>
        <w:instrText xml:space="preserve"> SEQ Mapa_č. \* ARABIC </w:instrText>
      </w:r>
      <w:r w:rsidRPr="00E202B4">
        <w:rPr>
          <w:rFonts w:ascii="Arial" w:hAnsi="Arial" w:cs="Arial"/>
          <w:sz w:val="16"/>
          <w:szCs w:val="16"/>
        </w:rPr>
        <w:fldChar w:fldCharType="separate"/>
      </w:r>
      <w:r w:rsidR="006F3E9D">
        <w:rPr>
          <w:rFonts w:ascii="Arial" w:hAnsi="Arial" w:cs="Arial"/>
          <w:noProof/>
          <w:sz w:val="16"/>
          <w:szCs w:val="16"/>
        </w:rPr>
        <w:t>10</w:t>
      </w:r>
      <w:r w:rsidRPr="00E202B4">
        <w:rPr>
          <w:rFonts w:ascii="Arial" w:hAnsi="Arial" w:cs="Arial"/>
          <w:sz w:val="16"/>
          <w:szCs w:val="16"/>
        </w:rPr>
        <w:fldChar w:fldCharType="end"/>
      </w:r>
      <w:r w:rsidRPr="00E202B4">
        <w:rPr>
          <w:rFonts w:ascii="Arial" w:hAnsi="Arial" w:cs="Arial"/>
          <w:b w:val="0"/>
          <w:sz w:val="16"/>
          <w:szCs w:val="16"/>
        </w:rPr>
        <w:t xml:space="preserve">: </w:t>
      </w:r>
      <w:r w:rsidRPr="00E202B4">
        <w:rPr>
          <w:rFonts w:ascii="Arial" w:hAnsi="Arial" w:cs="Arial"/>
          <w:sz w:val="16"/>
          <w:szCs w:val="16"/>
        </w:rPr>
        <w:t>Přehled aktivit v oblasti cestovního ruchu spolufinancované ze SF ú FS a národních zdrojů</w:t>
      </w:r>
      <w:bookmarkEnd w:id="363"/>
    </w:p>
    <w:p w14:paraId="5068D11D" w14:textId="77777777" w:rsidR="00403269" w:rsidRPr="000A4BC6" w:rsidRDefault="00174700" w:rsidP="003013EA">
      <w:pPr>
        <w:jc w:val="center"/>
        <w:rPr>
          <w:rFonts w:ascii="Arial" w:hAnsi="Arial" w:cs="Arial"/>
          <w:color w:val="0000FF"/>
          <w:sz w:val="18"/>
          <w:szCs w:val="18"/>
        </w:rPr>
      </w:pPr>
      <w:r w:rsidRPr="000A4BC6">
        <w:rPr>
          <w:rFonts w:ascii="Arial" w:hAnsi="Arial" w:cs="Arial"/>
          <w:noProof/>
          <w:sz w:val="16"/>
          <w:szCs w:val="16"/>
          <w:lang w:eastAsia="cs-CZ"/>
        </w:rPr>
        <w:drawing>
          <wp:anchor distT="0" distB="0" distL="114300" distR="114300" simplePos="0" relativeHeight="251642368" behindDoc="1" locked="0" layoutInCell="1" allowOverlap="1" wp14:anchorId="49C06054" wp14:editId="18C6DF9E">
            <wp:simplePos x="0" y="0"/>
            <wp:positionH relativeFrom="page">
              <wp:posOffset>1177290</wp:posOffset>
            </wp:positionH>
            <wp:positionV relativeFrom="page">
              <wp:posOffset>1291590</wp:posOffset>
            </wp:positionV>
            <wp:extent cx="4680000" cy="3420000"/>
            <wp:effectExtent l="0" t="0" r="6350" b="9525"/>
            <wp:wrapTight wrapText="left">
              <wp:wrapPolygon edited="0">
                <wp:start x="0" y="0"/>
                <wp:lineTo x="0" y="21540"/>
                <wp:lineTo x="21541" y="21540"/>
                <wp:lineTo x="21541" y="0"/>
                <wp:lineTo x="0" y="0"/>
              </wp:wrapPolygon>
            </wp:wrapTight>
            <wp:docPr id="298" name="obrázek 13" descr="Ces_ruch_Interpol_2011_UPRA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es_ruch_Interpol_2011_UPRAV"/>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680000" cy="34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0C0B9" w14:textId="77777777" w:rsidR="00E976A0" w:rsidRDefault="00E976A0" w:rsidP="00E132A2">
      <w:pPr>
        <w:rPr>
          <w:rFonts w:ascii="Arial" w:hAnsi="Arial" w:cs="Arial"/>
          <w:i/>
          <w:sz w:val="16"/>
          <w:szCs w:val="16"/>
        </w:rPr>
      </w:pPr>
    </w:p>
    <w:p w14:paraId="7253AE9F" w14:textId="77777777" w:rsidR="00E976A0" w:rsidRDefault="00E976A0" w:rsidP="00E132A2">
      <w:pPr>
        <w:rPr>
          <w:rFonts w:ascii="Arial" w:hAnsi="Arial" w:cs="Arial"/>
          <w:i/>
          <w:sz w:val="16"/>
          <w:szCs w:val="16"/>
        </w:rPr>
      </w:pPr>
    </w:p>
    <w:p w14:paraId="47E6A141" w14:textId="77777777" w:rsidR="00E976A0" w:rsidRDefault="00E976A0" w:rsidP="00E132A2">
      <w:pPr>
        <w:rPr>
          <w:rFonts w:ascii="Arial" w:hAnsi="Arial" w:cs="Arial"/>
          <w:i/>
          <w:sz w:val="16"/>
          <w:szCs w:val="16"/>
        </w:rPr>
      </w:pPr>
    </w:p>
    <w:p w14:paraId="3173B378" w14:textId="77777777" w:rsidR="00E976A0" w:rsidRDefault="00E976A0" w:rsidP="00E132A2">
      <w:pPr>
        <w:rPr>
          <w:rFonts w:ascii="Arial" w:hAnsi="Arial" w:cs="Arial"/>
          <w:i/>
          <w:sz w:val="16"/>
          <w:szCs w:val="16"/>
        </w:rPr>
      </w:pPr>
    </w:p>
    <w:p w14:paraId="1ABE1927" w14:textId="77777777" w:rsidR="00E976A0" w:rsidRDefault="00E976A0" w:rsidP="00E132A2">
      <w:pPr>
        <w:rPr>
          <w:rFonts w:ascii="Arial" w:hAnsi="Arial" w:cs="Arial"/>
          <w:i/>
          <w:sz w:val="16"/>
          <w:szCs w:val="16"/>
        </w:rPr>
      </w:pPr>
    </w:p>
    <w:p w14:paraId="047FF043" w14:textId="77777777" w:rsidR="00E976A0" w:rsidRDefault="00E976A0" w:rsidP="00E132A2">
      <w:pPr>
        <w:rPr>
          <w:rFonts w:ascii="Arial" w:hAnsi="Arial" w:cs="Arial"/>
          <w:i/>
          <w:sz w:val="16"/>
          <w:szCs w:val="16"/>
        </w:rPr>
      </w:pPr>
    </w:p>
    <w:p w14:paraId="2CA92B79" w14:textId="77777777" w:rsidR="00E976A0" w:rsidRDefault="00E976A0" w:rsidP="00E132A2">
      <w:pPr>
        <w:rPr>
          <w:rFonts w:ascii="Arial" w:hAnsi="Arial" w:cs="Arial"/>
          <w:i/>
          <w:sz w:val="16"/>
          <w:szCs w:val="16"/>
        </w:rPr>
      </w:pPr>
    </w:p>
    <w:p w14:paraId="304D2965" w14:textId="77777777" w:rsidR="00E976A0" w:rsidRDefault="00E976A0" w:rsidP="00E132A2">
      <w:pPr>
        <w:rPr>
          <w:rFonts w:ascii="Arial" w:hAnsi="Arial" w:cs="Arial"/>
          <w:i/>
          <w:sz w:val="16"/>
          <w:szCs w:val="16"/>
        </w:rPr>
      </w:pPr>
    </w:p>
    <w:p w14:paraId="5AE101A8" w14:textId="77777777" w:rsidR="00E976A0" w:rsidRDefault="00E976A0" w:rsidP="00E132A2">
      <w:pPr>
        <w:rPr>
          <w:rFonts w:ascii="Arial" w:hAnsi="Arial" w:cs="Arial"/>
          <w:i/>
          <w:sz w:val="16"/>
          <w:szCs w:val="16"/>
        </w:rPr>
      </w:pPr>
    </w:p>
    <w:p w14:paraId="02D176BF" w14:textId="77777777" w:rsidR="00E976A0" w:rsidRDefault="00E976A0" w:rsidP="00E132A2">
      <w:pPr>
        <w:rPr>
          <w:rFonts w:ascii="Arial" w:hAnsi="Arial" w:cs="Arial"/>
          <w:i/>
          <w:sz w:val="16"/>
          <w:szCs w:val="16"/>
        </w:rPr>
      </w:pPr>
    </w:p>
    <w:p w14:paraId="10242085" w14:textId="77777777" w:rsidR="00E976A0" w:rsidRDefault="00E976A0" w:rsidP="00E132A2">
      <w:pPr>
        <w:rPr>
          <w:rFonts w:ascii="Arial" w:hAnsi="Arial" w:cs="Arial"/>
          <w:i/>
          <w:sz w:val="16"/>
          <w:szCs w:val="16"/>
        </w:rPr>
      </w:pPr>
    </w:p>
    <w:p w14:paraId="095A6F13" w14:textId="77777777" w:rsidR="00E976A0" w:rsidRDefault="00E976A0" w:rsidP="00E132A2">
      <w:pPr>
        <w:rPr>
          <w:rFonts w:ascii="Arial" w:hAnsi="Arial" w:cs="Arial"/>
          <w:i/>
          <w:sz w:val="16"/>
          <w:szCs w:val="16"/>
        </w:rPr>
      </w:pPr>
    </w:p>
    <w:p w14:paraId="2115016F" w14:textId="77777777" w:rsidR="00E976A0" w:rsidRDefault="00E976A0" w:rsidP="00E132A2">
      <w:pPr>
        <w:rPr>
          <w:rFonts w:ascii="Arial" w:hAnsi="Arial" w:cs="Arial"/>
          <w:i/>
          <w:sz w:val="16"/>
          <w:szCs w:val="16"/>
        </w:rPr>
      </w:pPr>
    </w:p>
    <w:p w14:paraId="742EAFE2" w14:textId="77777777" w:rsidR="00E976A0" w:rsidRDefault="00E976A0" w:rsidP="00E132A2">
      <w:pPr>
        <w:rPr>
          <w:rFonts w:ascii="Arial" w:hAnsi="Arial" w:cs="Arial"/>
          <w:i/>
          <w:sz w:val="16"/>
          <w:szCs w:val="16"/>
        </w:rPr>
      </w:pPr>
    </w:p>
    <w:p w14:paraId="0DA2DA32" w14:textId="77777777" w:rsidR="00E976A0" w:rsidRDefault="00E976A0" w:rsidP="00E132A2">
      <w:pPr>
        <w:rPr>
          <w:rFonts w:ascii="Arial" w:hAnsi="Arial" w:cs="Arial"/>
          <w:i/>
          <w:sz w:val="16"/>
          <w:szCs w:val="16"/>
        </w:rPr>
      </w:pPr>
    </w:p>
    <w:p w14:paraId="77B7B85F" w14:textId="77777777" w:rsidR="00E976A0" w:rsidRDefault="00E976A0" w:rsidP="00E132A2">
      <w:pPr>
        <w:rPr>
          <w:rFonts w:ascii="Arial" w:hAnsi="Arial" w:cs="Arial"/>
          <w:i/>
          <w:sz w:val="16"/>
          <w:szCs w:val="16"/>
        </w:rPr>
      </w:pPr>
    </w:p>
    <w:p w14:paraId="3931E0F2" w14:textId="77777777" w:rsidR="00E976A0" w:rsidRDefault="00E976A0" w:rsidP="00E132A2">
      <w:pPr>
        <w:rPr>
          <w:rFonts w:ascii="Arial" w:hAnsi="Arial" w:cs="Arial"/>
          <w:i/>
          <w:sz w:val="16"/>
          <w:szCs w:val="16"/>
        </w:rPr>
      </w:pPr>
    </w:p>
    <w:p w14:paraId="2122DEDB" w14:textId="77777777" w:rsidR="00E976A0" w:rsidRDefault="00E976A0" w:rsidP="00E132A2">
      <w:pPr>
        <w:rPr>
          <w:rFonts w:ascii="Arial" w:hAnsi="Arial" w:cs="Arial"/>
          <w:i/>
          <w:sz w:val="16"/>
          <w:szCs w:val="16"/>
        </w:rPr>
      </w:pPr>
    </w:p>
    <w:p w14:paraId="602B2884" w14:textId="1566BB0F" w:rsidR="00E132A2" w:rsidRPr="00E132A2" w:rsidRDefault="00E132A2" w:rsidP="00E132A2">
      <w:r w:rsidRPr="000A4BC6">
        <w:rPr>
          <w:rFonts w:ascii="Arial" w:hAnsi="Arial" w:cs="Arial"/>
          <w:i/>
          <w:sz w:val="16"/>
          <w:szCs w:val="16"/>
        </w:rPr>
        <w:t xml:space="preserve">zdroj: </w:t>
      </w:r>
      <w:hyperlink r:id="rId153" w:history="1">
        <w:r w:rsidRPr="000A4BC6">
          <w:rPr>
            <w:rStyle w:val="Hypertextovodkaz"/>
            <w:rFonts w:ascii="Arial" w:hAnsi="Arial" w:cs="Arial"/>
            <w:i/>
            <w:sz w:val="16"/>
            <w:szCs w:val="16"/>
          </w:rPr>
          <w:t>http://www.risy.cz</w:t>
        </w:r>
      </w:hyperlink>
    </w:p>
    <w:p w14:paraId="72BE27C4" w14:textId="77777777" w:rsidR="001574F9" w:rsidRPr="00E346D1" w:rsidRDefault="001574F9" w:rsidP="005150F9">
      <w:pPr>
        <w:pStyle w:val="Nadpis3"/>
      </w:pPr>
      <w:bookmarkStart w:id="364" w:name="_Toc420662990"/>
      <w:bookmarkStart w:id="365" w:name="_Toc488066452"/>
      <w:r w:rsidRPr="00E346D1">
        <w:t>Lidský potenciál</w:t>
      </w:r>
      <w:bookmarkEnd w:id="364"/>
      <w:bookmarkEnd w:id="365"/>
    </w:p>
    <w:p w14:paraId="040885EA" w14:textId="375AB9F7" w:rsidR="00E132A2" w:rsidRPr="000A4BC6" w:rsidRDefault="00E132A2" w:rsidP="00E132A2">
      <w:pPr>
        <w:rPr>
          <w:rFonts w:ascii="Arial" w:hAnsi="Arial" w:cs="Arial"/>
          <w:sz w:val="18"/>
          <w:szCs w:val="18"/>
        </w:rPr>
      </w:pPr>
      <w:r w:rsidRPr="000A4BC6">
        <w:rPr>
          <w:rFonts w:ascii="Arial" w:hAnsi="Arial" w:cs="Arial"/>
          <w:sz w:val="18"/>
          <w:szCs w:val="18"/>
        </w:rPr>
        <w:t>Pro úspěšnou realizaci rozvojové strategie je nezbytné zapojení nejširšího spektra místních aktérů, kteří jsou nositelem takového rozvoje. Místní aktéry lze rozdělit do několika skupin, každá tato skupina k realizaci strategie přispívá svým specifickým přínosem, což má velký význam, pro integrovaný přístup k realizaci strategie.</w:t>
      </w:r>
      <w:r w:rsidR="00D6797A">
        <w:rPr>
          <w:rFonts w:ascii="Arial" w:hAnsi="Arial" w:cs="Arial"/>
          <w:sz w:val="18"/>
          <w:szCs w:val="18"/>
        </w:rPr>
        <w:t xml:space="preserve"> V rámci těchto skupin a i mezi skupinami vzájemně má velký význam rozvoj partnerství a spolupráce, jelikož sdílení a výměna zkušeností, znalostí, dovedností a zdrojů může přinést území MAS potřebný rozvoj.</w:t>
      </w:r>
    </w:p>
    <w:p w14:paraId="56061149" w14:textId="77777777" w:rsidR="00E132A2" w:rsidRPr="000A4BC6" w:rsidRDefault="00E132A2" w:rsidP="00E132A2">
      <w:pPr>
        <w:spacing w:after="0"/>
        <w:rPr>
          <w:rFonts w:ascii="Arial" w:hAnsi="Arial" w:cs="Arial"/>
          <w:sz w:val="18"/>
          <w:szCs w:val="18"/>
          <w:u w:val="single"/>
        </w:rPr>
      </w:pPr>
      <w:r w:rsidRPr="000A4BC6">
        <w:rPr>
          <w:rFonts w:ascii="Arial" w:hAnsi="Arial" w:cs="Arial"/>
          <w:sz w:val="18"/>
          <w:szCs w:val="18"/>
          <w:u w:val="single"/>
        </w:rPr>
        <w:t>Místní samospráva</w:t>
      </w:r>
    </w:p>
    <w:p w14:paraId="41D20EF6" w14:textId="2E9D1040" w:rsidR="00E132A2" w:rsidRPr="000A4BC6" w:rsidRDefault="00E132A2" w:rsidP="00E132A2">
      <w:pPr>
        <w:autoSpaceDE w:val="0"/>
        <w:autoSpaceDN w:val="0"/>
        <w:adjustRightInd w:val="0"/>
        <w:rPr>
          <w:rFonts w:ascii="Arial" w:hAnsi="Arial" w:cs="Arial"/>
          <w:sz w:val="18"/>
          <w:szCs w:val="18"/>
        </w:rPr>
      </w:pPr>
      <w:r w:rsidRPr="000A4BC6">
        <w:rPr>
          <w:rFonts w:ascii="Arial" w:hAnsi="Arial" w:cs="Arial"/>
          <w:sz w:val="18"/>
          <w:szCs w:val="18"/>
        </w:rPr>
        <w:t>Tato skupina je pro realizaci rozvoje území MAS zásadní, neboť se jedná o hlavní aktéry lokálního, potažmo regionálního rozvoje. Obce naplňují základní i zásadní funkce pro zajištění kvality života v území MAS. Disponují vybavením a možnostmi, kterými ostatní aktéři v území nedisponují a jejich posláním je využívat je ve veřejném zájmu.</w:t>
      </w:r>
    </w:p>
    <w:p w14:paraId="3294CD5B" w14:textId="77777777" w:rsidR="00E132A2" w:rsidRPr="000A4BC6" w:rsidRDefault="00E132A2" w:rsidP="00E132A2">
      <w:pPr>
        <w:autoSpaceDE w:val="0"/>
        <w:autoSpaceDN w:val="0"/>
        <w:adjustRightInd w:val="0"/>
        <w:spacing w:after="0"/>
        <w:rPr>
          <w:rFonts w:ascii="Arial" w:hAnsi="Arial" w:cs="Arial"/>
          <w:sz w:val="18"/>
          <w:szCs w:val="18"/>
          <w:u w:val="single"/>
        </w:rPr>
      </w:pPr>
      <w:r w:rsidRPr="000A4BC6">
        <w:rPr>
          <w:rFonts w:ascii="Arial" w:hAnsi="Arial" w:cs="Arial"/>
          <w:sz w:val="18"/>
          <w:szCs w:val="18"/>
          <w:u w:val="single"/>
        </w:rPr>
        <w:t>Managament MAS</w:t>
      </w:r>
    </w:p>
    <w:p w14:paraId="1196FBAC" w14:textId="5A8520B8" w:rsidR="00E132A2" w:rsidRPr="000A4BC6" w:rsidRDefault="00E132A2" w:rsidP="00E132A2">
      <w:pPr>
        <w:autoSpaceDE w:val="0"/>
        <w:autoSpaceDN w:val="0"/>
        <w:adjustRightInd w:val="0"/>
        <w:rPr>
          <w:rFonts w:ascii="Arial" w:hAnsi="Arial" w:cs="Arial"/>
          <w:sz w:val="18"/>
          <w:szCs w:val="18"/>
        </w:rPr>
      </w:pPr>
      <w:r w:rsidRPr="000A4BC6">
        <w:rPr>
          <w:rFonts w:ascii="Arial" w:hAnsi="Arial" w:cs="Arial"/>
          <w:sz w:val="18"/>
          <w:szCs w:val="18"/>
        </w:rPr>
        <w:t>Tato skupina je pro realizaci rozvoje území MAS významná v tom, že zajišťuje organizačně i personálně spolupráci v regionu a sledují naplňování strategie dle vytyčených cílů a opatření.</w:t>
      </w:r>
    </w:p>
    <w:p w14:paraId="6841A044" w14:textId="77777777" w:rsidR="00E132A2" w:rsidRPr="000A4BC6" w:rsidRDefault="00E132A2" w:rsidP="00E132A2">
      <w:pPr>
        <w:autoSpaceDE w:val="0"/>
        <w:autoSpaceDN w:val="0"/>
        <w:adjustRightInd w:val="0"/>
        <w:spacing w:after="0"/>
        <w:rPr>
          <w:rFonts w:ascii="Arial" w:hAnsi="Arial" w:cs="Arial"/>
          <w:sz w:val="18"/>
          <w:szCs w:val="18"/>
          <w:u w:val="single"/>
        </w:rPr>
      </w:pPr>
      <w:r w:rsidRPr="000A4BC6">
        <w:rPr>
          <w:rFonts w:ascii="Arial" w:hAnsi="Arial" w:cs="Arial"/>
          <w:sz w:val="18"/>
          <w:szCs w:val="18"/>
          <w:u w:val="single"/>
        </w:rPr>
        <w:t xml:space="preserve">Neziskové organizace </w:t>
      </w:r>
    </w:p>
    <w:p w14:paraId="38AE460B" w14:textId="404518E5" w:rsidR="00E132A2" w:rsidRPr="000A4BC6" w:rsidRDefault="00E132A2" w:rsidP="00296F59">
      <w:pPr>
        <w:autoSpaceDE w:val="0"/>
        <w:autoSpaceDN w:val="0"/>
        <w:adjustRightInd w:val="0"/>
        <w:rPr>
          <w:rFonts w:ascii="Arial" w:hAnsi="Arial" w:cs="Arial"/>
          <w:sz w:val="18"/>
          <w:szCs w:val="18"/>
        </w:rPr>
      </w:pPr>
      <w:r w:rsidRPr="000A4BC6">
        <w:rPr>
          <w:rFonts w:ascii="Arial" w:hAnsi="Arial" w:cs="Arial"/>
          <w:sz w:val="18"/>
          <w:szCs w:val="18"/>
        </w:rPr>
        <w:t xml:space="preserve">Patří mezi hlavní aktéry komunitního, kulturního, společenského života a mají potenciál i v dobrovolnické práci. Důležitou přidanou hodnotou je práce se sociálně vyloučenými, seniory, ale i dětmi a mládeží. Analýza současného stavu území MAS prokázala, že v území působí poměrně vysoký počet poskytovatelů sociálních služeb. V péči o sociálně potřebné doplňují (leckdy nahrazují) orgány veřejné správy. </w:t>
      </w:r>
    </w:p>
    <w:p w14:paraId="10C1D8B5" w14:textId="77777777" w:rsidR="00E132A2" w:rsidRPr="000A4BC6" w:rsidRDefault="00E132A2" w:rsidP="00E132A2">
      <w:pPr>
        <w:autoSpaceDE w:val="0"/>
        <w:autoSpaceDN w:val="0"/>
        <w:adjustRightInd w:val="0"/>
        <w:spacing w:after="0"/>
        <w:rPr>
          <w:rFonts w:ascii="Arial" w:hAnsi="Arial" w:cs="Arial"/>
          <w:sz w:val="18"/>
          <w:szCs w:val="18"/>
          <w:u w:val="single"/>
        </w:rPr>
      </w:pPr>
      <w:r w:rsidRPr="000A4BC6">
        <w:rPr>
          <w:rFonts w:ascii="Arial" w:hAnsi="Arial" w:cs="Arial"/>
          <w:sz w:val="18"/>
          <w:szCs w:val="18"/>
          <w:u w:val="single"/>
        </w:rPr>
        <w:t xml:space="preserve">Církve </w:t>
      </w:r>
    </w:p>
    <w:p w14:paraId="77A360E1" w14:textId="35D8F22B" w:rsidR="00E132A2" w:rsidRPr="000A4BC6" w:rsidRDefault="00E132A2" w:rsidP="00E132A2">
      <w:pPr>
        <w:autoSpaceDE w:val="0"/>
        <w:autoSpaceDN w:val="0"/>
        <w:adjustRightInd w:val="0"/>
        <w:rPr>
          <w:rFonts w:ascii="Arial" w:hAnsi="Arial" w:cs="Arial"/>
          <w:sz w:val="18"/>
          <w:szCs w:val="18"/>
        </w:rPr>
      </w:pPr>
      <w:r w:rsidRPr="000A4BC6">
        <w:rPr>
          <w:rFonts w:ascii="Arial" w:hAnsi="Arial" w:cs="Arial"/>
          <w:sz w:val="18"/>
          <w:szCs w:val="18"/>
        </w:rPr>
        <w:t xml:space="preserve">Většinu sakrálních památek v území vlastní církve. Církve pořádají pro místní obyvatele (věřící i nevěřící) řadu osvětových, vzdělávacích a volnočasových akcí. Věnují se sociální oblasti i obnově nemovitého kulturního dědictví. Pro MAS a ostatní aktéry je důležitá spolupráce s těmito subjekty v uvedených oblastech. Církve budou (vzhledem k církevním restitucím) i důležitým aktérem v oblasti péče o krajinu. </w:t>
      </w:r>
    </w:p>
    <w:p w14:paraId="51C8A2BB" w14:textId="77777777" w:rsidR="00E132A2" w:rsidRPr="000A4BC6" w:rsidRDefault="00E132A2" w:rsidP="00E132A2">
      <w:pPr>
        <w:autoSpaceDE w:val="0"/>
        <w:autoSpaceDN w:val="0"/>
        <w:adjustRightInd w:val="0"/>
        <w:spacing w:after="0"/>
        <w:rPr>
          <w:rFonts w:ascii="Arial" w:hAnsi="Arial" w:cs="Arial"/>
          <w:sz w:val="18"/>
          <w:szCs w:val="18"/>
          <w:u w:val="single"/>
        </w:rPr>
      </w:pPr>
      <w:r w:rsidRPr="000A4BC6">
        <w:rPr>
          <w:rFonts w:ascii="Arial" w:hAnsi="Arial" w:cs="Arial"/>
          <w:sz w:val="18"/>
          <w:szCs w:val="18"/>
          <w:u w:val="single"/>
        </w:rPr>
        <w:t xml:space="preserve">Podnikatelé v zemědělství a lesnictví </w:t>
      </w:r>
    </w:p>
    <w:p w14:paraId="1917B7AD" w14:textId="5ECF2174" w:rsidR="00E132A2" w:rsidRPr="000A4BC6" w:rsidRDefault="00E132A2" w:rsidP="00E132A2">
      <w:pPr>
        <w:autoSpaceDE w:val="0"/>
        <w:autoSpaceDN w:val="0"/>
        <w:adjustRightInd w:val="0"/>
        <w:spacing w:after="0"/>
        <w:rPr>
          <w:rFonts w:ascii="Arial" w:hAnsi="Arial" w:cs="Arial"/>
          <w:sz w:val="18"/>
          <w:szCs w:val="18"/>
        </w:rPr>
      </w:pPr>
      <w:r w:rsidRPr="000A4BC6">
        <w:rPr>
          <w:rFonts w:ascii="Arial" w:hAnsi="Arial" w:cs="Arial"/>
          <w:sz w:val="18"/>
          <w:szCs w:val="18"/>
        </w:rPr>
        <w:t xml:space="preserve">Drobní zemědělští podnikatelé působící v MAS jsou důležitou skupinou v oblasti rozvoje agroturistiky a péče o krajinu v území. Tato cílová skupina byla velmi aktivní v letech 2007 </w:t>
      </w:r>
      <w:r w:rsidR="00323413">
        <w:rPr>
          <w:rFonts w:ascii="Arial" w:hAnsi="Arial" w:cs="Arial"/>
          <w:sz w:val="18"/>
          <w:szCs w:val="18"/>
        </w:rPr>
        <w:t>–</w:t>
      </w:r>
      <w:r w:rsidR="00323413" w:rsidRPr="000A4BC6">
        <w:rPr>
          <w:rFonts w:ascii="Arial" w:hAnsi="Arial" w:cs="Arial"/>
          <w:sz w:val="18"/>
          <w:szCs w:val="18"/>
        </w:rPr>
        <w:t xml:space="preserve"> </w:t>
      </w:r>
      <w:r w:rsidRPr="000A4BC6">
        <w:rPr>
          <w:rFonts w:ascii="Arial" w:hAnsi="Arial" w:cs="Arial"/>
          <w:sz w:val="18"/>
          <w:szCs w:val="18"/>
        </w:rPr>
        <w:t xml:space="preserve">2013 a lze předpokládat pokračování její aktivity i v následujícím období. Vedle zemědělských podnikatelů je také pro rozvoj místní ekonomiky důležité, že v regionu působí i výrobci a prodejci regionálních potravin. </w:t>
      </w:r>
    </w:p>
    <w:p w14:paraId="3DEE3639" w14:textId="77777777" w:rsidR="00E132A2" w:rsidRDefault="00E132A2" w:rsidP="00E132A2">
      <w:pPr>
        <w:autoSpaceDE w:val="0"/>
        <w:autoSpaceDN w:val="0"/>
        <w:adjustRightInd w:val="0"/>
        <w:spacing w:after="0"/>
        <w:rPr>
          <w:rFonts w:ascii="Arial" w:hAnsi="Arial" w:cs="Arial"/>
          <w:sz w:val="18"/>
          <w:szCs w:val="18"/>
        </w:rPr>
      </w:pPr>
    </w:p>
    <w:p w14:paraId="3BAE0842" w14:textId="77777777" w:rsidR="00E132A2" w:rsidRPr="000A4BC6" w:rsidRDefault="00E132A2" w:rsidP="00E132A2">
      <w:pPr>
        <w:autoSpaceDE w:val="0"/>
        <w:autoSpaceDN w:val="0"/>
        <w:adjustRightInd w:val="0"/>
        <w:spacing w:after="0"/>
        <w:rPr>
          <w:rFonts w:ascii="Arial" w:hAnsi="Arial" w:cs="Arial"/>
          <w:sz w:val="18"/>
          <w:szCs w:val="18"/>
          <w:u w:val="single"/>
        </w:rPr>
      </w:pPr>
      <w:r w:rsidRPr="000A4BC6">
        <w:rPr>
          <w:rFonts w:ascii="Arial" w:hAnsi="Arial" w:cs="Arial"/>
          <w:sz w:val="18"/>
          <w:szCs w:val="18"/>
          <w:u w:val="single"/>
        </w:rPr>
        <w:t>Podnikatelé v cestovním ruchu</w:t>
      </w:r>
    </w:p>
    <w:p w14:paraId="1E7F9ACE" w14:textId="77777777" w:rsidR="00E132A2" w:rsidRPr="000A4BC6" w:rsidRDefault="00E132A2" w:rsidP="00E132A2">
      <w:pPr>
        <w:autoSpaceDE w:val="0"/>
        <w:autoSpaceDN w:val="0"/>
        <w:adjustRightInd w:val="0"/>
        <w:spacing w:after="0"/>
        <w:rPr>
          <w:rFonts w:ascii="Arial" w:hAnsi="Arial" w:cs="Arial"/>
          <w:sz w:val="18"/>
          <w:szCs w:val="18"/>
        </w:rPr>
      </w:pPr>
      <w:r w:rsidRPr="000A4BC6">
        <w:rPr>
          <w:rFonts w:ascii="Arial" w:hAnsi="Arial" w:cs="Arial"/>
          <w:sz w:val="18"/>
          <w:szCs w:val="18"/>
        </w:rPr>
        <w:t>Velmi významnou skupinou pro rozvoj cestovního ruchu jsou drobní, malí i střední podnikatelé, kteří svou ekonomickou činnost spojují s cestovním ruchem. Tato cílová skupina je důležitá nejenom pro rozvoj lokální ekonomiky, ale také je velmi podstatná pro rozvoj turistické infrastruktury a integrovaných produktů v cestovním ruchu. Důležité je vzájemné propojení a koordinace propagace takových aktivit.</w:t>
      </w:r>
    </w:p>
    <w:p w14:paraId="2062879C" w14:textId="77777777" w:rsidR="00E132A2" w:rsidRPr="000A4BC6" w:rsidRDefault="00E132A2" w:rsidP="00E132A2">
      <w:pPr>
        <w:autoSpaceDE w:val="0"/>
        <w:autoSpaceDN w:val="0"/>
        <w:adjustRightInd w:val="0"/>
        <w:spacing w:after="0"/>
        <w:rPr>
          <w:rFonts w:ascii="Arial" w:hAnsi="Arial" w:cs="Arial"/>
          <w:sz w:val="18"/>
          <w:szCs w:val="18"/>
        </w:rPr>
      </w:pPr>
    </w:p>
    <w:p w14:paraId="7EF93D0A" w14:textId="77777777" w:rsidR="00E132A2" w:rsidRPr="000A4BC6" w:rsidRDefault="00E132A2" w:rsidP="00E132A2">
      <w:pPr>
        <w:spacing w:after="0"/>
        <w:rPr>
          <w:rFonts w:ascii="Arial" w:hAnsi="Arial" w:cs="Arial"/>
          <w:sz w:val="18"/>
          <w:szCs w:val="18"/>
          <w:u w:val="single"/>
        </w:rPr>
      </w:pPr>
      <w:r w:rsidRPr="000A4BC6">
        <w:rPr>
          <w:rFonts w:ascii="Arial" w:hAnsi="Arial" w:cs="Arial"/>
          <w:sz w:val="18"/>
          <w:szCs w:val="18"/>
          <w:u w:val="single"/>
        </w:rPr>
        <w:t>Subjekty v oblasti školství, vzdělávání volního času.</w:t>
      </w:r>
    </w:p>
    <w:p w14:paraId="3AA7B2E0" w14:textId="77777777" w:rsidR="00E132A2" w:rsidRPr="000A4BC6" w:rsidRDefault="00E132A2" w:rsidP="00E132A2">
      <w:pPr>
        <w:spacing w:after="0"/>
        <w:rPr>
          <w:rFonts w:ascii="Arial" w:hAnsi="Arial" w:cs="Arial"/>
          <w:sz w:val="18"/>
          <w:szCs w:val="18"/>
        </w:rPr>
      </w:pPr>
      <w:r w:rsidRPr="000A4BC6">
        <w:rPr>
          <w:rFonts w:ascii="Arial" w:hAnsi="Arial" w:cs="Arial"/>
          <w:sz w:val="18"/>
          <w:szCs w:val="18"/>
        </w:rPr>
        <w:t>Zcela specifickou skupinou s velkým potenciálem rozvoje území MAS jsou subjekty pracující v oblasti školství, vzdělávání a volného času. Jsou nositelem informace, vědění a základních lidských hodnot, předávání tradic i získávání nového poznání. Ovlivňují lidský potenciál - jeho charakter a kvalifikaci - v území od dětského věku - kontinuálně a systematicky. Pomáhají tmelit a zušlechťovat místní komunitu.</w:t>
      </w:r>
    </w:p>
    <w:p w14:paraId="4E861A29" w14:textId="77777777" w:rsidR="00E132A2" w:rsidRPr="00C053EC" w:rsidRDefault="00E132A2" w:rsidP="00E132A2">
      <w:pPr>
        <w:spacing w:after="0"/>
      </w:pPr>
    </w:p>
    <w:p w14:paraId="09A6681F" w14:textId="77777777" w:rsidR="001574F9" w:rsidRPr="00E346D1" w:rsidRDefault="001574F9" w:rsidP="005150F9">
      <w:pPr>
        <w:pStyle w:val="Nadpis3"/>
      </w:pPr>
      <w:bookmarkStart w:id="366" w:name="_Toc420662991"/>
      <w:bookmarkStart w:id="367" w:name="_Toc488066453"/>
      <w:r w:rsidRPr="00E346D1">
        <w:t>Potenciál vícezdrojového financování</w:t>
      </w:r>
      <w:bookmarkEnd w:id="366"/>
      <w:bookmarkEnd w:id="367"/>
    </w:p>
    <w:p w14:paraId="4FF51CD7" w14:textId="4B434412" w:rsidR="00E132A2" w:rsidRPr="000A4BC6" w:rsidRDefault="00E132A2" w:rsidP="00E132A2">
      <w:pPr>
        <w:widowControl w:val="0"/>
        <w:autoSpaceDE w:val="0"/>
        <w:autoSpaceDN w:val="0"/>
        <w:adjustRightInd w:val="0"/>
        <w:ind w:right="76"/>
        <w:rPr>
          <w:rFonts w:ascii="Arial" w:hAnsi="Arial" w:cs="Arial"/>
          <w:spacing w:val="2"/>
          <w:sz w:val="18"/>
          <w:szCs w:val="18"/>
        </w:rPr>
      </w:pPr>
      <w:r w:rsidRPr="000A4BC6">
        <w:rPr>
          <w:rFonts w:ascii="Arial" w:hAnsi="Arial" w:cs="Arial"/>
          <w:spacing w:val="2"/>
          <w:sz w:val="18"/>
          <w:szCs w:val="18"/>
        </w:rPr>
        <w:t>J</w:t>
      </w:r>
      <w:r w:rsidRPr="000A4BC6">
        <w:rPr>
          <w:rFonts w:ascii="Arial" w:hAnsi="Arial" w:cs="Arial"/>
          <w:spacing w:val="-1"/>
          <w:sz w:val="18"/>
          <w:szCs w:val="18"/>
        </w:rPr>
        <w:t>e</w:t>
      </w:r>
      <w:r w:rsidRPr="000A4BC6">
        <w:rPr>
          <w:rFonts w:ascii="Arial" w:hAnsi="Arial" w:cs="Arial"/>
          <w:sz w:val="18"/>
          <w:szCs w:val="18"/>
        </w:rPr>
        <w:t>dnou</w:t>
      </w:r>
      <w:r w:rsidRPr="000A4BC6">
        <w:rPr>
          <w:rFonts w:ascii="Arial" w:hAnsi="Arial" w:cs="Arial"/>
          <w:spacing w:val="53"/>
          <w:sz w:val="18"/>
          <w:szCs w:val="18"/>
        </w:rPr>
        <w:t xml:space="preserve"> </w:t>
      </w:r>
      <w:r w:rsidRPr="000A4BC6">
        <w:rPr>
          <w:rFonts w:ascii="Arial" w:hAnsi="Arial" w:cs="Arial"/>
          <w:sz w:val="18"/>
          <w:szCs w:val="18"/>
        </w:rPr>
        <w:t>z</w:t>
      </w:r>
      <w:r w:rsidRPr="000A4BC6">
        <w:rPr>
          <w:rFonts w:ascii="Arial" w:hAnsi="Arial" w:cs="Arial"/>
          <w:spacing w:val="2"/>
          <w:sz w:val="18"/>
          <w:szCs w:val="18"/>
        </w:rPr>
        <w:t xml:space="preserve"> </w:t>
      </w:r>
      <w:r w:rsidRPr="000A4BC6">
        <w:rPr>
          <w:rFonts w:ascii="Arial" w:hAnsi="Arial" w:cs="Arial"/>
          <w:sz w:val="18"/>
          <w:szCs w:val="18"/>
        </w:rPr>
        <w:t>m</w:t>
      </w:r>
      <w:r w:rsidRPr="000A4BC6">
        <w:rPr>
          <w:rFonts w:ascii="Arial" w:hAnsi="Arial" w:cs="Arial"/>
          <w:spacing w:val="-2"/>
          <w:sz w:val="18"/>
          <w:szCs w:val="18"/>
        </w:rPr>
        <w:t>o</w:t>
      </w:r>
      <w:r w:rsidRPr="000A4BC6">
        <w:rPr>
          <w:rFonts w:ascii="Arial" w:hAnsi="Arial" w:cs="Arial"/>
          <w:spacing w:val="1"/>
          <w:sz w:val="18"/>
          <w:szCs w:val="18"/>
        </w:rPr>
        <w:t>ž</w:t>
      </w:r>
      <w:r w:rsidRPr="000A4BC6">
        <w:rPr>
          <w:rFonts w:ascii="Arial" w:hAnsi="Arial" w:cs="Arial"/>
          <w:sz w:val="18"/>
          <w:szCs w:val="18"/>
        </w:rPr>
        <w:t>ností,</w:t>
      </w:r>
      <w:r w:rsidRPr="000A4BC6">
        <w:rPr>
          <w:rFonts w:ascii="Arial" w:hAnsi="Arial" w:cs="Arial"/>
          <w:spacing w:val="53"/>
          <w:sz w:val="18"/>
          <w:szCs w:val="18"/>
        </w:rPr>
        <w:t xml:space="preserve"> </w:t>
      </w:r>
      <w:r w:rsidRPr="000A4BC6">
        <w:rPr>
          <w:rFonts w:ascii="Arial" w:hAnsi="Arial" w:cs="Arial"/>
          <w:sz w:val="18"/>
          <w:szCs w:val="18"/>
        </w:rPr>
        <w:t>jak</w:t>
      </w:r>
      <w:r w:rsidRPr="000A4BC6">
        <w:rPr>
          <w:rFonts w:ascii="Arial" w:hAnsi="Arial" w:cs="Arial"/>
          <w:spacing w:val="50"/>
          <w:sz w:val="18"/>
          <w:szCs w:val="18"/>
        </w:rPr>
        <w:t xml:space="preserve"> </w:t>
      </w:r>
      <w:r w:rsidRPr="000A4BC6">
        <w:rPr>
          <w:rFonts w:ascii="Arial" w:hAnsi="Arial" w:cs="Arial"/>
          <w:sz w:val="18"/>
          <w:szCs w:val="18"/>
        </w:rPr>
        <w:t>do</w:t>
      </w:r>
      <w:r w:rsidRPr="000A4BC6">
        <w:rPr>
          <w:rFonts w:ascii="Arial" w:hAnsi="Arial" w:cs="Arial"/>
          <w:spacing w:val="53"/>
          <w:sz w:val="18"/>
          <w:szCs w:val="18"/>
        </w:rPr>
        <w:t xml:space="preserve"> </w:t>
      </w:r>
      <w:r w:rsidRPr="000A4BC6">
        <w:rPr>
          <w:rFonts w:ascii="Arial" w:hAnsi="Arial" w:cs="Arial"/>
          <w:sz w:val="18"/>
          <w:szCs w:val="18"/>
        </w:rPr>
        <w:t>re</w:t>
      </w:r>
      <w:r w:rsidRPr="000A4BC6">
        <w:rPr>
          <w:rFonts w:ascii="Arial" w:hAnsi="Arial" w:cs="Arial"/>
          <w:spacing w:val="-2"/>
          <w:sz w:val="18"/>
          <w:szCs w:val="18"/>
        </w:rPr>
        <w:t>g</w:t>
      </w:r>
      <w:r w:rsidRPr="000A4BC6">
        <w:rPr>
          <w:rFonts w:ascii="Arial" w:hAnsi="Arial" w:cs="Arial"/>
          <w:sz w:val="18"/>
          <w:szCs w:val="18"/>
        </w:rPr>
        <w:t>ionu</w:t>
      </w:r>
      <w:r w:rsidRPr="000A4BC6">
        <w:rPr>
          <w:rFonts w:ascii="Arial" w:hAnsi="Arial" w:cs="Arial"/>
          <w:spacing w:val="53"/>
          <w:sz w:val="18"/>
          <w:szCs w:val="18"/>
        </w:rPr>
        <w:t xml:space="preserve"> </w:t>
      </w:r>
      <w:r w:rsidR="00D13086">
        <w:rPr>
          <w:rFonts w:ascii="Arial" w:hAnsi="Arial" w:cs="Arial"/>
          <w:sz w:val="18"/>
          <w:szCs w:val="18"/>
        </w:rPr>
        <w:t>přinést</w:t>
      </w:r>
      <w:r w:rsidRPr="000A4BC6">
        <w:rPr>
          <w:rFonts w:ascii="Arial" w:hAnsi="Arial" w:cs="Arial"/>
          <w:spacing w:val="53"/>
          <w:sz w:val="18"/>
          <w:szCs w:val="18"/>
        </w:rPr>
        <w:t xml:space="preserve"> </w:t>
      </w:r>
      <w:r w:rsidRPr="000A4BC6">
        <w:rPr>
          <w:rFonts w:ascii="Arial" w:hAnsi="Arial" w:cs="Arial"/>
          <w:sz w:val="18"/>
          <w:szCs w:val="18"/>
        </w:rPr>
        <w:t>fin</w:t>
      </w:r>
      <w:r w:rsidRPr="000A4BC6">
        <w:rPr>
          <w:rFonts w:ascii="Arial" w:hAnsi="Arial" w:cs="Arial"/>
          <w:spacing w:val="1"/>
          <w:sz w:val="18"/>
          <w:szCs w:val="18"/>
        </w:rPr>
        <w:t>a</w:t>
      </w:r>
      <w:r w:rsidRPr="000A4BC6">
        <w:rPr>
          <w:rFonts w:ascii="Arial" w:hAnsi="Arial" w:cs="Arial"/>
          <w:sz w:val="18"/>
          <w:szCs w:val="18"/>
        </w:rPr>
        <w:t>n</w:t>
      </w:r>
      <w:r w:rsidRPr="000A4BC6">
        <w:rPr>
          <w:rFonts w:ascii="Arial" w:hAnsi="Arial" w:cs="Arial"/>
          <w:spacing w:val="-1"/>
          <w:sz w:val="18"/>
          <w:szCs w:val="18"/>
        </w:rPr>
        <w:t>č</w:t>
      </w:r>
      <w:r w:rsidRPr="000A4BC6">
        <w:rPr>
          <w:rFonts w:ascii="Arial" w:hAnsi="Arial" w:cs="Arial"/>
          <w:sz w:val="18"/>
          <w:szCs w:val="18"/>
        </w:rPr>
        <w:t>ní</w:t>
      </w:r>
      <w:r w:rsidRPr="000A4BC6">
        <w:rPr>
          <w:rFonts w:ascii="Arial" w:hAnsi="Arial" w:cs="Arial"/>
          <w:spacing w:val="53"/>
          <w:sz w:val="18"/>
          <w:szCs w:val="18"/>
        </w:rPr>
        <w:t xml:space="preserve"> </w:t>
      </w:r>
      <w:r w:rsidRPr="000A4BC6">
        <w:rPr>
          <w:rFonts w:ascii="Arial" w:hAnsi="Arial" w:cs="Arial"/>
          <w:sz w:val="18"/>
          <w:szCs w:val="18"/>
        </w:rPr>
        <w:t>p</w:t>
      </w:r>
      <w:r w:rsidRPr="000A4BC6">
        <w:rPr>
          <w:rFonts w:ascii="Arial" w:hAnsi="Arial" w:cs="Arial"/>
          <w:spacing w:val="-1"/>
          <w:sz w:val="18"/>
          <w:szCs w:val="18"/>
        </w:rPr>
        <w:t>r</w:t>
      </w:r>
      <w:r w:rsidRPr="000A4BC6">
        <w:rPr>
          <w:rFonts w:ascii="Arial" w:hAnsi="Arial" w:cs="Arial"/>
          <w:sz w:val="18"/>
          <w:szCs w:val="18"/>
        </w:rPr>
        <w:t>ostř</w:t>
      </w:r>
      <w:r w:rsidRPr="000A4BC6">
        <w:rPr>
          <w:rFonts w:ascii="Arial" w:hAnsi="Arial" w:cs="Arial"/>
          <w:spacing w:val="-1"/>
          <w:sz w:val="18"/>
          <w:szCs w:val="18"/>
        </w:rPr>
        <w:t>e</w:t>
      </w:r>
      <w:r w:rsidRPr="000A4BC6">
        <w:rPr>
          <w:rFonts w:ascii="Arial" w:hAnsi="Arial" w:cs="Arial"/>
          <w:sz w:val="18"/>
          <w:szCs w:val="18"/>
        </w:rPr>
        <w:t>d</w:t>
      </w:r>
      <w:r w:rsidRPr="000A4BC6">
        <w:rPr>
          <w:rFonts w:ascii="Arial" w:hAnsi="Arial" w:cs="Arial"/>
          <w:spacing w:val="5"/>
          <w:sz w:val="18"/>
          <w:szCs w:val="18"/>
        </w:rPr>
        <w:t>k</w:t>
      </w:r>
      <w:r w:rsidRPr="000A4BC6">
        <w:rPr>
          <w:rFonts w:ascii="Arial" w:hAnsi="Arial" w:cs="Arial"/>
          <w:spacing w:val="-5"/>
          <w:sz w:val="18"/>
          <w:szCs w:val="18"/>
        </w:rPr>
        <w:t>y</w:t>
      </w:r>
      <w:r w:rsidRPr="000A4BC6">
        <w:rPr>
          <w:rFonts w:ascii="Arial" w:hAnsi="Arial" w:cs="Arial"/>
          <w:sz w:val="18"/>
          <w:szCs w:val="18"/>
        </w:rPr>
        <w:t>,</w:t>
      </w:r>
      <w:r w:rsidRPr="000A4BC6">
        <w:rPr>
          <w:rFonts w:ascii="Arial" w:hAnsi="Arial" w:cs="Arial"/>
          <w:spacing w:val="53"/>
          <w:sz w:val="18"/>
          <w:szCs w:val="18"/>
        </w:rPr>
        <w:t xml:space="preserve"> </w:t>
      </w:r>
      <w:r w:rsidRPr="000A4BC6">
        <w:rPr>
          <w:rFonts w:ascii="Arial" w:hAnsi="Arial" w:cs="Arial"/>
          <w:spacing w:val="3"/>
          <w:sz w:val="18"/>
          <w:szCs w:val="18"/>
        </w:rPr>
        <w:t>j</w:t>
      </w:r>
      <w:r w:rsidRPr="000A4BC6">
        <w:rPr>
          <w:rFonts w:ascii="Arial" w:hAnsi="Arial" w:cs="Arial"/>
          <w:sz w:val="18"/>
          <w:szCs w:val="18"/>
        </w:rPr>
        <w:t>e</w:t>
      </w:r>
      <w:r w:rsidRPr="000A4BC6">
        <w:rPr>
          <w:rFonts w:ascii="Arial" w:hAnsi="Arial" w:cs="Arial"/>
          <w:spacing w:val="52"/>
          <w:sz w:val="18"/>
          <w:szCs w:val="18"/>
        </w:rPr>
        <w:t xml:space="preserve"> </w:t>
      </w:r>
      <w:r w:rsidRPr="000A4BC6">
        <w:rPr>
          <w:rFonts w:ascii="Arial" w:hAnsi="Arial" w:cs="Arial"/>
          <w:sz w:val="18"/>
          <w:szCs w:val="18"/>
        </w:rPr>
        <w:t>b</w:t>
      </w:r>
      <w:r w:rsidRPr="000A4BC6">
        <w:rPr>
          <w:rFonts w:ascii="Arial" w:hAnsi="Arial" w:cs="Arial"/>
          <w:spacing w:val="-1"/>
          <w:sz w:val="18"/>
          <w:szCs w:val="18"/>
        </w:rPr>
        <w:t>e</w:t>
      </w:r>
      <w:r w:rsidRPr="000A4BC6">
        <w:rPr>
          <w:rFonts w:ascii="Arial" w:hAnsi="Arial" w:cs="Arial"/>
          <w:spacing w:val="4"/>
          <w:sz w:val="18"/>
          <w:szCs w:val="18"/>
        </w:rPr>
        <w:t>z</w:t>
      </w:r>
      <w:r w:rsidRPr="000A4BC6">
        <w:rPr>
          <w:rFonts w:ascii="Arial" w:hAnsi="Arial" w:cs="Arial"/>
          <w:sz w:val="18"/>
          <w:szCs w:val="18"/>
        </w:rPr>
        <w:t>po</w:t>
      </w:r>
      <w:r w:rsidRPr="000A4BC6">
        <w:rPr>
          <w:rFonts w:ascii="Arial" w:hAnsi="Arial" w:cs="Arial"/>
          <w:spacing w:val="-1"/>
          <w:sz w:val="18"/>
          <w:szCs w:val="18"/>
        </w:rPr>
        <w:t>c</w:t>
      </w:r>
      <w:r w:rsidRPr="000A4BC6">
        <w:rPr>
          <w:rFonts w:ascii="Arial" w:hAnsi="Arial" w:cs="Arial"/>
          <w:spacing w:val="2"/>
          <w:sz w:val="18"/>
          <w:szCs w:val="18"/>
        </w:rPr>
        <w:t>h</w:t>
      </w:r>
      <w:r w:rsidRPr="000A4BC6">
        <w:rPr>
          <w:rFonts w:ascii="Arial" w:hAnsi="Arial" w:cs="Arial"/>
          <w:spacing w:val="-5"/>
          <w:sz w:val="18"/>
          <w:szCs w:val="18"/>
        </w:rPr>
        <w:t>y</w:t>
      </w:r>
      <w:r w:rsidRPr="000A4BC6">
        <w:rPr>
          <w:rFonts w:ascii="Arial" w:hAnsi="Arial" w:cs="Arial"/>
          <w:spacing w:val="5"/>
          <w:sz w:val="18"/>
          <w:szCs w:val="18"/>
        </w:rPr>
        <w:t>b</w:t>
      </w:r>
      <w:r w:rsidRPr="000A4BC6">
        <w:rPr>
          <w:rFonts w:ascii="Arial" w:hAnsi="Arial" w:cs="Arial"/>
          <w:sz w:val="18"/>
          <w:szCs w:val="18"/>
        </w:rPr>
        <w:t>y</w:t>
      </w:r>
      <w:r w:rsidRPr="000A4BC6">
        <w:rPr>
          <w:rFonts w:ascii="Arial" w:hAnsi="Arial" w:cs="Arial"/>
          <w:spacing w:val="50"/>
          <w:sz w:val="18"/>
          <w:szCs w:val="18"/>
        </w:rPr>
        <w:t xml:space="preserve"> </w:t>
      </w:r>
      <w:r w:rsidRPr="000A4BC6">
        <w:rPr>
          <w:rFonts w:ascii="Arial" w:hAnsi="Arial" w:cs="Arial"/>
          <w:spacing w:val="5"/>
          <w:sz w:val="18"/>
          <w:szCs w:val="18"/>
        </w:rPr>
        <w:t>v</w:t>
      </w:r>
      <w:r w:rsidRPr="000A4BC6">
        <w:rPr>
          <w:rFonts w:ascii="Arial" w:hAnsi="Arial" w:cs="Arial"/>
          <w:spacing w:val="-5"/>
          <w:sz w:val="18"/>
          <w:szCs w:val="18"/>
        </w:rPr>
        <w:t>y</w:t>
      </w:r>
      <w:r w:rsidRPr="000A4BC6">
        <w:rPr>
          <w:rFonts w:ascii="Arial" w:hAnsi="Arial" w:cs="Arial"/>
          <w:sz w:val="18"/>
          <w:szCs w:val="18"/>
        </w:rPr>
        <w:t>u</w:t>
      </w:r>
      <w:r w:rsidRPr="000A4BC6">
        <w:rPr>
          <w:rFonts w:ascii="Arial" w:hAnsi="Arial" w:cs="Arial"/>
          <w:spacing w:val="1"/>
          <w:sz w:val="18"/>
          <w:szCs w:val="18"/>
        </w:rPr>
        <w:t>ž</w:t>
      </w:r>
      <w:r w:rsidRPr="000A4BC6">
        <w:rPr>
          <w:rFonts w:ascii="Arial" w:hAnsi="Arial" w:cs="Arial"/>
          <w:sz w:val="18"/>
          <w:szCs w:val="18"/>
        </w:rPr>
        <w:t xml:space="preserve">ívání </w:t>
      </w:r>
      <w:r w:rsidRPr="000A4BC6">
        <w:rPr>
          <w:rFonts w:ascii="Arial" w:hAnsi="Arial" w:cs="Arial"/>
          <w:spacing w:val="-1"/>
          <w:sz w:val="18"/>
          <w:szCs w:val="18"/>
        </w:rPr>
        <w:t>če</w:t>
      </w:r>
      <w:r w:rsidRPr="000A4BC6">
        <w:rPr>
          <w:rFonts w:ascii="Arial" w:hAnsi="Arial" w:cs="Arial"/>
          <w:sz w:val="18"/>
          <w:szCs w:val="18"/>
        </w:rPr>
        <w:t>rp</w:t>
      </w:r>
      <w:r w:rsidRPr="000A4BC6">
        <w:rPr>
          <w:rFonts w:ascii="Arial" w:hAnsi="Arial" w:cs="Arial"/>
          <w:spacing w:val="-2"/>
          <w:sz w:val="18"/>
          <w:szCs w:val="18"/>
        </w:rPr>
        <w:t>á</w:t>
      </w:r>
      <w:r w:rsidRPr="000A4BC6">
        <w:rPr>
          <w:rFonts w:ascii="Arial" w:hAnsi="Arial" w:cs="Arial"/>
          <w:sz w:val="18"/>
          <w:szCs w:val="18"/>
        </w:rPr>
        <w:t>ní</w:t>
      </w:r>
      <w:r w:rsidRPr="000A4BC6">
        <w:rPr>
          <w:rFonts w:ascii="Arial" w:hAnsi="Arial" w:cs="Arial"/>
          <w:spacing w:val="1"/>
          <w:sz w:val="18"/>
          <w:szCs w:val="18"/>
        </w:rPr>
        <w:t xml:space="preserve"> z</w:t>
      </w:r>
      <w:r w:rsidRPr="000A4BC6">
        <w:rPr>
          <w:rFonts w:ascii="Arial" w:hAnsi="Arial" w:cs="Arial"/>
          <w:sz w:val="18"/>
          <w:szCs w:val="18"/>
        </w:rPr>
        <w:t>e struktu</w:t>
      </w:r>
      <w:r w:rsidRPr="000A4BC6">
        <w:rPr>
          <w:rFonts w:ascii="Arial" w:hAnsi="Arial" w:cs="Arial"/>
          <w:spacing w:val="2"/>
          <w:sz w:val="18"/>
          <w:szCs w:val="18"/>
        </w:rPr>
        <w:t>r</w:t>
      </w:r>
      <w:r w:rsidRPr="000A4BC6">
        <w:rPr>
          <w:rFonts w:ascii="Arial" w:hAnsi="Arial" w:cs="Arial"/>
          <w:spacing w:val="-1"/>
          <w:sz w:val="18"/>
          <w:szCs w:val="18"/>
        </w:rPr>
        <w:t>á</w:t>
      </w:r>
      <w:r w:rsidRPr="000A4BC6">
        <w:rPr>
          <w:rFonts w:ascii="Arial" w:hAnsi="Arial" w:cs="Arial"/>
          <w:sz w:val="18"/>
          <w:szCs w:val="18"/>
        </w:rPr>
        <w:t>ln</w:t>
      </w:r>
      <w:r w:rsidRPr="000A4BC6">
        <w:rPr>
          <w:rFonts w:ascii="Arial" w:hAnsi="Arial" w:cs="Arial"/>
          <w:spacing w:val="1"/>
          <w:sz w:val="18"/>
          <w:szCs w:val="18"/>
        </w:rPr>
        <w:t>í</w:t>
      </w:r>
      <w:r w:rsidRPr="000A4BC6">
        <w:rPr>
          <w:rFonts w:ascii="Arial" w:hAnsi="Arial" w:cs="Arial"/>
          <w:spacing w:val="-1"/>
          <w:sz w:val="18"/>
          <w:szCs w:val="18"/>
        </w:rPr>
        <w:t>c</w:t>
      </w:r>
      <w:r w:rsidRPr="000A4BC6">
        <w:rPr>
          <w:rFonts w:ascii="Arial" w:hAnsi="Arial" w:cs="Arial"/>
          <w:sz w:val="18"/>
          <w:szCs w:val="18"/>
        </w:rPr>
        <w:t>h</w:t>
      </w:r>
      <w:r w:rsidRPr="000A4BC6">
        <w:rPr>
          <w:rFonts w:ascii="Arial" w:hAnsi="Arial" w:cs="Arial"/>
          <w:spacing w:val="3"/>
          <w:sz w:val="18"/>
          <w:szCs w:val="18"/>
        </w:rPr>
        <w:t xml:space="preserve"> investičních </w:t>
      </w:r>
      <w:r w:rsidRPr="000A4BC6">
        <w:rPr>
          <w:rFonts w:ascii="Arial" w:hAnsi="Arial" w:cs="Arial"/>
          <w:sz w:val="18"/>
          <w:szCs w:val="18"/>
        </w:rPr>
        <w:t>fond</w:t>
      </w:r>
      <w:r w:rsidRPr="000A4BC6">
        <w:rPr>
          <w:rFonts w:ascii="Arial" w:hAnsi="Arial" w:cs="Arial"/>
          <w:spacing w:val="-1"/>
          <w:sz w:val="18"/>
          <w:szCs w:val="18"/>
        </w:rPr>
        <w:t>ů</w:t>
      </w:r>
      <w:r w:rsidRPr="000A4BC6">
        <w:rPr>
          <w:rFonts w:ascii="Arial" w:hAnsi="Arial" w:cs="Arial"/>
          <w:sz w:val="18"/>
          <w:szCs w:val="18"/>
        </w:rPr>
        <w:t>,</w:t>
      </w:r>
      <w:r w:rsidRPr="000A4BC6">
        <w:rPr>
          <w:rFonts w:ascii="Arial" w:hAnsi="Arial" w:cs="Arial"/>
          <w:spacing w:val="1"/>
          <w:sz w:val="18"/>
          <w:szCs w:val="18"/>
        </w:rPr>
        <w:t xml:space="preserve"> </w:t>
      </w:r>
      <w:r w:rsidRPr="000A4BC6">
        <w:rPr>
          <w:rFonts w:ascii="Arial" w:hAnsi="Arial" w:cs="Arial"/>
          <w:sz w:val="18"/>
          <w:szCs w:val="18"/>
        </w:rPr>
        <w:t>fondu soudr</w:t>
      </w:r>
      <w:r w:rsidRPr="000A4BC6">
        <w:rPr>
          <w:rFonts w:ascii="Arial" w:hAnsi="Arial" w:cs="Arial"/>
          <w:spacing w:val="1"/>
          <w:sz w:val="18"/>
          <w:szCs w:val="18"/>
        </w:rPr>
        <w:t>ž</w:t>
      </w:r>
      <w:r w:rsidRPr="000A4BC6">
        <w:rPr>
          <w:rFonts w:ascii="Arial" w:hAnsi="Arial" w:cs="Arial"/>
          <w:sz w:val="18"/>
          <w:szCs w:val="18"/>
        </w:rPr>
        <w:t>nosti</w:t>
      </w:r>
      <w:r w:rsidRPr="000A4BC6">
        <w:rPr>
          <w:rFonts w:ascii="Arial" w:hAnsi="Arial" w:cs="Arial"/>
          <w:spacing w:val="1"/>
          <w:sz w:val="18"/>
          <w:szCs w:val="18"/>
        </w:rPr>
        <w:t xml:space="preserve"> </w:t>
      </w:r>
      <w:r w:rsidRPr="000A4BC6">
        <w:rPr>
          <w:rFonts w:ascii="Arial" w:hAnsi="Arial" w:cs="Arial"/>
          <w:sz w:val="18"/>
          <w:szCs w:val="18"/>
        </w:rPr>
        <w:t>a n</w:t>
      </w:r>
      <w:r w:rsidRPr="000A4BC6">
        <w:rPr>
          <w:rFonts w:ascii="Arial" w:hAnsi="Arial" w:cs="Arial"/>
          <w:spacing w:val="-1"/>
          <w:sz w:val="18"/>
          <w:szCs w:val="18"/>
        </w:rPr>
        <w:t>á</w:t>
      </w:r>
      <w:r w:rsidRPr="000A4BC6">
        <w:rPr>
          <w:rFonts w:ascii="Arial" w:hAnsi="Arial" w:cs="Arial"/>
          <w:sz w:val="18"/>
          <w:szCs w:val="18"/>
        </w:rPr>
        <w:t>rodní</w:t>
      </w:r>
      <w:r w:rsidRPr="000A4BC6">
        <w:rPr>
          <w:rFonts w:ascii="Arial" w:hAnsi="Arial" w:cs="Arial"/>
          <w:spacing w:val="-1"/>
          <w:sz w:val="18"/>
          <w:szCs w:val="18"/>
        </w:rPr>
        <w:t>c</w:t>
      </w:r>
      <w:r w:rsidRPr="000A4BC6">
        <w:rPr>
          <w:rFonts w:ascii="Arial" w:hAnsi="Arial" w:cs="Arial"/>
          <w:sz w:val="18"/>
          <w:szCs w:val="18"/>
        </w:rPr>
        <w:t>h</w:t>
      </w:r>
      <w:r w:rsidRPr="000A4BC6">
        <w:rPr>
          <w:rFonts w:ascii="Arial" w:hAnsi="Arial" w:cs="Arial"/>
          <w:spacing w:val="3"/>
          <w:sz w:val="18"/>
          <w:szCs w:val="18"/>
        </w:rPr>
        <w:t xml:space="preserve"> </w:t>
      </w:r>
      <w:r w:rsidRPr="000A4BC6">
        <w:rPr>
          <w:rFonts w:ascii="Arial" w:hAnsi="Arial" w:cs="Arial"/>
          <w:spacing w:val="1"/>
          <w:sz w:val="18"/>
          <w:szCs w:val="18"/>
        </w:rPr>
        <w:t>z</w:t>
      </w:r>
      <w:r w:rsidRPr="000A4BC6">
        <w:rPr>
          <w:rFonts w:ascii="Arial" w:hAnsi="Arial" w:cs="Arial"/>
          <w:sz w:val="18"/>
          <w:szCs w:val="18"/>
        </w:rPr>
        <w:t>d</w:t>
      </w:r>
      <w:r w:rsidRPr="000A4BC6">
        <w:rPr>
          <w:rFonts w:ascii="Arial" w:hAnsi="Arial" w:cs="Arial"/>
          <w:spacing w:val="-1"/>
          <w:sz w:val="18"/>
          <w:szCs w:val="18"/>
        </w:rPr>
        <w:t>r</w:t>
      </w:r>
      <w:r w:rsidRPr="000A4BC6">
        <w:rPr>
          <w:rFonts w:ascii="Arial" w:hAnsi="Arial" w:cs="Arial"/>
          <w:sz w:val="18"/>
          <w:szCs w:val="18"/>
        </w:rPr>
        <w:t>ojů.</w:t>
      </w:r>
      <w:r w:rsidRPr="000A4BC6">
        <w:rPr>
          <w:rFonts w:ascii="Arial" w:hAnsi="Arial" w:cs="Arial"/>
          <w:spacing w:val="1"/>
          <w:sz w:val="18"/>
          <w:szCs w:val="18"/>
        </w:rPr>
        <w:t xml:space="preserve"> P</w:t>
      </w:r>
      <w:r w:rsidRPr="000A4BC6">
        <w:rPr>
          <w:rFonts w:ascii="Arial" w:hAnsi="Arial" w:cs="Arial"/>
          <w:sz w:val="18"/>
          <w:szCs w:val="18"/>
        </w:rPr>
        <w:t>ř</w:t>
      </w:r>
      <w:r w:rsidRPr="000A4BC6">
        <w:rPr>
          <w:rFonts w:ascii="Arial" w:hAnsi="Arial" w:cs="Arial"/>
          <w:spacing w:val="-2"/>
          <w:sz w:val="18"/>
          <w:szCs w:val="18"/>
        </w:rPr>
        <w:t>e</w:t>
      </w:r>
      <w:r w:rsidRPr="000A4BC6">
        <w:rPr>
          <w:rFonts w:ascii="Arial" w:hAnsi="Arial" w:cs="Arial"/>
          <w:sz w:val="18"/>
          <w:szCs w:val="18"/>
        </w:rPr>
        <w:t>hled toho</w:t>
      </w:r>
      <w:r w:rsidRPr="000A4BC6">
        <w:rPr>
          <w:rFonts w:ascii="Arial" w:hAnsi="Arial" w:cs="Arial"/>
          <w:spacing w:val="1"/>
          <w:sz w:val="18"/>
          <w:szCs w:val="18"/>
        </w:rPr>
        <w:t>t</w:t>
      </w:r>
      <w:r w:rsidRPr="000A4BC6">
        <w:rPr>
          <w:rFonts w:ascii="Arial" w:hAnsi="Arial" w:cs="Arial"/>
          <w:sz w:val="18"/>
          <w:szCs w:val="18"/>
        </w:rPr>
        <w:t>o</w:t>
      </w:r>
      <w:r w:rsidRPr="000A4BC6">
        <w:rPr>
          <w:rFonts w:ascii="Arial" w:hAnsi="Arial" w:cs="Arial"/>
          <w:spacing w:val="1"/>
          <w:sz w:val="18"/>
          <w:szCs w:val="18"/>
        </w:rPr>
        <w:t xml:space="preserve"> </w:t>
      </w:r>
      <w:r w:rsidRPr="000A4BC6">
        <w:rPr>
          <w:rFonts w:ascii="Arial" w:hAnsi="Arial" w:cs="Arial"/>
          <w:spacing w:val="-1"/>
          <w:sz w:val="18"/>
          <w:szCs w:val="18"/>
        </w:rPr>
        <w:t>če</w:t>
      </w:r>
      <w:r w:rsidRPr="000A4BC6">
        <w:rPr>
          <w:rFonts w:ascii="Arial" w:hAnsi="Arial" w:cs="Arial"/>
          <w:sz w:val="18"/>
          <w:szCs w:val="18"/>
        </w:rPr>
        <w:t>rp</w:t>
      </w:r>
      <w:r w:rsidRPr="000A4BC6">
        <w:rPr>
          <w:rFonts w:ascii="Arial" w:hAnsi="Arial" w:cs="Arial"/>
          <w:spacing w:val="-2"/>
          <w:sz w:val="18"/>
          <w:szCs w:val="18"/>
        </w:rPr>
        <w:t>á</w:t>
      </w:r>
      <w:r w:rsidRPr="000A4BC6">
        <w:rPr>
          <w:rFonts w:ascii="Arial" w:hAnsi="Arial" w:cs="Arial"/>
          <w:sz w:val="18"/>
          <w:szCs w:val="18"/>
        </w:rPr>
        <w:t xml:space="preserve">ní </w:t>
      </w:r>
      <w:r w:rsidRPr="000A4BC6">
        <w:rPr>
          <w:rFonts w:ascii="Arial" w:hAnsi="Arial" w:cs="Arial"/>
          <w:spacing w:val="1"/>
          <w:sz w:val="18"/>
          <w:szCs w:val="18"/>
        </w:rPr>
        <w:t>z</w:t>
      </w:r>
      <w:r w:rsidRPr="000A4BC6">
        <w:rPr>
          <w:rFonts w:ascii="Arial" w:hAnsi="Arial" w:cs="Arial"/>
          <w:sz w:val="18"/>
          <w:szCs w:val="18"/>
        </w:rPr>
        <w:t>a období</w:t>
      </w:r>
      <w:r w:rsidRPr="000A4BC6">
        <w:rPr>
          <w:rFonts w:ascii="Arial" w:hAnsi="Arial" w:cs="Arial"/>
          <w:spacing w:val="2"/>
          <w:sz w:val="18"/>
          <w:szCs w:val="18"/>
        </w:rPr>
        <w:t xml:space="preserve"> </w:t>
      </w:r>
      <w:r w:rsidRPr="000A4BC6">
        <w:rPr>
          <w:rFonts w:ascii="Arial" w:hAnsi="Arial" w:cs="Arial"/>
          <w:sz w:val="18"/>
          <w:szCs w:val="18"/>
        </w:rPr>
        <w:t>200</w:t>
      </w:r>
      <w:r w:rsidRPr="000A4BC6">
        <w:rPr>
          <w:rFonts w:ascii="Arial" w:hAnsi="Arial" w:cs="Arial"/>
          <w:spacing w:val="1"/>
          <w:sz w:val="18"/>
          <w:szCs w:val="18"/>
        </w:rPr>
        <w:t>7</w:t>
      </w:r>
      <w:r w:rsidR="00066D3D">
        <w:rPr>
          <w:rFonts w:ascii="Arial" w:hAnsi="Arial" w:cs="Arial"/>
          <w:spacing w:val="1"/>
          <w:sz w:val="18"/>
          <w:szCs w:val="18"/>
        </w:rPr>
        <w:t xml:space="preserve"> </w:t>
      </w:r>
      <w:r w:rsidR="00066D3D">
        <w:rPr>
          <w:rFonts w:ascii="Arial" w:hAnsi="Arial" w:cs="Arial"/>
          <w:spacing w:val="-1"/>
          <w:sz w:val="18"/>
          <w:szCs w:val="18"/>
        </w:rPr>
        <w:t xml:space="preserve">– </w:t>
      </w:r>
      <w:r w:rsidRPr="000A4BC6">
        <w:rPr>
          <w:rFonts w:ascii="Arial" w:hAnsi="Arial" w:cs="Arial"/>
          <w:sz w:val="18"/>
          <w:szCs w:val="18"/>
        </w:rPr>
        <w:t>2013</w:t>
      </w:r>
      <w:r w:rsidRPr="000A4BC6">
        <w:rPr>
          <w:rFonts w:ascii="Arial" w:hAnsi="Arial" w:cs="Arial"/>
          <w:spacing w:val="1"/>
          <w:sz w:val="18"/>
          <w:szCs w:val="18"/>
        </w:rPr>
        <w:t xml:space="preserve"> </w:t>
      </w:r>
      <w:r w:rsidRPr="000A4BC6">
        <w:rPr>
          <w:rFonts w:ascii="Arial" w:hAnsi="Arial" w:cs="Arial"/>
          <w:spacing w:val="2"/>
          <w:sz w:val="18"/>
          <w:szCs w:val="18"/>
        </w:rPr>
        <w:t>d</w:t>
      </w:r>
      <w:r w:rsidRPr="000A4BC6">
        <w:rPr>
          <w:rFonts w:ascii="Arial" w:hAnsi="Arial" w:cs="Arial"/>
          <w:sz w:val="18"/>
          <w:szCs w:val="18"/>
        </w:rPr>
        <w:t>okládá n</w:t>
      </w:r>
      <w:r w:rsidRPr="000A4BC6">
        <w:rPr>
          <w:rFonts w:ascii="Arial" w:hAnsi="Arial" w:cs="Arial"/>
          <w:spacing w:val="-1"/>
          <w:sz w:val="18"/>
          <w:szCs w:val="18"/>
        </w:rPr>
        <w:t>á</w:t>
      </w:r>
      <w:r w:rsidRPr="000A4BC6">
        <w:rPr>
          <w:rFonts w:ascii="Arial" w:hAnsi="Arial" w:cs="Arial"/>
          <w:sz w:val="18"/>
          <w:szCs w:val="18"/>
        </w:rPr>
        <w:t>sledují</w:t>
      </w:r>
      <w:r w:rsidRPr="000A4BC6">
        <w:rPr>
          <w:rFonts w:ascii="Arial" w:hAnsi="Arial" w:cs="Arial"/>
          <w:spacing w:val="-1"/>
          <w:sz w:val="18"/>
          <w:szCs w:val="18"/>
        </w:rPr>
        <w:t>c</w:t>
      </w:r>
      <w:r w:rsidRPr="000A4BC6">
        <w:rPr>
          <w:rFonts w:ascii="Arial" w:hAnsi="Arial" w:cs="Arial"/>
          <w:sz w:val="18"/>
          <w:szCs w:val="18"/>
        </w:rPr>
        <w:t>í</w:t>
      </w:r>
      <w:r w:rsidRPr="000A4BC6">
        <w:rPr>
          <w:rFonts w:ascii="Arial" w:hAnsi="Arial" w:cs="Arial"/>
          <w:spacing w:val="2"/>
          <w:sz w:val="18"/>
          <w:szCs w:val="18"/>
        </w:rPr>
        <w:t xml:space="preserve"> </w:t>
      </w:r>
      <w:r w:rsidRPr="000A4BC6">
        <w:rPr>
          <w:rFonts w:ascii="Arial" w:hAnsi="Arial" w:cs="Arial"/>
          <w:spacing w:val="3"/>
          <w:sz w:val="18"/>
          <w:szCs w:val="18"/>
        </w:rPr>
        <w:t>m</w:t>
      </w:r>
      <w:r w:rsidRPr="000A4BC6">
        <w:rPr>
          <w:rFonts w:ascii="Arial" w:hAnsi="Arial" w:cs="Arial"/>
          <w:spacing w:val="-1"/>
          <w:sz w:val="18"/>
          <w:szCs w:val="18"/>
        </w:rPr>
        <w:t>a</w:t>
      </w:r>
      <w:r w:rsidRPr="000A4BC6">
        <w:rPr>
          <w:rFonts w:ascii="Arial" w:hAnsi="Arial" w:cs="Arial"/>
          <w:spacing w:val="2"/>
          <w:sz w:val="18"/>
          <w:szCs w:val="18"/>
        </w:rPr>
        <w:t>p</w:t>
      </w:r>
      <w:r w:rsidRPr="000A4BC6">
        <w:rPr>
          <w:rFonts w:ascii="Arial" w:hAnsi="Arial" w:cs="Arial"/>
          <w:sz w:val="18"/>
          <w:szCs w:val="18"/>
        </w:rPr>
        <w:t>k</w:t>
      </w:r>
      <w:r w:rsidRPr="000A4BC6">
        <w:rPr>
          <w:rFonts w:ascii="Arial" w:hAnsi="Arial" w:cs="Arial"/>
          <w:spacing w:val="-1"/>
          <w:sz w:val="18"/>
          <w:szCs w:val="18"/>
        </w:rPr>
        <w:t>a</w:t>
      </w:r>
      <w:r w:rsidRPr="000A4BC6">
        <w:rPr>
          <w:rFonts w:ascii="Arial" w:hAnsi="Arial" w:cs="Arial"/>
          <w:sz w:val="18"/>
          <w:szCs w:val="18"/>
        </w:rPr>
        <w:t>.</w:t>
      </w:r>
      <w:r w:rsidRPr="000A4BC6">
        <w:rPr>
          <w:rFonts w:ascii="Arial" w:hAnsi="Arial" w:cs="Arial"/>
          <w:spacing w:val="4"/>
          <w:sz w:val="18"/>
          <w:szCs w:val="18"/>
        </w:rPr>
        <w:t xml:space="preserve"> </w:t>
      </w:r>
      <w:r w:rsidRPr="000A4BC6">
        <w:rPr>
          <w:rFonts w:ascii="Arial" w:hAnsi="Arial" w:cs="Arial"/>
          <w:spacing w:val="-5"/>
          <w:sz w:val="18"/>
          <w:szCs w:val="18"/>
        </w:rPr>
        <w:t>L</w:t>
      </w:r>
      <w:r w:rsidRPr="000A4BC6">
        <w:rPr>
          <w:rFonts w:ascii="Arial" w:hAnsi="Arial" w:cs="Arial"/>
          <w:spacing w:val="4"/>
          <w:sz w:val="18"/>
          <w:szCs w:val="18"/>
        </w:rPr>
        <w:t>z</w:t>
      </w:r>
      <w:r w:rsidRPr="000A4BC6">
        <w:rPr>
          <w:rFonts w:ascii="Arial" w:hAnsi="Arial" w:cs="Arial"/>
          <w:sz w:val="18"/>
          <w:szCs w:val="18"/>
        </w:rPr>
        <w:t>e konst</w:t>
      </w:r>
      <w:r w:rsidRPr="000A4BC6">
        <w:rPr>
          <w:rFonts w:ascii="Arial" w:hAnsi="Arial" w:cs="Arial"/>
          <w:spacing w:val="-1"/>
          <w:sz w:val="18"/>
          <w:szCs w:val="18"/>
        </w:rPr>
        <w:t>a</w:t>
      </w:r>
      <w:r w:rsidRPr="000A4BC6">
        <w:rPr>
          <w:rFonts w:ascii="Arial" w:hAnsi="Arial" w:cs="Arial"/>
          <w:sz w:val="18"/>
          <w:szCs w:val="18"/>
        </w:rPr>
        <w:t>tovat,</w:t>
      </w:r>
      <w:r w:rsidRPr="000A4BC6">
        <w:rPr>
          <w:rFonts w:ascii="Arial" w:hAnsi="Arial" w:cs="Arial"/>
          <w:spacing w:val="1"/>
          <w:sz w:val="18"/>
          <w:szCs w:val="18"/>
        </w:rPr>
        <w:t xml:space="preserve"> ž</w:t>
      </w:r>
      <w:r w:rsidRPr="000A4BC6">
        <w:rPr>
          <w:rFonts w:ascii="Arial" w:hAnsi="Arial" w:cs="Arial"/>
          <w:sz w:val="18"/>
          <w:szCs w:val="18"/>
        </w:rPr>
        <w:t>e</w:t>
      </w:r>
      <w:r w:rsidRPr="000A4BC6">
        <w:rPr>
          <w:rFonts w:ascii="Arial" w:hAnsi="Arial" w:cs="Arial"/>
          <w:spacing w:val="2"/>
          <w:sz w:val="18"/>
          <w:szCs w:val="18"/>
        </w:rPr>
        <w:t xml:space="preserve"> </w:t>
      </w:r>
      <w:r w:rsidRPr="000A4BC6">
        <w:rPr>
          <w:rFonts w:ascii="Arial" w:hAnsi="Arial" w:cs="Arial"/>
          <w:spacing w:val="1"/>
          <w:sz w:val="18"/>
          <w:szCs w:val="18"/>
        </w:rPr>
        <w:t>re</w:t>
      </w:r>
      <w:r w:rsidRPr="000A4BC6">
        <w:rPr>
          <w:rFonts w:ascii="Arial" w:hAnsi="Arial" w:cs="Arial"/>
          <w:spacing w:val="4"/>
          <w:sz w:val="18"/>
          <w:szCs w:val="18"/>
        </w:rPr>
        <w:t>g</w:t>
      </w:r>
      <w:r w:rsidRPr="000A4BC6">
        <w:rPr>
          <w:rFonts w:ascii="Arial" w:hAnsi="Arial" w:cs="Arial"/>
          <w:sz w:val="18"/>
          <w:szCs w:val="18"/>
        </w:rPr>
        <w:t>ion</w:t>
      </w:r>
      <w:r w:rsidRPr="000A4BC6">
        <w:rPr>
          <w:rFonts w:ascii="Arial" w:hAnsi="Arial" w:cs="Arial"/>
          <w:spacing w:val="2"/>
          <w:sz w:val="18"/>
          <w:szCs w:val="18"/>
        </w:rPr>
        <w:t xml:space="preserve"> MAS Krušné hory má bohaté zkušenosti s čerpáním evropských i národních dotací v projektech, které území MAS přinesly nebo pomáhají přinést rozvoj.</w:t>
      </w:r>
    </w:p>
    <w:p w14:paraId="09604B10" w14:textId="77777777" w:rsidR="003013EA" w:rsidRDefault="003013EA" w:rsidP="00E202B4">
      <w:pPr>
        <w:pStyle w:val="Titulek"/>
        <w:rPr>
          <w:rFonts w:ascii="Arial" w:hAnsi="Arial" w:cs="Arial"/>
          <w:sz w:val="16"/>
          <w:szCs w:val="16"/>
        </w:rPr>
      </w:pPr>
    </w:p>
    <w:p w14:paraId="4E2C47F4" w14:textId="429FACBF" w:rsidR="00E132A2" w:rsidRPr="00E202B4" w:rsidRDefault="00E202B4" w:rsidP="00E202B4">
      <w:pPr>
        <w:pStyle w:val="Titulek"/>
        <w:rPr>
          <w:rFonts w:ascii="Arial" w:hAnsi="Arial" w:cs="Arial"/>
          <w:spacing w:val="2"/>
          <w:sz w:val="16"/>
          <w:szCs w:val="16"/>
        </w:rPr>
      </w:pPr>
      <w:bookmarkStart w:id="368" w:name="_Toc488066641"/>
      <w:r w:rsidRPr="00E202B4">
        <w:rPr>
          <w:rFonts w:ascii="Arial" w:hAnsi="Arial" w:cs="Arial"/>
          <w:sz w:val="16"/>
          <w:szCs w:val="16"/>
        </w:rPr>
        <w:t xml:space="preserve">Mapa č. </w:t>
      </w:r>
      <w:r w:rsidRPr="00E202B4">
        <w:rPr>
          <w:rFonts w:ascii="Arial" w:hAnsi="Arial" w:cs="Arial"/>
          <w:sz w:val="16"/>
          <w:szCs w:val="16"/>
        </w:rPr>
        <w:fldChar w:fldCharType="begin"/>
      </w:r>
      <w:r w:rsidRPr="00E202B4">
        <w:rPr>
          <w:rFonts w:ascii="Arial" w:hAnsi="Arial" w:cs="Arial"/>
          <w:sz w:val="16"/>
          <w:szCs w:val="16"/>
        </w:rPr>
        <w:instrText xml:space="preserve"> SEQ Mapa_č. \* ARABIC </w:instrText>
      </w:r>
      <w:r w:rsidRPr="00E202B4">
        <w:rPr>
          <w:rFonts w:ascii="Arial" w:hAnsi="Arial" w:cs="Arial"/>
          <w:sz w:val="16"/>
          <w:szCs w:val="16"/>
        </w:rPr>
        <w:fldChar w:fldCharType="separate"/>
      </w:r>
      <w:r w:rsidR="006F3E9D">
        <w:rPr>
          <w:rFonts w:ascii="Arial" w:hAnsi="Arial" w:cs="Arial"/>
          <w:noProof/>
          <w:sz w:val="16"/>
          <w:szCs w:val="16"/>
        </w:rPr>
        <w:t>11</w:t>
      </w:r>
      <w:r w:rsidRPr="00E202B4">
        <w:rPr>
          <w:rFonts w:ascii="Arial" w:hAnsi="Arial" w:cs="Arial"/>
          <w:sz w:val="16"/>
          <w:szCs w:val="16"/>
        </w:rPr>
        <w:fldChar w:fldCharType="end"/>
      </w:r>
      <w:r w:rsidR="00E132A2" w:rsidRPr="00E202B4">
        <w:rPr>
          <w:rFonts w:ascii="Arial" w:hAnsi="Arial" w:cs="Arial"/>
          <w:b w:val="0"/>
          <w:sz w:val="16"/>
          <w:szCs w:val="16"/>
        </w:rPr>
        <w:t xml:space="preserve">: </w:t>
      </w:r>
      <w:r w:rsidR="00E132A2" w:rsidRPr="00E202B4">
        <w:rPr>
          <w:rFonts w:ascii="Arial" w:hAnsi="Arial" w:cs="Arial"/>
          <w:sz w:val="16"/>
          <w:szCs w:val="16"/>
        </w:rPr>
        <w:t>Rozložení finančních prostředků ze SF v období 2007 - 2013</w:t>
      </w:r>
      <w:bookmarkEnd w:id="368"/>
    </w:p>
    <w:p w14:paraId="13D13CC0" w14:textId="77777777" w:rsidR="00E132A2" w:rsidRDefault="00174700" w:rsidP="00E132A2">
      <w:pPr>
        <w:widowControl w:val="0"/>
        <w:autoSpaceDE w:val="0"/>
        <w:autoSpaceDN w:val="0"/>
        <w:adjustRightInd w:val="0"/>
        <w:ind w:right="76"/>
        <w:jc w:val="center"/>
        <w:rPr>
          <w:color w:val="0000FF"/>
          <w:spacing w:val="2"/>
        </w:rPr>
      </w:pPr>
      <w:r w:rsidRPr="00E00FEA">
        <w:rPr>
          <w:noProof/>
          <w:color w:val="0000FF"/>
          <w:spacing w:val="2"/>
          <w:lang w:eastAsia="cs-CZ"/>
        </w:rPr>
        <w:drawing>
          <wp:inline distT="0" distB="0" distL="0" distR="0" wp14:anchorId="47D830C2" wp14:editId="36097F12">
            <wp:extent cx="4680000" cy="3420000"/>
            <wp:effectExtent l="0" t="0" r="6350" b="9525"/>
            <wp:docPr id="13" name="obrázek 13" descr="Interpolace_2010_A3_f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nterpolace_2010_A3_fin"/>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680000" cy="3420000"/>
                    </a:xfrm>
                    <a:prstGeom prst="rect">
                      <a:avLst/>
                    </a:prstGeom>
                    <a:noFill/>
                    <a:ln>
                      <a:noFill/>
                    </a:ln>
                  </pic:spPr>
                </pic:pic>
              </a:graphicData>
            </a:graphic>
          </wp:inline>
        </w:drawing>
      </w:r>
    </w:p>
    <w:p w14:paraId="5D1454CF" w14:textId="77777777" w:rsidR="00E132A2" w:rsidRDefault="00E132A2" w:rsidP="00E132A2">
      <w:pPr>
        <w:rPr>
          <w:rFonts w:ascii="Arial" w:hAnsi="Arial" w:cs="Arial"/>
          <w:i/>
          <w:sz w:val="16"/>
          <w:szCs w:val="16"/>
        </w:rPr>
      </w:pPr>
      <w:r w:rsidRPr="000A4BC6">
        <w:rPr>
          <w:rFonts w:ascii="Arial" w:hAnsi="Arial" w:cs="Arial"/>
          <w:i/>
          <w:sz w:val="16"/>
          <w:szCs w:val="16"/>
        </w:rPr>
        <w:t xml:space="preserve">zdroj: http://www.risy.cz/ </w:t>
      </w:r>
    </w:p>
    <w:p w14:paraId="579E8077" w14:textId="682EC83A" w:rsidR="00194A4F" w:rsidRDefault="00194A4F">
      <w:pPr>
        <w:spacing w:after="0"/>
        <w:jc w:val="left"/>
        <w:rPr>
          <w:rFonts w:ascii="Arial" w:hAnsi="Arial" w:cs="Arial"/>
          <w:i/>
          <w:sz w:val="16"/>
          <w:szCs w:val="16"/>
        </w:rPr>
      </w:pPr>
      <w:r>
        <w:rPr>
          <w:rFonts w:ascii="Arial" w:hAnsi="Arial" w:cs="Arial"/>
          <w:i/>
          <w:sz w:val="16"/>
          <w:szCs w:val="16"/>
        </w:rPr>
        <w:br w:type="page"/>
      </w:r>
    </w:p>
    <w:p w14:paraId="4356C2AC" w14:textId="0DED27FF" w:rsidR="00E132A2" w:rsidRPr="00E202B4" w:rsidRDefault="00E202B4" w:rsidP="00E202B4">
      <w:pPr>
        <w:pStyle w:val="Titulek"/>
        <w:rPr>
          <w:rFonts w:ascii="Arial" w:hAnsi="Arial" w:cs="Arial"/>
          <w:sz w:val="16"/>
          <w:szCs w:val="16"/>
          <w:shd w:val="clear" w:color="auto" w:fill="FFFFFF"/>
        </w:rPr>
      </w:pPr>
      <w:bookmarkStart w:id="369" w:name="_Toc488066642"/>
      <w:r w:rsidRPr="00E202B4">
        <w:rPr>
          <w:rFonts w:ascii="Arial" w:hAnsi="Arial" w:cs="Arial"/>
          <w:sz w:val="16"/>
          <w:szCs w:val="16"/>
        </w:rPr>
        <w:t xml:space="preserve">Mapa č. </w:t>
      </w:r>
      <w:r w:rsidRPr="00E202B4">
        <w:rPr>
          <w:rFonts w:ascii="Arial" w:hAnsi="Arial" w:cs="Arial"/>
          <w:sz w:val="16"/>
          <w:szCs w:val="16"/>
        </w:rPr>
        <w:fldChar w:fldCharType="begin"/>
      </w:r>
      <w:r w:rsidRPr="00E202B4">
        <w:rPr>
          <w:rFonts w:ascii="Arial" w:hAnsi="Arial" w:cs="Arial"/>
          <w:sz w:val="16"/>
          <w:szCs w:val="16"/>
        </w:rPr>
        <w:instrText xml:space="preserve"> SEQ Mapa_č. \* ARABIC </w:instrText>
      </w:r>
      <w:r w:rsidRPr="00E202B4">
        <w:rPr>
          <w:rFonts w:ascii="Arial" w:hAnsi="Arial" w:cs="Arial"/>
          <w:sz w:val="16"/>
          <w:szCs w:val="16"/>
        </w:rPr>
        <w:fldChar w:fldCharType="separate"/>
      </w:r>
      <w:r w:rsidR="006F3E9D">
        <w:rPr>
          <w:rFonts w:ascii="Arial" w:hAnsi="Arial" w:cs="Arial"/>
          <w:noProof/>
          <w:sz w:val="16"/>
          <w:szCs w:val="16"/>
        </w:rPr>
        <w:t>12</w:t>
      </w:r>
      <w:r w:rsidRPr="00E202B4">
        <w:rPr>
          <w:rFonts w:ascii="Arial" w:hAnsi="Arial" w:cs="Arial"/>
          <w:sz w:val="16"/>
          <w:szCs w:val="16"/>
        </w:rPr>
        <w:fldChar w:fldCharType="end"/>
      </w:r>
      <w:r w:rsidR="00E132A2" w:rsidRPr="00E202B4">
        <w:rPr>
          <w:rFonts w:ascii="Arial" w:hAnsi="Arial" w:cs="Arial"/>
          <w:b w:val="0"/>
          <w:sz w:val="16"/>
          <w:szCs w:val="16"/>
        </w:rPr>
        <w:t>:</w:t>
      </w:r>
      <w:r w:rsidR="00E132A2" w:rsidRPr="00E202B4">
        <w:rPr>
          <w:rFonts w:ascii="Arial" w:hAnsi="Arial" w:cs="Arial"/>
          <w:sz w:val="16"/>
          <w:szCs w:val="16"/>
        </w:rPr>
        <w:t xml:space="preserve"> </w:t>
      </w:r>
      <w:r w:rsidR="00E132A2" w:rsidRPr="00E202B4">
        <w:rPr>
          <w:rFonts w:ascii="Arial" w:hAnsi="Arial" w:cs="Arial"/>
          <w:sz w:val="16"/>
          <w:szCs w:val="16"/>
          <w:shd w:val="clear" w:color="auto" w:fill="FFFFFF"/>
        </w:rPr>
        <w:t>Čerpání finančních prostředků ze SF, FS a národních zdrojů v období 2007 - 2013</w:t>
      </w:r>
      <w:bookmarkEnd w:id="369"/>
    </w:p>
    <w:p w14:paraId="72770FFB" w14:textId="77777777" w:rsidR="00E132A2" w:rsidRDefault="00174700" w:rsidP="00E132A2">
      <w:pPr>
        <w:widowControl w:val="0"/>
        <w:autoSpaceDE w:val="0"/>
        <w:autoSpaceDN w:val="0"/>
        <w:adjustRightInd w:val="0"/>
        <w:jc w:val="center"/>
        <w:rPr>
          <w:color w:val="0000FF"/>
        </w:rPr>
      </w:pPr>
      <w:r w:rsidRPr="0062133C">
        <w:rPr>
          <w:noProof/>
          <w:color w:val="0000FF"/>
          <w:lang w:eastAsia="cs-CZ"/>
        </w:rPr>
        <w:drawing>
          <wp:inline distT="0" distB="0" distL="0" distR="0" wp14:anchorId="066CA265" wp14:editId="11E95A1D">
            <wp:extent cx="4680000" cy="3420000"/>
            <wp:effectExtent l="0" t="0" r="6350" b="9525"/>
            <wp:docPr id="14" name="obrázek 14" descr="Cerpani_2015_1_f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erpani_2015_1_fin"/>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680000" cy="3420000"/>
                    </a:xfrm>
                    <a:prstGeom prst="rect">
                      <a:avLst/>
                    </a:prstGeom>
                    <a:noFill/>
                    <a:ln>
                      <a:noFill/>
                    </a:ln>
                  </pic:spPr>
                </pic:pic>
              </a:graphicData>
            </a:graphic>
          </wp:inline>
        </w:drawing>
      </w:r>
    </w:p>
    <w:p w14:paraId="5CAD05AB" w14:textId="77777777" w:rsidR="00E132A2" w:rsidRPr="000A4BC6" w:rsidRDefault="00E132A2" w:rsidP="00E132A2">
      <w:pPr>
        <w:rPr>
          <w:rFonts w:ascii="Arial" w:hAnsi="Arial" w:cs="Arial"/>
          <w:i/>
          <w:sz w:val="16"/>
          <w:szCs w:val="16"/>
        </w:rPr>
      </w:pPr>
      <w:r w:rsidRPr="000A4BC6">
        <w:rPr>
          <w:rFonts w:ascii="Arial" w:hAnsi="Arial" w:cs="Arial"/>
          <w:i/>
          <w:sz w:val="16"/>
          <w:szCs w:val="16"/>
        </w:rPr>
        <w:t xml:space="preserve">zdroj: http://www.risy.cz/ </w:t>
      </w:r>
    </w:p>
    <w:p w14:paraId="74BF6A21" w14:textId="77777777" w:rsidR="00C104BA" w:rsidRDefault="00C104BA" w:rsidP="00E132A2">
      <w:pPr>
        <w:widowControl w:val="0"/>
        <w:autoSpaceDE w:val="0"/>
        <w:autoSpaceDN w:val="0"/>
        <w:adjustRightInd w:val="0"/>
        <w:ind w:right="64"/>
        <w:rPr>
          <w:rFonts w:ascii="Arial" w:hAnsi="Arial" w:cs="Arial"/>
          <w:sz w:val="18"/>
          <w:szCs w:val="18"/>
        </w:rPr>
      </w:pPr>
    </w:p>
    <w:p w14:paraId="285418B1" w14:textId="037A335B" w:rsidR="00E132A2" w:rsidRPr="000A4BC6" w:rsidRDefault="00E132A2" w:rsidP="00E132A2">
      <w:pPr>
        <w:widowControl w:val="0"/>
        <w:autoSpaceDE w:val="0"/>
        <w:autoSpaceDN w:val="0"/>
        <w:adjustRightInd w:val="0"/>
        <w:ind w:right="64"/>
        <w:rPr>
          <w:rFonts w:ascii="Arial" w:hAnsi="Arial" w:cs="Arial"/>
          <w:sz w:val="18"/>
          <w:szCs w:val="18"/>
        </w:rPr>
      </w:pPr>
      <w:r w:rsidRPr="000A4BC6">
        <w:rPr>
          <w:rFonts w:ascii="Arial" w:hAnsi="Arial" w:cs="Arial"/>
          <w:sz w:val="18"/>
          <w:szCs w:val="18"/>
        </w:rPr>
        <w:t>Pro pot</w:t>
      </w:r>
      <w:r w:rsidRPr="000A4BC6">
        <w:rPr>
          <w:rFonts w:ascii="Arial" w:hAnsi="Arial" w:cs="Arial"/>
          <w:spacing w:val="2"/>
          <w:sz w:val="18"/>
          <w:szCs w:val="18"/>
        </w:rPr>
        <w:t>ř</w:t>
      </w:r>
      <w:r w:rsidRPr="000A4BC6">
        <w:rPr>
          <w:rFonts w:ascii="Arial" w:hAnsi="Arial" w:cs="Arial"/>
          <w:spacing w:val="-1"/>
          <w:sz w:val="18"/>
          <w:szCs w:val="18"/>
        </w:rPr>
        <w:t>e</w:t>
      </w:r>
      <w:r w:rsidRPr="000A4BC6">
        <w:rPr>
          <w:rFonts w:ascii="Arial" w:hAnsi="Arial" w:cs="Arial"/>
          <w:spacing w:val="5"/>
          <w:sz w:val="18"/>
          <w:szCs w:val="18"/>
        </w:rPr>
        <w:t>b</w:t>
      </w:r>
      <w:r w:rsidRPr="000A4BC6">
        <w:rPr>
          <w:rFonts w:ascii="Arial" w:hAnsi="Arial" w:cs="Arial"/>
          <w:sz w:val="18"/>
          <w:szCs w:val="18"/>
        </w:rPr>
        <w:t>y MAS</w:t>
      </w:r>
      <w:r w:rsidRPr="000A4BC6">
        <w:rPr>
          <w:rFonts w:ascii="Arial" w:hAnsi="Arial" w:cs="Arial"/>
          <w:spacing w:val="7"/>
          <w:sz w:val="18"/>
          <w:szCs w:val="18"/>
        </w:rPr>
        <w:t xml:space="preserve"> </w:t>
      </w:r>
      <w:r w:rsidRPr="000A4BC6">
        <w:rPr>
          <w:rFonts w:ascii="Arial" w:hAnsi="Arial" w:cs="Arial"/>
          <w:spacing w:val="1"/>
          <w:sz w:val="18"/>
          <w:szCs w:val="18"/>
        </w:rPr>
        <w:t>Krušné hory</w:t>
      </w:r>
      <w:r w:rsidRPr="000A4BC6">
        <w:rPr>
          <w:rFonts w:ascii="Arial" w:hAnsi="Arial" w:cs="Arial"/>
          <w:spacing w:val="5"/>
          <w:sz w:val="18"/>
          <w:szCs w:val="18"/>
        </w:rPr>
        <w:t xml:space="preserve"> </w:t>
      </w:r>
      <w:r w:rsidRPr="000A4BC6">
        <w:rPr>
          <w:rFonts w:ascii="Arial" w:hAnsi="Arial" w:cs="Arial"/>
          <w:sz w:val="18"/>
          <w:szCs w:val="18"/>
        </w:rPr>
        <w:t>je</w:t>
      </w:r>
      <w:r w:rsidRPr="000A4BC6">
        <w:rPr>
          <w:rFonts w:ascii="Arial" w:hAnsi="Arial" w:cs="Arial"/>
          <w:spacing w:val="4"/>
          <w:sz w:val="18"/>
          <w:szCs w:val="18"/>
        </w:rPr>
        <w:t xml:space="preserve"> významné </w:t>
      </w:r>
      <w:r w:rsidRPr="000A4BC6">
        <w:rPr>
          <w:rFonts w:ascii="Arial" w:hAnsi="Arial" w:cs="Arial"/>
          <w:sz w:val="18"/>
          <w:szCs w:val="18"/>
        </w:rPr>
        <w:t>sledov</w:t>
      </w:r>
      <w:r w:rsidRPr="000A4BC6">
        <w:rPr>
          <w:rFonts w:ascii="Arial" w:hAnsi="Arial" w:cs="Arial"/>
          <w:spacing w:val="-1"/>
          <w:sz w:val="18"/>
          <w:szCs w:val="18"/>
        </w:rPr>
        <w:t>a</w:t>
      </w:r>
      <w:r w:rsidRPr="000A4BC6">
        <w:rPr>
          <w:rFonts w:ascii="Arial" w:hAnsi="Arial" w:cs="Arial"/>
          <w:sz w:val="18"/>
          <w:szCs w:val="18"/>
        </w:rPr>
        <w:t>t</w:t>
      </w:r>
      <w:r w:rsidRPr="000A4BC6">
        <w:rPr>
          <w:rFonts w:ascii="Arial" w:hAnsi="Arial" w:cs="Arial"/>
          <w:spacing w:val="5"/>
          <w:sz w:val="18"/>
          <w:szCs w:val="18"/>
        </w:rPr>
        <w:t xml:space="preserve"> </w:t>
      </w:r>
      <w:r w:rsidRPr="000A4BC6">
        <w:rPr>
          <w:rFonts w:ascii="Arial" w:hAnsi="Arial" w:cs="Arial"/>
          <w:spacing w:val="-1"/>
          <w:sz w:val="18"/>
          <w:szCs w:val="18"/>
        </w:rPr>
        <w:t>če</w:t>
      </w:r>
      <w:r w:rsidRPr="000A4BC6">
        <w:rPr>
          <w:rFonts w:ascii="Arial" w:hAnsi="Arial" w:cs="Arial"/>
          <w:sz w:val="18"/>
          <w:szCs w:val="18"/>
        </w:rPr>
        <w:t>rpání</w:t>
      </w:r>
      <w:r w:rsidRPr="000A4BC6">
        <w:rPr>
          <w:rFonts w:ascii="Arial" w:hAnsi="Arial" w:cs="Arial"/>
          <w:spacing w:val="5"/>
          <w:sz w:val="18"/>
          <w:szCs w:val="18"/>
        </w:rPr>
        <w:t xml:space="preserve"> </w:t>
      </w:r>
      <w:r w:rsidRPr="000A4BC6">
        <w:rPr>
          <w:rFonts w:ascii="Arial" w:hAnsi="Arial" w:cs="Arial"/>
          <w:sz w:val="18"/>
          <w:szCs w:val="18"/>
        </w:rPr>
        <w:t>u</w:t>
      </w:r>
      <w:r w:rsidRPr="000A4BC6">
        <w:rPr>
          <w:rFonts w:ascii="Arial" w:hAnsi="Arial" w:cs="Arial"/>
          <w:spacing w:val="5"/>
          <w:sz w:val="18"/>
          <w:szCs w:val="18"/>
        </w:rPr>
        <w:t xml:space="preserve"> </w:t>
      </w:r>
      <w:r w:rsidRPr="000A4BC6">
        <w:rPr>
          <w:rFonts w:ascii="Arial" w:hAnsi="Arial" w:cs="Arial"/>
          <w:sz w:val="18"/>
          <w:szCs w:val="18"/>
        </w:rPr>
        <w:t>menších</w:t>
      </w:r>
      <w:r w:rsidRPr="000A4BC6">
        <w:rPr>
          <w:rFonts w:ascii="Arial" w:hAnsi="Arial" w:cs="Arial"/>
          <w:spacing w:val="4"/>
          <w:sz w:val="18"/>
          <w:szCs w:val="18"/>
        </w:rPr>
        <w:t xml:space="preserve"> </w:t>
      </w:r>
      <w:r w:rsidRPr="000A4BC6">
        <w:rPr>
          <w:rFonts w:ascii="Arial" w:hAnsi="Arial" w:cs="Arial"/>
          <w:sz w:val="18"/>
          <w:szCs w:val="18"/>
        </w:rPr>
        <w:t>ob</w:t>
      </w:r>
      <w:r w:rsidRPr="000A4BC6">
        <w:rPr>
          <w:rFonts w:ascii="Arial" w:hAnsi="Arial" w:cs="Arial"/>
          <w:spacing w:val="-1"/>
          <w:sz w:val="18"/>
          <w:szCs w:val="18"/>
        </w:rPr>
        <w:t>c</w:t>
      </w:r>
      <w:r w:rsidRPr="000A4BC6">
        <w:rPr>
          <w:rFonts w:ascii="Arial" w:hAnsi="Arial" w:cs="Arial"/>
          <w:sz w:val="18"/>
          <w:szCs w:val="18"/>
        </w:rPr>
        <w:t>í, konk</w:t>
      </w:r>
      <w:r w:rsidRPr="000A4BC6">
        <w:rPr>
          <w:rFonts w:ascii="Arial" w:hAnsi="Arial" w:cs="Arial"/>
          <w:spacing w:val="-1"/>
          <w:sz w:val="18"/>
          <w:szCs w:val="18"/>
        </w:rPr>
        <w:t>ré</w:t>
      </w:r>
      <w:r w:rsidRPr="000A4BC6">
        <w:rPr>
          <w:rFonts w:ascii="Arial" w:hAnsi="Arial" w:cs="Arial"/>
          <w:sz w:val="18"/>
          <w:szCs w:val="18"/>
        </w:rPr>
        <w:t>tně</w:t>
      </w:r>
      <w:r w:rsidRPr="000A4BC6">
        <w:rPr>
          <w:rFonts w:ascii="Arial" w:hAnsi="Arial" w:cs="Arial"/>
          <w:spacing w:val="2"/>
          <w:sz w:val="18"/>
          <w:szCs w:val="18"/>
        </w:rPr>
        <w:t xml:space="preserve"> </w:t>
      </w:r>
      <w:r w:rsidRPr="000A4BC6">
        <w:rPr>
          <w:rFonts w:ascii="Arial" w:hAnsi="Arial" w:cs="Arial"/>
          <w:sz w:val="18"/>
          <w:szCs w:val="18"/>
        </w:rPr>
        <w:t>u</w:t>
      </w:r>
      <w:r w:rsidRPr="000A4BC6">
        <w:rPr>
          <w:rFonts w:ascii="Arial" w:hAnsi="Arial" w:cs="Arial"/>
          <w:spacing w:val="2"/>
          <w:sz w:val="18"/>
          <w:szCs w:val="18"/>
        </w:rPr>
        <w:t xml:space="preserve"> </w:t>
      </w:r>
      <w:r w:rsidRPr="000A4BC6">
        <w:rPr>
          <w:rFonts w:ascii="Arial" w:hAnsi="Arial" w:cs="Arial"/>
          <w:sz w:val="18"/>
          <w:szCs w:val="18"/>
        </w:rPr>
        <w:t>ob</w:t>
      </w:r>
      <w:r w:rsidRPr="000A4BC6">
        <w:rPr>
          <w:rFonts w:ascii="Arial" w:hAnsi="Arial" w:cs="Arial"/>
          <w:spacing w:val="-1"/>
          <w:sz w:val="18"/>
          <w:szCs w:val="18"/>
        </w:rPr>
        <w:t>c</w:t>
      </w:r>
      <w:r w:rsidRPr="000A4BC6">
        <w:rPr>
          <w:rFonts w:ascii="Arial" w:hAnsi="Arial" w:cs="Arial"/>
          <w:sz w:val="18"/>
          <w:szCs w:val="18"/>
        </w:rPr>
        <w:t>í me</w:t>
      </w:r>
      <w:r w:rsidRPr="000A4BC6">
        <w:rPr>
          <w:rFonts w:ascii="Arial" w:hAnsi="Arial" w:cs="Arial"/>
          <w:spacing w:val="1"/>
          <w:sz w:val="18"/>
          <w:szCs w:val="18"/>
        </w:rPr>
        <w:t>z</w:t>
      </w:r>
      <w:r w:rsidRPr="000A4BC6">
        <w:rPr>
          <w:rFonts w:ascii="Arial" w:hAnsi="Arial" w:cs="Arial"/>
          <w:sz w:val="18"/>
          <w:szCs w:val="18"/>
        </w:rPr>
        <w:t>i 500 a 5</w:t>
      </w:r>
      <w:r w:rsidR="00066D3D">
        <w:rPr>
          <w:rFonts w:ascii="Arial" w:hAnsi="Arial" w:cs="Arial"/>
          <w:sz w:val="18"/>
          <w:szCs w:val="18"/>
        </w:rPr>
        <w:t> </w:t>
      </w:r>
      <w:r w:rsidR="00066D3D" w:rsidRPr="000A4BC6">
        <w:rPr>
          <w:rFonts w:ascii="Arial" w:hAnsi="Arial" w:cs="Arial"/>
          <w:sz w:val="18"/>
          <w:szCs w:val="18"/>
        </w:rPr>
        <w:t>000</w:t>
      </w:r>
      <w:r w:rsidR="00066D3D">
        <w:rPr>
          <w:rFonts w:ascii="Arial" w:hAnsi="Arial" w:cs="Arial"/>
          <w:sz w:val="18"/>
          <w:szCs w:val="18"/>
        </w:rPr>
        <w:t> </w:t>
      </w:r>
      <w:r w:rsidRPr="000A4BC6">
        <w:rPr>
          <w:rFonts w:ascii="Arial" w:hAnsi="Arial" w:cs="Arial"/>
          <w:sz w:val="18"/>
          <w:szCs w:val="18"/>
        </w:rPr>
        <w:t>o</w:t>
      </w:r>
      <w:r w:rsidRPr="000A4BC6">
        <w:rPr>
          <w:rFonts w:ascii="Arial" w:hAnsi="Arial" w:cs="Arial"/>
          <w:spacing w:val="2"/>
          <w:sz w:val="18"/>
          <w:szCs w:val="18"/>
        </w:rPr>
        <w:t>b</w:t>
      </w:r>
      <w:r w:rsidRPr="000A4BC6">
        <w:rPr>
          <w:rFonts w:ascii="Arial" w:hAnsi="Arial" w:cs="Arial"/>
          <w:spacing w:val="-7"/>
          <w:sz w:val="18"/>
          <w:szCs w:val="18"/>
        </w:rPr>
        <w:t>y</w:t>
      </w:r>
      <w:r w:rsidRPr="000A4BC6">
        <w:rPr>
          <w:rFonts w:ascii="Arial" w:hAnsi="Arial" w:cs="Arial"/>
          <w:spacing w:val="2"/>
          <w:sz w:val="18"/>
          <w:szCs w:val="18"/>
        </w:rPr>
        <w:t>v</w:t>
      </w:r>
      <w:r w:rsidRPr="000A4BC6">
        <w:rPr>
          <w:rFonts w:ascii="Arial" w:hAnsi="Arial" w:cs="Arial"/>
          <w:spacing w:val="-1"/>
          <w:sz w:val="18"/>
          <w:szCs w:val="18"/>
        </w:rPr>
        <w:t>a</w:t>
      </w:r>
      <w:r w:rsidRPr="000A4BC6">
        <w:rPr>
          <w:rFonts w:ascii="Arial" w:hAnsi="Arial" w:cs="Arial"/>
          <w:sz w:val="18"/>
          <w:szCs w:val="18"/>
        </w:rPr>
        <w:t>teli. Nicméně zásadním problémem je povinné předfinancování projektů, poměrně dlouhá doba k proplacení dotačních prostředků a byrokratická zátěž, kterou s sebou financování z evropských zdrojů nese.</w:t>
      </w:r>
    </w:p>
    <w:p w14:paraId="3D43F693" w14:textId="77777777" w:rsidR="00403269" w:rsidRDefault="00403269" w:rsidP="00E132A2">
      <w:pPr>
        <w:widowControl w:val="0"/>
        <w:autoSpaceDE w:val="0"/>
        <w:autoSpaceDN w:val="0"/>
        <w:adjustRightInd w:val="0"/>
        <w:spacing w:after="0"/>
        <w:ind w:right="62"/>
        <w:rPr>
          <w:rFonts w:ascii="Arial" w:hAnsi="Arial" w:cs="Arial"/>
          <w:b/>
          <w:sz w:val="16"/>
          <w:szCs w:val="16"/>
        </w:rPr>
      </w:pPr>
    </w:p>
    <w:p w14:paraId="735728AF" w14:textId="77777777" w:rsidR="00403269" w:rsidRDefault="00403269" w:rsidP="00E132A2">
      <w:pPr>
        <w:widowControl w:val="0"/>
        <w:autoSpaceDE w:val="0"/>
        <w:autoSpaceDN w:val="0"/>
        <w:adjustRightInd w:val="0"/>
        <w:spacing w:after="0"/>
        <w:ind w:right="62"/>
        <w:rPr>
          <w:rFonts w:ascii="Arial" w:hAnsi="Arial" w:cs="Arial"/>
          <w:b/>
          <w:sz w:val="16"/>
          <w:szCs w:val="16"/>
        </w:rPr>
      </w:pPr>
    </w:p>
    <w:p w14:paraId="71C0C61F" w14:textId="77777777" w:rsidR="00403269" w:rsidRDefault="00403269" w:rsidP="00E132A2">
      <w:pPr>
        <w:widowControl w:val="0"/>
        <w:autoSpaceDE w:val="0"/>
        <w:autoSpaceDN w:val="0"/>
        <w:adjustRightInd w:val="0"/>
        <w:spacing w:after="0"/>
        <w:ind w:right="62"/>
        <w:rPr>
          <w:rFonts w:ascii="Arial" w:hAnsi="Arial" w:cs="Arial"/>
          <w:b/>
          <w:sz w:val="16"/>
          <w:szCs w:val="16"/>
        </w:rPr>
      </w:pPr>
    </w:p>
    <w:p w14:paraId="0B7D798B" w14:textId="7C87054F" w:rsidR="00E132A2" w:rsidRPr="00C939D9" w:rsidRDefault="00C939D9" w:rsidP="00C939D9">
      <w:pPr>
        <w:pStyle w:val="Titulek"/>
        <w:rPr>
          <w:rFonts w:ascii="Arial" w:hAnsi="Arial" w:cs="Arial"/>
          <w:sz w:val="16"/>
          <w:szCs w:val="16"/>
        </w:rPr>
      </w:pPr>
      <w:bookmarkStart w:id="370" w:name="_Toc488066643"/>
      <w:r w:rsidRPr="00C939D9">
        <w:rPr>
          <w:rFonts w:ascii="Arial" w:hAnsi="Arial" w:cs="Arial"/>
          <w:sz w:val="16"/>
          <w:szCs w:val="16"/>
        </w:rPr>
        <w:t xml:space="preserve">Mapa č. </w:t>
      </w:r>
      <w:r w:rsidRPr="00C939D9">
        <w:rPr>
          <w:rFonts w:ascii="Arial" w:hAnsi="Arial" w:cs="Arial"/>
          <w:sz w:val="16"/>
          <w:szCs w:val="16"/>
        </w:rPr>
        <w:fldChar w:fldCharType="begin"/>
      </w:r>
      <w:r w:rsidRPr="00C939D9">
        <w:rPr>
          <w:rFonts w:ascii="Arial" w:hAnsi="Arial" w:cs="Arial"/>
          <w:sz w:val="16"/>
          <w:szCs w:val="16"/>
        </w:rPr>
        <w:instrText xml:space="preserve"> SEQ Mapa_č. \* ARABIC </w:instrText>
      </w:r>
      <w:r w:rsidRPr="00C939D9">
        <w:rPr>
          <w:rFonts w:ascii="Arial" w:hAnsi="Arial" w:cs="Arial"/>
          <w:sz w:val="16"/>
          <w:szCs w:val="16"/>
        </w:rPr>
        <w:fldChar w:fldCharType="separate"/>
      </w:r>
      <w:r w:rsidR="006F3E9D">
        <w:rPr>
          <w:rFonts w:ascii="Arial" w:hAnsi="Arial" w:cs="Arial"/>
          <w:noProof/>
          <w:sz w:val="16"/>
          <w:szCs w:val="16"/>
        </w:rPr>
        <w:t>13</w:t>
      </w:r>
      <w:r w:rsidRPr="00C939D9">
        <w:rPr>
          <w:rFonts w:ascii="Arial" w:hAnsi="Arial" w:cs="Arial"/>
          <w:sz w:val="16"/>
          <w:szCs w:val="16"/>
        </w:rPr>
        <w:fldChar w:fldCharType="end"/>
      </w:r>
      <w:r w:rsidR="00E132A2" w:rsidRPr="00C939D9">
        <w:rPr>
          <w:rFonts w:ascii="Arial" w:hAnsi="Arial" w:cs="Arial"/>
          <w:b w:val="0"/>
          <w:sz w:val="16"/>
          <w:szCs w:val="16"/>
        </w:rPr>
        <w:t xml:space="preserve">: </w:t>
      </w:r>
      <w:r w:rsidR="00E132A2" w:rsidRPr="00C939D9">
        <w:rPr>
          <w:rFonts w:ascii="Arial" w:hAnsi="Arial" w:cs="Arial"/>
          <w:sz w:val="16"/>
          <w:szCs w:val="16"/>
        </w:rPr>
        <w:t>Čerpání SF, FS a národních zdrojů ve venkovských oblastech</w:t>
      </w:r>
      <w:bookmarkEnd w:id="370"/>
    </w:p>
    <w:p w14:paraId="67AC7AB9" w14:textId="77777777" w:rsidR="00E132A2" w:rsidRPr="00CA2AF7" w:rsidRDefault="00174700" w:rsidP="00E132A2">
      <w:pPr>
        <w:widowControl w:val="0"/>
        <w:autoSpaceDE w:val="0"/>
        <w:autoSpaceDN w:val="0"/>
        <w:adjustRightInd w:val="0"/>
        <w:spacing w:after="0"/>
        <w:ind w:right="62"/>
        <w:jc w:val="center"/>
        <w:rPr>
          <w:color w:val="0000FF"/>
        </w:rPr>
      </w:pPr>
      <w:r w:rsidRPr="0062133C">
        <w:rPr>
          <w:noProof/>
          <w:color w:val="0000FF"/>
          <w:lang w:eastAsia="cs-CZ"/>
        </w:rPr>
        <w:drawing>
          <wp:inline distT="0" distB="0" distL="0" distR="0" wp14:anchorId="33352F28" wp14:editId="3E57FAC9">
            <wp:extent cx="4680000" cy="3420000"/>
            <wp:effectExtent l="0" t="0" r="6350" b="9525"/>
            <wp:docPr id="15" name="obrázek 15" descr="Obce_500_Interpol_2011_UPRA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Obce_500_Interpol_2011_UPRAV"/>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80000" cy="3420000"/>
                    </a:xfrm>
                    <a:prstGeom prst="rect">
                      <a:avLst/>
                    </a:prstGeom>
                    <a:noFill/>
                    <a:ln>
                      <a:noFill/>
                    </a:ln>
                  </pic:spPr>
                </pic:pic>
              </a:graphicData>
            </a:graphic>
          </wp:inline>
        </w:drawing>
      </w:r>
    </w:p>
    <w:p w14:paraId="5EECF202" w14:textId="77777777" w:rsidR="00E132A2" w:rsidRPr="000A4BC6" w:rsidRDefault="00E132A2" w:rsidP="00E132A2">
      <w:pPr>
        <w:spacing w:after="0"/>
        <w:rPr>
          <w:rFonts w:ascii="Arial" w:hAnsi="Arial" w:cs="Arial"/>
          <w:i/>
          <w:sz w:val="16"/>
          <w:szCs w:val="16"/>
        </w:rPr>
      </w:pPr>
      <w:r w:rsidRPr="000A4BC6">
        <w:rPr>
          <w:rFonts w:ascii="Arial" w:hAnsi="Arial" w:cs="Arial"/>
          <w:i/>
          <w:sz w:val="16"/>
          <w:szCs w:val="16"/>
        </w:rPr>
        <w:t xml:space="preserve">zdroj: http://www.risy.cz/ </w:t>
      </w:r>
    </w:p>
    <w:p w14:paraId="430D18A8" w14:textId="77777777" w:rsidR="00E132A2" w:rsidRDefault="00E132A2" w:rsidP="00E132A2">
      <w:pPr>
        <w:widowControl w:val="0"/>
        <w:autoSpaceDE w:val="0"/>
        <w:autoSpaceDN w:val="0"/>
        <w:adjustRightInd w:val="0"/>
        <w:ind w:left="1196" w:right="2304"/>
        <w:rPr>
          <w:b/>
          <w:bCs/>
        </w:rPr>
      </w:pPr>
    </w:p>
    <w:p w14:paraId="5E2407ED" w14:textId="3AD2B405" w:rsidR="00E132A2" w:rsidRPr="00E132A2" w:rsidRDefault="00E132A2" w:rsidP="00E132A2"/>
    <w:p w14:paraId="27510124" w14:textId="77777777" w:rsidR="007B29AF" w:rsidRDefault="007B29AF" w:rsidP="00D051F6">
      <w:pPr>
        <w:pStyle w:val="Nadpis2"/>
      </w:pPr>
      <w:bookmarkStart w:id="371" w:name="_Toc488066454"/>
      <w:r w:rsidRPr="00D83D18">
        <w:t>SWOT analýza</w:t>
      </w:r>
      <w:bookmarkEnd w:id="371"/>
    </w:p>
    <w:p w14:paraId="69A58716"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SWOT je zkratkou anglických slov Strengths (silné stránky), Weaknesses (slabé stránky),</w:t>
      </w:r>
      <w:r>
        <w:rPr>
          <w:rFonts w:ascii="Arial" w:hAnsi="Arial" w:cs="Arial"/>
          <w:sz w:val="18"/>
          <w:szCs w:val="18"/>
        </w:rPr>
        <w:t xml:space="preserve"> </w:t>
      </w:r>
      <w:r w:rsidRPr="00966229">
        <w:rPr>
          <w:rFonts w:ascii="Arial" w:hAnsi="Arial" w:cs="Arial"/>
          <w:sz w:val="18"/>
          <w:szCs w:val="18"/>
        </w:rPr>
        <w:t>Opportunities (příležitosti) a Threats (hrozby).</w:t>
      </w:r>
    </w:p>
    <w:p w14:paraId="0E3C3C00"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Jejím cílem je určit jednoduchou a co možná nejobjektivnější charakteristiku území MAS Krušné hory.</w:t>
      </w:r>
    </w:p>
    <w:p w14:paraId="37D679C8"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Silné a slabé stránky hodnotí vnitřní parametry, podmínky či znaky regionu, které jsou změnitelné nebo ovlivnitelné aktivitou subjektů v daném území. Silné stránky jsou komparativní a konkurenční výhody pro rozvojové aktivity, slabé stránky jsou pak veškeré faktory, které limitují nebo ohrožují tyto aktivity. Tato část SWOT analýzy se také nazývá „vnitřní analýza“.</w:t>
      </w:r>
    </w:p>
    <w:p w14:paraId="3A0AC6D2"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„Vnější analýzou“ se označuje druhá polovina SWOT analýzy, která se zabývá příležitostmi a hrozbami vztahujícími se k vnějšímu prostředí (je jakýmsi popisem vztahů regionu a jeho okolí). V té se vyhodnocují faktory, procesy a okolnosti, které nejsou v převážné míře přím</w:t>
      </w:r>
      <w:r w:rsidR="00D13086">
        <w:rPr>
          <w:rFonts w:ascii="Arial" w:hAnsi="Arial" w:cs="Arial"/>
          <w:sz w:val="18"/>
          <w:szCs w:val="18"/>
        </w:rPr>
        <w:t>o</w:t>
      </w:r>
      <w:r w:rsidRPr="00966229">
        <w:rPr>
          <w:rFonts w:ascii="Arial" w:hAnsi="Arial" w:cs="Arial"/>
          <w:sz w:val="18"/>
          <w:szCs w:val="18"/>
        </w:rPr>
        <w:t xml:space="preserve"> ovlivnitelné subjekty z řešeného území.</w:t>
      </w:r>
    </w:p>
    <w:p w14:paraId="4A7A45F9" w14:textId="77777777" w:rsidR="00480765" w:rsidRPr="00966229" w:rsidRDefault="00480765" w:rsidP="00480765">
      <w:pPr>
        <w:spacing w:after="0"/>
        <w:rPr>
          <w:rFonts w:ascii="Arial" w:hAnsi="Arial" w:cs="Arial"/>
          <w:sz w:val="18"/>
          <w:szCs w:val="18"/>
        </w:rPr>
      </w:pPr>
    </w:p>
    <w:p w14:paraId="4FDB3992"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Integrovaná strategie MAS Krušné hory se bude snažit využít silných stránek a příležitostí, a naopak eliminovat hlavní problémy (slabé stránky) a minimalizovat důsledky potenciálních hrozeb.</w:t>
      </w:r>
    </w:p>
    <w:p w14:paraId="283C8742"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SWOT analýza je základem pro formulaci cílů, priorit, opatření a rozvojových aktivit. Aby byla zajištěna relevance návrhové části, byla formulace SWOT analýzy řešena formou komunitního projednání.</w:t>
      </w:r>
    </w:p>
    <w:p w14:paraId="351DB410" w14:textId="77777777" w:rsidR="00480765" w:rsidRPr="00966229" w:rsidRDefault="00480765" w:rsidP="00480765">
      <w:pPr>
        <w:spacing w:after="0"/>
        <w:rPr>
          <w:rFonts w:ascii="Arial" w:hAnsi="Arial" w:cs="Arial"/>
          <w:sz w:val="18"/>
          <w:szCs w:val="18"/>
        </w:rPr>
      </w:pPr>
    </w:p>
    <w:p w14:paraId="4F918F6C" w14:textId="77777777" w:rsidR="00480765" w:rsidRPr="00966229" w:rsidRDefault="00480765" w:rsidP="00480765">
      <w:pPr>
        <w:spacing w:after="0"/>
        <w:rPr>
          <w:rFonts w:ascii="Arial" w:hAnsi="Arial" w:cs="Arial"/>
          <w:sz w:val="18"/>
          <w:szCs w:val="18"/>
        </w:rPr>
      </w:pPr>
      <w:r w:rsidRPr="00966229">
        <w:rPr>
          <w:rFonts w:ascii="Arial" w:hAnsi="Arial" w:cs="Arial"/>
          <w:sz w:val="18"/>
          <w:szCs w:val="18"/>
        </w:rPr>
        <w:t xml:space="preserve">SWOT analýza obsahující nejvýznamnější </w:t>
      </w:r>
      <w:r w:rsidR="00471A6A">
        <w:rPr>
          <w:rFonts w:ascii="Arial" w:hAnsi="Arial" w:cs="Arial"/>
          <w:sz w:val="18"/>
          <w:szCs w:val="18"/>
        </w:rPr>
        <w:t>charakteristiky</w:t>
      </w:r>
      <w:r w:rsidRPr="00966229">
        <w:rPr>
          <w:rFonts w:ascii="Arial" w:hAnsi="Arial" w:cs="Arial"/>
          <w:sz w:val="18"/>
          <w:szCs w:val="18"/>
        </w:rPr>
        <w:t xml:space="preserve"> území MAS.</w:t>
      </w:r>
      <w:r w:rsidR="00471A6A">
        <w:rPr>
          <w:rFonts w:ascii="Arial" w:hAnsi="Arial" w:cs="Arial"/>
          <w:sz w:val="18"/>
          <w:szCs w:val="18"/>
        </w:rPr>
        <w:t xml:space="preserve"> </w:t>
      </w:r>
      <w:r w:rsidR="008A798E">
        <w:rPr>
          <w:rFonts w:ascii="Arial" w:hAnsi="Arial" w:cs="Arial"/>
          <w:sz w:val="18"/>
          <w:szCs w:val="18"/>
        </w:rPr>
        <w:t>SWOT analýza vychází ze socio-ekonomické analýzy prostředí, z analýzy problémů a potřeb a z komunitního projednávání potřeb území. SWOT analýza je jedním ze vstupů pro strategickou část SCLLD.</w:t>
      </w:r>
    </w:p>
    <w:p w14:paraId="1E37F243" w14:textId="77777777" w:rsidR="00480765" w:rsidRPr="00966229" w:rsidRDefault="00480765" w:rsidP="00480765">
      <w:pPr>
        <w:spacing w:after="0"/>
        <w:rPr>
          <w:rFonts w:ascii="Arial" w:hAnsi="Arial" w:cs="Arial"/>
          <w:sz w:val="18"/>
          <w:szCs w:val="18"/>
        </w:rPr>
      </w:pPr>
    </w:p>
    <w:p w14:paraId="6355A784" w14:textId="77777777" w:rsidR="00480765" w:rsidRPr="006C0EE7" w:rsidRDefault="00480765" w:rsidP="00480765">
      <w:pPr>
        <w:pStyle w:val="Odstavecseseznamem"/>
        <w:spacing w:line="240" w:lineRule="auto"/>
        <w:ind w:left="0"/>
        <w:rPr>
          <w:rFonts w:ascii="Arial" w:hAnsi="Arial" w:cs="Arial"/>
          <w:b/>
          <w:i/>
          <w:sz w:val="18"/>
          <w:szCs w:val="18"/>
        </w:rPr>
      </w:pPr>
      <w:r w:rsidRPr="006C0EE7">
        <w:rPr>
          <w:rFonts w:ascii="Arial" w:hAnsi="Arial" w:cs="Arial"/>
          <w:b/>
          <w:i/>
          <w:sz w:val="18"/>
          <w:szCs w:val="18"/>
        </w:rPr>
        <w:t>Integrovaná SWOT analýza</w:t>
      </w:r>
    </w:p>
    <w:p w14:paraId="68084F1D" w14:textId="77777777" w:rsidR="00480765" w:rsidRPr="00966229" w:rsidRDefault="00480765" w:rsidP="00480765">
      <w:pPr>
        <w:pStyle w:val="Odstavecseseznamem"/>
        <w:spacing w:line="240" w:lineRule="auto"/>
        <w:ind w:left="0"/>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4829"/>
      </w:tblGrid>
      <w:tr w:rsidR="00480765" w:rsidRPr="00E54485" w14:paraId="0FE409DB" w14:textId="77777777">
        <w:tc>
          <w:tcPr>
            <w:tcW w:w="4908" w:type="dxa"/>
            <w:shd w:val="clear" w:color="auto" w:fill="auto"/>
          </w:tcPr>
          <w:p w14:paraId="21CFF569" w14:textId="77777777" w:rsidR="00480765" w:rsidRPr="00E54485" w:rsidRDefault="00480765" w:rsidP="00E54485">
            <w:pPr>
              <w:pStyle w:val="Odstavecseseznamem"/>
              <w:autoSpaceDE w:val="0"/>
              <w:autoSpaceDN w:val="0"/>
              <w:adjustRightInd w:val="0"/>
              <w:spacing w:line="240" w:lineRule="auto"/>
              <w:ind w:left="0"/>
              <w:rPr>
                <w:rFonts w:ascii="Arial" w:hAnsi="Arial" w:cs="Arial"/>
                <w:b/>
                <w:color w:val="000000"/>
                <w:sz w:val="18"/>
                <w:szCs w:val="18"/>
              </w:rPr>
            </w:pPr>
            <w:r w:rsidRPr="00E54485">
              <w:rPr>
                <w:rFonts w:ascii="Arial" w:hAnsi="Arial" w:cs="Arial"/>
                <w:b/>
                <w:color w:val="00FF00"/>
                <w:sz w:val="18"/>
                <w:szCs w:val="18"/>
              </w:rPr>
              <w:t>Silné stránky</w:t>
            </w:r>
          </w:p>
        </w:tc>
        <w:tc>
          <w:tcPr>
            <w:tcW w:w="4920" w:type="dxa"/>
            <w:shd w:val="clear" w:color="auto" w:fill="auto"/>
          </w:tcPr>
          <w:p w14:paraId="420689DF" w14:textId="77777777" w:rsidR="00480765" w:rsidRPr="00E54485" w:rsidRDefault="00480765" w:rsidP="00E54485">
            <w:pPr>
              <w:pStyle w:val="Odstavecseseznamem"/>
              <w:autoSpaceDE w:val="0"/>
              <w:autoSpaceDN w:val="0"/>
              <w:adjustRightInd w:val="0"/>
              <w:spacing w:line="240" w:lineRule="auto"/>
              <w:ind w:left="0"/>
              <w:rPr>
                <w:rFonts w:ascii="Arial" w:hAnsi="Arial" w:cs="Arial"/>
                <w:b/>
                <w:color w:val="000000"/>
                <w:sz w:val="18"/>
                <w:szCs w:val="18"/>
              </w:rPr>
            </w:pPr>
            <w:r w:rsidRPr="00E54485">
              <w:rPr>
                <w:rFonts w:ascii="Arial" w:hAnsi="Arial" w:cs="Arial"/>
                <w:b/>
                <w:color w:val="0000FF"/>
                <w:sz w:val="18"/>
                <w:szCs w:val="18"/>
              </w:rPr>
              <w:t>Slabé stránky</w:t>
            </w:r>
          </w:p>
        </w:tc>
      </w:tr>
      <w:tr w:rsidR="00480765" w:rsidRPr="00E54485" w14:paraId="1D8613F0" w14:textId="77777777">
        <w:trPr>
          <w:trHeight w:val="530"/>
        </w:trPr>
        <w:tc>
          <w:tcPr>
            <w:tcW w:w="4908" w:type="dxa"/>
            <w:shd w:val="clear" w:color="auto" w:fill="auto"/>
          </w:tcPr>
          <w:p w14:paraId="3A5AC1DE"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kompaktní, rychle dostupné, dobře vybavené území</w:t>
            </w:r>
          </w:p>
          <w:p w14:paraId="46CC3B0A" w14:textId="4050E89A"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základní obč</w:t>
            </w:r>
            <w:r w:rsidR="00D22CA0">
              <w:rPr>
                <w:rFonts w:ascii="Arial" w:hAnsi="Arial" w:cs="Arial"/>
                <w:color w:val="000000"/>
                <w:sz w:val="16"/>
                <w:szCs w:val="16"/>
              </w:rPr>
              <w:t>anská</w:t>
            </w:r>
            <w:r w:rsidRPr="00E54485">
              <w:rPr>
                <w:rFonts w:ascii="Arial" w:hAnsi="Arial" w:cs="Arial"/>
                <w:color w:val="000000"/>
                <w:sz w:val="16"/>
                <w:szCs w:val="16"/>
              </w:rPr>
              <w:t xml:space="preserve"> vybavenost regionu na dobré úrovni </w:t>
            </w:r>
          </w:p>
          <w:p w14:paraId="2401BCDC" w14:textId="1DBE8282"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zázemí měst zajišťuje vyšší standard obč</w:t>
            </w:r>
            <w:r w:rsidR="00D22CA0">
              <w:rPr>
                <w:rFonts w:ascii="Arial" w:hAnsi="Arial" w:cs="Arial"/>
                <w:color w:val="000000"/>
                <w:sz w:val="16"/>
                <w:szCs w:val="16"/>
              </w:rPr>
              <w:t>anské</w:t>
            </w:r>
            <w:r w:rsidRPr="00E54485">
              <w:rPr>
                <w:rFonts w:ascii="Arial" w:hAnsi="Arial" w:cs="Arial"/>
                <w:color w:val="000000"/>
                <w:sz w:val="16"/>
                <w:szCs w:val="16"/>
              </w:rPr>
              <w:t>vybav</w:t>
            </w:r>
            <w:r w:rsidR="00D22CA0">
              <w:rPr>
                <w:rFonts w:ascii="Arial" w:hAnsi="Arial" w:cs="Arial"/>
                <w:color w:val="000000"/>
                <w:sz w:val="16"/>
                <w:szCs w:val="16"/>
              </w:rPr>
              <w:t>enosti</w:t>
            </w:r>
          </w:p>
          <w:p w14:paraId="71B70FAC"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vyřešena technická infrastruktura</w:t>
            </w:r>
          </w:p>
          <w:p w14:paraId="16E12BD4"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dostačující síť místních komunikací</w:t>
            </w:r>
          </w:p>
          <w:p w14:paraId="575B1EAF"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hustá síť udržovaných cyklotras, turistických tras a naučných stezek a dobrá prostupnost krajiny</w:t>
            </w:r>
          </w:p>
          <w:p w14:paraId="5DB50207"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napojení sítě značených cyklotras na mezinárodní cyklotrasy </w:t>
            </w:r>
          </w:p>
          <w:p w14:paraId="041BBA50"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provozované regionální tratě a autobusová doprava</w:t>
            </w:r>
          </w:p>
          <w:p w14:paraId="36C73487" w14:textId="30A166E8"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dostatek volných ploch pro rozvoj venkov</w:t>
            </w:r>
            <w:r w:rsidR="00194A4F">
              <w:rPr>
                <w:rFonts w:ascii="Arial" w:hAnsi="Arial" w:cs="Arial"/>
                <w:color w:val="000000"/>
                <w:sz w:val="16"/>
                <w:szCs w:val="16"/>
              </w:rPr>
              <w:t>ských</w:t>
            </w:r>
            <w:r w:rsidRPr="00E54485">
              <w:rPr>
                <w:rFonts w:ascii="Arial" w:hAnsi="Arial" w:cs="Arial"/>
                <w:color w:val="000000"/>
                <w:sz w:val="16"/>
                <w:szCs w:val="16"/>
              </w:rPr>
              <w:t xml:space="preserve"> sídel</w:t>
            </w:r>
          </w:p>
          <w:p w14:paraId="1336F1FE"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poloha regionu v blízkosti hranic se SRN a funkční spolupráce s německými partnery </w:t>
            </w:r>
          </w:p>
          <w:p w14:paraId="3DEE53AC" w14:textId="3AF5962B"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prakticky neexistence bari</w:t>
            </w:r>
            <w:r w:rsidR="00194A4F">
              <w:rPr>
                <w:rFonts w:ascii="Arial" w:hAnsi="Arial" w:cs="Arial"/>
                <w:color w:val="000000"/>
                <w:sz w:val="16"/>
                <w:szCs w:val="16"/>
              </w:rPr>
              <w:t>é</w:t>
            </w:r>
            <w:r w:rsidRPr="00E54485">
              <w:rPr>
                <w:rFonts w:ascii="Arial" w:hAnsi="Arial" w:cs="Arial"/>
                <w:color w:val="000000"/>
                <w:sz w:val="16"/>
                <w:szCs w:val="16"/>
              </w:rPr>
              <w:t>ry na státní hranici</w:t>
            </w:r>
          </w:p>
          <w:p w14:paraId="7B0CC260"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aktivní přeshraniční spolupráce municipalit </w:t>
            </w:r>
          </w:p>
          <w:p w14:paraId="3389D55C"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velké množství památek, bohatá historie</w:t>
            </w:r>
          </w:p>
          <w:p w14:paraId="49CB0742"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rozmanité, celoročně využitelné a atraktivní území pro různé druhy cestovního ruchu, turistiky (horská turistika, lyžování, vodáctví, cykloturistika apod.) a lázeňství</w:t>
            </w:r>
          </w:p>
          <w:p w14:paraId="0CE24AD8"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blízkost významných lázeňských měst v ČR - tzv. lázeňského trojúhelníku (Karlovy Vary, Mariánské lázně, Františkovi lázně)</w:t>
            </w:r>
          </w:p>
          <w:p w14:paraId="605DE81B"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hustá síť turistických infocenter </w:t>
            </w:r>
          </w:p>
          <w:p w14:paraId="0D9E3106"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v příznivé zimě výborné lyžařské podmínky a související vybavenost </w:t>
            </w:r>
          </w:p>
          <w:p w14:paraId="08CB6529"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kvalitní životní prostředí zejména v horské oblasti, zachovaný přírodní ráz, chráněné oblasti</w:t>
            </w:r>
          </w:p>
          <w:p w14:paraId="7DF48F49"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možnost bydlení na venkově s kvalitním ŽP</w:t>
            </w:r>
          </w:p>
          <w:p w14:paraId="2A29E8F8"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zájem o vzhled a atraktivitu obcí </w:t>
            </w:r>
          </w:p>
          <w:p w14:paraId="24DB38E7"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ve všech obcích zpracovaná ÚPD </w:t>
            </w:r>
          </w:p>
          <w:p w14:paraId="0922C259"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rozvíjející se agroturistika a ekozemědělství</w:t>
            </w:r>
          </w:p>
          <w:p w14:paraId="15868E4D"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rozvíjející se příměstská turistika, cykloturistika </w:t>
            </w:r>
          </w:p>
          <w:p w14:paraId="660DDBC3"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příhodný terén pro provozování sportovních aktivit různých úrovní náročnosti </w:t>
            </w:r>
          </w:p>
          <w:p w14:paraId="3CB4C618"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aktivní činnost místních spolků </w:t>
            </w:r>
          </w:p>
          <w:p w14:paraId="7E206307" w14:textId="7A8EB8D3" w:rsidR="00FA7BC3" w:rsidRPr="00E54485" w:rsidRDefault="00486331"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malá</w:t>
            </w:r>
            <w:r w:rsidR="00FA7BC3" w:rsidRPr="00E54485">
              <w:rPr>
                <w:rFonts w:ascii="Arial" w:hAnsi="Arial" w:cs="Arial"/>
                <w:color w:val="000000"/>
                <w:sz w:val="16"/>
                <w:szCs w:val="16"/>
              </w:rPr>
              <w:t xml:space="preserve"> nabídka volnočasových aktivit</w:t>
            </w:r>
            <w:r w:rsidRPr="00E54485">
              <w:rPr>
                <w:rFonts w:ascii="Arial" w:hAnsi="Arial" w:cs="Arial"/>
                <w:color w:val="000000"/>
                <w:sz w:val="16"/>
                <w:szCs w:val="16"/>
              </w:rPr>
              <w:t xml:space="preserve"> pro děti a mládež v místě bydliště, zejména v menších obcích</w:t>
            </w:r>
          </w:p>
          <w:p w14:paraId="3B83FB5B"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existence poradenských služeb v sociální oblasti </w:t>
            </w:r>
          </w:p>
          <w:p w14:paraId="514E969E"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individuální přístup ve výuce na malých školách díky menšímu počtu žáků</w:t>
            </w:r>
          </w:p>
          <w:p w14:paraId="4EF50CF4" w14:textId="77777777" w:rsidR="00FA7BC3" w:rsidRPr="00E54485" w:rsidRDefault="00FA7BC3"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dobrá spolupráce mezi malými školami (osobní přístup, kontakty)</w:t>
            </w:r>
          </w:p>
          <w:p w14:paraId="29FED983" w14:textId="77777777" w:rsidR="00673599" w:rsidRPr="00E54485" w:rsidRDefault="00673599" w:rsidP="00E54485">
            <w:pPr>
              <w:pStyle w:val="Standard"/>
              <w:widowControl w:val="0"/>
              <w:numPr>
                <w:ilvl w:val="0"/>
                <w:numId w:val="2"/>
              </w:numPr>
              <w:tabs>
                <w:tab w:val="clear" w:pos="720"/>
                <w:tab w:val="num" w:pos="240"/>
              </w:tabs>
              <w:autoSpaceDE w:val="0"/>
              <w:autoSpaceDN w:val="0"/>
              <w:adjustRightInd w:val="0"/>
              <w:spacing w:line="240" w:lineRule="auto"/>
              <w:ind w:left="240" w:hanging="240"/>
              <w:rPr>
                <w:rFonts w:ascii="Arial" w:hAnsi="Arial" w:cs="Arial"/>
                <w:color w:val="000000"/>
                <w:sz w:val="16"/>
                <w:szCs w:val="16"/>
              </w:rPr>
            </w:pPr>
            <w:r w:rsidRPr="00E54485">
              <w:rPr>
                <w:rFonts w:ascii="Arial" w:hAnsi="Arial" w:cs="Arial"/>
                <w:color w:val="000000"/>
                <w:sz w:val="16"/>
                <w:szCs w:val="16"/>
              </w:rPr>
              <w:t>střety různých rozvojových záměrů a ochrany přírodního a kulturního dědictví podrobně nevyřešené v ÚP</w:t>
            </w:r>
          </w:p>
          <w:p w14:paraId="30EB4D82" w14:textId="77777777" w:rsidR="00480765" w:rsidRPr="00E54485" w:rsidRDefault="00480765" w:rsidP="005052AA">
            <w:pPr>
              <w:pStyle w:val="Standard"/>
              <w:widowControl w:val="0"/>
              <w:autoSpaceDE w:val="0"/>
              <w:autoSpaceDN w:val="0"/>
              <w:adjustRightInd w:val="0"/>
              <w:spacing w:line="240" w:lineRule="auto"/>
              <w:rPr>
                <w:rFonts w:ascii="Arial" w:hAnsi="Arial" w:cs="Arial"/>
                <w:color w:val="000000"/>
                <w:sz w:val="16"/>
                <w:szCs w:val="16"/>
              </w:rPr>
            </w:pPr>
          </w:p>
        </w:tc>
        <w:tc>
          <w:tcPr>
            <w:tcW w:w="4920" w:type="dxa"/>
            <w:shd w:val="clear" w:color="auto" w:fill="auto"/>
          </w:tcPr>
          <w:p w14:paraId="4E0942AD"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těžké až drsné podmínky pro život </w:t>
            </w:r>
          </w:p>
          <w:p w14:paraId="544FC781"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nezaměstnanost, nedostatek pracovních příležitostí </w:t>
            </w:r>
          </w:p>
          <w:p w14:paraId="13A585D8"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malá motivace k práci  </w:t>
            </w:r>
          </w:p>
          <w:p w14:paraId="500C6B1C"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nízká úroveň vzdělanosti obyvatelstva a kvalifikované pracovní síly </w:t>
            </w:r>
          </w:p>
          <w:p w14:paraId="0776017E"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nízké platy oproti ostatním regionům ČR</w:t>
            </w:r>
          </w:p>
          <w:p w14:paraId="5523FCF7"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vysoká míra vyjížďky obyvatel </w:t>
            </w:r>
          </w:p>
          <w:p w14:paraId="60AC606D"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úbytek obyvatelstva, vylidňování obcí</w:t>
            </w:r>
          </w:p>
          <w:p w14:paraId="4FFC277D"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zvyšující se podíl starých občanů</w:t>
            </w:r>
          </w:p>
          <w:p w14:paraId="1783C3D9"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nedostatek dopravních spojení v odlehlých místech</w:t>
            </w:r>
          </w:p>
          <w:p w14:paraId="34FD22B7"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špatný stav silnic, nebezpečné dopravní úseky</w:t>
            </w:r>
          </w:p>
          <w:p w14:paraId="6E2999E0"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cyklostezky vedoucí po silnicích II. nebo III. třídy</w:t>
            </w:r>
          </w:p>
          <w:p w14:paraId="4D010695"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špatný až tragický stav budov v některých obcích </w:t>
            </w:r>
          </w:p>
          <w:p w14:paraId="3B6664A9" w14:textId="22835E06"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opuštěné a chátrající stavby (průmyslové, zemědělské</w:t>
            </w:r>
            <w:r w:rsidR="00630C8A">
              <w:rPr>
                <w:rFonts w:ascii="Arial" w:hAnsi="Arial" w:cs="Arial"/>
                <w:color w:val="000000"/>
                <w:sz w:val="16"/>
                <w:szCs w:val="16"/>
              </w:rPr>
              <w:t>,</w:t>
            </w:r>
            <w:r w:rsidRPr="00E54485">
              <w:rPr>
                <w:rFonts w:ascii="Arial" w:hAnsi="Arial" w:cs="Arial"/>
                <w:color w:val="000000"/>
                <w:sz w:val="16"/>
                <w:szCs w:val="16"/>
              </w:rPr>
              <w:t xml:space="preserve"> ...)  </w:t>
            </w:r>
          </w:p>
          <w:p w14:paraId="62307BC3"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staré ekologické zátěže (divoké skládky) </w:t>
            </w:r>
          </w:p>
          <w:p w14:paraId="7908D5E8"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nedořešené nakládání s odpady</w:t>
            </w:r>
          </w:p>
          <w:p w14:paraId="63031EF7"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nedostupnost odborné lékařské péče na venkově</w:t>
            </w:r>
          </w:p>
          <w:p w14:paraId="09C7C2F9"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zhoršená dostupnost odlehlých oblastí pro IZS</w:t>
            </w:r>
            <w:r w:rsidR="00154F8C" w:rsidRPr="00E54485">
              <w:rPr>
                <w:rFonts w:ascii="Arial" w:hAnsi="Arial" w:cs="Arial"/>
                <w:color w:val="000000"/>
                <w:sz w:val="16"/>
                <w:szCs w:val="16"/>
              </w:rPr>
              <w:t>, slabá akceschopnost s ohledem na stav objektů a vybavení</w:t>
            </w:r>
          </w:p>
          <w:p w14:paraId="4F8F8ABF"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špatné pokrytí horských odlehlých oblastí signálem</w:t>
            </w:r>
          </w:p>
          <w:p w14:paraId="50CA9561"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existence sociálně vyloučených lokalit ve větších městech </w:t>
            </w:r>
          </w:p>
          <w:p w14:paraId="06D19BD5"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slabá úroveň propagace cestovního ruchu v regionu</w:t>
            </w:r>
          </w:p>
          <w:p w14:paraId="3253FBF1" w14:textId="56290D9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vysoké provozní náklady škol.</w:t>
            </w:r>
            <w:r w:rsidR="00D8519E">
              <w:rPr>
                <w:rFonts w:ascii="Arial" w:hAnsi="Arial" w:cs="Arial"/>
                <w:color w:val="000000"/>
                <w:sz w:val="16"/>
                <w:szCs w:val="16"/>
              </w:rPr>
              <w:t xml:space="preserve"> </w:t>
            </w:r>
            <w:r w:rsidRPr="00E54485">
              <w:rPr>
                <w:rFonts w:ascii="Arial" w:hAnsi="Arial" w:cs="Arial"/>
                <w:color w:val="000000"/>
                <w:sz w:val="16"/>
                <w:szCs w:val="16"/>
              </w:rPr>
              <w:t>zařízení</w:t>
            </w:r>
          </w:p>
          <w:p w14:paraId="5AF523EA"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nedostupnost bydlení pro rizikové skupiny</w:t>
            </w:r>
          </w:p>
          <w:p w14:paraId="096FC045"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podfinancování celého systému sociálních služeb</w:t>
            </w:r>
          </w:p>
          <w:p w14:paraId="1F2FDF00"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absence VŠ v regionu  </w:t>
            </w:r>
          </w:p>
          <w:p w14:paraId="0A8AC4DE"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malá jazyková vybavenost  </w:t>
            </w:r>
          </w:p>
          <w:p w14:paraId="08AF1F2A" w14:textId="50556240"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málo volnočasových aktivit pro děti a mládež v místě bydliště, zejména v menších obcích </w:t>
            </w:r>
          </w:p>
          <w:p w14:paraId="414B4FAC"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velké vytížení ředitelů malých škol </w:t>
            </w:r>
          </w:p>
          <w:p w14:paraId="013C42EB"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špatná zastupitelnost učitelů v malých ZŠ</w:t>
            </w:r>
          </w:p>
          <w:p w14:paraId="7FDFE525"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nevyrovnaná sociální skladba žáků </w:t>
            </w:r>
          </w:p>
          <w:p w14:paraId="4B66A9FD"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chybějící podpora pro nadané děti (existence programů pouze pro znevýhodněné děti)</w:t>
            </w:r>
          </w:p>
          <w:p w14:paraId="3C94235B"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absence individuálního přístupu k výuce na velkých školách kvůli velkému počtu dětí</w:t>
            </w:r>
          </w:p>
          <w:p w14:paraId="1A1D28BC"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nedostatek učitelů odborných předmětů (zejména AJ a NJ) v menších školách</w:t>
            </w:r>
          </w:p>
          <w:p w14:paraId="6BB0837E"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finančně vysoká provozní náročnost obecních budov</w:t>
            </w:r>
            <w:r w:rsidR="00B9464E" w:rsidRPr="00E54485">
              <w:rPr>
                <w:rFonts w:ascii="Arial" w:hAnsi="Arial" w:cs="Arial"/>
                <w:color w:val="000000"/>
                <w:sz w:val="16"/>
                <w:szCs w:val="16"/>
              </w:rPr>
              <w:t xml:space="preserve"> (absence energeticky úsporných opatření)</w:t>
            </w:r>
          </w:p>
          <w:p w14:paraId="6DB178C0"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nedostatečná spolupráce podnikatelů, NNO a veřejné správy  </w:t>
            </w:r>
          </w:p>
          <w:p w14:paraId="4C7240E1"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špatná provázanost potřeb místního trhu práce s nabídkou vzdělávacích studijních programů </w:t>
            </w:r>
          </w:p>
          <w:p w14:paraId="562FDD91" w14:textId="76A704CB"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nedostatečná nabídka ubyt</w:t>
            </w:r>
            <w:r w:rsidR="00361FA8" w:rsidRPr="00E54485">
              <w:rPr>
                <w:rFonts w:ascii="Arial" w:hAnsi="Arial" w:cs="Arial"/>
                <w:color w:val="000000"/>
                <w:sz w:val="16"/>
                <w:szCs w:val="16"/>
              </w:rPr>
              <w:t>.</w:t>
            </w:r>
            <w:r w:rsidRPr="00E54485">
              <w:rPr>
                <w:rFonts w:ascii="Arial" w:hAnsi="Arial" w:cs="Arial"/>
                <w:color w:val="000000"/>
                <w:sz w:val="16"/>
                <w:szCs w:val="16"/>
              </w:rPr>
              <w:t xml:space="preserve"> kapacit, úplná absence ve městě Ostrov</w:t>
            </w:r>
          </w:p>
          <w:p w14:paraId="0553D7C0"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přetížení horských středisek v zimní sezóně</w:t>
            </w:r>
          </w:p>
          <w:p w14:paraId="7C888C94" w14:textId="77777777" w:rsidR="00480765"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nízká rozmanitost a kvalita dopl</w:t>
            </w:r>
            <w:r w:rsidR="001F4703" w:rsidRPr="00E54485">
              <w:rPr>
                <w:rFonts w:ascii="Arial" w:hAnsi="Arial" w:cs="Arial"/>
                <w:color w:val="000000"/>
                <w:sz w:val="16"/>
                <w:szCs w:val="16"/>
              </w:rPr>
              <w:t>ňkových služeb cest</w:t>
            </w:r>
            <w:r w:rsidR="00361FA8" w:rsidRPr="00E54485">
              <w:rPr>
                <w:rFonts w:ascii="Arial" w:hAnsi="Arial" w:cs="Arial"/>
                <w:color w:val="000000"/>
                <w:sz w:val="16"/>
                <w:szCs w:val="16"/>
              </w:rPr>
              <w:t>.</w:t>
            </w:r>
            <w:r w:rsidR="001F4703" w:rsidRPr="00E54485">
              <w:rPr>
                <w:rFonts w:ascii="Arial" w:hAnsi="Arial" w:cs="Arial"/>
                <w:color w:val="000000"/>
                <w:sz w:val="16"/>
                <w:szCs w:val="16"/>
              </w:rPr>
              <w:t xml:space="preserve"> ruchu</w:t>
            </w:r>
          </w:p>
        </w:tc>
      </w:tr>
    </w:tbl>
    <w:p w14:paraId="3BB78F91" w14:textId="7CB82287" w:rsidR="00775402" w:rsidRDefault="00775402"/>
    <w:p w14:paraId="3F119818" w14:textId="77777777" w:rsidR="00775402" w:rsidRDefault="00775402">
      <w:pPr>
        <w:spacing w:after="0"/>
        <w:jc w:val="left"/>
      </w:pPr>
      <w:r>
        <w:br w:type="page"/>
      </w:r>
    </w:p>
    <w:p w14:paraId="4E53B79F" w14:textId="77777777" w:rsidR="005C350C" w:rsidRDefault="005C35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4840"/>
      </w:tblGrid>
      <w:tr w:rsidR="00480765" w:rsidRPr="00E54485" w14:paraId="15551E3F" w14:textId="77777777">
        <w:tc>
          <w:tcPr>
            <w:tcW w:w="4908" w:type="dxa"/>
            <w:shd w:val="clear" w:color="auto" w:fill="auto"/>
          </w:tcPr>
          <w:p w14:paraId="0C0B7C0E" w14:textId="77777777" w:rsidR="00480765" w:rsidRPr="00E54485" w:rsidRDefault="00480765" w:rsidP="00E54485">
            <w:pPr>
              <w:pStyle w:val="Odstavecseseznamem"/>
              <w:autoSpaceDE w:val="0"/>
              <w:autoSpaceDN w:val="0"/>
              <w:adjustRightInd w:val="0"/>
              <w:spacing w:line="240" w:lineRule="auto"/>
              <w:ind w:left="0"/>
              <w:rPr>
                <w:rFonts w:ascii="Arial" w:hAnsi="Arial" w:cs="Arial"/>
                <w:b/>
                <w:color w:val="000000"/>
                <w:sz w:val="18"/>
                <w:szCs w:val="18"/>
              </w:rPr>
            </w:pPr>
            <w:r w:rsidRPr="00E54485">
              <w:rPr>
                <w:rFonts w:ascii="Arial" w:hAnsi="Arial" w:cs="Arial"/>
                <w:b/>
                <w:color w:val="FF00FF"/>
                <w:sz w:val="18"/>
                <w:szCs w:val="18"/>
              </w:rPr>
              <w:t>Příležitosti</w:t>
            </w:r>
          </w:p>
        </w:tc>
        <w:tc>
          <w:tcPr>
            <w:tcW w:w="4920" w:type="dxa"/>
            <w:shd w:val="clear" w:color="auto" w:fill="auto"/>
          </w:tcPr>
          <w:p w14:paraId="2FA2D86A" w14:textId="77777777" w:rsidR="00480765" w:rsidRPr="00E54485" w:rsidRDefault="00480765" w:rsidP="00E54485">
            <w:pPr>
              <w:pStyle w:val="Odstavecseseznamem"/>
              <w:autoSpaceDE w:val="0"/>
              <w:autoSpaceDN w:val="0"/>
              <w:adjustRightInd w:val="0"/>
              <w:spacing w:line="240" w:lineRule="auto"/>
              <w:ind w:left="0"/>
              <w:rPr>
                <w:rFonts w:ascii="Arial" w:hAnsi="Arial" w:cs="Arial"/>
                <w:b/>
                <w:color w:val="000000"/>
                <w:sz w:val="18"/>
                <w:szCs w:val="18"/>
              </w:rPr>
            </w:pPr>
            <w:r w:rsidRPr="00E54485">
              <w:rPr>
                <w:rFonts w:ascii="Arial" w:hAnsi="Arial" w:cs="Arial"/>
                <w:b/>
                <w:color w:val="FF9900"/>
                <w:sz w:val="18"/>
                <w:szCs w:val="18"/>
              </w:rPr>
              <w:t>Hrozby</w:t>
            </w:r>
          </w:p>
        </w:tc>
      </w:tr>
      <w:tr w:rsidR="00480765" w:rsidRPr="00E54485" w14:paraId="3163DA8D" w14:textId="77777777">
        <w:tc>
          <w:tcPr>
            <w:tcW w:w="4908" w:type="dxa"/>
            <w:shd w:val="clear" w:color="auto" w:fill="auto"/>
          </w:tcPr>
          <w:p w14:paraId="7D761227"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podpora ekologického zemědělství, agro a ekoturistiky jako další netradiční nabídky cestovního ruchu</w:t>
            </w:r>
          </w:p>
          <w:p w14:paraId="35A35602" w14:textId="006FCDE5"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zkvalitňování vzdělávání v oboru cestovního ruchu, zlepšení jazykové vybavenosti </w:t>
            </w:r>
          </w:p>
          <w:p w14:paraId="56275DAC"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nominace hornické krajiny Krušnohoří na seznam UNESCO a zvýšení zájmu zahraničních turistů či lázeňských hostů </w:t>
            </w:r>
          </w:p>
          <w:p w14:paraId="3F416C3F"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rozvoj místních kulturní, společenských a sportovních aktivit</w:t>
            </w:r>
          </w:p>
          <w:p w14:paraId="4BE281C8"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trend oživování starých tradic</w:t>
            </w:r>
          </w:p>
          <w:p w14:paraId="4B99A7C7"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růst obliby bydlení na venkově</w:t>
            </w:r>
          </w:p>
          <w:p w14:paraId="60C65A21"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podpora cyklodopravy jako alternativy dojížďky do zaměstnání, škol, za službami</w:t>
            </w:r>
          </w:p>
          <w:p w14:paraId="347C7FDA"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oživení a rozvoj tradičních řemesel a místních specifik</w:t>
            </w:r>
          </w:p>
          <w:p w14:paraId="27419C33"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podpora nabídky flexibilních pracovních úvazků zejména pro matky s dětmi </w:t>
            </w:r>
          </w:p>
          <w:p w14:paraId="1B120761"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využití nových médií pro propagaci regionu</w:t>
            </w:r>
          </w:p>
          <w:p w14:paraId="1DB1C638"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blízkost státní hranice</w:t>
            </w:r>
          </w:p>
          <w:p w14:paraId="480E0BBD"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vysoký potenciál regionu díky jeho malé rozloze s řadou rozmanitostí a atraktivit </w:t>
            </w:r>
          </w:p>
          <w:p w14:paraId="5DE530BE"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probíhající výstavba na průmyslové zóně Ostrov s nabídkou pracovních míst </w:t>
            </w:r>
          </w:p>
          <w:p w14:paraId="3C8BD61F"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obliba regionálních produktů a značek</w:t>
            </w:r>
          </w:p>
          <w:p w14:paraId="5BA228B8"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podpora sociálního podnikání</w:t>
            </w:r>
          </w:p>
          <w:p w14:paraId="7701034A"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podporované obnovitelné zdroje energie</w:t>
            </w:r>
          </w:p>
          <w:p w14:paraId="7CE83606"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změna životního stylu a zvyšování zájmu o zdravé životní prostředí</w:t>
            </w:r>
          </w:p>
          <w:p w14:paraId="736D8607"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podpora rekvalifikačních kurzů</w:t>
            </w:r>
          </w:p>
          <w:p w14:paraId="4BBBB281"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fungující přeshraniční spolupráce, partnerství se zahraničními školami, subjekty</w:t>
            </w:r>
          </w:p>
          <w:p w14:paraId="7ABBD15B"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rozvoj spolupráce mezi velkými a malými školami – výpomoc s výukou odborných předmětů,</w:t>
            </w:r>
          </w:p>
          <w:p w14:paraId="125B8FBD"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potenciál horského prostředí se specializací na sportovní a environmentální aktivity</w:t>
            </w:r>
          </w:p>
          <w:p w14:paraId="5DA60CEA"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větší zapojení do projektů EU, rozšíření finančních zdrojů pro školní aktivity</w:t>
            </w:r>
          </w:p>
          <w:p w14:paraId="464A633F"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existence svazkové školy</w:t>
            </w:r>
          </w:p>
          <w:p w14:paraId="2ECE337E"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budování pracovních příležitostí v zahraničí</w:t>
            </w:r>
          </w:p>
          <w:p w14:paraId="379A26D1"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vysoký potenciál kulturního dědictví a přírodního bohatství</w:t>
            </w:r>
          </w:p>
          <w:p w14:paraId="2FCFE2B0"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dlouholetá hornická tradice</w:t>
            </w:r>
          </w:p>
          <w:p w14:paraId="55384DB5"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dobrá dostupnost krajského města Karlovy Vary</w:t>
            </w:r>
          </w:p>
          <w:p w14:paraId="6C09F570" w14:textId="77777777" w:rsidR="00480765" w:rsidRPr="00E54485" w:rsidRDefault="00480765" w:rsidP="00E54485">
            <w:pPr>
              <w:pStyle w:val="Standard"/>
              <w:widowControl w:val="0"/>
              <w:numPr>
                <w:ilvl w:val="0"/>
                <w:numId w:val="2"/>
              </w:numPr>
              <w:tabs>
                <w:tab w:val="clear" w:pos="720"/>
                <w:tab w:val="num" w:pos="240"/>
                <w:tab w:val="num" w:pos="480"/>
              </w:tabs>
              <w:autoSpaceDE w:val="0"/>
              <w:autoSpaceDN w:val="0"/>
              <w:adjustRightInd w:val="0"/>
              <w:spacing w:line="240" w:lineRule="auto"/>
              <w:ind w:left="240" w:hanging="240"/>
              <w:rPr>
                <w:rFonts w:ascii="Arial" w:hAnsi="Arial" w:cs="Arial"/>
                <w:b/>
                <w:color w:val="000000"/>
                <w:sz w:val="16"/>
                <w:szCs w:val="16"/>
              </w:rPr>
            </w:pPr>
          </w:p>
        </w:tc>
        <w:tc>
          <w:tcPr>
            <w:tcW w:w="4920" w:type="dxa"/>
            <w:shd w:val="clear" w:color="auto" w:fill="auto"/>
          </w:tcPr>
          <w:p w14:paraId="5519BDFA"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odliv obyvatel, zejména mladých rodin, </w:t>
            </w:r>
          </w:p>
          <w:p w14:paraId="5799F610"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stárnutí populace</w:t>
            </w:r>
          </w:p>
          <w:p w14:paraId="4881A046"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snižování soudružnosti obyvatel v důsledku nežádoucího chování nepřizpůsobivých občanů </w:t>
            </w:r>
          </w:p>
          <w:p w14:paraId="2FEE7CD1"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úbytek dětí na venkově </w:t>
            </w:r>
          </w:p>
          <w:p w14:paraId="6B371A2A"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zhoršující se životní úroveň některých skupin obyvatelstva, růst rizikových skupin obyvatelstva </w:t>
            </w:r>
          </w:p>
          <w:p w14:paraId="3BF3BEF6"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snižující se příjmy obcí </w:t>
            </w:r>
          </w:p>
          <w:p w14:paraId="10F1A708"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nemožnost fin.spoluúčasti obcí při získávání dotací </w:t>
            </w:r>
          </w:p>
          <w:p w14:paraId="21A19235"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stárnutí a kapacitní nedostatečnost technické a dopravní infrastruktury</w:t>
            </w:r>
          </w:p>
          <w:p w14:paraId="4E72CCDA" w14:textId="5C3A7E44"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omezené kapacity na rozvojové projekty</w:t>
            </w:r>
          </w:p>
          <w:p w14:paraId="2529999E"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zvyšující se administrativní zátěž municipalit, zejména malých obcí</w:t>
            </w:r>
          </w:p>
          <w:p w14:paraId="47F714BF"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změny daňového systému, propady ve financování obcí</w:t>
            </w:r>
          </w:p>
          <w:p w14:paraId="6CE3AEC3"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přehnaná orientace pouze na turistický ruch a snížení rozvoje ostatních příležitostí</w:t>
            </w:r>
          </w:p>
          <w:p w14:paraId="75B464B3"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nedostatek finančních prostředků na rekonstrukce a údržbu významných kulturně-historických a technických objektů </w:t>
            </w:r>
          </w:p>
          <w:p w14:paraId="24881C98"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nepřipravenost na čerpání dotací</w:t>
            </w:r>
          </w:p>
          <w:p w14:paraId="14BDA68C"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nedostavba R6  </w:t>
            </w:r>
          </w:p>
          <w:p w14:paraId="4AAB0C98"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b/>
                <w:color w:val="000000"/>
                <w:sz w:val="16"/>
                <w:szCs w:val="16"/>
              </w:rPr>
            </w:pPr>
            <w:r w:rsidRPr="00E54485">
              <w:rPr>
                <w:rFonts w:ascii="Arial" w:hAnsi="Arial" w:cs="Arial"/>
                <w:color w:val="000000"/>
                <w:sz w:val="16"/>
                <w:szCs w:val="16"/>
              </w:rPr>
              <w:t>zánik klíčových zaměstnavatelů z důvodů ekonomické recese</w:t>
            </w:r>
          </w:p>
          <w:p w14:paraId="1F0F04DA"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absence vzdělávacích institucí a rušení dalších z důvodu odlivu obyvatelstva, snižování dostupnosti vzdělání, vzdělanosti a kvality vzdělávání</w:t>
            </w:r>
          </w:p>
          <w:p w14:paraId="1E39ECAC"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zaostávající turistická infrastruktura a nedostatečné zkvalitňování základních i doprovodných služeb, snižování konkurenceschopnosti</w:t>
            </w:r>
          </w:p>
          <w:p w14:paraId="2F395548"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závislost návštěvnosti na povětrnostních podmínkách</w:t>
            </w:r>
          </w:p>
          <w:p w14:paraId="458979FB"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citlivost sektoru cestovního ruchu na zvraty v ekonomice či nepříznivé mediální zprávy</w:t>
            </w:r>
          </w:p>
          <w:p w14:paraId="46196F52"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nárůst nežádoucích jevů vlivem nedostatku volnočasových aktivit (kriminalita, zhoršování zdravotního stavu obyvatelstva…)</w:t>
            </w:r>
          </w:p>
          <w:p w14:paraId="58D06E29"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nebezpečí až lokální ohrožení z přívalových dešťů a vznik záplav</w:t>
            </w:r>
          </w:p>
          <w:p w14:paraId="4F1EFEC6" w14:textId="77777777" w:rsidR="00FA7BC3" w:rsidRPr="00E54485" w:rsidRDefault="00FA7BC3" w:rsidP="00E54485">
            <w:pPr>
              <w:pStyle w:val="Standard"/>
              <w:widowControl w:val="0"/>
              <w:numPr>
                <w:ilvl w:val="0"/>
                <w:numId w:val="2"/>
              </w:numPr>
              <w:tabs>
                <w:tab w:val="clear" w:pos="720"/>
                <w:tab w:val="num" w:pos="240"/>
              </w:tabs>
              <w:spacing w:line="240" w:lineRule="auto"/>
              <w:ind w:left="240" w:hanging="240"/>
              <w:rPr>
                <w:rFonts w:ascii="Arial" w:hAnsi="Arial" w:cs="Arial"/>
                <w:color w:val="000000"/>
                <w:sz w:val="16"/>
                <w:szCs w:val="16"/>
              </w:rPr>
            </w:pPr>
            <w:r w:rsidRPr="00E54485">
              <w:rPr>
                <w:rFonts w:ascii="Arial" w:hAnsi="Arial" w:cs="Arial"/>
                <w:color w:val="000000"/>
                <w:sz w:val="16"/>
                <w:szCs w:val="16"/>
              </w:rPr>
              <w:t>nárůst nežádoucích jevů vlivem nedostatku volnočasových aktivit (kriminalita, zhoršování zdravotního stavu obyvatelstva…)</w:t>
            </w:r>
          </w:p>
          <w:p w14:paraId="7320D0A3"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absence vzdělávacích institucí a rušení dalších z důvodu odlivu obyvatelstva, snižování dostupnosti vzdělání, vzdělanosti a kvality vzdělávání</w:t>
            </w:r>
          </w:p>
          <w:p w14:paraId="4CF0EDD5"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pokračující úbytek dětí na venkově ohrožuje existenci místních škol, </w:t>
            </w:r>
          </w:p>
          <w:p w14:paraId="51E0DE84"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 xml:space="preserve">úpadek hodnoty rodiny  </w:t>
            </w:r>
          </w:p>
          <w:p w14:paraId="3AC55B80" w14:textId="77777777"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přesun žáků z malých škol do měst do větších škol – rodiče podléhají předsudkům a rozhodují se podle pověsti školy i podle vlastní zkušenosti</w:t>
            </w:r>
          </w:p>
          <w:p w14:paraId="40540668" w14:textId="4B0AD9C2"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současný systém financování školství vede k různé vybavenosti škol i nabídky služeb (speciální pedagog, logoped, volnočasov</w:t>
            </w:r>
            <w:r w:rsidR="00D8519E">
              <w:rPr>
                <w:rFonts w:ascii="Arial" w:hAnsi="Arial" w:cs="Arial"/>
                <w:color w:val="000000"/>
                <w:sz w:val="16"/>
                <w:szCs w:val="16"/>
              </w:rPr>
              <w:t>é</w:t>
            </w:r>
            <w:r w:rsidRPr="00E54485">
              <w:rPr>
                <w:rFonts w:ascii="Arial" w:hAnsi="Arial" w:cs="Arial"/>
                <w:color w:val="000000"/>
                <w:sz w:val="16"/>
                <w:szCs w:val="16"/>
              </w:rPr>
              <w:t xml:space="preserve"> aktivity a zájmové vzdělávání) a vytváří nezdravé konkurenční prostředí škol, stejně tak ŠVP, vede k fluktuaci žáků</w:t>
            </w:r>
          </w:p>
          <w:p w14:paraId="72869381" w14:textId="7A50D1B9" w:rsidR="00FA7BC3" w:rsidRPr="00E54485" w:rsidRDefault="00FA7BC3" w:rsidP="00E54485">
            <w:pPr>
              <w:pStyle w:val="Standard"/>
              <w:widowControl w:val="0"/>
              <w:numPr>
                <w:ilvl w:val="0"/>
                <w:numId w:val="2"/>
              </w:numPr>
              <w:tabs>
                <w:tab w:val="clear" w:pos="720"/>
                <w:tab w:val="num" w:pos="240"/>
                <w:tab w:val="num" w:pos="480"/>
              </w:tabs>
              <w:spacing w:line="240" w:lineRule="auto"/>
              <w:ind w:left="240" w:hanging="240"/>
              <w:rPr>
                <w:rFonts w:ascii="Arial" w:hAnsi="Arial" w:cs="Arial"/>
                <w:color w:val="000000"/>
                <w:sz w:val="16"/>
                <w:szCs w:val="16"/>
              </w:rPr>
            </w:pPr>
            <w:r w:rsidRPr="00E54485">
              <w:rPr>
                <w:rFonts w:ascii="Arial" w:hAnsi="Arial" w:cs="Arial"/>
                <w:color w:val="000000"/>
                <w:sz w:val="16"/>
                <w:szCs w:val="16"/>
              </w:rPr>
              <w:t>společenský tlak na výuku anglického jazyka – upřednostnění na úkor německého jazyka, přestože</w:t>
            </w:r>
            <w:r w:rsidR="00D8519E">
              <w:rPr>
                <w:rFonts w:ascii="Arial" w:hAnsi="Arial" w:cs="Arial"/>
                <w:color w:val="000000"/>
                <w:sz w:val="16"/>
                <w:szCs w:val="16"/>
              </w:rPr>
              <w:t xml:space="preserve"> </w:t>
            </w:r>
            <w:r w:rsidRPr="00E54485">
              <w:rPr>
                <w:rFonts w:ascii="Arial" w:hAnsi="Arial" w:cs="Arial"/>
                <w:color w:val="000000"/>
                <w:sz w:val="16"/>
                <w:szCs w:val="16"/>
              </w:rPr>
              <w:t>pro středoškolsky vzdělané absolventy je v příhraniční oblasti vhodnější německý jazyk</w:t>
            </w:r>
          </w:p>
          <w:p w14:paraId="2FD59FE5" w14:textId="77777777" w:rsidR="005C350C" w:rsidRPr="00E54485" w:rsidRDefault="005C350C" w:rsidP="00E54485">
            <w:pPr>
              <w:pStyle w:val="Standard"/>
              <w:widowControl w:val="0"/>
              <w:numPr>
                <w:ilvl w:val="0"/>
                <w:numId w:val="2"/>
              </w:numPr>
              <w:tabs>
                <w:tab w:val="clear" w:pos="720"/>
                <w:tab w:val="num" w:pos="240"/>
                <w:tab w:val="num" w:pos="480"/>
              </w:tabs>
              <w:autoSpaceDE w:val="0"/>
              <w:autoSpaceDN w:val="0"/>
              <w:adjustRightInd w:val="0"/>
              <w:spacing w:line="240" w:lineRule="auto"/>
              <w:ind w:left="240" w:hanging="240"/>
              <w:rPr>
                <w:rFonts w:ascii="Arial" w:hAnsi="Arial" w:cs="Arial"/>
                <w:b/>
                <w:color w:val="000000"/>
                <w:sz w:val="16"/>
                <w:szCs w:val="16"/>
              </w:rPr>
            </w:pPr>
          </w:p>
        </w:tc>
      </w:tr>
    </w:tbl>
    <w:p w14:paraId="5EC41C34" w14:textId="77777777" w:rsidR="008E4FEE" w:rsidRDefault="008E4FEE" w:rsidP="003223D2">
      <w:pPr>
        <w:pStyle w:val="Nadpis2"/>
        <w:numPr>
          <w:ilvl w:val="0"/>
          <w:numId w:val="0"/>
        </w:numPr>
        <w:ind w:left="360"/>
      </w:pPr>
    </w:p>
    <w:p w14:paraId="247ACD96" w14:textId="77777777" w:rsidR="007B29AF" w:rsidRDefault="008E4FEE" w:rsidP="00D051F6">
      <w:pPr>
        <w:pStyle w:val="Nadpis2"/>
      </w:pPr>
      <w:bookmarkStart w:id="372" w:name="_Analýza_problémů_a_potřeb_souhrnná"/>
      <w:bookmarkEnd w:id="372"/>
      <w:r>
        <w:rPr>
          <w:rFonts w:ascii="Calibri" w:hAnsi="Calibri" w:cs="Calibri"/>
          <w:szCs w:val="20"/>
          <w:lang w:eastAsia="en-US"/>
        </w:rPr>
        <w:br w:type="page"/>
      </w:r>
      <w:bookmarkStart w:id="373" w:name="analýza"/>
      <w:bookmarkStart w:id="374" w:name="_Toc488066455"/>
      <w:r w:rsidR="007B29AF" w:rsidRPr="00D83D18">
        <w:t xml:space="preserve">Analýza </w:t>
      </w:r>
      <w:bookmarkEnd w:id="373"/>
      <w:r w:rsidR="007B29AF" w:rsidRPr="00D83D18">
        <w:t>problémů a potřeb souhrnná</w:t>
      </w:r>
      <w:bookmarkEnd w:id="374"/>
    </w:p>
    <w:p w14:paraId="162DAD0A" w14:textId="77777777" w:rsidR="00D5146E" w:rsidRPr="0068336D" w:rsidRDefault="006C0EE7" w:rsidP="00292FE8">
      <w:pPr>
        <w:shd w:val="clear" w:color="auto" w:fill="D9D9D9"/>
        <w:spacing w:after="0"/>
        <w:rPr>
          <w:rFonts w:ascii="Arial" w:hAnsi="Arial" w:cs="Arial"/>
          <w:sz w:val="18"/>
          <w:szCs w:val="18"/>
        </w:rPr>
      </w:pPr>
      <w:r w:rsidRPr="006C0EE7">
        <w:rPr>
          <w:rFonts w:ascii="Arial" w:hAnsi="Arial" w:cs="Arial"/>
          <w:sz w:val="18"/>
          <w:szCs w:val="18"/>
        </w:rPr>
        <w:t>Souhrnná analýza problémů a potřeb vychází z dílčích analýz v části dokumentu Socio - ekonomická analýza a je jejich shrnutím.</w:t>
      </w:r>
      <w:r w:rsidR="00D5146E">
        <w:rPr>
          <w:rFonts w:ascii="Arial" w:hAnsi="Arial" w:cs="Arial"/>
          <w:sz w:val="18"/>
          <w:szCs w:val="18"/>
        </w:rPr>
        <w:t xml:space="preserve"> Představuje posouzení trendů spojených s problémovými a rozvojovými oblastmi sociálního a hospodářského vývoje území v určitém časovém období. </w:t>
      </w:r>
    </w:p>
    <w:p w14:paraId="71541F4A" w14:textId="77777777" w:rsidR="00E73B34" w:rsidRPr="006C0EE7" w:rsidRDefault="00E73B34" w:rsidP="00292FE8">
      <w:pPr>
        <w:shd w:val="clear" w:color="auto" w:fill="D9D9D9"/>
        <w:rPr>
          <w:rFonts w:ascii="Arial" w:hAnsi="Arial" w:cs="Arial"/>
          <w:sz w:val="18"/>
          <w:szCs w:val="18"/>
        </w:rPr>
      </w:pPr>
    </w:p>
    <w:p w14:paraId="43413EBD" w14:textId="77777777" w:rsidR="0021622E" w:rsidRPr="002D4EDC" w:rsidRDefault="006C0EE7" w:rsidP="00292FE8">
      <w:pPr>
        <w:pStyle w:val="Standard"/>
        <w:widowControl w:val="0"/>
        <w:shd w:val="clear" w:color="auto" w:fill="D9D9D9"/>
        <w:spacing w:line="240" w:lineRule="auto"/>
        <w:rPr>
          <w:rFonts w:ascii="Arial" w:hAnsi="Arial" w:cs="Arial"/>
          <w:sz w:val="18"/>
          <w:szCs w:val="18"/>
        </w:rPr>
      </w:pPr>
      <w:r w:rsidRPr="00A16B0C">
        <w:rPr>
          <w:rFonts w:ascii="Arial" w:hAnsi="Arial" w:cs="Arial"/>
          <w:sz w:val="18"/>
          <w:szCs w:val="18"/>
        </w:rPr>
        <w:t xml:space="preserve">Z hlediska </w:t>
      </w:r>
      <w:r w:rsidRPr="00A16B0C">
        <w:rPr>
          <w:rFonts w:ascii="Arial" w:hAnsi="Arial" w:cs="Arial"/>
          <w:sz w:val="18"/>
          <w:szCs w:val="18"/>
          <w:u w:val="single"/>
        </w:rPr>
        <w:t>technické a dopravní infrastruktury</w:t>
      </w:r>
      <w:r w:rsidRPr="00A16B0C">
        <w:rPr>
          <w:rFonts w:ascii="Arial" w:hAnsi="Arial" w:cs="Arial"/>
          <w:sz w:val="18"/>
          <w:szCs w:val="18"/>
        </w:rPr>
        <w:t xml:space="preserve"> je území dobře vybaveno, stav komunikací neodpovídá požadované kvalitě a stárnutí inženýrských sítí může být limitní pro další rozvoj. </w:t>
      </w:r>
      <w:r w:rsidR="0021622E" w:rsidRPr="002D4EDC">
        <w:rPr>
          <w:rFonts w:ascii="Arial" w:hAnsi="Arial" w:cs="Arial"/>
          <w:sz w:val="18"/>
          <w:szCs w:val="18"/>
          <w:lang w:eastAsia="en-US"/>
        </w:rPr>
        <w:t>Potenciál pro rozvoj do budoucna lze očekávat v </w:t>
      </w:r>
      <w:r w:rsidR="0021622E" w:rsidRPr="0021622E">
        <w:rPr>
          <w:rFonts w:ascii="Arial" w:hAnsi="Arial" w:cs="Arial"/>
          <w:sz w:val="18"/>
          <w:szCs w:val="18"/>
          <w:u w:val="single"/>
          <w:lang w:eastAsia="en-US"/>
        </w:rPr>
        <w:t>cyklodopravě</w:t>
      </w:r>
      <w:r w:rsidR="0021622E" w:rsidRPr="002D4EDC">
        <w:rPr>
          <w:rFonts w:ascii="Arial" w:hAnsi="Arial" w:cs="Arial"/>
          <w:sz w:val="18"/>
          <w:szCs w:val="18"/>
          <w:lang w:eastAsia="en-US"/>
        </w:rPr>
        <w:t>.</w:t>
      </w:r>
      <w:r w:rsidR="0021622E" w:rsidRPr="002D4EDC">
        <w:rPr>
          <w:rFonts w:ascii="Arial" w:hAnsi="Arial" w:cs="Arial"/>
          <w:sz w:val="18"/>
          <w:szCs w:val="18"/>
        </w:rPr>
        <w:t xml:space="preserve"> </w:t>
      </w:r>
      <w:r w:rsidR="0021622E">
        <w:rPr>
          <w:rFonts w:ascii="Arial" w:hAnsi="Arial" w:cs="Arial"/>
          <w:sz w:val="18"/>
          <w:szCs w:val="18"/>
        </w:rPr>
        <w:t xml:space="preserve">S ohledem na výše uvedené problémy v dopravní obslužnosti cyklodoprava představuje alternativu pro dopravu obyvatelstva do zaměstnání, škol, za službami, nákupy apod. </w:t>
      </w:r>
      <w:r w:rsidR="0021622E" w:rsidRPr="0021622E">
        <w:rPr>
          <w:rFonts w:ascii="Arial" w:hAnsi="Arial" w:cs="Arial"/>
          <w:sz w:val="18"/>
          <w:szCs w:val="18"/>
          <w:u w:val="single"/>
        </w:rPr>
        <w:t>Cyklostezky</w:t>
      </w:r>
      <w:r w:rsidR="0021622E" w:rsidRPr="002D4EDC">
        <w:rPr>
          <w:rFonts w:ascii="Arial" w:hAnsi="Arial" w:cs="Arial"/>
          <w:sz w:val="18"/>
          <w:szCs w:val="18"/>
        </w:rPr>
        <w:t xml:space="preserve"> jsou však trasovány mnohdy po silnicích II. nebo III. třídy, což je nebezpečné a omezující pro rozvoj tohoto typu dopravy.</w:t>
      </w:r>
      <w:r w:rsidR="0021622E">
        <w:rPr>
          <w:rFonts w:ascii="Arial" w:hAnsi="Arial" w:cs="Arial"/>
          <w:sz w:val="18"/>
          <w:szCs w:val="18"/>
        </w:rPr>
        <w:t xml:space="preserve"> Je potřeba cyklostezky trasovat po bezpečných místech, má-li se stát cyklodoprava alternativou pro autobusovou či automobilovou dopravu.</w:t>
      </w:r>
    </w:p>
    <w:p w14:paraId="39109F05" w14:textId="77777777" w:rsidR="0021622E" w:rsidRDefault="0021622E" w:rsidP="00292FE8">
      <w:pPr>
        <w:widowControl w:val="0"/>
        <w:shd w:val="clear" w:color="auto" w:fill="D9D9D9"/>
        <w:autoSpaceDE w:val="0"/>
        <w:autoSpaceDN w:val="0"/>
        <w:adjustRightInd w:val="0"/>
        <w:spacing w:after="0"/>
        <w:rPr>
          <w:rFonts w:ascii="Arial" w:hAnsi="Arial" w:cs="Arial"/>
          <w:sz w:val="18"/>
          <w:szCs w:val="18"/>
        </w:rPr>
      </w:pPr>
    </w:p>
    <w:p w14:paraId="4DB14BCC" w14:textId="24A0B89B" w:rsidR="00934E4D" w:rsidRPr="00AD09F1" w:rsidRDefault="00934E4D" w:rsidP="00292FE8">
      <w:pPr>
        <w:pStyle w:val="Standard"/>
        <w:widowControl w:val="0"/>
        <w:shd w:val="clear" w:color="auto" w:fill="D9D9D9"/>
        <w:spacing w:line="240" w:lineRule="auto"/>
        <w:rPr>
          <w:rFonts w:ascii="Arial" w:hAnsi="Arial" w:cs="Arial"/>
          <w:sz w:val="18"/>
          <w:szCs w:val="18"/>
        </w:rPr>
      </w:pPr>
      <w:r w:rsidRPr="00AD09F1">
        <w:rPr>
          <w:rFonts w:ascii="Arial" w:hAnsi="Arial" w:cs="Arial"/>
          <w:sz w:val="18"/>
          <w:szCs w:val="18"/>
        </w:rPr>
        <w:t xml:space="preserve">Z hlediska </w:t>
      </w:r>
      <w:r w:rsidRPr="00934E4D">
        <w:rPr>
          <w:rFonts w:ascii="Arial" w:hAnsi="Arial" w:cs="Arial"/>
          <w:sz w:val="18"/>
          <w:szCs w:val="18"/>
          <w:u w:val="single"/>
        </w:rPr>
        <w:t>zdravotní péče</w:t>
      </w:r>
      <w:r w:rsidRPr="00AD09F1">
        <w:rPr>
          <w:rFonts w:ascii="Arial" w:hAnsi="Arial" w:cs="Arial"/>
          <w:sz w:val="18"/>
          <w:szCs w:val="18"/>
        </w:rPr>
        <w:t xml:space="preserve"> v obcích se jako problematická jeví především dostupnost základní lékařské péče a lékáren v okrajových oblastech území. </w:t>
      </w:r>
      <w:r>
        <w:rPr>
          <w:rFonts w:ascii="Arial" w:hAnsi="Arial" w:cs="Arial"/>
          <w:sz w:val="18"/>
          <w:szCs w:val="18"/>
        </w:rPr>
        <w:t>Z rozhovorů se starosty obcí vyplynulo, že zdravotnická zařízení ve venkovských oblastech stavebně zastarávají a vyžadují zvýšené náklady jak na provoz, tak i stavební obnovu a moderní vnitřní vybavení. To, spolu se stárnutím praktických lékařů, bývá příčinou mizení a absence těchto služeb na venkově. Motivaci pro mladé lékaře omezuje neutěšený stav objektů a prostorů zdravotnických zařízení a nedostatek finančních prostředků právě v těchto službách. Mladí lékaři raději odcházejí pracovat do nedalekého Německa do nemocnic, kde mohou získat jak slušný výdělek, tak i odpovídající praxi v moderním prostředí.</w:t>
      </w:r>
    </w:p>
    <w:p w14:paraId="25B5A7CE" w14:textId="77777777" w:rsidR="00934E4D" w:rsidRDefault="00934E4D" w:rsidP="00292FE8">
      <w:pPr>
        <w:widowControl w:val="0"/>
        <w:shd w:val="clear" w:color="auto" w:fill="D9D9D9"/>
        <w:autoSpaceDE w:val="0"/>
        <w:autoSpaceDN w:val="0"/>
        <w:adjustRightInd w:val="0"/>
        <w:spacing w:after="0"/>
        <w:rPr>
          <w:rFonts w:ascii="Arial" w:hAnsi="Arial" w:cs="Arial"/>
          <w:sz w:val="18"/>
          <w:szCs w:val="18"/>
        </w:rPr>
      </w:pPr>
    </w:p>
    <w:p w14:paraId="436CCD42" w14:textId="44D6C675" w:rsidR="0021622E" w:rsidRPr="001F0DBF" w:rsidRDefault="006C0EE7" w:rsidP="00292FE8">
      <w:pPr>
        <w:shd w:val="clear" w:color="auto" w:fill="D9D9D9"/>
        <w:spacing w:after="0"/>
        <w:rPr>
          <w:rFonts w:ascii="Arial" w:hAnsi="Arial" w:cs="Arial"/>
          <w:sz w:val="18"/>
          <w:szCs w:val="18"/>
        </w:rPr>
      </w:pPr>
      <w:r w:rsidRPr="00A16B0C">
        <w:rPr>
          <w:rFonts w:ascii="Arial" w:hAnsi="Arial" w:cs="Arial"/>
          <w:sz w:val="18"/>
          <w:szCs w:val="18"/>
        </w:rPr>
        <w:t xml:space="preserve">Území má též dobrou </w:t>
      </w:r>
      <w:r w:rsidRPr="00A16B0C">
        <w:rPr>
          <w:rFonts w:ascii="Arial" w:hAnsi="Arial" w:cs="Arial"/>
          <w:sz w:val="18"/>
          <w:szCs w:val="18"/>
          <w:u w:val="single"/>
        </w:rPr>
        <w:t>občanskou vybavenost</w:t>
      </w:r>
      <w:r w:rsidRPr="00A16B0C">
        <w:rPr>
          <w:rFonts w:ascii="Arial" w:hAnsi="Arial" w:cs="Arial"/>
          <w:sz w:val="18"/>
          <w:szCs w:val="18"/>
        </w:rPr>
        <w:t xml:space="preserve">, malé obce využívají zázemí větších měst. Toto využívání služeb je však odvislé od </w:t>
      </w:r>
      <w:r w:rsidRPr="00A16B0C">
        <w:rPr>
          <w:rFonts w:ascii="Arial" w:hAnsi="Arial" w:cs="Arial"/>
          <w:sz w:val="18"/>
          <w:szCs w:val="18"/>
          <w:u w:val="single"/>
        </w:rPr>
        <w:t>dopravní dostupnosti</w:t>
      </w:r>
      <w:r w:rsidRPr="00A16B0C">
        <w:rPr>
          <w:rFonts w:ascii="Arial" w:hAnsi="Arial" w:cs="Arial"/>
          <w:sz w:val="18"/>
          <w:szCs w:val="18"/>
        </w:rPr>
        <w:t>, která není vždy úplně optimální. Dochází k </w:t>
      </w:r>
      <w:r w:rsidRPr="00A16B0C">
        <w:rPr>
          <w:rFonts w:ascii="Arial" w:hAnsi="Arial" w:cs="Arial"/>
          <w:sz w:val="18"/>
          <w:szCs w:val="18"/>
          <w:u w:val="single"/>
        </w:rPr>
        <w:t>odlivu mladých rodin</w:t>
      </w:r>
      <w:r w:rsidRPr="00A16B0C">
        <w:rPr>
          <w:rFonts w:ascii="Arial" w:hAnsi="Arial" w:cs="Arial"/>
          <w:sz w:val="18"/>
          <w:szCs w:val="18"/>
        </w:rPr>
        <w:t xml:space="preserve"> venkova a </w:t>
      </w:r>
      <w:r w:rsidRPr="00A16B0C">
        <w:rPr>
          <w:rFonts w:ascii="Arial" w:hAnsi="Arial" w:cs="Arial"/>
          <w:sz w:val="18"/>
          <w:szCs w:val="18"/>
          <w:u w:val="single"/>
        </w:rPr>
        <w:t>stárnutí populace</w:t>
      </w:r>
      <w:r w:rsidRPr="00A16B0C">
        <w:rPr>
          <w:rFonts w:ascii="Arial" w:hAnsi="Arial" w:cs="Arial"/>
          <w:sz w:val="18"/>
          <w:szCs w:val="18"/>
        </w:rPr>
        <w:t xml:space="preserve">. Mladé rodiny odcházejí za prací do větších měst a méně náročným životem. Z části zbylých obyvatel se pomalu mohou stát osoby </w:t>
      </w:r>
      <w:r w:rsidRPr="00A16B0C">
        <w:rPr>
          <w:rFonts w:ascii="Arial" w:hAnsi="Arial" w:cs="Arial"/>
          <w:sz w:val="18"/>
          <w:szCs w:val="18"/>
          <w:u w:val="single"/>
        </w:rPr>
        <w:t>ohrožené sociálním vyloučením</w:t>
      </w:r>
      <w:r w:rsidRPr="00A16B0C">
        <w:rPr>
          <w:rFonts w:ascii="Arial" w:hAnsi="Arial" w:cs="Arial"/>
          <w:sz w:val="18"/>
          <w:szCs w:val="18"/>
        </w:rPr>
        <w:t xml:space="preserve"> z důvodu špatné dostupnosti služeb, nezaměstnaností a snižováním životní úrovně. Nejpalčivějším problémem je vysoká míra </w:t>
      </w:r>
      <w:r w:rsidRPr="00A16B0C">
        <w:rPr>
          <w:rFonts w:ascii="Arial" w:hAnsi="Arial" w:cs="Arial"/>
          <w:sz w:val="18"/>
          <w:szCs w:val="18"/>
          <w:u w:val="single"/>
        </w:rPr>
        <w:t>nezaměstnanosti</w:t>
      </w:r>
      <w:r w:rsidRPr="00A16B0C">
        <w:rPr>
          <w:rFonts w:ascii="Arial" w:hAnsi="Arial" w:cs="Arial"/>
          <w:sz w:val="18"/>
          <w:szCs w:val="18"/>
        </w:rPr>
        <w:t>, která se pohybuje dlouhodobě nad celorepublikovým průměrem.</w:t>
      </w:r>
      <w:r w:rsidR="0021622E">
        <w:rPr>
          <w:rFonts w:ascii="Arial" w:hAnsi="Arial" w:cs="Arial"/>
          <w:sz w:val="18"/>
          <w:szCs w:val="18"/>
        </w:rPr>
        <w:t xml:space="preserve"> </w:t>
      </w:r>
      <w:r w:rsidR="0021622E" w:rsidRPr="001F0DBF">
        <w:rPr>
          <w:rFonts w:ascii="Arial" w:hAnsi="Arial" w:cs="Arial"/>
          <w:sz w:val="18"/>
          <w:szCs w:val="18"/>
        </w:rPr>
        <w:t>Problematické je také zaměstnávání určitých cílových skupin</w:t>
      </w:r>
      <w:r w:rsidR="0021622E">
        <w:rPr>
          <w:rFonts w:ascii="Arial" w:hAnsi="Arial" w:cs="Arial"/>
          <w:sz w:val="18"/>
          <w:szCs w:val="18"/>
        </w:rPr>
        <w:t>, kterým se mnohdy trh práce přizpůsobit neumí - nezkušení absolventi, matky s dětmi vyžadující speciální pracovní dobu, tělesně postižení. Potenciálem se v této oblasti jeví intenzivní a cílená práce s cílovou skupinou - rekvalifikační kurzy, získávání dovedností, ale také zajištění komunikace se zaměstnavateli a školskými institucemi a subjekty zabývajícími se trhem práce.</w:t>
      </w:r>
    </w:p>
    <w:p w14:paraId="400B41D5" w14:textId="77777777" w:rsidR="006C0EE7" w:rsidRDefault="006C0EE7" w:rsidP="00292FE8">
      <w:pPr>
        <w:widowControl w:val="0"/>
        <w:shd w:val="clear" w:color="auto" w:fill="D9D9D9"/>
        <w:autoSpaceDE w:val="0"/>
        <w:autoSpaceDN w:val="0"/>
        <w:adjustRightInd w:val="0"/>
        <w:spacing w:after="0"/>
        <w:rPr>
          <w:rFonts w:ascii="Arial" w:hAnsi="Arial" w:cs="Arial"/>
          <w:sz w:val="18"/>
          <w:szCs w:val="18"/>
        </w:rPr>
      </w:pPr>
    </w:p>
    <w:p w14:paraId="3378B1E6" w14:textId="7E886086" w:rsidR="0021622E" w:rsidRPr="00AD09F1" w:rsidRDefault="006C0EE7" w:rsidP="00292FE8">
      <w:pPr>
        <w:shd w:val="clear" w:color="auto" w:fill="D9D9D9"/>
        <w:spacing w:after="0"/>
        <w:rPr>
          <w:rFonts w:ascii="Arial" w:hAnsi="Arial" w:cs="Arial"/>
          <w:sz w:val="18"/>
          <w:szCs w:val="18"/>
        </w:rPr>
      </w:pPr>
      <w:r w:rsidRPr="00A16B0C">
        <w:rPr>
          <w:rFonts w:ascii="Arial" w:hAnsi="Arial" w:cs="Arial"/>
          <w:sz w:val="18"/>
          <w:szCs w:val="18"/>
        </w:rPr>
        <w:t xml:space="preserve">V oblasti </w:t>
      </w:r>
      <w:r w:rsidRPr="00A16B0C">
        <w:rPr>
          <w:rFonts w:ascii="Arial" w:hAnsi="Arial" w:cs="Arial"/>
          <w:sz w:val="18"/>
          <w:szCs w:val="18"/>
          <w:u w:val="single"/>
        </w:rPr>
        <w:t>školství a sociální infrastruktury</w:t>
      </w:r>
      <w:r w:rsidRPr="00A16B0C">
        <w:rPr>
          <w:rFonts w:ascii="Arial" w:hAnsi="Arial" w:cs="Arial"/>
          <w:sz w:val="18"/>
          <w:szCs w:val="18"/>
        </w:rPr>
        <w:t xml:space="preserve"> jsou velké rozdíly </w:t>
      </w:r>
      <w:r w:rsidR="00AA5D73">
        <w:rPr>
          <w:rFonts w:ascii="Arial" w:hAnsi="Arial" w:cs="Arial"/>
          <w:sz w:val="18"/>
          <w:szCs w:val="18"/>
        </w:rPr>
        <w:t>mezi</w:t>
      </w:r>
      <w:r w:rsidR="00AA5D73" w:rsidRPr="00A16B0C">
        <w:rPr>
          <w:rFonts w:ascii="Arial" w:hAnsi="Arial" w:cs="Arial"/>
          <w:sz w:val="18"/>
          <w:szCs w:val="18"/>
        </w:rPr>
        <w:t xml:space="preserve"> </w:t>
      </w:r>
      <w:r w:rsidRPr="00A16B0C">
        <w:rPr>
          <w:rFonts w:ascii="Arial" w:hAnsi="Arial" w:cs="Arial"/>
          <w:sz w:val="18"/>
          <w:szCs w:val="18"/>
        </w:rPr>
        <w:t>školami na malých obcích nebo ve větších městech. Obdobné je to též v poskytování sociálních služeb. Každopádně financování školství je podfinancované a to má vliv i na kvalitu poskytovaného vzdělávání</w:t>
      </w:r>
      <w:r w:rsidR="0021622E">
        <w:rPr>
          <w:rFonts w:ascii="Arial" w:hAnsi="Arial" w:cs="Arial"/>
          <w:sz w:val="18"/>
          <w:szCs w:val="18"/>
        </w:rPr>
        <w:t>. Potenciálem pro rozvoj této oblasti se jeví spolupráce škol a jejich zřizovatelů, včetně mimoškolních zařízení v rámci celého území MAS. Sdílení zkušeností, kapacit a služeb, zdrojů, dovedností a znalostí může posílit příznivě rozvoj této oblasti. Vytvořením společného strategického rozvojového dokumentu lze takový rozvoj úspěšně řídit a koordinovat. S ohledem na vysokou míru nezaměstnanosti je potřeba též řešit kapacity předškolních zařízení s ohledem na to, aby se mladí rodiče též mohli uplatnit na trhu práce v území MAS.</w:t>
      </w:r>
    </w:p>
    <w:p w14:paraId="384DA37D" w14:textId="77777777" w:rsidR="006C0EE7" w:rsidRDefault="006C0EE7" w:rsidP="00292FE8">
      <w:pPr>
        <w:widowControl w:val="0"/>
        <w:shd w:val="clear" w:color="auto" w:fill="D9D9D9"/>
        <w:autoSpaceDE w:val="0"/>
        <w:autoSpaceDN w:val="0"/>
        <w:adjustRightInd w:val="0"/>
        <w:spacing w:after="0"/>
        <w:rPr>
          <w:rFonts w:ascii="Arial" w:hAnsi="Arial" w:cs="Arial"/>
          <w:sz w:val="18"/>
          <w:szCs w:val="18"/>
        </w:rPr>
      </w:pPr>
    </w:p>
    <w:p w14:paraId="49C59BBD" w14:textId="74EF7978" w:rsidR="006C0EE7" w:rsidRDefault="006C0EE7" w:rsidP="00292FE8">
      <w:pPr>
        <w:widowControl w:val="0"/>
        <w:shd w:val="clear" w:color="auto" w:fill="D9D9D9"/>
        <w:autoSpaceDE w:val="0"/>
        <w:autoSpaceDN w:val="0"/>
        <w:adjustRightInd w:val="0"/>
        <w:spacing w:after="0"/>
        <w:rPr>
          <w:rFonts w:ascii="Arial" w:hAnsi="Arial" w:cs="Arial"/>
          <w:sz w:val="18"/>
          <w:szCs w:val="18"/>
        </w:rPr>
      </w:pPr>
      <w:r w:rsidRPr="00A16B0C">
        <w:rPr>
          <w:rFonts w:ascii="Arial" w:hAnsi="Arial" w:cs="Arial"/>
          <w:sz w:val="18"/>
          <w:szCs w:val="18"/>
        </w:rPr>
        <w:t xml:space="preserve">Region má obrovský potenciál k rozvoji </w:t>
      </w:r>
      <w:r w:rsidRPr="00A16B0C">
        <w:rPr>
          <w:rFonts w:ascii="Arial" w:hAnsi="Arial" w:cs="Arial"/>
          <w:sz w:val="18"/>
          <w:szCs w:val="18"/>
          <w:u w:val="single"/>
        </w:rPr>
        <w:t>cestovního ruchu</w:t>
      </w:r>
      <w:r w:rsidRPr="00A16B0C">
        <w:rPr>
          <w:rFonts w:ascii="Arial" w:hAnsi="Arial" w:cs="Arial"/>
          <w:sz w:val="18"/>
          <w:szCs w:val="18"/>
        </w:rPr>
        <w:t xml:space="preserve">, který je podpořen např. celoročně splavnou řekou Ohře, polohou uprostřed tzv. lázeňského trojúhelníku, bohatým </w:t>
      </w:r>
      <w:r w:rsidRPr="00A16B0C">
        <w:rPr>
          <w:rFonts w:ascii="Arial" w:hAnsi="Arial" w:cs="Arial"/>
          <w:sz w:val="18"/>
          <w:szCs w:val="18"/>
          <w:u w:val="single"/>
        </w:rPr>
        <w:t>kulturním, přírodním a hornickým dědictvím</w:t>
      </w:r>
      <w:r w:rsidRPr="00A16B0C">
        <w:rPr>
          <w:rFonts w:ascii="Arial" w:hAnsi="Arial" w:cs="Arial"/>
          <w:sz w:val="18"/>
          <w:szCs w:val="18"/>
        </w:rPr>
        <w:t xml:space="preserve">, dobře vybavenými lyžařskými středisky a  relativní kvalitou </w:t>
      </w:r>
      <w:r w:rsidRPr="00A16B0C">
        <w:rPr>
          <w:rFonts w:ascii="Arial" w:hAnsi="Arial" w:cs="Arial"/>
          <w:sz w:val="18"/>
          <w:szCs w:val="18"/>
          <w:u w:val="single"/>
        </w:rPr>
        <w:t>životního prostředí</w:t>
      </w:r>
      <w:r w:rsidRPr="00A16B0C">
        <w:rPr>
          <w:rFonts w:ascii="Arial" w:hAnsi="Arial" w:cs="Arial"/>
          <w:sz w:val="18"/>
          <w:szCs w:val="18"/>
        </w:rPr>
        <w:t xml:space="preserve">. Alternativou může být i rozvoj </w:t>
      </w:r>
      <w:r w:rsidRPr="00A16B0C">
        <w:rPr>
          <w:rFonts w:ascii="Arial" w:hAnsi="Arial" w:cs="Arial"/>
          <w:sz w:val="18"/>
          <w:szCs w:val="18"/>
          <w:u w:val="single"/>
        </w:rPr>
        <w:t>ekozemědělství</w:t>
      </w:r>
      <w:r w:rsidRPr="00A16B0C">
        <w:rPr>
          <w:rFonts w:ascii="Arial" w:hAnsi="Arial" w:cs="Arial"/>
          <w:sz w:val="18"/>
          <w:szCs w:val="18"/>
        </w:rPr>
        <w:t xml:space="preserve"> a agroturistiky, která je již v území provozována. Zde se otevírá velká příležitost pro rozvoj destinačního managementu jako nástroje pro tvorbu </w:t>
      </w:r>
      <w:r w:rsidRPr="00A16B0C">
        <w:rPr>
          <w:rFonts w:ascii="Arial" w:hAnsi="Arial" w:cs="Arial"/>
          <w:sz w:val="18"/>
          <w:szCs w:val="18"/>
          <w:u w:val="single"/>
        </w:rPr>
        <w:t>pozitivní image regionu</w:t>
      </w:r>
      <w:r w:rsidRPr="00A16B0C">
        <w:rPr>
          <w:rFonts w:ascii="Arial" w:hAnsi="Arial" w:cs="Arial"/>
          <w:sz w:val="18"/>
          <w:szCs w:val="18"/>
        </w:rPr>
        <w:t>, podporu a propagaci turistických lokalit a s tím související rozvoj služeb či podnikání přímo či nepřímo související s cestovním ruchem a tvorbu nových pracovních příležitostí.</w:t>
      </w:r>
    </w:p>
    <w:p w14:paraId="3CF4895D" w14:textId="77777777" w:rsidR="009620B7" w:rsidRDefault="009620B7" w:rsidP="009620B7">
      <w:pPr>
        <w:widowControl w:val="0"/>
        <w:autoSpaceDE w:val="0"/>
        <w:autoSpaceDN w:val="0"/>
        <w:adjustRightInd w:val="0"/>
        <w:spacing w:after="0"/>
        <w:rPr>
          <w:rFonts w:ascii="Arial" w:hAnsi="Arial" w:cs="Arial"/>
          <w:sz w:val="18"/>
          <w:szCs w:val="18"/>
        </w:rPr>
      </w:pPr>
    </w:p>
    <w:p w14:paraId="40664953" w14:textId="77777777" w:rsidR="005052AA" w:rsidRPr="00E7273A" w:rsidRDefault="005052AA" w:rsidP="005052AA">
      <w:pPr>
        <w:pStyle w:val="Nadpis2"/>
      </w:pPr>
      <w:bookmarkStart w:id="375" w:name="provázanost"/>
      <w:bookmarkStart w:id="376" w:name="_Toc488066456"/>
      <w:r w:rsidRPr="00E7273A">
        <w:t>Provázanost</w:t>
      </w:r>
      <w:bookmarkEnd w:id="375"/>
      <w:r w:rsidRPr="00E7273A">
        <w:t xml:space="preserve"> </w:t>
      </w:r>
      <w:r>
        <w:t>slabých stránek</w:t>
      </w:r>
      <w:r w:rsidRPr="00E7273A">
        <w:t xml:space="preserve"> </w:t>
      </w:r>
      <w:r>
        <w:t xml:space="preserve">ze SWOT </w:t>
      </w:r>
      <w:r w:rsidRPr="00E7273A">
        <w:t>se Specifickými cíly (SpC) strategie MAS</w:t>
      </w:r>
      <w:bookmarkEnd w:id="376"/>
    </w:p>
    <w:p w14:paraId="2F17BBBC" w14:textId="77777777" w:rsidR="005052AA" w:rsidRPr="00A16B0C" w:rsidRDefault="005052AA" w:rsidP="005052AA">
      <w:pPr>
        <w:widowControl w:val="0"/>
        <w:autoSpaceDE w:val="0"/>
        <w:autoSpaceDN w:val="0"/>
        <w:adjustRightInd w:val="0"/>
        <w:spacing w:after="0"/>
        <w:ind w:right="53"/>
        <w:rPr>
          <w:rFonts w:ascii="Arial" w:hAnsi="Arial" w:cs="Arial"/>
          <w:sz w:val="18"/>
          <w:szCs w:val="18"/>
        </w:rPr>
      </w:pPr>
      <w:r w:rsidRPr="00A16B0C">
        <w:rPr>
          <w:rFonts w:ascii="Arial" w:hAnsi="Arial" w:cs="Arial"/>
          <w:sz w:val="18"/>
          <w:szCs w:val="18"/>
        </w:rPr>
        <w:t xml:space="preserve">Následující text  představuje návrh řešení některých definovaných slabých stránek či hrozeb ze SWOT analýzy, které jsou následně převedeny do formulace jednotlivých </w:t>
      </w:r>
      <w:r>
        <w:rPr>
          <w:rFonts w:ascii="Arial" w:hAnsi="Arial" w:cs="Arial"/>
          <w:sz w:val="18"/>
          <w:szCs w:val="18"/>
        </w:rPr>
        <w:t>Specifických cílů (SpC) s</w:t>
      </w:r>
      <w:r w:rsidRPr="00A16B0C">
        <w:rPr>
          <w:rFonts w:ascii="Arial" w:hAnsi="Arial" w:cs="Arial"/>
          <w:sz w:val="18"/>
          <w:szCs w:val="18"/>
        </w:rPr>
        <w:t>trategické části.</w:t>
      </w:r>
      <w:r w:rsidRPr="00942845">
        <w:rPr>
          <w:rFonts w:ascii="Arial" w:hAnsi="Arial" w:cs="Arial"/>
          <w:sz w:val="18"/>
          <w:szCs w:val="18"/>
        </w:rPr>
        <w:t xml:space="preserve"> </w:t>
      </w:r>
      <w:r>
        <w:rPr>
          <w:rFonts w:ascii="Arial" w:hAnsi="Arial" w:cs="Arial"/>
          <w:sz w:val="18"/>
          <w:szCs w:val="18"/>
        </w:rPr>
        <w:t>Obsahuje též nastínění</w:t>
      </w:r>
      <w:r w:rsidRPr="0068336D">
        <w:rPr>
          <w:rFonts w:ascii="Arial" w:hAnsi="Arial" w:cs="Arial"/>
          <w:sz w:val="18"/>
          <w:szCs w:val="18"/>
        </w:rPr>
        <w:t>, které identifikované problémy a potřeby budou řešeny prostřednictvím ESI fondů s ohledem na možnosti financování v rámci integrovaného nástroje.</w:t>
      </w:r>
    </w:p>
    <w:p w14:paraId="3C89F92F" w14:textId="77777777" w:rsidR="005052AA" w:rsidRDefault="005052AA" w:rsidP="005052AA">
      <w:pPr>
        <w:widowControl w:val="0"/>
        <w:autoSpaceDE w:val="0"/>
        <w:autoSpaceDN w:val="0"/>
        <w:adjustRightInd w:val="0"/>
        <w:spacing w:after="0"/>
        <w:ind w:right="53"/>
        <w:rPr>
          <w:rFonts w:ascii="Arial" w:hAnsi="Arial" w:cs="Arial"/>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760"/>
        <w:gridCol w:w="3240"/>
        <w:gridCol w:w="1064"/>
        <w:gridCol w:w="2082"/>
      </w:tblGrid>
      <w:tr w:rsidR="005052AA" w:rsidRPr="00E54485" w14:paraId="7ED225B9" w14:textId="77777777" w:rsidTr="005052AA">
        <w:tc>
          <w:tcPr>
            <w:tcW w:w="708" w:type="dxa"/>
            <w:shd w:val="clear" w:color="auto" w:fill="auto"/>
          </w:tcPr>
          <w:p w14:paraId="14294A68" w14:textId="77777777" w:rsidR="005052AA" w:rsidRPr="00E54485" w:rsidRDefault="005052AA" w:rsidP="005052AA">
            <w:pPr>
              <w:widowControl w:val="0"/>
              <w:autoSpaceDE w:val="0"/>
              <w:autoSpaceDN w:val="0"/>
              <w:adjustRightInd w:val="0"/>
              <w:spacing w:after="0"/>
              <w:ind w:right="51"/>
              <w:jc w:val="center"/>
              <w:rPr>
                <w:rFonts w:ascii="Arial" w:hAnsi="Arial" w:cs="Arial"/>
                <w:b/>
                <w:sz w:val="16"/>
                <w:szCs w:val="16"/>
              </w:rPr>
            </w:pPr>
            <w:r w:rsidRPr="00E54485">
              <w:rPr>
                <w:rFonts w:ascii="Arial" w:hAnsi="Arial" w:cs="Arial"/>
                <w:b/>
                <w:sz w:val="16"/>
                <w:szCs w:val="16"/>
              </w:rPr>
              <w:t>č.</w:t>
            </w:r>
          </w:p>
        </w:tc>
        <w:tc>
          <w:tcPr>
            <w:tcW w:w="2760" w:type="dxa"/>
            <w:shd w:val="clear" w:color="auto" w:fill="auto"/>
          </w:tcPr>
          <w:p w14:paraId="0F183274" w14:textId="77777777" w:rsidR="005052AA" w:rsidRPr="00E54485" w:rsidRDefault="005052AA" w:rsidP="005052AA">
            <w:pPr>
              <w:widowControl w:val="0"/>
              <w:autoSpaceDE w:val="0"/>
              <w:autoSpaceDN w:val="0"/>
              <w:adjustRightInd w:val="0"/>
              <w:spacing w:after="0"/>
              <w:ind w:right="51"/>
              <w:jc w:val="center"/>
              <w:rPr>
                <w:rFonts w:ascii="Arial" w:hAnsi="Arial" w:cs="Arial"/>
                <w:b/>
                <w:sz w:val="16"/>
                <w:szCs w:val="16"/>
              </w:rPr>
            </w:pPr>
            <w:r w:rsidRPr="00E54485">
              <w:rPr>
                <w:rFonts w:ascii="Arial" w:hAnsi="Arial" w:cs="Arial"/>
                <w:b/>
                <w:sz w:val="16"/>
                <w:szCs w:val="16"/>
              </w:rPr>
              <w:t>Definované slabé stránky</w:t>
            </w:r>
          </w:p>
          <w:p w14:paraId="2E54483C" w14:textId="77777777" w:rsidR="005052AA" w:rsidRPr="00E54485" w:rsidRDefault="005052AA" w:rsidP="005052AA">
            <w:pPr>
              <w:widowControl w:val="0"/>
              <w:autoSpaceDE w:val="0"/>
              <w:autoSpaceDN w:val="0"/>
              <w:adjustRightInd w:val="0"/>
              <w:spacing w:after="0"/>
              <w:ind w:right="51"/>
              <w:jc w:val="center"/>
              <w:rPr>
                <w:rFonts w:ascii="Arial" w:hAnsi="Arial" w:cs="Arial"/>
                <w:b/>
                <w:sz w:val="16"/>
                <w:szCs w:val="16"/>
              </w:rPr>
            </w:pPr>
            <w:r w:rsidRPr="00E54485">
              <w:rPr>
                <w:rFonts w:ascii="Arial" w:hAnsi="Arial" w:cs="Arial"/>
                <w:b/>
                <w:sz w:val="16"/>
                <w:szCs w:val="16"/>
              </w:rPr>
              <w:t>W - Weaknesses</w:t>
            </w:r>
          </w:p>
          <w:p w14:paraId="7263F332" w14:textId="77777777" w:rsidR="005052AA" w:rsidRPr="00E54485" w:rsidRDefault="005052AA" w:rsidP="005052AA">
            <w:pPr>
              <w:widowControl w:val="0"/>
              <w:autoSpaceDE w:val="0"/>
              <w:autoSpaceDN w:val="0"/>
              <w:adjustRightInd w:val="0"/>
              <w:spacing w:after="0"/>
              <w:ind w:right="53"/>
              <w:jc w:val="center"/>
              <w:rPr>
                <w:rFonts w:ascii="Arial" w:hAnsi="Arial" w:cs="Arial"/>
                <w:b/>
                <w:color w:val="FF0000"/>
                <w:sz w:val="16"/>
                <w:szCs w:val="16"/>
              </w:rPr>
            </w:pPr>
          </w:p>
        </w:tc>
        <w:tc>
          <w:tcPr>
            <w:tcW w:w="3240" w:type="dxa"/>
            <w:shd w:val="clear" w:color="auto" w:fill="auto"/>
          </w:tcPr>
          <w:p w14:paraId="7F75B75A" w14:textId="77777777" w:rsidR="005052AA" w:rsidRPr="00E54485" w:rsidRDefault="005052AA" w:rsidP="005052AA">
            <w:pPr>
              <w:pStyle w:val="Standard"/>
              <w:widowControl w:val="0"/>
              <w:spacing w:line="100" w:lineRule="atLeast"/>
              <w:jc w:val="center"/>
              <w:rPr>
                <w:rFonts w:ascii="Arial" w:hAnsi="Arial" w:cs="Arial"/>
                <w:b/>
                <w:bCs/>
                <w:color w:val="000000"/>
                <w:sz w:val="16"/>
                <w:szCs w:val="16"/>
              </w:rPr>
            </w:pPr>
            <w:r w:rsidRPr="00E54485">
              <w:rPr>
                <w:rFonts w:ascii="Arial" w:hAnsi="Arial" w:cs="Arial"/>
                <w:b/>
                <w:bCs/>
                <w:color w:val="000000"/>
                <w:sz w:val="16"/>
                <w:szCs w:val="16"/>
              </w:rPr>
              <w:t>Navrhované řešení</w:t>
            </w:r>
          </w:p>
          <w:p w14:paraId="6207F101" w14:textId="77777777" w:rsidR="005052AA" w:rsidRPr="00E54485" w:rsidRDefault="005052AA" w:rsidP="005052AA">
            <w:pPr>
              <w:widowControl w:val="0"/>
              <w:autoSpaceDE w:val="0"/>
              <w:autoSpaceDN w:val="0"/>
              <w:adjustRightInd w:val="0"/>
              <w:spacing w:after="0"/>
              <w:ind w:right="53"/>
              <w:jc w:val="center"/>
              <w:rPr>
                <w:rFonts w:ascii="Arial" w:hAnsi="Arial" w:cs="Arial"/>
                <w:b/>
                <w:color w:val="FF0000"/>
                <w:sz w:val="16"/>
                <w:szCs w:val="16"/>
              </w:rPr>
            </w:pPr>
          </w:p>
        </w:tc>
        <w:tc>
          <w:tcPr>
            <w:tcW w:w="1064" w:type="dxa"/>
            <w:shd w:val="clear" w:color="auto" w:fill="auto"/>
          </w:tcPr>
          <w:p w14:paraId="65B59033" w14:textId="77777777" w:rsidR="005052AA" w:rsidRPr="00E54485" w:rsidRDefault="005052AA" w:rsidP="005052AA">
            <w:pPr>
              <w:pStyle w:val="Standard"/>
              <w:widowControl w:val="0"/>
              <w:spacing w:line="100" w:lineRule="atLeast"/>
              <w:ind w:left="45"/>
              <w:jc w:val="center"/>
              <w:rPr>
                <w:rFonts w:ascii="Arial" w:hAnsi="Arial" w:cs="Arial"/>
                <w:b/>
                <w:bCs/>
                <w:color w:val="000000"/>
                <w:sz w:val="16"/>
                <w:szCs w:val="16"/>
              </w:rPr>
            </w:pPr>
            <w:r w:rsidRPr="00E54485">
              <w:rPr>
                <w:rFonts w:ascii="Arial" w:hAnsi="Arial" w:cs="Arial"/>
                <w:b/>
                <w:bCs/>
                <w:color w:val="000000"/>
                <w:sz w:val="16"/>
                <w:szCs w:val="16"/>
              </w:rPr>
              <w:t>Vazba na SCLLD</w:t>
            </w:r>
          </w:p>
          <w:p w14:paraId="0169D065" w14:textId="77777777" w:rsidR="005052AA" w:rsidRPr="00E54485" w:rsidRDefault="005052AA" w:rsidP="005052AA">
            <w:pPr>
              <w:widowControl w:val="0"/>
              <w:autoSpaceDE w:val="0"/>
              <w:autoSpaceDN w:val="0"/>
              <w:adjustRightInd w:val="0"/>
              <w:spacing w:after="0"/>
              <w:ind w:right="53"/>
              <w:jc w:val="center"/>
              <w:rPr>
                <w:rFonts w:ascii="Arial" w:hAnsi="Arial" w:cs="Arial"/>
                <w:b/>
                <w:color w:val="FF0000"/>
                <w:sz w:val="16"/>
                <w:szCs w:val="16"/>
              </w:rPr>
            </w:pPr>
          </w:p>
        </w:tc>
        <w:tc>
          <w:tcPr>
            <w:tcW w:w="2082" w:type="dxa"/>
            <w:shd w:val="clear" w:color="auto" w:fill="auto"/>
          </w:tcPr>
          <w:p w14:paraId="536C5A54" w14:textId="77777777" w:rsidR="005052AA" w:rsidRPr="00E54485" w:rsidRDefault="005052AA" w:rsidP="005052AA">
            <w:pPr>
              <w:widowControl w:val="0"/>
              <w:autoSpaceDE w:val="0"/>
              <w:autoSpaceDN w:val="0"/>
              <w:adjustRightInd w:val="0"/>
              <w:spacing w:after="0"/>
              <w:ind w:right="53"/>
              <w:jc w:val="center"/>
              <w:rPr>
                <w:rFonts w:ascii="Arial" w:hAnsi="Arial" w:cs="Arial"/>
                <w:b/>
                <w:color w:val="FF0000"/>
                <w:sz w:val="16"/>
                <w:szCs w:val="16"/>
              </w:rPr>
            </w:pPr>
            <w:r w:rsidRPr="00E54485">
              <w:rPr>
                <w:rFonts w:ascii="Arial" w:hAnsi="Arial" w:cs="Arial"/>
                <w:b/>
                <w:bCs/>
                <w:color w:val="000000"/>
                <w:sz w:val="16"/>
                <w:szCs w:val="16"/>
              </w:rPr>
              <w:t>Financování z ESI fondů prostřednictvím CLLD</w:t>
            </w:r>
          </w:p>
        </w:tc>
      </w:tr>
      <w:tr w:rsidR="005052AA" w:rsidRPr="00E54485" w14:paraId="1B6F510B" w14:textId="77777777" w:rsidTr="005052AA">
        <w:tc>
          <w:tcPr>
            <w:tcW w:w="708" w:type="dxa"/>
            <w:shd w:val="clear" w:color="auto" w:fill="auto"/>
          </w:tcPr>
          <w:p w14:paraId="5EFE3460"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W1</w:t>
            </w:r>
          </w:p>
        </w:tc>
        <w:tc>
          <w:tcPr>
            <w:tcW w:w="2760" w:type="dxa"/>
            <w:shd w:val="clear" w:color="auto" w:fill="auto"/>
          </w:tcPr>
          <w:p w14:paraId="592C1E9D" w14:textId="77777777" w:rsidR="005052AA" w:rsidRPr="00E54485" w:rsidRDefault="005052AA" w:rsidP="005052AA">
            <w:pPr>
              <w:widowControl w:val="0"/>
              <w:numPr>
                <w:ilvl w:val="0"/>
                <w:numId w:val="2"/>
              </w:numPr>
              <w:tabs>
                <w:tab w:val="clear" w:pos="720"/>
                <w:tab w:val="num" w:pos="240"/>
              </w:tabs>
              <w:autoSpaceDE w:val="0"/>
              <w:autoSpaceDN w:val="0"/>
              <w:adjustRightInd w:val="0"/>
              <w:spacing w:after="0"/>
              <w:ind w:left="240" w:right="53" w:hanging="240"/>
              <w:jc w:val="left"/>
              <w:rPr>
                <w:rFonts w:ascii="Arial" w:eastAsia="Calibri" w:hAnsi="Arial" w:cs="Arial"/>
                <w:kern w:val="1"/>
                <w:sz w:val="16"/>
                <w:szCs w:val="16"/>
                <w:lang w:eastAsia="zh-CN"/>
              </w:rPr>
            </w:pPr>
            <w:r w:rsidRPr="00E54485">
              <w:rPr>
                <w:rFonts w:ascii="Arial" w:hAnsi="Arial" w:cs="Arial"/>
                <w:sz w:val="16"/>
                <w:szCs w:val="16"/>
              </w:rPr>
              <w:t>Úbytek obyvatelstva, vylidňování některých obcí, zvyšující se podíl starých občanů.</w:t>
            </w:r>
          </w:p>
        </w:tc>
        <w:tc>
          <w:tcPr>
            <w:tcW w:w="3240" w:type="dxa"/>
            <w:shd w:val="clear" w:color="auto" w:fill="auto"/>
          </w:tcPr>
          <w:p w14:paraId="0C9F61C7" w14:textId="13C0B26D" w:rsidR="005052AA" w:rsidRPr="00296F59" w:rsidRDefault="005052AA" w:rsidP="005052AA">
            <w:pPr>
              <w:pStyle w:val="Standard"/>
              <w:widowControl w:val="0"/>
              <w:spacing w:line="100" w:lineRule="atLeast"/>
              <w:ind w:left="45"/>
              <w:jc w:val="left"/>
              <w:rPr>
                <w:rFonts w:ascii="Arial" w:hAnsi="Arial" w:cs="Arial"/>
                <w:bCs/>
                <w:color w:val="000000" w:themeColor="text1"/>
                <w:sz w:val="16"/>
                <w:szCs w:val="16"/>
              </w:rPr>
            </w:pPr>
            <w:r w:rsidRPr="00296F59">
              <w:rPr>
                <w:rFonts w:ascii="Arial" w:hAnsi="Arial" w:cs="Arial"/>
                <w:bCs/>
                <w:color w:val="000000" w:themeColor="text1"/>
                <w:sz w:val="16"/>
                <w:szCs w:val="16"/>
              </w:rPr>
              <w:t>Zajistit dostatečnou vybavenost obcí a fungující služby</w:t>
            </w:r>
            <w:r w:rsidR="00CE640E" w:rsidRPr="00296F59">
              <w:rPr>
                <w:rFonts w:ascii="Arial" w:hAnsi="Arial" w:cs="Arial"/>
                <w:bCs/>
                <w:color w:val="000000" w:themeColor="text1"/>
                <w:sz w:val="16"/>
                <w:szCs w:val="16"/>
              </w:rPr>
              <w:t xml:space="preserve">, </w:t>
            </w:r>
            <w:r w:rsidR="00FF6B4C" w:rsidRPr="00296F59">
              <w:rPr>
                <w:rFonts w:ascii="Arial" w:hAnsi="Arial" w:cs="Arial"/>
                <w:bCs/>
                <w:color w:val="000000" w:themeColor="text1"/>
                <w:sz w:val="16"/>
                <w:szCs w:val="16"/>
              </w:rPr>
              <w:t>obchody, MŠ, ZŠ</w:t>
            </w:r>
          </w:p>
          <w:p w14:paraId="5976C29E" w14:textId="77777777" w:rsidR="005052AA" w:rsidRPr="00296F59" w:rsidRDefault="005052AA" w:rsidP="005052AA">
            <w:pPr>
              <w:widowControl w:val="0"/>
              <w:autoSpaceDE w:val="0"/>
              <w:autoSpaceDN w:val="0"/>
              <w:adjustRightInd w:val="0"/>
              <w:spacing w:after="0"/>
              <w:ind w:right="53"/>
              <w:jc w:val="left"/>
              <w:rPr>
                <w:rFonts w:ascii="Arial" w:hAnsi="Arial" w:cs="Arial"/>
                <w:color w:val="000000" w:themeColor="text1"/>
                <w:sz w:val="16"/>
                <w:szCs w:val="16"/>
              </w:rPr>
            </w:pPr>
          </w:p>
        </w:tc>
        <w:tc>
          <w:tcPr>
            <w:tcW w:w="1064" w:type="dxa"/>
            <w:shd w:val="clear" w:color="auto" w:fill="auto"/>
          </w:tcPr>
          <w:p w14:paraId="3C15117F" w14:textId="77777777" w:rsidR="005052AA" w:rsidRPr="00296F59" w:rsidRDefault="005052AA" w:rsidP="005052AA">
            <w:pPr>
              <w:widowControl w:val="0"/>
              <w:autoSpaceDE w:val="0"/>
              <w:autoSpaceDN w:val="0"/>
              <w:adjustRightInd w:val="0"/>
              <w:spacing w:after="0"/>
              <w:ind w:left="45" w:right="53"/>
              <w:jc w:val="left"/>
              <w:rPr>
                <w:rFonts w:ascii="Arial" w:hAnsi="Arial" w:cs="Arial"/>
                <w:color w:val="000000" w:themeColor="text1"/>
                <w:sz w:val="16"/>
                <w:szCs w:val="16"/>
              </w:rPr>
            </w:pPr>
            <w:r w:rsidRPr="00296F59">
              <w:rPr>
                <w:rFonts w:ascii="Arial" w:hAnsi="Arial" w:cs="Arial"/>
                <w:color w:val="000000" w:themeColor="text1"/>
                <w:sz w:val="16"/>
                <w:szCs w:val="16"/>
              </w:rPr>
              <w:t>SpC 1.1</w:t>
            </w:r>
          </w:p>
        </w:tc>
        <w:tc>
          <w:tcPr>
            <w:tcW w:w="2082" w:type="dxa"/>
            <w:shd w:val="clear" w:color="auto" w:fill="auto"/>
          </w:tcPr>
          <w:p w14:paraId="16B662CE" w14:textId="77777777" w:rsidR="005052AA" w:rsidRPr="00296F59" w:rsidRDefault="005052AA" w:rsidP="005052AA">
            <w:pPr>
              <w:widowControl w:val="0"/>
              <w:autoSpaceDE w:val="0"/>
              <w:autoSpaceDN w:val="0"/>
              <w:adjustRightInd w:val="0"/>
              <w:spacing w:after="0"/>
              <w:ind w:left="45" w:right="53"/>
              <w:jc w:val="left"/>
              <w:rPr>
                <w:rFonts w:ascii="Arial" w:hAnsi="Arial" w:cs="Arial"/>
                <w:color w:val="000000" w:themeColor="text1"/>
                <w:sz w:val="16"/>
                <w:szCs w:val="16"/>
              </w:rPr>
            </w:pPr>
            <w:r w:rsidRPr="00296F59">
              <w:rPr>
                <w:rFonts w:ascii="Arial" w:hAnsi="Arial" w:cs="Arial"/>
                <w:color w:val="000000" w:themeColor="text1"/>
                <w:sz w:val="16"/>
                <w:szCs w:val="16"/>
              </w:rPr>
              <w:t>v rámci individuálních projektů</w:t>
            </w:r>
          </w:p>
          <w:p w14:paraId="0F4D16C6" w14:textId="0210D406" w:rsidR="00CE640E" w:rsidRPr="00296F59" w:rsidRDefault="00FF6B4C" w:rsidP="005052AA">
            <w:pPr>
              <w:widowControl w:val="0"/>
              <w:autoSpaceDE w:val="0"/>
              <w:autoSpaceDN w:val="0"/>
              <w:adjustRightInd w:val="0"/>
              <w:spacing w:after="0"/>
              <w:ind w:left="45" w:right="53"/>
              <w:jc w:val="left"/>
              <w:rPr>
                <w:rFonts w:ascii="Arial" w:hAnsi="Arial" w:cs="Arial"/>
                <w:color w:val="000000" w:themeColor="text1"/>
                <w:sz w:val="16"/>
                <w:szCs w:val="16"/>
              </w:rPr>
            </w:pPr>
            <w:r w:rsidRPr="00296F59">
              <w:rPr>
                <w:rFonts w:ascii="Arial" w:hAnsi="Arial" w:cs="Arial"/>
                <w:color w:val="000000" w:themeColor="text1"/>
                <w:sz w:val="16"/>
                <w:szCs w:val="16"/>
              </w:rPr>
              <w:t>PRV ČL. 20 b, d, f</w:t>
            </w:r>
          </w:p>
        </w:tc>
      </w:tr>
      <w:tr w:rsidR="005052AA" w:rsidRPr="00E54485" w14:paraId="72CB7A9F" w14:textId="77777777" w:rsidTr="005052AA">
        <w:tc>
          <w:tcPr>
            <w:tcW w:w="708" w:type="dxa"/>
            <w:shd w:val="clear" w:color="auto" w:fill="auto"/>
          </w:tcPr>
          <w:p w14:paraId="1884E5CB"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W2</w:t>
            </w:r>
          </w:p>
        </w:tc>
        <w:tc>
          <w:tcPr>
            <w:tcW w:w="2760" w:type="dxa"/>
            <w:shd w:val="clear" w:color="auto" w:fill="auto"/>
          </w:tcPr>
          <w:p w14:paraId="3D706B92"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Málo volnočasových aktivit pro děti a mládež v místě bydliště, zejména v menších obcích</w:t>
            </w:r>
          </w:p>
        </w:tc>
        <w:tc>
          <w:tcPr>
            <w:tcW w:w="3240" w:type="dxa"/>
            <w:shd w:val="clear" w:color="auto" w:fill="auto"/>
          </w:tcPr>
          <w:p w14:paraId="1CDB9D2D" w14:textId="77777777" w:rsidR="005052AA" w:rsidRPr="00E54485" w:rsidRDefault="005052AA" w:rsidP="005052AA">
            <w:pPr>
              <w:pStyle w:val="Standard"/>
              <w:widowControl w:val="0"/>
              <w:spacing w:line="100" w:lineRule="atLeast"/>
              <w:ind w:left="45"/>
              <w:jc w:val="left"/>
              <w:rPr>
                <w:rFonts w:ascii="Arial" w:hAnsi="Arial" w:cs="Arial"/>
                <w:bCs/>
                <w:color w:val="000000"/>
                <w:sz w:val="16"/>
                <w:szCs w:val="16"/>
              </w:rPr>
            </w:pPr>
            <w:r w:rsidRPr="00E54485">
              <w:rPr>
                <w:rFonts w:ascii="Arial" w:hAnsi="Arial" w:cs="Arial"/>
                <w:bCs/>
                <w:color w:val="000000"/>
                <w:sz w:val="16"/>
                <w:szCs w:val="16"/>
              </w:rPr>
              <w:t xml:space="preserve">Zajistit dostatečnou vybavenost obcí a fungující služby </w:t>
            </w:r>
          </w:p>
          <w:p w14:paraId="302998B9" w14:textId="77777777" w:rsidR="005052AA" w:rsidRPr="00E54485" w:rsidRDefault="005052AA" w:rsidP="005052AA">
            <w:pPr>
              <w:widowControl w:val="0"/>
              <w:autoSpaceDE w:val="0"/>
              <w:autoSpaceDN w:val="0"/>
              <w:adjustRightInd w:val="0"/>
              <w:spacing w:after="0"/>
              <w:ind w:right="53"/>
              <w:jc w:val="left"/>
              <w:rPr>
                <w:rFonts w:ascii="Arial" w:hAnsi="Arial" w:cs="Arial"/>
                <w:color w:val="FF0000"/>
                <w:sz w:val="16"/>
                <w:szCs w:val="16"/>
              </w:rPr>
            </w:pPr>
          </w:p>
        </w:tc>
        <w:tc>
          <w:tcPr>
            <w:tcW w:w="1064" w:type="dxa"/>
            <w:shd w:val="clear" w:color="auto" w:fill="auto"/>
          </w:tcPr>
          <w:p w14:paraId="46D4AEB9" w14:textId="77777777" w:rsidR="005052AA" w:rsidRPr="00E54485" w:rsidRDefault="005052AA" w:rsidP="005052AA">
            <w:pPr>
              <w:widowControl w:val="0"/>
              <w:autoSpaceDE w:val="0"/>
              <w:autoSpaceDN w:val="0"/>
              <w:adjustRightInd w:val="0"/>
              <w:spacing w:after="0"/>
              <w:ind w:left="45" w:right="53"/>
              <w:jc w:val="left"/>
              <w:rPr>
                <w:rFonts w:ascii="Arial" w:hAnsi="Arial" w:cs="Arial"/>
                <w:sz w:val="16"/>
                <w:szCs w:val="16"/>
              </w:rPr>
            </w:pPr>
            <w:r w:rsidRPr="00E54485">
              <w:rPr>
                <w:rFonts w:ascii="Arial" w:hAnsi="Arial" w:cs="Arial"/>
                <w:sz w:val="16"/>
                <w:szCs w:val="16"/>
              </w:rPr>
              <w:t>SpC 1.1</w:t>
            </w:r>
          </w:p>
        </w:tc>
        <w:tc>
          <w:tcPr>
            <w:tcW w:w="2082" w:type="dxa"/>
            <w:shd w:val="clear" w:color="auto" w:fill="auto"/>
          </w:tcPr>
          <w:p w14:paraId="51F35BE3" w14:textId="77777777" w:rsidR="005052AA" w:rsidRDefault="005052AA" w:rsidP="005052AA">
            <w:pPr>
              <w:widowControl w:val="0"/>
              <w:autoSpaceDE w:val="0"/>
              <w:autoSpaceDN w:val="0"/>
              <w:adjustRightInd w:val="0"/>
              <w:spacing w:after="0"/>
              <w:ind w:left="45" w:right="53"/>
              <w:jc w:val="left"/>
              <w:rPr>
                <w:rFonts w:ascii="Arial" w:hAnsi="Arial" w:cs="Arial"/>
                <w:sz w:val="16"/>
                <w:szCs w:val="16"/>
              </w:rPr>
            </w:pPr>
            <w:r w:rsidRPr="00E54485">
              <w:rPr>
                <w:rFonts w:ascii="Arial" w:hAnsi="Arial" w:cs="Arial"/>
                <w:sz w:val="16"/>
                <w:szCs w:val="16"/>
              </w:rPr>
              <w:t>v rámci individuálních projektů</w:t>
            </w:r>
          </w:p>
          <w:p w14:paraId="683FCDEA" w14:textId="494193AA" w:rsidR="000B2902" w:rsidRPr="00E54485" w:rsidRDefault="000B2902" w:rsidP="005052AA">
            <w:pPr>
              <w:widowControl w:val="0"/>
              <w:autoSpaceDE w:val="0"/>
              <w:autoSpaceDN w:val="0"/>
              <w:adjustRightInd w:val="0"/>
              <w:spacing w:after="0"/>
              <w:ind w:left="45" w:right="53"/>
              <w:jc w:val="left"/>
              <w:rPr>
                <w:rFonts w:ascii="Arial" w:hAnsi="Arial" w:cs="Arial"/>
                <w:color w:val="FF0000"/>
                <w:sz w:val="16"/>
                <w:szCs w:val="16"/>
              </w:rPr>
            </w:pPr>
            <w:r>
              <w:rPr>
                <w:rFonts w:ascii="Arial" w:hAnsi="Arial" w:cs="Arial"/>
                <w:sz w:val="16"/>
                <w:szCs w:val="16"/>
              </w:rPr>
              <w:t xml:space="preserve">PRV čl. 20 f </w:t>
            </w:r>
          </w:p>
        </w:tc>
      </w:tr>
      <w:tr w:rsidR="005052AA" w:rsidRPr="00E54485" w14:paraId="5DDD620A" w14:textId="77777777" w:rsidTr="005052AA">
        <w:tc>
          <w:tcPr>
            <w:tcW w:w="708" w:type="dxa"/>
            <w:shd w:val="clear" w:color="auto" w:fill="auto"/>
          </w:tcPr>
          <w:p w14:paraId="032C2631"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W3</w:t>
            </w:r>
          </w:p>
        </w:tc>
        <w:tc>
          <w:tcPr>
            <w:tcW w:w="2760" w:type="dxa"/>
            <w:shd w:val="clear" w:color="auto" w:fill="auto"/>
          </w:tcPr>
          <w:p w14:paraId="4FC1E62A"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 xml:space="preserve">Existence opuštěných a chátrajících staveb (vojenské, průmyslové, ubytovací, zemědělské),  </w:t>
            </w:r>
          </w:p>
        </w:tc>
        <w:tc>
          <w:tcPr>
            <w:tcW w:w="3240" w:type="dxa"/>
            <w:shd w:val="clear" w:color="auto" w:fill="auto"/>
          </w:tcPr>
          <w:p w14:paraId="5CA7B439"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Zlepšit vzhled obcí, zkvalitnit a rozšířit dopravní a technickou infrastrukturu</w:t>
            </w:r>
          </w:p>
        </w:tc>
        <w:tc>
          <w:tcPr>
            <w:tcW w:w="1064" w:type="dxa"/>
            <w:shd w:val="clear" w:color="auto" w:fill="auto"/>
          </w:tcPr>
          <w:p w14:paraId="28B9CCD2"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1.2</w:t>
            </w:r>
          </w:p>
        </w:tc>
        <w:tc>
          <w:tcPr>
            <w:tcW w:w="2082" w:type="dxa"/>
            <w:shd w:val="clear" w:color="auto" w:fill="auto"/>
          </w:tcPr>
          <w:p w14:paraId="7AF34D28" w14:textId="36F7F2AB" w:rsidR="005052AA" w:rsidRPr="00E54485" w:rsidRDefault="005052AA" w:rsidP="005052AA">
            <w:pPr>
              <w:pStyle w:val="Standard"/>
              <w:widowControl w:val="0"/>
              <w:spacing w:line="100" w:lineRule="atLeast"/>
              <w:jc w:val="left"/>
              <w:rPr>
                <w:rFonts w:ascii="Arial" w:hAnsi="Arial" w:cs="Arial"/>
                <w:bCs/>
                <w:sz w:val="16"/>
                <w:szCs w:val="16"/>
              </w:rPr>
            </w:pPr>
            <w:r w:rsidRPr="00E54485">
              <w:rPr>
                <w:rFonts w:ascii="Arial" w:hAnsi="Arial" w:cs="Arial"/>
                <w:bCs/>
                <w:sz w:val="16"/>
                <w:szCs w:val="16"/>
              </w:rPr>
              <w:t xml:space="preserve">PRV </w:t>
            </w:r>
            <w:r w:rsidR="000B2902">
              <w:rPr>
                <w:rFonts w:ascii="Arial" w:hAnsi="Arial" w:cs="Arial"/>
                <w:bCs/>
                <w:sz w:val="16"/>
                <w:szCs w:val="16"/>
              </w:rPr>
              <w:t xml:space="preserve"> čl. 20 a</w:t>
            </w:r>
          </w:p>
          <w:p w14:paraId="62E3F290"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77AB00C4" w14:textId="77777777" w:rsidTr="005052AA">
        <w:tc>
          <w:tcPr>
            <w:tcW w:w="708" w:type="dxa"/>
            <w:shd w:val="clear" w:color="auto" w:fill="auto"/>
          </w:tcPr>
          <w:p w14:paraId="110710C6"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W4</w:t>
            </w:r>
          </w:p>
        </w:tc>
        <w:tc>
          <w:tcPr>
            <w:tcW w:w="2760" w:type="dxa"/>
            <w:shd w:val="clear" w:color="auto" w:fill="auto"/>
          </w:tcPr>
          <w:p w14:paraId="571B2810"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Stárnutí a kapacitní nedostatečnost technické a dopravní infrastruktury</w:t>
            </w:r>
          </w:p>
          <w:p w14:paraId="47DCC720"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Špatný stav komunikací, lokálně nebezpečné dopravní úseky</w:t>
            </w:r>
          </w:p>
          <w:p w14:paraId="7BD0043E"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Cyklostezky jsou  trasovány mnohdy po silnicích II. nebo III. třídy</w:t>
            </w:r>
          </w:p>
        </w:tc>
        <w:tc>
          <w:tcPr>
            <w:tcW w:w="3240" w:type="dxa"/>
            <w:shd w:val="clear" w:color="auto" w:fill="auto"/>
          </w:tcPr>
          <w:p w14:paraId="763FB4C2"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Zlepšit vzhled obcí, zkvalitnit a rozšířit dopravní a technickou infrastrukturu</w:t>
            </w:r>
          </w:p>
        </w:tc>
        <w:tc>
          <w:tcPr>
            <w:tcW w:w="1064" w:type="dxa"/>
            <w:shd w:val="clear" w:color="auto" w:fill="auto"/>
          </w:tcPr>
          <w:p w14:paraId="05066899"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1.2</w:t>
            </w:r>
          </w:p>
        </w:tc>
        <w:tc>
          <w:tcPr>
            <w:tcW w:w="2082" w:type="dxa"/>
            <w:shd w:val="clear" w:color="auto" w:fill="auto"/>
          </w:tcPr>
          <w:p w14:paraId="61E75B45" w14:textId="77777777" w:rsidR="005052AA" w:rsidRPr="00E54485" w:rsidRDefault="005052AA" w:rsidP="005052AA">
            <w:pPr>
              <w:pStyle w:val="Standard"/>
              <w:widowControl w:val="0"/>
              <w:spacing w:line="100" w:lineRule="atLeast"/>
              <w:jc w:val="left"/>
              <w:rPr>
                <w:rFonts w:ascii="Arial" w:hAnsi="Arial" w:cs="Arial"/>
                <w:bCs/>
                <w:sz w:val="16"/>
                <w:szCs w:val="16"/>
              </w:rPr>
            </w:pPr>
            <w:r w:rsidRPr="00E54485">
              <w:rPr>
                <w:rFonts w:ascii="Arial" w:hAnsi="Arial" w:cs="Arial"/>
                <w:bCs/>
                <w:sz w:val="16"/>
                <w:szCs w:val="16"/>
              </w:rPr>
              <w:t xml:space="preserve">IROP,  PRV </w:t>
            </w:r>
          </w:p>
          <w:p w14:paraId="03A54DEC"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4C54B919" w14:textId="77777777" w:rsidTr="005052AA">
        <w:tc>
          <w:tcPr>
            <w:tcW w:w="708" w:type="dxa"/>
            <w:shd w:val="clear" w:color="auto" w:fill="auto"/>
          </w:tcPr>
          <w:p w14:paraId="76495B95"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W5</w:t>
            </w:r>
          </w:p>
        </w:tc>
        <w:tc>
          <w:tcPr>
            <w:tcW w:w="2760" w:type="dxa"/>
            <w:shd w:val="clear" w:color="auto" w:fill="auto"/>
          </w:tcPr>
          <w:p w14:paraId="774B510C"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Špatné pokrytí horských odlehlých oblastí telefonním signálem</w:t>
            </w:r>
          </w:p>
        </w:tc>
        <w:tc>
          <w:tcPr>
            <w:tcW w:w="3240" w:type="dxa"/>
            <w:shd w:val="clear" w:color="auto" w:fill="auto"/>
          </w:tcPr>
          <w:p w14:paraId="1F71252F"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Zlepšit vzhled obcí, zkvalitnit a rozšířit dopravní a technickou infrastrukturu</w:t>
            </w:r>
          </w:p>
        </w:tc>
        <w:tc>
          <w:tcPr>
            <w:tcW w:w="1064" w:type="dxa"/>
            <w:shd w:val="clear" w:color="auto" w:fill="auto"/>
          </w:tcPr>
          <w:p w14:paraId="52AC3E3C"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1.2</w:t>
            </w:r>
          </w:p>
        </w:tc>
        <w:tc>
          <w:tcPr>
            <w:tcW w:w="2082" w:type="dxa"/>
            <w:shd w:val="clear" w:color="auto" w:fill="auto"/>
          </w:tcPr>
          <w:p w14:paraId="34DC6C8C" w14:textId="77777777" w:rsidR="005052AA" w:rsidRPr="00E54485" w:rsidRDefault="005052AA" w:rsidP="005052AA">
            <w:pPr>
              <w:pStyle w:val="Standard"/>
              <w:widowControl w:val="0"/>
              <w:spacing w:line="100" w:lineRule="atLeast"/>
              <w:jc w:val="left"/>
              <w:rPr>
                <w:rFonts w:ascii="Arial" w:hAnsi="Arial" w:cs="Arial"/>
                <w:bCs/>
                <w:sz w:val="16"/>
                <w:szCs w:val="16"/>
              </w:rPr>
            </w:pPr>
            <w:r w:rsidRPr="00E54485">
              <w:rPr>
                <w:rFonts w:ascii="Arial" w:hAnsi="Arial" w:cs="Arial"/>
                <w:bCs/>
                <w:sz w:val="16"/>
                <w:szCs w:val="16"/>
              </w:rPr>
              <w:t xml:space="preserve">PRV </w:t>
            </w:r>
          </w:p>
          <w:p w14:paraId="073D0E28"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4E9F5BA8" w14:textId="77777777" w:rsidTr="005052AA">
        <w:tc>
          <w:tcPr>
            <w:tcW w:w="708" w:type="dxa"/>
            <w:shd w:val="clear" w:color="auto" w:fill="auto"/>
          </w:tcPr>
          <w:p w14:paraId="694DC022"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W6</w:t>
            </w:r>
          </w:p>
        </w:tc>
        <w:tc>
          <w:tcPr>
            <w:tcW w:w="2760" w:type="dxa"/>
            <w:shd w:val="clear" w:color="auto" w:fill="auto"/>
          </w:tcPr>
          <w:p w14:paraId="66D0C033"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Vysoká míra vyjížďky obyvatel do zaměstnání a škol</w:t>
            </w:r>
          </w:p>
          <w:p w14:paraId="716A5B49"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Nízká frekvence dopravních spojení v odlehlejších oblastech</w:t>
            </w:r>
          </w:p>
        </w:tc>
        <w:tc>
          <w:tcPr>
            <w:tcW w:w="3240" w:type="dxa"/>
            <w:shd w:val="clear" w:color="auto" w:fill="auto"/>
          </w:tcPr>
          <w:p w14:paraId="183CFBE7" w14:textId="157F14D1"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Zlepšit vzhled obcí, zkvalitnit a rozšířit dopravní a technickou infrastrukturu</w:t>
            </w:r>
            <w:r w:rsidR="000B2902">
              <w:rPr>
                <w:rFonts w:ascii="Arial" w:hAnsi="Arial" w:cs="Arial"/>
                <w:sz w:val="16"/>
                <w:szCs w:val="16"/>
              </w:rPr>
              <w:t xml:space="preserve"> podpora ZŠ a MŠ v obcich</w:t>
            </w:r>
          </w:p>
        </w:tc>
        <w:tc>
          <w:tcPr>
            <w:tcW w:w="1064" w:type="dxa"/>
            <w:shd w:val="clear" w:color="auto" w:fill="auto"/>
          </w:tcPr>
          <w:p w14:paraId="76989479"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1.2</w:t>
            </w:r>
          </w:p>
        </w:tc>
        <w:tc>
          <w:tcPr>
            <w:tcW w:w="2082" w:type="dxa"/>
            <w:shd w:val="clear" w:color="auto" w:fill="auto"/>
          </w:tcPr>
          <w:p w14:paraId="5684D1B4" w14:textId="63E60828" w:rsidR="005052AA" w:rsidRPr="00E54485" w:rsidRDefault="005052AA" w:rsidP="005052AA">
            <w:pPr>
              <w:pStyle w:val="Standard"/>
              <w:widowControl w:val="0"/>
              <w:spacing w:line="100" w:lineRule="atLeast"/>
              <w:jc w:val="left"/>
              <w:rPr>
                <w:rFonts w:ascii="Arial" w:hAnsi="Arial" w:cs="Arial"/>
                <w:bCs/>
                <w:sz w:val="16"/>
                <w:szCs w:val="16"/>
              </w:rPr>
            </w:pPr>
            <w:r w:rsidRPr="00E54485">
              <w:rPr>
                <w:rFonts w:ascii="Arial" w:hAnsi="Arial" w:cs="Arial"/>
                <w:bCs/>
                <w:sz w:val="16"/>
                <w:szCs w:val="16"/>
              </w:rPr>
              <w:t xml:space="preserve">IROP,  PRV </w:t>
            </w:r>
            <w:r w:rsidR="000B2902">
              <w:rPr>
                <w:rFonts w:ascii="Arial" w:hAnsi="Arial" w:cs="Arial"/>
                <w:bCs/>
                <w:sz w:val="16"/>
                <w:szCs w:val="16"/>
              </w:rPr>
              <w:t xml:space="preserve"> čl.20 b</w:t>
            </w:r>
          </w:p>
          <w:p w14:paraId="406DC806"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34034CD3" w14:textId="77777777" w:rsidTr="005052AA">
        <w:tc>
          <w:tcPr>
            <w:tcW w:w="708" w:type="dxa"/>
            <w:shd w:val="clear" w:color="auto" w:fill="auto"/>
          </w:tcPr>
          <w:p w14:paraId="528C0ED4" w14:textId="77777777" w:rsidR="005052AA" w:rsidRPr="00E54485" w:rsidRDefault="005052AA" w:rsidP="005052AA">
            <w:pPr>
              <w:pStyle w:val="Standard"/>
              <w:widowControl w:val="0"/>
              <w:spacing w:line="100" w:lineRule="atLeast"/>
              <w:rPr>
                <w:rFonts w:ascii="Arial" w:hAnsi="Arial" w:cs="Arial"/>
                <w:sz w:val="16"/>
                <w:szCs w:val="16"/>
              </w:rPr>
            </w:pPr>
            <w:r w:rsidRPr="00E54485">
              <w:rPr>
                <w:rFonts w:ascii="Arial" w:hAnsi="Arial" w:cs="Arial"/>
                <w:sz w:val="16"/>
                <w:szCs w:val="16"/>
              </w:rPr>
              <w:t>W7</w:t>
            </w:r>
          </w:p>
        </w:tc>
        <w:tc>
          <w:tcPr>
            <w:tcW w:w="2760" w:type="dxa"/>
            <w:shd w:val="clear" w:color="auto" w:fill="auto"/>
          </w:tcPr>
          <w:p w14:paraId="6221A9D7"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Staré ekologické zátěže (divoké skládky)</w:t>
            </w:r>
          </w:p>
          <w:p w14:paraId="407D7A3E"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Nedořešený systém nakládání s odpady</w:t>
            </w:r>
          </w:p>
        </w:tc>
        <w:tc>
          <w:tcPr>
            <w:tcW w:w="3240" w:type="dxa"/>
            <w:shd w:val="clear" w:color="auto" w:fill="auto"/>
          </w:tcPr>
          <w:p w14:paraId="28C76DE6" w14:textId="77777777" w:rsidR="005052AA" w:rsidRPr="00E54485" w:rsidRDefault="005052AA" w:rsidP="005052AA">
            <w:pPr>
              <w:pStyle w:val="Standard"/>
              <w:widowControl w:val="0"/>
              <w:spacing w:line="100" w:lineRule="atLeast"/>
              <w:jc w:val="left"/>
              <w:rPr>
                <w:rFonts w:ascii="Arial" w:hAnsi="Arial" w:cs="Arial"/>
                <w:bCs/>
                <w:sz w:val="16"/>
                <w:szCs w:val="16"/>
              </w:rPr>
            </w:pPr>
            <w:r w:rsidRPr="00E54485">
              <w:rPr>
                <w:rFonts w:ascii="Arial" w:hAnsi="Arial" w:cs="Arial"/>
                <w:bCs/>
                <w:sz w:val="16"/>
                <w:szCs w:val="16"/>
              </w:rPr>
              <w:t>Zkvalitnit nakládání s odpady</w:t>
            </w:r>
          </w:p>
          <w:p w14:paraId="05CFCE13"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p>
        </w:tc>
        <w:tc>
          <w:tcPr>
            <w:tcW w:w="1064" w:type="dxa"/>
            <w:shd w:val="clear" w:color="auto" w:fill="auto"/>
          </w:tcPr>
          <w:p w14:paraId="10216740"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2.1</w:t>
            </w:r>
          </w:p>
        </w:tc>
        <w:tc>
          <w:tcPr>
            <w:tcW w:w="2082" w:type="dxa"/>
            <w:shd w:val="clear" w:color="auto" w:fill="auto"/>
          </w:tcPr>
          <w:p w14:paraId="6C82CC80" w14:textId="77777777" w:rsidR="005052AA" w:rsidRPr="00E54485" w:rsidRDefault="005052AA" w:rsidP="005052AA">
            <w:pPr>
              <w:widowControl w:val="0"/>
              <w:autoSpaceDE w:val="0"/>
              <w:autoSpaceDN w:val="0"/>
              <w:adjustRightInd w:val="0"/>
              <w:spacing w:after="0"/>
              <w:ind w:right="51"/>
              <w:jc w:val="left"/>
              <w:rPr>
                <w:rFonts w:ascii="Arial" w:hAnsi="Arial" w:cs="Arial"/>
                <w:sz w:val="16"/>
                <w:szCs w:val="16"/>
              </w:rPr>
            </w:pPr>
            <w:r w:rsidRPr="00E54485">
              <w:rPr>
                <w:rFonts w:ascii="Arial" w:hAnsi="Arial" w:cs="Arial"/>
                <w:sz w:val="16"/>
                <w:szCs w:val="16"/>
              </w:rPr>
              <w:t>jen v rámci individuálních projektů</w:t>
            </w:r>
          </w:p>
          <w:p w14:paraId="70EC4AED"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p>
        </w:tc>
      </w:tr>
      <w:tr w:rsidR="005052AA" w:rsidRPr="00E54485" w14:paraId="5A5AED8A" w14:textId="77777777" w:rsidTr="005052AA">
        <w:tc>
          <w:tcPr>
            <w:tcW w:w="708" w:type="dxa"/>
            <w:shd w:val="clear" w:color="auto" w:fill="auto"/>
          </w:tcPr>
          <w:p w14:paraId="7DA715B0" w14:textId="77777777" w:rsidR="005052AA" w:rsidRPr="00E54485" w:rsidRDefault="005052AA" w:rsidP="005052AA">
            <w:pPr>
              <w:pStyle w:val="Standard"/>
              <w:widowControl w:val="0"/>
              <w:spacing w:line="100" w:lineRule="atLeast"/>
              <w:rPr>
                <w:rFonts w:ascii="Arial" w:hAnsi="Arial" w:cs="Arial"/>
                <w:sz w:val="16"/>
                <w:szCs w:val="16"/>
              </w:rPr>
            </w:pPr>
            <w:r w:rsidRPr="00E54485">
              <w:rPr>
                <w:rFonts w:ascii="Arial" w:hAnsi="Arial" w:cs="Arial"/>
                <w:sz w:val="16"/>
                <w:szCs w:val="16"/>
              </w:rPr>
              <w:t>W8</w:t>
            </w:r>
          </w:p>
        </w:tc>
        <w:tc>
          <w:tcPr>
            <w:tcW w:w="2760" w:type="dxa"/>
            <w:shd w:val="clear" w:color="auto" w:fill="auto"/>
          </w:tcPr>
          <w:p w14:paraId="0DF7F561"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Finančně vysoká provozní náročnost veřejných i soukromých budov (absence energeticky úsporných opatření)</w:t>
            </w:r>
          </w:p>
        </w:tc>
        <w:tc>
          <w:tcPr>
            <w:tcW w:w="3240" w:type="dxa"/>
            <w:shd w:val="clear" w:color="auto" w:fill="auto"/>
          </w:tcPr>
          <w:p w14:paraId="7C8D4833"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bCs/>
                <w:sz w:val="16"/>
                <w:szCs w:val="16"/>
              </w:rPr>
              <w:t>Zefektivnit hospodaření s energií a místními zdroji, energetická soběstačnost</w:t>
            </w:r>
          </w:p>
        </w:tc>
        <w:tc>
          <w:tcPr>
            <w:tcW w:w="1064" w:type="dxa"/>
            <w:shd w:val="clear" w:color="auto" w:fill="auto"/>
          </w:tcPr>
          <w:p w14:paraId="5317D50C"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2.2</w:t>
            </w:r>
          </w:p>
        </w:tc>
        <w:tc>
          <w:tcPr>
            <w:tcW w:w="2082" w:type="dxa"/>
            <w:shd w:val="clear" w:color="auto" w:fill="auto"/>
          </w:tcPr>
          <w:p w14:paraId="54550566" w14:textId="77777777" w:rsidR="005052AA" w:rsidRPr="00E54485" w:rsidRDefault="005052AA" w:rsidP="005052AA">
            <w:pPr>
              <w:widowControl w:val="0"/>
              <w:autoSpaceDE w:val="0"/>
              <w:autoSpaceDN w:val="0"/>
              <w:adjustRightInd w:val="0"/>
              <w:spacing w:after="0"/>
              <w:ind w:right="51"/>
              <w:jc w:val="left"/>
              <w:rPr>
                <w:rFonts w:ascii="Arial" w:hAnsi="Arial" w:cs="Arial"/>
                <w:sz w:val="16"/>
                <w:szCs w:val="16"/>
              </w:rPr>
            </w:pPr>
            <w:r w:rsidRPr="00E54485">
              <w:rPr>
                <w:rFonts w:ascii="Arial" w:hAnsi="Arial" w:cs="Arial"/>
                <w:sz w:val="16"/>
                <w:szCs w:val="16"/>
              </w:rPr>
              <w:t>jen v rámci individuálních projektů</w:t>
            </w:r>
          </w:p>
          <w:p w14:paraId="5CBD044D"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p>
        </w:tc>
      </w:tr>
      <w:tr w:rsidR="005052AA" w:rsidRPr="00E54485" w14:paraId="6EECA051" w14:textId="77777777" w:rsidTr="005052AA">
        <w:tc>
          <w:tcPr>
            <w:tcW w:w="708" w:type="dxa"/>
            <w:shd w:val="clear" w:color="auto" w:fill="auto"/>
          </w:tcPr>
          <w:p w14:paraId="6D57B2BA" w14:textId="77777777" w:rsidR="005052AA" w:rsidRPr="00E54485" w:rsidRDefault="005052AA" w:rsidP="005052AA">
            <w:pPr>
              <w:pStyle w:val="Standard"/>
              <w:widowControl w:val="0"/>
              <w:spacing w:line="100" w:lineRule="atLeast"/>
              <w:rPr>
                <w:rFonts w:ascii="Arial" w:hAnsi="Arial" w:cs="Arial"/>
                <w:sz w:val="16"/>
                <w:szCs w:val="16"/>
              </w:rPr>
            </w:pPr>
            <w:r w:rsidRPr="00E54485">
              <w:rPr>
                <w:rFonts w:ascii="Arial" w:hAnsi="Arial" w:cs="Arial"/>
                <w:sz w:val="16"/>
                <w:szCs w:val="16"/>
              </w:rPr>
              <w:t>W9</w:t>
            </w:r>
          </w:p>
        </w:tc>
        <w:tc>
          <w:tcPr>
            <w:tcW w:w="2760" w:type="dxa"/>
            <w:shd w:val="clear" w:color="auto" w:fill="auto"/>
          </w:tcPr>
          <w:p w14:paraId="5870837A"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Zhoršená dostupnost odlehlých horských oblastí pro složky IZS, slabá akceschopnost s ohledem na stav objektů a vybavení</w:t>
            </w:r>
          </w:p>
        </w:tc>
        <w:tc>
          <w:tcPr>
            <w:tcW w:w="3240" w:type="dxa"/>
            <w:shd w:val="clear" w:color="auto" w:fill="auto"/>
          </w:tcPr>
          <w:p w14:paraId="6F70CD8A"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bCs/>
                <w:sz w:val="16"/>
                <w:szCs w:val="16"/>
              </w:rPr>
              <w:t>Zlepšit prevenci rizik a jejich předcházení, zlepšit ochranu území a obyvatelstva</w:t>
            </w:r>
          </w:p>
        </w:tc>
        <w:tc>
          <w:tcPr>
            <w:tcW w:w="1064" w:type="dxa"/>
            <w:shd w:val="clear" w:color="auto" w:fill="auto"/>
          </w:tcPr>
          <w:p w14:paraId="558A0864"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SpC 2.3</w:t>
            </w:r>
          </w:p>
        </w:tc>
        <w:tc>
          <w:tcPr>
            <w:tcW w:w="2082" w:type="dxa"/>
            <w:shd w:val="clear" w:color="auto" w:fill="auto"/>
          </w:tcPr>
          <w:p w14:paraId="2B70B57A" w14:textId="2030122B" w:rsidR="005052AA" w:rsidRPr="00E54485" w:rsidRDefault="005052AA" w:rsidP="005052AA">
            <w:pPr>
              <w:widowControl w:val="0"/>
              <w:autoSpaceDE w:val="0"/>
              <w:autoSpaceDN w:val="0"/>
              <w:adjustRightInd w:val="0"/>
              <w:spacing w:after="0"/>
              <w:ind w:right="53"/>
              <w:rPr>
                <w:rFonts w:ascii="Arial" w:hAnsi="Arial" w:cs="Arial"/>
                <w:bCs/>
                <w:sz w:val="16"/>
                <w:szCs w:val="16"/>
              </w:rPr>
            </w:pPr>
            <w:r w:rsidRPr="00E54485">
              <w:rPr>
                <w:rFonts w:ascii="Arial" w:hAnsi="Arial" w:cs="Arial"/>
                <w:bCs/>
                <w:sz w:val="16"/>
                <w:szCs w:val="16"/>
              </w:rPr>
              <w:t>IROP</w:t>
            </w:r>
            <w:r w:rsidR="000B2902">
              <w:rPr>
                <w:rFonts w:ascii="Arial" w:hAnsi="Arial" w:cs="Arial"/>
                <w:bCs/>
                <w:sz w:val="16"/>
                <w:szCs w:val="16"/>
              </w:rPr>
              <w:t xml:space="preserve">  PRV čl 20 c</w:t>
            </w:r>
          </w:p>
          <w:p w14:paraId="1DEED84C"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74951085" w14:textId="77777777" w:rsidTr="005052AA">
        <w:tc>
          <w:tcPr>
            <w:tcW w:w="708" w:type="dxa"/>
            <w:shd w:val="clear" w:color="auto" w:fill="auto"/>
          </w:tcPr>
          <w:p w14:paraId="06CF32EC" w14:textId="77777777" w:rsidR="005052AA" w:rsidRPr="00E54485" w:rsidRDefault="005052AA" w:rsidP="005052AA">
            <w:pPr>
              <w:pStyle w:val="Standard"/>
              <w:widowControl w:val="0"/>
              <w:spacing w:line="100" w:lineRule="atLeast"/>
              <w:rPr>
                <w:rFonts w:ascii="Arial" w:hAnsi="Arial" w:cs="Arial"/>
                <w:sz w:val="16"/>
                <w:szCs w:val="16"/>
              </w:rPr>
            </w:pPr>
            <w:r w:rsidRPr="00E54485">
              <w:rPr>
                <w:rFonts w:ascii="Arial" w:hAnsi="Arial" w:cs="Arial"/>
                <w:sz w:val="16"/>
                <w:szCs w:val="16"/>
              </w:rPr>
              <w:t>W10</w:t>
            </w:r>
          </w:p>
        </w:tc>
        <w:tc>
          <w:tcPr>
            <w:tcW w:w="2760" w:type="dxa"/>
            <w:shd w:val="clear" w:color="auto" w:fill="auto"/>
          </w:tcPr>
          <w:p w14:paraId="55E14600"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Nebezpečí až lokální ohrožení z přívalových dešťů a vznik záplav</w:t>
            </w:r>
          </w:p>
        </w:tc>
        <w:tc>
          <w:tcPr>
            <w:tcW w:w="3240" w:type="dxa"/>
            <w:shd w:val="clear" w:color="auto" w:fill="auto"/>
          </w:tcPr>
          <w:p w14:paraId="3E4745AB"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bCs/>
                <w:sz w:val="16"/>
                <w:szCs w:val="16"/>
              </w:rPr>
              <w:t>Zlepšit prevenci rizik a jejich předcházení, zlepšit ochranu území a obyvatelstva</w:t>
            </w:r>
          </w:p>
        </w:tc>
        <w:tc>
          <w:tcPr>
            <w:tcW w:w="1064" w:type="dxa"/>
            <w:shd w:val="clear" w:color="auto" w:fill="auto"/>
          </w:tcPr>
          <w:p w14:paraId="4F487887"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SpC 2.3</w:t>
            </w:r>
          </w:p>
        </w:tc>
        <w:tc>
          <w:tcPr>
            <w:tcW w:w="2082" w:type="dxa"/>
            <w:shd w:val="clear" w:color="auto" w:fill="auto"/>
          </w:tcPr>
          <w:p w14:paraId="2A44B0DB" w14:textId="77777777" w:rsidR="005052AA" w:rsidRPr="00E54485" w:rsidRDefault="005052AA" w:rsidP="005052AA">
            <w:pPr>
              <w:widowControl w:val="0"/>
              <w:autoSpaceDE w:val="0"/>
              <w:autoSpaceDN w:val="0"/>
              <w:adjustRightInd w:val="0"/>
              <w:spacing w:after="0"/>
              <w:ind w:right="53"/>
              <w:rPr>
                <w:rFonts w:ascii="Arial" w:hAnsi="Arial" w:cs="Arial"/>
                <w:bCs/>
                <w:sz w:val="16"/>
                <w:szCs w:val="16"/>
              </w:rPr>
            </w:pPr>
            <w:r w:rsidRPr="00E54485">
              <w:rPr>
                <w:rFonts w:ascii="Arial" w:hAnsi="Arial" w:cs="Arial"/>
                <w:bCs/>
                <w:sz w:val="16"/>
                <w:szCs w:val="16"/>
              </w:rPr>
              <w:t>IROP</w:t>
            </w:r>
          </w:p>
          <w:p w14:paraId="284184EC"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7F88995B" w14:textId="77777777" w:rsidTr="005052AA">
        <w:tc>
          <w:tcPr>
            <w:tcW w:w="708" w:type="dxa"/>
            <w:shd w:val="clear" w:color="auto" w:fill="auto"/>
          </w:tcPr>
          <w:p w14:paraId="15A7C6C4"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W11</w:t>
            </w:r>
          </w:p>
        </w:tc>
        <w:tc>
          <w:tcPr>
            <w:tcW w:w="2760" w:type="dxa"/>
            <w:shd w:val="clear" w:color="auto" w:fill="auto"/>
          </w:tcPr>
          <w:p w14:paraId="6080F7D6"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Snižující se příjmy obcí znamenají nižší veřejné výdaje, jenž mohou zhoršovat šance na finanční spoluúčast obcí při získávání dotací a předfinancování projektů</w:t>
            </w:r>
          </w:p>
        </w:tc>
        <w:tc>
          <w:tcPr>
            <w:tcW w:w="3240" w:type="dxa"/>
            <w:shd w:val="clear" w:color="auto" w:fill="auto"/>
          </w:tcPr>
          <w:p w14:paraId="4EB0B425"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bCs/>
                <w:sz w:val="16"/>
                <w:szCs w:val="16"/>
              </w:rPr>
              <w:t>Zefektivnit veřejnou správu zapojením do místního partnerství</w:t>
            </w:r>
          </w:p>
        </w:tc>
        <w:tc>
          <w:tcPr>
            <w:tcW w:w="1064" w:type="dxa"/>
            <w:shd w:val="clear" w:color="auto" w:fill="auto"/>
          </w:tcPr>
          <w:p w14:paraId="6BFBBC64"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SpC 5.1.</w:t>
            </w:r>
          </w:p>
        </w:tc>
        <w:tc>
          <w:tcPr>
            <w:tcW w:w="2082" w:type="dxa"/>
            <w:shd w:val="clear" w:color="auto" w:fill="auto"/>
          </w:tcPr>
          <w:p w14:paraId="33773713"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p>
        </w:tc>
      </w:tr>
      <w:tr w:rsidR="005052AA" w:rsidRPr="00E54485" w14:paraId="1AE8DAB9" w14:textId="77777777" w:rsidTr="005052AA">
        <w:tc>
          <w:tcPr>
            <w:tcW w:w="708" w:type="dxa"/>
            <w:shd w:val="clear" w:color="auto" w:fill="auto"/>
          </w:tcPr>
          <w:p w14:paraId="367046DF"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W12</w:t>
            </w:r>
          </w:p>
        </w:tc>
        <w:tc>
          <w:tcPr>
            <w:tcW w:w="2760" w:type="dxa"/>
            <w:shd w:val="clear" w:color="auto" w:fill="auto"/>
          </w:tcPr>
          <w:p w14:paraId="0C5BBAF2"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 xml:space="preserve">Nedostatečná spolupráce podnikatelů, NNO a veřejné správy  </w:t>
            </w:r>
          </w:p>
        </w:tc>
        <w:tc>
          <w:tcPr>
            <w:tcW w:w="3240" w:type="dxa"/>
            <w:shd w:val="clear" w:color="auto" w:fill="auto"/>
          </w:tcPr>
          <w:p w14:paraId="361F98E7"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bCs/>
                <w:sz w:val="16"/>
                <w:szCs w:val="16"/>
              </w:rPr>
              <w:t>Posílit spolkovou činnosti a místní aktivity</w:t>
            </w:r>
          </w:p>
        </w:tc>
        <w:tc>
          <w:tcPr>
            <w:tcW w:w="1064" w:type="dxa"/>
            <w:shd w:val="clear" w:color="auto" w:fill="auto"/>
          </w:tcPr>
          <w:p w14:paraId="7539983A"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SpC 5.2</w:t>
            </w:r>
          </w:p>
        </w:tc>
        <w:tc>
          <w:tcPr>
            <w:tcW w:w="2082" w:type="dxa"/>
            <w:shd w:val="clear" w:color="auto" w:fill="auto"/>
          </w:tcPr>
          <w:p w14:paraId="3D91DFC2" w14:textId="77777777" w:rsidR="005052AA" w:rsidRPr="00E54485" w:rsidRDefault="005052AA" w:rsidP="005052AA">
            <w:pPr>
              <w:widowControl w:val="0"/>
              <w:autoSpaceDE w:val="0"/>
              <w:autoSpaceDN w:val="0"/>
              <w:adjustRightInd w:val="0"/>
              <w:spacing w:after="0"/>
              <w:ind w:right="53"/>
              <w:rPr>
                <w:rFonts w:ascii="Arial" w:hAnsi="Arial" w:cs="Arial"/>
                <w:bCs/>
                <w:sz w:val="16"/>
                <w:szCs w:val="16"/>
              </w:rPr>
            </w:pPr>
            <w:r w:rsidRPr="00E54485">
              <w:rPr>
                <w:rFonts w:ascii="Arial" w:hAnsi="Arial" w:cs="Arial"/>
                <w:bCs/>
                <w:sz w:val="16"/>
                <w:szCs w:val="16"/>
              </w:rPr>
              <w:t>PRV</w:t>
            </w:r>
          </w:p>
          <w:p w14:paraId="2041E487"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7D98595B" w14:textId="77777777" w:rsidTr="005052AA">
        <w:tc>
          <w:tcPr>
            <w:tcW w:w="708" w:type="dxa"/>
            <w:shd w:val="clear" w:color="auto" w:fill="auto"/>
          </w:tcPr>
          <w:p w14:paraId="721BB037"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W13</w:t>
            </w:r>
          </w:p>
        </w:tc>
        <w:tc>
          <w:tcPr>
            <w:tcW w:w="2760" w:type="dxa"/>
            <w:shd w:val="clear" w:color="auto" w:fill="auto"/>
          </w:tcPr>
          <w:p w14:paraId="2B4412FC"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Vysoká administrativní zátěž municipalit, zejména malých obcí</w:t>
            </w:r>
          </w:p>
          <w:p w14:paraId="6D9921B0"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Omezené kapacity pro přípravu a předfinancování rozvojových či dotovaných projektů</w:t>
            </w:r>
          </w:p>
          <w:p w14:paraId="26AE5C78"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Nedostatečná připravenost na čerpání zdrojů z fondů a programů EU</w:t>
            </w:r>
          </w:p>
        </w:tc>
        <w:tc>
          <w:tcPr>
            <w:tcW w:w="3240" w:type="dxa"/>
            <w:shd w:val="clear" w:color="auto" w:fill="auto"/>
          </w:tcPr>
          <w:p w14:paraId="0A1E2111"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Zajistit úspěšnou realizaci SCLLD</w:t>
            </w:r>
          </w:p>
          <w:p w14:paraId="40E748DD"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Úspěšně spolupracovat s přeshraničním partnery</w:t>
            </w:r>
          </w:p>
        </w:tc>
        <w:tc>
          <w:tcPr>
            <w:tcW w:w="1064" w:type="dxa"/>
            <w:shd w:val="clear" w:color="auto" w:fill="auto"/>
          </w:tcPr>
          <w:p w14:paraId="03E32F44"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5.3</w:t>
            </w:r>
          </w:p>
          <w:p w14:paraId="3D98E32C"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5.4</w:t>
            </w:r>
          </w:p>
        </w:tc>
        <w:tc>
          <w:tcPr>
            <w:tcW w:w="2082" w:type="dxa"/>
            <w:shd w:val="clear" w:color="auto" w:fill="auto"/>
          </w:tcPr>
          <w:p w14:paraId="2D4FF3EA" w14:textId="77777777" w:rsidR="005052AA" w:rsidRPr="00E54485" w:rsidRDefault="005052AA" w:rsidP="005052AA">
            <w:pPr>
              <w:widowControl w:val="0"/>
              <w:autoSpaceDE w:val="0"/>
              <w:autoSpaceDN w:val="0"/>
              <w:adjustRightInd w:val="0"/>
              <w:spacing w:after="0"/>
              <w:ind w:right="53"/>
              <w:jc w:val="left"/>
              <w:rPr>
                <w:rFonts w:ascii="Arial" w:hAnsi="Arial" w:cs="Arial"/>
                <w:bCs/>
                <w:sz w:val="16"/>
                <w:szCs w:val="16"/>
              </w:rPr>
            </w:pPr>
            <w:r w:rsidRPr="00E54485">
              <w:rPr>
                <w:rFonts w:ascii="Arial" w:hAnsi="Arial" w:cs="Arial"/>
                <w:bCs/>
                <w:sz w:val="16"/>
                <w:szCs w:val="16"/>
              </w:rPr>
              <w:t>PRV</w:t>
            </w:r>
          </w:p>
          <w:p w14:paraId="6F4D252E"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4E85F45E" w14:textId="77777777" w:rsidTr="005052AA">
        <w:tc>
          <w:tcPr>
            <w:tcW w:w="708" w:type="dxa"/>
            <w:shd w:val="clear" w:color="auto" w:fill="auto"/>
          </w:tcPr>
          <w:p w14:paraId="58A8FDCE" w14:textId="77777777" w:rsidR="005052AA" w:rsidRPr="00E54485" w:rsidRDefault="005052AA" w:rsidP="005052AA">
            <w:pPr>
              <w:pStyle w:val="Standard"/>
              <w:widowControl w:val="0"/>
              <w:spacing w:line="100" w:lineRule="atLeast"/>
              <w:jc w:val="left"/>
              <w:rPr>
                <w:rFonts w:ascii="Arial" w:hAnsi="Arial" w:cs="Arial"/>
                <w:sz w:val="16"/>
                <w:szCs w:val="16"/>
              </w:rPr>
            </w:pPr>
            <w:r w:rsidRPr="00E54485">
              <w:rPr>
                <w:rFonts w:ascii="Arial" w:hAnsi="Arial" w:cs="Arial"/>
                <w:sz w:val="16"/>
                <w:szCs w:val="16"/>
              </w:rPr>
              <w:t>W14</w:t>
            </w:r>
          </w:p>
        </w:tc>
        <w:tc>
          <w:tcPr>
            <w:tcW w:w="2760" w:type="dxa"/>
            <w:shd w:val="clear" w:color="auto" w:fill="auto"/>
          </w:tcPr>
          <w:p w14:paraId="661DAA84"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 xml:space="preserve">Nízká úroveň vzdělanosti obyvatelstva, nízký počet kvalifikované prac. síly ve specifických oblastech, </w:t>
            </w:r>
          </w:p>
          <w:p w14:paraId="1B236C43"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 xml:space="preserve">Malá jazyková vybavenost  </w:t>
            </w:r>
          </w:p>
        </w:tc>
        <w:tc>
          <w:tcPr>
            <w:tcW w:w="3240" w:type="dxa"/>
            <w:shd w:val="clear" w:color="auto" w:fill="auto"/>
          </w:tcPr>
          <w:p w14:paraId="38FD05CE"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Zvýšit kvalitu a dostupnost vzdělávání</w:t>
            </w:r>
          </w:p>
        </w:tc>
        <w:tc>
          <w:tcPr>
            <w:tcW w:w="1064" w:type="dxa"/>
            <w:shd w:val="clear" w:color="auto" w:fill="auto"/>
          </w:tcPr>
          <w:p w14:paraId="5DD483E7"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1.3</w:t>
            </w:r>
          </w:p>
        </w:tc>
        <w:tc>
          <w:tcPr>
            <w:tcW w:w="2082" w:type="dxa"/>
            <w:shd w:val="clear" w:color="auto" w:fill="auto"/>
          </w:tcPr>
          <w:p w14:paraId="3CD52D7A" w14:textId="77777777" w:rsidR="005052AA" w:rsidRPr="00E54485" w:rsidRDefault="005052AA" w:rsidP="005052AA">
            <w:pPr>
              <w:widowControl w:val="0"/>
              <w:autoSpaceDE w:val="0"/>
              <w:autoSpaceDN w:val="0"/>
              <w:adjustRightInd w:val="0"/>
              <w:spacing w:after="0"/>
              <w:ind w:right="51"/>
              <w:jc w:val="left"/>
              <w:rPr>
                <w:rFonts w:ascii="Arial" w:hAnsi="Arial" w:cs="Arial"/>
                <w:sz w:val="16"/>
                <w:szCs w:val="16"/>
              </w:rPr>
            </w:pPr>
            <w:r w:rsidRPr="00E54485">
              <w:rPr>
                <w:rFonts w:ascii="Arial" w:hAnsi="Arial" w:cs="Arial"/>
                <w:sz w:val="16"/>
                <w:szCs w:val="16"/>
              </w:rPr>
              <w:t>v rámci individuálních projektů (OP VVV. OPZ)</w:t>
            </w:r>
          </w:p>
          <w:p w14:paraId="593E8520"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p>
        </w:tc>
      </w:tr>
    </w:tbl>
    <w:p w14:paraId="03FC8887" w14:textId="77777777" w:rsidR="005052AA"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760"/>
        <w:gridCol w:w="3240"/>
        <w:gridCol w:w="1064"/>
        <w:gridCol w:w="2082"/>
      </w:tblGrid>
      <w:tr w:rsidR="005052AA" w:rsidRPr="00E54485" w14:paraId="46750AED" w14:textId="77777777" w:rsidTr="005052AA">
        <w:trPr>
          <w:trHeight w:val="888"/>
        </w:trPr>
        <w:tc>
          <w:tcPr>
            <w:tcW w:w="708" w:type="dxa"/>
            <w:shd w:val="clear" w:color="auto" w:fill="auto"/>
          </w:tcPr>
          <w:p w14:paraId="0A0E565F"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W15</w:t>
            </w:r>
          </w:p>
        </w:tc>
        <w:tc>
          <w:tcPr>
            <w:tcW w:w="2760" w:type="dxa"/>
            <w:shd w:val="clear" w:color="auto" w:fill="auto"/>
          </w:tcPr>
          <w:p w14:paraId="63143E3F"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Nedostatek učitelů odborných předmětů (zejména AJ a NJ) v menších školách</w:t>
            </w:r>
          </w:p>
        </w:tc>
        <w:tc>
          <w:tcPr>
            <w:tcW w:w="3240" w:type="dxa"/>
            <w:shd w:val="clear" w:color="auto" w:fill="auto"/>
          </w:tcPr>
          <w:p w14:paraId="1AA4D885"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Zvýšit kvalitu a dostupnost vzdělávání</w:t>
            </w:r>
          </w:p>
        </w:tc>
        <w:tc>
          <w:tcPr>
            <w:tcW w:w="1064" w:type="dxa"/>
            <w:shd w:val="clear" w:color="auto" w:fill="auto"/>
          </w:tcPr>
          <w:p w14:paraId="411333CB"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SpC 1.3</w:t>
            </w:r>
          </w:p>
        </w:tc>
        <w:tc>
          <w:tcPr>
            <w:tcW w:w="2082" w:type="dxa"/>
            <w:shd w:val="clear" w:color="auto" w:fill="auto"/>
          </w:tcPr>
          <w:p w14:paraId="18B6C58B" w14:textId="77777777" w:rsidR="005052AA" w:rsidRPr="00E54485" w:rsidRDefault="005052AA" w:rsidP="005052AA">
            <w:pPr>
              <w:widowControl w:val="0"/>
              <w:autoSpaceDE w:val="0"/>
              <w:autoSpaceDN w:val="0"/>
              <w:adjustRightInd w:val="0"/>
              <w:spacing w:after="0"/>
              <w:ind w:right="51"/>
              <w:jc w:val="left"/>
              <w:rPr>
                <w:rFonts w:ascii="Arial" w:hAnsi="Arial" w:cs="Arial"/>
                <w:sz w:val="16"/>
                <w:szCs w:val="16"/>
              </w:rPr>
            </w:pPr>
            <w:r w:rsidRPr="00E54485">
              <w:rPr>
                <w:rFonts w:ascii="Arial" w:hAnsi="Arial" w:cs="Arial"/>
                <w:sz w:val="16"/>
                <w:szCs w:val="16"/>
              </w:rPr>
              <w:t xml:space="preserve">IROP </w:t>
            </w:r>
          </w:p>
          <w:p w14:paraId="36C53452" w14:textId="77777777" w:rsidR="005052AA" w:rsidRPr="00E54485" w:rsidRDefault="005052AA" w:rsidP="005052AA">
            <w:pPr>
              <w:widowControl w:val="0"/>
              <w:autoSpaceDE w:val="0"/>
              <w:autoSpaceDN w:val="0"/>
              <w:adjustRightInd w:val="0"/>
              <w:spacing w:after="0"/>
              <w:ind w:right="51"/>
              <w:jc w:val="left"/>
              <w:rPr>
                <w:rFonts w:ascii="Arial" w:hAnsi="Arial" w:cs="Arial"/>
                <w:sz w:val="16"/>
                <w:szCs w:val="16"/>
              </w:rPr>
            </w:pPr>
            <w:r w:rsidRPr="00E54485">
              <w:rPr>
                <w:rFonts w:ascii="Arial" w:hAnsi="Arial" w:cs="Arial"/>
                <w:sz w:val="16"/>
                <w:szCs w:val="16"/>
              </w:rPr>
              <w:t>ostatní v rámci individuálních projektů (OP VVV. OPZ)</w:t>
            </w:r>
          </w:p>
        </w:tc>
      </w:tr>
      <w:tr w:rsidR="005052AA" w:rsidRPr="00E54485" w14:paraId="3F16353B" w14:textId="77777777" w:rsidTr="005052AA">
        <w:tc>
          <w:tcPr>
            <w:tcW w:w="708" w:type="dxa"/>
            <w:shd w:val="clear" w:color="auto" w:fill="auto"/>
          </w:tcPr>
          <w:p w14:paraId="1330F779"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W16</w:t>
            </w:r>
          </w:p>
        </w:tc>
        <w:tc>
          <w:tcPr>
            <w:tcW w:w="2760" w:type="dxa"/>
            <w:shd w:val="clear" w:color="auto" w:fill="auto"/>
          </w:tcPr>
          <w:p w14:paraId="58929A79" w14:textId="77777777" w:rsidR="005052AA" w:rsidRPr="008E045E"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8E045E">
              <w:rPr>
                <w:rFonts w:ascii="Arial" w:hAnsi="Arial" w:cs="Arial"/>
                <w:sz w:val="16"/>
                <w:szCs w:val="16"/>
              </w:rPr>
              <w:t>Nedostupnost bydlení pro rizikové skupiny</w:t>
            </w:r>
          </w:p>
        </w:tc>
        <w:tc>
          <w:tcPr>
            <w:tcW w:w="3240" w:type="dxa"/>
            <w:shd w:val="clear" w:color="auto" w:fill="auto"/>
          </w:tcPr>
          <w:p w14:paraId="0B3CF2AC"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bCs/>
                <w:sz w:val="16"/>
                <w:szCs w:val="16"/>
              </w:rPr>
              <w:t>Zvýšit kvalitu a dostupnost sociálních služeb a snížit počet sociálně znevýhodněných či sociálním vyloučením ohrožených obyvatel</w:t>
            </w:r>
          </w:p>
        </w:tc>
        <w:tc>
          <w:tcPr>
            <w:tcW w:w="1064" w:type="dxa"/>
            <w:shd w:val="clear" w:color="auto" w:fill="auto"/>
          </w:tcPr>
          <w:p w14:paraId="3C365460"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1.4</w:t>
            </w:r>
          </w:p>
        </w:tc>
        <w:tc>
          <w:tcPr>
            <w:tcW w:w="2082" w:type="dxa"/>
            <w:shd w:val="clear" w:color="auto" w:fill="auto"/>
          </w:tcPr>
          <w:p w14:paraId="0B4FC0F1" w14:textId="77777777" w:rsidR="005052AA" w:rsidRPr="008E045E" w:rsidRDefault="005052AA" w:rsidP="005052AA">
            <w:pPr>
              <w:widowControl w:val="0"/>
              <w:autoSpaceDE w:val="0"/>
              <w:autoSpaceDN w:val="0"/>
              <w:adjustRightInd w:val="0"/>
              <w:spacing w:after="0"/>
              <w:ind w:right="53"/>
              <w:jc w:val="left"/>
              <w:rPr>
                <w:rFonts w:ascii="Arial" w:hAnsi="Arial" w:cs="Arial"/>
                <w:bCs/>
                <w:sz w:val="16"/>
                <w:szCs w:val="16"/>
              </w:rPr>
            </w:pPr>
            <w:r w:rsidRPr="008E045E">
              <w:rPr>
                <w:rFonts w:ascii="Arial" w:hAnsi="Arial" w:cs="Arial"/>
                <w:bCs/>
                <w:sz w:val="16"/>
                <w:szCs w:val="16"/>
              </w:rPr>
              <w:t>IROP, OPZ, PRV</w:t>
            </w:r>
          </w:p>
          <w:p w14:paraId="0DA99DC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0A2F5B68" w14:textId="77777777" w:rsidTr="005052AA">
        <w:tc>
          <w:tcPr>
            <w:tcW w:w="708" w:type="dxa"/>
            <w:shd w:val="clear" w:color="auto" w:fill="auto"/>
          </w:tcPr>
          <w:p w14:paraId="5204E7C8"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W17</w:t>
            </w:r>
          </w:p>
        </w:tc>
        <w:tc>
          <w:tcPr>
            <w:tcW w:w="2760" w:type="dxa"/>
            <w:shd w:val="clear" w:color="auto" w:fill="auto"/>
          </w:tcPr>
          <w:p w14:paraId="213CCB36" w14:textId="77777777" w:rsidR="005052AA" w:rsidRPr="008E045E"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8E045E">
              <w:rPr>
                <w:rFonts w:ascii="Arial" w:hAnsi="Arial" w:cs="Arial"/>
                <w:sz w:val="16"/>
                <w:szCs w:val="16"/>
              </w:rPr>
              <w:t>Nedostatečná dostupnost odborné lékařské péče zejména na venkově</w:t>
            </w:r>
          </w:p>
        </w:tc>
        <w:tc>
          <w:tcPr>
            <w:tcW w:w="3240" w:type="dxa"/>
            <w:shd w:val="clear" w:color="auto" w:fill="auto"/>
          </w:tcPr>
          <w:p w14:paraId="344C8B2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bCs/>
                <w:sz w:val="16"/>
                <w:szCs w:val="16"/>
              </w:rPr>
              <w:t>Zvýšit kvalitu a dostupnost zdravotnických služeb na venkově</w:t>
            </w:r>
          </w:p>
        </w:tc>
        <w:tc>
          <w:tcPr>
            <w:tcW w:w="1064" w:type="dxa"/>
            <w:shd w:val="clear" w:color="auto" w:fill="auto"/>
          </w:tcPr>
          <w:p w14:paraId="7782CA94"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1.6</w:t>
            </w:r>
          </w:p>
          <w:p w14:paraId="6FA27C2F"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p>
        </w:tc>
        <w:tc>
          <w:tcPr>
            <w:tcW w:w="2082" w:type="dxa"/>
            <w:shd w:val="clear" w:color="auto" w:fill="auto"/>
          </w:tcPr>
          <w:p w14:paraId="478310FB"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bCs/>
                <w:sz w:val="16"/>
                <w:szCs w:val="16"/>
              </w:rPr>
              <w:t>jen</w:t>
            </w:r>
            <w:r w:rsidRPr="008E045E">
              <w:rPr>
                <w:rFonts w:ascii="Arial" w:hAnsi="Arial" w:cs="Arial"/>
                <w:sz w:val="16"/>
                <w:szCs w:val="16"/>
              </w:rPr>
              <w:t xml:space="preserve"> v rámci individuálních projektů</w:t>
            </w:r>
          </w:p>
        </w:tc>
      </w:tr>
      <w:tr w:rsidR="005052AA" w:rsidRPr="00E54485" w14:paraId="7A599EBB" w14:textId="77777777" w:rsidTr="005052AA">
        <w:tc>
          <w:tcPr>
            <w:tcW w:w="708" w:type="dxa"/>
            <w:shd w:val="clear" w:color="auto" w:fill="auto"/>
          </w:tcPr>
          <w:p w14:paraId="55D25FAD"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W18</w:t>
            </w:r>
          </w:p>
        </w:tc>
        <w:tc>
          <w:tcPr>
            <w:tcW w:w="2760" w:type="dxa"/>
            <w:shd w:val="clear" w:color="auto" w:fill="auto"/>
          </w:tcPr>
          <w:p w14:paraId="02AD40D9" w14:textId="77777777" w:rsidR="005052AA" w:rsidRPr="008E045E"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8E045E">
              <w:rPr>
                <w:rFonts w:ascii="Arial" w:hAnsi="Arial" w:cs="Arial"/>
                <w:sz w:val="16"/>
                <w:szCs w:val="16"/>
              </w:rPr>
              <w:t>Existence sociálně vyloučených lokalit ve větších městech</w:t>
            </w:r>
          </w:p>
        </w:tc>
        <w:tc>
          <w:tcPr>
            <w:tcW w:w="3240" w:type="dxa"/>
            <w:vMerge w:val="restart"/>
            <w:shd w:val="clear" w:color="auto" w:fill="auto"/>
          </w:tcPr>
          <w:p w14:paraId="4B9D85DF" w14:textId="77777777" w:rsidR="005052AA" w:rsidRPr="008E045E" w:rsidRDefault="005052AA" w:rsidP="005052AA">
            <w:pPr>
              <w:pStyle w:val="Standard"/>
              <w:widowControl w:val="0"/>
              <w:spacing w:line="100" w:lineRule="atLeast"/>
              <w:jc w:val="left"/>
              <w:rPr>
                <w:rFonts w:ascii="Arial" w:hAnsi="Arial" w:cs="Arial"/>
                <w:sz w:val="16"/>
                <w:szCs w:val="16"/>
              </w:rPr>
            </w:pPr>
            <w:r w:rsidRPr="008E045E">
              <w:rPr>
                <w:rFonts w:ascii="Arial" w:hAnsi="Arial" w:cs="Arial"/>
                <w:sz w:val="16"/>
                <w:szCs w:val="16"/>
              </w:rPr>
              <w:t>Zvýšit kvalitu a dostupnost a sociálních služeb a snížit počet sociálně znevýhodněných či sociálním vyloučením ohrožených obyvatel</w:t>
            </w:r>
          </w:p>
          <w:p w14:paraId="752588F6" w14:textId="77777777" w:rsidR="005052AA" w:rsidRPr="008E045E" w:rsidRDefault="005052AA" w:rsidP="005052AA">
            <w:pPr>
              <w:pStyle w:val="Standard"/>
              <w:widowControl w:val="0"/>
              <w:spacing w:line="100" w:lineRule="atLeast"/>
              <w:jc w:val="left"/>
              <w:rPr>
                <w:rFonts w:ascii="Arial" w:hAnsi="Arial" w:cs="Arial"/>
                <w:sz w:val="16"/>
                <w:szCs w:val="16"/>
              </w:rPr>
            </w:pPr>
          </w:p>
          <w:p w14:paraId="3C044B1D" w14:textId="77777777" w:rsidR="005052AA" w:rsidRPr="008E045E" w:rsidRDefault="005052AA" w:rsidP="005052AA">
            <w:pPr>
              <w:pStyle w:val="Standard"/>
              <w:widowControl w:val="0"/>
              <w:spacing w:line="100" w:lineRule="atLeast"/>
              <w:jc w:val="left"/>
              <w:rPr>
                <w:rFonts w:ascii="Arial" w:hAnsi="Arial" w:cs="Arial"/>
                <w:sz w:val="16"/>
                <w:szCs w:val="16"/>
              </w:rPr>
            </w:pPr>
            <w:r w:rsidRPr="008E045E">
              <w:rPr>
                <w:rFonts w:ascii="Arial" w:hAnsi="Arial" w:cs="Arial"/>
                <w:sz w:val="16"/>
                <w:szCs w:val="16"/>
              </w:rPr>
              <w:t>Zvýšit kvalitu života pro sociálně znevýhodněné skupiny obyvatel</w:t>
            </w:r>
          </w:p>
          <w:p w14:paraId="0BC27A38" w14:textId="77777777" w:rsidR="005052AA" w:rsidRPr="008E045E" w:rsidRDefault="005052AA" w:rsidP="005052AA">
            <w:pPr>
              <w:pStyle w:val="Standard"/>
              <w:widowControl w:val="0"/>
              <w:spacing w:line="100" w:lineRule="atLeast"/>
              <w:jc w:val="left"/>
              <w:rPr>
                <w:rFonts w:ascii="Arial" w:hAnsi="Arial" w:cs="Arial"/>
                <w:sz w:val="16"/>
                <w:szCs w:val="16"/>
              </w:rPr>
            </w:pPr>
          </w:p>
          <w:p w14:paraId="3ED77249" w14:textId="77777777" w:rsidR="005052AA" w:rsidRPr="008E045E" w:rsidRDefault="005052AA" w:rsidP="005052AA">
            <w:pPr>
              <w:pStyle w:val="Standard"/>
              <w:widowControl w:val="0"/>
              <w:spacing w:line="100" w:lineRule="atLeast"/>
              <w:jc w:val="left"/>
              <w:rPr>
                <w:rFonts w:ascii="Arial" w:hAnsi="Arial" w:cs="Arial"/>
                <w:sz w:val="16"/>
                <w:szCs w:val="16"/>
              </w:rPr>
            </w:pPr>
          </w:p>
          <w:p w14:paraId="6A484058" w14:textId="77777777" w:rsidR="005052AA" w:rsidRPr="008E045E" w:rsidRDefault="005052AA" w:rsidP="005052AA">
            <w:pPr>
              <w:pStyle w:val="Standard"/>
              <w:widowControl w:val="0"/>
              <w:spacing w:line="100" w:lineRule="atLeast"/>
              <w:jc w:val="left"/>
              <w:rPr>
                <w:rFonts w:ascii="Arial" w:hAnsi="Arial" w:cs="Arial"/>
                <w:sz w:val="16"/>
                <w:szCs w:val="16"/>
              </w:rPr>
            </w:pPr>
            <w:r w:rsidRPr="008E045E">
              <w:rPr>
                <w:rFonts w:ascii="Arial" w:hAnsi="Arial" w:cs="Arial"/>
                <w:sz w:val="16"/>
                <w:szCs w:val="16"/>
              </w:rPr>
              <w:t>Zajistit dostatek pracovních příležitostí</w:t>
            </w:r>
          </w:p>
        </w:tc>
        <w:tc>
          <w:tcPr>
            <w:tcW w:w="1064" w:type="dxa"/>
            <w:vMerge w:val="restart"/>
            <w:shd w:val="clear" w:color="auto" w:fill="auto"/>
          </w:tcPr>
          <w:p w14:paraId="70D96A66"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1.4</w:t>
            </w:r>
          </w:p>
          <w:p w14:paraId="5FD3C39D"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1.5</w:t>
            </w:r>
          </w:p>
          <w:p w14:paraId="5A0441EA" w14:textId="77777777" w:rsidR="005052AA" w:rsidRPr="008E045E" w:rsidRDefault="005052AA" w:rsidP="005052AA">
            <w:pPr>
              <w:widowControl w:val="0"/>
              <w:autoSpaceDE w:val="0"/>
              <w:autoSpaceDN w:val="0"/>
              <w:adjustRightInd w:val="0"/>
              <w:ind w:right="53"/>
              <w:rPr>
                <w:rFonts w:ascii="Arial" w:hAnsi="Arial" w:cs="Arial"/>
                <w:sz w:val="16"/>
                <w:szCs w:val="16"/>
              </w:rPr>
            </w:pPr>
            <w:r w:rsidRPr="008E045E">
              <w:rPr>
                <w:rFonts w:ascii="Arial" w:hAnsi="Arial" w:cs="Arial"/>
                <w:sz w:val="16"/>
                <w:szCs w:val="16"/>
              </w:rPr>
              <w:t>SpC 4.2</w:t>
            </w:r>
          </w:p>
        </w:tc>
        <w:tc>
          <w:tcPr>
            <w:tcW w:w="2082" w:type="dxa"/>
            <w:vMerge w:val="restart"/>
            <w:shd w:val="clear" w:color="auto" w:fill="auto"/>
          </w:tcPr>
          <w:p w14:paraId="70618CB7"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bCs/>
                <w:sz w:val="16"/>
                <w:szCs w:val="16"/>
              </w:rPr>
              <w:t>IROP, OPZ, PRV</w:t>
            </w:r>
          </w:p>
          <w:p w14:paraId="69603918" w14:textId="77777777" w:rsidR="005052AA" w:rsidRPr="008E045E" w:rsidRDefault="005052AA" w:rsidP="005052AA">
            <w:pPr>
              <w:widowControl w:val="0"/>
              <w:autoSpaceDE w:val="0"/>
              <w:autoSpaceDN w:val="0"/>
              <w:adjustRightInd w:val="0"/>
              <w:ind w:right="53"/>
              <w:rPr>
                <w:rFonts w:ascii="Arial" w:hAnsi="Arial" w:cs="Arial"/>
                <w:sz w:val="16"/>
                <w:szCs w:val="16"/>
              </w:rPr>
            </w:pPr>
            <w:r w:rsidRPr="008E045E">
              <w:rPr>
                <w:rFonts w:ascii="Arial" w:hAnsi="Arial" w:cs="Arial"/>
                <w:sz w:val="16"/>
                <w:szCs w:val="16"/>
              </w:rPr>
              <w:t>IROP, PRV, OPZ</w:t>
            </w:r>
          </w:p>
          <w:p w14:paraId="2B7B4E39" w14:textId="77777777" w:rsidR="005052AA" w:rsidRPr="008E045E" w:rsidRDefault="005052AA" w:rsidP="005052AA">
            <w:pPr>
              <w:widowControl w:val="0"/>
              <w:autoSpaceDE w:val="0"/>
              <w:autoSpaceDN w:val="0"/>
              <w:adjustRightInd w:val="0"/>
              <w:ind w:right="53"/>
              <w:rPr>
                <w:rFonts w:ascii="Arial" w:hAnsi="Arial" w:cs="Arial"/>
                <w:sz w:val="16"/>
                <w:szCs w:val="16"/>
              </w:rPr>
            </w:pPr>
          </w:p>
          <w:p w14:paraId="3474A7E4" w14:textId="77777777" w:rsidR="005052AA" w:rsidRPr="008E045E" w:rsidRDefault="005052AA" w:rsidP="005052AA">
            <w:pPr>
              <w:widowControl w:val="0"/>
              <w:autoSpaceDE w:val="0"/>
              <w:autoSpaceDN w:val="0"/>
              <w:adjustRightInd w:val="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5CD57D09" w14:textId="77777777" w:rsidTr="005052AA">
        <w:tc>
          <w:tcPr>
            <w:tcW w:w="708" w:type="dxa"/>
            <w:shd w:val="clear" w:color="auto" w:fill="auto"/>
          </w:tcPr>
          <w:p w14:paraId="5B2B6205"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W19</w:t>
            </w:r>
          </w:p>
        </w:tc>
        <w:tc>
          <w:tcPr>
            <w:tcW w:w="2760" w:type="dxa"/>
            <w:shd w:val="clear" w:color="auto" w:fill="auto"/>
          </w:tcPr>
          <w:p w14:paraId="2A5C3DD9"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 xml:space="preserve">Nedostatek pracovních příležitostí pro rizikové skupiny </w:t>
            </w:r>
          </w:p>
        </w:tc>
        <w:tc>
          <w:tcPr>
            <w:tcW w:w="3240" w:type="dxa"/>
            <w:vMerge/>
            <w:shd w:val="clear" w:color="auto" w:fill="auto"/>
          </w:tcPr>
          <w:p w14:paraId="2FBD741E"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tc>
        <w:tc>
          <w:tcPr>
            <w:tcW w:w="1064" w:type="dxa"/>
            <w:vMerge/>
            <w:shd w:val="clear" w:color="auto" w:fill="auto"/>
          </w:tcPr>
          <w:p w14:paraId="121C64EA"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tc>
        <w:tc>
          <w:tcPr>
            <w:tcW w:w="2082" w:type="dxa"/>
            <w:vMerge/>
            <w:shd w:val="clear" w:color="auto" w:fill="auto"/>
          </w:tcPr>
          <w:p w14:paraId="66581975"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tc>
      </w:tr>
      <w:tr w:rsidR="005052AA" w:rsidRPr="00E54485" w14:paraId="58843B94" w14:textId="77777777" w:rsidTr="005052AA">
        <w:tc>
          <w:tcPr>
            <w:tcW w:w="708" w:type="dxa"/>
            <w:shd w:val="clear" w:color="auto" w:fill="auto"/>
          </w:tcPr>
          <w:p w14:paraId="052AB2D1"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W20</w:t>
            </w:r>
          </w:p>
        </w:tc>
        <w:tc>
          <w:tcPr>
            <w:tcW w:w="2760" w:type="dxa"/>
            <w:shd w:val="clear" w:color="auto" w:fill="auto"/>
          </w:tcPr>
          <w:p w14:paraId="521AA8A8" w14:textId="77777777" w:rsidR="005052AA" w:rsidRPr="008E045E"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8E045E">
              <w:rPr>
                <w:rFonts w:ascii="Arial" w:hAnsi="Arial" w:cs="Arial"/>
                <w:sz w:val="16"/>
                <w:szCs w:val="16"/>
              </w:rPr>
              <w:t>Zhoršující se životní úroveň některých skupin obyvatelstva, růst rizikových skupin obyvatelstva (dlouhodobě nezaměstnaní, matky s dětmi) a nepřipravenost systému</w:t>
            </w:r>
          </w:p>
        </w:tc>
        <w:tc>
          <w:tcPr>
            <w:tcW w:w="3240" w:type="dxa"/>
            <w:vMerge/>
            <w:shd w:val="clear" w:color="auto" w:fill="auto"/>
          </w:tcPr>
          <w:p w14:paraId="63C51FBA"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1064" w:type="dxa"/>
            <w:vMerge/>
            <w:shd w:val="clear" w:color="auto" w:fill="auto"/>
          </w:tcPr>
          <w:p w14:paraId="1C5F1596"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2082" w:type="dxa"/>
            <w:vMerge/>
            <w:shd w:val="clear" w:color="auto" w:fill="auto"/>
          </w:tcPr>
          <w:p w14:paraId="06CBEE5E"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r>
      <w:tr w:rsidR="005052AA" w:rsidRPr="00E54485" w14:paraId="3DDA3E6B" w14:textId="77777777" w:rsidTr="005052AA">
        <w:tc>
          <w:tcPr>
            <w:tcW w:w="708" w:type="dxa"/>
            <w:shd w:val="clear" w:color="auto" w:fill="auto"/>
          </w:tcPr>
          <w:p w14:paraId="63EE75C7"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W21</w:t>
            </w:r>
          </w:p>
        </w:tc>
        <w:tc>
          <w:tcPr>
            <w:tcW w:w="2760" w:type="dxa"/>
            <w:shd w:val="clear" w:color="auto" w:fill="auto"/>
          </w:tcPr>
          <w:p w14:paraId="4E294B67"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Nedostatek fin.prostředků na rekonstrukce a údržbu významných kulturně-historických a technických objektů, krajinu</w:t>
            </w:r>
          </w:p>
        </w:tc>
        <w:tc>
          <w:tcPr>
            <w:tcW w:w="3240" w:type="dxa"/>
            <w:shd w:val="clear" w:color="auto" w:fill="auto"/>
          </w:tcPr>
          <w:p w14:paraId="213E8EC7"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Posílit péči a využití kulturních,  historických, technických a hornických památek</w:t>
            </w:r>
          </w:p>
          <w:p w14:paraId="77F8326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Posílit péči o přírodní památky, chráněná území, krajinné prvky a krajinný ráz</w:t>
            </w:r>
          </w:p>
        </w:tc>
        <w:tc>
          <w:tcPr>
            <w:tcW w:w="1064" w:type="dxa"/>
            <w:shd w:val="clear" w:color="auto" w:fill="auto"/>
          </w:tcPr>
          <w:p w14:paraId="07B23F30"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r w:rsidRPr="008E045E">
              <w:rPr>
                <w:rFonts w:ascii="Arial" w:hAnsi="Arial" w:cs="Arial"/>
                <w:sz w:val="16"/>
                <w:szCs w:val="16"/>
              </w:rPr>
              <w:t>SpC 3.1</w:t>
            </w:r>
          </w:p>
          <w:p w14:paraId="5C2EB687"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p w14:paraId="071D4BB0"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r w:rsidRPr="008E045E">
              <w:rPr>
                <w:rFonts w:ascii="Arial" w:hAnsi="Arial" w:cs="Arial"/>
                <w:sz w:val="16"/>
                <w:szCs w:val="16"/>
              </w:rPr>
              <w:t>SpC 3.2</w:t>
            </w:r>
          </w:p>
        </w:tc>
        <w:tc>
          <w:tcPr>
            <w:tcW w:w="2082" w:type="dxa"/>
            <w:shd w:val="clear" w:color="auto" w:fill="auto"/>
          </w:tcPr>
          <w:p w14:paraId="09ED4EF8" w14:textId="44BDCDAB"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IROP</w:t>
            </w:r>
            <w:r w:rsidR="000B2902">
              <w:rPr>
                <w:rFonts w:ascii="Arial" w:hAnsi="Arial" w:cs="Arial"/>
                <w:sz w:val="16"/>
                <w:szCs w:val="16"/>
              </w:rPr>
              <w:t xml:space="preserve"> PRV  čl. 20 e, f,</w:t>
            </w:r>
          </w:p>
          <w:p w14:paraId="6FFB4420"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p>
          <w:p w14:paraId="15717D22"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2F9B3C53" w14:textId="77777777" w:rsidTr="005052AA">
        <w:tc>
          <w:tcPr>
            <w:tcW w:w="708" w:type="dxa"/>
            <w:shd w:val="clear" w:color="auto" w:fill="auto"/>
          </w:tcPr>
          <w:p w14:paraId="78996A21"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W22</w:t>
            </w:r>
          </w:p>
        </w:tc>
        <w:tc>
          <w:tcPr>
            <w:tcW w:w="2760" w:type="dxa"/>
            <w:shd w:val="clear" w:color="auto" w:fill="auto"/>
          </w:tcPr>
          <w:p w14:paraId="30897D55" w14:textId="77777777" w:rsidR="005052AA" w:rsidRPr="008E045E"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8E045E">
              <w:rPr>
                <w:rFonts w:ascii="Arial" w:hAnsi="Arial" w:cs="Arial"/>
                <w:sz w:val="16"/>
                <w:szCs w:val="16"/>
              </w:rPr>
              <w:t>Nízká rozmanitost a kvalita doplňkových služeb cestovního ruchu</w:t>
            </w:r>
          </w:p>
        </w:tc>
        <w:tc>
          <w:tcPr>
            <w:tcW w:w="3240" w:type="dxa"/>
            <w:shd w:val="clear" w:color="auto" w:fill="auto"/>
          </w:tcPr>
          <w:p w14:paraId="2599FDC6"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Využít cestovní ruch jako významnou složku místní ekonomiky</w:t>
            </w:r>
          </w:p>
        </w:tc>
        <w:tc>
          <w:tcPr>
            <w:tcW w:w="1064" w:type="dxa"/>
            <w:shd w:val="clear" w:color="auto" w:fill="auto"/>
          </w:tcPr>
          <w:p w14:paraId="1FA94AE1"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r w:rsidRPr="008E045E">
              <w:rPr>
                <w:rFonts w:ascii="Arial" w:hAnsi="Arial" w:cs="Arial"/>
                <w:sz w:val="16"/>
                <w:szCs w:val="16"/>
              </w:rPr>
              <w:t>SpC 4.3</w:t>
            </w:r>
          </w:p>
        </w:tc>
        <w:tc>
          <w:tcPr>
            <w:tcW w:w="2082" w:type="dxa"/>
            <w:shd w:val="clear" w:color="auto" w:fill="auto"/>
          </w:tcPr>
          <w:p w14:paraId="3CAA6B30"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PRV</w:t>
            </w:r>
          </w:p>
          <w:p w14:paraId="70DED4EB"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581549D2" w14:textId="77777777" w:rsidTr="005052AA">
        <w:tc>
          <w:tcPr>
            <w:tcW w:w="708" w:type="dxa"/>
            <w:shd w:val="clear" w:color="auto" w:fill="auto"/>
          </w:tcPr>
          <w:p w14:paraId="716606DA"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W23</w:t>
            </w:r>
          </w:p>
        </w:tc>
        <w:tc>
          <w:tcPr>
            <w:tcW w:w="2760" w:type="dxa"/>
            <w:shd w:val="clear" w:color="auto" w:fill="auto"/>
          </w:tcPr>
          <w:p w14:paraId="7221DD11"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 xml:space="preserve">Slabá úroveň propagace a informovanosti o nabídce cestovního ruchu v regionu  </w:t>
            </w:r>
          </w:p>
        </w:tc>
        <w:tc>
          <w:tcPr>
            <w:tcW w:w="3240" w:type="dxa"/>
            <w:shd w:val="clear" w:color="auto" w:fill="auto"/>
          </w:tcPr>
          <w:p w14:paraId="182AC964" w14:textId="77777777" w:rsidR="005052AA" w:rsidRPr="008E045E" w:rsidRDefault="005052AA" w:rsidP="005052AA">
            <w:pPr>
              <w:widowControl w:val="0"/>
              <w:autoSpaceDE w:val="0"/>
              <w:autoSpaceDN w:val="0"/>
              <w:adjustRightInd w:val="0"/>
              <w:spacing w:after="0"/>
              <w:ind w:right="53"/>
              <w:jc w:val="left"/>
              <w:rPr>
                <w:rFonts w:ascii="Arial" w:hAnsi="Arial" w:cs="Arial"/>
                <w:bCs/>
                <w:sz w:val="16"/>
                <w:szCs w:val="16"/>
              </w:rPr>
            </w:pPr>
            <w:r w:rsidRPr="008E045E">
              <w:rPr>
                <w:rFonts w:ascii="Arial" w:hAnsi="Arial" w:cs="Arial"/>
                <w:bCs/>
                <w:sz w:val="16"/>
                <w:szCs w:val="16"/>
              </w:rPr>
              <w:t>Udržovat a oživit tradice, zvyky a místní specifika</w:t>
            </w:r>
          </w:p>
          <w:p w14:paraId="3C7CD0AD"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bCs/>
                <w:sz w:val="16"/>
                <w:szCs w:val="16"/>
              </w:rPr>
              <w:t>Zlepšit poznávání a prezentaci místních hodnot</w:t>
            </w:r>
          </w:p>
        </w:tc>
        <w:tc>
          <w:tcPr>
            <w:tcW w:w="1064" w:type="dxa"/>
            <w:shd w:val="clear" w:color="auto" w:fill="auto"/>
          </w:tcPr>
          <w:p w14:paraId="1B5E6467"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r w:rsidRPr="008E045E">
              <w:rPr>
                <w:rFonts w:ascii="Arial" w:hAnsi="Arial" w:cs="Arial"/>
                <w:sz w:val="16"/>
                <w:szCs w:val="16"/>
              </w:rPr>
              <w:t>SpC 3.3</w:t>
            </w:r>
          </w:p>
          <w:p w14:paraId="0F3E77F2"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p w14:paraId="6A8C3F0D"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r w:rsidRPr="008E045E">
              <w:rPr>
                <w:rFonts w:ascii="Arial" w:hAnsi="Arial" w:cs="Arial"/>
                <w:sz w:val="16"/>
                <w:szCs w:val="16"/>
              </w:rPr>
              <w:t>SpC 3.4</w:t>
            </w:r>
          </w:p>
        </w:tc>
        <w:tc>
          <w:tcPr>
            <w:tcW w:w="2082" w:type="dxa"/>
            <w:shd w:val="clear" w:color="auto" w:fill="auto"/>
          </w:tcPr>
          <w:p w14:paraId="215BC22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PRV</w:t>
            </w:r>
          </w:p>
          <w:p w14:paraId="5833D8E9"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3A25164B" w14:textId="77777777" w:rsidTr="005052AA">
        <w:tc>
          <w:tcPr>
            <w:tcW w:w="708" w:type="dxa"/>
            <w:shd w:val="clear" w:color="auto" w:fill="auto"/>
          </w:tcPr>
          <w:p w14:paraId="43BDDBB3"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W24</w:t>
            </w:r>
          </w:p>
        </w:tc>
        <w:tc>
          <w:tcPr>
            <w:tcW w:w="2760" w:type="dxa"/>
            <w:shd w:val="clear" w:color="auto" w:fill="auto"/>
          </w:tcPr>
          <w:p w14:paraId="65A236C5"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Obava ze zániku klíčových zaměstnavatelů z důvodů ekonomické recese</w:t>
            </w:r>
          </w:p>
        </w:tc>
        <w:tc>
          <w:tcPr>
            <w:tcW w:w="3240" w:type="dxa"/>
            <w:vMerge w:val="restart"/>
            <w:shd w:val="clear" w:color="auto" w:fill="auto"/>
            <w:vAlign w:val="center"/>
          </w:tcPr>
          <w:p w14:paraId="1B1C0E1E"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Zlepšit podmínky pro místní podnikatelské prostředí využívající především místní zdroje</w:t>
            </w:r>
          </w:p>
        </w:tc>
        <w:tc>
          <w:tcPr>
            <w:tcW w:w="1064" w:type="dxa"/>
            <w:vMerge w:val="restart"/>
            <w:shd w:val="clear" w:color="auto" w:fill="auto"/>
            <w:vAlign w:val="center"/>
          </w:tcPr>
          <w:p w14:paraId="1E56539E"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4.1</w:t>
            </w:r>
          </w:p>
        </w:tc>
        <w:tc>
          <w:tcPr>
            <w:tcW w:w="2082" w:type="dxa"/>
            <w:vMerge w:val="restart"/>
            <w:shd w:val="clear" w:color="auto" w:fill="auto"/>
            <w:vAlign w:val="center"/>
          </w:tcPr>
          <w:p w14:paraId="70D2892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PRV</w:t>
            </w:r>
          </w:p>
          <w:p w14:paraId="57E44BD9"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p>
          <w:p w14:paraId="6C3EA3F6"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0FF2DDC3" w14:textId="77777777" w:rsidTr="005052AA">
        <w:tc>
          <w:tcPr>
            <w:tcW w:w="708" w:type="dxa"/>
            <w:shd w:val="clear" w:color="auto" w:fill="auto"/>
          </w:tcPr>
          <w:p w14:paraId="3BD513E3"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W25</w:t>
            </w:r>
          </w:p>
        </w:tc>
        <w:tc>
          <w:tcPr>
            <w:tcW w:w="2760" w:type="dxa"/>
            <w:shd w:val="clear" w:color="auto" w:fill="auto"/>
          </w:tcPr>
          <w:p w14:paraId="7868C0BB"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Přehnaná orientace pouze na turistický ruch a snížení rozvoje ostatních příležitostí</w:t>
            </w:r>
          </w:p>
        </w:tc>
        <w:tc>
          <w:tcPr>
            <w:tcW w:w="3240" w:type="dxa"/>
            <w:vMerge/>
            <w:shd w:val="clear" w:color="auto" w:fill="auto"/>
          </w:tcPr>
          <w:p w14:paraId="65B6BAE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p>
        </w:tc>
        <w:tc>
          <w:tcPr>
            <w:tcW w:w="1064" w:type="dxa"/>
            <w:vMerge/>
            <w:shd w:val="clear" w:color="auto" w:fill="auto"/>
          </w:tcPr>
          <w:p w14:paraId="2E2CD1DD"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tc>
        <w:tc>
          <w:tcPr>
            <w:tcW w:w="2082" w:type="dxa"/>
            <w:vMerge/>
            <w:shd w:val="clear" w:color="auto" w:fill="auto"/>
          </w:tcPr>
          <w:p w14:paraId="087BC9A1" w14:textId="77777777" w:rsidR="005052AA" w:rsidRPr="008E045E" w:rsidRDefault="005052AA" w:rsidP="005052AA">
            <w:pPr>
              <w:widowControl w:val="0"/>
              <w:autoSpaceDE w:val="0"/>
              <w:autoSpaceDN w:val="0"/>
              <w:adjustRightInd w:val="0"/>
              <w:spacing w:after="0"/>
              <w:ind w:right="53"/>
              <w:rPr>
                <w:rFonts w:ascii="Arial" w:hAnsi="Arial" w:cs="Arial"/>
                <w:sz w:val="16"/>
                <w:szCs w:val="16"/>
              </w:rPr>
            </w:pPr>
          </w:p>
        </w:tc>
      </w:tr>
      <w:tr w:rsidR="005052AA" w:rsidRPr="00E54485" w14:paraId="5FA24274" w14:textId="77777777" w:rsidTr="005052AA">
        <w:tc>
          <w:tcPr>
            <w:tcW w:w="708" w:type="dxa"/>
            <w:shd w:val="clear" w:color="auto" w:fill="auto"/>
          </w:tcPr>
          <w:p w14:paraId="7332451F"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W26</w:t>
            </w:r>
          </w:p>
        </w:tc>
        <w:tc>
          <w:tcPr>
            <w:tcW w:w="2760" w:type="dxa"/>
            <w:shd w:val="clear" w:color="auto" w:fill="auto"/>
          </w:tcPr>
          <w:p w14:paraId="6A92BACF"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Závislost návštěvnosti na povětrnostních podmínkách (teplá zima, nedostatek sněhu, studené léto)</w:t>
            </w:r>
          </w:p>
        </w:tc>
        <w:tc>
          <w:tcPr>
            <w:tcW w:w="3240" w:type="dxa"/>
            <w:vMerge/>
            <w:shd w:val="clear" w:color="auto" w:fill="auto"/>
          </w:tcPr>
          <w:p w14:paraId="1A157D7B"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1064" w:type="dxa"/>
            <w:vMerge/>
            <w:shd w:val="clear" w:color="auto" w:fill="auto"/>
          </w:tcPr>
          <w:p w14:paraId="457B88D6"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2082" w:type="dxa"/>
            <w:vMerge/>
            <w:shd w:val="clear" w:color="auto" w:fill="auto"/>
          </w:tcPr>
          <w:p w14:paraId="2F3D5994"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r>
      <w:tr w:rsidR="005052AA" w:rsidRPr="00E54485" w14:paraId="43290D7A" w14:textId="77777777" w:rsidTr="005052AA">
        <w:tc>
          <w:tcPr>
            <w:tcW w:w="708" w:type="dxa"/>
            <w:shd w:val="clear" w:color="auto" w:fill="auto"/>
          </w:tcPr>
          <w:p w14:paraId="6EDC451D"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W27</w:t>
            </w:r>
          </w:p>
        </w:tc>
        <w:tc>
          <w:tcPr>
            <w:tcW w:w="2760" w:type="dxa"/>
            <w:shd w:val="clear" w:color="auto" w:fill="auto"/>
          </w:tcPr>
          <w:p w14:paraId="135455BC"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8E045E">
              <w:rPr>
                <w:rFonts w:ascii="Arial" w:hAnsi="Arial" w:cs="Arial"/>
                <w:sz w:val="16"/>
                <w:szCs w:val="16"/>
              </w:rPr>
              <w:t>Citlivost sektoru cestovního ruchu na zvraty v ekonomice či nepříznivé mediální zprávy</w:t>
            </w:r>
          </w:p>
        </w:tc>
        <w:tc>
          <w:tcPr>
            <w:tcW w:w="3240" w:type="dxa"/>
            <w:vMerge/>
            <w:shd w:val="clear" w:color="auto" w:fill="auto"/>
          </w:tcPr>
          <w:p w14:paraId="2569CBDD"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1064" w:type="dxa"/>
            <w:vMerge/>
            <w:shd w:val="clear" w:color="auto" w:fill="auto"/>
          </w:tcPr>
          <w:p w14:paraId="66BEAA76"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c>
          <w:tcPr>
            <w:tcW w:w="2082" w:type="dxa"/>
            <w:vMerge/>
            <w:shd w:val="clear" w:color="auto" w:fill="auto"/>
          </w:tcPr>
          <w:p w14:paraId="3B9E4E27" w14:textId="77777777" w:rsidR="005052AA" w:rsidRPr="008E045E" w:rsidRDefault="005052AA" w:rsidP="005052AA">
            <w:pPr>
              <w:widowControl w:val="0"/>
              <w:autoSpaceDE w:val="0"/>
              <w:autoSpaceDN w:val="0"/>
              <w:adjustRightInd w:val="0"/>
              <w:spacing w:after="0"/>
              <w:ind w:right="53"/>
              <w:rPr>
                <w:rFonts w:ascii="Arial" w:hAnsi="Arial" w:cs="Arial"/>
                <w:color w:val="FF0000"/>
                <w:sz w:val="16"/>
                <w:szCs w:val="16"/>
              </w:rPr>
            </w:pPr>
          </w:p>
        </w:tc>
      </w:tr>
      <w:tr w:rsidR="005052AA" w:rsidRPr="00E54485" w14:paraId="5B2E9C3A" w14:textId="77777777" w:rsidTr="005052AA">
        <w:tc>
          <w:tcPr>
            <w:tcW w:w="708" w:type="dxa"/>
            <w:shd w:val="clear" w:color="auto" w:fill="auto"/>
          </w:tcPr>
          <w:p w14:paraId="18F6DCF6"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W28</w:t>
            </w:r>
          </w:p>
        </w:tc>
        <w:tc>
          <w:tcPr>
            <w:tcW w:w="2760" w:type="dxa"/>
            <w:shd w:val="clear" w:color="auto" w:fill="auto"/>
          </w:tcPr>
          <w:p w14:paraId="51878276" w14:textId="77777777" w:rsidR="005052AA" w:rsidRPr="008E045E" w:rsidRDefault="005052AA" w:rsidP="005052AA">
            <w:pPr>
              <w:pStyle w:val="Standard"/>
              <w:widowControl w:val="0"/>
              <w:numPr>
                <w:ilvl w:val="0"/>
                <w:numId w:val="2"/>
              </w:numPr>
              <w:tabs>
                <w:tab w:val="clear" w:pos="720"/>
                <w:tab w:val="num" w:pos="240"/>
                <w:tab w:val="num" w:pos="480"/>
              </w:tabs>
              <w:spacing w:line="100" w:lineRule="atLeast"/>
              <w:ind w:left="240" w:hanging="240"/>
              <w:rPr>
                <w:rFonts w:ascii="Arial" w:hAnsi="Arial" w:cs="Arial"/>
                <w:sz w:val="16"/>
                <w:szCs w:val="16"/>
              </w:rPr>
            </w:pPr>
            <w:r w:rsidRPr="008E045E">
              <w:rPr>
                <w:rFonts w:ascii="Arial" w:hAnsi="Arial" w:cs="Arial"/>
                <w:sz w:val="16"/>
                <w:szCs w:val="16"/>
              </w:rPr>
              <w:t>Vysoká nezaměstnanost</w:t>
            </w:r>
          </w:p>
        </w:tc>
        <w:tc>
          <w:tcPr>
            <w:tcW w:w="3240" w:type="dxa"/>
            <w:vMerge w:val="restart"/>
            <w:shd w:val="clear" w:color="auto" w:fill="auto"/>
          </w:tcPr>
          <w:p w14:paraId="56A4D271" w14:textId="77777777" w:rsidR="005052AA" w:rsidRPr="008E045E" w:rsidRDefault="005052AA" w:rsidP="005052AA">
            <w:pPr>
              <w:pStyle w:val="Standard"/>
              <w:widowControl w:val="0"/>
              <w:spacing w:line="100" w:lineRule="atLeast"/>
              <w:jc w:val="left"/>
              <w:rPr>
                <w:rFonts w:ascii="Arial" w:hAnsi="Arial" w:cs="Arial"/>
                <w:sz w:val="16"/>
                <w:szCs w:val="16"/>
              </w:rPr>
            </w:pPr>
            <w:r w:rsidRPr="008E045E">
              <w:rPr>
                <w:rFonts w:ascii="Arial" w:hAnsi="Arial" w:cs="Arial"/>
                <w:sz w:val="16"/>
                <w:szCs w:val="16"/>
              </w:rPr>
              <w:t>Zvýšit kvalitu života pro sociálně znevýhodněné skupiny obyvatel</w:t>
            </w:r>
          </w:p>
          <w:p w14:paraId="0C2A104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Zajistit dostatek pracovních příležitostí</w:t>
            </w:r>
          </w:p>
        </w:tc>
        <w:tc>
          <w:tcPr>
            <w:tcW w:w="1064" w:type="dxa"/>
            <w:vMerge w:val="restart"/>
            <w:shd w:val="clear" w:color="auto" w:fill="auto"/>
          </w:tcPr>
          <w:p w14:paraId="44BEEB07"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1.5</w:t>
            </w:r>
          </w:p>
          <w:p w14:paraId="6B4B3BB7"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SpC 4.2</w:t>
            </w:r>
          </w:p>
        </w:tc>
        <w:tc>
          <w:tcPr>
            <w:tcW w:w="2082" w:type="dxa"/>
            <w:vMerge w:val="restart"/>
            <w:shd w:val="clear" w:color="auto" w:fill="auto"/>
          </w:tcPr>
          <w:p w14:paraId="403EC2F5"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PRV, OPZ</w:t>
            </w:r>
          </w:p>
          <w:p w14:paraId="42CA0500" w14:textId="77777777" w:rsidR="005052AA" w:rsidRPr="008E045E" w:rsidRDefault="005052AA" w:rsidP="005052AA">
            <w:pPr>
              <w:widowControl w:val="0"/>
              <w:autoSpaceDE w:val="0"/>
              <w:autoSpaceDN w:val="0"/>
              <w:adjustRightInd w:val="0"/>
              <w:spacing w:after="0"/>
              <w:ind w:right="53"/>
              <w:jc w:val="left"/>
              <w:rPr>
                <w:rFonts w:ascii="Arial" w:hAnsi="Arial" w:cs="Arial"/>
                <w:sz w:val="16"/>
                <w:szCs w:val="16"/>
              </w:rPr>
            </w:pPr>
            <w:r w:rsidRPr="008E045E">
              <w:rPr>
                <w:rFonts w:ascii="Arial" w:hAnsi="Arial" w:cs="Arial"/>
                <w:sz w:val="16"/>
                <w:szCs w:val="16"/>
              </w:rPr>
              <w:t>ostatní v rámci individuálních projektů</w:t>
            </w:r>
          </w:p>
        </w:tc>
      </w:tr>
      <w:tr w:rsidR="005052AA" w:rsidRPr="00E54485" w14:paraId="5315091F" w14:textId="77777777" w:rsidTr="005052AA">
        <w:tc>
          <w:tcPr>
            <w:tcW w:w="708" w:type="dxa"/>
            <w:shd w:val="clear" w:color="auto" w:fill="auto"/>
          </w:tcPr>
          <w:p w14:paraId="262C44FF"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W29</w:t>
            </w:r>
          </w:p>
        </w:tc>
        <w:tc>
          <w:tcPr>
            <w:tcW w:w="2760" w:type="dxa"/>
            <w:shd w:val="clear" w:color="auto" w:fill="auto"/>
          </w:tcPr>
          <w:p w14:paraId="0B5FC202"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rPr>
                <w:rFonts w:ascii="Arial" w:hAnsi="Arial" w:cs="Arial"/>
                <w:sz w:val="16"/>
                <w:szCs w:val="16"/>
              </w:rPr>
            </w:pPr>
            <w:r w:rsidRPr="00E54485">
              <w:rPr>
                <w:rFonts w:ascii="Arial" w:hAnsi="Arial" w:cs="Arial"/>
                <w:sz w:val="16"/>
                <w:szCs w:val="16"/>
              </w:rPr>
              <w:t xml:space="preserve">Nedostatek pracovních příležitostí </w:t>
            </w:r>
          </w:p>
        </w:tc>
        <w:tc>
          <w:tcPr>
            <w:tcW w:w="3240" w:type="dxa"/>
            <w:vMerge/>
            <w:shd w:val="clear" w:color="auto" w:fill="auto"/>
          </w:tcPr>
          <w:p w14:paraId="73A27242" w14:textId="77777777" w:rsidR="005052AA" w:rsidRPr="00E54485" w:rsidRDefault="005052AA" w:rsidP="005052AA">
            <w:pPr>
              <w:widowControl w:val="0"/>
              <w:autoSpaceDE w:val="0"/>
              <w:autoSpaceDN w:val="0"/>
              <w:adjustRightInd w:val="0"/>
              <w:spacing w:after="0"/>
              <w:ind w:right="53"/>
              <w:rPr>
                <w:rFonts w:ascii="Arial" w:hAnsi="Arial" w:cs="Arial"/>
                <w:color w:val="FF0000"/>
                <w:sz w:val="16"/>
                <w:szCs w:val="16"/>
              </w:rPr>
            </w:pPr>
          </w:p>
        </w:tc>
        <w:tc>
          <w:tcPr>
            <w:tcW w:w="1064" w:type="dxa"/>
            <w:vMerge/>
            <w:shd w:val="clear" w:color="auto" w:fill="auto"/>
          </w:tcPr>
          <w:p w14:paraId="3A063C46" w14:textId="77777777" w:rsidR="005052AA" w:rsidRPr="00E54485" w:rsidRDefault="005052AA" w:rsidP="005052AA">
            <w:pPr>
              <w:widowControl w:val="0"/>
              <w:autoSpaceDE w:val="0"/>
              <w:autoSpaceDN w:val="0"/>
              <w:adjustRightInd w:val="0"/>
              <w:spacing w:after="0"/>
              <w:ind w:right="53"/>
              <w:rPr>
                <w:rFonts w:ascii="Arial" w:hAnsi="Arial" w:cs="Arial"/>
                <w:color w:val="FF0000"/>
                <w:sz w:val="16"/>
                <w:szCs w:val="16"/>
              </w:rPr>
            </w:pPr>
          </w:p>
        </w:tc>
        <w:tc>
          <w:tcPr>
            <w:tcW w:w="2082" w:type="dxa"/>
            <w:vMerge/>
            <w:shd w:val="clear" w:color="auto" w:fill="auto"/>
          </w:tcPr>
          <w:p w14:paraId="1C430B4B" w14:textId="77777777" w:rsidR="005052AA" w:rsidRPr="00E54485" w:rsidRDefault="005052AA" w:rsidP="005052AA">
            <w:pPr>
              <w:widowControl w:val="0"/>
              <w:autoSpaceDE w:val="0"/>
              <w:autoSpaceDN w:val="0"/>
              <w:adjustRightInd w:val="0"/>
              <w:spacing w:after="0"/>
              <w:ind w:right="53"/>
              <w:rPr>
                <w:rFonts w:ascii="Arial" w:hAnsi="Arial" w:cs="Arial"/>
                <w:color w:val="FF0000"/>
                <w:sz w:val="16"/>
                <w:szCs w:val="16"/>
              </w:rPr>
            </w:pPr>
          </w:p>
        </w:tc>
      </w:tr>
      <w:tr w:rsidR="005052AA" w:rsidRPr="00E54485" w14:paraId="6070BF71" w14:textId="77777777" w:rsidTr="005052AA">
        <w:tc>
          <w:tcPr>
            <w:tcW w:w="708" w:type="dxa"/>
            <w:shd w:val="clear" w:color="auto" w:fill="auto"/>
          </w:tcPr>
          <w:p w14:paraId="690BD209"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W30</w:t>
            </w:r>
          </w:p>
        </w:tc>
        <w:tc>
          <w:tcPr>
            <w:tcW w:w="2760" w:type="dxa"/>
            <w:shd w:val="clear" w:color="auto" w:fill="auto"/>
          </w:tcPr>
          <w:p w14:paraId="05859311" w14:textId="77777777" w:rsidR="005052AA" w:rsidRPr="00E54485" w:rsidRDefault="005052AA" w:rsidP="005052AA">
            <w:pPr>
              <w:pStyle w:val="Standard"/>
              <w:widowControl w:val="0"/>
              <w:numPr>
                <w:ilvl w:val="0"/>
                <w:numId w:val="2"/>
              </w:numPr>
              <w:tabs>
                <w:tab w:val="clear" w:pos="720"/>
                <w:tab w:val="num" w:pos="240"/>
              </w:tabs>
              <w:spacing w:line="100" w:lineRule="atLeast"/>
              <w:ind w:left="240" w:hanging="240"/>
              <w:jc w:val="left"/>
              <w:rPr>
                <w:rFonts w:ascii="Arial" w:hAnsi="Arial" w:cs="Arial"/>
                <w:sz w:val="16"/>
                <w:szCs w:val="16"/>
              </w:rPr>
            </w:pPr>
            <w:r w:rsidRPr="00E54485">
              <w:rPr>
                <w:rFonts w:ascii="Arial" w:hAnsi="Arial" w:cs="Arial"/>
                <w:sz w:val="16"/>
                <w:szCs w:val="16"/>
              </w:rPr>
              <w:t>Nedostatečná nabídka ubytovacích kapacit, úplná absence  ve městě Ostrov</w:t>
            </w:r>
          </w:p>
        </w:tc>
        <w:tc>
          <w:tcPr>
            <w:tcW w:w="3240" w:type="dxa"/>
            <w:shd w:val="clear" w:color="auto" w:fill="auto"/>
          </w:tcPr>
          <w:p w14:paraId="7067A6F3" w14:textId="77777777" w:rsidR="005052AA" w:rsidRPr="00E54485" w:rsidRDefault="005052AA" w:rsidP="005052AA">
            <w:pPr>
              <w:pStyle w:val="CharChar"/>
              <w:widowControl w:val="0"/>
              <w:spacing w:line="100" w:lineRule="atLeast"/>
              <w:ind w:left="45"/>
              <w:rPr>
                <w:rFonts w:ascii="Arial" w:hAnsi="Arial" w:cs="Arial"/>
                <w:bCs/>
                <w:color w:val="000000"/>
                <w:sz w:val="16"/>
                <w:szCs w:val="16"/>
                <w:lang w:val="cs-CZ"/>
              </w:rPr>
            </w:pPr>
            <w:r w:rsidRPr="00E54485">
              <w:rPr>
                <w:rFonts w:ascii="Arial" w:hAnsi="Arial" w:cs="Arial"/>
                <w:bCs/>
                <w:color w:val="000000"/>
                <w:sz w:val="16"/>
                <w:szCs w:val="16"/>
                <w:lang w:val="cs-CZ"/>
              </w:rPr>
              <w:t xml:space="preserve">Zajistit dostatečnou vybavenost obcí a fungující služby </w:t>
            </w:r>
          </w:p>
          <w:p w14:paraId="537CA5D2" w14:textId="77777777" w:rsidR="005052AA" w:rsidRPr="00E54485" w:rsidRDefault="005052AA" w:rsidP="005052AA">
            <w:pPr>
              <w:widowControl w:val="0"/>
              <w:autoSpaceDE w:val="0"/>
              <w:autoSpaceDN w:val="0"/>
              <w:adjustRightInd w:val="0"/>
              <w:spacing w:after="0"/>
              <w:ind w:right="53"/>
              <w:jc w:val="left"/>
              <w:rPr>
                <w:rFonts w:ascii="Arial" w:hAnsi="Arial" w:cs="Arial"/>
                <w:color w:val="FF0000"/>
                <w:sz w:val="16"/>
                <w:szCs w:val="16"/>
              </w:rPr>
            </w:pPr>
          </w:p>
        </w:tc>
        <w:tc>
          <w:tcPr>
            <w:tcW w:w="1064" w:type="dxa"/>
            <w:shd w:val="clear" w:color="auto" w:fill="auto"/>
          </w:tcPr>
          <w:p w14:paraId="6FF258B4" w14:textId="77777777" w:rsidR="005052AA" w:rsidRPr="00E54485" w:rsidRDefault="005052AA" w:rsidP="005052AA">
            <w:pPr>
              <w:widowControl w:val="0"/>
              <w:autoSpaceDE w:val="0"/>
              <w:autoSpaceDN w:val="0"/>
              <w:adjustRightInd w:val="0"/>
              <w:spacing w:after="0"/>
              <w:ind w:left="45" w:right="53"/>
              <w:jc w:val="left"/>
              <w:rPr>
                <w:rFonts w:ascii="Arial" w:hAnsi="Arial" w:cs="Arial"/>
                <w:sz w:val="16"/>
                <w:szCs w:val="16"/>
              </w:rPr>
            </w:pPr>
            <w:r w:rsidRPr="00E54485">
              <w:rPr>
                <w:rFonts w:ascii="Arial" w:hAnsi="Arial" w:cs="Arial"/>
                <w:sz w:val="16"/>
                <w:szCs w:val="16"/>
              </w:rPr>
              <w:t>SpC 1.1</w:t>
            </w:r>
          </w:p>
        </w:tc>
        <w:tc>
          <w:tcPr>
            <w:tcW w:w="2082" w:type="dxa"/>
            <w:shd w:val="clear" w:color="auto" w:fill="auto"/>
          </w:tcPr>
          <w:p w14:paraId="3F41F56A" w14:textId="77777777" w:rsidR="005052AA" w:rsidRPr="00E54485" w:rsidRDefault="005052AA" w:rsidP="005052AA">
            <w:pPr>
              <w:widowControl w:val="0"/>
              <w:autoSpaceDE w:val="0"/>
              <w:autoSpaceDN w:val="0"/>
              <w:adjustRightInd w:val="0"/>
              <w:spacing w:after="0"/>
              <w:ind w:right="53"/>
              <w:jc w:val="left"/>
              <w:rPr>
                <w:rFonts w:ascii="Arial" w:hAnsi="Arial" w:cs="Arial"/>
                <w:color w:val="FF0000"/>
                <w:sz w:val="16"/>
                <w:szCs w:val="16"/>
              </w:rPr>
            </w:pPr>
          </w:p>
        </w:tc>
      </w:tr>
      <w:tr w:rsidR="005052AA" w:rsidRPr="00E54485" w14:paraId="30D5168E" w14:textId="77777777" w:rsidTr="005052AA">
        <w:tc>
          <w:tcPr>
            <w:tcW w:w="708" w:type="dxa"/>
            <w:shd w:val="clear" w:color="auto" w:fill="auto"/>
          </w:tcPr>
          <w:p w14:paraId="606D4D62"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W31</w:t>
            </w:r>
          </w:p>
        </w:tc>
        <w:tc>
          <w:tcPr>
            <w:tcW w:w="2760" w:type="dxa"/>
            <w:shd w:val="clear" w:color="auto" w:fill="auto"/>
          </w:tcPr>
          <w:p w14:paraId="5C3E81B1" w14:textId="77777777" w:rsidR="005052AA" w:rsidRPr="00E54485"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E54485">
              <w:rPr>
                <w:rFonts w:ascii="Arial" w:hAnsi="Arial" w:cs="Arial"/>
                <w:sz w:val="16"/>
                <w:szCs w:val="16"/>
              </w:rPr>
              <w:t>Zaostávající turistická infrastruktura konkurenceschopnosti</w:t>
            </w:r>
          </w:p>
        </w:tc>
        <w:tc>
          <w:tcPr>
            <w:tcW w:w="3240" w:type="dxa"/>
            <w:shd w:val="clear" w:color="auto" w:fill="auto"/>
          </w:tcPr>
          <w:p w14:paraId="65023C04"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Využít cestovní ruch jako významnou složku místní ekonomiky</w:t>
            </w:r>
          </w:p>
        </w:tc>
        <w:tc>
          <w:tcPr>
            <w:tcW w:w="1064" w:type="dxa"/>
            <w:shd w:val="clear" w:color="auto" w:fill="auto"/>
          </w:tcPr>
          <w:p w14:paraId="21C541B1"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SpC 4.3</w:t>
            </w:r>
          </w:p>
        </w:tc>
        <w:tc>
          <w:tcPr>
            <w:tcW w:w="2082" w:type="dxa"/>
            <w:shd w:val="clear" w:color="auto" w:fill="auto"/>
          </w:tcPr>
          <w:p w14:paraId="2775EDC8" w14:textId="6615FDCB"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PRV</w:t>
            </w:r>
            <w:r w:rsidR="000B2902">
              <w:rPr>
                <w:rFonts w:ascii="Arial" w:hAnsi="Arial" w:cs="Arial"/>
                <w:sz w:val="16"/>
                <w:szCs w:val="16"/>
              </w:rPr>
              <w:t xml:space="preserve"> čl 20 g, h</w:t>
            </w:r>
          </w:p>
          <w:p w14:paraId="722FDA42"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sz w:val="16"/>
                <w:szCs w:val="16"/>
              </w:rPr>
              <w:t>ostatní v rámci individuálních projektů</w:t>
            </w:r>
          </w:p>
        </w:tc>
      </w:tr>
      <w:tr w:rsidR="005052AA" w:rsidRPr="00E54485" w14:paraId="2E8DF3EB" w14:textId="77777777" w:rsidTr="005052AA">
        <w:tc>
          <w:tcPr>
            <w:tcW w:w="708" w:type="dxa"/>
            <w:shd w:val="clear" w:color="auto" w:fill="auto"/>
          </w:tcPr>
          <w:p w14:paraId="79CF13BC"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sz w:val="16"/>
                <w:szCs w:val="16"/>
              </w:rPr>
              <w:t>W32</w:t>
            </w:r>
          </w:p>
        </w:tc>
        <w:tc>
          <w:tcPr>
            <w:tcW w:w="2760" w:type="dxa"/>
            <w:shd w:val="clear" w:color="auto" w:fill="auto"/>
          </w:tcPr>
          <w:p w14:paraId="1834FE72" w14:textId="77777777" w:rsidR="005052AA" w:rsidRPr="00E54485" w:rsidRDefault="005052AA" w:rsidP="005052AA">
            <w:pPr>
              <w:pStyle w:val="Standard"/>
              <w:widowControl w:val="0"/>
              <w:numPr>
                <w:ilvl w:val="0"/>
                <w:numId w:val="2"/>
              </w:numPr>
              <w:tabs>
                <w:tab w:val="clear" w:pos="720"/>
                <w:tab w:val="num" w:pos="240"/>
                <w:tab w:val="num" w:pos="480"/>
              </w:tabs>
              <w:spacing w:line="100" w:lineRule="atLeast"/>
              <w:ind w:left="240" w:hanging="240"/>
              <w:jc w:val="left"/>
              <w:rPr>
                <w:rFonts w:ascii="Arial" w:hAnsi="Arial" w:cs="Arial"/>
                <w:sz w:val="16"/>
                <w:szCs w:val="16"/>
              </w:rPr>
            </w:pPr>
            <w:r w:rsidRPr="00E54485">
              <w:rPr>
                <w:rFonts w:ascii="Arial" w:hAnsi="Arial" w:cs="Arial"/>
                <w:sz w:val="16"/>
                <w:szCs w:val="16"/>
              </w:rPr>
              <w:t>střety různých rozvojových záměrů a ochrany přírodního a kulturního dědictví podrobně nevyřešené v ÚP</w:t>
            </w:r>
          </w:p>
        </w:tc>
        <w:tc>
          <w:tcPr>
            <w:tcW w:w="3240" w:type="dxa"/>
            <w:shd w:val="clear" w:color="auto" w:fill="auto"/>
          </w:tcPr>
          <w:p w14:paraId="44122BAA"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r w:rsidRPr="00E54485">
              <w:rPr>
                <w:rFonts w:ascii="Arial" w:hAnsi="Arial" w:cs="Arial"/>
                <w:bCs/>
                <w:color w:val="000000"/>
                <w:sz w:val="16"/>
                <w:szCs w:val="16"/>
              </w:rPr>
              <w:t>Zvýšit kvalitu a transparentnost veřejné správy</w:t>
            </w:r>
          </w:p>
        </w:tc>
        <w:tc>
          <w:tcPr>
            <w:tcW w:w="1064" w:type="dxa"/>
            <w:shd w:val="clear" w:color="auto" w:fill="auto"/>
          </w:tcPr>
          <w:p w14:paraId="0821E0D8" w14:textId="77777777" w:rsidR="005052AA" w:rsidRPr="00E54485" w:rsidRDefault="005052AA" w:rsidP="005052AA">
            <w:pPr>
              <w:widowControl w:val="0"/>
              <w:autoSpaceDE w:val="0"/>
              <w:autoSpaceDN w:val="0"/>
              <w:adjustRightInd w:val="0"/>
              <w:spacing w:after="0"/>
              <w:ind w:right="53"/>
              <w:rPr>
                <w:rFonts w:ascii="Arial" w:hAnsi="Arial" w:cs="Arial"/>
                <w:sz w:val="16"/>
                <w:szCs w:val="16"/>
              </w:rPr>
            </w:pPr>
            <w:r w:rsidRPr="00E54485">
              <w:rPr>
                <w:rFonts w:ascii="Arial" w:hAnsi="Arial" w:cs="Arial"/>
                <w:bCs/>
                <w:color w:val="000000"/>
                <w:sz w:val="16"/>
                <w:szCs w:val="16"/>
              </w:rPr>
              <w:t>SpC 5.1</w:t>
            </w:r>
          </w:p>
        </w:tc>
        <w:tc>
          <w:tcPr>
            <w:tcW w:w="2082" w:type="dxa"/>
            <w:shd w:val="clear" w:color="auto" w:fill="auto"/>
          </w:tcPr>
          <w:p w14:paraId="16BB67E8" w14:textId="77777777" w:rsidR="005052AA" w:rsidRPr="00E54485" w:rsidRDefault="005052AA" w:rsidP="005052AA">
            <w:pPr>
              <w:widowControl w:val="0"/>
              <w:autoSpaceDE w:val="0"/>
              <w:autoSpaceDN w:val="0"/>
              <w:adjustRightInd w:val="0"/>
              <w:spacing w:after="0"/>
              <w:ind w:right="53"/>
              <w:jc w:val="left"/>
              <w:rPr>
                <w:rFonts w:ascii="Arial" w:hAnsi="Arial" w:cs="Arial"/>
                <w:sz w:val="16"/>
                <w:szCs w:val="16"/>
              </w:rPr>
            </w:pPr>
          </w:p>
        </w:tc>
      </w:tr>
    </w:tbl>
    <w:p w14:paraId="16D34089" w14:textId="77777777" w:rsidR="005052AA" w:rsidRPr="00A16B0C" w:rsidRDefault="005052AA" w:rsidP="005052AA">
      <w:pPr>
        <w:pStyle w:val="Standard"/>
        <w:widowControl w:val="0"/>
        <w:spacing w:line="100" w:lineRule="atLeast"/>
        <w:rPr>
          <w:rFonts w:ascii="Arial" w:hAnsi="Arial" w:cs="Arial"/>
          <w:b/>
          <w:bCs/>
          <w:color w:val="000000"/>
          <w:sz w:val="18"/>
          <w:szCs w:val="18"/>
        </w:rPr>
      </w:pPr>
    </w:p>
    <w:p w14:paraId="415F8A28" w14:textId="77777777" w:rsidR="005052AA" w:rsidRPr="00DC7298" w:rsidRDefault="005052AA" w:rsidP="005052AA">
      <w:pPr>
        <w:pStyle w:val="Nadpis1"/>
      </w:pPr>
      <w:r>
        <w:rPr>
          <w:color w:val="000000"/>
          <w:kern w:val="0"/>
          <w:sz w:val="18"/>
          <w:szCs w:val="18"/>
        </w:rPr>
        <w:br w:type="page"/>
      </w:r>
      <w:bookmarkStart w:id="377" w:name="_Toc488066457"/>
      <w:r w:rsidRPr="00DC7298">
        <w:t>Strategická část</w:t>
      </w:r>
      <w:bookmarkEnd w:id="377"/>
    </w:p>
    <w:p w14:paraId="0943F7D4" w14:textId="77777777" w:rsidR="005052AA" w:rsidRDefault="005052AA" w:rsidP="005052AA">
      <w:pPr>
        <w:pStyle w:val="Nadpis2"/>
      </w:pPr>
      <w:bookmarkStart w:id="378" w:name="_Toc488066458"/>
      <w:r w:rsidRPr="008078D5">
        <w:t>Důvody pro zpracování SCLLD a stanovení mise</w:t>
      </w:r>
      <w:bookmarkEnd w:id="378"/>
    </w:p>
    <w:p w14:paraId="0F872495" w14:textId="77777777" w:rsidR="005052AA" w:rsidRPr="00727E15" w:rsidRDefault="005052AA" w:rsidP="005052AA">
      <w:pPr>
        <w:rPr>
          <w:rFonts w:ascii="Arial" w:hAnsi="Arial" w:cs="Arial"/>
          <w:sz w:val="18"/>
          <w:szCs w:val="18"/>
        </w:rPr>
      </w:pPr>
      <w:r>
        <w:rPr>
          <w:rFonts w:ascii="Arial" w:hAnsi="Arial" w:cs="Arial"/>
          <w:sz w:val="18"/>
        </w:rPr>
        <w:t>Strategie komunitně vedeného místního rozvoje pro území MAS  Krušné hory na období 2014 - 2020</w:t>
      </w:r>
      <w:r w:rsidRPr="00A16B0C">
        <w:rPr>
          <w:rFonts w:ascii="Arial" w:hAnsi="Arial" w:cs="Arial"/>
          <w:sz w:val="18"/>
        </w:rPr>
        <w:t xml:space="preserve"> je zásadním koncepčním dokumentem, podle kterého se bude řídit rozvoj území MAS v uvedeném období. Je zpracována v souladu s vydanou metodikou a charakterizuje nejvýznamnější pozitiva území, které je záhodno rozvíjet, i hlavní problémy, které je v území potřeba řešit. Je založena na vzájemné provázanosti a vyváženosti ekonomického, sociálního a environmentálního vývoje, respektující principy udržitelného rozvoje. </w:t>
      </w:r>
      <w:r w:rsidRPr="00727E15">
        <w:rPr>
          <w:rFonts w:ascii="Arial" w:hAnsi="Arial" w:cs="Arial"/>
          <w:sz w:val="18"/>
          <w:szCs w:val="18"/>
        </w:rPr>
        <w:t>Pracovní tým společnosti MAS Krušné hory, o.p.s. vytvořil tuto Strategii komunitně vedeného místního rozvoje jako střednědobý ucelený strategický dokument rozvoje regionu MAS Krušné hory na období let 2014 – 2022.</w:t>
      </w:r>
      <w:r>
        <w:rPr>
          <w:rFonts w:ascii="Arial" w:hAnsi="Arial" w:cs="Arial"/>
          <w:sz w:val="18"/>
          <w:szCs w:val="18"/>
        </w:rPr>
        <w:t xml:space="preserve"> </w:t>
      </w:r>
      <w:r w:rsidRPr="00727E15">
        <w:rPr>
          <w:rFonts w:ascii="Arial" w:hAnsi="Arial" w:cs="Arial"/>
          <w:sz w:val="18"/>
          <w:szCs w:val="18"/>
        </w:rPr>
        <w:t>Strategie je výsledkem partnerské spolupráce veřejného, soukromého a občanského sektoru a předpokládá široký rozvoj území MAS Krušné hory s využitím metody LEADER.</w:t>
      </w:r>
    </w:p>
    <w:p w14:paraId="4E93342E" w14:textId="77777777" w:rsidR="005052AA" w:rsidRPr="00A16B0C" w:rsidRDefault="005052AA" w:rsidP="005052AA">
      <w:pPr>
        <w:rPr>
          <w:rFonts w:ascii="Arial" w:hAnsi="Arial" w:cs="Arial"/>
          <w:sz w:val="18"/>
        </w:rPr>
      </w:pPr>
      <w:r w:rsidRPr="00A16B0C">
        <w:rPr>
          <w:rFonts w:ascii="Arial" w:hAnsi="Arial" w:cs="Arial"/>
          <w:sz w:val="18"/>
        </w:rPr>
        <w:t>K tomu, aby byla integrovaná strategie prakticky použitelná a směřovala k dosažení cílů, musí být zejména:</w:t>
      </w:r>
    </w:p>
    <w:p w14:paraId="0045B091" w14:textId="77777777" w:rsidR="005052AA" w:rsidRPr="00A16B0C" w:rsidRDefault="005052AA" w:rsidP="005052AA">
      <w:pPr>
        <w:numPr>
          <w:ilvl w:val="0"/>
          <w:numId w:val="3"/>
        </w:numPr>
        <w:spacing w:before="100" w:beforeAutospacing="1" w:after="100" w:afterAutospacing="1"/>
        <w:rPr>
          <w:rFonts w:ascii="Arial" w:hAnsi="Arial" w:cs="Arial"/>
          <w:sz w:val="18"/>
        </w:rPr>
      </w:pPr>
      <w:r w:rsidRPr="00A16B0C">
        <w:rPr>
          <w:rFonts w:ascii="Arial" w:hAnsi="Arial" w:cs="Arial"/>
          <w:sz w:val="18"/>
        </w:rPr>
        <w:t>správně naformulovány cíle, které povedou k naplnění vize a mise,</w:t>
      </w:r>
    </w:p>
    <w:p w14:paraId="0C9354B7" w14:textId="77777777" w:rsidR="005052AA" w:rsidRPr="00A16B0C" w:rsidRDefault="005052AA" w:rsidP="005052AA">
      <w:pPr>
        <w:numPr>
          <w:ilvl w:val="0"/>
          <w:numId w:val="3"/>
        </w:numPr>
        <w:spacing w:before="100" w:beforeAutospacing="1" w:after="100" w:afterAutospacing="1"/>
        <w:rPr>
          <w:rFonts w:ascii="Arial" w:hAnsi="Arial" w:cs="Arial"/>
          <w:sz w:val="18"/>
        </w:rPr>
      </w:pPr>
      <w:r w:rsidRPr="00A16B0C">
        <w:rPr>
          <w:rFonts w:ascii="Arial" w:hAnsi="Arial" w:cs="Arial"/>
          <w:sz w:val="18"/>
        </w:rPr>
        <w:t xml:space="preserve">vyjasněny základní aspekty realizace aktivit a projektových záměrů (podrobněji specifikován jejich obsah a způsob realizace). </w:t>
      </w:r>
    </w:p>
    <w:p w14:paraId="0B25A024" w14:textId="77777777" w:rsidR="005052AA" w:rsidRPr="00A16B0C" w:rsidRDefault="005052AA" w:rsidP="005052AA">
      <w:pPr>
        <w:rPr>
          <w:rFonts w:ascii="Arial" w:hAnsi="Arial" w:cs="Arial"/>
          <w:sz w:val="18"/>
        </w:rPr>
      </w:pPr>
      <w:r w:rsidRPr="00A16B0C">
        <w:rPr>
          <w:rFonts w:ascii="Arial" w:hAnsi="Arial" w:cs="Arial"/>
          <w:sz w:val="18"/>
        </w:rPr>
        <w:t xml:space="preserve">Nastavení strategické části vychází ze zjištěných potřeb regionu, které byly identifikovány v analytické části na základě analýz statistických dat i výsledků terénních šetření. Pojmenovává a blíže rozpracovává témata, která jsou pro další rozvoj MAS důležitá. </w:t>
      </w:r>
    </w:p>
    <w:p w14:paraId="3D7D34A6" w14:textId="77777777" w:rsidR="005052AA" w:rsidRPr="00A16B0C" w:rsidRDefault="005052AA" w:rsidP="005052AA">
      <w:pPr>
        <w:rPr>
          <w:rFonts w:ascii="Arial" w:hAnsi="Arial" w:cs="Arial"/>
          <w:sz w:val="18"/>
        </w:rPr>
      </w:pPr>
      <w:r w:rsidRPr="00A16B0C">
        <w:rPr>
          <w:rFonts w:ascii="Arial" w:hAnsi="Arial" w:cs="Arial"/>
          <w:sz w:val="18"/>
        </w:rPr>
        <w:t xml:space="preserve">Základní směry rozvoje MAS jsou stanoveny prostřednictvím mise, vize a </w:t>
      </w:r>
      <w:r>
        <w:rPr>
          <w:rFonts w:ascii="Arial" w:hAnsi="Arial" w:cs="Arial"/>
          <w:sz w:val="18"/>
        </w:rPr>
        <w:t>strategického cíle</w:t>
      </w:r>
      <w:r w:rsidRPr="00A16B0C">
        <w:rPr>
          <w:rFonts w:ascii="Arial" w:hAnsi="Arial" w:cs="Arial"/>
          <w:sz w:val="18"/>
        </w:rPr>
        <w:t xml:space="preserve"> rozvoje. Tyto hlavní myšlenky jsou pak rozpracovány formou cílů a opatření. </w:t>
      </w:r>
    </w:p>
    <w:p w14:paraId="07599C01" w14:textId="77777777" w:rsidR="005052AA" w:rsidRPr="00A16B0C" w:rsidRDefault="005052AA" w:rsidP="005052AA">
      <w:pPr>
        <w:rPr>
          <w:rFonts w:ascii="Arial" w:hAnsi="Arial" w:cs="Arial"/>
          <w:sz w:val="18"/>
        </w:rPr>
      </w:pPr>
      <w:r w:rsidRPr="00A16B0C">
        <w:rPr>
          <w:rFonts w:ascii="Arial" w:hAnsi="Arial" w:cs="Arial"/>
          <w:sz w:val="18"/>
        </w:rPr>
        <w:t xml:space="preserve">Mise je rámcová představa o smyslu a účelu existence MAS a účelu tvorby její strategie („co a pro koho MAS dělá“); vyjadřuje tedy základní myšlenku, proč MAS zpracovává svou strategii a co od ní očekává. Mise v sobě zahrnuje i nejvýznamnější principy rozvoje, tedy vyjádření, jak bude MAS Krušné hory dosahovat účelu své strategie a jak zajistí, aby její mise byla unikátní a odlišovala ji od ostatních MAS. Formulovanými principy se budou aktéři MAS při naplňování strategie řídit. </w:t>
      </w:r>
    </w:p>
    <w:p w14:paraId="13C27AD4" w14:textId="77777777" w:rsidR="005052AA" w:rsidRPr="00056624" w:rsidRDefault="005052AA" w:rsidP="005052AA">
      <w:pPr>
        <w:shd w:val="clear" w:color="auto" w:fill="D9D9D9"/>
        <w:spacing w:after="0"/>
        <w:rPr>
          <w:rFonts w:ascii="Arial" w:hAnsi="Arial" w:cs="Arial"/>
          <w:b/>
          <w:i/>
          <w:sz w:val="18"/>
          <w:szCs w:val="23"/>
        </w:rPr>
      </w:pPr>
      <w:r w:rsidRPr="00056624">
        <w:rPr>
          <w:rFonts w:ascii="Arial" w:hAnsi="Arial" w:cs="Arial"/>
          <w:b/>
          <w:i/>
          <w:sz w:val="18"/>
          <w:szCs w:val="23"/>
        </w:rPr>
        <w:t>MISE:</w:t>
      </w:r>
    </w:p>
    <w:p w14:paraId="26EECDCA" w14:textId="77777777" w:rsidR="005052AA" w:rsidRPr="00056624" w:rsidRDefault="005052AA" w:rsidP="005052AA">
      <w:pPr>
        <w:shd w:val="clear" w:color="auto" w:fill="D9D9D9"/>
        <w:spacing w:after="0"/>
        <w:rPr>
          <w:rFonts w:ascii="Arial" w:hAnsi="Arial" w:cs="Arial"/>
          <w:b/>
          <w:i/>
          <w:sz w:val="18"/>
          <w:szCs w:val="23"/>
        </w:rPr>
      </w:pPr>
      <w:r w:rsidRPr="00056624">
        <w:rPr>
          <w:rFonts w:ascii="Arial" w:hAnsi="Arial" w:cs="Arial"/>
          <w:b/>
          <w:i/>
          <w:sz w:val="18"/>
          <w:szCs w:val="23"/>
        </w:rPr>
        <w:t xml:space="preserve">SCLLD MAS Krušné hory je komplexní střednědobý strategický dokument pro přípravu a realizaci konkrétních projektů, jejichž cílem je zlepšení kvality života, zvýšení ekonomického růstu, ochrana a zhodnocení přírodního a kulturního dědictví včetně technických památek, a to za respektování principů udržitelného rozvoje daného území. Pro efektivní a úspěšnou realizaci Strategie jsou nastaveny transparentní principy implementace Strategie. </w:t>
      </w:r>
    </w:p>
    <w:p w14:paraId="32598FC2" w14:textId="77777777" w:rsidR="005052AA" w:rsidRDefault="005052AA" w:rsidP="005052AA">
      <w:pPr>
        <w:spacing w:after="0"/>
        <w:rPr>
          <w:rFonts w:ascii="Arial" w:hAnsi="Arial" w:cs="Arial"/>
          <w:i/>
          <w:sz w:val="18"/>
          <w:szCs w:val="23"/>
        </w:rPr>
      </w:pPr>
    </w:p>
    <w:p w14:paraId="30ECC2FE" w14:textId="77777777" w:rsidR="005052AA" w:rsidRPr="007E75AD" w:rsidRDefault="005052AA" w:rsidP="005052AA">
      <w:pPr>
        <w:spacing w:after="0"/>
        <w:rPr>
          <w:rFonts w:ascii="Arial" w:hAnsi="Arial" w:cs="Arial"/>
          <w:i/>
          <w:sz w:val="18"/>
          <w:szCs w:val="23"/>
        </w:rPr>
      </w:pPr>
    </w:p>
    <w:p w14:paraId="060168FD" w14:textId="77777777" w:rsidR="005052AA" w:rsidRDefault="005052AA" w:rsidP="005052AA">
      <w:pPr>
        <w:pStyle w:val="Nadpis2"/>
      </w:pPr>
      <w:bookmarkStart w:id="379" w:name="_Toc488066459"/>
      <w:r w:rsidRPr="008078D5">
        <w:t>Základní principy tvorby a realizace SCLLD</w:t>
      </w:r>
      <w:bookmarkEnd w:id="379"/>
      <w:r w:rsidRPr="008078D5">
        <w:t xml:space="preserve"> </w:t>
      </w:r>
    </w:p>
    <w:p w14:paraId="7F2555CC"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Základní principy SCLLD MAS Krušné hory</w:t>
      </w:r>
      <w:r>
        <w:rPr>
          <w:rFonts w:ascii="Arial" w:hAnsi="Arial" w:cs="Arial"/>
          <w:sz w:val="18"/>
          <w:szCs w:val="18"/>
        </w:rPr>
        <w:t xml:space="preserve"> vychází z definované mise</w:t>
      </w:r>
      <w:r w:rsidRPr="00727E15">
        <w:rPr>
          <w:rFonts w:ascii="Arial" w:hAnsi="Arial" w:cs="Arial"/>
          <w:sz w:val="18"/>
          <w:szCs w:val="18"/>
        </w:rPr>
        <w:t>:</w:t>
      </w:r>
    </w:p>
    <w:p w14:paraId="56597389"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1) Transparentní příprava strategie</w:t>
      </w:r>
    </w:p>
    <w:p w14:paraId="40B2357F"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2) Přístup zdola nahoru, prohlubování místního partnerství</w:t>
      </w:r>
    </w:p>
    <w:p w14:paraId="0FBB241A"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3) Partnerství mezi venkovem a městy</w:t>
      </w:r>
    </w:p>
    <w:p w14:paraId="1964C08E"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4) Komunitní i expertní zpracování</w:t>
      </w:r>
    </w:p>
    <w:p w14:paraId="493BC986"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5) Integrované a vícesektorové akce</w:t>
      </w:r>
    </w:p>
    <w:p w14:paraId="15AEED87"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6) Kvalitně zpracované podklady pro rozhodování orgánů MAS</w:t>
      </w:r>
    </w:p>
    <w:p w14:paraId="72DB1155"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7) Řešení konkrétních problémů, rozvojového potenciálu a inovací</w:t>
      </w:r>
    </w:p>
    <w:p w14:paraId="5934DA0C" w14:textId="77777777" w:rsidR="005052AA" w:rsidRDefault="005052AA" w:rsidP="005052AA">
      <w:pPr>
        <w:spacing w:after="0"/>
        <w:rPr>
          <w:rFonts w:ascii="Arial" w:hAnsi="Arial" w:cs="Arial"/>
          <w:sz w:val="18"/>
          <w:szCs w:val="18"/>
        </w:rPr>
      </w:pPr>
      <w:r w:rsidRPr="00727E15">
        <w:rPr>
          <w:rFonts w:ascii="Arial" w:hAnsi="Arial" w:cs="Arial"/>
          <w:sz w:val="18"/>
          <w:szCs w:val="18"/>
        </w:rPr>
        <w:t>8) Zohlednění v území MAS existujících strategií a koncepčních dokumentů</w:t>
      </w:r>
    </w:p>
    <w:p w14:paraId="5B9DD50D" w14:textId="77777777" w:rsidR="005052AA" w:rsidRDefault="005052AA" w:rsidP="005052AA">
      <w:pPr>
        <w:spacing w:after="0"/>
        <w:rPr>
          <w:rFonts w:ascii="Arial" w:hAnsi="Arial" w:cs="Arial"/>
          <w:sz w:val="18"/>
          <w:szCs w:val="18"/>
        </w:rPr>
      </w:pPr>
      <w:r>
        <w:rPr>
          <w:rFonts w:ascii="Arial" w:hAnsi="Arial" w:cs="Arial"/>
          <w:sz w:val="18"/>
          <w:szCs w:val="18"/>
        </w:rPr>
        <w:t>9) Zachování kulturního, přírodního i civilizačního dědictví</w:t>
      </w:r>
    </w:p>
    <w:p w14:paraId="510333A1" w14:textId="77777777" w:rsidR="005052AA" w:rsidRPr="00727E15" w:rsidRDefault="005052AA" w:rsidP="005052AA">
      <w:pPr>
        <w:spacing w:after="0"/>
        <w:rPr>
          <w:rFonts w:ascii="Arial" w:hAnsi="Arial" w:cs="Arial"/>
          <w:sz w:val="18"/>
          <w:szCs w:val="18"/>
        </w:rPr>
      </w:pPr>
      <w:r>
        <w:rPr>
          <w:rFonts w:ascii="Arial" w:hAnsi="Arial" w:cs="Arial"/>
          <w:sz w:val="18"/>
          <w:szCs w:val="18"/>
        </w:rPr>
        <w:t>10) Koordinace rozvoje území na principech udržitelného rozvoje a rovných příležitostí</w:t>
      </w:r>
    </w:p>
    <w:p w14:paraId="02E09483" w14:textId="77777777" w:rsidR="005052AA" w:rsidRPr="00727E15" w:rsidRDefault="005052AA" w:rsidP="005052AA">
      <w:pPr>
        <w:spacing w:after="0"/>
        <w:rPr>
          <w:rFonts w:ascii="Arial" w:hAnsi="Arial" w:cs="Arial"/>
          <w:sz w:val="18"/>
          <w:szCs w:val="18"/>
        </w:rPr>
      </w:pPr>
    </w:p>
    <w:p w14:paraId="7CAE2414"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 xml:space="preserve">Má-li být rozvoj regionu efektivní, je záhodno, aby byl plánován, realizován, řízen a jeho úspěšnost hodnocena na základě strategie, která vzniká přímo v tomto území, za účasti a spolupráce aktérů, kteří ji budou následně realizovat. Místní aktéři, odborníci a manažeři a pracovníci MAS se podíleli na vytváření obsahu strategie, čímž je zaručeno nejen reálné stanovení cílů, ale také pochopení důvodů, proč mají být naplněny.  Nelze se tedy opírat jen o obecné strategie, které nastavují jen obecná opatření, ale o konkrétní potřeby řešené konkrétními projekty. </w:t>
      </w:r>
    </w:p>
    <w:p w14:paraId="3FAAFFD7"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Tato strategie byla zpracována metodou komunitního plánování, do kterého byla zapojena široká veřejnost, veřejný i soukromý sektor a odborný sektor se znalostí místa a regionu.</w:t>
      </w:r>
    </w:p>
    <w:p w14:paraId="1E25AD28"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 xml:space="preserve">Cílem této strategie je pomocí projektů, které budou v souladu s touto strategií, přispět k prohlubování místního partnerství, ke </w:t>
      </w:r>
      <w:r w:rsidRPr="00727E15">
        <w:rPr>
          <w:rFonts w:ascii="Arial" w:hAnsi="Arial" w:cs="Arial"/>
          <w:bCs/>
          <w:sz w:val="18"/>
          <w:szCs w:val="18"/>
        </w:rPr>
        <w:t xml:space="preserve">zlepšení kvality života, ekonomického rozvoje a zhodnocení kulturního </w:t>
      </w:r>
      <w:r w:rsidRPr="00727E15">
        <w:rPr>
          <w:rFonts w:ascii="Arial" w:hAnsi="Arial" w:cs="Arial"/>
          <w:sz w:val="18"/>
          <w:szCs w:val="18"/>
        </w:rPr>
        <w:t xml:space="preserve">a přírodního </w:t>
      </w:r>
      <w:r w:rsidRPr="00727E15">
        <w:rPr>
          <w:rFonts w:ascii="Arial" w:hAnsi="Arial" w:cs="Arial"/>
          <w:bCs/>
          <w:sz w:val="18"/>
          <w:szCs w:val="18"/>
        </w:rPr>
        <w:t xml:space="preserve">dědictví </w:t>
      </w:r>
      <w:r w:rsidRPr="00727E15">
        <w:rPr>
          <w:rFonts w:ascii="Arial" w:hAnsi="Arial" w:cs="Arial"/>
          <w:sz w:val="18"/>
          <w:szCs w:val="18"/>
        </w:rPr>
        <w:t xml:space="preserve">dané oblasti, a to za </w:t>
      </w:r>
      <w:r w:rsidRPr="00727E15">
        <w:rPr>
          <w:rFonts w:ascii="Arial" w:hAnsi="Arial" w:cs="Arial"/>
          <w:bCs/>
          <w:sz w:val="18"/>
          <w:szCs w:val="18"/>
        </w:rPr>
        <w:t>respektování principů udržitelného rozvoje</w:t>
      </w:r>
      <w:r w:rsidRPr="00727E15">
        <w:rPr>
          <w:rFonts w:ascii="Arial" w:hAnsi="Arial" w:cs="Arial"/>
          <w:b/>
          <w:bCs/>
          <w:sz w:val="18"/>
          <w:szCs w:val="18"/>
        </w:rPr>
        <w:t xml:space="preserve"> </w:t>
      </w:r>
      <w:r w:rsidRPr="00727E15">
        <w:rPr>
          <w:rFonts w:ascii="Arial" w:hAnsi="Arial" w:cs="Arial"/>
          <w:sz w:val="18"/>
          <w:szCs w:val="18"/>
        </w:rPr>
        <w:t>a současně návštěvníkům regionu poskytnout udržitelnou formu rekreace, relaxace a podělit se s nimi o místní kulturní a technické dědictví a krásy jeho krajiny.</w:t>
      </w:r>
    </w:p>
    <w:p w14:paraId="2670870A"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Strategie počítá s udržitelným rozvíjením a využíváním zdrojů regionu za použití soukromých i veřejných prostředků dostupných v Evropské unii, České republice a v Karlovarském kraji, aby projekty zde realizované pokrývaly všechny oblasti vedoucí k naplnění cílů a vzájemně násobily tak veřejný prospěch.</w:t>
      </w:r>
    </w:p>
    <w:p w14:paraId="45F94441"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 xml:space="preserve">Strategie navazuje na předchozí strategie mikroregionu, které však obohacuje nejen o další pohledy ze strany podnikatelské a občanské, ale také prohlubuje zejména důraz na obyvatele, kteří zde žijí a vykonávají zde své aktivity a zájmy. Strategie respektuje nadřazené strategické rozvojové dokumenty, územně plánovací dokumentace jednotlivých obcí i Karlovarského kraje, projektové záměry a vize místních aktérů. </w:t>
      </w:r>
    </w:p>
    <w:p w14:paraId="06BC3F3E"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Významným přínosem strategie komunitně vedeného místního rozvoje je právě partnerství místních aktérů, při kterém při propojení jejich záměrů dochází k pozitivním synergiím a inovacím. Místní spolupráce pomáhá lépe využívat zdroje k realizaci projektů a lépe garantuje  naplánování smysluplných, realizovatelných a udržitelných  akcí a projektů. Předpokládá se, že realizací strategie dojde k prohlubování partnerství nejen uvnitř MAS Krušné hory, ale i se sousedními MAS a i s německými partnery, se kterými místní aktéři již takové intenzívní partnerské vztahy vybudovány mají.</w:t>
      </w:r>
    </w:p>
    <w:p w14:paraId="7ED2E7E4" w14:textId="77777777" w:rsidR="005052AA" w:rsidRPr="00727E15" w:rsidRDefault="005052AA" w:rsidP="005052AA">
      <w:pPr>
        <w:spacing w:after="0"/>
        <w:rPr>
          <w:rFonts w:ascii="Arial" w:hAnsi="Arial" w:cs="Arial"/>
          <w:sz w:val="18"/>
          <w:szCs w:val="18"/>
        </w:rPr>
      </w:pPr>
      <w:r w:rsidRPr="00727E15">
        <w:rPr>
          <w:rFonts w:ascii="Arial" w:hAnsi="Arial" w:cs="Arial"/>
          <w:sz w:val="18"/>
          <w:szCs w:val="18"/>
        </w:rPr>
        <w:t>Strategie byla v průběhu svého zpracování aktualizována v analytické části zejména z důvodu rozšiřování územní působnosti MAS Krušné hory, kter</w:t>
      </w:r>
      <w:r>
        <w:rPr>
          <w:rFonts w:ascii="Arial" w:hAnsi="Arial" w:cs="Arial"/>
          <w:sz w:val="18"/>
          <w:szCs w:val="18"/>
        </w:rPr>
        <w:t>é</w:t>
      </w:r>
      <w:r w:rsidRPr="00727E15">
        <w:rPr>
          <w:rFonts w:ascii="Arial" w:hAnsi="Arial" w:cs="Arial"/>
          <w:sz w:val="18"/>
          <w:szCs w:val="18"/>
        </w:rPr>
        <w:t xml:space="preserve"> byla způsobena intenzívní komunikací v území a zvyšováním povědomosti o přínosech metody LEADER a též v programové části díky rozšiřování a zpřesňování záměrů rozvoje od jednotlivých aktérů. </w:t>
      </w:r>
    </w:p>
    <w:p w14:paraId="7C1702C5" w14:textId="77777777" w:rsidR="005052AA" w:rsidRPr="007E75AD" w:rsidRDefault="005052AA" w:rsidP="005052AA"/>
    <w:p w14:paraId="19D243F8" w14:textId="77777777" w:rsidR="005052AA" w:rsidRDefault="005052AA" w:rsidP="005052AA">
      <w:pPr>
        <w:pStyle w:val="Nadpis2"/>
        <w:rPr>
          <w:color w:val="000000"/>
        </w:rPr>
      </w:pPr>
      <w:bookmarkStart w:id="380" w:name="_Toc488066460"/>
      <w:r w:rsidRPr="008078D5">
        <w:t>Stanovení vize</w:t>
      </w:r>
      <w:r>
        <w:t xml:space="preserve"> a globálního cíle</w:t>
      </w:r>
      <w:bookmarkEnd w:id="380"/>
      <w:r>
        <w:rPr>
          <w:color w:val="000000"/>
        </w:rPr>
        <w:t xml:space="preserve"> </w:t>
      </w:r>
    </w:p>
    <w:p w14:paraId="32863312" w14:textId="77777777" w:rsidR="005052AA" w:rsidRPr="005A0D54" w:rsidRDefault="005052AA" w:rsidP="005052AA">
      <w:pPr>
        <w:spacing w:after="0"/>
        <w:rPr>
          <w:rFonts w:ascii="Arial" w:hAnsi="Arial" w:cs="Arial"/>
          <w:sz w:val="18"/>
          <w:szCs w:val="18"/>
        </w:rPr>
      </w:pPr>
      <w:r w:rsidRPr="005A0D54">
        <w:rPr>
          <w:rFonts w:ascii="Arial" w:hAnsi="Arial" w:cs="Arial"/>
          <w:sz w:val="18"/>
          <w:szCs w:val="18"/>
        </w:rPr>
        <w:t>Dlouhodobý obraz budoucnosti MAS představuje vize. Jde o představu budoucí podoby MAS, o tom, v čem se bude měnit a zlepšovat. Je jakousi „směrovkou“ rozvoje, která může přesahovat návrhové období integrované strategie. Vize je konkretizována pomocí priorit, cílů a opatření, jimiž budou moci aktéři usměrňovat vývoj MAS k žádoucímu stavu. Vize je bezkonfliktní sdílené vyjádření společné rámcové představy budoucího stavu regionu Místní akční skupiny Krušné hory o.p.s., formuluje směr rozvoje území a popisuje stav, jehož by mělo být dosaženo. Jejím smyslem je určit zásadní orientaci regionu. Vyšla nejen ze znalosti místní situace, ale i z pochopení celosvětových trendů a potřeb. Vize, jež byla zformulována na základě konsensu komunity, je obecnou charakteristikou hlavních cílů a směrů řešení a je zpracována v dlouhodobém časovém intervalu do roku (2020).</w:t>
      </w:r>
    </w:p>
    <w:p w14:paraId="6162194C" w14:textId="77777777" w:rsidR="005052AA" w:rsidRDefault="005052AA" w:rsidP="005052AA">
      <w:pPr>
        <w:spacing w:after="0"/>
        <w:rPr>
          <w:rFonts w:ascii="Arial" w:hAnsi="Arial" w:cs="Arial"/>
          <w:sz w:val="18"/>
          <w:szCs w:val="18"/>
        </w:rPr>
      </w:pPr>
    </w:p>
    <w:p w14:paraId="0B7157B2" w14:textId="77777777" w:rsidR="005052AA" w:rsidRPr="00F92459" w:rsidRDefault="005052AA" w:rsidP="005052AA">
      <w:pPr>
        <w:spacing w:after="0"/>
        <w:rPr>
          <w:rFonts w:ascii="Arial" w:hAnsi="Arial" w:cs="Arial"/>
          <w:b/>
          <w:i/>
          <w:sz w:val="18"/>
          <w:szCs w:val="18"/>
        </w:rPr>
      </w:pPr>
      <w:r w:rsidRPr="00F92459">
        <w:rPr>
          <w:rFonts w:ascii="Arial" w:hAnsi="Arial" w:cs="Arial"/>
          <w:b/>
          <w:i/>
          <w:sz w:val="18"/>
          <w:szCs w:val="18"/>
        </w:rPr>
        <w:t>Vize MAS Krušné hory, o.p.s.:</w:t>
      </w:r>
    </w:p>
    <w:p w14:paraId="163E0E66" w14:textId="77777777" w:rsidR="005052AA" w:rsidRPr="00F92459" w:rsidRDefault="005052AA" w:rsidP="005052AA">
      <w:pPr>
        <w:spacing w:after="0"/>
        <w:rPr>
          <w:rFonts w:ascii="Arial" w:hAnsi="Arial" w:cs="Arial"/>
          <w:i/>
          <w:sz w:val="18"/>
          <w:szCs w:val="18"/>
        </w:rPr>
      </w:pPr>
      <w:r w:rsidRPr="00F92459">
        <w:rPr>
          <w:rFonts w:ascii="Arial" w:hAnsi="Arial" w:cs="Arial"/>
          <w:i/>
          <w:sz w:val="18"/>
          <w:szCs w:val="18"/>
        </w:rPr>
        <w:t xml:space="preserve">„Silný venkovský region, který s ohledem na zachování typického krajinného rázu území a kvalitního životního prostředí zajišťuje nejen místním obyvatelům všech věkových kategorií, ale i návštěvníků a turistům atraktivní životní podmínky, kvalitní služby, dostatečnou občanskou vybavenost a vhodné podmínky pro všestranný rozvoj.“ </w:t>
      </w:r>
    </w:p>
    <w:p w14:paraId="65BB2483" w14:textId="77777777" w:rsidR="005052AA" w:rsidRPr="005A0D54" w:rsidRDefault="005052AA" w:rsidP="005052AA">
      <w:pPr>
        <w:spacing w:after="0"/>
        <w:rPr>
          <w:rFonts w:ascii="Arial" w:hAnsi="Arial" w:cs="Arial"/>
          <w:bCs/>
          <w:color w:val="000000"/>
          <w:sz w:val="18"/>
          <w:szCs w:val="18"/>
        </w:rPr>
      </w:pPr>
    </w:p>
    <w:p w14:paraId="57749E0A" w14:textId="77777777" w:rsidR="005052AA" w:rsidRPr="005A0D54" w:rsidRDefault="005052AA" w:rsidP="005052AA">
      <w:pPr>
        <w:spacing w:after="0"/>
        <w:rPr>
          <w:rFonts w:ascii="Arial" w:hAnsi="Arial" w:cs="Arial"/>
          <w:sz w:val="18"/>
          <w:szCs w:val="18"/>
        </w:rPr>
      </w:pPr>
      <w:r>
        <w:rPr>
          <w:rFonts w:ascii="Arial" w:hAnsi="Arial" w:cs="Arial"/>
          <w:sz w:val="18"/>
          <w:szCs w:val="18"/>
        </w:rPr>
        <w:t>Globální</w:t>
      </w:r>
      <w:r w:rsidRPr="005A0D54">
        <w:rPr>
          <w:rFonts w:ascii="Arial" w:hAnsi="Arial" w:cs="Arial"/>
          <w:sz w:val="18"/>
          <w:szCs w:val="18"/>
        </w:rPr>
        <w:t xml:space="preserve"> cíl stanovuje, čeho chce MAS dosáhnout realizací své integrované strategie, tedy do roku 2020. Cíl je formulován takovým způsobem, aby bylo možné hodnotit, zda jej bylo dosaženo. </w:t>
      </w:r>
    </w:p>
    <w:p w14:paraId="2FDFC76A" w14:textId="77777777" w:rsidR="005052AA" w:rsidRDefault="005052AA" w:rsidP="005052AA">
      <w:pPr>
        <w:spacing w:after="0"/>
        <w:rPr>
          <w:rFonts w:ascii="Arial" w:hAnsi="Arial" w:cs="Arial"/>
          <w:sz w:val="18"/>
          <w:szCs w:val="18"/>
        </w:rPr>
      </w:pPr>
    </w:p>
    <w:p w14:paraId="36F208EC" w14:textId="77777777" w:rsidR="005052AA" w:rsidRPr="00F92459" w:rsidRDefault="005052AA" w:rsidP="005052AA">
      <w:pPr>
        <w:spacing w:after="0"/>
        <w:rPr>
          <w:rFonts w:ascii="Arial" w:hAnsi="Arial" w:cs="Arial"/>
          <w:b/>
          <w:i/>
          <w:sz w:val="18"/>
          <w:szCs w:val="18"/>
        </w:rPr>
      </w:pPr>
      <w:r>
        <w:rPr>
          <w:rFonts w:ascii="Arial" w:hAnsi="Arial" w:cs="Arial"/>
          <w:b/>
          <w:i/>
          <w:sz w:val="18"/>
          <w:szCs w:val="18"/>
        </w:rPr>
        <w:t>Globální</w:t>
      </w:r>
      <w:r w:rsidRPr="00F92459">
        <w:rPr>
          <w:rFonts w:ascii="Arial" w:hAnsi="Arial" w:cs="Arial"/>
          <w:b/>
          <w:i/>
          <w:sz w:val="18"/>
          <w:szCs w:val="18"/>
        </w:rPr>
        <w:t xml:space="preserve"> cíl MAS Krušné hory:</w:t>
      </w:r>
    </w:p>
    <w:p w14:paraId="7E4D1049" w14:textId="77777777" w:rsidR="005052AA" w:rsidRPr="00F92459" w:rsidRDefault="005052AA" w:rsidP="005052AA">
      <w:pPr>
        <w:spacing w:after="0"/>
        <w:rPr>
          <w:rFonts w:ascii="Arial" w:hAnsi="Arial" w:cs="Arial"/>
          <w:i/>
          <w:sz w:val="18"/>
          <w:szCs w:val="18"/>
        </w:rPr>
      </w:pPr>
      <w:r w:rsidRPr="00F92459">
        <w:rPr>
          <w:rFonts w:ascii="Arial" w:hAnsi="Arial" w:cs="Arial"/>
          <w:bCs/>
          <w:i/>
          <w:sz w:val="18"/>
          <w:szCs w:val="18"/>
        </w:rPr>
        <w:t>Přiměřeně soběstačný, dobře spravovaný region, atraktivní pro místní obyvatele i návštěvníky, vyváženě se rozvíjející v oblasti sociální, ekonomické a ekologické, při respektování tradičních a specifických hodnot území.</w:t>
      </w:r>
    </w:p>
    <w:p w14:paraId="6D76B674" w14:textId="77777777" w:rsidR="005052AA" w:rsidRDefault="005052AA" w:rsidP="005052AA"/>
    <w:p w14:paraId="7E427CBE" w14:textId="77777777" w:rsidR="005052AA" w:rsidRDefault="005052AA" w:rsidP="005052AA">
      <w:pPr>
        <w:pStyle w:val="Nadpis2"/>
      </w:pPr>
      <w:bookmarkStart w:id="381" w:name="_Toc488066461"/>
      <w:r w:rsidRPr="008078D5">
        <w:t xml:space="preserve">Stanovení </w:t>
      </w:r>
      <w:r>
        <w:t>strategických</w:t>
      </w:r>
      <w:r w:rsidRPr="008078D5">
        <w:t xml:space="preserve"> </w:t>
      </w:r>
      <w:r>
        <w:t xml:space="preserve">cílů a </w:t>
      </w:r>
      <w:r w:rsidRPr="008078D5">
        <w:t xml:space="preserve">priorit, </w:t>
      </w:r>
      <w:r>
        <w:t xml:space="preserve">specifických </w:t>
      </w:r>
      <w:r w:rsidRPr="008078D5">
        <w:t>cílů a opatření</w:t>
      </w:r>
      <w:bookmarkEnd w:id="381"/>
    </w:p>
    <w:p w14:paraId="57B887EC" w14:textId="77777777" w:rsidR="005052AA" w:rsidRPr="005A0D54" w:rsidRDefault="005052AA" w:rsidP="005052AA">
      <w:pPr>
        <w:rPr>
          <w:rFonts w:ascii="Arial" w:hAnsi="Arial" w:cs="Arial"/>
          <w:sz w:val="18"/>
          <w:szCs w:val="18"/>
        </w:rPr>
      </w:pPr>
      <w:r w:rsidRPr="005A0D54">
        <w:rPr>
          <w:rFonts w:ascii="Arial" w:hAnsi="Arial" w:cs="Arial"/>
          <w:sz w:val="18"/>
          <w:szCs w:val="18"/>
        </w:rPr>
        <w:t xml:space="preserve">Podrobněji je vize a </w:t>
      </w:r>
      <w:r>
        <w:rPr>
          <w:rFonts w:ascii="Arial" w:hAnsi="Arial" w:cs="Arial"/>
          <w:sz w:val="18"/>
          <w:szCs w:val="18"/>
        </w:rPr>
        <w:t>Globální</w:t>
      </w:r>
      <w:r w:rsidRPr="005A0D54">
        <w:rPr>
          <w:rFonts w:ascii="Arial" w:hAnsi="Arial" w:cs="Arial"/>
          <w:sz w:val="18"/>
          <w:szCs w:val="18"/>
        </w:rPr>
        <w:t xml:space="preserve"> cíl charakterizován prostřednictvím </w:t>
      </w:r>
      <w:r>
        <w:rPr>
          <w:rFonts w:ascii="Arial" w:hAnsi="Arial" w:cs="Arial"/>
          <w:sz w:val="18"/>
          <w:szCs w:val="18"/>
        </w:rPr>
        <w:t>strategických cílů a</w:t>
      </w:r>
      <w:r w:rsidRPr="005A0D54">
        <w:rPr>
          <w:rFonts w:ascii="Arial" w:hAnsi="Arial" w:cs="Arial"/>
          <w:sz w:val="18"/>
          <w:szCs w:val="18"/>
        </w:rPr>
        <w:t xml:space="preserve"> priorit, </w:t>
      </w:r>
      <w:r>
        <w:rPr>
          <w:rFonts w:ascii="Arial" w:hAnsi="Arial" w:cs="Arial"/>
          <w:sz w:val="18"/>
          <w:szCs w:val="18"/>
        </w:rPr>
        <w:t xml:space="preserve"> </w:t>
      </w:r>
      <w:r w:rsidRPr="005A0D54">
        <w:rPr>
          <w:rFonts w:ascii="Arial" w:hAnsi="Arial" w:cs="Arial"/>
          <w:sz w:val="18"/>
          <w:szCs w:val="18"/>
        </w:rPr>
        <w:t xml:space="preserve">specifických cílů a opatření. Opatření jsou definována jako zásadní úkoly k naplnění </w:t>
      </w:r>
      <w:r>
        <w:rPr>
          <w:rFonts w:ascii="Arial" w:hAnsi="Arial" w:cs="Arial"/>
          <w:sz w:val="18"/>
          <w:szCs w:val="18"/>
        </w:rPr>
        <w:t>cílů ve všech úrovních</w:t>
      </w:r>
      <w:r w:rsidRPr="005A0D54">
        <w:rPr>
          <w:rFonts w:ascii="Arial" w:hAnsi="Arial" w:cs="Arial"/>
          <w:sz w:val="18"/>
          <w:szCs w:val="18"/>
        </w:rPr>
        <w:t xml:space="preserve"> a vize, formulují přístup k řešení jednotlivých témat. </w:t>
      </w:r>
    </w:p>
    <w:p w14:paraId="5D434F29" w14:textId="77777777" w:rsidR="005052AA" w:rsidRPr="005A0D54" w:rsidRDefault="005052AA" w:rsidP="005052AA">
      <w:pPr>
        <w:rPr>
          <w:rFonts w:ascii="Arial" w:hAnsi="Arial" w:cs="Arial"/>
          <w:bCs/>
          <w:color w:val="000000"/>
          <w:sz w:val="18"/>
          <w:szCs w:val="18"/>
        </w:rPr>
      </w:pPr>
      <w:r w:rsidRPr="005A0D54">
        <w:rPr>
          <w:rFonts w:ascii="Arial" w:hAnsi="Arial" w:cs="Arial"/>
          <w:bCs/>
          <w:color w:val="000000"/>
          <w:sz w:val="18"/>
          <w:szCs w:val="18"/>
        </w:rPr>
        <w:t xml:space="preserve">Po zapracování výsledků z komunitních projednání, zformulovaných SWOT analýz a znalostí místních specifik byly pro Strategii MAS Krušné hory stanoveny následující </w:t>
      </w:r>
      <w:r>
        <w:rPr>
          <w:rFonts w:ascii="Arial" w:hAnsi="Arial" w:cs="Arial"/>
          <w:bCs/>
          <w:color w:val="000000"/>
          <w:sz w:val="18"/>
          <w:szCs w:val="18"/>
        </w:rPr>
        <w:t>Strtategické</w:t>
      </w:r>
      <w:r w:rsidRPr="005A0D54">
        <w:rPr>
          <w:rFonts w:ascii="Arial" w:hAnsi="Arial" w:cs="Arial"/>
          <w:bCs/>
          <w:color w:val="000000"/>
          <w:sz w:val="18"/>
          <w:szCs w:val="18"/>
        </w:rPr>
        <w:t xml:space="preserve"> cíle</w:t>
      </w:r>
      <w:r>
        <w:rPr>
          <w:rFonts w:ascii="Arial" w:hAnsi="Arial" w:cs="Arial"/>
          <w:bCs/>
          <w:color w:val="000000"/>
          <w:sz w:val="18"/>
          <w:szCs w:val="18"/>
        </w:rPr>
        <w:t xml:space="preserve"> a</w:t>
      </w:r>
      <w:r w:rsidRPr="00802428">
        <w:rPr>
          <w:rFonts w:ascii="Arial" w:hAnsi="Arial" w:cs="Arial"/>
          <w:bCs/>
          <w:color w:val="000000"/>
          <w:sz w:val="18"/>
          <w:szCs w:val="18"/>
        </w:rPr>
        <w:t xml:space="preserve"> </w:t>
      </w:r>
      <w:r>
        <w:rPr>
          <w:rFonts w:ascii="Arial" w:hAnsi="Arial" w:cs="Arial"/>
          <w:bCs/>
          <w:color w:val="000000"/>
          <w:sz w:val="18"/>
          <w:szCs w:val="18"/>
        </w:rPr>
        <w:t>Priority</w:t>
      </w:r>
      <w:r w:rsidRPr="005A0D54">
        <w:rPr>
          <w:rFonts w:ascii="Arial" w:hAnsi="Arial" w:cs="Arial"/>
          <w:bCs/>
          <w:color w:val="000000"/>
          <w:sz w:val="18"/>
          <w:szCs w:val="18"/>
        </w:rPr>
        <w:t>:</w:t>
      </w:r>
    </w:p>
    <w:p w14:paraId="7A40BD58" w14:textId="77777777" w:rsidR="005052AA" w:rsidRPr="005A0D54" w:rsidRDefault="005052AA" w:rsidP="005052AA">
      <w:pPr>
        <w:spacing w:after="0"/>
        <w:jc w:val="left"/>
        <w:rPr>
          <w:rFonts w:ascii="Arial" w:hAnsi="Arial" w:cs="Arial"/>
          <w:b/>
          <w:bCs/>
          <w:color w:val="000000"/>
          <w:sz w:val="18"/>
          <w:szCs w:val="18"/>
        </w:rPr>
      </w:pPr>
      <w:r>
        <w:rPr>
          <w:rFonts w:ascii="Arial" w:hAnsi="Arial" w:cs="Arial"/>
          <w:b/>
          <w:bCs/>
          <w:color w:val="000000"/>
          <w:sz w:val="18"/>
          <w:szCs w:val="18"/>
        </w:rPr>
        <w:t>PRIORITA SCLLD P1  Vysoká kvalita</w:t>
      </w:r>
      <w:r w:rsidRPr="00FD613C">
        <w:rPr>
          <w:rFonts w:ascii="Arial" w:hAnsi="Arial" w:cs="Arial"/>
          <w:b/>
          <w:bCs/>
          <w:color w:val="000000"/>
          <w:sz w:val="18"/>
          <w:szCs w:val="18"/>
        </w:rPr>
        <w:t xml:space="preserve"> života na venkově a </w:t>
      </w:r>
      <w:r>
        <w:rPr>
          <w:rFonts w:ascii="Arial" w:hAnsi="Arial" w:cs="Arial"/>
          <w:b/>
          <w:bCs/>
          <w:color w:val="000000"/>
          <w:sz w:val="18"/>
          <w:szCs w:val="18"/>
        </w:rPr>
        <w:t>atraktivní</w:t>
      </w:r>
      <w:r w:rsidRPr="00FD613C">
        <w:rPr>
          <w:rFonts w:ascii="Arial" w:hAnsi="Arial" w:cs="Arial"/>
          <w:b/>
          <w:bCs/>
          <w:color w:val="000000"/>
          <w:sz w:val="18"/>
          <w:szCs w:val="18"/>
        </w:rPr>
        <w:t xml:space="preserve"> prostředí.</w:t>
      </w:r>
    </w:p>
    <w:p w14:paraId="20ACD6ED" w14:textId="77777777" w:rsidR="005052AA" w:rsidRPr="00056624" w:rsidRDefault="005052AA" w:rsidP="005052AA">
      <w:pPr>
        <w:spacing w:after="0"/>
        <w:jc w:val="left"/>
        <w:rPr>
          <w:rFonts w:ascii="Arial" w:hAnsi="Arial" w:cs="Arial"/>
          <w:b/>
          <w:bCs/>
          <w:i/>
          <w:color w:val="FF0000"/>
          <w:sz w:val="18"/>
          <w:szCs w:val="18"/>
        </w:rPr>
      </w:pPr>
      <w:r>
        <w:rPr>
          <w:rFonts w:ascii="Arial" w:hAnsi="Arial" w:cs="Arial"/>
          <w:b/>
          <w:bCs/>
          <w:i/>
          <w:color w:val="FF0000"/>
          <w:sz w:val="18"/>
          <w:szCs w:val="18"/>
        </w:rPr>
        <w:t xml:space="preserve">Strategický </w:t>
      </w:r>
      <w:r w:rsidRPr="00056624">
        <w:rPr>
          <w:rFonts w:ascii="Arial" w:hAnsi="Arial" w:cs="Arial"/>
          <w:b/>
          <w:bCs/>
          <w:i/>
          <w:color w:val="FF0000"/>
          <w:sz w:val="18"/>
          <w:szCs w:val="18"/>
        </w:rPr>
        <w:t xml:space="preserve">cíl SCLLD 1 </w:t>
      </w:r>
      <w:r w:rsidRPr="00FD613C">
        <w:rPr>
          <w:rFonts w:ascii="Arial" w:hAnsi="Arial" w:cs="Arial"/>
          <w:b/>
          <w:bCs/>
          <w:i/>
          <w:color w:val="FF0000"/>
          <w:sz w:val="18"/>
          <w:szCs w:val="18"/>
        </w:rPr>
        <w:t>Zabránit odlivu obyvatelstva z regionu  a vytvořit pevné vazby k regionu</w:t>
      </w:r>
      <w:r w:rsidRPr="00056624">
        <w:rPr>
          <w:rFonts w:ascii="Arial" w:hAnsi="Arial" w:cs="Arial"/>
          <w:b/>
          <w:bCs/>
          <w:i/>
          <w:color w:val="FF0000"/>
          <w:sz w:val="18"/>
          <w:szCs w:val="18"/>
        </w:rPr>
        <w:t xml:space="preserve"> </w:t>
      </w:r>
    </w:p>
    <w:p w14:paraId="21BE029D" w14:textId="77777777" w:rsidR="005052AA" w:rsidRPr="005A0D54" w:rsidRDefault="005052AA" w:rsidP="005052AA">
      <w:pPr>
        <w:spacing w:after="0"/>
        <w:jc w:val="left"/>
        <w:rPr>
          <w:rFonts w:ascii="Arial" w:hAnsi="Arial" w:cs="Arial"/>
          <w:bCs/>
          <w:sz w:val="18"/>
          <w:szCs w:val="18"/>
        </w:rPr>
      </w:pPr>
    </w:p>
    <w:p w14:paraId="11770393"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 xml:space="preserve">PRIORITA </w:t>
      </w:r>
      <w:r w:rsidRPr="005A0D54">
        <w:rPr>
          <w:rFonts w:ascii="Arial" w:hAnsi="Arial" w:cs="Arial"/>
          <w:b/>
          <w:bCs/>
          <w:color w:val="000000"/>
          <w:sz w:val="18"/>
          <w:szCs w:val="18"/>
        </w:rPr>
        <w:t>SCLLD</w:t>
      </w:r>
      <w:r w:rsidRPr="005A0D54">
        <w:rPr>
          <w:rFonts w:ascii="Arial" w:hAnsi="Arial" w:cs="Arial"/>
          <w:b/>
          <w:bCs/>
          <w:sz w:val="18"/>
          <w:szCs w:val="18"/>
        </w:rPr>
        <w:t xml:space="preserve"> P2   Udržitelný rozvoj regionu</w:t>
      </w:r>
    </w:p>
    <w:p w14:paraId="1DD0DD45" w14:textId="77777777" w:rsidR="005052AA" w:rsidRPr="00056624" w:rsidRDefault="005052AA" w:rsidP="005052AA">
      <w:pPr>
        <w:spacing w:after="0"/>
        <w:jc w:val="left"/>
        <w:rPr>
          <w:rFonts w:ascii="Arial" w:hAnsi="Arial" w:cs="Arial"/>
          <w:b/>
          <w:bCs/>
          <w:i/>
          <w:color w:val="FF0000"/>
          <w:sz w:val="18"/>
          <w:szCs w:val="18"/>
        </w:rPr>
      </w:pPr>
      <w:r>
        <w:rPr>
          <w:rFonts w:ascii="Arial" w:hAnsi="Arial" w:cs="Arial"/>
          <w:b/>
          <w:bCs/>
          <w:i/>
          <w:color w:val="FF0000"/>
          <w:sz w:val="18"/>
          <w:szCs w:val="18"/>
        </w:rPr>
        <w:t>Strategický</w:t>
      </w:r>
      <w:r w:rsidRPr="00056624">
        <w:rPr>
          <w:rFonts w:ascii="Arial" w:hAnsi="Arial" w:cs="Arial"/>
          <w:b/>
          <w:bCs/>
          <w:i/>
          <w:color w:val="FF0000"/>
          <w:sz w:val="18"/>
          <w:szCs w:val="18"/>
        </w:rPr>
        <w:t xml:space="preserve"> cíl SCLLD 2. </w:t>
      </w:r>
      <w:r>
        <w:rPr>
          <w:rFonts w:ascii="Arial" w:hAnsi="Arial" w:cs="Arial"/>
          <w:b/>
          <w:bCs/>
          <w:i/>
          <w:color w:val="FF0000"/>
          <w:sz w:val="18"/>
          <w:szCs w:val="18"/>
        </w:rPr>
        <w:t>Zajistit k</w:t>
      </w:r>
      <w:r w:rsidRPr="00056624">
        <w:rPr>
          <w:rFonts w:ascii="Arial" w:hAnsi="Arial" w:cs="Arial"/>
          <w:b/>
          <w:bCs/>
          <w:i/>
          <w:color w:val="FF0000"/>
          <w:sz w:val="18"/>
          <w:szCs w:val="18"/>
        </w:rPr>
        <w:t>oordino</w:t>
      </w:r>
      <w:r>
        <w:rPr>
          <w:rFonts w:ascii="Arial" w:hAnsi="Arial" w:cs="Arial"/>
          <w:b/>
          <w:bCs/>
          <w:i/>
          <w:color w:val="FF0000"/>
          <w:sz w:val="18"/>
          <w:szCs w:val="18"/>
        </w:rPr>
        <w:t>vaný rozvoj regionu při vyvážené</w:t>
      </w:r>
      <w:r w:rsidRPr="00056624">
        <w:rPr>
          <w:rFonts w:ascii="Arial" w:hAnsi="Arial" w:cs="Arial"/>
          <w:b/>
          <w:bCs/>
          <w:i/>
          <w:color w:val="FF0000"/>
          <w:sz w:val="18"/>
          <w:szCs w:val="18"/>
        </w:rPr>
        <w:t xml:space="preserve"> ekonomické, ekologické a sociální oblasti.</w:t>
      </w:r>
    </w:p>
    <w:p w14:paraId="70C562C0" w14:textId="77777777" w:rsidR="005052AA" w:rsidRPr="005A0D54" w:rsidRDefault="005052AA" w:rsidP="005052AA">
      <w:pPr>
        <w:spacing w:after="0"/>
        <w:rPr>
          <w:rFonts w:ascii="Arial" w:hAnsi="Arial" w:cs="Arial"/>
          <w:sz w:val="18"/>
          <w:szCs w:val="18"/>
        </w:rPr>
      </w:pPr>
    </w:p>
    <w:p w14:paraId="5F6A52EA" w14:textId="77777777" w:rsidR="005052AA" w:rsidRPr="005A0D54" w:rsidRDefault="005052AA" w:rsidP="005052AA">
      <w:pPr>
        <w:spacing w:after="0"/>
        <w:rPr>
          <w:rFonts w:ascii="Arial" w:hAnsi="Arial" w:cs="Arial"/>
          <w:b/>
          <w:bCs/>
          <w:color w:val="000000"/>
          <w:sz w:val="18"/>
          <w:szCs w:val="18"/>
        </w:rPr>
      </w:pPr>
      <w:r w:rsidRPr="005A0D54">
        <w:rPr>
          <w:rFonts w:ascii="Arial" w:hAnsi="Arial" w:cs="Arial"/>
          <w:b/>
          <w:bCs/>
          <w:color w:val="000000"/>
          <w:sz w:val="18"/>
          <w:szCs w:val="18"/>
        </w:rPr>
        <w:t xml:space="preserve">PRIORITA SCLLD P3    Obnova památek a dalších místních hodnot jako významného dědictví regionu </w:t>
      </w:r>
    </w:p>
    <w:p w14:paraId="0CFBBBE5" w14:textId="77777777" w:rsidR="005052AA" w:rsidRPr="00056624" w:rsidRDefault="005052AA" w:rsidP="005052AA">
      <w:pPr>
        <w:spacing w:after="0"/>
        <w:jc w:val="left"/>
        <w:rPr>
          <w:rFonts w:ascii="Arial" w:hAnsi="Arial" w:cs="Arial"/>
          <w:b/>
          <w:bCs/>
          <w:i/>
          <w:color w:val="FF0000"/>
          <w:sz w:val="18"/>
          <w:szCs w:val="18"/>
        </w:rPr>
      </w:pPr>
      <w:r>
        <w:rPr>
          <w:rFonts w:ascii="Arial" w:hAnsi="Arial" w:cs="Arial"/>
          <w:b/>
          <w:bCs/>
          <w:i/>
          <w:color w:val="FF0000"/>
          <w:sz w:val="18"/>
          <w:szCs w:val="18"/>
        </w:rPr>
        <w:t>Strategický</w:t>
      </w:r>
      <w:r w:rsidRPr="00056624">
        <w:rPr>
          <w:rFonts w:ascii="Arial" w:hAnsi="Arial" w:cs="Arial"/>
          <w:b/>
          <w:bCs/>
          <w:i/>
          <w:color w:val="FF0000"/>
          <w:sz w:val="18"/>
          <w:szCs w:val="18"/>
        </w:rPr>
        <w:t xml:space="preserve"> cíl SCLLD 3. </w:t>
      </w:r>
      <w:r>
        <w:rPr>
          <w:rFonts w:ascii="Arial" w:hAnsi="Arial" w:cs="Arial"/>
          <w:b/>
          <w:bCs/>
          <w:i/>
          <w:color w:val="FF0000"/>
          <w:sz w:val="18"/>
          <w:szCs w:val="18"/>
        </w:rPr>
        <w:t>Zajistit u</w:t>
      </w:r>
      <w:r w:rsidRPr="00056624">
        <w:rPr>
          <w:rFonts w:ascii="Arial" w:hAnsi="Arial" w:cs="Arial"/>
          <w:b/>
          <w:bCs/>
          <w:i/>
          <w:color w:val="FF0000"/>
          <w:sz w:val="18"/>
          <w:szCs w:val="18"/>
        </w:rPr>
        <w:t>držované a provozované památky, krajin</w:t>
      </w:r>
      <w:r>
        <w:rPr>
          <w:rFonts w:ascii="Arial" w:hAnsi="Arial" w:cs="Arial"/>
          <w:b/>
          <w:bCs/>
          <w:i/>
          <w:color w:val="FF0000"/>
          <w:sz w:val="18"/>
          <w:szCs w:val="18"/>
        </w:rPr>
        <w:t>u</w:t>
      </w:r>
      <w:r w:rsidRPr="00056624">
        <w:rPr>
          <w:rFonts w:ascii="Arial" w:hAnsi="Arial" w:cs="Arial"/>
          <w:b/>
          <w:bCs/>
          <w:i/>
          <w:color w:val="FF0000"/>
          <w:sz w:val="18"/>
          <w:szCs w:val="18"/>
        </w:rPr>
        <w:t>, obnovené tradice</w:t>
      </w:r>
    </w:p>
    <w:p w14:paraId="3063EE59" w14:textId="77777777" w:rsidR="005052AA" w:rsidRPr="005A0D54" w:rsidRDefault="005052AA" w:rsidP="005052AA">
      <w:pPr>
        <w:spacing w:after="0"/>
        <w:rPr>
          <w:rFonts w:ascii="Arial" w:hAnsi="Arial" w:cs="Arial"/>
          <w:sz w:val="18"/>
          <w:szCs w:val="18"/>
        </w:rPr>
      </w:pPr>
    </w:p>
    <w:p w14:paraId="04BBA1FB" w14:textId="77777777" w:rsidR="005052AA" w:rsidRPr="005A0D54" w:rsidRDefault="005052AA" w:rsidP="005052AA">
      <w:pPr>
        <w:spacing w:after="0"/>
        <w:rPr>
          <w:rFonts w:ascii="Arial" w:hAnsi="Arial" w:cs="Arial"/>
          <w:b/>
          <w:bCs/>
          <w:color w:val="000000"/>
          <w:sz w:val="18"/>
          <w:szCs w:val="18"/>
        </w:rPr>
      </w:pPr>
      <w:r w:rsidRPr="005A0D54">
        <w:rPr>
          <w:rFonts w:ascii="Arial" w:hAnsi="Arial" w:cs="Arial"/>
          <w:b/>
          <w:bCs/>
          <w:color w:val="000000"/>
          <w:sz w:val="18"/>
          <w:szCs w:val="18"/>
        </w:rPr>
        <w:t>PRIORITA SCLLD P4 Podpora místního hospodářství a cestovního ruchu</w:t>
      </w:r>
    </w:p>
    <w:p w14:paraId="2D41BEE6" w14:textId="77777777" w:rsidR="005052AA" w:rsidRPr="00056624" w:rsidRDefault="005052AA" w:rsidP="005052AA">
      <w:pPr>
        <w:spacing w:after="0"/>
        <w:jc w:val="left"/>
        <w:rPr>
          <w:rFonts w:ascii="Arial" w:hAnsi="Arial" w:cs="Arial"/>
          <w:b/>
          <w:bCs/>
          <w:i/>
          <w:color w:val="FF0000"/>
          <w:sz w:val="18"/>
          <w:szCs w:val="18"/>
        </w:rPr>
      </w:pPr>
      <w:r>
        <w:rPr>
          <w:rFonts w:ascii="Arial" w:hAnsi="Arial" w:cs="Arial"/>
          <w:b/>
          <w:bCs/>
          <w:i/>
          <w:color w:val="FF0000"/>
          <w:sz w:val="18"/>
          <w:szCs w:val="18"/>
        </w:rPr>
        <w:t>Strategický</w:t>
      </w:r>
      <w:r w:rsidRPr="00056624">
        <w:rPr>
          <w:rFonts w:ascii="Arial" w:hAnsi="Arial" w:cs="Arial"/>
          <w:b/>
          <w:bCs/>
          <w:i/>
          <w:color w:val="FF0000"/>
          <w:sz w:val="18"/>
          <w:szCs w:val="18"/>
        </w:rPr>
        <w:t xml:space="preserve"> cíl SCLLD 4. Zlepšit hospodářskou soběstačnost regionu za využití místního potenciálu a respektování hodnot území</w:t>
      </w:r>
    </w:p>
    <w:p w14:paraId="4E45578B" w14:textId="77777777" w:rsidR="005052AA" w:rsidRPr="005A0D54" w:rsidRDefault="005052AA" w:rsidP="005052AA">
      <w:pPr>
        <w:spacing w:after="0"/>
        <w:jc w:val="left"/>
        <w:rPr>
          <w:rFonts w:ascii="Arial" w:hAnsi="Arial" w:cs="Arial"/>
          <w:bCs/>
          <w:color w:val="000000"/>
          <w:sz w:val="18"/>
          <w:szCs w:val="18"/>
        </w:rPr>
      </w:pPr>
    </w:p>
    <w:p w14:paraId="553C4F1B"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PRIORITA SCLLD P5 Upevňování místní a územní soudržnosti, vytváření sítí, přeshraniční spolupráce a partnerství</w:t>
      </w:r>
    </w:p>
    <w:p w14:paraId="05B38FF6" w14:textId="77777777" w:rsidR="005052AA" w:rsidRPr="00056624" w:rsidRDefault="005052AA" w:rsidP="005052AA">
      <w:pPr>
        <w:spacing w:after="0"/>
        <w:jc w:val="left"/>
        <w:rPr>
          <w:rFonts w:ascii="Arial" w:hAnsi="Arial" w:cs="Arial"/>
          <w:b/>
          <w:bCs/>
          <w:i/>
          <w:color w:val="FF0000"/>
          <w:sz w:val="18"/>
          <w:szCs w:val="18"/>
        </w:rPr>
      </w:pPr>
      <w:r>
        <w:rPr>
          <w:rFonts w:ascii="Arial" w:hAnsi="Arial" w:cs="Arial"/>
          <w:b/>
          <w:bCs/>
          <w:i/>
          <w:color w:val="FF0000"/>
          <w:sz w:val="18"/>
          <w:szCs w:val="18"/>
        </w:rPr>
        <w:t>Strategický</w:t>
      </w:r>
      <w:r w:rsidRPr="00056624">
        <w:rPr>
          <w:rFonts w:ascii="Arial" w:hAnsi="Arial" w:cs="Arial"/>
          <w:b/>
          <w:bCs/>
          <w:i/>
          <w:color w:val="FF0000"/>
          <w:sz w:val="18"/>
          <w:szCs w:val="18"/>
        </w:rPr>
        <w:t xml:space="preserve"> cíl SCLLD 5.</w:t>
      </w:r>
      <w:r>
        <w:rPr>
          <w:rFonts w:ascii="Arial" w:hAnsi="Arial" w:cs="Arial"/>
          <w:b/>
          <w:bCs/>
          <w:i/>
          <w:color w:val="FF0000"/>
          <w:sz w:val="18"/>
          <w:szCs w:val="18"/>
        </w:rPr>
        <w:t>Zajistit s</w:t>
      </w:r>
      <w:r w:rsidRPr="00056624">
        <w:rPr>
          <w:rFonts w:ascii="Arial" w:hAnsi="Arial" w:cs="Arial"/>
          <w:b/>
          <w:bCs/>
          <w:i/>
          <w:color w:val="FF0000"/>
          <w:sz w:val="18"/>
          <w:szCs w:val="18"/>
        </w:rPr>
        <w:t>polehlivé a fungující</w:t>
      </w:r>
      <w:r>
        <w:rPr>
          <w:rFonts w:ascii="Arial" w:hAnsi="Arial" w:cs="Arial"/>
          <w:b/>
          <w:bCs/>
          <w:i/>
          <w:color w:val="FF0000"/>
          <w:sz w:val="18"/>
          <w:szCs w:val="18"/>
        </w:rPr>
        <w:t xml:space="preserve"> místní partnerství a spolupráci</w:t>
      </w:r>
    </w:p>
    <w:p w14:paraId="54A678FA" w14:textId="77777777" w:rsidR="005052AA" w:rsidRPr="005A0D54" w:rsidRDefault="005052AA" w:rsidP="005052AA">
      <w:pPr>
        <w:spacing w:after="0"/>
        <w:jc w:val="left"/>
        <w:rPr>
          <w:rFonts w:ascii="Arial" w:hAnsi="Arial" w:cs="Arial"/>
          <w:b/>
          <w:bCs/>
          <w:color w:val="FF0000"/>
          <w:sz w:val="18"/>
          <w:szCs w:val="18"/>
        </w:rPr>
      </w:pPr>
    </w:p>
    <w:p w14:paraId="117BF9E5" w14:textId="77777777" w:rsidR="005052AA" w:rsidRPr="005A0D54" w:rsidRDefault="005052AA" w:rsidP="005052AA">
      <w:pPr>
        <w:spacing w:after="0"/>
        <w:jc w:val="left"/>
        <w:rPr>
          <w:rFonts w:ascii="Arial" w:hAnsi="Arial" w:cs="Arial"/>
          <w:bCs/>
          <w:sz w:val="18"/>
          <w:szCs w:val="18"/>
        </w:rPr>
      </w:pPr>
      <w:r w:rsidRPr="005A0D54">
        <w:rPr>
          <w:rFonts w:ascii="Arial" w:hAnsi="Arial" w:cs="Arial"/>
          <w:bCs/>
          <w:sz w:val="18"/>
          <w:szCs w:val="18"/>
        </w:rPr>
        <w:t>Každá priorita se dále dělí na jednotliv</w:t>
      </w:r>
      <w:r>
        <w:rPr>
          <w:rFonts w:ascii="Arial" w:hAnsi="Arial" w:cs="Arial"/>
          <w:bCs/>
          <w:sz w:val="18"/>
          <w:szCs w:val="18"/>
        </w:rPr>
        <w:t xml:space="preserve">é specifické cíle a </w:t>
      </w:r>
      <w:r w:rsidRPr="005A0D54">
        <w:rPr>
          <w:rFonts w:ascii="Arial" w:hAnsi="Arial" w:cs="Arial"/>
          <w:bCs/>
          <w:sz w:val="18"/>
          <w:szCs w:val="18"/>
        </w:rPr>
        <w:t>Opatření. Opatření vymezují jednotlivé typy projektů a aktivit, kterými by mělo být naplnění Specifického cíle dosaženo a kterými dojde k naplnění Strategie MAS Krušné hory.</w:t>
      </w:r>
    </w:p>
    <w:p w14:paraId="5C2E8F52" w14:textId="77777777" w:rsidR="005052AA" w:rsidRDefault="005052AA" w:rsidP="005052AA">
      <w:pPr>
        <w:spacing w:after="0"/>
        <w:jc w:val="left"/>
        <w:rPr>
          <w:rFonts w:ascii="Arial" w:hAnsi="Arial" w:cs="Arial"/>
          <w:bCs/>
          <w:sz w:val="18"/>
          <w:szCs w:val="18"/>
        </w:rPr>
      </w:pPr>
    </w:p>
    <w:p w14:paraId="013D216C" w14:textId="77777777" w:rsidR="005052AA" w:rsidRPr="005A0D54" w:rsidRDefault="005052AA" w:rsidP="005052AA">
      <w:pPr>
        <w:spacing w:after="0"/>
        <w:jc w:val="left"/>
        <w:rPr>
          <w:rFonts w:ascii="Arial" w:hAnsi="Arial" w:cs="Arial"/>
          <w:bCs/>
          <w:color w:val="FF0000"/>
          <w:sz w:val="18"/>
          <w:szCs w:val="18"/>
        </w:rPr>
      </w:pPr>
      <w:r w:rsidRPr="005A0D54">
        <w:rPr>
          <w:rFonts w:ascii="Arial" w:hAnsi="Arial" w:cs="Arial"/>
          <w:bCs/>
          <w:color w:val="000000"/>
          <w:sz w:val="18"/>
          <w:szCs w:val="18"/>
        </w:rPr>
        <w:t xml:space="preserve">Souhrnný přehled </w:t>
      </w:r>
      <w:r>
        <w:rPr>
          <w:rFonts w:ascii="Arial" w:hAnsi="Arial" w:cs="Arial"/>
          <w:bCs/>
          <w:color w:val="000000"/>
          <w:sz w:val="18"/>
          <w:szCs w:val="18"/>
        </w:rPr>
        <w:t>Strategických cílů a Priorit, Specifických cílů a O</w:t>
      </w:r>
      <w:r w:rsidRPr="005A0D54">
        <w:rPr>
          <w:rFonts w:ascii="Arial" w:hAnsi="Arial" w:cs="Arial"/>
          <w:bCs/>
          <w:color w:val="000000"/>
          <w:sz w:val="18"/>
          <w:szCs w:val="18"/>
        </w:rPr>
        <w:t>patření Strategie MAS Krušné hory prezentuje následující tabulka.</w:t>
      </w:r>
    </w:p>
    <w:p w14:paraId="2137DD8A" w14:textId="77777777" w:rsidR="005052AA" w:rsidRPr="00E346D1" w:rsidRDefault="005052AA" w:rsidP="005052AA">
      <w:pPr>
        <w:pStyle w:val="Nadpis3"/>
      </w:pPr>
      <w:r>
        <w:br w:type="page"/>
      </w:r>
      <w:bookmarkStart w:id="382" w:name="_Toc488066462"/>
      <w:r w:rsidRPr="00E346D1">
        <w:t xml:space="preserve">Souhrnný přehled </w:t>
      </w:r>
      <w:r>
        <w:t>Strategických (StC) a P</w:t>
      </w:r>
      <w:r w:rsidRPr="00E346D1">
        <w:t>riorit</w:t>
      </w:r>
      <w:r>
        <w:t xml:space="preserve"> (P),  Sp</w:t>
      </w:r>
      <w:r w:rsidRPr="00E346D1">
        <w:t>ecifických</w:t>
      </w:r>
      <w:r>
        <w:t xml:space="preserve"> (SpC)</w:t>
      </w:r>
      <w:r w:rsidRPr="00E346D1">
        <w:t xml:space="preserve"> cílů a </w:t>
      </w:r>
      <w:r>
        <w:t>O</w:t>
      </w:r>
      <w:r w:rsidRPr="00E346D1">
        <w:t>patření</w:t>
      </w:r>
      <w:r>
        <w:t xml:space="preserve"> (OP)</w:t>
      </w:r>
      <w:bookmarkEnd w:id="382"/>
    </w:p>
    <w:tbl>
      <w:tblPr>
        <w:tblW w:w="9743"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3"/>
        <w:gridCol w:w="7680"/>
      </w:tblGrid>
      <w:tr w:rsidR="005052AA" w:rsidRPr="005A0D54" w14:paraId="23AC9D72" w14:textId="77777777" w:rsidTr="005052AA">
        <w:trPr>
          <w:trHeight w:val="113"/>
        </w:trPr>
        <w:tc>
          <w:tcPr>
            <w:tcW w:w="9743" w:type="dxa"/>
            <w:gridSpan w:val="2"/>
            <w:shd w:val="clear" w:color="auto" w:fill="00CCFF"/>
            <w:vAlign w:val="center"/>
          </w:tcPr>
          <w:p w14:paraId="773ABE8A" w14:textId="77777777" w:rsidR="005052AA" w:rsidRPr="005A0D54" w:rsidRDefault="005052AA" w:rsidP="005052AA">
            <w:pPr>
              <w:spacing w:after="0"/>
              <w:jc w:val="left"/>
              <w:rPr>
                <w:rFonts w:ascii="Arial" w:hAnsi="Arial" w:cs="Arial"/>
                <w:b/>
                <w:bCs/>
                <w:color w:val="FF0000"/>
                <w:sz w:val="18"/>
                <w:szCs w:val="18"/>
              </w:rPr>
            </w:pPr>
            <w:r w:rsidRPr="005A0D54">
              <w:rPr>
                <w:rFonts w:ascii="Arial" w:hAnsi="Arial" w:cs="Arial"/>
                <w:b/>
                <w:bCs/>
                <w:color w:val="000000"/>
                <w:sz w:val="18"/>
                <w:szCs w:val="18"/>
              </w:rPr>
              <w:t xml:space="preserve">PRIORITA P1.  </w:t>
            </w:r>
            <w:r>
              <w:rPr>
                <w:rFonts w:ascii="Arial" w:hAnsi="Arial" w:cs="Arial"/>
                <w:b/>
                <w:bCs/>
                <w:sz w:val="18"/>
                <w:szCs w:val="18"/>
              </w:rPr>
              <w:t>Vysoká</w:t>
            </w:r>
            <w:r w:rsidRPr="005A0D54">
              <w:rPr>
                <w:rFonts w:ascii="Arial" w:hAnsi="Arial" w:cs="Arial"/>
                <w:b/>
                <w:bCs/>
                <w:sz w:val="18"/>
                <w:szCs w:val="18"/>
              </w:rPr>
              <w:t xml:space="preserve"> kv</w:t>
            </w:r>
            <w:r>
              <w:rPr>
                <w:rFonts w:ascii="Arial" w:hAnsi="Arial" w:cs="Arial"/>
                <w:b/>
                <w:bCs/>
                <w:sz w:val="18"/>
                <w:szCs w:val="18"/>
              </w:rPr>
              <w:t>alita</w:t>
            </w:r>
            <w:r w:rsidRPr="005A0D54">
              <w:rPr>
                <w:rFonts w:ascii="Arial" w:hAnsi="Arial" w:cs="Arial"/>
                <w:b/>
                <w:bCs/>
                <w:sz w:val="18"/>
                <w:szCs w:val="18"/>
              </w:rPr>
              <w:t xml:space="preserve"> života na venkově a </w:t>
            </w:r>
            <w:r>
              <w:rPr>
                <w:rFonts w:ascii="Arial" w:hAnsi="Arial" w:cs="Arial"/>
                <w:b/>
                <w:bCs/>
                <w:sz w:val="18"/>
                <w:szCs w:val="18"/>
              </w:rPr>
              <w:t>atraktivní</w:t>
            </w:r>
            <w:r w:rsidRPr="005A0D54">
              <w:rPr>
                <w:rFonts w:ascii="Arial" w:hAnsi="Arial" w:cs="Arial"/>
                <w:b/>
                <w:bCs/>
                <w:sz w:val="18"/>
                <w:szCs w:val="18"/>
              </w:rPr>
              <w:t xml:space="preserve"> prostředí</w:t>
            </w:r>
            <w:r w:rsidRPr="005A0D54">
              <w:rPr>
                <w:rFonts w:ascii="Arial" w:hAnsi="Arial" w:cs="Arial"/>
                <w:b/>
                <w:bCs/>
                <w:color w:val="000000"/>
                <w:sz w:val="18"/>
                <w:szCs w:val="18"/>
              </w:rPr>
              <w:t xml:space="preserve"> </w:t>
            </w:r>
          </w:p>
        </w:tc>
      </w:tr>
      <w:tr w:rsidR="005052AA" w:rsidRPr="005A0D54" w14:paraId="27E37048" w14:textId="77777777" w:rsidTr="005052AA">
        <w:trPr>
          <w:trHeight w:val="113"/>
        </w:trPr>
        <w:tc>
          <w:tcPr>
            <w:tcW w:w="2063" w:type="dxa"/>
            <w:shd w:val="clear" w:color="auto" w:fill="00CCFF"/>
            <w:vAlign w:val="center"/>
          </w:tcPr>
          <w:p w14:paraId="3020F076"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trategický</w:t>
            </w:r>
            <w:r w:rsidRPr="005A0D54">
              <w:rPr>
                <w:rFonts w:ascii="Arial" w:hAnsi="Arial" w:cs="Arial"/>
                <w:b/>
                <w:bCs/>
                <w:sz w:val="18"/>
                <w:szCs w:val="18"/>
              </w:rPr>
              <w:t xml:space="preserve"> cíl </w:t>
            </w:r>
            <w:r w:rsidRPr="005A0D54">
              <w:rPr>
                <w:rFonts w:ascii="Arial" w:hAnsi="Arial" w:cs="Arial"/>
                <w:b/>
                <w:bCs/>
                <w:color w:val="000000"/>
                <w:sz w:val="18"/>
                <w:szCs w:val="18"/>
              </w:rPr>
              <w:t>SCLLD</w:t>
            </w:r>
          </w:p>
        </w:tc>
        <w:tc>
          <w:tcPr>
            <w:tcW w:w="7680" w:type="dxa"/>
            <w:shd w:val="clear" w:color="auto" w:fill="66FFFF"/>
            <w:noWrap/>
            <w:vAlign w:val="center"/>
          </w:tcPr>
          <w:p w14:paraId="7AB5B4BB"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Opatření SCLLD</w:t>
            </w:r>
          </w:p>
        </w:tc>
      </w:tr>
      <w:tr w:rsidR="005052AA" w:rsidRPr="005A0D54" w14:paraId="0B03311C" w14:textId="77777777" w:rsidTr="005052AA">
        <w:trPr>
          <w:trHeight w:val="340"/>
        </w:trPr>
        <w:tc>
          <w:tcPr>
            <w:tcW w:w="2063" w:type="dxa"/>
            <w:vMerge w:val="restart"/>
            <w:shd w:val="clear" w:color="auto" w:fill="00CCFF"/>
          </w:tcPr>
          <w:p w14:paraId="5B5747DB" w14:textId="77777777" w:rsidR="005052AA" w:rsidRPr="005A0D54" w:rsidRDefault="005052AA" w:rsidP="005052AA">
            <w:pPr>
              <w:spacing w:after="0"/>
              <w:jc w:val="left"/>
              <w:rPr>
                <w:rFonts w:ascii="Arial" w:hAnsi="Arial" w:cs="Arial"/>
                <w:b/>
                <w:bCs/>
                <w:sz w:val="18"/>
                <w:szCs w:val="18"/>
              </w:rPr>
            </w:pPr>
          </w:p>
          <w:p w14:paraId="3E6C8443"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w:t>
            </w:r>
            <w:r w:rsidRPr="005A0D54">
              <w:rPr>
                <w:rFonts w:ascii="Arial" w:hAnsi="Arial" w:cs="Arial"/>
                <w:b/>
                <w:bCs/>
                <w:sz w:val="18"/>
                <w:szCs w:val="18"/>
              </w:rPr>
              <w:t xml:space="preserve">C1. </w:t>
            </w:r>
            <w:r w:rsidRPr="005A0D54">
              <w:rPr>
                <w:rFonts w:ascii="Arial" w:hAnsi="Arial" w:cs="Arial"/>
                <w:b/>
                <w:bCs/>
                <w:color w:val="000000"/>
                <w:sz w:val="18"/>
                <w:szCs w:val="18"/>
              </w:rPr>
              <w:t>Zabránit odlivu obyvatelstva z regionu  a vytvořit pevné vazby k regionu</w:t>
            </w:r>
          </w:p>
        </w:tc>
        <w:tc>
          <w:tcPr>
            <w:tcW w:w="7680" w:type="dxa"/>
            <w:shd w:val="clear" w:color="auto" w:fill="66FFFF"/>
            <w:noWrap/>
          </w:tcPr>
          <w:p w14:paraId="641AC0CD"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1.1 Zajistit dostatečnou</w:t>
            </w:r>
            <w:r w:rsidRPr="005A0D54">
              <w:rPr>
                <w:rFonts w:ascii="Arial" w:hAnsi="Arial" w:cs="Arial"/>
                <w:bCs/>
                <w:color w:val="000000"/>
                <w:sz w:val="18"/>
                <w:szCs w:val="18"/>
              </w:rPr>
              <w:t xml:space="preserve"> vybavenost obcí a fungující služby</w:t>
            </w:r>
          </w:p>
          <w:p w14:paraId="716356BB"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 xml:space="preserve">1.1 </w:t>
            </w:r>
            <w:r>
              <w:rPr>
                <w:rFonts w:ascii="Arial" w:hAnsi="Arial" w:cs="Arial"/>
                <w:bCs/>
                <w:color w:val="000000"/>
                <w:sz w:val="18"/>
                <w:szCs w:val="18"/>
              </w:rPr>
              <w:t xml:space="preserve">  </w:t>
            </w:r>
            <w:r w:rsidRPr="005A0D54">
              <w:rPr>
                <w:rFonts w:ascii="Arial" w:hAnsi="Arial" w:cs="Arial"/>
                <w:bCs/>
                <w:color w:val="000000"/>
                <w:sz w:val="18"/>
                <w:szCs w:val="18"/>
              </w:rPr>
              <w:t>Dostatečná vybavenost obcí a fungující služby</w:t>
            </w:r>
          </w:p>
        </w:tc>
      </w:tr>
      <w:tr w:rsidR="005052AA" w:rsidRPr="005A0D54" w14:paraId="3BFFA4D3" w14:textId="77777777" w:rsidTr="005052AA">
        <w:trPr>
          <w:trHeight w:val="340"/>
        </w:trPr>
        <w:tc>
          <w:tcPr>
            <w:tcW w:w="2063" w:type="dxa"/>
            <w:vMerge/>
            <w:shd w:val="clear" w:color="auto" w:fill="00CCFF"/>
          </w:tcPr>
          <w:p w14:paraId="147FA550"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7FF5B2FE"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1.2 Zlepšit vzhled obcí, zkvalitnit a rozšířit dopravní a technickou infrastrukturu</w:t>
            </w:r>
          </w:p>
          <w:p w14:paraId="0FE0BEAD"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1.2 Dobře udržovaný veřejný prostor a fungující dopravní a technická infrastruktura</w:t>
            </w:r>
          </w:p>
        </w:tc>
      </w:tr>
      <w:tr w:rsidR="005052AA" w:rsidRPr="005A0D54" w14:paraId="2F45AA15" w14:textId="77777777" w:rsidTr="005052AA">
        <w:trPr>
          <w:trHeight w:val="340"/>
        </w:trPr>
        <w:tc>
          <w:tcPr>
            <w:tcW w:w="2063" w:type="dxa"/>
            <w:vMerge/>
            <w:shd w:val="clear" w:color="auto" w:fill="00CCFF"/>
          </w:tcPr>
          <w:p w14:paraId="59631269"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48C6253A"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1.3 Zvýšit kvalitu a dostupnost vzdělávání</w:t>
            </w:r>
          </w:p>
          <w:p w14:paraId="748F0F2A"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1.3  Kvalitní vzdělávací struktura a vzdělávání</w:t>
            </w:r>
          </w:p>
        </w:tc>
      </w:tr>
      <w:tr w:rsidR="005052AA" w:rsidRPr="005A0D54" w14:paraId="5A0DC2DE" w14:textId="77777777" w:rsidTr="005052AA">
        <w:trPr>
          <w:trHeight w:val="340"/>
        </w:trPr>
        <w:tc>
          <w:tcPr>
            <w:tcW w:w="2063" w:type="dxa"/>
            <w:vMerge/>
            <w:shd w:val="clear" w:color="auto" w:fill="00CCFF"/>
          </w:tcPr>
          <w:p w14:paraId="1E9AA9CB"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2E709322"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SpC 1.4 Zvýšit kvalitu a dostupnost sociálních služeb  a snížit počet sociálně znevýhodněných či sociálním vyloučením ohrožených obyvatel.</w:t>
            </w:r>
          </w:p>
          <w:p w14:paraId="2FC956A5"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OP1.4 Dostupné sociální služby a snižování sociálně znevýhodněných obyvatel</w:t>
            </w:r>
          </w:p>
        </w:tc>
      </w:tr>
      <w:tr w:rsidR="005052AA" w:rsidRPr="005A0D54" w14:paraId="6AFCA09F" w14:textId="77777777" w:rsidTr="005052AA">
        <w:trPr>
          <w:trHeight w:val="340"/>
        </w:trPr>
        <w:tc>
          <w:tcPr>
            <w:tcW w:w="2063" w:type="dxa"/>
            <w:vMerge/>
            <w:shd w:val="clear" w:color="auto" w:fill="00CCFF"/>
          </w:tcPr>
          <w:p w14:paraId="5CF9B110"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720A9AA9" w14:textId="77777777" w:rsidR="005052AA" w:rsidRPr="008E045E" w:rsidRDefault="005052AA" w:rsidP="005052AA">
            <w:pPr>
              <w:spacing w:after="0"/>
              <w:rPr>
                <w:rFonts w:ascii="Arial" w:hAnsi="Arial" w:cs="Arial"/>
                <w:sz w:val="18"/>
                <w:szCs w:val="18"/>
              </w:rPr>
            </w:pPr>
            <w:r w:rsidRPr="008E045E">
              <w:rPr>
                <w:rFonts w:ascii="Arial" w:hAnsi="Arial" w:cs="Arial"/>
                <w:sz w:val="18"/>
                <w:szCs w:val="18"/>
              </w:rPr>
              <w:t>SC 1.5  Zvýšit kvalitu života pro sociálně znevýhodněné skupiny obyvatel</w:t>
            </w:r>
          </w:p>
          <w:p w14:paraId="1BDC3C29" w14:textId="77777777" w:rsidR="005052AA" w:rsidRPr="008E045E" w:rsidRDefault="005052AA" w:rsidP="005052AA">
            <w:pPr>
              <w:spacing w:after="0"/>
              <w:rPr>
                <w:rFonts w:ascii="Arial" w:hAnsi="Arial" w:cs="Arial"/>
                <w:bCs/>
                <w:color w:val="000000"/>
                <w:sz w:val="18"/>
                <w:szCs w:val="18"/>
              </w:rPr>
            </w:pPr>
            <w:r w:rsidRPr="003B4702">
              <w:rPr>
                <w:rFonts w:ascii="Arial" w:hAnsi="Arial" w:cs="Arial"/>
                <w:sz w:val="18"/>
                <w:szCs w:val="18"/>
              </w:rPr>
              <w:t>OP 1.5 Vznik nových podnikatelských aktivit v oblasti sociálního podnikání</w:t>
            </w:r>
          </w:p>
        </w:tc>
      </w:tr>
      <w:tr w:rsidR="005052AA" w:rsidRPr="005A0D54" w14:paraId="76B188AD" w14:textId="77777777" w:rsidTr="005052AA">
        <w:trPr>
          <w:trHeight w:val="340"/>
        </w:trPr>
        <w:tc>
          <w:tcPr>
            <w:tcW w:w="2063" w:type="dxa"/>
            <w:vMerge/>
            <w:shd w:val="clear" w:color="auto" w:fill="00CCFF"/>
          </w:tcPr>
          <w:p w14:paraId="78AAE8A6"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4FAC0FEE"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 xml:space="preserve">SpC 1.6 Zvýšit kvalitu a dostupnost zdravotnických služeb na venkově </w:t>
            </w:r>
          </w:p>
          <w:p w14:paraId="16EBFF65"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OP1.6 Dostupné zdravotnické služby na venkově</w:t>
            </w:r>
          </w:p>
        </w:tc>
      </w:tr>
      <w:tr w:rsidR="005052AA" w:rsidRPr="005A0D54" w14:paraId="7C2D1713" w14:textId="77777777" w:rsidTr="005052AA">
        <w:trPr>
          <w:trHeight w:val="340"/>
        </w:trPr>
        <w:tc>
          <w:tcPr>
            <w:tcW w:w="2063" w:type="dxa"/>
            <w:vMerge/>
            <w:shd w:val="clear" w:color="auto" w:fill="00CCFF"/>
          </w:tcPr>
          <w:p w14:paraId="13D53D87"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76A60E13"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SpC 1.7 Rozšíření nabídky sociálních služeb pro sociálně znevýhodněné či sociálním vyloučením ohrožené obyvatele</w:t>
            </w:r>
          </w:p>
          <w:p w14:paraId="5B76EB48"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OP 1.7 Podpora sociálních, komunitních služeb a komunitních center</w:t>
            </w:r>
          </w:p>
        </w:tc>
      </w:tr>
      <w:tr w:rsidR="005052AA" w:rsidRPr="005A0D54" w14:paraId="3196A48E" w14:textId="77777777" w:rsidTr="005052AA">
        <w:trPr>
          <w:trHeight w:val="340"/>
        </w:trPr>
        <w:tc>
          <w:tcPr>
            <w:tcW w:w="2063" w:type="dxa"/>
            <w:vMerge/>
            <w:shd w:val="clear" w:color="auto" w:fill="00CCFF"/>
          </w:tcPr>
          <w:p w14:paraId="68DB1FA6"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395A04F0"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SpC 1.8 Podpora prorodinnch opatření obcí a dalších aktérů na místní úrovni</w:t>
            </w:r>
          </w:p>
          <w:p w14:paraId="4D7C38AA"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OP 1.8. Prorodinná opatření</w:t>
            </w:r>
          </w:p>
        </w:tc>
      </w:tr>
      <w:tr w:rsidR="005052AA" w:rsidRPr="005A0D54" w14:paraId="63F4C0CB" w14:textId="77777777" w:rsidTr="005052AA">
        <w:trPr>
          <w:trHeight w:val="340"/>
        </w:trPr>
        <w:tc>
          <w:tcPr>
            <w:tcW w:w="2063" w:type="dxa"/>
            <w:vMerge/>
            <w:shd w:val="clear" w:color="auto" w:fill="00CCFF"/>
          </w:tcPr>
          <w:p w14:paraId="7B33AA68" w14:textId="77777777" w:rsidR="005052AA" w:rsidRPr="005A0D54" w:rsidRDefault="005052AA" w:rsidP="005052AA">
            <w:pPr>
              <w:rPr>
                <w:rFonts w:ascii="Arial" w:hAnsi="Arial" w:cs="Arial"/>
                <w:b/>
                <w:bCs/>
                <w:color w:val="000000"/>
                <w:sz w:val="18"/>
                <w:szCs w:val="18"/>
              </w:rPr>
            </w:pPr>
          </w:p>
        </w:tc>
        <w:tc>
          <w:tcPr>
            <w:tcW w:w="7680" w:type="dxa"/>
            <w:shd w:val="clear" w:color="auto" w:fill="66FFFF"/>
            <w:noWrap/>
          </w:tcPr>
          <w:p w14:paraId="081D5B49"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SpC 1.9 Pracovní příležitosti pro osoby se znevýhodněním na trhu práce</w:t>
            </w:r>
          </w:p>
          <w:p w14:paraId="6943AA9A" w14:textId="77777777" w:rsidR="005052AA" w:rsidRPr="008E045E" w:rsidRDefault="005052AA" w:rsidP="005052AA">
            <w:pPr>
              <w:spacing w:after="0"/>
              <w:rPr>
                <w:rFonts w:ascii="Arial" w:hAnsi="Arial" w:cs="Arial"/>
                <w:bCs/>
                <w:color w:val="000000"/>
                <w:sz w:val="18"/>
                <w:szCs w:val="18"/>
              </w:rPr>
            </w:pPr>
            <w:r w:rsidRPr="008E045E">
              <w:rPr>
                <w:rFonts w:ascii="Arial" w:hAnsi="Arial" w:cs="Arial"/>
                <w:bCs/>
                <w:color w:val="000000"/>
                <w:sz w:val="18"/>
                <w:szCs w:val="18"/>
              </w:rPr>
              <w:t>OP 1.9 Sociální podnikání</w:t>
            </w:r>
          </w:p>
        </w:tc>
      </w:tr>
      <w:tr w:rsidR="005052AA" w:rsidRPr="005A0D54" w14:paraId="2E9FD08E" w14:textId="77777777" w:rsidTr="005052AA">
        <w:trPr>
          <w:trHeight w:hRule="exact" w:val="170"/>
        </w:trPr>
        <w:tc>
          <w:tcPr>
            <w:tcW w:w="9743" w:type="dxa"/>
            <w:gridSpan w:val="2"/>
            <w:tcBorders>
              <w:bottom w:val="single" w:sz="4" w:space="0" w:color="auto"/>
            </w:tcBorders>
            <w:shd w:val="clear" w:color="auto" w:fill="auto"/>
          </w:tcPr>
          <w:p w14:paraId="3F950656" w14:textId="77777777" w:rsidR="005052AA" w:rsidRDefault="005052AA" w:rsidP="005052AA">
            <w:pPr>
              <w:spacing w:after="0"/>
              <w:rPr>
                <w:rFonts w:ascii="Arial" w:hAnsi="Arial" w:cs="Arial"/>
                <w:b/>
                <w:bCs/>
                <w:color w:val="000000"/>
                <w:sz w:val="18"/>
                <w:szCs w:val="18"/>
              </w:rPr>
            </w:pPr>
          </w:p>
          <w:p w14:paraId="5320DBDF" w14:textId="77777777" w:rsidR="005052AA" w:rsidRPr="005A0D54" w:rsidRDefault="005052AA" w:rsidP="005052AA">
            <w:pPr>
              <w:spacing w:after="0"/>
              <w:rPr>
                <w:rFonts w:ascii="Arial" w:hAnsi="Arial" w:cs="Arial"/>
                <w:b/>
                <w:bCs/>
                <w:color w:val="000000"/>
                <w:sz w:val="18"/>
                <w:szCs w:val="18"/>
              </w:rPr>
            </w:pPr>
          </w:p>
        </w:tc>
      </w:tr>
      <w:tr w:rsidR="005052AA" w:rsidRPr="005A0D54" w14:paraId="4E45A1D9" w14:textId="77777777" w:rsidTr="005052AA">
        <w:trPr>
          <w:trHeight w:val="113"/>
        </w:trPr>
        <w:tc>
          <w:tcPr>
            <w:tcW w:w="9743" w:type="dxa"/>
            <w:gridSpan w:val="2"/>
            <w:shd w:val="clear" w:color="auto" w:fill="00CC00"/>
            <w:vAlign w:val="center"/>
          </w:tcPr>
          <w:p w14:paraId="4410A98F"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PRIORITA P2. Udržitelný rozvoj regionu</w:t>
            </w:r>
          </w:p>
        </w:tc>
      </w:tr>
      <w:tr w:rsidR="005052AA" w:rsidRPr="005A0D54" w14:paraId="4D7FADF1" w14:textId="77777777" w:rsidTr="005052AA">
        <w:trPr>
          <w:trHeight w:val="113"/>
        </w:trPr>
        <w:tc>
          <w:tcPr>
            <w:tcW w:w="2063" w:type="dxa"/>
            <w:shd w:val="clear" w:color="auto" w:fill="00CC00"/>
            <w:vAlign w:val="center"/>
          </w:tcPr>
          <w:p w14:paraId="605EE5EF"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trategický</w:t>
            </w:r>
            <w:r w:rsidRPr="005A0D54">
              <w:rPr>
                <w:rFonts w:ascii="Arial" w:hAnsi="Arial" w:cs="Arial"/>
                <w:b/>
                <w:bCs/>
                <w:sz w:val="18"/>
                <w:szCs w:val="18"/>
              </w:rPr>
              <w:t xml:space="preserve"> cíl </w:t>
            </w:r>
            <w:r w:rsidRPr="005A0D54">
              <w:rPr>
                <w:rFonts w:ascii="Arial" w:hAnsi="Arial" w:cs="Arial"/>
                <w:b/>
                <w:bCs/>
                <w:color w:val="000000"/>
                <w:sz w:val="18"/>
                <w:szCs w:val="18"/>
              </w:rPr>
              <w:t>SCLLD</w:t>
            </w:r>
          </w:p>
        </w:tc>
        <w:tc>
          <w:tcPr>
            <w:tcW w:w="7680" w:type="dxa"/>
            <w:shd w:val="clear" w:color="auto" w:fill="66FF66"/>
            <w:noWrap/>
            <w:vAlign w:val="center"/>
          </w:tcPr>
          <w:p w14:paraId="33A7F571" w14:textId="77777777" w:rsidR="005052AA" w:rsidRPr="005A0D54" w:rsidRDefault="005052AA" w:rsidP="005052AA">
            <w:pPr>
              <w:spacing w:after="0"/>
              <w:jc w:val="left"/>
              <w:rPr>
                <w:rFonts w:ascii="Arial" w:hAnsi="Arial" w:cs="Arial"/>
                <w:bCs/>
                <w:color w:val="000000"/>
                <w:sz w:val="18"/>
                <w:szCs w:val="18"/>
              </w:rPr>
            </w:pPr>
            <w:r w:rsidRPr="005A0D54">
              <w:rPr>
                <w:rFonts w:ascii="Arial" w:hAnsi="Arial" w:cs="Arial"/>
                <w:b/>
                <w:bCs/>
                <w:color w:val="000000"/>
                <w:sz w:val="18"/>
                <w:szCs w:val="18"/>
              </w:rPr>
              <w:t>Opatření SCLLD</w:t>
            </w:r>
          </w:p>
        </w:tc>
      </w:tr>
      <w:tr w:rsidR="005052AA" w:rsidRPr="005A0D54" w14:paraId="14E8B0EE" w14:textId="77777777" w:rsidTr="005052AA">
        <w:tc>
          <w:tcPr>
            <w:tcW w:w="2063" w:type="dxa"/>
            <w:vMerge w:val="restart"/>
            <w:shd w:val="clear" w:color="auto" w:fill="00CC00"/>
          </w:tcPr>
          <w:p w14:paraId="3640D1BD" w14:textId="77777777" w:rsidR="005052AA" w:rsidRPr="005A0D54" w:rsidRDefault="005052AA" w:rsidP="005052AA">
            <w:pPr>
              <w:spacing w:after="0"/>
              <w:jc w:val="left"/>
              <w:rPr>
                <w:rFonts w:ascii="Arial" w:hAnsi="Arial" w:cs="Arial"/>
                <w:b/>
                <w:bCs/>
                <w:sz w:val="18"/>
                <w:szCs w:val="18"/>
              </w:rPr>
            </w:pPr>
          </w:p>
          <w:p w14:paraId="6FBB1BAB"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w:t>
            </w:r>
            <w:r w:rsidRPr="005A0D54">
              <w:rPr>
                <w:rFonts w:ascii="Arial" w:hAnsi="Arial" w:cs="Arial"/>
                <w:b/>
                <w:bCs/>
                <w:sz w:val="18"/>
                <w:szCs w:val="18"/>
              </w:rPr>
              <w:t xml:space="preserve">C2. </w:t>
            </w:r>
            <w:r>
              <w:rPr>
                <w:rFonts w:ascii="Arial" w:hAnsi="Arial" w:cs="Arial"/>
                <w:b/>
                <w:bCs/>
                <w:sz w:val="18"/>
                <w:szCs w:val="18"/>
              </w:rPr>
              <w:t>Zajistit k</w:t>
            </w:r>
            <w:r w:rsidRPr="005A0D54">
              <w:rPr>
                <w:rFonts w:ascii="Arial" w:hAnsi="Arial" w:cs="Arial"/>
                <w:b/>
                <w:bCs/>
                <w:sz w:val="18"/>
                <w:szCs w:val="18"/>
              </w:rPr>
              <w:t>oordino</w:t>
            </w:r>
            <w:r>
              <w:rPr>
                <w:rFonts w:ascii="Arial" w:hAnsi="Arial" w:cs="Arial"/>
                <w:b/>
                <w:bCs/>
                <w:sz w:val="18"/>
                <w:szCs w:val="18"/>
              </w:rPr>
              <w:t>vaný rozvoj regionu při vyvážené</w:t>
            </w:r>
            <w:r w:rsidRPr="005A0D54">
              <w:rPr>
                <w:rFonts w:ascii="Arial" w:hAnsi="Arial" w:cs="Arial"/>
                <w:b/>
                <w:bCs/>
                <w:sz w:val="18"/>
                <w:szCs w:val="18"/>
              </w:rPr>
              <w:t xml:space="preserve"> ekonomické, ekologické a sociální oblasti</w:t>
            </w:r>
          </w:p>
        </w:tc>
        <w:tc>
          <w:tcPr>
            <w:tcW w:w="7680" w:type="dxa"/>
            <w:shd w:val="clear" w:color="auto" w:fill="66FF66"/>
            <w:noWrap/>
          </w:tcPr>
          <w:p w14:paraId="7821716B"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2.1 Zkvalitnit nakládání s odpady</w:t>
            </w:r>
          </w:p>
          <w:p w14:paraId="36091147"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OP2.1 Zkvalitnění nakládání s odpady</w:t>
            </w:r>
          </w:p>
        </w:tc>
      </w:tr>
      <w:tr w:rsidR="005052AA" w:rsidRPr="005A0D54" w14:paraId="50F575F3" w14:textId="77777777" w:rsidTr="005052AA">
        <w:tc>
          <w:tcPr>
            <w:tcW w:w="2063" w:type="dxa"/>
            <w:vMerge/>
            <w:shd w:val="clear" w:color="auto" w:fill="00CC66"/>
          </w:tcPr>
          <w:p w14:paraId="3DD84FA9" w14:textId="77777777" w:rsidR="005052AA" w:rsidRPr="005A0D54" w:rsidRDefault="005052AA" w:rsidP="005052AA">
            <w:pPr>
              <w:rPr>
                <w:rFonts w:ascii="Arial" w:hAnsi="Arial" w:cs="Arial"/>
                <w:b/>
                <w:bCs/>
                <w:color w:val="000000"/>
                <w:sz w:val="18"/>
                <w:szCs w:val="18"/>
              </w:rPr>
            </w:pPr>
          </w:p>
        </w:tc>
        <w:tc>
          <w:tcPr>
            <w:tcW w:w="7680" w:type="dxa"/>
            <w:shd w:val="clear" w:color="auto" w:fill="66FF66"/>
            <w:noWrap/>
          </w:tcPr>
          <w:p w14:paraId="2E74DEE3"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2.2 Zefektivnit hospodaření s energií a místními zdroji, podporovat energetickou soběstačnost</w:t>
            </w:r>
          </w:p>
          <w:p w14:paraId="549771CC"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2.2 Zefektivnění hospodaření s energií a místními zdroji, energetická soběstačnost</w:t>
            </w:r>
          </w:p>
        </w:tc>
      </w:tr>
      <w:tr w:rsidR="005052AA" w:rsidRPr="005A0D54" w14:paraId="53270B32" w14:textId="77777777" w:rsidTr="005052AA">
        <w:tc>
          <w:tcPr>
            <w:tcW w:w="2063" w:type="dxa"/>
            <w:vMerge/>
            <w:shd w:val="clear" w:color="auto" w:fill="00CC66"/>
          </w:tcPr>
          <w:p w14:paraId="73BAD91F" w14:textId="77777777" w:rsidR="005052AA" w:rsidRPr="005A0D54" w:rsidRDefault="005052AA" w:rsidP="005052AA">
            <w:pPr>
              <w:rPr>
                <w:rFonts w:ascii="Arial" w:hAnsi="Arial" w:cs="Arial"/>
                <w:b/>
                <w:bCs/>
                <w:color w:val="000000"/>
                <w:sz w:val="18"/>
                <w:szCs w:val="18"/>
              </w:rPr>
            </w:pPr>
          </w:p>
        </w:tc>
        <w:tc>
          <w:tcPr>
            <w:tcW w:w="7680" w:type="dxa"/>
            <w:shd w:val="clear" w:color="auto" w:fill="66FF66"/>
            <w:noWrap/>
          </w:tcPr>
          <w:p w14:paraId="62285F0A"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2.3 Zlepšit prevence rizik a jejich předcházení a zvýšit ochranu území a obyvatelstva</w:t>
            </w:r>
          </w:p>
          <w:p w14:paraId="41D2E850"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2.3 Zlepšení prevence rizik a jejich předcházení a zlepšení ochrany území a obyvatelstva</w:t>
            </w:r>
          </w:p>
        </w:tc>
      </w:tr>
      <w:tr w:rsidR="005052AA" w:rsidRPr="005A0D54" w14:paraId="485E9200" w14:textId="77777777" w:rsidTr="005052AA">
        <w:trPr>
          <w:trHeight w:hRule="exact" w:val="170"/>
        </w:trPr>
        <w:tc>
          <w:tcPr>
            <w:tcW w:w="9743" w:type="dxa"/>
            <w:gridSpan w:val="2"/>
            <w:shd w:val="clear" w:color="auto" w:fill="auto"/>
          </w:tcPr>
          <w:p w14:paraId="1BE5579B" w14:textId="77777777" w:rsidR="005052AA" w:rsidRPr="005A0D54" w:rsidRDefault="005052AA" w:rsidP="005052AA">
            <w:pPr>
              <w:spacing w:after="0"/>
              <w:rPr>
                <w:rFonts w:ascii="Arial" w:hAnsi="Arial" w:cs="Arial"/>
                <w:b/>
                <w:bCs/>
                <w:color w:val="000000"/>
                <w:sz w:val="18"/>
                <w:szCs w:val="18"/>
              </w:rPr>
            </w:pPr>
          </w:p>
        </w:tc>
      </w:tr>
      <w:tr w:rsidR="005052AA" w:rsidRPr="005A0D54" w14:paraId="69D6383D" w14:textId="77777777" w:rsidTr="005052AA">
        <w:trPr>
          <w:trHeight w:val="113"/>
        </w:trPr>
        <w:tc>
          <w:tcPr>
            <w:tcW w:w="9743" w:type="dxa"/>
            <w:gridSpan w:val="2"/>
            <w:shd w:val="clear" w:color="auto" w:fill="9966FF"/>
            <w:vAlign w:val="center"/>
          </w:tcPr>
          <w:p w14:paraId="6F13E8C8"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 xml:space="preserve">PRIORITA P3    Obnova památek a dalších místních hodnot jako významného dědictví regionu </w:t>
            </w:r>
          </w:p>
        </w:tc>
      </w:tr>
      <w:tr w:rsidR="005052AA" w:rsidRPr="005A0D54" w14:paraId="14145895" w14:textId="77777777" w:rsidTr="005052AA">
        <w:trPr>
          <w:trHeight w:val="113"/>
        </w:trPr>
        <w:tc>
          <w:tcPr>
            <w:tcW w:w="2063" w:type="dxa"/>
            <w:shd w:val="clear" w:color="auto" w:fill="9966FF"/>
            <w:vAlign w:val="center"/>
          </w:tcPr>
          <w:p w14:paraId="5A387877"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trategický</w:t>
            </w:r>
            <w:r w:rsidRPr="005A0D54">
              <w:rPr>
                <w:rFonts w:ascii="Arial" w:hAnsi="Arial" w:cs="Arial"/>
                <w:b/>
                <w:bCs/>
                <w:sz w:val="18"/>
                <w:szCs w:val="18"/>
              </w:rPr>
              <w:t xml:space="preserve"> cíl </w:t>
            </w:r>
            <w:r w:rsidRPr="005A0D54">
              <w:rPr>
                <w:rFonts w:ascii="Arial" w:hAnsi="Arial" w:cs="Arial"/>
                <w:b/>
                <w:bCs/>
                <w:color w:val="000000"/>
                <w:sz w:val="18"/>
                <w:szCs w:val="18"/>
              </w:rPr>
              <w:t>SCLLD</w:t>
            </w:r>
          </w:p>
        </w:tc>
        <w:tc>
          <w:tcPr>
            <w:tcW w:w="7680" w:type="dxa"/>
            <w:shd w:val="clear" w:color="auto" w:fill="BFA5F3"/>
            <w:noWrap/>
            <w:vAlign w:val="center"/>
          </w:tcPr>
          <w:p w14:paraId="4372542F"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Opatření SCLLD</w:t>
            </w:r>
          </w:p>
        </w:tc>
      </w:tr>
      <w:tr w:rsidR="005052AA" w:rsidRPr="005A0D54" w14:paraId="718A5DEC" w14:textId="77777777" w:rsidTr="005052AA">
        <w:trPr>
          <w:trHeight w:val="454"/>
        </w:trPr>
        <w:tc>
          <w:tcPr>
            <w:tcW w:w="2063" w:type="dxa"/>
            <w:vMerge w:val="restart"/>
            <w:shd w:val="clear" w:color="auto" w:fill="9966FF"/>
          </w:tcPr>
          <w:p w14:paraId="6B9706DF" w14:textId="77777777" w:rsidR="005052AA" w:rsidRPr="005A0D54" w:rsidRDefault="005052AA" w:rsidP="005052AA">
            <w:pPr>
              <w:spacing w:after="0"/>
              <w:jc w:val="left"/>
              <w:rPr>
                <w:rFonts w:ascii="Arial" w:hAnsi="Arial" w:cs="Arial"/>
                <w:b/>
                <w:bCs/>
                <w:sz w:val="18"/>
                <w:szCs w:val="18"/>
              </w:rPr>
            </w:pPr>
          </w:p>
          <w:p w14:paraId="1BEF8270"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w:t>
            </w:r>
            <w:r w:rsidRPr="005A0D54">
              <w:rPr>
                <w:rFonts w:ascii="Arial" w:hAnsi="Arial" w:cs="Arial"/>
                <w:b/>
                <w:bCs/>
                <w:sz w:val="18"/>
                <w:szCs w:val="18"/>
              </w:rPr>
              <w:t xml:space="preserve">C3. </w:t>
            </w:r>
            <w:r>
              <w:rPr>
                <w:rFonts w:ascii="Arial" w:hAnsi="Arial" w:cs="Arial"/>
                <w:b/>
                <w:bCs/>
                <w:sz w:val="18"/>
                <w:szCs w:val="18"/>
              </w:rPr>
              <w:t>Zajistit u</w:t>
            </w:r>
            <w:r w:rsidRPr="005A0D54">
              <w:rPr>
                <w:rFonts w:ascii="Arial" w:hAnsi="Arial" w:cs="Arial"/>
                <w:b/>
                <w:bCs/>
                <w:sz w:val="18"/>
                <w:szCs w:val="18"/>
              </w:rPr>
              <w:t>držované a provozované památky, krajin</w:t>
            </w:r>
            <w:r>
              <w:rPr>
                <w:rFonts w:ascii="Arial" w:hAnsi="Arial" w:cs="Arial"/>
                <w:b/>
                <w:bCs/>
                <w:sz w:val="18"/>
                <w:szCs w:val="18"/>
              </w:rPr>
              <w:t>u</w:t>
            </w:r>
            <w:r w:rsidRPr="005A0D54">
              <w:rPr>
                <w:rFonts w:ascii="Arial" w:hAnsi="Arial" w:cs="Arial"/>
                <w:b/>
                <w:bCs/>
                <w:sz w:val="18"/>
                <w:szCs w:val="18"/>
              </w:rPr>
              <w:t>, obnovené tradice</w:t>
            </w:r>
          </w:p>
        </w:tc>
        <w:tc>
          <w:tcPr>
            <w:tcW w:w="7680" w:type="dxa"/>
            <w:shd w:val="clear" w:color="auto" w:fill="BFA5F3"/>
            <w:noWrap/>
          </w:tcPr>
          <w:p w14:paraId="4E6BCC0B"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3.1. Posílit péči a využití kulturních, historických, technických a hornických památek</w:t>
            </w:r>
          </w:p>
          <w:p w14:paraId="187F952B"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3.1. Udržované kulturní, historické, technické a hornické památky</w:t>
            </w:r>
          </w:p>
        </w:tc>
      </w:tr>
      <w:tr w:rsidR="005052AA" w:rsidRPr="005A0D54" w14:paraId="57D71F73" w14:textId="77777777" w:rsidTr="005052AA">
        <w:trPr>
          <w:trHeight w:val="454"/>
        </w:trPr>
        <w:tc>
          <w:tcPr>
            <w:tcW w:w="2063" w:type="dxa"/>
            <w:vMerge/>
            <w:shd w:val="clear" w:color="auto" w:fill="9966FF"/>
          </w:tcPr>
          <w:p w14:paraId="644215A0" w14:textId="77777777" w:rsidR="005052AA" w:rsidRPr="005A0D54" w:rsidRDefault="005052AA" w:rsidP="005052AA">
            <w:pPr>
              <w:rPr>
                <w:rFonts w:ascii="Arial" w:hAnsi="Arial" w:cs="Arial"/>
                <w:b/>
                <w:bCs/>
                <w:color w:val="000000"/>
                <w:sz w:val="18"/>
                <w:szCs w:val="18"/>
              </w:rPr>
            </w:pPr>
          </w:p>
        </w:tc>
        <w:tc>
          <w:tcPr>
            <w:tcW w:w="7680" w:type="dxa"/>
            <w:shd w:val="clear" w:color="auto" w:fill="BFA5F3"/>
            <w:noWrap/>
          </w:tcPr>
          <w:p w14:paraId="564494BC"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3.2 Posílit péči o přírodní památky, chráněná území, krajinné prvky a krajinný ráz</w:t>
            </w:r>
          </w:p>
          <w:p w14:paraId="200AC292"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3.2 Udržované přírodní památky, chráněná území, krajinné prvky a krajinný ráz</w:t>
            </w:r>
          </w:p>
        </w:tc>
      </w:tr>
      <w:tr w:rsidR="005052AA" w:rsidRPr="005A0D54" w14:paraId="2A3F45BB" w14:textId="77777777" w:rsidTr="005052AA">
        <w:trPr>
          <w:trHeight w:val="454"/>
        </w:trPr>
        <w:tc>
          <w:tcPr>
            <w:tcW w:w="2063" w:type="dxa"/>
            <w:vMerge/>
            <w:shd w:val="clear" w:color="auto" w:fill="9966FF"/>
          </w:tcPr>
          <w:p w14:paraId="72DE5265" w14:textId="77777777" w:rsidR="005052AA" w:rsidRPr="005A0D54" w:rsidRDefault="005052AA" w:rsidP="005052AA">
            <w:pPr>
              <w:rPr>
                <w:rFonts w:ascii="Arial" w:hAnsi="Arial" w:cs="Arial"/>
                <w:b/>
                <w:bCs/>
                <w:color w:val="000000"/>
                <w:sz w:val="18"/>
                <w:szCs w:val="18"/>
              </w:rPr>
            </w:pPr>
          </w:p>
        </w:tc>
        <w:tc>
          <w:tcPr>
            <w:tcW w:w="7680" w:type="dxa"/>
            <w:shd w:val="clear" w:color="auto" w:fill="BFA5F3"/>
            <w:noWrap/>
          </w:tcPr>
          <w:p w14:paraId="560BE1CE"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3.3 Udržovat o oživit tradice a zvyky, místní specifika</w:t>
            </w:r>
          </w:p>
          <w:p w14:paraId="20E27215"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3.3 Udržované tradice a zvyky, místní specifika</w:t>
            </w:r>
          </w:p>
        </w:tc>
      </w:tr>
      <w:tr w:rsidR="005052AA" w:rsidRPr="005A0D54" w14:paraId="72D766A7" w14:textId="77777777" w:rsidTr="005052AA">
        <w:trPr>
          <w:trHeight w:val="454"/>
        </w:trPr>
        <w:tc>
          <w:tcPr>
            <w:tcW w:w="2063" w:type="dxa"/>
            <w:vMerge/>
            <w:shd w:val="clear" w:color="auto" w:fill="9966FF"/>
          </w:tcPr>
          <w:p w14:paraId="5862CFF4" w14:textId="77777777" w:rsidR="005052AA" w:rsidRPr="005A0D54" w:rsidRDefault="005052AA" w:rsidP="005052AA">
            <w:pPr>
              <w:rPr>
                <w:rFonts w:ascii="Arial" w:hAnsi="Arial" w:cs="Arial"/>
                <w:b/>
                <w:bCs/>
                <w:color w:val="000000"/>
                <w:sz w:val="18"/>
                <w:szCs w:val="18"/>
              </w:rPr>
            </w:pPr>
          </w:p>
        </w:tc>
        <w:tc>
          <w:tcPr>
            <w:tcW w:w="7680" w:type="dxa"/>
            <w:shd w:val="clear" w:color="auto" w:fill="BFA5F3"/>
            <w:noWrap/>
          </w:tcPr>
          <w:p w14:paraId="61D0A63F"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3.4 Zlepšit poznávání a prezentace místních hodnot</w:t>
            </w:r>
          </w:p>
          <w:p w14:paraId="1C869A3A"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3.4  Zlepšení poznávání a prezentace místních hodnot</w:t>
            </w:r>
          </w:p>
        </w:tc>
      </w:tr>
      <w:tr w:rsidR="005052AA" w:rsidRPr="005A0D54" w14:paraId="6763CB5C" w14:textId="77777777" w:rsidTr="005052AA">
        <w:trPr>
          <w:trHeight w:hRule="exact" w:val="170"/>
        </w:trPr>
        <w:tc>
          <w:tcPr>
            <w:tcW w:w="9743" w:type="dxa"/>
            <w:gridSpan w:val="2"/>
            <w:shd w:val="clear" w:color="auto" w:fill="auto"/>
          </w:tcPr>
          <w:p w14:paraId="4C8A0EBA" w14:textId="77777777" w:rsidR="005052AA" w:rsidRPr="005A0D54" w:rsidRDefault="005052AA" w:rsidP="005052AA">
            <w:pPr>
              <w:spacing w:after="0"/>
              <w:rPr>
                <w:rFonts w:ascii="Arial" w:hAnsi="Arial" w:cs="Arial"/>
                <w:b/>
                <w:bCs/>
                <w:color w:val="000000"/>
                <w:sz w:val="18"/>
                <w:szCs w:val="18"/>
              </w:rPr>
            </w:pPr>
          </w:p>
        </w:tc>
      </w:tr>
      <w:tr w:rsidR="005052AA" w:rsidRPr="005A0D54" w14:paraId="3CCF9538" w14:textId="77777777" w:rsidTr="005052AA">
        <w:trPr>
          <w:trHeight w:val="113"/>
        </w:trPr>
        <w:tc>
          <w:tcPr>
            <w:tcW w:w="9743" w:type="dxa"/>
            <w:gridSpan w:val="2"/>
            <w:shd w:val="clear" w:color="auto" w:fill="FF7C80"/>
            <w:vAlign w:val="center"/>
          </w:tcPr>
          <w:p w14:paraId="7A7D87CC"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PRIORITA P4 Podpora místního hospodářství a cestovního ruchu</w:t>
            </w:r>
          </w:p>
        </w:tc>
      </w:tr>
      <w:tr w:rsidR="005052AA" w:rsidRPr="005A0D54" w14:paraId="2C266229" w14:textId="77777777" w:rsidTr="005052AA">
        <w:trPr>
          <w:trHeight w:val="113"/>
        </w:trPr>
        <w:tc>
          <w:tcPr>
            <w:tcW w:w="2063" w:type="dxa"/>
            <w:shd w:val="clear" w:color="auto" w:fill="FF7C80"/>
            <w:vAlign w:val="center"/>
          </w:tcPr>
          <w:p w14:paraId="029C65C8"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trategický</w:t>
            </w:r>
            <w:r w:rsidRPr="005A0D54">
              <w:rPr>
                <w:rFonts w:ascii="Arial" w:hAnsi="Arial" w:cs="Arial"/>
                <w:b/>
                <w:bCs/>
                <w:sz w:val="18"/>
                <w:szCs w:val="18"/>
              </w:rPr>
              <w:t xml:space="preserve"> cíl </w:t>
            </w:r>
            <w:r w:rsidRPr="005A0D54">
              <w:rPr>
                <w:rFonts w:ascii="Arial" w:hAnsi="Arial" w:cs="Arial"/>
                <w:b/>
                <w:bCs/>
                <w:color w:val="000000"/>
                <w:sz w:val="18"/>
                <w:szCs w:val="18"/>
              </w:rPr>
              <w:t>SCLLD</w:t>
            </w:r>
          </w:p>
        </w:tc>
        <w:tc>
          <w:tcPr>
            <w:tcW w:w="7680" w:type="dxa"/>
            <w:shd w:val="clear" w:color="auto" w:fill="FF9999"/>
            <w:noWrap/>
            <w:vAlign w:val="center"/>
          </w:tcPr>
          <w:p w14:paraId="44F9545E" w14:textId="77777777" w:rsidR="005052AA" w:rsidRPr="005A0D54" w:rsidRDefault="005052AA" w:rsidP="005052AA">
            <w:pPr>
              <w:spacing w:after="0"/>
              <w:jc w:val="left"/>
              <w:rPr>
                <w:rFonts w:ascii="Arial" w:hAnsi="Arial" w:cs="Arial"/>
                <w:bCs/>
                <w:color w:val="000000"/>
                <w:sz w:val="18"/>
                <w:szCs w:val="18"/>
              </w:rPr>
            </w:pPr>
            <w:r w:rsidRPr="005A0D54">
              <w:rPr>
                <w:rFonts w:ascii="Arial" w:hAnsi="Arial" w:cs="Arial"/>
                <w:b/>
                <w:bCs/>
                <w:color w:val="000000"/>
                <w:sz w:val="18"/>
                <w:szCs w:val="18"/>
              </w:rPr>
              <w:t>Opatření SCLLD</w:t>
            </w:r>
          </w:p>
        </w:tc>
      </w:tr>
      <w:tr w:rsidR="005052AA" w:rsidRPr="005A0D54" w14:paraId="257FBFAE" w14:textId="77777777" w:rsidTr="005052AA">
        <w:trPr>
          <w:trHeight w:val="113"/>
        </w:trPr>
        <w:tc>
          <w:tcPr>
            <w:tcW w:w="2063" w:type="dxa"/>
            <w:vMerge w:val="restart"/>
            <w:shd w:val="clear" w:color="auto" w:fill="FF7C80"/>
          </w:tcPr>
          <w:p w14:paraId="5790785D"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w:t>
            </w:r>
            <w:r w:rsidRPr="005A0D54">
              <w:rPr>
                <w:rFonts w:ascii="Arial" w:hAnsi="Arial" w:cs="Arial"/>
                <w:b/>
                <w:bCs/>
                <w:sz w:val="18"/>
                <w:szCs w:val="18"/>
              </w:rPr>
              <w:t>C4. Zlepšit hospodářskou soběstačnost regionu za využití místního potenciálu a respektování hodnot území</w:t>
            </w:r>
          </w:p>
        </w:tc>
        <w:tc>
          <w:tcPr>
            <w:tcW w:w="7680" w:type="dxa"/>
            <w:shd w:val="clear" w:color="auto" w:fill="FF9999"/>
            <w:noWrap/>
          </w:tcPr>
          <w:p w14:paraId="5C666DD6"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4.1. Zlepšit podmínky pro místní podnikatelské prostředí využívající především místní zdroje</w:t>
            </w:r>
          </w:p>
          <w:p w14:paraId="609093B7"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4</w:t>
            </w:r>
            <w:r w:rsidRPr="005A0D54">
              <w:rPr>
                <w:rFonts w:ascii="Arial" w:hAnsi="Arial" w:cs="Arial"/>
                <w:bCs/>
                <w:color w:val="000000"/>
                <w:sz w:val="18"/>
                <w:szCs w:val="18"/>
              </w:rPr>
              <w:t>.1. Stabilizované místní podnikatelské prostředí využívající především místní zdroje</w:t>
            </w:r>
          </w:p>
        </w:tc>
      </w:tr>
      <w:tr w:rsidR="005052AA" w:rsidRPr="005A0D54" w14:paraId="777AEA1E" w14:textId="77777777" w:rsidTr="005052AA">
        <w:trPr>
          <w:trHeight w:val="113"/>
        </w:trPr>
        <w:tc>
          <w:tcPr>
            <w:tcW w:w="2063" w:type="dxa"/>
            <w:vMerge/>
            <w:shd w:val="clear" w:color="auto" w:fill="FF7C80"/>
          </w:tcPr>
          <w:p w14:paraId="30E934C7" w14:textId="77777777" w:rsidR="005052AA" w:rsidRPr="005A0D54" w:rsidRDefault="005052AA" w:rsidP="005052AA">
            <w:pPr>
              <w:rPr>
                <w:rFonts w:ascii="Arial" w:hAnsi="Arial" w:cs="Arial"/>
                <w:b/>
                <w:bCs/>
                <w:color w:val="000000"/>
                <w:sz w:val="18"/>
                <w:szCs w:val="18"/>
              </w:rPr>
            </w:pPr>
          </w:p>
        </w:tc>
        <w:tc>
          <w:tcPr>
            <w:tcW w:w="7680" w:type="dxa"/>
            <w:shd w:val="clear" w:color="auto" w:fill="FF9999"/>
            <w:noWrap/>
          </w:tcPr>
          <w:p w14:paraId="7D9A8377"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4.2 Zajistit dostatek pracovních příležitostí</w:t>
            </w:r>
            <w:r w:rsidRPr="005A0D54">
              <w:rPr>
                <w:rFonts w:ascii="Arial" w:hAnsi="Arial" w:cs="Arial"/>
                <w:bCs/>
                <w:color w:val="000000"/>
                <w:sz w:val="18"/>
                <w:szCs w:val="18"/>
              </w:rPr>
              <w:t xml:space="preserve"> </w:t>
            </w:r>
          </w:p>
          <w:p w14:paraId="2BB26FE2"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4.2 Dostatek pracovních příležitostí</w:t>
            </w:r>
          </w:p>
        </w:tc>
      </w:tr>
      <w:tr w:rsidR="005052AA" w:rsidRPr="005A0D54" w14:paraId="449EB8D5" w14:textId="77777777" w:rsidTr="005052AA">
        <w:trPr>
          <w:trHeight w:val="113"/>
        </w:trPr>
        <w:tc>
          <w:tcPr>
            <w:tcW w:w="2063" w:type="dxa"/>
            <w:vMerge/>
            <w:shd w:val="clear" w:color="auto" w:fill="FF7C80"/>
          </w:tcPr>
          <w:p w14:paraId="417489DE" w14:textId="77777777" w:rsidR="005052AA" w:rsidRPr="005A0D54" w:rsidRDefault="005052AA" w:rsidP="005052AA">
            <w:pPr>
              <w:rPr>
                <w:rFonts w:ascii="Arial" w:hAnsi="Arial" w:cs="Arial"/>
                <w:b/>
                <w:bCs/>
                <w:color w:val="000000"/>
                <w:sz w:val="18"/>
                <w:szCs w:val="18"/>
              </w:rPr>
            </w:pPr>
          </w:p>
        </w:tc>
        <w:tc>
          <w:tcPr>
            <w:tcW w:w="7680" w:type="dxa"/>
            <w:shd w:val="clear" w:color="auto" w:fill="FF9999"/>
            <w:noWrap/>
          </w:tcPr>
          <w:p w14:paraId="2ED9E4FD"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SpC 4.3 Využít cestovní ruch jako významnou složku místní ekonomiky</w:t>
            </w:r>
            <w:r w:rsidRPr="005A0D54">
              <w:rPr>
                <w:rFonts w:ascii="Arial" w:hAnsi="Arial" w:cs="Arial"/>
                <w:bCs/>
                <w:color w:val="000000"/>
                <w:sz w:val="18"/>
                <w:szCs w:val="18"/>
              </w:rPr>
              <w:t xml:space="preserve"> </w:t>
            </w:r>
          </w:p>
          <w:p w14:paraId="7832817E"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4.3 Cestovní ruch jako významná složka místní ekonomiky</w:t>
            </w:r>
          </w:p>
        </w:tc>
      </w:tr>
      <w:tr w:rsidR="005052AA" w:rsidRPr="005A0D54" w14:paraId="757205FF" w14:textId="77777777" w:rsidTr="005052AA">
        <w:trPr>
          <w:trHeight w:hRule="exact" w:val="170"/>
        </w:trPr>
        <w:tc>
          <w:tcPr>
            <w:tcW w:w="9743" w:type="dxa"/>
            <w:gridSpan w:val="2"/>
            <w:shd w:val="clear" w:color="auto" w:fill="auto"/>
          </w:tcPr>
          <w:p w14:paraId="1825992D" w14:textId="77777777" w:rsidR="005052AA" w:rsidRPr="005A0D54" w:rsidRDefault="005052AA" w:rsidP="005052AA">
            <w:pPr>
              <w:spacing w:after="0"/>
              <w:rPr>
                <w:rFonts w:ascii="Arial" w:hAnsi="Arial" w:cs="Arial"/>
                <w:b/>
                <w:bCs/>
                <w:color w:val="000000"/>
                <w:sz w:val="18"/>
                <w:szCs w:val="18"/>
              </w:rPr>
            </w:pPr>
          </w:p>
        </w:tc>
      </w:tr>
      <w:tr w:rsidR="005052AA" w:rsidRPr="005A0D54" w14:paraId="34CC22D2" w14:textId="77777777" w:rsidTr="005052AA">
        <w:trPr>
          <w:trHeight w:val="113"/>
        </w:trPr>
        <w:tc>
          <w:tcPr>
            <w:tcW w:w="9743" w:type="dxa"/>
            <w:gridSpan w:val="2"/>
            <w:shd w:val="clear" w:color="auto" w:fill="CC9900"/>
            <w:vAlign w:val="center"/>
          </w:tcPr>
          <w:p w14:paraId="325CFFBF"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PRIORITA P5 Upevňování místní a územní soudržnosti, vytváření sítí, přeshraniční spolupráce a partnerství</w:t>
            </w:r>
          </w:p>
        </w:tc>
      </w:tr>
      <w:tr w:rsidR="005052AA" w:rsidRPr="005A0D54" w14:paraId="7240AA93" w14:textId="77777777" w:rsidTr="005052AA">
        <w:trPr>
          <w:trHeight w:val="113"/>
        </w:trPr>
        <w:tc>
          <w:tcPr>
            <w:tcW w:w="2063" w:type="dxa"/>
            <w:shd w:val="clear" w:color="auto" w:fill="CC9900"/>
            <w:vAlign w:val="center"/>
          </w:tcPr>
          <w:p w14:paraId="1660A35D"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trategický</w:t>
            </w:r>
            <w:r w:rsidRPr="005A0D54">
              <w:rPr>
                <w:rFonts w:ascii="Arial" w:hAnsi="Arial" w:cs="Arial"/>
                <w:b/>
                <w:bCs/>
                <w:sz w:val="18"/>
                <w:szCs w:val="18"/>
              </w:rPr>
              <w:t xml:space="preserve"> cíl </w:t>
            </w:r>
            <w:r w:rsidRPr="005A0D54">
              <w:rPr>
                <w:rFonts w:ascii="Arial" w:hAnsi="Arial" w:cs="Arial"/>
                <w:b/>
                <w:bCs/>
                <w:color w:val="000000"/>
                <w:sz w:val="18"/>
                <w:szCs w:val="18"/>
              </w:rPr>
              <w:t>SCLLD</w:t>
            </w:r>
          </w:p>
        </w:tc>
        <w:tc>
          <w:tcPr>
            <w:tcW w:w="7680" w:type="dxa"/>
            <w:shd w:val="clear" w:color="auto" w:fill="CCCC00"/>
            <w:noWrap/>
            <w:vAlign w:val="center"/>
          </w:tcPr>
          <w:p w14:paraId="1467EECB" w14:textId="77777777" w:rsidR="005052AA" w:rsidRPr="005A0D54" w:rsidRDefault="005052AA" w:rsidP="005052AA">
            <w:pPr>
              <w:spacing w:after="0"/>
              <w:jc w:val="left"/>
              <w:rPr>
                <w:rFonts w:ascii="Arial" w:hAnsi="Arial" w:cs="Arial"/>
                <w:b/>
                <w:bCs/>
                <w:color w:val="000000"/>
                <w:sz w:val="18"/>
                <w:szCs w:val="18"/>
              </w:rPr>
            </w:pPr>
            <w:r w:rsidRPr="005A0D54">
              <w:rPr>
                <w:rFonts w:ascii="Arial" w:hAnsi="Arial" w:cs="Arial"/>
                <w:b/>
                <w:bCs/>
                <w:color w:val="000000"/>
                <w:sz w:val="18"/>
                <w:szCs w:val="18"/>
              </w:rPr>
              <w:t>Opatření SCLLD</w:t>
            </w:r>
          </w:p>
        </w:tc>
      </w:tr>
      <w:tr w:rsidR="005052AA" w:rsidRPr="005A0D54" w14:paraId="4E0E3F70" w14:textId="77777777" w:rsidTr="005052AA">
        <w:trPr>
          <w:trHeight w:val="284"/>
        </w:trPr>
        <w:tc>
          <w:tcPr>
            <w:tcW w:w="2063" w:type="dxa"/>
            <w:vMerge w:val="restart"/>
            <w:shd w:val="clear" w:color="auto" w:fill="CC9900"/>
          </w:tcPr>
          <w:p w14:paraId="35DCB886" w14:textId="77777777" w:rsidR="005052AA" w:rsidRPr="005A0D54" w:rsidRDefault="005052AA" w:rsidP="005052AA">
            <w:pPr>
              <w:spacing w:after="0"/>
              <w:jc w:val="left"/>
              <w:rPr>
                <w:rFonts w:ascii="Arial" w:hAnsi="Arial" w:cs="Arial"/>
                <w:b/>
                <w:bCs/>
                <w:sz w:val="18"/>
                <w:szCs w:val="18"/>
              </w:rPr>
            </w:pPr>
            <w:r w:rsidRPr="005A0D54">
              <w:rPr>
                <w:rFonts w:ascii="Arial" w:hAnsi="Arial" w:cs="Arial"/>
                <w:b/>
                <w:bCs/>
                <w:sz w:val="18"/>
                <w:szCs w:val="18"/>
              </w:rPr>
              <w:t>S</w:t>
            </w:r>
            <w:r>
              <w:rPr>
                <w:rFonts w:ascii="Arial" w:hAnsi="Arial" w:cs="Arial"/>
                <w:b/>
                <w:bCs/>
                <w:sz w:val="18"/>
                <w:szCs w:val="18"/>
              </w:rPr>
              <w:t>t</w:t>
            </w:r>
            <w:r w:rsidRPr="005A0D54">
              <w:rPr>
                <w:rFonts w:ascii="Arial" w:hAnsi="Arial" w:cs="Arial"/>
                <w:b/>
                <w:bCs/>
                <w:sz w:val="18"/>
                <w:szCs w:val="18"/>
              </w:rPr>
              <w:t xml:space="preserve">C5. </w:t>
            </w:r>
            <w:r>
              <w:rPr>
                <w:rFonts w:ascii="Arial" w:hAnsi="Arial" w:cs="Arial"/>
                <w:b/>
                <w:bCs/>
                <w:sz w:val="18"/>
                <w:szCs w:val="18"/>
              </w:rPr>
              <w:t>Zajistit s</w:t>
            </w:r>
            <w:r w:rsidRPr="005A0D54">
              <w:rPr>
                <w:rFonts w:ascii="Arial" w:hAnsi="Arial" w:cs="Arial"/>
                <w:b/>
                <w:bCs/>
                <w:sz w:val="18"/>
                <w:szCs w:val="18"/>
              </w:rPr>
              <w:t>polehlivé a fungující</w:t>
            </w:r>
            <w:r>
              <w:rPr>
                <w:rFonts w:ascii="Arial" w:hAnsi="Arial" w:cs="Arial"/>
                <w:b/>
                <w:bCs/>
                <w:sz w:val="18"/>
                <w:szCs w:val="18"/>
              </w:rPr>
              <w:t xml:space="preserve"> místní partnerství a spolupráci</w:t>
            </w:r>
          </w:p>
        </w:tc>
        <w:tc>
          <w:tcPr>
            <w:tcW w:w="7680" w:type="dxa"/>
            <w:shd w:val="clear" w:color="auto" w:fill="CCCC00"/>
            <w:noWrap/>
          </w:tcPr>
          <w:p w14:paraId="6F9FAE8A"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 xml:space="preserve">SpC </w:t>
            </w:r>
            <w:r w:rsidRPr="005A0D54">
              <w:rPr>
                <w:rFonts w:ascii="Arial" w:hAnsi="Arial" w:cs="Arial"/>
                <w:bCs/>
                <w:color w:val="000000"/>
                <w:sz w:val="18"/>
                <w:szCs w:val="18"/>
              </w:rPr>
              <w:t xml:space="preserve">5.1 </w:t>
            </w:r>
            <w:r>
              <w:rPr>
                <w:rFonts w:ascii="Arial" w:hAnsi="Arial" w:cs="Arial"/>
                <w:bCs/>
                <w:color w:val="000000"/>
                <w:sz w:val="18"/>
                <w:szCs w:val="18"/>
              </w:rPr>
              <w:t>Zvýšit kvalitu a transparentnost</w:t>
            </w:r>
            <w:r w:rsidRPr="005A0D54">
              <w:rPr>
                <w:rFonts w:ascii="Arial" w:hAnsi="Arial" w:cs="Arial"/>
                <w:bCs/>
                <w:color w:val="000000"/>
                <w:sz w:val="18"/>
                <w:szCs w:val="18"/>
              </w:rPr>
              <w:t xml:space="preserve"> veřejn</w:t>
            </w:r>
            <w:r>
              <w:rPr>
                <w:rFonts w:ascii="Arial" w:hAnsi="Arial" w:cs="Arial"/>
                <w:bCs/>
                <w:color w:val="000000"/>
                <w:sz w:val="18"/>
                <w:szCs w:val="18"/>
              </w:rPr>
              <w:t>é</w:t>
            </w:r>
            <w:r w:rsidRPr="005A0D54">
              <w:rPr>
                <w:rFonts w:ascii="Arial" w:hAnsi="Arial" w:cs="Arial"/>
                <w:bCs/>
                <w:color w:val="000000"/>
                <w:sz w:val="18"/>
                <w:szCs w:val="18"/>
              </w:rPr>
              <w:t xml:space="preserve"> správ</w:t>
            </w:r>
            <w:r>
              <w:rPr>
                <w:rFonts w:ascii="Arial" w:hAnsi="Arial" w:cs="Arial"/>
                <w:bCs/>
                <w:color w:val="000000"/>
                <w:sz w:val="18"/>
                <w:szCs w:val="18"/>
              </w:rPr>
              <w:t>y</w:t>
            </w:r>
          </w:p>
          <w:p w14:paraId="5BF7D75F"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5.1 Efektivní a otevřená veřejná správa</w:t>
            </w:r>
          </w:p>
        </w:tc>
      </w:tr>
      <w:tr w:rsidR="005052AA" w:rsidRPr="005A0D54" w14:paraId="3623F88C" w14:textId="77777777" w:rsidTr="005052AA">
        <w:trPr>
          <w:trHeight w:val="284"/>
        </w:trPr>
        <w:tc>
          <w:tcPr>
            <w:tcW w:w="2063" w:type="dxa"/>
            <w:vMerge/>
            <w:shd w:val="clear" w:color="auto" w:fill="CC9900"/>
          </w:tcPr>
          <w:p w14:paraId="13A4830F" w14:textId="77777777" w:rsidR="005052AA" w:rsidRPr="005A0D54" w:rsidRDefault="005052AA" w:rsidP="005052AA">
            <w:pPr>
              <w:rPr>
                <w:rFonts w:ascii="Arial" w:hAnsi="Arial" w:cs="Arial"/>
                <w:b/>
                <w:bCs/>
                <w:color w:val="000000"/>
                <w:sz w:val="18"/>
                <w:szCs w:val="18"/>
              </w:rPr>
            </w:pPr>
          </w:p>
        </w:tc>
        <w:tc>
          <w:tcPr>
            <w:tcW w:w="7680" w:type="dxa"/>
            <w:shd w:val="clear" w:color="auto" w:fill="CCCC00"/>
            <w:noWrap/>
          </w:tcPr>
          <w:p w14:paraId="294481FC"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 xml:space="preserve">SpC </w:t>
            </w:r>
            <w:r w:rsidRPr="005A0D54">
              <w:rPr>
                <w:rFonts w:ascii="Arial" w:hAnsi="Arial" w:cs="Arial"/>
                <w:bCs/>
                <w:color w:val="000000"/>
                <w:sz w:val="18"/>
                <w:szCs w:val="18"/>
              </w:rPr>
              <w:t xml:space="preserve">5.2 </w:t>
            </w:r>
            <w:r>
              <w:rPr>
                <w:rFonts w:ascii="Arial" w:hAnsi="Arial" w:cs="Arial"/>
                <w:bCs/>
                <w:color w:val="000000"/>
                <w:sz w:val="18"/>
                <w:szCs w:val="18"/>
              </w:rPr>
              <w:t>Posílit spolkovou činnost</w:t>
            </w:r>
            <w:r w:rsidRPr="005A0D54">
              <w:rPr>
                <w:rFonts w:ascii="Arial" w:hAnsi="Arial" w:cs="Arial"/>
                <w:bCs/>
                <w:color w:val="000000"/>
                <w:sz w:val="18"/>
                <w:szCs w:val="18"/>
              </w:rPr>
              <w:t xml:space="preserve"> a místní aktivit</w:t>
            </w:r>
            <w:r>
              <w:rPr>
                <w:rFonts w:ascii="Arial" w:hAnsi="Arial" w:cs="Arial"/>
                <w:bCs/>
                <w:color w:val="000000"/>
                <w:sz w:val="18"/>
                <w:szCs w:val="18"/>
              </w:rPr>
              <w:t>y</w:t>
            </w:r>
          </w:p>
          <w:p w14:paraId="443B687A"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5.2 Rozvoj spolkové činnosti a místních aktivit</w:t>
            </w:r>
          </w:p>
        </w:tc>
      </w:tr>
      <w:tr w:rsidR="005052AA" w:rsidRPr="005A0D54" w14:paraId="711E8004" w14:textId="77777777" w:rsidTr="005052AA">
        <w:trPr>
          <w:trHeight w:val="284"/>
        </w:trPr>
        <w:tc>
          <w:tcPr>
            <w:tcW w:w="2063" w:type="dxa"/>
            <w:vMerge/>
            <w:shd w:val="clear" w:color="auto" w:fill="CC9900"/>
          </w:tcPr>
          <w:p w14:paraId="1D02DFBD" w14:textId="77777777" w:rsidR="005052AA" w:rsidRPr="005A0D54" w:rsidRDefault="005052AA" w:rsidP="005052AA">
            <w:pPr>
              <w:rPr>
                <w:rFonts w:ascii="Arial" w:hAnsi="Arial" w:cs="Arial"/>
                <w:b/>
                <w:bCs/>
                <w:color w:val="000000"/>
                <w:sz w:val="18"/>
                <w:szCs w:val="18"/>
              </w:rPr>
            </w:pPr>
          </w:p>
        </w:tc>
        <w:tc>
          <w:tcPr>
            <w:tcW w:w="7680" w:type="dxa"/>
            <w:shd w:val="clear" w:color="auto" w:fill="CCCC00"/>
            <w:noWrap/>
          </w:tcPr>
          <w:p w14:paraId="124E1713"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 xml:space="preserve">SpC </w:t>
            </w:r>
            <w:r w:rsidRPr="005A0D54">
              <w:rPr>
                <w:rFonts w:ascii="Arial" w:hAnsi="Arial" w:cs="Arial"/>
                <w:bCs/>
                <w:color w:val="000000"/>
                <w:sz w:val="18"/>
                <w:szCs w:val="18"/>
              </w:rPr>
              <w:t xml:space="preserve">5.3 </w:t>
            </w:r>
            <w:r>
              <w:rPr>
                <w:rFonts w:ascii="Arial" w:hAnsi="Arial" w:cs="Arial"/>
                <w:bCs/>
                <w:color w:val="000000"/>
                <w:sz w:val="18"/>
                <w:szCs w:val="18"/>
              </w:rPr>
              <w:t>Zajistit ú</w:t>
            </w:r>
            <w:r w:rsidRPr="005A0D54">
              <w:rPr>
                <w:rFonts w:ascii="Arial" w:hAnsi="Arial" w:cs="Arial"/>
                <w:bCs/>
                <w:color w:val="000000"/>
                <w:sz w:val="18"/>
                <w:szCs w:val="18"/>
              </w:rPr>
              <w:t>spěšn</w:t>
            </w:r>
            <w:r>
              <w:rPr>
                <w:rFonts w:ascii="Arial" w:hAnsi="Arial" w:cs="Arial"/>
                <w:bCs/>
                <w:color w:val="000000"/>
                <w:sz w:val="18"/>
                <w:szCs w:val="18"/>
              </w:rPr>
              <w:t>ou</w:t>
            </w:r>
            <w:r w:rsidRPr="005A0D54">
              <w:rPr>
                <w:rFonts w:ascii="Arial" w:hAnsi="Arial" w:cs="Arial"/>
                <w:bCs/>
                <w:color w:val="000000"/>
                <w:sz w:val="18"/>
                <w:szCs w:val="18"/>
              </w:rPr>
              <w:t xml:space="preserve"> realizac</w:t>
            </w:r>
            <w:r>
              <w:rPr>
                <w:rFonts w:ascii="Arial" w:hAnsi="Arial" w:cs="Arial"/>
                <w:bCs/>
                <w:color w:val="000000"/>
                <w:sz w:val="18"/>
                <w:szCs w:val="18"/>
              </w:rPr>
              <w:t>i</w:t>
            </w:r>
            <w:r w:rsidRPr="005A0D54">
              <w:rPr>
                <w:rFonts w:ascii="Arial" w:hAnsi="Arial" w:cs="Arial"/>
                <w:bCs/>
                <w:color w:val="000000"/>
                <w:sz w:val="18"/>
                <w:szCs w:val="18"/>
              </w:rPr>
              <w:t xml:space="preserve"> SCLLD</w:t>
            </w:r>
          </w:p>
          <w:p w14:paraId="58D7FD55"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5.3 Úspěšná realizace SCLLD</w:t>
            </w:r>
          </w:p>
        </w:tc>
      </w:tr>
      <w:tr w:rsidR="005052AA" w:rsidRPr="005A0D54" w14:paraId="49ADCD2C" w14:textId="77777777" w:rsidTr="005052AA">
        <w:trPr>
          <w:trHeight w:val="284"/>
        </w:trPr>
        <w:tc>
          <w:tcPr>
            <w:tcW w:w="2063" w:type="dxa"/>
            <w:vMerge/>
            <w:shd w:val="clear" w:color="auto" w:fill="CC9900"/>
          </w:tcPr>
          <w:p w14:paraId="3A220700" w14:textId="77777777" w:rsidR="005052AA" w:rsidRPr="005A0D54" w:rsidRDefault="005052AA" w:rsidP="005052AA">
            <w:pPr>
              <w:rPr>
                <w:rFonts w:ascii="Arial" w:hAnsi="Arial" w:cs="Arial"/>
                <w:b/>
                <w:bCs/>
                <w:color w:val="000000"/>
                <w:sz w:val="18"/>
                <w:szCs w:val="18"/>
              </w:rPr>
            </w:pPr>
          </w:p>
        </w:tc>
        <w:tc>
          <w:tcPr>
            <w:tcW w:w="7680" w:type="dxa"/>
            <w:shd w:val="clear" w:color="auto" w:fill="CCCC00"/>
            <w:noWrap/>
          </w:tcPr>
          <w:p w14:paraId="4673540E" w14:textId="77777777" w:rsidR="005052AA" w:rsidRDefault="005052AA" w:rsidP="005052AA">
            <w:pPr>
              <w:spacing w:after="0"/>
              <w:rPr>
                <w:rFonts w:ascii="Arial" w:hAnsi="Arial" w:cs="Arial"/>
                <w:bCs/>
                <w:color w:val="000000"/>
                <w:sz w:val="18"/>
                <w:szCs w:val="18"/>
              </w:rPr>
            </w:pPr>
            <w:r>
              <w:rPr>
                <w:rFonts w:ascii="Arial" w:hAnsi="Arial" w:cs="Arial"/>
                <w:bCs/>
                <w:color w:val="000000"/>
                <w:sz w:val="18"/>
                <w:szCs w:val="18"/>
              </w:rPr>
              <w:t xml:space="preserve">SpC </w:t>
            </w:r>
            <w:r w:rsidRPr="005A0D54">
              <w:rPr>
                <w:rFonts w:ascii="Arial" w:hAnsi="Arial" w:cs="Arial"/>
                <w:bCs/>
                <w:color w:val="000000"/>
                <w:sz w:val="18"/>
                <w:szCs w:val="18"/>
              </w:rPr>
              <w:t xml:space="preserve">5.4 </w:t>
            </w:r>
            <w:r>
              <w:rPr>
                <w:rFonts w:ascii="Arial" w:hAnsi="Arial" w:cs="Arial"/>
                <w:bCs/>
                <w:color w:val="000000"/>
                <w:sz w:val="18"/>
                <w:szCs w:val="18"/>
              </w:rPr>
              <w:t>Úspěšně spolupracovat s přeshraničním partnery</w:t>
            </w:r>
          </w:p>
          <w:p w14:paraId="516C7ABF" w14:textId="77777777" w:rsidR="005052AA" w:rsidRPr="005A0D54" w:rsidRDefault="005052AA" w:rsidP="005052AA">
            <w:pPr>
              <w:spacing w:after="0"/>
              <w:rPr>
                <w:rFonts w:ascii="Arial" w:hAnsi="Arial" w:cs="Arial"/>
                <w:bCs/>
                <w:color w:val="000000"/>
                <w:sz w:val="18"/>
                <w:szCs w:val="18"/>
              </w:rPr>
            </w:pPr>
            <w:r w:rsidRPr="005A0D54">
              <w:rPr>
                <w:rFonts w:ascii="Arial" w:hAnsi="Arial" w:cs="Arial"/>
                <w:bCs/>
                <w:color w:val="000000"/>
                <w:sz w:val="18"/>
                <w:szCs w:val="18"/>
              </w:rPr>
              <w:t>OP</w:t>
            </w:r>
            <w:r>
              <w:rPr>
                <w:rFonts w:ascii="Arial" w:hAnsi="Arial" w:cs="Arial"/>
                <w:bCs/>
                <w:color w:val="000000"/>
                <w:sz w:val="18"/>
                <w:szCs w:val="18"/>
              </w:rPr>
              <w:t xml:space="preserve"> </w:t>
            </w:r>
            <w:r w:rsidRPr="005A0D54">
              <w:rPr>
                <w:rFonts w:ascii="Arial" w:hAnsi="Arial" w:cs="Arial"/>
                <w:bCs/>
                <w:color w:val="000000"/>
                <w:sz w:val="18"/>
                <w:szCs w:val="18"/>
              </w:rPr>
              <w:t>5.4 Efektivní přeshraniční spolupráce</w:t>
            </w:r>
          </w:p>
        </w:tc>
      </w:tr>
    </w:tbl>
    <w:p w14:paraId="2BA4FE62" w14:textId="77777777" w:rsidR="005052AA" w:rsidRPr="00E346D1" w:rsidRDefault="005052AA" w:rsidP="005052AA">
      <w:pPr>
        <w:pStyle w:val="Nadpis3"/>
      </w:pPr>
      <w:r>
        <w:br w:type="page"/>
      </w:r>
      <w:bookmarkStart w:id="383" w:name="_Toc488066463"/>
      <w:r w:rsidRPr="00E346D1">
        <w:t xml:space="preserve">Podrobný popis </w:t>
      </w:r>
      <w:r>
        <w:t>Strategických</w:t>
      </w:r>
      <w:r w:rsidRPr="00E346D1">
        <w:t xml:space="preserve"> cílů </w:t>
      </w:r>
      <w:r>
        <w:t>a P</w:t>
      </w:r>
      <w:r w:rsidRPr="00E346D1">
        <w:t xml:space="preserve">riorit, </w:t>
      </w:r>
      <w:r>
        <w:t xml:space="preserve"> Specifických cílů a O</w:t>
      </w:r>
      <w:r w:rsidRPr="00E346D1">
        <w:t>patření, typy projektů, cílové skupiny a možní realizátoři projektů / příjemci dotací</w:t>
      </w:r>
      <w:bookmarkEnd w:id="383"/>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E54485" w14:paraId="54916ECB" w14:textId="77777777" w:rsidTr="005052AA">
        <w:trPr>
          <w:trHeight w:val="227"/>
        </w:trPr>
        <w:tc>
          <w:tcPr>
            <w:tcW w:w="1548" w:type="dxa"/>
            <w:shd w:val="clear" w:color="auto" w:fill="00CCFF"/>
            <w:vAlign w:val="center"/>
          </w:tcPr>
          <w:p w14:paraId="73BFB091"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 xml:space="preserve">SCLLD P1  </w:t>
            </w:r>
          </w:p>
        </w:tc>
        <w:tc>
          <w:tcPr>
            <w:tcW w:w="8160" w:type="dxa"/>
            <w:shd w:val="clear" w:color="auto" w:fill="00CCFF"/>
            <w:vAlign w:val="center"/>
          </w:tcPr>
          <w:p w14:paraId="1BE5A902"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Vysoká kvalita života na venkově a atraktivní prostředí</w:t>
            </w:r>
          </w:p>
        </w:tc>
      </w:tr>
      <w:tr w:rsidR="005052AA" w:rsidRPr="00E54485" w14:paraId="1418EF93" w14:textId="77777777" w:rsidTr="005052AA">
        <w:trPr>
          <w:trHeight w:val="227"/>
        </w:trPr>
        <w:tc>
          <w:tcPr>
            <w:tcW w:w="1548" w:type="dxa"/>
            <w:shd w:val="clear" w:color="auto" w:fill="00CCFF"/>
            <w:vAlign w:val="center"/>
          </w:tcPr>
          <w:p w14:paraId="6A543D02" w14:textId="77777777" w:rsidR="005052AA" w:rsidRPr="00296F59" w:rsidRDefault="005052AA" w:rsidP="005052AA">
            <w:pPr>
              <w:autoSpaceDE w:val="0"/>
              <w:autoSpaceDN w:val="0"/>
              <w:adjustRightInd w:val="0"/>
              <w:spacing w:after="0"/>
              <w:jc w:val="left"/>
              <w:rPr>
                <w:rFonts w:ascii="Arial" w:hAnsi="Arial" w:cs="Arial"/>
                <w:color w:val="000000" w:themeColor="text1"/>
                <w:sz w:val="16"/>
                <w:szCs w:val="16"/>
              </w:rPr>
            </w:pPr>
            <w:r w:rsidRPr="00296F59">
              <w:rPr>
                <w:rFonts w:ascii="Arial" w:hAnsi="Arial" w:cs="Arial"/>
                <w:b/>
                <w:bCs/>
                <w:color w:val="000000" w:themeColor="text1"/>
                <w:sz w:val="16"/>
                <w:szCs w:val="16"/>
              </w:rPr>
              <w:t>SCLLD StC1</w:t>
            </w:r>
          </w:p>
        </w:tc>
        <w:tc>
          <w:tcPr>
            <w:tcW w:w="8160" w:type="dxa"/>
            <w:shd w:val="clear" w:color="auto" w:fill="00CCFF"/>
            <w:vAlign w:val="center"/>
          </w:tcPr>
          <w:p w14:paraId="3CB558B5" w14:textId="77777777" w:rsidR="005052AA" w:rsidRPr="00296F59" w:rsidRDefault="005052AA" w:rsidP="005052AA">
            <w:pPr>
              <w:autoSpaceDE w:val="0"/>
              <w:autoSpaceDN w:val="0"/>
              <w:adjustRightInd w:val="0"/>
              <w:spacing w:after="0"/>
              <w:jc w:val="left"/>
              <w:rPr>
                <w:rFonts w:ascii="Arial" w:hAnsi="Arial" w:cs="Arial"/>
                <w:b/>
                <w:bCs/>
                <w:color w:val="000000" w:themeColor="text1"/>
                <w:sz w:val="16"/>
                <w:szCs w:val="16"/>
              </w:rPr>
            </w:pPr>
            <w:r w:rsidRPr="00296F59">
              <w:rPr>
                <w:rFonts w:ascii="Arial" w:hAnsi="Arial" w:cs="Arial"/>
                <w:b/>
                <w:bCs/>
                <w:color w:val="000000" w:themeColor="text1"/>
                <w:sz w:val="16"/>
                <w:szCs w:val="16"/>
              </w:rPr>
              <w:t>Zabránit odlivu obyvatelstva z regionu  a vytvořit pevné vazby k regionu</w:t>
            </w:r>
          </w:p>
        </w:tc>
      </w:tr>
      <w:tr w:rsidR="005052AA" w:rsidRPr="00E54485" w14:paraId="1EA43E19" w14:textId="77777777" w:rsidTr="005052AA">
        <w:trPr>
          <w:trHeight w:val="454"/>
        </w:trPr>
        <w:tc>
          <w:tcPr>
            <w:tcW w:w="1548" w:type="dxa"/>
            <w:shd w:val="clear" w:color="auto" w:fill="auto"/>
            <w:vAlign w:val="center"/>
          </w:tcPr>
          <w:p w14:paraId="1BAB8963"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Popis StC</w:t>
            </w:r>
          </w:p>
        </w:tc>
        <w:tc>
          <w:tcPr>
            <w:tcW w:w="8160" w:type="dxa"/>
            <w:shd w:val="clear" w:color="auto" w:fill="auto"/>
            <w:vAlign w:val="center"/>
          </w:tcPr>
          <w:p w14:paraId="1EC24A2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Cs/>
                <w:i/>
                <w:color w:val="000000"/>
                <w:sz w:val="16"/>
                <w:szCs w:val="16"/>
              </w:rPr>
              <w:t>Naplněním tohoto cíle je zabránit odlivu obyvatelstva tím, že se zvýší atraktivita území nejen co se týče jeho vzhledu a funkčnosti, ale i služeb, které jsou lépe dostupné pro místní obyvatele. A i když jsou podmínky pro život v horách mnohdy tvrdé díky přírodním podmínkám, nejsou místní obyvatele, díky vybavenosti svých obcí, nuceni uvažovat o odchodu z obcí za kvalitnějším životem do větších měst.</w:t>
            </w:r>
          </w:p>
        </w:tc>
      </w:tr>
      <w:tr w:rsidR="005052AA" w:rsidRPr="00E54485" w14:paraId="0F55DBEC" w14:textId="77777777" w:rsidTr="005052AA">
        <w:trPr>
          <w:trHeight w:val="227"/>
        </w:trPr>
        <w:tc>
          <w:tcPr>
            <w:tcW w:w="1548" w:type="dxa"/>
            <w:shd w:val="clear" w:color="auto" w:fill="00FFFF"/>
            <w:vAlign w:val="center"/>
          </w:tcPr>
          <w:p w14:paraId="1DEEFCD5"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SpC 1.1</w:t>
            </w:r>
          </w:p>
        </w:tc>
        <w:tc>
          <w:tcPr>
            <w:tcW w:w="8160" w:type="dxa"/>
            <w:shd w:val="clear" w:color="auto" w:fill="00FFFF"/>
            <w:vAlign w:val="center"/>
          </w:tcPr>
          <w:p w14:paraId="7466303F"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Zajistit dostatečnou vybavenost obcí a fungující služby</w:t>
            </w:r>
          </w:p>
        </w:tc>
      </w:tr>
      <w:tr w:rsidR="005052AA" w:rsidRPr="00E54485" w14:paraId="4DA4CEFD" w14:textId="77777777" w:rsidTr="005052AA">
        <w:trPr>
          <w:trHeight w:val="227"/>
        </w:trPr>
        <w:tc>
          <w:tcPr>
            <w:tcW w:w="1548" w:type="dxa"/>
            <w:shd w:val="clear" w:color="auto" w:fill="00FFFF"/>
            <w:vAlign w:val="center"/>
          </w:tcPr>
          <w:p w14:paraId="6BE2AA19"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SCLLD OP1.1</w:t>
            </w:r>
          </w:p>
        </w:tc>
        <w:tc>
          <w:tcPr>
            <w:tcW w:w="8160" w:type="dxa"/>
            <w:shd w:val="clear" w:color="auto" w:fill="00FFFF"/>
            <w:vAlign w:val="center"/>
          </w:tcPr>
          <w:p w14:paraId="71A47837"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Dostatečná vybavenost obcí a fungující služby</w:t>
            </w:r>
          </w:p>
        </w:tc>
      </w:tr>
      <w:tr w:rsidR="005052AA" w:rsidRPr="00E54485" w14:paraId="101F78F2" w14:textId="77777777" w:rsidTr="005052AA">
        <w:trPr>
          <w:trHeight w:val="454"/>
        </w:trPr>
        <w:tc>
          <w:tcPr>
            <w:tcW w:w="1548" w:type="dxa"/>
            <w:vMerge w:val="restart"/>
            <w:shd w:val="clear" w:color="auto" w:fill="auto"/>
            <w:vAlign w:val="center"/>
          </w:tcPr>
          <w:p w14:paraId="46A5A73C"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5C0D952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Výstavba, dostavba, rekonstrukce, regenerace, renovace, modernizace objektů, prostor, občanské vybavenosti, zařízení pro kulturu, sport, společenský život, zařízení pro volný čas, veřejné služby, dále dětských hřišť, koupališť.</w:t>
            </w:r>
          </w:p>
        </w:tc>
      </w:tr>
      <w:tr w:rsidR="005052AA" w:rsidRPr="00E54485" w14:paraId="09FB56EB" w14:textId="77777777" w:rsidTr="005052AA">
        <w:trPr>
          <w:trHeight w:val="454"/>
        </w:trPr>
        <w:tc>
          <w:tcPr>
            <w:tcW w:w="1548" w:type="dxa"/>
            <w:vMerge/>
            <w:shd w:val="clear" w:color="auto" w:fill="auto"/>
            <w:vAlign w:val="center"/>
          </w:tcPr>
          <w:p w14:paraId="226FA0DA"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2F7A82D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Obnova, regenerace, řešení vybavenosti a provozních nedostatků veřejných prostorů, sídelní zeleně, hřbitovů, obecních vodních nádrží, drobné architektury a mobiliáře a dalších souvisejících zařízení, řešení bezbariérových přístupů a provozu v objektech.</w:t>
            </w:r>
          </w:p>
        </w:tc>
      </w:tr>
      <w:tr w:rsidR="005052AA" w:rsidRPr="00E54485" w14:paraId="6AFC09C8" w14:textId="77777777" w:rsidTr="005052AA">
        <w:trPr>
          <w:trHeight w:val="454"/>
        </w:trPr>
        <w:tc>
          <w:tcPr>
            <w:tcW w:w="1548" w:type="dxa"/>
            <w:shd w:val="clear" w:color="auto" w:fill="auto"/>
            <w:vAlign w:val="center"/>
          </w:tcPr>
          <w:p w14:paraId="0A4227CD"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26FDA05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veřejnost, děti, obce, turisté a návštěvníci regionu, vlastníci památek</w:t>
            </w:r>
          </w:p>
        </w:tc>
      </w:tr>
      <w:tr w:rsidR="005052AA" w:rsidRPr="00E54485" w14:paraId="598738F3" w14:textId="77777777" w:rsidTr="005052AA">
        <w:trPr>
          <w:trHeight w:val="454"/>
        </w:trPr>
        <w:tc>
          <w:tcPr>
            <w:tcW w:w="1548" w:type="dxa"/>
            <w:shd w:val="clear" w:color="auto" w:fill="auto"/>
            <w:vAlign w:val="center"/>
          </w:tcPr>
          <w:p w14:paraId="62102CFF"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219B2FD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a jejich organizace, svazky obcí,  volnočasové organizace, vlastníci památek a ostatní výše neuvedení příjemci definovaní v relevantních dotačních titulech</w:t>
            </w:r>
          </w:p>
        </w:tc>
      </w:tr>
      <w:tr w:rsidR="005052AA" w:rsidRPr="00E54485" w14:paraId="66BBAA77" w14:textId="77777777" w:rsidTr="005052AA">
        <w:trPr>
          <w:trHeight w:val="227"/>
        </w:trPr>
        <w:tc>
          <w:tcPr>
            <w:tcW w:w="1548" w:type="dxa"/>
            <w:shd w:val="clear" w:color="auto" w:fill="00FFFF"/>
            <w:vAlign w:val="center"/>
          </w:tcPr>
          <w:p w14:paraId="33A0A70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1.2</w:t>
            </w:r>
          </w:p>
        </w:tc>
        <w:tc>
          <w:tcPr>
            <w:tcW w:w="8160" w:type="dxa"/>
            <w:shd w:val="clear" w:color="auto" w:fill="00FFFF"/>
            <w:vAlign w:val="center"/>
          </w:tcPr>
          <w:p w14:paraId="3535A9B1"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vzhled obcí, zkvalitnit a rozšířit dopravní a technickou infrastrukturu</w:t>
            </w:r>
          </w:p>
        </w:tc>
      </w:tr>
      <w:tr w:rsidR="005052AA" w:rsidRPr="00E54485" w14:paraId="2068AD1F" w14:textId="77777777" w:rsidTr="005052AA">
        <w:trPr>
          <w:trHeight w:val="227"/>
        </w:trPr>
        <w:tc>
          <w:tcPr>
            <w:tcW w:w="1548" w:type="dxa"/>
            <w:shd w:val="clear" w:color="auto" w:fill="00FFFF"/>
            <w:vAlign w:val="center"/>
          </w:tcPr>
          <w:p w14:paraId="488775C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OP1.2</w:t>
            </w:r>
          </w:p>
        </w:tc>
        <w:tc>
          <w:tcPr>
            <w:tcW w:w="8160" w:type="dxa"/>
            <w:shd w:val="clear" w:color="auto" w:fill="00FFFF"/>
            <w:vAlign w:val="center"/>
          </w:tcPr>
          <w:p w14:paraId="0FBEA911"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Dobře udržovaný veřejný prostor a fungující dopravní a technická infrastruktura</w:t>
            </w:r>
          </w:p>
        </w:tc>
      </w:tr>
      <w:tr w:rsidR="005052AA" w:rsidRPr="00E54485" w14:paraId="372F51ED" w14:textId="77777777" w:rsidTr="005052AA">
        <w:trPr>
          <w:trHeight w:val="454"/>
        </w:trPr>
        <w:tc>
          <w:tcPr>
            <w:tcW w:w="1548" w:type="dxa"/>
            <w:vMerge w:val="restart"/>
            <w:shd w:val="clear" w:color="auto" w:fill="auto"/>
            <w:vAlign w:val="center"/>
          </w:tcPr>
          <w:p w14:paraId="6AC63DB9"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523ADCA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Vybudování, rekonstrukce, modernizace dopravní a technické infrastruktury, komunikací, chodníků, parkovišť, odstavných ploch, cyklostezek, cyklotras, přechodů pro chodce, zastávek a nádraží, lávek, mostů a souvisejícího dopravního značení a doprovodného zařízení. Snižování zátěže z dopravy (hluk, prašnost), odstranění bodových závad a rizik ohrožujících plynulost a bezpečnost dopravy.</w:t>
            </w:r>
          </w:p>
        </w:tc>
      </w:tr>
      <w:tr w:rsidR="005052AA" w:rsidRPr="00E54485" w14:paraId="55573E6A" w14:textId="77777777" w:rsidTr="005052AA">
        <w:trPr>
          <w:trHeight w:val="227"/>
        </w:trPr>
        <w:tc>
          <w:tcPr>
            <w:tcW w:w="1548" w:type="dxa"/>
            <w:vMerge/>
            <w:shd w:val="clear" w:color="auto" w:fill="auto"/>
            <w:vAlign w:val="center"/>
          </w:tcPr>
          <w:p w14:paraId="2D66BC7A"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595963D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Péče o veřejná prostranství, veřejnou zeleň, návsi, náměstí, parky a parčíky, sady.</w:t>
            </w:r>
          </w:p>
        </w:tc>
      </w:tr>
      <w:tr w:rsidR="005052AA" w:rsidRPr="00E54485" w14:paraId="2C95A440" w14:textId="77777777" w:rsidTr="005052AA">
        <w:trPr>
          <w:trHeight w:val="227"/>
        </w:trPr>
        <w:tc>
          <w:tcPr>
            <w:tcW w:w="1548" w:type="dxa"/>
            <w:vMerge/>
            <w:shd w:val="clear" w:color="auto" w:fill="auto"/>
            <w:vAlign w:val="center"/>
          </w:tcPr>
          <w:p w14:paraId="0F023B28"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63A42E6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Zavádění efektivních systémů a technologií v dopravě a dopravní obslužnosti</w:t>
            </w:r>
          </w:p>
        </w:tc>
      </w:tr>
      <w:tr w:rsidR="005052AA" w:rsidRPr="00E54485" w14:paraId="7651A661" w14:textId="77777777" w:rsidTr="005052AA">
        <w:trPr>
          <w:trHeight w:val="227"/>
        </w:trPr>
        <w:tc>
          <w:tcPr>
            <w:tcW w:w="1548" w:type="dxa"/>
            <w:vMerge/>
            <w:shd w:val="clear" w:color="auto" w:fill="auto"/>
            <w:vAlign w:val="center"/>
          </w:tcPr>
          <w:p w14:paraId="03CAFBE0"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1D2D84F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Napojení obcí na vodovod, kanalizaci, plynofikace a elektrifikace území.</w:t>
            </w:r>
          </w:p>
        </w:tc>
      </w:tr>
      <w:tr w:rsidR="005052AA" w:rsidRPr="00E54485" w14:paraId="7B8F49AC" w14:textId="77777777" w:rsidTr="005052AA">
        <w:trPr>
          <w:trHeight w:val="227"/>
        </w:trPr>
        <w:tc>
          <w:tcPr>
            <w:tcW w:w="1548" w:type="dxa"/>
            <w:vMerge/>
            <w:shd w:val="clear" w:color="auto" w:fill="auto"/>
            <w:vAlign w:val="center"/>
          </w:tcPr>
          <w:p w14:paraId="3568C41C"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0F383D2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Revitalizace opuštěných a zanedbaných míst a areálů v obci a jejich přeměna k novému využití</w:t>
            </w:r>
          </w:p>
        </w:tc>
      </w:tr>
      <w:tr w:rsidR="005052AA" w:rsidRPr="00E54485" w14:paraId="7D04ADFE" w14:textId="77777777" w:rsidTr="005052AA">
        <w:trPr>
          <w:trHeight w:val="227"/>
        </w:trPr>
        <w:tc>
          <w:tcPr>
            <w:tcW w:w="1548" w:type="dxa"/>
            <w:vMerge/>
            <w:shd w:val="clear" w:color="auto" w:fill="auto"/>
            <w:vAlign w:val="center"/>
          </w:tcPr>
          <w:p w14:paraId="430A4E62"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7D6DEC0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Pořizování moderní techniky pro údržbu veřejných komunikací, prostranství, zeleně</w:t>
            </w:r>
          </w:p>
        </w:tc>
      </w:tr>
      <w:tr w:rsidR="005052AA" w:rsidRPr="00E54485" w14:paraId="30AB3A99" w14:textId="77777777" w:rsidTr="005052AA">
        <w:trPr>
          <w:trHeight w:val="227"/>
        </w:trPr>
        <w:tc>
          <w:tcPr>
            <w:tcW w:w="1548" w:type="dxa"/>
            <w:vMerge/>
            <w:shd w:val="clear" w:color="auto" w:fill="auto"/>
            <w:vAlign w:val="center"/>
          </w:tcPr>
          <w:p w14:paraId="3793E761"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402042B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Zkvalitnění zdrojů a úpraven vody, vodovodních a kanalizačních systémů, ČOV, nakládání s odpady</w:t>
            </w:r>
          </w:p>
        </w:tc>
      </w:tr>
      <w:tr w:rsidR="005052AA" w:rsidRPr="00E54485" w14:paraId="371E38F1" w14:textId="77777777" w:rsidTr="005052AA">
        <w:trPr>
          <w:trHeight w:val="227"/>
        </w:trPr>
        <w:tc>
          <w:tcPr>
            <w:tcW w:w="1548" w:type="dxa"/>
            <w:vMerge/>
            <w:shd w:val="clear" w:color="auto" w:fill="auto"/>
            <w:vAlign w:val="center"/>
          </w:tcPr>
          <w:p w14:paraId="33F3BF32"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28FAC32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Zlepšení spolupráce obcí a jiných aktérů  v oblasti dopravní obslužnosti</w:t>
            </w:r>
          </w:p>
        </w:tc>
      </w:tr>
      <w:tr w:rsidR="005052AA" w:rsidRPr="00E54485" w14:paraId="416014BC" w14:textId="77777777" w:rsidTr="005052AA">
        <w:trPr>
          <w:trHeight w:val="284"/>
        </w:trPr>
        <w:tc>
          <w:tcPr>
            <w:tcW w:w="1548" w:type="dxa"/>
            <w:shd w:val="clear" w:color="auto" w:fill="auto"/>
            <w:vAlign w:val="center"/>
          </w:tcPr>
          <w:p w14:paraId="1D7B33BE"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1A7CD0B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veřejnost, podnikatelé, obce, turisté a návštěvníci regionu, vlastníci a provozovatelé infrastruktury CR, vlastníci dopravní a technické infrastruktury,</w:t>
            </w:r>
          </w:p>
        </w:tc>
      </w:tr>
      <w:tr w:rsidR="005052AA" w:rsidRPr="00E54485" w14:paraId="3563741B" w14:textId="77777777" w:rsidTr="005052AA">
        <w:trPr>
          <w:trHeight w:val="284"/>
        </w:trPr>
        <w:tc>
          <w:tcPr>
            <w:tcW w:w="1548" w:type="dxa"/>
            <w:shd w:val="clear" w:color="auto" w:fill="auto"/>
            <w:vAlign w:val="center"/>
          </w:tcPr>
          <w:p w14:paraId="1E084DBC"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3F9AEC2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a jejich organizace, svazky obcí, vlastníci a provozovatelé dopravní a technické infrastruktury, vlastníci památek, provozovatelé dopravní obslužnosti a ostatní výše neuvedení příjemci definovaní v relevantních dotačních titulech</w:t>
            </w:r>
          </w:p>
        </w:tc>
      </w:tr>
      <w:tr w:rsidR="005052AA" w:rsidRPr="00E54485" w14:paraId="1B70D6EB" w14:textId="77777777" w:rsidTr="005052AA">
        <w:trPr>
          <w:trHeight w:val="227"/>
        </w:trPr>
        <w:tc>
          <w:tcPr>
            <w:tcW w:w="1548" w:type="dxa"/>
            <w:shd w:val="clear" w:color="auto" w:fill="00FFFF"/>
            <w:vAlign w:val="center"/>
          </w:tcPr>
          <w:p w14:paraId="436A100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1.3</w:t>
            </w:r>
          </w:p>
        </w:tc>
        <w:tc>
          <w:tcPr>
            <w:tcW w:w="8160" w:type="dxa"/>
            <w:shd w:val="clear" w:color="auto" w:fill="00FFFF"/>
            <w:vAlign w:val="center"/>
          </w:tcPr>
          <w:p w14:paraId="56F54BF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Zvýšit kvalitu a dostupnost vzdělávání</w:t>
            </w:r>
          </w:p>
        </w:tc>
      </w:tr>
      <w:tr w:rsidR="005052AA" w:rsidRPr="00E54485" w14:paraId="646502BB" w14:textId="77777777" w:rsidTr="005052AA">
        <w:trPr>
          <w:trHeight w:val="227"/>
        </w:trPr>
        <w:tc>
          <w:tcPr>
            <w:tcW w:w="1548" w:type="dxa"/>
            <w:shd w:val="clear" w:color="auto" w:fill="00FFFF"/>
            <w:vAlign w:val="center"/>
          </w:tcPr>
          <w:p w14:paraId="52F1BD1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 xml:space="preserve">SCLLD OP1.3  </w:t>
            </w:r>
          </w:p>
        </w:tc>
        <w:tc>
          <w:tcPr>
            <w:tcW w:w="8160" w:type="dxa"/>
            <w:shd w:val="clear" w:color="auto" w:fill="00FFFF"/>
            <w:vAlign w:val="center"/>
          </w:tcPr>
          <w:p w14:paraId="1EEF7B9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Kvalitní vzdělávací struktura a vzdělávání</w:t>
            </w:r>
          </w:p>
        </w:tc>
      </w:tr>
      <w:tr w:rsidR="005052AA" w:rsidRPr="00E54485" w14:paraId="576D32A3" w14:textId="77777777" w:rsidTr="005052AA">
        <w:trPr>
          <w:trHeight w:val="284"/>
        </w:trPr>
        <w:tc>
          <w:tcPr>
            <w:tcW w:w="1548" w:type="dxa"/>
            <w:vMerge w:val="restart"/>
            <w:shd w:val="clear" w:color="auto" w:fill="auto"/>
            <w:vAlign w:val="center"/>
          </w:tcPr>
          <w:p w14:paraId="1226A697"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6FD19C7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Výstavba, rekonstrukce, modernizace školských zařízení (vč. předškolních) a zařízení pro celoživotní vzdělávání, centra praktické výchovy, včetně nákupu či modernizace vybavení těchto zařízení.</w:t>
            </w:r>
          </w:p>
        </w:tc>
      </w:tr>
      <w:tr w:rsidR="005052AA" w:rsidRPr="00E54485" w14:paraId="2AE86A50" w14:textId="77777777" w:rsidTr="005052AA">
        <w:trPr>
          <w:trHeight w:val="227"/>
        </w:trPr>
        <w:tc>
          <w:tcPr>
            <w:tcW w:w="1548" w:type="dxa"/>
            <w:vMerge/>
            <w:shd w:val="clear" w:color="auto" w:fill="auto"/>
            <w:vAlign w:val="center"/>
          </w:tcPr>
          <w:p w14:paraId="133C7F25"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12E65F7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spolupráce škol a rodičů. Podpora měkkých projektů školských zařízení</w:t>
            </w:r>
          </w:p>
        </w:tc>
      </w:tr>
      <w:tr w:rsidR="005052AA" w:rsidRPr="00E54485" w14:paraId="1FF40961" w14:textId="77777777" w:rsidTr="005052AA">
        <w:trPr>
          <w:trHeight w:val="227"/>
        </w:trPr>
        <w:tc>
          <w:tcPr>
            <w:tcW w:w="1548" w:type="dxa"/>
            <w:vMerge/>
            <w:shd w:val="clear" w:color="auto" w:fill="auto"/>
            <w:vAlign w:val="center"/>
          </w:tcPr>
          <w:p w14:paraId="314346FF"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7D07667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Zavádění a rozvoj ICT a moderních technologií ve školských kapacitách</w:t>
            </w:r>
          </w:p>
        </w:tc>
      </w:tr>
      <w:tr w:rsidR="005052AA" w:rsidRPr="00E54485" w14:paraId="47154427" w14:textId="77777777" w:rsidTr="005052AA">
        <w:trPr>
          <w:trHeight w:val="227"/>
        </w:trPr>
        <w:tc>
          <w:tcPr>
            <w:tcW w:w="1548" w:type="dxa"/>
            <w:vMerge/>
            <w:shd w:val="clear" w:color="auto" w:fill="auto"/>
            <w:vAlign w:val="center"/>
          </w:tcPr>
          <w:p w14:paraId="70188FCC"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795182D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Zvyšování kvalifikace a dovedností, rekvalifikace osob působících ve školství.</w:t>
            </w:r>
          </w:p>
        </w:tc>
      </w:tr>
      <w:tr w:rsidR="005052AA" w:rsidRPr="00E54485" w14:paraId="64A89C21" w14:textId="77777777" w:rsidTr="005052AA">
        <w:trPr>
          <w:trHeight w:val="284"/>
        </w:trPr>
        <w:tc>
          <w:tcPr>
            <w:tcW w:w="1548" w:type="dxa"/>
            <w:shd w:val="clear" w:color="auto" w:fill="auto"/>
            <w:vAlign w:val="center"/>
          </w:tcPr>
          <w:p w14:paraId="15E4621D"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7594B31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zaměstnavatelé, vzdělávací instituce, školy a školská zařízení, žáci, uchazeči o zaměstnání, zájemci o zaměstnání, zaměstnanci, děti, studenti, pedagogičtí pracovníci, veřejnost, podnikatelé, sociálně slabí, ohrožení soc. vyloučením a sociálně vyloučení, NNO, obce, </w:t>
            </w:r>
          </w:p>
        </w:tc>
      </w:tr>
      <w:tr w:rsidR="005052AA" w:rsidRPr="00E54485" w14:paraId="6D94AF9C" w14:textId="77777777" w:rsidTr="005052AA">
        <w:trPr>
          <w:trHeight w:val="284"/>
        </w:trPr>
        <w:tc>
          <w:tcPr>
            <w:tcW w:w="1548" w:type="dxa"/>
            <w:shd w:val="clear" w:color="auto" w:fill="auto"/>
            <w:vAlign w:val="center"/>
          </w:tcPr>
          <w:p w14:paraId="337A7F2C"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7D6D850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profesní organizace, NNO, podnikatelé, obce a jejich organizace, svazky obcí, církev, MAS, a ostatní výše neuvedení příjemci definovaní v relevantních dotačních titulech</w:t>
            </w:r>
          </w:p>
        </w:tc>
      </w:tr>
      <w:tr w:rsidR="005052AA" w:rsidRPr="00E54485" w14:paraId="61437AF0" w14:textId="77777777" w:rsidTr="005052AA">
        <w:trPr>
          <w:trHeight w:val="227"/>
        </w:trPr>
        <w:tc>
          <w:tcPr>
            <w:tcW w:w="1548" w:type="dxa"/>
            <w:shd w:val="clear" w:color="auto" w:fill="00FFFF"/>
            <w:vAlign w:val="center"/>
          </w:tcPr>
          <w:p w14:paraId="7C21E6A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1.4</w:t>
            </w:r>
          </w:p>
        </w:tc>
        <w:tc>
          <w:tcPr>
            <w:tcW w:w="8160" w:type="dxa"/>
            <w:shd w:val="clear" w:color="auto" w:fill="00FFFF"/>
            <w:vAlign w:val="center"/>
          </w:tcPr>
          <w:p w14:paraId="3B9BC0E2"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Zvýšit kvalitu a dostupnost sociálních služeb  a snížit počet sociálně znevýhodněných či sociálním vyloučením ohrožených obyvatel.</w:t>
            </w:r>
          </w:p>
        </w:tc>
      </w:tr>
      <w:tr w:rsidR="005052AA" w:rsidRPr="00E54485" w14:paraId="1DC2637F" w14:textId="77777777" w:rsidTr="005052AA">
        <w:trPr>
          <w:trHeight w:val="227"/>
        </w:trPr>
        <w:tc>
          <w:tcPr>
            <w:tcW w:w="1548" w:type="dxa"/>
            <w:shd w:val="clear" w:color="auto" w:fill="00FFFF"/>
            <w:vAlign w:val="center"/>
          </w:tcPr>
          <w:p w14:paraId="74D0250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SCLLD OP1.4</w:t>
            </w:r>
          </w:p>
        </w:tc>
        <w:tc>
          <w:tcPr>
            <w:tcW w:w="8160" w:type="dxa"/>
            <w:shd w:val="clear" w:color="auto" w:fill="00FFFF"/>
            <w:vAlign w:val="center"/>
          </w:tcPr>
          <w:p w14:paraId="702A31B8" w14:textId="77777777" w:rsidR="005052AA" w:rsidRPr="008E045E" w:rsidRDefault="005052AA" w:rsidP="005052AA">
            <w:pPr>
              <w:autoSpaceDE w:val="0"/>
              <w:autoSpaceDN w:val="0"/>
              <w:adjustRightInd w:val="0"/>
              <w:spacing w:after="0"/>
              <w:rPr>
                <w:rFonts w:ascii="Arial" w:hAnsi="Arial" w:cs="Arial"/>
                <w:color w:val="000000"/>
                <w:sz w:val="16"/>
                <w:szCs w:val="16"/>
              </w:rPr>
            </w:pPr>
            <w:r w:rsidRPr="008E045E">
              <w:rPr>
                <w:rFonts w:ascii="Arial" w:hAnsi="Arial" w:cs="Arial"/>
                <w:b/>
                <w:bCs/>
                <w:color w:val="000000"/>
                <w:sz w:val="16"/>
                <w:szCs w:val="16"/>
              </w:rPr>
              <w:t>Dostupné sociální služby a snižování sociálně znevýhodněných obyvatel</w:t>
            </w:r>
          </w:p>
        </w:tc>
      </w:tr>
      <w:tr w:rsidR="005052AA" w:rsidRPr="00E54485" w14:paraId="05E34F0E" w14:textId="77777777" w:rsidTr="005052AA">
        <w:trPr>
          <w:trHeight w:val="284"/>
        </w:trPr>
        <w:tc>
          <w:tcPr>
            <w:tcW w:w="1548" w:type="dxa"/>
            <w:vMerge w:val="restart"/>
            <w:shd w:val="clear" w:color="auto" w:fill="auto"/>
            <w:vAlign w:val="center"/>
          </w:tcPr>
          <w:p w14:paraId="456FB828"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69F8B922"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Výstavba, rekonstrukce, regenerace, renovace, modernizace zařízení, objektů, prostor pro sociální služby, včetně vybavení</w:t>
            </w:r>
          </w:p>
        </w:tc>
      </w:tr>
      <w:tr w:rsidR="005052AA" w:rsidRPr="00E54485" w14:paraId="5E34F381" w14:textId="77777777" w:rsidTr="005052AA">
        <w:trPr>
          <w:trHeight w:val="227"/>
        </w:trPr>
        <w:tc>
          <w:tcPr>
            <w:tcW w:w="1548" w:type="dxa"/>
            <w:vMerge/>
            <w:shd w:val="clear" w:color="auto" w:fill="auto"/>
            <w:vAlign w:val="center"/>
          </w:tcPr>
          <w:p w14:paraId="7C5C8FAB"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06008D2F" w14:textId="77777777" w:rsidR="005052AA" w:rsidRPr="008E045E" w:rsidRDefault="005052AA" w:rsidP="005052AA">
            <w:pPr>
              <w:autoSpaceDE w:val="0"/>
              <w:autoSpaceDN w:val="0"/>
              <w:adjustRightInd w:val="0"/>
              <w:spacing w:after="0"/>
              <w:ind w:left="12"/>
              <w:rPr>
                <w:rFonts w:ascii="Arial" w:hAnsi="Arial" w:cs="Arial"/>
                <w:color w:val="000000"/>
                <w:sz w:val="16"/>
                <w:szCs w:val="16"/>
              </w:rPr>
            </w:pPr>
            <w:r w:rsidRPr="008E045E">
              <w:rPr>
                <w:rFonts w:ascii="Arial" w:hAnsi="Arial" w:cs="Arial"/>
                <w:color w:val="000000"/>
                <w:sz w:val="16"/>
                <w:szCs w:val="16"/>
              </w:rPr>
              <w:t>Zvýšení kapacity nouzových či startovacích bytů, malometrážních bytů, stacionářů, krizových center</w:t>
            </w:r>
          </w:p>
        </w:tc>
      </w:tr>
      <w:tr w:rsidR="005052AA" w:rsidRPr="00E54485" w14:paraId="01BA4E69" w14:textId="77777777" w:rsidTr="005052AA">
        <w:trPr>
          <w:trHeight w:val="284"/>
        </w:trPr>
        <w:tc>
          <w:tcPr>
            <w:tcW w:w="1548" w:type="dxa"/>
            <w:shd w:val="clear" w:color="auto" w:fill="auto"/>
            <w:vAlign w:val="center"/>
          </w:tcPr>
          <w:p w14:paraId="306E74E1"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1886AD7D"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veřejnost, sociálně slabí, ohrožení soc. vyloučením a sociálně vyloučení, NNO, obce,  pracovníci sociálních služeb</w:t>
            </w:r>
          </w:p>
        </w:tc>
      </w:tr>
      <w:tr w:rsidR="005052AA" w:rsidRPr="00E54485" w14:paraId="6A0253AD" w14:textId="77777777" w:rsidTr="005052AA">
        <w:trPr>
          <w:trHeight w:val="284"/>
        </w:trPr>
        <w:tc>
          <w:tcPr>
            <w:tcW w:w="1548" w:type="dxa"/>
            <w:shd w:val="clear" w:color="auto" w:fill="auto"/>
            <w:vAlign w:val="center"/>
          </w:tcPr>
          <w:p w14:paraId="635EB5E2"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43749198"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NNO, obce a jejich organizace, svazky obcí, sociální zařízení, MAS a ostatní výše neuvedení příjemci definovaní v relevantních dotačních titulech</w:t>
            </w:r>
          </w:p>
        </w:tc>
      </w:tr>
    </w:tbl>
    <w:p w14:paraId="7650FD6B" w14:textId="77777777" w:rsidR="005052AA" w:rsidRDefault="005052AA" w:rsidP="005052AA">
      <w:pPr>
        <w:rPr>
          <w:rFonts w:ascii="Arial" w:hAnsi="Arial" w:cs="Arial"/>
          <w:sz w:val="16"/>
          <w:szCs w:val="16"/>
        </w:rPr>
      </w:pPr>
      <w:r>
        <w:rPr>
          <w:rFonts w:ascii="Arial" w:hAnsi="Arial" w:cs="Arial"/>
          <w:sz w:val="16"/>
          <w:szCs w:val="16"/>
        </w:rP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8E045E" w14:paraId="3C1D2A9F" w14:textId="77777777" w:rsidTr="005052AA">
        <w:trPr>
          <w:trHeight w:val="227"/>
        </w:trPr>
        <w:tc>
          <w:tcPr>
            <w:tcW w:w="1548" w:type="dxa"/>
            <w:shd w:val="clear" w:color="auto" w:fill="00FFFF"/>
            <w:vAlign w:val="center"/>
          </w:tcPr>
          <w:p w14:paraId="1C16EF74"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SpC 1.5</w:t>
            </w:r>
          </w:p>
        </w:tc>
        <w:tc>
          <w:tcPr>
            <w:tcW w:w="8160" w:type="dxa"/>
            <w:shd w:val="clear" w:color="auto" w:fill="00FFFF"/>
            <w:vAlign w:val="center"/>
          </w:tcPr>
          <w:p w14:paraId="36ECF91A"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sz w:val="16"/>
                <w:szCs w:val="16"/>
              </w:rPr>
              <w:t>Zvýšit kvalitu života pro sociálně znevýhodněné skupiny obyvatel</w:t>
            </w:r>
            <w:r w:rsidRPr="008E045E">
              <w:rPr>
                <w:rFonts w:ascii="Arial" w:hAnsi="Arial" w:cs="Arial"/>
                <w:b/>
                <w:bCs/>
                <w:color w:val="000000"/>
                <w:sz w:val="16"/>
                <w:szCs w:val="16"/>
              </w:rPr>
              <w:t>.</w:t>
            </w:r>
          </w:p>
        </w:tc>
      </w:tr>
      <w:tr w:rsidR="005052AA" w:rsidRPr="008E045E" w14:paraId="2E4EDEDF" w14:textId="77777777" w:rsidTr="005052AA">
        <w:trPr>
          <w:trHeight w:val="227"/>
        </w:trPr>
        <w:tc>
          <w:tcPr>
            <w:tcW w:w="1548" w:type="dxa"/>
            <w:shd w:val="clear" w:color="auto" w:fill="00FFFF"/>
            <w:vAlign w:val="center"/>
          </w:tcPr>
          <w:p w14:paraId="45F8D6E0" w14:textId="77777777" w:rsidR="005052AA" w:rsidRPr="008E045E" w:rsidRDefault="005052AA" w:rsidP="005052AA">
            <w:pPr>
              <w:autoSpaceDE w:val="0"/>
              <w:autoSpaceDN w:val="0"/>
              <w:adjustRightInd w:val="0"/>
              <w:spacing w:after="0"/>
              <w:rPr>
                <w:rFonts w:ascii="Arial" w:hAnsi="Arial" w:cs="Arial"/>
                <w:color w:val="000000"/>
                <w:sz w:val="16"/>
                <w:szCs w:val="16"/>
              </w:rPr>
            </w:pPr>
            <w:r w:rsidRPr="008E045E">
              <w:rPr>
                <w:rFonts w:ascii="Arial" w:hAnsi="Arial" w:cs="Arial"/>
                <w:b/>
                <w:bCs/>
                <w:color w:val="000000"/>
                <w:sz w:val="16"/>
                <w:szCs w:val="16"/>
              </w:rPr>
              <w:t>SCLLD OP1.5</w:t>
            </w:r>
          </w:p>
        </w:tc>
        <w:tc>
          <w:tcPr>
            <w:tcW w:w="8160" w:type="dxa"/>
            <w:shd w:val="clear" w:color="auto" w:fill="00FFFF"/>
            <w:vAlign w:val="center"/>
          </w:tcPr>
          <w:p w14:paraId="7658234B" w14:textId="77777777" w:rsidR="005052AA" w:rsidRPr="003B4702" w:rsidRDefault="005052AA" w:rsidP="005052AA">
            <w:pPr>
              <w:autoSpaceDE w:val="0"/>
              <w:autoSpaceDN w:val="0"/>
              <w:adjustRightInd w:val="0"/>
              <w:spacing w:after="0"/>
              <w:rPr>
                <w:rFonts w:ascii="Arial" w:hAnsi="Arial" w:cs="Arial"/>
                <w:b/>
                <w:color w:val="000000"/>
                <w:sz w:val="16"/>
                <w:szCs w:val="16"/>
              </w:rPr>
            </w:pPr>
            <w:r w:rsidRPr="003B4702">
              <w:rPr>
                <w:rFonts w:ascii="Arial" w:hAnsi="Arial" w:cs="Arial"/>
                <w:b/>
                <w:sz w:val="16"/>
                <w:szCs w:val="16"/>
              </w:rPr>
              <w:t>Vznik nových podnikatelských aktivit v oblasti sociálního podnikání</w:t>
            </w:r>
          </w:p>
        </w:tc>
      </w:tr>
      <w:tr w:rsidR="005052AA" w:rsidRPr="008E045E" w14:paraId="03E70958" w14:textId="77777777" w:rsidTr="005052AA">
        <w:trPr>
          <w:trHeight w:val="227"/>
        </w:trPr>
        <w:tc>
          <w:tcPr>
            <w:tcW w:w="1548" w:type="dxa"/>
            <w:shd w:val="clear" w:color="auto" w:fill="auto"/>
            <w:vAlign w:val="center"/>
          </w:tcPr>
          <w:p w14:paraId="22C8D6C6" w14:textId="77777777" w:rsidR="005052AA" w:rsidRPr="008E045E" w:rsidRDefault="005052AA" w:rsidP="005052AA">
            <w:pPr>
              <w:autoSpaceDE w:val="0"/>
              <w:autoSpaceDN w:val="0"/>
              <w:adjustRightInd w:val="0"/>
              <w:spacing w:after="0"/>
              <w:rPr>
                <w:rFonts w:ascii="Arial" w:hAnsi="Arial" w:cs="Arial"/>
                <w:color w:val="000000"/>
                <w:sz w:val="16"/>
                <w:szCs w:val="16"/>
              </w:rPr>
            </w:pPr>
          </w:p>
        </w:tc>
        <w:tc>
          <w:tcPr>
            <w:tcW w:w="8160" w:type="dxa"/>
            <w:shd w:val="clear" w:color="auto" w:fill="auto"/>
            <w:vAlign w:val="center"/>
          </w:tcPr>
          <w:p w14:paraId="0DE42188" w14:textId="77777777" w:rsidR="005052AA" w:rsidRPr="003B4702" w:rsidRDefault="005052AA" w:rsidP="005052AA">
            <w:pPr>
              <w:autoSpaceDE w:val="0"/>
              <w:autoSpaceDN w:val="0"/>
              <w:adjustRightInd w:val="0"/>
              <w:spacing w:after="0"/>
              <w:ind w:left="12"/>
              <w:jc w:val="left"/>
              <w:rPr>
                <w:rFonts w:ascii="Arial" w:hAnsi="Arial" w:cs="Arial"/>
                <w:color w:val="000000"/>
                <w:sz w:val="16"/>
                <w:szCs w:val="16"/>
              </w:rPr>
            </w:pPr>
            <w:r w:rsidRPr="003B4702">
              <w:rPr>
                <w:rFonts w:ascii="Arial" w:hAnsi="Arial" w:cs="Arial"/>
                <w:color w:val="000000"/>
                <w:sz w:val="16"/>
                <w:szCs w:val="16"/>
              </w:rPr>
              <w:t>Podpora sociálních podniků</w:t>
            </w:r>
          </w:p>
        </w:tc>
      </w:tr>
      <w:tr w:rsidR="005052AA" w:rsidRPr="008E045E" w14:paraId="4CF36DE6" w14:textId="77777777" w:rsidTr="005052AA">
        <w:trPr>
          <w:trHeight w:val="284"/>
        </w:trPr>
        <w:tc>
          <w:tcPr>
            <w:tcW w:w="1548" w:type="dxa"/>
            <w:shd w:val="clear" w:color="auto" w:fill="auto"/>
            <w:vAlign w:val="center"/>
          </w:tcPr>
          <w:p w14:paraId="515E2B84"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Hlavní cílové skupiny</w:t>
            </w:r>
          </w:p>
        </w:tc>
        <w:tc>
          <w:tcPr>
            <w:tcW w:w="8160" w:type="dxa"/>
            <w:shd w:val="clear" w:color="auto" w:fill="auto"/>
            <w:vAlign w:val="center"/>
          </w:tcPr>
          <w:p w14:paraId="24B849C9"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veřejnost, sociálně slabí, ohrožení soc. vyloučením a sociálně vyloučení, NNO, obce,  MPSV, OSVČ</w:t>
            </w:r>
          </w:p>
        </w:tc>
      </w:tr>
      <w:tr w:rsidR="005052AA" w:rsidRPr="008E045E" w14:paraId="5F17D5B5" w14:textId="77777777" w:rsidTr="005052AA">
        <w:trPr>
          <w:trHeight w:val="284"/>
        </w:trPr>
        <w:tc>
          <w:tcPr>
            <w:tcW w:w="1548" w:type="dxa"/>
            <w:shd w:val="clear" w:color="auto" w:fill="auto"/>
            <w:vAlign w:val="center"/>
          </w:tcPr>
          <w:p w14:paraId="31CBEE24"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 xml:space="preserve">Realizátoři projektů </w:t>
            </w:r>
          </w:p>
        </w:tc>
        <w:tc>
          <w:tcPr>
            <w:tcW w:w="8160" w:type="dxa"/>
            <w:shd w:val="clear" w:color="auto" w:fill="auto"/>
            <w:vAlign w:val="center"/>
          </w:tcPr>
          <w:p w14:paraId="777BAFE5"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NNO, obce a jejich organizace, svazky obcí a jejich organizace, církve a církevní organizace,OSVČ, MSP, neuvedení příjemci definovaní v relevantních dotačních titulech</w:t>
            </w:r>
          </w:p>
        </w:tc>
      </w:tr>
    </w:tbl>
    <w:p w14:paraId="306E61CA" w14:textId="77777777" w:rsidR="005052AA" w:rsidRPr="008E045E" w:rsidRDefault="005052AA" w:rsidP="005052AA">
      <w:pPr>
        <w:rPr>
          <w:rFonts w:ascii="Arial" w:hAnsi="Arial" w:cs="Arial"/>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8E045E" w14:paraId="0701D40A" w14:textId="77777777" w:rsidTr="005052AA">
        <w:trPr>
          <w:trHeight w:val="227"/>
        </w:trPr>
        <w:tc>
          <w:tcPr>
            <w:tcW w:w="1548" w:type="dxa"/>
            <w:shd w:val="clear" w:color="auto" w:fill="00FFFF"/>
            <w:vAlign w:val="center"/>
          </w:tcPr>
          <w:p w14:paraId="15AA3E7A"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SpC 1.6</w:t>
            </w:r>
          </w:p>
        </w:tc>
        <w:tc>
          <w:tcPr>
            <w:tcW w:w="8160" w:type="dxa"/>
            <w:shd w:val="clear" w:color="auto" w:fill="00FFFF"/>
            <w:vAlign w:val="center"/>
          </w:tcPr>
          <w:p w14:paraId="3F2B9BB9"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Zvýšit kvalitu a dostupnost zdravotnických služeb  na venkově</w:t>
            </w:r>
          </w:p>
        </w:tc>
      </w:tr>
      <w:tr w:rsidR="005052AA" w:rsidRPr="008E045E" w14:paraId="68F57011" w14:textId="77777777" w:rsidTr="005052AA">
        <w:trPr>
          <w:trHeight w:val="227"/>
        </w:trPr>
        <w:tc>
          <w:tcPr>
            <w:tcW w:w="1548" w:type="dxa"/>
            <w:shd w:val="clear" w:color="auto" w:fill="00FFFF"/>
            <w:vAlign w:val="center"/>
          </w:tcPr>
          <w:p w14:paraId="6C303036" w14:textId="77777777" w:rsidR="005052AA" w:rsidRPr="008E045E" w:rsidRDefault="005052AA" w:rsidP="005052AA">
            <w:pPr>
              <w:autoSpaceDE w:val="0"/>
              <w:autoSpaceDN w:val="0"/>
              <w:adjustRightInd w:val="0"/>
              <w:spacing w:after="0"/>
              <w:rPr>
                <w:rFonts w:ascii="Arial" w:hAnsi="Arial" w:cs="Arial"/>
                <w:color w:val="000000"/>
                <w:sz w:val="16"/>
                <w:szCs w:val="16"/>
              </w:rPr>
            </w:pPr>
            <w:r w:rsidRPr="008E045E">
              <w:rPr>
                <w:rFonts w:ascii="Arial" w:hAnsi="Arial" w:cs="Arial"/>
                <w:b/>
                <w:bCs/>
                <w:color w:val="000000"/>
                <w:sz w:val="16"/>
                <w:szCs w:val="16"/>
              </w:rPr>
              <w:t>SCLLD OP 1.6</w:t>
            </w:r>
          </w:p>
        </w:tc>
        <w:tc>
          <w:tcPr>
            <w:tcW w:w="8160" w:type="dxa"/>
            <w:shd w:val="clear" w:color="auto" w:fill="00FFFF"/>
            <w:vAlign w:val="center"/>
          </w:tcPr>
          <w:p w14:paraId="0FB68ABF" w14:textId="77777777" w:rsidR="005052AA" w:rsidRPr="008E045E" w:rsidRDefault="005052AA" w:rsidP="005052AA">
            <w:pPr>
              <w:autoSpaceDE w:val="0"/>
              <w:autoSpaceDN w:val="0"/>
              <w:adjustRightInd w:val="0"/>
              <w:spacing w:after="0"/>
              <w:rPr>
                <w:rFonts w:ascii="Arial" w:hAnsi="Arial" w:cs="Arial"/>
                <w:color w:val="000000"/>
                <w:sz w:val="16"/>
                <w:szCs w:val="16"/>
              </w:rPr>
            </w:pPr>
            <w:r w:rsidRPr="008E045E">
              <w:rPr>
                <w:rFonts w:ascii="Arial" w:hAnsi="Arial" w:cs="Arial"/>
                <w:b/>
                <w:bCs/>
                <w:color w:val="000000"/>
                <w:sz w:val="16"/>
                <w:szCs w:val="16"/>
              </w:rPr>
              <w:t>Dostupné zdravotnické služby na venkově</w:t>
            </w:r>
          </w:p>
        </w:tc>
      </w:tr>
      <w:tr w:rsidR="005052AA" w:rsidRPr="008E045E" w14:paraId="01581EF2" w14:textId="77777777" w:rsidTr="005052AA">
        <w:trPr>
          <w:trHeight w:val="284"/>
        </w:trPr>
        <w:tc>
          <w:tcPr>
            <w:tcW w:w="1548" w:type="dxa"/>
            <w:vMerge w:val="restart"/>
            <w:shd w:val="clear" w:color="auto" w:fill="auto"/>
            <w:vAlign w:val="center"/>
          </w:tcPr>
          <w:p w14:paraId="2AD91C3C" w14:textId="77777777" w:rsidR="005052AA" w:rsidRPr="008E045E" w:rsidRDefault="005052AA" w:rsidP="005052AA">
            <w:pPr>
              <w:autoSpaceDE w:val="0"/>
              <w:autoSpaceDN w:val="0"/>
              <w:adjustRightInd w:val="0"/>
              <w:jc w:val="left"/>
              <w:rPr>
                <w:rFonts w:ascii="Arial" w:hAnsi="Arial" w:cs="Arial"/>
                <w:color w:val="000000"/>
                <w:sz w:val="16"/>
                <w:szCs w:val="16"/>
              </w:rPr>
            </w:pPr>
            <w:r w:rsidRPr="008E045E">
              <w:rPr>
                <w:rFonts w:ascii="Arial" w:hAnsi="Arial" w:cs="Arial"/>
                <w:color w:val="000000"/>
                <w:sz w:val="16"/>
                <w:szCs w:val="16"/>
              </w:rPr>
              <w:t>Možné typy projektů / aktivit</w:t>
            </w:r>
          </w:p>
        </w:tc>
        <w:tc>
          <w:tcPr>
            <w:tcW w:w="8160" w:type="dxa"/>
            <w:shd w:val="clear" w:color="auto" w:fill="auto"/>
            <w:vAlign w:val="center"/>
          </w:tcPr>
          <w:p w14:paraId="661CFE64"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Výstavba, rekonstrukce, regenerace, renovace, modernizace zařízení, objektů, prostor pro zdravotnické služby, včetně vybavení</w:t>
            </w:r>
          </w:p>
        </w:tc>
      </w:tr>
      <w:tr w:rsidR="005052AA" w:rsidRPr="008E045E" w14:paraId="68600371" w14:textId="77777777" w:rsidTr="005052AA">
        <w:trPr>
          <w:trHeight w:val="227"/>
        </w:trPr>
        <w:tc>
          <w:tcPr>
            <w:tcW w:w="1548" w:type="dxa"/>
            <w:vMerge/>
            <w:shd w:val="clear" w:color="auto" w:fill="auto"/>
            <w:vAlign w:val="center"/>
          </w:tcPr>
          <w:p w14:paraId="2CA7CA82" w14:textId="77777777" w:rsidR="005052AA" w:rsidRPr="008E045E"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3C10B798"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Podpora venkovských lékařů, ordinací, zdravotnických zařízení na venkově</w:t>
            </w:r>
          </w:p>
        </w:tc>
      </w:tr>
      <w:tr w:rsidR="005052AA" w:rsidRPr="008E045E" w14:paraId="060CCA3C" w14:textId="77777777" w:rsidTr="005052AA">
        <w:trPr>
          <w:trHeight w:val="284"/>
        </w:trPr>
        <w:tc>
          <w:tcPr>
            <w:tcW w:w="1548" w:type="dxa"/>
            <w:shd w:val="clear" w:color="auto" w:fill="auto"/>
            <w:vAlign w:val="center"/>
          </w:tcPr>
          <w:p w14:paraId="4670F7A4"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Hlavní cílové skupiny</w:t>
            </w:r>
          </w:p>
        </w:tc>
        <w:tc>
          <w:tcPr>
            <w:tcW w:w="8160" w:type="dxa"/>
            <w:shd w:val="clear" w:color="auto" w:fill="auto"/>
            <w:vAlign w:val="center"/>
          </w:tcPr>
          <w:p w14:paraId="76D93680"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veřejnost, sociálně slabí, ohrožení soc. vyloučením a sociálně vyloučení, NNO, obce,  pracovníci zdravotních služeb</w:t>
            </w:r>
          </w:p>
        </w:tc>
      </w:tr>
      <w:tr w:rsidR="005052AA" w:rsidRPr="008E045E" w14:paraId="0C6C5836" w14:textId="77777777" w:rsidTr="005052AA">
        <w:trPr>
          <w:trHeight w:val="284"/>
        </w:trPr>
        <w:tc>
          <w:tcPr>
            <w:tcW w:w="1548" w:type="dxa"/>
            <w:tcBorders>
              <w:bottom w:val="single" w:sz="4" w:space="0" w:color="auto"/>
            </w:tcBorders>
            <w:shd w:val="clear" w:color="auto" w:fill="auto"/>
            <w:vAlign w:val="center"/>
          </w:tcPr>
          <w:p w14:paraId="33B70B7B"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 xml:space="preserve">Realizátoři projektů </w:t>
            </w:r>
          </w:p>
        </w:tc>
        <w:tc>
          <w:tcPr>
            <w:tcW w:w="8160" w:type="dxa"/>
            <w:tcBorders>
              <w:bottom w:val="single" w:sz="4" w:space="0" w:color="auto"/>
            </w:tcBorders>
            <w:shd w:val="clear" w:color="auto" w:fill="auto"/>
            <w:vAlign w:val="center"/>
          </w:tcPr>
          <w:p w14:paraId="1040438E"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NNO, obce a jejich organizace, svazky obcí, zdravotnická zařízení, MAS a ostatní výše neuvedení příjemci definovaní v relevantních dotačních titulech</w:t>
            </w:r>
          </w:p>
        </w:tc>
      </w:tr>
    </w:tbl>
    <w:p w14:paraId="3380B6E1" w14:textId="77777777" w:rsidR="005052AA" w:rsidRPr="008E045E" w:rsidRDefault="005052AA" w:rsidP="005052A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8E045E" w14:paraId="434CBA2B"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6BF4B678"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SpC 1.7</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2609068B"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Rozšíření nabídky sociálních služeb pro sociálně znevýhodněné či sociálním vyloučením ohrožené obyvatele</w:t>
            </w:r>
          </w:p>
        </w:tc>
      </w:tr>
      <w:tr w:rsidR="005052AA" w:rsidRPr="008E045E" w14:paraId="75C3DCE4" w14:textId="77777777" w:rsidTr="005052AA">
        <w:trPr>
          <w:trHeight w:val="227"/>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718EDBE2"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OP 1.7</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10966C42"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Podpora sociálních, komunitních služeb a komunitních center</w:t>
            </w:r>
          </w:p>
        </w:tc>
      </w:tr>
      <w:tr w:rsidR="005052AA" w:rsidRPr="008E045E" w14:paraId="785E767C"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75FE0A84"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Možné typy projektů / aktivit</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DE6552D"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Ochrana mládeže před sociálně patologickými jevy, řešení volného času.</w:t>
            </w:r>
          </w:p>
        </w:tc>
      </w:tr>
      <w:tr w:rsidR="005052AA" w:rsidRPr="008E045E" w14:paraId="2A8D91FB"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5AF47CC4"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70633FA5"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Podpora sociálně vyloučených, seniorů, rodiny</w:t>
            </w:r>
          </w:p>
        </w:tc>
      </w:tr>
      <w:tr w:rsidR="005052AA" w:rsidRPr="008E045E" w14:paraId="00575AE5"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14261989"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4AE5DF6"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Podpora sociálního začleňování</w:t>
            </w:r>
          </w:p>
        </w:tc>
      </w:tr>
      <w:tr w:rsidR="005052AA" w:rsidRPr="008E045E" w14:paraId="71472E0B"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3246C355"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5FC059F0" w14:textId="77777777" w:rsidR="005052AA" w:rsidRPr="008E045E" w:rsidRDefault="005052AA" w:rsidP="005052AA">
            <w:pPr>
              <w:autoSpaceDE w:val="0"/>
              <w:autoSpaceDN w:val="0"/>
              <w:adjustRightInd w:val="0"/>
              <w:spacing w:after="0"/>
              <w:ind w:left="11"/>
              <w:rPr>
                <w:rFonts w:ascii="Arial" w:hAnsi="Arial" w:cs="Arial"/>
                <w:color w:val="000000"/>
                <w:sz w:val="16"/>
                <w:szCs w:val="16"/>
              </w:rPr>
            </w:pPr>
            <w:r w:rsidRPr="008E045E">
              <w:rPr>
                <w:rFonts w:ascii="Arial" w:hAnsi="Arial" w:cs="Arial"/>
                <w:color w:val="000000"/>
                <w:sz w:val="16"/>
                <w:szCs w:val="16"/>
              </w:rPr>
              <w:t>Podpora terénních služeb</w:t>
            </w:r>
          </w:p>
        </w:tc>
      </w:tr>
      <w:tr w:rsidR="005052AA" w:rsidRPr="008E045E" w14:paraId="2EF3D74E"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52BE3E60"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Hlavní cílové skupiny</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76BD5BE"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veřejnost, sociálně slabí, ohrožení soc. vyloučením a sociálně vyloučení, NNO, obce,  pracovníci sociálních služeb</w:t>
            </w:r>
          </w:p>
        </w:tc>
      </w:tr>
      <w:tr w:rsidR="005052AA" w:rsidRPr="008E045E" w14:paraId="589B96D3"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5B9799C9"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 xml:space="preserve">Realizátoři projektů </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1F394AD"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NNO, obce a jejich organizace, svazky obcí, sociální zařízení, MAS a ostatní výše neuvedení příjemci definovaní v relevantních dotačních titulech</w:t>
            </w:r>
          </w:p>
        </w:tc>
      </w:tr>
    </w:tbl>
    <w:p w14:paraId="63F5FEA8" w14:textId="77777777" w:rsidR="005052AA" w:rsidRPr="008E045E" w:rsidRDefault="005052AA" w:rsidP="005052A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8E045E" w14:paraId="6BE5A24F" w14:textId="77777777" w:rsidTr="005052AA">
        <w:trPr>
          <w:trHeight w:val="227"/>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6F376359"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SpC 1.8</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3AEB31E3" w14:textId="77777777" w:rsidR="005052AA" w:rsidRPr="008E045E" w:rsidRDefault="005052AA" w:rsidP="005052AA">
            <w:pPr>
              <w:spacing w:after="0"/>
              <w:rPr>
                <w:rFonts w:ascii="Arial" w:hAnsi="Arial" w:cs="Arial"/>
                <w:b/>
                <w:bCs/>
                <w:color w:val="000000"/>
                <w:sz w:val="16"/>
                <w:szCs w:val="16"/>
              </w:rPr>
            </w:pPr>
            <w:r w:rsidRPr="008E045E">
              <w:rPr>
                <w:rFonts w:ascii="Arial" w:hAnsi="Arial" w:cs="Arial"/>
                <w:b/>
                <w:bCs/>
                <w:color w:val="000000"/>
                <w:sz w:val="16"/>
                <w:szCs w:val="16"/>
              </w:rPr>
              <w:t>Podpora prorodinnch opatření obcí a dalších aktérů na místní úrovni</w:t>
            </w:r>
          </w:p>
        </w:tc>
      </w:tr>
      <w:tr w:rsidR="005052AA" w:rsidRPr="008E045E" w14:paraId="2D08AB89" w14:textId="77777777" w:rsidTr="005052AA">
        <w:trPr>
          <w:trHeight w:val="227"/>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6390B086"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OP 1.8</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40D10063"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Prorodinná opatření</w:t>
            </w:r>
          </w:p>
        </w:tc>
      </w:tr>
      <w:tr w:rsidR="005052AA" w:rsidRPr="008E045E" w14:paraId="537DBF11"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40A96AE1"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Možné typy projektů / aktivit</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E7617D9"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Podpora prorodinných opatření s cílem začlenění na trh práce</w:t>
            </w:r>
          </w:p>
        </w:tc>
      </w:tr>
      <w:tr w:rsidR="005052AA" w:rsidRPr="008E045E" w14:paraId="36EACA8F"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1A17C3D9"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Hlavní cílové skupiny</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CC1190D"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veřejnost, sociálně slabí, ohrožení soc. vyloučením a sociálně vyloučení, NNO, obce,  pracovníci sociálních služeb</w:t>
            </w:r>
          </w:p>
        </w:tc>
      </w:tr>
      <w:tr w:rsidR="005052AA" w:rsidRPr="008E045E" w14:paraId="1E27F52A"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6869AAAF"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 xml:space="preserve">Realizátoři projektů </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8C5FA81"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NNO, obce a jejich organizace, svazky obcí, sociální zařízení, MAS a ostatní výše neuvedení příjemci definovaní v relevantních dotačních titulech</w:t>
            </w:r>
          </w:p>
        </w:tc>
      </w:tr>
    </w:tbl>
    <w:p w14:paraId="7DF51EFA" w14:textId="77777777" w:rsidR="005052AA" w:rsidRPr="008E045E" w:rsidRDefault="005052AA" w:rsidP="005052A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8E045E" w14:paraId="2B069EB3" w14:textId="77777777" w:rsidTr="005052AA">
        <w:trPr>
          <w:trHeight w:val="227"/>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3FB24B0A"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SpC 1.9</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35F59FF7"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Pracovní příležitosti pro osoby se znevýhodněním na trhu práce</w:t>
            </w:r>
          </w:p>
        </w:tc>
      </w:tr>
      <w:tr w:rsidR="005052AA" w:rsidRPr="008E045E" w14:paraId="38A29962" w14:textId="77777777" w:rsidTr="005052AA">
        <w:trPr>
          <w:trHeight w:val="227"/>
        </w:trPr>
        <w:tc>
          <w:tcPr>
            <w:tcW w:w="1548" w:type="dxa"/>
            <w:tcBorders>
              <w:top w:val="single" w:sz="4" w:space="0" w:color="auto"/>
              <w:left w:val="single" w:sz="4" w:space="0" w:color="auto"/>
              <w:bottom w:val="single" w:sz="4" w:space="0" w:color="auto"/>
              <w:right w:val="single" w:sz="4" w:space="0" w:color="auto"/>
            </w:tcBorders>
            <w:shd w:val="clear" w:color="auto" w:fill="00FFFF"/>
            <w:vAlign w:val="center"/>
          </w:tcPr>
          <w:p w14:paraId="3802F5F2"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SCLLD OP 1.9</w:t>
            </w:r>
          </w:p>
        </w:tc>
        <w:tc>
          <w:tcPr>
            <w:tcW w:w="8160" w:type="dxa"/>
            <w:tcBorders>
              <w:top w:val="single" w:sz="4" w:space="0" w:color="auto"/>
              <w:left w:val="single" w:sz="4" w:space="0" w:color="auto"/>
              <w:bottom w:val="single" w:sz="4" w:space="0" w:color="auto"/>
              <w:right w:val="single" w:sz="4" w:space="0" w:color="auto"/>
            </w:tcBorders>
            <w:shd w:val="clear" w:color="auto" w:fill="00FFFF"/>
            <w:vAlign w:val="center"/>
          </w:tcPr>
          <w:p w14:paraId="64A2123D" w14:textId="77777777" w:rsidR="005052AA" w:rsidRPr="008E045E" w:rsidRDefault="005052AA" w:rsidP="005052AA">
            <w:pPr>
              <w:autoSpaceDE w:val="0"/>
              <w:autoSpaceDN w:val="0"/>
              <w:adjustRightInd w:val="0"/>
              <w:spacing w:after="0"/>
              <w:rPr>
                <w:rFonts w:ascii="Arial" w:hAnsi="Arial" w:cs="Arial"/>
                <w:b/>
                <w:bCs/>
                <w:color w:val="000000"/>
                <w:sz w:val="16"/>
                <w:szCs w:val="16"/>
              </w:rPr>
            </w:pPr>
            <w:r w:rsidRPr="008E045E">
              <w:rPr>
                <w:rFonts w:ascii="Arial" w:hAnsi="Arial" w:cs="Arial"/>
                <w:b/>
                <w:bCs/>
                <w:color w:val="000000"/>
                <w:sz w:val="16"/>
                <w:szCs w:val="16"/>
              </w:rPr>
              <w:t>Sociální podnikání</w:t>
            </w:r>
          </w:p>
        </w:tc>
      </w:tr>
      <w:tr w:rsidR="005052AA" w:rsidRPr="00015137" w14:paraId="00C292A5"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50E31BAB" w14:textId="77777777" w:rsidR="005052AA" w:rsidRPr="008E045E"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Možné typy projektů / aktivit</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3A94B82" w14:textId="77777777" w:rsidR="005052AA" w:rsidRPr="00015137" w:rsidRDefault="005052AA" w:rsidP="005052AA">
            <w:pPr>
              <w:autoSpaceDE w:val="0"/>
              <w:autoSpaceDN w:val="0"/>
              <w:adjustRightInd w:val="0"/>
              <w:spacing w:after="0"/>
              <w:jc w:val="left"/>
              <w:rPr>
                <w:rFonts w:ascii="Arial" w:hAnsi="Arial" w:cs="Arial"/>
                <w:color w:val="000000"/>
                <w:sz w:val="16"/>
                <w:szCs w:val="16"/>
              </w:rPr>
            </w:pPr>
            <w:r w:rsidRPr="008E045E">
              <w:rPr>
                <w:rFonts w:ascii="Arial" w:hAnsi="Arial" w:cs="Arial"/>
                <w:color w:val="000000"/>
                <w:sz w:val="16"/>
                <w:szCs w:val="16"/>
              </w:rPr>
              <w:t>Podpora zaměstnanosti osob sociálně vyloučených, začleněných na trh práce v sociálních podnicích</w:t>
            </w:r>
          </w:p>
        </w:tc>
      </w:tr>
      <w:tr w:rsidR="005052AA" w:rsidRPr="00015137" w14:paraId="75007F8A"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4380844E" w14:textId="77777777" w:rsidR="005052AA" w:rsidRPr="00015137" w:rsidRDefault="005052AA" w:rsidP="005052AA">
            <w:pPr>
              <w:autoSpaceDE w:val="0"/>
              <w:autoSpaceDN w:val="0"/>
              <w:adjustRightInd w:val="0"/>
              <w:spacing w:after="0"/>
              <w:jc w:val="left"/>
              <w:rPr>
                <w:rFonts w:ascii="Arial" w:hAnsi="Arial" w:cs="Arial"/>
                <w:color w:val="000000"/>
                <w:sz w:val="16"/>
                <w:szCs w:val="16"/>
              </w:rPr>
            </w:pPr>
            <w:r w:rsidRPr="00015137">
              <w:rPr>
                <w:rFonts w:ascii="Arial" w:hAnsi="Arial" w:cs="Arial"/>
                <w:color w:val="000000"/>
                <w:sz w:val="16"/>
                <w:szCs w:val="16"/>
              </w:rPr>
              <w:t>Hlavní cílové skupiny</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4607F4D" w14:textId="77777777" w:rsidR="005052AA" w:rsidRPr="00674368" w:rsidRDefault="005052AA" w:rsidP="005052AA">
            <w:pPr>
              <w:autoSpaceDE w:val="0"/>
              <w:autoSpaceDN w:val="0"/>
              <w:adjustRightInd w:val="0"/>
              <w:spacing w:after="0"/>
              <w:jc w:val="left"/>
              <w:rPr>
                <w:rFonts w:ascii="Arial" w:hAnsi="Arial" w:cs="Arial"/>
                <w:color w:val="000000"/>
                <w:sz w:val="16"/>
                <w:szCs w:val="16"/>
              </w:rPr>
            </w:pPr>
            <w:r w:rsidRPr="00674368">
              <w:rPr>
                <w:rFonts w:ascii="Arial" w:hAnsi="Arial" w:cs="Arial"/>
                <w:color w:val="000000"/>
                <w:sz w:val="16"/>
                <w:szCs w:val="16"/>
              </w:rPr>
              <w:t xml:space="preserve">veřejnost, sociálně slabí, ohrožení soc. vyloučením a sociálně vyloučení, NNO, obce,  </w:t>
            </w:r>
            <w:r>
              <w:rPr>
                <w:rFonts w:ascii="Arial" w:hAnsi="Arial" w:cs="Arial"/>
                <w:color w:val="000000"/>
                <w:sz w:val="16"/>
                <w:szCs w:val="16"/>
              </w:rPr>
              <w:t>MPSV, OSVČ</w:t>
            </w:r>
          </w:p>
        </w:tc>
      </w:tr>
      <w:tr w:rsidR="005052AA" w:rsidRPr="00E54485" w14:paraId="260AD9DE" w14:textId="77777777" w:rsidTr="005052AA">
        <w:trPr>
          <w:trHeight w:val="28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2F29D7C8" w14:textId="77777777" w:rsidR="005052AA" w:rsidRPr="00015137" w:rsidRDefault="005052AA" w:rsidP="005052AA">
            <w:pPr>
              <w:autoSpaceDE w:val="0"/>
              <w:autoSpaceDN w:val="0"/>
              <w:adjustRightInd w:val="0"/>
              <w:spacing w:after="0"/>
              <w:jc w:val="left"/>
              <w:rPr>
                <w:rFonts w:ascii="Arial" w:hAnsi="Arial" w:cs="Arial"/>
                <w:color w:val="000000"/>
                <w:sz w:val="16"/>
                <w:szCs w:val="16"/>
              </w:rPr>
            </w:pPr>
            <w:r w:rsidRPr="00015137">
              <w:rPr>
                <w:rFonts w:ascii="Arial" w:hAnsi="Arial" w:cs="Arial"/>
                <w:color w:val="000000"/>
                <w:sz w:val="16"/>
                <w:szCs w:val="16"/>
              </w:rPr>
              <w:t xml:space="preserve">Realizátoři projektů </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7347D6DD" w14:textId="77777777" w:rsidR="005052AA" w:rsidRPr="00674368" w:rsidRDefault="005052AA" w:rsidP="005052AA">
            <w:pPr>
              <w:autoSpaceDE w:val="0"/>
              <w:autoSpaceDN w:val="0"/>
              <w:adjustRightInd w:val="0"/>
              <w:spacing w:after="0"/>
              <w:jc w:val="left"/>
              <w:rPr>
                <w:rFonts w:ascii="Arial" w:hAnsi="Arial" w:cs="Arial"/>
                <w:color w:val="000000"/>
                <w:sz w:val="16"/>
                <w:szCs w:val="16"/>
              </w:rPr>
            </w:pPr>
            <w:r w:rsidRPr="00674368">
              <w:rPr>
                <w:rFonts w:ascii="Arial" w:hAnsi="Arial" w:cs="Arial"/>
                <w:color w:val="000000"/>
                <w:sz w:val="16"/>
                <w:szCs w:val="16"/>
              </w:rPr>
              <w:t>NNO, obce a jejich organizace, svazky obcí a jejich organizace, církve a církevní organizace,OSVČ, MSP, neuvedení příjemci definovaní v relevantních dotačních titulech</w:t>
            </w:r>
          </w:p>
        </w:tc>
      </w:tr>
    </w:tbl>
    <w:p w14:paraId="0954DD9D" w14:textId="77777777" w:rsidR="005052AA" w:rsidRDefault="005052AA" w:rsidP="005052AA">
      <w:pPr>
        <w:rPr>
          <w:rFonts w:ascii="Arial" w:hAnsi="Arial" w:cs="Arial"/>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E54485" w14:paraId="2C0B29D6" w14:textId="77777777" w:rsidTr="005052AA">
        <w:trPr>
          <w:trHeight w:val="284"/>
        </w:trPr>
        <w:tc>
          <w:tcPr>
            <w:tcW w:w="1548" w:type="dxa"/>
            <w:shd w:val="clear" w:color="auto" w:fill="00CC00"/>
            <w:vAlign w:val="center"/>
          </w:tcPr>
          <w:p w14:paraId="17C679D9"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 xml:space="preserve">SCLLD P2  </w:t>
            </w:r>
          </w:p>
        </w:tc>
        <w:tc>
          <w:tcPr>
            <w:tcW w:w="8160" w:type="dxa"/>
            <w:shd w:val="clear" w:color="auto" w:fill="00CC00"/>
            <w:vAlign w:val="center"/>
          </w:tcPr>
          <w:p w14:paraId="343D3AF2"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Udržitelný rozvoj regionu</w:t>
            </w:r>
          </w:p>
        </w:tc>
      </w:tr>
      <w:tr w:rsidR="005052AA" w:rsidRPr="00E54485" w14:paraId="533A325A" w14:textId="77777777" w:rsidTr="005052AA">
        <w:trPr>
          <w:trHeight w:val="284"/>
        </w:trPr>
        <w:tc>
          <w:tcPr>
            <w:tcW w:w="1548" w:type="dxa"/>
            <w:shd w:val="clear" w:color="auto" w:fill="00CC00"/>
            <w:vAlign w:val="center"/>
          </w:tcPr>
          <w:p w14:paraId="4350BB01"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FF0000"/>
                <w:sz w:val="16"/>
                <w:szCs w:val="16"/>
              </w:rPr>
              <w:t>SCLLD StC 2</w:t>
            </w:r>
          </w:p>
        </w:tc>
        <w:tc>
          <w:tcPr>
            <w:tcW w:w="8160" w:type="dxa"/>
            <w:shd w:val="clear" w:color="auto" w:fill="00CC00"/>
            <w:vAlign w:val="center"/>
          </w:tcPr>
          <w:p w14:paraId="0B22DB0D"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FF0000"/>
                <w:sz w:val="16"/>
                <w:szCs w:val="16"/>
              </w:rPr>
              <w:t>Zajistit koordinovaný rozvoj regionu při vyvážené ekonomické, ekologické a sociální oblasti</w:t>
            </w:r>
          </w:p>
        </w:tc>
      </w:tr>
      <w:tr w:rsidR="005052AA" w:rsidRPr="00E54485" w14:paraId="2F9535F8" w14:textId="77777777" w:rsidTr="005052AA">
        <w:trPr>
          <w:trHeight w:val="454"/>
        </w:trPr>
        <w:tc>
          <w:tcPr>
            <w:tcW w:w="1548" w:type="dxa"/>
            <w:shd w:val="clear" w:color="auto" w:fill="auto"/>
            <w:vAlign w:val="center"/>
          </w:tcPr>
          <w:p w14:paraId="7AAA7C1C"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Popis StC</w:t>
            </w:r>
          </w:p>
        </w:tc>
        <w:tc>
          <w:tcPr>
            <w:tcW w:w="8160" w:type="dxa"/>
            <w:shd w:val="clear" w:color="auto" w:fill="auto"/>
            <w:vAlign w:val="center"/>
          </w:tcPr>
          <w:p w14:paraId="79684112"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Cs/>
                <w:i/>
                <w:color w:val="000000"/>
                <w:sz w:val="16"/>
                <w:szCs w:val="16"/>
              </w:rPr>
              <w:t>Základním předpokladem trvale udržitelného rozvoje území je účelné využívání místních zdrojů pro posílení místní ekonomiky bez negativních dopadů na životní prostředí a sociální oblast. Naplněním tohoto cíle by mělo dojít ke koordinaci a vzájemnému souladu těchto zájmů a zároveň k potřebnému rozvoji území</w:t>
            </w:r>
          </w:p>
        </w:tc>
      </w:tr>
      <w:tr w:rsidR="005052AA" w:rsidRPr="00E54485" w14:paraId="0BB8DE74" w14:textId="77777777" w:rsidTr="005052AA">
        <w:trPr>
          <w:trHeight w:val="227"/>
        </w:trPr>
        <w:tc>
          <w:tcPr>
            <w:tcW w:w="1548" w:type="dxa"/>
            <w:shd w:val="clear" w:color="auto" w:fill="66FF66"/>
            <w:vAlign w:val="center"/>
          </w:tcPr>
          <w:p w14:paraId="0A442A43"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SpC 2.1</w:t>
            </w:r>
          </w:p>
        </w:tc>
        <w:tc>
          <w:tcPr>
            <w:tcW w:w="8160" w:type="dxa"/>
            <w:shd w:val="clear" w:color="auto" w:fill="66FF66"/>
            <w:vAlign w:val="center"/>
          </w:tcPr>
          <w:p w14:paraId="74160489"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Zkvalitnit nakládání s odpady</w:t>
            </w:r>
          </w:p>
        </w:tc>
      </w:tr>
      <w:tr w:rsidR="005052AA" w:rsidRPr="00E54485" w14:paraId="4AB2A977" w14:textId="77777777" w:rsidTr="005052AA">
        <w:trPr>
          <w:trHeight w:val="227"/>
        </w:trPr>
        <w:tc>
          <w:tcPr>
            <w:tcW w:w="1548" w:type="dxa"/>
            <w:shd w:val="clear" w:color="auto" w:fill="66FF66"/>
            <w:vAlign w:val="center"/>
          </w:tcPr>
          <w:p w14:paraId="4E3AC428"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OP 2.1</w:t>
            </w:r>
          </w:p>
        </w:tc>
        <w:tc>
          <w:tcPr>
            <w:tcW w:w="8160" w:type="dxa"/>
            <w:shd w:val="clear" w:color="auto" w:fill="66FF66"/>
            <w:vAlign w:val="center"/>
          </w:tcPr>
          <w:p w14:paraId="3F841F54"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Zkvalitnění nakládání s odpady</w:t>
            </w:r>
          </w:p>
        </w:tc>
      </w:tr>
      <w:tr w:rsidR="005052AA" w:rsidRPr="00E54485" w14:paraId="4C71799D" w14:textId="77777777" w:rsidTr="005052AA">
        <w:trPr>
          <w:trHeight w:val="284"/>
        </w:trPr>
        <w:tc>
          <w:tcPr>
            <w:tcW w:w="1548" w:type="dxa"/>
            <w:vMerge w:val="restart"/>
            <w:shd w:val="clear" w:color="auto" w:fill="auto"/>
            <w:vAlign w:val="center"/>
          </w:tcPr>
          <w:p w14:paraId="431C0CCD"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2623F4C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Zefektivnění odpadového hospodářství zaváděním městských systémů nakládání s odpady, podpora recyklace, nakládání s bioodpadem, podpora kompostování..</w:t>
            </w:r>
          </w:p>
        </w:tc>
      </w:tr>
      <w:tr w:rsidR="005052AA" w:rsidRPr="00E54485" w14:paraId="649467BE" w14:textId="77777777" w:rsidTr="005052AA">
        <w:trPr>
          <w:trHeight w:val="284"/>
        </w:trPr>
        <w:tc>
          <w:tcPr>
            <w:tcW w:w="1548" w:type="dxa"/>
            <w:vMerge/>
            <w:shd w:val="clear" w:color="auto" w:fill="auto"/>
            <w:vAlign w:val="center"/>
          </w:tcPr>
          <w:p w14:paraId="38534C49"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6EA25499" w14:textId="77777777" w:rsidR="005052AA" w:rsidRPr="00E54485" w:rsidRDefault="005052AA" w:rsidP="005052AA">
            <w:pPr>
              <w:autoSpaceDE w:val="0"/>
              <w:autoSpaceDN w:val="0"/>
              <w:adjustRightInd w:val="0"/>
              <w:spacing w:after="0"/>
              <w:ind w:left="12"/>
              <w:rPr>
                <w:rFonts w:ascii="Arial" w:hAnsi="Arial" w:cs="Arial"/>
                <w:color w:val="000000"/>
                <w:sz w:val="16"/>
                <w:szCs w:val="16"/>
              </w:rPr>
            </w:pPr>
            <w:r w:rsidRPr="00E54485">
              <w:rPr>
                <w:rFonts w:ascii="Arial" w:hAnsi="Arial" w:cs="Arial"/>
                <w:color w:val="000000"/>
                <w:sz w:val="16"/>
                <w:szCs w:val="16"/>
              </w:rPr>
              <w:t>Odstranění starých ekologických závad a zátěží, likvidace nepovolených skládek</w:t>
            </w:r>
          </w:p>
        </w:tc>
      </w:tr>
      <w:tr w:rsidR="005052AA" w:rsidRPr="00E54485" w14:paraId="2EF7EB3F" w14:textId="77777777" w:rsidTr="005052AA">
        <w:trPr>
          <w:trHeight w:val="284"/>
        </w:trPr>
        <w:tc>
          <w:tcPr>
            <w:tcW w:w="1548" w:type="dxa"/>
            <w:shd w:val="clear" w:color="auto" w:fill="auto"/>
            <w:vAlign w:val="center"/>
          </w:tcPr>
          <w:p w14:paraId="2C5CCF19"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7F81BB3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veřejnost, obce </w:t>
            </w:r>
          </w:p>
        </w:tc>
      </w:tr>
      <w:tr w:rsidR="005052AA" w:rsidRPr="00E54485" w14:paraId="2E028D20" w14:textId="77777777" w:rsidTr="005052AA">
        <w:trPr>
          <w:trHeight w:val="284"/>
        </w:trPr>
        <w:tc>
          <w:tcPr>
            <w:tcW w:w="1548" w:type="dxa"/>
            <w:shd w:val="clear" w:color="auto" w:fill="auto"/>
            <w:vAlign w:val="center"/>
          </w:tcPr>
          <w:p w14:paraId="7808A7A0"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w:t>
            </w:r>
          </w:p>
        </w:tc>
        <w:tc>
          <w:tcPr>
            <w:tcW w:w="8160" w:type="dxa"/>
            <w:shd w:val="clear" w:color="auto" w:fill="auto"/>
            <w:vAlign w:val="center"/>
          </w:tcPr>
          <w:p w14:paraId="7F1399D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a jejich organizace, svazky obcí a ostatní výše neuvedení příjemci definovaní v relevantních dotačních titulech</w:t>
            </w:r>
          </w:p>
        </w:tc>
      </w:tr>
    </w:tbl>
    <w:p w14:paraId="32ECD65F" w14:textId="77777777" w:rsidR="005052AA" w:rsidRDefault="005052AA" w:rsidP="005052A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E54485" w14:paraId="6E7DB606" w14:textId="77777777" w:rsidTr="005052AA">
        <w:trPr>
          <w:trHeight w:val="284"/>
        </w:trPr>
        <w:tc>
          <w:tcPr>
            <w:tcW w:w="1548" w:type="dxa"/>
            <w:shd w:val="clear" w:color="auto" w:fill="66FF66"/>
            <w:vAlign w:val="center"/>
          </w:tcPr>
          <w:p w14:paraId="42E8DADF"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SpC 2.2</w:t>
            </w:r>
          </w:p>
        </w:tc>
        <w:tc>
          <w:tcPr>
            <w:tcW w:w="8160" w:type="dxa"/>
            <w:shd w:val="clear" w:color="auto" w:fill="66FF66"/>
            <w:vAlign w:val="center"/>
          </w:tcPr>
          <w:p w14:paraId="7A21671D"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Zefektivnit hospodaření s energií a místními zdroji, podporovat energetickou soběstačnost</w:t>
            </w:r>
          </w:p>
        </w:tc>
      </w:tr>
      <w:tr w:rsidR="005052AA" w:rsidRPr="00E54485" w14:paraId="14CA410F" w14:textId="77777777" w:rsidTr="005052AA">
        <w:trPr>
          <w:trHeight w:val="284"/>
        </w:trPr>
        <w:tc>
          <w:tcPr>
            <w:tcW w:w="1548" w:type="dxa"/>
            <w:shd w:val="clear" w:color="auto" w:fill="66FF66"/>
            <w:vAlign w:val="center"/>
          </w:tcPr>
          <w:p w14:paraId="67BCF2FF"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OP 2.2</w:t>
            </w:r>
          </w:p>
        </w:tc>
        <w:tc>
          <w:tcPr>
            <w:tcW w:w="8160" w:type="dxa"/>
            <w:shd w:val="clear" w:color="auto" w:fill="66FF66"/>
            <w:vAlign w:val="center"/>
          </w:tcPr>
          <w:p w14:paraId="56C3135A"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Zefektivnění hospodaření s energií a místními zdroji, energetická soběstačnost</w:t>
            </w:r>
          </w:p>
        </w:tc>
      </w:tr>
      <w:tr w:rsidR="005052AA" w:rsidRPr="00E54485" w14:paraId="7D2130CD" w14:textId="77777777" w:rsidTr="005052AA">
        <w:trPr>
          <w:trHeight w:val="284"/>
        </w:trPr>
        <w:tc>
          <w:tcPr>
            <w:tcW w:w="1548" w:type="dxa"/>
            <w:vMerge w:val="restart"/>
            <w:shd w:val="clear" w:color="auto" w:fill="auto"/>
            <w:vAlign w:val="center"/>
          </w:tcPr>
          <w:p w14:paraId="2E2E9C5D"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4D31734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Zvýšení energetické nezávislosti, energetické bezpečnosti, využití OZE s preferencí stávajících ploch a střech</w:t>
            </w:r>
          </w:p>
        </w:tc>
      </w:tr>
      <w:tr w:rsidR="005052AA" w:rsidRPr="00E54485" w14:paraId="429461B3" w14:textId="77777777" w:rsidTr="005052AA">
        <w:trPr>
          <w:trHeight w:val="454"/>
        </w:trPr>
        <w:tc>
          <w:tcPr>
            <w:tcW w:w="1548" w:type="dxa"/>
            <w:vMerge/>
            <w:shd w:val="clear" w:color="auto" w:fill="auto"/>
            <w:vAlign w:val="center"/>
          </w:tcPr>
          <w:p w14:paraId="7D5A34E3"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08ABD19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Zvýšení úspory energií ve veřejné sféře, podnikání, bydlení, dopravě, instalace úsporných technologií v budovách i veřejném sektoru (zateplování, regulace otopné soustavy, výměna oken, kotlů, tepelných zdrojů, otopných soustav, biokotelny, rekonstrukce veřejného osvětlení, rekonstrukce osvětlení veřejných budov).</w:t>
            </w:r>
          </w:p>
        </w:tc>
      </w:tr>
      <w:tr w:rsidR="005052AA" w:rsidRPr="00E54485" w14:paraId="5BF341DB" w14:textId="77777777" w:rsidTr="005052AA">
        <w:trPr>
          <w:trHeight w:val="284"/>
        </w:trPr>
        <w:tc>
          <w:tcPr>
            <w:tcW w:w="1548" w:type="dxa"/>
            <w:shd w:val="clear" w:color="auto" w:fill="auto"/>
            <w:vAlign w:val="center"/>
          </w:tcPr>
          <w:p w14:paraId="5174F3AE"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0EB54A6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podnikatelé, obce, veřejnost, vlastníci rodinných a bytových domů, </w:t>
            </w:r>
          </w:p>
        </w:tc>
      </w:tr>
      <w:tr w:rsidR="005052AA" w:rsidRPr="00E54485" w14:paraId="018FBC47" w14:textId="77777777" w:rsidTr="005052AA">
        <w:trPr>
          <w:trHeight w:val="284"/>
        </w:trPr>
        <w:tc>
          <w:tcPr>
            <w:tcW w:w="1548" w:type="dxa"/>
            <w:shd w:val="clear" w:color="auto" w:fill="auto"/>
            <w:vAlign w:val="center"/>
          </w:tcPr>
          <w:p w14:paraId="1E324780"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09EDC44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obce a jejich organizace, svazky obcí, podnikatelé, vlastníci rodinných a bytových domů a ostatní výše neuvedení příjemci definovaní v relevantních dotačních titulech </w:t>
            </w:r>
          </w:p>
        </w:tc>
      </w:tr>
      <w:tr w:rsidR="005052AA" w:rsidRPr="00E54485" w14:paraId="759CCC0E" w14:textId="77777777" w:rsidTr="005052AA">
        <w:trPr>
          <w:trHeight w:val="284"/>
        </w:trPr>
        <w:tc>
          <w:tcPr>
            <w:tcW w:w="1548" w:type="dxa"/>
            <w:shd w:val="clear" w:color="auto" w:fill="66FF66"/>
            <w:vAlign w:val="center"/>
          </w:tcPr>
          <w:p w14:paraId="0236932A"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SCLLD SpC 2.3</w:t>
            </w:r>
          </w:p>
        </w:tc>
        <w:tc>
          <w:tcPr>
            <w:tcW w:w="8160" w:type="dxa"/>
            <w:shd w:val="clear" w:color="auto" w:fill="66FF66"/>
            <w:vAlign w:val="center"/>
          </w:tcPr>
          <w:p w14:paraId="02B85B8C"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Zlepšit prevence rizik a jejich předcházení a zvýšit ochranu území a obyvatelstva</w:t>
            </w:r>
          </w:p>
        </w:tc>
      </w:tr>
      <w:tr w:rsidR="005052AA" w:rsidRPr="00E54485" w14:paraId="437802D0" w14:textId="77777777" w:rsidTr="005052AA">
        <w:trPr>
          <w:trHeight w:val="284"/>
        </w:trPr>
        <w:tc>
          <w:tcPr>
            <w:tcW w:w="1548" w:type="dxa"/>
            <w:shd w:val="clear" w:color="auto" w:fill="66FF66"/>
            <w:vAlign w:val="center"/>
          </w:tcPr>
          <w:p w14:paraId="1B4D1D83"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 xml:space="preserve">SCLLD OP 2.3  </w:t>
            </w:r>
          </w:p>
        </w:tc>
        <w:tc>
          <w:tcPr>
            <w:tcW w:w="8160" w:type="dxa"/>
            <w:shd w:val="clear" w:color="auto" w:fill="66FF66"/>
            <w:vAlign w:val="center"/>
          </w:tcPr>
          <w:p w14:paraId="7871DEA9"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Zlepšení prevence rizik a jejich předcházení a zlepšení ochrany území a obyvatelstva</w:t>
            </w:r>
          </w:p>
        </w:tc>
      </w:tr>
      <w:tr w:rsidR="005052AA" w:rsidRPr="00E54485" w14:paraId="39D70076" w14:textId="77777777" w:rsidTr="005052AA">
        <w:trPr>
          <w:trHeight w:val="284"/>
        </w:trPr>
        <w:tc>
          <w:tcPr>
            <w:tcW w:w="1548" w:type="dxa"/>
            <w:vMerge w:val="restart"/>
            <w:shd w:val="clear" w:color="auto" w:fill="auto"/>
            <w:vAlign w:val="center"/>
          </w:tcPr>
          <w:p w14:paraId="6E10C47F"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144F1B4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Zavádění a rozvoje bezpečnostních a varovných systémů potencionálních rizik, monitoringu stavu toků, varovných systémů pro obyvatelstvo.</w:t>
            </w:r>
          </w:p>
        </w:tc>
      </w:tr>
      <w:tr w:rsidR="005052AA" w:rsidRPr="00E54485" w14:paraId="10313168" w14:textId="77777777" w:rsidTr="005052AA">
        <w:trPr>
          <w:trHeight w:val="284"/>
        </w:trPr>
        <w:tc>
          <w:tcPr>
            <w:tcW w:w="1548" w:type="dxa"/>
            <w:vMerge/>
            <w:shd w:val="clear" w:color="auto" w:fill="auto"/>
            <w:vAlign w:val="center"/>
          </w:tcPr>
          <w:p w14:paraId="08397E25"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20A90BA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Zmapování rizikového potenciálu v území, zpracování plánů ochrany  a řešení následků</w:t>
            </w:r>
          </w:p>
        </w:tc>
      </w:tr>
      <w:tr w:rsidR="005052AA" w:rsidRPr="00E54485" w14:paraId="3AB796C3" w14:textId="77777777" w:rsidTr="005052AA">
        <w:trPr>
          <w:trHeight w:val="284"/>
        </w:trPr>
        <w:tc>
          <w:tcPr>
            <w:tcW w:w="1548" w:type="dxa"/>
            <w:vMerge/>
            <w:shd w:val="clear" w:color="auto" w:fill="auto"/>
            <w:vAlign w:val="center"/>
          </w:tcPr>
          <w:p w14:paraId="4A41228C"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3FD71E7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Budování ochrany před povodněmi, větrnou a vodní erozí, sesuvy půdy, hlukem, prašností, kontaminací vodních zdrojů, zvýšení retenční schopnosti krajiny, zlepšení vodního režimu v krajině</w:t>
            </w:r>
          </w:p>
        </w:tc>
      </w:tr>
      <w:tr w:rsidR="005052AA" w:rsidRPr="00E54485" w14:paraId="2C54E4C4" w14:textId="77777777" w:rsidTr="005052AA">
        <w:trPr>
          <w:trHeight w:val="284"/>
        </w:trPr>
        <w:tc>
          <w:tcPr>
            <w:tcW w:w="1548" w:type="dxa"/>
            <w:vMerge/>
            <w:shd w:val="clear" w:color="auto" w:fill="auto"/>
            <w:vAlign w:val="center"/>
          </w:tcPr>
          <w:p w14:paraId="301F9C25" w14:textId="77777777" w:rsidR="005052AA" w:rsidRPr="00E54485" w:rsidRDefault="005052AA" w:rsidP="005052AA">
            <w:pPr>
              <w:autoSpaceDE w:val="0"/>
              <w:autoSpaceDN w:val="0"/>
              <w:adjustRightInd w:val="0"/>
              <w:rPr>
                <w:rFonts w:ascii="Arial" w:hAnsi="Arial" w:cs="Arial"/>
                <w:color w:val="000000"/>
                <w:sz w:val="16"/>
                <w:szCs w:val="16"/>
              </w:rPr>
            </w:pPr>
          </w:p>
        </w:tc>
        <w:tc>
          <w:tcPr>
            <w:tcW w:w="8160" w:type="dxa"/>
            <w:shd w:val="clear" w:color="auto" w:fill="auto"/>
            <w:vAlign w:val="center"/>
          </w:tcPr>
          <w:p w14:paraId="47B6011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akceschopnosti jednotlivých aktérů v oblasti ochrany a prevence, vybudování potřebných provozů a zařízení včetně nákupu techniky a vybavení. Výstavba, dostavba, rekonstrukce, regenerace, renovace, modernizace objektů hasičských stanic a zbrojnic.</w:t>
            </w:r>
          </w:p>
        </w:tc>
      </w:tr>
      <w:tr w:rsidR="005052AA" w:rsidRPr="00E54485" w14:paraId="6236AAC6" w14:textId="77777777" w:rsidTr="005052AA">
        <w:trPr>
          <w:trHeight w:val="284"/>
        </w:trPr>
        <w:tc>
          <w:tcPr>
            <w:tcW w:w="1548" w:type="dxa"/>
            <w:vMerge/>
            <w:shd w:val="clear" w:color="auto" w:fill="auto"/>
            <w:vAlign w:val="center"/>
          </w:tcPr>
          <w:p w14:paraId="4FD8EE05"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160" w:type="dxa"/>
            <w:shd w:val="clear" w:color="auto" w:fill="auto"/>
            <w:vAlign w:val="center"/>
          </w:tcPr>
          <w:p w14:paraId="5030263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Posilování spolupráce včetně přeshraniční, společné prevence, informovanosti, osvěty</w:t>
            </w:r>
          </w:p>
        </w:tc>
      </w:tr>
      <w:tr w:rsidR="005052AA" w:rsidRPr="00E54485" w14:paraId="41FAE8EC" w14:textId="77777777" w:rsidTr="005052AA">
        <w:trPr>
          <w:trHeight w:val="284"/>
        </w:trPr>
        <w:tc>
          <w:tcPr>
            <w:tcW w:w="1548" w:type="dxa"/>
            <w:shd w:val="clear" w:color="auto" w:fill="auto"/>
            <w:vAlign w:val="center"/>
          </w:tcPr>
          <w:p w14:paraId="664260DE"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1B8B16E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veřejnost, podnikatelé, NNO, obce, vlastníci a provozovatelé infrastruktury, složky IZS, vlastníci nemovitostí, správci vodních toků</w:t>
            </w:r>
          </w:p>
        </w:tc>
      </w:tr>
      <w:tr w:rsidR="005052AA" w:rsidRPr="00E54485" w14:paraId="4024A00B" w14:textId="77777777" w:rsidTr="005052AA">
        <w:trPr>
          <w:trHeight w:val="454"/>
        </w:trPr>
        <w:tc>
          <w:tcPr>
            <w:tcW w:w="1548" w:type="dxa"/>
            <w:shd w:val="clear" w:color="auto" w:fill="auto"/>
            <w:vAlign w:val="center"/>
          </w:tcPr>
          <w:p w14:paraId="51C67E6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46EAFE2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podnikatelé, obce a jejich organizace, svazky obcí, provozovatelé infrastruktury, drobní a malí  podnikatelé, vlastníci dopravní a technické infrastruktury, vlastníci památek, a ostatní výše neuvedení příjemci definovaní v relevantních dotačních titulech, složky IZS.</w:t>
            </w:r>
          </w:p>
        </w:tc>
      </w:tr>
    </w:tbl>
    <w:p w14:paraId="581C8E3A" w14:textId="77777777" w:rsidR="005052AA" w:rsidRDefault="005052AA" w:rsidP="005052AA">
      <w:pPr>
        <w:spacing w:after="0"/>
        <w:jc w:val="left"/>
        <w:rPr>
          <w:rFonts w:ascii="Arial" w:hAnsi="Arial" w:cs="Arial"/>
          <w:color w:val="000000"/>
          <w:sz w:val="16"/>
          <w:szCs w:val="16"/>
        </w:rPr>
      </w:pPr>
    </w:p>
    <w:p w14:paraId="5A8924CE" w14:textId="77777777" w:rsidR="005052AA" w:rsidRPr="009779B5" w:rsidRDefault="005052AA" w:rsidP="005052AA">
      <w:pPr>
        <w:spacing w:after="0"/>
        <w:jc w:val="left"/>
        <w:rPr>
          <w:rFonts w:ascii="Arial" w:hAnsi="Arial" w:cs="Arial"/>
          <w:color w:val="000000"/>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E54485" w14:paraId="741C32B1" w14:textId="77777777" w:rsidTr="005052AA">
        <w:trPr>
          <w:trHeight w:val="284"/>
        </w:trPr>
        <w:tc>
          <w:tcPr>
            <w:tcW w:w="1548" w:type="dxa"/>
            <w:shd w:val="clear" w:color="auto" w:fill="9966FF"/>
            <w:vAlign w:val="center"/>
          </w:tcPr>
          <w:p w14:paraId="5A55D597"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 xml:space="preserve">SCLLD P3  </w:t>
            </w:r>
          </w:p>
        </w:tc>
        <w:tc>
          <w:tcPr>
            <w:tcW w:w="8160" w:type="dxa"/>
            <w:shd w:val="clear" w:color="auto" w:fill="9966FF"/>
            <w:vAlign w:val="center"/>
          </w:tcPr>
          <w:p w14:paraId="29EFEB22"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b/>
                <w:bCs/>
                <w:color w:val="000000"/>
                <w:sz w:val="16"/>
                <w:szCs w:val="16"/>
              </w:rPr>
              <w:t xml:space="preserve">Obnova památek a dalších místních hodnot jako významného dědictví regionu </w:t>
            </w:r>
          </w:p>
        </w:tc>
      </w:tr>
      <w:tr w:rsidR="005052AA" w:rsidRPr="00E54485" w14:paraId="333B76FA" w14:textId="77777777" w:rsidTr="005052AA">
        <w:trPr>
          <w:trHeight w:val="284"/>
        </w:trPr>
        <w:tc>
          <w:tcPr>
            <w:tcW w:w="1548" w:type="dxa"/>
            <w:shd w:val="clear" w:color="auto" w:fill="9966FF"/>
            <w:vAlign w:val="center"/>
          </w:tcPr>
          <w:p w14:paraId="78D1AB1B" w14:textId="77777777" w:rsidR="005052AA" w:rsidRPr="00296F59" w:rsidRDefault="005052AA" w:rsidP="005052AA">
            <w:pPr>
              <w:autoSpaceDE w:val="0"/>
              <w:autoSpaceDN w:val="0"/>
              <w:adjustRightInd w:val="0"/>
              <w:rPr>
                <w:rFonts w:ascii="Arial" w:hAnsi="Arial" w:cs="Arial"/>
                <w:color w:val="000000" w:themeColor="text1"/>
                <w:sz w:val="16"/>
                <w:szCs w:val="16"/>
              </w:rPr>
            </w:pPr>
            <w:r w:rsidRPr="00296F59">
              <w:rPr>
                <w:rFonts w:ascii="Arial" w:hAnsi="Arial" w:cs="Arial"/>
                <w:b/>
                <w:bCs/>
                <w:color w:val="000000" w:themeColor="text1"/>
                <w:sz w:val="16"/>
                <w:szCs w:val="16"/>
              </w:rPr>
              <w:t>SCLLD StC 3</w:t>
            </w:r>
          </w:p>
        </w:tc>
        <w:tc>
          <w:tcPr>
            <w:tcW w:w="8160" w:type="dxa"/>
            <w:shd w:val="clear" w:color="auto" w:fill="9966FF"/>
            <w:vAlign w:val="center"/>
          </w:tcPr>
          <w:p w14:paraId="1E9E1FED" w14:textId="77777777" w:rsidR="005052AA" w:rsidRPr="00296F59" w:rsidRDefault="005052AA" w:rsidP="005052AA">
            <w:pPr>
              <w:autoSpaceDE w:val="0"/>
              <w:autoSpaceDN w:val="0"/>
              <w:adjustRightInd w:val="0"/>
              <w:rPr>
                <w:rFonts w:ascii="Arial" w:hAnsi="Arial" w:cs="Arial"/>
                <w:color w:val="000000" w:themeColor="text1"/>
                <w:sz w:val="16"/>
                <w:szCs w:val="16"/>
              </w:rPr>
            </w:pPr>
            <w:r w:rsidRPr="00296F59">
              <w:rPr>
                <w:rFonts w:ascii="Arial" w:hAnsi="Arial" w:cs="Arial"/>
                <w:b/>
                <w:bCs/>
                <w:color w:val="000000" w:themeColor="text1"/>
                <w:sz w:val="16"/>
                <w:szCs w:val="16"/>
              </w:rPr>
              <w:t>Zajistit udržované a provozované památky, krajinu, obnovené tradice</w:t>
            </w:r>
          </w:p>
        </w:tc>
      </w:tr>
      <w:tr w:rsidR="005052AA" w:rsidRPr="00E54485" w14:paraId="1AF36EBE" w14:textId="77777777" w:rsidTr="005052AA">
        <w:trPr>
          <w:trHeight w:val="454"/>
        </w:trPr>
        <w:tc>
          <w:tcPr>
            <w:tcW w:w="1548" w:type="dxa"/>
            <w:shd w:val="clear" w:color="auto" w:fill="auto"/>
            <w:vAlign w:val="center"/>
          </w:tcPr>
          <w:p w14:paraId="0B503149"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Popis StC</w:t>
            </w:r>
          </w:p>
        </w:tc>
        <w:tc>
          <w:tcPr>
            <w:tcW w:w="8160" w:type="dxa"/>
            <w:shd w:val="clear" w:color="auto" w:fill="auto"/>
            <w:vAlign w:val="center"/>
          </w:tcPr>
          <w:p w14:paraId="1E7F768B"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Cs/>
                <w:i/>
                <w:color w:val="000000"/>
                <w:sz w:val="16"/>
                <w:szCs w:val="16"/>
              </w:rPr>
              <w:t>Území MAS je velmi hojně vybaveno přírodními, technickými, kulturními a hornickými památkami, tradicemi, zvyky, lidovým uměním. Je to významné dědictví, které je unikátní pro tuto oblast. Jsou to poklady tohoto území. Naplněním tohoto cíle by měla být zajištěna obnova, ale i  trvalá ochrana a účelné užívání těchto hodnot</w:t>
            </w:r>
          </w:p>
        </w:tc>
      </w:tr>
      <w:tr w:rsidR="005052AA" w:rsidRPr="00E54485" w14:paraId="3EB46930" w14:textId="77777777" w:rsidTr="005052AA">
        <w:trPr>
          <w:trHeight w:val="284"/>
        </w:trPr>
        <w:tc>
          <w:tcPr>
            <w:tcW w:w="1548" w:type="dxa"/>
            <w:shd w:val="clear" w:color="auto" w:fill="BFA5F3"/>
            <w:vAlign w:val="center"/>
          </w:tcPr>
          <w:p w14:paraId="07EC2400"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3.1.</w:t>
            </w:r>
          </w:p>
        </w:tc>
        <w:tc>
          <w:tcPr>
            <w:tcW w:w="8160" w:type="dxa"/>
            <w:shd w:val="clear" w:color="auto" w:fill="BFA5F3"/>
            <w:vAlign w:val="center"/>
          </w:tcPr>
          <w:p w14:paraId="092DD79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péči a využití kulturních, historických, technických a hornických památek</w:t>
            </w:r>
          </w:p>
        </w:tc>
      </w:tr>
      <w:tr w:rsidR="005052AA" w:rsidRPr="00E54485" w14:paraId="374B1FA2" w14:textId="77777777" w:rsidTr="005052AA">
        <w:trPr>
          <w:trHeight w:val="284"/>
        </w:trPr>
        <w:tc>
          <w:tcPr>
            <w:tcW w:w="1548" w:type="dxa"/>
            <w:shd w:val="clear" w:color="auto" w:fill="BFA5F3"/>
            <w:vAlign w:val="center"/>
          </w:tcPr>
          <w:p w14:paraId="2A342C2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 3.1</w:t>
            </w:r>
          </w:p>
        </w:tc>
        <w:tc>
          <w:tcPr>
            <w:tcW w:w="8160" w:type="dxa"/>
            <w:shd w:val="clear" w:color="auto" w:fill="BFA5F3"/>
            <w:vAlign w:val="center"/>
          </w:tcPr>
          <w:p w14:paraId="2E8ECC9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Udržované kulturní, historické, technické a hornické památky</w:t>
            </w:r>
          </w:p>
        </w:tc>
      </w:tr>
      <w:tr w:rsidR="005052AA" w:rsidRPr="00E54485" w14:paraId="0C6A6AE2" w14:textId="77777777" w:rsidTr="005052AA">
        <w:trPr>
          <w:trHeight w:val="284"/>
        </w:trPr>
        <w:tc>
          <w:tcPr>
            <w:tcW w:w="1548" w:type="dxa"/>
            <w:shd w:val="clear" w:color="auto" w:fill="auto"/>
            <w:vAlign w:val="center"/>
          </w:tcPr>
          <w:p w14:paraId="580969D5"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7C2E045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Ochrana, rekonstrukce kulturních, církevních, technických, průmyslových, přírodních památek a památkových a historických či jinak turisticky významných objektů a jejich využití v CR a veřejně prospěšných aktivitách</w:t>
            </w:r>
          </w:p>
        </w:tc>
      </w:tr>
      <w:tr w:rsidR="005052AA" w:rsidRPr="00E54485" w14:paraId="15991417" w14:textId="77777777" w:rsidTr="005052AA">
        <w:trPr>
          <w:trHeight w:val="284"/>
        </w:trPr>
        <w:tc>
          <w:tcPr>
            <w:tcW w:w="1548" w:type="dxa"/>
            <w:shd w:val="clear" w:color="auto" w:fill="auto"/>
            <w:vAlign w:val="center"/>
          </w:tcPr>
          <w:p w14:paraId="699326C2"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4D42C55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veřejnost, obce, vlastníci památek</w:t>
            </w:r>
          </w:p>
        </w:tc>
      </w:tr>
      <w:tr w:rsidR="005052AA" w:rsidRPr="00E54485" w14:paraId="65C0AD11" w14:textId="77777777" w:rsidTr="005052AA">
        <w:trPr>
          <w:trHeight w:val="284"/>
        </w:trPr>
        <w:tc>
          <w:tcPr>
            <w:tcW w:w="1548" w:type="dxa"/>
            <w:shd w:val="clear" w:color="auto" w:fill="auto"/>
            <w:vAlign w:val="center"/>
          </w:tcPr>
          <w:p w14:paraId="2CA47167"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Realizátoři projektů</w:t>
            </w:r>
          </w:p>
        </w:tc>
        <w:tc>
          <w:tcPr>
            <w:tcW w:w="8160" w:type="dxa"/>
            <w:shd w:val="clear" w:color="auto" w:fill="auto"/>
            <w:vAlign w:val="center"/>
          </w:tcPr>
          <w:p w14:paraId="3B9F34F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a jejich organizace, svazky obcí, podnikatelé v CR, vlastníci památek, církev, ostatní výše neuvedení příjemci definovaní v relevantních dotačních titulech</w:t>
            </w:r>
          </w:p>
        </w:tc>
      </w:tr>
      <w:tr w:rsidR="005052AA" w:rsidRPr="00E54485" w14:paraId="0368C0C0" w14:textId="77777777" w:rsidTr="005052AA">
        <w:trPr>
          <w:trHeight w:val="284"/>
        </w:trPr>
        <w:tc>
          <w:tcPr>
            <w:tcW w:w="1548" w:type="dxa"/>
            <w:shd w:val="clear" w:color="auto" w:fill="BFA5F3"/>
            <w:vAlign w:val="center"/>
          </w:tcPr>
          <w:p w14:paraId="2BBC593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3.2</w:t>
            </w:r>
          </w:p>
        </w:tc>
        <w:tc>
          <w:tcPr>
            <w:tcW w:w="8160" w:type="dxa"/>
            <w:shd w:val="clear" w:color="auto" w:fill="BFA5F3"/>
            <w:vAlign w:val="center"/>
          </w:tcPr>
          <w:p w14:paraId="73B860D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péči o přírodní památky, chráněná území, krajinné prvky a krajinný ráz</w:t>
            </w:r>
          </w:p>
        </w:tc>
      </w:tr>
      <w:tr w:rsidR="005052AA" w:rsidRPr="00E54485" w14:paraId="5BB71EDA" w14:textId="77777777" w:rsidTr="005052AA">
        <w:trPr>
          <w:trHeight w:val="284"/>
        </w:trPr>
        <w:tc>
          <w:tcPr>
            <w:tcW w:w="1548" w:type="dxa"/>
            <w:shd w:val="clear" w:color="auto" w:fill="BFA5F3"/>
            <w:vAlign w:val="center"/>
          </w:tcPr>
          <w:p w14:paraId="64B73DB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 3.2</w:t>
            </w:r>
          </w:p>
        </w:tc>
        <w:tc>
          <w:tcPr>
            <w:tcW w:w="8160" w:type="dxa"/>
            <w:shd w:val="clear" w:color="auto" w:fill="BFA5F3"/>
            <w:vAlign w:val="center"/>
          </w:tcPr>
          <w:p w14:paraId="64C7AFF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Udržované přírodní památky, chráněná území, krajinné prvky a krajinný ráz</w:t>
            </w:r>
          </w:p>
        </w:tc>
      </w:tr>
      <w:tr w:rsidR="005052AA" w:rsidRPr="00E54485" w14:paraId="40663616" w14:textId="77777777" w:rsidTr="005052AA">
        <w:trPr>
          <w:trHeight w:val="284"/>
        </w:trPr>
        <w:tc>
          <w:tcPr>
            <w:tcW w:w="1548" w:type="dxa"/>
            <w:vMerge w:val="restart"/>
            <w:shd w:val="clear" w:color="auto" w:fill="auto"/>
            <w:vAlign w:val="center"/>
          </w:tcPr>
          <w:p w14:paraId="1B2775E7"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53E2D73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Zlepšení ochrany a péče o příměstskou a volnou krajinu, ochrany krajinného rázu a typického vzhledu regionu</w:t>
            </w:r>
          </w:p>
        </w:tc>
      </w:tr>
      <w:tr w:rsidR="005052AA" w:rsidRPr="00E54485" w14:paraId="7E7E8DC4" w14:textId="77777777" w:rsidTr="005052AA">
        <w:trPr>
          <w:trHeight w:val="284"/>
        </w:trPr>
        <w:tc>
          <w:tcPr>
            <w:tcW w:w="1548" w:type="dxa"/>
            <w:vMerge/>
            <w:shd w:val="clear" w:color="auto" w:fill="auto"/>
            <w:vAlign w:val="center"/>
          </w:tcPr>
          <w:p w14:paraId="2C35C82E" w14:textId="77777777" w:rsidR="005052AA" w:rsidRPr="00E54485" w:rsidRDefault="005052AA" w:rsidP="005052AA">
            <w:pPr>
              <w:autoSpaceDE w:val="0"/>
              <w:autoSpaceDN w:val="0"/>
              <w:adjustRightInd w:val="0"/>
              <w:spacing w:after="0"/>
              <w:rPr>
                <w:rFonts w:ascii="Arial" w:hAnsi="Arial" w:cs="Arial"/>
                <w:color w:val="000000"/>
                <w:sz w:val="16"/>
                <w:szCs w:val="16"/>
              </w:rPr>
            </w:pPr>
          </w:p>
        </w:tc>
        <w:tc>
          <w:tcPr>
            <w:tcW w:w="8160" w:type="dxa"/>
            <w:shd w:val="clear" w:color="auto" w:fill="auto"/>
            <w:vAlign w:val="center"/>
          </w:tcPr>
          <w:p w14:paraId="264D4C8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Obnova ekologické stability krajiny, obnova krajinných prvků (alejí, remízků, solitérních dřevin, větrolamů).</w:t>
            </w:r>
          </w:p>
        </w:tc>
      </w:tr>
      <w:tr w:rsidR="005052AA" w:rsidRPr="00E54485" w14:paraId="5DE99582" w14:textId="77777777" w:rsidTr="005052AA">
        <w:trPr>
          <w:trHeight w:val="284"/>
        </w:trPr>
        <w:tc>
          <w:tcPr>
            <w:tcW w:w="1548" w:type="dxa"/>
            <w:vMerge/>
            <w:shd w:val="clear" w:color="auto" w:fill="auto"/>
            <w:vAlign w:val="center"/>
          </w:tcPr>
          <w:p w14:paraId="5811A285" w14:textId="77777777" w:rsidR="005052AA" w:rsidRPr="00E54485" w:rsidRDefault="005052AA" w:rsidP="005052AA">
            <w:pPr>
              <w:autoSpaceDE w:val="0"/>
              <w:autoSpaceDN w:val="0"/>
              <w:adjustRightInd w:val="0"/>
              <w:spacing w:after="0"/>
              <w:rPr>
                <w:rFonts w:ascii="Arial" w:hAnsi="Arial" w:cs="Arial"/>
                <w:color w:val="000000"/>
                <w:sz w:val="16"/>
                <w:szCs w:val="16"/>
              </w:rPr>
            </w:pPr>
          </w:p>
        </w:tc>
        <w:tc>
          <w:tcPr>
            <w:tcW w:w="8160" w:type="dxa"/>
            <w:shd w:val="clear" w:color="auto" w:fill="auto"/>
            <w:vAlign w:val="center"/>
          </w:tcPr>
          <w:p w14:paraId="3794AE2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Zvýšení biodiversity, realizace záchovných programů a šetrné péče o krajinu</w:t>
            </w:r>
          </w:p>
        </w:tc>
      </w:tr>
      <w:tr w:rsidR="005052AA" w:rsidRPr="00E54485" w14:paraId="0B716466" w14:textId="77777777" w:rsidTr="005052AA">
        <w:trPr>
          <w:trHeight w:val="454"/>
        </w:trPr>
        <w:tc>
          <w:tcPr>
            <w:tcW w:w="1548" w:type="dxa"/>
            <w:shd w:val="clear" w:color="auto" w:fill="auto"/>
            <w:vAlign w:val="center"/>
          </w:tcPr>
          <w:p w14:paraId="651994C9"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216DC6D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podnikatelé, NNO, obce, veřejnost, turisté a návštěvníci regionu, vlastníci a provozovatelé infrastruktury CR, zemědělští podnikatelé, včetně lesnických a rybářských organizací, vlastníci památek, vlastníci dopravní a technické infrastruktury</w:t>
            </w:r>
          </w:p>
        </w:tc>
      </w:tr>
      <w:tr w:rsidR="005052AA" w:rsidRPr="00E54485" w14:paraId="2CF7E663" w14:textId="77777777" w:rsidTr="005052AA">
        <w:trPr>
          <w:trHeight w:val="454"/>
        </w:trPr>
        <w:tc>
          <w:tcPr>
            <w:tcW w:w="1548" w:type="dxa"/>
            <w:shd w:val="clear" w:color="auto" w:fill="auto"/>
            <w:vAlign w:val="center"/>
          </w:tcPr>
          <w:p w14:paraId="18254512"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68D776D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NNO, podnikatelé, obce a jejich organizace, svazky obcí, podnikatelé v CR, společnosti působící v oblasti CR, vlastníci a provozovatelé infrastruktury CR, zemědělští podnikatelé, organizace hospodařící v lesích, rybářské svazy, drobní a malí  podnikatelé, vlastníci dopravní a technické infrastruktury, vlastníci památek, a ostatní výše neuvedení příjemci definovaní v relevantních dotačních titulech</w:t>
            </w:r>
          </w:p>
        </w:tc>
      </w:tr>
      <w:tr w:rsidR="005052AA" w:rsidRPr="00E54485" w14:paraId="1E5D663A" w14:textId="77777777" w:rsidTr="005052AA">
        <w:trPr>
          <w:trHeight w:val="284"/>
        </w:trPr>
        <w:tc>
          <w:tcPr>
            <w:tcW w:w="1548" w:type="dxa"/>
            <w:shd w:val="clear" w:color="auto" w:fill="BFA5F3"/>
            <w:vAlign w:val="center"/>
          </w:tcPr>
          <w:p w14:paraId="3D4E1F3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3.3</w:t>
            </w:r>
          </w:p>
        </w:tc>
        <w:tc>
          <w:tcPr>
            <w:tcW w:w="8160" w:type="dxa"/>
            <w:shd w:val="clear" w:color="auto" w:fill="BFA5F3"/>
            <w:vAlign w:val="center"/>
          </w:tcPr>
          <w:p w14:paraId="79110E4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Udržovat o oživit tradice a zvyky, místní specifika</w:t>
            </w:r>
          </w:p>
        </w:tc>
      </w:tr>
      <w:tr w:rsidR="005052AA" w:rsidRPr="00E54485" w14:paraId="6F7E3CC7" w14:textId="77777777" w:rsidTr="005052AA">
        <w:trPr>
          <w:trHeight w:val="284"/>
        </w:trPr>
        <w:tc>
          <w:tcPr>
            <w:tcW w:w="1548" w:type="dxa"/>
            <w:shd w:val="clear" w:color="auto" w:fill="BFA5F3"/>
            <w:vAlign w:val="center"/>
          </w:tcPr>
          <w:p w14:paraId="00278DF9"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SCLLD OP 3.3  </w:t>
            </w:r>
          </w:p>
        </w:tc>
        <w:tc>
          <w:tcPr>
            <w:tcW w:w="8160" w:type="dxa"/>
            <w:shd w:val="clear" w:color="auto" w:fill="BFA5F3"/>
            <w:vAlign w:val="center"/>
          </w:tcPr>
          <w:p w14:paraId="087E473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Udržované tradice a zvyky, místní specifika</w:t>
            </w:r>
          </w:p>
        </w:tc>
      </w:tr>
      <w:tr w:rsidR="005052AA" w:rsidRPr="00E54485" w14:paraId="0A66C1F0" w14:textId="77777777" w:rsidTr="005052AA">
        <w:trPr>
          <w:trHeight w:val="284"/>
        </w:trPr>
        <w:tc>
          <w:tcPr>
            <w:tcW w:w="1548" w:type="dxa"/>
            <w:shd w:val="clear" w:color="auto" w:fill="auto"/>
            <w:vAlign w:val="center"/>
          </w:tcPr>
          <w:p w14:paraId="58EE90EC"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533A9B5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tradičních řemesel,  místní produkce a zhodnocení místních produktů (ze zemědělství, řemeslné výroby, potravinářství apod.) uplatněním ve venkovském turistickém ruchu</w:t>
            </w:r>
          </w:p>
        </w:tc>
      </w:tr>
      <w:tr w:rsidR="005052AA" w:rsidRPr="00E54485" w14:paraId="79673C1F" w14:textId="77777777" w:rsidTr="005052AA">
        <w:trPr>
          <w:trHeight w:val="454"/>
        </w:trPr>
        <w:tc>
          <w:tcPr>
            <w:tcW w:w="1548" w:type="dxa"/>
            <w:shd w:val="clear" w:color="auto" w:fill="auto"/>
            <w:vAlign w:val="center"/>
          </w:tcPr>
          <w:p w14:paraId="232AB96E"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39186F0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žáci, studenti, veřejnost, NNO, obce,  volnočasové organizace, turisté a návštěvníci regionu, vlastníci a provozovatelé infrastruktury CR, MAS a subjekty působící na jejím území</w:t>
            </w:r>
          </w:p>
        </w:tc>
      </w:tr>
      <w:tr w:rsidR="005052AA" w:rsidRPr="00E54485" w14:paraId="7A43BCE7" w14:textId="77777777" w:rsidTr="005052AA">
        <w:trPr>
          <w:trHeight w:val="454"/>
        </w:trPr>
        <w:tc>
          <w:tcPr>
            <w:tcW w:w="1548" w:type="dxa"/>
            <w:shd w:val="clear" w:color="auto" w:fill="auto"/>
            <w:vAlign w:val="center"/>
          </w:tcPr>
          <w:p w14:paraId="087A6B66"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5B76DE8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NNO, podnikatelé, obce a jejich organizace, svazky obcí, volnočasové organizace, PO a FO, podnikatelé v CR, společnosti působící v oblasti CR, drobní a malí  podnikatelé, vlastníci památek, církev, MAS a ostatní výše neuvedení příjemci definovaní v relevantních dotačních titulech</w:t>
            </w:r>
          </w:p>
        </w:tc>
      </w:tr>
    </w:tbl>
    <w:p w14:paraId="13B2DE49" w14:textId="77777777" w:rsidR="005052AA" w:rsidRDefault="005052AA" w:rsidP="005052A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60"/>
      </w:tblGrid>
      <w:tr w:rsidR="005052AA" w:rsidRPr="00E54485" w14:paraId="504DF00F" w14:textId="77777777" w:rsidTr="005052AA">
        <w:trPr>
          <w:trHeight w:val="284"/>
        </w:trPr>
        <w:tc>
          <w:tcPr>
            <w:tcW w:w="1548" w:type="dxa"/>
            <w:shd w:val="clear" w:color="auto" w:fill="BFA5F3"/>
            <w:vAlign w:val="center"/>
          </w:tcPr>
          <w:p w14:paraId="50064D71"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3.4</w:t>
            </w:r>
          </w:p>
        </w:tc>
        <w:tc>
          <w:tcPr>
            <w:tcW w:w="8160" w:type="dxa"/>
            <w:shd w:val="clear" w:color="auto" w:fill="BFA5F3"/>
            <w:vAlign w:val="center"/>
          </w:tcPr>
          <w:p w14:paraId="1CD5C75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poznávání a prezentace místních hodnot</w:t>
            </w:r>
          </w:p>
        </w:tc>
      </w:tr>
      <w:tr w:rsidR="005052AA" w:rsidRPr="00E54485" w14:paraId="1E37BFC7" w14:textId="77777777" w:rsidTr="005052AA">
        <w:trPr>
          <w:trHeight w:val="284"/>
        </w:trPr>
        <w:tc>
          <w:tcPr>
            <w:tcW w:w="1548" w:type="dxa"/>
            <w:shd w:val="clear" w:color="auto" w:fill="BFA5F3"/>
            <w:vAlign w:val="center"/>
          </w:tcPr>
          <w:p w14:paraId="58FF4EE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 3.4</w:t>
            </w:r>
          </w:p>
        </w:tc>
        <w:tc>
          <w:tcPr>
            <w:tcW w:w="8160" w:type="dxa"/>
            <w:shd w:val="clear" w:color="auto" w:fill="BFA5F3"/>
            <w:vAlign w:val="center"/>
          </w:tcPr>
          <w:p w14:paraId="558303D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Zlepšení poznávání a prezentace místních hodnot</w:t>
            </w:r>
          </w:p>
        </w:tc>
      </w:tr>
      <w:tr w:rsidR="005052AA" w:rsidRPr="00E54485" w14:paraId="0BC6C080" w14:textId="77777777" w:rsidTr="005052AA">
        <w:trPr>
          <w:trHeight w:val="284"/>
        </w:trPr>
        <w:tc>
          <w:tcPr>
            <w:tcW w:w="1548" w:type="dxa"/>
            <w:vMerge w:val="restart"/>
            <w:shd w:val="clear" w:color="auto" w:fill="auto"/>
            <w:vAlign w:val="center"/>
          </w:tcPr>
          <w:p w14:paraId="5BC4F94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160" w:type="dxa"/>
            <w:shd w:val="clear" w:color="auto" w:fill="auto"/>
            <w:vAlign w:val="center"/>
          </w:tcPr>
          <w:p w14:paraId="2E9B02CA" w14:textId="77777777" w:rsidR="005052AA" w:rsidRPr="00E54485" w:rsidRDefault="005052AA" w:rsidP="005052AA">
            <w:pPr>
              <w:autoSpaceDE w:val="0"/>
              <w:autoSpaceDN w:val="0"/>
              <w:adjustRightInd w:val="0"/>
              <w:spacing w:after="0"/>
              <w:ind w:left="12"/>
              <w:rPr>
                <w:rFonts w:ascii="Arial" w:hAnsi="Arial" w:cs="Arial"/>
                <w:color w:val="000000"/>
                <w:sz w:val="16"/>
                <w:szCs w:val="16"/>
              </w:rPr>
            </w:pPr>
            <w:r w:rsidRPr="00E54485">
              <w:rPr>
                <w:rFonts w:ascii="Arial" w:hAnsi="Arial" w:cs="Arial"/>
                <w:color w:val="000000"/>
                <w:sz w:val="16"/>
                <w:szCs w:val="16"/>
              </w:rPr>
              <w:t>Osvěta, vzdělávání v oblasti péče o životní prostředí</w:t>
            </w:r>
          </w:p>
        </w:tc>
      </w:tr>
      <w:tr w:rsidR="005052AA" w:rsidRPr="00E54485" w14:paraId="605F9ECD" w14:textId="77777777" w:rsidTr="005052AA">
        <w:trPr>
          <w:trHeight w:val="284"/>
        </w:trPr>
        <w:tc>
          <w:tcPr>
            <w:tcW w:w="1548" w:type="dxa"/>
            <w:vMerge/>
            <w:shd w:val="clear" w:color="auto" w:fill="auto"/>
            <w:vAlign w:val="center"/>
          </w:tcPr>
          <w:p w14:paraId="62D39C0E" w14:textId="77777777" w:rsidR="005052AA" w:rsidRPr="00E54485" w:rsidRDefault="005052AA" w:rsidP="005052AA">
            <w:pPr>
              <w:autoSpaceDE w:val="0"/>
              <w:autoSpaceDN w:val="0"/>
              <w:adjustRightInd w:val="0"/>
              <w:spacing w:after="0"/>
              <w:rPr>
                <w:rFonts w:ascii="Arial" w:hAnsi="Arial" w:cs="Arial"/>
                <w:color w:val="000000"/>
                <w:sz w:val="16"/>
                <w:szCs w:val="16"/>
              </w:rPr>
            </w:pPr>
          </w:p>
        </w:tc>
        <w:tc>
          <w:tcPr>
            <w:tcW w:w="8160" w:type="dxa"/>
            <w:shd w:val="clear" w:color="auto" w:fill="auto"/>
            <w:vAlign w:val="center"/>
          </w:tcPr>
          <w:p w14:paraId="6B16AFB5" w14:textId="77777777" w:rsidR="005052AA" w:rsidRPr="00E54485" w:rsidRDefault="005052AA" w:rsidP="005052AA">
            <w:pPr>
              <w:autoSpaceDE w:val="0"/>
              <w:autoSpaceDN w:val="0"/>
              <w:adjustRightInd w:val="0"/>
              <w:spacing w:after="0"/>
              <w:ind w:left="12"/>
              <w:rPr>
                <w:rFonts w:ascii="Arial" w:hAnsi="Arial" w:cs="Arial"/>
                <w:color w:val="000000"/>
                <w:sz w:val="16"/>
                <w:szCs w:val="16"/>
              </w:rPr>
            </w:pPr>
            <w:r w:rsidRPr="00E54485">
              <w:rPr>
                <w:rFonts w:ascii="Arial" w:hAnsi="Arial" w:cs="Arial"/>
                <w:color w:val="000000"/>
                <w:sz w:val="16"/>
                <w:szCs w:val="16"/>
              </w:rPr>
              <w:t>Osvěta v oblasti ochrany hodnot venkova (volná krajina, přírodní prostředí, zvyky a tradice, řemesla, krajové speciality).</w:t>
            </w:r>
          </w:p>
        </w:tc>
      </w:tr>
      <w:tr w:rsidR="005052AA" w:rsidRPr="00E54485" w14:paraId="5D26AF9F" w14:textId="77777777" w:rsidTr="005052AA">
        <w:trPr>
          <w:trHeight w:val="284"/>
        </w:trPr>
        <w:tc>
          <w:tcPr>
            <w:tcW w:w="1548" w:type="dxa"/>
            <w:vMerge/>
            <w:shd w:val="clear" w:color="auto" w:fill="auto"/>
            <w:vAlign w:val="center"/>
          </w:tcPr>
          <w:p w14:paraId="4F5BF59D" w14:textId="77777777" w:rsidR="005052AA" w:rsidRPr="00E54485" w:rsidRDefault="005052AA" w:rsidP="005052AA">
            <w:pPr>
              <w:autoSpaceDE w:val="0"/>
              <w:autoSpaceDN w:val="0"/>
              <w:adjustRightInd w:val="0"/>
              <w:spacing w:after="0"/>
              <w:rPr>
                <w:rFonts w:ascii="Arial" w:hAnsi="Arial" w:cs="Arial"/>
                <w:color w:val="000000"/>
                <w:sz w:val="16"/>
                <w:szCs w:val="16"/>
              </w:rPr>
            </w:pPr>
          </w:p>
        </w:tc>
        <w:tc>
          <w:tcPr>
            <w:tcW w:w="8160" w:type="dxa"/>
            <w:shd w:val="clear" w:color="auto" w:fill="auto"/>
            <w:vAlign w:val="center"/>
          </w:tcPr>
          <w:p w14:paraId="15EA6B65" w14:textId="77777777" w:rsidR="005052AA" w:rsidRPr="00E54485" w:rsidRDefault="005052AA" w:rsidP="005052AA">
            <w:pPr>
              <w:autoSpaceDE w:val="0"/>
              <w:autoSpaceDN w:val="0"/>
              <w:adjustRightInd w:val="0"/>
              <w:spacing w:after="0"/>
              <w:ind w:left="12"/>
              <w:rPr>
                <w:rFonts w:ascii="Arial" w:hAnsi="Arial" w:cs="Arial"/>
                <w:color w:val="000000"/>
                <w:sz w:val="16"/>
                <w:szCs w:val="16"/>
              </w:rPr>
            </w:pPr>
            <w:r w:rsidRPr="00E54485">
              <w:rPr>
                <w:rFonts w:ascii="Arial" w:hAnsi="Arial" w:cs="Arial"/>
                <w:color w:val="000000"/>
                <w:sz w:val="16"/>
                <w:szCs w:val="16"/>
              </w:rPr>
              <w:t>Podpora iniciativy a  propagace budoucích památek UNESCO v regionu</w:t>
            </w:r>
          </w:p>
        </w:tc>
      </w:tr>
      <w:tr w:rsidR="005052AA" w:rsidRPr="00E54485" w14:paraId="47DA2E6F" w14:textId="77777777" w:rsidTr="005052AA">
        <w:trPr>
          <w:trHeight w:val="454"/>
        </w:trPr>
        <w:tc>
          <w:tcPr>
            <w:tcW w:w="1548" w:type="dxa"/>
            <w:shd w:val="clear" w:color="auto" w:fill="auto"/>
            <w:vAlign w:val="center"/>
          </w:tcPr>
          <w:p w14:paraId="302C4DDD"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160" w:type="dxa"/>
            <w:shd w:val="clear" w:color="auto" w:fill="auto"/>
            <w:vAlign w:val="center"/>
          </w:tcPr>
          <w:p w14:paraId="2EB3EEB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žáci, studenti, veřejnost, NNO, obce,  volnočasové organizace, turisté a návštěvníci regionu, vlastníci a provozovatelé infrastruktury CR, MAS a subjekty působící na jejím území</w:t>
            </w:r>
          </w:p>
        </w:tc>
      </w:tr>
      <w:tr w:rsidR="005052AA" w:rsidRPr="00E54485" w14:paraId="07251E05" w14:textId="77777777" w:rsidTr="005052AA">
        <w:trPr>
          <w:trHeight w:val="454"/>
        </w:trPr>
        <w:tc>
          <w:tcPr>
            <w:tcW w:w="1548" w:type="dxa"/>
            <w:shd w:val="clear" w:color="auto" w:fill="auto"/>
            <w:vAlign w:val="center"/>
          </w:tcPr>
          <w:p w14:paraId="1834428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160" w:type="dxa"/>
            <w:shd w:val="clear" w:color="auto" w:fill="auto"/>
            <w:vAlign w:val="center"/>
          </w:tcPr>
          <w:p w14:paraId="27E7EAB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NNO, podnikatelé, obce a jejich organizace, svazky obcí, volnočasové organizace, PO a FO, podnikatelé v CR, společnosti působící v oblasti CR, drobní a malí  podnikatelé, vlastníci památek, církev, MAS a ostatní výše neuvedení příjemci definovaní v relevantních dotačních titulech</w:t>
            </w:r>
          </w:p>
        </w:tc>
      </w:tr>
    </w:tbl>
    <w:p w14:paraId="35FD52A0" w14:textId="77777777" w:rsidR="005052AA" w:rsidRPr="009779B5" w:rsidRDefault="005052AA" w:rsidP="005052AA">
      <w:pPr>
        <w:spacing w:after="0"/>
        <w:jc w:val="left"/>
        <w:rPr>
          <w:rFonts w:ascii="Arial" w:hAnsi="Arial" w:cs="Arial"/>
          <w:b/>
          <w:bCs/>
          <w:color w:val="000000"/>
          <w:sz w:val="16"/>
          <w:szCs w:val="16"/>
        </w:rPr>
      </w:pPr>
    </w:p>
    <w:p w14:paraId="52578F6D" w14:textId="77777777" w:rsidR="005052AA" w:rsidRPr="009779B5" w:rsidRDefault="005052AA" w:rsidP="005052AA">
      <w:pPr>
        <w:spacing w:after="0"/>
        <w:jc w:val="left"/>
        <w:rPr>
          <w:rFonts w:ascii="Arial" w:hAnsi="Arial" w:cs="Arial"/>
          <w:b/>
          <w:bCs/>
          <w:color w:val="000000"/>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040"/>
      </w:tblGrid>
      <w:tr w:rsidR="005052AA" w:rsidRPr="00E54485" w14:paraId="2C0C8217" w14:textId="77777777" w:rsidTr="005052AA">
        <w:trPr>
          <w:trHeight w:val="284"/>
        </w:trPr>
        <w:tc>
          <w:tcPr>
            <w:tcW w:w="1668" w:type="dxa"/>
            <w:shd w:val="clear" w:color="auto" w:fill="E498AC"/>
            <w:vAlign w:val="center"/>
          </w:tcPr>
          <w:p w14:paraId="0426377F" w14:textId="77777777" w:rsidR="005052AA" w:rsidRPr="00296F59" w:rsidRDefault="005052AA" w:rsidP="005052AA">
            <w:pPr>
              <w:autoSpaceDE w:val="0"/>
              <w:autoSpaceDN w:val="0"/>
              <w:adjustRightInd w:val="0"/>
              <w:spacing w:after="0"/>
              <w:rPr>
                <w:rFonts w:ascii="Arial" w:hAnsi="Arial" w:cs="Arial"/>
                <w:color w:val="000000" w:themeColor="text1"/>
                <w:sz w:val="16"/>
                <w:szCs w:val="16"/>
              </w:rPr>
            </w:pPr>
            <w:r w:rsidRPr="00296F59">
              <w:rPr>
                <w:rFonts w:ascii="Arial" w:hAnsi="Arial" w:cs="Arial"/>
                <w:b/>
                <w:bCs/>
                <w:color w:val="000000" w:themeColor="text1"/>
                <w:sz w:val="16"/>
                <w:szCs w:val="16"/>
              </w:rPr>
              <w:t xml:space="preserve">SCLLD P 4  </w:t>
            </w:r>
          </w:p>
        </w:tc>
        <w:tc>
          <w:tcPr>
            <w:tcW w:w="8040" w:type="dxa"/>
            <w:shd w:val="clear" w:color="auto" w:fill="E498AC"/>
            <w:vAlign w:val="center"/>
          </w:tcPr>
          <w:p w14:paraId="492BB005" w14:textId="77777777" w:rsidR="005052AA" w:rsidRPr="00296F59" w:rsidRDefault="005052AA" w:rsidP="005052AA">
            <w:pPr>
              <w:autoSpaceDE w:val="0"/>
              <w:autoSpaceDN w:val="0"/>
              <w:adjustRightInd w:val="0"/>
              <w:spacing w:after="0"/>
              <w:jc w:val="left"/>
              <w:rPr>
                <w:rFonts w:ascii="Arial" w:hAnsi="Arial" w:cs="Arial"/>
                <w:color w:val="000000" w:themeColor="text1"/>
                <w:sz w:val="16"/>
                <w:szCs w:val="16"/>
              </w:rPr>
            </w:pPr>
            <w:r w:rsidRPr="00296F59">
              <w:rPr>
                <w:rFonts w:ascii="Arial" w:hAnsi="Arial" w:cs="Arial"/>
                <w:b/>
                <w:bCs/>
                <w:color w:val="000000" w:themeColor="text1"/>
                <w:sz w:val="16"/>
                <w:szCs w:val="16"/>
              </w:rPr>
              <w:t>Podpora místního hospodářství a cestovního ruchu</w:t>
            </w:r>
          </w:p>
        </w:tc>
      </w:tr>
      <w:tr w:rsidR="005052AA" w:rsidRPr="00E54485" w14:paraId="06538768" w14:textId="77777777" w:rsidTr="005052AA">
        <w:trPr>
          <w:trHeight w:val="284"/>
        </w:trPr>
        <w:tc>
          <w:tcPr>
            <w:tcW w:w="1668" w:type="dxa"/>
            <w:shd w:val="clear" w:color="auto" w:fill="E498AC"/>
            <w:vAlign w:val="center"/>
          </w:tcPr>
          <w:p w14:paraId="76E770C3" w14:textId="77777777" w:rsidR="005052AA" w:rsidRPr="00296F59" w:rsidRDefault="005052AA" w:rsidP="005052AA">
            <w:pPr>
              <w:autoSpaceDE w:val="0"/>
              <w:autoSpaceDN w:val="0"/>
              <w:adjustRightInd w:val="0"/>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StC 4</w:t>
            </w:r>
          </w:p>
        </w:tc>
        <w:tc>
          <w:tcPr>
            <w:tcW w:w="8040" w:type="dxa"/>
            <w:shd w:val="clear" w:color="auto" w:fill="E498AC"/>
            <w:vAlign w:val="center"/>
          </w:tcPr>
          <w:p w14:paraId="27DDE2D3" w14:textId="77777777" w:rsidR="005052AA" w:rsidRPr="00296F59" w:rsidRDefault="005052AA" w:rsidP="005052AA">
            <w:pPr>
              <w:autoSpaceDE w:val="0"/>
              <w:autoSpaceDN w:val="0"/>
              <w:adjustRightInd w:val="0"/>
              <w:spacing w:after="0"/>
              <w:rPr>
                <w:rFonts w:ascii="Arial" w:hAnsi="Arial" w:cs="Arial"/>
                <w:color w:val="000000" w:themeColor="text1"/>
                <w:sz w:val="16"/>
                <w:szCs w:val="16"/>
              </w:rPr>
            </w:pPr>
            <w:r w:rsidRPr="00296F59">
              <w:rPr>
                <w:rFonts w:ascii="Arial" w:hAnsi="Arial" w:cs="Arial"/>
                <w:b/>
                <w:bCs/>
                <w:color w:val="000000" w:themeColor="text1"/>
                <w:sz w:val="16"/>
                <w:szCs w:val="16"/>
              </w:rPr>
              <w:t>Zlepšit hospodářskou soběstačnost regionu za využití místního potenciálu a respektování hodnot území</w:t>
            </w:r>
          </w:p>
        </w:tc>
      </w:tr>
      <w:tr w:rsidR="005052AA" w:rsidRPr="00E54485" w14:paraId="7DFD2A0C" w14:textId="77777777" w:rsidTr="005052AA">
        <w:trPr>
          <w:trHeight w:val="454"/>
        </w:trPr>
        <w:tc>
          <w:tcPr>
            <w:tcW w:w="1668" w:type="dxa"/>
            <w:shd w:val="clear" w:color="auto" w:fill="auto"/>
            <w:vAlign w:val="center"/>
          </w:tcPr>
          <w:p w14:paraId="4D7E5096"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Popis StC</w:t>
            </w:r>
          </w:p>
        </w:tc>
        <w:tc>
          <w:tcPr>
            <w:tcW w:w="8040" w:type="dxa"/>
            <w:shd w:val="clear" w:color="auto" w:fill="auto"/>
            <w:vAlign w:val="center"/>
          </w:tcPr>
          <w:p w14:paraId="01E65FFD"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Cs/>
                <w:i/>
                <w:color w:val="000000"/>
                <w:sz w:val="16"/>
                <w:szCs w:val="16"/>
              </w:rPr>
              <w:t>Území MAS je postiženo vysokou mírou nezaměstnanosti, malým množstvím pracovních příležitostí pro málo kvalifikovanou pracovní sílu, a to i přestože má území má poměrně velký potenciál v místních zdrojích, tradičních výrobách, přírodních podmínkách a vybavenosti území. Naplněním tohoto cíle by mělo dojít ke stabilizaci místního podnikatelského prostředí a vytvoření pracovních míst takových, které odpovídají potřebám území MAS. S tím souvisí i případné přizpůsobení pracovní síly rekvalifikací a zvyšováním pracovních dovedností a schopností.</w:t>
            </w:r>
          </w:p>
        </w:tc>
      </w:tr>
      <w:tr w:rsidR="005052AA" w:rsidRPr="00E54485" w14:paraId="0FEC1811" w14:textId="77777777" w:rsidTr="005052AA">
        <w:trPr>
          <w:trHeight w:val="227"/>
        </w:trPr>
        <w:tc>
          <w:tcPr>
            <w:tcW w:w="1668" w:type="dxa"/>
            <w:shd w:val="clear" w:color="auto" w:fill="FF9999"/>
            <w:vAlign w:val="center"/>
          </w:tcPr>
          <w:p w14:paraId="744316F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4.1.</w:t>
            </w:r>
          </w:p>
        </w:tc>
        <w:tc>
          <w:tcPr>
            <w:tcW w:w="8040" w:type="dxa"/>
            <w:shd w:val="clear" w:color="auto" w:fill="FF9999"/>
            <w:vAlign w:val="center"/>
          </w:tcPr>
          <w:p w14:paraId="4CD48481"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podmínky pro místní podnikatelské prostředí využívající především místní zdroje</w:t>
            </w:r>
          </w:p>
        </w:tc>
      </w:tr>
      <w:tr w:rsidR="005052AA" w:rsidRPr="00E54485" w14:paraId="56EE0C66" w14:textId="77777777" w:rsidTr="005052AA">
        <w:trPr>
          <w:trHeight w:val="227"/>
        </w:trPr>
        <w:tc>
          <w:tcPr>
            <w:tcW w:w="1668" w:type="dxa"/>
            <w:shd w:val="clear" w:color="auto" w:fill="FF9999"/>
            <w:vAlign w:val="center"/>
          </w:tcPr>
          <w:p w14:paraId="6F63F76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SCLLD OP 4.1</w:t>
            </w:r>
          </w:p>
        </w:tc>
        <w:tc>
          <w:tcPr>
            <w:tcW w:w="8040" w:type="dxa"/>
            <w:shd w:val="clear" w:color="auto" w:fill="FF9999"/>
            <w:vAlign w:val="center"/>
          </w:tcPr>
          <w:p w14:paraId="6917F3B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Stabilizované místní podnikatelské prostředí využívající především místní zdroje</w:t>
            </w:r>
          </w:p>
        </w:tc>
      </w:tr>
      <w:tr w:rsidR="005052AA" w:rsidRPr="00E54485" w14:paraId="4B626618" w14:textId="77777777" w:rsidTr="005052AA">
        <w:trPr>
          <w:trHeight w:val="284"/>
        </w:trPr>
        <w:tc>
          <w:tcPr>
            <w:tcW w:w="1668" w:type="dxa"/>
            <w:vMerge w:val="restart"/>
            <w:shd w:val="clear" w:color="auto" w:fill="auto"/>
            <w:vAlign w:val="center"/>
          </w:tcPr>
          <w:p w14:paraId="055E7921"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145992D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Modernizace a revitalizace venkovských podniků a provozů, revitalizace brownfields, nevyužitých objektů a ploch k dalšímu využití v podnikání nebo zemědělství.</w:t>
            </w:r>
          </w:p>
        </w:tc>
      </w:tr>
      <w:tr w:rsidR="005052AA" w:rsidRPr="00E54485" w14:paraId="58EB7B36" w14:textId="77777777" w:rsidTr="005052AA">
        <w:trPr>
          <w:trHeight w:val="284"/>
        </w:trPr>
        <w:tc>
          <w:tcPr>
            <w:tcW w:w="1668" w:type="dxa"/>
            <w:vMerge/>
            <w:shd w:val="clear" w:color="auto" w:fill="auto"/>
            <w:vAlign w:val="center"/>
          </w:tcPr>
          <w:p w14:paraId="18F37E76"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5047433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Výstavba a rekonstrukce a vybavení výroben a provozoven služeb</w:t>
            </w:r>
          </w:p>
        </w:tc>
      </w:tr>
      <w:tr w:rsidR="005052AA" w:rsidRPr="00E54485" w14:paraId="0E35AC04" w14:textId="77777777" w:rsidTr="005052AA">
        <w:trPr>
          <w:trHeight w:val="284"/>
        </w:trPr>
        <w:tc>
          <w:tcPr>
            <w:tcW w:w="1668" w:type="dxa"/>
            <w:vMerge/>
            <w:shd w:val="clear" w:color="auto" w:fill="auto"/>
            <w:vAlign w:val="center"/>
          </w:tcPr>
          <w:p w14:paraId="5CE2B0B7"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7FA23E1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začínajících podnikatelů, mikropodniků, zemědělců</w:t>
            </w:r>
          </w:p>
        </w:tc>
      </w:tr>
      <w:tr w:rsidR="005052AA" w:rsidRPr="00E54485" w14:paraId="48C1F7CD" w14:textId="77777777" w:rsidTr="005052AA">
        <w:trPr>
          <w:trHeight w:val="284"/>
        </w:trPr>
        <w:tc>
          <w:tcPr>
            <w:tcW w:w="1668" w:type="dxa"/>
            <w:vMerge/>
            <w:shd w:val="clear" w:color="auto" w:fill="auto"/>
            <w:vAlign w:val="center"/>
          </w:tcPr>
          <w:p w14:paraId="3C14C209"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0364B00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Zavádění nových technologií v místních podnicích. zemědělců</w:t>
            </w:r>
          </w:p>
        </w:tc>
      </w:tr>
      <w:tr w:rsidR="005052AA" w:rsidRPr="00E54485" w14:paraId="3B2CB5F3" w14:textId="77777777" w:rsidTr="005052AA">
        <w:trPr>
          <w:trHeight w:val="284"/>
        </w:trPr>
        <w:tc>
          <w:tcPr>
            <w:tcW w:w="1668" w:type="dxa"/>
            <w:vMerge/>
            <w:shd w:val="clear" w:color="auto" w:fill="auto"/>
            <w:vAlign w:val="center"/>
          </w:tcPr>
          <w:p w14:paraId="544C4598"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0D16B50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a propagace místních producentů a produktů, zachování starých řemesel</w:t>
            </w:r>
          </w:p>
        </w:tc>
      </w:tr>
      <w:tr w:rsidR="005052AA" w:rsidRPr="00E54485" w14:paraId="2C015CB5" w14:textId="77777777" w:rsidTr="005052AA">
        <w:trPr>
          <w:trHeight w:val="284"/>
        </w:trPr>
        <w:tc>
          <w:tcPr>
            <w:tcW w:w="1668" w:type="dxa"/>
            <w:shd w:val="clear" w:color="auto" w:fill="auto"/>
            <w:vAlign w:val="center"/>
          </w:tcPr>
          <w:p w14:paraId="3D4CF947"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4D03F60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zaměstnavatelé, veřejnost, podnikatelé, NNO, obce, veřejnost, zemědělští podnikatelé, včetně lesnických a rybářských organizací, </w:t>
            </w:r>
          </w:p>
        </w:tc>
      </w:tr>
      <w:tr w:rsidR="005052AA" w:rsidRPr="00E54485" w14:paraId="16B26E90" w14:textId="77777777" w:rsidTr="005052AA">
        <w:trPr>
          <w:trHeight w:val="454"/>
        </w:trPr>
        <w:tc>
          <w:tcPr>
            <w:tcW w:w="1668" w:type="dxa"/>
            <w:shd w:val="clear" w:color="auto" w:fill="auto"/>
            <w:vAlign w:val="center"/>
          </w:tcPr>
          <w:p w14:paraId="4B4E4526"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040" w:type="dxa"/>
            <w:shd w:val="clear" w:color="auto" w:fill="auto"/>
            <w:vAlign w:val="center"/>
          </w:tcPr>
          <w:p w14:paraId="14BFA1E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NNO, podnikatelé, obce a jejich organizace, svazky obcí,  zemědělští podnikatelé, organizace hospodařící v lesích, rybářské svazy, fyzické nebo  právnické  osoby,  jejichž  příjmy  pocházejí  z oblasti rybářství, školní podniky v odvětví rybářství, uživatelé rybářských revírů, drobní a malí  podnikatelé a ostatní výše neuvedení příjemci definovaní v relevantních dotačních titulech</w:t>
            </w:r>
          </w:p>
        </w:tc>
      </w:tr>
      <w:tr w:rsidR="005052AA" w:rsidRPr="00E54485" w14:paraId="57E4783C" w14:textId="77777777" w:rsidTr="005052AA">
        <w:trPr>
          <w:trHeight w:val="227"/>
        </w:trPr>
        <w:tc>
          <w:tcPr>
            <w:tcW w:w="1668" w:type="dxa"/>
            <w:shd w:val="clear" w:color="auto" w:fill="FF9999"/>
            <w:vAlign w:val="center"/>
          </w:tcPr>
          <w:p w14:paraId="56484FC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4.2</w:t>
            </w:r>
          </w:p>
        </w:tc>
        <w:tc>
          <w:tcPr>
            <w:tcW w:w="8040" w:type="dxa"/>
            <w:shd w:val="clear" w:color="auto" w:fill="FF9999"/>
            <w:vAlign w:val="center"/>
          </w:tcPr>
          <w:p w14:paraId="2F29210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Zajistit dostatek pracovních příležitostí </w:t>
            </w:r>
          </w:p>
        </w:tc>
      </w:tr>
      <w:tr w:rsidR="005052AA" w:rsidRPr="00E54485" w14:paraId="74C83AA1" w14:textId="77777777" w:rsidTr="005052AA">
        <w:trPr>
          <w:trHeight w:val="227"/>
        </w:trPr>
        <w:tc>
          <w:tcPr>
            <w:tcW w:w="1668" w:type="dxa"/>
            <w:shd w:val="clear" w:color="auto" w:fill="FF9999"/>
            <w:vAlign w:val="center"/>
          </w:tcPr>
          <w:p w14:paraId="72E5713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 4.2</w:t>
            </w:r>
          </w:p>
        </w:tc>
        <w:tc>
          <w:tcPr>
            <w:tcW w:w="8040" w:type="dxa"/>
            <w:shd w:val="clear" w:color="auto" w:fill="FF9999"/>
            <w:vAlign w:val="center"/>
          </w:tcPr>
          <w:p w14:paraId="6734EF2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Dostatek pracovních příležitostí</w:t>
            </w:r>
          </w:p>
        </w:tc>
      </w:tr>
      <w:tr w:rsidR="005052AA" w:rsidRPr="00E54485" w14:paraId="713F8FE2" w14:textId="77777777" w:rsidTr="005052AA">
        <w:trPr>
          <w:trHeight w:val="284"/>
        </w:trPr>
        <w:tc>
          <w:tcPr>
            <w:tcW w:w="1668" w:type="dxa"/>
            <w:vMerge w:val="restart"/>
            <w:shd w:val="clear" w:color="auto" w:fill="auto"/>
            <w:vAlign w:val="center"/>
          </w:tcPr>
          <w:p w14:paraId="407E35EA"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44E71C9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Snižování počtu dlouhodobě nezaměstnaných v regionu</w:t>
            </w:r>
          </w:p>
        </w:tc>
      </w:tr>
      <w:tr w:rsidR="005052AA" w:rsidRPr="00E54485" w14:paraId="5B2AAA74" w14:textId="77777777" w:rsidTr="005052AA">
        <w:trPr>
          <w:trHeight w:val="284"/>
        </w:trPr>
        <w:tc>
          <w:tcPr>
            <w:tcW w:w="1668" w:type="dxa"/>
            <w:vMerge/>
            <w:shd w:val="clear" w:color="auto" w:fill="auto"/>
            <w:vAlign w:val="center"/>
          </w:tcPr>
          <w:p w14:paraId="2E7FCD8F" w14:textId="77777777" w:rsidR="005052AA" w:rsidRPr="00E54485" w:rsidRDefault="005052AA" w:rsidP="005052AA">
            <w:pPr>
              <w:autoSpaceDE w:val="0"/>
              <w:autoSpaceDN w:val="0"/>
              <w:adjustRightInd w:val="0"/>
              <w:rPr>
                <w:rFonts w:ascii="Arial" w:hAnsi="Arial" w:cs="Arial"/>
                <w:color w:val="000000"/>
                <w:sz w:val="16"/>
                <w:szCs w:val="16"/>
              </w:rPr>
            </w:pPr>
          </w:p>
        </w:tc>
        <w:tc>
          <w:tcPr>
            <w:tcW w:w="8040" w:type="dxa"/>
            <w:shd w:val="clear" w:color="auto" w:fill="auto"/>
            <w:vAlign w:val="center"/>
          </w:tcPr>
          <w:p w14:paraId="77FDB58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Zvyšování kvalifikace v oborech a odvětvích typických pro venkovský prostor</w:t>
            </w:r>
          </w:p>
        </w:tc>
      </w:tr>
      <w:tr w:rsidR="005052AA" w:rsidRPr="00E54485" w14:paraId="3B11C843" w14:textId="77777777" w:rsidTr="005052AA">
        <w:trPr>
          <w:trHeight w:val="284"/>
        </w:trPr>
        <w:tc>
          <w:tcPr>
            <w:tcW w:w="1668" w:type="dxa"/>
            <w:vMerge/>
            <w:shd w:val="clear" w:color="auto" w:fill="auto"/>
            <w:vAlign w:val="center"/>
          </w:tcPr>
          <w:p w14:paraId="0EDA01E1" w14:textId="77777777" w:rsidR="005052AA" w:rsidRPr="00E54485" w:rsidRDefault="005052AA" w:rsidP="005052AA">
            <w:pPr>
              <w:autoSpaceDE w:val="0"/>
              <w:autoSpaceDN w:val="0"/>
              <w:adjustRightInd w:val="0"/>
              <w:rPr>
                <w:rFonts w:ascii="Arial" w:hAnsi="Arial" w:cs="Arial"/>
                <w:color w:val="000000"/>
                <w:sz w:val="16"/>
                <w:szCs w:val="16"/>
              </w:rPr>
            </w:pPr>
          </w:p>
        </w:tc>
        <w:tc>
          <w:tcPr>
            <w:tcW w:w="8040" w:type="dxa"/>
            <w:shd w:val="clear" w:color="auto" w:fill="auto"/>
            <w:vAlign w:val="center"/>
          </w:tcPr>
          <w:p w14:paraId="5C86D12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vzdělávacích akcí zaměřených na širokou veřejnost</w:t>
            </w:r>
          </w:p>
        </w:tc>
      </w:tr>
      <w:tr w:rsidR="005052AA" w:rsidRPr="00E54485" w14:paraId="44100183" w14:textId="77777777" w:rsidTr="005052AA">
        <w:trPr>
          <w:trHeight w:val="284"/>
        </w:trPr>
        <w:tc>
          <w:tcPr>
            <w:tcW w:w="1668" w:type="dxa"/>
            <w:vMerge/>
            <w:shd w:val="clear" w:color="auto" w:fill="auto"/>
            <w:vAlign w:val="center"/>
          </w:tcPr>
          <w:p w14:paraId="343C940C"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130864CE"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Jazykové kurzy a kurzy PC</w:t>
            </w:r>
          </w:p>
        </w:tc>
      </w:tr>
      <w:tr w:rsidR="005052AA" w:rsidRPr="00E54485" w14:paraId="5790F4C4" w14:textId="77777777" w:rsidTr="005052AA">
        <w:trPr>
          <w:trHeight w:val="454"/>
        </w:trPr>
        <w:tc>
          <w:tcPr>
            <w:tcW w:w="1668" w:type="dxa"/>
            <w:shd w:val="clear" w:color="auto" w:fill="auto"/>
            <w:vAlign w:val="center"/>
          </w:tcPr>
          <w:p w14:paraId="3516CDCA"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46E197F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zaměstnavatelé, vzdělávací instituce, školy a školská zařízení, žáci, uchazeči o zaměstnání, zájemci o zaměstnání, zaměstnanci, studenti, pedagogičtí pracovníci, veřejnost, podnikatelé, sociálně slabí, ohrožení soc. vyloučením a sociálně vyloučení, NNO, obce, veřejnost, zemědělští podnikatelé, včetně lesnických a rybářských organizací, </w:t>
            </w:r>
          </w:p>
        </w:tc>
      </w:tr>
      <w:tr w:rsidR="005052AA" w:rsidRPr="00E54485" w14:paraId="2A7DFE34" w14:textId="77777777" w:rsidTr="005052AA">
        <w:trPr>
          <w:trHeight w:val="454"/>
        </w:trPr>
        <w:tc>
          <w:tcPr>
            <w:tcW w:w="1668" w:type="dxa"/>
            <w:shd w:val="clear" w:color="auto" w:fill="auto"/>
            <w:vAlign w:val="center"/>
          </w:tcPr>
          <w:p w14:paraId="6F0AE8F4"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Realizátoři projektů</w:t>
            </w:r>
          </w:p>
        </w:tc>
        <w:tc>
          <w:tcPr>
            <w:tcW w:w="8040" w:type="dxa"/>
            <w:shd w:val="clear" w:color="auto" w:fill="auto"/>
            <w:vAlign w:val="center"/>
          </w:tcPr>
          <w:p w14:paraId="1097CC1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profesní organizace, NNO, podnikatelé, obce a jejich organizace, svazky obcí, zemědělští podnikatelé, organizace hospodařící v lesích, rybářské svazy, fyzické nebo  právnické  osoby,  jejichž  příjmy  pocházejí  z oblasti rybářství, školní podniky v odvětví rybářství, uživatelé rybářských revírů, drobní a malí  podnikatelé, a ostatní výše neuvedení příjemci definovaní v relevantních dotačních titulech</w:t>
            </w:r>
          </w:p>
        </w:tc>
      </w:tr>
      <w:tr w:rsidR="005052AA" w:rsidRPr="00E54485" w14:paraId="28088A84" w14:textId="77777777" w:rsidTr="005052AA">
        <w:trPr>
          <w:trHeight w:val="227"/>
        </w:trPr>
        <w:tc>
          <w:tcPr>
            <w:tcW w:w="1668" w:type="dxa"/>
            <w:shd w:val="clear" w:color="auto" w:fill="FF9999"/>
            <w:vAlign w:val="center"/>
          </w:tcPr>
          <w:p w14:paraId="3E8DD4E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4.3</w:t>
            </w:r>
          </w:p>
        </w:tc>
        <w:tc>
          <w:tcPr>
            <w:tcW w:w="8040" w:type="dxa"/>
            <w:shd w:val="clear" w:color="auto" w:fill="FF9999"/>
            <w:vAlign w:val="center"/>
          </w:tcPr>
          <w:p w14:paraId="622E5F3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Využít cestovní ruch jako významnou složku místní ekonomiky </w:t>
            </w:r>
          </w:p>
        </w:tc>
      </w:tr>
      <w:tr w:rsidR="005052AA" w:rsidRPr="00E54485" w14:paraId="38FB8A5A" w14:textId="77777777" w:rsidTr="005052AA">
        <w:trPr>
          <w:trHeight w:val="227"/>
        </w:trPr>
        <w:tc>
          <w:tcPr>
            <w:tcW w:w="1668" w:type="dxa"/>
            <w:shd w:val="clear" w:color="auto" w:fill="FF9999"/>
            <w:vAlign w:val="center"/>
          </w:tcPr>
          <w:p w14:paraId="6AB6BE3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SCLLD OP 4.3  </w:t>
            </w:r>
          </w:p>
        </w:tc>
        <w:tc>
          <w:tcPr>
            <w:tcW w:w="8040" w:type="dxa"/>
            <w:shd w:val="clear" w:color="auto" w:fill="FF9999"/>
            <w:vAlign w:val="center"/>
          </w:tcPr>
          <w:p w14:paraId="7FAD5DF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Cestovní ruch jako významná složka místní ekonomiky</w:t>
            </w:r>
          </w:p>
        </w:tc>
      </w:tr>
      <w:tr w:rsidR="005052AA" w:rsidRPr="00E54485" w14:paraId="00095EC2" w14:textId="77777777" w:rsidTr="005052AA">
        <w:trPr>
          <w:trHeight w:val="525"/>
        </w:trPr>
        <w:tc>
          <w:tcPr>
            <w:tcW w:w="1668" w:type="dxa"/>
            <w:vMerge w:val="restart"/>
            <w:shd w:val="clear" w:color="auto" w:fill="auto"/>
            <w:vAlign w:val="center"/>
          </w:tcPr>
          <w:p w14:paraId="24F777A3"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44B572F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Budování a modernizace infrastruktury pro rekreaci a CR, jako jsou sportovní areály, lyžařské areály, běžecké trasy, sportovně-rekreační zařízení, naučné stezky, turistické trasy, pěší stezky, cyklostezky a cyklotrasy, hippostezky, rozhledny, muzea, expozice, výstavní prostory.</w:t>
            </w:r>
          </w:p>
        </w:tc>
      </w:tr>
      <w:tr w:rsidR="005052AA" w:rsidRPr="00E54485" w14:paraId="244E129E" w14:textId="77777777" w:rsidTr="005052AA">
        <w:trPr>
          <w:trHeight w:val="454"/>
        </w:trPr>
        <w:tc>
          <w:tcPr>
            <w:tcW w:w="1668" w:type="dxa"/>
            <w:vMerge/>
            <w:shd w:val="clear" w:color="auto" w:fill="auto"/>
            <w:vAlign w:val="center"/>
          </w:tcPr>
          <w:p w14:paraId="0284DBD9"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3DF2BD1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Budování a modernizace infrastruktury nezbytné pro provozování atraktivit CR, tzn. výstavba, rekonstrukce, modernizace parkovišť, přístupových cest a komunikací, půjčoven, odpočívadel, pořizování techniky a vybavení pro provoz sportovních, kulturních zařízení a infrastruktury</w:t>
            </w:r>
          </w:p>
        </w:tc>
      </w:tr>
      <w:tr w:rsidR="005052AA" w:rsidRPr="00E54485" w14:paraId="3329E37E" w14:textId="77777777" w:rsidTr="005052AA">
        <w:trPr>
          <w:trHeight w:val="284"/>
        </w:trPr>
        <w:tc>
          <w:tcPr>
            <w:tcW w:w="1668" w:type="dxa"/>
            <w:vMerge/>
            <w:shd w:val="clear" w:color="auto" w:fill="auto"/>
            <w:vAlign w:val="center"/>
          </w:tcPr>
          <w:p w14:paraId="622CFC2E"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72D3672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Budování, rozvoj a zkvalitnění ubytovacích a stravovacích kapacit a dalších služeb pro CR a rekreaci</w:t>
            </w:r>
          </w:p>
        </w:tc>
      </w:tr>
      <w:tr w:rsidR="005052AA" w:rsidRPr="00E54485" w14:paraId="15F445C5" w14:textId="77777777" w:rsidTr="005052AA">
        <w:trPr>
          <w:trHeight w:val="284"/>
        </w:trPr>
        <w:tc>
          <w:tcPr>
            <w:tcW w:w="1668" w:type="dxa"/>
            <w:vMerge/>
            <w:shd w:val="clear" w:color="auto" w:fill="auto"/>
            <w:vAlign w:val="center"/>
          </w:tcPr>
          <w:p w14:paraId="690930D0"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20A285D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Rozvoj a zavádění (budování) značení a infosystémů včetně moderních technologií v cestovním a turistickém ruchu,  zřizování a dovybavení infocenter, jejich propojení a sdílení potřeb a informací</w:t>
            </w:r>
          </w:p>
        </w:tc>
      </w:tr>
      <w:tr w:rsidR="005052AA" w:rsidRPr="00E54485" w14:paraId="562AD699" w14:textId="77777777" w:rsidTr="005052AA">
        <w:trPr>
          <w:trHeight w:val="284"/>
        </w:trPr>
        <w:tc>
          <w:tcPr>
            <w:tcW w:w="1668" w:type="dxa"/>
            <w:vMerge/>
            <w:shd w:val="clear" w:color="auto" w:fill="auto"/>
            <w:vAlign w:val="center"/>
          </w:tcPr>
          <w:p w14:paraId="57255BCD"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4F3F9B0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Zkvalitnění tvorby a propagace produktů CR, zkvalitnění a zefektivnění organizace CR, zvýšení spolupráce v CR včetně přeshraniční</w:t>
            </w:r>
          </w:p>
        </w:tc>
      </w:tr>
      <w:tr w:rsidR="005052AA" w:rsidRPr="00E54485" w14:paraId="12678605" w14:textId="77777777" w:rsidTr="005052AA">
        <w:trPr>
          <w:trHeight w:val="284"/>
        </w:trPr>
        <w:tc>
          <w:tcPr>
            <w:tcW w:w="1668" w:type="dxa"/>
            <w:vMerge/>
            <w:shd w:val="clear" w:color="auto" w:fill="auto"/>
            <w:vAlign w:val="center"/>
          </w:tcPr>
          <w:p w14:paraId="447785DF"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3857912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Rozvoj agroturistiky</w:t>
            </w:r>
          </w:p>
        </w:tc>
      </w:tr>
      <w:tr w:rsidR="005052AA" w:rsidRPr="00E54485" w14:paraId="53CB5B6D" w14:textId="77777777" w:rsidTr="005052AA">
        <w:trPr>
          <w:trHeight w:val="284"/>
        </w:trPr>
        <w:tc>
          <w:tcPr>
            <w:tcW w:w="1668" w:type="dxa"/>
            <w:vMerge/>
            <w:shd w:val="clear" w:color="auto" w:fill="auto"/>
            <w:vAlign w:val="center"/>
          </w:tcPr>
          <w:p w14:paraId="288D17EE"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47DBBC1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Propagace a prezentace regionu, jeho hodnot</w:t>
            </w:r>
          </w:p>
        </w:tc>
      </w:tr>
      <w:tr w:rsidR="005052AA" w:rsidRPr="00E54485" w14:paraId="5E823022" w14:textId="77777777" w:rsidTr="005052AA">
        <w:trPr>
          <w:trHeight w:val="284"/>
        </w:trPr>
        <w:tc>
          <w:tcPr>
            <w:tcW w:w="1668" w:type="dxa"/>
            <w:shd w:val="clear" w:color="auto" w:fill="auto"/>
            <w:vAlign w:val="center"/>
          </w:tcPr>
          <w:p w14:paraId="3B7F50B8"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1E4880C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veřejnost, turisté a návštěvníci regionu, vlastníci a provozovatelé infrastruktury CR, vlastníci památek, vlastníci dopravní a technické infrastruktury</w:t>
            </w:r>
          </w:p>
        </w:tc>
      </w:tr>
      <w:tr w:rsidR="005052AA" w:rsidRPr="00E54485" w14:paraId="459AC7DD" w14:textId="77777777" w:rsidTr="005052AA">
        <w:trPr>
          <w:trHeight w:val="284"/>
        </w:trPr>
        <w:tc>
          <w:tcPr>
            <w:tcW w:w="1668" w:type="dxa"/>
            <w:shd w:val="clear" w:color="auto" w:fill="auto"/>
            <w:vAlign w:val="center"/>
          </w:tcPr>
          <w:p w14:paraId="437D6543"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040" w:type="dxa"/>
            <w:shd w:val="clear" w:color="auto" w:fill="auto"/>
            <w:vAlign w:val="center"/>
          </w:tcPr>
          <w:p w14:paraId="3CA29E2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obce a jejich organizace, svazky obcí, podnikatelé v CR, společnosti působící v oblasti CR, vlastníci a provozovatelé infrastruktury CR,  vlastníci památek, církev, MAS a ostatní výše neuvedení příjemci definovaní v relevantních dotačních titulech</w:t>
            </w:r>
          </w:p>
        </w:tc>
      </w:tr>
    </w:tbl>
    <w:p w14:paraId="5DF246DE" w14:textId="77777777" w:rsidR="005052AA" w:rsidRPr="009779B5" w:rsidRDefault="005052AA" w:rsidP="005052AA">
      <w:pPr>
        <w:spacing w:after="0"/>
        <w:jc w:val="left"/>
        <w:rPr>
          <w:rFonts w:ascii="Arial" w:hAnsi="Arial" w:cs="Arial"/>
          <w:b/>
          <w:bCs/>
          <w:color w:val="000000"/>
          <w:sz w:val="16"/>
          <w:szCs w:val="16"/>
        </w:rPr>
      </w:pPr>
    </w:p>
    <w:p w14:paraId="3295ADD5" w14:textId="77777777" w:rsidR="005052AA" w:rsidRPr="009779B5" w:rsidRDefault="005052AA" w:rsidP="005052AA">
      <w:pPr>
        <w:spacing w:after="0"/>
        <w:ind w:left="47"/>
        <w:jc w:val="left"/>
        <w:rPr>
          <w:rFonts w:ascii="Arial" w:hAnsi="Arial" w:cs="Arial"/>
          <w:color w:val="000000"/>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040"/>
      </w:tblGrid>
      <w:tr w:rsidR="005052AA" w:rsidRPr="00E54485" w14:paraId="0B890C47" w14:textId="77777777" w:rsidTr="005052AA">
        <w:trPr>
          <w:trHeight w:val="284"/>
        </w:trPr>
        <w:tc>
          <w:tcPr>
            <w:tcW w:w="1668" w:type="dxa"/>
            <w:shd w:val="clear" w:color="auto" w:fill="CC9900"/>
            <w:vAlign w:val="center"/>
          </w:tcPr>
          <w:p w14:paraId="333A8F88"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 xml:space="preserve">SCLLD P 5  </w:t>
            </w:r>
          </w:p>
        </w:tc>
        <w:tc>
          <w:tcPr>
            <w:tcW w:w="8040" w:type="dxa"/>
            <w:shd w:val="clear" w:color="auto" w:fill="CC9900"/>
            <w:vAlign w:val="center"/>
          </w:tcPr>
          <w:p w14:paraId="68A1355C"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b/>
                <w:bCs/>
                <w:color w:val="000000"/>
                <w:sz w:val="16"/>
                <w:szCs w:val="16"/>
              </w:rPr>
              <w:t>Upevňování místní a územní soudržnosti, vytváření sítí, přeshraniční spolupráce a partnerství</w:t>
            </w:r>
          </w:p>
        </w:tc>
      </w:tr>
      <w:tr w:rsidR="005052AA" w:rsidRPr="00E54485" w14:paraId="2A965530" w14:textId="77777777" w:rsidTr="005052AA">
        <w:trPr>
          <w:trHeight w:val="284"/>
        </w:trPr>
        <w:tc>
          <w:tcPr>
            <w:tcW w:w="1668" w:type="dxa"/>
            <w:shd w:val="clear" w:color="auto" w:fill="CC9900"/>
            <w:vAlign w:val="center"/>
          </w:tcPr>
          <w:p w14:paraId="23A8AAF4" w14:textId="77777777" w:rsidR="005052AA" w:rsidRPr="00296F59" w:rsidRDefault="005052AA" w:rsidP="005052AA">
            <w:pPr>
              <w:autoSpaceDE w:val="0"/>
              <w:autoSpaceDN w:val="0"/>
              <w:adjustRightInd w:val="0"/>
              <w:rPr>
                <w:rFonts w:ascii="Arial" w:hAnsi="Arial" w:cs="Arial"/>
                <w:color w:val="000000" w:themeColor="text1"/>
                <w:sz w:val="16"/>
                <w:szCs w:val="16"/>
              </w:rPr>
            </w:pPr>
            <w:r w:rsidRPr="00296F59">
              <w:rPr>
                <w:rFonts w:ascii="Arial" w:hAnsi="Arial" w:cs="Arial"/>
                <w:b/>
                <w:bCs/>
                <w:color w:val="000000" w:themeColor="text1"/>
                <w:sz w:val="16"/>
                <w:szCs w:val="16"/>
              </w:rPr>
              <w:t>SCLLD StC 5</w:t>
            </w:r>
          </w:p>
        </w:tc>
        <w:tc>
          <w:tcPr>
            <w:tcW w:w="8040" w:type="dxa"/>
            <w:shd w:val="clear" w:color="auto" w:fill="CC9900"/>
            <w:vAlign w:val="center"/>
          </w:tcPr>
          <w:p w14:paraId="18B31E19" w14:textId="77777777" w:rsidR="005052AA" w:rsidRPr="00296F59" w:rsidRDefault="005052AA" w:rsidP="005052AA">
            <w:pPr>
              <w:autoSpaceDE w:val="0"/>
              <w:autoSpaceDN w:val="0"/>
              <w:adjustRightInd w:val="0"/>
              <w:rPr>
                <w:rFonts w:ascii="Arial" w:hAnsi="Arial" w:cs="Arial"/>
                <w:color w:val="000000" w:themeColor="text1"/>
                <w:sz w:val="16"/>
                <w:szCs w:val="16"/>
              </w:rPr>
            </w:pPr>
            <w:r w:rsidRPr="00296F59">
              <w:rPr>
                <w:rFonts w:ascii="Arial" w:hAnsi="Arial" w:cs="Arial"/>
                <w:b/>
                <w:bCs/>
                <w:color w:val="000000" w:themeColor="text1"/>
                <w:sz w:val="16"/>
                <w:szCs w:val="16"/>
              </w:rPr>
              <w:t>Zajistit spolehlivé a fungující místní partnerství a spolupráci</w:t>
            </w:r>
          </w:p>
        </w:tc>
      </w:tr>
      <w:tr w:rsidR="005052AA" w:rsidRPr="00E54485" w14:paraId="3DBF9545" w14:textId="77777777" w:rsidTr="005052AA">
        <w:trPr>
          <w:trHeight w:val="454"/>
        </w:trPr>
        <w:tc>
          <w:tcPr>
            <w:tcW w:w="1668" w:type="dxa"/>
            <w:shd w:val="clear" w:color="auto" w:fill="auto"/>
            <w:vAlign w:val="center"/>
          </w:tcPr>
          <w:p w14:paraId="644EDD70"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
                <w:bCs/>
                <w:color w:val="000000"/>
                <w:sz w:val="16"/>
                <w:szCs w:val="16"/>
              </w:rPr>
              <w:t>Popis StC</w:t>
            </w:r>
          </w:p>
        </w:tc>
        <w:tc>
          <w:tcPr>
            <w:tcW w:w="8040" w:type="dxa"/>
            <w:shd w:val="clear" w:color="auto" w:fill="auto"/>
            <w:vAlign w:val="center"/>
          </w:tcPr>
          <w:p w14:paraId="40920B12"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bCs/>
                <w:i/>
                <w:color w:val="000000"/>
                <w:sz w:val="16"/>
                <w:szCs w:val="16"/>
              </w:rPr>
              <w:t>Území MAS je územím kompaktním a dobře dostupným. Má dlouholetou zkušenost a tradici ve spolupráci různých subjektů na lokální, regionální i mezinárodni úrovni. Naplněním tohoto cíle by mělo dojít k posílení těchto partnerských vazeb tak, aby smysluplně, koordinovaně a kontinuálně přispívaly k rozvoji území MAS Krušné hory</w:t>
            </w:r>
          </w:p>
        </w:tc>
      </w:tr>
      <w:tr w:rsidR="005052AA" w:rsidRPr="00E54485" w14:paraId="501B1756" w14:textId="77777777" w:rsidTr="005052AA">
        <w:trPr>
          <w:trHeight w:val="227"/>
        </w:trPr>
        <w:tc>
          <w:tcPr>
            <w:tcW w:w="1668" w:type="dxa"/>
            <w:shd w:val="clear" w:color="auto" w:fill="CCCC00"/>
            <w:vAlign w:val="center"/>
          </w:tcPr>
          <w:p w14:paraId="79CE48D6"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5.1</w:t>
            </w:r>
          </w:p>
        </w:tc>
        <w:tc>
          <w:tcPr>
            <w:tcW w:w="8040" w:type="dxa"/>
            <w:shd w:val="clear" w:color="auto" w:fill="CCCC00"/>
            <w:vAlign w:val="center"/>
          </w:tcPr>
          <w:p w14:paraId="79CD3299"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Zvýšit kvalitu a transparentnost veřejné správy</w:t>
            </w:r>
          </w:p>
        </w:tc>
      </w:tr>
      <w:tr w:rsidR="005052AA" w:rsidRPr="00E54485" w14:paraId="72714332" w14:textId="77777777" w:rsidTr="005052AA">
        <w:trPr>
          <w:trHeight w:val="227"/>
        </w:trPr>
        <w:tc>
          <w:tcPr>
            <w:tcW w:w="1668" w:type="dxa"/>
            <w:shd w:val="clear" w:color="auto" w:fill="CCCC00"/>
            <w:vAlign w:val="center"/>
          </w:tcPr>
          <w:p w14:paraId="3A5B0C8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SCLLD OP 5.1</w:t>
            </w:r>
          </w:p>
        </w:tc>
        <w:tc>
          <w:tcPr>
            <w:tcW w:w="8040" w:type="dxa"/>
            <w:shd w:val="clear" w:color="auto" w:fill="CCCC00"/>
            <w:vAlign w:val="center"/>
          </w:tcPr>
          <w:p w14:paraId="51FD033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Efektivní a otevřená veřejná správa</w:t>
            </w:r>
          </w:p>
        </w:tc>
      </w:tr>
      <w:tr w:rsidR="005052AA" w:rsidRPr="00E54485" w14:paraId="6F282CAB" w14:textId="77777777" w:rsidTr="005052AA">
        <w:trPr>
          <w:trHeight w:val="284"/>
        </w:trPr>
        <w:tc>
          <w:tcPr>
            <w:tcW w:w="1668" w:type="dxa"/>
            <w:vMerge w:val="restart"/>
            <w:shd w:val="clear" w:color="auto" w:fill="auto"/>
            <w:vAlign w:val="center"/>
          </w:tcPr>
          <w:p w14:paraId="7E2BDCC8"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73C1DC2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Zlepšení využívání strategického a územního plánování jako nástroje pro efektivní správu a rozvoj území - podpora územního a strategického plánování</w:t>
            </w:r>
          </w:p>
        </w:tc>
      </w:tr>
      <w:tr w:rsidR="005052AA" w:rsidRPr="00E54485" w14:paraId="3EE8AD8B" w14:textId="77777777" w:rsidTr="005052AA">
        <w:trPr>
          <w:trHeight w:val="454"/>
        </w:trPr>
        <w:tc>
          <w:tcPr>
            <w:tcW w:w="1668" w:type="dxa"/>
            <w:vMerge/>
            <w:shd w:val="clear" w:color="auto" w:fill="auto"/>
            <w:vAlign w:val="center"/>
          </w:tcPr>
          <w:p w14:paraId="73468E3C"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74CB863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Rozšíření využívání informačních technologií ve veřejné správě a v komunikaci mezi jednotlivými subjekty v území, zavádění a rozšiřování internetu v obci, zavádění bezpečného a jednoduchého přístupu k veřejným službám a sdílení informací o dění v obci prostřednictvím internetu</w:t>
            </w:r>
          </w:p>
        </w:tc>
      </w:tr>
      <w:tr w:rsidR="005052AA" w:rsidRPr="00E54485" w14:paraId="110C110D" w14:textId="77777777" w:rsidTr="005052AA">
        <w:trPr>
          <w:trHeight w:val="284"/>
        </w:trPr>
        <w:tc>
          <w:tcPr>
            <w:tcW w:w="1668" w:type="dxa"/>
            <w:vMerge/>
            <w:shd w:val="clear" w:color="auto" w:fill="auto"/>
            <w:vAlign w:val="center"/>
          </w:tcPr>
          <w:p w14:paraId="7F5684EF"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3536C40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Zvýšení spolupráce a partnerství veřejné správy, podnikatelů, NNO, spolků a zájmových sdružení</w:t>
            </w:r>
          </w:p>
        </w:tc>
      </w:tr>
      <w:tr w:rsidR="005052AA" w:rsidRPr="00E54485" w14:paraId="181EAB06" w14:textId="77777777" w:rsidTr="005052AA">
        <w:trPr>
          <w:trHeight w:val="454"/>
        </w:trPr>
        <w:tc>
          <w:tcPr>
            <w:tcW w:w="1668" w:type="dxa"/>
            <w:shd w:val="clear" w:color="auto" w:fill="auto"/>
            <w:vAlign w:val="center"/>
          </w:tcPr>
          <w:p w14:paraId="16F6C989"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149E4DE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žáci, veřejnost, podnikatelé, NNO, obce, veřejnost, pracovníci zdravotních a sociálních služeb, volnočasové organizace, vlastníci a provozovatelé infrastruktury CR, vlastníci památek, vlastníci dopravní a technické infrastruktury, MAS a subjekty působící na jejím území</w:t>
            </w:r>
          </w:p>
        </w:tc>
      </w:tr>
      <w:tr w:rsidR="005052AA" w:rsidRPr="00E54485" w14:paraId="67193870" w14:textId="77777777" w:rsidTr="005052AA">
        <w:trPr>
          <w:trHeight w:val="454"/>
        </w:trPr>
        <w:tc>
          <w:tcPr>
            <w:tcW w:w="1668" w:type="dxa"/>
            <w:shd w:val="clear" w:color="auto" w:fill="auto"/>
            <w:vAlign w:val="center"/>
          </w:tcPr>
          <w:p w14:paraId="6B93C970"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040" w:type="dxa"/>
            <w:shd w:val="clear" w:color="auto" w:fill="auto"/>
            <w:vAlign w:val="center"/>
          </w:tcPr>
          <w:p w14:paraId="1FA3B9B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vzdělávací instituce, školy a školská zařízení, žáci, veřejnost, podnikatelé, NNO, obce, veřejnost, pracovníci zdravotních a sociálních služeb, volnočasové organizace, vlastníci a provozovatelé infrastruktury CR, vlastníci památek, vlastníci dopravní a technické infrastruktury, MAS a subjekty působící na jejím území a ostatní výše neuvedení příjemci definovaní v relevantních dotačních titulech</w:t>
            </w:r>
          </w:p>
        </w:tc>
      </w:tr>
      <w:tr w:rsidR="005052AA" w:rsidRPr="00E54485" w14:paraId="7AFC73FB" w14:textId="77777777" w:rsidTr="005052AA">
        <w:trPr>
          <w:trHeight w:val="227"/>
        </w:trPr>
        <w:tc>
          <w:tcPr>
            <w:tcW w:w="1668" w:type="dxa"/>
            <w:shd w:val="clear" w:color="auto" w:fill="CCCC00"/>
            <w:vAlign w:val="center"/>
          </w:tcPr>
          <w:p w14:paraId="4D97040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5.2</w:t>
            </w:r>
          </w:p>
        </w:tc>
        <w:tc>
          <w:tcPr>
            <w:tcW w:w="8040" w:type="dxa"/>
            <w:shd w:val="clear" w:color="auto" w:fill="CCCC00"/>
            <w:vAlign w:val="center"/>
          </w:tcPr>
          <w:p w14:paraId="3582EE4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spolkovou činnost a místní aktivity</w:t>
            </w:r>
          </w:p>
        </w:tc>
      </w:tr>
      <w:tr w:rsidR="005052AA" w:rsidRPr="00E54485" w14:paraId="0B9D18FA" w14:textId="77777777" w:rsidTr="005052AA">
        <w:trPr>
          <w:trHeight w:val="227"/>
        </w:trPr>
        <w:tc>
          <w:tcPr>
            <w:tcW w:w="1668" w:type="dxa"/>
            <w:shd w:val="clear" w:color="auto" w:fill="CCCC00"/>
            <w:vAlign w:val="center"/>
          </w:tcPr>
          <w:p w14:paraId="41FA61F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OP 5.2</w:t>
            </w:r>
          </w:p>
        </w:tc>
        <w:tc>
          <w:tcPr>
            <w:tcW w:w="8040" w:type="dxa"/>
            <w:shd w:val="clear" w:color="auto" w:fill="CCCC00"/>
            <w:vAlign w:val="center"/>
          </w:tcPr>
          <w:p w14:paraId="3D8DFFD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Rozvoj spolkové činnosti a místních aktivit</w:t>
            </w:r>
          </w:p>
        </w:tc>
      </w:tr>
      <w:tr w:rsidR="005052AA" w:rsidRPr="00E54485" w14:paraId="2C061305" w14:textId="77777777" w:rsidTr="005052AA">
        <w:trPr>
          <w:trHeight w:val="284"/>
        </w:trPr>
        <w:tc>
          <w:tcPr>
            <w:tcW w:w="1668" w:type="dxa"/>
            <w:vMerge w:val="restart"/>
            <w:shd w:val="clear" w:color="auto" w:fill="auto"/>
            <w:vAlign w:val="center"/>
          </w:tcPr>
          <w:p w14:paraId="24D3ECF0"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71357CE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činnosti občanských aktivit, spolků a místních zájmových uskupení, podpora tradic a zvyků, osvětové, okrašlovací činnosti</w:t>
            </w:r>
          </w:p>
        </w:tc>
      </w:tr>
      <w:tr w:rsidR="005052AA" w:rsidRPr="00E54485" w14:paraId="425BCBF9" w14:textId="77777777" w:rsidTr="005052AA">
        <w:trPr>
          <w:trHeight w:val="284"/>
        </w:trPr>
        <w:tc>
          <w:tcPr>
            <w:tcW w:w="1668" w:type="dxa"/>
            <w:vMerge/>
            <w:shd w:val="clear" w:color="auto" w:fill="auto"/>
            <w:vAlign w:val="center"/>
          </w:tcPr>
          <w:p w14:paraId="001483F5" w14:textId="77777777" w:rsidR="005052AA" w:rsidRPr="00E54485" w:rsidRDefault="005052AA" w:rsidP="005052AA">
            <w:pPr>
              <w:autoSpaceDE w:val="0"/>
              <w:autoSpaceDN w:val="0"/>
              <w:adjustRightInd w:val="0"/>
              <w:rPr>
                <w:rFonts w:ascii="Arial" w:hAnsi="Arial" w:cs="Arial"/>
                <w:color w:val="000000"/>
                <w:sz w:val="16"/>
                <w:szCs w:val="16"/>
              </w:rPr>
            </w:pPr>
          </w:p>
        </w:tc>
        <w:tc>
          <w:tcPr>
            <w:tcW w:w="8040" w:type="dxa"/>
            <w:shd w:val="clear" w:color="auto" w:fill="auto"/>
            <w:vAlign w:val="center"/>
          </w:tcPr>
          <w:p w14:paraId="2E16F90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organizace místních kulturních, sportovních a veřejných akcí, tradičních akcí vedoucích k posílení pozitivního vztahu k obci.</w:t>
            </w:r>
          </w:p>
        </w:tc>
      </w:tr>
      <w:tr w:rsidR="005052AA" w:rsidRPr="00E54485" w14:paraId="70A53884" w14:textId="77777777" w:rsidTr="005052AA">
        <w:trPr>
          <w:trHeight w:val="284"/>
        </w:trPr>
        <w:tc>
          <w:tcPr>
            <w:tcW w:w="1668" w:type="dxa"/>
            <w:shd w:val="clear" w:color="auto" w:fill="auto"/>
            <w:vAlign w:val="center"/>
          </w:tcPr>
          <w:p w14:paraId="56ACD57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3F851C8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veřejnost, podnikatelé, NNO, obce, volnočasové organizace, MAS a subjekty působící na jejím území</w:t>
            </w:r>
          </w:p>
        </w:tc>
      </w:tr>
      <w:tr w:rsidR="005052AA" w:rsidRPr="00E54485" w14:paraId="02935E08" w14:textId="77777777" w:rsidTr="005052AA">
        <w:trPr>
          <w:trHeight w:val="284"/>
        </w:trPr>
        <w:tc>
          <w:tcPr>
            <w:tcW w:w="1668" w:type="dxa"/>
            <w:shd w:val="clear" w:color="auto" w:fill="auto"/>
            <w:vAlign w:val="center"/>
          </w:tcPr>
          <w:p w14:paraId="0D76245B"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Realizátoři projektů</w:t>
            </w:r>
          </w:p>
        </w:tc>
        <w:tc>
          <w:tcPr>
            <w:tcW w:w="8040" w:type="dxa"/>
            <w:shd w:val="clear" w:color="auto" w:fill="auto"/>
            <w:vAlign w:val="center"/>
          </w:tcPr>
          <w:p w14:paraId="085D690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NNO, podnikatelé, obce a jejich organizace, svazky obcí, volnočasové organizace, MAS a ostatní výše neuvedení příjemci definovaní v relevantních dotačních titulech</w:t>
            </w:r>
          </w:p>
        </w:tc>
      </w:tr>
      <w:tr w:rsidR="005052AA" w:rsidRPr="00E54485" w14:paraId="7384AB2A" w14:textId="77777777" w:rsidTr="005052AA">
        <w:trPr>
          <w:trHeight w:val="227"/>
        </w:trPr>
        <w:tc>
          <w:tcPr>
            <w:tcW w:w="1668" w:type="dxa"/>
            <w:shd w:val="clear" w:color="auto" w:fill="CCCC00"/>
            <w:vAlign w:val="center"/>
          </w:tcPr>
          <w:p w14:paraId="6A8B11A0"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5.3</w:t>
            </w:r>
          </w:p>
        </w:tc>
        <w:tc>
          <w:tcPr>
            <w:tcW w:w="8040" w:type="dxa"/>
            <w:shd w:val="clear" w:color="auto" w:fill="CCCC00"/>
            <w:vAlign w:val="center"/>
          </w:tcPr>
          <w:p w14:paraId="7430143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Zajistit úspěšnou realizaci SCLLD</w:t>
            </w:r>
          </w:p>
        </w:tc>
      </w:tr>
      <w:tr w:rsidR="005052AA" w:rsidRPr="00E54485" w14:paraId="06D49116" w14:textId="77777777" w:rsidTr="005052AA">
        <w:trPr>
          <w:trHeight w:val="227"/>
        </w:trPr>
        <w:tc>
          <w:tcPr>
            <w:tcW w:w="1668" w:type="dxa"/>
            <w:shd w:val="clear" w:color="auto" w:fill="CCCC00"/>
            <w:vAlign w:val="center"/>
          </w:tcPr>
          <w:p w14:paraId="43A7702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SCLLD OP 5.3  </w:t>
            </w:r>
          </w:p>
        </w:tc>
        <w:tc>
          <w:tcPr>
            <w:tcW w:w="8040" w:type="dxa"/>
            <w:shd w:val="clear" w:color="auto" w:fill="CCCC00"/>
            <w:vAlign w:val="center"/>
          </w:tcPr>
          <w:p w14:paraId="098678C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Úspěšná realizace SCLLD</w:t>
            </w:r>
          </w:p>
        </w:tc>
      </w:tr>
      <w:tr w:rsidR="005052AA" w:rsidRPr="00E54485" w14:paraId="48B8E081" w14:textId="77777777" w:rsidTr="005052AA">
        <w:trPr>
          <w:trHeight w:val="284"/>
        </w:trPr>
        <w:tc>
          <w:tcPr>
            <w:tcW w:w="1668" w:type="dxa"/>
            <w:vMerge w:val="restart"/>
            <w:shd w:val="clear" w:color="auto" w:fill="auto"/>
            <w:vAlign w:val="center"/>
          </w:tcPr>
          <w:p w14:paraId="23CEB935"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4CA3F34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Sdílení manažerské a administrativní kapacity pro řešení problémových oblastí při financování z dotačních zdrojů při realizaci SCLLD</w:t>
            </w:r>
          </w:p>
        </w:tc>
      </w:tr>
      <w:tr w:rsidR="005052AA" w:rsidRPr="00E54485" w14:paraId="0FD22E46" w14:textId="77777777" w:rsidTr="005052AA">
        <w:trPr>
          <w:trHeight w:val="284"/>
        </w:trPr>
        <w:tc>
          <w:tcPr>
            <w:tcW w:w="1668" w:type="dxa"/>
            <w:vMerge/>
            <w:shd w:val="clear" w:color="auto" w:fill="auto"/>
            <w:vAlign w:val="center"/>
          </w:tcPr>
          <w:p w14:paraId="77899C69"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7542696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Školení aktérů v území pro realizaci strategie SCLLD</w:t>
            </w:r>
          </w:p>
        </w:tc>
      </w:tr>
      <w:tr w:rsidR="005052AA" w:rsidRPr="00E54485" w14:paraId="7185CF9D" w14:textId="77777777" w:rsidTr="005052AA">
        <w:trPr>
          <w:trHeight w:val="284"/>
        </w:trPr>
        <w:tc>
          <w:tcPr>
            <w:tcW w:w="1668" w:type="dxa"/>
            <w:vMerge/>
            <w:shd w:val="clear" w:color="auto" w:fill="auto"/>
            <w:vAlign w:val="center"/>
          </w:tcPr>
          <w:p w14:paraId="0D45DA2C" w14:textId="77777777" w:rsidR="005052AA" w:rsidRPr="00E54485" w:rsidRDefault="005052AA" w:rsidP="005052AA">
            <w:pPr>
              <w:autoSpaceDE w:val="0"/>
              <w:autoSpaceDN w:val="0"/>
              <w:adjustRightInd w:val="0"/>
              <w:jc w:val="left"/>
              <w:rPr>
                <w:rFonts w:ascii="Arial" w:hAnsi="Arial" w:cs="Arial"/>
                <w:color w:val="000000"/>
                <w:sz w:val="16"/>
                <w:szCs w:val="16"/>
              </w:rPr>
            </w:pPr>
          </w:p>
        </w:tc>
        <w:tc>
          <w:tcPr>
            <w:tcW w:w="8040" w:type="dxa"/>
            <w:shd w:val="clear" w:color="auto" w:fill="auto"/>
            <w:vAlign w:val="center"/>
          </w:tcPr>
          <w:p w14:paraId="4BCF79F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Podpora finančního a organizačního zajištění realizace SCLLD</w:t>
            </w:r>
          </w:p>
        </w:tc>
      </w:tr>
      <w:tr w:rsidR="005052AA" w:rsidRPr="00E54485" w14:paraId="42726B6F" w14:textId="77777777" w:rsidTr="005052AA">
        <w:trPr>
          <w:trHeight w:val="454"/>
        </w:trPr>
        <w:tc>
          <w:tcPr>
            <w:tcW w:w="1668" w:type="dxa"/>
            <w:shd w:val="clear" w:color="auto" w:fill="auto"/>
            <w:vAlign w:val="center"/>
          </w:tcPr>
          <w:p w14:paraId="357ABBA9"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407E258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žáci, podnikatelé, NNO, obce, zemědělští podnikatelé, včetně lesnických a rybářských organizací, vlastníci památek, vlastníci dopravní a technické infrastruktury, MAS, MAS a subjekty působící na jejím území</w:t>
            </w:r>
          </w:p>
        </w:tc>
      </w:tr>
      <w:tr w:rsidR="005052AA" w:rsidRPr="00E54485" w14:paraId="000DD171" w14:textId="77777777" w:rsidTr="005052AA">
        <w:trPr>
          <w:trHeight w:val="454"/>
        </w:trPr>
        <w:tc>
          <w:tcPr>
            <w:tcW w:w="1668" w:type="dxa"/>
            <w:shd w:val="clear" w:color="auto" w:fill="auto"/>
            <w:vAlign w:val="center"/>
          </w:tcPr>
          <w:p w14:paraId="3A904E6D"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Realizátoři projektů</w:t>
            </w:r>
          </w:p>
        </w:tc>
        <w:tc>
          <w:tcPr>
            <w:tcW w:w="8040" w:type="dxa"/>
            <w:shd w:val="clear" w:color="auto" w:fill="auto"/>
            <w:vAlign w:val="center"/>
          </w:tcPr>
          <w:p w14:paraId="4D1D81E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žáci, podnikatelé, NNO, obce, zemědělští podnikatelé, včetně lesnických a rybářských organizací, vlastníci památek, vlastníci dopravní a technické infrastruktury, MAS, MAS a subjekty působící na jejím území a ostatní výše neuvedení příjemci definovaní v relevantních dotačních titulech</w:t>
            </w:r>
          </w:p>
        </w:tc>
      </w:tr>
      <w:tr w:rsidR="005052AA" w:rsidRPr="00E54485" w14:paraId="2496D26E" w14:textId="77777777" w:rsidTr="005052AA">
        <w:trPr>
          <w:trHeight w:val="227"/>
        </w:trPr>
        <w:tc>
          <w:tcPr>
            <w:tcW w:w="1668" w:type="dxa"/>
            <w:shd w:val="clear" w:color="auto" w:fill="CCCC00"/>
            <w:vAlign w:val="center"/>
          </w:tcPr>
          <w:p w14:paraId="2D2890F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5.4</w:t>
            </w:r>
          </w:p>
        </w:tc>
        <w:tc>
          <w:tcPr>
            <w:tcW w:w="8040" w:type="dxa"/>
            <w:shd w:val="clear" w:color="auto" w:fill="CCCC00"/>
            <w:vAlign w:val="center"/>
          </w:tcPr>
          <w:p w14:paraId="084D9D43"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Úspěšně spolupracovat s přeshraničním partnery</w:t>
            </w:r>
          </w:p>
        </w:tc>
      </w:tr>
      <w:tr w:rsidR="005052AA" w:rsidRPr="00E54485" w14:paraId="01E9F51D" w14:textId="77777777" w:rsidTr="005052AA">
        <w:trPr>
          <w:trHeight w:val="227"/>
        </w:trPr>
        <w:tc>
          <w:tcPr>
            <w:tcW w:w="1668" w:type="dxa"/>
            <w:shd w:val="clear" w:color="auto" w:fill="CCCC00"/>
            <w:vAlign w:val="center"/>
          </w:tcPr>
          <w:p w14:paraId="49139D8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SCLLD OP 5.4  </w:t>
            </w:r>
          </w:p>
        </w:tc>
        <w:tc>
          <w:tcPr>
            <w:tcW w:w="8040" w:type="dxa"/>
            <w:shd w:val="clear" w:color="auto" w:fill="CCCC00"/>
            <w:vAlign w:val="center"/>
          </w:tcPr>
          <w:p w14:paraId="1090110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Efektivní přeshraniční spolupráce</w:t>
            </w:r>
          </w:p>
        </w:tc>
      </w:tr>
      <w:tr w:rsidR="005052AA" w:rsidRPr="00E54485" w14:paraId="1C3BB198" w14:textId="77777777" w:rsidTr="005052AA">
        <w:trPr>
          <w:trHeight w:val="284"/>
        </w:trPr>
        <w:tc>
          <w:tcPr>
            <w:tcW w:w="1668" w:type="dxa"/>
            <w:shd w:val="clear" w:color="auto" w:fill="auto"/>
            <w:vAlign w:val="center"/>
          </w:tcPr>
          <w:p w14:paraId="076D1C86"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Možné typy projektů / aktivit</w:t>
            </w:r>
          </w:p>
        </w:tc>
        <w:tc>
          <w:tcPr>
            <w:tcW w:w="8040" w:type="dxa"/>
            <w:shd w:val="clear" w:color="auto" w:fill="auto"/>
            <w:vAlign w:val="center"/>
          </w:tcPr>
          <w:p w14:paraId="7FEC02F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Posilování regionálních a přeshraničních vazeb v kulturní, společenské, enviromentální, turistické, hospodářské oblasti a v oblasti prevence rizik</w:t>
            </w:r>
          </w:p>
        </w:tc>
      </w:tr>
      <w:tr w:rsidR="005052AA" w:rsidRPr="00E54485" w14:paraId="619FF4D2" w14:textId="77777777" w:rsidTr="005052AA">
        <w:trPr>
          <w:trHeight w:val="454"/>
        </w:trPr>
        <w:tc>
          <w:tcPr>
            <w:tcW w:w="1668" w:type="dxa"/>
            <w:shd w:val="clear" w:color="auto" w:fill="auto"/>
            <w:vAlign w:val="center"/>
          </w:tcPr>
          <w:p w14:paraId="3918CAFE"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Hlavní cílové skupiny</w:t>
            </w:r>
          </w:p>
        </w:tc>
        <w:tc>
          <w:tcPr>
            <w:tcW w:w="8040" w:type="dxa"/>
            <w:shd w:val="clear" w:color="auto" w:fill="auto"/>
            <w:vAlign w:val="center"/>
          </w:tcPr>
          <w:p w14:paraId="073043A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žáci, podnikatelé, NNO, obce, zemědělští podnikatelé, včetně lesnických a rybářských organizací, vlastníci památek, vlastníci dopravní a technické infrastruktury, MAS, MAS a subjekty působící na jejím území</w:t>
            </w:r>
          </w:p>
        </w:tc>
      </w:tr>
      <w:tr w:rsidR="005052AA" w:rsidRPr="00E54485" w14:paraId="4A830CAD" w14:textId="77777777" w:rsidTr="005052AA">
        <w:trPr>
          <w:trHeight w:val="454"/>
        </w:trPr>
        <w:tc>
          <w:tcPr>
            <w:tcW w:w="1668" w:type="dxa"/>
            <w:shd w:val="clear" w:color="auto" w:fill="auto"/>
            <w:vAlign w:val="center"/>
          </w:tcPr>
          <w:p w14:paraId="507FFAFF" w14:textId="77777777" w:rsidR="005052AA" w:rsidRPr="00E54485" w:rsidRDefault="005052AA" w:rsidP="005052AA">
            <w:pPr>
              <w:autoSpaceDE w:val="0"/>
              <w:autoSpaceDN w:val="0"/>
              <w:adjustRightInd w:val="0"/>
              <w:jc w:val="left"/>
              <w:rPr>
                <w:rFonts w:ascii="Arial" w:hAnsi="Arial" w:cs="Arial"/>
                <w:color w:val="000000"/>
                <w:sz w:val="16"/>
                <w:szCs w:val="16"/>
              </w:rPr>
            </w:pPr>
            <w:r w:rsidRPr="00E54485">
              <w:rPr>
                <w:rFonts w:ascii="Arial" w:hAnsi="Arial" w:cs="Arial"/>
                <w:color w:val="000000"/>
                <w:sz w:val="16"/>
                <w:szCs w:val="16"/>
              </w:rPr>
              <w:t xml:space="preserve">Realizátoři projektů </w:t>
            </w:r>
          </w:p>
        </w:tc>
        <w:tc>
          <w:tcPr>
            <w:tcW w:w="8040" w:type="dxa"/>
            <w:shd w:val="clear" w:color="auto" w:fill="auto"/>
            <w:vAlign w:val="center"/>
          </w:tcPr>
          <w:p w14:paraId="58CCF94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zaměstnavatelé, vzdělávací instituce, školy a školská zařízení, žáci, podnikatelé, NNO, obce, zemědělští podnikatelé, včetně lesnických a rybářských organizací, vlastníci památek, vlastníci dopravní a technické infrastruktury, MAS, MAS a subjekty působící na jejím území a ostatní výše neuvedení příjemci definovaní v relevantních dotačních titulech</w:t>
            </w:r>
          </w:p>
        </w:tc>
      </w:tr>
    </w:tbl>
    <w:p w14:paraId="208A2F6D" w14:textId="77777777" w:rsidR="005052AA" w:rsidRDefault="005052AA" w:rsidP="005052AA">
      <w:pPr>
        <w:rPr>
          <w:rFonts w:ascii="Arial" w:hAnsi="Arial" w:cs="Arial"/>
          <w:b/>
          <w:bCs/>
          <w:color w:val="000000"/>
          <w:sz w:val="16"/>
          <w:szCs w:val="16"/>
        </w:rPr>
      </w:pPr>
    </w:p>
    <w:p w14:paraId="704A359F" w14:textId="77777777" w:rsidR="005052AA" w:rsidRPr="00F92459" w:rsidRDefault="005052AA" w:rsidP="005052AA">
      <w:r>
        <w:rPr>
          <w:rFonts w:ascii="Arial" w:hAnsi="Arial" w:cs="Arial"/>
          <w:b/>
          <w:bCs/>
          <w:color w:val="000000"/>
          <w:sz w:val="16"/>
          <w:szCs w:val="16"/>
        </w:rPr>
        <w:br w:type="page"/>
      </w:r>
    </w:p>
    <w:p w14:paraId="69F80A79" w14:textId="77777777" w:rsidR="005052AA" w:rsidRDefault="005052AA" w:rsidP="005052AA">
      <w:pPr>
        <w:pStyle w:val="Nadpis2"/>
      </w:pPr>
      <w:bookmarkStart w:id="384" w:name="_Toc488066464"/>
      <w:r>
        <w:t>M</w:t>
      </w:r>
      <w:r w:rsidRPr="00AA028B">
        <w:t>onitorovací indikátory</w:t>
      </w:r>
      <w:bookmarkEnd w:id="384"/>
      <w:r w:rsidRPr="00AA028B">
        <w:t xml:space="preserve"> </w:t>
      </w:r>
    </w:p>
    <w:p w14:paraId="6BB6AB95" w14:textId="77777777" w:rsidR="005052AA" w:rsidRDefault="005052AA" w:rsidP="005052AA">
      <w:pPr>
        <w:spacing w:after="0"/>
        <w:rPr>
          <w:rFonts w:ascii="Arial" w:hAnsi="Arial" w:cs="Arial"/>
          <w:sz w:val="18"/>
          <w:szCs w:val="18"/>
        </w:rPr>
      </w:pPr>
      <w:r w:rsidRPr="005A0D54">
        <w:rPr>
          <w:rFonts w:ascii="Arial" w:hAnsi="Arial" w:cs="Arial"/>
          <w:sz w:val="18"/>
          <w:szCs w:val="18"/>
        </w:rPr>
        <w:t>Monitorovací indikátory jsou ukazatele nastavené pro vyho</w:t>
      </w:r>
      <w:r>
        <w:rPr>
          <w:rFonts w:ascii="Arial" w:hAnsi="Arial" w:cs="Arial"/>
          <w:sz w:val="18"/>
          <w:szCs w:val="18"/>
        </w:rPr>
        <w:t xml:space="preserve">dnocování naplňování strategie, </w:t>
      </w:r>
      <w:r w:rsidRPr="005A0D54">
        <w:rPr>
          <w:rFonts w:ascii="Arial" w:hAnsi="Arial" w:cs="Arial"/>
          <w:sz w:val="18"/>
          <w:szCs w:val="18"/>
        </w:rPr>
        <w:t>byly navrženy v souladu s NČI 2014.</w:t>
      </w:r>
      <w:r>
        <w:rPr>
          <w:rFonts w:ascii="Arial" w:hAnsi="Arial" w:cs="Arial"/>
          <w:sz w:val="18"/>
          <w:szCs w:val="18"/>
        </w:rPr>
        <w:t xml:space="preserve"> </w:t>
      </w:r>
      <w:r w:rsidRPr="005A0D54">
        <w:rPr>
          <w:rFonts w:ascii="Arial" w:hAnsi="Arial" w:cs="Arial"/>
          <w:sz w:val="18"/>
          <w:szCs w:val="18"/>
        </w:rPr>
        <w:t>Tyto jsou v tabulce označeny zkratkou SCLLD, označením priority a opatření SCLLD a kódem dle NČI.</w:t>
      </w:r>
      <w:r>
        <w:rPr>
          <w:rFonts w:ascii="Arial" w:hAnsi="Arial" w:cs="Arial"/>
          <w:sz w:val="18"/>
          <w:szCs w:val="18"/>
        </w:rPr>
        <w:t xml:space="preserve"> </w:t>
      </w:r>
      <w:r w:rsidRPr="005A0D54">
        <w:rPr>
          <w:rFonts w:ascii="Arial" w:hAnsi="Arial" w:cs="Arial"/>
          <w:sz w:val="18"/>
          <w:szCs w:val="18"/>
        </w:rPr>
        <w:t>U opatření, pro která nebyly nalezeny odpovídající monitorovací indikátory v NČI 2014+, byly tyto indikátory vytvořeny samotnou MAS.</w:t>
      </w:r>
      <w:r>
        <w:rPr>
          <w:rFonts w:ascii="Arial" w:hAnsi="Arial" w:cs="Arial"/>
          <w:sz w:val="18"/>
          <w:szCs w:val="18"/>
        </w:rPr>
        <w:t xml:space="preserve"> Označeny jsou pak zkratkou MI x.x.x., kde x.x.x. je kód opatření SCLLD a x. číslo monitorovacího indikátoru.</w:t>
      </w:r>
      <w:r w:rsidRPr="005A0D54">
        <w:rPr>
          <w:rFonts w:ascii="Arial" w:hAnsi="Arial" w:cs="Arial"/>
          <w:sz w:val="18"/>
          <w:szCs w:val="18"/>
        </w:rPr>
        <w:t xml:space="preserve"> </w:t>
      </w:r>
      <w:r>
        <w:rPr>
          <w:rFonts w:ascii="Arial" w:hAnsi="Arial" w:cs="Arial"/>
          <w:sz w:val="18"/>
          <w:szCs w:val="18"/>
        </w:rPr>
        <w:t>Monitorovací indikátory na úrovni OP (IROP, OPZ) a PRV jsou v konkrétních hodnotách uvedeny u programových rámců a fischí. (Tzv. interní indikátory dle metodiky zásady tvorby a používání indikátorů)</w:t>
      </w:r>
    </w:p>
    <w:p w14:paraId="59E154FC" w14:textId="77777777" w:rsidR="005052AA" w:rsidRDefault="005052AA" w:rsidP="005052AA">
      <w:pPr>
        <w:spacing w:after="0"/>
        <w:rPr>
          <w:rFonts w:ascii="Arial" w:hAnsi="Arial" w:cs="Arial"/>
          <w:sz w:val="18"/>
          <w:szCs w:val="18"/>
        </w:rPr>
      </w:pPr>
    </w:p>
    <w:p w14:paraId="34862A14" w14:textId="77777777" w:rsidR="005052AA" w:rsidRPr="005A0D54" w:rsidRDefault="005052AA" w:rsidP="005052AA">
      <w:pPr>
        <w:spacing w:after="0"/>
        <w:rPr>
          <w:rFonts w:ascii="Arial" w:hAnsi="Arial" w:cs="Arial"/>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840"/>
        <w:gridCol w:w="1080"/>
        <w:gridCol w:w="840"/>
        <w:gridCol w:w="3001"/>
        <w:gridCol w:w="33"/>
        <w:gridCol w:w="71"/>
        <w:gridCol w:w="736"/>
        <w:gridCol w:w="42"/>
        <w:gridCol w:w="52"/>
        <w:gridCol w:w="132"/>
        <w:gridCol w:w="808"/>
        <w:gridCol w:w="44"/>
        <w:gridCol w:w="95"/>
        <w:gridCol w:w="867"/>
      </w:tblGrid>
      <w:tr w:rsidR="005052AA" w:rsidRPr="005A0D54" w14:paraId="4E0E920E"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CCFF"/>
            <w:vAlign w:val="center"/>
          </w:tcPr>
          <w:p w14:paraId="1A0915A3"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 xml:space="preserve">SCLLD P1  </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CCFF"/>
            <w:vAlign w:val="center"/>
          </w:tcPr>
          <w:p w14:paraId="698FD5EB" w14:textId="77777777" w:rsidR="005052AA" w:rsidRPr="00296F59" w:rsidRDefault="005052AA" w:rsidP="005052AA">
            <w:pPr>
              <w:spacing w:after="0"/>
              <w:jc w:val="left"/>
              <w:rPr>
                <w:rFonts w:ascii="Arial" w:hAnsi="Arial" w:cs="Arial"/>
                <w:color w:val="000000" w:themeColor="text1"/>
                <w:sz w:val="16"/>
                <w:szCs w:val="16"/>
              </w:rPr>
            </w:pPr>
            <w:r w:rsidRPr="00296F59">
              <w:rPr>
                <w:rFonts w:ascii="Arial" w:hAnsi="Arial" w:cs="Arial"/>
                <w:b/>
                <w:bCs/>
                <w:color w:val="000000" w:themeColor="text1"/>
                <w:sz w:val="16"/>
                <w:szCs w:val="16"/>
              </w:rPr>
              <w:t>Zabránit odlivu obyvatelstva z regionu  a vytvořit pevné vazby k regionu</w:t>
            </w:r>
          </w:p>
        </w:tc>
      </w:tr>
      <w:tr w:rsidR="005052AA" w:rsidRPr="005A0D54" w14:paraId="49E2CCD5"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CCFF"/>
            <w:vAlign w:val="center"/>
          </w:tcPr>
          <w:p w14:paraId="2005FC54"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SC1</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CCFF"/>
            <w:vAlign w:val="center"/>
          </w:tcPr>
          <w:p w14:paraId="20ADE2CE"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Zlepšit kvalitu života na venkově a zvýšit atraktivitu prostředí</w:t>
            </w:r>
          </w:p>
        </w:tc>
      </w:tr>
      <w:tr w:rsidR="005052AA" w:rsidRPr="002B543B" w14:paraId="15482899"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C0C0C0"/>
          </w:tcPr>
          <w:p w14:paraId="1CD8D29C"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45146C3C"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4921" w:type="dxa"/>
            <w:gridSpan w:val="3"/>
            <w:tcBorders>
              <w:top w:val="single" w:sz="4" w:space="0" w:color="auto"/>
              <w:left w:val="single" w:sz="4" w:space="0" w:color="auto"/>
              <w:bottom w:val="single" w:sz="4" w:space="0" w:color="auto"/>
              <w:right w:val="single" w:sz="4" w:space="0" w:color="auto"/>
            </w:tcBorders>
            <w:shd w:val="clear" w:color="auto" w:fill="C0C0C0"/>
          </w:tcPr>
          <w:p w14:paraId="3B89112A"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840" w:type="dxa"/>
            <w:gridSpan w:val="3"/>
            <w:tcBorders>
              <w:top w:val="single" w:sz="4" w:space="0" w:color="auto"/>
              <w:left w:val="single" w:sz="4" w:space="0" w:color="auto"/>
              <w:right w:val="single" w:sz="4" w:space="0" w:color="auto"/>
            </w:tcBorders>
            <w:shd w:val="clear" w:color="auto" w:fill="C0C0C0"/>
          </w:tcPr>
          <w:p w14:paraId="14644A28"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1078" w:type="dxa"/>
            <w:gridSpan w:val="5"/>
            <w:tcBorders>
              <w:top w:val="single" w:sz="4" w:space="0" w:color="auto"/>
              <w:left w:val="single" w:sz="4" w:space="0" w:color="auto"/>
              <w:right w:val="single" w:sz="4" w:space="0" w:color="auto"/>
            </w:tcBorders>
            <w:shd w:val="clear" w:color="auto" w:fill="C0C0C0"/>
          </w:tcPr>
          <w:p w14:paraId="667DA87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962" w:type="dxa"/>
            <w:gridSpan w:val="2"/>
            <w:tcBorders>
              <w:top w:val="single" w:sz="4" w:space="0" w:color="auto"/>
              <w:left w:val="single" w:sz="4" w:space="0" w:color="auto"/>
              <w:bottom w:val="single" w:sz="4" w:space="0" w:color="auto"/>
              <w:right w:val="single" w:sz="4" w:space="0" w:color="auto"/>
            </w:tcBorders>
            <w:shd w:val="clear" w:color="auto" w:fill="C0C0C0"/>
          </w:tcPr>
          <w:p w14:paraId="7DB49F17"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5A0D54" w14:paraId="16761E61"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vAlign w:val="center"/>
          </w:tcPr>
          <w:p w14:paraId="0C4A3726" w14:textId="77777777" w:rsidR="005052AA" w:rsidRPr="005A0D54" w:rsidRDefault="005052AA" w:rsidP="005052AA">
            <w:pPr>
              <w:spacing w:after="0"/>
              <w:rPr>
                <w:rFonts w:ascii="Arial" w:hAnsi="Arial" w:cs="Arial"/>
                <w:bCs/>
                <w:color w:val="000000"/>
                <w:sz w:val="16"/>
                <w:szCs w:val="16"/>
              </w:rPr>
            </w:pPr>
            <w:r w:rsidRPr="005A0D54">
              <w:rPr>
                <w:rFonts w:ascii="Arial" w:hAnsi="Arial" w:cs="Arial"/>
                <w:sz w:val="16"/>
                <w:szCs w:val="16"/>
              </w:rPr>
              <w:t>MI SC 1</w:t>
            </w:r>
          </w:p>
        </w:tc>
        <w:tc>
          <w:tcPr>
            <w:tcW w:w="4921" w:type="dxa"/>
            <w:gridSpan w:val="3"/>
            <w:tcBorders>
              <w:top w:val="single" w:sz="4" w:space="0" w:color="auto"/>
              <w:left w:val="single" w:sz="4" w:space="0" w:color="auto"/>
              <w:bottom w:val="single" w:sz="4" w:space="0" w:color="auto"/>
              <w:right w:val="single" w:sz="4" w:space="0" w:color="auto"/>
            </w:tcBorders>
            <w:vAlign w:val="center"/>
          </w:tcPr>
          <w:p w14:paraId="16325DD0" w14:textId="77777777" w:rsidR="005052AA" w:rsidRPr="005A0D54" w:rsidRDefault="005052AA" w:rsidP="005052AA">
            <w:pPr>
              <w:spacing w:after="0"/>
              <w:rPr>
                <w:rFonts w:ascii="Arial" w:hAnsi="Arial" w:cs="Arial"/>
                <w:bCs/>
                <w:sz w:val="16"/>
                <w:szCs w:val="16"/>
              </w:rPr>
            </w:pPr>
            <w:r w:rsidRPr="005A0D54">
              <w:rPr>
                <w:rFonts w:ascii="Arial" w:hAnsi="Arial" w:cs="Arial"/>
                <w:bCs/>
                <w:sz w:val="16"/>
                <w:szCs w:val="16"/>
              </w:rPr>
              <w:t>Počet projektů zaměřených na zlepšení kvality života na venkově a zvýšení atraktivity prostředí</w:t>
            </w:r>
          </w:p>
        </w:tc>
        <w:tc>
          <w:tcPr>
            <w:tcW w:w="840" w:type="dxa"/>
            <w:gridSpan w:val="3"/>
            <w:tcBorders>
              <w:left w:val="single" w:sz="4" w:space="0" w:color="auto"/>
              <w:bottom w:val="single" w:sz="4" w:space="0" w:color="auto"/>
              <w:right w:val="single" w:sz="4" w:space="0" w:color="auto"/>
            </w:tcBorders>
            <w:shd w:val="clear" w:color="auto" w:fill="auto"/>
            <w:vAlign w:val="center"/>
          </w:tcPr>
          <w:p w14:paraId="2545A019" w14:textId="77777777" w:rsidR="005052AA" w:rsidRPr="005A0D54" w:rsidRDefault="005052AA" w:rsidP="005052AA">
            <w:pPr>
              <w:spacing w:after="0"/>
              <w:jc w:val="center"/>
              <w:rPr>
                <w:rFonts w:ascii="Arial" w:hAnsi="Arial" w:cs="Arial"/>
                <w:bCs/>
                <w:sz w:val="16"/>
                <w:szCs w:val="16"/>
              </w:rPr>
            </w:pPr>
            <w:r>
              <w:rPr>
                <w:rFonts w:ascii="Arial" w:hAnsi="Arial" w:cs="Arial"/>
                <w:bCs/>
                <w:sz w:val="16"/>
                <w:szCs w:val="16"/>
              </w:rPr>
              <w:t>Počet</w:t>
            </w:r>
          </w:p>
        </w:tc>
        <w:tc>
          <w:tcPr>
            <w:tcW w:w="1078" w:type="dxa"/>
            <w:gridSpan w:val="5"/>
            <w:tcBorders>
              <w:left w:val="single" w:sz="4" w:space="0" w:color="auto"/>
              <w:bottom w:val="single" w:sz="4" w:space="0" w:color="auto"/>
              <w:right w:val="single" w:sz="4" w:space="0" w:color="auto"/>
            </w:tcBorders>
            <w:shd w:val="clear" w:color="auto" w:fill="auto"/>
            <w:vAlign w:val="center"/>
          </w:tcPr>
          <w:p w14:paraId="7B1BA703" w14:textId="77777777" w:rsidR="005052AA" w:rsidRPr="005A0D54" w:rsidRDefault="005052AA" w:rsidP="005052AA">
            <w:pPr>
              <w:spacing w:after="0"/>
              <w:jc w:val="center"/>
              <w:rPr>
                <w:rFonts w:ascii="Arial" w:hAnsi="Arial" w:cs="Arial"/>
                <w:bCs/>
                <w:sz w:val="16"/>
                <w:szCs w:val="16"/>
              </w:rPr>
            </w:pPr>
            <w:r>
              <w:rPr>
                <w:rFonts w:ascii="Arial" w:hAnsi="Arial" w:cs="Arial"/>
                <w:bCs/>
                <w:sz w:val="16"/>
                <w:szCs w:val="16"/>
              </w:rPr>
              <w:t>0</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6EE30650" w14:textId="77777777" w:rsidR="005052AA" w:rsidRPr="005A0D54" w:rsidRDefault="005052AA" w:rsidP="005052AA">
            <w:pPr>
              <w:spacing w:after="0"/>
              <w:jc w:val="center"/>
              <w:rPr>
                <w:rFonts w:ascii="Arial" w:hAnsi="Arial" w:cs="Arial"/>
                <w:bCs/>
                <w:sz w:val="16"/>
                <w:szCs w:val="16"/>
              </w:rPr>
            </w:pPr>
            <w:r>
              <w:rPr>
                <w:rFonts w:ascii="Arial" w:hAnsi="Arial" w:cs="Arial"/>
                <w:bCs/>
                <w:sz w:val="16"/>
                <w:szCs w:val="16"/>
              </w:rPr>
              <w:t>25</w:t>
            </w:r>
          </w:p>
        </w:tc>
      </w:tr>
      <w:tr w:rsidR="005052AA" w:rsidRPr="005A0D54" w14:paraId="2855BAF2"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4C7837B2" w14:textId="77777777" w:rsidR="005052AA" w:rsidRPr="005A0D54" w:rsidRDefault="005052AA" w:rsidP="005052AA">
            <w:pPr>
              <w:spacing w:after="0"/>
              <w:rPr>
                <w:rFonts w:ascii="Arial" w:hAnsi="Arial" w:cs="Arial"/>
                <w:sz w:val="16"/>
                <w:szCs w:val="16"/>
              </w:rPr>
            </w:pPr>
            <w:r w:rsidRPr="005A0D54">
              <w:rPr>
                <w:rFonts w:ascii="Arial" w:hAnsi="Arial" w:cs="Arial"/>
                <w:b/>
                <w:bCs/>
                <w:color w:val="000000"/>
                <w:sz w:val="16"/>
                <w:szCs w:val="16"/>
              </w:rPr>
              <w:t>SCLLD OP1.1</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3AFD73F1" w14:textId="77777777" w:rsidR="005052AA" w:rsidRPr="005A0D54" w:rsidRDefault="005052AA" w:rsidP="005052AA">
            <w:pPr>
              <w:spacing w:after="0"/>
              <w:rPr>
                <w:rFonts w:ascii="Arial" w:hAnsi="Arial" w:cs="Arial"/>
                <w:sz w:val="16"/>
                <w:szCs w:val="16"/>
              </w:rPr>
            </w:pPr>
            <w:r w:rsidRPr="005A0D54">
              <w:rPr>
                <w:rFonts w:ascii="Arial" w:hAnsi="Arial" w:cs="Arial"/>
                <w:b/>
                <w:bCs/>
                <w:color w:val="000000"/>
                <w:sz w:val="16"/>
                <w:szCs w:val="16"/>
              </w:rPr>
              <w:t>Dostatečná vybavenost obcí a fungující služby</w:t>
            </w:r>
          </w:p>
        </w:tc>
      </w:tr>
      <w:tr w:rsidR="005052AA" w:rsidRPr="002B543B" w14:paraId="0DD1BCA7" w14:textId="77777777" w:rsidTr="005052AA">
        <w:tc>
          <w:tcPr>
            <w:tcW w:w="827" w:type="dxa"/>
            <w:tcBorders>
              <w:top w:val="single" w:sz="4" w:space="0" w:color="auto"/>
              <w:left w:val="single" w:sz="4" w:space="0" w:color="auto"/>
              <w:bottom w:val="single" w:sz="4" w:space="0" w:color="auto"/>
              <w:right w:val="single" w:sz="4" w:space="0" w:color="auto"/>
            </w:tcBorders>
            <w:shd w:val="clear" w:color="auto" w:fill="CCCCCC"/>
          </w:tcPr>
          <w:p w14:paraId="7BF199F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Program</w:t>
            </w:r>
          </w:p>
        </w:tc>
        <w:tc>
          <w:tcPr>
            <w:tcW w:w="840" w:type="dxa"/>
            <w:tcBorders>
              <w:top w:val="single" w:sz="4" w:space="0" w:color="auto"/>
              <w:left w:val="single" w:sz="4" w:space="0" w:color="auto"/>
              <w:bottom w:val="single" w:sz="4" w:space="0" w:color="auto"/>
              <w:right w:val="single" w:sz="4" w:space="0" w:color="auto"/>
            </w:tcBorders>
            <w:shd w:val="clear" w:color="auto" w:fill="CCCCCC"/>
          </w:tcPr>
          <w:p w14:paraId="7EABD66A"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PO/P</w:t>
            </w:r>
          </w:p>
        </w:tc>
        <w:tc>
          <w:tcPr>
            <w:tcW w:w="1080" w:type="dxa"/>
            <w:tcBorders>
              <w:top w:val="single" w:sz="4" w:space="0" w:color="auto"/>
              <w:left w:val="single" w:sz="4" w:space="0" w:color="auto"/>
              <w:bottom w:val="single" w:sz="4" w:space="0" w:color="auto"/>
              <w:right w:val="single" w:sz="4" w:space="0" w:color="auto"/>
            </w:tcBorders>
            <w:shd w:val="clear" w:color="auto" w:fill="CCCCCC"/>
          </w:tcPr>
          <w:p w14:paraId="214DAA4E"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SC/OP</w:t>
            </w:r>
          </w:p>
        </w:tc>
        <w:tc>
          <w:tcPr>
            <w:tcW w:w="840" w:type="dxa"/>
            <w:tcBorders>
              <w:top w:val="single" w:sz="4" w:space="0" w:color="auto"/>
              <w:left w:val="single" w:sz="4" w:space="0" w:color="auto"/>
              <w:bottom w:val="single" w:sz="4" w:space="0" w:color="auto"/>
              <w:right w:val="single" w:sz="4" w:space="0" w:color="auto"/>
            </w:tcBorders>
            <w:shd w:val="clear" w:color="auto" w:fill="CCCCCC"/>
          </w:tcPr>
          <w:p w14:paraId="3B8B2750"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646FEBA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3034" w:type="dxa"/>
            <w:gridSpan w:val="2"/>
            <w:tcBorders>
              <w:top w:val="single" w:sz="4" w:space="0" w:color="auto"/>
              <w:left w:val="single" w:sz="4" w:space="0" w:color="auto"/>
              <w:bottom w:val="single" w:sz="4" w:space="0" w:color="auto"/>
              <w:right w:val="single" w:sz="4" w:space="0" w:color="auto"/>
            </w:tcBorders>
            <w:shd w:val="clear" w:color="auto" w:fill="CCCCCC"/>
          </w:tcPr>
          <w:p w14:paraId="34B01300"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849" w:type="dxa"/>
            <w:gridSpan w:val="3"/>
            <w:tcBorders>
              <w:top w:val="single" w:sz="4" w:space="0" w:color="auto"/>
              <w:left w:val="single" w:sz="4" w:space="0" w:color="auto"/>
              <w:bottom w:val="single" w:sz="4" w:space="0" w:color="auto"/>
              <w:right w:val="single" w:sz="4" w:space="0" w:color="auto"/>
            </w:tcBorders>
            <w:shd w:val="clear" w:color="auto" w:fill="CCCCCC"/>
          </w:tcPr>
          <w:p w14:paraId="61D5BCB7"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92" w:type="dxa"/>
            <w:gridSpan w:val="3"/>
            <w:tcBorders>
              <w:top w:val="single" w:sz="4" w:space="0" w:color="auto"/>
              <w:left w:val="single" w:sz="4" w:space="0" w:color="auto"/>
              <w:bottom w:val="single" w:sz="4" w:space="0" w:color="auto"/>
              <w:right w:val="single" w:sz="4" w:space="0" w:color="auto"/>
            </w:tcBorders>
            <w:shd w:val="clear" w:color="auto" w:fill="CCCCCC"/>
          </w:tcPr>
          <w:p w14:paraId="5FB5B0E3"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1006" w:type="dxa"/>
            <w:gridSpan w:val="3"/>
            <w:tcBorders>
              <w:top w:val="single" w:sz="4" w:space="0" w:color="auto"/>
              <w:left w:val="single" w:sz="4" w:space="0" w:color="auto"/>
              <w:bottom w:val="single" w:sz="4" w:space="0" w:color="auto"/>
              <w:right w:val="single" w:sz="4" w:space="0" w:color="auto"/>
            </w:tcBorders>
            <w:shd w:val="clear" w:color="auto" w:fill="CCCCCC"/>
          </w:tcPr>
          <w:p w14:paraId="584FF0B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72573E" w14:paraId="66373FE3"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423EF9EE"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05070033"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789F44BE"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OP1.1</w:t>
            </w:r>
          </w:p>
        </w:tc>
        <w:tc>
          <w:tcPr>
            <w:tcW w:w="840" w:type="dxa"/>
            <w:tcBorders>
              <w:top w:val="single" w:sz="4" w:space="0" w:color="auto"/>
              <w:left w:val="single" w:sz="4" w:space="0" w:color="auto"/>
              <w:bottom w:val="single" w:sz="4" w:space="0" w:color="auto"/>
              <w:right w:val="single" w:sz="4" w:space="0" w:color="auto"/>
            </w:tcBorders>
            <w:vAlign w:val="center"/>
          </w:tcPr>
          <w:p w14:paraId="111D3146"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632510</w:t>
            </w:r>
          </w:p>
        </w:tc>
        <w:tc>
          <w:tcPr>
            <w:tcW w:w="3034" w:type="dxa"/>
            <w:gridSpan w:val="2"/>
            <w:tcBorders>
              <w:top w:val="single" w:sz="4" w:space="0" w:color="auto"/>
              <w:left w:val="single" w:sz="4" w:space="0" w:color="auto"/>
              <w:bottom w:val="single" w:sz="4" w:space="0" w:color="auto"/>
              <w:right w:val="single" w:sz="4" w:space="0" w:color="auto"/>
            </w:tcBorders>
            <w:vAlign w:val="center"/>
          </w:tcPr>
          <w:p w14:paraId="27F814D6"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Počet nových a zrekonstruovaných sportovně rekreačních zařízení celkem</w:t>
            </w:r>
          </w:p>
        </w:tc>
        <w:tc>
          <w:tcPr>
            <w:tcW w:w="849" w:type="dxa"/>
            <w:gridSpan w:val="3"/>
            <w:tcBorders>
              <w:top w:val="single" w:sz="4" w:space="0" w:color="auto"/>
              <w:left w:val="single" w:sz="4" w:space="0" w:color="auto"/>
              <w:bottom w:val="single" w:sz="4" w:space="0" w:color="auto"/>
              <w:right w:val="single" w:sz="4" w:space="0" w:color="auto"/>
            </w:tcBorders>
            <w:vAlign w:val="center"/>
          </w:tcPr>
          <w:p w14:paraId="73441760"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Počet</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641C293"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73D24F40"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72573E" w14:paraId="78887F17"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709AC832"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7CFF131B"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608CF735"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OP1.1</w:t>
            </w:r>
          </w:p>
        </w:tc>
        <w:tc>
          <w:tcPr>
            <w:tcW w:w="840" w:type="dxa"/>
            <w:tcBorders>
              <w:top w:val="single" w:sz="4" w:space="0" w:color="auto"/>
              <w:left w:val="single" w:sz="4" w:space="0" w:color="auto"/>
              <w:bottom w:val="single" w:sz="4" w:space="0" w:color="auto"/>
              <w:right w:val="single" w:sz="4" w:space="0" w:color="auto"/>
            </w:tcBorders>
            <w:vAlign w:val="center"/>
          </w:tcPr>
          <w:p w14:paraId="1AF48499"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650205</w:t>
            </w:r>
          </w:p>
        </w:tc>
        <w:tc>
          <w:tcPr>
            <w:tcW w:w="3034" w:type="dxa"/>
            <w:gridSpan w:val="2"/>
            <w:tcBorders>
              <w:top w:val="single" w:sz="4" w:space="0" w:color="auto"/>
              <w:left w:val="single" w:sz="4" w:space="0" w:color="auto"/>
              <w:bottom w:val="single" w:sz="4" w:space="0" w:color="auto"/>
              <w:right w:val="single" w:sz="4" w:space="0" w:color="auto"/>
            </w:tcBorders>
            <w:vAlign w:val="center"/>
          </w:tcPr>
          <w:p w14:paraId="318F9AFA"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Počet nových a zrekonstruovaných zařízení pro volnočasové aktivity a počet zařízení nově s účelem pro volnočasové aktivity</w:t>
            </w:r>
          </w:p>
        </w:tc>
        <w:tc>
          <w:tcPr>
            <w:tcW w:w="849" w:type="dxa"/>
            <w:gridSpan w:val="3"/>
            <w:tcBorders>
              <w:top w:val="single" w:sz="4" w:space="0" w:color="auto"/>
              <w:left w:val="single" w:sz="4" w:space="0" w:color="auto"/>
              <w:bottom w:val="single" w:sz="4" w:space="0" w:color="auto"/>
              <w:right w:val="single" w:sz="4" w:space="0" w:color="auto"/>
            </w:tcBorders>
            <w:vAlign w:val="center"/>
          </w:tcPr>
          <w:p w14:paraId="6D3947E7"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Počet</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9885603"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0E589CEA"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5</w:t>
            </w:r>
          </w:p>
        </w:tc>
      </w:tr>
      <w:tr w:rsidR="005052AA" w14:paraId="5210456E"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27809D81" w14:textId="77777777" w:rsidR="005052AA" w:rsidRPr="005A0D54" w:rsidRDefault="005052AA" w:rsidP="005052AA">
            <w:pPr>
              <w:spacing w:after="0"/>
              <w:rPr>
                <w:rFonts w:ascii="Arial" w:hAnsi="Arial" w:cs="Arial"/>
                <w:sz w:val="16"/>
                <w:szCs w:val="16"/>
              </w:rPr>
            </w:pPr>
            <w:r w:rsidRPr="005A0D54">
              <w:rPr>
                <w:rFonts w:ascii="Arial" w:hAnsi="Arial" w:cs="Arial"/>
                <w:b/>
                <w:bCs/>
                <w:color w:val="000000"/>
                <w:sz w:val="16"/>
                <w:szCs w:val="16"/>
              </w:rPr>
              <w:t>SCLLD OP1.2</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0C2712FE" w14:textId="77777777" w:rsidR="005052AA" w:rsidRPr="005A0D54" w:rsidRDefault="005052AA" w:rsidP="005052AA">
            <w:pPr>
              <w:spacing w:after="0"/>
              <w:jc w:val="left"/>
              <w:rPr>
                <w:rFonts w:ascii="Arial" w:hAnsi="Arial" w:cs="Arial"/>
                <w:sz w:val="16"/>
                <w:szCs w:val="16"/>
              </w:rPr>
            </w:pPr>
            <w:r w:rsidRPr="005A0D54">
              <w:rPr>
                <w:rFonts w:ascii="Arial" w:hAnsi="Arial" w:cs="Arial"/>
                <w:b/>
                <w:bCs/>
                <w:color w:val="000000"/>
                <w:sz w:val="16"/>
                <w:szCs w:val="16"/>
              </w:rPr>
              <w:t>Dobře udržovaný veřejný prostor a fungující dopravní a technická infrastruktura</w:t>
            </w:r>
          </w:p>
        </w:tc>
      </w:tr>
      <w:tr w:rsidR="005052AA" w:rsidRPr="0072573E" w14:paraId="49338287" w14:textId="77777777" w:rsidTr="005052AA">
        <w:trPr>
          <w:trHeight w:val="284"/>
        </w:trPr>
        <w:tc>
          <w:tcPr>
            <w:tcW w:w="827" w:type="dxa"/>
            <w:tcBorders>
              <w:top w:val="single" w:sz="4" w:space="0" w:color="auto"/>
              <w:left w:val="single" w:sz="4" w:space="0" w:color="auto"/>
              <w:bottom w:val="single" w:sz="4" w:space="0" w:color="auto"/>
              <w:right w:val="single" w:sz="4" w:space="0" w:color="auto"/>
            </w:tcBorders>
            <w:vAlign w:val="center"/>
          </w:tcPr>
          <w:p w14:paraId="55447EC7"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3FC06EC3"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5465F9D8"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OP1.2</w:t>
            </w:r>
          </w:p>
        </w:tc>
        <w:tc>
          <w:tcPr>
            <w:tcW w:w="840" w:type="dxa"/>
            <w:tcBorders>
              <w:top w:val="single" w:sz="4" w:space="0" w:color="auto"/>
              <w:left w:val="single" w:sz="4" w:space="0" w:color="auto"/>
              <w:bottom w:val="single" w:sz="4" w:space="0" w:color="auto"/>
              <w:right w:val="single" w:sz="4" w:space="0" w:color="auto"/>
            </w:tcBorders>
            <w:vAlign w:val="center"/>
          </w:tcPr>
          <w:p w14:paraId="672EA67D"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650100</w:t>
            </w:r>
          </w:p>
        </w:tc>
        <w:tc>
          <w:tcPr>
            <w:tcW w:w="3034" w:type="dxa"/>
            <w:gridSpan w:val="2"/>
            <w:tcBorders>
              <w:top w:val="single" w:sz="4" w:space="0" w:color="auto"/>
              <w:left w:val="single" w:sz="4" w:space="0" w:color="auto"/>
              <w:bottom w:val="single" w:sz="4" w:space="0" w:color="auto"/>
              <w:right w:val="single" w:sz="4" w:space="0" w:color="auto"/>
            </w:tcBorders>
            <w:vAlign w:val="center"/>
          </w:tcPr>
          <w:p w14:paraId="03B5ED25"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Plocha regenerovaného a revitalizovaného území celkem</w:t>
            </w:r>
          </w:p>
        </w:tc>
        <w:tc>
          <w:tcPr>
            <w:tcW w:w="849" w:type="dxa"/>
            <w:gridSpan w:val="3"/>
            <w:tcBorders>
              <w:top w:val="single" w:sz="4" w:space="0" w:color="auto"/>
              <w:left w:val="single" w:sz="4" w:space="0" w:color="auto"/>
              <w:bottom w:val="single" w:sz="4" w:space="0" w:color="auto"/>
              <w:right w:val="single" w:sz="4" w:space="0" w:color="auto"/>
            </w:tcBorders>
            <w:vAlign w:val="center"/>
          </w:tcPr>
          <w:p w14:paraId="75574ED9"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ha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178D3B1"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035E06B2"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2</w:t>
            </w:r>
          </w:p>
        </w:tc>
      </w:tr>
      <w:tr w:rsidR="005052AA" w:rsidRPr="0072573E" w14:paraId="0D274E92" w14:textId="77777777" w:rsidTr="005052AA">
        <w:trPr>
          <w:trHeight w:val="284"/>
        </w:trPr>
        <w:tc>
          <w:tcPr>
            <w:tcW w:w="827" w:type="dxa"/>
            <w:tcBorders>
              <w:top w:val="single" w:sz="4" w:space="0" w:color="auto"/>
              <w:left w:val="single" w:sz="4" w:space="0" w:color="auto"/>
              <w:bottom w:val="single" w:sz="4" w:space="0" w:color="auto"/>
              <w:right w:val="single" w:sz="4" w:space="0" w:color="auto"/>
            </w:tcBorders>
            <w:vAlign w:val="center"/>
          </w:tcPr>
          <w:p w14:paraId="582340CB"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5B799E16"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63B292DF"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OP1.2</w:t>
            </w:r>
          </w:p>
        </w:tc>
        <w:tc>
          <w:tcPr>
            <w:tcW w:w="840" w:type="dxa"/>
            <w:tcBorders>
              <w:top w:val="single" w:sz="4" w:space="0" w:color="auto"/>
              <w:left w:val="single" w:sz="4" w:space="0" w:color="auto"/>
              <w:bottom w:val="single" w:sz="4" w:space="0" w:color="auto"/>
              <w:right w:val="single" w:sz="4" w:space="0" w:color="auto"/>
            </w:tcBorders>
            <w:vAlign w:val="center"/>
          </w:tcPr>
          <w:p w14:paraId="54B96FE5"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651120</w:t>
            </w:r>
          </w:p>
        </w:tc>
        <w:tc>
          <w:tcPr>
            <w:tcW w:w="3034" w:type="dxa"/>
            <w:gridSpan w:val="2"/>
            <w:tcBorders>
              <w:top w:val="single" w:sz="4" w:space="0" w:color="auto"/>
              <w:left w:val="single" w:sz="4" w:space="0" w:color="auto"/>
              <w:bottom w:val="single" w:sz="4" w:space="0" w:color="auto"/>
              <w:right w:val="single" w:sz="4" w:space="0" w:color="auto"/>
            </w:tcBorders>
            <w:vAlign w:val="center"/>
          </w:tcPr>
          <w:p w14:paraId="690679D5"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Plocha nově založené nebo rekonstruované veřejné zeleně</w:t>
            </w:r>
          </w:p>
        </w:tc>
        <w:tc>
          <w:tcPr>
            <w:tcW w:w="849" w:type="dxa"/>
            <w:gridSpan w:val="3"/>
            <w:tcBorders>
              <w:top w:val="single" w:sz="4" w:space="0" w:color="auto"/>
              <w:left w:val="single" w:sz="4" w:space="0" w:color="auto"/>
              <w:bottom w:val="single" w:sz="4" w:space="0" w:color="auto"/>
              <w:right w:val="single" w:sz="4" w:space="0" w:color="auto"/>
            </w:tcBorders>
            <w:vAlign w:val="center"/>
          </w:tcPr>
          <w:p w14:paraId="387CD1D2"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ha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78A3F48"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7DAA6666"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2</w:t>
            </w:r>
          </w:p>
        </w:tc>
      </w:tr>
      <w:tr w:rsidR="005052AA" w:rsidRPr="0072573E" w14:paraId="3589AEC2" w14:textId="77777777" w:rsidTr="005052AA">
        <w:trPr>
          <w:trHeight w:val="284"/>
        </w:trPr>
        <w:tc>
          <w:tcPr>
            <w:tcW w:w="827" w:type="dxa"/>
            <w:tcBorders>
              <w:top w:val="single" w:sz="4" w:space="0" w:color="auto"/>
              <w:left w:val="single" w:sz="4" w:space="0" w:color="auto"/>
              <w:bottom w:val="single" w:sz="4" w:space="0" w:color="auto"/>
              <w:right w:val="single" w:sz="4" w:space="0" w:color="auto"/>
            </w:tcBorders>
            <w:vAlign w:val="center"/>
          </w:tcPr>
          <w:p w14:paraId="37FDDFBA"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217CAE40"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47359242"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OP1.2</w:t>
            </w:r>
          </w:p>
        </w:tc>
        <w:tc>
          <w:tcPr>
            <w:tcW w:w="840" w:type="dxa"/>
            <w:tcBorders>
              <w:top w:val="single" w:sz="4" w:space="0" w:color="auto"/>
              <w:left w:val="single" w:sz="4" w:space="0" w:color="auto"/>
              <w:bottom w:val="single" w:sz="4" w:space="0" w:color="auto"/>
              <w:right w:val="single" w:sz="4" w:space="0" w:color="auto"/>
            </w:tcBorders>
            <w:vAlign w:val="center"/>
          </w:tcPr>
          <w:p w14:paraId="6D38D2FA"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652000</w:t>
            </w:r>
          </w:p>
        </w:tc>
        <w:tc>
          <w:tcPr>
            <w:tcW w:w="3034" w:type="dxa"/>
            <w:gridSpan w:val="2"/>
            <w:tcBorders>
              <w:top w:val="single" w:sz="4" w:space="0" w:color="auto"/>
              <w:left w:val="single" w:sz="4" w:space="0" w:color="auto"/>
              <w:bottom w:val="single" w:sz="4" w:space="0" w:color="auto"/>
              <w:right w:val="single" w:sz="4" w:space="0" w:color="auto"/>
            </w:tcBorders>
            <w:vAlign w:val="center"/>
          </w:tcPr>
          <w:p w14:paraId="3802BB54" w14:textId="77777777" w:rsidR="005052AA" w:rsidRPr="005A0D54" w:rsidRDefault="005052AA" w:rsidP="005052AA">
            <w:pPr>
              <w:spacing w:after="0"/>
              <w:jc w:val="left"/>
              <w:rPr>
                <w:rFonts w:ascii="Arial" w:hAnsi="Arial" w:cs="Arial"/>
                <w:sz w:val="16"/>
                <w:szCs w:val="16"/>
              </w:rPr>
            </w:pPr>
            <w:r w:rsidRPr="005A0D54">
              <w:rPr>
                <w:rFonts w:ascii="Arial" w:hAnsi="Arial" w:cs="Arial"/>
                <w:sz w:val="16"/>
                <w:szCs w:val="16"/>
              </w:rPr>
              <w:t>Plocha revitalizovaných nevyužívaných nebo zanedbaných areálů (brownfields) celkem</w:t>
            </w:r>
          </w:p>
        </w:tc>
        <w:tc>
          <w:tcPr>
            <w:tcW w:w="849" w:type="dxa"/>
            <w:gridSpan w:val="3"/>
            <w:tcBorders>
              <w:top w:val="single" w:sz="4" w:space="0" w:color="auto"/>
              <w:left w:val="single" w:sz="4" w:space="0" w:color="auto"/>
              <w:bottom w:val="single" w:sz="4" w:space="0" w:color="auto"/>
              <w:right w:val="single" w:sz="4" w:space="0" w:color="auto"/>
            </w:tcBorders>
            <w:vAlign w:val="center"/>
          </w:tcPr>
          <w:p w14:paraId="5BD95EC1" w14:textId="77777777" w:rsidR="005052AA" w:rsidRPr="005A0D54" w:rsidRDefault="005052AA" w:rsidP="005052AA">
            <w:pPr>
              <w:spacing w:after="0"/>
              <w:jc w:val="center"/>
              <w:rPr>
                <w:rFonts w:ascii="Arial" w:hAnsi="Arial" w:cs="Arial"/>
                <w:sz w:val="16"/>
                <w:szCs w:val="16"/>
              </w:rPr>
            </w:pPr>
            <w:r w:rsidRPr="005A0D54">
              <w:rPr>
                <w:rFonts w:ascii="Arial" w:hAnsi="Arial" w:cs="Arial"/>
                <w:sz w:val="16"/>
                <w:szCs w:val="16"/>
              </w:rPr>
              <w:t>ha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D14F8C4"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68984B32" w14:textId="77777777" w:rsidR="005052AA" w:rsidRPr="005A0D54" w:rsidRDefault="005052AA" w:rsidP="005052AA">
            <w:pPr>
              <w:spacing w:after="0"/>
              <w:jc w:val="center"/>
              <w:rPr>
                <w:rFonts w:ascii="Arial" w:hAnsi="Arial" w:cs="Arial"/>
                <w:sz w:val="16"/>
                <w:szCs w:val="16"/>
              </w:rPr>
            </w:pPr>
            <w:r>
              <w:rPr>
                <w:rFonts w:ascii="Arial" w:hAnsi="Arial" w:cs="Arial"/>
                <w:sz w:val="16"/>
                <w:szCs w:val="16"/>
              </w:rPr>
              <w:t>0,5</w:t>
            </w:r>
          </w:p>
        </w:tc>
      </w:tr>
      <w:tr w:rsidR="005052AA" w14:paraId="7728470B"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7E020A09" w14:textId="77777777" w:rsidR="005052AA" w:rsidRPr="005A0D54" w:rsidRDefault="005052AA" w:rsidP="005052AA">
            <w:pPr>
              <w:spacing w:after="0"/>
              <w:rPr>
                <w:rFonts w:ascii="Arial" w:hAnsi="Arial" w:cs="Arial"/>
                <w:sz w:val="16"/>
                <w:szCs w:val="16"/>
              </w:rPr>
            </w:pPr>
            <w:r w:rsidRPr="005A0D54">
              <w:rPr>
                <w:rFonts w:ascii="Arial" w:hAnsi="Arial" w:cs="Arial"/>
                <w:b/>
                <w:bCs/>
                <w:color w:val="000000"/>
                <w:sz w:val="16"/>
                <w:szCs w:val="16"/>
              </w:rPr>
              <w:t xml:space="preserve">SCLLD OP1.3  </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2F47F900" w14:textId="77777777" w:rsidR="005052AA" w:rsidRPr="005A0D54" w:rsidRDefault="005052AA" w:rsidP="005052AA">
            <w:pPr>
              <w:spacing w:after="0"/>
              <w:rPr>
                <w:rFonts w:ascii="Arial" w:hAnsi="Arial" w:cs="Arial"/>
                <w:sz w:val="16"/>
                <w:szCs w:val="16"/>
              </w:rPr>
            </w:pPr>
            <w:r w:rsidRPr="005A0D54">
              <w:rPr>
                <w:rFonts w:ascii="Arial" w:hAnsi="Arial" w:cs="Arial"/>
                <w:b/>
                <w:bCs/>
                <w:color w:val="000000"/>
                <w:sz w:val="16"/>
                <w:szCs w:val="16"/>
              </w:rPr>
              <w:t>Kvalitní vzdělávací struktura a vzdělávání</w:t>
            </w:r>
          </w:p>
        </w:tc>
      </w:tr>
      <w:tr w:rsidR="005052AA" w:rsidRPr="0072573E" w14:paraId="33EDC423"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5F3A6D3A"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5F7D2A34"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5FC8E874"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OP1.3</w:t>
            </w:r>
          </w:p>
        </w:tc>
        <w:tc>
          <w:tcPr>
            <w:tcW w:w="840" w:type="dxa"/>
            <w:tcBorders>
              <w:top w:val="single" w:sz="4" w:space="0" w:color="auto"/>
              <w:left w:val="single" w:sz="4" w:space="0" w:color="auto"/>
              <w:bottom w:val="single" w:sz="4" w:space="0" w:color="auto"/>
              <w:right w:val="single" w:sz="4" w:space="0" w:color="auto"/>
            </w:tcBorders>
            <w:vAlign w:val="center"/>
          </w:tcPr>
          <w:p w14:paraId="398A82A2"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1.3.1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11C24830"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nových, rekonstruovaných nebo  regenerovaných objektů, zařízení předškolní a mimoškolní péče o děti</w:t>
            </w:r>
          </w:p>
        </w:tc>
        <w:tc>
          <w:tcPr>
            <w:tcW w:w="830" w:type="dxa"/>
            <w:gridSpan w:val="3"/>
            <w:tcBorders>
              <w:top w:val="single" w:sz="4" w:space="0" w:color="auto"/>
              <w:left w:val="single" w:sz="4" w:space="0" w:color="auto"/>
              <w:bottom w:val="single" w:sz="4" w:space="0" w:color="auto"/>
              <w:right w:val="single" w:sz="4" w:space="0" w:color="auto"/>
            </w:tcBorders>
            <w:vAlign w:val="center"/>
          </w:tcPr>
          <w:p w14:paraId="655809EA"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84" w:type="dxa"/>
            <w:gridSpan w:val="3"/>
            <w:tcBorders>
              <w:top w:val="single" w:sz="4" w:space="0" w:color="auto"/>
              <w:left w:val="single" w:sz="4" w:space="0" w:color="auto"/>
              <w:bottom w:val="single" w:sz="4" w:space="0" w:color="auto"/>
              <w:right w:val="single" w:sz="4" w:space="0" w:color="auto"/>
            </w:tcBorders>
            <w:vAlign w:val="center"/>
          </w:tcPr>
          <w:p w14:paraId="7D8143D9"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6314E6F9"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15</w:t>
            </w:r>
          </w:p>
        </w:tc>
      </w:tr>
      <w:tr w:rsidR="005052AA" w14:paraId="118AB520"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438A38D9"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SCLLD OP1.4</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28B3B746"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Dostupné sociální služby a snižování sociálně znevýhodněných obyvatel</w:t>
            </w:r>
          </w:p>
        </w:tc>
      </w:tr>
      <w:tr w:rsidR="005052AA" w:rsidRPr="00095F56" w14:paraId="4879436F"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1153450D"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428CAE95"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2A126013"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OP1.4</w:t>
            </w:r>
          </w:p>
        </w:tc>
        <w:tc>
          <w:tcPr>
            <w:tcW w:w="840" w:type="dxa"/>
            <w:tcBorders>
              <w:top w:val="single" w:sz="4" w:space="0" w:color="auto"/>
              <w:left w:val="single" w:sz="4" w:space="0" w:color="auto"/>
              <w:bottom w:val="single" w:sz="4" w:space="0" w:color="auto"/>
              <w:right w:val="single" w:sz="4" w:space="0" w:color="auto"/>
            </w:tcBorders>
            <w:vAlign w:val="center"/>
          </w:tcPr>
          <w:p w14:paraId="1DFC797E"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1.4.1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79CDA046"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podporu sociálních služeb</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608AA4E6"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41E4F4FB"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vAlign w:val="center"/>
          </w:tcPr>
          <w:p w14:paraId="07970A78"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4</w:t>
            </w:r>
          </w:p>
        </w:tc>
      </w:tr>
      <w:tr w:rsidR="005052AA" w14:paraId="3FE77F1B"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6F1CC8BF" w14:textId="77777777" w:rsidR="005052AA" w:rsidRPr="008E045E" w:rsidRDefault="005052AA" w:rsidP="005052AA">
            <w:pPr>
              <w:spacing w:after="0"/>
              <w:rPr>
                <w:rFonts w:ascii="Arial" w:hAnsi="Arial" w:cs="Arial"/>
                <w:b/>
                <w:bCs/>
                <w:color w:val="000000"/>
                <w:sz w:val="16"/>
                <w:szCs w:val="16"/>
              </w:rPr>
            </w:pPr>
            <w:r w:rsidRPr="008E045E">
              <w:rPr>
                <w:rFonts w:ascii="Arial" w:hAnsi="Arial" w:cs="Arial"/>
                <w:b/>
                <w:bCs/>
                <w:color w:val="000000"/>
                <w:sz w:val="16"/>
                <w:szCs w:val="16"/>
              </w:rPr>
              <w:t>SCLLD OP1.5</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3E4E35E8" w14:textId="77777777" w:rsidR="005052AA" w:rsidRPr="008E045E" w:rsidRDefault="005052AA" w:rsidP="005052AA">
            <w:pPr>
              <w:spacing w:after="0"/>
              <w:rPr>
                <w:rFonts w:ascii="Arial" w:hAnsi="Arial" w:cs="Arial"/>
                <w:b/>
                <w:bCs/>
                <w:color w:val="000000"/>
                <w:sz w:val="16"/>
                <w:szCs w:val="16"/>
              </w:rPr>
            </w:pPr>
            <w:r w:rsidRPr="003B4702">
              <w:rPr>
                <w:rFonts w:ascii="Arial" w:hAnsi="Arial" w:cs="Arial"/>
                <w:b/>
                <w:bCs/>
                <w:color w:val="000000"/>
                <w:sz w:val="16"/>
                <w:szCs w:val="16"/>
              </w:rPr>
              <w:t>Vznik nových podnikatelských aktivit v oblasti sociálního podnikání</w:t>
            </w:r>
          </w:p>
          <w:p w14:paraId="5976DC1F" w14:textId="77777777" w:rsidR="005052AA" w:rsidRPr="008E045E" w:rsidRDefault="005052AA" w:rsidP="005052AA">
            <w:pPr>
              <w:spacing w:after="0"/>
              <w:rPr>
                <w:rFonts w:ascii="Arial" w:hAnsi="Arial" w:cs="Arial"/>
                <w:b/>
                <w:bCs/>
                <w:color w:val="000000"/>
                <w:sz w:val="16"/>
                <w:szCs w:val="16"/>
              </w:rPr>
            </w:pPr>
          </w:p>
        </w:tc>
      </w:tr>
      <w:tr w:rsidR="005052AA" w:rsidRPr="00095F56" w14:paraId="6791534E"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2F041397"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4A704718"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5064493F"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OP1.5</w:t>
            </w:r>
          </w:p>
        </w:tc>
        <w:tc>
          <w:tcPr>
            <w:tcW w:w="840" w:type="dxa"/>
            <w:tcBorders>
              <w:top w:val="single" w:sz="4" w:space="0" w:color="auto"/>
              <w:left w:val="single" w:sz="4" w:space="0" w:color="auto"/>
              <w:bottom w:val="single" w:sz="4" w:space="0" w:color="auto"/>
              <w:right w:val="single" w:sz="4" w:space="0" w:color="auto"/>
            </w:tcBorders>
            <w:vAlign w:val="center"/>
          </w:tcPr>
          <w:p w14:paraId="325AD473"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1.5.1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6194FC18"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sociální podnikání</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2B980707"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02525703"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vAlign w:val="center"/>
          </w:tcPr>
          <w:p w14:paraId="2BE0BBCC"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1</w:t>
            </w:r>
          </w:p>
        </w:tc>
      </w:tr>
      <w:tr w:rsidR="005052AA" w14:paraId="3363E219"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4D35D225"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SCLLD OP1.6</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24CBA41E"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Dostupné zdravotnické služby na venkově</w:t>
            </w:r>
          </w:p>
        </w:tc>
      </w:tr>
      <w:tr w:rsidR="005052AA" w:rsidRPr="00095F56" w14:paraId="056CB975"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19E5B2B3"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1C0539CC"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0F870681"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OP1.6</w:t>
            </w:r>
          </w:p>
        </w:tc>
        <w:tc>
          <w:tcPr>
            <w:tcW w:w="840" w:type="dxa"/>
            <w:tcBorders>
              <w:top w:val="single" w:sz="4" w:space="0" w:color="auto"/>
              <w:left w:val="single" w:sz="4" w:space="0" w:color="auto"/>
              <w:bottom w:val="single" w:sz="4" w:space="0" w:color="auto"/>
              <w:right w:val="single" w:sz="4" w:space="0" w:color="auto"/>
            </w:tcBorders>
            <w:vAlign w:val="center"/>
          </w:tcPr>
          <w:p w14:paraId="4A11299A"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511560</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0F75CF44"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podporu zdravotnictví</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359D20C5"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67FF00D4"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vAlign w:val="center"/>
          </w:tcPr>
          <w:p w14:paraId="3CCFA7FF"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2</w:t>
            </w:r>
          </w:p>
        </w:tc>
      </w:tr>
      <w:tr w:rsidR="005052AA" w14:paraId="4845BF82"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37136C7C"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SCLLD OP1.7</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7F35A69D"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Podpora sociálních, komunitních služeb a komunitních center</w:t>
            </w:r>
          </w:p>
        </w:tc>
      </w:tr>
      <w:tr w:rsidR="005052AA" w:rsidRPr="00095F56" w14:paraId="4FA93AA2"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36D0BC6A"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00D8EE5A"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1D3C9CE2"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OP1.7</w:t>
            </w:r>
          </w:p>
        </w:tc>
        <w:tc>
          <w:tcPr>
            <w:tcW w:w="840" w:type="dxa"/>
            <w:tcBorders>
              <w:top w:val="single" w:sz="4" w:space="0" w:color="auto"/>
              <w:left w:val="single" w:sz="4" w:space="0" w:color="auto"/>
              <w:bottom w:val="single" w:sz="4" w:space="0" w:color="auto"/>
              <w:right w:val="single" w:sz="4" w:space="0" w:color="auto"/>
            </w:tcBorders>
            <w:vAlign w:val="center"/>
          </w:tcPr>
          <w:p w14:paraId="395B47B2"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1.6.1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7DDA427A"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sociální služby</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39353D81"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4A854904"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EFF68" w14:textId="77777777" w:rsidR="005052AA" w:rsidRPr="00C64853" w:rsidRDefault="005052AA" w:rsidP="005052AA">
            <w:pPr>
              <w:spacing w:after="0"/>
              <w:jc w:val="center"/>
              <w:rPr>
                <w:rFonts w:ascii="Arial" w:hAnsi="Arial" w:cs="Arial"/>
                <w:strike/>
                <w:sz w:val="16"/>
                <w:szCs w:val="16"/>
              </w:rPr>
            </w:pPr>
            <w:r w:rsidRPr="00C64853">
              <w:rPr>
                <w:rFonts w:ascii="Arial" w:hAnsi="Arial" w:cs="Arial"/>
                <w:sz w:val="16"/>
                <w:szCs w:val="16"/>
              </w:rPr>
              <w:t>1</w:t>
            </w:r>
          </w:p>
        </w:tc>
      </w:tr>
      <w:tr w:rsidR="005052AA" w14:paraId="178986E0"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2A3B2A73"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SCLLD OP1.8</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3AD85033"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Prorodinná opatření</w:t>
            </w:r>
          </w:p>
        </w:tc>
      </w:tr>
      <w:tr w:rsidR="005052AA" w:rsidRPr="00095F56" w14:paraId="297EC909"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12080AC2"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59915D9C"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38C11F29"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OP1.8</w:t>
            </w:r>
          </w:p>
        </w:tc>
        <w:tc>
          <w:tcPr>
            <w:tcW w:w="840" w:type="dxa"/>
            <w:tcBorders>
              <w:top w:val="single" w:sz="4" w:space="0" w:color="auto"/>
              <w:left w:val="single" w:sz="4" w:space="0" w:color="auto"/>
              <w:bottom w:val="single" w:sz="4" w:space="0" w:color="auto"/>
              <w:right w:val="single" w:sz="4" w:space="0" w:color="auto"/>
            </w:tcBorders>
            <w:vAlign w:val="center"/>
          </w:tcPr>
          <w:p w14:paraId="63D53A8A"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1.7.1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0633A763"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prorodinná opatření</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06A93FFC"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260850CF"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0D9C3" w14:textId="77777777" w:rsidR="005052AA" w:rsidRPr="002D4898" w:rsidRDefault="005052AA" w:rsidP="005052AA">
            <w:pPr>
              <w:spacing w:after="0"/>
              <w:jc w:val="center"/>
              <w:rPr>
                <w:rFonts w:ascii="Arial" w:hAnsi="Arial" w:cs="Arial"/>
                <w:strike/>
                <w:sz w:val="16"/>
                <w:szCs w:val="16"/>
              </w:rPr>
            </w:pPr>
            <w:r w:rsidRPr="00C64853">
              <w:rPr>
                <w:rFonts w:ascii="Arial" w:hAnsi="Arial" w:cs="Arial"/>
                <w:sz w:val="16"/>
                <w:szCs w:val="16"/>
              </w:rPr>
              <w:t>4</w:t>
            </w:r>
          </w:p>
        </w:tc>
      </w:tr>
      <w:tr w:rsidR="005052AA" w14:paraId="22258F12" w14:textId="77777777" w:rsidTr="005052AA">
        <w:trPr>
          <w:trHeight w:val="340"/>
        </w:trPr>
        <w:tc>
          <w:tcPr>
            <w:tcW w:w="1667" w:type="dxa"/>
            <w:gridSpan w:val="2"/>
            <w:tcBorders>
              <w:top w:val="single" w:sz="4" w:space="0" w:color="auto"/>
              <w:left w:val="single" w:sz="4" w:space="0" w:color="auto"/>
              <w:bottom w:val="single" w:sz="4" w:space="0" w:color="auto"/>
              <w:right w:val="single" w:sz="4" w:space="0" w:color="auto"/>
            </w:tcBorders>
            <w:shd w:val="clear" w:color="auto" w:fill="00FFFF"/>
            <w:vAlign w:val="center"/>
          </w:tcPr>
          <w:p w14:paraId="7FF324C6"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SCLLD OP1.9</w:t>
            </w:r>
          </w:p>
        </w:tc>
        <w:tc>
          <w:tcPr>
            <w:tcW w:w="7801" w:type="dxa"/>
            <w:gridSpan w:val="13"/>
            <w:tcBorders>
              <w:top w:val="single" w:sz="4" w:space="0" w:color="auto"/>
              <w:left w:val="single" w:sz="4" w:space="0" w:color="auto"/>
              <w:bottom w:val="single" w:sz="4" w:space="0" w:color="auto"/>
              <w:right w:val="single" w:sz="4" w:space="0" w:color="auto"/>
            </w:tcBorders>
            <w:shd w:val="clear" w:color="auto" w:fill="00FFFF"/>
            <w:vAlign w:val="center"/>
          </w:tcPr>
          <w:p w14:paraId="2DD6BD36" w14:textId="77777777" w:rsidR="005052AA" w:rsidRPr="008E045E" w:rsidRDefault="005052AA" w:rsidP="005052AA">
            <w:pPr>
              <w:spacing w:after="0"/>
              <w:rPr>
                <w:rFonts w:ascii="Arial" w:hAnsi="Arial" w:cs="Arial"/>
                <w:sz w:val="16"/>
                <w:szCs w:val="16"/>
              </w:rPr>
            </w:pPr>
            <w:r w:rsidRPr="008E045E">
              <w:rPr>
                <w:rFonts w:ascii="Arial" w:hAnsi="Arial" w:cs="Arial"/>
                <w:b/>
                <w:bCs/>
                <w:color w:val="000000"/>
                <w:sz w:val="16"/>
                <w:szCs w:val="16"/>
              </w:rPr>
              <w:t>Sociální podnikání</w:t>
            </w:r>
          </w:p>
        </w:tc>
      </w:tr>
      <w:tr w:rsidR="005052AA" w:rsidRPr="00095F56" w14:paraId="6B75CF8A"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15EE5FD6"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SCLLD</w:t>
            </w:r>
          </w:p>
        </w:tc>
        <w:tc>
          <w:tcPr>
            <w:tcW w:w="840" w:type="dxa"/>
            <w:tcBorders>
              <w:top w:val="single" w:sz="4" w:space="0" w:color="auto"/>
              <w:left w:val="single" w:sz="4" w:space="0" w:color="auto"/>
              <w:bottom w:val="single" w:sz="4" w:space="0" w:color="auto"/>
              <w:right w:val="single" w:sz="4" w:space="0" w:color="auto"/>
            </w:tcBorders>
            <w:vAlign w:val="center"/>
          </w:tcPr>
          <w:p w14:paraId="74DF545A"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P1</w:t>
            </w:r>
          </w:p>
        </w:tc>
        <w:tc>
          <w:tcPr>
            <w:tcW w:w="1080" w:type="dxa"/>
            <w:tcBorders>
              <w:top w:val="single" w:sz="4" w:space="0" w:color="auto"/>
              <w:left w:val="single" w:sz="4" w:space="0" w:color="auto"/>
              <w:bottom w:val="single" w:sz="4" w:space="0" w:color="auto"/>
              <w:right w:val="single" w:sz="4" w:space="0" w:color="auto"/>
            </w:tcBorders>
            <w:vAlign w:val="center"/>
          </w:tcPr>
          <w:p w14:paraId="36B40911"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OP1.9</w:t>
            </w:r>
          </w:p>
        </w:tc>
        <w:tc>
          <w:tcPr>
            <w:tcW w:w="840" w:type="dxa"/>
            <w:tcBorders>
              <w:top w:val="single" w:sz="4" w:space="0" w:color="auto"/>
              <w:left w:val="single" w:sz="4" w:space="0" w:color="auto"/>
              <w:bottom w:val="single" w:sz="4" w:space="0" w:color="auto"/>
              <w:right w:val="single" w:sz="4" w:space="0" w:color="auto"/>
            </w:tcBorders>
            <w:vAlign w:val="center"/>
          </w:tcPr>
          <w:p w14:paraId="33CC9B22"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MI 1.8.1</w:t>
            </w:r>
          </w:p>
        </w:tc>
        <w:tc>
          <w:tcPr>
            <w:tcW w:w="3105" w:type="dxa"/>
            <w:gridSpan w:val="3"/>
            <w:tcBorders>
              <w:top w:val="single" w:sz="4" w:space="0" w:color="auto"/>
              <w:left w:val="single" w:sz="4" w:space="0" w:color="auto"/>
              <w:bottom w:val="single" w:sz="4" w:space="0" w:color="auto"/>
              <w:right w:val="single" w:sz="4" w:space="0" w:color="auto"/>
            </w:tcBorders>
            <w:vAlign w:val="center"/>
          </w:tcPr>
          <w:p w14:paraId="4B68258B" w14:textId="77777777" w:rsidR="005052AA" w:rsidRPr="008E045E" w:rsidRDefault="005052AA" w:rsidP="005052AA">
            <w:pPr>
              <w:spacing w:after="0"/>
              <w:jc w:val="left"/>
              <w:rPr>
                <w:rFonts w:ascii="Arial" w:hAnsi="Arial" w:cs="Arial"/>
                <w:sz w:val="16"/>
                <w:szCs w:val="16"/>
              </w:rPr>
            </w:pPr>
            <w:r w:rsidRPr="008E045E">
              <w:rPr>
                <w:rFonts w:ascii="Arial" w:hAnsi="Arial" w:cs="Arial"/>
                <w:sz w:val="16"/>
                <w:szCs w:val="16"/>
              </w:rPr>
              <w:t>Počet podpořených projektů zaměřených na sociální podnikání – prac.místa</w:t>
            </w:r>
          </w:p>
        </w:tc>
        <w:tc>
          <w:tcPr>
            <w:tcW w:w="962" w:type="dxa"/>
            <w:gridSpan w:val="4"/>
            <w:tcBorders>
              <w:top w:val="single" w:sz="4" w:space="0" w:color="auto"/>
              <w:left w:val="single" w:sz="4" w:space="0" w:color="auto"/>
              <w:bottom w:val="single" w:sz="4" w:space="0" w:color="auto"/>
              <w:right w:val="single" w:sz="4" w:space="0" w:color="auto"/>
            </w:tcBorders>
            <w:vAlign w:val="center"/>
          </w:tcPr>
          <w:p w14:paraId="75751631"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Počet</w:t>
            </w:r>
          </w:p>
        </w:tc>
        <w:tc>
          <w:tcPr>
            <w:tcW w:w="947" w:type="dxa"/>
            <w:gridSpan w:val="3"/>
            <w:tcBorders>
              <w:top w:val="single" w:sz="4" w:space="0" w:color="auto"/>
              <w:left w:val="single" w:sz="4" w:space="0" w:color="auto"/>
              <w:bottom w:val="single" w:sz="4" w:space="0" w:color="auto"/>
              <w:right w:val="single" w:sz="4" w:space="0" w:color="auto"/>
            </w:tcBorders>
            <w:vAlign w:val="center"/>
          </w:tcPr>
          <w:p w14:paraId="27E147B2" w14:textId="77777777" w:rsidR="005052AA" w:rsidRPr="008E045E" w:rsidRDefault="005052AA" w:rsidP="005052AA">
            <w:pPr>
              <w:spacing w:after="0"/>
              <w:jc w:val="center"/>
              <w:rPr>
                <w:rFonts w:ascii="Arial" w:hAnsi="Arial" w:cs="Arial"/>
                <w:sz w:val="16"/>
                <w:szCs w:val="16"/>
              </w:rPr>
            </w:pPr>
            <w:r w:rsidRPr="008E045E">
              <w:rPr>
                <w:rFonts w:ascii="Arial" w:hAnsi="Arial" w:cs="Arial"/>
                <w:sz w:val="16"/>
                <w:szCs w:val="16"/>
              </w:rPr>
              <w:t>0</w:t>
            </w:r>
          </w:p>
        </w:tc>
        <w:tc>
          <w:tcPr>
            <w:tcW w:w="867" w:type="dxa"/>
            <w:tcBorders>
              <w:top w:val="single" w:sz="4" w:space="0" w:color="auto"/>
              <w:left w:val="single" w:sz="4" w:space="0" w:color="auto"/>
              <w:bottom w:val="single" w:sz="4" w:space="0" w:color="auto"/>
              <w:right w:val="single" w:sz="4" w:space="0" w:color="auto"/>
            </w:tcBorders>
            <w:vAlign w:val="center"/>
          </w:tcPr>
          <w:p w14:paraId="08882EBD" w14:textId="061FFC12" w:rsidR="005052AA" w:rsidRPr="00E50EC4" w:rsidRDefault="00E50EC4" w:rsidP="005052AA">
            <w:pPr>
              <w:spacing w:after="0"/>
              <w:jc w:val="center"/>
              <w:rPr>
                <w:rFonts w:ascii="Arial" w:hAnsi="Arial" w:cs="Arial"/>
                <w:sz w:val="16"/>
                <w:szCs w:val="16"/>
              </w:rPr>
            </w:pPr>
            <w:r>
              <w:rPr>
                <w:rFonts w:ascii="Arial" w:hAnsi="Arial" w:cs="Arial"/>
                <w:sz w:val="16"/>
                <w:szCs w:val="16"/>
              </w:rPr>
              <w:t>1</w:t>
            </w:r>
          </w:p>
        </w:tc>
      </w:tr>
    </w:tbl>
    <w:p w14:paraId="21A7DAE5" w14:textId="77777777" w:rsidR="005052AA" w:rsidRDefault="005052AA" w:rsidP="005052AA">
      <w:pPr>
        <w:spacing w:after="0"/>
      </w:pPr>
    </w:p>
    <w:p w14:paraId="3F853D1D" w14:textId="77777777" w:rsidR="005052AA" w:rsidRDefault="005052AA" w:rsidP="005052AA">
      <w:pPr>
        <w:spacing w:after="0"/>
      </w:pPr>
    </w:p>
    <w:p w14:paraId="758644AB" w14:textId="1415F2FE" w:rsidR="005052AA" w:rsidRDefault="005052AA" w:rsidP="005052AA">
      <w:pPr>
        <w:spacing w:after="0"/>
      </w:pPr>
    </w:p>
    <w:p w14:paraId="2917B372" w14:textId="77777777" w:rsidR="00E50EC4" w:rsidRDefault="00E50EC4" w:rsidP="005052AA">
      <w:pPr>
        <w:spacing w:after="0"/>
      </w:pPr>
    </w:p>
    <w:p w14:paraId="3B054ABC" w14:textId="77777777" w:rsidR="005052AA" w:rsidRDefault="005052AA" w:rsidP="005052AA">
      <w:pPr>
        <w:spacing w:after="0"/>
      </w:pPr>
    </w:p>
    <w:p w14:paraId="5510D674" w14:textId="77777777" w:rsidR="005052AA" w:rsidRDefault="005052AA" w:rsidP="005052AA">
      <w:pPr>
        <w:spacing w:after="0"/>
      </w:pPr>
    </w:p>
    <w:p w14:paraId="01FFF6E9" w14:textId="77777777" w:rsidR="005052AA" w:rsidRDefault="005052AA" w:rsidP="005052AA">
      <w:pPr>
        <w:spacing w:after="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727"/>
        <w:gridCol w:w="1051"/>
        <w:gridCol w:w="836"/>
        <w:gridCol w:w="3122"/>
        <w:gridCol w:w="829"/>
        <w:gridCol w:w="1111"/>
        <w:gridCol w:w="847"/>
      </w:tblGrid>
      <w:tr w:rsidR="005052AA" w:rsidRPr="00B1347D" w14:paraId="22217432"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00CC00"/>
            <w:vAlign w:val="center"/>
          </w:tcPr>
          <w:p w14:paraId="53B00928"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P2  </w:t>
            </w:r>
          </w:p>
        </w:tc>
        <w:tc>
          <w:tcPr>
            <w:tcW w:w="7796" w:type="dxa"/>
            <w:gridSpan w:val="6"/>
            <w:tcBorders>
              <w:top w:val="single" w:sz="4" w:space="0" w:color="auto"/>
              <w:left w:val="single" w:sz="4" w:space="0" w:color="auto"/>
              <w:bottom w:val="single" w:sz="4" w:space="0" w:color="auto"/>
              <w:right w:val="single" w:sz="4" w:space="0" w:color="auto"/>
            </w:tcBorders>
            <w:shd w:val="clear" w:color="auto" w:fill="00CC00"/>
            <w:vAlign w:val="center"/>
          </w:tcPr>
          <w:p w14:paraId="235C2C6F"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Udržitelný rozvoj regionu</w:t>
            </w:r>
          </w:p>
        </w:tc>
      </w:tr>
      <w:tr w:rsidR="005052AA" w:rsidRPr="00B1347D" w14:paraId="7A86C9AC"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00CC00"/>
            <w:vAlign w:val="center"/>
          </w:tcPr>
          <w:p w14:paraId="78735BC8"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SC 2</w:t>
            </w:r>
          </w:p>
        </w:tc>
        <w:tc>
          <w:tcPr>
            <w:tcW w:w="7796" w:type="dxa"/>
            <w:gridSpan w:val="6"/>
            <w:tcBorders>
              <w:top w:val="single" w:sz="4" w:space="0" w:color="auto"/>
              <w:left w:val="single" w:sz="4" w:space="0" w:color="auto"/>
              <w:bottom w:val="single" w:sz="4" w:space="0" w:color="auto"/>
              <w:right w:val="single" w:sz="4" w:space="0" w:color="auto"/>
            </w:tcBorders>
            <w:shd w:val="clear" w:color="auto" w:fill="00CC00"/>
            <w:vAlign w:val="center"/>
          </w:tcPr>
          <w:p w14:paraId="7C94FBA4"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Koordinovaný rozvoj regionu při vyvážení ekonomické, ekologické a sociální oblasti</w:t>
            </w:r>
          </w:p>
        </w:tc>
      </w:tr>
      <w:tr w:rsidR="005052AA" w:rsidRPr="002B543B" w14:paraId="263707E0"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C0C0C0"/>
          </w:tcPr>
          <w:p w14:paraId="1FF3B88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63FA11CA"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5009" w:type="dxa"/>
            <w:gridSpan w:val="3"/>
            <w:tcBorders>
              <w:top w:val="single" w:sz="4" w:space="0" w:color="auto"/>
              <w:left w:val="single" w:sz="4" w:space="0" w:color="auto"/>
              <w:bottom w:val="single" w:sz="4" w:space="0" w:color="auto"/>
              <w:right w:val="single" w:sz="4" w:space="0" w:color="auto"/>
            </w:tcBorders>
            <w:shd w:val="clear" w:color="auto" w:fill="C0C0C0"/>
          </w:tcPr>
          <w:p w14:paraId="0B8965ED"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829" w:type="dxa"/>
            <w:tcBorders>
              <w:top w:val="single" w:sz="4" w:space="0" w:color="auto"/>
              <w:left w:val="single" w:sz="4" w:space="0" w:color="auto"/>
              <w:bottom w:val="single" w:sz="4" w:space="0" w:color="auto"/>
              <w:right w:val="single" w:sz="4" w:space="0" w:color="auto"/>
            </w:tcBorders>
            <w:shd w:val="clear" w:color="auto" w:fill="C0C0C0"/>
          </w:tcPr>
          <w:p w14:paraId="3117EC0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1111" w:type="dxa"/>
            <w:tcBorders>
              <w:top w:val="single" w:sz="4" w:space="0" w:color="auto"/>
              <w:left w:val="single" w:sz="4" w:space="0" w:color="auto"/>
              <w:bottom w:val="single" w:sz="4" w:space="0" w:color="auto"/>
              <w:right w:val="single" w:sz="4" w:space="0" w:color="auto"/>
            </w:tcBorders>
            <w:shd w:val="clear" w:color="auto" w:fill="C0C0C0"/>
          </w:tcPr>
          <w:p w14:paraId="7DC65B1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47" w:type="dxa"/>
            <w:tcBorders>
              <w:top w:val="single" w:sz="4" w:space="0" w:color="auto"/>
              <w:left w:val="single" w:sz="4" w:space="0" w:color="auto"/>
              <w:bottom w:val="single" w:sz="4" w:space="0" w:color="auto"/>
              <w:right w:val="single" w:sz="4" w:space="0" w:color="auto"/>
            </w:tcBorders>
            <w:shd w:val="clear" w:color="auto" w:fill="C0C0C0"/>
          </w:tcPr>
          <w:p w14:paraId="3DA2B643"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6D098A58"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vAlign w:val="center"/>
          </w:tcPr>
          <w:p w14:paraId="2835E68E"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SCLLD MI SC 2</w:t>
            </w:r>
          </w:p>
        </w:tc>
        <w:tc>
          <w:tcPr>
            <w:tcW w:w="5009" w:type="dxa"/>
            <w:gridSpan w:val="3"/>
            <w:tcBorders>
              <w:top w:val="single" w:sz="4" w:space="0" w:color="auto"/>
              <w:left w:val="single" w:sz="4" w:space="0" w:color="auto"/>
              <w:bottom w:val="single" w:sz="4" w:space="0" w:color="auto"/>
              <w:right w:val="single" w:sz="4" w:space="0" w:color="auto"/>
            </w:tcBorders>
            <w:vAlign w:val="center"/>
          </w:tcPr>
          <w:p w14:paraId="36DAA8AF"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 xml:space="preserve">Počet uskutečněných projektů zaměřených na ochranu obyvatelstva, majetku a životního prostředí </w:t>
            </w:r>
          </w:p>
        </w:tc>
        <w:tc>
          <w:tcPr>
            <w:tcW w:w="829" w:type="dxa"/>
            <w:tcBorders>
              <w:top w:val="single" w:sz="4" w:space="0" w:color="auto"/>
              <w:left w:val="single" w:sz="4" w:space="0" w:color="auto"/>
              <w:bottom w:val="single" w:sz="4" w:space="0" w:color="auto"/>
              <w:right w:val="single" w:sz="4" w:space="0" w:color="auto"/>
            </w:tcBorders>
            <w:vAlign w:val="center"/>
          </w:tcPr>
          <w:p w14:paraId="7D8605E8"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199D884D"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4B829E8E"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10</w:t>
            </w:r>
          </w:p>
        </w:tc>
      </w:tr>
      <w:tr w:rsidR="005052AA" w:rsidRPr="00B1347D" w14:paraId="24A42082"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66FF66"/>
            <w:vAlign w:val="center"/>
          </w:tcPr>
          <w:p w14:paraId="220D4D3A"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2.1</w:t>
            </w:r>
          </w:p>
        </w:tc>
        <w:tc>
          <w:tcPr>
            <w:tcW w:w="7796" w:type="dxa"/>
            <w:gridSpan w:val="6"/>
            <w:tcBorders>
              <w:top w:val="single" w:sz="4" w:space="0" w:color="auto"/>
              <w:left w:val="single" w:sz="4" w:space="0" w:color="auto"/>
              <w:bottom w:val="single" w:sz="4" w:space="0" w:color="auto"/>
              <w:right w:val="single" w:sz="4" w:space="0" w:color="auto"/>
            </w:tcBorders>
            <w:shd w:val="clear" w:color="auto" w:fill="66FF66"/>
            <w:vAlign w:val="center"/>
          </w:tcPr>
          <w:p w14:paraId="73587C44"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Zkvalitnění nakládání s odpady</w:t>
            </w:r>
          </w:p>
        </w:tc>
      </w:tr>
      <w:tr w:rsidR="005052AA" w:rsidRPr="002B543B" w14:paraId="30D2228F" w14:textId="77777777" w:rsidTr="005052AA">
        <w:tc>
          <w:tcPr>
            <w:tcW w:w="945" w:type="dxa"/>
            <w:tcBorders>
              <w:top w:val="single" w:sz="4" w:space="0" w:color="auto"/>
              <w:left w:val="single" w:sz="4" w:space="0" w:color="auto"/>
              <w:bottom w:val="single" w:sz="4" w:space="0" w:color="auto"/>
              <w:right w:val="single" w:sz="4" w:space="0" w:color="auto"/>
            </w:tcBorders>
            <w:shd w:val="clear" w:color="auto" w:fill="CCCCCC"/>
          </w:tcPr>
          <w:p w14:paraId="477FF2F8"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Program</w:t>
            </w:r>
          </w:p>
        </w:tc>
        <w:tc>
          <w:tcPr>
            <w:tcW w:w="727" w:type="dxa"/>
            <w:tcBorders>
              <w:top w:val="single" w:sz="4" w:space="0" w:color="auto"/>
              <w:left w:val="single" w:sz="4" w:space="0" w:color="auto"/>
              <w:bottom w:val="single" w:sz="4" w:space="0" w:color="auto"/>
              <w:right w:val="single" w:sz="4" w:space="0" w:color="auto"/>
            </w:tcBorders>
            <w:shd w:val="clear" w:color="auto" w:fill="CCCCCC"/>
          </w:tcPr>
          <w:p w14:paraId="1298E279"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PO/P</w:t>
            </w:r>
          </w:p>
        </w:tc>
        <w:tc>
          <w:tcPr>
            <w:tcW w:w="1051" w:type="dxa"/>
            <w:tcBorders>
              <w:top w:val="single" w:sz="4" w:space="0" w:color="auto"/>
              <w:left w:val="single" w:sz="4" w:space="0" w:color="auto"/>
              <w:bottom w:val="single" w:sz="4" w:space="0" w:color="auto"/>
              <w:right w:val="single" w:sz="4" w:space="0" w:color="auto"/>
            </w:tcBorders>
            <w:shd w:val="clear" w:color="auto" w:fill="CCCCCC"/>
          </w:tcPr>
          <w:p w14:paraId="0E34EF49"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SC/OP</w:t>
            </w:r>
          </w:p>
        </w:tc>
        <w:tc>
          <w:tcPr>
            <w:tcW w:w="836" w:type="dxa"/>
            <w:tcBorders>
              <w:top w:val="single" w:sz="4" w:space="0" w:color="auto"/>
              <w:left w:val="single" w:sz="4" w:space="0" w:color="auto"/>
              <w:bottom w:val="single" w:sz="4" w:space="0" w:color="auto"/>
              <w:right w:val="single" w:sz="4" w:space="0" w:color="auto"/>
            </w:tcBorders>
            <w:shd w:val="clear" w:color="auto" w:fill="CCCCCC"/>
          </w:tcPr>
          <w:p w14:paraId="1FCC874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046DAA40"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3122" w:type="dxa"/>
            <w:tcBorders>
              <w:top w:val="single" w:sz="4" w:space="0" w:color="auto"/>
              <w:left w:val="single" w:sz="4" w:space="0" w:color="auto"/>
              <w:bottom w:val="single" w:sz="4" w:space="0" w:color="auto"/>
              <w:right w:val="single" w:sz="4" w:space="0" w:color="auto"/>
            </w:tcBorders>
            <w:shd w:val="clear" w:color="auto" w:fill="CCCCCC"/>
          </w:tcPr>
          <w:p w14:paraId="7E29005C"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829" w:type="dxa"/>
            <w:tcBorders>
              <w:top w:val="single" w:sz="4" w:space="0" w:color="auto"/>
              <w:left w:val="single" w:sz="4" w:space="0" w:color="auto"/>
              <w:bottom w:val="single" w:sz="4" w:space="0" w:color="auto"/>
              <w:right w:val="single" w:sz="4" w:space="0" w:color="auto"/>
            </w:tcBorders>
            <w:shd w:val="clear" w:color="auto" w:fill="CCCCCC"/>
          </w:tcPr>
          <w:p w14:paraId="05FFC29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1111" w:type="dxa"/>
            <w:tcBorders>
              <w:top w:val="single" w:sz="4" w:space="0" w:color="auto"/>
              <w:left w:val="single" w:sz="4" w:space="0" w:color="auto"/>
              <w:bottom w:val="single" w:sz="4" w:space="0" w:color="auto"/>
              <w:right w:val="single" w:sz="4" w:space="0" w:color="auto"/>
            </w:tcBorders>
            <w:shd w:val="clear" w:color="auto" w:fill="CCCCCC"/>
          </w:tcPr>
          <w:p w14:paraId="3FD89D07"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47" w:type="dxa"/>
            <w:tcBorders>
              <w:top w:val="single" w:sz="4" w:space="0" w:color="auto"/>
              <w:left w:val="single" w:sz="4" w:space="0" w:color="auto"/>
              <w:bottom w:val="single" w:sz="4" w:space="0" w:color="auto"/>
              <w:right w:val="single" w:sz="4" w:space="0" w:color="auto"/>
            </w:tcBorders>
            <w:shd w:val="clear" w:color="auto" w:fill="CCCCCC"/>
          </w:tcPr>
          <w:p w14:paraId="740CF9A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003307AD" w14:textId="77777777" w:rsidTr="005052AA">
        <w:trPr>
          <w:trHeight w:val="227"/>
        </w:trPr>
        <w:tc>
          <w:tcPr>
            <w:tcW w:w="945" w:type="dxa"/>
            <w:tcBorders>
              <w:top w:val="single" w:sz="4" w:space="0" w:color="auto"/>
              <w:left w:val="single" w:sz="4" w:space="0" w:color="auto"/>
              <w:bottom w:val="single" w:sz="4" w:space="0" w:color="auto"/>
              <w:right w:val="single" w:sz="4" w:space="0" w:color="auto"/>
            </w:tcBorders>
            <w:vAlign w:val="center"/>
          </w:tcPr>
          <w:p w14:paraId="088485E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5F12442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5ACDD72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OP2.1</w:t>
            </w:r>
          </w:p>
        </w:tc>
        <w:tc>
          <w:tcPr>
            <w:tcW w:w="836" w:type="dxa"/>
            <w:tcBorders>
              <w:top w:val="single" w:sz="4" w:space="0" w:color="auto"/>
              <w:left w:val="single" w:sz="4" w:space="0" w:color="auto"/>
              <w:bottom w:val="single" w:sz="4" w:space="0" w:color="auto"/>
              <w:right w:val="single" w:sz="4" w:space="0" w:color="auto"/>
            </w:tcBorders>
            <w:vAlign w:val="center"/>
          </w:tcPr>
          <w:p w14:paraId="25C3A91E"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MI 2.1.1</w:t>
            </w:r>
          </w:p>
        </w:tc>
        <w:tc>
          <w:tcPr>
            <w:tcW w:w="3122" w:type="dxa"/>
            <w:tcBorders>
              <w:top w:val="single" w:sz="4" w:space="0" w:color="auto"/>
              <w:left w:val="single" w:sz="4" w:space="0" w:color="auto"/>
              <w:bottom w:val="single" w:sz="4" w:space="0" w:color="auto"/>
              <w:right w:val="single" w:sz="4" w:space="0" w:color="auto"/>
            </w:tcBorders>
            <w:vAlign w:val="center"/>
          </w:tcPr>
          <w:p w14:paraId="5E3BB558"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Počet</w:t>
            </w:r>
            <w:r w:rsidRPr="00B1347D">
              <w:rPr>
                <w:rFonts w:ascii="Arial" w:hAnsi="Arial" w:cs="Arial"/>
                <w:sz w:val="16"/>
                <w:szCs w:val="16"/>
              </w:rPr>
              <w:t xml:space="preserve"> odstraněných starých ekologických zátěží</w:t>
            </w:r>
          </w:p>
        </w:tc>
        <w:tc>
          <w:tcPr>
            <w:tcW w:w="829" w:type="dxa"/>
            <w:tcBorders>
              <w:top w:val="single" w:sz="4" w:space="0" w:color="auto"/>
              <w:left w:val="single" w:sz="4" w:space="0" w:color="auto"/>
              <w:bottom w:val="single" w:sz="4" w:space="0" w:color="auto"/>
              <w:right w:val="single" w:sz="4" w:space="0" w:color="auto"/>
            </w:tcBorders>
            <w:vAlign w:val="center"/>
          </w:tcPr>
          <w:p w14:paraId="33A8DBD1"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 xml:space="preserve"> </w:t>
            </w:r>
            <w:r>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7005BB83"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26F78195"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25FEE882" w14:textId="77777777" w:rsidTr="005052AA">
        <w:trPr>
          <w:trHeight w:val="227"/>
        </w:trPr>
        <w:tc>
          <w:tcPr>
            <w:tcW w:w="945" w:type="dxa"/>
            <w:tcBorders>
              <w:top w:val="single" w:sz="4" w:space="0" w:color="auto"/>
              <w:left w:val="single" w:sz="4" w:space="0" w:color="auto"/>
              <w:bottom w:val="single" w:sz="4" w:space="0" w:color="auto"/>
              <w:right w:val="single" w:sz="4" w:space="0" w:color="auto"/>
            </w:tcBorders>
            <w:vAlign w:val="center"/>
          </w:tcPr>
          <w:p w14:paraId="40BA2375"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3FEF0E6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510877E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OP2.1</w:t>
            </w:r>
          </w:p>
        </w:tc>
        <w:tc>
          <w:tcPr>
            <w:tcW w:w="836" w:type="dxa"/>
            <w:tcBorders>
              <w:top w:val="single" w:sz="4" w:space="0" w:color="auto"/>
              <w:left w:val="single" w:sz="4" w:space="0" w:color="auto"/>
              <w:bottom w:val="single" w:sz="4" w:space="0" w:color="auto"/>
              <w:right w:val="single" w:sz="4" w:space="0" w:color="auto"/>
            </w:tcBorders>
            <w:vAlign w:val="center"/>
          </w:tcPr>
          <w:p w14:paraId="4CECEE1A"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220100</w:t>
            </w:r>
          </w:p>
        </w:tc>
        <w:tc>
          <w:tcPr>
            <w:tcW w:w="3122" w:type="dxa"/>
            <w:tcBorders>
              <w:top w:val="single" w:sz="4" w:space="0" w:color="auto"/>
              <w:left w:val="single" w:sz="4" w:space="0" w:color="auto"/>
              <w:bottom w:val="single" w:sz="4" w:space="0" w:color="auto"/>
              <w:right w:val="single" w:sz="4" w:space="0" w:color="auto"/>
            </w:tcBorders>
            <w:vAlign w:val="center"/>
          </w:tcPr>
          <w:p w14:paraId="387727B9"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projektů zaměřených na nakládání s odpady</w:t>
            </w:r>
          </w:p>
        </w:tc>
        <w:tc>
          <w:tcPr>
            <w:tcW w:w="829" w:type="dxa"/>
            <w:tcBorders>
              <w:top w:val="single" w:sz="4" w:space="0" w:color="auto"/>
              <w:left w:val="single" w:sz="4" w:space="0" w:color="auto"/>
              <w:bottom w:val="single" w:sz="4" w:space="0" w:color="auto"/>
              <w:right w:val="single" w:sz="4" w:space="0" w:color="auto"/>
            </w:tcBorders>
            <w:vAlign w:val="center"/>
          </w:tcPr>
          <w:p w14:paraId="4E3BBA99"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647269FA"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14589954"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7</w:t>
            </w:r>
          </w:p>
        </w:tc>
      </w:tr>
    </w:tbl>
    <w:p w14:paraId="3F2A9785" w14:textId="77777777" w:rsidR="005052AA" w:rsidRDefault="005052AA" w:rsidP="005052AA"/>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833"/>
        <w:gridCol w:w="1051"/>
        <w:gridCol w:w="836"/>
        <w:gridCol w:w="3122"/>
        <w:gridCol w:w="829"/>
        <w:gridCol w:w="1111"/>
        <w:gridCol w:w="847"/>
      </w:tblGrid>
      <w:tr w:rsidR="005052AA" w:rsidRPr="00B1347D" w14:paraId="29AB65EE"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66FF66"/>
            <w:vAlign w:val="center"/>
          </w:tcPr>
          <w:p w14:paraId="6003B06B"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2.2</w:t>
            </w:r>
          </w:p>
        </w:tc>
        <w:tc>
          <w:tcPr>
            <w:tcW w:w="7796" w:type="dxa"/>
            <w:gridSpan w:val="6"/>
            <w:tcBorders>
              <w:top w:val="single" w:sz="4" w:space="0" w:color="auto"/>
              <w:left w:val="single" w:sz="4" w:space="0" w:color="auto"/>
              <w:bottom w:val="single" w:sz="4" w:space="0" w:color="auto"/>
              <w:right w:val="single" w:sz="4" w:space="0" w:color="auto"/>
            </w:tcBorders>
            <w:shd w:val="clear" w:color="auto" w:fill="66FF66"/>
            <w:vAlign w:val="center"/>
          </w:tcPr>
          <w:p w14:paraId="0893D051"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Zefektivnění hospodaření s energií a místními zdroji, energetická soběstačnost</w:t>
            </w:r>
          </w:p>
        </w:tc>
      </w:tr>
      <w:tr w:rsidR="005052AA" w:rsidRPr="00B1347D" w14:paraId="01EC594B" w14:textId="77777777" w:rsidTr="005052AA">
        <w:trPr>
          <w:trHeight w:val="227"/>
        </w:trPr>
        <w:tc>
          <w:tcPr>
            <w:tcW w:w="0" w:type="auto"/>
            <w:tcBorders>
              <w:top w:val="single" w:sz="4" w:space="0" w:color="auto"/>
              <w:left w:val="single" w:sz="4" w:space="0" w:color="auto"/>
              <w:bottom w:val="single" w:sz="4" w:space="0" w:color="auto"/>
              <w:right w:val="single" w:sz="4" w:space="0" w:color="auto"/>
            </w:tcBorders>
            <w:vAlign w:val="center"/>
          </w:tcPr>
          <w:p w14:paraId="2F721F4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482682A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086FA37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OP2.2</w:t>
            </w:r>
          </w:p>
        </w:tc>
        <w:tc>
          <w:tcPr>
            <w:tcW w:w="836" w:type="dxa"/>
            <w:tcBorders>
              <w:top w:val="single" w:sz="4" w:space="0" w:color="auto"/>
              <w:left w:val="single" w:sz="4" w:space="0" w:color="auto"/>
              <w:bottom w:val="single" w:sz="4" w:space="0" w:color="auto"/>
              <w:right w:val="single" w:sz="4" w:space="0" w:color="auto"/>
            </w:tcBorders>
            <w:vAlign w:val="center"/>
          </w:tcPr>
          <w:p w14:paraId="3DDF527E"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210100</w:t>
            </w:r>
          </w:p>
        </w:tc>
        <w:tc>
          <w:tcPr>
            <w:tcW w:w="3122" w:type="dxa"/>
            <w:tcBorders>
              <w:top w:val="single" w:sz="4" w:space="0" w:color="auto"/>
              <w:left w:val="single" w:sz="4" w:space="0" w:color="auto"/>
              <w:bottom w:val="single" w:sz="4" w:space="0" w:color="auto"/>
              <w:right w:val="single" w:sz="4" w:space="0" w:color="auto"/>
            </w:tcBorders>
            <w:vAlign w:val="center"/>
          </w:tcPr>
          <w:p w14:paraId="3B6C7714"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projektů zaměřených na zvýšení kvality  ovzduší</w:t>
            </w:r>
          </w:p>
        </w:tc>
        <w:tc>
          <w:tcPr>
            <w:tcW w:w="829" w:type="dxa"/>
            <w:tcBorders>
              <w:top w:val="single" w:sz="4" w:space="0" w:color="auto"/>
              <w:left w:val="single" w:sz="4" w:space="0" w:color="auto"/>
              <w:bottom w:val="single" w:sz="4" w:space="0" w:color="auto"/>
              <w:right w:val="single" w:sz="4" w:space="0" w:color="auto"/>
            </w:tcBorders>
            <w:vAlign w:val="center"/>
          </w:tcPr>
          <w:p w14:paraId="4B2102CC"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4C751F5B"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4440B854"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10</w:t>
            </w:r>
          </w:p>
        </w:tc>
      </w:tr>
      <w:tr w:rsidR="005052AA" w:rsidRPr="00B1347D" w14:paraId="4E89A3F8" w14:textId="77777777" w:rsidTr="005052AA">
        <w:trPr>
          <w:trHeight w:val="227"/>
        </w:trPr>
        <w:tc>
          <w:tcPr>
            <w:tcW w:w="0" w:type="auto"/>
            <w:tcBorders>
              <w:top w:val="single" w:sz="4" w:space="0" w:color="auto"/>
              <w:left w:val="single" w:sz="4" w:space="0" w:color="auto"/>
              <w:bottom w:val="single" w:sz="4" w:space="0" w:color="auto"/>
              <w:right w:val="single" w:sz="4" w:space="0" w:color="auto"/>
            </w:tcBorders>
            <w:vAlign w:val="center"/>
          </w:tcPr>
          <w:p w14:paraId="632A3F8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66D3069D"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48B1A235"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OP2.2</w:t>
            </w:r>
          </w:p>
        </w:tc>
        <w:tc>
          <w:tcPr>
            <w:tcW w:w="836" w:type="dxa"/>
            <w:tcBorders>
              <w:top w:val="single" w:sz="4" w:space="0" w:color="auto"/>
              <w:left w:val="single" w:sz="4" w:space="0" w:color="auto"/>
              <w:bottom w:val="single" w:sz="4" w:space="0" w:color="auto"/>
              <w:right w:val="single" w:sz="4" w:space="0" w:color="auto"/>
            </w:tcBorders>
            <w:vAlign w:val="center"/>
          </w:tcPr>
          <w:p w14:paraId="61A897AE"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360600</w:t>
            </w:r>
          </w:p>
        </w:tc>
        <w:tc>
          <w:tcPr>
            <w:tcW w:w="3122" w:type="dxa"/>
            <w:tcBorders>
              <w:top w:val="single" w:sz="4" w:space="0" w:color="auto"/>
              <w:left w:val="single" w:sz="4" w:space="0" w:color="auto"/>
              <w:bottom w:val="single" w:sz="4" w:space="0" w:color="auto"/>
              <w:right w:val="single" w:sz="4" w:space="0" w:color="auto"/>
            </w:tcBorders>
            <w:vAlign w:val="center"/>
          </w:tcPr>
          <w:p w14:paraId="1BCFD28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objektů využívající OZE</w:t>
            </w:r>
          </w:p>
        </w:tc>
        <w:tc>
          <w:tcPr>
            <w:tcW w:w="829" w:type="dxa"/>
            <w:tcBorders>
              <w:top w:val="single" w:sz="4" w:space="0" w:color="auto"/>
              <w:left w:val="single" w:sz="4" w:space="0" w:color="auto"/>
              <w:bottom w:val="single" w:sz="4" w:space="0" w:color="auto"/>
              <w:right w:val="single" w:sz="4" w:space="0" w:color="auto"/>
            </w:tcBorders>
            <w:vAlign w:val="center"/>
          </w:tcPr>
          <w:p w14:paraId="0ECCDA4B"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63DF20C6"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01F9283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3</w:t>
            </w:r>
          </w:p>
        </w:tc>
      </w:tr>
      <w:tr w:rsidR="005052AA" w:rsidRPr="00B1347D" w14:paraId="6C3CA300" w14:textId="77777777" w:rsidTr="005052AA">
        <w:trPr>
          <w:trHeight w:val="340"/>
        </w:trPr>
        <w:tc>
          <w:tcPr>
            <w:tcW w:w="1672" w:type="dxa"/>
            <w:gridSpan w:val="2"/>
            <w:tcBorders>
              <w:top w:val="single" w:sz="4" w:space="0" w:color="auto"/>
              <w:left w:val="single" w:sz="4" w:space="0" w:color="auto"/>
              <w:bottom w:val="single" w:sz="4" w:space="0" w:color="auto"/>
              <w:right w:val="single" w:sz="4" w:space="0" w:color="auto"/>
            </w:tcBorders>
            <w:shd w:val="clear" w:color="auto" w:fill="66FF66"/>
            <w:vAlign w:val="center"/>
          </w:tcPr>
          <w:p w14:paraId="11644BF2"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OP 2.3  </w:t>
            </w:r>
          </w:p>
        </w:tc>
        <w:tc>
          <w:tcPr>
            <w:tcW w:w="7796" w:type="dxa"/>
            <w:gridSpan w:val="6"/>
            <w:tcBorders>
              <w:top w:val="single" w:sz="4" w:space="0" w:color="auto"/>
              <w:left w:val="single" w:sz="4" w:space="0" w:color="auto"/>
              <w:bottom w:val="single" w:sz="4" w:space="0" w:color="auto"/>
              <w:right w:val="single" w:sz="4" w:space="0" w:color="auto"/>
            </w:tcBorders>
            <w:shd w:val="clear" w:color="auto" w:fill="66FF66"/>
            <w:vAlign w:val="center"/>
          </w:tcPr>
          <w:p w14:paraId="4FC24E24"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Zlepšení prevence rizik a jejich předcházení a zlepšení ochrany území a obyvatelstva</w:t>
            </w:r>
          </w:p>
        </w:tc>
      </w:tr>
      <w:tr w:rsidR="005052AA" w:rsidRPr="00B1347D" w14:paraId="5D578589" w14:textId="77777777" w:rsidTr="005052AA">
        <w:trPr>
          <w:trHeight w:val="227"/>
        </w:trPr>
        <w:tc>
          <w:tcPr>
            <w:tcW w:w="0" w:type="auto"/>
            <w:tcBorders>
              <w:top w:val="single" w:sz="4" w:space="0" w:color="auto"/>
              <w:left w:val="single" w:sz="4" w:space="0" w:color="auto"/>
              <w:bottom w:val="single" w:sz="4" w:space="0" w:color="auto"/>
              <w:right w:val="single" w:sz="4" w:space="0" w:color="auto"/>
            </w:tcBorders>
            <w:vAlign w:val="center"/>
          </w:tcPr>
          <w:p w14:paraId="6D4634B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3961BBF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7575622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OP2.3</w:t>
            </w:r>
          </w:p>
        </w:tc>
        <w:tc>
          <w:tcPr>
            <w:tcW w:w="836" w:type="dxa"/>
            <w:tcBorders>
              <w:top w:val="single" w:sz="4" w:space="0" w:color="auto"/>
              <w:left w:val="single" w:sz="4" w:space="0" w:color="auto"/>
              <w:bottom w:val="single" w:sz="4" w:space="0" w:color="auto"/>
              <w:right w:val="single" w:sz="4" w:space="0" w:color="auto"/>
            </w:tcBorders>
            <w:vAlign w:val="center"/>
          </w:tcPr>
          <w:p w14:paraId="33424C94"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MI 2.3.1.</w:t>
            </w:r>
          </w:p>
        </w:tc>
        <w:tc>
          <w:tcPr>
            <w:tcW w:w="3122" w:type="dxa"/>
            <w:tcBorders>
              <w:top w:val="single" w:sz="4" w:space="0" w:color="auto"/>
              <w:left w:val="single" w:sz="4" w:space="0" w:color="auto"/>
              <w:bottom w:val="single" w:sz="4" w:space="0" w:color="auto"/>
              <w:right w:val="single" w:sz="4" w:space="0" w:color="auto"/>
            </w:tcBorders>
            <w:vAlign w:val="center"/>
          </w:tcPr>
          <w:p w14:paraId="1180936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realizovaných opatření v souvislosti s omezováním rizika povodní</w:t>
            </w:r>
            <w:r>
              <w:rPr>
                <w:rFonts w:ascii="Arial" w:hAnsi="Arial" w:cs="Arial"/>
                <w:sz w:val="16"/>
                <w:szCs w:val="16"/>
              </w:rPr>
              <w:t xml:space="preserve"> a ostatních rizik</w:t>
            </w:r>
          </w:p>
        </w:tc>
        <w:tc>
          <w:tcPr>
            <w:tcW w:w="829" w:type="dxa"/>
            <w:tcBorders>
              <w:top w:val="single" w:sz="4" w:space="0" w:color="auto"/>
              <w:left w:val="single" w:sz="4" w:space="0" w:color="auto"/>
              <w:bottom w:val="single" w:sz="4" w:space="0" w:color="auto"/>
              <w:right w:val="single" w:sz="4" w:space="0" w:color="auto"/>
            </w:tcBorders>
            <w:vAlign w:val="center"/>
          </w:tcPr>
          <w:p w14:paraId="0CA45EEB"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1111" w:type="dxa"/>
            <w:tcBorders>
              <w:top w:val="single" w:sz="4" w:space="0" w:color="auto"/>
              <w:left w:val="single" w:sz="4" w:space="0" w:color="auto"/>
              <w:bottom w:val="single" w:sz="4" w:space="0" w:color="auto"/>
              <w:right w:val="single" w:sz="4" w:space="0" w:color="auto"/>
            </w:tcBorders>
            <w:vAlign w:val="center"/>
          </w:tcPr>
          <w:p w14:paraId="18DA1831"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01DED9D6"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4</w:t>
            </w:r>
          </w:p>
        </w:tc>
      </w:tr>
      <w:tr w:rsidR="005052AA" w:rsidRPr="00B1347D" w14:paraId="35540A8D" w14:textId="77777777" w:rsidTr="005052AA">
        <w:trPr>
          <w:trHeight w:val="227"/>
        </w:trPr>
        <w:tc>
          <w:tcPr>
            <w:tcW w:w="0" w:type="auto"/>
            <w:tcBorders>
              <w:top w:val="single" w:sz="4" w:space="0" w:color="auto"/>
              <w:left w:val="single" w:sz="4" w:space="0" w:color="auto"/>
              <w:bottom w:val="single" w:sz="4" w:space="0" w:color="auto"/>
              <w:right w:val="single" w:sz="4" w:space="0" w:color="auto"/>
            </w:tcBorders>
            <w:vAlign w:val="center"/>
          </w:tcPr>
          <w:p w14:paraId="01AACBB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727" w:type="dxa"/>
            <w:tcBorders>
              <w:top w:val="single" w:sz="4" w:space="0" w:color="auto"/>
              <w:left w:val="single" w:sz="4" w:space="0" w:color="auto"/>
              <w:bottom w:val="single" w:sz="4" w:space="0" w:color="auto"/>
              <w:right w:val="single" w:sz="4" w:space="0" w:color="auto"/>
            </w:tcBorders>
            <w:vAlign w:val="center"/>
          </w:tcPr>
          <w:p w14:paraId="1055E80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P2</w:t>
            </w:r>
          </w:p>
        </w:tc>
        <w:tc>
          <w:tcPr>
            <w:tcW w:w="1051" w:type="dxa"/>
            <w:tcBorders>
              <w:top w:val="single" w:sz="4" w:space="0" w:color="auto"/>
              <w:left w:val="single" w:sz="4" w:space="0" w:color="auto"/>
              <w:bottom w:val="single" w:sz="4" w:space="0" w:color="auto"/>
              <w:right w:val="single" w:sz="4" w:space="0" w:color="auto"/>
            </w:tcBorders>
            <w:vAlign w:val="center"/>
          </w:tcPr>
          <w:p w14:paraId="4AB2FF0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OP2.3</w:t>
            </w:r>
          </w:p>
        </w:tc>
        <w:tc>
          <w:tcPr>
            <w:tcW w:w="836" w:type="dxa"/>
            <w:tcBorders>
              <w:top w:val="single" w:sz="4" w:space="0" w:color="auto"/>
              <w:left w:val="single" w:sz="4" w:space="0" w:color="auto"/>
              <w:bottom w:val="single" w:sz="4" w:space="0" w:color="auto"/>
              <w:right w:val="single" w:sz="4" w:space="0" w:color="auto"/>
            </w:tcBorders>
            <w:vAlign w:val="center"/>
          </w:tcPr>
          <w:p w14:paraId="4FEEA002"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260416</w:t>
            </w:r>
          </w:p>
        </w:tc>
        <w:tc>
          <w:tcPr>
            <w:tcW w:w="3122" w:type="dxa"/>
            <w:tcBorders>
              <w:top w:val="single" w:sz="4" w:space="0" w:color="auto"/>
              <w:left w:val="single" w:sz="4" w:space="0" w:color="auto"/>
              <w:bottom w:val="single" w:sz="4" w:space="0" w:color="auto"/>
              <w:right w:val="single" w:sz="4" w:space="0" w:color="auto"/>
            </w:tcBorders>
            <w:vAlign w:val="center"/>
          </w:tcPr>
          <w:p w14:paraId="107D5F3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nových zařízení pro bezpečnost</w:t>
            </w:r>
          </w:p>
        </w:tc>
        <w:tc>
          <w:tcPr>
            <w:tcW w:w="829" w:type="dxa"/>
            <w:tcBorders>
              <w:top w:val="single" w:sz="4" w:space="0" w:color="auto"/>
              <w:left w:val="single" w:sz="4" w:space="0" w:color="auto"/>
              <w:bottom w:val="single" w:sz="4" w:space="0" w:color="auto"/>
              <w:right w:val="single" w:sz="4" w:space="0" w:color="auto"/>
            </w:tcBorders>
            <w:vAlign w:val="center"/>
          </w:tcPr>
          <w:p w14:paraId="34BAAFCD"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 xml:space="preserve">Počet </w:t>
            </w:r>
          </w:p>
        </w:tc>
        <w:tc>
          <w:tcPr>
            <w:tcW w:w="1111" w:type="dxa"/>
            <w:tcBorders>
              <w:top w:val="single" w:sz="4" w:space="0" w:color="auto"/>
              <w:left w:val="single" w:sz="4" w:space="0" w:color="auto"/>
              <w:bottom w:val="single" w:sz="4" w:space="0" w:color="auto"/>
              <w:right w:val="single" w:sz="4" w:space="0" w:color="auto"/>
            </w:tcBorders>
            <w:vAlign w:val="center"/>
          </w:tcPr>
          <w:p w14:paraId="78F717BF"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0</w:t>
            </w:r>
          </w:p>
        </w:tc>
        <w:tc>
          <w:tcPr>
            <w:tcW w:w="847" w:type="dxa"/>
            <w:tcBorders>
              <w:top w:val="single" w:sz="4" w:space="0" w:color="auto"/>
              <w:left w:val="single" w:sz="4" w:space="0" w:color="auto"/>
              <w:bottom w:val="single" w:sz="4" w:space="0" w:color="auto"/>
              <w:right w:val="single" w:sz="4" w:space="0" w:color="auto"/>
            </w:tcBorders>
            <w:vAlign w:val="center"/>
          </w:tcPr>
          <w:p w14:paraId="3A56F725"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3</w:t>
            </w:r>
          </w:p>
        </w:tc>
      </w:tr>
    </w:tbl>
    <w:p w14:paraId="7425A154" w14:textId="77777777" w:rsidR="005052AA" w:rsidRDefault="005052AA" w:rsidP="005052AA"/>
    <w:p w14:paraId="62AB191C" w14:textId="77777777" w:rsidR="005052AA" w:rsidRDefault="005052AA" w:rsidP="005052AA"/>
    <w:p w14:paraId="58EF4247" w14:textId="77777777" w:rsidR="005052AA" w:rsidRDefault="005052AA" w:rsidP="005052AA"/>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38"/>
        <w:gridCol w:w="1078"/>
        <w:gridCol w:w="839"/>
        <w:gridCol w:w="3102"/>
        <w:gridCol w:w="70"/>
        <w:gridCol w:w="891"/>
        <w:gridCol w:w="938"/>
        <w:gridCol w:w="866"/>
      </w:tblGrid>
      <w:tr w:rsidR="005052AA" w:rsidRPr="00B1347D" w14:paraId="767752C2"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9966FF"/>
            <w:vAlign w:val="center"/>
          </w:tcPr>
          <w:p w14:paraId="6DCE8857"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CLLD P3  </w:t>
            </w:r>
          </w:p>
        </w:tc>
        <w:tc>
          <w:tcPr>
            <w:tcW w:w="7784" w:type="dxa"/>
            <w:gridSpan w:val="7"/>
            <w:tcBorders>
              <w:top w:val="single" w:sz="4" w:space="0" w:color="auto"/>
              <w:left w:val="single" w:sz="4" w:space="0" w:color="auto"/>
              <w:bottom w:val="single" w:sz="4" w:space="0" w:color="auto"/>
              <w:right w:val="single" w:sz="4" w:space="0" w:color="auto"/>
            </w:tcBorders>
            <w:shd w:val="clear" w:color="auto" w:fill="9966FF"/>
            <w:vAlign w:val="center"/>
          </w:tcPr>
          <w:p w14:paraId="275156B0"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 xml:space="preserve">Obnova památek a dalších místních hodnot jako významného dědictví regionu </w:t>
            </w:r>
          </w:p>
        </w:tc>
      </w:tr>
      <w:tr w:rsidR="005052AA" w:rsidRPr="00B1347D" w14:paraId="2BD84652"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9966FF"/>
            <w:vAlign w:val="center"/>
          </w:tcPr>
          <w:p w14:paraId="5AAEDEDA"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SC 3</w:t>
            </w:r>
          </w:p>
        </w:tc>
        <w:tc>
          <w:tcPr>
            <w:tcW w:w="7784" w:type="dxa"/>
            <w:gridSpan w:val="7"/>
            <w:tcBorders>
              <w:top w:val="single" w:sz="4" w:space="0" w:color="auto"/>
              <w:left w:val="single" w:sz="4" w:space="0" w:color="auto"/>
              <w:bottom w:val="single" w:sz="4" w:space="0" w:color="auto"/>
              <w:right w:val="single" w:sz="4" w:space="0" w:color="auto"/>
            </w:tcBorders>
            <w:shd w:val="clear" w:color="auto" w:fill="9966FF"/>
            <w:vAlign w:val="center"/>
          </w:tcPr>
          <w:p w14:paraId="01A82D23"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Udržované a provozované památky, krajina, obnovené tradice</w:t>
            </w:r>
          </w:p>
        </w:tc>
      </w:tr>
      <w:tr w:rsidR="005052AA" w:rsidRPr="002B543B" w14:paraId="1CF6EB86"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C0C0C0"/>
          </w:tcPr>
          <w:p w14:paraId="230E90E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00D8EBF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5019" w:type="dxa"/>
            <w:gridSpan w:val="3"/>
            <w:tcBorders>
              <w:top w:val="single" w:sz="4" w:space="0" w:color="auto"/>
              <w:left w:val="single" w:sz="4" w:space="0" w:color="auto"/>
              <w:bottom w:val="single" w:sz="4" w:space="0" w:color="auto"/>
              <w:right w:val="single" w:sz="4" w:space="0" w:color="auto"/>
            </w:tcBorders>
            <w:shd w:val="clear" w:color="auto" w:fill="C0C0C0"/>
          </w:tcPr>
          <w:p w14:paraId="1CE0DA87"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961" w:type="dxa"/>
            <w:gridSpan w:val="2"/>
            <w:tcBorders>
              <w:top w:val="single" w:sz="4" w:space="0" w:color="auto"/>
              <w:left w:val="single" w:sz="4" w:space="0" w:color="auto"/>
              <w:bottom w:val="single" w:sz="4" w:space="0" w:color="auto"/>
              <w:right w:val="single" w:sz="4" w:space="0" w:color="auto"/>
            </w:tcBorders>
            <w:shd w:val="clear" w:color="auto" w:fill="C0C0C0"/>
          </w:tcPr>
          <w:p w14:paraId="792C37E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38" w:type="dxa"/>
            <w:tcBorders>
              <w:top w:val="single" w:sz="4" w:space="0" w:color="auto"/>
              <w:left w:val="single" w:sz="4" w:space="0" w:color="auto"/>
              <w:bottom w:val="single" w:sz="4" w:space="0" w:color="auto"/>
              <w:right w:val="single" w:sz="4" w:space="0" w:color="auto"/>
            </w:tcBorders>
            <w:shd w:val="clear" w:color="auto" w:fill="C0C0C0"/>
          </w:tcPr>
          <w:p w14:paraId="306AB314"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66" w:type="dxa"/>
            <w:tcBorders>
              <w:top w:val="single" w:sz="4" w:space="0" w:color="auto"/>
              <w:left w:val="single" w:sz="4" w:space="0" w:color="auto"/>
              <w:bottom w:val="single" w:sz="4" w:space="0" w:color="auto"/>
              <w:right w:val="single" w:sz="4" w:space="0" w:color="auto"/>
            </w:tcBorders>
            <w:shd w:val="clear" w:color="auto" w:fill="C0C0C0"/>
          </w:tcPr>
          <w:p w14:paraId="0864C56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2A182BBD"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vAlign w:val="center"/>
          </w:tcPr>
          <w:p w14:paraId="47B62FFF"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SCLLD MI SC 3</w:t>
            </w:r>
          </w:p>
        </w:tc>
        <w:tc>
          <w:tcPr>
            <w:tcW w:w="5019" w:type="dxa"/>
            <w:gridSpan w:val="3"/>
            <w:tcBorders>
              <w:top w:val="single" w:sz="4" w:space="0" w:color="auto"/>
              <w:left w:val="single" w:sz="4" w:space="0" w:color="auto"/>
              <w:bottom w:val="single" w:sz="4" w:space="0" w:color="auto"/>
              <w:right w:val="single" w:sz="4" w:space="0" w:color="auto"/>
            </w:tcBorders>
            <w:vAlign w:val="center"/>
          </w:tcPr>
          <w:p w14:paraId="335C2BF2"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Počet uskutečněných projektů zaměřených na ochranu, obnovu a využití místních hodnot</w:t>
            </w: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720EA260"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3678374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3CEEA40C"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15</w:t>
            </w:r>
          </w:p>
        </w:tc>
      </w:tr>
      <w:tr w:rsidR="005052AA" w:rsidRPr="00B1347D" w14:paraId="759EBF76"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BFA5F3"/>
            <w:vAlign w:val="center"/>
          </w:tcPr>
          <w:p w14:paraId="7C52C128"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3.1</w:t>
            </w:r>
          </w:p>
        </w:tc>
        <w:tc>
          <w:tcPr>
            <w:tcW w:w="7784" w:type="dxa"/>
            <w:gridSpan w:val="7"/>
            <w:tcBorders>
              <w:top w:val="single" w:sz="4" w:space="0" w:color="auto"/>
              <w:left w:val="single" w:sz="4" w:space="0" w:color="auto"/>
              <w:bottom w:val="single" w:sz="4" w:space="0" w:color="auto"/>
              <w:right w:val="single" w:sz="4" w:space="0" w:color="auto"/>
            </w:tcBorders>
            <w:shd w:val="clear" w:color="auto" w:fill="BFA5F3"/>
            <w:vAlign w:val="center"/>
          </w:tcPr>
          <w:p w14:paraId="0DC91106"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Udržované kulturní, historické, technické a hornické památky</w:t>
            </w:r>
          </w:p>
        </w:tc>
      </w:tr>
      <w:tr w:rsidR="005052AA" w:rsidRPr="002B543B" w14:paraId="5A8CA8BF" w14:textId="77777777" w:rsidTr="005052AA">
        <w:tc>
          <w:tcPr>
            <w:tcW w:w="846" w:type="dxa"/>
            <w:tcBorders>
              <w:top w:val="single" w:sz="4" w:space="0" w:color="auto"/>
              <w:left w:val="single" w:sz="4" w:space="0" w:color="auto"/>
              <w:bottom w:val="single" w:sz="4" w:space="0" w:color="auto"/>
              <w:right w:val="single" w:sz="4" w:space="0" w:color="auto"/>
            </w:tcBorders>
            <w:shd w:val="clear" w:color="auto" w:fill="CCCCCC"/>
          </w:tcPr>
          <w:p w14:paraId="6623F91E"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Program</w:t>
            </w:r>
          </w:p>
        </w:tc>
        <w:tc>
          <w:tcPr>
            <w:tcW w:w="838" w:type="dxa"/>
            <w:tcBorders>
              <w:top w:val="single" w:sz="4" w:space="0" w:color="auto"/>
              <w:left w:val="single" w:sz="4" w:space="0" w:color="auto"/>
              <w:bottom w:val="single" w:sz="4" w:space="0" w:color="auto"/>
              <w:right w:val="single" w:sz="4" w:space="0" w:color="auto"/>
            </w:tcBorders>
            <w:shd w:val="clear" w:color="auto" w:fill="CCCCCC"/>
          </w:tcPr>
          <w:p w14:paraId="0D18D96E"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PO/P</w:t>
            </w:r>
          </w:p>
        </w:tc>
        <w:tc>
          <w:tcPr>
            <w:tcW w:w="1078" w:type="dxa"/>
            <w:tcBorders>
              <w:top w:val="single" w:sz="4" w:space="0" w:color="auto"/>
              <w:left w:val="single" w:sz="4" w:space="0" w:color="auto"/>
              <w:bottom w:val="single" w:sz="4" w:space="0" w:color="auto"/>
              <w:right w:val="single" w:sz="4" w:space="0" w:color="auto"/>
            </w:tcBorders>
            <w:shd w:val="clear" w:color="auto" w:fill="CCCCCC"/>
          </w:tcPr>
          <w:p w14:paraId="0D5A0929"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SC/OP</w:t>
            </w:r>
          </w:p>
        </w:tc>
        <w:tc>
          <w:tcPr>
            <w:tcW w:w="839" w:type="dxa"/>
            <w:tcBorders>
              <w:top w:val="single" w:sz="4" w:space="0" w:color="auto"/>
              <w:left w:val="single" w:sz="4" w:space="0" w:color="auto"/>
              <w:bottom w:val="single" w:sz="4" w:space="0" w:color="auto"/>
              <w:right w:val="single" w:sz="4" w:space="0" w:color="auto"/>
            </w:tcBorders>
            <w:shd w:val="clear" w:color="auto" w:fill="CCCCCC"/>
          </w:tcPr>
          <w:p w14:paraId="521E263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69ACC7EC"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3172" w:type="dxa"/>
            <w:gridSpan w:val="2"/>
            <w:tcBorders>
              <w:top w:val="single" w:sz="4" w:space="0" w:color="auto"/>
              <w:left w:val="single" w:sz="4" w:space="0" w:color="auto"/>
              <w:bottom w:val="single" w:sz="4" w:space="0" w:color="auto"/>
              <w:right w:val="single" w:sz="4" w:space="0" w:color="auto"/>
            </w:tcBorders>
            <w:shd w:val="clear" w:color="auto" w:fill="CCCCCC"/>
          </w:tcPr>
          <w:p w14:paraId="247E8E90"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891" w:type="dxa"/>
            <w:tcBorders>
              <w:top w:val="single" w:sz="4" w:space="0" w:color="auto"/>
              <w:left w:val="single" w:sz="4" w:space="0" w:color="auto"/>
              <w:bottom w:val="single" w:sz="4" w:space="0" w:color="auto"/>
              <w:right w:val="single" w:sz="4" w:space="0" w:color="auto"/>
            </w:tcBorders>
            <w:shd w:val="clear" w:color="auto" w:fill="CCCCCC"/>
          </w:tcPr>
          <w:p w14:paraId="262FFE6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38" w:type="dxa"/>
            <w:tcBorders>
              <w:top w:val="single" w:sz="4" w:space="0" w:color="auto"/>
              <w:left w:val="single" w:sz="4" w:space="0" w:color="auto"/>
              <w:bottom w:val="single" w:sz="4" w:space="0" w:color="auto"/>
              <w:right w:val="single" w:sz="4" w:space="0" w:color="auto"/>
            </w:tcBorders>
            <w:shd w:val="clear" w:color="auto" w:fill="CCCCCC"/>
          </w:tcPr>
          <w:p w14:paraId="1A3EC7CD"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66" w:type="dxa"/>
            <w:tcBorders>
              <w:top w:val="single" w:sz="4" w:space="0" w:color="auto"/>
              <w:left w:val="single" w:sz="4" w:space="0" w:color="auto"/>
              <w:bottom w:val="single" w:sz="4" w:space="0" w:color="auto"/>
              <w:right w:val="single" w:sz="4" w:space="0" w:color="auto"/>
            </w:tcBorders>
            <w:shd w:val="clear" w:color="auto" w:fill="CCCCCC"/>
          </w:tcPr>
          <w:p w14:paraId="7583C0E9"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2A0A6407" w14:textId="77777777" w:rsidTr="005052AA">
        <w:trPr>
          <w:trHeight w:val="227"/>
        </w:trPr>
        <w:tc>
          <w:tcPr>
            <w:tcW w:w="846" w:type="dxa"/>
            <w:tcBorders>
              <w:top w:val="single" w:sz="4" w:space="0" w:color="auto"/>
              <w:left w:val="single" w:sz="4" w:space="0" w:color="auto"/>
              <w:bottom w:val="single" w:sz="4" w:space="0" w:color="auto"/>
              <w:right w:val="single" w:sz="4" w:space="0" w:color="auto"/>
            </w:tcBorders>
            <w:vAlign w:val="center"/>
          </w:tcPr>
          <w:p w14:paraId="61329C33"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8" w:type="dxa"/>
            <w:tcBorders>
              <w:top w:val="single" w:sz="4" w:space="0" w:color="auto"/>
              <w:left w:val="single" w:sz="4" w:space="0" w:color="auto"/>
              <w:bottom w:val="single" w:sz="4" w:space="0" w:color="auto"/>
              <w:right w:val="single" w:sz="4" w:space="0" w:color="auto"/>
            </w:tcBorders>
            <w:vAlign w:val="center"/>
          </w:tcPr>
          <w:p w14:paraId="6D9F312F"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P3</w:t>
            </w:r>
          </w:p>
        </w:tc>
        <w:tc>
          <w:tcPr>
            <w:tcW w:w="1078" w:type="dxa"/>
            <w:tcBorders>
              <w:top w:val="single" w:sz="4" w:space="0" w:color="auto"/>
              <w:left w:val="single" w:sz="4" w:space="0" w:color="auto"/>
              <w:bottom w:val="single" w:sz="4" w:space="0" w:color="auto"/>
              <w:right w:val="single" w:sz="4" w:space="0" w:color="auto"/>
            </w:tcBorders>
            <w:vAlign w:val="center"/>
          </w:tcPr>
          <w:p w14:paraId="0F2EBE0E"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OP3.1</w:t>
            </w:r>
          </w:p>
        </w:tc>
        <w:tc>
          <w:tcPr>
            <w:tcW w:w="839" w:type="dxa"/>
            <w:tcBorders>
              <w:top w:val="single" w:sz="4" w:space="0" w:color="auto"/>
              <w:left w:val="single" w:sz="4" w:space="0" w:color="auto"/>
              <w:bottom w:val="single" w:sz="4" w:space="0" w:color="auto"/>
              <w:right w:val="single" w:sz="4" w:space="0" w:color="auto"/>
            </w:tcBorders>
            <w:vAlign w:val="center"/>
          </w:tcPr>
          <w:p w14:paraId="0F3DDACF"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632200</w:t>
            </w:r>
          </w:p>
        </w:tc>
        <w:tc>
          <w:tcPr>
            <w:tcW w:w="3172" w:type="dxa"/>
            <w:gridSpan w:val="2"/>
            <w:tcBorders>
              <w:top w:val="single" w:sz="4" w:space="0" w:color="auto"/>
              <w:left w:val="single" w:sz="4" w:space="0" w:color="auto"/>
              <w:bottom w:val="single" w:sz="4" w:space="0" w:color="auto"/>
              <w:right w:val="single" w:sz="4" w:space="0" w:color="auto"/>
            </w:tcBorders>
            <w:vAlign w:val="center"/>
          </w:tcPr>
          <w:p w14:paraId="52FFE1C2"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zrekonstruovaných památkových objektů</w:t>
            </w:r>
          </w:p>
        </w:tc>
        <w:tc>
          <w:tcPr>
            <w:tcW w:w="891" w:type="dxa"/>
            <w:tcBorders>
              <w:top w:val="single" w:sz="4" w:space="0" w:color="auto"/>
              <w:left w:val="single" w:sz="4" w:space="0" w:color="auto"/>
              <w:bottom w:val="single" w:sz="4" w:space="0" w:color="auto"/>
              <w:right w:val="single" w:sz="4" w:space="0" w:color="auto"/>
            </w:tcBorders>
            <w:vAlign w:val="center"/>
          </w:tcPr>
          <w:p w14:paraId="3D84AFE9"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265D4EB8"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64A1B0D9"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7</w:t>
            </w:r>
          </w:p>
        </w:tc>
      </w:tr>
      <w:tr w:rsidR="005052AA" w:rsidRPr="00B1347D" w14:paraId="49906EE6"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BFA5F3"/>
            <w:vAlign w:val="center"/>
          </w:tcPr>
          <w:p w14:paraId="6BAC294C"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3.2</w:t>
            </w:r>
          </w:p>
        </w:tc>
        <w:tc>
          <w:tcPr>
            <w:tcW w:w="7784" w:type="dxa"/>
            <w:gridSpan w:val="7"/>
            <w:tcBorders>
              <w:top w:val="single" w:sz="4" w:space="0" w:color="auto"/>
              <w:left w:val="single" w:sz="4" w:space="0" w:color="auto"/>
              <w:bottom w:val="single" w:sz="4" w:space="0" w:color="auto"/>
              <w:right w:val="single" w:sz="4" w:space="0" w:color="auto"/>
            </w:tcBorders>
            <w:shd w:val="clear" w:color="auto" w:fill="BFA5F3"/>
            <w:vAlign w:val="center"/>
          </w:tcPr>
          <w:p w14:paraId="46B930C2"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Udržované přírodní památky, chráněná území, krajinné prvky a krajinný ráz</w:t>
            </w:r>
          </w:p>
        </w:tc>
      </w:tr>
      <w:tr w:rsidR="005052AA" w:rsidRPr="00B1347D" w14:paraId="3F73A06D" w14:textId="77777777" w:rsidTr="005052AA">
        <w:trPr>
          <w:trHeight w:val="227"/>
        </w:trPr>
        <w:tc>
          <w:tcPr>
            <w:tcW w:w="846" w:type="dxa"/>
            <w:tcBorders>
              <w:top w:val="single" w:sz="4" w:space="0" w:color="auto"/>
              <w:left w:val="single" w:sz="4" w:space="0" w:color="auto"/>
              <w:bottom w:val="single" w:sz="4" w:space="0" w:color="auto"/>
              <w:right w:val="single" w:sz="4" w:space="0" w:color="auto"/>
            </w:tcBorders>
            <w:vAlign w:val="center"/>
          </w:tcPr>
          <w:p w14:paraId="44FB410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8" w:type="dxa"/>
            <w:tcBorders>
              <w:top w:val="single" w:sz="4" w:space="0" w:color="auto"/>
              <w:left w:val="single" w:sz="4" w:space="0" w:color="auto"/>
              <w:bottom w:val="single" w:sz="4" w:space="0" w:color="auto"/>
              <w:right w:val="single" w:sz="4" w:space="0" w:color="auto"/>
            </w:tcBorders>
            <w:vAlign w:val="center"/>
          </w:tcPr>
          <w:p w14:paraId="75FA6A5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P3</w:t>
            </w:r>
          </w:p>
        </w:tc>
        <w:tc>
          <w:tcPr>
            <w:tcW w:w="1078" w:type="dxa"/>
            <w:tcBorders>
              <w:top w:val="single" w:sz="4" w:space="0" w:color="auto"/>
              <w:left w:val="single" w:sz="4" w:space="0" w:color="auto"/>
              <w:bottom w:val="single" w:sz="4" w:space="0" w:color="auto"/>
              <w:right w:val="single" w:sz="4" w:space="0" w:color="auto"/>
            </w:tcBorders>
            <w:vAlign w:val="center"/>
          </w:tcPr>
          <w:p w14:paraId="22CF037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OP3.2</w:t>
            </w:r>
          </w:p>
        </w:tc>
        <w:tc>
          <w:tcPr>
            <w:tcW w:w="839" w:type="dxa"/>
            <w:tcBorders>
              <w:top w:val="single" w:sz="4" w:space="0" w:color="auto"/>
              <w:left w:val="single" w:sz="4" w:space="0" w:color="auto"/>
              <w:bottom w:val="single" w:sz="4" w:space="0" w:color="auto"/>
              <w:right w:val="single" w:sz="4" w:space="0" w:color="auto"/>
            </w:tcBorders>
            <w:vAlign w:val="center"/>
          </w:tcPr>
          <w:p w14:paraId="7AC4E756"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260800</w:t>
            </w:r>
          </w:p>
        </w:tc>
        <w:tc>
          <w:tcPr>
            <w:tcW w:w="3102" w:type="dxa"/>
            <w:tcBorders>
              <w:top w:val="single" w:sz="4" w:space="0" w:color="auto"/>
              <w:left w:val="single" w:sz="4" w:space="0" w:color="auto"/>
              <w:bottom w:val="single" w:sz="4" w:space="0" w:color="auto"/>
              <w:right w:val="single" w:sz="4" w:space="0" w:color="auto"/>
            </w:tcBorders>
            <w:vAlign w:val="center"/>
          </w:tcPr>
          <w:p w14:paraId="6EEBB8CA" w14:textId="77777777" w:rsidR="005052AA" w:rsidRPr="00B1347D" w:rsidRDefault="005052AA" w:rsidP="005052AA">
            <w:pPr>
              <w:spacing w:after="0"/>
              <w:jc w:val="left"/>
              <w:rPr>
                <w:rFonts w:ascii="Arial" w:hAnsi="Arial" w:cs="Arial"/>
                <w:bCs/>
                <w:sz w:val="16"/>
                <w:szCs w:val="16"/>
              </w:rPr>
            </w:pPr>
            <w:r w:rsidRPr="00B1347D">
              <w:rPr>
                <w:rFonts w:ascii="Arial" w:hAnsi="Arial" w:cs="Arial"/>
                <w:bCs/>
                <w:sz w:val="16"/>
                <w:szCs w:val="16"/>
              </w:rPr>
              <w:t>Počet projektů zaměřených na zlepšování stavu přírody a krajiny</w:t>
            </w: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641D029C"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47FA03CC"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5D707CE1"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5</w:t>
            </w:r>
          </w:p>
        </w:tc>
      </w:tr>
      <w:tr w:rsidR="005052AA" w:rsidRPr="00B1347D" w14:paraId="34DAD732"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BFA5F3"/>
            <w:vAlign w:val="center"/>
          </w:tcPr>
          <w:p w14:paraId="51DE4386"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OP 3.3  </w:t>
            </w:r>
          </w:p>
        </w:tc>
        <w:tc>
          <w:tcPr>
            <w:tcW w:w="7784" w:type="dxa"/>
            <w:gridSpan w:val="7"/>
            <w:tcBorders>
              <w:top w:val="single" w:sz="4" w:space="0" w:color="auto"/>
              <w:left w:val="single" w:sz="4" w:space="0" w:color="auto"/>
              <w:bottom w:val="single" w:sz="4" w:space="0" w:color="auto"/>
              <w:right w:val="single" w:sz="4" w:space="0" w:color="auto"/>
            </w:tcBorders>
            <w:shd w:val="clear" w:color="auto" w:fill="BFA5F3"/>
            <w:vAlign w:val="center"/>
          </w:tcPr>
          <w:p w14:paraId="56D141EC"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Udržované tradice a zvyky, místní specifika</w:t>
            </w:r>
          </w:p>
        </w:tc>
      </w:tr>
      <w:tr w:rsidR="005052AA" w:rsidRPr="00B1347D" w14:paraId="66339FFF" w14:textId="77777777" w:rsidTr="005052AA">
        <w:trPr>
          <w:trHeight w:val="227"/>
        </w:trPr>
        <w:tc>
          <w:tcPr>
            <w:tcW w:w="846" w:type="dxa"/>
            <w:tcBorders>
              <w:top w:val="single" w:sz="4" w:space="0" w:color="auto"/>
              <w:left w:val="single" w:sz="4" w:space="0" w:color="auto"/>
              <w:bottom w:val="single" w:sz="4" w:space="0" w:color="auto"/>
              <w:right w:val="single" w:sz="4" w:space="0" w:color="auto"/>
            </w:tcBorders>
            <w:vAlign w:val="center"/>
          </w:tcPr>
          <w:p w14:paraId="4A7E788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8" w:type="dxa"/>
            <w:tcBorders>
              <w:top w:val="single" w:sz="4" w:space="0" w:color="auto"/>
              <w:left w:val="single" w:sz="4" w:space="0" w:color="auto"/>
              <w:bottom w:val="single" w:sz="4" w:space="0" w:color="auto"/>
              <w:right w:val="single" w:sz="4" w:space="0" w:color="auto"/>
            </w:tcBorders>
            <w:vAlign w:val="center"/>
          </w:tcPr>
          <w:p w14:paraId="70E3757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P3</w:t>
            </w:r>
          </w:p>
        </w:tc>
        <w:tc>
          <w:tcPr>
            <w:tcW w:w="1078" w:type="dxa"/>
            <w:tcBorders>
              <w:top w:val="single" w:sz="4" w:space="0" w:color="auto"/>
              <w:left w:val="single" w:sz="4" w:space="0" w:color="auto"/>
              <w:bottom w:val="single" w:sz="4" w:space="0" w:color="auto"/>
              <w:right w:val="single" w:sz="4" w:space="0" w:color="auto"/>
            </w:tcBorders>
            <w:vAlign w:val="center"/>
          </w:tcPr>
          <w:p w14:paraId="611E319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OP3.2</w:t>
            </w:r>
          </w:p>
        </w:tc>
        <w:tc>
          <w:tcPr>
            <w:tcW w:w="839" w:type="dxa"/>
            <w:tcBorders>
              <w:top w:val="single" w:sz="4" w:space="0" w:color="auto"/>
              <w:left w:val="single" w:sz="4" w:space="0" w:color="auto"/>
              <w:bottom w:val="single" w:sz="4" w:space="0" w:color="auto"/>
              <w:right w:val="single" w:sz="4" w:space="0" w:color="auto"/>
            </w:tcBorders>
            <w:vAlign w:val="center"/>
          </w:tcPr>
          <w:p w14:paraId="5E6071B3" w14:textId="77777777" w:rsidR="005052AA" w:rsidRPr="00B1347D" w:rsidRDefault="005052AA" w:rsidP="005052AA">
            <w:pPr>
              <w:spacing w:after="0"/>
              <w:jc w:val="center"/>
              <w:rPr>
                <w:rFonts w:ascii="Arial" w:hAnsi="Arial" w:cs="Arial"/>
                <w:bCs/>
                <w:sz w:val="16"/>
                <w:szCs w:val="16"/>
              </w:rPr>
            </w:pPr>
            <w:r w:rsidRPr="00B1347D">
              <w:rPr>
                <w:rFonts w:ascii="Arial" w:hAnsi="Arial" w:cs="Arial"/>
                <w:sz w:val="16"/>
                <w:szCs w:val="16"/>
              </w:rPr>
              <w:t>MI 3.3.1</w:t>
            </w:r>
          </w:p>
        </w:tc>
        <w:tc>
          <w:tcPr>
            <w:tcW w:w="3102" w:type="dxa"/>
            <w:tcBorders>
              <w:top w:val="single" w:sz="4" w:space="0" w:color="auto"/>
              <w:left w:val="single" w:sz="4" w:space="0" w:color="auto"/>
              <w:bottom w:val="single" w:sz="4" w:space="0" w:color="auto"/>
              <w:right w:val="single" w:sz="4" w:space="0" w:color="auto"/>
            </w:tcBorders>
            <w:vAlign w:val="center"/>
          </w:tcPr>
          <w:p w14:paraId="34F6BAB1" w14:textId="77777777" w:rsidR="005052AA" w:rsidRPr="00B1347D" w:rsidRDefault="005052AA" w:rsidP="005052AA">
            <w:pPr>
              <w:spacing w:after="0"/>
              <w:jc w:val="left"/>
              <w:rPr>
                <w:rFonts w:ascii="Arial" w:hAnsi="Arial" w:cs="Arial"/>
                <w:bCs/>
                <w:sz w:val="16"/>
                <w:szCs w:val="16"/>
              </w:rPr>
            </w:pPr>
            <w:r w:rsidRPr="00B1347D">
              <w:rPr>
                <w:rFonts w:ascii="Arial" w:hAnsi="Arial" w:cs="Arial"/>
                <w:sz w:val="16"/>
                <w:szCs w:val="16"/>
              </w:rPr>
              <w:t>Počet</w:t>
            </w:r>
            <w:r w:rsidRPr="00B1347D">
              <w:rPr>
                <w:rFonts w:ascii="Arial" w:hAnsi="Arial" w:cs="Arial"/>
                <w:color w:val="000000"/>
                <w:sz w:val="16"/>
                <w:szCs w:val="16"/>
              </w:rPr>
              <w:t xml:space="preserve"> uskutečněných</w:t>
            </w:r>
            <w:r w:rsidRPr="00B1347D">
              <w:rPr>
                <w:rFonts w:ascii="Arial" w:hAnsi="Arial" w:cs="Arial"/>
                <w:sz w:val="16"/>
                <w:szCs w:val="16"/>
              </w:rPr>
              <w:t xml:space="preserve"> projektů zaměřených na uplatnění místních produktů, zejména v turistickém ruchu</w:t>
            </w: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7864E9E5"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526DEEFA"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5E75BF2A"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5</w:t>
            </w:r>
          </w:p>
        </w:tc>
      </w:tr>
      <w:tr w:rsidR="005052AA" w:rsidRPr="00B1347D" w14:paraId="0C355CC6" w14:textId="77777777" w:rsidTr="005052AA">
        <w:trPr>
          <w:trHeight w:val="340"/>
        </w:trPr>
        <w:tc>
          <w:tcPr>
            <w:tcW w:w="1684" w:type="dxa"/>
            <w:gridSpan w:val="2"/>
            <w:tcBorders>
              <w:top w:val="single" w:sz="4" w:space="0" w:color="auto"/>
              <w:left w:val="single" w:sz="4" w:space="0" w:color="auto"/>
              <w:bottom w:val="single" w:sz="4" w:space="0" w:color="auto"/>
              <w:right w:val="single" w:sz="4" w:space="0" w:color="auto"/>
            </w:tcBorders>
            <w:shd w:val="clear" w:color="auto" w:fill="BFA5F3"/>
            <w:vAlign w:val="center"/>
          </w:tcPr>
          <w:p w14:paraId="658DEF7F"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3.4</w:t>
            </w:r>
          </w:p>
        </w:tc>
        <w:tc>
          <w:tcPr>
            <w:tcW w:w="7784" w:type="dxa"/>
            <w:gridSpan w:val="7"/>
            <w:tcBorders>
              <w:top w:val="single" w:sz="4" w:space="0" w:color="auto"/>
              <w:left w:val="single" w:sz="4" w:space="0" w:color="auto"/>
              <w:bottom w:val="single" w:sz="4" w:space="0" w:color="auto"/>
              <w:right w:val="single" w:sz="4" w:space="0" w:color="auto"/>
            </w:tcBorders>
            <w:shd w:val="clear" w:color="auto" w:fill="BFA5F3"/>
            <w:vAlign w:val="center"/>
          </w:tcPr>
          <w:p w14:paraId="1129D0A1"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Zlepšení poznávání a prezentace místních hodnot</w:t>
            </w:r>
          </w:p>
        </w:tc>
      </w:tr>
      <w:tr w:rsidR="005052AA" w:rsidRPr="00B1347D" w14:paraId="240FDECC" w14:textId="77777777" w:rsidTr="005052AA">
        <w:trPr>
          <w:trHeight w:val="227"/>
        </w:trPr>
        <w:tc>
          <w:tcPr>
            <w:tcW w:w="846" w:type="dxa"/>
            <w:tcBorders>
              <w:top w:val="single" w:sz="4" w:space="0" w:color="auto"/>
              <w:left w:val="single" w:sz="4" w:space="0" w:color="auto"/>
              <w:bottom w:val="single" w:sz="4" w:space="0" w:color="auto"/>
              <w:right w:val="single" w:sz="4" w:space="0" w:color="auto"/>
            </w:tcBorders>
            <w:vAlign w:val="center"/>
          </w:tcPr>
          <w:p w14:paraId="7634D8D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8" w:type="dxa"/>
            <w:tcBorders>
              <w:top w:val="single" w:sz="4" w:space="0" w:color="auto"/>
              <w:left w:val="single" w:sz="4" w:space="0" w:color="auto"/>
              <w:bottom w:val="single" w:sz="4" w:space="0" w:color="auto"/>
              <w:right w:val="single" w:sz="4" w:space="0" w:color="auto"/>
            </w:tcBorders>
            <w:vAlign w:val="center"/>
          </w:tcPr>
          <w:p w14:paraId="646EAF4D"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P3</w:t>
            </w:r>
          </w:p>
        </w:tc>
        <w:tc>
          <w:tcPr>
            <w:tcW w:w="1078" w:type="dxa"/>
            <w:tcBorders>
              <w:top w:val="single" w:sz="4" w:space="0" w:color="auto"/>
              <w:left w:val="single" w:sz="4" w:space="0" w:color="auto"/>
              <w:bottom w:val="single" w:sz="4" w:space="0" w:color="auto"/>
              <w:right w:val="single" w:sz="4" w:space="0" w:color="auto"/>
            </w:tcBorders>
            <w:vAlign w:val="center"/>
          </w:tcPr>
          <w:p w14:paraId="0548140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OP3.4</w:t>
            </w:r>
          </w:p>
        </w:tc>
        <w:tc>
          <w:tcPr>
            <w:tcW w:w="839" w:type="dxa"/>
            <w:tcBorders>
              <w:top w:val="single" w:sz="4" w:space="0" w:color="auto"/>
              <w:left w:val="single" w:sz="4" w:space="0" w:color="auto"/>
              <w:bottom w:val="single" w:sz="4" w:space="0" w:color="auto"/>
              <w:right w:val="single" w:sz="4" w:space="0" w:color="auto"/>
            </w:tcBorders>
            <w:vAlign w:val="center"/>
          </w:tcPr>
          <w:p w14:paraId="393568CC"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260810</w:t>
            </w:r>
          </w:p>
        </w:tc>
        <w:tc>
          <w:tcPr>
            <w:tcW w:w="3102" w:type="dxa"/>
            <w:tcBorders>
              <w:top w:val="single" w:sz="4" w:space="0" w:color="auto"/>
              <w:left w:val="single" w:sz="4" w:space="0" w:color="auto"/>
              <w:bottom w:val="single" w:sz="4" w:space="0" w:color="auto"/>
              <w:right w:val="single" w:sz="4" w:space="0" w:color="auto"/>
            </w:tcBorders>
            <w:vAlign w:val="center"/>
          </w:tcPr>
          <w:p w14:paraId="5102378B" w14:textId="77777777" w:rsidR="005052AA" w:rsidRPr="00B1347D" w:rsidRDefault="005052AA" w:rsidP="005052AA">
            <w:pPr>
              <w:spacing w:after="0"/>
              <w:jc w:val="left"/>
              <w:rPr>
                <w:rFonts w:ascii="Arial" w:hAnsi="Arial" w:cs="Arial"/>
                <w:bCs/>
                <w:sz w:val="16"/>
                <w:szCs w:val="16"/>
              </w:rPr>
            </w:pPr>
            <w:r w:rsidRPr="00B1347D">
              <w:rPr>
                <w:rFonts w:ascii="Arial" w:hAnsi="Arial" w:cs="Arial"/>
                <w:bCs/>
                <w:sz w:val="16"/>
                <w:szCs w:val="16"/>
              </w:rPr>
              <w:t>Počet vybudovaných naučných stezek a dalších objektů návštěvnické infrastruktury</w:t>
            </w: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5D19BCBD"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3F6A986B"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77662113"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535874CE" w14:textId="77777777" w:rsidTr="005052AA">
        <w:trPr>
          <w:trHeight w:val="227"/>
        </w:trPr>
        <w:tc>
          <w:tcPr>
            <w:tcW w:w="846" w:type="dxa"/>
            <w:tcBorders>
              <w:top w:val="single" w:sz="4" w:space="0" w:color="auto"/>
              <w:left w:val="single" w:sz="4" w:space="0" w:color="auto"/>
              <w:bottom w:val="single" w:sz="4" w:space="0" w:color="auto"/>
              <w:right w:val="single" w:sz="4" w:space="0" w:color="auto"/>
            </w:tcBorders>
            <w:vAlign w:val="center"/>
          </w:tcPr>
          <w:p w14:paraId="0FE30C8F"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8" w:type="dxa"/>
            <w:tcBorders>
              <w:top w:val="single" w:sz="4" w:space="0" w:color="auto"/>
              <w:left w:val="single" w:sz="4" w:space="0" w:color="auto"/>
              <w:bottom w:val="single" w:sz="4" w:space="0" w:color="auto"/>
              <w:right w:val="single" w:sz="4" w:space="0" w:color="auto"/>
            </w:tcBorders>
            <w:vAlign w:val="center"/>
          </w:tcPr>
          <w:p w14:paraId="14657243"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P3</w:t>
            </w:r>
          </w:p>
        </w:tc>
        <w:tc>
          <w:tcPr>
            <w:tcW w:w="1078" w:type="dxa"/>
            <w:tcBorders>
              <w:top w:val="single" w:sz="4" w:space="0" w:color="auto"/>
              <w:left w:val="single" w:sz="4" w:space="0" w:color="auto"/>
              <w:bottom w:val="single" w:sz="4" w:space="0" w:color="auto"/>
              <w:right w:val="single" w:sz="4" w:space="0" w:color="auto"/>
            </w:tcBorders>
            <w:vAlign w:val="center"/>
          </w:tcPr>
          <w:p w14:paraId="12DD438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OP3.4</w:t>
            </w:r>
          </w:p>
        </w:tc>
        <w:tc>
          <w:tcPr>
            <w:tcW w:w="839" w:type="dxa"/>
            <w:tcBorders>
              <w:top w:val="single" w:sz="4" w:space="0" w:color="auto"/>
              <w:left w:val="single" w:sz="4" w:space="0" w:color="auto"/>
              <w:bottom w:val="single" w:sz="4" w:space="0" w:color="auto"/>
              <w:right w:val="single" w:sz="4" w:space="0" w:color="auto"/>
            </w:tcBorders>
            <w:vAlign w:val="center"/>
          </w:tcPr>
          <w:p w14:paraId="4D74DEBF"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060100</w:t>
            </w:r>
          </w:p>
        </w:tc>
        <w:tc>
          <w:tcPr>
            <w:tcW w:w="3102" w:type="dxa"/>
            <w:tcBorders>
              <w:top w:val="single" w:sz="4" w:space="0" w:color="auto"/>
              <w:left w:val="single" w:sz="4" w:space="0" w:color="auto"/>
              <w:bottom w:val="single" w:sz="4" w:space="0" w:color="auto"/>
              <w:right w:val="single" w:sz="4" w:space="0" w:color="auto"/>
            </w:tcBorders>
            <w:vAlign w:val="center"/>
          </w:tcPr>
          <w:p w14:paraId="17922885" w14:textId="77777777" w:rsidR="005052AA" w:rsidRPr="00B1347D" w:rsidRDefault="005052AA" w:rsidP="005052AA">
            <w:pPr>
              <w:spacing w:after="0"/>
              <w:jc w:val="left"/>
              <w:rPr>
                <w:rFonts w:ascii="Arial" w:hAnsi="Arial" w:cs="Arial"/>
                <w:bCs/>
                <w:sz w:val="16"/>
                <w:szCs w:val="16"/>
              </w:rPr>
            </w:pPr>
            <w:r w:rsidRPr="00B1347D">
              <w:rPr>
                <w:rFonts w:ascii="Arial" w:hAnsi="Arial" w:cs="Arial"/>
                <w:bCs/>
                <w:sz w:val="16"/>
                <w:szCs w:val="16"/>
              </w:rPr>
              <w:t>Počet projektů v oblasti environmentálního vzdělávání</w:t>
            </w: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5D2935B4"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38" w:type="dxa"/>
            <w:tcBorders>
              <w:top w:val="single" w:sz="4" w:space="0" w:color="auto"/>
              <w:left w:val="single" w:sz="4" w:space="0" w:color="auto"/>
              <w:bottom w:val="single" w:sz="4" w:space="0" w:color="auto"/>
              <w:right w:val="single" w:sz="4" w:space="0" w:color="auto"/>
            </w:tcBorders>
            <w:vAlign w:val="center"/>
          </w:tcPr>
          <w:p w14:paraId="10FE2DDC"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6" w:type="dxa"/>
            <w:tcBorders>
              <w:top w:val="single" w:sz="4" w:space="0" w:color="auto"/>
              <w:left w:val="single" w:sz="4" w:space="0" w:color="auto"/>
              <w:bottom w:val="single" w:sz="4" w:space="0" w:color="auto"/>
              <w:right w:val="single" w:sz="4" w:space="0" w:color="auto"/>
            </w:tcBorders>
            <w:vAlign w:val="center"/>
          </w:tcPr>
          <w:p w14:paraId="023200E1"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bl>
    <w:p w14:paraId="0385DE1B" w14:textId="77777777" w:rsidR="005052AA" w:rsidRDefault="005052AA" w:rsidP="005052AA">
      <w:pPr>
        <w:spacing w:after="0"/>
        <w:jc w:val="left"/>
        <w:rPr>
          <w:b/>
          <w:bCs/>
          <w:color w:val="000000"/>
        </w:rPr>
      </w:pPr>
    </w:p>
    <w:p w14:paraId="41A65F11" w14:textId="77777777" w:rsidR="005052AA" w:rsidRDefault="005052AA" w:rsidP="005052AA">
      <w:pPr>
        <w:spacing w:after="0"/>
        <w:jc w:val="left"/>
        <w:rPr>
          <w:b/>
          <w:bCs/>
          <w:color w:val="000000"/>
        </w:rPr>
      </w:pPr>
    </w:p>
    <w:p w14:paraId="2699DDED" w14:textId="77777777" w:rsidR="005052AA" w:rsidRDefault="005052AA" w:rsidP="005052AA">
      <w:pPr>
        <w:spacing w:after="0"/>
        <w:jc w:val="left"/>
        <w:rPr>
          <w:b/>
          <w:bCs/>
          <w:color w:val="000000"/>
        </w:rPr>
      </w:pPr>
    </w:p>
    <w:p w14:paraId="77E3A343" w14:textId="77777777" w:rsidR="005052AA" w:rsidRDefault="005052AA" w:rsidP="005052AA">
      <w:pPr>
        <w:spacing w:after="0"/>
        <w:jc w:val="left"/>
        <w:rPr>
          <w:b/>
          <w:bCs/>
          <w:color w:val="000000"/>
        </w:rPr>
      </w:pPr>
    </w:p>
    <w:p w14:paraId="72FB3D32" w14:textId="77777777" w:rsidR="005052AA" w:rsidRDefault="005052AA" w:rsidP="005052AA">
      <w:pPr>
        <w:spacing w:after="0"/>
        <w:jc w:val="left"/>
        <w:rPr>
          <w:b/>
          <w:bCs/>
          <w:color w:val="000000"/>
        </w:rPr>
      </w:pPr>
    </w:p>
    <w:p w14:paraId="2B678ABF" w14:textId="77777777" w:rsidR="005052AA" w:rsidRDefault="005052AA" w:rsidP="005052AA">
      <w:pPr>
        <w:spacing w:after="0"/>
        <w:jc w:val="left"/>
        <w:rPr>
          <w:b/>
          <w:bCs/>
          <w:color w:val="000000"/>
        </w:rPr>
      </w:pPr>
    </w:p>
    <w:p w14:paraId="3E42844C" w14:textId="77777777" w:rsidR="005052AA" w:rsidRDefault="005052AA" w:rsidP="005052AA">
      <w:pPr>
        <w:spacing w:after="0"/>
        <w:jc w:val="left"/>
        <w:rPr>
          <w:b/>
          <w:bCs/>
          <w:color w:val="000000"/>
        </w:rPr>
      </w:pPr>
    </w:p>
    <w:p w14:paraId="18DA3952" w14:textId="77777777" w:rsidR="005052AA" w:rsidRDefault="005052AA" w:rsidP="005052AA">
      <w:pPr>
        <w:spacing w:after="0"/>
        <w:jc w:val="left"/>
        <w:rPr>
          <w:b/>
          <w:bCs/>
          <w:color w:val="000000"/>
        </w:rPr>
      </w:pPr>
    </w:p>
    <w:p w14:paraId="06D5ACE0" w14:textId="77777777" w:rsidR="005052AA" w:rsidRDefault="005052AA" w:rsidP="005052AA">
      <w:pPr>
        <w:spacing w:after="0"/>
        <w:jc w:val="left"/>
        <w:rPr>
          <w:b/>
          <w:bCs/>
          <w:color w:val="00000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826"/>
        <w:gridCol w:w="838"/>
        <w:gridCol w:w="842"/>
        <w:gridCol w:w="3261"/>
        <w:gridCol w:w="7"/>
        <w:gridCol w:w="963"/>
        <w:gridCol w:w="928"/>
        <w:gridCol w:w="868"/>
      </w:tblGrid>
      <w:tr w:rsidR="005052AA" w:rsidRPr="00B1347D" w14:paraId="1C344855"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E498AC"/>
            <w:vAlign w:val="center"/>
          </w:tcPr>
          <w:p w14:paraId="4E55B5B0"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P 4  </w:t>
            </w:r>
          </w:p>
        </w:tc>
        <w:tc>
          <w:tcPr>
            <w:tcW w:w="7707" w:type="dxa"/>
            <w:gridSpan w:val="7"/>
            <w:tcBorders>
              <w:top w:val="single" w:sz="4" w:space="0" w:color="auto"/>
              <w:left w:val="single" w:sz="4" w:space="0" w:color="auto"/>
              <w:bottom w:val="single" w:sz="4" w:space="0" w:color="auto"/>
              <w:right w:val="single" w:sz="4" w:space="0" w:color="auto"/>
            </w:tcBorders>
            <w:shd w:val="clear" w:color="auto" w:fill="E498AC"/>
            <w:vAlign w:val="center"/>
          </w:tcPr>
          <w:p w14:paraId="4927F023"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Podpora místního hospodářství a cestovního ruchu</w:t>
            </w:r>
          </w:p>
        </w:tc>
      </w:tr>
      <w:tr w:rsidR="005052AA" w:rsidRPr="00B1347D" w14:paraId="2706A5C4"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E498AC"/>
            <w:vAlign w:val="center"/>
          </w:tcPr>
          <w:p w14:paraId="1CC7A1A6"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SC 4</w:t>
            </w:r>
          </w:p>
        </w:tc>
        <w:tc>
          <w:tcPr>
            <w:tcW w:w="7707" w:type="dxa"/>
            <w:gridSpan w:val="7"/>
            <w:tcBorders>
              <w:top w:val="single" w:sz="4" w:space="0" w:color="auto"/>
              <w:left w:val="single" w:sz="4" w:space="0" w:color="auto"/>
              <w:bottom w:val="single" w:sz="4" w:space="0" w:color="auto"/>
              <w:right w:val="single" w:sz="4" w:space="0" w:color="auto"/>
            </w:tcBorders>
            <w:shd w:val="clear" w:color="auto" w:fill="E498AC"/>
            <w:vAlign w:val="center"/>
          </w:tcPr>
          <w:p w14:paraId="31911CB2"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Zlepšit hospodářskou soběstačnost regionu za využití místního potenciálu a respektování hodnot území</w:t>
            </w:r>
          </w:p>
        </w:tc>
      </w:tr>
      <w:tr w:rsidR="005052AA" w:rsidRPr="002B543B" w14:paraId="2FA9CC10"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C0C0C0"/>
          </w:tcPr>
          <w:p w14:paraId="4512268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645C9FB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4948" w:type="dxa"/>
            <w:gridSpan w:val="4"/>
            <w:tcBorders>
              <w:top w:val="single" w:sz="4" w:space="0" w:color="auto"/>
              <w:left w:val="single" w:sz="4" w:space="0" w:color="auto"/>
              <w:bottom w:val="single" w:sz="4" w:space="0" w:color="auto"/>
              <w:right w:val="single" w:sz="4" w:space="0" w:color="auto"/>
            </w:tcBorders>
            <w:shd w:val="clear" w:color="auto" w:fill="C0C0C0"/>
          </w:tcPr>
          <w:p w14:paraId="50693DA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963" w:type="dxa"/>
            <w:tcBorders>
              <w:top w:val="single" w:sz="4" w:space="0" w:color="auto"/>
              <w:left w:val="single" w:sz="4" w:space="0" w:color="auto"/>
              <w:bottom w:val="single" w:sz="4" w:space="0" w:color="auto"/>
              <w:right w:val="single" w:sz="4" w:space="0" w:color="auto"/>
            </w:tcBorders>
            <w:shd w:val="clear" w:color="auto" w:fill="C0C0C0"/>
          </w:tcPr>
          <w:p w14:paraId="706EEC48"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28" w:type="dxa"/>
            <w:tcBorders>
              <w:top w:val="single" w:sz="4" w:space="0" w:color="auto"/>
              <w:left w:val="single" w:sz="4" w:space="0" w:color="auto"/>
              <w:bottom w:val="single" w:sz="4" w:space="0" w:color="auto"/>
              <w:right w:val="single" w:sz="4" w:space="0" w:color="auto"/>
            </w:tcBorders>
            <w:shd w:val="clear" w:color="auto" w:fill="C0C0C0"/>
          </w:tcPr>
          <w:p w14:paraId="6A6B845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68" w:type="dxa"/>
            <w:tcBorders>
              <w:top w:val="single" w:sz="4" w:space="0" w:color="auto"/>
              <w:left w:val="single" w:sz="4" w:space="0" w:color="auto"/>
              <w:bottom w:val="single" w:sz="4" w:space="0" w:color="auto"/>
              <w:right w:val="single" w:sz="4" w:space="0" w:color="auto"/>
            </w:tcBorders>
            <w:shd w:val="clear" w:color="auto" w:fill="C0C0C0"/>
          </w:tcPr>
          <w:p w14:paraId="39C0AC9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5D37A7BE"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vAlign w:val="center"/>
          </w:tcPr>
          <w:p w14:paraId="200645ED"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SCLLD MI SC 4</w:t>
            </w:r>
          </w:p>
        </w:tc>
        <w:tc>
          <w:tcPr>
            <w:tcW w:w="4948" w:type="dxa"/>
            <w:gridSpan w:val="4"/>
            <w:tcBorders>
              <w:top w:val="single" w:sz="4" w:space="0" w:color="auto"/>
              <w:left w:val="single" w:sz="4" w:space="0" w:color="auto"/>
              <w:bottom w:val="single" w:sz="4" w:space="0" w:color="auto"/>
              <w:right w:val="single" w:sz="4" w:space="0" w:color="auto"/>
            </w:tcBorders>
            <w:vAlign w:val="center"/>
          </w:tcPr>
          <w:p w14:paraId="2BB54CD9"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Počet projektů zaměřených na zlepšení místního hospodářství s využitím místních hodnot</w:t>
            </w:r>
          </w:p>
        </w:tc>
        <w:tc>
          <w:tcPr>
            <w:tcW w:w="963" w:type="dxa"/>
            <w:tcBorders>
              <w:top w:val="single" w:sz="4" w:space="0" w:color="auto"/>
              <w:left w:val="single" w:sz="4" w:space="0" w:color="auto"/>
              <w:bottom w:val="single" w:sz="4" w:space="0" w:color="auto"/>
              <w:right w:val="single" w:sz="4" w:space="0" w:color="auto"/>
            </w:tcBorders>
            <w:vAlign w:val="center"/>
          </w:tcPr>
          <w:p w14:paraId="6551D9B3"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1019A310"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42915A07"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7</w:t>
            </w:r>
          </w:p>
        </w:tc>
      </w:tr>
      <w:tr w:rsidR="005052AA" w:rsidRPr="00B1347D" w14:paraId="6C31FF14"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FF9999"/>
            <w:vAlign w:val="center"/>
          </w:tcPr>
          <w:p w14:paraId="3B2AFEC3"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4.1</w:t>
            </w:r>
          </w:p>
        </w:tc>
        <w:tc>
          <w:tcPr>
            <w:tcW w:w="7707" w:type="dxa"/>
            <w:gridSpan w:val="7"/>
            <w:tcBorders>
              <w:top w:val="single" w:sz="4" w:space="0" w:color="auto"/>
              <w:left w:val="single" w:sz="4" w:space="0" w:color="auto"/>
              <w:bottom w:val="single" w:sz="4" w:space="0" w:color="auto"/>
              <w:right w:val="single" w:sz="4" w:space="0" w:color="auto"/>
            </w:tcBorders>
            <w:shd w:val="clear" w:color="auto" w:fill="FF9999"/>
            <w:vAlign w:val="center"/>
          </w:tcPr>
          <w:p w14:paraId="7B7C5767"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Stabilizované místní podnikatelské prostředí využívající především místní zdroje</w:t>
            </w:r>
          </w:p>
        </w:tc>
      </w:tr>
      <w:tr w:rsidR="005052AA" w:rsidRPr="002B543B" w14:paraId="5BFBBA61" w14:textId="77777777" w:rsidTr="005052AA">
        <w:tc>
          <w:tcPr>
            <w:tcW w:w="935" w:type="dxa"/>
            <w:tcBorders>
              <w:top w:val="single" w:sz="4" w:space="0" w:color="auto"/>
              <w:left w:val="single" w:sz="4" w:space="0" w:color="auto"/>
              <w:bottom w:val="single" w:sz="4" w:space="0" w:color="auto"/>
              <w:right w:val="single" w:sz="4" w:space="0" w:color="auto"/>
            </w:tcBorders>
            <w:shd w:val="clear" w:color="auto" w:fill="CCCCCC"/>
          </w:tcPr>
          <w:p w14:paraId="55139B6C"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Program</w:t>
            </w:r>
          </w:p>
        </w:tc>
        <w:tc>
          <w:tcPr>
            <w:tcW w:w="826" w:type="dxa"/>
            <w:tcBorders>
              <w:top w:val="single" w:sz="4" w:space="0" w:color="auto"/>
              <w:left w:val="single" w:sz="4" w:space="0" w:color="auto"/>
              <w:bottom w:val="single" w:sz="4" w:space="0" w:color="auto"/>
              <w:right w:val="single" w:sz="4" w:space="0" w:color="auto"/>
            </w:tcBorders>
            <w:shd w:val="clear" w:color="auto" w:fill="CCCCCC"/>
          </w:tcPr>
          <w:p w14:paraId="6C3E737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PO/P</w:t>
            </w:r>
          </w:p>
        </w:tc>
        <w:tc>
          <w:tcPr>
            <w:tcW w:w="838" w:type="dxa"/>
            <w:tcBorders>
              <w:top w:val="single" w:sz="4" w:space="0" w:color="auto"/>
              <w:left w:val="single" w:sz="4" w:space="0" w:color="auto"/>
              <w:bottom w:val="single" w:sz="4" w:space="0" w:color="auto"/>
              <w:right w:val="single" w:sz="4" w:space="0" w:color="auto"/>
            </w:tcBorders>
            <w:shd w:val="clear" w:color="auto" w:fill="CCCCCC"/>
          </w:tcPr>
          <w:p w14:paraId="32E1B33E"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SC/OP</w:t>
            </w:r>
          </w:p>
        </w:tc>
        <w:tc>
          <w:tcPr>
            <w:tcW w:w="842" w:type="dxa"/>
            <w:tcBorders>
              <w:top w:val="single" w:sz="4" w:space="0" w:color="auto"/>
              <w:left w:val="single" w:sz="4" w:space="0" w:color="auto"/>
              <w:bottom w:val="single" w:sz="4" w:space="0" w:color="auto"/>
              <w:right w:val="single" w:sz="4" w:space="0" w:color="auto"/>
            </w:tcBorders>
            <w:shd w:val="clear" w:color="auto" w:fill="CCCCCC"/>
          </w:tcPr>
          <w:p w14:paraId="17A61EC7"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5AF7762F"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3261" w:type="dxa"/>
            <w:tcBorders>
              <w:top w:val="single" w:sz="4" w:space="0" w:color="auto"/>
              <w:left w:val="single" w:sz="4" w:space="0" w:color="auto"/>
              <w:bottom w:val="single" w:sz="4" w:space="0" w:color="auto"/>
              <w:right w:val="single" w:sz="4" w:space="0" w:color="auto"/>
            </w:tcBorders>
            <w:shd w:val="clear" w:color="auto" w:fill="CCCCCC"/>
          </w:tcPr>
          <w:p w14:paraId="627DC443"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970" w:type="dxa"/>
            <w:gridSpan w:val="2"/>
            <w:tcBorders>
              <w:top w:val="single" w:sz="4" w:space="0" w:color="auto"/>
              <w:left w:val="single" w:sz="4" w:space="0" w:color="auto"/>
              <w:bottom w:val="single" w:sz="4" w:space="0" w:color="auto"/>
              <w:right w:val="single" w:sz="4" w:space="0" w:color="auto"/>
            </w:tcBorders>
            <w:shd w:val="clear" w:color="auto" w:fill="CCCCCC"/>
          </w:tcPr>
          <w:p w14:paraId="0DDF1A5B"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28" w:type="dxa"/>
            <w:tcBorders>
              <w:top w:val="single" w:sz="4" w:space="0" w:color="auto"/>
              <w:left w:val="single" w:sz="4" w:space="0" w:color="auto"/>
              <w:bottom w:val="single" w:sz="4" w:space="0" w:color="auto"/>
              <w:right w:val="single" w:sz="4" w:space="0" w:color="auto"/>
            </w:tcBorders>
            <w:shd w:val="clear" w:color="auto" w:fill="CCCCCC"/>
          </w:tcPr>
          <w:p w14:paraId="4302CAA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68" w:type="dxa"/>
            <w:tcBorders>
              <w:top w:val="single" w:sz="4" w:space="0" w:color="auto"/>
              <w:left w:val="single" w:sz="4" w:space="0" w:color="auto"/>
              <w:bottom w:val="single" w:sz="4" w:space="0" w:color="auto"/>
              <w:right w:val="single" w:sz="4" w:space="0" w:color="auto"/>
            </w:tcBorders>
            <w:shd w:val="clear" w:color="auto" w:fill="CCCCCC"/>
          </w:tcPr>
          <w:p w14:paraId="5D247DD2"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6B5A268D"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6329F3F4"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5B80B3E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7381893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OP4.1</w:t>
            </w:r>
          </w:p>
        </w:tc>
        <w:tc>
          <w:tcPr>
            <w:tcW w:w="842" w:type="dxa"/>
            <w:tcBorders>
              <w:top w:val="single" w:sz="4" w:space="0" w:color="auto"/>
              <w:left w:val="single" w:sz="4" w:space="0" w:color="auto"/>
              <w:bottom w:val="single" w:sz="4" w:space="0" w:color="auto"/>
              <w:right w:val="single" w:sz="4" w:space="0" w:color="auto"/>
            </w:tcBorders>
            <w:vAlign w:val="center"/>
          </w:tcPr>
          <w:p w14:paraId="4B79F1F3"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MI 4.1.1</w:t>
            </w:r>
          </w:p>
        </w:tc>
        <w:tc>
          <w:tcPr>
            <w:tcW w:w="3261" w:type="dxa"/>
            <w:tcBorders>
              <w:top w:val="single" w:sz="4" w:space="0" w:color="auto"/>
              <w:left w:val="single" w:sz="4" w:space="0" w:color="auto"/>
              <w:bottom w:val="single" w:sz="4" w:space="0" w:color="auto"/>
              <w:right w:val="single" w:sz="4" w:space="0" w:color="auto"/>
            </w:tcBorders>
            <w:vAlign w:val="center"/>
          </w:tcPr>
          <w:p w14:paraId="2043D19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podpořených subjektů v oblasti zemědělství, rybářství, včelařství, lesnictví a jiné produkce</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64CB7CCB"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6D7F5EC5"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4A63A267"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0061FAD3"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7C85E6F4"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37FA2909"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130504A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OP4.1</w:t>
            </w:r>
          </w:p>
        </w:tc>
        <w:tc>
          <w:tcPr>
            <w:tcW w:w="842" w:type="dxa"/>
            <w:tcBorders>
              <w:top w:val="single" w:sz="4" w:space="0" w:color="auto"/>
              <w:left w:val="single" w:sz="4" w:space="0" w:color="auto"/>
              <w:bottom w:val="single" w:sz="4" w:space="0" w:color="auto"/>
              <w:right w:val="single" w:sz="4" w:space="0" w:color="auto"/>
            </w:tcBorders>
            <w:vAlign w:val="center"/>
          </w:tcPr>
          <w:p w14:paraId="428F5D7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MI 4.1.</w:t>
            </w:r>
            <w:r>
              <w:rPr>
                <w:rFonts w:ascii="Arial" w:hAnsi="Arial" w:cs="Arial"/>
                <w:sz w:val="16"/>
                <w:szCs w:val="16"/>
              </w:rPr>
              <w:t>2</w:t>
            </w:r>
          </w:p>
        </w:tc>
        <w:tc>
          <w:tcPr>
            <w:tcW w:w="3261" w:type="dxa"/>
            <w:tcBorders>
              <w:top w:val="single" w:sz="4" w:space="0" w:color="auto"/>
              <w:left w:val="single" w:sz="4" w:space="0" w:color="auto"/>
              <w:bottom w:val="single" w:sz="4" w:space="0" w:color="auto"/>
              <w:right w:val="single" w:sz="4" w:space="0" w:color="auto"/>
            </w:tcBorders>
            <w:vAlign w:val="center"/>
          </w:tcPr>
          <w:p w14:paraId="11019B4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uskutečněných projektů zaměřených na propagaci místní produkce</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05AF1F6E"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2A55859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2DF3E341"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2</w:t>
            </w:r>
          </w:p>
        </w:tc>
      </w:tr>
      <w:tr w:rsidR="005052AA" w:rsidRPr="00B1347D" w14:paraId="6CE41D20"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FF9999"/>
            <w:vAlign w:val="center"/>
          </w:tcPr>
          <w:p w14:paraId="49E02BB2"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4.2</w:t>
            </w:r>
          </w:p>
        </w:tc>
        <w:tc>
          <w:tcPr>
            <w:tcW w:w="7707" w:type="dxa"/>
            <w:gridSpan w:val="7"/>
            <w:tcBorders>
              <w:top w:val="single" w:sz="4" w:space="0" w:color="auto"/>
              <w:left w:val="single" w:sz="4" w:space="0" w:color="auto"/>
              <w:bottom w:val="single" w:sz="4" w:space="0" w:color="auto"/>
              <w:right w:val="single" w:sz="4" w:space="0" w:color="auto"/>
            </w:tcBorders>
            <w:shd w:val="clear" w:color="auto" w:fill="FF9999"/>
            <w:vAlign w:val="center"/>
          </w:tcPr>
          <w:p w14:paraId="37F92A9A"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Dostatek pracovních příležitostí</w:t>
            </w:r>
          </w:p>
        </w:tc>
      </w:tr>
      <w:tr w:rsidR="005052AA" w:rsidRPr="00B1347D" w14:paraId="1DBF77FE" w14:textId="77777777" w:rsidTr="005052AA">
        <w:trPr>
          <w:trHeight w:val="227"/>
        </w:trPr>
        <w:tc>
          <w:tcPr>
            <w:tcW w:w="9468" w:type="dxa"/>
            <w:gridSpan w:val="9"/>
            <w:tcBorders>
              <w:top w:val="single" w:sz="4" w:space="0" w:color="auto"/>
              <w:left w:val="single" w:sz="4" w:space="0" w:color="auto"/>
              <w:bottom w:val="single" w:sz="4" w:space="0" w:color="auto"/>
              <w:right w:val="single" w:sz="4" w:space="0" w:color="auto"/>
            </w:tcBorders>
            <w:vAlign w:val="center"/>
          </w:tcPr>
          <w:p w14:paraId="063E43E6" w14:textId="77777777" w:rsidR="005052AA" w:rsidRPr="00B1347D" w:rsidRDefault="005052AA" w:rsidP="005052AA">
            <w:pPr>
              <w:spacing w:after="0"/>
              <w:jc w:val="left"/>
              <w:rPr>
                <w:rFonts w:ascii="Arial" w:hAnsi="Arial" w:cs="Arial"/>
                <w:sz w:val="16"/>
                <w:szCs w:val="16"/>
              </w:rPr>
            </w:pPr>
            <w:r>
              <w:rPr>
                <w:rFonts w:ascii="Arial" w:hAnsi="Arial" w:cs="Arial"/>
                <w:sz w:val="16"/>
                <w:szCs w:val="16"/>
              </w:rPr>
              <w:t>Viz. Programové rámce a Fische</w:t>
            </w:r>
          </w:p>
        </w:tc>
      </w:tr>
      <w:tr w:rsidR="005052AA" w:rsidRPr="00B1347D" w14:paraId="5B270A96" w14:textId="77777777" w:rsidTr="005052AA">
        <w:trPr>
          <w:trHeight w:val="340"/>
        </w:trPr>
        <w:tc>
          <w:tcPr>
            <w:tcW w:w="1761" w:type="dxa"/>
            <w:gridSpan w:val="2"/>
            <w:tcBorders>
              <w:top w:val="single" w:sz="4" w:space="0" w:color="auto"/>
              <w:left w:val="single" w:sz="4" w:space="0" w:color="auto"/>
              <w:bottom w:val="single" w:sz="4" w:space="0" w:color="auto"/>
              <w:right w:val="single" w:sz="4" w:space="0" w:color="auto"/>
            </w:tcBorders>
            <w:shd w:val="clear" w:color="auto" w:fill="FF9999"/>
            <w:vAlign w:val="center"/>
          </w:tcPr>
          <w:p w14:paraId="556B0FE8"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OP 4.3  </w:t>
            </w:r>
          </w:p>
        </w:tc>
        <w:tc>
          <w:tcPr>
            <w:tcW w:w="7707" w:type="dxa"/>
            <w:gridSpan w:val="7"/>
            <w:tcBorders>
              <w:top w:val="single" w:sz="4" w:space="0" w:color="auto"/>
              <w:left w:val="single" w:sz="4" w:space="0" w:color="auto"/>
              <w:bottom w:val="single" w:sz="4" w:space="0" w:color="auto"/>
              <w:right w:val="single" w:sz="4" w:space="0" w:color="auto"/>
            </w:tcBorders>
            <w:shd w:val="clear" w:color="auto" w:fill="FF9999"/>
            <w:vAlign w:val="center"/>
          </w:tcPr>
          <w:p w14:paraId="074E1FCF"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Cestovní ruch jako významná složka místní ekonomiky</w:t>
            </w:r>
          </w:p>
        </w:tc>
      </w:tr>
      <w:tr w:rsidR="005052AA" w:rsidRPr="00B1347D" w14:paraId="4CA0E2C1"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03CDF3C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0F0E30F3"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2E78A655"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OP4.3</w:t>
            </w:r>
          </w:p>
        </w:tc>
        <w:tc>
          <w:tcPr>
            <w:tcW w:w="842" w:type="dxa"/>
            <w:tcBorders>
              <w:top w:val="single" w:sz="4" w:space="0" w:color="auto"/>
              <w:left w:val="single" w:sz="4" w:space="0" w:color="auto"/>
              <w:bottom w:val="single" w:sz="4" w:space="0" w:color="auto"/>
              <w:right w:val="single" w:sz="4" w:space="0" w:color="auto"/>
            </w:tcBorders>
            <w:vAlign w:val="center"/>
          </w:tcPr>
          <w:p w14:paraId="6591CC5D"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440110</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255A028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projektů zaměřených na rozvoj cestovního ruchu a zachování kulturního dědictví v příhraničním území</w:t>
            </w:r>
          </w:p>
        </w:tc>
        <w:tc>
          <w:tcPr>
            <w:tcW w:w="963" w:type="dxa"/>
            <w:tcBorders>
              <w:top w:val="single" w:sz="4" w:space="0" w:color="auto"/>
              <w:left w:val="single" w:sz="4" w:space="0" w:color="auto"/>
              <w:bottom w:val="single" w:sz="4" w:space="0" w:color="auto"/>
              <w:right w:val="single" w:sz="4" w:space="0" w:color="auto"/>
            </w:tcBorders>
            <w:vAlign w:val="center"/>
          </w:tcPr>
          <w:p w14:paraId="09208AE1"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407CA14C"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0844A5F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7</w:t>
            </w:r>
          </w:p>
        </w:tc>
      </w:tr>
      <w:tr w:rsidR="005052AA" w:rsidRPr="00B1347D" w14:paraId="19550255"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5327EC04"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3D96307E"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45CF1FD9"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OP4.3</w:t>
            </w:r>
          </w:p>
        </w:tc>
        <w:tc>
          <w:tcPr>
            <w:tcW w:w="842" w:type="dxa"/>
            <w:tcBorders>
              <w:top w:val="single" w:sz="4" w:space="0" w:color="auto"/>
              <w:left w:val="single" w:sz="4" w:space="0" w:color="auto"/>
              <w:bottom w:val="single" w:sz="4" w:space="0" w:color="auto"/>
              <w:right w:val="single" w:sz="4" w:space="0" w:color="auto"/>
            </w:tcBorders>
            <w:vAlign w:val="center"/>
          </w:tcPr>
          <w:p w14:paraId="3605AC03"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632300</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12A4C35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nových a  technicky zhodnocených objektů turistické infrastruktury</w:t>
            </w:r>
          </w:p>
        </w:tc>
        <w:tc>
          <w:tcPr>
            <w:tcW w:w="963" w:type="dxa"/>
            <w:tcBorders>
              <w:top w:val="single" w:sz="4" w:space="0" w:color="auto"/>
              <w:left w:val="single" w:sz="4" w:space="0" w:color="auto"/>
              <w:bottom w:val="single" w:sz="4" w:space="0" w:color="auto"/>
              <w:right w:val="single" w:sz="4" w:space="0" w:color="auto"/>
            </w:tcBorders>
            <w:vAlign w:val="center"/>
          </w:tcPr>
          <w:p w14:paraId="55E58DD5"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627EFFF1"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3D2D990B"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19D1C80E"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6D47275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5DBDBBE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52DE71D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OP4.3</w:t>
            </w:r>
          </w:p>
        </w:tc>
        <w:tc>
          <w:tcPr>
            <w:tcW w:w="842" w:type="dxa"/>
            <w:tcBorders>
              <w:top w:val="single" w:sz="4" w:space="0" w:color="auto"/>
              <w:left w:val="single" w:sz="4" w:space="0" w:color="auto"/>
              <w:bottom w:val="single" w:sz="4" w:space="0" w:color="auto"/>
              <w:right w:val="single" w:sz="4" w:space="0" w:color="auto"/>
            </w:tcBorders>
            <w:vAlign w:val="center"/>
          </w:tcPr>
          <w:p w14:paraId="3AC25F02"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633101</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4DC3AD03"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vytvořených propagačních nebo marketingových produktů pro cestovní ruch</w:t>
            </w:r>
          </w:p>
        </w:tc>
        <w:tc>
          <w:tcPr>
            <w:tcW w:w="963" w:type="dxa"/>
            <w:tcBorders>
              <w:top w:val="single" w:sz="4" w:space="0" w:color="auto"/>
              <w:left w:val="single" w:sz="4" w:space="0" w:color="auto"/>
              <w:bottom w:val="single" w:sz="4" w:space="0" w:color="auto"/>
              <w:right w:val="single" w:sz="4" w:space="0" w:color="auto"/>
            </w:tcBorders>
            <w:vAlign w:val="center"/>
          </w:tcPr>
          <w:p w14:paraId="66D12B66"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017AC3B2"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5DB23CC2"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20</w:t>
            </w:r>
          </w:p>
        </w:tc>
      </w:tr>
      <w:tr w:rsidR="005052AA" w:rsidRPr="00B1347D" w14:paraId="2EDD0604"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1FF47D6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017BBAB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02B7310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OP4.3</w:t>
            </w:r>
          </w:p>
        </w:tc>
        <w:tc>
          <w:tcPr>
            <w:tcW w:w="842" w:type="dxa"/>
            <w:tcBorders>
              <w:top w:val="single" w:sz="4" w:space="0" w:color="auto"/>
              <w:left w:val="single" w:sz="4" w:space="0" w:color="auto"/>
              <w:bottom w:val="single" w:sz="4" w:space="0" w:color="auto"/>
              <w:right w:val="single" w:sz="4" w:space="0" w:color="auto"/>
            </w:tcBorders>
            <w:vAlign w:val="center"/>
          </w:tcPr>
          <w:p w14:paraId="48E0FA57"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633111</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79F0B94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vytvořených produktů pro orientaci a směrování návštěvníků</w:t>
            </w:r>
          </w:p>
        </w:tc>
        <w:tc>
          <w:tcPr>
            <w:tcW w:w="963" w:type="dxa"/>
            <w:tcBorders>
              <w:top w:val="single" w:sz="4" w:space="0" w:color="auto"/>
              <w:left w:val="single" w:sz="4" w:space="0" w:color="auto"/>
              <w:bottom w:val="single" w:sz="4" w:space="0" w:color="auto"/>
              <w:right w:val="single" w:sz="4" w:space="0" w:color="auto"/>
            </w:tcBorders>
            <w:vAlign w:val="center"/>
          </w:tcPr>
          <w:p w14:paraId="23019A76"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0F8F7278"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0D2711A8"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4DEED18C" w14:textId="77777777" w:rsidTr="005052AA">
        <w:trPr>
          <w:trHeight w:val="227"/>
        </w:trPr>
        <w:tc>
          <w:tcPr>
            <w:tcW w:w="935" w:type="dxa"/>
            <w:tcBorders>
              <w:top w:val="single" w:sz="4" w:space="0" w:color="auto"/>
              <w:left w:val="single" w:sz="4" w:space="0" w:color="auto"/>
              <w:bottom w:val="single" w:sz="4" w:space="0" w:color="auto"/>
              <w:right w:val="single" w:sz="4" w:space="0" w:color="auto"/>
            </w:tcBorders>
            <w:vAlign w:val="center"/>
          </w:tcPr>
          <w:p w14:paraId="703C92D4"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26" w:type="dxa"/>
            <w:tcBorders>
              <w:top w:val="single" w:sz="4" w:space="0" w:color="auto"/>
              <w:left w:val="single" w:sz="4" w:space="0" w:color="auto"/>
              <w:bottom w:val="single" w:sz="4" w:space="0" w:color="auto"/>
              <w:right w:val="single" w:sz="4" w:space="0" w:color="auto"/>
            </w:tcBorders>
            <w:vAlign w:val="center"/>
          </w:tcPr>
          <w:p w14:paraId="5ED9C4E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P4</w:t>
            </w:r>
          </w:p>
        </w:tc>
        <w:tc>
          <w:tcPr>
            <w:tcW w:w="838" w:type="dxa"/>
            <w:tcBorders>
              <w:top w:val="single" w:sz="4" w:space="0" w:color="auto"/>
              <w:left w:val="single" w:sz="4" w:space="0" w:color="auto"/>
              <w:bottom w:val="single" w:sz="4" w:space="0" w:color="auto"/>
              <w:right w:val="single" w:sz="4" w:space="0" w:color="auto"/>
            </w:tcBorders>
            <w:vAlign w:val="center"/>
          </w:tcPr>
          <w:p w14:paraId="6362BAF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OP4.3</w:t>
            </w:r>
          </w:p>
        </w:tc>
        <w:tc>
          <w:tcPr>
            <w:tcW w:w="842" w:type="dxa"/>
            <w:tcBorders>
              <w:top w:val="single" w:sz="4" w:space="0" w:color="auto"/>
              <w:left w:val="single" w:sz="4" w:space="0" w:color="auto"/>
              <w:bottom w:val="single" w:sz="4" w:space="0" w:color="auto"/>
              <w:right w:val="single" w:sz="4" w:space="0" w:color="auto"/>
            </w:tcBorders>
            <w:vAlign w:val="center"/>
          </w:tcPr>
          <w:p w14:paraId="5DAA62CD"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633112</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6C9D359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nově vybudovaných atraktivit CR</w:t>
            </w:r>
          </w:p>
        </w:tc>
        <w:tc>
          <w:tcPr>
            <w:tcW w:w="963" w:type="dxa"/>
            <w:tcBorders>
              <w:top w:val="single" w:sz="4" w:space="0" w:color="auto"/>
              <w:left w:val="single" w:sz="4" w:space="0" w:color="auto"/>
              <w:bottom w:val="single" w:sz="4" w:space="0" w:color="auto"/>
              <w:right w:val="single" w:sz="4" w:space="0" w:color="auto"/>
            </w:tcBorders>
            <w:vAlign w:val="center"/>
          </w:tcPr>
          <w:p w14:paraId="661E3AB2"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28" w:type="dxa"/>
            <w:tcBorders>
              <w:top w:val="single" w:sz="4" w:space="0" w:color="auto"/>
              <w:left w:val="single" w:sz="4" w:space="0" w:color="auto"/>
              <w:bottom w:val="single" w:sz="4" w:space="0" w:color="auto"/>
              <w:right w:val="single" w:sz="4" w:space="0" w:color="auto"/>
            </w:tcBorders>
            <w:vAlign w:val="center"/>
          </w:tcPr>
          <w:p w14:paraId="30BEB248"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68" w:type="dxa"/>
            <w:tcBorders>
              <w:top w:val="single" w:sz="4" w:space="0" w:color="auto"/>
              <w:left w:val="single" w:sz="4" w:space="0" w:color="auto"/>
              <w:bottom w:val="single" w:sz="4" w:space="0" w:color="auto"/>
              <w:right w:val="single" w:sz="4" w:space="0" w:color="auto"/>
            </w:tcBorders>
            <w:vAlign w:val="center"/>
          </w:tcPr>
          <w:p w14:paraId="1ECA320D"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bl>
    <w:p w14:paraId="5DE9C3DF" w14:textId="77777777" w:rsidR="005052AA" w:rsidRDefault="005052AA" w:rsidP="005052AA">
      <w:pPr>
        <w:spacing w:after="0"/>
        <w:ind w:left="47"/>
        <w:jc w:val="left"/>
        <w:rPr>
          <w:color w:val="000000"/>
        </w:rPr>
      </w:pPr>
    </w:p>
    <w:p w14:paraId="6C0C1DF2" w14:textId="77777777" w:rsidR="005052AA" w:rsidRDefault="005052AA" w:rsidP="005052AA">
      <w:pPr>
        <w:spacing w:after="0"/>
        <w:ind w:left="47"/>
        <w:jc w:val="left"/>
        <w:rPr>
          <w:color w:val="000000"/>
        </w:rPr>
      </w:pPr>
    </w:p>
    <w:p w14:paraId="27E5C83F" w14:textId="77777777" w:rsidR="005052AA" w:rsidRDefault="005052AA" w:rsidP="005052AA">
      <w:pPr>
        <w:spacing w:after="0"/>
        <w:ind w:left="47"/>
        <w:jc w:val="left"/>
        <w:rPr>
          <w:color w:val="000000"/>
        </w:rPr>
      </w:pPr>
    </w:p>
    <w:p w14:paraId="353FF221" w14:textId="77777777" w:rsidR="005052AA" w:rsidRDefault="005052AA" w:rsidP="005052AA">
      <w:pPr>
        <w:spacing w:after="0"/>
        <w:ind w:left="47"/>
        <w:jc w:val="left"/>
        <w:rPr>
          <w:color w:val="00000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839"/>
        <w:gridCol w:w="1079"/>
        <w:gridCol w:w="840"/>
        <w:gridCol w:w="3003"/>
        <w:gridCol w:w="44"/>
        <w:gridCol w:w="54"/>
        <w:gridCol w:w="963"/>
        <w:gridCol w:w="14"/>
        <w:gridCol w:w="935"/>
        <w:gridCol w:w="25"/>
        <w:gridCol w:w="845"/>
      </w:tblGrid>
      <w:tr w:rsidR="005052AA" w:rsidRPr="00B1347D" w14:paraId="02F9C7B1"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9900"/>
            <w:vAlign w:val="center"/>
          </w:tcPr>
          <w:p w14:paraId="71389C46"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 xml:space="preserve">SCLLD P 5  </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9900"/>
            <w:vAlign w:val="center"/>
          </w:tcPr>
          <w:p w14:paraId="23D023CA" w14:textId="77777777" w:rsidR="005052AA" w:rsidRPr="00296F59" w:rsidRDefault="005052AA" w:rsidP="005052AA">
            <w:pPr>
              <w:spacing w:after="0"/>
              <w:jc w:val="left"/>
              <w:rPr>
                <w:rFonts w:ascii="Arial" w:hAnsi="Arial" w:cs="Arial"/>
                <w:color w:val="000000" w:themeColor="text1"/>
                <w:sz w:val="16"/>
                <w:szCs w:val="16"/>
              </w:rPr>
            </w:pPr>
            <w:r w:rsidRPr="00296F59">
              <w:rPr>
                <w:rFonts w:ascii="Arial" w:hAnsi="Arial" w:cs="Arial"/>
                <w:b/>
                <w:bCs/>
                <w:color w:val="000000" w:themeColor="text1"/>
                <w:sz w:val="16"/>
                <w:szCs w:val="16"/>
              </w:rPr>
              <w:t>Upevňování místní a územní soudržnosti, vytváření sítí, přeshraniční spolupráce a partnerství</w:t>
            </w:r>
          </w:p>
        </w:tc>
      </w:tr>
      <w:tr w:rsidR="005052AA" w:rsidRPr="00B1347D" w14:paraId="51914261"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9900"/>
            <w:vAlign w:val="center"/>
          </w:tcPr>
          <w:p w14:paraId="436E7378"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SCLLD SC 5</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9900"/>
            <w:vAlign w:val="center"/>
          </w:tcPr>
          <w:p w14:paraId="7F5095D6" w14:textId="77777777" w:rsidR="005052AA" w:rsidRPr="00296F59" w:rsidRDefault="005052AA" w:rsidP="005052AA">
            <w:pPr>
              <w:spacing w:after="0"/>
              <w:rPr>
                <w:rFonts w:ascii="Arial" w:hAnsi="Arial" w:cs="Arial"/>
                <w:color w:val="000000" w:themeColor="text1"/>
                <w:sz w:val="16"/>
                <w:szCs w:val="16"/>
              </w:rPr>
            </w:pPr>
            <w:r w:rsidRPr="00296F59">
              <w:rPr>
                <w:rFonts w:ascii="Arial" w:hAnsi="Arial" w:cs="Arial"/>
                <w:b/>
                <w:bCs/>
                <w:color w:val="000000" w:themeColor="text1"/>
                <w:sz w:val="16"/>
                <w:szCs w:val="16"/>
              </w:rPr>
              <w:t>Spolehlivé a fungující místní partnerství a spolupráce</w:t>
            </w:r>
          </w:p>
        </w:tc>
      </w:tr>
      <w:tr w:rsidR="005052AA" w:rsidRPr="002B543B" w14:paraId="7643EF91"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0C0C0"/>
          </w:tcPr>
          <w:p w14:paraId="4CAC650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Kód</w:t>
            </w:r>
          </w:p>
          <w:p w14:paraId="0CAC4C3B"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NCI</w:t>
            </w:r>
          </w:p>
        </w:tc>
        <w:tc>
          <w:tcPr>
            <w:tcW w:w="4922" w:type="dxa"/>
            <w:gridSpan w:val="3"/>
            <w:tcBorders>
              <w:top w:val="single" w:sz="4" w:space="0" w:color="auto"/>
              <w:left w:val="single" w:sz="4" w:space="0" w:color="auto"/>
              <w:bottom w:val="single" w:sz="4" w:space="0" w:color="auto"/>
              <w:right w:val="single" w:sz="4" w:space="0" w:color="auto"/>
            </w:tcBorders>
            <w:shd w:val="clear" w:color="auto" w:fill="C0C0C0"/>
          </w:tcPr>
          <w:p w14:paraId="48F53DFD"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Název</w:t>
            </w:r>
          </w:p>
        </w:tc>
        <w:tc>
          <w:tcPr>
            <w:tcW w:w="1075" w:type="dxa"/>
            <w:gridSpan w:val="4"/>
            <w:tcBorders>
              <w:top w:val="single" w:sz="4" w:space="0" w:color="auto"/>
              <w:left w:val="single" w:sz="4" w:space="0" w:color="auto"/>
              <w:bottom w:val="single" w:sz="4" w:space="0" w:color="auto"/>
              <w:right w:val="single" w:sz="4" w:space="0" w:color="auto"/>
            </w:tcBorders>
            <w:shd w:val="clear" w:color="auto" w:fill="C0C0C0"/>
          </w:tcPr>
          <w:p w14:paraId="0357E27D"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M.j.</w:t>
            </w:r>
          </w:p>
        </w:tc>
        <w:tc>
          <w:tcPr>
            <w:tcW w:w="960" w:type="dxa"/>
            <w:gridSpan w:val="2"/>
            <w:tcBorders>
              <w:top w:val="single" w:sz="4" w:space="0" w:color="auto"/>
              <w:left w:val="single" w:sz="4" w:space="0" w:color="auto"/>
              <w:bottom w:val="single" w:sz="4" w:space="0" w:color="auto"/>
              <w:right w:val="single" w:sz="4" w:space="0" w:color="auto"/>
            </w:tcBorders>
            <w:shd w:val="clear" w:color="auto" w:fill="C0C0C0"/>
          </w:tcPr>
          <w:p w14:paraId="5D988523"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Výchozí hodnota (2014)</w:t>
            </w:r>
          </w:p>
        </w:tc>
        <w:tc>
          <w:tcPr>
            <w:tcW w:w="845" w:type="dxa"/>
            <w:tcBorders>
              <w:top w:val="single" w:sz="4" w:space="0" w:color="auto"/>
              <w:left w:val="single" w:sz="4" w:space="0" w:color="auto"/>
              <w:bottom w:val="single" w:sz="4" w:space="0" w:color="auto"/>
              <w:right w:val="single" w:sz="4" w:space="0" w:color="auto"/>
            </w:tcBorders>
            <w:shd w:val="clear" w:color="auto" w:fill="C0C0C0"/>
          </w:tcPr>
          <w:p w14:paraId="3F38849A"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Cílová hodnota (2023)</w:t>
            </w:r>
          </w:p>
        </w:tc>
      </w:tr>
      <w:tr w:rsidR="005052AA" w:rsidRPr="00B1347D" w14:paraId="3A0D03D1"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vAlign w:val="center"/>
          </w:tcPr>
          <w:p w14:paraId="274A95E6"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SCLLD MI SC 5</w:t>
            </w:r>
          </w:p>
        </w:tc>
        <w:tc>
          <w:tcPr>
            <w:tcW w:w="4922" w:type="dxa"/>
            <w:gridSpan w:val="3"/>
            <w:tcBorders>
              <w:top w:val="single" w:sz="4" w:space="0" w:color="auto"/>
              <w:left w:val="single" w:sz="4" w:space="0" w:color="auto"/>
              <w:bottom w:val="single" w:sz="4" w:space="0" w:color="auto"/>
              <w:right w:val="single" w:sz="4" w:space="0" w:color="auto"/>
            </w:tcBorders>
            <w:vAlign w:val="center"/>
          </w:tcPr>
          <w:p w14:paraId="736554B8" w14:textId="77777777" w:rsidR="005052AA" w:rsidRPr="00B1347D" w:rsidRDefault="005052AA" w:rsidP="005052AA">
            <w:pPr>
              <w:spacing w:after="0"/>
              <w:rPr>
                <w:rFonts w:ascii="Arial" w:hAnsi="Arial" w:cs="Arial"/>
                <w:sz w:val="16"/>
                <w:szCs w:val="16"/>
              </w:rPr>
            </w:pPr>
            <w:r w:rsidRPr="00B1347D">
              <w:rPr>
                <w:rFonts w:ascii="Arial" w:hAnsi="Arial" w:cs="Arial"/>
                <w:sz w:val="16"/>
                <w:szCs w:val="16"/>
              </w:rPr>
              <w:t>Počet uskutečněných projektů zaměřených na partnerství a spolupráci mezi aktéry v území</w:t>
            </w:r>
          </w:p>
        </w:tc>
        <w:tc>
          <w:tcPr>
            <w:tcW w:w="1075" w:type="dxa"/>
            <w:gridSpan w:val="4"/>
            <w:tcBorders>
              <w:top w:val="single" w:sz="4" w:space="0" w:color="auto"/>
              <w:left w:val="single" w:sz="4" w:space="0" w:color="auto"/>
              <w:bottom w:val="single" w:sz="4" w:space="0" w:color="auto"/>
              <w:right w:val="single" w:sz="4" w:space="0" w:color="auto"/>
            </w:tcBorders>
            <w:vAlign w:val="center"/>
          </w:tcPr>
          <w:p w14:paraId="11701194"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Počet</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135F22A0"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45" w:type="dxa"/>
            <w:tcBorders>
              <w:top w:val="single" w:sz="4" w:space="0" w:color="auto"/>
              <w:left w:val="single" w:sz="4" w:space="0" w:color="auto"/>
              <w:bottom w:val="single" w:sz="4" w:space="0" w:color="auto"/>
              <w:right w:val="single" w:sz="4" w:space="0" w:color="auto"/>
            </w:tcBorders>
            <w:vAlign w:val="center"/>
          </w:tcPr>
          <w:p w14:paraId="43C00F05"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10</w:t>
            </w:r>
          </w:p>
        </w:tc>
      </w:tr>
      <w:tr w:rsidR="005052AA" w:rsidRPr="00B1347D" w14:paraId="739CC2F4"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CC00"/>
            <w:vAlign w:val="center"/>
          </w:tcPr>
          <w:p w14:paraId="205829F7"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5.1</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CC00"/>
            <w:vAlign w:val="center"/>
          </w:tcPr>
          <w:p w14:paraId="714EB5AE"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Efektivní a otevřená veřejná správa</w:t>
            </w:r>
          </w:p>
        </w:tc>
      </w:tr>
      <w:tr w:rsidR="005052AA" w:rsidRPr="002B543B" w14:paraId="3CDF84A2" w14:textId="77777777" w:rsidTr="005052AA">
        <w:tc>
          <w:tcPr>
            <w:tcW w:w="827" w:type="dxa"/>
            <w:tcBorders>
              <w:top w:val="single" w:sz="4" w:space="0" w:color="auto"/>
              <w:left w:val="single" w:sz="4" w:space="0" w:color="auto"/>
              <w:bottom w:val="single" w:sz="4" w:space="0" w:color="auto"/>
              <w:right w:val="single" w:sz="4" w:space="0" w:color="auto"/>
            </w:tcBorders>
            <w:shd w:val="clear" w:color="auto" w:fill="CCCCCC"/>
          </w:tcPr>
          <w:p w14:paraId="5FEFF676"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Program</w:t>
            </w:r>
          </w:p>
        </w:tc>
        <w:tc>
          <w:tcPr>
            <w:tcW w:w="839" w:type="dxa"/>
            <w:tcBorders>
              <w:top w:val="single" w:sz="4" w:space="0" w:color="auto"/>
              <w:left w:val="single" w:sz="4" w:space="0" w:color="auto"/>
              <w:bottom w:val="single" w:sz="4" w:space="0" w:color="auto"/>
              <w:right w:val="single" w:sz="4" w:space="0" w:color="auto"/>
            </w:tcBorders>
            <w:shd w:val="clear" w:color="auto" w:fill="CCCCCC"/>
          </w:tcPr>
          <w:p w14:paraId="13CEF565" w14:textId="77777777" w:rsidR="005052AA" w:rsidRPr="002B543B" w:rsidRDefault="005052AA" w:rsidP="005052AA">
            <w:pPr>
              <w:spacing w:after="0"/>
              <w:jc w:val="center"/>
              <w:rPr>
                <w:rFonts w:ascii="Arial" w:hAnsi="Arial" w:cs="Arial"/>
                <w:b/>
                <w:spacing w:val="-4"/>
                <w:sz w:val="14"/>
                <w:szCs w:val="14"/>
              </w:rPr>
            </w:pPr>
            <w:r w:rsidRPr="002B543B">
              <w:rPr>
                <w:rFonts w:ascii="Arial" w:hAnsi="Arial" w:cs="Arial"/>
                <w:b/>
                <w:spacing w:val="-4"/>
                <w:sz w:val="14"/>
                <w:szCs w:val="14"/>
              </w:rPr>
              <w:t>PO/P</w:t>
            </w:r>
          </w:p>
        </w:tc>
        <w:tc>
          <w:tcPr>
            <w:tcW w:w="1079" w:type="dxa"/>
            <w:tcBorders>
              <w:top w:val="single" w:sz="4" w:space="0" w:color="auto"/>
              <w:left w:val="single" w:sz="4" w:space="0" w:color="auto"/>
              <w:bottom w:val="single" w:sz="4" w:space="0" w:color="auto"/>
              <w:right w:val="single" w:sz="4" w:space="0" w:color="auto"/>
            </w:tcBorders>
            <w:shd w:val="clear" w:color="auto" w:fill="CCCCCC"/>
          </w:tcPr>
          <w:p w14:paraId="05A8E615"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SC/OP</w:t>
            </w:r>
          </w:p>
        </w:tc>
        <w:tc>
          <w:tcPr>
            <w:tcW w:w="840" w:type="dxa"/>
            <w:tcBorders>
              <w:top w:val="single" w:sz="4" w:space="0" w:color="auto"/>
              <w:left w:val="single" w:sz="4" w:space="0" w:color="auto"/>
              <w:bottom w:val="single" w:sz="4" w:space="0" w:color="auto"/>
              <w:right w:val="single" w:sz="4" w:space="0" w:color="auto"/>
            </w:tcBorders>
            <w:shd w:val="clear" w:color="auto" w:fill="CCCCCC"/>
          </w:tcPr>
          <w:p w14:paraId="3B8F648F"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Kód</w:t>
            </w:r>
          </w:p>
          <w:p w14:paraId="07118CE2"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NCI</w:t>
            </w:r>
          </w:p>
        </w:tc>
        <w:tc>
          <w:tcPr>
            <w:tcW w:w="3047" w:type="dxa"/>
            <w:gridSpan w:val="2"/>
            <w:tcBorders>
              <w:top w:val="single" w:sz="4" w:space="0" w:color="auto"/>
              <w:left w:val="single" w:sz="4" w:space="0" w:color="auto"/>
              <w:bottom w:val="single" w:sz="4" w:space="0" w:color="auto"/>
              <w:right w:val="single" w:sz="4" w:space="0" w:color="auto"/>
            </w:tcBorders>
            <w:shd w:val="clear" w:color="auto" w:fill="CCCCCC"/>
          </w:tcPr>
          <w:p w14:paraId="47565FCA"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Název</w:t>
            </w:r>
          </w:p>
        </w:tc>
        <w:tc>
          <w:tcPr>
            <w:tcW w:w="1031" w:type="dxa"/>
            <w:gridSpan w:val="3"/>
            <w:tcBorders>
              <w:top w:val="single" w:sz="4" w:space="0" w:color="auto"/>
              <w:left w:val="single" w:sz="4" w:space="0" w:color="auto"/>
              <w:bottom w:val="single" w:sz="4" w:space="0" w:color="auto"/>
              <w:right w:val="single" w:sz="4" w:space="0" w:color="auto"/>
            </w:tcBorders>
            <w:shd w:val="clear" w:color="auto" w:fill="CCCCCC"/>
          </w:tcPr>
          <w:p w14:paraId="57A5B03B"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M.j.</w:t>
            </w:r>
          </w:p>
        </w:tc>
        <w:tc>
          <w:tcPr>
            <w:tcW w:w="935" w:type="dxa"/>
            <w:tcBorders>
              <w:top w:val="single" w:sz="4" w:space="0" w:color="auto"/>
              <w:left w:val="single" w:sz="4" w:space="0" w:color="auto"/>
              <w:bottom w:val="single" w:sz="4" w:space="0" w:color="auto"/>
              <w:right w:val="single" w:sz="4" w:space="0" w:color="auto"/>
            </w:tcBorders>
            <w:shd w:val="clear" w:color="auto" w:fill="CCCCCC"/>
          </w:tcPr>
          <w:p w14:paraId="0A66BE33"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Výchozí hodnota (2014)</w:t>
            </w:r>
          </w:p>
        </w:tc>
        <w:tc>
          <w:tcPr>
            <w:tcW w:w="870" w:type="dxa"/>
            <w:gridSpan w:val="2"/>
            <w:tcBorders>
              <w:top w:val="single" w:sz="4" w:space="0" w:color="auto"/>
              <w:left w:val="single" w:sz="4" w:space="0" w:color="auto"/>
              <w:bottom w:val="single" w:sz="4" w:space="0" w:color="auto"/>
              <w:right w:val="single" w:sz="4" w:space="0" w:color="auto"/>
            </w:tcBorders>
            <w:shd w:val="clear" w:color="auto" w:fill="CCCCCC"/>
          </w:tcPr>
          <w:p w14:paraId="229B5A2F" w14:textId="77777777" w:rsidR="005052AA" w:rsidRPr="002B543B" w:rsidRDefault="005052AA" w:rsidP="005052AA">
            <w:pPr>
              <w:spacing w:after="0"/>
              <w:jc w:val="center"/>
              <w:rPr>
                <w:rFonts w:ascii="Arial" w:hAnsi="Arial" w:cs="Arial"/>
                <w:b/>
                <w:sz w:val="14"/>
                <w:szCs w:val="14"/>
              </w:rPr>
            </w:pPr>
            <w:r w:rsidRPr="002B543B">
              <w:rPr>
                <w:rFonts w:ascii="Arial" w:hAnsi="Arial" w:cs="Arial"/>
                <w:b/>
                <w:sz w:val="14"/>
                <w:szCs w:val="14"/>
              </w:rPr>
              <w:t>Cílová hodnota (2023)</w:t>
            </w:r>
          </w:p>
        </w:tc>
      </w:tr>
      <w:tr w:rsidR="005052AA" w:rsidRPr="00B1347D" w14:paraId="40F510EF"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65F0003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4345DF4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6A938CB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OP5.1</w:t>
            </w:r>
          </w:p>
        </w:tc>
        <w:tc>
          <w:tcPr>
            <w:tcW w:w="840" w:type="dxa"/>
            <w:tcBorders>
              <w:top w:val="single" w:sz="4" w:space="0" w:color="auto"/>
              <w:left w:val="single" w:sz="4" w:space="0" w:color="auto"/>
              <w:bottom w:val="single" w:sz="4" w:space="0" w:color="auto"/>
              <w:right w:val="single" w:sz="4" w:space="0" w:color="auto"/>
            </w:tcBorders>
            <w:vAlign w:val="center"/>
          </w:tcPr>
          <w:p w14:paraId="398963B4"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150101</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66C2BE7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projektů na rozvoj ICT - rozvoj ICT ve veřejné správě</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5811BF69"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35" w:type="dxa"/>
            <w:tcBorders>
              <w:top w:val="single" w:sz="4" w:space="0" w:color="auto"/>
              <w:left w:val="single" w:sz="4" w:space="0" w:color="auto"/>
              <w:bottom w:val="single" w:sz="4" w:space="0" w:color="auto"/>
              <w:right w:val="single" w:sz="4" w:space="0" w:color="auto"/>
            </w:tcBorders>
            <w:vAlign w:val="center"/>
          </w:tcPr>
          <w:p w14:paraId="3BE8F35D"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72CD16EA"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3</w:t>
            </w:r>
          </w:p>
        </w:tc>
      </w:tr>
      <w:tr w:rsidR="005052AA" w:rsidRPr="00B1347D" w14:paraId="48C2C019"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CC00"/>
            <w:vAlign w:val="center"/>
          </w:tcPr>
          <w:p w14:paraId="14977978"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SCLLD OP 5.2</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CC00"/>
            <w:vAlign w:val="center"/>
          </w:tcPr>
          <w:p w14:paraId="121B9F81" w14:textId="77777777" w:rsidR="005052AA" w:rsidRPr="00B1347D" w:rsidRDefault="005052AA" w:rsidP="005052AA">
            <w:pPr>
              <w:spacing w:after="0"/>
              <w:jc w:val="left"/>
              <w:rPr>
                <w:rFonts w:ascii="Arial" w:hAnsi="Arial" w:cs="Arial"/>
                <w:sz w:val="16"/>
                <w:szCs w:val="16"/>
              </w:rPr>
            </w:pPr>
            <w:r w:rsidRPr="00B1347D">
              <w:rPr>
                <w:rFonts w:ascii="Arial" w:hAnsi="Arial" w:cs="Arial"/>
                <w:b/>
                <w:bCs/>
                <w:color w:val="000000"/>
                <w:sz w:val="16"/>
                <w:szCs w:val="16"/>
              </w:rPr>
              <w:t>Rozvoj spolkové činnosti a místních aktivit</w:t>
            </w:r>
          </w:p>
        </w:tc>
      </w:tr>
      <w:tr w:rsidR="005052AA" w:rsidRPr="00B1347D" w14:paraId="733F36FF"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72506DA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128C639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2ED52DF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OP5.2</w:t>
            </w:r>
          </w:p>
        </w:tc>
        <w:tc>
          <w:tcPr>
            <w:tcW w:w="840" w:type="dxa"/>
            <w:tcBorders>
              <w:top w:val="single" w:sz="4" w:space="0" w:color="auto"/>
              <w:left w:val="single" w:sz="4" w:space="0" w:color="auto"/>
              <w:bottom w:val="single" w:sz="4" w:space="0" w:color="auto"/>
              <w:right w:val="single" w:sz="4" w:space="0" w:color="auto"/>
            </w:tcBorders>
            <w:vAlign w:val="center"/>
          </w:tcPr>
          <w:p w14:paraId="4351003F"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440350</w:t>
            </w:r>
          </w:p>
        </w:tc>
        <w:tc>
          <w:tcPr>
            <w:tcW w:w="3101" w:type="dxa"/>
            <w:gridSpan w:val="3"/>
            <w:tcBorders>
              <w:top w:val="single" w:sz="4" w:space="0" w:color="auto"/>
              <w:left w:val="single" w:sz="4" w:space="0" w:color="auto"/>
              <w:bottom w:val="single" w:sz="4" w:space="0" w:color="auto"/>
              <w:right w:val="single" w:sz="4" w:space="0" w:color="auto"/>
            </w:tcBorders>
            <w:vAlign w:val="center"/>
          </w:tcPr>
          <w:p w14:paraId="15834E7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mikroprojektů zaměřených na rozvoj spolupráce</w:t>
            </w:r>
          </w:p>
        </w:tc>
        <w:tc>
          <w:tcPr>
            <w:tcW w:w="963" w:type="dxa"/>
            <w:tcBorders>
              <w:top w:val="single" w:sz="4" w:space="0" w:color="auto"/>
              <w:left w:val="single" w:sz="4" w:space="0" w:color="auto"/>
              <w:bottom w:val="single" w:sz="4" w:space="0" w:color="auto"/>
              <w:right w:val="single" w:sz="4" w:space="0" w:color="auto"/>
            </w:tcBorders>
            <w:vAlign w:val="center"/>
          </w:tcPr>
          <w:p w14:paraId="69664CC6"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49" w:type="dxa"/>
            <w:gridSpan w:val="2"/>
            <w:tcBorders>
              <w:top w:val="single" w:sz="4" w:space="0" w:color="auto"/>
              <w:left w:val="single" w:sz="4" w:space="0" w:color="auto"/>
              <w:bottom w:val="single" w:sz="4" w:space="0" w:color="auto"/>
              <w:right w:val="single" w:sz="4" w:space="0" w:color="auto"/>
            </w:tcBorders>
            <w:vAlign w:val="center"/>
          </w:tcPr>
          <w:p w14:paraId="149C3973"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4854AB5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71D47AD1"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CC00"/>
            <w:vAlign w:val="center"/>
          </w:tcPr>
          <w:p w14:paraId="5B2DCC85"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OP 5.3  </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CC00"/>
            <w:vAlign w:val="center"/>
          </w:tcPr>
          <w:p w14:paraId="070BFC23"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Úspěšná realizace SCLLD</w:t>
            </w:r>
          </w:p>
        </w:tc>
      </w:tr>
      <w:tr w:rsidR="005052AA" w:rsidRPr="00B1347D" w14:paraId="602C6628"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7F78954A"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50043157"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4BE5C16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OP5.3</w:t>
            </w:r>
          </w:p>
        </w:tc>
        <w:tc>
          <w:tcPr>
            <w:tcW w:w="840" w:type="dxa"/>
            <w:tcBorders>
              <w:top w:val="single" w:sz="4" w:space="0" w:color="auto"/>
              <w:left w:val="single" w:sz="4" w:space="0" w:color="auto"/>
              <w:bottom w:val="single" w:sz="4" w:space="0" w:color="auto"/>
              <w:right w:val="single" w:sz="4" w:space="0" w:color="auto"/>
            </w:tcBorders>
            <w:vAlign w:val="center"/>
          </w:tcPr>
          <w:p w14:paraId="483879DC"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MI 5.3.1</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39A7BBAC"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Čerpané finanční prostředky prostřednictvím MAS</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72D78BA6"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 xml:space="preserve">mil. </w:t>
            </w:r>
            <w:r w:rsidRPr="00B1347D">
              <w:rPr>
                <w:rFonts w:ascii="Arial" w:hAnsi="Arial" w:cs="Arial"/>
                <w:sz w:val="16"/>
                <w:szCs w:val="16"/>
              </w:rPr>
              <w:t>Kč</w:t>
            </w:r>
          </w:p>
        </w:tc>
        <w:tc>
          <w:tcPr>
            <w:tcW w:w="935" w:type="dxa"/>
            <w:tcBorders>
              <w:top w:val="single" w:sz="4" w:space="0" w:color="auto"/>
              <w:left w:val="single" w:sz="4" w:space="0" w:color="auto"/>
              <w:bottom w:val="single" w:sz="4" w:space="0" w:color="auto"/>
              <w:right w:val="single" w:sz="4" w:space="0" w:color="auto"/>
            </w:tcBorders>
            <w:vAlign w:val="center"/>
          </w:tcPr>
          <w:p w14:paraId="52155B29"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1857177A"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60</w:t>
            </w:r>
          </w:p>
        </w:tc>
      </w:tr>
      <w:tr w:rsidR="005052AA" w:rsidRPr="00B1347D" w14:paraId="6E1493BE"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2257E74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21501AA2"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191A8728"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OP5.3</w:t>
            </w:r>
          </w:p>
        </w:tc>
        <w:tc>
          <w:tcPr>
            <w:tcW w:w="840" w:type="dxa"/>
            <w:tcBorders>
              <w:top w:val="single" w:sz="4" w:space="0" w:color="auto"/>
              <w:left w:val="single" w:sz="4" w:space="0" w:color="auto"/>
              <w:bottom w:val="single" w:sz="4" w:space="0" w:color="auto"/>
              <w:right w:val="single" w:sz="4" w:space="0" w:color="auto"/>
            </w:tcBorders>
            <w:vAlign w:val="center"/>
          </w:tcPr>
          <w:p w14:paraId="29BFB5E4"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MI 5.3.2</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3AB1B3AF"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Počet proškolených osob v zaměření na realizaci strategie MAS</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4E4721D5"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Počet</w:t>
            </w:r>
          </w:p>
        </w:tc>
        <w:tc>
          <w:tcPr>
            <w:tcW w:w="935" w:type="dxa"/>
            <w:tcBorders>
              <w:top w:val="single" w:sz="4" w:space="0" w:color="auto"/>
              <w:left w:val="single" w:sz="4" w:space="0" w:color="auto"/>
              <w:bottom w:val="single" w:sz="4" w:space="0" w:color="auto"/>
              <w:right w:val="single" w:sz="4" w:space="0" w:color="auto"/>
            </w:tcBorders>
            <w:vAlign w:val="center"/>
          </w:tcPr>
          <w:p w14:paraId="19E9B961"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36797F47"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20</w:t>
            </w:r>
          </w:p>
        </w:tc>
      </w:tr>
      <w:tr w:rsidR="005052AA" w:rsidRPr="00B1347D" w14:paraId="1E78EBDB"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2674CEC5"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6A2D210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6058CBA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OP5.3</w:t>
            </w:r>
          </w:p>
        </w:tc>
        <w:tc>
          <w:tcPr>
            <w:tcW w:w="840" w:type="dxa"/>
            <w:tcBorders>
              <w:top w:val="single" w:sz="4" w:space="0" w:color="auto"/>
              <w:left w:val="single" w:sz="4" w:space="0" w:color="auto"/>
              <w:bottom w:val="single" w:sz="4" w:space="0" w:color="auto"/>
              <w:right w:val="single" w:sz="4" w:space="0" w:color="auto"/>
            </w:tcBorders>
            <w:vAlign w:val="center"/>
          </w:tcPr>
          <w:p w14:paraId="4988C145" w14:textId="77777777" w:rsidR="005052AA" w:rsidRPr="00B1347D" w:rsidRDefault="005052AA" w:rsidP="005052AA">
            <w:pPr>
              <w:spacing w:after="0"/>
              <w:jc w:val="center"/>
              <w:rPr>
                <w:rFonts w:ascii="Arial" w:hAnsi="Arial" w:cs="Arial"/>
                <w:sz w:val="16"/>
                <w:szCs w:val="16"/>
              </w:rPr>
            </w:pPr>
            <w:r w:rsidRPr="00B1347D">
              <w:rPr>
                <w:rFonts w:ascii="Arial" w:hAnsi="Arial" w:cs="Arial"/>
                <w:sz w:val="16"/>
                <w:szCs w:val="16"/>
              </w:rPr>
              <w:t>MI 5.3.3</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1E6B4F7B"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Čerpané finanční prostředky pro administrativní chod kanceláře MAS</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15D4EC3D"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 xml:space="preserve">mil. </w:t>
            </w:r>
            <w:r w:rsidRPr="00B1347D">
              <w:rPr>
                <w:rFonts w:ascii="Arial" w:hAnsi="Arial" w:cs="Arial"/>
                <w:sz w:val="16"/>
                <w:szCs w:val="16"/>
              </w:rPr>
              <w:t>Kč</w:t>
            </w:r>
          </w:p>
        </w:tc>
        <w:tc>
          <w:tcPr>
            <w:tcW w:w="935" w:type="dxa"/>
            <w:tcBorders>
              <w:top w:val="single" w:sz="4" w:space="0" w:color="auto"/>
              <w:left w:val="single" w:sz="4" w:space="0" w:color="auto"/>
              <w:bottom w:val="single" w:sz="4" w:space="0" w:color="auto"/>
              <w:right w:val="single" w:sz="4" w:space="0" w:color="auto"/>
            </w:tcBorders>
            <w:vAlign w:val="center"/>
          </w:tcPr>
          <w:p w14:paraId="2477AFBC"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1E9D9564"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12</w:t>
            </w:r>
          </w:p>
        </w:tc>
      </w:tr>
      <w:tr w:rsidR="005052AA" w:rsidRPr="00B1347D" w14:paraId="3A1158D3" w14:textId="77777777" w:rsidTr="005052AA">
        <w:trPr>
          <w:trHeight w:val="340"/>
        </w:trPr>
        <w:tc>
          <w:tcPr>
            <w:tcW w:w="1666" w:type="dxa"/>
            <w:gridSpan w:val="2"/>
            <w:tcBorders>
              <w:top w:val="single" w:sz="4" w:space="0" w:color="auto"/>
              <w:left w:val="single" w:sz="4" w:space="0" w:color="auto"/>
              <w:bottom w:val="single" w:sz="4" w:space="0" w:color="auto"/>
              <w:right w:val="single" w:sz="4" w:space="0" w:color="auto"/>
            </w:tcBorders>
            <w:shd w:val="clear" w:color="auto" w:fill="CCCC00"/>
            <w:vAlign w:val="center"/>
          </w:tcPr>
          <w:p w14:paraId="1FFCF1D3"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 xml:space="preserve">SCLLD OP 5.4  </w:t>
            </w:r>
          </w:p>
        </w:tc>
        <w:tc>
          <w:tcPr>
            <w:tcW w:w="7802" w:type="dxa"/>
            <w:gridSpan w:val="10"/>
            <w:tcBorders>
              <w:top w:val="single" w:sz="4" w:space="0" w:color="auto"/>
              <w:left w:val="single" w:sz="4" w:space="0" w:color="auto"/>
              <w:bottom w:val="single" w:sz="4" w:space="0" w:color="auto"/>
              <w:right w:val="single" w:sz="4" w:space="0" w:color="auto"/>
            </w:tcBorders>
            <w:shd w:val="clear" w:color="auto" w:fill="CCCC00"/>
            <w:vAlign w:val="center"/>
          </w:tcPr>
          <w:p w14:paraId="45D5E725" w14:textId="77777777" w:rsidR="005052AA" w:rsidRPr="00B1347D" w:rsidRDefault="005052AA" w:rsidP="005052AA">
            <w:pPr>
              <w:spacing w:after="0"/>
              <w:rPr>
                <w:rFonts w:ascii="Arial" w:hAnsi="Arial" w:cs="Arial"/>
                <w:sz w:val="16"/>
                <w:szCs w:val="16"/>
              </w:rPr>
            </w:pPr>
            <w:r w:rsidRPr="00B1347D">
              <w:rPr>
                <w:rFonts w:ascii="Arial" w:hAnsi="Arial" w:cs="Arial"/>
                <w:b/>
                <w:bCs/>
                <w:color w:val="000000"/>
                <w:sz w:val="16"/>
                <w:szCs w:val="16"/>
              </w:rPr>
              <w:t>Efektivní přeshraniční spolupráce</w:t>
            </w:r>
          </w:p>
        </w:tc>
      </w:tr>
      <w:tr w:rsidR="005052AA" w:rsidRPr="00B1347D" w14:paraId="4A47580F"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46895D16"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1EC4E4F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028FC420"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OP5.4</w:t>
            </w:r>
          </w:p>
        </w:tc>
        <w:tc>
          <w:tcPr>
            <w:tcW w:w="840" w:type="dxa"/>
            <w:tcBorders>
              <w:top w:val="single" w:sz="4" w:space="0" w:color="auto"/>
              <w:left w:val="single" w:sz="4" w:space="0" w:color="auto"/>
              <w:bottom w:val="single" w:sz="4" w:space="0" w:color="auto"/>
              <w:right w:val="single" w:sz="4" w:space="0" w:color="auto"/>
            </w:tcBorders>
            <w:vAlign w:val="center"/>
          </w:tcPr>
          <w:p w14:paraId="6063B98B" w14:textId="77777777" w:rsidR="005052AA" w:rsidRPr="00B1347D" w:rsidRDefault="005052AA" w:rsidP="005052AA">
            <w:pPr>
              <w:spacing w:after="0"/>
              <w:jc w:val="center"/>
              <w:rPr>
                <w:rFonts w:ascii="Arial" w:hAnsi="Arial" w:cs="Arial"/>
                <w:bCs/>
                <w:sz w:val="16"/>
                <w:szCs w:val="16"/>
              </w:rPr>
            </w:pPr>
            <w:r w:rsidRPr="00B1347D">
              <w:rPr>
                <w:rFonts w:ascii="Arial" w:hAnsi="Arial" w:cs="Arial"/>
                <w:sz w:val="16"/>
                <w:szCs w:val="16"/>
              </w:rPr>
              <w:t>MI 5.4.1</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6CD1F2FF" w14:textId="77777777" w:rsidR="005052AA" w:rsidRPr="00B1347D" w:rsidRDefault="005052AA" w:rsidP="005052AA">
            <w:pPr>
              <w:spacing w:after="0"/>
              <w:jc w:val="left"/>
              <w:rPr>
                <w:rFonts w:ascii="Arial" w:hAnsi="Arial" w:cs="Arial"/>
                <w:bCs/>
                <w:sz w:val="16"/>
                <w:szCs w:val="16"/>
              </w:rPr>
            </w:pPr>
            <w:r w:rsidRPr="00B1347D">
              <w:rPr>
                <w:rFonts w:ascii="Arial" w:hAnsi="Arial" w:cs="Arial"/>
                <w:bCs/>
                <w:color w:val="000000"/>
                <w:sz w:val="16"/>
                <w:szCs w:val="16"/>
              </w:rPr>
              <w:t xml:space="preserve">Počet </w:t>
            </w:r>
            <w:r w:rsidRPr="00B1347D">
              <w:rPr>
                <w:rFonts w:ascii="Arial" w:hAnsi="Arial" w:cs="Arial"/>
                <w:color w:val="000000"/>
                <w:sz w:val="16"/>
                <w:szCs w:val="16"/>
              </w:rPr>
              <w:t>uskutečněných projektů za účasti zahraničního partnera</w:t>
            </w:r>
          </w:p>
        </w:tc>
        <w:tc>
          <w:tcPr>
            <w:tcW w:w="1017" w:type="dxa"/>
            <w:gridSpan w:val="2"/>
            <w:tcBorders>
              <w:top w:val="single" w:sz="4" w:space="0" w:color="auto"/>
              <w:left w:val="single" w:sz="4" w:space="0" w:color="auto"/>
              <w:bottom w:val="single" w:sz="4" w:space="0" w:color="auto"/>
              <w:right w:val="single" w:sz="4" w:space="0" w:color="auto"/>
            </w:tcBorders>
            <w:vAlign w:val="center"/>
          </w:tcPr>
          <w:p w14:paraId="4D6407E3"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49" w:type="dxa"/>
            <w:gridSpan w:val="2"/>
            <w:tcBorders>
              <w:top w:val="single" w:sz="4" w:space="0" w:color="auto"/>
              <w:left w:val="single" w:sz="4" w:space="0" w:color="auto"/>
              <w:bottom w:val="single" w:sz="4" w:space="0" w:color="auto"/>
              <w:right w:val="single" w:sz="4" w:space="0" w:color="auto"/>
            </w:tcBorders>
            <w:vAlign w:val="center"/>
          </w:tcPr>
          <w:p w14:paraId="118F74FF"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478812D5"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r w:rsidR="005052AA" w:rsidRPr="00B1347D" w14:paraId="21525A7D" w14:textId="77777777" w:rsidTr="005052AA">
        <w:trPr>
          <w:trHeight w:val="227"/>
        </w:trPr>
        <w:tc>
          <w:tcPr>
            <w:tcW w:w="827" w:type="dxa"/>
            <w:tcBorders>
              <w:top w:val="single" w:sz="4" w:space="0" w:color="auto"/>
              <w:left w:val="single" w:sz="4" w:space="0" w:color="auto"/>
              <w:bottom w:val="single" w:sz="4" w:space="0" w:color="auto"/>
              <w:right w:val="single" w:sz="4" w:space="0" w:color="auto"/>
            </w:tcBorders>
            <w:vAlign w:val="center"/>
          </w:tcPr>
          <w:p w14:paraId="2E0A19C2"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SCLLD</w:t>
            </w:r>
          </w:p>
        </w:tc>
        <w:tc>
          <w:tcPr>
            <w:tcW w:w="839" w:type="dxa"/>
            <w:tcBorders>
              <w:top w:val="single" w:sz="4" w:space="0" w:color="auto"/>
              <w:left w:val="single" w:sz="4" w:space="0" w:color="auto"/>
              <w:bottom w:val="single" w:sz="4" w:space="0" w:color="auto"/>
              <w:right w:val="single" w:sz="4" w:space="0" w:color="auto"/>
            </w:tcBorders>
            <w:vAlign w:val="center"/>
          </w:tcPr>
          <w:p w14:paraId="548AE6F1"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P5</w:t>
            </w:r>
          </w:p>
        </w:tc>
        <w:tc>
          <w:tcPr>
            <w:tcW w:w="1079" w:type="dxa"/>
            <w:tcBorders>
              <w:top w:val="single" w:sz="4" w:space="0" w:color="auto"/>
              <w:left w:val="single" w:sz="4" w:space="0" w:color="auto"/>
              <w:bottom w:val="single" w:sz="4" w:space="0" w:color="auto"/>
              <w:right w:val="single" w:sz="4" w:space="0" w:color="auto"/>
            </w:tcBorders>
            <w:vAlign w:val="center"/>
          </w:tcPr>
          <w:p w14:paraId="6FCA7F9E" w14:textId="77777777" w:rsidR="005052AA" w:rsidRPr="00B1347D" w:rsidRDefault="005052AA" w:rsidP="005052AA">
            <w:pPr>
              <w:spacing w:after="0"/>
              <w:jc w:val="left"/>
              <w:rPr>
                <w:rFonts w:ascii="Arial" w:hAnsi="Arial" w:cs="Arial"/>
                <w:sz w:val="16"/>
                <w:szCs w:val="16"/>
              </w:rPr>
            </w:pPr>
            <w:r w:rsidRPr="00B1347D">
              <w:rPr>
                <w:rFonts w:ascii="Arial" w:hAnsi="Arial" w:cs="Arial"/>
                <w:sz w:val="16"/>
                <w:szCs w:val="16"/>
              </w:rPr>
              <w:t>OP5.4</w:t>
            </w:r>
          </w:p>
        </w:tc>
        <w:tc>
          <w:tcPr>
            <w:tcW w:w="840" w:type="dxa"/>
            <w:tcBorders>
              <w:top w:val="single" w:sz="4" w:space="0" w:color="auto"/>
              <w:left w:val="single" w:sz="4" w:space="0" w:color="auto"/>
              <w:bottom w:val="single" w:sz="4" w:space="0" w:color="auto"/>
              <w:right w:val="single" w:sz="4" w:space="0" w:color="auto"/>
            </w:tcBorders>
            <w:vAlign w:val="center"/>
          </w:tcPr>
          <w:p w14:paraId="468EC8F5"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430500</w:t>
            </w:r>
          </w:p>
        </w:tc>
        <w:tc>
          <w:tcPr>
            <w:tcW w:w="3047" w:type="dxa"/>
            <w:gridSpan w:val="2"/>
            <w:tcBorders>
              <w:top w:val="single" w:sz="4" w:space="0" w:color="auto"/>
              <w:left w:val="single" w:sz="4" w:space="0" w:color="auto"/>
              <w:bottom w:val="single" w:sz="4" w:space="0" w:color="auto"/>
              <w:right w:val="single" w:sz="4" w:space="0" w:color="auto"/>
            </w:tcBorders>
            <w:vAlign w:val="center"/>
          </w:tcPr>
          <w:p w14:paraId="6EC042E1" w14:textId="77777777" w:rsidR="005052AA" w:rsidRPr="00B1347D" w:rsidRDefault="005052AA" w:rsidP="005052AA">
            <w:pPr>
              <w:spacing w:after="0"/>
              <w:jc w:val="left"/>
              <w:rPr>
                <w:rFonts w:ascii="Arial" w:hAnsi="Arial" w:cs="Arial"/>
                <w:bCs/>
                <w:sz w:val="16"/>
                <w:szCs w:val="16"/>
              </w:rPr>
            </w:pPr>
            <w:r w:rsidRPr="00B1347D">
              <w:rPr>
                <w:rFonts w:ascii="Arial" w:hAnsi="Arial" w:cs="Arial"/>
                <w:bCs/>
                <w:sz w:val="16"/>
                <w:szCs w:val="16"/>
              </w:rPr>
              <w:t>Počet vytvořených partnerství</w:t>
            </w:r>
          </w:p>
        </w:tc>
        <w:tc>
          <w:tcPr>
            <w:tcW w:w="1017" w:type="dxa"/>
            <w:gridSpan w:val="2"/>
            <w:tcBorders>
              <w:top w:val="single" w:sz="4" w:space="0" w:color="auto"/>
              <w:left w:val="single" w:sz="4" w:space="0" w:color="auto"/>
              <w:bottom w:val="single" w:sz="4" w:space="0" w:color="auto"/>
              <w:right w:val="single" w:sz="4" w:space="0" w:color="auto"/>
            </w:tcBorders>
            <w:vAlign w:val="center"/>
          </w:tcPr>
          <w:p w14:paraId="60D2B6CF" w14:textId="77777777" w:rsidR="005052AA" w:rsidRPr="00B1347D" w:rsidRDefault="005052AA" w:rsidP="005052AA">
            <w:pPr>
              <w:spacing w:after="0"/>
              <w:jc w:val="center"/>
              <w:rPr>
                <w:rFonts w:ascii="Arial" w:hAnsi="Arial" w:cs="Arial"/>
                <w:bCs/>
                <w:sz w:val="16"/>
                <w:szCs w:val="16"/>
              </w:rPr>
            </w:pPr>
            <w:r w:rsidRPr="00B1347D">
              <w:rPr>
                <w:rFonts w:ascii="Arial" w:hAnsi="Arial" w:cs="Arial"/>
                <w:bCs/>
                <w:sz w:val="16"/>
                <w:szCs w:val="16"/>
              </w:rPr>
              <w:t>Počet</w:t>
            </w:r>
          </w:p>
        </w:tc>
        <w:tc>
          <w:tcPr>
            <w:tcW w:w="949" w:type="dxa"/>
            <w:gridSpan w:val="2"/>
            <w:tcBorders>
              <w:top w:val="single" w:sz="4" w:space="0" w:color="auto"/>
              <w:left w:val="single" w:sz="4" w:space="0" w:color="auto"/>
              <w:bottom w:val="single" w:sz="4" w:space="0" w:color="auto"/>
              <w:right w:val="single" w:sz="4" w:space="0" w:color="auto"/>
            </w:tcBorders>
            <w:vAlign w:val="center"/>
          </w:tcPr>
          <w:p w14:paraId="0EBC13D2"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0</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605112FD" w14:textId="77777777" w:rsidR="005052AA" w:rsidRPr="00B1347D" w:rsidRDefault="005052AA" w:rsidP="005052AA">
            <w:pPr>
              <w:spacing w:after="0"/>
              <w:jc w:val="center"/>
              <w:rPr>
                <w:rFonts w:ascii="Arial" w:hAnsi="Arial" w:cs="Arial"/>
                <w:sz w:val="16"/>
                <w:szCs w:val="16"/>
              </w:rPr>
            </w:pPr>
            <w:r>
              <w:rPr>
                <w:rFonts w:ascii="Arial" w:hAnsi="Arial" w:cs="Arial"/>
                <w:sz w:val="16"/>
                <w:szCs w:val="16"/>
              </w:rPr>
              <w:t>5</w:t>
            </w:r>
          </w:p>
        </w:tc>
      </w:tr>
    </w:tbl>
    <w:p w14:paraId="6F663A6F" w14:textId="77777777" w:rsidR="005052AA" w:rsidRDefault="005052AA" w:rsidP="005052AA"/>
    <w:p w14:paraId="3FDCAA09" w14:textId="77777777" w:rsidR="005052AA" w:rsidRDefault="005052AA" w:rsidP="005052AA"/>
    <w:p w14:paraId="0F7402E6" w14:textId="77777777" w:rsidR="005052AA" w:rsidRDefault="005052AA" w:rsidP="005052AA">
      <w:pPr>
        <w:pStyle w:val="Nadpis2"/>
      </w:pPr>
      <w:bookmarkStart w:id="385" w:name="_Toc488066465"/>
      <w:r w:rsidRPr="00AA028B">
        <w:t>Popis integrovaných a inovativních rysů strategie</w:t>
      </w:r>
      <w:bookmarkEnd w:id="385"/>
      <w:r w:rsidRPr="00AA028B">
        <w:t xml:space="preserve"> </w:t>
      </w:r>
    </w:p>
    <w:p w14:paraId="709FED0C" w14:textId="77777777" w:rsidR="005052AA" w:rsidRPr="00A23414" w:rsidRDefault="005052AA" w:rsidP="005052AA">
      <w:pPr>
        <w:rPr>
          <w:rFonts w:ascii="Arial" w:hAnsi="Arial" w:cs="Arial"/>
          <w:sz w:val="18"/>
          <w:szCs w:val="18"/>
        </w:rPr>
      </w:pPr>
      <w:r w:rsidRPr="00A23414">
        <w:rPr>
          <w:rFonts w:ascii="Arial" w:hAnsi="Arial" w:cs="Arial"/>
          <w:sz w:val="18"/>
          <w:szCs w:val="18"/>
        </w:rPr>
        <w:t>Cílem SCLLD - integrované strategie - je koordinace aktivit a soustředění zdrojů na řešení nejzávažnějších identifikovaných problémů a využití ekonomického a dalšího rozvojového potenciálu území MAS. Efektivita spočívá především ve smysluplné návaznosti a synergickém efektu jednotlivých aktivit a opatření. Tento integrovaný přístup přináší významný multiplikační efekt, který mobilizuje jak veřejné, tak soukromé zdroje. Tento požadavek klade vysoké koordinační nároky na vlastní MAS jako nositele strategie, aby byly podporovány takové projekty, které zmíněný synergické efekt přinesou.</w:t>
      </w:r>
    </w:p>
    <w:p w14:paraId="4255C7BE" w14:textId="77777777" w:rsidR="005052AA" w:rsidRPr="00605DAA" w:rsidRDefault="005052AA" w:rsidP="005052AA">
      <w:pPr>
        <w:rPr>
          <w:rFonts w:ascii="Arial" w:hAnsi="Arial" w:cs="Arial"/>
          <w:sz w:val="18"/>
          <w:szCs w:val="18"/>
        </w:rPr>
      </w:pPr>
      <w:r w:rsidRPr="00605DAA">
        <w:rPr>
          <w:rFonts w:ascii="Arial" w:hAnsi="Arial" w:cs="Arial"/>
          <w:sz w:val="18"/>
          <w:szCs w:val="18"/>
        </w:rPr>
        <w:t>Významným přínosem strategie komunitně vedeného místního rozvoje je právě partnerství místních aktérů, při kterém - při propojení jejich záměrů - dochází k pozitivním synergiím, integraci a inovacím.</w:t>
      </w:r>
    </w:p>
    <w:p w14:paraId="6FDC8A87" w14:textId="77777777" w:rsidR="005052AA" w:rsidRPr="00605DAA" w:rsidRDefault="005052AA" w:rsidP="005052AA">
      <w:pPr>
        <w:rPr>
          <w:rFonts w:ascii="Arial" w:hAnsi="Arial" w:cs="Arial"/>
          <w:sz w:val="18"/>
          <w:szCs w:val="18"/>
        </w:rPr>
      </w:pPr>
      <w:r w:rsidRPr="00605DAA">
        <w:rPr>
          <w:rFonts w:ascii="Arial" w:hAnsi="Arial" w:cs="Arial"/>
          <w:sz w:val="18"/>
          <w:szCs w:val="18"/>
        </w:rPr>
        <w:t>Účast místních aktérů na vytváření a na realizaci strategie dává prostor pro obnovu původních či tradičních, ale  i inovativních řešení, která jsou přínosná pro rozvoj území a posilují jeho stabilitu. Vzájemná spolupráce místních aktérů pomáhá nacházet řešení  unikátní pro dané pro daný region. Účastníci komunitního projednávání mají prostor pro vyjádření vlastních potřeb a názorů na danou věc a tím je podpořena jejich motivace pro následnou realizaci strategie a osobní svázání se záměry regionu a s regionem samotným.</w:t>
      </w:r>
    </w:p>
    <w:p w14:paraId="7ABB5A52" w14:textId="77777777" w:rsidR="005052AA" w:rsidRPr="00605DAA" w:rsidRDefault="005052AA" w:rsidP="005052AA">
      <w:pPr>
        <w:autoSpaceDE w:val="0"/>
        <w:autoSpaceDN w:val="0"/>
        <w:adjustRightInd w:val="0"/>
        <w:rPr>
          <w:rFonts w:ascii="Arial" w:hAnsi="Arial" w:cs="Arial"/>
          <w:color w:val="000000"/>
          <w:sz w:val="18"/>
          <w:szCs w:val="18"/>
        </w:rPr>
      </w:pPr>
      <w:r w:rsidRPr="00605DAA">
        <w:rPr>
          <w:rFonts w:ascii="Arial" w:hAnsi="Arial" w:cs="Arial"/>
          <w:color w:val="000000"/>
          <w:sz w:val="18"/>
          <w:szCs w:val="18"/>
        </w:rPr>
        <w:t xml:space="preserve">Cílem MAS Krušné hory je tedy v období 2014+ dosáhnout větší přidané hodnoty realizovaných projektů. Proto budou primárně </w:t>
      </w:r>
      <w:r w:rsidRPr="00605DAA">
        <w:rPr>
          <w:rFonts w:ascii="Arial" w:hAnsi="Arial" w:cs="Arial"/>
          <w:bCs/>
          <w:color w:val="000000"/>
          <w:sz w:val="18"/>
          <w:szCs w:val="18"/>
        </w:rPr>
        <w:t xml:space="preserve">preferovány projekty integrovaného charakteru </w:t>
      </w:r>
      <w:r w:rsidRPr="00605DAA">
        <w:rPr>
          <w:rFonts w:ascii="Arial" w:hAnsi="Arial" w:cs="Arial"/>
          <w:color w:val="000000"/>
          <w:sz w:val="18"/>
          <w:szCs w:val="18"/>
        </w:rPr>
        <w:t xml:space="preserve">řešící ve vzájemné provázanosti problémy regionu definované v této SCLLD. </w:t>
      </w:r>
    </w:p>
    <w:p w14:paraId="0084F09B" w14:textId="77777777" w:rsidR="005052AA" w:rsidRPr="00605DAA" w:rsidRDefault="005052AA" w:rsidP="005052AA">
      <w:pPr>
        <w:autoSpaceDE w:val="0"/>
        <w:autoSpaceDN w:val="0"/>
        <w:adjustRightInd w:val="0"/>
        <w:rPr>
          <w:rFonts w:ascii="Arial" w:hAnsi="Arial" w:cs="Arial"/>
          <w:sz w:val="18"/>
          <w:szCs w:val="18"/>
        </w:rPr>
      </w:pPr>
      <w:r w:rsidRPr="00605DAA">
        <w:rPr>
          <w:rFonts w:ascii="Arial" w:hAnsi="Arial" w:cs="Arial"/>
          <w:color w:val="000000"/>
          <w:sz w:val="18"/>
          <w:szCs w:val="18"/>
        </w:rPr>
        <w:t xml:space="preserve">Základním principem pro uplatnění integrovaného přístupu prostřednictvím SCLLD bude pak </w:t>
      </w:r>
      <w:r w:rsidRPr="00605DAA">
        <w:rPr>
          <w:rFonts w:ascii="Arial" w:hAnsi="Arial" w:cs="Arial"/>
          <w:bCs/>
          <w:color w:val="000000"/>
          <w:sz w:val="18"/>
          <w:szCs w:val="18"/>
        </w:rPr>
        <w:t xml:space="preserve">věcná </w:t>
      </w:r>
      <w:r w:rsidRPr="00605DAA">
        <w:rPr>
          <w:rFonts w:ascii="Arial" w:hAnsi="Arial" w:cs="Arial"/>
          <w:color w:val="000000"/>
          <w:sz w:val="18"/>
          <w:szCs w:val="18"/>
        </w:rPr>
        <w:t xml:space="preserve">(vhodně a logicky provázané projekty), </w:t>
      </w:r>
      <w:r w:rsidRPr="00605DAA">
        <w:rPr>
          <w:rFonts w:ascii="Arial" w:hAnsi="Arial" w:cs="Arial"/>
          <w:bCs/>
          <w:color w:val="000000"/>
          <w:sz w:val="18"/>
          <w:szCs w:val="18"/>
        </w:rPr>
        <w:t xml:space="preserve">územní </w:t>
      </w:r>
      <w:r w:rsidRPr="00605DAA">
        <w:rPr>
          <w:rFonts w:ascii="Arial" w:hAnsi="Arial" w:cs="Arial"/>
          <w:color w:val="000000"/>
          <w:sz w:val="18"/>
          <w:szCs w:val="18"/>
        </w:rPr>
        <w:t xml:space="preserve">(realizace projektů v geograficky spojeném, navazujícím či obdobném území) a </w:t>
      </w:r>
      <w:r w:rsidRPr="00605DAA">
        <w:rPr>
          <w:rFonts w:ascii="Arial" w:hAnsi="Arial" w:cs="Arial"/>
          <w:bCs/>
          <w:color w:val="000000"/>
          <w:sz w:val="18"/>
          <w:szCs w:val="18"/>
        </w:rPr>
        <w:t xml:space="preserve">časová </w:t>
      </w:r>
      <w:r w:rsidRPr="00605DAA">
        <w:rPr>
          <w:rFonts w:ascii="Arial" w:hAnsi="Arial" w:cs="Arial"/>
          <w:color w:val="000000"/>
          <w:sz w:val="18"/>
          <w:szCs w:val="18"/>
        </w:rPr>
        <w:t>(realisticky připravený harmonogram) provázanost projektů realizovaných v souladu s touto SCLLD.</w:t>
      </w:r>
    </w:p>
    <w:p w14:paraId="070F24AE" w14:textId="77777777" w:rsidR="005052AA" w:rsidRPr="00605DAA" w:rsidRDefault="005052AA" w:rsidP="005052AA">
      <w:pPr>
        <w:autoSpaceDE w:val="0"/>
        <w:autoSpaceDN w:val="0"/>
        <w:adjustRightInd w:val="0"/>
        <w:rPr>
          <w:rFonts w:ascii="Arial" w:hAnsi="Arial" w:cs="Arial"/>
          <w:sz w:val="18"/>
          <w:szCs w:val="18"/>
        </w:rPr>
      </w:pPr>
      <w:r w:rsidRPr="00605DAA">
        <w:rPr>
          <w:rFonts w:ascii="Arial" w:hAnsi="Arial" w:cs="Arial"/>
          <w:color w:val="000000"/>
          <w:sz w:val="18"/>
          <w:szCs w:val="18"/>
        </w:rPr>
        <w:t>Díky zpracování SCLLD vykazují jednotlivé projekty, které jsou s touto strategií v souladu, přidanou hodnotu spočívající především ve vzájemné provázanosti, synergii a v předcházení duplicitám oproti izolovaně připraveným projektům.</w:t>
      </w:r>
    </w:p>
    <w:p w14:paraId="6AFEEDCB" w14:textId="77777777" w:rsidR="005052AA" w:rsidRPr="00605DAA" w:rsidRDefault="005052AA" w:rsidP="005052AA">
      <w:pPr>
        <w:rPr>
          <w:rFonts w:ascii="Arial" w:hAnsi="Arial" w:cs="Arial"/>
          <w:sz w:val="18"/>
          <w:szCs w:val="18"/>
        </w:rPr>
      </w:pPr>
      <w:r w:rsidRPr="00605DAA">
        <w:rPr>
          <w:rFonts w:ascii="Arial" w:hAnsi="Arial" w:cs="Arial"/>
          <w:sz w:val="18"/>
          <w:szCs w:val="18"/>
        </w:rPr>
        <w:t xml:space="preserve">Oblasti SCLLD, v nichž je integrace a inovativnost základním předpokladem: </w:t>
      </w:r>
    </w:p>
    <w:p w14:paraId="50F56E22"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společné řešení dopravní obslužnosti (SCLLD OP 1.2)</w:t>
      </w:r>
    </w:p>
    <w:p w14:paraId="728EE770"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propojení cyklostezek a cyklotras (SCLLD OP 1.2)</w:t>
      </w:r>
    </w:p>
    <w:p w14:paraId="6F51B2C3"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společné řešení problémů napojení na technickou infrastrukturu (SCLLD OP1.2)</w:t>
      </w:r>
    </w:p>
    <w:p w14:paraId="2C43E571"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spolupráce na rozvoji zejména základního školství, spolupráce na vytváření strategie rozvoje škol, sdílení informací, odborníků pro určité oblasti, sdílení kapacit (SCLLD OP1.3)</w:t>
      </w:r>
    </w:p>
    <w:p w14:paraId="43C5EA9B"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spolupráce při řešení prevence rizik (SCLLD OP 2.3)</w:t>
      </w:r>
    </w:p>
    <w:p w14:paraId="1AC60BE3"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spolupráce při řešení krajinných prvků, ekologické stability krajiny a osvěty v oblasti ochrany životního prostředí a hodnot venkova (SCLLD OP 3.2 a OP 3.4)</w:t>
      </w:r>
    </w:p>
    <w:p w14:paraId="3AC2B332" w14:textId="77777777" w:rsidR="005052AA" w:rsidRPr="00605DAA" w:rsidRDefault="005052AA" w:rsidP="005052AA">
      <w:pPr>
        <w:numPr>
          <w:ilvl w:val="0"/>
          <w:numId w:val="6"/>
        </w:numPr>
        <w:spacing w:after="0"/>
        <w:jc w:val="left"/>
        <w:rPr>
          <w:rFonts w:ascii="Arial" w:hAnsi="Arial" w:cs="Arial"/>
          <w:sz w:val="18"/>
          <w:szCs w:val="18"/>
        </w:rPr>
      </w:pPr>
      <w:r>
        <w:rPr>
          <w:rFonts w:ascii="Arial" w:hAnsi="Arial" w:cs="Arial"/>
          <w:sz w:val="18"/>
          <w:szCs w:val="18"/>
        </w:rPr>
        <w:t xml:space="preserve">spolupráce při </w:t>
      </w:r>
      <w:r w:rsidRPr="00605DAA">
        <w:rPr>
          <w:rFonts w:ascii="Arial" w:hAnsi="Arial" w:cs="Arial"/>
          <w:sz w:val="18"/>
          <w:szCs w:val="18"/>
        </w:rPr>
        <w:t>podpo</w:t>
      </w:r>
      <w:r>
        <w:rPr>
          <w:rFonts w:ascii="Arial" w:hAnsi="Arial" w:cs="Arial"/>
          <w:sz w:val="18"/>
          <w:szCs w:val="18"/>
        </w:rPr>
        <w:t>ře</w:t>
      </w:r>
      <w:r w:rsidRPr="00605DAA">
        <w:rPr>
          <w:rFonts w:ascii="Arial" w:hAnsi="Arial" w:cs="Arial"/>
          <w:sz w:val="18"/>
          <w:szCs w:val="18"/>
        </w:rPr>
        <w:t xml:space="preserve"> a propagac</w:t>
      </w:r>
      <w:r>
        <w:rPr>
          <w:rFonts w:ascii="Arial" w:hAnsi="Arial" w:cs="Arial"/>
          <w:sz w:val="18"/>
          <w:szCs w:val="18"/>
        </w:rPr>
        <w:t>i</w:t>
      </w:r>
      <w:r w:rsidRPr="00605DAA">
        <w:rPr>
          <w:rFonts w:ascii="Arial" w:hAnsi="Arial" w:cs="Arial"/>
          <w:sz w:val="18"/>
          <w:szCs w:val="18"/>
        </w:rPr>
        <w:t xml:space="preserve"> místních produktů (SCLLD OP 4.1)</w:t>
      </w:r>
    </w:p>
    <w:p w14:paraId="5A6153B0"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společné značení turistických tras, cyklotras a cyklostezek (SCLLD OP 4.3)</w:t>
      </w:r>
    </w:p>
    <w:p w14:paraId="62D46E90"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územně koordinované projekty zaměřené na sociální oblast a inkluzi, práci s rizikovými skupinami a podporu vytváření pracovních míst (SCLLD OP 1.4 a  OP 4.2)</w:t>
      </w:r>
    </w:p>
    <w:p w14:paraId="0AA26C2C"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spolupráce při propagaci regionu (SCLLD OP 4.3)</w:t>
      </w:r>
    </w:p>
    <w:p w14:paraId="141C9001" w14:textId="77777777" w:rsidR="005052AA" w:rsidRPr="00605DAA" w:rsidRDefault="005052AA" w:rsidP="005052AA">
      <w:pPr>
        <w:numPr>
          <w:ilvl w:val="0"/>
          <w:numId w:val="6"/>
        </w:numPr>
        <w:spacing w:after="0"/>
        <w:jc w:val="left"/>
        <w:rPr>
          <w:rFonts w:ascii="Arial" w:hAnsi="Arial" w:cs="Arial"/>
          <w:sz w:val="18"/>
          <w:szCs w:val="18"/>
        </w:rPr>
      </w:pPr>
      <w:r w:rsidRPr="00605DAA">
        <w:rPr>
          <w:rFonts w:ascii="Arial" w:hAnsi="Arial" w:cs="Arial"/>
          <w:sz w:val="18"/>
          <w:szCs w:val="18"/>
        </w:rPr>
        <w:t>realizace a naplňování místního partnerství (SCLLD OP 5.3 a OP 5.4)</w:t>
      </w:r>
    </w:p>
    <w:p w14:paraId="26CD3CCC" w14:textId="77777777" w:rsidR="005052AA" w:rsidRPr="00605DAA" w:rsidRDefault="005052AA" w:rsidP="005052AA">
      <w:pPr>
        <w:pStyle w:val="Odstavecseseznamem1"/>
        <w:autoSpaceDE w:val="0"/>
        <w:autoSpaceDN w:val="0"/>
        <w:adjustRightInd w:val="0"/>
        <w:spacing w:after="0"/>
        <w:ind w:left="0"/>
        <w:rPr>
          <w:rFonts w:ascii="Arial" w:hAnsi="Arial" w:cs="Arial"/>
          <w:sz w:val="18"/>
          <w:szCs w:val="18"/>
        </w:rPr>
      </w:pPr>
    </w:p>
    <w:p w14:paraId="2AA22E0F" w14:textId="77777777" w:rsidR="005052AA" w:rsidRPr="00605DAA" w:rsidRDefault="005052AA" w:rsidP="005052AA">
      <w:pPr>
        <w:pStyle w:val="Odstavecseseznamem1"/>
        <w:autoSpaceDE w:val="0"/>
        <w:autoSpaceDN w:val="0"/>
        <w:adjustRightInd w:val="0"/>
        <w:spacing w:after="0"/>
        <w:ind w:left="0"/>
        <w:rPr>
          <w:rFonts w:ascii="Arial" w:hAnsi="Arial" w:cs="Arial"/>
          <w:sz w:val="18"/>
          <w:szCs w:val="18"/>
        </w:rPr>
      </w:pPr>
      <w:r w:rsidRPr="00605DAA">
        <w:rPr>
          <w:rFonts w:ascii="Arial" w:hAnsi="Arial" w:cs="Arial"/>
          <w:sz w:val="18"/>
          <w:szCs w:val="18"/>
        </w:rPr>
        <w:t xml:space="preserve">Při hodnocení naplnění integračních prvků v rámci jednotlivých projektů bude sledován soulad projektů se strategií MAS. </w:t>
      </w:r>
    </w:p>
    <w:p w14:paraId="2ACDC806" w14:textId="77777777" w:rsidR="005052AA" w:rsidRPr="00112EAE" w:rsidRDefault="005052AA" w:rsidP="005052AA"/>
    <w:p w14:paraId="337F481A" w14:textId="77777777" w:rsidR="005052AA" w:rsidRDefault="005052AA" w:rsidP="005052AA">
      <w:pPr>
        <w:pStyle w:val="Nadpis2"/>
      </w:pPr>
      <w:bookmarkStart w:id="386" w:name="_Toc488066466"/>
      <w:r w:rsidRPr="00AA028B">
        <w:t>Vazba na strategické dokumenty</w:t>
      </w:r>
      <w:bookmarkEnd w:id="386"/>
    </w:p>
    <w:p w14:paraId="34FDD095" w14:textId="77777777" w:rsidR="005052AA" w:rsidRPr="00605DAA" w:rsidRDefault="005052AA" w:rsidP="005052AA">
      <w:pPr>
        <w:rPr>
          <w:rFonts w:ascii="Arial" w:hAnsi="Arial" w:cs="Arial"/>
          <w:sz w:val="18"/>
          <w:szCs w:val="18"/>
        </w:rPr>
      </w:pPr>
      <w:r w:rsidRPr="00605DAA">
        <w:rPr>
          <w:rFonts w:ascii="Arial" w:hAnsi="Arial" w:cs="Arial"/>
          <w:sz w:val="18"/>
          <w:szCs w:val="18"/>
        </w:rPr>
        <w:t>Při tvorbě integrované strategie MAS byly respektovány všechny současné strategické dokumenty, které jsou zpracovány pro dané území. Jedná se jak o strategické dokumenty obcí, jednotlivých mikroregionů a strategické dokumenty jednotlivých sektorů Karlovarského kraje</w:t>
      </w:r>
      <w:r>
        <w:rPr>
          <w:rFonts w:ascii="Arial" w:hAnsi="Arial" w:cs="Arial"/>
          <w:sz w:val="18"/>
          <w:szCs w:val="18"/>
        </w:rPr>
        <w:t>, tak i platné územně plánovací dokumentace</w:t>
      </w:r>
      <w:r w:rsidRPr="00605DAA">
        <w:rPr>
          <w:rFonts w:ascii="Arial" w:hAnsi="Arial" w:cs="Arial"/>
          <w:sz w:val="18"/>
          <w:szCs w:val="18"/>
        </w:rPr>
        <w:t>. Cílem této kapitoly je analyzovat cíle a priority strategie MAS Krušné hory s dalšími strategickými dokumenty, které jsou realizovány v územní působnosti MAS. Soulad s tzv. strategickými dokumenty nižšího řádu, tedy dokumenty, které se realizují na území mikroregionu, je řešen prostřednictvím veřejným projednání a jednáním pracovních skupin při tvorbě strategie MAS Krušné hory. Všechny potřeby veřejné sféry, soukromého, podnikatelského a neziskového sektoru jsou díky komunitnímu projednávání strategie zapracovány do analytické i strategické části strategie MAS.</w:t>
      </w:r>
    </w:p>
    <w:p w14:paraId="0837B461" w14:textId="77777777" w:rsidR="005052AA" w:rsidRDefault="005052AA" w:rsidP="005052AA">
      <w:pPr>
        <w:rPr>
          <w:rFonts w:ascii="Arial" w:hAnsi="Arial" w:cs="Arial"/>
          <w:sz w:val="18"/>
          <w:szCs w:val="18"/>
        </w:rPr>
      </w:pPr>
      <w:r w:rsidRPr="00605DAA">
        <w:rPr>
          <w:rFonts w:ascii="Arial" w:hAnsi="Arial" w:cs="Arial"/>
          <w:sz w:val="18"/>
          <w:szCs w:val="18"/>
        </w:rPr>
        <w:t>Soulad se strategickými dokumenty vyššího řádu je řešen v následující tabulce. Cíle strategických dokumentů vyššího řádu, jež jsou relevantní pro rozvoj území MAS Krušné hory, jsou zahrnuty do strategické části strategie MAS Krušné hory.</w:t>
      </w:r>
    </w:p>
    <w:p w14:paraId="5C0FB551" w14:textId="77777777" w:rsidR="005052AA" w:rsidRDefault="005052AA" w:rsidP="005052AA">
      <w:pPr>
        <w:rPr>
          <w:rFonts w:ascii="Arial" w:hAnsi="Arial" w:cs="Arial"/>
          <w:sz w:val="18"/>
          <w:szCs w:val="18"/>
        </w:rPr>
      </w:pPr>
    </w:p>
    <w:p w14:paraId="61ABDA96" w14:textId="77777777" w:rsidR="005052AA" w:rsidRDefault="005052AA" w:rsidP="005052AA">
      <w:pPr>
        <w:pStyle w:val="Titulek"/>
        <w:rPr>
          <w:rFonts w:ascii="Arial" w:hAnsi="Arial" w:cs="Arial"/>
          <w:sz w:val="16"/>
          <w:szCs w:val="16"/>
        </w:rPr>
      </w:pPr>
      <w:r>
        <w:rPr>
          <w:rFonts w:ascii="Arial" w:hAnsi="Arial" w:cs="Arial"/>
          <w:sz w:val="16"/>
          <w:szCs w:val="16"/>
        </w:rPr>
        <w:t>Tabulka č.45</w:t>
      </w:r>
      <w:r w:rsidRPr="00F477D1">
        <w:rPr>
          <w:rFonts w:ascii="Arial" w:hAnsi="Arial" w:cs="Arial"/>
          <w:sz w:val="16"/>
          <w:szCs w:val="16"/>
        </w:rPr>
        <w:t>: Soulad se strategickými dokumenty vyššího řádu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183"/>
      </w:tblGrid>
      <w:tr w:rsidR="005052AA" w:rsidRPr="00263C30" w14:paraId="66519455" w14:textId="77777777" w:rsidTr="005052AA">
        <w:trPr>
          <w:trHeight w:hRule="exact" w:val="379"/>
        </w:trPr>
        <w:tc>
          <w:tcPr>
            <w:tcW w:w="2508" w:type="dxa"/>
            <w:shd w:val="clear" w:color="auto" w:fill="33CC33"/>
          </w:tcPr>
          <w:p w14:paraId="18ED977E"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p w14:paraId="6DD97EEF" w14:textId="77777777" w:rsidR="005052AA" w:rsidRPr="00263C30" w:rsidRDefault="005052AA" w:rsidP="005052AA">
            <w:pPr>
              <w:jc w:val="left"/>
              <w:rPr>
                <w:rFonts w:ascii="Arial" w:hAnsi="Arial" w:cs="Arial"/>
                <w:sz w:val="16"/>
                <w:szCs w:val="16"/>
              </w:rPr>
            </w:pPr>
          </w:p>
        </w:tc>
        <w:tc>
          <w:tcPr>
            <w:tcW w:w="7320" w:type="dxa"/>
            <w:shd w:val="clear" w:color="auto" w:fill="33CC33"/>
          </w:tcPr>
          <w:p w14:paraId="4BE77F93"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Program rozvoje Karlovarského kraje pro období 2014 – 2020 </w:t>
            </w:r>
          </w:p>
          <w:p w14:paraId="0B1601D9" w14:textId="77777777" w:rsidR="005052AA" w:rsidRPr="00263C30" w:rsidRDefault="005052AA" w:rsidP="005052AA">
            <w:pPr>
              <w:rPr>
                <w:rFonts w:ascii="Arial" w:hAnsi="Arial" w:cs="Arial"/>
                <w:b/>
                <w:sz w:val="16"/>
                <w:szCs w:val="16"/>
              </w:rPr>
            </w:pPr>
          </w:p>
        </w:tc>
      </w:tr>
      <w:tr w:rsidR="005052AA" w:rsidRPr="00263C30" w14:paraId="39180AF4" w14:textId="77777777" w:rsidTr="005052AA">
        <w:trPr>
          <w:trHeight w:val="659"/>
        </w:trPr>
        <w:tc>
          <w:tcPr>
            <w:tcW w:w="2508" w:type="dxa"/>
            <w:vMerge w:val="restart"/>
            <w:shd w:val="clear" w:color="auto" w:fill="33CC33"/>
          </w:tcPr>
          <w:p w14:paraId="62B46B0D"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p w14:paraId="3E7BBA53" w14:textId="77777777" w:rsidR="005052AA" w:rsidRPr="00263C30" w:rsidRDefault="005052AA" w:rsidP="005052AA">
            <w:pPr>
              <w:jc w:val="left"/>
              <w:rPr>
                <w:rFonts w:ascii="Arial" w:hAnsi="Arial" w:cs="Arial"/>
                <w:sz w:val="16"/>
                <w:szCs w:val="16"/>
              </w:rPr>
            </w:pPr>
          </w:p>
        </w:tc>
        <w:tc>
          <w:tcPr>
            <w:tcW w:w="7320" w:type="dxa"/>
          </w:tcPr>
          <w:p w14:paraId="2BA7CB82"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Prioritní oblast 1: Konkurenceschopnost </w:t>
            </w:r>
          </w:p>
          <w:p w14:paraId="5F370D65"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(Pilíř 1.C – Kvalitní podnikatelské prostředí) </w:t>
            </w:r>
          </w:p>
          <w:p w14:paraId="5E09CD5B"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Rozvoj firem v klíčových hodnotových řetězcích </w:t>
            </w:r>
          </w:p>
        </w:tc>
      </w:tr>
      <w:tr w:rsidR="005052AA" w:rsidRPr="00263C30" w14:paraId="51B2F3A5" w14:textId="77777777" w:rsidTr="005052AA">
        <w:tc>
          <w:tcPr>
            <w:tcW w:w="2508" w:type="dxa"/>
            <w:vMerge/>
            <w:shd w:val="clear" w:color="auto" w:fill="33CC33"/>
          </w:tcPr>
          <w:p w14:paraId="6A6905E2" w14:textId="77777777" w:rsidR="005052AA" w:rsidRPr="00263C30" w:rsidRDefault="005052AA" w:rsidP="005052AA">
            <w:pPr>
              <w:jc w:val="left"/>
              <w:rPr>
                <w:rFonts w:ascii="Arial" w:hAnsi="Arial" w:cs="Arial"/>
                <w:b/>
                <w:sz w:val="16"/>
                <w:szCs w:val="16"/>
              </w:rPr>
            </w:pPr>
          </w:p>
        </w:tc>
        <w:tc>
          <w:tcPr>
            <w:tcW w:w="7320" w:type="dxa"/>
          </w:tcPr>
          <w:p w14:paraId="5A13A7BC"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Prioritní oblast 2: Cestovní ruch a lázeňství </w:t>
            </w:r>
          </w:p>
          <w:p w14:paraId="3F16C212"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Vyvíjet aktivity destinačního managamentu </w:t>
            </w:r>
          </w:p>
          <w:p w14:paraId="67200028"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Zvýšit kvalitu lidských zdrojů v cestovním ruchu </w:t>
            </w:r>
          </w:p>
        </w:tc>
      </w:tr>
      <w:tr w:rsidR="005052AA" w:rsidRPr="00263C30" w14:paraId="77CD2AE5" w14:textId="77777777" w:rsidTr="005052AA">
        <w:tc>
          <w:tcPr>
            <w:tcW w:w="2508" w:type="dxa"/>
            <w:vMerge/>
            <w:shd w:val="clear" w:color="auto" w:fill="33CC33"/>
          </w:tcPr>
          <w:p w14:paraId="5939D71C" w14:textId="77777777" w:rsidR="005052AA" w:rsidRPr="00263C30" w:rsidRDefault="005052AA" w:rsidP="005052AA">
            <w:pPr>
              <w:jc w:val="left"/>
              <w:rPr>
                <w:rFonts w:ascii="Arial" w:hAnsi="Arial" w:cs="Arial"/>
                <w:b/>
                <w:sz w:val="16"/>
                <w:szCs w:val="16"/>
              </w:rPr>
            </w:pPr>
          </w:p>
        </w:tc>
        <w:tc>
          <w:tcPr>
            <w:tcW w:w="7320" w:type="dxa"/>
          </w:tcPr>
          <w:p w14:paraId="1AFE22AB"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Prioritní oblast 3: Sociální oblast a zdravotnictví </w:t>
            </w:r>
          </w:p>
          <w:p w14:paraId="2284B744"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Kvalitativně a kvantitativně dostačující nabídka poskytovaných sociálních služeb v kraji </w:t>
            </w:r>
          </w:p>
          <w:p w14:paraId="58776792"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Zlepšování dostupnosti a kvality zdravotní péče, podpora zdravého životního stylu </w:t>
            </w:r>
          </w:p>
        </w:tc>
      </w:tr>
      <w:tr w:rsidR="005052AA" w:rsidRPr="00263C30" w14:paraId="23A3538A" w14:textId="77777777" w:rsidTr="005052AA">
        <w:tc>
          <w:tcPr>
            <w:tcW w:w="2508" w:type="dxa"/>
            <w:vMerge/>
            <w:shd w:val="clear" w:color="auto" w:fill="33CC33"/>
          </w:tcPr>
          <w:p w14:paraId="14F391C0" w14:textId="77777777" w:rsidR="005052AA" w:rsidRPr="00263C30" w:rsidRDefault="005052AA" w:rsidP="005052AA">
            <w:pPr>
              <w:jc w:val="left"/>
              <w:rPr>
                <w:rFonts w:ascii="Arial" w:hAnsi="Arial" w:cs="Arial"/>
                <w:b/>
                <w:sz w:val="16"/>
                <w:szCs w:val="16"/>
              </w:rPr>
            </w:pPr>
          </w:p>
        </w:tc>
        <w:tc>
          <w:tcPr>
            <w:tcW w:w="7320" w:type="dxa"/>
          </w:tcPr>
          <w:p w14:paraId="5F2B1E48"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Prioritní oblast 4: Životní prostředí </w:t>
            </w:r>
          </w:p>
          <w:p w14:paraId="14359E74"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Energie – zvýšit podíl obnovitelných zdrojů na výrobě energie a tepla a snížit energetickou náročnost budov </w:t>
            </w:r>
          </w:p>
          <w:p w14:paraId="680C8A00"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Zvýšit podíl tříděného odpadu a jeho využívání </w:t>
            </w:r>
          </w:p>
          <w:p w14:paraId="4417153D"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Obnova/zachování přírodního prostředí a kulturní krajiny </w:t>
            </w:r>
          </w:p>
          <w:p w14:paraId="4496ACF0"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Environmentální výchova a osvěta, podpora občanských sdružení </w:t>
            </w:r>
          </w:p>
          <w:p w14:paraId="63753C9E"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Zlepšování vodohospodářské infrastruktury a snižování rizika povodní </w:t>
            </w:r>
          </w:p>
        </w:tc>
      </w:tr>
      <w:tr w:rsidR="005052AA" w:rsidRPr="00263C30" w14:paraId="47CC2BF9" w14:textId="77777777" w:rsidTr="005052AA">
        <w:tc>
          <w:tcPr>
            <w:tcW w:w="2508" w:type="dxa"/>
            <w:vMerge/>
            <w:shd w:val="clear" w:color="auto" w:fill="33CC33"/>
          </w:tcPr>
          <w:p w14:paraId="4BC89C50" w14:textId="77777777" w:rsidR="005052AA" w:rsidRPr="00263C30" w:rsidRDefault="005052AA" w:rsidP="005052AA">
            <w:pPr>
              <w:jc w:val="left"/>
              <w:rPr>
                <w:rFonts w:ascii="Arial" w:hAnsi="Arial" w:cs="Arial"/>
                <w:b/>
                <w:sz w:val="16"/>
                <w:szCs w:val="16"/>
              </w:rPr>
            </w:pPr>
          </w:p>
        </w:tc>
        <w:tc>
          <w:tcPr>
            <w:tcW w:w="7320" w:type="dxa"/>
          </w:tcPr>
          <w:p w14:paraId="6A219854"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Prioritní oblast 6: Veřejná správa a systém řízení bezpečnosti</w:t>
            </w:r>
          </w:p>
          <w:p w14:paraId="25DDC49B"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Řízení v územní samosprávě (kraj, obce), včetně dokončení informatizace ve veřejné správě Zvyšování efektivity a kvality poskytovaných služeb v oblasti veřejné správy</w:t>
            </w:r>
          </w:p>
        </w:tc>
      </w:tr>
      <w:tr w:rsidR="005052AA" w:rsidRPr="00263C30" w14:paraId="218EF33F" w14:textId="77777777" w:rsidTr="005052AA">
        <w:tc>
          <w:tcPr>
            <w:tcW w:w="2508" w:type="dxa"/>
            <w:shd w:val="clear" w:color="auto" w:fill="33CC33"/>
          </w:tcPr>
          <w:p w14:paraId="7EBFDC19"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p w14:paraId="216BB9D3" w14:textId="77777777" w:rsidR="005052AA" w:rsidRPr="00263C30" w:rsidRDefault="005052AA" w:rsidP="005052AA">
            <w:pPr>
              <w:jc w:val="left"/>
              <w:rPr>
                <w:rFonts w:ascii="Arial" w:hAnsi="Arial" w:cs="Arial"/>
                <w:sz w:val="16"/>
                <w:szCs w:val="16"/>
              </w:rPr>
            </w:pPr>
          </w:p>
        </w:tc>
        <w:tc>
          <w:tcPr>
            <w:tcW w:w="7320" w:type="dxa"/>
          </w:tcPr>
          <w:p w14:paraId="3CC4882D" w14:textId="77777777" w:rsidR="005052AA" w:rsidRDefault="005052AA" w:rsidP="005052AA">
            <w:pPr>
              <w:spacing w:after="0"/>
              <w:rPr>
                <w:rFonts w:ascii="Arial" w:hAnsi="Arial" w:cs="Arial"/>
                <w:sz w:val="16"/>
                <w:szCs w:val="16"/>
              </w:rPr>
            </w:pPr>
            <w:r>
              <w:rPr>
                <w:rFonts w:ascii="Arial" w:hAnsi="Arial" w:cs="Arial"/>
                <w:sz w:val="16"/>
                <w:szCs w:val="16"/>
              </w:rPr>
              <w:t>PO1 = SCLLD P4</w:t>
            </w:r>
          </w:p>
          <w:p w14:paraId="5AA90CD9" w14:textId="77777777" w:rsidR="005052AA" w:rsidRDefault="005052AA" w:rsidP="005052AA">
            <w:pPr>
              <w:spacing w:after="0"/>
              <w:rPr>
                <w:rFonts w:ascii="Arial" w:hAnsi="Arial" w:cs="Arial"/>
                <w:sz w:val="16"/>
                <w:szCs w:val="16"/>
              </w:rPr>
            </w:pPr>
            <w:r>
              <w:rPr>
                <w:rFonts w:ascii="Arial" w:hAnsi="Arial" w:cs="Arial"/>
                <w:sz w:val="16"/>
                <w:szCs w:val="16"/>
              </w:rPr>
              <w:t>PO2 = SCLLD P4</w:t>
            </w:r>
          </w:p>
          <w:p w14:paraId="225ECD41" w14:textId="77777777" w:rsidR="005052AA" w:rsidRDefault="005052AA" w:rsidP="005052AA">
            <w:pPr>
              <w:spacing w:after="0"/>
              <w:rPr>
                <w:rFonts w:ascii="Arial" w:hAnsi="Arial" w:cs="Arial"/>
                <w:sz w:val="16"/>
                <w:szCs w:val="16"/>
              </w:rPr>
            </w:pPr>
            <w:r>
              <w:rPr>
                <w:rFonts w:ascii="Arial" w:hAnsi="Arial" w:cs="Arial"/>
                <w:sz w:val="16"/>
                <w:szCs w:val="16"/>
              </w:rPr>
              <w:t>PO3 = SCLLD P1</w:t>
            </w:r>
          </w:p>
          <w:p w14:paraId="29F50A16" w14:textId="77777777" w:rsidR="005052AA" w:rsidRDefault="005052AA" w:rsidP="005052AA">
            <w:pPr>
              <w:spacing w:after="0"/>
              <w:rPr>
                <w:rFonts w:ascii="Arial" w:hAnsi="Arial" w:cs="Arial"/>
                <w:sz w:val="16"/>
                <w:szCs w:val="16"/>
              </w:rPr>
            </w:pPr>
            <w:r>
              <w:rPr>
                <w:rFonts w:ascii="Arial" w:hAnsi="Arial" w:cs="Arial"/>
                <w:sz w:val="16"/>
                <w:szCs w:val="16"/>
              </w:rPr>
              <w:t>PO4 = SCLLD P2</w:t>
            </w:r>
          </w:p>
          <w:p w14:paraId="3890AECE" w14:textId="77777777" w:rsidR="005052AA" w:rsidRPr="00263C30" w:rsidRDefault="005052AA" w:rsidP="005052AA">
            <w:pPr>
              <w:spacing w:after="0"/>
              <w:rPr>
                <w:rFonts w:ascii="Arial" w:hAnsi="Arial" w:cs="Arial"/>
                <w:sz w:val="16"/>
                <w:szCs w:val="16"/>
              </w:rPr>
            </w:pPr>
            <w:r>
              <w:rPr>
                <w:rFonts w:ascii="Arial" w:hAnsi="Arial" w:cs="Arial"/>
                <w:sz w:val="16"/>
                <w:szCs w:val="16"/>
              </w:rPr>
              <w:t>PO6 = SCLLD P5 a P2</w:t>
            </w:r>
          </w:p>
        </w:tc>
      </w:tr>
    </w:tbl>
    <w:p w14:paraId="04168CA2"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7181"/>
      </w:tblGrid>
      <w:tr w:rsidR="005052AA" w:rsidRPr="00263C30" w14:paraId="00801686" w14:textId="77777777" w:rsidTr="005052AA">
        <w:trPr>
          <w:trHeight w:hRule="exact" w:val="397"/>
        </w:trPr>
        <w:tc>
          <w:tcPr>
            <w:tcW w:w="2508" w:type="dxa"/>
            <w:shd w:val="clear" w:color="auto" w:fill="33CC33"/>
          </w:tcPr>
          <w:p w14:paraId="701DE709"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46352959"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Koncepce kultury Karlovarského kraje pro období let 2013 – 2020 </w:t>
            </w:r>
          </w:p>
        </w:tc>
      </w:tr>
      <w:tr w:rsidR="005052AA" w:rsidRPr="00263C30" w14:paraId="72A9DC53" w14:textId="77777777" w:rsidTr="005052AA">
        <w:tc>
          <w:tcPr>
            <w:tcW w:w="2508" w:type="dxa"/>
            <w:shd w:val="clear" w:color="auto" w:fill="33CC33"/>
          </w:tcPr>
          <w:p w14:paraId="4CECC854"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tc>
        <w:tc>
          <w:tcPr>
            <w:tcW w:w="7320" w:type="dxa"/>
          </w:tcPr>
          <w:p w14:paraId="32CE1A74"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Cíl 1: Záchrana a účelné využívání kulturních hodnot </w:t>
            </w:r>
          </w:p>
          <w:p w14:paraId="27D9B493"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Hmotné historické kulturní dědictví (obnova památek lokálního významu) </w:t>
            </w:r>
          </w:p>
          <w:p w14:paraId="65F13C79"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Nehmotné kulturní dědictví (živá kultura, inovace a kreativita) </w:t>
            </w:r>
          </w:p>
        </w:tc>
      </w:tr>
      <w:tr w:rsidR="005052AA" w:rsidRPr="00263C30" w14:paraId="23FCE339" w14:textId="77777777" w:rsidTr="005052AA">
        <w:tc>
          <w:tcPr>
            <w:tcW w:w="2508" w:type="dxa"/>
            <w:shd w:val="clear" w:color="auto" w:fill="33CC33"/>
          </w:tcPr>
          <w:p w14:paraId="79764B58"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4A355E16" w14:textId="77777777" w:rsidR="005052AA" w:rsidRPr="00263C30" w:rsidRDefault="005052AA" w:rsidP="005052AA">
            <w:pPr>
              <w:spacing w:after="0"/>
              <w:rPr>
                <w:rFonts w:ascii="Arial" w:hAnsi="Arial" w:cs="Arial"/>
                <w:sz w:val="16"/>
                <w:szCs w:val="16"/>
              </w:rPr>
            </w:pPr>
            <w:r>
              <w:rPr>
                <w:rFonts w:ascii="Arial" w:hAnsi="Arial" w:cs="Arial"/>
                <w:sz w:val="16"/>
                <w:szCs w:val="16"/>
              </w:rPr>
              <w:t>Cíl 1 je naplňován SCLLD P3, P1 a P5</w:t>
            </w:r>
            <w:r w:rsidRPr="00263C30">
              <w:rPr>
                <w:rFonts w:ascii="Arial" w:hAnsi="Arial" w:cs="Arial"/>
                <w:sz w:val="16"/>
                <w:szCs w:val="16"/>
              </w:rPr>
              <w:t xml:space="preserve"> </w:t>
            </w:r>
          </w:p>
          <w:p w14:paraId="7C675A37" w14:textId="77777777" w:rsidR="005052AA" w:rsidRPr="00263C30" w:rsidRDefault="005052AA" w:rsidP="005052AA">
            <w:pPr>
              <w:spacing w:after="0"/>
              <w:rPr>
                <w:rFonts w:ascii="Arial" w:hAnsi="Arial" w:cs="Arial"/>
                <w:sz w:val="16"/>
                <w:szCs w:val="16"/>
              </w:rPr>
            </w:pPr>
          </w:p>
        </w:tc>
      </w:tr>
    </w:tbl>
    <w:p w14:paraId="37A5C345"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7181"/>
      </w:tblGrid>
      <w:tr w:rsidR="005052AA" w:rsidRPr="00263C30" w14:paraId="3E042C63" w14:textId="77777777" w:rsidTr="005052AA">
        <w:trPr>
          <w:trHeight w:hRule="exact" w:val="397"/>
        </w:trPr>
        <w:tc>
          <w:tcPr>
            <w:tcW w:w="2508" w:type="dxa"/>
            <w:shd w:val="clear" w:color="auto" w:fill="33CC33"/>
          </w:tcPr>
          <w:p w14:paraId="6D41056E"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727A4538"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Plán odpadového hospodářství Karlovarského kraje 2005 – 2015 (POHKK) </w:t>
            </w:r>
          </w:p>
          <w:p w14:paraId="57BE63B6" w14:textId="77777777" w:rsidR="005052AA" w:rsidRPr="00263C30" w:rsidRDefault="005052AA" w:rsidP="005052AA">
            <w:pPr>
              <w:rPr>
                <w:rFonts w:ascii="Arial" w:hAnsi="Arial" w:cs="Arial"/>
                <w:b/>
                <w:sz w:val="16"/>
                <w:szCs w:val="16"/>
              </w:rPr>
            </w:pPr>
          </w:p>
        </w:tc>
      </w:tr>
      <w:tr w:rsidR="005052AA" w:rsidRPr="00263C30" w14:paraId="5561B060" w14:textId="77777777" w:rsidTr="005052AA">
        <w:tc>
          <w:tcPr>
            <w:tcW w:w="2508" w:type="dxa"/>
            <w:shd w:val="clear" w:color="auto" w:fill="33CC33"/>
          </w:tcPr>
          <w:p w14:paraId="4127A1B0"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tc>
        <w:tc>
          <w:tcPr>
            <w:tcW w:w="7320" w:type="dxa"/>
          </w:tcPr>
          <w:p w14:paraId="2872C0F8" w14:textId="77777777" w:rsidR="005052AA" w:rsidRPr="00263C30" w:rsidRDefault="005052AA" w:rsidP="005052AA">
            <w:pPr>
              <w:rPr>
                <w:rFonts w:ascii="Arial" w:hAnsi="Arial" w:cs="Arial"/>
                <w:sz w:val="16"/>
                <w:szCs w:val="16"/>
              </w:rPr>
            </w:pPr>
            <w:r w:rsidRPr="00263C30">
              <w:rPr>
                <w:rFonts w:ascii="Arial" w:hAnsi="Arial" w:cs="Arial"/>
                <w:sz w:val="16"/>
                <w:szCs w:val="16"/>
              </w:rPr>
              <w:t xml:space="preserve">Cíl č. 12: Vytvořit podmínky pro integrovaný systém nakládání s odpady na regionální úrovni s možností jeho propojení na celostátní síť zařízení pro nakládání s odpady. </w:t>
            </w:r>
          </w:p>
        </w:tc>
      </w:tr>
      <w:tr w:rsidR="005052AA" w:rsidRPr="00263C30" w14:paraId="37580259" w14:textId="77777777" w:rsidTr="005052AA">
        <w:tc>
          <w:tcPr>
            <w:tcW w:w="2508" w:type="dxa"/>
            <w:shd w:val="clear" w:color="auto" w:fill="33CC33"/>
          </w:tcPr>
          <w:p w14:paraId="1FB83B41"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79C5E10F" w14:textId="77777777" w:rsidR="005052AA" w:rsidRPr="00263C30" w:rsidRDefault="005052AA" w:rsidP="005052AA">
            <w:pPr>
              <w:rPr>
                <w:rFonts w:ascii="Arial" w:hAnsi="Arial" w:cs="Arial"/>
                <w:sz w:val="16"/>
                <w:szCs w:val="16"/>
              </w:rPr>
            </w:pPr>
            <w:r>
              <w:rPr>
                <w:rFonts w:ascii="Arial" w:hAnsi="Arial" w:cs="Arial"/>
                <w:sz w:val="16"/>
                <w:szCs w:val="16"/>
              </w:rPr>
              <w:t>Cíl č.12 je naplňován SCLLD P2</w:t>
            </w:r>
            <w:r w:rsidRPr="00263C30">
              <w:rPr>
                <w:rFonts w:ascii="Arial" w:hAnsi="Arial" w:cs="Arial"/>
                <w:sz w:val="16"/>
                <w:szCs w:val="16"/>
              </w:rPr>
              <w:t xml:space="preserve">. </w:t>
            </w:r>
          </w:p>
        </w:tc>
      </w:tr>
    </w:tbl>
    <w:p w14:paraId="465EDA96"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7181"/>
      </w:tblGrid>
      <w:tr w:rsidR="005052AA" w:rsidRPr="00263C30" w14:paraId="413D0449" w14:textId="77777777" w:rsidTr="005052AA">
        <w:trPr>
          <w:trHeight w:hRule="exact" w:val="397"/>
        </w:trPr>
        <w:tc>
          <w:tcPr>
            <w:tcW w:w="2508" w:type="dxa"/>
            <w:shd w:val="clear" w:color="auto" w:fill="33CC33"/>
          </w:tcPr>
          <w:p w14:paraId="3FF4868E"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22DADC2A"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Strategie rozvoje cykloturistiky a cyklodopravy v Karlovarském kraji 2010 - 2015 (SRCCKK) </w:t>
            </w:r>
          </w:p>
        </w:tc>
      </w:tr>
      <w:tr w:rsidR="005052AA" w:rsidRPr="00263C30" w14:paraId="0F407703" w14:textId="77777777" w:rsidTr="005052AA">
        <w:tc>
          <w:tcPr>
            <w:tcW w:w="2508" w:type="dxa"/>
            <w:shd w:val="clear" w:color="auto" w:fill="33CC33"/>
          </w:tcPr>
          <w:p w14:paraId="5CDA33DE"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tc>
        <w:tc>
          <w:tcPr>
            <w:tcW w:w="7320" w:type="dxa"/>
          </w:tcPr>
          <w:p w14:paraId="3A04B333"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Priorita č. 1: Rozvoj cyklistické infrastruktury a dopravy </w:t>
            </w:r>
          </w:p>
          <w:p w14:paraId="615B866A"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Podpora budování cyklostezek a komunikací vhodných pro cyklisty </w:t>
            </w:r>
          </w:p>
        </w:tc>
      </w:tr>
      <w:tr w:rsidR="005052AA" w:rsidRPr="00263C30" w14:paraId="7717F096" w14:textId="77777777" w:rsidTr="005052AA">
        <w:tc>
          <w:tcPr>
            <w:tcW w:w="2508" w:type="dxa"/>
            <w:shd w:val="clear" w:color="auto" w:fill="33CC33"/>
          </w:tcPr>
          <w:p w14:paraId="37227426" w14:textId="77777777" w:rsidR="005052AA" w:rsidRPr="00263C30" w:rsidRDefault="005052AA" w:rsidP="005052AA">
            <w:pPr>
              <w:jc w:val="left"/>
              <w:rPr>
                <w:rFonts w:ascii="Arial" w:hAnsi="Arial" w:cs="Arial"/>
                <w:sz w:val="16"/>
                <w:szCs w:val="16"/>
              </w:rPr>
            </w:pPr>
          </w:p>
        </w:tc>
        <w:tc>
          <w:tcPr>
            <w:tcW w:w="7320" w:type="dxa"/>
          </w:tcPr>
          <w:p w14:paraId="3FCEA946"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Priorita č. 2: Rozvoj rekreační cykloturistiky a navazujících služeb </w:t>
            </w:r>
          </w:p>
          <w:p w14:paraId="7640C99A"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Podpora související cyklistické infrastruktury </w:t>
            </w:r>
          </w:p>
          <w:p w14:paraId="2E831DB8"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Podpora kvalitních služeb</w:t>
            </w:r>
          </w:p>
        </w:tc>
      </w:tr>
      <w:tr w:rsidR="005052AA" w:rsidRPr="00263C30" w14:paraId="3493320C" w14:textId="77777777" w:rsidTr="005052AA">
        <w:tc>
          <w:tcPr>
            <w:tcW w:w="2508" w:type="dxa"/>
            <w:shd w:val="clear" w:color="auto" w:fill="33CC33"/>
          </w:tcPr>
          <w:p w14:paraId="6C75950A"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75E385DC" w14:textId="77777777" w:rsidR="005052AA" w:rsidRPr="00263C30" w:rsidRDefault="005052AA" w:rsidP="005052AA">
            <w:pPr>
              <w:rPr>
                <w:rFonts w:ascii="Arial" w:hAnsi="Arial" w:cs="Arial"/>
                <w:sz w:val="16"/>
                <w:szCs w:val="16"/>
              </w:rPr>
            </w:pPr>
            <w:r>
              <w:rPr>
                <w:rFonts w:ascii="Arial" w:hAnsi="Arial" w:cs="Arial"/>
                <w:sz w:val="16"/>
                <w:szCs w:val="16"/>
              </w:rPr>
              <w:t>Priorita č.1 a 2 naplňována SCLLD P1</w:t>
            </w:r>
          </w:p>
        </w:tc>
      </w:tr>
    </w:tbl>
    <w:p w14:paraId="0DF3CA35"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7184"/>
      </w:tblGrid>
      <w:tr w:rsidR="005052AA" w:rsidRPr="00263C30" w14:paraId="72C27FD0" w14:textId="77777777" w:rsidTr="005052AA">
        <w:trPr>
          <w:trHeight w:hRule="exact" w:val="397"/>
        </w:trPr>
        <w:tc>
          <w:tcPr>
            <w:tcW w:w="2508" w:type="dxa"/>
            <w:shd w:val="clear" w:color="auto" w:fill="33CC33"/>
          </w:tcPr>
          <w:p w14:paraId="5CA1108B"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2A0494AA"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Strategie rozvoje konkurenceschopnosti Karlovarského kraje 2013 – 2020 (SRKKK) </w:t>
            </w:r>
          </w:p>
          <w:p w14:paraId="0CC81461" w14:textId="77777777" w:rsidR="005052AA" w:rsidRPr="00263C30" w:rsidRDefault="005052AA" w:rsidP="005052AA">
            <w:pPr>
              <w:rPr>
                <w:rFonts w:ascii="Arial" w:hAnsi="Arial" w:cs="Arial"/>
                <w:b/>
                <w:sz w:val="16"/>
                <w:szCs w:val="16"/>
              </w:rPr>
            </w:pPr>
          </w:p>
        </w:tc>
      </w:tr>
      <w:tr w:rsidR="005052AA" w:rsidRPr="00263C30" w14:paraId="3A4BC09B" w14:textId="77777777" w:rsidTr="005052AA">
        <w:tc>
          <w:tcPr>
            <w:tcW w:w="2508" w:type="dxa"/>
            <w:shd w:val="clear" w:color="auto" w:fill="33CC33"/>
          </w:tcPr>
          <w:p w14:paraId="2AAE3FB5"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tc>
        <w:tc>
          <w:tcPr>
            <w:tcW w:w="7320" w:type="dxa"/>
          </w:tcPr>
          <w:p w14:paraId="79CEC104"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Specifický cíl C 3: Infrastruktura pro podnikání </w:t>
            </w:r>
          </w:p>
          <w:p w14:paraId="0BCFB47C"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Koordinace regenerace nevyužívaných objektů</w:t>
            </w:r>
          </w:p>
        </w:tc>
      </w:tr>
      <w:tr w:rsidR="005052AA" w:rsidRPr="00263C30" w14:paraId="06C64090" w14:textId="77777777" w:rsidTr="005052AA">
        <w:tc>
          <w:tcPr>
            <w:tcW w:w="2508" w:type="dxa"/>
            <w:shd w:val="clear" w:color="auto" w:fill="33CC33"/>
          </w:tcPr>
          <w:p w14:paraId="0728BFB2"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414ECAC8" w14:textId="77777777" w:rsidR="005052AA" w:rsidRPr="00263C30" w:rsidRDefault="005052AA" w:rsidP="005052AA">
            <w:pPr>
              <w:rPr>
                <w:rFonts w:ascii="Arial" w:hAnsi="Arial" w:cs="Arial"/>
                <w:sz w:val="16"/>
                <w:szCs w:val="16"/>
              </w:rPr>
            </w:pPr>
            <w:r>
              <w:rPr>
                <w:rFonts w:ascii="Arial" w:hAnsi="Arial" w:cs="Arial"/>
                <w:sz w:val="16"/>
                <w:szCs w:val="16"/>
              </w:rPr>
              <w:t>SC3 = SCLLD P4</w:t>
            </w:r>
          </w:p>
        </w:tc>
      </w:tr>
    </w:tbl>
    <w:p w14:paraId="7EA788FC"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7182"/>
      </w:tblGrid>
      <w:tr w:rsidR="005052AA" w:rsidRPr="00263C30" w14:paraId="03999A2C" w14:textId="77777777" w:rsidTr="005052AA">
        <w:trPr>
          <w:trHeight w:hRule="exact" w:val="397"/>
        </w:trPr>
        <w:tc>
          <w:tcPr>
            <w:tcW w:w="2508" w:type="dxa"/>
            <w:shd w:val="clear" w:color="auto" w:fill="33CC33"/>
          </w:tcPr>
          <w:p w14:paraId="7C3F1FFB"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1CBAEAE1"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Strategie rozvoje lidských zdrojů v Karlovarském kraji (SRLZKK) </w:t>
            </w:r>
          </w:p>
          <w:p w14:paraId="49D1759B" w14:textId="77777777" w:rsidR="005052AA" w:rsidRPr="00263C30" w:rsidRDefault="005052AA" w:rsidP="005052AA">
            <w:pPr>
              <w:rPr>
                <w:rFonts w:ascii="Arial" w:hAnsi="Arial" w:cs="Arial"/>
                <w:b/>
                <w:sz w:val="16"/>
                <w:szCs w:val="16"/>
              </w:rPr>
            </w:pPr>
          </w:p>
        </w:tc>
      </w:tr>
      <w:tr w:rsidR="005052AA" w:rsidRPr="00263C30" w14:paraId="5F91BA84" w14:textId="77777777" w:rsidTr="005052AA">
        <w:tc>
          <w:tcPr>
            <w:tcW w:w="2508" w:type="dxa"/>
            <w:shd w:val="clear" w:color="auto" w:fill="33CC33"/>
          </w:tcPr>
          <w:p w14:paraId="36BC3BD0"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tc>
        <w:tc>
          <w:tcPr>
            <w:tcW w:w="7320" w:type="dxa"/>
          </w:tcPr>
          <w:p w14:paraId="6E4F6C62"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Prioritní osa 3: Zajištění požadované pracovní síly </w:t>
            </w:r>
          </w:p>
          <w:p w14:paraId="77FDD2ED"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Efektivní využití stávajících dlouhodobě nezaměstnaných osob </w:t>
            </w:r>
          </w:p>
        </w:tc>
      </w:tr>
      <w:tr w:rsidR="005052AA" w:rsidRPr="00263C30" w14:paraId="4A3D1F9D" w14:textId="77777777" w:rsidTr="005052AA">
        <w:tc>
          <w:tcPr>
            <w:tcW w:w="2508" w:type="dxa"/>
            <w:shd w:val="clear" w:color="auto" w:fill="33CC33"/>
          </w:tcPr>
          <w:p w14:paraId="74AD53DC"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38770D11" w14:textId="77777777" w:rsidR="005052AA" w:rsidRPr="00263C30" w:rsidRDefault="005052AA" w:rsidP="005052AA">
            <w:pPr>
              <w:rPr>
                <w:rFonts w:ascii="Arial" w:hAnsi="Arial" w:cs="Arial"/>
                <w:sz w:val="16"/>
                <w:szCs w:val="16"/>
              </w:rPr>
            </w:pPr>
            <w:r>
              <w:rPr>
                <w:rFonts w:ascii="Arial" w:hAnsi="Arial" w:cs="Arial"/>
                <w:sz w:val="16"/>
                <w:szCs w:val="16"/>
              </w:rPr>
              <w:t>PO3 naplňována SCLLD P4</w:t>
            </w:r>
          </w:p>
        </w:tc>
      </w:tr>
    </w:tbl>
    <w:p w14:paraId="25F2AD18" w14:textId="77777777" w:rsidR="005052AA" w:rsidRPr="00263C3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7182"/>
      </w:tblGrid>
      <w:tr w:rsidR="005052AA" w:rsidRPr="00263C30" w14:paraId="4B3BF7EA" w14:textId="77777777" w:rsidTr="005052AA">
        <w:trPr>
          <w:trHeight w:val="284"/>
        </w:trPr>
        <w:tc>
          <w:tcPr>
            <w:tcW w:w="2508" w:type="dxa"/>
            <w:shd w:val="clear" w:color="auto" w:fill="33CC33"/>
          </w:tcPr>
          <w:p w14:paraId="69E72A23"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Název programu / koncepce / strategie </w:t>
            </w:r>
          </w:p>
        </w:tc>
        <w:tc>
          <w:tcPr>
            <w:tcW w:w="7320" w:type="dxa"/>
            <w:shd w:val="clear" w:color="auto" w:fill="33CC33"/>
          </w:tcPr>
          <w:p w14:paraId="6448784C" w14:textId="77777777" w:rsidR="005052AA" w:rsidRPr="00263C30" w:rsidRDefault="005052AA" w:rsidP="005052AA">
            <w:pPr>
              <w:rPr>
                <w:rFonts w:ascii="Arial" w:hAnsi="Arial" w:cs="Arial"/>
                <w:b/>
                <w:sz w:val="16"/>
                <w:szCs w:val="16"/>
              </w:rPr>
            </w:pPr>
            <w:r w:rsidRPr="00263C30">
              <w:rPr>
                <w:rFonts w:ascii="Arial" w:hAnsi="Arial" w:cs="Arial"/>
                <w:b/>
                <w:sz w:val="16"/>
                <w:szCs w:val="16"/>
              </w:rPr>
              <w:t xml:space="preserve">Střednědobý plán rozvoje sociálních služeb v Karlovarském kraji na období 2014 – 2017 (SPRSS KK) a Zásady rozvoje sociálních služeb v Karlovarském kraji 2007 - 2017 </w:t>
            </w:r>
          </w:p>
        </w:tc>
      </w:tr>
      <w:tr w:rsidR="005052AA" w:rsidRPr="00263C30" w14:paraId="23ACF4C0" w14:textId="77777777" w:rsidTr="005052AA">
        <w:tc>
          <w:tcPr>
            <w:tcW w:w="2508" w:type="dxa"/>
            <w:shd w:val="clear" w:color="auto" w:fill="33CC33"/>
          </w:tcPr>
          <w:p w14:paraId="56A2B2F5"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Prioritní oblasti a specifické cíle rozvojového dokumentu </w:t>
            </w:r>
          </w:p>
          <w:p w14:paraId="3AB850DF" w14:textId="77777777" w:rsidR="005052AA" w:rsidRPr="00263C30" w:rsidRDefault="005052AA" w:rsidP="005052AA">
            <w:pPr>
              <w:jc w:val="left"/>
              <w:rPr>
                <w:rFonts w:ascii="Arial" w:hAnsi="Arial" w:cs="Arial"/>
                <w:sz w:val="16"/>
                <w:szCs w:val="16"/>
              </w:rPr>
            </w:pPr>
          </w:p>
        </w:tc>
        <w:tc>
          <w:tcPr>
            <w:tcW w:w="7320" w:type="dxa"/>
          </w:tcPr>
          <w:p w14:paraId="4C035C1E" w14:textId="77777777" w:rsidR="005052AA" w:rsidRPr="00263C30" w:rsidRDefault="005052AA" w:rsidP="005052AA">
            <w:pPr>
              <w:spacing w:after="0"/>
              <w:rPr>
                <w:rFonts w:ascii="Arial" w:hAnsi="Arial" w:cs="Arial"/>
                <w:sz w:val="16"/>
                <w:szCs w:val="16"/>
              </w:rPr>
            </w:pPr>
            <w:r w:rsidRPr="00263C30">
              <w:rPr>
                <w:rFonts w:ascii="Arial" w:hAnsi="Arial" w:cs="Arial"/>
                <w:sz w:val="16"/>
                <w:szCs w:val="16"/>
              </w:rPr>
              <w:t xml:space="preserve">Hlavní cíle rozvoje v sociálních službách: </w:t>
            </w:r>
          </w:p>
          <w:p w14:paraId="37F1D453" w14:textId="77777777" w:rsidR="005052AA" w:rsidRPr="00263C30" w:rsidRDefault="005052AA" w:rsidP="005052AA">
            <w:pPr>
              <w:numPr>
                <w:ilvl w:val="0"/>
                <w:numId w:val="7"/>
              </w:numPr>
              <w:tabs>
                <w:tab w:val="clear" w:pos="720"/>
                <w:tab w:val="num" w:pos="372"/>
              </w:tabs>
              <w:spacing w:after="0"/>
              <w:ind w:left="372" w:hanging="240"/>
              <w:jc w:val="left"/>
              <w:rPr>
                <w:rFonts w:ascii="Arial" w:hAnsi="Arial" w:cs="Arial"/>
                <w:sz w:val="16"/>
                <w:szCs w:val="16"/>
              </w:rPr>
            </w:pPr>
            <w:r w:rsidRPr="00263C30">
              <w:rPr>
                <w:rFonts w:ascii="Arial" w:hAnsi="Arial" w:cs="Arial"/>
                <w:sz w:val="16"/>
                <w:szCs w:val="16"/>
              </w:rPr>
              <w:t xml:space="preserve">Zajistit zvyšování kvality sociálních služeb s využíváním systému inspekce kvality </w:t>
            </w:r>
          </w:p>
          <w:p w14:paraId="536B3D6E" w14:textId="77777777" w:rsidR="005052AA" w:rsidRPr="00263C30" w:rsidRDefault="005052AA" w:rsidP="005052AA">
            <w:pPr>
              <w:numPr>
                <w:ilvl w:val="0"/>
                <w:numId w:val="7"/>
              </w:numPr>
              <w:tabs>
                <w:tab w:val="clear" w:pos="720"/>
                <w:tab w:val="num" w:pos="372"/>
              </w:tabs>
              <w:spacing w:after="0"/>
              <w:ind w:left="372" w:hanging="240"/>
              <w:jc w:val="left"/>
              <w:rPr>
                <w:rFonts w:ascii="Arial" w:hAnsi="Arial" w:cs="Arial"/>
                <w:sz w:val="16"/>
                <w:szCs w:val="16"/>
              </w:rPr>
            </w:pPr>
            <w:r w:rsidRPr="00263C30">
              <w:rPr>
                <w:rFonts w:ascii="Arial" w:hAnsi="Arial" w:cs="Arial"/>
                <w:sz w:val="16"/>
                <w:szCs w:val="16"/>
              </w:rPr>
              <w:t xml:space="preserve">Podporovat rozvoj služeb, které umožní setrvání uživatele v jeho přirozeném prostředí </w:t>
            </w:r>
          </w:p>
          <w:p w14:paraId="54209786" w14:textId="77777777" w:rsidR="005052AA" w:rsidRPr="00263C30" w:rsidRDefault="005052AA" w:rsidP="005052AA">
            <w:pPr>
              <w:numPr>
                <w:ilvl w:val="0"/>
                <w:numId w:val="7"/>
              </w:numPr>
              <w:tabs>
                <w:tab w:val="clear" w:pos="720"/>
                <w:tab w:val="num" w:pos="372"/>
              </w:tabs>
              <w:spacing w:after="0"/>
              <w:ind w:left="372" w:hanging="240"/>
              <w:jc w:val="left"/>
              <w:rPr>
                <w:rFonts w:ascii="Arial" w:hAnsi="Arial" w:cs="Arial"/>
                <w:sz w:val="16"/>
                <w:szCs w:val="16"/>
              </w:rPr>
            </w:pPr>
            <w:r w:rsidRPr="00263C30">
              <w:rPr>
                <w:rFonts w:ascii="Arial" w:hAnsi="Arial" w:cs="Arial"/>
                <w:sz w:val="16"/>
                <w:szCs w:val="16"/>
              </w:rPr>
              <w:t xml:space="preserve">Zajistit dostatečnou nabídku všech druhů soc.služeb ve vztahu ke zjištěným potřebám </w:t>
            </w:r>
          </w:p>
          <w:p w14:paraId="0161E579" w14:textId="77777777" w:rsidR="005052AA" w:rsidRPr="00263C30" w:rsidRDefault="005052AA" w:rsidP="005052AA">
            <w:pPr>
              <w:numPr>
                <w:ilvl w:val="0"/>
                <w:numId w:val="7"/>
              </w:numPr>
              <w:tabs>
                <w:tab w:val="clear" w:pos="720"/>
                <w:tab w:val="num" w:pos="372"/>
              </w:tabs>
              <w:spacing w:after="0"/>
              <w:ind w:left="372" w:hanging="240"/>
              <w:jc w:val="left"/>
              <w:rPr>
                <w:rFonts w:ascii="Arial" w:hAnsi="Arial" w:cs="Arial"/>
                <w:sz w:val="16"/>
                <w:szCs w:val="16"/>
              </w:rPr>
            </w:pPr>
            <w:r w:rsidRPr="00263C30">
              <w:rPr>
                <w:rFonts w:ascii="Arial" w:hAnsi="Arial" w:cs="Arial"/>
                <w:sz w:val="16"/>
                <w:szCs w:val="16"/>
              </w:rPr>
              <w:t>Věnovat zvýšenou pozornost vzdělávání pracovníků sociálních služeb</w:t>
            </w:r>
          </w:p>
        </w:tc>
      </w:tr>
      <w:tr w:rsidR="005052AA" w:rsidRPr="00263C30" w14:paraId="2E71601A" w14:textId="77777777" w:rsidTr="005052AA">
        <w:tc>
          <w:tcPr>
            <w:tcW w:w="2508" w:type="dxa"/>
            <w:shd w:val="clear" w:color="auto" w:fill="33CC33"/>
          </w:tcPr>
          <w:p w14:paraId="3D364085" w14:textId="77777777" w:rsidR="005052AA" w:rsidRPr="00263C30" w:rsidRDefault="005052AA" w:rsidP="005052AA">
            <w:pPr>
              <w:jc w:val="left"/>
              <w:rPr>
                <w:rFonts w:ascii="Arial" w:hAnsi="Arial" w:cs="Arial"/>
                <w:sz w:val="16"/>
                <w:szCs w:val="16"/>
              </w:rPr>
            </w:pPr>
            <w:r w:rsidRPr="00263C30">
              <w:rPr>
                <w:rFonts w:ascii="Arial" w:hAnsi="Arial" w:cs="Arial"/>
                <w:sz w:val="16"/>
                <w:szCs w:val="16"/>
              </w:rPr>
              <w:t xml:space="preserve">Soulad strategie MAS Krušné hory s touto koncepcí </w:t>
            </w:r>
          </w:p>
        </w:tc>
        <w:tc>
          <w:tcPr>
            <w:tcW w:w="7320" w:type="dxa"/>
          </w:tcPr>
          <w:p w14:paraId="6555FA54" w14:textId="77777777" w:rsidR="005052AA" w:rsidRPr="00263C30" w:rsidRDefault="005052AA" w:rsidP="005052AA">
            <w:pPr>
              <w:rPr>
                <w:rFonts w:ascii="Arial" w:hAnsi="Arial" w:cs="Arial"/>
                <w:sz w:val="16"/>
                <w:szCs w:val="16"/>
              </w:rPr>
            </w:pPr>
            <w:r>
              <w:rPr>
                <w:rFonts w:ascii="Arial" w:hAnsi="Arial" w:cs="Arial"/>
                <w:sz w:val="16"/>
                <w:szCs w:val="16"/>
              </w:rPr>
              <w:t>naplňováno SCLLD P1 a P4</w:t>
            </w:r>
          </w:p>
        </w:tc>
      </w:tr>
    </w:tbl>
    <w:p w14:paraId="4E809B63" w14:textId="77777777" w:rsidR="005052AA" w:rsidRDefault="005052AA" w:rsidP="005052AA">
      <w:pPr>
        <w:spacing w:after="0"/>
        <w:rPr>
          <w:rFonts w:ascii="Arial" w:hAnsi="Arial" w:cs="Arial"/>
          <w:sz w:val="18"/>
          <w:szCs w:val="18"/>
        </w:rPr>
      </w:pPr>
    </w:p>
    <w:p w14:paraId="36D60BEB" w14:textId="77777777" w:rsidR="005052AA" w:rsidRPr="00605DAA" w:rsidRDefault="005052AA" w:rsidP="005052AA">
      <w:pPr>
        <w:spacing w:after="0"/>
        <w:rPr>
          <w:rFonts w:ascii="Arial" w:hAnsi="Arial" w:cs="Arial"/>
          <w:sz w:val="18"/>
          <w:szCs w:val="18"/>
        </w:rPr>
      </w:pPr>
    </w:p>
    <w:p w14:paraId="4C93FFE0"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Strategie regionálního rozvoje ČR pro období 2014 – 2020</w:t>
      </w:r>
    </w:p>
    <w:p w14:paraId="64CC157B"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Strategie je základním koncepčním dokumentem v oblasti regionálního rozvoje. Strategie je nástrojem realizace regionální politiky a koordinace působení ostatních veřejných politik na regionální rozvoj. Strategie je pojata tak, aby propojovala odvětvová hlediska a přístupy s územními aspekty vyváženého regionálního rozvoje a územní soudržnosti, obsahuje formulace problémových okruhů, priorit a souhrnných cílů, které bude třeba v příštím období sledovat.</w:t>
      </w:r>
    </w:p>
    <w:p w14:paraId="0460F91D" w14:textId="77777777" w:rsidR="005052AA" w:rsidRPr="00605DAA" w:rsidRDefault="005052AA" w:rsidP="005052AA">
      <w:pPr>
        <w:spacing w:after="0"/>
        <w:rPr>
          <w:rFonts w:ascii="Arial" w:hAnsi="Arial" w:cs="Arial"/>
          <w:b/>
          <w:sz w:val="18"/>
          <w:szCs w:val="18"/>
        </w:rPr>
      </w:pPr>
    </w:p>
    <w:p w14:paraId="17417074"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Program rozvoje Karlovarského kraje pro období 2014 – 2020</w:t>
      </w:r>
    </w:p>
    <w:p w14:paraId="4483DE58"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Jedná se o základní programový dokument, který určuje záměry v oblasti regionálního rozvoje Karlovarského kraje. </w:t>
      </w:r>
    </w:p>
    <w:p w14:paraId="11F5A565" w14:textId="77777777" w:rsidR="005052AA" w:rsidRPr="00605DAA" w:rsidRDefault="005052AA" w:rsidP="005052AA">
      <w:pPr>
        <w:spacing w:after="0"/>
        <w:rPr>
          <w:rFonts w:ascii="Arial" w:hAnsi="Arial" w:cs="Arial"/>
          <w:sz w:val="18"/>
          <w:szCs w:val="18"/>
        </w:rPr>
      </w:pPr>
    </w:p>
    <w:p w14:paraId="17D6DBDA" w14:textId="77777777" w:rsidR="005052AA" w:rsidRPr="00454F89" w:rsidRDefault="005052AA" w:rsidP="005052AA">
      <w:pPr>
        <w:spacing w:after="0"/>
        <w:rPr>
          <w:rFonts w:ascii="Arial" w:hAnsi="Arial" w:cs="Arial"/>
          <w:b/>
          <w:sz w:val="18"/>
          <w:szCs w:val="18"/>
        </w:rPr>
      </w:pPr>
      <w:r w:rsidRPr="00454F89">
        <w:rPr>
          <w:rFonts w:ascii="Arial" w:hAnsi="Arial" w:cs="Arial"/>
          <w:b/>
          <w:sz w:val="18"/>
          <w:szCs w:val="18"/>
        </w:rPr>
        <w:t>Integrovaný plán rozvoje území Karlovy Vary (IPRÚ KV)</w:t>
      </w:r>
    </w:p>
    <w:p w14:paraId="28BCEA9A"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Jedná se o strategický dokument zpracovaný v rámci územní dimenze pro čerpání ESI fondů EU v období 2014 – 2020.</w:t>
      </w:r>
    </w:p>
    <w:p w14:paraId="7280D675"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IPRÚ KV zasahuje i na území MAS KH. Vytváří se tak další možnost pro obce a města na území jak MAS, tak i IPRÚ čerpat prostřednictvím těchto nástrojů evropské dotace, budou-li rozvojové projekty s těmito strategickými dokumenty a podporovanými opatřeními v</w:t>
      </w:r>
      <w:r>
        <w:rPr>
          <w:rFonts w:ascii="Arial" w:hAnsi="Arial" w:cs="Arial"/>
          <w:sz w:val="18"/>
          <w:szCs w:val="18"/>
        </w:rPr>
        <w:t> </w:t>
      </w:r>
      <w:r w:rsidRPr="00454F89">
        <w:rPr>
          <w:rFonts w:ascii="Arial" w:hAnsi="Arial" w:cs="Arial"/>
          <w:sz w:val="18"/>
          <w:szCs w:val="18"/>
        </w:rPr>
        <w:t>souladu</w:t>
      </w:r>
      <w:r>
        <w:rPr>
          <w:rFonts w:ascii="Arial" w:hAnsi="Arial" w:cs="Arial"/>
          <w:sz w:val="18"/>
          <w:szCs w:val="18"/>
        </w:rPr>
        <w:t>.</w:t>
      </w:r>
    </w:p>
    <w:p w14:paraId="53B02F67"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Vymezení území IPRÚ KV: Andělská Hora, Božičany, Březová, Dalovice, Děpoltovice, Hájek, Hory, Hroznětín, Chodov, Jenišov, Karlovy Vary, Kolová, Kyselka, Loket, Mírová, Nejdek, Nová Role, Nové Sedlo,  Ostrov, Otovice, Pila, Sadov, Šemnice, Smolné Pece, Velichov, Vintířov , Vřesová </w:t>
      </w:r>
    </w:p>
    <w:p w14:paraId="291767A6"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IPRÚ řeší následující prioritní oblasti:</w:t>
      </w:r>
    </w:p>
    <w:p w14:paraId="01F00DFF"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Prioritní oblast  A: Udržitelná doprava</w:t>
      </w:r>
    </w:p>
    <w:p w14:paraId="71559612"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 xml:space="preserve">Prioritní oblast  B: Ekonomický potenciál založený na atraktivitě prostředí </w:t>
      </w:r>
    </w:p>
    <w:p w14:paraId="7B6B37B5" w14:textId="77777777" w:rsidR="005052AA" w:rsidRPr="00454F89" w:rsidRDefault="005052AA" w:rsidP="005052AA">
      <w:pPr>
        <w:spacing w:after="0"/>
        <w:rPr>
          <w:rFonts w:ascii="Arial" w:hAnsi="Arial" w:cs="Arial"/>
          <w:sz w:val="18"/>
          <w:szCs w:val="18"/>
        </w:rPr>
      </w:pPr>
      <w:r w:rsidRPr="00454F89">
        <w:rPr>
          <w:rFonts w:ascii="Arial" w:hAnsi="Arial" w:cs="Arial"/>
          <w:sz w:val="18"/>
          <w:szCs w:val="18"/>
        </w:rPr>
        <w:t>Prioritní oblast C: Kvalitní a dostupné sociální služby a sociální stabilita území</w:t>
      </w:r>
    </w:p>
    <w:p w14:paraId="5B4525BF" w14:textId="77777777" w:rsidR="005052AA" w:rsidRDefault="005052AA" w:rsidP="005052AA">
      <w:pPr>
        <w:spacing w:after="0"/>
        <w:rPr>
          <w:rFonts w:ascii="Arial" w:hAnsi="Arial" w:cs="Arial"/>
          <w:b/>
          <w:sz w:val="18"/>
          <w:szCs w:val="18"/>
        </w:rPr>
      </w:pPr>
      <w:r w:rsidRPr="00605DAA">
        <w:rPr>
          <w:rFonts w:ascii="Arial" w:hAnsi="Arial" w:cs="Arial"/>
          <w:b/>
          <w:sz w:val="18"/>
          <w:szCs w:val="18"/>
        </w:rPr>
        <w:t xml:space="preserve"> </w:t>
      </w:r>
    </w:p>
    <w:p w14:paraId="06C5E822"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Koncepce environmentálního vzdělávání, výchovy a osvěty (EVVO) Karlovarského kraje</w:t>
      </w:r>
    </w:p>
    <w:p w14:paraId="7167085C" w14:textId="77777777" w:rsidR="005052AA" w:rsidRPr="00605DAA" w:rsidRDefault="005052AA" w:rsidP="005052AA">
      <w:pPr>
        <w:spacing w:after="0"/>
        <w:rPr>
          <w:rFonts w:ascii="Arial" w:hAnsi="Arial" w:cs="Arial"/>
          <w:color w:val="FF0000"/>
          <w:sz w:val="18"/>
          <w:szCs w:val="18"/>
        </w:rPr>
      </w:pPr>
      <w:r w:rsidRPr="00605DAA">
        <w:rPr>
          <w:rFonts w:ascii="Arial" w:hAnsi="Arial" w:cs="Arial"/>
          <w:sz w:val="18"/>
          <w:szCs w:val="18"/>
        </w:rPr>
        <w:t>Cílem dokumentu je návrh funkčního regionálního systému EVVO v Karlovarském kraji.</w:t>
      </w:r>
    </w:p>
    <w:p w14:paraId="18B8B17A" w14:textId="77777777" w:rsidR="005052AA" w:rsidRPr="00605DAA" w:rsidRDefault="005052AA" w:rsidP="005052AA">
      <w:pPr>
        <w:spacing w:after="0"/>
        <w:rPr>
          <w:rFonts w:ascii="Arial" w:hAnsi="Arial" w:cs="Arial"/>
          <w:sz w:val="18"/>
          <w:szCs w:val="18"/>
        </w:rPr>
      </w:pPr>
    </w:p>
    <w:p w14:paraId="007D5922"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Koncepce kultury Karlovarského kraje pro období 2013 – 2020 </w:t>
      </w:r>
    </w:p>
    <w:p w14:paraId="63D12F96"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Dokument vychází ze situace v oblasti kultury z let minulých a ze současného stavu. Záměrem je efektivní využití prostředků vkládaných do oblasti kultury. Také upozorňuje na investice nutné pro zachování min. rozvoje krajských kulturních institucí s ohledem na udržení jejich úrovně a také s ohledem na očekávaný růst návštěvnosti regionu, spojeného s iniciativami UNESCO. </w:t>
      </w:r>
    </w:p>
    <w:p w14:paraId="6B1B7D36" w14:textId="77777777" w:rsidR="005052AA" w:rsidRPr="00605DAA" w:rsidRDefault="005052AA" w:rsidP="005052AA">
      <w:pPr>
        <w:spacing w:after="0"/>
        <w:rPr>
          <w:rFonts w:ascii="Arial" w:hAnsi="Arial" w:cs="Arial"/>
          <w:sz w:val="18"/>
          <w:szCs w:val="18"/>
        </w:rPr>
      </w:pPr>
    </w:p>
    <w:p w14:paraId="189F5F41"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Koncepce rozvoje silniční sítě v Karlovarském kraji </w:t>
      </w:r>
    </w:p>
    <w:p w14:paraId="351603FA"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Dokument má sloužit jako strategický dokument pro efektivní plánování investičních opatření a oprav, vedoucí ke zlepšení dopravní situace na území kraje s vazbami na sousední kraje a příhraničí. </w:t>
      </w:r>
    </w:p>
    <w:p w14:paraId="28A34C9D" w14:textId="77777777" w:rsidR="005052AA" w:rsidRDefault="005052AA" w:rsidP="005052AA">
      <w:pPr>
        <w:spacing w:after="0"/>
        <w:rPr>
          <w:rFonts w:ascii="Arial" w:hAnsi="Arial" w:cs="Arial"/>
          <w:sz w:val="18"/>
          <w:szCs w:val="18"/>
        </w:rPr>
      </w:pPr>
    </w:p>
    <w:p w14:paraId="1BBEDEC1" w14:textId="77777777" w:rsidR="005052AA" w:rsidRDefault="005052AA" w:rsidP="005052AA">
      <w:pPr>
        <w:spacing w:after="0"/>
        <w:rPr>
          <w:rFonts w:ascii="Arial" w:hAnsi="Arial" w:cs="Arial"/>
          <w:sz w:val="18"/>
          <w:szCs w:val="18"/>
        </w:rPr>
      </w:pPr>
    </w:p>
    <w:p w14:paraId="0474630A" w14:textId="77777777" w:rsidR="005052AA" w:rsidRPr="00605DAA" w:rsidRDefault="005052AA" w:rsidP="005052AA">
      <w:pPr>
        <w:spacing w:after="0"/>
        <w:rPr>
          <w:rFonts w:ascii="Arial" w:hAnsi="Arial" w:cs="Arial"/>
          <w:sz w:val="18"/>
          <w:szCs w:val="18"/>
        </w:rPr>
      </w:pPr>
    </w:p>
    <w:p w14:paraId="000830B5"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Plán odpadového hospodářství Karlovarského kraje </w:t>
      </w:r>
    </w:p>
    <w:p w14:paraId="55413A76"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Cílem je analyzovat stav odpadového hospodářství a stanovit hlavní směry, cíle a priority odpadového hospodářství v Karlovarském kraji. </w:t>
      </w:r>
    </w:p>
    <w:p w14:paraId="426CAF3D" w14:textId="77777777" w:rsidR="005052AA" w:rsidRPr="00605DAA" w:rsidRDefault="005052AA" w:rsidP="005052AA">
      <w:pPr>
        <w:spacing w:after="0"/>
        <w:rPr>
          <w:rFonts w:ascii="Arial" w:hAnsi="Arial" w:cs="Arial"/>
          <w:sz w:val="18"/>
          <w:szCs w:val="18"/>
        </w:rPr>
      </w:pPr>
    </w:p>
    <w:p w14:paraId="5E8B8DA0"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Plán rozvoje vodovodů a kanalizací Karlovarského kraje </w:t>
      </w:r>
    </w:p>
    <w:p w14:paraId="2AC5247E"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Dokument si klade za cíl určit další směr vodohospodářské infrastruktury v Karlovarském kraji. Obsahuje koncepční řešení zásobování pitnou vodou a koncepci odkanalizování a čištění odpadních vod na území Karlovarského kraje. </w:t>
      </w:r>
    </w:p>
    <w:p w14:paraId="6815C8CB" w14:textId="77777777" w:rsidR="005052AA" w:rsidRPr="00605DAA" w:rsidRDefault="005052AA" w:rsidP="005052AA">
      <w:pPr>
        <w:spacing w:after="0"/>
        <w:rPr>
          <w:rFonts w:ascii="Arial" w:hAnsi="Arial" w:cs="Arial"/>
          <w:sz w:val="18"/>
          <w:szCs w:val="18"/>
        </w:rPr>
      </w:pPr>
    </w:p>
    <w:p w14:paraId="26C4F77A"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Program rozvoje cestovního ruchu a lázeňství v Karlovarském kraji 2007 – 2013 </w:t>
      </w:r>
    </w:p>
    <w:p w14:paraId="6D56D417"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V současné době probíhá zpracování nového dokumentu pro období 2014 – 2020. Cílem je navrhnout ucelenou a konkrétní představu rozvoje cestovního ruchu a lázeňství na území Karlovarského kraje. </w:t>
      </w:r>
    </w:p>
    <w:p w14:paraId="37136F37" w14:textId="77777777" w:rsidR="005052AA" w:rsidRPr="00605DAA" w:rsidRDefault="005052AA" w:rsidP="005052AA">
      <w:pPr>
        <w:spacing w:after="0"/>
        <w:rPr>
          <w:rFonts w:ascii="Arial" w:hAnsi="Arial" w:cs="Arial"/>
          <w:sz w:val="18"/>
          <w:szCs w:val="18"/>
        </w:rPr>
      </w:pPr>
    </w:p>
    <w:p w14:paraId="7F9E6A5E"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Koncepce prevence kriminality Karlovarského kraje a krajská protidrogová strategie na léta 2013 – 2016 </w:t>
      </w:r>
    </w:p>
    <w:p w14:paraId="7B638CBC"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Tato koncepce je určitým návodem k opatřením a aktivitám v oblasti prevence kriminality a protidrogové politiky pro území celého Karlovarského kraje. </w:t>
      </w:r>
    </w:p>
    <w:p w14:paraId="351AFA6A" w14:textId="77777777" w:rsidR="005052AA" w:rsidRPr="00605DAA" w:rsidRDefault="005052AA" w:rsidP="005052AA">
      <w:pPr>
        <w:spacing w:after="0"/>
        <w:rPr>
          <w:rFonts w:ascii="Arial" w:hAnsi="Arial" w:cs="Arial"/>
          <w:sz w:val="18"/>
          <w:szCs w:val="18"/>
        </w:rPr>
      </w:pPr>
    </w:p>
    <w:p w14:paraId="6705808F"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Strategie rozvoje cykloturistiky a cyklodopravy v Karlovarském kraji </w:t>
      </w:r>
    </w:p>
    <w:p w14:paraId="5921D5CC"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Dokument hodnotí stav realizace plnění cyklistické koncepce z roku 2004 a navrhuje nová řešení vedoucí k rozvoji cyklodopravy a cykloturistiky na území Karlovarského kraje. </w:t>
      </w:r>
    </w:p>
    <w:p w14:paraId="0213E9E0" w14:textId="77777777" w:rsidR="005052AA" w:rsidRPr="00605DAA" w:rsidRDefault="005052AA" w:rsidP="005052AA">
      <w:pPr>
        <w:spacing w:after="0"/>
        <w:rPr>
          <w:rFonts w:ascii="Arial" w:hAnsi="Arial" w:cs="Arial"/>
          <w:sz w:val="18"/>
          <w:szCs w:val="18"/>
        </w:rPr>
      </w:pPr>
    </w:p>
    <w:p w14:paraId="50FFE607"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Strategie rozvoje konkurenceschopnosti Karlovarského kraje 2013 – 2020 </w:t>
      </w:r>
    </w:p>
    <w:p w14:paraId="04288878"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Strategie je zaměřena na řízení rozvoje konkurenceschopnosti ekonomiky Karlovarského kraje. </w:t>
      </w:r>
    </w:p>
    <w:p w14:paraId="2208199F" w14:textId="77777777" w:rsidR="005052AA" w:rsidRPr="00605DAA" w:rsidRDefault="005052AA" w:rsidP="005052AA">
      <w:pPr>
        <w:spacing w:after="0"/>
        <w:rPr>
          <w:rFonts w:ascii="Arial" w:hAnsi="Arial" w:cs="Arial"/>
          <w:sz w:val="18"/>
          <w:szCs w:val="18"/>
        </w:rPr>
      </w:pPr>
    </w:p>
    <w:p w14:paraId="2BCB9AD1"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Strategie rozvoje lidských zdrojů v Karlovarském kraji </w:t>
      </w:r>
    </w:p>
    <w:p w14:paraId="3CFF044A"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Cílem je definovat priority dalšího rozvoje Karlovarského kraje pro efektivní rozvoj kvality vzdělávání, rozvoji zaměstnanosti a rozvoj konkurenceschopného podnikatelského prostředí. </w:t>
      </w:r>
    </w:p>
    <w:p w14:paraId="1E5465D9" w14:textId="77777777" w:rsidR="005052AA" w:rsidRPr="00605DAA" w:rsidRDefault="005052AA" w:rsidP="005052AA">
      <w:pPr>
        <w:spacing w:after="0"/>
        <w:rPr>
          <w:rFonts w:ascii="Arial" w:hAnsi="Arial" w:cs="Arial"/>
          <w:sz w:val="18"/>
          <w:szCs w:val="18"/>
        </w:rPr>
      </w:pPr>
    </w:p>
    <w:p w14:paraId="26D3FCF1"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Strategie ochrany před povodněmi pro území Karlovarského kraje </w:t>
      </w:r>
    </w:p>
    <w:p w14:paraId="2D9B6B7D"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Dokument obsahuje konkrétní směry a cíle jednotlivých oblastí systému povodňové ochrany na území Karlovarského kraje. </w:t>
      </w:r>
    </w:p>
    <w:p w14:paraId="3E776E41" w14:textId="77777777" w:rsidR="005052AA" w:rsidRDefault="005052AA" w:rsidP="005052AA">
      <w:pPr>
        <w:spacing w:after="0"/>
        <w:rPr>
          <w:rFonts w:ascii="Arial" w:hAnsi="Arial" w:cs="Arial"/>
          <w:sz w:val="18"/>
          <w:szCs w:val="18"/>
        </w:rPr>
      </w:pPr>
    </w:p>
    <w:p w14:paraId="06CD9746" w14:textId="77777777" w:rsidR="005052AA" w:rsidRDefault="005052AA" w:rsidP="005052AA">
      <w:pPr>
        <w:spacing w:after="0"/>
        <w:rPr>
          <w:rFonts w:ascii="Arial" w:hAnsi="Arial" w:cs="Arial"/>
          <w:sz w:val="18"/>
          <w:szCs w:val="18"/>
        </w:rPr>
      </w:pPr>
    </w:p>
    <w:p w14:paraId="1830FBE0" w14:textId="77777777" w:rsidR="005052AA" w:rsidRPr="00605DAA" w:rsidRDefault="005052AA" w:rsidP="005052AA">
      <w:pPr>
        <w:spacing w:after="0"/>
        <w:rPr>
          <w:rFonts w:ascii="Arial" w:hAnsi="Arial" w:cs="Arial"/>
          <w:sz w:val="18"/>
          <w:szCs w:val="18"/>
        </w:rPr>
      </w:pPr>
    </w:p>
    <w:p w14:paraId="2A3B70A1"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Střednědobý plán rozvoje sociálních služeb v Karlovarském kraji na období 2014 – 2017 </w:t>
      </w:r>
    </w:p>
    <w:p w14:paraId="455CA96E"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Účelem dokumentu je stanovit cíle, které bude Karlovarský kraj dosahovat při podpoře osob v nepříznivé sociální situaci a stanovit prostředky, jakých bude při podpoře těchto osob využívat. </w:t>
      </w:r>
    </w:p>
    <w:p w14:paraId="0EDCABBE"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 xml:space="preserve">Zásady rozvoje sociálních služeb v Karlovarském kraji pro období let 2007 – 2017 </w:t>
      </w:r>
    </w:p>
    <w:p w14:paraId="42B55624"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V tomto dokumentu byly vytýčeny hlavní cíle rozvoje v sociálních službách:</w:t>
      </w:r>
    </w:p>
    <w:p w14:paraId="41B66CCF" w14:textId="77777777" w:rsidR="005052AA" w:rsidRPr="00605DAA" w:rsidRDefault="005052AA" w:rsidP="005052AA">
      <w:pPr>
        <w:numPr>
          <w:ilvl w:val="0"/>
          <w:numId w:val="8"/>
        </w:numPr>
        <w:spacing w:after="0"/>
        <w:rPr>
          <w:rFonts w:ascii="Arial" w:hAnsi="Arial" w:cs="Arial"/>
          <w:sz w:val="18"/>
          <w:szCs w:val="18"/>
        </w:rPr>
      </w:pPr>
      <w:r w:rsidRPr="00605DAA">
        <w:rPr>
          <w:rFonts w:ascii="Arial" w:hAnsi="Arial" w:cs="Arial"/>
          <w:sz w:val="18"/>
          <w:szCs w:val="18"/>
        </w:rPr>
        <w:t>Zajistit zvyšování kvality sociálních služeb s využíváním systému inspekce kvality</w:t>
      </w:r>
    </w:p>
    <w:p w14:paraId="0E7910DA" w14:textId="77777777" w:rsidR="005052AA" w:rsidRPr="00605DAA" w:rsidRDefault="005052AA" w:rsidP="005052AA">
      <w:pPr>
        <w:numPr>
          <w:ilvl w:val="0"/>
          <w:numId w:val="8"/>
        </w:numPr>
        <w:spacing w:after="0"/>
        <w:rPr>
          <w:rFonts w:ascii="Arial" w:hAnsi="Arial" w:cs="Arial"/>
          <w:sz w:val="18"/>
          <w:szCs w:val="18"/>
        </w:rPr>
      </w:pPr>
      <w:r w:rsidRPr="00605DAA">
        <w:rPr>
          <w:rFonts w:ascii="Arial" w:hAnsi="Arial" w:cs="Arial"/>
          <w:sz w:val="18"/>
          <w:szCs w:val="18"/>
        </w:rPr>
        <w:t xml:space="preserve">Podporovat rozvoj služeb, které umožní setrvání uživatele v jeho přirozeném prostředí </w:t>
      </w:r>
    </w:p>
    <w:p w14:paraId="558831E4" w14:textId="77777777" w:rsidR="005052AA" w:rsidRPr="00605DAA" w:rsidRDefault="005052AA" w:rsidP="005052AA">
      <w:pPr>
        <w:numPr>
          <w:ilvl w:val="0"/>
          <w:numId w:val="8"/>
        </w:numPr>
        <w:spacing w:after="0"/>
        <w:rPr>
          <w:rFonts w:ascii="Arial" w:hAnsi="Arial" w:cs="Arial"/>
          <w:sz w:val="18"/>
          <w:szCs w:val="18"/>
        </w:rPr>
      </w:pPr>
      <w:r w:rsidRPr="00605DAA">
        <w:rPr>
          <w:rFonts w:ascii="Arial" w:hAnsi="Arial" w:cs="Arial"/>
          <w:sz w:val="18"/>
          <w:szCs w:val="18"/>
        </w:rPr>
        <w:t>Zajistit dostatečnou nabídku všech druhů soc.služeb ve vztahu ke zjištěným potřebám</w:t>
      </w:r>
    </w:p>
    <w:p w14:paraId="64EEE898" w14:textId="77777777" w:rsidR="005052AA" w:rsidRDefault="005052AA" w:rsidP="005052AA">
      <w:pPr>
        <w:numPr>
          <w:ilvl w:val="0"/>
          <w:numId w:val="8"/>
        </w:numPr>
        <w:spacing w:before="100" w:beforeAutospacing="1" w:after="100" w:afterAutospacing="1"/>
        <w:rPr>
          <w:rFonts w:ascii="Arial" w:hAnsi="Arial" w:cs="Arial"/>
          <w:sz w:val="18"/>
          <w:szCs w:val="18"/>
        </w:rPr>
      </w:pPr>
      <w:r w:rsidRPr="00605DAA">
        <w:rPr>
          <w:rFonts w:ascii="Arial" w:hAnsi="Arial" w:cs="Arial"/>
          <w:sz w:val="18"/>
          <w:szCs w:val="18"/>
        </w:rPr>
        <w:t xml:space="preserve">Věnovat zvýšenou pozornost vzdělávání pracovníků sociálních služeb </w:t>
      </w:r>
    </w:p>
    <w:p w14:paraId="3C5DF738" w14:textId="77777777" w:rsidR="005052AA" w:rsidRPr="006021DD" w:rsidRDefault="005052AA" w:rsidP="005052AA">
      <w:pPr>
        <w:spacing w:after="0"/>
        <w:rPr>
          <w:rFonts w:ascii="Arial" w:hAnsi="Arial" w:cs="Arial"/>
          <w:b/>
          <w:sz w:val="18"/>
          <w:szCs w:val="18"/>
        </w:rPr>
      </w:pPr>
      <w:r w:rsidRPr="006021DD">
        <w:rPr>
          <w:rFonts w:ascii="Arial" w:hAnsi="Arial" w:cs="Arial"/>
          <w:b/>
          <w:sz w:val="18"/>
          <w:szCs w:val="18"/>
        </w:rPr>
        <w:t>Strategický plán rozvoje města Ostrov (SPRMO)</w:t>
      </w:r>
    </w:p>
    <w:p w14:paraId="7BE1FDAD" w14:textId="77777777" w:rsidR="005052AA" w:rsidRDefault="005052AA" w:rsidP="005052AA">
      <w:pPr>
        <w:spacing w:after="0"/>
        <w:rPr>
          <w:rFonts w:ascii="Arial" w:hAnsi="Arial" w:cs="Arial"/>
          <w:sz w:val="18"/>
          <w:szCs w:val="18"/>
        </w:rPr>
      </w:pPr>
      <w:r>
        <w:rPr>
          <w:rFonts w:ascii="Arial" w:hAnsi="Arial" w:cs="Arial"/>
          <w:sz w:val="18"/>
          <w:szCs w:val="18"/>
        </w:rPr>
        <w:t>jedná se o základní strategický rozvojový dokument města Ostrova. Dokument zahrnuje široké spektrum problémů a potřeb a rozvojových záměrů města Ostrov.</w:t>
      </w:r>
    </w:p>
    <w:p w14:paraId="27CDC9FD" w14:textId="77777777" w:rsidR="005052AA" w:rsidRPr="00605DAA" w:rsidRDefault="005052AA" w:rsidP="005052AA">
      <w:pPr>
        <w:spacing w:after="0"/>
        <w:rPr>
          <w:rFonts w:ascii="Arial" w:hAnsi="Arial" w:cs="Arial"/>
          <w:sz w:val="18"/>
          <w:szCs w:val="18"/>
        </w:rPr>
      </w:pPr>
    </w:p>
    <w:p w14:paraId="1CCAB75E" w14:textId="77777777" w:rsidR="005052AA" w:rsidRPr="00605DAA" w:rsidRDefault="005052AA" w:rsidP="005052AA">
      <w:pPr>
        <w:spacing w:after="0"/>
        <w:rPr>
          <w:rFonts w:ascii="Arial" w:hAnsi="Arial" w:cs="Arial"/>
          <w:bCs/>
          <w:sz w:val="18"/>
          <w:szCs w:val="18"/>
        </w:rPr>
      </w:pPr>
      <w:r w:rsidRPr="00605DAA">
        <w:rPr>
          <w:rFonts w:ascii="Arial" w:hAnsi="Arial" w:cs="Arial"/>
          <w:bCs/>
          <w:sz w:val="18"/>
          <w:szCs w:val="18"/>
        </w:rPr>
        <w:t>Územně plánovací dokumentace kraje:</w:t>
      </w:r>
    </w:p>
    <w:p w14:paraId="27E95D6D"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 xml:space="preserve">Zásady územního rozvoje Karlovarského kraje </w:t>
      </w:r>
    </w:p>
    <w:p w14:paraId="3EB1F4FE" w14:textId="77777777" w:rsidR="005052AA" w:rsidRPr="00605DAA" w:rsidRDefault="005052AA" w:rsidP="005052AA">
      <w:pPr>
        <w:spacing w:after="0"/>
        <w:rPr>
          <w:rFonts w:ascii="Arial" w:hAnsi="Arial" w:cs="Arial"/>
          <w:sz w:val="18"/>
          <w:szCs w:val="18"/>
        </w:rPr>
      </w:pPr>
      <w:r w:rsidRPr="00605DAA">
        <w:rPr>
          <w:rFonts w:ascii="Arial" w:hAnsi="Arial" w:cs="Arial"/>
          <w:sz w:val="18"/>
          <w:szCs w:val="18"/>
        </w:rPr>
        <w:t>Základní prioritou je vytváření vyvážených územních podmínek pro příznivé životní prostředí a pro hospodářský rozvoj regionu.</w:t>
      </w:r>
    </w:p>
    <w:p w14:paraId="4C10784F" w14:textId="77777777" w:rsidR="005052AA" w:rsidRPr="00605DAA" w:rsidRDefault="005052AA" w:rsidP="005052AA">
      <w:pPr>
        <w:spacing w:after="0"/>
        <w:rPr>
          <w:rFonts w:ascii="Arial" w:hAnsi="Arial" w:cs="Arial"/>
          <w:sz w:val="18"/>
          <w:szCs w:val="18"/>
        </w:rPr>
      </w:pPr>
    </w:p>
    <w:p w14:paraId="2EE445D8" w14:textId="77777777" w:rsidR="005052AA" w:rsidRPr="00605DAA" w:rsidRDefault="005052AA" w:rsidP="005052AA">
      <w:pPr>
        <w:spacing w:after="0"/>
        <w:rPr>
          <w:rFonts w:ascii="Arial" w:hAnsi="Arial" w:cs="Arial"/>
          <w:sz w:val="18"/>
          <w:szCs w:val="18"/>
        </w:rPr>
      </w:pPr>
      <w:r w:rsidRPr="00605DAA">
        <w:rPr>
          <w:rFonts w:ascii="Arial" w:hAnsi="Arial" w:cs="Arial"/>
          <w:bCs/>
          <w:sz w:val="18"/>
          <w:szCs w:val="18"/>
        </w:rPr>
        <w:t>Územně plánovací podklady kraje:</w:t>
      </w:r>
    </w:p>
    <w:p w14:paraId="06582C77"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Územní studie horských oblastí (2011 - 2012)</w:t>
      </w:r>
    </w:p>
    <w:p w14:paraId="7FAE7F28" w14:textId="77777777" w:rsidR="005052AA" w:rsidRPr="00605DAA" w:rsidRDefault="005052AA" w:rsidP="005052AA">
      <w:pPr>
        <w:spacing w:after="0"/>
        <w:rPr>
          <w:rFonts w:ascii="Arial" w:hAnsi="Arial" w:cs="Arial"/>
          <w:bCs/>
          <w:sz w:val="18"/>
          <w:szCs w:val="18"/>
        </w:rPr>
      </w:pPr>
    </w:p>
    <w:p w14:paraId="64512EFE" w14:textId="77777777" w:rsidR="005052AA" w:rsidRPr="00605DAA" w:rsidRDefault="005052AA" w:rsidP="005052AA">
      <w:pPr>
        <w:spacing w:after="0"/>
        <w:rPr>
          <w:rFonts w:ascii="Arial" w:hAnsi="Arial" w:cs="Arial"/>
          <w:sz w:val="18"/>
          <w:szCs w:val="18"/>
        </w:rPr>
      </w:pPr>
      <w:r w:rsidRPr="00605DAA">
        <w:rPr>
          <w:rFonts w:ascii="Arial" w:hAnsi="Arial" w:cs="Arial"/>
          <w:bCs/>
          <w:sz w:val="18"/>
          <w:szCs w:val="18"/>
        </w:rPr>
        <w:t>Další studie a podkladové dokumentace:</w:t>
      </w:r>
    </w:p>
    <w:p w14:paraId="1984C415"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Koncepce běžeckého lyžování v Karlovarském kraji - I.etapa Krušné hory (KBL I), 2011</w:t>
      </w:r>
    </w:p>
    <w:p w14:paraId="15630C22"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Analýza Krušnohorské lyžařské magistrály na území Karlovarského kraje (2011), </w:t>
      </w:r>
    </w:p>
    <w:p w14:paraId="13D5382A" w14:textId="77777777" w:rsidR="005052AA" w:rsidRDefault="005052AA" w:rsidP="005052AA">
      <w:pPr>
        <w:spacing w:after="0"/>
        <w:rPr>
          <w:rFonts w:ascii="Arial" w:hAnsi="Arial" w:cs="Arial"/>
          <w:b/>
          <w:sz w:val="18"/>
          <w:szCs w:val="18"/>
        </w:rPr>
      </w:pPr>
    </w:p>
    <w:p w14:paraId="75D8657E" w14:textId="77777777" w:rsidR="005052AA" w:rsidRDefault="005052AA" w:rsidP="005052AA">
      <w:pPr>
        <w:spacing w:after="0"/>
        <w:rPr>
          <w:rFonts w:ascii="Arial" w:hAnsi="Arial" w:cs="Arial"/>
          <w:b/>
          <w:sz w:val="18"/>
          <w:szCs w:val="18"/>
        </w:rPr>
      </w:pPr>
    </w:p>
    <w:p w14:paraId="09BA827F"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Studie krajinných typů na území Karlovarského kraje (2013)</w:t>
      </w:r>
    </w:p>
    <w:p w14:paraId="532CEF05"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Územně analytické podklady ORP Karlovy Vary, aktualizace 2014</w:t>
      </w:r>
    </w:p>
    <w:p w14:paraId="7DDA6516" w14:textId="77777777" w:rsidR="005052AA" w:rsidRPr="00605DAA" w:rsidRDefault="005052AA" w:rsidP="005052AA">
      <w:pPr>
        <w:spacing w:after="0"/>
        <w:rPr>
          <w:rFonts w:ascii="Arial" w:hAnsi="Arial" w:cs="Arial"/>
          <w:b/>
          <w:sz w:val="18"/>
          <w:szCs w:val="18"/>
        </w:rPr>
      </w:pPr>
      <w:r w:rsidRPr="00605DAA">
        <w:rPr>
          <w:rFonts w:ascii="Arial" w:hAnsi="Arial" w:cs="Arial"/>
          <w:b/>
          <w:sz w:val="18"/>
          <w:szCs w:val="18"/>
        </w:rPr>
        <w:t>Územně analytické podklady ORP Ostrov, aktualizace 2014</w:t>
      </w:r>
    </w:p>
    <w:p w14:paraId="3E64E7C4" w14:textId="77777777" w:rsidR="005052AA" w:rsidRDefault="005052AA" w:rsidP="005052AA">
      <w:pPr>
        <w:rPr>
          <w:rFonts w:ascii="Arial" w:hAnsi="Arial" w:cs="Arial"/>
          <w:sz w:val="18"/>
          <w:szCs w:val="18"/>
        </w:rPr>
      </w:pPr>
    </w:p>
    <w:p w14:paraId="401C1DE6" w14:textId="77777777" w:rsidR="005052AA" w:rsidRDefault="005052AA" w:rsidP="005052AA">
      <w:pPr>
        <w:rPr>
          <w:rFonts w:ascii="Arial" w:hAnsi="Arial" w:cs="Arial"/>
          <w:sz w:val="18"/>
          <w:szCs w:val="18"/>
        </w:rPr>
      </w:pPr>
      <w:r w:rsidRPr="00605DAA">
        <w:rPr>
          <w:rFonts w:ascii="Arial" w:hAnsi="Arial" w:cs="Arial"/>
          <w:sz w:val="18"/>
          <w:szCs w:val="18"/>
        </w:rPr>
        <w:t xml:space="preserve">Další územně plánovací dokumentace jednotlivých obcí jsou </w:t>
      </w:r>
      <w:r w:rsidRPr="00196288">
        <w:rPr>
          <w:rFonts w:ascii="Arial" w:hAnsi="Arial" w:cs="Arial"/>
          <w:sz w:val="18"/>
          <w:szCs w:val="18"/>
        </w:rPr>
        <w:t>uvedeny v kap.3.2.1.</w:t>
      </w:r>
    </w:p>
    <w:p w14:paraId="11B3D647" w14:textId="77777777" w:rsidR="005052AA" w:rsidRPr="00605DAA" w:rsidRDefault="005052AA" w:rsidP="005052AA">
      <w:pPr>
        <w:rPr>
          <w:rFonts w:ascii="Arial" w:hAnsi="Arial" w:cs="Arial"/>
          <w:color w:val="FF0000"/>
          <w:sz w:val="18"/>
          <w:szCs w:val="18"/>
        </w:rPr>
      </w:pPr>
    </w:p>
    <w:p w14:paraId="3B300D7A" w14:textId="77777777" w:rsidR="005052AA" w:rsidRPr="00C5157F" w:rsidRDefault="005052AA" w:rsidP="005052AA"/>
    <w:p w14:paraId="3D81D730" w14:textId="77777777" w:rsidR="005052AA" w:rsidRDefault="005052AA" w:rsidP="005052AA">
      <w:pPr>
        <w:pStyle w:val="Nadpis2"/>
      </w:pPr>
      <w:bookmarkStart w:id="387" w:name="_Toc488066467"/>
      <w:r w:rsidRPr="00295172">
        <w:t xml:space="preserve">Úloha a </w:t>
      </w:r>
      <w:r>
        <w:t>p</w:t>
      </w:r>
      <w:r w:rsidRPr="00295172">
        <w:t>rincipy CLLD v nadřazených dokumentech EU a ČR</w:t>
      </w:r>
      <w:bookmarkEnd w:id="387"/>
    </w:p>
    <w:p w14:paraId="39292C6C" w14:textId="77777777" w:rsidR="005052AA" w:rsidRPr="008D491D" w:rsidRDefault="005052AA" w:rsidP="005052AA">
      <w:pPr>
        <w:rPr>
          <w:rFonts w:ascii="Arial" w:hAnsi="Arial" w:cs="Arial"/>
          <w:sz w:val="18"/>
          <w:szCs w:val="18"/>
        </w:rPr>
      </w:pPr>
      <w:r w:rsidRPr="008D491D">
        <w:rPr>
          <w:rFonts w:ascii="Arial" w:hAnsi="Arial" w:cs="Arial"/>
          <w:sz w:val="18"/>
          <w:szCs w:val="18"/>
        </w:rPr>
        <w:t>V dohodě o partnerství (DoP) byly definovány následující problémové oblasti:</w:t>
      </w:r>
    </w:p>
    <w:p w14:paraId="7B99F8DB" w14:textId="77777777" w:rsidR="005052AA" w:rsidRPr="008D491D" w:rsidRDefault="005052AA" w:rsidP="005052AA">
      <w:pPr>
        <w:numPr>
          <w:ilvl w:val="0"/>
          <w:numId w:val="11"/>
        </w:numPr>
        <w:tabs>
          <w:tab w:val="clear" w:pos="1800"/>
          <w:tab w:val="num" w:pos="720"/>
        </w:tabs>
        <w:spacing w:after="0"/>
        <w:ind w:left="720"/>
        <w:jc w:val="left"/>
        <w:rPr>
          <w:rFonts w:ascii="Arial" w:hAnsi="Arial" w:cs="Arial"/>
          <w:sz w:val="18"/>
          <w:szCs w:val="18"/>
        </w:rPr>
      </w:pPr>
      <w:r w:rsidRPr="008D491D">
        <w:rPr>
          <w:rFonts w:ascii="Arial" w:hAnsi="Arial" w:cs="Arial"/>
          <w:sz w:val="18"/>
          <w:szCs w:val="18"/>
        </w:rPr>
        <w:t>Konkurenceschopnost ekonomiky</w:t>
      </w:r>
    </w:p>
    <w:p w14:paraId="5CECF0A7" w14:textId="77777777" w:rsidR="005052AA" w:rsidRPr="008D491D" w:rsidRDefault="005052AA" w:rsidP="005052AA">
      <w:pPr>
        <w:numPr>
          <w:ilvl w:val="0"/>
          <w:numId w:val="11"/>
        </w:numPr>
        <w:tabs>
          <w:tab w:val="clear" w:pos="1800"/>
          <w:tab w:val="num" w:pos="720"/>
        </w:tabs>
        <w:spacing w:after="0"/>
        <w:ind w:left="720"/>
        <w:jc w:val="left"/>
        <w:rPr>
          <w:rFonts w:ascii="Arial" w:hAnsi="Arial" w:cs="Arial"/>
          <w:sz w:val="18"/>
          <w:szCs w:val="18"/>
        </w:rPr>
      </w:pPr>
      <w:r w:rsidRPr="008D491D">
        <w:rPr>
          <w:rFonts w:ascii="Arial" w:hAnsi="Arial" w:cs="Arial"/>
          <w:sz w:val="18"/>
          <w:szCs w:val="18"/>
        </w:rPr>
        <w:t>Infrastruktura</w:t>
      </w:r>
    </w:p>
    <w:p w14:paraId="08D923B1" w14:textId="77777777" w:rsidR="005052AA" w:rsidRPr="008D491D" w:rsidRDefault="005052AA" w:rsidP="005052AA">
      <w:pPr>
        <w:numPr>
          <w:ilvl w:val="0"/>
          <w:numId w:val="11"/>
        </w:numPr>
        <w:tabs>
          <w:tab w:val="clear" w:pos="1800"/>
          <w:tab w:val="num" w:pos="720"/>
        </w:tabs>
        <w:spacing w:after="0"/>
        <w:ind w:left="720"/>
        <w:jc w:val="left"/>
        <w:rPr>
          <w:rFonts w:ascii="Arial" w:hAnsi="Arial" w:cs="Arial"/>
          <w:sz w:val="18"/>
          <w:szCs w:val="18"/>
        </w:rPr>
      </w:pPr>
      <w:r w:rsidRPr="008D491D">
        <w:rPr>
          <w:rFonts w:ascii="Arial" w:hAnsi="Arial" w:cs="Arial"/>
          <w:sz w:val="18"/>
          <w:szCs w:val="18"/>
        </w:rPr>
        <w:t>Veřejná správa</w:t>
      </w:r>
    </w:p>
    <w:p w14:paraId="0D3AFBCB" w14:textId="77777777" w:rsidR="005052AA" w:rsidRPr="008D491D" w:rsidRDefault="005052AA" w:rsidP="005052AA">
      <w:pPr>
        <w:numPr>
          <w:ilvl w:val="0"/>
          <w:numId w:val="11"/>
        </w:numPr>
        <w:tabs>
          <w:tab w:val="clear" w:pos="1800"/>
          <w:tab w:val="num" w:pos="720"/>
        </w:tabs>
        <w:spacing w:after="0"/>
        <w:ind w:left="720"/>
        <w:jc w:val="left"/>
        <w:rPr>
          <w:rFonts w:ascii="Arial" w:hAnsi="Arial" w:cs="Arial"/>
          <w:sz w:val="18"/>
          <w:szCs w:val="18"/>
        </w:rPr>
      </w:pPr>
      <w:r w:rsidRPr="008D491D">
        <w:rPr>
          <w:rFonts w:ascii="Arial" w:hAnsi="Arial" w:cs="Arial"/>
          <w:sz w:val="18"/>
          <w:szCs w:val="18"/>
        </w:rPr>
        <w:t>Sociální začleňování, boj s chudobou a systém péče o zdraví</w:t>
      </w:r>
    </w:p>
    <w:p w14:paraId="2ADA60F5" w14:textId="77777777" w:rsidR="005052AA" w:rsidRPr="008D491D" w:rsidRDefault="005052AA" w:rsidP="005052AA">
      <w:pPr>
        <w:numPr>
          <w:ilvl w:val="0"/>
          <w:numId w:val="11"/>
        </w:numPr>
        <w:tabs>
          <w:tab w:val="clear" w:pos="1800"/>
          <w:tab w:val="num" w:pos="720"/>
        </w:tabs>
        <w:spacing w:after="0"/>
        <w:ind w:left="720"/>
        <w:jc w:val="left"/>
        <w:rPr>
          <w:rFonts w:ascii="Arial" w:hAnsi="Arial" w:cs="Arial"/>
          <w:sz w:val="18"/>
          <w:szCs w:val="18"/>
        </w:rPr>
      </w:pPr>
      <w:r w:rsidRPr="008D491D">
        <w:rPr>
          <w:rFonts w:ascii="Arial" w:hAnsi="Arial" w:cs="Arial"/>
          <w:sz w:val="18"/>
          <w:szCs w:val="18"/>
        </w:rPr>
        <w:t>Životní prostředí</w:t>
      </w:r>
    </w:p>
    <w:p w14:paraId="16C6520D" w14:textId="77777777" w:rsidR="005052AA" w:rsidRDefault="005052AA" w:rsidP="005052AA">
      <w:pPr>
        <w:rPr>
          <w:rFonts w:ascii="Arial" w:hAnsi="Arial" w:cs="Arial"/>
          <w:sz w:val="18"/>
          <w:szCs w:val="18"/>
        </w:rPr>
      </w:pPr>
    </w:p>
    <w:p w14:paraId="5146754B"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Na základě provedené analýzy disparit, rozvojových potřeb a potenciálu ČR byly nadefinovány následující hlavní strategické cíle, k jejichž dosažení musí věcné zaměření pro programové období 2014–2020 v ČR směřovat: </w:t>
      </w:r>
    </w:p>
    <w:p w14:paraId="170E9D68" w14:textId="77777777" w:rsidR="005052AA" w:rsidRPr="008D491D" w:rsidRDefault="005052AA" w:rsidP="005052AA">
      <w:pPr>
        <w:numPr>
          <w:ilvl w:val="0"/>
          <w:numId w:val="12"/>
        </w:numPr>
        <w:spacing w:after="0"/>
        <w:jc w:val="left"/>
        <w:rPr>
          <w:rFonts w:ascii="Arial" w:hAnsi="Arial" w:cs="Arial"/>
          <w:sz w:val="18"/>
          <w:szCs w:val="18"/>
        </w:rPr>
      </w:pPr>
      <w:r w:rsidRPr="008D491D">
        <w:rPr>
          <w:rFonts w:ascii="Arial" w:hAnsi="Arial" w:cs="Arial"/>
          <w:sz w:val="18"/>
          <w:szCs w:val="18"/>
        </w:rPr>
        <w:t xml:space="preserve">Vytvoření kvalitního podnikatelské prostředí, které podpoří konkurenceschopnost ČR na evropském i globálním trhu, povede k zakládání nových podniků, zvýší inovační schopnost stávajících podniků a posílí atraktivitu ČR pro domácí a zahraniční investory. </w:t>
      </w:r>
    </w:p>
    <w:p w14:paraId="26B96C7C" w14:textId="77777777" w:rsidR="005052AA" w:rsidRPr="008D491D" w:rsidRDefault="005052AA" w:rsidP="005052AA">
      <w:pPr>
        <w:numPr>
          <w:ilvl w:val="0"/>
          <w:numId w:val="12"/>
        </w:numPr>
        <w:spacing w:after="0"/>
        <w:jc w:val="left"/>
        <w:rPr>
          <w:rFonts w:ascii="Arial" w:hAnsi="Arial" w:cs="Arial"/>
          <w:sz w:val="18"/>
          <w:szCs w:val="18"/>
        </w:rPr>
      </w:pPr>
      <w:r w:rsidRPr="008D491D">
        <w:rPr>
          <w:rFonts w:ascii="Arial" w:hAnsi="Arial" w:cs="Arial"/>
          <w:sz w:val="18"/>
          <w:szCs w:val="18"/>
        </w:rPr>
        <w:t>Zajištění inkluzívní společnosti vytvářející podmínky pro plnohodnotné uplatnění všech skupin obyvatelstva, zvýšení zaměstnanosti s důrazem na snížení počtu vyloučených skupin obyvatel a podpora kvalitních podmínek pro život obyvatel.</w:t>
      </w:r>
    </w:p>
    <w:p w14:paraId="32839263" w14:textId="77777777" w:rsidR="005052AA" w:rsidRPr="008D491D" w:rsidRDefault="005052AA" w:rsidP="005052AA">
      <w:pPr>
        <w:rPr>
          <w:rFonts w:ascii="Arial" w:hAnsi="Arial" w:cs="Arial"/>
          <w:sz w:val="18"/>
          <w:szCs w:val="18"/>
        </w:rPr>
      </w:pPr>
      <w:r w:rsidRPr="008D491D">
        <w:rPr>
          <w:rFonts w:ascii="Arial" w:hAnsi="Arial" w:cs="Arial"/>
          <w:sz w:val="18"/>
          <w:szCs w:val="18"/>
        </w:rPr>
        <w:t>Na základě identifikovaných problémů a potřeb rozvoje a v souladu s hlavními strategickými cíli byly stanoveny následující hlavní priority pro ČR pro programové období 2014–2020, které reflektují potřeby na národní i regionální úrovni:</w:t>
      </w:r>
    </w:p>
    <w:p w14:paraId="7C93A26C" w14:textId="77777777" w:rsidR="005052AA" w:rsidRPr="008D491D" w:rsidRDefault="005052AA" w:rsidP="005052AA">
      <w:pPr>
        <w:rPr>
          <w:rFonts w:ascii="Arial" w:hAnsi="Arial" w:cs="Arial"/>
          <w:b/>
          <w:sz w:val="18"/>
          <w:szCs w:val="18"/>
        </w:rPr>
      </w:pPr>
      <w:r w:rsidRPr="008D491D">
        <w:rPr>
          <w:rFonts w:ascii="Arial" w:hAnsi="Arial" w:cs="Arial"/>
          <w:b/>
          <w:sz w:val="18"/>
          <w:szCs w:val="18"/>
        </w:rPr>
        <w:t>Priority financování Č</w:t>
      </w:r>
      <w:r>
        <w:rPr>
          <w:rFonts w:ascii="Arial" w:hAnsi="Arial" w:cs="Arial"/>
          <w:b/>
          <w:sz w:val="18"/>
          <w:szCs w:val="18"/>
        </w:rPr>
        <w:t>eské republiky</w:t>
      </w:r>
    </w:p>
    <w:p w14:paraId="46CB0DDB"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 xml:space="preserve">Účinné a efektivní služby zaměstnanosti, které přispějí ke zvýšení zaměstnanosti zejména ohrožených skupin; </w:t>
      </w:r>
    </w:p>
    <w:p w14:paraId="76DF77E0"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 xml:space="preserve">Kvalitní vzdělávací systém (celoživotní učení) produkující kvalifikovanou a adaptabilní pracovní sílu; </w:t>
      </w:r>
    </w:p>
    <w:p w14:paraId="7606CD19"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 xml:space="preserve">Výzkumný a inovační systém založený na kvalitním výzkumu propojeném s aplikační sférou a směřujícím ke komerčně využitelným výsledkům; </w:t>
      </w:r>
    </w:p>
    <w:p w14:paraId="7DF73AAE"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Podniky využívající výsledky VaV, konkurenceschopné na globálním trhu a přispívající k nízkouhlíkovému hospodářství.</w:t>
      </w:r>
    </w:p>
    <w:p w14:paraId="10931622"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Udržitelná infrastruktura umožňující konkurenceschopnost ekonomiky a odpovídající obslužnost území.</w:t>
      </w:r>
    </w:p>
    <w:p w14:paraId="75C4BFA2"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Transparentní a efektivní veřejná správa s nízkou mírou administrativní a regulační zátěže.</w:t>
      </w:r>
    </w:p>
    <w:p w14:paraId="17F8AD47"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Sociální systém začleňující sociálně vyloučené skupiny a působící preventivně proti chudobě.</w:t>
      </w:r>
    </w:p>
    <w:p w14:paraId="3A1C4759" w14:textId="77777777" w:rsidR="005052AA" w:rsidRPr="004B2F0B" w:rsidRDefault="005052AA" w:rsidP="005052AA">
      <w:pPr>
        <w:numPr>
          <w:ilvl w:val="0"/>
          <w:numId w:val="13"/>
        </w:numPr>
        <w:tabs>
          <w:tab w:val="clear" w:pos="720"/>
        </w:tabs>
        <w:spacing w:after="0"/>
        <w:jc w:val="left"/>
        <w:rPr>
          <w:rFonts w:ascii="Arial" w:hAnsi="Arial" w:cs="Arial"/>
          <w:sz w:val="18"/>
          <w:szCs w:val="18"/>
        </w:rPr>
      </w:pPr>
      <w:r w:rsidRPr="004B2F0B">
        <w:rPr>
          <w:rFonts w:ascii="Arial" w:hAnsi="Arial" w:cs="Arial"/>
          <w:sz w:val="18"/>
          <w:szCs w:val="18"/>
        </w:rPr>
        <w:t>Ochrana životního prostředí a krajiny, přizpůsobení se změně klimatu a řešení rizik.</w:t>
      </w:r>
    </w:p>
    <w:p w14:paraId="69E9F0E7" w14:textId="77777777" w:rsidR="005052AA" w:rsidRPr="004B2F0B" w:rsidRDefault="005052AA" w:rsidP="005052AA">
      <w:pPr>
        <w:rPr>
          <w:rFonts w:ascii="Arial" w:hAnsi="Arial" w:cs="Arial"/>
          <w:sz w:val="18"/>
          <w:szCs w:val="18"/>
        </w:rPr>
      </w:pPr>
      <w:r w:rsidRPr="004B2F0B">
        <w:rPr>
          <w:rFonts w:ascii="Arial" w:hAnsi="Arial" w:cs="Arial"/>
          <w:sz w:val="18"/>
          <w:szCs w:val="18"/>
        </w:rPr>
        <w:t>Na základě identifikovaných potřeb rozvoje a vydefinovaných priorit financování a s vazbou na Poziční dokument a Národní program reforem byly stanoveny následující tzv. Tématické cíle:</w:t>
      </w:r>
    </w:p>
    <w:p w14:paraId="4ECBCA60" w14:textId="77777777" w:rsidR="005052AA" w:rsidRDefault="005052AA" w:rsidP="005052AA">
      <w:pPr>
        <w:spacing w:after="0"/>
        <w:rPr>
          <w:rFonts w:ascii="Arial" w:hAnsi="Arial" w:cs="Arial"/>
          <w:b/>
          <w:sz w:val="18"/>
          <w:szCs w:val="18"/>
        </w:rPr>
      </w:pPr>
    </w:p>
    <w:p w14:paraId="7B1F9366" w14:textId="77777777" w:rsidR="005052AA" w:rsidRPr="008D491D" w:rsidRDefault="005052AA" w:rsidP="005052AA">
      <w:pPr>
        <w:spacing w:after="0"/>
        <w:rPr>
          <w:rFonts w:ascii="Arial" w:hAnsi="Arial" w:cs="Arial"/>
          <w:b/>
          <w:sz w:val="18"/>
          <w:szCs w:val="18"/>
        </w:rPr>
      </w:pPr>
      <w:r w:rsidRPr="008D491D">
        <w:rPr>
          <w:rFonts w:ascii="Arial" w:hAnsi="Arial" w:cs="Arial"/>
          <w:b/>
          <w:sz w:val="18"/>
          <w:szCs w:val="18"/>
        </w:rPr>
        <w:t xml:space="preserve">Tematické cíle z nařízení EU </w:t>
      </w:r>
    </w:p>
    <w:p w14:paraId="056697AF"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TC1. </w:t>
      </w:r>
      <w:r w:rsidRPr="004B2F0B">
        <w:rPr>
          <w:rFonts w:ascii="Arial" w:hAnsi="Arial" w:cs="Arial"/>
          <w:sz w:val="18"/>
          <w:szCs w:val="18"/>
        </w:rPr>
        <w:tab/>
        <w:t xml:space="preserve">Posílení výzkumu, technologického rozvoje a inovací; </w:t>
      </w:r>
    </w:p>
    <w:p w14:paraId="4BD5D024"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TC2. </w:t>
      </w:r>
      <w:r w:rsidRPr="004B2F0B">
        <w:rPr>
          <w:rFonts w:ascii="Arial" w:hAnsi="Arial" w:cs="Arial"/>
          <w:sz w:val="18"/>
          <w:szCs w:val="18"/>
        </w:rPr>
        <w:tab/>
        <w:t xml:space="preserve">Zlepšení přístupu k ICT, využití a kvality ICT; </w:t>
      </w:r>
    </w:p>
    <w:p w14:paraId="649EDE6D" w14:textId="77777777" w:rsidR="005052AA" w:rsidRPr="004B2F0B" w:rsidRDefault="005052AA" w:rsidP="005052AA">
      <w:pPr>
        <w:spacing w:after="0"/>
        <w:ind w:left="720" w:hanging="720"/>
        <w:rPr>
          <w:rFonts w:ascii="Arial" w:hAnsi="Arial" w:cs="Arial"/>
          <w:sz w:val="18"/>
          <w:szCs w:val="18"/>
        </w:rPr>
      </w:pPr>
      <w:r w:rsidRPr="004B2F0B">
        <w:rPr>
          <w:rFonts w:ascii="Arial" w:hAnsi="Arial" w:cs="Arial"/>
          <w:sz w:val="18"/>
          <w:szCs w:val="18"/>
        </w:rPr>
        <w:t xml:space="preserve">TC3. </w:t>
      </w:r>
      <w:r w:rsidRPr="004B2F0B">
        <w:rPr>
          <w:rFonts w:ascii="Arial" w:hAnsi="Arial" w:cs="Arial"/>
          <w:sz w:val="18"/>
          <w:szCs w:val="18"/>
        </w:rPr>
        <w:tab/>
        <w:t xml:space="preserve">Zvýšení konkurenceschopnosti malých a středních podniků, odvětví zemědělství (v případě EZFRV) a odvětví rybářství a akvakultury (v případě ENRF); </w:t>
      </w:r>
    </w:p>
    <w:p w14:paraId="3DC7E446"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TC4. </w:t>
      </w:r>
      <w:r w:rsidRPr="004B2F0B">
        <w:rPr>
          <w:rFonts w:ascii="Arial" w:hAnsi="Arial" w:cs="Arial"/>
          <w:sz w:val="18"/>
          <w:szCs w:val="18"/>
        </w:rPr>
        <w:tab/>
        <w:t xml:space="preserve">Podpora posunu směrem k nízkouhlíkovému hospodářství ve všech odvětvích; </w:t>
      </w:r>
    </w:p>
    <w:p w14:paraId="388D21C1"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TC5. </w:t>
      </w:r>
      <w:r w:rsidRPr="004B2F0B">
        <w:rPr>
          <w:rFonts w:ascii="Arial" w:hAnsi="Arial" w:cs="Arial"/>
          <w:sz w:val="18"/>
          <w:szCs w:val="18"/>
        </w:rPr>
        <w:tab/>
        <w:t xml:space="preserve">Podpora přizpůsobení se změně klimatu, předcházení rizikům a jejich řízení; </w:t>
      </w:r>
    </w:p>
    <w:p w14:paraId="1954B82A"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TC6. </w:t>
      </w:r>
      <w:r w:rsidRPr="004B2F0B">
        <w:rPr>
          <w:rFonts w:ascii="Arial" w:hAnsi="Arial" w:cs="Arial"/>
          <w:sz w:val="18"/>
          <w:szCs w:val="18"/>
        </w:rPr>
        <w:tab/>
        <w:t>Zachování a ochrana životního prostředí a podporování účinného využívání zdrojů.</w:t>
      </w:r>
    </w:p>
    <w:p w14:paraId="6229EEEF" w14:textId="77777777" w:rsidR="005052AA" w:rsidRPr="004B2F0B" w:rsidRDefault="005052AA" w:rsidP="005052AA">
      <w:pPr>
        <w:spacing w:after="0"/>
        <w:ind w:left="600" w:hanging="600"/>
        <w:rPr>
          <w:rFonts w:ascii="Arial" w:hAnsi="Arial" w:cs="Arial"/>
          <w:sz w:val="18"/>
          <w:szCs w:val="18"/>
        </w:rPr>
      </w:pPr>
      <w:r w:rsidRPr="004B2F0B">
        <w:rPr>
          <w:rFonts w:ascii="Arial" w:hAnsi="Arial" w:cs="Arial"/>
          <w:sz w:val="18"/>
          <w:szCs w:val="18"/>
        </w:rPr>
        <w:t xml:space="preserve">TC7. </w:t>
      </w:r>
      <w:r w:rsidRPr="004B2F0B">
        <w:rPr>
          <w:rFonts w:ascii="Arial" w:hAnsi="Arial" w:cs="Arial"/>
          <w:sz w:val="18"/>
          <w:szCs w:val="18"/>
        </w:rPr>
        <w:tab/>
      </w:r>
      <w:r w:rsidRPr="004B2F0B">
        <w:rPr>
          <w:rFonts w:ascii="Arial" w:hAnsi="Arial" w:cs="Arial"/>
          <w:sz w:val="18"/>
          <w:szCs w:val="18"/>
        </w:rPr>
        <w:tab/>
        <w:t>Podpora udržitelné dopravy a odstraňování překážek v klíčových síťových infrastrukturách.</w:t>
      </w:r>
    </w:p>
    <w:p w14:paraId="7DC03231"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TC8. </w:t>
      </w:r>
      <w:r w:rsidRPr="004B2F0B">
        <w:rPr>
          <w:rFonts w:ascii="Arial" w:hAnsi="Arial" w:cs="Arial"/>
          <w:sz w:val="18"/>
          <w:szCs w:val="18"/>
        </w:rPr>
        <w:tab/>
        <w:t xml:space="preserve">Podpora udržitelné a kvalitní zaměstnanosti a podpora mobility pracovních sil; </w:t>
      </w:r>
    </w:p>
    <w:p w14:paraId="51528D2B" w14:textId="77777777" w:rsidR="005052AA" w:rsidRPr="004B2F0B" w:rsidRDefault="005052AA" w:rsidP="005052AA">
      <w:pPr>
        <w:spacing w:after="0"/>
        <w:rPr>
          <w:rFonts w:ascii="Arial" w:hAnsi="Arial" w:cs="Arial"/>
          <w:sz w:val="18"/>
          <w:szCs w:val="18"/>
        </w:rPr>
      </w:pPr>
      <w:r w:rsidRPr="004B2F0B">
        <w:rPr>
          <w:rFonts w:ascii="Arial" w:hAnsi="Arial" w:cs="Arial"/>
          <w:sz w:val="18"/>
          <w:szCs w:val="18"/>
        </w:rPr>
        <w:t xml:space="preserve">TC9. </w:t>
      </w:r>
      <w:r w:rsidRPr="004B2F0B">
        <w:rPr>
          <w:rFonts w:ascii="Arial" w:hAnsi="Arial" w:cs="Arial"/>
          <w:sz w:val="18"/>
          <w:szCs w:val="18"/>
        </w:rPr>
        <w:tab/>
        <w:t>Podpora sociálního začleňování a boj proti chudobě a veškeré diskriminaci</w:t>
      </w:r>
    </w:p>
    <w:p w14:paraId="66FE7EC3" w14:textId="77777777" w:rsidR="005052AA" w:rsidRPr="004B2F0B" w:rsidRDefault="005052AA" w:rsidP="005052AA">
      <w:pPr>
        <w:spacing w:after="0"/>
        <w:ind w:left="720" w:hanging="720"/>
        <w:rPr>
          <w:rFonts w:ascii="Arial" w:hAnsi="Arial" w:cs="Arial"/>
          <w:sz w:val="18"/>
          <w:szCs w:val="18"/>
        </w:rPr>
      </w:pPr>
      <w:r w:rsidRPr="004B2F0B">
        <w:rPr>
          <w:rFonts w:ascii="Arial" w:hAnsi="Arial" w:cs="Arial"/>
          <w:sz w:val="18"/>
          <w:szCs w:val="18"/>
        </w:rPr>
        <w:t xml:space="preserve">TC10. </w:t>
      </w:r>
      <w:r w:rsidRPr="004B2F0B">
        <w:rPr>
          <w:rFonts w:ascii="Arial" w:hAnsi="Arial" w:cs="Arial"/>
          <w:sz w:val="18"/>
          <w:szCs w:val="18"/>
        </w:rPr>
        <w:tab/>
        <w:t>Investice do vzdělávání, odborného vzdělávání, včetně odborné přípravy pro získání dovedností a do celoživotního učení.</w:t>
      </w:r>
    </w:p>
    <w:p w14:paraId="4C51FE5E" w14:textId="77777777" w:rsidR="005052AA" w:rsidRPr="004B2F0B" w:rsidRDefault="005052AA" w:rsidP="005052AA">
      <w:pPr>
        <w:spacing w:after="0"/>
        <w:ind w:left="720" w:hanging="720"/>
        <w:rPr>
          <w:rFonts w:ascii="Arial" w:hAnsi="Arial" w:cs="Arial"/>
          <w:sz w:val="18"/>
          <w:szCs w:val="18"/>
        </w:rPr>
      </w:pPr>
      <w:r w:rsidRPr="004B2F0B">
        <w:rPr>
          <w:rFonts w:ascii="Arial" w:hAnsi="Arial" w:cs="Arial"/>
          <w:sz w:val="18"/>
          <w:szCs w:val="18"/>
        </w:rPr>
        <w:t xml:space="preserve">TC11. </w:t>
      </w:r>
      <w:r w:rsidRPr="004B2F0B">
        <w:rPr>
          <w:rFonts w:ascii="Arial" w:hAnsi="Arial" w:cs="Arial"/>
          <w:sz w:val="18"/>
          <w:szCs w:val="18"/>
        </w:rPr>
        <w:tab/>
        <w:t>Zvyšování institucionální kapacity veřejných orgánů a zúčastněných subjektů a zlepšování účinnosti veřejné správy</w:t>
      </w:r>
    </w:p>
    <w:p w14:paraId="00983BD6" w14:textId="77777777" w:rsidR="005052AA" w:rsidRPr="004B2F0B" w:rsidRDefault="005052AA" w:rsidP="005052AA">
      <w:pPr>
        <w:rPr>
          <w:rFonts w:ascii="Arial" w:hAnsi="Arial" w:cs="Arial"/>
          <w:sz w:val="18"/>
          <w:szCs w:val="18"/>
        </w:rPr>
      </w:pPr>
      <w:r w:rsidRPr="004B2F0B">
        <w:rPr>
          <w:rFonts w:ascii="Arial" w:hAnsi="Arial" w:cs="Arial"/>
          <w:sz w:val="18"/>
          <w:szCs w:val="18"/>
        </w:rPr>
        <w:t>Následující tabulka představuje zdůvodnění výběru tematických cílů na základě problémových oblastí a priorit financování ČR</w:t>
      </w:r>
    </w:p>
    <w:p w14:paraId="6B3C327E" w14:textId="77777777" w:rsidR="005052AA" w:rsidRDefault="005052AA" w:rsidP="005052AA">
      <w:pPr>
        <w:rPr>
          <w:rFonts w:ascii="Arial" w:hAnsi="Arial" w:cs="Arial"/>
          <w:b/>
          <w:sz w:val="18"/>
          <w:szCs w:val="18"/>
        </w:rPr>
      </w:pPr>
    </w:p>
    <w:p w14:paraId="7F69FCFD" w14:textId="77777777" w:rsidR="005052AA" w:rsidRPr="002C1962" w:rsidRDefault="005052AA" w:rsidP="005052AA">
      <w:pPr>
        <w:rPr>
          <w:rFonts w:ascii="Arial" w:hAnsi="Arial" w:cs="Arial"/>
          <w:b/>
          <w:sz w:val="18"/>
          <w:szCs w:val="18"/>
        </w:rPr>
      </w:pPr>
      <w:r w:rsidRPr="002C1962">
        <w:rPr>
          <w:rFonts w:ascii="Arial" w:hAnsi="Arial" w:cs="Arial"/>
          <w:b/>
          <w:sz w:val="18"/>
          <w:szCs w:val="18"/>
        </w:rPr>
        <w:t>Zdůvodnění výběru tematických cílů na základě problémových oblastí a priorit financování ČR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3223"/>
        <w:gridCol w:w="3341"/>
      </w:tblGrid>
      <w:tr w:rsidR="005052AA" w:rsidRPr="00E54485" w14:paraId="7CCC6351" w14:textId="77777777" w:rsidTr="005052AA">
        <w:trPr>
          <w:trHeight w:val="284"/>
        </w:trPr>
        <w:tc>
          <w:tcPr>
            <w:tcW w:w="3108" w:type="dxa"/>
            <w:shd w:val="clear" w:color="auto" w:fill="auto"/>
            <w:vAlign w:val="center"/>
          </w:tcPr>
          <w:p w14:paraId="201B6CF9" w14:textId="77777777" w:rsidR="005052AA" w:rsidRPr="00E54485" w:rsidRDefault="005052AA" w:rsidP="005052AA">
            <w:pPr>
              <w:autoSpaceDE w:val="0"/>
              <w:autoSpaceDN w:val="0"/>
              <w:adjustRightInd w:val="0"/>
              <w:spacing w:after="0"/>
              <w:jc w:val="left"/>
              <w:rPr>
                <w:rFonts w:ascii="Arial" w:hAnsi="Arial" w:cs="Arial"/>
                <w:b/>
                <w:color w:val="000000"/>
                <w:sz w:val="16"/>
                <w:szCs w:val="16"/>
              </w:rPr>
            </w:pPr>
            <w:r w:rsidRPr="00E54485">
              <w:rPr>
                <w:rFonts w:ascii="Arial" w:hAnsi="Arial" w:cs="Arial"/>
                <w:b/>
                <w:color w:val="000000"/>
                <w:sz w:val="16"/>
                <w:szCs w:val="16"/>
              </w:rPr>
              <w:t>Problémové oblasti Dohody</w:t>
            </w:r>
          </w:p>
        </w:tc>
        <w:tc>
          <w:tcPr>
            <w:tcW w:w="3240" w:type="dxa"/>
            <w:shd w:val="clear" w:color="auto" w:fill="auto"/>
            <w:vAlign w:val="center"/>
          </w:tcPr>
          <w:p w14:paraId="5730580F" w14:textId="77777777" w:rsidR="005052AA" w:rsidRPr="00E54485" w:rsidRDefault="005052AA" w:rsidP="005052AA">
            <w:pPr>
              <w:autoSpaceDE w:val="0"/>
              <w:autoSpaceDN w:val="0"/>
              <w:adjustRightInd w:val="0"/>
              <w:spacing w:after="0"/>
              <w:jc w:val="left"/>
              <w:rPr>
                <w:rFonts w:ascii="Arial" w:hAnsi="Arial" w:cs="Arial"/>
                <w:b/>
                <w:color w:val="000000"/>
                <w:sz w:val="16"/>
                <w:szCs w:val="16"/>
              </w:rPr>
            </w:pPr>
            <w:r w:rsidRPr="00E54485">
              <w:rPr>
                <w:rFonts w:ascii="Arial" w:hAnsi="Arial" w:cs="Arial"/>
                <w:b/>
                <w:color w:val="000000"/>
                <w:sz w:val="16"/>
                <w:szCs w:val="16"/>
              </w:rPr>
              <w:t>Priority financování ČR</w:t>
            </w:r>
          </w:p>
        </w:tc>
        <w:tc>
          <w:tcPr>
            <w:tcW w:w="3360" w:type="dxa"/>
            <w:shd w:val="clear" w:color="auto" w:fill="auto"/>
            <w:vAlign w:val="center"/>
          </w:tcPr>
          <w:p w14:paraId="74AF1BDA" w14:textId="77777777" w:rsidR="005052AA" w:rsidRPr="00E54485" w:rsidRDefault="005052AA" w:rsidP="005052AA">
            <w:pPr>
              <w:autoSpaceDE w:val="0"/>
              <w:autoSpaceDN w:val="0"/>
              <w:adjustRightInd w:val="0"/>
              <w:spacing w:after="0"/>
              <w:jc w:val="left"/>
              <w:rPr>
                <w:rFonts w:ascii="Arial" w:hAnsi="Arial" w:cs="Arial"/>
                <w:b/>
                <w:color w:val="000000"/>
                <w:sz w:val="16"/>
                <w:szCs w:val="16"/>
              </w:rPr>
            </w:pPr>
            <w:r w:rsidRPr="00E54485">
              <w:rPr>
                <w:rFonts w:ascii="Arial" w:hAnsi="Arial" w:cs="Arial"/>
                <w:b/>
                <w:color w:val="000000"/>
                <w:sz w:val="16"/>
                <w:szCs w:val="16"/>
              </w:rPr>
              <w:t>Tematické cíle z nařízení EU</w:t>
            </w:r>
          </w:p>
        </w:tc>
      </w:tr>
      <w:tr w:rsidR="005052AA" w:rsidRPr="00E54485" w14:paraId="5052E290" w14:textId="77777777" w:rsidTr="005052AA">
        <w:trPr>
          <w:trHeight w:val="284"/>
        </w:trPr>
        <w:tc>
          <w:tcPr>
            <w:tcW w:w="3108" w:type="dxa"/>
            <w:shd w:val="clear" w:color="auto" w:fill="auto"/>
            <w:vAlign w:val="center"/>
          </w:tcPr>
          <w:p w14:paraId="480B14A2"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1</w:t>
            </w:r>
          </w:p>
        </w:tc>
        <w:tc>
          <w:tcPr>
            <w:tcW w:w="3240" w:type="dxa"/>
            <w:shd w:val="clear" w:color="auto" w:fill="auto"/>
            <w:vAlign w:val="center"/>
          </w:tcPr>
          <w:p w14:paraId="6C236E94"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1, 2, 3, 4</w:t>
            </w:r>
          </w:p>
        </w:tc>
        <w:tc>
          <w:tcPr>
            <w:tcW w:w="3360" w:type="dxa"/>
            <w:shd w:val="clear" w:color="auto" w:fill="auto"/>
            <w:vAlign w:val="center"/>
          </w:tcPr>
          <w:p w14:paraId="26561AE7"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1, 3, 4, 8, 9, 10</w:t>
            </w:r>
          </w:p>
        </w:tc>
      </w:tr>
      <w:tr w:rsidR="005052AA" w:rsidRPr="00E54485" w14:paraId="5D0170A8" w14:textId="77777777" w:rsidTr="005052AA">
        <w:trPr>
          <w:trHeight w:val="284"/>
        </w:trPr>
        <w:tc>
          <w:tcPr>
            <w:tcW w:w="3108" w:type="dxa"/>
            <w:shd w:val="clear" w:color="auto" w:fill="auto"/>
            <w:vAlign w:val="center"/>
          </w:tcPr>
          <w:p w14:paraId="16CA9591"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2</w:t>
            </w:r>
          </w:p>
        </w:tc>
        <w:tc>
          <w:tcPr>
            <w:tcW w:w="3240" w:type="dxa"/>
            <w:shd w:val="clear" w:color="auto" w:fill="auto"/>
            <w:vAlign w:val="center"/>
          </w:tcPr>
          <w:p w14:paraId="74D89AB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5</w:t>
            </w:r>
          </w:p>
        </w:tc>
        <w:tc>
          <w:tcPr>
            <w:tcW w:w="3360" w:type="dxa"/>
            <w:shd w:val="clear" w:color="auto" w:fill="auto"/>
            <w:vAlign w:val="center"/>
          </w:tcPr>
          <w:p w14:paraId="34B348ED"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2, 4, 7</w:t>
            </w:r>
          </w:p>
        </w:tc>
      </w:tr>
      <w:tr w:rsidR="005052AA" w:rsidRPr="00E54485" w14:paraId="07074AD8" w14:textId="77777777" w:rsidTr="005052AA">
        <w:trPr>
          <w:trHeight w:val="284"/>
        </w:trPr>
        <w:tc>
          <w:tcPr>
            <w:tcW w:w="3108" w:type="dxa"/>
            <w:shd w:val="clear" w:color="auto" w:fill="auto"/>
            <w:vAlign w:val="center"/>
          </w:tcPr>
          <w:p w14:paraId="1B4BBE97"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3</w:t>
            </w:r>
          </w:p>
        </w:tc>
        <w:tc>
          <w:tcPr>
            <w:tcW w:w="3240" w:type="dxa"/>
            <w:shd w:val="clear" w:color="auto" w:fill="auto"/>
            <w:vAlign w:val="center"/>
          </w:tcPr>
          <w:p w14:paraId="43DB6D5D"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6</w:t>
            </w:r>
          </w:p>
        </w:tc>
        <w:tc>
          <w:tcPr>
            <w:tcW w:w="3360" w:type="dxa"/>
            <w:shd w:val="clear" w:color="auto" w:fill="auto"/>
            <w:vAlign w:val="center"/>
          </w:tcPr>
          <w:p w14:paraId="53FF5FB3"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2, 11</w:t>
            </w:r>
          </w:p>
        </w:tc>
      </w:tr>
      <w:tr w:rsidR="005052AA" w:rsidRPr="00E54485" w14:paraId="4E6391C7" w14:textId="77777777" w:rsidTr="005052AA">
        <w:trPr>
          <w:trHeight w:val="284"/>
        </w:trPr>
        <w:tc>
          <w:tcPr>
            <w:tcW w:w="3108" w:type="dxa"/>
            <w:shd w:val="clear" w:color="auto" w:fill="auto"/>
            <w:vAlign w:val="center"/>
          </w:tcPr>
          <w:p w14:paraId="3DCEFAC3"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4</w:t>
            </w:r>
          </w:p>
        </w:tc>
        <w:tc>
          <w:tcPr>
            <w:tcW w:w="3240" w:type="dxa"/>
            <w:shd w:val="clear" w:color="auto" w:fill="auto"/>
            <w:vAlign w:val="center"/>
          </w:tcPr>
          <w:p w14:paraId="4876F0D1"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7</w:t>
            </w:r>
          </w:p>
        </w:tc>
        <w:tc>
          <w:tcPr>
            <w:tcW w:w="3360" w:type="dxa"/>
            <w:shd w:val="clear" w:color="auto" w:fill="auto"/>
            <w:vAlign w:val="center"/>
          </w:tcPr>
          <w:p w14:paraId="160163EF"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9</w:t>
            </w:r>
          </w:p>
        </w:tc>
      </w:tr>
      <w:tr w:rsidR="005052AA" w:rsidRPr="00E54485" w14:paraId="32C45643" w14:textId="77777777" w:rsidTr="005052AA">
        <w:trPr>
          <w:trHeight w:val="284"/>
        </w:trPr>
        <w:tc>
          <w:tcPr>
            <w:tcW w:w="3108" w:type="dxa"/>
            <w:shd w:val="clear" w:color="auto" w:fill="auto"/>
            <w:vAlign w:val="center"/>
          </w:tcPr>
          <w:p w14:paraId="5CDC63D8"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5</w:t>
            </w:r>
          </w:p>
        </w:tc>
        <w:tc>
          <w:tcPr>
            <w:tcW w:w="3240" w:type="dxa"/>
            <w:shd w:val="clear" w:color="auto" w:fill="auto"/>
            <w:vAlign w:val="center"/>
          </w:tcPr>
          <w:p w14:paraId="0DEF4C88"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8</w:t>
            </w:r>
          </w:p>
        </w:tc>
        <w:tc>
          <w:tcPr>
            <w:tcW w:w="3360" w:type="dxa"/>
            <w:shd w:val="clear" w:color="auto" w:fill="auto"/>
            <w:vAlign w:val="center"/>
          </w:tcPr>
          <w:p w14:paraId="3057C8EF"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color w:val="000000"/>
                <w:sz w:val="16"/>
                <w:szCs w:val="16"/>
              </w:rPr>
              <w:t>4, 5, 6</w:t>
            </w:r>
          </w:p>
        </w:tc>
      </w:tr>
    </w:tbl>
    <w:p w14:paraId="312E0F39"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Pro každý tematický cíl jsou pak stanoveny hlavní výsledky, jichž má být dosaženo s pomocí ESI fondů. Tyto výsledky představují hlavní změny, jež mají být uskutečněny v programovém období 2014–2020. </w:t>
      </w:r>
    </w:p>
    <w:p w14:paraId="4F0AD11A"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Na základě Dohody o partnerství a návrhů programů byly pro účely územní dimenze analyzovány níže uvedené problémové oblasti:  </w:t>
      </w:r>
    </w:p>
    <w:p w14:paraId="6D04B2A7"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PO1 </w:t>
      </w:r>
      <w:r w:rsidRPr="002C1962">
        <w:rPr>
          <w:rFonts w:ascii="Arial" w:hAnsi="Arial" w:cs="Arial"/>
          <w:sz w:val="18"/>
          <w:szCs w:val="18"/>
        </w:rPr>
        <w:tab/>
        <w:t>Dopravní infrastruktura a dostupnost/mobilita</w:t>
      </w:r>
    </w:p>
    <w:p w14:paraId="68469332"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PO2 </w:t>
      </w:r>
      <w:r w:rsidRPr="002C1962">
        <w:rPr>
          <w:rFonts w:ascii="Arial" w:hAnsi="Arial" w:cs="Arial"/>
          <w:sz w:val="18"/>
          <w:szCs w:val="18"/>
        </w:rPr>
        <w:tab/>
        <w:t>ICT infrastruktura</w:t>
      </w:r>
    </w:p>
    <w:p w14:paraId="7689DFF8"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PO3 </w:t>
      </w:r>
      <w:r w:rsidRPr="002C1962">
        <w:rPr>
          <w:rFonts w:ascii="Arial" w:hAnsi="Arial" w:cs="Arial"/>
          <w:sz w:val="18"/>
          <w:szCs w:val="18"/>
        </w:rPr>
        <w:tab/>
        <w:t>Energetická infrastruktura</w:t>
      </w:r>
    </w:p>
    <w:p w14:paraId="22622222"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PO4 </w:t>
      </w:r>
      <w:r w:rsidRPr="002C1962">
        <w:rPr>
          <w:rFonts w:ascii="Arial" w:hAnsi="Arial" w:cs="Arial"/>
          <w:sz w:val="18"/>
          <w:szCs w:val="18"/>
        </w:rPr>
        <w:tab/>
        <w:t>Fungující trh práce</w:t>
      </w:r>
    </w:p>
    <w:p w14:paraId="29C441B4"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PO5 </w:t>
      </w:r>
      <w:r w:rsidRPr="002C1962">
        <w:rPr>
          <w:rFonts w:ascii="Arial" w:hAnsi="Arial" w:cs="Arial"/>
          <w:sz w:val="18"/>
          <w:szCs w:val="18"/>
        </w:rPr>
        <w:tab/>
        <w:t>Sociální začleňování, boj s chudobou a systém péče o zdraví</w:t>
      </w:r>
    </w:p>
    <w:p w14:paraId="69195793"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PO6 </w:t>
      </w:r>
      <w:r w:rsidRPr="002C1962">
        <w:rPr>
          <w:rFonts w:ascii="Arial" w:hAnsi="Arial" w:cs="Arial"/>
          <w:sz w:val="18"/>
          <w:szCs w:val="18"/>
        </w:rPr>
        <w:tab/>
        <w:t>Veřejná správa</w:t>
      </w:r>
    </w:p>
    <w:p w14:paraId="0C41A3A8"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PO7 </w:t>
      </w:r>
      <w:r w:rsidRPr="002C1962">
        <w:rPr>
          <w:rFonts w:ascii="Arial" w:hAnsi="Arial" w:cs="Arial"/>
          <w:sz w:val="18"/>
          <w:szCs w:val="18"/>
        </w:rPr>
        <w:tab/>
        <w:t>Ochrana životního prostředí</w:t>
      </w:r>
    </w:p>
    <w:p w14:paraId="4D30242B"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PO8 </w:t>
      </w:r>
      <w:r w:rsidRPr="002C1962">
        <w:rPr>
          <w:rFonts w:ascii="Arial" w:hAnsi="Arial" w:cs="Arial"/>
          <w:sz w:val="18"/>
          <w:szCs w:val="18"/>
        </w:rPr>
        <w:tab/>
        <w:t>Změna klimatu</w:t>
      </w:r>
    </w:p>
    <w:p w14:paraId="4AE8720B"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PO9 </w:t>
      </w:r>
      <w:r w:rsidRPr="002C1962">
        <w:rPr>
          <w:rFonts w:ascii="Arial" w:hAnsi="Arial" w:cs="Arial"/>
          <w:sz w:val="18"/>
          <w:szCs w:val="18"/>
        </w:rPr>
        <w:tab/>
        <w:t>Moderní a kvalitní vzdělávací systém</w:t>
      </w:r>
    </w:p>
    <w:p w14:paraId="526BE377" w14:textId="77777777" w:rsidR="005052AA" w:rsidRPr="002C1962" w:rsidRDefault="005052AA" w:rsidP="005052AA">
      <w:pPr>
        <w:spacing w:after="0"/>
        <w:rPr>
          <w:rFonts w:ascii="Arial" w:hAnsi="Arial" w:cs="Arial"/>
          <w:sz w:val="18"/>
          <w:szCs w:val="18"/>
        </w:rPr>
      </w:pPr>
      <w:r w:rsidRPr="002C1962">
        <w:rPr>
          <w:rFonts w:ascii="Arial" w:hAnsi="Arial" w:cs="Arial"/>
          <w:sz w:val="18"/>
          <w:szCs w:val="18"/>
        </w:rPr>
        <w:t xml:space="preserve">PO10 </w:t>
      </w:r>
      <w:r w:rsidRPr="002C1962">
        <w:rPr>
          <w:rFonts w:ascii="Arial" w:hAnsi="Arial" w:cs="Arial"/>
          <w:sz w:val="18"/>
          <w:szCs w:val="18"/>
        </w:rPr>
        <w:tab/>
        <w:t>Efektivní výzkumný a inovační systém</w:t>
      </w:r>
    </w:p>
    <w:p w14:paraId="10023369" w14:textId="77777777" w:rsidR="005052AA" w:rsidRPr="00563B40" w:rsidRDefault="005052AA" w:rsidP="005052AA">
      <w:pPr>
        <w:spacing w:after="0"/>
        <w:rPr>
          <w:rFonts w:ascii="Arial" w:hAnsi="Arial" w:cs="Arial"/>
          <w:sz w:val="16"/>
          <w:szCs w:val="16"/>
        </w:rPr>
      </w:pPr>
      <w:r w:rsidRPr="00563B40">
        <w:rPr>
          <w:rFonts w:ascii="Arial" w:hAnsi="Arial" w:cs="Arial"/>
          <w:sz w:val="16"/>
          <w:szCs w:val="16"/>
        </w:rPr>
        <w:t xml:space="preserve">PO11 </w:t>
      </w:r>
      <w:r w:rsidRPr="00563B40">
        <w:rPr>
          <w:rFonts w:ascii="Arial" w:hAnsi="Arial" w:cs="Arial"/>
          <w:sz w:val="16"/>
          <w:szCs w:val="16"/>
        </w:rPr>
        <w:tab/>
        <w:t>Konkurenceschopné podniky</w:t>
      </w:r>
    </w:p>
    <w:p w14:paraId="3F7AFB31" w14:textId="77777777" w:rsidR="005052AA" w:rsidRPr="008D491D" w:rsidRDefault="005052AA" w:rsidP="005052AA">
      <w:pPr>
        <w:spacing w:after="0"/>
        <w:rPr>
          <w:rFonts w:ascii="Arial" w:hAnsi="Arial" w:cs="Arial"/>
          <w:sz w:val="18"/>
          <w:szCs w:val="18"/>
        </w:rPr>
      </w:pPr>
    </w:p>
    <w:p w14:paraId="6C035B8B"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Dále bylo analyzováno, jaká území jsou uvedenými problémovými oblastmi dotčena. Cílem analýzy bylo identifikovat územní průměty uvedených problémů a potřeb území, tj. označit ty potřeby, které se týkají specifikovatelného území, nejedná se tedy (pouze) o plošné téma celého území ČR. Identifikované potřeby jsou dále zařazeny pod Tematický cíl EU a uvedeny specifické cíle programů ESI fondů, které daný problém řeší, a to jak na principu územní dimenze, tak také sektorově. </w:t>
      </w:r>
    </w:p>
    <w:p w14:paraId="57DBCE0B" w14:textId="77777777" w:rsidR="005052AA" w:rsidRPr="008D491D" w:rsidRDefault="005052AA" w:rsidP="005052AA">
      <w:pPr>
        <w:rPr>
          <w:rFonts w:ascii="Arial" w:hAnsi="Arial" w:cs="Arial"/>
          <w:sz w:val="18"/>
          <w:szCs w:val="18"/>
        </w:rPr>
      </w:pPr>
      <w:r w:rsidRPr="008D491D">
        <w:rPr>
          <w:rFonts w:ascii="Arial" w:hAnsi="Arial" w:cs="Arial"/>
          <w:sz w:val="18"/>
          <w:szCs w:val="18"/>
        </w:rPr>
        <w:t>Níže jsou uvedeny Problémové oblasti řešené v rámci CLLD.</w:t>
      </w:r>
    </w:p>
    <w:p w14:paraId="267C613A" w14:textId="77777777" w:rsidR="005052AA" w:rsidRDefault="005052AA" w:rsidP="005052AA">
      <w:pPr>
        <w:rPr>
          <w:rFonts w:ascii="Arial" w:hAnsi="Arial" w:cs="Arial"/>
          <w:b/>
          <w:sz w:val="18"/>
          <w:szCs w:val="18"/>
        </w:rPr>
      </w:pPr>
    </w:p>
    <w:p w14:paraId="0CAAB0C3" w14:textId="77777777" w:rsidR="005052AA" w:rsidRPr="008D491D" w:rsidRDefault="005052AA" w:rsidP="005052AA">
      <w:pPr>
        <w:rPr>
          <w:rFonts w:ascii="Arial" w:hAnsi="Arial" w:cs="Arial"/>
          <w:b/>
          <w:sz w:val="18"/>
          <w:szCs w:val="18"/>
        </w:rPr>
      </w:pPr>
      <w:r w:rsidRPr="008D491D">
        <w:rPr>
          <w:rFonts w:ascii="Arial" w:hAnsi="Arial" w:cs="Arial"/>
          <w:b/>
          <w:sz w:val="18"/>
          <w:szCs w:val="18"/>
        </w:rPr>
        <w:t>Problémové oblasti řešené v rámci CLLD</w:t>
      </w:r>
      <w:r>
        <w:rPr>
          <w:rFonts w:ascii="Arial" w:hAnsi="Arial" w:cs="Arial"/>
          <w:b/>
          <w:sz w:val="18"/>
          <w:szCs w:val="18"/>
        </w:rPr>
        <w:t xml:space="preserve"> (obecná rekapitulace)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7649"/>
      </w:tblGrid>
      <w:tr w:rsidR="005052AA" w:rsidRPr="00E54485" w14:paraId="379F5C7F" w14:textId="77777777" w:rsidTr="005052AA">
        <w:tc>
          <w:tcPr>
            <w:tcW w:w="2028" w:type="dxa"/>
            <w:shd w:val="clear" w:color="auto" w:fill="auto"/>
          </w:tcPr>
          <w:p w14:paraId="0B4BCF4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Problémová oblast</w:t>
            </w:r>
          </w:p>
        </w:tc>
        <w:tc>
          <w:tcPr>
            <w:tcW w:w="7800" w:type="dxa"/>
            <w:shd w:val="clear" w:color="auto" w:fill="auto"/>
          </w:tcPr>
          <w:p w14:paraId="765BB799"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b/>
                <w:color w:val="000000"/>
                <w:sz w:val="16"/>
                <w:szCs w:val="16"/>
              </w:rPr>
              <w:t>PO4 Fungující trh práce</w:t>
            </w:r>
          </w:p>
        </w:tc>
      </w:tr>
      <w:tr w:rsidR="005052AA" w:rsidRPr="00E54485" w14:paraId="23257466" w14:textId="77777777" w:rsidTr="005052AA">
        <w:tc>
          <w:tcPr>
            <w:tcW w:w="2028" w:type="dxa"/>
            <w:shd w:val="clear" w:color="auto" w:fill="auto"/>
          </w:tcPr>
          <w:p w14:paraId="77AC4DF9"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color w:val="000000"/>
                <w:sz w:val="16"/>
                <w:szCs w:val="16"/>
              </w:rPr>
              <w:t>Identifikované problémy</w:t>
            </w:r>
          </w:p>
        </w:tc>
        <w:tc>
          <w:tcPr>
            <w:tcW w:w="7800" w:type="dxa"/>
            <w:shd w:val="clear" w:color="auto" w:fill="auto"/>
          </w:tcPr>
          <w:p w14:paraId="2838417E" w14:textId="77777777" w:rsidR="005052AA" w:rsidRPr="00E54485" w:rsidRDefault="005052AA" w:rsidP="005052AA">
            <w:pPr>
              <w:numPr>
                <w:ilvl w:val="0"/>
                <w:numId w:val="14"/>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Nedostatečná kvalita a kapacita služeb podporujících zaměstnanost Nesoulad kvalifikace pracovní síly s požadavky trhu práce. Obtížné slaďování soukromého a pracovního života a nerovné postavení žen na trhu práce </w:t>
            </w:r>
          </w:p>
          <w:p w14:paraId="11355851" w14:textId="77777777" w:rsidR="005052AA" w:rsidRPr="00E54485" w:rsidRDefault="005052AA" w:rsidP="005052AA">
            <w:pPr>
              <w:numPr>
                <w:ilvl w:val="0"/>
                <w:numId w:val="14"/>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Nedostatečná spolupráce klíčových aktérů a nízká provázanost různých typů nástrojů při řešení problémů na trhu práce </w:t>
            </w:r>
          </w:p>
          <w:p w14:paraId="4689D139" w14:textId="77777777" w:rsidR="005052AA" w:rsidRPr="00E54485" w:rsidRDefault="005052AA" w:rsidP="005052AA">
            <w:pPr>
              <w:numPr>
                <w:ilvl w:val="0"/>
                <w:numId w:val="14"/>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Rámcový souhrn vybraných potřeb rozvoje s územní dimenzí:</w:t>
            </w:r>
          </w:p>
          <w:p w14:paraId="302C6195" w14:textId="77777777" w:rsidR="005052AA" w:rsidRPr="00E54485" w:rsidRDefault="005052AA" w:rsidP="005052AA">
            <w:pPr>
              <w:numPr>
                <w:ilvl w:val="0"/>
                <w:numId w:val="14"/>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Řešení nezaměstnanosti především v krajích s nadprůměrnou mírou nezaměstnanosti </w:t>
            </w:r>
          </w:p>
          <w:p w14:paraId="31A85DDB" w14:textId="77777777" w:rsidR="005052AA" w:rsidRPr="00E54485" w:rsidRDefault="005052AA" w:rsidP="005052AA">
            <w:pPr>
              <w:numPr>
                <w:ilvl w:val="0"/>
                <w:numId w:val="14"/>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Zvýšení zaměstnanosti mladých v regionu Severozápad </w:t>
            </w:r>
          </w:p>
        </w:tc>
      </w:tr>
      <w:tr w:rsidR="005052AA" w:rsidRPr="00E54485" w14:paraId="00EA31AC" w14:textId="77777777" w:rsidTr="005052AA">
        <w:tc>
          <w:tcPr>
            <w:tcW w:w="2028" w:type="dxa"/>
            <w:shd w:val="clear" w:color="auto" w:fill="auto"/>
          </w:tcPr>
          <w:p w14:paraId="6EEF3EB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Tematický cíl</w:t>
            </w:r>
          </w:p>
        </w:tc>
        <w:tc>
          <w:tcPr>
            <w:tcW w:w="7800" w:type="dxa"/>
            <w:shd w:val="clear" w:color="auto" w:fill="auto"/>
          </w:tcPr>
          <w:p w14:paraId="6B463EF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TC 8. Podpora zaměstnanosti a podpora mobility pracovních sil </w:t>
            </w:r>
          </w:p>
        </w:tc>
      </w:tr>
      <w:tr w:rsidR="005052AA" w:rsidRPr="00E54485" w14:paraId="3B9F0BCD" w14:textId="77777777" w:rsidTr="005052AA">
        <w:tc>
          <w:tcPr>
            <w:tcW w:w="2028" w:type="dxa"/>
            <w:shd w:val="clear" w:color="auto" w:fill="auto"/>
          </w:tcPr>
          <w:p w14:paraId="33803FE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Operační program</w:t>
            </w:r>
          </w:p>
        </w:tc>
        <w:tc>
          <w:tcPr>
            <w:tcW w:w="7800" w:type="dxa"/>
            <w:shd w:val="clear" w:color="auto" w:fill="auto"/>
          </w:tcPr>
          <w:p w14:paraId="5A20E93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PRV 19. Podpora místního rozvoje LEADER</w:t>
            </w:r>
          </w:p>
        </w:tc>
      </w:tr>
    </w:tbl>
    <w:p w14:paraId="5F949787" w14:textId="77777777" w:rsidR="005052AA" w:rsidRPr="00563B4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648"/>
      </w:tblGrid>
      <w:tr w:rsidR="005052AA" w:rsidRPr="00E54485" w14:paraId="5C4892FE" w14:textId="77777777" w:rsidTr="005052AA">
        <w:tc>
          <w:tcPr>
            <w:tcW w:w="2028" w:type="dxa"/>
            <w:shd w:val="clear" w:color="auto" w:fill="auto"/>
          </w:tcPr>
          <w:p w14:paraId="6286110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Problémová oblast</w:t>
            </w:r>
          </w:p>
        </w:tc>
        <w:tc>
          <w:tcPr>
            <w:tcW w:w="7800" w:type="dxa"/>
            <w:shd w:val="clear" w:color="auto" w:fill="auto"/>
          </w:tcPr>
          <w:p w14:paraId="4C47099C"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b/>
                <w:color w:val="000000"/>
                <w:sz w:val="16"/>
                <w:szCs w:val="16"/>
              </w:rPr>
              <w:t>PO5 Sociální začleňování, boj s chudobou a systém péče o zdraví</w:t>
            </w:r>
          </w:p>
        </w:tc>
      </w:tr>
      <w:tr w:rsidR="005052AA" w:rsidRPr="00E54485" w14:paraId="07A21D5C" w14:textId="77777777" w:rsidTr="005052AA">
        <w:tc>
          <w:tcPr>
            <w:tcW w:w="2028" w:type="dxa"/>
            <w:shd w:val="clear" w:color="auto" w:fill="auto"/>
          </w:tcPr>
          <w:p w14:paraId="673BF4A3"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color w:val="000000"/>
                <w:sz w:val="16"/>
                <w:szCs w:val="16"/>
              </w:rPr>
              <w:t>Identifikované problémy</w:t>
            </w:r>
          </w:p>
        </w:tc>
        <w:tc>
          <w:tcPr>
            <w:tcW w:w="7800" w:type="dxa"/>
            <w:shd w:val="clear" w:color="auto" w:fill="auto"/>
          </w:tcPr>
          <w:p w14:paraId="0224ED4E"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Malá uplatnitelnost a nízká zaměstnanost osob sociálně vyloučených nebo sociálním vyloučením ohrožených na trhu práce </w:t>
            </w:r>
          </w:p>
          <w:p w14:paraId="5DB085E0"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Rostoucí počet vyloučených lokalit </w:t>
            </w:r>
          </w:p>
          <w:p w14:paraId="580CD996"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Malá dostupnost sociálního bydlení </w:t>
            </w:r>
          </w:p>
          <w:p w14:paraId="00043FF7"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Nastavení a dostupnost sociálních služeb neodpovídá potřebám cílových skupin </w:t>
            </w:r>
          </w:p>
          <w:p w14:paraId="3E168C7F"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Nedostatečné využívání moderních nástrojů řešení problematiky sociálního vyloučení Nedostatky v kvalitě a dostupnosti zdravotní péče a v prevenci závažných onemocnění Rámcový souhrn vybraných potřeb rozvoje s územní dimenzí </w:t>
            </w:r>
          </w:p>
          <w:p w14:paraId="0218AC99" w14:textId="77777777" w:rsidR="005052AA" w:rsidRPr="00E54485" w:rsidRDefault="005052AA" w:rsidP="005052AA">
            <w:pPr>
              <w:numPr>
                <w:ilvl w:val="0"/>
                <w:numId w:val="15"/>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Řešení problémů v sociálně vyloučených lokalitách, hospodářsky problémových regionech a regionech s vysokým počtem příjemců sociálních transferů</w:t>
            </w:r>
          </w:p>
        </w:tc>
      </w:tr>
      <w:tr w:rsidR="005052AA" w:rsidRPr="00E54485" w14:paraId="5B0BE223" w14:textId="77777777" w:rsidTr="005052AA">
        <w:tc>
          <w:tcPr>
            <w:tcW w:w="2028" w:type="dxa"/>
            <w:shd w:val="clear" w:color="auto" w:fill="auto"/>
          </w:tcPr>
          <w:p w14:paraId="714D199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Tematický cíl</w:t>
            </w:r>
          </w:p>
        </w:tc>
        <w:tc>
          <w:tcPr>
            <w:tcW w:w="7800" w:type="dxa"/>
            <w:shd w:val="clear" w:color="auto" w:fill="auto"/>
          </w:tcPr>
          <w:p w14:paraId="35DC2F3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TC 9. Podpora sociálního začleňování a boj proti chudobě a diskriminaci</w:t>
            </w:r>
          </w:p>
        </w:tc>
      </w:tr>
      <w:tr w:rsidR="005052AA" w:rsidRPr="00E54485" w14:paraId="1E9AB810" w14:textId="77777777" w:rsidTr="005052AA">
        <w:tc>
          <w:tcPr>
            <w:tcW w:w="2028" w:type="dxa"/>
            <w:shd w:val="clear" w:color="auto" w:fill="auto"/>
          </w:tcPr>
          <w:p w14:paraId="71EF496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Operační program</w:t>
            </w:r>
          </w:p>
        </w:tc>
        <w:tc>
          <w:tcPr>
            <w:tcW w:w="7800" w:type="dxa"/>
            <w:shd w:val="clear" w:color="auto" w:fill="auto"/>
          </w:tcPr>
          <w:p w14:paraId="03DFFBD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OP Zaměstnanost IP 2.3.1 </w:t>
            </w:r>
          </w:p>
          <w:p w14:paraId="42CC3D1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Integrovaný regionální operační program (SC 4.1, resp. 2.1, 2.3, 2.4 )</w:t>
            </w:r>
          </w:p>
          <w:p w14:paraId="3050961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PRV 19 Podpora místního rozvoje LEADER</w:t>
            </w:r>
          </w:p>
        </w:tc>
      </w:tr>
    </w:tbl>
    <w:p w14:paraId="30941122" w14:textId="77777777" w:rsidR="005052AA" w:rsidRDefault="005052AA" w:rsidP="005052AA">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7649"/>
      </w:tblGrid>
      <w:tr w:rsidR="005052AA" w:rsidRPr="00E54485" w14:paraId="2F41E839" w14:textId="77777777" w:rsidTr="005052AA">
        <w:tc>
          <w:tcPr>
            <w:tcW w:w="2028" w:type="dxa"/>
            <w:shd w:val="clear" w:color="auto" w:fill="auto"/>
          </w:tcPr>
          <w:p w14:paraId="3B621E9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Problémová oblast</w:t>
            </w:r>
          </w:p>
        </w:tc>
        <w:tc>
          <w:tcPr>
            <w:tcW w:w="7800" w:type="dxa"/>
            <w:shd w:val="clear" w:color="auto" w:fill="auto"/>
          </w:tcPr>
          <w:p w14:paraId="3E3C6D82"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b/>
                <w:color w:val="000000"/>
                <w:sz w:val="16"/>
                <w:szCs w:val="16"/>
              </w:rPr>
              <w:t>PO7 Ochrana životního prostředí</w:t>
            </w:r>
          </w:p>
        </w:tc>
      </w:tr>
      <w:tr w:rsidR="005052AA" w:rsidRPr="00E54485" w14:paraId="1AF8E3C9" w14:textId="77777777" w:rsidTr="005052AA">
        <w:tc>
          <w:tcPr>
            <w:tcW w:w="2028" w:type="dxa"/>
            <w:shd w:val="clear" w:color="auto" w:fill="auto"/>
          </w:tcPr>
          <w:p w14:paraId="0E769DF0"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color w:val="000000"/>
                <w:sz w:val="16"/>
                <w:szCs w:val="16"/>
              </w:rPr>
              <w:t>Identifikované problémy</w:t>
            </w:r>
          </w:p>
        </w:tc>
        <w:tc>
          <w:tcPr>
            <w:tcW w:w="7800" w:type="dxa"/>
            <w:shd w:val="clear" w:color="auto" w:fill="auto"/>
          </w:tcPr>
          <w:p w14:paraId="7795C1BF"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Znečištěné ovzduší </w:t>
            </w:r>
          </w:p>
          <w:p w14:paraId="4736BA1E"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Jakost vod </w:t>
            </w:r>
          </w:p>
          <w:p w14:paraId="198EE2F3"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Nakládání s odpady </w:t>
            </w:r>
          </w:p>
          <w:p w14:paraId="19A533C9"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Energetická náročnost – koncept Smart City </w:t>
            </w:r>
          </w:p>
          <w:p w14:paraId="71C05FA3"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Biodiverzita, krajina, ekosystémové služby a geofaktory </w:t>
            </w:r>
          </w:p>
          <w:p w14:paraId="7C21E433"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 xml:space="preserve">Kvality půdy </w:t>
            </w:r>
          </w:p>
          <w:p w14:paraId="3B3C7FA0"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Nedostatečné využití potenciálu kulturního a přírodního dědictví</w:t>
            </w:r>
          </w:p>
        </w:tc>
      </w:tr>
      <w:tr w:rsidR="005052AA" w:rsidRPr="00E54485" w14:paraId="333FD284" w14:textId="77777777" w:rsidTr="005052AA">
        <w:tc>
          <w:tcPr>
            <w:tcW w:w="2028" w:type="dxa"/>
            <w:shd w:val="clear" w:color="auto" w:fill="auto"/>
          </w:tcPr>
          <w:p w14:paraId="5947548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Tematický cíl</w:t>
            </w:r>
          </w:p>
        </w:tc>
        <w:tc>
          <w:tcPr>
            <w:tcW w:w="7800" w:type="dxa"/>
            <w:shd w:val="clear" w:color="auto" w:fill="auto"/>
          </w:tcPr>
          <w:p w14:paraId="2081EBCD"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TC 5. Podpora přizpůsobení se změně klimatu, předcházení rizikům a jejich řízení</w:t>
            </w:r>
          </w:p>
        </w:tc>
      </w:tr>
      <w:tr w:rsidR="005052AA" w:rsidRPr="00E54485" w14:paraId="5F65BC5A" w14:textId="77777777" w:rsidTr="005052AA">
        <w:tc>
          <w:tcPr>
            <w:tcW w:w="2028" w:type="dxa"/>
            <w:shd w:val="clear" w:color="auto" w:fill="auto"/>
          </w:tcPr>
          <w:p w14:paraId="327BF0E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Operační program</w:t>
            </w:r>
          </w:p>
        </w:tc>
        <w:tc>
          <w:tcPr>
            <w:tcW w:w="7800" w:type="dxa"/>
            <w:shd w:val="clear" w:color="auto" w:fill="auto"/>
          </w:tcPr>
          <w:p w14:paraId="57D5139F"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Integrovaný regionální operační program (SC 4.1, resp. 1.3) </w:t>
            </w:r>
          </w:p>
          <w:p w14:paraId="245EAED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PRV 19 podpora pro místní rozvoj z iniciativy LEADER</w:t>
            </w:r>
          </w:p>
        </w:tc>
      </w:tr>
    </w:tbl>
    <w:p w14:paraId="5CF7B185" w14:textId="77777777" w:rsidR="005052AA" w:rsidRDefault="005052AA" w:rsidP="005052AA">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7649"/>
      </w:tblGrid>
      <w:tr w:rsidR="005052AA" w:rsidRPr="00E54485" w14:paraId="148818D5" w14:textId="77777777" w:rsidTr="005052AA">
        <w:tc>
          <w:tcPr>
            <w:tcW w:w="2028" w:type="dxa"/>
            <w:shd w:val="clear" w:color="auto" w:fill="auto"/>
          </w:tcPr>
          <w:p w14:paraId="2562199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Problémová oblast</w:t>
            </w:r>
          </w:p>
        </w:tc>
        <w:tc>
          <w:tcPr>
            <w:tcW w:w="7800" w:type="dxa"/>
            <w:shd w:val="clear" w:color="auto" w:fill="auto"/>
          </w:tcPr>
          <w:p w14:paraId="3F7C0993"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b/>
                <w:color w:val="000000"/>
                <w:sz w:val="16"/>
                <w:szCs w:val="16"/>
              </w:rPr>
              <w:t>PO8 Ochrana životního prostředí</w:t>
            </w:r>
          </w:p>
        </w:tc>
      </w:tr>
      <w:tr w:rsidR="005052AA" w:rsidRPr="00E54485" w14:paraId="3F27E244" w14:textId="77777777" w:rsidTr="005052AA">
        <w:tc>
          <w:tcPr>
            <w:tcW w:w="2028" w:type="dxa"/>
            <w:shd w:val="clear" w:color="auto" w:fill="auto"/>
          </w:tcPr>
          <w:p w14:paraId="442D6158"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color w:val="000000"/>
                <w:sz w:val="16"/>
                <w:szCs w:val="16"/>
              </w:rPr>
              <w:t>Identifikované problémy</w:t>
            </w:r>
          </w:p>
        </w:tc>
        <w:tc>
          <w:tcPr>
            <w:tcW w:w="7800" w:type="dxa"/>
            <w:shd w:val="clear" w:color="auto" w:fill="auto"/>
          </w:tcPr>
          <w:p w14:paraId="1BFC4F21"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Nedostatečná reakce na změnu klimatu</w:t>
            </w:r>
          </w:p>
          <w:p w14:paraId="39745684" w14:textId="77777777" w:rsidR="005052AA" w:rsidRPr="00E54485" w:rsidRDefault="005052AA" w:rsidP="005052AA">
            <w:pPr>
              <w:numPr>
                <w:ilvl w:val="0"/>
                <w:numId w:val="16"/>
              </w:numPr>
              <w:tabs>
                <w:tab w:val="clear" w:pos="720"/>
                <w:tab w:val="num" w:pos="492"/>
              </w:tabs>
              <w:autoSpaceDE w:val="0"/>
              <w:autoSpaceDN w:val="0"/>
              <w:adjustRightInd w:val="0"/>
              <w:spacing w:after="0"/>
              <w:ind w:left="487" w:hanging="357"/>
              <w:jc w:val="left"/>
              <w:rPr>
                <w:rFonts w:ascii="Arial" w:hAnsi="Arial" w:cs="Arial"/>
                <w:color w:val="000000"/>
                <w:sz w:val="16"/>
                <w:szCs w:val="16"/>
              </w:rPr>
            </w:pPr>
            <w:r w:rsidRPr="00E54485">
              <w:rPr>
                <w:rFonts w:ascii="Arial" w:hAnsi="Arial" w:cs="Arial"/>
                <w:color w:val="000000"/>
                <w:sz w:val="16"/>
                <w:szCs w:val="16"/>
              </w:rPr>
              <w:t>Nedostatečná připravenost území (IZS) z pohledu přizpůsobení se změně klimatu a předcházení a řešení rizik</w:t>
            </w:r>
          </w:p>
        </w:tc>
      </w:tr>
      <w:tr w:rsidR="005052AA" w:rsidRPr="00E54485" w14:paraId="1DF28969" w14:textId="77777777" w:rsidTr="005052AA">
        <w:tc>
          <w:tcPr>
            <w:tcW w:w="2028" w:type="dxa"/>
            <w:shd w:val="clear" w:color="auto" w:fill="auto"/>
          </w:tcPr>
          <w:p w14:paraId="78201C2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Tematický cíl</w:t>
            </w:r>
          </w:p>
        </w:tc>
        <w:tc>
          <w:tcPr>
            <w:tcW w:w="7800" w:type="dxa"/>
            <w:shd w:val="clear" w:color="auto" w:fill="auto"/>
          </w:tcPr>
          <w:p w14:paraId="02E4C8A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TC 5. Podpora přizpůsobení se změně klimatu, předcházení rizikům a jejich řízení</w:t>
            </w:r>
          </w:p>
        </w:tc>
      </w:tr>
      <w:tr w:rsidR="005052AA" w:rsidRPr="00E54485" w14:paraId="2CBBB0DF" w14:textId="77777777" w:rsidTr="005052AA">
        <w:tc>
          <w:tcPr>
            <w:tcW w:w="2028" w:type="dxa"/>
            <w:shd w:val="clear" w:color="auto" w:fill="auto"/>
          </w:tcPr>
          <w:p w14:paraId="7C8E335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Operační program</w:t>
            </w:r>
          </w:p>
        </w:tc>
        <w:tc>
          <w:tcPr>
            <w:tcW w:w="7800" w:type="dxa"/>
            <w:shd w:val="clear" w:color="auto" w:fill="auto"/>
          </w:tcPr>
          <w:p w14:paraId="7654C2A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Integrovaný regionální operační program (SC 4.1, resp. 1.3) </w:t>
            </w:r>
          </w:p>
        </w:tc>
      </w:tr>
    </w:tbl>
    <w:p w14:paraId="377D23C5" w14:textId="77777777" w:rsidR="005052AA" w:rsidRPr="00563B40"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50"/>
      </w:tblGrid>
      <w:tr w:rsidR="005052AA" w:rsidRPr="00E54485" w14:paraId="14A025A1" w14:textId="77777777" w:rsidTr="005052AA">
        <w:tc>
          <w:tcPr>
            <w:tcW w:w="2028" w:type="dxa"/>
            <w:shd w:val="clear" w:color="auto" w:fill="auto"/>
          </w:tcPr>
          <w:p w14:paraId="56D1FE5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Problémová oblast</w:t>
            </w:r>
          </w:p>
        </w:tc>
        <w:tc>
          <w:tcPr>
            <w:tcW w:w="7800" w:type="dxa"/>
            <w:shd w:val="clear" w:color="auto" w:fill="auto"/>
          </w:tcPr>
          <w:p w14:paraId="5117AEF7"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b/>
                <w:color w:val="000000"/>
                <w:sz w:val="16"/>
                <w:szCs w:val="16"/>
              </w:rPr>
              <w:t>PO9 Moderní a kvalitní vzdělávací systém</w:t>
            </w:r>
          </w:p>
        </w:tc>
      </w:tr>
      <w:tr w:rsidR="005052AA" w:rsidRPr="00E54485" w14:paraId="5A01D7D6" w14:textId="77777777" w:rsidTr="005052AA">
        <w:tc>
          <w:tcPr>
            <w:tcW w:w="2028" w:type="dxa"/>
            <w:shd w:val="clear" w:color="auto" w:fill="auto"/>
          </w:tcPr>
          <w:p w14:paraId="5ED05A8B" w14:textId="77777777" w:rsidR="005052AA" w:rsidRPr="00E54485" w:rsidRDefault="005052AA" w:rsidP="005052AA">
            <w:pPr>
              <w:autoSpaceDE w:val="0"/>
              <w:autoSpaceDN w:val="0"/>
              <w:adjustRightInd w:val="0"/>
              <w:rPr>
                <w:rFonts w:ascii="Arial" w:hAnsi="Arial" w:cs="Arial"/>
                <w:color w:val="000000"/>
                <w:sz w:val="16"/>
                <w:szCs w:val="16"/>
              </w:rPr>
            </w:pPr>
            <w:r w:rsidRPr="00E54485">
              <w:rPr>
                <w:rFonts w:ascii="Arial" w:hAnsi="Arial" w:cs="Arial"/>
                <w:color w:val="000000"/>
                <w:sz w:val="16"/>
                <w:szCs w:val="16"/>
              </w:rPr>
              <w:t>Identifikované problémy</w:t>
            </w:r>
          </w:p>
        </w:tc>
        <w:tc>
          <w:tcPr>
            <w:tcW w:w="7800" w:type="dxa"/>
            <w:shd w:val="clear" w:color="auto" w:fill="auto"/>
          </w:tcPr>
          <w:p w14:paraId="7A2E6427"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Nedostatečná úroveň kvality počátečního vzdělávání </w:t>
            </w:r>
          </w:p>
          <w:p w14:paraId="60C52E51"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Nedostatečná dostupnost a kvalita předškolního vzdělávání </w:t>
            </w:r>
          </w:p>
          <w:p w14:paraId="078EC6E6"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Nerovný přístup a nízká schopnost rozvíjet individuální potenciál žáků a studentů </w:t>
            </w:r>
          </w:p>
          <w:p w14:paraId="0B71277F"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Nesoulad vzdělávání s požadavky trhu práce </w:t>
            </w:r>
          </w:p>
          <w:p w14:paraId="0F04E09F"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Kvalita vysokoškolského vzdělávání a využití jeho potenciálu pro konkurenceschopnost Neuspokojivá kvalifikační struktura v oblasti zemědělství </w:t>
            </w:r>
          </w:p>
          <w:p w14:paraId="4929F10E"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Rámcový souhrn vybraných potřeb rozvoje s územní dimenzí </w:t>
            </w:r>
          </w:p>
          <w:p w14:paraId="69116FE3"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Zajištění dostatečných kapacit předškolního a základního školství v regionech</w:t>
            </w:r>
          </w:p>
          <w:p w14:paraId="5CFE5472"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Rozvoj inkluzivního vzdělávání s důrazem na území se sociálně vyloučenými lokalitami Rozvoje kvality, otevřenosti, vybavení a dostupnosti předškolního a základního vzdělávání v místě na základě zjištěných priorit, potřeb, naléhavosti a dat z území (akční plány rozvoje vzdělávání na místní úrovni) </w:t>
            </w:r>
          </w:p>
          <w:p w14:paraId="23FA725B" w14:textId="77777777" w:rsidR="005052AA" w:rsidRPr="00E54485" w:rsidRDefault="005052AA" w:rsidP="005052AA">
            <w:pPr>
              <w:numPr>
                <w:ilvl w:val="0"/>
                <w:numId w:val="16"/>
              </w:numPr>
              <w:tabs>
                <w:tab w:val="clear" w:pos="720"/>
                <w:tab w:val="num" w:pos="492"/>
              </w:tabs>
              <w:autoSpaceDE w:val="0"/>
              <w:autoSpaceDN w:val="0"/>
              <w:adjustRightInd w:val="0"/>
              <w:spacing w:after="0"/>
              <w:ind w:left="492"/>
              <w:jc w:val="left"/>
              <w:rPr>
                <w:rFonts w:ascii="Arial" w:hAnsi="Arial" w:cs="Arial"/>
                <w:color w:val="000000"/>
                <w:sz w:val="16"/>
                <w:szCs w:val="16"/>
              </w:rPr>
            </w:pPr>
            <w:r w:rsidRPr="00E54485">
              <w:rPr>
                <w:rFonts w:ascii="Arial" w:hAnsi="Arial" w:cs="Arial"/>
                <w:color w:val="000000"/>
                <w:sz w:val="16"/>
                <w:szCs w:val="16"/>
              </w:rPr>
              <w:t xml:space="preserve">Posílení kvality a vybavenosti vzdělávání v relevanci k národnímu a regionálnímu trhu práce a RIS3 na základě zjištěných priorit, potřeb, naléhavosti a dat na území kraje (akční plány rozvoje vzdělávání na úrovni krajů) </w:t>
            </w:r>
          </w:p>
        </w:tc>
      </w:tr>
      <w:tr w:rsidR="005052AA" w:rsidRPr="00E54485" w14:paraId="0B3F414F" w14:textId="77777777" w:rsidTr="005052AA">
        <w:tc>
          <w:tcPr>
            <w:tcW w:w="2028" w:type="dxa"/>
            <w:shd w:val="clear" w:color="auto" w:fill="auto"/>
          </w:tcPr>
          <w:p w14:paraId="13C2113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Tematický cíl</w:t>
            </w:r>
          </w:p>
        </w:tc>
        <w:tc>
          <w:tcPr>
            <w:tcW w:w="7800" w:type="dxa"/>
            <w:shd w:val="clear" w:color="auto" w:fill="auto"/>
          </w:tcPr>
          <w:p w14:paraId="171B817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TC 10 Investice do vzdělávání, dovedností a celoživotního učení </w:t>
            </w:r>
          </w:p>
          <w:p w14:paraId="1541755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TC 9 Podpora sociálního začleňování a boj proti chudobě a diskriminaci</w:t>
            </w:r>
          </w:p>
        </w:tc>
      </w:tr>
      <w:tr w:rsidR="005052AA" w:rsidRPr="00E54485" w14:paraId="23149DB6" w14:textId="77777777" w:rsidTr="005052AA">
        <w:tc>
          <w:tcPr>
            <w:tcW w:w="2028" w:type="dxa"/>
            <w:shd w:val="clear" w:color="auto" w:fill="auto"/>
          </w:tcPr>
          <w:p w14:paraId="14B917B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Operační program</w:t>
            </w:r>
          </w:p>
        </w:tc>
        <w:tc>
          <w:tcPr>
            <w:tcW w:w="7800" w:type="dxa"/>
            <w:shd w:val="clear" w:color="auto" w:fill="auto"/>
          </w:tcPr>
          <w:p w14:paraId="1BD095A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Integrovaný regionální operační program .1 resp. (2.4) </w:t>
            </w:r>
          </w:p>
          <w:p w14:paraId="2C0A52B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PRV 19 Podpora místního rozvoje LEADER</w:t>
            </w:r>
          </w:p>
        </w:tc>
      </w:tr>
    </w:tbl>
    <w:p w14:paraId="68F3176C" w14:textId="77777777" w:rsidR="005052AA" w:rsidRDefault="005052AA" w:rsidP="005052AA">
      <w:pPr>
        <w:rPr>
          <w:rFonts w:ascii="Arial" w:hAnsi="Arial" w:cs="Arial"/>
          <w:b/>
          <w:sz w:val="18"/>
          <w:szCs w:val="18"/>
        </w:rPr>
      </w:pPr>
    </w:p>
    <w:p w14:paraId="50D66EF0" w14:textId="77777777" w:rsidR="005052AA" w:rsidRDefault="005052AA" w:rsidP="005052AA">
      <w:pPr>
        <w:rPr>
          <w:rFonts w:ascii="Arial" w:hAnsi="Arial" w:cs="Arial"/>
          <w:b/>
          <w:sz w:val="18"/>
          <w:szCs w:val="18"/>
        </w:rPr>
      </w:pPr>
    </w:p>
    <w:p w14:paraId="4D6ACBD2" w14:textId="77777777" w:rsidR="005052AA" w:rsidRDefault="005052AA" w:rsidP="005052AA">
      <w:pPr>
        <w:rPr>
          <w:rFonts w:ascii="Arial" w:hAnsi="Arial" w:cs="Arial"/>
          <w:b/>
          <w:sz w:val="18"/>
          <w:szCs w:val="18"/>
        </w:rPr>
      </w:pPr>
    </w:p>
    <w:p w14:paraId="151A20F1" w14:textId="77777777" w:rsidR="005052AA" w:rsidRDefault="005052AA" w:rsidP="005052AA">
      <w:pPr>
        <w:rPr>
          <w:rFonts w:ascii="Arial" w:hAnsi="Arial" w:cs="Arial"/>
          <w:b/>
          <w:sz w:val="18"/>
          <w:szCs w:val="18"/>
        </w:rPr>
      </w:pPr>
    </w:p>
    <w:p w14:paraId="266E7560" w14:textId="77777777" w:rsidR="005052AA" w:rsidRPr="008D491D" w:rsidRDefault="005052AA" w:rsidP="005052AA">
      <w:pPr>
        <w:rPr>
          <w:rFonts w:ascii="Arial" w:hAnsi="Arial" w:cs="Arial"/>
          <w:b/>
          <w:sz w:val="18"/>
          <w:szCs w:val="18"/>
        </w:rPr>
      </w:pPr>
      <w:r w:rsidRPr="008D491D">
        <w:rPr>
          <w:rFonts w:ascii="Arial" w:hAnsi="Arial" w:cs="Arial"/>
          <w:b/>
          <w:sz w:val="18"/>
          <w:szCs w:val="18"/>
        </w:rPr>
        <w:t>Tematické vymezení územní dimenze</w:t>
      </w:r>
    </w:p>
    <w:p w14:paraId="7699A3B6"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venkovský prostor: územní dimenze pro rozvoj venkova - řešení témat napříč vybranými problémy s územní dimenzí rurálního prostoru </w:t>
      </w:r>
    </w:p>
    <w:p w14:paraId="7F2A7406" w14:textId="77777777" w:rsidR="005052AA" w:rsidRPr="008D491D" w:rsidRDefault="005052AA" w:rsidP="005052AA">
      <w:pPr>
        <w:rPr>
          <w:rFonts w:ascii="Arial" w:hAnsi="Arial" w:cs="Arial"/>
          <w:sz w:val="18"/>
          <w:szCs w:val="18"/>
        </w:rPr>
      </w:pPr>
      <w:r w:rsidRPr="008D491D">
        <w:rPr>
          <w:rFonts w:ascii="Arial" w:hAnsi="Arial" w:cs="Arial"/>
          <w:sz w:val="18"/>
          <w:szCs w:val="18"/>
        </w:rPr>
        <w:t>Typ území - Území pokryté MAS, v němž bude uplatněn nástroj CLLD</w:t>
      </w:r>
    </w:p>
    <w:p w14:paraId="1AB21493" w14:textId="77777777" w:rsidR="005052AA" w:rsidRDefault="005052AA" w:rsidP="005052AA">
      <w:pPr>
        <w:rPr>
          <w:rFonts w:ascii="Arial" w:hAnsi="Arial" w:cs="Arial"/>
          <w:b/>
          <w:sz w:val="18"/>
          <w:szCs w:val="18"/>
        </w:rPr>
      </w:pPr>
    </w:p>
    <w:p w14:paraId="3CCC11C3" w14:textId="77777777" w:rsidR="005052AA" w:rsidRDefault="005052AA" w:rsidP="005052AA">
      <w:pPr>
        <w:rPr>
          <w:rFonts w:ascii="Arial" w:hAnsi="Arial" w:cs="Arial"/>
          <w:b/>
          <w:sz w:val="18"/>
          <w:szCs w:val="18"/>
        </w:rPr>
      </w:pPr>
    </w:p>
    <w:p w14:paraId="7BD22ED1" w14:textId="77777777" w:rsidR="005052AA" w:rsidRDefault="005052AA" w:rsidP="005052AA">
      <w:pPr>
        <w:rPr>
          <w:rFonts w:ascii="Arial" w:hAnsi="Arial" w:cs="Arial"/>
          <w:b/>
          <w:sz w:val="18"/>
          <w:szCs w:val="18"/>
        </w:rPr>
      </w:pPr>
    </w:p>
    <w:p w14:paraId="495B04FB" w14:textId="77777777" w:rsidR="005052AA" w:rsidRDefault="005052AA" w:rsidP="005052AA">
      <w:pPr>
        <w:rPr>
          <w:rFonts w:ascii="Arial" w:hAnsi="Arial" w:cs="Arial"/>
          <w:b/>
          <w:sz w:val="18"/>
          <w:szCs w:val="18"/>
        </w:rPr>
      </w:pPr>
    </w:p>
    <w:p w14:paraId="43DAF12B" w14:textId="77777777" w:rsidR="005052AA" w:rsidRPr="008D491D" w:rsidRDefault="005052AA" w:rsidP="005052AA">
      <w:pPr>
        <w:rPr>
          <w:rFonts w:ascii="Arial" w:hAnsi="Arial" w:cs="Arial"/>
          <w:b/>
          <w:sz w:val="18"/>
          <w:szCs w:val="18"/>
        </w:rPr>
      </w:pPr>
      <w:r w:rsidRPr="008D491D">
        <w:rPr>
          <w:rFonts w:ascii="Arial" w:hAnsi="Arial" w:cs="Arial"/>
          <w:b/>
          <w:sz w:val="18"/>
          <w:szCs w:val="18"/>
        </w:rPr>
        <w:t xml:space="preserve">Územní dimenze pro rozvoj venkova v operačních programech </w:t>
      </w:r>
    </w:p>
    <w:p w14:paraId="4162CC3F" w14:textId="77777777" w:rsidR="005052AA" w:rsidRPr="008D491D" w:rsidRDefault="005052AA" w:rsidP="005052AA">
      <w:pPr>
        <w:rPr>
          <w:rFonts w:ascii="Arial" w:hAnsi="Arial" w:cs="Arial"/>
          <w:sz w:val="18"/>
          <w:szCs w:val="18"/>
        </w:rPr>
      </w:pPr>
      <w:r w:rsidRPr="008D491D">
        <w:rPr>
          <w:rFonts w:ascii="Arial" w:hAnsi="Arial" w:cs="Arial"/>
          <w:sz w:val="18"/>
          <w:szCs w:val="18"/>
        </w:rPr>
        <w:t>Územní dimenze pro rozvoj venkova bude realizována prostřednictvím následujících operačních programů: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8716"/>
      </w:tblGrid>
      <w:tr w:rsidR="005052AA" w:rsidRPr="00E54485" w14:paraId="2DE294DB" w14:textId="77777777" w:rsidTr="005052AA">
        <w:tc>
          <w:tcPr>
            <w:tcW w:w="948" w:type="dxa"/>
            <w:shd w:val="clear" w:color="auto" w:fill="auto"/>
            <w:vAlign w:val="center"/>
          </w:tcPr>
          <w:p w14:paraId="06426D9F" w14:textId="77777777" w:rsidR="005052AA" w:rsidRPr="00E54485" w:rsidRDefault="005052AA" w:rsidP="005052AA">
            <w:pPr>
              <w:autoSpaceDE w:val="0"/>
              <w:autoSpaceDN w:val="0"/>
              <w:adjustRightInd w:val="0"/>
              <w:jc w:val="center"/>
              <w:rPr>
                <w:rFonts w:ascii="Arial" w:hAnsi="Arial" w:cs="Arial"/>
                <w:b/>
                <w:color w:val="000000"/>
                <w:sz w:val="16"/>
                <w:szCs w:val="16"/>
              </w:rPr>
            </w:pPr>
            <w:r w:rsidRPr="00E54485">
              <w:rPr>
                <w:rFonts w:ascii="Arial" w:hAnsi="Arial" w:cs="Arial"/>
                <w:b/>
                <w:color w:val="000000"/>
                <w:sz w:val="16"/>
                <w:szCs w:val="16"/>
              </w:rPr>
              <w:t>OP</w:t>
            </w:r>
          </w:p>
        </w:tc>
        <w:tc>
          <w:tcPr>
            <w:tcW w:w="8880" w:type="dxa"/>
            <w:shd w:val="clear" w:color="auto" w:fill="auto"/>
            <w:vAlign w:val="center"/>
          </w:tcPr>
          <w:p w14:paraId="3D743358" w14:textId="77777777" w:rsidR="005052AA" w:rsidRPr="00E54485" w:rsidRDefault="005052AA" w:rsidP="005052AA">
            <w:pPr>
              <w:autoSpaceDE w:val="0"/>
              <w:autoSpaceDN w:val="0"/>
              <w:adjustRightInd w:val="0"/>
              <w:jc w:val="center"/>
              <w:rPr>
                <w:rFonts w:ascii="Arial" w:hAnsi="Arial" w:cs="Arial"/>
                <w:b/>
                <w:color w:val="000000"/>
                <w:sz w:val="16"/>
                <w:szCs w:val="16"/>
              </w:rPr>
            </w:pPr>
            <w:r w:rsidRPr="00E54485">
              <w:rPr>
                <w:rFonts w:ascii="Arial" w:hAnsi="Arial" w:cs="Arial"/>
                <w:b/>
                <w:color w:val="000000"/>
                <w:sz w:val="16"/>
                <w:szCs w:val="16"/>
              </w:rPr>
              <w:t>Specifický cíl / Investiční priorita</w:t>
            </w:r>
          </w:p>
        </w:tc>
      </w:tr>
      <w:tr w:rsidR="005052AA" w:rsidRPr="00E54485" w14:paraId="0DDD3EC6" w14:textId="77777777" w:rsidTr="005052AA">
        <w:tc>
          <w:tcPr>
            <w:tcW w:w="948" w:type="dxa"/>
            <w:shd w:val="clear" w:color="auto" w:fill="auto"/>
            <w:vAlign w:val="center"/>
          </w:tcPr>
          <w:p w14:paraId="68755FE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IROP</w:t>
            </w:r>
          </w:p>
        </w:tc>
        <w:tc>
          <w:tcPr>
            <w:tcW w:w="8880" w:type="dxa"/>
            <w:shd w:val="clear" w:color="auto" w:fill="auto"/>
            <w:vAlign w:val="center"/>
          </w:tcPr>
          <w:p w14:paraId="79EC687E"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SC 4.1 Posílení komunitně vedeného místního rozvoje za účelem zvýšení kvality života ve venkovských oblastech a aktivizace místního potenciálu (podpořeny SC IROP 1.2, 1.3, 2.1, 2.2, 2.3, 2.4, 3.1)</w:t>
            </w:r>
          </w:p>
          <w:p w14:paraId="7D71B29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SC 4.2 posílení kapacit komunitně vedeného místního rozvoje za účelem zlepšení řídících a administrativních schopností MAS </w:t>
            </w:r>
          </w:p>
        </w:tc>
      </w:tr>
      <w:tr w:rsidR="005052AA" w:rsidRPr="00E54485" w14:paraId="60E373AE" w14:textId="77777777" w:rsidTr="005052AA">
        <w:tc>
          <w:tcPr>
            <w:tcW w:w="948" w:type="dxa"/>
            <w:shd w:val="clear" w:color="auto" w:fill="auto"/>
            <w:vAlign w:val="center"/>
          </w:tcPr>
          <w:p w14:paraId="7BBDE567"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OPZ</w:t>
            </w:r>
          </w:p>
        </w:tc>
        <w:tc>
          <w:tcPr>
            <w:tcW w:w="8880" w:type="dxa"/>
            <w:shd w:val="clear" w:color="auto" w:fill="auto"/>
            <w:vAlign w:val="center"/>
          </w:tcPr>
          <w:p w14:paraId="3F16987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IP 2.3.1 Zvýšit zapojení lokálních aktérů do řešení problémů nezaměstnanosti a sociálního začleňování ve venkovských oblastech</w:t>
            </w:r>
          </w:p>
        </w:tc>
      </w:tr>
      <w:tr w:rsidR="005052AA" w:rsidRPr="00E54485" w14:paraId="3BEA56B1" w14:textId="77777777" w:rsidTr="005052AA">
        <w:tc>
          <w:tcPr>
            <w:tcW w:w="948" w:type="dxa"/>
            <w:shd w:val="clear" w:color="auto" w:fill="auto"/>
            <w:vAlign w:val="center"/>
          </w:tcPr>
          <w:p w14:paraId="10D9B660"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OP ŽP</w:t>
            </w:r>
          </w:p>
        </w:tc>
        <w:tc>
          <w:tcPr>
            <w:tcW w:w="8880" w:type="dxa"/>
            <w:shd w:val="clear" w:color="auto" w:fill="auto"/>
            <w:vAlign w:val="center"/>
          </w:tcPr>
          <w:p w14:paraId="0B36446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SC 4.2 Posílit biodiverzitu</w:t>
            </w:r>
          </w:p>
        </w:tc>
      </w:tr>
      <w:tr w:rsidR="005052AA" w:rsidRPr="00E54485" w14:paraId="49594B24" w14:textId="77777777" w:rsidTr="005052AA">
        <w:tc>
          <w:tcPr>
            <w:tcW w:w="948" w:type="dxa"/>
            <w:shd w:val="clear" w:color="auto" w:fill="auto"/>
            <w:vAlign w:val="center"/>
          </w:tcPr>
          <w:p w14:paraId="280C9E2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PRV</w:t>
            </w:r>
          </w:p>
        </w:tc>
        <w:tc>
          <w:tcPr>
            <w:tcW w:w="8880" w:type="dxa"/>
            <w:shd w:val="clear" w:color="auto" w:fill="auto"/>
            <w:vAlign w:val="center"/>
          </w:tcPr>
          <w:p w14:paraId="071B9CC1"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19. Podpora místního rozvoje z iniciativy LEADER</w:t>
            </w:r>
          </w:p>
        </w:tc>
      </w:tr>
    </w:tbl>
    <w:p w14:paraId="01A4724F" w14:textId="77777777" w:rsidR="005052AA" w:rsidRPr="008D491D" w:rsidRDefault="005052AA" w:rsidP="005052AA">
      <w:pPr>
        <w:rPr>
          <w:rFonts w:ascii="Arial" w:hAnsi="Arial" w:cs="Arial"/>
          <w:sz w:val="18"/>
          <w:szCs w:val="18"/>
        </w:rPr>
      </w:pPr>
    </w:p>
    <w:p w14:paraId="1CC1E617" w14:textId="77777777" w:rsidR="005052AA" w:rsidRPr="008D491D" w:rsidRDefault="005052AA" w:rsidP="005052AA">
      <w:pPr>
        <w:rPr>
          <w:rFonts w:ascii="Arial" w:hAnsi="Arial" w:cs="Arial"/>
          <w:sz w:val="18"/>
          <w:szCs w:val="18"/>
        </w:rPr>
      </w:pPr>
      <w:r w:rsidRPr="008D491D">
        <w:rPr>
          <w:rFonts w:ascii="Arial" w:hAnsi="Arial" w:cs="Arial"/>
          <w:sz w:val="18"/>
          <w:szCs w:val="18"/>
        </w:rPr>
        <w:t xml:space="preserve">OP ŽP nebude na území MAS Krušné hory </w:t>
      </w:r>
      <w:r>
        <w:rPr>
          <w:rFonts w:ascii="Arial" w:hAnsi="Arial" w:cs="Arial"/>
          <w:sz w:val="18"/>
          <w:szCs w:val="18"/>
        </w:rPr>
        <w:t>implementován</w:t>
      </w:r>
      <w:r w:rsidRPr="008D491D">
        <w:rPr>
          <w:rFonts w:ascii="Arial" w:hAnsi="Arial" w:cs="Arial"/>
          <w:sz w:val="18"/>
          <w:szCs w:val="18"/>
        </w:rPr>
        <w:t>, jelikož se na území MAS nenacházejí území vhodná k řešení ve vybraném specifickém cíli, proto již dále není uváděn.</w:t>
      </w:r>
    </w:p>
    <w:p w14:paraId="55A4CC55" w14:textId="77777777" w:rsidR="005052AA" w:rsidRPr="00563B40" w:rsidRDefault="005052AA" w:rsidP="005052AA">
      <w:r>
        <w:rPr>
          <w:rFonts w:ascii="Arial" w:hAnsi="Arial" w:cs="Arial"/>
          <w:sz w:val="18"/>
          <w:szCs w:val="18"/>
        </w:rPr>
        <w:br w:type="page"/>
      </w:r>
    </w:p>
    <w:p w14:paraId="2E3FC544" w14:textId="77777777" w:rsidR="005052AA" w:rsidRDefault="005052AA" w:rsidP="005052AA">
      <w:pPr>
        <w:pStyle w:val="Nadpis2"/>
      </w:pPr>
      <w:bookmarkStart w:id="388" w:name="_Toc488066468"/>
      <w:r>
        <w:t>Intervence v rámci jednotlivých OP pro MAS  v rámci CLLD</w:t>
      </w:r>
      <w:bookmarkEnd w:id="38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7772"/>
      </w:tblGrid>
      <w:tr w:rsidR="005052AA" w:rsidRPr="00E54485" w14:paraId="161E3854" w14:textId="77777777" w:rsidTr="005052AA">
        <w:trPr>
          <w:trHeight w:hRule="exact" w:val="397"/>
        </w:trPr>
        <w:tc>
          <w:tcPr>
            <w:tcW w:w="1908" w:type="dxa"/>
            <w:shd w:val="clear" w:color="auto" w:fill="auto"/>
            <w:tcMar>
              <w:top w:w="57" w:type="dxa"/>
            </w:tcMar>
          </w:tcPr>
          <w:p w14:paraId="5F7F7E8B" w14:textId="77777777" w:rsidR="005052AA" w:rsidRPr="00E54485" w:rsidRDefault="005052AA" w:rsidP="005052AA">
            <w:pPr>
              <w:autoSpaceDE w:val="0"/>
              <w:autoSpaceDN w:val="0"/>
              <w:adjustRightInd w:val="0"/>
              <w:spacing w:after="0"/>
              <w:jc w:val="left"/>
              <w:rPr>
                <w:rFonts w:ascii="Arial" w:hAnsi="Arial" w:cs="Arial"/>
                <w:b/>
                <w:color w:val="000000"/>
                <w:sz w:val="16"/>
                <w:szCs w:val="16"/>
              </w:rPr>
            </w:pPr>
            <w:r w:rsidRPr="00E54485">
              <w:rPr>
                <w:rFonts w:ascii="Arial" w:hAnsi="Arial" w:cs="Arial"/>
                <w:b/>
                <w:color w:val="000000"/>
                <w:sz w:val="16"/>
                <w:szCs w:val="16"/>
              </w:rPr>
              <w:t>OP</w:t>
            </w:r>
          </w:p>
        </w:tc>
        <w:tc>
          <w:tcPr>
            <w:tcW w:w="7920" w:type="dxa"/>
            <w:shd w:val="clear" w:color="auto" w:fill="auto"/>
            <w:tcMar>
              <w:top w:w="57" w:type="dxa"/>
            </w:tcMar>
          </w:tcPr>
          <w:p w14:paraId="39268738" w14:textId="77777777" w:rsidR="005052AA" w:rsidRPr="00E54485" w:rsidRDefault="005052AA" w:rsidP="005052AA">
            <w:pPr>
              <w:autoSpaceDE w:val="0"/>
              <w:autoSpaceDN w:val="0"/>
              <w:adjustRightInd w:val="0"/>
              <w:spacing w:after="0"/>
              <w:jc w:val="left"/>
              <w:rPr>
                <w:rFonts w:ascii="Arial" w:hAnsi="Arial" w:cs="Arial"/>
                <w:b/>
                <w:color w:val="000000"/>
                <w:sz w:val="16"/>
                <w:szCs w:val="16"/>
              </w:rPr>
            </w:pPr>
            <w:r w:rsidRPr="00E54485">
              <w:rPr>
                <w:rFonts w:ascii="Arial" w:hAnsi="Arial" w:cs="Arial"/>
                <w:b/>
                <w:color w:val="000000"/>
                <w:sz w:val="16"/>
                <w:szCs w:val="16"/>
              </w:rPr>
              <w:t>IROP - Integrovaný regionální operační program</w:t>
            </w:r>
          </w:p>
        </w:tc>
      </w:tr>
      <w:tr w:rsidR="005052AA" w:rsidRPr="00E54485" w14:paraId="0D9BE3E6" w14:textId="77777777" w:rsidTr="005052AA">
        <w:tc>
          <w:tcPr>
            <w:tcW w:w="1908" w:type="dxa"/>
            <w:shd w:val="clear" w:color="auto" w:fill="auto"/>
            <w:tcMar>
              <w:top w:w="57" w:type="dxa"/>
            </w:tcMar>
            <w:vAlign w:val="center"/>
          </w:tcPr>
          <w:p w14:paraId="20639ED9"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SC</w:t>
            </w:r>
          </w:p>
        </w:tc>
        <w:tc>
          <w:tcPr>
            <w:tcW w:w="7920" w:type="dxa"/>
            <w:shd w:val="clear" w:color="auto" w:fill="auto"/>
            <w:tcMar>
              <w:top w:w="57" w:type="dxa"/>
            </w:tcMar>
            <w:vAlign w:val="center"/>
          </w:tcPr>
          <w:p w14:paraId="28D1A461"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SC IROP 4.1 Posílení komunitně vedeného místního rozvoje za účelem zvýšení kvality života ve venkovských oblastech a aktivizace místního potenciálu</w:t>
            </w:r>
          </w:p>
        </w:tc>
      </w:tr>
      <w:tr w:rsidR="005052AA" w:rsidRPr="00E54485" w14:paraId="370FA804" w14:textId="77777777" w:rsidTr="005052AA">
        <w:tc>
          <w:tcPr>
            <w:tcW w:w="1908" w:type="dxa"/>
            <w:shd w:val="clear" w:color="auto" w:fill="auto"/>
            <w:tcMar>
              <w:top w:w="57" w:type="dxa"/>
            </w:tcMar>
            <w:vAlign w:val="center"/>
          </w:tcPr>
          <w:p w14:paraId="3082AD0C"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Aktivity</w:t>
            </w:r>
          </w:p>
        </w:tc>
        <w:tc>
          <w:tcPr>
            <w:tcW w:w="7920" w:type="dxa"/>
            <w:shd w:val="clear" w:color="auto" w:fill="auto"/>
            <w:tcMar>
              <w:top w:w="57" w:type="dxa"/>
            </w:tcMar>
            <w:vAlign w:val="center"/>
          </w:tcPr>
          <w:p w14:paraId="20356B92"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color w:val="000000"/>
                <w:sz w:val="16"/>
                <w:szCs w:val="16"/>
              </w:rPr>
              <w:t xml:space="preserve">dle SC IROP 4.1: </w:t>
            </w:r>
          </w:p>
          <w:p w14:paraId="3C6C7B15"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1.2 Zvýšení podílu udržitelných forem dopravy - relevantní aktivity</w:t>
            </w:r>
          </w:p>
          <w:p w14:paraId="28BAB391"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1.3 Zvýšení připravenosti k řešení a řízení rizik a katastrof</w:t>
            </w:r>
          </w:p>
          <w:p w14:paraId="1D877A79"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2.1 Zvýšení kvality a dostupnosti služeb vedoucí k sociální inkluzi - vybrané aktivity</w:t>
            </w:r>
          </w:p>
          <w:p w14:paraId="717241A8"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2.2 Vznik nových a rozvoj existujících podnikatelských aktivit v oblasti sociálního podnikání - relevantní aktivity</w:t>
            </w:r>
          </w:p>
          <w:p w14:paraId="474DB1BB"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2.3 Rozvoj infrastruktury pro poskytování zdravotnických služeb a péče o zdraví - relevantní aktivity</w:t>
            </w:r>
          </w:p>
          <w:p w14:paraId="0AA83BC3"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2.4 Zvýšení kvality a dostupnosti infrastruktury pro vzdělávání a celoživotní učení -- relevantní aktivity</w:t>
            </w:r>
          </w:p>
          <w:p w14:paraId="73095FBC"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3.1 Zefektivnění prezentace, posílení ochrany a rozvoje kulturního a přírodního dědictví - relevantní aktivity</w:t>
            </w:r>
          </w:p>
          <w:p w14:paraId="49AA9C78" w14:textId="77777777" w:rsidR="005052AA" w:rsidRPr="00E54485" w:rsidRDefault="005052AA" w:rsidP="005052AA">
            <w:pPr>
              <w:numPr>
                <w:ilvl w:val="0"/>
                <w:numId w:val="17"/>
              </w:numPr>
              <w:tabs>
                <w:tab w:val="clear" w:pos="720"/>
                <w:tab w:val="num" w:pos="252"/>
              </w:tabs>
              <w:autoSpaceDE w:val="0"/>
              <w:autoSpaceDN w:val="0"/>
              <w:adjustRightInd w:val="0"/>
              <w:spacing w:after="0"/>
              <w:ind w:left="252" w:hanging="252"/>
              <w:jc w:val="left"/>
              <w:rPr>
                <w:rFonts w:ascii="Arial" w:hAnsi="Arial" w:cs="Arial"/>
                <w:color w:val="000000"/>
                <w:sz w:val="16"/>
                <w:szCs w:val="16"/>
              </w:rPr>
            </w:pPr>
            <w:r w:rsidRPr="00E54485">
              <w:rPr>
                <w:rFonts w:ascii="Arial" w:hAnsi="Arial" w:cs="Arial"/>
                <w:color w:val="000000"/>
                <w:sz w:val="16"/>
                <w:szCs w:val="16"/>
              </w:rPr>
              <w:t>SC IROP 3.3 Podpora pořizování a uplatňování dokumentů územního rozvoje - relevantní aktivity</w:t>
            </w:r>
          </w:p>
          <w:p w14:paraId="31417419"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SC IROP 4.2. posílení kapacit komunitně vedeného místního rozvoje za účelem zlepšení řídících a administrativních kapacit MAS</w:t>
            </w:r>
          </w:p>
        </w:tc>
      </w:tr>
      <w:tr w:rsidR="005052AA" w:rsidRPr="00E54485" w14:paraId="636CE3C9" w14:textId="77777777" w:rsidTr="005052AA">
        <w:tc>
          <w:tcPr>
            <w:tcW w:w="1908" w:type="dxa"/>
            <w:shd w:val="clear" w:color="auto" w:fill="auto"/>
            <w:tcMar>
              <w:top w:w="57" w:type="dxa"/>
            </w:tcMar>
            <w:vAlign w:val="center"/>
          </w:tcPr>
          <w:p w14:paraId="6EAD7F7C"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Územní zacílení</w:t>
            </w:r>
          </w:p>
        </w:tc>
        <w:tc>
          <w:tcPr>
            <w:tcW w:w="7920" w:type="dxa"/>
            <w:shd w:val="clear" w:color="auto" w:fill="auto"/>
            <w:tcMar>
              <w:top w:w="57" w:type="dxa"/>
            </w:tcMar>
            <w:vAlign w:val="center"/>
          </w:tcPr>
          <w:p w14:paraId="1100B6AE"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Výlučné zacílení na území MAS</w:t>
            </w:r>
          </w:p>
        </w:tc>
      </w:tr>
      <w:tr w:rsidR="005052AA" w:rsidRPr="00E54485" w14:paraId="6F73709A" w14:textId="77777777" w:rsidTr="005052AA">
        <w:tc>
          <w:tcPr>
            <w:tcW w:w="1908" w:type="dxa"/>
            <w:shd w:val="clear" w:color="auto" w:fill="auto"/>
            <w:tcMar>
              <w:top w:w="57" w:type="dxa"/>
            </w:tcMar>
            <w:vAlign w:val="center"/>
          </w:tcPr>
          <w:p w14:paraId="636B8729"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Kritéria vymezení</w:t>
            </w:r>
          </w:p>
        </w:tc>
        <w:tc>
          <w:tcPr>
            <w:tcW w:w="7920" w:type="dxa"/>
            <w:shd w:val="clear" w:color="auto" w:fill="auto"/>
            <w:tcMar>
              <w:top w:w="57" w:type="dxa"/>
            </w:tcMar>
            <w:vAlign w:val="center"/>
          </w:tcPr>
          <w:p w14:paraId="2F2D1460"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Území MAS se strategií CLLD</w:t>
            </w:r>
          </w:p>
        </w:tc>
      </w:tr>
      <w:tr w:rsidR="005052AA" w:rsidRPr="00E54485" w14:paraId="25BE3B74" w14:textId="77777777" w:rsidTr="005052AA">
        <w:tc>
          <w:tcPr>
            <w:tcW w:w="1908" w:type="dxa"/>
            <w:shd w:val="clear" w:color="auto" w:fill="auto"/>
            <w:tcMar>
              <w:top w:w="57" w:type="dxa"/>
            </w:tcMar>
            <w:vAlign w:val="center"/>
          </w:tcPr>
          <w:p w14:paraId="3AB3B9F5"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Podklad pro vymezení</w:t>
            </w:r>
          </w:p>
        </w:tc>
        <w:tc>
          <w:tcPr>
            <w:tcW w:w="7920" w:type="dxa"/>
            <w:shd w:val="clear" w:color="auto" w:fill="auto"/>
            <w:tcMar>
              <w:top w:w="57" w:type="dxa"/>
            </w:tcMar>
            <w:vAlign w:val="center"/>
          </w:tcPr>
          <w:p w14:paraId="1BF1C924"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Strategie CLLD</w:t>
            </w:r>
          </w:p>
        </w:tc>
      </w:tr>
    </w:tbl>
    <w:p w14:paraId="0DFB8EA9" w14:textId="77777777" w:rsidR="005052AA" w:rsidRPr="008D491D" w:rsidRDefault="005052AA" w:rsidP="005052AA">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771"/>
      </w:tblGrid>
      <w:tr w:rsidR="005052AA" w:rsidRPr="00E54485" w14:paraId="0BDE3DDC" w14:textId="77777777" w:rsidTr="005052AA">
        <w:tc>
          <w:tcPr>
            <w:tcW w:w="1908" w:type="dxa"/>
            <w:shd w:val="clear" w:color="auto" w:fill="auto"/>
            <w:tcMar>
              <w:top w:w="57" w:type="dxa"/>
            </w:tcMar>
            <w:vAlign w:val="center"/>
          </w:tcPr>
          <w:p w14:paraId="069CA1BF" w14:textId="77777777" w:rsidR="005052AA" w:rsidRPr="00E54485" w:rsidRDefault="005052AA" w:rsidP="005052AA">
            <w:pPr>
              <w:autoSpaceDE w:val="0"/>
              <w:autoSpaceDN w:val="0"/>
              <w:adjustRightInd w:val="0"/>
              <w:rPr>
                <w:rFonts w:ascii="Arial" w:hAnsi="Arial" w:cs="Arial"/>
                <w:b/>
                <w:color w:val="000000"/>
                <w:sz w:val="16"/>
                <w:szCs w:val="16"/>
              </w:rPr>
            </w:pPr>
            <w:r w:rsidRPr="00E54485">
              <w:rPr>
                <w:rFonts w:ascii="Arial" w:hAnsi="Arial" w:cs="Arial"/>
                <w:b/>
                <w:color w:val="000000"/>
                <w:sz w:val="16"/>
                <w:szCs w:val="16"/>
              </w:rPr>
              <w:t>OP</w:t>
            </w:r>
          </w:p>
        </w:tc>
        <w:tc>
          <w:tcPr>
            <w:tcW w:w="7920" w:type="dxa"/>
            <w:shd w:val="clear" w:color="auto" w:fill="auto"/>
            <w:tcMar>
              <w:top w:w="57" w:type="dxa"/>
            </w:tcMar>
            <w:vAlign w:val="center"/>
          </w:tcPr>
          <w:p w14:paraId="41F5C047" w14:textId="77777777" w:rsidR="005052AA" w:rsidRPr="00E54485" w:rsidRDefault="005052AA" w:rsidP="005052AA">
            <w:pPr>
              <w:autoSpaceDE w:val="0"/>
              <w:autoSpaceDN w:val="0"/>
              <w:adjustRightInd w:val="0"/>
              <w:rPr>
                <w:rFonts w:ascii="Arial" w:hAnsi="Arial" w:cs="Arial"/>
                <w:b/>
                <w:color w:val="000000"/>
                <w:sz w:val="16"/>
                <w:szCs w:val="16"/>
              </w:rPr>
            </w:pPr>
            <w:r w:rsidRPr="00E54485">
              <w:rPr>
                <w:rFonts w:ascii="Arial" w:hAnsi="Arial" w:cs="Arial"/>
                <w:b/>
                <w:color w:val="000000"/>
                <w:sz w:val="16"/>
                <w:szCs w:val="16"/>
              </w:rPr>
              <w:t>OPZ - Operační program Zaměstnanost</w:t>
            </w:r>
          </w:p>
        </w:tc>
      </w:tr>
      <w:tr w:rsidR="005052AA" w:rsidRPr="00E54485" w14:paraId="2015F060" w14:textId="77777777" w:rsidTr="005052AA">
        <w:tc>
          <w:tcPr>
            <w:tcW w:w="1908" w:type="dxa"/>
            <w:shd w:val="clear" w:color="auto" w:fill="auto"/>
            <w:tcMar>
              <w:top w:w="57" w:type="dxa"/>
            </w:tcMar>
            <w:vAlign w:val="center"/>
          </w:tcPr>
          <w:p w14:paraId="67F7E122"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SC</w:t>
            </w:r>
          </w:p>
        </w:tc>
        <w:tc>
          <w:tcPr>
            <w:tcW w:w="7920" w:type="dxa"/>
            <w:shd w:val="clear" w:color="auto" w:fill="auto"/>
            <w:tcMar>
              <w:top w:w="57" w:type="dxa"/>
            </w:tcMar>
            <w:vAlign w:val="center"/>
          </w:tcPr>
          <w:p w14:paraId="2B84C8BE"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 xml:space="preserve">IP 2.3.1 Zvýšit zapojení lokálních aktérů do řešení problémů nezaměstnanosti a sociálního začleňování ve venkovských oblastech  </w:t>
            </w:r>
          </w:p>
        </w:tc>
      </w:tr>
      <w:tr w:rsidR="005052AA" w:rsidRPr="00E54485" w14:paraId="7502ED87" w14:textId="77777777" w:rsidTr="005052AA">
        <w:tc>
          <w:tcPr>
            <w:tcW w:w="1908" w:type="dxa"/>
            <w:shd w:val="clear" w:color="auto" w:fill="auto"/>
            <w:tcMar>
              <w:top w:w="57" w:type="dxa"/>
            </w:tcMar>
            <w:vAlign w:val="center"/>
          </w:tcPr>
          <w:p w14:paraId="04B35411"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Aktivity</w:t>
            </w:r>
          </w:p>
        </w:tc>
        <w:tc>
          <w:tcPr>
            <w:tcW w:w="7920" w:type="dxa"/>
            <w:shd w:val="clear" w:color="auto" w:fill="auto"/>
            <w:tcMar>
              <w:top w:w="57" w:type="dxa"/>
            </w:tcMar>
            <w:vAlign w:val="center"/>
          </w:tcPr>
          <w:p w14:paraId="6EACC4B3"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všechny aktivity</w:t>
            </w:r>
          </w:p>
        </w:tc>
      </w:tr>
      <w:tr w:rsidR="005052AA" w:rsidRPr="00E54485" w14:paraId="4B46E213" w14:textId="77777777" w:rsidTr="005052AA">
        <w:tc>
          <w:tcPr>
            <w:tcW w:w="1908" w:type="dxa"/>
            <w:shd w:val="clear" w:color="auto" w:fill="auto"/>
            <w:tcMar>
              <w:top w:w="57" w:type="dxa"/>
            </w:tcMar>
            <w:vAlign w:val="center"/>
          </w:tcPr>
          <w:p w14:paraId="0C5F4078"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Územní zacílení</w:t>
            </w:r>
          </w:p>
        </w:tc>
        <w:tc>
          <w:tcPr>
            <w:tcW w:w="7920" w:type="dxa"/>
            <w:shd w:val="clear" w:color="auto" w:fill="auto"/>
            <w:tcMar>
              <w:top w:w="57" w:type="dxa"/>
            </w:tcMar>
            <w:vAlign w:val="center"/>
          </w:tcPr>
          <w:p w14:paraId="3D38E8C7"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Výlučné zacílení na území MAS</w:t>
            </w:r>
          </w:p>
        </w:tc>
      </w:tr>
      <w:tr w:rsidR="005052AA" w:rsidRPr="00E54485" w14:paraId="72790F65" w14:textId="77777777" w:rsidTr="005052AA">
        <w:tc>
          <w:tcPr>
            <w:tcW w:w="1908" w:type="dxa"/>
            <w:shd w:val="clear" w:color="auto" w:fill="auto"/>
            <w:tcMar>
              <w:top w:w="57" w:type="dxa"/>
            </w:tcMar>
            <w:vAlign w:val="center"/>
          </w:tcPr>
          <w:p w14:paraId="795BCD30"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Kritéria vymezení</w:t>
            </w:r>
          </w:p>
        </w:tc>
        <w:tc>
          <w:tcPr>
            <w:tcW w:w="7920" w:type="dxa"/>
            <w:shd w:val="clear" w:color="auto" w:fill="auto"/>
            <w:tcMar>
              <w:top w:w="57" w:type="dxa"/>
            </w:tcMar>
            <w:vAlign w:val="center"/>
          </w:tcPr>
          <w:p w14:paraId="51DBA5EB"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Území MAS se strategií CLLD</w:t>
            </w:r>
          </w:p>
        </w:tc>
      </w:tr>
      <w:tr w:rsidR="005052AA" w:rsidRPr="00E54485" w14:paraId="3B435A15" w14:textId="77777777" w:rsidTr="005052AA">
        <w:tc>
          <w:tcPr>
            <w:tcW w:w="1908" w:type="dxa"/>
            <w:shd w:val="clear" w:color="auto" w:fill="auto"/>
            <w:tcMar>
              <w:top w:w="57" w:type="dxa"/>
            </w:tcMar>
            <w:vAlign w:val="center"/>
          </w:tcPr>
          <w:p w14:paraId="29508C88"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Podklad pro vymezení</w:t>
            </w:r>
          </w:p>
        </w:tc>
        <w:tc>
          <w:tcPr>
            <w:tcW w:w="7920" w:type="dxa"/>
            <w:shd w:val="clear" w:color="auto" w:fill="auto"/>
            <w:tcMar>
              <w:top w:w="57" w:type="dxa"/>
            </w:tcMar>
            <w:vAlign w:val="center"/>
          </w:tcPr>
          <w:p w14:paraId="122BF42F"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Strategie CLLD</w:t>
            </w:r>
          </w:p>
        </w:tc>
      </w:tr>
    </w:tbl>
    <w:p w14:paraId="21E3BB83" w14:textId="77777777" w:rsidR="005052AA"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7770"/>
      </w:tblGrid>
      <w:tr w:rsidR="005052AA" w:rsidRPr="00E54485" w14:paraId="021F6E1E" w14:textId="77777777" w:rsidTr="005052AA">
        <w:tc>
          <w:tcPr>
            <w:tcW w:w="1908" w:type="dxa"/>
            <w:shd w:val="clear" w:color="auto" w:fill="auto"/>
            <w:tcMar>
              <w:top w:w="57" w:type="dxa"/>
            </w:tcMar>
            <w:vAlign w:val="center"/>
          </w:tcPr>
          <w:p w14:paraId="389D48F0" w14:textId="77777777" w:rsidR="005052AA" w:rsidRPr="00E54485" w:rsidRDefault="005052AA" w:rsidP="005052AA">
            <w:pPr>
              <w:autoSpaceDE w:val="0"/>
              <w:autoSpaceDN w:val="0"/>
              <w:adjustRightInd w:val="0"/>
              <w:rPr>
                <w:rFonts w:ascii="Arial" w:hAnsi="Arial" w:cs="Arial"/>
                <w:b/>
                <w:color w:val="000000"/>
                <w:sz w:val="16"/>
                <w:szCs w:val="16"/>
              </w:rPr>
            </w:pPr>
            <w:r w:rsidRPr="00E54485">
              <w:rPr>
                <w:rFonts w:ascii="Arial" w:hAnsi="Arial" w:cs="Arial"/>
                <w:b/>
                <w:color w:val="000000"/>
                <w:sz w:val="16"/>
                <w:szCs w:val="16"/>
              </w:rPr>
              <w:t>OP</w:t>
            </w:r>
          </w:p>
        </w:tc>
        <w:tc>
          <w:tcPr>
            <w:tcW w:w="7920" w:type="dxa"/>
            <w:shd w:val="clear" w:color="auto" w:fill="auto"/>
            <w:tcMar>
              <w:top w:w="57" w:type="dxa"/>
            </w:tcMar>
            <w:vAlign w:val="center"/>
          </w:tcPr>
          <w:p w14:paraId="0503E972" w14:textId="77777777" w:rsidR="005052AA" w:rsidRPr="00E54485" w:rsidRDefault="005052AA" w:rsidP="005052AA">
            <w:pPr>
              <w:autoSpaceDE w:val="0"/>
              <w:autoSpaceDN w:val="0"/>
              <w:adjustRightInd w:val="0"/>
              <w:rPr>
                <w:rFonts w:ascii="Arial" w:hAnsi="Arial" w:cs="Arial"/>
                <w:b/>
                <w:color w:val="000000"/>
                <w:sz w:val="16"/>
                <w:szCs w:val="16"/>
              </w:rPr>
            </w:pPr>
            <w:r w:rsidRPr="00E54485">
              <w:rPr>
                <w:rFonts w:ascii="Arial" w:hAnsi="Arial" w:cs="Arial"/>
                <w:b/>
                <w:color w:val="000000"/>
                <w:sz w:val="16"/>
                <w:szCs w:val="16"/>
              </w:rPr>
              <w:t xml:space="preserve">PRV - Program rozvoje venkova </w:t>
            </w:r>
          </w:p>
        </w:tc>
      </w:tr>
      <w:tr w:rsidR="005052AA" w:rsidRPr="00E54485" w14:paraId="3B7588A8" w14:textId="77777777" w:rsidTr="005052AA">
        <w:tc>
          <w:tcPr>
            <w:tcW w:w="1908" w:type="dxa"/>
            <w:shd w:val="clear" w:color="auto" w:fill="auto"/>
            <w:tcMar>
              <w:top w:w="57" w:type="dxa"/>
            </w:tcMar>
            <w:vAlign w:val="center"/>
          </w:tcPr>
          <w:p w14:paraId="0AD0351E"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SC</w:t>
            </w:r>
          </w:p>
        </w:tc>
        <w:tc>
          <w:tcPr>
            <w:tcW w:w="7920" w:type="dxa"/>
            <w:shd w:val="clear" w:color="auto" w:fill="auto"/>
            <w:tcMar>
              <w:top w:w="57" w:type="dxa"/>
            </w:tcMar>
            <w:vAlign w:val="center"/>
          </w:tcPr>
          <w:p w14:paraId="70926690"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Prioritní oblast 19. Podpora místního rozvoje LEADER</w:t>
            </w:r>
          </w:p>
        </w:tc>
      </w:tr>
      <w:tr w:rsidR="005052AA" w:rsidRPr="00E54485" w14:paraId="7A2D5445" w14:textId="77777777" w:rsidTr="005052AA">
        <w:tc>
          <w:tcPr>
            <w:tcW w:w="1908" w:type="dxa"/>
            <w:shd w:val="clear" w:color="auto" w:fill="auto"/>
            <w:tcMar>
              <w:top w:w="57" w:type="dxa"/>
            </w:tcMar>
            <w:vAlign w:val="center"/>
          </w:tcPr>
          <w:p w14:paraId="27086462"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Aktivity</w:t>
            </w:r>
          </w:p>
        </w:tc>
        <w:tc>
          <w:tcPr>
            <w:tcW w:w="7920" w:type="dxa"/>
            <w:shd w:val="clear" w:color="auto" w:fill="auto"/>
            <w:tcMar>
              <w:top w:w="57" w:type="dxa"/>
            </w:tcMar>
            <w:vAlign w:val="center"/>
          </w:tcPr>
          <w:p w14:paraId="07FFC4CB"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všechny aktivity</w:t>
            </w:r>
          </w:p>
        </w:tc>
      </w:tr>
      <w:tr w:rsidR="005052AA" w:rsidRPr="00E54485" w14:paraId="143BC68E" w14:textId="77777777" w:rsidTr="005052AA">
        <w:tc>
          <w:tcPr>
            <w:tcW w:w="1908" w:type="dxa"/>
            <w:shd w:val="clear" w:color="auto" w:fill="auto"/>
            <w:tcMar>
              <w:top w:w="57" w:type="dxa"/>
            </w:tcMar>
            <w:vAlign w:val="center"/>
          </w:tcPr>
          <w:p w14:paraId="3806C192"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Územní zacílení</w:t>
            </w:r>
          </w:p>
        </w:tc>
        <w:tc>
          <w:tcPr>
            <w:tcW w:w="7920" w:type="dxa"/>
            <w:shd w:val="clear" w:color="auto" w:fill="auto"/>
            <w:tcMar>
              <w:top w:w="57" w:type="dxa"/>
            </w:tcMar>
            <w:vAlign w:val="center"/>
          </w:tcPr>
          <w:p w14:paraId="763CC418"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Výlučné zacílení na území MAS</w:t>
            </w:r>
          </w:p>
        </w:tc>
      </w:tr>
      <w:tr w:rsidR="005052AA" w:rsidRPr="00E54485" w14:paraId="2E2ACEC2" w14:textId="77777777" w:rsidTr="005052AA">
        <w:tc>
          <w:tcPr>
            <w:tcW w:w="1908" w:type="dxa"/>
            <w:shd w:val="clear" w:color="auto" w:fill="auto"/>
            <w:tcMar>
              <w:top w:w="57" w:type="dxa"/>
            </w:tcMar>
            <w:vAlign w:val="center"/>
          </w:tcPr>
          <w:p w14:paraId="543CF68C"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Kritéria vymezení</w:t>
            </w:r>
          </w:p>
        </w:tc>
        <w:tc>
          <w:tcPr>
            <w:tcW w:w="7920" w:type="dxa"/>
            <w:shd w:val="clear" w:color="auto" w:fill="auto"/>
            <w:tcMar>
              <w:top w:w="57" w:type="dxa"/>
            </w:tcMar>
            <w:vAlign w:val="center"/>
          </w:tcPr>
          <w:p w14:paraId="41CB4535"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Území MAS se strategií CLLD</w:t>
            </w:r>
          </w:p>
        </w:tc>
      </w:tr>
      <w:tr w:rsidR="005052AA" w:rsidRPr="00E54485" w14:paraId="75AE83F9" w14:textId="77777777" w:rsidTr="005052AA">
        <w:tc>
          <w:tcPr>
            <w:tcW w:w="1908" w:type="dxa"/>
            <w:shd w:val="clear" w:color="auto" w:fill="auto"/>
            <w:tcMar>
              <w:top w:w="57" w:type="dxa"/>
            </w:tcMar>
            <w:vAlign w:val="center"/>
          </w:tcPr>
          <w:p w14:paraId="3B4AAD69"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Podklad pro vymezení</w:t>
            </w:r>
          </w:p>
        </w:tc>
        <w:tc>
          <w:tcPr>
            <w:tcW w:w="7920" w:type="dxa"/>
            <w:shd w:val="clear" w:color="auto" w:fill="auto"/>
            <w:tcMar>
              <w:top w:w="57" w:type="dxa"/>
            </w:tcMar>
            <w:vAlign w:val="center"/>
          </w:tcPr>
          <w:p w14:paraId="3AEB732E" w14:textId="77777777" w:rsidR="005052AA" w:rsidRPr="00E54485" w:rsidRDefault="005052AA" w:rsidP="005052AA">
            <w:pPr>
              <w:autoSpaceDE w:val="0"/>
              <w:autoSpaceDN w:val="0"/>
              <w:adjustRightInd w:val="0"/>
              <w:spacing w:after="0"/>
              <w:rPr>
                <w:rFonts w:ascii="Arial" w:hAnsi="Arial" w:cs="Arial"/>
                <w:b/>
                <w:color w:val="000000"/>
                <w:sz w:val="16"/>
                <w:szCs w:val="16"/>
              </w:rPr>
            </w:pPr>
            <w:r w:rsidRPr="00E54485">
              <w:rPr>
                <w:rFonts w:ascii="Arial" w:hAnsi="Arial" w:cs="Arial"/>
                <w:color w:val="000000"/>
                <w:sz w:val="16"/>
                <w:szCs w:val="16"/>
              </w:rPr>
              <w:t>Strategie CLLD</w:t>
            </w:r>
          </w:p>
        </w:tc>
      </w:tr>
    </w:tbl>
    <w:p w14:paraId="4309E69C" w14:textId="77777777" w:rsidR="005052AA" w:rsidRDefault="005052AA" w:rsidP="005052AA">
      <w:pPr>
        <w:rPr>
          <w:rFonts w:ascii="Arial" w:hAnsi="Arial" w:cs="Arial"/>
          <w:b/>
          <w:sz w:val="18"/>
          <w:szCs w:val="18"/>
        </w:rPr>
      </w:pPr>
    </w:p>
    <w:p w14:paraId="6DE0D1F3" w14:textId="77777777" w:rsidR="005052AA" w:rsidRDefault="005052AA" w:rsidP="005052AA">
      <w:pPr>
        <w:rPr>
          <w:rFonts w:ascii="Arial" w:hAnsi="Arial" w:cs="Arial"/>
          <w:b/>
          <w:sz w:val="18"/>
          <w:szCs w:val="18"/>
        </w:rPr>
      </w:pPr>
    </w:p>
    <w:p w14:paraId="64E34AF7" w14:textId="77777777" w:rsidR="005052AA" w:rsidRPr="00D26126" w:rsidRDefault="005052AA" w:rsidP="005052AA">
      <w:pPr>
        <w:pStyle w:val="Nadpis2"/>
      </w:pPr>
      <w:bookmarkStart w:id="389" w:name="_Toc488066469"/>
      <w:r w:rsidRPr="00D26126">
        <w:t>Vzájemná provázanost SCLLD s operačními programy</w:t>
      </w:r>
      <w:bookmarkEnd w:id="389"/>
    </w:p>
    <w:p w14:paraId="7EBFD0F3" w14:textId="77777777" w:rsidR="005052AA" w:rsidRDefault="005052AA" w:rsidP="005052AA">
      <w:pPr>
        <w:rPr>
          <w:rFonts w:ascii="Arial" w:hAnsi="Arial" w:cs="Arial"/>
          <w:sz w:val="18"/>
          <w:szCs w:val="18"/>
        </w:rPr>
      </w:pPr>
      <w:r w:rsidRPr="00D26126">
        <w:rPr>
          <w:rFonts w:ascii="Arial" w:hAnsi="Arial" w:cs="Arial"/>
          <w:sz w:val="18"/>
          <w:szCs w:val="18"/>
        </w:rPr>
        <w:t>V následujících tabulkách je uvedena vzájemná provázanost cílů / priorit /opatření strategie MAS Krušné hory na Operační programy a jejich priority.</w:t>
      </w:r>
      <w:r>
        <w:rPr>
          <w:rFonts w:ascii="Arial" w:hAnsi="Arial" w:cs="Arial"/>
          <w:sz w:val="18"/>
          <w:szCs w:val="18"/>
        </w:rPr>
        <w:t xml:space="preserve"> Na základě tohoto klíče byly sestaveny Fische pro jednotlivé Programové rámce konkrétních  operačních programů.</w:t>
      </w:r>
    </w:p>
    <w:p w14:paraId="1FBFF7B6" w14:textId="77777777" w:rsidR="005052AA" w:rsidRPr="00D26126" w:rsidRDefault="005052AA" w:rsidP="005052AA">
      <w:pPr>
        <w:rPr>
          <w:rFonts w:ascii="Arial" w:hAnsi="Arial" w:cs="Arial"/>
          <w:sz w:val="18"/>
          <w:szCs w:val="18"/>
        </w:rPr>
      </w:pPr>
      <w:r>
        <w:rPr>
          <w:rFonts w:ascii="Arial" w:hAnsi="Arial" w:cs="Arial"/>
          <w:sz w:val="18"/>
          <w:szCs w:val="18"/>
        </w:rPr>
        <w:br w:type="page"/>
      </w:r>
    </w:p>
    <w:p w14:paraId="228EB74B" w14:textId="77777777" w:rsidR="005052AA" w:rsidRPr="00E222A9" w:rsidRDefault="005052AA" w:rsidP="005052AA">
      <w:pPr>
        <w:rPr>
          <w:rFonts w:ascii="Arial" w:hAnsi="Arial" w:cs="Arial"/>
          <w:b/>
          <w:sz w:val="18"/>
          <w:szCs w:val="18"/>
        </w:rPr>
      </w:pPr>
      <w:r w:rsidRPr="00E222A9">
        <w:rPr>
          <w:rFonts w:ascii="Arial" w:hAnsi="Arial" w:cs="Arial"/>
          <w:b/>
          <w:sz w:val="18"/>
          <w:szCs w:val="18"/>
        </w:rPr>
        <w:t>Provázanost cílů / priorit /opatření strategie MAS Krušné hory na Operační programy a jejich priority - dle operačních programů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1962"/>
        <w:gridCol w:w="1905"/>
        <w:gridCol w:w="2138"/>
      </w:tblGrid>
      <w:tr w:rsidR="005052AA" w:rsidRPr="00E54485" w14:paraId="2DCA2E6E" w14:textId="77777777" w:rsidTr="005052AA">
        <w:trPr>
          <w:jc w:val="center"/>
        </w:trPr>
        <w:tc>
          <w:tcPr>
            <w:tcW w:w="1637" w:type="dxa"/>
            <w:tcBorders>
              <w:top w:val="single" w:sz="12" w:space="0" w:color="auto"/>
              <w:left w:val="single" w:sz="12" w:space="0" w:color="auto"/>
              <w:bottom w:val="single" w:sz="12" w:space="0" w:color="auto"/>
            </w:tcBorders>
            <w:shd w:val="clear" w:color="auto" w:fill="auto"/>
            <w:vAlign w:val="center"/>
          </w:tcPr>
          <w:p w14:paraId="581A783C" w14:textId="77777777" w:rsidR="005052AA" w:rsidRPr="00E54485" w:rsidRDefault="005052AA" w:rsidP="005052AA">
            <w:pPr>
              <w:autoSpaceDE w:val="0"/>
              <w:autoSpaceDN w:val="0"/>
              <w:adjustRightInd w:val="0"/>
              <w:spacing w:after="0"/>
              <w:jc w:val="center"/>
              <w:rPr>
                <w:rFonts w:ascii="Arial" w:hAnsi="Arial" w:cs="Arial"/>
                <w:b/>
                <w:color w:val="000000"/>
                <w:sz w:val="16"/>
                <w:szCs w:val="16"/>
              </w:rPr>
            </w:pPr>
            <w:r w:rsidRPr="00E54485">
              <w:rPr>
                <w:rFonts w:ascii="Arial" w:hAnsi="Arial" w:cs="Arial"/>
                <w:b/>
                <w:color w:val="000000"/>
                <w:sz w:val="16"/>
                <w:szCs w:val="16"/>
              </w:rPr>
              <w:t>OP</w:t>
            </w:r>
          </w:p>
        </w:tc>
        <w:tc>
          <w:tcPr>
            <w:tcW w:w="1962" w:type="dxa"/>
            <w:tcBorders>
              <w:top w:val="single" w:sz="12" w:space="0" w:color="auto"/>
              <w:bottom w:val="single" w:sz="12" w:space="0" w:color="auto"/>
            </w:tcBorders>
            <w:shd w:val="clear" w:color="auto" w:fill="auto"/>
            <w:vAlign w:val="center"/>
          </w:tcPr>
          <w:p w14:paraId="0A837449" w14:textId="77777777" w:rsidR="005052AA" w:rsidRPr="00E54485" w:rsidRDefault="005052AA" w:rsidP="005052AA">
            <w:pPr>
              <w:autoSpaceDE w:val="0"/>
              <w:autoSpaceDN w:val="0"/>
              <w:adjustRightInd w:val="0"/>
              <w:spacing w:after="0"/>
              <w:jc w:val="center"/>
              <w:rPr>
                <w:rFonts w:ascii="Arial" w:hAnsi="Arial" w:cs="Arial"/>
                <w:b/>
                <w:color w:val="000000"/>
                <w:sz w:val="16"/>
                <w:szCs w:val="16"/>
              </w:rPr>
            </w:pPr>
            <w:r w:rsidRPr="00E54485">
              <w:rPr>
                <w:rFonts w:ascii="Arial" w:hAnsi="Arial" w:cs="Arial"/>
                <w:b/>
                <w:color w:val="000000"/>
                <w:sz w:val="16"/>
                <w:szCs w:val="16"/>
              </w:rPr>
              <w:t>Dílčí opatření / Specifický cíl / Investiční priorita</w:t>
            </w:r>
          </w:p>
        </w:tc>
        <w:tc>
          <w:tcPr>
            <w:tcW w:w="1905" w:type="dxa"/>
            <w:tcBorders>
              <w:top w:val="single" w:sz="12" w:space="0" w:color="auto"/>
              <w:bottom w:val="single" w:sz="12" w:space="0" w:color="auto"/>
            </w:tcBorders>
            <w:shd w:val="clear" w:color="auto" w:fill="auto"/>
            <w:vAlign w:val="center"/>
          </w:tcPr>
          <w:p w14:paraId="7010C9DE" w14:textId="77777777" w:rsidR="005052AA" w:rsidRPr="00E54485" w:rsidRDefault="005052AA" w:rsidP="005052AA">
            <w:pPr>
              <w:autoSpaceDE w:val="0"/>
              <w:autoSpaceDN w:val="0"/>
              <w:adjustRightInd w:val="0"/>
              <w:spacing w:after="0"/>
              <w:jc w:val="center"/>
              <w:rPr>
                <w:rFonts w:ascii="Arial" w:hAnsi="Arial" w:cs="Arial"/>
                <w:b/>
                <w:color w:val="000000"/>
                <w:sz w:val="16"/>
                <w:szCs w:val="16"/>
              </w:rPr>
            </w:pPr>
            <w:r w:rsidRPr="00E54485">
              <w:rPr>
                <w:rFonts w:ascii="Arial" w:hAnsi="Arial" w:cs="Arial"/>
                <w:b/>
                <w:color w:val="000000"/>
                <w:sz w:val="16"/>
                <w:szCs w:val="16"/>
              </w:rPr>
              <w:t>Priorita SCLLD</w:t>
            </w:r>
          </w:p>
        </w:tc>
        <w:tc>
          <w:tcPr>
            <w:tcW w:w="2138" w:type="dxa"/>
            <w:tcBorders>
              <w:top w:val="single" w:sz="12" w:space="0" w:color="auto"/>
              <w:bottom w:val="single" w:sz="12" w:space="0" w:color="auto"/>
              <w:right w:val="single" w:sz="12" w:space="0" w:color="auto"/>
            </w:tcBorders>
            <w:shd w:val="clear" w:color="auto" w:fill="auto"/>
            <w:vAlign w:val="center"/>
          </w:tcPr>
          <w:p w14:paraId="4F1D3013" w14:textId="77777777" w:rsidR="005052AA" w:rsidRPr="00E54485" w:rsidRDefault="005052AA" w:rsidP="005052AA">
            <w:pPr>
              <w:autoSpaceDE w:val="0"/>
              <w:autoSpaceDN w:val="0"/>
              <w:adjustRightInd w:val="0"/>
              <w:spacing w:after="0"/>
              <w:jc w:val="center"/>
              <w:rPr>
                <w:rFonts w:ascii="Arial" w:hAnsi="Arial" w:cs="Arial"/>
                <w:b/>
                <w:color w:val="000000"/>
                <w:sz w:val="16"/>
                <w:szCs w:val="16"/>
              </w:rPr>
            </w:pPr>
            <w:r w:rsidRPr="00E54485">
              <w:rPr>
                <w:rFonts w:ascii="Arial" w:hAnsi="Arial" w:cs="Arial"/>
                <w:b/>
                <w:color w:val="000000"/>
                <w:sz w:val="16"/>
                <w:szCs w:val="16"/>
              </w:rPr>
              <w:t>Opatření SCLLD</w:t>
            </w:r>
          </w:p>
        </w:tc>
      </w:tr>
      <w:tr w:rsidR="005052AA" w:rsidRPr="00E54485" w14:paraId="2C766C4F" w14:textId="77777777" w:rsidTr="005052AA">
        <w:trPr>
          <w:trHeight w:hRule="exact" w:val="284"/>
          <w:jc w:val="center"/>
        </w:trPr>
        <w:tc>
          <w:tcPr>
            <w:tcW w:w="1637" w:type="dxa"/>
            <w:vMerge w:val="restart"/>
            <w:tcBorders>
              <w:top w:val="single" w:sz="12" w:space="0" w:color="auto"/>
              <w:left w:val="single" w:sz="12" w:space="0" w:color="auto"/>
            </w:tcBorders>
            <w:shd w:val="clear" w:color="auto" w:fill="auto"/>
            <w:vAlign w:val="center"/>
          </w:tcPr>
          <w:p w14:paraId="4064108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IROP</w:t>
            </w:r>
          </w:p>
        </w:tc>
        <w:tc>
          <w:tcPr>
            <w:tcW w:w="1962" w:type="dxa"/>
            <w:vMerge w:val="restart"/>
            <w:tcBorders>
              <w:top w:val="single" w:sz="12" w:space="0" w:color="auto"/>
            </w:tcBorders>
            <w:shd w:val="clear" w:color="auto" w:fill="auto"/>
            <w:vAlign w:val="center"/>
          </w:tcPr>
          <w:p w14:paraId="59DAA0FF"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IROP SC 4.1</w:t>
            </w:r>
          </w:p>
        </w:tc>
        <w:tc>
          <w:tcPr>
            <w:tcW w:w="1905" w:type="dxa"/>
            <w:vMerge w:val="restart"/>
            <w:tcBorders>
              <w:top w:val="single" w:sz="12" w:space="0" w:color="auto"/>
            </w:tcBorders>
            <w:shd w:val="clear" w:color="auto" w:fill="auto"/>
            <w:vAlign w:val="center"/>
          </w:tcPr>
          <w:p w14:paraId="335F38F2"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P1</w:t>
            </w:r>
          </w:p>
        </w:tc>
        <w:tc>
          <w:tcPr>
            <w:tcW w:w="2138" w:type="dxa"/>
            <w:tcBorders>
              <w:top w:val="single" w:sz="12" w:space="0" w:color="auto"/>
              <w:right w:val="single" w:sz="12" w:space="0" w:color="auto"/>
            </w:tcBorders>
            <w:shd w:val="clear" w:color="auto" w:fill="auto"/>
            <w:vAlign w:val="center"/>
          </w:tcPr>
          <w:p w14:paraId="67185B60"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1.2</w:t>
            </w:r>
          </w:p>
        </w:tc>
      </w:tr>
      <w:tr w:rsidR="005052AA" w:rsidRPr="00E54485" w14:paraId="59A021B9" w14:textId="77777777" w:rsidTr="005052AA">
        <w:trPr>
          <w:trHeight w:hRule="exact" w:val="284"/>
          <w:jc w:val="center"/>
        </w:trPr>
        <w:tc>
          <w:tcPr>
            <w:tcW w:w="1637" w:type="dxa"/>
            <w:vMerge/>
            <w:tcBorders>
              <w:left w:val="single" w:sz="12" w:space="0" w:color="auto"/>
            </w:tcBorders>
            <w:shd w:val="clear" w:color="auto" w:fill="auto"/>
            <w:vAlign w:val="center"/>
          </w:tcPr>
          <w:p w14:paraId="5625E4E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06CB0900"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shd w:val="clear" w:color="auto" w:fill="auto"/>
            <w:vAlign w:val="center"/>
          </w:tcPr>
          <w:p w14:paraId="3624F661"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right w:val="single" w:sz="12" w:space="0" w:color="auto"/>
            </w:tcBorders>
            <w:shd w:val="clear" w:color="auto" w:fill="auto"/>
            <w:vAlign w:val="center"/>
          </w:tcPr>
          <w:p w14:paraId="430CB59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1.3</w:t>
            </w:r>
          </w:p>
        </w:tc>
      </w:tr>
      <w:tr w:rsidR="005052AA" w:rsidRPr="00E54485" w14:paraId="3335B575" w14:textId="77777777" w:rsidTr="005052AA">
        <w:trPr>
          <w:trHeight w:hRule="exact" w:val="284"/>
          <w:jc w:val="center"/>
        </w:trPr>
        <w:tc>
          <w:tcPr>
            <w:tcW w:w="1637" w:type="dxa"/>
            <w:vMerge/>
            <w:tcBorders>
              <w:left w:val="single" w:sz="12" w:space="0" w:color="auto"/>
            </w:tcBorders>
            <w:shd w:val="clear" w:color="auto" w:fill="auto"/>
            <w:vAlign w:val="center"/>
          </w:tcPr>
          <w:p w14:paraId="6F3AA04E"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3724B1F8"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shd w:val="clear" w:color="auto" w:fill="auto"/>
            <w:vAlign w:val="center"/>
          </w:tcPr>
          <w:p w14:paraId="15CC44A6"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right w:val="single" w:sz="12" w:space="0" w:color="auto"/>
            </w:tcBorders>
            <w:shd w:val="clear" w:color="auto" w:fill="auto"/>
            <w:vAlign w:val="center"/>
          </w:tcPr>
          <w:p w14:paraId="587247B4"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1.4</w:t>
            </w:r>
          </w:p>
        </w:tc>
      </w:tr>
      <w:tr w:rsidR="005052AA" w:rsidRPr="00E54485" w14:paraId="5921CA9F" w14:textId="77777777" w:rsidTr="005052AA">
        <w:trPr>
          <w:trHeight w:hRule="exact" w:val="284"/>
          <w:jc w:val="center"/>
        </w:trPr>
        <w:tc>
          <w:tcPr>
            <w:tcW w:w="1637" w:type="dxa"/>
            <w:vMerge/>
            <w:tcBorders>
              <w:left w:val="single" w:sz="12" w:space="0" w:color="auto"/>
            </w:tcBorders>
            <w:shd w:val="clear" w:color="auto" w:fill="auto"/>
            <w:vAlign w:val="center"/>
          </w:tcPr>
          <w:p w14:paraId="2E7F2704"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5F08924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shd w:val="clear" w:color="auto" w:fill="auto"/>
            <w:vAlign w:val="center"/>
          </w:tcPr>
          <w:p w14:paraId="66E1899C"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right w:val="single" w:sz="12" w:space="0" w:color="auto"/>
            </w:tcBorders>
            <w:shd w:val="clear" w:color="auto" w:fill="auto"/>
            <w:vAlign w:val="center"/>
          </w:tcPr>
          <w:p w14:paraId="75690640"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Pr>
                <w:rFonts w:ascii="Arial" w:hAnsi="Arial" w:cs="Arial"/>
                <w:color w:val="000000"/>
                <w:sz w:val="16"/>
                <w:szCs w:val="16"/>
              </w:rPr>
              <w:t>SCLLD OP 1.5</w:t>
            </w:r>
          </w:p>
        </w:tc>
      </w:tr>
      <w:tr w:rsidR="005052AA" w:rsidRPr="00E54485" w14:paraId="5D302924" w14:textId="77777777" w:rsidTr="005052AA">
        <w:trPr>
          <w:trHeight w:hRule="exact" w:val="284"/>
          <w:jc w:val="center"/>
        </w:trPr>
        <w:tc>
          <w:tcPr>
            <w:tcW w:w="1637" w:type="dxa"/>
            <w:vMerge/>
            <w:tcBorders>
              <w:left w:val="single" w:sz="12" w:space="0" w:color="auto"/>
            </w:tcBorders>
            <w:shd w:val="clear" w:color="auto" w:fill="auto"/>
            <w:vAlign w:val="center"/>
          </w:tcPr>
          <w:p w14:paraId="00671BE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0EA5C369"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shd w:val="clear" w:color="auto" w:fill="auto"/>
            <w:vAlign w:val="center"/>
          </w:tcPr>
          <w:p w14:paraId="084654D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P2</w:t>
            </w:r>
          </w:p>
        </w:tc>
        <w:tc>
          <w:tcPr>
            <w:tcW w:w="2138" w:type="dxa"/>
            <w:tcBorders>
              <w:right w:val="single" w:sz="12" w:space="0" w:color="auto"/>
            </w:tcBorders>
            <w:shd w:val="clear" w:color="auto" w:fill="auto"/>
            <w:vAlign w:val="center"/>
          </w:tcPr>
          <w:p w14:paraId="0D32493C"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2.3</w:t>
            </w:r>
          </w:p>
        </w:tc>
      </w:tr>
      <w:tr w:rsidR="005052AA" w:rsidRPr="00E54485" w14:paraId="05424275" w14:textId="77777777" w:rsidTr="005052AA">
        <w:trPr>
          <w:trHeight w:hRule="exact" w:val="284"/>
          <w:jc w:val="center"/>
        </w:trPr>
        <w:tc>
          <w:tcPr>
            <w:tcW w:w="1637" w:type="dxa"/>
            <w:vMerge/>
            <w:tcBorders>
              <w:left w:val="single" w:sz="12" w:space="0" w:color="auto"/>
            </w:tcBorders>
            <w:shd w:val="clear" w:color="auto" w:fill="auto"/>
            <w:vAlign w:val="center"/>
          </w:tcPr>
          <w:p w14:paraId="1BA72BC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7746DA83"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shd w:val="clear" w:color="auto" w:fill="auto"/>
            <w:vAlign w:val="center"/>
          </w:tcPr>
          <w:p w14:paraId="7439CB66"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P3</w:t>
            </w:r>
          </w:p>
        </w:tc>
        <w:tc>
          <w:tcPr>
            <w:tcW w:w="2138" w:type="dxa"/>
            <w:tcBorders>
              <w:right w:val="single" w:sz="12" w:space="0" w:color="auto"/>
            </w:tcBorders>
            <w:shd w:val="clear" w:color="auto" w:fill="auto"/>
            <w:vAlign w:val="center"/>
          </w:tcPr>
          <w:p w14:paraId="683CF2FA"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3.1</w:t>
            </w:r>
          </w:p>
        </w:tc>
      </w:tr>
      <w:tr w:rsidR="005052AA" w:rsidRPr="00E54485" w14:paraId="10298DBC" w14:textId="77777777" w:rsidTr="005052AA">
        <w:trPr>
          <w:trHeight w:hRule="exact" w:val="284"/>
          <w:jc w:val="center"/>
        </w:trPr>
        <w:tc>
          <w:tcPr>
            <w:tcW w:w="1637" w:type="dxa"/>
            <w:vMerge/>
            <w:tcBorders>
              <w:left w:val="single" w:sz="12" w:space="0" w:color="auto"/>
            </w:tcBorders>
            <w:shd w:val="clear" w:color="auto" w:fill="auto"/>
            <w:vAlign w:val="center"/>
          </w:tcPr>
          <w:p w14:paraId="59FC299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39D56532"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shd w:val="clear" w:color="auto" w:fill="auto"/>
            <w:vAlign w:val="center"/>
          </w:tcPr>
          <w:p w14:paraId="4A97FDF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P5</w:t>
            </w:r>
          </w:p>
        </w:tc>
        <w:tc>
          <w:tcPr>
            <w:tcW w:w="2138" w:type="dxa"/>
            <w:tcBorders>
              <w:right w:val="single" w:sz="12" w:space="0" w:color="auto"/>
            </w:tcBorders>
            <w:shd w:val="clear" w:color="auto" w:fill="auto"/>
            <w:vAlign w:val="center"/>
          </w:tcPr>
          <w:p w14:paraId="43F7B00C"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5.1</w:t>
            </w:r>
          </w:p>
        </w:tc>
      </w:tr>
      <w:tr w:rsidR="005052AA" w:rsidRPr="00E54485" w14:paraId="72AFEDCA" w14:textId="77777777" w:rsidTr="005052AA">
        <w:trPr>
          <w:trHeight w:hRule="exact" w:val="284"/>
          <w:jc w:val="center"/>
        </w:trPr>
        <w:tc>
          <w:tcPr>
            <w:tcW w:w="1637" w:type="dxa"/>
            <w:vMerge/>
            <w:tcBorders>
              <w:left w:val="single" w:sz="12" w:space="0" w:color="auto"/>
            </w:tcBorders>
            <w:shd w:val="clear" w:color="auto" w:fill="auto"/>
            <w:vAlign w:val="center"/>
          </w:tcPr>
          <w:p w14:paraId="252F22D1"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val="restart"/>
            <w:shd w:val="clear" w:color="auto" w:fill="auto"/>
            <w:vAlign w:val="center"/>
          </w:tcPr>
          <w:p w14:paraId="1C576446"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IROP SC 4.2</w:t>
            </w:r>
          </w:p>
        </w:tc>
        <w:tc>
          <w:tcPr>
            <w:tcW w:w="1905" w:type="dxa"/>
            <w:vMerge w:val="restart"/>
            <w:shd w:val="clear" w:color="auto" w:fill="auto"/>
            <w:vAlign w:val="center"/>
          </w:tcPr>
          <w:p w14:paraId="5FAE9BAF"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P5</w:t>
            </w:r>
          </w:p>
        </w:tc>
        <w:tc>
          <w:tcPr>
            <w:tcW w:w="2138" w:type="dxa"/>
            <w:tcBorders>
              <w:right w:val="single" w:sz="12" w:space="0" w:color="auto"/>
            </w:tcBorders>
            <w:shd w:val="clear" w:color="auto" w:fill="auto"/>
            <w:vAlign w:val="center"/>
          </w:tcPr>
          <w:p w14:paraId="489762A3"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5.2</w:t>
            </w:r>
          </w:p>
        </w:tc>
      </w:tr>
      <w:tr w:rsidR="005052AA" w:rsidRPr="00E54485" w14:paraId="4CE2050F" w14:textId="77777777" w:rsidTr="005052AA">
        <w:trPr>
          <w:trHeight w:hRule="exact" w:val="284"/>
          <w:jc w:val="center"/>
        </w:trPr>
        <w:tc>
          <w:tcPr>
            <w:tcW w:w="1637" w:type="dxa"/>
            <w:vMerge/>
            <w:tcBorders>
              <w:left w:val="single" w:sz="12" w:space="0" w:color="auto"/>
              <w:bottom w:val="single" w:sz="12" w:space="0" w:color="auto"/>
            </w:tcBorders>
            <w:shd w:val="clear" w:color="auto" w:fill="auto"/>
            <w:vAlign w:val="center"/>
          </w:tcPr>
          <w:p w14:paraId="624251C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tcBorders>
              <w:bottom w:val="single" w:sz="12" w:space="0" w:color="auto"/>
            </w:tcBorders>
            <w:shd w:val="clear" w:color="auto" w:fill="auto"/>
            <w:vAlign w:val="center"/>
          </w:tcPr>
          <w:p w14:paraId="2547E848"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tcBorders>
              <w:bottom w:val="single" w:sz="12" w:space="0" w:color="auto"/>
            </w:tcBorders>
            <w:shd w:val="clear" w:color="auto" w:fill="auto"/>
            <w:vAlign w:val="center"/>
          </w:tcPr>
          <w:p w14:paraId="52A6D358"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bottom w:val="single" w:sz="12" w:space="0" w:color="auto"/>
              <w:right w:val="single" w:sz="12" w:space="0" w:color="auto"/>
            </w:tcBorders>
            <w:shd w:val="clear" w:color="auto" w:fill="auto"/>
            <w:vAlign w:val="center"/>
          </w:tcPr>
          <w:p w14:paraId="6506B1DB"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5.3</w:t>
            </w:r>
          </w:p>
        </w:tc>
      </w:tr>
      <w:tr w:rsidR="005052AA" w:rsidRPr="00E54485" w14:paraId="03CFFEA0" w14:textId="77777777" w:rsidTr="005052AA">
        <w:trPr>
          <w:trHeight w:hRule="exact" w:val="284"/>
          <w:jc w:val="center"/>
        </w:trPr>
        <w:tc>
          <w:tcPr>
            <w:tcW w:w="1637" w:type="dxa"/>
            <w:vMerge w:val="restart"/>
            <w:tcBorders>
              <w:top w:val="single" w:sz="12" w:space="0" w:color="auto"/>
              <w:left w:val="single" w:sz="12" w:space="0" w:color="auto"/>
            </w:tcBorders>
            <w:shd w:val="clear" w:color="auto" w:fill="auto"/>
            <w:vAlign w:val="center"/>
          </w:tcPr>
          <w:p w14:paraId="15E8FCE0"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OPZ</w:t>
            </w:r>
          </w:p>
        </w:tc>
        <w:tc>
          <w:tcPr>
            <w:tcW w:w="1962" w:type="dxa"/>
            <w:vMerge w:val="restart"/>
            <w:tcBorders>
              <w:top w:val="single" w:sz="12" w:space="0" w:color="auto"/>
            </w:tcBorders>
            <w:shd w:val="clear" w:color="auto" w:fill="auto"/>
            <w:vAlign w:val="center"/>
          </w:tcPr>
          <w:p w14:paraId="2639CA7C"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bCs/>
                <w:color w:val="000000"/>
                <w:sz w:val="16"/>
                <w:szCs w:val="16"/>
              </w:rPr>
              <w:t>OPZ SC 2.3.1</w:t>
            </w:r>
          </w:p>
        </w:tc>
        <w:tc>
          <w:tcPr>
            <w:tcW w:w="1905" w:type="dxa"/>
            <w:vMerge w:val="restart"/>
            <w:tcBorders>
              <w:top w:val="single" w:sz="12" w:space="0" w:color="auto"/>
            </w:tcBorders>
            <w:shd w:val="clear" w:color="auto" w:fill="auto"/>
            <w:vAlign w:val="center"/>
          </w:tcPr>
          <w:p w14:paraId="1219B7D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P1</w:t>
            </w:r>
          </w:p>
        </w:tc>
        <w:tc>
          <w:tcPr>
            <w:tcW w:w="2138" w:type="dxa"/>
            <w:tcBorders>
              <w:top w:val="single" w:sz="12" w:space="0" w:color="auto"/>
              <w:bottom w:val="single" w:sz="4" w:space="0" w:color="auto"/>
              <w:right w:val="single" w:sz="12" w:space="0" w:color="auto"/>
            </w:tcBorders>
            <w:shd w:val="clear" w:color="auto" w:fill="auto"/>
            <w:vAlign w:val="center"/>
          </w:tcPr>
          <w:p w14:paraId="7FAF5154"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w:t>
            </w:r>
            <w:r>
              <w:rPr>
                <w:rFonts w:ascii="Arial" w:hAnsi="Arial" w:cs="Arial"/>
                <w:color w:val="000000"/>
                <w:sz w:val="16"/>
                <w:szCs w:val="16"/>
              </w:rPr>
              <w:t>7</w:t>
            </w:r>
          </w:p>
        </w:tc>
      </w:tr>
      <w:tr w:rsidR="005052AA" w:rsidRPr="00E54485" w14:paraId="323477F4" w14:textId="77777777" w:rsidTr="005052AA">
        <w:trPr>
          <w:trHeight w:hRule="exact" w:val="284"/>
          <w:jc w:val="center"/>
        </w:trPr>
        <w:tc>
          <w:tcPr>
            <w:tcW w:w="1637" w:type="dxa"/>
            <w:vMerge/>
            <w:tcBorders>
              <w:left w:val="single" w:sz="12" w:space="0" w:color="auto"/>
              <w:bottom w:val="single" w:sz="12" w:space="0" w:color="auto"/>
            </w:tcBorders>
            <w:shd w:val="clear" w:color="auto" w:fill="auto"/>
            <w:vAlign w:val="center"/>
          </w:tcPr>
          <w:p w14:paraId="5D680462"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tcBorders>
              <w:bottom w:val="single" w:sz="12" w:space="0" w:color="auto"/>
            </w:tcBorders>
            <w:shd w:val="clear" w:color="auto" w:fill="auto"/>
            <w:vAlign w:val="center"/>
          </w:tcPr>
          <w:p w14:paraId="7A7D0FA5" w14:textId="77777777" w:rsidR="005052AA" w:rsidRPr="00E54485" w:rsidRDefault="005052AA" w:rsidP="005052AA">
            <w:pPr>
              <w:autoSpaceDE w:val="0"/>
              <w:autoSpaceDN w:val="0"/>
              <w:adjustRightInd w:val="0"/>
              <w:spacing w:after="0"/>
              <w:jc w:val="center"/>
              <w:rPr>
                <w:rFonts w:ascii="Arial" w:hAnsi="Arial" w:cs="Arial"/>
                <w:bCs/>
                <w:color w:val="000000"/>
                <w:sz w:val="16"/>
                <w:szCs w:val="16"/>
              </w:rPr>
            </w:pPr>
          </w:p>
        </w:tc>
        <w:tc>
          <w:tcPr>
            <w:tcW w:w="1905" w:type="dxa"/>
            <w:vMerge/>
            <w:shd w:val="clear" w:color="auto" w:fill="auto"/>
            <w:vAlign w:val="center"/>
          </w:tcPr>
          <w:p w14:paraId="2ACE2A4C"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bottom w:val="single" w:sz="4" w:space="0" w:color="auto"/>
              <w:right w:val="single" w:sz="12" w:space="0" w:color="auto"/>
            </w:tcBorders>
            <w:shd w:val="clear" w:color="auto" w:fill="auto"/>
            <w:vAlign w:val="center"/>
          </w:tcPr>
          <w:p w14:paraId="42397B1A"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w:t>
            </w:r>
            <w:r>
              <w:rPr>
                <w:rFonts w:ascii="Arial" w:hAnsi="Arial" w:cs="Arial"/>
                <w:color w:val="000000"/>
                <w:sz w:val="16"/>
                <w:szCs w:val="16"/>
              </w:rPr>
              <w:t>8</w:t>
            </w:r>
          </w:p>
        </w:tc>
      </w:tr>
      <w:tr w:rsidR="005052AA" w:rsidRPr="00E54485" w14:paraId="53096184" w14:textId="77777777" w:rsidTr="005052AA">
        <w:trPr>
          <w:trHeight w:hRule="exact" w:val="284"/>
          <w:jc w:val="center"/>
        </w:trPr>
        <w:tc>
          <w:tcPr>
            <w:tcW w:w="1637" w:type="dxa"/>
            <w:vMerge/>
            <w:tcBorders>
              <w:left w:val="single" w:sz="12" w:space="0" w:color="auto"/>
              <w:bottom w:val="single" w:sz="12" w:space="0" w:color="auto"/>
            </w:tcBorders>
            <w:shd w:val="clear" w:color="auto" w:fill="auto"/>
            <w:vAlign w:val="center"/>
          </w:tcPr>
          <w:p w14:paraId="21EA8783"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tcBorders>
              <w:bottom w:val="single" w:sz="12" w:space="0" w:color="auto"/>
            </w:tcBorders>
            <w:shd w:val="clear" w:color="auto" w:fill="auto"/>
            <w:vAlign w:val="center"/>
          </w:tcPr>
          <w:p w14:paraId="3D5D6516" w14:textId="77777777" w:rsidR="005052AA" w:rsidRPr="00E54485" w:rsidRDefault="005052AA" w:rsidP="005052AA">
            <w:pPr>
              <w:autoSpaceDE w:val="0"/>
              <w:autoSpaceDN w:val="0"/>
              <w:adjustRightInd w:val="0"/>
              <w:spacing w:after="0"/>
              <w:jc w:val="center"/>
              <w:rPr>
                <w:rFonts w:ascii="Arial" w:hAnsi="Arial" w:cs="Arial"/>
                <w:bCs/>
                <w:color w:val="000000"/>
                <w:sz w:val="16"/>
                <w:szCs w:val="16"/>
              </w:rPr>
            </w:pPr>
          </w:p>
        </w:tc>
        <w:tc>
          <w:tcPr>
            <w:tcW w:w="1905" w:type="dxa"/>
            <w:vMerge/>
            <w:tcBorders>
              <w:bottom w:val="single" w:sz="12" w:space="0" w:color="auto"/>
            </w:tcBorders>
            <w:shd w:val="clear" w:color="auto" w:fill="auto"/>
            <w:vAlign w:val="center"/>
          </w:tcPr>
          <w:p w14:paraId="42FBD52F"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top w:val="single" w:sz="4" w:space="0" w:color="auto"/>
              <w:bottom w:val="single" w:sz="12" w:space="0" w:color="auto"/>
              <w:right w:val="single" w:sz="12" w:space="0" w:color="auto"/>
            </w:tcBorders>
            <w:shd w:val="clear" w:color="auto" w:fill="auto"/>
            <w:vAlign w:val="center"/>
          </w:tcPr>
          <w:p w14:paraId="522E3DE5"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1.</w:t>
            </w:r>
            <w:r>
              <w:rPr>
                <w:rFonts w:ascii="Arial" w:hAnsi="Arial" w:cs="Arial"/>
                <w:color w:val="000000"/>
                <w:sz w:val="16"/>
                <w:szCs w:val="16"/>
              </w:rPr>
              <w:t>9</w:t>
            </w:r>
          </w:p>
        </w:tc>
      </w:tr>
      <w:tr w:rsidR="005052AA" w:rsidRPr="00E54485" w14:paraId="240BAB92" w14:textId="77777777" w:rsidTr="005052AA">
        <w:trPr>
          <w:trHeight w:hRule="exact" w:val="284"/>
          <w:jc w:val="center"/>
        </w:trPr>
        <w:tc>
          <w:tcPr>
            <w:tcW w:w="1637" w:type="dxa"/>
            <w:vMerge/>
            <w:tcBorders>
              <w:left w:val="single" w:sz="12" w:space="0" w:color="auto"/>
              <w:bottom w:val="single" w:sz="12" w:space="0" w:color="auto"/>
            </w:tcBorders>
            <w:shd w:val="clear" w:color="auto" w:fill="auto"/>
            <w:vAlign w:val="center"/>
          </w:tcPr>
          <w:p w14:paraId="29EEF14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tcBorders>
              <w:bottom w:val="single" w:sz="12" w:space="0" w:color="auto"/>
            </w:tcBorders>
            <w:shd w:val="clear" w:color="auto" w:fill="auto"/>
            <w:vAlign w:val="center"/>
          </w:tcPr>
          <w:p w14:paraId="4EABE379" w14:textId="77777777" w:rsidR="005052AA" w:rsidRPr="00E54485" w:rsidRDefault="005052AA" w:rsidP="005052AA">
            <w:pPr>
              <w:autoSpaceDE w:val="0"/>
              <w:autoSpaceDN w:val="0"/>
              <w:adjustRightInd w:val="0"/>
              <w:spacing w:after="0"/>
              <w:jc w:val="center"/>
              <w:rPr>
                <w:rFonts w:ascii="Arial" w:hAnsi="Arial" w:cs="Arial"/>
                <w:bCs/>
                <w:color w:val="000000"/>
                <w:sz w:val="16"/>
                <w:szCs w:val="16"/>
              </w:rPr>
            </w:pPr>
          </w:p>
        </w:tc>
        <w:tc>
          <w:tcPr>
            <w:tcW w:w="1905" w:type="dxa"/>
            <w:tcBorders>
              <w:bottom w:val="single" w:sz="12" w:space="0" w:color="auto"/>
            </w:tcBorders>
            <w:shd w:val="clear" w:color="auto" w:fill="auto"/>
            <w:vAlign w:val="center"/>
          </w:tcPr>
          <w:p w14:paraId="33428441"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P4</w:t>
            </w:r>
          </w:p>
        </w:tc>
        <w:tc>
          <w:tcPr>
            <w:tcW w:w="2138" w:type="dxa"/>
            <w:tcBorders>
              <w:bottom w:val="single" w:sz="12" w:space="0" w:color="auto"/>
              <w:right w:val="single" w:sz="12" w:space="0" w:color="auto"/>
            </w:tcBorders>
            <w:shd w:val="clear" w:color="auto" w:fill="auto"/>
            <w:vAlign w:val="center"/>
          </w:tcPr>
          <w:p w14:paraId="19D88FA7"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4.2</w:t>
            </w:r>
          </w:p>
        </w:tc>
      </w:tr>
      <w:tr w:rsidR="005052AA" w:rsidRPr="00E54485" w14:paraId="7314EF38" w14:textId="77777777" w:rsidTr="005052AA">
        <w:trPr>
          <w:trHeight w:val="575"/>
          <w:jc w:val="center"/>
        </w:trPr>
        <w:tc>
          <w:tcPr>
            <w:tcW w:w="1637" w:type="dxa"/>
            <w:vMerge w:val="restart"/>
            <w:tcBorders>
              <w:top w:val="single" w:sz="12" w:space="0" w:color="auto"/>
              <w:left w:val="single" w:sz="12" w:space="0" w:color="auto"/>
            </w:tcBorders>
            <w:shd w:val="clear" w:color="auto" w:fill="auto"/>
            <w:vAlign w:val="center"/>
          </w:tcPr>
          <w:p w14:paraId="6EC1D8D4"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PRV</w:t>
            </w:r>
          </w:p>
        </w:tc>
        <w:tc>
          <w:tcPr>
            <w:tcW w:w="1962" w:type="dxa"/>
            <w:vMerge w:val="restart"/>
            <w:tcBorders>
              <w:top w:val="single" w:sz="12" w:space="0" w:color="auto"/>
            </w:tcBorders>
            <w:shd w:val="clear" w:color="auto" w:fill="auto"/>
            <w:vAlign w:val="center"/>
          </w:tcPr>
          <w:p w14:paraId="1DA82039"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PRV DO 19.2</w:t>
            </w:r>
          </w:p>
        </w:tc>
        <w:tc>
          <w:tcPr>
            <w:tcW w:w="1905" w:type="dxa"/>
            <w:tcBorders>
              <w:top w:val="single" w:sz="12" w:space="0" w:color="auto"/>
            </w:tcBorders>
            <w:shd w:val="clear" w:color="auto" w:fill="auto"/>
            <w:vAlign w:val="center"/>
          </w:tcPr>
          <w:p w14:paraId="55E8F110"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P3</w:t>
            </w:r>
          </w:p>
        </w:tc>
        <w:tc>
          <w:tcPr>
            <w:tcW w:w="2138" w:type="dxa"/>
            <w:tcBorders>
              <w:top w:val="single" w:sz="12" w:space="0" w:color="auto"/>
              <w:right w:val="single" w:sz="12" w:space="0" w:color="auto"/>
            </w:tcBorders>
            <w:shd w:val="clear" w:color="auto" w:fill="auto"/>
            <w:vAlign w:val="center"/>
          </w:tcPr>
          <w:p w14:paraId="6474E227"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3.2</w:t>
            </w:r>
          </w:p>
        </w:tc>
      </w:tr>
      <w:tr w:rsidR="005052AA" w:rsidRPr="00E54485" w14:paraId="448920E2" w14:textId="77777777" w:rsidTr="005052AA">
        <w:trPr>
          <w:trHeight w:hRule="exact" w:val="284"/>
          <w:jc w:val="center"/>
        </w:trPr>
        <w:tc>
          <w:tcPr>
            <w:tcW w:w="1637" w:type="dxa"/>
            <w:vMerge/>
            <w:tcBorders>
              <w:left w:val="single" w:sz="12" w:space="0" w:color="auto"/>
            </w:tcBorders>
            <w:shd w:val="clear" w:color="auto" w:fill="auto"/>
            <w:vAlign w:val="center"/>
          </w:tcPr>
          <w:p w14:paraId="052A3D9F"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408A9D0E"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val="restart"/>
            <w:shd w:val="clear" w:color="auto" w:fill="auto"/>
            <w:vAlign w:val="center"/>
          </w:tcPr>
          <w:p w14:paraId="20B806F1"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P4</w:t>
            </w:r>
          </w:p>
        </w:tc>
        <w:tc>
          <w:tcPr>
            <w:tcW w:w="2138" w:type="dxa"/>
            <w:tcBorders>
              <w:right w:val="single" w:sz="12" w:space="0" w:color="auto"/>
            </w:tcBorders>
            <w:shd w:val="clear" w:color="auto" w:fill="auto"/>
            <w:vAlign w:val="center"/>
          </w:tcPr>
          <w:p w14:paraId="4EEF11C2"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4.1</w:t>
            </w:r>
          </w:p>
        </w:tc>
      </w:tr>
      <w:tr w:rsidR="005052AA" w:rsidRPr="00E54485" w14:paraId="5546468B" w14:textId="77777777" w:rsidTr="005052AA">
        <w:trPr>
          <w:trHeight w:hRule="exact" w:val="284"/>
          <w:jc w:val="center"/>
        </w:trPr>
        <w:tc>
          <w:tcPr>
            <w:tcW w:w="1637" w:type="dxa"/>
            <w:vMerge/>
            <w:tcBorders>
              <w:left w:val="single" w:sz="12" w:space="0" w:color="auto"/>
            </w:tcBorders>
            <w:shd w:val="clear" w:color="auto" w:fill="auto"/>
            <w:vAlign w:val="center"/>
          </w:tcPr>
          <w:p w14:paraId="5BBF5D09"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vMerge/>
            <w:shd w:val="clear" w:color="auto" w:fill="auto"/>
            <w:vAlign w:val="center"/>
          </w:tcPr>
          <w:p w14:paraId="5761016D"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05" w:type="dxa"/>
            <w:vMerge/>
            <w:shd w:val="clear" w:color="auto" w:fill="auto"/>
            <w:vAlign w:val="center"/>
          </w:tcPr>
          <w:p w14:paraId="3F80A6A9"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2138" w:type="dxa"/>
            <w:tcBorders>
              <w:right w:val="single" w:sz="12" w:space="0" w:color="auto"/>
            </w:tcBorders>
            <w:shd w:val="clear" w:color="auto" w:fill="auto"/>
            <w:vAlign w:val="center"/>
          </w:tcPr>
          <w:p w14:paraId="45868918"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OP 4.3</w:t>
            </w:r>
          </w:p>
        </w:tc>
      </w:tr>
      <w:tr w:rsidR="005052AA" w:rsidRPr="00E54485" w14:paraId="0240ADC2" w14:textId="77777777" w:rsidTr="005052AA">
        <w:trPr>
          <w:trHeight w:val="580"/>
          <w:jc w:val="center"/>
        </w:trPr>
        <w:tc>
          <w:tcPr>
            <w:tcW w:w="1637" w:type="dxa"/>
            <w:vMerge/>
            <w:tcBorders>
              <w:left w:val="single" w:sz="12" w:space="0" w:color="auto"/>
            </w:tcBorders>
            <w:shd w:val="clear" w:color="auto" w:fill="auto"/>
            <w:vAlign w:val="center"/>
          </w:tcPr>
          <w:p w14:paraId="040D20C3"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p>
        </w:tc>
        <w:tc>
          <w:tcPr>
            <w:tcW w:w="1962" w:type="dxa"/>
            <w:shd w:val="clear" w:color="auto" w:fill="auto"/>
            <w:vAlign w:val="center"/>
          </w:tcPr>
          <w:p w14:paraId="06AE794A"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PRV DO 19.3</w:t>
            </w:r>
          </w:p>
        </w:tc>
        <w:tc>
          <w:tcPr>
            <w:tcW w:w="1905" w:type="dxa"/>
            <w:shd w:val="clear" w:color="auto" w:fill="auto"/>
            <w:vAlign w:val="center"/>
          </w:tcPr>
          <w:p w14:paraId="6E6FB1F2" w14:textId="77777777" w:rsidR="005052AA" w:rsidRPr="00E54485" w:rsidRDefault="005052AA" w:rsidP="005052AA">
            <w:pPr>
              <w:autoSpaceDE w:val="0"/>
              <w:autoSpaceDN w:val="0"/>
              <w:adjustRightInd w:val="0"/>
              <w:spacing w:after="0"/>
              <w:jc w:val="center"/>
              <w:rPr>
                <w:rFonts w:ascii="Arial" w:hAnsi="Arial" w:cs="Arial"/>
                <w:color w:val="000000"/>
                <w:sz w:val="16"/>
                <w:szCs w:val="16"/>
              </w:rPr>
            </w:pPr>
            <w:r w:rsidRPr="00E54485">
              <w:rPr>
                <w:rFonts w:ascii="Arial" w:hAnsi="Arial" w:cs="Arial"/>
                <w:color w:val="000000"/>
                <w:sz w:val="16"/>
                <w:szCs w:val="16"/>
              </w:rPr>
              <w:t>SCLLD P5</w:t>
            </w:r>
          </w:p>
        </w:tc>
        <w:tc>
          <w:tcPr>
            <w:tcW w:w="2138" w:type="dxa"/>
            <w:tcBorders>
              <w:right w:val="single" w:sz="12" w:space="0" w:color="auto"/>
            </w:tcBorders>
            <w:shd w:val="clear" w:color="auto" w:fill="auto"/>
            <w:vAlign w:val="center"/>
          </w:tcPr>
          <w:p w14:paraId="4E0A753E" w14:textId="77777777" w:rsidR="005052AA" w:rsidRPr="00E54485" w:rsidRDefault="005052AA" w:rsidP="005052AA">
            <w:pPr>
              <w:autoSpaceDE w:val="0"/>
              <w:autoSpaceDN w:val="0"/>
              <w:adjustRightInd w:val="0"/>
              <w:jc w:val="center"/>
              <w:rPr>
                <w:rFonts w:ascii="Arial" w:hAnsi="Arial" w:cs="Arial"/>
                <w:color w:val="000000"/>
                <w:sz w:val="16"/>
                <w:szCs w:val="16"/>
              </w:rPr>
            </w:pPr>
            <w:r w:rsidRPr="00E54485">
              <w:rPr>
                <w:rFonts w:ascii="Arial" w:hAnsi="Arial" w:cs="Arial"/>
                <w:color w:val="000000"/>
                <w:sz w:val="16"/>
                <w:szCs w:val="16"/>
              </w:rPr>
              <w:t>SCLLD OP 5.4</w:t>
            </w:r>
          </w:p>
        </w:tc>
      </w:tr>
    </w:tbl>
    <w:p w14:paraId="0656A3FA" w14:textId="77777777" w:rsidR="005052AA" w:rsidRDefault="005052AA" w:rsidP="005052AA">
      <w:pPr>
        <w:rPr>
          <w:rFonts w:ascii="Arial" w:hAnsi="Arial" w:cs="Arial"/>
          <w:b/>
          <w:sz w:val="16"/>
          <w:szCs w:val="16"/>
        </w:rPr>
      </w:pPr>
    </w:p>
    <w:p w14:paraId="44DD5FA6" w14:textId="77777777" w:rsidR="005052AA" w:rsidRPr="00E222A9" w:rsidRDefault="005052AA" w:rsidP="005052AA">
      <w:pPr>
        <w:rPr>
          <w:rFonts w:ascii="Arial" w:hAnsi="Arial" w:cs="Arial"/>
          <w:b/>
          <w:sz w:val="18"/>
          <w:szCs w:val="18"/>
        </w:rPr>
      </w:pPr>
      <w:r>
        <w:rPr>
          <w:rFonts w:ascii="Arial" w:hAnsi="Arial" w:cs="Arial"/>
          <w:b/>
          <w:sz w:val="16"/>
          <w:szCs w:val="16"/>
        </w:rPr>
        <w:br w:type="page"/>
      </w:r>
      <w:r w:rsidRPr="00E222A9">
        <w:rPr>
          <w:rFonts w:ascii="Arial" w:hAnsi="Arial" w:cs="Arial"/>
          <w:b/>
          <w:sz w:val="18"/>
          <w:szCs w:val="18"/>
        </w:rPr>
        <w:t>Provázanost cílů / priorit /</w:t>
      </w:r>
      <w:r>
        <w:rPr>
          <w:rFonts w:ascii="Arial" w:hAnsi="Arial" w:cs="Arial"/>
          <w:b/>
          <w:sz w:val="18"/>
          <w:szCs w:val="18"/>
        </w:rPr>
        <w:t xml:space="preserve"> </w:t>
      </w:r>
      <w:r w:rsidRPr="00E222A9">
        <w:rPr>
          <w:rFonts w:ascii="Arial" w:hAnsi="Arial" w:cs="Arial"/>
          <w:b/>
          <w:sz w:val="18"/>
          <w:szCs w:val="18"/>
        </w:rPr>
        <w:t>opatření strategie MAS Krušné hory na Operační programy a jejich priority - dle strategie MAS Krušné hory</w:t>
      </w:r>
    </w:p>
    <w:tbl>
      <w:tblPr>
        <w:tblW w:w="93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6"/>
        <w:gridCol w:w="6238"/>
        <w:gridCol w:w="1705"/>
      </w:tblGrid>
      <w:tr w:rsidR="005052AA" w:rsidRPr="00E54485" w14:paraId="43A9CBF5" w14:textId="77777777" w:rsidTr="005052AA">
        <w:trPr>
          <w:trHeight w:val="397"/>
          <w:jc w:val="center"/>
        </w:trPr>
        <w:tc>
          <w:tcPr>
            <w:tcW w:w="1426" w:type="dxa"/>
            <w:tcBorders>
              <w:bottom w:val="single" w:sz="12" w:space="0" w:color="auto"/>
            </w:tcBorders>
            <w:shd w:val="clear" w:color="auto" w:fill="auto"/>
            <w:vAlign w:val="center"/>
          </w:tcPr>
          <w:p w14:paraId="7BAB4C1E"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Priorita / Opatření SCLLD</w:t>
            </w:r>
          </w:p>
        </w:tc>
        <w:tc>
          <w:tcPr>
            <w:tcW w:w="6238" w:type="dxa"/>
            <w:tcBorders>
              <w:bottom w:val="single" w:sz="12" w:space="0" w:color="auto"/>
            </w:tcBorders>
            <w:shd w:val="clear" w:color="auto" w:fill="auto"/>
            <w:vAlign w:val="center"/>
          </w:tcPr>
          <w:p w14:paraId="7594103C"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Název Priority / Opatření SCLLD</w:t>
            </w:r>
          </w:p>
        </w:tc>
        <w:tc>
          <w:tcPr>
            <w:tcW w:w="1705" w:type="dxa"/>
            <w:tcBorders>
              <w:bottom w:val="single" w:sz="12" w:space="0" w:color="auto"/>
            </w:tcBorders>
            <w:shd w:val="clear" w:color="auto" w:fill="auto"/>
            <w:vAlign w:val="center"/>
          </w:tcPr>
          <w:p w14:paraId="4C3FB905"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r w:rsidRPr="00E54485">
              <w:rPr>
                <w:rFonts w:ascii="Arial" w:hAnsi="Arial" w:cs="Arial"/>
                <w:b/>
                <w:bCs/>
                <w:color w:val="000000"/>
                <w:sz w:val="16"/>
                <w:szCs w:val="16"/>
              </w:rPr>
              <w:t>Dílčí opatření / Specifický cíl / Investiční priorita dle OP</w:t>
            </w:r>
          </w:p>
        </w:tc>
      </w:tr>
      <w:tr w:rsidR="005052AA" w:rsidRPr="00E54485" w14:paraId="2A7D5492" w14:textId="77777777" w:rsidTr="005052AA">
        <w:trPr>
          <w:trHeight w:val="227"/>
          <w:jc w:val="center"/>
        </w:trPr>
        <w:tc>
          <w:tcPr>
            <w:tcW w:w="1426" w:type="dxa"/>
            <w:tcBorders>
              <w:top w:val="single" w:sz="12" w:space="0" w:color="auto"/>
              <w:bottom w:val="single" w:sz="4" w:space="0" w:color="auto"/>
            </w:tcBorders>
            <w:shd w:val="clear" w:color="auto" w:fill="00CCFF"/>
            <w:vAlign w:val="center"/>
          </w:tcPr>
          <w:p w14:paraId="6402595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SCLLD P1  </w:t>
            </w:r>
          </w:p>
        </w:tc>
        <w:tc>
          <w:tcPr>
            <w:tcW w:w="6238" w:type="dxa"/>
            <w:tcBorders>
              <w:top w:val="single" w:sz="12" w:space="0" w:color="auto"/>
              <w:bottom w:val="single" w:sz="4" w:space="0" w:color="auto"/>
            </w:tcBorders>
            <w:shd w:val="clear" w:color="auto" w:fill="00CCFF"/>
            <w:vAlign w:val="center"/>
          </w:tcPr>
          <w:p w14:paraId="492AF2B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Vysoká kvalita života na venkově a atraktivní prostředí </w:t>
            </w:r>
          </w:p>
        </w:tc>
        <w:tc>
          <w:tcPr>
            <w:tcW w:w="1705" w:type="dxa"/>
            <w:tcBorders>
              <w:top w:val="single" w:sz="12" w:space="0" w:color="auto"/>
              <w:bottom w:val="single" w:sz="4" w:space="0" w:color="auto"/>
            </w:tcBorders>
            <w:shd w:val="clear" w:color="auto" w:fill="00CCFF"/>
            <w:vAlign w:val="center"/>
          </w:tcPr>
          <w:p w14:paraId="0FAE3D96"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058B2B5D" w14:textId="77777777" w:rsidTr="005052AA">
        <w:trPr>
          <w:trHeight w:val="227"/>
          <w:jc w:val="center"/>
        </w:trPr>
        <w:tc>
          <w:tcPr>
            <w:tcW w:w="1426" w:type="dxa"/>
            <w:tcBorders>
              <w:top w:val="single" w:sz="4" w:space="0" w:color="auto"/>
              <w:bottom w:val="single" w:sz="4" w:space="0" w:color="auto"/>
            </w:tcBorders>
            <w:shd w:val="clear" w:color="auto" w:fill="00CCFF"/>
            <w:vAlign w:val="center"/>
          </w:tcPr>
          <w:p w14:paraId="25223DE8" w14:textId="77777777" w:rsidR="005052AA" w:rsidRPr="00E54485" w:rsidRDefault="005052AA" w:rsidP="005052AA">
            <w:pPr>
              <w:autoSpaceDE w:val="0"/>
              <w:autoSpaceDN w:val="0"/>
              <w:adjustRightInd w:val="0"/>
              <w:spacing w:after="0"/>
              <w:rPr>
                <w:rFonts w:ascii="Arial" w:hAnsi="Arial" w:cs="Arial"/>
                <w:b/>
                <w:bCs/>
                <w:color w:val="FF0000"/>
                <w:sz w:val="16"/>
                <w:szCs w:val="16"/>
              </w:rPr>
            </w:pPr>
            <w:r w:rsidRPr="00E54485">
              <w:rPr>
                <w:rFonts w:ascii="Arial" w:hAnsi="Arial" w:cs="Arial"/>
                <w:b/>
                <w:bCs/>
                <w:color w:val="FF0000"/>
                <w:sz w:val="16"/>
                <w:szCs w:val="16"/>
              </w:rPr>
              <w:t>SCLLD StC1</w:t>
            </w:r>
          </w:p>
        </w:tc>
        <w:tc>
          <w:tcPr>
            <w:tcW w:w="6238" w:type="dxa"/>
            <w:tcBorders>
              <w:top w:val="single" w:sz="4" w:space="0" w:color="auto"/>
              <w:bottom w:val="single" w:sz="4" w:space="0" w:color="auto"/>
            </w:tcBorders>
            <w:shd w:val="clear" w:color="auto" w:fill="00CCFF"/>
            <w:vAlign w:val="center"/>
          </w:tcPr>
          <w:p w14:paraId="2DADB118" w14:textId="77777777" w:rsidR="005052AA" w:rsidRPr="00E54485" w:rsidRDefault="005052AA" w:rsidP="005052AA">
            <w:pPr>
              <w:autoSpaceDE w:val="0"/>
              <w:autoSpaceDN w:val="0"/>
              <w:adjustRightInd w:val="0"/>
              <w:spacing w:after="0"/>
              <w:rPr>
                <w:rFonts w:ascii="Arial" w:hAnsi="Arial" w:cs="Arial"/>
                <w:b/>
                <w:bCs/>
                <w:color w:val="FF0000"/>
                <w:sz w:val="16"/>
                <w:szCs w:val="16"/>
              </w:rPr>
            </w:pPr>
            <w:r w:rsidRPr="00E54485">
              <w:rPr>
                <w:rFonts w:ascii="Arial" w:hAnsi="Arial" w:cs="Arial"/>
                <w:b/>
                <w:bCs/>
                <w:color w:val="FF0000"/>
                <w:sz w:val="16"/>
                <w:szCs w:val="16"/>
              </w:rPr>
              <w:t>Zabránit odlivu obyvatelstva z regionu  a vytvořit pevné vazby k regionu</w:t>
            </w:r>
          </w:p>
        </w:tc>
        <w:tc>
          <w:tcPr>
            <w:tcW w:w="1705" w:type="dxa"/>
            <w:tcBorders>
              <w:top w:val="single" w:sz="4" w:space="0" w:color="auto"/>
              <w:bottom w:val="single" w:sz="4" w:space="0" w:color="auto"/>
            </w:tcBorders>
            <w:shd w:val="clear" w:color="auto" w:fill="00CCFF"/>
            <w:vAlign w:val="center"/>
          </w:tcPr>
          <w:p w14:paraId="7B6FA7F4" w14:textId="77777777" w:rsidR="005052AA" w:rsidRPr="00E54485" w:rsidRDefault="005052AA" w:rsidP="005052AA">
            <w:pPr>
              <w:autoSpaceDE w:val="0"/>
              <w:autoSpaceDN w:val="0"/>
              <w:adjustRightInd w:val="0"/>
              <w:spacing w:after="0"/>
              <w:rPr>
                <w:rFonts w:ascii="Arial" w:hAnsi="Arial" w:cs="Arial"/>
                <w:b/>
                <w:bCs/>
                <w:color w:val="FF0000"/>
                <w:sz w:val="16"/>
                <w:szCs w:val="16"/>
              </w:rPr>
            </w:pPr>
          </w:p>
        </w:tc>
      </w:tr>
      <w:tr w:rsidR="005052AA" w:rsidRPr="00E54485" w14:paraId="24274D11"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470B3BA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1.1</w:t>
            </w:r>
          </w:p>
        </w:tc>
        <w:tc>
          <w:tcPr>
            <w:tcW w:w="6238" w:type="dxa"/>
            <w:tcBorders>
              <w:top w:val="single" w:sz="4" w:space="0" w:color="auto"/>
              <w:bottom w:val="single" w:sz="4" w:space="0" w:color="auto"/>
            </w:tcBorders>
            <w:shd w:val="clear" w:color="auto" w:fill="00FFFF"/>
            <w:vAlign w:val="center"/>
          </w:tcPr>
          <w:p w14:paraId="14FCE16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Zajistit dostatečnou vybavenost obcí a fungující služby</w:t>
            </w:r>
          </w:p>
        </w:tc>
        <w:tc>
          <w:tcPr>
            <w:tcW w:w="1705" w:type="dxa"/>
            <w:vMerge w:val="restart"/>
            <w:tcBorders>
              <w:top w:val="single" w:sz="4" w:space="0" w:color="auto"/>
            </w:tcBorders>
            <w:shd w:val="clear" w:color="auto" w:fill="00FFFF"/>
            <w:vAlign w:val="center"/>
          </w:tcPr>
          <w:p w14:paraId="445FA41A"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366BD8AB"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12C453EE" w14:textId="77777777" w:rsidR="005052AA" w:rsidRPr="00E54485" w:rsidRDefault="005052AA" w:rsidP="005052AA">
            <w:pPr>
              <w:autoSpaceDE w:val="0"/>
              <w:autoSpaceDN w:val="0"/>
              <w:adjustRightInd w:val="0"/>
              <w:spacing w:after="0"/>
              <w:rPr>
                <w:rFonts w:ascii="Arial" w:hAnsi="Arial" w:cs="Arial"/>
                <w:i/>
                <w:color w:val="000000"/>
                <w:sz w:val="16"/>
                <w:szCs w:val="16"/>
              </w:rPr>
            </w:pPr>
            <w:r w:rsidRPr="00E54485">
              <w:rPr>
                <w:rFonts w:ascii="Arial" w:hAnsi="Arial" w:cs="Arial"/>
                <w:b/>
                <w:bCs/>
                <w:i/>
                <w:color w:val="000000"/>
                <w:sz w:val="16"/>
                <w:szCs w:val="16"/>
              </w:rPr>
              <w:t>SCLLD OP1.1</w:t>
            </w:r>
          </w:p>
        </w:tc>
        <w:tc>
          <w:tcPr>
            <w:tcW w:w="6238" w:type="dxa"/>
            <w:tcBorders>
              <w:top w:val="single" w:sz="4" w:space="0" w:color="auto"/>
              <w:bottom w:val="single" w:sz="4" w:space="0" w:color="auto"/>
            </w:tcBorders>
            <w:shd w:val="clear" w:color="auto" w:fill="00FFFF"/>
            <w:vAlign w:val="center"/>
          </w:tcPr>
          <w:p w14:paraId="10D48145" w14:textId="77777777" w:rsidR="005052AA" w:rsidRPr="00E54485" w:rsidRDefault="005052AA" w:rsidP="005052AA">
            <w:pPr>
              <w:autoSpaceDE w:val="0"/>
              <w:autoSpaceDN w:val="0"/>
              <w:adjustRightInd w:val="0"/>
              <w:spacing w:after="0"/>
              <w:rPr>
                <w:rFonts w:ascii="Arial" w:hAnsi="Arial" w:cs="Arial"/>
                <w:i/>
                <w:color w:val="000000"/>
                <w:sz w:val="16"/>
                <w:szCs w:val="16"/>
              </w:rPr>
            </w:pPr>
            <w:r w:rsidRPr="00E54485">
              <w:rPr>
                <w:rFonts w:ascii="Arial" w:hAnsi="Arial" w:cs="Arial"/>
                <w:b/>
                <w:bCs/>
                <w:i/>
                <w:color w:val="000000"/>
                <w:sz w:val="16"/>
                <w:szCs w:val="16"/>
              </w:rPr>
              <w:t>Dostatečná vybavenost obcí a fungující služby</w:t>
            </w:r>
          </w:p>
        </w:tc>
        <w:tc>
          <w:tcPr>
            <w:tcW w:w="1705" w:type="dxa"/>
            <w:vMerge/>
            <w:tcBorders>
              <w:bottom w:val="single" w:sz="4" w:space="0" w:color="auto"/>
            </w:tcBorders>
            <w:shd w:val="clear" w:color="auto" w:fill="00FFFF"/>
            <w:vAlign w:val="center"/>
          </w:tcPr>
          <w:p w14:paraId="436FE332"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3E4E3C1D"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6263FA5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1.2</w:t>
            </w:r>
          </w:p>
        </w:tc>
        <w:tc>
          <w:tcPr>
            <w:tcW w:w="6238" w:type="dxa"/>
            <w:tcBorders>
              <w:top w:val="single" w:sz="4" w:space="0" w:color="auto"/>
              <w:bottom w:val="single" w:sz="4" w:space="0" w:color="auto"/>
            </w:tcBorders>
            <w:shd w:val="clear" w:color="auto" w:fill="00FFFF"/>
            <w:vAlign w:val="center"/>
          </w:tcPr>
          <w:p w14:paraId="30882D8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vzhled obcí, zkvalitnit a rozšířit dopravní a tecbnickou infrastrukturu</w:t>
            </w:r>
          </w:p>
        </w:tc>
        <w:tc>
          <w:tcPr>
            <w:tcW w:w="1705" w:type="dxa"/>
            <w:vMerge w:val="restart"/>
            <w:tcBorders>
              <w:top w:val="single" w:sz="4" w:space="0" w:color="auto"/>
            </w:tcBorders>
            <w:shd w:val="clear" w:color="auto" w:fill="00FFFF"/>
            <w:vAlign w:val="center"/>
          </w:tcPr>
          <w:p w14:paraId="734878C6"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4.1 (1.2)</w:t>
            </w:r>
          </w:p>
        </w:tc>
      </w:tr>
      <w:tr w:rsidR="005052AA" w:rsidRPr="00E54485" w14:paraId="7BA9980B"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5A650BDC" w14:textId="77777777" w:rsidR="005052AA" w:rsidRPr="00E54485" w:rsidRDefault="005052AA" w:rsidP="005052AA">
            <w:pPr>
              <w:autoSpaceDE w:val="0"/>
              <w:autoSpaceDN w:val="0"/>
              <w:adjustRightInd w:val="0"/>
              <w:spacing w:after="0"/>
              <w:rPr>
                <w:rFonts w:ascii="Arial" w:hAnsi="Arial" w:cs="Arial"/>
                <w:i/>
                <w:color w:val="000000"/>
                <w:sz w:val="16"/>
                <w:szCs w:val="16"/>
              </w:rPr>
            </w:pPr>
            <w:r w:rsidRPr="00E54485">
              <w:rPr>
                <w:rFonts w:ascii="Arial" w:hAnsi="Arial" w:cs="Arial"/>
                <w:b/>
                <w:bCs/>
                <w:i/>
                <w:color w:val="000000"/>
                <w:sz w:val="16"/>
                <w:szCs w:val="16"/>
              </w:rPr>
              <w:t>SCLLD OP1.2</w:t>
            </w:r>
          </w:p>
        </w:tc>
        <w:tc>
          <w:tcPr>
            <w:tcW w:w="6238" w:type="dxa"/>
            <w:tcBorders>
              <w:top w:val="single" w:sz="4" w:space="0" w:color="auto"/>
              <w:bottom w:val="single" w:sz="4" w:space="0" w:color="auto"/>
            </w:tcBorders>
            <w:shd w:val="clear" w:color="auto" w:fill="00FFFF"/>
            <w:vAlign w:val="center"/>
          </w:tcPr>
          <w:p w14:paraId="7184E344" w14:textId="77777777" w:rsidR="005052AA" w:rsidRPr="00E54485" w:rsidRDefault="005052AA" w:rsidP="005052AA">
            <w:pPr>
              <w:autoSpaceDE w:val="0"/>
              <w:autoSpaceDN w:val="0"/>
              <w:adjustRightInd w:val="0"/>
              <w:spacing w:after="0"/>
              <w:jc w:val="left"/>
              <w:rPr>
                <w:rFonts w:ascii="Arial" w:hAnsi="Arial" w:cs="Arial"/>
                <w:i/>
                <w:color w:val="000000"/>
                <w:sz w:val="16"/>
                <w:szCs w:val="16"/>
              </w:rPr>
            </w:pPr>
            <w:r w:rsidRPr="00E54485">
              <w:rPr>
                <w:rFonts w:ascii="Arial" w:hAnsi="Arial" w:cs="Arial"/>
                <w:b/>
                <w:bCs/>
                <w:i/>
                <w:color w:val="000000"/>
                <w:sz w:val="16"/>
                <w:szCs w:val="16"/>
              </w:rPr>
              <w:t>Dobře udržovaný veřejný prostor a fungující doprav. a technická infrastruktura</w:t>
            </w:r>
          </w:p>
        </w:tc>
        <w:tc>
          <w:tcPr>
            <w:tcW w:w="1705" w:type="dxa"/>
            <w:vMerge/>
            <w:tcBorders>
              <w:bottom w:val="single" w:sz="4" w:space="0" w:color="auto"/>
            </w:tcBorders>
            <w:shd w:val="clear" w:color="auto" w:fill="00FFFF"/>
            <w:vAlign w:val="center"/>
          </w:tcPr>
          <w:p w14:paraId="120F9A92"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p>
        </w:tc>
      </w:tr>
      <w:tr w:rsidR="005052AA" w:rsidRPr="00E54485" w14:paraId="4C5F18CF"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343AE95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1.3</w:t>
            </w:r>
          </w:p>
        </w:tc>
        <w:tc>
          <w:tcPr>
            <w:tcW w:w="6238" w:type="dxa"/>
            <w:tcBorders>
              <w:top w:val="single" w:sz="4" w:space="0" w:color="auto"/>
              <w:bottom w:val="single" w:sz="4" w:space="0" w:color="auto"/>
            </w:tcBorders>
            <w:shd w:val="clear" w:color="auto" w:fill="00FFFF"/>
            <w:vAlign w:val="center"/>
          </w:tcPr>
          <w:p w14:paraId="531768E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Zvýšit kvalitu a dostupnost vzdělávání</w:t>
            </w:r>
          </w:p>
        </w:tc>
        <w:tc>
          <w:tcPr>
            <w:tcW w:w="1705" w:type="dxa"/>
            <w:vMerge w:val="restart"/>
            <w:tcBorders>
              <w:top w:val="single" w:sz="4" w:space="0" w:color="auto"/>
            </w:tcBorders>
            <w:shd w:val="clear" w:color="auto" w:fill="00FFFF"/>
            <w:vAlign w:val="center"/>
          </w:tcPr>
          <w:p w14:paraId="44214BA0"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4.1 (2.4)</w:t>
            </w:r>
          </w:p>
        </w:tc>
      </w:tr>
      <w:tr w:rsidR="005052AA" w:rsidRPr="00E54485" w14:paraId="41F8AA01" w14:textId="77777777" w:rsidTr="005052AA">
        <w:trPr>
          <w:trHeight w:val="227"/>
          <w:jc w:val="center"/>
        </w:trPr>
        <w:tc>
          <w:tcPr>
            <w:tcW w:w="1426" w:type="dxa"/>
            <w:tcBorders>
              <w:top w:val="single" w:sz="4" w:space="0" w:color="auto"/>
              <w:bottom w:val="single" w:sz="4" w:space="0" w:color="auto"/>
            </w:tcBorders>
            <w:shd w:val="clear" w:color="auto" w:fill="00FFFF"/>
            <w:vAlign w:val="center"/>
          </w:tcPr>
          <w:p w14:paraId="77479550"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 xml:space="preserve">SCLLD OP1.3  </w:t>
            </w:r>
          </w:p>
        </w:tc>
        <w:tc>
          <w:tcPr>
            <w:tcW w:w="6238" w:type="dxa"/>
            <w:tcBorders>
              <w:top w:val="single" w:sz="4" w:space="0" w:color="auto"/>
              <w:bottom w:val="single" w:sz="4" w:space="0" w:color="auto"/>
            </w:tcBorders>
            <w:shd w:val="clear" w:color="auto" w:fill="00FFFF"/>
            <w:vAlign w:val="center"/>
          </w:tcPr>
          <w:p w14:paraId="10380F4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Kvalitní vzdělávací struktura a vzdělávání</w:t>
            </w:r>
          </w:p>
        </w:tc>
        <w:tc>
          <w:tcPr>
            <w:tcW w:w="1705" w:type="dxa"/>
            <w:vMerge/>
            <w:tcBorders>
              <w:bottom w:val="single" w:sz="4" w:space="0" w:color="auto"/>
            </w:tcBorders>
            <w:shd w:val="clear" w:color="auto" w:fill="00FFFF"/>
            <w:vAlign w:val="center"/>
          </w:tcPr>
          <w:p w14:paraId="51AF0250"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5CB74C84" w14:textId="77777777" w:rsidTr="005052AA">
        <w:trPr>
          <w:trHeight w:val="227"/>
          <w:jc w:val="center"/>
        </w:trPr>
        <w:tc>
          <w:tcPr>
            <w:tcW w:w="1426" w:type="dxa"/>
            <w:tcBorders>
              <w:top w:val="single" w:sz="4" w:space="0" w:color="auto"/>
            </w:tcBorders>
            <w:shd w:val="clear" w:color="auto" w:fill="00FFFF"/>
            <w:vAlign w:val="center"/>
          </w:tcPr>
          <w:p w14:paraId="7B9EB443"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1.4</w:t>
            </w:r>
          </w:p>
        </w:tc>
        <w:tc>
          <w:tcPr>
            <w:tcW w:w="6238" w:type="dxa"/>
            <w:tcBorders>
              <w:top w:val="single" w:sz="4" w:space="0" w:color="auto"/>
            </w:tcBorders>
            <w:shd w:val="clear" w:color="auto" w:fill="00FFFF"/>
            <w:vAlign w:val="center"/>
          </w:tcPr>
          <w:p w14:paraId="12766E9F"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Zvýšit kvalitu a dostupnost sociálních služeb  a snížit počet sociálně zněvýhodněných či sociálním vyloučením ohrožených obyvatel.</w:t>
            </w:r>
          </w:p>
        </w:tc>
        <w:tc>
          <w:tcPr>
            <w:tcW w:w="1705" w:type="dxa"/>
            <w:vMerge w:val="restart"/>
            <w:tcBorders>
              <w:top w:val="single" w:sz="4" w:space="0" w:color="auto"/>
            </w:tcBorders>
            <w:shd w:val="clear" w:color="auto" w:fill="00FFFF"/>
            <w:vAlign w:val="center"/>
          </w:tcPr>
          <w:p w14:paraId="647E7C09"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IROP SC 4.1 (2.1)</w:t>
            </w:r>
          </w:p>
          <w:p w14:paraId="636960E6"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OPZ SC 2.3.1</w:t>
            </w:r>
          </w:p>
        </w:tc>
      </w:tr>
      <w:tr w:rsidR="005052AA" w:rsidRPr="00242E5D" w14:paraId="3D56B09A" w14:textId="77777777" w:rsidTr="005052AA">
        <w:trPr>
          <w:trHeight w:val="227"/>
          <w:jc w:val="center"/>
        </w:trPr>
        <w:tc>
          <w:tcPr>
            <w:tcW w:w="1426" w:type="dxa"/>
            <w:tcBorders>
              <w:top w:val="single" w:sz="4" w:space="0" w:color="auto"/>
            </w:tcBorders>
            <w:shd w:val="clear" w:color="auto" w:fill="00FFFF"/>
            <w:vAlign w:val="center"/>
          </w:tcPr>
          <w:p w14:paraId="7EFF528B"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OP1.4</w:t>
            </w:r>
          </w:p>
        </w:tc>
        <w:tc>
          <w:tcPr>
            <w:tcW w:w="6238" w:type="dxa"/>
            <w:tcBorders>
              <w:top w:val="single" w:sz="4" w:space="0" w:color="auto"/>
            </w:tcBorders>
            <w:shd w:val="clear" w:color="auto" w:fill="00FFFF"/>
            <w:vAlign w:val="center"/>
          </w:tcPr>
          <w:p w14:paraId="240EA299"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Dostupné sociální služby a snižování sociálně nevýhod. obyvatel</w:t>
            </w:r>
          </w:p>
        </w:tc>
        <w:tc>
          <w:tcPr>
            <w:tcW w:w="1705" w:type="dxa"/>
            <w:vMerge/>
            <w:shd w:val="clear" w:color="auto" w:fill="00FFFF"/>
            <w:vAlign w:val="center"/>
          </w:tcPr>
          <w:p w14:paraId="6080840C"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10E04F40" w14:textId="77777777" w:rsidTr="005052AA">
        <w:trPr>
          <w:trHeight w:val="227"/>
          <w:jc w:val="center"/>
        </w:trPr>
        <w:tc>
          <w:tcPr>
            <w:tcW w:w="1426" w:type="dxa"/>
            <w:tcBorders>
              <w:top w:val="single" w:sz="4" w:space="0" w:color="auto"/>
            </w:tcBorders>
            <w:shd w:val="clear" w:color="auto" w:fill="00FFFF"/>
            <w:vAlign w:val="center"/>
          </w:tcPr>
          <w:p w14:paraId="41C1E188"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1.5</w:t>
            </w:r>
          </w:p>
        </w:tc>
        <w:tc>
          <w:tcPr>
            <w:tcW w:w="6238" w:type="dxa"/>
            <w:tcBorders>
              <w:top w:val="single" w:sz="4" w:space="0" w:color="auto"/>
            </w:tcBorders>
            <w:shd w:val="clear" w:color="auto" w:fill="00FFFF"/>
            <w:vAlign w:val="center"/>
          </w:tcPr>
          <w:p w14:paraId="45F5F33A"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Zvýšit kvalitu života pro sociálně znevýhodněné skupiny obyvatel</w:t>
            </w:r>
          </w:p>
        </w:tc>
        <w:tc>
          <w:tcPr>
            <w:tcW w:w="1705" w:type="dxa"/>
            <w:vMerge w:val="restart"/>
            <w:tcBorders>
              <w:top w:val="single" w:sz="4" w:space="0" w:color="auto"/>
            </w:tcBorders>
            <w:shd w:val="clear" w:color="auto" w:fill="00FFFF"/>
            <w:vAlign w:val="center"/>
          </w:tcPr>
          <w:p w14:paraId="0780C33A"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IROP SC 4.1 (2.2)</w:t>
            </w:r>
          </w:p>
          <w:p w14:paraId="71CE42A9" w14:textId="77777777" w:rsidR="005052AA" w:rsidRPr="00242E5D" w:rsidRDefault="005052AA" w:rsidP="005052AA">
            <w:pPr>
              <w:autoSpaceDE w:val="0"/>
              <w:autoSpaceDN w:val="0"/>
              <w:adjustRightInd w:val="0"/>
              <w:rPr>
                <w:rFonts w:ascii="Arial" w:hAnsi="Arial" w:cs="Arial"/>
                <w:b/>
                <w:bCs/>
                <w:color w:val="000000"/>
                <w:sz w:val="16"/>
                <w:szCs w:val="16"/>
              </w:rPr>
            </w:pPr>
          </w:p>
        </w:tc>
      </w:tr>
      <w:tr w:rsidR="005052AA" w:rsidRPr="00242E5D" w14:paraId="136B09EF" w14:textId="77777777" w:rsidTr="005052AA">
        <w:trPr>
          <w:trHeight w:val="227"/>
          <w:jc w:val="center"/>
        </w:trPr>
        <w:tc>
          <w:tcPr>
            <w:tcW w:w="1426" w:type="dxa"/>
            <w:tcBorders>
              <w:top w:val="single" w:sz="4" w:space="0" w:color="auto"/>
            </w:tcBorders>
            <w:shd w:val="clear" w:color="auto" w:fill="00FFFF"/>
            <w:vAlign w:val="center"/>
          </w:tcPr>
          <w:p w14:paraId="084CF57D"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OP1.5</w:t>
            </w:r>
          </w:p>
        </w:tc>
        <w:tc>
          <w:tcPr>
            <w:tcW w:w="6238" w:type="dxa"/>
            <w:tcBorders>
              <w:top w:val="single" w:sz="4" w:space="0" w:color="auto"/>
            </w:tcBorders>
            <w:shd w:val="clear" w:color="auto" w:fill="00FFFF"/>
            <w:vAlign w:val="center"/>
          </w:tcPr>
          <w:p w14:paraId="0B726879" w14:textId="77777777" w:rsidR="005052AA" w:rsidRPr="003B4702" w:rsidRDefault="005052AA" w:rsidP="005052AA">
            <w:pPr>
              <w:autoSpaceDE w:val="0"/>
              <w:autoSpaceDN w:val="0"/>
              <w:adjustRightInd w:val="0"/>
              <w:spacing w:after="0"/>
              <w:rPr>
                <w:rFonts w:ascii="Arial" w:hAnsi="Arial" w:cs="Arial"/>
                <w:b/>
                <w:bCs/>
                <w:color w:val="000000"/>
                <w:sz w:val="16"/>
                <w:szCs w:val="16"/>
              </w:rPr>
            </w:pPr>
            <w:r w:rsidRPr="003B4702">
              <w:rPr>
                <w:rFonts w:ascii="Arial" w:hAnsi="Arial" w:cs="Arial"/>
                <w:b/>
                <w:bCs/>
                <w:i/>
                <w:color w:val="000000"/>
                <w:sz w:val="16"/>
                <w:szCs w:val="16"/>
              </w:rPr>
              <w:t>Vznik nových podnikatelských aktivit v oblasti sociálního podnikání</w:t>
            </w:r>
          </w:p>
        </w:tc>
        <w:tc>
          <w:tcPr>
            <w:tcW w:w="1705" w:type="dxa"/>
            <w:vMerge/>
            <w:shd w:val="clear" w:color="auto" w:fill="00FFFF"/>
            <w:vAlign w:val="center"/>
          </w:tcPr>
          <w:p w14:paraId="3F1E95F1"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30D11620" w14:textId="77777777" w:rsidTr="005052AA">
        <w:trPr>
          <w:trHeight w:val="227"/>
          <w:jc w:val="center"/>
        </w:trPr>
        <w:tc>
          <w:tcPr>
            <w:tcW w:w="1426" w:type="dxa"/>
            <w:tcBorders>
              <w:top w:val="single" w:sz="4" w:space="0" w:color="auto"/>
            </w:tcBorders>
            <w:shd w:val="clear" w:color="auto" w:fill="00FFFF"/>
            <w:vAlign w:val="center"/>
          </w:tcPr>
          <w:p w14:paraId="0C68BEF7"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1.6</w:t>
            </w:r>
          </w:p>
        </w:tc>
        <w:tc>
          <w:tcPr>
            <w:tcW w:w="6238" w:type="dxa"/>
            <w:tcBorders>
              <w:top w:val="single" w:sz="4" w:space="0" w:color="auto"/>
            </w:tcBorders>
            <w:shd w:val="clear" w:color="auto" w:fill="00FFFF"/>
            <w:vAlign w:val="center"/>
          </w:tcPr>
          <w:p w14:paraId="2972B27E"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Zvýšit kvalitu a dostupnost zdravotnických služeb  na venkově.</w:t>
            </w:r>
          </w:p>
        </w:tc>
        <w:tc>
          <w:tcPr>
            <w:tcW w:w="1705" w:type="dxa"/>
            <w:vMerge w:val="restart"/>
            <w:tcBorders>
              <w:top w:val="single" w:sz="4" w:space="0" w:color="auto"/>
            </w:tcBorders>
            <w:shd w:val="clear" w:color="auto" w:fill="00FFFF"/>
            <w:vAlign w:val="center"/>
          </w:tcPr>
          <w:p w14:paraId="30365E6C"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39B43C56" w14:textId="77777777" w:rsidTr="005052AA">
        <w:trPr>
          <w:trHeight w:val="227"/>
          <w:jc w:val="center"/>
        </w:trPr>
        <w:tc>
          <w:tcPr>
            <w:tcW w:w="1426" w:type="dxa"/>
            <w:tcBorders>
              <w:top w:val="single" w:sz="4" w:space="0" w:color="auto"/>
            </w:tcBorders>
            <w:shd w:val="clear" w:color="auto" w:fill="00FFFF"/>
            <w:vAlign w:val="center"/>
          </w:tcPr>
          <w:p w14:paraId="604A88A3"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OP1.6</w:t>
            </w:r>
          </w:p>
        </w:tc>
        <w:tc>
          <w:tcPr>
            <w:tcW w:w="6238" w:type="dxa"/>
            <w:tcBorders>
              <w:top w:val="single" w:sz="4" w:space="0" w:color="auto"/>
            </w:tcBorders>
            <w:shd w:val="clear" w:color="auto" w:fill="00FFFF"/>
            <w:vAlign w:val="center"/>
          </w:tcPr>
          <w:p w14:paraId="2668CC34"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Dostupné zdrav. služby na venkově</w:t>
            </w:r>
          </w:p>
        </w:tc>
        <w:tc>
          <w:tcPr>
            <w:tcW w:w="1705" w:type="dxa"/>
            <w:vMerge/>
            <w:shd w:val="clear" w:color="auto" w:fill="00FFFF"/>
            <w:vAlign w:val="center"/>
          </w:tcPr>
          <w:p w14:paraId="1D6EAB74"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1B157CB3" w14:textId="77777777" w:rsidTr="005052AA">
        <w:trPr>
          <w:trHeight w:val="227"/>
          <w:jc w:val="center"/>
        </w:trPr>
        <w:tc>
          <w:tcPr>
            <w:tcW w:w="1426" w:type="dxa"/>
            <w:tcBorders>
              <w:top w:val="single" w:sz="4" w:space="0" w:color="auto"/>
            </w:tcBorders>
            <w:shd w:val="clear" w:color="auto" w:fill="00FFFF"/>
            <w:vAlign w:val="center"/>
          </w:tcPr>
          <w:p w14:paraId="527B75C0"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1.7</w:t>
            </w:r>
          </w:p>
        </w:tc>
        <w:tc>
          <w:tcPr>
            <w:tcW w:w="6238" w:type="dxa"/>
            <w:tcBorders>
              <w:top w:val="single" w:sz="4" w:space="0" w:color="auto"/>
            </w:tcBorders>
            <w:shd w:val="clear" w:color="auto" w:fill="00FFFF"/>
            <w:vAlign w:val="center"/>
          </w:tcPr>
          <w:p w14:paraId="65611DAA"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Rozšíření nabídky sociálních služeb pro sociálně znevýhodněné či sociálním vyloučením ohrožené obyvatele</w:t>
            </w:r>
          </w:p>
        </w:tc>
        <w:tc>
          <w:tcPr>
            <w:tcW w:w="1705" w:type="dxa"/>
            <w:vMerge w:val="restart"/>
            <w:tcBorders>
              <w:top w:val="single" w:sz="4" w:space="0" w:color="auto"/>
            </w:tcBorders>
            <w:shd w:val="clear" w:color="auto" w:fill="00FFFF"/>
            <w:vAlign w:val="center"/>
          </w:tcPr>
          <w:p w14:paraId="59BBF792"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OPZ SC 2.3.1</w:t>
            </w:r>
          </w:p>
        </w:tc>
      </w:tr>
      <w:tr w:rsidR="005052AA" w:rsidRPr="00242E5D" w14:paraId="7F13A10A" w14:textId="77777777" w:rsidTr="005052AA">
        <w:trPr>
          <w:trHeight w:val="227"/>
          <w:jc w:val="center"/>
        </w:trPr>
        <w:tc>
          <w:tcPr>
            <w:tcW w:w="1426" w:type="dxa"/>
            <w:tcBorders>
              <w:top w:val="single" w:sz="4" w:space="0" w:color="auto"/>
            </w:tcBorders>
            <w:shd w:val="clear" w:color="auto" w:fill="00FFFF"/>
            <w:vAlign w:val="center"/>
          </w:tcPr>
          <w:p w14:paraId="225D9EA5"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OP1.7</w:t>
            </w:r>
          </w:p>
        </w:tc>
        <w:tc>
          <w:tcPr>
            <w:tcW w:w="6238" w:type="dxa"/>
            <w:tcBorders>
              <w:top w:val="single" w:sz="4" w:space="0" w:color="auto"/>
            </w:tcBorders>
            <w:shd w:val="clear" w:color="auto" w:fill="00FFFF"/>
            <w:vAlign w:val="center"/>
          </w:tcPr>
          <w:p w14:paraId="7C9BDB95"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Podpora sociálních, komunitních služeb a komunitních center</w:t>
            </w:r>
          </w:p>
        </w:tc>
        <w:tc>
          <w:tcPr>
            <w:tcW w:w="1705" w:type="dxa"/>
            <w:vMerge/>
            <w:shd w:val="clear" w:color="auto" w:fill="00FFFF"/>
            <w:vAlign w:val="center"/>
          </w:tcPr>
          <w:p w14:paraId="0243D373"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2896AC3A" w14:textId="77777777" w:rsidTr="005052AA">
        <w:trPr>
          <w:trHeight w:val="227"/>
          <w:jc w:val="center"/>
        </w:trPr>
        <w:tc>
          <w:tcPr>
            <w:tcW w:w="1426" w:type="dxa"/>
            <w:tcBorders>
              <w:top w:val="single" w:sz="4" w:space="0" w:color="auto"/>
            </w:tcBorders>
            <w:shd w:val="clear" w:color="auto" w:fill="00FFFF"/>
            <w:vAlign w:val="center"/>
          </w:tcPr>
          <w:p w14:paraId="2F15FAAA"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1.8</w:t>
            </w:r>
          </w:p>
        </w:tc>
        <w:tc>
          <w:tcPr>
            <w:tcW w:w="6238" w:type="dxa"/>
            <w:tcBorders>
              <w:top w:val="single" w:sz="4" w:space="0" w:color="auto"/>
            </w:tcBorders>
            <w:shd w:val="clear" w:color="auto" w:fill="00FFFF"/>
            <w:vAlign w:val="center"/>
          </w:tcPr>
          <w:p w14:paraId="793E2A3D"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Podpora prorodinnch opatření obcí a dalších aktérů na místní úrovni</w:t>
            </w:r>
          </w:p>
        </w:tc>
        <w:tc>
          <w:tcPr>
            <w:tcW w:w="1705" w:type="dxa"/>
            <w:vMerge/>
            <w:shd w:val="clear" w:color="auto" w:fill="00FFFF"/>
            <w:vAlign w:val="center"/>
          </w:tcPr>
          <w:p w14:paraId="60E7683C"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44F48DC3" w14:textId="77777777" w:rsidTr="005052AA">
        <w:trPr>
          <w:trHeight w:val="227"/>
          <w:jc w:val="center"/>
        </w:trPr>
        <w:tc>
          <w:tcPr>
            <w:tcW w:w="1426" w:type="dxa"/>
            <w:tcBorders>
              <w:top w:val="single" w:sz="4" w:space="0" w:color="auto"/>
            </w:tcBorders>
            <w:shd w:val="clear" w:color="auto" w:fill="00FFFF"/>
            <w:vAlign w:val="center"/>
          </w:tcPr>
          <w:p w14:paraId="3759EC29"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OP1.8</w:t>
            </w:r>
          </w:p>
        </w:tc>
        <w:tc>
          <w:tcPr>
            <w:tcW w:w="6238" w:type="dxa"/>
            <w:tcBorders>
              <w:top w:val="single" w:sz="4" w:space="0" w:color="auto"/>
            </w:tcBorders>
            <w:shd w:val="clear" w:color="auto" w:fill="00FFFF"/>
            <w:vAlign w:val="center"/>
          </w:tcPr>
          <w:p w14:paraId="0FC5B87D"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Prorodinná opatření</w:t>
            </w:r>
          </w:p>
        </w:tc>
        <w:tc>
          <w:tcPr>
            <w:tcW w:w="1705" w:type="dxa"/>
            <w:vMerge/>
            <w:shd w:val="clear" w:color="auto" w:fill="00FFFF"/>
            <w:vAlign w:val="center"/>
          </w:tcPr>
          <w:p w14:paraId="2F4353DA"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242E5D" w14:paraId="451B5FD8" w14:textId="77777777" w:rsidTr="005052AA">
        <w:trPr>
          <w:trHeight w:val="227"/>
          <w:jc w:val="center"/>
        </w:trPr>
        <w:tc>
          <w:tcPr>
            <w:tcW w:w="1426" w:type="dxa"/>
            <w:tcBorders>
              <w:top w:val="single" w:sz="4" w:space="0" w:color="auto"/>
            </w:tcBorders>
            <w:shd w:val="clear" w:color="auto" w:fill="00FFFF"/>
            <w:vAlign w:val="center"/>
          </w:tcPr>
          <w:p w14:paraId="74EF5B30"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SCLLD SpC 1.9</w:t>
            </w:r>
          </w:p>
        </w:tc>
        <w:tc>
          <w:tcPr>
            <w:tcW w:w="6238" w:type="dxa"/>
            <w:tcBorders>
              <w:top w:val="single" w:sz="4" w:space="0" w:color="auto"/>
            </w:tcBorders>
            <w:shd w:val="clear" w:color="auto" w:fill="00FFFF"/>
            <w:vAlign w:val="center"/>
          </w:tcPr>
          <w:p w14:paraId="1D8A291D" w14:textId="77777777" w:rsidR="005052AA" w:rsidRPr="00242E5D" w:rsidRDefault="005052AA" w:rsidP="005052AA">
            <w:pPr>
              <w:autoSpaceDE w:val="0"/>
              <w:autoSpaceDN w:val="0"/>
              <w:adjustRightInd w:val="0"/>
              <w:spacing w:after="0"/>
              <w:rPr>
                <w:rFonts w:ascii="Arial" w:hAnsi="Arial" w:cs="Arial"/>
                <w:b/>
                <w:bCs/>
                <w:color w:val="000000"/>
                <w:sz w:val="16"/>
                <w:szCs w:val="16"/>
              </w:rPr>
            </w:pPr>
            <w:r w:rsidRPr="00242E5D">
              <w:rPr>
                <w:rFonts w:ascii="Arial" w:hAnsi="Arial" w:cs="Arial"/>
                <w:b/>
                <w:bCs/>
                <w:color w:val="000000"/>
                <w:sz w:val="16"/>
                <w:szCs w:val="16"/>
              </w:rPr>
              <w:t>Pracovní příležitosti pro osoby se znevýhodněním na trhu práce</w:t>
            </w:r>
          </w:p>
        </w:tc>
        <w:tc>
          <w:tcPr>
            <w:tcW w:w="1705" w:type="dxa"/>
            <w:vMerge/>
            <w:shd w:val="clear" w:color="auto" w:fill="00FFFF"/>
            <w:vAlign w:val="center"/>
          </w:tcPr>
          <w:p w14:paraId="58580DEF" w14:textId="77777777" w:rsidR="005052AA" w:rsidRPr="00242E5D"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78FF2AAA" w14:textId="77777777" w:rsidTr="005052AA">
        <w:trPr>
          <w:trHeight w:val="227"/>
          <w:jc w:val="center"/>
        </w:trPr>
        <w:tc>
          <w:tcPr>
            <w:tcW w:w="1426" w:type="dxa"/>
            <w:tcBorders>
              <w:top w:val="single" w:sz="4" w:space="0" w:color="auto"/>
              <w:bottom w:val="single" w:sz="12" w:space="0" w:color="auto"/>
            </w:tcBorders>
            <w:shd w:val="clear" w:color="auto" w:fill="00FFFF"/>
            <w:vAlign w:val="center"/>
          </w:tcPr>
          <w:p w14:paraId="4638A906"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SCLLD OP1.9</w:t>
            </w:r>
          </w:p>
        </w:tc>
        <w:tc>
          <w:tcPr>
            <w:tcW w:w="6238" w:type="dxa"/>
            <w:tcBorders>
              <w:top w:val="single" w:sz="4" w:space="0" w:color="auto"/>
              <w:bottom w:val="single" w:sz="12" w:space="0" w:color="auto"/>
            </w:tcBorders>
            <w:shd w:val="clear" w:color="auto" w:fill="00FFFF"/>
            <w:vAlign w:val="center"/>
          </w:tcPr>
          <w:p w14:paraId="06B936EE" w14:textId="77777777" w:rsidR="005052AA" w:rsidRPr="00242E5D" w:rsidRDefault="005052AA" w:rsidP="005052AA">
            <w:pPr>
              <w:autoSpaceDE w:val="0"/>
              <w:autoSpaceDN w:val="0"/>
              <w:adjustRightInd w:val="0"/>
              <w:spacing w:after="0"/>
              <w:rPr>
                <w:rFonts w:ascii="Arial" w:hAnsi="Arial" w:cs="Arial"/>
                <w:b/>
                <w:bCs/>
                <w:i/>
                <w:color w:val="000000"/>
                <w:sz w:val="16"/>
                <w:szCs w:val="16"/>
              </w:rPr>
            </w:pPr>
            <w:r w:rsidRPr="00242E5D">
              <w:rPr>
                <w:rFonts w:ascii="Arial" w:hAnsi="Arial" w:cs="Arial"/>
                <w:b/>
                <w:bCs/>
                <w:i/>
                <w:color w:val="000000"/>
                <w:sz w:val="16"/>
                <w:szCs w:val="16"/>
              </w:rPr>
              <w:t>Sociální podnikání</w:t>
            </w:r>
          </w:p>
        </w:tc>
        <w:tc>
          <w:tcPr>
            <w:tcW w:w="1705" w:type="dxa"/>
            <w:vMerge/>
            <w:tcBorders>
              <w:bottom w:val="single" w:sz="12" w:space="0" w:color="auto"/>
            </w:tcBorders>
            <w:shd w:val="clear" w:color="auto" w:fill="00FFFF"/>
            <w:vAlign w:val="center"/>
          </w:tcPr>
          <w:p w14:paraId="0A7D0395"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bl>
    <w:p w14:paraId="7014BD28" w14:textId="77777777" w:rsidR="005052AA" w:rsidRDefault="005052AA" w:rsidP="005052AA">
      <w:pPr>
        <w:spacing w:after="0"/>
        <w:rPr>
          <w:sz w:val="16"/>
          <w:szCs w:val="16"/>
        </w:rPr>
      </w:pPr>
    </w:p>
    <w:p w14:paraId="66A99C0B" w14:textId="77777777" w:rsidR="005052AA" w:rsidRDefault="005052AA" w:rsidP="005052AA">
      <w:pPr>
        <w:spacing w:after="0"/>
        <w:rPr>
          <w:sz w:val="16"/>
          <w:szCs w:val="16"/>
        </w:rPr>
      </w:pPr>
    </w:p>
    <w:tbl>
      <w:tblPr>
        <w:tblW w:w="93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6"/>
        <w:gridCol w:w="6238"/>
        <w:gridCol w:w="1705"/>
      </w:tblGrid>
      <w:tr w:rsidR="005052AA" w:rsidRPr="00E54485" w14:paraId="221BF5D3" w14:textId="77777777" w:rsidTr="005052AA">
        <w:trPr>
          <w:trHeight w:val="227"/>
          <w:jc w:val="center"/>
        </w:trPr>
        <w:tc>
          <w:tcPr>
            <w:tcW w:w="1426" w:type="dxa"/>
            <w:tcBorders>
              <w:top w:val="single" w:sz="12" w:space="0" w:color="auto"/>
              <w:bottom w:val="single" w:sz="4" w:space="0" w:color="auto"/>
            </w:tcBorders>
            <w:shd w:val="clear" w:color="auto" w:fill="00CC00"/>
            <w:vAlign w:val="center"/>
          </w:tcPr>
          <w:p w14:paraId="13D43D39"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 xml:space="preserve">SCLLD P2  </w:t>
            </w:r>
          </w:p>
        </w:tc>
        <w:tc>
          <w:tcPr>
            <w:tcW w:w="6238" w:type="dxa"/>
            <w:tcBorders>
              <w:top w:val="single" w:sz="12" w:space="0" w:color="auto"/>
              <w:bottom w:val="single" w:sz="4" w:space="0" w:color="auto"/>
            </w:tcBorders>
            <w:shd w:val="clear" w:color="auto" w:fill="00CC00"/>
            <w:vAlign w:val="center"/>
          </w:tcPr>
          <w:p w14:paraId="503D6469"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Udržitelný rozvoj regionu</w:t>
            </w:r>
          </w:p>
        </w:tc>
        <w:tc>
          <w:tcPr>
            <w:tcW w:w="1705" w:type="dxa"/>
            <w:tcBorders>
              <w:top w:val="single" w:sz="12" w:space="0" w:color="auto"/>
              <w:bottom w:val="single" w:sz="4" w:space="0" w:color="auto"/>
            </w:tcBorders>
            <w:shd w:val="clear" w:color="auto" w:fill="00CC00"/>
            <w:vAlign w:val="center"/>
          </w:tcPr>
          <w:p w14:paraId="5E41EC88"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p>
        </w:tc>
      </w:tr>
      <w:tr w:rsidR="005052AA" w:rsidRPr="00E54485" w14:paraId="2B13861F" w14:textId="77777777" w:rsidTr="005052AA">
        <w:trPr>
          <w:trHeight w:val="227"/>
          <w:jc w:val="center"/>
        </w:trPr>
        <w:tc>
          <w:tcPr>
            <w:tcW w:w="1426" w:type="dxa"/>
            <w:tcBorders>
              <w:top w:val="single" w:sz="4" w:space="0" w:color="auto"/>
              <w:bottom w:val="single" w:sz="4" w:space="0" w:color="auto"/>
            </w:tcBorders>
            <w:shd w:val="clear" w:color="auto" w:fill="00CC00"/>
            <w:vAlign w:val="center"/>
          </w:tcPr>
          <w:p w14:paraId="25B26005"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SCLLD StC2</w:t>
            </w:r>
          </w:p>
        </w:tc>
        <w:tc>
          <w:tcPr>
            <w:tcW w:w="6238" w:type="dxa"/>
            <w:tcBorders>
              <w:top w:val="single" w:sz="4" w:space="0" w:color="auto"/>
              <w:bottom w:val="single" w:sz="4" w:space="0" w:color="auto"/>
            </w:tcBorders>
            <w:shd w:val="clear" w:color="auto" w:fill="00CC00"/>
            <w:vAlign w:val="center"/>
          </w:tcPr>
          <w:p w14:paraId="471A546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Zajistit koordinovaný rozvoj regionu při vyvážené ekonomické, ekologické a sociální oblasti</w:t>
            </w:r>
          </w:p>
        </w:tc>
        <w:tc>
          <w:tcPr>
            <w:tcW w:w="1705" w:type="dxa"/>
            <w:tcBorders>
              <w:top w:val="single" w:sz="4" w:space="0" w:color="auto"/>
              <w:bottom w:val="single" w:sz="4" w:space="0" w:color="auto"/>
            </w:tcBorders>
            <w:shd w:val="clear" w:color="auto" w:fill="00CC00"/>
            <w:vAlign w:val="center"/>
          </w:tcPr>
          <w:p w14:paraId="582553FA" w14:textId="77777777" w:rsidR="005052AA" w:rsidRPr="00E54485" w:rsidRDefault="005052AA" w:rsidP="005052AA">
            <w:pPr>
              <w:autoSpaceDE w:val="0"/>
              <w:autoSpaceDN w:val="0"/>
              <w:adjustRightInd w:val="0"/>
              <w:spacing w:after="0"/>
              <w:rPr>
                <w:rFonts w:ascii="Arial" w:hAnsi="Arial" w:cs="Arial"/>
                <w:b/>
                <w:bCs/>
                <w:color w:val="FF0000"/>
                <w:sz w:val="16"/>
                <w:szCs w:val="16"/>
              </w:rPr>
            </w:pPr>
          </w:p>
        </w:tc>
      </w:tr>
      <w:tr w:rsidR="005052AA" w:rsidRPr="00E54485" w14:paraId="41405CE3" w14:textId="77777777" w:rsidTr="005052AA">
        <w:trPr>
          <w:trHeight w:val="227"/>
          <w:jc w:val="center"/>
        </w:trPr>
        <w:tc>
          <w:tcPr>
            <w:tcW w:w="1426" w:type="dxa"/>
            <w:tcBorders>
              <w:top w:val="single" w:sz="4" w:space="0" w:color="auto"/>
              <w:bottom w:val="single" w:sz="4" w:space="0" w:color="auto"/>
            </w:tcBorders>
            <w:shd w:val="clear" w:color="auto" w:fill="66FF66"/>
            <w:vAlign w:val="center"/>
          </w:tcPr>
          <w:p w14:paraId="270D271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2.1</w:t>
            </w:r>
          </w:p>
        </w:tc>
        <w:tc>
          <w:tcPr>
            <w:tcW w:w="6238" w:type="dxa"/>
            <w:tcBorders>
              <w:top w:val="single" w:sz="4" w:space="0" w:color="auto"/>
              <w:bottom w:val="single" w:sz="4" w:space="0" w:color="auto"/>
            </w:tcBorders>
            <w:shd w:val="clear" w:color="auto" w:fill="66FF66"/>
            <w:vAlign w:val="center"/>
          </w:tcPr>
          <w:p w14:paraId="3EA21A7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Zkvalitnit nakládání s odpady</w:t>
            </w:r>
          </w:p>
        </w:tc>
        <w:tc>
          <w:tcPr>
            <w:tcW w:w="1705" w:type="dxa"/>
            <w:tcBorders>
              <w:top w:val="single" w:sz="4" w:space="0" w:color="auto"/>
              <w:bottom w:val="single" w:sz="4" w:space="0" w:color="auto"/>
            </w:tcBorders>
            <w:shd w:val="clear" w:color="auto" w:fill="66FF66"/>
            <w:vAlign w:val="center"/>
          </w:tcPr>
          <w:p w14:paraId="6BDE1108"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6109DCB0" w14:textId="77777777" w:rsidTr="005052AA">
        <w:trPr>
          <w:trHeight w:val="227"/>
          <w:jc w:val="center"/>
        </w:trPr>
        <w:tc>
          <w:tcPr>
            <w:tcW w:w="1426" w:type="dxa"/>
            <w:tcBorders>
              <w:top w:val="single" w:sz="4" w:space="0" w:color="auto"/>
              <w:bottom w:val="single" w:sz="4" w:space="0" w:color="auto"/>
            </w:tcBorders>
            <w:shd w:val="clear" w:color="auto" w:fill="66FF66"/>
            <w:vAlign w:val="center"/>
          </w:tcPr>
          <w:p w14:paraId="5D384967"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2.1</w:t>
            </w:r>
          </w:p>
        </w:tc>
        <w:tc>
          <w:tcPr>
            <w:tcW w:w="6238" w:type="dxa"/>
            <w:tcBorders>
              <w:top w:val="single" w:sz="4" w:space="0" w:color="auto"/>
              <w:bottom w:val="single" w:sz="4" w:space="0" w:color="auto"/>
            </w:tcBorders>
            <w:shd w:val="clear" w:color="auto" w:fill="66FF66"/>
            <w:vAlign w:val="center"/>
          </w:tcPr>
          <w:p w14:paraId="5364E58F"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Zkvalitnění nakládání s odpady</w:t>
            </w:r>
          </w:p>
        </w:tc>
        <w:tc>
          <w:tcPr>
            <w:tcW w:w="1705" w:type="dxa"/>
            <w:tcBorders>
              <w:top w:val="single" w:sz="4" w:space="0" w:color="auto"/>
              <w:bottom w:val="single" w:sz="4" w:space="0" w:color="auto"/>
            </w:tcBorders>
            <w:shd w:val="clear" w:color="auto" w:fill="66FF66"/>
            <w:vAlign w:val="center"/>
          </w:tcPr>
          <w:p w14:paraId="60C7836D"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7EC03CCC" w14:textId="77777777" w:rsidTr="005052AA">
        <w:trPr>
          <w:trHeight w:val="227"/>
          <w:jc w:val="center"/>
        </w:trPr>
        <w:tc>
          <w:tcPr>
            <w:tcW w:w="1426" w:type="dxa"/>
            <w:tcBorders>
              <w:top w:val="single" w:sz="4" w:space="0" w:color="auto"/>
              <w:bottom w:val="single" w:sz="4" w:space="0" w:color="auto"/>
            </w:tcBorders>
            <w:shd w:val="clear" w:color="auto" w:fill="66FF66"/>
            <w:vAlign w:val="center"/>
          </w:tcPr>
          <w:p w14:paraId="526441F3"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2.2</w:t>
            </w:r>
          </w:p>
        </w:tc>
        <w:tc>
          <w:tcPr>
            <w:tcW w:w="6238" w:type="dxa"/>
            <w:tcBorders>
              <w:top w:val="single" w:sz="4" w:space="0" w:color="auto"/>
              <w:bottom w:val="single" w:sz="4" w:space="0" w:color="auto"/>
            </w:tcBorders>
            <w:shd w:val="clear" w:color="auto" w:fill="66FF66"/>
            <w:vAlign w:val="center"/>
          </w:tcPr>
          <w:p w14:paraId="6B42E456"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Zefektivnit hospodaření s energií a místními zdroji, podporovat energetickou soběstačnost</w:t>
            </w:r>
          </w:p>
        </w:tc>
        <w:tc>
          <w:tcPr>
            <w:tcW w:w="1705" w:type="dxa"/>
            <w:tcBorders>
              <w:top w:val="single" w:sz="4" w:space="0" w:color="auto"/>
              <w:bottom w:val="single" w:sz="4" w:space="0" w:color="auto"/>
            </w:tcBorders>
            <w:shd w:val="clear" w:color="auto" w:fill="66FF66"/>
            <w:vAlign w:val="center"/>
          </w:tcPr>
          <w:p w14:paraId="003EA803"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40C5ED32" w14:textId="77777777" w:rsidTr="005052AA">
        <w:trPr>
          <w:trHeight w:val="227"/>
          <w:jc w:val="center"/>
        </w:trPr>
        <w:tc>
          <w:tcPr>
            <w:tcW w:w="1426" w:type="dxa"/>
            <w:tcBorders>
              <w:top w:val="single" w:sz="4" w:space="0" w:color="auto"/>
              <w:bottom w:val="single" w:sz="4" w:space="0" w:color="auto"/>
            </w:tcBorders>
            <w:shd w:val="clear" w:color="auto" w:fill="66FF66"/>
            <w:vAlign w:val="center"/>
          </w:tcPr>
          <w:p w14:paraId="2FE969C7"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2.2</w:t>
            </w:r>
          </w:p>
        </w:tc>
        <w:tc>
          <w:tcPr>
            <w:tcW w:w="6238" w:type="dxa"/>
            <w:tcBorders>
              <w:top w:val="single" w:sz="4" w:space="0" w:color="auto"/>
              <w:bottom w:val="single" w:sz="4" w:space="0" w:color="auto"/>
            </w:tcBorders>
            <w:shd w:val="clear" w:color="auto" w:fill="66FF66"/>
            <w:vAlign w:val="center"/>
          </w:tcPr>
          <w:p w14:paraId="288BCF56"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Zefektivnění hospodaření s energií a místními zdroji, energetická soběstačnost</w:t>
            </w:r>
          </w:p>
        </w:tc>
        <w:tc>
          <w:tcPr>
            <w:tcW w:w="1705" w:type="dxa"/>
            <w:tcBorders>
              <w:top w:val="single" w:sz="4" w:space="0" w:color="auto"/>
              <w:bottom w:val="single" w:sz="4" w:space="0" w:color="auto"/>
            </w:tcBorders>
            <w:shd w:val="clear" w:color="auto" w:fill="66FF66"/>
            <w:vAlign w:val="center"/>
          </w:tcPr>
          <w:p w14:paraId="169DDA21"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701E10DB" w14:textId="77777777" w:rsidTr="005052AA">
        <w:trPr>
          <w:trHeight w:val="227"/>
          <w:jc w:val="center"/>
        </w:trPr>
        <w:tc>
          <w:tcPr>
            <w:tcW w:w="1426" w:type="dxa"/>
            <w:tcBorders>
              <w:top w:val="single" w:sz="4" w:space="0" w:color="auto"/>
              <w:left w:val="single" w:sz="12" w:space="0" w:color="auto"/>
              <w:bottom w:val="single" w:sz="4" w:space="0" w:color="auto"/>
            </w:tcBorders>
            <w:shd w:val="clear" w:color="auto" w:fill="66FF66"/>
            <w:vAlign w:val="center"/>
          </w:tcPr>
          <w:p w14:paraId="04295C6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2.3</w:t>
            </w:r>
          </w:p>
        </w:tc>
        <w:tc>
          <w:tcPr>
            <w:tcW w:w="6238" w:type="dxa"/>
            <w:tcBorders>
              <w:top w:val="single" w:sz="4" w:space="0" w:color="auto"/>
              <w:bottom w:val="single" w:sz="4" w:space="0" w:color="auto"/>
            </w:tcBorders>
            <w:shd w:val="clear" w:color="auto" w:fill="66FF66"/>
            <w:vAlign w:val="center"/>
          </w:tcPr>
          <w:p w14:paraId="41CA889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prevence rizik a jejich předcházení a zvýšit ochranu území a obyvatel</w:t>
            </w:r>
          </w:p>
        </w:tc>
        <w:tc>
          <w:tcPr>
            <w:tcW w:w="1705" w:type="dxa"/>
            <w:vMerge w:val="restart"/>
            <w:tcBorders>
              <w:top w:val="single" w:sz="4" w:space="0" w:color="auto"/>
              <w:right w:val="single" w:sz="12" w:space="0" w:color="auto"/>
            </w:tcBorders>
            <w:shd w:val="clear" w:color="auto" w:fill="66FF66"/>
            <w:vAlign w:val="center"/>
          </w:tcPr>
          <w:p w14:paraId="11E743BB" w14:textId="77777777" w:rsidR="005052AA" w:rsidRPr="00E54485" w:rsidRDefault="005052AA" w:rsidP="005052AA">
            <w:pPr>
              <w:autoSpaceDE w:val="0"/>
              <w:autoSpaceDN w:val="0"/>
              <w:adjustRightInd w:val="0"/>
              <w:rPr>
                <w:rFonts w:ascii="Arial" w:hAnsi="Arial" w:cs="Arial"/>
                <w:b/>
                <w:bCs/>
                <w:color w:val="000000"/>
                <w:sz w:val="16"/>
                <w:szCs w:val="16"/>
              </w:rPr>
            </w:pPr>
            <w:r w:rsidRPr="00E54485">
              <w:rPr>
                <w:rFonts w:ascii="Arial" w:hAnsi="Arial" w:cs="Arial"/>
                <w:b/>
                <w:bCs/>
                <w:i/>
                <w:color w:val="000000"/>
                <w:sz w:val="16"/>
                <w:szCs w:val="16"/>
              </w:rPr>
              <w:t>IROP SC 4.1 (1.3)</w:t>
            </w:r>
          </w:p>
        </w:tc>
      </w:tr>
      <w:tr w:rsidR="005052AA" w:rsidRPr="00E54485" w14:paraId="02DEFFCA" w14:textId="77777777" w:rsidTr="005052AA">
        <w:trPr>
          <w:trHeight w:val="227"/>
          <w:jc w:val="center"/>
        </w:trPr>
        <w:tc>
          <w:tcPr>
            <w:tcW w:w="1426" w:type="dxa"/>
            <w:tcBorders>
              <w:top w:val="single" w:sz="4" w:space="0" w:color="auto"/>
              <w:left w:val="single" w:sz="12" w:space="0" w:color="auto"/>
              <w:bottom w:val="single" w:sz="12" w:space="0" w:color="auto"/>
            </w:tcBorders>
            <w:shd w:val="clear" w:color="auto" w:fill="66FF66"/>
            <w:vAlign w:val="center"/>
          </w:tcPr>
          <w:p w14:paraId="4C799D0A"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 xml:space="preserve">SCLLD OP 2.3  </w:t>
            </w:r>
          </w:p>
        </w:tc>
        <w:tc>
          <w:tcPr>
            <w:tcW w:w="6238" w:type="dxa"/>
            <w:tcBorders>
              <w:top w:val="single" w:sz="4" w:space="0" w:color="auto"/>
              <w:bottom w:val="single" w:sz="12" w:space="0" w:color="auto"/>
            </w:tcBorders>
            <w:shd w:val="clear" w:color="auto" w:fill="66FF66"/>
            <w:vAlign w:val="center"/>
          </w:tcPr>
          <w:p w14:paraId="708A6FA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Zlepšení prevence rizik a jejich předcházení a zlepšení ochrany území a obyvat</w:t>
            </w:r>
          </w:p>
        </w:tc>
        <w:tc>
          <w:tcPr>
            <w:tcW w:w="1705" w:type="dxa"/>
            <w:vMerge/>
            <w:tcBorders>
              <w:bottom w:val="single" w:sz="12" w:space="0" w:color="auto"/>
              <w:right w:val="single" w:sz="12" w:space="0" w:color="auto"/>
            </w:tcBorders>
            <w:shd w:val="clear" w:color="auto" w:fill="66FF66"/>
            <w:vAlign w:val="center"/>
          </w:tcPr>
          <w:p w14:paraId="09EA76DF"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bl>
    <w:p w14:paraId="40079364" w14:textId="77777777" w:rsidR="005052AA" w:rsidRDefault="005052AA" w:rsidP="005052AA">
      <w:pPr>
        <w:spacing w:after="0"/>
        <w:rPr>
          <w:sz w:val="16"/>
          <w:szCs w:val="16"/>
        </w:rPr>
      </w:pPr>
    </w:p>
    <w:p w14:paraId="7DAE4735" w14:textId="77777777" w:rsidR="005052AA" w:rsidRPr="000739ED" w:rsidRDefault="005052AA" w:rsidP="005052AA">
      <w:pPr>
        <w:spacing w:after="0"/>
        <w:rPr>
          <w:sz w:val="16"/>
          <w:szCs w:val="16"/>
        </w:rPr>
      </w:pPr>
    </w:p>
    <w:tbl>
      <w:tblPr>
        <w:tblW w:w="93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6"/>
        <w:gridCol w:w="6238"/>
        <w:gridCol w:w="1705"/>
      </w:tblGrid>
      <w:tr w:rsidR="005052AA" w:rsidRPr="00E54485" w14:paraId="740BDF63" w14:textId="77777777" w:rsidTr="005052AA">
        <w:trPr>
          <w:trHeight w:val="227"/>
          <w:jc w:val="center"/>
        </w:trPr>
        <w:tc>
          <w:tcPr>
            <w:tcW w:w="1426" w:type="dxa"/>
            <w:tcBorders>
              <w:top w:val="single" w:sz="12" w:space="0" w:color="auto"/>
              <w:bottom w:val="single" w:sz="4" w:space="0" w:color="auto"/>
            </w:tcBorders>
            <w:shd w:val="clear" w:color="auto" w:fill="9966FF"/>
            <w:vAlign w:val="center"/>
          </w:tcPr>
          <w:p w14:paraId="21EEB1F8"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 xml:space="preserve">SCLLD P3  </w:t>
            </w:r>
          </w:p>
        </w:tc>
        <w:tc>
          <w:tcPr>
            <w:tcW w:w="6238" w:type="dxa"/>
            <w:tcBorders>
              <w:top w:val="single" w:sz="12" w:space="0" w:color="auto"/>
              <w:bottom w:val="single" w:sz="4" w:space="0" w:color="auto"/>
            </w:tcBorders>
            <w:shd w:val="clear" w:color="auto" w:fill="9966FF"/>
            <w:vAlign w:val="center"/>
          </w:tcPr>
          <w:p w14:paraId="5D2E385B"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 xml:space="preserve">Obnova památek a dalších místních hodnot jako významného dědictví regionu </w:t>
            </w:r>
          </w:p>
        </w:tc>
        <w:tc>
          <w:tcPr>
            <w:tcW w:w="1705" w:type="dxa"/>
            <w:tcBorders>
              <w:top w:val="single" w:sz="12" w:space="0" w:color="auto"/>
              <w:bottom w:val="single" w:sz="4" w:space="0" w:color="auto"/>
            </w:tcBorders>
            <w:shd w:val="clear" w:color="auto" w:fill="9966FF"/>
            <w:vAlign w:val="center"/>
          </w:tcPr>
          <w:p w14:paraId="5134DCEA"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p>
        </w:tc>
      </w:tr>
      <w:tr w:rsidR="005052AA" w:rsidRPr="00E54485" w14:paraId="34AFECED" w14:textId="77777777" w:rsidTr="005052AA">
        <w:trPr>
          <w:trHeight w:val="227"/>
          <w:jc w:val="center"/>
        </w:trPr>
        <w:tc>
          <w:tcPr>
            <w:tcW w:w="1426" w:type="dxa"/>
            <w:tcBorders>
              <w:top w:val="single" w:sz="4" w:space="0" w:color="auto"/>
              <w:bottom w:val="single" w:sz="4" w:space="0" w:color="auto"/>
            </w:tcBorders>
            <w:shd w:val="clear" w:color="auto" w:fill="9966FF"/>
            <w:vAlign w:val="center"/>
          </w:tcPr>
          <w:p w14:paraId="0685C5C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SCLLD StC3</w:t>
            </w:r>
          </w:p>
        </w:tc>
        <w:tc>
          <w:tcPr>
            <w:tcW w:w="6238" w:type="dxa"/>
            <w:tcBorders>
              <w:top w:val="single" w:sz="4" w:space="0" w:color="auto"/>
              <w:bottom w:val="single" w:sz="4" w:space="0" w:color="auto"/>
            </w:tcBorders>
            <w:shd w:val="clear" w:color="auto" w:fill="9966FF"/>
            <w:vAlign w:val="center"/>
          </w:tcPr>
          <w:p w14:paraId="550099CA"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Zajistit udržované a provozované památky, krajinu, obnovené tradice</w:t>
            </w:r>
          </w:p>
        </w:tc>
        <w:tc>
          <w:tcPr>
            <w:tcW w:w="1705" w:type="dxa"/>
            <w:tcBorders>
              <w:top w:val="single" w:sz="4" w:space="0" w:color="auto"/>
              <w:bottom w:val="single" w:sz="4" w:space="0" w:color="auto"/>
            </w:tcBorders>
            <w:shd w:val="clear" w:color="auto" w:fill="9966FF"/>
            <w:vAlign w:val="center"/>
          </w:tcPr>
          <w:p w14:paraId="1318ACF5" w14:textId="77777777" w:rsidR="005052AA" w:rsidRPr="00E54485" w:rsidRDefault="005052AA" w:rsidP="005052AA">
            <w:pPr>
              <w:autoSpaceDE w:val="0"/>
              <w:autoSpaceDN w:val="0"/>
              <w:adjustRightInd w:val="0"/>
              <w:spacing w:after="0"/>
              <w:rPr>
                <w:rFonts w:ascii="Arial" w:hAnsi="Arial" w:cs="Arial"/>
                <w:b/>
                <w:bCs/>
                <w:color w:val="FF0000"/>
                <w:sz w:val="16"/>
                <w:szCs w:val="16"/>
              </w:rPr>
            </w:pPr>
          </w:p>
        </w:tc>
      </w:tr>
      <w:tr w:rsidR="005052AA" w:rsidRPr="00E54485" w14:paraId="38935000"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5C21033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3.1.</w:t>
            </w:r>
          </w:p>
        </w:tc>
        <w:tc>
          <w:tcPr>
            <w:tcW w:w="6238" w:type="dxa"/>
            <w:tcBorders>
              <w:top w:val="single" w:sz="4" w:space="0" w:color="auto"/>
              <w:bottom w:val="single" w:sz="4" w:space="0" w:color="auto"/>
            </w:tcBorders>
            <w:shd w:val="clear" w:color="auto" w:fill="BFA5F3"/>
            <w:vAlign w:val="center"/>
          </w:tcPr>
          <w:p w14:paraId="7985E50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péči a využití kultur., historických, technických a hornických památek</w:t>
            </w:r>
          </w:p>
        </w:tc>
        <w:tc>
          <w:tcPr>
            <w:tcW w:w="1705" w:type="dxa"/>
            <w:vMerge w:val="restart"/>
            <w:tcBorders>
              <w:top w:val="single" w:sz="4" w:space="0" w:color="auto"/>
            </w:tcBorders>
            <w:shd w:val="clear" w:color="auto" w:fill="BFA5F3"/>
            <w:vAlign w:val="center"/>
          </w:tcPr>
          <w:p w14:paraId="20B0C571"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4.1 (3.1)</w:t>
            </w:r>
          </w:p>
        </w:tc>
      </w:tr>
      <w:tr w:rsidR="005052AA" w:rsidRPr="00E54485" w14:paraId="3D5C6122"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0670E293"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3.1</w:t>
            </w:r>
          </w:p>
        </w:tc>
        <w:tc>
          <w:tcPr>
            <w:tcW w:w="6238" w:type="dxa"/>
            <w:tcBorders>
              <w:top w:val="single" w:sz="4" w:space="0" w:color="auto"/>
              <w:bottom w:val="single" w:sz="4" w:space="0" w:color="auto"/>
            </w:tcBorders>
            <w:shd w:val="clear" w:color="auto" w:fill="BFA5F3"/>
            <w:vAlign w:val="center"/>
          </w:tcPr>
          <w:p w14:paraId="33B0DB53"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Udržované kulturní, historické, technické a hornické památky</w:t>
            </w:r>
          </w:p>
        </w:tc>
        <w:tc>
          <w:tcPr>
            <w:tcW w:w="1705" w:type="dxa"/>
            <w:vMerge/>
            <w:tcBorders>
              <w:bottom w:val="single" w:sz="4" w:space="0" w:color="auto"/>
            </w:tcBorders>
            <w:shd w:val="clear" w:color="auto" w:fill="BFA5F3"/>
            <w:vAlign w:val="center"/>
          </w:tcPr>
          <w:p w14:paraId="22DAC24A"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22EC2F81"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1C071D6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3.2</w:t>
            </w:r>
          </w:p>
        </w:tc>
        <w:tc>
          <w:tcPr>
            <w:tcW w:w="6238" w:type="dxa"/>
            <w:tcBorders>
              <w:top w:val="single" w:sz="4" w:space="0" w:color="auto"/>
              <w:bottom w:val="single" w:sz="4" w:space="0" w:color="auto"/>
            </w:tcBorders>
            <w:shd w:val="clear" w:color="auto" w:fill="BFA5F3"/>
            <w:vAlign w:val="center"/>
          </w:tcPr>
          <w:p w14:paraId="5800FB1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péči o přírodní památky, chráněná území, krajinné prvky a krajinný ráz</w:t>
            </w:r>
          </w:p>
        </w:tc>
        <w:tc>
          <w:tcPr>
            <w:tcW w:w="1705" w:type="dxa"/>
            <w:vMerge w:val="restart"/>
            <w:tcBorders>
              <w:top w:val="single" w:sz="4" w:space="0" w:color="auto"/>
            </w:tcBorders>
            <w:shd w:val="clear" w:color="auto" w:fill="BFA5F3"/>
            <w:vAlign w:val="center"/>
          </w:tcPr>
          <w:p w14:paraId="38AEBF43"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PRV DO 19.2</w:t>
            </w:r>
          </w:p>
        </w:tc>
      </w:tr>
      <w:tr w:rsidR="005052AA" w:rsidRPr="00E54485" w14:paraId="521414A6"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59E72A40"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3.2</w:t>
            </w:r>
          </w:p>
        </w:tc>
        <w:tc>
          <w:tcPr>
            <w:tcW w:w="6238" w:type="dxa"/>
            <w:tcBorders>
              <w:top w:val="single" w:sz="4" w:space="0" w:color="auto"/>
              <w:bottom w:val="single" w:sz="4" w:space="0" w:color="auto"/>
            </w:tcBorders>
            <w:shd w:val="clear" w:color="auto" w:fill="BFA5F3"/>
            <w:vAlign w:val="center"/>
          </w:tcPr>
          <w:p w14:paraId="144CB08B"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Udržované přírodní památky, chráněná území, krajinné prvky a krajinný ráz</w:t>
            </w:r>
          </w:p>
        </w:tc>
        <w:tc>
          <w:tcPr>
            <w:tcW w:w="1705" w:type="dxa"/>
            <w:vMerge/>
            <w:tcBorders>
              <w:bottom w:val="single" w:sz="4" w:space="0" w:color="auto"/>
            </w:tcBorders>
            <w:shd w:val="clear" w:color="auto" w:fill="BFA5F3"/>
            <w:vAlign w:val="center"/>
          </w:tcPr>
          <w:p w14:paraId="5D1D8F6C"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7F04B03D"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67690C2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3.3</w:t>
            </w:r>
          </w:p>
        </w:tc>
        <w:tc>
          <w:tcPr>
            <w:tcW w:w="6238" w:type="dxa"/>
            <w:tcBorders>
              <w:top w:val="single" w:sz="4" w:space="0" w:color="auto"/>
              <w:bottom w:val="single" w:sz="4" w:space="0" w:color="auto"/>
            </w:tcBorders>
            <w:shd w:val="clear" w:color="auto" w:fill="BFA5F3"/>
            <w:vAlign w:val="center"/>
          </w:tcPr>
          <w:p w14:paraId="44042AE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Udržovat o oživit tradice a zvyky, místní specifika</w:t>
            </w:r>
          </w:p>
        </w:tc>
        <w:tc>
          <w:tcPr>
            <w:tcW w:w="1705" w:type="dxa"/>
            <w:vMerge w:val="restart"/>
            <w:tcBorders>
              <w:top w:val="single" w:sz="4" w:space="0" w:color="auto"/>
            </w:tcBorders>
            <w:shd w:val="clear" w:color="auto" w:fill="BFA5F3"/>
            <w:vAlign w:val="center"/>
          </w:tcPr>
          <w:p w14:paraId="6EEFC27A"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01835C08" w14:textId="77777777" w:rsidTr="005052AA">
        <w:trPr>
          <w:trHeight w:val="227"/>
          <w:jc w:val="center"/>
        </w:trPr>
        <w:tc>
          <w:tcPr>
            <w:tcW w:w="1426" w:type="dxa"/>
            <w:tcBorders>
              <w:top w:val="single" w:sz="4" w:space="0" w:color="auto"/>
              <w:bottom w:val="single" w:sz="4" w:space="0" w:color="auto"/>
            </w:tcBorders>
            <w:shd w:val="clear" w:color="auto" w:fill="BFA5F3"/>
            <w:vAlign w:val="center"/>
          </w:tcPr>
          <w:p w14:paraId="71E9FFFB"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 xml:space="preserve">SCLLD OP 3.3  </w:t>
            </w:r>
          </w:p>
        </w:tc>
        <w:tc>
          <w:tcPr>
            <w:tcW w:w="6238" w:type="dxa"/>
            <w:tcBorders>
              <w:top w:val="single" w:sz="4" w:space="0" w:color="auto"/>
              <w:bottom w:val="single" w:sz="4" w:space="0" w:color="auto"/>
            </w:tcBorders>
            <w:shd w:val="clear" w:color="auto" w:fill="BFA5F3"/>
            <w:vAlign w:val="center"/>
          </w:tcPr>
          <w:p w14:paraId="390E28B6"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Udržované tradice a zvyky, místní specifika</w:t>
            </w:r>
          </w:p>
        </w:tc>
        <w:tc>
          <w:tcPr>
            <w:tcW w:w="1705" w:type="dxa"/>
            <w:vMerge/>
            <w:tcBorders>
              <w:bottom w:val="single" w:sz="4" w:space="0" w:color="auto"/>
            </w:tcBorders>
            <w:shd w:val="clear" w:color="auto" w:fill="BFA5F3"/>
            <w:vAlign w:val="center"/>
          </w:tcPr>
          <w:p w14:paraId="6F3C9093"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0D11B09B" w14:textId="77777777" w:rsidTr="005052AA">
        <w:trPr>
          <w:trHeight w:val="227"/>
          <w:jc w:val="center"/>
        </w:trPr>
        <w:tc>
          <w:tcPr>
            <w:tcW w:w="1426" w:type="dxa"/>
            <w:tcBorders>
              <w:top w:val="single" w:sz="4" w:space="0" w:color="auto"/>
              <w:bottom w:val="single" w:sz="2" w:space="0" w:color="auto"/>
            </w:tcBorders>
            <w:shd w:val="clear" w:color="auto" w:fill="BFA5F3"/>
            <w:vAlign w:val="center"/>
          </w:tcPr>
          <w:p w14:paraId="276E3F80"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3.4</w:t>
            </w:r>
          </w:p>
        </w:tc>
        <w:tc>
          <w:tcPr>
            <w:tcW w:w="6238" w:type="dxa"/>
            <w:tcBorders>
              <w:top w:val="single" w:sz="4" w:space="0" w:color="auto"/>
              <w:bottom w:val="single" w:sz="2" w:space="0" w:color="auto"/>
            </w:tcBorders>
            <w:shd w:val="clear" w:color="auto" w:fill="BFA5F3"/>
            <w:vAlign w:val="center"/>
          </w:tcPr>
          <w:p w14:paraId="4B86EBD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poznávání a prezentace místních hodnot</w:t>
            </w:r>
          </w:p>
        </w:tc>
        <w:tc>
          <w:tcPr>
            <w:tcW w:w="1705" w:type="dxa"/>
            <w:vMerge w:val="restart"/>
            <w:tcBorders>
              <w:top w:val="single" w:sz="4" w:space="0" w:color="auto"/>
            </w:tcBorders>
            <w:shd w:val="clear" w:color="auto" w:fill="BFA5F3"/>
            <w:vAlign w:val="center"/>
          </w:tcPr>
          <w:p w14:paraId="121364E0"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0DA23E77" w14:textId="77777777" w:rsidTr="005052AA">
        <w:trPr>
          <w:trHeight w:val="227"/>
          <w:jc w:val="center"/>
        </w:trPr>
        <w:tc>
          <w:tcPr>
            <w:tcW w:w="1426" w:type="dxa"/>
            <w:tcBorders>
              <w:top w:val="single" w:sz="2" w:space="0" w:color="auto"/>
              <w:bottom w:val="single" w:sz="12" w:space="0" w:color="auto"/>
            </w:tcBorders>
            <w:shd w:val="clear" w:color="auto" w:fill="BFA5F3"/>
            <w:vAlign w:val="center"/>
          </w:tcPr>
          <w:p w14:paraId="7AB0EBDE"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3.4</w:t>
            </w:r>
          </w:p>
        </w:tc>
        <w:tc>
          <w:tcPr>
            <w:tcW w:w="6238" w:type="dxa"/>
            <w:tcBorders>
              <w:top w:val="single" w:sz="2" w:space="0" w:color="auto"/>
              <w:bottom w:val="single" w:sz="12" w:space="0" w:color="auto"/>
            </w:tcBorders>
            <w:shd w:val="clear" w:color="auto" w:fill="BFA5F3"/>
            <w:vAlign w:val="center"/>
          </w:tcPr>
          <w:p w14:paraId="7055A160"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Zlepšení poznávání a prezentace místních hodnot</w:t>
            </w:r>
          </w:p>
        </w:tc>
        <w:tc>
          <w:tcPr>
            <w:tcW w:w="1705" w:type="dxa"/>
            <w:vMerge/>
            <w:tcBorders>
              <w:bottom w:val="single" w:sz="12" w:space="0" w:color="auto"/>
            </w:tcBorders>
            <w:shd w:val="clear" w:color="auto" w:fill="BFA5F3"/>
            <w:vAlign w:val="center"/>
          </w:tcPr>
          <w:p w14:paraId="201CD849"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bl>
    <w:p w14:paraId="24431BD2" w14:textId="77777777" w:rsidR="005052AA" w:rsidRDefault="005052AA" w:rsidP="005052AA">
      <w:pPr>
        <w:spacing w:after="0"/>
        <w:rPr>
          <w:sz w:val="16"/>
          <w:szCs w:val="16"/>
        </w:rPr>
      </w:pPr>
    </w:p>
    <w:p w14:paraId="3D8F10CB" w14:textId="77777777" w:rsidR="005052AA" w:rsidRPr="000739ED" w:rsidRDefault="005052AA" w:rsidP="005052AA">
      <w:pPr>
        <w:spacing w:after="0"/>
        <w:rPr>
          <w:sz w:val="16"/>
          <w:szCs w:val="16"/>
        </w:rPr>
      </w:pPr>
    </w:p>
    <w:tbl>
      <w:tblPr>
        <w:tblW w:w="93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6"/>
        <w:gridCol w:w="6238"/>
        <w:gridCol w:w="1705"/>
      </w:tblGrid>
      <w:tr w:rsidR="005052AA" w:rsidRPr="00E54485" w14:paraId="202B3B33" w14:textId="77777777" w:rsidTr="005052AA">
        <w:trPr>
          <w:trHeight w:val="227"/>
          <w:jc w:val="center"/>
        </w:trPr>
        <w:tc>
          <w:tcPr>
            <w:tcW w:w="1426" w:type="dxa"/>
            <w:tcBorders>
              <w:top w:val="single" w:sz="12" w:space="0" w:color="auto"/>
            </w:tcBorders>
            <w:shd w:val="clear" w:color="auto" w:fill="E498AC"/>
            <w:vAlign w:val="center"/>
          </w:tcPr>
          <w:p w14:paraId="34841CDB"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 xml:space="preserve">SCLLD P 4  </w:t>
            </w:r>
          </w:p>
        </w:tc>
        <w:tc>
          <w:tcPr>
            <w:tcW w:w="6238" w:type="dxa"/>
            <w:tcBorders>
              <w:top w:val="single" w:sz="12" w:space="0" w:color="auto"/>
            </w:tcBorders>
            <w:shd w:val="clear" w:color="auto" w:fill="E498AC"/>
            <w:vAlign w:val="center"/>
          </w:tcPr>
          <w:p w14:paraId="4B53C09E"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Podpora místního hospodářství a cestovního ruchu</w:t>
            </w:r>
          </w:p>
        </w:tc>
        <w:tc>
          <w:tcPr>
            <w:tcW w:w="1705" w:type="dxa"/>
            <w:tcBorders>
              <w:top w:val="single" w:sz="12" w:space="0" w:color="auto"/>
            </w:tcBorders>
            <w:shd w:val="clear" w:color="auto" w:fill="E498AC"/>
            <w:vAlign w:val="center"/>
          </w:tcPr>
          <w:p w14:paraId="67115D0A"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p>
        </w:tc>
      </w:tr>
      <w:tr w:rsidR="005052AA" w:rsidRPr="00E54485" w14:paraId="2D5FC241" w14:textId="77777777" w:rsidTr="005052AA">
        <w:trPr>
          <w:trHeight w:val="227"/>
          <w:jc w:val="center"/>
        </w:trPr>
        <w:tc>
          <w:tcPr>
            <w:tcW w:w="1426" w:type="dxa"/>
            <w:shd w:val="clear" w:color="auto" w:fill="E498AC"/>
            <w:vAlign w:val="center"/>
          </w:tcPr>
          <w:p w14:paraId="358AE2F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SCLLD StC4</w:t>
            </w:r>
          </w:p>
        </w:tc>
        <w:tc>
          <w:tcPr>
            <w:tcW w:w="6238" w:type="dxa"/>
            <w:shd w:val="clear" w:color="auto" w:fill="E498AC"/>
            <w:vAlign w:val="center"/>
          </w:tcPr>
          <w:p w14:paraId="2C3172CC"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Zlepšit hospodářskou soběstačnost regionu za využití místního potenciálu a respektování hodnot území</w:t>
            </w:r>
          </w:p>
        </w:tc>
        <w:tc>
          <w:tcPr>
            <w:tcW w:w="1705" w:type="dxa"/>
            <w:shd w:val="clear" w:color="auto" w:fill="E498AC"/>
            <w:vAlign w:val="center"/>
          </w:tcPr>
          <w:p w14:paraId="000DD2E1" w14:textId="77777777" w:rsidR="005052AA" w:rsidRPr="00E54485" w:rsidRDefault="005052AA" w:rsidP="005052AA">
            <w:pPr>
              <w:autoSpaceDE w:val="0"/>
              <w:autoSpaceDN w:val="0"/>
              <w:adjustRightInd w:val="0"/>
              <w:spacing w:after="0"/>
              <w:rPr>
                <w:rFonts w:ascii="Arial" w:hAnsi="Arial" w:cs="Arial"/>
                <w:b/>
                <w:bCs/>
                <w:color w:val="FF0000"/>
                <w:sz w:val="16"/>
                <w:szCs w:val="16"/>
              </w:rPr>
            </w:pPr>
          </w:p>
        </w:tc>
      </w:tr>
      <w:tr w:rsidR="005052AA" w:rsidRPr="00E54485" w14:paraId="7F220BE7" w14:textId="77777777" w:rsidTr="005052AA">
        <w:trPr>
          <w:trHeight w:val="227"/>
          <w:jc w:val="center"/>
        </w:trPr>
        <w:tc>
          <w:tcPr>
            <w:tcW w:w="1426" w:type="dxa"/>
            <w:shd w:val="clear" w:color="auto" w:fill="FF9999"/>
            <w:vAlign w:val="center"/>
          </w:tcPr>
          <w:p w14:paraId="4DABFA2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4.1.</w:t>
            </w:r>
          </w:p>
        </w:tc>
        <w:tc>
          <w:tcPr>
            <w:tcW w:w="6238" w:type="dxa"/>
            <w:shd w:val="clear" w:color="auto" w:fill="FF9999"/>
            <w:vAlign w:val="center"/>
          </w:tcPr>
          <w:p w14:paraId="59A876A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Zlepšit podm. pro místní podnik. prostředí využívající především míst.zdroje</w:t>
            </w:r>
          </w:p>
        </w:tc>
        <w:tc>
          <w:tcPr>
            <w:tcW w:w="1705" w:type="dxa"/>
            <w:vMerge w:val="restart"/>
            <w:shd w:val="clear" w:color="auto" w:fill="FF9999"/>
            <w:vAlign w:val="center"/>
          </w:tcPr>
          <w:p w14:paraId="2EDD696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PRV DO 19.2</w:t>
            </w:r>
          </w:p>
        </w:tc>
      </w:tr>
      <w:tr w:rsidR="005052AA" w:rsidRPr="00E54485" w14:paraId="4DB2C4BA" w14:textId="77777777" w:rsidTr="005052AA">
        <w:trPr>
          <w:trHeight w:val="227"/>
          <w:jc w:val="center"/>
        </w:trPr>
        <w:tc>
          <w:tcPr>
            <w:tcW w:w="1426" w:type="dxa"/>
            <w:shd w:val="clear" w:color="auto" w:fill="FF9999"/>
            <w:vAlign w:val="center"/>
          </w:tcPr>
          <w:p w14:paraId="582F9B8C"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4.1</w:t>
            </w:r>
          </w:p>
        </w:tc>
        <w:tc>
          <w:tcPr>
            <w:tcW w:w="6238" w:type="dxa"/>
            <w:shd w:val="clear" w:color="auto" w:fill="FF9999"/>
            <w:vAlign w:val="center"/>
          </w:tcPr>
          <w:p w14:paraId="356F22CD"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Stabilizované místní podnikatel. prostředí využívající především místní zdroje</w:t>
            </w:r>
          </w:p>
        </w:tc>
        <w:tc>
          <w:tcPr>
            <w:tcW w:w="1705" w:type="dxa"/>
            <w:vMerge/>
            <w:shd w:val="clear" w:color="auto" w:fill="FF9999"/>
            <w:vAlign w:val="center"/>
          </w:tcPr>
          <w:p w14:paraId="0396DD41"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1BB4F2E0" w14:textId="77777777" w:rsidTr="005052AA">
        <w:trPr>
          <w:trHeight w:val="227"/>
          <w:jc w:val="center"/>
        </w:trPr>
        <w:tc>
          <w:tcPr>
            <w:tcW w:w="1426" w:type="dxa"/>
            <w:shd w:val="clear" w:color="auto" w:fill="FF9999"/>
            <w:vAlign w:val="center"/>
          </w:tcPr>
          <w:p w14:paraId="5E3203A9"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4.2</w:t>
            </w:r>
          </w:p>
        </w:tc>
        <w:tc>
          <w:tcPr>
            <w:tcW w:w="6238" w:type="dxa"/>
            <w:shd w:val="clear" w:color="auto" w:fill="FF9999"/>
            <w:vAlign w:val="center"/>
          </w:tcPr>
          <w:p w14:paraId="3FC3606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Zajistit dostatek pracovních příležitostí </w:t>
            </w:r>
          </w:p>
        </w:tc>
        <w:tc>
          <w:tcPr>
            <w:tcW w:w="1705" w:type="dxa"/>
            <w:vMerge w:val="restart"/>
            <w:shd w:val="clear" w:color="auto" w:fill="FF9999"/>
            <w:vAlign w:val="center"/>
          </w:tcPr>
          <w:p w14:paraId="455652D8" w14:textId="77777777" w:rsidR="005052AA" w:rsidRPr="00E54485" w:rsidRDefault="005052AA" w:rsidP="005052AA">
            <w:pPr>
              <w:autoSpaceDE w:val="0"/>
              <w:autoSpaceDN w:val="0"/>
              <w:adjustRightInd w:val="0"/>
              <w:rPr>
                <w:rFonts w:ascii="Arial" w:hAnsi="Arial" w:cs="Arial"/>
                <w:b/>
                <w:bCs/>
                <w:color w:val="000000"/>
                <w:sz w:val="16"/>
                <w:szCs w:val="16"/>
              </w:rPr>
            </w:pPr>
            <w:r w:rsidRPr="00E54485">
              <w:rPr>
                <w:rFonts w:ascii="Arial" w:hAnsi="Arial" w:cs="Arial"/>
                <w:b/>
                <w:bCs/>
                <w:color w:val="000000"/>
                <w:sz w:val="16"/>
                <w:szCs w:val="16"/>
              </w:rPr>
              <w:t>OPZ IP 2.3</w:t>
            </w:r>
          </w:p>
        </w:tc>
      </w:tr>
      <w:tr w:rsidR="005052AA" w:rsidRPr="00E54485" w14:paraId="16FBAC2F" w14:textId="77777777" w:rsidTr="005052AA">
        <w:trPr>
          <w:trHeight w:val="227"/>
          <w:jc w:val="center"/>
        </w:trPr>
        <w:tc>
          <w:tcPr>
            <w:tcW w:w="1426" w:type="dxa"/>
            <w:shd w:val="clear" w:color="auto" w:fill="FF9999"/>
            <w:vAlign w:val="center"/>
          </w:tcPr>
          <w:p w14:paraId="07D63D04"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4.2</w:t>
            </w:r>
          </w:p>
        </w:tc>
        <w:tc>
          <w:tcPr>
            <w:tcW w:w="6238" w:type="dxa"/>
            <w:shd w:val="clear" w:color="auto" w:fill="FF9999"/>
            <w:vAlign w:val="center"/>
          </w:tcPr>
          <w:p w14:paraId="40EF7A6D"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Dostatek pracovních příležitostí</w:t>
            </w:r>
          </w:p>
        </w:tc>
        <w:tc>
          <w:tcPr>
            <w:tcW w:w="1705" w:type="dxa"/>
            <w:vMerge/>
            <w:shd w:val="clear" w:color="auto" w:fill="FF9999"/>
            <w:vAlign w:val="center"/>
          </w:tcPr>
          <w:p w14:paraId="3E387560"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5889F5C1" w14:textId="77777777" w:rsidTr="005052AA">
        <w:trPr>
          <w:trHeight w:val="227"/>
          <w:jc w:val="center"/>
        </w:trPr>
        <w:tc>
          <w:tcPr>
            <w:tcW w:w="1426" w:type="dxa"/>
            <w:tcBorders>
              <w:bottom w:val="single" w:sz="2" w:space="0" w:color="auto"/>
            </w:tcBorders>
            <w:shd w:val="clear" w:color="auto" w:fill="FF9999"/>
            <w:vAlign w:val="center"/>
          </w:tcPr>
          <w:p w14:paraId="5009456A"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4.3</w:t>
            </w:r>
          </w:p>
        </w:tc>
        <w:tc>
          <w:tcPr>
            <w:tcW w:w="6238" w:type="dxa"/>
            <w:tcBorders>
              <w:bottom w:val="single" w:sz="2" w:space="0" w:color="auto"/>
            </w:tcBorders>
            <w:shd w:val="clear" w:color="auto" w:fill="FF9999"/>
            <w:vAlign w:val="center"/>
          </w:tcPr>
          <w:p w14:paraId="0EB8D22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 xml:space="preserve">Využít cestovní ruch jako významnou složku místní ekonomiky </w:t>
            </w:r>
          </w:p>
        </w:tc>
        <w:tc>
          <w:tcPr>
            <w:tcW w:w="1705" w:type="dxa"/>
            <w:vMerge w:val="restart"/>
            <w:shd w:val="clear" w:color="auto" w:fill="FF9999"/>
            <w:vAlign w:val="center"/>
          </w:tcPr>
          <w:p w14:paraId="636298BA" w14:textId="77777777" w:rsidR="005052AA" w:rsidRPr="00E54485" w:rsidRDefault="005052AA" w:rsidP="005052AA">
            <w:pPr>
              <w:autoSpaceDE w:val="0"/>
              <w:autoSpaceDN w:val="0"/>
              <w:adjustRightInd w:val="0"/>
              <w:rPr>
                <w:rFonts w:ascii="Arial" w:hAnsi="Arial" w:cs="Arial"/>
                <w:b/>
                <w:bCs/>
                <w:color w:val="000000"/>
                <w:sz w:val="16"/>
                <w:szCs w:val="16"/>
              </w:rPr>
            </w:pPr>
            <w:r w:rsidRPr="00E54485">
              <w:rPr>
                <w:rFonts w:ascii="Arial" w:hAnsi="Arial" w:cs="Arial"/>
                <w:b/>
                <w:bCs/>
                <w:color w:val="000000"/>
                <w:sz w:val="16"/>
                <w:szCs w:val="16"/>
              </w:rPr>
              <w:t>PRV DO 19.2</w:t>
            </w:r>
          </w:p>
        </w:tc>
      </w:tr>
      <w:tr w:rsidR="005052AA" w:rsidRPr="00E54485" w14:paraId="23246FD3" w14:textId="77777777" w:rsidTr="005052AA">
        <w:trPr>
          <w:trHeight w:val="227"/>
          <w:jc w:val="center"/>
        </w:trPr>
        <w:tc>
          <w:tcPr>
            <w:tcW w:w="1426" w:type="dxa"/>
            <w:tcBorders>
              <w:top w:val="single" w:sz="2" w:space="0" w:color="auto"/>
              <w:bottom w:val="single" w:sz="12" w:space="0" w:color="auto"/>
            </w:tcBorders>
            <w:shd w:val="clear" w:color="auto" w:fill="FF9999"/>
            <w:vAlign w:val="center"/>
          </w:tcPr>
          <w:p w14:paraId="3FA5D351"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 xml:space="preserve">SCLLD OP 4.3  </w:t>
            </w:r>
          </w:p>
        </w:tc>
        <w:tc>
          <w:tcPr>
            <w:tcW w:w="6238" w:type="dxa"/>
            <w:tcBorders>
              <w:top w:val="single" w:sz="2" w:space="0" w:color="auto"/>
              <w:bottom w:val="single" w:sz="12" w:space="0" w:color="auto"/>
            </w:tcBorders>
            <w:shd w:val="clear" w:color="auto" w:fill="FF9999"/>
            <w:vAlign w:val="center"/>
          </w:tcPr>
          <w:p w14:paraId="57A89AF9"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Cestovní ruch jako významná složka místní ekonomiky</w:t>
            </w:r>
          </w:p>
        </w:tc>
        <w:tc>
          <w:tcPr>
            <w:tcW w:w="1705" w:type="dxa"/>
            <w:vMerge/>
            <w:tcBorders>
              <w:bottom w:val="single" w:sz="12" w:space="0" w:color="auto"/>
            </w:tcBorders>
            <w:shd w:val="clear" w:color="auto" w:fill="FF9999"/>
            <w:vAlign w:val="center"/>
          </w:tcPr>
          <w:p w14:paraId="7A4E2668"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bl>
    <w:p w14:paraId="47E2B7DC" w14:textId="77777777" w:rsidR="005052AA" w:rsidRDefault="005052AA" w:rsidP="005052AA">
      <w:pPr>
        <w:spacing w:after="0"/>
        <w:rPr>
          <w:sz w:val="16"/>
          <w:szCs w:val="16"/>
        </w:rPr>
      </w:pPr>
    </w:p>
    <w:p w14:paraId="5FB45454" w14:textId="77777777" w:rsidR="005052AA" w:rsidRPr="000739ED" w:rsidRDefault="005052AA" w:rsidP="005052AA">
      <w:pPr>
        <w:spacing w:after="0"/>
        <w:rPr>
          <w:sz w:val="16"/>
          <w:szCs w:val="16"/>
        </w:rPr>
      </w:pPr>
    </w:p>
    <w:tbl>
      <w:tblPr>
        <w:tblW w:w="93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6"/>
        <w:gridCol w:w="6238"/>
        <w:gridCol w:w="1705"/>
      </w:tblGrid>
      <w:tr w:rsidR="005052AA" w:rsidRPr="00E54485" w14:paraId="2CBE672B" w14:textId="77777777" w:rsidTr="005052AA">
        <w:trPr>
          <w:trHeight w:val="227"/>
          <w:jc w:val="center"/>
        </w:trPr>
        <w:tc>
          <w:tcPr>
            <w:tcW w:w="1426" w:type="dxa"/>
            <w:tcBorders>
              <w:top w:val="single" w:sz="12" w:space="0" w:color="auto"/>
              <w:bottom w:val="single" w:sz="4" w:space="0" w:color="auto"/>
            </w:tcBorders>
            <w:shd w:val="clear" w:color="auto" w:fill="CC9900"/>
            <w:vAlign w:val="center"/>
          </w:tcPr>
          <w:p w14:paraId="2413F974"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000000"/>
                <w:sz w:val="16"/>
                <w:szCs w:val="16"/>
              </w:rPr>
              <w:t xml:space="preserve">SCLLD P 5  </w:t>
            </w:r>
          </w:p>
        </w:tc>
        <w:tc>
          <w:tcPr>
            <w:tcW w:w="6238" w:type="dxa"/>
            <w:tcBorders>
              <w:top w:val="single" w:sz="12" w:space="0" w:color="auto"/>
              <w:bottom w:val="single" w:sz="4" w:space="0" w:color="auto"/>
            </w:tcBorders>
            <w:shd w:val="clear" w:color="auto" w:fill="CC9900"/>
            <w:vAlign w:val="center"/>
          </w:tcPr>
          <w:p w14:paraId="2D558FF0" w14:textId="77777777" w:rsidR="005052AA" w:rsidRPr="00E54485" w:rsidRDefault="005052AA" w:rsidP="005052AA">
            <w:pPr>
              <w:autoSpaceDE w:val="0"/>
              <w:autoSpaceDN w:val="0"/>
              <w:adjustRightInd w:val="0"/>
              <w:spacing w:after="0"/>
              <w:jc w:val="left"/>
              <w:rPr>
                <w:rFonts w:ascii="Arial" w:hAnsi="Arial" w:cs="Arial"/>
                <w:color w:val="000000"/>
                <w:sz w:val="16"/>
                <w:szCs w:val="16"/>
              </w:rPr>
            </w:pPr>
            <w:r w:rsidRPr="00E54485">
              <w:rPr>
                <w:rFonts w:ascii="Arial" w:hAnsi="Arial" w:cs="Arial"/>
                <w:b/>
                <w:bCs/>
                <w:color w:val="000000"/>
                <w:sz w:val="16"/>
                <w:szCs w:val="16"/>
              </w:rPr>
              <w:t>Upevňování místní a územní soudržnosti, vytváření sítí, přeshraniční spolupráce a partnerství</w:t>
            </w:r>
          </w:p>
        </w:tc>
        <w:tc>
          <w:tcPr>
            <w:tcW w:w="1705" w:type="dxa"/>
            <w:tcBorders>
              <w:top w:val="single" w:sz="12" w:space="0" w:color="auto"/>
              <w:bottom w:val="single" w:sz="4" w:space="0" w:color="auto"/>
            </w:tcBorders>
            <w:shd w:val="clear" w:color="auto" w:fill="CC9900"/>
            <w:vAlign w:val="center"/>
          </w:tcPr>
          <w:p w14:paraId="467FB7E3" w14:textId="77777777" w:rsidR="005052AA" w:rsidRPr="00E54485" w:rsidRDefault="005052AA" w:rsidP="005052AA">
            <w:pPr>
              <w:autoSpaceDE w:val="0"/>
              <w:autoSpaceDN w:val="0"/>
              <w:adjustRightInd w:val="0"/>
              <w:spacing w:after="0"/>
              <w:jc w:val="left"/>
              <w:rPr>
                <w:rFonts w:ascii="Arial" w:hAnsi="Arial" w:cs="Arial"/>
                <w:b/>
                <w:bCs/>
                <w:color w:val="000000"/>
                <w:sz w:val="16"/>
                <w:szCs w:val="16"/>
              </w:rPr>
            </w:pPr>
          </w:p>
        </w:tc>
      </w:tr>
      <w:tr w:rsidR="005052AA" w:rsidRPr="00E54485" w14:paraId="28A53CA5" w14:textId="77777777" w:rsidTr="005052AA">
        <w:trPr>
          <w:trHeight w:val="227"/>
          <w:jc w:val="center"/>
        </w:trPr>
        <w:tc>
          <w:tcPr>
            <w:tcW w:w="1426" w:type="dxa"/>
            <w:tcBorders>
              <w:top w:val="single" w:sz="4" w:space="0" w:color="auto"/>
              <w:bottom w:val="single" w:sz="4" w:space="0" w:color="auto"/>
            </w:tcBorders>
            <w:shd w:val="clear" w:color="auto" w:fill="CC9900"/>
            <w:vAlign w:val="center"/>
          </w:tcPr>
          <w:p w14:paraId="1F889F16"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SCLLD StC5</w:t>
            </w:r>
          </w:p>
        </w:tc>
        <w:tc>
          <w:tcPr>
            <w:tcW w:w="6238" w:type="dxa"/>
            <w:tcBorders>
              <w:top w:val="single" w:sz="4" w:space="0" w:color="auto"/>
              <w:bottom w:val="single" w:sz="4" w:space="0" w:color="auto"/>
            </w:tcBorders>
            <w:shd w:val="clear" w:color="auto" w:fill="CC9900"/>
            <w:vAlign w:val="center"/>
          </w:tcPr>
          <w:p w14:paraId="574BC6E3" w14:textId="77777777" w:rsidR="005052AA" w:rsidRPr="00E54485" w:rsidRDefault="005052AA" w:rsidP="005052AA">
            <w:pPr>
              <w:autoSpaceDE w:val="0"/>
              <w:autoSpaceDN w:val="0"/>
              <w:adjustRightInd w:val="0"/>
              <w:spacing w:after="0"/>
              <w:rPr>
                <w:rFonts w:ascii="Arial" w:hAnsi="Arial" w:cs="Arial"/>
                <w:color w:val="000000"/>
                <w:sz w:val="16"/>
                <w:szCs w:val="16"/>
              </w:rPr>
            </w:pPr>
            <w:r w:rsidRPr="00E54485">
              <w:rPr>
                <w:rFonts w:ascii="Arial" w:hAnsi="Arial" w:cs="Arial"/>
                <w:b/>
                <w:bCs/>
                <w:color w:val="FF0000"/>
                <w:sz w:val="16"/>
                <w:szCs w:val="16"/>
              </w:rPr>
              <w:t>Zajistit spolehlivé a fungující místní partnerství a spolupráci</w:t>
            </w:r>
          </w:p>
        </w:tc>
        <w:tc>
          <w:tcPr>
            <w:tcW w:w="1705" w:type="dxa"/>
            <w:tcBorders>
              <w:top w:val="single" w:sz="4" w:space="0" w:color="auto"/>
              <w:bottom w:val="single" w:sz="4" w:space="0" w:color="auto"/>
            </w:tcBorders>
            <w:shd w:val="clear" w:color="auto" w:fill="CC9900"/>
            <w:vAlign w:val="center"/>
          </w:tcPr>
          <w:p w14:paraId="1119DFA3" w14:textId="77777777" w:rsidR="005052AA" w:rsidRPr="00E54485" w:rsidRDefault="005052AA" w:rsidP="005052AA">
            <w:pPr>
              <w:autoSpaceDE w:val="0"/>
              <w:autoSpaceDN w:val="0"/>
              <w:adjustRightInd w:val="0"/>
              <w:spacing w:after="0"/>
              <w:rPr>
                <w:rFonts w:ascii="Arial" w:hAnsi="Arial" w:cs="Arial"/>
                <w:b/>
                <w:bCs/>
                <w:color w:val="FF0000"/>
                <w:sz w:val="16"/>
                <w:szCs w:val="16"/>
              </w:rPr>
            </w:pPr>
          </w:p>
        </w:tc>
      </w:tr>
      <w:tr w:rsidR="005052AA" w:rsidRPr="00E54485" w14:paraId="465ACF14" w14:textId="77777777" w:rsidTr="005052AA">
        <w:trPr>
          <w:trHeight w:val="227"/>
          <w:jc w:val="center"/>
        </w:trPr>
        <w:tc>
          <w:tcPr>
            <w:tcW w:w="1426" w:type="dxa"/>
            <w:tcBorders>
              <w:top w:val="single" w:sz="4" w:space="0" w:color="auto"/>
              <w:bottom w:val="single" w:sz="2" w:space="0" w:color="auto"/>
            </w:tcBorders>
            <w:shd w:val="clear" w:color="auto" w:fill="CCCC00"/>
            <w:vAlign w:val="center"/>
          </w:tcPr>
          <w:p w14:paraId="661443E8"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5.1</w:t>
            </w:r>
          </w:p>
        </w:tc>
        <w:tc>
          <w:tcPr>
            <w:tcW w:w="6238" w:type="dxa"/>
            <w:tcBorders>
              <w:top w:val="single" w:sz="4" w:space="0" w:color="auto"/>
              <w:bottom w:val="single" w:sz="2" w:space="0" w:color="auto"/>
            </w:tcBorders>
            <w:shd w:val="clear" w:color="auto" w:fill="CCCC00"/>
            <w:vAlign w:val="center"/>
          </w:tcPr>
          <w:p w14:paraId="327DFD70"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Zvýšit kvalitu a transparentnost veřejné správy</w:t>
            </w:r>
          </w:p>
        </w:tc>
        <w:tc>
          <w:tcPr>
            <w:tcW w:w="1705" w:type="dxa"/>
            <w:vMerge w:val="restart"/>
            <w:tcBorders>
              <w:top w:val="single" w:sz="4" w:space="0" w:color="auto"/>
            </w:tcBorders>
            <w:shd w:val="clear" w:color="auto" w:fill="CCCC00"/>
            <w:vAlign w:val="center"/>
          </w:tcPr>
          <w:p w14:paraId="26708995"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4.1 (3.3)</w:t>
            </w:r>
          </w:p>
        </w:tc>
      </w:tr>
      <w:tr w:rsidR="005052AA" w:rsidRPr="00E54485" w14:paraId="5C63796B" w14:textId="77777777" w:rsidTr="005052AA">
        <w:trPr>
          <w:trHeight w:val="227"/>
          <w:jc w:val="center"/>
        </w:trPr>
        <w:tc>
          <w:tcPr>
            <w:tcW w:w="1426" w:type="dxa"/>
            <w:tcBorders>
              <w:top w:val="single" w:sz="4" w:space="0" w:color="auto"/>
              <w:bottom w:val="single" w:sz="2" w:space="0" w:color="auto"/>
            </w:tcBorders>
            <w:shd w:val="clear" w:color="auto" w:fill="CCCC00"/>
            <w:vAlign w:val="center"/>
          </w:tcPr>
          <w:p w14:paraId="24C703B7"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5.1</w:t>
            </w:r>
          </w:p>
        </w:tc>
        <w:tc>
          <w:tcPr>
            <w:tcW w:w="6238" w:type="dxa"/>
            <w:tcBorders>
              <w:top w:val="single" w:sz="4" w:space="0" w:color="auto"/>
              <w:bottom w:val="single" w:sz="2" w:space="0" w:color="auto"/>
            </w:tcBorders>
            <w:shd w:val="clear" w:color="auto" w:fill="CCCC00"/>
            <w:vAlign w:val="center"/>
          </w:tcPr>
          <w:p w14:paraId="01E647F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Efektivní a otevřená veřejná správa</w:t>
            </w:r>
          </w:p>
        </w:tc>
        <w:tc>
          <w:tcPr>
            <w:tcW w:w="1705" w:type="dxa"/>
            <w:vMerge/>
            <w:tcBorders>
              <w:bottom w:val="single" w:sz="2" w:space="0" w:color="auto"/>
            </w:tcBorders>
            <w:shd w:val="clear" w:color="auto" w:fill="CCCC00"/>
            <w:vAlign w:val="center"/>
          </w:tcPr>
          <w:p w14:paraId="7A63A951"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293EA87C" w14:textId="77777777" w:rsidTr="005052AA">
        <w:trPr>
          <w:trHeight w:val="227"/>
          <w:jc w:val="center"/>
        </w:trPr>
        <w:tc>
          <w:tcPr>
            <w:tcW w:w="1426" w:type="dxa"/>
            <w:tcBorders>
              <w:top w:val="single" w:sz="2" w:space="0" w:color="auto"/>
              <w:bottom w:val="single" w:sz="4" w:space="0" w:color="auto"/>
            </w:tcBorders>
            <w:shd w:val="clear" w:color="auto" w:fill="CCCC00"/>
            <w:vAlign w:val="center"/>
          </w:tcPr>
          <w:p w14:paraId="6F35EB7D"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5.2</w:t>
            </w:r>
          </w:p>
        </w:tc>
        <w:tc>
          <w:tcPr>
            <w:tcW w:w="6238" w:type="dxa"/>
            <w:tcBorders>
              <w:top w:val="single" w:sz="2" w:space="0" w:color="auto"/>
              <w:bottom w:val="single" w:sz="4" w:space="0" w:color="auto"/>
            </w:tcBorders>
            <w:shd w:val="clear" w:color="auto" w:fill="CCCC00"/>
            <w:vAlign w:val="center"/>
          </w:tcPr>
          <w:p w14:paraId="029810A7"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Posílit spolkovou činnost a místní aktivity</w:t>
            </w:r>
          </w:p>
        </w:tc>
        <w:tc>
          <w:tcPr>
            <w:tcW w:w="1705" w:type="dxa"/>
            <w:vMerge w:val="restart"/>
            <w:tcBorders>
              <w:top w:val="single" w:sz="2" w:space="0" w:color="auto"/>
            </w:tcBorders>
            <w:shd w:val="clear" w:color="auto" w:fill="CCCC00"/>
            <w:vAlign w:val="center"/>
          </w:tcPr>
          <w:p w14:paraId="1EC37C0F"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4.2</w:t>
            </w:r>
          </w:p>
          <w:p w14:paraId="4C7B176E" w14:textId="77777777" w:rsidR="005052AA" w:rsidRPr="00E54485" w:rsidRDefault="005052AA" w:rsidP="005052AA">
            <w:pPr>
              <w:autoSpaceDE w:val="0"/>
              <w:autoSpaceDN w:val="0"/>
              <w:adjustRightInd w:val="0"/>
              <w:spacing w:after="0"/>
              <w:rPr>
                <w:rFonts w:ascii="Arial" w:hAnsi="Arial" w:cs="Arial"/>
                <w:b/>
                <w:bCs/>
                <w:color w:val="000000"/>
                <w:sz w:val="16"/>
                <w:szCs w:val="16"/>
              </w:rPr>
            </w:pPr>
          </w:p>
        </w:tc>
      </w:tr>
      <w:tr w:rsidR="005052AA" w:rsidRPr="00E54485" w14:paraId="5E07BF1A" w14:textId="77777777" w:rsidTr="005052AA">
        <w:trPr>
          <w:trHeight w:val="256"/>
          <w:jc w:val="center"/>
        </w:trPr>
        <w:tc>
          <w:tcPr>
            <w:tcW w:w="1426" w:type="dxa"/>
            <w:tcBorders>
              <w:top w:val="single" w:sz="2" w:space="0" w:color="auto"/>
              <w:bottom w:val="single" w:sz="4" w:space="0" w:color="auto"/>
            </w:tcBorders>
            <w:shd w:val="clear" w:color="auto" w:fill="CCCC00"/>
            <w:vAlign w:val="center"/>
          </w:tcPr>
          <w:p w14:paraId="63D2687F"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SCLLD OP 5.2</w:t>
            </w:r>
          </w:p>
        </w:tc>
        <w:tc>
          <w:tcPr>
            <w:tcW w:w="6238" w:type="dxa"/>
            <w:tcBorders>
              <w:top w:val="single" w:sz="2" w:space="0" w:color="auto"/>
              <w:bottom w:val="single" w:sz="4" w:space="0" w:color="auto"/>
            </w:tcBorders>
            <w:shd w:val="clear" w:color="auto" w:fill="CCCC00"/>
            <w:vAlign w:val="center"/>
          </w:tcPr>
          <w:p w14:paraId="19FFCCF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Rozvoj spolkové činnosti a místních aktivit</w:t>
            </w:r>
          </w:p>
        </w:tc>
        <w:tc>
          <w:tcPr>
            <w:tcW w:w="1705" w:type="dxa"/>
            <w:vMerge/>
            <w:tcBorders>
              <w:bottom w:val="single" w:sz="4" w:space="0" w:color="auto"/>
            </w:tcBorders>
            <w:shd w:val="clear" w:color="auto" w:fill="CCCC00"/>
            <w:vAlign w:val="center"/>
          </w:tcPr>
          <w:p w14:paraId="0567111A"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7DA249DD" w14:textId="77777777" w:rsidTr="005052AA">
        <w:trPr>
          <w:trHeight w:val="227"/>
          <w:jc w:val="center"/>
        </w:trPr>
        <w:tc>
          <w:tcPr>
            <w:tcW w:w="1426" w:type="dxa"/>
            <w:tcBorders>
              <w:top w:val="single" w:sz="4" w:space="0" w:color="auto"/>
              <w:bottom w:val="single" w:sz="4" w:space="0" w:color="auto"/>
            </w:tcBorders>
            <w:shd w:val="clear" w:color="auto" w:fill="CCCC00"/>
            <w:vAlign w:val="center"/>
          </w:tcPr>
          <w:p w14:paraId="6A3B2C2C"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5.3</w:t>
            </w:r>
          </w:p>
        </w:tc>
        <w:tc>
          <w:tcPr>
            <w:tcW w:w="6238" w:type="dxa"/>
            <w:tcBorders>
              <w:top w:val="single" w:sz="4" w:space="0" w:color="auto"/>
              <w:bottom w:val="single" w:sz="4" w:space="0" w:color="auto"/>
            </w:tcBorders>
            <w:shd w:val="clear" w:color="auto" w:fill="CCCC00"/>
            <w:vAlign w:val="center"/>
          </w:tcPr>
          <w:p w14:paraId="7B1A8B1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Zajistit úspěšnou realizaci SCLLD</w:t>
            </w:r>
          </w:p>
        </w:tc>
        <w:tc>
          <w:tcPr>
            <w:tcW w:w="1705" w:type="dxa"/>
            <w:vMerge w:val="restart"/>
            <w:tcBorders>
              <w:top w:val="single" w:sz="4" w:space="0" w:color="auto"/>
            </w:tcBorders>
            <w:shd w:val="clear" w:color="auto" w:fill="CCCC00"/>
            <w:vAlign w:val="center"/>
          </w:tcPr>
          <w:p w14:paraId="4457F6C2"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IROP SC 4.2</w:t>
            </w:r>
          </w:p>
        </w:tc>
      </w:tr>
      <w:tr w:rsidR="005052AA" w:rsidRPr="00E54485" w14:paraId="6094859C" w14:textId="77777777" w:rsidTr="005052AA">
        <w:trPr>
          <w:trHeight w:val="227"/>
          <w:jc w:val="center"/>
        </w:trPr>
        <w:tc>
          <w:tcPr>
            <w:tcW w:w="1426" w:type="dxa"/>
            <w:tcBorders>
              <w:top w:val="single" w:sz="4" w:space="0" w:color="auto"/>
              <w:bottom w:val="single" w:sz="4" w:space="0" w:color="auto"/>
            </w:tcBorders>
            <w:shd w:val="clear" w:color="auto" w:fill="CCCC00"/>
            <w:vAlign w:val="center"/>
          </w:tcPr>
          <w:p w14:paraId="55F897DF"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 xml:space="preserve">SCLLD OP 5.3  </w:t>
            </w:r>
          </w:p>
        </w:tc>
        <w:tc>
          <w:tcPr>
            <w:tcW w:w="6238" w:type="dxa"/>
            <w:tcBorders>
              <w:top w:val="single" w:sz="4" w:space="0" w:color="auto"/>
              <w:bottom w:val="single" w:sz="4" w:space="0" w:color="auto"/>
            </w:tcBorders>
            <w:shd w:val="clear" w:color="auto" w:fill="CCCC00"/>
            <w:vAlign w:val="center"/>
          </w:tcPr>
          <w:p w14:paraId="3CE73821"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r w:rsidRPr="00E54485">
              <w:rPr>
                <w:rFonts w:ascii="Arial" w:hAnsi="Arial" w:cs="Arial"/>
                <w:b/>
                <w:bCs/>
                <w:i/>
                <w:color w:val="000000"/>
                <w:sz w:val="16"/>
                <w:szCs w:val="16"/>
              </w:rPr>
              <w:t>Úspěšná realizace SCLLD</w:t>
            </w:r>
          </w:p>
        </w:tc>
        <w:tc>
          <w:tcPr>
            <w:tcW w:w="1705" w:type="dxa"/>
            <w:vMerge/>
            <w:tcBorders>
              <w:bottom w:val="single" w:sz="4" w:space="0" w:color="auto"/>
            </w:tcBorders>
            <w:shd w:val="clear" w:color="auto" w:fill="CCCC00"/>
            <w:vAlign w:val="center"/>
          </w:tcPr>
          <w:p w14:paraId="0D6115F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r w:rsidR="005052AA" w:rsidRPr="00E54485" w14:paraId="72CB7693" w14:textId="77777777" w:rsidTr="005052AA">
        <w:trPr>
          <w:trHeight w:val="227"/>
          <w:jc w:val="center"/>
        </w:trPr>
        <w:tc>
          <w:tcPr>
            <w:tcW w:w="1426" w:type="dxa"/>
            <w:tcBorders>
              <w:top w:val="single" w:sz="4" w:space="0" w:color="auto"/>
              <w:bottom w:val="single" w:sz="2" w:space="0" w:color="auto"/>
            </w:tcBorders>
            <w:shd w:val="clear" w:color="auto" w:fill="CCCC00"/>
            <w:vAlign w:val="center"/>
          </w:tcPr>
          <w:p w14:paraId="3CD6AC8E"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SCLLD SpC 5.4</w:t>
            </w:r>
          </w:p>
        </w:tc>
        <w:tc>
          <w:tcPr>
            <w:tcW w:w="6238" w:type="dxa"/>
            <w:tcBorders>
              <w:top w:val="single" w:sz="4" w:space="0" w:color="auto"/>
              <w:bottom w:val="single" w:sz="2" w:space="0" w:color="auto"/>
            </w:tcBorders>
            <w:shd w:val="clear" w:color="auto" w:fill="CCCC00"/>
            <w:vAlign w:val="center"/>
          </w:tcPr>
          <w:p w14:paraId="12A6993B"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Úspěšně spolupracovat s přeshraničním partnery</w:t>
            </w:r>
          </w:p>
        </w:tc>
        <w:tc>
          <w:tcPr>
            <w:tcW w:w="1705" w:type="dxa"/>
            <w:vMerge w:val="restart"/>
            <w:tcBorders>
              <w:top w:val="single" w:sz="4" w:space="0" w:color="auto"/>
              <w:bottom w:val="single" w:sz="2" w:space="0" w:color="auto"/>
            </w:tcBorders>
            <w:shd w:val="clear" w:color="auto" w:fill="CCCC00"/>
            <w:vAlign w:val="center"/>
          </w:tcPr>
          <w:p w14:paraId="1C513784" w14:textId="77777777" w:rsidR="005052AA" w:rsidRPr="00E54485" w:rsidRDefault="005052AA" w:rsidP="005052AA">
            <w:pPr>
              <w:autoSpaceDE w:val="0"/>
              <w:autoSpaceDN w:val="0"/>
              <w:adjustRightInd w:val="0"/>
              <w:spacing w:after="0"/>
              <w:rPr>
                <w:rFonts w:ascii="Arial" w:hAnsi="Arial" w:cs="Arial"/>
                <w:b/>
                <w:bCs/>
                <w:color w:val="000000"/>
                <w:sz w:val="16"/>
                <w:szCs w:val="16"/>
              </w:rPr>
            </w:pPr>
            <w:r w:rsidRPr="00E54485">
              <w:rPr>
                <w:rFonts w:ascii="Arial" w:hAnsi="Arial" w:cs="Arial"/>
                <w:b/>
                <w:bCs/>
                <w:color w:val="000000"/>
                <w:sz w:val="16"/>
                <w:szCs w:val="16"/>
              </w:rPr>
              <w:t>PRV DO 19.3</w:t>
            </w:r>
          </w:p>
        </w:tc>
      </w:tr>
      <w:tr w:rsidR="005052AA" w:rsidRPr="00E54485" w14:paraId="1718063D" w14:textId="77777777" w:rsidTr="005052AA">
        <w:trPr>
          <w:trHeight w:val="227"/>
          <w:jc w:val="center"/>
        </w:trPr>
        <w:tc>
          <w:tcPr>
            <w:tcW w:w="1426" w:type="dxa"/>
            <w:tcBorders>
              <w:top w:val="single" w:sz="2" w:space="0" w:color="auto"/>
              <w:bottom w:val="single" w:sz="12" w:space="0" w:color="auto"/>
            </w:tcBorders>
            <w:shd w:val="clear" w:color="auto" w:fill="CCCC00"/>
            <w:vAlign w:val="center"/>
          </w:tcPr>
          <w:p w14:paraId="0290EB61" w14:textId="77777777" w:rsidR="005052AA" w:rsidRPr="00E54485" w:rsidRDefault="005052AA" w:rsidP="005052AA">
            <w:pPr>
              <w:autoSpaceDE w:val="0"/>
              <w:autoSpaceDN w:val="0"/>
              <w:adjustRightInd w:val="0"/>
              <w:spacing w:after="0"/>
              <w:rPr>
                <w:rFonts w:ascii="Arial" w:hAnsi="Arial" w:cs="Arial"/>
                <w:i/>
                <w:color w:val="000000"/>
                <w:sz w:val="16"/>
                <w:szCs w:val="16"/>
              </w:rPr>
            </w:pPr>
            <w:r w:rsidRPr="00E54485">
              <w:rPr>
                <w:rFonts w:ascii="Arial" w:hAnsi="Arial" w:cs="Arial"/>
                <w:b/>
                <w:bCs/>
                <w:i/>
                <w:color w:val="000000"/>
                <w:sz w:val="16"/>
                <w:szCs w:val="16"/>
              </w:rPr>
              <w:t xml:space="preserve">SCLLD OP 5.4  </w:t>
            </w:r>
          </w:p>
        </w:tc>
        <w:tc>
          <w:tcPr>
            <w:tcW w:w="6238" w:type="dxa"/>
            <w:tcBorders>
              <w:top w:val="single" w:sz="2" w:space="0" w:color="auto"/>
              <w:bottom w:val="single" w:sz="12" w:space="0" w:color="auto"/>
            </w:tcBorders>
            <w:shd w:val="clear" w:color="auto" w:fill="CCCC00"/>
            <w:vAlign w:val="center"/>
          </w:tcPr>
          <w:p w14:paraId="0CA29307" w14:textId="77777777" w:rsidR="005052AA" w:rsidRPr="00E54485" w:rsidRDefault="005052AA" w:rsidP="005052AA">
            <w:pPr>
              <w:autoSpaceDE w:val="0"/>
              <w:autoSpaceDN w:val="0"/>
              <w:adjustRightInd w:val="0"/>
              <w:spacing w:after="0"/>
              <w:rPr>
                <w:rFonts w:ascii="Arial" w:hAnsi="Arial" w:cs="Arial"/>
                <w:i/>
                <w:color w:val="000000"/>
                <w:sz w:val="16"/>
                <w:szCs w:val="16"/>
              </w:rPr>
            </w:pPr>
            <w:r w:rsidRPr="00E54485">
              <w:rPr>
                <w:rFonts w:ascii="Arial" w:hAnsi="Arial" w:cs="Arial"/>
                <w:b/>
                <w:bCs/>
                <w:i/>
                <w:color w:val="000000"/>
                <w:sz w:val="16"/>
                <w:szCs w:val="16"/>
              </w:rPr>
              <w:t>Efektivní přeshraniční spolupráce</w:t>
            </w:r>
          </w:p>
        </w:tc>
        <w:tc>
          <w:tcPr>
            <w:tcW w:w="1705" w:type="dxa"/>
            <w:vMerge/>
            <w:tcBorders>
              <w:top w:val="single" w:sz="2" w:space="0" w:color="auto"/>
              <w:bottom w:val="single" w:sz="12" w:space="0" w:color="auto"/>
            </w:tcBorders>
            <w:shd w:val="clear" w:color="auto" w:fill="CCCC00"/>
            <w:vAlign w:val="center"/>
          </w:tcPr>
          <w:p w14:paraId="53EF1C28" w14:textId="77777777" w:rsidR="005052AA" w:rsidRPr="00E54485" w:rsidRDefault="005052AA" w:rsidP="005052AA">
            <w:pPr>
              <w:autoSpaceDE w:val="0"/>
              <w:autoSpaceDN w:val="0"/>
              <w:adjustRightInd w:val="0"/>
              <w:spacing w:after="0"/>
              <w:rPr>
                <w:rFonts w:ascii="Arial" w:hAnsi="Arial" w:cs="Arial"/>
                <w:b/>
                <w:bCs/>
                <w:i/>
                <w:color w:val="000000"/>
                <w:sz w:val="16"/>
                <w:szCs w:val="16"/>
              </w:rPr>
            </w:pPr>
          </w:p>
        </w:tc>
      </w:tr>
    </w:tbl>
    <w:p w14:paraId="0FB402F1" w14:textId="77777777" w:rsidR="005052AA" w:rsidRPr="00EE0840" w:rsidRDefault="005052AA" w:rsidP="005052AA">
      <w:pPr>
        <w:rPr>
          <w:rFonts w:ascii="Arial" w:hAnsi="Arial" w:cs="Arial"/>
          <w:sz w:val="16"/>
          <w:szCs w:val="16"/>
        </w:rPr>
      </w:pPr>
    </w:p>
    <w:p w14:paraId="07E1948C" w14:textId="77777777" w:rsidR="005052AA" w:rsidRPr="00E222A9" w:rsidRDefault="005052AA" w:rsidP="005052AA"/>
    <w:p w14:paraId="740C6CCA" w14:textId="77777777" w:rsidR="005052AA" w:rsidRDefault="005052AA" w:rsidP="005052AA">
      <w:pPr>
        <w:pStyle w:val="Nadpis2"/>
      </w:pPr>
      <w:bookmarkStart w:id="390" w:name="_Toc488066470"/>
      <w:r>
        <w:t>Akční plán</w:t>
      </w:r>
      <w:bookmarkEnd w:id="390"/>
    </w:p>
    <w:p w14:paraId="1BB6687D" w14:textId="77777777" w:rsidR="005052AA" w:rsidRPr="00985043" w:rsidRDefault="005052AA" w:rsidP="005052AA">
      <w:pPr>
        <w:spacing w:after="0"/>
        <w:rPr>
          <w:rFonts w:ascii="Arial" w:hAnsi="Arial" w:cs="Arial"/>
          <w:sz w:val="18"/>
          <w:szCs w:val="18"/>
        </w:rPr>
      </w:pPr>
      <w:r>
        <w:rPr>
          <w:rFonts w:ascii="Arial" w:hAnsi="Arial" w:cs="Arial"/>
          <w:sz w:val="18"/>
          <w:szCs w:val="18"/>
        </w:rPr>
        <w:t>A</w:t>
      </w:r>
      <w:r w:rsidRPr="00985043">
        <w:rPr>
          <w:rFonts w:ascii="Arial" w:hAnsi="Arial" w:cs="Arial"/>
          <w:sz w:val="18"/>
          <w:szCs w:val="18"/>
        </w:rPr>
        <w:t>kční plán obsahuje popis programových rámců s rozdělením na opatření SCLLD s tématy proje</w:t>
      </w:r>
      <w:r>
        <w:rPr>
          <w:rFonts w:ascii="Arial" w:hAnsi="Arial" w:cs="Arial"/>
          <w:sz w:val="18"/>
          <w:szCs w:val="18"/>
        </w:rPr>
        <w:t>ktů, včetně principů pro určení preferenčních kritérií. Na základě rozhodnutí aktérů v území byl pro každý program, podporovaný z ESI fondů, který obsahuje specifické cíle zaměřené na CLLD, zpracován samostatný Programový rámec.</w:t>
      </w:r>
    </w:p>
    <w:p w14:paraId="3FD3347D" w14:textId="77777777" w:rsidR="005052AA" w:rsidRPr="00F8316C" w:rsidRDefault="005052AA" w:rsidP="005052AA">
      <w:pPr>
        <w:pStyle w:val="Nadpis3"/>
      </w:pPr>
      <w:bookmarkStart w:id="391" w:name="_Toc488066471"/>
      <w:r w:rsidRPr="00F8316C">
        <w:t>Programové rámce a Fische</w:t>
      </w:r>
      <w:bookmarkEnd w:id="391"/>
    </w:p>
    <w:p w14:paraId="24917847" w14:textId="77777777" w:rsidR="005052AA" w:rsidRDefault="005052AA" w:rsidP="005052AA">
      <w:pPr>
        <w:spacing w:after="0"/>
        <w:rPr>
          <w:rFonts w:ascii="Arial" w:hAnsi="Arial" w:cs="Arial"/>
          <w:sz w:val="18"/>
          <w:szCs w:val="18"/>
        </w:rPr>
      </w:pPr>
    </w:p>
    <w:p w14:paraId="7BBFFF9A" w14:textId="77777777" w:rsidR="005052AA" w:rsidRPr="00DD03C3" w:rsidRDefault="005052AA" w:rsidP="005052AA">
      <w:pPr>
        <w:rPr>
          <w:rFonts w:ascii="Arial" w:hAnsi="Arial" w:cs="Arial"/>
          <w:b/>
          <w:sz w:val="18"/>
          <w:szCs w:val="18"/>
          <w:u w:val="single"/>
        </w:rPr>
      </w:pPr>
      <w:r w:rsidRPr="00DD03C3">
        <w:rPr>
          <w:rFonts w:ascii="Arial" w:hAnsi="Arial" w:cs="Arial"/>
          <w:b/>
          <w:sz w:val="18"/>
          <w:szCs w:val="18"/>
          <w:u w:val="single"/>
        </w:rPr>
        <w:t>Programový rámec</w:t>
      </w:r>
    </w:p>
    <w:p w14:paraId="0FBD9F8C" w14:textId="77777777" w:rsidR="005052AA" w:rsidRPr="0077306A" w:rsidRDefault="005052AA" w:rsidP="005052AA">
      <w:pPr>
        <w:spacing w:after="0"/>
        <w:rPr>
          <w:rFonts w:ascii="Arial" w:hAnsi="Arial" w:cs="Arial"/>
          <w:sz w:val="18"/>
          <w:szCs w:val="18"/>
        </w:rPr>
      </w:pPr>
      <w:r w:rsidRPr="0077306A">
        <w:rPr>
          <w:rFonts w:ascii="Arial" w:hAnsi="Arial" w:cs="Arial"/>
          <w:sz w:val="18"/>
          <w:szCs w:val="18"/>
        </w:rPr>
        <w:t xml:space="preserve">Programový rámec definuje realizaci části SCLLD prostřednictvím jednoho z programů podporovaných z ESI fondů. </w:t>
      </w:r>
      <w:r>
        <w:rPr>
          <w:rFonts w:ascii="Arial" w:hAnsi="Arial" w:cs="Arial"/>
          <w:sz w:val="18"/>
          <w:szCs w:val="18"/>
        </w:rPr>
        <w:t>Obsahuje definice konkrétních opatření SCLLD pro naplnění stanovených cílů, vazbu na konkrétní SC OP, cíl, opatření  CLLD, možní témata (aktivity) projektů,  možné příjemce dotace, minimální a maximální hranici celkových způsobilých výdajů projektu a základní principy pro určení preferenčních kritérií</w:t>
      </w:r>
    </w:p>
    <w:p w14:paraId="789E8736" w14:textId="77777777" w:rsidR="005052AA" w:rsidRDefault="005052AA" w:rsidP="005052AA">
      <w:pPr>
        <w:spacing w:after="0"/>
        <w:rPr>
          <w:rFonts w:ascii="Arial" w:hAnsi="Arial" w:cs="Arial"/>
          <w:sz w:val="18"/>
          <w:szCs w:val="18"/>
        </w:rPr>
      </w:pPr>
    </w:p>
    <w:p w14:paraId="74B61C26" w14:textId="77777777" w:rsidR="005052AA" w:rsidRPr="000B507E" w:rsidRDefault="005052AA" w:rsidP="005052AA">
      <w:pPr>
        <w:rPr>
          <w:rFonts w:ascii="Arial" w:hAnsi="Arial" w:cs="Arial"/>
          <w:b/>
          <w:sz w:val="18"/>
          <w:szCs w:val="18"/>
          <w:u w:val="single"/>
        </w:rPr>
      </w:pPr>
      <w:r w:rsidRPr="000B507E">
        <w:rPr>
          <w:rFonts w:ascii="Arial" w:hAnsi="Arial" w:cs="Arial"/>
          <w:b/>
          <w:sz w:val="18"/>
          <w:szCs w:val="18"/>
          <w:u w:val="single"/>
        </w:rPr>
        <w:t>Fische</w:t>
      </w:r>
    </w:p>
    <w:p w14:paraId="0962CFA0" w14:textId="77777777" w:rsidR="005052AA" w:rsidRPr="0077306A" w:rsidRDefault="005052AA" w:rsidP="005052AA">
      <w:pPr>
        <w:spacing w:after="0"/>
        <w:rPr>
          <w:rFonts w:ascii="Arial" w:hAnsi="Arial" w:cs="Arial"/>
          <w:sz w:val="18"/>
          <w:szCs w:val="18"/>
        </w:rPr>
      </w:pPr>
      <w:r w:rsidRPr="0077306A">
        <w:rPr>
          <w:rFonts w:ascii="Arial" w:hAnsi="Arial" w:cs="Arial"/>
          <w:sz w:val="18"/>
          <w:szCs w:val="18"/>
        </w:rPr>
        <w:t xml:space="preserve">Fische je stručný popis navržených opatření stanovených MAS ve struktuře definované </w:t>
      </w:r>
      <w:r>
        <w:rPr>
          <w:rFonts w:ascii="Arial" w:hAnsi="Arial" w:cs="Arial"/>
          <w:sz w:val="18"/>
          <w:szCs w:val="18"/>
        </w:rPr>
        <w:t>řídícím orgánem.</w:t>
      </w:r>
      <w:r w:rsidRPr="0077306A">
        <w:rPr>
          <w:rFonts w:ascii="Arial" w:hAnsi="Arial" w:cs="Arial"/>
          <w:sz w:val="18"/>
          <w:szCs w:val="18"/>
        </w:rPr>
        <w:t xml:space="preserve"> Fi</w:t>
      </w:r>
      <w:r>
        <w:rPr>
          <w:rFonts w:ascii="Arial" w:hAnsi="Arial" w:cs="Arial"/>
          <w:sz w:val="18"/>
          <w:szCs w:val="18"/>
        </w:rPr>
        <w:t>s</w:t>
      </w:r>
      <w:r w:rsidRPr="0077306A">
        <w:rPr>
          <w:rFonts w:ascii="Arial" w:hAnsi="Arial" w:cs="Arial"/>
          <w:sz w:val="18"/>
          <w:szCs w:val="18"/>
        </w:rPr>
        <w:t>che vymezuje oblast podpory pro konečné žadatele</w:t>
      </w:r>
      <w:r>
        <w:rPr>
          <w:rFonts w:ascii="Arial" w:hAnsi="Arial" w:cs="Arial"/>
          <w:sz w:val="18"/>
          <w:szCs w:val="18"/>
        </w:rPr>
        <w:t xml:space="preserve"> a typy integrovaných projektů jako podklad pro vyhlášení výzvy MAS. Povinnost zpracovat fische se vztahuje pouze na Program rozvoje venkova (PRV)</w:t>
      </w:r>
      <w:r w:rsidRPr="0077306A">
        <w:rPr>
          <w:rFonts w:ascii="Arial" w:hAnsi="Arial" w:cs="Arial"/>
          <w:sz w:val="18"/>
          <w:szCs w:val="18"/>
        </w:rPr>
        <w:t>.</w:t>
      </w:r>
      <w:r>
        <w:rPr>
          <w:rFonts w:ascii="Arial" w:hAnsi="Arial" w:cs="Arial"/>
          <w:sz w:val="18"/>
          <w:szCs w:val="18"/>
        </w:rPr>
        <w:t xml:space="preserve"> </w:t>
      </w:r>
    </w:p>
    <w:p w14:paraId="2EC3DD4E" w14:textId="77777777" w:rsidR="005052AA" w:rsidRDefault="005052AA" w:rsidP="005052AA">
      <w:pPr>
        <w:spacing w:after="0"/>
        <w:rPr>
          <w:rFonts w:ascii="Arial" w:hAnsi="Arial" w:cs="Arial"/>
          <w:sz w:val="18"/>
          <w:szCs w:val="18"/>
        </w:rPr>
      </w:pPr>
    </w:p>
    <w:p w14:paraId="2B0DCB4F" w14:textId="77777777" w:rsidR="005052AA" w:rsidRPr="00F476FC" w:rsidRDefault="005052AA" w:rsidP="005052AA">
      <w:pPr>
        <w:spacing w:after="0"/>
        <w:rPr>
          <w:rFonts w:ascii="Arial" w:hAnsi="Arial" w:cs="Arial"/>
          <w:sz w:val="18"/>
          <w:szCs w:val="18"/>
        </w:rPr>
      </w:pPr>
      <w:r w:rsidRPr="00F476FC">
        <w:rPr>
          <w:rFonts w:ascii="Arial" w:hAnsi="Arial" w:cs="Arial"/>
          <w:sz w:val="18"/>
          <w:szCs w:val="18"/>
        </w:rPr>
        <w:t xml:space="preserve">V případě ČR a SCLLD MAS </w:t>
      </w:r>
      <w:r>
        <w:rPr>
          <w:rFonts w:ascii="Arial" w:hAnsi="Arial" w:cs="Arial"/>
          <w:sz w:val="18"/>
          <w:szCs w:val="18"/>
        </w:rPr>
        <w:t>K</w:t>
      </w:r>
      <w:r w:rsidRPr="00F476FC">
        <w:rPr>
          <w:rFonts w:ascii="Arial" w:hAnsi="Arial" w:cs="Arial"/>
          <w:sz w:val="18"/>
          <w:szCs w:val="18"/>
        </w:rPr>
        <w:t>rušné hory se jedná o následující programy</w:t>
      </w:r>
      <w:r>
        <w:rPr>
          <w:rFonts w:ascii="Arial" w:hAnsi="Arial" w:cs="Arial"/>
          <w:sz w:val="18"/>
          <w:szCs w:val="18"/>
        </w:rPr>
        <w:t xml:space="preserve"> podporované z ESI fondů</w:t>
      </w:r>
      <w:r w:rsidRPr="00F476FC">
        <w:rPr>
          <w:rFonts w:ascii="Arial" w:hAnsi="Arial" w:cs="Arial"/>
          <w:sz w:val="18"/>
          <w:szCs w:val="18"/>
        </w:rPr>
        <w:t>:</w:t>
      </w:r>
    </w:p>
    <w:p w14:paraId="4B3D6499" w14:textId="77777777" w:rsidR="005052AA" w:rsidRPr="00F476FC" w:rsidRDefault="005052AA" w:rsidP="005052AA">
      <w:pPr>
        <w:numPr>
          <w:ilvl w:val="0"/>
          <w:numId w:val="37"/>
        </w:numPr>
        <w:spacing w:after="0"/>
        <w:rPr>
          <w:rFonts w:ascii="Arial" w:hAnsi="Arial" w:cs="Arial"/>
          <w:sz w:val="18"/>
          <w:szCs w:val="18"/>
        </w:rPr>
      </w:pPr>
      <w:r w:rsidRPr="00F476FC">
        <w:rPr>
          <w:rFonts w:ascii="Arial" w:hAnsi="Arial" w:cs="Arial"/>
          <w:sz w:val="18"/>
          <w:szCs w:val="18"/>
        </w:rPr>
        <w:t>Integrovaný regionální program (IROP)</w:t>
      </w:r>
    </w:p>
    <w:p w14:paraId="0D4925B1" w14:textId="77777777" w:rsidR="005052AA" w:rsidRPr="00F476FC" w:rsidRDefault="005052AA" w:rsidP="005052AA">
      <w:pPr>
        <w:numPr>
          <w:ilvl w:val="0"/>
          <w:numId w:val="37"/>
        </w:numPr>
        <w:spacing w:after="0"/>
        <w:rPr>
          <w:rFonts w:ascii="Arial" w:hAnsi="Arial" w:cs="Arial"/>
          <w:sz w:val="18"/>
          <w:szCs w:val="18"/>
        </w:rPr>
      </w:pPr>
      <w:r w:rsidRPr="00F476FC">
        <w:rPr>
          <w:rFonts w:ascii="Arial" w:hAnsi="Arial" w:cs="Arial"/>
          <w:sz w:val="18"/>
          <w:szCs w:val="18"/>
        </w:rPr>
        <w:t>Operační program Zaměstnanost (OPZ)</w:t>
      </w:r>
    </w:p>
    <w:p w14:paraId="4A379E30" w14:textId="77777777" w:rsidR="005052AA" w:rsidRPr="00F476FC" w:rsidRDefault="005052AA" w:rsidP="005052AA">
      <w:pPr>
        <w:numPr>
          <w:ilvl w:val="0"/>
          <w:numId w:val="37"/>
        </w:numPr>
        <w:spacing w:after="0"/>
        <w:rPr>
          <w:rFonts w:ascii="Arial" w:hAnsi="Arial" w:cs="Arial"/>
          <w:sz w:val="18"/>
          <w:szCs w:val="18"/>
        </w:rPr>
      </w:pPr>
      <w:r w:rsidRPr="00F476FC">
        <w:rPr>
          <w:rFonts w:ascii="Arial" w:hAnsi="Arial" w:cs="Arial"/>
          <w:sz w:val="18"/>
          <w:szCs w:val="18"/>
        </w:rPr>
        <w:t>Program rozvoje venkova (PRV).</w:t>
      </w:r>
    </w:p>
    <w:p w14:paraId="52BC7BB1" w14:textId="77777777" w:rsidR="005052AA" w:rsidRPr="00F476FC" w:rsidRDefault="005052AA" w:rsidP="005052AA">
      <w:pPr>
        <w:spacing w:after="0"/>
        <w:rPr>
          <w:rFonts w:ascii="Arial" w:hAnsi="Arial" w:cs="Arial"/>
          <w:sz w:val="18"/>
          <w:szCs w:val="18"/>
        </w:rPr>
      </w:pPr>
    </w:p>
    <w:p w14:paraId="23E2107E" w14:textId="77777777" w:rsidR="005052AA" w:rsidRPr="00F43745" w:rsidRDefault="005052AA" w:rsidP="005052AA">
      <w:pPr>
        <w:rPr>
          <w:rFonts w:ascii="Arial" w:hAnsi="Arial" w:cs="Arial"/>
          <w:color w:val="FF0000"/>
          <w:sz w:val="18"/>
          <w:szCs w:val="18"/>
        </w:rPr>
      </w:pPr>
    </w:p>
    <w:p w14:paraId="329F676C" w14:textId="77777777" w:rsidR="005052AA" w:rsidRPr="000B507E" w:rsidRDefault="005052AA" w:rsidP="005052AA">
      <w:pPr>
        <w:rPr>
          <w:rFonts w:ascii="Arial" w:hAnsi="Arial" w:cs="Arial"/>
          <w:b/>
          <w:sz w:val="18"/>
          <w:szCs w:val="18"/>
          <w:u w:val="single"/>
        </w:rPr>
      </w:pPr>
      <w:r w:rsidRPr="000B507E">
        <w:rPr>
          <w:rFonts w:ascii="Arial" w:hAnsi="Arial" w:cs="Arial"/>
          <w:b/>
          <w:sz w:val="18"/>
          <w:szCs w:val="18"/>
          <w:u w:val="single"/>
        </w:rPr>
        <w:t xml:space="preserve">Monitorovací indikátory </w:t>
      </w:r>
    </w:p>
    <w:p w14:paraId="284F762C" w14:textId="77777777" w:rsidR="005052AA" w:rsidRPr="00F43745" w:rsidRDefault="005052AA" w:rsidP="005052AA">
      <w:pPr>
        <w:rPr>
          <w:rFonts w:ascii="Arial" w:hAnsi="Arial" w:cs="Arial"/>
          <w:color w:val="FF0000"/>
          <w:sz w:val="18"/>
          <w:szCs w:val="18"/>
        </w:rPr>
      </w:pPr>
      <w:r>
        <w:rPr>
          <w:rFonts w:ascii="Arial" w:hAnsi="Arial" w:cs="Arial"/>
          <w:sz w:val="18"/>
          <w:szCs w:val="18"/>
        </w:rPr>
        <w:t xml:space="preserve">Monitorovací indikátory slouží k kvantifikovatelnému a měřitelnému vyjádření výsledků projektů. </w:t>
      </w:r>
      <w:r w:rsidRPr="00F073DE">
        <w:rPr>
          <w:rFonts w:ascii="Arial" w:hAnsi="Arial" w:cs="Arial"/>
          <w:sz w:val="18"/>
          <w:szCs w:val="18"/>
        </w:rPr>
        <w:t>Monitorovací indikátory byly navrženy v souladu s NČI 2014. U opatření CLLD, která mají průmět do operačních programů (IROP, OPZ, PRV), byly monitorovací indikátory navrženy v souladu s příslušnými specifickými cíly těchto OP, určenými pro CLLD, respektive těmto monitorovacím indikátorům odpovídají. V tabulce jsou označeny zkratkou programu, prioritní osou a specifickým cílem.</w:t>
      </w:r>
      <w:r w:rsidRPr="00F822D6">
        <w:rPr>
          <w:rFonts w:ascii="Arial" w:hAnsi="Arial" w:cs="Arial"/>
          <w:color w:val="000000"/>
          <w:sz w:val="18"/>
          <w:szCs w:val="18"/>
          <w:lang w:eastAsia="cs-CZ"/>
        </w:rPr>
        <w:t xml:space="preserve"> </w:t>
      </w:r>
    </w:p>
    <w:p w14:paraId="0B754AF5" w14:textId="77777777" w:rsidR="005052AA" w:rsidRDefault="005052AA" w:rsidP="005052AA">
      <w:pPr>
        <w:rPr>
          <w:rFonts w:ascii="Arial" w:hAnsi="Arial" w:cs="Arial"/>
          <w:sz w:val="18"/>
          <w:szCs w:val="18"/>
        </w:rPr>
      </w:pPr>
    </w:p>
    <w:p w14:paraId="2DC94BBB" w14:textId="77777777" w:rsidR="005052AA" w:rsidRPr="00EA0C35" w:rsidRDefault="005052AA" w:rsidP="005052AA">
      <w:pPr>
        <w:rPr>
          <w:rFonts w:ascii="Arial" w:hAnsi="Arial" w:cs="Arial"/>
          <w:b/>
          <w:sz w:val="18"/>
          <w:szCs w:val="18"/>
          <w:u w:val="single"/>
        </w:rPr>
      </w:pPr>
      <w:r w:rsidRPr="00EA0C35">
        <w:rPr>
          <w:rFonts w:ascii="Arial" w:hAnsi="Arial" w:cs="Arial"/>
          <w:b/>
          <w:sz w:val="18"/>
          <w:szCs w:val="18"/>
          <w:u w:val="single"/>
        </w:rPr>
        <w:t>Projekty MAS</w:t>
      </w:r>
    </w:p>
    <w:p w14:paraId="1E6B1DA7" w14:textId="77777777" w:rsidR="005052AA" w:rsidRDefault="005052AA" w:rsidP="005052AA">
      <w:pPr>
        <w:rPr>
          <w:rFonts w:ascii="Arial" w:hAnsi="Arial" w:cs="Arial"/>
          <w:sz w:val="18"/>
          <w:szCs w:val="18"/>
        </w:rPr>
      </w:pPr>
      <w:r>
        <w:rPr>
          <w:rFonts w:ascii="Arial" w:hAnsi="Arial" w:cs="Arial"/>
          <w:sz w:val="18"/>
          <w:szCs w:val="18"/>
        </w:rPr>
        <w:t>MAS bude v rámci svých činností administrovat projekty žadatelů působících v území MAS, a to v rámci příslušných specifických cílů IROP, OPZ a PRV. Kromě toho bude také realizovat vlastní projekty zaměřené na koordinační a integrační aktivity aktérů v území, proškolování a získávání dovedností. Bude také působit na poli základního školství a předškolního vzdělávání v území, kdy bude nositelem tzv. Místního akčního plánu rozvoje ZŠ, dále se bude podílet na realizaci projektů v oblasti zaměstnanosti, odstraňování sociálního vyloučení, prezentaci hodnot v území a marketingu. Tyto projekty budou mít jak dopad v území MAS, tak i v rámci spolupráce s jinými MAS v dalších územích v ČR a v případě přeshraniční spolupráce také v příhraniční oblasti na obou stranách hranice.</w:t>
      </w:r>
    </w:p>
    <w:p w14:paraId="0E5D458B" w14:textId="77777777" w:rsidR="005052AA" w:rsidRDefault="005052AA" w:rsidP="005052AA">
      <w:pPr>
        <w:rPr>
          <w:rFonts w:ascii="Arial" w:hAnsi="Arial" w:cs="Arial"/>
          <w:sz w:val="18"/>
          <w:szCs w:val="18"/>
        </w:rPr>
      </w:pPr>
    </w:p>
    <w:p w14:paraId="2B41AFFA" w14:textId="77777777" w:rsidR="005052AA" w:rsidRPr="00D06C14" w:rsidRDefault="005052AA" w:rsidP="005052AA">
      <w:pPr>
        <w:pStyle w:val="Nadpis3"/>
      </w:pPr>
      <w:bookmarkStart w:id="392" w:name="_Toc488066472"/>
      <w:r w:rsidRPr="00D06C14">
        <w:t>Preferenční kriteria</w:t>
      </w:r>
      <w:bookmarkEnd w:id="392"/>
    </w:p>
    <w:p w14:paraId="1208D26E" w14:textId="77777777" w:rsidR="005052AA" w:rsidRPr="00EE3505" w:rsidRDefault="005052AA" w:rsidP="005052AA">
      <w:pPr>
        <w:rPr>
          <w:rFonts w:ascii="Arial" w:hAnsi="Arial" w:cs="Arial"/>
          <w:sz w:val="18"/>
          <w:szCs w:val="18"/>
        </w:rPr>
      </w:pPr>
      <w:r w:rsidRPr="00EE3505">
        <w:rPr>
          <w:rFonts w:ascii="Arial" w:hAnsi="Arial" w:cs="Arial"/>
          <w:sz w:val="18"/>
          <w:szCs w:val="18"/>
        </w:rPr>
        <w:t xml:space="preserve">Preferenční kritéria jsou hodnotícím nástrojem, kterým výběrová komise </w:t>
      </w:r>
      <w:r>
        <w:rPr>
          <w:rFonts w:ascii="Arial" w:hAnsi="Arial" w:cs="Arial"/>
          <w:sz w:val="18"/>
          <w:szCs w:val="18"/>
        </w:rPr>
        <w:t xml:space="preserve">bude </w:t>
      </w:r>
      <w:r w:rsidRPr="00EE3505">
        <w:rPr>
          <w:rFonts w:ascii="Arial" w:hAnsi="Arial" w:cs="Arial"/>
          <w:sz w:val="18"/>
          <w:szCs w:val="18"/>
        </w:rPr>
        <w:t>posuz</w:t>
      </w:r>
      <w:r>
        <w:rPr>
          <w:rFonts w:ascii="Arial" w:hAnsi="Arial" w:cs="Arial"/>
          <w:sz w:val="18"/>
          <w:szCs w:val="18"/>
        </w:rPr>
        <w:t>ovat</w:t>
      </w:r>
      <w:r w:rsidRPr="00EE3505">
        <w:rPr>
          <w:rFonts w:ascii="Arial" w:hAnsi="Arial" w:cs="Arial"/>
          <w:sz w:val="18"/>
          <w:szCs w:val="18"/>
        </w:rPr>
        <w:t xml:space="preserve"> každou předloženou žádost. Vlastní preferenční kritéria pomáhají zohlednit specifické potřeby území a vyhodnotit, jak a zda projekt přispívá k naplňování SCLLD.  Preferenční kriteria budou hodnocena bodováním. Podle míry, jakou projekt preferenční kriteria naplňuje, bude projekt obodován. Hodnocení preferenčních kriterií následuje po kontrole úplnosti a administrativní kontrole a kontrole přijatelnosti. V jednotlivých Programových rámcích / opatřeních / fichích jsou stanoveny preferenční kritéria podle významu pro danou problematiku/opatření a přínosu k jeho naplnění. Preferenční kriteria tak pomohou seřadit podané žádosti podle toho, jak která žádost naplňuje cíle daného Programového rámce / Opatření / fiche.</w:t>
      </w:r>
    </w:p>
    <w:p w14:paraId="777D79CF" w14:textId="77777777" w:rsidR="005052AA" w:rsidRPr="00EE3505" w:rsidRDefault="005052AA" w:rsidP="005052AA">
      <w:pPr>
        <w:rPr>
          <w:rFonts w:ascii="Arial" w:hAnsi="Arial" w:cs="Arial"/>
          <w:sz w:val="18"/>
          <w:szCs w:val="18"/>
        </w:rPr>
      </w:pPr>
      <w:r w:rsidRPr="00EE3505">
        <w:rPr>
          <w:rFonts w:ascii="Arial" w:hAnsi="Arial" w:cs="Arial"/>
          <w:sz w:val="18"/>
          <w:szCs w:val="18"/>
        </w:rPr>
        <w:t>Preferenční kritéria budou nastavena s bodovým rozpětím kritéria, což umožní hodnotitelům přesněji zhodnotit projekt ve vazbě na potřeby území.</w:t>
      </w:r>
    </w:p>
    <w:p w14:paraId="23B6EEB7" w14:textId="77777777" w:rsidR="005052AA" w:rsidRPr="00EE3505" w:rsidRDefault="005052AA" w:rsidP="005052AA">
      <w:pPr>
        <w:rPr>
          <w:rFonts w:ascii="Arial" w:hAnsi="Arial" w:cs="Arial"/>
          <w:sz w:val="18"/>
          <w:szCs w:val="18"/>
        </w:rPr>
      </w:pPr>
      <w:r w:rsidRPr="00EE3505">
        <w:rPr>
          <w:rFonts w:ascii="Arial" w:hAnsi="Arial" w:cs="Arial"/>
          <w:sz w:val="18"/>
          <w:szCs w:val="18"/>
        </w:rPr>
        <w:t xml:space="preserve">Každé preferenční kritérium bude mít vedle počtu bodů, které je možné udělit, také specifikovanou svoji charakteristiku, účel a žádoucí cílový stav, dále podklady pro hodnocení tak, aby byla zajištěna jeho jednoznačná interpretace a transparentnost při vyhodnocování a aby byl v maximální míře eliminován subjektivní výklad přínosu projektu. </w:t>
      </w:r>
    </w:p>
    <w:p w14:paraId="3BF0A757" w14:textId="77777777" w:rsidR="005052AA" w:rsidRDefault="005052AA" w:rsidP="005052AA">
      <w:pPr>
        <w:rPr>
          <w:rFonts w:ascii="Arial" w:hAnsi="Arial" w:cs="Arial"/>
          <w:sz w:val="18"/>
          <w:szCs w:val="18"/>
        </w:rPr>
      </w:pPr>
      <w:r>
        <w:rPr>
          <w:rFonts w:ascii="Arial" w:hAnsi="Arial" w:cs="Arial"/>
          <w:sz w:val="18"/>
          <w:szCs w:val="18"/>
        </w:rPr>
        <w:t>Následující tabulka představuje obecně vyjádřená preferenční kriteria MAS pro hodnocení projektů. U jednotlivých programových rámců/fischí jsou pak uvedena obecná preferenční kriteria dle příslušného OP. Podrobně budou preferenční kriteria stanovena v rámci jednotlivých výzev.</w:t>
      </w:r>
    </w:p>
    <w:p w14:paraId="1A508BAD" w14:textId="77777777" w:rsidR="005052AA" w:rsidRDefault="005052AA" w:rsidP="005052AA">
      <w:pPr>
        <w:rPr>
          <w:rFonts w:ascii="Arial" w:hAnsi="Arial" w:cs="Arial"/>
          <w:sz w:val="18"/>
          <w:szCs w:val="18"/>
        </w:rPr>
      </w:pPr>
    </w:p>
    <w:p w14:paraId="1F0B21E0" w14:textId="77777777" w:rsidR="005052AA" w:rsidRDefault="005052AA" w:rsidP="005052AA">
      <w:pPr>
        <w:spacing w:after="0"/>
        <w:rPr>
          <w:rFonts w:ascii="Arial" w:hAnsi="Arial" w:cs="Arial"/>
          <w:sz w:val="18"/>
          <w:szCs w:val="18"/>
        </w:rPr>
      </w:pPr>
      <w:r>
        <w:rPr>
          <w:rFonts w:ascii="Arial" w:hAnsi="Arial" w:cs="Arial"/>
          <w:sz w:val="18"/>
          <w:szCs w:val="18"/>
        </w:rPr>
        <w:t>Z</w:t>
      </w:r>
      <w:r w:rsidRPr="002B6CBF">
        <w:rPr>
          <w:rFonts w:ascii="Arial" w:hAnsi="Arial" w:cs="Arial"/>
          <w:sz w:val="18"/>
          <w:szCs w:val="18"/>
        </w:rPr>
        <w:t xml:space="preserve">ákladní principy určení preferenčních kritérií </w:t>
      </w:r>
      <w:r>
        <w:rPr>
          <w:rFonts w:ascii="Arial" w:hAnsi="Arial" w:cs="Arial"/>
          <w:sz w:val="18"/>
          <w:szCs w:val="18"/>
        </w:rPr>
        <w:t>:</w:t>
      </w:r>
    </w:p>
    <w:p w14:paraId="091F406E"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 xml:space="preserve">přínos pro rozvoj místní ekonomiky </w:t>
      </w:r>
    </w:p>
    <w:p w14:paraId="0EF77C54"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přínos pro zkvalitnění života na venkově</w:t>
      </w:r>
    </w:p>
    <w:p w14:paraId="4769571D"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preference využití místního potenciálu</w:t>
      </w:r>
    </w:p>
    <w:p w14:paraId="2F3FE102"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přínos pro zviditelnění regionu</w:t>
      </w:r>
    </w:p>
    <w:p w14:paraId="40A7CBAA"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pozitivní dopad na horizontální témata</w:t>
      </w:r>
    </w:p>
    <w:p w14:paraId="003D0C9B"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podpora synergií, inovací, spolupráce, multiplikačního efektu</w:t>
      </w:r>
    </w:p>
    <w:p w14:paraId="4119539A"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velikost  dopadu na celý region</w:t>
      </w:r>
    </w:p>
    <w:p w14:paraId="03A904C1"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podpora ohrožených cílových skupin (mladé lidi, ženy, absolventi, ostatní rizikové skupiny …)</w:t>
      </w:r>
    </w:p>
    <w:p w14:paraId="06281EC2" w14:textId="77777777" w:rsidR="005052AA" w:rsidRPr="00956CE4" w:rsidRDefault="005052AA" w:rsidP="005052AA">
      <w:pPr>
        <w:numPr>
          <w:ilvl w:val="0"/>
          <w:numId w:val="6"/>
        </w:numPr>
        <w:spacing w:after="0"/>
        <w:rPr>
          <w:rFonts w:ascii="Arial" w:hAnsi="Arial" w:cs="Arial"/>
          <w:sz w:val="18"/>
          <w:szCs w:val="18"/>
        </w:rPr>
      </w:pPr>
      <w:r w:rsidRPr="00956CE4">
        <w:rPr>
          <w:rFonts w:ascii="Arial" w:hAnsi="Arial" w:cs="Arial"/>
          <w:sz w:val="18"/>
          <w:szCs w:val="18"/>
        </w:rPr>
        <w:t>zapojení veřejnosti do přípravy či realizace projektu</w:t>
      </w:r>
    </w:p>
    <w:p w14:paraId="4C30A642" w14:textId="77777777" w:rsidR="005052AA" w:rsidRDefault="005052AA" w:rsidP="005052AA">
      <w:pPr>
        <w:rPr>
          <w:rFonts w:ascii="Arial" w:hAnsi="Arial" w:cs="Arial"/>
          <w:sz w:val="18"/>
          <w:szCs w:val="18"/>
        </w:rPr>
      </w:pPr>
    </w:p>
    <w:p w14:paraId="01670B25" w14:textId="77777777" w:rsidR="005052AA" w:rsidRPr="00D06C14" w:rsidRDefault="005052AA" w:rsidP="005052AA">
      <w:pPr>
        <w:pStyle w:val="Nadpis3"/>
      </w:pPr>
      <w:bookmarkStart w:id="393" w:name="_Toc488066473"/>
      <w:r w:rsidRPr="00D06C14">
        <w:t>Integrovaný regionální operační program</w:t>
      </w:r>
      <w:bookmarkEnd w:id="393"/>
    </w:p>
    <w:p w14:paraId="692343C2" w14:textId="77777777" w:rsidR="005052AA" w:rsidRPr="00783120" w:rsidRDefault="005052AA" w:rsidP="005052AA">
      <w:pPr>
        <w:pStyle w:val="Default"/>
        <w:rPr>
          <w:rFonts w:ascii="Arial" w:hAnsi="Arial" w:cs="Arial"/>
          <w:sz w:val="18"/>
          <w:szCs w:val="18"/>
        </w:rPr>
      </w:pPr>
      <w:r w:rsidRPr="00783120">
        <w:rPr>
          <w:rFonts w:ascii="Arial" w:hAnsi="Arial" w:cs="Arial"/>
          <w:sz w:val="18"/>
          <w:szCs w:val="18"/>
        </w:rPr>
        <w:t xml:space="preserve">V následujícím textu je uvedeno zacílení IROP na konkrétní typy projektů. Text je převzat z Operačního programu. </w:t>
      </w:r>
      <w:r>
        <w:rPr>
          <w:rFonts w:ascii="Arial" w:hAnsi="Arial" w:cs="Arial"/>
          <w:sz w:val="18"/>
          <w:szCs w:val="18"/>
        </w:rPr>
        <w:t xml:space="preserve">Je zde uveden pro lepší orientaci potencionálního žadatele. </w:t>
      </w:r>
      <w:r w:rsidRPr="00783120">
        <w:rPr>
          <w:rFonts w:ascii="Arial" w:hAnsi="Arial" w:cs="Arial"/>
          <w:sz w:val="18"/>
          <w:szCs w:val="18"/>
        </w:rPr>
        <w:t xml:space="preserve">Za </w:t>
      </w:r>
      <w:r>
        <w:rPr>
          <w:rFonts w:ascii="Arial" w:hAnsi="Arial" w:cs="Arial"/>
          <w:sz w:val="18"/>
          <w:szCs w:val="18"/>
        </w:rPr>
        <w:t>tímto textem</w:t>
      </w:r>
      <w:r w:rsidRPr="00783120">
        <w:rPr>
          <w:rFonts w:ascii="Arial" w:hAnsi="Arial" w:cs="Arial"/>
          <w:sz w:val="18"/>
          <w:szCs w:val="18"/>
        </w:rPr>
        <w:t xml:space="preserve"> následuje programový rámec pro IROP.</w:t>
      </w:r>
      <w:r>
        <w:rPr>
          <w:rFonts w:ascii="Arial" w:hAnsi="Arial" w:cs="Arial"/>
          <w:sz w:val="18"/>
          <w:szCs w:val="18"/>
        </w:rPr>
        <w:t xml:space="preserve"> </w:t>
      </w:r>
    </w:p>
    <w:p w14:paraId="08EB67F6" w14:textId="77777777" w:rsidR="005052AA" w:rsidRDefault="005052AA" w:rsidP="005052AA">
      <w:pPr>
        <w:pStyle w:val="Default"/>
        <w:rPr>
          <w:rFonts w:ascii="Arial" w:hAnsi="Arial" w:cs="Arial"/>
          <w:b/>
          <w:sz w:val="18"/>
          <w:szCs w:val="18"/>
        </w:rPr>
      </w:pPr>
    </w:p>
    <w:p w14:paraId="49FFF852" w14:textId="77777777" w:rsidR="005052AA" w:rsidRPr="00D06C14" w:rsidRDefault="005052AA" w:rsidP="005052AA">
      <w:pPr>
        <w:pStyle w:val="Default"/>
        <w:rPr>
          <w:rFonts w:ascii="Arial" w:hAnsi="Arial" w:cs="Arial"/>
          <w:b/>
          <w:sz w:val="18"/>
          <w:szCs w:val="18"/>
        </w:rPr>
      </w:pPr>
      <w:r w:rsidRPr="00D06C14">
        <w:rPr>
          <w:rFonts w:ascii="Arial" w:hAnsi="Arial" w:cs="Arial"/>
          <w:b/>
          <w:sz w:val="18"/>
          <w:szCs w:val="18"/>
        </w:rPr>
        <w:t>Prioritní osa 4: Komunitně vedený místní rozvoj</w:t>
      </w:r>
    </w:p>
    <w:p w14:paraId="7BE64537" w14:textId="77777777" w:rsidR="005052AA" w:rsidRPr="00C252ED" w:rsidRDefault="005052AA" w:rsidP="005052AA">
      <w:pPr>
        <w:pStyle w:val="Default"/>
        <w:rPr>
          <w:rFonts w:ascii="Arial" w:hAnsi="Arial" w:cs="Arial"/>
          <w:b/>
          <w:sz w:val="22"/>
          <w:szCs w:val="22"/>
          <w:u w:val="single"/>
        </w:rPr>
      </w:pPr>
    </w:p>
    <w:p w14:paraId="4BFA509B"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 xml:space="preserve">Celá prioritní osa bude realizována výhradně prostřednictvím komunitně vedeného místního rozvoje </w:t>
      </w:r>
    </w:p>
    <w:p w14:paraId="5CF32D70"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Prioritní osa je zaměřena na zlepšení kvality života a využití potenciálu na venkově. CLLD umožňuje zapojení občanů na místní úrovni při řešení sociálních a ekonomických problémů, definovaných v Dohodě o partnerství jako územní rozdíly mezi venkovem a městem. Jedná se o průřezovou prioritní osu, která navazuje na investiční prioritu 9d) provádění investic v rámci komunitně vedených strategií místního rozvoje, definovanou v článku 5 odst. 9 písm. d) nařízení č. 1301/2013. Tato prioritní osa přispívá k naplnění tematických cílů –</w:t>
      </w:r>
      <w:r>
        <w:rPr>
          <w:rFonts w:ascii="Arial" w:hAnsi="Arial" w:cs="Arial"/>
          <w:sz w:val="18"/>
          <w:szCs w:val="18"/>
        </w:rPr>
        <w:t xml:space="preserve"> TC 5 Podpora přizpůsobení se změně klimatu, předcházení rizikům a jejich řízení, </w:t>
      </w:r>
      <w:r w:rsidRPr="008D491D">
        <w:rPr>
          <w:rFonts w:ascii="Arial" w:hAnsi="Arial" w:cs="Arial"/>
          <w:sz w:val="18"/>
          <w:szCs w:val="18"/>
        </w:rPr>
        <w:t xml:space="preserve"> TC 6 Zachování a ochrana životního prostředí a podpora účinného využívání zdrojů, TC 7 Podpora udržitelné dopravy a odstraňování překážek v klíčových síťových infrastrukturách, TC 9 Podpora sociálního začleňování a boj proti chudobě a diskriminaci, TC 10 Investice do vzdělávání, odborné přípravy a odborného výcviku k získávání dovedností a do celoživotního učení a TC 11 Zvyšování institucionální kapacity orgánů veřejné správy.</w:t>
      </w:r>
    </w:p>
    <w:p w14:paraId="78230770"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Klíčovým faktorem úspěchu CLLD je znalost místního prostředí, která vede k lepšímu zacílení podpory a k rozvoji spolupráce mezi aktéry na lokální úrovni. Toto řešení přináší nové myšlenky a jejich společné zavádění do praxe. Důležitým aspektem využití CLLD je zapojení komunit na úrovni místních akčních skupin do rozhodování o výběru projektů. MAS je odpovědná za soulad podpořených projektů v regionu své působnosti s cíli stanovenými ve své strategii. Odpovědnost za plnění cílů strategie je směřována ke komunitě, kterou MAS zastupuje. Podporovány budou projekty, které naplňují cíle SCLLD a jsou vybrané příslušnou MAS.</w:t>
      </w:r>
    </w:p>
    <w:p w14:paraId="72E14726" w14:textId="77777777" w:rsidR="005052AA" w:rsidRPr="008D491D" w:rsidRDefault="005052AA" w:rsidP="005052AA">
      <w:pPr>
        <w:pStyle w:val="Default"/>
        <w:rPr>
          <w:rFonts w:ascii="Arial" w:hAnsi="Arial" w:cs="Arial"/>
          <w:sz w:val="18"/>
          <w:szCs w:val="18"/>
        </w:rPr>
      </w:pPr>
    </w:p>
    <w:p w14:paraId="4773798F"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Investiční priorita 9d prioritní osy 4: Provádění investic v rámci komunitně vedených strategií místního rozvoje</w:t>
      </w:r>
    </w:p>
    <w:p w14:paraId="340B4D6C" w14:textId="77777777" w:rsidR="005052AA" w:rsidRPr="008D491D" w:rsidRDefault="005052AA" w:rsidP="005052AA">
      <w:pPr>
        <w:pStyle w:val="Default"/>
        <w:rPr>
          <w:rFonts w:ascii="Arial" w:hAnsi="Arial" w:cs="Arial"/>
          <w:b/>
          <w:bCs/>
          <w:sz w:val="18"/>
          <w:szCs w:val="18"/>
        </w:rPr>
      </w:pPr>
    </w:p>
    <w:p w14:paraId="30A60658" w14:textId="77777777" w:rsidR="005052AA" w:rsidRPr="00C252ED" w:rsidRDefault="005052AA" w:rsidP="005052AA">
      <w:pPr>
        <w:pStyle w:val="Nadpis4"/>
      </w:pPr>
      <w:bookmarkStart w:id="394" w:name="_Toc488066474"/>
      <w:r w:rsidRPr="00C252ED">
        <w:t>Specifický cíl 4.1: Posílení komunitně vedeného místního rozvoje za účelem zvýšení kvality života ve venkovských oblastech a aktivizace místního potenciálu</w:t>
      </w:r>
      <w:bookmarkEnd w:id="394"/>
    </w:p>
    <w:p w14:paraId="6C4E3D33"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Specifický cíl je koncipován, aby podporované aktivity přispívaly ke snížení lokální nezaměstnanosti, k lepšímu využití ekonomického potenciálu venkova, ke zlepšení situace osob sociálně vyloučených či ohrožených sociálním vyloučením, k ochraně kulturního dědictví a k rozvoji místních služeb a dopravní obslužnosti. Budou podporovány aktivity, které splňují stanovené cíle SCLLD. Realizované aktivity jsou v souladu s věcným a územním zaměřením a podmínkami uvedenými ve specifických cílech IROP. Cílem je, aby realizované projekty měly zřetelný dopad na venkovské oblasti a přispěly k vytváření pracovních příležitostí, rozvoji místní ekonomiky, infrastruktury a občanské vybavenosti ve venkovských oblastech.</w:t>
      </w:r>
    </w:p>
    <w:p w14:paraId="108EC890" w14:textId="77777777" w:rsidR="005052AA" w:rsidRPr="008D491D" w:rsidRDefault="005052AA" w:rsidP="005052AA">
      <w:pPr>
        <w:pStyle w:val="Default"/>
        <w:rPr>
          <w:rFonts w:ascii="Arial" w:hAnsi="Arial" w:cs="Arial"/>
          <w:sz w:val="18"/>
          <w:szCs w:val="18"/>
        </w:rPr>
      </w:pPr>
    </w:p>
    <w:p w14:paraId="50B0F9AE" w14:textId="77777777" w:rsidR="005052AA" w:rsidRPr="008D491D" w:rsidRDefault="005052AA" w:rsidP="005052AA">
      <w:pPr>
        <w:pStyle w:val="Default"/>
        <w:rPr>
          <w:rFonts w:ascii="Arial" w:hAnsi="Arial" w:cs="Arial"/>
          <w:sz w:val="18"/>
          <w:szCs w:val="18"/>
        </w:rPr>
      </w:pPr>
      <w:r w:rsidRPr="008D491D">
        <w:rPr>
          <w:rFonts w:ascii="Arial" w:hAnsi="Arial" w:cs="Arial"/>
          <w:sz w:val="18"/>
          <w:szCs w:val="18"/>
        </w:rPr>
        <w:t>Prioritní osa</w:t>
      </w:r>
      <w:r>
        <w:rPr>
          <w:rFonts w:ascii="Arial" w:hAnsi="Arial" w:cs="Arial"/>
          <w:sz w:val="18"/>
          <w:szCs w:val="18"/>
        </w:rPr>
        <w:t xml:space="preserve"> IROP č.</w:t>
      </w:r>
      <w:r w:rsidRPr="008D491D">
        <w:rPr>
          <w:rFonts w:ascii="Arial" w:hAnsi="Arial" w:cs="Arial"/>
          <w:sz w:val="18"/>
          <w:szCs w:val="18"/>
        </w:rPr>
        <w:t xml:space="preserve"> 4 podporuje akti</w:t>
      </w:r>
      <w:r>
        <w:rPr>
          <w:rFonts w:ascii="Arial" w:hAnsi="Arial" w:cs="Arial"/>
          <w:sz w:val="18"/>
          <w:szCs w:val="18"/>
        </w:rPr>
        <w:t>vity z prioritních os IROP č.1, 2 a 3.</w:t>
      </w:r>
    </w:p>
    <w:p w14:paraId="306758FC" w14:textId="77777777" w:rsidR="005052AA" w:rsidRDefault="005052AA" w:rsidP="005052AA">
      <w:pPr>
        <w:rPr>
          <w:rFonts w:ascii="Arial" w:hAnsi="Arial" w:cs="Arial"/>
          <w:sz w:val="18"/>
          <w:szCs w:val="18"/>
        </w:rPr>
      </w:pPr>
    </w:p>
    <w:p w14:paraId="07CD8E0C" w14:textId="77777777" w:rsidR="005052AA" w:rsidRDefault="005052AA" w:rsidP="005052AA">
      <w:pPr>
        <w:rPr>
          <w:rFonts w:ascii="Arial" w:hAnsi="Arial" w:cs="Arial"/>
          <w:sz w:val="18"/>
          <w:szCs w:val="18"/>
        </w:rPr>
      </w:pPr>
    </w:p>
    <w:p w14:paraId="73CF154F" w14:textId="77777777" w:rsidR="005052AA" w:rsidRDefault="005052AA" w:rsidP="005052AA">
      <w:pPr>
        <w:rPr>
          <w:rFonts w:ascii="Arial" w:hAnsi="Arial" w:cs="Arial"/>
          <w:sz w:val="18"/>
          <w:szCs w:val="18"/>
        </w:rPr>
      </w:pPr>
    </w:p>
    <w:p w14:paraId="6A716551" w14:textId="77777777" w:rsidR="005052AA" w:rsidRDefault="005052AA" w:rsidP="005052AA">
      <w:pPr>
        <w:rPr>
          <w:rFonts w:ascii="Arial" w:hAnsi="Arial" w:cs="Arial"/>
          <w:sz w:val="18"/>
          <w:szCs w:val="18"/>
        </w:rPr>
      </w:pPr>
    </w:p>
    <w:p w14:paraId="1B48CABD" w14:textId="77777777" w:rsidR="005052AA" w:rsidRPr="008D491D" w:rsidRDefault="005052AA" w:rsidP="005052AA">
      <w:pPr>
        <w:rPr>
          <w:rFonts w:ascii="Arial" w:hAnsi="Arial" w:cs="Arial"/>
          <w:sz w:val="18"/>
          <w:szCs w:val="18"/>
        </w:rPr>
      </w:pPr>
    </w:p>
    <w:p w14:paraId="5296873B" w14:textId="77777777" w:rsidR="005052AA" w:rsidRPr="00F8316C" w:rsidRDefault="005052AA" w:rsidP="005052AA">
      <w:pPr>
        <w:pStyle w:val="Nadpis3"/>
      </w:pPr>
      <w:bookmarkStart w:id="395" w:name="_Toc488066475"/>
      <w:r w:rsidRPr="00F8316C">
        <w:t>Programový rámec IROP</w:t>
      </w:r>
      <w:bookmarkEnd w:id="395"/>
    </w:p>
    <w:p w14:paraId="73CEC2B7" w14:textId="77777777" w:rsidR="005052AA" w:rsidRDefault="005052AA" w:rsidP="005052AA">
      <w:pPr>
        <w:spacing w:after="0"/>
        <w:rPr>
          <w:rFonts w:ascii="Arial" w:hAnsi="Arial" w:cs="Arial"/>
          <w:b/>
          <w:sz w:val="18"/>
          <w:szCs w:val="18"/>
        </w:rPr>
      </w:pPr>
    </w:p>
    <w:p w14:paraId="5E10CFFA" w14:textId="77777777" w:rsidR="005052AA" w:rsidRPr="0079451A" w:rsidRDefault="005052AA" w:rsidP="005052AA">
      <w:pPr>
        <w:spacing w:after="0"/>
        <w:rPr>
          <w:rFonts w:ascii="Arial" w:hAnsi="Arial" w:cs="Arial"/>
          <w:sz w:val="18"/>
          <w:szCs w:val="18"/>
        </w:rPr>
      </w:pPr>
      <w:r w:rsidRPr="00242E5D">
        <w:rPr>
          <w:rFonts w:ascii="Arial" w:hAnsi="Arial" w:cs="Arial"/>
          <w:sz w:val="18"/>
          <w:szCs w:val="18"/>
        </w:rPr>
        <w:t>V následujícím textu je uveden výčet aktivit podporovaných IROP, které odpovídají potřebám zjištěným SCLLD MAS Krušné hory. Odůvodnění stanovení hodnot a průměrných nákladů monit.indikátorů je uvedeno souhrnně v kap. 6.1.21.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942"/>
        <w:gridCol w:w="2556"/>
        <w:gridCol w:w="2850"/>
        <w:gridCol w:w="2006"/>
      </w:tblGrid>
      <w:tr w:rsidR="005052AA" w:rsidRPr="00242E5D" w14:paraId="4FA48794" w14:textId="77777777" w:rsidTr="005052AA">
        <w:tc>
          <w:tcPr>
            <w:tcW w:w="1302" w:type="dxa"/>
            <w:shd w:val="clear" w:color="auto" w:fill="00CCFF"/>
          </w:tcPr>
          <w:p w14:paraId="4607A06F"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Specifický cíl SpC SCLLD</w:t>
            </w:r>
          </w:p>
        </w:tc>
        <w:tc>
          <w:tcPr>
            <w:tcW w:w="8354" w:type="dxa"/>
            <w:gridSpan w:val="4"/>
            <w:shd w:val="clear" w:color="auto" w:fill="00CCFF"/>
          </w:tcPr>
          <w:p w14:paraId="2DA28A68" w14:textId="77777777" w:rsidR="005052AA" w:rsidRPr="00242E5D" w:rsidRDefault="005052AA" w:rsidP="005052AA">
            <w:pPr>
              <w:spacing w:after="0"/>
              <w:rPr>
                <w:rFonts w:ascii="Arial" w:hAnsi="Arial" w:cs="Arial"/>
                <w:b/>
                <w:sz w:val="16"/>
                <w:szCs w:val="16"/>
              </w:rPr>
            </w:pPr>
            <w:r w:rsidRPr="00242E5D">
              <w:rPr>
                <w:rFonts w:ascii="Arial" w:hAnsi="Arial" w:cs="Arial"/>
                <w:b/>
                <w:bCs/>
                <w:sz w:val="16"/>
                <w:szCs w:val="16"/>
              </w:rPr>
              <w:t>SpC 1.2 Zlepšit vzhled obcí, zkvalitnit a rozšířit dopravní a technickou infrastrukturu</w:t>
            </w:r>
          </w:p>
        </w:tc>
      </w:tr>
      <w:tr w:rsidR="005052AA" w:rsidRPr="00242E5D" w14:paraId="4F784EEE" w14:textId="77777777" w:rsidTr="005052AA">
        <w:tc>
          <w:tcPr>
            <w:tcW w:w="1302" w:type="dxa"/>
            <w:shd w:val="clear" w:color="auto" w:fill="00CCFF"/>
          </w:tcPr>
          <w:p w14:paraId="75F223C3"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Opatření </w:t>
            </w:r>
          </w:p>
          <w:p w14:paraId="6552D85D"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354" w:type="dxa"/>
            <w:gridSpan w:val="4"/>
            <w:shd w:val="clear" w:color="auto" w:fill="00CCFF"/>
          </w:tcPr>
          <w:p w14:paraId="3643509C" w14:textId="77777777" w:rsidR="005052AA" w:rsidRPr="00242E5D" w:rsidRDefault="005052AA" w:rsidP="005052AA">
            <w:pPr>
              <w:spacing w:after="0"/>
              <w:rPr>
                <w:rFonts w:ascii="Arial" w:hAnsi="Arial" w:cs="Arial"/>
                <w:b/>
                <w:sz w:val="16"/>
                <w:szCs w:val="16"/>
              </w:rPr>
            </w:pPr>
            <w:r w:rsidRPr="00242E5D">
              <w:rPr>
                <w:rFonts w:ascii="Arial" w:hAnsi="Arial" w:cs="Arial"/>
                <w:b/>
                <w:bCs/>
                <w:sz w:val="16"/>
                <w:szCs w:val="16"/>
              </w:rPr>
              <w:t>OP1.2 Dobře udržovaný veřejný prostor a fungující dopravní a technická infrastruktura</w:t>
            </w:r>
          </w:p>
        </w:tc>
      </w:tr>
      <w:tr w:rsidR="005052AA" w:rsidRPr="00242E5D" w14:paraId="5E0C8FC3" w14:textId="77777777" w:rsidTr="005052AA">
        <w:tc>
          <w:tcPr>
            <w:tcW w:w="1302" w:type="dxa"/>
            <w:shd w:val="clear" w:color="auto" w:fill="00FFFF"/>
          </w:tcPr>
          <w:p w14:paraId="5578EDA1"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Vazba na </w:t>
            </w:r>
          </w:p>
          <w:p w14:paraId="1B412C4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SC IROP</w:t>
            </w:r>
          </w:p>
        </w:tc>
        <w:tc>
          <w:tcPr>
            <w:tcW w:w="8354" w:type="dxa"/>
            <w:gridSpan w:val="4"/>
            <w:shd w:val="clear" w:color="auto" w:fill="auto"/>
          </w:tcPr>
          <w:p w14:paraId="2E4C8420" w14:textId="77777777" w:rsidR="005052AA" w:rsidRPr="00242E5D" w:rsidRDefault="005052AA" w:rsidP="005052AA">
            <w:pPr>
              <w:spacing w:after="0"/>
              <w:rPr>
                <w:rFonts w:ascii="Arial" w:hAnsi="Arial" w:cs="Arial"/>
                <w:bCs/>
                <w:sz w:val="16"/>
                <w:szCs w:val="16"/>
              </w:rPr>
            </w:pPr>
            <w:r w:rsidRPr="00242E5D">
              <w:rPr>
                <w:rFonts w:ascii="Arial" w:hAnsi="Arial" w:cs="Arial"/>
                <w:bCs/>
                <w:sz w:val="16"/>
                <w:szCs w:val="16"/>
              </w:rPr>
              <w:t>IROP SC 4.1:</w:t>
            </w:r>
          </w:p>
          <w:p w14:paraId="48757B6B" w14:textId="77777777" w:rsidR="005052AA" w:rsidRPr="00242E5D" w:rsidRDefault="005052AA" w:rsidP="005052AA">
            <w:pPr>
              <w:spacing w:after="0"/>
              <w:rPr>
                <w:rFonts w:ascii="Arial" w:hAnsi="Arial" w:cs="Arial"/>
                <w:sz w:val="16"/>
                <w:szCs w:val="16"/>
              </w:rPr>
            </w:pPr>
            <w:r w:rsidRPr="00242E5D">
              <w:rPr>
                <w:rFonts w:ascii="Arial" w:hAnsi="Arial" w:cs="Arial"/>
                <w:bCs/>
                <w:sz w:val="16"/>
                <w:szCs w:val="16"/>
              </w:rPr>
              <w:t xml:space="preserve">1.2 </w:t>
            </w:r>
            <w:r w:rsidRPr="00242E5D">
              <w:rPr>
                <w:rFonts w:ascii="Arial" w:hAnsi="Arial" w:cs="Arial"/>
                <w:sz w:val="16"/>
                <w:szCs w:val="16"/>
              </w:rPr>
              <w:t>Zvýšení podílu udržitelných forem dopravy</w:t>
            </w:r>
          </w:p>
        </w:tc>
      </w:tr>
      <w:tr w:rsidR="005052AA" w:rsidRPr="00242E5D" w14:paraId="0F51B6EF" w14:textId="77777777" w:rsidTr="005052AA">
        <w:tc>
          <w:tcPr>
            <w:tcW w:w="1302" w:type="dxa"/>
            <w:shd w:val="clear" w:color="auto" w:fill="00FFFF"/>
          </w:tcPr>
          <w:p w14:paraId="22F40827"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Popis </w:t>
            </w:r>
          </w:p>
          <w:p w14:paraId="06E9919E"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354" w:type="dxa"/>
            <w:gridSpan w:val="4"/>
            <w:shd w:val="clear" w:color="auto" w:fill="auto"/>
          </w:tcPr>
          <w:p w14:paraId="49841EE2"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Odůvodnění potřebnosti: Cílem opatření je zkvalitnit dopravní a technickou infrastrukturu, zajistit bezpečnost dopravy, kvalitní dopravní obslužnost, realizovat systémová opatření na trasách, která povedou k posílení bezpečnosti chodců, cyklistů  při cestě do školy i do zaměstnání.</w:t>
            </w:r>
          </w:p>
          <w:p w14:paraId="6CA19EB0"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Odkaz na Analýzu problémů a potřeb – kap.</w:t>
            </w:r>
            <w:hyperlink w:anchor="analýza" w:history="1">
              <w:r w:rsidRPr="00242E5D">
                <w:rPr>
                  <w:rStyle w:val="Hypertextovodkaz"/>
                  <w:rFonts w:ascii="Arial" w:hAnsi="Arial" w:cs="Arial"/>
                  <w:sz w:val="16"/>
                  <w:szCs w:val="16"/>
                </w:rPr>
                <w:t>3.4</w:t>
              </w:r>
            </w:hyperlink>
            <w:r w:rsidRPr="00242E5D">
              <w:rPr>
                <w:rFonts w:ascii="Arial" w:hAnsi="Arial" w:cs="Arial"/>
                <w:sz w:val="16"/>
                <w:szCs w:val="16"/>
              </w:rPr>
              <w:t xml:space="preserve"> a </w:t>
            </w:r>
            <w:hyperlink w:anchor="provázanost" w:history="1">
              <w:r w:rsidRPr="00242E5D">
                <w:rPr>
                  <w:rStyle w:val="Hypertextovodkaz"/>
                  <w:rFonts w:ascii="Arial" w:hAnsi="Arial" w:cs="Arial"/>
                  <w:sz w:val="16"/>
                  <w:szCs w:val="16"/>
                </w:rPr>
                <w:t>3.5</w:t>
              </w:r>
            </w:hyperlink>
            <w:r w:rsidRPr="00242E5D">
              <w:rPr>
                <w:rFonts w:ascii="Arial" w:hAnsi="Arial" w:cs="Arial"/>
                <w:sz w:val="16"/>
                <w:szCs w:val="16"/>
              </w:rPr>
              <w:t>: W4, W6</w:t>
            </w:r>
          </w:p>
        </w:tc>
      </w:tr>
      <w:tr w:rsidR="005052AA" w:rsidRPr="00242E5D" w14:paraId="285F4AD8" w14:textId="77777777" w:rsidTr="005052AA">
        <w:tc>
          <w:tcPr>
            <w:tcW w:w="1302" w:type="dxa"/>
            <w:shd w:val="clear" w:color="auto" w:fill="00FFFF"/>
          </w:tcPr>
          <w:p w14:paraId="4CE39F01"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Typy projektů</w:t>
            </w:r>
          </w:p>
        </w:tc>
        <w:tc>
          <w:tcPr>
            <w:tcW w:w="8354" w:type="dxa"/>
            <w:gridSpan w:val="4"/>
            <w:shd w:val="clear" w:color="auto" w:fill="auto"/>
          </w:tcPr>
          <w:p w14:paraId="5357BB55" w14:textId="77777777" w:rsidR="005052AA" w:rsidRDefault="005052AA" w:rsidP="005052AA">
            <w:pPr>
              <w:spacing w:after="0"/>
              <w:rPr>
                <w:rFonts w:ascii="Arial" w:hAnsi="Arial" w:cs="Arial"/>
                <w:sz w:val="16"/>
                <w:szCs w:val="16"/>
              </w:rPr>
            </w:pPr>
            <w:r>
              <w:rPr>
                <w:rFonts w:ascii="Arial" w:hAnsi="Arial" w:cs="Arial"/>
                <w:sz w:val="16"/>
                <w:szCs w:val="16"/>
              </w:rPr>
              <w:t xml:space="preserve">Bezpečnost: </w:t>
            </w:r>
            <w:r w:rsidRPr="00F91169">
              <w:rPr>
                <w:rFonts w:ascii="Arial" w:hAnsi="Arial" w:cs="Arial"/>
                <w:sz w:val="16"/>
                <w:szCs w:val="16"/>
              </w:rPr>
              <w:t>zvyšování bezpečnosti dopravy, např. bezbariérový přístup zastávek, zvuková a jiná signalizace pro nevidomé, přizpůsobení komunikací pro nemotorovou dopravu osobám s omezen</w:t>
            </w:r>
            <w:r>
              <w:rPr>
                <w:rFonts w:ascii="Arial" w:hAnsi="Arial" w:cs="Arial"/>
                <w:sz w:val="16"/>
                <w:szCs w:val="16"/>
              </w:rPr>
              <w:t>ou pohyblivostí nebo orientací.</w:t>
            </w:r>
          </w:p>
          <w:p w14:paraId="67BAA124" w14:textId="77777777" w:rsidR="005052AA" w:rsidRDefault="005052AA" w:rsidP="005052AA">
            <w:pPr>
              <w:spacing w:after="0"/>
              <w:rPr>
                <w:rFonts w:ascii="Arial" w:hAnsi="Arial" w:cs="Arial"/>
                <w:sz w:val="16"/>
                <w:szCs w:val="16"/>
              </w:rPr>
            </w:pPr>
          </w:p>
          <w:p w14:paraId="7DC4C62E" w14:textId="77777777" w:rsidR="005052AA" w:rsidRDefault="005052AA" w:rsidP="005052AA">
            <w:pPr>
              <w:spacing w:after="0"/>
              <w:rPr>
                <w:rFonts w:ascii="Arial" w:hAnsi="Arial" w:cs="Arial"/>
                <w:sz w:val="16"/>
                <w:szCs w:val="16"/>
              </w:rPr>
            </w:pPr>
            <w:r>
              <w:rPr>
                <w:rFonts w:ascii="Arial" w:hAnsi="Arial" w:cs="Arial"/>
                <w:sz w:val="16"/>
                <w:szCs w:val="16"/>
              </w:rPr>
              <w:t xml:space="preserve">Cyklodoprava – výstavba cyklostezek v podobě stavebně upravených a dopravním značením vymezených komunikací, na kterých je vyloučená automobilová doprava, dále cyklotras se zaměřením na podporu integrovaných řešení, např. cyklistické pruhy na komunikacích nebo víceúčelové pruhy. Součástí projektu může být doprovodná infrastruktura, odpočívadla, dopravní značení, doplňkově zeleň - zelené pásy, liniové výsadby u cyklostezek a cyklotras. Podpořeny mohou být cyklostezky a cyklotrasy sloužící k dopravě do zaměstnání, škol a za službami. </w:t>
            </w:r>
          </w:p>
          <w:p w14:paraId="00F3C654" w14:textId="77777777" w:rsidR="005052AA" w:rsidRDefault="005052AA" w:rsidP="005052AA">
            <w:pPr>
              <w:spacing w:after="0"/>
              <w:rPr>
                <w:rFonts w:ascii="Arial" w:hAnsi="Arial" w:cs="Arial"/>
                <w:sz w:val="16"/>
                <w:szCs w:val="16"/>
              </w:rPr>
            </w:pPr>
          </w:p>
          <w:p w14:paraId="230C427C" w14:textId="77777777" w:rsidR="005052AA" w:rsidRPr="00242E5D" w:rsidRDefault="005052AA" w:rsidP="005052AA">
            <w:pPr>
              <w:tabs>
                <w:tab w:val="num" w:pos="252"/>
              </w:tabs>
              <w:spacing w:after="0"/>
              <w:ind w:left="12"/>
              <w:rPr>
                <w:rFonts w:ascii="Arial" w:hAnsi="Arial" w:cs="Arial"/>
                <w:sz w:val="16"/>
                <w:szCs w:val="16"/>
              </w:rPr>
            </w:pPr>
            <w:r>
              <w:rPr>
                <w:rFonts w:ascii="Arial" w:hAnsi="Arial" w:cs="Arial"/>
                <w:sz w:val="16"/>
                <w:szCs w:val="16"/>
              </w:rPr>
              <w:t>Podrobná specifikace bude uvedena a zpřesněna ve výzvách</w:t>
            </w:r>
          </w:p>
        </w:tc>
      </w:tr>
      <w:tr w:rsidR="005052AA" w:rsidRPr="00242E5D" w14:paraId="279E7131" w14:textId="77777777" w:rsidTr="005052AA">
        <w:tc>
          <w:tcPr>
            <w:tcW w:w="1302" w:type="dxa"/>
            <w:shd w:val="clear" w:color="auto" w:fill="00FFFF"/>
          </w:tcPr>
          <w:p w14:paraId="6AC6FD7F"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Příjemci podpory</w:t>
            </w:r>
          </w:p>
        </w:tc>
        <w:tc>
          <w:tcPr>
            <w:tcW w:w="8354" w:type="dxa"/>
            <w:gridSpan w:val="4"/>
            <w:shd w:val="clear" w:color="auto" w:fill="auto"/>
          </w:tcPr>
          <w:p w14:paraId="6EF7DC1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obce, dobrovolné svazky obcí, organizace zřizované nebo zakládané obcemi, organizace zřizované nebo zakládané dobrovolnými svazky obcí.</w:t>
            </w:r>
          </w:p>
          <w:p w14:paraId="35C37CFB"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09AC76C7" w14:textId="77777777" w:rsidTr="005052AA">
        <w:tc>
          <w:tcPr>
            <w:tcW w:w="1302" w:type="dxa"/>
            <w:shd w:val="clear" w:color="auto" w:fill="00FFFF"/>
          </w:tcPr>
          <w:p w14:paraId="04692DA3"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MIN a MAX výše výdajů</w:t>
            </w:r>
          </w:p>
        </w:tc>
        <w:tc>
          <w:tcPr>
            <w:tcW w:w="8354" w:type="dxa"/>
            <w:gridSpan w:val="4"/>
            <w:shd w:val="clear" w:color="auto" w:fill="auto"/>
          </w:tcPr>
          <w:p w14:paraId="5208689B"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MAS předpokládá stanovení horního a dolního limitu.</w:t>
            </w:r>
          </w:p>
          <w:p w14:paraId="27A1EA7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34CD0333" w14:textId="77777777" w:rsidTr="005052AA">
        <w:tc>
          <w:tcPr>
            <w:tcW w:w="1302" w:type="dxa"/>
            <w:shd w:val="clear" w:color="auto" w:fill="00FFFF"/>
          </w:tcPr>
          <w:p w14:paraId="385575D4"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Preferenční kritéria</w:t>
            </w:r>
          </w:p>
        </w:tc>
        <w:tc>
          <w:tcPr>
            <w:tcW w:w="8354" w:type="dxa"/>
            <w:gridSpan w:val="4"/>
            <w:shd w:val="clear" w:color="auto" w:fill="auto"/>
          </w:tcPr>
          <w:p w14:paraId="41960F12" w14:textId="77777777" w:rsidR="005052AA" w:rsidRPr="00242E5D" w:rsidRDefault="005052AA" w:rsidP="005052AA">
            <w:pPr>
              <w:spacing w:after="0"/>
              <w:ind w:left="12"/>
              <w:rPr>
                <w:rFonts w:ascii="Arial" w:hAnsi="Arial" w:cs="Arial"/>
                <w:sz w:val="16"/>
                <w:szCs w:val="16"/>
              </w:rPr>
            </w:pPr>
            <w:r w:rsidRPr="00242E5D">
              <w:rPr>
                <w:rFonts w:ascii="Arial" w:hAnsi="Arial" w:cs="Arial"/>
                <w:sz w:val="16"/>
                <w:szCs w:val="16"/>
              </w:rPr>
              <w:t>Preferenční kritéria budou stanovena až v konkrétní výzvě MAS</w:t>
            </w:r>
          </w:p>
        </w:tc>
      </w:tr>
      <w:tr w:rsidR="005052AA" w:rsidRPr="00242E5D" w14:paraId="36D8FAD6" w14:textId="77777777" w:rsidTr="005052AA">
        <w:tc>
          <w:tcPr>
            <w:tcW w:w="1302" w:type="dxa"/>
            <w:vMerge w:val="restart"/>
            <w:shd w:val="clear" w:color="auto" w:fill="00FFFF"/>
            <w:vAlign w:val="center"/>
          </w:tcPr>
          <w:p w14:paraId="38009751"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Monitorovací indikátory</w:t>
            </w:r>
          </w:p>
        </w:tc>
        <w:tc>
          <w:tcPr>
            <w:tcW w:w="8354" w:type="dxa"/>
            <w:gridSpan w:val="4"/>
            <w:shd w:val="clear" w:color="auto" w:fill="00FFFF"/>
          </w:tcPr>
          <w:p w14:paraId="09B9C576"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výsledku</w:t>
            </w:r>
          </w:p>
        </w:tc>
      </w:tr>
      <w:tr w:rsidR="005052AA" w:rsidRPr="00242E5D" w14:paraId="6D8D5B48" w14:textId="77777777" w:rsidTr="005052AA">
        <w:tc>
          <w:tcPr>
            <w:tcW w:w="1302" w:type="dxa"/>
            <w:vMerge/>
            <w:shd w:val="clear" w:color="auto" w:fill="auto"/>
            <w:vAlign w:val="center"/>
          </w:tcPr>
          <w:p w14:paraId="3D1BBBB5" w14:textId="77777777" w:rsidR="005052AA" w:rsidRPr="00242E5D" w:rsidRDefault="005052AA" w:rsidP="005052AA">
            <w:pPr>
              <w:spacing w:after="0"/>
              <w:rPr>
                <w:rFonts w:ascii="Arial" w:hAnsi="Arial" w:cs="Arial"/>
                <w:b/>
                <w:sz w:val="16"/>
                <w:szCs w:val="16"/>
              </w:rPr>
            </w:pPr>
          </w:p>
        </w:tc>
        <w:tc>
          <w:tcPr>
            <w:tcW w:w="942" w:type="dxa"/>
            <w:shd w:val="clear" w:color="auto" w:fill="CCFFFF"/>
          </w:tcPr>
          <w:p w14:paraId="6BFCF20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556" w:type="dxa"/>
            <w:shd w:val="clear" w:color="auto" w:fill="CCFFFF"/>
          </w:tcPr>
          <w:p w14:paraId="61DE109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2850" w:type="dxa"/>
            <w:shd w:val="clear" w:color="auto" w:fill="CCFFFF"/>
          </w:tcPr>
          <w:p w14:paraId="1F2F8272" w14:textId="77777777" w:rsidR="005052AA" w:rsidRPr="00155833"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2006" w:type="dxa"/>
            <w:shd w:val="clear" w:color="auto" w:fill="CCFFFF"/>
          </w:tcPr>
          <w:p w14:paraId="7CAC001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14B3E262" w14:textId="77777777" w:rsidTr="005052AA">
        <w:tc>
          <w:tcPr>
            <w:tcW w:w="1302" w:type="dxa"/>
            <w:vMerge/>
            <w:shd w:val="clear" w:color="auto" w:fill="auto"/>
            <w:vAlign w:val="center"/>
          </w:tcPr>
          <w:p w14:paraId="62F3D802" w14:textId="77777777" w:rsidR="005052AA" w:rsidRPr="00242E5D" w:rsidRDefault="005052AA" w:rsidP="005052AA">
            <w:pPr>
              <w:spacing w:after="0"/>
              <w:rPr>
                <w:rFonts w:ascii="Arial" w:hAnsi="Arial" w:cs="Arial"/>
                <w:b/>
                <w:sz w:val="16"/>
                <w:szCs w:val="16"/>
              </w:rPr>
            </w:pPr>
          </w:p>
        </w:tc>
        <w:tc>
          <w:tcPr>
            <w:tcW w:w="942" w:type="dxa"/>
            <w:shd w:val="clear" w:color="auto" w:fill="auto"/>
          </w:tcPr>
          <w:p w14:paraId="3FB2B27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75120</w:t>
            </w:r>
          </w:p>
        </w:tc>
        <w:tc>
          <w:tcPr>
            <w:tcW w:w="2556" w:type="dxa"/>
            <w:shd w:val="clear" w:color="auto" w:fill="auto"/>
          </w:tcPr>
          <w:p w14:paraId="45768FF2" w14:textId="77777777" w:rsidR="005052AA" w:rsidRPr="00242E5D" w:rsidRDefault="005052AA" w:rsidP="005052AA">
            <w:pPr>
              <w:spacing w:after="0"/>
              <w:jc w:val="left"/>
              <w:rPr>
                <w:rFonts w:ascii="Arial" w:hAnsi="Arial" w:cs="Arial"/>
                <w:sz w:val="16"/>
                <w:szCs w:val="16"/>
              </w:rPr>
            </w:pPr>
            <w:r w:rsidRPr="00242E5D">
              <w:rPr>
                <w:rFonts w:ascii="Arial" w:hAnsi="Arial" w:cs="Arial"/>
                <w:color w:val="000000"/>
                <w:sz w:val="16"/>
                <w:szCs w:val="16"/>
              </w:rPr>
              <w:t>Podíl veřejné osobní dopravy na celkových výkonech v osobní dopravě</w:t>
            </w:r>
          </w:p>
        </w:tc>
        <w:tc>
          <w:tcPr>
            <w:tcW w:w="2850" w:type="dxa"/>
            <w:shd w:val="clear" w:color="auto" w:fill="auto"/>
            <w:vAlign w:val="center"/>
          </w:tcPr>
          <w:p w14:paraId="707D20A3" w14:textId="77777777" w:rsidR="005052AA" w:rsidRPr="00155833" w:rsidRDefault="005052AA" w:rsidP="005052AA">
            <w:pPr>
              <w:spacing w:after="0"/>
              <w:rPr>
                <w:rFonts w:ascii="Arial" w:hAnsi="Arial" w:cs="Arial"/>
                <w:strike/>
                <w:color w:val="FF0000"/>
                <w:sz w:val="16"/>
                <w:szCs w:val="16"/>
              </w:rPr>
            </w:pPr>
            <w:r w:rsidRPr="00242E5D">
              <w:rPr>
                <w:rFonts w:ascii="Arial" w:hAnsi="Arial" w:cs="Arial"/>
                <w:sz w:val="16"/>
                <w:szCs w:val="16"/>
              </w:rPr>
              <w:t>%</w:t>
            </w:r>
          </w:p>
        </w:tc>
        <w:tc>
          <w:tcPr>
            <w:tcW w:w="2006" w:type="dxa"/>
            <w:shd w:val="clear" w:color="auto" w:fill="auto"/>
          </w:tcPr>
          <w:p w14:paraId="0B59F25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převzato z IROP</w:t>
            </w:r>
          </w:p>
        </w:tc>
      </w:tr>
      <w:tr w:rsidR="005052AA" w:rsidRPr="00242E5D" w14:paraId="0805F341" w14:textId="77777777" w:rsidTr="005052AA">
        <w:tc>
          <w:tcPr>
            <w:tcW w:w="1302" w:type="dxa"/>
            <w:vMerge/>
            <w:shd w:val="clear" w:color="auto" w:fill="auto"/>
            <w:vAlign w:val="center"/>
          </w:tcPr>
          <w:p w14:paraId="54008219" w14:textId="77777777" w:rsidR="005052AA" w:rsidRPr="00242E5D" w:rsidRDefault="005052AA" w:rsidP="005052AA">
            <w:pPr>
              <w:spacing w:after="0"/>
              <w:rPr>
                <w:rFonts w:ascii="Arial" w:hAnsi="Arial" w:cs="Arial"/>
                <w:b/>
                <w:sz w:val="16"/>
                <w:szCs w:val="16"/>
              </w:rPr>
            </w:pPr>
          </w:p>
        </w:tc>
        <w:tc>
          <w:tcPr>
            <w:tcW w:w="942" w:type="dxa"/>
            <w:shd w:val="clear" w:color="auto" w:fill="auto"/>
          </w:tcPr>
          <w:p w14:paraId="328BD146" w14:textId="77777777" w:rsidR="005052AA" w:rsidRPr="00242E5D" w:rsidRDefault="005052AA" w:rsidP="005052AA">
            <w:pPr>
              <w:spacing w:after="0"/>
              <w:rPr>
                <w:rFonts w:ascii="Arial" w:hAnsi="Arial" w:cs="Arial"/>
                <w:sz w:val="16"/>
                <w:szCs w:val="16"/>
              </w:rPr>
            </w:pPr>
            <w:r w:rsidRPr="00242E5D">
              <w:rPr>
                <w:rFonts w:ascii="Arial" w:hAnsi="Arial" w:cs="Arial"/>
                <w:color w:val="000000"/>
                <w:sz w:val="16"/>
                <w:szCs w:val="16"/>
              </w:rPr>
              <w:t>76310</w:t>
            </w:r>
          </w:p>
        </w:tc>
        <w:tc>
          <w:tcPr>
            <w:tcW w:w="2556" w:type="dxa"/>
            <w:shd w:val="clear" w:color="auto" w:fill="auto"/>
          </w:tcPr>
          <w:p w14:paraId="38E83C41" w14:textId="77777777" w:rsidR="005052AA" w:rsidRPr="00242E5D" w:rsidRDefault="005052AA" w:rsidP="005052AA">
            <w:pPr>
              <w:spacing w:after="0"/>
              <w:jc w:val="left"/>
              <w:rPr>
                <w:rFonts w:ascii="Arial" w:hAnsi="Arial" w:cs="Arial"/>
                <w:sz w:val="16"/>
                <w:szCs w:val="16"/>
              </w:rPr>
            </w:pPr>
            <w:r w:rsidRPr="00242E5D">
              <w:rPr>
                <w:rFonts w:ascii="Arial" w:hAnsi="Arial" w:cs="Arial"/>
                <w:color w:val="000000"/>
                <w:sz w:val="16"/>
                <w:szCs w:val="16"/>
              </w:rPr>
              <w:t>Podíl cyklistiky na přepravních výkonech</w:t>
            </w:r>
          </w:p>
        </w:tc>
        <w:tc>
          <w:tcPr>
            <w:tcW w:w="2850" w:type="dxa"/>
            <w:shd w:val="clear" w:color="auto" w:fill="auto"/>
            <w:vAlign w:val="center"/>
          </w:tcPr>
          <w:p w14:paraId="405C4A94" w14:textId="77777777" w:rsidR="005052AA" w:rsidRPr="00155833" w:rsidRDefault="005052AA" w:rsidP="005052AA">
            <w:pPr>
              <w:spacing w:after="0"/>
              <w:rPr>
                <w:rFonts w:ascii="Arial" w:hAnsi="Arial" w:cs="Arial"/>
                <w:strike/>
                <w:color w:val="FF0000"/>
                <w:sz w:val="16"/>
                <w:szCs w:val="16"/>
              </w:rPr>
            </w:pPr>
            <w:r w:rsidRPr="00242E5D">
              <w:rPr>
                <w:rFonts w:ascii="Arial" w:hAnsi="Arial" w:cs="Arial"/>
                <w:sz w:val="16"/>
                <w:szCs w:val="16"/>
              </w:rPr>
              <w:t>%</w:t>
            </w:r>
          </w:p>
        </w:tc>
        <w:tc>
          <w:tcPr>
            <w:tcW w:w="2006" w:type="dxa"/>
            <w:shd w:val="clear" w:color="auto" w:fill="auto"/>
          </w:tcPr>
          <w:p w14:paraId="2FA5D5C0"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převzato z IROP</w:t>
            </w:r>
          </w:p>
        </w:tc>
      </w:tr>
      <w:tr w:rsidR="005052AA" w:rsidRPr="00242E5D" w14:paraId="74267274" w14:textId="77777777" w:rsidTr="005052AA">
        <w:tc>
          <w:tcPr>
            <w:tcW w:w="1302" w:type="dxa"/>
            <w:vMerge/>
            <w:shd w:val="clear" w:color="auto" w:fill="auto"/>
            <w:vAlign w:val="center"/>
          </w:tcPr>
          <w:p w14:paraId="6751C98C" w14:textId="77777777" w:rsidR="005052AA" w:rsidRPr="00242E5D" w:rsidRDefault="005052AA" w:rsidP="005052AA">
            <w:pPr>
              <w:spacing w:after="0"/>
              <w:rPr>
                <w:rFonts w:ascii="Arial" w:hAnsi="Arial" w:cs="Arial"/>
                <w:b/>
                <w:sz w:val="16"/>
                <w:szCs w:val="16"/>
              </w:rPr>
            </w:pPr>
          </w:p>
        </w:tc>
        <w:tc>
          <w:tcPr>
            <w:tcW w:w="8354" w:type="dxa"/>
            <w:gridSpan w:val="4"/>
            <w:shd w:val="clear" w:color="auto" w:fill="00FFFF"/>
          </w:tcPr>
          <w:p w14:paraId="47ADDDE5"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výstupu</w:t>
            </w:r>
          </w:p>
        </w:tc>
      </w:tr>
      <w:tr w:rsidR="005052AA" w:rsidRPr="00242E5D" w14:paraId="1660ED97" w14:textId="77777777" w:rsidTr="005052AA">
        <w:tc>
          <w:tcPr>
            <w:tcW w:w="1302" w:type="dxa"/>
            <w:vMerge/>
            <w:shd w:val="clear" w:color="auto" w:fill="auto"/>
            <w:vAlign w:val="center"/>
          </w:tcPr>
          <w:p w14:paraId="0201CB4C" w14:textId="77777777" w:rsidR="005052AA" w:rsidRPr="00242E5D" w:rsidRDefault="005052AA" w:rsidP="005052AA">
            <w:pPr>
              <w:spacing w:after="0"/>
              <w:rPr>
                <w:rFonts w:ascii="Arial" w:hAnsi="Arial" w:cs="Arial"/>
                <w:b/>
                <w:sz w:val="16"/>
                <w:szCs w:val="16"/>
              </w:rPr>
            </w:pPr>
          </w:p>
        </w:tc>
        <w:tc>
          <w:tcPr>
            <w:tcW w:w="942" w:type="dxa"/>
            <w:shd w:val="clear" w:color="auto" w:fill="CCFFFF"/>
          </w:tcPr>
          <w:p w14:paraId="19E0DF87"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556" w:type="dxa"/>
            <w:shd w:val="clear" w:color="auto" w:fill="CCFFFF"/>
          </w:tcPr>
          <w:p w14:paraId="62EC0B5F"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2850" w:type="dxa"/>
            <w:shd w:val="clear" w:color="auto" w:fill="CCFFFF"/>
          </w:tcPr>
          <w:p w14:paraId="147D1760"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2006" w:type="dxa"/>
            <w:shd w:val="clear" w:color="auto" w:fill="CCFFFF"/>
          </w:tcPr>
          <w:p w14:paraId="1DF68BE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3ECF5E91" w14:textId="77777777" w:rsidTr="005052AA">
        <w:tc>
          <w:tcPr>
            <w:tcW w:w="1302" w:type="dxa"/>
            <w:vMerge/>
            <w:shd w:val="clear" w:color="auto" w:fill="auto"/>
            <w:vAlign w:val="center"/>
          </w:tcPr>
          <w:p w14:paraId="1F876BD6" w14:textId="77777777" w:rsidR="005052AA" w:rsidRPr="00242E5D" w:rsidRDefault="005052AA" w:rsidP="005052AA">
            <w:pPr>
              <w:spacing w:after="0"/>
              <w:rPr>
                <w:rFonts w:ascii="Arial" w:hAnsi="Arial" w:cs="Arial"/>
                <w:b/>
                <w:sz w:val="16"/>
                <w:szCs w:val="16"/>
              </w:rPr>
            </w:pPr>
          </w:p>
        </w:tc>
        <w:tc>
          <w:tcPr>
            <w:tcW w:w="942" w:type="dxa"/>
            <w:shd w:val="clear" w:color="auto" w:fill="auto"/>
          </w:tcPr>
          <w:p w14:paraId="2940AA2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75001</w:t>
            </w:r>
          </w:p>
        </w:tc>
        <w:tc>
          <w:tcPr>
            <w:tcW w:w="2556" w:type="dxa"/>
            <w:shd w:val="clear" w:color="auto" w:fill="auto"/>
          </w:tcPr>
          <w:p w14:paraId="30CBDFC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realizací vedoucích ke zvýšení bezpečnosti v dopravě</w:t>
            </w:r>
          </w:p>
        </w:tc>
        <w:tc>
          <w:tcPr>
            <w:tcW w:w="2850" w:type="dxa"/>
            <w:shd w:val="clear" w:color="auto" w:fill="auto"/>
            <w:vAlign w:val="center"/>
          </w:tcPr>
          <w:p w14:paraId="18558235" w14:textId="77777777" w:rsidR="005052AA" w:rsidRPr="00F22CFD" w:rsidRDefault="005052AA" w:rsidP="005052AA">
            <w:pPr>
              <w:spacing w:after="0"/>
              <w:jc w:val="left"/>
              <w:rPr>
                <w:rFonts w:ascii="Arial" w:hAnsi="Arial" w:cs="Arial"/>
                <w:strike/>
                <w:color w:val="FF0000"/>
                <w:sz w:val="16"/>
                <w:szCs w:val="16"/>
              </w:rPr>
            </w:pPr>
            <w:r w:rsidRPr="00242E5D">
              <w:rPr>
                <w:rFonts w:ascii="Arial" w:hAnsi="Arial" w:cs="Arial"/>
                <w:sz w:val="16"/>
                <w:szCs w:val="16"/>
              </w:rPr>
              <w:t>Realizace</w:t>
            </w:r>
          </w:p>
        </w:tc>
        <w:tc>
          <w:tcPr>
            <w:tcW w:w="2006" w:type="dxa"/>
            <w:shd w:val="clear" w:color="auto" w:fill="auto"/>
            <w:vAlign w:val="center"/>
          </w:tcPr>
          <w:p w14:paraId="2370F0B7"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r w:rsidR="005052AA" w:rsidRPr="00E54485" w14:paraId="46260508" w14:textId="77777777" w:rsidTr="005052AA">
        <w:tc>
          <w:tcPr>
            <w:tcW w:w="1302" w:type="dxa"/>
            <w:vMerge/>
            <w:shd w:val="clear" w:color="auto" w:fill="auto"/>
            <w:vAlign w:val="center"/>
          </w:tcPr>
          <w:p w14:paraId="346BC275" w14:textId="77777777" w:rsidR="005052AA" w:rsidRPr="00242E5D" w:rsidRDefault="005052AA" w:rsidP="005052AA">
            <w:pPr>
              <w:spacing w:after="0"/>
              <w:rPr>
                <w:rFonts w:ascii="Arial" w:hAnsi="Arial" w:cs="Arial"/>
                <w:b/>
                <w:sz w:val="16"/>
                <w:szCs w:val="16"/>
              </w:rPr>
            </w:pPr>
          </w:p>
        </w:tc>
        <w:tc>
          <w:tcPr>
            <w:tcW w:w="942" w:type="dxa"/>
            <w:shd w:val="clear" w:color="auto" w:fill="auto"/>
          </w:tcPr>
          <w:p w14:paraId="250FDDEB"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76100</w:t>
            </w:r>
          </w:p>
        </w:tc>
        <w:tc>
          <w:tcPr>
            <w:tcW w:w="2556" w:type="dxa"/>
            <w:shd w:val="clear" w:color="auto" w:fill="auto"/>
          </w:tcPr>
          <w:p w14:paraId="6CC14AE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Délka nově vybudovaných cyklostezek a cyklotras</w:t>
            </w:r>
          </w:p>
        </w:tc>
        <w:tc>
          <w:tcPr>
            <w:tcW w:w="2850" w:type="dxa"/>
            <w:shd w:val="clear" w:color="auto" w:fill="auto"/>
            <w:vAlign w:val="center"/>
          </w:tcPr>
          <w:p w14:paraId="4E6435AC" w14:textId="77777777" w:rsidR="005052AA" w:rsidRPr="00F22CFD" w:rsidRDefault="005052AA" w:rsidP="005052AA">
            <w:pPr>
              <w:spacing w:after="0"/>
              <w:jc w:val="left"/>
              <w:rPr>
                <w:rFonts w:ascii="Arial" w:hAnsi="Arial" w:cs="Arial"/>
                <w:strike/>
                <w:color w:val="FF0000"/>
                <w:sz w:val="16"/>
                <w:szCs w:val="16"/>
              </w:rPr>
            </w:pPr>
            <w:r w:rsidRPr="00242E5D">
              <w:rPr>
                <w:rFonts w:ascii="Arial" w:hAnsi="Arial" w:cs="Arial"/>
                <w:sz w:val="16"/>
                <w:szCs w:val="16"/>
              </w:rPr>
              <w:t>km</w:t>
            </w:r>
          </w:p>
        </w:tc>
        <w:tc>
          <w:tcPr>
            <w:tcW w:w="2006" w:type="dxa"/>
            <w:shd w:val="clear" w:color="auto" w:fill="auto"/>
            <w:vAlign w:val="center"/>
          </w:tcPr>
          <w:p w14:paraId="756BDDB9" w14:textId="77777777" w:rsidR="005052AA" w:rsidRPr="00E54485" w:rsidRDefault="005052AA" w:rsidP="005052AA">
            <w:pPr>
              <w:spacing w:after="0"/>
              <w:jc w:val="center"/>
              <w:rPr>
                <w:rFonts w:ascii="Arial" w:hAnsi="Arial" w:cs="Arial"/>
                <w:sz w:val="16"/>
                <w:szCs w:val="16"/>
              </w:rPr>
            </w:pPr>
            <w:r w:rsidRPr="00242E5D">
              <w:rPr>
                <w:rFonts w:ascii="Arial" w:hAnsi="Arial" w:cs="Arial"/>
                <w:sz w:val="16"/>
                <w:szCs w:val="16"/>
              </w:rPr>
              <w:t>MAS</w:t>
            </w:r>
          </w:p>
        </w:tc>
      </w:tr>
    </w:tbl>
    <w:p w14:paraId="3B9BE371" w14:textId="77777777" w:rsidR="005052AA" w:rsidRDefault="005052AA" w:rsidP="005052AA">
      <w:pPr>
        <w:rPr>
          <w:rFonts w:ascii="Arial" w:hAnsi="Arial" w:cs="Arial"/>
          <w:sz w:val="16"/>
          <w:szCs w:val="16"/>
        </w:rPr>
      </w:pPr>
    </w:p>
    <w:p w14:paraId="6671303A" w14:textId="77777777" w:rsidR="005052AA" w:rsidRDefault="005052AA" w:rsidP="005052AA">
      <w:pPr>
        <w:rPr>
          <w:rFonts w:ascii="Arial" w:hAnsi="Arial" w:cs="Arial"/>
          <w:sz w:val="16"/>
          <w:szCs w:val="16"/>
        </w:rPr>
      </w:pPr>
    </w:p>
    <w:p w14:paraId="1F541A88" w14:textId="77777777" w:rsidR="005052AA"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906"/>
        <w:gridCol w:w="2399"/>
        <w:gridCol w:w="2770"/>
        <w:gridCol w:w="2290"/>
      </w:tblGrid>
      <w:tr w:rsidR="005052AA" w:rsidRPr="00242E5D" w14:paraId="149DCB96" w14:textId="77777777" w:rsidTr="005052AA">
        <w:tc>
          <w:tcPr>
            <w:tcW w:w="1291" w:type="dxa"/>
            <w:shd w:val="clear" w:color="auto" w:fill="00CCFF"/>
          </w:tcPr>
          <w:p w14:paraId="788A97BD"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Specifický cíl SpC SCLLD</w:t>
            </w:r>
          </w:p>
        </w:tc>
        <w:tc>
          <w:tcPr>
            <w:tcW w:w="8365" w:type="dxa"/>
            <w:gridSpan w:val="4"/>
            <w:shd w:val="clear" w:color="auto" w:fill="00CCFF"/>
          </w:tcPr>
          <w:p w14:paraId="77EC20AC" w14:textId="77777777" w:rsidR="005052AA" w:rsidRPr="00242E5D" w:rsidRDefault="005052AA" w:rsidP="005052AA">
            <w:pPr>
              <w:spacing w:after="0"/>
              <w:rPr>
                <w:rFonts w:ascii="Arial" w:hAnsi="Arial" w:cs="Arial"/>
                <w:b/>
                <w:bCs/>
                <w:color w:val="000000"/>
                <w:sz w:val="16"/>
                <w:szCs w:val="16"/>
              </w:rPr>
            </w:pPr>
            <w:r w:rsidRPr="00242E5D">
              <w:rPr>
                <w:rFonts w:ascii="Arial" w:hAnsi="Arial" w:cs="Arial"/>
                <w:b/>
                <w:bCs/>
                <w:color w:val="000000"/>
                <w:sz w:val="16"/>
                <w:szCs w:val="16"/>
              </w:rPr>
              <w:t>SpC 1.3 Zvýšit kvalitu a dostupnost vzdělávání</w:t>
            </w:r>
          </w:p>
          <w:p w14:paraId="38AE5FCB" w14:textId="77777777" w:rsidR="005052AA" w:rsidRPr="00242E5D" w:rsidRDefault="005052AA" w:rsidP="005052AA">
            <w:pPr>
              <w:spacing w:after="0"/>
              <w:rPr>
                <w:rFonts w:ascii="Arial" w:hAnsi="Arial" w:cs="Arial"/>
                <w:b/>
                <w:sz w:val="16"/>
                <w:szCs w:val="16"/>
              </w:rPr>
            </w:pPr>
          </w:p>
        </w:tc>
      </w:tr>
      <w:tr w:rsidR="005052AA" w:rsidRPr="00242E5D" w14:paraId="67BB11EB" w14:textId="77777777" w:rsidTr="005052AA">
        <w:tc>
          <w:tcPr>
            <w:tcW w:w="1291" w:type="dxa"/>
            <w:shd w:val="clear" w:color="auto" w:fill="00CCFF"/>
          </w:tcPr>
          <w:p w14:paraId="0497EEFF"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Opatření </w:t>
            </w:r>
          </w:p>
          <w:p w14:paraId="53B85446"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365" w:type="dxa"/>
            <w:gridSpan w:val="4"/>
            <w:shd w:val="clear" w:color="auto" w:fill="00CCFF"/>
          </w:tcPr>
          <w:p w14:paraId="6185DEA4" w14:textId="77777777" w:rsidR="005052AA" w:rsidRPr="00242E5D" w:rsidRDefault="005052AA" w:rsidP="005052AA">
            <w:pPr>
              <w:spacing w:after="0"/>
              <w:rPr>
                <w:rFonts w:ascii="Arial" w:hAnsi="Arial" w:cs="Arial"/>
                <w:b/>
                <w:sz w:val="16"/>
                <w:szCs w:val="16"/>
              </w:rPr>
            </w:pPr>
            <w:r w:rsidRPr="00242E5D">
              <w:rPr>
                <w:rFonts w:ascii="Arial" w:hAnsi="Arial" w:cs="Arial"/>
                <w:b/>
                <w:bCs/>
                <w:color w:val="000000"/>
                <w:sz w:val="16"/>
                <w:szCs w:val="16"/>
              </w:rPr>
              <w:t>OP 1.3  Kvalitní vzdělávací struktura a vzdělávání</w:t>
            </w:r>
          </w:p>
        </w:tc>
      </w:tr>
      <w:tr w:rsidR="005052AA" w:rsidRPr="00242E5D" w14:paraId="7D8C48EE" w14:textId="77777777" w:rsidTr="005052AA">
        <w:tc>
          <w:tcPr>
            <w:tcW w:w="1291" w:type="dxa"/>
            <w:shd w:val="clear" w:color="auto" w:fill="00FFFF"/>
          </w:tcPr>
          <w:p w14:paraId="0EAB4422"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Vazba na </w:t>
            </w:r>
          </w:p>
          <w:p w14:paraId="5B618512"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SC IROP</w:t>
            </w:r>
          </w:p>
        </w:tc>
        <w:tc>
          <w:tcPr>
            <w:tcW w:w="8365" w:type="dxa"/>
            <w:gridSpan w:val="4"/>
            <w:shd w:val="clear" w:color="auto" w:fill="auto"/>
          </w:tcPr>
          <w:p w14:paraId="473AF0A2" w14:textId="77777777" w:rsidR="005052AA" w:rsidRPr="00242E5D" w:rsidRDefault="005052AA" w:rsidP="005052AA">
            <w:pPr>
              <w:pStyle w:val="Default"/>
              <w:rPr>
                <w:rFonts w:ascii="Arial" w:hAnsi="Arial" w:cs="Arial"/>
                <w:color w:val="auto"/>
                <w:sz w:val="16"/>
                <w:szCs w:val="16"/>
              </w:rPr>
            </w:pPr>
            <w:r w:rsidRPr="00242E5D">
              <w:rPr>
                <w:rFonts w:ascii="Arial" w:hAnsi="Arial" w:cs="Arial"/>
                <w:color w:val="auto"/>
                <w:sz w:val="16"/>
                <w:szCs w:val="16"/>
              </w:rPr>
              <w:t>IROP SC 4.1:</w:t>
            </w:r>
          </w:p>
          <w:p w14:paraId="3B2E62A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SC 2.4 Zvýšení kvality a dostupnosti infrastruktury pro vzdělávání a celoživotní učení</w:t>
            </w:r>
          </w:p>
        </w:tc>
      </w:tr>
      <w:tr w:rsidR="005052AA" w:rsidRPr="00242E5D" w14:paraId="739E2ECD" w14:textId="77777777" w:rsidTr="005052AA">
        <w:tc>
          <w:tcPr>
            <w:tcW w:w="1291" w:type="dxa"/>
            <w:shd w:val="clear" w:color="auto" w:fill="00FFFF"/>
          </w:tcPr>
          <w:p w14:paraId="09D6DA9C"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Popis </w:t>
            </w:r>
          </w:p>
          <w:p w14:paraId="128D47CD"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365" w:type="dxa"/>
            <w:gridSpan w:val="4"/>
            <w:shd w:val="clear" w:color="auto" w:fill="auto"/>
          </w:tcPr>
          <w:p w14:paraId="51082EA1"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Odůvodnění potřebnosti: Cílem opatření je zkvalitnit vzdělávání a vzdělávací infrastrukturu nejen pro žáky školou povinné, ale i rozvoj klíčových kompetencí účastníků celoživotního vzdělávání pro jejich lepší uplatnitelnost na trhu práce.</w:t>
            </w:r>
          </w:p>
          <w:p w14:paraId="41F1C84E" w14:textId="77777777" w:rsidR="005052AA" w:rsidRPr="00242E5D" w:rsidRDefault="005052AA" w:rsidP="005052AA">
            <w:pPr>
              <w:pStyle w:val="Default"/>
              <w:rPr>
                <w:rFonts w:ascii="Arial" w:hAnsi="Arial" w:cs="Arial"/>
                <w:sz w:val="16"/>
                <w:szCs w:val="16"/>
              </w:rPr>
            </w:pPr>
            <w:r w:rsidRPr="00242E5D">
              <w:rPr>
                <w:rFonts w:ascii="Arial" w:hAnsi="Arial" w:cs="Arial"/>
                <w:sz w:val="16"/>
                <w:szCs w:val="16"/>
              </w:rPr>
              <w:t>Odkaz na Analýzu problémů a potřeb – kap.</w:t>
            </w:r>
            <w:hyperlink w:anchor="analýza" w:history="1">
              <w:r w:rsidRPr="00242E5D">
                <w:rPr>
                  <w:rStyle w:val="Hypertextovodkaz"/>
                  <w:rFonts w:ascii="Arial" w:hAnsi="Arial" w:cs="Arial"/>
                  <w:sz w:val="16"/>
                  <w:szCs w:val="16"/>
                </w:rPr>
                <w:t>3.4</w:t>
              </w:r>
            </w:hyperlink>
            <w:r w:rsidRPr="00242E5D">
              <w:rPr>
                <w:rFonts w:ascii="Arial" w:hAnsi="Arial" w:cs="Arial"/>
                <w:sz w:val="16"/>
                <w:szCs w:val="16"/>
              </w:rPr>
              <w:t xml:space="preserve"> a </w:t>
            </w:r>
            <w:hyperlink w:anchor="provázanost" w:history="1">
              <w:r w:rsidRPr="00242E5D">
                <w:rPr>
                  <w:rStyle w:val="Hypertextovodkaz"/>
                  <w:rFonts w:ascii="Arial" w:hAnsi="Arial" w:cs="Arial"/>
                  <w:sz w:val="16"/>
                  <w:szCs w:val="16"/>
                </w:rPr>
                <w:t>3.5</w:t>
              </w:r>
            </w:hyperlink>
            <w:r w:rsidRPr="00242E5D">
              <w:rPr>
                <w:rFonts w:ascii="Arial" w:hAnsi="Arial" w:cs="Arial"/>
                <w:sz w:val="16"/>
                <w:szCs w:val="16"/>
              </w:rPr>
              <w:t>: W14, W15, W6</w:t>
            </w:r>
          </w:p>
        </w:tc>
      </w:tr>
      <w:tr w:rsidR="005052AA" w:rsidRPr="00E54485" w14:paraId="25042256" w14:textId="77777777" w:rsidTr="005052AA">
        <w:tc>
          <w:tcPr>
            <w:tcW w:w="1291" w:type="dxa"/>
            <w:shd w:val="clear" w:color="auto" w:fill="00FFFF"/>
          </w:tcPr>
          <w:p w14:paraId="16765FD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Typy projektů</w:t>
            </w:r>
          </w:p>
        </w:tc>
        <w:tc>
          <w:tcPr>
            <w:tcW w:w="8365" w:type="dxa"/>
            <w:gridSpan w:val="4"/>
            <w:shd w:val="clear" w:color="auto" w:fill="auto"/>
          </w:tcPr>
          <w:p w14:paraId="56478E33"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infrastruktury pro </w:t>
            </w:r>
            <w:r w:rsidRPr="00242E5D">
              <w:rPr>
                <w:rFonts w:ascii="Arial" w:hAnsi="Arial" w:cs="Arial"/>
                <w:b/>
                <w:sz w:val="16"/>
                <w:szCs w:val="16"/>
              </w:rPr>
              <w:t>předškolní vzdělávání</w:t>
            </w:r>
            <w:r w:rsidRPr="00242E5D">
              <w:rPr>
                <w:rFonts w:ascii="Arial" w:hAnsi="Arial" w:cs="Arial"/>
                <w:sz w:val="16"/>
                <w:szCs w:val="16"/>
              </w:rPr>
              <w:t xml:space="preserve"> – dětských skupin a MŠ: stavby, stavební úpravy, pořízení vybavení za účelem zajištění dostatečné kapacity zařízení ve vazbě na území, kde je prokazatelný nedostatek kapacit. Součástí projektu na stavbu či stavební úpravy mohou být úpravy venkovního prostranství (zeleň, herní prvky). </w:t>
            </w:r>
          </w:p>
          <w:p w14:paraId="1227253A"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w:t>
            </w:r>
            <w:r w:rsidRPr="00242E5D">
              <w:rPr>
                <w:rFonts w:ascii="Arial" w:hAnsi="Arial" w:cs="Arial"/>
                <w:b/>
                <w:sz w:val="16"/>
                <w:szCs w:val="16"/>
              </w:rPr>
              <w:t>sociální inkluze</w:t>
            </w:r>
            <w:r w:rsidRPr="00242E5D">
              <w:rPr>
                <w:rFonts w:ascii="Arial" w:hAnsi="Arial" w:cs="Arial"/>
                <w:sz w:val="16"/>
                <w:szCs w:val="16"/>
              </w:rPr>
              <w:t xml:space="preserve"> prostřednictvím stavebních úprav budov, učeben a venkovních prostor, pořízení vybavení, kompenzačních pomůcek a vybavení pro zajištění rovného přístupu ke vzdělávání sociálně vyloučeným osobám. </w:t>
            </w:r>
          </w:p>
          <w:p w14:paraId="02CBEEBA"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infrastruktury pro </w:t>
            </w:r>
            <w:r w:rsidRPr="00242E5D">
              <w:rPr>
                <w:rFonts w:ascii="Arial" w:hAnsi="Arial" w:cs="Arial"/>
                <w:b/>
                <w:sz w:val="16"/>
                <w:szCs w:val="16"/>
              </w:rPr>
              <w:t>základní vzdělávání</w:t>
            </w:r>
            <w:r w:rsidRPr="00242E5D">
              <w:rPr>
                <w:rFonts w:ascii="Arial" w:hAnsi="Arial" w:cs="Arial"/>
                <w:sz w:val="16"/>
                <w:szCs w:val="16"/>
              </w:rPr>
              <w:t xml:space="preserve"> v základních školách - stavební úpravy, pořízení vybavení pro zajištění rozvoje žáků v následujících klíčových kompetencích (KK):  komunikace v cizích jazycích (KK1), - technické a řemeslné obory, přírodní vědy (KK2), </w:t>
            </w:r>
            <w:r w:rsidRPr="00242E5D">
              <w:rPr>
                <w:rFonts w:ascii="Arial" w:hAnsi="Arial" w:cs="Arial"/>
                <w:sz w:val="16"/>
                <w:szCs w:val="16"/>
              </w:rPr>
              <w:sym w:font="Symbol" w:char="F02D"/>
            </w:r>
            <w:r w:rsidRPr="00242E5D">
              <w:rPr>
                <w:rFonts w:ascii="Arial" w:hAnsi="Arial" w:cs="Arial"/>
                <w:sz w:val="16"/>
                <w:szCs w:val="16"/>
              </w:rPr>
              <w:t xml:space="preserve">  ve schopnosti práce s digitálními technologiemi (KK3). Rozšiřování kapacit ZŠ mimo vazbu na KK je možné pouze na území ORP se SVL (na území MAS jsou to ORP Ostrov i K.Vary). </w:t>
            </w:r>
          </w:p>
          <w:p w14:paraId="64920213"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w:t>
            </w:r>
            <w:r w:rsidRPr="00242E5D">
              <w:rPr>
                <w:rFonts w:ascii="Arial" w:hAnsi="Arial" w:cs="Arial"/>
                <w:b/>
                <w:sz w:val="16"/>
                <w:szCs w:val="16"/>
              </w:rPr>
              <w:t>sociální inkluze</w:t>
            </w:r>
            <w:r w:rsidRPr="00242E5D">
              <w:rPr>
                <w:rFonts w:ascii="Arial" w:hAnsi="Arial" w:cs="Arial"/>
                <w:sz w:val="16"/>
                <w:szCs w:val="16"/>
              </w:rPr>
              <w:t xml:space="preserve"> prostřednictvím stavebních úprav budov a učeben, školních poradenských pracovišť, pořízení vybavení a kompenzačních pomůcek a vybavení pro děti se SVP pro zajištění rovného přístupu ke vzdělávání. </w:t>
            </w:r>
          </w:p>
          <w:p w14:paraId="50668F0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Zajištění a rozvoj </w:t>
            </w:r>
            <w:r w:rsidRPr="00242E5D">
              <w:rPr>
                <w:rFonts w:ascii="Arial" w:hAnsi="Arial" w:cs="Arial"/>
                <w:b/>
                <w:sz w:val="16"/>
                <w:szCs w:val="16"/>
              </w:rPr>
              <w:t>vnitřní konektivity a připojení k internetu</w:t>
            </w:r>
            <w:r w:rsidRPr="00242E5D">
              <w:rPr>
                <w:rFonts w:ascii="Arial" w:hAnsi="Arial" w:cs="Arial"/>
                <w:sz w:val="16"/>
                <w:szCs w:val="16"/>
              </w:rPr>
              <w:t xml:space="preserve"> v prost</w:t>
            </w:r>
            <w:r>
              <w:rPr>
                <w:rFonts w:ascii="Arial" w:hAnsi="Arial" w:cs="Arial"/>
                <w:sz w:val="16"/>
                <w:szCs w:val="16"/>
              </w:rPr>
              <w:t xml:space="preserve">orách škol a školských zařízení </w:t>
            </w:r>
            <w:r w:rsidRPr="003B4702">
              <w:rPr>
                <w:rFonts w:ascii="Arial" w:hAnsi="Arial" w:cs="Arial"/>
                <w:sz w:val="16"/>
                <w:szCs w:val="16"/>
              </w:rPr>
              <w:t>– je možné pouze u ZŠ, SŠ a vyšších odborných škol.</w:t>
            </w:r>
          </w:p>
          <w:p w14:paraId="098B227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infrastruktury pro </w:t>
            </w:r>
            <w:r w:rsidRPr="00242E5D">
              <w:rPr>
                <w:rFonts w:ascii="Arial" w:hAnsi="Arial" w:cs="Arial"/>
                <w:b/>
                <w:sz w:val="16"/>
                <w:szCs w:val="16"/>
              </w:rPr>
              <w:t>celoživotní vzdělávání</w:t>
            </w:r>
            <w:r w:rsidRPr="00242E5D">
              <w:rPr>
                <w:rFonts w:ascii="Arial" w:hAnsi="Arial" w:cs="Arial"/>
                <w:sz w:val="16"/>
                <w:szCs w:val="16"/>
              </w:rPr>
              <w:t xml:space="preserve"> v KK1, KK2, KK3 - stavební úpravy, pořízení vybavení pro vybudování a zkvalitnění kapacity.</w:t>
            </w:r>
          </w:p>
          <w:p w14:paraId="39B61E4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Podpora infrastruktury pro </w:t>
            </w:r>
            <w:r w:rsidRPr="00242E5D">
              <w:rPr>
                <w:rFonts w:ascii="Arial" w:hAnsi="Arial" w:cs="Arial"/>
                <w:b/>
                <w:sz w:val="16"/>
                <w:szCs w:val="16"/>
              </w:rPr>
              <w:t>zájmové a neformální vzdělávání</w:t>
            </w:r>
            <w:r w:rsidRPr="00242E5D">
              <w:rPr>
                <w:rFonts w:ascii="Arial" w:hAnsi="Arial" w:cs="Arial"/>
                <w:sz w:val="16"/>
                <w:szCs w:val="16"/>
              </w:rPr>
              <w:t xml:space="preserve"> mládeže - stavební úpravy, pořízení vybavení pro zajištění rozvoje KK1, KK2, KK3 formou zájmového a neformálního vzdělávání. </w:t>
            </w:r>
          </w:p>
          <w:p w14:paraId="1AB4449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Jako doplňková aktivita bude podporováno zahrnutí zeleně v okolí budov a na budovách, např. zelené zdi a střechy a zahrady</w:t>
            </w:r>
          </w:p>
          <w:p w14:paraId="10B90511" w14:textId="77777777" w:rsidR="005052AA" w:rsidRPr="00E54485" w:rsidRDefault="005052AA" w:rsidP="005052AA">
            <w:pPr>
              <w:spacing w:after="0"/>
              <w:ind w:left="12"/>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27FFA31F" w14:textId="77777777" w:rsidTr="005052AA">
        <w:tc>
          <w:tcPr>
            <w:tcW w:w="1291" w:type="dxa"/>
            <w:shd w:val="clear" w:color="auto" w:fill="00FFFF"/>
          </w:tcPr>
          <w:p w14:paraId="2AA609D2"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Příjemci podpory</w:t>
            </w:r>
          </w:p>
        </w:tc>
        <w:tc>
          <w:tcPr>
            <w:tcW w:w="8365" w:type="dxa"/>
            <w:gridSpan w:val="4"/>
            <w:shd w:val="clear" w:color="auto" w:fill="auto"/>
          </w:tcPr>
          <w:p w14:paraId="3ED38931"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školy a školská zařízení v oblasti předškolního, základního vzdělávání, další subjekty podílející se na realizaci vzdělávacích aktivit, obce, organizace zřizované nebo zakládané obcemi, nestátní neziskové organizace, církve, církevní organizace </w:t>
            </w:r>
          </w:p>
          <w:p w14:paraId="5442F6B7"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1C58FDBE" w14:textId="77777777" w:rsidTr="005052AA">
        <w:tc>
          <w:tcPr>
            <w:tcW w:w="1291" w:type="dxa"/>
            <w:shd w:val="clear" w:color="auto" w:fill="00FFFF"/>
          </w:tcPr>
          <w:p w14:paraId="1521B18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MIN a MAX výše výdajů</w:t>
            </w:r>
          </w:p>
        </w:tc>
        <w:tc>
          <w:tcPr>
            <w:tcW w:w="8365" w:type="dxa"/>
            <w:gridSpan w:val="4"/>
            <w:shd w:val="clear" w:color="auto" w:fill="auto"/>
          </w:tcPr>
          <w:p w14:paraId="48A47D01"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MAS předpokládá stanovení horního a dolního limitu.</w:t>
            </w:r>
          </w:p>
          <w:p w14:paraId="695C7DF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1FA3275D" w14:textId="77777777" w:rsidTr="005052AA">
        <w:tc>
          <w:tcPr>
            <w:tcW w:w="1291" w:type="dxa"/>
            <w:shd w:val="clear" w:color="auto" w:fill="00FFFF"/>
          </w:tcPr>
          <w:p w14:paraId="1D0B1E6B"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Preferenční kritéria</w:t>
            </w:r>
          </w:p>
        </w:tc>
        <w:tc>
          <w:tcPr>
            <w:tcW w:w="8365" w:type="dxa"/>
            <w:gridSpan w:val="4"/>
            <w:shd w:val="clear" w:color="auto" w:fill="auto"/>
          </w:tcPr>
          <w:p w14:paraId="4E9AB1C8" w14:textId="77777777" w:rsidR="005052AA" w:rsidRPr="00242E5D" w:rsidRDefault="005052AA" w:rsidP="005052AA">
            <w:pPr>
              <w:spacing w:after="0"/>
              <w:ind w:left="12"/>
              <w:rPr>
                <w:rFonts w:ascii="Arial" w:hAnsi="Arial" w:cs="Arial"/>
                <w:sz w:val="16"/>
                <w:szCs w:val="16"/>
              </w:rPr>
            </w:pPr>
            <w:r w:rsidRPr="00242E5D">
              <w:rPr>
                <w:rFonts w:ascii="Arial" w:hAnsi="Arial" w:cs="Arial"/>
                <w:sz w:val="16"/>
                <w:szCs w:val="16"/>
              </w:rPr>
              <w:t>Preferenční kritéria budou stanovena až v konkrétní výzvě MAS.</w:t>
            </w:r>
          </w:p>
        </w:tc>
      </w:tr>
      <w:tr w:rsidR="005052AA" w:rsidRPr="00242E5D" w14:paraId="28F1F65F" w14:textId="77777777" w:rsidTr="005052AA">
        <w:tc>
          <w:tcPr>
            <w:tcW w:w="1291" w:type="dxa"/>
            <w:vMerge w:val="restart"/>
            <w:shd w:val="clear" w:color="auto" w:fill="00FFFF"/>
            <w:vAlign w:val="center"/>
          </w:tcPr>
          <w:p w14:paraId="5129EF3B"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Monitorovací indikátory</w:t>
            </w:r>
          </w:p>
        </w:tc>
        <w:tc>
          <w:tcPr>
            <w:tcW w:w="8365" w:type="dxa"/>
            <w:gridSpan w:val="4"/>
            <w:shd w:val="clear" w:color="auto" w:fill="00FFFF"/>
          </w:tcPr>
          <w:p w14:paraId="50CB791C"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výsledku</w:t>
            </w:r>
          </w:p>
        </w:tc>
      </w:tr>
      <w:tr w:rsidR="005052AA" w:rsidRPr="00242E5D" w14:paraId="7153FB9A" w14:textId="77777777" w:rsidTr="005052AA">
        <w:tc>
          <w:tcPr>
            <w:tcW w:w="1291" w:type="dxa"/>
            <w:vMerge/>
            <w:shd w:val="clear" w:color="auto" w:fill="auto"/>
            <w:vAlign w:val="center"/>
          </w:tcPr>
          <w:p w14:paraId="65857420" w14:textId="77777777" w:rsidR="005052AA" w:rsidRPr="00242E5D" w:rsidRDefault="005052AA" w:rsidP="005052AA">
            <w:pPr>
              <w:spacing w:after="0"/>
              <w:rPr>
                <w:rFonts w:ascii="Arial" w:hAnsi="Arial" w:cs="Arial"/>
                <w:b/>
                <w:sz w:val="16"/>
                <w:szCs w:val="16"/>
              </w:rPr>
            </w:pPr>
          </w:p>
        </w:tc>
        <w:tc>
          <w:tcPr>
            <w:tcW w:w="906" w:type="dxa"/>
            <w:shd w:val="clear" w:color="auto" w:fill="CCFFFF"/>
          </w:tcPr>
          <w:p w14:paraId="4BC4D2C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399" w:type="dxa"/>
            <w:shd w:val="clear" w:color="auto" w:fill="CCFFFF"/>
          </w:tcPr>
          <w:p w14:paraId="58D61BD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2770" w:type="dxa"/>
            <w:shd w:val="clear" w:color="auto" w:fill="CCFFFF"/>
          </w:tcPr>
          <w:p w14:paraId="28F7E0C0" w14:textId="77777777" w:rsidR="005052AA" w:rsidRPr="00155833"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2290" w:type="dxa"/>
            <w:shd w:val="clear" w:color="auto" w:fill="CCFFFF"/>
          </w:tcPr>
          <w:p w14:paraId="4875FC1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75618D03" w14:textId="77777777" w:rsidTr="005052AA">
        <w:tc>
          <w:tcPr>
            <w:tcW w:w="1291" w:type="dxa"/>
            <w:vMerge/>
            <w:shd w:val="clear" w:color="auto" w:fill="auto"/>
            <w:vAlign w:val="center"/>
          </w:tcPr>
          <w:p w14:paraId="3DE84492" w14:textId="77777777" w:rsidR="005052AA" w:rsidRPr="00242E5D" w:rsidRDefault="005052AA" w:rsidP="005052AA">
            <w:pPr>
              <w:spacing w:after="0"/>
              <w:rPr>
                <w:rFonts w:ascii="Arial" w:hAnsi="Arial" w:cs="Arial"/>
                <w:b/>
                <w:sz w:val="16"/>
                <w:szCs w:val="16"/>
              </w:rPr>
            </w:pPr>
          </w:p>
        </w:tc>
        <w:tc>
          <w:tcPr>
            <w:tcW w:w="906" w:type="dxa"/>
            <w:shd w:val="clear" w:color="auto" w:fill="auto"/>
          </w:tcPr>
          <w:p w14:paraId="129B782C"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50030</w:t>
            </w:r>
          </w:p>
        </w:tc>
        <w:tc>
          <w:tcPr>
            <w:tcW w:w="2399" w:type="dxa"/>
            <w:shd w:val="clear" w:color="auto" w:fill="auto"/>
            <w:vAlign w:val="center"/>
          </w:tcPr>
          <w:p w14:paraId="715DEF5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Podíl osob předčasně opouštějící vzdělávací systém</w:t>
            </w:r>
          </w:p>
        </w:tc>
        <w:tc>
          <w:tcPr>
            <w:tcW w:w="2770" w:type="dxa"/>
            <w:shd w:val="clear" w:color="auto" w:fill="auto"/>
            <w:vAlign w:val="center"/>
          </w:tcPr>
          <w:p w14:paraId="3BB502FA" w14:textId="77777777" w:rsidR="005052AA" w:rsidRPr="00155833" w:rsidRDefault="005052AA" w:rsidP="005052AA">
            <w:pPr>
              <w:spacing w:after="0"/>
              <w:rPr>
                <w:rFonts w:ascii="Arial" w:hAnsi="Arial" w:cs="Arial"/>
                <w:strike/>
                <w:color w:val="FF0000"/>
                <w:sz w:val="16"/>
                <w:szCs w:val="16"/>
              </w:rPr>
            </w:pPr>
            <w:r w:rsidRPr="00242E5D">
              <w:rPr>
                <w:rFonts w:ascii="Arial" w:hAnsi="Arial" w:cs="Arial"/>
                <w:sz w:val="16"/>
                <w:szCs w:val="16"/>
              </w:rPr>
              <w:t>%</w:t>
            </w:r>
          </w:p>
        </w:tc>
        <w:tc>
          <w:tcPr>
            <w:tcW w:w="2290" w:type="dxa"/>
            <w:shd w:val="clear" w:color="auto" w:fill="auto"/>
            <w:vAlign w:val="center"/>
          </w:tcPr>
          <w:p w14:paraId="2A400737"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převzato z IROP</w:t>
            </w:r>
          </w:p>
        </w:tc>
      </w:tr>
      <w:tr w:rsidR="005052AA" w:rsidRPr="00242E5D" w14:paraId="03CAF92E" w14:textId="77777777" w:rsidTr="005052AA">
        <w:tc>
          <w:tcPr>
            <w:tcW w:w="1291" w:type="dxa"/>
            <w:vMerge/>
            <w:shd w:val="clear" w:color="auto" w:fill="auto"/>
            <w:vAlign w:val="center"/>
          </w:tcPr>
          <w:p w14:paraId="3A6BA998" w14:textId="77777777" w:rsidR="005052AA" w:rsidRPr="00242E5D" w:rsidRDefault="005052AA" w:rsidP="005052AA">
            <w:pPr>
              <w:spacing w:after="0"/>
              <w:rPr>
                <w:rFonts w:ascii="Arial" w:hAnsi="Arial" w:cs="Arial"/>
                <w:b/>
                <w:sz w:val="16"/>
                <w:szCs w:val="16"/>
              </w:rPr>
            </w:pPr>
          </w:p>
        </w:tc>
        <w:tc>
          <w:tcPr>
            <w:tcW w:w="906" w:type="dxa"/>
            <w:shd w:val="clear" w:color="auto" w:fill="auto"/>
          </w:tcPr>
          <w:p w14:paraId="4F560FA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50020</w:t>
            </w:r>
          </w:p>
        </w:tc>
        <w:tc>
          <w:tcPr>
            <w:tcW w:w="2399" w:type="dxa"/>
            <w:shd w:val="clear" w:color="auto" w:fill="auto"/>
          </w:tcPr>
          <w:p w14:paraId="33A32E9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Podíl tříletých dětí umístěných v předškolním zařízení</w:t>
            </w:r>
          </w:p>
        </w:tc>
        <w:tc>
          <w:tcPr>
            <w:tcW w:w="2770" w:type="dxa"/>
            <w:shd w:val="clear" w:color="auto" w:fill="auto"/>
          </w:tcPr>
          <w:p w14:paraId="163E53A9" w14:textId="77777777" w:rsidR="005052AA" w:rsidRPr="00155833" w:rsidRDefault="005052AA" w:rsidP="005052AA">
            <w:pPr>
              <w:spacing w:after="0"/>
              <w:jc w:val="left"/>
              <w:rPr>
                <w:rFonts w:ascii="Arial" w:hAnsi="Arial" w:cs="Arial"/>
                <w:strike/>
                <w:color w:val="FF0000"/>
                <w:sz w:val="16"/>
                <w:szCs w:val="16"/>
              </w:rPr>
            </w:pPr>
            <w:r w:rsidRPr="00242E5D">
              <w:rPr>
                <w:rFonts w:ascii="Arial" w:hAnsi="Arial" w:cs="Arial"/>
                <w:sz w:val="16"/>
                <w:szCs w:val="16"/>
              </w:rPr>
              <w:t>%</w:t>
            </w:r>
          </w:p>
        </w:tc>
        <w:tc>
          <w:tcPr>
            <w:tcW w:w="2290" w:type="dxa"/>
            <w:shd w:val="clear" w:color="auto" w:fill="auto"/>
          </w:tcPr>
          <w:p w14:paraId="701C2BD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převzato z IROP</w:t>
            </w:r>
          </w:p>
        </w:tc>
      </w:tr>
      <w:tr w:rsidR="005052AA" w:rsidRPr="00242E5D" w14:paraId="4C7A2DAF" w14:textId="77777777" w:rsidTr="005052AA">
        <w:tc>
          <w:tcPr>
            <w:tcW w:w="1291" w:type="dxa"/>
            <w:vMerge/>
            <w:shd w:val="clear" w:color="auto" w:fill="auto"/>
            <w:vAlign w:val="center"/>
          </w:tcPr>
          <w:p w14:paraId="1CC608FE" w14:textId="77777777" w:rsidR="005052AA" w:rsidRPr="00242E5D" w:rsidRDefault="005052AA" w:rsidP="005052AA">
            <w:pPr>
              <w:spacing w:after="0"/>
              <w:rPr>
                <w:rFonts w:ascii="Arial" w:hAnsi="Arial" w:cs="Arial"/>
                <w:b/>
                <w:sz w:val="16"/>
                <w:szCs w:val="16"/>
              </w:rPr>
            </w:pPr>
          </w:p>
        </w:tc>
        <w:tc>
          <w:tcPr>
            <w:tcW w:w="8365" w:type="dxa"/>
            <w:gridSpan w:val="4"/>
            <w:shd w:val="clear" w:color="auto" w:fill="00FFFF"/>
          </w:tcPr>
          <w:p w14:paraId="7453C359"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výstupu</w:t>
            </w:r>
          </w:p>
        </w:tc>
      </w:tr>
      <w:tr w:rsidR="005052AA" w:rsidRPr="00242E5D" w14:paraId="7B7D8DD6" w14:textId="77777777" w:rsidTr="005052AA">
        <w:tc>
          <w:tcPr>
            <w:tcW w:w="1291" w:type="dxa"/>
            <w:vMerge/>
            <w:shd w:val="clear" w:color="auto" w:fill="auto"/>
            <w:vAlign w:val="center"/>
          </w:tcPr>
          <w:p w14:paraId="06377243" w14:textId="77777777" w:rsidR="005052AA" w:rsidRPr="00242E5D" w:rsidRDefault="005052AA" w:rsidP="005052AA">
            <w:pPr>
              <w:spacing w:after="0"/>
              <w:rPr>
                <w:rFonts w:ascii="Arial" w:hAnsi="Arial" w:cs="Arial"/>
                <w:b/>
                <w:sz w:val="16"/>
                <w:szCs w:val="16"/>
              </w:rPr>
            </w:pPr>
          </w:p>
        </w:tc>
        <w:tc>
          <w:tcPr>
            <w:tcW w:w="906" w:type="dxa"/>
            <w:shd w:val="clear" w:color="auto" w:fill="CCFFFF"/>
          </w:tcPr>
          <w:p w14:paraId="1827261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399" w:type="dxa"/>
            <w:shd w:val="clear" w:color="auto" w:fill="CCFFFF"/>
          </w:tcPr>
          <w:p w14:paraId="30ED3193"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2770" w:type="dxa"/>
            <w:shd w:val="clear" w:color="auto" w:fill="CCFFFF"/>
          </w:tcPr>
          <w:p w14:paraId="1693997D"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2290" w:type="dxa"/>
            <w:shd w:val="clear" w:color="auto" w:fill="CCFFFF"/>
          </w:tcPr>
          <w:p w14:paraId="37741605" w14:textId="77777777" w:rsidR="005052AA" w:rsidRPr="00242E5D" w:rsidRDefault="005052AA" w:rsidP="005052AA">
            <w:pPr>
              <w:rPr>
                <w:rFonts w:ascii="Arial" w:hAnsi="Arial" w:cs="Arial"/>
                <w:sz w:val="16"/>
                <w:szCs w:val="16"/>
              </w:rPr>
            </w:pPr>
            <w:r w:rsidRPr="00242E5D">
              <w:rPr>
                <w:rFonts w:ascii="Arial" w:hAnsi="Arial" w:cs="Arial"/>
                <w:sz w:val="16"/>
                <w:szCs w:val="16"/>
              </w:rPr>
              <w:t>Zdroj údajů</w:t>
            </w:r>
          </w:p>
        </w:tc>
      </w:tr>
      <w:tr w:rsidR="005052AA" w:rsidRPr="00242E5D" w14:paraId="7B99DAC9" w14:textId="77777777" w:rsidTr="005052AA">
        <w:tc>
          <w:tcPr>
            <w:tcW w:w="1291" w:type="dxa"/>
            <w:vMerge/>
            <w:shd w:val="clear" w:color="auto" w:fill="auto"/>
            <w:vAlign w:val="center"/>
          </w:tcPr>
          <w:p w14:paraId="1AB74AA6" w14:textId="77777777" w:rsidR="005052AA" w:rsidRPr="00242E5D" w:rsidRDefault="005052AA" w:rsidP="005052AA">
            <w:pPr>
              <w:spacing w:after="0"/>
              <w:rPr>
                <w:rFonts w:ascii="Arial" w:hAnsi="Arial" w:cs="Arial"/>
                <w:b/>
                <w:sz w:val="16"/>
                <w:szCs w:val="16"/>
              </w:rPr>
            </w:pPr>
          </w:p>
        </w:tc>
        <w:tc>
          <w:tcPr>
            <w:tcW w:w="906" w:type="dxa"/>
            <w:shd w:val="clear" w:color="auto" w:fill="auto"/>
          </w:tcPr>
          <w:p w14:paraId="04B7782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50000</w:t>
            </w:r>
          </w:p>
        </w:tc>
        <w:tc>
          <w:tcPr>
            <w:tcW w:w="2399" w:type="dxa"/>
            <w:shd w:val="clear" w:color="auto" w:fill="auto"/>
          </w:tcPr>
          <w:p w14:paraId="0D8A473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podpořených vzdělávacích zařízení</w:t>
            </w:r>
          </w:p>
        </w:tc>
        <w:tc>
          <w:tcPr>
            <w:tcW w:w="2770" w:type="dxa"/>
            <w:shd w:val="clear" w:color="auto" w:fill="auto"/>
            <w:vAlign w:val="center"/>
          </w:tcPr>
          <w:p w14:paraId="0CD9EB69"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Zařízení</w:t>
            </w:r>
          </w:p>
        </w:tc>
        <w:tc>
          <w:tcPr>
            <w:tcW w:w="2290" w:type="dxa"/>
            <w:shd w:val="clear" w:color="auto" w:fill="auto"/>
            <w:vAlign w:val="center"/>
          </w:tcPr>
          <w:p w14:paraId="1F28CEFF"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r w:rsidR="005052AA" w:rsidRPr="00242E5D" w14:paraId="08431F01" w14:textId="77777777" w:rsidTr="005052AA">
        <w:tc>
          <w:tcPr>
            <w:tcW w:w="1291" w:type="dxa"/>
            <w:vMerge/>
            <w:shd w:val="clear" w:color="auto" w:fill="auto"/>
            <w:vAlign w:val="center"/>
          </w:tcPr>
          <w:p w14:paraId="586B3C2A" w14:textId="77777777" w:rsidR="005052AA" w:rsidRPr="00242E5D" w:rsidRDefault="005052AA" w:rsidP="005052AA">
            <w:pPr>
              <w:spacing w:after="0"/>
              <w:rPr>
                <w:rFonts w:ascii="Arial" w:hAnsi="Arial" w:cs="Arial"/>
                <w:b/>
                <w:sz w:val="16"/>
                <w:szCs w:val="16"/>
              </w:rPr>
            </w:pPr>
          </w:p>
        </w:tc>
        <w:tc>
          <w:tcPr>
            <w:tcW w:w="906" w:type="dxa"/>
            <w:shd w:val="clear" w:color="auto" w:fill="auto"/>
          </w:tcPr>
          <w:p w14:paraId="24F00DD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50001</w:t>
            </w:r>
          </w:p>
        </w:tc>
        <w:tc>
          <w:tcPr>
            <w:tcW w:w="2399" w:type="dxa"/>
            <w:shd w:val="clear" w:color="auto" w:fill="auto"/>
          </w:tcPr>
          <w:p w14:paraId="2850EC18" w14:textId="77777777" w:rsidR="005052AA" w:rsidRPr="00242E5D" w:rsidRDefault="005052AA" w:rsidP="005052AA">
            <w:pPr>
              <w:spacing w:after="0"/>
              <w:jc w:val="left"/>
              <w:rPr>
                <w:rFonts w:ascii="Arial" w:hAnsi="Arial" w:cs="Arial"/>
                <w:sz w:val="16"/>
                <w:szCs w:val="16"/>
              </w:rPr>
            </w:pPr>
            <w:r w:rsidRPr="00242E5D">
              <w:rPr>
                <w:rFonts w:ascii="Arial" w:hAnsi="Arial" w:cs="Arial"/>
                <w:color w:val="000000"/>
                <w:sz w:val="16"/>
                <w:szCs w:val="16"/>
              </w:rPr>
              <w:t>Kapacita podporovaných zařízení péče o děti nebo vzdělávacích zařízení</w:t>
            </w:r>
          </w:p>
        </w:tc>
        <w:tc>
          <w:tcPr>
            <w:tcW w:w="2770" w:type="dxa"/>
            <w:shd w:val="clear" w:color="auto" w:fill="auto"/>
          </w:tcPr>
          <w:p w14:paraId="437E2484" w14:textId="77777777" w:rsidR="005052AA" w:rsidRPr="00242E5D" w:rsidRDefault="005052AA" w:rsidP="005052AA">
            <w:pPr>
              <w:spacing w:after="0"/>
              <w:rPr>
                <w:rFonts w:ascii="Arial" w:hAnsi="Arial" w:cs="Arial"/>
                <w:sz w:val="16"/>
                <w:szCs w:val="16"/>
              </w:rPr>
            </w:pPr>
          </w:p>
          <w:p w14:paraId="594BC6F3"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osoby</w:t>
            </w:r>
          </w:p>
        </w:tc>
        <w:tc>
          <w:tcPr>
            <w:tcW w:w="2290" w:type="dxa"/>
            <w:shd w:val="clear" w:color="auto" w:fill="auto"/>
          </w:tcPr>
          <w:p w14:paraId="4B1C40CD" w14:textId="77777777" w:rsidR="005052AA" w:rsidRPr="00242E5D" w:rsidRDefault="005052AA" w:rsidP="005052AA">
            <w:pPr>
              <w:spacing w:after="0"/>
              <w:jc w:val="center"/>
              <w:rPr>
                <w:rFonts w:ascii="Arial" w:hAnsi="Arial" w:cs="Arial"/>
                <w:sz w:val="16"/>
                <w:szCs w:val="16"/>
              </w:rPr>
            </w:pPr>
          </w:p>
          <w:p w14:paraId="15EEE13A"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bl>
    <w:p w14:paraId="12090DEE" w14:textId="77777777" w:rsidR="005052AA" w:rsidRPr="00242E5D" w:rsidRDefault="005052AA" w:rsidP="005052AA">
      <w:pPr>
        <w:rPr>
          <w:rFonts w:ascii="Arial" w:hAnsi="Arial" w:cs="Arial"/>
          <w:sz w:val="16"/>
          <w:szCs w:val="16"/>
        </w:rPr>
      </w:pPr>
    </w:p>
    <w:p w14:paraId="48EE8080" w14:textId="77777777" w:rsidR="005052AA" w:rsidRDefault="005052AA" w:rsidP="005052AA"/>
    <w:p w14:paraId="0AE50227" w14:textId="77777777" w:rsidR="00562839" w:rsidRDefault="00562839"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380"/>
      </w:tblGrid>
      <w:tr w:rsidR="00562839" w14:paraId="13CD4E72"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435A45E9" w14:textId="77777777" w:rsidR="00562839" w:rsidRDefault="00562839">
            <w:pPr>
              <w:spacing w:after="0" w:line="256" w:lineRule="auto"/>
              <w:rPr>
                <w:rFonts w:ascii="Arial" w:hAnsi="Arial" w:cs="Arial"/>
                <w:b/>
                <w:sz w:val="16"/>
                <w:szCs w:val="16"/>
              </w:rPr>
            </w:pPr>
            <w:r>
              <w:rPr>
                <w:rFonts w:ascii="Arial" w:hAnsi="Arial" w:cs="Arial"/>
                <w:b/>
                <w:sz w:val="16"/>
                <w:szCs w:val="16"/>
              </w:rPr>
              <w:t>Specifický cíl SpC SCLLD</w:t>
            </w:r>
          </w:p>
        </w:tc>
        <w:tc>
          <w:tcPr>
            <w:tcW w:w="8380" w:type="dxa"/>
            <w:tcBorders>
              <w:top w:val="single" w:sz="4" w:space="0" w:color="auto"/>
              <w:left w:val="single" w:sz="4" w:space="0" w:color="auto"/>
              <w:bottom w:val="single" w:sz="4" w:space="0" w:color="auto"/>
              <w:right w:val="single" w:sz="4" w:space="0" w:color="auto"/>
            </w:tcBorders>
            <w:shd w:val="clear" w:color="auto" w:fill="00CCFF"/>
            <w:hideMark/>
          </w:tcPr>
          <w:p w14:paraId="7938D196" w14:textId="77777777" w:rsidR="00562839" w:rsidRDefault="00562839">
            <w:pPr>
              <w:spacing w:after="0" w:line="256" w:lineRule="auto"/>
              <w:rPr>
                <w:rFonts w:ascii="Arial" w:hAnsi="Arial" w:cs="Arial"/>
                <w:b/>
                <w:sz w:val="16"/>
                <w:szCs w:val="16"/>
              </w:rPr>
            </w:pPr>
            <w:r>
              <w:rPr>
                <w:rFonts w:ascii="Arial" w:hAnsi="Arial" w:cs="Arial"/>
                <w:b/>
                <w:bCs/>
                <w:color w:val="000000"/>
                <w:sz w:val="16"/>
                <w:szCs w:val="16"/>
              </w:rPr>
              <w:t>SpC 1.4 Zvýšit kvalitu a dostupnost sociálních služeb  a snížit počet sociálně znevýhodněných či sociálním vyloučením ohrožených obyvatel</w:t>
            </w:r>
          </w:p>
        </w:tc>
      </w:tr>
      <w:tr w:rsidR="00562839" w14:paraId="3BDBB213"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46473512"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Opatření </w:t>
            </w:r>
          </w:p>
          <w:p w14:paraId="34CBBC38" w14:textId="77777777" w:rsidR="00562839" w:rsidRDefault="00562839">
            <w:pPr>
              <w:spacing w:after="0" w:line="256" w:lineRule="auto"/>
              <w:rPr>
                <w:rFonts w:ascii="Arial" w:hAnsi="Arial" w:cs="Arial"/>
                <w:b/>
                <w:sz w:val="16"/>
                <w:szCs w:val="16"/>
              </w:rPr>
            </w:pPr>
            <w:r>
              <w:rPr>
                <w:rFonts w:ascii="Arial" w:hAnsi="Arial" w:cs="Arial"/>
                <w:b/>
                <w:sz w:val="16"/>
                <w:szCs w:val="16"/>
              </w:rPr>
              <w:t>OP SCLLD</w:t>
            </w:r>
          </w:p>
        </w:tc>
        <w:tc>
          <w:tcPr>
            <w:tcW w:w="8380" w:type="dxa"/>
            <w:tcBorders>
              <w:top w:val="single" w:sz="4" w:space="0" w:color="auto"/>
              <w:left w:val="single" w:sz="4" w:space="0" w:color="auto"/>
              <w:bottom w:val="single" w:sz="4" w:space="0" w:color="auto"/>
              <w:right w:val="single" w:sz="4" w:space="0" w:color="auto"/>
            </w:tcBorders>
            <w:shd w:val="clear" w:color="auto" w:fill="00CCFF"/>
            <w:hideMark/>
          </w:tcPr>
          <w:p w14:paraId="07009188" w14:textId="77777777" w:rsidR="00562839" w:rsidRDefault="00562839">
            <w:pPr>
              <w:spacing w:after="0" w:line="256" w:lineRule="auto"/>
              <w:rPr>
                <w:rFonts w:ascii="Arial" w:hAnsi="Arial" w:cs="Arial"/>
                <w:b/>
                <w:strike/>
                <w:sz w:val="16"/>
                <w:szCs w:val="16"/>
              </w:rPr>
            </w:pPr>
            <w:r>
              <w:rPr>
                <w:rFonts w:ascii="Arial" w:hAnsi="Arial" w:cs="Arial"/>
                <w:b/>
                <w:bCs/>
                <w:strike/>
                <w:color w:val="000000"/>
                <w:sz w:val="16"/>
                <w:szCs w:val="16"/>
                <w:highlight w:val="cyan"/>
              </w:rPr>
              <w:t>OP1.4 Dostupné sociální služby a snižování sociálně znevýhodněných obyvatel – sociální infrastruktura</w:t>
            </w:r>
          </w:p>
        </w:tc>
      </w:tr>
      <w:tr w:rsidR="00562839" w14:paraId="041019C2"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764B480F"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Vazba na </w:t>
            </w:r>
          </w:p>
          <w:p w14:paraId="41185A64" w14:textId="77777777" w:rsidR="00562839" w:rsidRDefault="00562839">
            <w:pPr>
              <w:spacing w:after="0" w:line="256" w:lineRule="auto"/>
              <w:rPr>
                <w:rFonts w:ascii="Arial" w:hAnsi="Arial" w:cs="Arial"/>
                <w:b/>
                <w:sz w:val="16"/>
                <w:szCs w:val="16"/>
              </w:rPr>
            </w:pPr>
            <w:r>
              <w:rPr>
                <w:rFonts w:ascii="Arial" w:hAnsi="Arial" w:cs="Arial"/>
                <w:b/>
                <w:sz w:val="16"/>
                <w:szCs w:val="16"/>
              </w:rPr>
              <w:t>SC IROP</w:t>
            </w:r>
          </w:p>
        </w:tc>
        <w:tc>
          <w:tcPr>
            <w:tcW w:w="8380" w:type="dxa"/>
            <w:tcBorders>
              <w:top w:val="single" w:sz="4" w:space="0" w:color="auto"/>
              <w:left w:val="single" w:sz="4" w:space="0" w:color="auto"/>
              <w:bottom w:val="single" w:sz="4" w:space="0" w:color="auto"/>
              <w:right w:val="single" w:sz="4" w:space="0" w:color="auto"/>
            </w:tcBorders>
            <w:hideMark/>
          </w:tcPr>
          <w:p w14:paraId="5E507A61" w14:textId="77777777" w:rsidR="00562839" w:rsidRDefault="00562839">
            <w:pPr>
              <w:spacing w:after="0" w:line="256" w:lineRule="auto"/>
              <w:rPr>
                <w:rFonts w:ascii="Arial" w:hAnsi="Arial" w:cs="Arial"/>
                <w:bCs/>
                <w:strike/>
                <w:sz w:val="16"/>
                <w:szCs w:val="16"/>
                <w:highlight w:val="cyan"/>
              </w:rPr>
            </w:pPr>
            <w:r>
              <w:rPr>
                <w:rFonts w:ascii="Arial" w:hAnsi="Arial" w:cs="Arial"/>
                <w:bCs/>
                <w:strike/>
                <w:sz w:val="16"/>
                <w:szCs w:val="16"/>
                <w:highlight w:val="cyan"/>
              </w:rPr>
              <w:t>IROP SC 4.1:</w:t>
            </w:r>
          </w:p>
          <w:p w14:paraId="5073C317" w14:textId="77777777" w:rsidR="00562839" w:rsidRDefault="00562839">
            <w:pPr>
              <w:spacing w:after="0" w:line="256" w:lineRule="auto"/>
              <w:rPr>
                <w:rFonts w:ascii="Arial" w:hAnsi="Arial" w:cs="Arial"/>
                <w:sz w:val="16"/>
                <w:szCs w:val="16"/>
              </w:rPr>
            </w:pPr>
            <w:r>
              <w:rPr>
                <w:rFonts w:ascii="Arial" w:hAnsi="Arial" w:cs="Arial"/>
                <w:strike/>
                <w:sz w:val="16"/>
                <w:szCs w:val="16"/>
                <w:highlight w:val="cyan"/>
              </w:rPr>
              <w:t>2.1 Zvýšení kvality a dostupnosti služeb vedoucí k sociální inkluzi</w:t>
            </w:r>
            <w:r>
              <w:rPr>
                <w:rFonts w:ascii="Arial" w:hAnsi="Arial" w:cs="Arial"/>
                <w:sz w:val="16"/>
                <w:szCs w:val="16"/>
              </w:rPr>
              <w:t xml:space="preserve"> </w:t>
            </w:r>
          </w:p>
        </w:tc>
      </w:tr>
      <w:tr w:rsidR="00562839" w14:paraId="2EF23F40"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78B8D721"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Popis </w:t>
            </w:r>
          </w:p>
          <w:p w14:paraId="6621FAE8" w14:textId="77777777" w:rsidR="00562839" w:rsidRDefault="00562839">
            <w:pPr>
              <w:spacing w:after="0" w:line="256" w:lineRule="auto"/>
              <w:rPr>
                <w:rFonts w:ascii="Arial" w:hAnsi="Arial" w:cs="Arial"/>
                <w:b/>
                <w:sz w:val="16"/>
                <w:szCs w:val="16"/>
              </w:rPr>
            </w:pPr>
            <w:r>
              <w:rPr>
                <w:rFonts w:ascii="Arial" w:hAnsi="Arial" w:cs="Arial"/>
                <w:b/>
                <w:sz w:val="16"/>
                <w:szCs w:val="16"/>
              </w:rPr>
              <w:t>OP SCLLD</w:t>
            </w:r>
          </w:p>
        </w:tc>
        <w:tc>
          <w:tcPr>
            <w:tcW w:w="8380" w:type="dxa"/>
            <w:tcBorders>
              <w:top w:val="single" w:sz="4" w:space="0" w:color="auto"/>
              <w:left w:val="single" w:sz="4" w:space="0" w:color="auto"/>
              <w:bottom w:val="single" w:sz="4" w:space="0" w:color="auto"/>
              <w:right w:val="single" w:sz="4" w:space="0" w:color="auto"/>
            </w:tcBorders>
          </w:tcPr>
          <w:p w14:paraId="40A3821A" w14:textId="77777777" w:rsidR="00562839" w:rsidRDefault="00562839">
            <w:pPr>
              <w:spacing w:after="0" w:line="256" w:lineRule="auto"/>
              <w:rPr>
                <w:rFonts w:ascii="Arial" w:hAnsi="Arial" w:cs="Arial"/>
                <w:b/>
                <w:highlight w:val="cyan"/>
              </w:rPr>
            </w:pPr>
            <w:r>
              <w:rPr>
                <w:rFonts w:ascii="Arial" w:hAnsi="Arial" w:cs="Arial"/>
                <w:b/>
                <w:highlight w:val="cyan"/>
              </w:rPr>
              <w:t xml:space="preserve">K datu 16.6.2020 došlo k odstranění celého opatření nazvaného </w:t>
            </w:r>
            <w:r>
              <w:rPr>
                <w:rFonts w:ascii="Arial" w:hAnsi="Arial" w:cs="Arial"/>
                <w:b/>
                <w:bCs/>
                <w:color w:val="000000"/>
                <w:highlight w:val="cyan"/>
              </w:rPr>
              <w:t>1.4 Dostupné sociální služby a snižování sociálně znevýhodněných obyvatel – sociální infrastruktura</w:t>
            </w:r>
            <w:r>
              <w:rPr>
                <w:rFonts w:ascii="Arial" w:hAnsi="Arial" w:cs="Arial"/>
                <w:b/>
                <w:highlight w:val="cyan"/>
              </w:rPr>
              <w:t xml:space="preserve"> z důvodu nezájmu o toto opatření v území. Jmenovaná změna byla komunitně projednána. </w:t>
            </w:r>
          </w:p>
          <w:p w14:paraId="5BC307E5" w14:textId="77777777" w:rsidR="00562839" w:rsidRDefault="00562839">
            <w:pPr>
              <w:spacing w:after="0" w:line="256" w:lineRule="auto"/>
              <w:rPr>
                <w:rFonts w:ascii="Arial" w:hAnsi="Arial" w:cs="Arial"/>
                <w:strike/>
                <w:sz w:val="16"/>
                <w:szCs w:val="16"/>
                <w:highlight w:val="cyan"/>
              </w:rPr>
            </w:pPr>
          </w:p>
          <w:p w14:paraId="6412BDF9" w14:textId="77777777" w:rsidR="00562839" w:rsidRDefault="00562839">
            <w:pPr>
              <w:spacing w:after="0" w:line="256" w:lineRule="auto"/>
              <w:rPr>
                <w:rFonts w:ascii="Arial" w:hAnsi="Arial" w:cs="Arial"/>
                <w:strike/>
                <w:sz w:val="16"/>
                <w:szCs w:val="16"/>
                <w:highlight w:val="cyan"/>
              </w:rPr>
            </w:pPr>
          </w:p>
          <w:p w14:paraId="3E0ED4DF"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Odůvodnění potřebnosti: Na území MAS se nachází několik SVL, obě ORP (Ostrov i K.Vary) spadají do ORP s identifikovanými SVL. Ze SWOT analýzy vyplynula potřeba řešit slabé stránky v sociální oblasti (W18, W19, W20), dochází k odlivu obyvatelstva z území někdy i z důvodů složitého sžití komunit. Odstranění těchto slabých stránek lze realizovat také v komunitních centrech (např. setkávání obyvatel komunity (lokality) </w:t>
            </w:r>
            <w:r>
              <w:rPr>
                <w:rFonts w:ascii="Arial" w:hAnsi="Arial" w:cs="Arial"/>
                <w:strike/>
                <w:sz w:val="16"/>
                <w:szCs w:val="16"/>
                <w:highlight w:val="cyan"/>
              </w:rPr>
              <w:sym w:font="Symbol" w:char="F02D"/>
            </w:r>
            <w:r>
              <w:rPr>
                <w:rFonts w:ascii="Arial" w:hAnsi="Arial" w:cs="Arial"/>
                <w:strike/>
                <w:sz w:val="16"/>
                <w:szCs w:val="16"/>
                <w:highlight w:val="cyan"/>
              </w:rPr>
              <w:t xml:space="preserve"> a sousedů, sbližování kultur;  setkávání tematických skupin pro řešení problémů komunity; realizaci volnočasových aktivit, kulturních a zájmových akcí vyplývajících z tradic a zvyků dané komunity;  realizaci aktivit s cílem získávání kompetencí k řešení běžných životních problémů a situací (učebny a školicí místnosti). Současně komunitní centra vytváří prostor pro řešení krizových situací jednotlivců jako první kontakt pro navázání dalších sociálních a jiných služeb. Cílem není budovat kulturní centra nebo prostory pro masovou zábavu.  Cílem opatření je zajistit vybavenost obcí v jejich základních funkcích - zvýšit kvalitu a dostupnost sociálních služeb, omezovat sociální vyloučení, podporovat sociální začleňování a zvyšování možnosti uplatnění na trhu práce, vytvořit podmínky pro setkávání komunit s cílem sociálního začleňování. </w:t>
            </w:r>
          </w:p>
          <w:p w14:paraId="5A093990"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Odkaz na Analýzu problémů a potřeb – kap.</w:t>
            </w:r>
            <w:hyperlink r:id="rId157" w:anchor="analýza" w:history="1">
              <w:r>
                <w:rPr>
                  <w:rStyle w:val="Hypertextovodkaz"/>
                  <w:rFonts w:cs="Arial"/>
                  <w:strike/>
                  <w:sz w:val="16"/>
                  <w:szCs w:val="16"/>
                  <w:highlight w:val="cyan"/>
                </w:rPr>
                <w:t>3.4</w:t>
              </w:r>
            </w:hyperlink>
            <w:r>
              <w:rPr>
                <w:rFonts w:ascii="Arial" w:hAnsi="Arial" w:cs="Arial"/>
                <w:strike/>
                <w:sz w:val="16"/>
                <w:szCs w:val="16"/>
                <w:highlight w:val="cyan"/>
              </w:rPr>
              <w:t xml:space="preserve"> a </w:t>
            </w:r>
            <w:hyperlink r:id="rId158" w:anchor="provázanost" w:history="1">
              <w:r>
                <w:rPr>
                  <w:rStyle w:val="Hypertextovodkaz"/>
                  <w:rFonts w:cs="Arial"/>
                  <w:strike/>
                  <w:sz w:val="16"/>
                  <w:szCs w:val="16"/>
                  <w:highlight w:val="cyan"/>
                </w:rPr>
                <w:t>3.5</w:t>
              </w:r>
            </w:hyperlink>
            <w:r>
              <w:rPr>
                <w:rFonts w:ascii="Arial" w:hAnsi="Arial" w:cs="Arial"/>
                <w:strike/>
                <w:sz w:val="16"/>
                <w:szCs w:val="16"/>
                <w:highlight w:val="cyan"/>
              </w:rPr>
              <w:t>: W16, W18, W19, W20</w:t>
            </w:r>
          </w:p>
        </w:tc>
      </w:tr>
      <w:tr w:rsidR="00562839" w14:paraId="7EA805E4"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1E715058" w14:textId="77777777" w:rsidR="00562839" w:rsidRDefault="00562839">
            <w:pPr>
              <w:spacing w:after="0" w:line="256" w:lineRule="auto"/>
              <w:rPr>
                <w:rFonts w:ascii="Arial" w:hAnsi="Arial" w:cs="Arial"/>
                <w:b/>
                <w:sz w:val="16"/>
                <w:szCs w:val="16"/>
              </w:rPr>
            </w:pPr>
            <w:r>
              <w:rPr>
                <w:rFonts w:ascii="Arial" w:hAnsi="Arial" w:cs="Arial"/>
                <w:b/>
                <w:sz w:val="16"/>
                <w:szCs w:val="16"/>
              </w:rPr>
              <w:t>Typy projektů</w:t>
            </w:r>
          </w:p>
        </w:tc>
        <w:tc>
          <w:tcPr>
            <w:tcW w:w="8380" w:type="dxa"/>
            <w:tcBorders>
              <w:top w:val="single" w:sz="4" w:space="0" w:color="auto"/>
              <w:left w:val="single" w:sz="4" w:space="0" w:color="auto"/>
              <w:bottom w:val="single" w:sz="4" w:space="0" w:color="auto"/>
              <w:right w:val="single" w:sz="4" w:space="0" w:color="auto"/>
            </w:tcBorders>
            <w:hideMark/>
          </w:tcPr>
          <w:p w14:paraId="7C240E7E" w14:textId="77777777" w:rsidR="00562839" w:rsidRDefault="00562839">
            <w:pPr>
              <w:spacing w:after="0" w:line="256" w:lineRule="auto"/>
              <w:rPr>
                <w:rFonts w:ascii="Arial" w:hAnsi="Arial" w:cs="Arial"/>
                <w:strike/>
                <w:sz w:val="16"/>
                <w:szCs w:val="16"/>
                <w:highlight w:val="cyan"/>
              </w:rPr>
            </w:pPr>
            <w:r>
              <w:rPr>
                <w:rFonts w:ascii="Arial" w:hAnsi="Arial" w:cs="Arial"/>
                <w:b/>
                <w:strike/>
                <w:sz w:val="16"/>
                <w:szCs w:val="16"/>
                <w:highlight w:val="cyan"/>
              </w:rPr>
              <w:t xml:space="preserve">Infrastruktura pro dostupnost a rozvoj sociální služby - </w:t>
            </w:r>
            <w:r>
              <w:rPr>
                <w:rFonts w:ascii="Arial" w:hAnsi="Arial" w:cs="Arial"/>
                <w:strike/>
                <w:sz w:val="16"/>
                <w:szCs w:val="16"/>
                <w:highlight w:val="cyan"/>
              </w:rPr>
              <w:t xml:space="preserve">nákup objektů, zařízení a vybavení a stavební úpravy pro kvalitní poskytování soc.služeb; obnova a zkvalitnění materiálně - technické základny </w:t>
            </w:r>
            <w:r>
              <w:rPr>
                <w:rFonts w:ascii="Arial" w:hAnsi="Arial" w:cs="Arial"/>
                <w:strike/>
                <w:sz w:val="16"/>
                <w:szCs w:val="16"/>
                <w:highlight w:val="cyan"/>
                <w:u w:val="single"/>
              </w:rPr>
              <w:t>stávajících</w:t>
            </w:r>
            <w:r>
              <w:rPr>
                <w:rFonts w:ascii="Arial" w:hAnsi="Arial" w:cs="Arial"/>
                <w:strike/>
                <w:sz w:val="16"/>
                <w:szCs w:val="16"/>
                <w:highlight w:val="cyan"/>
              </w:rPr>
              <w:t xml:space="preserve"> služeb soc. práce s cílovými skupinami. Sociální služby jsou definovány zákonem č. 108/2006 Sb., o sociálních službách. Projekty se zaměřují na: </w:t>
            </w:r>
            <w:r>
              <w:rPr>
                <w:rFonts w:ascii="Arial" w:hAnsi="Arial" w:cs="Arial"/>
                <w:b/>
                <w:strike/>
                <w:sz w:val="16"/>
                <w:szCs w:val="16"/>
                <w:highlight w:val="cyan"/>
              </w:rPr>
              <w:t>terénní služby</w:t>
            </w:r>
            <w:r>
              <w:rPr>
                <w:rFonts w:ascii="Arial" w:hAnsi="Arial" w:cs="Arial"/>
                <w:strike/>
                <w:sz w:val="16"/>
                <w:szCs w:val="16"/>
                <w:highlight w:val="cyan"/>
              </w:rPr>
              <w:t xml:space="preserve"> – např. vybudování zázemí, vybavení zařízením, které umožňuje práci v obtížně dostupných lokalitách, pořízení vybavení mobilního týmu pro práci ve vyloučených lokalitách, </w:t>
            </w:r>
            <w:r>
              <w:rPr>
                <w:rFonts w:ascii="Arial" w:hAnsi="Arial" w:cs="Arial"/>
                <w:b/>
                <w:strike/>
                <w:sz w:val="16"/>
                <w:szCs w:val="16"/>
                <w:highlight w:val="cyan"/>
              </w:rPr>
              <w:t xml:space="preserve">ambulantní </w:t>
            </w:r>
            <w:r>
              <w:rPr>
                <w:rFonts w:ascii="Arial" w:hAnsi="Arial" w:cs="Arial"/>
                <w:strike/>
                <w:sz w:val="16"/>
                <w:szCs w:val="16"/>
                <w:highlight w:val="cyan"/>
              </w:rPr>
              <w:t xml:space="preserve">služby – např.vybudování zázemí - rekonstrukce a vybavení stávajících prostor nebo na výstavba či nákup objektů pro realizaci </w:t>
            </w:r>
            <w:r>
              <w:rPr>
                <w:rFonts w:ascii="Arial" w:hAnsi="Arial" w:cs="Arial"/>
                <w:strike/>
                <w:sz w:val="16"/>
                <w:szCs w:val="16"/>
                <w:highlight w:val="cyan"/>
                <w:u w:val="single"/>
              </w:rPr>
              <w:t>stávající</w:t>
            </w:r>
            <w:r>
              <w:rPr>
                <w:rFonts w:ascii="Arial" w:hAnsi="Arial" w:cs="Arial"/>
                <w:strike/>
                <w:sz w:val="16"/>
                <w:szCs w:val="16"/>
                <w:highlight w:val="cyan"/>
              </w:rPr>
              <w:t xml:space="preserve"> sociální služby v nevyhovujícím prostoru, na vybudování zázemí pro hygienický servis v ambulantních zařízeních, rekonstrukci objektu a jeho adaptaci např. na terapeutické dílny nebo zřízení kontaktního centra v nebytových prostorách domu; </w:t>
            </w:r>
            <w:r>
              <w:rPr>
                <w:rFonts w:ascii="Arial" w:hAnsi="Arial" w:cs="Arial"/>
                <w:b/>
                <w:strike/>
                <w:sz w:val="16"/>
                <w:szCs w:val="16"/>
                <w:highlight w:val="cyan"/>
              </w:rPr>
              <w:t>pobytové sociální služby</w:t>
            </w:r>
            <w:r>
              <w:rPr>
                <w:rFonts w:ascii="Arial" w:hAnsi="Arial" w:cs="Arial"/>
                <w:strike/>
                <w:sz w:val="16"/>
                <w:szCs w:val="16"/>
                <w:highlight w:val="cyan"/>
              </w:rPr>
              <w:t xml:space="preserve"> -  např. na přestavby azylových domů, které společně obývají různé cílové skupiny, nebo těch, které koncentrují vysoký počet osob; </w:t>
            </w:r>
          </w:p>
          <w:p w14:paraId="0E4CDF67"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Podpora rozvoje infrastruktury </w:t>
            </w:r>
            <w:r>
              <w:rPr>
                <w:rFonts w:ascii="Arial" w:hAnsi="Arial" w:cs="Arial"/>
                <w:b/>
                <w:strike/>
                <w:sz w:val="16"/>
                <w:szCs w:val="16"/>
                <w:highlight w:val="cyan"/>
              </w:rPr>
              <w:t xml:space="preserve">komunitních center </w:t>
            </w:r>
            <w:r>
              <w:rPr>
                <w:rFonts w:ascii="Arial" w:hAnsi="Arial" w:cs="Arial"/>
                <w:strike/>
                <w:sz w:val="16"/>
                <w:szCs w:val="16"/>
                <w:highlight w:val="cyan"/>
              </w:rPr>
              <w:t xml:space="preserve">za účelem sociálního začleňování a zvýšení uplatnitelnosti na trhu práce - veřejná víceúčelová zařízení, ve kterých se setkávají členové komunity za účelem realizace sociálních, vzdělávacích, kulturních a rekreačních aktivit s cílem zlepšit sociální situaci těchto jednotlivců a komunity jako celku. Pro dosažení těchto cílů je v zařízení poskytována kombinace komunitních a veřejných služeb, minimálně základní sociální poradenství, sociální služba v ambulantní a terénní formě se zaměřením na řešení nepříznivé sociální situace a sociální začleňování. Prostorové vybavení integračních center musí vždy umožňovat vzájemné kontakty mezi příslušníky cílové skupiny a jejich kontakty s profesionály v sociální oblasti. Rozvoj infrastruktury komunitních center bude zahrnovat: stavby, stavební úpravy, pořízení vybavení a případné související úpravy venkovního prostranství (zeleň, parková úprava) za účelem vytvoření prostoru pro setkávání členů komunit ohrožených sociálním vyloučením. </w:t>
            </w:r>
          </w:p>
          <w:p w14:paraId="36232DFD" w14:textId="77777777" w:rsidR="00562839" w:rsidRDefault="00562839">
            <w:pPr>
              <w:spacing w:after="0" w:line="256" w:lineRule="auto"/>
              <w:rPr>
                <w:rFonts w:ascii="Arial" w:hAnsi="Arial" w:cs="Arial"/>
                <w:strike/>
                <w:sz w:val="16"/>
                <w:szCs w:val="16"/>
                <w:highlight w:val="cyan"/>
              </w:rPr>
            </w:pPr>
            <w:r>
              <w:rPr>
                <w:rFonts w:ascii="Arial" w:hAnsi="Arial" w:cs="Arial"/>
                <w:b/>
                <w:strike/>
                <w:sz w:val="16"/>
                <w:szCs w:val="16"/>
                <w:highlight w:val="cyan"/>
              </w:rPr>
              <w:t xml:space="preserve">Sociální bydlení - </w:t>
            </w:r>
            <w:r>
              <w:rPr>
                <w:rFonts w:ascii="Arial" w:hAnsi="Arial" w:cs="Arial"/>
                <w:strike/>
                <w:sz w:val="16"/>
                <w:szCs w:val="16"/>
                <w:highlight w:val="cyan"/>
              </w:rPr>
              <w:t xml:space="preserve">bude podporováno pořízení bytů, bytových domů, nebytových prostor a jejich adaptace pro potřeby sociálního bydlení a pořízení nezbytného základního vybavení. Sociální byt - standardní bytová jednotka se základním vybavením bez dalšího zařízení nábytkem, umístěný v lokalitě s dostupným občanským vybavením pro vzdělávání a výchovu, sociální služby a péči o rodinu, zdravotní služby, kulturu, veřejnou správu a ochranu obyvatelstva, se zajištěnou veřejnou dopravou v lokalitě. Sociální bydlení - určeno osobám z cílových skupin, identifikovaných v IROP, podpora nevede k segregaci osob z cílových skupin. </w:t>
            </w:r>
            <w:r>
              <w:rPr>
                <w:rFonts w:ascii="Arial" w:hAnsi="Arial" w:cs="Arial"/>
                <w:b/>
                <w:strike/>
                <w:sz w:val="16"/>
                <w:szCs w:val="16"/>
                <w:highlight w:val="cyan"/>
              </w:rPr>
              <w:t>Doplňková aktivita</w:t>
            </w:r>
            <w:r>
              <w:rPr>
                <w:rFonts w:ascii="Arial" w:hAnsi="Arial" w:cs="Arial"/>
                <w:strike/>
                <w:sz w:val="16"/>
                <w:szCs w:val="16"/>
                <w:highlight w:val="cyan"/>
              </w:rPr>
              <w:t xml:space="preserve"> - bude podporováno zahrnutí zeleně v okolí budov a na budovách, např. zelené zdi a střechy, aleje, hřiště a parky do realizovaných projektů.</w:t>
            </w:r>
          </w:p>
        </w:tc>
      </w:tr>
      <w:tr w:rsidR="00562839" w14:paraId="2BCAD9CC"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0EF70ADF" w14:textId="77777777" w:rsidR="00562839" w:rsidRDefault="00562839">
            <w:pPr>
              <w:spacing w:after="0" w:line="256" w:lineRule="auto"/>
              <w:rPr>
                <w:rFonts w:ascii="Arial" w:hAnsi="Arial" w:cs="Arial"/>
                <w:b/>
                <w:sz w:val="16"/>
                <w:szCs w:val="16"/>
              </w:rPr>
            </w:pPr>
            <w:r>
              <w:rPr>
                <w:rFonts w:ascii="Arial" w:hAnsi="Arial" w:cs="Arial"/>
                <w:b/>
                <w:sz w:val="16"/>
                <w:szCs w:val="16"/>
              </w:rPr>
              <w:t>Příjemci podpory</w:t>
            </w:r>
          </w:p>
        </w:tc>
        <w:tc>
          <w:tcPr>
            <w:tcW w:w="8380" w:type="dxa"/>
            <w:tcBorders>
              <w:top w:val="single" w:sz="4" w:space="0" w:color="auto"/>
              <w:left w:val="single" w:sz="4" w:space="0" w:color="auto"/>
              <w:bottom w:val="single" w:sz="4" w:space="0" w:color="auto"/>
              <w:right w:val="single" w:sz="4" w:space="0" w:color="auto"/>
            </w:tcBorders>
            <w:hideMark/>
          </w:tcPr>
          <w:p w14:paraId="3668B70C"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nestátní neziskové organizace, obce, organizace zřizované nebo zakládané obcemi, dobrovolné svazky obcí, organizace zřizované nebo zakládané dobrovolnými svazky obcí, církve, církevní organizace.</w:t>
            </w:r>
          </w:p>
          <w:p w14:paraId="6A431D60"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Podrobná specifikace bude uvedena a zpřesněna ve výzvách</w:t>
            </w:r>
          </w:p>
        </w:tc>
      </w:tr>
      <w:tr w:rsidR="00562839" w14:paraId="212DD0FE" w14:textId="77777777" w:rsidTr="00562839">
        <w:tc>
          <w:tcPr>
            <w:tcW w:w="1276" w:type="dxa"/>
            <w:tcBorders>
              <w:top w:val="single" w:sz="4" w:space="0" w:color="auto"/>
              <w:left w:val="single" w:sz="4" w:space="0" w:color="auto"/>
              <w:bottom w:val="single" w:sz="4" w:space="0" w:color="auto"/>
              <w:right w:val="single" w:sz="4" w:space="0" w:color="auto"/>
            </w:tcBorders>
            <w:shd w:val="clear" w:color="auto" w:fill="00CCFF"/>
            <w:hideMark/>
          </w:tcPr>
          <w:p w14:paraId="20122C7F" w14:textId="77777777" w:rsidR="00562839" w:rsidRDefault="00562839">
            <w:pPr>
              <w:spacing w:after="0" w:line="256" w:lineRule="auto"/>
              <w:rPr>
                <w:rFonts w:ascii="Arial" w:hAnsi="Arial" w:cs="Arial"/>
                <w:b/>
                <w:sz w:val="16"/>
                <w:szCs w:val="16"/>
              </w:rPr>
            </w:pPr>
            <w:r>
              <w:rPr>
                <w:rFonts w:ascii="Arial" w:hAnsi="Arial" w:cs="Arial"/>
                <w:b/>
                <w:sz w:val="16"/>
                <w:szCs w:val="16"/>
              </w:rPr>
              <w:t>MIN a MAX výše výdajů</w:t>
            </w:r>
          </w:p>
        </w:tc>
        <w:tc>
          <w:tcPr>
            <w:tcW w:w="8380" w:type="dxa"/>
            <w:tcBorders>
              <w:top w:val="single" w:sz="4" w:space="0" w:color="auto"/>
              <w:left w:val="single" w:sz="4" w:space="0" w:color="auto"/>
              <w:bottom w:val="single" w:sz="4" w:space="0" w:color="auto"/>
              <w:right w:val="single" w:sz="4" w:space="0" w:color="auto"/>
            </w:tcBorders>
            <w:hideMark/>
          </w:tcPr>
          <w:p w14:paraId="7441BF41"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MAS předpokládá stanovení horního a dolního limitu.</w:t>
            </w:r>
          </w:p>
          <w:p w14:paraId="19530685"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Podrobná specifikace bude uvedena a zpřesněna ve výzvách</w:t>
            </w:r>
          </w:p>
        </w:tc>
      </w:tr>
    </w:tbl>
    <w:p w14:paraId="75B76E59" w14:textId="77777777" w:rsidR="00562839" w:rsidRDefault="00562839" w:rsidP="00562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866"/>
        <w:gridCol w:w="2244"/>
        <w:gridCol w:w="2979"/>
        <w:gridCol w:w="2290"/>
      </w:tblGrid>
      <w:tr w:rsidR="00562839" w14:paraId="7645F633" w14:textId="77777777" w:rsidTr="00562839">
        <w:tc>
          <w:tcPr>
            <w:tcW w:w="1277" w:type="dxa"/>
            <w:tcBorders>
              <w:top w:val="single" w:sz="4" w:space="0" w:color="auto"/>
              <w:left w:val="single" w:sz="4" w:space="0" w:color="auto"/>
              <w:bottom w:val="single" w:sz="4" w:space="0" w:color="auto"/>
              <w:right w:val="single" w:sz="4" w:space="0" w:color="auto"/>
            </w:tcBorders>
            <w:shd w:val="clear" w:color="auto" w:fill="00CCFF"/>
            <w:hideMark/>
          </w:tcPr>
          <w:p w14:paraId="19113084" w14:textId="77777777" w:rsidR="00562839" w:rsidRDefault="00562839">
            <w:pPr>
              <w:spacing w:after="0" w:line="256" w:lineRule="auto"/>
              <w:rPr>
                <w:rFonts w:ascii="Arial" w:hAnsi="Arial" w:cs="Arial"/>
                <w:b/>
                <w:sz w:val="16"/>
                <w:szCs w:val="16"/>
              </w:rPr>
            </w:pPr>
            <w:r>
              <w:rPr>
                <w:rFonts w:ascii="Arial" w:hAnsi="Arial" w:cs="Arial"/>
                <w:b/>
                <w:sz w:val="16"/>
                <w:szCs w:val="16"/>
              </w:rPr>
              <w:t>Preferenční kritéria</w:t>
            </w:r>
          </w:p>
        </w:tc>
        <w:tc>
          <w:tcPr>
            <w:tcW w:w="8379" w:type="dxa"/>
            <w:gridSpan w:val="4"/>
            <w:tcBorders>
              <w:top w:val="single" w:sz="4" w:space="0" w:color="auto"/>
              <w:left w:val="single" w:sz="4" w:space="0" w:color="auto"/>
              <w:bottom w:val="single" w:sz="4" w:space="0" w:color="auto"/>
              <w:right w:val="single" w:sz="4" w:space="0" w:color="auto"/>
            </w:tcBorders>
            <w:hideMark/>
          </w:tcPr>
          <w:p w14:paraId="437EE5E2" w14:textId="77777777" w:rsidR="00562839" w:rsidRDefault="00562839">
            <w:pPr>
              <w:spacing w:after="0" w:line="256" w:lineRule="auto"/>
              <w:ind w:left="12"/>
              <w:rPr>
                <w:rFonts w:ascii="Arial" w:hAnsi="Arial" w:cs="Arial"/>
                <w:strike/>
                <w:sz w:val="16"/>
                <w:szCs w:val="16"/>
              </w:rPr>
            </w:pPr>
            <w:r>
              <w:rPr>
                <w:rFonts w:ascii="Arial" w:hAnsi="Arial" w:cs="Arial"/>
                <w:strike/>
                <w:sz w:val="16"/>
                <w:szCs w:val="16"/>
                <w:highlight w:val="cyan"/>
              </w:rPr>
              <w:t>Preferenční kritéria budou stanovena až v konkrétní výzvě MAS</w:t>
            </w:r>
          </w:p>
        </w:tc>
      </w:tr>
      <w:tr w:rsidR="00562839" w14:paraId="55F06424" w14:textId="77777777" w:rsidTr="00562839">
        <w:tc>
          <w:tcPr>
            <w:tcW w:w="1277" w:type="dxa"/>
            <w:vMerge w:val="restart"/>
            <w:tcBorders>
              <w:top w:val="single" w:sz="4" w:space="0" w:color="auto"/>
              <w:left w:val="single" w:sz="4" w:space="0" w:color="auto"/>
              <w:bottom w:val="single" w:sz="4" w:space="0" w:color="auto"/>
              <w:right w:val="single" w:sz="4" w:space="0" w:color="auto"/>
            </w:tcBorders>
            <w:shd w:val="clear" w:color="auto" w:fill="00CCFF"/>
            <w:vAlign w:val="center"/>
            <w:hideMark/>
          </w:tcPr>
          <w:p w14:paraId="75030054" w14:textId="77777777" w:rsidR="00562839" w:rsidRDefault="00562839">
            <w:pPr>
              <w:spacing w:after="0" w:line="256" w:lineRule="auto"/>
              <w:rPr>
                <w:rFonts w:ascii="Arial" w:hAnsi="Arial" w:cs="Arial"/>
                <w:b/>
                <w:sz w:val="16"/>
                <w:szCs w:val="16"/>
              </w:rPr>
            </w:pPr>
            <w:r>
              <w:rPr>
                <w:rFonts w:ascii="Arial" w:hAnsi="Arial" w:cs="Arial"/>
                <w:b/>
                <w:sz w:val="16"/>
                <w:szCs w:val="16"/>
              </w:rPr>
              <w:t>Monitorovací indikátory</w:t>
            </w:r>
          </w:p>
        </w:tc>
        <w:tc>
          <w:tcPr>
            <w:tcW w:w="8379"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0F3095D2" w14:textId="77777777" w:rsidR="00562839" w:rsidRDefault="00562839">
            <w:pPr>
              <w:spacing w:after="0" w:line="256" w:lineRule="auto"/>
              <w:jc w:val="center"/>
              <w:rPr>
                <w:rFonts w:ascii="Arial" w:hAnsi="Arial" w:cs="Arial"/>
                <w:b/>
                <w:sz w:val="16"/>
                <w:szCs w:val="16"/>
              </w:rPr>
            </w:pPr>
            <w:r>
              <w:rPr>
                <w:rFonts w:ascii="Arial" w:hAnsi="Arial" w:cs="Arial"/>
                <w:b/>
                <w:sz w:val="16"/>
                <w:szCs w:val="16"/>
              </w:rPr>
              <w:t>Indikátory výsledku</w:t>
            </w:r>
          </w:p>
        </w:tc>
      </w:tr>
      <w:tr w:rsidR="00562839" w14:paraId="2038F403"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023EA488"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CCECFF"/>
            <w:hideMark/>
          </w:tcPr>
          <w:p w14:paraId="383A94A7" w14:textId="77777777" w:rsidR="00562839" w:rsidRDefault="00562839">
            <w:pPr>
              <w:spacing w:after="0" w:line="256" w:lineRule="auto"/>
              <w:jc w:val="center"/>
              <w:rPr>
                <w:rFonts w:ascii="Arial" w:hAnsi="Arial" w:cs="Arial"/>
                <w:sz w:val="16"/>
                <w:szCs w:val="16"/>
              </w:rPr>
            </w:pPr>
            <w:r>
              <w:rPr>
                <w:rFonts w:ascii="Arial" w:hAnsi="Arial" w:cs="Arial"/>
                <w:sz w:val="16"/>
                <w:szCs w:val="16"/>
              </w:rPr>
              <w:t>ID</w:t>
            </w:r>
          </w:p>
        </w:tc>
        <w:tc>
          <w:tcPr>
            <w:tcW w:w="2244" w:type="dxa"/>
            <w:tcBorders>
              <w:top w:val="single" w:sz="4" w:space="0" w:color="auto"/>
              <w:left w:val="single" w:sz="4" w:space="0" w:color="auto"/>
              <w:bottom w:val="single" w:sz="4" w:space="0" w:color="auto"/>
              <w:right w:val="single" w:sz="4" w:space="0" w:color="auto"/>
            </w:tcBorders>
            <w:shd w:val="clear" w:color="auto" w:fill="CCECFF"/>
            <w:hideMark/>
          </w:tcPr>
          <w:p w14:paraId="3A659AB2" w14:textId="77777777" w:rsidR="00562839" w:rsidRDefault="00562839">
            <w:pPr>
              <w:spacing w:after="0" w:line="256" w:lineRule="auto"/>
              <w:jc w:val="center"/>
              <w:rPr>
                <w:rFonts w:ascii="Arial" w:hAnsi="Arial" w:cs="Arial"/>
                <w:sz w:val="16"/>
                <w:szCs w:val="16"/>
              </w:rPr>
            </w:pPr>
            <w:r>
              <w:rPr>
                <w:rFonts w:ascii="Arial" w:hAnsi="Arial" w:cs="Arial"/>
                <w:sz w:val="16"/>
                <w:szCs w:val="16"/>
              </w:rPr>
              <w:t>Indikátor</w:t>
            </w:r>
          </w:p>
        </w:tc>
        <w:tc>
          <w:tcPr>
            <w:tcW w:w="2979" w:type="dxa"/>
            <w:tcBorders>
              <w:top w:val="single" w:sz="4" w:space="0" w:color="auto"/>
              <w:left w:val="single" w:sz="4" w:space="0" w:color="auto"/>
              <w:bottom w:val="single" w:sz="4" w:space="0" w:color="auto"/>
              <w:right w:val="single" w:sz="4" w:space="0" w:color="auto"/>
            </w:tcBorders>
            <w:shd w:val="clear" w:color="auto" w:fill="CCECFF"/>
            <w:hideMark/>
          </w:tcPr>
          <w:p w14:paraId="66EC68D7" w14:textId="77777777" w:rsidR="00562839" w:rsidRDefault="00562839">
            <w:pPr>
              <w:spacing w:after="0" w:line="256" w:lineRule="auto"/>
              <w:jc w:val="center"/>
              <w:rPr>
                <w:rFonts w:ascii="Arial" w:hAnsi="Arial" w:cs="Arial"/>
                <w:strike/>
                <w:color w:val="FF0000"/>
                <w:sz w:val="16"/>
                <w:szCs w:val="16"/>
              </w:rPr>
            </w:pPr>
            <w:r>
              <w:rPr>
                <w:rFonts w:ascii="Arial" w:hAnsi="Arial" w:cs="Arial"/>
                <w:sz w:val="16"/>
                <w:szCs w:val="16"/>
              </w:rPr>
              <w:t>M.J.</w:t>
            </w:r>
          </w:p>
        </w:tc>
        <w:tc>
          <w:tcPr>
            <w:tcW w:w="2290" w:type="dxa"/>
            <w:tcBorders>
              <w:top w:val="single" w:sz="4" w:space="0" w:color="auto"/>
              <w:left w:val="single" w:sz="4" w:space="0" w:color="auto"/>
              <w:bottom w:val="single" w:sz="4" w:space="0" w:color="auto"/>
              <w:right w:val="single" w:sz="4" w:space="0" w:color="auto"/>
            </w:tcBorders>
            <w:shd w:val="clear" w:color="auto" w:fill="CCECFF"/>
            <w:hideMark/>
          </w:tcPr>
          <w:p w14:paraId="167EF991" w14:textId="77777777" w:rsidR="00562839" w:rsidRDefault="00562839">
            <w:pPr>
              <w:spacing w:after="0" w:line="256" w:lineRule="auto"/>
              <w:jc w:val="center"/>
              <w:rPr>
                <w:rFonts w:ascii="Arial" w:hAnsi="Arial" w:cs="Arial"/>
                <w:sz w:val="16"/>
                <w:szCs w:val="16"/>
              </w:rPr>
            </w:pPr>
            <w:r>
              <w:rPr>
                <w:rFonts w:ascii="Arial" w:hAnsi="Arial" w:cs="Arial"/>
                <w:sz w:val="16"/>
                <w:szCs w:val="16"/>
              </w:rPr>
              <w:t>Zdroj údajů</w:t>
            </w:r>
          </w:p>
        </w:tc>
      </w:tr>
      <w:tr w:rsidR="00562839" w14:paraId="4E70C9CE"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43F5E3BE"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hideMark/>
          </w:tcPr>
          <w:p w14:paraId="4B2EC2E5"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67510</w:t>
            </w:r>
          </w:p>
        </w:tc>
        <w:tc>
          <w:tcPr>
            <w:tcW w:w="2244" w:type="dxa"/>
            <w:tcBorders>
              <w:top w:val="single" w:sz="4" w:space="0" w:color="auto"/>
              <w:left w:val="single" w:sz="4" w:space="0" w:color="auto"/>
              <w:bottom w:val="single" w:sz="4" w:space="0" w:color="auto"/>
              <w:right w:val="single" w:sz="4" w:space="0" w:color="auto"/>
            </w:tcBorders>
            <w:hideMark/>
          </w:tcPr>
          <w:p w14:paraId="5BF7A0FC" w14:textId="77777777" w:rsidR="00562839" w:rsidRDefault="00562839">
            <w:pPr>
              <w:spacing w:after="0" w:line="256" w:lineRule="auto"/>
              <w:ind w:firstLine="12"/>
              <w:jc w:val="left"/>
              <w:rPr>
                <w:rFonts w:ascii="Arial" w:hAnsi="Arial" w:cs="Arial"/>
                <w:strike/>
                <w:sz w:val="16"/>
                <w:szCs w:val="16"/>
                <w:highlight w:val="cyan"/>
              </w:rPr>
            </w:pPr>
            <w:r>
              <w:rPr>
                <w:rFonts w:ascii="Arial" w:hAnsi="Arial" w:cs="Arial"/>
                <w:strike/>
                <w:sz w:val="16"/>
                <w:szCs w:val="16"/>
                <w:highlight w:val="cyan"/>
              </w:rPr>
              <w:t>Kapacita služeb a sociální práce</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5E7BC90"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klienti</w:t>
            </w:r>
          </w:p>
        </w:tc>
        <w:tc>
          <w:tcPr>
            <w:tcW w:w="2290" w:type="dxa"/>
            <w:tcBorders>
              <w:top w:val="single" w:sz="4" w:space="0" w:color="auto"/>
              <w:left w:val="single" w:sz="4" w:space="0" w:color="auto"/>
              <w:bottom w:val="single" w:sz="4" w:space="0" w:color="auto"/>
              <w:right w:val="single" w:sz="4" w:space="0" w:color="auto"/>
            </w:tcBorders>
            <w:vAlign w:val="center"/>
            <w:hideMark/>
          </w:tcPr>
          <w:p w14:paraId="6639B20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350187E9"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57FAD44D"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vAlign w:val="center"/>
            <w:hideMark/>
          </w:tcPr>
          <w:p w14:paraId="4CAF8076"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55310</w:t>
            </w:r>
          </w:p>
        </w:tc>
        <w:tc>
          <w:tcPr>
            <w:tcW w:w="2244" w:type="dxa"/>
            <w:tcBorders>
              <w:top w:val="single" w:sz="4" w:space="0" w:color="auto"/>
              <w:left w:val="single" w:sz="4" w:space="0" w:color="auto"/>
              <w:bottom w:val="single" w:sz="4" w:space="0" w:color="auto"/>
              <w:right w:val="single" w:sz="4" w:space="0" w:color="auto"/>
            </w:tcBorders>
            <w:vAlign w:val="center"/>
            <w:hideMark/>
          </w:tcPr>
          <w:p w14:paraId="03E01DB1" w14:textId="77777777" w:rsidR="00562839" w:rsidRDefault="00562839">
            <w:pPr>
              <w:spacing w:after="0" w:line="256" w:lineRule="auto"/>
              <w:jc w:val="left"/>
              <w:rPr>
                <w:rFonts w:ascii="Arial" w:hAnsi="Arial" w:cs="Arial"/>
                <w:strike/>
                <w:sz w:val="16"/>
                <w:szCs w:val="16"/>
                <w:highlight w:val="cyan"/>
              </w:rPr>
            </w:pPr>
            <w:r>
              <w:rPr>
                <w:rFonts w:ascii="Arial" w:hAnsi="Arial" w:cs="Arial"/>
                <w:strike/>
                <w:sz w:val="16"/>
                <w:szCs w:val="16"/>
                <w:highlight w:val="cyan"/>
              </w:rPr>
              <w:t>Nárůst kapacity sociálních bytů</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7DFB537"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lůžka</w:t>
            </w:r>
          </w:p>
        </w:tc>
        <w:tc>
          <w:tcPr>
            <w:tcW w:w="2290" w:type="dxa"/>
            <w:tcBorders>
              <w:top w:val="single" w:sz="4" w:space="0" w:color="auto"/>
              <w:left w:val="single" w:sz="4" w:space="0" w:color="auto"/>
              <w:bottom w:val="single" w:sz="4" w:space="0" w:color="auto"/>
              <w:right w:val="single" w:sz="4" w:space="0" w:color="auto"/>
            </w:tcBorders>
            <w:vAlign w:val="center"/>
            <w:hideMark/>
          </w:tcPr>
          <w:p w14:paraId="6C37D55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049CB22C"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16C7CCCA"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vAlign w:val="center"/>
            <w:hideMark/>
          </w:tcPr>
          <w:p w14:paraId="0A081E61"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55320</w:t>
            </w:r>
          </w:p>
        </w:tc>
        <w:tc>
          <w:tcPr>
            <w:tcW w:w="2244" w:type="dxa"/>
            <w:tcBorders>
              <w:top w:val="single" w:sz="4" w:space="0" w:color="auto"/>
              <w:left w:val="single" w:sz="4" w:space="0" w:color="auto"/>
              <w:bottom w:val="single" w:sz="4" w:space="0" w:color="auto"/>
              <w:right w:val="single" w:sz="4" w:space="0" w:color="auto"/>
            </w:tcBorders>
            <w:vAlign w:val="center"/>
            <w:hideMark/>
          </w:tcPr>
          <w:p w14:paraId="74821D2B" w14:textId="77777777" w:rsidR="00562839" w:rsidRDefault="00562839">
            <w:pPr>
              <w:spacing w:after="0" w:line="256" w:lineRule="auto"/>
              <w:jc w:val="left"/>
              <w:rPr>
                <w:rFonts w:ascii="Arial" w:hAnsi="Arial" w:cs="Arial"/>
                <w:strike/>
                <w:sz w:val="16"/>
                <w:szCs w:val="16"/>
                <w:highlight w:val="cyan"/>
              </w:rPr>
            </w:pPr>
            <w:r>
              <w:rPr>
                <w:rFonts w:ascii="Arial" w:hAnsi="Arial" w:cs="Arial"/>
                <w:strike/>
                <w:sz w:val="16"/>
                <w:szCs w:val="16"/>
                <w:highlight w:val="cyan"/>
              </w:rPr>
              <w:t xml:space="preserve">Průměrný počet osob využívající sociální bydlení </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EA5E1B9"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 xml:space="preserve">osoby/ rok </w:t>
            </w:r>
          </w:p>
        </w:tc>
        <w:tc>
          <w:tcPr>
            <w:tcW w:w="2290" w:type="dxa"/>
            <w:tcBorders>
              <w:top w:val="single" w:sz="4" w:space="0" w:color="auto"/>
              <w:left w:val="single" w:sz="4" w:space="0" w:color="auto"/>
              <w:bottom w:val="single" w:sz="4" w:space="0" w:color="auto"/>
              <w:right w:val="single" w:sz="4" w:space="0" w:color="auto"/>
            </w:tcBorders>
            <w:vAlign w:val="center"/>
            <w:hideMark/>
          </w:tcPr>
          <w:p w14:paraId="7CD14DA5"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6E5D6477"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0A6C05F3" w14:textId="77777777" w:rsidR="00562839" w:rsidRDefault="00562839">
            <w:pPr>
              <w:spacing w:after="0" w:line="256" w:lineRule="auto"/>
              <w:jc w:val="left"/>
              <w:rPr>
                <w:rFonts w:ascii="Arial" w:hAnsi="Arial" w:cs="Arial"/>
                <w:b/>
                <w:sz w:val="16"/>
                <w:szCs w:val="16"/>
              </w:rPr>
            </w:pPr>
          </w:p>
        </w:tc>
        <w:tc>
          <w:tcPr>
            <w:tcW w:w="8379"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6D2CE516" w14:textId="77777777" w:rsidR="00562839" w:rsidRDefault="00562839">
            <w:pPr>
              <w:spacing w:after="0" w:line="256" w:lineRule="auto"/>
              <w:jc w:val="center"/>
              <w:rPr>
                <w:rFonts w:ascii="Arial" w:hAnsi="Arial" w:cs="Arial"/>
                <w:b/>
                <w:sz w:val="16"/>
                <w:szCs w:val="16"/>
              </w:rPr>
            </w:pPr>
            <w:r>
              <w:rPr>
                <w:rFonts w:ascii="Arial" w:hAnsi="Arial" w:cs="Arial"/>
                <w:b/>
                <w:sz w:val="16"/>
                <w:szCs w:val="16"/>
              </w:rPr>
              <w:t>Indikátory výstupu</w:t>
            </w:r>
          </w:p>
        </w:tc>
      </w:tr>
      <w:tr w:rsidR="00562839" w14:paraId="71EE496E"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0FE42397"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CCECFF"/>
            <w:hideMark/>
          </w:tcPr>
          <w:p w14:paraId="3E362329" w14:textId="77777777" w:rsidR="00562839" w:rsidRDefault="00562839">
            <w:pPr>
              <w:spacing w:after="0" w:line="256" w:lineRule="auto"/>
              <w:jc w:val="center"/>
              <w:rPr>
                <w:rFonts w:ascii="Arial" w:hAnsi="Arial" w:cs="Arial"/>
                <w:sz w:val="16"/>
                <w:szCs w:val="16"/>
              </w:rPr>
            </w:pPr>
            <w:r>
              <w:rPr>
                <w:rFonts w:ascii="Arial" w:hAnsi="Arial" w:cs="Arial"/>
                <w:sz w:val="16"/>
                <w:szCs w:val="16"/>
              </w:rPr>
              <w:t>ID</w:t>
            </w:r>
          </w:p>
        </w:tc>
        <w:tc>
          <w:tcPr>
            <w:tcW w:w="2244" w:type="dxa"/>
            <w:tcBorders>
              <w:top w:val="single" w:sz="4" w:space="0" w:color="auto"/>
              <w:left w:val="single" w:sz="4" w:space="0" w:color="auto"/>
              <w:bottom w:val="single" w:sz="4" w:space="0" w:color="auto"/>
              <w:right w:val="single" w:sz="4" w:space="0" w:color="auto"/>
            </w:tcBorders>
            <w:shd w:val="clear" w:color="auto" w:fill="CCECFF"/>
            <w:hideMark/>
          </w:tcPr>
          <w:p w14:paraId="3DEFA46D" w14:textId="77777777" w:rsidR="00562839" w:rsidRDefault="00562839">
            <w:pPr>
              <w:spacing w:after="0" w:line="256" w:lineRule="auto"/>
              <w:jc w:val="center"/>
              <w:rPr>
                <w:rFonts w:ascii="Arial" w:hAnsi="Arial" w:cs="Arial"/>
                <w:sz w:val="16"/>
                <w:szCs w:val="16"/>
              </w:rPr>
            </w:pPr>
            <w:r>
              <w:rPr>
                <w:rFonts w:ascii="Arial" w:hAnsi="Arial" w:cs="Arial"/>
                <w:sz w:val="16"/>
                <w:szCs w:val="16"/>
              </w:rPr>
              <w:t>Indikátor</w:t>
            </w:r>
          </w:p>
        </w:tc>
        <w:tc>
          <w:tcPr>
            <w:tcW w:w="2979" w:type="dxa"/>
            <w:tcBorders>
              <w:top w:val="single" w:sz="4" w:space="0" w:color="auto"/>
              <w:left w:val="single" w:sz="4" w:space="0" w:color="auto"/>
              <w:bottom w:val="single" w:sz="4" w:space="0" w:color="auto"/>
              <w:right w:val="single" w:sz="4" w:space="0" w:color="auto"/>
            </w:tcBorders>
            <w:shd w:val="clear" w:color="auto" w:fill="CCECFF"/>
            <w:hideMark/>
          </w:tcPr>
          <w:p w14:paraId="2D83BCD8" w14:textId="77777777" w:rsidR="00562839" w:rsidRDefault="00562839">
            <w:pPr>
              <w:spacing w:after="0" w:line="256" w:lineRule="auto"/>
              <w:jc w:val="center"/>
              <w:rPr>
                <w:rFonts w:ascii="Arial" w:hAnsi="Arial" w:cs="Arial"/>
                <w:strike/>
                <w:color w:val="FF0000"/>
                <w:sz w:val="16"/>
                <w:szCs w:val="16"/>
              </w:rPr>
            </w:pPr>
            <w:r>
              <w:rPr>
                <w:rFonts w:ascii="Arial" w:hAnsi="Arial" w:cs="Arial"/>
                <w:sz w:val="16"/>
                <w:szCs w:val="16"/>
              </w:rPr>
              <w:t>M.J.</w:t>
            </w:r>
          </w:p>
        </w:tc>
        <w:tc>
          <w:tcPr>
            <w:tcW w:w="2290" w:type="dxa"/>
            <w:tcBorders>
              <w:top w:val="single" w:sz="4" w:space="0" w:color="auto"/>
              <w:left w:val="single" w:sz="4" w:space="0" w:color="auto"/>
              <w:bottom w:val="single" w:sz="4" w:space="0" w:color="auto"/>
              <w:right w:val="single" w:sz="4" w:space="0" w:color="auto"/>
            </w:tcBorders>
            <w:shd w:val="clear" w:color="auto" w:fill="CCECFF"/>
            <w:hideMark/>
          </w:tcPr>
          <w:p w14:paraId="31F07CBE" w14:textId="77777777" w:rsidR="00562839" w:rsidRDefault="00562839">
            <w:pPr>
              <w:spacing w:line="256" w:lineRule="auto"/>
              <w:rPr>
                <w:rFonts w:ascii="Arial" w:hAnsi="Arial" w:cs="Arial"/>
                <w:sz w:val="16"/>
                <w:szCs w:val="16"/>
              </w:rPr>
            </w:pPr>
            <w:r>
              <w:rPr>
                <w:rFonts w:ascii="Arial" w:hAnsi="Arial" w:cs="Arial"/>
                <w:sz w:val="16"/>
                <w:szCs w:val="16"/>
              </w:rPr>
              <w:t>Zdroj údajů</w:t>
            </w:r>
          </w:p>
        </w:tc>
      </w:tr>
      <w:tr w:rsidR="00562839" w14:paraId="5CD02FA7"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5D83FAF1"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hideMark/>
          </w:tcPr>
          <w:p w14:paraId="2B3EE4AA"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color w:val="000000"/>
                <w:sz w:val="16"/>
                <w:szCs w:val="16"/>
                <w:highlight w:val="cyan"/>
              </w:rPr>
              <w:t>55401</w:t>
            </w:r>
          </w:p>
        </w:tc>
        <w:tc>
          <w:tcPr>
            <w:tcW w:w="2244" w:type="dxa"/>
            <w:tcBorders>
              <w:top w:val="single" w:sz="4" w:space="0" w:color="auto"/>
              <w:left w:val="single" w:sz="4" w:space="0" w:color="auto"/>
              <w:bottom w:val="single" w:sz="4" w:space="0" w:color="auto"/>
              <w:right w:val="single" w:sz="4" w:space="0" w:color="auto"/>
            </w:tcBorders>
            <w:hideMark/>
          </w:tcPr>
          <w:p w14:paraId="26D723ED" w14:textId="77777777" w:rsidR="00562839" w:rsidRDefault="00562839">
            <w:pPr>
              <w:spacing w:after="0" w:line="256" w:lineRule="auto"/>
              <w:jc w:val="left"/>
              <w:rPr>
                <w:rFonts w:ascii="Arial" w:hAnsi="Arial" w:cs="Arial"/>
                <w:strike/>
                <w:sz w:val="16"/>
                <w:szCs w:val="16"/>
                <w:highlight w:val="cyan"/>
              </w:rPr>
            </w:pPr>
            <w:r>
              <w:rPr>
                <w:rFonts w:ascii="Arial" w:hAnsi="Arial" w:cs="Arial"/>
                <w:strike/>
                <w:color w:val="000000"/>
                <w:sz w:val="16"/>
                <w:szCs w:val="16"/>
                <w:highlight w:val="cyan"/>
              </w:rPr>
              <w:t>Počet podpořených zázemí pro služby a sociální práci</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68A1098"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color w:val="000000"/>
                <w:sz w:val="16"/>
                <w:szCs w:val="16"/>
                <w:highlight w:val="cyan"/>
              </w:rPr>
              <w:t>zázemí</w:t>
            </w:r>
          </w:p>
        </w:tc>
        <w:tc>
          <w:tcPr>
            <w:tcW w:w="2290" w:type="dxa"/>
            <w:tcBorders>
              <w:top w:val="single" w:sz="4" w:space="0" w:color="auto"/>
              <w:left w:val="single" w:sz="4" w:space="0" w:color="auto"/>
              <w:bottom w:val="single" w:sz="4" w:space="0" w:color="auto"/>
              <w:right w:val="single" w:sz="4" w:space="0" w:color="auto"/>
            </w:tcBorders>
            <w:vAlign w:val="center"/>
            <w:hideMark/>
          </w:tcPr>
          <w:p w14:paraId="19AB545D"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7EF05F16"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39C0F887"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vAlign w:val="center"/>
            <w:hideMark/>
          </w:tcPr>
          <w:p w14:paraId="3B0B2B3C" w14:textId="77777777" w:rsidR="00562839" w:rsidRDefault="00562839">
            <w:pPr>
              <w:spacing w:after="0" w:line="256" w:lineRule="auto"/>
              <w:jc w:val="center"/>
              <w:rPr>
                <w:rFonts w:ascii="Arial" w:hAnsi="Arial" w:cs="Arial"/>
                <w:strike/>
                <w:color w:val="000000"/>
                <w:sz w:val="16"/>
                <w:szCs w:val="16"/>
                <w:highlight w:val="cyan"/>
              </w:rPr>
            </w:pPr>
            <w:r>
              <w:rPr>
                <w:rFonts w:ascii="Arial" w:hAnsi="Arial" w:cs="Arial"/>
                <w:strike/>
                <w:color w:val="000000"/>
                <w:sz w:val="16"/>
                <w:szCs w:val="16"/>
                <w:highlight w:val="cyan"/>
              </w:rPr>
              <w:t>55402</w:t>
            </w:r>
          </w:p>
        </w:tc>
        <w:tc>
          <w:tcPr>
            <w:tcW w:w="2244" w:type="dxa"/>
            <w:tcBorders>
              <w:top w:val="single" w:sz="4" w:space="0" w:color="auto"/>
              <w:left w:val="single" w:sz="4" w:space="0" w:color="auto"/>
              <w:bottom w:val="single" w:sz="4" w:space="0" w:color="auto"/>
              <w:right w:val="single" w:sz="4" w:space="0" w:color="auto"/>
            </w:tcBorders>
            <w:vAlign w:val="center"/>
            <w:hideMark/>
          </w:tcPr>
          <w:p w14:paraId="36866E9F" w14:textId="77777777" w:rsidR="00562839" w:rsidRDefault="00562839">
            <w:pPr>
              <w:spacing w:after="0" w:line="256" w:lineRule="auto"/>
              <w:jc w:val="left"/>
              <w:rPr>
                <w:rFonts w:ascii="Arial" w:hAnsi="Arial" w:cs="Arial"/>
                <w:strike/>
                <w:color w:val="000000"/>
                <w:sz w:val="16"/>
                <w:szCs w:val="16"/>
                <w:highlight w:val="cyan"/>
              </w:rPr>
            </w:pPr>
            <w:r>
              <w:rPr>
                <w:rFonts w:ascii="Arial" w:hAnsi="Arial" w:cs="Arial"/>
                <w:strike/>
                <w:color w:val="000000"/>
                <w:sz w:val="16"/>
                <w:szCs w:val="16"/>
                <w:highlight w:val="cyan"/>
              </w:rPr>
              <w:t>Počet poskytovaných druhů sociálních služeb</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E4E8AB9"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služby</w:t>
            </w:r>
          </w:p>
        </w:tc>
        <w:tc>
          <w:tcPr>
            <w:tcW w:w="2290" w:type="dxa"/>
            <w:tcBorders>
              <w:top w:val="single" w:sz="4" w:space="0" w:color="auto"/>
              <w:left w:val="single" w:sz="4" w:space="0" w:color="auto"/>
              <w:bottom w:val="single" w:sz="4" w:space="0" w:color="auto"/>
              <w:right w:val="single" w:sz="4" w:space="0" w:color="auto"/>
            </w:tcBorders>
            <w:vAlign w:val="center"/>
            <w:hideMark/>
          </w:tcPr>
          <w:p w14:paraId="062CC78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05999367"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667CBA4A" w14:textId="77777777" w:rsidR="00562839" w:rsidRDefault="00562839">
            <w:pPr>
              <w:spacing w:after="0" w:line="256" w:lineRule="auto"/>
              <w:jc w:val="left"/>
              <w:rPr>
                <w:rFonts w:ascii="Arial" w:hAnsi="Arial" w:cs="Arial"/>
                <w:b/>
                <w:sz w:val="16"/>
                <w:szCs w:val="16"/>
              </w:rPr>
            </w:pPr>
          </w:p>
        </w:tc>
        <w:tc>
          <w:tcPr>
            <w:tcW w:w="866" w:type="dxa"/>
            <w:tcBorders>
              <w:top w:val="single" w:sz="4" w:space="0" w:color="auto"/>
              <w:left w:val="single" w:sz="4" w:space="0" w:color="auto"/>
              <w:bottom w:val="single" w:sz="4" w:space="0" w:color="auto"/>
              <w:right w:val="single" w:sz="4" w:space="0" w:color="auto"/>
            </w:tcBorders>
            <w:vAlign w:val="center"/>
            <w:hideMark/>
          </w:tcPr>
          <w:p w14:paraId="5A0386EB"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color w:val="000000"/>
                <w:sz w:val="16"/>
                <w:szCs w:val="16"/>
                <w:highlight w:val="cyan"/>
              </w:rPr>
              <w:t>55301</w:t>
            </w:r>
          </w:p>
        </w:tc>
        <w:tc>
          <w:tcPr>
            <w:tcW w:w="2244" w:type="dxa"/>
            <w:tcBorders>
              <w:top w:val="single" w:sz="4" w:space="0" w:color="auto"/>
              <w:left w:val="single" w:sz="4" w:space="0" w:color="auto"/>
              <w:bottom w:val="single" w:sz="4" w:space="0" w:color="auto"/>
              <w:right w:val="single" w:sz="4" w:space="0" w:color="auto"/>
            </w:tcBorders>
            <w:vAlign w:val="center"/>
            <w:hideMark/>
          </w:tcPr>
          <w:p w14:paraId="545BBDA3"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color w:val="000000"/>
                <w:sz w:val="16"/>
                <w:szCs w:val="16"/>
                <w:highlight w:val="cyan"/>
              </w:rPr>
              <w:t>Počet podpořených bytů pro sociální bydlení</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E86EF01"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Bytové jednotky</w:t>
            </w:r>
          </w:p>
        </w:tc>
        <w:tc>
          <w:tcPr>
            <w:tcW w:w="2290" w:type="dxa"/>
            <w:tcBorders>
              <w:top w:val="single" w:sz="4" w:space="0" w:color="auto"/>
              <w:left w:val="single" w:sz="4" w:space="0" w:color="auto"/>
              <w:bottom w:val="single" w:sz="4" w:space="0" w:color="auto"/>
              <w:right w:val="single" w:sz="4" w:space="0" w:color="auto"/>
            </w:tcBorders>
            <w:vAlign w:val="center"/>
            <w:hideMark/>
          </w:tcPr>
          <w:p w14:paraId="798BDC91"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bl>
    <w:p w14:paraId="6FB8791B" w14:textId="77777777" w:rsidR="00562839" w:rsidRDefault="00562839" w:rsidP="00562839">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828"/>
        <w:gridCol w:w="2107"/>
        <w:gridCol w:w="3308"/>
        <w:gridCol w:w="1838"/>
      </w:tblGrid>
      <w:tr w:rsidR="00562839" w14:paraId="31816765"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130B04D6" w14:textId="77777777" w:rsidR="00562839" w:rsidRDefault="00562839">
            <w:pPr>
              <w:spacing w:after="0" w:line="256" w:lineRule="auto"/>
              <w:rPr>
                <w:rFonts w:ascii="Arial" w:hAnsi="Arial" w:cs="Arial"/>
                <w:b/>
                <w:sz w:val="16"/>
                <w:szCs w:val="16"/>
              </w:rPr>
            </w:pPr>
            <w:r>
              <w:rPr>
                <w:rFonts w:ascii="Arial" w:hAnsi="Arial" w:cs="Arial"/>
                <w:b/>
                <w:sz w:val="16"/>
                <w:szCs w:val="16"/>
              </w:rPr>
              <w:t>Specifický cíl SpC SCLLD</w:t>
            </w:r>
          </w:p>
        </w:tc>
        <w:tc>
          <w:tcPr>
            <w:tcW w:w="8081"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28C53B51" w14:textId="77777777" w:rsidR="00562839" w:rsidRDefault="00562839">
            <w:pPr>
              <w:spacing w:after="0" w:line="256" w:lineRule="auto"/>
              <w:rPr>
                <w:rFonts w:ascii="Arial" w:hAnsi="Arial" w:cs="Arial"/>
                <w:b/>
                <w:sz w:val="16"/>
                <w:szCs w:val="16"/>
              </w:rPr>
            </w:pPr>
            <w:r>
              <w:rPr>
                <w:rFonts w:ascii="Arial" w:hAnsi="Arial" w:cs="Arial"/>
                <w:b/>
                <w:sz w:val="16"/>
                <w:szCs w:val="16"/>
              </w:rPr>
              <w:t>SpC 1. 5 Zvýšit kvalitu života pro sociálně znevýhodněné skupiny obyvatel</w:t>
            </w:r>
          </w:p>
        </w:tc>
      </w:tr>
      <w:tr w:rsidR="00562839" w14:paraId="79365F3A"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4C6866C8"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Opatření </w:t>
            </w:r>
          </w:p>
          <w:p w14:paraId="5C3BDF5F" w14:textId="77777777" w:rsidR="00562839" w:rsidRDefault="00562839">
            <w:pPr>
              <w:spacing w:after="0" w:line="256" w:lineRule="auto"/>
              <w:rPr>
                <w:rFonts w:ascii="Arial" w:hAnsi="Arial" w:cs="Arial"/>
                <w:b/>
                <w:sz w:val="16"/>
                <w:szCs w:val="16"/>
              </w:rPr>
            </w:pPr>
            <w:r>
              <w:rPr>
                <w:rFonts w:ascii="Arial" w:hAnsi="Arial" w:cs="Arial"/>
                <w:b/>
                <w:sz w:val="16"/>
                <w:szCs w:val="16"/>
              </w:rPr>
              <w:t>OP SCLLD</w:t>
            </w:r>
          </w:p>
        </w:tc>
        <w:tc>
          <w:tcPr>
            <w:tcW w:w="8081"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7FF51BBF" w14:textId="77777777" w:rsidR="00562839" w:rsidRDefault="00562839">
            <w:pPr>
              <w:spacing w:after="0" w:line="256" w:lineRule="auto"/>
              <w:rPr>
                <w:rFonts w:ascii="Arial" w:hAnsi="Arial" w:cs="Arial"/>
                <w:b/>
                <w:strike/>
                <w:sz w:val="16"/>
                <w:szCs w:val="16"/>
              </w:rPr>
            </w:pPr>
            <w:r>
              <w:rPr>
                <w:rFonts w:ascii="Arial" w:hAnsi="Arial" w:cs="Arial"/>
                <w:b/>
                <w:bCs/>
                <w:strike/>
                <w:color w:val="000000"/>
                <w:sz w:val="16"/>
                <w:szCs w:val="16"/>
                <w:highlight w:val="cyan"/>
              </w:rPr>
              <w:t>OP1.</w:t>
            </w:r>
            <w:r>
              <w:rPr>
                <w:rFonts w:ascii="Arial" w:hAnsi="Arial" w:cs="Arial"/>
                <w:b/>
                <w:strike/>
                <w:sz w:val="16"/>
                <w:szCs w:val="16"/>
                <w:highlight w:val="cyan"/>
              </w:rPr>
              <w:t>5 Vznik nových podnikatelských aktivit v oblasti sociálního podnikání</w:t>
            </w:r>
          </w:p>
        </w:tc>
      </w:tr>
      <w:tr w:rsidR="00562839" w14:paraId="2643A5EB"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35F02331"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Vazba na </w:t>
            </w:r>
          </w:p>
          <w:p w14:paraId="5882D0A9" w14:textId="77777777" w:rsidR="00562839" w:rsidRDefault="00562839">
            <w:pPr>
              <w:spacing w:after="0" w:line="256" w:lineRule="auto"/>
              <w:rPr>
                <w:rFonts w:ascii="Arial" w:hAnsi="Arial" w:cs="Arial"/>
                <w:b/>
                <w:sz w:val="16"/>
                <w:szCs w:val="16"/>
              </w:rPr>
            </w:pPr>
            <w:r>
              <w:rPr>
                <w:rFonts w:ascii="Arial" w:hAnsi="Arial" w:cs="Arial"/>
                <w:b/>
                <w:sz w:val="16"/>
                <w:szCs w:val="16"/>
              </w:rPr>
              <w:t>SC IROP</w:t>
            </w:r>
          </w:p>
        </w:tc>
        <w:tc>
          <w:tcPr>
            <w:tcW w:w="8081" w:type="dxa"/>
            <w:gridSpan w:val="4"/>
            <w:tcBorders>
              <w:top w:val="single" w:sz="4" w:space="0" w:color="auto"/>
              <w:left w:val="single" w:sz="4" w:space="0" w:color="auto"/>
              <w:bottom w:val="single" w:sz="4" w:space="0" w:color="auto"/>
              <w:right w:val="single" w:sz="4" w:space="0" w:color="auto"/>
            </w:tcBorders>
            <w:hideMark/>
          </w:tcPr>
          <w:p w14:paraId="2D8BD6A3" w14:textId="77777777" w:rsidR="00562839" w:rsidRDefault="00562839">
            <w:pPr>
              <w:spacing w:after="0" w:line="256" w:lineRule="auto"/>
              <w:rPr>
                <w:rFonts w:ascii="Arial" w:hAnsi="Arial" w:cs="Arial"/>
                <w:bCs/>
                <w:strike/>
                <w:sz w:val="16"/>
                <w:szCs w:val="16"/>
                <w:highlight w:val="cyan"/>
              </w:rPr>
            </w:pPr>
            <w:r>
              <w:rPr>
                <w:rFonts w:ascii="Arial" w:hAnsi="Arial" w:cs="Arial"/>
                <w:bCs/>
                <w:strike/>
                <w:sz w:val="16"/>
                <w:szCs w:val="16"/>
                <w:highlight w:val="cyan"/>
              </w:rPr>
              <w:t>IROP SC 4.1:</w:t>
            </w:r>
          </w:p>
          <w:p w14:paraId="68B5ECA0"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2.2 Vznik nových a rozvoj existujících podnikatelských aktivit v oblasti sociálního podnikání</w:t>
            </w:r>
          </w:p>
        </w:tc>
      </w:tr>
      <w:tr w:rsidR="00562839" w14:paraId="5832B987"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0C410283" w14:textId="77777777" w:rsidR="00562839" w:rsidRDefault="00562839">
            <w:pPr>
              <w:spacing w:after="0" w:line="256" w:lineRule="auto"/>
              <w:rPr>
                <w:rFonts w:ascii="Arial" w:hAnsi="Arial" w:cs="Arial"/>
                <w:b/>
                <w:sz w:val="16"/>
                <w:szCs w:val="16"/>
              </w:rPr>
            </w:pPr>
            <w:r>
              <w:rPr>
                <w:rFonts w:ascii="Arial" w:hAnsi="Arial" w:cs="Arial"/>
                <w:b/>
                <w:sz w:val="16"/>
                <w:szCs w:val="16"/>
              </w:rPr>
              <w:t xml:space="preserve">Popis </w:t>
            </w:r>
          </w:p>
          <w:p w14:paraId="350A22C6" w14:textId="77777777" w:rsidR="00562839" w:rsidRDefault="00562839">
            <w:pPr>
              <w:spacing w:after="0" w:line="256" w:lineRule="auto"/>
              <w:rPr>
                <w:rFonts w:ascii="Arial" w:hAnsi="Arial" w:cs="Arial"/>
                <w:b/>
                <w:sz w:val="16"/>
                <w:szCs w:val="16"/>
              </w:rPr>
            </w:pPr>
            <w:r>
              <w:rPr>
                <w:rFonts w:ascii="Arial" w:hAnsi="Arial" w:cs="Arial"/>
                <w:b/>
                <w:sz w:val="16"/>
                <w:szCs w:val="16"/>
              </w:rPr>
              <w:t>OP SCLLD</w:t>
            </w:r>
          </w:p>
        </w:tc>
        <w:tc>
          <w:tcPr>
            <w:tcW w:w="8081" w:type="dxa"/>
            <w:gridSpan w:val="4"/>
            <w:tcBorders>
              <w:top w:val="single" w:sz="4" w:space="0" w:color="auto"/>
              <w:left w:val="single" w:sz="4" w:space="0" w:color="auto"/>
              <w:bottom w:val="single" w:sz="4" w:space="0" w:color="auto"/>
              <w:right w:val="single" w:sz="4" w:space="0" w:color="auto"/>
            </w:tcBorders>
          </w:tcPr>
          <w:p w14:paraId="60E4CED5" w14:textId="77777777" w:rsidR="00562839" w:rsidRDefault="00562839">
            <w:pPr>
              <w:spacing w:after="0" w:line="256" w:lineRule="auto"/>
              <w:rPr>
                <w:rFonts w:ascii="Arial" w:hAnsi="Arial" w:cs="Arial"/>
                <w:b/>
                <w:highlight w:val="cyan"/>
              </w:rPr>
            </w:pPr>
            <w:r>
              <w:rPr>
                <w:rFonts w:ascii="Arial" w:hAnsi="Arial" w:cs="Arial"/>
                <w:b/>
                <w:highlight w:val="cyan"/>
              </w:rPr>
              <w:t xml:space="preserve">K datu 16.6.2020 došlo k odstranění celého opatření nazvaného 1.5 Vznik nových podnikatelských aktivit v oblasti sociálního podnikání z důvodu nezájmu o toto opatření v území. Jmenovaná změna byla komunitně projednána. </w:t>
            </w:r>
          </w:p>
          <w:p w14:paraId="44DFB777" w14:textId="77777777" w:rsidR="00562839" w:rsidRDefault="00562839">
            <w:pPr>
              <w:spacing w:after="0" w:line="256" w:lineRule="auto"/>
              <w:rPr>
                <w:rFonts w:ascii="Arial" w:hAnsi="Arial" w:cs="Arial"/>
                <w:strike/>
                <w:sz w:val="16"/>
                <w:szCs w:val="16"/>
                <w:highlight w:val="cyan"/>
              </w:rPr>
            </w:pPr>
          </w:p>
          <w:p w14:paraId="558E3442" w14:textId="77777777" w:rsidR="00562839" w:rsidRDefault="00562839">
            <w:pPr>
              <w:spacing w:after="0" w:line="256" w:lineRule="auto"/>
              <w:rPr>
                <w:rFonts w:ascii="Arial" w:hAnsi="Arial" w:cs="Arial"/>
                <w:strike/>
                <w:sz w:val="16"/>
                <w:szCs w:val="16"/>
                <w:highlight w:val="cyan"/>
              </w:rPr>
            </w:pPr>
          </w:p>
          <w:p w14:paraId="4B77B49F"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Odůvodnění potřebnosti: Na území MAS se nachází několik SVL, obě ORP (Ostrov i K.Vary) spadají do ORP s identifikovanými SVL. Ze SWOT analýzy vyplynula potřeba řešit slabé stránky v sociální oblasti (W18, W19, W20). Cílem opatření je realizovat aktivity, které umožní sociálně vyloučeným osobám a osobám ohroženým sociálním vyloučením vstup na trh práce a do podnikatelského prostředí. </w:t>
            </w:r>
          </w:p>
          <w:p w14:paraId="4A592023"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Odkaz na Analýzu problémů a potřeb – kap.</w:t>
            </w:r>
            <w:hyperlink r:id="rId159" w:anchor="analýza" w:history="1">
              <w:r>
                <w:rPr>
                  <w:rStyle w:val="Hypertextovodkaz"/>
                  <w:rFonts w:cs="Arial"/>
                  <w:strike/>
                  <w:sz w:val="16"/>
                  <w:szCs w:val="16"/>
                  <w:highlight w:val="cyan"/>
                </w:rPr>
                <w:t>3.4</w:t>
              </w:r>
            </w:hyperlink>
            <w:r>
              <w:rPr>
                <w:rFonts w:ascii="Arial" w:hAnsi="Arial" w:cs="Arial"/>
                <w:strike/>
                <w:sz w:val="16"/>
                <w:szCs w:val="16"/>
                <w:highlight w:val="cyan"/>
              </w:rPr>
              <w:t xml:space="preserve"> a </w:t>
            </w:r>
            <w:hyperlink r:id="rId160" w:anchor="provázanost" w:history="1">
              <w:r>
                <w:rPr>
                  <w:rStyle w:val="Hypertextovodkaz"/>
                  <w:rFonts w:cs="Arial"/>
                  <w:strike/>
                  <w:sz w:val="16"/>
                  <w:szCs w:val="16"/>
                  <w:highlight w:val="cyan"/>
                </w:rPr>
                <w:t>3.5</w:t>
              </w:r>
            </w:hyperlink>
            <w:r>
              <w:rPr>
                <w:rFonts w:ascii="Arial" w:hAnsi="Arial" w:cs="Arial"/>
                <w:strike/>
                <w:sz w:val="16"/>
                <w:szCs w:val="16"/>
                <w:highlight w:val="cyan"/>
              </w:rPr>
              <w:t>: W18, W19, W20, W 29</w:t>
            </w:r>
          </w:p>
        </w:tc>
      </w:tr>
      <w:tr w:rsidR="00562839" w14:paraId="488E301F"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2D044F94" w14:textId="77777777" w:rsidR="00562839" w:rsidRDefault="00562839">
            <w:pPr>
              <w:spacing w:after="0" w:line="256" w:lineRule="auto"/>
              <w:rPr>
                <w:rFonts w:ascii="Arial" w:hAnsi="Arial" w:cs="Arial"/>
                <w:b/>
                <w:sz w:val="16"/>
                <w:szCs w:val="16"/>
              </w:rPr>
            </w:pPr>
            <w:r>
              <w:rPr>
                <w:rFonts w:ascii="Arial" w:hAnsi="Arial" w:cs="Arial"/>
                <w:b/>
                <w:sz w:val="16"/>
                <w:szCs w:val="16"/>
              </w:rPr>
              <w:t>Typy projektů</w:t>
            </w:r>
          </w:p>
        </w:tc>
        <w:tc>
          <w:tcPr>
            <w:tcW w:w="8081" w:type="dxa"/>
            <w:gridSpan w:val="4"/>
            <w:tcBorders>
              <w:top w:val="single" w:sz="4" w:space="0" w:color="auto"/>
              <w:left w:val="single" w:sz="4" w:space="0" w:color="auto"/>
              <w:bottom w:val="single" w:sz="4" w:space="0" w:color="auto"/>
              <w:right w:val="single" w:sz="4" w:space="0" w:color="auto"/>
            </w:tcBorders>
            <w:hideMark/>
          </w:tcPr>
          <w:p w14:paraId="196DAAF3"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Výstavba, rekonstrukce a vybavení sociálních podniků </w:t>
            </w:r>
          </w:p>
          <w:p w14:paraId="1F43D903"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Podpora je cílena na vznik sociálních podniků - nákup objektů, zařízení, vybavení a stavební úpravy, které vytvoří podmínky pro sociální podnikání. </w:t>
            </w:r>
          </w:p>
          <w:p w14:paraId="08E90C6E"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 xml:space="preserve">Způsobilé výdaje projektu se týkají pouze </w:t>
            </w:r>
            <w:r>
              <w:rPr>
                <w:rFonts w:ascii="Arial" w:hAnsi="Arial" w:cs="Arial"/>
                <w:b/>
                <w:strike/>
                <w:sz w:val="16"/>
                <w:szCs w:val="16"/>
                <w:highlight w:val="cyan"/>
              </w:rPr>
              <w:t>rozšíření společnosti</w:t>
            </w:r>
            <w:r>
              <w:rPr>
                <w:rFonts w:ascii="Arial" w:hAnsi="Arial" w:cs="Arial"/>
                <w:strike/>
                <w:sz w:val="16"/>
                <w:szCs w:val="16"/>
                <w:highlight w:val="cyan"/>
              </w:rPr>
              <w:t xml:space="preserve">. </w:t>
            </w:r>
            <w:r>
              <w:rPr>
                <w:rFonts w:ascii="Arial" w:hAnsi="Arial" w:cs="Arial"/>
                <w:b/>
                <w:strike/>
                <w:sz w:val="16"/>
                <w:szCs w:val="16"/>
                <w:highlight w:val="cyan"/>
              </w:rPr>
              <w:t>Musí dojít k vytvoření nových pracovních míst</w:t>
            </w:r>
            <w:r>
              <w:rPr>
                <w:rFonts w:ascii="Arial" w:hAnsi="Arial" w:cs="Arial"/>
                <w:strike/>
                <w:sz w:val="16"/>
                <w:szCs w:val="16"/>
                <w:highlight w:val="cyan"/>
              </w:rPr>
              <w:t xml:space="preserve"> pro osoby ze znevýhodněných cílových skupin. Požadován je růst počtu zaměstnaných osob z cílových skupin, který nesmí nastat předchozím snížením stávajícího počtu zaměstnanců. Nelze financovat stávající podnikatelské aktivity ani provozní výdaje žadatele. Jedná se o vznik nového sociálního podniku, tzn. rozšíření kapacity podniku  (např. rekonstrukce objektu), aby v něm mohl být provozován sociální podnik.</w:t>
            </w:r>
          </w:p>
          <w:p w14:paraId="6F8E7E3F" w14:textId="77777777" w:rsidR="00562839" w:rsidRDefault="00562839">
            <w:pPr>
              <w:spacing w:after="0" w:line="256" w:lineRule="auto"/>
              <w:ind w:left="12"/>
              <w:rPr>
                <w:rFonts w:ascii="Arial" w:hAnsi="Arial" w:cs="Arial"/>
                <w:strike/>
                <w:sz w:val="16"/>
                <w:szCs w:val="16"/>
                <w:highlight w:val="cyan"/>
              </w:rPr>
            </w:pPr>
            <w:r>
              <w:rPr>
                <w:rFonts w:ascii="Arial" w:hAnsi="Arial" w:cs="Arial"/>
                <w:strike/>
                <w:sz w:val="16"/>
                <w:szCs w:val="16"/>
                <w:highlight w:val="cyan"/>
              </w:rPr>
              <w:t>Podrobná specifikace bude uvedena a zpřesněna ve výzvách</w:t>
            </w:r>
          </w:p>
        </w:tc>
      </w:tr>
      <w:tr w:rsidR="00562839" w14:paraId="4923EC90"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11D8EB35" w14:textId="77777777" w:rsidR="00562839" w:rsidRDefault="00562839">
            <w:pPr>
              <w:spacing w:after="0" w:line="256" w:lineRule="auto"/>
              <w:rPr>
                <w:rFonts w:ascii="Arial" w:hAnsi="Arial" w:cs="Arial"/>
                <w:b/>
                <w:sz w:val="16"/>
                <w:szCs w:val="16"/>
              </w:rPr>
            </w:pPr>
            <w:r>
              <w:rPr>
                <w:rFonts w:ascii="Arial" w:hAnsi="Arial" w:cs="Arial"/>
                <w:b/>
                <w:sz w:val="16"/>
                <w:szCs w:val="16"/>
              </w:rPr>
              <w:t>Příjemci podpory</w:t>
            </w:r>
          </w:p>
        </w:tc>
        <w:tc>
          <w:tcPr>
            <w:tcW w:w="8081" w:type="dxa"/>
            <w:gridSpan w:val="4"/>
            <w:tcBorders>
              <w:top w:val="single" w:sz="4" w:space="0" w:color="auto"/>
              <w:left w:val="single" w:sz="4" w:space="0" w:color="auto"/>
              <w:bottom w:val="single" w:sz="4" w:space="0" w:color="auto"/>
              <w:right w:val="single" w:sz="4" w:space="0" w:color="auto"/>
            </w:tcBorders>
            <w:hideMark/>
          </w:tcPr>
          <w:p w14:paraId="49C410D8"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nestátní neziskové organizace, obce, organizace zřizované nebo zakládané obcemi, dobrovolné svazky obcí, organizace zřizované nebo zakládané dobrovolnými svazky obcí, církve, církevní organizace, osoby samostatně výdělečné činné, malé a střední podniky.</w:t>
            </w:r>
          </w:p>
          <w:p w14:paraId="01C6F7FA"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Podrobná specifikace bude uvedena a zpřesněna ve výzvách</w:t>
            </w:r>
          </w:p>
        </w:tc>
      </w:tr>
      <w:tr w:rsidR="00562839" w14:paraId="78C6C3F8"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023739BE" w14:textId="77777777" w:rsidR="00562839" w:rsidRDefault="00562839">
            <w:pPr>
              <w:spacing w:after="0" w:line="256" w:lineRule="auto"/>
              <w:rPr>
                <w:rFonts w:ascii="Arial" w:hAnsi="Arial" w:cs="Arial"/>
                <w:b/>
                <w:sz w:val="16"/>
                <w:szCs w:val="16"/>
              </w:rPr>
            </w:pPr>
            <w:r>
              <w:rPr>
                <w:rFonts w:ascii="Arial" w:hAnsi="Arial" w:cs="Arial"/>
                <w:b/>
                <w:sz w:val="16"/>
                <w:szCs w:val="16"/>
              </w:rPr>
              <w:t>MIN a MAX výše výdajů</w:t>
            </w:r>
          </w:p>
        </w:tc>
        <w:tc>
          <w:tcPr>
            <w:tcW w:w="8081" w:type="dxa"/>
            <w:gridSpan w:val="4"/>
            <w:tcBorders>
              <w:top w:val="single" w:sz="4" w:space="0" w:color="auto"/>
              <w:left w:val="single" w:sz="4" w:space="0" w:color="auto"/>
              <w:bottom w:val="single" w:sz="4" w:space="0" w:color="auto"/>
              <w:right w:val="single" w:sz="4" w:space="0" w:color="auto"/>
            </w:tcBorders>
            <w:hideMark/>
          </w:tcPr>
          <w:p w14:paraId="1BAEE7F2"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MAS předpokládá stanovení horního a dolního limitu.</w:t>
            </w:r>
          </w:p>
          <w:p w14:paraId="2004F20E"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Podrobná specifikace bude uvedena a zpřesněna ve výzvách</w:t>
            </w:r>
          </w:p>
        </w:tc>
      </w:tr>
      <w:tr w:rsidR="00562839" w14:paraId="77BE40A6" w14:textId="77777777" w:rsidTr="00562839">
        <w:tc>
          <w:tcPr>
            <w:tcW w:w="1265" w:type="dxa"/>
            <w:tcBorders>
              <w:top w:val="single" w:sz="4" w:space="0" w:color="auto"/>
              <w:left w:val="single" w:sz="4" w:space="0" w:color="auto"/>
              <w:bottom w:val="single" w:sz="4" w:space="0" w:color="auto"/>
              <w:right w:val="single" w:sz="4" w:space="0" w:color="auto"/>
            </w:tcBorders>
            <w:shd w:val="clear" w:color="auto" w:fill="00CCFF"/>
            <w:hideMark/>
          </w:tcPr>
          <w:p w14:paraId="7C590CD5" w14:textId="77777777" w:rsidR="00562839" w:rsidRDefault="00562839">
            <w:pPr>
              <w:spacing w:after="0" w:line="256" w:lineRule="auto"/>
              <w:rPr>
                <w:rFonts w:ascii="Arial" w:hAnsi="Arial" w:cs="Arial"/>
                <w:b/>
                <w:sz w:val="16"/>
                <w:szCs w:val="16"/>
              </w:rPr>
            </w:pPr>
            <w:r>
              <w:rPr>
                <w:rFonts w:ascii="Arial" w:hAnsi="Arial" w:cs="Arial"/>
                <w:b/>
                <w:sz w:val="16"/>
                <w:szCs w:val="16"/>
              </w:rPr>
              <w:t>Preferenční kritéria</w:t>
            </w:r>
          </w:p>
        </w:tc>
        <w:tc>
          <w:tcPr>
            <w:tcW w:w="8081" w:type="dxa"/>
            <w:gridSpan w:val="4"/>
            <w:tcBorders>
              <w:top w:val="single" w:sz="4" w:space="0" w:color="auto"/>
              <w:left w:val="single" w:sz="4" w:space="0" w:color="auto"/>
              <w:bottom w:val="single" w:sz="4" w:space="0" w:color="auto"/>
              <w:right w:val="single" w:sz="4" w:space="0" w:color="auto"/>
            </w:tcBorders>
            <w:hideMark/>
          </w:tcPr>
          <w:p w14:paraId="7F4E3E70" w14:textId="77777777" w:rsidR="00562839" w:rsidRDefault="00562839">
            <w:pPr>
              <w:spacing w:after="0" w:line="256" w:lineRule="auto"/>
              <w:ind w:left="12"/>
              <w:rPr>
                <w:rFonts w:ascii="Arial" w:hAnsi="Arial" w:cs="Arial"/>
                <w:strike/>
                <w:sz w:val="16"/>
                <w:szCs w:val="16"/>
                <w:highlight w:val="cyan"/>
              </w:rPr>
            </w:pPr>
            <w:r>
              <w:rPr>
                <w:rFonts w:ascii="Arial" w:hAnsi="Arial" w:cs="Arial"/>
                <w:strike/>
                <w:sz w:val="16"/>
                <w:szCs w:val="16"/>
                <w:highlight w:val="cyan"/>
              </w:rPr>
              <w:t>Preferenční kritéria budou stanovena až v konkrétní výzvě MAS</w:t>
            </w:r>
          </w:p>
        </w:tc>
      </w:tr>
      <w:tr w:rsidR="00562839" w14:paraId="0C18A94B" w14:textId="77777777" w:rsidTr="00562839">
        <w:tc>
          <w:tcPr>
            <w:tcW w:w="1265" w:type="dxa"/>
            <w:vMerge w:val="restart"/>
            <w:tcBorders>
              <w:top w:val="single" w:sz="4" w:space="0" w:color="auto"/>
              <w:left w:val="single" w:sz="4" w:space="0" w:color="auto"/>
              <w:bottom w:val="single" w:sz="4" w:space="0" w:color="auto"/>
              <w:right w:val="single" w:sz="4" w:space="0" w:color="auto"/>
            </w:tcBorders>
            <w:shd w:val="clear" w:color="auto" w:fill="00CCFF"/>
            <w:vAlign w:val="center"/>
            <w:hideMark/>
          </w:tcPr>
          <w:p w14:paraId="58C32B25" w14:textId="77777777" w:rsidR="00562839" w:rsidRDefault="00562839">
            <w:pPr>
              <w:spacing w:after="0" w:line="256" w:lineRule="auto"/>
              <w:rPr>
                <w:rFonts w:ascii="Arial" w:hAnsi="Arial" w:cs="Arial"/>
                <w:b/>
                <w:sz w:val="16"/>
                <w:szCs w:val="16"/>
              </w:rPr>
            </w:pPr>
            <w:r>
              <w:rPr>
                <w:rFonts w:ascii="Arial" w:hAnsi="Arial" w:cs="Arial"/>
                <w:b/>
                <w:sz w:val="16"/>
                <w:szCs w:val="16"/>
              </w:rPr>
              <w:t>Monitorovací indikátory</w:t>
            </w:r>
          </w:p>
        </w:tc>
        <w:tc>
          <w:tcPr>
            <w:tcW w:w="8081"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525B1A9C" w14:textId="77777777" w:rsidR="00562839" w:rsidRDefault="00562839">
            <w:pPr>
              <w:spacing w:after="0" w:line="256" w:lineRule="auto"/>
              <w:jc w:val="center"/>
              <w:rPr>
                <w:rFonts w:ascii="Arial" w:hAnsi="Arial" w:cs="Arial"/>
                <w:b/>
                <w:sz w:val="16"/>
                <w:szCs w:val="16"/>
              </w:rPr>
            </w:pPr>
            <w:r>
              <w:rPr>
                <w:rFonts w:ascii="Arial" w:hAnsi="Arial" w:cs="Arial"/>
                <w:b/>
                <w:sz w:val="16"/>
                <w:szCs w:val="16"/>
              </w:rPr>
              <w:t>Indikátory výsledku</w:t>
            </w:r>
          </w:p>
        </w:tc>
      </w:tr>
      <w:tr w:rsidR="00562839" w14:paraId="3DF90A66"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292354D3"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shd w:val="clear" w:color="auto" w:fill="CCECFF"/>
            <w:hideMark/>
          </w:tcPr>
          <w:p w14:paraId="4B79ED6E" w14:textId="77777777" w:rsidR="00562839" w:rsidRDefault="00562839">
            <w:pPr>
              <w:spacing w:after="0" w:line="256" w:lineRule="auto"/>
              <w:jc w:val="center"/>
              <w:rPr>
                <w:rFonts w:ascii="Arial" w:hAnsi="Arial" w:cs="Arial"/>
                <w:sz w:val="16"/>
                <w:szCs w:val="16"/>
              </w:rPr>
            </w:pPr>
            <w:r>
              <w:rPr>
                <w:rFonts w:ascii="Arial" w:hAnsi="Arial" w:cs="Arial"/>
                <w:sz w:val="16"/>
                <w:szCs w:val="16"/>
              </w:rPr>
              <w:t>ID</w:t>
            </w:r>
          </w:p>
        </w:tc>
        <w:tc>
          <w:tcPr>
            <w:tcW w:w="2107" w:type="dxa"/>
            <w:tcBorders>
              <w:top w:val="single" w:sz="4" w:space="0" w:color="auto"/>
              <w:left w:val="single" w:sz="4" w:space="0" w:color="auto"/>
              <w:bottom w:val="single" w:sz="4" w:space="0" w:color="auto"/>
              <w:right w:val="single" w:sz="4" w:space="0" w:color="auto"/>
            </w:tcBorders>
            <w:shd w:val="clear" w:color="auto" w:fill="CCECFF"/>
            <w:hideMark/>
          </w:tcPr>
          <w:p w14:paraId="1F967971" w14:textId="77777777" w:rsidR="00562839" w:rsidRDefault="00562839">
            <w:pPr>
              <w:spacing w:after="0" w:line="256" w:lineRule="auto"/>
              <w:jc w:val="center"/>
              <w:rPr>
                <w:rFonts w:ascii="Arial" w:hAnsi="Arial" w:cs="Arial"/>
                <w:sz w:val="16"/>
                <w:szCs w:val="16"/>
              </w:rPr>
            </w:pPr>
            <w:r>
              <w:rPr>
                <w:rFonts w:ascii="Arial" w:hAnsi="Arial" w:cs="Arial"/>
                <w:sz w:val="16"/>
                <w:szCs w:val="16"/>
              </w:rPr>
              <w:t>Indikátor</w:t>
            </w:r>
          </w:p>
        </w:tc>
        <w:tc>
          <w:tcPr>
            <w:tcW w:w="3308" w:type="dxa"/>
            <w:tcBorders>
              <w:top w:val="single" w:sz="4" w:space="0" w:color="auto"/>
              <w:left w:val="single" w:sz="4" w:space="0" w:color="auto"/>
              <w:bottom w:val="single" w:sz="4" w:space="0" w:color="auto"/>
              <w:right w:val="single" w:sz="4" w:space="0" w:color="auto"/>
            </w:tcBorders>
            <w:shd w:val="clear" w:color="auto" w:fill="CCECFF"/>
            <w:hideMark/>
          </w:tcPr>
          <w:p w14:paraId="6ABDADC7" w14:textId="77777777" w:rsidR="00562839" w:rsidRDefault="00562839">
            <w:pPr>
              <w:spacing w:after="0" w:line="256" w:lineRule="auto"/>
              <w:jc w:val="center"/>
              <w:rPr>
                <w:rFonts w:ascii="Arial" w:hAnsi="Arial" w:cs="Arial"/>
                <w:strike/>
                <w:color w:val="FF0000"/>
                <w:sz w:val="16"/>
                <w:szCs w:val="16"/>
              </w:rPr>
            </w:pPr>
            <w:r>
              <w:rPr>
                <w:rFonts w:ascii="Arial" w:hAnsi="Arial" w:cs="Arial"/>
                <w:sz w:val="16"/>
                <w:szCs w:val="16"/>
              </w:rPr>
              <w:t>M.J.</w:t>
            </w:r>
          </w:p>
        </w:tc>
        <w:tc>
          <w:tcPr>
            <w:tcW w:w="1838" w:type="dxa"/>
            <w:tcBorders>
              <w:top w:val="single" w:sz="4" w:space="0" w:color="auto"/>
              <w:left w:val="single" w:sz="4" w:space="0" w:color="auto"/>
              <w:bottom w:val="single" w:sz="4" w:space="0" w:color="auto"/>
              <w:right w:val="single" w:sz="4" w:space="0" w:color="auto"/>
            </w:tcBorders>
            <w:shd w:val="clear" w:color="auto" w:fill="CCECFF"/>
            <w:hideMark/>
          </w:tcPr>
          <w:p w14:paraId="09C0A14F" w14:textId="77777777" w:rsidR="00562839" w:rsidRDefault="00562839">
            <w:pPr>
              <w:spacing w:after="0" w:line="256" w:lineRule="auto"/>
              <w:jc w:val="center"/>
              <w:rPr>
                <w:rFonts w:ascii="Arial" w:hAnsi="Arial" w:cs="Arial"/>
                <w:sz w:val="16"/>
                <w:szCs w:val="16"/>
              </w:rPr>
            </w:pPr>
            <w:r>
              <w:rPr>
                <w:rFonts w:ascii="Arial" w:hAnsi="Arial" w:cs="Arial"/>
                <w:sz w:val="16"/>
                <w:szCs w:val="16"/>
              </w:rPr>
              <w:t>Zdroj údajů</w:t>
            </w:r>
          </w:p>
        </w:tc>
      </w:tr>
      <w:tr w:rsidR="00562839" w14:paraId="51D69248"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1610B576"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hideMark/>
          </w:tcPr>
          <w:p w14:paraId="1A0E3182"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10411</w:t>
            </w:r>
          </w:p>
        </w:tc>
        <w:tc>
          <w:tcPr>
            <w:tcW w:w="2107" w:type="dxa"/>
            <w:tcBorders>
              <w:top w:val="single" w:sz="4" w:space="0" w:color="auto"/>
              <w:left w:val="single" w:sz="4" w:space="0" w:color="auto"/>
              <w:bottom w:val="single" w:sz="4" w:space="0" w:color="auto"/>
              <w:right w:val="single" w:sz="4" w:space="0" w:color="auto"/>
            </w:tcBorders>
            <w:hideMark/>
          </w:tcPr>
          <w:p w14:paraId="2D8E0033" w14:textId="77777777" w:rsidR="00562839" w:rsidRDefault="00562839">
            <w:pPr>
              <w:spacing w:after="0" w:line="256" w:lineRule="auto"/>
              <w:jc w:val="left"/>
              <w:rPr>
                <w:rFonts w:ascii="Arial" w:hAnsi="Arial" w:cs="Arial"/>
                <w:strike/>
                <w:sz w:val="16"/>
                <w:szCs w:val="16"/>
                <w:highlight w:val="cyan"/>
              </w:rPr>
            </w:pPr>
            <w:r>
              <w:rPr>
                <w:rFonts w:ascii="Arial" w:hAnsi="Arial" w:cs="Arial"/>
                <w:strike/>
                <w:sz w:val="16"/>
                <w:szCs w:val="16"/>
                <w:highlight w:val="cyan"/>
              </w:rPr>
              <w:t>Míra nezaměstnanosti osob s nejnižším vzděláním</w:t>
            </w:r>
          </w:p>
        </w:tc>
        <w:tc>
          <w:tcPr>
            <w:tcW w:w="3308" w:type="dxa"/>
            <w:tcBorders>
              <w:top w:val="single" w:sz="4" w:space="0" w:color="auto"/>
              <w:left w:val="single" w:sz="4" w:space="0" w:color="auto"/>
              <w:bottom w:val="single" w:sz="4" w:space="0" w:color="auto"/>
              <w:right w:val="single" w:sz="4" w:space="0" w:color="auto"/>
            </w:tcBorders>
            <w:vAlign w:val="center"/>
            <w:hideMark/>
          </w:tcPr>
          <w:p w14:paraId="3BAA724E" w14:textId="77777777" w:rsidR="00562839" w:rsidRDefault="00562839">
            <w:pPr>
              <w:spacing w:after="0" w:line="256" w:lineRule="auto"/>
              <w:rPr>
                <w:rFonts w:ascii="Arial" w:hAnsi="Arial" w:cs="Arial"/>
                <w:strike/>
                <w:color w:val="FF0000"/>
                <w:sz w:val="16"/>
                <w:szCs w:val="16"/>
                <w:highlight w:val="cyan"/>
              </w:rPr>
            </w:pPr>
            <w:r>
              <w:rPr>
                <w:rFonts w:ascii="Arial" w:hAnsi="Arial" w:cs="Arial"/>
                <w:strike/>
                <w:sz w:val="16"/>
                <w:szCs w:val="16"/>
                <w:highlight w:val="cyan"/>
              </w:rPr>
              <w:t>%</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4EFE2A5" w14:textId="77777777" w:rsidR="00562839" w:rsidRDefault="00562839">
            <w:pPr>
              <w:spacing w:after="0" w:line="256" w:lineRule="auto"/>
              <w:rPr>
                <w:rFonts w:ascii="Arial" w:hAnsi="Arial" w:cs="Arial"/>
                <w:strike/>
                <w:sz w:val="16"/>
                <w:szCs w:val="16"/>
                <w:highlight w:val="cyan"/>
              </w:rPr>
            </w:pPr>
            <w:r>
              <w:rPr>
                <w:rFonts w:ascii="Arial" w:hAnsi="Arial" w:cs="Arial"/>
                <w:strike/>
                <w:sz w:val="16"/>
                <w:szCs w:val="16"/>
                <w:highlight w:val="cyan"/>
              </w:rPr>
              <w:t>převzato z IROP</w:t>
            </w:r>
          </w:p>
        </w:tc>
      </w:tr>
      <w:tr w:rsidR="00562839" w14:paraId="0893E618"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2FB6B2CB" w14:textId="77777777" w:rsidR="00562839" w:rsidRDefault="00562839">
            <w:pPr>
              <w:spacing w:after="0" w:line="256" w:lineRule="auto"/>
              <w:jc w:val="left"/>
              <w:rPr>
                <w:rFonts w:ascii="Arial" w:hAnsi="Arial" w:cs="Arial"/>
                <w:b/>
                <w:sz w:val="16"/>
                <w:szCs w:val="16"/>
              </w:rPr>
            </w:pPr>
          </w:p>
        </w:tc>
        <w:tc>
          <w:tcPr>
            <w:tcW w:w="8081" w:type="dxa"/>
            <w:gridSpan w:val="4"/>
            <w:tcBorders>
              <w:top w:val="single" w:sz="4" w:space="0" w:color="auto"/>
              <w:left w:val="single" w:sz="4" w:space="0" w:color="auto"/>
              <w:bottom w:val="single" w:sz="4" w:space="0" w:color="auto"/>
              <w:right w:val="single" w:sz="4" w:space="0" w:color="auto"/>
            </w:tcBorders>
            <w:shd w:val="clear" w:color="auto" w:fill="00CCFF"/>
            <w:hideMark/>
          </w:tcPr>
          <w:p w14:paraId="0EF5D909" w14:textId="77777777" w:rsidR="00562839" w:rsidRDefault="00562839">
            <w:pPr>
              <w:spacing w:after="0" w:line="256" w:lineRule="auto"/>
              <w:jc w:val="center"/>
              <w:rPr>
                <w:rFonts w:ascii="Arial" w:hAnsi="Arial" w:cs="Arial"/>
                <w:b/>
                <w:sz w:val="16"/>
                <w:szCs w:val="16"/>
              </w:rPr>
            </w:pPr>
            <w:r>
              <w:rPr>
                <w:rFonts w:ascii="Arial" w:hAnsi="Arial" w:cs="Arial"/>
                <w:b/>
                <w:sz w:val="16"/>
                <w:szCs w:val="16"/>
              </w:rPr>
              <w:t>Indikátory výstupu</w:t>
            </w:r>
          </w:p>
        </w:tc>
      </w:tr>
      <w:tr w:rsidR="00562839" w14:paraId="089DCCDC"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2CEEE68F"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shd w:val="clear" w:color="auto" w:fill="CCECFF"/>
            <w:hideMark/>
          </w:tcPr>
          <w:p w14:paraId="640FCC7F" w14:textId="77777777" w:rsidR="00562839" w:rsidRDefault="00562839">
            <w:pPr>
              <w:spacing w:after="0" w:line="256" w:lineRule="auto"/>
              <w:jc w:val="center"/>
              <w:rPr>
                <w:rFonts w:ascii="Arial" w:hAnsi="Arial" w:cs="Arial"/>
                <w:sz w:val="16"/>
                <w:szCs w:val="16"/>
              </w:rPr>
            </w:pPr>
            <w:r>
              <w:rPr>
                <w:rFonts w:ascii="Arial" w:hAnsi="Arial" w:cs="Arial"/>
                <w:sz w:val="16"/>
                <w:szCs w:val="16"/>
              </w:rPr>
              <w:t>ID</w:t>
            </w:r>
          </w:p>
        </w:tc>
        <w:tc>
          <w:tcPr>
            <w:tcW w:w="2107" w:type="dxa"/>
            <w:tcBorders>
              <w:top w:val="single" w:sz="4" w:space="0" w:color="auto"/>
              <w:left w:val="single" w:sz="4" w:space="0" w:color="auto"/>
              <w:bottom w:val="single" w:sz="4" w:space="0" w:color="auto"/>
              <w:right w:val="single" w:sz="4" w:space="0" w:color="auto"/>
            </w:tcBorders>
            <w:shd w:val="clear" w:color="auto" w:fill="CCECFF"/>
            <w:hideMark/>
          </w:tcPr>
          <w:p w14:paraId="4D250817" w14:textId="77777777" w:rsidR="00562839" w:rsidRDefault="00562839">
            <w:pPr>
              <w:spacing w:after="0" w:line="256" w:lineRule="auto"/>
              <w:jc w:val="center"/>
              <w:rPr>
                <w:rFonts w:ascii="Arial" w:hAnsi="Arial" w:cs="Arial"/>
                <w:sz w:val="16"/>
                <w:szCs w:val="16"/>
              </w:rPr>
            </w:pPr>
            <w:r>
              <w:rPr>
                <w:rFonts w:ascii="Arial" w:hAnsi="Arial" w:cs="Arial"/>
                <w:sz w:val="16"/>
                <w:szCs w:val="16"/>
              </w:rPr>
              <w:t>Indikátor</w:t>
            </w:r>
          </w:p>
        </w:tc>
        <w:tc>
          <w:tcPr>
            <w:tcW w:w="3308" w:type="dxa"/>
            <w:tcBorders>
              <w:top w:val="single" w:sz="4" w:space="0" w:color="auto"/>
              <w:left w:val="single" w:sz="4" w:space="0" w:color="auto"/>
              <w:bottom w:val="single" w:sz="4" w:space="0" w:color="auto"/>
              <w:right w:val="single" w:sz="4" w:space="0" w:color="auto"/>
            </w:tcBorders>
            <w:shd w:val="clear" w:color="auto" w:fill="CCECFF"/>
            <w:hideMark/>
          </w:tcPr>
          <w:p w14:paraId="20B44009" w14:textId="77777777" w:rsidR="00562839" w:rsidRDefault="00562839">
            <w:pPr>
              <w:spacing w:after="0" w:line="256" w:lineRule="auto"/>
              <w:jc w:val="center"/>
              <w:rPr>
                <w:rFonts w:ascii="Arial" w:hAnsi="Arial" w:cs="Arial"/>
                <w:strike/>
                <w:color w:val="FF0000"/>
                <w:sz w:val="16"/>
                <w:szCs w:val="16"/>
              </w:rPr>
            </w:pPr>
            <w:r>
              <w:rPr>
                <w:rFonts w:ascii="Arial" w:hAnsi="Arial" w:cs="Arial"/>
                <w:sz w:val="16"/>
                <w:szCs w:val="16"/>
              </w:rPr>
              <w:t>M.J.</w:t>
            </w:r>
          </w:p>
        </w:tc>
        <w:tc>
          <w:tcPr>
            <w:tcW w:w="1838" w:type="dxa"/>
            <w:tcBorders>
              <w:top w:val="single" w:sz="4" w:space="0" w:color="auto"/>
              <w:left w:val="single" w:sz="4" w:space="0" w:color="auto"/>
              <w:bottom w:val="single" w:sz="4" w:space="0" w:color="auto"/>
              <w:right w:val="single" w:sz="4" w:space="0" w:color="auto"/>
            </w:tcBorders>
            <w:shd w:val="clear" w:color="auto" w:fill="CCECFF"/>
            <w:hideMark/>
          </w:tcPr>
          <w:p w14:paraId="3E095F67" w14:textId="77777777" w:rsidR="00562839" w:rsidRDefault="00562839">
            <w:pPr>
              <w:spacing w:line="256" w:lineRule="auto"/>
              <w:rPr>
                <w:rFonts w:ascii="Arial" w:hAnsi="Arial" w:cs="Arial"/>
                <w:sz w:val="16"/>
                <w:szCs w:val="16"/>
              </w:rPr>
            </w:pPr>
            <w:r>
              <w:rPr>
                <w:rFonts w:ascii="Arial" w:hAnsi="Arial" w:cs="Arial"/>
                <w:sz w:val="16"/>
                <w:szCs w:val="16"/>
              </w:rPr>
              <w:t>Zdroj údajů</w:t>
            </w:r>
          </w:p>
        </w:tc>
      </w:tr>
      <w:tr w:rsidR="00562839" w14:paraId="48219BED"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28C8D09E"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3AF7F5D2"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10000</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59E4A83" w14:textId="77777777" w:rsidR="00562839" w:rsidRDefault="00562839">
            <w:pPr>
              <w:spacing w:after="0" w:line="256" w:lineRule="auto"/>
              <w:jc w:val="left"/>
              <w:rPr>
                <w:rFonts w:ascii="Arial" w:hAnsi="Arial" w:cs="Arial"/>
                <w:strike/>
                <w:sz w:val="16"/>
                <w:szCs w:val="16"/>
                <w:highlight w:val="cyan"/>
              </w:rPr>
            </w:pPr>
            <w:r>
              <w:rPr>
                <w:rFonts w:ascii="Arial" w:hAnsi="Arial" w:cs="Arial"/>
                <w:strike/>
                <w:sz w:val="16"/>
                <w:szCs w:val="16"/>
                <w:highlight w:val="cyan"/>
              </w:rPr>
              <w:t>Počet podniků pobírajících podporu</w:t>
            </w:r>
          </w:p>
        </w:tc>
        <w:tc>
          <w:tcPr>
            <w:tcW w:w="3308" w:type="dxa"/>
            <w:tcBorders>
              <w:top w:val="single" w:sz="4" w:space="0" w:color="auto"/>
              <w:left w:val="single" w:sz="4" w:space="0" w:color="auto"/>
              <w:bottom w:val="single" w:sz="4" w:space="0" w:color="auto"/>
              <w:right w:val="single" w:sz="4" w:space="0" w:color="auto"/>
            </w:tcBorders>
            <w:vAlign w:val="center"/>
            <w:hideMark/>
          </w:tcPr>
          <w:p w14:paraId="349D5989"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podniky</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3809D5C"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2636A91E"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4C67B434"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41791851"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10102</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DA6A4B4"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sz w:val="16"/>
                <w:szCs w:val="16"/>
                <w:highlight w:val="cyan"/>
              </w:rPr>
              <w:t>Počet podniků pobírajících granty</w:t>
            </w:r>
          </w:p>
        </w:tc>
        <w:tc>
          <w:tcPr>
            <w:tcW w:w="3308" w:type="dxa"/>
            <w:tcBorders>
              <w:top w:val="single" w:sz="4" w:space="0" w:color="auto"/>
              <w:left w:val="single" w:sz="4" w:space="0" w:color="auto"/>
              <w:bottom w:val="single" w:sz="4" w:space="0" w:color="auto"/>
              <w:right w:val="single" w:sz="4" w:space="0" w:color="auto"/>
            </w:tcBorders>
            <w:vAlign w:val="center"/>
            <w:hideMark/>
          </w:tcPr>
          <w:p w14:paraId="5D097FF4"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podniky</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07EA96D"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5051B1D0"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1A02BAAB"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75BFF2A2"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10400</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FCC19C0"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sz w:val="16"/>
                <w:szCs w:val="16"/>
                <w:highlight w:val="cyan"/>
              </w:rPr>
              <w:t>Zvýšení zaměstnanosti v podporovaných podnicích</w:t>
            </w:r>
          </w:p>
        </w:tc>
        <w:tc>
          <w:tcPr>
            <w:tcW w:w="3308" w:type="dxa"/>
            <w:tcBorders>
              <w:top w:val="single" w:sz="4" w:space="0" w:color="auto"/>
              <w:left w:val="single" w:sz="4" w:space="0" w:color="auto"/>
              <w:bottom w:val="single" w:sz="4" w:space="0" w:color="auto"/>
              <w:right w:val="single" w:sz="4" w:space="0" w:color="auto"/>
            </w:tcBorders>
            <w:vAlign w:val="center"/>
            <w:hideMark/>
          </w:tcPr>
          <w:p w14:paraId="3404BFFB"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FTE</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545C2D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02940472"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691F595E"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72B45F0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10105</w:t>
            </w:r>
          </w:p>
        </w:tc>
        <w:tc>
          <w:tcPr>
            <w:tcW w:w="2107" w:type="dxa"/>
            <w:tcBorders>
              <w:top w:val="single" w:sz="4" w:space="0" w:color="auto"/>
              <w:left w:val="single" w:sz="4" w:space="0" w:color="auto"/>
              <w:bottom w:val="single" w:sz="4" w:space="0" w:color="auto"/>
              <w:right w:val="single" w:sz="4" w:space="0" w:color="auto"/>
            </w:tcBorders>
            <w:vAlign w:val="center"/>
            <w:hideMark/>
          </w:tcPr>
          <w:p w14:paraId="0CAFC294"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sz w:val="16"/>
                <w:szCs w:val="16"/>
                <w:highlight w:val="cyan"/>
              </w:rPr>
              <w:t>Počet nových podniků, které dostávají podporu</w:t>
            </w:r>
          </w:p>
        </w:tc>
        <w:tc>
          <w:tcPr>
            <w:tcW w:w="3308" w:type="dxa"/>
            <w:tcBorders>
              <w:top w:val="single" w:sz="4" w:space="0" w:color="auto"/>
              <w:left w:val="single" w:sz="4" w:space="0" w:color="auto"/>
              <w:bottom w:val="single" w:sz="4" w:space="0" w:color="auto"/>
              <w:right w:val="single" w:sz="4" w:space="0" w:color="auto"/>
            </w:tcBorders>
            <w:vAlign w:val="center"/>
            <w:hideMark/>
          </w:tcPr>
          <w:p w14:paraId="4DC8729E"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podniky</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DE202D9"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03B2044E"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037B3314"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28633972"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10300</w:t>
            </w:r>
          </w:p>
        </w:tc>
        <w:tc>
          <w:tcPr>
            <w:tcW w:w="2107" w:type="dxa"/>
            <w:tcBorders>
              <w:top w:val="single" w:sz="4" w:space="0" w:color="auto"/>
              <w:left w:val="single" w:sz="4" w:space="0" w:color="auto"/>
              <w:bottom w:val="single" w:sz="4" w:space="0" w:color="auto"/>
              <w:right w:val="single" w:sz="4" w:space="0" w:color="auto"/>
            </w:tcBorders>
            <w:vAlign w:val="center"/>
            <w:hideMark/>
          </w:tcPr>
          <w:p w14:paraId="019F9736"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sz w:val="16"/>
                <w:szCs w:val="16"/>
                <w:highlight w:val="cyan"/>
              </w:rPr>
              <w:t>Soukromé investice odpovídající veřejné podpoře podniků (granty)</w:t>
            </w:r>
          </w:p>
        </w:tc>
        <w:tc>
          <w:tcPr>
            <w:tcW w:w="3308" w:type="dxa"/>
            <w:tcBorders>
              <w:top w:val="single" w:sz="4" w:space="0" w:color="auto"/>
              <w:left w:val="single" w:sz="4" w:space="0" w:color="auto"/>
              <w:bottom w:val="single" w:sz="4" w:space="0" w:color="auto"/>
              <w:right w:val="single" w:sz="4" w:space="0" w:color="auto"/>
            </w:tcBorders>
            <w:vAlign w:val="center"/>
            <w:hideMark/>
          </w:tcPr>
          <w:p w14:paraId="62789DD0"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EUR</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84B16AF"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r w:rsidR="00562839" w14:paraId="173F8092" w14:textId="77777777" w:rsidTr="00562839">
        <w:tc>
          <w:tcPr>
            <w:tcW w:w="0" w:type="auto"/>
            <w:vMerge/>
            <w:tcBorders>
              <w:top w:val="single" w:sz="4" w:space="0" w:color="auto"/>
              <w:left w:val="single" w:sz="4" w:space="0" w:color="auto"/>
              <w:bottom w:val="single" w:sz="4" w:space="0" w:color="auto"/>
              <w:right w:val="single" w:sz="4" w:space="0" w:color="auto"/>
            </w:tcBorders>
            <w:vAlign w:val="center"/>
            <w:hideMark/>
          </w:tcPr>
          <w:p w14:paraId="5F5BD7CF" w14:textId="77777777" w:rsidR="00562839" w:rsidRDefault="00562839">
            <w:pPr>
              <w:spacing w:after="0" w:line="256" w:lineRule="auto"/>
              <w:jc w:val="left"/>
              <w:rPr>
                <w:rFonts w:ascii="Arial" w:hAnsi="Arial" w:cs="Arial"/>
                <w:b/>
                <w:sz w:val="16"/>
                <w:szCs w:val="16"/>
              </w:rPr>
            </w:pPr>
          </w:p>
        </w:tc>
        <w:tc>
          <w:tcPr>
            <w:tcW w:w="828" w:type="dxa"/>
            <w:tcBorders>
              <w:top w:val="single" w:sz="4" w:space="0" w:color="auto"/>
              <w:left w:val="single" w:sz="4" w:space="0" w:color="auto"/>
              <w:bottom w:val="single" w:sz="4" w:space="0" w:color="auto"/>
              <w:right w:val="single" w:sz="4" w:space="0" w:color="auto"/>
            </w:tcBorders>
            <w:vAlign w:val="center"/>
            <w:hideMark/>
          </w:tcPr>
          <w:p w14:paraId="6173183C"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10403</w:t>
            </w:r>
          </w:p>
        </w:tc>
        <w:tc>
          <w:tcPr>
            <w:tcW w:w="2107" w:type="dxa"/>
            <w:tcBorders>
              <w:top w:val="single" w:sz="4" w:space="0" w:color="auto"/>
              <w:left w:val="single" w:sz="4" w:space="0" w:color="auto"/>
              <w:bottom w:val="single" w:sz="4" w:space="0" w:color="auto"/>
              <w:right w:val="single" w:sz="4" w:space="0" w:color="auto"/>
            </w:tcBorders>
            <w:vAlign w:val="center"/>
            <w:hideMark/>
          </w:tcPr>
          <w:p w14:paraId="17758F30" w14:textId="77777777" w:rsidR="00562839" w:rsidRDefault="00562839">
            <w:pPr>
              <w:spacing w:after="0" w:line="256" w:lineRule="auto"/>
              <w:jc w:val="left"/>
              <w:rPr>
                <w:rFonts w:ascii="Arial" w:hAnsi="Arial" w:cs="Arial"/>
                <w:strike/>
                <w:color w:val="FF0000"/>
                <w:sz w:val="16"/>
                <w:szCs w:val="16"/>
                <w:highlight w:val="cyan"/>
              </w:rPr>
            </w:pPr>
            <w:r>
              <w:rPr>
                <w:rFonts w:ascii="Arial" w:hAnsi="Arial" w:cs="Arial"/>
                <w:strike/>
                <w:sz w:val="16"/>
                <w:szCs w:val="16"/>
                <w:highlight w:val="cyan"/>
              </w:rPr>
              <w:t>Zvýšení zaměstnanosti v podporovaných podnicích se zaměřením na  znevýh.skupiny</w:t>
            </w:r>
          </w:p>
        </w:tc>
        <w:tc>
          <w:tcPr>
            <w:tcW w:w="3308" w:type="dxa"/>
            <w:tcBorders>
              <w:top w:val="single" w:sz="4" w:space="0" w:color="auto"/>
              <w:left w:val="single" w:sz="4" w:space="0" w:color="auto"/>
              <w:bottom w:val="single" w:sz="4" w:space="0" w:color="auto"/>
              <w:right w:val="single" w:sz="4" w:space="0" w:color="auto"/>
            </w:tcBorders>
            <w:vAlign w:val="center"/>
            <w:hideMark/>
          </w:tcPr>
          <w:p w14:paraId="1402F2AA" w14:textId="77777777" w:rsidR="00562839" w:rsidRDefault="00562839">
            <w:pPr>
              <w:spacing w:after="0" w:line="256" w:lineRule="auto"/>
              <w:jc w:val="center"/>
              <w:rPr>
                <w:rFonts w:ascii="Arial" w:hAnsi="Arial" w:cs="Arial"/>
                <w:strike/>
                <w:color w:val="FF0000"/>
                <w:sz w:val="16"/>
                <w:szCs w:val="16"/>
                <w:highlight w:val="cyan"/>
              </w:rPr>
            </w:pPr>
            <w:r>
              <w:rPr>
                <w:rFonts w:ascii="Arial" w:hAnsi="Arial" w:cs="Arial"/>
                <w:strike/>
                <w:sz w:val="16"/>
                <w:szCs w:val="16"/>
                <w:highlight w:val="cyan"/>
              </w:rPr>
              <w:t>FTE</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0242F82" w14:textId="77777777" w:rsidR="00562839" w:rsidRDefault="00562839">
            <w:pPr>
              <w:spacing w:after="0" w:line="256" w:lineRule="auto"/>
              <w:jc w:val="center"/>
              <w:rPr>
                <w:rFonts w:ascii="Arial" w:hAnsi="Arial" w:cs="Arial"/>
                <w:strike/>
                <w:sz w:val="16"/>
                <w:szCs w:val="16"/>
                <w:highlight w:val="cyan"/>
              </w:rPr>
            </w:pPr>
            <w:r>
              <w:rPr>
                <w:rFonts w:ascii="Arial" w:hAnsi="Arial" w:cs="Arial"/>
                <w:strike/>
                <w:sz w:val="16"/>
                <w:szCs w:val="16"/>
                <w:highlight w:val="cyan"/>
              </w:rPr>
              <w:t>MAS</w:t>
            </w:r>
          </w:p>
        </w:tc>
      </w:tr>
    </w:tbl>
    <w:p w14:paraId="7A341B8E" w14:textId="77777777" w:rsidR="00562839" w:rsidRDefault="00562839" w:rsidP="00562839">
      <w:pPr>
        <w:rPr>
          <w:rFonts w:ascii="Arial" w:hAnsi="Arial" w:cs="Arial"/>
          <w:sz w:val="16"/>
          <w:szCs w:val="16"/>
        </w:rPr>
      </w:pPr>
    </w:p>
    <w:p w14:paraId="0E90554F" w14:textId="77777777" w:rsidR="00562839" w:rsidRDefault="00562839" w:rsidP="005052AA">
      <w:pPr>
        <w:rPr>
          <w:rFonts w:ascii="Arial" w:hAnsi="Arial" w:cs="Arial"/>
          <w:sz w:val="16"/>
          <w:szCs w:val="16"/>
        </w:rPr>
      </w:pPr>
    </w:p>
    <w:p w14:paraId="52256195" w14:textId="77777777" w:rsidR="00562839" w:rsidRDefault="00562839"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895"/>
        <w:gridCol w:w="2386"/>
        <w:gridCol w:w="822"/>
        <w:gridCol w:w="1741"/>
        <w:gridCol w:w="660"/>
        <w:gridCol w:w="1864"/>
      </w:tblGrid>
      <w:tr w:rsidR="005052AA" w:rsidRPr="00E54485" w14:paraId="1FF7B73C" w14:textId="77777777" w:rsidTr="005052AA">
        <w:tc>
          <w:tcPr>
            <w:tcW w:w="1288" w:type="dxa"/>
            <w:shd w:val="clear" w:color="auto" w:fill="00CC00"/>
          </w:tcPr>
          <w:p w14:paraId="330479B9" w14:textId="77777777" w:rsidR="005052AA" w:rsidRPr="00E54485" w:rsidRDefault="005052AA" w:rsidP="005052AA">
            <w:pPr>
              <w:spacing w:after="0"/>
              <w:rPr>
                <w:rFonts w:ascii="Arial" w:hAnsi="Arial" w:cs="Arial"/>
                <w:b/>
                <w:sz w:val="16"/>
                <w:szCs w:val="16"/>
              </w:rPr>
            </w:pPr>
            <w:r w:rsidRPr="00E54485">
              <w:rPr>
                <w:rFonts w:ascii="Arial" w:hAnsi="Arial" w:cs="Arial"/>
                <w:b/>
                <w:sz w:val="16"/>
                <w:szCs w:val="16"/>
              </w:rPr>
              <w:t>Specifický cíl SpC SCLLD</w:t>
            </w:r>
          </w:p>
        </w:tc>
        <w:tc>
          <w:tcPr>
            <w:tcW w:w="8368" w:type="dxa"/>
            <w:gridSpan w:val="6"/>
            <w:shd w:val="clear" w:color="auto" w:fill="00CC00"/>
          </w:tcPr>
          <w:p w14:paraId="4DBE7E15" w14:textId="77777777" w:rsidR="005052AA" w:rsidRPr="00E54485" w:rsidRDefault="005052AA" w:rsidP="005052AA">
            <w:pPr>
              <w:spacing w:after="0"/>
              <w:rPr>
                <w:rFonts w:ascii="Arial" w:hAnsi="Arial" w:cs="Arial"/>
                <w:b/>
                <w:sz w:val="16"/>
                <w:szCs w:val="16"/>
              </w:rPr>
            </w:pPr>
            <w:r w:rsidRPr="00E54485">
              <w:rPr>
                <w:rFonts w:ascii="Arial" w:hAnsi="Arial" w:cs="Arial"/>
                <w:b/>
                <w:bCs/>
                <w:sz w:val="16"/>
                <w:szCs w:val="16"/>
              </w:rPr>
              <w:t>SpC 2.3 Zlepšit prevence rizik a jejich předcházení a zvýšit ochranu území a obyvatelstva</w:t>
            </w:r>
          </w:p>
        </w:tc>
      </w:tr>
      <w:tr w:rsidR="005052AA" w:rsidRPr="00E54485" w14:paraId="29B2D56E" w14:textId="77777777" w:rsidTr="005052AA">
        <w:tc>
          <w:tcPr>
            <w:tcW w:w="1288" w:type="dxa"/>
            <w:shd w:val="clear" w:color="auto" w:fill="00CC00"/>
          </w:tcPr>
          <w:p w14:paraId="7D3D36D6" w14:textId="77777777" w:rsidR="005052AA" w:rsidRPr="00E54485" w:rsidRDefault="005052AA" w:rsidP="005052AA">
            <w:pPr>
              <w:spacing w:after="0"/>
              <w:rPr>
                <w:rFonts w:ascii="Arial" w:hAnsi="Arial" w:cs="Arial"/>
                <w:b/>
                <w:sz w:val="16"/>
                <w:szCs w:val="16"/>
              </w:rPr>
            </w:pPr>
            <w:r w:rsidRPr="00E54485">
              <w:rPr>
                <w:rFonts w:ascii="Arial" w:hAnsi="Arial" w:cs="Arial"/>
                <w:b/>
                <w:sz w:val="16"/>
                <w:szCs w:val="16"/>
              </w:rPr>
              <w:t xml:space="preserve">Opatření </w:t>
            </w:r>
          </w:p>
          <w:p w14:paraId="306D98DE" w14:textId="77777777" w:rsidR="005052AA" w:rsidRPr="00E54485" w:rsidRDefault="005052AA" w:rsidP="005052AA">
            <w:pPr>
              <w:spacing w:after="0"/>
              <w:rPr>
                <w:rFonts w:ascii="Arial" w:hAnsi="Arial" w:cs="Arial"/>
                <w:b/>
                <w:sz w:val="16"/>
                <w:szCs w:val="16"/>
              </w:rPr>
            </w:pPr>
            <w:r w:rsidRPr="00E54485">
              <w:rPr>
                <w:rFonts w:ascii="Arial" w:hAnsi="Arial" w:cs="Arial"/>
                <w:b/>
                <w:sz w:val="16"/>
                <w:szCs w:val="16"/>
              </w:rPr>
              <w:t>OP SCLLD</w:t>
            </w:r>
          </w:p>
        </w:tc>
        <w:tc>
          <w:tcPr>
            <w:tcW w:w="8368" w:type="dxa"/>
            <w:gridSpan w:val="6"/>
            <w:shd w:val="clear" w:color="auto" w:fill="00CC00"/>
          </w:tcPr>
          <w:p w14:paraId="778E507D" w14:textId="77777777" w:rsidR="005052AA" w:rsidRPr="00E54485" w:rsidRDefault="005052AA" w:rsidP="005052AA">
            <w:pPr>
              <w:spacing w:after="0"/>
              <w:rPr>
                <w:rFonts w:ascii="Arial" w:hAnsi="Arial" w:cs="Arial"/>
                <w:b/>
                <w:sz w:val="16"/>
                <w:szCs w:val="16"/>
              </w:rPr>
            </w:pPr>
            <w:r w:rsidRPr="00E54485">
              <w:rPr>
                <w:rFonts w:ascii="Arial" w:hAnsi="Arial" w:cs="Arial"/>
                <w:b/>
                <w:bCs/>
                <w:sz w:val="16"/>
                <w:szCs w:val="16"/>
              </w:rPr>
              <w:t>OP 2.3  Zlepšení prevence rizik a jejich předcházení a zlepšení ochrany území a obyvatelstva</w:t>
            </w:r>
          </w:p>
        </w:tc>
      </w:tr>
      <w:tr w:rsidR="005052AA" w:rsidRPr="00242E5D" w14:paraId="20B88CB5" w14:textId="77777777" w:rsidTr="005052AA">
        <w:tc>
          <w:tcPr>
            <w:tcW w:w="1288" w:type="dxa"/>
            <w:shd w:val="clear" w:color="auto" w:fill="00FF00"/>
          </w:tcPr>
          <w:p w14:paraId="4CB2A6EA"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Vazba na </w:t>
            </w:r>
          </w:p>
          <w:p w14:paraId="7CBA438F"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SC IROP</w:t>
            </w:r>
          </w:p>
        </w:tc>
        <w:tc>
          <w:tcPr>
            <w:tcW w:w="8368" w:type="dxa"/>
            <w:gridSpan w:val="6"/>
            <w:shd w:val="clear" w:color="auto" w:fill="auto"/>
          </w:tcPr>
          <w:p w14:paraId="10BEBC03" w14:textId="77777777" w:rsidR="005052AA" w:rsidRPr="00242E5D" w:rsidRDefault="005052AA" w:rsidP="005052AA">
            <w:pPr>
              <w:spacing w:after="0"/>
              <w:rPr>
                <w:rFonts w:ascii="Arial" w:hAnsi="Arial" w:cs="Arial"/>
                <w:bCs/>
                <w:sz w:val="16"/>
                <w:szCs w:val="16"/>
              </w:rPr>
            </w:pPr>
            <w:r w:rsidRPr="00242E5D">
              <w:rPr>
                <w:rFonts w:ascii="Arial" w:hAnsi="Arial" w:cs="Arial"/>
                <w:bCs/>
                <w:sz w:val="16"/>
                <w:szCs w:val="16"/>
              </w:rPr>
              <w:t>IROP SC 4.1:</w:t>
            </w:r>
          </w:p>
          <w:p w14:paraId="003F8AB2"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SC 1.3 </w:t>
            </w:r>
            <w:r w:rsidRPr="00242E5D">
              <w:rPr>
                <w:rFonts w:ascii="Arial" w:hAnsi="Arial" w:cs="Arial"/>
                <w:bCs/>
                <w:sz w:val="16"/>
                <w:szCs w:val="16"/>
              </w:rPr>
              <w:t xml:space="preserve">Zvýšení připravenosti k řešení a řízení rizik a katastrof </w:t>
            </w:r>
          </w:p>
        </w:tc>
      </w:tr>
      <w:tr w:rsidR="005052AA" w:rsidRPr="00242E5D" w14:paraId="19C5E113" w14:textId="77777777" w:rsidTr="005052AA">
        <w:tc>
          <w:tcPr>
            <w:tcW w:w="1288" w:type="dxa"/>
            <w:shd w:val="clear" w:color="auto" w:fill="00FF00"/>
          </w:tcPr>
          <w:p w14:paraId="62FABE84"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Popis </w:t>
            </w:r>
          </w:p>
          <w:p w14:paraId="486BB01C"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368" w:type="dxa"/>
            <w:gridSpan w:val="6"/>
            <w:shd w:val="clear" w:color="auto" w:fill="auto"/>
          </w:tcPr>
          <w:p w14:paraId="664FFA10"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Cílem opatření je zajistit a posílit potřebnou akceschopnost složek IZS na území k zajištění prevence a ochrany osob a majetku, a to zvýšením odolnosti stanice vůči účinkům mimořádné události, aby složka IZS mohla plnit své úkoly v době mimořádné události. pořízením specializované techniky a věcných prostředků.</w:t>
            </w:r>
          </w:p>
          <w:p w14:paraId="25391420"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Odkaz na Analýzu problémů a potřeb – kap.</w:t>
            </w:r>
            <w:hyperlink w:anchor="analýza" w:history="1">
              <w:r w:rsidRPr="00242E5D">
                <w:rPr>
                  <w:rStyle w:val="Hypertextovodkaz"/>
                  <w:rFonts w:ascii="Arial" w:hAnsi="Arial" w:cs="Arial"/>
                  <w:sz w:val="16"/>
                  <w:szCs w:val="16"/>
                </w:rPr>
                <w:t>3.4</w:t>
              </w:r>
            </w:hyperlink>
            <w:r w:rsidRPr="00242E5D">
              <w:rPr>
                <w:rFonts w:ascii="Arial" w:hAnsi="Arial" w:cs="Arial"/>
                <w:sz w:val="16"/>
                <w:szCs w:val="16"/>
              </w:rPr>
              <w:t xml:space="preserve"> a </w:t>
            </w:r>
            <w:hyperlink w:anchor="provázanost" w:history="1">
              <w:r w:rsidRPr="00242E5D">
                <w:rPr>
                  <w:rStyle w:val="Hypertextovodkaz"/>
                  <w:rFonts w:ascii="Arial" w:hAnsi="Arial" w:cs="Arial"/>
                  <w:sz w:val="16"/>
                  <w:szCs w:val="16"/>
                </w:rPr>
                <w:t>3.5</w:t>
              </w:r>
            </w:hyperlink>
            <w:r w:rsidRPr="00242E5D">
              <w:rPr>
                <w:rFonts w:ascii="Arial" w:hAnsi="Arial" w:cs="Arial"/>
                <w:sz w:val="16"/>
                <w:szCs w:val="16"/>
              </w:rPr>
              <w:t>: W9</w:t>
            </w:r>
          </w:p>
        </w:tc>
      </w:tr>
      <w:tr w:rsidR="005052AA" w:rsidRPr="00242E5D" w14:paraId="77D89085" w14:textId="77777777" w:rsidTr="005052AA">
        <w:tc>
          <w:tcPr>
            <w:tcW w:w="1288" w:type="dxa"/>
            <w:shd w:val="clear" w:color="auto" w:fill="00FF00"/>
          </w:tcPr>
          <w:p w14:paraId="57585A63"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Typy projektů</w:t>
            </w:r>
          </w:p>
        </w:tc>
        <w:tc>
          <w:tcPr>
            <w:tcW w:w="8368" w:type="dxa"/>
            <w:gridSpan w:val="6"/>
            <w:shd w:val="clear" w:color="auto" w:fill="auto"/>
          </w:tcPr>
          <w:p w14:paraId="7390628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Realizovány budou stavební úpravy stávajícího objektu a pořízení potřebného vybavení či technologií. Projekt musí být v souladu s dokumentem „Zajištění odolnosti a vybavenosti základních složek integrovaného záchranného systému – Policie ČR a Hasičského záchranného sboru ČR (včetně JSDH) v území, s důrazem na přizpůsobení se změnám klimatu a novým rizikům v období 2014 – 2020“, respektive “Zajištění odolnosti a vybavenosti základních složek integrovaného záchranného systému – Krajských zdravotnických záchranných služeb v území, s důrazem na přizpůsobení se změnám klimatu a novým rizikům v období 2014 – 2020“   V ORP Karlovy Vary jsou následující rizika: důsledky nadprůměrných sněhových srážek a masivních námraz, orkánů a větrných smrští, extrémního sucha, havárií spojenými s únikem nebezpečných látek. v ORP Ostrov jsou následující rizika: důsledky nadprůměrných sněhových srážek a masivních námraz, orkánů a větrných smrští, extrémního sucha. Stavební úpravy stanice základní složky IZS ve stávající dislokaci vedoucí k posílení akceschopnosti. </w:t>
            </w:r>
          </w:p>
          <w:p w14:paraId="0521AC3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3D2C2704" w14:textId="77777777" w:rsidTr="005052AA">
        <w:tc>
          <w:tcPr>
            <w:tcW w:w="1288" w:type="dxa"/>
            <w:shd w:val="clear" w:color="auto" w:fill="00FF00"/>
          </w:tcPr>
          <w:p w14:paraId="4A2D36A7"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Příjemci podpory</w:t>
            </w:r>
          </w:p>
        </w:tc>
        <w:tc>
          <w:tcPr>
            <w:tcW w:w="8368" w:type="dxa"/>
            <w:gridSpan w:val="6"/>
            <w:shd w:val="clear" w:color="auto" w:fill="auto"/>
          </w:tcPr>
          <w:p w14:paraId="439673B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(podle § 4 zákona č. 239/2000 Sb., o integrovaném záchranném systému a o změně některých zákonů) </w:t>
            </w:r>
          </w:p>
          <w:p w14:paraId="7DE2258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 obce, které zřizují jednotky požární ochrany (§ 29 zákona č. 133/1985 Sb., o požární ochraně) – jednotky sboru dobrovolných hasičů kategorie II a III (podle přílohy zákona o požární ochraně) </w:t>
            </w:r>
          </w:p>
          <w:p w14:paraId="67C64AB0"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37223E83" w14:textId="77777777" w:rsidTr="005052AA">
        <w:tc>
          <w:tcPr>
            <w:tcW w:w="1288" w:type="dxa"/>
            <w:shd w:val="clear" w:color="auto" w:fill="00FF00"/>
          </w:tcPr>
          <w:p w14:paraId="61E19F90"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MIN a MAX výše výdajů</w:t>
            </w:r>
          </w:p>
        </w:tc>
        <w:tc>
          <w:tcPr>
            <w:tcW w:w="8368" w:type="dxa"/>
            <w:gridSpan w:val="6"/>
            <w:shd w:val="clear" w:color="auto" w:fill="auto"/>
          </w:tcPr>
          <w:p w14:paraId="27B352B9"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MAS předpokládá stanovení horního a dolního limitu.</w:t>
            </w:r>
          </w:p>
          <w:p w14:paraId="25793CE7"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38D03032" w14:textId="77777777" w:rsidTr="005052AA">
        <w:tc>
          <w:tcPr>
            <w:tcW w:w="1288" w:type="dxa"/>
            <w:shd w:val="clear" w:color="auto" w:fill="00FF00"/>
          </w:tcPr>
          <w:p w14:paraId="37C50434"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Preferenční kritéria</w:t>
            </w:r>
          </w:p>
        </w:tc>
        <w:tc>
          <w:tcPr>
            <w:tcW w:w="8368" w:type="dxa"/>
            <w:gridSpan w:val="6"/>
            <w:shd w:val="clear" w:color="auto" w:fill="auto"/>
          </w:tcPr>
          <w:p w14:paraId="1C3F05DA" w14:textId="77777777" w:rsidR="005052AA" w:rsidRPr="00242E5D" w:rsidRDefault="005052AA" w:rsidP="005052AA">
            <w:pPr>
              <w:spacing w:after="0"/>
              <w:ind w:left="12"/>
              <w:rPr>
                <w:rFonts w:ascii="Arial" w:hAnsi="Arial" w:cs="Arial"/>
                <w:sz w:val="16"/>
                <w:szCs w:val="16"/>
              </w:rPr>
            </w:pPr>
            <w:r w:rsidRPr="00242E5D">
              <w:rPr>
                <w:rFonts w:ascii="Arial" w:hAnsi="Arial" w:cs="Arial"/>
                <w:sz w:val="16"/>
                <w:szCs w:val="16"/>
              </w:rPr>
              <w:t>Preferenční kritéria budou stanovena až v konkrétní výzvě MAS</w:t>
            </w:r>
          </w:p>
        </w:tc>
      </w:tr>
      <w:tr w:rsidR="005052AA" w:rsidRPr="00242E5D" w14:paraId="0956BB62" w14:textId="77777777" w:rsidTr="005052AA">
        <w:tc>
          <w:tcPr>
            <w:tcW w:w="1288" w:type="dxa"/>
            <w:vMerge w:val="restart"/>
            <w:shd w:val="clear" w:color="auto" w:fill="00FF00"/>
            <w:vAlign w:val="center"/>
          </w:tcPr>
          <w:p w14:paraId="25D5CA41"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Monitorovací indikátory</w:t>
            </w:r>
          </w:p>
        </w:tc>
        <w:tc>
          <w:tcPr>
            <w:tcW w:w="8368" w:type="dxa"/>
            <w:gridSpan w:val="6"/>
            <w:shd w:val="clear" w:color="auto" w:fill="00FF00"/>
          </w:tcPr>
          <w:p w14:paraId="15BCDC29"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výsledku</w:t>
            </w:r>
          </w:p>
        </w:tc>
      </w:tr>
      <w:tr w:rsidR="005052AA" w:rsidRPr="00242E5D" w14:paraId="1C7A52FE" w14:textId="77777777" w:rsidTr="005052AA">
        <w:tc>
          <w:tcPr>
            <w:tcW w:w="1288" w:type="dxa"/>
            <w:vMerge/>
            <w:shd w:val="clear" w:color="auto" w:fill="auto"/>
            <w:vAlign w:val="center"/>
          </w:tcPr>
          <w:p w14:paraId="5F5F51B3" w14:textId="77777777" w:rsidR="005052AA" w:rsidRPr="00242E5D" w:rsidRDefault="005052AA" w:rsidP="005052AA">
            <w:pPr>
              <w:spacing w:after="0"/>
              <w:rPr>
                <w:rFonts w:ascii="Arial" w:hAnsi="Arial" w:cs="Arial"/>
                <w:b/>
                <w:sz w:val="16"/>
                <w:szCs w:val="16"/>
              </w:rPr>
            </w:pPr>
          </w:p>
        </w:tc>
        <w:tc>
          <w:tcPr>
            <w:tcW w:w="895" w:type="dxa"/>
            <w:shd w:val="clear" w:color="auto" w:fill="CCFFCC"/>
          </w:tcPr>
          <w:p w14:paraId="66CE3B95"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386" w:type="dxa"/>
            <w:shd w:val="clear" w:color="auto" w:fill="CCFFCC"/>
          </w:tcPr>
          <w:p w14:paraId="10D0B120"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3223" w:type="dxa"/>
            <w:gridSpan w:val="3"/>
            <w:shd w:val="clear" w:color="auto" w:fill="CCFFCC"/>
          </w:tcPr>
          <w:p w14:paraId="3127E4FA" w14:textId="77777777" w:rsidR="005052AA" w:rsidRPr="00155833"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1864" w:type="dxa"/>
            <w:shd w:val="clear" w:color="auto" w:fill="CCFFCC"/>
          </w:tcPr>
          <w:p w14:paraId="6288282E"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1FCC15A8" w14:textId="77777777" w:rsidTr="005052AA">
        <w:tc>
          <w:tcPr>
            <w:tcW w:w="1288" w:type="dxa"/>
            <w:vMerge/>
            <w:shd w:val="clear" w:color="auto" w:fill="auto"/>
            <w:vAlign w:val="center"/>
          </w:tcPr>
          <w:p w14:paraId="1BCE8B6E" w14:textId="77777777" w:rsidR="005052AA" w:rsidRPr="00242E5D" w:rsidRDefault="005052AA" w:rsidP="005052AA">
            <w:pPr>
              <w:spacing w:after="0"/>
              <w:rPr>
                <w:rFonts w:ascii="Arial" w:hAnsi="Arial" w:cs="Arial"/>
                <w:b/>
                <w:sz w:val="16"/>
                <w:szCs w:val="16"/>
              </w:rPr>
            </w:pPr>
          </w:p>
        </w:tc>
        <w:tc>
          <w:tcPr>
            <w:tcW w:w="895" w:type="dxa"/>
            <w:shd w:val="clear" w:color="auto" w:fill="auto"/>
          </w:tcPr>
          <w:p w14:paraId="5DC7B46E"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57520</w:t>
            </w:r>
          </w:p>
        </w:tc>
        <w:tc>
          <w:tcPr>
            <w:tcW w:w="2386" w:type="dxa"/>
            <w:shd w:val="clear" w:color="auto" w:fill="auto"/>
          </w:tcPr>
          <w:p w14:paraId="5161C603"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Počet exponovaných území s nedostatečnou připraveností složek IZS</w:t>
            </w:r>
          </w:p>
        </w:tc>
        <w:tc>
          <w:tcPr>
            <w:tcW w:w="3223" w:type="dxa"/>
            <w:gridSpan w:val="3"/>
            <w:shd w:val="clear" w:color="auto" w:fill="auto"/>
            <w:vAlign w:val="center"/>
          </w:tcPr>
          <w:p w14:paraId="2EF64A11" w14:textId="77777777" w:rsidR="005052AA" w:rsidRPr="00155833" w:rsidRDefault="005052AA" w:rsidP="005052AA">
            <w:pPr>
              <w:spacing w:after="0"/>
              <w:rPr>
                <w:rFonts w:ascii="Arial" w:hAnsi="Arial" w:cs="Arial"/>
                <w:strike/>
                <w:color w:val="FF0000"/>
                <w:sz w:val="16"/>
                <w:szCs w:val="16"/>
              </w:rPr>
            </w:pPr>
            <w:r w:rsidRPr="00242E5D">
              <w:rPr>
                <w:rFonts w:ascii="Arial" w:hAnsi="Arial" w:cs="Arial"/>
                <w:sz w:val="16"/>
                <w:szCs w:val="16"/>
              </w:rPr>
              <w:t>území</w:t>
            </w:r>
          </w:p>
        </w:tc>
        <w:tc>
          <w:tcPr>
            <w:tcW w:w="1864" w:type="dxa"/>
            <w:shd w:val="clear" w:color="auto" w:fill="auto"/>
            <w:vAlign w:val="center"/>
          </w:tcPr>
          <w:p w14:paraId="39843402"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přebráno z IROP</w:t>
            </w:r>
          </w:p>
        </w:tc>
      </w:tr>
      <w:tr w:rsidR="005052AA" w:rsidRPr="00242E5D" w14:paraId="2FD19E58" w14:textId="77777777" w:rsidTr="005052AA">
        <w:tc>
          <w:tcPr>
            <w:tcW w:w="1288" w:type="dxa"/>
            <w:vMerge/>
            <w:shd w:val="clear" w:color="auto" w:fill="auto"/>
            <w:vAlign w:val="center"/>
          </w:tcPr>
          <w:p w14:paraId="73679B34" w14:textId="77777777" w:rsidR="005052AA" w:rsidRPr="00242E5D" w:rsidRDefault="005052AA" w:rsidP="005052AA">
            <w:pPr>
              <w:spacing w:after="0"/>
              <w:rPr>
                <w:rFonts w:ascii="Arial" w:hAnsi="Arial" w:cs="Arial"/>
                <w:b/>
                <w:sz w:val="16"/>
                <w:szCs w:val="16"/>
              </w:rPr>
            </w:pPr>
          </w:p>
        </w:tc>
        <w:tc>
          <w:tcPr>
            <w:tcW w:w="895" w:type="dxa"/>
            <w:shd w:val="clear" w:color="auto" w:fill="auto"/>
          </w:tcPr>
          <w:p w14:paraId="68BA1D8A" w14:textId="77777777" w:rsidR="005052AA" w:rsidRPr="00242E5D" w:rsidRDefault="005052AA" w:rsidP="005052AA">
            <w:pPr>
              <w:spacing w:after="0"/>
              <w:rPr>
                <w:rFonts w:ascii="Arial" w:hAnsi="Arial" w:cs="Arial"/>
                <w:sz w:val="16"/>
                <w:szCs w:val="16"/>
              </w:rPr>
            </w:pPr>
          </w:p>
        </w:tc>
        <w:tc>
          <w:tcPr>
            <w:tcW w:w="2386" w:type="dxa"/>
            <w:shd w:val="clear" w:color="auto" w:fill="auto"/>
          </w:tcPr>
          <w:p w14:paraId="470C1684" w14:textId="77777777" w:rsidR="005052AA" w:rsidRPr="00242E5D" w:rsidRDefault="005052AA" w:rsidP="005052AA">
            <w:pPr>
              <w:spacing w:after="0"/>
              <w:rPr>
                <w:rFonts w:ascii="Arial" w:hAnsi="Arial" w:cs="Arial"/>
                <w:sz w:val="16"/>
                <w:szCs w:val="16"/>
              </w:rPr>
            </w:pPr>
          </w:p>
        </w:tc>
        <w:tc>
          <w:tcPr>
            <w:tcW w:w="822" w:type="dxa"/>
            <w:shd w:val="clear" w:color="auto" w:fill="auto"/>
          </w:tcPr>
          <w:p w14:paraId="35C8A88F" w14:textId="77777777" w:rsidR="005052AA" w:rsidRPr="00242E5D" w:rsidRDefault="005052AA" w:rsidP="005052AA">
            <w:pPr>
              <w:spacing w:after="0"/>
              <w:rPr>
                <w:rFonts w:ascii="Arial" w:hAnsi="Arial" w:cs="Arial"/>
                <w:sz w:val="16"/>
                <w:szCs w:val="16"/>
              </w:rPr>
            </w:pPr>
          </w:p>
        </w:tc>
        <w:tc>
          <w:tcPr>
            <w:tcW w:w="1741" w:type="dxa"/>
            <w:shd w:val="clear" w:color="auto" w:fill="auto"/>
          </w:tcPr>
          <w:p w14:paraId="6DF75149" w14:textId="77777777" w:rsidR="005052AA" w:rsidRPr="00242E5D" w:rsidRDefault="005052AA" w:rsidP="005052AA">
            <w:pPr>
              <w:spacing w:after="0"/>
              <w:rPr>
                <w:rFonts w:ascii="Arial" w:hAnsi="Arial" w:cs="Arial"/>
                <w:sz w:val="16"/>
                <w:szCs w:val="16"/>
              </w:rPr>
            </w:pPr>
          </w:p>
        </w:tc>
        <w:tc>
          <w:tcPr>
            <w:tcW w:w="660" w:type="dxa"/>
            <w:shd w:val="clear" w:color="auto" w:fill="auto"/>
          </w:tcPr>
          <w:p w14:paraId="43F64778" w14:textId="77777777" w:rsidR="005052AA" w:rsidRPr="00242E5D" w:rsidRDefault="005052AA" w:rsidP="005052AA">
            <w:pPr>
              <w:spacing w:after="0"/>
              <w:rPr>
                <w:rFonts w:ascii="Arial" w:hAnsi="Arial" w:cs="Arial"/>
                <w:sz w:val="16"/>
                <w:szCs w:val="16"/>
              </w:rPr>
            </w:pPr>
          </w:p>
        </w:tc>
        <w:tc>
          <w:tcPr>
            <w:tcW w:w="1864" w:type="dxa"/>
            <w:shd w:val="clear" w:color="auto" w:fill="auto"/>
          </w:tcPr>
          <w:p w14:paraId="5A209A70" w14:textId="77777777" w:rsidR="005052AA" w:rsidRPr="00242E5D" w:rsidRDefault="005052AA" w:rsidP="005052AA">
            <w:pPr>
              <w:spacing w:after="0"/>
              <w:rPr>
                <w:rFonts w:ascii="Arial" w:hAnsi="Arial" w:cs="Arial"/>
                <w:sz w:val="16"/>
                <w:szCs w:val="16"/>
              </w:rPr>
            </w:pPr>
          </w:p>
        </w:tc>
      </w:tr>
      <w:tr w:rsidR="005052AA" w:rsidRPr="00242E5D" w14:paraId="70A0A4CC" w14:textId="77777777" w:rsidTr="005052AA">
        <w:tc>
          <w:tcPr>
            <w:tcW w:w="1288" w:type="dxa"/>
            <w:vMerge/>
            <w:shd w:val="clear" w:color="auto" w:fill="auto"/>
            <w:vAlign w:val="center"/>
          </w:tcPr>
          <w:p w14:paraId="17B45FC7" w14:textId="77777777" w:rsidR="005052AA" w:rsidRPr="00242E5D" w:rsidRDefault="005052AA" w:rsidP="005052AA">
            <w:pPr>
              <w:spacing w:after="0"/>
              <w:rPr>
                <w:rFonts w:ascii="Arial" w:hAnsi="Arial" w:cs="Arial"/>
                <w:b/>
                <w:sz w:val="16"/>
                <w:szCs w:val="16"/>
              </w:rPr>
            </w:pPr>
          </w:p>
        </w:tc>
        <w:tc>
          <w:tcPr>
            <w:tcW w:w="8368" w:type="dxa"/>
            <w:gridSpan w:val="6"/>
            <w:shd w:val="clear" w:color="auto" w:fill="00FF00"/>
          </w:tcPr>
          <w:p w14:paraId="7DCB058B"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výstupu</w:t>
            </w:r>
          </w:p>
        </w:tc>
      </w:tr>
      <w:tr w:rsidR="005052AA" w:rsidRPr="00242E5D" w14:paraId="7631BF25" w14:textId="77777777" w:rsidTr="005052AA">
        <w:tc>
          <w:tcPr>
            <w:tcW w:w="1288" w:type="dxa"/>
            <w:vMerge/>
            <w:shd w:val="clear" w:color="auto" w:fill="auto"/>
            <w:vAlign w:val="center"/>
          </w:tcPr>
          <w:p w14:paraId="5DDF1753" w14:textId="77777777" w:rsidR="005052AA" w:rsidRPr="00242E5D" w:rsidRDefault="005052AA" w:rsidP="005052AA">
            <w:pPr>
              <w:spacing w:after="0"/>
              <w:rPr>
                <w:rFonts w:ascii="Arial" w:hAnsi="Arial" w:cs="Arial"/>
                <w:b/>
                <w:sz w:val="16"/>
                <w:szCs w:val="16"/>
              </w:rPr>
            </w:pPr>
          </w:p>
        </w:tc>
        <w:tc>
          <w:tcPr>
            <w:tcW w:w="895" w:type="dxa"/>
            <w:shd w:val="clear" w:color="auto" w:fill="CCFFCC"/>
          </w:tcPr>
          <w:p w14:paraId="528EB6AC"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386" w:type="dxa"/>
            <w:shd w:val="clear" w:color="auto" w:fill="CCFFCC"/>
          </w:tcPr>
          <w:p w14:paraId="4802D76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3223" w:type="dxa"/>
            <w:gridSpan w:val="3"/>
            <w:shd w:val="clear" w:color="auto" w:fill="CCFFCC"/>
          </w:tcPr>
          <w:p w14:paraId="300F3C80"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1864" w:type="dxa"/>
            <w:shd w:val="clear" w:color="auto" w:fill="CCFFCC"/>
          </w:tcPr>
          <w:p w14:paraId="5390D46A"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E54485" w14:paraId="5C761D68" w14:textId="77777777" w:rsidTr="005052AA">
        <w:tc>
          <w:tcPr>
            <w:tcW w:w="1288" w:type="dxa"/>
            <w:vMerge/>
            <w:shd w:val="clear" w:color="auto" w:fill="auto"/>
            <w:vAlign w:val="center"/>
          </w:tcPr>
          <w:p w14:paraId="6D7EEA12" w14:textId="77777777" w:rsidR="005052AA" w:rsidRPr="00242E5D" w:rsidRDefault="005052AA" w:rsidP="005052AA">
            <w:pPr>
              <w:spacing w:after="0"/>
              <w:rPr>
                <w:rFonts w:ascii="Arial" w:hAnsi="Arial" w:cs="Arial"/>
                <w:b/>
                <w:sz w:val="16"/>
                <w:szCs w:val="16"/>
              </w:rPr>
            </w:pPr>
          </w:p>
        </w:tc>
        <w:tc>
          <w:tcPr>
            <w:tcW w:w="895" w:type="dxa"/>
            <w:shd w:val="clear" w:color="auto" w:fill="auto"/>
          </w:tcPr>
          <w:p w14:paraId="38E6A9A7"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57501</w:t>
            </w:r>
          </w:p>
        </w:tc>
        <w:tc>
          <w:tcPr>
            <w:tcW w:w="2386" w:type="dxa"/>
            <w:shd w:val="clear" w:color="auto" w:fill="auto"/>
          </w:tcPr>
          <w:p w14:paraId="040741E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nových a modernizovaných objektů sloužících složkám IZS</w:t>
            </w:r>
          </w:p>
        </w:tc>
        <w:tc>
          <w:tcPr>
            <w:tcW w:w="3223" w:type="dxa"/>
            <w:gridSpan w:val="3"/>
            <w:shd w:val="clear" w:color="auto" w:fill="auto"/>
          </w:tcPr>
          <w:p w14:paraId="2578641C"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Objekty</w:t>
            </w:r>
          </w:p>
        </w:tc>
        <w:tc>
          <w:tcPr>
            <w:tcW w:w="1864" w:type="dxa"/>
            <w:shd w:val="clear" w:color="auto" w:fill="auto"/>
          </w:tcPr>
          <w:p w14:paraId="16A53F32" w14:textId="77777777" w:rsidR="005052AA" w:rsidRPr="00E54485" w:rsidRDefault="005052AA" w:rsidP="005052AA">
            <w:pPr>
              <w:spacing w:after="0"/>
              <w:jc w:val="center"/>
              <w:rPr>
                <w:rFonts w:ascii="Arial" w:hAnsi="Arial" w:cs="Arial"/>
                <w:sz w:val="16"/>
                <w:szCs w:val="16"/>
              </w:rPr>
            </w:pPr>
            <w:r w:rsidRPr="00242E5D">
              <w:rPr>
                <w:rFonts w:ascii="Arial" w:hAnsi="Arial" w:cs="Arial"/>
                <w:sz w:val="16"/>
                <w:szCs w:val="16"/>
              </w:rPr>
              <w:t>MAS</w:t>
            </w:r>
          </w:p>
        </w:tc>
      </w:tr>
    </w:tbl>
    <w:p w14:paraId="3A52FA1F" w14:textId="77777777" w:rsidR="005052AA" w:rsidRDefault="005052AA" w:rsidP="005052A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811"/>
        <w:gridCol w:w="2261"/>
        <w:gridCol w:w="3024"/>
        <w:gridCol w:w="1980"/>
      </w:tblGrid>
      <w:tr w:rsidR="005052AA" w:rsidRPr="00242E5D" w14:paraId="6D0B92C2" w14:textId="77777777" w:rsidTr="005052AA">
        <w:tc>
          <w:tcPr>
            <w:tcW w:w="1270" w:type="dxa"/>
            <w:shd w:val="clear" w:color="auto" w:fill="9900CC"/>
          </w:tcPr>
          <w:p w14:paraId="1C523AD9" w14:textId="77777777" w:rsidR="005052AA" w:rsidRPr="00242E5D" w:rsidRDefault="005052AA" w:rsidP="005052AA">
            <w:pPr>
              <w:spacing w:after="0"/>
              <w:rPr>
                <w:rFonts w:ascii="Arial" w:hAnsi="Arial" w:cs="Arial"/>
                <w:b/>
                <w:sz w:val="16"/>
                <w:szCs w:val="16"/>
              </w:rPr>
            </w:pPr>
            <w:r>
              <w:rPr>
                <w:rFonts w:ascii="Arial" w:hAnsi="Arial" w:cs="Arial"/>
                <w:b/>
                <w:sz w:val="16"/>
                <w:szCs w:val="16"/>
              </w:rPr>
              <w:t>0</w:t>
            </w:r>
            <w:r w:rsidRPr="00242E5D">
              <w:rPr>
                <w:rFonts w:ascii="Arial" w:hAnsi="Arial" w:cs="Arial"/>
                <w:b/>
                <w:sz w:val="16"/>
                <w:szCs w:val="16"/>
              </w:rPr>
              <w:t>Specifický cíl SpC SCLLD</w:t>
            </w:r>
          </w:p>
        </w:tc>
        <w:tc>
          <w:tcPr>
            <w:tcW w:w="8076" w:type="dxa"/>
            <w:gridSpan w:val="4"/>
            <w:shd w:val="clear" w:color="auto" w:fill="9900CC"/>
          </w:tcPr>
          <w:p w14:paraId="19A86A88" w14:textId="77777777" w:rsidR="005052AA" w:rsidRPr="00242E5D" w:rsidRDefault="005052AA" w:rsidP="005052AA">
            <w:pPr>
              <w:spacing w:after="0"/>
              <w:rPr>
                <w:rFonts w:ascii="Arial" w:hAnsi="Arial" w:cs="Arial"/>
                <w:b/>
                <w:sz w:val="16"/>
                <w:szCs w:val="16"/>
              </w:rPr>
            </w:pPr>
            <w:r w:rsidRPr="00242E5D">
              <w:rPr>
                <w:rFonts w:ascii="Arial" w:hAnsi="Arial" w:cs="Arial"/>
                <w:b/>
                <w:bCs/>
                <w:sz w:val="16"/>
                <w:szCs w:val="16"/>
              </w:rPr>
              <w:t xml:space="preserve">SpC  </w:t>
            </w:r>
            <w:r w:rsidRPr="00242E5D">
              <w:rPr>
                <w:rFonts w:ascii="Arial" w:hAnsi="Arial" w:cs="Arial"/>
                <w:b/>
                <w:bCs/>
                <w:color w:val="000000"/>
                <w:sz w:val="16"/>
                <w:szCs w:val="16"/>
              </w:rPr>
              <w:t>3.1. Posílit péči a využití kulturních, historických, technických a hornických památek</w:t>
            </w:r>
          </w:p>
        </w:tc>
      </w:tr>
      <w:tr w:rsidR="005052AA" w:rsidRPr="00242E5D" w14:paraId="4F7A6FAC" w14:textId="77777777" w:rsidTr="005052AA">
        <w:tc>
          <w:tcPr>
            <w:tcW w:w="1270" w:type="dxa"/>
            <w:shd w:val="clear" w:color="auto" w:fill="9900CC"/>
          </w:tcPr>
          <w:p w14:paraId="700A14E2"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Opatření </w:t>
            </w:r>
          </w:p>
          <w:p w14:paraId="4DD01E6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076" w:type="dxa"/>
            <w:gridSpan w:val="4"/>
            <w:shd w:val="clear" w:color="auto" w:fill="9900CC"/>
          </w:tcPr>
          <w:p w14:paraId="442B62CF" w14:textId="77777777" w:rsidR="005052AA" w:rsidRPr="00242E5D" w:rsidRDefault="005052AA" w:rsidP="005052AA">
            <w:pPr>
              <w:spacing w:after="0"/>
              <w:rPr>
                <w:rFonts w:ascii="Arial" w:hAnsi="Arial" w:cs="Arial"/>
                <w:b/>
                <w:sz w:val="16"/>
                <w:szCs w:val="16"/>
              </w:rPr>
            </w:pPr>
            <w:r w:rsidRPr="00242E5D">
              <w:rPr>
                <w:rFonts w:ascii="Arial" w:hAnsi="Arial" w:cs="Arial"/>
                <w:b/>
                <w:bCs/>
                <w:sz w:val="16"/>
                <w:szCs w:val="16"/>
              </w:rPr>
              <w:t xml:space="preserve">OP </w:t>
            </w:r>
            <w:r w:rsidRPr="00242E5D">
              <w:rPr>
                <w:rFonts w:ascii="Arial" w:hAnsi="Arial" w:cs="Arial"/>
                <w:b/>
                <w:bCs/>
                <w:color w:val="000000"/>
                <w:sz w:val="16"/>
                <w:szCs w:val="16"/>
              </w:rPr>
              <w:t>3.1. Udržované kulturní, historické, technické a hornické památky</w:t>
            </w:r>
          </w:p>
        </w:tc>
      </w:tr>
      <w:tr w:rsidR="005052AA" w:rsidRPr="00242E5D" w14:paraId="577EAFF5" w14:textId="77777777" w:rsidTr="005052AA">
        <w:tc>
          <w:tcPr>
            <w:tcW w:w="1270" w:type="dxa"/>
            <w:shd w:val="clear" w:color="auto" w:fill="CC99FF"/>
          </w:tcPr>
          <w:p w14:paraId="271AF679"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Vazba na </w:t>
            </w:r>
          </w:p>
          <w:p w14:paraId="506E4364"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SC IROP</w:t>
            </w:r>
          </w:p>
        </w:tc>
        <w:tc>
          <w:tcPr>
            <w:tcW w:w="8076" w:type="dxa"/>
            <w:gridSpan w:val="4"/>
            <w:shd w:val="clear" w:color="auto" w:fill="auto"/>
          </w:tcPr>
          <w:p w14:paraId="311C3F73" w14:textId="77777777" w:rsidR="005052AA" w:rsidRPr="00242E5D" w:rsidRDefault="005052AA" w:rsidP="005052AA">
            <w:pPr>
              <w:spacing w:after="0"/>
              <w:rPr>
                <w:rFonts w:ascii="Arial" w:hAnsi="Arial" w:cs="Arial"/>
                <w:bCs/>
                <w:sz w:val="16"/>
                <w:szCs w:val="16"/>
              </w:rPr>
            </w:pPr>
            <w:r w:rsidRPr="00242E5D">
              <w:rPr>
                <w:rFonts w:ascii="Arial" w:hAnsi="Arial" w:cs="Arial"/>
                <w:bCs/>
                <w:sz w:val="16"/>
                <w:szCs w:val="16"/>
              </w:rPr>
              <w:t>IROP SC 4.1:</w:t>
            </w:r>
          </w:p>
          <w:p w14:paraId="23BAFCB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SC </w:t>
            </w:r>
            <w:r w:rsidRPr="00242E5D">
              <w:rPr>
                <w:rFonts w:ascii="Arial" w:hAnsi="Arial" w:cs="Arial"/>
                <w:bCs/>
                <w:sz w:val="16"/>
                <w:szCs w:val="16"/>
              </w:rPr>
              <w:t xml:space="preserve"> 3.1 </w:t>
            </w:r>
            <w:r w:rsidRPr="00242E5D">
              <w:rPr>
                <w:rFonts w:ascii="Arial" w:hAnsi="Arial" w:cs="Arial"/>
                <w:sz w:val="16"/>
                <w:szCs w:val="16"/>
              </w:rPr>
              <w:t>Zefektivnění prezentace, posílení ochrany a rozvoje kulturního dědictví</w:t>
            </w:r>
          </w:p>
        </w:tc>
      </w:tr>
      <w:tr w:rsidR="005052AA" w:rsidRPr="00242E5D" w14:paraId="16A0F82C" w14:textId="77777777" w:rsidTr="005052AA">
        <w:tc>
          <w:tcPr>
            <w:tcW w:w="1270" w:type="dxa"/>
            <w:shd w:val="clear" w:color="auto" w:fill="CC99FF"/>
          </w:tcPr>
          <w:p w14:paraId="323126EB"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 xml:space="preserve">Popis </w:t>
            </w:r>
          </w:p>
          <w:p w14:paraId="22AEC1D7"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OP SCLLD</w:t>
            </w:r>
          </w:p>
        </w:tc>
        <w:tc>
          <w:tcPr>
            <w:tcW w:w="8076" w:type="dxa"/>
            <w:gridSpan w:val="4"/>
            <w:shd w:val="clear" w:color="auto" w:fill="auto"/>
          </w:tcPr>
          <w:p w14:paraId="254F1EF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Cílem opatření je revitalizace, obnova, zpřístupnění vybraných památek na území vedoucí k zachování místních hodnot.  Na území MAS Krušné hory bude podporována revitalizace a zatraktivnění souboru památek zařazených na Indikativní seznam světového dědictví UNESCO v kategorii kulturní dědictví, konkrétně  Hornická kulturní krajina Erzgebirge/Krušnohoří a  na Indikativní seznam NKP, konkrétně se jedná o třídírnu uranové rudy, tzv. Věž smrti, k.ú. Dolní Žďár.</w:t>
            </w:r>
          </w:p>
          <w:p w14:paraId="67648721"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Odkaz na Analýzu problémů a potřeb – kap.</w:t>
            </w:r>
            <w:hyperlink w:anchor="analýza" w:history="1">
              <w:r w:rsidRPr="00242E5D">
                <w:rPr>
                  <w:rStyle w:val="Hypertextovodkaz"/>
                  <w:rFonts w:ascii="Arial" w:hAnsi="Arial" w:cs="Arial"/>
                  <w:sz w:val="16"/>
                  <w:szCs w:val="16"/>
                </w:rPr>
                <w:t>3.4</w:t>
              </w:r>
            </w:hyperlink>
            <w:r w:rsidRPr="00242E5D">
              <w:rPr>
                <w:rFonts w:ascii="Arial" w:hAnsi="Arial" w:cs="Arial"/>
                <w:sz w:val="16"/>
                <w:szCs w:val="16"/>
              </w:rPr>
              <w:t xml:space="preserve"> a </w:t>
            </w:r>
            <w:hyperlink w:anchor="provázanost" w:history="1">
              <w:r w:rsidRPr="00242E5D">
                <w:rPr>
                  <w:rStyle w:val="Hypertextovodkaz"/>
                  <w:rFonts w:ascii="Arial" w:hAnsi="Arial" w:cs="Arial"/>
                  <w:sz w:val="16"/>
                  <w:szCs w:val="16"/>
                </w:rPr>
                <w:t>3.5</w:t>
              </w:r>
            </w:hyperlink>
            <w:r w:rsidRPr="00242E5D">
              <w:rPr>
                <w:rFonts w:ascii="Arial" w:hAnsi="Arial" w:cs="Arial"/>
                <w:sz w:val="16"/>
                <w:szCs w:val="16"/>
              </w:rPr>
              <w:t>: W21</w:t>
            </w:r>
          </w:p>
        </w:tc>
      </w:tr>
      <w:tr w:rsidR="005052AA" w:rsidRPr="00242E5D" w14:paraId="7D90B192" w14:textId="77777777" w:rsidTr="005052AA">
        <w:tc>
          <w:tcPr>
            <w:tcW w:w="1270" w:type="dxa"/>
            <w:shd w:val="clear" w:color="auto" w:fill="CC99FF"/>
          </w:tcPr>
          <w:p w14:paraId="385D7B23"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Typy projektů</w:t>
            </w:r>
          </w:p>
        </w:tc>
        <w:tc>
          <w:tcPr>
            <w:tcW w:w="8076" w:type="dxa"/>
            <w:gridSpan w:val="4"/>
            <w:shd w:val="clear" w:color="auto" w:fill="auto"/>
          </w:tcPr>
          <w:p w14:paraId="7549CEAB"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Revitalizace souboru vybraných památek - součástí revitalizace budou opatření, nezbytná pro efektivní zpřístupnění, plnohodnotné využití, zatraktivnění a zabezpečení souboru památek, zajištění vyšší bezpečnosti návštěvníků, odstraňování přístupových bariér, zvýšení ochrany památky a jejího zabezpečení, restaurování památek, rekonstrukce stávajících expozic a depozitářů a budování nových expozic a depozitářů, obnova parků a zahrad u souborů památek, modernizace, popř. výstavba nezbytných objektů sociálního, technického a technologického zázemí. V případě MAS Krušné hory bude podporována revitalizace a zatraktivnění následujícího souboru památek zařazených:</w:t>
            </w:r>
          </w:p>
          <w:p w14:paraId="2B8A77F9"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1) na Indikativní seznam světového dědictví UNESCO v kategorii kulturní dědictví, konkrétně  Hornická kulturní krajina Erzgebirge/Krušnohoří, rejstř.č.11820/4-5096, </w:t>
            </w:r>
          </w:p>
          <w:p w14:paraId="7A295D0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2) na Indikativní seznam NKP, konkrétně se jedná o třídírnu uranové rudy, tzv. Věž smrti, k.ú. Dolní Žďár, rejstř.č. 11820/4-5096 </w:t>
            </w:r>
          </w:p>
          <w:p w14:paraId="1FE3B482" w14:textId="77777777" w:rsidR="005052AA" w:rsidRPr="00242E5D" w:rsidRDefault="005052AA" w:rsidP="005052AA">
            <w:pPr>
              <w:spacing w:after="0"/>
              <w:ind w:left="12"/>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6649EF75" w14:textId="77777777" w:rsidTr="005052AA">
        <w:tc>
          <w:tcPr>
            <w:tcW w:w="1270" w:type="dxa"/>
            <w:shd w:val="clear" w:color="auto" w:fill="CC99FF"/>
          </w:tcPr>
          <w:p w14:paraId="32F91FC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Příjemci podpory</w:t>
            </w:r>
          </w:p>
        </w:tc>
        <w:tc>
          <w:tcPr>
            <w:tcW w:w="8076" w:type="dxa"/>
            <w:gridSpan w:val="4"/>
            <w:shd w:val="clear" w:color="auto" w:fill="auto"/>
          </w:tcPr>
          <w:p w14:paraId="1A450B4F"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vlastníci památek nebo subjekty s právem hospodaření (dle zápisu v katastru nemovitostí), kromě fyzických osob nepodnikajících </w:t>
            </w:r>
          </w:p>
          <w:p w14:paraId="65CF8C6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242E5D" w14:paraId="59FE3CA4" w14:textId="77777777" w:rsidTr="005052AA">
        <w:tc>
          <w:tcPr>
            <w:tcW w:w="1270" w:type="dxa"/>
            <w:shd w:val="clear" w:color="auto" w:fill="CC99FF"/>
          </w:tcPr>
          <w:p w14:paraId="3D744381"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MIN a MAX výše výdajů</w:t>
            </w:r>
          </w:p>
        </w:tc>
        <w:tc>
          <w:tcPr>
            <w:tcW w:w="8076" w:type="dxa"/>
            <w:gridSpan w:val="4"/>
            <w:shd w:val="clear" w:color="auto" w:fill="auto"/>
          </w:tcPr>
          <w:p w14:paraId="304E8A33"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MAS předpokládá stanovení horního a dolního limitu.</w:t>
            </w:r>
          </w:p>
          <w:p w14:paraId="5018944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Podrobná specifikace bude uvedena a zpřesněna ve výzvách</w:t>
            </w:r>
          </w:p>
        </w:tc>
      </w:tr>
      <w:tr w:rsidR="005052AA" w:rsidRPr="00E54485" w14:paraId="4C8D9B08" w14:textId="77777777" w:rsidTr="005052AA">
        <w:tc>
          <w:tcPr>
            <w:tcW w:w="1270" w:type="dxa"/>
            <w:shd w:val="clear" w:color="auto" w:fill="CC99FF"/>
          </w:tcPr>
          <w:p w14:paraId="09694449"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Preferenční kritéria</w:t>
            </w:r>
          </w:p>
        </w:tc>
        <w:tc>
          <w:tcPr>
            <w:tcW w:w="8076" w:type="dxa"/>
            <w:gridSpan w:val="4"/>
            <w:shd w:val="clear" w:color="auto" w:fill="auto"/>
          </w:tcPr>
          <w:p w14:paraId="266D5CCB" w14:textId="77777777" w:rsidR="005052AA" w:rsidRPr="00E54485" w:rsidRDefault="005052AA" w:rsidP="005052AA">
            <w:pPr>
              <w:spacing w:after="0"/>
              <w:ind w:left="12"/>
              <w:rPr>
                <w:rFonts w:ascii="Arial" w:hAnsi="Arial" w:cs="Arial"/>
                <w:sz w:val="16"/>
                <w:szCs w:val="16"/>
              </w:rPr>
            </w:pPr>
            <w:r w:rsidRPr="00242E5D">
              <w:rPr>
                <w:rFonts w:ascii="Arial" w:hAnsi="Arial" w:cs="Arial"/>
                <w:sz w:val="16"/>
                <w:szCs w:val="16"/>
              </w:rPr>
              <w:t>Preferenční kritéria budou stanovena až v konkrétní výzvě MAS</w:t>
            </w:r>
          </w:p>
        </w:tc>
      </w:tr>
      <w:tr w:rsidR="005052AA" w:rsidRPr="00242E5D" w14:paraId="0D969680" w14:textId="77777777" w:rsidTr="005052AA">
        <w:tc>
          <w:tcPr>
            <w:tcW w:w="1270" w:type="dxa"/>
            <w:vMerge w:val="restart"/>
            <w:shd w:val="clear" w:color="auto" w:fill="CC99FF"/>
            <w:vAlign w:val="center"/>
          </w:tcPr>
          <w:p w14:paraId="6F816017"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Monitorovací indikátory</w:t>
            </w:r>
          </w:p>
        </w:tc>
        <w:tc>
          <w:tcPr>
            <w:tcW w:w="8076" w:type="dxa"/>
            <w:gridSpan w:val="4"/>
            <w:shd w:val="clear" w:color="auto" w:fill="CC99FF"/>
          </w:tcPr>
          <w:p w14:paraId="5150388F"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výsledku</w:t>
            </w:r>
          </w:p>
        </w:tc>
      </w:tr>
      <w:tr w:rsidR="005052AA" w:rsidRPr="00242E5D" w14:paraId="3F41AFF8" w14:textId="77777777" w:rsidTr="005052AA">
        <w:tc>
          <w:tcPr>
            <w:tcW w:w="1270" w:type="dxa"/>
            <w:vMerge/>
            <w:shd w:val="clear" w:color="auto" w:fill="auto"/>
            <w:vAlign w:val="center"/>
          </w:tcPr>
          <w:p w14:paraId="65186A17" w14:textId="77777777" w:rsidR="005052AA" w:rsidRPr="00242E5D" w:rsidRDefault="005052AA" w:rsidP="005052AA">
            <w:pPr>
              <w:spacing w:after="0"/>
              <w:rPr>
                <w:rFonts w:ascii="Arial" w:hAnsi="Arial" w:cs="Arial"/>
                <w:b/>
                <w:sz w:val="16"/>
                <w:szCs w:val="16"/>
              </w:rPr>
            </w:pPr>
          </w:p>
        </w:tc>
        <w:tc>
          <w:tcPr>
            <w:tcW w:w="811" w:type="dxa"/>
            <w:shd w:val="clear" w:color="auto" w:fill="CCCCFF"/>
          </w:tcPr>
          <w:p w14:paraId="74AADA0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261" w:type="dxa"/>
            <w:shd w:val="clear" w:color="auto" w:fill="CCCCFF"/>
          </w:tcPr>
          <w:p w14:paraId="597B5167"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3024" w:type="dxa"/>
            <w:shd w:val="clear" w:color="auto" w:fill="CCCCFF"/>
          </w:tcPr>
          <w:p w14:paraId="6AEEB6DB" w14:textId="77777777" w:rsidR="005052AA" w:rsidRPr="00155833"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1980" w:type="dxa"/>
            <w:shd w:val="clear" w:color="auto" w:fill="CCCCFF"/>
          </w:tcPr>
          <w:p w14:paraId="62E9D29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2BF5C2A0" w14:textId="77777777" w:rsidTr="005052AA">
        <w:tc>
          <w:tcPr>
            <w:tcW w:w="1270" w:type="dxa"/>
            <w:vMerge/>
            <w:shd w:val="clear" w:color="auto" w:fill="auto"/>
            <w:vAlign w:val="center"/>
          </w:tcPr>
          <w:p w14:paraId="56089C40" w14:textId="77777777" w:rsidR="005052AA" w:rsidRPr="00242E5D" w:rsidRDefault="005052AA" w:rsidP="005052AA">
            <w:pPr>
              <w:spacing w:after="0"/>
              <w:rPr>
                <w:rFonts w:ascii="Arial" w:hAnsi="Arial" w:cs="Arial"/>
                <w:b/>
                <w:sz w:val="16"/>
                <w:szCs w:val="16"/>
              </w:rPr>
            </w:pPr>
          </w:p>
        </w:tc>
        <w:tc>
          <w:tcPr>
            <w:tcW w:w="811" w:type="dxa"/>
            <w:shd w:val="clear" w:color="auto" w:fill="auto"/>
            <w:vAlign w:val="center"/>
          </w:tcPr>
          <w:p w14:paraId="235F3751" w14:textId="77777777" w:rsidR="005052AA" w:rsidRPr="00242E5D" w:rsidRDefault="005052AA" w:rsidP="005052AA">
            <w:pPr>
              <w:spacing w:after="0"/>
              <w:rPr>
                <w:rFonts w:ascii="Arial" w:hAnsi="Arial" w:cs="Arial"/>
                <w:color w:val="000000"/>
                <w:sz w:val="16"/>
                <w:szCs w:val="16"/>
              </w:rPr>
            </w:pPr>
            <w:r w:rsidRPr="00242E5D">
              <w:rPr>
                <w:rFonts w:ascii="Arial" w:hAnsi="Arial" w:cs="Arial"/>
                <w:color w:val="000000"/>
                <w:sz w:val="16"/>
                <w:szCs w:val="16"/>
              </w:rPr>
              <w:t>91010</w:t>
            </w:r>
          </w:p>
        </w:tc>
        <w:tc>
          <w:tcPr>
            <w:tcW w:w="2261" w:type="dxa"/>
            <w:shd w:val="clear" w:color="auto" w:fill="auto"/>
            <w:vAlign w:val="center"/>
          </w:tcPr>
          <w:p w14:paraId="16D9DFC4" w14:textId="77777777" w:rsidR="005052AA" w:rsidRPr="00242E5D" w:rsidRDefault="005052AA" w:rsidP="005052AA">
            <w:pPr>
              <w:spacing w:after="0"/>
              <w:jc w:val="left"/>
              <w:rPr>
                <w:rFonts w:ascii="Arial" w:hAnsi="Arial" w:cs="Arial"/>
                <w:color w:val="000000"/>
                <w:sz w:val="16"/>
                <w:szCs w:val="16"/>
              </w:rPr>
            </w:pPr>
            <w:r w:rsidRPr="00242E5D">
              <w:rPr>
                <w:rFonts w:ascii="Arial" w:hAnsi="Arial" w:cs="Arial"/>
                <w:color w:val="000000"/>
                <w:sz w:val="16"/>
                <w:szCs w:val="16"/>
              </w:rPr>
              <w:t>Počet návštěv kulturních památek a paměťových institucí zpřístupněných za vstupné</w:t>
            </w:r>
          </w:p>
        </w:tc>
        <w:tc>
          <w:tcPr>
            <w:tcW w:w="3024" w:type="dxa"/>
            <w:shd w:val="clear" w:color="auto" w:fill="auto"/>
            <w:vAlign w:val="center"/>
          </w:tcPr>
          <w:p w14:paraId="3F6A24AA" w14:textId="77777777" w:rsidR="005052AA" w:rsidRPr="00155833" w:rsidRDefault="005052AA" w:rsidP="005052AA">
            <w:pPr>
              <w:spacing w:after="0"/>
              <w:rPr>
                <w:rFonts w:ascii="Arial" w:hAnsi="Arial" w:cs="Arial"/>
                <w:strike/>
                <w:color w:val="FF0000"/>
                <w:sz w:val="16"/>
                <w:szCs w:val="16"/>
              </w:rPr>
            </w:pPr>
            <w:r w:rsidRPr="00242E5D">
              <w:rPr>
                <w:rFonts w:ascii="Arial" w:hAnsi="Arial" w:cs="Arial"/>
                <w:color w:val="000000"/>
                <w:sz w:val="16"/>
                <w:szCs w:val="16"/>
              </w:rPr>
              <w:t>návštěvy /rok</w:t>
            </w:r>
          </w:p>
        </w:tc>
        <w:tc>
          <w:tcPr>
            <w:tcW w:w="1980" w:type="dxa"/>
            <w:shd w:val="clear" w:color="auto" w:fill="auto"/>
          </w:tcPr>
          <w:p w14:paraId="660D6C0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převzato z IROP</w:t>
            </w:r>
          </w:p>
        </w:tc>
      </w:tr>
      <w:tr w:rsidR="005052AA" w:rsidRPr="00242E5D" w14:paraId="76219E4A" w14:textId="77777777" w:rsidTr="005052AA">
        <w:tc>
          <w:tcPr>
            <w:tcW w:w="1270" w:type="dxa"/>
            <w:vMerge/>
            <w:shd w:val="clear" w:color="auto" w:fill="auto"/>
            <w:vAlign w:val="center"/>
          </w:tcPr>
          <w:p w14:paraId="0E38408E" w14:textId="77777777" w:rsidR="005052AA" w:rsidRPr="00242E5D" w:rsidRDefault="005052AA" w:rsidP="005052AA">
            <w:pPr>
              <w:spacing w:after="0"/>
              <w:rPr>
                <w:rFonts w:ascii="Arial" w:hAnsi="Arial" w:cs="Arial"/>
                <w:b/>
                <w:sz w:val="16"/>
                <w:szCs w:val="16"/>
              </w:rPr>
            </w:pPr>
          </w:p>
        </w:tc>
        <w:tc>
          <w:tcPr>
            <w:tcW w:w="811" w:type="dxa"/>
            <w:shd w:val="clear" w:color="auto" w:fill="auto"/>
          </w:tcPr>
          <w:p w14:paraId="1F11458E" w14:textId="77777777" w:rsidR="005052AA" w:rsidRPr="00242E5D" w:rsidRDefault="005052AA" w:rsidP="005052AA">
            <w:pPr>
              <w:spacing w:after="0"/>
              <w:rPr>
                <w:rFonts w:ascii="Arial" w:hAnsi="Arial" w:cs="Arial"/>
                <w:sz w:val="16"/>
                <w:szCs w:val="16"/>
              </w:rPr>
            </w:pPr>
          </w:p>
        </w:tc>
        <w:tc>
          <w:tcPr>
            <w:tcW w:w="2261" w:type="dxa"/>
            <w:shd w:val="clear" w:color="auto" w:fill="auto"/>
          </w:tcPr>
          <w:p w14:paraId="74A61460" w14:textId="77777777" w:rsidR="005052AA" w:rsidRPr="00242E5D" w:rsidRDefault="005052AA" w:rsidP="005052AA">
            <w:pPr>
              <w:spacing w:after="0"/>
              <w:rPr>
                <w:rFonts w:ascii="Arial" w:hAnsi="Arial" w:cs="Arial"/>
                <w:sz w:val="16"/>
                <w:szCs w:val="16"/>
              </w:rPr>
            </w:pPr>
          </w:p>
        </w:tc>
        <w:tc>
          <w:tcPr>
            <w:tcW w:w="3024" w:type="dxa"/>
            <w:shd w:val="clear" w:color="auto" w:fill="auto"/>
          </w:tcPr>
          <w:p w14:paraId="2268A522" w14:textId="77777777" w:rsidR="005052AA" w:rsidRPr="00242E5D" w:rsidRDefault="005052AA" w:rsidP="005052AA">
            <w:pPr>
              <w:spacing w:after="0"/>
              <w:rPr>
                <w:rFonts w:ascii="Arial" w:hAnsi="Arial" w:cs="Arial"/>
                <w:sz w:val="16"/>
                <w:szCs w:val="16"/>
              </w:rPr>
            </w:pPr>
          </w:p>
        </w:tc>
        <w:tc>
          <w:tcPr>
            <w:tcW w:w="1980" w:type="dxa"/>
            <w:shd w:val="clear" w:color="auto" w:fill="auto"/>
          </w:tcPr>
          <w:p w14:paraId="2393BF60" w14:textId="77777777" w:rsidR="005052AA" w:rsidRPr="00242E5D" w:rsidRDefault="005052AA" w:rsidP="005052AA">
            <w:pPr>
              <w:spacing w:after="0"/>
              <w:rPr>
                <w:rFonts w:ascii="Arial" w:hAnsi="Arial" w:cs="Arial"/>
                <w:sz w:val="16"/>
                <w:szCs w:val="16"/>
              </w:rPr>
            </w:pPr>
          </w:p>
        </w:tc>
      </w:tr>
      <w:tr w:rsidR="005052AA" w:rsidRPr="00242E5D" w14:paraId="62CA3E31" w14:textId="77777777" w:rsidTr="005052AA">
        <w:tc>
          <w:tcPr>
            <w:tcW w:w="1270" w:type="dxa"/>
            <w:vMerge/>
            <w:shd w:val="clear" w:color="auto" w:fill="auto"/>
            <w:vAlign w:val="center"/>
          </w:tcPr>
          <w:p w14:paraId="02C2639D" w14:textId="77777777" w:rsidR="005052AA" w:rsidRPr="00242E5D" w:rsidRDefault="005052AA" w:rsidP="005052AA">
            <w:pPr>
              <w:spacing w:after="0"/>
              <w:rPr>
                <w:rFonts w:ascii="Arial" w:hAnsi="Arial" w:cs="Arial"/>
                <w:b/>
                <w:sz w:val="16"/>
                <w:szCs w:val="16"/>
              </w:rPr>
            </w:pPr>
          </w:p>
        </w:tc>
        <w:tc>
          <w:tcPr>
            <w:tcW w:w="8076" w:type="dxa"/>
            <w:gridSpan w:val="4"/>
            <w:shd w:val="clear" w:color="auto" w:fill="CC99FF"/>
          </w:tcPr>
          <w:p w14:paraId="767432B5"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Indikátory výstupu</w:t>
            </w:r>
          </w:p>
        </w:tc>
      </w:tr>
      <w:tr w:rsidR="005052AA" w:rsidRPr="00242E5D" w14:paraId="7542F81A" w14:textId="77777777" w:rsidTr="005052AA">
        <w:tc>
          <w:tcPr>
            <w:tcW w:w="1270" w:type="dxa"/>
            <w:vMerge/>
            <w:shd w:val="clear" w:color="auto" w:fill="auto"/>
            <w:vAlign w:val="center"/>
          </w:tcPr>
          <w:p w14:paraId="03C0D910" w14:textId="77777777" w:rsidR="005052AA" w:rsidRPr="00242E5D" w:rsidRDefault="005052AA" w:rsidP="005052AA">
            <w:pPr>
              <w:spacing w:after="0"/>
              <w:rPr>
                <w:rFonts w:ascii="Arial" w:hAnsi="Arial" w:cs="Arial"/>
                <w:b/>
                <w:sz w:val="16"/>
                <w:szCs w:val="16"/>
              </w:rPr>
            </w:pPr>
          </w:p>
        </w:tc>
        <w:tc>
          <w:tcPr>
            <w:tcW w:w="811" w:type="dxa"/>
            <w:shd w:val="clear" w:color="auto" w:fill="CCCCFF"/>
          </w:tcPr>
          <w:p w14:paraId="1853E693"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ID</w:t>
            </w:r>
          </w:p>
        </w:tc>
        <w:tc>
          <w:tcPr>
            <w:tcW w:w="2261" w:type="dxa"/>
            <w:shd w:val="clear" w:color="auto" w:fill="CCCCFF"/>
          </w:tcPr>
          <w:p w14:paraId="65C14BE0"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Indikátor</w:t>
            </w:r>
          </w:p>
        </w:tc>
        <w:tc>
          <w:tcPr>
            <w:tcW w:w="3024" w:type="dxa"/>
            <w:shd w:val="clear" w:color="auto" w:fill="CCCCFF"/>
          </w:tcPr>
          <w:p w14:paraId="4388AC3D"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M.J.</w:t>
            </w:r>
          </w:p>
        </w:tc>
        <w:tc>
          <w:tcPr>
            <w:tcW w:w="1980" w:type="dxa"/>
            <w:shd w:val="clear" w:color="auto" w:fill="CCCCFF"/>
          </w:tcPr>
          <w:p w14:paraId="6D446E2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Zdroj údajů</w:t>
            </w:r>
          </w:p>
        </w:tc>
      </w:tr>
      <w:tr w:rsidR="005052AA" w:rsidRPr="00242E5D" w14:paraId="01B520DC" w14:textId="77777777" w:rsidTr="005052AA">
        <w:tc>
          <w:tcPr>
            <w:tcW w:w="1270" w:type="dxa"/>
            <w:vMerge/>
            <w:shd w:val="clear" w:color="auto" w:fill="auto"/>
            <w:vAlign w:val="center"/>
          </w:tcPr>
          <w:p w14:paraId="2534FC27" w14:textId="77777777" w:rsidR="005052AA" w:rsidRPr="00242E5D" w:rsidRDefault="005052AA" w:rsidP="005052AA">
            <w:pPr>
              <w:spacing w:after="0"/>
              <w:rPr>
                <w:rFonts w:ascii="Arial" w:hAnsi="Arial" w:cs="Arial"/>
                <w:b/>
                <w:sz w:val="16"/>
                <w:szCs w:val="16"/>
              </w:rPr>
            </w:pPr>
          </w:p>
        </w:tc>
        <w:tc>
          <w:tcPr>
            <w:tcW w:w="811" w:type="dxa"/>
            <w:shd w:val="clear" w:color="auto" w:fill="auto"/>
            <w:vAlign w:val="center"/>
          </w:tcPr>
          <w:p w14:paraId="7CBA1DA2"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90501</w:t>
            </w:r>
          </w:p>
        </w:tc>
        <w:tc>
          <w:tcPr>
            <w:tcW w:w="2261" w:type="dxa"/>
            <w:shd w:val="clear" w:color="auto" w:fill="auto"/>
            <w:vAlign w:val="center"/>
          </w:tcPr>
          <w:p w14:paraId="0B0FDC4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revitalizovaných památkových objektů</w:t>
            </w:r>
          </w:p>
        </w:tc>
        <w:tc>
          <w:tcPr>
            <w:tcW w:w="3024" w:type="dxa"/>
            <w:shd w:val="clear" w:color="auto" w:fill="auto"/>
            <w:vAlign w:val="center"/>
          </w:tcPr>
          <w:p w14:paraId="7A8205D3"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Objekty</w:t>
            </w:r>
          </w:p>
        </w:tc>
        <w:tc>
          <w:tcPr>
            <w:tcW w:w="1980" w:type="dxa"/>
            <w:shd w:val="clear" w:color="auto" w:fill="auto"/>
          </w:tcPr>
          <w:p w14:paraId="692669C9"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r w:rsidR="005052AA" w:rsidRPr="00242E5D" w14:paraId="01D3E729" w14:textId="77777777" w:rsidTr="005052AA">
        <w:tc>
          <w:tcPr>
            <w:tcW w:w="1270" w:type="dxa"/>
            <w:vMerge/>
            <w:shd w:val="clear" w:color="auto" w:fill="auto"/>
            <w:vAlign w:val="center"/>
          </w:tcPr>
          <w:p w14:paraId="1CBA4D6C" w14:textId="77777777" w:rsidR="005052AA" w:rsidRPr="00242E5D" w:rsidRDefault="005052AA" w:rsidP="005052AA">
            <w:pPr>
              <w:spacing w:after="0"/>
              <w:rPr>
                <w:rFonts w:ascii="Arial" w:hAnsi="Arial" w:cs="Arial"/>
                <w:b/>
                <w:sz w:val="16"/>
                <w:szCs w:val="16"/>
              </w:rPr>
            </w:pPr>
          </w:p>
        </w:tc>
        <w:tc>
          <w:tcPr>
            <w:tcW w:w="811" w:type="dxa"/>
            <w:shd w:val="clear" w:color="auto" w:fill="auto"/>
            <w:vAlign w:val="center"/>
          </w:tcPr>
          <w:p w14:paraId="3238F63D" w14:textId="77777777" w:rsidR="005052AA" w:rsidRPr="00242E5D" w:rsidRDefault="005052AA" w:rsidP="005052AA">
            <w:pPr>
              <w:jc w:val="center"/>
              <w:rPr>
                <w:rFonts w:ascii="Arial" w:hAnsi="Arial" w:cs="Arial"/>
                <w:sz w:val="16"/>
                <w:szCs w:val="16"/>
              </w:rPr>
            </w:pPr>
            <w:r w:rsidRPr="00242E5D">
              <w:rPr>
                <w:rFonts w:ascii="Arial" w:hAnsi="Arial" w:cs="Arial"/>
                <w:sz w:val="16"/>
                <w:szCs w:val="16"/>
              </w:rPr>
              <w:t>91005</w:t>
            </w:r>
          </w:p>
        </w:tc>
        <w:tc>
          <w:tcPr>
            <w:tcW w:w="2261" w:type="dxa"/>
            <w:shd w:val="clear" w:color="auto" w:fill="auto"/>
            <w:vAlign w:val="center"/>
          </w:tcPr>
          <w:p w14:paraId="4E4B500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Zvýšení očekávaného počtu návštěv podporovaných kulturních a přírodních památek a atrakcí</w:t>
            </w:r>
          </w:p>
        </w:tc>
        <w:tc>
          <w:tcPr>
            <w:tcW w:w="3024" w:type="dxa"/>
            <w:shd w:val="clear" w:color="auto" w:fill="auto"/>
            <w:vAlign w:val="center"/>
          </w:tcPr>
          <w:p w14:paraId="3A49525D"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návštěvy/ rok</w:t>
            </w:r>
          </w:p>
        </w:tc>
        <w:tc>
          <w:tcPr>
            <w:tcW w:w="1980" w:type="dxa"/>
            <w:shd w:val="clear" w:color="auto" w:fill="auto"/>
          </w:tcPr>
          <w:p w14:paraId="29E99A5F"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r w:rsidR="005052AA" w:rsidRPr="00242E5D" w14:paraId="26B182BB" w14:textId="77777777" w:rsidTr="005052AA">
        <w:tc>
          <w:tcPr>
            <w:tcW w:w="1270" w:type="dxa"/>
            <w:vMerge/>
            <w:shd w:val="clear" w:color="auto" w:fill="auto"/>
            <w:vAlign w:val="center"/>
          </w:tcPr>
          <w:p w14:paraId="3957CFA9" w14:textId="77777777" w:rsidR="005052AA" w:rsidRPr="00242E5D" w:rsidRDefault="005052AA" w:rsidP="005052AA">
            <w:pPr>
              <w:spacing w:after="0"/>
              <w:rPr>
                <w:rFonts w:ascii="Arial" w:hAnsi="Arial" w:cs="Arial"/>
                <w:b/>
                <w:sz w:val="16"/>
                <w:szCs w:val="16"/>
              </w:rPr>
            </w:pPr>
          </w:p>
        </w:tc>
        <w:tc>
          <w:tcPr>
            <w:tcW w:w="811" w:type="dxa"/>
            <w:shd w:val="clear" w:color="auto" w:fill="auto"/>
            <w:vAlign w:val="center"/>
          </w:tcPr>
          <w:p w14:paraId="78C64FF9" w14:textId="77777777" w:rsidR="005052AA" w:rsidRPr="00242E5D" w:rsidRDefault="005052AA" w:rsidP="005052AA">
            <w:pPr>
              <w:jc w:val="center"/>
              <w:rPr>
                <w:rFonts w:ascii="Arial" w:hAnsi="Arial" w:cs="Arial"/>
                <w:sz w:val="16"/>
                <w:szCs w:val="16"/>
              </w:rPr>
            </w:pPr>
            <w:r w:rsidRPr="00242E5D">
              <w:rPr>
                <w:rFonts w:ascii="Arial" w:hAnsi="Arial" w:cs="Arial"/>
                <w:sz w:val="16"/>
                <w:szCs w:val="16"/>
              </w:rPr>
              <w:t>90601</w:t>
            </w:r>
          </w:p>
        </w:tc>
        <w:tc>
          <w:tcPr>
            <w:tcW w:w="2261" w:type="dxa"/>
            <w:shd w:val="clear" w:color="auto" w:fill="auto"/>
            <w:vAlign w:val="center"/>
          </w:tcPr>
          <w:p w14:paraId="6AF7028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revitalizací přírodního dědictví</w:t>
            </w:r>
          </w:p>
        </w:tc>
        <w:tc>
          <w:tcPr>
            <w:tcW w:w="3024" w:type="dxa"/>
            <w:shd w:val="clear" w:color="auto" w:fill="auto"/>
            <w:vAlign w:val="center"/>
          </w:tcPr>
          <w:p w14:paraId="21291E02"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revitalizace</w:t>
            </w:r>
          </w:p>
        </w:tc>
        <w:tc>
          <w:tcPr>
            <w:tcW w:w="1980" w:type="dxa"/>
            <w:shd w:val="clear" w:color="auto" w:fill="auto"/>
          </w:tcPr>
          <w:p w14:paraId="4170FD4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r w:rsidR="005052AA" w:rsidRPr="00E54485" w14:paraId="0A8A246D" w14:textId="77777777" w:rsidTr="005052AA">
        <w:tc>
          <w:tcPr>
            <w:tcW w:w="1270" w:type="dxa"/>
            <w:vMerge/>
            <w:shd w:val="clear" w:color="auto" w:fill="auto"/>
            <w:vAlign w:val="center"/>
          </w:tcPr>
          <w:p w14:paraId="02F11608" w14:textId="77777777" w:rsidR="005052AA" w:rsidRPr="00242E5D" w:rsidRDefault="005052AA" w:rsidP="005052AA">
            <w:pPr>
              <w:spacing w:after="0"/>
              <w:rPr>
                <w:rFonts w:ascii="Arial" w:hAnsi="Arial" w:cs="Arial"/>
                <w:b/>
                <w:sz w:val="16"/>
                <w:szCs w:val="16"/>
              </w:rPr>
            </w:pPr>
          </w:p>
        </w:tc>
        <w:tc>
          <w:tcPr>
            <w:tcW w:w="811" w:type="dxa"/>
            <w:shd w:val="clear" w:color="auto" w:fill="auto"/>
            <w:vAlign w:val="center"/>
          </w:tcPr>
          <w:p w14:paraId="75E6D911" w14:textId="77777777" w:rsidR="005052AA" w:rsidRPr="00242E5D" w:rsidRDefault="005052AA" w:rsidP="005052AA">
            <w:pPr>
              <w:jc w:val="center"/>
              <w:rPr>
                <w:rFonts w:ascii="Arial" w:hAnsi="Arial" w:cs="Arial"/>
                <w:sz w:val="16"/>
                <w:szCs w:val="16"/>
              </w:rPr>
            </w:pPr>
            <w:r w:rsidRPr="00242E5D">
              <w:rPr>
                <w:rFonts w:ascii="Arial" w:hAnsi="Arial" w:cs="Arial"/>
                <w:sz w:val="16"/>
                <w:szCs w:val="16"/>
              </w:rPr>
              <w:t>90801</w:t>
            </w:r>
          </w:p>
        </w:tc>
        <w:tc>
          <w:tcPr>
            <w:tcW w:w="2261" w:type="dxa"/>
            <w:shd w:val="clear" w:color="auto" w:fill="auto"/>
            <w:vAlign w:val="center"/>
          </w:tcPr>
          <w:p w14:paraId="342248C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realizací rozvoje infrastrukturních opatření</w:t>
            </w:r>
          </w:p>
        </w:tc>
        <w:tc>
          <w:tcPr>
            <w:tcW w:w="3024" w:type="dxa"/>
            <w:shd w:val="clear" w:color="auto" w:fill="auto"/>
            <w:vAlign w:val="center"/>
          </w:tcPr>
          <w:p w14:paraId="224FD956" w14:textId="77777777" w:rsidR="005052AA" w:rsidRPr="00F22CFD" w:rsidRDefault="005052AA" w:rsidP="005052AA">
            <w:pPr>
              <w:spacing w:after="0"/>
              <w:jc w:val="center"/>
              <w:rPr>
                <w:rFonts w:ascii="Arial" w:hAnsi="Arial" w:cs="Arial"/>
                <w:strike/>
                <w:color w:val="FF0000"/>
                <w:sz w:val="16"/>
                <w:szCs w:val="16"/>
              </w:rPr>
            </w:pPr>
            <w:r w:rsidRPr="00242E5D">
              <w:rPr>
                <w:rFonts w:ascii="Arial" w:hAnsi="Arial" w:cs="Arial"/>
                <w:sz w:val="16"/>
                <w:szCs w:val="16"/>
              </w:rPr>
              <w:t>realizace</w:t>
            </w:r>
          </w:p>
        </w:tc>
        <w:tc>
          <w:tcPr>
            <w:tcW w:w="1980" w:type="dxa"/>
            <w:shd w:val="clear" w:color="auto" w:fill="auto"/>
          </w:tcPr>
          <w:p w14:paraId="6C516B3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MAS</w:t>
            </w:r>
          </w:p>
        </w:tc>
      </w:tr>
    </w:tbl>
    <w:p w14:paraId="70A4132E" w14:textId="77777777" w:rsidR="005052AA" w:rsidRDefault="005052AA" w:rsidP="005052AA"/>
    <w:p w14:paraId="6180C4A5" w14:textId="77777777" w:rsidR="005052AA" w:rsidRPr="007C5872" w:rsidRDefault="005052AA" w:rsidP="005052AA">
      <w:pPr>
        <w:rPr>
          <w:rFonts w:ascii="Arial" w:hAnsi="Arial" w:cs="Arial"/>
          <w:sz w:val="18"/>
          <w:szCs w:val="18"/>
        </w:rPr>
      </w:pPr>
    </w:p>
    <w:p w14:paraId="2404CE60" w14:textId="77777777" w:rsidR="005052AA" w:rsidRDefault="005052AA" w:rsidP="005052AA">
      <w:pPr>
        <w:pStyle w:val="Nadpis3"/>
      </w:pPr>
      <w:bookmarkStart w:id="396" w:name="_Toc488066476"/>
      <w:r w:rsidRPr="00D06C14">
        <w:t>Operační program Zaměstnanost</w:t>
      </w:r>
      <w:bookmarkEnd w:id="396"/>
    </w:p>
    <w:p w14:paraId="676E09F2" w14:textId="77777777" w:rsidR="005052AA" w:rsidRPr="00783120" w:rsidRDefault="005052AA" w:rsidP="005052AA">
      <w:pPr>
        <w:pStyle w:val="Default"/>
        <w:rPr>
          <w:rFonts w:ascii="Arial" w:hAnsi="Arial" w:cs="Arial"/>
          <w:sz w:val="18"/>
          <w:szCs w:val="18"/>
        </w:rPr>
      </w:pPr>
      <w:r w:rsidRPr="00783120">
        <w:rPr>
          <w:rFonts w:ascii="Arial" w:hAnsi="Arial" w:cs="Arial"/>
          <w:sz w:val="18"/>
          <w:szCs w:val="18"/>
        </w:rPr>
        <w:t xml:space="preserve">V následujícím textu je uvedeno </w:t>
      </w:r>
      <w:r>
        <w:rPr>
          <w:rFonts w:ascii="Arial" w:hAnsi="Arial" w:cs="Arial"/>
          <w:sz w:val="18"/>
          <w:szCs w:val="18"/>
        </w:rPr>
        <w:t>zacílení OPZ</w:t>
      </w:r>
      <w:r w:rsidRPr="00783120">
        <w:rPr>
          <w:rFonts w:ascii="Arial" w:hAnsi="Arial" w:cs="Arial"/>
          <w:sz w:val="18"/>
          <w:szCs w:val="18"/>
        </w:rPr>
        <w:t xml:space="preserve"> na konkrétní typy projektů. Text je převzat z Operačního programu. </w:t>
      </w:r>
      <w:r>
        <w:rPr>
          <w:rFonts w:ascii="Arial" w:hAnsi="Arial" w:cs="Arial"/>
          <w:sz w:val="18"/>
          <w:szCs w:val="18"/>
        </w:rPr>
        <w:t xml:space="preserve">Je zde uveden pro lepší orientaci potencionálního žadatele. </w:t>
      </w:r>
      <w:r w:rsidRPr="00783120">
        <w:rPr>
          <w:rFonts w:ascii="Arial" w:hAnsi="Arial" w:cs="Arial"/>
          <w:sz w:val="18"/>
          <w:szCs w:val="18"/>
        </w:rPr>
        <w:t xml:space="preserve">Za </w:t>
      </w:r>
      <w:r>
        <w:rPr>
          <w:rFonts w:ascii="Arial" w:hAnsi="Arial" w:cs="Arial"/>
          <w:sz w:val="18"/>
          <w:szCs w:val="18"/>
        </w:rPr>
        <w:t>tímto textem</w:t>
      </w:r>
      <w:r w:rsidRPr="00783120">
        <w:rPr>
          <w:rFonts w:ascii="Arial" w:hAnsi="Arial" w:cs="Arial"/>
          <w:sz w:val="18"/>
          <w:szCs w:val="18"/>
        </w:rPr>
        <w:t xml:space="preserve"> následuje programový rámec pro </w:t>
      </w:r>
      <w:r>
        <w:rPr>
          <w:rFonts w:ascii="Arial" w:hAnsi="Arial" w:cs="Arial"/>
          <w:sz w:val="18"/>
          <w:szCs w:val="18"/>
        </w:rPr>
        <w:t>OPZ</w:t>
      </w:r>
      <w:r w:rsidRPr="00783120">
        <w:rPr>
          <w:rFonts w:ascii="Arial" w:hAnsi="Arial" w:cs="Arial"/>
          <w:sz w:val="18"/>
          <w:szCs w:val="18"/>
        </w:rPr>
        <w:t>.</w:t>
      </w:r>
      <w:r>
        <w:rPr>
          <w:rFonts w:ascii="Arial" w:hAnsi="Arial" w:cs="Arial"/>
          <w:sz w:val="18"/>
          <w:szCs w:val="18"/>
        </w:rPr>
        <w:t xml:space="preserve"> </w:t>
      </w:r>
    </w:p>
    <w:p w14:paraId="0380774A" w14:textId="77777777" w:rsidR="005052AA" w:rsidRPr="008D491D" w:rsidRDefault="005052AA" w:rsidP="005052AA">
      <w:pPr>
        <w:pStyle w:val="Nadpis4"/>
      </w:pPr>
      <w:bookmarkStart w:id="397" w:name="_Toc488066477"/>
      <w:r w:rsidRPr="008D491D">
        <w:t>Investiční priorita 2.3</w:t>
      </w:r>
      <w:bookmarkEnd w:id="397"/>
      <w:r w:rsidRPr="008D491D">
        <w:t xml:space="preserve"> </w:t>
      </w:r>
    </w:p>
    <w:p w14:paraId="726CF459" w14:textId="77777777" w:rsidR="005052AA" w:rsidRPr="008D491D" w:rsidRDefault="005052AA" w:rsidP="005052AA">
      <w:pPr>
        <w:pStyle w:val="Default"/>
        <w:rPr>
          <w:rFonts w:ascii="Arial" w:hAnsi="Arial" w:cs="Arial"/>
          <w:color w:val="auto"/>
          <w:sz w:val="18"/>
          <w:szCs w:val="18"/>
        </w:rPr>
      </w:pPr>
      <w:r w:rsidRPr="008D491D">
        <w:rPr>
          <w:rFonts w:ascii="Arial" w:hAnsi="Arial" w:cs="Arial"/>
          <w:b/>
          <w:bCs/>
          <w:color w:val="auto"/>
          <w:sz w:val="18"/>
          <w:szCs w:val="18"/>
        </w:rPr>
        <w:t xml:space="preserve">Specifický cíl 2.3.1: Zvýšit zapojení lokálních aktérů do řešení problémů nezaměstnanosti a sociálního začleňování ve venkovských oblastech </w:t>
      </w:r>
    </w:p>
    <w:p w14:paraId="58E6E973" w14:textId="77777777" w:rsidR="005052AA" w:rsidRPr="008D491D" w:rsidRDefault="005052AA" w:rsidP="005052AA">
      <w:pPr>
        <w:pStyle w:val="Default"/>
        <w:rPr>
          <w:rFonts w:ascii="Arial" w:hAnsi="Arial" w:cs="Arial"/>
          <w:color w:val="auto"/>
          <w:sz w:val="18"/>
          <w:szCs w:val="18"/>
        </w:rPr>
      </w:pPr>
    </w:p>
    <w:p w14:paraId="2D96C901" w14:textId="77777777" w:rsidR="005052AA"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Komunitně vedený místní rozvoj, resp. metoda LEADER přispívá k lepšímu zacílení podpory na místní potřeby daného venkovského území a rozvoji spolupráce aktérů na místní úrovni. Díky podpoře SCLLD budou jednotlivé projekty vykazovat přidanou hodnotu spočívající především ve vzájemné provázanosti, synergii a předcházení duplicitám oproti izolovaně připraveným projektům v rámci běžných opatření. </w:t>
      </w:r>
    </w:p>
    <w:p w14:paraId="0CA9F83E" w14:textId="77777777" w:rsidR="005052AA" w:rsidRPr="008D491D" w:rsidRDefault="005052AA" w:rsidP="005052AA">
      <w:pPr>
        <w:pStyle w:val="Default"/>
        <w:rPr>
          <w:rFonts w:ascii="Arial" w:hAnsi="Arial" w:cs="Arial"/>
          <w:color w:val="auto"/>
          <w:sz w:val="18"/>
          <w:szCs w:val="18"/>
        </w:rPr>
      </w:pPr>
    </w:p>
    <w:p w14:paraId="6FA523EF" w14:textId="77777777" w:rsidR="005052AA"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Aktivity v tomto specifickém cíli budou spočívat v realizaci projektů v rámci schválených SCLLD (resp. projektů spadajících do OP Zaměstnanost). Veškeré aktivity podporované v rámci komunitně vedeného místního rozvoje musí být v souladu s aktivitami, které lze podpořit z věcných prioritních os OP Zaměstnanost (tj. zejména oblast zaměstnanosti a oblast sociálního začleňování). </w:t>
      </w:r>
    </w:p>
    <w:p w14:paraId="2D60779E" w14:textId="77777777" w:rsidR="005052AA" w:rsidRPr="008D491D" w:rsidRDefault="005052AA" w:rsidP="005052AA">
      <w:pPr>
        <w:pStyle w:val="Default"/>
        <w:rPr>
          <w:rFonts w:ascii="Arial" w:hAnsi="Arial" w:cs="Arial"/>
          <w:color w:val="auto"/>
          <w:sz w:val="18"/>
          <w:szCs w:val="18"/>
        </w:rPr>
      </w:pPr>
    </w:p>
    <w:p w14:paraId="68D9C289" w14:textId="77777777" w:rsidR="005052AA" w:rsidRPr="008D491D"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Podporované aktivity přispějí ke snížení lokální nezaměstnanosti, lepšího využití ekonomického potenciálu venkova, zlepšení spolupráce všech místních aktérů při řešení problémů lokální zaměstnanosti, lepší dostupnosti sociálních služeb a zlepšení situace osob vyloučených a ohrožených sociálním vyloučením žijících na venkově. </w:t>
      </w:r>
    </w:p>
    <w:p w14:paraId="0508EF52" w14:textId="77777777" w:rsidR="005052AA" w:rsidRPr="008D491D"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V oblasti dalšího vzdělávání bude standardní nabídka kurzů dalšího vzdělávání obohacena o kurzy s obsahovým zaměřením na aktivity typické pro venkovský prostor (např. lokálně pořádané kurzy v řemeslných dovednostech). </w:t>
      </w:r>
    </w:p>
    <w:p w14:paraId="42D1BF55" w14:textId="77777777" w:rsidR="005052AA" w:rsidRPr="008D491D" w:rsidRDefault="005052AA" w:rsidP="005052AA">
      <w:pPr>
        <w:rPr>
          <w:rFonts w:ascii="Arial" w:hAnsi="Arial" w:cs="Arial"/>
          <w:sz w:val="18"/>
          <w:szCs w:val="18"/>
        </w:rPr>
      </w:pPr>
      <w:r w:rsidRPr="008D491D">
        <w:rPr>
          <w:rFonts w:ascii="Arial" w:hAnsi="Arial" w:cs="Arial"/>
          <w:sz w:val="18"/>
          <w:szCs w:val="18"/>
        </w:rPr>
        <w:t>Na místní úrovni budou vytvořeny příznivé podmínky pro vznik a fungování rodin (prostředí přátelské rodině) prostřednictvím souhrnu provázaných opatření (podpora služeb pro rodinu, vzdělávací a osvětové aktivity atd.).</w:t>
      </w:r>
    </w:p>
    <w:p w14:paraId="03A5EF9B" w14:textId="77777777" w:rsidR="005052AA" w:rsidRDefault="005052AA" w:rsidP="005052AA">
      <w:pPr>
        <w:pStyle w:val="Default"/>
        <w:rPr>
          <w:rFonts w:ascii="Arial" w:hAnsi="Arial" w:cs="Arial"/>
          <w:b/>
          <w:bCs/>
          <w:color w:val="auto"/>
          <w:sz w:val="18"/>
          <w:szCs w:val="18"/>
        </w:rPr>
      </w:pPr>
    </w:p>
    <w:p w14:paraId="0FE5CAFA" w14:textId="77777777" w:rsidR="005052AA" w:rsidRPr="008D491D" w:rsidRDefault="005052AA" w:rsidP="005052AA">
      <w:pPr>
        <w:pStyle w:val="Default"/>
        <w:rPr>
          <w:rFonts w:ascii="Arial" w:hAnsi="Arial" w:cs="Arial"/>
          <w:b/>
          <w:bCs/>
          <w:color w:val="auto"/>
          <w:sz w:val="18"/>
          <w:szCs w:val="18"/>
        </w:rPr>
      </w:pPr>
    </w:p>
    <w:p w14:paraId="7DA89F1A" w14:textId="77777777" w:rsidR="005052AA" w:rsidRPr="008D491D" w:rsidRDefault="005052AA" w:rsidP="005052AA">
      <w:pPr>
        <w:pStyle w:val="Default"/>
        <w:rPr>
          <w:rFonts w:ascii="Arial" w:hAnsi="Arial" w:cs="Arial"/>
          <w:color w:val="auto"/>
          <w:sz w:val="18"/>
          <w:szCs w:val="18"/>
          <w:u w:val="single"/>
        </w:rPr>
      </w:pPr>
      <w:r w:rsidRPr="008D491D">
        <w:rPr>
          <w:rFonts w:ascii="Arial" w:hAnsi="Arial" w:cs="Arial"/>
          <w:bCs/>
          <w:color w:val="auto"/>
          <w:sz w:val="18"/>
          <w:szCs w:val="18"/>
          <w:u w:val="single"/>
        </w:rPr>
        <w:t xml:space="preserve">Podporované aktivity v rámci investiční priority 2.3 </w:t>
      </w:r>
    </w:p>
    <w:p w14:paraId="48EC90D2" w14:textId="77777777" w:rsidR="005052AA" w:rsidRPr="008D491D" w:rsidRDefault="005052AA" w:rsidP="005052AA">
      <w:pPr>
        <w:rPr>
          <w:rFonts w:ascii="Arial" w:hAnsi="Arial" w:cs="Arial"/>
          <w:sz w:val="18"/>
          <w:szCs w:val="18"/>
        </w:rPr>
      </w:pPr>
      <w:r w:rsidRPr="008D491D">
        <w:rPr>
          <w:rFonts w:ascii="Arial" w:hAnsi="Arial" w:cs="Arial"/>
          <w:sz w:val="18"/>
          <w:szCs w:val="18"/>
        </w:rPr>
        <w:t>Za účelem dosažení stanoveného specifického cíle budou podporovány aktivity, které budou identifikovány jednotlivými MAS ve schválených SCLLD (tzv. bottom-up approach) v oblastech sociálního začleňování a zaměstnanosti (tedy v souladu se zaměřením prioritní osy 2 Sociální začleňování a boj s chudobou a prioritní osy 1 Podpora zaměstnanosti a adaptability pracovní síly OP Zaměstnanost). Jedná se zejména o následující aktivity:</w:t>
      </w:r>
    </w:p>
    <w:p w14:paraId="367CA32E" w14:textId="77777777" w:rsidR="005052AA" w:rsidRPr="008D491D" w:rsidRDefault="005052AA" w:rsidP="005052AA">
      <w:pPr>
        <w:pStyle w:val="Default"/>
        <w:rPr>
          <w:rFonts w:ascii="Arial" w:hAnsi="Arial" w:cs="Arial"/>
          <w:color w:val="auto"/>
          <w:sz w:val="18"/>
          <w:szCs w:val="18"/>
        </w:rPr>
      </w:pPr>
    </w:p>
    <w:p w14:paraId="668CDBD9"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Podpora sociálního začleňování osob sociálně vyloučených či sociálním vyloučením ohrožených prostřednictvím aktivit zaměřených na prevenci sociálního vyloučení osob, služeb poskytovaných terénní a ambulantní formou, podpora komunitní sociální práce; </w:t>
      </w:r>
    </w:p>
    <w:p w14:paraId="44DB0041"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Vznik a rozvoj specifických nástrojů k prevenci a řešení problémů v sociálně vyloučených lokalitách (zohledňující rovněž kriminalitu a veřejný pořádek) s využitím znalosti lokálního prostředí; </w:t>
      </w:r>
    </w:p>
    <w:p w14:paraId="20A59116"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Podpora vytváření nových pracovních míst na lokální úrovni; </w:t>
      </w:r>
    </w:p>
    <w:p w14:paraId="0ABBB9CF"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Podpora spolupráce aktérů na místní úrovni při řešení lokální nezaměstnanosti, zjišťování potřeb lokálních zaměstnavatelů; </w:t>
      </w:r>
    </w:p>
    <w:p w14:paraId="5ED3F23E"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Podpora a vytváření podmínek pro vznik a rozvoj sociálních podniků; </w:t>
      </w:r>
    </w:p>
    <w:p w14:paraId="04012FA2"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Vzdělávání venkovského obyvatelstva v oblastech relevantních pro zvýšení lokální zaměstnanosti a poradenství pro získání zaměstnání; </w:t>
      </w:r>
    </w:p>
    <w:p w14:paraId="3C8D1E09" w14:textId="77777777" w:rsidR="005052AA" w:rsidRPr="008D491D" w:rsidRDefault="005052AA" w:rsidP="005052AA">
      <w:pPr>
        <w:pStyle w:val="Default"/>
        <w:numPr>
          <w:ilvl w:val="0"/>
          <w:numId w:val="18"/>
        </w:numPr>
        <w:ind w:left="714" w:hanging="357"/>
        <w:rPr>
          <w:rFonts w:ascii="Arial" w:hAnsi="Arial" w:cs="Arial"/>
          <w:color w:val="auto"/>
          <w:sz w:val="18"/>
          <w:szCs w:val="18"/>
        </w:rPr>
      </w:pPr>
      <w:r w:rsidRPr="008D491D">
        <w:rPr>
          <w:rFonts w:ascii="Arial" w:hAnsi="Arial" w:cs="Arial"/>
          <w:color w:val="auto"/>
          <w:sz w:val="18"/>
          <w:szCs w:val="18"/>
        </w:rPr>
        <w:t xml:space="preserve">Podpora prorodinných opatření obcí a dalších aktérů na místní úrovni. </w:t>
      </w:r>
    </w:p>
    <w:p w14:paraId="0CC6245A" w14:textId="77777777" w:rsidR="005052AA" w:rsidRPr="008D491D" w:rsidRDefault="005052AA" w:rsidP="005052AA">
      <w:pPr>
        <w:pStyle w:val="Default"/>
        <w:rPr>
          <w:rFonts w:ascii="Arial" w:hAnsi="Arial" w:cs="Arial"/>
          <w:b/>
          <w:bCs/>
          <w:color w:val="auto"/>
          <w:sz w:val="18"/>
          <w:szCs w:val="18"/>
        </w:rPr>
      </w:pPr>
    </w:p>
    <w:p w14:paraId="286D4572" w14:textId="77777777" w:rsidR="005052AA" w:rsidRPr="008D491D"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Cílovou skupinou jsou zejména osoby sociálně vyloučené, osoby sociálním vyloučením ohrožené, uchazeči a zájemci o zaměstnání, neaktivní osoby a zaměstnanci místních aktérů, jejichž spolupráce se bude podporovat v rámci projektů naplňující strategie komunitně vedeného místního rozvoje. </w:t>
      </w:r>
    </w:p>
    <w:p w14:paraId="030DFB76" w14:textId="77777777" w:rsidR="005052AA" w:rsidRPr="008D491D" w:rsidRDefault="005052AA" w:rsidP="005052AA">
      <w:pPr>
        <w:pStyle w:val="Default"/>
        <w:rPr>
          <w:rFonts w:ascii="Arial" w:hAnsi="Arial" w:cs="Arial"/>
          <w:color w:val="auto"/>
          <w:sz w:val="18"/>
          <w:szCs w:val="18"/>
        </w:rPr>
      </w:pPr>
      <w:r w:rsidRPr="008D491D">
        <w:rPr>
          <w:rFonts w:ascii="Arial" w:hAnsi="Arial" w:cs="Arial"/>
          <w:color w:val="auto"/>
          <w:sz w:val="18"/>
          <w:szCs w:val="18"/>
        </w:rPr>
        <w:t xml:space="preserve">Příjemci budou subjekty realizující projekty v rámci schválených Komunitně vedených strategií místního rozvoje. </w:t>
      </w:r>
    </w:p>
    <w:p w14:paraId="4A749790" w14:textId="77777777" w:rsidR="005052AA" w:rsidRDefault="005052AA" w:rsidP="005052AA">
      <w:pPr>
        <w:rPr>
          <w:rFonts w:ascii="Arial" w:hAnsi="Arial" w:cs="Arial"/>
          <w:sz w:val="18"/>
          <w:szCs w:val="18"/>
        </w:rPr>
      </w:pPr>
      <w:r w:rsidRPr="008D491D">
        <w:rPr>
          <w:rFonts w:ascii="Arial" w:hAnsi="Arial" w:cs="Arial"/>
          <w:sz w:val="18"/>
          <w:szCs w:val="18"/>
        </w:rPr>
        <w:t>V souladu s čl. 96 (1) (a) obecného nařízení bude podpora v rámci této investiční priority zacílena na území mimo hl. m. Prahu pokrytá Místními akčními skupinami, kterým byla schválena strategie komunitně vedeného místního rozvoje.</w:t>
      </w:r>
    </w:p>
    <w:p w14:paraId="75E743E8" w14:textId="77777777" w:rsidR="005052AA" w:rsidRDefault="005052AA" w:rsidP="005052AA">
      <w:pPr>
        <w:rPr>
          <w:rFonts w:ascii="Arial" w:hAnsi="Arial" w:cs="Arial"/>
          <w:sz w:val="18"/>
          <w:szCs w:val="18"/>
        </w:rPr>
      </w:pPr>
    </w:p>
    <w:p w14:paraId="44250EE5" w14:textId="77777777" w:rsidR="005052AA" w:rsidRDefault="005052AA" w:rsidP="005052AA">
      <w:pPr>
        <w:rPr>
          <w:rFonts w:ascii="Arial" w:hAnsi="Arial" w:cs="Arial"/>
          <w:sz w:val="18"/>
          <w:szCs w:val="18"/>
        </w:rPr>
      </w:pPr>
    </w:p>
    <w:p w14:paraId="5CB94B85" w14:textId="77777777" w:rsidR="005052AA" w:rsidRPr="000B6928" w:rsidRDefault="005052AA" w:rsidP="005052AA">
      <w:pPr>
        <w:pStyle w:val="Nadpis3"/>
      </w:pPr>
      <w:bookmarkStart w:id="398" w:name="_Toc488066478"/>
      <w:bookmarkStart w:id="399" w:name="_Hlk8296295"/>
      <w:r w:rsidRPr="000B6928">
        <w:t>Programový rámec OPZ</w:t>
      </w:r>
      <w:bookmarkEnd w:id="398"/>
    </w:p>
    <w:p w14:paraId="4B930F79" w14:textId="77777777" w:rsidR="005052AA" w:rsidRPr="0079451A" w:rsidRDefault="005052AA" w:rsidP="005052AA">
      <w:pPr>
        <w:spacing w:after="0"/>
        <w:rPr>
          <w:rFonts w:ascii="Arial" w:hAnsi="Arial" w:cs="Arial"/>
          <w:sz w:val="18"/>
          <w:szCs w:val="18"/>
        </w:rPr>
      </w:pPr>
      <w:r>
        <w:rPr>
          <w:rFonts w:ascii="Arial" w:hAnsi="Arial" w:cs="Arial"/>
          <w:sz w:val="18"/>
          <w:szCs w:val="18"/>
        </w:rPr>
        <w:t>Podrobný</w:t>
      </w:r>
      <w:r w:rsidRPr="0079451A">
        <w:rPr>
          <w:rFonts w:ascii="Arial" w:hAnsi="Arial" w:cs="Arial"/>
          <w:sz w:val="18"/>
          <w:szCs w:val="18"/>
        </w:rPr>
        <w:t xml:space="preserve"> popis intervence </w:t>
      </w:r>
      <w:r>
        <w:rPr>
          <w:rFonts w:ascii="Arial" w:hAnsi="Arial" w:cs="Arial"/>
          <w:sz w:val="18"/>
          <w:szCs w:val="18"/>
        </w:rPr>
        <w:t>OPZ</w:t>
      </w:r>
      <w:r w:rsidRPr="0079451A">
        <w:rPr>
          <w:rFonts w:ascii="Arial" w:hAnsi="Arial" w:cs="Arial"/>
          <w:sz w:val="18"/>
          <w:szCs w:val="18"/>
        </w:rPr>
        <w:t xml:space="preserve"> pro SCLLD je uveden v kapitole č. </w:t>
      </w:r>
      <w:r>
        <w:rPr>
          <w:rFonts w:ascii="Arial" w:hAnsi="Arial" w:cs="Arial"/>
          <w:sz w:val="18"/>
          <w:szCs w:val="18"/>
        </w:rPr>
        <w:t>4.11.5.</w:t>
      </w:r>
    </w:p>
    <w:p w14:paraId="63C56CD9" w14:textId="77777777" w:rsidR="005052AA" w:rsidRPr="0079451A" w:rsidRDefault="005052AA" w:rsidP="005052AA">
      <w:pPr>
        <w:spacing w:after="0"/>
        <w:rPr>
          <w:rFonts w:ascii="Arial" w:hAnsi="Arial" w:cs="Arial"/>
          <w:sz w:val="18"/>
          <w:szCs w:val="18"/>
        </w:rPr>
      </w:pPr>
      <w:r w:rsidRPr="0079451A">
        <w:rPr>
          <w:rFonts w:ascii="Arial" w:hAnsi="Arial" w:cs="Arial"/>
          <w:sz w:val="18"/>
          <w:szCs w:val="18"/>
        </w:rPr>
        <w:t xml:space="preserve">V následujícím textu je uveden výčet aktivit podporovaných </w:t>
      </w:r>
      <w:r>
        <w:rPr>
          <w:rFonts w:ascii="Arial" w:hAnsi="Arial" w:cs="Arial"/>
          <w:sz w:val="18"/>
          <w:szCs w:val="18"/>
        </w:rPr>
        <w:t>OPZ</w:t>
      </w:r>
      <w:r w:rsidRPr="0079451A">
        <w:rPr>
          <w:rFonts w:ascii="Arial" w:hAnsi="Arial" w:cs="Arial"/>
          <w:sz w:val="18"/>
          <w:szCs w:val="18"/>
        </w:rPr>
        <w:t>, které odpovídají potřebám zjištěným SCLLD MAS Krušné hory.</w:t>
      </w:r>
    </w:p>
    <w:p w14:paraId="27ED9D25" w14:textId="77777777" w:rsidR="005052AA" w:rsidRDefault="005052AA" w:rsidP="005052AA">
      <w:pPr>
        <w:spacing w:after="0"/>
        <w:rPr>
          <w:rFonts w:ascii="Arial" w:hAnsi="Arial" w:cs="Arial"/>
          <w:b/>
          <w:sz w:val="18"/>
          <w:szCs w:val="18"/>
        </w:rPr>
      </w:pPr>
    </w:p>
    <w:p w14:paraId="61B265E3" w14:textId="77777777" w:rsidR="005052AA" w:rsidRDefault="005052AA" w:rsidP="005052AA">
      <w:pPr>
        <w:spacing w:after="0"/>
        <w:rPr>
          <w:rFonts w:ascii="Arial" w:hAnsi="Arial" w:cs="Arial"/>
          <w:b/>
          <w:sz w:val="18"/>
          <w:szCs w:val="18"/>
        </w:rPr>
      </w:pPr>
    </w:p>
    <w:tbl>
      <w:tblPr>
        <w:tblW w:w="9720" w:type="dxa"/>
        <w:tblInd w:w="70" w:type="dxa"/>
        <w:tblLayout w:type="fixed"/>
        <w:tblCellMar>
          <w:left w:w="70" w:type="dxa"/>
          <w:right w:w="70" w:type="dxa"/>
        </w:tblCellMar>
        <w:tblLook w:val="04A0" w:firstRow="1" w:lastRow="0" w:firstColumn="1" w:lastColumn="0" w:noHBand="0" w:noVBand="1"/>
      </w:tblPr>
      <w:tblGrid>
        <w:gridCol w:w="960"/>
        <w:gridCol w:w="120"/>
        <w:gridCol w:w="1080"/>
        <w:gridCol w:w="2280"/>
        <w:gridCol w:w="2400"/>
        <w:gridCol w:w="2880"/>
      </w:tblGrid>
      <w:tr w:rsidR="005052AA" w:rsidRPr="00242E5D" w14:paraId="78C68C4B" w14:textId="77777777" w:rsidTr="005052AA">
        <w:trPr>
          <w:trHeight w:val="284"/>
        </w:trPr>
        <w:tc>
          <w:tcPr>
            <w:tcW w:w="1080" w:type="dxa"/>
            <w:gridSpan w:val="2"/>
            <w:tcBorders>
              <w:top w:val="single" w:sz="4" w:space="0" w:color="auto"/>
              <w:left w:val="single" w:sz="4" w:space="0" w:color="auto"/>
              <w:bottom w:val="single" w:sz="4" w:space="0" w:color="auto"/>
              <w:right w:val="single" w:sz="4" w:space="0" w:color="auto"/>
            </w:tcBorders>
            <w:shd w:val="clear" w:color="000000" w:fill="92D050"/>
            <w:noWrap/>
          </w:tcPr>
          <w:p w14:paraId="13FBA051"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 xml:space="preserve">Priorita SCLLD </w:t>
            </w:r>
          </w:p>
        </w:tc>
        <w:tc>
          <w:tcPr>
            <w:tcW w:w="8640" w:type="dxa"/>
            <w:gridSpan w:val="4"/>
            <w:tcBorders>
              <w:top w:val="single" w:sz="4" w:space="0" w:color="auto"/>
              <w:left w:val="nil"/>
              <w:bottom w:val="single" w:sz="4" w:space="0" w:color="auto"/>
              <w:right w:val="single" w:sz="4" w:space="0" w:color="auto"/>
            </w:tcBorders>
            <w:shd w:val="clear" w:color="000000" w:fill="92D050"/>
            <w:noWrap/>
          </w:tcPr>
          <w:p w14:paraId="3741F7A7"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P1. Zabránit odlivu obyvatelstva z regionu a vytvořit pevné vazby k regionu</w:t>
            </w:r>
          </w:p>
        </w:tc>
      </w:tr>
      <w:tr w:rsidR="005052AA" w:rsidRPr="00242E5D" w14:paraId="02311BED" w14:textId="77777777" w:rsidTr="005052AA">
        <w:trPr>
          <w:trHeight w:val="361"/>
        </w:trPr>
        <w:tc>
          <w:tcPr>
            <w:tcW w:w="1080" w:type="dxa"/>
            <w:gridSpan w:val="2"/>
            <w:tcBorders>
              <w:top w:val="single" w:sz="4" w:space="0" w:color="auto"/>
              <w:left w:val="single" w:sz="4" w:space="0" w:color="auto"/>
              <w:bottom w:val="single" w:sz="4" w:space="0" w:color="auto"/>
              <w:right w:val="single" w:sz="4" w:space="0" w:color="auto"/>
            </w:tcBorders>
            <w:shd w:val="clear" w:color="000000" w:fill="92D050"/>
            <w:noWrap/>
          </w:tcPr>
          <w:p w14:paraId="74011626"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Specifický cíl SCLLD</w:t>
            </w:r>
          </w:p>
        </w:tc>
        <w:tc>
          <w:tcPr>
            <w:tcW w:w="8640" w:type="dxa"/>
            <w:gridSpan w:val="4"/>
            <w:tcBorders>
              <w:top w:val="single" w:sz="4" w:space="0" w:color="auto"/>
              <w:left w:val="nil"/>
              <w:bottom w:val="single" w:sz="4" w:space="0" w:color="auto"/>
              <w:right w:val="single" w:sz="4" w:space="0" w:color="auto"/>
            </w:tcBorders>
            <w:shd w:val="clear" w:color="auto" w:fill="auto"/>
            <w:noWrap/>
          </w:tcPr>
          <w:p w14:paraId="68BBA83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SpC 1.7 Rozšíření nabídky sociálních služeb pro sociálně znevýhodněné či sociálním vyloučením ohrožené obyvatele</w:t>
            </w:r>
          </w:p>
        </w:tc>
      </w:tr>
      <w:tr w:rsidR="005052AA" w:rsidRPr="00242E5D" w14:paraId="2894B72A" w14:textId="77777777" w:rsidTr="005052AA">
        <w:trPr>
          <w:trHeight w:val="360"/>
        </w:trPr>
        <w:tc>
          <w:tcPr>
            <w:tcW w:w="1080" w:type="dxa"/>
            <w:gridSpan w:val="2"/>
            <w:tcBorders>
              <w:top w:val="single" w:sz="4" w:space="0" w:color="auto"/>
              <w:left w:val="single" w:sz="4" w:space="0" w:color="auto"/>
              <w:bottom w:val="single" w:sz="4" w:space="0" w:color="auto"/>
              <w:right w:val="single" w:sz="4" w:space="0" w:color="000000"/>
            </w:tcBorders>
            <w:shd w:val="clear" w:color="000000" w:fill="92D050"/>
            <w:noWrap/>
          </w:tcPr>
          <w:p w14:paraId="310913B0"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Opatření SCLLD</w:t>
            </w:r>
          </w:p>
        </w:tc>
        <w:tc>
          <w:tcPr>
            <w:tcW w:w="8640" w:type="dxa"/>
            <w:gridSpan w:val="4"/>
            <w:tcBorders>
              <w:top w:val="single" w:sz="4" w:space="0" w:color="auto"/>
              <w:left w:val="nil"/>
              <w:bottom w:val="single" w:sz="4" w:space="0" w:color="auto"/>
              <w:right w:val="single" w:sz="4" w:space="0" w:color="000000"/>
            </w:tcBorders>
            <w:shd w:val="clear" w:color="auto" w:fill="auto"/>
            <w:vAlign w:val="center"/>
          </w:tcPr>
          <w:p w14:paraId="44451072"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OP 1.7 Podpora sociálních, komunitních služeb a komunitních center</w:t>
            </w:r>
          </w:p>
        </w:tc>
      </w:tr>
      <w:tr w:rsidR="005052AA" w:rsidRPr="00242E5D" w14:paraId="20E0EA0C" w14:textId="77777777" w:rsidTr="005052AA">
        <w:trPr>
          <w:trHeight w:val="503"/>
        </w:trPr>
        <w:tc>
          <w:tcPr>
            <w:tcW w:w="1080" w:type="dxa"/>
            <w:gridSpan w:val="2"/>
            <w:vMerge w:val="restart"/>
            <w:tcBorders>
              <w:top w:val="single" w:sz="4" w:space="0" w:color="auto"/>
              <w:left w:val="single" w:sz="4" w:space="0" w:color="auto"/>
              <w:bottom w:val="single" w:sz="4" w:space="0" w:color="auto"/>
              <w:right w:val="single" w:sz="4" w:space="0" w:color="auto"/>
            </w:tcBorders>
            <w:shd w:val="clear" w:color="000000" w:fill="92D050"/>
            <w:noWrap/>
            <w:vAlign w:val="center"/>
          </w:tcPr>
          <w:p w14:paraId="6C438040"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Popis vazby opatření na SC 2.3.1 OPZ</w:t>
            </w:r>
          </w:p>
        </w:tc>
        <w:tc>
          <w:tcPr>
            <w:tcW w:w="8640" w:type="dxa"/>
            <w:gridSpan w:val="4"/>
            <w:tcBorders>
              <w:top w:val="single" w:sz="4" w:space="0" w:color="auto"/>
              <w:left w:val="single" w:sz="4" w:space="0" w:color="auto"/>
              <w:bottom w:val="single" w:sz="4" w:space="0" w:color="auto"/>
              <w:right w:val="single" w:sz="4" w:space="0" w:color="auto"/>
            </w:tcBorders>
            <w:shd w:val="clear" w:color="auto" w:fill="auto"/>
            <w:noWrap/>
          </w:tcPr>
          <w:p w14:paraId="749C07B7"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Opatření 1.7 vychází z problémů a potřeb v území MAS, které byly stanoveny na základě výsledků socioekonomické analýzy, SWOT analýzy a zjišťování mezi cílovými skupinami. Opatření je zaměřeno na  oblast těchto aktivit, které řeší SC 2.3.1. OPZ:</w:t>
            </w:r>
          </w:p>
        </w:tc>
      </w:tr>
      <w:tr w:rsidR="005052AA" w:rsidRPr="00242E5D" w14:paraId="2B552F02" w14:textId="77777777" w:rsidTr="005052AA">
        <w:trPr>
          <w:trHeight w:val="469"/>
        </w:trPr>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6F7F9DDB" w14:textId="77777777" w:rsidR="005052AA" w:rsidRPr="00242E5D" w:rsidRDefault="005052AA" w:rsidP="005052AA">
            <w:pPr>
              <w:spacing w:after="0"/>
              <w:jc w:val="left"/>
              <w:rPr>
                <w:rFonts w:ascii="Arial" w:hAnsi="Arial" w:cs="Arial"/>
                <w:b/>
                <w:sz w:val="16"/>
                <w:szCs w:val="16"/>
              </w:rPr>
            </w:pPr>
          </w:p>
        </w:tc>
        <w:tc>
          <w:tcPr>
            <w:tcW w:w="8640" w:type="dxa"/>
            <w:gridSpan w:val="4"/>
            <w:tcBorders>
              <w:top w:val="single" w:sz="4" w:space="0" w:color="auto"/>
              <w:left w:val="single" w:sz="4" w:space="0" w:color="auto"/>
              <w:bottom w:val="single" w:sz="4" w:space="0" w:color="auto"/>
              <w:right w:val="single" w:sz="4" w:space="0" w:color="auto"/>
            </w:tcBorders>
            <w:shd w:val="clear" w:color="auto" w:fill="auto"/>
            <w:noWrap/>
          </w:tcPr>
          <w:p w14:paraId="0DD7D00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Podpora sociálního začleňování osob sociálně vyloučených či sociálním vyloučením ohrožených prostřednictvím poskytování vybraných sociálních služeb a prostřednictvím dalších programů a činností v oblasti sociálního začleňování.</w:t>
            </w:r>
          </w:p>
        </w:tc>
      </w:tr>
      <w:tr w:rsidR="005052AA" w:rsidRPr="00242E5D" w14:paraId="149A0F35" w14:textId="77777777" w:rsidTr="005052AA">
        <w:trPr>
          <w:trHeight w:val="366"/>
        </w:trPr>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7DF9209C" w14:textId="77777777" w:rsidR="005052AA" w:rsidRPr="00242E5D" w:rsidRDefault="005052AA" w:rsidP="005052AA">
            <w:pPr>
              <w:spacing w:after="0"/>
              <w:jc w:val="left"/>
              <w:rPr>
                <w:rFonts w:ascii="Arial" w:hAnsi="Arial" w:cs="Arial"/>
                <w:b/>
                <w:sz w:val="16"/>
                <w:szCs w:val="16"/>
              </w:rPr>
            </w:pPr>
          </w:p>
        </w:tc>
        <w:tc>
          <w:tcPr>
            <w:tcW w:w="8640" w:type="dxa"/>
            <w:gridSpan w:val="4"/>
            <w:tcBorders>
              <w:top w:val="single" w:sz="4" w:space="0" w:color="auto"/>
              <w:left w:val="single" w:sz="4" w:space="0" w:color="auto"/>
              <w:bottom w:val="single" w:sz="4" w:space="0" w:color="auto"/>
              <w:right w:val="single" w:sz="4" w:space="0" w:color="auto"/>
            </w:tcBorders>
            <w:shd w:val="clear" w:color="auto" w:fill="auto"/>
          </w:tcPr>
          <w:p w14:paraId="59650C69"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Podpora komunitní sociální práce a komunitních center jako prostředků sociálního začleňování nebo prevence sociálního vyloučení.</w:t>
            </w:r>
          </w:p>
        </w:tc>
      </w:tr>
      <w:tr w:rsidR="005052AA" w:rsidRPr="00242E5D" w14:paraId="4B3204AD" w14:textId="77777777" w:rsidTr="005052AA">
        <w:trPr>
          <w:trHeight w:val="971"/>
        </w:trPr>
        <w:tc>
          <w:tcPr>
            <w:tcW w:w="1080" w:type="dxa"/>
            <w:gridSpan w:val="2"/>
            <w:tcBorders>
              <w:top w:val="single" w:sz="4" w:space="0" w:color="auto"/>
              <w:left w:val="single" w:sz="4" w:space="0" w:color="auto"/>
              <w:bottom w:val="single" w:sz="4" w:space="0" w:color="auto"/>
              <w:right w:val="nil"/>
            </w:tcBorders>
            <w:shd w:val="clear" w:color="000000" w:fill="92D050"/>
            <w:noWrap/>
            <w:vAlign w:val="center"/>
          </w:tcPr>
          <w:p w14:paraId="75462FC7"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Popis cíle opatření</w:t>
            </w:r>
          </w:p>
        </w:tc>
        <w:tc>
          <w:tcPr>
            <w:tcW w:w="8640" w:type="dxa"/>
            <w:gridSpan w:val="4"/>
            <w:tcBorders>
              <w:top w:val="single" w:sz="4" w:space="0" w:color="auto"/>
              <w:left w:val="single" w:sz="4" w:space="0" w:color="auto"/>
              <w:bottom w:val="single" w:sz="4" w:space="0" w:color="auto"/>
              <w:right w:val="single" w:sz="4" w:space="0" w:color="auto"/>
            </w:tcBorders>
            <w:shd w:val="clear" w:color="auto" w:fill="auto"/>
            <w:noWrap/>
          </w:tcPr>
          <w:p w14:paraId="20A3E91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Cílem opatření je prostřednictvím podpory umožnit rozšiřování a zkvalitňování stávajících sociálních a návazných služeb převážně s ohledem na jejich dostupnost, neboť rozložení současných sociálních služeb v území je nerovnoměrné a ne vždy odpovídá potřebám obyvatel. Cílem je také podpora služeb v oblasti prevence osob v nepříznivé životní situaci.  Cílem je návrat osob do společnosti a na trh práce a umožnění přístupu ke službám podporujícím návrat na trh práce</w:t>
            </w:r>
          </w:p>
        </w:tc>
      </w:tr>
      <w:tr w:rsidR="005052AA" w:rsidRPr="00242E5D" w14:paraId="2CEE62B5" w14:textId="77777777" w:rsidTr="005052AA">
        <w:trPr>
          <w:trHeight w:val="284"/>
        </w:trPr>
        <w:tc>
          <w:tcPr>
            <w:tcW w:w="9720" w:type="dxa"/>
            <w:gridSpan w:val="6"/>
            <w:tcBorders>
              <w:top w:val="single" w:sz="4" w:space="0" w:color="auto"/>
              <w:left w:val="single" w:sz="4" w:space="0" w:color="auto"/>
              <w:bottom w:val="single" w:sz="4" w:space="0" w:color="000000"/>
              <w:right w:val="single" w:sz="4" w:space="0" w:color="auto"/>
            </w:tcBorders>
            <w:shd w:val="clear" w:color="000000" w:fill="92D050"/>
            <w:vAlign w:val="center"/>
          </w:tcPr>
          <w:p w14:paraId="58EA3B36"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Popis provázanosti navrhovaných opatření a to včetně provázanosti na ostatní operační programy</w:t>
            </w:r>
          </w:p>
        </w:tc>
      </w:tr>
      <w:tr w:rsidR="005052AA" w:rsidRPr="00242E5D" w14:paraId="5190EBF8" w14:textId="77777777" w:rsidTr="005052AA">
        <w:trPr>
          <w:trHeight w:val="284"/>
        </w:trPr>
        <w:tc>
          <w:tcPr>
            <w:tcW w:w="960" w:type="dxa"/>
            <w:vMerge w:val="restart"/>
            <w:tcBorders>
              <w:top w:val="single" w:sz="4" w:space="0" w:color="auto"/>
              <w:left w:val="single" w:sz="4" w:space="0" w:color="auto"/>
              <w:bottom w:val="single" w:sz="4" w:space="0" w:color="000000"/>
              <w:right w:val="single" w:sz="4" w:space="0" w:color="000000"/>
            </w:tcBorders>
            <w:shd w:val="clear" w:color="000000" w:fill="92D050"/>
            <w:vAlign w:val="center"/>
          </w:tcPr>
          <w:p w14:paraId="504D764C" w14:textId="77777777" w:rsidR="005052AA" w:rsidRPr="00242E5D" w:rsidRDefault="005052AA" w:rsidP="005052AA">
            <w:pPr>
              <w:spacing w:after="0"/>
              <w:jc w:val="left"/>
              <w:rPr>
                <w:rFonts w:ascii="Arial" w:hAnsi="Arial" w:cs="Arial"/>
                <w:b/>
                <w:sz w:val="16"/>
                <w:szCs w:val="16"/>
              </w:rPr>
            </w:pPr>
          </w:p>
        </w:tc>
        <w:tc>
          <w:tcPr>
            <w:tcW w:w="8760" w:type="dxa"/>
            <w:gridSpan w:val="5"/>
            <w:tcBorders>
              <w:top w:val="single" w:sz="4" w:space="0" w:color="auto"/>
              <w:left w:val="nil"/>
              <w:bottom w:val="single" w:sz="4" w:space="0" w:color="auto"/>
              <w:right w:val="single" w:sz="4" w:space="0" w:color="auto"/>
            </w:tcBorders>
            <w:shd w:val="clear" w:color="auto" w:fill="auto"/>
            <w:noWrap/>
          </w:tcPr>
          <w:p w14:paraId="46C0127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Všechna navržená opatření programového rámce OPZ naplňují SC 1. SCLLD -zlepšení kvality života na venkově, zvýšení atraktivity prostředí. Opatření navržená v tomto SC mají primárně za cíl udržet lidi na venkově tzn. musí mít zajištěny pracovní příležitosti, dostupné veškeré služby a vybavenost obcí a tím bude naplněna sociální soudržnost regionu.</w:t>
            </w:r>
          </w:p>
        </w:tc>
      </w:tr>
      <w:tr w:rsidR="005052AA" w:rsidRPr="00242E5D" w14:paraId="02B1084F" w14:textId="77777777" w:rsidTr="005052AA">
        <w:trPr>
          <w:trHeight w:val="284"/>
        </w:trPr>
        <w:tc>
          <w:tcPr>
            <w:tcW w:w="960" w:type="dxa"/>
            <w:vMerge/>
            <w:tcBorders>
              <w:top w:val="single" w:sz="4" w:space="0" w:color="auto"/>
              <w:left w:val="single" w:sz="4" w:space="0" w:color="auto"/>
              <w:bottom w:val="single" w:sz="4" w:space="0" w:color="000000"/>
              <w:right w:val="single" w:sz="4" w:space="0" w:color="000000"/>
            </w:tcBorders>
            <w:vAlign w:val="center"/>
          </w:tcPr>
          <w:p w14:paraId="3FB95E4A" w14:textId="77777777" w:rsidR="005052AA" w:rsidRPr="00242E5D" w:rsidRDefault="005052AA" w:rsidP="005052AA">
            <w:pPr>
              <w:spacing w:after="0"/>
              <w:jc w:val="left"/>
              <w:rPr>
                <w:rFonts w:ascii="Arial" w:hAnsi="Arial" w:cs="Arial"/>
                <w:b/>
                <w:sz w:val="16"/>
                <w:szCs w:val="16"/>
              </w:rPr>
            </w:pPr>
          </w:p>
        </w:tc>
        <w:tc>
          <w:tcPr>
            <w:tcW w:w="8760" w:type="dxa"/>
            <w:gridSpan w:val="5"/>
            <w:tcBorders>
              <w:top w:val="single" w:sz="4" w:space="0" w:color="auto"/>
              <w:left w:val="nil"/>
              <w:bottom w:val="single" w:sz="4" w:space="0" w:color="auto"/>
              <w:right w:val="single" w:sz="4" w:space="0" w:color="000000"/>
            </w:tcBorders>
            <w:shd w:val="clear" w:color="auto" w:fill="auto"/>
            <w:noWrap/>
          </w:tcPr>
          <w:p w14:paraId="4563048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Opaření 1.7 má  provázanost na Integrovaný operační program ve vazbě na SC IROP 4.1 - 2.1 Zvýšení kvality a dostupnosti služeb vedoucí k sociální inkluzi.  V rámci IROP SC 4.1 - 2.1 mají tyto aktivity vazbu na toto opatření SCLLD 1.7: </w:t>
            </w:r>
          </w:p>
        </w:tc>
      </w:tr>
      <w:tr w:rsidR="005052AA" w:rsidRPr="00242E5D" w14:paraId="6551F311" w14:textId="77777777" w:rsidTr="005052AA">
        <w:trPr>
          <w:trHeight w:val="284"/>
        </w:trPr>
        <w:tc>
          <w:tcPr>
            <w:tcW w:w="960" w:type="dxa"/>
            <w:vMerge/>
            <w:tcBorders>
              <w:top w:val="single" w:sz="4" w:space="0" w:color="auto"/>
              <w:left w:val="single" w:sz="4" w:space="0" w:color="auto"/>
              <w:bottom w:val="single" w:sz="4" w:space="0" w:color="000000"/>
              <w:right w:val="single" w:sz="4" w:space="0" w:color="000000"/>
            </w:tcBorders>
            <w:vAlign w:val="center"/>
          </w:tcPr>
          <w:p w14:paraId="5C9875B2" w14:textId="77777777" w:rsidR="005052AA" w:rsidRPr="00242E5D" w:rsidRDefault="005052AA" w:rsidP="005052AA">
            <w:pPr>
              <w:spacing w:after="0"/>
              <w:jc w:val="left"/>
              <w:rPr>
                <w:rFonts w:ascii="Arial" w:hAnsi="Arial" w:cs="Arial"/>
                <w:b/>
                <w:sz w:val="16"/>
                <w:szCs w:val="16"/>
              </w:rPr>
            </w:pPr>
          </w:p>
        </w:tc>
        <w:tc>
          <w:tcPr>
            <w:tcW w:w="8760" w:type="dxa"/>
            <w:gridSpan w:val="5"/>
            <w:tcBorders>
              <w:top w:val="single" w:sz="4" w:space="0" w:color="auto"/>
              <w:left w:val="nil"/>
              <w:bottom w:val="single" w:sz="4" w:space="0" w:color="auto"/>
              <w:right w:val="single" w:sz="4" w:space="0" w:color="000000"/>
            </w:tcBorders>
            <w:shd w:val="clear" w:color="auto" w:fill="auto"/>
            <w:vAlign w:val="bottom"/>
          </w:tcPr>
          <w:p w14:paraId="5FE813F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 xml:space="preserve">Infrastruktura pro dostupnost a rozvoj sociální služby - nákup objektů, zařízení a vybavení a stavební úpravy pro kvalitní poskytování soc.služeb; obnova a zkvalitnění materiálně - technické základny stávajících služeb soc. práce s cílovými skupinami. Sociální služby jsou definovány zákonem č. 108/2006 Sb., o sociálních službách. Projekty se zaměřují na: terénní služby – např. vybudování zázemí, vybavení zařízením, které umožňuje práci v obtížně dostupných lokalitách, pořízení vybavení mobilního týmu pro práci ve vyloučených lokalitách, ambulantní služby – např.vybudování zázemí - rekonstrukce a vybavení stávajících prostor nebo na výstavba či nákup objektů pro realizaci stávající sociální služby v nevyhovujícím prostoru, na vybudování zázemí pro hygienický servis v ambulantních zařízeních, rekonstrukci objektu a jeho adaptaci např. na terapeutické dílny nebo zřízení kontaktního centra v nebytových prostorách domu; pobytové sociální služby -  např. na přestavby azylových domů, které společně obývají různé cílové skupiny, nebo těch, které koncentrují vysoký počet osob; </w:t>
            </w:r>
            <w:r w:rsidRPr="00242E5D">
              <w:rPr>
                <w:rFonts w:ascii="Arial" w:hAnsi="Arial" w:cs="Arial"/>
                <w:sz w:val="16"/>
                <w:szCs w:val="16"/>
              </w:rPr>
              <w:br/>
              <w:t xml:space="preserve">Podpora rozvoje infrastruktury komunitních center za účelem sociálního začleňování a zvýšení uplatnitelnosti na trhu práce - veřejná víceúčelová zařízení, ve kterých se setkávají členové komunity za účelem realizace sociálních, vzdělávacích, kulturních a rekreačních aktivit s cílem zlepšit sociální situaci těchto jednotlivců a komunity jako celku. Pro dosažení těchto cílů je v zařízení poskytována kombinace komunitních a veřejných služeb, minimálně základní sociální poradenství, sociální služba v ambulantní a terénní formě se zaměřením na řešení nepříznivé sociální situace a sociální začleňování. Prostorové vybavení integračních center musí vždy umožňovat vzájemné kontakty mezi příslušníky cílové skupiny a jejich kontakty s profesionály v sociální oblasti. Rozvoj infrastruktury komunitních center bude zahrnovat: stavby, stavební úpravy, pořízení vybavení a případné související úpravy venkovního prostranství (zeleň, parková úprava) za účelem vytvoření prostoru pro setkávání členů komunit ohrožených sociálním vyloučením. </w:t>
            </w:r>
            <w:r w:rsidRPr="00242E5D">
              <w:rPr>
                <w:rFonts w:ascii="Arial" w:hAnsi="Arial" w:cs="Arial"/>
                <w:sz w:val="16"/>
                <w:szCs w:val="16"/>
              </w:rPr>
              <w:br/>
              <w:t>Sociální bydlení - bude podporováno pořízení bytů, bytových domů, nebytových prostor a jejich adaptace pro potřeby sociálního bydlení a pořízení nezbytného základního vybavení. Sociální byt - standardní bytová jednotka se základním vybavením bez dalšího zařízení nábytkem, umístěný v lokalitě s dostupným občanským vybavením pro vzdělávání a výchovu, sociální služby a péči o rodinu, zdravotní služby, kulturu, veřejnou správu a ochranu obyvatelstva, se zajištěnou veřejnou dopravou v lokalitě. Sociální bydlení - určeno osobám z cílových skupin, identifikovaných v IROP, podpora nevede k segregaci osob z cílových skupin. Doplňková aktivita - bude podporováno zahrnutí zeleně v okolí budov a na budovách, např. zelené zdi a střechy, aleje, hřiště a parky do realizovaných projektů.</w:t>
            </w:r>
          </w:p>
        </w:tc>
      </w:tr>
      <w:tr w:rsidR="005052AA" w:rsidRPr="00242E5D" w14:paraId="51372B84" w14:textId="77777777" w:rsidTr="005052AA">
        <w:trPr>
          <w:trHeight w:val="284"/>
        </w:trPr>
        <w:tc>
          <w:tcPr>
            <w:tcW w:w="960" w:type="dxa"/>
            <w:vMerge/>
            <w:tcBorders>
              <w:top w:val="single" w:sz="4" w:space="0" w:color="auto"/>
              <w:left w:val="single" w:sz="4" w:space="0" w:color="auto"/>
              <w:bottom w:val="single" w:sz="4" w:space="0" w:color="000000"/>
              <w:right w:val="single" w:sz="4" w:space="0" w:color="000000"/>
            </w:tcBorders>
            <w:vAlign w:val="center"/>
          </w:tcPr>
          <w:p w14:paraId="13E6D04F" w14:textId="77777777" w:rsidR="005052AA" w:rsidRPr="00242E5D" w:rsidRDefault="005052AA" w:rsidP="005052AA">
            <w:pPr>
              <w:spacing w:after="0"/>
              <w:jc w:val="left"/>
              <w:rPr>
                <w:rFonts w:ascii="Arial" w:hAnsi="Arial" w:cs="Arial"/>
                <w:b/>
                <w:sz w:val="16"/>
                <w:szCs w:val="16"/>
              </w:rPr>
            </w:pPr>
          </w:p>
        </w:tc>
        <w:tc>
          <w:tcPr>
            <w:tcW w:w="8760" w:type="dxa"/>
            <w:gridSpan w:val="5"/>
            <w:tcBorders>
              <w:top w:val="single" w:sz="4" w:space="0" w:color="auto"/>
              <w:left w:val="nil"/>
              <w:bottom w:val="single" w:sz="4" w:space="0" w:color="auto"/>
              <w:right w:val="single" w:sz="4" w:space="0" w:color="000000"/>
            </w:tcBorders>
            <w:shd w:val="clear" w:color="auto" w:fill="auto"/>
            <w:vAlign w:val="bottom"/>
          </w:tcPr>
          <w:p w14:paraId="18D22737"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Aktivity SC 4.1. IROP jsou vzájemně provázány s opatření 1.7. SCLLD. V rámci IROP předpokládáme vznik komunitního centra, sociálního bydlení přičemž z hlediska opatření 1.7 SCLLD předpokládáme poskytování  služeb souvisejících s touto realizovanou infrastrukturou.  </w:t>
            </w:r>
          </w:p>
        </w:tc>
      </w:tr>
      <w:tr w:rsidR="005052AA" w:rsidRPr="00242E5D" w14:paraId="63B069C2" w14:textId="77777777" w:rsidTr="005052AA">
        <w:trPr>
          <w:trHeight w:val="284"/>
        </w:trPr>
        <w:tc>
          <w:tcPr>
            <w:tcW w:w="9720" w:type="dxa"/>
            <w:gridSpan w:val="6"/>
            <w:tcBorders>
              <w:top w:val="nil"/>
              <w:left w:val="single" w:sz="4" w:space="0" w:color="auto"/>
              <w:bottom w:val="single" w:sz="4" w:space="0" w:color="000000"/>
              <w:right w:val="single" w:sz="4" w:space="0" w:color="000000"/>
            </w:tcBorders>
            <w:shd w:val="clear" w:color="000000" w:fill="92D050"/>
            <w:noWrap/>
            <w:vAlign w:val="center"/>
          </w:tcPr>
          <w:p w14:paraId="4C8D4C2E"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Priorizace navrhovaných opatření</w:t>
            </w:r>
          </w:p>
        </w:tc>
      </w:tr>
      <w:tr w:rsidR="005052AA" w:rsidRPr="00242E5D" w14:paraId="102EB664" w14:textId="77777777" w:rsidTr="005052AA">
        <w:trPr>
          <w:trHeight w:val="284"/>
        </w:trPr>
        <w:tc>
          <w:tcPr>
            <w:tcW w:w="9720" w:type="dxa"/>
            <w:gridSpan w:val="6"/>
            <w:tcBorders>
              <w:top w:val="nil"/>
              <w:left w:val="single" w:sz="4" w:space="0" w:color="auto"/>
              <w:bottom w:val="single" w:sz="4" w:space="0" w:color="000000"/>
              <w:right w:val="single" w:sz="4" w:space="0" w:color="000000"/>
            </w:tcBorders>
            <w:shd w:val="clear" w:color="000000" w:fill="92D050"/>
            <w:noWrap/>
            <w:vAlign w:val="center"/>
          </w:tcPr>
          <w:p w14:paraId="01D62AA5" w14:textId="77777777" w:rsidR="005052AA" w:rsidRPr="003B4702" w:rsidRDefault="005052AA" w:rsidP="005052AA">
            <w:pPr>
              <w:spacing w:after="0"/>
              <w:rPr>
                <w:rFonts w:ascii="Arial" w:hAnsi="Arial" w:cs="Arial"/>
                <w:b/>
                <w:sz w:val="16"/>
                <w:szCs w:val="16"/>
              </w:rPr>
            </w:pPr>
            <w:r w:rsidRPr="003B4702">
              <w:rPr>
                <w:rFonts w:ascii="Arial" w:hAnsi="Arial" w:cs="Arial"/>
                <w:b/>
                <w:sz w:val="16"/>
                <w:szCs w:val="16"/>
              </w:rPr>
              <w:t>a) opatření financovaná z alokované částky</w:t>
            </w:r>
          </w:p>
        </w:tc>
      </w:tr>
      <w:tr w:rsidR="005052AA" w:rsidRPr="00242E5D" w14:paraId="0967D5B9" w14:textId="77777777" w:rsidTr="005052AA">
        <w:trPr>
          <w:trHeight w:val="170"/>
        </w:trPr>
        <w:tc>
          <w:tcPr>
            <w:tcW w:w="9720" w:type="dxa"/>
            <w:gridSpan w:val="6"/>
            <w:tcBorders>
              <w:top w:val="single" w:sz="4" w:space="0" w:color="000000"/>
              <w:left w:val="single" w:sz="4" w:space="0" w:color="auto"/>
              <w:bottom w:val="single" w:sz="4" w:space="0" w:color="000000"/>
              <w:right w:val="single" w:sz="4" w:space="0" w:color="000000"/>
            </w:tcBorders>
            <w:shd w:val="clear" w:color="000000" w:fill="auto"/>
            <w:noWrap/>
            <w:vAlign w:val="center"/>
          </w:tcPr>
          <w:p w14:paraId="6B17C18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1.7 Podpora sociálních služeb a komunitních center (celé opatření bude financováno z alokované částky priorizace a))</w:t>
            </w:r>
          </w:p>
        </w:tc>
      </w:tr>
      <w:tr w:rsidR="005052AA" w:rsidRPr="00242E5D" w14:paraId="70C7ABAC" w14:textId="77777777" w:rsidTr="005052AA">
        <w:trPr>
          <w:trHeight w:val="284"/>
        </w:trPr>
        <w:tc>
          <w:tcPr>
            <w:tcW w:w="9720" w:type="dxa"/>
            <w:gridSpan w:val="6"/>
            <w:tcBorders>
              <w:top w:val="single" w:sz="4" w:space="0" w:color="auto"/>
              <w:left w:val="single" w:sz="4" w:space="0" w:color="auto"/>
              <w:bottom w:val="single" w:sz="4" w:space="0" w:color="auto"/>
              <w:right w:val="single" w:sz="4" w:space="0" w:color="auto"/>
            </w:tcBorders>
            <w:shd w:val="clear" w:color="auto" w:fill="99CC00"/>
            <w:vAlign w:val="center"/>
          </w:tcPr>
          <w:p w14:paraId="6F7EDBEB"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b) opatření financovaná z alokované částky v případě navýšení alokace = zásobník opatření</w:t>
            </w:r>
          </w:p>
        </w:tc>
      </w:tr>
      <w:tr w:rsidR="005052AA" w:rsidRPr="00242E5D" w14:paraId="42387E9E" w14:textId="77777777" w:rsidTr="005052AA">
        <w:trPr>
          <w:trHeight w:val="170"/>
        </w:trPr>
        <w:tc>
          <w:tcPr>
            <w:tcW w:w="97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11D581" w14:textId="77777777" w:rsidR="005052AA" w:rsidRPr="00242E5D" w:rsidRDefault="005052AA" w:rsidP="005052AA">
            <w:pPr>
              <w:spacing w:after="0"/>
              <w:rPr>
                <w:rFonts w:ascii="Arial" w:hAnsi="Arial" w:cs="Arial"/>
                <w:b/>
                <w:sz w:val="16"/>
                <w:szCs w:val="16"/>
              </w:rPr>
            </w:pPr>
          </w:p>
        </w:tc>
      </w:tr>
      <w:tr w:rsidR="005052AA" w:rsidRPr="00242E5D" w14:paraId="1AEAF622" w14:textId="77777777" w:rsidTr="005052AA">
        <w:trPr>
          <w:trHeight w:val="284"/>
        </w:trPr>
        <w:tc>
          <w:tcPr>
            <w:tcW w:w="9720" w:type="dxa"/>
            <w:gridSpan w:val="6"/>
            <w:tcBorders>
              <w:top w:val="single" w:sz="4" w:space="0" w:color="auto"/>
              <w:left w:val="single" w:sz="4" w:space="0" w:color="auto"/>
              <w:bottom w:val="single" w:sz="4" w:space="0" w:color="auto"/>
              <w:right w:val="single" w:sz="4" w:space="0" w:color="auto"/>
            </w:tcBorders>
            <w:shd w:val="clear" w:color="000000" w:fill="92D050"/>
            <w:vAlign w:val="center"/>
          </w:tcPr>
          <w:p w14:paraId="0C5E5B8D"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Časový harmonogram realizace opatření ve vazbě na finanční plán</w:t>
            </w:r>
          </w:p>
        </w:tc>
      </w:tr>
      <w:tr w:rsidR="005052AA" w:rsidRPr="00242E5D" w14:paraId="3B933C85" w14:textId="77777777" w:rsidTr="005052AA">
        <w:trPr>
          <w:trHeight w:val="284"/>
        </w:trPr>
        <w:tc>
          <w:tcPr>
            <w:tcW w:w="9720" w:type="dxa"/>
            <w:gridSpan w:val="6"/>
            <w:tcBorders>
              <w:top w:val="single" w:sz="4" w:space="0" w:color="auto"/>
              <w:left w:val="single" w:sz="4" w:space="0" w:color="auto"/>
              <w:bottom w:val="single" w:sz="4" w:space="0" w:color="auto"/>
              <w:right w:val="single" w:sz="4" w:space="0" w:color="auto"/>
            </w:tcBorders>
            <w:shd w:val="clear" w:color="auto" w:fill="auto"/>
            <w:noWrap/>
          </w:tcPr>
          <w:p w14:paraId="42F13BE3"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Předběžný harmonogram vyhlašování výzev MAS v rámci realizace strategie je sestaven v závislosti na indikované alokaci MAS ve výši 14060.00 tis Kč. Dle doporučení MPSV byla indikovaná alokace rozdělena poměrově do jednotlivých let, předpokládaných spec. cílů a opatření. Harmonogram výzev předpokládá čerpání ještě ve stejném roce vyhlášení výzvy na dané opatření. </w:t>
            </w:r>
          </w:p>
        </w:tc>
      </w:tr>
      <w:tr w:rsidR="005052AA" w:rsidRPr="00242E5D" w14:paraId="3109432D" w14:textId="77777777" w:rsidTr="005052AA">
        <w:trPr>
          <w:trHeight w:val="170"/>
        </w:trPr>
        <w:tc>
          <w:tcPr>
            <w:tcW w:w="216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8597FB"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SpC, Op</w:t>
            </w:r>
          </w:p>
        </w:tc>
        <w:tc>
          <w:tcPr>
            <w:tcW w:w="2280" w:type="dxa"/>
            <w:tcBorders>
              <w:top w:val="single" w:sz="4" w:space="0" w:color="auto"/>
              <w:left w:val="nil"/>
              <w:bottom w:val="single" w:sz="4" w:space="0" w:color="auto"/>
              <w:right w:val="single" w:sz="4" w:space="0" w:color="auto"/>
            </w:tcBorders>
            <w:shd w:val="clear" w:color="auto" w:fill="FFFFFF" w:themeFill="background1"/>
            <w:noWrap/>
            <w:vAlign w:val="bottom"/>
          </w:tcPr>
          <w:p w14:paraId="12242D9C"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1.7</w:t>
            </w:r>
          </w:p>
        </w:tc>
        <w:tc>
          <w:tcPr>
            <w:tcW w:w="2400" w:type="dxa"/>
            <w:tcBorders>
              <w:top w:val="single" w:sz="4" w:space="0" w:color="auto"/>
              <w:left w:val="nil"/>
              <w:bottom w:val="single" w:sz="4" w:space="0" w:color="auto"/>
              <w:right w:val="single" w:sz="4" w:space="0" w:color="auto"/>
            </w:tcBorders>
            <w:shd w:val="clear" w:color="auto" w:fill="FFFFFF" w:themeFill="background1"/>
            <w:noWrap/>
            <w:vAlign w:val="bottom"/>
          </w:tcPr>
          <w:p w14:paraId="10F680B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1.výzva</w:t>
            </w:r>
          </w:p>
        </w:tc>
        <w:tc>
          <w:tcPr>
            <w:tcW w:w="2880" w:type="dxa"/>
            <w:tcBorders>
              <w:top w:val="single" w:sz="4" w:space="0" w:color="auto"/>
              <w:left w:val="nil"/>
              <w:bottom w:val="single" w:sz="4" w:space="0" w:color="auto"/>
              <w:right w:val="single" w:sz="4" w:space="0" w:color="auto"/>
            </w:tcBorders>
            <w:shd w:val="clear" w:color="auto" w:fill="FFFFFF" w:themeFill="background1"/>
            <w:noWrap/>
            <w:vAlign w:val="bottom"/>
          </w:tcPr>
          <w:p w14:paraId="5BB45AB9" w14:textId="77777777" w:rsidR="005052AA" w:rsidRPr="00483319" w:rsidRDefault="005052AA" w:rsidP="005052AA">
            <w:pPr>
              <w:spacing w:after="0"/>
              <w:rPr>
                <w:rFonts w:ascii="Arial" w:hAnsi="Arial" w:cs="Arial"/>
                <w:strike/>
                <w:sz w:val="16"/>
                <w:szCs w:val="16"/>
              </w:rPr>
            </w:pPr>
            <w:r w:rsidRPr="00483319">
              <w:rPr>
                <w:rFonts w:ascii="Arial" w:hAnsi="Arial" w:cs="Arial"/>
                <w:sz w:val="16"/>
                <w:szCs w:val="16"/>
              </w:rPr>
              <w:t>5/2017</w:t>
            </w:r>
          </w:p>
        </w:tc>
      </w:tr>
      <w:tr w:rsidR="005052AA" w:rsidRPr="00242E5D" w14:paraId="79D12873" w14:textId="77777777" w:rsidTr="005052AA">
        <w:trPr>
          <w:trHeight w:val="170"/>
        </w:trPr>
        <w:tc>
          <w:tcPr>
            <w:tcW w:w="2160" w:type="dxa"/>
            <w:gridSpan w:val="3"/>
            <w:tcBorders>
              <w:top w:val="nil"/>
              <w:left w:val="single" w:sz="4" w:space="0" w:color="auto"/>
              <w:bottom w:val="single" w:sz="4" w:space="0" w:color="auto"/>
              <w:right w:val="single" w:sz="4" w:space="0" w:color="auto"/>
            </w:tcBorders>
            <w:shd w:val="clear" w:color="auto" w:fill="FFFFFF" w:themeFill="background1"/>
            <w:noWrap/>
            <w:vAlign w:val="bottom"/>
          </w:tcPr>
          <w:p w14:paraId="4B62D24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SpC, Op</w:t>
            </w:r>
          </w:p>
        </w:tc>
        <w:tc>
          <w:tcPr>
            <w:tcW w:w="2280" w:type="dxa"/>
            <w:tcBorders>
              <w:top w:val="nil"/>
              <w:left w:val="nil"/>
              <w:bottom w:val="single" w:sz="4" w:space="0" w:color="auto"/>
              <w:right w:val="single" w:sz="4" w:space="0" w:color="auto"/>
            </w:tcBorders>
            <w:shd w:val="clear" w:color="auto" w:fill="FFFFFF" w:themeFill="background1"/>
            <w:noWrap/>
            <w:vAlign w:val="bottom"/>
          </w:tcPr>
          <w:p w14:paraId="2929480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1.7</w:t>
            </w:r>
          </w:p>
        </w:tc>
        <w:tc>
          <w:tcPr>
            <w:tcW w:w="2400" w:type="dxa"/>
            <w:tcBorders>
              <w:top w:val="nil"/>
              <w:left w:val="nil"/>
              <w:bottom w:val="single" w:sz="4" w:space="0" w:color="auto"/>
              <w:right w:val="single" w:sz="4" w:space="0" w:color="auto"/>
            </w:tcBorders>
            <w:shd w:val="clear" w:color="auto" w:fill="FFFFFF" w:themeFill="background1"/>
            <w:noWrap/>
            <w:vAlign w:val="bottom"/>
          </w:tcPr>
          <w:p w14:paraId="2FBD1FC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2. výzva</w:t>
            </w:r>
          </w:p>
        </w:tc>
        <w:tc>
          <w:tcPr>
            <w:tcW w:w="2880" w:type="dxa"/>
            <w:tcBorders>
              <w:top w:val="nil"/>
              <w:left w:val="nil"/>
              <w:bottom w:val="single" w:sz="4" w:space="0" w:color="auto"/>
              <w:right w:val="single" w:sz="4" w:space="0" w:color="auto"/>
            </w:tcBorders>
            <w:shd w:val="clear" w:color="auto" w:fill="FFFFFF" w:themeFill="background1"/>
            <w:noWrap/>
            <w:vAlign w:val="bottom"/>
          </w:tcPr>
          <w:p w14:paraId="05787946" w14:textId="77777777" w:rsidR="005052AA" w:rsidRPr="00483319" w:rsidRDefault="005052AA" w:rsidP="005052AA">
            <w:pPr>
              <w:spacing w:after="0"/>
              <w:rPr>
                <w:rFonts w:ascii="Arial" w:hAnsi="Arial" w:cs="Arial"/>
                <w:strike/>
                <w:sz w:val="16"/>
                <w:szCs w:val="16"/>
              </w:rPr>
            </w:pPr>
            <w:r w:rsidRPr="00483319">
              <w:rPr>
                <w:rFonts w:ascii="Arial" w:hAnsi="Arial" w:cs="Arial"/>
                <w:sz w:val="16"/>
                <w:szCs w:val="16"/>
              </w:rPr>
              <w:t>12/2017</w:t>
            </w:r>
          </w:p>
        </w:tc>
      </w:tr>
      <w:tr w:rsidR="005052AA" w:rsidRPr="00242E5D" w14:paraId="5979A850" w14:textId="77777777" w:rsidTr="005052AA">
        <w:trPr>
          <w:trHeight w:val="170"/>
        </w:trPr>
        <w:tc>
          <w:tcPr>
            <w:tcW w:w="9720" w:type="dxa"/>
            <w:gridSpan w:val="6"/>
            <w:tcBorders>
              <w:top w:val="single" w:sz="4" w:space="0" w:color="auto"/>
              <w:left w:val="single" w:sz="4" w:space="0" w:color="auto"/>
              <w:bottom w:val="single" w:sz="4" w:space="0" w:color="auto"/>
              <w:right w:val="single" w:sz="4" w:space="0" w:color="000000"/>
            </w:tcBorders>
            <w:shd w:val="clear" w:color="auto" w:fill="FFFFFF" w:themeFill="background1"/>
          </w:tcPr>
          <w:p w14:paraId="6809C28E" w14:textId="77777777" w:rsidR="005052AA" w:rsidRPr="00483319" w:rsidRDefault="005052AA" w:rsidP="005052AA">
            <w:pPr>
              <w:spacing w:after="0"/>
              <w:rPr>
                <w:rFonts w:ascii="Arial" w:hAnsi="Arial" w:cs="Arial"/>
                <w:sz w:val="16"/>
                <w:szCs w:val="16"/>
              </w:rPr>
            </w:pPr>
            <w:r w:rsidRPr="00483319">
              <w:rPr>
                <w:rFonts w:ascii="Arial" w:hAnsi="Arial" w:cs="Arial"/>
                <w:sz w:val="16"/>
                <w:szCs w:val="16"/>
              </w:rPr>
              <w:t>SpC, Op                                   1.7                                              3. výzva                                         9/2018</w:t>
            </w:r>
          </w:p>
        </w:tc>
      </w:tr>
      <w:tr w:rsidR="005052AA" w:rsidRPr="00242E5D" w14:paraId="0CB133A7" w14:textId="77777777" w:rsidTr="005052AA">
        <w:trPr>
          <w:trHeight w:val="170"/>
        </w:trPr>
        <w:tc>
          <w:tcPr>
            <w:tcW w:w="9720" w:type="dxa"/>
            <w:gridSpan w:val="6"/>
            <w:tcBorders>
              <w:top w:val="single" w:sz="4" w:space="0" w:color="auto"/>
              <w:left w:val="single" w:sz="4" w:space="0" w:color="auto"/>
              <w:bottom w:val="single" w:sz="4" w:space="0" w:color="auto"/>
              <w:right w:val="single" w:sz="4" w:space="0" w:color="000000"/>
            </w:tcBorders>
            <w:shd w:val="clear" w:color="auto" w:fill="FFFFFF" w:themeFill="background1"/>
          </w:tcPr>
          <w:p w14:paraId="2B3AE007" w14:textId="77777777" w:rsidR="005052AA" w:rsidRPr="00483319" w:rsidRDefault="005052AA" w:rsidP="005052AA">
            <w:pPr>
              <w:spacing w:after="0"/>
              <w:rPr>
                <w:rFonts w:ascii="Arial" w:hAnsi="Arial" w:cs="Arial"/>
                <w:sz w:val="16"/>
                <w:szCs w:val="16"/>
              </w:rPr>
            </w:pPr>
            <w:r w:rsidRPr="00483319">
              <w:rPr>
                <w:rFonts w:ascii="Arial" w:hAnsi="Arial" w:cs="Arial"/>
                <w:sz w:val="16"/>
                <w:szCs w:val="16"/>
              </w:rPr>
              <w:t>SpC, Op                                   1.7                                              4. výzva                                         9/2019</w:t>
            </w:r>
          </w:p>
        </w:tc>
      </w:tr>
      <w:tr w:rsidR="005052AA" w:rsidRPr="00242E5D" w14:paraId="6A55C127" w14:textId="77777777" w:rsidTr="005052AA">
        <w:trPr>
          <w:trHeight w:val="170"/>
        </w:trPr>
        <w:tc>
          <w:tcPr>
            <w:tcW w:w="9720" w:type="dxa"/>
            <w:gridSpan w:val="6"/>
            <w:tcBorders>
              <w:top w:val="single" w:sz="4" w:space="0" w:color="auto"/>
              <w:left w:val="single" w:sz="4" w:space="0" w:color="auto"/>
              <w:bottom w:val="single" w:sz="4" w:space="0" w:color="auto"/>
              <w:right w:val="single" w:sz="4" w:space="0" w:color="000000"/>
            </w:tcBorders>
            <w:shd w:val="clear" w:color="auto" w:fill="FFFFFF" w:themeFill="background1"/>
          </w:tcPr>
          <w:p w14:paraId="05174F9C" w14:textId="77777777" w:rsidR="005052AA" w:rsidRPr="00CB71D2" w:rsidRDefault="005052AA" w:rsidP="005052AA">
            <w:pPr>
              <w:spacing w:after="0"/>
              <w:rPr>
                <w:rFonts w:ascii="Arial" w:hAnsi="Arial" w:cs="Arial"/>
                <w:color w:val="FF0000"/>
                <w:sz w:val="16"/>
                <w:szCs w:val="16"/>
              </w:rPr>
            </w:pPr>
            <w:r w:rsidRPr="00483319">
              <w:rPr>
                <w:rFonts w:ascii="Arial" w:hAnsi="Arial" w:cs="Arial"/>
                <w:sz w:val="16"/>
                <w:szCs w:val="16"/>
              </w:rPr>
              <w:t>Výzva č. 1  Op 1.7   SCLLD  4.900,00 tis.Kč, Výzva č. 2 Op. 1.7 SCLLD 4.900,00 tis.Kč, Výzva č. 3 Op 1.7 SCLLD 3.000,00 tis. Kč, Výzva č. 4 Op 1.</w:t>
            </w:r>
            <w:r>
              <w:rPr>
                <w:rFonts w:ascii="Arial" w:hAnsi="Arial" w:cs="Arial"/>
                <w:sz w:val="16"/>
                <w:szCs w:val="16"/>
              </w:rPr>
              <w:t xml:space="preserve">7 </w:t>
            </w:r>
            <w:r w:rsidRPr="00483319">
              <w:rPr>
                <w:rFonts w:ascii="Arial" w:hAnsi="Arial" w:cs="Arial"/>
                <w:sz w:val="16"/>
                <w:szCs w:val="16"/>
              </w:rPr>
              <w:t xml:space="preserve">SCLLD </w:t>
            </w:r>
            <w:r w:rsidRPr="00CB71D2">
              <w:rPr>
                <w:rFonts w:ascii="Arial" w:hAnsi="Arial" w:cs="Arial"/>
                <w:strike/>
                <w:sz w:val="16"/>
                <w:szCs w:val="16"/>
              </w:rPr>
              <w:t>zbylé prostředky z předešlých výzev</w:t>
            </w:r>
            <w:r>
              <w:rPr>
                <w:rFonts w:ascii="Arial" w:hAnsi="Arial" w:cs="Arial"/>
                <w:sz w:val="16"/>
                <w:szCs w:val="16"/>
              </w:rPr>
              <w:t xml:space="preserve"> </w:t>
            </w:r>
            <w:r>
              <w:rPr>
                <w:rFonts w:ascii="Arial" w:hAnsi="Arial" w:cs="Arial"/>
                <w:color w:val="FF0000"/>
                <w:sz w:val="16"/>
                <w:szCs w:val="16"/>
              </w:rPr>
              <w:t>1 000,00 tis.kč</w:t>
            </w:r>
          </w:p>
        </w:tc>
      </w:tr>
    </w:tbl>
    <w:p w14:paraId="76DFD8D2" w14:textId="77777777" w:rsidR="005052AA" w:rsidRDefault="005052AA" w:rsidP="005052AA"/>
    <w:tbl>
      <w:tblPr>
        <w:tblW w:w="9720" w:type="dxa"/>
        <w:tblInd w:w="70" w:type="dxa"/>
        <w:tblLayout w:type="fixed"/>
        <w:tblCellMar>
          <w:left w:w="70" w:type="dxa"/>
          <w:right w:w="70" w:type="dxa"/>
        </w:tblCellMar>
        <w:tblLook w:val="04A0" w:firstRow="1" w:lastRow="0" w:firstColumn="1" w:lastColumn="0" w:noHBand="0" w:noVBand="1"/>
      </w:tblPr>
      <w:tblGrid>
        <w:gridCol w:w="600"/>
        <w:gridCol w:w="600"/>
        <w:gridCol w:w="6120"/>
        <w:gridCol w:w="1200"/>
        <w:gridCol w:w="1200"/>
      </w:tblGrid>
      <w:tr w:rsidR="005052AA" w:rsidRPr="00242E5D" w14:paraId="68FBC112" w14:textId="77777777" w:rsidTr="005052AA">
        <w:trPr>
          <w:trHeight w:val="284"/>
        </w:trPr>
        <w:tc>
          <w:tcPr>
            <w:tcW w:w="1200" w:type="dxa"/>
            <w:gridSpan w:val="2"/>
            <w:vMerge w:val="restart"/>
            <w:tcBorders>
              <w:top w:val="single" w:sz="4" w:space="0" w:color="auto"/>
              <w:left w:val="single" w:sz="4" w:space="0" w:color="auto"/>
              <w:bottom w:val="single" w:sz="4" w:space="0" w:color="auto"/>
              <w:right w:val="single" w:sz="4" w:space="0" w:color="auto"/>
            </w:tcBorders>
            <w:shd w:val="clear" w:color="000000" w:fill="92D050"/>
            <w:noWrap/>
            <w:vAlign w:val="center"/>
          </w:tcPr>
          <w:p w14:paraId="048DE076"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Popis možných zaměření projektů</w:t>
            </w:r>
          </w:p>
        </w:tc>
        <w:tc>
          <w:tcPr>
            <w:tcW w:w="8520" w:type="dxa"/>
            <w:gridSpan w:val="3"/>
            <w:tcBorders>
              <w:top w:val="single" w:sz="4" w:space="0" w:color="auto"/>
              <w:left w:val="nil"/>
              <w:bottom w:val="single" w:sz="4" w:space="0" w:color="auto"/>
              <w:right w:val="single" w:sz="4" w:space="0" w:color="auto"/>
            </w:tcBorders>
            <w:shd w:val="clear" w:color="auto" w:fill="auto"/>
            <w:noWrap/>
          </w:tcPr>
          <w:p w14:paraId="51E8BF32"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a1) Podpora poskytování vybraných sociálních služeb v</w:t>
            </w:r>
            <w:r>
              <w:rPr>
                <w:rFonts w:ascii="Arial" w:hAnsi="Arial" w:cs="Arial"/>
                <w:sz w:val="16"/>
                <w:szCs w:val="16"/>
              </w:rPr>
              <w:t> </w:t>
            </w:r>
            <w:r w:rsidRPr="00242E5D">
              <w:rPr>
                <w:rFonts w:ascii="Arial" w:hAnsi="Arial" w:cs="Arial"/>
                <w:sz w:val="16"/>
                <w:szCs w:val="16"/>
              </w:rPr>
              <w:t>souladu se zákonem č. 108/2006 Sb., s</w:t>
            </w:r>
            <w:r>
              <w:rPr>
                <w:rFonts w:ascii="Arial" w:hAnsi="Arial" w:cs="Arial"/>
                <w:sz w:val="16"/>
                <w:szCs w:val="16"/>
              </w:rPr>
              <w:t> </w:t>
            </w:r>
            <w:r w:rsidRPr="00242E5D">
              <w:rPr>
                <w:rFonts w:ascii="Arial" w:hAnsi="Arial" w:cs="Arial"/>
                <w:sz w:val="16"/>
                <w:szCs w:val="16"/>
              </w:rPr>
              <w:t>cílem sociálního začlenění a prevence sociálního vyloučení osob sociálně vyloučených či sociálním vyloučením ohrožených (odborné sociální poradenství, terénní programy, sociálně aktivizační služby pro rodiny s</w:t>
            </w:r>
            <w:r>
              <w:rPr>
                <w:rFonts w:ascii="Arial" w:hAnsi="Arial" w:cs="Arial"/>
                <w:sz w:val="16"/>
                <w:szCs w:val="16"/>
              </w:rPr>
              <w:t> </w:t>
            </w:r>
            <w:r w:rsidRPr="00242E5D">
              <w:rPr>
                <w:rFonts w:ascii="Arial" w:hAnsi="Arial" w:cs="Arial"/>
                <w:sz w:val="16"/>
                <w:szCs w:val="16"/>
              </w:rPr>
              <w:t>dětmi, raná péče, kontaktní centra, nízkoprahová zařízení pro děti a mládež, sociální rehabilitace, sociálně terapeutické dílny, služby následné péče, podpora samostatného bydlení, osobní asistence, odlehčovací služby)</w:t>
            </w:r>
          </w:p>
        </w:tc>
      </w:tr>
      <w:tr w:rsidR="005052AA" w:rsidRPr="00242E5D" w14:paraId="46290B0B" w14:textId="77777777" w:rsidTr="005052AA">
        <w:trPr>
          <w:trHeight w:val="284"/>
        </w:trPr>
        <w:tc>
          <w:tcPr>
            <w:tcW w:w="1200" w:type="dxa"/>
            <w:gridSpan w:val="2"/>
            <w:vMerge/>
            <w:tcBorders>
              <w:top w:val="single" w:sz="4" w:space="0" w:color="auto"/>
              <w:left w:val="single" w:sz="4" w:space="0" w:color="auto"/>
              <w:bottom w:val="single" w:sz="4" w:space="0" w:color="auto"/>
              <w:right w:val="single" w:sz="4" w:space="0" w:color="auto"/>
            </w:tcBorders>
            <w:vAlign w:val="center"/>
          </w:tcPr>
          <w:p w14:paraId="1D2ABC90" w14:textId="77777777" w:rsidR="005052AA" w:rsidRPr="00242E5D" w:rsidRDefault="005052AA" w:rsidP="005052AA">
            <w:pPr>
              <w:spacing w:after="0"/>
              <w:jc w:val="left"/>
              <w:rPr>
                <w:rFonts w:ascii="Arial" w:hAnsi="Arial" w:cs="Arial"/>
                <w:b/>
                <w:sz w:val="16"/>
                <w:szCs w:val="16"/>
              </w:rPr>
            </w:pPr>
          </w:p>
        </w:tc>
        <w:tc>
          <w:tcPr>
            <w:tcW w:w="8520" w:type="dxa"/>
            <w:gridSpan w:val="3"/>
            <w:tcBorders>
              <w:top w:val="single" w:sz="4" w:space="0" w:color="auto"/>
              <w:left w:val="nil"/>
              <w:bottom w:val="single" w:sz="4" w:space="0" w:color="auto"/>
              <w:right w:val="single" w:sz="4" w:space="0" w:color="000000"/>
            </w:tcBorders>
            <w:shd w:val="clear" w:color="auto" w:fill="auto"/>
            <w:noWrap/>
          </w:tcPr>
          <w:p w14:paraId="0B909ECE"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a2) Podpora komunitní sociální práce,  komunitních center jako prostředků sociálního začleňování nebo prevence sociálního vyloučení  ( komunitní sociální práce a podpora komunitních center). V</w:t>
            </w:r>
            <w:r>
              <w:rPr>
                <w:rFonts w:ascii="Arial" w:hAnsi="Arial" w:cs="Arial"/>
                <w:sz w:val="16"/>
                <w:szCs w:val="16"/>
              </w:rPr>
              <w:t> </w:t>
            </w:r>
            <w:r w:rsidRPr="00242E5D">
              <w:rPr>
                <w:rFonts w:ascii="Arial" w:hAnsi="Arial" w:cs="Arial"/>
                <w:sz w:val="16"/>
                <w:szCs w:val="16"/>
              </w:rPr>
              <w:t xml:space="preserve">rámci této aktivity nelze  poskytovat  registrované sociální služby dle zákona č. 108/2006 Sb. Aktivity komunitní sociální práce mohou na poskytování sociálních služeb případně navazovat, ale nemohou je nahrazovat. </w:t>
            </w:r>
          </w:p>
        </w:tc>
      </w:tr>
      <w:tr w:rsidR="005052AA" w:rsidRPr="00242E5D" w14:paraId="596EE7DA" w14:textId="77777777" w:rsidTr="005052AA">
        <w:trPr>
          <w:trHeight w:val="284"/>
        </w:trPr>
        <w:tc>
          <w:tcPr>
            <w:tcW w:w="1200" w:type="dxa"/>
            <w:gridSpan w:val="2"/>
            <w:vMerge/>
            <w:tcBorders>
              <w:top w:val="single" w:sz="4" w:space="0" w:color="auto"/>
              <w:left w:val="single" w:sz="4" w:space="0" w:color="auto"/>
              <w:bottom w:val="single" w:sz="4" w:space="0" w:color="auto"/>
              <w:right w:val="single" w:sz="4" w:space="0" w:color="auto"/>
            </w:tcBorders>
            <w:vAlign w:val="center"/>
          </w:tcPr>
          <w:p w14:paraId="2F998667" w14:textId="77777777" w:rsidR="005052AA" w:rsidRPr="00242E5D" w:rsidRDefault="005052AA" w:rsidP="005052AA">
            <w:pPr>
              <w:spacing w:after="0"/>
              <w:jc w:val="left"/>
              <w:rPr>
                <w:rFonts w:ascii="Arial" w:hAnsi="Arial" w:cs="Arial"/>
                <w:b/>
                <w:sz w:val="16"/>
                <w:szCs w:val="16"/>
              </w:rPr>
            </w:pPr>
          </w:p>
        </w:tc>
        <w:tc>
          <w:tcPr>
            <w:tcW w:w="8520" w:type="dxa"/>
            <w:gridSpan w:val="3"/>
            <w:tcBorders>
              <w:top w:val="single" w:sz="4" w:space="0" w:color="auto"/>
              <w:left w:val="nil"/>
              <w:bottom w:val="single" w:sz="4" w:space="0" w:color="auto"/>
              <w:right w:val="single" w:sz="4" w:space="0" w:color="000000"/>
            </w:tcBorders>
            <w:shd w:val="clear" w:color="auto" w:fill="auto"/>
            <w:noWrap/>
          </w:tcPr>
          <w:p w14:paraId="2FC5FC5A"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A3) Další činnosti v</w:t>
            </w:r>
            <w:r>
              <w:rPr>
                <w:rFonts w:ascii="Arial" w:hAnsi="Arial" w:cs="Arial"/>
                <w:sz w:val="16"/>
                <w:szCs w:val="16"/>
              </w:rPr>
              <w:t> </w:t>
            </w:r>
            <w:r w:rsidRPr="00242E5D">
              <w:rPr>
                <w:rFonts w:ascii="Arial" w:hAnsi="Arial" w:cs="Arial"/>
                <w:sz w:val="16"/>
                <w:szCs w:val="16"/>
              </w:rPr>
              <w:t>rámci sociálního začleňování nad rámec/mimo režim zákona č. 108/2006 Sb., (programy prevence a řešení problémů v</w:t>
            </w:r>
            <w:r>
              <w:rPr>
                <w:rFonts w:ascii="Arial" w:hAnsi="Arial" w:cs="Arial"/>
                <w:sz w:val="16"/>
                <w:szCs w:val="16"/>
              </w:rPr>
              <w:t> </w:t>
            </w:r>
            <w:r w:rsidRPr="00242E5D">
              <w:rPr>
                <w:rFonts w:ascii="Arial" w:hAnsi="Arial" w:cs="Arial"/>
                <w:sz w:val="16"/>
                <w:szCs w:val="16"/>
              </w:rPr>
              <w:t>sociálně vyloučených lokalitách, podpora mladým lidem ze sociálně znevýhodněného prostředí, podpora aktivit pro osoby s</w:t>
            </w:r>
            <w:r>
              <w:rPr>
                <w:rFonts w:ascii="Arial" w:hAnsi="Arial" w:cs="Arial"/>
                <w:sz w:val="16"/>
                <w:szCs w:val="16"/>
              </w:rPr>
              <w:t> </w:t>
            </w:r>
            <w:r w:rsidRPr="00242E5D">
              <w:rPr>
                <w:rFonts w:ascii="Arial" w:hAnsi="Arial" w:cs="Arial"/>
                <w:sz w:val="16"/>
                <w:szCs w:val="16"/>
              </w:rPr>
              <w:t>chronickým duševním onemocněním a osoby ohrožené závislostmi, podpora probačních resocializačních programů pro osoby s</w:t>
            </w:r>
            <w:r>
              <w:rPr>
                <w:rFonts w:ascii="Arial" w:hAnsi="Arial" w:cs="Arial"/>
                <w:sz w:val="16"/>
                <w:szCs w:val="16"/>
              </w:rPr>
              <w:t> </w:t>
            </w:r>
            <w:r w:rsidRPr="00242E5D">
              <w:rPr>
                <w:rFonts w:ascii="Arial" w:hAnsi="Arial" w:cs="Arial"/>
                <w:sz w:val="16"/>
                <w:szCs w:val="16"/>
              </w:rPr>
              <w:t>alternativními tresty a opouštějícími zařízení pro výkon trestu odnětí svobody, podpora aktivit na vzdělávání osob z</w:t>
            </w:r>
            <w:r>
              <w:rPr>
                <w:rFonts w:ascii="Arial" w:hAnsi="Arial" w:cs="Arial"/>
                <w:sz w:val="16"/>
                <w:szCs w:val="16"/>
              </w:rPr>
              <w:t> </w:t>
            </w:r>
            <w:r w:rsidRPr="00242E5D">
              <w:rPr>
                <w:rFonts w:ascii="Arial" w:hAnsi="Arial" w:cs="Arial"/>
                <w:sz w:val="16"/>
                <w:szCs w:val="16"/>
              </w:rPr>
              <w:t>cílových skupin, aktivizační, asistenční a motivační programy, aktivity zaměřené na předcházení ekonomické nestability aktivit podporující mimosoudní způsob řešení konfliktů v</w:t>
            </w:r>
            <w:r>
              <w:rPr>
                <w:rFonts w:ascii="Arial" w:hAnsi="Arial" w:cs="Arial"/>
                <w:sz w:val="16"/>
                <w:szCs w:val="16"/>
              </w:rPr>
              <w:t> </w:t>
            </w:r>
            <w:r w:rsidRPr="00242E5D">
              <w:rPr>
                <w:rFonts w:ascii="Arial" w:hAnsi="Arial" w:cs="Arial"/>
                <w:sz w:val="16"/>
                <w:szCs w:val="16"/>
              </w:rPr>
              <w:t xml:space="preserve">oblasti bydlení, pracovně právních vztahů atd., podpora neformální a sdílené péče, včetně domácí paliativní péče, podpora aktivit zaměřených na rozvoj sociálního /dostupného/ podporovatelného / prostupného bydlení, podpora aktivit místních samospráv při optimalizaci zajištění činností  a výkonu sociální práce na svém území. </w:t>
            </w:r>
          </w:p>
        </w:tc>
      </w:tr>
      <w:tr w:rsidR="005052AA" w:rsidRPr="00242E5D" w14:paraId="4367EEAC" w14:textId="77777777" w:rsidTr="005052AA">
        <w:trPr>
          <w:trHeight w:val="284"/>
        </w:trPr>
        <w:tc>
          <w:tcPr>
            <w:tcW w:w="1200" w:type="dxa"/>
            <w:gridSpan w:val="2"/>
            <w:tcBorders>
              <w:top w:val="single" w:sz="4" w:space="0" w:color="auto"/>
              <w:left w:val="single" w:sz="4" w:space="0" w:color="auto"/>
              <w:bottom w:val="nil"/>
              <w:right w:val="single" w:sz="4" w:space="0" w:color="000000"/>
            </w:tcBorders>
            <w:shd w:val="clear" w:color="000000" w:fill="92D050"/>
            <w:noWrap/>
            <w:vAlign w:val="center"/>
          </w:tcPr>
          <w:p w14:paraId="0EC18A43"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Podporované cílové skupiny</w:t>
            </w:r>
          </w:p>
        </w:tc>
        <w:tc>
          <w:tcPr>
            <w:tcW w:w="8520" w:type="dxa"/>
            <w:gridSpan w:val="3"/>
            <w:tcBorders>
              <w:top w:val="single" w:sz="4" w:space="0" w:color="auto"/>
              <w:left w:val="nil"/>
              <w:bottom w:val="single" w:sz="4" w:space="0" w:color="auto"/>
              <w:right w:val="single" w:sz="4" w:space="0" w:color="000000"/>
            </w:tcBorders>
            <w:shd w:val="clear" w:color="auto" w:fill="auto"/>
            <w:noWrap/>
          </w:tcPr>
          <w:p w14:paraId="31E1EDAE"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Osoby sociálně vyloučené a osoby sociálním vyloučením ohrožené, např. osoby se zdravotním postižením (včetně osob s</w:t>
            </w:r>
            <w:r>
              <w:rPr>
                <w:rFonts w:ascii="Arial" w:hAnsi="Arial" w:cs="Arial"/>
                <w:sz w:val="16"/>
                <w:szCs w:val="16"/>
              </w:rPr>
              <w:t> </w:t>
            </w:r>
            <w:r w:rsidRPr="00242E5D">
              <w:rPr>
                <w:rFonts w:ascii="Arial" w:hAnsi="Arial" w:cs="Arial"/>
                <w:sz w:val="16"/>
                <w:szCs w:val="16"/>
              </w:rPr>
              <w:t>duševním onemocněním), osoby s</w:t>
            </w:r>
            <w:r>
              <w:rPr>
                <w:rFonts w:ascii="Arial" w:hAnsi="Arial" w:cs="Arial"/>
                <w:sz w:val="16"/>
                <w:szCs w:val="16"/>
              </w:rPr>
              <w:t> </w:t>
            </w:r>
            <w:r w:rsidRPr="00242E5D">
              <w:rPr>
                <w:rFonts w:ascii="Arial" w:hAnsi="Arial" w:cs="Arial"/>
                <w:sz w:val="16"/>
                <w:szCs w:val="16"/>
              </w:rPr>
              <w:t>kombinovanými diagnózami, osob ohrožené domácím násilím a závislostmi, oběti trestné činnosti, osoby ohrožené předlužeností, osoby ohrožené vícenásobnými riziky, osoby žijící v</w:t>
            </w:r>
            <w:r>
              <w:rPr>
                <w:rFonts w:ascii="Arial" w:hAnsi="Arial" w:cs="Arial"/>
                <w:sz w:val="16"/>
                <w:szCs w:val="16"/>
              </w:rPr>
              <w:t> </w:t>
            </w:r>
            <w:r w:rsidRPr="00242E5D">
              <w:rPr>
                <w:rFonts w:ascii="Arial" w:hAnsi="Arial" w:cs="Arial"/>
                <w:sz w:val="16"/>
                <w:szCs w:val="16"/>
              </w:rPr>
              <w:t>sociálně vyloučených lokalitách, osoby opouštějící institucionální zařízená, bezdomovci a osoby žijící v</w:t>
            </w:r>
            <w:r>
              <w:rPr>
                <w:rFonts w:ascii="Arial" w:hAnsi="Arial" w:cs="Arial"/>
                <w:sz w:val="16"/>
                <w:szCs w:val="16"/>
              </w:rPr>
              <w:t> </w:t>
            </w:r>
            <w:r w:rsidRPr="00242E5D">
              <w:rPr>
                <w:rFonts w:ascii="Arial" w:hAnsi="Arial" w:cs="Arial"/>
                <w:sz w:val="16"/>
                <w:szCs w:val="16"/>
              </w:rPr>
              <w:t>nevyhovujícím nebo nejistém ubytování, osoby pečující o jiné závislé osoby, neformální pečovatelé, imigranti, azylanti, osoby ohrožené specifickými zdravotními riziky.</w:t>
            </w:r>
          </w:p>
        </w:tc>
      </w:tr>
      <w:tr w:rsidR="005052AA" w:rsidRPr="00242E5D" w14:paraId="7FA4C296" w14:textId="77777777" w:rsidTr="005052AA">
        <w:trPr>
          <w:trHeight w:val="284"/>
        </w:trPr>
        <w:tc>
          <w:tcPr>
            <w:tcW w:w="1200" w:type="dxa"/>
            <w:gridSpan w:val="2"/>
            <w:tcBorders>
              <w:top w:val="single" w:sz="4" w:space="0" w:color="auto"/>
              <w:left w:val="single" w:sz="4" w:space="0" w:color="auto"/>
              <w:bottom w:val="single" w:sz="4" w:space="0" w:color="auto"/>
              <w:right w:val="single" w:sz="4" w:space="0" w:color="000000"/>
            </w:tcBorders>
            <w:shd w:val="clear" w:color="000000" w:fill="92D050"/>
            <w:noWrap/>
            <w:vAlign w:val="center"/>
          </w:tcPr>
          <w:p w14:paraId="053C1AC0"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Typy příjemců podpory</w:t>
            </w:r>
          </w:p>
        </w:tc>
        <w:tc>
          <w:tcPr>
            <w:tcW w:w="8520" w:type="dxa"/>
            <w:gridSpan w:val="3"/>
            <w:tcBorders>
              <w:top w:val="single" w:sz="4" w:space="0" w:color="auto"/>
              <w:left w:val="nil"/>
              <w:bottom w:val="single" w:sz="4" w:space="0" w:color="auto"/>
              <w:right w:val="single" w:sz="4" w:space="0" w:color="auto"/>
            </w:tcBorders>
            <w:shd w:val="clear" w:color="auto" w:fill="auto"/>
            <w:noWrap/>
          </w:tcPr>
          <w:p w14:paraId="6DDAD831"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Poskytovatelé sociálních služeb, organizace zřizované kraji, příspěvkové organizace, profesní a podnikatelská sdružení, školy a školská zařízení, NNO, obce, organizace zřizované obcemi působící v</w:t>
            </w:r>
            <w:r>
              <w:rPr>
                <w:rFonts w:ascii="Arial" w:hAnsi="Arial" w:cs="Arial"/>
                <w:sz w:val="16"/>
                <w:szCs w:val="16"/>
              </w:rPr>
              <w:t> </w:t>
            </w:r>
            <w:r w:rsidRPr="00242E5D">
              <w:rPr>
                <w:rFonts w:ascii="Arial" w:hAnsi="Arial" w:cs="Arial"/>
                <w:sz w:val="16"/>
                <w:szCs w:val="16"/>
              </w:rPr>
              <w:t xml:space="preserve">sociální oblasti, dobrovolné svazky obcí, MAS, vzdělávací a poradenské instituce, školy a školská zařízení, obchodní korporace (v.o.s., k.s., s.r.o., a.s.e.s., e.h.z.s., družstvo, sociální družstvo, evropská družstevní společnost), OSVČ. Je </w:t>
            </w:r>
            <w:r>
              <w:rPr>
                <w:rFonts w:ascii="Arial" w:hAnsi="Arial" w:cs="Arial"/>
                <w:sz w:val="16"/>
                <w:szCs w:val="16"/>
              </w:rPr>
              <w:t>–</w:t>
            </w:r>
            <w:r w:rsidRPr="00242E5D">
              <w:rPr>
                <w:rFonts w:ascii="Arial" w:hAnsi="Arial" w:cs="Arial"/>
                <w:sz w:val="16"/>
                <w:szCs w:val="16"/>
              </w:rPr>
              <w:t xml:space="preserve"> li jedním ze zřizovatelů obec, její celkový vlastnický podíl v</w:t>
            </w:r>
            <w:r>
              <w:rPr>
                <w:rFonts w:ascii="Arial" w:hAnsi="Arial" w:cs="Arial"/>
                <w:sz w:val="16"/>
                <w:szCs w:val="16"/>
              </w:rPr>
              <w:t> </w:t>
            </w:r>
            <w:r w:rsidRPr="00242E5D">
              <w:rPr>
                <w:rFonts w:ascii="Arial" w:hAnsi="Arial" w:cs="Arial"/>
                <w:sz w:val="16"/>
                <w:szCs w:val="16"/>
              </w:rPr>
              <w:t>podniku musí být menší než 50%; je-li zřizovatelem více obcí, vlastnický podíl každé z</w:t>
            </w:r>
            <w:r>
              <w:rPr>
                <w:rFonts w:ascii="Arial" w:hAnsi="Arial" w:cs="Arial"/>
                <w:sz w:val="16"/>
                <w:szCs w:val="16"/>
              </w:rPr>
              <w:t> </w:t>
            </w:r>
            <w:r w:rsidRPr="00242E5D">
              <w:rPr>
                <w:rFonts w:ascii="Arial" w:hAnsi="Arial" w:cs="Arial"/>
                <w:sz w:val="16"/>
                <w:szCs w:val="16"/>
              </w:rPr>
              <w:t>těchto obcí musí být menší než 50%).</w:t>
            </w:r>
          </w:p>
        </w:tc>
      </w:tr>
      <w:tr w:rsidR="005052AA" w:rsidRPr="00242E5D" w14:paraId="455FDF45" w14:textId="77777777" w:rsidTr="005052AA">
        <w:trPr>
          <w:trHeight w:val="284"/>
        </w:trPr>
        <w:tc>
          <w:tcPr>
            <w:tcW w:w="1200"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6EC9FF2F"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Absorpční kapacita MAS</w:t>
            </w:r>
          </w:p>
        </w:tc>
        <w:tc>
          <w:tcPr>
            <w:tcW w:w="8520" w:type="dxa"/>
            <w:gridSpan w:val="3"/>
            <w:tcBorders>
              <w:top w:val="single" w:sz="4" w:space="0" w:color="auto"/>
              <w:left w:val="nil"/>
              <w:bottom w:val="single" w:sz="4" w:space="0" w:color="auto"/>
              <w:right w:val="single" w:sz="4" w:space="0" w:color="auto"/>
            </w:tcBorders>
            <w:shd w:val="clear" w:color="auto" w:fill="auto"/>
            <w:noWrap/>
            <w:vAlign w:val="center"/>
          </w:tcPr>
          <w:p w14:paraId="564F904E"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Z průzkumu a práce v</w:t>
            </w:r>
            <w:r>
              <w:rPr>
                <w:rFonts w:ascii="Arial" w:hAnsi="Arial" w:cs="Arial"/>
                <w:sz w:val="16"/>
                <w:szCs w:val="16"/>
              </w:rPr>
              <w:t> </w:t>
            </w:r>
            <w:r w:rsidRPr="00242E5D">
              <w:rPr>
                <w:rFonts w:ascii="Arial" w:hAnsi="Arial" w:cs="Arial"/>
                <w:sz w:val="16"/>
                <w:szCs w:val="16"/>
              </w:rPr>
              <w:t>území s</w:t>
            </w:r>
            <w:r>
              <w:rPr>
                <w:rFonts w:ascii="Arial" w:hAnsi="Arial" w:cs="Arial"/>
                <w:sz w:val="16"/>
                <w:szCs w:val="16"/>
              </w:rPr>
              <w:t> </w:t>
            </w:r>
            <w:r w:rsidRPr="00242E5D">
              <w:rPr>
                <w:rFonts w:ascii="Arial" w:hAnsi="Arial" w:cs="Arial"/>
                <w:sz w:val="16"/>
                <w:szCs w:val="16"/>
              </w:rPr>
              <w:t>potencionálními příjemci vyplynul zájem o podporu v</w:t>
            </w:r>
            <w:r>
              <w:rPr>
                <w:rFonts w:ascii="Arial" w:hAnsi="Arial" w:cs="Arial"/>
                <w:sz w:val="16"/>
                <w:szCs w:val="16"/>
              </w:rPr>
              <w:t> </w:t>
            </w:r>
            <w:r w:rsidRPr="00242E5D">
              <w:rPr>
                <w:rFonts w:ascii="Arial" w:hAnsi="Arial" w:cs="Arial"/>
                <w:sz w:val="16"/>
                <w:szCs w:val="16"/>
              </w:rPr>
              <w:t>rámci tohoto opatření. V</w:t>
            </w:r>
            <w:r>
              <w:rPr>
                <w:rFonts w:ascii="Arial" w:hAnsi="Arial" w:cs="Arial"/>
                <w:sz w:val="16"/>
                <w:szCs w:val="16"/>
              </w:rPr>
              <w:t> </w:t>
            </w:r>
            <w:r w:rsidRPr="00242E5D">
              <w:rPr>
                <w:rFonts w:ascii="Arial" w:hAnsi="Arial" w:cs="Arial"/>
                <w:sz w:val="16"/>
                <w:szCs w:val="16"/>
              </w:rPr>
              <w:t>současné době eviduje MAS v</w:t>
            </w:r>
            <w:r>
              <w:rPr>
                <w:rFonts w:ascii="Arial" w:hAnsi="Arial" w:cs="Arial"/>
                <w:sz w:val="16"/>
                <w:szCs w:val="16"/>
              </w:rPr>
              <w:t> </w:t>
            </w:r>
            <w:r w:rsidRPr="00242E5D">
              <w:rPr>
                <w:rFonts w:ascii="Arial" w:hAnsi="Arial" w:cs="Arial"/>
                <w:sz w:val="16"/>
                <w:szCs w:val="16"/>
              </w:rPr>
              <w:t>rámci OPZ v</w:t>
            </w:r>
            <w:r>
              <w:rPr>
                <w:rFonts w:ascii="Arial" w:hAnsi="Arial" w:cs="Arial"/>
                <w:sz w:val="16"/>
                <w:szCs w:val="16"/>
              </w:rPr>
              <w:t> </w:t>
            </w:r>
            <w:r w:rsidRPr="00242E5D">
              <w:rPr>
                <w:rFonts w:ascii="Arial" w:hAnsi="Arial" w:cs="Arial"/>
                <w:sz w:val="16"/>
                <w:szCs w:val="16"/>
              </w:rPr>
              <w:t>této oblasti připravené projektové záměry ve výši odpovídající alokaci na toto opatření. V</w:t>
            </w:r>
            <w:r>
              <w:rPr>
                <w:rFonts w:ascii="Arial" w:hAnsi="Arial" w:cs="Arial"/>
                <w:sz w:val="16"/>
                <w:szCs w:val="16"/>
              </w:rPr>
              <w:t> </w:t>
            </w:r>
            <w:r w:rsidRPr="00242E5D">
              <w:rPr>
                <w:rFonts w:ascii="Arial" w:hAnsi="Arial" w:cs="Arial"/>
                <w:sz w:val="16"/>
                <w:szCs w:val="16"/>
              </w:rPr>
              <w:t xml:space="preserve">rámci tohoto opatření eviduje MAS 2 soukromoprávní subjekty vykonávající veřejně prospěšnou činnost. </w:t>
            </w:r>
          </w:p>
        </w:tc>
      </w:tr>
      <w:tr w:rsidR="005052AA" w:rsidRPr="00242E5D" w14:paraId="62DBF444" w14:textId="77777777" w:rsidTr="005052AA">
        <w:trPr>
          <w:trHeight w:val="284"/>
        </w:trPr>
        <w:tc>
          <w:tcPr>
            <w:tcW w:w="1200"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14:paraId="0A05393B"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Vliv opatření na naplňování horizontálních témat OPZ</w:t>
            </w:r>
          </w:p>
        </w:tc>
        <w:tc>
          <w:tcPr>
            <w:tcW w:w="8520" w:type="dxa"/>
            <w:gridSpan w:val="3"/>
            <w:tcBorders>
              <w:top w:val="single" w:sz="4" w:space="0" w:color="auto"/>
              <w:left w:val="nil"/>
              <w:bottom w:val="single" w:sz="4" w:space="0" w:color="auto"/>
              <w:right w:val="single" w:sz="4" w:space="0" w:color="auto"/>
            </w:tcBorders>
            <w:shd w:val="clear" w:color="auto" w:fill="auto"/>
            <w:noWrap/>
          </w:tcPr>
          <w:p w14:paraId="057133C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Udržitelný rozvoj </w:t>
            </w:r>
            <w:r>
              <w:rPr>
                <w:rFonts w:ascii="Arial" w:hAnsi="Arial" w:cs="Arial"/>
                <w:sz w:val="16"/>
                <w:szCs w:val="16"/>
              </w:rPr>
              <w:t>–</w:t>
            </w:r>
            <w:r w:rsidRPr="00242E5D">
              <w:rPr>
                <w:rFonts w:ascii="Arial" w:hAnsi="Arial" w:cs="Arial"/>
                <w:sz w:val="16"/>
                <w:szCs w:val="16"/>
              </w:rPr>
              <w:t xml:space="preserve"> neutrální, Rovnost mužů a žen </w:t>
            </w:r>
            <w:r>
              <w:rPr>
                <w:rFonts w:ascii="Arial" w:hAnsi="Arial" w:cs="Arial"/>
                <w:sz w:val="16"/>
                <w:szCs w:val="16"/>
              </w:rPr>
              <w:t>–</w:t>
            </w:r>
            <w:r w:rsidRPr="00242E5D">
              <w:rPr>
                <w:rFonts w:ascii="Arial" w:hAnsi="Arial" w:cs="Arial"/>
                <w:sz w:val="16"/>
                <w:szCs w:val="16"/>
              </w:rPr>
              <w:t xml:space="preserve"> neutrální, Rovné příležitosti a zákaz diskriminace </w:t>
            </w:r>
            <w:r>
              <w:rPr>
                <w:rFonts w:ascii="Arial" w:hAnsi="Arial" w:cs="Arial"/>
                <w:sz w:val="16"/>
                <w:szCs w:val="16"/>
              </w:rPr>
              <w:t>–</w:t>
            </w:r>
            <w:r w:rsidRPr="00242E5D">
              <w:rPr>
                <w:rFonts w:ascii="Arial" w:hAnsi="Arial" w:cs="Arial"/>
                <w:sz w:val="16"/>
                <w:szCs w:val="16"/>
              </w:rPr>
              <w:t xml:space="preserve"> neutrální vliv</w:t>
            </w:r>
          </w:p>
        </w:tc>
      </w:tr>
      <w:tr w:rsidR="005052AA" w:rsidRPr="00242E5D" w14:paraId="3A57F125" w14:textId="77777777" w:rsidTr="005052AA">
        <w:trPr>
          <w:trHeight w:val="284"/>
        </w:trPr>
        <w:tc>
          <w:tcPr>
            <w:tcW w:w="1200" w:type="dxa"/>
            <w:gridSpan w:val="2"/>
            <w:tcBorders>
              <w:top w:val="single" w:sz="4" w:space="0" w:color="auto"/>
              <w:left w:val="single" w:sz="4" w:space="0" w:color="auto"/>
              <w:bottom w:val="single" w:sz="4" w:space="0" w:color="auto"/>
              <w:right w:val="single" w:sz="4" w:space="0" w:color="000000"/>
            </w:tcBorders>
            <w:shd w:val="clear" w:color="000000" w:fill="92D050"/>
            <w:noWrap/>
            <w:vAlign w:val="center"/>
          </w:tcPr>
          <w:p w14:paraId="2B36BD88"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Principy pro určení preferenčních kritérií</w:t>
            </w:r>
          </w:p>
        </w:tc>
        <w:tc>
          <w:tcPr>
            <w:tcW w:w="8520" w:type="dxa"/>
            <w:gridSpan w:val="3"/>
            <w:tcBorders>
              <w:top w:val="single" w:sz="4" w:space="0" w:color="auto"/>
              <w:left w:val="nil"/>
              <w:bottom w:val="single" w:sz="4" w:space="0" w:color="auto"/>
              <w:right w:val="single" w:sz="4" w:space="0" w:color="auto"/>
            </w:tcBorders>
            <w:shd w:val="clear" w:color="auto" w:fill="auto"/>
            <w:noWrap/>
          </w:tcPr>
          <w:p w14:paraId="6E11C24D"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Budou preferovány projekty s</w:t>
            </w:r>
            <w:r>
              <w:rPr>
                <w:rFonts w:ascii="Arial" w:hAnsi="Arial" w:cs="Arial"/>
                <w:sz w:val="16"/>
                <w:szCs w:val="16"/>
              </w:rPr>
              <w:t> </w:t>
            </w:r>
            <w:r w:rsidRPr="00242E5D">
              <w:rPr>
                <w:rFonts w:ascii="Arial" w:hAnsi="Arial" w:cs="Arial"/>
                <w:sz w:val="16"/>
                <w:szCs w:val="16"/>
              </w:rPr>
              <w:t xml:space="preserve">komunitním efektem, tedy počet subjektů či jednotlivců, kteří se do plánování či realizace tohoto projektu zapojí. </w:t>
            </w:r>
          </w:p>
        </w:tc>
      </w:tr>
      <w:tr w:rsidR="005052AA" w:rsidRPr="00242E5D" w14:paraId="72CE4EDD" w14:textId="77777777" w:rsidTr="005052AA">
        <w:trPr>
          <w:trHeight w:val="284"/>
        </w:trPr>
        <w:tc>
          <w:tcPr>
            <w:tcW w:w="1200" w:type="dxa"/>
            <w:gridSpan w:val="2"/>
            <w:tcBorders>
              <w:top w:val="single" w:sz="4" w:space="0" w:color="auto"/>
              <w:left w:val="single" w:sz="4" w:space="0" w:color="auto"/>
              <w:bottom w:val="nil"/>
              <w:right w:val="single" w:sz="4" w:space="0" w:color="auto"/>
            </w:tcBorders>
            <w:shd w:val="clear" w:color="000000" w:fill="92D050"/>
            <w:noWrap/>
            <w:vAlign w:val="center"/>
          </w:tcPr>
          <w:p w14:paraId="5ACAE4F1"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Poznámka</w:t>
            </w:r>
          </w:p>
        </w:tc>
        <w:tc>
          <w:tcPr>
            <w:tcW w:w="8520" w:type="dxa"/>
            <w:gridSpan w:val="3"/>
            <w:tcBorders>
              <w:top w:val="single" w:sz="4" w:space="0" w:color="auto"/>
              <w:left w:val="nil"/>
              <w:bottom w:val="single" w:sz="4" w:space="0" w:color="auto"/>
              <w:right w:val="single" w:sz="4" w:space="0" w:color="auto"/>
            </w:tcBorders>
            <w:shd w:val="clear" w:color="auto" w:fill="auto"/>
            <w:noWrap/>
          </w:tcPr>
          <w:p w14:paraId="34BDDCD9"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Konečný přehled podporovaných aktivit, konkrétní preferenční kritéria, typ příjemců a cílových skupin bude upřesněn v</w:t>
            </w:r>
            <w:r>
              <w:rPr>
                <w:rFonts w:ascii="Arial" w:hAnsi="Arial" w:cs="Arial"/>
                <w:sz w:val="16"/>
                <w:szCs w:val="16"/>
              </w:rPr>
              <w:t> </w:t>
            </w:r>
            <w:r w:rsidRPr="00242E5D">
              <w:rPr>
                <w:rFonts w:ascii="Arial" w:hAnsi="Arial" w:cs="Arial"/>
                <w:sz w:val="16"/>
                <w:szCs w:val="16"/>
              </w:rPr>
              <w:t xml:space="preserve">jednotlivých výzvách. </w:t>
            </w:r>
          </w:p>
        </w:tc>
      </w:tr>
      <w:tr w:rsidR="005052AA" w:rsidRPr="00242E5D" w14:paraId="78A953F2" w14:textId="77777777" w:rsidTr="005052AA">
        <w:trPr>
          <w:trHeight w:val="300"/>
        </w:trPr>
        <w:tc>
          <w:tcPr>
            <w:tcW w:w="9720" w:type="dxa"/>
            <w:gridSpan w:val="5"/>
            <w:tcBorders>
              <w:top w:val="single" w:sz="4" w:space="0" w:color="auto"/>
              <w:left w:val="single" w:sz="4" w:space="0" w:color="auto"/>
              <w:bottom w:val="single" w:sz="4" w:space="0" w:color="auto"/>
              <w:right w:val="single" w:sz="4" w:space="0" w:color="000000"/>
            </w:tcBorders>
            <w:shd w:val="clear" w:color="auto" w:fill="C0C0C0"/>
            <w:noWrap/>
            <w:vAlign w:val="bottom"/>
          </w:tcPr>
          <w:p w14:paraId="6FB472E9"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 výsledků</w:t>
            </w:r>
          </w:p>
        </w:tc>
      </w:tr>
      <w:tr w:rsidR="005052AA" w:rsidRPr="00242E5D" w14:paraId="5614A255" w14:textId="77777777" w:rsidTr="005052AA">
        <w:trPr>
          <w:trHeight w:val="300"/>
        </w:trPr>
        <w:tc>
          <w:tcPr>
            <w:tcW w:w="600" w:type="dxa"/>
            <w:vMerge w:val="restart"/>
            <w:tcBorders>
              <w:top w:val="nil"/>
              <w:left w:val="single" w:sz="4" w:space="0" w:color="auto"/>
              <w:bottom w:val="single" w:sz="4" w:space="0" w:color="000000"/>
              <w:right w:val="single" w:sz="4" w:space="0" w:color="auto"/>
            </w:tcBorders>
            <w:shd w:val="clear" w:color="000000" w:fill="92D050"/>
            <w:noWrap/>
            <w:vAlign w:val="center"/>
          </w:tcPr>
          <w:p w14:paraId="13065C22"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Číslo</w:t>
            </w:r>
          </w:p>
        </w:tc>
        <w:tc>
          <w:tcPr>
            <w:tcW w:w="6720" w:type="dxa"/>
            <w:gridSpan w:val="2"/>
            <w:vMerge w:val="restart"/>
            <w:tcBorders>
              <w:top w:val="nil"/>
              <w:left w:val="single" w:sz="4" w:space="0" w:color="auto"/>
              <w:bottom w:val="single" w:sz="4" w:space="0" w:color="auto"/>
              <w:right w:val="single" w:sz="4" w:space="0" w:color="auto"/>
            </w:tcBorders>
            <w:shd w:val="clear" w:color="000000" w:fill="92D050"/>
            <w:noWrap/>
            <w:vAlign w:val="center"/>
          </w:tcPr>
          <w:p w14:paraId="76094982"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Název</w:t>
            </w:r>
          </w:p>
        </w:tc>
        <w:tc>
          <w:tcPr>
            <w:tcW w:w="1200" w:type="dxa"/>
            <w:tcBorders>
              <w:top w:val="single" w:sz="4" w:space="0" w:color="auto"/>
              <w:left w:val="nil"/>
              <w:bottom w:val="single" w:sz="4" w:space="0" w:color="auto"/>
              <w:right w:val="single" w:sz="4" w:space="0" w:color="000000"/>
            </w:tcBorders>
            <w:shd w:val="clear" w:color="000000" w:fill="92D050"/>
            <w:noWrap/>
            <w:vAlign w:val="center"/>
          </w:tcPr>
          <w:p w14:paraId="5D55F32A"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Výchozí stav</w:t>
            </w:r>
          </w:p>
        </w:tc>
        <w:tc>
          <w:tcPr>
            <w:tcW w:w="1200" w:type="dxa"/>
            <w:tcBorders>
              <w:top w:val="nil"/>
              <w:left w:val="nil"/>
              <w:bottom w:val="single" w:sz="4" w:space="0" w:color="auto"/>
              <w:right w:val="single" w:sz="4" w:space="0" w:color="auto"/>
            </w:tcBorders>
            <w:shd w:val="clear" w:color="000000" w:fill="92D050"/>
            <w:noWrap/>
            <w:vAlign w:val="center"/>
          </w:tcPr>
          <w:p w14:paraId="455E84AC"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Cílový stav</w:t>
            </w:r>
          </w:p>
        </w:tc>
      </w:tr>
      <w:tr w:rsidR="005052AA" w:rsidRPr="00242E5D" w14:paraId="7175F938" w14:textId="77777777" w:rsidTr="005052AA">
        <w:trPr>
          <w:trHeight w:val="490"/>
        </w:trPr>
        <w:tc>
          <w:tcPr>
            <w:tcW w:w="600" w:type="dxa"/>
            <w:vMerge/>
            <w:tcBorders>
              <w:top w:val="nil"/>
              <w:left w:val="single" w:sz="4" w:space="0" w:color="auto"/>
              <w:bottom w:val="single" w:sz="4" w:space="0" w:color="000000"/>
              <w:right w:val="single" w:sz="4" w:space="0" w:color="auto"/>
            </w:tcBorders>
            <w:vAlign w:val="center"/>
          </w:tcPr>
          <w:p w14:paraId="70A48DA3" w14:textId="77777777" w:rsidR="005052AA" w:rsidRPr="00242E5D" w:rsidRDefault="005052AA" w:rsidP="005052AA">
            <w:pPr>
              <w:spacing w:after="0"/>
              <w:jc w:val="left"/>
              <w:rPr>
                <w:rFonts w:ascii="Arial" w:hAnsi="Arial" w:cs="Arial"/>
                <w:b/>
                <w:sz w:val="16"/>
                <w:szCs w:val="16"/>
              </w:rPr>
            </w:pPr>
          </w:p>
        </w:tc>
        <w:tc>
          <w:tcPr>
            <w:tcW w:w="6720" w:type="dxa"/>
            <w:gridSpan w:val="2"/>
            <w:vMerge/>
            <w:tcBorders>
              <w:top w:val="nil"/>
              <w:left w:val="single" w:sz="4" w:space="0" w:color="auto"/>
              <w:bottom w:val="single" w:sz="4" w:space="0" w:color="auto"/>
              <w:right w:val="single" w:sz="4" w:space="0" w:color="auto"/>
            </w:tcBorders>
            <w:vAlign w:val="center"/>
          </w:tcPr>
          <w:p w14:paraId="73DAA298" w14:textId="77777777" w:rsidR="005052AA" w:rsidRPr="00242E5D" w:rsidRDefault="005052AA" w:rsidP="005052AA">
            <w:pPr>
              <w:spacing w:after="0"/>
              <w:jc w:val="left"/>
              <w:rPr>
                <w:rFonts w:ascii="Arial" w:hAnsi="Arial" w:cs="Arial"/>
                <w:sz w:val="16"/>
                <w:szCs w:val="16"/>
              </w:rPr>
            </w:pPr>
          </w:p>
        </w:tc>
        <w:tc>
          <w:tcPr>
            <w:tcW w:w="1200" w:type="dxa"/>
            <w:tcBorders>
              <w:top w:val="single" w:sz="4" w:space="0" w:color="auto"/>
              <w:left w:val="nil"/>
              <w:bottom w:val="single" w:sz="4" w:space="0" w:color="auto"/>
              <w:right w:val="single" w:sz="4" w:space="0" w:color="000000"/>
            </w:tcBorders>
            <w:shd w:val="clear" w:color="000000" w:fill="92D050"/>
            <w:vAlign w:val="center"/>
          </w:tcPr>
          <w:p w14:paraId="259C8F24"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MAS KH (rok 2015)</w:t>
            </w:r>
          </w:p>
        </w:tc>
        <w:tc>
          <w:tcPr>
            <w:tcW w:w="1200" w:type="dxa"/>
            <w:tcBorders>
              <w:top w:val="nil"/>
              <w:left w:val="nil"/>
              <w:bottom w:val="single" w:sz="4" w:space="0" w:color="auto"/>
              <w:right w:val="single" w:sz="4" w:space="0" w:color="auto"/>
            </w:tcBorders>
            <w:shd w:val="clear" w:color="000000" w:fill="92D050"/>
            <w:noWrap/>
            <w:vAlign w:val="center"/>
          </w:tcPr>
          <w:p w14:paraId="022C1D8A"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MAS KH      (rok 2023)</w:t>
            </w:r>
          </w:p>
        </w:tc>
      </w:tr>
      <w:tr w:rsidR="005052AA" w:rsidRPr="00242E5D" w14:paraId="2C41DC6F" w14:textId="77777777" w:rsidTr="005052AA">
        <w:trPr>
          <w:trHeight w:val="170"/>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5E6BB2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67010</w:t>
            </w:r>
          </w:p>
        </w:tc>
        <w:tc>
          <w:tcPr>
            <w:tcW w:w="6720" w:type="dxa"/>
            <w:gridSpan w:val="2"/>
            <w:tcBorders>
              <w:top w:val="nil"/>
              <w:left w:val="nil"/>
              <w:bottom w:val="single" w:sz="4" w:space="0" w:color="auto"/>
              <w:right w:val="single" w:sz="4" w:space="0" w:color="auto"/>
            </w:tcBorders>
            <w:shd w:val="clear" w:color="auto" w:fill="auto"/>
            <w:noWrap/>
            <w:vAlign w:val="center"/>
          </w:tcPr>
          <w:p w14:paraId="0FA5AD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Využívání podpořených služeb (osoby)</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61EC407B"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nil"/>
              <w:left w:val="nil"/>
              <w:bottom w:val="single" w:sz="4" w:space="0" w:color="auto"/>
              <w:right w:val="single" w:sz="4" w:space="0" w:color="auto"/>
            </w:tcBorders>
            <w:shd w:val="clear" w:color="auto" w:fill="FFFFFF" w:themeFill="background1"/>
            <w:noWrap/>
            <w:vAlign w:val="center"/>
          </w:tcPr>
          <w:p w14:paraId="3F72A572" w14:textId="4351587E" w:rsidR="005052AA" w:rsidRPr="00E50EC4" w:rsidRDefault="00E50EC4" w:rsidP="005052AA">
            <w:pPr>
              <w:spacing w:after="0"/>
              <w:jc w:val="center"/>
              <w:rPr>
                <w:rFonts w:ascii="Arial" w:hAnsi="Arial" w:cs="Arial"/>
                <w:color w:val="FF0000"/>
                <w:sz w:val="16"/>
                <w:szCs w:val="16"/>
              </w:rPr>
            </w:pPr>
            <w:r w:rsidRPr="00E50EC4">
              <w:rPr>
                <w:rFonts w:ascii="Arial" w:hAnsi="Arial" w:cs="Arial"/>
                <w:sz w:val="16"/>
                <w:szCs w:val="16"/>
              </w:rPr>
              <w:t>6</w:t>
            </w:r>
          </w:p>
        </w:tc>
      </w:tr>
      <w:tr w:rsidR="005052AA" w:rsidRPr="00242E5D" w14:paraId="1463CCBC" w14:textId="77777777" w:rsidTr="005052AA">
        <w:trPr>
          <w:trHeight w:val="17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55E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67315</w:t>
            </w:r>
          </w:p>
        </w:tc>
        <w:tc>
          <w:tcPr>
            <w:tcW w:w="6720" w:type="dxa"/>
            <w:gridSpan w:val="2"/>
            <w:tcBorders>
              <w:top w:val="single" w:sz="4" w:space="0" w:color="auto"/>
              <w:left w:val="nil"/>
              <w:bottom w:val="single" w:sz="4" w:space="0" w:color="auto"/>
              <w:right w:val="single" w:sz="4" w:space="0" w:color="auto"/>
            </w:tcBorders>
            <w:shd w:val="clear" w:color="auto" w:fill="auto"/>
            <w:noWrap/>
            <w:vAlign w:val="center"/>
          </w:tcPr>
          <w:p w14:paraId="5595847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Bývalí účastníci projektů v</w:t>
            </w:r>
            <w:r>
              <w:rPr>
                <w:rFonts w:ascii="Arial" w:hAnsi="Arial" w:cs="Arial"/>
                <w:sz w:val="16"/>
                <w:szCs w:val="16"/>
              </w:rPr>
              <w:t> </w:t>
            </w:r>
            <w:r w:rsidRPr="00242E5D">
              <w:rPr>
                <w:rFonts w:ascii="Arial" w:hAnsi="Arial" w:cs="Arial"/>
                <w:sz w:val="16"/>
                <w:szCs w:val="16"/>
              </w:rPr>
              <w:t>oblasti sociálních služeb, u nichž služba naplnila svůj účel (osoby)</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64086AA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tcPr>
          <w:p w14:paraId="31F162B0" w14:textId="23DD42D0" w:rsidR="005052AA" w:rsidRPr="00E50EC4" w:rsidRDefault="00E50EC4" w:rsidP="005052AA">
            <w:pPr>
              <w:spacing w:after="0"/>
              <w:jc w:val="center"/>
              <w:rPr>
                <w:rFonts w:ascii="Arial" w:hAnsi="Arial" w:cs="Arial"/>
                <w:color w:val="FF0000"/>
                <w:sz w:val="16"/>
                <w:szCs w:val="16"/>
              </w:rPr>
            </w:pPr>
            <w:r w:rsidRPr="00E50EC4">
              <w:rPr>
                <w:rFonts w:ascii="Arial" w:hAnsi="Arial" w:cs="Arial"/>
                <w:sz w:val="16"/>
                <w:szCs w:val="16"/>
              </w:rPr>
              <w:t>2</w:t>
            </w:r>
          </w:p>
        </w:tc>
      </w:tr>
      <w:tr w:rsidR="005052AA" w:rsidRPr="00242E5D" w14:paraId="700856C5" w14:textId="77777777" w:rsidTr="005052AA">
        <w:trPr>
          <w:trHeight w:val="17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2171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67310</w:t>
            </w:r>
          </w:p>
        </w:tc>
        <w:tc>
          <w:tcPr>
            <w:tcW w:w="6720" w:type="dxa"/>
            <w:gridSpan w:val="2"/>
            <w:tcBorders>
              <w:top w:val="single" w:sz="4" w:space="0" w:color="auto"/>
              <w:left w:val="nil"/>
              <w:bottom w:val="single" w:sz="4" w:space="0" w:color="auto"/>
              <w:right w:val="single" w:sz="4" w:space="0" w:color="auto"/>
            </w:tcBorders>
            <w:shd w:val="clear" w:color="auto" w:fill="auto"/>
            <w:noWrap/>
            <w:vAlign w:val="center"/>
          </w:tcPr>
          <w:p w14:paraId="722DDD6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Bývalí účastníci projektů, u nichž intervence formou sociální práce naplnila svůj účel. (osoby)</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6493636D"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tcPr>
          <w:p w14:paraId="055A30A1" w14:textId="7A58DFA1" w:rsidR="005052AA" w:rsidRPr="00E50EC4" w:rsidRDefault="005052AA" w:rsidP="005052AA">
            <w:pPr>
              <w:spacing w:after="0"/>
              <w:jc w:val="center"/>
              <w:rPr>
                <w:rFonts w:ascii="Arial" w:hAnsi="Arial" w:cs="Arial"/>
                <w:color w:val="FF0000"/>
                <w:sz w:val="16"/>
                <w:szCs w:val="16"/>
              </w:rPr>
            </w:pPr>
            <w:r w:rsidRPr="00E50EC4">
              <w:rPr>
                <w:rFonts w:ascii="Arial" w:hAnsi="Arial" w:cs="Arial"/>
                <w:sz w:val="16"/>
                <w:szCs w:val="16"/>
              </w:rPr>
              <w:t xml:space="preserve">2 </w:t>
            </w:r>
          </w:p>
        </w:tc>
      </w:tr>
      <w:tr w:rsidR="005052AA" w:rsidRPr="00242E5D" w14:paraId="0DD21771" w14:textId="77777777" w:rsidTr="005052AA">
        <w:trPr>
          <w:trHeight w:val="300"/>
        </w:trPr>
        <w:tc>
          <w:tcPr>
            <w:tcW w:w="9720" w:type="dxa"/>
            <w:gridSpan w:val="5"/>
            <w:tcBorders>
              <w:top w:val="single" w:sz="4" w:space="0" w:color="auto"/>
              <w:left w:val="single" w:sz="4" w:space="0" w:color="auto"/>
              <w:bottom w:val="single" w:sz="4" w:space="0" w:color="auto"/>
              <w:right w:val="single" w:sz="4" w:space="0" w:color="000000"/>
            </w:tcBorders>
            <w:shd w:val="clear" w:color="auto" w:fill="C0C0C0"/>
            <w:noWrap/>
            <w:vAlign w:val="bottom"/>
          </w:tcPr>
          <w:p w14:paraId="0AF5ABF2"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 výstupů</w:t>
            </w:r>
          </w:p>
        </w:tc>
      </w:tr>
      <w:tr w:rsidR="005052AA" w:rsidRPr="00242E5D" w14:paraId="02E18805" w14:textId="77777777" w:rsidTr="005052AA">
        <w:trPr>
          <w:trHeight w:val="300"/>
        </w:trPr>
        <w:tc>
          <w:tcPr>
            <w:tcW w:w="600" w:type="dxa"/>
            <w:vMerge w:val="restart"/>
            <w:tcBorders>
              <w:top w:val="nil"/>
              <w:left w:val="single" w:sz="4" w:space="0" w:color="auto"/>
              <w:bottom w:val="single" w:sz="4" w:space="0" w:color="000000"/>
              <w:right w:val="single" w:sz="4" w:space="0" w:color="auto"/>
            </w:tcBorders>
            <w:shd w:val="clear" w:color="000000" w:fill="92D050"/>
            <w:noWrap/>
            <w:vAlign w:val="center"/>
          </w:tcPr>
          <w:p w14:paraId="4FDA0A30"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Číslo</w:t>
            </w:r>
          </w:p>
        </w:tc>
        <w:tc>
          <w:tcPr>
            <w:tcW w:w="6720" w:type="dxa"/>
            <w:gridSpan w:val="2"/>
            <w:vMerge w:val="restart"/>
            <w:tcBorders>
              <w:top w:val="nil"/>
              <w:left w:val="single" w:sz="4" w:space="0" w:color="auto"/>
              <w:bottom w:val="single" w:sz="4" w:space="0" w:color="000000"/>
              <w:right w:val="single" w:sz="4" w:space="0" w:color="auto"/>
            </w:tcBorders>
            <w:shd w:val="clear" w:color="000000" w:fill="92D050"/>
            <w:noWrap/>
            <w:vAlign w:val="center"/>
          </w:tcPr>
          <w:p w14:paraId="7AC5BFDB"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Název</w:t>
            </w:r>
          </w:p>
        </w:tc>
        <w:tc>
          <w:tcPr>
            <w:tcW w:w="1200" w:type="dxa"/>
            <w:tcBorders>
              <w:top w:val="single" w:sz="4" w:space="0" w:color="auto"/>
              <w:left w:val="nil"/>
              <w:bottom w:val="single" w:sz="4" w:space="0" w:color="auto"/>
              <w:right w:val="single" w:sz="4" w:space="0" w:color="000000"/>
            </w:tcBorders>
            <w:shd w:val="clear" w:color="000000" w:fill="92D050"/>
            <w:noWrap/>
            <w:vAlign w:val="center"/>
          </w:tcPr>
          <w:p w14:paraId="0F5E2E65"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Výchozí stav</w:t>
            </w:r>
          </w:p>
        </w:tc>
        <w:tc>
          <w:tcPr>
            <w:tcW w:w="1200" w:type="dxa"/>
            <w:tcBorders>
              <w:top w:val="single" w:sz="4" w:space="0" w:color="auto"/>
              <w:left w:val="nil"/>
              <w:bottom w:val="single" w:sz="4" w:space="0" w:color="auto"/>
              <w:right w:val="single" w:sz="4" w:space="0" w:color="auto"/>
            </w:tcBorders>
            <w:shd w:val="clear" w:color="000000" w:fill="92D050"/>
            <w:noWrap/>
            <w:vAlign w:val="center"/>
          </w:tcPr>
          <w:p w14:paraId="2B2699A8"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Cílový stav</w:t>
            </w:r>
          </w:p>
        </w:tc>
      </w:tr>
      <w:tr w:rsidR="005052AA" w:rsidRPr="00242E5D" w14:paraId="13D8C0AF" w14:textId="77777777" w:rsidTr="005052AA">
        <w:trPr>
          <w:trHeight w:val="402"/>
        </w:trPr>
        <w:tc>
          <w:tcPr>
            <w:tcW w:w="600" w:type="dxa"/>
            <w:vMerge/>
            <w:tcBorders>
              <w:top w:val="nil"/>
              <w:left w:val="single" w:sz="4" w:space="0" w:color="auto"/>
              <w:bottom w:val="single" w:sz="4" w:space="0" w:color="000000"/>
              <w:right w:val="single" w:sz="4" w:space="0" w:color="auto"/>
            </w:tcBorders>
            <w:vAlign w:val="center"/>
          </w:tcPr>
          <w:p w14:paraId="212BCDF5" w14:textId="77777777" w:rsidR="005052AA" w:rsidRPr="00242E5D" w:rsidRDefault="005052AA" w:rsidP="005052AA">
            <w:pPr>
              <w:spacing w:after="0"/>
              <w:jc w:val="left"/>
              <w:rPr>
                <w:rFonts w:ascii="Arial" w:hAnsi="Arial" w:cs="Arial"/>
                <w:b/>
                <w:sz w:val="16"/>
                <w:szCs w:val="16"/>
              </w:rPr>
            </w:pPr>
          </w:p>
        </w:tc>
        <w:tc>
          <w:tcPr>
            <w:tcW w:w="6720" w:type="dxa"/>
            <w:gridSpan w:val="2"/>
            <w:vMerge/>
            <w:tcBorders>
              <w:top w:val="nil"/>
              <w:left w:val="single" w:sz="4" w:space="0" w:color="auto"/>
              <w:bottom w:val="single" w:sz="4" w:space="0" w:color="000000"/>
              <w:right w:val="single" w:sz="4" w:space="0" w:color="auto"/>
            </w:tcBorders>
            <w:vAlign w:val="center"/>
          </w:tcPr>
          <w:p w14:paraId="2888F4F1" w14:textId="77777777" w:rsidR="005052AA" w:rsidRPr="00242E5D" w:rsidRDefault="005052AA" w:rsidP="005052AA">
            <w:pPr>
              <w:spacing w:after="0"/>
              <w:jc w:val="left"/>
              <w:rPr>
                <w:rFonts w:ascii="Arial" w:hAnsi="Arial" w:cs="Arial"/>
                <w:b/>
                <w:sz w:val="16"/>
                <w:szCs w:val="16"/>
              </w:rPr>
            </w:pPr>
          </w:p>
        </w:tc>
        <w:tc>
          <w:tcPr>
            <w:tcW w:w="1200" w:type="dxa"/>
            <w:tcBorders>
              <w:top w:val="single" w:sz="4" w:space="0" w:color="auto"/>
              <w:left w:val="nil"/>
              <w:bottom w:val="single" w:sz="4" w:space="0" w:color="auto"/>
              <w:right w:val="single" w:sz="4" w:space="0" w:color="000000"/>
            </w:tcBorders>
            <w:shd w:val="clear" w:color="000000" w:fill="92D050"/>
            <w:noWrap/>
            <w:vAlign w:val="center"/>
          </w:tcPr>
          <w:p w14:paraId="2929903A"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(rok 2015)</w:t>
            </w:r>
          </w:p>
        </w:tc>
        <w:tc>
          <w:tcPr>
            <w:tcW w:w="1200" w:type="dxa"/>
            <w:tcBorders>
              <w:top w:val="single" w:sz="4" w:space="0" w:color="auto"/>
              <w:left w:val="nil"/>
              <w:bottom w:val="single" w:sz="4" w:space="0" w:color="auto"/>
              <w:right w:val="single" w:sz="4" w:space="0" w:color="000000"/>
            </w:tcBorders>
            <w:shd w:val="clear" w:color="000000" w:fill="92D050"/>
            <w:noWrap/>
            <w:vAlign w:val="center"/>
          </w:tcPr>
          <w:p w14:paraId="3A8ED045"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(rok 2023)</w:t>
            </w:r>
          </w:p>
        </w:tc>
      </w:tr>
      <w:tr w:rsidR="005052AA" w:rsidRPr="00242E5D" w14:paraId="73BAF6D8" w14:textId="77777777" w:rsidTr="005052AA">
        <w:trPr>
          <w:trHeight w:val="170"/>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D64B65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60000</w:t>
            </w:r>
          </w:p>
        </w:tc>
        <w:tc>
          <w:tcPr>
            <w:tcW w:w="6720" w:type="dxa"/>
            <w:gridSpan w:val="2"/>
            <w:tcBorders>
              <w:top w:val="nil"/>
              <w:left w:val="nil"/>
              <w:bottom w:val="single" w:sz="4" w:space="0" w:color="auto"/>
              <w:right w:val="single" w:sz="4" w:space="0" w:color="auto"/>
            </w:tcBorders>
            <w:shd w:val="clear" w:color="auto" w:fill="auto"/>
            <w:noWrap/>
            <w:vAlign w:val="bottom"/>
          </w:tcPr>
          <w:p w14:paraId="1BB40D5C"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Celkový počet účastníků (osoby)</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65714FAC"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auto"/>
            </w:tcBorders>
            <w:shd w:val="clear" w:color="auto" w:fill="FFFFFF" w:themeFill="background1"/>
            <w:noWrap/>
            <w:vAlign w:val="center"/>
          </w:tcPr>
          <w:p w14:paraId="470A5DBD" w14:textId="403C3303" w:rsidR="005052AA" w:rsidRPr="00E50EC4" w:rsidRDefault="00804EC8" w:rsidP="005052AA">
            <w:pPr>
              <w:spacing w:after="0"/>
              <w:jc w:val="center"/>
              <w:rPr>
                <w:rFonts w:ascii="Arial" w:hAnsi="Arial" w:cs="Arial"/>
                <w:color w:val="FF0000"/>
                <w:sz w:val="16"/>
                <w:szCs w:val="16"/>
              </w:rPr>
            </w:pPr>
            <w:r>
              <w:rPr>
                <w:rFonts w:ascii="Arial" w:hAnsi="Arial" w:cs="Arial"/>
                <w:sz w:val="16"/>
                <w:szCs w:val="16"/>
              </w:rPr>
              <w:t>37</w:t>
            </w:r>
          </w:p>
        </w:tc>
      </w:tr>
      <w:tr w:rsidR="005052AA" w:rsidRPr="00242E5D" w14:paraId="41EBF0D2" w14:textId="77777777" w:rsidTr="005052AA">
        <w:trPr>
          <w:trHeight w:val="17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CBED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67001</w:t>
            </w:r>
          </w:p>
        </w:tc>
        <w:tc>
          <w:tcPr>
            <w:tcW w:w="6720" w:type="dxa"/>
            <w:gridSpan w:val="2"/>
            <w:tcBorders>
              <w:top w:val="single" w:sz="4" w:space="0" w:color="auto"/>
              <w:left w:val="nil"/>
              <w:bottom w:val="single" w:sz="4" w:space="0" w:color="auto"/>
              <w:right w:val="single" w:sz="4" w:space="0" w:color="auto"/>
            </w:tcBorders>
            <w:shd w:val="clear" w:color="auto" w:fill="auto"/>
            <w:noWrap/>
            <w:vAlign w:val="bottom"/>
          </w:tcPr>
          <w:p w14:paraId="2652406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Kapacita podořených služeb (místa)</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3C7DAAC0"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3C0C60D7" w14:textId="685C5179" w:rsidR="005052AA" w:rsidRPr="006A79CC" w:rsidRDefault="005052AA" w:rsidP="005052AA">
            <w:pPr>
              <w:spacing w:after="0"/>
              <w:jc w:val="center"/>
              <w:rPr>
                <w:rFonts w:ascii="Arial" w:hAnsi="Arial" w:cs="Arial"/>
                <w:color w:val="FF0000"/>
                <w:sz w:val="16"/>
                <w:szCs w:val="16"/>
              </w:rPr>
            </w:pPr>
            <w:r w:rsidRPr="006A79CC">
              <w:rPr>
                <w:rFonts w:ascii="Arial" w:hAnsi="Arial" w:cs="Arial"/>
                <w:strike/>
                <w:sz w:val="16"/>
                <w:szCs w:val="16"/>
              </w:rPr>
              <w:t>4</w:t>
            </w:r>
            <w:r>
              <w:rPr>
                <w:rFonts w:ascii="Arial" w:hAnsi="Arial" w:cs="Arial"/>
                <w:strike/>
                <w:sz w:val="16"/>
                <w:szCs w:val="16"/>
              </w:rPr>
              <w:t xml:space="preserve"> </w:t>
            </w:r>
          </w:p>
        </w:tc>
      </w:tr>
      <w:tr w:rsidR="005052AA" w:rsidRPr="00242E5D" w14:paraId="50F6BE72" w14:textId="77777777" w:rsidTr="005052AA">
        <w:trPr>
          <w:trHeight w:val="17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2848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55102</w:t>
            </w:r>
          </w:p>
        </w:tc>
        <w:tc>
          <w:tcPr>
            <w:tcW w:w="6720" w:type="dxa"/>
            <w:gridSpan w:val="2"/>
            <w:tcBorders>
              <w:top w:val="single" w:sz="4" w:space="0" w:color="auto"/>
              <w:left w:val="nil"/>
              <w:bottom w:val="single" w:sz="4" w:space="0" w:color="auto"/>
              <w:right w:val="single" w:sz="4" w:space="0" w:color="auto"/>
            </w:tcBorders>
            <w:shd w:val="clear" w:color="auto" w:fill="auto"/>
            <w:vAlign w:val="center"/>
          </w:tcPr>
          <w:p w14:paraId="1122F986"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Počet podpořených komunitních center</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05CB524A"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642094B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1</w:t>
            </w:r>
          </w:p>
        </w:tc>
      </w:tr>
      <w:tr w:rsidR="005052AA" w:rsidRPr="00242E5D" w14:paraId="36C00614" w14:textId="77777777" w:rsidTr="005052AA">
        <w:trPr>
          <w:trHeight w:val="17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5069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67401</w:t>
            </w:r>
          </w:p>
        </w:tc>
        <w:tc>
          <w:tcPr>
            <w:tcW w:w="6720" w:type="dxa"/>
            <w:gridSpan w:val="2"/>
            <w:tcBorders>
              <w:top w:val="single" w:sz="4" w:space="0" w:color="auto"/>
              <w:left w:val="nil"/>
              <w:bottom w:val="single" w:sz="4" w:space="0" w:color="auto"/>
              <w:right w:val="single" w:sz="4" w:space="0" w:color="auto"/>
            </w:tcBorders>
            <w:shd w:val="clear" w:color="auto" w:fill="auto"/>
            <w:vAlign w:val="center"/>
          </w:tcPr>
          <w:p w14:paraId="67099269"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Nové nebo inovované služby týkající se bydlení</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7542A6A6"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200" w:type="dxa"/>
            <w:tcBorders>
              <w:top w:val="single" w:sz="4" w:space="0" w:color="auto"/>
              <w:left w:val="nil"/>
              <w:bottom w:val="single" w:sz="4" w:space="0" w:color="auto"/>
              <w:right w:val="single" w:sz="4" w:space="0" w:color="000000"/>
            </w:tcBorders>
            <w:shd w:val="clear" w:color="auto" w:fill="auto"/>
            <w:noWrap/>
            <w:vAlign w:val="center"/>
          </w:tcPr>
          <w:p w14:paraId="19002CB6"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1</w:t>
            </w:r>
          </w:p>
        </w:tc>
      </w:tr>
    </w:tbl>
    <w:p w14:paraId="7FB5FD6F" w14:textId="77777777" w:rsidR="005052AA" w:rsidRDefault="005052AA" w:rsidP="005052AA">
      <w:pPr>
        <w:rPr>
          <w:rFonts w:ascii="Arial" w:hAnsi="Arial" w:cs="Arial"/>
          <w:sz w:val="16"/>
          <w:szCs w:val="16"/>
        </w:rPr>
      </w:pPr>
    </w:p>
    <w:p w14:paraId="03C8992B" w14:textId="77777777" w:rsidR="005052AA" w:rsidRDefault="005052AA" w:rsidP="005052AA">
      <w:pPr>
        <w:rPr>
          <w:rFonts w:ascii="Arial" w:hAnsi="Arial" w:cs="Arial"/>
          <w:sz w:val="16"/>
          <w:szCs w:val="16"/>
        </w:rPr>
      </w:pPr>
    </w:p>
    <w:tbl>
      <w:tblPr>
        <w:tblW w:w="9720" w:type="dxa"/>
        <w:tblInd w:w="70" w:type="dxa"/>
        <w:tblCellMar>
          <w:left w:w="70" w:type="dxa"/>
          <w:right w:w="70" w:type="dxa"/>
        </w:tblCellMar>
        <w:tblLook w:val="04A0" w:firstRow="1" w:lastRow="0" w:firstColumn="1" w:lastColumn="0" w:noHBand="0" w:noVBand="1"/>
      </w:tblPr>
      <w:tblGrid>
        <w:gridCol w:w="705"/>
        <w:gridCol w:w="529"/>
        <w:gridCol w:w="221"/>
        <w:gridCol w:w="705"/>
        <w:gridCol w:w="2400"/>
        <w:gridCol w:w="2280"/>
        <w:gridCol w:w="240"/>
        <w:gridCol w:w="1200"/>
        <w:gridCol w:w="1440"/>
      </w:tblGrid>
      <w:tr w:rsidR="005052AA" w:rsidRPr="00242E5D" w14:paraId="30E5DC08" w14:textId="77777777" w:rsidTr="005052AA">
        <w:trPr>
          <w:trHeight w:val="300"/>
        </w:trPr>
        <w:tc>
          <w:tcPr>
            <w:tcW w:w="1234" w:type="dxa"/>
            <w:gridSpan w:val="2"/>
            <w:tcBorders>
              <w:top w:val="single" w:sz="4" w:space="0" w:color="auto"/>
              <w:left w:val="single" w:sz="4" w:space="0" w:color="auto"/>
              <w:bottom w:val="single" w:sz="4" w:space="0" w:color="auto"/>
              <w:right w:val="single" w:sz="4" w:space="0" w:color="auto"/>
            </w:tcBorders>
            <w:shd w:val="clear" w:color="000000" w:fill="92D050"/>
          </w:tcPr>
          <w:p w14:paraId="41A8B441"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 xml:space="preserve">Priorita SCLLD </w:t>
            </w:r>
          </w:p>
        </w:tc>
        <w:tc>
          <w:tcPr>
            <w:tcW w:w="8486" w:type="dxa"/>
            <w:gridSpan w:val="7"/>
            <w:tcBorders>
              <w:top w:val="single" w:sz="4" w:space="0" w:color="auto"/>
              <w:left w:val="nil"/>
              <w:bottom w:val="single" w:sz="4" w:space="0" w:color="auto"/>
              <w:right w:val="single" w:sz="4" w:space="0" w:color="auto"/>
            </w:tcBorders>
            <w:shd w:val="clear" w:color="000000" w:fill="92D050"/>
            <w:vAlign w:val="center"/>
          </w:tcPr>
          <w:p w14:paraId="0017ECD8"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P1. Zabránit odlivu obyvatelstva z regionu a vytvořit pevné vazby k regionu</w:t>
            </w:r>
          </w:p>
        </w:tc>
      </w:tr>
      <w:tr w:rsidR="005052AA" w:rsidRPr="00242E5D" w14:paraId="581B5FFC"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000000" w:fill="92D050"/>
          </w:tcPr>
          <w:p w14:paraId="7D36F645"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Specifický cíl SCLLD</w:t>
            </w:r>
          </w:p>
        </w:tc>
        <w:tc>
          <w:tcPr>
            <w:tcW w:w="8486" w:type="dxa"/>
            <w:gridSpan w:val="7"/>
            <w:tcBorders>
              <w:top w:val="single" w:sz="4" w:space="0" w:color="auto"/>
              <w:left w:val="nil"/>
              <w:bottom w:val="single" w:sz="4" w:space="0" w:color="auto"/>
              <w:right w:val="single" w:sz="4" w:space="0" w:color="auto"/>
            </w:tcBorders>
            <w:shd w:val="clear" w:color="auto" w:fill="auto"/>
            <w:vAlign w:val="center"/>
          </w:tcPr>
          <w:p w14:paraId="4092BAF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SpC 1.8 Podpora prorodinných opatření obcí a dalších aktérů na místní úrovni</w:t>
            </w:r>
          </w:p>
        </w:tc>
      </w:tr>
      <w:tr w:rsidR="005052AA" w:rsidRPr="00242E5D" w14:paraId="1D354F47"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000000" w:fill="92D050"/>
          </w:tcPr>
          <w:p w14:paraId="2D3E209D"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Opatření SCLLD</w:t>
            </w:r>
          </w:p>
        </w:tc>
        <w:tc>
          <w:tcPr>
            <w:tcW w:w="8486" w:type="dxa"/>
            <w:gridSpan w:val="7"/>
            <w:tcBorders>
              <w:top w:val="single" w:sz="4" w:space="0" w:color="auto"/>
              <w:left w:val="nil"/>
              <w:bottom w:val="single" w:sz="4" w:space="0" w:color="auto"/>
              <w:right w:val="single" w:sz="4" w:space="0" w:color="auto"/>
            </w:tcBorders>
            <w:shd w:val="clear" w:color="auto" w:fill="auto"/>
            <w:vAlign w:val="center"/>
          </w:tcPr>
          <w:p w14:paraId="4375E74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 Prorodinná opatření</w:t>
            </w:r>
          </w:p>
        </w:tc>
      </w:tr>
      <w:tr w:rsidR="005052AA" w:rsidRPr="00242E5D" w14:paraId="5F256D60" w14:textId="77777777" w:rsidTr="005052AA">
        <w:trPr>
          <w:trHeight w:val="170"/>
        </w:trPr>
        <w:tc>
          <w:tcPr>
            <w:tcW w:w="1234"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tcPr>
          <w:p w14:paraId="212F2625"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Popis vazby opatření na SC 2.3.1 OPZ</w:t>
            </w: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8D71AA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Opatření vychází z problémů a potřeb v území MAS, které byly stanoveny na základě výsledků socioekonomické analýzy, SWOT analýzy a zjišťování mezi cílovými skupinami. Opatření je zaměřeno na oblast aktivit, které řeší SC 2.3.1. OPZ:</w:t>
            </w:r>
          </w:p>
        </w:tc>
      </w:tr>
      <w:tr w:rsidR="005052AA" w:rsidRPr="00242E5D" w14:paraId="55F25C14"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39E1E261"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9B6694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Zařízení péče o děti zajišťující péči o děti v době mimo školní vyučování</w:t>
            </w:r>
          </w:p>
        </w:tc>
      </w:tr>
      <w:tr w:rsidR="005052AA" w:rsidRPr="00242E5D" w14:paraId="51455E9C"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4DC35271"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3E977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Doprovody na kroužky a zájmové aktivity</w:t>
            </w:r>
          </w:p>
        </w:tc>
      </w:tr>
      <w:tr w:rsidR="005052AA" w:rsidRPr="00242E5D" w14:paraId="6C57486B"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6D4B7138"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4356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Příměstské tábory</w:t>
            </w:r>
          </w:p>
        </w:tc>
      </w:tr>
      <w:tr w:rsidR="005052AA" w:rsidRPr="00242E5D" w14:paraId="5AE472DD"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6B82333F"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CF4EAE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Společná doprava dětí do/ze školy, dětské skupiny, a/nebo příměstského tábora</w:t>
            </w:r>
          </w:p>
        </w:tc>
      </w:tr>
      <w:tr w:rsidR="005052AA" w:rsidRPr="00242E5D" w14:paraId="4D82C3A0"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09176520"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18F321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Dětské skupiny</w:t>
            </w:r>
          </w:p>
        </w:tc>
      </w:tr>
      <w:tr w:rsidR="005052AA" w:rsidRPr="00242E5D" w14:paraId="15CBC0E4" w14:textId="77777777" w:rsidTr="005052AA">
        <w:trPr>
          <w:trHeight w:val="170"/>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2C97AE56"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207F19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Vzdělávání pečujících osob</w:t>
            </w:r>
          </w:p>
        </w:tc>
      </w:tr>
      <w:tr w:rsidR="005052AA" w:rsidRPr="00242E5D" w14:paraId="2C2E6277"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000000"/>
            </w:tcBorders>
            <w:shd w:val="clear" w:color="000000" w:fill="92D050"/>
            <w:vAlign w:val="center"/>
          </w:tcPr>
          <w:p w14:paraId="44B3A38D"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Popis cíle opatření</w:t>
            </w:r>
          </w:p>
        </w:tc>
        <w:tc>
          <w:tcPr>
            <w:tcW w:w="8486" w:type="dxa"/>
            <w:gridSpan w:val="7"/>
            <w:tcBorders>
              <w:top w:val="nil"/>
              <w:left w:val="nil"/>
              <w:bottom w:val="single" w:sz="4" w:space="0" w:color="auto"/>
              <w:right w:val="single" w:sz="4" w:space="0" w:color="auto"/>
            </w:tcBorders>
            <w:shd w:val="clear" w:color="auto" w:fill="auto"/>
            <w:vAlign w:val="center"/>
          </w:tcPr>
          <w:p w14:paraId="3A961EF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Cílem opatření je podpořit zlepšení možnosti pracovních příležitostí pro rodiny s dětmi a možnosti lepšího sladění profesního a rodinného života. Cílem je zajištění péče o děti v době mimoškolní vyučování, kdy jsou rodiče v zaměstnání. </w:t>
            </w:r>
          </w:p>
        </w:tc>
      </w:tr>
      <w:tr w:rsidR="005052AA" w:rsidRPr="00242E5D" w14:paraId="0C64D236" w14:textId="77777777" w:rsidTr="005052AA">
        <w:trPr>
          <w:trHeight w:val="284"/>
        </w:trPr>
        <w:tc>
          <w:tcPr>
            <w:tcW w:w="9720" w:type="dxa"/>
            <w:gridSpan w:val="9"/>
            <w:tcBorders>
              <w:top w:val="single" w:sz="4" w:space="0" w:color="auto"/>
              <w:left w:val="single" w:sz="4" w:space="0" w:color="auto"/>
              <w:bottom w:val="single" w:sz="4" w:space="0" w:color="auto"/>
              <w:right w:val="single" w:sz="4" w:space="0" w:color="auto"/>
            </w:tcBorders>
            <w:shd w:val="clear" w:color="000000" w:fill="92D050"/>
            <w:vAlign w:val="center"/>
          </w:tcPr>
          <w:p w14:paraId="0A843152"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Popis provázanosti navrhovaných opatření a to včetně provázanosti na ostatní operační programy</w:t>
            </w:r>
          </w:p>
        </w:tc>
      </w:tr>
      <w:tr w:rsidR="005052AA" w:rsidRPr="00242E5D" w14:paraId="15CF846D" w14:textId="77777777" w:rsidTr="005052AA">
        <w:trPr>
          <w:trHeight w:val="284"/>
        </w:trPr>
        <w:tc>
          <w:tcPr>
            <w:tcW w:w="1234"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tcPr>
          <w:p w14:paraId="12E116AB"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nil"/>
              <w:bottom w:val="single" w:sz="4" w:space="0" w:color="auto"/>
              <w:right w:val="single" w:sz="4" w:space="0" w:color="auto"/>
            </w:tcBorders>
            <w:shd w:val="clear" w:color="auto" w:fill="auto"/>
            <w:vAlign w:val="center"/>
          </w:tcPr>
          <w:p w14:paraId="602F68AC"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Všechna navržená opatření programového rámce OPZ naplňují SC 1. SCLLD -zlepšení kvality života na venkově, zvýšení atraktivity prostředí. Opatření navržená v tomto SC mají primárně za cíl udržet lidi na venkově tzn. musí mít zajištěny pracovní příležitosti, dostupné veškeré služby a vybavenost obcí a tím bude naplněna sociální soudržnost regionu.</w:t>
            </w:r>
          </w:p>
        </w:tc>
      </w:tr>
      <w:tr w:rsidR="005052AA" w:rsidRPr="00242E5D" w14:paraId="01ED9943"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vAlign w:val="center"/>
          </w:tcPr>
          <w:p w14:paraId="5517F953" w14:textId="77777777" w:rsidR="005052AA" w:rsidRPr="00242E5D" w:rsidRDefault="005052AA" w:rsidP="005052AA">
            <w:pPr>
              <w:spacing w:after="0"/>
              <w:jc w:val="left"/>
              <w:rPr>
                <w:rFonts w:ascii="Arial" w:hAnsi="Arial" w:cs="Arial"/>
                <w:b/>
                <w:sz w:val="16"/>
                <w:szCs w:val="16"/>
              </w:rPr>
            </w:pPr>
          </w:p>
        </w:tc>
        <w:tc>
          <w:tcPr>
            <w:tcW w:w="8486" w:type="dxa"/>
            <w:gridSpan w:val="7"/>
            <w:tcBorders>
              <w:top w:val="single" w:sz="4" w:space="0" w:color="auto"/>
              <w:left w:val="nil"/>
              <w:bottom w:val="single" w:sz="4" w:space="0" w:color="auto"/>
              <w:right w:val="single" w:sz="4" w:space="0" w:color="000000"/>
            </w:tcBorders>
            <w:shd w:val="clear" w:color="auto" w:fill="auto"/>
            <w:noWrap/>
            <w:vAlign w:val="center"/>
          </w:tcPr>
          <w:p w14:paraId="13C4DA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Toto opatření 1.8 SCLLD nemá vazbu na SC IROP 4.1.</w:t>
            </w:r>
          </w:p>
        </w:tc>
      </w:tr>
      <w:tr w:rsidR="005052AA" w:rsidRPr="00242E5D" w14:paraId="68327FC3" w14:textId="77777777" w:rsidTr="005052AA">
        <w:trPr>
          <w:trHeight w:val="300"/>
        </w:trPr>
        <w:tc>
          <w:tcPr>
            <w:tcW w:w="9720" w:type="dxa"/>
            <w:gridSpan w:val="9"/>
            <w:tcBorders>
              <w:top w:val="nil"/>
              <w:left w:val="single" w:sz="4" w:space="0" w:color="auto"/>
              <w:bottom w:val="single" w:sz="4" w:space="0" w:color="000000"/>
              <w:right w:val="single" w:sz="4" w:space="0" w:color="000000"/>
            </w:tcBorders>
            <w:shd w:val="clear" w:color="auto" w:fill="92D050"/>
            <w:vAlign w:val="center"/>
          </w:tcPr>
          <w:p w14:paraId="131D5AD6"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Priorizace navrhovaných opatření</w:t>
            </w:r>
          </w:p>
        </w:tc>
      </w:tr>
      <w:tr w:rsidR="005052AA" w:rsidRPr="00242E5D" w14:paraId="110E1FAE" w14:textId="77777777" w:rsidTr="005052AA">
        <w:tblPrEx>
          <w:shd w:val="clear" w:color="auto" w:fill="99CC00"/>
        </w:tblPrEx>
        <w:trPr>
          <w:trHeight w:val="300"/>
        </w:trPr>
        <w:tc>
          <w:tcPr>
            <w:tcW w:w="9720" w:type="dxa"/>
            <w:gridSpan w:val="9"/>
            <w:tcBorders>
              <w:top w:val="nil"/>
              <w:left w:val="single" w:sz="4" w:space="0" w:color="auto"/>
              <w:bottom w:val="single" w:sz="4" w:space="0" w:color="auto"/>
              <w:right w:val="single" w:sz="4" w:space="0" w:color="000000"/>
            </w:tcBorders>
            <w:shd w:val="clear" w:color="auto" w:fill="92D050"/>
            <w:vAlign w:val="center"/>
          </w:tcPr>
          <w:p w14:paraId="745C3946" w14:textId="77777777" w:rsidR="005052AA" w:rsidRPr="00242E5D" w:rsidRDefault="005052AA" w:rsidP="005052AA">
            <w:pPr>
              <w:spacing w:after="0"/>
              <w:rPr>
                <w:rFonts w:ascii="Arial" w:hAnsi="Arial" w:cs="Arial"/>
                <w:b/>
                <w:sz w:val="16"/>
                <w:szCs w:val="16"/>
              </w:rPr>
            </w:pPr>
            <w:r w:rsidRPr="00242E5D">
              <w:rPr>
                <w:rFonts w:ascii="Arial" w:hAnsi="Arial" w:cs="Arial"/>
                <w:b/>
                <w:sz w:val="16"/>
                <w:szCs w:val="16"/>
              </w:rPr>
              <w:t>a) opatření financovaná z alokované částky</w:t>
            </w:r>
          </w:p>
        </w:tc>
      </w:tr>
      <w:tr w:rsidR="005052AA" w:rsidRPr="00242E5D" w14:paraId="2AA90179"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5E2036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1.8. Podpora prorodinných opatření obcí a dalších aktérů na místní úrovni (celé opatření bude financováno z alokované částky priorizace a))</w:t>
            </w:r>
          </w:p>
        </w:tc>
      </w:tr>
      <w:tr w:rsidR="005052AA" w:rsidRPr="00242E5D" w14:paraId="122E9B02" w14:textId="77777777" w:rsidTr="005052AA">
        <w:trPr>
          <w:trHeight w:val="284"/>
        </w:trPr>
        <w:tc>
          <w:tcPr>
            <w:tcW w:w="9720" w:type="dxa"/>
            <w:gridSpan w:val="9"/>
            <w:tcBorders>
              <w:top w:val="single" w:sz="4" w:space="0" w:color="auto"/>
              <w:left w:val="single" w:sz="4" w:space="0" w:color="auto"/>
              <w:bottom w:val="single" w:sz="4" w:space="0" w:color="auto"/>
              <w:right w:val="single" w:sz="4" w:space="0" w:color="auto"/>
            </w:tcBorders>
            <w:shd w:val="clear" w:color="auto" w:fill="92D050"/>
            <w:vAlign w:val="center"/>
          </w:tcPr>
          <w:p w14:paraId="30AA593F" w14:textId="77777777" w:rsidR="005052AA" w:rsidRPr="00242E5D" w:rsidRDefault="005052AA" w:rsidP="005052AA">
            <w:pPr>
              <w:spacing w:after="0"/>
              <w:jc w:val="left"/>
              <w:rPr>
                <w:rFonts w:ascii="Arial" w:hAnsi="Arial" w:cs="Arial"/>
                <w:sz w:val="16"/>
                <w:szCs w:val="16"/>
              </w:rPr>
            </w:pPr>
            <w:r w:rsidRPr="00242E5D">
              <w:rPr>
                <w:rFonts w:ascii="Arial" w:hAnsi="Arial" w:cs="Arial"/>
                <w:b/>
                <w:sz w:val="16"/>
                <w:szCs w:val="16"/>
              </w:rPr>
              <w:t>b) opatření financovaná z alokované částky v případě navýšení alokace = zásobník opatření</w:t>
            </w:r>
          </w:p>
        </w:tc>
      </w:tr>
      <w:tr w:rsidR="005052AA" w:rsidRPr="00242E5D" w14:paraId="32CE38CD"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0FD5C64"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w:t>
            </w:r>
          </w:p>
        </w:tc>
      </w:tr>
      <w:tr w:rsidR="005052AA" w:rsidRPr="00242E5D" w14:paraId="5D538B4D" w14:textId="77777777" w:rsidTr="005052AA">
        <w:trPr>
          <w:trHeight w:val="284"/>
        </w:trPr>
        <w:tc>
          <w:tcPr>
            <w:tcW w:w="9720" w:type="dxa"/>
            <w:gridSpan w:val="9"/>
            <w:tcBorders>
              <w:top w:val="single" w:sz="4" w:space="0" w:color="auto"/>
              <w:left w:val="single" w:sz="4" w:space="0" w:color="auto"/>
              <w:bottom w:val="single" w:sz="4" w:space="0" w:color="auto"/>
              <w:right w:val="single" w:sz="4" w:space="0" w:color="auto"/>
            </w:tcBorders>
            <w:shd w:val="clear" w:color="auto" w:fill="92D050"/>
            <w:vAlign w:val="center"/>
          </w:tcPr>
          <w:p w14:paraId="2C65ED76" w14:textId="77777777" w:rsidR="005052AA" w:rsidRPr="00242E5D" w:rsidRDefault="005052AA" w:rsidP="005052AA">
            <w:pPr>
              <w:spacing w:after="0"/>
              <w:rPr>
                <w:rFonts w:ascii="Arial" w:hAnsi="Arial" w:cs="Arial"/>
                <w:sz w:val="16"/>
                <w:szCs w:val="16"/>
              </w:rPr>
            </w:pPr>
            <w:r w:rsidRPr="00242E5D">
              <w:rPr>
                <w:rFonts w:ascii="Arial" w:hAnsi="Arial" w:cs="Arial"/>
                <w:b/>
                <w:sz w:val="16"/>
                <w:szCs w:val="16"/>
              </w:rPr>
              <w:t>Časový harmonogram realizace opatření ve vazbě na finanční plán</w:t>
            </w:r>
          </w:p>
        </w:tc>
      </w:tr>
      <w:tr w:rsidR="005052AA" w:rsidRPr="00242E5D" w14:paraId="3DAE77AE" w14:textId="77777777" w:rsidTr="005052AA">
        <w:trPr>
          <w:trHeight w:val="284"/>
        </w:trPr>
        <w:tc>
          <w:tcPr>
            <w:tcW w:w="9720" w:type="dxa"/>
            <w:gridSpan w:val="9"/>
            <w:tcBorders>
              <w:top w:val="single" w:sz="4" w:space="0" w:color="auto"/>
              <w:left w:val="single" w:sz="4" w:space="0" w:color="auto"/>
              <w:bottom w:val="single" w:sz="4" w:space="0" w:color="auto"/>
              <w:right w:val="single" w:sz="4" w:space="0" w:color="auto"/>
            </w:tcBorders>
            <w:shd w:val="clear" w:color="auto" w:fill="auto"/>
            <w:noWrap/>
          </w:tcPr>
          <w:p w14:paraId="6913F518"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 xml:space="preserve">Předběžný harmonogram vyhlašování výzev MAS v rámci realizace strategie je sestaven v závislosti na indikované alokaci MAS ve výši 14060.00 tis Kč. Dle doporučení MPSV byla indikovaná alokace rozdělena poměrově do jednotlivých let, předpokládaných spec. cílů a opatření. Harmonogram výzev předpokládá čerpání ještě ve stejném roce vyhlášení výzvy na dané opatření. </w:t>
            </w:r>
          </w:p>
        </w:tc>
      </w:tr>
      <w:tr w:rsidR="005052AA" w:rsidRPr="00242E5D" w14:paraId="7CE45464" w14:textId="77777777" w:rsidTr="005052AA">
        <w:trPr>
          <w:trHeight w:val="170"/>
        </w:trPr>
        <w:tc>
          <w:tcPr>
            <w:tcW w:w="2160" w:type="dxa"/>
            <w:gridSpan w:val="4"/>
            <w:tcBorders>
              <w:top w:val="nil"/>
              <w:left w:val="single" w:sz="4" w:space="0" w:color="auto"/>
              <w:bottom w:val="single" w:sz="4" w:space="0" w:color="auto"/>
              <w:right w:val="single" w:sz="4" w:space="0" w:color="auto"/>
            </w:tcBorders>
            <w:shd w:val="clear" w:color="auto" w:fill="auto"/>
            <w:noWrap/>
            <w:vAlign w:val="bottom"/>
          </w:tcPr>
          <w:p w14:paraId="69321F82"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SpC, Op</w:t>
            </w:r>
          </w:p>
        </w:tc>
        <w:tc>
          <w:tcPr>
            <w:tcW w:w="2400" w:type="dxa"/>
            <w:tcBorders>
              <w:top w:val="nil"/>
              <w:left w:val="nil"/>
              <w:bottom w:val="single" w:sz="4" w:space="0" w:color="auto"/>
              <w:right w:val="single" w:sz="4" w:space="0" w:color="auto"/>
            </w:tcBorders>
            <w:shd w:val="clear" w:color="auto" w:fill="auto"/>
            <w:noWrap/>
            <w:vAlign w:val="bottom"/>
          </w:tcPr>
          <w:p w14:paraId="42EF9B23"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1.8</w:t>
            </w:r>
          </w:p>
        </w:tc>
        <w:tc>
          <w:tcPr>
            <w:tcW w:w="2520" w:type="dxa"/>
            <w:gridSpan w:val="2"/>
            <w:tcBorders>
              <w:top w:val="nil"/>
              <w:left w:val="nil"/>
              <w:bottom w:val="single" w:sz="4" w:space="0" w:color="auto"/>
              <w:right w:val="single" w:sz="4" w:space="0" w:color="auto"/>
            </w:tcBorders>
            <w:shd w:val="clear" w:color="auto" w:fill="auto"/>
            <w:noWrap/>
            <w:vAlign w:val="bottom"/>
          </w:tcPr>
          <w:p w14:paraId="7D1F708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1.výzva</w:t>
            </w:r>
          </w:p>
        </w:tc>
        <w:tc>
          <w:tcPr>
            <w:tcW w:w="2640" w:type="dxa"/>
            <w:gridSpan w:val="2"/>
            <w:tcBorders>
              <w:top w:val="nil"/>
              <w:left w:val="nil"/>
              <w:bottom w:val="single" w:sz="4" w:space="0" w:color="auto"/>
              <w:right w:val="single" w:sz="4" w:space="0" w:color="auto"/>
            </w:tcBorders>
            <w:shd w:val="clear" w:color="auto" w:fill="auto"/>
            <w:noWrap/>
            <w:vAlign w:val="bottom"/>
          </w:tcPr>
          <w:p w14:paraId="3A2D74B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1/2017</w:t>
            </w:r>
          </w:p>
        </w:tc>
      </w:tr>
      <w:tr w:rsidR="005052AA" w:rsidRPr="00242E5D" w14:paraId="6A53C3D6"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5E868972" w14:textId="77777777" w:rsidR="005052AA" w:rsidRPr="00E52776" w:rsidRDefault="005052AA" w:rsidP="005052AA">
            <w:pPr>
              <w:spacing w:after="0"/>
              <w:jc w:val="left"/>
              <w:rPr>
                <w:rFonts w:ascii="Arial" w:hAnsi="Arial" w:cs="Arial"/>
                <w:sz w:val="16"/>
                <w:szCs w:val="16"/>
              </w:rPr>
            </w:pPr>
            <w:r w:rsidRPr="00E52776">
              <w:rPr>
                <w:rFonts w:ascii="Arial" w:hAnsi="Arial" w:cs="Arial"/>
                <w:sz w:val="16"/>
                <w:szCs w:val="16"/>
              </w:rPr>
              <w:t>SpC, Op                                   1.8                                                 2. výzva                                           11/2017</w:t>
            </w:r>
          </w:p>
        </w:tc>
      </w:tr>
      <w:tr w:rsidR="005052AA" w:rsidRPr="00242E5D" w14:paraId="78561A2A"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2A8CD863" w14:textId="77777777" w:rsidR="005052AA" w:rsidRPr="00E52776" w:rsidRDefault="005052AA" w:rsidP="005052AA">
            <w:pPr>
              <w:spacing w:after="0"/>
              <w:jc w:val="left"/>
              <w:rPr>
                <w:rFonts w:ascii="Arial" w:hAnsi="Arial" w:cs="Arial"/>
                <w:sz w:val="16"/>
                <w:szCs w:val="16"/>
              </w:rPr>
            </w:pPr>
            <w:r w:rsidRPr="00E52776">
              <w:rPr>
                <w:rFonts w:ascii="Arial" w:hAnsi="Arial" w:cs="Arial"/>
                <w:sz w:val="16"/>
                <w:szCs w:val="16"/>
              </w:rPr>
              <w:t>SpC, Op                                   1,8                                                 3. výzva                                            9/2018</w:t>
            </w:r>
          </w:p>
        </w:tc>
      </w:tr>
      <w:tr w:rsidR="005052AA" w:rsidRPr="00242E5D" w14:paraId="3F7F9B84"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A36B30C" w14:textId="77777777" w:rsidR="005052AA" w:rsidRPr="00E52776" w:rsidRDefault="005052AA" w:rsidP="005052AA">
            <w:pPr>
              <w:spacing w:after="0"/>
              <w:jc w:val="left"/>
              <w:rPr>
                <w:rFonts w:ascii="Arial" w:hAnsi="Arial" w:cs="Arial"/>
                <w:sz w:val="16"/>
                <w:szCs w:val="16"/>
              </w:rPr>
            </w:pPr>
            <w:r w:rsidRPr="00E52776">
              <w:rPr>
                <w:rFonts w:ascii="Arial" w:hAnsi="Arial" w:cs="Arial"/>
                <w:sz w:val="16"/>
                <w:szCs w:val="16"/>
              </w:rPr>
              <w:t>SpC, Op                                   1,8                                                 4. výzva                                            9/2019</w:t>
            </w:r>
          </w:p>
        </w:tc>
      </w:tr>
      <w:tr w:rsidR="005052AA" w:rsidRPr="00242E5D" w14:paraId="031592B9" w14:textId="77777777" w:rsidTr="005052AA">
        <w:trPr>
          <w:trHeight w:val="170"/>
        </w:trPr>
        <w:tc>
          <w:tcPr>
            <w:tcW w:w="9720" w:type="dxa"/>
            <w:gridSpan w:val="9"/>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D7DEDB9" w14:textId="6ED711C9" w:rsidR="005052AA" w:rsidRPr="00D41E2E" w:rsidRDefault="005052AA" w:rsidP="005052AA">
            <w:pPr>
              <w:spacing w:after="0"/>
              <w:jc w:val="left"/>
              <w:rPr>
                <w:rFonts w:ascii="Arial" w:hAnsi="Arial" w:cs="Arial"/>
                <w:color w:val="FF0000"/>
                <w:sz w:val="16"/>
                <w:szCs w:val="16"/>
              </w:rPr>
            </w:pPr>
            <w:r w:rsidRPr="00D41E2E">
              <w:rPr>
                <w:rFonts w:ascii="Arial" w:hAnsi="Arial" w:cs="Arial"/>
                <w:sz w:val="16"/>
                <w:szCs w:val="16"/>
              </w:rPr>
              <w:t xml:space="preserve">Výzva č. 1  Op 1.8   SCLLD  1 000,00 tis. Kč, Výzva č. 2 Op1.8 SCLLD 1.000,00 tis.Kč, Výzva č. 3 Op 1.8 SCLLD 3.000,00 tis. Kč, Výzva č.4 Op 1.8 SCLLD zbylé prostředky z předešlých výzev  </w:t>
            </w:r>
          </w:p>
        </w:tc>
      </w:tr>
      <w:tr w:rsidR="005052AA" w:rsidRPr="00242E5D" w14:paraId="57252A4D" w14:textId="77777777" w:rsidTr="005052AA">
        <w:trPr>
          <w:trHeight w:val="170"/>
        </w:trPr>
        <w:tc>
          <w:tcPr>
            <w:tcW w:w="1455"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tcPr>
          <w:p w14:paraId="6DAA85B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Popis možných zaměření projektů</w:t>
            </w:r>
          </w:p>
        </w:tc>
        <w:tc>
          <w:tcPr>
            <w:tcW w:w="8265" w:type="dxa"/>
            <w:gridSpan w:val="6"/>
            <w:tcBorders>
              <w:top w:val="single" w:sz="4" w:space="0" w:color="auto"/>
              <w:left w:val="nil"/>
              <w:bottom w:val="single" w:sz="4" w:space="0" w:color="auto"/>
              <w:right w:val="single" w:sz="4" w:space="0" w:color="000000"/>
            </w:tcBorders>
            <w:shd w:val="clear" w:color="auto" w:fill="auto"/>
            <w:vAlign w:val="center"/>
          </w:tcPr>
          <w:p w14:paraId="41D9AF4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Vybudování zařízení a zajištění služeb péče o děti mimo režim vyhlášky č. 74/2005 Sb., o zájmovém vzdělávání. Založení  a provoz zařízení, která doplní chybějící kapacitu stávajících institucionálních forem (školních družin a kubů)s dobou provozu odpovídající potřebám rodičů  (oproti současné nabídce družin též v</w:t>
            </w:r>
            <w:r>
              <w:rPr>
                <w:rFonts w:ascii="Arial" w:hAnsi="Arial" w:cs="Arial"/>
                <w:sz w:val="16"/>
                <w:szCs w:val="16"/>
              </w:rPr>
              <w:t> </w:t>
            </w:r>
            <w:r w:rsidRPr="003B4702">
              <w:rPr>
                <w:rFonts w:ascii="Arial" w:hAnsi="Arial" w:cs="Arial"/>
                <w:sz w:val="16"/>
                <w:szCs w:val="16"/>
              </w:rPr>
              <w:t>časných ranních hodinách a až do pozdního odpoledne).</w:t>
            </w:r>
          </w:p>
        </w:tc>
      </w:tr>
      <w:tr w:rsidR="005052AA" w:rsidRPr="00242E5D" w14:paraId="7A150F75" w14:textId="77777777" w:rsidTr="005052AA">
        <w:trPr>
          <w:trHeight w:val="170"/>
        </w:trPr>
        <w:tc>
          <w:tcPr>
            <w:tcW w:w="1455" w:type="dxa"/>
            <w:gridSpan w:val="3"/>
            <w:vMerge/>
            <w:tcBorders>
              <w:top w:val="single" w:sz="4" w:space="0" w:color="auto"/>
              <w:left w:val="single" w:sz="4" w:space="0" w:color="auto"/>
              <w:bottom w:val="single" w:sz="4" w:space="0" w:color="auto"/>
              <w:right w:val="single" w:sz="4" w:space="0" w:color="auto"/>
            </w:tcBorders>
            <w:vAlign w:val="center"/>
          </w:tcPr>
          <w:p w14:paraId="47D4B612" w14:textId="77777777" w:rsidR="005052AA" w:rsidRPr="003B4702" w:rsidRDefault="005052AA" w:rsidP="005052AA">
            <w:pPr>
              <w:spacing w:after="0"/>
              <w:jc w:val="left"/>
              <w:rPr>
                <w:rFonts w:ascii="Arial" w:hAnsi="Arial" w:cs="Arial"/>
                <w:b/>
                <w:sz w:val="16"/>
                <w:szCs w:val="16"/>
              </w:rPr>
            </w:pPr>
          </w:p>
        </w:tc>
        <w:tc>
          <w:tcPr>
            <w:tcW w:w="8265" w:type="dxa"/>
            <w:gridSpan w:val="6"/>
            <w:tcBorders>
              <w:top w:val="single" w:sz="4" w:space="0" w:color="auto"/>
              <w:left w:val="nil"/>
              <w:bottom w:val="single" w:sz="4" w:space="0" w:color="auto"/>
              <w:right w:val="single" w:sz="4" w:space="0" w:color="000000"/>
            </w:tcBorders>
            <w:shd w:val="clear" w:color="auto" w:fill="auto"/>
            <w:vAlign w:val="center"/>
          </w:tcPr>
          <w:p w14:paraId="4659B22C"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Zajištění doprovodů dětí na kroužky a zájmové aktivity. (týká se dětí předškolního věku a dětí na 1 stupni ZŠ ). Zajištění dopravy do /ze školy, dětské supiny, příměstského tábora.</w:t>
            </w:r>
          </w:p>
        </w:tc>
      </w:tr>
      <w:tr w:rsidR="005052AA" w:rsidRPr="00242E5D" w14:paraId="690FCD22" w14:textId="77777777" w:rsidTr="005052AA">
        <w:trPr>
          <w:trHeight w:val="170"/>
        </w:trPr>
        <w:tc>
          <w:tcPr>
            <w:tcW w:w="1455" w:type="dxa"/>
            <w:gridSpan w:val="3"/>
            <w:vMerge/>
            <w:tcBorders>
              <w:top w:val="single" w:sz="4" w:space="0" w:color="auto"/>
              <w:left w:val="single" w:sz="4" w:space="0" w:color="auto"/>
              <w:bottom w:val="single" w:sz="4" w:space="0" w:color="auto"/>
              <w:right w:val="single" w:sz="4" w:space="0" w:color="auto"/>
            </w:tcBorders>
            <w:vAlign w:val="center"/>
          </w:tcPr>
          <w:p w14:paraId="14FEF4AA" w14:textId="77777777" w:rsidR="005052AA" w:rsidRPr="003B4702" w:rsidRDefault="005052AA" w:rsidP="005052AA">
            <w:pPr>
              <w:spacing w:after="0"/>
              <w:jc w:val="left"/>
              <w:rPr>
                <w:rFonts w:ascii="Arial" w:hAnsi="Arial" w:cs="Arial"/>
                <w:b/>
                <w:sz w:val="16"/>
                <w:szCs w:val="16"/>
              </w:rPr>
            </w:pPr>
          </w:p>
        </w:tc>
        <w:tc>
          <w:tcPr>
            <w:tcW w:w="8265" w:type="dxa"/>
            <w:gridSpan w:val="6"/>
            <w:tcBorders>
              <w:top w:val="single" w:sz="4" w:space="0" w:color="auto"/>
              <w:left w:val="nil"/>
              <w:bottom w:val="single" w:sz="4" w:space="0" w:color="auto"/>
              <w:right w:val="single" w:sz="4" w:space="0" w:color="000000"/>
            </w:tcBorders>
            <w:shd w:val="clear" w:color="auto" w:fill="auto"/>
            <w:noWrap/>
            <w:vAlign w:val="center"/>
          </w:tcPr>
          <w:p w14:paraId="13FCECA9"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Projekty na zajištění služeb péče o děti v</w:t>
            </w:r>
            <w:r>
              <w:rPr>
                <w:rFonts w:ascii="Arial" w:hAnsi="Arial" w:cs="Arial"/>
                <w:sz w:val="16"/>
                <w:szCs w:val="16"/>
              </w:rPr>
              <w:t> </w:t>
            </w:r>
            <w:r w:rsidRPr="003B4702">
              <w:rPr>
                <w:rFonts w:ascii="Arial" w:hAnsi="Arial" w:cs="Arial"/>
                <w:sz w:val="16"/>
                <w:szCs w:val="16"/>
              </w:rPr>
              <w:t xml:space="preserve">době školních prázdnin. </w:t>
            </w:r>
          </w:p>
        </w:tc>
      </w:tr>
      <w:tr w:rsidR="005052AA" w:rsidRPr="00242E5D" w14:paraId="095E2DBD" w14:textId="77777777" w:rsidTr="005052AA">
        <w:trPr>
          <w:trHeight w:val="170"/>
        </w:trPr>
        <w:tc>
          <w:tcPr>
            <w:tcW w:w="1455" w:type="dxa"/>
            <w:gridSpan w:val="3"/>
            <w:vMerge/>
            <w:tcBorders>
              <w:top w:val="single" w:sz="4" w:space="0" w:color="auto"/>
              <w:left w:val="single" w:sz="4" w:space="0" w:color="auto"/>
              <w:bottom w:val="single" w:sz="4" w:space="0" w:color="auto"/>
              <w:right w:val="single" w:sz="4" w:space="0" w:color="auto"/>
            </w:tcBorders>
            <w:vAlign w:val="center"/>
          </w:tcPr>
          <w:p w14:paraId="1E3D84F8" w14:textId="77777777" w:rsidR="005052AA" w:rsidRPr="003B4702" w:rsidRDefault="005052AA" w:rsidP="005052AA">
            <w:pPr>
              <w:spacing w:after="0"/>
              <w:jc w:val="left"/>
              <w:rPr>
                <w:rFonts w:ascii="Arial" w:hAnsi="Arial" w:cs="Arial"/>
                <w:b/>
                <w:sz w:val="16"/>
                <w:szCs w:val="16"/>
              </w:rPr>
            </w:pPr>
          </w:p>
        </w:tc>
        <w:tc>
          <w:tcPr>
            <w:tcW w:w="8265" w:type="dxa"/>
            <w:gridSpan w:val="6"/>
            <w:tcBorders>
              <w:top w:val="single" w:sz="4" w:space="0" w:color="auto"/>
              <w:left w:val="nil"/>
              <w:bottom w:val="single" w:sz="4" w:space="0" w:color="auto"/>
              <w:right w:val="single" w:sz="4" w:space="0" w:color="auto"/>
            </w:tcBorders>
            <w:shd w:val="clear" w:color="auto" w:fill="auto"/>
            <w:vAlign w:val="center"/>
          </w:tcPr>
          <w:p w14:paraId="3922DBFC"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 xml:space="preserve">Vytvoření nových a transformace stávajících zařízení poskytujících pravidelnou péči o dítě od 1 roku věku do zahájení povinné školní docházky a na jejich provoz. </w:t>
            </w:r>
          </w:p>
        </w:tc>
      </w:tr>
      <w:tr w:rsidR="005052AA" w:rsidRPr="00242E5D" w14:paraId="0CA81543" w14:textId="77777777" w:rsidTr="005052AA">
        <w:trPr>
          <w:trHeight w:val="170"/>
        </w:trPr>
        <w:tc>
          <w:tcPr>
            <w:tcW w:w="1455" w:type="dxa"/>
            <w:gridSpan w:val="3"/>
            <w:tcBorders>
              <w:top w:val="single" w:sz="4" w:space="0" w:color="auto"/>
              <w:left w:val="single" w:sz="4" w:space="0" w:color="auto"/>
              <w:bottom w:val="nil"/>
              <w:right w:val="single" w:sz="4" w:space="0" w:color="000000"/>
            </w:tcBorders>
            <w:shd w:val="clear" w:color="000000" w:fill="92D050"/>
            <w:vAlign w:val="center"/>
          </w:tcPr>
          <w:p w14:paraId="7D0D614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Podporované cílové skupiny</w:t>
            </w:r>
          </w:p>
        </w:tc>
        <w:tc>
          <w:tcPr>
            <w:tcW w:w="8265" w:type="dxa"/>
            <w:gridSpan w:val="6"/>
            <w:tcBorders>
              <w:top w:val="single" w:sz="4" w:space="0" w:color="auto"/>
              <w:left w:val="nil"/>
              <w:bottom w:val="single" w:sz="4" w:space="0" w:color="auto"/>
              <w:right w:val="single" w:sz="4" w:space="0" w:color="auto"/>
            </w:tcBorders>
            <w:shd w:val="clear" w:color="auto" w:fill="auto"/>
            <w:vAlign w:val="center"/>
          </w:tcPr>
          <w:p w14:paraId="055AEFA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Osoby pečující o malé děti a osoby vracející se na trh práce po návratu z</w:t>
            </w:r>
            <w:r>
              <w:rPr>
                <w:rFonts w:ascii="Arial" w:hAnsi="Arial" w:cs="Arial"/>
                <w:sz w:val="16"/>
                <w:szCs w:val="16"/>
              </w:rPr>
              <w:t> </w:t>
            </w:r>
            <w:r w:rsidRPr="003B4702">
              <w:rPr>
                <w:rFonts w:ascii="Arial" w:hAnsi="Arial" w:cs="Arial"/>
                <w:sz w:val="16"/>
                <w:szCs w:val="16"/>
              </w:rPr>
              <w:t xml:space="preserve">mateřské/rodičovské dovolené. </w:t>
            </w:r>
          </w:p>
        </w:tc>
      </w:tr>
      <w:tr w:rsidR="005052AA" w:rsidRPr="00242E5D" w14:paraId="3846A0E6" w14:textId="77777777" w:rsidTr="005052AA">
        <w:trPr>
          <w:trHeight w:val="284"/>
        </w:trPr>
        <w:tc>
          <w:tcPr>
            <w:tcW w:w="1455" w:type="dxa"/>
            <w:gridSpan w:val="3"/>
            <w:tcBorders>
              <w:top w:val="single" w:sz="4" w:space="0" w:color="auto"/>
              <w:left w:val="single" w:sz="4" w:space="0" w:color="auto"/>
              <w:bottom w:val="single" w:sz="4" w:space="0" w:color="auto"/>
              <w:right w:val="single" w:sz="4" w:space="0" w:color="000000"/>
            </w:tcBorders>
            <w:shd w:val="clear" w:color="000000" w:fill="92D050"/>
            <w:vAlign w:val="center"/>
          </w:tcPr>
          <w:p w14:paraId="2744650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Typy příjemců podpory</w:t>
            </w:r>
          </w:p>
        </w:tc>
        <w:tc>
          <w:tcPr>
            <w:tcW w:w="8265" w:type="dxa"/>
            <w:gridSpan w:val="6"/>
            <w:tcBorders>
              <w:top w:val="single" w:sz="4" w:space="0" w:color="auto"/>
              <w:left w:val="nil"/>
              <w:bottom w:val="single" w:sz="4" w:space="0" w:color="auto"/>
              <w:right w:val="single" w:sz="4" w:space="0" w:color="auto"/>
            </w:tcBorders>
            <w:shd w:val="clear" w:color="auto" w:fill="auto"/>
            <w:noWrap/>
          </w:tcPr>
          <w:p w14:paraId="05E4DEDE"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Poskytovatelé sociálních služeb, organizace zřizované kraji, příspěvkové organizace, profesní a podnikatelská sdružení, školy a školská zařízení, NNO, obce, organizace zřizované obcemi působící v</w:t>
            </w:r>
            <w:r>
              <w:rPr>
                <w:rFonts w:ascii="Arial" w:hAnsi="Arial" w:cs="Arial"/>
                <w:sz w:val="16"/>
                <w:szCs w:val="16"/>
              </w:rPr>
              <w:t> </w:t>
            </w:r>
            <w:r w:rsidRPr="003B4702">
              <w:rPr>
                <w:rFonts w:ascii="Arial" w:hAnsi="Arial" w:cs="Arial"/>
                <w:sz w:val="16"/>
                <w:szCs w:val="16"/>
              </w:rPr>
              <w:t xml:space="preserve">sociální oblasti, dobrovolné svazky obcí, MAS, vzdělávací a poradenské instituce, školy a školská zařízení, obchodní korporace (v.o.s., k.s., s.r.o., a.s.e.s., e.h.z.s., družstvo, sociální družstvo, evropská družstevní společnost), OSVČ. Je </w:t>
            </w:r>
            <w:r>
              <w:rPr>
                <w:rFonts w:ascii="Arial" w:hAnsi="Arial" w:cs="Arial"/>
                <w:sz w:val="16"/>
                <w:szCs w:val="16"/>
              </w:rPr>
              <w:t>–</w:t>
            </w:r>
            <w:r w:rsidRPr="003B4702">
              <w:rPr>
                <w:rFonts w:ascii="Arial" w:hAnsi="Arial" w:cs="Arial"/>
                <w:sz w:val="16"/>
                <w:szCs w:val="16"/>
              </w:rPr>
              <w:t xml:space="preserve"> li jedním ze zřizovatelů obec, její celkový vlastnický podíl v</w:t>
            </w:r>
            <w:r>
              <w:rPr>
                <w:rFonts w:ascii="Arial" w:hAnsi="Arial" w:cs="Arial"/>
                <w:sz w:val="16"/>
                <w:szCs w:val="16"/>
              </w:rPr>
              <w:t> </w:t>
            </w:r>
            <w:r w:rsidRPr="003B4702">
              <w:rPr>
                <w:rFonts w:ascii="Arial" w:hAnsi="Arial" w:cs="Arial"/>
                <w:sz w:val="16"/>
                <w:szCs w:val="16"/>
              </w:rPr>
              <w:t>podniku musí být menší než 50%; je-li zřizovatelem více obcí, vlastnický podíl každé z</w:t>
            </w:r>
            <w:r>
              <w:rPr>
                <w:rFonts w:ascii="Arial" w:hAnsi="Arial" w:cs="Arial"/>
                <w:sz w:val="16"/>
                <w:szCs w:val="16"/>
              </w:rPr>
              <w:t> </w:t>
            </w:r>
            <w:r w:rsidRPr="003B4702">
              <w:rPr>
                <w:rFonts w:ascii="Arial" w:hAnsi="Arial" w:cs="Arial"/>
                <w:sz w:val="16"/>
                <w:szCs w:val="16"/>
              </w:rPr>
              <w:t>těchto obcí musí být menší než 50%).</w:t>
            </w:r>
          </w:p>
        </w:tc>
      </w:tr>
      <w:tr w:rsidR="005052AA" w:rsidRPr="00242E5D" w14:paraId="697EE9BA" w14:textId="77777777" w:rsidTr="005052AA">
        <w:trPr>
          <w:trHeight w:val="284"/>
        </w:trPr>
        <w:tc>
          <w:tcPr>
            <w:tcW w:w="1455" w:type="dxa"/>
            <w:gridSpan w:val="3"/>
            <w:tcBorders>
              <w:top w:val="single" w:sz="4" w:space="0" w:color="auto"/>
              <w:left w:val="single" w:sz="4" w:space="0" w:color="auto"/>
              <w:bottom w:val="single" w:sz="4" w:space="0" w:color="auto"/>
              <w:right w:val="single" w:sz="4" w:space="0" w:color="auto"/>
            </w:tcBorders>
            <w:shd w:val="clear" w:color="000000" w:fill="92D050"/>
            <w:vAlign w:val="center"/>
          </w:tcPr>
          <w:p w14:paraId="08975E84"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Absopční kapacita MAS</w:t>
            </w:r>
          </w:p>
        </w:tc>
        <w:tc>
          <w:tcPr>
            <w:tcW w:w="8265" w:type="dxa"/>
            <w:gridSpan w:val="6"/>
            <w:tcBorders>
              <w:top w:val="single" w:sz="4" w:space="0" w:color="auto"/>
              <w:left w:val="nil"/>
              <w:bottom w:val="single" w:sz="4" w:space="0" w:color="auto"/>
              <w:right w:val="single" w:sz="4" w:space="0" w:color="auto"/>
            </w:tcBorders>
            <w:shd w:val="clear" w:color="auto" w:fill="auto"/>
            <w:noWrap/>
            <w:vAlign w:val="center"/>
          </w:tcPr>
          <w:p w14:paraId="3211A1F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Z průzkumu a práce v</w:t>
            </w:r>
            <w:r>
              <w:rPr>
                <w:rFonts w:ascii="Arial" w:hAnsi="Arial" w:cs="Arial"/>
                <w:sz w:val="16"/>
                <w:szCs w:val="16"/>
              </w:rPr>
              <w:t> </w:t>
            </w:r>
            <w:r w:rsidRPr="003B4702">
              <w:rPr>
                <w:rFonts w:ascii="Arial" w:hAnsi="Arial" w:cs="Arial"/>
                <w:sz w:val="16"/>
                <w:szCs w:val="16"/>
              </w:rPr>
              <w:t>území s</w:t>
            </w:r>
            <w:r>
              <w:rPr>
                <w:rFonts w:ascii="Arial" w:hAnsi="Arial" w:cs="Arial"/>
                <w:sz w:val="16"/>
                <w:szCs w:val="16"/>
              </w:rPr>
              <w:t> </w:t>
            </w:r>
            <w:r w:rsidRPr="003B4702">
              <w:rPr>
                <w:rFonts w:ascii="Arial" w:hAnsi="Arial" w:cs="Arial"/>
                <w:sz w:val="16"/>
                <w:szCs w:val="16"/>
              </w:rPr>
              <w:t>potencionálními příjemci vyplynul zájem o podporu v</w:t>
            </w:r>
            <w:r>
              <w:rPr>
                <w:rFonts w:ascii="Arial" w:hAnsi="Arial" w:cs="Arial"/>
                <w:sz w:val="16"/>
                <w:szCs w:val="16"/>
              </w:rPr>
              <w:t> </w:t>
            </w:r>
            <w:r w:rsidRPr="003B4702">
              <w:rPr>
                <w:rFonts w:ascii="Arial" w:hAnsi="Arial" w:cs="Arial"/>
                <w:sz w:val="16"/>
                <w:szCs w:val="16"/>
              </w:rPr>
              <w:t>rámci tohoto opatření. V</w:t>
            </w:r>
            <w:r>
              <w:rPr>
                <w:rFonts w:ascii="Arial" w:hAnsi="Arial" w:cs="Arial"/>
                <w:sz w:val="16"/>
                <w:szCs w:val="16"/>
              </w:rPr>
              <w:t> </w:t>
            </w:r>
            <w:r w:rsidRPr="003B4702">
              <w:rPr>
                <w:rFonts w:ascii="Arial" w:hAnsi="Arial" w:cs="Arial"/>
                <w:sz w:val="16"/>
                <w:szCs w:val="16"/>
              </w:rPr>
              <w:t>současné době eviduje MAS v</w:t>
            </w:r>
            <w:r>
              <w:rPr>
                <w:rFonts w:ascii="Arial" w:hAnsi="Arial" w:cs="Arial"/>
                <w:sz w:val="16"/>
                <w:szCs w:val="16"/>
              </w:rPr>
              <w:t> </w:t>
            </w:r>
            <w:r w:rsidRPr="003B4702">
              <w:rPr>
                <w:rFonts w:ascii="Arial" w:hAnsi="Arial" w:cs="Arial"/>
                <w:sz w:val="16"/>
                <w:szCs w:val="16"/>
              </w:rPr>
              <w:t>rámci OPZ v</w:t>
            </w:r>
            <w:r>
              <w:rPr>
                <w:rFonts w:ascii="Arial" w:hAnsi="Arial" w:cs="Arial"/>
                <w:sz w:val="16"/>
                <w:szCs w:val="16"/>
              </w:rPr>
              <w:t> </w:t>
            </w:r>
            <w:r w:rsidRPr="003B4702">
              <w:rPr>
                <w:rFonts w:ascii="Arial" w:hAnsi="Arial" w:cs="Arial"/>
                <w:sz w:val="16"/>
                <w:szCs w:val="16"/>
              </w:rPr>
              <w:t>této oblasti připravené projektové záměry ve výši odpovídající alokaci na toto opatření. V</w:t>
            </w:r>
            <w:r>
              <w:rPr>
                <w:rFonts w:ascii="Arial" w:hAnsi="Arial" w:cs="Arial"/>
                <w:sz w:val="16"/>
                <w:szCs w:val="16"/>
              </w:rPr>
              <w:t> </w:t>
            </w:r>
            <w:r w:rsidRPr="003B4702">
              <w:rPr>
                <w:rFonts w:ascii="Arial" w:hAnsi="Arial" w:cs="Arial"/>
                <w:sz w:val="16"/>
                <w:szCs w:val="16"/>
              </w:rPr>
              <w:t>rámci tohoto opatření eviduje MAS 1 soukromoprávní subjekt pracující s</w:t>
            </w:r>
            <w:r>
              <w:rPr>
                <w:rFonts w:ascii="Arial" w:hAnsi="Arial" w:cs="Arial"/>
                <w:sz w:val="16"/>
                <w:szCs w:val="16"/>
              </w:rPr>
              <w:t> </w:t>
            </w:r>
            <w:r w:rsidRPr="003B4702">
              <w:rPr>
                <w:rFonts w:ascii="Arial" w:hAnsi="Arial" w:cs="Arial"/>
                <w:sz w:val="16"/>
                <w:szCs w:val="16"/>
              </w:rPr>
              <w:t xml:space="preserve">cílovou skupinou, který projevil zájem o toto opatření. </w:t>
            </w:r>
          </w:p>
        </w:tc>
      </w:tr>
      <w:tr w:rsidR="005052AA" w:rsidRPr="00242E5D" w14:paraId="7BD23F15" w14:textId="77777777" w:rsidTr="005052AA">
        <w:trPr>
          <w:trHeight w:val="284"/>
        </w:trPr>
        <w:tc>
          <w:tcPr>
            <w:tcW w:w="1455" w:type="dxa"/>
            <w:gridSpan w:val="3"/>
            <w:tcBorders>
              <w:top w:val="single" w:sz="4" w:space="0" w:color="auto"/>
              <w:left w:val="single" w:sz="4" w:space="0" w:color="auto"/>
              <w:bottom w:val="single" w:sz="4" w:space="0" w:color="auto"/>
              <w:right w:val="single" w:sz="4" w:space="0" w:color="000000"/>
            </w:tcBorders>
            <w:shd w:val="clear" w:color="000000" w:fill="92D050"/>
          </w:tcPr>
          <w:p w14:paraId="44D9677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Vliv opatření na naplňování horizontálních témat OPZ</w:t>
            </w:r>
          </w:p>
        </w:tc>
        <w:tc>
          <w:tcPr>
            <w:tcW w:w="8265" w:type="dxa"/>
            <w:gridSpan w:val="6"/>
            <w:tcBorders>
              <w:top w:val="single" w:sz="4" w:space="0" w:color="auto"/>
              <w:left w:val="nil"/>
              <w:bottom w:val="single" w:sz="4" w:space="0" w:color="auto"/>
              <w:right w:val="single" w:sz="4" w:space="0" w:color="auto"/>
            </w:tcBorders>
            <w:shd w:val="clear" w:color="auto" w:fill="auto"/>
            <w:noWrap/>
          </w:tcPr>
          <w:p w14:paraId="6363842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 xml:space="preserve">Udržitelný rozvoj </w:t>
            </w:r>
            <w:r>
              <w:rPr>
                <w:rFonts w:ascii="Arial" w:hAnsi="Arial" w:cs="Arial"/>
                <w:sz w:val="16"/>
                <w:szCs w:val="16"/>
              </w:rPr>
              <w:t>–</w:t>
            </w:r>
            <w:r w:rsidRPr="003B4702">
              <w:rPr>
                <w:rFonts w:ascii="Arial" w:hAnsi="Arial" w:cs="Arial"/>
                <w:sz w:val="16"/>
                <w:szCs w:val="16"/>
              </w:rPr>
              <w:t xml:space="preserve"> neutrální, Rovnost mužů a žen </w:t>
            </w:r>
            <w:r>
              <w:rPr>
                <w:rFonts w:ascii="Arial" w:hAnsi="Arial" w:cs="Arial"/>
                <w:sz w:val="16"/>
                <w:szCs w:val="16"/>
              </w:rPr>
              <w:t>–</w:t>
            </w:r>
            <w:r w:rsidRPr="003B4702">
              <w:rPr>
                <w:rFonts w:ascii="Arial" w:hAnsi="Arial" w:cs="Arial"/>
                <w:sz w:val="16"/>
                <w:szCs w:val="16"/>
              </w:rPr>
              <w:t xml:space="preserve"> neutrální, Rovné příležitosti a zákaz diskriminace </w:t>
            </w:r>
            <w:r>
              <w:rPr>
                <w:rFonts w:ascii="Arial" w:hAnsi="Arial" w:cs="Arial"/>
                <w:sz w:val="16"/>
                <w:szCs w:val="16"/>
              </w:rPr>
              <w:t>–</w:t>
            </w:r>
            <w:r w:rsidRPr="003B4702">
              <w:rPr>
                <w:rFonts w:ascii="Arial" w:hAnsi="Arial" w:cs="Arial"/>
                <w:sz w:val="16"/>
                <w:szCs w:val="16"/>
              </w:rPr>
              <w:t xml:space="preserve"> neutrální vliv</w:t>
            </w:r>
          </w:p>
        </w:tc>
      </w:tr>
      <w:tr w:rsidR="005052AA" w:rsidRPr="00242E5D" w14:paraId="48A3F7C3" w14:textId="77777777" w:rsidTr="005052AA">
        <w:trPr>
          <w:trHeight w:val="170"/>
        </w:trPr>
        <w:tc>
          <w:tcPr>
            <w:tcW w:w="1455" w:type="dxa"/>
            <w:gridSpan w:val="3"/>
            <w:tcBorders>
              <w:top w:val="single" w:sz="4" w:space="0" w:color="auto"/>
              <w:left w:val="single" w:sz="4" w:space="0" w:color="auto"/>
              <w:bottom w:val="single" w:sz="4" w:space="0" w:color="auto"/>
              <w:right w:val="single" w:sz="4" w:space="0" w:color="000000"/>
            </w:tcBorders>
            <w:shd w:val="clear" w:color="000000" w:fill="92D050"/>
            <w:vAlign w:val="center"/>
          </w:tcPr>
          <w:p w14:paraId="4BCB042F"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Principy pro určení preferenčních kritérií</w:t>
            </w:r>
          </w:p>
        </w:tc>
        <w:tc>
          <w:tcPr>
            <w:tcW w:w="8265" w:type="dxa"/>
            <w:gridSpan w:val="6"/>
            <w:tcBorders>
              <w:top w:val="single" w:sz="4" w:space="0" w:color="auto"/>
              <w:left w:val="nil"/>
              <w:bottom w:val="single" w:sz="4" w:space="0" w:color="auto"/>
              <w:right w:val="single" w:sz="4" w:space="0" w:color="auto"/>
            </w:tcBorders>
            <w:shd w:val="clear" w:color="auto" w:fill="auto"/>
            <w:noWrap/>
          </w:tcPr>
          <w:p w14:paraId="466C6D25"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Budou preferovány projekty s</w:t>
            </w:r>
            <w:r>
              <w:rPr>
                <w:rFonts w:ascii="Arial" w:hAnsi="Arial" w:cs="Arial"/>
                <w:sz w:val="16"/>
                <w:szCs w:val="16"/>
              </w:rPr>
              <w:t> </w:t>
            </w:r>
            <w:r w:rsidRPr="00242E5D">
              <w:rPr>
                <w:rFonts w:ascii="Arial" w:hAnsi="Arial" w:cs="Arial"/>
                <w:sz w:val="16"/>
                <w:szCs w:val="16"/>
              </w:rPr>
              <w:t xml:space="preserve">komunitním efektem, tedy počet subjektů či jednotlivců, kteří se do plánování či realizace tohoto projektu zapojí. </w:t>
            </w:r>
          </w:p>
        </w:tc>
      </w:tr>
      <w:tr w:rsidR="005052AA" w:rsidRPr="00242E5D" w14:paraId="3672315E" w14:textId="77777777" w:rsidTr="005052AA">
        <w:trPr>
          <w:trHeight w:val="284"/>
        </w:trPr>
        <w:tc>
          <w:tcPr>
            <w:tcW w:w="1455" w:type="dxa"/>
            <w:gridSpan w:val="3"/>
            <w:tcBorders>
              <w:top w:val="single" w:sz="4" w:space="0" w:color="auto"/>
              <w:left w:val="single" w:sz="4" w:space="0" w:color="auto"/>
              <w:bottom w:val="nil"/>
              <w:right w:val="single" w:sz="4" w:space="0" w:color="auto"/>
            </w:tcBorders>
            <w:shd w:val="clear" w:color="000000" w:fill="92D050"/>
            <w:vAlign w:val="center"/>
          </w:tcPr>
          <w:p w14:paraId="5564CD14"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Poznámka</w:t>
            </w:r>
          </w:p>
        </w:tc>
        <w:tc>
          <w:tcPr>
            <w:tcW w:w="8265" w:type="dxa"/>
            <w:gridSpan w:val="6"/>
            <w:tcBorders>
              <w:top w:val="single" w:sz="4" w:space="0" w:color="auto"/>
              <w:left w:val="nil"/>
              <w:bottom w:val="single" w:sz="4" w:space="0" w:color="auto"/>
              <w:right w:val="single" w:sz="4" w:space="0" w:color="auto"/>
            </w:tcBorders>
            <w:shd w:val="clear" w:color="auto" w:fill="auto"/>
            <w:noWrap/>
            <w:vAlign w:val="center"/>
          </w:tcPr>
          <w:p w14:paraId="171C5EEC" w14:textId="77777777" w:rsidR="005052AA" w:rsidRPr="00242E5D" w:rsidRDefault="005052AA" w:rsidP="005052AA">
            <w:pPr>
              <w:spacing w:after="0"/>
              <w:rPr>
                <w:rFonts w:ascii="Arial" w:hAnsi="Arial" w:cs="Arial"/>
                <w:sz w:val="16"/>
                <w:szCs w:val="16"/>
              </w:rPr>
            </w:pPr>
            <w:r w:rsidRPr="00242E5D">
              <w:rPr>
                <w:rFonts w:ascii="Arial" w:hAnsi="Arial" w:cs="Arial"/>
                <w:sz w:val="16"/>
                <w:szCs w:val="16"/>
              </w:rPr>
              <w:t>Konečný přehled podporovaných aktivit, konkrétní preferenční kritéria, typ příjemců a cílových skupin bude upřesněn v</w:t>
            </w:r>
            <w:r>
              <w:rPr>
                <w:rFonts w:ascii="Arial" w:hAnsi="Arial" w:cs="Arial"/>
                <w:sz w:val="16"/>
                <w:szCs w:val="16"/>
              </w:rPr>
              <w:t> </w:t>
            </w:r>
            <w:r w:rsidRPr="00242E5D">
              <w:rPr>
                <w:rFonts w:ascii="Arial" w:hAnsi="Arial" w:cs="Arial"/>
                <w:sz w:val="16"/>
                <w:szCs w:val="16"/>
              </w:rPr>
              <w:t xml:space="preserve">jednotlivých výzvách. </w:t>
            </w:r>
          </w:p>
        </w:tc>
      </w:tr>
      <w:tr w:rsidR="005052AA" w:rsidRPr="00242E5D" w14:paraId="0E1A80CE" w14:textId="77777777" w:rsidTr="005052AA">
        <w:trPr>
          <w:trHeight w:val="300"/>
        </w:trPr>
        <w:tc>
          <w:tcPr>
            <w:tcW w:w="9720" w:type="dxa"/>
            <w:gridSpan w:val="9"/>
            <w:tcBorders>
              <w:top w:val="single" w:sz="4" w:space="0" w:color="auto"/>
              <w:left w:val="single" w:sz="4" w:space="0" w:color="auto"/>
              <w:bottom w:val="single" w:sz="4" w:space="0" w:color="auto"/>
              <w:right w:val="single" w:sz="4" w:space="0" w:color="000000"/>
            </w:tcBorders>
            <w:shd w:val="clear" w:color="auto" w:fill="C0C0C0"/>
            <w:vAlign w:val="center"/>
          </w:tcPr>
          <w:p w14:paraId="55DCAE60"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 výsledků</w:t>
            </w:r>
          </w:p>
        </w:tc>
      </w:tr>
      <w:tr w:rsidR="005052AA" w:rsidRPr="00242E5D" w14:paraId="7291AED5" w14:textId="77777777" w:rsidTr="005052AA">
        <w:trPr>
          <w:trHeight w:val="170"/>
        </w:trPr>
        <w:tc>
          <w:tcPr>
            <w:tcW w:w="705" w:type="dxa"/>
            <w:vMerge w:val="restart"/>
            <w:tcBorders>
              <w:top w:val="nil"/>
              <w:left w:val="single" w:sz="4" w:space="0" w:color="auto"/>
              <w:bottom w:val="single" w:sz="4" w:space="0" w:color="000000"/>
              <w:right w:val="single" w:sz="4" w:space="0" w:color="auto"/>
            </w:tcBorders>
            <w:shd w:val="clear" w:color="auto" w:fill="92D050"/>
            <w:vAlign w:val="center"/>
          </w:tcPr>
          <w:p w14:paraId="29CC0FD7"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Číslo</w:t>
            </w:r>
          </w:p>
        </w:tc>
        <w:tc>
          <w:tcPr>
            <w:tcW w:w="6135" w:type="dxa"/>
            <w:gridSpan w:val="5"/>
            <w:vMerge w:val="restart"/>
            <w:tcBorders>
              <w:top w:val="nil"/>
              <w:left w:val="single" w:sz="4" w:space="0" w:color="auto"/>
              <w:bottom w:val="single" w:sz="4" w:space="0" w:color="auto"/>
              <w:right w:val="single" w:sz="4" w:space="0" w:color="auto"/>
            </w:tcBorders>
            <w:shd w:val="clear" w:color="auto" w:fill="92D050"/>
            <w:vAlign w:val="center"/>
          </w:tcPr>
          <w:p w14:paraId="14887D01"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Název</w:t>
            </w:r>
          </w:p>
        </w:tc>
        <w:tc>
          <w:tcPr>
            <w:tcW w:w="1440" w:type="dxa"/>
            <w:gridSpan w:val="2"/>
            <w:tcBorders>
              <w:top w:val="single" w:sz="4" w:space="0" w:color="auto"/>
              <w:left w:val="nil"/>
              <w:bottom w:val="single" w:sz="4" w:space="0" w:color="auto"/>
              <w:right w:val="single" w:sz="4" w:space="0" w:color="000000"/>
            </w:tcBorders>
            <w:shd w:val="clear" w:color="auto" w:fill="92D050"/>
            <w:vAlign w:val="center"/>
          </w:tcPr>
          <w:p w14:paraId="5330574B"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Výchozí stav</w:t>
            </w:r>
          </w:p>
        </w:tc>
        <w:tc>
          <w:tcPr>
            <w:tcW w:w="1440" w:type="dxa"/>
            <w:tcBorders>
              <w:top w:val="nil"/>
              <w:left w:val="nil"/>
              <w:bottom w:val="single" w:sz="4" w:space="0" w:color="auto"/>
              <w:right w:val="nil"/>
            </w:tcBorders>
            <w:shd w:val="clear" w:color="auto" w:fill="92D050"/>
            <w:vAlign w:val="center"/>
          </w:tcPr>
          <w:p w14:paraId="0091C07A"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Cílový stav</w:t>
            </w:r>
          </w:p>
        </w:tc>
      </w:tr>
      <w:tr w:rsidR="005052AA" w:rsidRPr="00242E5D" w14:paraId="76F7B938" w14:textId="77777777" w:rsidTr="005052AA">
        <w:trPr>
          <w:trHeight w:val="170"/>
        </w:trPr>
        <w:tc>
          <w:tcPr>
            <w:tcW w:w="705" w:type="dxa"/>
            <w:vMerge/>
            <w:tcBorders>
              <w:top w:val="nil"/>
              <w:left w:val="single" w:sz="4" w:space="0" w:color="auto"/>
              <w:bottom w:val="single" w:sz="4" w:space="0" w:color="000000"/>
              <w:right w:val="single" w:sz="4" w:space="0" w:color="auto"/>
            </w:tcBorders>
            <w:shd w:val="clear" w:color="auto" w:fill="99CC00"/>
            <w:vAlign w:val="center"/>
          </w:tcPr>
          <w:p w14:paraId="59ED0928" w14:textId="77777777" w:rsidR="005052AA" w:rsidRPr="00242E5D" w:rsidRDefault="005052AA" w:rsidP="005052AA">
            <w:pPr>
              <w:spacing w:after="0"/>
              <w:jc w:val="left"/>
              <w:rPr>
                <w:rFonts w:ascii="Arial" w:hAnsi="Arial" w:cs="Arial"/>
                <w:b/>
                <w:sz w:val="16"/>
                <w:szCs w:val="16"/>
              </w:rPr>
            </w:pPr>
          </w:p>
        </w:tc>
        <w:tc>
          <w:tcPr>
            <w:tcW w:w="6135" w:type="dxa"/>
            <w:gridSpan w:val="5"/>
            <w:vMerge/>
            <w:tcBorders>
              <w:top w:val="nil"/>
              <w:left w:val="single" w:sz="4" w:space="0" w:color="auto"/>
              <w:bottom w:val="single" w:sz="4" w:space="0" w:color="auto"/>
              <w:right w:val="single" w:sz="4" w:space="0" w:color="auto"/>
            </w:tcBorders>
            <w:shd w:val="clear" w:color="auto" w:fill="99CC00"/>
            <w:vAlign w:val="center"/>
          </w:tcPr>
          <w:p w14:paraId="75851892" w14:textId="77777777" w:rsidR="005052AA" w:rsidRPr="00242E5D" w:rsidRDefault="005052AA" w:rsidP="005052AA">
            <w:pPr>
              <w:spacing w:after="0"/>
              <w:jc w:val="left"/>
              <w:rPr>
                <w:rFonts w:ascii="Arial" w:hAnsi="Arial" w:cs="Arial"/>
                <w:b/>
                <w:sz w:val="16"/>
                <w:szCs w:val="16"/>
              </w:rPr>
            </w:pPr>
          </w:p>
        </w:tc>
        <w:tc>
          <w:tcPr>
            <w:tcW w:w="1440" w:type="dxa"/>
            <w:gridSpan w:val="2"/>
            <w:tcBorders>
              <w:top w:val="single" w:sz="4" w:space="0" w:color="auto"/>
              <w:left w:val="nil"/>
              <w:bottom w:val="single" w:sz="4" w:space="0" w:color="auto"/>
              <w:right w:val="single" w:sz="4" w:space="0" w:color="000000"/>
            </w:tcBorders>
            <w:shd w:val="clear" w:color="auto" w:fill="92D050"/>
            <w:vAlign w:val="center"/>
          </w:tcPr>
          <w:p w14:paraId="0E0C9F77"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MAS KH (rok 2015)</w:t>
            </w:r>
          </w:p>
        </w:tc>
        <w:tc>
          <w:tcPr>
            <w:tcW w:w="1440" w:type="dxa"/>
            <w:tcBorders>
              <w:top w:val="nil"/>
              <w:left w:val="nil"/>
              <w:bottom w:val="single" w:sz="4" w:space="0" w:color="auto"/>
              <w:right w:val="single" w:sz="4" w:space="0" w:color="auto"/>
            </w:tcBorders>
            <w:shd w:val="clear" w:color="auto" w:fill="92D050"/>
            <w:vAlign w:val="center"/>
          </w:tcPr>
          <w:p w14:paraId="154E469D"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MAS KH      (rok 2023)</w:t>
            </w:r>
          </w:p>
        </w:tc>
      </w:tr>
      <w:tr w:rsidR="005052AA" w:rsidRPr="00242E5D" w14:paraId="40CDC29F" w14:textId="77777777" w:rsidTr="005052AA">
        <w:trPr>
          <w:trHeight w:val="170"/>
        </w:trPr>
        <w:tc>
          <w:tcPr>
            <w:tcW w:w="705" w:type="dxa"/>
            <w:tcBorders>
              <w:top w:val="nil"/>
              <w:left w:val="single" w:sz="4" w:space="0" w:color="auto"/>
              <w:bottom w:val="single" w:sz="4" w:space="0" w:color="auto"/>
              <w:right w:val="single" w:sz="4" w:space="0" w:color="auto"/>
            </w:tcBorders>
            <w:shd w:val="clear" w:color="auto" w:fill="auto"/>
            <w:vAlign w:val="center"/>
          </w:tcPr>
          <w:p w14:paraId="18897E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50110</w:t>
            </w:r>
          </w:p>
        </w:tc>
        <w:tc>
          <w:tcPr>
            <w:tcW w:w="6135" w:type="dxa"/>
            <w:gridSpan w:val="5"/>
            <w:tcBorders>
              <w:top w:val="nil"/>
              <w:left w:val="nil"/>
              <w:bottom w:val="single" w:sz="4" w:space="0" w:color="auto"/>
              <w:right w:val="single" w:sz="4" w:space="0" w:color="auto"/>
            </w:tcBorders>
            <w:shd w:val="clear" w:color="auto" w:fill="auto"/>
            <w:vAlign w:val="center"/>
          </w:tcPr>
          <w:p w14:paraId="6DC3D06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 xml:space="preserve">Počet osob využívajících zařízení péče o děti předškolního věku </w:t>
            </w:r>
          </w:p>
        </w:tc>
        <w:tc>
          <w:tcPr>
            <w:tcW w:w="1440" w:type="dxa"/>
            <w:gridSpan w:val="2"/>
            <w:tcBorders>
              <w:top w:val="single" w:sz="4" w:space="0" w:color="auto"/>
              <w:left w:val="nil"/>
              <w:bottom w:val="single" w:sz="4" w:space="0" w:color="auto"/>
              <w:right w:val="single" w:sz="4" w:space="0" w:color="000000"/>
            </w:tcBorders>
            <w:shd w:val="clear" w:color="auto" w:fill="auto"/>
            <w:vAlign w:val="center"/>
          </w:tcPr>
          <w:p w14:paraId="0C1F9B40"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440" w:type="dxa"/>
            <w:tcBorders>
              <w:top w:val="nil"/>
              <w:left w:val="nil"/>
              <w:bottom w:val="single" w:sz="4" w:space="0" w:color="auto"/>
              <w:right w:val="single" w:sz="4" w:space="0" w:color="auto"/>
            </w:tcBorders>
            <w:shd w:val="clear" w:color="auto" w:fill="auto"/>
            <w:vAlign w:val="center"/>
          </w:tcPr>
          <w:p w14:paraId="33939BD3"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6</w:t>
            </w:r>
          </w:p>
        </w:tc>
      </w:tr>
      <w:tr w:rsidR="005052AA" w:rsidRPr="00242E5D" w14:paraId="2E0E0F9B" w14:textId="77777777" w:rsidTr="005052AA">
        <w:trPr>
          <w:trHeight w:val="170"/>
        </w:trPr>
        <w:tc>
          <w:tcPr>
            <w:tcW w:w="705" w:type="dxa"/>
            <w:tcBorders>
              <w:top w:val="nil"/>
              <w:left w:val="single" w:sz="4" w:space="0" w:color="auto"/>
              <w:bottom w:val="single" w:sz="4" w:space="0" w:color="auto"/>
              <w:right w:val="single" w:sz="4" w:space="0" w:color="auto"/>
            </w:tcBorders>
            <w:shd w:val="clear" w:color="auto" w:fill="auto"/>
            <w:vAlign w:val="center"/>
          </w:tcPr>
          <w:p w14:paraId="30B026D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50120</w:t>
            </w:r>
          </w:p>
        </w:tc>
        <w:tc>
          <w:tcPr>
            <w:tcW w:w="6135" w:type="dxa"/>
            <w:gridSpan w:val="5"/>
            <w:tcBorders>
              <w:top w:val="nil"/>
              <w:left w:val="nil"/>
              <w:bottom w:val="single" w:sz="4" w:space="0" w:color="auto"/>
              <w:right w:val="single" w:sz="4" w:space="0" w:color="auto"/>
            </w:tcBorders>
            <w:shd w:val="clear" w:color="auto" w:fill="auto"/>
            <w:vAlign w:val="center"/>
          </w:tcPr>
          <w:p w14:paraId="70CF51E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osob využívajících zařízení péče o děti ve věku do 3 let</w:t>
            </w:r>
          </w:p>
        </w:tc>
        <w:tc>
          <w:tcPr>
            <w:tcW w:w="1440" w:type="dxa"/>
            <w:gridSpan w:val="2"/>
            <w:tcBorders>
              <w:top w:val="single" w:sz="4" w:space="0" w:color="auto"/>
              <w:left w:val="nil"/>
              <w:bottom w:val="single" w:sz="4" w:space="0" w:color="auto"/>
              <w:right w:val="single" w:sz="4" w:space="0" w:color="000000"/>
            </w:tcBorders>
            <w:shd w:val="clear" w:color="auto" w:fill="auto"/>
            <w:vAlign w:val="center"/>
          </w:tcPr>
          <w:p w14:paraId="5C8633E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440" w:type="dxa"/>
            <w:tcBorders>
              <w:top w:val="nil"/>
              <w:left w:val="nil"/>
              <w:bottom w:val="single" w:sz="4" w:space="0" w:color="auto"/>
              <w:right w:val="single" w:sz="4" w:space="0" w:color="auto"/>
            </w:tcBorders>
            <w:shd w:val="clear" w:color="auto" w:fill="auto"/>
            <w:vAlign w:val="center"/>
          </w:tcPr>
          <w:p w14:paraId="23812FA8"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3</w:t>
            </w:r>
          </w:p>
        </w:tc>
      </w:tr>
      <w:tr w:rsidR="005052AA" w:rsidRPr="00242E5D" w14:paraId="0CB2D4F2" w14:textId="77777777" w:rsidTr="005052AA">
        <w:trPr>
          <w:trHeight w:val="284"/>
        </w:trPr>
        <w:tc>
          <w:tcPr>
            <w:tcW w:w="9720" w:type="dxa"/>
            <w:gridSpan w:val="9"/>
            <w:tcBorders>
              <w:top w:val="single" w:sz="4" w:space="0" w:color="auto"/>
              <w:left w:val="single" w:sz="4" w:space="0" w:color="auto"/>
              <w:bottom w:val="single" w:sz="4" w:space="0" w:color="auto"/>
              <w:right w:val="single" w:sz="4" w:space="0" w:color="000000"/>
            </w:tcBorders>
            <w:shd w:val="clear" w:color="auto" w:fill="C0C0C0"/>
            <w:vAlign w:val="center"/>
          </w:tcPr>
          <w:p w14:paraId="6C798366" w14:textId="77777777" w:rsidR="005052AA" w:rsidRPr="00242E5D" w:rsidRDefault="005052AA" w:rsidP="005052AA">
            <w:pPr>
              <w:spacing w:after="0"/>
              <w:jc w:val="center"/>
              <w:rPr>
                <w:rFonts w:ascii="Arial" w:hAnsi="Arial" w:cs="Arial"/>
                <w:b/>
                <w:sz w:val="16"/>
                <w:szCs w:val="16"/>
              </w:rPr>
            </w:pPr>
            <w:r w:rsidRPr="00242E5D">
              <w:rPr>
                <w:rFonts w:ascii="Arial" w:hAnsi="Arial" w:cs="Arial"/>
                <w:b/>
                <w:sz w:val="16"/>
                <w:szCs w:val="16"/>
              </w:rPr>
              <w:t>Indikátor výstupů</w:t>
            </w:r>
          </w:p>
        </w:tc>
      </w:tr>
      <w:tr w:rsidR="005052AA" w:rsidRPr="00242E5D" w14:paraId="7633731A" w14:textId="77777777" w:rsidTr="005052AA">
        <w:trPr>
          <w:trHeight w:val="170"/>
        </w:trPr>
        <w:tc>
          <w:tcPr>
            <w:tcW w:w="705" w:type="dxa"/>
            <w:vMerge w:val="restart"/>
            <w:tcBorders>
              <w:top w:val="nil"/>
              <w:left w:val="single" w:sz="4" w:space="0" w:color="auto"/>
              <w:bottom w:val="single" w:sz="4" w:space="0" w:color="000000"/>
              <w:right w:val="single" w:sz="4" w:space="0" w:color="auto"/>
            </w:tcBorders>
            <w:shd w:val="clear" w:color="auto" w:fill="92D050"/>
            <w:vAlign w:val="center"/>
          </w:tcPr>
          <w:p w14:paraId="43A0092D"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Číslo</w:t>
            </w:r>
          </w:p>
        </w:tc>
        <w:tc>
          <w:tcPr>
            <w:tcW w:w="6135" w:type="dxa"/>
            <w:gridSpan w:val="5"/>
            <w:vMerge w:val="restart"/>
            <w:tcBorders>
              <w:top w:val="nil"/>
              <w:left w:val="single" w:sz="4" w:space="0" w:color="auto"/>
              <w:bottom w:val="single" w:sz="4" w:space="0" w:color="000000"/>
              <w:right w:val="single" w:sz="4" w:space="0" w:color="auto"/>
            </w:tcBorders>
            <w:shd w:val="clear" w:color="auto" w:fill="92D050"/>
            <w:vAlign w:val="center"/>
          </w:tcPr>
          <w:p w14:paraId="6D8CE534"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Název</w:t>
            </w:r>
          </w:p>
        </w:tc>
        <w:tc>
          <w:tcPr>
            <w:tcW w:w="1440" w:type="dxa"/>
            <w:gridSpan w:val="2"/>
            <w:tcBorders>
              <w:top w:val="single" w:sz="4" w:space="0" w:color="auto"/>
              <w:left w:val="nil"/>
              <w:bottom w:val="single" w:sz="4" w:space="0" w:color="auto"/>
              <w:right w:val="single" w:sz="4" w:space="0" w:color="000000"/>
            </w:tcBorders>
            <w:shd w:val="clear" w:color="auto" w:fill="92D050"/>
            <w:vAlign w:val="center"/>
          </w:tcPr>
          <w:p w14:paraId="5141DE45"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Výchozí stav</w:t>
            </w:r>
          </w:p>
        </w:tc>
        <w:tc>
          <w:tcPr>
            <w:tcW w:w="1440" w:type="dxa"/>
            <w:tcBorders>
              <w:top w:val="single" w:sz="4" w:space="0" w:color="auto"/>
              <w:left w:val="nil"/>
              <w:bottom w:val="single" w:sz="4" w:space="0" w:color="auto"/>
              <w:right w:val="single" w:sz="4" w:space="0" w:color="auto"/>
            </w:tcBorders>
            <w:shd w:val="clear" w:color="auto" w:fill="92D050"/>
            <w:vAlign w:val="center"/>
          </w:tcPr>
          <w:p w14:paraId="66F8E9EF"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Cílový stav</w:t>
            </w:r>
          </w:p>
        </w:tc>
      </w:tr>
      <w:tr w:rsidR="005052AA" w:rsidRPr="00242E5D" w14:paraId="11277C6A" w14:textId="77777777" w:rsidTr="005052AA">
        <w:trPr>
          <w:trHeight w:val="170"/>
        </w:trPr>
        <w:tc>
          <w:tcPr>
            <w:tcW w:w="705" w:type="dxa"/>
            <w:vMerge/>
            <w:tcBorders>
              <w:top w:val="nil"/>
              <w:left w:val="single" w:sz="4" w:space="0" w:color="auto"/>
              <w:bottom w:val="single" w:sz="4" w:space="0" w:color="000000"/>
              <w:right w:val="single" w:sz="4" w:space="0" w:color="auto"/>
            </w:tcBorders>
            <w:shd w:val="clear" w:color="auto" w:fill="99CC00"/>
            <w:vAlign w:val="center"/>
          </w:tcPr>
          <w:p w14:paraId="2ED3A143" w14:textId="77777777" w:rsidR="005052AA" w:rsidRPr="00242E5D" w:rsidRDefault="005052AA" w:rsidP="005052AA">
            <w:pPr>
              <w:spacing w:after="0"/>
              <w:jc w:val="left"/>
              <w:rPr>
                <w:rFonts w:ascii="Arial" w:hAnsi="Arial" w:cs="Arial"/>
                <w:b/>
                <w:sz w:val="16"/>
                <w:szCs w:val="16"/>
              </w:rPr>
            </w:pPr>
          </w:p>
        </w:tc>
        <w:tc>
          <w:tcPr>
            <w:tcW w:w="6135" w:type="dxa"/>
            <w:gridSpan w:val="5"/>
            <w:vMerge/>
            <w:tcBorders>
              <w:top w:val="nil"/>
              <w:left w:val="single" w:sz="4" w:space="0" w:color="auto"/>
              <w:bottom w:val="single" w:sz="4" w:space="0" w:color="000000"/>
              <w:right w:val="single" w:sz="4" w:space="0" w:color="auto"/>
            </w:tcBorders>
            <w:shd w:val="clear" w:color="auto" w:fill="99CC00"/>
            <w:vAlign w:val="center"/>
          </w:tcPr>
          <w:p w14:paraId="07DE41B6" w14:textId="77777777" w:rsidR="005052AA" w:rsidRPr="00242E5D" w:rsidRDefault="005052AA" w:rsidP="005052AA">
            <w:pPr>
              <w:spacing w:after="0"/>
              <w:jc w:val="left"/>
              <w:rPr>
                <w:rFonts w:ascii="Arial" w:hAnsi="Arial" w:cs="Arial"/>
                <w:b/>
                <w:sz w:val="16"/>
                <w:szCs w:val="16"/>
              </w:rPr>
            </w:pPr>
          </w:p>
        </w:tc>
        <w:tc>
          <w:tcPr>
            <w:tcW w:w="1440" w:type="dxa"/>
            <w:gridSpan w:val="2"/>
            <w:tcBorders>
              <w:top w:val="single" w:sz="4" w:space="0" w:color="auto"/>
              <w:left w:val="nil"/>
              <w:bottom w:val="single" w:sz="4" w:space="0" w:color="auto"/>
              <w:right w:val="single" w:sz="4" w:space="0" w:color="000000"/>
            </w:tcBorders>
            <w:shd w:val="clear" w:color="auto" w:fill="92D050"/>
            <w:vAlign w:val="center"/>
          </w:tcPr>
          <w:p w14:paraId="748BA9B2"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(rok 2015)</w:t>
            </w:r>
          </w:p>
        </w:tc>
        <w:tc>
          <w:tcPr>
            <w:tcW w:w="1440" w:type="dxa"/>
            <w:tcBorders>
              <w:top w:val="single" w:sz="4" w:space="0" w:color="auto"/>
              <w:left w:val="nil"/>
              <w:bottom w:val="single" w:sz="4" w:space="0" w:color="auto"/>
              <w:right w:val="single" w:sz="4" w:space="0" w:color="000000"/>
            </w:tcBorders>
            <w:shd w:val="clear" w:color="auto" w:fill="92D050"/>
            <w:vAlign w:val="center"/>
          </w:tcPr>
          <w:p w14:paraId="2CFA15EA" w14:textId="77777777" w:rsidR="005052AA" w:rsidRPr="00242E5D" w:rsidRDefault="005052AA" w:rsidP="005052AA">
            <w:pPr>
              <w:spacing w:after="0"/>
              <w:jc w:val="left"/>
              <w:rPr>
                <w:rFonts w:ascii="Arial" w:hAnsi="Arial" w:cs="Arial"/>
                <w:b/>
                <w:sz w:val="16"/>
                <w:szCs w:val="16"/>
              </w:rPr>
            </w:pPr>
            <w:r w:rsidRPr="00242E5D">
              <w:rPr>
                <w:rFonts w:ascii="Arial" w:hAnsi="Arial" w:cs="Arial"/>
                <w:b/>
                <w:sz w:val="16"/>
                <w:szCs w:val="16"/>
              </w:rPr>
              <w:t>(rok 2023)</w:t>
            </w:r>
          </w:p>
        </w:tc>
      </w:tr>
      <w:tr w:rsidR="005052AA" w:rsidRPr="00242E5D" w14:paraId="2DDFF22C" w14:textId="77777777" w:rsidTr="005052AA">
        <w:trPr>
          <w:trHeight w:val="170"/>
        </w:trPr>
        <w:tc>
          <w:tcPr>
            <w:tcW w:w="705" w:type="dxa"/>
            <w:tcBorders>
              <w:top w:val="nil"/>
              <w:left w:val="single" w:sz="4" w:space="0" w:color="auto"/>
              <w:bottom w:val="single" w:sz="4" w:space="0" w:color="auto"/>
              <w:right w:val="single" w:sz="4" w:space="0" w:color="auto"/>
            </w:tcBorders>
            <w:shd w:val="clear" w:color="auto" w:fill="auto"/>
            <w:vAlign w:val="center"/>
          </w:tcPr>
          <w:p w14:paraId="32DCB02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60000</w:t>
            </w:r>
          </w:p>
        </w:tc>
        <w:tc>
          <w:tcPr>
            <w:tcW w:w="6135" w:type="dxa"/>
            <w:gridSpan w:val="5"/>
            <w:tcBorders>
              <w:top w:val="nil"/>
              <w:left w:val="nil"/>
              <w:bottom w:val="single" w:sz="4" w:space="0" w:color="auto"/>
              <w:right w:val="single" w:sz="4" w:space="0" w:color="auto"/>
            </w:tcBorders>
            <w:shd w:val="clear" w:color="auto" w:fill="auto"/>
            <w:vAlign w:val="center"/>
          </w:tcPr>
          <w:p w14:paraId="575E59C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Celkový počet účastníků (osoby)</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14:paraId="59A6F511"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440" w:type="dxa"/>
            <w:tcBorders>
              <w:top w:val="single" w:sz="4" w:space="0" w:color="auto"/>
              <w:left w:val="nil"/>
              <w:bottom w:val="single" w:sz="4" w:space="0" w:color="auto"/>
              <w:right w:val="single" w:sz="4" w:space="0" w:color="auto"/>
            </w:tcBorders>
            <w:shd w:val="clear" w:color="auto" w:fill="FFFFFF" w:themeFill="background1"/>
            <w:vAlign w:val="center"/>
          </w:tcPr>
          <w:p w14:paraId="75147BD8" w14:textId="4DBCE63C" w:rsidR="005052AA" w:rsidRPr="00D41E2E" w:rsidRDefault="005052AA" w:rsidP="005052AA">
            <w:pPr>
              <w:spacing w:after="0"/>
              <w:jc w:val="center"/>
              <w:rPr>
                <w:rFonts w:ascii="Arial" w:hAnsi="Arial" w:cs="Arial"/>
                <w:color w:val="FF0000"/>
                <w:sz w:val="16"/>
                <w:szCs w:val="16"/>
              </w:rPr>
            </w:pPr>
            <w:r w:rsidRPr="00D41E2E">
              <w:rPr>
                <w:rFonts w:ascii="Arial" w:hAnsi="Arial" w:cs="Arial"/>
                <w:sz w:val="16"/>
                <w:szCs w:val="16"/>
              </w:rPr>
              <w:t xml:space="preserve">160 </w:t>
            </w:r>
            <w:r w:rsidRPr="00D41E2E">
              <w:rPr>
                <w:rFonts w:ascii="Arial" w:hAnsi="Arial" w:cs="Arial"/>
                <w:color w:val="FF0000"/>
                <w:sz w:val="16"/>
                <w:szCs w:val="16"/>
              </w:rPr>
              <w:t xml:space="preserve"> </w:t>
            </w:r>
          </w:p>
        </w:tc>
      </w:tr>
      <w:tr w:rsidR="005052AA" w:rsidRPr="00242E5D" w14:paraId="0C210294" w14:textId="77777777" w:rsidTr="005052AA">
        <w:trPr>
          <w:trHeight w:val="170"/>
        </w:trPr>
        <w:tc>
          <w:tcPr>
            <w:tcW w:w="705" w:type="dxa"/>
            <w:tcBorders>
              <w:top w:val="nil"/>
              <w:left w:val="single" w:sz="4" w:space="0" w:color="auto"/>
              <w:bottom w:val="single" w:sz="4" w:space="0" w:color="auto"/>
              <w:right w:val="single" w:sz="4" w:space="0" w:color="auto"/>
            </w:tcBorders>
            <w:shd w:val="clear" w:color="auto" w:fill="auto"/>
            <w:vAlign w:val="center"/>
          </w:tcPr>
          <w:p w14:paraId="035A609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50001</w:t>
            </w:r>
          </w:p>
        </w:tc>
        <w:tc>
          <w:tcPr>
            <w:tcW w:w="6135" w:type="dxa"/>
            <w:gridSpan w:val="5"/>
            <w:tcBorders>
              <w:top w:val="nil"/>
              <w:left w:val="nil"/>
              <w:bottom w:val="single" w:sz="4" w:space="0" w:color="auto"/>
              <w:right w:val="single" w:sz="4" w:space="0" w:color="auto"/>
            </w:tcBorders>
            <w:shd w:val="clear" w:color="auto" w:fill="auto"/>
            <w:vAlign w:val="center"/>
          </w:tcPr>
          <w:p w14:paraId="3D39770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Kapacita podpořených zařízení péče o děti nebo vzdělávacích zařízení</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14:paraId="6098E58B"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440" w:type="dxa"/>
            <w:tcBorders>
              <w:top w:val="single" w:sz="4" w:space="0" w:color="auto"/>
              <w:left w:val="nil"/>
              <w:bottom w:val="single" w:sz="4" w:space="0" w:color="auto"/>
              <w:right w:val="single" w:sz="4" w:space="0" w:color="auto"/>
            </w:tcBorders>
            <w:shd w:val="clear" w:color="auto" w:fill="auto"/>
            <w:vAlign w:val="center"/>
          </w:tcPr>
          <w:p w14:paraId="64AAEBB2" w14:textId="207D604E" w:rsidR="005052AA" w:rsidRPr="00242E5D" w:rsidRDefault="00480CBA" w:rsidP="005052AA">
            <w:pPr>
              <w:spacing w:after="0"/>
              <w:jc w:val="center"/>
              <w:rPr>
                <w:rFonts w:ascii="Arial" w:hAnsi="Arial" w:cs="Arial"/>
                <w:sz w:val="16"/>
                <w:szCs w:val="16"/>
              </w:rPr>
            </w:pPr>
            <w:r>
              <w:rPr>
                <w:rFonts w:ascii="Arial" w:hAnsi="Arial" w:cs="Arial"/>
                <w:sz w:val="16"/>
                <w:szCs w:val="16"/>
              </w:rPr>
              <w:t>2</w:t>
            </w:r>
            <w:r w:rsidR="005052AA" w:rsidRPr="00242E5D">
              <w:rPr>
                <w:rFonts w:ascii="Arial" w:hAnsi="Arial" w:cs="Arial"/>
                <w:sz w:val="16"/>
                <w:szCs w:val="16"/>
              </w:rPr>
              <w:t>0</w:t>
            </w:r>
          </w:p>
        </w:tc>
      </w:tr>
      <w:tr w:rsidR="005052AA" w:rsidRPr="00242E5D" w14:paraId="3A069134" w14:textId="77777777" w:rsidTr="005052AA">
        <w:trPr>
          <w:trHeight w:val="170"/>
        </w:trPr>
        <w:tc>
          <w:tcPr>
            <w:tcW w:w="705" w:type="dxa"/>
            <w:tcBorders>
              <w:top w:val="nil"/>
              <w:left w:val="single" w:sz="4" w:space="0" w:color="auto"/>
              <w:bottom w:val="single" w:sz="4" w:space="0" w:color="auto"/>
              <w:right w:val="single" w:sz="4" w:space="0" w:color="auto"/>
            </w:tcBorders>
            <w:shd w:val="clear" w:color="auto" w:fill="auto"/>
            <w:vAlign w:val="center"/>
          </w:tcPr>
          <w:p w14:paraId="696CA55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50100</w:t>
            </w:r>
          </w:p>
        </w:tc>
        <w:tc>
          <w:tcPr>
            <w:tcW w:w="6135" w:type="dxa"/>
            <w:gridSpan w:val="5"/>
            <w:tcBorders>
              <w:top w:val="nil"/>
              <w:left w:val="nil"/>
              <w:bottom w:val="single" w:sz="4" w:space="0" w:color="auto"/>
              <w:right w:val="single" w:sz="4" w:space="0" w:color="auto"/>
            </w:tcBorders>
            <w:shd w:val="clear" w:color="auto" w:fill="auto"/>
            <w:vAlign w:val="center"/>
          </w:tcPr>
          <w:p w14:paraId="081079B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Počet podpořených zařízení péče o děti předškolního věku</w:t>
            </w:r>
          </w:p>
        </w:tc>
        <w:tc>
          <w:tcPr>
            <w:tcW w:w="1440" w:type="dxa"/>
            <w:gridSpan w:val="2"/>
            <w:tcBorders>
              <w:top w:val="single" w:sz="4" w:space="0" w:color="auto"/>
              <w:left w:val="nil"/>
              <w:bottom w:val="single" w:sz="4" w:space="0" w:color="auto"/>
              <w:right w:val="single" w:sz="4" w:space="0" w:color="000000"/>
            </w:tcBorders>
            <w:shd w:val="clear" w:color="auto" w:fill="auto"/>
            <w:vAlign w:val="center"/>
          </w:tcPr>
          <w:p w14:paraId="7B1B0DCA"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0</w:t>
            </w:r>
          </w:p>
        </w:tc>
        <w:tc>
          <w:tcPr>
            <w:tcW w:w="1440" w:type="dxa"/>
            <w:tcBorders>
              <w:top w:val="single" w:sz="4" w:space="0" w:color="auto"/>
              <w:left w:val="nil"/>
              <w:bottom w:val="single" w:sz="4" w:space="0" w:color="auto"/>
              <w:right w:val="single" w:sz="4" w:space="0" w:color="000000"/>
            </w:tcBorders>
            <w:shd w:val="clear" w:color="auto" w:fill="auto"/>
            <w:vAlign w:val="center"/>
          </w:tcPr>
          <w:p w14:paraId="57ECFF2F" w14:textId="77777777" w:rsidR="005052AA" w:rsidRPr="00242E5D" w:rsidRDefault="005052AA" w:rsidP="005052AA">
            <w:pPr>
              <w:spacing w:after="0"/>
              <w:jc w:val="center"/>
              <w:rPr>
                <w:rFonts w:ascii="Arial" w:hAnsi="Arial" w:cs="Arial"/>
                <w:sz w:val="16"/>
                <w:szCs w:val="16"/>
              </w:rPr>
            </w:pPr>
            <w:r w:rsidRPr="00242E5D">
              <w:rPr>
                <w:rFonts w:ascii="Arial" w:hAnsi="Arial" w:cs="Arial"/>
                <w:sz w:val="16"/>
                <w:szCs w:val="16"/>
              </w:rPr>
              <w:t>1</w:t>
            </w:r>
          </w:p>
        </w:tc>
      </w:tr>
    </w:tbl>
    <w:p w14:paraId="28FD5DA5" w14:textId="77777777" w:rsidR="005052AA" w:rsidRPr="00242E5D" w:rsidRDefault="005052AA" w:rsidP="005052AA">
      <w:pPr>
        <w:rPr>
          <w:rFonts w:ascii="Arial" w:hAnsi="Arial" w:cs="Arial"/>
          <w:sz w:val="16"/>
          <w:szCs w:val="16"/>
        </w:rPr>
      </w:pPr>
    </w:p>
    <w:tbl>
      <w:tblPr>
        <w:tblW w:w="9720" w:type="dxa"/>
        <w:tblInd w:w="70" w:type="dxa"/>
        <w:tblCellMar>
          <w:left w:w="70" w:type="dxa"/>
          <w:right w:w="70" w:type="dxa"/>
        </w:tblCellMar>
        <w:tblLook w:val="04A0" w:firstRow="1" w:lastRow="0" w:firstColumn="1" w:lastColumn="0" w:noHBand="0" w:noVBand="1"/>
      </w:tblPr>
      <w:tblGrid>
        <w:gridCol w:w="600"/>
        <w:gridCol w:w="634"/>
        <w:gridCol w:w="604"/>
        <w:gridCol w:w="2520"/>
        <w:gridCol w:w="2528"/>
        <w:gridCol w:w="74"/>
        <w:gridCol w:w="1440"/>
        <w:gridCol w:w="1320"/>
      </w:tblGrid>
      <w:tr w:rsidR="005052AA" w:rsidRPr="00242E5D" w14:paraId="3880BC7E"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tcPr>
          <w:p w14:paraId="1AFE500C"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 xml:space="preserve">Priorita SCLLD </w:t>
            </w:r>
          </w:p>
        </w:tc>
        <w:tc>
          <w:tcPr>
            <w:tcW w:w="8486" w:type="dxa"/>
            <w:gridSpan w:val="6"/>
            <w:tcBorders>
              <w:top w:val="single" w:sz="4" w:space="0" w:color="auto"/>
              <w:left w:val="nil"/>
              <w:bottom w:val="single" w:sz="4" w:space="0" w:color="auto"/>
              <w:right w:val="single" w:sz="4" w:space="0" w:color="auto"/>
            </w:tcBorders>
            <w:shd w:val="clear" w:color="auto" w:fill="3366FF"/>
            <w:vAlign w:val="center"/>
          </w:tcPr>
          <w:p w14:paraId="29518C51" w14:textId="77777777" w:rsidR="005052AA" w:rsidRPr="00242E5D" w:rsidRDefault="005052AA" w:rsidP="005052AA">
            <w:pPr>
              <w:spacing w:after="0"/>
              <w:rPr>
                <w:rFonts w:ascii="Arial" w:hAnsi="Arial" w:cs="Arial"/>
                <w:b/>
                <w:color w:val="000000"/>
                <w:sz w:val="16"/>
                <w:szCs w:val="16"/>
                <w:lang w:eastAsia="cs-CZ"/>
              </w:rPr>
            </w:pPr>
            <w:r w:rsidRPr="00242E5D">
              <w:rPr>
                <w:rFonts w:ascii="Arial" w:hAnsi="Arial" w:cs="Arial"/>
                <w:b/>
                <w:color w:val="000000"/>
                <w:sz w:val="16"/>
                <w:szCs w:val="16"/>
                <w:lang w:eastAsia="cs-CZ"/>
              </w:rPr>
              <w:t>P1. Zabránit odlivu obyvatelstva z regionu a vytvořit pevné vazby k regionu</w:t>
            </w:r>
          </w:p>
        </w:tc>
      </w:tr>
      <w:tr w:rsidR="005052AA" w:rsidRPr="00242E5D" w14:paraId="6B024C10"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tcPr>
          <w:p w14:paraId="3DCC090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Specifický cíl SCLLD</w:t>
            </w:r>
          </w:p>
        </w:tc>
        <w:tc>
          <w:tcPr>
            <w:tcW w:w="8486" w:type="dxa"/>
            <w:gridSpan w:val="6"/>
            <w:tcBorders>
              <w:top w:val="single" w:sz="4" w:space="0" w:color="auto"/>
              <w:left w:val="nil"/>
              <w:bottom w:val="single" w:sz="4" w:space="0" w:color="auto"/>
              <w:right w:val="single" w:sz="4" w:space="0" w:color="auto"/>
            </w:tcBorders>
            <w:shd w:val="clear" w:color="auto" w:fill="auto"/>
            <w:vAlign w:val="center"/>
          </w:tcPr>
          <w:p w14:paraId="57838140"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SpC 1.9 Pracovní příležitosti pro osoby se znevýhodněním na trhu práce </w:t>
            </w:r>
          </w:p>
        </w:tc>
      </w:tr>
      <w:tr w:rsidR="005052AA" w:rsidRPr="00242E5D" w14:paraId="52262472"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tcPr>
          <w:p w14:paraId="522CFD85"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Opatření SCLLD</w:t>
            </w:r>
          </w:p>
        </w:tc>
        <w:tc>
          <w:tcPr>
            <w:tcW w:w="8486" w:type="dxa"/>
            <w:gridSpan w:val="6"/>
            <w:tcBorders>
              <w:top w:val="single" w:sz="4" w:space="0" w:color="auto"/>
              <w:left w:val="nil"/>
              <w:bottom w:val="single" w:sz="4" w:space="0" w:color="auto"/>
              <w:right w:val="single" w:sz="4" w:space="0" w:color="auto"/>
            </w:tcBorders>
            <w:shd w:val="clear" w:color="auto" w:fill="auto"/>
            <w:vAlign w:val="center"/>
          </w:tcPr>
          <w:p w14:paraId="2306ACF6"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OP 1.9 Sociální podnikání </w:t>
            </w:r>
          </w:p>
        </w:tc>
      </w:tr>
      <w:tr w:rsidR="005052AA" w:rsidRPr="00242E5D" w14:paraId="6FE2EBB0"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14:paraId="1C510368"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vazby opatření na SC 2.3.1 OPZ</w:t>
            </w:r>
          </w:p>
        </w:tc>
        <w:tc>
          <w:tcPr>
            <w:tcW w:w="8486" w:type="dxa"/>
            <w:gridSpan w:val="6"/>
            <w:tcBorders>
              <w:top w:val="single" w:sz="4" w:space="0" w:color="auto"/>
              <w:left w:val="nil"/>
              <w:bottom w:val="single" w:sz="4" w:space="0" w:color="auto"/>
              <w:right w:val="single" w:sz="4" w:space="0" w:color="auto"/>
            </w:tcBorders>
            <w:shd w:val="clear" w:color="auto" w:fill="auto"/>
            <w:vAlign w:val="center"/>
          </w:tcPr>
          <w:p w14:paraId="6AFC6606"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Opatření vychází z problémů a potřeb v území MAS, které byly stanoveny na základě výsledků socioekonomické analýzy, SWOT analýzy a zjišťování mezi cílovými skupinami. Opatření je zaměřeno na oblast aktivit, které řeší SC 2.3.1. OPZ: sociální podnikání integrační a sociální podnikání environmentální</w:t>
            </w:r>
          </w:p>
        </w:tc>
      </w:tr>
      <w:tr w:rsidR="005052AA" w:rsidRPr="00242E5D" w14:paraId="490383D4"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000000"/>
            </w:tcBorders>
            <w:shd w:val="clear" w:color="auto" w:fill="3366FF"/>
          </w:tcPr>
          <w:p w14:paraId="6F78B45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cíle opatření</w:t>
            </w:r>
          </w:p>
        </w:tc>
        <w:tc>
          <w:tcPr>
            <w:tcW w:w="8486" w:type="dxa"/>
            <w:gridSpan w:val="6"/>
            <w:tcBorders>
              <w:top w:val="single" w:sz="4" w:space="0" w:color="auto"/>
              <w:left w:val="nil"/>
              <w:bottom w:val="single" w:sz="4" w:space="0" w:color="auto"/>
              <w:right w:val="single" w:sz="4" w:space="0" w:color="000000"/>
            </w:tcBorders>
            <w:shd w:val="clear" w:color="auto" w:fill="auto"/>
          </w:tcPr>
          <w:p w14:paraId="04ABAC74"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Cílem této části opatření je rozšířit sociální podnikání v území MAS a tím zvýšit zaměstnanost osob znevýhodněných na trhu práce. Podpořit podnikatelské aktivity prospívající a životnímu prostředí. Cílem je také vytvořit pracovní příležitosti pro osoby se znevýhodněním na trhu práce a tím podpořit místní rozvoj. </w:t>
            </w:r>
          </w:p>
        </w:tc>
      </w:tr>
      <w:tr w:rsidR="005052AA" w:rsidRPr="00242E5D" w14:paraId="44696C0C" w14:textId="77777777" w:rsidTr="005052AA">
        <w:trPr>
          <w:trHeight w:val="284"/>
        </w:trPr>
        <w:tc>
          <w:tcPr>
            <w:tcW w:w="9720" w:type="dxa"/>
            <w:gridSpan w:val="8"/>
            <w:tcBorders>
              <w:top w:val="single" w:sz="4" w:space="0" w:color="auto"/>
              <w:left w:val="single" w:sz="4" w:space="0" w:color="auto"/>
              <w:bottom w:val="single" w:sz="4" w:space="0" w:color="auto"/>
              <w:right w:val="single" w:sz="4" w:space="0" w:color="auto"/>
            </w:tcBorders>
            <w:shd w:val="clear" w:color="auto" w:fill="3366FF"/>
            <w:vAlign w:val="center"/>
          </w:tcPr>
          <w:p w14:paraId="26E543DE"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b/>
                <w:color w:val="000000"/>
                <w:sz w:val="16"/>
                <w:szCs w:val="16"/>
                <w:lang w:eastAsia="cs-CZ"/>
              </w:rPr>
              <w:t>Popis provázanosti navrhovaných opatření a to včetně provázanosti na ostatní operační programy</w:t>
            </w:r>
          </w:p>
        </w:tc>
      </w:tr>
      <w:tr w:rsidR="005052AA" w:rsidRPr="00242E5D" w14:paraId="227DB57F" w14:textId="77777777" w:rsidTr="005052AA">
        <w:trPr>
          <w:trHeight w:val="284"/>
        </w:trPr>
        <w:tc>
          <w:tcPr>
            <w:tcW w:w="1234" w:type="dxa"/>
            <w:gridSpan w:val="2"/>
            <w:vMerge w:val="restart"/>
            <w:tcBorders>
              <w:top w:val="single" w:sz="4" w:space="0" w:color="auto"/>
              <w:left w:val="single" w:sz="4" w:space="0" w:color="auto"/>
              <w:bottom w:val="single" w:sz="4" w:space="0" w:color="auto"/>
              <w:right w:val="single" w:sz="4" w:space="0" w:color="auto"/>
            </w:tcBorders>
            <w:shd w:val="clear" w:color="auto" w:fill="3366FF"/>
            <w:vAlign w:val="center"/>
          </w:tcPr>
          <w:p w14:paraId="1B62DE61"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single" w:sz="4" w:space="0" w:color="auto"/>
              <w:left w:val="nil"/>
              <w:bottom w:val="single" w:sz="4" w:space="0" w:color="auto"/>
              <w:right w:val="single" w:sz="4" w:space="0" w:color="auto"/>
            </w:tcBorders>
            <w:shd w:val="clear" w:color="auto" w:fill="auto"/>
          </w:tcPr>
          <w:p w14:paraId="3AF9F6CC"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Všechna navržená opatření programového rámce OPZ naplňují SC 1. SCLLD -zlepšení kvality života na venkově, zvýšení atraktivity prostředí. Opatření navržená v tomto SC mají primárně za cíl udržet lidi na venkově tzn. musí mít zajištěny pracovní příležitosti, dostupné veškeré služby a vybavenost obcí a tím bude naplněna soiální soudržnost regionu.</w:t>
            </w:r>
          </w:p>
        </w:tc>
      </w:tr>
      <w:tr w:rsidR="005052AA" w:rsidRPr="00242E5D" w14:paraId="1B4F7DFE"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shd w:val="clear" w:color="auto" w:fill="3366FF"/>
            <w:vAlign w:val="center"/>
          </w:tcPr>
          <w:p w14:paraId="4BA88441"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single" w:sz="4" w:space="0" w:color="auto"/>
              <w:left w:val="nil"/>
              <w:bottom w:val="single" w:sz="4" w:space="0" w:color="auto"/>
              <w:right w:val="single" w:sz="4" w:space="0" w:color="000000"/>
            </w:tcBorders>
            <w:shd w:val="clear" w:color="auto" w:fill="auto"/>
            <w:noWrap/>
          </w:tcPr>
          <w:p w14:paraId="1AE69785" w14:textId="77777777" w:rsidR="005052AA" w:rsidRPr="00242E5D" w:rsidRDefault="005052AA" w:rsidP="005052AA">
            <w:pPr>
              <w:spacing w:after="0"/>
              <w:rPr>
                <w:rFonts w:ascii="Arial" w:hAnsi="Arial" w:cs="Arial"/>
                <w:sz w:val="16"/>
                <w:szCs w:val="16"/>
                <w:lang w:eastAsia="cs-CZ"/>
              </w:rPr>
            </w:pPr>
            <w:r w:rsidRPr="00242E5D">
              <w:rPr>
                <w:rFonts w:ascii="Arial" w:hAnsi="Arial" w:cs="Arial"/>
                <w:sz w:val="16"/>
                <w:szCs w:val="16"/>
                <w:lang w:eastAsia="cs-CZ"/>
              </w:rPr>
              <w:t xml:space="preserve">Opaření 1.9. má  provázanost na Integrovaný regionální operační program ve vazbě na SC IROP 4.1 - 2.2 Vznik nových a rozvoj existujících podnikatelských aktivit v oblasti sociálního podnikání.  V rámci IROP SC 4.1 - 2.2 mají tyto aktivity vazbu na toto opatření 1.9 SCLLD: </w:t>
            </w:r>
          </w:p>
        </w:tc>
      </w:tr>
      <w:tr w:rsidR="005052AA" w:rsidRPr="00242E5D" w14:paraId="0C4F46D0"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shd w:val="clear" w:color="auto" w:fill="3366FF"/>
            <w:vAlign w:val="center"/>
          </w:tcPr>
          <w:p w14:paraId="53A14759"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single" w:sz="4" w:space="0" w:color="auto"/>
              <w:left w:val="nil"/>
              <w:bottom w:val="single" w:sz="4" w:space="0" w:color="auto"/>
              <w:right w:val="single" w:sz="4" w:space="0" w:color="000000"/>
            </w:tcBorders>
            <w:shd w:val="clear" w:color="auto" w:fill="auto"/>
            <w:vAlign w:val="bottom"/>
          </w:tcPr>
          <w:p w14:paraId="6D3B0582"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 xml:space="preserve">Výstavba, rekonstrukce a vybavení sociálních podniků </w:t>
            </w:r>
            <w:r w:rsidRPr="00242E5D">
              <w:rPr>
                <w:rFonts w:ascii="Arial" w:hAnsi="Arial" w:cs="Arial"/>
                <w:color w:val="000000"/>
                <w:sz w:val="16"/>
                <w:szCs w:val="16"/>
                <w:lang w:eastAsia="cs-CZ"/>
              </w:rPr>
              <w:br/>
              <w:t xml:space="preserve">Podpora je cílena na vznik a rozvoj sociálních podniků - nákup objektů, zařízení, vybavení a stavební úpravy, které vytvoří podmínky pro sociální podnikání. </w:t>
            </w:r>
            <w:r w:rsidRPr="00242E5D">
              <w:rPr>
                <w:rFonts w:ascii="Arial" w:hAnsi="Arial" w:cs="Arial"/>
                <w:color w:val="000000"/>
                <w:sz w:val="16"/>
                <w:szCs w:val="16"/>
                <w:lang w:eastAsia="cs-CZ"/>
              </w:rPr>
              <w:br/>
              <w:t>Způsobilé výdaje projektu se týkají pouze rozšíření společnosti. Musí dojít k vytvoření nových pracovních míst pro osoby ze znevýhodněných cílových skupin. Požadován je růst počtu zaměstnaných osob z cílových skupin, který nesmí nastat předchozím snížením stávajícího počtu zaměstnanců. Nelze financovat stávající podnikatelské aktivity ani provozní výdaje žadatele. Jedná se o vznik nového sociálního podniku, rozšíření kapacity podniku  (např. rekonstrukce objektu), aby v něm mohl být provozován sociální podnik.</w:t>
            </w:r>
            <w:r w:rsidRPr="00242E5D">
              <w:rPr>
                <w:rFonts w:ascii="Arial" w:hAnsi="Arial" w:cs="Arial"/>
                <w:color w:val="000000"/>
                <w:sz w:val="16"/>
                <w:szCs w:val="16"/>
                <w:lang w:eastAsia="cs-CZ"/>
              </w:rPr>
              <w:br/>
              <w:t>Podrobná specifikace bude uvedena a zpřesněna ve výzvách</w:t>
            </w:r>
          </w:p>
        </w:tc>
      </w:tr>
      <w:tr w:rsidR="005052AA" w:rsidRPr="00242E5D" w14:paraId="36BE2A8B"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shd w:val="clear" w:color="auto" w:fill="3366FF"/>
            <w:vAlign w:val="center"/>
          </w:tcPr>
          <w:p w14:paraId="585C5355"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single" w:sz="4" w:space="0" w:color="auto"/>
              <w:left w:val="nil"/>
              <w:bottom w:val="single" w:sz="4" w:space="0" w:color="auto"/>
              <w:right w:val="single" w:sz="4" w:space="0" w:color="000000"/>
            </w:tcBorders>
            <w:shd w:val="clear" w:color="auto" w:fill="auto"/>
            <w:noWrap/>
            <w:vAlign w:val="bottom"/>
          </w:tcPr>
          <w:p w14:paraId="68F5BF70" w14:textId="77777777" w:rsidR="005052AA" w:rsidRPr="00242E5D" w:rsidRDefault="005052AA" w:rsidP="005052AA">
            <w:pPr>
              <w:spacing w:after="0"/>
              <w:rPr>
                <w:rFonts w:ascii="Arial" w:hAnsi="Arial" w:cs="Arial"/>
                <w:sz w:val="16"/>
                <w:szCs w:val="16"/>
                <w:lang w:eastAsia="cs-CZ"/>
              </w:rPr>
            </w:pPr>
            <w:r w:rsidRPr="00242E5D">
              <w:rPr>
                <w:rFonts w:ascii="Arial" w:hAnsi="Arial" w:cs="Arial"/>
                <w:sz w:val="16"/>
                <w:szCs w:val="16"/>
                <w:lang w:eastAsia="cs-CZ"/>
              </w:rPr>
              <w:t xml:space="preserve">Aktivity SC 4.1. IROP 2.2 jsou vzájemně provázány s opatření 1.9 SCLLD. V rámci IROP předpokládáme výstavbu a pořízení vybavení pro vznik a rozvoj jednoho sociálního podniku. V rámci Opatření 1.9 SCLLD bude financován provoz tohoto sociálního podniku.  </w:t>
            </w:r>
          </w:p>
        </w:tc>
      </w:tr>
      <w:tr w:rsidR="005052AA" w:rsidRPr="00242E5D" w14:paraId="29B4E4DC" w14:textId="77777777" w:rsidTr="005052AA">
        <w:trPr>
          <w:cantSplit/>
          <w:trHeight w:val="284"/>
        </w:trPr>
        <w:tc>
          <w:tcPr>
            <w:tcW w:w="9720" w:type="dxa"/>
            <w:gridSpan w:val="8"/>
            <w:tcBorders>
              <w:top w:val="nil"/>
              <w:left w:val="single" w:sz="4" w:space="0" w:color="auto"/>
              <w:bottom w:val="single" w:sz="4" w:space="0" w:color="000000"/>
              <w:right w:val="single" w:sz="4" w:space="0" w:color="000000"/>
            </w:tcBorders>
            <w:shd w:val="clear" w:color="auto" w:fill="3366FF"/>
            <w:vAlign w:val="center"/>
          </w:tcPr>
          <w:p w14:paraId="3872DDD4"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b/>
                <w:color w:val="000000"/>
                <w:sz w:val="16"/>
                <w:szCs w:val="16"/>
                <w:lang w:eastAsia="cs-CZ"/>
              </w:rPr>
              <w:t>Priorizace navrhovaných opatření</w:t>
            </w:r>
          </w:p>
        </w:tc>
      </w:tr>
      <w:tr w:rsidR="005052AA" w:rsidRPr="00242E5D" w14:paraId="2C6FBB33" w14:textId="77777777" w:rsidTr="005052AA">
        <w:trPr>
          <w:trHeight w:val="170"/>
        </w:trPr>
        <w:tc>
          <w:tcPr>
            <w:tcW w:w="9720" w:type="dxa"/>
            <w:gridSpan w:val="8"/>
            <w:tcBorders>
              <w:top w:val="nil"/>
              <w:left w:val="single" w:sz="4" w:space="0" w:color="auto"/>
              <w:bottom w:val="single" w:sz="4" w:space="0" w:color="auto"/>
              <w:right w:val="single" w:sz="4" w:space="0" w:color="000000"/>
            </w:tcBorders>
            <w:shd w:val="clear" w:color="auto" w:fill="3366FF"/>
            <w:vAlign w:val="center"/>
          </w:tcPr>
          <w:p w14:paraId="1BBC9368"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b/>
                <w:color w:val="000000"/>
                <w:sz w:val="16"/>
                <w:szCs w:val="16"/>
                <w:lang w:eastAsia="cs-CZ"/>
              </w:rPr>
              <w:t>a) opatření financovaná z alokované částky</w:t>
            </w:r>
          </w:p>
        </w:tc>
      </w:tr>
      <w:tr w:rsidR="005052AA" w:rsidRPr="00242E5D" w14:paraId="5E0D0EBB" w14:textId="77777777" w:rsidTr="005052AA">
        <w:trPr>
          <w:trHeight w:val="170"/>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56D52C4"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1.9. Sociální podnikání (</w:t>
            </w:r>
            <w:r w:rsidRPr="003B4702">
              <w:rPr>
                <w:rFonts w:ascii="Arial" w:hAnsi="Arial" w:cs="Arial"/>
                <w:sz w:val="16"/>
                <w:szCs w:val="16"/>
              </w:rPr>
              <w:t>celé opatření bude financováno z alokované částky priorizace a))</w:t>
            </w:r>
          </w:p>
        </w:tc>
      </w:tr>
      <w:tr w:rsidR="005052AA" w:rsidRPr="00242E5D" w14:paraId="78689673" w14:textId="77777777" w:rsidTr="005052AA">
        <w:trPr>
          <w:trHeight w:val="170"/>
        </w:trPr>
        <w:tc>
          <w:tcPr>
            <w:tcW w:w="9720" w:type="dxa"/>
            <w:gridSpan w:val="8"/>
            <w:tcBorders>
              <w:top w:val="nil"/>
              <w:left w:val="nil"/>
              <w:bottom w:val="single" w:sz="4" w:space="0" w:color="auto"/>
              <w:right w:val="single" w:sz="4" w:space="0" w:color="auto"/>
            </w:tcBorders>
            <w:shd w:val="clear" w:color="auto" w:fill="3366FF"/>
            <w:vAlign w:val="center"/>
          </w:tcPr>
          <w:p w14:paraId="35FAFA7E"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b) opatření financovaná z alokované částky v případě navýšení alokace = zásobník opatření</w:t>
            </w:r>
          </w:p>
        </w:tc>
      </w:tr>
      <w:tr w:rsidR="005052AA" w:rsidRPr="00242E5D" w14:paraId="1E10753E" w14:textId="77777777" w:rsidTr="005052AA">
        <w:trPr>
          <w:trHeight w:val="170"/>
        </w:trPr>
        <w:tc>
          <w:tcPr>
            <w:tcW w:w="9720" w:type="dxa"/>
            <w:gridSpan w:val="8"/>
            <w:tcBorders>
              <w:top w:val="nil"/>
              <w:left w:val="nil"/>
              <w:bottom w:val="single" w:sz="4" w:space="0" w:color="auto"/>
              <w:right w:val="single" w:sz="4" w:space="0" w:color="auto"/>
            </w:tcBorders>
            <w:shd w:val="clear" w:color="auto" w:fill="3366FF"/>
            <w:vAlign w:val="center"/>
          </w:tcPr>
          <w:p w14:paraId="5F60C272"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 </w:t>
            </w:r>
          </w:p>
        </w:tc>
      </w:tr>
      <w:tr w:rsidR="005052AA" w:rsidRPr="00242E5D" w14:paraId="46ED5C6A" w14:textId="77777777" w:rsidTr="005052AA">
        <w:trPr>
          <w:trHeight w:val="284"/>
        </w:trPr>
        <w:tc>
          <w:tcPr>
            <w:tcW w:w="9720" w:type="dxa"/>
            <w:gridSpan w:val="8"/>
            <w:tcBorders>
              <w:top w:val="single" w:sz="4" w:space="0" w:color="auto"/>
              <w:left w:val="single" w:sz="4" w:space="0" w:color="auto"/>
              <w:bottom w:val="single" w:sz="4" w:space="0" w:color="auto"/>
              <w:right w:val="single" w:sz="4" w:space="0" w:color="auto"/>
            </w:tcBorders>
            <w:shd w:val="clear" w:color="auto" w:fill="3366FF"/>
            <w:vAlign w:val="center"/>
          </w:tcPr>
          <w:p w14:paraId="786E9F97" w14:textId="77777777" w:rsidR="005052AA" w:rsidRPr="00242E5D" w:rsidRDefault="005052AA" w:rsidP="005052AA">
            <w:pPr>
              <w:spacing w:after="0"/>
              <w:rPr>
                <w:rFonts w:ascii="Arial" w:hAnsi="Arial" w:cs="Arial"/>
                <w:sz w:val="16"/>
                <w:szCs w:val="16"/>
                <w:lang w:eastAsia="cs-CZ"/>
              </w:rPr>
            </w:pPr>
            <w:r w:rsidRPr="00242E5D">
              <w:rPr>
                <w:rFonts w:ascii="Arial" w:hAnsi="Arial" w:cs="Arial"/>
                <w:b/>
                <w:color w:val="000000"/>
                <w:sz w:val="16"/>
                <w:szCs w:val="16"/>
                <w:lang w:eastAsia="cs-CZ"/>
              </w:rPr>
              <w:t>Časový harmonogram realizace opatření ve vazbě na finanční plán</w:t>
            </w:r>
          </w:p>
        </w:tc>
      </w:tr>
      <w:tr w:rsidR="005052AA" w:rsidRPr="00242E5D" w14:paraId="4B3CDEAD" w14:textId="77777777" w:rsidTr="005052AA">
        <w:trPr>
          <w:trHeight w:val="284"/>
        </w:trPr>
        <w:tc>
          <w:tcPr>
            <w:tcW w:w="9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AFF3264"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 xml:space="preserve">Předběžný harmonogram vyhlašování výzev MAS v rámci realizace strategie je sestaven v závislosti na indikované alokaci MAS ve výši 14060.00 tis Kč. Dle doporučení MPSV byla indikovaná alokace rozdělena poměrově do jednotlivých let, předpokládaných spec. cílů a opatření. Harmonogram výzev předpokládá čerpání ještě ve stejném roce vyhlášení výzvy na dané opatření. </w:t>
            </w:r>
          </w:p>
        </w:tc>
      </w:tr>
      <w:tr w:rsidR="005052AA" w:rsidRPr="00FF1E67" w14:paraId="4B2CB16A" w14:textId="77777777" w:rsidTr="005052AA">
        <w:trPr>
          <w:trHeight w:val="170"/>
        </w:trPr>
        <w:tc>
          <w:tcPr>
            <w:tcW w:w="1838" w:type="dxa"/>
            <w:gridSpan w:val="3"/>
            <w:tcBorders>
              <w:top w:val="nil"/>
              <w:left w:val="single" w:sz="4" w:space="0" w:color="auto"/>
              <w:bottom w:val="single" w:sz="4" w:space="0" w:color="auto"/>
              <w:right w:val="single" w:sz="4" w:space="0" w:color="auto"/>
            </w:tcBorders>
            <w:shd w:val="clear" w:color="auto" w:fill="auto"/>
            <w:noWrap/>
            <w:vAlign w:val="center"/>
          </w:tcPr>
          <w:p w14:paraId="79375D19" w14:textId="77777777" w:rsidR="005052AA" w:rsidRPr="003B4702" w:rsidRDefault="005052AA" w:rsidP="005052AA">
            <w:pPr>
              <w:spacing w:after="0"/>
              <w:jc w:val="left"/>
              <w:rPr>
                <w:rFonts w:ascii="Arial" w:hAnsi="Arial" w:cs="Arial"/>
                <w:sz w:val="16"/>
                <w:szCs w:val="16"/>
                <w:lang w:eastAsia="cs-CZ"/>
              </w:rPr>
            </w:pPr>
            <w:r w:rsidRPr="003B4702">
              <w:rPr>
                <w:rFonts w:ascii="Arial" w:hAnsi="Arial" w:cs="Arial"/>
                <w:sz w:val="16"/>
                <w:szCs w:val="16"/>
                <w:lang w:eastAsia="cs-CZ"/>
              </w:rPr>
              <w:t>SpC, Op</w:t>
            </w:r>
          </w:p>
        </w:tc>
        <w:tc>
          <w:tcPr>
            <w:tcW w:w="2520" w:type="dxa"/>
            <w:tcBorders>
              <w:top w:val="nil"/>
              <w:left w:val="nil"/>
              <w:bottom w:val="single" w:sz="4" w:space="0" w:color="auto"/>
              <w:right w:val="single" w:sz="4" w:space="0" w:color="auto"/>
            </w:tcBorders>
            <w:shd w:val="clear" w:color="auto" w:fill="auto"/>
            <w:noWrap/>
            <w:vAlign w:val="center"/>
          </w:tcPr>
          <w:p w14:paraId="5BFB8882" w14:textId="77777777" w:rsidR="005052AA" w:rsidRPr="003B4702" w:rsidRDefault="005052AA" w:rsidP="005052AA">
            <w:pPr>
              <w:spacing w:after="0"/>
              <w:jc w:val="left"/>
              <w:rPr>
                <w:rFonts w:ascii="Arial" w:hAnsi="Arial" w:cs="Arial"/>
                <w:sz w:val="16"/>
                <w:szCs w:val="16"/>
                <w:lang w:eastAsia="cs-CZ"/>
              </w:rPr>
            </w:pPr>
            <w:r w:rsidRPr="003B4702">
              <w:rPr>
                <w:rFonts w:ascii="Arial" w:hAnsi="Arial" w:cs="Arial"/>
                <w:sz w:val="16"/>
                <w:szCs w:val="16"/>
                <w:lang w:eastAsia="cs-CZ"/>
              </w:rPr>
              <w:t>1.9</w:t>
            </w:r>
          </w:p>
        </w:tc>
        <w:tc>
          <w:tcPr>
            <w:tcW w:w="2528" w:type="dxa"/>
            <w:tcBorders>
              <w:top w:val="nil"/>
              <w:left w:val="nil"/>
              <w:bottom w:val="single" w:sz="4" w:space="0" w:color="auto"/>
              <w:right w:val="single" w:sz="4" w:space="0" w:color="auto"/>
            </w:tcBorders>
            <w:shd w:val="clear" w:color="auto" w:fill="auto"/>
            <w:noWrap/>
            <w:vAlign w:val="center"/>
          </w:tcPr>
          <w:p w14:paraId="5BB0C9F4" w14:textId="77777777" w:rsidR="005052AA" w:rsidRPr="003B4702" w:rsidRDefault="005052AA" w:rsidP="005052AA">
            <w:pPr>
              <w:spacing w:after="0"/>
              <w:jc w:val="left"/>
              <w:rPr>
                <w:rFonts w:ascii="Arial" w:hAnsi="Arial" w:cs="Arial"/>
                <w:sz w:val="16"/>
                <w:szCs w:val="16"/>
                <w:lang w:eastAsia="cs-CZ"/>
              </w:rPr>
            </w:pPr>
            <w:r w:rsidRPr="003B4702">
              <w:rPr>
                <w:rFonts w:ascii="Arial" w:hAnsi="Arial" w:cs="Arial"/>
                <w:sz w:val="16"/>
                <w:szCs w:val="16"/>
                <w:lang w:eastAsia="cs-CZ"/>
              </w:rPr>
              <w:t>1.výzva</w:t>
            </w:r>
          </w:p>
        </w:tc>
        <w:tc>
          <w:tcPr>
            <w:tcW w:w="2834" w:type="dxa"/>
            <w:gridSpan w:val="3"/>
            <w:tcBorders>
              <w:top w:val="nil"/>
              <w:left w:val="nil"/>
              <w:bottom w:val="single" w:sz="4" w:space="0" w:color="auto"/>
              <w:right w:val="single" w:sz="4" w:space="0" w:color="auto"/>
            </w:tcBorders>
            <w:shd w:val="clear" w:color="auto" w:fill="FFFFFF" w:themeFill="background1"/>
            <w:noWrap/>
            <w:vAlign w:val="center"/>
          </w:tcPr>
          <w:p w14:paraId="2840709B" w14:textId="77777777" w:rsidR="005052AA" w:rsidRPr="009C65DE" w:rsidRDefault="005052AA" w:rsidP="005052AA">
            <w:pPr>
              <w:spacing w:after="0"/>
              <w:jc w:val="left"/>
              <w:rPr>
                <w:rFonts w:ascii="Arial" w:hAnsi="Arial" w:cs="Arial"/>
                <w:strike/>
                <w:sz w:val="16"/>
                <w:szCs w:val="16"/>
                <w:lang w:eastAsia="cs-CZ"/>
              </w:rPr>
            </w:pPr>
            <w:r w:rsidRPr="009C65DE">
              <w:rPr>
                <w:rFonts w:ascii="Arial" w:hAnsi="Arial" w:cs="Arial"/>
                <w:sz w:val="16"/>
                <w:szCs w:val="16"/>
                <w:lang w:eastAsia="cs-CZ"/>
              </w:rPr>
              <w:t>5/2017</w:t>
            </w:r>
          </w:p>
        </w:tc>
      </w:tr>
      <w:tr w:rsidR="005052AA" w:rsidRPr="00242E5D" w14:paraId="4E61340B" w14:textId="77777777" w:rsidTr="005052AA">
        <w:trPr>
          <w:trHeight w:val="170"/>
        </w:trPr>
        <w:tc>
          <w:tcPr>
            <w:tcW w:w="972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F17D0" w14:textId="77777777" w:rsidR="005052AA" w:rsidRPr="009C65DE" w:rsidRDefault="005052AA" w:rsidP="005052AA">
            <w:pPr>
              <w:spacing w:after="0"/>
              <w:jc w:val="left"/>
              <w:rPr>
                <w:rFonts w:ascii="Arial" w:hAnsi="Arial" w:cs="Arial"/>
                <w:sz w:val="16"/>
                <w:szCs w:val="16"/>
                <w:lang w:eastAsia="cs-CZ"/>
              </w:rPr>
            </w:pPr>
            <w:r w:rsidRPr="009C65DE">
              <w:rPr>
                <w:rFonts w:ascii="Arial" w:hAnsi="Arial" w:cs="Arial"/>
                <w:sz w:val="16"/>
                <w:szCs w:val="16"/>
                <w:lang w:eastAsia="cs-CZ"/>
              </w:rPr>
              <w:t>SpC, Op                            1,9                                                    2. výzva                                           1/2018</w:t>
            </w:r>
          </w:p>
        </w:tc>
      </w:tr>
      <w:tr w:rsidR="005052AA" w:rsidRPr="00242E5D" w14:paraId="31796979" w14:textId="77777777" w:rsidTr="005052AA">
        <w:trPr>
          <w:trHeight w:val="170"/>
        </w:trPr>
        <w:tc>
          <w:tcPr>
            <w:tcW w:w="972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66DA8" w14:textId="77777777" w:rsidR="005052AA" w:rsidRPr="009C65DE" w:rsidRDefault="005052AA" w:rsidP="005052AA">
            <w:pPr>
              <w:spacing w:after="0"/>
              <w:jc w:val="left"/>
              <w:rPr>
                <w:rFonts w:ascii="Arial" w:hAnsi="Arial" w:cs="Arial"/>
                <w:sz w:val="16"/>
                <w:szCs w:val="16"/>
                <w:lang w:eastAsia="cs-CZ"/>
              </w:rPr>
            </w:pPr>
            <w:r w:rsidRPr="009C65DE">
              <w:rPr>
                <w:rFonts w:ascii="Arial" w:hAnsi="Arial" w:cs="Arial"/>
                <w:sz w:val="16"/>
                <w:szCs w:val="16"/>
                <w:lang w:eastAsia="cs-CZ"/>
              </w:rPr>
              <w:t>SpC, Op                            1,9                                                    3. výzva                                           9/2018</w:t>
            </w:r>
          </w:p>
        </w:tc>
      </w:tr>
      <w:tr w:rsidR="005052AA" w:rsidRPr="00242E5D" w14:paraId="600B8058" w14:textId="77777777" w:rsidTr="005052AA">
        <w:trPr>
          <w:trHeight w:val="170"/>
        </w:trPr>
        <w:tc>
          <w:tcPr>
            <w:tcW w:w="972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01D94" w14:textId="77777777" w:rsidR="005052AA" w:rsidRPr="009C65DE" w:rsidRDefault="005052AA" w:rsidP="005052AA">
            <w:pPr>
              <w:spacing w:after="0"/>
              <w:jc w:val="left"/>
              <w:rPr>
                <w:rFonts w:ascii="Arial" w:hAnsi="Arial" w:cs="Arial"/>
                <w:sz w:val="16"/>
                <w:szCs w:val="16"/>
                <w:lang w:eastAsia="cs-CZ"/>
              </w:rPr>
            </w:pPr>
            <w:r w:rsidRPr="009C65DE">
              <w:rPr>
                <w:rFonts w:ascii="Arial" w:hAnsi="Arial" w:cs="Arial"/>
                <w:sz w:val="16"/>
                <w:szCs w:val="16"/>
                <w:lang w:eastAsia="cs-CZ"/>
              </w:rPr>
              <w:t>SpC, Op                            1,9                                                    4. výzva                                           9/2019</w:t>
            </w:r>
          </w:p>
        </w:tc>
      </w:tr>
      <w:tr w:rsidR="005052AA" w:rsidRPr="00242E5D" w14:paraId="39A0C34D" w14:textId="77777777" w:rsidTr="005052AA">
        <w:trPr>
          <w:trHeight w:val="170"/>
        </w:trPr>
        <w:tc>
          <w:tcPr>
            <w:tcW w:w="972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7980C" w14:textId="1DC2238E" w:rsidR="005052AA" w:rsidRPr="00E75EFC" w:rsidRDefault="005052AA" w:rsidP="005052AA">
            <w:pPr>
              <w:spacing w:after="0"/>
              <w:jc w:val="left"/>
              <w:rPr>
                <w:rFonts w:ascii="Arial" w:hAnsi="Arial" w:cs="Arial"/>
                <w:color w:val="FF0000"/>
                <w:sz w:val="16"/>
                <w:szCs w:val="16"/>
                <w:lang w:eastAsia="cs-CZ"/>
              </w:rPr>
            </w:pPr>
            <w:r w:rsidRPr="009C65DE">
              <w:rPr>
                <w:rFonts w:ascii="Arial" w:hAnsi="Arial" w:cs="Arial"/>
                <w:sz w:val="16"/>
                <w:szCs w:val="16"/>
                <w:lang w:eastAsia="cs-CZ"/>
              </w:rPr>
              <w:t xml:space="preserve">Výzva č. 1  Op 1.9   SCLLD  2 000,00 tis.Kč, Výzva č. 2  Op 1.9   SCLLD  2.000,00 tis. Kč, Výzva č. 3  Op 1.9   SCLLD 1.000,00 tis. Kč Výzva č. </w:t>
            </w:r>
            <w:r w:rsidR="0041406B">
              <w:rPr>
                <w:rFonts w:ascii="Arial" w:hAnsi="Arial" w:cs="Arial"/>
                <w:sz w:val="16"/>
                <w:szCs w:val="16"/>
                <w:lang w:eastAsia="cs-CZ"/>
              </w:rPr>
              <w:t>4</w:t>
            </w:r>
            <w:r w:rsidRPr="009C65DE">
              <w:rPr>
                <w:rFonts w:ascii="Arial" w:hAnsi="Arial" w:cs="Arial"/>
                <w:sz w:val="16"/>
                <w:szCs w:val="16"/>
                <w:lang w:eastAsia="cs-CZ"/>
              </w:rPr>
              <w:t xml:space="preserve">  Op 1.9   SCLLD  </w:t>
            </w:r>
            <w:r w:rsidRPr="0041406B">
              <w:rPr>
                <w:rFonts w:ascii="Arial" w:hAnsi="Arial" w:cs="Arial"/>
                <w:sz w:val="16"/>
                <w:szCs w:val="16"/>
                <w:lang w:eastAsia="cs-CZ"/>
              </w:rPr>
              <w:t>zbylé prostředky z předešlých výzev</w:t>
            </w:r>
            <w:r>
              <w:rPr>
                <w:rFonts w:ascii="Arial" w:hAnsi="Arial" w:cs="Arial"/>
                <w:strike/>
                <w:sz w:val="16"/>
                <w:szCs w:val="16"/>
                <w:lang w:eastAsia="cs-CZ"/>
              </w:rPr>
              <w:t xml:space="preserve"> </w:t>
            </w:r>
          </w:p>
        </w:tc>
      </w:tr>
      <w:tr w:rsidR="005052AA" w:rsidRPr="00242E5D" w14:paraId="0BEDF1CE" w14:textId="77777777" w:rsidTr="005052AA">
        <w:trPr>
          <w:trHeight w:val="284"/>
        </w:trPr>
        <w:tc>
          <w:tcPr>
            <w:tcW w:w="1234" w:type="dxa"/>
            <w:gridSpan w:val="2"/>
            <w:vMerge w:val="restart"/>
            <w:tcBorders>
              <w:top w:val="single" w:sz="4" w:space="0" w:color="auto"/>
              <w:left w:val="single" w:sz="4" w:space="0" w:color="auto"/>
              <w:bottom w:val="single" w:sz="4" w:space="0" w:color="auto"/>
              <w:right w:val="single" w:sz="4" w:space="0" w:color="auto"/>
            </w:tcBorders>
            <w:shd w:val="clear" w:color="auto" w:fill="3366FF"/>
            <w:vAlign w:val="center"/>
          </w:tcPr>
          <w:p w14:paraId="67712AA0"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možných zaměření projektů</w:t>
            </w:r>
          </w:p>
        </w:tc>
        <w:tc>
          <w:tcPr>
            <w:tcW w:w="8486" w:type="dxa"/>
            <w:gridSpan w:val="6"/>
            <w:tcBorders>
              <w:top w:val="single" w:sz="4" w:space="0" w:color="auto"/>
              <w:left w:val="nil"/>
              <w:bottom w:val="nil"/>
              <w:right w:val="single" w:sz="4" w:space="0" w:color="000000"/>
            </w:tcBorders>
            <w:shd w:val="clear" w:color="auto" w:fill="auto"/>
            <w:vAlign w:val="center"/>
          </w:tcPr>
          <w:p w14:paraId="7B7D2B2A"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Vznik a rozvoj nových podnikatelských aktivit v oblasti sociálního podnikání - integrační sociální podnik / environmentální sociální podnik. (vytvoření a zachování pracovních míst pro cílové skupiny, vzdělávání zaměstnanců z cílových skupin a vzdělávání ostatních zaměstnanců ze sociálního podniku financovaných z přímých nákladů projektu, marketing sociálního podnikání, provozování sociálního podnikání).</w:t>
            </w:r>
          </w:p>
        </w:tc>
      </w:tr>
      <w:tr w:rsidR="005052AA" w:rsidRPr="00242E5D" w14:paraId="69BE1DAA"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shd w:val="clear" w:color="auto" w:fill="3366FF"/>
            <w:vAlign w:val="center"/>
          </w:tcPr>
          <w:p w14:paraId="426235F1"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nil"/>
              <w:left w:val="nil"/>
              <w:bottom w:val="nil"/>
              <w:right w:val="single" w:sz="4" w:space="0" w:color="000000"/>
            </w:tcBorders>
            <w:shd w:val="clear" w:color="auto" w:fill="auto"/>
            <w:vAlign w:val="center"/>
          </w:tcPr>
          <w:p w14:paraId="4CBC2AAD"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Integrační sociální podnik musí být zaměřen na tyto klíčové aktivity projektu nebo jejich části či kombinace: Vytvoření a zachování pracovních míst pro zaměstnance z cílových skupin a pro zaměstnance mimo cílovou skupinu nezbytných pro fungování podniku v souladu s principy sociálního podnikání. Vzdělávání zaměstnanců z cílových skupin a vzdělávání ostatních zaměstnanců sociálního podniku financovaných z přímých nákladů projektu. Marketing sociálního podniku, ( kampaně na podporu prodeje, reklama). Provozování sociálního podnikání.</w:t>
            </w:r>
          </w:p>
        </w:tc>
      </w:tr>
      <w:tr w:rsidR="005052AA" w:rsidRPr="00242E5D" w14:paraId="62349FCF" w14:textId="77777777" w:rsidTr="005052AA">
        <w:trPr>
          <w:trHeight w:val="284"/>
        </w:trPr>
        <w:tc>
          <w:tcPr>
            <w:tcW w:w="1234" w:type="dxa"/>
            <w:gridSpan w:val="2"/>
            <w:vMerge/>
            <w:tcBorders>
              <w:top w:val="single" w:sz="4" w:space="0" w:color="auto"/>
              <w:left w:val="single" w:sz="4" w:space="0" w:color="auto"/>
              <w:bottom w:val="single" w:sz="4" w:space="0" w:color="auto"/>
              <w:right w:val="single" w:sz="4" w:space="0" w:color="auto"/>
            </w:tcBorders>
            <w:shd w:val="clear" w:color="auto" w:fill="3366FF"/>
            <w:vAlign w:val="center"/>
          </w:tcPr>
          <w:p w14:paraId="3D84F566"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nil"/>
              <w:left w:val="nil"/>
              <w:bottom w:val="single" w:sz="4" w:space="0" w:color="auto"/>
              <w:right w:val="single" w:sz="4" w:space="0" w:color="000000"/>
            </w:tcBorders>
            <w:shd w:val="clear" w:color="auto" w:fill="auto"/>
            <w:vAlign w:val="center"/>
          </w:tcPr>
          <w:p w14:paraId="30C72073"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Integrační sociální podnik musí být zaměřen na tyto klíčové aktivity projektu nebo jejich části či kombinace: Vytvoření a zachování pracovních míst pro zaměstnance z cílových skupin a pro zaměstnance mimo cílovou skupinu nezbytných pro fungování podniku v souladu s principy sociálního podnikání. Vzdělávání zaměstnanců z cílových skupin a vzdělávání ostatních zaměstnanců sociálního podniku financovaných z přímých nákladů projektu. Marketing sociálního podniku, ( kampaně na podporu prodeje, reklama). Provozování sociálního podnikání. Environmentální audity a strategie. Zajištění péče o děti a další závislé osob znevýhodněných pracovníků, zajištění dopravy znevýhodněných pracovníků</w:t>
            </w:r>
          </w:p>
        </w:tc>
      </w:tr>
      <w:tr w:rsidR="005052AA" w:rsidRPr="00242E5D" w14:paraId="48930CAE" w14:textId="77777777" w:rsidTr="005052AA">
        <w:trPr>
          <w:trHeight w:val="284"/>
        </w:trPr>
        <w:tc>
          <w:tcPr>
            <w:tcW w:w="1234" w:type="dxa"/>
            <w:gridSpan w:val="2"/>
            <w:vMerge w:val="restart"/>
            <w:tcBorders>
              <w:top w:val="single" w:sz="4" w:space="0" w:color="auto"/>
              <w:left w:val="single" w:sz="4" w:space="0" w:color="auto"/>
              <w:bottom w:val="single" w:sz="4" w:space="0" w:color="auto"/>
              <w:right w:val="nil"/>
            </w:tcBorders>
            <w:shd w:val="clear" w:color="auto" w:fill="3366FF"/>
            <w:vAlign w:val="center"/>
          </w:tcPr>
          <w:p w14:paraId="17E3C5B5"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Podporované cílové skupiny</w:t>
            </w:r>
          </w:p>
        </w:tc>
        <w:tc>
          <w:tcPr>
            <w:tcW w:w="8486" w:type="dxa"/>
            <w:gridSpan w:val="6"/>
            <w:tcBorders>
              <w:top w:val="single" w:sz="4" w:space="0" w:color="auto"/>
              <w:left w:val="single" w:sz="4" w:space="0" w:color="auto"/>
              <w:bottom w:val="single" w:sz="4" w:space="0" w:color="auto"/>
              <w:right w:val="single" w:sz="4" w:space="0" w:color="auto"/>
            </w:tcBorders>
            <w:shd w:val="clear" w:color="auto" w:fill="auto"/>
          </w:tcPr>
          <w:p w14:paraId="18246DC0"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U integračního sociálního podniku: Osoby sociálně vyloučené nebo ohrožené sociálním vyloučením tj. osoby dlouhodobě nezaměstnané (uchazeči o zaměstnání evidovaní na ÚP ČR déle než 1 rok), osoby opakovaně nezaměstnané (uchazeči o zaměstnání, jejichž doba evidence na ÚP ČR dosáhla v posledních 2letech souborné délky  12 měsíců), osoby se zdravotním postižením (viz. § 67 zákona č. 435/2004 Sb., o zaměstnanosti), osoby v nebo po výkonu trestu (osoby pouštějící výkon trestu odnětí svobody, a to do 12 měsíců po opuštění výkonu restu), osoby opouštějící institucionální zařízení (zařízení pro výkon ústavní nebo ochranné výchovy, a to do 12 měsíců od opuštění zařízení), azylanti do 12 měsíců od získání azylu, kteří jsou současně uchazeči o zaměstnání evidovanými na úřadu práce ČR. </w:t>
            </w:r>
          </w:p>
        </w:tc>
      </w:tr>
      <w:tr w:rsidR="005052AA" w:rsidRPr="00242E5D" w14:paraId="7108B7BA" w14:textId="77777777" w:rsidTr="005052AA">
        <w:trPr>
          <w:trHeight w:val="284"/>
        </w:trPr>
        <w:tc>
          <w:tcPr>
            <w:tcW w:w="1234" w:type="dxa"/>
            <w:gridSpan w:val="2"/>
            <w:vMerge/>
            <w:tcBorders>
              <w:top w:val="single" w:sz="4" w:space="0" w:color="auto"/>
              <w:left w:val="single" w:sz="4" w:space="0" w:color="auto"/>
              <w:bottom w:val="single" w:sz="4" w:space="0" w:color="auto"/>
              <w:right w:val="nil"/>
            </w:tcBorders>
            <w:shd w:val="clear" w:color="auto" w:fill="3366FF"/>
            <w:vAlign w:val="center"/>
          </w:tcPr>
          <w:p w14:paraId="4C5A5650" w14:textId="77777777" w:rsidR="005052AA" w:rsidRPr="00242E5D" w:rsidRDefault="005052AA" w:rsidP="005052AA">
            <w:pPr>
              <w:spacing w:after="0"/>
              <w:jc w:val="left"/>
              <w:rPr>
                <w:rFonts w:ascii="Arial" w:hAnsi="Arial" w:cs="Arial"/>
                <w:b/>
                <w:color w:val="000000"/>
                <w:sz w:val="16"/>
                <w:szCs w:val="16"/>
                <w:lang w:eastAsia="cs-CZ"/>
              </w:rPr>
            </w:pPr>
          </w:p>
        </w:tc>
        <w:tc>
          <w:tcPr>
            <w:tcW w:w="8486" w:type="dxa"/>
            <w:gridSpan w:val="6"/>
            <w:tcBorders>
              <w:top w:val="single" w:sz="4" w:space="0" w:color="auto"/>
              <w:left w:val="single" w:sz="4" w:space="0" w:color="auto"/>
              <w:bottom w:val="single" w:sz="4" w:space="0" w:color="auto"/>
              <w:right w:val="single" w:sz="4" w:space="0" w:color="auto"/>
            </w:tcBorders>
            <w:shd w:val="clear" w:color="auto" w:fill="auto"/>
          </w:tcPr>
          <w:p w14:paraId="40AE1281"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U environmentálního sociálního podniku: Osoby nezaměstnané déle než 5 měsíců, osoby se zdravotním postižením (viz. § 67 zákona č. 435/2004 Sb., o zaměstnanosti), osoby v nebo po výkonu trestu (osoby pouštějící výkon trestu odnětí svobody, a to do 12 měsíců po opuštění výkonu restu), osoby opouštějící institucionální zařízení (zařízení pro výkon ústavní nebo ochranné výchovy, a to do 12 měsíců od opuštění zařízení), azylanti do 12 měsíců od získání azylu, kteří jsou současně uchazeči o zaměstnání evidovanými na úřadu práce ČR, neaktivní osoby, osoby pečující o malé děti, uchazeči a zájemci o zaměstnání a neaktivní osoby nad 50 let věku, lidé mladší 30 let, kteří nejsou v zaměstnání, osoby vracející se na trh práce po návratu z mateřské/rodičovské dovolené, osoby pečující o jiné závislé osoby</w:t>
            </w:r>
          </w:p>
        </w:tc>
      </w:tr>
      <w:tr w:rsidR="005052AA" w:rsidRPr="00242E5D" w14:paraId="5D24446D"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000000"/>
            </w:tcBorders>
            <w:shd w:val="clear" w:color="auto" w:fill="3366FF"/>
            <w:vAlign w:val="center"/>
          </w:tcPr>
          <w:p w14:paraId="767D44BE"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Typy příjemců podpory</w:t>
            </w:r>
          </w:p>
        </w:tc>
        <w:tc>
          <w:tcPr>
            <w:tcW w:w="8486" w:type="dxa"/>
            <w:gridSpan w:val="6"/>
            <w:tcBorders>
              <w:top w:val="single" w:sz="4" w:space="0" w:color="auto"/>
              <w:left w:val="nil"/>
              <w:bottom w:val="single" w:sz="4" w:space="0" w:color="auto"/>
              <w:right w:val="single" w:sz="4" w:space="0" w:color="auto"/>
            </w:tcBorders>
            <w:shd w:val="clear" w:color="auto" w:fill="auto"/>
          </w:tcPr>
          <w:p w14:paraId="3EC315B3"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Pro aktivity sociálního podnikání jsou oprávněnými žadateli pouze osoby samostatně výdělečně činné dle zákon č. 155/1995 Sb., o důchodovém pojištění a obchodní korporace vymezené zákonem č. 90/2012 Sb., o obchodních korporacích.</w:t>
            </w:r>
          </w:p>
        </w:tc>
      </w:tr>
      <w:tr w:rsidR="005052AA" w:rsidRPr="00242E5D" w14:paraId="7B22B762"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14:paraId="5361DF9D"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Absorpční kapacita MAS</w:t>
            </w:r>
          </w:p>
        </w:tc>
        <w:tc>
          <w:tcPr>
            <w:tcW w:w="8486" w:type="dxa"/>
            <w:gridSpan w:val="6"/>
            <w:tcBorders>
              <w:top w:val="single" w:sz="4" w:space="0" w:color="auto"/>
              <w:left w:val="nil"/>
              <w:bottom w:val="single" w:sz="4" w:space="0" w:color="auto"/>
              <w:right w:val="single" w:sz="4" w:space="0" w:color="auto"/>
            </w:tcBorders>
            <w:shd w:val="clear" w:color="auto" w:fill="auto"/>
            <w:noWrap/>
            <w:vAlign w:val="center"/>
          </w:tcPr>
          <w:p w14:paraId="6CCC77F4" w14:textId="77777777" w:rsidR="005052AA" w:rsidRPr="00242E5D" w:rsidRDefault="005052AA" w:rsidP="005052AA">
            <w:pPr>
              <w:spacing w:after="0"/>
              <w:rPr>
                <w:rFonts w:ascii="Arial" w:hAnsi="Arial" w:cs="Arial"/>
                <w:sz w:val="16"/>
                <w:szCs w:val="16"/>
                <w:lang w:eastAsia="cs-CZ"/>
              </w:rPr>
            </w:pPr>
            <w:r w:rsidRPr="00242E5D">
              <w:rPr>
                <w:rFonts w:ascii="Arial" w:hAnsi="Arial" w:cs="Arial"/>
                <w:sz w:val="16"/>
                <w:szCs w:val="16"/>
                <w:lang w:eastAsia="cs-CZ"/>
              </w:rPr>
              <w:t xml:space="preserve">Z průzkumu a práce v území s potencionálními příjemci vyplynul zájem o podporu v rámci tohoto opatření. V současné době eviduje MAS v rámci OPZ v této oblasti připravené projektové záměry ve výši odpovídající alokaci na toto opatření. V rámci tohoto opatření eviduje MAS 1 jednoho zájemce o založení sociálního podniku.  </w:t>
            </w:r>
          </w:p>
        </w:tc>
      </w:tr>
      <w:tr w:rsidR="005052AA" w:rsidRPr="00242E5D" w14:paraId="68522330"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14:paraId="7DE23298"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Vliv opatření na naplňování horizontálních témat OPZ</w:t>
            </w:r>
          </w:p>
        </w:tc>
        <w:tc>
          <w:tcPr>
            <w:tcW w:w="8486" w:type="dxa"/>
            <w:gridSpan w:val="6"/>
            <w:tcBorders>
              <w:top w:val="single" w:sz="4" w:space="0" w:color="auto"/>
              <w:left w:val="nil"/>
              <w:bottom w:val="single" w:sz="4" w:space="0" w:color="auto"/>
              <w:right w:val="single" w:sz="4" w:space="0" w:color="auto"/>
            </w:tcBorders>
            <w:shd w:val="clear" w:color="auto" w:fill="auto"/>
            <w:noWrap/>
          </w:tcPr>
          <w:p w14:paraId="69BBE521"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Udržitelný rozvoj - neutrální, Rovnost mužů a žen - neutrální, Rovné příležitosti a zákaz diskriminace - neutrální vliv</w:t>
            </w:r>
          </w:p>
        </w:tc>
      </w:tr>
      <w:tr w:rsidR="005052AA" w:rsidRPr="00242E5D" w14:paraId="58A9338E" w14:textId="77777777" w:rsidTr="005052AA">
        <w:trPr>
          <w:trHeight w:val="284"/>
        </w:trPr>
        <w:tc>
          <w:tcPr>
            <w:tcW w:w="1234" w:type="dxa"/>
            <w:gridSpan w:val="2"/>
            <w:tcBorders>
              <w:top w:val="single" w:sz="4" w:space="0" w:color="auto"/>
              <w:left w:val="single" w:sz="4" w:space="0" w:color="auto"/>
              <w:bottom w:val="single" w:sz="4" w:space="0" w:color="auto"/>
              <w:right w:val="single" w:sz="4" w:space="0" w:color="000000"/>
            </w:tcBorders>
            <w:shd w:val="clear" w:color="auto" w:fill="3366FF"/>
            <w:vAlign w:val="center"/>
          </w:tcPr>
          <w:p w14:paraId="321CE07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Principy pro určení preferenčních kritérií</w:t>
            </w:r>
          </w:p>
        </w:tc>
        <w:tc>
          <w:tcPr>
            <w:tcW w:w="8486" w:type="dxa"/>
            <w:gridSpan w:val="6"/>
            <w:tcBorders>
              <w:top w:val="single" w:sz="4" w:space="0" w:color="auto"/>
              <w:left w:val="nil"/>
              <w:bottom w:val="single" w:sz="4" w:space="0" w:color="auto"/>
              <w:right w:val="single" w:sz="4" w:space="0" w:color="auto"/>
            </w:tcBorders>
            <w:shd w:val="clear" w:color="auto" w:fill="auto"/>
            <w:noWrap/>
          </w:tcPr>
          <w:p w14:paraId="18DC5B59"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Budou preferovány projekty s komunitním efektem, tedy počet subjektů či jednotlivců, kteří se do plánování či realizace tohoto projektu zapojí. </w:t>
            </w:r>
          </w:p>
        </w:tc>
      </w:tr>
      <w:tr w:rsidR="005052AA" w:rsidRPr="00242E5D" w14:paraId="6CE5482E" w14:textId="77777777" w:rsidTr="005052AA">
        <w:trPr>
          <w:trHeight w:val="284"/>
        </w:trPr>
        <w:tc>
          <w:tcPr>
            <w:tcW w:w="1234" w:type="dxa"/>
            <w:gridSpan w:val="2"/>
            <w:tcBorders>
              <w:top w:val="single" w:sz="4" w:space="0" w:color="auto"/>
              <w:left w:val="single" w:sz="4" w:space="0" w:color="auto"/>
              <w:bottom w:val="nil"/>
              <w:right w:val="single" w:sz="4" w:space="0" w:color="auto"/>
            </w:tcBorders>
            <w:shd w:val="clear" w:color="auto" w:fill="3366FF"/>
            <w:vAlign w:val="center"/>
          </w:tcPr>
          <w:p w14:paraId="6E2BC0B3"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Poznámka</w:t>
            </w:r>
          </w:p>
        </w:tc>
        <w:tc>
          <w:tcPr>
            <w:tcW w:w="8486" w:type="dxa"/>
            <w:gridSpan w:val="6"/>
            <w:tcBorders>
              <w:top w:val="single" w:sz="4" w:space="0" w:color="auto"/>
              <w:left w:val="nil"/>
              <w:bottom w:val="single" w:sz="4" w:space="0" w:color="auto"/>
              <w:right w:val="single" w:sz="4" w:space="0" w:color="auto"/>
            </w:tcBorders>
            <w:shd w:val="clear" w:color="auto" w:fill="auto"/>
            <w:noWrap/>
            <w:vAlign w:val="center"/>
          </w:tcPr>
          <w:p w14:paraId="1F8C855F" w14:textId="77777777" w:rsidR="005052AA" w:rsidRPr="00242E5D" w:rsidRDefault="005052AA" w:rsidP="005052AA">
            <w:pPr>
              <w:spacing w:after="0"/>
              <w:rPr>
                <w:rFonts w:ascii="Arial" w:hAnsi="Arial" w:cs="Arial"/>
                <w:color w:val="000000"/>
                <w:sz w:val="16"/>
                <w:szCs w:val="16"/>
                <w:lang w:eastAsia="cs-CZ"/>
              </w:rPr>
            </w:pPr>
            <w:r w:rsidRPr="00242E5D">
              <w:rPr>
                <w:rFonts w:ascii="Arial" w:hAnsi="Arial" w:cs="Arial"/>
                <w:color w:val="000000"/>
                <w:sz w:val="16"/>
                <w:szCs w:val="16"/>
                <w:lang w:eastAsia="cs-CZ"/>
              </w:rPr>
              <w:t xml:space="preserve">Konečný přehled podporovaných aktivit, konkrétní preferenční kritéria, typ příjemců a cílových skupin bude upřesněn v jednotlivých výzvách. </w:t>
            </w:r>
          </w:p>
        </w:tc>
      </w:tr>
      <w:tr w:rsidR="005052AA" w:rsidRPr="00242E5D" w14:paraId="5EFA122C" w14:textId="77777777" w:rsidTr="005052AA">
        <w:trPr>
          <w:trHeight w:val="284"/>
        </w:trPr>
        <w:tc>
          <w:tcPr>
            <w:tcW w:w="9720" w:type="dxa"/>
            <w:gridSpan w:val="8"/>
            <w:tcBorders>
              <w:top w:val="single" w:sz="4" w:space="0" w:color="auto"/>
              <w:left w:val="single" w:sz="4" w:space="0" w:color="auto"/>
              <w:bottom w:val="single" w:sz="4" w:space="0" w:color="auto"/>
              <w:right w:val="single" w:sz="4" w:space="0" w:color="000000"/>
            </w:tcBorders>
            <w:shd w:val="clear" w:color="auto" w:fill="C0C0C0"/>
            <w:vAlign w:val="bottom"/>
          </w:tcPr>
          <w:p w14:paraId="330EEF2B"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Indikátor výsledků</w:t>
            </w:r>
          </w:p>
        </w:tc>
      </w:tr>
      <w:tr w:rsidR="005052AA" w:rsidRPr="00242E5D" w14:paraId="41F9F397" w14:textId="77777777" w:rsidTr="005052AA">
        <w:trPr>
          <w:trHeight w:val="170"/>
        </w:trPr>
        <w:tc>
          <w:tcPr>
            <w:tcW w:w="600" w:type="dxa"/>
            <w:vMerge w:val="restart"/>
            <w:tcBorders>
              <w:top w:val="nil"/>
              <w:left w:val="single" w:sz="4" w:space="0" w:color="auto"/>
              <w:bottom w:val="single" w:sz="4" w:space="0" w:color="000000"/>
              <w:right w:val="single" w:sz="4" w:space="0" w:color="auto"/>
            </w:tcBorders>
            <w:shd w:val="clear" w:color="auto" w:fill="3366FF"/>
            <w:vAlign w:val="center"/>
          </w:tcPr>
          <w:p w14:paraId="3A97FBC0"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Číslo</w:t>
            </w:r>
          </w:p>
        </w:tc>
        <w:tc>
          <w:tcPr>
            <w:tcW w:w="6360" w:type="dxa"/>
            <w:gridSpan w:val="5"/>
            <w:vMerge w:val="restart"/>
            <w:tcBorders>
              <w:top w:val="nil"/>
              <w:left w:val="single" w:sz="4" w:space="0" w:color="auto"/>
              <w:bottom w:val="single" w:sz="4" w:space="0" w:color="auto"/>
              <w:right w:val="single" w:sz="4" w:space="0" w:color="auto"/>
            </w:tcBorders>
            <w:shd w:val="clear" w:color="auto" w:fill="3366FF"/>
            <w:vAlign w:val="center"/>
          </w:tcPr>
          <w:p w14:paraId="73A1BF73"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Název</w:t>
            </w:r>
          </w:p>
        </w:tc>
        <w:tc>
          <w:tcPr>
            <w:tcW w:w="1440" w:type="dxa"/>
            <w:tcBorders>
              <w:top w:val="single" w:sz="4" w:space="0" w:color="auto"/>
              <w:left w:val="nil"/>
              <w:bottom w:val="single" w:sz="4" w:space="0" w:color="auto"/>
              <w:right w:val="single" w:sz="4" w:space="0" w:color="000000"/>
            </w:tcBorders>
            <w:shd w:val="clear" w:color="auto" w:fill="3366FF"/>
            <w:vAlign w:val="center"/>
          </w:tcPr>
          <w:p w14:paraId="1F3AA2A7"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Výchozí stav</w:t>
            </w:r>
          </w:p>
        </w:tc>
        <w:tc>
          <w:tcPr>
            <w:tcW w:w="1320" w:type="dxa"/>
            <w:tcBorders>
              <w:top w:val="nil"/>
              <w:left w:val="nil"/>
              <w:bottom w:val="single" w:sz="4" w:space="0" w:color="auto"/>
              <w:right w:val="nil"/>
            </w:tcBorders>
            <w:shd w:val="clear" w:color="auto" w:fill="3366FF"/>
            <w:vAlign w:val="bottom"/>
          </w:tcPr>
          <w:p w14:paraId="277EAE85"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Cílový stav</w:t>
            </w:r>
          </w:p>
        </w:tc>
      </w:tr>
      <w:tr w:rsidR="005052AA" w:rsidRPr="00242E5D" w14:paraId="5C1D441D" w14:textId="77777777" w:rsidTr="005052AA">
        <w:trPr>
          <w:trHeight w:val="170"/>
        </w:trPr>
        <w:tc>
          <w:tcPr>
            <w:tcW w:w="600" w:type="dxa"/>
            <w:vMerge/>
            <w:tcBorders>
              <w:top w:val="nil"/>
              <w:left w:val="single" w:sz="4" w:space="0" w:color="auto"/>
              <w:bottom w:val="single" w:sz="4" w:space="0" w:color="000000"/>
              <w:right w:val="single" w:sz="4" w:space="0" w:color="auto"/>
            </w:tcBorders>
            <w:vAlign w:val="center"/>
          </w:tcPr>
          <w:p w14:paraId="2D02C871" w14:textId="77777777" w:rsidR="005052AA" w:rsidRPr="00242E5D" w:rsidRDefault="005052AA" w:rsidP="005052AA">
            <w:pPr>
              <w:spacing w:after="0"/>
              <w:jc w:val="left"/>
              <w:rPr>
                <w:rFonts w:ascii="Arial" w:hAnsi="Arial" w:cs="Arial"/>
                <w:b/>
                <w:color w:val="000000"/>
                <w:sz w:val="16"/>
                <w:szCs w:val="16"/>
                <w:lang w:eastAsia="cs-CZ"/>
              </w:rPr>
            </w:pPr>
          </w:p>
        </w:tc>
        <w:tc>
          <w:tcPr>
            <w:tcW w:w="6360" w:type="dxa"/>
            <w:gridSpan w:val="5"/>
            <w:vMerge/>
            <w:tcBorders>
              <w:top w:val="nil"/>
              <w:left w:val="single" w:sz="4" w:space="0" w:color="auto"/>
              <w:bottom w:val="single" w:sz="4" w:space="0" w:color="auto"/>
              <w:right w:val="single" w:sz="4" w:space="0" w:color="auto"/>
            </w:tcBorders>
            <w:vAlign w:val="center"/>
          </w:tcPr>
          <w:p w14:paraId="5ED04FB2" w14:textId="77777777" w:rsidR="005052AA" w:rsidRPr="00242E5D" w:rsidRDefault="005052AA" w:rsidP="005052AA">
            <w:pPr>
              <w:spacing w:after="0"/>
              <w:jc w:val="left"/>
              <w:rPr>
                <w:rFonts w:ascii="Arial" w:hAnsi="Arial" w:cs="Arial"/>
                <w:b/>
                <w:color w:val="000000"/>
                <w:sz w:val="16"/>
                <w:szCs w:val="16"/>
                <w:lang w:eastAsia="cs-CZ"/>
              </w:rPr>
            </w:pPr>
          </w:p>
        </w:tc>
        <w:tc>
          <w:tcPr>
            <w:tcW w:w="1440" w:type="dxa"/>
            <w:tcBorders>
              <w:top w:val="single" w:sz="4" w:space="0" w:color="auto"/>
              <w:left w:val="nil"/>
              <w:bottom w:val="single" w:sz="4" w:space="0" w:color="auto"/>
              <w:right w:val="single" w:sz="4" w:space="0" w:color="000000"/>
            </w:tcBorders>
            <w:shd w:val="clear" w:color="auto" w:fill="3366FF"/>
            <w:vAlign w:val="bottom"/>
          </w:tcPr>
          <w:p w14:paraId="788E45CA"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MAS KH</w:t>
            </w:r>
          </w:p>
          <w:p w14:paraId="05184654"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 xml:space="preserve"> (rok 2015)</w:t>
            </w:r>
          </w:p>
        </w:tc>
        <w:tc>
          <w:tcPr>
            <w:tcW w:w="1320" w:type="dxa"/>
            <w:tcBorders>
              <w:top w:val="nil"/>
              <w:left w:val="nil"/>
              <w:bottom w:val="single" w:sz="4" w:space="0" w:color="auto"/>
              <w:right w:val="single" w:sz="4" w:space="0" w:color="auto"/>
            </w:tcBorders>
            <w:shd w:val="clear" w:color="auto" w:fill="3366FF"/>
            <w:vAlign w:val="bottom"/>
          </w:tcPr>
          <w:p w14:paraId="0F4EC662"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MAS KH      (rok 2023)</w:t>
            </w:r>
          </w:p>
        </w:tc>
      </w:tr>
      <w:tr w:rsidR="005052AA" w:rsidRPr="00242E5D" w14:paraId="6E877DB4" w14:textId="77777777" w:rsidTr="005052AA">
        <w:trPr>
          <w:trHeight w:val="170"/>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9CAF44F"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10211</w:t>
            </w:r>
          </w:p>
        </w:tc>
        <w:tc>
          <w:tcPr>
            <w:tcW w:w="6360" w:type="dxa"/>
            <w:gridSpan w:val="5"/>
            <w:tcBorders>
              <w:top w:val="nil"/>
              <w:left w:val="nil"/>
              <w:bottom w:val="single" w:sz="4" w:space="0" w:color="auto"/>
              <w:right w:val="single" w:sz="4" w:space="0" w:color="auto"/>
            </w:tcBorders>
            <w:shd w:val="clear" w:color="auto" w:fill="auto"/>
            <w:vAlign w:val="center"/>
          </w:tcPr>
          <w:p w14:paraId="2A0B6A7E"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Počet sociálních podniků vzniklých díky podpoře, které fungují i po ukončení podpory</w:t>
            </w:r>
          </w:p>
        </w:tc>
        <w:tc>
          <w:tcPr>
            <w:tcW w:w="1440" w:type="dxa"/>
            <w:tcBorders>
              <w:top w:val="single" w:sz="4" w:space="0" w:color="auto"/>
              <w:left w:val="nil"/>
              <w:bottom w:val="single" w:sz="4" w:space="0" w:color="auto"/>
              <w:right w:val="single" w:sz="4" w:space="0" w:color="000000"/>
            </w:tcBorders>
            <w:shd w:val="clear" w:color="auto" w:fill="auto"/>
            <w:vAlign w:val="center"/>
          </w:tcPr>
          <w:p w14:paraId="13013DEA" w14:textId="77777777" w:rsidR="005052AA" w:rsidRPr="00242E5D" w:rsidRDefault="005052AA" w:rsidP="005052AA">
            <w:pPr>
              <w:spacing w:after="0"/>
              <w:jc w:val="center"/>
              <w:rPr>
                <w:rFonts w:ascii="Arial" w:hAnsi="Arial" w:cs="Arial"/>
                <w:color w:val="000000"/>
                <w:sz w:val="16"/>
                <w:szCs w:val="16"/>
                <w:lang w:eastAsia="cs-CZ"/>
              </w:rPr>
            </w:pPr>
            <w:r w:rsidRPr="00242E5D">
              <w:rPr>
                <w:rFonts w:ascii="Arial" w:hAnsi="Arial" w:cs="Arial"/>
                <w:color w:val="000000"/>
                <w:sz w:val="16"/>
                <w:szCs w:val="16"/>
                <w:lang w:eastAsia="cs-CZ"/>
              </w:rPr>
              <w:t>0</w:t>
            </w:r>
          </w:p>
        </w:tc>
        <w:tc>
          <w:tcPr>
            <w:tcW w:w="1320" w:type="dxa"/>
            <w:tcBorders>
              <w:top w:val="nil"/>
              <w:left w:val="nil"/>
              <w:bottom w:val="single" w:sz="4" w:space="0" w:color="auto"/>
              <w:right w:val="single" w:sz="4" w:space="0" w:color="auto"/>
            </w:tcBorders>
            <w:shd w:val="clear" w:color="auto" w:fill="auto"/>
            <w:vAlign w:val="center"/>
          </w:tcPr>
          <w:p w14:paraId="31B10131" w14:textId="5408FEAE" w:rsidR="005052AA" w:rsidRPr="00E53CE1" w:rsidRDefault="005052AA" w:rsidP="005052AA">
            <w:pPr>
              <w:spacing w:after="0"/>
              <w:jc w:val="center"/>
              <w:rPr>
                <w:rFonts w:ascii="Arial" w:hAnsi="Arial" w:cs="Arial"/>
                <w:color w:val="FF0000"/>
                <w:sz w:val="16"/>
                <w:szCs w:val="16"/>
                <w:lang w:eastAsia="cs-CZ"/>
              </w:rPr>
            </w:pPr>
            <w:r w:rsidRPr="00E53CE1">
              <w:rPr>
                <w:rFonts w:ascii="Arial" w:hAnsi="Arial" w:cs="Arial"/>
                <w:color w:val="000000"/>
                <w:sz w:val="16"/>
                <w:szCs w:val="16"/>
                <w:lang w:eastAsia="cs-CZ"/>
              </w:rPr>
              <w:t xml:space="preserve">1 </w:t>
            </w:r>
          </w:p>
        </w:tc>
      </w:tr>
      <w:tr w:rsidR="005052AA" w:rsidRPr="00242E5D" w14:paraId="78C52459" w14:textId="77777777" w:rsidTr="005052AA">
        <w:trPr>
          <w:trHeight w:val="284"/>
        </w:trPr>
        <w:tc>
          <w:tcPr>
            <w:tcW w:w="9720" w:type="dxa"/>
            <w:gridSpan w:val="8"/>
            <w:tcBorders>
              <w:top w:val="single" w:sz="4" w:space="0" w:color="auto"/>
              <w:left w:val="single" w:sz="4" w:space="0" w:color="auto"/>
              <w:bottom w:val="single" w:sz="4" w:space="0" w:color="auto"/>
              <w:right w:val="single" w:sz="4" w:space="0" w:color="000000"/>
            </w:tcBorders>
            <w:shd w:val="clear" w:color="auto" w:fill="C0C0C0"/>
            <w:vAlign w:val="center"/>
          </w:tcPr>
          <w:p w14:paraId="5EEE587A" w14:textId="77777777" w:rsidR="005052AA" w:rsidRPr="00E53CE1" w:rsidRDefault="005052AA" w:rsidP="005052AA">
            <w:pPr>
              <w:spacing w:after="0"/>
              <w:jc w:val="center"/>
              <w:rPr>
                <w:rFonts w:ascii="Arial" w:hAnsi="Arial" w:cs="Arial"/>
                <w:b/>
                <w:color w:val="000000"/>
                <w:sz w:val="16"/>
                <w:szCs w:val="16"/>
                <w:lang w:eastAsia="cs-CZ"/>
              </w:rPr>
            </w:pPr>
            <w:r w:rsidRPr="00E53CE1">
              <w:rPr>
                <w:rFonts w:ascii="Arial" w:hAnsi="Arial" w:cs="Arial"/>
                <w:b/>
                <w:color w:val="000000"/>
                <w:sz w:val="16"/>
                <w:szCs w:val="16"/>
                <w:lang w:eastAsia="cs-CZ"/>
              </w:rPr>
              <w:t>Indikátor výstupů</w:t>
            </w:r>
          </w:p>
        </w:tc>
      </w:tr>
      <w:tr w:rsidR="005052AA" w:rsidRPr="00242E5D" w14:paraId="18D574B9" w14:textId="77777777" w:rsidTr="005052AA">
        <w:trPr>
          <w:trHeight w:val="170"/>
        </w:trPr>
        <w:tc>
          <w:tcPr>
            <w:tcW w:w="600" w:type="dxa"/>
            <w:vMerge w:val="restart"/>
            <w:tcBorders>
              <w:top w:val="nil"/>
              <w:left w:val="single" w:sz="4" w:space="0" w:color="auto"/>
              <w:bottom w:val="single" w:sz="4" w:space="0" w:color="000000"/>
              <w:right w:val="single" w:sz="4" w:space="0" w:color="auto"/>
            </w:tcBorders>
            <w:shd w:val="clear" w:color="auto" w:fill="3366FF"/>
            <w:vAlign w:val="center"/>
          </w:tcPr>
          <w:p w14:paraId="3E1056FA"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Číslo</w:t>
            </w:r>
          </w:p>
        </w:tc>
        <w:tc>
          <w:tcPr>
            <w:tcW w:w="6360" w:type="dxa"/>
            <w:gridSpan w:val="5"/>
            <w:vMerge w:val="restart"/>
            <w:tcBorders>
              <w:top w:val="nil"/>
              <w:left w:val="single" w:sz="4" w:space="0" w:color="auto"/>
              <w:bottom w:val="single" w:sz="4" w:space="0" w:color="000000"/>
              <w:right w:val="single" w:sz="4" w:space="0" w:color="auto"/>
            </w:tcBorders>
            <w:shd w:val="clear" w:color="auto" w:fill="3366FF"/>
            <w:vAlign w:val="center"/>
          </w:tcPr>
          <w:p w14:paraId="13E59D5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Název</w:t>
            </w:r>
          </w:p>
        </w:tc>
        <w:tc>
          <w:tcPr>
            <w:tcW w:w="1440" w:type="dxa"/>
            <w:tcBorders>
              <w:top w:val="single" w:sz="4" w:space="0" w:color="auto"/>
              <w:left w:val="nil"/>
              <w:bottom w:val="single" w:sz="4" w:space="0" w:color="auto"/>
              <w:right w:val="single" w:sz="4" w:space="0" w:color="000000"/>
            </w:tcBorders>
            <w:shd w:val="clear" w:color="auto" w:fill="3366FF"/>
            <w:vAlign w:val="center"/>
          </w:tcPr>
          <w:p w14:paraId="6AD221B7"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Výchozí stav</w:t>
            </w:r>
          </w:p>
        </w:tc>
        <w:tc>
          <w:tcPr>
            <w:tcW w:w="1320" w:type="dxa"/>
            <w:tcBorders>
              <w:top w:val="single" w:sz="4" w:space="0" w:color="auto"/>
              <w:left w:val="nil"/>
              <w:bottom w:val="single" w:sz="4" w:space="0" w:color="auto"/>
              <w:right w:val="single" w:sz="4" w:space="0" w:color="auto"/>
            </w:tcBorders>
            <w:shd w:val="clear" w:color="auto" w:fill="3366FF"/>
            <w:vAlign w:val="center"/>
          </w:tcPr>
          <w:p w14:paraId="1A646723" w14:textId="77777777" w:rsidR="005052AA" w:rsidRPr="00E53CE1" w:rsidRDefault="005052AA" w:rsidP="005052AA">
            <w:pPr>
              <w:spacing w:after="0"/>
              <w:jc w:val="center"/>
              <w:rPr>
                <w:rFonts w:ascii="Arial" w:hAnsi="Arial" w:cs="Arial"/>
                <w:b/>
                <w:color w:val="000000"/>
                <w:sz w:val="16"/>
                <w:szCs w:val="16"/>
                <w:lang w:eastAsia="cs-CZ"/>
              </w:rPr>
            </w:pPr>
            <w:r w:rsidRPr="00E53CE1">
              <w:rPr>
                <w:rFonts w:ascii="Arial" w:hAnsi="Arial" w:cs="Arial"/>
                <w:b/>
                <w:color w:val="000000"/>
                <w:sz w:val="16"/>
                <w:szCs w:val="16"/>
                <w:lang w:eastAsia="cs-CZ"/>
              </w:rPr>
              <w:t>Cílový stav</w:t>
            </w:r>
          </w:p>
        </w:tc>
      </w:tr>
      <w:tr w:rsidR="005052AA" w:rsidRPr="00242E5D" w14:paraId="210F47FE" w14:textId="77777777" w:rsidTr="005052AA">
        <w:trPr>
          <w:trHeight w:val="170"/>
        </w:trPr>
        <w:tc>
          <w:tcPr>
            <w:tcW w:w="600" w:type="dxa"/>
            <w:vMerge/>
            <w:tcBorders>
              <w:top w:val="nil"/>
              <w:left w:val="single" w:sz="4" w:space="0" w:color="auto"/>
              <w:bottom w:val="single" w:sz="4" w:space="0" w:color="000000"/>
              <w:right w:val="single" w:sz="4" w:space="0" w:color="auto"/>
            </w:tcBorders>
            <w:vAlign w:val="center"/>
          </w:tcPr>
          <w:p w14:paraId="4FEB89DD" w14:textId="77777777" w:rsidR="005052AA" w:rsidRPr="00242E5D" w:rsidRDefault="005052AA" w:rsidP="005052AA">
            <w:pPr>
              <w:spacing w:after="0"/>
              <w:jc w:val="left"/>
              <w:rPr>
                <w:rFonts w:ascii="Arial" w:hAnsi="Arial" w:cs="Arial"/>
                <w:b/>
                <w:color w:val="000000"/>
                <w:sz w:val="16"/>
                <w:szCs w:val="16"/>
                <w:lang w:eastAsia="cs-CZ"/>
              </w:rPr>
            </w:pPr>
          </w:p>
        </w:tc>
        <w:tc>
          <w:tcPr>
            <w:tcW w:w="6360" w:type="dxa"/>
            <w:gridSpan w:val="5"/>
            <w:vMerge/>
            <w:tcBorders>
              <w:top w:val="nil"/>
              <w:left w:val="single" w:sz="4" w:space="0" w:color="auto"/>
              <w:bottom w:val="single" w:sz="4" w:space="0" w:color="000000"/>
              <w:right w:val="single" w:sz="4" w:space="0" w:color="auto"/>
            </w:tcBorders>
            <w:vAlign w:val="center"/>
          </w:tcPr>
          <w:p w14:paraId="1A14C704" w14:textId="77777777" w:rsidR="005052AA" w:rsidRPr="00242E5D" w:rsidRDefault="005052AA" w:rsidP="005052AA">
            <w:pPr>
              <w:spacing w:after="0"/>
              <w:jc w:val="left"/>
              <w:rPr>
                <w:rFonts w:ascii="Arial" w:hAnsi="Arial" w:cs="Arial"/>
                <w:b/>
                <w:color w:val="000000"/>
                <w:sz w:val="16"/>
                <w:szCs w:val="16"/>
                <w:lang w:eastAsia="cs-CZ"/>
              </w:rPr>
            </w:pPr>
          </w:p>
        </w:tc>
        <w:tc>
          <w:tcPr>
            <w:tcW w:w="1440" w:type="dxa"/>
            <w:tcBorders>
              <w:top w:val="single" w:sz="4" w:space="0" w:color="auto"/>
              <w:left w:val="nil"/>
              <w:bottom w:val="single" w:sz="4" w:space="0" w:color="auto"/>
              <w:right w:val="single" w:sz="4" w:space="0" w:color="000000"/>
            </w:tcBorders>
            <w:shd w:val="clear" w:color="auto" w:fill="3366FF"/>
            <w:vAlign w:val="center"/>
          </w:tcPr>
          <w:p w14:paraId="2A23B53A"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(rok 2015)</w:t>
            </w:r>
          </w:p>
        </w:tc>
        <w:tc>
          <w:tcPr>
            <w:tcW w:w="1320" w:type="dxa"/>
            <w:tcBorders>
              <w:top w:val="single" w:sz="4" w:space="0" w:color="auto"/>
              <w:left w:val="nil"/>
              <w:bottom w:val="single" w:sz="4" w:space="0" w:color="auto"/>
              <w:right w:val="single" w:sz="4" w:space="0" w:color="000000"/>
            </w:tcBorders>
            <w:shd w:val="clear" w:color="auto" w:fill="3366FF"/>
            <w:vAlign w:val="center"/>
          </w:tcPr>
          <w:p w14:paraId="36EC4491" w14:textId="77777777" w:rsidR="005052AA" w:rsidRPr="00E53CE1" w:rsidRDefault="005052AA" w:rsidP="005052AA">
            <w:pPr>
              <w:spacing w:after="0"/>
              <w:jc w:val="center"/>
              <w:rPr>
                <w:rFonts w:ascii="Arial" w:hAnsi="Arial" w:cs="Arial"/>
                <w:b/>
                <w:color w:val="000000"/>
                <w:sz w:val="16"/>
                <w:szCs w:val="16"/>
                <w:lang w:eastAsia="cs-CZ"/>
              </w:rPr>
            </w:pPr>
            <w:r w:rsidRPr="00E53CE1">
              <w:rPr>
                <w:rFonts w:ascii="Arial" w:hAnsi="Arial" w:cs="Arial"/>
                <w:b/>
                <w:color w:val="000000"/>
                <w:sz w:val="16"/>
                <w:szCs w:val="16"/>
                <w:lang w:eastAsia="cs-CZ"/>
              </w:rPr>
              <w:t>(rok 2023)</w:t>
            </w:r>
          </w:p>
        </w:tc>
      </w:tr>
      <w:tr w:rsidR="005052AA" w:rsidRPr="00242E5D" w14:paraId="04AF32DE" w14:textId="77777777" w:rsidTr="005052AA">
        <w:trPr>
          <w:trHeight w:val="170"/>
        </w:trPr>
        <w:tc>
          <w:tcPr>
            <w:tcW w:w="600" w:type="dxa"/>
            <w:tcBorders>
              <w:top w:val="nil"/>
              <w:left w:val="single" w:sz="4" w:space="0" w:color="auto"/>
              <w:bottom w:val="single" w:sz="4" w:space="0" w:color="auto"/>
              <w:right w:val="single" w:sz="4" w:space="0" w:color="auto"/>
            </w:tcBorders>
            <w:shd w:val="clear" w:color="auto" w:fill="auto"/>
            <w:vAlign w:val="center"/>
          </w:tcPr>
          <w:p w14:paraId="6249A287"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60000</w:t>
            </w:r>
          </w:p>
        </w:tc>
        <w:tc>
          <w:tcPr>
            <w:tcW w:w="6360" w:type="dxa"/>
            <w:gridSpan w:val="5"/>
            <w:tcBorders>
              <w:top w:val="nil"/>
              <w:left w:val="nil"/>
              <w:bottom w:val="single" w:sz="4" w:space="0" w:color="auto"/>
              <w:right w:val="single" w:sz="4" w:space="0" w:color="auto"/>
            </w:tcBorders>
            <w:shd w:val="clear" w:color="auto" w:fill="auto"/>
            <w:vAlign w:val="center"/>
          </w:tcPr>
          <w:p w14:paraId="3DED0B48"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Celkový počet účastníků (osoby)</w:t>
            </w:r>
          </w:p>
        </w:tc>
        <w:tc>
          <w:tcPr>
            <w:tcW w:w="1440" w:type="dxa"/>
            <w:tcBorders>
              <w:top w:val="single" w:sz="4" w:space="0" w:color="auto"/>
              <w:left w:val="nil"/>
              <w:bottom w:val="single" w:sz="4" w:space="0" w:color="auto"/>
              <w:right w:val="single" w:sz="4" w:space="0" w:color="auto"/>
            </w:tcBorders>
            <w:shd w:val="clear" w:color="auto" w:fill="auto"/>
            <w:vAlign w:val="center"/>
          </w:tcPr>
          <w:p w14:paraId="49D694C2" w14:textId="77777777" w:rsidR="005052AA" w:rsidRPr="00242E5D" w:rsidRDefault="005052AA" w:rsidP="005052AA">
            <w:pPr>
              <w:spacing w:after="0"/>
              <w:jc w:val="center"/>
              <w:rPr>
                <w:rFonts w:ascii="Arial" w:hAnsi="Arial" w:cs="Arial"/>
                <w:color w:val="000000"/>
                <w:sz w:val="16"/>
                <w:szCs w:val="16"/>
                <w:lang w:eastAsia="cs-CZ"/>
              </w:rPr>
            </w:pPr>
            <w:r w:rsidRPr="00242E5D">
              <w:rPr>
                <w:rFonts w:ascii="Arial" w:hAnsi="Arial" w:cs="Arial"/>
                <w:color w:val="000000"/>
                <w:sz w:val="16"/>
                <w:szCs w:val="16"/>
                <w:lang w:eastAsia="cs-CZ"/>
              </w:rPr>
              <w:t>0</w:t>
            </w:r>
          </w:p>
        </w:tc>
        <w:tc>
          <w:tcPr>
            <w:tcW w:w="1320" w:type="dxa"/>
            <w:tcBorders>
              <w:top w:val="single" w:sz="4" w:space="0" w:color="auto"/>
              <w:left w:val="nil"/>
              <w:bottom w:val="single" w:sz="4" w:space="0" w:color="auto"/>
              <w:right w:val="single" w:sz="4" w:space="0" w:color="auto"/>
            </w:tcBorders>
            <w:shd w:val="clear" w:color="auto" w:fill="auto"/>
            <w:vAlign w:val="center"/>
          </w:tcPr>
          <w:p w14:paraId="4815BAE1" w14:textId="781F3465" w:rsidR="005052AA" w:rsidRPr="00E53CE1" w:rsidRDefault="005052AA" w:rsidP="005052AA">
            <w:pPr>
              <w:spacing w:after="0"/>
              <w:jc w:val="center"/>
              <w:rPr>
                <w:rFonts w:ascii="Arial" w:hAnsi="Arial" w:cs="Arial"/>
                <w:color w:val="FF0000"/>
                <w:sz w:val="16"/>
                <w:szCs w:val="16"/>
                <w:lang w:eastAsia="cs-CZ"/>
              </w:rPr>
            </w:pPr>
            <w:r w:rsidRPr="00E53CE1">
              <w:rPr>
                <w:rFonts w:ascii="Arial" w:hAnsi="Arial" w:cs="Arial"/>
                <w:color w:val="000000"/>
                <w:sz w:val="16"/>
                <w:szCs w:val="16"/>
                <w:lang w:eastAsia="cs-CZ"/>
              </w:rPr>
              <w:t xml:space="preserve">2 </w:t>
            </w:r>
          </w:p>
        </w:tc>
      </w:tr>
      <w:tr w:rsidR="005052AA" w:rsidRPr="00242E5D" w14:paraId="45B5E5EF" w14:textId="77777777" w:rsidTr="005052AA">
        <w:trPr>
          <w:trHeight w:val="170"/>
        </w:trPr>
        <w:tc>
          <w:tcPr>
            <w:tcW w:w="600" w:type="dxa"/>
            <w:tcBorders>
              <w:top w:val="nil"/>
              <w:left w:val="single" w:sz="4" w:space="0" w:color="auto"/>
              <w:bottom w:val="single" w:sz="4" w:space="0" w:color="auto"/>
              <w:right w:val="single" w:sz="4" w:space="0" w:color="auto"/>
            </w:tcBorders>
            <w:shd w:val="clear" w:color="auto" w:fill="auto"/>
            <w:vAlign w:val="center"/>
          </w:tcPr>
          <w:p w14:paraId="503F1C0E"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10213</w:t>
            </w:r>
          </w:p>
        </w:tc>
        <w:tc>
          <w:tcPr>
            <w:tcW w:w="6360" w:type="dxa"/>
            <w:gridSpan w:val="5"/>
            <w:tcBorders>
              <w:top w:val="nil"/>
              <w:left w:val="nil"/>
              <w:bottom w:val="single" w:sz="4" w:space="0" w:color="auto"/>
              <w:right w:val="single" w:sz="4" w:space="0" w:color="auto"/>
            </w:tcBorders>
            <w:shd w:val="clear" w:color="auto" w:fill="auto"/>
            <w:vAlign w:val="center"/>
          </w:tcPr>
          <w:p w14:paraId="202421C6"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Počet sociálních podniků vzniklých díky podpoře</w:t>
            </w:r>
          </w:p>
        </w:tc>
        <w:tc>
          <w:tcPr>
            <w:tcW w:w="1440" w:type="dxa"/>
            <w:tcBorders>
              <w:top w:val="single" w:sz="4" w:space="0" w:color="auto"/>
              <w:left w:val="nil"/>
              <w:bottom w:val="single" w:sz="4" w:space="0" w:color="auto"/>
              <w:right w:val="single" w:sz="4" w:space="0" w:color="000000"/>
            </w:tcBorders>
            <w:shd w:val="clear" w:color="auto" w:fill="auto"/>
            <w:vAlign w:val="center"/>
          </w:tcPr>
          <w:p w14:paraId="253076DB" w14:textId="77777777" w:rsidR="005052AA" w:rsidRPr="00242E5D" w:rsidRDefault="005052AA" w:rsidP="005052AA">
            <w:pPr>
              <w:spacing w:after="0"/>
              <w:jc w:val="center"/>
              <w:rPr>
                <w:rFonts w:ascii="Arial" w:hAnsi="Arial" w:cs="Arial"/>
                <w:color w:val="000000"/>
                <w:sz w:val="16"/>
                <w:szCs w:val="16"/>
                <w:lang w:eastAsia="cs-CZ"/>
              </w:rPr>
            </w:pPr>
            <w:r w:rsidRPr="00242E5D">
              <w:rPr>
                <w:rFonts w:ascii="Arial" w:hAnsi="Arial" w:cs="Arial"/>
                <w:color w:val="000000"/>
                <w:sz w:val="16"/>
                <w:szCs w:val="16"/>
                <w:lang w:eastAsia="cs-CZ"/>
              </w:rPr>
              <w:t>0</w:t>
            </w:r>
          </w:p>
        </w:tc>
        <w:tc>
          <w:tcPr>
            <w:tcW w:w="1320" w:type="dxa"/>
            <w:tcBorders>
              <w:top w:val="single" w:sz="4" w:space="0" w:color="auto"/>
              <w:left w:val="nil"/>
              <w:bottom w:val="single" w:sz="4" w:space="0" w:color="auto"/>
              <w:right w:val="single" w:sz="4" w:space="0" w:color="000000"/>
            </w:tcBorders>
            <w:shd w:val="clear" w:color="auto" w:fill="auto"/>
            <w:vAlign w:val="center"/>
          </w:tcPr>
          <w:p w14:paraId="4F4C85CD" w14:textId="602A0911" w:rsidR="005052AA" w:rsidRPr="00E53CE1" w:rsidRDefault="005052AA" w:rsidP="005052AA">
            <w:pPr>
              <w:spacing w:after="0"/>
              <w:jc w:val="center"/>
              <w:rPr>
                <w:rFonts w:ascii="Arial" w:hAnsi="Arial" w:cs="Arial"/>
                <w:color w:val="FF0000"/>
                <w:sz w:val="16"/>
                <w:szCs w:val="16"/>
                <w:lang w:eastAsia="cs-CZ"/>
              </w:rPr>
            </w:pPr>
            <w:r w:rsidRPr="00E53CE1">
              <w:rPr>
                <w:rFonts w:ascii="Arial" w:hAnsi="Arial" w:cs="Arial"/>
                <w:color w:val="000000"/>
                <w:sz w:val="16"/>
                <w:szCs w:val="16"/>
                <w:lang w:eastAsia="cs-CZ"/>
              </w:rPr>
              <w:t xml:space="preserve">1 </w:t>
            </w:r>
          </w:p>
        </w:tc>
      </w:tr>
    </w:tbl>
    <w:p w14:paraId="6E42E135" w14:textId="77777777" w:rsidR="005052AA" w:rsidRPr="00242E5D" w:rsidRDefault="005052AA" w:rsidP="005052AA">
      <w:pPr>
        <w:rPr>
          <w:rFonts w:ascii="Arial" w:hAnsi="Arial" w:cs="Arial"/>
          <w:sz w:val="16"/>
          <w:szCs w:val="16"/>
        </w:rPr>
      </w:pPr>
    </w:p>
    <w:p w14:paraId="16C690DD" w14:textId="77777777" w:rsidR="005052AA" w:rsidRPr="00242E5D" w:rsidRDefault="005052AA" w:rsidP="005052AA">
      <w:pPr>
        <w:rPr>
          <w:rFonts w:ascii="Arial" w:hAnsi="Arial" w:cs="Arial"/>
          <w:sz w:val="16"/>
          <w:szCs w:val="16"/>
        </w:rPr>
      </w:pPr>
    </w:p>
    <w:tbl>
      <w:tblPr>
        <w:tblW w:w="9720" w:type="dxa"/>
        <w:tblInd w:w="70" w:type="dxa"/>
        <w:tblLayout w:type="fixed"/>
        <w:tblCellMar>
          <w:left w:w="70" w:type="dxa"/>
          <w:right w:w="70" w:type="dxa"/>
        </w:tblCellMar>
        <w:tblLook w:val="04A0" w:firstRow="1" w:lastRow="0" w:firstColumn="1" w:lastColumn="0" w:noHBand="0" w:noVBand="1"/>
      </w:tblPr>
      <w:tblGrid>
        <w:gridCol w:w="280"/>
        <w:gridCol w:w="320"/>
        <w:gridCol w:w="360"/>
        <w:gridCol w:w="120"/>
        <w:gridCol w:w="1600"/>
        <w:gridCol w:w="1800"/>
        <w:gridCol w:w="2520"/>
        <w:gridCol w:w="320"/>
        <w:gridCol w:w="1200"/>
        <w:gridCol w:w="1200"/>
      </w:tblGrid>
      <w:tr w:rsidR="005052AA" w:rsidRPr="00242E5D" w14:paraId="30094BCB" w14:textId="77777777" w:rsidTr="005052AA">
        <w:trPr>
          <w:trHeight w:val="284"/>
        </w:trPr>
        <w:tc>
          <w:tcPr>
            <w:tcW w:w="960" w:type="dxa"/>
            <w:gridSpan w:val="3"/>
            <w:tcBorders>
              <w:top w:val="single" w:sz="4" w:space="0" w:color="auto"/>
              <w:left w:val="single" w:sz="4" w:space="0" w:color="auto"/>
              <w:bottom w:val="single" w:sz="4" w:space="0" w:color="auto"/>
              <w:right w:val="single" w:sz="4" w:space="0" w:color="auto"/>
            </w:tcBorders>
            <w:shd w:val="clear" w:color="000000" w:fill="D99795"/>
            <w:vAlign w:val="center"/>
          </w:tcPr>
          <w:p w14:paraId="5AB02342"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 xml:space="preserve">Priorita SCLLD </w:t>
            </w:r>
          </w:p>
        </w:tc>
        <w:tc>
          <w:tcPr>
            <w:tcW w:w="8760" w:type="dxa"/>
            <w:gridSpan w:val="7"/>
            <w:tcBorders>
              <w:top w:val="single" w:sz="4" w:space="0" w:color="auto"/>
              <w:left w:val="nil"/>
              <w:bottom w:val="single" w:sz="4" w:space="0" w:color="auto"/>
              <w:right w:val="single" w:sz="4" w:space="0" w:color="auto"/>
            </w:tcBorders>
            <w:shd w:val="clear" w:color="000000" w:fill="D99795"/>
            <w:vAlign w:val="center"/>
          </w:tcPr>
          <w:p w14:paraId="324584ED"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P4. Podpora místního hospodářství a cestovního ruchu</w:t>
            </w:r>
          </w:p>
        </w:tc>
      </w:tr>
      <w:tr w:rsidR="005052AA" w:rsidRPr="00242E5D" w14:paraId="48BDA4BC" w14:textId="77777777" w:rsidTr="005052AA">
        <w:trPr>
          <w:trHeight w:val="170"/>
        </w:trPr>
        <w:tc>
          <w:tcPr>
            <w:tcW w:w="960" w:type="dxa"/>
            <w:gridSpan w:val="3"/>
            <w:tcBorders>
              <w:top w:val="single" w:sz="4" w:space="0" w:color="auto"/>
              <w:left w:val="single" w:sz="4" w:space="0" w:color="auto"/>
              <w:bottom w:val="single" w:sz="4" w:space="0" w:color="auto"/>
              <w:right w:val="single" w:sz="4" w:space="0" w:color="auto"/>
            </w:tcBorders>
            <w:shd w:val="clear" w:color="000000" w:fill="D99795"/>
            <w:vAlign w:val="center"/>
          </w:tcPr>
          <w:p w14:paraId="6FAD8076"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Specifický cíl SCLLD</w:t>
            </w:r>
          </w:p>
        </w:tc>
        <w:tc>
          <w:tcPr>
            <w:tcW w:w="8760" w:type="dxa"/>
            <w:gridSpan w:val="7"/>
            <w:tcBorders>
              <w:top w:val="single" w:sz="4" w:space="0" w:color="auto"/>
              <w:left w:val="nil"/>
              <w:bottom w:val="single" w:sz="4" w:space="0" w:color="auto"/>
              <w:right w:val="single" w:sz="4" w:space="0" w:color="auto"/>
            </w:tcBorders>
            <w:shd w:val="clear" w:color="000000" w:fill="D99795"/>
            <w:vAlign w:val="center"/>
          </w:tcPr>
          <w:p w14:paraId="6E262746"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SpC 4.2 Zajistit dostatek pracovních příležitostí</w:t>
            </w:r>
          </w:p>
        </w:tc>
      </w:tr>
      <w:tr w:rsidR="005052AA" w:rsidRPr="00242E5D" w14:paraId="45EC361C" w14:textId="77777777" w:rsidTr="005052AA">
        <w:trPr>
          <w:trHeight w:val="170"/>
        </w:trPr>
        <w:tc>
          <w:tcPr>
            <w:tcW w:w="960" w:type="dxa"/>
            <w:gridSpan w:val="3"/>
            <w:tcBorders>
              <w:top w:val="single" w:sz="4" w:space="0" w:color="auto"/>
              <w:left w:val="single" w:sz="4" w:space="0" w:color="auto"/>
              <w:bottom w:val="single" w:sz="4" w:space="0" w:color="auto"/>
              <w:right w:val="single" w:sz="4" w:space="0" w:color="auto"/>
            </w:tcBorders>
            <w:shd w:val="clear" w:color="000000" w:fill="D99795"/>
            <w:vAlign w:val="center"/>
          </w:tcPr>
          <w:p w14:paraId="2E65A753"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Opatření  SCLLD</w:t>
            </w:r>
          </w:p>
        </w:tc>
        <w:tc>
          <w:tcPr>
            <w:tcW w:w="8760" w:type="dxa"/>
            <w:gridSpan w:val="7"/>
            <w:tcBorders>
              <w:top w:val="single" w:sz="4" w:space="0" w:color="auto"/>
              <w:left w:val="nil"/>
              <w:bottom w:val="single" w:sz="4" w:space="0" w:color="auto"/>
              <w:right w:val="single" w:sz="4" w:space="0" w:color="auto"/>
            </w:tcBorders>
            <w:shd w:val="clear" w:color="000000" w:fill="D99795"/>
            <w:vAlign w:val="center"/>
          </w:tcPr>
          <w:p w14:paraId="0CD0EBA1"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4.2. Dostatek pracovních příležitostí</w:t>
            </w:r>
          </w:p>
        </w:tc>
      </w:tr>
      <w:tr w:rsidR="005052AA" w:rsidRPr="00242E5D" w14:paraId="5BB55AF0" w14:textId="77777777" w:rsidTr="005052AA">
        <w:trPr>
          <w:trHeight w:val="170"/>
        </w:trPr>
        <w:tc>
          <w:tcPr>
            <w:tcW w:w="960" w:type="dxa"/>
            <w:gridSpan w:val="3"/>
            <w:tcBorders>
              <w:top w:val="single" w:sz="4" w:space="0" w:color="auto"/>
              <w:left w:val="single" w:sz="4" w:space="0" w:color="auto"/>
              <w:bottom w:val="single" w:sz="4" w:space="0" w:color="auto"/>
              <w:right w:val="single" w:sz="4" w:space="0" w:color="auto"/>
            </w:tcBorders>
            <w:shd w:val="clear" w:color="000000" w:fill="D99795"/>
            <w:vAlign w:val="center"/>
          </w:tcPr>
          <w:p w14:paraId="11E4B9F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vazby opatření na SC 2.3.1 OPZ</w:t>
            </w:r>
          </w:p>
        </w:tc>
        <w:tc>
          <w:tcPr>
            <w:tcW w:w="8760" w:type="dxa"/>
            <w:gridSpan w:val="7"/>
            <w:tcBorders>
              <w:top w:val="single" w:sz="4" w:space="0" w:color="auto"/>
              <w:left w:val="nil"/>
              <w:bottom w:val="single" w:sz="4" w:space="0" w:color="auto"/>
              <w:right w:val="single" w:sz="4" w:space="0" w:color="auto"/>
            </w:tcBorders>
            <w:shd w:val="clear" w:color="auto" w:fill="auto"/>
            <w:vAlign w:val="center"/>
          </w:tcPr>
          <w:p w14:paraId="0EBF4B38"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Opatření vychází z</w:t>
            </w:r>
            <w:r>
              <w:rPr>
                <w:rFonts w:ascii="Arial" w:hAnsi="Arial" w:cs="Arial"/>
                <w:color w:val="000000"/>
                <w:sz w:val="16"/>
                <w:szCs w:val="16"/>
                <w:lang w:eastAsia="cs-CZ"/>
              </w:rPr>
              <w:t> </w:t>
            </w:r>
            <w:r w:rsidRPr="00242E5D">
              <w:rPr>
                <w:rFonts w:ascii="Arial" w:hAnsi="Arial" w:cs="Arial"/>
                <w:color w:val="000000"/>
                <w:sz w:val="16"/>
                <w:szCs w:val="16"/>
                <w:lang w:eastAsia="cs-CZ"/>
              </w:rPr>
              <w:t>problémů a potřeb v</w:t>
            </w:r>
            <w:r>
              <w:rPr>
                <w:rFonts w:ascii="Arial" w:hAnsi="Arial" w:cs="Arial"/>
                <w:color w:val="000000"/>
                <w:sz w:val="16"/>
                <w:szCs w:val="16"/>
                <w:lang w:eastAsia="cs-CZ"/>
              </w:rPr>
              <w:t> </w:t>
            </w:r>
            <w:r w:rsidRPr="00242E5D">
              <w:rPr>
                <w:rFonts w:ascii="Arial" w:hAnsi="Arial" w:cs="Arial"/>
                <w:color w:val="000000"/>
                <w:sz w:val="16"/>
                <w:szCs w:val="16"/>
                <w:lang w:eastAsia="cs-CZ"/>
              </w:rPr>
              <w:t>území MAS, které byly stanoveny na základě výsledků socioekonomické analýzy, SWOT analýzy a zjišťování mezi cílovými skupinami. Opatření je zaměřeno na podporu vytváření nových pracovních míst na lokální úrovni, podpora spolupráce aktérů na místní úrovni při řešení lokální nezaměstnanosti, zjišťování potřeb lokálních zaměstnavatelů, vzdělávání venkovského obyvatelstva v</w:t>
            </w:r>
            <w:r>
              <w:rPr>
                <w:rFonts w:ascii="Arial" w:hAnsi="Arial" w:cs="Arial"/>
                <w:color w:val="000000"/>
                <w:sz w:val="16"/>
                <w:szCs w:val="16"/>
                <w:lang w:eastAsia="cs-CZ"/>
              </w:rPr>
              <w:t> </w:t>
            </w:r>
            <w:r w:rsidRPr="00242E5D">
              <w:rPr>
                <w:rFonts w:ascii="Arial" w:hAnsi="Arial" w:cs="Arial"/>
                <w:color w:val="000000"/>
                <w:sz w:val="16"/>
                <w:szCs w:val="16"/>
                <w:lang w:eastAsia="cs-CZ"/>
              </w:rPr>
              <w:t xml:space="preserve">oblastech relevantních pro zvýšení lokální zaměstnanosti a poradenství pro získání zaměstnání. Všechny tyto aktivity SC 2.3.1. OPZ řeší. </w:t>
            </w:r>
          </w:p>
        </w:tc>
      </w:tr>
      <w:tr w:rsidR="005052AA" w:rsidRPr="00242E5D" w14:paraId="690738DA" w14:textId="77777777" w:rsidTr="005052AA">
        <w:trPr>
          <w:trHeight w:val="170"/>
        </w:trPr>
        <w:tc>
          <w:tcPr>
            <w:tcW w:w="960" w:type="dxa"/>
            <w:gridSpan w:val="3"/>
            <w:tcBorders>
              <w:top w:val="single" w:sz="4" w:space="0" w:color="auto"/>
              <w:left w:val="single" w:sz="4" w:space="0" w:color="auto"/>
              <w:bottom w:val="single" w:sz="4" w:space="0" w:color="auto"/>
              <w:right w:val="single" w:sz="4" w:space="0" w:color="000000"/>
            </w:tcBorders>
            <w:shd w:val="clear" w:color="000000" w:fill="D99795"/>
            <w:vAlign w:val="center"/>
          </w:tcPr>
          <w:p w14:paraId="576EA0D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cíle opatření</w:t>
            </w:r>
          </w:p>
        </w:tc>
        <w:tc>
          <w:tcPr>
            <w:tcW w:w="8760" w:type="dxa"/>
            <w:gridSpan w:val="7"/>
            <w:tcBorders>
              <w:top w:val="single" w:sz="4" w:space="0" w:color="auto"/>
              <w:left w:val="nil"/>
              <w:bottom w:val="single" w:sz="4" w:space="0" w:color="auto"/>
              <w:right w:val="single" w:sz="4" w:space="0" w:color="auto"/>
            </w:tcBorders>
            <w:shd w:val="clear" w:color="auto" w:fill="auto"/>
            <w:vAlign w:val="center"/>
          </w:tcPr>
          <w:p w14:paraId="4A1D81BE"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Cílem opatření je podporovat nástroje pro rozvoj pracovních příležitostí a podnikání s</w:t>
            </w:r>
            <w:r>
              <w:rPr>
                <w:rFonts w:ascii="Arial" w:hAnsi="Arial" w:cs="Arial"/>
                <w:color w:val="000000"/>
                <w:sz w:val="16"/>
                <w:szCs w:val="16"/>
                <w:lang w:eastAsia="cs-CZ"/>
              </w:rPr>
              <w:t> </w:t>
            </w:r>
            <w:r w:rsidRPr="00242E5D">
              <w:rPr>
                <w:rFonts w:ascii="Arial" w:hAnsi="Arial" w:cs="Arial"/>
                <w:color w:val="000000"/>
                <w:sz w:val="16"/>
                <w:szCs w:val="16"/>
                <w:lang w:eastAsia="cs-CZ"/>
              </w:rPr>
              <w:t>ohledem na to, že se území MAS KH potýká s</w:t>
            </w:r>
            <w:r>
              <w:rPr>
                <w:rFonts w:ascii="Arial" w:hAnsi="Arial" w:cs="Arial"/>
                <w:color w:val="000000"/>
                <w:sz w:val="16"/>
                <w:szCs w:val="16"/>
                <w:lang w:eastAsia="cs-CZ"/>
              </w:rPr>
              <w:t> </w:t>
            </w:r>
            <w:r w:rsidRPr="00242E5D">
              <w:rPr>
                <w:rFonts w:ascii="Arial" w:hAnsi="Arial" w:cs="Arial"/>
                <w:color w:val="000000"/>
                <w:sz w:val="16"/>
                <w:szCs w:val="16"/>
                <w:lang w:eastAsia="cs-CZ"/>
              </w:rPr>
              <w:t>vysokou nezaměstnaností. Cílem je snížit lokální nezaměstnanost.</w:t>
            </w:r>
          </w:p>
        </w:tc>
      </w:tr>
      <w:tr w:rsidR="005052AA" w:rsidRPr="00242E5D" w14:paraId="52B3ED46" w14:textId="77777777" w:rsidTr="005052AA">
        <w:trPr>
          <w:trHeight w:val="284"/>
        </w:trPr>
        <w:tc>
          <w:tcPr>
            <w:tcW w:w="9720" w:type="dxa"/>
            <w:gridSpan w:val="10"/>
            <w:tcBorders>
              <w:top w:val="single" w:sz="4" w:space="0" w:color="auto"/>
              <w:left w:val="single" w:sz="4" w:space="0" w:color="auto"/>
              <w:bottom w:val="single" w:sz="4" w:space="0" w:color="auto"/>
              <w:right w:val="single" w:sz="4" w:space="0" w:color="auto"/>
            </w:tcBorders>
            <w:shd w:val="clear" w:color="000000" w:fill="D99795"/>
            <w:vAlign w:val="center"/>
          </w:tcPr>
          <w:p w14:paraId="551CF370"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b/>
                <w:color w:val="000000"/>
                <w:sz w:val="16"/>
                <w:szCs w:val="16"/>
                <w:lang w:eastAsia="cs-CZ"/>
              </w:rPr>
              <w:t>Popis provázanosti navrhovaných opatření a to včetně provázanosti na ostatní operační programy</w:t>
            </w:r>
          </w:p>
        </w:tc>
      </w:tr>
      <w:tr w:rsidR="005052AA" w:rsidRPr="00242E5D" w14:paraId="754EED5F" w14:textId="77777777" w:rsidTr="005052AA">
        <w:trPr>
          <w:trHeight w:val="170"/>
        </w:trPr>
        <w:tc>
          <w:tcPr>
            <w:tcW w:w="960" w:type="dxa"/>
            <w:gridSpan w:val="3"/>
            <w:vMerge w:val="restart"/>
            <w:tcBorders>
              <w:top w:val="single" w:sz="4" w:space="0" w:color="auto"/>
              <w:left w:val="single" w:sz="4" w:space="0" w:color="auto"/>
              <w:bottom w:val="single" w:sz="4" w:space="0" w:color="auto"/>
              <w:right w:val="single" w:sz="4" w:space="0" w:color="auto"/>
            </w:tcBorders>
            <w:shd w:val="clear" w:color="000000" w:fill="D99795"/>
            <w:vAlign w:val="center"/>
          </w:tcPr>
          <w:p w14:paraId="5BA26B3F" w14:textId="77777777" w:rsidR="005052AA" w:rsidRPr="00242E5D" w:rsidRDefault="005052AA" w:rsidP="005052AA">
            <w:pPr>
              <w:spacing w:after="0"/>
              <w:jc w:val="left"/>
              <w:rPr>
                <w:rFonts w:ascii="Arial" w:hAnsi="Arial" w:cs="Arial"/>
                <w:b/>
                <w:color w:val="000000"/>
                <w:sz w:val="16"/>
                <w:szCs w:val="16"/>
                <w:lang w:eastAsia="cs-CZ"/>
              </w:rPr>
            </w:pPr>
          </w:p>
        </w:tc>
        <w:tc>
          <w:tcPr>
            <w:tcW w:w="8760" w:type="dxa"/>
            <w:gridSpan w:val="7"/>
            <w:tcBorders>
              <w:top w:val="single" w:sz="4" w:space="0" w:color="auto"/>
              <w:left w:val="nil"/>
              <w:bottom w:val="single" w:sz="4" w:space="0" w:color="auto"/>
              <w:right w:val="single" w:sz="4" w:space="0" w:color="auto"/>
            </w:tcBorders>
            <w:shd w:val="clear" w:color="auto" w:fill="auto"/>
            <w:vAlign w:val="center"/>
          </w:tcPr>
          <w:p w14:paraId="00F94168"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 xml:space="preserve">Opatření 2.3.1. programového rámce OPZ naplňuje nejen  SC 1. SCLLD -zlepšení kvality života na venkově, zvýšení atraktivity prostředí, ale také SpC 4 SCLLD </w:t>
            </w:r>
            <w:r>
              <w:rPr>
                <w:rFonts w:ascii="Arial" w:hAnsi="Arial" w:cs="Arial"/>
                <w:color w:val="000000"/>
                <w:sz w:val="16"/>
                <w:szCs w:val="16"/>
                <w:lang w:eastAsia="cs-CZ"/>
              </w:rPr>
              <w:t>–</w:t>
            </w:r>
            <w:r w:rsidRPr="00242E5D">
              <w:rPr>
                <w:rFonts w:ascii="Arial" w:hAnsi="Arial" w:cs="Arial"/>
                <w:color w:val="000000"/>
                <w:sz w:val="16"/>
                <w:szCs w:val="16"/>
                <w:lang w:eastAsia="cs-CZ"/>
              </w:rPr>
              <w:t xml:space="preserve"> dostatek pracovních příležitostí. Opatření navržené v</w:t>
            </w:r>
            <w:r>
              <w:rPr>
                <w:rFonts w:ascii="Arial" w:hAnsi="Arial" w:cs="Arial"/>
                <w:color w:val="000000"/>
                <w:sz w:val="16"/>
                <w:szCs w:val="16"/>
                <w:lang w:eastAsia="cs-CZ"/>
              </w:rPr>
              <w:t> </w:t>
            </w:r>
            <w:r w:rsidRPr="00242E5D">
              <w:rPr>
                <w:rFonts w:ascii="Arial" w:hAnsi="Arial" w:cs="Arial"/>
                <w:color w:val="000000"/>
                <w:sz w:val="16"/>
                <w:szCs w:val="16"/>
                <w:lang w:eastAsia="cs-CZ"/>
              </w:rPr>
              <w:t>tomto SpC mají primárně za cíl udržet lidi na venkově tzn. Musí mít zajištěny pracovní příležitosti, dostupné veškeré služby a vybavenost obcí a tím bude naplněna sociální soudržnost regionu.</w:t>
            </w:r>
          </w:p>
        </w:tc>
      </w:tr>
      <w:tr w:rsidR="005052AA" w:rsidRPr="00242E5D" w14:paraId="60109A2E" w14:textId="77777777" w:rsidTr="005052AA">
        <w:trPr>
          <w:trHeight w:val="170"/>
        </w:trPr>
        <w:tc>
          <w:tcPr>
            <w:tcW w:w="960" w:type="dxa"/>
            <w:gridSpan w:val="3"/>
            <w:vMerge/>
            <w:tcBorders>
              <w:top w:val="single" w:sz="4" w:space="0" w:color="auto"/>
              <w:left w:val="single" w:sz="4" w:space="0" w:color="auto"/>
              <w:bottom w:val="single" w:sz="4" w:space="0" w:color="auto"/>
              <w:right w:val="single" w:sz="4" w:space="0" w:color="auto"/>
            </w:tcBorders>
            <w:vAlign w:val="center"/>
          </w:tcPr>
          <w:p w14:paraId="6FF5575C" w14:textId="77777777" w:rsidR="005052AA" w:rsidRPr="00242E5D" w:rsidRDefault="005052AA" w:rsidP="005052AA">
            <w:pPr>
              <w:spacing w:after="0"/>
              <w:jc w:val="left"/>
              <w:rPr>
                <w:rFonts w:ascii="Arial" w:hAnsi="Arial" w:cs="Arial"/>
                <w:b/>
                <w:color w:val="000000"/>
                <w:sz w:val="16"/>
                <w:szCs w:val="16"/>
                <w:lang w:eastAsia="cs-CZ"/>
              </w:rPr>
            </w:pPr>
          </w:p>
        </w:tc>
        <w:tc>
          <w:tcPr>
            <w:tcW w:w="8760" w:type="dxa"/>
            <w:gridSpan w:val="7"/>
            <w:tcBorders>
              <w:top w:val="single" w:sz="4" w:space="0" w:color="auto"/>
              <w:left w:val="nil"/>
              <w:bottom w:val="single" w:sz="4" w:space="0" w:color="auto"/>
              <w:right w:val="single" w:sz="4" w:space="0" w:color="000000"/>
            </w:tcBorders>
            <w:shd w:val="clear" w:color="auto" w:fill="auto"/>
            <w:noWrap/>
            <w:vAlign w:val="center"/>
          </w:tcPr>
          <w:p w14:paraId="322567EC"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 xml:space="preserve">Opatření 4.2. nemá  provázanost na Integrovaný regionální operační program ve vazbě na SC IROP 4.1 </w:t>
            </w:r>
          </w:p>
        </w:tc>
      </w:tr>
      <w:tr w:rsidR="005052AA" w:rsidRPr="00242E5D" w14:paraId="76C96589" w14:textId="77777777" w:rsidTr="005052AA">
        <w:trPr>
          <w:trHeight w:val="284"/>
        </w:trPr>
        <w:tc>
          <w:tcPr>
            <w:tcW w:w="9720" w:type="dxa"/>
            <w:gridSpan w:val="10"/>
            <w:tcBorders>
              <w:top w:val="nil"/>
              <w:left w:val="single" w:sz="4" w:space="0" w:color="auto"/>
              <w:bottom w:val="single" w:sz="4" w:space="0" w:color="000000"/>
              <w:right w:val="single" w:sz="4" w:space="0" w:color="000000"/>
            </w:tcBorders>
            <w:shd w:val="clear" w:color="000000" w:fill="D99795"/>
            <w:vAlign w:val="center"/>
          </w:tcPr>
          <w:p w14:paraId="77F7C18E"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b/>
                <w:color w:val="000000"/>
                <w:sz w:val="16"/>
                <w:szCs w:val="16"/>
                <w:lang w:eastAsia="cs-CZ"/>
              </w:rPr>
              <w:t>Priorizace navrhovaných opatření</w:t>
            </w:r>
          </w:p>
        </w:tc>
      </w:tr>
      <w:tr w:rsidR="005052AA" w:rsidRPr="00242E5D" w14:paraId="3CD6D454" w14:textId="77777777" w:rsidTr="005052AA">
        <w:trPr>
          <w:trHeight w:val="284"/>
        </w:trPr>
        <w:tc>
          <w:tcPr>
            <w:tcW w:w="9720" w:type="dxa"/>
            <w:gridSpan w:val="10"/>
            <w:tcBorders>
              <w:top w:val="nil"/>
              <w:left w:val="single" w:sz="4" w:space="0" w:color="auto"/>
              <w:bottom w:val="single" w:sz="4" w:space="0" w:color="auto"/>
              <w:right w:val="single" w:sz="4" w:space="0" w:color="000000"/>
            </w:tcBorders>
            <w:shd w:val="clear" w:color="000000" w:fill="D99795"/>
            <w:vAlign w:val="center"/>
          </w:tcPr>
          <w:p w14:paraId="274929D7"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b/>
                <w:color w:val="000000"/>
                <w:sz w:val="16"/>
                <w:szCs w:val="16"/>
                <w:lang w:eastAsia="cs-CZ"/>
              </w:rPr>
              <w:t>a) opatření financovaná z</w:t>
            </w:r>
            <w:r>
              <w:rPr>
                <w:rFonts w:ascii="Arial" w:hAnsi="Arial" w:cs="Arial"/>
                <w:b/>
                <w:color w:val="000000"/>
                <w:sz w:val="16"/>
                <w:szCs w:val="16"/>
                <w:lang w:eastAsia="cs-CZ"/>
              </w:rPr>
              <w:t> </w:t>
            </w:r>
            <w:r w:rsidRPr="00242E5D">
              <w:rPr>
                <w:rFonts w:ascii="Arial" w:hAnsi="Arial" w:cs="Arial"/>
                <w:b/>
                <w:color w:val="000000"/>
                <w:sz w:val="16"/>
                <w:szCs w:val="16"/>
                <w:lang w:eastAsia="cs-CZ"/>
              </w:rPr>
              <w:t>alokované částky</w:t>
            </w:r>
          </w:p>
        </w:tc>
      </w:tr>
      <w:tr w:rsidR="005052AA" w:rsidRPr="0057529D" w14:paraId="44680165" w14:textId="77777777" w:rsidTr="005052AA">
        <w:trPr>
          <w:trHeight w:val="170"/>
        </w:trPr>
        <w:tc>
          <w:tcPr>
            <w:tcW w:w="972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89C6F56"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4.2. Dostatek pracovních příležitostí (</w:t>
            </w:r>
            <w:r w:rsidRPr="003B4702">
              <w:rPr>
                <w:rFonts w:ascii="Arial" w:hAnsi="Arial" w:cs="Arial"/>
                <w:sz w:val="16"/>
                <w:szCs w:val="16"/>
              </w:rPr>
              <w:t>celé opatření bude financováno z</w:t>
            </w:r>
            <w:r>
              <w:rPr>
                <w:rFonts w:ascii="Arial" w:hAnsi="Arial" w:cs="Arial"/>
                <w:sz w:val="16"/>
                <w:szCs w:val="16"/>
              </w:rPr>
              <w:t> </w:t>
            </w:r>
            <w:r w:rsidRPr="003B4702">
              <w:rPr>
                <w:rFonts w:ascii="Arial" w:hAnsi="Arial" w:cs="Arial"/>
                <w:sz w:val="16"/>
                <w:szCs w:val="16"/>
              </w:rPr>
              <w:t>alokované částky priorizace a))</w:t>
            </w:r>
          </w:p>
        </w:tc>
      </w:tr>
      <w:tr w:rsidR="005052AA" w:rsidRPr="00242E5D" w14:paraId="5A2A9BCA" w14:textId="77777777" w:rsidTr="005052AA">
        <w:trPr>
          <w:trHeight w:val="284"/>
        </w:trPr>
        <w:tc>
          <w:tcPr>
            <w:tcW w:w="9720" w:type="dxa"/>
            <w:gridSpan w:val="10"/>
            <w:tcBorders>
              <w:top w:val="single" w:sz="4" w:space="0" w:color="auto"/>
              <w:left w:val="single" w:sz="4" w:space="0" w:color="auto"/>
              <w:bottom w:val="single" w:sz="4" w:space="0" w:color="000000"/>
              <w:right w:val="single" w:sz="4" w:space="0" w:color="auto"/>
            </w:tcBorders>
            <w:shd w:val="clear" w:color="000000" w:fill="D99795"/>
            <w:vAlign w:val="center"/>
          </w:tcPr>
          <w:p w14:paraId="650A60A6"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b/>
                <w:color w:val="000000"/>
                <w:sz w:val="16"/>
                <w:szCs w:val="16"/>
                <w:lang w:eastAsia="cs-CZ"/>
              </w:rPr>
              <w:t>Časový harmonogram realizace opatření ve vazbě na finanční plán</w:t>
            </w:r>
          </w:p>
        </w:tc>
      </w:tr>
      <w:tr w:rsidR="005052AA" w:rsidRPr="00242E5D" w14:paraId="727D0AC8" w14:textId="77777777" w:rsidTr="005052AA">
        <w:trPr>
          <w:trHeight w:val="170"/>
        </w:trPr>
        <w:tc>
          <w:tcPr>
            <w:tcW w:w="280" w:type="dxa"/>
            <w:vMerge w:val="restart"/>
            <w:tcBorders>
              <w:top w:val="single" w:sz="4" w:space="0" w:color="auto"/>
              <w:left w:val="single" w:sz="4" w:space="0" w:color="auto"/>
              <w:bottom w:val="single" w:sz="4" w:space="0" w:color="000000"/>
              <w:right w:val="single" w:sz="4" w:space="0" w:color="000000"/>
            </w:tcBorders>
            <w:shd w:val="clear" w:color="000000" w:fill="D99795"/>
            <w:vAlign w:val="center"/>
          </w:tcPr>
          <w:p w14:paraId="2FA78C45" w14:textId="77777777" w:rsidR="005052AA" w:rsidRPr="00242E5D" w:rsidRDefault="005052AA" w:rsidP="005052AA">
            <w:pPr>
              <w:spacing w:after="0"/>
              <w:jc w:val="left"/>
              <w:rPr>
                <w:rFonts w:ascii="Arial" w:hAnsi="Arial" w:cs="Arial"/>
                <w:b/>
                <w:color w:val="000000"/>
                <w:sz w:val="16"/>
                <w:szCs w:val="16"/>
                <w:lang w:eastAsia="cs-CZ"/>
              </w:rPr>
            </w:pPr>
          </w:p>
        </w:tc>
        <w:tc>
          <w:tcPr>
            <w:tcW w:w="9440" w:type="dxa"/>
            <w:gridSpan w:val="9"/>
            <w:tcBorders>
              <w:top w:val="single" w:sz="4" w:space="0" w:color="auto"/>
              <w:left w:val="nil"/>
              <w:bottom w:val="single" w:sz="4" w:space="0" w:color="auto"/>
              <w:right w:val="single" w:sz="4" w:space="0" w:color="auto"/>
            </w:tcBorders>
            <w:shd w:val="clear" w:color="auto" w:fill="auto"/>
            <w:noWrap/>
            <w:vAlign w:val="center"/>
          </w:tcPr>
          <w:p w14:paraId="49BCFE85"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Předběžný harmonogram vyhlašování výzev MAS v</w:t>
            </w:r>
            <w:r>
              <w:rPr>
                <w:rFonts w:ascii="Arial" w:hAnsi="Arial" w:cs="Arial"/>
                <w:sz w:val="16"/>
                <w:szCs w:val="16"/>
                <w:lang w:eastAsia="cs-CZ"/>
              </w:rPr>
              <w:t> </w:t>
            </w:r>
            <w:r w:rsidRPr="00242E5D">
              <w:rPr>
                <w:rFonts w:ascii="Arial" w:hAnsi="Arial" w:cs="Arial"/>
                <w:sz w:val="16"/>
                <w:szCs w:val="16"/>
                <w:lang w:eastAsia="cs-CZ"/>
              </w:rPr>
              <w:t>rámci realizace strategie je sestaven v</w:t>
            </w:r>
            <w:r>
              <w:rPr>
                <w:rFonts w:ascii="Arial" w:hAnsi="Arial" w:cs="Arial"/>
                <w:sz w:val="16"/>
                <w:szCs w:val="16"/>
                <w:lang w:eastAsia="cs-CZ"/>
              </w:rPr>
              <w:t> </w:t>
            </w:r>
            <w:r w:rsidRPr="00242E5D">
              <w:rPr>
                <w:rFonts w:ascii="Arial" w:hAnsi="Arial" w:cs="Arial"/>
                <w:sz w:val="16"/>
                <w:szCs w:val="16"/>
                <w:lang w:eastAsia="cs-CZ"/>
              </w:rPr>
              <w:t xml:space="preserve">závislosti na indikované alokaci MAS ve výši 14060.00 tis Kč. Dle doporučení MPSV byla indikovaná alokace rozdělena poměrově do jednotlivých let, předpokládaných spec. Cílů a opatření. Harmonogram výzev předpokládá čerpání ještě ve stejném roce vyhlášení výzvy na dané opatření. </w:t>
            </w:r>
          </w:p>
        </w:tc>
      </w:tr>
      <w:tr w:rsidR="005052AA" w:rsidRPr="00242E5D" w14:paraId="17BF72DF" w14:textId="77777777" w:rsidTr="005052AA">
        <w:trPr>
          <w:trHeight w:val="170"/>
        </w:trPr>
        <w:tc>
          <w:tcPr>
            <w:tcW w:w="280" w:type="dxa"/>
            <w:vMerge/>
            <w:tcBorders>
              <w:top w:val="single" w:sz="4" w:space="0" w:color="auto"/>
              <w:left w:val="single" w:sz="4" w:space="0" w:color="auto"/>
              <w:bottom w:val="single" w:sz="4" w:space="0" w:color="000000"/>
              <w:right w:val="single" w:sz="4" w:space="0" w:color="000000"/>
            </w:tcBorders>
            <w:vAlign w:val="center"/>
          </w:tcPr>
          <w:p w14:paraId="42138C06" w14:textId="77777777" w:rsidR="005052AA" w:rsidRPr="00242E5D" w:rsidRDefault="005052AA" w:rsidP="005052AA">
            <w:pPr>
              <w:spacing w:after="0"/>
              <w:jc w:val="left"/>
              <w:rPr>
                <w:rFonts w:ascii="Arial" w:hAnsi="Arial" w:cs="Arial"/>
                <w:b/>
                <w:color w:val="000000"/>
                <w:sz w:val="16"/>
                <w:szCs w:val="16"/>
                <w:lang w:eastAsia="cs-CZ"/>
              </w:rPr>
            </w:pPr>
          </w:p>
        </w:tc>
        <w:tc>
          <w:tcPr>
            <w:tcW w:w="2400" w:type="dxa"/>
            <w:gridSpan w:val="4"/>
            <w:tcBorders>
              <w:top w:val="nil"/>
              <w:left w:val="nil"/>
              <w:bottom w:val="single" w:sz="4" w:space="0" w:color="auto"/>
              <w:right w:val="single" w:sz="4" w:space="0" w:color="auto"/>
            </w:tcBorders>
            <w:shd w:val="clear" w:color="auto" w:fill="auto"/>
            <w:noWrap/>
            <w:vAlign w:val="center"/>
          </w:tcPr>
          <w:p w14:paraId="02EF9547"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SpC, Op</w:t>
            </w:r>
          </w:p>
        </w:tc>
        <w:tc>
          <w:tcPr>
            <w:tcW w:w="1800" w:type="dxa"/>
            <w:tcBorders>
              <w:top w:val="nil"/>
              <w:left w:val="nil"/>
              <w:bottom w:val="single" w:sz="4" w:space="0" w:color="auto"/>
              <w:right w:val="single" w:sz="4" w:space="0" w:color="auto"/>
            </w:tcBorders>
            <w:shd w:val="clear" w:color="auto" w:fill="auto"/>
            <w:noWrap/>
            <w:vAlign w:val="center"/>
          </w:tcPr>
          <w:p w14:paraId="3C3E8921"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4.2</w:t>
            </w:r>
          </w:p>
        </w:tc>
        <w:tc>
          <w:tcPr>
            <w:tcW w:w="2520" w:type="dxa"/>
            <w:tcBorders>
              <w:top w:val="nil"/>
              <w:left w:val="nil"/>
              <w:bottom w:val="single" w:sz="4" w:space="0" w:color="auto"/>
              <w:right w:val="single" w:sz="4" w:space="0" w:color="auto"/>
            </w:tcBorders>
            <w:shd w:val="clear" w:color="auto" w:fill="auto"/>
            <w:noWrap/>
            <w:vAlign w:val="center"/>
          </w:tcPr>
          <w:p w14:paraId="461F83A4"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1.výzva</w:t>
            </w:r>
          </w:p>
        </w:tc>
        <w:tc>
          <w:tcPr>
            <w:tcW w:w="2720" w:type="dxa"/>
            <w:gridSpan w:val="3"/>
            <w:tcBorders>
              <w:top w:val="nil"/>
              <w:left w:val="nil"/>
              <w:bottom w:val="single" w:sz="4" w:space="0" w:color="auto"/>
              <w:right w:val="single" w:sz="4" w:space="0" w:color="auto"/>
            </w:tcBorders>
            <w:shd w:val="clear" w:color="auto" w:fill="FFFFFF" w:themeFill="background1"/>
            <w:noWrap/>
            <w:vAlign w:val="center"/>
          </w:tcPr>
          <w:p w14:paraId="420A1474" w14:textId="77777777" w:rsidR="005052AA" w:rsidRPr="00FD475E" w:rsidRDefault="005052AA" w:rsidP="005052AA">
            <w:pPr>
              <w:spacing w:after="0"/>
              <w:jc w:val="left"/>
              <w:rPr>
                <w:rFonts w:ascii="Arial" w:hAnsi="Arial" w:cs="Arial"/>
                <w:strike/>
                <w:sz w:val="16"/>
                <w:szCs w:val="16"/>
                <w:lang w:eastAsia="cs-CZ"/>
              </w:rPr>
            </w:pPr>
            <w:r w:rsidRPr="00FD475E">
              <w:rPr>
                <w:rFonts w:ascii="Arial" w:hAnsi="Arial" w:cs="Arial"/>
                <w:sz w:val="16"/>
                <w:szCs w:val="16"/>
                <w:lang w:eastAsia="cs-CZ"/>
              </w:rPr>
              <w:t>5/2017</w:t>
            </w:r>
          </w:p>
        </w:tc>
      </w:tr>
      <w:tr w:rsidR="005052AA" w:rsidRPr="00242E5D" w14:paraId="73BA1CB9" w14:textId="77777777" w:rsidTr="005052AA">
        <w:trPr>
          <w:trHeight w:val="170"/>
        </w:trPr>
        <w:tc>
          <w:tcPr>
            <w:tcW w:w="280" w:type="dxa"/>
            <w:vMerge/>
            <w:tcBorders>
              <w:top w:val="single" w:sz="4" w:space="0" w:color="auto"/>
              <w:left w:val="single" w:sz="4" w:space="0" w:color="auto"/>
              <w:bottom w:val="single" w:sz="4" w:space="0" w:color="000000"/>
              <w:right w:val="single" w:sz="4" w:space="0" w:color="000000"/>
            </w:tcBorders>
            <w:vAlign w:val="center"/>
          </w:tcPr>
          <w:p w14:paraId="26A6887D" w14:textId="77777777" w:rsidR="005052AA" w:rsidRPr="00242E5D" w:rsidRDefault="005052AA" w:rsidP="005052AA">
            <w:pPr>
              <w:spacing w:after="0"/>
              <w:jc w:val="left"/>
              <w:rPr>
                <w:rFonts w:ascii="Arial" w:hAnsi="Arial" w:cs="Arial"/>
                <w:b/>
                <w:color w:val="000000"/>
                <w:sz w:val="16"/>
                <w:szCs w:val="16"/>
                <w:lang w:eastAsia="cs-CZ"/>
              </w:rPr>
            </w:pPr>
          </w:p>
        </w:tc>
        <w:tc>
          <w:tcPr>
            <w:tcW w:w="2400" w:type="dxa"/>
            <w:gridSpan w:val="4"/>
            <w:tcBorders>
              <w:top w:val="nil"/>
              <w:left w:val="nil"/>
              <w:bottom w:val="single" w:sz="4" w:space="0" w:color="auto"/>
              <w:right w:val="single" w:sz="4" w:space="0" w:color="auto"/>
            </w:tcBorders>
            <w:shd w:val="clear" w:color="auto" w:fill="auto"/>
            <w:noWrap/>
            <w:vAlign w:val="center"/>
          </w:tcPr>
          <w:p w14:paraId="5DCEF515"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SpC, Op</w:t>
            </w:r>
          </w:p>
        </w:tc>
        <w:tc>
          <w:tcPr>
            <w:tcW w:w="1800" w:type="dxa"/>
            <w:tcBorders>
              <w:top w:val="nil"/>
              <w:left w:val="nil"/>
              <w:bottom w:val="single" w:sz="4" w:space="0" w:color="auto"/>
              <w:right w:val="single" w:sz="4" w:space="0" w:color="auto"/>
            </w:tcBorders>
            <w:shd w:val="clear" w:color="auto" w:fill="auto"/>
            <w:noWrap/>
            <w:vAlign w:val="center"/>
          </w:tcPr>
          <w:p w14:paraId="679D0004"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4.2</w:t>
            </w:r>
          </w:p>
        </w:tc>
        <w:tc>
          <w:tcPr>
            <w:tcW w:w="2520" w:type="dxa"/>
            <w:tcBorders>
              <w:top w:val="nil"/>
              <w:left w:val="nil"/>
              <w:bottom w:val="single" w:sz="4" w:space="0" w:color="auto"/>
              <w:right w:val="single" w:sz="4" w:space="0" w:color="auto"/>
            </w:tcBorders>
            <w:shd w:val="clear" w:color="auto" w:fill="auto"/>
            <w:noWrap/>
            <w:vAlign w:val="center"/>
          </w:tcPr>
          <w:p w14:paraId="0D168E0C"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2. výzva</w:t>
            </w:r>
          </w:p>
        </w:tc>
        <w:tc>
          <w:tcPr>
            <w:tcW w:w="2720" w:type="dxa"/>
            <w:gridSpan w:val="3"/>
            <w:tcBorders>
              <w:top w:val="nil"/>
              <w:left w:val="nil"/>
              <w:bottom w:val="single" w:sz="4" w:space="0" w:color="auto"/>
              <w:right w:val="single" w:sz="4" w:space="0" w:color="auto"/>
            </w:tcBorders>
            <w:shd w:val="clear" w:color="auto" w:fill="FFFFFF" w:themeFill="background1"/>
            <w:noWrap/>
            <w:vAlign w:val="center"/>
          </w:tcPr>
          <w:p w14:paraId="355407C0" w14:textId="77777777" w:rsidR="005052AA" w:rsidRPr="00FD475E" w:rsidRDefault="005052AA" w:rsidP="005052AA">
            <w:pPr>
              <w:spacing w:after="0"/>
              <w:jc w:val="left"/>
              <w:rPr>
                <w:rFonts w:ascii="Arial" w:hAnsi="Arial" w:cs="Arial"/>
                <w:strike/>
                <w:sz w:val="16"/>
                <w:szCs w:val="16"/>
                <w:lang w:eastAsia="cs-CZ"/>
              </w:rPr>
            </w:pPr>
            <w:r w:rsidRPr="00FD475E">
              <w:rPr>
                <w:rFonts w:ascii="Arial" w:hAnsi="Arial" w:cs="Arial"/>
                <w:sz w:val="16"/>
                <w:szCs w:val="16"/>
                <w:lang w:eastAsia="cs-CZ"/>
              </w:rPr>
              <w:t>11/2017</w:t>
            </w:r>
          </w:p>
        </w:tc>
      </w:tr>
      <w:tr w:rsidR="005052AA" w:rsidRPr="00242E5D" w14:paraId="5667F2E8" w14:textId="77777777" w:rsidTr="005052AA">
        <w:trPr>
          <w:trHeight w:val="170"/>
        </w:trPr>
        <w:tc>
          <w:tcPr>
            <w:tcW w:w="280" w:type="dxa"/>
            <w:vMerge/>
            <w:tcBorders>
              <w:top w:val="single" w:sz="4" w:space="0" w:color="auto"/>
              <w:left w:val="single" w:sz="4" w:space="0" w:color="auto"/>
              <w:bottom w:val="single" w:sz="4" w:space="0" w:color="000000"/>
              <w:right w:val="single" w:sz="4" w:space="0" w:color="000000"/>
            </w:tcBorders>
            <w:vAlign w:val="center"/>
          </w:tcPr>
          <w:p w14:paraId="45ECEC74" w14:textId="77777777" w:rsidR="005052AA" w:rsidRPr="00242E5D" w:rsidRDefault="005052AA" w:rsidP="005052AA">
            <w:pPr>
              <w:spacing w:after="0"/>
              <w:jc w:val="left"/>
              <w:rPr>
                <w:rFonts w:ascii="Arial" w:hAnsi="Arial" w:cs="Arial"/>
                <w:b/>
                <w:color w:val="000000"/>
                <w:sz w:val="16"/>
                <w:szCs w:val="16"/>
                <w:lang w:eastAsia="cs-CZ"/>
              </w:rPr>
            </w:pPr>
          </w:p>
        </w:tc>
        <w:tc>
          <w:tcPr>
            <w:tcW w:w="9440" w:type="dxa"/>
            <w:gridSpan w:val="9"/>
            <w:tcBorders>
              <w:top w:val="single" w:sz="4" w:space="0" w:color="auto"/>
              <w:left w:val="nil"/>
              <w:bottom w:val="single" w:sz="4" w:space="0" w:color="auto"/>
              <w:right w:val="single" w:sz="4" w:space="0" w:color="000000"/>
            </w:tcBorders>
            <w:shd w:val="clear" w:color="auto" w:fill="FFFFFF" w:themeFill="background1"/>
            <w:vAlign w:val="center"/>
          </w:tcPr>
          <w:p w14:paraId="2D37F2BC" w14:textId="77777777" w:rsidR="005052AA" w:rsidRPr="00FD475E" w:rsidRDefault="005052AA" w:rsidP="005052AA">
            <w:pPr>
              <w:spacing w:after="0"/>
              <w:jc w:val="left"/>
              <w:rPr>
                <w:rFonts w:ascii="Arial" w:hAnsi="Arial" w:cs="Arial"/>
                <w:sz w:val="16"/>
                <w:szCs w:val="16"/>
                <w:lang w:eastAsia="cs-CZ"/>
              </w:rPr>
            </w:pPr>
            <w:r w:rsidRPr="00FD475E">
              <w:rPr>
                <w:rFonts w:ascii="Arial" w:hAnsi="Arial" w:cs="Arial"/>
                <w:sz w:val="16"/>
                <w:szCs w:val="16"/>
                <w:lang w:eastAsia="cs-CZ"/>
              </w:rPr>
              <w:t>SpC, Op                                        4.2                                   3. výzva                                             9/2018</w:t>
            </w:r>
          </w:p>
        </w:tc>
      </w:tr>
      <w:tr w:rsidR="005052AA" w:rsidRPr="00242E5D" w14:paraId="44B0DBF0" w14:textId="77777777" w:rsidTr="005052AA">
        <w:trPr>
          <w:trHeight w:val="170"/>
        </w:trPr>
        <w:tc>
          <w:tcPr>
            <w:tcW w:w="280" w:type="dxa"/>
            <w:vMerge/>
            <w:tcBorders>
              <w:top w:val="single" w:sz="4" w:space="0" w:color="auto"/>
              <w:left w:val="single" w:sz="4" w:space="0" w:color="auto"/>
              <w:bottom w:val="single" w:sz="4" w:space="0" w:color="000000"/>
              <w:right w:val="single" w:sz="4" w:space="0" w:color="000000"/>
            </w:tcBorders>
            <w:vAlign w:val="center"/>
          </w:tcPr>
          <w:p w14:paraId="6CDE9B99" w14:textId="77777777" w:rsidR="005052AA" w:rsidRPr="00242E5D" w:rsidRDefault="005052AA" w:rsidP="005052AA">
            <w:pPr>
              <w:spacing w:after="0"/>
              <w:jc w:val="left"/>
              <w:rPr>
                <w:rFonts w:ascii="Arial" w:hAnsi="Arial" w:cs="Arial"/>
                <w:b/>
                <w:color w:val="000000"/>
                <w:sz w:val="16"/>
                <w:szCs w:val="16"/>
                <w:lang w:eastAsia="cs-CZ"/>
              </w:rPr>
            </w:pPr>
          </w:p>
        </w:tc>
        <w:tc>
          <w:tcPr>
            <w:tcW w:w="9440" w:type="dxa"/>
            <w:gridSpan w:val="9"/>
            <w:tcBorders>
              <w:top w:val="single" w:sz="4" w:space="0" w:color="auto"/>
              <w:left w:val="nil"/>
              <w:bottom w:val="single" w:sz="4" w:space="0" w:color="auto"/>
              <w:right w:val="single" w:sz="4" w:space="0" w:color="000000"/>
            </w:tcBorders>
            <w:shd w:val="clear" w:color="auto" w:fill="FFFFFF" w:themeFill="background1"/>
            <w:vAlign w:val="center"/>
          </w:tcPr>
          <w:p w14:paraId="33043D4F" w14:textId="77777777" w:rsidR="005052AA" w:rsidRPr="00FD475E" w:rsidRDefault="005052AA" w:rsidP="005052AA">
            <w:pPr>
              <w:spacing w:after="0"/>
              <w:jc w:val="left"/>
              <w:rPr>
                <w:rFonts w:ascii="Arial" w:hAnsi="Arial" w:cs="Arial"/>
                <w:sz w:val="16"/>
                <w:szCs w:val="16"/>
                <w:lang w:eastAsia="cs-CZ"/>
              </w:rPr>
            </w:pPr>
            <w:r w:rsidRPr="00FD475E">
              <w:rPr>
                <w:rFonts w:ascii="Arial" w:hAnsi="Arial" w:cs="Arial"/>
                <w:sz w:val="16"/>
                <w:szCs w:val="16"/>
                <w:lang w:eastAsia="cs-CZ"/>
              </w:rPr>
              <w:t>SpC, Op                                        4.2                                   4. výzva                                             9/2019</w:t>
            </w:r>
          </w:p>
        </w:tc>
      </w:tr>
      <w:tr w:rsidR="005052AA" w:rsidRPr="00242E5D" w14:paraId="05DD51CA" w14:textId="77777777" w:rsidTr="005052AA">
        <w:trPr>
          <w:trHeight w:val="170"/>
        </w:trPr>
        <w:tc>
          <w:tcPr>
            <w:tcW w:w="280" w:type="dxa"/>
            <w:vMerge/>
            <w:tcBorders>
              <w:top w:val="single" w:sz="4" w:space="0" w:color="auto"/>
              <w:left w:val="single" w:sz="4" w:space="0" w:color="auto"/>
              <w:bottom w:val="single" w:sz="4" w:space="0" w:color="000000"/>
              <w:right w:val="single" w:sz="4" w:space="0" w:color="000000"/>
            </w:tcBorders>
            <w:vAlign w:val="center"/>
          </w:tcPr>
          <w:p w14:paraId="4FF250AA" w14:textId="77777777" w:rsidR="005052AA" w:rsidRPr="00242E5D" w:rsidRDefault="005052AA" w:rsidP="005052AA">
            <w:pPr>
              <w:spacing w:after="0"/>
              <w:jc w:val="left"/>
              <w:rPr>
                <w:rFonts w:ascii="Arial" w:hAnsi="Arial" w:cs="Arial"/>
                <w:b/>
                <w:color w:val="000000"/>
                <w:sz w:val="16"/>
                <w:szCs w:val="16"/>
                <w:lang w:eastAsia="cs-CZ"/>
              </w:rPr>
            </w:pPr>
          </w:p>
        </w:tc>
        <w:tc>
          <w:tcPr>
            <w:tcW w:w="9440" w:type="dxa"/>
            <w:gridSpan w:val="9"/>
            <w:tcBorders>
              <w:top w:val="single" w:sz="4" w:space="0" w:color="auto"/>
              <w:left w:val="nil"/>
              <w:bottom w:val="single" w:sz="4" w:space="0" w:color="auto"/>
              <w:right w:val="single" w:sz="4" w:space="0" w:color="000000"/>
            </w:tcBorders>
            <w:shd w:val="clear" w:color="auto" w:fill="FFFFFF" w:themeFill="background1"/>
            <w:vAlign w:val="center"/>
          </w:tcPr>
          <w:p w14:paraId="1E0D78BB" w14:textId="4C79C39C" w:rsidR="005052AA" w:rsidRPr="00613C4E" w:rsidRDefault="005052AA" w:rsidP="005052AA">
            <w:pPr>
              <w:spacing w:after="0"/>
              <w:jc w:val="left"/>
              <w:rPr>
                <w:rFonts w:ascii="Arial" w:hAnsi="Arial" w:cs="Arial"/>
                <w:color w:val="FF0000"/>
                <w:sz w:val="16"/>
                <w:szCs w:val="16"/>
                <w:lang w:eastAsia="cs-CZ"/>
              </w:rPr>
            </w:pPr>
            <w:r w:rsidRPr="00FD475E">
              <w:rPr>
                <w:rFonts w:ascii="Arial" w:hAnsi="Arial" w:cs="Arial"/>
                <w:sz w:val="16"/>
                <w:szCs w:val="16"/>
                <w:lang w:eastAsia="cs-CZ"/>
              </w:rPr>
              <w:t xml:space="preserve">Výzva č. 1  Op 4.2   SCLLD  2.842,00 tis.Kč, Výzva č. 2 Op. 4.2 SCLLD 2.842,00tis. Kč, Výzva č. 3  Op 4.2   SCLLD 3.218,00 tis.Kč, Výzva č. 4  Op 4.2   SCLLD  </w:t>
            </w:r>
            <w:r w:rsidRPr="00E53CE1">
              <w:rPr>
                <w:rFonts w:ascii="Arial" w:hAnsi="Arial" w:cs="Arial"/>
                <w:sz w:val="16"/>
                <w:szCs w:val="16"/>
                <w:lang w:eastAsia="cs-CZ"/>
              </w:rPr>
              <w:t>zbylé prostředky z předešlých výzev</w:t>
            </w:r>
            <w:r>
              <w:rPr>
                <w:rFonts w:ascii="Arial" w:hAnsi="Arial" w:cs="Arial"/>
                <w:strike/>
                <w:sz w:val="16"/>
                <w:szCs w:val="16"/>
                <w:lang w:eastAsia="cs-CZ"/>
              </w:rPr>
              <w:t xml:space="preserve"> </w:t>
            </w:r>
            <w:r>
              <w:rPr>
                <w:rFonts w:ascii="Arial" w:hAnsi="Arial" w:cs="Arial"/>
                <w:sz w:val="16"/>
                <w:szCs w:val="16"/>
                <w:lang w:eastAsia="cs-CZ"/>
              </w:rPr>
              <w:t xml:space="preserve"> </w:t>
            </w:r>
          </w:p>
        </w:tc>
      </w:tr>
      <w:tr w:rsidR="005052AA" w:rsidRPr="00242E5D" w14:paraId="71226BA9" w14:textId="77777777" w:rsidTr="005052AA">
        <w:trPr>
          <w:trHeight w:val="170"/>
        </w:trPr>
        <w:tc>
          <w:tcPr>
            <w:tcW w:w="1080" w:type="dxa"/>
            <w:gridSpan w:val="4"/>
            <w:tcBorders>
              <w:top w:val="single" w:sz="4" w:space="0" w:color="auto"/>
              <w:left w:val="single" w:sz="4" w:space="0" w:color="auto"/>
              <w:bottom w:val="single" w:sz="4" w:space="0" w:color="auto"/>
              <w:right w:val="single" w:sz="4" w:space="0" w:color="auto"/>
            </w:tcBorders>
            <w:shd w:val="clear" w:color="000000" w:fill="D99795"/>
            <w:vAlign w:val="center"/>
          </w:tcPr>
          <w:p w14:paraId="16975A2C"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Popis možných zaměření projektů</w:t>
            </w:r>
          </w:p>
        </w:tc>
        <w:tc>
          <w:tcPr>
            <w:tcW w:w="8640" w:type="dxa"/>
            <w:gridSpan w:val="6"/>
            <w:tcBorders>
              <w:top w:val="single" w:sz="4" w:space="0" w:color="auto"/>
              <w:left w:val="nil"/>
              <w:bottom w:val="single" w:sz="4" w:space="0" w:color="auto"/>
              <w:right w:val="single" w:sz="4" w:space="0" w:color="auto"/>
            </w:tcBorders>
            <w:shd w:val="clear" w:color="auto" w:fill="auto"/>
            <w:vAlign w:val="center"/>
          </w:tcPr>
          <w:p w14:paraId="476B0EC5"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 xml:space="preserve">A) Zvyšování uplatnitelnosti osob ohrožených sociálním vyloučením nebo sociálně vyloučených ve společnosti a na trhu práce, rekvalifikace a další profesní </w:t>
            </w:r>
            <w:r w:rsidRPr="003B4702">
              <w:rPr>
                <w:rFonts w:ascii="Arial" w:hAnsi="Arial" w:cs="Arial"/>
                <w:color w:val="000000"/>
                <w:sz w:val="16"/>
                <w:szCs w:val="16"/>
                <w:lang w:eastAsia="cs-CZ"/>
              </w:rPr>
              <w:t>vzdělávání (jen za určitých okolností specifikovaných v</w:t>
            </w:r>
            <w:r>
              <w:rPr>
                <w:rFonts w:ascii="Arial" w:hAnsi="Arial" w:cs="Arial"/>
                <w:color w:val="000000"/>
                <w:sz w:val="16"/>
                <w:szCs w:val="16"/>
                <w:lang w:eastAsia="cs-CZ"/>
              </w:rPr>
              <w:t> </w:t>
            </w:r>
            <w:r w:rsidRPr="003B4702">
              <w:rPr>
                <w:rFonts w:ascii="Arial" w:hAnsi="Arial" w:cs="Arial"/>
                <w:color w:val="000000"/>
                <w:sz w:val="16"/>
                <w:szCs w:val="16"/>
                <w:lang w:eastAsia="cs-CZ"/>
              </w:rPr>
              <w:t>příloze č.3 výzvy ŘO OPZ pro MAS č. 47), zprostředkování zaměstnání, podpora spolupráce lokálních partnerů na trhu práce, podpora vytváření nových pracovních míst, podpora umístění na uvolněná pracovní místa, podpora flexibilních forem zaměstnání, prostupné zaměstnávání, podpora zahájení podnikatelské činnosti, doprovodná opatření (jen za určitých okolností specifikovaných v</w:t>
            </w:r>
            <w:r>
              <w:rPr>
                <w:rFonts w:ascii="Arial" w:hAnsi="Arial" w:cs="Arial"/>
                <w:color w:val="000000"/>
                <w:sz w:val="16"/>
                <w:szCs w:val="16"/>
                <w:lang w:eastAsia="cs-CZ"/>
              </w:rPr>
              <w:t> </w:t>
            </w:r>
            <w:r w:rsidRPr="003B4702">
              <w:rPr>
                <w:rFonts w:ascii="Arial" w:hAnsi="Arial" w:cs="Arial"/>
                <w:color w:val="000000"/>
                <w:sz w:val="16"/>
                <w:szCs w:val="16"/>
                <w:lang w:eastAsia="cs-CZ"/>
              </w:rPr>
              <w:t>příloze č.3 výzvy ŘO OPZ pro MAS č. 47), realizace</w:t>
            </w:r>
            <w:r w:rsidRPr="00242E5D">
              <w:rPr>
                <w:rFonts w:ascii="Arial" w:hAnsi="Arial" w:cs="Arial"/>
                <w:color w:val="000000"/>
                <w:sz w:val="16"/>
                <w:szCs w:val="16"/>
                <w:lang w:eastAsia="cs-CZ"/>
              </w:rPr>
              <w:t xml:space="preserve"> nových či inovativních nástrojů aktivní politiky zaměstnanosti. </w:t>
            </w:r>
          </w:p>
        </w:tc>
      </w:tr>
      <w:tr w:rsidR="005052AA" w:rsidRPr="00242E5D" w14:paraId="6F8A0C45" w14:textId="77777777" w:rsidTr="005052AA">
        <w:trPr>
          <w:trHeight w:val="170"/>
        </w:trPr>
        <w:tc>
          <w:tcPr>
            <w:tcW w:w="1080" w:type="dxa"/>
            <w:gridSpan w:val="4"/>
            <w:tcBorders>
              <w:top w:val="single" w:sz="4" w:space="0" w:color="auto"/>
              <w:left w:val="single" w:sz="4" w:space="0" w:color="auto"/>
              <w:bottom w:val="nil"/>
              <w:right w:val="single" w:sz="4" w:space="0" w:color="000000"/>
            </w:tcBorders>
            <w:shd w:val="clear" w:color="000000" w:fill="D99795"/>
            <w:vAlign w:val="center"/>
          </w:tcPr>
          <w:p w14:paraId="50893944"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Podporované cílové skupiny</w:t>
            </w:r>
          </w:p>
        </w:tc>
        <w:tc>
          <w:tcPr>
            <w:tcW w:w="8640" w:type="dxa"/>
            <w:gridSpan w:val="6"/>
            <w:tcBorders>
              <w:top w:val="single" w:sz="4" w:space="0" w:color="auto"/>
              <w:left w:val="nil"/>
              <w:bottom w:val="single" w:sz="4" w:space="0" w:color="auto"/>
              <w:right w:val="single" w:sz="4" w:space="0" w:color="auto"/>
            </w:tcBorders>
            <w:shd w:val="clear" w:color="auto" w:fill="auto"/>
            <w:vAlign w:val="center"/>
          </w:tcPr>
          <w:p w14:paraId="3B66BDBF"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Uchazeči o zaměstnání (osoby zařazené ÚP ČR do evidence uchazečů o zaměstnání), zájemci o zaměstnání (osoby zařazené ÚP ČR do evidence zájemců o zaměstnání), neaktivní osoby (osoby v</w:t>
            </w:r>
            <w:r>
              <w:rPr>
                <w:rFonts w:ascii="Arial" w:hAnsi="Arial" w:cs="Arial"/>
                <w:color w:val="000000"/>
                <w:sz w:val="16"/>
                <w:szCs w:val="16"/>
                <w:lang w:eastAsia="cs-CZ"/>
              </w:rPr>
              <w:t> </w:t>
            </w:r>
            <w:r w:rsidRPr="00242E5D">
              <w:rPr>
                <w:rFonts w:ascii="Arial" w:hAnsi="Arial" w:cs="Arial"/>
                <w:color w:val="000000"/>
                <w:sz w:val="16"/>
                <w:szCs w:val="16"/>
                <w:lang w:eastAsia="cs-CZ"/>
              </w:rPr>
              <w:t>produktivním věku které nejsou ani zaměstnané ani nezaměstnané, osoby se zdravotním postižením, osoby s</w:t>
            </w:r>
            <w:r>
              <w:rPr>
                <w:rFonts w:ascii="Arial" w:hAnsi="Arial" w:cs="Arial"/>
                <w:color w:val="000000"/>
                <w:sz w:val="16"/>
                <w:szCs w:val="16"/>
                <w:lang w:eastAsia="cs-CZ"/>
              </w:rPr>
              <w:t> </w:t>
            </w:r>
            <w:r w:rsidRPr="00242E5D">
              <w:rPr>
                <w:rFonts w:ascii="Arial" w:hAnsi="Arial" w:cs="Arial"/>
                <w:color w:val="000000"/>
                <w:sz w:val="16"/>
                <w:szCs w:val="16"/>
                <w:lang w:eastAsia="cs-CZ"/>
              </w:rPr>
              <w:t>kumulací hendikepů na trhu práce, osoby jinak znevýhodněné, osoby vracející se na trh práce z</w:t>
            </w:r>
            <w:r>
              <w:rPr>
                <w:rFonts w:ascii="Arial" w:hAnsi="Arial" w:cs="Arial"/>
                <w:color w:val="000000"/>
                <w:sz w:val="16"/>
                <w:szCs w:val="16"/>
                <w:lang w:eastAsia="cs-CZ"/>
              </w:rPr>
              <w:t> </w:t>
            </w:r>
            <w:r w:rsidRPr="00242E5D">
              <w:rPr>
                <w:rFonts w:ascii="Arial" w:hAnsi="Arial" w:cs="Arial"/>
                <w:color w:val="000000"/>
                <w:sz w:val="16"/>
                <w:szCs w:val="16"/>
                <w:lang w:eastAsia="cs-CZ"/>
              </w:rPr>
              <w:t xml:space="preserve">mateřské/rodičovské dovolené, osoby sociálně vyloučené a sociálním vyloučením ohrožené. </w:t>
            </w:r>
          </w:p>
        </w:tc>
      </w:tr>
      <w:tr w:rsidR="005052AA" w:rsidRPr="00242E5D" w14:paraId="16164B32" w14:textId="77777777" w:rsidTr="005052AA">
        <w:trPr>
          <w:trHeight w:val="170"/>
        </w:trPr>
        <w:tc>
          <w:tcPr>
            <w:tcW w:w="1080" w:type="dxa"/>
            <w:gridSpan w:val="4"/>
            <w:tcBorders>
              <w:top w:val="single" w:sz="4" w:space="0" w:color="auto"/>
              <w:left w:val="single" w:sz="4" w:space="0" w:color="auto"/>
              <w:bottom w:val="single" w:sz="4" w:space="0" w:color="auto"/>
              <w:right w:val="single" w:sz="4" w:space="0" w:color="000000"/>
            </w:tcBorders>
            <w:shd w:val="clear" w:color="000000" w:fill="D99795"/>
            <w:vAlign w:val="center"/>
          </w:tcPr>
          <w:p w14:paraId="1E05A2A3"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Typy příjemců podpory</w:t>
            </w:r>
          </w:p>
        </w:tc>
        <w:tc>
          <w:tcPr>
            <w:tcW w:w="8640" w:type="dxa"/>
            <w:gridSpan w:val="6"/>
            <w:tcBorders>
              <w:top w:val="single" w:sz="4" w:space="0" w:color="auto"/>
              <w:left w:val="nil"/>
              <w:bottom w:val="single" w:sz="4" w:space="0" w:color="auto"/>
              <w:right w:val="single" w:sz="4" w:space="0" w:color="auto"/>
            </w:tcBorders>
            <w:shd w:val="clear" w:color="auto" w:fill="auto"/>
            <w:noWrap/>
            <w:vAlign w:val="center"/>
          </w:tcPr>
          <w:p w14:paraId="593D0C86"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Poskytovatelé sociálních služeb, organizace zřizované kraji, příspěvkové organizace, profesní a podnikatelská sdružení, školy a školská zařízení, NNO, obce, organizace zřizované obcemi působící v</w:t>
            </w:r>
            <w:r>
              <w:rPr>
                <w:rFonts w:ascii="Arial" w:hAnsi="Arial" w:cs="Arial"/>
                <w:color w:val="000000"/>
                <w:sz w:val="16"/>
                <w:szCs w:val="16"/>
                <w:lang w:eastAsia="cs-CZ"/>
              </w:rPr>
              <w:t> </w:t>
            </w:r>
            <w:r w:rsidRPr="00242E5D">
              <w:rPr>
                <w:rFonts w:ascii="Arial" w:hAnsi="Arial" w:cs="Arial"/>
                <w:color w:val="000000"/>
                <w:sz w:val="16"/>
                <w:szCs w:val="16"/>
                <w:lang w:eastAsia="cs-CZ"/>
              </w:rPr>
              <w:t xml:space="preserve">sociální oblasti, dobrovolné svazky obcí, MAS, vzdělávací a poradenské instituce, školy a školská zařízení, obchodní korporace (v.o.s., k.s., s.r.o., a.s.e.s., e.h.z.s., družstvo, sociální družstvo, evropská družstevní společnost), OSVČ. Je </w:t>
            </w:r>
            <w:r>
              <w:rPr>
                <w:rFonts w:ascii="Arial" w:hAnsi="Arial" w:cs="Arial"/>
                <w:color w:val="000000"/>
                <w:sz w:val="16"/>
                <w:szCs w:val="16"/>
                <w:lang w:eastAsia="cs-CZ"/>
              </w:rPr>
              <w:t>–</w:t>
            </w:r>
            <w:r w:rsidRPr="00242E5D">
              <w:rPr>
                <w:rFonts w:ascii="Arial" w:hAnsi="Arial" w:cs="Arial"/>
                <w:color w:val="000000"/>
                <w:sz w:val="16"/>
                <w:szCs w:val="16"/>
                <w:lang w:eastAsia="cs-CZ"/>
              </w:rPr>
              <w:t xml:space="preserve"> li jedním ze zřizovatelů obec, její celkový vlastnický podíl v</w:t>
            </w:r>
            <w:r>
              <w:rPr>
                <w:rFonts w:ascii="Arial" w:hAnsi="Arial" w:cs="Arial"/>
                <w:color w:val="000000"/>
                <w:sz w:val="16"/>
                <w:szCs w:val="16"/>
                <w:lang w:eastAsia="cs-CZ"/>
              </w:rPr>
              <w:t> </w:t>
            </w:r>
            <w:r w:rsidRPr="00242E5D">
              <w:rPr>
                <w:rFonts w:ascii="Arial" w:hAnsi="Arial" w:cs="Arial"/>
                <w:color w:val="000000"/>
                <w:sz w:val="16"/>
                <w:szCs w:val="16"/>
                <w:lang w:eastAsia="cs-CZ"/>
              </w:rPr>
              <w:t>podniku musí být menší než 50%; je-li zřizovatelem více obcí, vlastnický podíl každé z</w:t>
            </w:r>
            <w:r>
              <w:rPr>
                <w:rFonts w:ascii="Arial" w:hAnsi="Arial" w:cs="Arial"/>
                <w:color w:val="000000"/>
                <w:sz w:val="16"/>
                <w:szCs w:val="16"/>
                <w:lang w:eastAsia="cs-CZ"/>
              </w:rPr>
              <w:t> </w:t>
            </w:r>
            <w:r w:rsidRPr="00242E5D">
              <w:rPr>
                <w:rFonts w:ascii="Arial" w:hAnsi="Arial" w:cs="Arial"/>
                <w:color w:val="000000"/>
                <w:sz w:val="16"/>
                <w:szCs w:val="16"/>
                <w:lang w:eastAsia="cs-CZ"/>
              </w:rPr>
              <w:t>těchto obcí musí být menší než 50%).</w:t>
            </w:r>
          </w:p>
        </w:tc>
      </w:tr>
      <w:tr w:rsidR="005052AA" w:rsidRPr="00242E5D" w14:paraId="74226A2B" w14:textId="77777777" w:rsidTr="005052AA">
        <w:trPr>
          <w:trHeight w:val="170"/>
        </w:trPr>
        <w:tc>
          <w:tcPr>
            <w:tcW w:w="1080" w:type="dxa"/>
            <w:gridSpan w:val="4"/>
            <w:tcBorders>
              <w:top w:val="single" w:sz="4" w:space="0" w:color="auto"/>
              <w:left w:val="single" w:sz="4" w:space="0" w:color="auto"/>
              <w:bottom w:val="single" w:sz="4" w:space="0" w:color="auto"/>
              <w:right w:val="single" w:sz="4" w:space="0" w:color="auto"/>
            </w:tcBorders>
            <w:shd w:val="clear" w:color="000000" w:fill="D99795"/>
            <w:vAlign w:val="center"/>
          </w:tcPr>
          <w:p w14:paraId="704F80D2"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Absorpční kapacita MAS</w:t>
            </w:r>
          </w:p>
        </w:tc>
        <w:tc>
          <w:tcPr>
            <w:tcW w:w="8640" w:type="dxa"/>
            <w:gridSpan w:val="6"/>
            <w:tcBorders>
              <w:top w:val="single" w:sz="4" w:space="0" w:color="auto"/>
              <w:left w:val="nil"/>
              <w:bottom w:val="single" w:sz="4" w:space="0" w:color="auto"/>
              <w:right w:val="single" w:sz="4" w:space="0" w:color="auto"/>
            </w:tcBorders>
            <w:shd w:val="clear" w:color="auto" w:fill="auto"/>
            <w:noWrap/>
            <w:vAlign w:val="center"/>
          </w:tcPr>
          <w:p w14:paraId="350DF951" w14:textId="77777777" w:rsidR="005052AA" w:rsidRPr="00242E5D" w:rsidRDefault="005052AA" w:rsidP="005052AA">
            <w:pPr>
              <w:spacing w:after="0"/>
              <w:jc w:val="left"/>
              <w:rPr>
                <w:rFonts w:ascii="Arial" w:hAnsi="Arial" w:cs="Arial"/>
                <w:sz w:val="16"/>
                <w:szCs w:val="16"/>
                <w:lang w:eastAsia="cs-CZ"/>
              </w:rPr>
            </w:pPr>
            <w:r w:rsidRPr="00242E5D">
              <w:rPr>
                <w:rFonts w:ascii="Arial" w:hAnsi="Arial" w:cs="Arial"/>
                <w:sz w:val="16"/>
                <w:szCs w:val="16"/>
                <w:lang w:eastAsia="cs-CZ"/>
              </w:rPr>
              <w:t>Z průzkumu a práce v</w:t>
            </w:r>
            <w:r>
              <w:rPr>
                <w:rFonts w:ascii="Arial" w:hAnsi="Arial" w:cs="Arial"/>
                <w:sz w:val="16"/>
                <w:szCs w:val="16"/>
                <w:lang w:eastAsia="cs-CZ"/>
              </w:rPr>
              <w:t> </w:t>
            </w:r>
            <w:r w:rsidRPr="00242E5D">
              <w:rPr>
                <w:rFonts w:ascii="Arial" w:hAnsi="Arial" w:cs="Arial"/>
                <w:sz w:val="16"/>
                <w:szCs w:val="16"/>
                <w:lang w:eastAsia="cs-CZ"/>
              </w:rPr>
              <w:t>území s</w:t>
            </w:r>
            <w:r>
              <w:rPr>
                <w:rFonts w:ascii="Arial" w:hAnsi="Arial" w:cs="Arial"/>
                <w:sz w:val="16"/>
                <w:szCs w:val="16"/>
                <w:lang w:eastAsia="cs-CZ"/>
              </w:rPr>
              <w:t> </w:t>
            </w:r>
            <w:r w:rsidRPr="00242E5D">
              <w:rPr>
                <w:rFonts w:ascii="Arial" w:hAnsi="Arial" w:cs="Arial"/>
                <w:sz w:val="16"/>
                <w:szCs w:val="16"/>
                <w:lang w:eastAsia="cs-CZ"/>
              </w:rPr>
              <w:t>potencionálními příjemci vyplynul zájem o podporu v</w:t>
            </w:r>
            <w:r>
              <w:rPr>
                <w:rFonts w:ascii="Arial" w:hAnsi="Arial" w:cs="Arial"/>
                <w:sz w:val="16"/>
                <w:szCs w:val="16"/>
                <w:lang w:eastAsia="cs-CZ"/>
              </w:rPr>
              <w:t> </w:t>
            </w:r>
            <w:r w:rsidRPr="00242E5D">
              <w:rPr>
                <w:rFonts w:ascii="Arial" w:hAnsi="Arial" w:cs="Arial"/>
                <w:sz w:val="16"/>
                <w:szCs w:val="16"/>
                <w:lang w:eastAsia="cs-CZ"/>
              </w:rPr>
              <w:t>rámci tohoto opatření. V</w:t>
            </w:r>
            <w:r>
              <w:rPr>
                <w:rFonts w:ascii="Arial" w:hAnsi="Arial" w:cs="Arial"/>
                <w:sz w:val="16"/>
                <w:szCs w:val="16"/>
                <w:lang w:eastAsia="cs-CZ"/>
              </w:rPr>
              <w:t> </w:t>
            </w:r>
            <w:r w:rsidRPr="00242E5D">
              <w:rPr>
                <w:rFonts w:ascii="Arial" w:hAnsi="Arial" w:cs="Arial"/>
                <w:sz w:val="16"/>
                <w:szCs w:val="16"/>
                <w:lang w:eastAsia="cs-CZ"/>
              </w:rPr>
              <w:t>současné době eviduje MAS v</w:t>
            </w:r>
            <w:r>
              <w:rPr>
                <w:rFonts w:ascii="Arial" w:hAnsi="Arial" w:cs="Arial"/>
                <w:sz w:val="16"/>
                <w:szCs w:val="16"/>
                <w:lang w:eastAsia="cs-CZ"/>
              </w:rPr>
              <w:t> </w:t>
            </w:r>
            <w:r w:rsidRPr="00242E5D">
              <w:rPr>
                <w:rFonts w:ascii="Arial" w:hAnsi="Arial" w:cs="Arial"/>
                <w:sz w:val="16"/>
                <w:szCs w:val="16"/>
                <w:lang w:eastAsia="cs-CZ"/>
              </w:rPr>
              <w:t>rámci OPZ v</w:t>
            </w:r>
            <w:r>
              <w:rPr>
                <w:rFonts w:ascii="Arial" w:hAnsi="Arial" w:cs="Arial"/>
                <w:sz w:val="16"/>
                <w:szCs w:val="16"/>
                <w:lang w:eastAsia="cs-CZ"/>
              </w:rPr>
              <w:t> </w:t>
            </w:r>
            <w:r w:rsidRPr="00242E5D">
              <w:rPr>
                <w:rFonts w:ascii="Arial" w:hAnsi="Arial" w:cs="Arial"/>
                <w:sz w:val="16"/>
                <w:szCs w:val="16"/>
                <w:lang w:eastAsia="cs-CZ"/>
              </w:rPr>
              <w:t>této oblasti připravené projektové záměry ve výši odpovídající alokaci na toto opatření. V</w:t>
            </w:r>
            <w:r>
              <w:rPr>
                <w:rFonts w:ascii="Arial" w:hAnsi="Arial" w:cs="Arial"/>
                <w:sz w:val="16"/>
                <w:szCs w:val="16"/>
                <w:lang w:eastAsia="cs-CZ"/>
              </w:rPr>
              <w:t> </w:t>
            </w:r>
            <w:r w:rsidRPr="00242E5D">
              <w:rPr>
                <w:rFonts w:ascii="Arial" w:hAnsi="Arial" w:cs="Arial"/>
                <w:sz w:val="16"/>
                <w:szCs w:val="16"/>
                <w:lang w:eastAsia="cs-CZ"/>
              </w:rPr>
              <w:t xml:space="preserve">rámci tohoto opatření eviduje MAS 1 soukromoprávní subjekt, který má zájem realizovat projekt na tyto aktivity.  </w:t>
            </w:r>
          </w:p>
        </w:tc>
      </w:tr>
      <w:tr w:rsidR="005052AA" w:rsidRPr="00242E5D" w14:paraId="7DFE80C4" w14:textId="77777777" w:rsidTr="005052AA">
        <w:trPr>
          <w:trHeight w:val="170"/>
        </w:trPr>
        <w:tc>
          <w:tcPr>
            <w:tcW w:w="1080" w:type="dxa"/>
            <w:gridSpan w:val="4"/>
            <w:tcBorders>
              <w:top w:val="single" w:sz="4" w:space="0" w:color="auto"/>
              <w:left w:val="single" w:sz="4" w:space="0" w:color="auto"/>
              <w:bottom w:val="single" w:sz="4" w:space="0" w:color="auto"/>
              <w:right w:val="single" w:sz="4" w:space="0" w:color="auto"/>
            </w:tcBorders>
            <w:shd w:val="clear" w:color="000000" w:fill="D99795"/>
            <w:vAlign w:val="center"/>
          </w:tcPr>
          <w:p w14:paraId="674FFA57"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Vliv opatření na naplňování horizontálních témat OPZ</w:t>
            </w:r>
          </w:p>
        </w:tc>
        <w:tc>
          <w:tcPr>
            <w:tcW w:w="8640" w:type="dxa"/>
            <w:gridSpan w:val="6"/>
            <w:tcBorders>
              <w:top w:val="single" w:sz="4" w:space="0" w:color="auto"/>
              <w:left w:val="nil"/>
              <w:bottom w:val="single" w:sz="4" w:space="0" w:color="auto"/>
              <w:right w:val="single" w:sz="4" w:space="0" w:color="auto"/>
            </w:tcBorders>
            <w:shd w:val="clear" w:color="auto" w:fill="auto"/>
            <w:noWrap/>
            <w:vAlign w:val="center"/>
          </w:tcPr>
          <w:p w14:paraId="0243CC3A"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 xml:space="preserve">Udržitelný rozvoj </w:t>
            </w:r>
            <w:r>
              <w:rPr>
                <w:rFonts w:ascii="Arial" w:hAnsi="Arial" w:cs="Arial"/>
                <w:color w:val="000000"/>
                <w:sz w:val="16"/>
                <w:szCs w:val="16"/>
                <w:lang w:eastAsia="cs-CZ"/>
              </w:rPr>
              <w:t>–</w:t>
            </w:r>
            <w:r w:rsidRPr="00242E5D">
              <w:rPr>
                <w:rFonts w:ascii="Arial" w:hAnsi="Arial" w:cs="Arial"/>
                <w:color w:val="000000"/>
                <w:sz w:val="16"/>
                <w:szCs w:val="16"/>
                <w:lang w:eastAsia="cs-CZ"/>
              </w:rPr>
              <w:t xml:space="preserve"> neutrální, Rovnost mužů a žen </w:t>
            </w:r>
            <w:r>
              <w:rPr>
                <w:rFonts w:ascii="Arial" w:hAnsi="Arial" w:cs="Arial"/>
                <w:color w:val="000000"/>
                <w:sz w:val="16"/>
                <w:szCs w:val="16"/>
                <w:lang w:eastAsia="cs-CZ"/>
              </w:rPr>
              <w:t>–</w:t>
            </w:r>
            <w:r w:rsidRPr="00242E5D">
              <w:rPr>
                <w:rFonts w:ascii="Arial" w:hAnsi="Arial" w:cs="Arial"/>
                <w:color w:val="000000"/>
                <w:sz w:val="16"/>
                <w:szCs w:val="16"/>
                <w:lang w:eastAsia="cs-CZ"/>
              </w:rPr>
              <w:t xml:space="preserve"> neutrální, Rovné příležitosti a zákaz diskriminace </w:t>
            </w:r>
            <w:r>
              <w:rPr>
                <w:rFonts w:ascii="Arial" w:hAnsi="Arial" w:cs="Arial"/>
                <w:color w:val="000000"/>
                <w:sz w:val="16"/>
                <w:szCs w:val="16"/>
                <w:lang w:eastAsia="cs-CZ"/>
              </w:rPr>
              <w:t>–</w:t>
            </w:r>
            <w:r w:rsidRPr="00242E5D">
              <w:rPr>
                <w:rFonts w:ascii="Arial" w:hAnsi="Arial" w:cs="Arial"/>
                <w:color w:val="000000"/>
                <w:sz w:val="16"/>
                <w:szCs w:val="16"/>
                <w:lang w:eastAsia="cs-CZ"/>
              </w:rPr>
              <w:t xml:space="preserve"> neutrální vliv</w:t>
            </w:r>
          </w:p>
        </w:tc>
      </w:tr>
      <w:tr w:rsidR="005052AA" w:rsidRPr="00242E5D" w14:paraId="314E873E" w14:textId="77777777" w:rsidTr="005052AA">
        <w:trPr>
          <w:trHeight w:val="170"/>
        </w:trPr>
        <w:tc>
          <w:tcPr>
            <w:tcW w:w="1080" w:type="dxa"/>
            <w:gridSpan w:val="4"/>
            <w:tcBorders>
              <w:top w:val="single" w:sz="4" w:space="0" w:color="auto"/>
              <w:left w:val="single" w:sz="4" w:space="0" w:color="auto"/>
              <w:bottom w:val="single" w:sz="4" w:space="0" w:color="auto"/>
              <w:right w:val="single" w:sz="4" w:space="0" w:color="000000"/>
            </w:tcBorders>
            <w:shd w:val="clear" w:color="000000" w:fill="D99795"/>
            <w:vAlign w:val="center"/>
          </w:tcPr>
          <w:p w14:paraId="279EEC26"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Principy pro určení preferenčních kritérií</w:t>
            </w:r>
          </w:p>
        </w:tc>
        <w:tc>
          <w:tcPr>
            <w:tcW w:w="8640" w:type="dxa"/>
            <w:gridSpan w:val="6"/>
            <w:tcBorders>
              <w:top w:val="single" w:sz="4" w:space="0" w:color="auto"/>
              <w:left w:val="nil"/>
              <w:bottom w:val="single" w:sz="4" w:space="0" w:color="auto"/>
              <w:right w:val="single" w:sz="4" w:space="0" w:color="auto"/>
            </w:tcBorders>
            <w:shd w:val="clear" w:color="auto" w:fill="auto"/>
            <w:noWrap/>
            <w:vAlign w:val="center"/>
          </w:tcPr>
          <w:p w14:paraId="16D62B79"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Budou preferovány projekty s</w:t>
            </w:r>
            <w:r>
              <w:rPr>
                <w:rFonts w:ascii="Arial" w:hAnsi="Arial" w:cs="Arial"/>
                <w:color w:val="000000"/>
                <w:sz w:val="16"/>
                <w:szCs w:val="16"/>
                <w:lang w:eastAsia="cs-CZ"/>
              </w:rPr>
              <w:t> </w:t>
            </w:r>
            <w:r w:rsidRPr="00242E5D">
              <w:rPr>
                <w:rFonts w:ascii="Arial" w:hAnsi="Arial" w:cs="Arial"/>
                <w:color w:val="000000"/>
                <w:sz w:val="16"/>
                <w:szCs w:val="16"/>
                <w:lang w:eastAsia="cs-CZ"/>
              </w:rPr>
              <w:t xml:space="preserve">komunitním efektem, tedy počet subjektů či jednotlivců, kteří se do plánování či realizace tohoto projektu zapojí. </w:t>
            </w:r>
          </w:p>
        </w:tc>
      </w:tr>
      <w:tr w:rsidR="005052AA" w:rsidRPr="00242E5D" w14:paraId="7EFBDCA9" w14:textId="77777777" w:rsidTr="005052AA">
        <w:trPr>
          <w:trHeight w:val="170"/>
        </w:trPr>
        <w:tc>
          <w:tcPr>
            <w:tcW w:w="1080" w:type="dxa"/>
            <w:gridSpan w:val="4"/>
            <w:tcBorders>
              <w:top w:val="single" w:sz="4" w:space="0" w:color="auto"/>
              <w:left w:val="single" w:sz="4" w:space="0" w:color="auto"/>
              <w:bottom w:val="nil"/>
              <w:right w:val="single" w:sz="4" w:space="0" w:color="auto"/>
            </w:tcBorders>
            <w:shd w:val="clear" w:color="000000" w:fill="D99795"/>
            <w:vAlign w:val="center"/>
          </w:tcPr>
          <w:p w14:paraId="2CA7178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Poznámka</w:t>
            </w:r>
          </w:p>
        </w:tc>
        <w:tc>
          <w:tcPr>
            <w:tcW w:w="8640" w:type="dxa"/>
            <w:gridSpan w:val="6"/>
            <w:tcBorders>
              <w:top w:val="single" w:sz="4" w:space="0" w:color="auto"/>
              <w:left w:val="nil"/>
              <w:bottom w:val="single" w:sz="4" w:space="0" w:color="auto"/>
              <w:right w:val="single" w:sz="4" w:space="0" w:color="auto"/>
            </w:tcBorders>
            <w:shd w:val="clear" w:color="auto" w:fill="auto"/>
            <w:noWrap/>
            <w:vAlign w:val="center"/>
          </w:tcPr>
          <w:p w14:paraId="213EBD96" w14:textId="77777777" w:rsidR="005052AA" w:rsidRPr="00242E5D" w:rsidRDefault="005052AA" w:rsidP="005052AA">
            <w:pPr>
              <w:spacing w:after="0"/>
              <w:jc w:val="left"/>
              <w:rPr>
                <w:rFonts w:ascii="Arial" w:hAnsi="Arial" w:cs="Arial"/>
                <w:color w:val="000000"/>
                <w:sz w:val="16"/>
                <w:szCs w:val="16"/>
                <w:lang w:eastAsia="cs-CZ"/>
              </w:rPr>
            </w:pPr>
            <w:r w:rsidRPr="00242E5D">
              <w:rPr>
                <w:rFonts w:ascii="Arial" w:hAnsi="Arial" w:cs="Arial"/>
                <w:color w:val="000000"/>
                <w:sz w:val="16"/>
                <w:szCs w:val="16"/>
                <w:lang w:eastAsia="cs-CZ"/>
              </w:rPr>
              <w:t>Konečný přehled podporovaných aktivit, konkrétní preferenční kritéria, typ příjemců a cílových skupin bude upřesněn v</w:t>
            </w:r>
            <w:r>
              <w:rPr>
                <w:rFonts w:ascii="Arial" w:hAnsi="Arial" w:cs="Arial"/>
                <w:color w:val="000000"/>
                <w:sz w:val="16"/>
                <w:szCs w:val="16"/>
                <w:lang w:eastAsia="cs-CZ"/>
              </w:rPr>
              <w:t> </w:t>
            </w:r>
            <w:r w:rsidRPr="00242E5D">
              <w:rPr>
                <w:rFonts w:ascii="Arial" w:hAnsi="Arial" w:cs="Arial"/>
                <w:color w:val="000000"/>
                <w:sz w:val="16"/>
                <w:szCs w:val="16"/>
                <w:lang w:eastAsia="cs-CZ"/>
              </w:rPr>
              <w:t xml:space="preserve">jednotlivých výzvách. </w:t>
            </w:r>
          </w:p>
        </w:tc>
      </w:tr>
      <w:tr w:rsidR="005052AA" w:rsidRPr="00242E5D" w14:paraId="6F34DD6E" w14:textId="77777777" w:rsidTr="005052AA">
        <w:trPr>
          <w:trHeight w:val="284"/>
        </w:trPr>
        <w:tc>
          <w:tcPr>
            <w:tcW w:w="9720" w:type="dxa"/>
            <w:gridSpan w:val="10"/>
            <w:tcBorders>
              <w:top w:val="single" w:sz="4" w:space="0" w:color="auto"/>
              <w:left w:val="single" w:sz="4" w:space="0" w:color="auto"/>
              <w:bottom w:val="single" w:sz="4" w:space="0" w:color="auto"/>
              <w:right w:val="single" w:sz="4" w:space="0" w:color="000000"/>
            </w:tcBorders>
            <w:shd w:val="clear" w:color="auto" w:fill="CCCCCC"/>
            <w:vAlign w:val="center"/>
          </w:tcPr>
          <w:p w14:paraId="1F4D2FF0"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Indikátor výsledků</w:t>
            </w:r>
          </w:p>
        </w:tc>
      </w:tr>
      <w:tr w:rsidR="005052AA" w:rsidRPr="00242E5D" w14:paraId="0FFBD434" w14:textId="77777777" w:rsidTr="005052AA">
        <w:trPr>
          <w:trHeight w:val="170"/>
        </w:trPr>
        <w:tc>
          <w:tcPr>
            <w:tcW w:w="600" w:type="dxa"/>
            <w:gridSpan w:val="2"/>
            <w:vMerge w:val="restart"/>
            <w:tcBorders>
              <w:top w:val="nil"/>
              <w:left w:val="single" w:sz="4" w:space="0" w:color="auto"/>
              <w:bottom w:val="single" w:sz="4" w:space="0" w:color="000000"/>
              <w:right w:val="single" w:sz="4" w:space="0" w:color="auto"/>
            </w:tcBorders>
            <w:shd w:val="clear" w:color="000000" w:fill="D99795"/>
            <w:vAlign w:val="center"/>
          </w:tcPr>
          <w:p w14:paraId="5A1FBD98"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Číslo</w:t>
            </w:r>
          </w:p>
        </w:tc>
        <w:tc>
          <w:tcPr>
            <w:tcW w:w="6720" w:type="dxa"/>
            <w:gridSpan w:val="6"/>
            <w:vMerge w:val="restart"/>
            <w:tcBorders>
              <w:top w:val="nil"/>
              <w:left w:val="single" w:sz="4" w:space="0" w:color="auto"/>
              <w:bottom w:val="single" w:sz="4" w:space="0" w:color="auto"/>
              <w:right w:val="single" w:sz="4" w:space="0" w:color="auto"/>
            </w:tcBorders>
            <w:shd w:val="clear" w:color="000000" w:fill="D99795"/>
            <w:vAlign w:val="center"/>
          </w:tcPr>
          <w:p w14:paraId="0EB95B25"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Název</w:t>
            </w:r>
          </w:p>
        </w:tc>
        <w:tc>
          <w:tcPr>
            <w:tcW w:w="1200" w:type="dxa"/>
            <w:tcBorders>
              <w:top w:val="single" w:sz="4" w:space="0" w:color="auto"/>
              <w:left w:val="nil"/>
              <w:bottom w:val="single" w:sz="4" w:space="0" w:color="auto"/>
              <w:right w:val="single" w:sz="4" w:space="0" w:color="000000"/>
            </w:tcBorders>
            <w:shd w:val="clear" w:color="000000" w:fill="D99795"/>
            <w:vAlign w:val="center"/>
          </w:tcPr>
          <w:p w14:paraId="77EA55A2"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Výchozí stav</w:t>
            </w:r>
          </w:p>
        </w:tc>
        <w:tc>
          <w:tcPr>
            <w:tcW w:w="1200" w:type="dxa"/>
            <w:tcBorders>
              <w:top w:val="nil"/>
              <w:left w:val="nil"/>
              <w:bottom w:val="single" w:sz="4" w:space="0" w:color="auto"/>
              <w:right w:val="nil"/>
            </w:tcBorders>
            <w:shd w:val="clear" w:color="000000" w:fill="D99795"/>
            <w:vAlign w:val="center"/>
          </w:tcPr>
          <w:p w14:paraId="73E414B8"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Cílový stav</w:t>
            </w:r>
          </w:p>
        </w:tc>
      </w:tr>
      <w:tr w:rsidR="005052AA" w:rsidRPr="00242E5D" w14:paraId="1909C40A" w14:textId="77777777" w:rsidTr="005052AA">
        <w:trPr>
          <w:trHeight w:val="170"/>
        </w:trPr>
        <w:tc>
          <w:tcPr>
            <w:tcW w:w="600" w:type="dxa"/>
            <w:gridSpan w:val="2"/>
            <w:vMerge/>
            <w:tcBorders>
              <w:top w:val="nil"/>
              <w:left w:val="single" w:sz="4" w:space="0" w:color="auto"/>
              <w:bottom w:val="single" w:sz="4" w:space="0" w:color="000000"/>
              <w:right w:val="single" w:sz="4" w:space="0" w:color="auto"/>
            </w:tcBorders>
            <w:vAlign w:val="center"/>
          </w:tcPr>
          <w:p w14:paraId="4B087E05" w14:textId="77777777" w:rsidR="005052AA" w:rsidRPr="00242E5D" w:rsidRDefault="005052AA" w:rsidP="005052AA">
            <w:pPr>
              <w:spacing w:after="0"/>
              <w:jc w:val="left"/>
              <w:rPr>
                <w:rFonts w:ascii="Arial" w:hAnsi="Arial" w:cs="Arial"/>
                <w:b/>
                <w:color w:val="000000"/>
                <w:sz w:val="16"/>
                <w:szCs w:val="16"/>
                <w:lang w:eastAsia="cs-CZ"/>
              </w:rPr>
            </w:pPr>
          </w:p>
        </w:tc>
        <w:tc>
          <w:tcPr>
            <w:tcW w:w="6720" w:type="dxa"/>
            <w:gridSpan w:val="6"/>
            <w:vMerge/>
            <w:tcBorders>
              <w:top w:val="nil"/>
              <w:left w:val="single" w:sz="4" w:space="0" w:color="auto"/>
              <w:bottom w:val="single" w:sz="4" w:space="0" w:color="auto"/>
              <w:right w:val="single" w:sz="4" w:space="0" w:color="auto"/>
            </w:tcBorders>
            <w:vAlign w:val="center"/>
          </w:tcPr>
          <w:p w14:paraId="1FD76953" w14:textId="77777777" w:rsidR="005052AA" w:rsidRPr="00242E5D" w:rsidRDefault="005052AA" w:rsidP="005052AA">
            <w:pPr>
              <w:spacing w:after="0"/>
              <w:jc w:val="left"/>
              <w:rPr>
                <w:rFonts w:ascii="Arial" w:hAnsi="Arial" w:cs="Arial"/>
                <w:b/>
                <w:color w:val="000000"/>
                <w:sz w:val="16"/>
                <w:szCs w:val="16"/>
                <w:lang w:eastAsia="cs-CZ"/>
              </w:rPr>
            </w:pPr>
          </w:p>
        </w:tc>
        <w:tc>
          <w:tcPr>
            <w:tcW w:w="1200" w:type="dxa"/>
            <w:tcBorders>
              <w:top w:val="single" w:sz="4" w:space="0" w:color="auto"/>
              <w:left w:val="nil"/>
              <w:bottom w:val="single" w:sz="4" w:space="0" w:color="auto"/>
              <w:right w:val="single" w:sz="4" w:space="0" w:color="000000"/>
            </w:tcBorders>
            <w:shd w:val="clear" w:color="000000" w:fill="D99795"/>
            <w:vAlign w:val="center"/>
          </w:tcPr>
          <w:p w14:paraId="25F05106"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MAS KH (rok 2015)</w:t>
            </w:r>
          </w:p>
        </w:tc>
        <w:tc>
          <w:tcPr>
            <w:tcW w:w="1200" w:type="dxa"/>
            <w:tcBorders>
              <w:top w:val="nil"/>
              <w:left w:val="nil"/>
              <w:bottom w:val="single" w:sz="4" w:space="0" w:color="auto"/>
              <w:right w:val="single" w:sz="4" w:space="0" w:color="auto"/>
            </w:tcBorders>
            <w:shd w:val="clear" w:color="000000" w:fill="D99795"/>
            <w:vAlign w:val="center"/>
          </w:tcPr>
          <w:p w14:paraId="0F610BAE"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MAS KH      (rok 2023)</w:t>
            </w:r>
          </w:p>
        </w:tc>
      </w:tr>
      <w:tr w:rsidR="005052AA" w:rsidRPr="00242E5D" w14:paraId="0D6B7901"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26B28575"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50130</w:t>
            </w:r>
          </w:p>
        </w:tc>
        <w:tc>
          <w:tcPr>
            <w:tcW w:w="6720" w:type="dxa"/>
            <w:gridSpan w:val="6"/>
            <w:tcBorders>
              <w:top w:val="nil"/>
              <w:left w:val="nil"/>
              <w:bottom w:val="single" w:sz="4" w:space="0" w:color="auto"/>
              <w:right w:val="single" w:sz="4" w:space="0" w:color="auto"/>
            </w:tcBorders>
            <w:shd w:val="clear" w:color="auto" w:fill="auto"/>
            <w:vAlign w:val="center"/>
          </w:tcPr>
          <w:p w14:paraId="29B69A78"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Počet osob, pracujících v</w:t>
            </w:r>
            <w:r>
              <w:rPr>
                <w:rFonts w:ascii="Arial" w:hAnsi="Arial" w:cs="Arial"/>
                <w:color w:val="000000"/>
                <w:sz w:val="16"/>
                <w:szCs w:val="16"/>
                <w:lang w:eastAsia="cs-CZ"/>
              </w:rPr>
              <w:t> </w:t>
            </w:r>
            <w:r w:rsidRPr="003B4702">
              <w:rPr>
                <w:rFonts w:ascii="Arial" w:hAnsi="Arial" w:cs="Arial"/>
                <w:color w:val="000000"/>
                <w:sz w:val="16"/>
                <w:szCs w:val="16"/>
                <w:lang w:eastAsia="cs-CZ"/>
              </w:rPr>
              <w:t>rámci flexibilních forem práce</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5D50B393"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nil"/>
              <w:left w:val="nil"/>
              <w:bottom w:val="single" w:sz="4" w:space="0" w:color="auto"/>
              <w:right w:val="single" w:sz="4" w:space="0" w:color="auto"/>
            </w:tcBorders>
            <w:shd w:val="clear" w:color="auto" w:fill="auto"/>
            <w:vAlign w:val="center"/>
          </w:tcPr>
          <w:p w14:paraId="7C060144"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1</w:t>
            </w:r>
          </w:p>
        </w:tc>
      </w:tr>
      <w:tr w:rsidR="005052AA" w:rsidRPr="00242E5D" w14:paraId="16EEAC0F"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6F0DD308"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63200</w:t>
            </w:r>
          </w:p>
        </w:tc>
        <w:tc>
          <w:tcPr>
            <w:tcW w:w="6720" w:type="dxa"/>
            <w:gridSpan w:val="6"/>
            <w:tcBorders>
              <w:top w:val="nil"/>
              <w:left w:val="nil"/>
              <w:bottom w:val="single" w:sz="4" w:space="0" w:color="auto"/>
              <w:right w:val="single" w:sz="4" w:space="0" w:color="auto"/>
            </w:tcBorders>
            <w:shd w:val="clear" w:color="auto" w:fill="auto"/>
            <w:vAlign w:val="center"/>
          </w:tcPr>
          <w:p w14:paraId="0065D88A"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Znevýhodnění účastníci ve věku nad 54 let, zaměstnaní 6 měsíců o ukončení své účasti, včetně OSVČ</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5E30D8B5"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nil"/>
              <w:left w:val="nil"/>
              <w:bottom w:val="single" w:sz="4" w:space="0" w:color="auto"/>
              <w:right w:val="single" w:sz="4" w:space="0" w:color="auto"/>
            </w:tcBorders>
            <w:shd w:val="clear" w:color="auto" w:fill="FFFFFF" w:themeFill="background1"/>
            <w:vAlign w:val="center"/>
          </w:tcPr>
          <w:p w14:paraId="12F688E6" w14:textId="77777777" w:rsidR="005052AA" w:rsidRPr="002241D2" w:rsidRDefault="005052AA" w:rsidP="005052AA">
            <w:pPr>
              <w:spacing w:after="0"/>
              <w:jc w:val="center"/>
              <w:rPr>
                <w:rFonts w:ascii="Arial" w:hAnsi="Arial" w:cs="Arial"/>
                <w:strike/>
                <w:color w:val="000000"/>
                <w:sz w:val="16"/>
                <w:szCs w:val="16"/>
                <w:lang w:eastAsia="cs-CZ"/>
              </w:rPr>
            </w:pPr>
            <w:r w:rsidRPr="00193F43">
              <w:rPr>
                <w:rFonts w:ascii="Arial" w:hAnsi="Arial" w:cs="Arial"/>
                <w:sz w:val="16"/>
                <w:szCs w:val="16"/>
                <w:lang w:eastAsia="cs-CZ"/>
              </w:rPr>
              <w:t>1</w:t>
            </w:r>
          </w:p>
        </w:tc>
      </w:tr>
      <w:tr w:rsidR="005052AA" w:rsidRPr="00242E5D" w14:paraId="390F3E2A"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5D4B8062"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62900</w:t>
            </w:r>
          </w:p>
        </w:tc>
        <w:tc>
          <w:tcPr>
            <w:tcW w:w="6720" w:type="dxa"/>
            <w:gridSpan w:val="6"/>
            <w:tcBorders>
              <w:top w:val="nil"/>
              <w:left w:val="nil"/>
              <w:bottom w:val="single" w:sz="4" w:space="0" w:color="auto"/>
              <w:right w:val="single" w:sz="4" w:space="0" w:color="auto"/>
            </w:tcBorders>
            <w:shd w:val="clear" w:color="auto" w:fill="auto"/>
            <w:vAlign w:val="center"/>
          </w:tcPr>
          <w:p w14:paraId="34890DA3"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Účastníci zaměstnaní 6 měsíců  po ukončení své účasti, včetně OSVČ</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08DCFE7C"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nil"/>
              <w:left w:val="nil"/>
              <w:bottom w:val="single" w:sz="4" w:space="0" w:color="auto"/>
              <w:right w:val="single" w:sz="4" w:space="0" w:color="auto"/>
            </w:tcBorders>
            <w:shd w:val="clear" w:color="auto" w:fill="FFFFFF" w:themeFill="background1"/>
            <w:vAlign w:val="center"/>
          </w:tcPr>
          <w:p w14:paraId="211B8D7A" w14:textId="232A9A27" w:rsidR="005052AA" w:rsidRPr="007C6D4A" w:rsidRDefault="005052AA" w:rsidP="005052AA">
            <w:pPr>
              <w:spacing w:after="0"/>
              <w:jc w:val="center"/>
              <w:rPr>
                <w:rFonts w:ascii="Arial" w:hAnsi="Arial" w:cs="Arial"/>
                <w:color w:val="FF0000"/>
                <w:sz w:val="16"/>
                <w:szCs w:val="16"/>
                <w:lang w:eastAsia="cs-CZ"/>
              </w:rPr>
            </w:pPr>
            <w:r w:rsidRPr="007C6D4A">
              <w:rPr>
                <w:rFonts w:ascii="Arial" w:hAnsi="Arial" w:cs="Arial"/>
                <w:sz w:val="16"/>
                <w:szCs w:val="16"/>
                <w:lang w:eastAsia="cs-CZ"/>
              </w:rPr>
              <w:t>3</w:t>
            </w:r>
          </w:p>
        </w:tc>
      </w:tr>
      <w:tr w:rsidR="005052AA" w:rsidRPr="00242E5D" w14:paraId="63CC512B"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18D0979E"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63100</w:t>
            </w:r>
          </w:p>
        </w:tc>
        <w:tc>
          <w:tcPr>
            <w:tcW w:w="6720" w:type="dxa"/>
            <w:gridSpan w:val="6"/>
            <w:tcBorders>
              <w:top w:val="nil"/>
              <w:left w:val="nil"/>
              <w:bottom w:val="single" w:sz="4" w:space="0" w:color="auto"/>
              <w:right w:val="single" w:sz="4" w:space="0" w:color="auto"/>
            </w:tcBorders>
            <w:shd w:val="clear" w:color="auto" w:fill="auto"/>
            <w:vAlign w:val="center"/>
          </w:tcPr>
          <w:p w14:paraId="15555162"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Účastníci vevěku nad 54 let zaměstnaní 6 měsíců po ukončení své účasti, včetně OSVČ</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051FCCEF"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nil"/>
              <w:left w:val="nil"/>
              <w:bottom w:val="single" w:sz="4" w:space="0" w:color="auto"/>
              <w:right w:val="single" w:sz="4" w:space="0" w:color="auto"/>
            </w:tcBorders>
            <w:shd w:val="clear" w:color="auto" w:fill="FFFFFF" w:themeFill="background1"/>
            <w:vAlign w:val="center"/>
          </w:tcPr>
          <w:p w14:paraId="3005A65F" w14:textId="77777777" w:rsidR="005052AA" w:rsidRPr="007C6D4A" w:rsidRDefault="005052AA" w:rsidP="005052AA">
            <w:pPr>
              <w:spacing w:after="0"/>
              <w:jc w:val="center"/>
              <w:rPr>
                <w:rFonts w:ascii="Arial" w:hAnsi="Arial" w:cs="Arial"/>
                <w:sz w:val="16"/>
                <w:szCs w:val="16"/>
                <w:lang w:eastAsia="cs-CZ"/>
              </w:rPr>
            </w:pPr>
            <w:r w:rsidRPr="007C6D4A">
              <w:rPr>
                <w:rFonts w:ascii="Arial" w:hAnsi="Arial" w:cs="Arial"/>
                <w:sz w:val="16"/>
                <w:szCs w:val="16"/>
                <w:lang w:eastAsia="cs-CZ"/>
              </w:rPr>
              <w:t>1</w:t>
            </w:r>
          </w:p>
        </w:tc>
      </w:tr>
      <w:tr w:rsidR="005052AA" w:rsidRPr="00242E5D" w14:paraId="04300C48"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3052C37A"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62600</w:t>
            </w:r>
          </w:p>
        </w:tc>
        <w:tc>
          <w:tcPr>
            <w:tcW w:w="6720" w:type="dxa"/>
            <w:gridSpan w:val="6"/>
            <w:tcBorders>
              <w:top w:val="nil"/>
              <w:left w:val="nil"/>
              <w:bottom w:val="single" w:sz="4" w:space="0" w:color="auto"/>
              <w:right w:val="single" w:sz="4" w:space="0" w:color="auto"/>
            </w:tcBorders>
            <w:shd w:val="clear" w:color="auto" w:fill="auto"/>
            <w:vAlign w:val="center"/>
          </w:tcPr>
          <w:p w14:paraId="7221E586"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Účastníci, kteří záskali kvalifikace po ukončení své účasti</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196F4D74"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nil"/>
              <w:left w:val="nil"/>
              <w:bottom w:val="single" w:sz="4" w:space="0" w:color="auto"/>
              <w:right w:val="single" w:sz="4" w:space="0" w:color="auto"/>
            </w:tcBorders>
            <w:shd w:val="clear" w:color="auto" w:fill="FFFFFF" w:themeFill="background1"/>
            <w:vAlign w:val="center"/>
          </w:tcPr>
          <w:p w14:paraId="5DFB13B6" w14:textId="2B57CA32" w:rsidR="005052AA" w:rsidRPr="007C6D4A" w:rsidRDefault="00C35F50" w:rsidP="005052AA">
            <w:pPr>
              <w:spacing w:after="0"/>
              <w:jc w:val="center"/>
              <w:rPr>
                <w:rFonts w:ascii="Arial" w:hAnsi="Arial" w:cs="Arial"/>
                <w:color w:val="FF0000"/>
                <w:sz w:val="16"/>
                <w:szCs w:val="16"/>
                <w:lang w:eastAsia="cs-CZ"/>
              </w:rPr>
            </w:pPr>
            <w:r w:rsidRPr="007C6D4A">
              <w:rPr>
                <w:rFonts w:ascii="Arial" w:hAnsi="Arial" w:cs="Arial"/>
                <w:sz w:val="16"/>
                <w:szCs w:val="16"/>
                <w:lang w:eastAsia="cs-CZ"/>
              </w:rPr>
              <w:t>25</w:t>
            </w:r>
            <w:r w:rsidR="005052AA" w:rsidRPr="007C6D4A">
              <w:rPr>
                <w:rFonts w:ascii="Arial" w:hAnsi="Arial" w:cs="Arial"/>
                <w:sz w:val="16"/>
                <w:szCs w:val="16"/>
                <w:lang w:eastAsia="cs-CZ"/>
              </w:rPr>
              <w:t xml:space="preserve"> </w:t>
            </w:r>
          </w:p>
        </w:tc>
      </w:tr>
      <w:tr w:rsidR="005052AA" w:rsidRPr="00242E5D" w14:paraId="23FF427A" w14:textId="77777777" w:rsidTr="005052AA">
        <w:trPr>
          <w:trHeight w:val="284"/>
        </w:trPr>
        <w:tc>
          <w:tcPr>
            <w:tcW w:w="9720" w:type="dxa"/>
            <w:gridSpan w:val="10"/>
            <w:tcBorders>
              <w:top w:val="single" w:sz="4" w:space="0" w:color="auto"/>
              <w:left w:val="single" w:sz="4" w:space="0" w:color="auto"/>
              <w:bottom w:val="single" w:sz="4" w:space="0" w:color="auto"/>
              <w:right w:val="single" w:sz="4" w:space="0" w:color="000000"/>
            </w:tcBorders>
            <w:shd w:val="clear" w:color="auto" w:fill="CCCCCC"/>
            <w:vAlign w:val="center"/>
          </w:tcPr>
          <w:p w14:paraId="4253CD7E" w14:textId="77777777" w:rsidR="005052AA" w:rsidRPr="00242E5D" w:rsidRDefault="005052AA" w:rsidP="005052AA">
            <w:pPr>
              <w:spacing w:after="0"/>
              <w:jc w:val="center"/>
              <w:rPr>
                <w:rFonts w:ascii="Arial" w:hAnsi="Arial" w:cs="Arial"/>
                <w:b/>
                <w:color w:val="000000"/>
                <w:sz w:val="16"/>
                <w:szCs w:val="16"/>
                <w:lang w:eastAsia="cs-CZ"/>
              </w:rPr>
            </w:pPr>
            <w:r w:rsidRPr="00242E5D">
              <w:rPr>
                <w:rFonts w:ascii="Arial" w:hAnsi="Arial" w:cs="Arial"/>
                <w:b/>
                <w:color w:val="000000"/>
                <w:sz w:val="16"/>
                <w:szCs w:val="16"/>
                <w:lang w:eastAsia="cs-CZ"/>
              </w:rPr>
              <w:t>Indikátor výstupů</w:t>
            </w:r>
          </w:p>
        </w:tc>
      </w:tr>
      <w:tr w:rsidR="005052AA" w:rsidRPr="00242E5D" w14:paraId="0CDF500C" w14:textId="77777777" w:rsidTr="005052AA">
        <w:trPr>
          <w:trHeight w:val="170"/>
        </w:trPr>
        <w:tc>
          <w:tcPr>
            <w:tcW w:w="600" w:type="dxa"/>
            <w:gridSpan w:val="2"/>
            <w:vMerge w:val="restart"/>
            <w:tcBorders>
              <w:top w:val="nil"/>
              <w:left w:val="single" w:sz="4" w:space="0" w:color="auto"/>
              <w:bottom w:val="single" w:sz="4" w:space="0" w:color="000000"/>
              <w:right w:val="single" w:sz="4" w:space="0" w:color="auto"/>
            </w:tcBorders>
            <w:shd w:val="clear" w:color="000000" w:fill="D99795"/>
            <w:vAlign w:val="center"/>
          </w:tcPr>
          <w:p w14:paraId="12A604C9"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Číslo</w:t>
            </w:r>
          </w:p>
        </w:tc>
        <w:tc>
          <w:tcPr>
            <w:tcW w:w="6720" w:type="dxa"/>
            <w:gridSpan w:val="6"/>
            <w:vMerge w:val="restart"/>
            <w:tcBorders>
              <w:top w:val="nil"/>
              <w:left w:val="single" w:sz="4" w:space="0" w:color="auto"/>
              <w:bottom w:val="single" w:sz="4" w:space="0" w:color="000000"/>
              <w:right w:val="single" w:sz="4" w:space="0" w:color="auto"/>
            </w:tcBorders>
            <w:shd w:val="clear" w:color="000000" w:fill="D99795"/>
            <w:vAlign w:val="center"/>
          </w:tcPr>
          <w:p w14:paraId="06124AEB"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Název</w:t>
            </w:r>
          </w:p>
        </w:tc>
        <w:tc>
          <w:tcPr>
            <w:tcW w:w="1200" w:type="dxa"/>
            <w:tcBorders>
              <w:top w:val="single" w:sz="4" w:space="0" w:color="auto"/>
              <w:left w:val="nil"/>
              <w:bottom w:val="single" w:sz="4" w:space="0" w:color="auto"/>
              <w:right w:val="single" w:sz="4" w:space="0" w:color="000000"/>
            </w:tcBorders>
            <w:shd w:val="clear" w:color="000000" w:fill="D99795"/>
            <w:vAlign w:val="center"/>
          </w:tcPr>
          <w:p w14:paraId="06D0E02F"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Výchozí stav</w:t>
            </w:r>
          </w:p>
        </w:tc>
        <w:tc>
          <w:tcPr>
            <w:tcW w:w="1200" w:type="dxa"/>
            <w:tcBorders>
              <w:top w:val="single" w:sz="4" w:space="0" w:color="auto"/>
              <w:left w:val="nil"/>
              <w:bottom w:val="single" w:sz="4" w:space="0" w:color="auto"/>
              <w:right w:val="single" w:sz="4" w:space="0" w:color="auto"/>
            </w:tcBorders>
            <w:shd w:val="clear" w:color="000000" w:fill="D99795"/>
            <w:vAlign w:val="center"/>
          </w:tcPr>
          <w:p w14:paraId="16351124"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Cílový stav</w:t>
            </w:r>
          </w:p>
        </w:tc>
      </w:tr>
      <w:tr w:rsidR="005052AA" w:rsidRPr="00242E5D" w14:paraId="19DAA243" w14:textId="77777777" w:rsidTr="005052AA">
        <w:trPr>
          <w:trHeight w:val="170"/>
        </w:trPr>
        <w:tc>
          <w:tcPr>
            <w:tcW w:w="600" w:type="dxa"/>
            <w:gridSpan w:val="2"/>
            <w:vMerge/>
            <w:tcBorders>
              <w:top w:val="nil"/>
              <w:left w:val="single" w:sz="4" w:space="0" w:color="auto"/>
              <w:bottom w:val="single" w:sz="4" w:space="0" w:color="000000"/>
              <w:right w:val="single" w:sz="4" w:space="0" w:color="auto"/>
            </w:tcBorders>
            <w:vAlign w:val="center"/>
          </w:tcPr>
          <w:p w14:paraId="6E0E9826" w14:textId="77777777" w:rsidR="005052AA" w:rsidRPr="00242E5D" w:rsidRDefault="005052AA" w:rsidP="005052AA">
            <w:pPr>
              <w:spacing w:after="0"/>
              <w:jc w:val="left"/>
              <w:rPr>
                <w:rFonts w:ascii="Arial" w:hAnsi="Arial" w:cs="Arial"/>
                <w:b/>
                <w:color w:val="000000"/>
                <w:sz w:val="16"/>
                <w:szCs w:val="16"/>
                <w:lang w:eastAsia="cs-CZ"/>
              </w:rPr>
            </w:pPr>
          </w:p>
        </w:tc>
        <w:tc>
          <w:tcPr>
            <w:tcW w:w="6720" w:type="dxa"/>
            <w:gridSpan w:val="6"/>
            <w:vMerge/>
            <w:tcBorders>
              <w:top w:val="nil"/>
              <w:left w:val="single" w:sz="4" w:space="0" w:color="auto"/>
              <w:bottom w:val="single" w:sz="4" w:space="0" w:color="000000"/>
              <w:right w:val="single" w:sz="4" w:space="0" w:color="auto"/>
            </w:tcBorders>
            <w:vAlign w:val="center"/>
          </w:tcPr>
          <w:p w14:paraId="40EFE80F" w14:textId="77777777" w:rsidR="005052AA" w:rsidRPr="00242E5D" w:rsidRDefault="005052AA" w:rsidP="005052AA">
            <w:pPr>
              <w:spacing w:after="0"/>
              <w:jc w:val="left"/>
              <w:rPr>
                <w:rFonts w:ascii="Arial" w:hAnsi="Arial" w:cs="Arial"/>
                <w:b/>
                <w:color w:val="000000"/>
                <w:sz w:val="16"/>
                <w:szCs w:val="16"/>
                <w:lang w:eastAsia="cs-CZ"/>
              </w:rPr>
            </w:pPr>
          </w:p>
        </w:tc>
        <w:tc>
          <w:tcPr>
            <w:tcW w:w="1200" w:type="dxa"/>
            <w:tcBorders>
              <w:top w:val="single" w:sz="4" w:space="0" w:color="auto"/>
              <w:left w:val="nil"/>
              <w:bottom w:val="single" w:sz="4" w:space="0" w:color="auto"/>
              <w:right w:val="single" w:sz="4" w:space="0" w:color="000000"/>
            </w:tcBorders>
            <w:shd w:val="clear" w:color="000000" w:fill="D99795"/>
            <w:vAlign w:val="center"/>
          </w:tcPr>
          <w:p w14:paraId="4EA663D6"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(rok 2015)</w:t>
            </w:r>
          </w:p>
        </w:tc>
        <w:tc>
          <w:tcPr>
            <w:tcW w:w="1200" w:type="dxa"/>
            <w:tcBorders>
              <w:top w:val="single" w:sz="4" w:space="0" w:color="auto"/>
              <w:left w:val="nil"/>
              <w:bottom w:val="single" w:sz="4" w:space="0" w:color="auto"/>
              <w:right w:val="single" w:sz="4" w:space="0" w:color="000000"/>
            </w:tcBorders>
            <w:shd w:val="clear" w:color="000000" w:fill="D99795"/>
            <w:vAlign w:val="center"/>
          </w:tcPr>
          <w:p w14:paraId="6050E128" w14:textId="77777777" w:rsidR="005052AA" w:rsidRPr="00242E5D" w:rsidRDefault="005052AA" w:rsidP="005052AA">
            <w:pPr>
              <w:spacing w:after="0"/>
              <w:jc w:val="left"/>
              <w:rPr>
                <w:rFonts w:ascii="Arial" w:hAnsi="Arial" w:cs="Arial"/>
                <w:b/>
                <w:color w:val="000000"/>
                <w:sz w:val="16"/>
                <w:szCs w:val="16"/>
                <w:lang w:eastAsia="cs-CZ"/>
              </w:rPr>
            </w:pPr>
            <w:r w:rsidRPr="00242E5D">
              <w:rPr>
                <w:rFonts w:ascii="Arial" w:hAnsi="Arial" w:cs="Arial"/>
                <w:b/>
                <w:color w:val="000000"/>
                <w:sz w:val="16"/>
                <w:szCs w:val="16"/>
                <w:lang w:eastAsia="cs-CZ"/>
              </w:rPr>
              <w:t>(rok 2023)</w:t>
            </w:r>
          </w:p>
        </w:tc>
      </w:tr>
      <w:tr w:rsidR="005052AA" w:rsidRPr="003B4702" w14:paraId="0AF75FC2"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738F98F0"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50105</w:t>
            </w:r>
          </w:p>
        </w:tc>
        <w:tc>
          <w:tcPr>
            <w:tcW w:w="6720" w:type="dxa"/>
            <w:gridSpan w:val="6"/>
            <w:tcBorders>
              <w:top w:val="nil"/>
              <w:left w:val="nil"/>
              <w:bottom w:val="single" w:sz="4" w:space="0" w:color="auto"/>
              <w:right w:val="single" w:sz="4" w:space="0" w:color="auto"/>
            </w:tcBorders>
            <w:shd w:val="clear" w:color="auto" w:fill="auto"/>
            <w:vAlign w:val="center"/>
          </w:tcPr>
          <w:p w14:paraId="66EB1CA8"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Počet zaměstnavatelů, kteří podporují flexibilní formy práce</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64B74168"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65550D98"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1</w:t>
            </w:r>
          </w:p>
        </w:tc>
      </w:tr>
      <w:tr w:rsidR="005052AA" w:rsidRPr="0057529D" w14:paraId="2E0B35C8" w14:textId="77777777" w:rsidTr="005052AA">
        <w:trPr>
          <w:trHeight w:val="170"/>
        </w:trPr>
        <w:tc>
          <w:tcPr>
            <w:tcW w:w="600" w:type="dxa"/>
            <w:gridSpan w:val="2"/>
            <w:tcBorders>
              <w:top w:val="nil"/>
              <w:left w:val="single" w:sz="4" w:space="0" w:color="auto"/>
              <w:bottom w:val="single" w:sz="4" w:space="0" w:color="auto"/>
              <w:right w:val="single" w:sz="4" w:space="0" w:color="auto"/>
            </w:tcBorders>
            <w:shd w:val="clear" w:color="auto" w:fill="auto"/>
            <w:vAlign w:val="center"/>
          </w:tcPr>
          <w:p w14:paraId="4F21394B"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60000</w:t>
            </w:r>
          </w:p>
        </w:tc>
        <w:tc>
          <w:tcPr>
            <w:tcW w:w="6720" w:type="dxa"/>
            <w:gridSpan w:val="6"/>
            <w:tcBorders>
              <w:top w:val="nil"/>
              <w:left w:val="nil"/>
              <w:bottom w:val="single" w:sz="4" w:space="0" w:color="auto"/>
              <w:right w:val="single" w:sz="4" w:space="0" w:color="auto"/>
            </w:tcBorders>
            <w:shd w:val="clear" w:color="auto" w:fill="auto"/>
            <w:vAlign w:val="center"/>
          </w:tcPr>
          <w:p w14:paraId="489FC557" w14:textId="77777777" w:rsidR="005052AA" w:rsidRPr="003B4702" w:rsidRDefault="005052AA" w:rsidP="005052AA">
            <w:pPr>
              <w:spacing w:after="0"/>
              <w:jc w:val="left"/>
              <w:rPr>
                <w:rFonts w:ascii="Arial" w:hAnsi="Arial" w:cs="Arial"/>
                <w:color w:val="000000"/>
                <w:sz w:val="16"/>
                <w:szCs w:val="16"/>
                <w:lang w:eastAsia="cs-CZ"/>
              </w:rPr>
            </w:pPr>
            <w:r w:rsidRPr="003B4702">
              <w:rPr>
                <w:rFonts w:ascii="Arial" w:hAnsi="Arial" w:cs="Arial"/>
                <w:color w:val="000000"/>
                <w:sz w:val="16"/>
                <w:szCs w:val="16"/>
                <w:lang w:eastAsia="cs-CZ"/>
              </w:rPr>
              <w:t>Celkový počet účastníků (osoby)</w:t>
            </w:r>
          </w:p>
        </w:tc>
        <w:tc>
          <w:tcPr>
            <w:tcW w:w="1200" w:type="dxa"/>
            <w:tcBorders>
              <w:top w:val="single" w:sz="4" w:space="0" w:color="auto"/>
              <w:left w:val="nil"/>
              <w:bottom w:val="single" w:sz="4" w:space="0" w:color="auto"/>
              <w:right w:val="single" w:sz="4" w:space="0" w:color="000000"/>
            </w:tcBorders>
            <w:shd w:val="clear" w:color="auto" w:fill="auto"/>
            <w:vAlign w:val="center"/>
          </w:tcPr>
          <w:p w14:paraId="3462854E" w14:textId="77777777" w:rsidR="005052AA" w:rsidRPr="003B4702" w:rsidRDefault="005052AA" w:rsidP="005052AA">
            <w:pPr>
              <w:spacing w:after="0"/>
              <w:jc w:val="center"/>
              <w:rPr>
                <w:rFonts w:ascii="Arial" w:hAnsi="Arial" w:cs="Arial"/>
                <w:color w:val="000000"/>
                <w:sz w:val="16"/>
                <w:szCs w:val="16"/>
                <w:lang w:eastAsia="cs-CZ"/>
              </w:rPr>
            </w:pPr>
            <w:r w:rsidRPr="003B4702">
              <w:rPr>
                <w:rFonts w:ascii="Arial" w:hAnsi="Arial" w:cs="Arial"/>
                <w:color w:val="000000"/>
                <w:sz w:val="16"/>
                <w:szCs w:val="16"/>
                <w:lang w:eastAsia="cs-CZ"/>
              </w:rPr>
              <w:t>0</w:t>
            </w:r>
          </w:p>
        </w:tc>
        <w:tc>
          <w:tcPr>
            <w:tcW w:w="1200" w:type="dxa"/>
            <w:tcBorders>
              <w:top w:val="single" w:sz="4" w:space="0" w:color="auto"/>
              <w:left w:val="nil"/>
              <w:bottom w:val="single" w:sz="4" w:space="0" w:color="auto"/>
              <w:right w:val="single" w:sz="4" w:space="0" w:color="000000"/>
            </w:tcBorders>
            <w:shd w:val="clear" w:color="auto" w:fill="FFFFFF" w:themeFill="background1"/>
            <w:vAlign w:val="center"/>
          </w:tcPr>
          <w:p w14:paraId="42A0CDFD" w14:textId="03265A56" w:rsidR="005052AA" w:rsidRPr="007C6D4A" w:rsidRDefault="005052AA" w:rsidP="005052AA">
            <w:pPr>
              <w:spacing w:after="0"/>
              <w:jc w:val="center"/>
              <w:rPr>
                <w:rFonts w:ascii="Arial" w:hAnsi="Arial" w:cs="Arial"/>
                <w:color w:val="FF0000"/>
                <w:sz w:val="16"/>
                <w:szCs w:val="16"/>
                <w:lang w:eastAsia="cs-CZ"/>
              </w:rPr>
            </w:pPr>
            <w:r w:rsidRPr="007C6D4A">
              <w:rPr>
                <w:rFonts w:ascii="Arial" w:hAnsi="Arial" w:cs="Arial"/>
                <w:sz w:val="16"/>
                <w:szCs w:val="16"/>
                <w:lang w:eastAsia="cs-CZ"/>
              </w:rPr>
              <w:t xml:space="preserve">70 </w:t>
            </w:r>
          </w:p>
        </w:tc>
      </w:tr>
    </w:tbl>
    <w:p w14:paraId="7F1B0F72" w14:textId="77777777" w:rsidR="005052AA" w:rsidRPr="007C5872" w:rsidRDefault="005052AA" w:rsidP="005052AA">
      <w:pPr>
        <w:rPr>
          <w:rFonts w:ascii="Arial" w:hAnsi="Arial" w:cs="Arial"/>
          <w:sz w:val="16"/>
          <w:szCs w:val="16"/>
        </w:rPr>
      </w:pPr>
    </w:p>
    <w:p w14:paraId="4C2C87CB" w14:textId="77777777" w:rsidR="005052AA" w:rsidRDefault="005052AA" w:rsidP="005052AA">
      <w:pPr>
        <w:spacing w:after="0"/>
        <w:rPr>
          <w:rFonts w:ascii="Arial" w:hAnsi="Arial" w:cs="Arial"/>
          <w:b/>
          <w:sz w:val="18"/>
          <w:szCs w:val="18"/>
        </w:rPr>
      </w:pPr>
    </w:p>
    <w:p w14:paraId="6362487E" w14:textId="77777777" w:rsidR="005052AA" w:rsidRPr="00386DB9" w:rsidRDefault="005052AA" w:rsidP="005052AA">
      <w:pPr>
        <w:pStyle w:val="Nadpis4"/>
        <w:tabs>
          <w:tab w:val="clear" w:pos="1224"/>
          <w:tab w:val="num" w:pos="840"/>
        </w:tabs>
        <w:ind w:left="840" w:hanging="840"/>
      </w:pPr>
      <w:bookmarkStart w:id="400" w:name="_Toc488066479"/>
      <w:r w:rsidRPr="00386DB9">
        <w:t>Analýza rizik k Programovým rámcům OPZ</w:t>
      </w:r>
      <w:bookmarkEnd w:id="400"/>
    </w:p>
    <w:p w14:paraId="4C83EA21" w14:textId="77777777" w:rsidR="005052AA" w:rsidRPr="00EB48FC" w:rsidRDefault="005052AA" w:rsidP="005052AA">
      <w:pPr>
        <w:rPr>
          <w:rFonts w:ascii="Arial" w:hAnsi="Arial" w:cs="Arial"/>
          <w:sz w:val="16"/>
          <w:szCs w:val="16"/>
        </w:rPr>
      </w:pPr>
      <w:r w:rsidRPr="00EB48FC">
        <w:rPr>
          <w:rFonts w:ascii="Arial" w:hAnsi="Arial" w:cs="Arial"/>
          <w:sz w:val="16"/>
          <w:szCs w:val="16"/>
        </w:rPr>
        <w:t>vysvětlivky:</w:t>
      </w:r>
    </w:p>
    <w:p w14:paraId="7BB9E474"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P = Pravděpodobnost výskytu: 1 = nejnižší, 5 = nejvyšší</w:t>
      </w:r>
    </w:p>
    <w:p w14:paraId="257E28A2"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D = Dopad: 1 = nejmenší, 5 = největší</w:t>
      </w:r>
    </w:p>
    <w:p w14:paraId="73E9974E"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V = Významnost rizika</w:t>
      </w:r>
    </w:p>
    <w:p w14:paraId="635E7DF9" w14:textId="77777777" w:rsidR="005052AA" w:rsidRPr="00EB48FC" w:rsidRDefault="005052AA" w:rsidP="005052AA">
      <w:pPr>
        <w:rPr>
          <w:rFonts w:ascii="Arial" w:hAnsi="Arial" w:cs="Arial"/>
          <w:sz w:val="16"/>
          <w:szCs w:val="16"/>
        </w:rPr>
      </w:pPr>
    </w:p>
    <w:tbl>
      <w:tblPr>
        <w:tblW w:w="97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80"/>
        <w:gridCol w:w="480"/>
        <w:gridCol w:w="600"/>
        <w:gridCol w:w="720"/>
        <w:gridCol w:w="3600"/>
        <w:gridCol w:w="840"/>
      </w:tblGrid>
      <w:tr w:rsidR="005052AA" w:rsidRPr="00EB48FC" w14:paraId="4E48AE05" w14:textId="77777777" w:rsidTr="005052AA">
        <w:tc>
          <w:tcPr>
            <w:tcW w:w="3480" w:type="dxa"/>
            <w:shd w:val="clear" w:color="auto" w:fill="00FF00"/>
          </w:tcPr>
          <w:p w14:paraId="3B13B65D"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Riziko</w:t>
            </w:r>
          </w:p>
        </w:tc>
        <w:tc>
          <w:tcPr>
            <w:tcW w:w="480" w:type="dxa"/>
            <w:shd w:val="clear" w:color="auto" w:fill="00FF00"/>
          </w:tcPr>
          <w:p w14:paraId="7E47DFC1"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P</w:t>
            </w:r>
          </w:p>
        </w:tc>
        <w:tc>
          <w:tcPr>
            <w:tcW w:w="600" w:type="dxa"/>
            <w:shd w:val="clear" w:color="auto" w:fill="00FF00"/>
          </w:tcPr>
          <w:p w14:paraId="265FE461"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D</w:t>
            </w:r>
          </w:p>
        </w:tc>
        <w:tc>
          <w:tcPr>
            <w:tcW w:w="720" w:type="dxa"/>
            <w:shd w:val="clear" w:color="auto" w:fill="00FF00"/>
          </w:tcPr>
          <w:p w14:paraId="47C91B0E"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 xml:space="preserve">V = </w:t>
            </w:r>
          </w:p>
          <w:p w14:paraId="091FBC4F"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P * D</w:t>
            </w:r>
          </w:p>
        </w:tc>
        <w:tc>
          <w:tcPr>
            <w:tcW w:w="3600" w:type="dxa"/>
            <w:shd w:val="clear" w:color="auto" w:fill="00FF00"/>
          </w:tcPr>
          <w:p w14:paraId="2187DC79"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Opatření ke snížení významnosti rizika</w:t>
            </w:r>
          </w:p>
        </w:tc>
        <w:tc>
          <w:tcPr>
            <w:tcW w:w="840" w:type="dxa"/>
            <w:shd w:val="clear" w:color="auto" w:fill="00FF00"/>
          </w:tcPr>
          <w:p w14:paraId="7421C327" w14:textId="77777777" w:rsidR="005052AA" w:rsidRPr="00EB48FC" w:rsidRDefault="005052AA" w:rsidP="005052AA">
            <w:pPr>
              <w:pStyle w:val="Obsahtabulky"/>
              <w:jc w:val="center"/>
              <w:rPr>
                <w:rFonts w:ascii="Arial" w:hAnsi="Arial" w:cs="Arial"/>
                <w:b/>
                <w:sz w:val="16"/>
                <w:szCs w:val="16"/>
              </w:rPr>
            </w:pPr>
            <w:r w:rsidRPr="00EB48FC">
              <w:rPr>
                <w:rFonts w:ascii="Arial" w:hAnsi="Arial" w:cs="Arial"/>
                <w:b/>
                <w:sz w:val="16"/>
                <w:szCs w:val="16"/>
              </w:rPr>
              <w:t>Vlastník rizika</w:t>
            </w:r>
          </w:p>
        </w:tc>
      </w:tr>
      <w:tr w:rsidR="005052AA" w:rsidRPr="00EB48FC" w14:paraId="4E7F78BD" w14:textId="77777777" w:rsidTr="005052AA">
        <w:tc>
          <w:tcPr>
            <w:tcW w:w="3480" w:type="dxa"/>
            <w:shd w:val="clear" w:color="auto" w:fill="99FF66"/>
          </w:tcPr>
          <w:p w14:paraId="5548E396" w14:textId="77777777" w:rsidR="005052AA" w:rsidRPr="00EB48FC" w:rsidRDefault="005052AA" w:rsidP="005052AA">
            <w:pPr>
              <w:pStyle w:val="Obsahtabulky"/>
              <w:rPr>
                <w:rFonts w:ascii="Arial" w:hAnsi="Arial" w:cs="Arial"/>
                <w:sz w:val="16"/>
                <w:szCs w:val="16"/>
              </w:rPr>
            </w:pPr>
            <w:r w:rsidRPr="00EB48FC">
              <w:rPr>
                <w:rFonts w:ascii="Arial" w:hAnsi="Arial" w:cs="Arial"/>
                <w:b/>
                <w:sz w:val="16"/>
                <w:szCs w:val="16"/>
              </w:rPr>
              <w:t>Finanční riziko</w:t>
            </w:r>
          </w:p>
        </w:tc>
        <w:tc>
          <w:tcPr>
            <w:tcW w:w="480" w:type="dxa"/>
            <w:shd w:val="clear" w:color="auto" w:fill="99FF66"/>
          </w:tcPr>
          <w:p w14:paraId="684FCF4D" w14:textId="77777777" w:rsidR="005052AA" w:rsidRPr="00EB48FC" w:rsidRDefault="005052AA" w:rsidP="005052AA">
            <w:pPr>
              <w:pStyle w:val="Obsahtabulky"/>
              <w:jc w:val="center"/>
              <w:rPr>
                <w:rFonts w:ascii="Arial" w:hAnsi="Arial" w:cs="Arial"/>
                <w:sz w:val="16"/>
                <w:szCs w:val="16"/>
              </w:rPr>
            </w:pPr>
          </w:p>
        </w:tc>
        <w:tc>
          <w:tcPr>
            <w:tcW w:w="600" w:type="dxa"/>
            <w:shd w:val="clear" w:color="auto" w:fill="99FF66"/>
          </w:tcPr>
          <w:p w14:paraId="58D0A6B2" w14:textId="77777777" w:rsidR="005052AA" w:rsidRPr="00EB48FC" w:rsidRDefault="005052AA" w:rsidP="005052AA">
            <w:pPr>
              <w:pStyle w:val="Obsahtabulky"/>
              <w:jc w:val="center"/>
              <w:rPr>
                <w:rFonts w:ascii="Arial" w:hAnsi="Arial" w:cs="Arial"/>
                <w:sz w:val="16"/>
                <w:szCs w:val="16"/>
              </w:rPr>
            </w:pPr>
          </w:p>
        </w:tc>
        <w:tc>
          <w:tcPr>
            <w:tcW w:w="720" w:type="dxa"/>
            <w:shd w:val="clear" w:color="auto" w:fill="99FF66"/>
          </w:tcPr>
          <w:p w14:paraId="5797DFD1" w14:textId="77777777" w:rsidR="005052AA" w:rsidRPr="00EB48FC" w:rsidRDefault="005052AA" w:rsidP="005052AA">
            <w:pPr>
              <w:pStyle w:val="Obsahtabulky"/>
              <w:jc w:val="center"/>
              <w:rPr>
                <w:rFonts w:ascii="Arial" w:hAnsi="Arial" w:cs="Arial"/>
                <w:sz w:val="16"/>
                <w:szCs w:val="16"/>
              </w:rPr>
            </w:pPr>
          </w:p>
        </w:tc>
        <w:tc>
          <w:tcPr>
            <w:tcW w:w="3600" w:type="dxa"/>
            <w:shd w:val="clear" w:color="auto" w:fill="99FF66"/>
          </w:tcPr>
          <w:p w14:paraId="78723701" w14:textId="77777777" w:rsidR="005052AA" w:rsidRPr="00EB48FC" w:rsidRDefault="005052AA" w:rsidP="005052AA">
            <w:pPr>
              <w:pStyle w:val="Obsahtabulky"/>
              <w:rPr>
                <w:rFonts w:ascii="Arial" w:hAnsi="Arial" w:cs="Arial"/>
                <w:sz w:val="16"/>
                <w:szCs w:val="16"/>
              </w:rPr>
            </w:pPr>
          </w:p>
        </w:tc>
        <w:tc>
          <w:tcPr>
            <w:tcW w:w="840" w:type="dxa"/>
            <w:shd w:val="clear" w:color="auto" w:fill="99FF66"/>
          </w:tcPr>
          <w:p w14:paraId="50B518A6" w14:textId="77777777" w:rsidR="005052AA" w:rsidRPr="00EB48FC" w:rsidRDefault="005052AA" w:rsidP="005052AA">
            <w:pPr>
              <w:pStyle w:val="Obsahtabulky"/>
              <w:rPr>
                <w:rFonts w:ascii="Arial" w:hAnsi="Arial" w:cs="Arial"/>
                <w:sz w:val="16"/>
                <w:szCs w:val="16"/>
              </w:rPr>
            </w:pPr>
          </w:p>
        </w:tc>
      </w:tr>
      <w:tr w:rsidR="005052AA" w:rsidRPr="00EB48FC" w14:paraId="6B8166BF" w14:textId="77777777" w:rsidTr="005052AA">
        <w:tc>
          <w:tcPr>
            <w:tcW w:w="3480" w:type="dxa"/>
            <w:shd w:val="clear" w:color="auto" w:fill="auto"/>
          </w:tcPr>
          <w:p w14:paraId="0B47BBB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Nedostatečná absorpční kapacita žadatelů</w:t>
            </w:r>
          </w:p>
        </w:tc>
        <w:tc>
          <w:tcPr>
            <w:tcW w:w="480" w:type="dxa"/>
            <w:shd w:val="clear" w:color="auto" w:fill="auto"/>
          </w:tcPr>
          <w:p w14:paraId="59F9E34D" w14:textId="136FC087"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2 </w:t>
            </w:r>
          </w:p>
        </w:tc>
        <w:tc>
          <w:tcPr>
            <w:tcW w:w="600" w:type="dxa"/>
            <w:shd w:val="clear" w:color="auto" w:fill="auto"/>
          </w:tcPr>
          <w:p w14:paraId="6291F02A" w14:textId="4139C080"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4 </w:t>
            </w:r>
          </w:p>
        </w:tc>
        <w:tc>
          <w:tcPr>
            <w:tcW w:w="720" w:type="dxa"/>
            <w:shd w:val="clear" w:color="auto" w:fill="auto"/>
          </w:tcPr>
          <w:p w14:paraId="13B76A61" w14:textId="5F9AD6F3"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8 </w:t>
            </w:r>
          </w:p>
        </w:tc>
        <w:tc>
          <w:tcPr>
            <w:tcW w:w="3600" w:type="dxa"/>
            <w:shd w:val="clear" w:color="auto" w:fill="auto"/>
          </w:tcPr>
          <w:p w14:paraId="7E78CD06"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Efektivní součinnost, poradenství a mapování potřeb MAS</w:t>
            </w:r>
          </w:p>
        </w:tc>
        <w:tc>
          <w:tcPr>
            <w:tcW w:w="840" w:type="dxa"/>
            <w:shd w:val="clear" w:color="auto" w:fill="auto"/>
          </w:tcPr>
          <w:p w14:paraId="7B5E4B7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69F55AE4" w14:textId="77777777" w:rsidTr="005052AA">
        <w:tc>
          <w:tcPr>
            <w:tcW w:w="3480" w:type="dxa"/>
            <w:shd w:val="clear" w:color="auto" w:fill="auto"/>
          </w:tcPr>
          <w:p w14:paraId="5E4FA3D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Pozastavení procesu certifikace výdajů </w:t>
            </w:r>
          </w:p>
        </w:tc>
        <w:tc>
          <w:tcPr>
            <w:tcW w:w="480" w:type="dxa"/>
            <w:shd w:val="clear" w:color="auto" w:fill="auto"/>
          </w:tcPr>
          <w:p w14:paraId="304D9C6A"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1</w:t>
            </w:r>
          </w:p>
        </w:tc>
        <w:tc>
          <w:tcPr>
            <w:tcW w:w="600" w:type="dxa"/>
            <w:shd w:val="clear" w:color="auto" w:fill="auto"/>
          </w:tcPr>
          <w:p w14:paraId="2C766D85"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720" w:type="dxa"/>
            <w:shd w:val="clear" w:color="auto" w:fill="auto"/>
          </w:tcPr>
          <w:p w14:paraId="56544714"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3600" w:type="dxa"/>
            <w:shd w:val="clear" w:color="auto" w:fill="auto"/>
          </w:tcPr>
          <w:p w14:paraId="7A37BA35"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Průběžná kontrola realizace projektů, poradenství příjemcům, srozumitelná metodika</w:t>
            </w:r>
          </w:p>
        </w:tc>
        <w:tc>
          <w:tcPr>
            <w:tcW w:w="840" w:type="dxa"/>
            <w:shd w:val="clear" w:color="auto" w:fill="auto"/>
          </w:tcPr>
          <w:p w14:paraId="46EF6B54"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2D192B2D" w14:textId="77777777" w:rsidTr="005052AA">
        <w:tc>
          <w:tcPr>
            <w:tcW w:w="3480" w:type="dxa"/>
            <w:shd w:val="clear" w:color="auto" w:fill="auto"/>
          </w:tcPr>
          <w:p w14:paraId="04ACD3D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Porušení rozpočtové kázně, vrácení vyplacených dotací, navrácení dotací do rozpočtu EU</w:t>
            </w:r>
          </w:p>
        </w:tc>
        <w:tc>
          <w:tcPr>
            <w:tcW w:w="480" w:type="dxa"/>
            <w:shd w:val="clear" w:color="auto" w:fill="auto"/>
          </w:tcPr>
          <w:p w14:paraId="7546BD7B" w14:textId="52350A0F"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1 </w:t>
            </w:r>
          </w:p>
        </w:tc>
        <w:tc>
          <w:tcPr>
            <w:tcW w:w="600" w:type="dxa"/>
            <w:shd w:val="clear" w:color="auto" w:fill="auto"/>
          </w:tcPr>
          <w:p w14:paraId="35E01F9B" w14:textId="57CFBCDC"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5 </w:t>
            </w:r>
          </w:p>
        </w:tc>
        <w:tc>
          <w:tcPr>
            <w:tcW w:w="720" w:type="dxa"/>
            <w:shd w:val="clear" w:color="auto" w:fill="auto"/>
          </w:tcPr>
          <w:p w14:paraId="722943F7" w14:textId="578D34D6"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5 </w:t>
            </w:r>
          </w:p>
        </w:tc>
        <w:tc>
          <w:tcPr>
            <w:tcW w:w="3600" w:type="dxa"/>
            <w:shd w:val="clear" w:color="auto" w:fill="auto"/>
          </w:tcPr>
          <w:p w14:paraId="34213F96"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Průběžná kontrola realizace projektů, poradenství příjemcům, srozumitelná metodika</w:t>
            </w:r>
          </w:p>
        </w:tc>
        <w:tc>
          <w:tcPr>
            <w:tcW w:w="840" w:type="dxa"/>
            <w:shd w:val="clear" w:color="auto" w:fill="auto"/>
          </w:tcPr>
          <w:p w14:paraId="7A9123D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4CB7B5F5" w14:textId="77777777" w:rsidTr="005052AA">
        <w:tc>
          <w:tcPr>
            <w:tcW w:w="3480" w:type="dxa"/>
            <w:shd w:val="clear" w:color="auto" w:fill="auto"/>
          </w:tcPr>
          <w:p w14:paraId="399A343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Změny pravidel vyplácení dotací v</w:t>
            </w:r>
            <w:r>
              <w:rPr>
                <w:rFonts w:ascii="Arial" w:hAnsi="Arial" w:cs="Arial"/>
                <w:sz w:val="16"/>
                <w:szCs w:val="16"/>
              </w:rPr>
              <w:t> </w:t>
            </w:r>
            <w:r w:rsidRPr="00EB48FC">
              <w:rPr>
                <w:rFonts w:ascii="Arial" w:hAnsi="Arial" w:cs="Arial"/>
                <w:sz w:val="16"/>
                <w:szCs w:val="16"/>
              </w:rPr>
              <w:t xml:space="preserve">průběhu programu </w:t>
            </w:r>
          </w:p>
        </w:tc>
        <w:tc>
          <w:tcPr>
            <w:tcW w:w="480" w:type="dxa"/>
            <w:shd w:val="clear" w:color="auto" w:fill="auto"/>
          </w:tcPr>
          <w:p w14:paraId="6BD10348"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4C77C5EF"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720" w:type="dxa"/>
            <w:shd w:val="clear" w:color="auto" w:fill="auto"/>
          </w:tcPr>
          <w:p w14:paraId="29F14781"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10</w:t>
            </w:r>
          </w:p>
        </w:tc>
        <w:tc>
          <w:tcPr>
            <w:tcW w:w="3600" w:type="dxa"/>
            <w:shd w:val="clear" w:color="auto" w:fill="auto"/>
          </w:tcPr>
          <w:p w14:paraId="2850E5F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Monitorování metodik a rychlá reakce na změny</w:t>
            </w:r>
          </w:p>
        </w:tc>
        <w:tc>
          <w:tcPr>
            <w:tcW w:w="840" w:type="dxa"/>
            <w:shd w:val="clear" w:color="auto" w:fill="auto"/>
          </w:tcPr>
          <w:p w14:paraId="4294421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30D81089" w14:textId="77777777" w:rsidTr="005052AA">
        <w:tc>
          <w:tcPr>
            <w:tcW w:w="3480" w:type="dxa"/>
            <w:shd w:val="clear" w:color="auto" w:fill="auto"/>
          </w:tcPr>
          <w:p w14:paraId="3ECC56CA"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Nedostatek finančních prostředků v</w:t>
            </w:r>
            <w:r>
              <w:rPr>
                <w:rFonts w:ascii="Arial" w:hAnsi="Arial" w:cs="Arial"/>
                <w:sz w:val="16"/>
                <w:szCs w:val="16"/>
              </w:rPr>
              <w:t> </w:t>
            </w:r>
            <w:r w:rsidRPr="00EB48FC">
              <w:rPr>
                <w:rFonts w:ascii="Arial" w:hAnsi="Arial" w:cs="Arial"/>
                <w:sz w:val="16"/>
                <w:szCs w:val="16"/>
              </w:rPr>
              <w:t>provozní fázi projektu</w:t>
            </w:r>
          </w:p>
        </w:tc>
        <w:tc>
          <w:tcPr>
            <w:tcW w:w="480" w:type="dxa"/>
            <w:shd w:val="clear" w:color="auto" w:fill="auto"/>
          </w:tcPr>
          <w:p w14:paraId="402A549B"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32FC9441"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4</w:t>
            </w:r>
          </w:p>
        </w:tc>
        <w:tc>
          <w:tcPr>
            <w:tcW w:w="720" w:type="dxa"/>
            <w:shd w:val="clear" w:color="auto" w:fill="auto"/>
          </w:tcPr>
          <w:p w14:paraId="1ED04234"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8</w:t>
            </w:r>
          </w:p>
        </w:tc>
        <w:tc>
          <w:tcPr>
            <w:tcW w:w="3600" w:type="dxa"/>
            <w:shd w:val="clear" w:color="auto" w:fill="auto"/>
          </w:tcPr>
          <w:p w14:paraId="36888E65"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Plánování projektu s</w:t>
            </w:r>
            <w:r>
              <w:rPr>
                <w:rFonts w:ascii="Arial" w:hAnsi="Arial" w:cs="Arial"/>
                <w:sz w:val="16"/>
                <w:szCs w:val="16"/>
              </w:rPr>
              <w:t> </w:t>
            </w:r>
            <w:r w:rsidRPr="00EB48FC">
              <w:rPr>
                <w:rFonts w:ascii="Arial" w:hAnsi="Arial" w:cs="Arial"/>
                <w:sz w:val="16"/>
                <w:szCs w:val="16"/>
              </w:rPr>
              <w:t>ohledem na finanční možnosti po dobu provozu</w:t>
            </w:r>
          </w:p>
        </w:tc>
        <w:tc>
          <w:tcPr>
            <w:tcW w:w="840" w:type="dxa"/>
            <w:shd w:val="clear" w:color="auto" w:fill="auto"/>
          </w:tcPr>
          <w:p w14:paraId="2FCB99CD"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příjemce</w:t>
            </w:r>
          </w:p>
        </w:tc>
      </w:tr>
      <w:tr w:rsidR="005052AA" w:rsidRPr="00EB48FC" w14:paraId="6BD095B6" w14:textId="77777777" w:rsidTr="005052AA">
        <w:tc>
          <w:tcPr>
            <w:tcW w:w="3480" w:type="dxa"/>
            <w:shd w:val="clear" w:color="auto" w:fill="auto"/>
          </w:tcPr>
          <w:p w14:paraId="6BFF210C"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Nedostatek finančních prostředků žadatelů na předfinancování projektů</w:t>
            </w:r>
          </w:p>
        </w:tc>
        <w:tc>
          <w:tcPr>
            <w:tcW w:w="480" w:type="dxa"/>
            <w:shd w:val="clear" w:color="auto" w:fill="auto"/>
          </w:tcPr>
          <w:p w14:paraId="35A3BBED"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656D4298"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shd w:val="clear" w:color="auto" w:fill="auto"/>
          </w:tcPr>
          <w:p w14:paraId="2BA0B6B5"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shd w:val="clear" w:color="auto" w:fill="auto"/>
          </w:tcPr>
          <w:p w14:paraId="4F8E1066"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Efektivní součinnost, poradenství a mapování potřeb žadatelů v</w:t>
            </w:r>
            <w:r>
              <w:rPr>
                <w:rFonts w:ascii="Arial" w:hAnsi="Arial" w:cs="Arial"/>
                <w:sz w:val="16"/>
                <w:szCs w:val="16"/>
              </w:rPr>
              <w:t> </w:t>
            </w:r>
            <w:r w:rsidRPr="00EB48FC">
              <w:rPr>
                <w:rFonts w:ascii="Arial" w:hAnsi="Arial" w:cs="Arial"/>
                <w:sz w:val="16"/>
                <w:szCs w:val="16"/>
              </w:rPr>
              <w:t>MAS</w:t>
            </w:r>
          </w:p>
        </w:tc>
        <w:tc>
          <w:tcPr>
            <w:tcW w:w="840" w:type="dxa"/>
            <w:shd w:val="clear" w:color="auto" w:fill="auto"/>
          </w:tcPr>
          <w:p w14:paraId="1818004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7F9D6C40" w14:textId="77777777" w:rsidTr="005052AA">
        <w:tc>
          <w:tcPr>
            <w:tcW w:w="3480" w:type="dxa"/>
            <w:shd w:val="clear" w:color="auto" w:fill="99FF66"/>
          </w:tcPr>
          <w:p w14:paraId="3C0C5E1B" w14:textId="77777777" w:rsidR="005052AA" w:rsidRPr="00EB48FC" w:rsidRDefault="005052AA" w:rsidP="005052AA">
            <w:pPr>
              <w:pStyle w:val="Obsahtabulky"/>
              <w:rPr>
                <w:rFonts w:ascii="Arial" w:hAnsi="Arial" w:cs="Arial"/>
                <w:sz w:val="16"/>
                <w:szCs w:val="16"/>
              </w:rPr>
            </w:pPr>
            <w:r w:rsidRPr="00EB48FC">
              <w:rPr>
                <w:rFonts w:ascii="Arial" w:hAnsi="Arial" w:cs="Arial"/>
                <w:b/>
                <w:sz w:val="16"/>
                <w:szCs w:val="16"/>
              </w:rPr>
              <w:t>Organizační riziko</w:t>
            </w:r>
          </w:p>
        </w:tc>
        <w:tc>
          <w:tcPr>
            <w:tcW w:w="480" w:type="dxa"/>
            <w:shd w:val="clear" w:color="auto" w:fill="99FF66"/>
          </w:tcPr>
          <w:p w14:paraId="4182F65E" w14:textId="77777777" w:rsidR="005052AA" w:rsidRPr="006F04C8" w:rsidRDefault="005052AA" w:rsidP="005052AA">
            <w:pPr>
              <w:pStyle w:val="Obsahtabulky"/>
              <w:jc w:val="center"/>
              <w:rPr>
                <w:rFonts w:ascii="Arial" w:hAnsi="Arial" w:cs="Arial"/>
                <w:sz w:val="16"/>
                <w:szCs w:val="16"/>
              </w:rPr>
            </w:pPr>
          </w:p>
        </w:tc>
        <w:tc>
          <w:tcPr>
            <w:tcW w:w="600" w:type="dxa"/>
            <w:shd w:val="clear" w:color="auto" w:fill="99FF66"/>
          </w:tcPr>
          <w:p w14:paraId="583255B4" w14:textId="77777777" w:rsidR="005052AA" w:rsidRPr="006F04C8" w:rsidRDefault="005052AA" w:rsidP="005052AA">
            <w:pPr>
              <w:pStyle w:val="Obsahtabulky"/>
              <w:jc w:val="center"/>
              <w:rPr>
                <w:rFonts w:ascii="Arial" w:hAnsi="Arial" w:cs="Arial"/>
                <w:sz w:val="16"/>
                <w:szCs w:val="16"/>
              </w:rPr>
            </w:pPr>
          </w:p>
        </w:tc>
        <w:tc>
          <w:tcPr>
            <w:tcW w:w="720" w:type="dxa"/>
            <w:shd w:val="clear" w:color="auto" w:fill="99FF66"/>
          </w:tcPr>
          <w:p w14:paraId="1E0EC744" w14:textId="77777777" w:rsidR="005052AA" w:rsidRPr="006F04C8" w:rsidRDefault="005052AA" w:rsidP="005052AA">
            <w:pPr>
              <w:pStyle w:val="Obsahtabulky"/>
              <w:jc w:val="center"/>
              <w:rPr>
                <w:rFonts w:ascii="Arial" w:hAnsi="Arial" w:cs="Arial"/>
                <w:sz w:val="16"/>
                <w:szCs w:val="16"/>
              </w:rPr>
            </w:pPr>
          </w:p>
        </w:tc>
        <w:tc>
          <w:tcPr>
            <w:tcW w:w="3600" w:type="dxa"/>
            <w:shd w:val="clear" w:color="auto" w:fill="99FF66"/>
          </w:tcPr>
          <w:p w14:paraId="37FF2C42" w14:textId="77777777" w:rsidR="005052AA" w:rsidRPr="00EB48FC" w:rsidRDefault="005052AA" w:rsidP="005052AA">
            <w:pPr>
              <w:pStyle w:val="Obsahtabulky"/>
              <w:rPr>
                <w:rFonts w:ascii="Arial" w:hAnsi="Arial" w:cs="Arial"/>
                <w:sz w:val="16"/>
                <w:szCs w:val="16"/>
              </w:rPr>
            </w:pPr>
          </w:p>
        </w:tc>
        <w:tc>
          <w:tcPr>
            <w:tcW w:w="840" w:type="dxa"/>
            <w:shd w:val="clear" w:color="auto" w:fill="99FF66"/>
          </w:tcPr>
          <w:p w14:paraId="5351AE6D" w14:textId="77777777" w:rsidR="005052AA" w:rsidRPr="00EB48FC" w:rsidRDefault="005052AA" w:rsidP="005052AA">
            <w:pPr>
              <w:pStyle w:val="Obsahtabulky"/>
              <w:rPr>
                <w:rFonts w:ascii="Arial" w:hAnsi="Arial" w:cs="Arial"/>
                <w:sz w:val="16"/>
                <w:szCs w:val="16"/>
              </w:rPr>
            </w:pPr>
          </w:p>
        </w:tc>
      </w:tr>
      <w:tr w:rsidR="005052AA" w:rsidRPr="00EB48FC" w14:paraId="031FCA82" w14:textId="77777777" w:rsidTr="005052AA">
        <w:tc>
          <w:tcPr>
            <w:tcW w:w="3480" w:type="dxa"/>
            <w:shd w:val="clear" w:color="auto" w:fill="auto"/>
          </w:tcPr>
          <w:p w14:paraId="554EDF97"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Prosazování zájmů určitých subjektů</w:t>
            </w:r>
          </w:p>
        </w:tc>
        <w:tc>
          <w:tcPr>
            <w:tcW w:w="480" w:type="dxa"/>
            <w:shd w:val="clear" w:color="auto" w:fill="auto"/>
          </w:tcPr>
          <w:p w14:paraId="4DE485F0" w14:textId="5F30EBAE"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2 </w:t>
            </w:r>
          </w:p>
        </w:tc>
        <w:tc>
          <w:tcPr>
            <w:tcW w:w="600" w:type="dxa"/>
            <w:shd w:val="clear" w:color="auto" w:fill="auto"/>
          </w:tcPr>
          <w:p w14:paraId="52F3191C" w14:textId="72CE484D"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4 </w:t>
            </w:r>
          </w:p>
        </w:tc>
        <w:tc>
          <w:tcPr>
            <w:tcW w:w="720" w:type="dxa"/>
            <w:shd w:val="clear" w:color="auto" w:fill="auto"/>
          </w:tcPr>
          <w:p w14:paraId="5317279B" w14:textId="6EB8A6DC"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8 </w:t>
            </w:r>
          </w:p>
        </w:tc>
        <w:tc>
          <w:tcPr>
            <w:tcW w:w="3600" w:type="dxa"/>
            <w:shd w:val="clear" w:color="auto" w:fill="auto"/>
          </w:tcPr>
          <w:p w14:paraId="3A573662"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Nastavení transparentních postupů, pravidelná kontrola jejich plnění</w:t>
            </w:r>
          </w:p>
        </w:tc>
        <w:tc>
          <w:tcPr>
            <w:tcW w:w="840" w:type="dxa"/>
            <w:shd w:val="clear" w:color="auto" w:fill="auto"/>
          </w:tcPr>
          <w:p w14:paraId="3ECE159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17676443" w14:textId="77777777" w:rsidTr="005052AA">
        <w:tc>
          <w:tcPr>
            <w:tcW w:w="3480" w:type="dxa"/>
            <w:shd w:val="clear" w:color="auto" w:fill="auto"/>
          </w:tcPr>
          <w:p w14:paraId="75A87F9E"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Nekvalitní hodnocení (externistou) </w:t>
            </w:r>
          </w:p>
        </w:tc>
        <w:tc>
          <w:tcPr>
            <w:tcW w:w="480" w:type="dxa"/>
            <w:shd w:val="clear" w:color="auto" w:fill="auto"/>
          </w:tcPr>
          <w:p w14:paraId="5C34B88D" w14:textId="3CE62D8C"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1 </w:t>
            </w:r>
          </w:p>
        </w:tc>
        <w:tc>
          <w:tcPr>
            <w:tcW w:w="600" w:type="dxa"/>
            <w:shd w:val="clear" w:color="auto" w:fill="auto"/>
          </w:tcPr>
          <w:p w14:paraId="6D98D635" w14:textId="656E35CA"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3 </w:t>
            </w:r>
          </w:p>
        </w:tc>
        <w:tc>
          <w:tcPr>
            <w:tcW w:w="720" w:type="dxa"/>
            <w:shd w:val="clear" w:color="auto" w:fill="auto"/>
          </w:tcPr>
          <w:p w14:paraId="1B5E990E" w14:textId="50126FBB"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3 </w:t>
            </w:r>
          </w:p>
        </w:tc>
        <w:tc>
          <w:tcPr>
            <w:tcW w:w="3600" w:type="dxa"/>
            <w:shd w:val="clear" w:color="auto" w:fill="auto"/>
          </w:tcPr>
          <w:p w14:paraId="172273D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Přehledné zpracování SCLLD</w:t>
            </w:r>
          </w:p>
        </w:tc>
        <w:tc>
          <w:tcPr>
            <w:tcW w:w="840" w:type="dxa"/>
            <w:shd w:val="clear" w:color="auto" w:fill="auto"/>
          </w:tcPr>
          <w:p w14:paraId="1FC3036E"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hodnotitel</w:t>
            </w:r>
          </w:p>
        </w:tc>
      </w:tr>
      <w:tr w:rsidR="005052AA" w:rsidRPr="00EB48FC" w14:paraId="0525335D" w14:textId="77777777" w:rsidTr="005052AA">
        <w:tc>
          <w:tcPr>
            <w:tcW w:w="3480" w:type="dxa"/>
            <w:shd w:val="clear" w:color="auto" w:fill="auto"/>
          </w:tcPr>
          <w:p w14:paraId="747E14E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Rozdílné způsoby vykazování dat  bez jednotného metodického základu</w:t>
            </w:r>
          </w:p>
        </w:tc>
        <w:tc>
          <w:tcPr>
            <w:tcW w:w="480" w:type="dxa"/>
            <w:shd w:val="clear" w:color="auto" w:fill="auto"/>
          </w:tcPr>
          <w:p w14:paraId="23F42B4C"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692DCC90"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3</w:t>
            </w:r>
          </w:p>
        </w:tc>
        <w:tc>
          <w:tcPr>
            <w:tcW w:w="720" w:type="dxa"/>
            <w:shd w:val="clear" w:color="auto" w:fill="auto"/>
          </w:tcPr>
          <w:p w14:paraId="1D0D94DE"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6</w:t>
            </w:r>
          </w:p>
        </w:tc>
        <w:tc>
          <w:tcPr>
            <w:tcW w:w="3600" w:type="dxa"/>
            <w:shd w:val="clear" w:color="auto" w:fill="auto"/>
          </w:tcPr>
          <w:p w14:paraId="2D14D95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Důslednost v</w:t>
            </w:r>
            <w:r>
              <w:rPr>
                <w:rFonts w:ascii="Arial" w:hAnsi="Arial" w:cs="Arial"/>
                <w:sz w:val="16"/>
                <w:szCs w:val="16"/>
              </w:rPr>
              <w:t> </w:t>
            </w:r>
            <w:r w:rsidRPr="00EB48FC">
              <w:rPr>
                <w:rFonts w:ascii="Arial" w:hAnsi="Arial" w:cs="Arial"/>
                <w:sz w:val="16"/>
                <w:szCs w:val="16"/>
              </w:rPr>
              <w:t>pořizování zdrojů dat, ověřování, zpracování jednotné a přehledné metodiky</w:t>
            </w:r>
          </w:p>
        </w:tc>
        <w:tc>
          <w:tcPr>
            <w:tcW w:w="840" w:type="dxa"/>
            <w:shd w:val="clear" w:color="auto" w:fill="auto"/>
          </w:tcPr>
          <w:p w14:paraId="13E2F6D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7917D95B" w14:textId="77777777" w:rsidTr="005052AA">
        <w:tc>
          <w:tcPr>
            <w:tcW w:w="3480" w:type="dxa"/>
            <w:shd w:val="clear" w:color="auto" w:fill="auto"/>
          </w:tcPr>
          <w:p w14:paraId="7F30174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Nezastupitelnost zaměstnanců </w:t>
            </w:r>
          </w:p>
        </w:tc>
        <w:tc>
          <w:tcPr>
            <w:tcW w:w="480" w:type="dxa"/>
            <w:shd w:val="clear" w:color="auto" w:fill="auto"/>
          </w:tcPr>
          <w:p w14:paraId="72FADEBA"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3</w:t>
            </w:r>
          </w:p>
        </w:tc>
        <w:tc>
          <w:tcPr>
            <w:tcW w:w="600" w:type="dxa"/>
            <w:shd w:val="clear" w:color="auto" w:fill="auto"/>
          </w:tcPr>
          <w:p w14:paraId="1D3F8C38"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3</w:t>
            </w:r>
          </w:p>
        </w:tc>
        <w:tc>
          <w:tcPr>
            <w:tcW w:w="720" w:type="dxa"/>
            <w:shd w:val="clear" w:color="auto" w:fill="auto"/>
          </w:tcPr>
          <w:p w14:paraId="29F3038E"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9</w:t>
            </w:r>
          </w:p>
        </w:tc>
        <w:tc>
          <w:tcPr>
            <w:tcW w:w="3600" w:type="dxa"/>
            <w:shd w:val="clear" w:color="auto" w:fill="auto"/>
          </w:tcPr>
          <w:p w14:paraId="6ADC35C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Sestavení silného týmu pro implementaci MAS</w:t>
            </w:r>
          </w:p>
        </w:tc>
        <w:tc>
          <w:tcPr>
            <w:tcW w:w="840" w:type="dxa"/>
            <w:shd w:val="clear" w:color="auto" w:fill="auto"/>
          </w:tcPr>
          <w:p w14:paraId="1D08E3C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1BFD7867" w14:textId="77777777" w:rsidTr="005052AA">
        <w:tc>
          <w:tcPr>
            <w:tcW w:w="3480" w:type="dxa"/>
            <w:shd w:val="clear" w:color="auto" w:fill="auto"/>
          </w:tcPr>
          <w:p w14:paraId="22FA668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Nedostatečná součinnost orgánů MAS, nejednotná odpovědnost pracovníků MAS, nepřesnost pracovních postupů, … </w:t>
            </w:r>
          </w:p>
        </w:tc>
        <w:tc>
          <w:tcPr>
            <w:tcW w:w="480" w:type="dxa"/>
            <w:shd w:val="clear" w:color="auto" w:fill="auto"/>
          </w:tcPr>
          <w:p w14:paraId="7B3B32CF"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1</w:t>
            </w:r>
          </w:p>
        </w:tc>
        <w:tc>
          <w:tcPr>
            <w:tcW w:w="600" w:type="dxa"/>
            <w:shd w:val="clear" w:color="auto" w:fill="auto"/>
          </w:tcPr>
          <w:p w14:paraId="29192823"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4</w:t>
            </w:r>
          </w:p>
        </w:tc>
        <w:tc>
          <w:tcPr>
            <w:tcW w:w="720" w:type="dxa"/>
            <w:shd w:val="clear" w:color="auto" w:fill="auto"/>
          </w:tcPr>
          <w:p w14:paraId="452580C9"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12</w:t>
            </w:r>
          </w:p>
        </w:tc>
        <w:tc>
          <w:tcPr>
            <w:tcW w:w="3600" w:type="dxa"/>
            <w:shd w:val="clear" w:color="auto" w:fill="auto"/>
          </w:tcPr>
          <w:p w14:paraId="4ACA7017"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Jasné vymezení kompetencí v</w:t>
            </w:r>
            <w:r>
              <w:rPr>
                <w:rFonts w:ascii="Arial" w:hAnsi="Arial" w:cs="Arial"/>
                <w:sz w:val="16"/>
                <w:szCs w:val="16"/>
              </w:rPr>
              <w:t> </w:t>
            </w:r>
            <w:r w:rsidRPr="00EB48FC">
              <w:rPr>
                <w:rFonts w:ascii="Arial" w:hAnsi="Arial" w:cs="Arial"/>
                <w:sz w:val="16"/>
                <w:szCs w:val="16"/>
              </w:rPr>
              <w:t>pracovních postupech, nastavení efektivního systému řízení, řídícího týmu, kompetencí, odpovědnosti</w:t>
            </w:r>
          </w:p>
        </w:tc>
        <w:tc>
          <w:tcPr>
            <w:tcW w:w="840" w:type="dxa"/>
            <w:shd w:val="clear" w:color="auto" w:fill="auto"/>
          </w:tcPr>
          <w:p w14:paraId="533B10B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59BD8479" w14:textId="77777777" w:rsidTr="005052AA">
        <w:tc>
          <w:tcPr>
            <w:tcW w:w="3480" w:type="dxa"/>
            <w:shd w:val="clear" w:color="auto" w:fill="auto"/>
          </w:tcPr>
          <w:p w14:paraId="6600D02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Nedostatečná administrativní kapacita MAS,  fluktuace a odliv perspektivních odborníků, nedostatečná motivace pracovníků</w:t>
            </w:r>
          </w:p>
        </w:tc>
        <w:tc>
          <w:tcPr>
            <w:tcW w:w="480" w:type="dxa"/>
            <w:shd w:val="clear" w:color="auto" w:fill="auto"/>
          </w:tcPr>
          <w:p w14:paraId="483F1022"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4</w:t>
            </w:r>
          </w:p>
        </w:tc>
        <w:tc>
          <w:tcPr>
            <w:tcW w:w="600" w:type="dxa"/>
            <w:shd w:val="clear" w:color="auto" w:fill="auto"/>
          </w:tcPr>
          <w:p w14:paraId="365AD4A0"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4</w:t>
            </w:r>
          </w:p>
        </w:tc>
        <w:tc>
          <w:tcPr>
            <w:tcW w:w="720" w:type="dxa"/>
            <w:shd w:val="clear" w:color="auto" w:fill="auto"/>
          </w:tcPr>
          <w:p w14:paraId="559BC3A8"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16</w:t>
            </w:r>
          </w:p>
        </w:tc>
        <w:tc>
          <w:tcPr>
            <w:tcW w:w="3600" w:type="dxa"/>
            <w:shd w:val="clear" w:color="auto" w:fill="auto"/>
          </w:tcPr>
          <w:p w14:paraId="53ADF37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Jasné plánování lidských zdrojů, jejich náplně a financování</w:t>
            </w:r>
          </w:p>
        </w:tc>
        <w:tc>
          <w:tcPr>
            <w:tcW w:w="840" w:type="dxa"/>
            <w:shd w:val="clear" w:color="auto" w:fill="auto"/>
          </w:tcPr>
          <w:p w14:paraId="53616070"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3A73BBF6" w14:textId="77777777" w:rsidTr="005052AA">
        <w:tc>
          <w:tcPr>
            <w:tcW w:w="3480" w:type="dxa"/>
            <w:shd w:val="clear" w:color="auto" w:fill="auto"/>
          </w:tcPr>
          <w:p w14:paraId="5690035A"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Nedostatečná odbornost a zkušenosti lidských zdrojů MAS</w:t>
            </w:r>
          </w:p>
        </w:tc>
        <w:tc>
          <w:tcPr>
            <w:tcW w:w="480" w:type="dxa"/>
            <w:shd w:val="clear" w:color="auto" w:fill="auto"/>
          </w:tcPr>
          <w:p w14:paraId="6DDD7506"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4</w:t>
            </w:r>
          </w:p>
        </w:tc>
        <w:tc>
          <w:tcPr>
            <w:tcW w:w="600" w:type="dxa"/>
            <w:shd w:val="clear" w:color="auto" w:fill="auto"/>
          </w:tcPr>
          <w:p w14:paraId="63DF6582"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4</w:t>
            </w:r>
          </w:p>
        </w:tc>
        <w:tc>
          <w:tcPr>
            <w:tcW w:w="720" w:type="dxa"/>
            <w:shd w:val="clear" w:color="auto" w:fill="auto"/>
          </w:tcPr>
          <w:p w14:paraId="0C460FA9" w14:textId="77777777" w:rsidR="005052AA" w:rsidRPr="00EB48FC" w:rsidRDefault="005052AA" w:rsidP="005052AA">
            <w:pPr>
              <w:pStyle w:val="Obsahtabulky"/>
              <w:jc w:val="center"/>
              <w:rPr>
                <w:rFonts w:ascii="Arial" w:hAnsi="Arial" w:cs="Arial"/>
                <w:sz w:val="16"/>
                <w:szCs w:val="16"/>
              </w:rPr>
            </w:pPr>
            <w:r w:rsidRPr="00EB48FC">
              <w:rPr>
                <w:rFonts w:ascii="Arial" w:hAnsi="Arial" w:cs="Arial"/>
                <w:sz w:val="16"/>
                <w:szCs w:val="16"/>
              </w:rPr>
              <w:t>16</w:t>
            </w:r>
          </w:p>
        </w:tc>
        <w:tc>
          <w:tcPr>
            <w:tcW w:w="3600" w:type="dxa"/>
            <w:shd w:val="clear" w:color="auto" w:fill="auto"/>
          </w:tcPr>
          <w:p w14:paraId="76D37B4A"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Pravidelné vzdělávání lidských zdrojů</w:t>
            </w:r>
          </w:p>
        </w:tc>
        <w:tc>
          <w:tcPr>
            <w:tcW w:w="840" w:type="dxa"/>
            <w:shd w:val="clear" w:color="auto" w:fill="auto"/>
          </w:tcPr>
          <w:p w14:paraId="2A2DCF3A"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02F21886" w14:textId="77777777" w:rsidTr="005052AA">
        <w:tc>
          <w:tcPr>
            <w:tcW w:w="3480" w:type="dxa"/>
            <w:shd w:val="clear" w:color="auto" w:fill="auto"/>
          </w:tcPr>
          <w:p w14:paraId="04FEA8A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Nedostatečná metodická podpora žadatelům</w:t>
            </w:r>
          </w:p>
        </w:tc>
        <w:tc>
          <w:tcPr>
            <w:tcW w:w="480" w:type="dxa"/>
            <w:shd w:val="clear" w:color="auto" w:fill="auto"/>
          </w:tcPr>
          <w:p w14:paraId="3899ECA9" w14:textId="6E55419B"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2 </w:t>
            </w:r>
          </w:p>
        </w:tc>
        <w:tc>
          <w:tcPr>
            <w:tcW w:w="600" w:type="dxa"/>
            <w:shd w:val="clear" w:color="auto" w:fill="auto"/>
          </w:tcPr>
          <w:p w14:paraId="0418D3E2"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shd w:val="clear" w:color="auto" w:fill="auto"/>
          </w:tcPr>
          <w:p w14:paraId="47853954" w14:textId="67657EAF"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8 </w:t>
            </w:r>
          </w:p>
        </w:tc>
        <w:tc>
          <w:tcPr>
            <w:tcW w:w="3600" w:type="dxa"/>
            <w:shd w:val="clear" w:color="auto" w:fill="auto"/>
          </w:tcPr>
          <w:p w14:paraId="5CF51625"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Pořádání seminářů pro žadatele, ověření efektivity seminářů</w:t>
            </w:r>
          </w:p>
        </w:tc>
        <w:tc>
          <w:tcPr>
            <w:tcW w:w="840" w:type="dxa"/>
            <w:shd w:val="clear" w:color="auto" w:fill="auto"/>
          </w:tcPr>
          <w:p w14:paraId="415F5FF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05BFBBE3" w14:textId="77777777" w:rsidTr="005052AA">
        <w:tc>
          <w:tcPr>
            <w:tcW w:w="3480" w:type="dxa"/>
            <w:shd w:val="clear" w:color="auto" w:fill="auto"/>
          </w:tcPr>
          <w:p w14:paraId="1CA37538"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Nepřijímaná opatření na základě kontrol a auditů, příp. nízká účinnost opatření</w:t>
            </w:r>
          </w:p>
        </w:tc>
        <w:tc>
          <w:tcPr>
            <w:tcW w:w="480" w:type="dxa"/>
            <w:shd w:val="clear" w:color="auto" w:fill="auto"/>
          </w:tcPr>
          <w:p w14:paraId="45D4A316"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09816740"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3</w:t>
            </w:r>
          </w:p>
        </w:tc>
        <w:tc>
          <w:tcPr>
            <w:tcW w:w="720" w:type="dxa"/>
            <w:shd w:val="clear" w:color="auto" w:fill="auto"/>
          </w:tcPr>
          <w:p w14:paraId="4462B713"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6</w:t>
            </w:r>
          </w:p>
        </w:tc>
        <w:tc>
          <w:tcPr>
            <w:tcW w:w="3600" w:type="dxa"/>
            <w:shd w:val="clear" w:color="auto" w:fill="auto"/>
          </w:tcPr>
          <w:p w14:paraId="1A162FEB"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Pravidelná kontrola plnění úkolů a nápravných opatření z</w:t>
            </w:r>
            <w:r>
              <w:rPr>
                <w:rFonts w:ascii="Arial" w:hAnsi="Arial" w:cs="Arial"/>
                <w:sz w:val="16"/>
                <w:szCs w:val="16"/>
              </w:rPr>
              <w:t> </w:t>
            </w:r>
            <w:r w:rsidRPr="00EB48FC">
              <w:rPr>
                <w:rFonts w:ascii="Arial" w:hAnsi="Arial" w:cs="Arial"/>
                <w:sz w:val="16"/>
                <w:szCs w:val="16"/>
              </w:rPr>
              <w:t>kontrol a auditů</w:t>
            </w:r>
          </w:p>
        </w:tc>
        <w:tc>
          <w:tcPr>
            <w:tcW w:w="840" w:type="dxa"/>
            <w:shd w:val="clear" w:color="auto" w:fill="auto"/>
          </w:tcPr>
          <w:p w14:paraId="6038FFF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3CF7F470" w14:textId="77777777" w:rsidTr="005052AA">
        <w:tc>
          <w:tcPr>
            <w:tcW w:w="3480" w:type="dxa"/>
            <w:shd w:val="clear" w:color="auto" w:fill="auto"/>
          </w:tcPr>
          <w:p w14:paraId="2797A63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Nejednotné, příp. nedostatečně nastavené postupy výběru projektů </w:t>
            </w:r>
          </w:p>
        </w:tc>
        <w:tc>
          <w:tcPr>
            <w:tcW w:w="480" w:type="dxa"/>
            <w:shd w:val="clear" w:color="auto" w:fill="auto"/>
          </w:tcPr>
          <w:p w14:paraId="7FCF7E83"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56356A30"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shd w:val="clear" w:color="auto" w:fill="auto"/>
          </w:tcPr>
          <w:p w14:paraId="5A37A45A"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shd w:val="clear" w:color="auto" w:fill="auto"/>
          </w:tcPr>
          <w:p w14:paraId="23A906A2"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Jasné vymezení postupu výběru; ověření, zda jsou srozumitelné; dodržování postupů</w:t>
            </w:r>
          </w:p>
        </w:tc>
        <w:tc>
          <w:tcPr>
            <w:tcW w:w="840" w:type="dxa"/>
            <w:shd w:val="clear" w:color="auto" w:fill="auto"/>
          </w:tcPr>
          <w:p w14:paraId="26704AF2"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6575B7D9" w14:textId="77777777" w:rsidTr="005052AA">
        <w:tc>
          <w:tcPr>
            <w:tcW w:w="3480" w:type="dxa"/>
            <w:shd w:val="clear" w:color="auto" w:fill="auto"/>
          </w:tcPr>
          <w:p w14:paraId="0F69545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Nedostatečná kontrola příjemce </w:t>
            </w:r>
          </w:p>
        </w:tc>
        <w:tc>
          <w:tcPr>
            <w:tcW w:w="480" w:type="dxa"/>
            <w:shd w:val="clear" w:color="auto" w:fill="auto"/>
          </w:tcPr>
          <w:p w14:paraId="56D462EB"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shd w:val="clear" w:color="auto" w:fill="auto"/>
          </w:tcPr>
          <w:p w14:paraId="2CE3B3C1"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720" w:type="dxa"/>
            <w:shd w:val="clear" w:color="auto" w:fill="auto"/>
          </w:tcPr>
          <w:p w14:paraId="3673B98C"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10</w:t>
            </w:r>
          </w:p>
        </w:tc>
        <w:tc>
          <w:tcPr>
            <w:tcW w:w="3600" w:type="dxa"/>
            <w:shd w:val="clear" w:color="auto" w:fill="auto"/>
          </w:tcPr>
          <w:p w14:paraId="10A1FFD0"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Nastavení a dodržování systému kontrol projektů</w:t>
            </w:r>
          </w:p>
        </w:tc>
        <w:tc>
          <w:tcPr>
            <w:tcW w:w="840" w:type="dxa"/>
            <w:shd w:val="clear" w:color="auto" w:fill="auto"/>
          </w:tcPr>
          <w:p w14:paraId="31DF7AC5"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74C8959F"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8"/>
        </w:trPr>
        <w:tc>
          <w:tcPr>
            <w:tcW w:w="3480" w:type="dxa"/>
            <w:tcBorders>
              <w:top w:val="single" w:sz="4" w:space="0" w:color="auto"/>
              <w:left w:val="single" w:sz="4" w:space="0" w:color="auto"/>
              <w:bottom w:val="single" w:sz="4" w:space="0" w:color="auto"/>
              <w:right w:val="single" w:sz="4" w:space="0" w:color="auto"/>
            </w:tcBorders>
            <w:shd w:val="clear" w:color="auto" w:fill="99FF66"/>
          </w:tcPr>
          <w:p w14:paraId="701AE954" w14:textId="77777777" w:rsidR="005052AA" w:rsidRPr="00EB48FC" w:rsidRDefault="005052AA" w:rsidP="005052AA">
            <w:pPr>
              <w:pStyle w:val="Obsahtabulky"/>
              <w:rPr>
                <w:rFonts w:ascii="Arial" w:hAnsi="Arial" w:cs="Arial"/>
                <w:b/>
                <w:sz w:val="16"/>
                <w:szCs w:val="16"/>
              </w:rPr>
            </w:pPr>
            <w:r w:rsidRPr="00EB48FC">
              <w:rPr>
                <w:rFonts w:ascii="Arial" w:hAnsi="Arial" w:cs="Arial"/>
                <w:b/>
                <w:sz w:val="16"/>
                <w:szCs w:val="16"/>
              </w:rPr>
              <w:t>Právní riziko</w:t>
            </w:r>
          </w:p>
        </w:tc>
        <w:tc>
          <w:tcPr>
            <w:tcW w:w="480" w:type="dxa"/>
            <w:tcBorders>
              <w:top w:val="single" w:sz="4" w:space="0" w:color="auto"/>
              <w:left w:val="single" w:sz="4" w:space="0" w:color="auto"/>
              <w:bottom w:val="single" w:sz="4" w:space="0" w:color="auto"/>
              <w:right w:val="single" w:sz="4" w:space="0" w:color="auto"/>
            </w:tcBorders>
            <w:shd w:val="clear" w:color="auto" w:fill="99FF66"/>
          </w:tcPr>
          <w:p w14:paraId="53763220" w14:textId="77777777" w:rsidR="005052AA" w:rsidRPr="006F04C8" w:rsidRDefault="005052AA" w:rsidP="005052AA">
            <w:pPr>
              <w:pStyle w:val="Obsahtabulky"/>
              <w:jc w:val="center"/>
              <w:rPr>
                <w:rFonts w:ascii="Arial" w:hAnsi="Arial"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99FF66"/>
          </w:tcPr>
          <w:p w14:paraId="786DE424" w14:textId="77777777" w:rsidR="005052AA" w:rsidRPr="006F04C8" w:rsidRDefault="005052AA" w:rsidP="005052AA">
            <w:pPr>
              <w:pStyle w:val="Obsahtabulky"/>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99FF66"/>
          </w:tcPr>
          <w:p w14:paraId="2AD63636" w14:textId="77777777" w:rsidR="005052AA" w:rsidRPr="006F04C8" w:rsidRDefault="005052AA" w:rsidP="005052AA">
            <w:pPr>
              <w:pStyle w:val="Obsahtabulky"/>
              <w:jc w:val="center"/>
              <w:rPr>
                <w:rFonts w:ascii="Arial" w:hAnsi="Arial" w:cs="Arial"/>
                <w:sz w:val="16"/>
                <w:szCs w:val="16"/>
              </w:rPr>
            </w:pPr>
          </w:p>
        </w:tc>
        <w:tc>
          <w:tcPr>
            <w:tcW w:w="3600" w:type="dxa"/>
            <w:tcBorders>
              <w:top w:val="single" w:sz="4" w:space="0" w:color="auto"/>
              <w:left w:val="single" w:sz="4" w:space="0" w:color="auto"/>
              <w:bottom w:val="single" w:sz="4" w:space="0" w:color="auto"/>
              <w:right w:val="single" w:sz="4" w:space="0" w:color="auto"/>
            </w:tcBorders>
            <w:shd w:val="clear" w:color="auto" w:fill="99FF66"/>
          </w:tcPr>
          <w:p w14:paraId="76EA7647" w14:textId="77777777" w:rsidR="005052AA" w:rsidRPr="00EB48FC" w:rsidRDefault="005052AA" w:rsidP="005052AA">
            <w:pPr>
              <w:pStyle w:val="Obsahtabulky"/>
              <w:rPr>
                <w:rFonts w:ascii="Arial" w:hAnsi="Arial" w:cs="Arial"/>
                <w:sz w:val="16"/>
                <w:szCs w:val="16"/>
              </w:rPr>
            </w:pPr>
          </w:p>
        </w:tc>
        <w:tc>
          <w:tcPr>
            <w:tcW w:w="840" w:type="dxa"/>
            <w:tcBorders>
              <w:top w:val="single" w:sz="4" w:space="0" w:color="auto"/>
              <w:left w:val="single" w:sz="4" w:space="0" w:color="auto"/>
              <w:bottom w:val="single" w:sz="4" w:space="0" w:color="auto"/>
              <w:right w:val="single" w:sz="4" w:space="0" w:color="auto"/>
            </w:tcBorders>
            <w:shd w:val="clear" w:color="auto" w:fill="99FF66"/>
          </w:tcPr>
          <w:p w14:paraId="1BC878A2" w14:textId="77777777" w:rsidR="005052AA" w:rsidRPr="00EB48FC" w:rsidRDefault="005052AA" w:rsidP="005052AA">
            <w:pPr>
              <w:pStyle w:val="Obsahtabulky"/>
              <w:rPr>
                <w:rFonts w:ascii="Arial" w:hAnsi="Arial" w:cs="Arial"/>
                <w:sz w:val="16"/>
                <w:szCs w:val="16"/>
              </w:rPr>
            </w:pPr>
          </w:p>
        </w:tc>
      </w:tr>
      <w:tr w:rsidR="005052AA" w:rsidRPr="00EB48FC" w14:paraId="5753A27C"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8"/>
        </w:trPr>
        <w:tc>
          <w:tcPr>
            <w:tcW w:w="3480" w:type="dxa"/>
            <w:tcBorders>
              <w:top w:val="single" w:sz="4" w:space="0" w:color="auto"/>
              <w:left w:val="single" w:sz="4" w:space="0" w:color="auto"/>
              <w:bottom w:val="single" w:sz="4" w:space="0" w:color="auto"/>
              <w:right w:val="single" w:sz="4" w:space="0" w:color="auto"/>
            </w:tcBorders>
            <w:shd w:val="clear" w:color="auto" w:fill="auto"/>
          </w:tcPr>
          <w:p w14:paraId="4E20EC7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Nefunkčnost MS2014+ </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601DA82A" w14:textId="6776FF68"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1 </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CC93FE7"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7FA5694A" w14:textId="3BB9F19E"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4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7C53D2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Nastavení systému na základě předchozích zkušeností, dostatečná doba testování</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34C727EE"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NOK, ŘO</w:t>
            </w:r>
          </w:p>
        </w:tc>
      </w:tr>
      <w:tr w:rsidR="005052AA" w:rsidRPr="00EB48FC" w14:paraId="2EF0AFBF"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3E8D64C2"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Neexistence postupů pro implementaci některých procesů </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515F4E07"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0413D6E"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71DE8B76"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1991A4B"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Ověření nastavení procesů implementace s</w:t>
            </w:r>
            <w:r>
              <w:rPr>
                <w:rFonts w:ascii="Arial" w:hAnsi="Arial" w:cs="Arial"/>
                <w:sz w:val="16"/>
                <w:szCs w:val="16"/>
              </w:rPr>
              <w:t> </w:t>
            </w:r>
            <w:r w:rsidRPr="00EB48FC">
              <w:rPr>
                <w:rFonts w:ascii="Arial" w:hAnsi="Arial" w:cs="Arial"/>
                <w:sz w:val="16"/>
                <w:szCs w:val="16"/>
              </w:rPr>
              <w:t>jinými MAS</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9925C6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0EE9CD48"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6292F1C6"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Nejednoznačné vymezení důležitých pojmů, nejednoznačnost metodik</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3A522C65"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D7DF501"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42D3128"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4C3A6D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Ověření nastavených postupů na vzorku příjemců</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0E57C9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32577592"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3A74F28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Nepřesné vymezení pravomocí mezi ŘO a MAS</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33885DA3"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17D0C16"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545619E"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1BE91A9"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Dostatečná pravomoc NS MAS při plánování postupů řízení</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6E6E12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NS MAS</w:t>
            </w:r>
          </w:p>
        </w:tc>
      </w:tr>
      <w:tr w:rsidR="005052AA" w:rsidRPr="00EB48FC" w14:paraId="400C35FE"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60463FEC"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Nedostatečná koordinace ze strany NOK , ŘO</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020F316E"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BE803A2"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E019F3"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10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6503D5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Požadování jednoznačného vymezení a koordinace od NS MAS</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F4D358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NS MAS</w:t>
            </w:r>
          </w:p>
        </w:tc>
      </w:tr>
      <w:tr w:rsidR="005052AA" w:rsidRPr="00EB48FC" w14:paraId="398453F3"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99FF66"/>
          </w:tcPr>
          <w:p w14:paraId="2F802DF6" w14:textId="77777777" w:rsidR="005052AA" w:rsidRPr="00EB48FC" w:rsidRDefault="005052AA" w:rsidP="005052AA">
            <w:pPr>
              <w:pStyle w:val="Obsahtabulky"/>
              <w:rPr>
                <w:rFonts w:ascii="Arial" w:hAnsi="Arial" w:cs="Arial"/>
                <w:b/>
                <w:sz w:val="16"/>
                <w:szCs w:val="16"/>
              </w:rPr>
            </w:pPr>
            <w:r w:rsidRPr="00EB48FC">
              <w:rPr>
                <w:rFonts w:ascii="Arial" w:hAnsi="Arial" w:cs="Arial"/>
                <w:b/>
                <w:sz w:val="16"/>
                <w:szCs w:val="16"/>
              </w:rPr>
              <w:t>Věcné riziko</w:t>
            </w:r>
          </w:p>
        </w:tc>
        <w:tc>
          <w:tcPr>
            <w:tcW w:w="480" w:type="dxa"/>
            <w:tcBorders>
              <w:top w:val="single" w:sz="4" w:space="0" w:color="auto"/>
              <w:left w:val="single" w:sz="4" w:space="0" w:color="auto"/>
              <w:bottom w:val="single" w:sz="4" w:space="0" w:color="auto"/>
              <w:right w:val="single" w:sz="4" w:space="0" w:color="auto"/>
            </w:tcBorders>
            <w:shd w:val="clear" w:color="auto" w:fill="99FF66"/>
          </w:tcPr>
          <w:p w14:paraId="6370044A" w14:textId="77777777" w:rsidR="005052AA" w:rsidRPr="006F04C8" w:rsidRDefault="005052AA" w:rsidP="005052AA">
            <w:pPr>
              <w:pStyle w:val="Obsahtabulky"/>
              <w:jc w:val="center"/>
              <w:rPr>
                <w:rFonts w:ascii="Arial" w:hAnsi="Arial"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99FF66"/>
          </w:tcPr>
          <w:p w14:paraId="5B61877D" w14:textId="77777777" w:rsidR="005052AA" w:rsidRPr="006F04C8" w:rsidRDefault="005052AA" w:rsidP="005052AA">
            <w:pPr>
              <w:pStyle w:val="Obsahtabulky"/>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99FF66"/>
          </w:tcPr>
          <w:p w14:paraId="4797A2DF" w14:textId="77777777" w:rsidR="005052AA" w:rsidRPr="006F04C8" w:rsidRDefault="005052AA" w:rsidP="005052AA">
            <w:pPr>
              <w:pStyle w:val="Obsahtabulky"/>
              <w:jc w:val="center"/>
              <w:rPr>
                <w:rFonts w:ascii="Arial" w:hAnsi="Arial" w:cs="Arial"/>
                <w:sz w:val="16"/>
                <w:szCs w:val="16"/>
              </w:rPr>
            </w:pPr>
          </w:p>
        </w:tc>
        <w:tc>
          <w:tcPr>
            <w:tcW w:w="3600" w:type="dxa"/>
            <w:tcBorders>
              <w:top w:val="single" w:sz="4" w:space="0" w:color="auto"/>
              <w:left w:val="single" w:sz="4" w:space="0" w:color="auto"/>
              <w:bottom w:val="single" w:sz="4" w:space="0" w:color="auto"/>
              <w:right w:val="single" w:sz="4" w:space="0" w:color="auto"/>
            </w:tcBorders>
            <w:shd w:val="clear" w:color="auto" w:fill="99FF66"/>
          </w:tcPr>
          <w:p w14:paraId="1F502466" w14:textId="77777777" w:rsidR="005052AA" w:rsidRPr="00EB48FC" w:rsidRDefault="005052AA" w:rsidP="005052AA">
            <w:pPr>
              <w:pStyle w:val="Obsahtabulky"/>
              <w:rPr>
                <w:rFonts w:ascii="Arial" w:hAnsi="Arial" w:cs="Arial"/>
                <w:sz w:val="16"/>
                <w:szCs w:val="16"/>
              </w:rPr>
            </w:pPr>
          </w:p>
        </w:tc>
        <w:tc>
          <w:tcPr>
            <w:tcW w:w="840" w:type="dxa"/>
            <w:tcBorders>
              <w:top w:val="single" w:sz="4" w:space="0" w:color="auto"/>
              <w:left w:val="single" w:sz="4" w:space="0" w:color="auto"/>
              <w:bottom w:val="single" w:sz="4" w:space="0" w:color="auto"/>
              <w:right w:val="single" w:sz="4" w:space="0" w:color="auto"/>
            </w:tcBorders>
            <w:shd w:val="clear" w:color="auto" w:fill="99FF66"/>
          </w:tcPr>
          <w:p w14:paraId="6091194C" w14:textId="77777777" w:rsidR="005052AA" w:rsidRPr="00EB48FC" w:rsidRDefault="005052AA" w:rsidP="005052AA">
            <w:pPr>
              <w:pStyle w:val="Obsahtabulky"/>
              <w:rPr>
                <w:rFonts w:ascii="Arial" w:hAnsi="Arial" w:cs="Arial"/>
                <w:sz w:val="16"/>
                <w:szCs w:val="16"/>
              </w:rPr>
            </w:pPr>
          </w:p>
        </w:tc>
      </w:tr>
      <w:tr w:rsidR="005052AA" w:rsidRPr="00EB48FC" w14:paraId="573C5A31"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249554D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Nedodržování nastavených postupů řízení a implementace SCLLD</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0FE575FC"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0EBF3E6"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6F8B6F7"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E8FF7AD"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Nastavení přehledné metodiky, pravidelná kontrola jejího plnění</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41D686F"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1DEB523F"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415CEAE8"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Neplnění a nenaplnění monitorovacích indikátorů programu </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24ACAFB5" w14:textId="5B311DC9"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2 </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FDD7C09"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EEC3179" w14:textId="58B8306C" w:rsidR="005052AA" w:rsidRPr="006F04C8" w:rsidRDefault="005052AA" w:rsidP="005052AA">
            <w:pPr>
              <w:pStyle w:val="Obsahtabulky"/>
              <w:jc w:val="center"/>
              <w:rPr>
                <w:rFonts w:ascii="Arial" w:hAnsi="Arial" w:cs="Arial"/>
                <w:color w:val="FF0000"/>
                <w:sz w:val="16"/>
                <w:szCs w:val="16"/>
              </w:rPr>
            </w:pPr>
            <w:r w:rsidRPr="006F04C8">
              <w:rPr>
                <w:rFonts w:ascii="Arial" w:hAnsi="Arial" w:cs="Arial"/>
                <w:sz w:val="16"/>
                <w:szCs w:val="16"/>
              </w:rPr>
              <w:t xml:space="preserve">10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632BE63"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Jasné nastavení monitoringu</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3BE7DC1"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098F7A35"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67BEFB66"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 xml:space="preserve">Nekoordinovaný výběr projektů bez synergie (věcně, regionálně, časově souvisejících) bez vazby na dosažení cílů SCLLD)  </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24BF60F5"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CF755DE"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7A60EB3" w14:textId="77777777" w:rsidR="005052AA" w:rsidRPr="006F04C8" w:rsidRDefault="005052AA" w:rsidP="005052AA">
            <w:pPr>
              <w:pStyle w:val="Obsahtabulky"/>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88EB5D4"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Jasné stanovení postupu výběru projektů</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5E266D2" w14:textId="77777777" w:rsidR="005052AA" w:rsidRPr="00EB48FC" w:rsidRDefault="005052AA" w:rsidP="005052AA">
            <w:pPr>
              <w:pStyle w:val="Obsahtabulky"/>
              <w:rPr>
                <w:rFonts w:ascii="Arial" w:hAnsi="Arial" w:cs="Arial"/>
                <w:sz w:val="16"/>
                <w:szCs w:val="16"/>
              </w:rPr>
            </w:pPr>
            <w:r w:rsidRPr="00EB48FC">
              <w:rPr>
                <w:rFonts w:ascii="Arial" w:hAnsi="Arial" w:cs="Arial"/>
                <w:sz w:val="16"/>
                <w:szCs w:val="16"/>
              </w:rPr>
              <w:t>MAS</w:t>
            </w:r>
          </w:p>
        </w:tc>
      </w:tr>
      <w:tr w:rsidR="005052AA" w:rsidRPr="00EB48FC" w14:paraId="428D60B6"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604FF6BA"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Nedostatek poptávky po produktech/službách</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76B9359A"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A4A54B3"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0A02554"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AC4DA3D"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Včas reagovat na změnu poptávky změnou resp. Doplněním nabídky produktů – služeb a vhodným marketingem</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CF51E04"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Příjemce</w:t>
            </w:r>
          </w:p>
        </w:tc>
      </w:tr>
      <w:tr w:rsidR="005052AA" w:rsidRPr="00EB48FC" w14:paraId="7A3358BA" w14:textId="77777777" w:rsidTr="00505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0" w:type="dxa"/>
            <w:tcBorders>
              <w:top w:val="single" w:sz="4" w:space="0" w:color="auto"/>
              <w:left w:val="single" w:sz="4" w:space="0" w:color="auto"/>
              <w:bottom w:val="single" w:sz="4" w:space="0" w:color="auto"/>
              <w:right w:val="single" w:sz="4" w:space="0" w:color="auto"/>
            </w:tcBorders>
            <w:shd w:val="clear" w:color="auto" w:fill="auto"/>
          </w:tcPr>
          <w:p w14:paraId="44C3F71D"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Nedodržení monitorovacích ukazatelů projektu v</w:t>
            </w:r>
            <w:r>
              <w:rPr>
                <w:rFonts w:ascii="Arial" w:hAnsi="Arial" w:cs="Arial"/>
                <w:sz w:val="16"/>
                <w:szCs w:val="16"/>
              </w:rPr>
              <w:t> </w:t>
            </w:r>
            <w:r w:rsidRPr="00EB48FC">
              <w:rPr>
                <w:rFonts w:ascii="Arial" w:hAnsi="Arial" w:cs="Arial"/>
                <w:sz w:val="16"/>
                <w:szCs w:val="16"/>
              </w:rPr>
              <w:t>průběhu provozu</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2CEBFAF0"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4069623"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BBAAB76" w14:textId="77777777" w:rsidR="005052AA" w:rsidRPr="006F04C8" w:rsidRDefault="005052AA" w:rsidP="005052AA">
            <w:pPr>
              <w:spacing w:after="0"/>
              <w:jc w:val="center"/>
              <w:rPr>
                <w:rFonts w:ascii="Arial" w:hAnsi="Arial" w:cs="Arial"/>
                <w:sz w:val="16"/>
                <w:szCs w:val="16"/>
              </w:rPr>
            </w:pPr>
            <w:r w:rsidRPr="006F04C8">
              <w:rPr>
                <w:rFonts w:ascii="Arial" w:hAnsi="Arial" w:cs="Arial"/>
                <w:sz w:val="16"/>
                <w:szCs w:val="16"/>
              </w:rPr>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3509354" w14:textId="77777777" w:rsidR="005052AA" w:rsidRPr="00EB48FC" w:rsidRDefault="005052AA" w:rsidP="005052AA">
            <w:pPr>
              <w:spacing w:after="0"/>
              <w:jc w:val="left"/>
              <w:rPr>
                <w:rFonts w:ascii="Arial" w:hAnsi="Arial" w:cs="Arial"/>
                <w:sz w:val="16"/>
                <w:szCs w:val="16"/>
              </w:rPr>
            </w:pPr>
            <w:r w:rsidRPr="00EB48FC">
              <w:rPr>
                <w:rFonts w:ascii="Arial" w:hAnsi="Arial" w:cs="Arial"/>
                <w:sz w:val="16"/>
                <w:szCs w:val="16"/>
              </w:rPr>
              <w:t>MAS: prověřit reálnost naplnění konkrétních hodnot ukazatelů, monitoring v</w:t>
            </w:r>
            <w:r>
              <w:rPr>
                <w:rFonts w:ascii="Arial" w:hAnsi="Arial" w:cs="Arial"/>
                <w:sz w:val="16"/>
                <w:szCs w:val="16"/>
              </w:rPr>
              <w:t> </w:t>
            </w:r>
            <w:r w:rsidRPr="00EB48FC">
              <w:rPr>
                <w:rFonts w:ascii="Arial" w:hAnsi="Arial" w:cs="Arial"/>
                <w:sz w:val="16"/>
                <w:szCs w:val="16"/>
              </w:rPr>
              <w:t>průběhu udržitelnosti, přijetí opatření</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530BF9A" w14:textId="77777777" w:rsidR="005052AA" w:rsidRPr="00EB48FC" w:rsidRDefault="005052AA" w:rsidP="005052AA">
            <w:pPr>
              <w:spacing w:after="0"/>
              <w:rPr>
                <w:rFonts w:ascii="Arial" w:hAnsi="Arial" w:cs="Arial"/>
                <w:sz w:val="16"/>
                <w:szCs w:val="16"/>
              </w:rPr>
            </w:pPr>
            <w:r w:rsidRPr="00EB48FC">
              <w:rPr>
                <w:rFonts w:ascii="Arial" w:hAnsi="Arial" w:cs="Arial"/>
                <w:sz w:val="16"/>
                <w:szCs w:val="16"/>
              </w:rPr>
              <w:t>MAS, příjemce</w:t>
            </w:r>
          </w:p>
        </w:tc>
      </w:tr>
    </w:tbl>
    <w:p w14:paraId="1EDFC9FD" w14:textId="77777777" w:rsidR="005052AA" w:rsidRPr="00EB48FC" w:rsidRDefault="005052AA" w:rsidP="005052AA">
      <w:pPr>
        <w:rPr>
          <w:rFonts w:ascii="Arial" w:hAnsi="Arial" w:cs="Arial"/>
          <w:sz w:val="16"/>
          <w:szCs w:val="16"/>
        </w:rPr>
      </w:pPr>
    </w:p>
    <w:p w14:paraId="0A54B07A" w14:textId="77777777" w:rsidR="005052AA" w:rsidRPr="007C5872" w:rsidRDefault="005052AA" w:rsidP="005052AA">
      <w:pPr>
        <w:rPr>
          <w:rFonts w:ascii="Arial" w:hAnsi="Arial" w:cs="Arial"/>
          <w:sz w:val="18"/>
          <w:szCs w:val="18"/>
        </w:rPr>
      </w:pPr>
      <w:r>
        <w:rPr>
          <w:rFonts w:ascii="Arial" w:hAnsi="Arial" w:cs="Arial"/>
          <w:sz w:val="16"/>
          <w:szCs w:val="16"/>
        </w:rPr>
        <w:br w:type="page"/>
      </w:r>
    </w:p>
    <w:p w14:paraId="0928A4B6" w14:textId="77777777" w:rsidR="0079187A" w:rsidRDefault="0079187A" w:rsidP="0079187A">
      <w:pPr>
        <w:pStyle w:val="Nadpis3"/>
        <w:numPr>
          <w:ilvl w:val="2"/>
          <w:numId w:val="89"/>
        </w:numPr>
        <w:tabs>
          <w:tab w:val="left" w:pos="708"/>
        </w:tabs>
      </w:pPr>
      <w:bookmarkStart w:id="401" w:name="_Toc488066480"/>
      <w:bookmarkEnd w:id="399"/>
      <w:r>
        <w:t>Program rozvoje venkova</w:t>
      </w:r>
    </w:p>
    <w:p w14:paraId="77438BA4" w14:textId="77777777" w:rsidR="0079187A" w:rsidRDefault="0079187A" w:rsidP="0079187A">
      <w:pPr>
        <w:rPr>
          <w:rFonts w:ascii="Arial" w:hAnsi="Arial" w:cs="Arial"/>
          <w:sz w:val="18"/>
          <w:szCs w:val="18"/>
        </w:rPr>
      </w:pPr>
    </w:p>
    <w:p w14:paraId="75511540" w14:textId="77777777" w:rsidR="0079187A" w:rsidRDefault="0079187A" w:rsidP="0079187A">
      <w:pPr>
        <w:pStyle w:val="Default"/>
        <w:rPr>
          <w:rFonts w:ascii="Arial" w:hAnsi="Arial" w:cs="Arial"/>
          <w:sz w:val="18"/>
          <w:szCs w:val="18"/>
        </w:rPr>
      </w:pPr>
      <w:r>
        <w:rPr>
          <w:rFonts w:ascii="Arial" w:hAnsi="Arial" w:cs="Arial"/>
          <w:sz w:val="18"/>
          <w:szCs w:val="18"/>
        </w:rPr>
        <w:t>V následujícím textu je uvedeno zacílení PRV na konkrétní typy projektů. Text je převzat z PRV. Je zde uveden pro lepší orientaci potencionálního žadatele.</w:t>
      </w:r>
    </w:p>
    <w:p w14:paraId="42A9300F" w14:textId="77777777" w:rsidR="0079187A" w:rsidRDefault="0079187A" w:rsidP="0079187A">
      <w:pPr>
        <w:rPr>
          <w:rFonts w:ascii="Arial" w:hAnsi="Arial" w:cs="Arial"/>
          <w:sz w:val="18"/>
          <w:szCs w:val="18"/>
        </w:rPr>
      </w:pPr>
      <w:r>
        <w:rPr>
          <w:rFonts w:ascii="Arial" w:hAnsi="Arial" w:cs="Arial"/>
          <w:sz w:val="18"/>
          <w:szCs w:val="18"/>
        </w:rPr>
        <w:t xml:space="preserve">Prioritní oblast 19. Podpora pro místní rozvoj z iniciativy LEADER </w:t>
      </w:r>
    </w:p>
    <w:p w14:paraId="6FA59A5F" w14:textId="77777777" w:rsidR="0079187A" w:rsidRDefault="0079187A" w:rsidP="0079187A">
      <w:pPr>
        <w:rPr>
          <w:rFonts w:ascii="Arial" w:hAnsi="Arial" w:cs="Arial"/>
          <w:sz w:val="18"/>
          <w:szCs w:val="18"/>
        </w:rPr>
      </w:pPr>
      <w:r>
        <w:rPr>
          <w:rFonts w:ascii="Arial" w:hAnsi="Arial" w:cs="Arial"/>
          <w:sz w:val="18"/>
          <w:szCs w:val="18"/>
        </w:rPr>
        <w:t>Dílčí opatření:</w:t>
      </w:r>
    </w:p>
    <w:p w14:paraId="3F201012" w14:textId="77777777" w:rsidR="0079187A" w:rsidRDefault="0079187A" w:rsidP="0079187A">
      <w:pPr>
        <w:pStyle w:val="Nadpis4"/>
        <w:numPr>
          <w:ilvl w:val="3"/>
          <w:numId w:val="89"/>
        </w:numPr>
        <w:tabs>
          <w:tab w:val="left" w:pos="708"/>
        </w:tabs>
      </w:pPr>
      <w:r>
        <w:t>19.2 – Podpora provádění operací v rámci strategie komunitně vedeného místního rozvoje</w:t>
      </w:r>
    </w:p>
    <w:p w14:paraId="4C154932" w14:textId="77777777" w:rsidR="0079187A" w:rsidRDefault="0079187A" w:rsidP="0079187A">
      <w:pPr>
        <w:autoSpaceDE w:val="0"/>
        <w:autoSpaceDN w:val="0"/>
        <w:adjustRightInd w:val="0"/>
        <w:rPr>
          <w:rFonts w:ascii="Arial" w:hAnsi="Arial" w:cs="Arial"/>
          <w:sz w:val="18"/>
          <w:szCs w:val="18"/>
        </w:rPr>
      </w:pPr>
      <w:r>
        <w:rPr>
          <w:rFonts w:ascii="Arial" w:hAnsi="Arial" w:cs="Arial"/>
          <w:sz w:val="18"/>
          <w:szCs w:val="18"/>
        </w:rPr>
        <w:t>Při realizaci strategie komunitně vedeného místního rozvoje (SCLLD) budou podporovány aktivity a činnosti (operace, projekty) připravené a realizované konečnými příjemci, které naplňují cíle SCLLD, jsou vybrané danou MAS a jsou zároveň financovatelné dle nařízení Evropského parlamentu a Rady (EU) č. 1305/2013.</w:t>
      </w:r>
    </w:p>
    <w:p w14:paraId="67A5E804" w14:textId="77777777" w:rsidR="0079187A" w:rsidRDefault="0079187A" w:rsidP="0079187A">
      <w:pPr>
        <w:autoSpaceDE w:val="0"/>
        <w:autoSpaceDN w:val="0"/>
        <w:adjustRightInd w:val="0"/>
        <w:rPr>
          <w:rFonts w:ascii="Arial" w:hAnsi="Arial" w:cs="Arial"/>
          <w:sz w:val="18"/>
          <w:szCs w:val="18"/>
        </w:rPr>
      </w:pPr>
      <w:r>
        <w:rPr>
          <w:rFonts w:ascii="Arial" w:hAnsi="Arial" w:cs="Arial"/>
          <w:sz w:val="18"/>
          <w:szCs w:val="18"/>
        </w:rPr>
        <w:t>Prostřednictvím MAS nebudou implementovány aktivity, které nepřispívají k dosažení cílů stanovených v PRV a jsou v PRV taxativně vyjmenovány.</w:t>
      </w:r>
    </w:p>
    <w:p w14:paraId="62C2CE06" w14:textId="77777777" w:rsidR="0079187A" w:rsidRDefault="0079187A" w:rsidP="0079187A">
      <w:pPr>
        <w:autoSpaceDE w:val="0"/>
        <w:autoSpaceDN w:val="0"/>
        <w:adjustRightInd w:val="0"/>
        <w:rPr>
          <w:rFonts w:ascii="Arial" w:hAnsi="Arial" w:cs="Arial"/>
          <w:sz w:val="18"/>
          <w:szCs w:val="18"/>
        </w:rPr>
      </w:pPr>
      <w:r>
        <w:rPr>
          <w:rFonts w:ascii="Arial" w:hAnsi="Arial" w:cs="Arial"/>
          <w:sz w:val="18"/>
          <w:szCs w:val="18"/>
        </w:rPr>
        <w:t>Z EZFRV budou hrazeny projekty, které se týkají ostatních opatření/podopatření/operací, obsažených v nařízení (EU) č. 1305/2013.</w:t>
      </w:r>
    </w:p>
    <w:p w14:paraId="66669D96" w14:textId="77777777" w:rsidR="0079187A" w:rsidRDefault="0079187A" w:rsidP="0079187A">
      <w:pPr>
        <w:autoSpaceDE w:val="0"/>
        <w:autoSpaceDN w:val="0"/>
        <w:adjustRightInd w:val="0"/>
        <w:rPr>
          <w:rFonts w:ascii="Arial" w:hAnsi="Arial" w:cs="Arial"/>
          <w:sz w:val="18"/>
          <w:szCs w:val="18"/>
        </w:rPr>
      </w:pPr>
      <w:r>
        <w:rPr>
          <w:rFonts w:ascii="Arial" w:hAnsi="Arial" w:cs="Arial"/>
          <w:sz w:val="18"/>
          <w:szCs w:val="18"/>
        </w:rPr>
        <w:t>Vzhledem k tomu, že se do CLLD nezapojí Operační program Podnikání a inovace pro konkurenceschopnost (dále „OP PIK“), bude prostřednictvím MAS přes PRV umožněna podpora i nezemědělským subjektům. (nezemědělské mikro a malé podniky).</w:t>
      </w:r>
    </w:p>
    <w:p w14:paraId="09B8626E" w14:textId="77777777" w:rsidR="0079187A" w:rsidRDefault="0079187A" w:rsidP="0079187A">
      <w:pPr>
        <w:autoSpaceDE w:val="0"/>
        <w:autoSpaceDN w:val="0"/>
        <w:adjustRightInd w:val="0"/>
        <w:rPr>
          <w:rFonts w:ascii="Arial" w:hAnsi="Arial" w:cs="Arial"/>
          <w:sz w:val="18"/>
          <w:szCs w:val="18"/>
        </w:rPr>
      </w:pPr>
    </w:p>
    <w:p w14:paraId="01A4CEC3" w14:textId="77777777" w:rsidR="0079187A" w:rsidRDefault="0079187A" w:rsidP="0079187A">
      <w:pPr>
        <w:spacing w:after="0"/>
        <w:rPr>
          <w:rFonts w:ascii="Arial" w:hAnsi="Arial" w:cs="Arial"/>
          <w:b/>
          <w:sz w:val="18"/>
          <w:szCs w:val="18"/>
        </w:rPr>
      </w:pPr>
      <w:r>
        <w:rPr>
          <w:rFonts w:ascii="Arial" w:hAnsi="Arial" w:cs="Arial"/>
          <w:b/>
          <w:sz w:val="18"/>
          <w:szCs w:val="18"/>
        </w:rPr>
        <w:t xml:space="preserve">V rámci aktivity 19.2.1 „Podpora pro místní rozvoj z iniciativy LEADER (komunitně vedený místní rozvoj) </w:t>
      </w:r>
    </w:p>
    <w:p w14:paraId="2A9CB62E" w14:textId="77777777" w:rsidR="0079187A" w:rsidRDefault="0079187A" w:rsidP="0079187A">
      <w:pPr>
        <w:spacing w:after="0"/>
        <w:rPr>
          <w:rFonts w:ascii="Arial" w:hAnsi="Arial" w:cs="Arial"/>
          <w:b/>
          <w:sz w:val="18"/>
          <w:szCs w:val="18"/>
        </w:rPr>
      </w:pPr>
      <w:r>
        <w:rPr>
          <w:rFonts w:ascii="Arial" w:hAnsi="Arial" w:cs="Arial"/>
          <w:b/>
          <w:sz w:val="18"/>
          <w:szCs w:val="18"/>
        </w:rPr>
        <w:t xml:space="preserve">- celkový přehled </w:t>
      </w:r>
    </w:p>
    <w:p w14:paraId="5905C40C" w14:textId="77777777" w:rsidR="0079187A" w:rsidRDefault="0079187A" w:rsidP="0079187A">
      <w:pPr>
        <w:spacing w:after="0"/>
        <w:rPr>
          <w:rFonts w:ascii="Arial" w:hAnsi="Arial" w:cs="Arial"/>
          <w:b/>
          <w:sz w:val="18"/>
          <w:szCs w:val="18"/>
        </w:rPr>
      </w:pPr>
    </w:p>
    <w:p w14:paraId="4D3EF4AF" w14:textId="77777777" w:rsidR="0079187A" w:rsidRDefault="0079187A" w:rsidP="0079187A">
      <w:pPr>
        <w:spacing w:after="0"/>
        <w:rPr>
          <w:rFonts w:ascii="Arial" w:hAnsi="Arial" w:cs="Arial"/>
          <w:sz w:val="18"/>
          <w:szCs w:val="18"/>
        </w:rPr>
      </w:pPr>
      <w:r>
        <w:rPr>
          <w:rFonts w:ascii="Arial" w:hAnsi="Arial" w:cs="Arial"/>
          <w:sz w:val="18"/>
          <w:szCs w:val="18"/>
        </w:rPr>
        <w:t>Fiche 2 Článek 17, odstavec 1., písmeno a) Investice do zemědělských podniků</w:t>
      </w:r>
    </w:p>
    <w:p w14:paraId="033DCA86" w14:textId="77777777" w:rsidR="0079187A" w:rsidRDefault="0079187A" w:rsidP="0079187A">
      <w:pPr>
        <w:spacing w:after="0"/>
        <w:rPr>
          <w:rFonts w:ascii="Arial" w:hAnsi="Arial" w:cs="Arial"/>
          <w:sz w:val="18"/>
          <w:szCs w:val="18"/>
        </w:rPr>
      </w:pPr>
      <w:r>
        <w:rPr>
          <w:rFonts w:ascii="Arial" w:hAnsi="Arial" w:cs="Arial"/>
          <w:sz w:val="18"/>
          <w:szCs w:val="18"/>
        </w:rPr>
        <w:t>Fiche 3 Článek 17, odstavec 1., písmeno b) Zpracování a uvádění na trh zemědělských produktů</w:t>
      </w:r>
    </w:p>
    <w:p w14:paraId="748F2E33" w14:textId="77777777" w:rsidR="0079187A" w:rsidRDefault="0079187A" w:rsidP="0079187A">
      <w:pPr>
        <w:spacing w:after="0"/>
        <w:rPr>
          <w:rFonts w:ascii="Arial" w:hAnsi="Arial" w:cs="Arial"/>
          <w:sz w:val="18"/>
          <w:szCs w:val="18"/>
        </w:rPr>
      </w:pPr>
      <w:r>
        <w:rPr>
          <w:rFonts w:ascii="Arial" w:hAnsi="Arial" w:cs="Arial"/>
          <w:sz w:val="18"/>
          <w:szCs w:val="18"/>
        </w:rPr>
        <w:t>Fiche 4 Článek 17, odstavec 1., písmeno c) Lesnická infrastruktura</w:t>
      </w:r>
    </w:p>
    <w:p w14:paraId="33EC4B39" w14:textId="77777777" w:rsidR="0079187A" w:rsidRDefault="0079187A" w:rsidP="0079187A">
      <w:pPr>
        <w:spacing w:after="0"/>
        <w:rPr>
          <w:rFonts w:ascii="Arial" w:hAnsi="Arial" w:cs="Arial"/>
          <w:sz w:val="18"/>
          <w:szCs w:val="18"/>
        </w:rPr>
      </w:pPr>
      <w:r>
        <w:rPr>
          <w:rFonts w:ascii="Arial" w:hAnsi="Arial" w:cs="Arial"/>
          <w:sz w:val="18"/>
          <w:szCs w:val="18"/>
        </w:rPr>
        <w:t>Fiche 5 Článek 17, odstavec 1., písmeno c) Zemědělská infrastruktura</w:t>
      </w:r>
    </w:p>
    <w:p w14:paraId="0B0E9B75" w14:textId="77777777" w:rsidR="0079187A" w:rsidRDefault="0079187A" w:rsidP="0079187A">
      <w:pPr>
        <w:spacing w:after="0"/>
        <w:rPr>
          <w:rFonts w:ascii="Arial" w:hAnsi="Arial" w:cs="Arial"/>
          <w:sz w:val="18"/>
          <w:szCs w:val="18"/>
        </w:rPr>
      </w:pPr>
      <w:r>
        <w:rPr>
          <w:rFonts w:ascii="Arial" w:hAnsi="Arial" w:cs="Arial"/>
          <w:sz w:val="18"/>
          <w:szCs w:val="18"/>
        </w:rPr>
        <w:t>Fiche 8 Článek 17, odstavec 1., písmeno c) Pozemkové úpravy</w:t>
      </w:r>
    </w:p>
    <w:p w14:paraId="4A6E9180" w14:textId="77777777" w:rsidR="0079187A" w:rsidRDefault="0079187A" w:rsidP="0079187A">
      <w:pPr>
        <w:spacing w:after="0"/>
        <w:rPr>
          <w:rFonts w:ascii="Arial" w:hAnsi="Arial" w:cs="Arial"/>
          <w:sz w:val="18"/>
          <w:szCs w:val="18"/>
        </w:rPr>
      </w:pPr>
      <w:r>
        <w:rPr>
          <w:rFonts w:ascii="Arial" w:hAnsi="Arial" w:cs="Arial"/>
          <w:sz w:val="18"/>
          <w:szCs w:val="18"/>
        </w:rPr>
        <w:t>Fiche 6 Článek 19, odstavec 1., písmeno b) Podpora investic na založení nebo rozvoj nezemědělských činností</w:t>
      </w:r>
    </w:p>
    <w:p w14:paraId="0ED0A59B" w14:textId="77777777" w:rsidR="0079187A" w:rsidRDefault="0079187A" w:rsidP="0079187A">
      <w:pPr>
        <w:spacing w:after="0"/>
        <w:rPr>
          <w:rFonts w:ascii="Arial" w:hAnsi="Arial" w:cs="Arial"/>
          <w:sz w:val="18"/>
          <w:szCs w:val="18"/>
        </w:rPr>
      </w:pPr>
      <w:r>
        <w:rPr>
          <w:rFonts w:ascii="Arial" w:hAnsi="Arial" w:cs="Arial"/>
          <w:sz w:val="18"/>
          <w:szCs w:val="18"/>
        </w:rPr>
        <w:t>Fiche 7 Článek 25 Neproduktivní investice v lesích</w:t>
      </w:r>
    </w:p>
    <w:p w14:paraId="756DF76F" w14:textId="77777777" w:rsidR="0079187A" w:rsidRDefault="0079187A" w:rsidP="0079187A">
      <w:pPr>
        <w:spacing w:after="0"/>
        <w:rPr>
          <w:rFonts w:ascii="Arial" w:hAnsi="Arial" w:cs="Arial"/>
          <w:sz w:val="18"/>
          <w:szCs w:val="18"/>
        </w:rPr>
      </w:pPr>
      <w:r>
        <w:rPr>
          <w:rFonts w:ascii="Arial" w:hAnsi="Arial" w:cs="Arial"/>
          <w:sz w:val="18"/>
          <w:szCs w:val="18"/>
        </w:rPr>
        <w:t>Fiche 9 Článek 20 Základní služby a obnova vesnic ve venkovských oblastech</w:t>
      </w:r>
    </w:p>
    <w:p w14:paraId="16BA4C25"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a)  Veřejná prostranství</w:t>
      </w:r>
    </w:p>
    <w:p w14:paraId="0407F3CC"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b) Mateřské a základní školy</w:t>
      </w:r>
    </w:p>
    <w:p w14:paraId="4020901B"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c) Hasičské zbrojnice</w:t>
      </w:r>
    </w:p>
    <w:p w14:paraId="3C454216"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d) Obchody pro obce</w:t>
      </w:r>
    </w:p>
    <w:p w14:paraId="48051D82"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e) Vybrané kulturní památky</w:t>
      </w:r>
    </w:p>
    <w:p w14:paraId="0749E410"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 xml:space="preserve">f) Kulturní a spolková zařízení včetně knihoven </w:t>
      </w:r>
    </w:p>
    <w:p w14:paraId="38BEF981"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g) Stezky</w:t>
      </w:r>
    </w:p>
    <w:p w14:paraId="11768C7A" w14:textId="77777777" w:rsidR="0079187A" w:rsidRDefault="0079187A" w:rsidP="0079187A">
      <w:pPr>
        <w:pStyle w:val="Odstavecseseznamem"/>
        <w:numPr>
          <w:ilvl w:val="0"/>
          <w:numId w:val="90"/>
        </w:numPr>
        <w:spacing w:before="0" w:beforeAutospacing="0" w:after="0" w:afterAutospacing="0" w:line="0" w:lineRule="atLeast"/>
        <w:rPr>
          <w:rFonts w:ascii="Arial" w:hAnsi="Arial" w:cs="Arial"/>
          <w:sz w:val="18"/>
          <w:szCs w:val="18"/>
        </w:rPr>
      </w:pPr>
      <w:r>
        <w:rPr>
          <w:rFonts w:ascii="Arial" w:hAnsi="Arial" w:cs="Arial"/>
          <w:sz w:val="18"/>
          <w:szCs w:val="18"/>
        </w:rPr>
        <w:t>h) Muzea a expozice pro obce</w:t>
      </w:r>
    </w:p>
    <w:p w14:paraId="0BF7EA28" w14:textId="77777777" w:rsidR="0079187A" w:rsidRDefault="0079187A" w:rsidP="0079187A">
      <w:pPr>
        <w:autoSpaceDE w:val="0"/>
        <w:autoSpaceDN w:val="0"/>
        <w:adjustRightInd w:val="0"/>
        <w:rPr>
          <w:rFonts w:ascii="Arial" w:hAnsi="Arial" w:cs="Arial"/>
          <w:sz w:val="18"/>
          <w:szCs w:val="18"/>
        </w:rPr>
      </w:pPr>
    </w:p>
    <w:p w14:paraId="40DEBF19" w14:textId="77777777" w:rsidR="0079187A" w:rsidRDefault="0079187A" w:rsidP="0079187A">
      <w:pPr>
        <w:pStyle w:val="Nadpis4"/>
        <w:numPr>
          <w:ilvl w:val="3"/>
          <w:numId w:val="89"/>
        </w:numPr>
        <w:tabs>
          <w:tab w:val="left" w:pos="708"/>
        </w:tabs>
      </w:pPr>
      <w:r>
        <w:rPr>
          <w:lang w:val="cs-CZ"/>
        </w:rPr>
        <w:t>P</w:t>
      </w:r>
      <w:r>
        <w:t>rogamové fiche PRV</w:t>
      </w:r>
    </w:p>
    <w:p w14:paraId="3C55EF42" w14:textId="77777777" w:rsidR="0079187A" w:rsidRDefault="0079187A" w:rsidP="0079187A">
      <w:pPr>
        <w:spacing w:after="0"/>
        <w:rPr>
          <w:rFonts w:ascii="Arial" w:hAnsi="Arial" w:cs="Arial"/>
          <w:sz w:val="18"/>
          <w:szCs w:val="18"/>
        </w:rPr>
      </w:pPr>
      <w:r>
        <w:rPr>
          <w:rFonts w:ascii="Arial" w:hAnsi="Arial" w:cs="Arial"/>
          <w:sz w:val="18"/>
          <w:szCs w:val="18"/>
        </w:rPr>
        <w:t>Podrobný popis intervence PRV pro SCLLD je uveden v kapitole č. 4.11.7.</w:t>
      </w:r>
    </w:p>
    <w:p w14:paraId="47C89443" w14:textId="77777777" w:rsidR="0079187A" w:rsidRDefault="0079187A" w:rsidP="0079187A">
      <w:pPr>
        <w:spacing w:after="0"/>
        <w:rPr>
          <w:rFonts w:ascii="Arial" w:hAnsi="Arial" w:cs="Arial"/>
          <w:sz w:val="18"/>
          <w:szCs w:val="18"/>
        </w:rPr>
      </w:pPr>
      <w:r>
        <w:rPr>
          <w:rFonts w:ascii="Arial" w:hAnsi="Arial" w:cs="Arial"/>
          <w:sz w:val="18"/>
          <w:szCs w:val="18"/>
        </w:rPr>
        <w:t>V následujícím textu je uveden výčet aktivit podporovaných PRV, které odpovídají potřebám zjištěným SCLLD MAS Krušné hory, upravených na základě střednědobé evaluace , kdy byly zjištěny aktuální potřeby v území, které byly diskutovány na Focus groupe, následně na setkání zástupců obcí a diskuzí s možnými potencionálními budoucími žadateli. Dále byli zástupci obcí informování o jednotlivých Fichích a nové možnosti zařadit článek 20 do Strategie jako další Fichi. Na základě střednědobé evaluace vznikla Evaluační zpráva, kde jsou změny týkající se PRV konkrétně uváděny na str: 53, 54, 78.</w:t>
      </w:r>
    </w:p>
    <w:p w14:paraId="74ECADA5" w14:textId="77777777" w:rsidR="0079187A" w:rsidRDefault="0079187A" w:rsidP="0079187A">
      <w:pPr>
        <w:spacing w:after="0"/>
        <w:rPr>
          <w:rFonts w:ascii="Arial" w:hAnsi="Arial" w:cs="Arial"/>
          <w:sz w:val="18"/>
          <w:szCs w:val="18"/>
        </w:rPr>
      </w:pPr>
    </w:p>
    <w:p w14:paraId="36CE94F1" w14:textId="77777777" w:rsidR="0079187A" w:rsidRDefault="0079187A" w:rsidP="0079187A">
      <w:pPr>
        <w:spacing w:after="0"/>
        <w:rPr>
          <w:rFonts w:ascii="Arial" w:hAnsi="Arial" w:cs="Arial"/>
          <w:sz w:val="18"/>
          <w:szCs w:val="18"/>
        </w:rPr>
      </w:pPr>
      <w:r>
        <w:rPr>
          <w:rFonts w:ascii="Arial" w:hAnsi="Arial" w:cs="Arial"/>
          <w:sz w:val="18"/>
          <w:szCs w:val="18"/>
        </w:rPr>
        <w:t>Celkově z tohoto vyplynulo, že je zájem v území o tyto Fiche a tyto budou podporovány:</w:t>
      </w:r>
    </w:p>
    <w:p w14:paraId="2E34C116" w14:textId="77777777" w:rsidR="0079187A" w:rsidRDefault="0079187A" w:rsidP="0079187A">
      <w:pPr>
        <w:spacing w:after="0"/>
        <w:rPr>
          <w:rFonts w:ascii="Arial" w:hAnsi="Arial" w:cs="Arial"/>
          <w:sz w:val="18"/>
          <w:szCs w:val="18"/>
        </w:rPr>
      </w:pPr>
      <w:r>
        <w:rPr>
          <w:rFonts w:ascii="Arial" w:hAnsi="Arial" w:cs="Arial"/>
          <w:sz w:val="18"/>
          <w:szCs w:val="18"/>
        </w:rPr>
        <w:t>Fiche 2 Investice do zemědělských podniků</w:t>
      </w:r>
    </w:p>
    <w:p w14:paraId="38E0332C" w14:textId="77777777" w:rsidR="0079187A" w:rsidRDefault="0079187A" w:rsidP="0079187A">
      <w:pPr>
        <w:spacing w:after="0"/>
        <w:rPr>
          <w:rFonts w:ascii="Arial" w:hAnsi="Arial" w:cs="Arial"/>
          <w:sz w:val="18"/>
          <w:szCs w:val="18"/>
        </w:rPr>
      </w:pPr>
      <w:r>
        <w:rPr>
          <w:rFonts w:ascii="Arial" w:hAnsi="Arial" w:cs="Arial"/>
          <w:sz w:val="18"/>
          <w:szCs w:val="18"/>
        </w:rPr>
        <w:t>Fiche 3  Zpracování a uvádění na trh zemědělských produktů</w:t>
      </w:r>
    </w:p>
    <w:p w14:paraId="0C17F215" w14:textId="77777777" w:rsidR="0079187A" w:rsidRDefault="0079187A" w:rsidP="0079187A">
      <w:pPr>
        <w:spacing w:after="0"/>
        <w:rPr>
          <w:rFonts w:ascii="Arial" w:hAnsi="Arial" w:cs="Arial"/>
          <w:sz w:val="18"/>
          <w:szCs w:val="18"/>
        </w:rPr>
      </w:pPr>
      <w:r>
        <w:rPr>
          <w:rFonts w:ascii="Arial" w:hAnsi="Arial" w:cs="Arial"/>
          <w:sz w:val="18"/>
          <w:szCs w:val="18"/>
        </w:rPr>
        <w:t>Fiche 6  Podpora investic na založení nebo rozvoj nezemědělských činností</w:t>
      </w:r>
    </w:p>
    <w:p w14:paraId="0DAED3F8" w14:textId="77777777" w:rsidR="0079187A" w:rsidRDefault="0079187A" w:rsidP="0079187A">
      <w:pPr>
        <w:spacing w:after="0"/>
        <w:rPr>
          <w:rFonts w:ascii="Arial" w:hAnsi="Arial" w:cs="Arial"/>
          <w:sz w:val="18"/>
          <w:szCs w:val="18"/>
        </w:rPr>
      </w:pPr>
      <w:r>
        <w:rPr>
          <w:rFonts w:ascii="Arial" w:hAnsi="Arial" w:cs="Arial"/>
          <w:sz w:val="18"/>
          <w:szCs w:val="18"/>
        </w:rPr>
        <w:t xml:space="preserve">Fiche 9 Článek 20 Základní služby a obnova vesnic ve venkovských oblastech </w:t>
      </w:r>
    </w:p>
    <w:p w14:paraId="07067763"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a) Veřejná prostranství</w:t>
      </w:r>
    </w:p>
    <w:p w14:paraId="1E1EBD7A"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b) Mateřské a základní školy</w:t>
      </w:r>
    </w:p>
    <w:p w14:paraId="1C57A0C1"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c) Hasičské zbrojnice</w:t>
      </w:r>
    </w:p>
    <w:p w14:paraId="68BEBEC3"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d) Obchody pro obce</w:t>
      </w:r>
    </w:p>
    <w:p w14:paraId="78A936F2"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e) Vybrané kulturní památky</w:t>
      </w:r>
    </w:p>
    <w:p w14:paraId="0EADE8A3"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 xml:space="preserve">f) Kulturní a spolková zařízení včetně knihoven </w:t>
      </w:r>
    </w:p>
    <w:p w14:paraId="40C27F78"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h) Muzea a expozice pro obce</w:t>
      </w:r>
    </w:p>
    <w:p w14:paraId="00A0F8A9" w14:textId="77777777" w:rsidR="0079187A" w:rsidRDefault="0079187A" w:rsidP="0079187A">
      <w:pPr>
        <w:spacing w:after="0"/>
        <w:rPr>
          <w:rFonts w:ascii="Arial" w:hAnsi="Arial" w:cs="Arial"/>
          <w:sz w:val="18"/>
          <w:szCs w:val="18"/>
        </w:rPr>
      </w:pPr>
    </w:p>
    <w:p w14:paraId="3A702B9C" w14:textId="77777777" w:rsidR="0079187A" w:rsidRDefault="0079187A" w:rsidP="0079187A">
      <w:pPr>
        <w:spacing w:after="0"/>
        <w:rPr>
          <w:rFonts w:ascii="Arial" w:hAnsi="Arial" w:cs="Arial"/>
          <w:sz w:val="18"/>
          <w:szCs w:val="18"/>
        </w:rPr>
      </w:pPr>
      <w:r>
        <w:rPr>
          <w:rFonts w:ascii="Arial" w:hAnsi="Arial" w:cs="Arial"/>
          <w:sz w:val="18"/>
          <w:szCs w:val="18"/>
        </w:rPr>
        <w:t>Z tohoto vyplývá, že není zájem o tyto Fiche a tyto nebudou podporovány:</w:t>
      </w:r>
    </w:p>
    <w:p w14:paraId="7C45CCB2" w14:textId="77777777" w:rsidR="0079187A" w:rsidRDefault="0079187A" w:rsidP="0079187A">
      <w:pPr>
        <w:spacing w:after="0"/>
        <w:rPr>
          <w:rFonts w:ascii="Arial" w:hAnsi="Arial" w:cs="Arial"/>
          <w:sz w:val="18"/>
          <w:szCs w:val="18"/>
        </w:rPr>
      </w:pPr>
      <w:r>
        <w:rPr>
          <w:rFonts w:ascii="Arial" w:hAnsi="Arial" w:cs="Arial"/>
          <w:sz w:val="18"/>
          <w:szCs w:val="18"/>
        </w:rPr>
        <w:t>F1  Spolupráce mezi MAS v rámci iniciativy LEADER</w:t>
      </w:r>
    </w:p>
    <w:p w14:paraId="1CCAC9D8" w14:textId="77777777" w:rsidR="0079187A" w:rsidRDefault="0079187A" w:rsidP="0079187A">
      <w:pPr>
        <w:spacing w:after="0"/>
        <w:rPr>
          <w:rFonts w:ascii="Arial" w:hAnsi="Arial" w:cs="Arial"/>
          <w:sz w:val="18"/>
          <w:szCs w:val="18"/>
        </w:rPr>
      </w:pPr>
      <w:r>
        <w:rPr>
          <w:rFonts w:ascii="Arial" w:hAnsi="Arial" w:cs="Arial"/>
          <w:sz w:val="18"/>
          <w:szCs w:val="18"/>
        </w:rPr>
        <w:t>F4  Lesnická infrastruktura</w:t>
      </w:r>
    </w:p>
    <w:p w14:paraId="2AAE1CA4" w14:textId="77777777" w:rsidR="0079187A" w:rsidRDefault="0079187A" w:rsidP="0079187A">
      <w:pPr>
        <w:spacing w:after="0"/>
        <w:rPr>
          <w:rFonts w:ascii="Arial" w:hAnsi="Arial" w:cs="Arial"/>
          <w:sz w:val="18"/>
          <w:szCs w:val="18"/>
        </w:rPr>
      </w:pPr>
      <w:r>
        <w:rPr>
          <w:rFonts w:ascii="Arial" w:hAnsi="Arial" w:cs="Arial"/>
          <w:sz w:val="18"/>
          <w:szCs w:val="18"/>
        </w:rPr>
        <w:t>F5  Zemědělská infrastruktura</w:t>
      </w:r>
    </w:p>
    <w:p w14:paraId="748D89C1" w14:textId="77777777" w:rsidR="0079187A" w:rsidRDefault="0079187A" w:rsidP="0079187A">
      <w:pPr>
        <w:spacing w:after="0"/>
        <w:rPr>
          <w:rFonts w:ascii="Arial" w:hAnsi="Arial" w:cs="Arial"/>
          <w:sz w:val="18"/>
          <w:szCs w:val="18"/>
        </w:rPr>
      </w:pPr>
      <w:r>
        <w:rPr>
          <w:rFonts w:ascii="Arial" w:hAnsi="Arial" w:cs="Arial"/>
          <w:sz w:val="18"/>
          <w:szCs w:val="18"/>
        </w:rPr>
        <w:t>F7  Neproduktivní investice v lesích</w:t>
      </w:r>
    </w:p>
    <w:p w14:paraId="74EAAA92" w14:textId="77777777" w:rsidR="0079187A" w:rsidRDefault="0079187A" w:rsidP="0079187A">
      <w:pPr>
        <w:spacing w:after="0"/>
        <w:rPr>
          <w:rFonts w:ascii="Arial" w:hAnsi="Arial" w:cs="Arial"/>
          <w:sz w:val="18"/>
          <w:szCs w:val="18"/>
        </w:rPr>
      </w:pPr>
      <w:r>
        <w:rPr>
          <w:rFonts w:ascii="Arial" w:hAnsi="Arial" w:cs="Arial"/>
          <w:sz w:val="18"/>
          <w:szCs w:val="18"/>
        </w:rPr>
        <w:t>F8   Pozemkové úpravy</w:t>
      </w:r>
    </w:p>
    <w:p w14:paraId="699E8DCF" w14:textId="77777777" w:rsidR="0079187A" w:rsidRDefault="0079187A" w:rsidP="0079187A">
      <w:pPr>
        <w:spacing w:after="0"/>
        <w:rPr>
          <w:rFonts w:ascii="Arial" w:hAnsi="Arial" w:cs="Arial"/>
          <w:sz w:val="18"/>
          <w:szCs w:val="18"/>
        </w:rPr>
      </w:pPr>
      <w:r>
        <w:rPr>
          <w:rFonts w:ascii="Arial" w:hAnsi="Arial" w:cs="Arial"/>
          <w:sz w:val="18"/>
          <w:szCs w:val="18"/>
        </w:rPr>
        <w:t>F9  Článek 20 Základní služby a obnova vesnic ve venkovských oblastech</w:t>
      </w:r>
    </w:p>
    <w:p w14:paraId="02B33843" w14:textId="77777777" w:rsidR="0079187A" w:rsidRDefault="0079187A" w:rsidP="0079187A">
      <w:pPr>
        <w:spacing w:after="0"/>
        <w:rPr>
          <w:rFonts w:ascii="Arial" w:hAnsi="Arial" w:cs="Arial"/>
          <w:sz w:val="18"/>
          <w:szCs w:val="18"/>
        </w:rPr>
      </w:pPr>
      <w:r>
        <w:rPr>
          <w:rFonts w:ascii="Arial" w:hAnsi="Arial" w:cs="Arial"/>
          <w:sz w:val="18"/>
          <w:szCs w:val="18"/>
        </w:rPr>
        <w:t>-</w:t>
      </w:r>
      <w:r>
        <w:rPr>
          <w:rFonts w:ascii="Arial" w:hAnsi="Arial" w:cs="Arial"/>
          <w:sz w:val="18"/>
          <w:szCs w:val="18"/>
        </w:rPr>
        <w:tab/>
        <w:t xml:space="preserve">  g) stezky</w:t>
      </w:r>
    </w:p>
    <w:p w14:paraId="308211B2" w14:textId="77777777" w:rsidR="0079187A" w:rsidRDefault="0079187A" w:rsidP="0079187A">
      <w:pPr>
        <w:spacing w:after="0"/>
        <w:rPr>
          <w:rFonts w:ascii="Arial" w:hAnsi="Arial" w:cs="Arial"/>
          <w:sz w:val="18"/>
          <w:szCs w:val="18"/>
        </w:rPr>
      </w:pPr>
    </w:p>
    <w:p w14:paraId="08EDABB7" w14:textId="77777777" w:rsidR="0079187A" w:rsidRDefault="0079187A" w:rsidP="0079187A">
      <w:pPr>
        <w:spacing w:after="0"/>
        <w:rPr>
          <w:rFonts w:ascii="Arial" w:hAnsi="Arial" w:cs="Arial"/>
          <w:sz w:val="18"/>
          <w:szCs w:val="18"/>
        </w:rPr>
      </w:pPr>
      <w:r>
        <w:rPr>
          <w:rFonts w:ascii="Arial" w:hAnsi="Arial" w:cs="Arial"/>
          <w:sz w:val="18"/>
          <w:szCs w:val="18"/>
        </w:rPr>
        <w:t>MAS Krušné hory o.p.s. vyhlásila dne 4. 5. 2017 Výzvu č. 1 k předkládání Žádostí o podporu v rámci operace 19.2.1 Programu rozvoje venkova na období 2014 – 2020.</w:t>
      </w:r>
    </w:p>
    <w:p w14:paraId="20E151FD" w14:textId="77777777" w:rsidR="0079187A" w:rsidRDefault="0079187A" w:rsidP="0079187A">
      <w:pPr>
        <w:spacing w:after="0"/>
        <w:rPr>
          <w:rFonts w:ascii="Arial" w:hAnsi="Arial" w:cs="Arial"/>
          <w:sz w:val="18"/>
          <w:szCs w:val="18"/>
        </w:rPr>
      </w:pPr>
      <w:r>
        <w:rPr>
          <w:rFonts w:ascii="Arial" w:hAnsi="Arial" w:cs="Arial"/>
          <w:sz w:val="18"/>
          <w:szCs w:val="18"/>
        </w:rPr>
        <w:t>MAS Krušné hory o.p.s. vyhlásila dne 23. 1. 2018 Výzvu č. 3 k předkládání Žádostí o podporu v rámci operace 19.2.1 Programu rozvoje venkova na období 2014 – 2020.</w:t>
      </w:r>
    </w:p>
    <w:p w14:paraId="7F132DD3" w14:textId="77777777" w:rsidR="0079187A" w:rsidRDefault="0079187A" w:rsidP="0079187A">
      <w:pPr>
        <w:spacing w:after="0"/>
        <w:rPr>
          <w:rFonts w:ascii="Arial" w:hAnsi="Arial" w:cs="Arial"/>
          <w:sz w:val="18"/>
          <w:szCs w:val="18"/>
        </w:rPr>
      </w:pPr>
      <w:r>
        <w:rPr>
          <w:rFonts w:ascii="Arial" w:hAnsi="Arial" w:cs="Arial"/>
          <w:sz w:val="18"/>
          <w:szCs w:val="18"/>
        </w:rPr>
        <w:t>Obě tyto výzvy byly vyhlášeny na Fiche F2, F4, F5, F6, F7, F8, z čehož žádosti byly podány pouze do Fichí F2, F6.</w:t>
      </w:r>
    </w:p>
    <w:p w14:paraId="1DD1EC78" w14:textId="77777777" w:rsidR="0079187A" w:rsidRDefault="0079187A" w:rsidP="0079187A">
      <w:pPr>
        <w:spacing w:after="0"/>
        <w:rPr>
          <w:rFonts w:ascii="Arial" w:hAnsi="Arial" w:cs="Arial"/>
          <w:sz w:val="18"/>
          <w:szCs w:val="18"/>
        </w:rPr>
      </w:pPr>
    </w:p>
    <w:p w14:paraId="196971F7" w14:textId="222825BA" w:rsidR="0079187A" w:rsidRDefault="0079187A" w:rsidP="0079187A">
      <w:pPr>
        <w:spacing w:after="0"/>
        <w:rPr>
          <w:rFonts w:ascii="Arial" w:hAnsi="Arial" w:cs="Arial"/>
          <w:sz w:val="18"/>
          <w:szCs w:val="18"/>
        </w:rPr>
      </w:pPr>
      <w:r>
        <w:rPr>
          <w:rFonts w:ascii="Arial" w:hAnsi="Arial" w:cs="Arial"/>
          <w:sz w:val="18"/>
          <w:szCs w:val="18"/>
        </w:rPr>
        <w:t>Změna č. 6 SCLLD mění programový rámec PRV na základě evaluační zprávy, schválené kontrolním orgánem MAS  - KO MAS č. 07/03/2019  dne 28. 3. 2019 a schválením nejvyššího orgánu MAS Krušné hory Pléna ze dne 14. 5. 2019 usnesení PL č.  7/05/2019, kde jsou veškeré změny uvedeny v příloze č.3 zápisu Pléna.</w:t>
      </w:r>
    </w:p>
    <w:p w14:paraId="793C0E9C" w14:textId="7C517969" w:rsidR="00296F59" w:rsidRDefault="00296F59" w:rsidP="0079187A">
      <w:pPr>
        <w:spacing w:after="0"/>
        <w:rPr>
          <w:rFonts w:ascii="Arial" w:hAnsi="Arial" w:cs="Arial"/>
          <w:sz w:val="18"/>
          <w:szCs w:val="18"/>
        </w:rPr>
      </w:pPr>
    </w:p>
    <w:p w14:paraId="5CABAE20" w14:textId="129EC19F" w:rsidR="00296F59" w:rsidRDefault="00296F59" w:rsidP="0079187A">
      <w:pPr>
        <w:spacing w:after="0"/>
        <w:rPr>
          <w:rFonts w:ascii="Arial" w:hAnsi="Arial" w:cs="Arial"/>
          <w:sz w:val="18"/>
          <w:szCs w:val="18"/>
        </w:rPr>
      </w:pPr>
    </w:p>
    <w:p w14:paraId="6F76BA7D" w14:textId="41A104E2" w:rsidR="00296F59" w:rsidRDefault="00296F59" w:rsidP="0079187A">
      <w:pPr>
        <w:spacing w:after="0"/>
        <w:rPr>
          <w:rFonts w:ascii="Arial" w:hAnsi="Arial" w:cs="Arial"/>
          <w:sz w:val="18"/>
          <w:szCs w:val="18"/>
        </w:rPr>
      </w:pPr>
    </w:p>
    <w:p w14:paraId="594535FB" w14:textId="77777777" w:rsidR="00296F59" w:rsidRDefault="00296F59" w:rsidP="0079187A">
      <w:pPr>
        <w:spacing w:after="0"/>
        <w:rPr>
          <w:rFonts w:ascii="Arial" w:hAnsi="Arial" w:cs="Arial"/>
          <w:sz w:val="18"/>
          <w:szCs w:val="18"/>
        </w:rPr>
      </w:pPr>
    </w:p>
    <w:bookmarkEnd w:id="401"/>
    <w:p w14:paraId="699FF4FB" w14:textId="782535AE" w:rsidR="005052AA" w:rsidRDefault="005052AA" w:rsidP="005052AA">
      <w:pPr>
        <w:spacing w:after="0"/>
        <w:rPr>
          <w:rFonts w:ascii="Arial" w:hAnsi="Arial" w:cs="Arial"/>
          <w:sz w:val="16"/>
          <w:szCs w:val="16"/>
        </w:rPr>
      </w:pPr>
    </w:p>
    <w:tbl>
      <w:tblPr>
        <w:tblW w:w="9665" w:type="dxa"/>
        <w:tblInd w:w="-115" w:type="dxa"/>
        <w:tblCellMar>
          <w:left w:w="70" w:type="dxa"/>
          <w:right w:w="70" w:type="dxa"/>
        </w:tblCellMar>
        <w:tblLook w:val="00A0" w:firstRow="1" w:lastRow="0" w:firstColumn="1" w:lastColumn="0" w:noHBand="0" w:noVBand="0"/>
      </w:tblPr>
      <w:tblGrid>
        <w:gridCol w:w="1445"/>
        <w:gridCol w:w="754"/>
        <w:gridCol w:w="3579"/>
        <w:gridCol w:w="899"/>
        <w:gridCol w:w="1613"/>
        <w:gridCol w:w="1375"/>
      </w:tblGrid>
      <w:tr w:rsidR="0079187A" w14:paraId="0ADBD6A9" w14:textId="77777777" w:rsidTr="0079187A">
        <w:trPr>
          <w:trHeight w:val="330"/>
        </w:trPr>
        <w:tc>
          <w:tcPr>
            <w:tcW w:w="1445" w:type="dxa"/>
            <w:tcBorders>
              <w:top w:val="single" w:sz="8" w:space="0" w:color="auto"/>
              <w:left w:val="single" w:sz="8" w:space="0" w:color="auto"/>
              <w:bottom w:val="single" w:sz="8" w:space="0" w:color="auto"/>
              <w:right w:val="single" w:sz="8" w:space="0" w:color="auto"/>
            </w:tcBorders>
            <w:shd w:val="clear" w:color="auto" w:fill="CCCC00"/>
            <w:vAlign w:val="center"/>
            <w:hideMark/>
          </w:tcPr>
          <w:p w14:paraId="091B22D0"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8220" w:type="dxa"/>
            <w:gridSpan w:val="5"/>
            <w:tcBorders>
              <w:top w:val="single" w:sz="8" w:space="0" w:color="auto"/>
              <w:left w:val="nil"/>
              <w:bottom w:val="single" w:sz="8" w:space="0" w:color="auto"/>
              <w:right w:val="single" w:sz="8" w:space="0" w:color="auto"/>
            </w:tcBorders>
            <w:shd w:val="clear" w:color="auto" w:fill="CCCC00"/>
            <w:vAlign w:val="center"/>
            <w:hideMark/>
          </w:tcPr>
          <w:p w14:paraId="7113421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F1 Spolupráce mezi MAS v rámci iniciativy LEADER</w:t>
            </w:r>
          </w:p>
        </w:tc>
      </w:tr>
      <w:tr w:rsidR="0079187A" w14:paraId="34790B25" w14:textId="77777777" w:rsidTr="0079187A">
        <w:trPr>
          <w:trHeight w:val="330"/>
        </w:trPr>
        <w:tc>
          <w:tcPr>
            <w:tcW w:w="1445" w:type="dxa"/>
            <w:tcBorders>
              <w:top w:val="single" w:sz="8" w:space="0" w:color="auto"/>
              <w:left w:val="single" w:sz="8" w:space="0" w:color="auto"/>
              <w:bottom w:val="single" w:sz="8" w:space="0" w:color="auto"/>
              <w:right w:val="single" w:sz="8" w:space="0" w:color="auto"/>
            </w:tcBorders>
            <w:shd w:val="clear" w:color="auto" w:fill="CCCC00"/>
            <w:vAlign w:val="center"/>
            <w:hideMark/>
          </w:tcPr>
          <w:p w14:paraId="2EC6C492"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8220" w:type="dxa"/>
            <w:gridSpan w:val="5"/>
            <w:tcBorders>
              <w:top w:val="single" w:sz="8" w:space="0" w:color="auto"/>
              <w:left w:val="nil"/>
              <w:bottom w:val="single" w:sz="8" w:space="0" w:color="auto"/>
              <w:right w:val="single" w:sz="8" w:space="0" w:color="auto"/>
            </w:tcBorders>
            <w:shd w:val="clear" w:color="auto" w:fill="CCCC00"/>
            <w:vAlign w:val="center"/>
            <w:hideMark/>
          </w:tcPr>
          <w:p w14:paraId="1A6FF134"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PRV 19.3.1 Příprava a provádění činností spolupráce MAS</w:t>
            </w:r>
          </w:p>
          <w:p w14:paraId="53851B6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Článek 44 Činnosti spolupráce v rámci iniciativy LEADER</w:t>
            </w:r>
          </w:p>
        </w:tc>
      </w:tr>
      <w:tr w:rsidR="0079187A" w14:paraId="70ECEFD3" w14:textId="77777777" w:rsidTr="0079187A">
        <w:trPr>
          <w:trHeight w:val="245"/>
        </w:trPr>
        <w:tc>
          <w:tcPr>
            <w:tcW w:w="9665" w:type="dxa"/>
            <w:gridSpan w:val="6"/>
            <w:tcBorders>
              <w:top w:val="nil"/>
              <w:left w:val="single" w:sz="8" w:space="0" w:color="auto"/>
              <w:bottom w:val="single" w:sz="8" w:space="0" w:color="auto"/>
              <w:right w:val="single" w:sz="8" w:space="0" w:color="auto"/>
            </w:tcBorders>
            <w:shd w:val="clear" w:color="auto" w:fill="CCCC00"/>
            <w:vAlign w:val="center"/>
            <w:hideMark/>
          </w:tcPr>
          <w:p w14:paraId="22AD6448"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203F055A" w14:textId="77777777" w:rsidTr="0079187A">
        <w:trPr>
          <w:trHeight w:val="505"/>
        </w:trPr>
        <w:tc>
          <w:tcPr>
            <w:tcW w:w="1445" w:type="dxa"/>
            <w:tcBorders>
              <w:top w:val="nil"/>
              <w:left w:val="single" w:sz="8" w:space="0" w:color="auto"/>
              <w:bottom w:val="single" w:sz="8" w:space="0" w:color="auto"/>
              <w:right w:val="single" w:sz="8" w:space="0" w:color="auto"/>
            </w:tcBorders>
            <w:shd w:val="clear" w:color="auto" w:fill="CCCC00"/>
            <w:vAlign w:val="center"/>
            <w:hideMark/>
          </w:tcPr>
          <w:p w14:paraId="4CB97168"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8220" w:type="dxa"/>
            <w:gridSpan w:val="5"/>
            <w:tcBorders>
              <w:top w:val="nil"/>
              <w:left w:val="nil"/>
              <w:bottom w:val="single" w:sz="8" w:space="0" w:color="auto"/>
              <w:right w:val="single" w:sz="8" w:space="0" w:color="auto"/>
            </w:tcBorders>
            <w:vAlign w:val="center"/>
            <w:hideMark/>
          </w:tcPr>
          <w:p w14:paraId="0140711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SCLLD P 5 Upevňování místní a územní soudržnosti, vytváření sítí, přeshraniční spolupráce a partnerství,SC 5.4 Úspěšně spolupracovat s příhraničními partnery, OP 5.4 Efektivní příhraniční spolupráce.</w:t>
            </w:r>
          </w:p>
        </w:tc>
      </w:tr>
      <w:tr w:rsidR="0079187A" w14:paraId="6875B2D4" w14:textId="77777777" w:rsidTr="0079187A">
        <w:trPr>
          <w:trHeight w:val="503"/>
        </w:trPr>
        <w:tc>
          <w:tcPr>
            <w:tcW w:w="1445" w:type="dxa"/>
            <w:tcBorders>
              <w:top w:val="nil"/>
              <w:left w:val="single" w:sz="8" w:space="0" w:color="auto"/>
              <w:bottom w:val="single" w:sz="8" w:space="0" w:color="auto"/>
              <w:right w:val="single" w:sz="8" w:space="0" w:color="auto"/>
            </w:tcBorders>
            <w:shd w:val="clear" w:color="auto" w:fill="CCCC00"/>
            <w:vAlign w:val="center"/>
            <w:hideMark/>
          </w:tcPr>
          <w:p w14:paraId="2CBD158E"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8220" w:type="dxa"/>
            <w:gridSpan w:val="5"/>
            <w:tcBorders>
              <w:top w:val="nil"/>
              <w:left w:val="nil"/>
              <w:bottom w:val="single" w:sz="4" w:space="0" w:color="auto"/>
              <w:right w:val="single" w:sz="8" w:space="0" w:color="auto"/>
            </w:tcBorders>
            <w:vAlign w:val="center"/>
            <w:hideMark/>
          </w:tcPr>
          <w:p w14:paraId="6CF0AEF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Projekty musí vykazovat hodnotu přidanou spoluprací, tzn., že výstupy projektu by bez této spolupráce v takové podobě nevznikly. MAS může spolupracovat i s jinými partnerstvími, avšak způsobilé pro podporu budou pouze výdaje realizované MAS, jejíž SCLLD byla schválena z PRV.</w:t>
            </w:r>
          </w:p>
        </w:tc>
      </w:tr>
      <w:tr w:rsidR="0079187A" w14:paraId="189C3345" w14:textId="77777777" w:rsidTr="0079187A">
        <w:trPr>
          <w:trHeight w:val="567"/>
        </w:trPr>
        <w:tc>
          <w:tcPr>
            <w:tcW w:w="1445" w:type="dxa"/>
            <w:vMerge w:val="restart"/>
            <w:tcBorders>
              <w:top w:val="nil"/>
              <w:left w:val="single" w:sz="8" w:space="0" w:color="auto"/>
              <w:bottom w:val="single" w:sz="8" w:space="0" w:color="000000"/>
              <w:right w:val="single" w:sz="4" w:space="0" w:color="auto"/>
            </w:tcBorders>
            <w:shd w:val="clear" w:color="auto" w:fill="CCCC00"/>
            <w:vAlign w:val="center"/>
            <w:hideMark/>
          </w:tcPr>
          <w:p w14:paraId="065A56F2" w14:textId="77777777" w:rsidR="0079187A" w:rsidRDefault="0079187A">
            <w:pPr>
              <w:spacing w:after="0" w:line="256" w:lineRule="auto"/>
              <w:jc w:val="left"/>
              <w:rPr>
                <w:rFonts w:ascii="Arial" w:hAnsi="Arial" w:cs="Arial"/>
                <w:b/>
                <w:bCs/>
                <w:color w:val="000000"/>
                <w:sz w:val="16"/>
                <w:szCs w:val="16"/>
                <w:lang w:eastAsia="cs-CZ"/>
              </w:rPr>
            </w:pPr>
            <w:r>
              <w:rPr>
                <w:rFonts w:ascii="Arial" w:hAnsi="Arial" w:cs="Arial"/>
                <w:b/>
                <w:bCs/>
                <w:color w:val="000000"/>
                <w:sz w:val="16"/>
                <w:szCs w:val="16"/>
                <w:lang w:eastAsia="cs-CZ"/>
              </w:rPr>
              <w:t>Oblasti podpory</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52C632E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Oblast podpory bude vymezovat popis témat projektů spolupráce, které musí být v souladu se SCLLD MAS. V rámci projektu lze realizovat měkké akce (propagační, informační, vzdělávací a volnočasové) zaměřené na témata, která jsou řešena v SCLLD.</w:t>
            </w:r>
          </w:p>
        </w:tc>
      </w:tr>
      <w:tr w:rsidR="0079187A" w14:paraId="57A72025" w14:textId="77777777" w:rsidTr="0079187A">
        <w:trPr>
          <w:trHeight w:val="345"/>
        </w:trPr>
        <w:tc>
          <w:tcPr>
            <w:tcW w:w="0" w:type="auto"/>
            <w:vMerge/>
            <w:tcBorders>
              <w:top w:val="nil"/>
              <w:left w:val="single" w:sz="8" w:space="0" w:color="auto"/>
              <w:bottom w:val="single" w:sz="8" w:space="0" w:color="000000"/>
              <w:right w:val="single" w:sz="4" w:space="0" w:color="auto"/>
            </w:tcBorders>
            <w:vAlign w:val="center"/>
            <w:hideMark/>
          </w:tcPr>
          <w:p w14:paraId="3B67A600"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12580FDD"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Jako hmotné a nehmotné investice včetně stavebních úprav je možné realizovat pouze následující výdaje:</w:t>
            </w:r>
          </w:p>
          <w:p w14:paraId="57655E29" w14:textId="77777777" w:rsidR="0079187A" w:rsidRDefault="0079187A" w:rsidP="0079187A">
            <w:pPr>
              <w:numPr>
                <w:ilvl w:val="0"/>
                <w:numId w:val="91"/>
              </w:numPr>
              <w:spacing w:after="0" w:line="256" w:lineRule="auto"/>
              <w:jc w:val="left"/>
              <w:rPr>
                <w:rFonts w:ascii="Arial" w:hAnsi="Arial" w:cs="Arial"/>
                <w:color w:val="000000"/>
                <w:sz w:val="16"/>
                <w:szCs w:val="16"/>
                <w:lang w:eastAsia="cs-CZ"/>
              </w:rPr>
            </w:pPr>
            <w:r>
              <w:rPr>
                <w:rFonts w:ascii="Arial" w:hAnsi="Arial" w:cs="Arial"/>
                <w:color w:val="000000"/>
                <w:sz w:val="16"/>
                <w:szCs w:val="16"/>
                <w:lang w:eastAsia="cs-CZ"/>
              </w:rPr>
              <w:t>výdaje týkající se zajištění odbytu místní produkce včetně zavedení značení místních výrobků a služeb, investice související se vzdělávacími aktivitami,</w:t>
            </w:r>
          </w:p>
          <w:p w14:paraId="66DA32AB" w14:textId="77777777" w:rsidR="0079187A" w:rsidRDefault="0079187A" w:rsidP="0079187A">
            <w:pPr>
              <w:numPr>
                <w:ilvl w:val="0"/>
                <w:numId w:val="91"/>
              </w:numPr>
              <w:spacing w:after="0" w:line="256" w:lineRule="auto"/>
              <w:jc w:val="left"/>
              <w:rPr>
                <w:rFonts w:ascii="Arial" w:hAnsi="Arial" w:cs="Arial"/>
                <w:color w:val="000000"/>
                <w:sz w:val="16"/>
                <w:szCs w:val="16"/>
                <w:lang w:eastAsia="cs-CZ"/>
              </w:rPr>
            </w:pPr>
            <w:r>
              <w:rPr>
                <w:rFonts w:ascii="Arial" w:hAnsi="Arial" w:cs="Arial"/>
                <w:color w:val="000000"/>
                <w:sz w:val="16"/>
                <w:szCs w:val="16"/>
                <w:lang w:eastAsia="cs-CZ"/>
              </w:rPr>
              <w:t>investice do informačních a turistických center</w:t>
            </w:r>
          </w:p>
          <w:p w14:paraId="5BD6B9E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Výdaje do investic jsou způsobilé pouze za předpokladu, že jsou společné provozovány spolupracujícími subjekty.</w:t>
            </w:r>
          </w:p>
        </w:tc>
      </w:tr>
      <w:tr w:rsidR="0079187A" w14:paraId="165EA3A7" w14:textId="77777777" w:rsidTr="0079187A">
        <w:trPr>
          <w:trHeight w:val="284"/>
        </w:trPr>
        <w:tc>
          <w:tcPr>
            <w:tcW w:w="0" w:type="auto"/>
            <w:vMerge/>
            <w:tcBorders>
              <w:top w:val="nil"/>
              <w:left w:val="single" w:sz="8" w:space="0" w:color="auto"/>
              <w:bottom w:val="single" w:sz="8" w:space="0" w:color="000000"/>
              <w:right w:val="single" w:sz="4" w:space="0" w:color="auto"/>
            </w:tcBorders>
            <w:vAlign w:val="center"/>
            <w:hideMark/>
          </w:tcPr>
          <w:p w14:paraId="418918FD"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43906AD1"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Za měkké akce lze považovat především pořádání konferencí, festivalů, workshopů, výstav, přenosů příkladů dobré praxe, včetně produktů s tím spojených (publikace, brožury, letáky apod.). Investice mohou být realizovány pouze takové, které budou provozovat po celou dobu lhůty vázanosti projektu na účel samy MAS.</w:t>
            </w:r>
          </w:p>
        </w:tc>
      </w:tr>
      <w:tr w:rsidR="0079187A" w14:paraId="6915750D" w14:textId="77777777" w:rsidTr="0079187A">
        <w:trPr>
          <w:trHeight w:val="284"/>
        </w:trPr>
        <w:tc>
          <w:tcPr>
            <w:tcW w:w="0" w:type="auto"/>
            <w:vMerge/>
            <w:tcBorders>
              <w:top w:val="nil"/>
              <w:left w:val="single" w:sz="8" w:space="0" w:color="auto"/>
              <w:bottom w:val="single" w:sz="8" w:space="0" w:color="000000"/>
              <w:right w:val="single" w:sz="4" w:space="0" w:color="auto"/>
            </w:tcBorders>
            <w:vAlign w:val="center"/>
            <w:hideMark/>
          </w:tcPr>
          <w:p w14:paraId="47B8FB55"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1E8ED887"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Způsobilá pro podporu je i předběžná technická podpora projektů spolupráce, kdy MAS může prokázat, že plánovala provedení konkrétního projektu. Na předběžnou technickou podporu projektů spolupráce může MAS využít maximálně 10% z alokace přidělené MAS na realizaci projektů spolupráce.   </w:t>
            </w:r>
          </w:p>
        </w:tc>
      </w:tr>
      <w:tr w:rsidR="0079187A" w14:paraId="5A550966" w14:textId="77777777" w:rsidTr="0079187A">
        <w:trPr>
          <w:trHeight w:val="630"/>
        </w:trPr>
        <w:tc>
          <w:tcPr>
            <w:tcW w:w="1445" w:type="dxa"/>
            <w:tcBorders>
              <w:top w:val="single" w:sz="4" w:space="0" w:color="auto"/>
              <w:left w:val="single" w:sz="4" w:space="0" w:color="auto"/>
              <w:bottom w:val="single" w:sz="4" w:space="0" w:color="auto"/>
              <w:right w:val="single" w:sz="4" w:space="0" w:color="auto"/>
            </w:tcBorders>
            <w:shd w:val="clear" w:color="auto" w:fill="CCCC00"/>
            <w:vAlign w:val="center"/>
            <w:hideMark/>
          </w:tcPr>
          <w:p w14:paraId="773874E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4BE97B1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Příjemcem dotace může být pouze MAS, jejíž SCLLD byla schválena z PRV.</w:t>
            </w:r>
          </w:p>
          <w:p w14:paraId="5723EB9C"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Kromě jiných místních akčních skupin (tzn. MAS, jejíž SCLLD nebyla schválena z PRV či zahraniční MAS) může spolupracovat se:</w:t>
            </w:r>
          </w:p>
          <w:p w14:paraId="181299BD" w14:textId="77777777" w:rsidR="0079187A" w:rsidRDefault="0079187A" w:rsidP="0079187A">
            <w:pPr>
              <w:numPr>
                <w:ilvl w:val="0"/>
                <w:numId w:val="92"/>
              </w:numPr>
              <w:spacing w:after="0" w:line="256" w:lineRule="auto"/>
              <w:jc w:val="left"/>
              <w:rPr>
                <w:rFonts w:ascii="Arial" w:hAnsi="Arial" w:cs="Arial"/>
                <w:color w:val="000000"/>
                <w:sz w:val="16"/>
                <w:szCs w:val="16"/>
                <w:lang w:eastAsia="cs-CZ"/>
              </w:rPr>
            </w:pPr>
            <w:r>
              <w:rPr>
                <w:rFonts w:ascii="Arial" w:hAnsi="Arial" w:cs="Arial"/>
                <w:color w:val="000000"/>
                <w:sz w:val="16"/>
                <w:szCs w:val="16"/>
                <w:lang w:eastAsia="cs-CZ"/>
              </w:rPr>
              <w:t>Skupinou místních veřejných a soukromých partnerů na venkovském území, která provádí strategii místního rozvoje v rámci EU</w:t>
            </w:r>
          </w:p>
          <w:p w14:paraId="1CA0A7E0" w14:textId="77777777" w:rsidR="0079187A" w:rsidRDefault="0079187A" w:rsidP="0079187A">
            <w:pPr>
              <w:numPr>
                <w:ilvl w:val="0"/>
                <w:numId w:val="92"/>
              </w:numPr>
              <w:spacing w:after="0" w:line="256" w:lineRule="auto"/>
              <w:jc w:val="left"/>
              <w:rPr>
                <w:rFonts w:ascii="Arial" w:hAnsi="Arial" w:cs="Arial"/>
                <w:color w:val="000000"/>
                <w:sz w:val="16"/>
                <w:szCs w:val="16"/>
                <w:lang w:eastAsia="cs-CZ"/>
              </w:rPr>
            </w:pPr>
            <w:r>
              <w:rPr>
                <w:rFonts w:ascii="Arial" w:hAnsi="Arial" w:cs="Arial"/>
                <w:color w:val="000000"/>
                <w:sz w:val="16"/>
                <w:szCs w:val="16"/>
                <w:lang w:eastAsia="cs-CZ"/>
              </w:rPr>
              <w:t>Skupinou místních veřejných a soukromých partnerů na jiném než venkovském území, která provádí strategii místního rozvoje v rámci EU</w:t>
            </w:r>
          </w:p>
        </w:tc>
      </w:tr>
      <w:tr w:rsidR="0079187A" w14:paraId="428D1000" w14:textId="77777777" w:rsidTr="0079187A">
        <w:trPr>
          <w:trHeight w:val="287"/>
        </w:trPr>
        <w:tc>
          <w:tcPr>
            <w:tcW w:w="1445" w:type="dxa"/>
            <w:vMerge w:val="restart"/>
            <w:tcBorders>
              <w:top w:val="single" w:sz="4" w:space="0" w:color="auto"/>
              <w:left w:val="single" w:sz="4" w:space="0" w:color="auto"/>
              <w:bottom w:val="nil"/>
              <w:right w:val="single" w:sz="4" w:space="0" w:color="auto"/>
            </w:tcBorders>
            <w:shd w:val="clear" w:color="auto" w:fill="CCCC00"/>
            <w:vAlign w:val="center"/>
            <w:hideMark/>
          </w:tcPr>
          <w:p w14:paraId="0B5683C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1109DDC2" w14:textId="77777777" w:rsidR="0079187A" w:rsidRDefault="0079187A">
            <w:pPr>
              <w:spacing w:after="0" w:line="256" w:lineRule="auto"/>
              <w:rPr>
                <w:rFonts w:ascii="Arial" w:hAnsi="Arial" w:cs="Arial"/>
                <w:color w:val="FF0000"/>
                <w:sz w:val="16"/>
                <w:szCs w:val="16"/>
                <w:lang w:eastAsia="cs-CZ"/>
              </w:rPr>
            </w:pPr>
            <w:r>
              <w:rPr>
                <w:rFonts w:ascii="Arial" w:hAnsi="Arial" w:cs="Arial"/>
                <w:color w:val="000000"/>
                <w:sz w:val="16"/>
                <w:szCs w:val="16"/>
                <w:lang w:eastAsia="cs-CZ"/>
              </w:rPr>
              <w:t xml:space="preserve">min. 50 tis. Kč  </w:t>
            </w:r>
          </w:p>
        </w:tc>
      </w:tr>
      <w:tr w:rsidR="0079187A" w14:paraId="47E58934" w14:textId="77777777" w:rsidTr="0079187A">
        <w:trPr>
          <w:trHeight w:val="330"/>
        </w:trPr>
        <w:tc>
          <w:tcPr>
            <w:tcW w:w="0" w:type="auto"/>
            <w:vMerge/>
            <w:tcBorders>
              <w:top w:val="single" w:sz="4" w:space="0" w:color="auto"/>
              <w:left w:val="single" w:sz="4" w:space="0" w:color="auto"/>
              <w:bottom w:val="nil"/>
              <w:right w:val="single" w:sz="4" w:space="0" w:color="auto"/>
            </w:tcBorders>
            <w:vAlign w:val="center"/>
            <w:hideMark/>
          </w:tcPr>
          <w:p w14:paraId="38ABB681"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2E8538EC" w14:textId="77777777" w:rsidR="0079187A" w:rsidRDefault="0079187A">
            <w:pPr>
              <w:spacing w:after="0" w:line="256" w:lineRule="auto"/>
              <w:rPr>
                <w:rFonts w:ascii="Arial" w:hAnsi="Arial" w:cs="Arial"/>
                <w:color w:val="FF0000"/>
                <w:sz w:val="16"/>
                <w:szCs w:val="16"/>
                <w:lang w:eastAsia="cs-CZ"/>
              </w:rPr>
            </w:pPr>
            <w:r>
              <w:rPr>
                <w:rFonts w:ascii="Arial" w:hAnsi="Arial" w:cs="Arial"/>
                <w:color w:val="000000"/>
                <w:sz w:val="16"/>
                <w:szCs w:val="16"/>
                <w:lang w:eastAsia="cs-CZ"/>
              </w:rPr>
              <w:t xml:space="preserve">Max. 5 mil. Kč  </w:t>
            </w:r>
          </w:p>
        </w:tc>
      </w:tr>
      <w:tr w:rsidR="0079187A" w14:paraId="37A6403D" w14:textId="77777777" w:rsidTr="0079187A">
        <w:tc>
          <w:tcPr>
            <w:tcW w:w="0" w:type="auto"/>
            <w:vMerge/>
            <w:tcBorders>
              <w:top w:val="single" w:sz="4" w:space="0" w:color="auto"/>
              <w:left w:val="single" w:sz="4" w:space="0" w:color="auto"/>
              <w:bottom w:val="nil"/>
              <w:right w:val="single" w:sz="4" w:space="0" w:color="auto"/>
            </w:tcBorders>
            <w:vAlign w:val="center"/>
            <w:hideMark/>
          </w:tcPr>
          <w:p w14:paraId="4BCD7711"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shd w:val="clear" w:color="auto" w:fill="CCCC00"/>
            <w:tcMar>
              <w:top w:w="0" w:type="dxa"/>
              <w:left w:w="108" w:type="dxa"/>
              <w:bottom w:w="0" w:type="dxa"/>
              <w:right w:w="108" w:type="dxa"/>
            </w:tcMar>
            <w:hideMark/>
          </w:tcPr>
          <w:p w14:paraId="245DA596"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výsledků</w:t>
            </w:r>
          </w:p>
        </w:tc>
      </w:tr>
      <w:tr w:rsidR="0079187A" w14:paraId="17F2E0DA" w14:textId="77777777" w:rsidTr="0079187A">
        <w:tc>
          <w:tcPr>
            <w:tcW w:w="0" w:type="auto"/>
            <w:vMerge/>
            <w:tcBorders>
              <w:top w:val="single" w:sz="4" w:space="0" w:color="auto"/>
              <w:left w:val="single" w:sz="4" w:space="0" w:color="auto"/>
              <w:bottom w:val="nil"/>
              <w:right w:val="single" w:sz="4" w:space="0" w:color="auto"/>
            </w:tcBorders>
            <w:vAlign w:val="center"/>
            <w:hideMark/>
          </w:tcPr>
          <w:p w14:paraId="7FFB2857" w14:textId="77777777" w:rsidR="0079187A" w:rsidRDefault="0079187A">
            <w:pPr>
              <w:spacing w:after="0" w:line="256" w:lineRule="auto"/>
              <w:jc w:val="left"/>
              <w:rPr>
                <w:rFonts w:ascii="Arial" w:hAnsi="Arial" w:cs="Arial"/>
                <w:b/>
                <w:bCs/>
                <w:color w:val="000000"/>
                <w:sz w:val="16"/>
                <w:szCs w:val="16"/>
                <w:lang w:eastAsia="cs-CZ"/>
              </w:rPr>
            </w:pPr>
          </w:p>
        </w:tc>
        <w:tc>
          <w:tcPr>
            <w:tcW w:w="754" w:type="dxa"/>
            <w:tcBorders>
              <w:top w:val="single" w:sz="4" w:space="0" w:color="auto"/>
              <w:left w:val="single" w:sz="4" w:space="0" w:color="auto"/>
              <w:bottom w:val="single" w:sz="4" w:space="0" w:color="auto"/>
              <w:right w:val="single" w:sz="4" w:space="0" w:color="auto"/>
            </w:tcBorders>
            <w:shd w:val="clear" w:color="auto" w:fill="FFFF66"/>
            <w:tcMar>
              <w:top w:w="0" w:type="dxa"/>
              <w:left w:w="108" w:type="dxa"/>
              <w:bottom w:w="0" w:type="dxa"/>
              <w:right w:w="108" w:type="dxa"/>
            </w:tcMar>
            <w:vAlign w:val="center"/>
            <w:hideMark/>
          </w:tcPr>
          <w:p w14:paraId="61479D0C"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579" w:type="dxa"/>
            <w:tcBorders>
              <w:top w:val="single" w:sz="4" w:space="0" w:color="auto"/>
              <w:left w:val="single" w:sz="4" w:space="0" w:color="auto"/>
              <w:bottom w:val="single" w:sz="4" w:space="0" w:color="auto"/>
              <w:right w:val="single" w:sz="4" w:space="0" w:color="auto"/>
            </w:tcBorders>
            <w:shd w:val="clear" w:color="auto" w:fill="FFFF66"/>
            <w:tcMar>
              <w:top w:w="0" w:type="dxa"/>
              <w:left w:w="108" w:type="dxa"/>
              <w:bottom w:w="0" w:type="dxa"/>
              <w:right w:w="108" w:type="dxa"/>
            </w:tcMar>
            <w:vAlign w:val="center"/>
            <w:hideMark/>
          </w:tcPr>
          <w:p w14:paraId="1360B08D"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899" w:type="dxa"/>
            <w:tcBorders>
              <w:top w:val="single" w:sz="4" w:space="0" w:color="auto"/>
              <w:left w:val="single" w:sz="4" w:space="0" w:color="auto"/>
              <w:bottom w:val="single" w:sz="4" w:space="0" w:color="auto"/>
              <w:right w:val="single" w:sz="4" w:space="0" w:color="auto"/>
            </w:tcBorders>
            <w:shd w:val="clear" w:color="auto" w:fill="FFFF66"/>
            <w:tcMar>
              <w:top w:w="0" w:type="dxa"/>
              <w:left w:w="108" w:type="dxa"/>
              <w:bottom w:w="0" w:type="dxa"/>
              <w:right w:w="108" w:type="dxa"/>
            </w:tcMar>
            <w:vAlign w:val="center"/>
            <w:hideMark/>
          </w:tcPr>
          <w:p w14:paraId="7F61C6DE"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13" w:type="dxa"/>
            <w:tcBorders>
              <w:top w:val="single" w:sz="4" w:space="0" w:color="auto"/>
              <w:left w:val="single" w:sz="4" w:space="0" w:color="auto"/>
              <w:bottom w:val="single" w:sz="4" w:space="0" w:color="auto"/>
              <w:right w:val="single" w:sz="4" w:space="0" w:color="auto"/>
            </w:tcBorders>
            <w:shd w:val="clear" w:color="auto" w:fill="FFFF66"/>
            <w:tcMar>
              <w:top w:w="0" w:type="dxa"/>
              <w:left w:w="108" w:type="dxa"/>
              <w:bottom w:w="0" w:type="dxa"/>
              <w:right w:w="108" w:type="dxa"/>
            </w:tcMar>
            <w:vAlign w:val="center"/>
            <w:hideMark/>
          </w:tcPr>
          <w:p w14:paraId="651734F2"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375" w:type="dxa"/>
            <w:tcBorders>
              <w:top w:val="single" w:sz="4" w:space="0" w:color="auto"/>
              <w:left w:val="single" w:sz="4" w:space="0" w:color="auto"/>
              <w:bottom w:val="single" w:sz="4" w:space="0" w:color="auto"/>
              <w:right w:val="single" w:sz="4" w:space="0" w:color="auto"/>
            </w:tcBorders>
            <w:shd w:val="clear" w:color="auto" w:fill="FFFF66"/>
            <w:tcMar>
              <w:top w:w="0" w:type="dxa"/>
              <w:left w:w="108" w:type="dxa"/>
              <w:bottom w:w="0" w:type="dxa"/>
              <w:right w:w="108" w:type="dxa"/>
            </w:tcMar>
            <w:hideMark/>
          </w:tcPr>
          <w:p w14:paraId="46572352"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35352C6F" w14:textId="77777777" w:rsidTr="0079187A">
        <w:tc>
          <w:tcPr>
            <w:tcW w:w="0" w:type="auto"/>
            <w:vMerge/>
            <w:tcBorders>
              <w:top w:val="single" w:sz="4" w:space="0" w:color="auto"/>
              <w:left w:val="single" w:sz="4" w:space="0" w:color="auto"/>
              <w:bottom w:val="nil"/>
              <w:right w:val="single" w:sz="4" w:space="0" w:color="auto"/>
            </w:tcBorders>
            <w:vAlign w:val="center"/>
            <w:hideMark/>
          </w:tcPr>
          <w:p w14:paraId="5BA8B96D" w14:textId="77777777" w:rsidR="0079187A" w:rsidRDefault="0079187A">
            <w:pPr>
              <w:spacing w:after="0" w:line="256" w:lineRule="auto"/>
              <w:jc w:val="left"/>
              <w:rPr>
                <w:rFonts w:ascii="Arial" w:hAnsi="Arial" w:cs="Arial"/>
                <w:b/>
                <w:bCs/>
                <w:color w:val="000000"/>
                <w:sz w:val="16"/>
                <w:szCs w:val="16"/>
                <w:lang w:eastAsia="cs-CZ"/>
              </w:rPr>
            </w:pPr>
          </w:p>
        </w:tc>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DE6735"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92501</w:t>
            </w:r>
          </w:p>
        </w:tc>
        <w:tc>
          <w:tcPr>
            <w:tcW w:w="3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2A4993"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Celkové veřejné výdaje</w:t>
            </w:r>
          </w:p>
        </w:tc>
        <w:tc>
          <w:tcPr>
            <w:tcW w:w="8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566D7"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0 EUR</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572929" w14:textId="77777777" w:rsidR="0079187A" w:rsidRDefault="0079187A">
            <w:pPr>
              <w:spacing w:after="0" w:line="256" w:lineRule="auto"/>
              <w:jc w:val="center"/>
              <w:rPr>
                <w:rFonts w:ascii="Arial" w:hAnsi="Arial" w:cs="Arial"/>
                <w:sz w:val="16"/>
                <w:szCs w:val="16"/>
              </w:rPr>
            </w:pPr>
            <w:r>
              <w:rPr>
                <w:rFonts w:ascii="Arial" w:hAnsi="Arial" w:cs="Arial"/>
                <w:sz w:val="16"/>
                <w:szCs w:val="16"/>
              </w:rPr>
              <w:t>x</w:t>
            </w:r>
          </w:p>
        </w:tc>
        <w:tc>
          <w:tcPr>
            <w:tcW w:w="1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D2E8AF"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 EUR</w:t>
            </w:r>
          </w:p>
        </w:tc>
      </w:tr>
      <w:tr w:rsidR="0079187A" w14:paraId="4C186589" w14:textId="77777777" w:rsidTr="0079187A">
        <w:tc>
          <w:tcPr>
            <w:tcW w:w="1445" w:type="dxa"/>
            <w:tcBorders>
              <w:top w:val="single" w:sz="4" w:space="0" w:color="auto"/>
              <w:left w:val="single" w:sz="4" w:space="0" w:color="auto"/>
              <w:bottom w:val="single" w:sz="4" w:space="0" w:color="auto"/>
              <w:right w:val="single" w:sz="4" w:space="0" w:color="auto"/>
            </w:tcBorders>
            <w:shd w:val="clear" w:color="auto" w:fill="CCCC00"/>
            <w:tcMar>
              <w:top w:w="0" w:type="dxa"/>
              <w:left w:w="108" w:type="dxa"/>
              <w:bottom w:w="0" w:type="dxa"/>
              <w:right w:w="108" w:type="dxa"/>
            </w:tcMar>
            <w:hideMark/>
          </w:tcPr>
          <w:p w14:paraId="53F67444"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822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73BA8"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5EFC19E0" w14:textId="77777777" w:rsidR="0079187A" w:rsidRDefault="0079187A" w:rsidP="0079187A">
      <w:pPr>
        <w:spacing w:after="0"/>
        <w:rPr>
          <w:rFonts w:ascii="Arial" w:hAnsi="Arial" w:cs="Arial"/>
          <w:sz w:val="16"/>
          <w:szCs w:val="16"/>
        </w:rPr>
      </w:pPr>
    </w:p>
    <w:p w14:paraId="08798FCE" w14:textId="23FA368B" w:rsidR="0079187A" w:rsidRDefault="0079187A" w:rsidP="0079187A">
      <w:pPr>
        <w:spacing w:after="0"/>
        <w:rPr>
          <w:rFonts w:ascii="Arial" w:hAnsi="Arial" w:cs="Arial"/>
          <w:sz w:val="16"/>
          <w:szCs w:val="16"/>
        </w:rPr>
      </w:pPr>
    </w:p>
    <w:p w14:paraId="510B28AB" w14:textId="1005C8C4" w:rsidR="00296F59" w:rsidRDefault="00296F59" w:rsidP="0079187A">
      <w:pPr>
        <w:spacing w:after="0"/>
        <w:rPr>
          <w:rFonts w:ascii="Arial" w:hAnsi="Arial" w:cs="Arial"/>
          <w:sz w:val="16"/>
          <w:szCs w:val="16"/>
        </w:rPr>
      </w:pPr>
    </w:p>
    <w:p w14:paraId="48F3C744" w14:textId="77777777" w:rsidR="00296F59" w:rsidRDefault="00296F59" w:rsidP="0079187A">
      <w:pPr>
        <w:spacing w:after="0"/>
        <w:rPr>
          <w:rFonts w:ascii="Arial" w:hAnsi="Arial" w:cs="Arial"/>
          <w:sz w:val="16"/>
          <w:szCs w:val="16"/>
        </w:rPr>
      </w:pPr>
    </w:p>
    <w:tbl>
      <w:tblPr>
        <w:tblW w:w="9660" w:type="dxa"/>
        <w:tblInd w:w="-110" w:type="dxa"/>
        <w:tblCellMar>
          <w:left w:w="70" w:type="dxa"/>
          <w:right w:w="70" w:type="dxa"/>
        </w:tblCellMar>
        <w:tblLook w:val="00A0" w:firstRow="1" w:lastRow="0" w:firstColumn="1" w:lastColumn="0" w:noHBand="0" w:noVBand="0"/>
      </w:tblPr>
      <w:tblGrid>
        <w:gridCol w:w="1440"/>
        <w:gridCol w:w="8220"/>
      </w:tblGrid>
      <w:tr w:rsidR="0079187A" w14:paraId="5C0DDED9"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3A8E74C1"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8220" w:type="dxa"/>
            <w:tcBorders>
              <w:top w:val="single" w:sz="8" w:space="0" w:color="auto"/>
              <w:left w:val="nil"/>
              <w:bottom w:val="single" w:sz="8" w:space="0" w:color="auto"/>
              <w:right w:val="single" w:sz="8" w:space="0" w:color="auto"/>
            </w:tcBorders>
            <w:shd w:val="clear" w:color="auto" w:fill="FF5050"/>
            <w:vAlign w:val="center"/>
            <w:hideMark/>
          </w:tcPr>
          <w:p w14:paraId="0621DC52"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F2 Investice do zemědělských podniků</w:t>
            </w:r>
          </w:p>
        </w:tc>
      </w:tr>
      <w:tr w:rsidR="0079187A" w14:paraId="71B52AEC"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1B2B195B"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8220" w:type="dxa"/>
            <w:tcBorders>
              <w:top w:val="single" w:sz="8" w:space="0" w:color="auto"/>
              <w:left w:val="nil"/>
              <w:bottom w:val="single" w:sz="8" w:space="0" w:color="auto"/>
              <w:right w:val="single" w:sz="8" w:space="0" w:color="auto"/>
            </w:tcBorders>
            <w:shd w:val="clear" w:color="auto" w:fill="FF5050"/>
            <w:vAlign w:val="center"/>
            <w:hideMark/>
          </w:tcPr>
          <w:p w14:paraId="5F786876"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294C5DBF"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17, odstavec 1., písmeno a) Investice do zemědělských podniků</w:t>
            </w:r>
          </w:p>
        </w:tc>
      </w:tr>
      <w:tr w:rsidR="0079187A" w14:paraId="02C5BA7F" w14:textId="77777777" w:rsidTr="0079187A">
        <w:trPr>
          <w:trHeight w:val="245"/>
        </w:trPr>
        <w:tc>
          <w:tcPr>
            <w:tcW w:w="9660" w:type="dxa"/>
            <w:gridSpan w:val="2"/>
            <w:tcBorders>
              <w:top w:val="nil"/>
              <w:left w:val="single" w:sz="8" w:space="0" w:color="auto"/>
              <w:bottom w:val="single" w:sz="8" w:space="0" w:color="auto"/>
              <w:right w:val="single" w:sz="8" w:space="0" w:color="auto"/>
            </w:tcBorders>
            <w:shd w:val="clear" w:color="auto" w:fill="FF5050"/>
            <w:vAlign w:val="center"/>
            <w:hideMark/>
          </w:tcPr>
          <w:p w14:paraId="4E3C84F6"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5B0AAE6B" w14:textId="77777777" w:rsidTr="0079187A">
        <w:trPr>
          <w:trHeight w:val="505"/>
        </w:trPr>
        <w:tc>
          <w:tcPr>
            <w:tcW w:w="1440" w:type="dxa"/>
            <w:tcBorders>
              <w:top w:val="nil"/>
              <w:left w:val="single" w:sz="8" w:space="0" w:color="auto"/>
              <w:bottom w:val="single" w:sz="8" w:space="0" w:color="auto"/>
              <w:right w:val="single" w:sz="8" w:space="0" w:color="auto"/>
            </w:tcBorders>
            <w:shd w:val="clear" w:color="auto" w:fill="FF5050"/>
            <w:vAlign w:val="center"/>
            <w:hideMark/>
          </w:tcPr>
          <w:p w14:paraId="7690478A"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8220" w:type="dxa"/>
            <w:tcBorders>
              <w:top w:val="nil"/>
              <w:left w:val="nil"/>
              <w:bottom w:val="single" w:sz="8" w:space="0" w:color="auto"/>
              <w:right w:val="single" w:sz="8" w:space="0" w:color="auto"/>
            </w:tcBorders>
            <w:vAlign w:val="center"/>
            <w:hideMark/>
          </w:tcPr>
          <w:p w14:paraId="18157C30"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0B49FC0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w:t>
            </w:r>
          </w:p>
          <w:p w14:paraId="30557F8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4.1 Stabilizované místní podnikatelské prostředí využívající především místní zdroje</w:t>
            </w:r>
          </w:p>
        </w:tc>
      </w:tr>
      <w:tr w:rsidR="0079187A" w14:paraId="235AC61C" w14:textId="77777777" w:rsidTr="0079187A">
        <w:trPr>
          <w:trHeight w:val="721"/>
        </w:trPr>
        <w:tc>
          <w:tcPr>
            <w:tcW w:w="1440" w:type="dxa"/>
            <w:tcBorders>
              <w:top w:val="nil"/>
              <w:left w:val="single" w:sz="8" w:space="0" w:color="auto"/>
              <w:bottom w:val="single" w:sz="8" w:space="0" w:color="auto"/>
              <w:right w:val="single" w:sz="8" w:space="0" w:color="auto"/>
            </w:tcBorders>
            <w:shd w:val="clear" w:color="auto" w:fill="FF5050"/>
            <w:vAlign w:val="center"/>
            <w:hideMark/>
          </w:tcPr>
          <w:p w14:paraId="43D21E2E"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8220" w:type="dxa"/>
            <w:tcBorders>
              <w:top w:val="nil"/>
              <w:left w:val="nil"/>
              <w:bottom w:val="single" w:sz="4" w:space="0" w:color="auto"/>
              <w:right w:val="single" w:sz="8" w:space="0" w:color="auto"/>
            </w:tcBorders>
            <w:vAlign w:val="center"/>
            <w:hideMark/>
          </w:tcPr>
          <w:p w14:paraId="6EDCA659"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je zaměřena na zvýšení celkové výkonnosti a udržitelnosti zemědělského podniku.</w:t>
            </w:r>
          </w:p>
          <w:p w14:paraId="21E683C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přispívá k naplňování Priority 2 Zvýšení životaschopnosti zemědělských podniků a konkurenceschopnosti všech druhů zemědělské činnosti ve všech regionech a podpora inovativních zemědělských technologií a udržitelného obhospodařování lesů, zejména prioritní oblasti 2A Zlepšení hospodářské výkonnosti všech zemědělských podniků a usnadnění jejich restrukturalizace a modernizace, zejména za účelem zvýšení míry účasti a orientace na trh, jakož i diverzifikace zemědělských činností.</w:t>
            </w:r>
          </w:p>
        </w:tc>
      </w:tr>
      <w:tr w:rsidR="0079187A" w14:paraId="7D7CBDC5" w14:textId="77777777" w:rsidTr="0079187A">
        <w:trPr>
          <w:trHeight w:val="340"/>
        </w:trPr>
        <w:tc>
          <w:tcPr>
            <w:tcW w:w="1440" w:type="dxa"/>
            <w:vMerge w:val="restart"/>
            <w:tcBorders>
              <w:top w:val="nil"/>
              <w:left w:val="single" w:sz="8" w:space="0" w:color="auto"/>
              <w:bottom w:val="single" w:sz="8" w:space="0" w:color="000000"/>
              <w:right w:val="single" w:sz="4" w:space="0" w:color="auto"/>
            </w:tcBorders>
            <w:shd w:val="clear" w:color="auto" w:fill="FF5050"/>
            <w:vAlign w:val="center"/>
            <w:hideMark/>
          </w:tcPr>
          <w:p w14:paraId="6C6EDEF6"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Oblasti podpory</w:t>
            </w:r>
          </w:p>
        </w:tc>
        <w:tc>
          <w:tcPr>
            <w:tcW w:w="8220" w:type="dxa"/>
            <w:tcBorders>
              <w:top w:val="single" w:sz="4" w:space="0" w:color="auto"/>
              <w:left w:val="single" w:sz="4" w:space="0" w:color="auto"/>
              <w:bottom w:val="single" w:sz="4" w:space="0" w:color="auto"/>
              <w:right w:val="single" w:sz="4" w:space="0" w:color="auto"/>
            </w:tcBorders>
            <w:vAlign w:val="center"/>
            <w:hideMark/>
          </w:tcPr>
          <w:p w14:paraId="746C657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Hmotné a nehmotné investice v živočišné a rostlinné výrobě, je určena na investice do zemědělských staveb a technologií pro živočišnou a rostlinnou výrobu a pro vlastní spotřebu v zemědělském podniku.</w:t>
            </w:r>
          </w:p>
        </w:tc>
      </w:tr>
      <w:tr w:rsidR="0079187A" w14:paraId="4A1EDE85" w14:textId="77777777" w:rsidTr="0079187A">
        <w:trPr>
          <w:trHeight w:val="345"/>
        </w:trPr>
        <w:tc>
          <w:tcPr>
            <w:tcW w:w="0" w:type="auto"/>
            <w:vMerge/>
            <w:tcBorders>
              <w:top w:val="nil"/>
              <w:left w:val="single" w:sz="8" w:space="0" w:color="auto"/>
              <w:bottom w:val="single" w:sz="8" w:space="0" w:color="000000"/>
              <w:right w:val="single" w:sz="4" w:space="0" w:color="auto"/>
            </w:tcBorders>
            <w:vAlign w:val="center"/>
            <w:hideMark/>
          </w:tcPr>
          <w:p w14:paraId="35893C68" w14:textId="77777777" w:rsidR="0079187A" w:rsidRDefault="0079187A">
            <w:pPr>
              <w:spacing w:after="0" w:line="256" w:lineRule="auto"/>
              <w:jc w:val="left"/>
              <w:rPr>
                <w:rFonts w:ascii="Arial" w:hAnsi="Arial" w:cs="Arial"/>
                <w:b/>
                <w:color w:val="000000"/>
                <w:sz w:val="16"/>
                <w:szCs w:val="16"/>
                <w:lang w:eastAsia="cs-CZ"/>
              </w:rPr>
            </w:pPr>
          </w:p>
        </w:tc>
        <w:tc>
          <w:tcPr>
            <w:tcW w:w="8220" w:type="dxa"/>
            <w:tcBorders>
              <w:top w:val="single" w:sz="4" w:space="0" w:color="auto"/>
              <w:left w:val="single" w:sz="4" w:space="0" w:color="auto"/>
              <w:bottom w:val="single" w:sz="4" w:space="0" w:color="auto"/>
              <w:right w:val="single" w:sz="4" w:space="0" w:color="auto"/>
            </w:tcBorders>
            <w:vAlign w:val="center"/>
            <w:hideMark/>
          </w:tcPr>
          <w:p w14:paraId="6CDF35C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V rámci této Fiche nelze podpořit investice pro živočišnou výrobu týkající se včel a rybolovu. Investice pro rostlinnou výrobu se nesmí týkat obnovy nosných konstrukcí vinic, oplocení vinic a oplocení sadů. Podpora nemůže být poskytnuty na pořízení kotlů na biomasu.</w:t>
            </w:r>
          </w:p>
        </w:tc>
      </w:tr>
    </w:tbl>
    <w:p w14:paraId="1D4B7C3F" w14:textId="77777777" w:rsidR="0079187A" w:rsidRDefault="0079187A" w:rsidP="0079187A"/>
    <w:tbl>
      <w:tblPr>
        <w:tblW w:w="9660" w:type="dxa"/>
        <w:tblInd w:w="-110" w:type="dxa"/>
        <w:tblCellMar>
          <w:left w:w="70" w:type="dxa"/>
          <w:right w:w="70" w:type="dxa"/>
        </w:tblCellMar>
        <w:tblLook w:val="00A0" w:firstRow="1" w:lastRow="0" w:firstColumn="1" w:lastColumn="0" w:noHBand="0" w:noVBand="0"/>
      </w:tblPr>
      <w:tblGrid>
        <w:gridCol w:w="1440"/>
        <w:gridCol w:w="720"/>
        <w:gridCol w:w="3600"/>
        <w:gridCol w:w="900"/>
        <w:gridCol w:w="1620"/>
        <w:gridCol w:w="1380"/>
      </w:tblGrid>
      <w:tr w:rsidR="0079187A" w14:paraId="6DB88893" w14:textId="77777777" w:rsidTr="0079187A">
        <w:trPr>
          <w:trHeight w:val="340"/>
        </w:trPr>
        <w:tc>
          <w:tcPr>
            <w:tcW w:w="1440" w:type="dxa"/>
            <w:tcBorders>
              <w:top w:val="nil"/>
              <w:left w:val="single" w:sz="8" w:space="0" w:color="auto"/>
              <w:bottom w:val="single" w:sz="4" w:space="0" w:color="auto"/>
              <w:right w:val="single" w:sz="4" w:space="0" w:color="auto"/>
            </w:tcBorders>
            <w:shd w:val="clear" w:color="auto" w:fill="FF5050"/>
            <w:vAlign w:val="center"/>
            <w:hideMark/>
          </w:tcPr>
          <w:p w14:paraId="73EA2DE3"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79EF55B9"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Zemědělský podnikatel</w:t>
            </w:r>
          </w:p>
        </w:tc>
      </w:tr>
      <w:tr w:rsidR="0079187A" w14:paraId="414C0127" w14:textId="77777777" w:rsidTr="0079187A">
        <w:trPr>
          <w:trHeight w:val="287"/>
        </w:trPr>
        <w:tc>
          <w:tcPr>
            <w:tcW w:w="1440" w:type="dxa"/>
            <w:vMerge w:val="restart"/>
            <w:tcBorders>
              <w:top w:val="single" w:sz="4" w:space="0" w:color="auto"/>
              <w:left w:val="single" w:sz="4" w:space="0" w:color="auto"/>
              <w:bottom w:val="single" w:sz="4" w:space="0" w:color="auto"/>
              <w:right w:val="single" w:sz="4" w:space="0" w:color="auto"/>
            </w:tcBorders>
            <w:shd w:val="clear" w:color="auto" w:fill="FF5050"/>
            <w:vAlign w:val="center"/>
            <w:hideMark/>
          </w:tcPr>
          <w:p w14:paraId="5B5C5EAB"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01A8BC4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2850AE3B" w14:textId="77777777" w:rsidTr="0079187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D51DB2"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59E10383"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3C734321" w14:textId="77777777" w:rsidTr="0079187A">
        <w:tc>
          <w:tcPr>
            <w:tcW w:w="1440"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3A38C7A7"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Preferenční kritéria (principy jejich stanovení)</w:t>
            </w:r>
          </w:p>
        </w:tc>
        <w:tc>
          <w:tcPr>
            <w:tcW w:w="822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030AE"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326842F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projekt přímo vytváří pracovní místa. (i pracovní místa na zkrácený pracovní úvazek nebo sezónní pracovní místa a vč. Vytvoření pracovního místa formou zahájení činnosti OSVČ.)</w:t>
            </w:r>
          </w:p>
          <w:p w14:paraId="64DE3A66" w14:textId="77777777" w:rsidR="0079187A" w:rsidRDefault="0079187A">
            <w:pPr>
              <w:spacing w:after="0" w:line="256" w:lineRule="auto"/>
              <w:rPr>
                <w:rFonts w:ascii="Arial" w:hAnsi="Arial" w:cs="Arial"/>
                <w:b/>
                <w:bCs/>
                <w:color w:val="000000"/>
                <w:sz w:val="16"/>
                <w:szCs w:val="16"/>
                <w:lang w:eastAsia="cs-CZ"/>
              </w:rPr>
            </w:pPr>
            <w:r>
              <w:rPr>
                <w:rFonts w:ascii="Arial" w:hAnsi="Arial" w:cs="Arial"/>
                <w:color w:val="000000"/>
                <w:sz w:val="16"/>
                <w:szCs w:val="16"/>
                <w:lang w:eastAsia="cs-CZ"/>
              </w:rPr>
              <w:t xml:space="preserve">-realizací projektu nedojde k záboru zemědělské půdy. </w:t>
            </w:r>
          </w:p>
        </w:tc>
      </w:tr>
      <w:tr w:rsidR="0079187A" w14:paraId="4D22B299" w14:textId="77777777" w:rsidTr="0079187A">
        <w:tc>
          <w:tcPr>
            <w:tcW w:w="1440"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CE32E4B"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8220"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273BCE7"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12BA3EB7"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472A78C4"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367C13B"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E6CDFF4"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31D8869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AAFCE2E"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38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2585A290"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4045054B"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0E04A223"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CE045"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C4A2D0"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6E70B"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A76E6" w14:textId="77777777" w:rsidR="0079187A" w:rsidRDefault="0079187A">
            <w:pPr>
              <w:spacing w:after="0" w:line="256" w:lineRule="auto"/>
              <w:jc w:val="center"/>
              <w:rPr>
                <w:rFonts w:ascii="Arial" w:hAnsi="Arial" w:cs="Arial"/>
                <w:color w:val="FF0000"/>
                <w:sz w:val="16"/>
                <w:szCs w:val="16"/>
              </w:rPr>
            </w:pPr>
            <w:r>
              <w:rPr>
                <w:rFonts w:ascii="Arial" w:hAnsi="Arial" w:cs="Arial"/>
                <w:sz w:val="16"/>
                <w:szCs w:val="16"/>
              </w:rPr>
              <w:t>2</w:t>
            </w:r>
          </w:p>
        </w:tc>
        <w:tc>
          <w:tcPr>
            <w:tcW w:w="1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B03097" w14:textId="77777777" w:rsidR="0079187A" w:rsidRDefault="0079187A">
            <w:pPr>
              <w:spacing w:after="0" w:line="256" w:lineRule="auto"/>
              <w:jc w:val="center"/>
              <w:rPr>
                <w:rFonts w:ascii="Arial" w:hAnsi="Arial" w:cs="Arial"/>
                <w:bCs/>
                <w:strike/>
                <w:color w:val="FF0000"/>
                <w:sz w:val="16"/>
                <w:szCs w:val="16"/>
                <w:lang w:eastAsia="cs-CZ"/>
              </w:rPr>
            </w:pPr>
            <w:r>
              <w:rPr>
                <w:rFonts w:ascii="Arial" w:hAnsi="Arial" w:cs="Arial"/>
                <w:bCs/>
                <w:sz w:val="16"/>
                <w:szCs w:val="16"/>
                <w:lang w:eastAsia="cs-CZ"/>
              </w:rPr>
              <w:t>14</w:t>
            </w:r>
          </w:p>
        </w:tc>
      </w:tr>
      <w:tr w:rsidR="0079187A" w14:paraId="4A6A190F"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32E8F26D" w14:textId="77777777" w:rsidR="0079187A" w:rsidRDefault="0079187A">
            <w:pPr>
              <w:spacing w:after="0" w:line="256" w:lineRule="auto"/>
              <w:jc w:val="left"/>
              <w:rPr>
                <w:rFonts w:ascii="Arial" w:hAnsi="Arial" w:cs="Arial"/>
                <w:b/>
                <w:sz w:val="16"/>
                <w:szCs w:val="16"/>
              </w:rPr>
            </w:pPr>
          </w:p>
        </w:tc>
        <w:tc>
          <w:tcPr>
            <w:tcW w:w="8220"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DA913D2"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výsledků</w:t>
            </w:r>
          </w:p>
        </w:tc>
      </w:tr>
      <w:tr w:rsidR="0079187A" w14:paraId="1792F11A"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63503002"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164EBB9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57F0A7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5C127B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E1D3899"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38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72112A5C"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48FE22E8"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7B3838A6"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24013"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94800</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C0F7D7"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Pracovní místa vytvořená v rámci podpořených projektů (Leader)</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F0ABE7"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FF8A9F" w14:textId="77777777" w:rsidR="0079187A" w:rsidRDefault="0079187A">
            <w:pPr>
              <w:spacing w:after="0" w:line="256" w:lineRule="auto"/>
              <w:jc w:val="center"/>
              <w:rPr>
                <w:rFonts w:ascii="Arial" w:hAnsi="Arial" w:cs="Arial"/>
                <w:color w:val="FF0000"/>
                <w:sz w:val="16"/>
                <w:szCs w:val="16"/>
              </w:rPr>
            </w:pPr>
            <w:r>
              <w:rPr>
                <w:rFonts w:ascii="Arial" w:hAnsi="Arial" w:cs="Arial"/>
                <w:sz w:val="16"/>
                <w:szCs w:val="16"/>
              </w:rPr>
              <w:t>0</w:t>
            </w:r>
          </w:p>
        </w:tc>
        <w:tc>
          <w:tcPr>
            <w:tcW w:w="1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75B71A"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2</w:t>
            </w:r>
          </w:p>
        </w:tc>
      </w:tr>
      <w:tr w:rsidR="0079187A" w14:paraId="51D6A7C3" w14:textId="77777777" w:rsidTr="0079187A">
        <w:tc>
          <w:tcPr>
            <w:tcW w:w="144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588DFC8A"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822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E274D"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32EEC82C" w14:textId="77777777" w:rsidR="0079187A" w:rsidRDefault="0079187A" w:rsidP="0079187A">
      <w:pPr>
        <w:spacing w:after="0"/>
        <w:rPr>
          <w:rFonts w:ascii="Arial" w:hAnsi="Arial" w:cs="Arial"/>
          <w:sz w:val="16"/>
          <w:szCs w:val="16"/>
        </w:rPr>
      </w:pPr>
    </w:p>
    <w:p w14:paraId="0D81FBC8" w14:textId="77777777" w:rsidR="0079187A" w:rsidRDefault="0079187A" w:rsidP="0079187A">
      <w:pPr>
        <w:spacing w:after="0"/>
        <w:rPr>
          <w:rFonts w:ascii="Arial" w:hAnsi="Arial" w:cs="Arial"/>
          <w:sz w:val="16"/>
          <w:szCs w:val="16"/>
        </w:rPr>
      </w:pPr>
    </w:p>
    <w:p w14:paraId="4EA4D92F" w14:textId="77777777" w:rsidR="0079187A" w:rsidRDefault="0079187A" w:rsidP="0079187A">
      <w:pPr>
        <w:spacing w:after="0"/>
        <w:rPr>
          <w:rFonts w:ascii="Arial" w:hAnsi="Arial" w:cs="Arial"/>
          <w:sz w:val="16"/>
          <w:szCs w:val="16"/>
        </w:rPr>
      </w:pPr>
    </w:p>
    <w:tbl>
      <w:tblPr>
        <w:tblW w:w="9660" w:type="dxa"/>
        <w:tblInd w:w="-110" w:type="dxa"/>
        <w:tblCellMar>
          <w:left w:w="70" w:type="dxa"/>
          <w:right w:w="70" w:type="dxa"/>
        </w:tblCellMar>
        <w:tblLook w:val="00A0" w:firstRow="1" w:lastRow="0" w:firstColumn="1" w:lastColumn="0" w:noHBand="0" w:noVBand="0"/>
      </w:tblPr>
      <w:tblGrid>
        <w:gridCol w:w="1440"/>
        <w:gridCol w:w="720"/>
        <w:gridCol w:w="3600"/>
        <w:gridCol w:w="900"/>
        <w:gridCol w:w="1620"/>
        <w:gridCol w:w="1380"/>
      </w:tblGrid>
      <w:tr w:rsidR="0079187A" w14:paraId="09DDEDFF"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252CBC63"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8220" w:type="dxa"/>
            <w:gridSpan w:val="5"/>
            <w:tcBorders>
              <w:top w:val="single" w:sz="8" w:space="0" w:color="auto"/>
              <w:left w:val="nil"/>
              <w:bottom w:val="single" w:sz="8" w:space="0" w:color="auto"/>
              <w:right w:val="single" w:sz="8" w:space="0" w:color="auto"/>
            </w:tcBorders>
            <w:shd w:val="clear" w:color="auto" w:fill="FF5050"/>
            <w:vAlign w:val="center"/>
            <w:hideMark/>
          </w:tcPr>
          <w:p w14:paraId="4043F36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F3 Zpracování a uvádění na trh zemědělských produktů</w:t>
            </w:r>
          </w:p>
        </w:tc>
      </w:tr>
      <w:tr w:rsidR="0079187A" w14:paraId="107E1546"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220003DD"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8220" w:type="dxa"/>
            <w:gridSpan w:val="5"/>
            <w:tcBorders>
              <w:top w:val="single" w:sz="8" w:space="0" w:color="auto"/>
              <w:left w:val="nil"/>
              <w:bottom w:val="single" w:sz="8" w:space="0" w:color="auto"/>
              <w:right w:val="single" w:sz="8" w:space="0" w:color="auto"/>
            </w:tcBorders>
            <w:shd w:val="clear" w:color="auto" w:fill="FF5050"/>
            <w:vAlign w:val="center"/>
            <w:hideMark/>
          </w:tcPr>
          <w:p w14:paraId="75A0FFE9"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3C868A8D"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17, odstavec 1., písmeno b) zpracování a uvádění na trh zemědělských podniků</w:t>
            </w:r>
          </w:p>
        </w:tc>
      </w:tr>
      <w:tr w:rsidR="0079187A" w14:paraId="16A329CF" w14:textId="77777777" w:rsidTr="0079187A">
        <w:trPr>
          <w:trHeight w:val="245"/>
        </w:trPr>
        <w:tc>
          <w:tcPr>
            <w:tcW w:w="9660" w:type="dxa"/>
            <w:gridSpan w:val="6"/>
            <w:tcBorders>
              <w:top w:val="nil"/>
              <w:left w:val="single" w:sz="8" w:space="0" w:color="auto"/>
              <w:bottom w:val="single" w:sz="8" w:space="0" w:color="auto"/>
              <w:right w:val="single" w:sz="8" w:space="0" w:color="auto"/>
            </w:tcBorders>
            <w:shd w:val="clear" w:color="auto" w:fill="FF5050"/>
            <w:vAlign w:val="center"/>
            <w:hideMark/>
          </w:tcPr>
          <w:p w14:paraId="5002CDEF"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38E23FB7" w14:textId="77777777" w:rsidTr="0079187A">
        <w:trPr>
          <w:trHeight w:val="505"/>
        </w:trPr>
        <w:tc>
          <w:tcPr>
            <w:tcW w:w="1440" w:type="dxa"/>
            <w:tcBorders>
              <w:top w:val="nil"/>
              <w:left w:val="single" w:sz="8" w:space="0" w:color="auto"/>
              <w:bottom w:val="single" w:sz="8" w:space="0" w:color="auto"/>
              <w:right w:val="single" w:sz="8" w:space="0" w:color="auto"/>
            </w:tcBorders>
            <w:shd w:val="clear" w:color="auto" w:fill="FF5050"/>
            <w:vAlign w:val="center"/>
            <w:hideMark/>
          </w:tcPr>
          <w:p w14:paraId="0C87B7D4"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8220" w:type="dxa"/>
            <w:gridSpan w:val="5"/>
            <w:tcBorders>
              <w:top w:val="nil"/>
              <w:left w:val="nil"/>
              <w:bottom w:val="single" w:sz="8" w:space="0" w:color="auto"/>
              <w:right w:val="single" w:sz="8" w:space="0" w:color="auto"/>
            </w:tcBorders>
            <w:vAlign w:val="center"/>
            <w:hideMark/>
          </w:tcPr>
          <w:p w14:paraId="4DA3FA6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26C96E8D"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w:t>
            </w:r>
          </w:p>
          <w:p w14:paraId="18A2CEB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4.1 Stabilizované místní podnikatelské prostředí využívající především místní zdroje</w:t>
            </w:r>
          </w:p>
        </w:tc>
      </w:tr>
      <w:tr w:rsidR="0079187A" w14:paraId="37292DAB" w14:textId="77777777" w:rsidTr="0079187A">
        <w:trPr>
          <w:trHeight w:val="721"/>
        </w:trPr>
        <w:tc>
          <w:tcPr>
            <w:tcW w:w="1440" w:type="dxa"/>
            <w:tcBorders>
              <w:top w:val="nil"/>
              <w:left w:val="single" w:sz="8" w:space="0" w:color="auto"/>
              <w:bottom w:val="single" w:sz="8" w:space="0" w:color="auto"/>
              <w:right w:val="single" w:sz="8" w:space="0" w:color="auto"/>
            </w:tcBorders>
            <w:shd w:val="clear" w:color="auto" w:fill="FF5050"/>
            <w:vAlign w:val="center"/>
            <w:hideMark/>
          </w:tcPr>
          <w:p w14:paraId="5AB33083"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8220" w:type="dxa"/>
            <w:gridSpan w:val="5"/>
            <w:tcBorders>
              <w:top w:val="nil"/>
              <w:left w:val="nil"/>
              <w:bottom w:val="single" w:sz="4" w:space="0" w:color="auto"/>
              <w:right w:val="single" w:sz="8" w:space="0" w:color="auto"/>
            </w:tcBorders>
            <w:vAlign w:val="center"/>
            <w:hideMark/>
          </w:tcPr>
          <w:p w14:paraId="2758F40C"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je zaměřena na investice, které se týkají zpracování, uvádění na trh nebo vývoje zemědělských produktů uvedených v příloze I Smlouvy o fungování EU nebo bavlny, s výjimkou produktů rybolovu, přičemž výstupem procesu produkce může být produkt, na nějž se uvedená příloha nevztahuje.</w:t>
            </w:r>
          </w:p>
          <w:p w14:paraId="1A973DC3"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přispívá k naplňování Priority 3 Podpora organizace potravinového řetězce, včetně zpracování zemědělských produktů a jejich uvádění na trh, dobrých životních podmínek zvířat a řízení rizik v zemědělství, zejména prioritní oblasti 3A Zlepšení konkurenceschopnosti prvovýrobců jejich lepším začleněním do zemědělsko-potravinářského řetězce prostřednictvím programů jakostí, přidáváním hodnoty zemědělským produktům a podporou místních trhů a krátkodobých řetězců, seskupení a organizací producentů a mezioborových organizací.</w:t>
            </w:r>
          </w:p>
        </w:tc>
      </w:tr>
      <w:tr w:rsidR="0079187A" w14:paraId="0543B7D4" w14:textId="77777777" w:rsidTr="0079187A">
        <w:trPr>
          <w:trHeight w:val="340"/>
        </w:trPr>
        <w:tc>
          <w:tcPr>
            <w:tcW w:w="1440" w:type="dxa"/>
            <w:tcBorders>
              <w:top w:val="nil"/>
              <w:left w:val="single" w:sz="8" w:space="0" w:color="auto"/>
              <w:bottom w:val="single" w:sz="8" w:space="0" w:color="000000"/>
              <w:right w:val="single" w:sz="4" w:space="0" w:color="auto"/>
            </w:tcBorders>
            <w:shd w:val="clear" w:color="auto" w:fill="FF5050"/>
            <w:vAlign w:val="center"/>
            <w:hideMark/>
          </w:tcPr>
          <w:p w14:paraId="41C9CC11"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Oblasti podpory</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75A684E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zahrnuje hmotné a nehmotné investice, které se týkají zpracování zemědělských produktů a jejich uvádění na trh. Způsobilé výdaje jsou investice do výstavby a rekonstrukce budov včetně nezbytných manipulačních ploch, pořízení strojů, nástrojů a zařízení pro zpracování zemědělských produktů, finální úpravu, balení, značení výrobků (včetně technologií souvisejících s dohledatelností produktů) a investic souvisejících se skladováním zpracované suroviny, výrobků a druhotných surovin vznikajících při zpracování. Způsobilé jsou rovněž investice vedoucí ke zvyšování a monitorování kvality produktů, investice související s uváděním zemědělských produktů na trh (včetně investic do marketingu) a investice do zařízení na čištění odpadních vod ve zpracovatelském provozu.</w:t>
            </w:r>
          </w:p>
          <w:p w14:paraId="1046C01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V rámci této fiche nelze podpořit investice týkající se zpracování produktů rybolovu a výroby medu a dále v případě zpracování vinných hroznů technologie, které obsahují: dřevěný sud nebo uzavřenou dřevěnou nádobu na výrobu vína o objemu nejméně 600 litrů, speciální kvasnou nádobu s aktivním potápěním matolinového klobouku pro výrobu červených vín nebo cross-flow filtr na víno, ve kterém je váno přiváděno na membránu tangenciálně a určitý objem vína prochází membránou jako filtrát a zbývající pokračuje podél membrány s odfiltrovanými nečistotami. </w:t>
            </w:r>
          </w:p>
        </w:tc>
      </w:tr>
      <w:tr w:rsidR="0079187A" w14:paraId="7D95C442" w14:textId="77777777" w:rsidTr="0079187A">
        <w:trPr>
          <w:trHeight w:val="340"/>
        </w:trPr>
        <w:tc>
          <w:tcPr>
            <w:tcW w:w="1440" w:type="dxa"/>
            <w:tcBorders>
              <w:top w:val="nil"/>
              <w:left w:val="single" w:sz="8" w:space="0" w:color="auto"/>
              <w:bottom w:val="single" w:sz="4" w:space="0" w:color="auto"/>
              <w:right w:val="single" w:sz="4" w:space="0" w:color="auto"/>
            </w:tcBorders>
            <w:shd w:val="clear" w:color="auto" w:fill="FF5050"/>
            <w:vAlign w:val="center"/>
            <w:hideMark/>
          </w:tcPr>
          <w:p w14:paraId="11EFFD7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3EDB493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Zemědělský podnikatel, výrobce potravin, výrobce krmiv nebo jiné subjekty aktivní ve zpracování, uvádění na trh a vývoji zemědělských produktů uvedených v příloze I Smlouvy o fungování EU jako vstupní produkt</w:t>
            </w:r>
          </w:p>
        </w:tc>
      </w:tr>
      <w:tr w:rsidR="0079187A" w14:paraId="4A188B28" w14:textId="77777777" w:rsidTr="0079187A">
        <w:trPr>
          <w:trHeight w:val="287"/>
        </w:trPr>
        <w:tc>
          <w:tcPr>
            <w:tcW w:w="1440" w:type="dxa"/>
            <w:vMerge w:val="restart"/>
            <w:tcBorders>
              <w:top w:val="single" w:sz="4" w:space="0" w:color="auto"/>
              <w:left w:val="single" w:sz="4" w:space="0" w:color="auto"/>
              <w:bottom w:val="single" w:sz="4" w:space="0" w:color="auto"/>
              <w:right w:val="single" w:sz="4" w:space="0" w:color="auto"/>
            </w:tcBorders>
            <w:shd w:val="clear" w:color="auto" w:fill="FF5050"/>
            <w:vAlign w:val="center"/>
            <w:hideMark/>
          </w:tcPr>
          <w:p w14:paraId="75971807"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4081AEB7"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4663C159" w14:textId="77777777" w:rsidTr="0079187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F4DDB" w14:textId="77777777" w:rsidR="0079187A" w:rsidRDefault="0079187A">
            <w:pPr>
              <w:spacing w:after="0" w:line="256" w:lineRule="auto"/>
              <w:jc w:val="left"/>
              <w:rPr>
                <w:rFonts w:ascii="Arial" w:hAnsi="Arial" w:cs="Arial"/>
                <w:b/>
                <w:bCs/>
                <w:color w:val="000000"/>
                <w:sz w:val="16"/>
                <w:szCs w:val="16"/>
                <w:lang w:eastAsia="cs-CZ"/>
              </w:rPr>
            </w:pPr>
          </w:p>
        </w:tc>
        <w:tc>
          <w:tcPr>
            <w:tcW w:w="8220" w:type="dxa"/>
            <w:gridSpan w:val="5"/>
            <w:tcBorders>
              <w:top w:val="single" w:sz="4" w:space="0" w:color="auto"/>
              <w:left w:val="single" w:sz="4" w:space="0" w:color="auto"/>
              <w:bottom w:val="single" w:sz="4" w:space="0" w:color="auto"/>
              <w:right w:val="single" w:sz="4" w:space="0" w:color="auto"/>
            </w:tcBorders>
            <w:vAlign w:val="center"/>
            <w:hideMark/>
          </w:tcPr>
          <w:p w14:paraId="3C7A999C"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7574C680" w14:textId="77777777" w:rsidTr="0079187A">
        <w:tc>
          <w:tcPr>
            <w:tcW w:w="1440"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7BFD5EB3"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42270465"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822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tcPr>
          <w:p w14:paraId="6DE06AD5"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556F6CE8"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projekt přímo vytváří pracovní místa. (i pracovní místa na zkrácený pracovní úvazek nebo sezónní pracovní místa a vč. Vytvoření pracovního místa formou zahájení činnosti OSVČ.)</w:t>
            </w:r>
          </w:p>
          <w:p w14:paraId="2EB1E01E"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-realizací projektu nedojde k záboru zemědělské půdy. </w:t>
            </w:r>
          </w:p>
          <w:p w14:paraId="78EF9E9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 realizací projektu vznikne finální produkt uvedený na místní trh </w:t>
            </w:r>
          </w:p>
          <w:p w14:paraId="1BA3C978" w14:textId="77777777" w:rsidR="0079187A" w:rsidRDefault="0079187A">
            <w:pPr>
              <w:spacing w:after="0" w:line="256" w:lineRule="auto"/>
              <w:rPr>
                <w:rFonts w:ascii="Arial" w:hAnsi="Arial" w:cs="Arial"/>
                <w:b/>
                <w:bCs/>
                <w:color w:val="000000"/>
                <w:sz w:val="16"/>
                <w:szCs w:val="16"/>
                <w:lang w:eastAsia="cs-CZ"/>
              </w:rPr>
            </w:pPr>
          </w:p>
        </w:tc>
      </w:tr>
      <w:tr w:rsidR="0079187A" w14:paraId="3C4DE1D5" w14:textId="77777777" w:rsidTr="0079187A">
        <w:tc>
          <w:tcPr>
            <w:tcW w:w="1440"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1BF00866"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8220"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627EFA1C"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4475C3BB"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12DD842B"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7242CA7"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1D1E401"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0C24ABF8"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5E60602"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38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14816E6B"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43F6D33C"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74E2B3FF"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04063"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2EE74"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2C5D6"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BC7996"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136FA"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1</w:t>
            </w:r>
          </w:p>
        </w:tc>
      </w:tr>
      <w:tr w:rsidR="0079187A" w14:paraId="7EA442C3"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6F128A66" w14:textId="77777777" w:rsidR="0079187A" w:rsidRDefault="0079187A">
            <w:pPr>
              <w:spacing w:after="0" w:line="256" w:lineRule="auto"/>
              <w:jc w:val="left"/>
              <w:rPr>
                <w:rFonts w:ascii="Arial" w:hAnsi="Arial" w:cs="Arial"/>
                <w:b/>
                <w:sz w:val="16"/>
                <w:szCs w:val="16"/>
              </w:rPr>
            </w:pPr>
          </w:p>
        </w:tc>
        <w:tc>
          <w:tcPr>
            <w:tcW w:w="8220"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35545095"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výsledků</w:t>
            </w:r>
          </w:p>
        </w:tc>
      </w:tr>
      <w:tr w:rsidR="0079187A" w14:paraId="7BE16302"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7EA21C7C"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C2BC5BF"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64DFE3D"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191F3970"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DEB37E8"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38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23CC9E4B"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381F4F31"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10A033AC"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B0F58"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94800</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B89636"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Pracovní místa vytvořená v rámci podpořených projektů (Leader)</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7572F"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85713"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816C2A"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1</w:t>
            </w:r>
          </w:p>
        </w:tc>
      </w:tr>
      <w:tr w:rsidR="0079187A" w14:paraId="1201C8A1" w14:textId="77777777" w:rsidTr="0079187A">
        <w:tc>
          <w:tcPr>
            <w:tcW w:w="144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42DCCAA"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822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162A3"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697A91EA" w14:textId="77777777" w:rsidR="0079187A" w:rsidRDefault="0079187A" w:rsidP="0079187A">
      <w:pPr>
        <w:spacing w:after="0"/>
        <w:rPr>
          <w:rFonts w:ascii="Arial" w:hAnsi="Arial" w:cs="Arial"/>
          <w:sz w:val="16"/>
          <w:szCs w:val="16"/>
        </w:rPr>
      </w:pPr>
    </w:p>
    <w:p w14:paraId="1E3CBE83" w14:textId="77777777" w:rsidR="0079187A" w:rsidRDefault="0079187A" w:rsidP="0079187A">
      <w:pPr>
        <w:spacing w:after="0"/>
        <w:rPr>
          <w:rFonts w:ascii="Arial" w:hAnsi="Arial" w:cs="Arial"/>
          <w:sz w:val="16"/>
          <w:szCs w:val="16"/>
        </w:rPr>
      </w:pPr>
    </w:p>
    <w:p w14:paraId="1B656EC6" w14:textId="77777777" w:rsidR="0079187A" w:rsidRDefault="0079187A" w:rsidP="0079187A">
      <w:pPr>
        <w:spacing w:after="0"/>
        <w:rPr>
          <w:rFonts w:ascii="Arial" w:hAnsi="Arial" w:cs="Arial"/>
          <w:sz w:val="16"/>
          <w:szCs w:val="16"/>
        </w:rPr>
      </w:pPr>
    </w:p>
    <w:tbl>
      <w:tblPr>
        <w:tblW w:w="9660" w:type="dxa"/>
        <w:tblInd w:w="-110" w:type="dxa"/>
        <w:tblCellMar>
          <w:left w:w="70" w:type="dxa"/>
          <w:right w:w="70" w:type="dxa"/>
        </w:tblCellMar>
        <w:tblLook w:val="00A0" w:firstRow="1" w:lastRow="0" w:firstColumn="1" w:lastColumn="0" w:noHBand="0" w:noVBand="0"/>
      </w:tblPr>
      <w:tblGrid>
        <w:gridCol w:w="1440"/>
        <w:gridCol w:w="60"/>
        <w:gridCol w:w="8160"/>
      </w:tblGrid>
      <w:tr w:rsidR="0079187A" w14:paraId="4CB6B042"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1D576AD6"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8220" w:type="dxa"/>
            <w:gridSpan w:val="2"/>
            <w:tcBorders>
              <w:top w:val="single" w:sz="8" w:space="0" w:color="auto"/>
              <w:left w:val="nil"/>
              <w:bottom w:val="single" w:sz="8" w:space="0" w:color="auto"/>
              <w:right w:val="single" w:sz="8" w:space="0" w:color="auto"/>
            </w:tcBorders>
            <w:shd w:val="clear" w:color="auto" w:fill="FF5050"/>
            <w:vAlign w:val="center"/>
            <w:hideMark/>
          </w:tcPr>
          <w:p w14:paraId="3DAA6377" w14:textId="77777777" w:rsidR="0079187A" w:rsidRDefault="0079187A">
            <w:pPr>
              <w:spacing w:after="0" w:line="256" w:lineRule="auto"/>
              <w:jc w:val="left"/>
              <w:rPr>
                <w:rFonts w:ascii="Arial" w:hAnsi="Arial" w:cs="Arial"/>
                <w:b/>
                <w:bCs/>
                <w:color w:val="000000"/>
                <w:sz w:val="16"/>
                <w:szCs w:val="16"/>
                <w:lang w:eastAsia="cs-CZ"/>
              </w:rPr>
            </w:pPr>
            <w:r>
              <w:rPr>
                <w:rFonts w:ascii="Arial" w:hAnsi="Arial" w:cs="Arial"/>
                <w:b/>
                <w:bCs/>
                <w:color w:val="000000"/>
                <w:sz w:val="16"/>
                <w:szCs w:val="16"/>
                <w:lang w:eastAsia="cs-CZ"/>
              </w:rPr>
              <w:t>F4 Lesnická infrastruktura</w:t>
            </w:r>
          </w:p>
        </w:tc>
      </w:tr>
      <w:tr w:rsidR="0079187A" w14:paraId="3EF58B94" w14:textId="77777777" w:rsidTr="0079187A">
        <w:trPr>
          <w:trHeight w:val="330"/>
        </w:trPr>
        <w:tc>
          <w:tcPr>
            <w:tcW w:w="144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1794C0A0"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8220" w:type="dxa"/>
            <w:gridSpan w:val="2"/>
            <w:tcBorders>
              <w:top w:val="single" w:sz="8" w:space="0" w:color="auto"/>
              <w:left w:val="nil"/>
              <w:bottom w:val="single" w:sz="8" w:space="0" w:color="auto"/>
              <w:right w:val="single" w:sz="8" w:space="0" w:color="auto"/>
            </w:tcBorders>
            <w:shd w:val="clear" w:color="auto" w:fill="FF5050"/>
            <w:vAlign w:val="center"/>
            <w:hideMark/>
          </w:tcPr>
          <w:p w14:paraId="40AE7C23"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00DD2588"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17, odstavec 1., písmeno c)</w:t>
            </w:r>
          </w:p>
        </w:tc>
      </w:tr>
      <w:tr w:rsidR="0079187A" w14:paraId="12F8007A" w14:textId="77777777" w:rsidTr="0079187A">
        <w:trPr>
          <w:trHeight w:val="245"/>
        </w:trPr>
        <w:tc>
          <w:tcPr>
            <w:tcW w:w="9660" w:type="dxa"/>
            <w:gridSpan w:val="3"/>
            <w:tcBorders>
              <w:top w:val="nil"/>
              <w:left w:val="single" w:sz="8" w:space="0" w:color="auto"/>
              <w:bottom w:val="single" w:sz="8" w:space="0" w:color="auto"/>
              <w:right w:val="single" w:sz="8" w:space="0" w:color="auto"/>
            </w:tcBorders>
            <w:shd w:val="clear" w:color="auto" w:fill="FF5050"/>
            <w:vAlign w:val="center"/>
            <w:hideMark/>
          </w:tcPr>
          <w:p w14:paraId="6CF876F2"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066BE887" w14:textId="77777777" w:rsidTr="0079187A">
        <w:trPr>
          <w:trHeight w:val="505"/>
        </w:trPr>
        <w:tc>
          <w:tcPr>
            <w:tcW w:w="1500" w:type="dxa"/>
            <w:gridSpan w:val="2"/>
            <w:tcBorders>
              <w:top w:val="nil"/>
              <w:left w:val="single" w:sz="8" w:space="0" w:color="auto"/>
              <w:bottom w:val="single" w:sz="8" w:space="0" w:color="auto"/>
              <w:right w:val="single" w:sz="8" w:space="0" w:color="auto"/>
            </w:tcBorders>
            <w:shd w:val="clear" w:color="auto" w:fill="FF5050"/>
            <w:vAlign w:val="center"/>
            <w:hideMark/>
          </w:tcPr>
          <w:p w14:paraId="4F3704C9"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8160" w:type="dxa"/>
            <w:tcBorders>
              <w:top w:val="nil"/>
              <w:left w:val="nil"/>
              <w:bottom w:val="single" w:sz="8" w:space="0" w:color="auto"/>
              <w:right w:val="single" w:sz="8" w:space="0" w:color="auto"/>
            </w:tcBorders>
            <w:vAlign w:val="center"/>
            <w:hideMark/>
          </w:tcPr>
          <w:p w14:paraId="0CBF834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2A1B7EED"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území </w:t>
            </w:r>
          </w:p>
          <w:p w14:paraId="7BE11EE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4.1 Stabilizované místní podnikatelské prostředí využívající především místní zdroje</w:t>
            </w:r>
          </w:p>
        </w:tc>
      </w:tr>
    </w:tbl>
    <w:p w14:paraId="74C43DB5" w14:textId="77777777" w:rsidR="0079187A" w:rsidRDefault="0079187A" w:rsidP="0079187A">
      <w:pPr>
        <w:spacing w:after="0"/>
        <w:rPr>
          <w:vanish/>
        </w:rPr>
      </w:pPr>
    </w:p>
    <w:tbl>
      <w:tblPr>
        <w:tblpPr w:leftFromText="141" w:rightFromText="141" w:bottomFromText="160" w:vertAnchor="text" w:horzAnchor="margin" w:tblpX="-110" w:tblpY="143"/>
        <w:tblW w:w="9610" w:type="dxa"/>
        <w:tblCellMar>
          <w:left w:w="70" w:type="dxa"/>
          <w:right w:w="70" w:type="dxa"/>
        </w:tblCellMar>
        <w:tblLook w:val="00A0" w:firstRow="1" w:lastRow="0" w:firstColumn="1" w:lastColumn="0" w:noHBand="0" w:noVBand="0"/>
      </w:tblPr>
      <w:tblGrid>
        <w:gridCol w:w="1550"/>
        <w:gridCol w:w="720"/>
        <w:gridCol w:w="3600"/>
        <w:gridCol w:w="900"/>
        <w:gridCol w:w="1620"/>
        <w:gridCol w:w="1220"/>
      </w:tblGrid>
      <w:tr w:rsidR="0079187A" w14:paraId="4A71EB7C" w14:textId="77777777" w:rsidTr="0079187A">
        <w:trPr>
          <w:trHeight w:val="363"/>
        </w:trPr>
        <w:tc>
          <w:tcPr>
            <w:tcW w:w="1550"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27805193"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8060" w:type="dxa"/>
            <w:gridSpan w:val="5"/>
            <w:tcBorders>
              <w:top w:val="single" w:sz="4" w:space="0" w:color="auto"/>
              <w:left w:val="single" w:sz="4" w:space="0" w:color="auto"/>
              <w:bottom w:val="single" w:sz="4" w:space="0" w:color="auto"/>
              <w:right w:val="single" w:sz="4" w:space="0" w:color="auto"/>
            </w:tcBorders>
            <w:vAlign w:val="center"/>
            <w:hideMark/>
          </w:tcPr>
          <w:p w14:paraId="00C641F5"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je zaměřena na investice, které se týkají infrastruktury související s rozvojem, modernizací nebo přizpůsobením se lesnictví, včetně přístupu k lesní půdě.</w:t>
            </w:r>
          </w:p>
          <w:p w14:paraId="50DD0767"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přispívá k naplňování Priority 2 Zvýšení životaschopnosti zemědělských podniků a konkurenceschopnost všech druhů zemědělské činnosti ve všech regionech a podpora inovativních zemědělských technologií a udržitelného obhospodařování lesů, zejména PO 2C Zlepšení ekonomické výkonnosti lesního hospodářství Článek 17, odstavec 1., písmeno c)</w:t>
            </w:r>
          </w:p>
        </w:tc>
      </w:tr>
      <w:tr w:rsidR="0079187A" w14:paraId="0C49E1FF" w14:textId="77777777" w:rsidTr="0079187A">
        <w:trPr>
          <w:trHeight w:val="685"/>
        </w:trPr>
        <w:tc>
          <w:tcPr>
            <w:tcW w:w="1550" w:type="dxa"/>
            <w:tcBorders>
              <w:top w:val="nil"/>
              <w:left w:val="single" w:sz="8" w:space="0" w:color="auto"/>
              <w:bottom w:val="single" w:sz="8" w:space="0" w:color="000000"/>
              <w:right w:val="single" w:sz="4" w:space="0" w:color="auto"/>
            </w:tcBorders>
            <w:shd w:val="clear" w:color="auto" w:fill="FF5050"/>
            <w:vAlign w:val="center"/>
            <w:hideMark/>
          </w:tcPr>
          <w:p w14:paraId="0F63DD06"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Oblasti podpory</w:t>
            </w:r>
          </w:p>
        </w:tc>
        <w:tc>
          <w:tcPr>
            <w:tcW w:w="8060" w:type="dxa"/>
            <w:gridSpan w:val="5"/>
            <w:tcBorders>
              <w:top w:val="single" w:sz="4" w:space="0" w:color="auto"/>
              <w:left w:val="single" w:sz="4" w:space="0" w:color="auto"/>
              <w:bottom w:val="single" w:sz="4" w:space="0" w:color="auto"/>
              <w:right w:val="single" w:sz="4" w:space="0" w:color="auto"/>
            </w:tcBorders>
            <w:vAlign w:val="center"/>
            <w:hideMark/>
          </w:tcPr>
          <w:p w14:paraId="0522F504"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 xml:space="preserve"> </w:t>
            </w:r>
          </w:p>
          <w:p w14:paraId="291E5905"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zahrnuje hmotné nebo nehmotné investice, které souvisejí s rekonstrukcí a budováním lesnické infrastruktury vedoucí ke zlepšení kvality či zvýšení hustoty lesních cest. Kromě rekonstrukce a výstavby lesních cest bude podporována i obnova či nová výstavba souvisejících objektů a technického vybavení.</w:t>
            </w:r>
          </w:p>
        </w:tc>
      </w:tr>
      <w:tr w:rsidR="0079187A" w14:paraId="3D29329D" w14:textId="77777777" w:rsidTr="0079187A">
        <w:trPr>
          <w:trHeight w:val="313"/>
        </w:trPr>
        <w:tc>
          <w:tcPr>
            <w:tcW w:w="1550" w:type="dxa"/>
            <w:tcBorders>
              <w:top w:val="nil"/>
              <w:left w:val="single" w:sz="8" w:space="0" w:color="auto"/>
              <w:bottom w:val="nil"/>
              <w:right w:val="single" w:sz="4" w:space="0" w:color="auto"/>
            </w:tcBorders>
            <w:shd w:val="clear" w:color="auto" w:fill="FF5050"/>
            <w:vAlign w:val="center"/>
            <w:hideMark/>
          </w:tcPr>
          <w:p w14:paraId="096FAA90"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8060" w:type="dxa"/>
            <w:gridSpan w:val="5"/>
            <w:tcBorders>
              <w:top w:val="single" w:sz="4" w:space="0" w:color="auto"/>
              <w:left w:val="single" w:sz="4" w:space="0" w:color="auto"/>
              <w:bottom w:val="single" w:sz="4" w:space="0" w:color="auto"/>
              <w:right w:val="single" w:sz="4" w:space="0" w:color="auto"/>
            </w:tcBorders>
            <w:vAlign w:val="center"/>
            <w:hideMark/>
          </w:tcPr>
          <w:p w14:paraId="1BEF0F43"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a) Fyzické nebo právnické osoby hospodařící v lesích, které jsou ve vlastnictví soukromých osob nebo jejich sdružení nebo spolků s právní osobností, vysokých škol, obcí nebo jejich svazků</w:t>
            </w:r>
          </w:p>
        </w:tc>
      </w:tr>
      <w:tr w:rsidR="0079187A" w14:paraId="0D88FCA0" w14:textId="77777777" w:rsidTr="0079187A">
        <w:trPr>
          <w:trHeight w:val="287"/>
        </w:trPr>
        <w:tc>
          <w:tcPr>
            <w:tcW w:w="1550" w:type="dxa"/>
            <w:vMerge w:val="restart"/>
            <w:tcBorders>
              <w:top w:val="single" w:sz="4" w:space="0" w:color="auto"/>
              <w:left w:val="single" w:sz="4" w:space="0" w:color="auto"/>
              <w:bottom w:val="single" w:sz="4" w:space="0" w:color="auto"/>
              <w:right w:val="single" w:sz="4" w:space="0" w:color="auto"/>
            </w:tcBorders>
            <w:shd w:val="clear" w:color="auto" w:fill="FF5050"/>
            <w:vAlign w:val="center"/>
            <w:hideMark/>
          </w:tcPr>
          <w:p w14:paraId="7087907E"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8060" w:type="dxa"/>
            <w:gridSpan w:val="5"/>
            <w:tcBorders>
              <w:top w:val="single" w:sz="4" w:space="0" w:color="auto"/>
              <w:left w:val="single" w:sz="4" w:space="0" w:color="auto"/>
              <w:bottom w:val="single" w:sz="4" w:space="0" w:color="auto"/>
              <w:right w:val="single" w:sz="4" w:space="0" w:color="auto"/>
            </w:tcBorders>
            <w:vAlign w:val="center"/>
            <w:hideMark/>
          </w:tcPr>
          <w:p w14:paraId="1BBF1B5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1255F092" w14:textId="77777777" w:rsidTr="0079187A">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50510D" w14:textId="77777777" w:rsidR="0079187A" w:rsidRDefault="0079187A">
            <w:pPr>
              <w:spacing w:after="0" w:line="256" w:lineRule="auto"/>
              <w:jc w:val="left"/>
              <w:rPr>
                <w:rFonts w:ascii="Arial" w:hAnsi="Arial" w:cs="Arial"/>
                <w:b/>
                <w:bCs/>
                <w:color w:val="000000"/>
                <w:sz w:val="16"/>
                <w:szCs w:val="16"/>
                <w:lang w:eastAsia="cs-CZ"/>
              </w:rPr>
            </w:pPr>
          </w:p>
        </w:tc>
        <w:tc>
          <w:tcPr>
            <w:tcW w:w="8060" w:type="dxa"/>
            <w:gridSpan w:val="5"/>
            <w:tcBorders>
              <w:top w:val="single" w:sz="4" w:space="0" w:color="auto"/>
              <w:left w:val="single" w:sz="4" w:space="0" w:color="auto"/>
              <w:bottom w:val="single" w:sz="4" w:space="0" w:color="auto"/>
              <w:right w:val="single" w:sz="4" w:space="0" w:color="auto"/>
            </w:tcBorders>
            <w:vAlign w:val="center"/>
            <w:hideMark/>
          </w:tcPr>
          <w:p w14:paraId="3342522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707E4EE2" w14:textId="77777777" w:rsidTr="0079187A">
        <w:tc>
          <w:tcPr>
            <w:tcW w:w="1550"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05FABB14"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7EE79DEB"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806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A22E4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66D6B8B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výše způsobilých nákladů</w:t>
            </w:r>
          </w:p>
          <w:p w14:paraId="5678B9D7" w14:textId="77777777" w:rsidR="0079187A" w:rsidRDefault="0079187A">
            <w:pPr>
              <w:spacing w:after="0" w:line="256" w:lineRule="auto"/>
              <w:rPr>
                <w:rFonts w:ascii="Arial" w:hAnsi="Arial" w:cs="Arial"/>
                <w:bCs/>
                <w:color w:val="000000"/>
                <w:sz w:val="16"/>
                <w:szCs w:val="16"/>
                <w:lang w:eastAsia="cs-CZ"/>
              </w:rPr>
            </w:pPr>
            <w:r>
              <w:rPr>
                <w:rFonts w:ascii="Arial" w:hAnsi="Arial" w:cs="Arial"/>
                <w:bCs/>
                <w:color w:val="000000"/>
                <w:sz w:val="16"/>
                <w:szCs w:val="16"/>
                <w:lang w:eastAsia="cs-CZ"/>
              </w:rPr>
              <w:t>- počet km nově vystavěných či rekonstruovaných lesních cest</w:t>
            </w:r>
          </w:p>
        </w:tc>
      </w:tr>
      <w:tr w:rsidR="0079187A" w14:paraId="5F20E3D2" w14:textId="77777777" w:rsidTr="0079187A">
        <w:tc>
          <w:tcPr>
            <w:tcW w:w="1550"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38A535E1"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8060"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3510C34B"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1345C888" w14:textId="77777777" w:rsidTr="0079187A">
        <w:trPr>
          <w:trHeight w:val="299"/>
        </w:trPr>
        <w:tc>
          <w:tcPr>
            <w:tcW w:w="0" w:type="auto"/>
            <w:vMerge/>
            <w:tcBorders>
              <w:top w:val="single" w:sz="2" w:space="0" w:color="auto"/>
              <w:left w:val="single" w:sz="4" w:space="0" w:color="auto"/>
              <w:bottom w:val="single" w:sz="4" w:space="0" w:color="auto"/>
              <w:right w:val="single" w:sz="4" w:space="0" w:color="auto"/>
            </w:tcBorders>
            <w:vAlign w:val="center"/>
            <w:hideMark/>
          </w:tcPr>
          <w:p w14:paraId="0BD0C563"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3310F20"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C1E2640"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BAE471B"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7EAB957"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2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12D512FA"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7474A43F" w14:textId="77777777" w:rsidTr="0079187A">
        <w:tc>
          <w:tcPr>
            <w:tcW w:w="155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tcPr>
          <w:p w14:paraId="772AB65C" w14:textId="77777777" w:rsidR="0079187A" w:rsidRDefault="0079187A">
            <w:pPr>
              <w:spacing w:after="0" w:line="256" w:lineRule="auto"/>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2E706"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5B7E8"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D1A3F"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14A9FF"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A5D93"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 xml:space="preserve">0  </w:t>
            </w:r>
          </w:p>
        </w:tc>
      </w:tr>
      <w:tr w:rsidR="0079187A" w14:paraId="72BBAE54" w14:textId="77777777" w:rsidTr="0079187A">
        <w:tc>
          <w:tcPr>
            <w:tcW w:w="1550" w:type="dxa"/>
            <w:vMerge w:val="restart"/>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tcPr>
          <w:p w14:paraId="39CDE88B" w14:textId="77777777" w:rsidR="0079187A" w:rsidRDefault="0079187A">
            <w:pPr>
              <w:spacing w:after="0" w:line="256" w:lineRule="auto"/>
              <w:rPr>
                <w:rFonts w:ascii="Arial" w:hAnsi="Arial" w:cs="Arial"/>
                <w:sz w:val="16"/>
                <w:szCs w:val="16"/>
              </w:rPr>
            </w:pPr>
          </w:p>
        </w:tc>
        <w:tc>
          <w:tcPr>
            <w:tcW w:w="8060"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B5EE674"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výsledků</w:t>
            </w:r>
          </w:p>
        </w:tc>
      </w:tr>
      <w:tr w:rsidR="0079187A" w14:paraId="7DFFF604" w14:textId="77777777" w:rsidTr="0079187A">
        <w:tc>
          <w:tcPr>
            <w:tcW w:w="0" w:type="auto"/>
            <w:vMerge/>
            <w:tcBorders>
              <w:top w:val="single" w:sz="4" w:space="0" w:color="auto"/>
              <w:left w:val="single" w:sz="4" w:space="0" w:color="auto"/>
              <w:bottom w:val="single" w:sz="4" w:space="0" w:color="auto"/>
              <w:right w:val="single" w:sz="4" w:space="0" w:color="auto"/>
            </w:tcBorders>
            <w:vAlign w:val="center"/>
            <w:hideMark/>
          </w:tcPr>
          <w:p w14:paraId="251BC394" w14:textId="77777777" w:rsidR="0079187A" w:rsidRDefault="0079187A">
            <w:pPr>
              <w:spacing w:after="0" w:line="256" w:lineRule="auto"/>
              <w:jc w:val="left"/>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352AD05F"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6888A8D"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F382C58"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90A261B"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2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05649049"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35C87928" w14:textId="77777777" w:rsidTr="0079187A">
        <w:tc>
          <w:tcPr>
            <w:tcW w:w="155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5F8DEBD1" w14:textId="77777777" w:rsidR="0079187A" w:rsidRDefault="0079187A">
            <w:pPr>
              <w:spacing w:after="0" w:line="256" w:lineRule="auto"/>
              <w:rPr>
                <w:rFonts w:ascii="Arial" w:hAnsi="Arial" w:cs="Arial"/>
                <w:sz w:val="16"/>
                <w:szCs w:val="16"/>
              </w:rPr>
            </w:pPr>
            <w:r>
              <w:rPr>
                <w:rFonts w:ascii="Arial" w:hAnsi="Arial" w:cs="Arial"/>
                <w:sz w:val="16"/>
                <w:szCs w:val="16"/>
              </w:rPr>
              <w:t xml:space="preserve">ad a) </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9C8E36"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94302</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88CED"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Celková délka lesních cest (km)</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33BBD"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77AC2"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D27B0"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r>
      <w:tr w:rsidR="0079187A" w14:paraId="56ECE2A3" w14:textId="77777777" w:rsidTr="0079187A">
        <w:tc>
          <w:tcPr>
            <w:tcW w:w="155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66DCD4C9"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806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C1A61"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58BF7A87" w14:textId="77777777" w:rsidR="0079187A" w:rsidRDefault="0079187A" w:rsidP="0079187A"/>
    <w:tbl>
      <w:tblPr>
        <w:tblW w:w="9540" w:type="dxa"/>
        <w:tblInd w:w="-110" w:type="dxa"/>
        <w:tblCellMar>
          <w:left w:w="70" w:type="dxa"/>
          <w:right w:w="70" w:type="dxa"/>
        </w:tblCellMar>
        <w:tblLook w:val="00A0" w:firstRow="1" w:lastRow="0" w:firstColumn="1" w:lastColumn="0" w:noHBand="0" w:noVBand="0"/>
      </w:tblPr>
      <w:tblGrid>
        <w:gridCol w:w="1620"/>
        <w:gridCol w:w="7920"/>
      </w:tblGrid>
      <w:tr w:rsidR="0079187A" w14:paraId="1DA195D1" w14:textId="77777777" w:rsidTr="0079187A">
        <w:trPr>
          <w:trHeight w:val="330"/>
        </w:trPr>
        <w:tc>
          <w:tcPr>
            <w:tcW w:w="162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44CC7BC9"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7920" w:type="dxa"/>
            <w:tcBorders>
              <w:top w:val="single" w:sz="8" w:space="0" w:color="auto"/>
              <w:left w:val="nil"/>
              <w:bottom w:val="single" w:sz="8" w:space="0" w:color="auto"/>
              <w:right w:val="single" w:sz="8" w:space="0" w:color="auto"/>
            </w:tcBorders>
            <w:shd w:val="clear" w:color="auto" w:fill="FF5050"/>
            <w:vAlign w:val="center"/>
            <w:hideMark/>
          </w:tcPr>
          <w:p w14:paraId="73B5B9B0"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F5 Zemědělská infrastruktura</w:t>
            </w:r>
          </w:p>
        </w:tc>
      </w:tr>
      <w:tr w:rsidR="0079187A" w14:paraId="26681F69" w14:textId="77777777" w:rsidTr="0079187A">
        <w:trPr>
          <w:trHeight w:val="330"/>
        </w:trPr>
        <w:tc>
          <w:tcPr>
            <w:tcW w:w="162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5AFD3696"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7920" w:type="dxa"/>
            <w:tcBorders>
              <w:top w:val="single" w:sz="8" w:space="0" w:color="auto"/>
              <w:left w:val="nil"/>
              <w:bottom w:val="single" w:sz="8" w:space="0" w:color="auto"/>
              <w:right w:val="single" w:sz="8" w:space="0" w:color="auto"/>
            </w:tcBorders>
            <w:shd w:val="clear" w:color="auto" w:fill="FF5050"/>
            <w:vAlign w:val="center"/>
            <w:hideMark/>
          </w:tcPr>
          <w:p w14:paraId="3F23F328"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61341720"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17, odstavec 1., písmeno c)</w:t>
            </w:r>
          </w:p>
        </w:tc>
      </w:tr>
      <w:tr w:rsidR="0079187A" w14:paraId="59369A26" w14:textId="77777777" w:rsidTr="0079187A">
        <w:trPr>
          <w:trHeight w:val="245"/>
        </w:trPr>
        <w:tc>
          <w:tcPr>
            <w:tcW w:w="9540" w:type="dxa"/>
            <w:gridSpan w:val="2"/>
            <w:tcBorders>
              <w:top w:val="nil"/>
              <w:left w:val="single" w:sz="8" w:space="0" w:color="auto"/>
              <w:bottom w:val="single" w:sz="8" w:space="0" w:color="auto"/>
              <w:right w:val="single" w:sz="8" w:space="0" w:color="auto"/>
            </w:tcBorders>
            <w:shd w:val="clear" w:color="auto" w:fill="FF5050"/>
            <w:vAlign w:val="center"/>
            <w:hideMark/>
          </w:tcPr>
          <w:p w14:paraId="0389D17F"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7B69C947" w14:textId="77777777" w:rsidTr="0079187A">
        <w:trPr>
          <w:trHeight w:val="505"/>
        </w:trPr>
        <w:tc>
          <w:tcPr>
            <w:tcW w:w="1620" w:type="dxa"/>
            <w:tcBorders>
              <w:top w:val="nil"/>
              <w:left w:val="single" w:sz="8" w:space="0" w:color="auto"/>
              <w:bottom w:val="single" w:sz="8" w:space="0" w:color="auto"/>
              <w:right w:val="single" w:sz="8" w:space="0" w:color="auto"/>
            </w:tcBorders>
            <w:shd w:val="clear" w:color="auto" w:fill="FF5050"/>
            <w:vAlign w:val="center"/>
            <w:hideMark/>
          </w:tcPr>
          <w:p w14:paraId="1EC499AB"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7920" w:type="dxa"/>
            <w:tcBorders>
              <w:top w:val="nil"/>
              <w:left w:val="nil"/>
              <w:bottom w:val="single" w:sz="8" w:space="0" w:color="auto"/>
              <w:right w:val="single" w:sz="8" w:space="0" w:color="auto"/>
            </w:tcBorders>
            <w:vAlign w:val="center"/>
            <w:hideMark/>
          </w:tcPr>
          <w:p w14:paraId="7748043E"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20D7B789"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území </w:t>
            </w:r>
          </w:p>
          <w:p w14:paraId="0EA8C3BC"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4.1 Stabilizované místní podnikatelské prostředí využívající především místní zdroje</w:t>
            </w:r>
          </w:p>
        </w:tc>
      </w:tr>
    </w:tbl>
    <w:p w14:paraId="245B9BA9" w14:textId="77777777" w:rsidR="0079187A" w:rsidRDefault="0079187A" w:rsidP="0079187A">
      <w:pPr>
        <w:spacing w:after="0"/>
        <w:rPr>
          <w:vanish/>
        </w:rPr>
      </w:pPr>
    </w:p>
    <w:tbl>
      <w:tblPr>
        <w:tblpPr w:leftFromText="141" w:rightFromText="141" w:bottomFromText="160" w:vertAnchor="text" w:horzAnchor="margin" w:tblpX="-110" w:tblpY="143"/>
        <w:tblW w:w="9615" w:type="dxa"/>
        <w:tblLayout w:type="fixed"/>
        <w:tblCellMar>
          <w:left w:w="70" w:type="dxa"/>
          <w:right w:w="70" w:type="dxa"/>
        </w:tblCellMar>
        <w:tblLook w:val="00A0" w:firstRow="1" w:lastRow="0" w:firstColumn="1" w:lastColumn="0" w:noHBand="0" w:noVBand="0"/>
      </w:tblPr>
      <w:tblGrid>
        <w:gridCol w:w="1631"/>
        <w:gridCol w:w="840"/>
        <w:gridCol w:w="3402"/>
        <w:gridCol w:w="900"/>
        <w:gridCol w:w="1621"/>
        <w:gridCol w:w="1221"/>
      </w:tblGrid>
      <w:tr w:rsidR="0079187A" w14:paraId="1EFE707B" w14:textId="77777777" w:rsidTr="0079187A">
        <w:trPr>
          <w:trHeight w:val="363"/>
        </w:trPr>
        <w:tc>
          <w:tcPr>
            <w:tcW w:w="1630" w:type="dxa"/>
            <w:tcBorders>
              <w:top w:val="single" w:sz="4" w:space="0" w:color="auto"/>
              <w:left w:val="single" w:sz="8" w:space="0" w:color="auto"/>
              <w:bottom w:val="single" w:sz="8" w:space="0" w:color="auto"/>
              <w:right w:val="single" w:sz="8" w:space="0" w:color="auto"/>
            </w:tcBorders>
            <w:shd w:val="clear" w:color="auto" w:fill="FF5050"/>
            <w:vAlign w:val="center"/>
          </w:tcPr>
          <w:p w14:paraId="696F6767" w14:textId="77777777" w:rsidR="0079187A" w:rsidRDefault="0079187A">
            <w:pPr>
              <w:spacing w:after="0" w:line="256" w:lineRule="auto"/>
              <w:ind w:left="-80"/>
              <w:jc w:val="left"/>
              <w:rPr>
                <w:rFonts w:ascii="Arial" w:hAnsi="Arial" w:cs="Arial"/>
                <w:b/>
                <w:color w:val="000000"/>
                <w:sz w:val="16"/>
                <w:szCs w:val="16"/>
                <w:lang w:eastAsia="cs-CZ"/>
              </w:rPr>
            </w:pPr>
          </w:p>
        </w:tc>
        <w:tc>
          <w:tcPr>
            <w:tcW w:w="7980" w:type="dxa"/>
            <w:gridSpan w:val="5"/>
            <w:tcBorders>
              <w:top w:val="single" w:sz="4" w:space="0" w:color="auto"/>
              <w:left w:val="nil"/>
              <w:bottom w:val="single" w:sz="4" w:space="0" w:color="auto"/>
              <w:right w:val="single" w:sz="8" w:space="0" w:color="auto"/>
            </w:tcBorders>
            <w:vAlign w:val="center"/>
            <w:hideMark/>
          </w:tcPr>
          <w:p w14:paraId="71DEBF6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je zaměřena na investice, které se týkají infrastruktury související s rozvojem, modernizací nebo přizpůsobením se zemědělství, včetně přístupu k zemědělské půdě.</w:t>
            </w:r>
          </w:p>
          <w:p w14:paraId="0962666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přispívá k naplňování Priority 2 Zvýšení životaschopnosti zemědělských podniků a konkurenceschopnost všech druhů zemědělské činnosti ve všech regionech a podpora inovativních zemědělských technologií a udržitelného obhospodařování lesů, zejména PO 2A Zlepšení hospodářské výkonnosti všech zemědělských podniků a usnadnění jejich restrukturalizace a modernizace, zejména za účelem zvýšení míry účasti na trhu a orientace na trh, jakož i diverzifikace zemědělských činností.</w:t>
            </w:r>
          </w:p>
        </w:tc>
      </w:tr>
      <w:tr w:rsidR="0079187A" w14:paraId="42968F5E" w14:textId="77777777" w:rsidTr="0079187A">
        <w:trPr>
          <w:trHeight w:val="345"/>
        </w:trPr>
        <w:tc>
          <w:tcPr>
            <w:tcW w:w="1630" w:type="dxa"/>
            <w:tcBorders>
              <w:top w:val="nil"/>
              <w:left w:val="single" w:sz="8" w:space="0" w:color="auto"/>
              <w:bottom w:val="single" w:sz="8" w:space="0" w:color="000000"/>
              <w:right w:val="single" w:sz="4" w:space="0" w:color="auto"/>
            </w:tcBorders>
            <w:shd w:val="clear" w:color="auto" w:fill="FF5050"/>
            <w:vAlign w:val="center"/>
          </w:tcPr>
          <w:p w14:paraId="222DDEF9" w14:textId="77777777" w:rsidR="0079187A" w:rsidRDefault="0079187A">
            <w:pPr>
              <w:spacing w:after="0" w:line="256" w:lineRule="auto"/>
              <w:rPr>
                <w:rFonts w:ascii="Arial" w:hAnsi="Arial" w:cs="Arial"/>
                <w:b/>
                <w:bCs/>
                <w:color w:val="000000"/>
                <w:sz w:val="16"/>
                <w:szCs w:val="16"/>
                <w:lang w:eastAsia="cs-CZ"/>
              </w:rPr>
            </w:pPr>
          </w:p>
        </w:tc>
        <w:tc>
          <w:tcPr>
            <w:tcW w:w="7980" w:type="dxa"/>
            <w:gridSpan w:val="5"/>
            <w:tcBorders>
              <w:top w:val="single" w:sz="4" w:space="0" w:color="auto"/>
              <w:left w:val="single" w:sz="4" w:space="0" w:color="auto"/>
              <w:bottom w:val="single" w:sz="4" w:space="0" w:color="auto"/>
              <w:right w:val="single" w:sz="4" w:space="0" w:color="auto"/>
            </w:tcBorders>
            <w:vAlign w:val="center"/>
            <w:hideMark/>
          </w:tcPr>
          <w:p w14:paraId="54CFCA73"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zahrnuje hmotné nebo nehmotné investice, které souvisejí s rekonstrukcí a budováním zemědělské infrastruktury vedoucí ke zlepšení kvality či zvýšení hustoty polních cest. Kromě rekonstrukce a výstavby polních cest bude podporována i obnova či nová výstavba souvisejících objektů a technického vybavení. Polní cesty musí být realizovány na území, kde byly dokončeny pozemkové úpravy mimo intravilán obce.</w:t>
            </w:r>
          </w:p>
        </w:tc>
      </w:tr>
      <w:tr w:rsidR="0079187A" w14:paraId="454A51F7" w14:textId="77777777" w:rsidTr="0079187A">
        <w:trPr>
          <w:trHeight w:val="313"/>
        </w:trPr>
        <w:tc>
          <w:tcPr>
            <w:tcW w:w="1630" w:type="dxa"/>
            <w:tcBorders>
              <w:top w:val="nil"/>
              <w:left w:val="single" w:sz="8" w:space="0" w:color="auto"/>
              <w:bottom w:val="single" w:sz="4" w:space="0" w:color="auto"/>
              <w:right w:val="single" w:sz="4" w:space="0" w:color="auto"/>
            </w:tcBorders>
            <w:shd w:val="clear" w:color="auto" w:fill="FF5050"/>
            <w:vAlign w:val="center"/>
            <w:hideMark/>
          </w:tcPr>
          <w:p w14:paraId="2506F113"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7980" w:type="dxa"/>
            <w:gridSpan w:val="5"/>
            <w:tcBorders>
              <w:top w:val="single" w:sz="4" w:space="0" w:color="auto"/>
              <w:left w:val="single" w:sz="4" w:space="0" w:color="auto"/>
              <w:bottom w:val="single" w:sz="4" w:space="0" w:color="auto"/>
              <w:right w:val="single" w:sz="4" w:space="0" w:color="auto"/>
            </w:tcBorders>
            <w:vAlign w:val="center"/>
            <w:hideMark/>
          </w:tcPr>
          <w:p w14:paraId="165B3D4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Obec nebo zemědělský podnikatel</w:t>
            </w:r>
          </w:p>
        </w:tc>
      </w:tr>
      <w:tr w:rsidR="0079187A" w14:paraId="637D07A3" w14:textId="77777777" w:rsidTr="0079187A">
        <w:trPr>
          <w:trHeight w:val="287"/>
        </w:trPr>
        <w:tc>
          <w:tcPr>
            <w:tcW w:w="1630" w:type="dxa"/>
            <w:vMerge w:val="restart"/>
            <w:tcBorders>
              <w:top w:val="single" w:sz="4" w:space="0" w:color="auto"/>
              <w:left w:val="single" w:sz="4" w:space="0" w:color="auto"/>
              <w:bottom w:val="single" w:sz="4" w:space="0" w:color="auto"/>
              <w:right w:val="single" w:sz="4" w:space="0" w:color="auto"/>
            </w:tcBorders>
            <w:shd w:val="clear" w:color="auto" w:fill="FF5050"/>
            <w:vAlign w:val="center"/>
            <w:hideMark/>
          </w:tcPr>
          <w:p w14:paraId="4F3738A9"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7980" w:type="dxa"/>
            <w:gridSpan w:val="5"/>
            <w:tcBorders>
              <w:top w:val="single" w:sz="4" w:space="0" w:color="auto"/>
              <w:left w:val="single" w:sz="4" w:space="0" w:color="auto"/>
              <w:bottom w:val="single" w:sz="4" w:space="0" w:color="auto"/>
              <w:right w:val="single" w:sz="4" w:space="0" w:color="auto"/>
            </w:tcBorders>
            <w:vAlign w:val="center"/>
            <w:hideMark/>
          </w:tcPr>
          <w:p w14:paraId="1485939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7812BF87" w14:textId="77777777" w:rsidTr="0079187A">
        <w:trPr>
          <w:trHeight w:val="242"/>
        </w:trPr>
        <w:tc>
          <w:tcPr>
            <w:tcW w:w="1630" w:type="dxa"/>
            <w:vMerge/>
            <w:tcBorders>
              <w:top w:val="single" w:sz="4" w:space="0" w:color="auto"/>
              <w:left w:val="single" w:sz="4" w:space="0" w:color="auto"/>
              <w:bottom w:val="single" w:sz="4" w:space="0" w:color="auto"/>
              <w:right w:val="single" w:sz="4" w:space="0" w:color="auto"/>
            </w:tcBorders>
            <w:vAlign w:val="center"/>
            <w:hideMark/>
          </w:tcPr>
          <w:p w14:paraId="4E9ADFFD" w14:textId="77777777" w:rsidR="0079187A" w:rsidRDefault="0079187A">
            <w:pPr>
              <w:spacing w:after="0" w:line="256" w:lineRule="auto"/>
              <w:jc w:val="left"/>
              <w:rPr>
                <w:rFonts w:ascii="Arial" w:hAnsi="Arial" w:cs="Arial"/>
                <w:b/>
                <w:bCs/>
                <w:color w:val="000000"/>
                <w:sz w:val="16"/>
                <w:szCs w:val="16"/>
                <w:lang w:eastAsia="cs-CZ"/>
              </w:rPr>
            </w:pPr>
          </w:p>
        </w:tc>
        <w:tc>
          <w:tcPr>
            <w:tcW w:w="7980" w:type="dxa"/>
            <w:gridSpan w:val="5"/>
            <w:tcBorders>
              <w:top w:val="single" w:sz="4" w:space="0" w:color="auto"/>
              <w:left w:val="single" w:sz="4" w:space="0" w:color="auto"/>
              <w:bottom w:val="single" w:sz="4" w:space="0" w:color="auto"/>
              <w:right w:val="single" w:sz="4" w:space="0" w:color="auto"/>
            </w:tcBorders>
            <w:vAlign w:val="center"/>
            <w:hideMark/>
          </w:tcPr>
          <w:p w14:paraId="268FDCB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2E1793FE" w14:textId="77777777" w:rsidTr="0079187A">
        <w:tc>
          <w:tcPr>
            <w:tcW w:w="1630"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024A8B98"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00D9E8EA"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798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C9104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3683731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výše způsobilých nákladů (konkrétně bude stanoveno výzvou)</w:t>
            </w:r>
          </w:p>
          <w:p w14:paraId="6BE43D7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počet km nově vystavěných či rekonstruovaných polních cest</w:t>
            </w:r>
          </w:p>
        </w:tc>
      </w:tr>
      <w:tr w:rsidR="0079187A" w14:paraId="422BAA61" w14:textId="77777777" w:rsidTr="0079187A">
        <w:tc>
          <w:tcPr>
            <w:tcW w:w="1630"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599537EF"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7980"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4C8FC2A9"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Indikátory výstupů</w:t>
            </w:r>
          </w:p>
        </w:tc>
      </w:tr>
      <w:tr w:rsidR="0079187A" w14:paraId="38FC11EF" w14:textId="77777777" w:rsidTr="0079187A">
        <w:tc>
          <w:tcPr>
            <w:tcW w:w="1630" w:type="dxa"/>
            <w:vMerge/>
            <w:tcBorders>
              <w:top w:val="single" w:sz="2" w:space="0" w:color="auto"/>
              <w:left w:val="single" w:sz="4" w:space="0" w:color="auto"/>
              <w:bottom w:val="single" w:sz="4" w:space="0" w:color="auto"/>
              <w:right w:val="single" w:sz="4" w:space="0" w:color="auto"/>
            </w:tcBorders>
            <w:vAlign w:val="center"/>
            <w:hideMark/>
          </w:tcPr>
          <w:p w14:paraId="2034350A" w14:textId="77777777" w:rsidR="0079187A" w:rsidRDefault="0079187A">
            <w:pPr>
              <w:spacing w:after="0" w:line="256" w:lineRule="auto"/>
              <w:jc w:val="left"/>
              <w:rPr>
                <w:rFonts w:ascii="Arial" w:hAnsi="Arial" w:cs="Arial"/>
                <w:b/>
                <w:sz w:val="16"/>
                <w:szCs w:val="16"/>
              </w:rPr>
            </w:pPr>
          </w:p>
        </w:tc>
        <w:tc>
          <w:tcPr>
            <w:tcW w:w="84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0DE3866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4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CA78849"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224502D"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624D1B2"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2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7D8D8389"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281AC65E" w14:textId="77777777" w:rsidTr="0079187A">
        <w:tc>
          <w:tcPr>
            <w:tcW w:w="163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tcPr>
          <w:p w14:paraId="3948DEB5" w14:textId="77777777" w:rsidR="0079187A" w:rsidRDefault="0079187A">
            <w:pPr>
              <w:spacing w:after="0" w:line="256" w:lineRule="auto"/>
              <w:rPr>
                <w:rFonts w:ascii="Arial" w:hAnsi="Arial" w:cs="Arial"/>
                <w:sz w:val="16"/>
                <w:szCs w:val="16"/>
              </w:rP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49A46"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F4512"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9B4FB"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E0DB2C"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50698"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0</w:t>
            </w:r>
          </w:p>
        </w:tc>
      </w:tr>
      <w:tr w:rsidR="0079187A" w14:paraId="6F3FA75F" w14:textId="77777777" w:rsidTr="0079187A">
        <w:tc>
          <w:tcPr>
            <w:tcW w:w="1630" w:type="dxa"/>
            <w:vMerge w:val="restart"/>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tcPr>
          <w:p w14:paraId="2638D320" w14:textId="77777777" w:rsidR="0079187A" w:rsidRDefault="0079187A">
            <w:pPr>
              <w:spacing w:after="0" w:line="256" w:lineRule="auto"/>
              <w:rPr>
                <w:rFonts w:ascii="Arial" w:hAnsi="Arial" w:cs="Arial"/>
                <w:sz w:val="16"/>
                <w:szCs w:val="16"/>
              </w:rPr>
            </w:pPr>
          </w:p>
        </w:tc>
        <w:tc>
          <w:tcPr>
            <w:tcW w:w="7980"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6D083755"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výsledků</w:t>
            </w:r>
          </w:p>
        </w:tc>
      </w:tr>
      <w:tr w:rsidR="0079187A" w14:paraId="7B248AD4" w14:textId="77777777" w:rsidTr="0079187A">
        <w:tc>
          <w:tcPr>
            <w:tcW w:w="1630" w:type="dxa"/>
            <w:vMerge/>
            <w:tcBorders>
              <w:top w:val="single" w:sz="4" w:space="0" w:color="auto"/>
              <w:left w:val="single" w:sz="4" w:space="0" w:color="auto"/>
              <w:bottom w:val="single" w:sz="4" w:space="0" w:color="auto"/>
              <w:right w:val="single" w:sz="4" w:space="0" w:color="auto"/>
            </w:tcBorders>
            <w:vAlign w:val="center"/>
            <w:hideMark/>
          </w:tcPr>
          <w:p w14:paraId="7804CC23" w14:textId="77777777" w:rsidR="0079187A" w:rsidRDefault="0079187A">
            <w:pPr>
              <w:spacing w:after="0" w:line="256" w:lineRule="auto"/>
              <w:jc w:val="left"/>
              <w:rPr>
                <w:rFonts w:ascii="Arial" w:hAnsi="Arial" w:cs="Arial"/>
                <w:sz w:val="16"/>
                <w:szCs w:val="16"/>
              </w:rPr>
            </w:pPr>
          </w:p>
        </w:tc>
        <w:tc>
          <w:tcPr>
            <w:tcW w:w="84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6B1858D1"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4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0143EBE"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3B7B96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A501E4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2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6EA64150"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10B017C8" w14:textId="77777777" w:rsidTr="0079187A">
        <w:tc>
          <w:tcPr>
            <w:tcW w:w="163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tcPr>
          <w:p w14:paraId="43EECF17" w14:textId="77777777" w:rsidR="0079187A" w:rsidRDefault="0079187A">
            <w:pPr>
              <w:spacing w:after="0" w:line="256" w:lineRule="auto"/>
              <w:rPr>
                <w:rFonts w:ascii="Arial" w:hAnsi="Arial" w:cs="Arial"/>
                <w:sz w:val="16"/>
                <w:szCs w:val="16"/>
                <w:highlight w:val="yellow"/>
              </w:rP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8B8ABC"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94301</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61EEB"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Celková délka cest zajišťující zpřístupnění pozemků, zvýšení prostupnosti krajiny a její diverzifikaci (km)</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D084B"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406E1"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68B338"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0</w:t>
            </w:r>
          </w:p>
        </w:tc>
      </w:tr>
      <w:tr w:rsidR="0079187A" w14:paraId="4AC272A4" w14:textId="77777777" w:rsidTr="0079187A">
        <w:tc>
          <w:tcPr>
            <w:tcW w:w="163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4E8CFC1E"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798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B0E80A"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20B4E176" w14:textId="77777777" w:rsidR="0079187A" w:rsidRDefault="0079187A" w:rsidP="0079187A"/>
    <w:tbl>
      <w:tblPr>
        <w:tblpPr w:leftFromText="141" w:rightFromText="141" w:bottomFromText="160" w:vertAnchor="text" w:horzAnchor="margin" w:tblpX="-30" w:tblpY="27"/>
        <w:tblW w:w="9460" w:type="dxa"/>
        <w:tblCellMar>
          <w:left w:w="70" w:type="dxa"/>
          <w:right w:w="70" w:type="dxa"/>
        </w:tblCellMar>
        <w:tblLook w:val="00A0" w:firstRow="1" w:lastRow="0" w:firstColumn="1" w:lastColumn="0" w:noHBand="0" w:noVBand="0"/>
      </w:tblPr>
      <w:tblGrid>
        <w:gridCol w:w="1474"/>
        <w:gridCol w:w="66"/>
        <w:gridCol w:w="7920"/>
      </w:tblGrid>
      <w:tr w:rsidR="0079187A" w14:paraId="0D2403DD" w14:textId="77777777" w:rsidTr="0079187A">
        <w:trPr>
          <w:trHeight w:val="344"/>
        </w:trPr>
        <w:tc>
          <w:tcPr>
            <w:tcW w:w="1474"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563A2436"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7986" w:type="dxa"/>
            <w:gridSpan w:val="2"/>
            <w:tcBorders>
              <w:top w:val="single" w:sz="8" w:space="0" w:color="auto"/>
              <w:left w:val="nil"/>
              <w:bottom w:val="single" w:sz="8" w:space="0" w:color="auto"/>
              <w:right w:val="single" w:sz="8" w:space="0" w:color="auto"/>
            </w:tcBorders>
            <w:shd w:val="clear" w:color="auto" w:fill="FF5050"/>
            <w:vAlign w:val="center"/>
            <w:hideMark/>
          </w:tcPr>
          <w:p w14:paraId="0F8C1C3D"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F6 Podpora investic na založení nebo rozvoj nezemědělských činností</w:t>
            </w:r>
          </w:p>
        </w:tc>
      </w:tr>
      <w:tr w:rsidR="0079187A" w14:paraId="79F461F3" w14:textId="77777777" w:rsidTr="0079187A">
        <w:trPr>
          <w:trHeight w:val="344"/>
        </w:trPr>
        <w:tc>
          <w:tcPr>
            <w:tcW w:w="1474"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39B4F580"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7986" w:type="dxa"/>
            <w:gridSpan w:val="2"/>
            <w:tcBorders>
              <w:top w:val="single" w:sz="8" w:space="0" w:color="auto"/>
              <w:left w:val="nil"/>
              <w:bottom w:val="single" w:sz="8" w:space="0" w:color="auto"/>
              <w:right w:val="single" w:sz="8" w:space="0" w:color="auto"/>
            </w:tcBorders>
            <w:shd w:val="clear" w:color="auto" w:fill="FF5050"/>
            <w:vAlign w:val="center"/>
            <w:hideMark/>
          </w:tcPr>
          <w:p w14:paraId="6E3AFC86"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67F69664"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19, odstavec 1., písmeno b)</w:t>
            </w:r>
          </w:p>
        </w:tc>
      </w:tr>
      <w:tr w:rsidR="0079187A" w14:paraId="5E7F7DAA" w14:textId="77777777" w:rsidTr="0079187A">
        <w:trPr>
          <w:trHeight w:val="256"/>
        </w:trPr>
        <w:tc>
          <w:tcPr>
            <w:tcW w:w="9460" w:type="dxa"/>
            <w:gridSpan w:val="3"/>
            <w:tcBorders>
              <w:top w:val="nil"/>
              <w:left w:val="single" w:sz="8" w:space="0" w:color="auto"/>
              <w:bottom w:val="single" w:sz="8" w:space="0" w:color="auto"/>
              <w:right w:val="single" w:sz="8" w:space="0" w:color="auto"/>
            </w:tcBorders>
            <w:shd w:val="clear" w:color="auto" w:fill="FF5050"/>
            <w:vAlign w:val="center"/>
            <w:hideMark/>
          </w:tcPr>
          <w:p w14:paraId="2F5EAF80"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3D852999" w14:textId="77777777" w:rsidTr="0079187A">
        <w:trPr>
          <w:trHeight w:val="527"/>
        </w:trPr>
        <w:tc>
          <w:tcPr>
            <w:tcW w:w="1540" w:type="dxa"/>
            <w:gridSpan w:val="2"/>
            <w:tcBorders>
              <w:top w:val="nil"/>
              <w:left w:val="single" w:sz="8" w:space="0" w:color="auto"/>
              <w:bottom w:val="single" w:sz="8" w:space="0" w:color="auto"/>
              <w:right w:val="single" w:sz="8" w:space="0" w:color="auto"/>
            </w:tcBorders>
            <w:shd w:val="clear" w:color="auto" w:fill="FF5050"/>
            <w:vAlign w:val="center"/>
            <w:hideMark/>
          </w:tcPr>
          <w:p w14:paraId="5C04DD7D"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7920" w:type="dxa"/>
            <w:tcBorders>
              <w:top w:val="nil"/>
              <w:left w:val="nil"/>
              <w:bottom w:val="single" w:sz="8" w:space="0" w:color="auto"/>
              <w:right w:val="single" w:sz="8" w:space="0" w:color="auto"/>
            </w:tcBorders>
            <w:vAlign w:val="center"/>
            <w:hideMark/>
          </w:tcPr>
          <w:p w14:paraId="41B1F27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62B02C01"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území, </w:t>
            </w:r>
          </w:p>
          <w:p w14:paraId="1B94FB9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4.1 Stabilizované místní podnikatelské prostředí využívající především místní zdroje</w:t>
            </w:r>
          </w:p>
        </w:tc>
      </w:tr>
      <w:tr w:rsidR="0079187A" w14:paraId="2BA589F8" w14:textId="77777777" w:rsidTr="0079187A">
        <w:trPr>
          <w:trHeight w:val="753"/>
        </w:trPr>
        <w:tc>
          <w:tcPr>
            <w:tcW w:w="1540" w:type="dxa"/>
            <w:gridSpan w:val="2"/>
            <w:tcBorders>
              <w:top w:val="nil"/>
              <w:left w:val="single" w:sz="8" w:space="0" w:color="auto"/>
              <w:bottom w:val="single" w:sz="8" w:space="0" w:color="auto"/>
              <w:right w:val="single" w:sz="8" w:space="0" w:color="auto"/>
            </w:tcBorders>
            <w:shd w:val="clear" w:color="auto" w:fill="FF5050"/>
            <w:vAlign w:val="center"/>
            <w:hideMark/>
          </w:tcPr>
          <w:p w14:paraId="3899A694"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7920" w:type="dxa"/>
            <w:tcBorders>
              <w:top w:val="nil"/>
              <w:left w:val="nil"/>
              <w:bottom w:val="single" w:sz="4" w:space="0" w:color="auto"/>
              <w:right w:val="single" w:sz="8" w:space="0" w:color="auto"/>
            </w:tcBorders>
            <w:vAlign w:val="center"/>
            <w:hideMark/>
          </w:tcPr>
          <w:p w14:paraId="799846FE"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v rámci tohoto článku zahrnuje investice na založení a rozvoj nezemědělských činností.</w:t>
            </w:r>
          </w:p>
          <w:p w14:paraId="61E8663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přispívá k naplňování Priority 6 Podpora sociálního začleňování, snižování chudoby a podpora hospodářského rozvoje ve venkovských oblastech, zejména prioritní oblasti 6A Usnadnění diverzifikace, vytváření malých podniků a pracovních míst.</w:t>
            </w:r>
          </w:p>
        </w:tc>
      </w:tr>
      <w:tr w:rsidR="0079187A" w14:paraId="360262F3" w14:textId="77777777" w:rsidTr="0079187A">
        <w:trPr>
          <w:trHeight w:val="3361"/>
        </w:trPr>
        <w:tc>
          <w:tcPr>
            <w:tcW w:w="1540" w:type="dxa"/>
            <w:gridSpan w:val="2"/>
            <w:tcBorders>
              <w:top w:val="nil"/>
              <w:left w:val="single" w:sz="8" w:space="0" w:color="auto"/>
              <w:bottom w:val="single" w:sz="2" w:space="0" w:color="auto"/>
              <w:right w:val="single" w:sz="4" w:space="0" w:color="auto"/>
            </w:tcBorders>
            <w:shd w:val="clear" w:color="auto" w:fill="FF5050"/>
            <w:vAlign w:val="center"/>
            <w:hideMark/>
          </w:tcPr>
          <w:p w14:paraId="08AAC7F6"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Oblasti podpory</w:t>
            </w:r>
          </w:p>
        </w:tc>
        <w:tc>
          <w:tcPr>
            <w:tcW w:w="7920" w:type="dxa"/>
            <w:tcBorders>
              <w:top w:val="single" w:sz="4" w:space="0" w:color="auto"/>
              <w:left w:val="single" w:sz="4" w:space="0" w:color="auto"/>
              <w:bottom w:val="single" w:sz="2" w:space="0" w:color="auto"/>
              <w:right w:val="single" w:sz="4" w:space="0" w:color="auto"/>
            </w:tcBorders>
            <w:vAlign w:val="center"/>
            <w:hideMark/>
          </w:tcPr>
          <w:p w14:paraId="1AC5EC2E"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Podporovány budou investice do vybraných nezemědělských činností dle Klasifikace ekonomických činností (CZ-NACE)4 : C (Zpracovatelský průmysl s výjimkou činností v odvětví oceli, v uhelném průmyslu, v odvětví stavby lodí, v odvětví výroby syntetických vláken dle čl. 13 písm. A) NK (EU) č. 651/2014, a dále s výjimkou tříd 12.00 Výroba tabákových výrobků a 25.40 Výroba zbraní a střeliva), F (Stavebnictví s výjimkou skupiny 41.1 Developerská činnost), G (Velkoobchod a maloobchod; opravy a údržba motorových vozidel s výjimkou oddílu 46 a skupiny 47.3 Maloobchod s pohonnými hmotami ve specializovaných prodejnách), I (Ubytování, stravování a pohostinství), J (Informační a komunikační činnosti s výjimkou oddílů 60 a 61), M (Profesní, vědecké a technické činnosti s výjimkou oddílu 70), N 79 (Činnosti cestovních kanceláří a agentur a ostatní rezervační služby), N 81 (Činnosti související se stavbami a úpravou krajiny s výjimkou skupiny 81.1), N 82.1 (Administrativní a kancelářské činnosti), N 82.3 (Pořádání konferencí a hospodářských výstav), N 82.92 (Balicí činnosti), P 85.59 (Ostatní vzdělávání j. n.), R 93 (Sportovní, zábavní a rekreační činnosti), S 95 (Opravy počítačů a výrobků pro osobní potřebu a převážně pro domácnost) a S 96 (Poskytování ostatních osobních služeb). V případě uvádění produktů na trh jsou na trh uváděny produkty, které nejsou uvedeny v příloze I Smlouvy o fungování EU, případně v kombinaci s produkty uvedenými v příloze I Smlouvy o fungování EU (převažovat musí produkty neuvedené v příloze I Smlouvy o fungování EU). V případě zpracování produktů jsou výstupem procesu produkty, které nejsou uvedeny v příloze I Smlouvy o fungování EU. Činnosti R 93 (Sportovní, zábavní a rekreační činnosti) a I 56 (Stravování a pohostinství) mohou být realizovány pouze ve vazbě na venkovskou turistiku a ubytovací kapacitu.</w:t>
            </w:r>
          </w:p>
        </w:tc>
      </w:tr>
    </w:tbl>
    <w:p w14:paraId="149ACDA3" w14:textId="77777777" w:rsidR="0079187A" w:rsidRDefault="0079187A" w:rsidP="0079187A">
      <w:pPr>
        <w:spacing w:after="0"/>
        <w:rPr>
          <w:vanish/>
        </w:rPr>
      </w:pPr>
    </w:p>
    <w:tbl>
      <w:tblPr>
        <w:tblW w:w="9480" w:type="dxa"/>
        <w:tblInd w:w="-50" w:type="dxa"/>
        <w:tblCellMar>
          <w:left w:w="70" w:type="dxa"/>
          <w:right w:w="70" w:type="dxa"/>
        </w:tblCellMar>
        <w:tblLook w:val="00A0" w:firstRow="1" w:lastRow="0" w:firstColumn="1" w:lastColumn="0" w:noHBand="0" w:noVBand="0"/>
      </w:tblPr>
      <w:tblGrid>
        <w:gridCol w:w="1553"/>
        <w:gridCol w:w="661"/>
        <w:gridCol w:w="3531"/>
        <w:gridCol w:w="897"/>
        <w:gridCol w:w="1596"/>
        <w:gridCol w:w="1242"/>
      </w:tblGrid>
      <w:tr w:rsidR="0079187A" w14:paraId="5FE01593" w14:textId="77777777" w:rsidTr="0079187A">
        <w:trPr>
          <w:trHeight w:val="518"/>
        </w:trPr>
        <w:tc>
          <w:tcPr>
            <w:tcW w:w="1553" w:type="dxa"/>
            <w:tcBorders>
              <w:top w:val="single" w:sz="2" w:space="0" w:color="auto"/>
              <w:left w:val="single" w:sz="2" w:space="0" w:color="auto"/>
              <w:bottom w:val="single" w:sz="2" w:space="0" w:color="auto"/>
              <w:right w:val="single" w:sz="2" w:space="0" w:color="auto"/>
            </w:tcBorders>
            <w:shd w:val="clear" w:color="auto" w:fill="FF5050"/>
            <w:vAlign w:val="center"/>
            <w:hideMark/>
          </w:tcPr>
          <w:p w14:paraId="11CF930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7927" w:type="dxa"/>
            <w:gridSpan w:val="5"/>
            <w:tcBorders>
              <w:top w:val="single" w:sz="2" w:space="0" w:color="auto"/>
              <w:left w:val="single" w:sz="2" w:space="0" w:color="auto"/>
              <w:bottom w:val="single" w:sz="2" w:space="0" w:color="auto"/>
              <w:right w:val="single" w:sz="2" w:space="0" w:color="auto"/>
            </w:tcBorders>
            <w:vAlign w:val="center"/>
            <w:hideMark/>
          </w:tcPr>
          <w:p w14:paraId="6348187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Podnikatelské subjekty (FO a PO) – mikropodniky a malé podniky ve venkovských oblastech, jakož i zemědělci</w:t>
            </w:r>
          </w:p>
        </w:tc>
      </w:tr>
      <w:tr w:rsidR="0079187A" w14:paraId="0B2BF733" w14:textId="77777777" w:rsidTr="0079187A">
        <w:trPr>
          <w:trHeight w:val="287"/>
        </w:trPr>
        <w:tc>
          <w:tcPr>
            <w:tcW w:w="1553" w:type="dxa"/>
            <w:vMerge w:val="restart"/>
            <w:tcBorders>
              <w:top w:val="single" w:sz="2" w:space="0" w:color="auto"/>
              <w:left w:val="single" w:sz="2" w:space="0" w:color="auto"/>
              <w:bottom w:val="single" w:sz="2" w:space="0" w:color="auto"/>
              <w:right w:val="single" w:sz="2" w:space="0" w:color="auto"/>
            </w:tcBorders>
            <w:shd w:val="clear" w:color="auto" w:fill="FF5050"/>
            <w:vAlign w:val="center"/>
            <w:hideMark/>
          </w:tcPr>
          <w:p w14:paraId="32A8A203"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7927" w:type="dxa"/>
            <w:gridSpan w:val="5"/>
            <w:tcBorders>
              <w:top w:val="single" w:sz="2" w:space="0" w:color="auto"/>
              <w:left w:val="single" w:sz="2" w:space="0" w:color="auto"/>
              <w:bottom w:val="single" w:sz="2" w:space="0" w:color="auto"/>
              <w:right w:val="single" w:sz="2" w:space="0" w:color="auto"/>
            </w:tcBorders>
            <w:vAlign w:val="center"/>
            <w:hideMark/>
          </w:tcPr>
          <w:p w14:paraId="0A5C1F5D"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min. 50 tis. Kč</w:t>
            </w:r>
          </w:p>
        </w:tc>
      </w:tr>
      <w:tr w:rsidR="0079187A" w14:paraId="3084E0BC" w14:textId="77777777" w:rsidTr="0079187A">
        <w:trPr>
          <w:trHeight w:val="330"/>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0B70CC9" w14:textId="77777777" w:rsidR="0079187A" w:rsidRDefault="0079187A">
            <w:pPr>
              <w:spacing w:after="0" w:line="256" w:lineRule="auto"/>
              <w:jc w:val="left"/>
              <w:rPr>
                <w:rFonts w:ascii="Arial" w:hAnsi="Arial" w:cs="Arial"/>
                <w:b/>
                <w:bCs/>
                <w:color w:val="000000"/>
                <w:sz w:val="16"/>
                <w:szCs w:val="16"/>
                <w:lang w:eastAsia="cs-CZ"/>
              </w:rPr>
            </w:pPr>
          </w:p>
        </w:tc>
        <w:tc>
          <w:tcPr>
            <w:tcW w:w="7927" w:type="dxa"/>
            <w:gridSpan w:val="5"/>
            <w:tcBorders>
              <w:top w:val="single" w:sz="2" w:space="0" w:color="auto"/>
              <w:left w:val="single" w:sz="2" w:space="0" w:color="auto"/>
              <w:bottom w:val="single" w:sz="2" w:space="0" w:color="auto"/>
              <w:right w:val="single" w:sz="2" w:space="0" w:color="auto"/>
            </w:tcBorders>
            <w:vAlign w:val="center"/>
            <w:hideMark/>
          </w:tcPr>
          <w:p w14:paraId="797249C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74DBF4DD" w14:textId="77777777" w:rsidTr="0079187A">
        <w:tc>
          <w:tcPr>
            <w:tcW w:w="1553"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74AE61F0"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60F025A1"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7927"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E06BA0"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778DC6A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 - projekt přímo vytváří pracovní místa. (i pracovní místa na zkrácený pracovní úvazek nebo sezónní pracovní místa a vč. Vytvoření pracovního místa formou zahájení činnosti OSVČ.)</w:t>
            </w:r>
          </w:p>
          <w:p w14:paraId="150B7D8B"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výše způsobilých nákladů. (konkrétně bude stanoveno výzvou)</w:t>
            </w:r>
          </w:p>
        </w:tc>
      </w:tr>
      <w:tr w:rsidR="0079187A" w14:paraId="677C82BF" w14:textId="77777777" w:rsidTr="0079187A">
        <w:tc>
          <w:tcPr>
            <w:tcW w:w="1553"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354DCB68"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7927"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048117D9"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27250F89"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2EB0CBF4" w14:textId="77777777" w:rsidR="0079187A" w:rsidRDefault="0079187A">
            <w:pPr>
              <w:spacing w:after="0" w:line="256" w:lineRule="auto"/>
              <w:jc w:val="left"/>
              <w:rPr>
                <w:rFonts w:ascii="Arial" w:hAnsi="Arial" w:cs="Arial"/>
                <w:b/>
                <w:sz w:val="16"/>
                <w:szCs w:val="16"/>
              </w:rPr>
            </w:pPr>
          </w:p>
        </w:tc>
        <w:tc>
          <w:tcPr>
            <w:tcW w:w="661"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F8D1F10"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531"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3ED9754"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89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CD36EA4"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596"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64896F7"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Hodnota pro mid-term (r. 2018)</w:t>
            </w:r>
          </w:p>
        </w:tc>
        <w:tc>
          <w:tcPr>
            <w:tcW w:w="1242"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39D478A4"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6A69D4CD"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53D1BA15" w14:textId="77777777" w:rsidR="0079187A" w:rsidRDefault="0079187A">
            <w:pPr>
              <w:spacing w:after="0" w:line="256" w:lineRule="auto"/>
              <w:jc w:val="left"/>
              <w:rPr>
                <w:rFonts w:ascii="Arial" w:hAnsi="Arial" w:cs="Arial"/>
                <w:b/>
                <w:sz w:val="16"/>
                <w:szCs w:val="16"/>
              </w:rPr>
            </w:pPr>
          </w:p>
        </w:tc>
        <w:tc>
          <w:tcPr>
            <w:tcW w:w="6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DCA420"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13A10"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D5ADE"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3D56F"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FD48D" w14:textId="77777777" w:rsidR="0079187A" w:rsidRDefault="0079187A">
            <w:pPr>
              <w:spacing w:after="0" w:line="256" w:lineRule="auto"/>
              <w:jc w:val="center"/>
              <w:rPr>
                <w:rFonts w:ascii="Arial" w:hAnsi="Arial" w:cs="Arial"/>
                <w:strike/>
                <w:color w:val="FF0000"/>
                <w:sz w:val="16"/>
                <w:szCs w:val="16"/>
              </w:rPr>
            </w:pPr>
            <w:r>
              <w:rPr>
                <w:rFonts w:ascii="Arial" w:hAnsi="Arial" w:cs="Arial"/>
                <w:bCs/>
                <w:sz w:val="16"/>
                <w:szCs w:val="16"/>
                <w:lang w:eastAsia="cs-CZ"/>
              </w:rPr>
              <w:t>8</w:t>
            </w:r>
          </w:p>
        </w:tc>
      </w:tr>
      <w:tr w:rsidR="0079187A" w14:paraId="6F9304A0"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7915A36C" w14:textId="77777777" w:rsidR="0079187A" w:rsidRDefault="0079187A">
            <w:pPr>
              <w:spacing w:after="0" w:line="256" w:lineRule="auto"/>
              <w:jc w:val="left"/>
              <w:rPr>
                <w:rFonts w:ascii="Arial" w:hAnsi="Arial" w:cs="Arial"/>
                <w:b/>
                <w:sz w:val="16"/>
                <w:szCs w:val="16"/>
              </w:rPr>
            </w:pPr>
          </w:p>
        </w:tc>
        <w:tc>
          <w:tcPr>
            <w:tcW w:w="7927"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4E2B561A" w14:textId="77777777" w:rsidR="0079187A" w:rsidRDefault="0079187A">
            <w:pPr>
              <w:spacing w:after="0" w:line="256" w:lineRule="auto"/>
              <w:jc w:val="center"/>
              <w:rPr>
                <w:rFonts w:ascii="Arial" w:hAnsi="Arial" w:cs="Arial"/>
                <w:sz w:val="16"/>
                <w:szCs w:val="16"/>
              </w:rPr>
            </w:pPr>
            <w:r>
              <w:rPr>
                <w:rFonts w:ascii="Arial" w:hAnsi="Arial" w:cs="Arial"/>
                <w:b/>
                <w:bCs/>
                <w:sz w:val="16"/>
                <w:szCs w:val="16"/>
                <w:lang w:eastAsia="cs-CZ"/>
              </w:rPr>
              <w:t>Indikátory výsledků</w:t>
            </w:r>
          </w:p>
        </w:tc>
      </w:tr>
      <w:tr w:rsidR="0079187A" w14:paraId="75498539"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76255E84" w14:textId="77777777" w:rsidR="0079187A" w:rsidRDefault="0079187A">
            <w:pPr>
              <w:spacing w:after="0" w:line="256" w:lineRule="auto"/>
              <w:jc w:val="left"/>
              <w:rPr>
                <w:rFonts w:ascii="Arial" w:hAnsi="Arial" w:cs="Arial"/>
                <w:b/>
                <w:sz w:val="16"/>
                <w:szCs w:val="16"/>
              </w:rPr>
            </w:pPr>
          </w:p>
        </w:tc>
        <w:tc>
          <w:tcPr>
            <w:tcW w:w="661"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12A7D97A"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531"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C4EE9F9"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897"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0A72C855"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596"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07C144E"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Hodnota pro mid-term (r. 2018)</w:t>
            </w:r>
          </w:p>
        </w:tc>
        <w:tc>
          <w:tcPr>
            <w:tcW w:w="1242"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6323F3B6"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7F046322"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2088E26E" w14:textId="77777777" w:rsidR="0079187A" w:rsidRDefault="0079187A">
            <w:pPr>
              <w:spacing w:after="0" w:line="256" w:lineRule="auto"/>
              <w:jc w:val="left"/>
              <w:rPr>
                <w:rFonts w:ascii="Arial" w:hAnsi="Arial" w:cs="Arial"/>
                <w:b/>
                <w:sz w:val="16"/>
                <w:szCs w:val="16"/>
              </w:rPr>
            </w:pPr>
          </w:p>
        </w:tc>
        <w:tc>
          <w:tcPr>
            <w:tcW w:w="6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36037" w14:textId="77777777" w:rsidR="0079187A" w:rsidRDefault="0079187A">
            <w:pPr>
              <w:spacing w:after="0" w:line="256" w:lineRule="auto"/>
            </w:pPr>
            <w:r>
              <w:rPr>
                <w:rFonts w:ascii="Arial" w:hAnsi="Arial" w:cs="Arial"/>
                <w:bCs/>
                <w:color w:val="000000"/>
                <w:sz w:val="16"/>
                <w:szCs w:val="16"/>
                <w:lang w:eastAsia="cs-CZ"/>
              </w:rPr>
              <w:t>94800</w:t>
            </w:r>
          </w:p>
          <w:p w14:paraId="056EF80C" w14:textId="77777777" w:rsidR="0079187A" w:rsidRDefault="0079187A">
            <w:pPr>
              <w:spacing w:after="0" w:line="256" w:lineRule="auto"/>
              <w:rPr>
                <w:rFonts w:ascii="Arial" w:hAnsi="Arial" w:cs="Arial"/>
                <w:sz w:val="16"/>
                <w:szCs w:val="16"/>
              </w:rPr>
            </w:pPr>
          </w:p>
        </w:tc>
        <w:tc>
          <w:tcPr>
            <w:tcW w:w="3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EA494"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Pracovní místa vytvořená v rámci podpořených projektů (LEADER)</w:t>
            </w:r>
          </w:p>
        </w:tc>
        <w:tc>
          <w:tcPr>
            <w:tcW w:w="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6C686E"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F134F"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C4A540" w14:textId="77777777" w:rsidR="0079187A" w:rsidRDefault="0079187A">
            <w:pPr>
              <w:spacing w:after="0" w:line="256" w:lineRule="auto"/>
              <w:jc w:val="center"/>
              <w:rPr>
                <w:rFonts w:ascii="Arial" w:hAnsi="Arial" w:cs="Arial"/>
                <w:sz w:val="16"/>
                <w:szCs w:val="16"/>
              </w:rPr>
            </w:pPr>
            <w:r>
              <w:rPr>
                <w:rFonts w:ascii="Arial" w:hAnsi="Arial" w:cs="Arial"/>
                <w:sz w:val="16"/>
                <w:szCs w:val="16"/>
              </w:rPr>
              <w:t>2</w:t>
            </w:r>
          </w:p>
        </w:tc>
      </w:tr>
      <w:tr w:rsidR="0079187A" w14:paraId="590680E3" w14:textId="77777777" w:rsidTr="0079187A">
        <w:tc>
          <w:tcPr>
            <w:tcW w:w="1553"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665C1C37"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792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35666"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698B6BCA" w14:textId="77777777" w:rsidR="0079187A" w:rsidRDefault="0079187A" w:rsidP="0079187A">
      <w:pPr>
        <w:spacing w:after="0"/>
        <w:rPr>
          <w:rFonts w:ascii="Arial" w:hAnsi="Arial" w:cs="Arial"/>
          <w:sz w:val="16"/>
          <w:szCs w:val="16"/>
        </w:rPr>
      </w:pPr>
    </w:p>
    <w:p w14:paraId="24B310BB" w14:textId="77777777" w:rsidR="0079187A" w:rsidRDefault="0079187A" w:rsidP="0079187A">
      <w:pPr>
        <w:spacing w:after="0"/>
        <w:rPr>
          <w:rFonts w:ascii="Arial" w:hAnsi="Arial" w:cs="Arial"/>
          <w:sz w:val="16"/>
          <w:szCs w:val="16"/>
        </w:rPr>
      </w:pPr>
    </w:p>
    <w:tbl>
      <w:tblPr>
        <w:tblW w:w="9480" w:type="dxa"/>
        <w:tblInd w:w="-50" w:type="dxa"/>
        <w:tblCellMar>
          <w:left w:w="70" w:type="dxa"/>
          <w:right w:w="70" w:type="dxa"/>
        </w:tblCellMar>
        <w:tblLook w:val="00A0" w:firstRow="1" w:lastRow="0" w:firstColumn="1" w:lastColumn="0" w:noHBand="0" w:noVBand="0"/>
      </w:tblPr>
      <w:tblGrid>
        <w:gridCol w:w="1550"/>
        <w:gridCol w:w="661"/>
        <w:gridCol w:w="3529"/>
        <w:gridCol w:w="898"/>
        <w:gridCol w:w="1598"/>
        <w:gridCol w:w="1244"/>
      </w:tblGrid>
      <w:tr w:rsidR="0079187A" w14:paraId="47E51CCC" w14:textId="77777777" w:rsidTr="0079187A">
        <w:trPr>
          <w:trHeight w:val="330"/>
        </w:trPr>
        <w:tc>
          <w:tcPr>
            <w:tcW w:w="156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0495A270"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7920" w:type="dxa"/>
            <w:gridSpan w:val="5"/>
            <w:tcBorders>
              <w:top w:val="single" w:sz="8" w:space="0" w:color="auto"/>
              <w:left w:val="nil"/>
              <w:bottom w:val="single" w:sz="8" w:space="0" w:color="auto"/>
              <w:right w:val="single" w:sz="8" w:space="0" w:color="auto"/>
            </w:tcBorders>
            <w:shd w:val="clear" w:color="auto" w:fill="FF5050"/>
            <w:vAlign w:val="center"/>
            <w:hideMark/>
          </w:tcPr>
          <w:p w14:paraId="7B85679E"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F7 Neproduktivní investice v lesích</w:t>
            </w:r>
          </w:p>
        </w:tc>
      </w:tr>
      <w:tr w:rsidR="0079187A" w14:paraId="45FEC74A" w14:textId="77777777" w:rsidTr="0079187A">
        <w:trPr>
          <w:trHeight w:val="330"/>
        </w:trPr>
        <w:tc>
          <w:tcPr>
            <w:tcW w:w="1560" w:type="dxa"/>
            <w:tcBorders>
              <w:top w:val="single" w:sz="8" w:space="0" w:color="auto"/>
              <w:left w:val="single" w:sz="8" w:space="0" w:color="auto"/>
              <w:bottom w:val="single" w:sz="8" w:space="0" w:color="auto"/>
              <w:right w:val="single" w:sz="8" w:space="0" w:color="auto"/>
            </w:tcBorders>
            <w:shd w:val="clear" w:color="auto" w:fill="FF5050"/>
            <w:vAlign w:val="center"/>
            <w:hideMark/>
          </w:tcPr>
          <w:p w14:paraId="3B8E9673"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7920" w:type="dxa"/>
            <w:gridSpan w:val="5"/>
            <w:tcBorders>
              <w:top w:val="single" w:sz="8" w:space="0" w:color="auto"/>
              <w:left w:val="nil"/>
              <w:bottom w:val="single" w:sz="8" w:space="0" w:color="auto"/>
              <w:right w:val="single" w:sz="8" w:space="0" w:color="auto"/>
            </w:tcBorders>
            <w:shd w:val="clear" w:color="auto" w:fill="FF5050"/>
            <w:vAlign w:val="center"/>
            <w:hideMark/>
          </w:tcPr>
          <w:p w14:paraId="682E9989"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5EC4FBD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25</w:t>
            </w:r>
          </w:p>
        </w:tc>
      </w:tr>
      <w:tr w:rsidR="0079187A" w14:paraId="0A21DAD8" w14:textId="77777777" w:rsidTr="0079187A">
        <w:trPr>
          <w:trHeight w:val="245"/>
        </w:trPr>
        <w:tc>
          <w:tcPr>
            <w:tcW w:w="9480" w:type="dxa"/>
            <w:gridSpan w:val="6"/>
            <w:tcBorders>
              <w:top w:val="nil"/>
              <w:left w:val="single" w:sz="8" w:space="0" w:color="auto"/>
              <w:bottom w:val="single" w:sz="8" w:space="0" w:color="auto"/>
              <w:right w:val="single" w:sz="8" w:space="0" w:color="auto"/>
            </w:tcBorders>
            <w:shd w:val="clear" w:color="auto" w:fill="FF5050"/>
            <w:vAlign w:val="center"/>
            <w:hideMark/>
          </w:tcPr>
          <w:p w14:paraId="5A304DB4"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01A05263" w14:textId="77777777" w:rsidTr="0079187A">
        <w:trPr>
          <w:trHeight w:val="505"/>
        </w:trPr>
        <w:tc>
          <w:tcPr>
            <w:tcW w:w="1560" w:type="dxa"/>
            <w:tcBorders>
              <w:top w:val="nil"/>
              <w:left w:val="single" w:sz="8" w:space="0" w:color="auto"/>
              <w:bottom w:val="single" w:sz="8" w:space="0" w:color="auto"/>
              <w:right w:val="single" w:sz="8" w:space="0" w:color="auto"/>
            </w:tcBorders>
            <w:shd w:val="clear" w:color="auto" w:fill="FF5050"/>
            <w:vAlign w:val="center"/>
            <w:hideMark/>
          </w:tcPr>
          <w:p w14:paraId="4FD54BE3"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7920" w:type="dxa"/>
            <w:gridSpan w:val="5"/>
            <w:tcBorders>
              <w:top w:val="nil"/>
              <w:left w:val="nil"/>
              <w:bottom w:val="single" w:sz="8" w:space="0" w:color="auto"/>
              <w:right w:val="single" w:sz="8" w:space="0" w:color="auto"/>
            </w:tcBorders>
            <w:vAlign w:val="center"/>
            <w:hideMark/>
          </w:tcPr>
          <w:p w14:paraId="44CD1EE1"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P4 Podpora místního hospodářství a cestovního ruchu, </w:t>
            </w:r>
          </w:p>
          <w:p w14:paraId="0C26684C" w14:textId="77777777" w:rsidR="0079187A" w:rsidRDefault="0079187A">
            <w:pPr>
              <w:spacing w:after="0" w:line="256" w:lineRule="auto"/>
              <w:jc w:val="left"/>
              <w:rPr>
                <w:rFonts w:ascii="Arial" w:hAnsi="Arial" w:cs="Arial"/>
                <w:color w:val="000000"/>
                <w:sz w:val="16"/>
                <w:szCs w:val="16"/>
                <w:lang w:eastAsia="cs-CZ"/>
              </w:rPr>
            </w:pPr>
            <w:r>
              <w:rPr>
                <w:rFonts w:ascii="Arial" w:hAnsi="Arial" w:cs="Arial"/>
                <w:color w:val="000000"/>
                <w:sz w:val="16"/>
                <w:szCs w:val="16"/>
                <w:lang w:eastAsia="cs-CZ"/>
              </w:rPr>
              <w:t xml:space="preserve">SC 4 Zlepšit hospodářskou soběstačnost regionu za využití místního potenciálu a respektování hodnot území, </w:t>
            </w:r>
          </w:p>
          <w:p w14:paraId="387BD4D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4.3 Cestovní ruch jako významná složka místí ekonomiky</w:t>
            </w:r>
          </w:p>
        </w:tc>
      </w:tr>
      <w:tr w:rsidR="0079187A" w14:paraId="05E413B9" w14:textId="77777777" w:rsidTr="0079187A">
        <w:trPr>
          <w:trHeight w:val="169"/>
        </w:trPr>
        <w:tc>
          <w:tcPr>
            <w:tcW w:w="1560" w:type="dxa"/>
            <w:tcBorders>
              <w:top w:val="nil"/>
              <w:left w:val="single" w:sz="8" w:space="0" w:color="auto"/>
              <w:bottom w:val="single" w:sz="8" w:space="0" w:color="auto"/>
              <w:right w:val="single" w:sz="8" w:space="0" w:color="auto"/>
            </w:tcBorders>
            <w:shd w:val="clear" w:color="auto" w:fill="FF5050"/>
            <w:vAlign w:val="center"/>
            <w:hideMark/>
          </w:tcPr>
          <w:p w14:paraId="7E85481F"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7920" w:type="dxa"/>
            <w:gridSpan w:val="5"/>
            <w:tcBorders>
              <w:top w:val="nil"/>
              <w:left w:val="nil"/>
              <w:bottom w:val="single" w:sz="4" w:space="0" w:color="auto"/>
              <w:right w:val="single" w:sz="8" w:space="0" w:color="auto"/>
            </w:tcBorders>
            <w:vAlign w:val="center"/>
            <w:hideMark/>
          </w:tcPr>
          <w:p w14:paraId="5A2CDB40"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v rámci tohoto článku zahrnuje investice ke zvyšování environmentálních a společenských funkcí lesa podporou činností využívajících společenského potenciálu lesů. Podpora přispívá k naplňování Priority 4 Podpora obnovy, zachování a zlepšení ekosystémů závislých na zemědělství a lesnictví, zejména prioritní oblasti 4C Předcházení erozi půdy a lepší hospodaření s půdou, podpora má vedlejší efekt na prioritní oblast 4A Obnova, zachování a posílení biologické rozmanitosti, včetně oblastí sítě Natura 2000, oblastí s přírodními či jinými zvláštními omezeními a zemědělství vysoké přírodní hodnoty, i stavu evropské krajiny.</w:t>
            </w:r>
          </w:p>
        </w:tc>
      </w:tr>
      <w:tr w:rsidR="0079187A" w14:paraId="1AC2492D" w14:textId="77777777" w:rsidTr="0079187A">
        <w:trPr>
          <w:trHeight w:val="685"/>
        </w:trPr>
        <w:tc>
          <w:tcPr>
            <w:tcW w:w="1560" w:type="dxa"/>
            <w:tcBorders>
              <w:top w:val="nil"/>
              <w:left w:val="single" w:sz="8" w:space="0" w:color="auto"/>
              <w:bottom w:val="single" w:sz="8" w:space="0" w:color="000000"/>
              <w:right w:val="single" w:sz="4" w:space="0" w:color="auto"/>
            </w:tcBorders>
            <w:shd w:val="clear" w:color="auto" w:fill="FF5050"/>
            <w:vAlign w:val="center"/>
            <w:hideMark/>
          </w:tcPr>
          <w:p w14:paraId="19D5622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Oblasti podpory</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2A22F94A"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Způsobilé pro podporu jsou projekty zaměřené na posílení rekreační funkce lesa, např. značení, výstavba a rekonstrukce stezek pro turisty (do šíře 2 m), značení významných přírodních prvků, výstavba herních a naučných prvků, fitness prvků. Podporovány budou též aktivity vedoucí k usměrňování návštěvnosti území, např. zřizování odpočinkových stanovišť, přístřešků, informačních tabulí, závory. Realizovat lze také opatření k údržbě lesního prostředí, např. zařízení k odkládání odpadků a opatření k zajištění bezpečnosti návštěvníků lesa, např. mostky, lávky, zábradlí, stupně. Projekty musí být realizovány na PUPFL s výjimkou zvláště chráněných území a oblastí Natura 2000. Žadatel na PUPFL, na které žádá o podporu, hospodaří podle platného lesního hospodářského plánu, nebo podle převzaté platné lesní hospodářské osnovy</w:t>
            </w:r>
          </w:p>
        </w:tc>
      </w:tr>
      <w:tr w:rsidR="0079187A" w14:paraId="565962F5" w14:textId="77777777" w:rsidTr="0079187A">
        <w:trPr>
          <w:trHeight w:val="451"/>
        </w:trPr>
        <w:tc>
          <w:tcPr>
            <w:tcW w:w="1560" w:type="dxa"/>
            <w:tcBorders>
              <w:top w:val="nil"/>
              <w:left w:val="single" w:sz="8" w:space="0" w:color="auto"/>
              <w:bottom w:val="single" w:sz="4" w:space="0" w:color="auto"/>
              <w:right w:val="single" w:sz="4" w:space="0" w:color="auto"/>
            </w:tcBorders>
            <w:shd w:val="clear" w:color="auto" w:fill="FF5050"/>
            <w:vAlign w:val="center"/>
            <w:hideMark/>
          </w:tcPr>
          <w:p w14:paraId="2A7E0D27"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40CB67C9"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Soukromí a veřejní držitelé lesů a jiné soukromoprávní a veřejnoprávní subjekty a jejich sdružení.</w:t>
            </w:r>
          </w:p>
        </w:tc>
      </w:tr>
      <w:tr w:rsidR="0079187A" w14:paraId="52B04C77" w14:textId="77777777" w:rsidTr="0079187A">
        <w:trPr>
          <w:trHeight w:val="287"/>
        </w:trPr>
        <w:tc>
          <w:tcPr>
            <w:tcW w:w="1560" w:type="dxa"/>
            <w:vMerge w:val="restart"/>
            <w:tcBorders>
              <w:top w:val="single" w:sz="4" w:space="0" w:color="auto"/>
              <w:left w:val="single" w:sz="4" w:space="0" w:color="auto"/>
              <w:bottom w:val="single" w:sz="4" w:space="0" w:color="auto"/>
              <w:right w:val="single" w:sz="4" w:space="0" w:color="auto"/>
            </w:tcBorders>
            <w:shd w:val="clear" w:color="auto" w:fill="FF5050"/>
            <w:vAlign w:val="center"/>
            <w:hideMark/>
          </w:tcPr>
          <w:p w14:paraId="3E36422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429469EC"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280386E1" w14:textId="77777777" w:rsidTr="0079187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240E1" w14:textId="77777777" w:rsidR="0079187A" w:rsidRDefault="0079187A">
            <w:pPr>
              <w:spacing w:after="0" w:line="256" w:lineRule="auto"/>
              <w:jc w:val="left"/>
              <w:rPr>
                <w:rFonts w:ascii="Arial" w:hAnsi="Arial" w:cs="Arial"/>
                <w:b/>
                <w:bCs/>
                <w:color w:val="000000"/>
                <w:sz w:val="16"/>
                <w:szCs w:val="16"/>
                <w:lang w:eastAsia="cs-CZ"/>
              </w:rPr>
            </w:pP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4A2FD4CD"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4B2B163D" w14:textId="77777777" w:rsidTr="0079187A">
        <w:tc>
          <w:tcPr>
            <w:tcW w:w="1560" w:type="dxa"/>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2A5A2761"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5FA56C35"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792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35216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594EE7F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výše způsobilých nákladů.</w:t>
            </w:r>
          </w:p>
          <w:p w14:paraId="43270657" w14:textId="77777777" w:rsidR="0079187A" w:rsidRDefault="0079187A">
            <w:pPr>
              <w:spacing w:after="0" w:line="256" w:lineRule="auto"/>
              <w:rPr>
                <w:rFonts w:ascii="Arial" w:hAnsi="Arial" w:cs="Arial"/>
                <w:b/>
                <w:bCs/>
                <w:color w:val="000000"/>
                <w:sz w:val="16"/>
                <w:szCs w:val="16"/>
                <w:lang w:eastAsia="cs-CZ"/>
              </w:rPr>
            </w:pPr>
            <w:r>
              <w:rPr>
                <w:rFonts w:ascii="Arial" w:hAnsi="Arial" w:cs="Arial"/>
                <w:color w:val="000000"/>
                <w:sz w:val="16"/>
                <w:szCs w:val="16"/>
                <w:lang w:eastAsia="cs-CZ"/>
              </w:rPr>
              <w:t>- výstavba, rekonstrukce stezek</w:t>
            </w:r>
          </w:p>
        </w:tc>
      </w:tr>
      <w:tr w:rsidR="0079187A" w14:paraId="7FAFAFCD" w14:textId="77777777" w:rsidTr="0079187A">
        <w:tc>
          <w:tcPr>
            <w:tcW w:w="1560" w:type="dxa"/>
            <w:vMerge w:val="restart"/>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4F010BCF"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7920" w:type="dxa"/>
            <w:gridSpan w:val="5"/>
            <w:tcBorders>
              <w:top w:val="single" w:sz="2"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762EE262"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08678C0B" w14:textId="77777777" w:rsidTr="0079187A">
        <w:trPr>
          <w:trHeight w:val="587"/>
        </w:trPr>
        <w:tc>
          <w:tcPr>
            <w:tcW w:w="0" w:type="auto"/>
            <w:vMerge/>
            <w:tcBorders>
              <w:top w:val="single" w:sz="2" w:space="0" w:color="auto"/>
              <w:left w:val="single" w:sz="4" w:space="0" w:color="auto"/>
              <w:bottom w:val="single" w:sz="4" w:space="0" w:color="auto"/>
              <w:right w:val="single" w:sz="4" w:space="0" w:color="auto"/>
            </w:tcBorders>
            <w:vAlign w:val="center"/>
            <w:hideMark/>
          </w:tcPr>
          <w:p w14:paraId="11F84263" w14:textId="77777777" w:rsidR="0079187A" w:rsidRDefault="0079187A">
            <w:pPr>
              <w:spacing w:after="0" w:line="256" w:lineRule="auto"/>
              <w:jc w:val="left"/>
              <w:rPr>
                <w:rFonts w:ascii="Arial" w:hAnsi="Arial" w:cs="Arial"/>
                <w:b/>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C178DA1"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2EA14623"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C0C6EE0"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04067021"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26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06085312"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552732BC"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077445CF" w14:textId="77777777" w:rsidR="0079187A" w:rsidRDefault="0079187A">
            <w:pPr>
              <w:spacing w:after="0" w:line="256" w:lineRule="auto"/>
              <w:jc w:val="left"/>
              <w:rPr>
                <w:rFonts w:ascii="Arial" w:hAnsi="Arial" w:cs="Arial"/>
                <w:b/>
                <w:sz w:val="16"/>
                <w:szCs w:val="16"/>
              </w:rPr>
            </w:pPr>
          </w:p>
        </w:tc>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6D870"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92702</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A0A0B"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operací (akcí)</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F01B2A"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4F0BEC"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894BA1"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0</w:t>
            </w:r>
          </w:p>
        </w:tc>
      </w:tr>
      <w:tr w:rsidR="0079187A" w14:paraId="41755C10"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5BD22891" w14:textId="77777777" w:rsidR="0079187A" w:rsidRDefault="0079187A">
            <w:pPr>
              <w:spacing w:after="0" w:line="256" w:lineRule="auto"/>
              <w:jc w:val="left"/>
              <w:rPr>
                <w:rFonts w:ascii="Arial" w:hAnsi="Arial" w:cs="Arial"/>
                <w:b/>
                <w:sz w:val="16"/>
                <w:szCs w:val="16"/>
              </w:rPr>
            </w:pPr>
          </w:p>
        </w:tc>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B2D73" w14:textId="77777777" w:rsidR="0079187A" w:rsidRDefault="0079187A">
            <w:pPr>
              <w:spacing w:after="0" w:line="256" w:lineRule="auto"/>
              <w:rPr>
                <w:rFonts w:ascii="Arial" w:hAnsi="Arial" w:cs="Arial"/>
                <w:bCs/>
                <w:color w:val="000000"/>
                <w:sz w:val="16"/>
                <w:szCs w:val="16"/>
                <w:lang w:eastAsia="cs-CZ"/>
              </w:rPr>
            </w:pPr>
            <w:r>
              <w:rPr>
                <w:rFonts w:ascii="Arial" w:hAnsi="Arial" w:cs="Arial"/>
                <w:bCs/>
                <w:color w:val="000000"/>
                <w:sz w:val="16"/>
                <w:szCs w:val="16"/>
                <w:lang w:eastAsia="cs-CZ"/>
              </w:rPr>
              <w:t>93001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B686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Celková plocha (ha)</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0DFCE" w14:textId="77777777" w:rsidR="0079187A" w:rsidRDefault="0079187A">
            <w:pPr>
              <w:spacing w:after="0" w:line="256" w:lineRule="auto"/>
              <w:jc w:val="center"/>
              <w:rPr>
                <w:rFonts w:ascii="Arial" w:hAnsi="Arial" w:cs="Arial"/>
                <w:bCs/>
                <w:color w:val="000000"/>
                <w:sz w:val="16"/>
                <w:szCs w:val="16"/>
                <w:lang w:eastAsia="cs-CZ"/>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6B800" w14:textId="77777777" w:rsidR="0079187A" w:rsidRDefault="0079187A">
            <w:pPr>
              <w:spacing w:after="0" w:line="256" w:lineRule="auto"/>
              <w:jc w:val="center"/>
              <w:rPr>
                <w:rFonts w:ascii="Arial" w:hAnsi="Arial" w:cs="Arial"/>
                <w:bCs/>
                <w:sz w:val="16"/>
                <w:szCs w:val="16"/>
                <w:lang w:eastAsia="cs-CZ"/>
              </w:rPr>
            </w:pPr>
            <w:r>
              <w:rPr>
                <w:rFonts w:ascii="Arial" w:hAnsi="Arial" w:cs="Arial"/>
                <w:bCs/>
                <w:sz w:val="16"/>
                <w:szCs w:val="16"/>
                <w:lang w:eastAsia="cs-CZ"/>
              </w:rPr>
              <w:t>0</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DD3DB" w14:textId="77777777" w:rsidR="0079187A" w:rsidRDefault="0079187A">
            <w:pPr>
              <w:spacing w:after="0" w:line="256" w:lineRule="auto"/>
              <w:jc w:val="center"/>
              <w:rPr>
                <w:rFonts w:ascii="Arial" w:hAnsi="Arial" w:cs="Arial"/>
                <w:bCs/>
                <w:strike/>
                <w:sz w:val="16"/>
                <w:szCs w:val="16"/>
                <w:lang w:eastAsia="cs-CZ"/>
              </w:rPr>
            </w:pPr>
            <w:r>
              <w:rPr>
                <w:rFonts w:ascii="Arial" w:hAnsi="Arial" w:cs="Arial"/>
                <w:bCs/>
                <w:sz w:val="16"/>
                <w:szCs w:val="16"/>
                <w:lang w:eastAsia="cs-CZ"/>
              </w:rPr>
              <w:t>0</w:t>
            </w:r>
            <w:r>
              <w:rPr>
                <w:rFonts w:ascii="Arial" w:hAnsi="Arial" w:cs="Arial"/>
                <w:bCs/>
                <w:strike/>
                <w:sz w:val="16"/>
                <w:szCs w:val="16"/>
                <w:lang w:eastAsia="cs-CZ"/>
              </w:rPr>
              <w:t xml:space="preserve"> </w:t>
            </w:r>
          </w:p>
        </w:tc>
      </w:tr>
      <w:tr w:rsidR="0079187A" w14:paraId="215DF1C0"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4E59B40B" w14:textId="77777777" w:rsidR="0079187A" w:rsidRDefault="0079187A">
            <w:pPr>
              <w:spacing w:after="0" w:line="256" w:lineRule="auto"/>
              <w:jc w:val="left"/>
              <w:rPr>
                <w:rFonts w:ascii="Arial" w:hAnsi="Arial" w:cs="Arial"/>
                <w:b/>
                <w:sz w:val="16"/>
                <w:szCs w:val="16"/>
              </w:rPr>
            </w:pPr>
          </w:p>
        </w:tc>
        <w:tc>
          <w:tcPr>
            <w:tcW w:w="7920" w:type="dxa"/>
            <w:gridSpan w:val="5"/>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625CE8DB" w14:textId="77777777" w:rsidR="0079187A" w:rsidRDefault="0079187A">
            <w:pPr>
              <w:spacing w:after="0" w:line="256" w:lineRule="auto"/>
              <w:jc w:val="center"/>
              <w:rPr>
                <w:rFonts w:ascii="Arial" w:hAnsi="Arial" w:cs="Arial"/>
                <w:sz w:val="16"/>
                <w:szCs w:val="16"/>
              </w:rPr>
            </w:pPr>
            <w:r>
              <w:rPr>
                <w:rFonts w:ascii="Arial" w:hAnsi="Arial" w:cs="Arial"/>
                <w:b/>
                <w:bCs/>
                <w:sz w:val="16"/>
                <w:szCs w:val="16"/>
                <w:lang w:eastAsia="cs-CZ"/>
              </w:rPr>
              <w:t>Indikátory výsledků</w:t>
            </w:r>
          </w:p>
        </w:tc>
      </w:tr>
      <w:tr w:rsidR="0079187A" w14:paraId="68D9BEE5"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2C102493" w14:textId="77777777" w:rsidR="0079187A" w:rsidRDefault="0079187A">
            <w:pPr>
              <w:spacing w:after="0" w:line="256" w:lineRule="auto"/>
              <w:jc w:val="left"/>
              <w:rPr>
                <w:rFonts w:ascii="Arial" w:hAnsi="Arial" w:cs="Arial"/>
                <w:b/>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0257DC5F"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7FADC821"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48E38CDB"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vAlign w:val="center"/>
            <w:hideMark/>
          </w:tcPr>
          <w:p w14:paraId="5C9F897F"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Hodnota pro mid-term (r. 2018)</w:t>
            </w:r>
          </w:p>
        </w:tc>
        <w:tc>
          <w:tcPr>
            <w:tcW w:w="1260" w:type="dxa"/>
            <w:tcBorders>
              <w:top w:val="single" w:sz="4" w:space="0" w:color="auto"/>
              <w:left w:val="single" w:sz="4" w:space="0" w:color="auto"/>
              <w:bottom w:val="single" w:sz="4" w:space="0" w:color="auto"/>
              <w:right w:val="single" w:sz="4" w:space="0" w:color="auto"/>
            </w:tcBorders>
            <w:shd w:val="clear" w:color="auto" w:fill="FF9999"/>
            <w:tcMar>
              <w:top w:w="0" w:type="dxa"/>
              <w:left w:w="108" w:type="dxa"/>
              <w:bottom w:w="0" w:type="dxa"/>
              <w:right w:w="108" w:type="dxa"/>
            </w:tcMar>
            <w:hideMark/>
          </w:tcPr>
          <w:p w14:paraId="6F6AA21A" w14:textId="77777777" w:rsidR="0079187A" w:rsidRDefault="0079187A">
            <w:pPr>
              <w:spacing w:after="0" w:line="256" w:lineRule="auto"/>
              <w:jc w:val="center"/>
              <w:rPr>
                <w:rFonts w:ascii="Arial" w:hAnsi="Arial" w:cs="Arial"/>
                <w:b/>
                <w:sz w:val="16"/>
                <w:szCs w:val="16"/>
              </w:rPr>
            </w:pPr>
            <w:r>
              <w:rPr>
                <w:rFonts w:ascii="Arial" w:hAnsi="Arial" w:cs="Arial"/>
                <w:b/>
                <w:sz w:val="16"/>
                <w:szCs w:val="16"/>
                <w:lang w:eastAsia="cs-CZ"/>
              </w:rPr>
              <w:t>Cílový stav</w:t>
            </w:r>
          </w:p>
        </w:tc>
      </w:tr>
      <w:tr w:rsidR="0079187A" w14:paraId="1B6BFEE5"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047D5659" w14:textId="77777777" w:rsidR="0079187A" w:rsidRDefault="0079187A">
            <w:pPr>
              <w:spacing w:after="0" w:line="256" w:lineRule="auto"/>
              <w:jc w:val="left"/>
              <w:rPr>
                <w:rFonts w:ascii="Arial" w:hAnsi="Arial" w:cs="Arial"/>
                <w:b/>
                <w:sz w:val="16"/>
                <w:szCs w:val="16"/>
              </w:rPr>
            </w:pPr>
          </w:p>
        </w:tc>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66512C"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94301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4F1B5"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Celková délka cest zajišťující zpřístupnění pozemků, zvýšení prostupnosti krajiny a její diverzifikaci (km)</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975BB"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2683FC"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260E5"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 xml:space="preserve">0 </w:t>
            </w:r>
          </w:p>
        </w:tc>
      </w:tr>
      <w:tr w:rsidR="0079187A" w14:paraId="2934F1E9" w14:textId="77777777" w:rsidTr="0079187A">
        <w:tc>
          <w:tcPr>
            <w:tcW w:w="1560" w:type="dxa"/>
            <w:tcBorders>
              <w:top w:val="single" w:sz="4" w:space="0" w:color="auto"/>
              <w:left w:val="single" w:sz="4" w:space="0" w:color="auto"/>
              <w:bottom w:val="single" w:sz="4" w:space="0" w:color="auto"/>
              <w:right w:val="single" w:sz="4" w:space="0" w:color="auto"/>
            </w:tcBorders>
            <w:shd w:val="clear" w:color="auto" w:fill="FF5050"/>
            <w:tcMar>
              <w:top w:w="0" w:type="dxa"/>
              <w:left w:w="108" w:type="dxa"/>
              <w:bottom w:w="0" w:type="dxa"/>
              <w:right w:w="108" w:type="dxa"/>
            </w:tcMar>
            <w:hideMark/>
          </w:tcPr>
          <w:p w14:paraId="191E5888"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792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71BDE"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6F313E73" w14:textId="77777777" w:rsidR="0079187A" w:rsidRDefault="0079187A" w:rsidP="0079187A">
      <w:pPr>
        <w:spacing w:after="0"/>
        <w:rPr>
          <w:rFonts w:ascii="Arial" w:hAnsi="Arial" w:cs="Arial"/>
          <w:sz w:val="16"/>
          <w:szCs w:val="16"/>
        </w:rPr>
      </w:pPr>
    </w:p>
    <w:p w14:paraId="4F35B491" w14:textId="77777777" w:rsidR="0079187A" w:rsidRDefault="0079187A" w:rsidP="0079187A">
      <w:pPr>
        <w:spacing w:after="0"/>
        <w:rPr>
          <w:rFonts w:ascii="Arial" w:hAnsi="Arial" w:cs="Arial"/>
          <w:sz w:val="16"/>
          <w:szCs w:val="16"/>
        </w:rPr>
      </w:pPr>
    </w:p>
    <w:tbl>
      <w:tblPr>
        <w:tblW w:w="9300" w:type="dxa"/>
        <w:tblInd w:w="-50" w:type="dxa"/>
        <w:tblCellMar>
          <w:left w:w="70" w:type="dxa"/>
          <w:right w:w="70" w:type="dxa"/>
        </w:tblCellMar>
        <w:tblLook w:val="00A0" w:firstRow="1" w:lastRow="0" w:firstColumn="1" w:lastColumn="0" w:noHBand="0" w:noVBand="0"/>
      </w:tblPr>
      <w:tblGrid>
        <w:gridCol w:w="1380"/>
        <w:gridCol w:w="720"/>
        <w:gridCol w:w="3600"/>
        <w:gridCol w:w="900"/>
        <w:gridCol w:w="1620"/>
        <w:gridCol w:w="1080"/>
      </w:tblGrid>
      <w:tr w:rsidR="0079187A" w14:paraId="394B0935" w14:textId="77777777" w:rsidTr="0079187A">
        <w:trPr>
          <w:trHeight w:val="330"/>
        </w:trPr>
        <w:tc>
          <w:tcPr>
            <w:tcW w:w="1380" w:type="dxa"/>
            <w:tcBorders>
              <w:top w:val="single" w:sz="8" w:space="0" w:color="auto"/>
              <w:left w:val="single" w:sz="8" w:space="0" w:color="auto"/>
              <w:bottom w:val="single" w:sz="8" w:space="0" w:color="auto"/>
              <w:right w:val="single" w:sz="8" w:space="0" w:color="auto"/>
            </w:tcBorders>
            <w:shd w:val="clear" w:color="auto" w:fill="9933FF"/>
            <w:vAlign w:val="center"/>
            <w:hideMark/>
          </w:tcPr>
          <w:p w14:paraId="5A5D0301"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7920" w:type="dxa"/>
            <w:gridSpan w:val="5"/>
            <w:tcBorders>
              <w:top w:val="single" w:sz="8" w:space="0" w:color="auto"/>
              <w:left w:val="nil"/>
              <w:bottom w:val="single" w:sz="8" w:space="0" w:color="auto"/>
              <w:right w:val="single" w:sz="8" w:space="0" w:color="auto"/>
            </w:tcBorders>
            <w:shd w:val="clear" w:color="auto" w:fill="9933FF"/>
            <w:vAlign w:val="center"/>
            <w:hideMark/>
          </w:tcPr>
          <w:p w14:paraId="3D491F8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F8 Pozemkové úpravy</w:t>
            </w:r>
          </w:p>
        </w:tc>
      </w:tr>
      <w:tr w:rsidR="0079187A" w14:paraId="24BFA2C3" w14:textId="77777777" w:rsidTr="0079187A">
        <w:trPr>
          <w:trHeight w:val="330"/>
        </w:trPr>
        <w:tc>
          <w:tcPr>
            <w:tcW w:w="1380" w:type="dxa"/>
            <w:tcBorders>
              <w:top w:val="single" w:sz="8" w:space="0" w:color="auto"/>
              <w:left w:val="single" w:sz="8" w:space="0" w:color="auto"/>
              <w:bottom w:val="single" w:sz="8" w:space="0" w:color="auto"/>
              <w:right w:val="single" w:sz="8" w:space="0" w:color="auto"/>
            </w:tcBorders>
            <w:shd w:val="clear" w:color="auto" w:fill="9933FF"/>
            <w:vAlign w:val="center"/>
            <w:hideMark/>
          </w:tcPr>
          <w:p w14:paraId="0EAD1292"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7920" w:type="dxa"/>
            <w:gridSpan w:val="5"/>
            <w:tcBorders>
              <w:top w:val="single" w:sz="8" w:space="0" w:color="auto"/>
              <w:left w:val="nil"/>
              <w:bottom w:val="single" w:sz="8" w:space="0" w:color="auto"/>
              <w:right w:val="single" w:sz="8" w:space="0" w:color="auto"/>
            </w:tcBorders>
            <w:shd w:val="clear" w:color="auto" w:fill="9933FF"/>
            <w:vAlign w:val="center"/>
            <w:hideMark/>
          </w:tcPr>
          <w:p w14:paraId="20AE1620"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51938E1C"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17, odstavec 1., písmeno c)</w:t>
            </w:r>
          </w:p>
        </w:tc>
      </w:tr>
      <w:tr w:rsidR="0079187A" w14:paraId="68E41B22" w14:textId="77777777" w:rsidTr="0079187A">
        <w:trPr>
          <w:trHeight w:val="245"/>
        </w:trPr>
        <w:tc>
          <w:tcPr>
            <w:tcW w:w="9300" w:type="dxa"/>
            <w:gridSpan w:val="6"/>
            <w:tcBorders>
              <w:top w:val="nil"/>
              <w:left w:val="single" w:sz="8" w:space="0" w:color="auto"/>
              <w:bottom w:val="single" w:sz="8" w:space="0" w:color="auto"/>
              <w:right w:val="single" w:sz="8" w:space="0" w:color="auto"/>
            </w:tcBorders>
            <w:shd w:val="clear" w:color="auto" w:fill="9933FF"/>
            <w:vAlign w:val="center"/>
            <w:hideMark/>
          </w:tcPr>
          <w:p w14:paraId="66D3DD77"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6BC425E1" w14:textId="77777777" w:rsidTr="0079187A">
        <w:trPr>
          <w:trHeight w:val="505"/>
        </w:trPr>
        <w:tc>
          <w:tcPr>
            <w:tcW w:w="1380" w:type="dxa"/>
            <w:tcBorders>
              <w:top w:val="nil"/>
              <w:left w:val="single" w:sz="8" w:space="0" w:color="auto"/>
              <w:bottom w:val="single" w:sz="8" w:space="0" w:color="auto"/>
              <w:right w:val="single" w:sz="8" w:space="0" w:color="auto"/>
            </w:tcBorders>
            <w:shd w:val="clear" w:color="auto" w:fill="9933FF"/>
            <w:vAlign w:val="center"/>
            <w:hideMark/>
          </w:tcPr>
          <w:p w14:paraId="11F1DFB1"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7920" w:type="dxa"/>
            <w:gridSpan w:val="5"/>
            <w:tcBorders>
              <w:top w:val="nil"/>
              <w:left w:val="nil"/>
              <w:bottom w:val="single" w:sz="8" w:space="0" w:color="auto"/>
              <w:right w:val="single" w:sz="8" w:space="0" w:color="auto"/>
            </w:tcBorders>
            <w:vAlign w:val="center"/>
            <w:hideMark/>
          </w:tcPr>
          <w:p w14:paraId="071F31D7"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P3 Obnova památek a dalších místních hodnot jako významného dědictví regionu, </w:t>
            </w:r>
          </w:p>
          <w:p w14:paraId="52C7C2D8"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SCLLD SC 3 Udržované a provozované památky, krajina, obnovené tradice, </w:t>
            </w:r>
          </w:p>
          <w:p w14:paraId="548ACC15"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OP 3.2 Udržované přírodní památky, chráněná území, krajinné prvky a krajinný ráz</w:t>
            </w:r>
          </w:p>
        </w:tc>
      </w:tr>
      <w:tr w:rsidR="0079187A" w14:paraId="75175DD8" w14:textId="77777777" w:rsidTr="0079187A">
        <w:trPr>
          <w:trHeight w:val="721"/>
        </w:trPr>
        <w:tc>
          <w:tcPr>
            <w:tcW w:w="1380" w:type="dxa"/>
            <w:tcBorders>
              <w:top w:val="single" w:sz="4" w:space="0" w:color="auto"/>
              <w:left w:val="single" w:sz="4" w:space="0" w:color="auto"/>
              <w:bottom w:val="single" w:sz="4" w:space="0" w:color="auto"/>
              <w:right w:val="single" w:sz="4" w:space="0" w:color="auto"/>
            </w:tcBorders>
            <w:shd w:val="clear" w:color="auto" w:fill="9933FF"/>
            <w:vAlign w:val="center"/>
            <w:hideMark/>
          </w:tcPr>
          <w:p w14:paraId="5EEE2A4A"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71D934F8"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je zaměřena na investice, které se týkají infrastruktury související s rozvojem, modernizací nebo přizpůsobením se zemědělství a lesnictví, včetně přístupu k zemědělské a lesní půdě a pozemkových úprav.</w:t>
            </w:r>
          </w:p>
          <w:p w14:paraId="34D1F100"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Podpora přispívá k naplňování Priority 2 Zvýšení životaschopnosti zemědělských podniků a konkurenceschopnosti všech druhů zemědělské činnosti ve všech regionech a podpora inovativních zemědělských technologií a udržitelného obhospodařování lesů, zejména prioritní oblasti 2A Zlepšení hospodářské výkonnosti všech zemědělských podniků a usnadnění jejich restrukturalizace a modernizace. Zejména za účelem zvýšení míry účasti na trhu a orientace na trh, jakož diverzifikace zemědělských činností. </w:t>
            </w:r>
          </w:p>
        </w:tc>
      </w:tr>
      <w:tr w:rsidR="0079187A" w14:paraId="336F5D36" w14:textId="77777777" w:rsidTr="0079187A">
        <w:trPr>
          <w:trHeight w:val="685"/>
        </w:trPr>
        <w:tc>
          <w:tcPr>
            <w:tcW w:w="1380" w:type="dxa"/>
            <w:tcBorders>
              <w:top w:val="single" w:sz="4" w:space="0" w:color="auto"/>
              <w:left w:val="single" w:sz="8" w:space="0" w:color="auto"/>
              <w:bottom w:val="single" w:sz="8" w:space="0" w:color="000000"/>
              <w:right w:val="single" w:sz="4" w:space="0" w:color="auto"/>
            </w:tcBorders>
            <w:shd w:val="clear" w:color="auto" w:fill="9933FF"/>
            <w:vAlign w:val="center"/>
            <w:hideMark/>
          </w:tcPr>
          <w:p w14:paraId="1C78274D" w14:textId="77777777" w:rsidR="0079187A" w:rsidRDefault="0079187A">
            <w:pPr>
              <w:spacing w:after="0" w:line="256" w:lineRule="auto"/>
              <w:jc w:val="left"/>
              <w:rPr>
                <w:rFonts w:ascii="Arial" w:hAnsi="Arial" w:cs="Arial"/>
                <w:b/>
                <w:bCs/>
                <w:color w:val="000000"/>
                <w:sz w:val="16"/>
                <w:szCs w:val="16"/>
                <w:lang w:eastAsia="cs-CZ"/>
              </w:rPr>
            </w:pPr>
            <w:r>
              <w:rPr>
                <w:rFonts w:ascii="Arial" w:hAnsi="Arial" w:cs="Arial"/>
                <w:b/>
                <w:bCs/>
                <w:color w:val="000000"/>
                <w:sz w:val="16"/>
                <w:szCs w:val="16"/>
                <w:lang w:eastAsia="cs-CZ"/>
              </w:rPr>
              <w:t>Oblasti podpory</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488863F4"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Podpora zahrnuje realizaci plánů společných zařízení, což je opatření zajišťující zpřístupnění především zemědělských a lesních pozemků, opatření k ochraně životního prostředí a zachování krajinného rázu, zvýšení ekologické stability krajiny, protierozní, protipovodňová opatření. Realizace společných zařízení musí být v souladu se schválenými návrhy pozemkových úprav</w:t>
            </w:r>
          </w:p>
        </w:tc>
      </w:tr>
      <w:tr w:rsidR="0079187A" w14:paraId="3BE55F72" w14:textId="77777777" w:rsidTr="0079187A">
        <w:trPr>
          <w:trHeight w:val="397"/>
        </w:trPr>
        <w:tc>
          <w:tcPr>
            <w:tcW w:w="1380" w:type="dxa"/>
            <w:tcBorders>
              <w:top w:val="nil"/>
              <w:left w:val="single" w:sz="8" w:space="0" w:color="auto"/>
              <w:bottom w:val="single" w:sz="4" w:space="0" w:color="auto"/>
              <w:right w:val="single" w:sz="4" w:space="0" w:color="auto"/>
            </w:tcBorders>
            <w:shd w:val="clear" w:color="auto" w:fill="9933FF"/>
            <w:vAlign w:val="center"/>
            <w:hideMark/>
          </w:tcPr>
          <w:p w14:paraId="5257A4B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075751AF"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Obec nebo zemědělský podnikatel</w:t>
            </w:r>
          </w:p>
        </w:tc>
      </w:tr>
      <w:tr w:rsidR="0079187A" w14:paraId="722FB473" w14:textId="77777777" w:rsidTr="0079187A">
        <w:trPr>
          <w:trHeight w:val="287"/>
        </w:trPr>
        <w:tc>
          <w:tcPr>
            <w:tcW w:w="1380" w:type="dxa"/>
            <w:vMerge w:val="restart"/>
            <w:tcBorders>
              <w:top w:val="single" w:sz="4" w:space="0" w:color="auto"/>
              <w:left w:val="single" w:sz="4" w:space="0" w:color="auto"/>
              <w:bottom w:val="single" w:sz="4" w:space="0" w:color="auto"/>
              <w:right w:val="single" w:sz="4" w:space="0" w:color="auto"/>
            </w:tcBorders>
            <w:shd w:val="clear" w:color="auto" w:fill="9933FF"/>
            <w:vAlign w:val="center"/>
            <w:hideMark/>
          </w:tcPr>
          <w:p w14:paraId="698B6D1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24E4A236"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min. 50 tis. Kč </w:t>
            </w:r>
          </w:p>
        </w:tc>
      </w:tr>
      <w:tr w:rsidR="0079187A" w14:paraId="20FD4E82" w14:textId="77777777" w:rsidTr="0079187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AA0E1" w14:textId="77777777" w:rsidR="0079187A" w:rsidRDefault="0079187A">
            <w:pPr>
              <w:spacing w:after="0" w:line="256" w:lineRule="auto"/>
              <w:jc w:val="left"/>
              <w:rPr>
                <w:rFonts w:ascii="Arial" w:hAnsi="Arial" w:cs="Arial"/>
                <w:b/>
                <w:bCs/>
                <w:color w:val="000000"/>
                <w:sz w:val="16"/>
                <w:szCs w:val="16"/>
                <w:lang w:eastAsia="cs-CZ"/>
              </w:rPr>
            </w:pPr>
          </w:p>
        </w:tc>
        <w:tc>
          <w:tcPr>
            <w:tcW w:w="7920" w:type="dxa"/>
            <w:gridSpan w:val="5"/>
            <w:tcBorders>
              <w:top w:val="single" w:sz="4" w:space="0" w:color="auto"/>
              <w:left w:val="single" w:sz="4" w:space="0" w:color="auto"/>
              <w:bottom w:val="single" w:sz="4" w:space="0" w:color="auto"/>
              <w:right w:val="single" w:sz="4" w:space="0" w:color="auto"/>
            </w:tcBorders>
            <w:vAlign w:val="center"/>
            <w:hideMark/>
          </w:tcPr>
          <w:p w14:paraId="1D6AB062"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 xml:space="preserve">max. 5 mil. Kč </w:t>
            </w:r>
          </w:p>
        </w:tc>
      </w:tr>
      <w:tr w:rsidR="0079187A" w14:paraId="169EF5BD" w14:textId="77777777" w:rsidTr="0079187A">
        <w:tc>
          <w:tcPr>
            <w:tcW w:w="1380" w:type="dxa"/>
            <w:tcBorders>
              <w:top w:val="single" w:sz="2" w:space="0" w:color="auto"/>
              <w:left w:val="single" w:sz="4" w:space="0" w:color="auto"/>
              <w:bottom w:val="single" w:sz="4" w:space="0" w:color="auto"/>
              <w:right w:val="single" w:sz="4" w:space="0" w:color="auto"/>
            </w:tcBorders>
            <w:shd w:val="clear" w:color="auto" w:fill="9933FF"/>
            <w:tcMar>
              <w:top w:w="0" w:type="dxa"/>
              <w:left w:w="108" w:type="dxa"/>
              <w:bottom w:w="0" w:type="dxa"/>
              <w:right w:w="108" w:type="dxa"/>
            </w:tcMar>
            <w:hideMark/>
          </w:tcPr>
          <w:p w14:paraId="30B99FD4"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5C35503F"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7920"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45EA0" w14:textId="77777777" w:rsidR="0079187A" w:rsidRDefault="0079187A">
            <w:pPr>
              <w:spacing w:after="0" w:line="256" w:lineRule="auto"/>
              <w:rPr>
                <w:rFonts w:ascii="Arial" w:hAnsi="Arial" w:cs="Arial"/>
                <w:color w:val="000000"/>
                <w:sz w:val="16"/>
                <w:szCs w:val="16"/>
                <w:lang w:eastAsia="cs-CZ"/>
              </w:rPr>
            </w:pPr>
            <w:r>
              <w:rPr>
                <w:rFonts w:ascii="Arial" w:hAnsi="Arial" w:cs="Arial"/>
                <w:color w:val="000000"/>
                <w:sz w:val="16"/>
                <w:szCs w:val="16"/>
                <w:lang w:eastAsia="cs-CZ"/>
              </w:rPr>
              <w:t>Preferenční kritéria budou nastavena až v konkrétní výzvě. Níže uvádíme jen principy stanovení preferenčních kritérií:</w:t>
            </w:r>
          </w:p>
          <w:p w14:paraId="33BEDC85" w14:textId="77777777" w:rsidR="0079187A" w:rsidRDefault="0079187A">
            <w:pPr>
              <w:spacing w:after="0" w:line="256" w:lineRule="auto"/>
            </w:pPr>
            <w:r>
              <w:rPr>
                <w:rFonts w:ascii="Arial" w:hAnsi="Arial" w:cs="Arial"/>
                <w:color w:val="000000"/>
                <w:sz w:val="16"/>
                <w:szCs w:val="16"/>
                <w:lang w:eastAsia="cs-CZ"/>
              </w:rPr>
              <w:t>- výše způsobilých nákladů.</w:t>
            </w:r>
          </w:p>
          <w:p w14:paraId="3C1E9D3A" w14:textId="77777777" w:rsidR="0079187A" w:rsidRDefault="0079187A">
            <w:pPr>
              <w:spacing w:after="0" w:line="256" w:lineRule="auto"/>
            </w:pPr>
            <w:r>
              <w:rPr>
                <w:rFonts w:ascii="Arial" w:hAnsi="Arial" w:cs="Arial"/>
                <w:color w:val="000000"/>
                <w:sz w:val="16"/>
                <w:szCs w:val="16"/>
                <w:lang w:eastAsia="cs-CZ"/>
              </w:rPr>
              <w:t>- příznivý dopad na ŽP.</w:t>
            </w:r>
          </w:p>
          <w:p w14:paraId="7D829BC6" w14:textId="77777777" w:rsidR="0079187A" w:rsidRDefault="0079187A">
            <w:pPr>
              <w:spacing w:after="0" w:line="256" w:lineRule="auto"/>
              <w:rPr>
                <w:rFonts w:ascii="Arial" w:hAnsi="Arial" w:cs="Arial"/>
                <w:b/>
                <w:bCs/>
                <w:color w:val="000000"/>
                <w:sz w:val="16"/>
                <w:szCs w:val="16"/>
                <w:lang w:eastAsia="cs-CZ"/>
              </w:rPr>
            </w:pPr>
            <w:r>
              <w:rPr>
                <w:rFonts w:ascii="Arial" w:hAnsi="Arial" w:cs="Arial"/>
                <w:color w:val="000000"/>
                <w:sz w:val="16"/>
                <w:szCs w:val="16"/>
                <w:lang w:eastAsia="cs-CZ"/>
              </w:rPr>
              <w:t>- zpřístupnění pozemků, zvýšení prostupnosti krajiny a její diverzifikace. (konkrétně bude stanoveno výzvou)</w:t>
            </w:r>
          </w:p>
        </w:tc>
      </w:tr>
      <w:tr w:rsidR="0079187A" w14:paraId="11508EB5" w14:textId="77777777" w:rsidTr="0079187A">
        <w:tc>
          <w:tcPr>
            <w:tcW w:w="1380" w:type="dxa"/>
            <w:vMerge w:val="restart"/>
            <w:tcBorders>
              <w:top w:val="single" w:sz="2" w:space="0" w:color="auto"/>
              <w:left w:val="single" w:sz="4" w:space="0" w:color="auto"/>
              <w:bottom w:val="single" w:sz="4" w:space="0" w:color="auto"/>
              <w:right w:val="single" w:sz="4" w:space="0" w:color="auto"/>
            </w:tcBorders>
            <w:shd w:val="clear" w:color="auto" w:fill="9933FF"/>
            <w:tcMar>
              <w:top w:w="0" w:type="dxa"/>
              <w:left w:w="108" w:type="dxa"/>
              <w:bottom w:w="0" w:type="dxa"/>
              <w:right w:w="108" w:type="dxa"/>
            </w:tcMar>
            <w:hideMark/>
          </w:tcPr>
          <w:p w14:paraId="6B462268"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7920" w:type="dxa"/>
            <w:gridSpan w:val="5"/>
            <w:tcBorders>
              <w:top w:val="single" w:sz="2" w:space="0" w:color="auto"/>
              <w:left w:val="single" w:sz="4" w:space="0" w:color="auto"/>
              <w:bottom w:val="single" w:sz="4" w:space="0" w:color="auto"/>
              <w:right w:val="single" w:sz="4" w:space="0" w:color="auto"/>
            </w:tcBorders>
            <w:shd w:val="clear" w:color="auto" w:fill="9933FF"/>
            <w:tcMar>
              <w:top w:w="0" w:type="dxa"/>
              <w:left w:w="108" w:type="dxa"/>
              <w:bottom w:w="0" w:type="dxa"/>
              <w:right w:w="108" w:type="dxa"/>
            </w:tcMar>
            <w:hideMark/>
          </w:tcPr>
          <w:p w14:paraId="7CA2EC4F"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25086FD1"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5A7F80E8"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6881253C"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3D7E70A6"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36B461D4"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4119CD78"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08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hideMark/>
          </w:tcPr>
          <w:p w14:paraId="15EC4B10"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07185B56"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4FB677F2"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2462A5"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93701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E924B6"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Počet podpořených podniků/příjemců</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3252F9"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61A22"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4577F8"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0</w:t>
            </w:r>
          </w:p>
        </w:tc>
      </w:tr>
      <w:tr w:rsidR="0079187A" w14:paraId="5FC8EB1D"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4C74977B" w14:textId="77777777" w:rsidR="0079187A" w:rsidRDefault="0079187A">
            <w:pPr>
              <w:spacing w:after="0" w:line="256" w:lineRule="auto"/>
              <w:jc w:val="left"/>
              <w:rPr>
                <w:rFonts w:ascii="Arial" w:hAnsi="Arial" w:cs="Arial"/>
                <w:b/>
                <w:sz w:val="16"/>
                <w:szCs w:val="16"/>
              </w:rPr>
            </w:pPr>
          </w:p>
        </w:tc>
        <w:tc>
          <w:tcPr>
            <w:tcW w:w="7920" w:type="dxa"/>
            <w:gridSpan w:val="5"/>
            <w:tcBorders>
              <w:top w:val="single" w:sz="4" w:space="0" w:color="auto"/>
              <w:left w:val="single" w:sz="4" w:space="0" w:color="auto"/>
              <w:bottom w:val="single" w:sz="4" w:space="0" w:color="auto"/>
              <w:right w:val="single" w:sz="4" w:space="0" w:color="auto"/>
            </w:tcBorders>
            <w:shd w:val="clear" w:color="auto" w:fill="9933FF"/>
            <w:tcMar>
              <w:top w:w="0" w:type="dxa"/>
              <w:left w:w="108" w:type="dxa"/>
              <w:bottom w:w="0" w:type="dxa"/>
              <w:right w:w="108" w:type="dxa"/>
            </w:tcMar>
            <w:hideMark/>
          </w:tcPr>
          <w:p w14:paraId="2FE42E17" w14:textId="77777777" w:rsidR="0079187A" w:rsidRDefault="0079187A">
            <w:pPr>
              <w:spacing w:after="0" w:line="256" w:lineRule="auto"/>
              <w:jc w:val="center"/>
              <w:rPr>
                <w:rFonts w:ascii="Arial" w:hAnsi="Arial" w:cs="Arial"/>
                <w:sz w:val="16"/>
                <w:szCs w:val="16"/>
              </w:rPr>
            </w:pPr>
            <w:r>
              <w:rPr>
                <w:rFonts w:ascii="Arial" w:hAnsi="Arial" w:cs="Arial"/>
                <w:b/>
                <w:bCs/>
                <w:sz w:val="16"/>
                <w:szCs w:val="16"/>
                <w:lang w:eastAsia="cs-CZ"/>
              </w:rPr>
              <w:t>Indikátory výsledků</w:t>
            </w:r>
          </w:p>
        </w:tc>
      </w:tr>
      <w:tr w:rsidR="0079187A" w14:paraId="77852714"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39F0B1AB"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61DCC9CE"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0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6E36D81F"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0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490E19DE"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2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vAlign w:val="center"/>
            <w:hideMark/>
          </w:tcPr>
          <w:p w14:paraId="3D03362F"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Hodnota pro mid-term (r. 2018)</w:t>
            </w:r>
          </w:p>
        </w:tc>
        <w:tc>
          <w:tcPr>
            <w:tcW w:w="1080" w:type="dxa"/>
            <w:tcBorders>
              <w:top w:val="single" w:sz="4" w:space="0" w:color="auto"/>
              <w:left w:val="single" w:sz="4" w:space="0" w:color="auto"/>
              <w:bottom w:val="single" w:sz="4" w:space="0" w:color="auto"/>
              <w:right w:val="single" w:sz="4" w:space="0" w:color="auto"/>
            </w:tcBorders>
            <w:shd w:val="clear" w:color="auto" w:fill="CC99FF"/>
            <w:tcMar>
              <w:top w:w="0" w:type="dxa"/>
              <w:left w:w="108" w:type="dxa"/>
              <w:bottom w:w="0" w:type="dxa"/>
              <w:right w:w="108" w:type="dxa"/>
            </w:tcMar>
            <w:hideMark/>
          </w:tcPr>
          <w:p w14:paraId="3F428F6D" w14:textId="77777777" w:rsidR="0079187A" w:rsidRDefault="0079187A">
            <w:pPr>
              <w:spacing w:after="0" w:line="256" w:lineRule="auto"/>
              <w:jc w:val="center"/>
              <w:rPr>
                <w:rFonts w:ascii="Arial" w:hAnsi="Arial" w:cs="Arial"/>
                <w:b/>
                <w:sz w:val="16"/>
                <w:szCs w:val="16"/>
              </w:rPr>
            </w:pPr>
            <w:r>
              <w:rPr>
                <w:rFonts w:ascii="Arial" w:hAnsi="Arial" w:cs="Arial"/>
                <w:b/>
                <w:sz w:val="16"/>
                <w:szCs w:val="16"/>
                <w:lang w:eastAsia="cs-CZ"/>
              </w:rPr>
              <w:t>Cílový stav</w:t>
            </w:r>
          </w:p>
        </w:tc>
      </w:tr>
      <w:tr w:rsidR="0079187A" w14:paraId="134871D4" w14:textId="77777777" w:rsidTr="0079187A">
        <w:tc>
          <w:tcPr>
            <w:tcW w:w="0" w:type="auto"/>
            <w:vMerge/>
            <w:tcBorders>
              <w:top w:val="single" w:sz="2" w:space="0" w:color="auto"/>
              <w:left w:val="single" w:sz="4" w:space="0" w:color="auto"/>
              <w:bottom w:val="single" w:sz="4" w:space="0" w:color="auto"/>
              <w:right w:val="single" w:sz="4" w:space="0" w:color="auto"/>
            </w:tcBorders>
            <w:vAlign w:val="center"/>
            <w:hideMark/>
          </w:tcPr>
          <w:p w14:paraId="4A392C57" w14:textId="77777777" w:rsidR="0079187A" w:rsidRDefault="0079187A">
            <w:pPr>
              <w:spacing w:after="0" w:line="256" w:lineRule="auto"/>
              <w:jc w:val="left"/>
              <w:rPr>
                <w:rFonts w:ascii="Arial" w:hAnsi="Arial" w:cs="Arial"/>
                <w:b/>
                <w:sz w:val="16"/>
                <w:szCs w:val="16"/>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66EC09" w14:textId="77777777" w:rsidR="0079187A" w:rsidRDefault="0079187A">
            <w:pPr>
              <w:spacing w:after="0" w:line="256" w:lineRule="auto"/>
              <w:rPr>
                <w:rFonts w:ascii="Arial" w:hAnsi="Arial" w:cs="Arial"/>
                <w:sz w:val="16"/>
                <w:szCs w:val="16"/>
              </w:rPr>
            </w:pPr>
            <w:r>
              <w:rPr>
                <w:rFonts w:ascii="Arial" w:hAnsi="Arial" w:cs="Arial"/>
                <w:bCs/>
                <w:color w:val="000000"/>
                <w:sz w:val="16"/>
                <w:szCs w:val="16"/>
                <w:lang w:eastAsia="cs-CZ"/>
              </w:rPr>
              <w:t>94301</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79D45D" w14:textId="77777777" w:rsidR="0079187A" w:rsidRDefault="0079187A">
            <w:pPr>
              <w:spacing w:after="0" w:line="256" w:lineRule="auto"/>
              <w:rPr>
                <w:rFonts w:ascii="Arial" w:hAnsi="Arial" w:cs="Arial"/>
                <w:sz w:val="16"/>
                <w:szCs w:val="16"/>
              </w:rPr>
            </w:pPr>
            <w:r>
              <w:rPr>
                <w:rFonts w:ascii="Arial" w:hAnsi="Arial" w:cs="Arial"/>
                <w:color w:val="000000"/>
                <w:sz w:val="16"/>
                <w:szCs w:val="16"/>
                <w:lang w:eastAsia="cs-CZ"/>
              </w:rPr>
              <w:t>Celková délka cest zajišťující zpřístupnění pozemků, zvýšení prostupnosti krajiny a její diverzifikaci (km)</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D4A503" w14:textId="77777777" w:rsidR="0079187A" w:rsidRDefault="0079187A">
            <w:pPr>
              <w:spacing w:after="0" w:line="256" w:lineRule="auto"/>
              <w:jc w:val="center"/>
              <w:rPr>
                <w:rFonts w:ascii="Arial" w:hAnsi="Arial" w:cs="Arial"/>
                <w:sz w:val="16"/>
                <w:szCs w:val="16"/>
              </w:rPr>
            </w:pPr>
            <w:r>
              <w:rPr>
                <w:rFonts w:ascii="Arial" w:hAnsi="Arial" w:cs="Arial"/>
                <w:bCs/>
                <w:color w:val="000000"/>
                <w:sz w:val="16"/>
                <w:szCs w:val="16"/>
                <w:lang w:eastAsia="cs-CZ"/>
              </w:rPr>
              <w:t>0</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B4AE5"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04EEC2" w14:textId="77777777" w:rsidR="0079187A" w:rsidRDefault="0079187A">
            <w:pPr>
              <w:spacing w:after="0" w:line="256" w:lineRule="auto"/>
              <w:jc w:val="center"/>
              <w:rPr>
                <w:rFonts w:ascii="Arial" w:hAnsi="Arial" w:cs="Arial"/>
                <w:strike/>
                <w:sz w:val="16"/>
                <w:szCs w:val="16"/>
              </w:rPr>
            </w:pPr>
            <w:r>
              <w:rPr>
                <w:rFonts w:ascii="Arial" w:hAnsi="Arial" w:cs="Arial"/>
                <w:bCs/>
                <w:sz w:val="16"/>
                <w:szCs w:val="16"/>
                <w:lang w:eastAsia="cs-CZ"/>
              </w:rPr>
              <w:t>0</w:t>
            </w:r>
          </w:p>
        </w:tc>
      </w:tr>
      <w:tr w:rsidR="0079187A" w14:paraId="1F6B1CF0" w14:textId="77777777" w:rsidTr="0079187A">
        <w:tc>
          <w:tcPr>
            <w:tcW w:w="1380" w:type="dxa"/>
            <w:tcBorders>
              <w:top w:val="single" w:sz="4" w:space="0" w:color="auto"/>
              <w:left w:val="single" w:sz="4" w:space="0" w:color="auto"/>
              <w:bottom w:val="single" w:sz="4" w:space="0" w:color="auto"/>
              <w:right w:val="single" w:sz="4" w:space="0" w:color="auto"/>
            </w:tcBorders>
            <w:shd w:val="clear" w:color="auto" w:fill="9933FF"/>
            <w:tcMar>
              <w:top w:w="0" w:type="dxa"/>
              <w:left w:w="108" w:type="dxa"/>
              <w:bottom w:w="0" w:type="dxa"/>
              <w:right w:w="108" w:type="dxa"/>
            </w:tcMar>
            <w:hideMark/>
          </w:tcPr>
          <w:p w14:paraId="5D43947A"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792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3EA96"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6B41EF9D" w14:textId="77777777" w:rsidR="0079187A" w:rsidRDefault="0079187A" w:rsidP="0079187A">
      <w:pPr>
        <w:rPr>
          <w:rFonts w:ascii="Arial" w:hAnsi="Arial" w:cs="Arial"/>
          <w:sz w:val="16"/>
          <w:szCs w:val="16"/>
        </w:rPr>
      </w:pPr>
    </w:p>
    <w:p w14:paraId="5B923E5D" w14:textId="77777777" w:rsidR="0079187A" w:rsidRDefault="0079187A" w:rsidP="0079187A">
      <w:pPr>
        <w:rPr>
          <w:rFonts w:ascii="Arial" w:hAnsi="Arial" w:cs="Arial"/>
          <w:sz w:val="16"/>
          <w:szCs w:val="16"/>
        </w:rPr>
      </w:pPr>
    </w:p>
    <w:tbl>
      <w:tblPr>
        <w:tblW w:w="9509" w:type="dxa"/>
        <w:tblInd w:w="-50" w:type="dxa"/>
        <w:tblCellMar>
          <w:left w:w="70" w:type="dxa"/>
          <w:right w:w="70" w:type="dxa"/>
        </w:tblCellMar>
        <w:tblLook w:val="00A0" w:firstRow="1" w:lastRow="0" w:firstColumn="1" w:lastColumn="0" w:noHBand="0" w:noVBand="0"/>
      </w:tblPr>
      <w:tblGrid>
        <w:gridCol w:w="1411"/>
        <w:gridCol w:w="736"/>
        <w:gridCol w:w="3681"/>
        <w:gridCol w:w="920"/>
        <w:gridCol w:w="1656"/>
        <w:gridCol w:w="1105"/>
      </w:tblGrid>
      <w:tr w:rsidR="0079187A" w14:paraId="56318541" w14:textId="77777777" w:rsidTr="0079187A">
        <w:trPr>
          <w:trHeight w:val="327"/>
        </w:trPr>
        <w:tc>
          <w:tcPr>
            <w:tcW w:w="1411"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46F5805"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Název Fiche</w:t>
            </w:r>
          </w:p>
        </w:tc>
        <w:tc>
          <w:tcPr>
            <w:tcW w:w="8098" w:type="dxa"/>
            <w:gridSpan w:val="5"/>
            <w:tcBorders>
              <w:top w:val="single" w:sz="8" w:space="0" w:color="auto"/>
              <w:left w:val="nil"/>
              <w:bottom w:val="single" w:sz="8" w:space="0" w:color="auto"/>
              <w:right w:val="single" w:sz="8" w:space="0" w:color="auto"/>
            </w:tcBorders>
            <w:shd w:val="clear" w:color="auto" w:fill="00B0F0"/>
            <w:vAlign w:val="center"/>
            <w:hideMark/>
          </w:tcPr>
          <w:p w14:paraId="0E907051"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F9 článek 20 – Základní služby a obnova vesnic ve venkovských oblastech</w:t>
            </w:r>
          </w:p>
        </w:tc>
      </w:tr>
      <w:tr w:rsidR="0079187A" w14:paraId="5297E02B" w14:textId="77777777" w:rsidTr="0079187A">
        <w:trPr>
          <w:trHeight w:val="327"/>
        </w:trPr>
        <w:tc>
          <w:tcPr>
            <w:tcW w:w="1411"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44D1E06F"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Vazba na článek Nařízení PRV</w:t>
            </w:r>
          </w:p>
        </w:tc>
        <w:tc>
          <w:tcPr>
            <w:tcW w:w="8098" w:type="dxa"/>
            <w:gridSpan w:val="5"/>
            <w:tcBorders>
              <w:top w:val="single" w:sz="8" w:space="0" w:color="auto"/>
              <w:left w:val="nil"/>
              <w:bottom w:val="single" w:sz="8" w:space="0" w:color="auto"/>
              <w:right w:val="single" w:sz="8" w:space="0" w:color="auto"/>
            </w:tcBorders>
            <w:shd w:val="clear" w:color="auto" w:fill="00B0F0"/>
            <w:vAlign w:val="center"/>
            <w:hideMark/>
          </w:tcPr>
          <w:p w14:paraId="429BE9A7" w14:textId="77777777" w:rsidR="0079187A" w:rsidRDefault="0079187A">
            <w:pPr>
              <w:spacing w:after="0" w:line="256" w:lineRule="auto"/>
              <w:rPr>
                <w:rFonts w:ascii="Arial" w:hAnsi="Arial" w:cs="Arial"/>
                <w:b/>
                <w:color w:val="000000"/>
                <w:sz w:val="16"/>
                <w:szCs w:val="16"/>
                <w:lang w:eastAsia="cs-CZ"/>
              </w:rPr>
            </w:pPr>
            <w:r>
              <w:rPr>
                <w:rFonts w:ascii="Arial" w:hAnsi="Arial" w:cs="Arial"/>
                <w:b/>
                <w:color w:val="000000"/>
                <w:sz w:val="16"/>
                <w:szCs w:val="16"/>
                <w:lang w:eastAsia="cs-CZ"/>
              </w:rPr>
              <w:t>PRV 19.2.1. Podpora provádění operací v rámci strategie komunitně vedeného místního rozvoje</w:t>
            </w:r>
          </w:p>
          <w:p w14:paraId="725F71A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color w:val="000000"/>
                <w:sz w:val="16"/>
                <w:szCs w:val="16"/>
                <w:lang w:eastAsia="cs-CZ"/>
              </w:rPr>
              <w:t>Článek 20</w:t>
            </w:r>
          </w:p>
        </w:tc>
      </w:tr>
      <w:tr w:rsidR="0079187A" w14:paraId="6A824146" w14:textId="77777777" w:rsidTr="0079187A">
        <w:trPr>
          <w:trHeight w:val="243"/>
        </w:trPr>
        <w:tc>
          <w:tcPr>
            <w:tcW w:w="9509" w:type="dxa"/>
            <w:gridSpan w:val="6"/>
            <w:tcBorders>
              <w:top w:val="nil"/>
              <w:left w:val="single" w:sz="8" w:space="0" w:color="auto"/>
              <w:bottom w:val="single" w:sz="8" w:space="0" w:color="auto"/>
              <w:right w:val="single" w:sz="8" w:space="0" w:color="auto"/>
            </w:tcBorders>
            <w:shd w:val="clear" w:color="auto" w:fill="00B0F0"/>
            <w:vAlign w:val="center"/>
            <w:hideMark/>
          </w:tcPr>
          <w:p w14:paraId="277FBCFF" w14:textId="77777777" w:rsidR="0079187A" w:rsidRDefault="0079187A">
            <w:pPr>
              <w:spacing w:after="0" w:line="256" w:lineRule="auto"/>
              <w:jc w:val="center"/>
              <w:rPr>
                <w:rFonts w:ascii="Arial" w:hAnsi="Arial" w:cs="Arial"/>
                <w:color w:val="000000"/>
                <w:sz w:val="16"/>
                <w:szCs w:val="16"/>
                <w:lang w:eastAsia="cs-CZ"/>
              </w:rPr>
            </w:pPr>
            <w:r>
              <w:rPr>
                <w:rFonts w:ascii="Arial" w:hAnsi="Arial" w:cs="Arial"/>
                <w:b/>
                <w:bCs/>
                <w:color w:val="000000"/>
                <w:sz w:val="16"/>
                <w:szCs w:val="16"/>
                <w:lang w:eastAsia="cs-CZ"/>
              </w:rPr>
              <w:t>Vymezení Fiche</w:t>
            </w:r>
          </w:p>
        </w:tc>
      </w:tr>
      <w:tr w:rsidR="0079187A" w14:paraId="28F13654" w14:textId="77777777" w:rsidTr="0079187A">
        <w:trPr>
          <w:trHeight w:val="501"/>
        </w:trPr>
        <w:tc>
          <w:tcPr>
            <w:tcW w:w="1411" w:type="dxa"/>
            <w:tcBorders>
              <w:top w:val="nil"/>
              <w:left w:val="single" w:sz="8" w:space="0" w:color="auto"/>
              <w:bottom w:val="single" w:sz="8" w:space="0" w:color="auto"/>
              <w:right w:val="single" w:sz="8" w:space="0" w:color="auto"/>
            </w:tcBorders>
            <w:shd w:val="clear" w:color="auto" w:fill="00B0F0"/>
            <w:vAlign w:val="center"/>
            <w:hideMark/>
          </w:tcPr>
          <w:p w14:paraId="220F14F1"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Vazba na cíle SCLLD</w:t>
            </w:r>
          </w:p>
        </w:tc>
        <w:tc>
          <w:tcPr>
            <w:tcW w:w="8098" w:type="dxa"/>
            <w:gridSpan w:val="5"/>
            <w:tcBorders>
              <w:top w:val="nil"/>
              <w:left w:val="nil"/>
              <w:bottom w:val="single" w:sz="8" w:space="0" w:color="auto"/>
              <w:right w:val="single" w:sz="8" w:space="0" w:color="auto"/>
            </w:tcBorders>
            <w:vAlign w:val="center"/>
          </w:tcPr>
          <w:p w14:paraId="37A3145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Fiche je zaměřena na podporu základních služeb a obnovy vesnic ve venkovských oblastech.</w:t>
            </w:r>
          </w:p>
          <w:p w14:paraId="0650A062" w14:textId="77777777" w:rsidR="0079187A" w:rsidRDefault="0079187A">
            <w:pPr>
              <w:spacing w:after="0" w:line="256" w:lineRule="auto"/>
              <w:rPr>
                <w:rFonts w:ascii="Arial" w:hAnsi="Arial" w:cs="Arial"/>
                <w:b/>
                <w:bCs/>
                <w:color w:val="000000"/>
                <w:sz w:val="16"/>
                <w:szCs w:val="16"/>
                <w:lang w:eastAsia="cs-CZ"/>
              </w:rPr>
            </w:pPr>
          </w:p>
          <w:p w14:paraId="5E25815A"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 xml:space="preserve">HLAVNÍ CÍL :  </w:t>
            </w:r>
          </w:p>
          <w:p w14:paraId="5FE04AE9"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SCLLD P1 Vysoká kvalita života na venkově a aktivní prostředí</w:t>
            </w:r>
          </w:p>
          <w:p w14:paraId="3AA6B818"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SCLLD SC 1.1 Zajistit dostatečnou vybavenost obcí a fungující služby (hlavní cíl MS 2014+)</w:t>
            </w:r>
          </w:p>
        </w:tc>
      </w:tr>
      <w:tr w:rsidR="0079187A" w14:paraId="75029AF0" w14:textId="77777777" w:rsidTr="0079187A">
        <w:trPr>
          <w:trHeight w:val="454"/>
        </w:trPr>
        <w:tc>
          <w:tcPr>
            <w:tcW w:w="141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8BE048A" w14:textId="77777777" w:rsidR="0079187A" w:rsidRDefault="0079187A">
            <w:pPr>
              <w:spacing w:after="0" w:line="256" w:lineRule="auto"/>
              <w:jc w:val="left"/>
              <w:rPr>
                <w:rFonts w:ascii="Arial" w:hAnsi="Arial" w:cs="Arial"/>
                <w:b/>
                <w:color w:val="000000"/>
                <w:sz w:val="16"/>
                <w:szCs w:val="16"/>
                <w:lang w:eastAsia="cs-CZ"/>
              </w:rPr>
            </w:pPr>
            <w:r>
              <w:rPr>
                <w:rFonts w:ascii="Arial" w:hAnsi="Arial" w:cs="Arial"/>
                <w:b/>
                <w:color w:val="000000"/>
                <w:sz w:val="16"/>
                <w:szCs w:val="16"/>
                <w:lang w:eastAsia="cs-CZ"/>
              </w:rPr>
              <w:t>Stručný popis Fiche</w:t>
            </w:r>
          </w:p>
        </w:tc>
        <w:tc>
          <w:tcPr>
            <w:tcW w:w="8098" w:type="dxa"/>
            <w:gridSpan w:val="5"/>
            <w:tcBorders>
              <w:top w:val="single" w:sz="4" w:space="0" w:color="auto"/>
              <w:left w:val="single" w:sz="4" w:space="0" w:color="auto"/>
              <w:bottom w:val="single" w:sz="4" w:space="0" w:color="auto"/>
              <w:right w:val="single" w:sz="4" w:space="0" w:color="auto"/>
            </w:tcBorders>
            <w:vAlign w:val="center"/>
            <w:hideMark/>
          </w:tcPr>
          <w:p w14:paraId="3CC0FBAC"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Fiche je zaměřena na podporu základních služeb a obnovy vesnic ve venkovských oblastech.</w:t>
            </w:r>
          </w:p>
          <w:p w14:paraId="5283D1A5"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 xml:space="preserve">Podpora přispívá k naplňování Priority 6 Podpora sociálního začleňování, snižování chudoby a podpora hospodářského rozvoje ve venkovských oblastech, zejména prioritní oblasti 6B Posílení místního rozvoje ve venkovských oblastech.                                                                                                                                               </w:t>
            </w:r>
          </w:p>
          <w:p w14:paraId="260E90D1" w14:textId="77777777" w:rsidR="0079187A" w:rsidRDefault="0079187A">
            <w:pPr>
              <w:spacing w:after="0" w:line="256" w:lineRule="auto"/>
              <w:ind w:left="360"/>
              <w:rPr>
                <w:rFonts w:ascii="Arial" w:hAnsi="Arial" w:cs="Arial"/>
                <w:sz w:val="16"/>
                <w:szCs w:val="16"/>
              </w:rPr>
            </w:pPr>
            <w:r>
              <w:rPr>
                <w:rFonts w:ascii="Arial" w:hAnsi="Arial" w:cs="Arial"/>
                <w:sz w:val="16"/>
                <w:szCs w:val="16"/>
              </w:rPr>
              <w:t>a) Veřejná prostranství v obcích</w:t>
            </w:r>
          </w:p>
          <w:p w14:paraId="17D66EA8" w14:textId="77777777" w:rsidR="0079187A" w:rsidRDefault="0079187A">
            <w:pPr>
              <w:spacing w:after="0" w:line="256" w:lineRule="auto"/>
              <w:ind w:left="360"/>
              <w:rPr>
                <w:rFonts w:ascii="Arial" w:hAnsi="Arial" w:cs="Arial"/>
                <w:sz w:val="16"/>
                <w:szCs w:val="16"/>
              </w:rPr>
            </w:pPr>
            <w:r>
              <w:rPr>
                <w:rFonts w:ascii="Arial" w:hAnsi="Arial" w:cs="Arial"/>
                <w:sz w:val="16"/>
                <w:szCs w:val="16"/>
              </w:rPr>
              <w:t>b) Mateřské a základní školy</w:t>
            </w:r>
          </w:p>
          <w:p w14:paraId="185FD682" w14:textId="77777777" w:rsidR="0079187A" w:rsidRDefault="0079187A">
            <w:pPr>
              <w:spacing w:after="0" w:line="256" w:lineRule="auto"/>
              <w:ind w:left="360"/>
              <w:rPr>
                <w:rFonts w:ascii="Arial" w:hAnsi="Arial" w:cs="Arial"/>
                <w:sz w:val="16"/>
                <w:szCs w:val="16"/>
              </w:rPr>
            </w:pPr>
            <w:r>
              <w:rPr>
                <w:rFonts w:ascii="Arial" w:hAnsi="Arial" w:cs="Arial"/>
                <w:sz w:val="16"/>
                <w:szCs w:val="16"/>
              </w:rPr>
              <w:t>c) Hasičské zbrojnice</w:t>
            </w:r>
          </w:p>
          <w:p w14:paraId="2FB50AE6" w14:textId="77777777" w:rsidR="0079187A" w:rsidRDefault="0079187A">
            <w:pPr>
              <w:spacing w:after="0" w:line="256" w:lineRule="auto"/>
              <w:ind w:left="360"/>
              <w:rPr>
                <w:rFonts w:ascii="Arial" w:hAnsi="Arial" w:cs="Arial"/>
                <w:sz w:val="16"/>
                <w:szCs w:val="16"/>
              </w:rPr>
            </w:pPr>
            <w:r>
              <w:rPr>
                <w:rFonts w:ascii="Arial" w:hAnsi="Arial" w:cs="Arial"/>
                <w:sz w:val="16"/>
                <w:szCs w:val="16"/>
              </w:rPr>
              <w:t>d) Obchody pro obce</w:t>
            </w:r>
          </w:p>
          <w:p w14:paraId="4F6FF2F2" w14:textId="77777777" w:rsidR="0079187A" w:rsidRDefault="0079187A">
            <w:pPr>
              <w:spacing w:after="0" w:line="256" w:lineRule="auto"/>
              <w:ind w:left="360"/>
              <w:rPr>
                <w:rFonts w:ascii="Arial" w:hAnsi="Arial" w:cs="Arial"/>
                <w:sz w:val="16"/>
                <w:szCs w:val="16"/>
              </w:rPr>
            </w:pPr>
            <w:r>
              <w:rPr>
                <w:rFonts w:ascii="Arial" w:hAnsi="Arial" w:cs="Arial"/>
                <w:sz w:val="16"/>
                <w:szCs w:val="16"/>
              </w:rPr>
              <w:t>e) Vybrané kulturní památky</w:t>
            </w:r>
          </w:p>
          <w:p w14:paraId="14C7FC24" w14:textId="77777777" w:rsidR="0079187A" w:rsidRDefault="0079187A">
            <w:pPr>
              <w:spacing w:after="0" w:line="256" w:lineRule="auto"/>
              <w:ind w:left="357"/>
              <w:rPr>
                <w:rFonts w:ascii="Arial" w:hAnsi="Arial" w:cs="Arial"/>
                <w:sz w:val="16"/>
                <w:szCs w:val="16"/>
              </w:rPr>
            </w:pPr>
            <w:r>
              <w:rPr>
                <w:rFonts w:ascii="Arial" w:hAnsi="Arial" w:cs="Arial"/>
                <w:sz w:val="16"/>
                <w:szCs w:val="16"/>
              </w:rPr>
              <w:t>f)  Kulturní a spolkové zařízení včetně knihoven</w:t>
            </w:r>
          </w:p>
          <w:p w14:paraId="5720BCD4" w14:textId="77777777" w:rsidR="0079187A" w:rsidRDefault="0079187A">
            <w:pPr>
              <w:spacing w:after="0" w:line="256" w:lineRule="auto"/>
              <w:ind w:left="357"/>
              <w:rPr>
                <w:rFonts w:ascii="Arial" w:hAnsi="Arial" w:cs="Arial"/>
                <w:sz w:val="16"/>
                <w:szCs w:val="16"/>
              </w:rPr>
            </w:pPr>
            <w:r>
              <w:rPr>
                <w:rFonts w:ascii="Arial" w:hAnsi="Arial" w:cs="Arial"/>
                <w:sz w:val="16"/>
                <w:szCs w:val="16"/>
              </w:rPr>
              <w:t>g) stezky</w:t>
            </w:r>
          </w:p>
          <w:p w14:paraId="1DF9035C" w14:textId="77777777" w:rsidR="0079187A" w:rsidRDefault="0079187A">
            <w:pPr>
              <w:spacing w:after="0" w:line="256" w:lineRule="auto"/>
              <w:ind w:left="357"/>
              <w:rPr>
                <w:rFonts w:ascii="Arial" w:hAnsi="Arial" w:cs="Arial"/>
                <w:sz w:val="16"/>
                <w:szCs w:val="16"/>
              </w:rPr>
            </w:pPr>
            <w:r>
              <w:rPr>
                <w:rFonts w:ascii="Arial" w:hAnsi="Arial" w:cs="Arial"/>
                <w:sz w:val="16"/>
                <w:szCs w:val="16"/>
              </w:rPr>
              <w:t>h)  Muzea a expozice pro obce</w:t>
            </w:r>
          </w:p>
        </w:tc>
      </w:tr>
      <w:tr w:rsidR="0079187A" w14:paraId="165C1F8E" w14:textId="77777777" w:rsidTr="0079187A">
        <w:trPr>
          <w:trHeight w:val="680"/>
        </w:trPr>
        <w:tc>
          <w:tcPr>
            <w:tcW w:w="1411" w:type="dxa"/>
            <w:tcBorders>
              <w:top w:val="single" w:sz="4" w:space="0" w:color="auto"/>
              <w:left w:val="single" w:sz="8" w:space="0" w:color="auto"/>
              <w:bottom w:val="single" w:sz="8" w:space="0" w:color="000000"/>
              <w:right w:val="single" w:sz="4" w:space="0" w:color="auto"/>
            </w:tcBorders>
            <w:shd w:val="clear" w:color="auto" w:fill="00B0F0"/>
            <w:vAlign w:val="center"/>
            <w:hideMark/>
          </w:tcPr>
          <w:p w14:paraId="7FFEE411" w14:textId="77777777" w:rsidR="0079187A" w:rsidRDefault="0079187A">
            <w:pPr>
              <w:spacing w:after="0" w:line="256" w:lineRule="auto"/>
              <w:jc w:val="left"/>
              <w:rPr>
                <w:rFonts w:ascii="Arial" w:hAnsi="Arial" w:cs="Arial"/>
                <w:b/>
                <w:bCs/>
                <w:color w:val="000000"/>
                <w:sz w:val="16"/>
                <w:szCs w:val="16"/>
                <w:lang w:eastAsia="cs-CZ"/>
              </w:rPr>
            </w:pPr>
            <w:r>
              <w:rPr>
                <w:rFonts w:ascii="Arial" w:hAnsi="Arial" w:cs="Arial"/>
                <w:b/>
                <w:bCs/>
                <w:color w:val="000000"/>
                <w:sz w:val="16"/>
                <w:szCs w:val="16"/>
                <w:lang w:eastAsia="cs-CZ"/>
              </w:rPr>
              <w:t>Oblasti podpory</w:t>
            </w:r>
          </w:p>
        </w:tc>
        <w:tc>
          <w:tcPr>
            <w:tcW w:w="8098" w:type="dxa"/>
            <w:gridSpan w:val="5"/>
            <w:tcBorders>
              <w:top w:val="single" w:sz="4" w:space="0" w:color="auto"/>
              <w:left w:val="single" w:sz="4" w:space="0" w:color="auto"/>
              <w:bottom w:val="single" w:sz="4" w:space="0" w:color="auto"/>
              <w:right w:val="single" w:sz="4" w:space="0" w:color="auto"/>
            </w:tcBorders>
            <w:vAlign w:val="center"/>
          </w:tcPr>
          <w:p w14:paraId="70805C2E" w14:textId="77777777" w:rsidR="0079187A" w:rsidRDefault="0079187A" w:rsidP="0079187A">
            <w:pPr>
              <w:pStyle w:val="Odstavecseseznamem"/>
              <w:numPr>
                <w:ilvl w:val="0"/>
                <w:numId w:val="93"/>
              </w:numPr>
              <w:spacing w:before="0" w:beforeAutospacing="0" w:after="0" w:afterAutospacing="0" w:line="240" w:lineRule="auto"/>
              <w:ind w:left="292" w:hanging="292"/>
              <w:rPr>
                <w:rFonts w:ascii="Arial" w:hAnsi="Arial" w:cs="Arial"/>
                <w:sz w:val="16"/>
                <w:szCs w:val="16"/>
                <w:lang w:eastAsia="en-US"/>
              </w:rPr>
            </w:pPr>
            <w:r>
              <w:rPr>
                <w:rFonts w:ascii="Arial" w:hAnsi="Arial" w:cs="Arial"/>
                <w:sz w:val="16"/>
                <w:szCs w:val="16"/>
                <w:lang w:eastAsia="en-US"/>
              </w:rPr>
              <w:t>Podpora je zaměřena na obnovu veřejných prostranství specifikovaných níže, a to včetně herních prvků.</w:t>
            </w:r>
          </w:p>
          <w:p w14:paraId="075D423B"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Veřejným prostranstvím se pro účely těchto Pravidel rozumí veřejné prostranství definované v § 34 zákona č. 128/2000 Sb. O obcích (obecní řízení), ve znění pozdějších právních předpisů. Podpořena budou pouze tato veřejná prostranství: náměstí, návsi, tržiště, bezprostřední okolí obecního úřadu, pošty, kostela, hřbitova, železniční stanice a dalších objektů občanské vybavenosti, které jsou ve vlastnictví obce.</w:t>
            </w:r>
          </w:p>
          <w:p w14:paraId="1FC28C1B"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b)  Podpora zahrnuje investice do mateřských a základních škol nenavyšující kapacitu zařízení.</w:t>
            </w:r>
          </w:p>
          <w:p w14:paraId="0585A3E8"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c) Podpora zahrnuje investice do staveb a vybavení hasičských zbrojnic přímo souvisejících s výkonem služby jednotek sboru dobrovolných hasičů obce.</w:t>
            </w:r>
          </w:p>
          <w:p w14:paraId="72EDA251"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d) Podpora zahrnuje investice do obchodu zejména se smíšeným zbožím (prodejny, mobilní i stabilní stánky).</w:t>
            </w:r>
          </w:p>
          <w:p w14:paraId="2178EF9E" w14:textId="77777777" w:rsidR="0079187A" w:rsidRDefault="0079187A">
            <w:pPr>
              <w:spacing w:after="0" w:line="256" w:lineRule="auto"/>
              <w:rPr>
                <w:rFonts w:ascii="Arial" w:hAnsi="Arial" w:cs="Arial"/>
                <w:sz w:val="16"/>
                <w:szCs w:val="16"/>
              </w:rPr>
            </w:pPr>
            <w:r>
              <w:rPr>
                <w:rFonts w:ascii="Arial" w:hAnsi="Arial" w:cs="Arial"/>
                <w:sz w:val="16"/>
                <w:szCs w:val="16"/>
              </w:rPr>
              <w:t>e) Podpora zahrnuje obnovu a zhodnocení nemovitého kulturního dědictví venkova. Nemovitým kulturním dědictvím venkova se rozumí nemovité památky uvedené ve veřejně dostupném Ústředním seznamu kulturních památek České republiky.</w:t>
            </w:r>
          </w:p>
          <w:p w14:paraId="378D5358"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f) Podpora zahrnuje investice do staveb a vybavení pro kulturní a spolkovou činnost (obecní, kulturní, spolkové a víceúčelové domy, společenské, koncertní a divadelní sály, kina, klubovny, sokolovny a orlovny) včetně obecních knihoven.</w:t>
            </w:r>
          </w:p>
          <w:p w14:paraId="43C333BB"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g) v rámci tohoto záměru jsou podporovány projekty v oblasti veřejně přístupných pěších a lyžařských stezek , hippostezek a dalších tematických stezek mimo území lesa.</w:t>
            </w:r>
          </w:p>
          <w:p w14:paraId="32A461D4"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 xml:space="preserve">h) Podpora je zaměřena na výstavbu a obnovu výstavních expozic a muzeí s nabídkou místních kulturních a historických zajímavostí s vazbou na místní historii, kulturní a umělecké aktivity a tradiční lidovou kulturu. </w:t>
            </w:r>
          </w:p>
          <w:p w14:paraId="6749D423" w14:textId="77777777" w:rsidR="0079187A" w:rsidRDefault="0079187A">
            <w:pPr>
              <w:spacing w:after="0" w:line="256" w:lineRule="auto"/>
              <w:rPr>
                <w:rFonts w:ascii="Arial" w:hAnsi="Arial" w:cs="Arial"/>
                <w:sz w:val="16"/>
                <w:szCs w:val="16"/>
                <w:lang w:eastAsia="cs-CZ"/>
              </w:rPr>
            </w:pPr>
          </w:p>
        </w:tc>
      </w:tr>
      <w:tr w:rsidR="0079187A" w14:paraId="4C1E11A9" w14:textId="77777777" w:rsidTr="0079187A">
        <w:trPr>
          <w:trHeight w:val="394"/>
        </w:trPr>
        <w:tc>
          <w:tcPr>
            <w:tcW w:w="1411" w:type="dxa"/>
            <w:tcBorders>
              <w:top w:val="nil"/>
              <w:left w:val="single" w:sz="8" w:space="0" w:color="auto"/>
              <w:bottom w:val="single" w:sz="4" w:space="0" w:color="auto"/>
              <w:right w:val="single" w:sz="4" w:space="0" w:color="auto"/>
            </w:tcBorders>
            <w:shd w:val="clear" w:color="auto" w:fill="00B0F0"/>
            <w:vAlign w:val="center"/>
            <w:hideMark/>
          </w:tcPr>
          <w:p w14:paraId="67334015"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Definice příjemce dotace</w:t>
            </w:r>
          </w:p>
        </w:tc>
        <w:tc>
          <w:tcPr>
            <w:tcW w:w="8098" w:type="dxa"/>
            <w:gridSpan w:val="5"/>
            <w:tcBorders>
              <w:top w:val="single" w:sz="4" w:space="0" w:color="auto"/>
              <w:left w:val="single" w:sz="4" w:space="0" w:color="auto"/>
              <w:bottom w:val="single" w:sz="4" w:space="0" w:color="auto"/>
              <w:right w:val="single" w:sz="4" w:space="0" w:color="auto"/>
            </w:tcBorders>
            <w:vAlign w:val="center"/>
          </w:tcPr>
          <w:p w14:paraId="342E59FE"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sz w:val="18"/>
                <w:szCs w:val="18"/>
                <w:lang w:eastAsia="cs-CZ"/>
              </w:rPr>
              <w:t>a) Obec nebo svazek obcí</w:t>
            </w:r>
          </w:p>
          <w:p w14:paraId="713F427B"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sz w:val="18"/>
                <w:szCs w:val="18"/>
                <w:lang w:eastAsia="cs-CZ"/>
              </w:rPr>
              <w:t>b) Obec nebo svazek obcí,příspěvková organizace zřízená obcí nebo svazkem obcí,</w:t>
            </w:r>
            <w:r>
              <w:rPr>
                <w:rFonts w:ascii="Times New Roman" w:hAnsi="Times New Roman" w:cs="Times New Roman"/>
                <w:sz w:val="18"/>
                <w:szCs w:val="18"/>
              </w:rPr>
              <w:t xml:space="preserve"> školské právnické osoby vykonávající činnost škol a zapsané ve školském rejstříku, které nejsou zřízeny krajem či organizační složkou státu</w:t>
            </w:r>
          </w:p>
          <w:p w14:paraId="22E66764"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rPr>
              <w:t>c)</w:t>
            </w:r>
            <w:r>
              <w:rPr>
                <w:rFonts w:ascii="Times New Roman" w:hAnsi="Times New Roman" w:cs="Times New Roman"/>
                <w:sz w:val="18"/>
                <w:szCs w:val="18"/>
                <w:lang w:eastAsia="cs-CZ"/>
              </w:rPr>
              <w:t xml:space="preserve"> Obec nebo svazek obcí</w:t>
            </w:r>
          </w:p>
          <w:p w14:paraId="7C1920CB" w14:textId="77777777" w:rsidR="0079187A" w:rsidRDefault="0079187A">
            <w:pPr>
              <w:spacing w:after="0" w:line="256" w:lineRule="auto"/>
              <w:rPr>
                <w:rFonts w:ascii="Times New Roman" w:hAnsi="Times New Roman" w:cs="Times New Roman"/>
              </w:rPr>
            </w:pPr>
            <w:r>
              <w:rPr>
                <w:rFonts w:ascii="Times New Roman" w:hAnsi="Times New Roman" w:cs="Times New Roman"/>
                <w:sz w:val="18"/>
                <w:szCs w:val="18"/>
              </w:rPr>
              <w:t xml:space="preserve">d) </w:t>
            </w:r>
            <w:r>
              <w:rPr>
                <w:rFonts w:ascii="Times New Roman" w:hAnsi="Times New Roman" w:cs="Times New Roman"/>
              </w:rPr>
              <w:t xml:space="preserve"> </w:t>
            </w:r>
            <w:r>
              <w:rPr>
                <w:rFonts w:ascii="Times New Roman" w:hAnsi="Times New Roman" w:cs="Times New Roman"/>
                <w:sz w:val="18"/>
                <w:szCs w:val="18"/>
                <w:lang w:eastAsia="cs-CZ"/>
              </w:rPr>
              <w:t>Obec nebo svazek obcí</w:t>
            </w:r>
            <w:r>
              <w:rPr>
                <w:rFonts w:ascii="Times New Roman" w:hAnsi="Times New Roman" w:cs="Times New Roman"/>
              </w:rPr>
              <w:t xml:space="preserve">, příspěvková organizace zřízená obcí nebo svazkem obcí </w:t>
            </w:r>
          </w:p>
          <w:p w14:paraId="6B0C1829" w14:textId="77777777" w:rsidR="0079187A" w:rsidRDefault="0079187A">
            <w:pPr>
              <w:spacing w:after="0" w:line="256" w:lineRule="auto"/>
              <w:rPr>
                <w:rFonts w:ascii="Times New Roman" w:hAnsi="Times New Roman" w:cs="Times New Roman"/>
                <w:sz w:val="16"/>
                <w:szCs w:val="16"/>
                <w:lang w:eastAsia="cs-CZ"/>
              </w:rPr>
            </w:pPr>
            <w:r>
              <w:rPr>
                <w:rFonts w:ascii="Times New Roman" w:hAnsi="Times New Roman" w:cs="Times New Roman"/>
                <w:sz w:val="16"/>
                <w:szCs w:val="16"/>
                <w:lang w:eastAsia="cs-CZ"/>
              </w:rPr>
              <w:t>e) Obec nebo svazek obcí, příspěvková organizace zřízená obcí nebo svazkem obcí,nestátní neziskové organizace (spolek, ústav, o.p.s.), registrované církve a náboženské společnosti a evidované (církevní) právnické osoby,</w:t>
            </w:r>
          </w:p>
          <w:p w14:paraId="4A07C605"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sz w:val="18"/>
                <w:szCs w:val="18"/>
                <w:lang w:eastAsia="cs-CZ"/>
              </w:rPr>
              <w:t>f) Obec nebo svazek obcí, příspěvková organizace zřízená obcí nebo svazkem obcí,nestátní neziskové organizace (spolek, ústav, o.p.s.), registrované církve a náboženské společnosti a evidované (církevní) právnické osoby,</w:t>
            </w:r>
          </w:p>
          <w:p w14:paraId="274481AA"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sz w:val="18"/>
                <w:szCs w:val="18"/>
                <w:lang w:eastAsia="cs-CZ"/>
              </w:rPr>
              <w:t>g) Obec nebo svazek obcí, příspěvková organizace zřízená obcí nebo svazkem obcí</w:t>
            </w:r>
          </w:p>
          <w:p w14:paraId="0A2F140E" w14:textId="77777777" w:rsidR="0079187A" w:rsidRDefault="0079187A">
            <w:pPr>
              <w:spacing w:after="0" w:line="256" w:lineRule="auto"/>
              <w:rPr>
                <w:rFonts w:ascii="Times New Roman" w:hAnsi="Times New Roman" w:cs="Times New Roman"/>
                <w:sz w:val="18"/>
                <w:szCs w:val="18"/>
                <w:lang w:eastAsia="cs-CZ"/>
              </w:rPr>
            </w:pPr>
            <w:r>
              <w:rPr>
                <w:rFonts w:ascii="Times New Roman" w:hAnsi="Times New Roman" w:cs="Times New Roman"/>
                <w:sz w:val="18"/>
                <w:szCs w:val="18"/>
                <w:lang w:eastAsia="cs-CZ"/>
              </w:rPr>
              <w:t>h) Obec nebo svazek obcí, příspěvková organizace zřízená obcí nebo svazkem obcí</w:t>
            </w:r>
          </w:p>
          <w:p w14:paraId="4B210087" w14:textId="77777777" w:rsidR="0079187A" w:rsidRDefault="0079187A">
            <w:pPr>
              <w:spacing w:after="0" w:line="256" w:lineRule="auto"/>
              <w:rPr>
                <w:rFonts w:ascii="Arial" w:hAnsi="Arial" w:cs="Arial"/>
                <w:sz w:val="16"/>
                <w:szCs w:val="16"/>
                <w:lang w:eastAsia="cs-CZ"/>
              </w:rPr>
            </w:pPr>
          </w:p>
        </w:tc>
      </w:tr>
      <w:tr w:rsidR="0079187A" w14:paraId="1388BB4C" w14:textId="77777777" w:rsidTr="0079187A">
        <w:trPr>
          <w:trHeight w:val="285"/>
        </w:trPr>
        <w:tc>
          <w:tcPr>
            <w:tcW w:w="1411"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38985956"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Výše způsobilých výdajů</w:t>
            </w:r>
          </w:p>
        </w:tc>
        <w:tc>
          <w:tcPr>
            <w:tcW w:w="8098" w:type="dxa"/>
            <w:gridSpan w:val="5"/>
            <w:tcBorders>
              <w:top w:val="single" w:sz="4" w:space="0" w:color="auto"/>
              <w:left w:val="single" w:sz="4" w:space="0" w:color="auto"/>
              <w:bottom w:val="single" w:sz="4" w:space="0" w:color="auto"/>
              <w:right w:val="single" w:sz="4" w:space="0" w:color="auto"/>
            </w:tcBorders>
            <w:vAlign w:val="center"/>
            <w:hideMark/>
          </w:tcPr>
          <w:p w14:paraId="47A80305"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Min. 50 tis Kč</w:t>
            </w:r>
          </w:p>
        </w:tc>
      </w:tr>
      <w:tr w:rsidR="0079187A" w14:paraId="50A86BC0" w14:textId="77777777" w:rsidTr="0079187A">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61C56" w14:textId="77777777" w:rsidR="0079187A" w:rsidRDefault="0079187A">
            <w:pPr>
              <w:spacing w:after="0" w:line="256" w:lineRule="auto"/>
              <w:jc w:val="left"/>
              <w:rPr>
                <w:rFonts w:ascii="Arial" w:hAnsi="Arial" w:cs="Arial"/>
                <w:b/>
                <w:bCs/>
                <w:color w:val="000000"/>
                <w:sz w:val="16"/>
                <w:szCs w:val="16"/>
                <w:lang w:eastAsia="cs-CZ"/>
              </w:rPr>
            </w:pPr>
          </w:p>
        </w:tc>
        <w:tc>
          <w:tcPr>
            <w:tcW w:w="8098" w:type="dxa"/>
            <w:gridSpan w:val="5"/>
            <w:tcBorders>
              <w:top w:val="single" w:sz="4" w:space="0" w:color="auto"/>
              <w:left w:val="single" w:sz="4" w:space="0" w:color="auto"/>
              <w:bottom w:val="single" w:sz="4" w:space="0" w:color="auto"/>
              <w:right w:val="single" w:sz="4" w:space="0" w:color="auto"/>
            </w:tcBorders>
            <w:vAlign w:val="center"/>
            <w:hideMark/>
          </w:tcPr>
          <w:p w14:paraId="56FA0541"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Max.  5 mil Kč</w:t>
            </w:r>
          </w:p>
        </w:tc>
      </w:tr>
      <w:tr w:rsidR="0079187A" w14:paraId="24AE438A" w14:textId="77777777" w:rsidTr="0079187A">
        <w:trPr>
          <w:trHeight w:val="908"/>
        </w:trPr>
        <w:tc>
          <w:tcPr>
            <w:tcW w:w="1411" w:type="dxa"/>
            <w:tcBorders>
              <w:top w:val="single" w:sz="2"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683A761F" w14:textId="77777777" w:rsidR="0079187A" w:rsidRDefault="0079187A">
            <w:pPr>
              <w:spacing w:after="0" w:line="256" w:lineRule="auto"/>
              <w:rPr>
                <w:rFonts w:ascii="Arial" w:hAnsi="Arial" w:cs="Arial"/>
                <w:b/>
                <w:bCs/>
                <w:color w:val="000000"/>
                <w:sz w:val="16"/>
                <w:szCs w:val="16"/>
                <w:lang w:eastAsia="cs-CZ"/>
              </w:rPr>
            </w:pPr>
            <w:r>
              <w:rPr>
                <w:rFonts w:ascii="Arial" w:hAnsi="Arial" w:cs="Arial"/>
                <w:b/>
                <w:bCs/>
                <w:color w:val="000000"/>
                <w:sz w:val="16"/>
                <w:szCs w:val="16"/>
                <w:lang w:eastAsia="cs-CZ"/>
              </w:rPr>
              <w:t>Preferenční kritéria</w:t>
            </w:r>
          </w:p>
          <w:p w14:paraId="25D26725" w14:textId="77777777" w:rsidR="0079187A" w:rsidRDefault="0079187A">
            <w:pPr>
              <w:spacing w:after="0" w:line="256" w:lineRule="auto"/>
              <w:rPr>
                <w:rFonts w:ascii="Arial" w:hAnsi="Arial" w:cs="Arial"/>
                <w:b/>
                <w:sz w:val="16"/>
                <w:szCs w:val="16"/>
              </w:rPr>
            </w:pPr>
            <w:r>
              <w:rPr>
                <w:rFonts w:ascii="Arial" w:hAnsi="Arial" w:cs="Arial"/>
                <w:b/>
                <w:bCs/>
                <w:color w:val="000000"/>
                <w:sz w:val="16"/>
                <w:szCs w:val="16"/>
                <w:lang w:eastAsia="cs-CZ"/>
              </w:rPr>
              <w:t>(principy jejich stanovení)</w:t>
            </w:r>
          </w:p>
        </w:tc>
        <w:tc>
          <w:tcPr>
            <w:tcW w:w="8098" w:type="dxa"/>
            <w:gridSpan w:val="5"/>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CBAECA" w14:textId="77777777" w:rsidR="0079187A" w:rsidRDefault="0079187A">
            <w:pPr>
              <w:spacing w:after="0" w:line="256" w:lineRule="auto"/>
              <w:rPr>
                <w:rFonts w:ascii="Arial" w:hAnsi="Arial" w:cs="Arial"/>
                <w:sz w:val="16"/>
                <w:szCs w:val="16"/>
                <w:lang w:eastAsia="cs-CZ"/>
              </w:rPr>
            </w:pPr>
            <w:r>
              <w:rPr>
                <w:rFonts w:ascii="Arial" w:hAnsi="Arial" w:cs="Arial"/>
                <w:sz w:val="16"/>
                <w:szCs w:val="16"/>
                <w:lang w:eastAsia="cs-CZ"/>
              </w:rPr>
              <w:t>Preferenční kritéria budou nastavena až v konkrétní výzvě. . Níže uvádíme jen principy stanovení preferenčních kritérií</w:t>
            </w:r>
          </w:p>
          <w:p w14:paraId="07FD45A4" w14:textId="77777777" w:rsidR="0079187A" w:rsidRDefault="0079187A">
            <w:pPr>
              <w:spacing w:after="0" w:line="256" w:lineRule="auto"/>
              <w:rPr>
                <w:rFonts w:ascii="Arial" w:hAnsi="Arial" w:cs="Arial"/>
                <w:sz w:val="16"/>
                <w:szCs w:val="16"/>
              </w:rPr>
            </w:pPr>
            <w:r>
              <w:rPr>
                <w:rFonts w:ascii="Arial" w:hAnsi="Arial" w:cs="Arial"/>
                <w:b/>
                <w:bCs/>
                <w:sz w:val="16"/>
                <w:szCs w:val="16"/>
              </w:rPr>
              <w:t>-</w:t>
            </w:r>
            <w:r>
              <w:rPr>
                <w:rFonts w:ascii="Arial" w:hAnsi="Arial" w:cs="Arial"/>
                <w:sz w:val="16"/>
                <w:szCs w:val="16"/>
              </w:rPr>
              <w:t>Dopad projektu na rozvoj místní ekonomiky, kde se daný projekt realizuje.</w:t>
            </w:r>
          </w:p>
          <w:p w14:paraId="1A655848" w14:textId="77777777" w:rsidR="0079187A" w:rsidRDefault="0079187A">
            <w:pPr>
              <w:spacing w:after="0" w:line="256" w:lineRule="auto"/>
              <w:rPr>
                <w:rFonts w:ascii="Arial" w:hAnsi="Arial" w:cs="Arial"/>
                <w:sz w:val="16"/>
                <w:szCs w:val="16"/>
              </w:rPr>
            </w:pPr>
            <w:r>
              <w:rPr>
                <w:rFonts w:ascii="Arial" w:hAnsi="Arial" w:cs="Arial"/>
                <w:sz w:val="16"/>
                <w:szCs w:val="16"/>
              </w:rPr>
              <w:t>-Finanční náročnost projektu.</w:t>
            </w:r>
          </w:p>
          <w:p w14:paraId="3CF8825F" w14:textId="77777777" w:rsidR="0079187A" w:rsidRDefault="0079187A">
            <w:pPr>
              <w:spacing w:after="0" w:line="256" w:lineRule="auto"/>
              <w:rPr>
                <w:rFonts w:ascii="Arial" w:hAnsi="Arial" w:cs="Arial"/>
                <w:b/>
                <w:bCs/>
                <w:sz w:val="16"/>
                <w:szCs w:val="16"/>
              </w:rPr>
            </w:pPr>
            <w:r>
              <w:rPr>
                <w:rFonts w:ascii="Arial" w:hAnsi="Arial" w:cs="Arial"/>
                <w:sz w:val="16"/>
                <w:szCs w:val="16"/>
              </w:rPr>
              <w:t>-Projekty budou v souladu a plány rozvoje obcí</w:t>
            </w:r>
          </w:p>
        </w:tc>
      </w:tr>
      <w:tr w:rsidR="0079187A" w14:paraId="7A8F8AAF" w14:textId="77777777" w:rsidTr="0079187A">
        <w:trPr>
          <w:trHeight w:val="178"/>
        </w:trPr>
        <w:tc>
          <w:tcPr>
            <w:tcW w:w="1411" w:type="dxa"/>
            <w:vMerge w:val="restart"/>
            <w:tcBorders>
              <w:top w:val="single" w:sz="2"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4C61D47B" w14:textId="77777777" w:rsidR="0079187A" w:rsidRDefault="0079187A">
            <w:pPr>
              <w:spacing w:after="0" w:line="256" w:lineRule="auto"/>
              <w:rPr>
                <w:rFonts w:ascii="Arial" w:hAnsi="Arial" w:cs="Arial"/>
                <w:b/>
                <w:sz w:val="16"/>
                <w:szCs w:val="16"/>
              </w:rPr>
            </w:pPr>
            <w:r>
              <w:rPr>
                <w:rFonts w:ascii="Arial" w:hAnsi="Arial" w:cs="Arial"/>
                <w:b/>
                <w:sz w:val="16"/>
                <w:szCs w:val="16"/>
              </w:rPr>
              <w:t>Monitorovací indikátory</w:t>
            </w:r>
          </w:p>
        </w:tc>
        <w:tc>
          <w:tcPr>
            <w:tcW w:w="8098" w:type="dxa"/>
            <w:gridSpan w:val="5"/>
            <w:tcBorders>
              <w:top w:val="single" w:sz="2"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60215A3C" w14:textId="77777777" w:rsidR="0079187A" w:rsidRDefault="0079187A">
            <w:pPr>
              <w:spacing w:after="0" w:line="256" w:lineRule="auto"/>
              <w:jc w:val="center"/>
              <w:rPr>
                <w:rFonts w:ascii="Arial" w:hAnsi="Arial" w:cs="Arial"/>
                <w:sz w:val="16"/>
                <w:szCs w:val="16"/>
              </w:rPr>
            </w:pPr>
            <w:r>
              <w:rPr>
                <w:rFonts w:ascii="Arial" w:hAnsi="Arial" w:cs="Arial"/>
                <w:b/>
                <w:bCs/>
                <w:color w:val="000000"/>
                <w:sz w:val="16"/>
                <w:szCs w:val="16"/>
                <w:lang w:eastAsia="cs-CZ"/>
              </w:rPr>
              <w:t>Indikátory výstupů</w:t>
            </w:r>
          </w:p>
        </w:tc>
      </w:tr>
      <w:tr w:rsidR="0079187A" w14:paraId="44786146" w14:textId="77777777" w:rsidTr="0079187A">
        <w:trPr>
          <w:trHeight w:val="372"/>
        </w:trPr>
        <w:tc>
          <w:tcPr>
            <w:tcW w:w="0" w:type="auto"/>
            <w:vMerge/>
            <w:tcBorders>
              <w:top w:val="single" w:sz="2" w:space="0" w:color="auto"/>
              <w:left w:val="single" w:sz="4" w:space="0" w:color="auto"/>
              <w:bottom w:val="single" w:sz="4" w:space="0" w:color="auto"/>
              <w:right w:val="single" w:sz="4" w:space="0" w:color="auto"/>
            </w:tcBorders>
            <w:vAlign w:val="center"/>
            <w:hideMark/>
          </w:tcPr>
          <w:p w14:paraId="6FC84213" w14:textId="77777777" w:rsidR="0079187A" w:rsidRDefault="0079187A">
            <w:pPr>
              <w:spacing w:after="0" w:line="256" w:lineRule="auto"/>
              <w:jc w:val="left"/>
              <w:rPr>
                <w:rFonts w:ascii="Arial" w:hAnsi="Arial" w:cs="Arial"/>
                <w:b/>
                <w:sz w:val="16"/>
                <w:szCs w:val="16"/>
              </w:rPr>
            </w:pPr>
          </w:p>
        </w:tc>
        <w:tc>
          <w:tcPr>
            <w:tcW w:w="736"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709BBF52"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Číslo</w:t>
            </w:r>
          </w:p>
        </w:tc>
        <w:tc>
          <w:tcPr>
            <w:tcW w:w="3681"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2207A6B3"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Název</w:t>
            </w:r>
          </w:p>
        </w:tc>
        <w:tc>
          <w:tcPr>
            <w:tcW w:w="920"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1A92E8E3"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Výchozí stav</w:t>
            </w:r>
          </w:p>
        </w:tc>
        <w:tc>
          <w:tcPr>
            <w:tcW w:w="1656"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10FD075D" w14:textId="77777777" w:rsidR="0079187A" w:rsidRDefault="0079187A">
            <w:pPr>
              <w:spacing w:after="0" w:line="256" w:lineRule="auto"/>
              <w:jc w:val="center"/>
              <w:rPr>
                <w:rFonts w:ascii="Arial" w:hAnsi="Arial" w:cs="Arial"/>
                <w:b/>
                <w:color w:val="000000"/>
                <w:sz w:val="16"/>
                <w:szCs w:val="16"/>
                <w:lang w:eastAsia="cs-CZ"/>
              </w:rPr>
            </w:pPr>
            <w:r>
              <w:rPr>
                <w:rFonts w:ascii="Arial" w:hAnsi="Arial" w:cs="Arial"/>
                <w:b/>
                <w:color w:val="000000"/>
                <w:sz w:val="16"/>
                <w:szCs w:val="16"/>
                <w:lang w:eastAsia="cs-CZ"/>
              </w:rPr>
              <w:t>Hodnota pro mid-term (r. 2018)</w:t>
            </w:r>
          </w:p>
        </w:tc>
        <w:tc>
          <w:tcPr>
            <w:tcW w:w="1104"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5610256B" w14:textId="77777777" w:rsidR="0079187A" w:rsidRDefault="0079187A">
            <w:pPr>
              <w:spacing w:after="0" w:line="256" w:lineRule="auto"/>
              <w:jc w:val="center"/>
              <w:rPr>
                <w:rFonts w:ascii="Arial" w:hAnsi="Arial" w:cs="Arial"/>
                <w:b/>
                <w:sz w:val="16"/>
                <w:szCs w:val="16"/>
              </w:rPr>
            </w:pPr>
            <w:r>
              <w:rPr>
                <w:rFonts w:ascii="Arial" w:hAnsi="Arial" w:cs="Arial"/>
                <w:b/>
                <w:color w:val="000000"/>
                <w:sz w:val="16"/>
                <w:szCs w:val="16"/>
                <w:lang w:eastAsia="cs-CZ"/>
              </w:rPr>
              <w:t>Cílový stav</w:t>
            </w:r>
          </w:p>
        </w:tc>
      </w:tr>
      <w:tr w:rsidR="0079187A" w14:paraId="2CB98F6C" w14:textId="77777777" w:rsidTr="0079187A">
        <w:trPr>
          <w:trHeight w:val="193"/>
        </w:trPr>
        <w:tc>
          <w:tcPr>
            <w:tcW w:w="0" w:type="auto"/>
            <w:vMerge/>
            <w:tcBorders>
              <w:top w:val="single" w:sz="2" w:space="0" w:color="auto"/>
              <w:left w:val="single" w:sz="4" w:space="0" w:color="auto"/>
              <w:bottom w:val="single" w:sz="4" w:space="0" w:color="auto"/>
              <w:right w:val="single" w:sz="4" w:space="0" w:color="auto"/>
            </w:tcBorders>
            <w:vAlign w:val="center"/>
            <w:hideMark/>
          </w:tcPr>
          <w:p w14:paraId="59388761" w14:textId="77777777" w:rsidR="0079187A" w:rsidRDefault="0079187A">
            <w:pPr>
              <w:spacing w:after="0" w:line="256" w:lineRule="auto"/>
              <w:jc w:val="left"/>
              <w:rPr>
                <w:rFonts w:ascii="Arial" w:hAnsi="Arial" w:cs="Arial"/>
                <w:b/>
                <w:sz w:val="16"/>
                <w:szCs w:val="16"/>
              </w:rPr>
            </w:pP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AE82FB" w14:textId="77777777" w:rsidR="0079187A" w:rsidRDefault="0079187A">
            <w:pPr>
              <w:spacing w:after="0" w:line="256" w:lineRule="auto"/>
              <w:rPr>
                <w:rFonts w:ascii="Arial" w:hAnsi="Arial" w:cs="Arial"/>
                <w:sz w:val="16"/>
                <w:szCs w:val="16"/>
              </w:rPr>
            </w:pPr>
            <w:r>
              <w:rPr>
                <w:rFonts w:ascii="Arial" w:hAnsi="Arial" w:cs="Arial"/>
                <w:sz w:val="16"/>
                <w:szCs w:val="16"/>
              </w:rPr>
              <w:t>92702</w:t>
            </w:r>
          </w:p>
        </w:tc>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3C2DC" w14:textId="77777777" w:rsidR="0079187A" w:rsidRDefault="0079187A">
            <w:pPr>
              <w:spacing w:after="0" w:line="256" w:lineRule="auto"/>
              <w:rPr>
                <w:rFonts w:ascii="Arial" w:hAnsi="Arial" w:cs="Arial"/>
                <w:sz w:val="16"/>
                <w:szCs w:val="16"/>
              </w:rPr>
            </w:pPr>
            <w:r>
              <w:rPr>
                <w:rFonts w:ascii="Arial" w:hAnsi="Arial" w:cs="Arial"/>
                <w:sz w:val="16"/>
                <w:szCs w:val="16"/>
                <w:lang w:eastAsia="cs-CZ"/>
              </w:rPr>
              <w:t>Počet podpořených operací (akcí)</w:t>
            </w:r>
          </w:p>
        </w:tc>
        <w:tc>
          <w:tcPr>
            <w:tcW w:w="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72613"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C6A8F"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0F0FB" w14:textId="77777777" w:rsidR="0079187A" w:rsidRDefault="0079187A">
            <w:pPr>
              <w:spacing w:after="0" w:line="256" w:lineRule="auto"/>
              <w:jc w:val="center"/>
              <w:rPr>
                <w:rFonts w:ascii="Arial" w:hAnsi="Arial" w:cs="Arial"/>
                <w:sz w:val="16"/>
                <w:szCs w:val="16"/>
              </w:rPr>
            </w:pPr>
            <w:r>
              <w:rPr>
                <w:rFonts w:ascii="Arial" w:hAnsi="Arial" w:cs="Arial"/>
                <w:sz w:val="16"/>
                <w:szCs w:val="16"/>
              </w:rPr>
              <w:t>4</w:t>
            </w:r>
          </w:p>
        </w:tc>
      </w:tr>
      <w:tr w:rsidR="0079187A" w14:paraId="23557ED9" w14:textId="77777777" w:rsidTr="0079187A">
        <w:trPr>
          <w:trHeight w:val="135"/>
        </w:trPr>
        <w:tc>
          <w:tcPr>
            <w:tcW w:w="0" w:type="auto"/>
            <w:vMerge/>
            <w:tcBorders>
              <w:top w:val="single" w:sz="2" w:space="0" w:color="auto"/>
              <w:left w:val="single" w:sz="4" w:space="0" w:color="auto"/>
              <w:bottom w:val="single" w:sz="4" w:space="0" w:color="auto"/>
              <w:right w:val="single" w:sz="4" w:space="0" w:color="auto"/>
            </w:tcBorders>
            <w:vAlign w:val="center"/>
            <w:hideMark/>
          </w:tcPr>
          <w:p w14:paraId="65BFEB96" w14:textId="77777777" w:rsidR="0079187A" w:rsidRDefault="0079187A">
            <w:pPr>
              <w:spacing w:after="0" w:line="256" w:lineRule="auto"/>
              <w:jc w:val="left"/>
              <w:rPr>
                <w:rFonts w:ascii="Arial" w:hAnsi="Arial" w:cs="Arial"/>
                <w:b/>
                <w:sz w:val="16"/>
                <w:szCs w:val="16"/>
              </w:rPr>
            </w:pPr>
          </w:p>
        </w:tc>
        <w:tc>
          <w:tcPr>
            <w:tcW w:w="8098" w:type="dxa"/>
            <w:gridSpan w:val="5"/>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0EBDD307" w14:textId="77777777" w:rsidR="0079187A" w:rsidRDefault="0079187A">
            <w:pPr>
              <w:spacing w:after="0" w:line="256" w:lineRule="auto"/>
              <w:jc w:val="center"/>
              <w:rPr>
                <w:rFonts w:ascii="Arial" w:hAnsi="Arial" w:cs="Arial"/>
                <w:sz w:val="16"/>
                <w:szCs w:val="16"/>
              </w:rPr>
            </w:pPr>
            <w:r>
              <w:rPr>
                <w:rFonts w:ascii="Arial" w:hAnsi="Arial" w:cs="Arial"/>
                <w:b/>
                <w:bCs/>
                <w:sz w:val="16"/>
                <w:szCs w:val="16"/>
                <w:lang w:eastAsia="cs-CZ"/>
              </w:rPr>
              <w:t>Indikátory výsledků</w:t>
            </w:r>
          </w:p>
        </w:tc>
      </w:tr>
      <w:tr w:rsidR="0079187A" w14:paraId="15FE4321" w14:textId="77777777" w:rsidTr="0079187A">
        <w:trPr>
          <w:trHeight w:val="372"/>
        </w:trPr>
        <w:tc>
          <w:tcPr>
            <w:tcW w:w="0" w:type="auto"/>
            <w:vMerge/>
            <w:tcBorders>
              <w:top w:val="single" w:sz="2" w:space="0" w:color="auto"/>
              <w:left w:val="single" w:sz="4" w:space="0" w:color="auto"/>
              <w:bottom w:val="single" w:sz="4" w:space="0" w:color="auto"/>
              <w:right w:val="single" w:sz="4" w:space="0" w:color="auto"/>
            </w:tcBorders>
            <w:vAlign w:val="center"/>
            <w:hideMark/>
          </w:tcPr>
          <w:p w14:paraId="21F0135D" w14:textId="77777777" w:rsidR="0079187A" w:rsidRDefault="0079187A">
            <w:pPr>
              <w:spacing w:after="0" w:line="256" w:lineRule="auto"/>
              <w:jc w:val="left"/>
              <w:rPr>
                <w:rFonts w:ascii="Arial" w:hAnsi="Arial" w:cs="Arial"/>
                <w:b/>
                <w:sz w:val="16"/>
                <w:szCs w:val="16"/>
              </w:rPr>
            </w:pPr>
          </w:p>
        </w:tc>
        <w:tc>
          <w:tcPr>
            <w:tcW w:w="736"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1223AA09"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Číslo</w:t>
            </w:r>
          </w:p>
        </w:tc>
        <w:tc>
          <w:tcPr>
            <w:tcW w:w="3681"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7D3EC72D"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Název</w:t>
            </w:r>
          </w:p>
        </w:tc>
        <w:tc>
          <w:tcPr>
            <w:tcW w:w="920"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6C6BF41E"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Výchozí stav</w:t>
            </w:r>
          </w:p>
        </w:tc>
        <w:tc>
          <w:tcPr>
            <w:tcW w:w="1656"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14:paraId="04811CF6" w14:textId="77777777" w:rsidR="0079187A" w:rsidRDefault="0079187A">
            <w:pPr>
              <w:spacing w:after="0" w:line="256" w:lineRule="auto"/>
              <w:jc w:val="center"/>
              <w:rPr>
                <w:rFonts w:ascii="Arial" w:hAnsi="Arial" w:cs="Arial"/>
                <w:b/>
                <w:sz w:val="16"/>
                <w:szCs w:val="16"/>
                <w:lang w:eastAsia="cs-CZ"/>
              </w:rPr>
            </w:pPr>
            <w:r>
              <w:rPr>
                <w:rFonts w:ascii="Arial" w:hAnsi="Arial" w:cs="Arial"/>
                <w:b/>
                <w:sz w:val="16"/>
                <w:szCs w:val="16"/>
                <w:lang w:eastAsia="cs-CZ"/>
              </w:rPr>
              <w:t>Hodnota pro mid-term (r. 2018)</w:t>
            </w:r>
          </w:p>
        </w:tc>
        <w:tc>
          <w:tcPr>
            <w:tcW w:w="1104"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6840B8CB" w14:textId="77777777" w:rsidR="0079187A" w:rsidRDefault="0079187A">
            <w:pPr>
              <w:spacing w:after="0" w:line="256" w:lineRule="auto"/>
              <w:jc w:val="center"/>
              <w:rPr>
                <w:rFonts w:ascii="Arial" w:hAnsi="Arial" w:cs="Arial"/>
                <w:b/>
                <w:sz w:val="16"/>
                <w:szCs w:val="16"/>
              </w:rPr>
            </w:pPr>
            <w:r>
              <w:rPr>
                <w:rFonts w:ascii="Arial" w:hAnsi="Arial" w:cs="Arial"/>
                <w:b/>
                <w:sz w:val="16"/>
                <w:szCs w:val="16"/>
                <w:lang w:eastAsia="cs-CZ"/>
              </w:rPr>
              <w:t>Cílový stav</w:t>
            </w:r>
          </w:p>
        </w:tc>
      </w:tr>
      <w:tr w:rsidR="0079187A" w14:paraId="49974F2F" w14:textId="77777777" w:rsidTr="0079187A">
        <w:trPr>
          <w:trHeight w:val="372"/>
        </w:trPr>
        <w:tc>
          <w:tcPr>
            <w:tcW w:w="0" w:type="auto"/>
            <w:vMerge/>
            <w:tcBorders>
              <w:top w:val="single" w:sz="2" w:space="0" w:color="auto"/>
              <w:left w:val="single" w:sz="4" w:space="0" w:color="auto"/>
              <w:bottom w:val="single" w:sz="4" w:space="0" w:color="auto"/>
              <w:right w:val="single" w:sz="4" w:space="0" w:color="auto"/>
            </w:tcBorders>
            <w:vAlign w:val="center"/>
            <w:hideMark/>
          </w:tcPr>
          <w:p w14:paraId="5661F45F" w14:textId="77777777" w:rsidR="0079187A" w:rsidRDefault="0079187A">
            <w:pPr>
              <w:spacing w:after="0" w:line="256" w:lineRule="auto"/>
              <w:jc w:val="left"/>
              <w:rPr>
                <w:rFonts w:ascii="Arial" w:hAnsi="Arial" w:cs="Arial"/>
                <w:b/>
                <w:sz w:val="16"/>
                <w:szCs w:val="16"/>
              </w:rPr>
            </w:pPr>
          </w:p>
        </w:tc>
        <w:tc>
          <w:tcPr>
            <w:tcW w:w="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8C0E0" w14:textId="77777777" w:rsidR="0079187A" w:rsidRDefault="0079187A">
            <w:pPr>
              <w:spacing w:after="0" w:line="256" w:lineRule="auto"/>
              <w:rPr>
                <w:rFonts w:ascii="Arial" w:hAnsi="Arial" w:cs="Arial"/>
                <w:sz w:val="16"/>
                <w:szCs w:val="16"/>
              </w:rPr>
            </w:pPr>
            <w:r>
              <w:rPr>
                <w:rFonts w:ascii="Arial" w:hAnsi="Arial" w:cs="Arial"/>
                <w:sz w:val="16"/>
                <w:szCs w:val="16"/>
              </w:rPr>
              <w:t>94800</w:t>
            </w:r>
          </w:p>
        </w:tc>
        <w:tc>
          <w:tcPr>
            <w:tcW w:w="3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3BF51E" w14:textId="77777777" w:rsidR="0079187A" w:rsidRDefault="0079187A">
            <w:pPr>
              <w:spacing w:after="0" w:line="256" w:lineRule="auto"/>
              <w:rPr>
                <w:rFonts w:ascii="Arial" w:hAnsi="Arial" w:cs="Arial"/>
                <w:sz w:val="16"/>
                <w:szCs w:val="16"/>
              </w:rPr>
            </w:pPr>
            <w:r>
              <w:rPr>
                <w:rFonts w:ascii="Arial" w:hAnsi="Arial" w:cs="Arial"/>
                <w:sz w:val="16"/>
                <w:szCs w:val="16"/>
              </w:rPr>
              <w:t>Pracovní místa vytvořená v rámci podpořených projektů (Leader)</w:t>
            </w:r>
          </w:p>
        </w:tc>
        <w:tc>
          <w:tcPr>
            <w:tcW w:w="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74C06" w14:textId="77777777" w:rsidR="0079187A" w:rsidRDefault="0079187A">
            <w:pPr>
              <w:spacing w:after="0" w:line="256" w:lineRule="auto"/>
              <w:jc w:val="center"/>
              <w:rPr>
                <w:rFonts w:ascii="Arial" w:hAnsi="Arial" w:cs="Arial"/>
                <w:sz w:val="16"/>
                <w:szCs w:val="16"/>
              </w:rPr>
            </w:pPr>
            <w:r>
              <w:rPr>
                <w:rFonts w:ascii="Arial" w:hAnsi="Arial" w:cs="Arial"/>
                <w:bCs/>
                <w:sz w:val="16"/>
                <w:szCs w:val="16"/>
                <w:lang w:eastAsia="cs-CZ"/>
              </w:rPr>
              <w:t>0</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C7100"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c>
          <w:tcPr>
            <w:tcW w:w="1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7D948" w14:textId="77777777" w:rsidR="0079187A" w:rsidRDefault="0079187A">
            <w:pPr>
              <w:spacing w:after="0" w:line="256" w:lineRule="auto"/>
              <w:jc w:val="center"/>
              <w:rPr>
                <w:rFonts w:ascii="Arial" w:hAnsi="Arial" w:cs="Arial"/>
                <w:sz w:val="16"/>
                <w:szCs w:val="16"/>
              </w:rPr>
            </w:pPr>
            <w:r>
              <w:rPr>
                <w:rFonts w:ascii="Arial" w:hAnsi="Arial" w:cs="Arial"/>
                <w:sz w:val="16"/>
                <w:szCs w:val="16"/>
              </w:rPr>
              <w:t>0</w:t>
            </w:r>
          </w:p>
        </w:tc>
      </w:tr>
      <w:tr w:rsidR="0079187A" w14:paraId="1A7FFF71" w14:textId="77777777" w:rsidTr="0079187A">
        <w:trPr>
          <w:trHeight w:val="178"/>
        </w:trPr>
        <w:tc>
          <w:tcPr>
            <w:tcW w:w="1411"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14:paraId="4CC5A879" w14:textId="77777777" w:rsidR="0079187A" w:rsidRDefault="0079187A">
            <w:pPr>
              <w:spacing w:after="0" w:line="256" w:lineRule="auto"/>
              <w:rPr>
                <w:rFonts w:ascii="Arial" w:hAnsi="Arial" w:cs="Arial"/>
                <w:b/>
                <w:sz w:val="16"/>
                <w:szCs w:val="16"/>
              </w:rPr>
            </w:pPr>
            <w:r>
              <w:rPr>
                <w:rFonts w:ascii="Arial" w:hAnsi="Arial" w:cs="Arial"/>
                <w:b/>
                <w:sz w:val="16"/>
                <w:szCs w:val="16"/>
              </w:rPr>
              <w:t>Poznámka</w:t>
            </w:r>
          </w:p>
        </w:tc>
        <w:tc>
          <w:tcPr>
            <w:tcW w:w="809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D0119" w14:textId="77777777" w:rsidR="0079187A" w:rsidRDefault="0079187A">
            <w:pPr>
              <w:spacing w:after="0" w:line="256" w:lineRule="auto"/>
              <w:rPr>
                <w:rFonts w:ascii="Arial" w:hAnsi="Arial" w:cs="Arial"/>
                <w:bCs/>
                <w:sz w:val="16"/>
                <w:szCs w:val="16"/>
                <w:lang w:eastAsia="cs-CZ"/>
              </w:rPr>
            </w:pPr>
            <w:r>
              <w:rPr>
                <w:rFonts w:ascii="Arial" w:hAnsi="Arial" w:cs="Arial"/>
                <w:bCs/>
                <w:sz w:val="16"/>
                <w:szCs w:val="16"/>
                <w:lang w:eastAsia="cs-CZ"/>
              </w:rPr>
              <w:t>Konkrétní podmínky dotace budou zpřesněny a stanoveny příslušnou výzvou</w:t>
            </w:r>
          </w:p>
        </w:tc>
      </w:tr>
    </w:tbl>
    <w:p w14:paraId="3B773FFC" w14:textId="77777777" w:rsidR="0079187A" w:rsidRDefault="0079187A" w:rsidP="0079187A">
      <w:pPr>
        <w:spacing w:after="0"/>
        <w:rPr>
          <w:rFonts w:ascii="Arial" w:hAnsi="Arial" w:cs="Arial"/>
          <w:sz w:val="16"/>
          <w:szCs w:val="16"/>
        </w:rPr>
      </w:pPr>
    </w:p>
    <w:p w14:paraId="68DE6748" w14:textId="77777777" w:rsidR="0079187A" w:rsidRDefault="0079187A" w:rsidP="0079187A">
      <w:pPr>
        <w:pStyle w:val="Default"/>
        <w:rPr>
          <w:rFonts w:ascii="Arial" w:hAnsi="Arial" w:cs="Arial"/>
          <w:b/>
          <w:color w:val="FF0000"/>
          <w:sz w:val="18"/>
          <w:szCs w:val="18"/>
        </w:rPr>
      </w:pPr>
    </w:p>
    <w:p w14:paraId="372D32F6" w14:textId="77777777" w:rsidR="0079187A" w:rsidRDefault="0079187A" w:rsidP="0079187A"/>
    <w:p w14:paraId="2D9CA649" w14:textId="77777777" w:rsidR="005052AA" w:rsidRDefault="005052AA" w:rsidP="005052AA">
      <w:pPr>
        <w:pStyle w:val="Default"/>
        <w:rPr>
          <w:rFonts w:ascii="Arial" w:hAnsi="Arial" w:cs="Arial"/>
          <w:b/>
          <w:color w:val="FF0000"/>
          <w:sz w:val="18"/>
          <w:szCs w:val="18"/>
        </w:rPr>
      </w:pPr>
    </w:p>
    <w:p w14:paraId="6DA4058D" w14:textId="77777777" w:rsidR="005052AA" w:rsidRDefault="005052AA" w:rsidP="005052AA">
      <w:pPr>
        <w:pStyle w:val="Default"/>
        <w:rPr>
          <w:rFonts w:ascii="Arial" w:hAnsi="Arial" w:cs="Arial"/>
          <w:b/>
          <w:color w:val="FF0000"/>
          <w:sz w:val="18"/>
          <w:szCs w:val="18"/>
        </w:rPr>
      </w:pPr>
    </w:p>
    <w:p w14:paraId="4875D38E" w14:textId="77777777" w:rsidR="005052AA" w:rsidRDefault="005052AA" w:rsidP="005052AA">
      <w:pPr>
        <w:pStyle w:val="Default"/>
        <w:rPr>
          <w:rFonts w:ascii="Arial" w:hAnsi="Arial" w:cs="Arial"/>
          <w:b/>
          <w:color w:val="FF0000"/>
          <w:sz w:val="18"/>
          <w:szCs w:val="18"/>
        </w:rPr>
      </w:pPr>
    </w:p>
    <w:p w14:paraId="6B41C6A0" w14:textId="77777777" w:rsidR="005052AA" w:rsidRPr="00272674" w:rsidRDefault="005052AA" w:rsidP="005052AA">
      <w:pPr>
        <w:pStyle w:val="Nadpis2"/>
      </w:pPr>
      <w:bookmarkStart w:id="402" w:name="_Toc488066483"/>
      <w:r w:rsidRPr="00272674">
        <w:t>Popis integrovaného přístupu napříč programovými rámci</w:t>
      </w:r>
      <w:bookmarkEnd w:id="402"/>
    </w:p>
    <w:p w14:paraId="556DD25F" w14:textId="77777777" w:rsidR="005052AA" w:rsidRPr="001655EE" w:rsidRDefault="005052AA" w:rsidP="005052AA">
      <w:pPr>
        <w:rPr>
          <w:rFonts w:ascii="Arial" w:hAnsi="Arial" w:cs="Arial"/>
          <w:sz w:val="18"/>
          <w:szCs w:val="18"/>
        </w:rPr>
      </w:pPr>
      <w:r w:rsidRPr="001655EE">
        <w:rPr>
          <w:rFonts w:ascii="Arial" w:hAnsi="Arial" w:cs="Arial"/>
          <w:sz w:val="18"/>
          <w:szCs w:val="18"/>
        </w:rPr>
        <w:t xml:space="preserve">Cílem SCLLD </w:t>
      </w:r>
      <w:r>
        <w:rPr>
          <w:rFonts w:ascii="Arial" w:hAnsi="Arial" w:cs="Arial"/>
          <w:sz w:val="18"/>
          <w:szCs w:val="18"/>
        </w:rPr>
        <w:t>–</w:t>
      </w:r>
      <w:r w:rsidRPr="001655EE">
        <w:rPr>
          <w:rFonts w:ascii="Arial" w:hAnsi="Arial" w:cs="Arial"/>
          <w:sz w:val="18"/>
          <w:szCs w:val="18"/>
        </w:rPr>
        <w:t xml:space="preserve"> integrované strategie </w:t>
      </w:r>
      <w:r>
        <w:rPr>
          <w:rFonts w:ascii="Arial" w:hAnsi="Arial" w:cs="Arial"/>
          <w:sz w:val="18"/>
          <w:szCs w:val="18"/>
        </w:rPr>
        <w:t>–</w:t>
      </w:r>
      <w:r w:rsidRPr="001655EE">
        <w:rPr>
          <w:rFonts w:ascii="Arial" w:hAnsi="Arial" w:cs="Arial"/>
          <w:sz w:val="18"/>
          <w:szCs w:val="18"/>
        </w:rPr>
        <w:t xml:space="preserve"> je koordinace aktivit a soustředění zdrojů na řešení nejzávažnějších identifikovaných problémů a využití ekonomického a dalšího rozvojového potenciálu území MAS. Efektivita spočívá především ve smysluplné návaznosti a synergickém efektu jednotlivých aktivit a opatření</w:t>
      </w:r>
      <w:r>
        <w:rPr>
          <w:rFonts w:ascii="Arial" w:hAnsi="Arial" w:cs="Arial"/>
          <w:sz w:val="18"/>
          <w:szCs w:val="18"/>
        </w:rPr>
        <w:t>, potažmo projektů</w:t>
      </w:r>
      <w:r w:rsidRPr="001655EE">
        <w:rPr>
          <w:rFonts w:ascii="Arial" w:hAnsi="Arial" w:cs="Arial"/>
          <w:sz w:val="18"/>
          <w:szCs w:val="18"/>
        </w:rPr>
        <w:t>. Tento integrovaný přístup přináší významný multiplikační efekt, který mobilizuje jak veřejné, tak soukromé zdroje. Tento požadavek klade vysoké koordinační nároky na vlastní MAS jako nositele strategie, aby byly podporovány takové projekty, které zmíněný synergické efekt přinesou.</w:t>
      </w:r>
    </w:p>
    <w:p w14:paraId="712C763A" w14:textId="77777777" w:rsidR="005052AA" w:rsidRPr="001655EE" w:rsidRDefault="005052AA" w:rsidP="005052AA">
      <w:pPr>
        <w:rPr>
          <w:rFonts w:ascii="Arial" w:hAnsi="Arial" w:cs="Arial"/>
          <w:sz w:val="18"/>
          <w:szCs w:val="18"/>
        </w:rPr>
      </w:pPr>
      <w:r w:rsidRPr="001655EE">
        <w:rPr>
          <w:rFonts w:ascii="Arial" w:hAnsi="Arial" w:cs="Arial"/>
          <w:sz w:val="18"/>
          <w:szCs w:val="18"/>
        </w:rPr>
        <w:t>V</w:t>
      </w:r>
      <w:r>
        <w:rPr>
          <w:rFonts w:ascii="Arial" w:hAnsi="Arial" w:cs="Arial"/>
          <w:sz w:val="18"/>
          <w:szCs w:val="18"/>
        </w:rPr>
        <w:t> </w:t>
      </w:r>
      <w:r w:rsidRPr="001655EE">
        <w:rPr>
          <w:rFonts w:ascii="Arial" w:hAnsi="Arial" w:cs="Arial"/>
          <w:sz w:val="18"/>
          <w:szCs w:val="18"/>
        </w:rPr>
        <w:t>integrovaných přístupech a možnostech jejich systematického uplatňování jde hlavně o posilování principů efektivity, synergie a koncentrace v</w:t>
      </w:r>
      <w:r>
        <w:rPr>
          <w:rFonts w:ascii="Arial" w:hAnsi="Arial" w:cs="Arial"/>
          <w:sz w:val="18"/>
          <w:szCs w:val="18"/>
        </w:rPr>
        <w:t> </w:t>
      </w:r>
      <w:r w:rsidRPr="001655EE">
        <w:rPr>
          <w:rFonts w:ascii="Arial" w:hAnsi="Arial" w:cs="Arial"/>
          <w:sz w:val="18"/>
          <w:szCs w:val="18"/>
        </w:rPr>
        <w:t>kontextu přípravy a realizace</w:t>
      </w:r>
      <w:r>
        <w:rPr>
          <w:rFonts w:ascii="Arial" w:hAnsi="Arial" w:cs="Arial"/>
          <w:sz w:val="18"/>
          <w:szCs w:val="18"/>
        </w:rPr>
        <w:t>.</w:t>
      </w:r>
    </w:p>
    <w:p w14:paraId="51C0889A" w14:textId="77777777" w:rsidR="005052AA" w:rsidRPr="001655EE" w:rsidRDefault="005052AA" w:rsidP="005052AA">
      <w:pPr>
        <w:rPr>
          <w:rFonts w:ascii="Arial" w:hAnsi="Arial" w:cs="Arial"/>
          <w:sz w:val="18"/>
          <w:szCs w:val="18"/>
        </w:rPr>
      </w:pPr>
      <w:r w:rsidRPr="001655EE">
        <w:rPr>
          <w:rFonts w:ascii="Arial" w:hAnsi="Arial" w:cs="Arial"/>
          <w:sz w:val="18"/>
          <w:szCs w:val="18"/>
        </w:rPr>
        <w:t>Z</w:t>
      </w:r>
      <w:r>
        <w:rPr>
          <w:rFonts w:ascii="Arial" w:hAnsi="Arial" w:cs="Arial"/>
          <w:sz w:val="18"/>
          <w:szCs w:val="18"/>
        </w:rPr>
        <w:t> </w:t>
      </w:r>
      <w:r w:rsidRPr="001655EE">
        <w:rPr>
          <w:rFonts w:ascii="Arial" w:hAnsi="Arial" w:cs="Arial"/>
          <w:sz w:val="18"/>
          <w:szCs w:val="18"/>
        </w:rPr>
        <w:t>těchto důvodů byly jednotlivé priority a následně i Fische SCLLD MAS Krušné hory nastaveny tak, aby měly širší  záběr řešení daného problému, čímž byly vytvořeny předpoklady pro integrovaný přístup. V</w:t>
      </w:r>
      <w:r>
        <w:rPr>
          <w:rFonts w:ascii="Arial" w:hAnsi="Arial" w:cs="Arial"/>
          <w:sz w:val="18"/>
          <w:szCs w:val="18"/>
        </w:rPr>
        <w:t> </w:t>
      </w:r>
      <w:r w:rsidRPr="001655EE">
        <w:rPr>
          <w:rFonts w:ascii="Arial" w:hAnsi="Arial" w:cs="Arial"/>
          <w:sz w:val="18"/>
          <w:szCs w:val="18"/>
        </w:rPr>
        <w:t>případě vysoké specializace priorit a opatření je totiž schopnost podporovat integrovaný rozvoj území rozdrobena mezi několik operačních programů s</w:t>
      </w:r>
      <w:r>
        <w:rPr>
          <w:rFonts w:ascii="Arial" w:hAnsi="Arial" w:cs="Arial"/>
          <w:sz w:val="18"/>
          <w:szCs w:val="18"/>
        </w:rPr>
        <w:t> </w:t>
      </w:r>
      <w:r w:rsidRPr="001655EE">
        <w:rPr>
          <w:rFonts w:ascii="Arial" w:hAnsi="Arial" w:cs="Arial"/>
          <w:sz w:val="18"/>
          <w:szCs w:val="18"/>
        </w:rPr>
        <w:t>různými implementačními mechanismy a vzájemně nekoordinovanými výzvami.</w:t>
      </w:r>
    </w:p>
    <w:p w14:paraId="62456DC2" w14:textId="77777777" w:rsidR="005052AA" w:rsidRPr="001655EE" w:rsidRDefault="005052AA" w:rsidP="005052AA">
      <w:pPr>
        <w:rPr>
          <w:rFonts w:ascii="Arial" w:hAnsi="Arial" w:cs="Arial"/>
          <w:sz w:val="18"/>
          <w:szCs w:val="18"/>
        </w:rPr>
      </w:pPr>
      <w:r w:rsidRPr="001655EE">
        <w:rPr>
          <w:rFonts w:ascii="Arial" w:hAnsi="Arial" w:cs="Arial"/>
          <w:sz w:val="18"/>
          <w:szCs w:val="18"/>
        </w:rPr>
        <w:t>Je zřejmé, že ne všechny potřeby území bude možné realizovat s</w:t>
      </w:r>
      <w:r>
        <w:rPr>
          <w:rFonts w:ascii="Arial" w:hAnsi="Arial" w:cs="Arial"/>
          <w:sz w:val="18"/>
          <w:szCs w:val="18"/>
        </w:rPr>
        <w:t> </w:t>
      </w:r>
      <w:r w:rsidRPr="001655EE">
        <w:rPr>
          <w:rFonts w:ascii="Arial" w:hAnsi="Arial" w:cs="Arial"/>
          <w:sz w:val="18"/>
          <w:szCs w:val="18"/>
        </w:rPr>
        <w:t>podporou z</w:t>
      </w:r>
      <w:r>
        <w:rPr>
          <w:rFonts w:ascii="Arial" w:hAnsi="Arial" w:cs="Arial"/>
          <w:sz w:val="18"/>
          <w:szCs w:val="18"/>
        </w:rPr>
        <w:t> </w:t>
      </w:r>
      <w:r w:rsidRPr="001655EE">
        <w:rPr>
          <w:rFonts w:ascii="Arial" w:hAnsi="Arial" w:cs="Arial"/>
          <w:sz w:val="18"/>
          <w:szCs w:val="18"/>
        </w:rPr>
        <w:t>ESI fondů v</w:t>
      </w:r>
      <w:r>
        <w:rPr>
          <w:rFonts w:ascii="Arial" w:hAnsi="Arial" w:cs="Arial"/>
          <w:sz w:val="18"/>
          <w:szCs w:val="18"/>
        </w:rPr>
        <w:t> </w:t>
      </w:r>
      <w:r w:rsidRPr="001655EE">
        <w:rPr>
          <w:rFonts w:ascii="Arial" w:hAnsi="Arial" w:cs="Arial"/>
          <w:sz w:val="18"/>
          <w:szCs w:val="18"/>
        </w:rPr>
        <w:t>období 2014-2020. Možnosti koordinovaného rozvoje území integrovaným přístupem jsou tak v</w:t>
      </w:r>
      <w:r>
        <w:rPr>
          <w:rFonts w:ascii="Arial" w:hAnsi="Arial" w:cs="Arial"/>
          <w:sz w:val="18"/>
          <w:szCs w:val="18"/>
        </w:rPr>
        <w:t> </w:t>
      </w:r>
      <w:r w:rsidRPr="001655EE">
        <w:rPr>
          <w:rFonts w:ascii="Arial" w:hAnsi="Arial" w:cs="Arial"/>
          <w:sz w:val="18"/>
          <w:szCs w:val="18"/>
        </w:rPr>
        <w:t>hospodářsky zaostalých regionech poměrně omezené.</w:t>
      </w:r>
    </w:p>
    <w:p w14:paraId="1C90A84F" w14:textId="77777777" w:rsidR="005052AA" w:rsidRPr="001655EE" w:rsidRDefault="005052AA" w:rsidP="005052AA">
      <w:pPr>
        <w:rPr>
          <w:rFonts w:ascii="Arial" w:hAnsi="Arial" w:cs="Arial"/>
          <w:sz w:val="18"/>
          <w:szCs w:val="18"/>
        </w:rPr>
      </w:pPr>
      <w:r>
        <w:rPr>
          <w:rFonts w:ascii="Arial" w:hAnsi="Arial" w:cs="Arial"/>
          <w:sz w:val="18"/>
          <w:szCs w:val="18"/>
        </w:rPr>
        <w:t>Programové rámce a f</w:t>
      </w:r>
      <w:r w:rsidRPr="001655EE">
        <w:rPr>
          <w:rFonts w:ascii="Arial" w:hAnsi="Arial" w:cs="Arial"/>
          <w:sz w:val="18"/>
          <w:szCs w:val="18"/>
        </w:rPr>
        <w:t>ische, respektive její zaměření, představuje určité jednotící, nicméně s</w:t>
      </w:r>
      <w:r>
        <w:rPr>
          <w:rFonts w:ascii="Arial" w:hAnsi="Arial" w:cs="Arial"/>
          <w:sz w:val="18"/>
          <w:szCs w:val="18"/>
        </w:rPr>
        <w:t> </w:t>
      </w:r>
      <w:r w:rsidRPr="001655EE">
        <w:rPr>
          <w:rFonts w:ascii="Arial" w:hAnsi="Arial" w:cs="Arial"/>
          <w:sz w:val="18"/>
          <w:szCs w:val="18"/>
        </w:rPr>
        <w:t>ohledem na výše uvedené, obecně popsané téma, jednotlivé projekty reprezentující konkrétní aktivity jsou pak zaměřeny d</w:t>
      </w:r>
      <w:r>
        <w:rPr>
          <w:rFonts w:ascii="Arial" w:hAnsi="Arial" w:cs="Arial"/>
          <w:sz w:val="18"/>
          <w:szCs w:val="18"/>
        </w:rPr>
        <w:t>le</w:t>
      </w:r>
      <w:r w:rsidRPr="001655EE">
        <w:rPr>
          <w:rFonts w:ascii="Arial" w:hAnsi="Arial" w:cs="Arial"/>
          <w:sz w:val="18"/>
          <w:szCs w:val="18"/>
        </w:rPr>
        <w:t xml:space="preserve"> konkrétních OP.</w:t>
      </w:r>
    </w:p>
    <w:p w14:paraId="7495A9B3" w14:textId="77777777" w:rsidR="005052AA" w:rsidRPr="001655EE" w:rsidRDefault="005052AA" w:rsidP="005052AA">
      <w:pPr>
        <w:rPr>
          <w:rFonts w:ascii="Arial" w:hAnsi="Arial" w:cs="Arial"/>
          <w:sz w:val="18"/>
          <w:szCs w:val="18"/>
        </w:rPr>
      </w:pPr>
    </w:p>
    <w:p w14:paraId="2C9C316A" w14:textId="77777777" w:rsidR="005052AA" w:rsidRPr="00D47D4B" w:rsidRDefault="005052AA" w:rsidP="005052AA">
      <w:pPr>
        <w:spacing w:after="0"/>
        <w:rPr>
          <w:rFonts w:ascii="Arial" w:hAnsi="Arial" w:cs="Arial"/>
          <w:b/>
          <w:sz w:val="18"/>
          <w:szCs w:val="18"/>
        </w:rPr>
      </w:pPr>
      <w:r>
        <w:rPr>
          <w:rFonts w:ascii="Arial" w:hAnsi="Arial" w:cs="Arial"/>
          <w:b/>
          <w:sz w:val="18"/>
          <w:szCs w:val="18"/>
        </w:rPr>
        <w:t>Programový rámec IROP</w:t>
      </w:r>
    </w:p>
    <w:p w14:paraId="7F206CDF" w14:textId="77777777" w:rsidR="005052AA" w:rsidRPr="001655EE" w:rsidRDefault="005052AA" w:rsidP="005052AA">
      <w:pPr>
        <w:spacing w:after="0"/>
        <w:rPr>
          <w:rFonts w:ascii="Arial" w:hAnsi="Arial" w:cs="Arial"/>
          <w:sz w:val="18"/>
          <w:szCs w:val="18"/>
        </w:rPr>
      </w:pPr>
      <w:r>
        <w:rPr>
          <w:rFonts w:ascii="Arial" w:hAnsi="Arial" w:cs="Arial"/>
          <w:sz w:val="18"/>
          <w:szCs w:val="18"/>
        </w:rPr>
        <w:t>integruje</w:t>
      </w:r>
      <w:r w:rsidRPr="001655EE">
        <w:rPr>
          <w:rFonts w:ascii="Arial" w:hAnsi="Arial" w:cs="Arial"/>
          <w:sz w:val="18"/>
          <w:szCs w:val="18"/>
        </w:rPr>
        <w:t xml:space="preserve"> aktivity realizovatelné za podpory IROP</w:t>
      </w:r>
      <w:r>
        <w:rPr>
          <w:rFonts w:ascii="Arial" w:hAnsi="Arial" w:cs="Arial"/>
          <w:sz w:val="18"/>
          <w:szCs w:val="18"/>
        </w:rPr>
        <w:t>, spadající pod prioritu SCLLD P1, P2, P3</w:t>
      </w:r>
    </w:p>
    <w:p w14:paraId="19FD9E26" w14:textId="77777777" w:rsidR="005052AA" w:rsidRDefault="005052AA" w:rsidP="005052AA">
      <w:pPr>
        <w:spacing w:after="0"/>
        <w:rPr>
          <w:rFonts w:ascii="Arial" w:hAnsi="Arial" w:cs="Arial"/>
          <w:b/>
          <w:sz w:val="18"/>
          <w:szCs w:val="18"/>
        </w:rPr>
      </w:pPr>
    </w:p>
    <w:p w14:paraId="31A8EA74" w14:textId="77777777" w:rsidR="005052AA" w:rsidRPr="00D47D4B" w:rsidRDefault="005052AA" w:rsidP="005052AA">
      <w:pPr>
        <w:spacing w:after="0"/>
        <w:rPr>
          <w:rFonts w:ascii="Arial" w:hAnsi="Arial" w:cs="Arial"/>
          <w:b/>
          <w:sz w:val="18"/>
          <w:szCs w:val="18"/>
        </w:rPr>
      </w:pPr>
      <w:r>
        <w:rPr>
          <w:rFonts w:ascii="Arial" w:hAnsi="Arial" w:cs="Arial"/>
          <w:b/>
          <w:sz w:val="18"/>
          <w:szCs w:val="18"/>
        </w:rPr>
        <w:t>Programový rámec OPZ</w:t>
      </w:r>
    </w:p>
    <w:p w14:paraId="38372508" w14:textId="77777777" w:rsidR="005052AA" w:rsidRPr="001655EE" w:rsidRDefault="005052AA" w:rsidP="005052AA">
      <w:pPr>
        <w:spacing w:after="0"/>
        <w:rPr>
          <w:rFonts w:ascii="Arial" w:hAnsi="Arial" w:cs="Arial"/>
          <w:sz w:val="18"/>
          <w:szCs w:val="18"/>
        </w:rPr>
      </w:pPr>
      <w:r>
        <w:rPr>
          <w:rFonts w:ascii="Arial" w:hAnsi="Arial" w:cs="Arial"/>
          <w:sz w:val="18"/>
          <w:szCs w:val="18"/>
        </w:rPr>
        <w:t>integruje</w:t>
      </w:r>
      <w:r w:rsidRPr="001655EE">
        <w:rPr>
          <w:rFonts w:ascii="Arial" w:hAnsi="Arial" w:cs="Arial"/>
          <w:sz w:val="18"/>
          <w:szCs w:val="18"/>
        </w:rPr>
        <w:t xml:space="preserve"> aktivity realizovatelné za podpory </w:t>
      </w:r>
      <w:r>
        <w:rPr>
          <w:rFonts w:ascii="Arial" w:hAnsi="Arial" w:cs="Arial"/>
          <w:sz w:val="18"/>
          <w:szCs w:val="18"/>
        </w:rPr>
        <w:t>OPZ, spadající pod prioritu SCLLD P1 a P4</w:t>
      </w:r>
    </w:p>
    <w:p w14:paraId="369462EC" w14:textId="77777777" w:rsidR="005052AA" w:rsidRDefault="005052AA" w:rsidP="005052AA">
      <w:pPr>
        <w:spacing w:after="0"/>
        <w:rPr>
          <w:rFonts w:ascii="Arial" w:hAnsi="Arial" w:cs="Arial"/>
          <w:b/>
          <w:sz w:val="18"/>
          <w:szCs w:val="18"/>
        </w:rPr>
      </w:pPr>
    </w:p>
    <w:p w14:paraId="75A3C85B" w14:textId="77777777" w:rsidR="005052AA" w:rsidRPr="00D47D4B" w:rsidRDefault="005052AA" w:rsidP="005052AA">
      <w:pPr>
        <w:spacing w:after="0"/>
        <w:rPr>
          <w:rFonts w:ascii="Arial" w:hAnsi="Arial" w:cs="Arial"/>
          <w:b/>
          <w:sz w:val="18"/>
          <w:szCs w:val="18"/>
        </w:rPr>
      </w:pPr>
      <w:r>
        <w:rPr>
          <w:rFonts w:ascii="Arial" w:hAnsi="Arial" w:cs="Arial"/>
          <w:b/>
          <w:sz w:val="18"/>
          <w:szCs w:val="18"/>
        </w:rPr>
        <w:t xml:space="preserve">PRV – </w:t>
      </w:r>
      <w:r w:rsidRPr="00D47D4B">
        <w:rPr>
          <w:rFonts w:ascii="Arial" w:hAnsi="Arial" w:cs="Arial"/>
          <w:b/>
          <w:sz w:val="18"/>
          <w:szCs w:val="18"/>
        </w:rPr>
        <w:t xml:space="preserve">Fische </w:t>
      </w:r>
    </w:p>
    <w:p w14:paraId="274A35FC" w14:textId="36E8B2DB" w:rsidR="005052AA" w:rsidRPr="001655EE" w:rsidRDefault="005052AA" w:rsidP="005052AA">
      <w:pPr>
        <w:spacing w:after="0"/>
        <w:rPr>
          <w:rFonts w:ascii="Arial" w:hAnsi="Arial" w:cs="Arial"/>
          <w:sz w:val="18"/>
          <w:szCs w:val="18"/>
        </w:rPr>
      </w:pPr>
      <w:r>
        <w:rPr>
          <w:rFonts w:ascii="Arial" w:hAnsi="Arial" w:cs="Arial"/>
          <w:sz w:val="18"/>
          <w:szCs w:val="18"/>
        </w:rPr>
        <w:t>integruje</w:t>
      </w:r>
      <w:r w:rsidRPr="001655EE">
        <w:rPr>
          <w:rFonts w:ascii="Arial" w:hAnsi="Arial" w:cs="Arial"/>
          <w:sz w:val="18"/>
          <w:szCs w:val="18"/>
        </w:rPr>
        <w:t xml:space="preserve"> aktivity realizovatelné za podpory PRV</w:t>
      </w:r>
      <w:r>
        <w:rPr>
          <w:rFonts w:ascii="Arial" w:hAnsi="Arial" w:cs="Arial"/>
          <w:sz w:val="18"/>
          <w:szCs w:val="18"/>
        </w:rPr>
        <w:t>, spadající pod prioritu SCLLD</w:t>
      </w:r>
      <w:r w:rsidR="004C274C">
        <w:rPr>
          <w:rFonts w:ascii="Arial" w:hAnsi="Arial" w:cs="Arial"/>
          <w:sz w:val="18"/>
          <w:szCs w:val="18"/>
        </w:rPr>
        <w:t xml:space="preserve">P1, </w:t>
      </w:r>
      <w:r>
        <w:rPr>
          <w:rFonts w:ascii="Arial" w:hAnsi="Arial" w:cs="Arial"/>
          <w:sz w:val="18"/>
          <w:szCs w:val="18"/>
        </w:rPr>
        <w:t>P3,</w:t>
      </w:r>
      <w:r w:rsidRPr="00FA0260">
        <w:rPr>
          <w:rFonts w:ascii="Arial" w:hAnsi="Arial" w:cs="Arial"/>
          <w:sz w:val="18"/>
          <w:szCs w:val="18"/>
        </w:rPr>
        <w:t xml:space="preserve"> </w:t>
      </w:r>
      <w:r>
        <w:rPr>
          <w:rFonts w:ascii="Arial" w:hAnsi="Arial" w:cs="Arial"/>
          <w:sz w:val="18"/>
          <w:szCs w:val="18"/>
        </w:rPr>
        <w:t>P4 a P5</w:t>
      </w:r>
    </w:p>
    <w:p w14:paraId="6505BFD0" w14:textId="77777777" w:rsidR="005052AA" w:rsidRDefault="005052AA" w:rsidP="005052AA">
      <w:pPr>
        <w:spacing w:after="0"/>
        <w:rPr>
          <w:rFonts w:ascii="Arial" w:hAnsi="Arial" w:cs="Arial"/>
          <w:b/>
          <w:sz w:val="18"/>
          <w:szCs w:val="18"/>
        </w:rPr>
      </w:pPr>
    </w:p>
    <w:p w14:paraId="289C8267" w14:textId="77777777" w:rsidR="005052AA" w:rsidRPr="001655EE" w:rsidRDefault="005052AA" w:rsidP="005052AA">
      <w:pPr>
        <w:rPr>
          <w:rFonts w:ascii="Arial" w:hAnsi="Arial" w:cs="Arial"/>
          <w:sz w:val="18"/>
          <w:szCs w:val="18"/>
        </w:rPr>
      </w:pPr>
      <w:r w:rsidRPr="001655EE">
        <w:rPr>
          <w:rFonts w:ascii="Arial" w:hAnsi="Arial" w:cs="Arial"/>
          <w:sz w:val="18"/>
          <w:szCs w:val="18"/>
        </w:rPr>
        <w:t xml:space="preserve">Otázkou zůstává způsob vyhlašování výzev ze strany ŘO, na základě kterých budou MAS vyhlašovat své vlastní výzvy. </w:t>
      </w:r>
      <w:r>
        <w:rPr>
          <w:rFonts w:ascii="Arial" w:hAnsi="Arial" w:cs="Arial"/>
          <w:sz w:val="18"/>
          <w:szCs w:val="18"/>
        </w:rPr>
        <w:t xml:space="preserve">Proto, aby mohl </w:t>
      </w:r>
      <w:r w:rsidRPr="001655EE">
        <w:rPr>
          <w:rFonts w:ascii="Arial" w:hAnsi="Arial" w:cs="Arial"/>
          <w:sz w:val="18"/>
          <w:szCs w:val="18"/>
        </w:rPr>
        <w:t>být uplatněn integrovaný přístup v</w:t>
      </w:r>
      <w:r>
        <w:rPr>
          <w:rFonts w:ascii="Arial" w:hAnsi="Arial" w:cs="Arial"/>
          <w:sz w:val="18"/>
          <w:szCs w:val="18"/>
        </w:rPr>
        <w:t> </w:t>
      </w:r>
      <w:r w:rsidRPr="001655EE">
        <w:rPr>
          <w:rFonts w:ascii="Arial" w:hAnsi="Arial" w:cs="Arial"/>
          <w:sz w:val="18"/>
          <w:szCs w:val="18"/>
        </w:rPr>
        <w:t xml:space="preserve">územích MAS, </w:t>
      </w:r>
      <w:r>
        <w:rPr>
          <w:rFonts w:ascii="Arial" w:hAnsi="Arial" w:cs="Arial"/>
          <w:sz w:val="18"/>
          <w:szCs w:val="18"/>
        </w:rPr>
        <w:t xml:space="preserve">je nezbytné, </w:t>
      </w:r>
      <w:r w:rsidRPr="001655EE">
        <w:rPr>
          <w:rFonts w:ascii="Arial" w:hAnsi="Arial" w:cs="Arial"/>
          <w:sz w:val="18"/>
          <w:szCs w:val="18"/>
        </w:rPr>
        <w:t>aby i jednotlivé výzvy v</w:t>
      </w:r>
      <w:r>
        <w:rPr>
          <w:rFonts w:ascii="Arial" w:hAnsi="Arial" w:cs="Arial"/>
          <w:sz w:val="18"/>
          <w:szCs w:val="18"/>
        </w:rPr>
        <w:t> </w:t>
      </w:r>
      <w:r w:rsidRPr="001655EE">
        <w:rPr>
          <w:rFonts w:ascii="Arial" w:hAnsi="Arial" w:cs="Arial"/>
          <w:sz w:val="18"/>
          <w:szCs w:val="18"/>
        </w:rPr>
        <w:t>rámci IROP, PRV a OPZ byly vyhlašovány koordinovaně a prakticky souběžně.</w:t>
      </w:r>
    </w:p>
    <w:p w14:paraId="17437C37" w14:textId="77777777" w:rsidR="005052AA" w:rsidRDefault="005052AA" w:rsidP="005052AA">
      <w:pPr>
        <w:pStyle w:val="Default"/>
        <w:rPr>
          <w:rFonts w:ascii="Arial" w:hAnsi="Arial" w:cs="Arial"/>
          <w:b/>
          <w:color w:val="FF0000"/>
          <w:sz w:val="18"/>
          <w:szCs w:val="18"/>
        </w:rPr>
      </w:pPr>
    </w:p>
    <w:p w14:paraId="130118CF" w14:textId="77777777" w:rsidR="005052AA" w:rsidRDefault="005052AA" w:rsidP="005052AA">
      <w:pPr>
        <w:pStyle w:val="Default"/>
        <w:rPr>
          <w:rFonts w:ascii="Arial" w:hAnsi="Arial" w:cs="Arial"/>
          <w:b/>
          <w:color w:val="FF0000"/>
          <w:sz w:val="18"/>
          <w:szCs w:val="18"/>
        </w:rPr>
      </w:pPr>
      <w:r>
        <w:rPr>
          <w:noProof/>
        </w:rPr>
        <mc:AlternateContent>
          <mc:Choice Requires="wps">
            <w:drawing>
              <wp:anchor distT="0" distB="0" distL="114300" distR="114300" simplePos="0" relativeHeight="251672064" behindDoc="0" locked="0" layoutInCell="1" allowOverlap="1" wp14:anchorId="07EB78FD" wp14:editId="6F8D3EF9">
                <wp:simplePos x="0" y="0"/>
                <wp:positionH relativeFrom="column">
                  <wp:posOffset>706120</wp:posOffset>
                </wp:positionH>
                <wp:positionV relativeFrom="paragraph">
                  <wp:posOffset>-208280</wp:posOffset>
                </wp:positionV>
                <wp:extent cx="4648200" cy="228600"/>
                <wp:effectExtent l="10795" t="10795" r="8255" b="8255"/>
                <wp:wrapNone/>
                <wp:docPr id="29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228600"/>
                        </a:xfrm>
                        <a:prstGeom prst="rect">
                          <a:avLst/>
                        </a:prstGeom>
                        <a:solidFill>
                          <a:srgbClr val="FFFF00"/>
                        </a:solidFill>
                        <a:ln w="9525">
                          <a:solidFill>
                            <a:srgbClr val="000000"/>
                          </a:solidFill>
                          <a:miter lim="800000"/>
                          <a:headEnd/>
                          <a:tailEnd/>
                        </a:ln>
                      </wps:spPr>
                      <wps:txbx>
                        <w:txbxContent>
                          <w:p w14:paraId="37BFB8AB" w14:textId="77777777" w:rsidR="00BF1D7F" w:rsidRPr="00E61D8B" w:rsidRDefault="00BF1D7F" w:rsidP="005052AA">
                            <w:pPr>
                              <w:jc w:val="center"/>
                              <w:rPr>
                                <w:rFonts w:ascii="Arial" w:hAnsi="Arial" w:cs="Arial"/>
                                <w:b/>
                                <w:sz w:val="22"/>
                                <w:szCs w:val="22"/>
                              </w:rPr>
                            </w:pPr>
                            <w:r w:rsidRPr="00E61D8B">
                              <w:rPr>
                                <w:rFonts w:ascii="Arial" w:hAnsi="Arial" w:cs="Arial"/>
                                <w:b/>
                                <w:sz w:val="22"/>
                                <w:szCs w:val="22"/>
                              </w:rPr>
                              <w:t>Schématické znázornění vazeb CLLD a 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B78FD" id="Rectangle 157" o:spid="_x0000_s1026" style="position:absolute;margin-left:55.6pt;margin-top:-16.4pt;width:366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" fillcolor="yellow">
                <v:textbox>
                  <w:txbxContent>
                    <w:p w14:paraId="37BFB8AB" w14:textId="77777777" w:rsidR="00BF1D7F" w:rsidRPr="00E61D8B" w:rsidRDefault="00BF1D7F" w:rsidP="005052AA">
                      <w:pPr>
                        <w:jc w:val="center"/>
                        <w:rPr>
                          <w:rFonts w:ascii="Arial" w:hAnsi="Arial" w:cs="Arial"/>
                          <w:b/>
                          <w:sz w:val="22"/>
                          <w:szCs w:val="22"/>
                        </w:rPr>
                      </w:pPr>
                      <w:r w:rsidRPr="00E61D8B">
                        <w:rPr>
                          <w:rFonts w:ascii="Arial" w:hAnsi="Arial" w:cs="Arial"/>
                          <w:b/>
                          <w:sz w:val="22"/>
                          <w:szCs w:val="22"/>
                        </w:rPr>
                        <w:t>Schématické znázornění vazeb CLLD a OP</w:t>
                      </w:r>
                    </w:p>
                  </w:txbxContent>
                </v:textbox>
              </v:rect>
            </w:pict>
          </mc:Fallback>
        </mc:AlternateContent>
      </w:r>
      <w:r>
        <w:rPr>
          <w:noProof/>
        </w:rPr>
        <mc:AlternateContent>
          <mc:Choice Requires="wps">
            <w:drawing>
              <wp:anchor distT="0" distB="0" distL="114300" distR="114300" simplePos="0" relativeHeight="251671040" behindDoc="0" locked="0" layoutInCell="1" allowOverlap="1" wp14:anchorId="18B5D816" wp14:editId="132F80C3">
                <wp:simplePos x="0" y="0"/>
                <wp:positionH relativeFrom="column">
                  <wp:posOffset>3352800</wp:posOffset>
                </wp:positionH>
                <wp:positionV relativeFrom="paragraph">
                  <wp:posOffset>114300</wp:posOffset>
                </wp:positionV>
                <wp:extent cx="2667000" cy="342900"/>
                <wp:effectExtent l="9525" t="9525" r="9525" b="9525"/>
                <wp:wrapNone/>
                <wp:docPr id="29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42900"/>
                        </a:xfrm>
                        <a:prstGeom prst="roundRect">
                          <a:avLst>
                            <a:gd name="adj" fmla="val 16667"/>
                          </a:avLst>
                        </a:prstGeom>
                        <a:solidFill>
                          <a:srgbClr val="FF0000">
                            <a:alpha val="60001"/>
                          </a:srgbClr>
                        </a:solidFill>
                        <a:ln w="9525">
                          <a:solidFill>
                            <a:srgbClr val="000000"/>
                          </a:solidFill>
                          <a:round/>
                          <a:headEnd/>
                          <a:tailEnd/>
                        </a:ln>
                      </wps:spPr>
                      <wps:txbx>
                        <w:txbxContent>
                          <w:p w14:paraId="511C3689" w14:textId="77777777" w:rsidR="00BF1D7F" w:rsidRPr="00876A74" w:rsidRDefault="00BF1D7F" w:rsidP="005052AA">
                            <w:pPr>
                              <w:spacing w:after="0"/>
                              <w:jc w:val="center"/>
                              <w:rPr>
                                <w:sz w:val="16"/>
                                <w:szCs w:val="16"/>
                              </w:rPr>
                            </w:pPr>
                            <w:r w:rsidRPr="00876A74">
                              <w:rPr>
                                <w:rFonts w:ascii="Arial" w:hAnsi="Arial" w:cs="Arial"/>
                                <w:b/>
                                <w:sz w:val="16"/>
                                <w:szCs w:val="16"/>
                              </w:rPr>
                              <w:t>Programové rámce / Fische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B5D816" id="AutoShape 49" o:spid="_x0000_s1027" style="position:absolute;margin-left:264pt;margin-top:9pt;width:210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" fillcolor="red">
                <v:fill opacity="39321f"/>
                <v:textbox>
                  <w:txbxContent>
                    <w:p w14:paraId="511C3689" w14:textId="77777777" w:rsidR="00BF1D7F" w:rsidRPr="00876A74" w:rsidRDefault="00BF1D7F" w:rsidP="005052AA">
                      <w:pPr>
                        <w:spacing w:after="0"/>
                        <w:jc w:val="center"/>
                        <w:rPr>
                          <w:sz w:val="16"/>
                          <w:szCs w:val="16"/>
                        </w:rPr>
                      </w:pPr>
                      <w:r w:rsidRPr="00876A74">
                        <w:rPr>
                          <w:rFonts w:ascii="Arial" w:hAnsi="Arial" w:cs="Arial"/>
                          <w:b/>
                          <w:sz w:val="16"/>
                          <w:szCs w:val="16"/>
                        </w:rPr>
                        <w:t>Programové rámce / Fische</w:t>
                      </w:r>
                    </w:p>
                  </w:txbxContent>
                </v:textbox>
              </v:roundrect>
            </w:pict>
          </mc:Fallback>
        </mc:AlternateContent>
      </w:r>
      <w:r>
        <w:rPr>
          <w:noProof/>
        </w:rPr>
        <mc:AlternateContent>
          <mc:Choice Requires="wpc">
            <w:drawing>
              <wp:inline distT="0" distB="0" distL="0" distR="0" wp14:anchorId="206B783B" wp14:editId="1FCC931E">
                <wp:extent cx="6120130" cy="8999855"/>
                <wp:effectExtent l="0" t="0" r="0" b="0"/>
                <wp:docPr id="61" name="Plátno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1" name="AutoShape 65"/>
                        <wps:cNvSpPr>
                          <a:spLocks noChangeArrowheads="1"/>
                        </wps:cNvSpPr>
                        <wps:spPr bwMode="auto">
                          <a:xfrm>
                            <a:off x="1524082" y="6514478"/>
                            <a:ext cx="1218076" cy="389577"/>
                          </a:xfrm>
                          <a:prstGeom prst="roundRect">
                            <a:avLst>
                              <a:gd name="adj" fmla="val 16667"/>
                            </a:avLst>
                          </a:prstGeom>
                          <a:solidFill>
                            <a:srgbClr val="FF9999">
                              <a:alpha val="78999"/>
                            </a:srgbClr>
                          </a:solidFill>
                          <a:ln w="9525">
                            <a:solidFill>
                              <a:srgbClr val="000000"/>
                            </a:solidFill>
                            <a:round/>
                            <a:headEnd/>
                            <a:tailEnd/>
                          </a:ln>
                        </wps:spPr>
                        <wps:txbx>
                          <w:txbxContent>
                            <w:p w14:paraId="42650B5F"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4.2</w:t>
                              </w:r>
                            </w:p>
                            <w:p w14:paraId="3972210A" w14:textId="77777777" w:rsidR="00BF1D7F" w:rsidRDefault="00BF1D7F" w:rsidP="005052AA">
                              <w:pPr>
                                <w:spacing w:after="0"/>
                                <w:jc w:val="center"/>
                                <w:rPr>
                                  <w:rFonts w:ascii="Arial" w:hAnsi="Arial" w:cs="Arial"/>
                                  <w:sz w:val="16"/>
                                  <w:szCs w:val="16"/>
                                </w:rPr>
                              </w:pPr>
                              <w:r>
                                <w:rPr>
                                  <w:rFonts w:ascii="Arial" w:hAnsi="Arial" w:cs="Arial"/>
                                  <w:sz w:val="16"/>
                                  <w:szCs w:val="16"/>
                                </w:rPr>
                                <w:t>pracovní příležitosti</w:t>
                              </w:r>
                            </w:p>
                            <w:p w14:paraId="6A6A5B31"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2" name="AutoShape 66"/>
                        <wps:cNvSpPr>
                          <a:spLocks noChangeArrowheads="1"/>
                        </wps:cNvSpPr>
                        <wps:spPr bwMode="auto">
                          <a:xfrm>
                            <a:off x="1524082" y="4685341"/>
                            <a:ext cx="1218076" cy="387494"/>
                          </a:xfrm>
                          <a:prstGeom prst="roundRect">
                            <a:avLst>
                              <a:gd name="adj" fmla="val 16667"/>
                            </a:avLst>
                          </a:prstGeom>
                          <a:solidFill>
                            <a:srgbClr val="666699">
                              <a:alpha val="55000"/>
                            </a:srgbClr>
                          </a:solidFill>
                          <a:ln w="9525">
                            <a:solidFill>
                              <a:srgbClr val="000000"/>
                            </a:solidFill>
                            <a:round/>
                            <a:headEnd/>
                            <a:tailEnd/>
                          </a:ln>
                        </wps:spPr>
                        <wps:txbx>
                          <w:txbxContent>
                            <w:p w14:paraId="0D39497C"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3.1</w:t>
                              </w:r>
                            </w:p>
                            <w:p w14:paraId="69C4D5FD" w14:textId="77777777" w:rsidR="00BF1D7F" w:rsidRDefault="00BF1D7F" w:rsidP="005052AA">
                              <w:pPr>
                                <w:spacing w:after="0"/>
                                <w:jc w:val="center"/>
                                <w:rPr>
                                  <w:rFonts w:ascii="Arial" w:hAnsi="Arial" w:cs="Arial"/>
                                  <w:sz w:val="16"/>
                                  <w:szCs w:val="16"/>
                                </w:rPr>
                              </w:pPr>
                              <w:r>
                                <w:rPr>
                                  <w:rFonts w:ascii="Arial" w:hAnsi="Arial" w:cs="Arial"/>
                                  <w:sz w:val="16"/>
                                  <w:szCs w:val="16"/>
                                </w:rPr>
                                <w:t>kulturní hodnoty</w:t>
                              </w:r>
                            </w:p>
                            <w:p w14:paraId="3F5230BD"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3" name="AutoShape 67"/>
                        <wps:cNvSpPr>
                          <a:spLocks noChangeArrowheads="1"/>
                        </wps:cNvSpPr>
                        <wps:spPr bwMode="auto">
                          <a:xfrm>
                            <a:off x="1524082" y="5029086"/>
                            <a:ext cx="1218076" cy="389577"/>
                          </a:xfrm>
                          <a:prstGeom prst="roundRect">
                            <a:avLst>
                              <a:gd name="adj" fmla="val 16667"/>
                            </a:avLst>
                          </a:prstGeom>
                          <a:solidFill>
                            <a:srgbClr val="666699">
                              <a:alpha val="55000"/>
                            </a:srgbClr>
                          </a:solidFill>
                          <a:ln w="9525">
                            <a:solidFill>
                              <a:srgbClr val="000000"/>
                            </a:solidFill>
                            <a:round/>
                            <a:headEnd/>
                            <a:tailEnd/>
                          </a:ln>
                        </wps:spPr>
                        <wps:txbx>
                          <w:txbxContent>
                            <w:p w14:paraId="4F2496BB"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3.2</w:t>
                              </w:r>
                            </w:p>
                            <w:p w14:paraId="49B75621" w14:textId="77777777" w:rsidR="00BF1D7F" w:rsidRDefault="00BF1D7F" w:rsidP="005052AA">
                              <w:pPr>
                                <w:spacing w:after="0"/>
                                <w:jc w:val="center"/>
                                <w:rPr>
                                  <w:rFonts w:ascii="Arial" w:hAnsi="Arial" w:cs="Arial"/>
                                  <w:sz w:val="16"/>
                                  <w:szCs w:val="16"/>
                                </w:rPr>
                              </w:pPr>
                              <w:r>
                                <w:rPr>
                                  <w:rFonts w:ascii="Arial" w:hAnsi="Arial" w:cs="Arial"/>
                                  <w:sz w:val="16"/>
                                  <w:szCs w:val="16"/>
                                </w:rPr>
                                <w:t>přírodní hodnoty</w:t>
                              </w:r>
                            </w:p>
                            <w:p w14:paraId="197013CC"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4" name="AutoShape 68"/>
                        <wps:cNvSpPr>
                          <a:spLocks noChangeArrowheads="1"/>
                        </wps:cNvSpPr>
                        <wps:spPr bwMode="auto">
                          <a:xfrm>
                            <a:off x="1524082" y="5372830"/>
                            <a:ext cx="1218076" cy="389577"/>
                          </a:xfrm>
                          <a:prstGeom prst="roundRect">
                            <a:avLst>
                              <a:gd name="adj" fmla="val 16667"/>
                            </a:avLst>
                          </a:prstGeom>
                          <a:solidFill>
                            <a:srgbClr val="666699">
                              <a:alpha val="55000"/>
                            </a:srgbClr>
                          </a:solidFill>
                          <a:ln w="9525">
                            <a:solidFill>
                              <a:srgbClr val="000000"/>
                            </a:solidFill>
                            <a:round/>
                            <a:headEnd/>
                            <a:tailEnd/>
                          </a:ln>
                        </wps:spPr>
                        <wps:txbx>
                          <w:txbxContent>
                            <w:p w14:paraId="7BB42A7C"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3.3</w:t>
                              </w:r>
                            </w:p>
                            <w:p w14:paraId="49CECBC9" w14:textId="77777777" w:rsidR="00BF1D7F" w:rsidRDefault="00BF1D7F" w:rsidP="005052AA">
                              <w:pPr>
                                <w:spacing w:after="0"/>
                                <w:jc w:val="center"/>
                                <w:rPr>
                                  <w:rFonts w:ascii="Arial" w:hAnsi="Arial" w:cs="Arial"/>
                                  <w:sz w:val="16"/>
                                  <w:szCs w:val="16"/>
                                </w:rPr>
                              </w:pPr>
                              <w:r>
                                <w:rPr>
                                  <w:rFonts w:ascii="Arial" w:hAnsi="Arial" w:cs="Arial"/>
                                  <w:sz w:val="16"/>
                                  <w:szCs w:val="16"/>
                                </w:rPr>
                                <w:t>tradice a zvyky</w:t>
                              </w:r>
                            </w:p>
                            <w:p w14:paraId="1D6CB7DC"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5" name="AutoShape 69"/>
                        <wps:cNvSpPr>
                          <a:spLocks noChangeArrowheads="1"/>
                        </wps:cNvSpPr>
                        <wps:spPr bwMode="auto">
                          <a:xfrm>
                            <a:off x="1524082" y="5714491"/>
                            <a:ext cx="1218076" cy="391660"/>
                          </a:xfrm>
                          <a:prstGeom prst="roundRect">
                            <a:avLst>
                              <a:gd name="adj" fmla="val 16667"/>
                            </a:avLst>
                          </a:prstGeom>
                          <a:solidFill>
                            <a:srgbClr val="666699">
                              <a:alpha val="55000"/>
                            </a:srgbClr>
                          </a:solidFill>
                          <a:ln w="9525">
                            <a:solidFill>
                              <a:srgbClr val="000000"/>
                            </a:solidFill>
                            <a:round/>
                            <a:headEnd/>
                            <a:tailEnd/>
                          </a:ln>
                        </wps:spPr>
                        <wps:txbx>
                          <w:txbxContent>
                            <w:p w14:paraId="6ED64497"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3.4</w:t>
                              </w:r>
                            </w:p>
                            <w:p w14:paraId="2D12549C" w14:textId="77777777" w:rsidR="00BF1D7F" w:rsidRDefault="00BF1D7F" w:rsidP="005052AA">
                              <w:pPr>
                                <w:spacing w:after="0"/>
                                <w:jc w:val="center"/>
                                <w:rPr>
                                  <w:rFonts w:ascii="Arial" w:hAnsi="Arial" w:cs="Arial"/>
                                  <w:sz w:val="16"/>
                                  <w:szCs w:val="16"/>
                                </w:rPr>
                              </w:pPr>
                              <w:r>
                                <w:rPr>
                                  <w:rFonts w:ascii="Arial" w:hAnsi="Arial" w:cs="Arial"/>
                                  <w:sz w:val="16"/>
                                  <w:szCs w:val="16"/>
                                </w:rPr>
                                <w:t>poznání, prezentace</w:t>
                              </w:r>
                            </w:p>
                            <w:p w14:paraId="3344B2F9"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6" name="AutoShape 70"/>
                        <wps:cNvSpPr>
                          <a:spLocks noChangeArrowheads="1"/>
                        </wps:cNvSpPr>
                        <wps:spPr bwMode="auto">
                          <a:xfrm>
                            <a:off x="1524082" y="6858223"/>
                            <a:ext cx="1218076" cy="389577"/>
                          </a:xfrm>
                          <a:prstGeom prst="roundRect">
                            <a:avLst>
                              <a:gd name="adj" fmla="val 16667"/>
                            </a:avLst>
                          </a:prstGeom>
                          <a:solidFill>
                            <a:srgbClr val="FF9999">
                              <a:alpha val="78999"/>
                            </a:srgbClr>
                          </a:solidFill>
                          <a:ln w="9525">
                            <a:solidFill>
                              <a:srgbClr val="000000"/>
                            </a:solidFill>
                            <a:round/>
                            <a:headEnd/>
                            <a:tailEnd/>
                          </a:ln>
                        </wps:spPr>
                        <wps:txbx>
                          <w:txbxContent>
                            <w:p w14:paraId="6D92CD2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4.3</w:t>
                              </w:r>
                            </w:p>
                            <w:p w14:paraId="33D62591" w14:textId="77777777" w:rsidR="00BF1D7F" w:rsidRDefault="00BF1D7F" w:rsidP="005052AA">
                              <w:pPr>
                                <w:spacing w:after="0"/>
                                <w:jc w:val="center"/>
                                <w:rPr>
                                  <w:rFonts w:ascii="Arial" w:hAnsi="Arial" w:cs="Arial"/>
                                  <w:sz w:val="16"/>
                                  <w:szCs w:val="16"/>
                                </w:rPr>
                              </w:pPr>
                              <w:r>
                                <w:rPr>
                                  <w:rFonts w:ascii="Arial" w:hAnsi="Arial" w:cs="Arial"/>
                                  <w:sz w:val="16"/>
                                  <w:szCs w:val="16"/>
                                </w:rPr>
                                <w:t>cestovní ruch</w:t>
                              </w:r>
                            </w:p>
                            <w:p w14:paraId="396C0D02"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7" name="AutoShape 71"/>
                        <wps:cNvSpPr>
                          <a:spLocks noChangeArrowheads="1"/>
                        </wps:cNvSpPr>
                        <wps:spPr bwMode="auto">
                          <a:xfrm>
                            <a:off x="1524082" y="6172817"/>
                            <a:ext cx="1218076" cy="391660"/>
                          </a:xfrm>
                          <a:prstGeom prst="roundRect">
                            <a:avLst>
                              <a:gd name="adj" fmla="val 16667"/>
                            </a:avLst>
                          </a:prstGeom>
                          <a:solidFill>
                            <a:srgbClr val="FF9999">
                              <a:alpha val="78999"/>
                            </a:srgbClr>
                          </a:solidFill>
                          <a:ln w="9525">
                            <a:solidFill>
                              <a:srgbClr val="000000"/>
                            </a:solidFill>
                            <a:round/>
                            <a:headEnd/>
                            <a:tailEnd/>
                          </a:ln>
                        </wps:spPr>
                        <wps:txbx>
                          <w:txbxContent>
                            <w:p w14:paraId="013BDDB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4.1</w:t>
                              </w:r>
                            </w:p>
                            <w:p w14:paraId="70B4B294" w14:textId="77777777" w:rsidR="00BF1D7F" w:rsidRDefault="00BF1D7F" w:rsidP="005052AA">
                              <w:pPr>
                                <w:spacing w:after="0"/>
                                <w:jc w:val="center"/>
                                <w:rPr>
                                  <w:rFonts w:ascii="Arial" w:hAnsi="Arial" w:cs="Arial"/>
                                  <w:sz w:val="16"/>
                                  <w:szCs w:val="16"/>
                                </w:rPr>
                              </w:pPr>
                              <w:r>
                                <w:rPr>
                                  <w:rFonts w:ascii="Arial" w:hAnsi="Arial" w:cs="Arial"/>
                                  <w:sz w:val="16"/>
                                  <w:szCs w:val="16"/>
                                </w:rPr>
                                <w:t>místní podnikání</w:t>
                              </w:r>
                            </w:p>
                            <w:p w14:paraId="5F33CB74"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8" name="AutoShape 73"/>
                        <wps:cNvSpPr>
                          <a:spLocks noChangeArrowheads="1"/>
                        </wps:cNvSpPr>
                        <wps:spPr bwMode="auto">
                          <a:xfrm>
                            <a:off x="1524082" y="7314465"/>
                            <a:ext cx="1218926" cy="389577"/>
                          </a:xfrm>
                          <a:prstGeom prst="roundRect">
                            <a:avLst>
                              <a:gd name="adj" fmla="val 16667"/>
                            </a:avLst>
                          </a:prstGeom>
                          <a:solidFill>
                            <a:srgbClr val="CCCC00">
                              <a:alpha val="58000"/>
                            </a:srgbClr>
                          </a:solidFill>
                          <a:ln w="9525">
                            <a:solidFill>
                              <a:srgbClr val="000000"/>
                            </a:solidFill>
                            <a:round/>
                            <a:headEnd/>
                            <a:tailEnd/>
                          </a:ln>
                        </wps:spPr>
                        <wps:txbx>
                          <w:txbxContent>
                            <w:p w14:paraId="611117E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5.1</w:t>
                              </w:r>
                            </w:p>
                            <w:p w14:paraId="67CECEEF" w14:textId="77777777" w:rsidR="00BF1D7F" w:rsidRDefault="00BF1D7F" w:rsidP="005052AA">
                              <w:pPr>
                                <w:spacing w:after="0"/>
                                <w:jc w:val="center"/>
                                <w:rPr>
                                  <w:rFonts w:ascii="Arial" w:hAnsi="Arial" w:cs="Arial"/>
                                  <w:sz w:val="16"/>
                                  <w:szCs w:val="16"/>
                                </w:rPr>
                              </w:pPr>
                              <w:r>
                                <w:rPr>
                                  <w:rFonts w:ascii="Arial" w:hAnsi="Arial" w:cs="Arial"/>
                                  <w:sz w:val="16"/>
                                  <w:szCs w:val="16"/>
                                </w:rPr>
                                <w:t>veřejná správa</w:t>
                              </w:r>
                            </w:p>
                            <w:p w14:paraId="03E594BF"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29" name="AutoShape 50"/>
                        <wps:cNvSpPr>
                          <a:spLocks noChangeArrowheads="1"/>
                        </wps:cNvSpPr>
                        <wps:spPr bwMode="auto">
                          <a:xfrm>
                            <a:off x="76502" y="972901"/>
                            <a:ext cx="1218926" cy="1093732"/>
                          </a:xfrm>
                          <a:prstGeom prst="roundRect">
                            <a:avLst>
                              <a:gd name="adj" fmla="val 16667"/>
                            </a:avLst>
                          </a:prstGeom>
                          <a:solidFill>
                            <a:srgbClr val="00CCFF"/>
                          </a:solidFill>
                          <a:ln w="9525">
                            <a:solidFill>
                              <a:srgbClr val="000000"/>
                            </a:solidFill>
                            <a:round/>
                            <a:headEnd/>
                            <a:tailEnd/>
                          </a:ln>
                        </wps:spPr>
                        <wps:txbx>
                          <w:txbxContent>
                            <w:p w14:paraId="198828C6" w14:textId="77777777" w:rsidR="00BF1D7F" w:rsidRDefault="00BF1D7F" w:rsidP="005052AA">
                              <w:pPr>
                                <w:jc w:val="left"/>
                                <w:rPr>
                                  <w:rFonts w:ascii="Arial" w:hAnsi="Arial" w:cs="Arial"/>
                                  <w:sz w:val="18"/>
                                  <w:szCs w:val="18"/>
                                </w:rPr>
                              </w:pPr>
                              <w:r>
                                <w:rPr>
                                  <w:rFonts w:ascii="Arial" w:hAnsi="Arial" w:cs="Arial"/>
                                  <w:b/>
                                  <w:sz w:val="18"/>
                                  <w:szCs w:val="18"/>
                                </w:rPr>
                                <w:t>SCLLD P1</w:t>
                              </w:r>
                              <w:r>
                                <w:rPr>
                                  <w:rFonts w:ascii="Arial" w:hAnsi="Arial" w:cs="Arial"/>
                                  <w:sz w:val="18"/>
                                  <w:szCs w:val="18"/>
                                </w:rPr>
                                <w:t xml:space="preserve"> Zabránit odlivu obyvatelstva z regionu a vytvořit pevné vazby k regionu</w:t>
                              </w:r>
                            </w:p>
                          </w:txbxContent>
                        </wps:txbx>
                        <wps:bodyPr rot="0" vert="horz" wrap="square" lIns="91440" tIns="45720" rIns="91440" bIns="45720" anchor="t" anchorCtr="0" upright="1">
                          <a:noAutofit/>
                        </wps:bodyPr>
                      </wps:wsp>
                      <wps:wsp>
                        <wps:cNvPr id="230" name="AutoShape 51"/>
                        <wps:cNvSpPr>
                          <a:spLocks noChangeArrowheads="1"/>
                        </wps:cNvSpPr>
                        <wps:spPr bwMode="auto">
                          <a:xfrm>
                            <a:off x="76502" y="3658274"/>
                            <a:ext cx="1218926" cy="852070"/>
                          </a:xfrm>
                          <a:prstGeom prst="roundRect">
                            <a:avLst>
                              <a:gd name="adj" fmla="val 16667"/>
                            </a:avLst>
                          </a:prstGeom>
                          <a:solidFill>
                            <a:srgbClr val="009900">
                              <a:alpha val="62000"/>
                            </a:srgbClr>
                          </a:solidFill>
                          <a:ln w="9525">
                            <a:solidFill>
                              <a:srgbClr val="000000"/>
                            </a:solidFill>
                            <a:round/>
                            <a:headEnd/>
                            <a:tailEnd/>
                          </a:ln>
                        </wps:spPr>
                        <wps:txbx>
                          <w:txbxContent>
                            <w:p w14:paraId="1790EF0D" w14:textId="77777777" w:rsidR="00BF1D7F" w:rsidRDefault="00BF1D7F" w:rsidP="005052AA">
                              <w:pPr>
                                <w:jc w:val="left"/>
                              </w:pPr>
                              <w:r>
                                <w:rPr>
                                  <w:rFonts w:ascii="Arial" w:hAnsi="Arial" w:cs="Arial"/>
                                  <w:b/>
                                  <w:sz w:val="18"/>
                                  <w:szCs w:val="18"/>
                                </w:rPr>
                                <w:t>SCLLD P2</w:t>
                              </w:r>
                              <w:r>
                                <w:rPr>
                                  <w:rFonts w:ascii="Arial" w:hAnsi="Arial" w:cs="Arial"/>
                                  <w:sz w:val="18"/>
                                  <w:szCs w:val="18"/>
                                </w:rPr>
                                <w:t xml:space="preserve"> Udržitelný rozvoj regionu</w:t>
                              </w:r>
                            </w:p>
                          </w:txbxContent>
                        </wps:txbx>
                        <wps:bodyPr rot="0" vert="horz" wrap="square" lIns="91440" tIns="45720" rIns="91440" bIns="45720" anchor="t" anchorCtr="0" upright="1">
                          <a:noAutofit/>
                        </wps:bodyPr>
                      </wps:wsp>
                      <wps:wsp>
                        <wps:cNvPr id="231" name="AutoShape 54"/>
                        <wps:cNvSpPr>
                          <a:spLocks noChangeArrowheads="1"/>
                        </wps:cNvSpPr>
                        <wps:spPr bwMode="auto">
                          <a:xfrm>
                            <a:off x="1524082" y="456243"/>
                            <a:ext cx="1218926" cy="343744"/>
                          </a:xfrm>
                          <a:prstGeom prst="roundRect">
                            <a:avLst>
                              <a:gd name="adj" fmla="val 16667"/>
                            </a:avLst>
                          </a:prstGeom>
                          <a:solidFill>
                            <a:srgbClr val="00CCFF"/>
                          </a:solidFill>
                          <a:ln w="9525">
                            <a:solidFill>
                              <a:srgbClr val="000000"/>
                            </a:solidFill>
                            <a:round/>
                            <a:headEnd/>
                            <a:tailEnd/>
                          </a:ln>
                        </wps:spPr>
                        <wps:txbx>
                          <w:txbxContent>
                            <w:p w14:paraId="2E2F8543"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1.1</w:t>
                              </w:r>
                            </w:p>
                            <w:p w14:paraId="70183660" w14:textId="77777777" w:rsidR="00BF1D7F" w:rsidRDefault="00BF1D7F" w:rsidP="005052AA">
                              <w:pPr>
                                <w:spacing w:after="0"/>
                                <w:jc w:val="center"/>
                                <w:rPr>
                                  <w:rFonts w:ascii="Arial" w:hAnsi="Arial" w:cs="Arial"/>
                                  <w:sz w:val="16"/>
                                  <w:szCs w:val="16"/>
                                </w:rPr>
                              </w:pPr>
                              <w:r>
                                <w:rPr>
                                  <w:rFonts w:ascii="Arial" w:hAnsi="Arial" w:cs="Arial"/>
                                  <w:sz w:val="16"/>
                                  <w:szCs w:val="16"/>
                                </w:rPr>
                                <w:t>vybavenost a služby</w:t>
                              </w:r>
                            </w:p>
                          </w:txbxContent>
                        </wps:txbx>
                        <wps:bodyPr rot="0" vert="horz" wrap="square" lIns="91440" tIns="45720" rIns="91440" bIns="45720" anchor="t" anchorCtr="0" upright="1">
                          <a:noAutofit/>
                        </wps:bodyPr>
                      </wps:wsp>
                      <wps:wsp>
                        <wps:cNvPr id="232" name="AutoShape 55"/>
                        <wps:cNvSpPr>
                          <a:spLocks noChangeArrowheads="1"/>
                        </wps:cNvSpPr>
                        <wps:spPr bwMode="auto">
                          <a:xfrm>
                            <a:off x="1524082" y="799987"/>
                            <a:ext cx="1218926" cy="343744"/>
                          </a:xfrm>
                          <a:prstGeom prst="roundRect">
                            <a:avLst>
                              <a:gd name="adj" fmla="val 16667"/>
                            </a:avLst>
                          </a:prstGeom>
                          <a:solidFill>
                            <a:srgbClr val="00CCFF"/>
                          </a:solidFill>
                          <a:ln w="9525">
                            <a:solidFill>
                              <a:srgbClr val="000000"/>
                            </a:solidFill>
                            <a:round/>
                            <a:headEnd/>
                            <a:tailEnd/>
                          </a:ln>
                        </wps:spPr>
                        <wps:txbx>
                          <w:txbxContent>
                            <w:p w14:paraId="6BEAF550"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1.2</w:t>
                              </w:r>
                            </w:p>
                            <w:p w14:paraId="2FD1E265" w14:textId="77777777" w:rsidR="00BF1D7F" w:rsidRDefault="00BF1D7F" w:rsidP="005052AA">
                              <w:pPr>
                                <w:spacing w:after="0"/>
                                <w:jc w:val="center"/>
                                <w:rPr>
                                  <w:rFonts w:ascii="Arial" w:hAnsi="Arial" w:cs="Arial"/>
                                  <w:sz w:val="16"/>
                                  <w:szCs w:val="16"/>
                                </w:rPr>
                              </w:pPr>
                              <w:r>
                                <w:rPr>
                                  <w:rFonts w:ascii="Arial" w:hAnsi="Arial" w:cs="Arial"/>
                                  <w:sz w:val="16"/>
                                  <w:szCs w:val="16"/>
                                </w:rPr>
                                <w:t>dopravní infrastr.</w:t>
                              </w:r>
                            </w:p>
                            <w:p w14:paraId="21E6F890"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3" name="AutoShape 56"/>
                        <wps:cNvSpPr>
                          <a:spLocks noChangeArrowheads="1"/>
                        </wps:cNvSpPr>
                        <wps:spPr bwMode="auto">
                          <a:xfrm>
                            <a:off x="1524082" y="1143732"/>
                            <a:ext cx="1218926" cy="343744"/>
                          </a:xfrm>
                          <a:prstGeom prst="roundRect">
                            <a:avLst>
                              <a:gd name="adj" fmla="val 16667"/>
                            </a:avLst>
                          </a:prstGeom>
                          <a:solidFill>
                            <a:srgbClr val="00CCFF"/>
                          </a:solidFill>
                          <a:ln w="9525">
                            <a:solidFill>
                              <a:srgbClr val="000000"/>
                            </a:solidFill>
                            <a:round/>
                            <a:headEnd/>
                            <a:tailEnd/>
                          </a:ln>
                        </wps:spPr>
                        <wps:txbx>
                          <w:txbxContent>
                            <w:p w14:paraId="34DA64CF"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1.3</w:t>
                              </w:r>
                            </w:p>
                            <w:p w14:paraId="395A3164" w14:textId="77777777" w:rsidR="00BF1D7F" w:rsidRDefault="00BF1D7F" w:rsidP="005052AA">
                              <w:pPr>
                                <w:spacing w:after="0"/>
                                <w:jc w:val="center"/>
                                <w:rPr>
                                  <w:rFonts w:ascii="Arial" w:hAnsi="Arial" w:cs="Arial"/>
                                  <w:sz w:val="16"/>
                                  <w:szCs w:val="16"/>
                                </w:rPr>
                              </w:pPr>
                              <w:r>
                                <w:rPr>
                                  <w:rFonts w:ascii="Arial" w:hAnsi="Arial" w:cs="Arial"/>
                                  <w:sz w:val="16"/>
                                  <w:szCs w:val="16"/>
                                </w:rPr>
                                <w:t>vzdělávání</w:t>
                              </w:r>
                            </w:p>
                            <w:p w14:paraId="54259B26"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4" name="AutoShape 57"/>
                        <wps:cNvSpPr>
                          <a:spLocks noChangeArrowheads="1"/>
                        </wps:cNvSpPr>
                        <wps:spPr bwMode="auto">
                          <a:xfrm>
                            <a:off x="1524082" y="1485393"/>
                            <a:ext cx="1218926" cy="364577"/>
                          </a:xfrm>
                          <a:prstGeom prst="roundRect">
                            <a:avLst>
                              <a:gd name="adj" fmla="val 16667"/>
                            </a:avLst>
                          </a:prstGeom>
                          <a:solidFill>
                            <a:srgbClr val="00CCFF"/>
                          </a:solidFill>
                          <a:ln w="9525">
                            <a:solidFill>
                              <a:srgbClr val="000000"/>
                            </a:solidFill>
                            <a:round/>
                            <a:headEnd/>
                            <a:tailEnd/>
                          </a:ln>
                        </wps:spPr>
                        <wps:txbx>
                          <w:txbxContent>
                            <w:p w14:paraId="41BDE82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1.4</w:t>
                              </w:r>
                            </w:p>
                            <w:p w14:paraId="2D7F2656" w14:textId="77777777" w:rsidR="00BF1D7F" w:rsidRDefault="00BF1D7F" w:rsidP="005052AA">
                              <w:pPr>
                                <w:spacing w:after="0"/>
                                <w:jc w:val="center"/>
                                <w:rPr>
                                  <w:rFonts w:ascii="Arial" w:hAnsi="Arial" w:cs="Arial"/>
                                  <w:sz w:val="16"/>
                                  <w:szCs w:val="16"/>
                                </w:rPr>
                              </w:pPr>
                              <w:r>
                                <w:rPr>
                                  <w:rFonts w:ascii="Arial" w:hAnsi="Arial" w:cs="Arial"/>
                                  <w:sz w:val="16"/>
                                  <w:szCs w:val="16"/>
                                </w:rPr>
                                <w:t>infrastr.soc. služby</w:t>
                              </w:r>
                            </w:p>
                            <w:p w14:paraId="01EE7DC0"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5" name="AutoShape 58"/>
                        <wps:cNvSpPr>
                          <a:spLocks noChangeArrowheads="1"/>
                        </wps:cNvSpPr>
                        <wps:spPr bwMode="auto">
                          <a:xfrm>
                            <a:off x="1524082" y="3543693"/>
                            <a:ext cx="1218926" cy="364577"/>
                          </a:xfrm>
                          <a:prstGeom prst="roundRect">
                            <a:avLst>
                              <a:gd name="adj" fmla="val 16667"/>
                            </a:avLst>
                          </a:prstGeom>
                          <a:solidFill>
                            <a:srgbClr val="009900">
                              <a:alpha val="53999"/>
                            </a:srgbClr>
                          </a:solidFill>
                          <a:ln w="9525">
                            <a:solidFill>
                              <a:srgbClr val="000000"/>
                            </a:solidFill>
                            <a:round/>
                            <a:headEnd/>
                            <a:tailEnd/>
                          </a:ln>
                        </wps:spPr>
                        <wps:txbx>
                          <w:txbxContent>
                            <w:p w14:paraId="355ACD5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2.1</w:t>
                              </w:r>
                            </w:p>
                            <w:p w14:paraId="7783A0D3" w14:textId="77777777" w:rsidR="00BF1D7F" w:rsidRDefault="00BF1D7F" w:rsidP="005052AA">
                              <w:pPr>
                                <w:spacing w:after="0"/>
                                <w:jc w:val="center"/>
                                <w:rPr>
                                  <w:rFonts w:ascii="Arial" w:hAnsi="Arial" w:cs="Arial"/>
                                  <w:sz w:val="16"/>
                                  <w:szCs w:val="16"/>
                                </w:rPr>
                              </w:pPr>
                              <w:r>
                                <w:rPr>
                                  <w:rFonts w:ascii="Arial" w:hAnsi="Arial" w:cs="Arial"/>
                                  <w:sz w:val="16"/>
                                  <w:szCs w:val="16"/>
                                </w:rPr>
                                <w:t>nakládání s odpady</w:t>
                              </w:r>
                            </w:p>
                            <w:p w14:paraId="0FBDADED"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6" name="AutoShape 59"/>
                        <wps:cNvSpPr>
                          <a:spLocks noChangeArrowheads="1"/>
                        </wps:cNvSpPr>
                        <wps:spPr bwMode="auto">
                          <a:xfrm>
                            <a:off x="1524082" y="3885354"/>
                            <a:ext cx="1218926" cy="366661"/>
                          </a:xfrm>
                          <a:prstGeom prst="roundRect">
                            <a:avLst>
                              <a:gd name="adj" fmla="val 16667"/>
                            </a:avLst>
                          </a:prstGeom>
                          <a:solidFill>
                            <a:srgbClr val="009900">
                              <a:alpha val="53999"/>
                            </a:srgbClr>
                          </a:solidFill>
                          <a:ln w="9525">
                            <a:solidFill>
                              <a:srgbClr val="000000"/>
                            </a:solidFill>
                            <a:round/>
                            <a:headEnd/>
                            <a:tailEnd/>
                          </a:ln>
                        </wps:spPr>
                        <wps:txbx>
                          <w:txbxContent>
                            <w:p w14:paraId="7AC60688"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2.2</w:t>
                              </w:r>
                            </w:p>
                            <w:p w14:paraId="19F57A68" w14:textId="77777777" w:rsidR="00BF1D7F" w:rsidRDefault="00BF1D7F" w:rsidP="005052AA">
                              <w:pPr>
                                <w:spacing w:after="0"/>
                                <w:jc w:val="center"/>
                                <w:rPr>
                                  <w:rFonts w:ascii="Arial" w:hAnsi="Arial" w:cs="Arial"/>
                                  <w:sz w:val="16"/>
                                  <w:szCs w:val="16"/>
                                </w:rPr>
                              </w:pPr>
                              <w:r>
                                <w:rPr>
                                  <w:rFonts w:ascii="Arial" w:hAnsi="Arial" w:cs="Arial"/>
                                  <w:sz w:val="16"/>
                                  <w:szCs w:val="16"/>
                                </w:rPr>
                                <w:t>energie a  zdroje</w:t>
                              </w:r>
                            </w:p>
                            <w:p w14:paraId="7965A9F1"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7" name="AutoShape 60"/>
                        <wps:cNvSpPr>
                          <a:spLocks noChangeArrowheads="1"/>
                        </wps:cNvSpPr>
                        <wps:spPr bwMode="auto">
                          <a:xfrm>
                            <a:off x="1524082" y="4229099"/>
                            <a:ext cx="1218926" cy="364577"/>
                          </a:xfrm>
                          <a:prstGeom prst="roundRect">
                            <a:avLst>
                              <a:gd name="adj" fmla="val 16667"/>
                            </a:avLst>
                          </a:prstGeom>
                          <a:solidFill>
                            <a:srgbClr val="009900">
                              <a:alpha val="53999"/>
                            </a:srgbClr>
                          </a:solidFill>
                          <a:ln w="9525">
                            <a:solidFill>
                              <a:srgbClr val="000000"/>
                            </a:solidFill>
                            <a:round/>
                            <a:headEnd/>
                            <a:tailEnd/>
                          </a:ln>
                        </wps:spPr>
                        <wps:txbx>
                          <w:txbxContent>
                            <w:p w14:paraId="4C356B4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2.3</w:t>
                              </w:r>
                            </w:p>
                            <w:p w14:paraId="3862406A" w14:textId="77777777" w:rsidR="00BF1D7F" w:rsidRDefault="00BF1D7F" w:rsidP="005052AA">
                              <w:pPr>
                                <w:spacing w:after="0"/>
                                <w:jc w:val="center"/>
                                <w:rPr>
                                  <w:rFonts w:ascii="Arial" w:hAnsi="Arial" w:cs="Arial"/>
                                  <w:sz w:val="16"/>
                                  <w:szCs w:val="16"/>
                                </w:rPr>
                              </w:pPr>
                              <w:r>
                                <w:rPr>
                                  <w:rFonts w:ascii="Arial" w:hAnsi="Arial" w:cs="Arial"/>
                                  <w:sz w:val="16"/>
                                  <w:szCs w:val="16"/>
                                </w:rPr>
                                <w:t>prevence rizik</w:t>
                              </w:r>
                            </w:p>
                            <w:p w14:paraId="2C4DFB60"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38" name="AutoShape 52"/>
                        <wps:cNvSpPr>
                          <a:spLocks noChangeArrowheads="1"/>
                        </wps:cNvSpPr>
                        <wps:spPr bwMode="auto">
                          <a:xfrm>
                            <a:off x="76502" y="4914504"/>
                            <a:ext cx="1218926" cy="1093732"/>
                          </a:xfrm>
                          <a:prstGeom prst="roundRect">
                            <a:avLst>
                              <a:gd name="adj" fmla="val 16667"/>
                            </a:avLst>
                          </a:prstGeom>
                          <a:solidFill>
                            <a:srgbClr val="666699">
                              <a:alpha val="73000"/>
                            </a:srgbClr>
                          </a:solidFill>
                          <a:ln w="9525">
                            <a:solidFill>
                              <a:srgbClr val="000000"/>
                            </a:solidFill>
                            <a:round/>
                            <a:headEnd/>
                            <a:tailEnd/>
                          </a:ln>
                        </wps:spPr>
                        <wps:txbx>
                          <w:txbxContent>
                            <w:p w14:paraId="46B155AF" w14:textId="77777777" w:rsidR="00BF1D7F" w:rsidRDefault="00BF1D7F" w:rsidP="005052AA">
                              <w:pPr>
                                <w:jc w:val="left"/>
                              </w:pPr>
                              <w:r>
                                <w:rPr>
                                  <w:rFonts w:ascii="Arial" w:hAnsi="Arial" w:cs="Arial"/>
                                  <w:b/>
                                  <w:sz w:val="18"/>
                                  <w:szCs w:val="18"/>
                                </w:rPr>
                                <w:t>SCLLD P3</w:t>
                              </w:r>
                              <w:r>
                                <w:rPr>
                                  <w:rFonts w:ascii="Arial" w:hAnsi="Arial" w:cs="Arial"/>
                                  <w:sz w:val="18"/>
                                  <w:szCs w:val="18"/>
                                </w:rPr>
                                <w:t xml:space="preserve"> Obnova památek a dalších místních hodnot jako významného dědictví regionu </w:t>
                              </w:r>
                            </w:p>
                          </w:txbxContent>
                        </wps:txbx>
                        <wps:bodyPr rot="0" vert="horz" wrap="square" lIns="91440" tIns="45720" rIns="91440" bIns="45720" anchor="t" anchorCtr="0" upright="1">
                          <a:noAutofit/>
                        </wps:bodyPr>
                      </wps:wsp>
                      <wps:wsp>
                        <wps:cNvPr id="239" name="AutoShape 75"/>
                        <wps:cNvSpPr>
                          <a:spLocks noChangeArrowheads="1"/>
                        </wps:cNvSpPr>
                        <wps:spPr bwMode="auto">
                          <a:xfrm>
                            <a:off x="1524082" y="8001954"/>
                            <a:ext cx="1218926" cy="362494"/>
                          </a:xfrm>
                          <a:prstGeom prst="roundRect">
                            <a:avLst>
                              <a:gd name="adj" fmla="val 16667"/>
                            </a:avLst>
                          </a:prstGeom>
                          <a:solidFill>
                            <a:srgbClr val="CCCC00">
                              <a:alpha val="58000"/>
                            </a:srgbClr>
                          </a:solidFill>
                          <a:ln w="9525">
                            <a:solidFill>
                              <a:srgbClr val="000000"/>
                            </a:solidFill>
                            <a:round/>
                            <a:headEnd/>
                            <a:tailEnd/>
                          </a:ln>
                        </wps:spPr>
                        <wps:txbx>
                          <w:txbxContent>
                            <w:p w14:paraId="1C31032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5.3</w:t>
                              </w:r>
                            </w:p>
                            <w:p w14:paraId="1F539EB4" w14:textId="77777777" w:rsidR="00BF1D7F" w:rsidRDefault="00BF1D7F" w:rsidP="005052AA">
                              <w:pPr>
                                <w:spacing w:after="0"/>
                                <w:jc w:val="center"/>
                                <w:rPr>
                                  <w:rFonts w:ascii="Arial" w:hAnsi="Arial" w:cs="Arial"/>
                                  <w:sz w:val="16"/>
                                  <w:szCs w:val="16"/>
                                </w:rPr>
                              </w:pPr>
                              <w:r>
                                <w:rPr>
                                  <w:rFonts w:ascii="Arial" w:hAnsi="Arial" w:cs="Arial"/>
                                  <w:sz w:val="16"/>
                                  <w:szCs w:val="16"/>
                                </w:rPr>
                                <w:t>realizace SCLLD</w:t>
                              </w:r>
                            </w:p>
                            <w:p w14:paraId="65FC328F"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40" name="AutoShape 76"/>
                        <wps:cNvSpPr>
                          <a:spLocks noChangeArrowheads="1"/>
                        </wps:cNvSpPr>
                        <wps:spPr bwMode="auto">
                          <a:xfrm>
                            <a:off x="1524082" y="8343616"/>
                            <a:ext cx="1218926" cy="364577"/>
                          </a:xfrm>
                          <a:prstGeom prst="roundRect">
                            <a:avLst>
                              <a:gd name="adj" fmla="val 16667"/>
                            </a:avLst>
                          </a:prstGeom>
                          <a:solidFill>
                            <a:srgbClr val="CCCC00">
                              <a:alpha val="58000"/>
                            </a:srgbClr>
                          </a:solidFill>
                          <a:ln w="9525">
                            <a:solidFill>
                              <a:srgbClr val="000000"/>
                            </a:solidFill>
                            <a:round/>
                            <a:headEnd/>
                            <a:tailEnd/>
                          </a:ln>
                        </wps:spPr>
                        <wps:txbx>
                          <w:txbxContent>
                            <w:p w14:paraId="172C899E"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5.4</w:t>
                              </w:r>
                            </w:p>
                            <w:p w14:paraId="22A83AEE" w14:textId="77777777" w:rsidR="00BF1D7F" w:rsidRDefault="00BF1D7F" w:rsidP="005052AA">
                              <w:pPr>
                                <w:spacing w:after="0"/>
                                <w:jc w:val="center"/>
                                <w:rPr>
                                  <w:rFonts w:ascii="Arial" w:hAnsi="Arial" w:cs="Arial"/>
                                  <w:sz w:val="16"/>
                                  <w:szCs w:val="16"/>
                                </w:rPr>
                              </w:pPr>
                              <w:r>
                                <w:rPr>
                                  <w:rFonts w:ascii="Arial" w:hAnsi="Arial" w:cs="Arial"/>
                                  <w:sz w:val="16"/>
                                  <w:szCs w:val="16"/>
                                </w:rPr>
                                <w:t>přeshraniční spolup.</w:t>
                              </w:r>
                            </w:p>
                            <w:p w14:paraId="2AE98FB5"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41" name="AutoShape 74"/>
                        <wps:cNvSpPr>
                          <a:spLocks noChangeArrowheads="1"/>
                        </wps:cNvSpPr>
                        <wps:spPr bwMode="auto">
                          <a:xfrm>
                            <a:off x="1524082" y="7658210"/>
                            <a:ext cx="1218076" cy="352078"/>
                          </a:xfrm>
                          <a:prstGeom prst="roundRect">
                            <a:avLst>
                              <a:gd name="adj" fmla="val 16667"/>
                            </a:avLst>
                          </a:prstGeom>
                          <a:solidFill>
                            <a:srgbClr val="CCCC00">
                              <a:alpha val="58000"/>
                            </a:srgbClr>
                          </a:solidFill>
                          <a:ln w="9525">
                            <a:solidFill>
                              <a:srgbClr val="000000"/>
                            </a:solidFill>
                            <a:round/>
                            <a:headEnd/>
                            <a:tailEnd/>
                          </a:ln>
                        </wps:spPr>
                        <wps:txbx>
                          <w:txbxContent>
                            <w:p w14:paraId="5D3AE50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5.2</w:t>
                              </w:r>
                            </w:p>
                            <w:p w14:paraId="377101F4" w14:textId="77777777" w:rsidR="00BF1D7F" w:rsidRDefault="00BF1D7F" w:rsidP="005052AA">
                              <w:pPr>
                                <w:spacing w:after="0"/>
                                <w:jc w:val="center"/>
                                <w:rPr>
                                  <w:rFonts w:ascii="Arial" w:hAnsi="Arial" w:cs="Arial"/>
                                  <w:sz w:val="16"/>
                                  <w:szCs w:val="16"/>
                                </w:rPr>
                              </w:pPr>
                              <w:r>
                                <w:rPr>
                                  <w:rFonts w:ascii="Arial" w:hAnsi="Arial" w:cs="Arial"/>
                                  <w:sz w:val="16"/>
                                  <w:szCs w:val="16"/>
                                </w:rPr>
                                <w:t>místní spolky a akce</w:t>
                              </w:r>
                            </w:p>
                            <w:p w14:paraId="0564C144"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42" name="AutoShape 53"/>
                        <wps:cNvSpPr>
                          <a:spLocks noChangeArrowheads="1"/>
                        </wps:cNvSpPr>
                        <wps:spPr bwMode="auto">
                          <a:xfrm>
                            <a:off x="76502" y="6287399"/>
                            <a:ext cx="1218926" cy="797904"/>
                          </a:xfrm>
                          <a:prstGeom prst="roundRect">
                            <a:avLst>
                              <a:gd name="adj" fmla="val 16667"/>
                            </a:avLst>
                          </a:prstGeom>
                          <a:solidFill>
                            <a:srgbClr val="FF9999"/>
                          </a:solidFill>
                          <a:ln w="9525">
                            <a:solidFill>
                              <a:srgbClr val="000000"/>
                            </a:solidFill>
                            <a:round/>
                            <a:headEnd/>
                            <a:tailEnd/>
                          </a:ln>
                        </wps:spPr>
                        <wps:txbx>
                          <w:txbxContent>
                            <w:p w14:paraId="0556F618" w14:textId="77777777" w:rsidR="00BF1D7F" w:rsidRDefault="00BF1D7F" w:rsidP="005052AA">
                              <w:pPr>
                                <w:jc w:val="left"/>
                              </w:pPr>
                              <w:r>
                                <w:rPr>
                                  <w:rFonts w:ascii="Arial" w:hAnsi="Arial" w:cs="Arial"/>
                                  <w:b/>
                                  <w:sz w:val="18"/>
                                  <w:szCs w:val="18"/>
                                </w:rPr>
                                <w:t>SCLLD P4</w:t>
                              </w:r>
                              <w:r>
                                <w:rPr>
                                  <w:rFonts w:ascii="Arial" w:hAnsi="Arial" w:cs="Arial"/>
                                  <w:sz w:val="18"/>
                                  <w:szCs w:val="18"/>
                                </w:rPr>
                                <w:t xml:space="preserve"> Podpora místního hospodářství a cestovního ruchu</w:t>
                              </w:r>
                            </w:p>
                          </w:txbxContent>
                        </wps:txbx>
                        <wps:bodyPr rot="0" vert="horz" wrap="square" lIns="91440" tIns="45720" rIns="91440" bIns="45720" anchor="t" anchorCtr="0" upright="1">
                          <a:noAutofit/>
                        </wps:bodyPr>
                      </wps:wsp>
                      <wps:wsp>
                        <wps:cNvPr id="243" name="AutoShape 77"/>
                        <wps:cNvSpPr>
                          <a:spLocks noChangeArrowheads="1"/>
                        </wps:cNvSpPr>
                        <wps:spPr bwMode="auto">
                          <a:xfrm>
                            <a:off x="76502" y="7314465"/>
                            <a:ext cx="1218926" cy="1260396"/>
                          </a:xfrm>
                          <a:prstGeom prst="roundRect">
                            <a:avLst>
                              <a:gd name="adj" fmla="val 16667"/>
                            </a:avLst>
                          </a:prstGeom>
                          <a:solidFill>
                            <a:srgbClr val="CCCC00">
                              <a:alpha val="98000"/>
                            </a:srgbClr>
                          </a:solidFill>
                          <a:ln w="9525">
                            <a:solidFill>
                              <a:srgbClr val="000000"/>
                            </a:solidFill>
                            <a:round/>
                            <a:headEnd/>
                            <a:tailEnd/>
                          </a:ln>
                        </wps:spPr>
                        <wps:txbx>
                          <w:txbxContent>
                            <w:p w14:paraId="742BA685" w14:textId="77777777" w:rsidR="00BF1D7F" w:rsidRDefault="00BF1D7F" w:rsidP="005052AA">
                              <w:pPr>
                                <w:jc w:val="left"/>
                              </w:pPr>
                              <w:r>
                                <w:rPr>
                                  <w:rFonts w:ascii="Arial" w:hAnsi="Arial" w:cs="Arial"/>
                                  <w:b/>
                                  <w:sz w:val="18"/>
                                  <w:szCs w:val="18"/>
                                </w:rPr>
                                <w:t>SCLLD P5</w:t>
                              </w:r>
                              <w:r>
                                <w:rPr>
                                  <w:rFonts w:ascii="Arial" w:hAnsi="Arial" w:cs="Arial"/>
                                  <w:sz w:val="18"/>
                                  <w:szCs w:val="18"/>
                                </w:rPr>
                                <w:t xml:space="preserve"> Upevňování místní a územní soudržnosti, vytváření sítí, přeshraniční spolupráce a partnerství regionu</w:t>
                              </w:r>
                            </w:p>
                          </w:txbxContent>
                        </wps:txbx>
                        <wps:bodyPr rot="0" vert="horz" wrap="square" lIns="91440" tIns="45720" rIns="91440" bIns="45720" anchor="t" anchorCtr="0" upright="1">
                          <a:noAutofit/>
                        </wps:bodyPr>
                      </wps:wsp>
                      <wps:wsp>
                        <wps:cNvPr id="244" name="AutoShape 78"/>
                        <wps:cNvSpPr>
                          <a:spLocks noChangeArrowheads="1"/>
                        </wps:cNvSpPr>
                        <wps:spPr bwMode="auto">
                          <a:xfrm>
                            <a:off x="3352471" y="685406"/>
                            <a:ext cx="533811" cy="458326"/>
                          </a:xfrm>
                          <a:prstGeom prst="roundRect">
                            <a:avLst>
                              <a:gd name="adj" fmla="val 16667"/>
                            </a:avLst>
                          </a:prstGeom>
                          <a:solidFill>
                            <a:srgbClr val="99CCFF"/>
                          </a:solidFill>
                          <a:ln w="9525">
                            <a:solidFill>
                              <a:srgbClr val="000000"/>
                            </a:solidFill>
                            <a:round/>
                            <a:headEnd/>
                            <a:tailEnd/>
                          </a:ln>
                        </wps:spPr>
                        <wps:txbx>
                          <w:txbxContent>
                            <w:p w14:paraId="49A0382C" w14:textId="77777777" w:rsidR="00BF1D7F" w:rsidRDefault="00BF1D7F" w:rsidP="005052AA">
                              <w:pPr>
                                <w:rPr>
                                  <w:rFonts w:ascii="Arial" w:hAnsi="Arial" w:cs="Arial"/>
                                  <w:b/>
                                  <w:sz w:val="16"/>
                                  <w:szCs w:val="16"/>
                                </w:rPr>
                              </w:pPr>
                              <w:r>
                                <w:rPr>
                                  <w:rFonts w:ascii="Arial" w:hAnsi="Arial" w:cs="Arial"/>
                                  <w:b/>
                                  <w:sz w:val="16"/>
                                  <w:szCs w:val="16"/>
                                </w:rPr>
                                <w:t>SC 1.2</w:t>
                              </w:r>
                            </w:p>
                          </w:txbxContent>
                        </wps:txbx>
                        <wps:bodyPr rot="0" vert="horz" wrap="square" lIns="91440" tIns="45720" rIns="91440" bIns="45720" anchor="t" anchorCtr="0" upright="1">
                          <a:noAutofit/>
                        </wps:bodyPr>
                      </wps:wsp>
                      <wps:wsp>
                        <wps:cNvPr id="245" name="AutoShape 79"/>
                        <wps:cNvSpPr>
                          <a:spLocks noChangeArrowheads="1"/>
                        </wps:cNvSpPr>
                        <wps:spPr bwMode="auto">
                          <a:xfrm>
                            <a:off x="3352471" y="1258313"/>
                            <a:ext cx="533811" cy="456243"/>
                          </a:xfrm>
                          <a:prstGeom prst="roundRect">
                            <a:avLst>
                              <a:gd name="adj" fmla="val 16667"/>
                            </a:avLst>
                          </a:prstGeom>
                          <a:solidFill>
                            <a:srgbClr val="99CCFF"/>
                          </a:solidFill>
                          <a:ln w="9525">
                            <a:solidFill>
                              <a:srgbClr val="000000"/>
                            </a:solidFill>
                            <a:round/>
                            <a:headEnd/>
                            <a:tailEnd/>
                          </a:ln>
                        </wps:spPr>
                        <wps:txbx>
                          <w:txbxContent>
                            <w:p w14:paraId="2297D391" w14:textId="77777777" w:rsidR="00BF1D7F" w:rsidRDefault="00BF1D7F" w:rsidP="005052AA">
                              <w:r>
                                <w:rPr>
                                  <w:rFonts w:ascii="Arial" w:hAnsi="Arial" w:cs="Arial"/>
                                  <w:b/>
                                  <w:sz w:val="16"/>
                                  <w:szCs w:val="16"/>
                                </w:rPr>
                                <w:t>SC 1.3</w:t>
                              </w:r>
                            </w:p>
                          </w:txbxContent>
                        </wps:txbx>
                        <wps:bodyPr rot="0" vert="horz" wrap="square" lIns="91440" tIns="45720" rIns="91440" bIns="45720" anchor="t" anchorCtr="0" upright="1">
                          <a:noAutofit/>
                        </wps:bodyPr>
                      </wps:wsp>
                      <wps:wsp>
                        <wps:cNvPr id="246" name="AutoShape 80"/>
                        <wps:cNvSpPr>
                          <a:spLocks noChangeArrowheads="1"/>
                        </wps:cNvSpPr>
                        <wps:spPr bwMode="auto">
                          <a:xfrm>
                            <a:off x="3352471" y="3772856"/>
                            <a:ext cx="534661" cy="456243"/>
                          </a:xfrm>
                          <a:prstGeom prst="roundRect">
                            <a:avLst>
                              <a:gd name="adj" fmla="val 16667"/>
                            </a:avLst>
                          </a:prstGeom>
                          <a:solidFill>
                            <a:srgbClr val="99CCFF"/>
                          </a:solidFill>
                          <a:ln w="9525">
                            <a:solidFill>
                              <a:srgbClr val="000000"/>
                            </a:solidFill>
                            <a:round/>
                            <a:headEnd/>
                            <a:tailEnd/>
                          </a:ln>
                        </wps:spPr>
                        <wps:txbx>
                          <w:txbxContent>
                            <w:p w14:paraId="359C2483" w14:textId="77777777" w:rsidR="00BF1D7F" w:rsidRDefault="00BF1D7F" w:rsidP="005052AA">
                              <w:r>
                                <w:rPr>
                                  <w:rFonts w:ascii="Arial" w:hAnsi="Arial" w:cs="Arial"/>
                                  <w:b/>
                                  <w:sz w:val="16"/>
                                  <w:szCs w:val="16"/>
                                </w:rPr>
                                <w:t>SC 3.1</w:t>
                              </w:r>
                            </w:p>
                          </w:txbxContent>
                        </wps:txbx>
                        <wps:bodyPr rot="0" vert="horz" wrap="square" lIns="91440" tIns="45720" rIns="91440" bIns="45720" anchor="t" anchorCtr="0" upright="1">
                          <a:noAutofit/>
                        </wps:bodyPr>
                      </wps:wsp>
                      <wps:wsp>
                        <wps:cNvPr id="247" name="AutoShape 81"/>
                        <wps:cNvSpPr>
                          <a:spLocks noChangeArrowheads="1"/>
                        </wps:cNvSpPr>
                        <wps:spPr bwMode="auto">
                          <a:xfrm>
                            <a:off x="3352471" y="1829137"/>
                            <a:ext cx="533811" cy="456243"/>
                          </a:xfrm>
                          <a:prstGeom prst="roundRect">
                            <a:avLst>
                              <a:gd name="adj" fmla="val 16667"/>
                            </a:avLst>
                          </a:prstGeom>
                          <a:solidFill>
                            <a:srgbClr val="99CCFF"/>
                          </a:solidFill>
                          <a:ln w="9525">
                            <a:solidFill>
                              <a:srgbClr val="000000"/>
                            </a:solidFill>
                            <a:round/>
                            <a:headEnd/>
                            <a:tailEnd/>
                          </a:ln>
                        </wps:spPr>
                        <wps:txbx>
                          <w:txbxContent>
                            <w:p w14:paraId="42319054" w14:textId="77777777" w:rsidR="00BF1D7F" w:rsidRDefault="00BF1D7F" w:rsidP="005052AA">
                              <w:r>
                                <w:rPr>
                                  <w:rFonts w:ascii="Arial" w:hAnsi="Arial" w:cs="Arial"/>
                                  <w:b/>
                                  <w:sz w:val="16"/>
                                  <w:szCs w:val="16"/>
                                </w:rPr>
                                <w:t>SC 2.1</w:t>
                              </w:r>
                            </w:p>
                          </w:txbxContent>
                        </wps:txbx>
                        <wps:bodyPr rot="0" vert="horz" wrap="square" lIns="91440" tIns="45720" rIns="91440" bIns="45720" anchor="t" anchorCtr="0" upright="1">
                          <a:noAutofit/>
                        </wps:bodyPr>
                      </wps:wsp>
                      <wps:wsp>
                        <wps:cNvPr id="248" name="AutoShape 82"/>
                        <wps:cNvSpPr>
                          <a:spLocks noChangeArrowheads="1"/>
                        </wps:cNvSpPr>
                        <wps:spPr bwMode="auto">
                          <a:xfrm>
                            <a:off x="3352471" y="2399961"/>
                            <a:ext cx="533811" cy="458326"/>
                          </a:xfrm>
                          <a:prstGeom prst="roundRect">
                            <a:avLst>
                              <a:gd name="adj" fmla="val 16667"/>
                            </a:avLst>
                          </a:prstGeom>
                          <a:solidFill>
                            <a:srgbClr val="99CCFF"/>
                          </a:solidFill>
                          <a:ln w="9525">
                            <a:solidFill>
                              <a:srgbClr val="000000"/>
                            </a:solidFill>
                            <a:round/>
                            <a:headEnd/>
                            <a:tailEnd/>
                          </a:ln>
                        </wps:spPr>
                        <wps:txbx>
                          <w:txbxContent>
                            <w:p w14:paraId="027ABF16" w14:textId="77777777" w:rsidR="00BF1D7F" w:rsidRDefault="00BF1D7F" w:rsidP="005052AA">
                              <w:r>
                                <w:rPr>
                                  <w:rFonts w:ascii="Arial" w:hAnsi="Arial" w:cs="Arial"/>
                                  <w:b/>
                                  <w:sz w:val="16"/>
                                  <w:szCs w:val="16"/>
                                </w:rPr>
                                <w:t>SC 2.2</w:t>
                              </w:r>
                            </w:p>
                          </w:txbxContent>
                        </wps:txbx>
                        <wps:bodyPr rot="0" vert="horz" wrap="square" lIns="91440" tIns="45720" rIns="91440" bIns="45720" anchor="t" anchorCtr="0" upright="1">
                          <a:noAutofit/>
                        </wps:bodyPr>
                      </wps:wsp>
                      <wps:wsp>
                        <wps:cNvPr id="249" name="AutoShape 85"/>
                        <wps:cNvSpPr>
                          <a:spLocks noChangeArrowheads="1"/>
                        </wps:cNvSpPr>
                        <wps:spPr bwMode="auto">
                          <a:xfrm>
                            <a:off x="3352471" y="3085367"/>
                            <a:ext cx="534661" cy="458326"/>
                          </a:xfrm>
                          <a:prstGeom prst="roundRect">
                            <a:avLst>
                              <a:gd name="adj" fmla="val 16667"/>
                            </a:avLst>
                          </a:prstGeom>
                          <a:solidFill>
                            <a:srgbClr val="99CCFF"/>
                          </a:solidFill>
                          <a:ln w="9525">
                            <a:solidFill>
                              <a:srgbClr val="000000"/>
                            </a:solidFill>
                            <a:round/>
                            <a:headEnd/>
                            <a:tailEnd/>
                          </a:ln>
                        </wps:spPr>
                        <wps:txbx>
                          <w:txbxContent>
                            <w:p w14:paraId="3A0156EE" w14:textId="77777777" w:rsidR="00BF1D7F" w:rsidRDefault="00BF1D7F" w:rsidP="005052AA">
                              <w:r>
                                <w:rPr>
                                  <w:rFonts w:ascii="Arial" w:hAnsi="Arial" w:cs="Arial"/>
                                  <w:b/>
                                  <w:sz w:val="16"/>
                                  <w:szCs w:val="16"/>
                                </w:rPr>
                                <w:t>SC 2.4</w:t>
                              </w:r>
                            </w:p>
                          </w:txbxContent>
                        </wps:txbx>
                        <wps:bodyPr rot="0" vert="horz" wrap="square" lIns="91440" tIns="45720" rIns="91440" bIns="45720" anchor="t" anchorCtr="0" upright="1">
                          <a:noAutofit/>
                        </wps:bodyPr>
                      </wps:wsp>
                      <wps:wsp>
                        <wps:cNvPr id="250" name="AutoShape 86"/>
                        <wps:cNvSpPr>
                          <a:spLocks noChangeArrowheads="1"/>
                        </wps:cNvSpPr>
                        <wps:spPr bwMode="auto">
                          <a:xfrm>
                            <a:off x="4495745" y="685406"/>
                            <a:ext cx="1143274" cy="1029150"/>
                          </a:xfrm>
                          <a:prstGeom prst="roundRect">
                            <a:avLst>
                              <a:gd name="adj" fmla="val 16667"/>
                            </a:avLst>
                          </a:prstGeom>
                          <a:solidFill>
                            <a:srgbClr val="99CCFF"/>
                          </a:solidFill>
                          <a:ln w="9525">
                            <a:solidFill>
                              <a:srgbClr val="000000"/>
                            </a:solidFill>
                            <a:round/>
                            <a:headEnd/>
                            <a:tailEnd/>
                          </a:ln>
                        </wps:spPr>
                        <wps:txbx>
                          <w:txbxContent>
                            <w:p w14:paraId="6070BB2F" w14:textId="77777777" w:rsidR="00BF1D7F" w:rsidRPr="00C07B5E" w:rsidRDefault="00BF1D7F" w:rsidP="005052AA">
                              <w:pPr>
                                <w:spacing w:after="0"/>
                                <w:jc w:val="center"/>
                                <w:rPr>
                                  <w:rFonts w:ascii="Arial" w:hAnsi="Arial" w:cs="Arial"/>
                                  <w:b/>
                                  <w:sz w:val="16"/>
                                  <w:szCs w:val="16"/>
                                </w:rPr>
                              </w:pPr>
                              <w:r w:rsidRPr="00C07B5E">
                                <w:rPr>
                                  <w:rFonts w:ascii="Arial" w:hAnsi="Arial" w:cs="Arial"/>
                                  <w:b/>
                                  <w:sz w:val="16"/>
                                  <w:szCs w:val="16"/>
                                </w:rPr>
                                <w:t>Programov</w:t>
                              </w:r>
                              <w:r>
                                <w:rPr>
                                  <w:rFonts w:ascii="Arial" w:hAnsi="Arial" w:cs="Arial"/>
                                  <w:b/>
                                  <w:sz w:val="16"/>
                                  <w:szCs w:val="16"/>
                                </w:rPr>
                                <w:t>é rám</w:t>
                              </w:r>
                              <w:r w:rsidRPr="00C07B5E">
                                <w:rPr>
                                  <w:rFonts w:ascii="Arial" w:hAnsi="Arial" w:cs="Arial"/>
                                  <w:b/>
                                  <w:sz w:val="16"/>
                                  <w:szCs w:val="16"/>
                                </w:rPr>
                                <w:t>c</w:t>
                              </w:r>
                              <w:r>
                                <w:rPr>
                                  <w:rFonts w:ascii="Arial" w:hAnsi="Arial" w:cs="Arial"/>
                                  <w:b/>
                                  <w:sz w:val="16"/>
                                  <w:szCs w:val="16"/>
                                </w:rPr>
                                <w:t>e</w:t>
                              </w:r>
                            </w:p>
                            <w:p w14:paraId="5FC9D8EF" w14:textId="77777777" w:rsidR="00BF1D7F" w:rsidRDefault="00BF1D7F" w:rsidP="005052AA">
                              <w:pPr>
                                <w:jc w:val="center"/>
                                <w:rPr>
                                  <w:rFonts w:ascii="Arial" w:hAnsi="Arial" w:cs="Arial"/>
                                  <w:b/>
                                </w:rPr>
                              </w:pPr>
                              <w:r>
                                <w:rPr>
                                  <w:rFonts w:ascii="Arial" w:hAnsi="Arial" w:cs="Arial"/>
                                  <w:b/>
                                </w:rPr>
                                <w:t>IROP</w:t>
                              </w:r>
                            </w:p>
                            <w:p w14:paraId="5D942103" w14:textId="77777777" w:rsidR="00BF1D7F" w:rsidRPr="00CC16F0" w:rsidRDefault="00BF1D7F" w:rsidP="005052AA">
                              <w:pPr>
                                <w:jc w:val="center"/>
                                <w:rPr>
                                  <w:rFonts w:ascii="Arial" w:hAnsi="Arial" w:cs="Arial"/>
                                  <w:b/>
                                  <w:sz w:val="18"/>
                                  <w:szCs w:val="18"/>
                                </w:rPr>
                              </w:pPr>
                              <w:r w:rsidRPr="00CC16F0">
                                <w:rPr>
                                  <w:rFonts w:ascii="Arial" w:hAnsi="Arial" w:cs="Arial"/>
                                  <w:b/>
                                  <w:sz w:val="18"/>
                                  <w:szCs w:val="18"/>
                                </w:rPr>
                                <w:t>SC 4.1</w:t>
                              </w:r>
                            </w:p>
                          </w:txbxContent>
                        </wps:txbx>
                        <wps:bodyPr rot="0" vert="horz" wrap="square" lIns="91440" tIns="45720" rIns="91440" bIns="45720" anchor="t" anchorCtr="0" upright="1">
                          <a:noAutofit/>
                        </wps:bodyPr>
                      </wps:wsp>
                      <wps:wsp>
                        <wps:cNvPr id="251" name="AutoShape 87"/>
                        <wps:cNvSpPr>
                          <a:spLocks noChangeArrowheads="1"/>
                        </wps:cNvSpPr>
                        <wps:spPr bwMode="auto">
                          <a:xfrm>
                            <a:off x="4190589" y="7199884"/>
                            <a:ext cx="915469" cy="1027067"/>
                          </a:xfrm>
                          <a:prstGeom prst="roundRect">
                            <a:avLst>
                              <a:gd name="adj" fmla="val 16667"/>
                            </a:avLst>
                          </a:prstGeom>
                          <a:solidFill>
                            <a:srgbClr val="99CC00">
                              <a:alpha val="60001"/>
                            </a:srgbClr>
                          </a:solidFill>
                          <a:ln w="9525">
                            <a:solidFill>
                              <a:srgbClr val="000000"/>
                            </a:solidFill>
                            <a:round/>
                            <a:headEnd/>
                            <a:tailEnd/>
                          </a:ln>
                        </wps:spPr>
                        <wps:txbx>
                          <w:txbxContent>
                            <w:p w14:paraId="16C36847" w14:textId="77777777" w:rsidR="00BF1D7F" w:rsidRDefault="00BF1D7F" w:rsidP="005052AA">
                              <w:pPr>
                                <w:jc w:val="center"/>
                                <w:rPr>
                                  <w:rFonts w:ascii="Arial" w:hAnsi="Arial" w:cs="Arial"/>
                                  <w:b/>
                                </w:rPr>
                              </w:pPr>
                            </w:p>
                            <w:p w14:paraId="61842CC1" w14:textId="77777777" w:rsidR="00BF1D7F" w:rsidRPr="00DD5C4E" w:rsidRDefault="00BF1D7F" w:rsidP="005052AA">
                              <w:pPr>
                                <w:spacing w:after="0"/>
                                <w:jc w:val="center"/>
                                <w:rPr>
                                  <w:rFonts w:ascii="Arial" w:hAnsi="Arial" w:cs="Arial"/>
                                  <w:b/>
                                  <w:sz w:val="16"/>
                                  <w:szCs w:val="16"/>
                                </w:rPr>
                              </w:pPr>
                              <w:r w:rsidRPr="00DD5C4E">
                                <w:rPr>
                                  <w:rFonts w:ascii="Arial" w:hAnsi="Arial" w:cs="Arial"/>
                                  <w:b/>
                                  <w:sz w:val="16"/>
                                  <w:szCs w:val="16"/>
                                </w:rPr>
                                <w:t xml:space="preserve">Fische </w:t>
                              </w:r>
                            </w:p>
                            <w:p w14:paraId="26B5D476" w14:textId="77777777" w:rsidR="00BF1D7F" w:rsidRDefault="00BF1D7F" w:rsidP="005052AA">
                              <w:pPr>
                                <w:jc w:val="center"/>
                                <w:rPr>
                                  <w:rFonts w:ascii="Times New Roman" w:hAnsi="Times New Roman" w:cs="Times New Roman"/>
                                </w:rPr>
                              </w:pPr>
                              <w:r>
                                <w:rPr>
                                  <w:rFonts w:ascii="Arial" w:hAnsi="Arial" w:cs="Arial"/>
                                  <w:b/>
                                </w:rPr>
                                <w:t>PRV</w:t>
                              </w:r>
                            </w:p>
                          </w:txbxContent>
                        </wps:txbx>
                        <wps:bodyPr rot="0" vert="horz" wrap="square" lIns="91440" tIns="45720" rIns="91440" bIns="45720" anchor="t" anchorCtr="0" upright="1">
                          <a:noAutofit/>
                        </wps:bodyPr>
                      </wps:wsp>
                      <wps:wsp>
                        <wps:cNvPr id="252" name="AutoShape 88"/>
                        <wps:cNvSpPr>
                          <a:spLocks noChangeArrowheads="1"/>
                        </wps:cNvSpPr>
                        <wps:spPr bwMode="auto">
                          <a:xfrm>
                            <a:off x="4190589" y="4572843"/>
                            <a:ext cx="1144974" cy="1029150"/>
                          </a:xfrm>
                          <a:prstGeom prst="roundRect">
                            <a:avLst>
                              <a:gd name="adj" fmla="val 16667"/>
                            </a:avLst>
                          </a:prstGeom>
                          <a:solidFill>
                            <a:srgbClr val="FFCC00">
                              <a:alpha val="55000"/>
                            </a:srgbClr>
                          </a:solidFill>
                          <a:ln w="9525">
                            <a:solidFill>
                              <a:srgbClr val="000000"/>
                            </a:solidFill>
                            <a:round/>
                            <a:headEnd/>
                            <a:tailEnd/>
                          </a:ln>
                        </wps:spPr>
                        <wps:txbx>
                          <w:txbxContent>
                            <w:p w14:paraId="28A47F5F" w14:textId="77777777" w:rsidR="00BF1D7F" w:rsidRPr="00C07B5E" w:rsidRDefault="00BF1D7F" w:rsidP="005052AA">
                              <w:pPr>
                                <w:spacing w:after="0"/>
                                <w:jc w:val="center"/>
                                <w:rPr>
                                  <w:rFonts w:ascii="Arial" w:hAnsi="Arial" w:cs="Arial"/>
                                  <w:b/>
                                  <w:sz w:val="16"/>
                                  <w:szCs w:val="16"/>
                                </w:rPr>
                              </w:pPr>
                              <w:r w:rsidRPr="00C07B5E">
                                <w:rPr>
                                  <w:rFonts w:ascii="Arial" w:hAnsi="Arial" w:cs="Arial"/>
                                  <w:b/>
                                  <w:sz w:val="16"/>
                                  <w:szCs w:val="16"/>
                                </w:rPr>
                                <w:t>Programov</w:t>
                              </w:r>
                              <w:r>
                                <w:rPr>
                                  <w:rFonts w:ascii="Arial" w:hAnsi="Arial" w:cs="Arial"/>
                                  <w:b/>
                                  <w:sz w:val="16"/>
                                  <w:szCs w:val="16"/>
                                </w:rPr>
                                <w:t>é rám</w:t>
                              </w:r>
                              <w:r w:rsidRPr="00C07B5E">
                                <w:rPr>
                                  <w:rFonts w:ascii="Arial" w:hAnsi="Arial" w:cs="Arial"/>
                                  <w:b/>
                                  <w:sz w:val="16"/>
                                  <w:szCs w:val="16"/>
                                </w:rPr>
                                <w:t>c</w:t>
                              </w:r>
                              <w:r>
                                <w:rPr>
                                  <w:rFonts w:ascii="Arial" w:hAnsi="Arial" w:cs="Arial"/>
                                  <w:b/>
                                  <w:sz w:val="16"/>
                                  <w:szCs w:val="16"/>
                                </w:rPr>
                                <w:t>e</w:t>
                              </w:r>
                            </w:p>
                            <w:p w14:paraId="49B72472" w14:textId="77777777" w:rsidR="00BF1D7F" w:rsidRDefault="00BF1D7F" w:rsidP="005052AA">
                              <w:pPr>
                                <w:spacing w:after="0"/>
                                <w:jc w:val="center"/>
                                <w:rPr>
                                  <w:rFonts w:ascii="Arial" w:hAnsi="Arial" w:cs="Arial"/>
                                  <w:b/>
                                </w:rPr>
                              </w:pPr>
                              <w:r>
                                <w:rPr>
                                  <w:rFonts w:ascii="Arial" w:hAnsi="Arial" w:cs="Arial"/>
                                  <w:b/>
                                </w:rPr>
                                <w:t>OPZ</w:t>
                              </w:r>
                            </w:p>
                            <w:p w14:paraId="11FE0774" w14:textId="77777777" w:rsidR="00BF1D7F" w:rsidRDefault="00BF1D7F" w:rsidP="005052AA">
                              <w:pPr>
                                <w:spacing w:after="0"/>
                                <w:jc w:val="center"/>
                                <w:rPr>
                                  <w:rFonts w:ascii="Times New Roman" w:hAnsi="Times New Roman" w:cs="Times New Roman"/>
                                  <w:sz w:val="18"/>
                                  <w:szCs w:val="18"/>
                                </w:rPr>
                              </w:pPr>
                              <w:r>
                                <w:rPr>
                                  <w:rFonts w:ascii="Arial" w:hAnsi="Arial" w:cs="Arial"/>
                                  <w:b/>
                                  <w:sz w:val="18"/>
                                  <w:szCs w:val="18"/>
                                </w:rPr>
                                <w:t>SC 2.3</w:t>
                              </w:r>
                            </w:p>
                          </w:txbxContent>
                        </wps:txbx>
                        <wps:bodyPr rot="0" vert="horz" wrap="square" lIns="91440" tIns="45720" rIns="91440" bIns="45720" anchor="t" anchorCtr="0" upright="1">
                          <a:noAutofit/>
                        </wps:bodyPr>
                      </wps:wsp>
                      <wps:wsp>
                        <wps:cNvPr id="253" name="Line 113"/>
                        <wps:cNvCnPr>
                          <a:cxnSpLocks noChangeShapeType="1"/>
                        </wps:cNvCnPr>
                        <wps:spPr bwMode="auto">
                          <a:xfrm flipV="1">
                            <a:off x="2743008" y="914569"/>
                            <a:ext cx="609463" cy="114581"/>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 name="Line 114"/>
                        <wps:cNvCnPr>
                          <a:cxnSpLocks noChangeShapeType="1"/>
                        </wps:cNvCnPr>
                        <wps:spPr bwMode="auto">
                          <a:xfrm>
                            <a:off x="2743008" y="1370811"/>
                            <a:ext cx="609463" cy="1943719"/>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 name="Line 115"/>
                        <wps:cNvCnPr>
                          <a:cxnSpLocks noChangeShapeType="1"/>
                        </wps:cNvCnPr>
                        <wps:spPr bwMode="auto">
                          <a:xfrm>
                            <a:off x="2667357" y="1714556"/>
                            <a:ext cx="685115" cy="343744"/>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 name="Line 116"/>
                        <wps:cNvCnPr>
                          <a:cxnSpLocks noChangeShapeType="1"/>
                        </wps:cNvCnPr>
                        <wps:spPr bwMode="auto">
                          <a:xfrm>
                            <a:off x="2743008" y="2058300"/>
                            <a:ext cx="609463" cy="570824"/>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 name="Line 118"/>
                        <wps:cNvCnPr>
                          <a:cxnSpLocks noChangeShapeType="1"/>
                        </wps:cNvCnPr>
                        <wps:spPr bwMode="auto">
                          <a:xfrm flipV="1">
                            <a:off x="1295428" y="799987"/>
                            <a:ext cx="228655" cy="685406"/>
                          </a:xfrm>
                          <a:prstGeom prst="line">
                            <a:avLst/>
                          </a:prstGeom>
                          <a:noFill/>
                          <a:ln w="19050">
                            <a:solidFill>
                              <a:srgbClr val="00CCFF"/>
                            </a:solidFill>
                            <a:round/>
                            <a:headEnd/>
                            <a:tailEnd/>
                          </a:ln>
                          <a:extLst>
                            <a:ext uri="{909E8E84-426E-40DD-AFC4-6F175D3DCCD1}">
                              <a14:hiddenFill xmlns:a14="http://schemas.microsoft.com/office/drawing/2010/main">
                                <a:noFill/>
                              </a14:hiddenFill>
                            </a:ext>
                          </a:extLst>
                        </wps:spPr>
                        <wps:bodyPr/>
                      </wps:wsp>
                      <wps:wsp>
                        <wps:cNvPr id="258" name="Line 119"/>
                        <wps:cNvCnPr>
                          <a:cxnSpLocks noChangeShapeType="1"/>
                        </wps:cNvCnPr>
                        <wps:spPr bwMode="auto">
                          <a:xfrm>
                            <a:off x="1295428" y="1485393"/>
                            <a:ext cx="228655" cy="685406"/>
                          </a:xfrm>
                          <a:prstGeom prst="line">
                            <a:avLst/>
                          </a:prstGeom>
                          <a:noFill/>
                          <a:ln w="19050">
                            <a:solidFill>
                              <a:srgbClr val="00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 name="Line 120"/>
                        <wps:cNvCnPr>
                          <a:cxnSpLocks noChangeShapeType="1"/>
                        </wps:cNvCnPr>
                        <wps:spPr bwMode="auto">
                          <a:xfrm flipV="1">
                            <a:off x="1295428" y="1258313"/>
                            <a:ext cx="228655" cy="227080"/>
                          </a:xfrm>
                          <a:prstGeom prst="line">
                            <a:avLst/>
                          </a:prstGeom>
                          <a:noFill/>
                          <a:ln w="19050">
                            <a:solidFill>
                              <a:srgbClr val="00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 name="Line 121"/>
                        <wps:cNvCnPr>
                          <a:cxnSpLocks noChangeShapeType="1"/>
                        </wps:cNvCnPr>
                        <wps:spPr bwMode="auto">
                          <a:xfrm>
                            <a:off x="1295428" y="1485393"/>
                            <a:ext cx="228655" cy="229163"/>
                          </a:xfrm>
                          <a:prstGeom prst="line">
                            <a:avLst/>
                          </a:prstGeom>
                          <a:noFill/>
                          <a:ln w="19050">
                            <a:solidFill>
                              <a:srgbClr val="00CC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122"/>
                        <wps:cNvCnPr>
                          <a:cxnSpLocks noChangeShapeType="1"/>
                        </wps:cNvCnPr>
                        <wps:spPr bwMode="auto">
                          <a:xfrm flipV="1">
                            <a:off x="2743008" y="1485393"/>
                            <a:ext cx="609463" cy="2972869"/>
                          </a:xfrm>
                          <a:prstGeom prst="line">
                            <a:avLst/>
                          </a:prstGeom>
                          <a:noFill/>
                          <a:ln w="19050">
                            <a:solidFill>
                              <a:srgbClr val="00CC00"/>
                            </a:solidFill>
                            <a:round/>
                            <a:headEnd/>
                            <a:tailEnd type="triangle" w="med" len="med"/>
                          </a:ln>
                          <a:extLst>
                            <a:ext uri="{909E8E84-426E-40DD-AFC4-6F175D3DCCD1}">
                              <a14:hiddenFill xmlns:a14="http://schemas.microsoft.com/office/drawing/2010/main">
                                <a:noFill/>
                              </a14:hiddenFill>
                            </a:ext>
                          </a:extLst>
                        </wps:spPr>
                        <wps:bodyPr/>
                      </wps:wsp>
                      <wps:wsp>
                        <wps:cNvPr id="262" name="Line 123"/>
                        <wps:cNvCnPr>
                          <a:cxnSpLocks noChangeShapeType="1"/>
                        </wps:cNvCnPr>
                        <wps:spPr bwMode="auto">
                          <a:xfrm>
                            <a:off x="1295428" y="4114517"/>
                            <a:ext cx="228655" cy="2083"/>
                          </a:xfrm>
                          <a:prstGeom prst="line">
                            <a:avLst/>
                          </a:prstGeom>
                          <a:noFill/>
                          <a:ln w="19050">
                            <a:solidFill>
                              <a:srgbClr val="00CC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 name="Line 124"/>
                        <wps:cNvCnPr>
                          <a:cxnSpLocks noChangeShapeType="1"/>
                        </wps:cNvCnPr>
                        <wps:spPr bwMode="auto">
                          <a:xfrm flipV="1">
                            <a:off x="1295428" y="3658274"/>
                            <a:ext cx="228655" cy="456243"/>
                          </a:xfrm>
                          <a:prstGeom prst="line">
                            <a:avLst/>
                          </a:prstGeom>
                          <a:noFill/>
                          <a:ln w="19050">
                            <a:solidFill>
                              <a:srgbClr val="00CC00"/>
                            </a:solidFill>
                            <a:round/>
                            <a:headEnd/>
                            <a:tailEnd/>
                          </a:ln>
                          <a:extLst>
                            <a:ext uri="{909E8E84-426E-40DD-AFC4-6F175D3DCCD1}">
                              <a14:hiddenFill xmlns:a14="http://schemas.microsoft.com/office/drawing/2010/main">
                                <a:noFill/>
                              </a14:hiddenFill>
                            </a:ext>
                          </a:extLst>
                        </wps:spPr>
                        <wps:bodyPr/>
                      </wps:wsp>
                      <wps:wsp>
                        <wps:cNvPr id="264" name="Line 125"/>
                        <wps:cNvCnPr>
                          <a:cxnSpLocks noChangeShapeType="1"/>
                        </wps:cNvCnPr>
                        <wps:spPr bwMode="auto">
                          <a:xfrm>
                            <a:off x="1295428" y="4114517"/>
                            <a:ext cx="228655" cy="343744"/>
                          </a:xfrm>
                          <a:prstGeom prst="line">
                            <a:avLst/>
                          </a:prstGeom>
                          <a:noFill/>
                          <a:ln w="19050">
                            <a:solidFill>
                              <a:srgbClr val="00CC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126"/>
                        <wps:cNvCnPr>
                          <a:cxnSpLocks noChangeShapeType="1"/>
                        </wps:cNvCnPr>
                        <wps:spPr bwMode="auto">
                          <a:xfrm flipV="1">
                            <a:off x="1295428" y="5258249"/>
                            <a:ext cx="228655" cy="227080"/>
                          </a:xfrm>
                          <a:prstGeom prst="line">
                            <a:avLst/>
                          </a:prstGeom>
                          <a:noFill/>
                          <a:ln w="19050">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Line 127"/>
                        <wps:cNvCnPr>
                          <a:cxnSpLocks noChangeShapeType="1"/>
                        </wps:cNvCnPr>
                        <wps:spPr bwMode="auto">
                          <a:xfrm>
                            <a:off x="1295428" y="5487412"/>
                            <a:ext cx="228655" cy="229163"/>
                          </a:xfrm>
                          <a:prstGeom prst="line">
                            <a:avLst/>
                          </a:prstGeom>
                          <a:noFill/>
                          <a:ln w="19050">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28"/>
                        <wps:cNvCnPr>
                          <a:cxnSpLocks noChangeShapeType="1"/>
                        </wps:cNvCnPr>
                        <wps:spPr bwMode="auto">
                          <a:xfrm>
                            <a:off x="1295428" y="5599910"/>
                            <a:ext cx="228655" cy="460409"/>
                          </a:xfrm>
                          <a:prstGeom prst="line">
                            <a:avLst/>
                          </a:prstGeom>
                          <a:noFill/>
                          <a:ln w="19050">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Line 129"/>
                        <wps:cNvCnPr>
                          <a:cxnSpLocks noChangeShapeType="1"/>
                        </wps:cNvCnPr>
                        <wps:spPr bwMode="auto">
                          <a:xfrm flipV="1">
                            <a:off x="1295428" y="4799923"/>
                            <a:ext cx="228655" cy="685406"/>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wps:wsp>
                        <wps:cNvPr id="269" name="Line 130"/>
                        <wps:cNvCnPr>
                          <a:cxnSpLocks noChangeShapeType="1"/>
                        </wps:cNvCnPr>
                        <wps:spPr bwMode="auto">
                          <a:xfrm flipV="1">
                            <a:off x="2743008" y="4002019"/>
                            <a:ext cx="609463" cy="797904"/>
                          </a:xfrm>
                          <a:prstGeom prst="line">
                            <a:avLst/>
                          </a:prstGeom>
                          <a:noFill/>
                          <a:ln w="19050">
                            <a:solidFill>
                              <a:srgbClr val="666699"/>
                            </a:solidFill>
                            <a:round/>
                            <a:headEnd/>
                            <a:tailEnd type="triangle" w="med" len="med"/>
                          </a:ln>
                          <a:extLst>
                            <a:ext uri="{909E8E84-426E-40DD-AFC4-6F175D3DCCD1}">
                              <a14:hiddenFill xmlns:a14="http://schemas.microsoft.com/office/drawing/2010/main">
                                <a:noFill/>
                              </a14:hiddenFill>
                            </a:ext>
                          </a:extLst>
                        </wps:spPr>
                        <wps:bodyPr/>
                      </wps:wsp>
                      <wps:wsp>
                        <wps:cNvPr id="270" name="Line 131"/>
                        <wps:cNvCnPr>
                          <a:cxnSpLocks noChangeShapeType="1"/>
                        </wps:cNvCnPr>
                        <wps:spPr bwMode="auto">
                          <a:xfrm>
                            <a:off x="2743008" y="5258249"/>
                            <a:ext cx="1447581" cy="2056217"/>
                          </a:xfrm>
                          <a:prstGeom prst="line">
                            <a:avLst/>
                          </a:prstGeom>
                          <a:noFill/>
                          <a:ln w="19050">
                            <a:solidFill>
                              <a:srgbClr val="66669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 name="Line 134"/>
                        <wps:cNvCnPr>
                          <a:cxnSpLocks noChangeShapeType="1"/>
                        </wps:cNvCnPr>
                        <wps:spPr bwMode="auto">
                          <a:xfrm>
                            <a:off x="2743008" y="6514478"/>
                            <a:ext cx="1447581" cy="914569"/>
                          </a:xfrm>
                          <a:prstGeom prst="line">
                            <a:avLst/>
                          </a:prstGeom>
                          <a:noFill/>
                          <a:ln w="19050">
                            <a:solidFill>
                              <a:srgbClr val="FF7C80"/>
                            </a:solidFill>
                            <a:round/>
                            <a:headEnd/>
                            <a:tailEnd type="triangle" w="med" len="med"/>
                          </a:ln>
                          <a:extLst>
                            <a:ext uri="{909E8E84-426E-40DD-AFC4-6F175D3DCCD1}">
                              <a14:hiddenFill xmlns:a14="http://schemas.microsoft.com/office/drawing/2010/main">
                                <a:noFill/>
                              </a14:hiddenFill>
                            </a:ext>
                          </a:extLst>
                        </wps:spPr>
                        <wps:bodyPr/>
                      </wps:wsp>
                      <wps:wsp>
                        <wps:cNvPr id="272" name="Line 135"/>
                        <wps:cNvCnPr>
                          <a:cxnSpLocks noChangeShapeType="1"/>
                        </wps:cNvCnPr>
                        <wps:spPr bwMode="auto">
                          <a:xfrm flipV="1">
                            <a:off x="2743008" y="5258249"/>
                            <a:ext cx="1447581" cy="1485393"/>
                          </a:xfrm>
                          <a:prstGeom prst="line">
                            <a:avLst/>
                          </a:prstGeom>
                          <a:noFill/>
                          <a:ln w="19050">
                            <a:solidFill>
                              <a:srgbClr val="FF7C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Line 136"/>
                        <wps:cNvCnPr>
                          <a:cxnSpLocks noChangeShapeType="1"/>
                        </wps:cNvCnPr>
                        <wps:spPr bwMode="auto">
                          <a:xfrm>
                            <a:off x="2743008" y="7087386"/>
                            <a:ext cx="1447581" cy="341661"/>
                          </a:xfrm>
                          <a:prstGeom prst="line">
                            <a:avLst/>
                          </a:prstGeom>
                          <a:noFill/>
                          <a:ln w="19050">
                            <a:solidFill>
                              <a:srgbClr val="FF7C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 name="Line 137"/>
                        <wps:cNvCnPr>
                          <a:cxnSpLocks noChangeShapeType="1"/>
                        </wps:cNvCnPr>
                        <wps:spPr bwMode="auto">
                          <a:xfrm>
                            <a:off x="1295428" y="6743641"/>
                            <a:ext cx="228655" cy="2083"/>
                          </a:xfrm>
                          <a:prstGeom prst="line">
                            <a:avLst/>
                          </a:prstGeom>
                          <a:noFill/>
                          <a:ln w="19050">
                            <a:solidFill>
                              <a:srgbClr val="FF7C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 name="Line 138"/>
                        <wps:cNvCnPr>
                          <a:cxnSpLocks noChangeShapeType="1"/>
                        </wps:cNvCnPr>
                        <wps:spPr bwMode="auto">
                          <a:xfrm flipV="1">
                            <a:off x="1295428" y="6287399"/>
                            <a:ext cx="228655" cy="341661"/>
                          </a:xfrm>
                          <a:prstGeom prst="line">
                            <a:avLst/>
                          </a:prstGeom>
                          <a:noFill/>
                          <a:ln w="19050">
                            <a:solidFill>
                              <a:srgbClr val="FF7C80"/>
                            </a:solidFill>
                            <a:round/>
                            <a:headEnd/>
                            <a:tailEnd/>
                          </a:ln>
                          <a:extLst>
                            <a:ext uri="{909E8E84-426E-40DD-AFC4-6F175D3DCCD1}">
                              <a14:hiddenFill xmlns:a14="http://schemas.microsoft.com/office/drawing/2010/main">
                                <a:noFill/>
                              </a14:hiddenFill>
                            </a:ext>
                          </a:extLst>
                        </wps:spPr>
                        <wps:bodyPr/>
                      </wps:wsp>
                      <wps:wsp>
                        <wps:cNvPr id="276" name="Line 139"/>
                        <wps:cNvCnPr>
                          <a:cxnSpLocks noChangeShapeType="1"/>
                        </wps:cNvCnPr>
                        <wps:spPr bwMode="auto">
                          <a:xfrm>
                            <a:off x="1295428" y="6743641"/>
                            <a:ext cx="228655" cy="456243"/>
                          </a:xfrm>
                          <a:prstGeom prst="line">
                            <a:avLst/>
                          </a:prstGeom>
                          <a:noFill/>
                          <a:ln w="19050">
                            <a:solidFill>
                              <a:srgbClr val="FF7C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Line 140"/>
                        <wps:cNvCnPr>
                          <a:cxnSpLocks noChangeShapeType="1"/>
                        </wps:cNvCnPr>
                        <wps:spPr bwMode="auto">
                          <a:xfrm flipV="1">
                            <a:off x="1295428" y="7772791"/>
                            <a:ext cx="228655" cy="229163"/>
                          </a:xfrm>
                          <a:prstGeom prst="line">
                            <a:avLst/>
                          </a:prstGeom>
                          <a:noFill/>
                          <a:ln w="19050">
                            <a:solidFill>
                              <a:srgbClr val="CCCC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141"/>
                        <wps:cNvCnPr>
                          <a:cxnSpLocks noChangeShapeType="1"/>
                        </wps:cNvCnPr>
                        <wps:spPr bwMode="auto">
                          <a:xfrm flipV="1">
                            <a:off x="1295428" y="7429047"/>
                            <a:ext cx="228655" cy="572907"/>
                          </a:xfrm>
                          <a:prstGeom prst="line">
                            <a:avLst/>
                          </a:prstGeom>
                          <a:noFill/>
                          <a:ln w="19050">
                            <a:solidFill>
                              <a:srgbClr val="CCCC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 name="Line 142"/>
                        <wps:cNvCnPr>
                          <a:cxnSpLocks noChangeShapeType="1"/>
                        </wps:cNvCnPr>
                        <wps:spPr bwMode="auto">
                          <a:xfrm>
                            <a:off x="1295428" y="8001954"/>
                            <a:ext cx="228655" cy="112498"/>
                          </a:xfrm>
                          <a:prstGeom prst="line">
                            <a:avLst/>
                          </a:prstGeom>
                          <a:noFill/>
                          <a:ln w="19050">
                            <a:solidFill>
                              <a:srgbClr val="CCCC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 name="Line 143"/>
                        <wps:cNvCnPr>
                          <a:cxnSpLocks noChangeShapeType="1"/>
                        </wps:cNvCnPr>
                        <wps:spPr bwMode="auto">
                          <a:xfrm>
                            <a:off x="1295428" y="8001954"/>
                            <a:ext cx="228655" cy="570824"/>
                          </a:xfrm>
                          <a:prstGeom prst="line">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wps:wsp>
                        <wps:cNvPr id="281" name="Line 149"/>
                        <wps:cNvCnPr>
                          <a:cxnSpLocks noChangeShapeType="1"/>
                        </wps:cNvCnPr>
                        <wps:spPr bwMode="auto">
                          <a:xfrm>
                            <a:off x="3886283" y="914569"/>
                            <a:ext cx="850" cy="3314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50"/>
                        <wps:cNvCnPr>
                          <a:cxnSpLocks noChangeShapeType="1"/>
                        </wps:cNvCnPr>
                        <wps:spPr bwMode="auto">
                          <a:xfrm flipV="1">
                            <a:off x="3886283" y="1258313"/>
                            <a:ext cx="609463" cy="20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AutoShape 48"/>
                        <wps:cNvSpPr>
                          <a:spLocks noChangeArrowheads="1"/>
                        </wps:cNvSpPr>
                        <wps:spPr bwMode="auto">
                          <a:xfrm>
                            <a:off x="152153" y="114581"/>
                            <a:ext cx="2743858" cy="341661"/>
                          </a:xfrm>
                          <a:prstGeom prst="roundRect">
                            <a:avLst>
                              <a:gd name="adj" fmla="val 16667"/>
                            </a:avLst>
                          </a:prstGeom>
                          <a:solidFill>
                            <a:srgbClr val="C0C0C0"/>
                          </a:solidFill>
                          <a:ln w="9525">
                            <a:solidFill>
                              <a:srgbClr val="000000"/>
                            </a:solidFill>
                            <a:round/>
                            <a:headEnd/>
                            <a:tailEnd/>
                          </a:ln>
                        </wps:spPr>
                        <wps:txbx>
                          <w:txbxContent>
                            <w:p w14:paraId="59709F0B" w14:textId="77777777" w:rsidR="00BF1D7F" w:rsidRPr="00876A74" w:rsidRDefault="00BF1D7F" w:rsidP="005052AA">
                              <w:pPr>
                                <w:spacing w:after="0"/>
                                <w:rPr>
                                  <w:rFonts w:ascii="Arial" w:hAnsi="Arial" w:cs="Arial"/>
                                  <w:b/>
                                  <w:sz w:val="16"/>
                                  <w:szCs w:val="16"/>
                                </w:rPr>
                              </w:pPr>
                              <w:r>
                                <w:rPr>
                                  <w:rFonts w:ascii="Arial" w:hAnsi="Arial" w:cs="Arial"/>
                                  <w:b/>
                                </w:rPr>
                                <w:t xml:space="preserve">               </w:t>
                              </w:r>
                              <w:r w:rsidRPr="00876A74">
                                <w:rPr>
                                  <w:rFonts w:ascii="Arial" w:hAnsi="Arial" w:cs="Arial"/>
                                  <w:b/>
                                  <w:sz w:val="16"/>
                                  <w:szCs w:val="16"/>
                                </w:rPr>
                                <w:t>Strategie CLLD</w:t>
                              </w:r>
                            </w:p>
                            <w:p w14:paraId="509241C9" w14:textId="77777777" w:rsidR="00BF1D7F" w:rsidRPr="00876A74" w:rsidRDefault="00BF1D7F" w:rsidP="005052AA">
                              <w:pPr>
                                <w:spacing w:after="0"/>
                                <w:rPr>
                                  <w:rFonts w:ascii="Times New Roman" w:hAnsi="Times New Roman" w:cs="Times New Roman"/>
                                  <w:sz w:val="16"/>
                                  <w:szCs w:val="16"/>
                                </w:rPr>
                              </w:pPr>
                              <w:r w:rsidRPr="00876A74">
                                <w:rPr>
                                  <w:rFonts w:ascii="Arial" w:hAnsi="Arial" w:cs="Arial"/>
                                  <w:b/>
                                  <w:sz w:val="16"/>
                                  <w:szCs w:val="16"/>
                                </w:rPr>
                                <w:t xml:space="preserve">   Priority                       </w:t>
                              </w:r>
                              <w:r>
                                <w:rPr>
                                  <w:rFonts w:ascii="Arial" w:hAnsi="Arial" w:cs="Arial"/>
                                  <w:b/>
                                  <w:sz w:val="16"/>
                                  <w:szCs w:val="16"/>
                                </w:rPr>
                                <w:t xml:space="preserve">               </w:t>
                              </w:r>
                              <w:r w:rsidRPr="00876A74">
                                <w:rPr>
                                  <w:rFonts w:ascii="Arial" w:hAnsi="Arial" w:cs="Arial"/>
                                  <w:b/>
                                  <w:sz w:val="16"/>
                                  <w:szCs w:val="16"/>
                                </w:rPr>
                                <w:t xml:space="preserve"> Opatření</w:t>
                              </w:r>
                            </w:p>
                          </w:txbxContent>
                        </wps:txbx>
                        <wps:bodyPr rot="0" vert="horz" wrap="square" lIns="91440" tIns="45720" rIns="91440" bIns="45720" anchor="t" anchorCtr="0" upright="1">
                          <a:noAutofit/>
                        </wps:bodyPr>
                      </wps:wsp>
                      <wps:wsp>
                        <wps:cNvPr id="284" name="Line 162"/>
                        <wps:cNvCnPr>
                          <a:cxnSpLocks noChangeShapeType="1"/>
                        </wps:cNvCnPr>
                        <wps:spPr bwMode="auto">
                          <a:xfrm>
                            <a:off x="3352471" y="4799923"/>
                            <a:ext cx="838118" cy="4167"/>
                          </a:xfrm>
                          <a:prstGeom prst="line">
                            <a:avLst/>
                          </a:prstGeom>
                          <a:noFill/>
                          <a:ln w="19050">
                            <a:solidFill>
                              <a:srgbClr val="00CCFF"/>
                            </a:solidFill>
                            <a:round/>
                            <a:headEnd/>
                            <a:tailEnd type="triangle" w="med" len="med"/>
                          </a:ln>
                          <a:extLst>
                            <a:ext uri="{909E8E84-426E-40DD-AFC4-6F175D3DCCD1}">
                              <a14:hiddenFill xmlns:a14="http://schemas.microsoft.com/office/drawing/2010/main">
                                <a:noFill/>
                              </a14:hiddenFill>
                            </a:ext>
                          </a:extLst>
                        </wps:spPr>
                        <wps:bodyPr/>
                      </wps:wsp>
                      <wps:wsp>
                        <wps:cNvPr id="285" name="Line 218"/>
                        <wps:cNvCnPr>
                          <a:cxnSpLocks noChangeShapeType="1"/>
                        </wps:cNvCnPr>
                        <wps:spPr bwMode="auto">
                          <a:xfrm flipV="1">
                            <a:off x="2743858" y="7772791"/>
                            <a:ext cx="1446731" cy="737488"/>
                          </a:xfrm>
                          <a:prstGeom prst="line">
                            <a:avLst/>
                          </a:prstGeom>
                          <a:noFill/>
                          <a:ln w="19050">
                            <a:solidFill>
                              <a:srgbClr val="CCCC00"/>
                            </a:solidFill>
                            <a:round/>
                            <a:headEnd/>
                            <a:tailEnd type="triangle" w="med" len="med"/>
                          </a:ln>
                          <a:extLst>
                            <a:ext uri="{909E8E84-426E-40DD-AFC4-6F175D3DCCD1}">
                              <a14:hiddenFill xmlns:a14="http://schemas.microsoft.com/office/drawing/2010/main">
                                <a:noFill/>
                              </a14:hiddenFill>
                            </a:ext>
                          </a:extLst>
                        </wps:spPr>
                        <wps:bodyPr/>
                      </wps:wsp>
                      <wps:wsp>
                        <wps:cNvPr id="286" name="AutoShape 222"/>
                        <wps:cNvSpPr>
                          <a:spLocks noChangeArrowheads="1"/>
                        </wps:cNvSpPr>
                        <wps:spPr bwMode="auto">
                          <a:xfrm>
                            <a:off x="1524082" y="1829137"/>
                            <a:ext cx="1219776" cy="364577"/>
                          </a:xfrm>
                          <a:prstGeom prst="roundRect">
                            <a:avLst>
                              <a:gd name="adj" fmla="val 16667"/>
                            </a:avLst>
                          </a:prstGeom>
                          <a:solidFill>
                            <a:srgbClr val="00CCFF"/>
                          </a:solidFill>
                          <a:ln w="9525">
                            <a:solidFill>
                              <a:srgbClr val="000000"/>
                            </a:solidFill>
                            <a:round/>
                            <a:headEnd/>
                            <a:tailEnd/>
                          </a:ln>
                        </wps:spPr>
                        <wps:txbx>
                          <w:txbxContent>
                            <w:p w14:paraId="15F29F3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1.5</w:t>
                              </w:r>
                            </w:p>
                            <w:p w14:paraId="17D33A6E" w14:textId="77777777" w:rsidR="00BF1D7F" w:rsidRDefault="00BF1D7F" w:rsidP="005052AA">
                              <w:pPr>
                                <w:spacing w:after="0"/>
                                <w:jc w:val="center"/>
                                <w:rPr>
                                  <w:rFonts w:ascii="Arial" w:hAnsi="Arial" w:cs="Arial"/>
                                  <w:sz w:val="16"/>
                                  <w:szCs w:val="16"/>
                                </w:rPr>
                              </w:pPr>
                              <w:r>
                                <w:rPr>
                                  <w:rFonts w:ascii="Arial" w:hAnsi="Arial" w:cs="Arial"/>
                                  <w:sz w:val="16"/>
                                  <w:szCs w:val="16"/>
                                </w:rPr>
                                <w:t>infrastr.soc.podniky</w:t>
                              </w:r>
                            </w:p>
                            <w:p w14:paraId="1D7556F2"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87" name="Line 223"/>
                        <wps:cNvCnPr>
                          <a:cxnSpLocks noChangeShapeType="1"/>
                        </wps:cNvCnPr>
                        <wps:spPr bwMode="auto">
                          <a:xfrm>
                            <a:off x="2743008" y="2743706"/>
                            <a:ext cx="609463" cy="2056217"/>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 name="AutoShape 224"/>
                        <wps:cNvSpPr>
                          <a:spLocks noChangeArrowheads="1"/>
                        </wps:cNvSpPr>
                        <wps:spPr bwMode="auto">
                          <a:xfrm>
                            <a:off x="1524082" y="2170798"/>
                            <a:ext cx="1219776" cy="364577"/>
                          </a:xfrm>
                          <a:prstGeom prst="roundRect">
                            <a:avLst>
                              <a:gd name="adj" fmla="val 16667"/>
                            </a:avLst>
                          </a:prstGeom>
                          <a:solidFill>
                            <a:srgbClr val="00CCFF"/>
                          </a:solidFill>
                          <a:ln w="9525">
                            <a:solidFill>
                              <a:srgbClr val="000000"/>
                            </a:solidFill>
                            <a:round/>
                            <a:headEnd/>
                            <a:tailEnd/>
                          </a:ln>
                        </wps:spPr>
                        <wps:txbx>
                          <w:txbxContent>
                            <w:p w14:paraId="3995323E"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1.6</w:t>
                              </w:r>
                            </w:p>
                            <w:p w14:paraId="2BB5546F" w14:textId="77777777" w:rsidR="00BF1D7F" w:rsidRDefault="00BF1D7F" w:rsidP="005052AA">
                              <w:pPr>
                                <w:spacing w:after="0"/>
                                <w:jc w:val="center"/>
                                <w:rPr>
                                  <w:rFonts w:ascii="Arial" w:hAnsi="Arial" w:cs="Arial"/>
                                  <w:sz w:val="16"/>
                                  <w:szCs w:val="16"/>
                                </w:rPr>
                              </w:pPr>
                              <w:r>
                                <w:rPr>
                                  <w:rFonts w:ascii="Arial" w:hAnsi="Arial" w:cs="Arial"/>
                                  <w:sz w:val="16"/>
                                  <w:szCs w:val="16"/>
                                </w:rPr>
                                <w:t>zdravotní služby</w:t>
                              </w:r>
                            </w:p>
                            <w:p w14:paraId="6674ECFB"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89" name="AutoShape 225"/>
                        <wps:cNvSpPr>
                          <a:spLocks noChangeArrowheads="1"/>
                        </wps:cNvSpPr>
                        <wps:spPr bwMode="auto">
                          <a:xfrm>
                            <a:off x="1524082" y="2514543"/>
                            <a:ext cx="1219776" cy="364577"/>
                          </a:xfrm>
                          <a:prstGeom prst="roundRect">
                            <a:avLst>
                              <a:gd name="adj" fmla="val 16667"/>
                            </a:avLst>
                          </a:prstGeom>
                          <a:solidFill>
                            <a:srgbClr val="00CCFF"/>
                          </a:solidFill>
                          <a:ln w="9525">
                            <a:solidFill>
                              <a:srgbClr val="000000"/>
                            </a:solidFill>
                            <a:round/>
                            <a:headEnd/>
                            <a:tailEnd/>
                          </a:ln>
                        </wps:spPr>
                        <wps:txbx>
                          <w:txbxContent>
                            <w:p w14:paraId="2EB43E0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1.7</w:t>
                              </w:r>
                            </w:p>
                            <w:p w14:paraId="53BCCBD7" w14:textId="77777777" w:rsidR="00BF1D7F" w:rsidRDefault="00BF1D7F" w:rsidP="005052AA">
                              <w:pPr>
                                <w:spacing w:after="0"/>
                                <w:jc w:val="center"/>
                                <w:rPr>
                                  <w:rFonts w:ascii="Arial" w:hAnsi="Arial" w:cs="Arial"/>
                                  <w:sz w:val="16"/>
                                  <w:szCs w:val="16"/>
                                </w:rPr>
                              </w:pPr>
                              <w:r>
                                <w:rPr>
                                  <w:rFonts w:ascii="Arial" w:hAnsi="Arial" w:cs="Arial"/>
                                  <w:sz w:val="16"/>
                                  <w:szCs w:val="16"/>
                                </w:rPr>
                                <w:t>poskyt.soc.služ.</w:t>
                              </w:r>
                            </w:p>
                            <w:p w14:paraId="0CE4D884"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90" name="AutoShape 226"/>
                        <wps:cNvSpPr>
                          <a:spLocks noChangeArrowheads="1"/>
                        </wps:cNvSpPr>
                        <wps:spPr bwMode="auto">
                          <a:xfrm>
                            <a:off x="1524082" y="2858287"/>
                            <a:ext cx="1219776" cy="364577"/>
                          </a:xfrm>
                          <a:prstGeom prst="roundRect">
                            <a:avLst>
                              <a:gd name="adj" fmla="val 16667"/>
                            </a:avLst>
                          </a:prstGeom>
                          <a:solidFill>
                            <a:srgbClr val="00CCFF"/>
                          </a:solidFill>
                          <a:ln w="9525">
                            <a:solidFill>
                              <a:srgbClr val="000000"/>
                            </a:solidFill>
                            <a:round/>
                            <a:headEnd/>
                            <a:tailEnd/>
                          </a:ln>
                        </wps:spPr>
                        <wps:txbx>
                          <w:txbxContent>
                            <w:p w14:paraId="4252F88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1.8</w:t>
                              </w:r>
                            </w:p>
                            <w:p w14:paraId="04150BD8" w14:textId="77777777" w:rsidR="00BF1D7F" w:rsidRDefault="00BF1D7F" w:rsidP="005052AA">
                              <w:pPr>
                                <w:spacing w:after="0"/>
                                <w:jc w:val="center"/>
                                <w:rPr>
                                  <w:rFonts w:ascii="Arial" w:hAnsi="Arial" w:cs="Arial"/>
                                  <w:sz w:val="16"/>
                                  <w:szCs w:val="16"/>
                                </w:rPr>
                              </w:pPr>
                              <w:r>
                                <w:rPr>
                                  <w:rFonts w:ascii="Arial" w:hAnsi="Arial" w:cs="Arial"/>
                                  <w:sz w:val="16"/>
                                  <w:szCs w:val="16"/>
                                </w:rPr>
                                <w:t>prorod.op.</w:t>
                              </w:r>
                            </w:p>
                            <w:p w14:paraId="367404CF"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91" name="AutoShape 227"/>
                        <wps:cNvSpPr>
                          <a:spLocks noChangeArrowheads="1"/>
                        </wps:cNvSpPr>
                        <wps:spPr bwMode="auto">
                          <a:xfrm>
                            <a:off x="1524082" y="3199948"/>
                            <a:ext cx="1219776" cy="364577"/>
                          </a:xfrm>
                          <a:prstGeom prst="roundRect">
                            <a:avLst>
                              <a:gd name="adj" fmla="val 16667"/>
                            </a:avLst>
                          </a:prstGeom>
                          <a:solidFill>
                            <a:srgbClr val="00CCFF"/>
                          </a:solidFill>
                          <a:ln w="9525">
                            <a:solidFill>
                              <a:srgbClr val="000000"/>
                            </a:solidFill>
                            <a:round/>
                            <a:headEnd/>
                            <a:tailEnd/>
                          </a:ln>
                        </wps:spPr>
                        <wps:txbx>
                          <w:txbxContent>
                            <w:p w14:paraId="1BE93A8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1.9</w:t>
                              </w:r>
                            </w:p>
                            <w:p w14:paraId="5D778298" w14:textId="77777777" w:rsidR="00BF1D7F" w:rsidRDefault="00BF1D7F" w:rsidP="005052AA">
                              <w:pPr>
                                <w:spacing w:after="0"/>
                                <w:jc w:val="center"/>
                                <w:rPr>
                                  <w:rFonts w:ascii="Arial" w:hAnsi="Arial" w:cs="Arial"/>
                                  <w:sz w:val="16"/>
                                  <w:szCs w:val="16"/>
                                </w:rPr>
                              </w:pPr>
                              <w:r>
                                <w:rPr>
                                  <w:rFonts w:ascii="Arial" w:hAnsi="Arial" w:cs="Arial"/>
                                  <w:sz w:val="16"/>
                                  <w:szCs w:val="16"/>
                                </w:rPr>
                                <w:t>provoz soc.podn.</w:t>
                              </w:r>
                            </w:p>
                            <w:p w14:paraId="4CD9DF7A" w14:textId="77777777" w:rsidR="00BF1D7F" w:rsidRDefault="00BF1D7F" w:rsidP="005052AA">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92" name="Line 228"/>
                        <wps:cNvCnPr>
                          <a:cxnSpLocks noChangeShapeType="1"/>
                        </wps:cNvCnPr>
                        <wps:spPr bwMode="auto">
                          <a:xfrm>
                            <a:off x="2743008" y="3429111"/>
                            <a:ext cx="609463" cy="1829137"/>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 name="Line 229"/>
                        <wps:cNvCnPr>
                          <a:cxnSpLocks noChangeShapeType="1"/>
                        </wps:cNvCnPr>
                        <wps:spPr bwMode="auto">
                          <a:xfrm>
                            <a:off x="2743008" y="3085367"/>
                            <a:ext cx="609463" cy="1943719"/>
                          </a:xfrm>
                          <a:prstGeom prst="line">
                            <a:avLst/>
                          </a:prstGeom>
                          <a:noFill/>
                          <a:ln w="19050">
                            <a:solidFill>
                              <a:srgbClr val="00CC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 name="Line 230"/>
                        <wps:cNvCnPr>
                          <a:cxnSpLocks noChangeShapeType="1"/>
                        </wps:cNvCnPr>
                        <wps:spPr bwMode="auto">
                          <a:xfrm>
                            <a:off x="3352471" y="5258249"/>
                            <a:ext cx="838118" cy="4167"/>
                          </a:xfrm>
                          <a:prstGeom prst="line">
                            <a:avLst/>
                          </a:prstGeom>
                          <a:noFill/>
                          <a:ln w="19050">
                            <a:solidFill>
                              <a:srgbClr val="00CCFF"/>
                            </a:solidFill>
                            <a:round/>
                            <a:headEnd/>
                            <a:tailEnd type="triangle" w="med" len="med"/>
                          </a:ln>
                          <a:extLst>
                            <a:ext uri="{909E8E84-426E-40DD-AFC4-6F175D3DCCD1}">
                              <a14:hiddenFill xmlns:a14="http://schemas.microsoft.com/office/drawing/2010/main">
                                <a:noFill/>
                              </a14:hiddenFill>
                            </a:ext>
                          </a:extLst>
                        </wps:spPr>
                        <wps:bodyPr/>
                      </wps:wsp>
                      <wps:wsp>
                        <wps:cNvPr id="295" name="Line 231"/>
                        <wps:cNvCnPr>
                          <a:cxnSpLocks noChangeShapeType="1"/>
                        </wps:cNvCnPr>
                        <wps:spPr bwMode="auto">
                          <a:xfrm>
                            <a:off x="3352471" y="5029086"/>
                            <a:ext cx="838118" cy="4167"/>
                          </a:xfrm>
                          <a:prstGeom prst="line">
                            <a:avLst/>
                          </a:prstGeom>
                          <a:noFill/>
                          <a:ln w="19050">
                            <a:solidFill>
                              <a:srgbClr val="00CCFF"/>
                            </a:solidFill>
                            <a:round/>
                            <a:headEnd/>
                            <a:tailEnd type="triangle" w="med" len="med"/>
                          </a:ln>
                          <a:extLst>
                            <a:ext uri="{909E8E84-426E-40DD-AFC4-6F175D3DCCD1}">
                              <a14:hiddenFill xmlns:a14="http://schemas.microsoft.com/office/drawing/2010/main">
                                <a:noFill/>
                              </a14:hiddenFill>
                            </a:ext>
                          </a:extLst>
                        </wps:spPr>
                        <wps:bodyPr/>
                      </wps:wsp>
                      <wps:wsp>
                        <wps:cNvPr id="54" name="Přímá spojnice se šipkou 54"/>
                        <wps:cNvCnPr/>
                        <wps:spPr>
                          <a:xfrm>
                            <a:off x="2743858" y="685406"/>
                            <a:ext cx="1685267" cy="6401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06B783B" id="Plátno 61" o:spid="_x0000_s1028" editas="canvas" style="width:481.9pt;height:708.65pt;mso-position-horizontal-relative:char;mso-position-vertical-relative:line" coordsize="61201,8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">
                <v:shape id="_x0000_s1029" type="#_x0000_t75" style="position:absolute;width:61201;height:89998;visibility:visible;mso-wrap-style:square">
                  <v:fill o:detectmouseclick="t"/>
                  <v:path o:connecttype="none"/>
                </v:shape>
                <v:roundrect id="AutoShape 65" o:spid="_x0000_s1030" style="position:absolute;left:15240;top:65144;width:12181;height:3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gKsQA&#10;AADcAAAADwAAAGRycy9kb3ducmV2LnhtbESPQWsCMRSE7wX/Q3hCbzUxUCmrUbR0xbYXa8XzY/Pc&#10;Xdy8LJvobv+9KRR6HGbmG2axGlwjbtSF2rOB6USBIC68rbk0cPzOn15AhIhssfFMBn4owGo5elhg&#10;Zn3PX3Q7xFIkCIcMDVQxtpmUoajIYZj4ljh5Z985jEl2pbQd9gnuGqmVmkmHNaeFClt6rai4HK7O&#10;wE7z8z5//3z76G2uNptC52p7MuZxPKznICIN8T/8195ZA1pP4fd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S4CrEAAAA3AAAAA8AAAAAAAAAAAAAAAAAmAIAAGRycy9k&#10;b3ducmV2LnhtbFBLBQYAAAAABAAEAPUAAACJAwAAAAA=&#10;" fillcolor="#f99">
                  <v:fill opacity="51657f"/>
                  <v:textbox>
                    <w:txbxContent>
                      <w:p w14:paraId="42650B5F"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4.2</w:t>
                        </w:r>
                      </w:p>
                      <w:p w14:paraId="3972210A" w14:textId="77777777" w:rsidR="00BF1D7F" w:rsidRDefault="00BF1D7F" w:rsidP="005052AA">
                        <w:pPr>
                          <w:spacing w:after="0"/>
                          <w:jc w:val="center"/>
                          <w:rPr>
                            <w:rFonts w:ascii="Arial" w:hAnsi="Arial" w:cs="Arial"/>
                            <w:sz w:val="16"/>
                            <w:szCs w:val="16"/>
                          </w:rPr>
                        </w:pPr>
                        <w:r>
                          <w:rPr>
                            <w:rFonts w:ascii="Arial" w:hAnsi="Arial" w:cs="Arial"/>
                            <w:sz w:val="16"/>
                            <w:szCs w:val="16"/>
                          </w:rPr>
                          <w:t>pracovní příležitosti</w:t>
                        </w:r>
                      </w:p>
                      <w:p w14:paraId="6A6A5B31" w14:textId="77777777" w:rsidR="00BF1D7F" w:rsidRDefault="00BF1D7F" w:rsidP="005052AA">
                        <w:pPr>
                          <w:rPr>
                            <w:rFonts w:ascii="Times New Roman" w:hAnsi="Times New Roman" w:cs="Times New Roman"/>
                            <w:sz w:val="24"/>
                            <w:szCs w:val="24"/>
                          </w:rPr>
                        </w:pPr>
                      </w:p>
                    </w:txbxContent>
                  </v:textbox>
                </v:roundrect>
                <v:roundrect id="AutoShape 66" o:spid="_x0000_s1031" style="position:absolute;left:15240;top:46853;width:12181;height:38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gccMA&#10;AADcAAAADwAAAGRycy9kb3ducmV2LnhtbESPT2sCMRTE70K/Q3iF3jTbFVS2RhFB7dF/vT82r5tt&#10;Ny/LJrppP70RBI/DzPyGmS+jbcSVOl87VvA+ykAQl07XXCk4nzbDGQgfkDU2jknBH3lYLl4Gcyy0&#10;6/lA12OoRIKwL1CBCaEtpPSlIYt+5Fri5H27zmJIsquk7rBPcNvIPMsm0mLNacFgS2tD5e/xYhWc&#10;+v+DseOvfrKd7uvxZRV/dueo1NtrXH2ACBTDM/xof2oFeZ7D/Uw6An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cgccMAAADcAAAADwAAAAAAAAAAAAAAAACYAgAAZHJzL2Rv&#10;d25yZXYueG1sUEsFBgAAAAAEAAQA9QAAAIgDAAAAAA==&#10;" fillcolor="#669">
                  <v:fill opacity="35980f"/>
                  <v:textbox>
                    <w:txbxContent>
                      <w:p w14:paraId="0D39497C"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3.1</w:t>
                        </w:r>
                      </w:p>
                      <w:p w14:paraId="69C4D5FD" w14:textId="77777777" w:rsidR="00BF1D7F" w:rsidRDefault="00BF1D7F" w:rsidP="005052AA">
                        <w:pPr>
                          <w:spacing w:after="0"/>
                          <w:jc w:val="center"/>
                          <w:rPr>
                            <w:rFonts w:ascii="Arial" w:hAnsi="Arial" w:cs="Arial"/>
                            <w:sz w:val="16"/>
                            <w:szCs w:val="16"/>
                          </w:rPr>
                        </w:pPr>
                        <w:r>
                          <w:rPr>
                            <w:rFonts w:ascii="Arial" w:hAnsi="Arial" w:cs="Arial"/>
                            <w:sz w:val="16"/>
                            <w:szCs w:val="16"/>
                          </w:rPr>
                          <w:t>kulturní hodnoty</w:t>
                        </w:r>
                      </w:p>
                      <w:p w14:paraId="3F5230BD" w14:textId="77777777" w:rsidR="00BF1D7F" w:rsidRDefault="00BF1D7F" w:rsidP="005052AA">
                        <w:pPr>
                          <w:rPr>
                            <w:rFonts w:ascii="Times New Roman" w:hAnsi="Times New Roman" w:cs="Times New Roman"/>
                            <w:sz w:val="24"/>
                            <w:szCs w:val="24"/>
                          </w:rPr>
                        </w:pPr>
                      </w:p>
                    </w:txbxContent>
                  </v:textbox>
                </v:roundrect>
                <v:roundrect id="AutoShape 67" o:spid="_x0000_s1032" style="position:absolute;left:15240;top:50290;width:12181;height:3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6sQA&#10;AADcAAAADwAAAGRycy9kb3ducmV2LnhtbESPT2sCMRTE74V+h/AKvdWsu6CyNYoUqh7rn94fm+dm&#10;dfOybKKb+umbQsHjMDO/YebLaFtxo943jhWMRxkI4srphmsFx8Pn2wyED8gaW8ek4Ic8LBfPT3Ms&#10;tRt4R7d9qEWCsC9RgQmhK6X0lSGLfuQ64uSdXG8xJNnXUvc4JLhtZZ5lE2mx4bRgsKMPQ9Vlf7UK&#10;DsN9Z2zxPUzW06+muK7ieXOMSr2+xNU7iEAxPML/7a1WkOcF/J1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7herEAAAA3AAAAA8AAAAAAAAAAAAAAAAAmAIAAGRycy9k&#10;b3ducmV2LnhtbFBLBQYAAAAABAAEAPUAAACJAwAAAAA=&#10;" fillcolor="#669">
                  <v:fill opacity="35980f"/>
                  <v:textbox>
                    <w:txbxContent>
                      <w:p w14:paraId="4F2496BB"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3.2</w:t>
                        </w:r>
                      </w:p>
                      <w:p w14:paraId="49B75621" w14:textId="77777777" w:rsidR="00BF1D7F" w:rsidRDefault="00BF1D7F" w:rsidP="005052AA">
                        <w:pPr>
                          <w:spacing w:after="0"/>
                          <w:jc w:val="center"/>
                          <w:rPr>
                            <w:rFonts w:ascii="Arial" w:hAnsi="Arial" w:cs="Arial"/>
                            <w:sz w:val="16"/>
                            <w:szCs w:val="16"/>
                          </w:rPr>
                        </w:pPr>
                        <w:r>
                          <w:rPr>
                            <w:rFonts w:ascii="Arial" w:hAnsi="Arial" w:cs="Arial"/>
                            <w:sz w:val="16"/>
                            <w:szCs w:val="16"/>
                          </w:rPr>
                          <w:t>přírodní hodnoty</w:t>
                        </w:r>
                      </w:p>
                      <w:p w14:paraId="197013CC" w14:textId="77777777" w:rsidR="00BF1D7F" w:rsidRDefault="00BF1D7F" w:rsidP="005052AA">
                        <w:pPr>
                          <w:rPr>
                            <w:rFonts w:ascii="Times New Roman" w:hAnsi="Times New Roman" w:cs="Times New Roman"/>
                            <w:sz w:val="24"/>
                            <w:szCs w:val="24"/>
                          </w:rPr>
                        </w:pPr>
                      </w:p>
                    </w:txbxContent>
                  </v:textbox>
                </v:roundrect>
                <v:roundrect id="AutoShape 68" o:spid="_x0000_s1033" style="position:absolute;left:15240;top:53728;width:12181;height:3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dnsQA&#10;AADcAAAADwAAAGRycy9kb3ducmV2LnhtbESPT2sCMRTE7wW/Q3iF3mq2q9iyGkWEth791/tj89ys&#10;bl6WTXTTfnojCD0OM/MbZraIthFX6nztWMHbMANBXDpdc6XgsP98/QDhA7LGxjEp+CUPi/ngaYaF&#10;dj1v6boLlUgQ9gUqMCG0hZS+NGTRD11LnLyj6yyGJLtK6g77BLeNzLNsIi3WnBYMtrQyVJ53F6tg&#10;3/9tjR399JOv9009uizj6fsQlXp5jsspiEAx/Icf7bVWkOdjuJ9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SHZ7EAAAA3AAAAA8AAAAAAAAAAAAAAAAAmAIAAGRycy9k&#10;b3ducmV2LnhtbFBLBQYAAAAABAAEAPUAAACJAwAAAAA=&#10;" fillcolor="#669">
                  <v:fill opacity="35980f"/>
                  <v:textbox>
                    <w:txbxContent>
                      <w:p w14:paraId="7BB42A7C"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3.3</w:t>
                        </w:r>
                      </w:p>
                      <w:p w14:paraId="49CECBC9" w14:textId="77777777" w:rsidR="00BF1D7F" w:rsidRDefault="00BF1D7F" w:rsidP="005052AA">
                        <w:pPr>
                          <w:spacing w:after="0"/>
                          <w:jc w:val="center"/>
                          <w:rPr>
                            <w:rFonts w:ascii="Arial" w:hAnsi="Arial" w:cs="Arial"/>
                            <w:sz w:val="16"/>
                            <w:szCs w:val="16"/>
                          </w:rPr>
                        </w:pPr>
                        <w:r>
                          <w:rPr>
                            <w:rFonts w:ascii="Arial" w:hAnsi="Arial" w:cs="Arial"/>
                            <w:sz w:val="16"/>
                            <w:szCs w:val="16"/>
                          </w:rPr>
                          <w:t>tradice a zvyky</w:t>
                        </w:r>
                      </w:p>
                      <w:p w14:paraId="1D6CB7DC" w14:textId="77777777" w:rsidR="00BF1D7F" w:rsidRDefault="00BF1D7F" w:rsidP="005052AA">
                        <w:pPr>
                          <w:rPr>
                            <w:rFonts w:ascii="Times New Roman" w:hAnsi="Times New Roman" w:cs="Times New Roman"/>
                            <w:sz w:val="24"/>
                            <w:szCs w:val="24"/>
                          </w:rPr>
                        </w:pPr>
                      </w:p>
                    </w:txbxContent>
                  </v:textbox>
                </v:roundrect>
                <v:roundrect id="AutoShape 69" o:spid="_x0000_s1034" style="position:absolute;left:15240;top:57144;width:12181;height:39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64BcQA&#10;AADcAAAADwAAAGRycy9kb3ducmV2LnhtbESPT2sCMRTE7wW/Q3iF3mq2K9qyGkWEth791/tj89ys&#10;bl6WTXTTfnojCD0OM/MbZraIthFX6nztWMHbMANBXDpdc6XgsP98/QDhA7LGxjEp+CUPi/ngaYaF&#10;dj1v6boLlUgQ9gUqMCG0hZS+NGTRD11LnLyj6yyGJLtK6g77BLeNzLNsIi3WnBYMtrQyVJ53F6tg&#10;3/9tjR399JOv9009uizj6fsQlXp5jsspiEAx/Icf7bVWkOdjuJ9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euAXEAAAA3AAAAA8AAAAAAAAAAAAAAAAAmAIAAGRycy9k&#10;b3ducmV2LnhtbFBLBQYAAAAABAAEAPUAAACJAwAAAAA=&#10;" fillcolor="#669">
                  <v:fill opacity="35980f"/>
                  <v:textbox>
                    <w:txbxContent>
                      <w:p w14:paraId="6ED64497"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3.4</w:t>
                        </w:r>
                      </w:p>
                      <w:p w14:paraId="2D12549C" w14:textId="77777777" w:rsidR="00BF1D7F" w:rsidRDefault="00BF1D7F" w:rsidP="005052AA">
                        <w:pPr>
                          <w:spacing w:after="0"/>
                          <w:jc w:val="center"/>
                          <w:rPr>
                            <w:rFonts w:ascii="Arial" w:hAnsi="Arial" w:cs="Arial"/>
                            <w:sz w:val="16"/>
                            <w:szCs w:val="16"/>
                          </w:rPr>
                        </w:pPr>
                        <w:r>
                          <w:rPr>
                            <w:rFonts w:ascii="Arial" w:hAnsi="Arial" w:cs="Arial"/>
                            <w:sz w:val="16"/>
                            <w:szCs w:val="16"/>
                          </w:rPr>
                          <w:t>poznání, prezentace</w:t>
                        </w:r>
                      </w:p>
                      <w:p w14:paraId="3344B2F9" w14:textId="77777777" w:rsidR="00BF1D7F" w:rsidRDefault="00BF1D7F" w:rsidP="005052AA">
                        <w:pPr>
                          <w:rPr>
                            <w:rFonts w:ascii="Times New Roman" w:hAnsi="Times New Roman" w:cs="Times New Roman"/>
                            <w:sz w:val="24"/>
                            <w:szCs w:val="24"/>
                          </w:rPr>
                        </w:pPr>
                      </w:p>
                    </w:txbxContent>
                  </v:textbox>
                </v:roundrect>
                <v:roundrect id="AutoShape 70" o:spid="_x0000_s1035" style="position:absolute;left:15240;top:68582;width:12181;height:3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t4XsQA&#10;AADcAAAADwAAAGRycy9kb3ducmV2LnhtbESPzWrDMBCE74W+g9hCbo1UQUNxooSkxCVtL/kj58Xa&#10;2CbWylhK7Lx9VSj0OMzMN8xsMbhG3KgLtWcDL2MFgrjwtubSwPGQP7+BCBHZYuOZDNwpwGL++DDD&#10;zPqed3Tbx1IkCIcMDVQxtpmUoajIYRj7ljh5Z985jEl2pbQd9gnuGqmVmkiHNaeFClt6r6i47K/O&#10;wEbz6zb//F5/9TZXq1Whc/VxMmb0NCynICIN8T/8195YA1pP4PdMOg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7eF7EAAAA3AAAAA8AAAAAAAAAAAAAAAAAmAIAAGRycy9k&#10;b3ducmV2LnhtbFBLBQYAAAAABAAEAPUAAACJAwAAAAA=&#10;" fillcolor="#f99">
                  <v:fill opacity="51657f"/>
                  <v:textbox>
                    <w:txbxContent>
                      <w:p w14:paraId="6D92CD2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4.3</w:t>
                        </w:r>
                      </w:p>
                      <w:p w14:paraId="33D62591" w14:textId="77777777" w:rsidR="00BF1D7F" w:rsidRDefault="00BF1D7F" w:rsidP="005052AA">
                        <w:pPr>
                          <w:spacing w:after="0"/>
                          <w:jc w:val="center"/>
                          <w:rPr>
                            <w:rFonts w:ascii="Arial" w:hAnsi="Arial" w:cs="Arial"/>
                            <w:sz w:val="16"/>
                            <w:szCs w:val="16"/>
                          </w:rPr>
                        </w:pPr>
                        <w:r>
                          <w:rPr>
                            <w:rFonts w:ascii="Arial" w:hAnsi="Arial" w:cs="Arial"/>
                            <w:sz w:val="16"/>
                            <w:szCs w:val="16"/>
                          </w:rPr>
                          <w:t>cestovní ruch</w:t>
                        </w:r>
                      </w:p>
                      <w:p w14:paraId="396C0D02" w14:textId="77777777" w:rsidR="00BF1D7F" w:rsidRDefault="00BF1D7F" w:rsidP="005052AA">
                        <w:pPr>
                          <w:rPr>
                            <w:rFonts w:ascii="Times New Roman" w:hAnsi="Times New Roman" w:cs="Times New Roman"/>
                            <w:sz w:val="24"/>
                            <w:szCs w:val="24"/>
                          </w:rPr>
                        </w:pPr>
                      </w:p>
                    </w:txbxContent>
                  </v:textbox>
                </v:roundrect>
                <v:roundrect id="AutoShape 71" o:spid="_x0000_s1036" style="position:absolute;left:15240;top:61728;width:12181;height:39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fdxcUA&#10;AADcAAAADwAAAGRycy9kb3ducmV2LnhtbESPQWsCMRSE7wX/Q3hCb5oYaCtbo1TpFq0Xa0vPj83r&#10;7tLNy7JJ3fXfG0HocZiZb5jFanCNOFEXas8GZlMFgrjwtubSwNdnPpmDCBHZYuOZDJwpwGo5ultg&#10;Zn3PH3Q6xlIkCIcMDVQxtpmUoajIYZj6ljh5P75zGJPsSmk77BPcNVIr9Sgd1pwWKmxpU1Hxe/xz&#10;BraaHw75bv/63ttcrdeFztXbtzH34+HlGUSkIf6Hb+2tNaD1E1zPpCM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93FxQAAANwAAAAPAAAAAAAAAAAAAAAAAJgCAABkcnMv&#10;ZG93bnJldi54bWxQSwUGAAAAAAQABAD1AAAAigMAAAAA&#10;" fillcolor="#f99">
                  <v:fill opacity="51657f"/>
                  <v:textbox>
                    <w:txbxContent>
                      <w:p w14:paraId="013BDDB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4.1</w:t>
                        </w:r>
                      </w:p>
                      <w:p w14:paraId="70B4B294" w14:textId="77777777" w:rsidR="00BF1D7F" w:rsidRDefault="00BF1D7F" w:rsidP="005052AA">
                        <w:pPr>
                          <w:spacing w:after="0"/>
                          <w:jc w:val="center"/>
                          <w:rPr>
                            <w:rFonts w:ascii="Arial" w:hAnsi="Arial" w:cs="Arial"/>
                            <w:sz w:val="16"/>
                            <w:szCs w:val="16"/>
                          </w:rPr>
                        </w:pPr>
                        <w:r>
                          <w:rPr>
                            <w:rFonts w:ascii="Arial" w:hAnsi="Arial" w:cs="Arial"/>
                            <w:sz w:val="16"/>
                            <w:szCs w:val="16"/>
                          </w:rPr>
                          <w:t>místní podnikání</w:t>
                        </w:r>
                      </w:p>
                      <w:p w14:paraId="5F33CB74" w14:textId="77777777" w:rsidR="00BF1D7F" w:rsidRDefault="00BF1D7F" w:rsidP="005052AA">
                        <w:pPr>
                          <w:rPr>
                            <w:rFonts w:ascii="Times New Roman" w:hAnsi="Times New Roman" w:cs="Times New Roman"/>
                            <w:sz w:val="24"/>
                            <w:szCs w:val="24"/>
                          </w:rPr>
                        </w:pPr>
                      </w:p>
                    </w:txbxContent>
                  </v:textbox>
                </v:roundrect>
                <v:roundrect id="AutoShape 73" o:spid="_x0000_s1037" style="position:absolute;left:15240;top:73144;width:12190;height:3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DOsAA&#10;AADcAAAADwAAAGRycy9kb3ducmV2LnhtbERPPWvDMBDdC/kP4gJdSizHQ1IcKyGEGgKe6qb7YV0t&#10;U+tkJDV2/n01FDo+3nd1Wuwo7uTD4FjBNstBEHdOD9wruH3Um1cQISJrHB2TggcFOB1XTxWW2s38&#10;Tvc29iKFcChRgYlxKqUMnSGLIXMTceK+nLcYE/S91B7nFG5HWeT5TlocODUYnOhiqPtuf6wCf/sc&#10;p3pvm63Zv5imHcL8tgtKPa+X8wFEpCX+i//cV62gKNLadCYdAX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DOsAAAADcAAAADwAAAAAAAAAAAAAAAACYAgAAZHJzL2Rvd25y&#10;ZXYueG1sUEsFBgAAAAAEAAQA9QAAAIUDAAAAAA==&#10;" fillcolor="#cc0">
                  <v:fill opacity="38036f"/>
                  <v:textbox>
                    <w:txbxContent>
                      <w:p w14:paraId="611117E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5.1</w:t>
                        </w:r>
                      </w:p>
                      <w:p w14:paraId="67CECEEF" w14:textId="77777777" w:rsidR="00BF1D7F" w:rsidRDefault="00BF1D7F" w:rsidP="005052AA">
                        <w:pPr>
                          <w:spacing w:after="0"/>
                          <w:jc w:val="center"/>
                          <w:rPr>
                            <w:rFonts w:ascii="Arial" w:hAnsi="Arial" w:cs="Arial"/>
                            <w:sz w:val="16"/>
                            <w:szCs w:val="16"/>
                          </w:rPr>
                        </w:pPr>
                        <w:r>
                          <w:rPr>
                            <w:rFonts w:ascii="Arial" w:hAnsi="Arial" w:cs="Arial"/>
                            <w:sz w:val="16"/>
                            <w:szCs w:val="16"/>
                          </w:rPr>
                          <w:t>veřejná správa</w:t>
                        </w:r>
                      </w:p>
                      <w:p w14:paraId="03E594BF" w14:textId="77777777" w:rsidR="00BF1D7F" w:rsidRDefault="00BF1D7F" w:rsidP="005052AA">
                        <w:pPr>
                          <w:rPr>
                            <w:rFonts w:ascii="Times New Roman" w:hAnsi="Times New Roman" w:cs="Times New Roman"/>
                            <w:sz w:val="24"/>
                            <w:szCs w:val="24"/>
                          </w:rPr>
                        </w:pPr>
                      </w:p>
                    </w:txbxContent>
                  </v:textbox>
                </v:roundrect>
                <v:roundrect id="AutoShape 50" o:spid="_x0000_s1038" style="position:absolute;left:765;top:9729;width:12189;height:10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TJMMA&#10;AADcAAAADwAAAGRycy9kb3ducmV2LnhtbESPQWvCQBSE7wX/w/IEb3VjDmJSVxGlRfCgVen5kX0m&#10;0ezbsLua9N93BaHHYWa+YebL3jTiQc7XlhVMxgkI4sLqmksF59Pn+wyED8gaG8uk4Jc8LBeDtznm&#10;2nb8TY9jKEWEsM9RQRVCm0vpi4oM+rFtiaN3sc5giNKVUjvsItw0Mk2SqTRYc1yosKV1RcXteDeR&#10;cr2ed24/W9M2M1+3n013MtlBqdGwX32ACNSH//CrvdUK0jSD55l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vTJMMAAADcAAAADwAAAAAAAAAAAAAAAACYAgAAZHJzL2Rv&#10;d25yZXYueG1sUEsFBgAAAAAEAAQA9QAAAIgDAAAAAA==&#10;" fillcolor="#0cf">
                  <v:textbox>
                    <w:txbxContent>
                      <w:p w14:paraId="198828C6" w14:textId="77777777" w:rsidR="00BF1D7F" w:rsidRDefault="00BF1D7F" w:rsidP="005052AA">
                        <w:pPr>
                          <w:jc w:val="left"/>
                          <w:rPr>
                            <w:rFonts w:ascii="Arial" w:hAnsi="Arial" w:cs="Arial"/>
                            <w:sz w:val="18"/>
                            <w:szCs w:val="18"/>
                          </w:rPr>
                        </w:pPr>
                        <w:r>
                          <w:rPr>
                            <w:rFonts w:ascii="Arial" w:hAnsi="Arial" w:cs="Arial"/>
                            <w:b/>
                            <w:sz w:val="18"/>
                            <w:szCs w:val="18"/>
                          </w:rPr>
                          <w:t>SCLLD P1</w:t>
                        </w:r>
                        <w:r>
                          <w:rPr>
                            <w:rFonts w:ascii="Arial" w:hAnsi="Arial" w:cs="Arial"/>
                            <w:sz w:val="18"/>
                            <w:szCs w:val="18"/>
                          </w:rPr>
                          <w:t xml:space="preserve"> Zabránit odlivu obyvatelstva z regionu a vytvořit pevné vazby k regionu</w:t>
                        </w:r>
                      </w:p>
                    </w:txbxContent>
                  </v:textbox>
                </v:roundrect>
                <v:roundrect id="AutoShape 51" o:spid="_x0000_s1039" style="position:absolute;left:765;top:36582;width:12189;height:85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9LMcIA&#10;AADcAAAADwAAAGRycy9kb3ducmV2LnhtbERPTWvCQBC9F/wPywi9FN1UQSR1lSIWhFKI0YPehuw0&#10;Cc3Oxuyq6b93DoLHx/terHrXqCt1ofZs4H2cgCIuvK25NHDYf43moEJEtth4JgP/FGC1HLwsMLX+&#10;xju65rFUEsIhRQNVjG2qdSgqchjGviUW7td3DqPArtS2w5uEu0ZPkmSmHdYsDRW2tK6o+MsvTno5&#10;7jP8OSSnbOO+m3X2djydyZjXYf/5ASpSH5/ih3trDUymMl/OyBH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0sxwgAAANwAAAAPAAAAAAAAAAAAAAAAAJgCAABkcnMvZG93&#10;bnJldi54bWxQSwUGAAAAAAQABAD1AAAAhwMAAAAA&#10;" fillcolor="#090">
                  <v:fill opacity="40606f"/>
                  <v:textbox>
                    <w:txbxContent>
                      <w:p w14:paraId="1790EF0D" w14:textId="77777777" w:rsidR="00BF1D7F" w:rsidRDefault="00BF1D7F" w:rsidP="005052AA">
                        <w:pPr>
                          <w:jc w:val="left"/>
                        </w:pPr>
                        <w:r>
                          <w:rPr>
                            <w:rFonts w:ascii="Arial" w:hAnsi="Arial" w:cs="Arial"/>
                            <w:b/>
                            <w:sz w:val="18"/>
                            <w:szCs w:val="18"/>
                          </w:rPr>
                          <w:t>SCLLD P2</w:t>
                        </w:r>
                        <w:r>
                          <w:rPr>
                            <w:rFonts w:ascii="Arial" w:hAnsi="Arial" w:cs="Arial"/>
                            <w:sz w:val="18"/>
                            <w:szCs w:val="18"/>
                          </w:rPr>
                          <w:t xml:space="preserve"> Udržitelný rozvoj regionu</w:t>
                        </w:r>
                      </w:p>
                    </w:txbxContent>
                  </v:textbox>
                </v:roundrect>
                <v:roundrect id="AutoShape 54" o:spid="_x0000_s1040" style="position:absolute;left:15240;top:4562;width:12190;height:34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RJ/8MA&#10;AADcAAAADwAAAGRycy9kb3ducmV2LnhtbESPT4vCMBTE7wv7HcJb8LamKohWoyyKi+DBv3h+NG/b&#10;avNSkqyt394IgsdhZn7DTOetqcSNnC8tK+h1ExDEmdUl5wpOx9X3CIQPyBory6TgTh7ms8+PKaba&#10;Nryn2yHkIkLYp6igCKFOpfRZQQZ919bE0fuzzmCI0uVSO2wi3FSynyRDabDkuFBgTYuCsuvh30TK&#10;5XLauO1oQeux+b2el83RjHdKdb7anwmIQG14h1/ttVbQH/TgeS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RJ/8MAAADcAAAADwAAAAAAAAAAAAAAAACYAgAAZHJzL2Rv&#10;d25yZXYueG1sUEsFBgAAAAAEAAQA9QAAAIgDAAAAAA==&#10;" fillcolor="#0cf">
                  <v:textbox>
                    <w:txbxContent>
                      <w:p w14:paraId="2E2F8543"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1.1</w:t>
                        </w:r>
                      </w:p>
                      <w:p w14:paraId="70183660" w14:textId="77777777" w:rsidR="00BF1D7F" w:rsidRDefault="00BF1D7F" w:rsidP="005052AA">
                        <w:pPr>
                          <w:spacing w:after="0"/>
                          <w:jc w:val="center"/>
                          <w:rPr>
                            <w:rFonts w:ascii="Arial" w:hAnsi="Arial" w:cs="Arial"/>
                            <w:sz w:val="16"/>
                            <w:szCs w:val="16"/>
                          </w:rPr>
                        </w:pPr>
                        <w:r>
                          <w:rPr>
                            <w:rFonts w:ascii="Arial" w:hAnsi="Arial" w:cs="Arial"/>
                            <w:sz w:val="16"/>
                            <w:szCs w:val="16"/>
                          </w:rPr>
                          <w:t>vybavenost a služby</w:t>
                        </w:r>
                      </w:p>
                    </w:txbxContent>
                  </v:textbox>
                </v:roundrect>
                <v:roundrect id="AutoShape 55" o:spid="_x0000_s1041" style="position:absolute;left:15240;top:7999;width:12190;height:34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XiMQA&#10;AADcAAAADwAAAGRycy9kb3ducmV2LnhtbESPT4vCMBTE74LfITxhb5rahUWrUURRhD3s+gfPj+bZ&#10;VpuXkkTb/fabhQWPw8z8hpkvO1OLJzlfWVYwHiUgiHOrKy4UnE/b4QSED8gaa8uk4Ic8LBf93hwz&#10;bVs+0PMYChEh7DNUUIbQZFL6vCSDfmQb4uhdrTMYonSF1A7bCDe1TJPkQxqsOC6U2NC6pPx+fJhI&#10;ud3On+5rsqb91Ozul017MtNvpd4G3WoGIlAXXuH/9l4rSN9T+Ds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G14jEAAAA3AAAAA8AAAAAAAAAAAAAAAAAmAIAAGRycy9k&#10;b3ducmV2LnhtbFBLBQYAAAAABAAEAPUAAACJAwAAAAA=&#10;" fillcolor="#0cf">
                  <v:textbox>
                    <w:txbxContent>
                      <w:p w14:paraId="6BEAF550"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1.2</w:t>
                        </w:r>
                      </w:p>
                      <w:p w14:paraId="2FD1E265" w14:textId="77777777" w:rsidR="00BF1D7F" w:rsidRDefault="00BF1D7F" w:rsidP="005052AA">
                        <w:pPr>
                          <w:spacing w:after="0"/>
                          <w:jc w:val="center"/>
                          <w:rPr>
                            <w:rFonts w:ascii="Arial" w:hAnsi="Arial" w:cs="Arial"/>
                            <w:sz w:val="16"/>
                            <w:szCs w:val="16"/>
                          </w:rPr>
                        </w:pPr>
                        <w:r>
                          <w:rPr>
                            <w:rFonts w:ascii="Arial" w:hAnsi="Arial" w:cs="Arial"/>
                            <w:sz w:val="16"/>
                            <w:szCs w:val="16"/>
                          </w:rPr>
                          <w:t>dopravní infrastr.</w:t>
                        </w:r>
                      </w:p>
                      <w:p w14:paraId="21E6F890" w14:textId="77777777" w:rsidR="00BF1D7F" w:rsidRDefault="00BF1D7F" w:rsidP="005052AA">
                        <w:pPr>
                          <w:rPr>
                            <w:rFonts w:ascii="Times New Roman" w:hAnsi="Times New Roman" w:cs="Times New Roman"/>
                            <w:sz w:val="24"/>
                            <w:szCs w:val="24"/>
                          </w:rPr>
                        </w:pPr>
                      </w:p>
                    </w:txbxContent>
                  </v:textbox>
                </v:roundrect>
                <v:roundrect id="AutoShape 56" o:spid="_x0000_s1042" style="position:absolute;left:15240;top:11437;width:12190;height:34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pyE8UA&#10;AADcAAAADwAAAGRycy9kb3ducmV2LnhtbESPQWvCQBSE7wX/w/IEb3WjQtHUVYpSCXhoa0LPj+xr&#10;Es2+DbvbJP77bqHQ4zAz3zDb/Wha0ZPzjWUFi3kCgri0uuFKQZG/Pq5B+ICssbVMCu7kYb+bPGwx&#10;1XbgD+ovoRIRwj5FBXUIXSqlL2sy6Oe2I47el3UGQ5SuktrhEOGmlcskeZIGG44LNXZ0qKm8Xb5N&#10;pFyvxdm9rQ+Ubczp9nkccrN5V2o2HV+eQQQaw3/4r51pBcvVCn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nITxQAAANwAAAAPAAAAAAAAAAAAAAAAAJgCAABkcnMv&#10;ZG93bnJldi54bWxQSwUGAAAAAAQABAD1AAAAigMAAAAA&#10;" fillcolor="#0cf">
                  <v:textbox>
                    <w:txbxContent>
                      <w:p w14:paraId="34DA64CF"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1.3</w:t>
                        </w:r>
                      </w:p>
                      <w:p w14:paraId="395A3164" w14:textId="77777777" w:rsidR="00BF1D7F" w:rsidRDefault="00BF1D7F" w:rsidP="005052AA">
                        <w:pPr>
                          <w:spacing w:after="0"/>
                          <w:jc w:val="center"/>
                          <w:rPr>
                            <w:rFonts w:ascii="Arial" w:hAnsi="Arial" w:cs="Arial"/>
                            <w:sz w:val="16"/>
                            <w:szCs w:val="16"/>
                          </w:rPr>
                        </w:pPr>
                        <w:r>
                          <w:rPr>
                            <w:rFonts w:ascii="Arial" w:hAnsi="Arial" w:cs="Arial"/>
                            <w:sz w:val="16"/>
                            <w:szCs w:val="16"/>
                          </w:rPr>
                          <w:t>vzdělávání</w:t>
                        </w:r>
                      </w:p>
                      <w:p w14:paraId="54259B26" w14:textId="77777777" w:rsidR="00BF1D7F" w:rsidRDefault="00BF1D7F" w:rsidP="005052AA">
                        <w:pPr>
                          <w:rPr>
                            <w:rFonts w:ascii="Times New Roman" w:hAnsi="Times New Roman" w:cs="Times New Roman"/>
                            <w:sz w:val="24"/>
                            <w:szCs w:val="24"/>
                          </w:rPr>
                        </w:pPr>
                      </w:p>
                    </w:txbxContent>
                  </v:textbox>
                </v:roundrect>
                <v:roundrect id="AutoShape 57" o:spid="_x0000_s1043" style="position:absolute;left:15240;top:14853;width:12190;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qZ8QA&#10;AADcAAAADwAAAGRycy9kb3ducmV2LnhtbESPQWvCQBSE70L/w/IKvemmViSmrlIURehBq9LzI/ua&#10;RLNvw+5q4r/vCoLHYWa+YabzztTiSs5XlhW8DxIQxLnVFRcKjodVPwXhA7LG2jIpuJGH+eylN8VM&#10;25Z/6LoPhYgQ9hkqKENoMil9XpJBP7ANcfT+rDMYonSF1A7bCDe1HCbJWBqsOC6U2NCipPy8v5hI&#10;OZ2O326bLmgzMevz77I9mMlOqbfX7usTRKAuPMOP9kYrGH6M4H4mH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j6mfEAAAA3AAAAA8AAAAAAAAAAAAAAAAAmAIAAGRycy9k&#10;b3ducmV2LnhtbFBLBQYAAAAABAAEAPUAAACJAwAAAAA=&#10;" fillcolor="#0cf">
                  <v:textbox>
                    <w:txbxContent>
                      <w:p w14:paraId="41BDE82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1.4</w:t>
                        </w:r>
                      </w:p>
                      <w:p w14:paraId="2D7F2656" w14:textId="77777777" w:rsidR="00BF1D7F" w:rsidRDefault="00BF1D7F" w:rsidP="005052AA">
                        <w:pPr>
                          <w:spacing w:after="0"/>
                          <w:jc w:val="center"/>
                          <w:rPr>
                            <w:rFonts w:ascii="Arial" w:hAnsi="Arial" w:cs="Arial"/>
                            <w:sz w:val="16"/>
                            <w:szCs w:val="16"/>
                          </w:rPr>
                        </w:pPr>
                        <w:r>
                          <w:rPr>
                            <w:rFonts w:ascii="Arial" w:hAnsi="Arial" w:cs="Arial"/>
                            <w:sz w:val="16"/>
                            <w:szCs w:val="16"/>
                          </w:rPr>
                          <w:t>infrastr.soc. služby</w:t>
                        </w:r>
                      </w:p>
                      <w:p w14:paraId="01EE7DC0" w14:textId="77777777" w:rsidR="00BF1D7F" w:rsidRDefault="00BF1D7F" w:rsidP="005052AA">
                        <w:pPr>
                          <w:rPr>
                            <w:rFonts w:ascii="Times New Roman" w:hAnsi="Times New Roman" w:cs="Times New Roman"/>
                            <w:sz w:val="24"/>
                            <w:szCs w:val="24"/>
                          </w:rPr>
                        </w:pPr>
                      </w:p>
                    </w:txbxContent>
                  </v:textbox>
                </v:roundrect>
                <v:roundrect id="AutoShape 58" o:spid="_x0000_s1044" style="position:absolute;left:15240;top:35436;width:12190;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yVsIA&#10;AADcAAAADwAAAGRycy9kb3ducmV2LnhtbESPQYvCMBSE78L+h/AW9qapFkW6RlFhYa9WL94ezdu2&#10;2rzUJta4v94IgsdhZr5hFqtgGtFT52rLCsajBARxYXXNpYLD/mc4B+E8ssbGMim4k4PV8mOwwEzb&#10;G++oz30pIoRdhgoq79tMSldUZNCNbEscvT/bGfRRdqXUHd4i3DRykiQzabDmuFBhS9uKinN+NQrw&#10;ku5Dn1/b4xE3aaD+f3P3J6W+PsP6G4Sn4N/hV/tXK5ikU3iei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vJWwgAAANwAAAAPAAAAAAAAAAAAAAAAAJgCAABkcnMvZG93&#10;bnJldi54bWxQSwUGAAAAAAQABAD1AAAAhwMAAAAA&#10;" fillcolor="#090">
                  <v:fill opacity="35466f"/>
                  <v:textbox>
                    <w:txbxContent>
                      <w:p w14:paraId="355ACD52"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2.1</w:t>
                        </w:r>
                      </w:p>
                      <w:p w14:paraId="7783A0D3" w14:textId="77777777" w:rsidR="00BF1D7F" w:rsidRDefault="00BF1D7F" w:rsidP="005052AA">
                        <w:pPr>
                          <w:spacing w:after="0"/>
                          <w:jc w:val="center"/>
                          <w:rPr>
                            <w:rFonts w:ascii="Arial" w:hAnsi="Arial" w:cs="Arial"/>
                            <w:sz w:val="16"/>
                            <w:szCs w:val="16"/>
                          </w:rPr>
                        </w:pPr>
                        <w:r>
                          <w:rPr>
                            <w:rFonts w:ascii="Arial" w:hAnsi="Arial" w:cs="Arial"/>
                            <w:sz w:val="16"/>
                            <w:szCs w:val="16"/>
                          </w:rPr>
                          <w:t>nakládání s odpady</w:t>
                        </w:r>
                      </w:p>
                      <w:p w14:paraId="0FBDADED" w14:textId="77777777" w:rsidR="00BF1D7F" w:rsidRDefault="00BF1D7F" w:rsidP="005052AA">
                        <w:pPr>
                          <w:rPr>
                            <w:rFonts w:ascii="Times New Roman" w:hAnsi="Times New Roman" w:cs="Times New Roman"/>
                            <w:sz w:val="24"/>
                            <w:szCs w:val="24"/>
                          </w:rPr>
                        </w:pPr>
                      </w:p>
                    </w:txbxContent>
                  </v:textbox>
                </v:roundrect>
                <v:roundrect id="AutoShape 59" o:spid="_x0000_s1045" style="position:absolute;left:15240;top:38853;width:12190;height:3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sIcIA&#10;AADcAAAADwAAAGRycy9kb3ducmV2LnhtbESPQYvCMBSE74L/ITzBm021IEs1yioIe926F2+P5tnW&#10;bV5qE2v01xthYY/DzHzDrLfBtGKg3jWWFcyTFARxaXXDlYKf42H2AcJ5ZI2tZVLwIAfbzXi0xlzb&#10;O3/TUPhKRAi7HBXU3ne5lK6syaBLbEccvbPtDfoo+0rqHu8Rblq5SNOlNNhwXKixo31N5W9xMwrw&#10;mh3DUNy60wl3WaDhuXv4i1LTSfhcgfAU/H/4r/2lFSyyJbzPx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GwhwgAAANwAAAAPAAAAAAAAAAAAAAAAAJgCAABkcnMvZG93&#10;bnJldi54bWxQSwUGAAAAAAQABAD1AAAAhwMAAAAA&#10;" fillcolor="#090">
                  <v:fill opacity="35466f"/>
                  <v:textbox>
                    <w:txbxContent>
                      <w:p w14:paraId="7AC60688"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2.2</w:t>
                        </w:r>
                      </w:p>
                      <w:p w14:paraId="19F57A68" w14:textId="77777777" w:rsidR="00BF1D7F" w:rsidRDefault="00BF1D7F" w:rsidP="005052AA">
                        <w:pPr>
                          <w:spacing w:after="0"/>
                          <w:jc w:val="center"/>
                          <w:rPr>
                            <w:rFonts w:ascii="Arial" w:hAnsi="Arial" w:cs="Arial"/>
                            <w:sz w:val="16"/>
                            <w:szCs w:val="16"/>
                          </w:rPr>
                        </w:pPr>
                        <w:r>
                          <w:rPr>
                            <w:rFonts w:ascii="Arial" w:hAnsi="Arial" w:cs="Arial"/>
                            <w:sz w:val="16"/>
                            <w:szCs w:val="16"/>
                          </w:rPr>
                          <w:t>energie a  zdroje</w:t>
                        </w:r>
                      </w:p>
                      <w:p w14:paraId="7965A9F1" w14:textId="77777777" w:rsidR="00BF1D7F" w:rsidRDefault="00BF1D7F" w:rsidP="005052AA">
                        <w:pPr>
                          <w:rPr>
                            <w:rFonts w:ascii="Times New Roman" w:hAnsi="Times New Roman" w:cs="Times New Roman"/>
                            <w:sz w:val="24"/>
                            <w:szCs w:val="24"/>
                          </w:rPr>
                        </w:pPr>
                      </w:p>
                    </w:txbxContent>
                  </v:textbox>
                </v:roundrect>
                <v:roundrect id="AutoShape 60" o:spid="_x0000_s1046" style="position:absolute;left:15240;top:42290;width:12190;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JusIA&#10;AADcAAAADwAAAGRycy9kb3ducmV2LnhtbESPQYvCMBSE78L+h/AW9qapFlS6RlFhYa9WL94ezdu2&#10;2rzUJta4v94IgsdhZr5hFqtgGtFT52rLCsajBARxYXXNpYLD/mc4B+E8ssbGMim4k4PV8mOwwEzb&#10;G++oz30pIoRdhgoq79tMSldUZNCNbEscvT/bGfRRdqXUHd4i3DRykiRTabDmuFBhS9uKinN+NQrw&#10;ku5Dn1/b4xE3aaD+f3P3J6W+PsP6G4Sn4N/hV/tXK5ikM3iei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Mm6wgAAANwAAAAPAAAAAAAAAAAAAAAAAJgCAABkcnMvZG93&#10;bnJldi54bWxQSwUGAAAAAAQABAD1AAAAhwMAAAAA&#10;" fillcolor="#090">
                  <v:fill opacity="35466f"/>
                  <v:textbox>
                    <w:txbxContent>
                      <w:p w14:paraId="4C356B4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2.3</w:t>
                        </w:r>
                      </w:p>
                      <w:p w14:paraId="3862406A" w14:textId="77777777" w:rsidR="00BF1D7F" w:rsidRDefault="00BF1D7F" w:rsidP="005052AA">
                        <w:pPr>
                          <w:spacing w:after="0"/>
                          <w:jc w:val="center"/>
                          <w:rPr>
                            <w:rFonts w:ascii="Arial" w:hAnsi="Arial" w:cs="Arial"/>
                            <w:sz w:val="16"/>
                            <w:szCs w:val="16"/>
                          </w:rPr>
                        </w:pPr>
                        <w:r>
                          <w:rPr>
                            <w:rFonts w:ascii="Arial" w:hAnsi="Arial" w:cs="Arial"/>
                            <w:sz w:val="16"/>
                            <w:szCs w:val="16"/>
                          </w:rPr>
                          <w:t>prevence rizik</w:t>
                        </w:r>
                      </w:p>
                      <w:p w14:paraId="2C4DFB60" w14:textId="77777777" w:rsidR="00BF1D7F" w:rsidRDefault="00BF1D7F" w:rsidP="005052AA">
                        <w:pPr>
                          <w:rPr>
                            <w:rFonts w:ascii="Times New Roman" w:hAnsi="Times New Roman" w:cs="Times New Roman"/>
                            <w:sz w:val="24"/>
                            <w:szCs w:val="24"/>
                          </w:rPr>
                        </w:pPr>
                      </w:p>
                    </w:txbxContent>
                  </v:textbox>
                </v:roundrect>
                <v:roundrect id="AutoShape 52" o:spid="_x0000_s1047" style="position:absolute;left:765;top:49145;width:12189;height:10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7b8A&#10;AADcAAAADwAAAGRycy9kb3ducmV2LnhtbERPTYvCMBC9C/6HMII3Ta0g0jWKFBcET1XB69CMTbGZ&#10;dJusrf/eHASPj/e92Q22EU/qfO1YwWKegCAuna65UnC9/M7WIHxA1tg4JgUv8rDbjkcbzLTruaDn&#10;OVQihrDPUIEJoc2k9KUhi37uWuLI3V1nMUTYVVJ32Mdw28g0SVbSYs2xwWBLuaHycf63Cgq8HR5/&#10;x8Ksr68+ze/U56fbXqnpZNj/gAg0hK/44z5qBekyro1n4hG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eXtvwAAANwAAAAPAAAAAAAAAAAAAAAAAJgCAABkcnMvZG93bnJl&#10;di54bWxQSwUGAAAAAAQABAD1AAAAhAMAAAAA&#10;" fillcolor="#669">
                  <v:fill opacity="47802f"/>
                  <v:textbox>
                    <w:txbxContent>
                      <w:p w14:paraId="46B155AF" w14:textId="77777777" w:rsidR="00BF1D7F" w:rsidRDefault="00BF1D7F" w:rsidP="005052AA">
                        <w:pPr>
                          <w:jc w:val="left"/>
                        </w:pPr>
                        <w:r>
                          <w:rPr>
                            <w:rFonts w:ascii="Arial" w:hAnsi="Arial" w:cs="Arial"/>
                            <w:b/>
                            <w:sz w:val="18"/>
                            <w:szCs w:val="18"/>
                          </w:rPr>
                          <w:t>SCLLD P3</w:t>
                        </w:r>
                        <w:r>
                          <w:rPr>
                            <w:rFonts w:ascii="Arial" w:hAnsi="Arial" w:cs="Arial"/>
                            <w:sz w:val="18"/>
                            <w:szCs w:val="18"/>
                          </w:rPr>
                          <w:t xml:space="preserve"> Obnova památek a dalších místních hodnot jako významného dědictví regionu </w:t>
                        </w:r>
                      </w:p>
                    </w:txbxContent>
                  </v:textbox>
                </v:roundrect>
                <v:roundrect id="AutoShape 75" o:spid="_x0000_s1048" style="position:absolute;left:15240;top:80019;width:12190;height:36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wfMMA&#10;AADcAAAADwAAAGRycy9kb3ducmV2LnhtbESPT2sCMRTE7wW/Q3iCl6JZLfhnNYoUhYKnrnp/bJ6b&#10;xc3LkqTu+u1NodDjMDO/YTa73jbiQT7UjhVMJxkI4tLpmisFl/NxvAQRIrLGxjEpeFKA3XbwtsFc&#10;u46/6VHESiQIhxwVmBjbXMpQGrIYJq4lTt7NeYsxSV9J7bFLcNvIWZbNpcWa04LBlj4Nlffixyrw&#10;l2vTHhf2NDWLd3Mq6tAd5kGp0bDfr0FE6uN/+K/9pRXMPlbweyYd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wfMMAAADcAAAADwAAAAAAAAAAAAAAAACYAgAAZHJzL2Rv&#10;d25yZXYueG1sUEsFBgAAAAAEAAQA9QAAAIgDAAAAAA==&#10;" fillcolor="#cc0">
                  <v:fill opacity="38036f"/>
                  <v:textbox>
                    <w:txbxContent>
                      <w:p w14:paraId="1C31032D"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5.3</w:t>
                        </w:r>
                      </w:p>
                      <w:p w14:paraId="1F539EB4" w14:textId="77777777" w:rsidR="00BF1D7F" w:rsidRDefault="00BF1D7F" w:rsidP="005052AA">
                        <w:pPr>
                          <w:spacing w:after="0"/>
                          <w:jc w:val="center"/>
                          <w:rPr>
                            <w:rFonts w:ascii="Arial" w:hAnsi="Arial" w:cs="Arial"/>
                            <w:sz w:val="16"/>
                            <w:szCs w:val="16"/>
                          </w:rPr>
                        </w:pPr>
                        <w:r>
                          <w:rPr>
                            <w:rFonts w:ascii="Arial" w:hAnsi="Arial" w:cs="Arial"/>
                            <w:sz w:val="16"/>
                            <w:szCs w:val="16"/>
                          </w:rPr>
                          <w:t>realizace SCLLD</w:t>
                        </w:r>
                      </w:p>
                      <w:p w14:paraId="65FC328F" w14:textId="77777777" w:rsidR="00BF1D7F" w:rsidRDefault="00BF1D7F" w:rsidP="005052AA">
                        <w:pPr>
                          <w:rPr>
                            <w:rFonts w:ascii="Times New Roman" w:hAnsi="Times New Roman" w:cs="Times New Roman"/>
                            <w:sz w:val="24"/>
                            <w:szCs w:val="24"/>
                          </w:rPr>
                        </w:pPr>
                      </w:p>
                    </w:txbxContent>
                  </v:textbox>
                </v:roundrect>
                <v:roundrect id="AutoShape 76" o:spid="_x0000_s1049" style="position:absolute;left:15240;top:83436;width:12190;height:3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qnMAA&#10;AADcAAAADwAAAGRycy9kb3ducmV2LnhtbERPz2vCMBS+D/Y/hDfwMtZUGSqdUURWEHparfdH89aU&#10;NS8lyWz9781hsOPH93t3mO0gbuRD71jBMstBELdO99wpaC7l2xZEiMgaB8ek4E4BDvvnpx0W2k38&#10;Rbc6diKFcChQgYlxLKQMrSGLIXMjceK+nbcYE/Sd1B6nFG4HucrztbTYc2owONLJUPtT/1oFvrkO&#10;Y7mx1dJsXk1V92H6XAelFi/z8QNEpDn+i//cZ61g9Z7mpzPpCM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XqnMAAAADcAAAADwAAAAAAAAAAAAAAAACYAgAAZHJzL2Rvd25y&#10;ZXYueG1sUEsFBgAAAAAEAAQA9QAAAIUDAAAAAA==&#10;" fillcolor="#cc0">
                  <v:fill opacity="38036f"/>
                  <v:textbox>
                    <w:txbxContent>
                      <w:p w14:paraId="172C899E"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5.4</w:t>
                        </w:r>
                      </w:p>
                      <w:p w14:paraId="22A83AEE" w14:textId="77777777" w:rsidR="00BF1D7F" w:rsidRDefault="00BF1D7F" w:rsidP="005052AA">
                        <w:pPr>
                          <w:spacing w:after="0"/>
                          <w:jc w:val="center"/>
                          <w:rPr>
                            <w:rFonts w:ascii="Arial" w:hAnsi="Arial" w:cs="Arial"/>
                            <w:sz w:val="16"/>
                            <w:szCs w:val="16"/>
                          </w:rPr>
                        </w:pPr>
                        <w:r>
                          <w:rPr>
                            <w:rFonts w:ascii="Arial" w:hAnsi="Arial" w:cs="Arial"/>
                            <w:sz w:val="16"/>
                            <w:szCs w:val="16"/>
                          </w:rPr>
                          <w:t>přeshraniční spolup.</w:t>
                        </w:r>
                      </w:p>
                      <w:p w14:paraId="2AE98FB5" w14:textId="77777777" w:rsidR="00BF1D7F" w:rsidRDefault="00BF1D7F" w:rsidP="005052AA">
                        <w:pPr>
                          <w:rPr>
                            <w:rFonts w:ascii="Times New Roman" w:hAnsi="Times New Roman" w:cs="Times New Roman"/>
                            <w:sz w:val="24"/>
                            <w:szCs w:val="24"/>
                          </w:rPr>
                        </w:pPr>
                      </w:p>
                    </w:txbxContent>
                  </v:textbox>
                </v:roundrect>
                <v:roundrect id="AutoShape 74" o:spid="_x0000_s1050" style="position:absolute;left:15240;top:76582;width:12181;height:35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PB8MA&#10;AADcAAAADwAAAGRycy9kb3ducmV2LnhtbESPQWvCQBSE7wX/w/IKvRTdRMRIdBWRCgVPjXp/ZJ/Z&#10;0OzbsLua9N93C0KPw8x8w2x2o+3Eg3xoHSvIZxkI4trplhsFl/NxugIRIrLGzjEp+KEAu+3kZYOl&#10;dgN/0aOKjUgQDiUqMDH2pZShNmQxzFxPnLyb8xZjkr6R2uOQ4LaT8yxbSostpwWDPR0M1d/V3Srw&#10;l2vXHwt7yk3xbk5VG4aPZVDq7XXcr0FEGuN/+Nn+1Armixz+zq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lPB8MAAADcAAAADwAAAAAAAAAAAAAAAACYAgAAZHJzL2Rv&#10;d25yZXYueG1sUEsFBgAAAAAEAAQA9QAAAIgDAAAAAA==&#10;" fillcolor="#cc0">
                  <v:fill opacity="38036f"/>
                  <v:textbox>
                    <w:txbxContent>
                      <w:p w14:paraId="5D3AE50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5.2</w:t>
                        </w:r>
                      </w:p>
                      <w:p w14:paraId="377101F4" w14:textId="77777777" w:rsidR="00BF1D7F" w:rsidRDefault="00BF1D7F" w:rsidP="005052AA">
                        <w:pPr>
                          <w:spacing w:after="0"/>
                          <w:jc w:val="center"/>
                          <w:rPr>
                            <w:rFonts w:ascii="Arial" w:hAnsi="Arial" w:cs="Arial"/>
                            <w:sz w:val="16"/>
                            <w:szCs w:val="16"/>
                          </w:rPr>
                        </w:pPr>
                        <w:r>
                          <w:rPr>
                            <w:rFonts w:ascii="Arial" w:hAnsi="Arial" w:cs="Arial"/>
                            <w:sz w:val="16"/>
                            <w:szCs w:val="16"/>
                          </w:rPr>
                          <w:t>místní spolky a akce</w:t>
                        </w:r>
                      </w:p>
                      <w:p w14:paraId="0564C144" w14:textId="77777777" w:rsidR="00BF1D7F" w:rsidRDefault="00BF1D7F" w:rsidP="005052AA">
                        <w:pPr>
                          <w:rPr>
                            <w:rFonts w:ascii="Times New Roman" w:hAnsi="Times New Roman" w:cs="Times New Roman"/>
                            <w:sz w:val="24"/>
                            <w:szCs w:val="24"/>
                          </w:rPr>
                        </w:pPr>
                      </w:p>
                    </w:txbxContent>
                  </v:textbox>
                </v:roundrect>
                <v:roundrect id="AutoShape 53" o:spid="_x0000_s1051" style="position:absolute;left:765;top:62873;width:12189;height:79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ltcMA&#10;AADcAAAADwAAAGRycy9kb3ducmV2LnhtbESPQYvCMBSE74L/ITxhb5paZCldo4gg7EHKWiteH83b&#10;ttq8lCar9d9vBMHjMDPfMMv1YFpxo941lhXMZxEI4tLqhisFxXE3TUA4j6yxtUwKHuRgvRqPlphq&#10;e+cD3XJfiQBhl6KC2vsuldKVNRl0M9sRB+/X9gZ9kH0ldY/3ADetjKPoUxpsOCzU2NG2pvKa/xkF&#10;2e6nODyyizsnSZflsT3ZPc2V+pgMmy8Qngb/Dr/a31pBvIjheSYc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1ltcMAAADcAAAADwAAAAAAAAAAAAAAAACYAgAAZHJzL2Rv&#10;d25yZXYueG1sUEsFBgAAAAAEAAQA9QAAAIgDAAAAAA==&#10;" fillcolor="#f99">
                  <v:textbox>
                    <w:txbxContent>
                      <w:p w14:paraId="0556F618" w14:textId="77777777" w:rsidR="00BF1D7F" w:rsidRDefault="00BF1D7F" w:rsidP="005052AA">
                        <w:pPr>
                          <w:jc w:val="left"/>
                        </w:pPr>
                        <w:r>
                          <w:rPr>
                            <w:rFonts w:ascii="Arial" w:hAnsi="Arial" w:cs="Arial"/>
                            <w:b/>
                            <w:sz w:val="18"/>
                            <w:szCs w:val="18"/>
                          </w:rPr>
                          <w:t>SCLLD P4</w:t>
                        </w:r>
                        <w:r>
                          <w:rPr>
                            <w:rFonts w:ascii="Arial" w:hAnsi="Arial" w:cs="Arial"/>
                            <w:sz w:val="18"/>
                            <w:szCs w:val="18"/>
                          </w:rPr>
                          <w:t xml:space="preserve"> Podpora místního hospodářství a cestovního ruchu</w:t>
                        </w:r>
                      </w:p>
                    </w:txbxContent>
                  </v:textbox>
                </v:roundrect>
                <v:roundrect id="AutoShape 77" o:spid="_x0000_s1052" style="position:absolute;left:765;top:73144;width:12189;height:126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0FVMYA&#10;AADcAAAADwAAAGRycy9kb3ducmV2LnhtbESPT2vCQBTE74LfYXmCN934p1VSV5EWtQepNHqwt0f2&#10;mQSzb0N21eindwuFHoeZ+Q0zWzSmFFeqXWFZwaAfgSBOrS44U3DYr3pTEM4jaywtk4I7OVjM260Z&#10;xtre+Juuic9EgLCLUUHufRVL6dKcDLq+rYiDd7K1QR9knUld4y3ATSmHUfQqDRYcFnKs6D2n9Jxc&#10;jILtTu7Wm4SRBxE+psevn4/J8kWpbqdZvoHw1Pj/8F/7UysYjkfweyY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0FVMYAAADcAAAADwAAAAAAAAAAAAAAAACYAgAAZHJz&#10;L2Rvd25yZXYueG1sUEsFBgAAAAAEAAQA9QAAAIsDAAAAAA==&#10;" fillcolor="#cc0">
                  <v:fill opacity="64250f"/>
                  <v:textbox>
                    <w:txbxContent>
                      <w:p w14:paraId="742BA685" w14:textId="77777777" w:rsidR="00BF1D7F" w:rsidRDefault="00BF1D7F" w:rsidP="005052AA">
                        <w:pPr>
                          <w:jc w:val="left"/>
                        </w:pPr>
                        <w:r>
                          <w:rPr>
                            <w:rFonts w:ascii="Arial" w:hAnsi="Arial" w:cs="Arial"/>
                            <w:b/>
                            <w:sz w:val="18"/>
                            <w:szCs w:val="18"/>
                          </w:rPr>
                          <w:t>SCLLD P5</w:t>
                        </w:r>
                        <w:r>
                          <w:rPr>
                            <w:rFonts w:ascii="Arial" w:hAnsi="Arial" w:cs="Arial"/>
                            <w:sz w:val="18"/>
                            <w:szCs w:val="18"/>
                          </w:rPr>
                          <w:t xml:space="preserve"> Upevňování místní a územní soudržnosti, vytváření sítí, přeshraniční spolupráce a partnerství regionu</w:t>
                        </w:r>
                      </w:p>
                    </w:txbxContent>
                  </v:textbox>
                </v:roundrect>
                <v:roundrect id="AutoShape 78" o:spid="_x0000_s1053" style="position:absolute;left:33524;top:6854;width:5338;height:45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IxMQA&#10;AADcAAAADwAAAGRycy9kb3ducmV2LnhtbESPQWvCQBSE7wX/w/IEb3VjSEuIrqIBiz2VqiDeHtln&#10;Esy+Ddmtbv99tyB4HGbmG2axCqYTNxpca1nBbJqAIK6sbrlWcDxsX3MQziNr7CyTgl9ysFqOXhZY&#10;aHvnb7rtfS0ihF2BChrv+0JKVzVk0E1tTxy9ix0M+iiHWuoB7xFuOpkmybs02HJcaLCnsqHquv8x&#10;CuQ5Lz/fsnN6Cl9cfaRyc83LoNRkHNZzEJ6Cf4Yf7Z1WkGYZ/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aSMTEAAAA3AAAAA8AAAAAAAAAAAAAAAAAmAIAAGRycy9k&#10;b3ducmV2LnhtbFBLBQYAAAAABAAEAPUAAACJAwAAAAA=&#10;" fillcolor="#9cf">
                  <v:textbox>
                    <w:txbxContent>
                      <w:p w14:paraId="49A0382C" w14:textId="77777777" w:rsidR="00BF1D7F" w:rsidRDefault="00BF1D7F" w:rsidP="005052AA">
                        <w:pPr>
                          <w:rPr>
                            <w:rFonts w:ascii="Arial" w:hAnsi="Arial" w:cs="Arial"/>
                            <w:b/>
                            <w:sz w:val="16"/>
                            <w:szCs w:val="16"/>
                          </w:rPr>
                        </w:pPr>
                        <w:r>
                          <w:rPr>
                            <w:rFonts w:ascii="Arial" w:hAnsi="Arial" w:cs="Arial"/>
                            <w:b/>
                            <w:sz w:val="16"/>
                            <w:szCs w:val="16"/>
                          </w:rPr>
                          <w:t>SC 1.2</w:t>
                        </w:r>
                      </w:p>
                    </w:txbxContent>
                  </v:textbox>
                </v:roundrect>
                <v:roundrect id="AutoShape 79" o:spid="_x0000_s1054" style="position:absolute;left:33524;top:12583;width:5338;height:45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tX8QA&#10;AADcAAAADwAAAGRycy9kb3ducmV2LnhtbESPQWvCQBSE7wX/w/IEb3Vj0BJSV6kBxZ5Ko1C8PbKv&#10;STD7NmRXXf99tyB4HGbmG2a5DqYTVxpca1nBbJqAIK6sbrlWcDxsXzMQziNr7CyTgjs5WK9GL0vM&#10;tb3xN11LX4sIYZejgsb7PpfSVQ0ZdFPbE0fv1w4GfZRDLfWAtwg3nUyT5E0abDkuNNhT0VB1Li9G&#10;gTxlxedifkp/whdXu1RuzlkRlJqMw8c7CE/BP8OP9l4rSOcL+D8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W7V/EAAAA3AAAAA8AAAAAAAAAAAAAAAAAmAIAAGRycy9k&#10;b3ducmV2LnhtbFBLBQYAAAAABAAEAPUAAACJAwAAAAA=&#10;" fillcolor="#9cf">
                  <v:textbox>
                    <w:txbxContent>
                      <w:p w14:paraId="2297D391" w14:textId="77777777" w:rsidR="00BF1D7F" w:rsidRDefault="00BF1D7F" w:rsidP="005052AA">
                        <w:r>
                          <w:rPr>
                            <w:rFonts w:ascii="Arial" w:hAnsi="Arial" w:cs="Arial"/>
                            <w:b/>
                            <w:sz w:val="16"/>
                            <w:szCs w:val="16"/>
                          </w:rPr>
                          <w:t>SC 1.3</w:t>
                        </w:r>
                      </w:p>
                    </w:txbxContent>
                  </v:textbox>
                </v:roundrect>
                <v:roundrect id="AutoShape 80" o:spid="_x0000_s1055" style="position:absolute;left:33524;top:37728;width:5347;height:45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zKMQA&#10;AADcAAAADwAAAGRycy9kb3ducmV2LnhtbESPQWvCQBSE7wX/w/IEb3VjUAnRVTRQsSepLYi3R/aZ&#10;BLNvQ3ar67/vCkKPw8x8wyzXwbTiRr1rLCuYjBMQxKXVDVcKfr4/3jMQziNrbC2Tggc5WK8Gb0vM&#10;tb3zF92OvhIRwi5HBbX3XS6lK2sy6Ma2I47exfYGfZR9JXWP9wg3rUyTZC4NNhwXauyoqKm8Hn+N&#10;AnnOis/Z9JyewoHLXSq316wISo2GYbMA4Sn4//CrvdcK0ukc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EcyjEAAAA3AAAAA8AAAAAAAAAAAAAAAAAmAIAAGRycy9k&#10;b3ducmV2LnhtbFBLBQYAAAAABAAEAPUAAACJAwAAAAA=&#10;" fillcolor="#9cf">
                  <v:textbox>
                    <w:txbxContent>
                      <w:p w14:paraId="359C2483" w14:textId="77777777" w:rsidR="00BF1D7F" w:rsidRDefault="00BF1D7F" w:rsidP="005052AA">
                        <w:r>
                          <w:rPr>
                            <w:rFonts w:ascii="Arial" w:hAnsi="Arial" w:cs="Arial"/>
                            <w:b/>
                            <w:sz w:val="16"/>
                            <w:szCs w:val="16"/>
                          </w:rPr>
                          <w:t>SC 3.1</w:t>
                        </w:r>
                      </w:p>
                    </w:txbxContent>
                  </v:textbox>
                </v:roundrect>
                <v:roundrect id="AutoShape 81" o:spid="_x0000_s1056" style="position:absolute;left:33524;top:18291;width:5338;height:45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Ws8QA&#10;AADcAAAADwAAAGRycy9kb3ducmV2LnhtbESPQWvCQBSE74X+h+UVeqsbg9YQXaUNWPQk2oJ4e2Sf&#10;STD7NmRXXf+9Kwg9DjPzDTNbBNOKC/WusaxgOEhAEJdWN1wp+PtdfmQgnEfW2FomBTdysJi/vsww&#10;1/bKW7rsfCUihF2OCmrvu1xKV9Zk0A1sRxy9o+0N+ij7SuoerxFuWpkmyac02HBcqLGjoqbytDsb&#10;BfKQFevx6JDuw4bLn1R+n7IiKPX+Fr6mIDwF/x9+tldaQTqawO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I1rPEAAAA3AAAAA8AAAAAAAAAAAAAAAAAmAIAAGRycy9k&#10;b3ducmV2LnhtbFBLBQYAAAAABAAEAPUAAACJAwAAAAA=&#10;" fillcolor="#9cf">
                  <v:textbox>
                    <w:txbxContent>
                      <w:p w14:paraId="42319054" w14:textId="77777777" w:rsidR="00BF1D7F" w:rsidRDefault="00BF1D7F" w:rsidP="005052AA">
                        <w:r>
                          <w:rPr>
                            <w:rFonts w:ascii="Arial" w:hAnsi="Arial" w:cs="Arial"/>
                            <w:b/>
                            <w:sz w:val="16"/>
                            <w:szCs w:val="16"/>
                          </w:rPr>
                          <w:t>SC 2.1</w:t>
                        </w:r>
                      </w:p>
                    </w:txbxContent>
                  </v:textbox>
                </v:roundrect>
                <v:roundrect id="AutoShape 82" o:spid="_x0000_s1057" style="position:absolute;left:33524;top:23999;width:5338;height:45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dCwcAA&#10;AADcAAAADwAAAGRycy9kb3ducmV2LnhtbERPTYvCMBC9L/gfwgje1tSiUqpRtKDsnkR3QbwNzdgW&#10;m0lpomb//eYgeHy87+U6mFY8qHeNZQWTcQKCuLS64UrB78/uMwPhPLLG1jIp+CMH69XgY4m5tk8+&#10;0uPkKxFD2OWooPa+y6V0ZU0G3dh2xJG72t6gj7CvpO7xGcNNK9MkmUuDDceGGjsqaipvp7tRIC9Z&#10;8T2bXtJzOHC5T+X2lhVBqdEwbBYgPAX/Fr/cX1pBOo1r45l4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dCwcAAAADcAAAADwAAAAAAAAAAAAAAAACYAgAAZHJzL2Rvd25y&#10;ZXYueG1sUEsFBgAAAAAEAAQA9QAAAIUDAAAAAA==&#10;" fillcolor="#9cf">
                  <v:textbox>
                    <w:txbxContent>
                      <w:p w14:paraId="027ABF16" w14:textId="77777777" w:rsidR="00BF1D7F" w:rsidRDefault="00BF1D7F" w:rsidP="005052AA">
                        <w:r>
                          <w:rPr>
                            <w:rFonts w:ascii="Arial" w:hAnsi="Arial" w:cs="Arial"/>
                            <w:b/>
                            <w:sz w:val="16"/>
                            <w:szCs w:val="16"/>
                          </w:rPr>
                          <w:t>SC 2.2</w:t>
                        </w:r>
                      </w:p>
                    </w:txbxContent>
                  </v:textbox>
                </v:roundrect>
                <v:roundrect id="AutoShape 85" o:spid="_x0000_s1058" style="position:absolute;left:33524;top:30853;width:5347;height:45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vnWsUA&#10;AADcAAAADwAAAGRycy9kb3ducmV2LnhtbESPT2vCQBTE74LfYXmCN90YbElTV7EBpZ6Kf6B4e2Rf&#10;k2D2bchudf32bqHgcZiZ3zCLVTCtuFLvGssKZtMEBHFpdcOVgtNxM8lAOI+ssbVMCu7kYLUcDhaY&#10;a3vjPV0PvhIRwi5HBbX3XS6lK2sy6Ka2I47ej+0N+ij7SuoebxFuWpkmyas02HBcqLGjoqbycvg1&#10;CuQ5K3Yv83P6Hb643Kby45IVQanxKKzfQXgK/hn+b39qBen8Df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daxQAAANwAAAAPAAAAAAAAAAAAAAAAAJgCAABkcnMv&#10;ZG93bnJldi54bWxQSwUGAAAAAAQABAD1AAAAigMAAAAA&#10;" fillcolor="#9cf">
                  <v:textbox>
                    <w:txbxContent>
                      <w:p w14:paraId="3A0156EE" w14:textId="77777777" w:rsidR="00BF1D7F" w:rsidRDefault="00BF1D7F" w:rsidP="005052AA">
                        <w:r>
                          <w:rPr>
                            <w:rFonts w:ascii="Arial" w:hAnsi="Arial" w:cs="Arial"/>
                            <w:b/>
                            <w:sz w:val="16"/>
                            <w:szCs w:val="16"/>
                          </w:rPr>
                          <w:t>SC 2.4</w:t>
                        </w:r>
                      </w:p>
                    </w:txbxContent>
                  </v:textbox>
                </v:roundrect>
                <v:roundrect id="AutoShape 86" o:spid="_x0000_s1059" style="position:absolute;left:44957;top:6854;width:11433;height:102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YGsEA&#10;AADcAAAADwAAAGRycy9kb3ducmV2LnhtbERPy4rCMBTdD/gP4QqzG1OLSqlG0cLIuBIfIO4uzbUt&#10;NjelyWjm7ycLweXhvBerYFrxoN41lhWMRwkI4tLqhisF59P3VwbCeWSNrWVS8EcOVsvBxwJzbZ98&#10;oMfRVyKGsMtRQe19l0vpypoMupHtiCN3s71BH2FfSd3jM4abVqZJMpMGG44NNXZU1FTej79Ggbxm&#10;xW46uaaXsOdym8rNPSuCUp/DsJ6D8BT8W/xy/2gF6TTOj2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42BrBAAAA3AAAAA8AAAAAAAAAAAAAAAAAmAIAAGRycy9kb3du&#10;cmV2LnhtbFBLBQYAAAAABAAEAPUAAACGAwAAAAA=&#10;" fillcolor="#9cf">
                  <v:textbox>
                    <w:txbxContent>
                      <w:p w14:paraId="6070BB2F" w14:textId="77777777" w:rsidR="00BF1D7F" w:rsidRPr="00C07B5E" w:rsidRDefault="00BF1D7F" w:rsidP="005052AA">
                        <w:pPr>
                          <w:spacing w:after="0"/>
                          <w:jc w:val="center"/>
                          <w:rPr>
                            <w:rFonts w:ascii="Arial" w:hAnsi="Arial" w:cs="Arial"/>
                            <w:b/>
                            <w:sz w:val="16"/>
                            <w:szCs w:val="16"/>
                          </w:rPr>
                        </w:pPr>
                        <w:r w:rsidRPr="00C07B5E">
                          <w:rPr>
                            <w:rFonts w:ascii="Arial" w:hAnsi="Arial" w:cs="Arial"/>
                            <w:b/>
                            <w:sz w:val="16"/>
                            <w:szCs w:val="16"/>
                          </w:rPr>
                          <w:t>Programov</w:t>
                        </w:r>
                        <w:r>
                          <w:rPr>
                            <w:rFonts w:ascii="Arial" w:hAnsi="Arial" w:cs="Arial"/>
                            <w:b/>
                            <w:sz w:val="16"/>
                            <w:szCs w:val="16"/>
                          </w:rPr>
                          <w:t>é rám</w:t>
                        </w:r>
                        <w:r w:rsidRPr="00C07B5E">
                          <w:rPr>
                            <w:rFonts w:ascii="Arial" w:hAnsi="Arial" w:cs="Arial"/>
                            <w:b/>
                            <w:sz w:val="16"/>
                            <w:szCs w:val="16"/>
                          </w:rPr>
                          <w:t>c</w:t>
                        </w:r>
                        <w:r>
                          <w:rPr>
                            <w:rFonts w:ascii="Arial" w:hAnsi="Arial" w:cs="Arial"/>
                            <w:b/>
                            <w:sz w:val="16"/>
                            <w:szCs w:val="16"/>
                          </w:rPr>
                          <w:t>e</w:t>
                        </w:r>
                      </w:p>
                      <w:p w14:paraId="5FC9D8EF" w14:textId="77777777" w:rsidR="00BF1D7F" w:rsidRDefault="00BF1D7F" w:rsidP="005052AA">
                        <w:pPr>
                          <w:jc w:val="center"/>
                          <w:rPr>
                            <w:rFonts w:ascii="Arial" w:hAnsi="Arial" w:cs="Arial"/>
                            <w:b/>
                          </w:rPr>
                        </w:pPr>
                        <w:r>
                          <w:rPr>
                            <w:rFonts w:ascii="Arial" w:hAnsi="Arial" w:cs="Arial"/>
                            <w:b/>
                          </w:rPr>
                          <w:t>IROP</w:t>
                        </w:r>
                      </w:p>
                      <w:p w14:paraId="5D942103" w14:textId="77777777" w:rsidR="00BF1D7F" w:rsidRPr="00CC16F0" w:rsidRDefault="00BF1D7F" w:rsidP="005052AA">
                        <w:pPr>
                          <w:jc w:val="center"/>
                          <w:rPr>
                            <w:rFonts w:ascii="Arial" w:hAnsi="Arial" w:cs="Arial"/>
                            <w:b/>
                            <w:sz w:val="18"/>
                            <w:szCs w:val="18"/>
                          </w:rPr>
                        </w:pPr>
                        <w:r w:rsidRPr="00CC16F0">
                          <w:rPr>
                            <w:rFonts w:ascii="Arial" w:hAnsi="Arial" w:cs="Arial"/>
                            <w:b/>
                            <w:sz w:val="18"/>
                            <w:szCs w:val="18"/>
                          </w:rPr>
                          <w:t>SC 4.1</w:t>
                        </w:r>
                      </w:p>
                    </w:txbxContent>
                  </v:textbox>
                </v:roundrect>
                <v:roundrect id="AutoShape 87" o:spid="_x0000_s1060" style="position:absolute;left:41905;top:71998;width:9155;height:102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2dLcUA&#10;AADcAAAADwAAAGRycy9kb3ducmV2LnhtbESPT2vCQBTE7wW/w/IKvdWNFqukrmKVgnoR/54f2ddk&#10;afZtyG5M/PauUPA4zMxvmOm8s6W4Uu2NYwWDfgKCOHPacK7gdPx5n4DwAVlj6ZgU3MjDfNZ7mWKq&#10;Xct7uh5CLiKEfYoKihCqVEqfFWTR911FHL1fV1sMUda51DW2EW5LOUyST2nRcFwosKJlQdnfobEK&#10;Vt+79bm97dx4abbN6tyMLh9mo9Tba7f4AhGoC8/wf3utFQxHA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Z0txQAAANwAAAAPAAAAAAAAAAAAAAAAAJgCAABkcnMv&#10;ZG93bnJldi54bWxQSwUGAAAAAAQABAD1AAAAigMAAAAA&#10;" fillcolor="#9c0">
                  <v:fill opacity="39321f"/>
                  <v:textbox>
                    <w:txbxContent>
                      <w:p w14:paraId="16C36847" w14:textId="77777777" w:rsidR="00BF1D7F" w:rsidRDefault="00BF1D7F" w:rsidP="005052AA">
                        <w:pPr>
                          <w:jc w:val="center"/>
                          <w:rPr>
                            <w:rFonts w:ascii="Arial" w:hAnsi="Arial" w:cs="Arial"/>
                            <w:b/>
                          </w:rPr>
                        </w:pPr>
                      </w:p>
                      <w:p w14:paraId="61842CC1" w14:textId="77777777" w:rsidR="00BF1D7F" w:rsidRPr="00DD5C4E" w:rsidRDefault="00BF1D7F" w:rsidP="005052AA">
                        <w:pPr>
                          <w:spacing w:after="0"/>
                          <w:jc w:val="center"/>
                          <w:rPr>
                            <w:rFonts w:ascii="Arial" w:hAnsi="Arial" w:cs="Arial"/>
                            <w:b/>
                            <w:sz w:val="16"/>
                            <w:szCs w:val="16"/>
                          </w:rPr>
                        </w:pPr>
                        <w:r w:rsidRPr="00DD5C4E">
                          <w:rPr>
                            <w:rFonts w:ascii="Arial" w:hAnsi="Arial" w:cs="Arial"/>
                            <w:b/>
                            <w:sz w:val="16"/>
                            <w:szCs w:val="16"/>
                          </w:rPr>
                          <w:t xml:space="preserve">Fische </w:t>
                        </w:r>
                      </w:p>
                      <w:p w14:paraId="26B5D476" w14:textId="77777777" w:rsidR="00BF1D7F" w:rsidRDefault="00BF1D7F" w:rsidP="005052AA">
                        <w:pPr>
                          <w:jc w:val="center"/>
                          <w:rPr>
                            <w:rFonts w:ascii="Times New Roman" w:hAnsi="Times New Roman" w:cs="Times New Roman"/>
                          </w:rPr>
                        </w:pPr>
                        <w:r>
                          <w:rPr>
                            <w:rFonts w:ascii="Arial" w:hAnsi="Arial" w:cs="Arial"/>
                            <w:b/>
                          </w:rPr>
                          <w:t>PRV</w:t>
                        </w:r>
                      </w:p>
                    </w:txbxContent>
                  </v:textbox>
                </v:roundrect>
                <v:roundrect id="AutoShape 88" o:spid="_x0000_s1061" style="position:absolute;left:41905;top:45728;width:11450;height:102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h7cUA&#10;AADcAAAADwAAAGRycy9kb3ducmV2LnhtbESP3WoCMRSE7wu+QziCdzXr0hbZGkWUgqBQ/Cl4ebo5&#10;3SxuTpYkruvbN4WCl8PMfMPMFr1tREc+1I4VTMYZCOLS6ZorBafjx/MURIjIGhvHpOBOARbzwdMM&#10;C+1uvKfuECuRIBwKVGBibAspQ2nIYhi7ljh5P85bjEn6SmqPtwS3jcyz7E1arDktGGxpZai8HK5W&#10;Ae/WL9/+Krtab0+fm8nX+Wz2TqnRsF++g4jUx0f4v73RCvLXHP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WHtxQAAANwAAAAPAAAAAAAAAAAAAAAAAJgCAABkcnMv&#10;ZG93bnJldi54bWxQSwUGAAAAAAQABAD1AAAAigMAAAAA&#10;" fillcolor="#fc0">
                  <v:fill opacity="35980f"/>
                  <v:textbox>
                    <w:txbxContent>
                      <w:p w14:paraId="28A47F5F" w14:textId="77777777" w:rsidR="00BF1D7F" w:rsidRPr="00C07B5E" w:rsidRDefault="00BF1D7F" w:rsidP="005052AA">
                        <w:pPr>
                          <w:spacing w:after="0"/>
                          <w:jc w:val="center"/>
                          <w:rPr>
                            <w:rFonts w:ascii="Arial" w:hAnsi="Arial" w:cs="Arial"/>
                            <w:b/>
                            <w:sz w:val="16"/>
                            <w:szCs w:val="16"/>
                          </w:rPr>
                        </w:pPr>
                        <w:r w:rsidRPr="00C07B5E">
                          <w:rPr>
                            <w:rFonts w:ascii="Arial" w:hAnsi="Arial" w:cs="Arial"/>
                            <w:b/>
                            <w:sz w:val="16"/>
                            <w:szCs w:val="16"/>
                          </w:rPr>
                          <w:t>Programov</w:t>
                        </w:r>
                        <w:r>
                          <w:rPr>
                            <w:rFonts w:ascii="Arial" w:hAnsi="Arial" w:cs="Arial"/>
                            <w:b/>
                            <w:sz w:val="16"/>
                            <w:szCs w:val="16"/>
                          </w:rPr>
                          <w:t>é rám</w:t>
                        </w:r>
                        <w:r w:rsidRPr="00C07B5E">
                          <w:rPr>
                            <w:rFonts w:ascii="Arial" w:hAnsi="Arial" w:cs="Arial"/>
                            <w:b/>
                            <w:sz w:val="16"/>
                            <w:szCs w:val="16"/>
                          </w:rPr>
                          <w:t>c</w:t>
                        </w:r>
                        <w:r>
                          <w:rPr>
                            <w:rFonts w:ascii="Arial" w:hAnsi="Arial" w:cs="Arial"/>
                            <w:b/>
                            <w:sz w:val="16"/>
                            <w:szCs w:val="16"/>
                          </w:rPr>
                          <w:t>e</w:t>
                        </w:r>
                      </w:p>
                      <w:p w14:paraId="49B72472" w14:textId="77777777" w:rsidR="00BF1D7F" w:rsidRDefault="00BF1D7F" w:rsidP="005052AA">
                        <w:pPr>
                          <w:spacing w:after="0"/>
                          <w:jc w:val="center"/>
                          <w:rPr>
                            <w:rFonts w:ascii="Arial" w:hAnsi="Arial" w:cs="Arial"/>
                            <w:b/>
                          </w:rPr>
                        </w:pPr>
                        <w:r>
                          <w:rPr>
                            <w:rFonts w:ascii="Arial" w:hAnsi="Arial" w:cs="Arial"/>
                            <w:b/>
                          </w:rPr>
                          <w:t>OPZ</w:t>
                        </w:r>
                      </w:p>
                      <w:p w14:paraId="11FE0774" w14:textId="77777777" w:rsidR="00BF1D7F" w:rsidRDefault="00BF1D7F" w:rsidP="005052AA">
                        <w:pPr>
                          <w:spacing w:after="0"/>
                          <w:jc w:val="center"/>
                          <w:rPr>
                            <w:rFonts w:ascii="Times New Roman" w:hAnsi="Times New Roman" w:cs="Times New Roman"/>
                            <w:sz w:val="18"/>
                            <w:szCs w:val="18"/>
                          </w:rPr>
                        </w:pPr>
                        <w:r>
                          <w:rPr>
                            <w:rFonts w:ascii="Arial" w:hAnsi="Arial" w:cs="Arial"/>
                            <w:b/>
                            <w:sz w:val="18"/>
                            <w:szCs w:val="18"/>
                          </w:rPr>
                          <w:t>SC 2.3</w:t>
                        </w:r>
                      </w:p>
                    </w:txbxContent>
                  </v:textbox>
                </v:roundrect>
                <v:line id="Line 113" o:spid="_x0000_s1062" style="position:absolute;flip:y;visibility:visible;mso-wrap-style:square" from="27430,9145" to="33524,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ivMUAAADcAAAADwAAAGRycy9kb3ducmV2LnhtbESPT2sCMRTE7wW/Q3hCL0WztSqyGqUU&#10;Kj1JXf9dn5vn7uLmZZtEXb99UxB6HGbmN8xs0ZpaXMn5yrKC134Cgji3uuJCwXbz2ZuA8AFZY22Z&#10;FNzJw2LeeZphqu2N13TNQiEihH2KCsoQmlRKn5dk0PdtQxy9k3UGQ5SukNrhLcJNLQdJMpYGK44L&#10;JTb0UVJ+zi5GgckSmRc7N9ytlz/NYX98+a7sSqnnbvs+BRGoDf/hR/tLKxiM3uDvTDw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hivMUAAADcAAAADwAAAAAAAAAA&#10;AAAAAAChAgAAZHJzL2Rvd25yZXYueG1sUEsFBgAAAAAEAAQA+QAAAJMDAAAAAA==&#10;" strokecolor="#0cf" strokeweight="1.5pt">
                  <v:stroke endarrow="block"/>
                </v:line>
                <v:line id="Line 114" o:spid="_x0000_s1063" style="position:absolute;visibility:visible;mso-wrap-style:square" from="27430,13708" to="33524,3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3ppMYAAADcAAAADwAAAGRycy9kb3ducmV2LnhtbESP3WoCMRSE7wu+QzhCb4pmK1bt1igi&#10;FRRE8Kf09rA57q7dnCxJXNe3N4VCL4eZ+YaZzltTiYacLy0reO0nIIgzq0vOFZyOq94EhA/IGivL&#10;pOBOHuazztMUU21vvKfmEHIRIexTVFCEUKdS+qwgg75va+Lona0zGKJ0udQObxFuKjlIkpE0WHJc&#10;KLCmZUHZz+FqFLjNV3NfNpTsj9vvy8v7wn1mu7FSz9128QEiUBv+w3/ttVYweBvC75l4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t6aTGAAAA3AAAAA8AAAAAAAAA&#10;AAAAAAAAoQIAAGRycy9kb3ducmV2LnhtbFBLBQYAAAAABAAEAPkAAACUAwAAAAA=&#10;" strokecolor="#0cf" strokeweight="1.5pt">
                  <v:stroke endarrow="block"/>
                </v:line>
                <v:line id="Line 115" o:spid="_x0000_s1064" style="position:absolute;visibility:visible;mso-wrap-style:square" from="26673,17145" to="33524,20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FMP8YAAADcAAAADwAAAGRycy9kb3ducmV2LnhtbESP3WoCMRSE7wXfIZyCN6LZCla7NYpI&#10;BQsi+EdvD5vT3a2bkyWJ6/r2jVDwcpiZb5jZojWVaMj50rKC12ECgjizuuRcwem4HkxB+ICssbJM&#10;Cu7kYTHvdmaYanvjPTWHkIsIYZ+igiKEOpXSZwUZ9ENbE0fvxzqDIUqXS+3wFuGmkqMkeZMGS44L&#10;Bda0Kii7HK5Ggfs6N/dVQ8n+uP3+7b8v3We2myjVe2mXHyACteEZ/m9vtILReAyPM/E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hTD/GAAAA3AAAAA8AAAAAAAAA&#10;AAAAAAAAoQIAAGRycy9kb3ducmV2LnhtbFBLBQYAAAAABAAEAPkAAACUAwAAAAA=&#10;" strokecolor="#0cf" strokeweight="1.5pt">
                  <v:stroke endarrow="block"/>
                </v:line>
                <v:line id="Line 116" o:spid="_x0000_s1065" style="position:absolute;visibility:visible;mso-wrap-style:square" from="27430,20583" to="33524,2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PSSMYAAADcAAAADwAAAGRycy9kb3ducmV2LnhtbESPQWvCQBSE70L/w/KEXqRuFGprdBNE&#10;LLQggtri9ZF9JrHZt2F3G+O/7xaEHoeZ+YZZ5r1pREfO15YVTMYJCOLC6ppLBZ/Ht6dXED4ga2ws&#10;k4Ibecizh8ESU22vvKfuEEoRIexTVFCF0KZS+qIig35sW+Lona0zGKJ0pdQOrxFuGjlNkpk0WHNc&#10;qLCldUXF9+HHKHAfX91t3VGyP25Pl9F85TbF7kWpx2G/WoAI1If/8L39rhVMn2fwdyYeAZn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0kjGAAAA3AAAAA8AAAAAAAAA&#10;AAAAAAAAoQIAAGRycy9kb3ducmV2LnhtbFBLBQYAAAAABAAEAPkAAACUAwAAAAA=&#10;" strokecolor="#0cf" strokeweight="1.5pt">
                  <v:stroke endarrow="block"/>
                </v:line>
                <v:line id="Line 118" o:spid="_x0000_s1066" style="position:absolute;flip:y;visibility:visible;mso-wrap-style:square" from="12954,7999" to="15240,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6+JsYAAADcAAAADwAAAGRycy9kb3ducmV2LnhtbESPT2vCQBTE7wW/w/IKvdVNpP4huoqV&#10;CiI9aBS8PrKv2bTZt2l2a+K37wqFHoeZ+Q2zWPW2FldqfeVYQTpMQBAXTldcKjifts8zED4ga6wd&#10;k4IbeVgtBw8LzLTr+EjXPJQiQthnqMCE0GRS+sKQRT90DXH0PlxrMUTZllK32EW4reUoSSbSYsVx&#10;wWBDG0PFV/5jFbx8Hrp3uQ23y/475b1527ymMlfq6bFfz0EE6sN/+K+90wpG4yncz8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vibGAAAA3AAAAA8AAAAAAAAA&#10;AAAAAAAAoQIAAGRycy9kb3ducmV2LnhtbFBLBQYAAAAABAAEAPkAAACUAwAAAAA=&#10;" strokecolor="#0cf" strokeweight="1.5pt"/>
                <v:line id="Line 119" o:spid="_x0000_s1067" style="position:absolute;visibility:visible;mso-wrap-style:square" from="12954,14853" to="15240,2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jAWcAAAADcAAAADwAAAGRycy9kb3ducmV2LnhtbERPTWuDQBC9B/oflinkFtcoLWJdJZWE&#10;5lpT8Dq4U5W6s+Juo/333UOhx8f7LqrNTOJOixstKzhGMQjizuqRewUft8shA+E8ssbJMin4IQdV&#10;+bArMNd25Xe6N74XIYRdjgoG7+dcStcNZNBFdiYO3KddDPoAl17qBdcQbiaZxPGzNDhyaBhwpnqg&#10;7qv5NgquWfx6zmTd4ng59snavKWntFVq/7idXkB42vy/+M991QqSp7A2nAlH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0owFnAAAAA3AAAAA8AAAAAAAAAAAAAAAAA&#10;oQIAAGRycy9kb3ducmV2LnhtbFBLBQYAAAAABAAEAPkAAACOAwAAAAA=&#10;" strokecolor="#0cf" strokeweight="1.5pt"/>
                <v:line id="Line 120" o:spid="_x0000_s1068" style="position:absolute;flip:y;visibility:visible;mso-wrap-style:square" from="12954,12583" to="15240,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2Pz8UAAADcAAAADwAAAGRycy9kb3ducmV2LnhtbESPQWvCQBSE7wX/w/IKvdVNpIpGV7FS&#10;QaQHjYLXR/Y1mzb7Ns1uTfz3XaHQ4zAz3zCLVW9rcaXWV44VpMMEBHHhdMWlgvNp+zwF4QOyxtox&#10;KbiRh9Vy8LDATLuOj3TNQykihH2GCkwITSalLwxZ9EPXEEfvw7UWQ5RtKXWLXYTbWo6SZCItVhwX&#10;DDa0MVR85T9WwcvnoXuX23C77L9T3pu3zWsqc6WeHvv1HESgPvyH/9o7rWA0nsH9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2Pz8UAAADcAAAADwAAAAAAAAAA&#10;AAAAAAChAgAAZHJzL2Rvd25yZXYueG1sUEsFBgAAAAAEAAQA+QAAAJMDAAAAAA==&#10;" strokecolor="#0cf" strokeweight="1.5pt"/>
                <v:line id="Line 121" o:spid="_x0000_s1069" style="position:absolute;visibility:visible;mso-wrap-style:square" from="12954,14853" to="1524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IG4rwAAADcAAAADwAAAGRycy9kb3ducmV2LnhtbERPvQrCMBDeBd8hnOCmqRWkVKOoKLpa&#10;BdejOdticylNtPXtzSA4fnz/q01vavGm1lWWFcymEQji3OqKCwW363GSgHAeWWNtmRR8yMFmPRys&#10;MNW24wu9M1+IEMIuRQWl900qpctLMuimtiEO3MO2Bn2AbSF1i10IN7WMo2ghDVYcGkpsaF9S/sxe&#10;RsE5iXaHRO7vWB1nRdxlp/l2fldqPOq3SxCeev8X/9xnrSBehPnhTDgCcv0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TIG4rwAAADcAAAADwAAAAAAAAAAAAAAAAChAgAA&#10;ZHJzL2Rvd25yZXYueG1sUEsFBgAAAAAEAAQA+QAAAIoDAAAAAA==&#10;" strokecolor="#0cf" strokeweight="1.5pt"/>
                <v:line id="Line 122" o:spid="_x0000_s1070" style="position:absolute;flip:y;visibility:visible;mso-wrap-style:square" from="27430,14853" to="33524,44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ASjcYAAADcAAAADwAAAGRycy9kb3ducmV2LnhtbESPT2sCMRTE74V+h/AK3mpWUZHVKKVQ&#10;bfFQXHvo8bl57i7dvKxJ9k+/fSMUPA4z8xtmvR1MLTpyvrKsYDJOQBDnVldcKPg6vT0vQfiArLG2&#10;TAp+ycN28/iwxlTbno/UZaEQEcI+RQVlCE0qpc9LMujHtiGO3sU6gyFKV0jtsI9wU8tpkiykwYrj&#10;QokNvZaU/2StUXDdddfjh/tu522Sfe7d/NwfZmelRk/DywpEoCHcw//td61gupjA7Uw8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gEo3GAAAA3AAAAA8AAAAAAAAA&#10;AAAAAAAAoQIAAGRycy9kb3ducmV2LnhtbFBLBQYAAAAABAAEAPkAAACUAwAAAAA=&#10;" strokecolor="#0c0" strokeweight="1.5pt">
                  <v:stroke endarrow="block"/>
                </v:line>
                <v:line id="Line 123" o:spid="_x0000_s1071" style="position:absolute;visibility:visible;mso-wrap-style:square" from="12954,41145" to="15240,4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Fdn8QAAADcAAAADwAAAGRycy9kb3ducmV2LnhtbESPwWrDMBBE74X+g9hAbo0cH9zgRgml&#10;EBMoPjjNByzW1ja1Vq60Tdx8fVUo9DjMzBtmu5/dqC4U4uDZwHqVgSJuvR24M3B+OzxsQEVBtjh6&#10;JgPfFGG/u7/bYmn9lRu6nKRTCcKxRAO9yFRqHdueHMaVn4iT9+6DQ0kydNoGvCa4G3WeZYV2OHBa&#10;6HGil57aj9OXM9BU+vFWfYZjdWjaWopXCfWmNma5mJ+fQAnN8h/+ax+tgbzI4fdMOgJ6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V2fxAAAANwAAAAPAAAAAAAAAAAA&#10;AAAAAKECAABkcnMvZG93bnJldi54bWxQSwUGAAAAAAQABAD5AAAAkgMAAAAA&#10;" strokecolor="#0c0" strokeweight="1.5pt"/>
                <v:line id="Line 124" o:spid="_x0000_s1072" style="position:absolute;flip:y;visibility:visible;mso-wrap-style:square" from="12954,36582" to="15240,4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jDs8UAAADcAAAADwAAAGRycy9kb3ducmV2LnhtbESPwWrDMBBE74X8g9hAb7Ucl4biRjEm&#10;IZBDe6jjS2+LtLVNrJWxlNjt11eBQI/DzLxhNsVse3Gl0XeOFaySFASxdqbjRkF9Ojy9gvAB2WDv&#10;mBT8kIdiu3jYYG7cxJ90rUIjIoR9jgraEIZcSq9bsugTNxBH79uNFkOUYyPNiFOE215mabqWFjuO&#10;Cy0OtGtJn6uLVfDyNc1V2H/QO3W6/jVZmeJ+UupxOZdvIALN4T98bx+Ngmz9DLcz8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jDs8UAAADcAAAADwAAAAAAAAAA&#10;AAAAAAChAgAAZHJzL2Rvd25yZXYueG1sUEsFBgAAAAAEAAQA+QAAAJMDAAAAAA==&#10;" strokecolor="#0c0" strokeweight="1.5pt"/>
                <v:line id="Line 125" o:spid="_x0000_s1073" style="position:absolute;visibility:visible;mso-wrap-style:square" from="12954,41145" to="15240,44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RgcMUAAADcAAAADwAAAGRycy9kb3ducmV2LnhtbESPUUvDQBCE3wX/w7GFvtlLS4kl9lqK&#10;0FCQPKT6A5bcmoTm9uLd2kZ/vScIPg4z8w2z3U9uUFcKsfdsYLnIQBE33vbcGnh7PT5sQEVBtjh4&#10;JgNfFGG/u7/bYmH9jWu6nqVVCcKxQAOdyFhoHZuOHMaFH4mT9+6DQ0kytNoGvCW4G/Qqy3LtsOe0&#10;0OFIzx01l/OnM1CX+vG7/Ain8lg3leQvEqpNZcx8Nh2eQAlN8h/+a5+sgVW+ht8z6Qjo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RgcMUAAADcAAAADwAAAAAAAAAA&#10;AAAAAAChAgAAZHJzL2Rvd25yZXYueG1sUEsFBgAAAAAEAAQA+QAAAJMDAAAAAA==&#10;" strokecolor="#0c0" strokeweight="1.5pt"/>
                <v:line id="Line 126" o:spid="_x0000_s1074" style="position:absolute;flip:y;visibility:visible;mso-wrap-style:square" from="12954,52582" to="15240,5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b+lsYAAADcAAAADwAAAGRycy9kb3ducmV2LnhtbESPT2vCQBTE74LfYXmF3nRT/yHRVaIg&#10;WDxVRfT2yL4msdm3aXarybfvCoLHYWZ+w8yXjSnFjWpXWFbw0Y9AEKdWF5wpOB42vSkI55E1lpZJ&#10;QUsOlotuZ46xtnf+otveZyJA2MWoIPe+iqV0aU4GXd9WxMH7trVBH2SdSV3jPcBNKQdRNJEGCw4L&#10;OVa0zin92f8ZBeN2M7wmo1Fy+XXX82k3bLerz7VS729NMgPhqfGv8LO91QoGkzE8zo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2/pbGAAAA3AAAAA8AAAAAAAAA&#10;AAAAAAAAoQIAAGRycy9kb3ducmV2LnhtbFBLBQYAAAAABAAEAPkAAACUAwAAAAA=&#10;" strokecolor="#669" strokeweight="1.5pt"/>
                <v:line id="Line 127" o:spid="_x0000_s1075" style="position:absolute;visibility:visible;mso-wrap-style:square" from="12954,54874" to="15240,5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Uu5sQAAADcAAAADwAAAGRycy9kb3ducmV2LnhtbESPUWvCMBSF34X9h3AHe9N0wqp0pqUb&#10;CIMhaLcfcGmuSVlzU5pMu/16Iwg+Hs453+Fsqsn14kRj6DwreF5kIIhbrzs2Cr6/tvM1iBCRNfae&#10;ScEfBajKh9kGC+3PfKBTE41IEA4FKrAxDoWUobXkMCz8QJy8ox8dxiRHI/WI5wR3vVxmWS4ddpwW&#10;LA70bqn9aX6dgvD/ucps9/ZS18bs1vuhPW5jUOrpcapfQUSa4j18a39oBcs8h+uZdARk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FS7mxAAAANwAAAAPAAAAAAAAAAAA&#10;AAAAAKECAABkcnMvZG93bnJldi54bWxQSwUGAAAAAAQABAD5AAAAkgMAAAAA&#10;" strokecolor="#669" strokeweight="1.5pt"/>
                <v:line id="Line 128" o:spid="_x0000_s1076" style="position:absolute;visibility:visible;mso-wrap-style:square" from="12954,55999" to="15240,60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mLfcMAAADcAAAADwAAAGRycy9kb3ducmV2LnhtbESP0YrCMBRE3wX/IVxh3zRVWJWuUaog&#10;CCKsuh9waa5JsbkpTdTufr0RFnwcZuYMs1h1rhZ3akPlWcF4lIEgLr2u2Cj4OW+HcxAhImusPZOC&#10;XwqwWvZ7C8y1f/CR7qdoRIJwyFGBjbHJpQylJYdh5Bvi5F186zAm2RqpW3wkuKvlJMum0mHFacFi&#10;QxtL5fV0cwrC336W2Wr9WRTGHObfTXnZxqDUx6ArvkBE6uI7/N/eaQWT6Qxe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Zi33DAAAA3AAAAA8AAAAAAAAAAAAA&#10;AAAAoQIAAGRycy9kb3ducmV2LnhtbFBLBQYAAAAABAAEAPkAAACRAwAAAAA=&#10;" strokecolor="#669" strokeweight="1.5pt"/>
                <v:line id="Line 129" o:spid="_x0000_s1077" style="position:absolute;flip:y;visibility:visible;mso-wrap-style:square" from="12954,47999" to="15240,5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RCMQAAADcAAAADwAAAGRycy9kb3ducmV2LnhtbERPTWvCQBC9F/wPywi91Y3GiqSukgqB&#10;lJ6qIu1tyE6TaHY2zW5j8u+7h4LHx/ve7AbTiJ46V1tWMJ9FIIgLq2suFZyO2dMahPPIGhvLpGAk&#10;B7vt5GGDibY3/qD+4EsRQtglqKDyvk2kdEVFBt3MtsSB+7adQR9gV0rd4S2Em0YuomglDdYcGips&#10;aV9RcT38GgXPYxZf0uUy/fpxl8/zezzmr297pR6nQ/oCwtPg7+J/d64VLFZhbTgTj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1EIxAAAANwAAAAPAAAAAAAAAAAA&#10;AAAAAKECAABkcnMvZG93bnJldi54bWxQSwUGAAAAAAQABAD5AAAAkgMAAAAA&#10;" strokecolor="#669" strokeweight="1.5pt"/>
                <v:line id="Line 130" o:spid="_x0000_s1078" style="position:absolute;flip:y;visibility:visible;mso-wrap-style:square" from="27430,40020" to="33524,47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BEMMYAAADcAAAADwAAAGRycy9kb3ducmV2LnhtbESPS2vCQBSF94L/YbiFbopOTMFqdBTx&#10;UbpxUQ2Cu0vmmoRm7oTMxMR/3ykUXB7O4+Ms172pxJ0aV1pWMBlHIIgzq0vOFaTnw2gGwnlkjZVl&#10;UvAgB+vVcLDERNuOv+l+8rkII+wSVFB4XydSuqwgg25sa+Lg3Wxj0AfZ5FI32IVxU8k4iqbSYMmB&#10;UGBN24Kyn1NrAqTdt+nhUR43l93bx7VLP9/3UazU60u/WYDw1Ptn+L/9pRXE0z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ARDDGAAAA3AAAAA8AAAAAAAAA&#10;AAAAAAAAoQIAAGRycy9kb3ducmV2LnhtbFBLBQYAAAAABAAEAPkAAACUAwAAAAA=&#10;" strokecolor="#669" strokeweight="1.5pt">
                  <v:stroke endarrow="block"/>
                </v:line>
                <v:line id="Line 131" o:spid="_x0000_s1079" style="position:absolute;visibility:visible;mso-wrap-style:square" from="27430,52582" to="41905,7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MDcEAAADcAAAADwAAAGRycy9kb3ducmV2LnhtbERPPW/CMBDdK/EfrEPqUoFDhhIFnCii&#10;ULGWtup6iq9JSnxObUPCv6+HSoxP73tbTqYXV3K+s6xgtUxAENdWd9wo+Hg/LDIQPiBr7C2Tght5&#10;KIvZwxZzbUd+o+spNCKGsM9RQRvCkEvp65YM+qUdiCP3bZ3BEKFrpHY4xnDTyzRJnqXBjmNDiwPt&#10;WqrPp4tRUN2+qv3wlLI8vv5mL/5z/OncqNTjfKo2IAJN4S7+dx+1gnQd58cz8QjI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6wwNwQAAANwAAAAPAAAAAAAAAAAAAAAA&#10;AKECAABkcnMvZG93bnJldi54bWxQSwUGAAAAAAQABAD5AAAAjwMAAAAA&#10;" strokecolor="#669" strokeweight="1.5pt">
                  <v:stroke endarrow="block"/>
                </v:line>
                <v:line id="Line 134" o:spid="_x0000_s1080" style="position:absolute;visibility:visible;mso-wrap-style:square" from="27430,65144" to="41905,7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DxS8QAAADcAAAADwAAAGRycy9kb3ducmV2LnhtbESPS2/CMBCE70j8B2uRuIETDoWmGFRQ&#10;y+tEadXzKt481HidxiaEf4+RkDiOZuYbzXzZmUq01LjSsoJ4HIEgTq0uOVfw8/05moFwHlljZZkU&#10;XMnBctHvzTHR9sJf1J58LgKEXYIKCu/rREqXFmTQjW1NHLzMNgZ9kE0udYOXADeVnETRizRYclgo&#10;sKZ1Qenf6WwUvGb7OCpZ/rbbqTtu9Mf/KqsOSg0H3fsbCE+df4Yf7Z1WMJnGcD8Tj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YPFLxAAAANwAAAAPAAAAAAAAAAAA&#10;AAAAAKECAABkcnMvZG93bnJldi54bWxQSwUGAAAAAAQABAD5AAAAkgMAAAAA&#10;" strokecolor="#ff7c80" strokeweight="1.5pt">
                  <v:stroke endarrow="block"/>
                </v:line>
                <v:line id="Line 135" o:spid="_x0000_s1081" style="position:absolute;flip:y;visibility:visible;mso-wrap-style:square" from="27430,52582" to="41905,67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LffMQAAADcAAAADwAAAGRycy9kb3ducmV2LnhtbESPQWsCMRSE7wX/Q3hCb5p1C1VWo4hg&#10;FXqqrQdvj80zWd28bDdx3f77piD0OMzMN8xi1btadNSGyrOCyTgDQVx6XbFR8PW5Hc1AhIissfZM&#10;Cn4owGo5eFpgof2dP6g7RCMShEOBCmyMTSFlKC05DGPfECfv7FuHMcnWSN3iPcFdLfMse5UOK04L&#10;FhvaWCqvh5tTcDG7ozmZ6f69q+365fvkqNy+KfU87NdzEJH6+B9+tPdaQT7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Et98xAAAANwAAAAPAAAAAAAAAAAA&#10;AAAAAKECAABkcnMvZG93bnJldi54bWxQSwUGAAAAAAQABAD5AAAAkgMAAAAA&#10;" strokecolor="#ff7c80" strokeweight="1.5pt">
                  <v:stroke endarrow="block"/>
                </v:line>
                <v:line id="Line 136" o:spid="_x0000_s1082" style="position:absolute;visibility:visible;mso-wrap-style:square" from="27430,70873" to="41905,7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7Kp8UAAADcAAAADwAAAGRycy9kb3ducmV2LnhtbESPS2vDMBCE74X8B7GF3hI5KeThWg5J&#10;aZvHqU1Czou1fhBr5Vqq4/77KhDocZiZb5hk2ZtadNS6yrKC8SgCQZxZXXGh4HR8H85BOI+ssbZM&#10;Cn7JwTIdPCQYa3vlL+oOvhABwi5GBaX3TSyly0oy6Ea2IQ5ebluDPsi2kLrFa4CbWk6iaCoNVhwW&#10;SmzotaTscvgxChb5bhxVLM/dZuY+P/Tb9zqv90o9PfarFxCeev8fvre3WsFk9gy3M+EIy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7Kp8UAAADcAAAADwAAAAAAAAAA&#10;AAAAAAChAgAAZHJzL2Rvd25yZXYueG1sUEsFBgAAAAAEAAQA+QAAAJMDAAAAAA==&#10;" strokecolor="#ff7c80" strokeweight="1.5pt">
                  <v:stroke endarrow="block"/>
                </v:line>
                <v:line id="Line 137" o:spid="_x0000_s1083" style="position:absolute;visibility:visible;mso-wrap-style:square" from="12954,67436" to="15240,6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311cYAAADcAAAADwAAAGRycy9kb3ducmV2LnhtbESPQWvCQBSE70L/w/KE3swmtlpJXUMJ&#10;iEVP2kB7fGRfk2D2bchuNfXXu4LgcZiZb5hlNphWnKh3jWUFSRSDIC6tbrhSUHytJwsQziNrbC2T&#10;gn9ykK2eRktMtT3znk4HX4kAYZeigtr7LpXSlTUZdJHtiIP3a3uDPsi+krrHc4CbVk7jeC4NNhwW&#10;auwor6k8Hv6MgnydXJpuM/9Z6Lj43s38y26bb5R6Hg8f7yA8Df4Rvrc/tYLp2yvczo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d9dXGAAAA3AAAAA8AAAAAAAAA&#10;AAAAAAAAoQIAAGRycy9kb3ducmV2LnhtbFBLBQYAAAAABAAEAPkAAACUAwAAAAA=&#10;" strokecolor="#ff7c80" strokeweight="1.5pt"/>
                <v:line id="Line 138" o:spid="_x0000_s1084" style="position:absolute;flip:y;visibility:visible;mso-wrap-style:square" from="12954,62873" to="15240,6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ew8IAAADcAAAADwAAAGRycy9kb3ducmV2LnhtbESPwWrDMBBE74X+g9hCb7XcQOrEjRJK&#10;SCHXuv6AxVpbptbKldTY/vsoEOhxmJk3zO4w20FcyIfesYLXLAdB3Djdc6eg/v582YAIEVnj4JgU&#10;LBTgsH982GGp3cRfdKliJxKEQ4kKTIxjKWVoDFkMmRuJk9c6bzEm6TupPU4Jbge5yvM3abHntGBw&#10;pKOh5qf6swqKKWzXJ7+0i1tG+m1rY10/K/X8NH+8g4g0x//wvX3WClbFGm5n0hGQ+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Jew8IAAADcAAAADwAAAAAAAAAAAAAA&#10;AAChAgAAZHJzL2Rvd25yZXYueG1sUEsFBgAAAAAEAAQA+QAAAJADAAAAAA==&#10;" strokecolor="#ff7c80" strokeweight="1.5pt"/>
                <v:line id="Line 139" o:spid="_x0000_s1085" style="position:absolute;visibility:visible;mso-wrap-style:square" from="12954,67436" to="15240,7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OOcQAAADcAAAADwAAAGRycy9kb3ducmV2LnhtbESPQYvCMBSE78L+h/AW9qapil2pRlkK&#10;4qIn3YIeH82zLdu8lCZq9dcbQfA4zMw3zHzZmVpcqHWVZQXDQQSCOLe64kJB9rfqT0E4j6yxtkwK&#10;buRgufjozTHR9so7uux9IQKEXYIKSu+bREqXl2TQDWxDHLyTbQ36INtC6havAW5qOYqiWBqsOCyU&#10;2FBaUv6/PxsF6Wp4r5p1fJzqKDtsJ3683aRrpb4+u58ZCE+df4df7V+tYPQdw/NMO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g845xAAAANwAAAAPAAAAAAAAAAAA&#10;AAAAAKECAABkcnMvZG93bnJldi54bWxQSwUGAAAAAAQABAD5AAAAkgMAAAAA&#10;" strokecolor="#ff7c80" strokeweight="1.5pt"/>
                <v:line id="Line 140" o:spid="_x0000_s1086" style="position:absolute;flip:y;visibility:visible;mso-wrap-style:square" from="12954,77727" to="15240,8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46L8gAAADcAAAADwAAAGRycy9kb3ducmV2LnhtbESPQWvCQBSE74L/YXlCL0U3KtQSXUVE&#10;RaTVaivi7ZF9JqHZtyG7atpf3y0IHoeZ+YYZTWpTiCtVLresoNuJQBAnVuecKvj6XLRfQTiPrLGw&#10;TAp+yMFk3GyMMNb2xju67n0qAoRdjAoy78tYSpdkZNB1bEkcvLOtDPogq1TqCm8BbgrZi6IXaTDn&#10;sJBhSbOMku/9xSjol/Pn7XK73kTH+ezt9Pt+WHz0u0o9terpEISn2j/C9/ZKK+gNBvB/JhwBOf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q46L8gAAADcAAAADwAAAAAA&#10;AAAAAAAAAAChAgAAZHJzL2Rvd25yZXYueG1sUEsFBgAAAAAEAAQA+QAAAJYDAAAAAA==&#10;" strokecolor="#cc0" strokeweight="1.5pt"/>
                <v:line id="Line 141" o:spid="_x0000_s1087" style="position:absolute;flip:y;visibility:visible;mso-wrap-style:square" from="12954,74290" to="15240,8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GuXcUAAADcAAAADwAAAGRycy9kb3ducmV2LnhtbERPy2rCQBTdF/oPwy24KToxgpXoKEVM&#10;KeK7FXF3ydwmwcydkJlq2q/vLIQuD+c9mbWmEldqXGlZQb8XgSDOrC45V/D5kXZHIJxH1lhZJgU/&#10;5GA2fXyYYKLtjfd0PfhchBB2CSoovK8TKV1WkEHXszVx4L5sY9AH2ORSN3gL4aaScRQNpcGSQ0OB&#10;Nc0Lyi6Hb6NgUC+et2/b5SY6Lear8+/6mO4GfaU6T+3rGISn1v+L7+53rSB+CWvDmXAE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GuXcUAAADcAAAADwAAAAAAAAAA&#10;AAAAAAChAgAAZHJzL2Rvd25yZXYueG1sUEsFBgAAAAAEAAQA+QAAAJMDAAAAAA==&#10;" strokecolor="#cc0" strokeweight="1.5pt"/>
                <v:line id="Line 142" o:spid="_x0000_s1088" style="position:absolute;visibility:visible;mso-wrap-style:square" from="12954,80019" to="15240,8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JbysQAAADcAAAADwAAAGRycy9kb3ducmV2LnhtbESPQWsCMRSE74L/ITzBm2b1YHVrFBEL&#10;2kupCl4fm9fNtpuXNUnXtb++KRQ8DjPzDbNcd7YWLflQOVYwGWcgiAunKy4VnE8vozmIEJE11o5J&#10;wZ0CrFf93hJz7W78Tu0xliJBOOSowMTY5FKGwpDFMHYNcfI+nLcYk/Sl1B5vCW5rOc2ymbRYcVow&#10;2NDWUPF1/LYKLvbT8GX3s9n5/eTQnl9pfn0jpYaDbvMMIlIXH+H/9l4rmD4t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UlvKxAAAANwAAAAPAAAAAAAAAAAA&#10;AAAAAKECAABkcnMvZG93bnJldi54bWxQSwUGAAAAAAQABAD5AAAAkgMAAAAA&#10;" strokecolor="#cc0" strokeweight="1.5pt"/>
                <v:line id="Line 143" o:spid="_x0000_s1089" style="position:absolute;visibility:visible;mso-wrap-style:square" from="12954,80019" to="15240,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2CcMEAAADcAAAADwAAAGRycy9kb3ducmV2LnhtbERPy4rCMBTdD/gP4QqzG1NdDKUaRcQB&#10;dTP4ALeX5tpUm5uaZGpnvn6yEFweznu26G0jOvKhdqxgPMpAEJdO11wpOB2/PnIQISJrbByTgl8K&#10;sJgP3mZYaPfgPXWHWIkUwqFABSbGtpAylIYshpFriRN3cd5iTNBXUnt8pHDbyEmWfUqLNacGgy2t&#10;DJW3w49VcLZXw+f133LtN+Ntd9pRfv8mpd6H/XIKIlIfX+Kne6MVTPI0P51JR0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vYJwwQAAANwAAAAPAAAAAAAAAAAAAAAA&#10;AKECAABkcnMvZG93bnJldi54bWxQSwUGAAAAAAQABAD5AAAAjwMAAAAA&#10;" strokecolor="#cc0" strokeweight="1.5pt"/>
                <v:line id="Line 149" o:spid="_x0000_s1090" style="position:absolute;visibility:visible;mso-wrap-style:square" from="38862,9145" to="38871,42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50" o:spid="_x0000_s1091" style="position:absolute;flip:y;visibility:visible;mso-wrap-style:square" from="38862,12583" to="44957,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Ya8YAAADcAAAADwAAAGRycy9kb3ducmV2LnhtbESPQWvCQBSE70L/w/IKXqRuGoqkqatI&#10;QfDgpVoivb1mX7Mh2bfp7qrpv+8WCh6HmfmGWa5H24sL+dA6VvA4z0AQ10633Ch4P24fChAhImvs&#10;HZOCHwqwXt1Nllhqd+U3uhxiIxKEQ4kKTIxDKWWoDVkMczcQJ+/LeYsxSd9I7fGa4LaXeZYtpMWW&#10;04LBgV4N1d3hbBXIYj/79pvPp67qTqdnU9XV8LFXano/bl5ARBrjLfzf3mkFeZHD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12GvGAAAA3AAAAA8AAAAAAAAA&#10;AAAAAAAAoQIAAGRycy9kb3ducmV2LnhtbFBLBQYAAAAABAAEAPkAAACUAwAAAAA=&#10;"/>
                <v:roundrect id="AutoShape 48" o:spid="_x0000_s1092" style="position:absolute;left:1521;top:1145;width:27439;height:34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5WsQA&#10;AADcAAAADwAAAGRycy9kb3ducmV2LnhtbESPQWvCQBSE74L/YXlCb7qpBbFpNlLEQvFUk0qvj+wz&#10;CWbfhuzTpP++Wyj0OMzMN0y2m1yn7jSE1rOBx1UCirjytuXawGf5ttyCCoJssfNMBr4pwC6fzzJM&#10;rR/5RPdCahUhHFI00Ij0qdahashhWPmeOHoXPziUKIda2wHHCHedXifJRjtsOS402NO+oepa3JyB&#10;8/G4Gb/KsQqnj9u5eJaEpD8Y87CYXl9ACU3yH/5rv1sD6+0T/J6JR0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VrEAAAA3AAAAA8AAAAAAAAAAAAAAAAAmAIAAGRycy9k&#10;b3ducmV2LnhtbFBLBQYAAAAABAAEAPUAAACJAwAAAAA=&#10;" fillcolor="silver">
                  <v:textbox>
                    <w:txbxContent>
                      <w:p w14:paraId="59709F0B" w14:textId="77777777" w:rsidR="00BF1D7F" w:rsidRPr="00876A74" w:rsidRDefault="00BF1D7F" w:rsidP="005052AA">
                        <w:pPr>
                          <w:spacing w:after="0"/>
                          <w:rPr>
                            <w:rFonts w:ascii="Arial" w:hAnsi="Arial" w:cs="Arial"/>
                            <w:b/>
                            <w:sz w:val="16"/>
                            <w:szCs w:val="16"/>
                          </w:rPr>
                        </w:pPr>
                        <w:r>
                          <w:rPr>
                            <w:rFonts w:ascii="Arial" w:hAnsi="Arial" w:cs="Arial"/>
                            <w:b/>
                          </w:rPr>
                          <w:t xml:space="preserve">               </w:t>
                        </w:r>
                        <w:r w:rsidRPr="00876A74">
                          <w:rPr>
                            <w:rFonts w:ascii="Arial" w:hAnsi="Arial" w:cs="Arial"/>
                            <w:b/>
                            <w:sz w:val="16"/>
                            <w:szCs w:val="16"/>
                          </w:rPr>
                          <w:t>Strategie CLLD</w:t>
                        </w:r>
                      </w:p>
                      <w:p w14:paraId="509241C9" w14:textId="77777777" w:rsidR="00BF1D7F" w:rsidRPr="00876A74" w:rsidRDefault="00BF1D7F" w:rsidP="005052AA">
                        <w:pPr>
                          <w:spacing w:after="0"/>
                          <w:rPr>
                            <w:rFonts w:ascii="Times New Roman" w:hAnsi="Times New Roman" w:cs="Times New Roman"/>
                            <w:sz w:val="16"/>
                            <w:szCs w:val="16"/>
                          </w:rPr>
                        </w:pPr>
                        <w:r w:rsidRPr="00876A74">
                          <w:rPr>
                            <w:rFonts w:ascii="Arial" w:hAnsi="Arial" w:cs="Arial"/>
                            <w:b/>
                            <w:sz w:val="16"/>
                            <w:szCs w:val="16"/>
                          </w:rPr>
                          <w:t xml:space="preserve">   Priority                       </w:t>
                        </w:r>
                        <w:r>
                          <w:rPr>
                            <w:rFonts w:ascii="Arial" w:hAnsi="Arial" w:cs="Arial"/>
                            <w:b/>
                            <w:sz w:val="16"/>
                            <w:szCs w:val="16"/>
                          </w:rPr>
                          <w:t xml:space="preserve">               </w:t>
                        </w:r>
                        <w:r w:rsidRPr="00876A74">
                          <w:rPr>
                            <w:rFonts w:ascii="Arial" w:hAnsi="Arial" w:cs="Arial"/>
                            <w:b/>
                            <w:sz w:val="16"/>
                            <w:szCs w:val="16"/>
                          </w:rPr>
                          <w:t xml:space="preserve"> Opatření</w:t>
                        </w:r>
                      </w:p>
                    </w:txbxContent>
                  </v:textbox>
                </v:roundrect>
                <v:line id="Line 162" o:spid="_x0000_s1093" style="position:absolute;visibility:visible;mso-wrap-style:square" from="33524,47999" to="41905,4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3F48YAAADcAAAADwAAAGRycy9kb3ducmV2LnhtbESP3WoCMRSE74W+QzgFb0SzSml1axQR&#10;hQoi+EdvD5vT3a2bkyWJ6/r2Rij0cpiZb5jpvDWVaMj50rKC4SABQZxZXXKu4HRc98cgfEDWWFkm&#10;BXfyMJ+9dKaYanvjPTWHkIsIYZ+igiKEOpXSZwUZ9ANbE0fvxzqDIUqXS+3wFuGmkqMkeZcGS44L&#10;Bda0LCi7HK5Ggducm/uyoWR/3H7/9iYLt8p2H0p1X9vFJ4hAbfgP/7W/tILR+A2eZ+IR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NxePGAAAA3AAAAA8AAAAAAAAA&#10;AAAAAAAAoQIAAGRycy9kb3ducmV2LnhtbFBLBQYAAAAABAAEAPkAAACUAwAAAAA=&#10;" strokecolor="#0cf" strokeweight="1.5pt">
                  <v:stroke endarrow="block"/>
                </v:line>
                <v:line id="Line 218" o:spid="_x0000_s1094" style="position:absolute;flip:y;visibility:visible;mso-wrap-style:square" from="27438,77727" to="41905,8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VB5MYAAADcAAAADwAAAGRycy9kb3ducmV2LnhtbESPQWvCQBSE7wX/w/KE3upGQUmjGxFJ&#10;qdJDqXrx9sw+k2D2bciuSeyv7xYKPQ4z8w2zWg+mFh21rrKsYDqJQBDnVldcKDgd315iEM4ja6wt&#10;k4IHOVino6cVJtr2/EXdwRciQNglqKD0vkmkdHlJBt3ENsTBu9rWoA+yLaRusQ9wU8tZFC2kwYrD&#10;QokNbUvKb4e7UZDtFhm+x/y9/3zts4/HZV7s72elnsfDZgnC0+D/w3/tnVYwi+fweyYcA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FQeTGAAAA3AAAAA8AAAAAAAAA&#10;AAAAAAAAoQIAAGRycy9kb3ducmV2LnhtbFBLBQYAAAAABAAEAPkAAACUAwAAAAA=&#10;" strokecolor="#cc0" strokeweight="1.5pt">
                  <v:stroke endarrow="block"/>
                </v:line>
                <v:roundrect id="AutoShape 222" o:spid="_x0000_s1095" style="position:absolute;left:15240;top:18291;width:12198;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YbMMA&#10;AADcAAAADwAAAGRycy9kb3ducmV2LnhtbESPQYvCMBSE7wv+h/AEb2uqB6nVKKIogofdVfH8aJ5t&#10;tXkpSbT135uFhT0OM/MNM192phZPcr6yrGA0TEAQ51ZXXCg4n7afKQgfkDXWlknBizwsF72POWba&#10;tvxDz2MoRISwz1BBGUKTSenzkgz6oW2Io3e1zmCI0hVSO2wj3NRynCQTabDiuFBiQ+uS8vvxYSLl&#10;djsf3Fe6pv3U7O6XTXsy02+lBv1uNQMRqAv/4b/2XisYpxP4PROP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IYbMMAAADcAAAADwAAAAAAAAAAAAAAAACYAgAAZHJzL2Rv&#10;d25yZXYueG1sUEsFBgAAAAAEAAQA9QAAAIgDAAAAAA==&#10;" fillcolor="#0cf">
                  <v:textbox>
                    <w:txbxContent>
                      <w:p w14:paraId="15F29F3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1.5</w:t>
                        </w:r>
                      </w:p>
                      <w:p w14:paraId="17D33A6E" w14:textId="77777777" w:rsidR="00BF1D7F" w:rsidRDefault="00BF1D7F" w:rsidP="005052AA">
                        <w:pPr>
                          <w:spacing w:after="0"/>
                          <w:jc w:val="center"/>
                          <w:rPr>
                            <w:rFonts w:ascii="Arial" w:hAnsi="Arial" w:cs="Arial"/>
                            <w:sz w:val="16"/>
                            <w:szCs w:val="16"/>
                          </w:rPr>
                        </w:pPr>
                        <w:r>
                          <w:rPr>
                            <w:rFonts w:ascii="Arial" w:hAnsi="Arial" w:cs="Arial"/>
                            <w:sz w:val="16"/>
                            <w:szCs w:val="16"/>
                          </w:rPr>
                          <w:t>infrastr.soc.podniky</w:t>
                        </w:r>
                      </w:p>
                      <w:p w14:paraId="1D7556F2" w14:textId="77777777" w:rsidR="00BF1D7F" w:rsidRDefault="00BF1D7F" w:rsidP="005052AA">
                        <w:pPr>
                          <w:rPr>
                            <w:rFonts w:ascii="Times New Roman" w:hAnsi="Times New Roman" w:cs="Times New Roman"/>
                            <w:sz w:val="24"/>
                            <w:szCs w:val="24"/>
                          </w:rPr>
                        </w:pPr>
                      </w:p>
                    </w:txbxContent>
                  </v:textbox>
                </v:roundrect>
                <v:line id="Line 223" o:spid="_x0000_s1096" style="position:absolute;visibility:visible;mso-wrap-style:square" from="27430,27437" to="33524,47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9blMYAAADcAAAADwAAAGRycy9kb3ducmV2LnhtbESPQWvCQBSE7wX/w/IEL0U3eqiaZiMi&#10;ChZKQW3p9ZF9TaLZt2F3jfHfdwtCj8PMfMNkq940oiPna8sKppMEBHFhdc2lgs/TbrwA4QOyxsYy&#10;KbiTh1U+eMow1fbGB+qOoRQRwj5FBVUIbSqlLyoy6Ce2JY7ej3UGQ5SulNrhLcJNI2dJ8iIN1hwX&#10;KmxpU1FxOV6NAvf21d03HSWH0/v3+Xm5dtviY67UaNivX0EE6sN/+NHeawWzxRz+zsQj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fW5TGAAAA3AAAAA8AAAAAAAAA&#10;AAAAAAAAoQIAAGRycy9kb3ducmV2LnhtbFBLBQYAAAAABAAEAPkAAACUAwAAAAA=&#10;" strokecolor="#0cf" strokeweight="1.5pt">
                  <v:stroke endarrow="block"/>
                </v:line>
                <v:roundrect id="AutoShape 224" o:spid="_x0000_s1097" style="position:absolute;left:15240;top:21707;width:12198;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phcUA&#10;AADcAAAADwAAAGRycy9kb3ducmV2LnhtbESPTW/CMAyG70j8h8hIu0EKh6l0BISYNiHtsPEhzlbj&#10;tYXGqZKMdv9+PkziaL1+H/tZbQbXqjuF2Hg2MJ9loIhLbxuuDJxPb9McVEzIFlvPZOCXImzW49EK&#10;C+t7PtD9mColEI4FGqhT6gqtY1mTwzjzHbFk3z44TDKGStuAvcBdqxdZ9qwdNiwXauxoV1N5O/44&#10;oVyv54/wme9ov3Tvt8trf3LLL2OeJsP2BVSiIT2W/9t7a2CRy7ciIyK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SmFxQAAANwAAAAPAAAAAAAAAAAAAAAAAJgCAABkcnMv&#10;ZG93bnJldi54bWxQSwUGAAAAAAQABAD1AAAAigMAAAAA&#10;" fillcolor="#0cf">
                  <v:textbox>
                    <w:txbxContent>
                      <w:p w14:paraId="3995323E"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1.6</w:t>
                        </w:r>
                      </w:p>
                      <w:p w14:paraId="2BB5546F" w14:textId="77777777" w:rsidR="00BF1D7F" w:rsidRDefault="00BF1D7F" w:rsidP="005052AA">
                        <w:pPr>
                          <w:spacing w:after="0"/>
                          <w:jc w:val="center"/>
                          <w:rPr>
                            <w:rFonts w:ascii="Arial" w:hAnsi="Arial" w:cs="Arial"/>
                            <w:sz w:val="16"/>
                            <w:szCs w:val="16"/>
                          </w:rPr>
                        </w:pPr>
                        <w:r>
                          <w:rPr>
                            <w:rFonts w:ascii="Arial" w:hAnsi="Arial" w:cs="Arial"/>
                            <w:sz w:val="16"/>
                            <w:szCs w:val="16"/>
                          </w:rPr>
                          <w:t>zdravotní služby</w:t>
                        </w:r>
                      </w:p>
                      <w:p w14:paraId="6674ECFB" w14:textId="77777777" w:rsidR="00BF1D7F" w:rsidRDefault="00BF1D7F" w:rsidP="005052AA">
                        <w:pPr>
                          <w:rPr>
                            <w:rFonts w:ascii="Times New Roman" w:hAnsi="Times New Roman" w:cs="Times New Roman"/>
                            <w:sz w:val="24"/>
                            <w:szCs w:val="24"/>
                          </w:rPr>
                        </w:pPr>
                      </w:p>
                    </w:txbxContent>
                  </v:textbox>
                </v:roundrect>
                <v:roundrect id="AutoShape 225" o:spid="_x0000_s1098" style="position:absolute;left:15240;top:25145;width:12198;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2MHsQA&#10;AADcAAAADwAAAGRycy9kb3ducmV2LnhtbESPQWvCQBSE7wX/w/IKvdVNPUgS3QRRWoQe2qp4fmSf&#10;STT7NuyuJv57t1DocZiZb5hlOZpO3Mj51rKCt2kCgriyuuVawWH//pqC8AFZY2eZFNzJQ1lMnpaY&#10;azvwD912oRYRwj5HBU0IfS6lrxoy6Ke2J47eyTqDIUpXS+1wiHDTyVmSzKXBluNCgz2tG6ouu6uJ&#10;lPP58Om+0jVtM/NxOW6Gvcm+lXp5HlcLEIHG8B/+a2+1glmawe+ZeARk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djB7EAAAA3AAAAA8AAAAAAAAAAAAAAAAAmAIAAGRycy9k&#10;b3ducmV2LnhtbFBLBQYAAAAABAAEAPUAAACJAwAAAAA=&#10;" fillcolor="#0cf">
                  <v:textbox>
                    <w:txbxContent>
                      <w:p w14:paraId="2EB43E0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1.7</w:t>
                        </w:r>
                      </w:p>
                      <w:p w14:paraId="53BCCBD7" w14:textId="77777777" w:rsidR="00BF1D7F" w:rsidRDefault="00BF1D7F" w:rsidP="005052AA">
                        <w:pPr>
                          <w:spacing w:after="0"/>
                          <w:jc w:val="center"/>
                          <w:rPr>
                            <w:rFonts w:ascii="Arial" w:hAnsi="Arial" w:cs="Arial"/>
                            <w:sz w:val="16"/>
                            <w:szCs w:val="16"/>
                          </w:rPr>
                        </w:pPr>
                        <w:r>
                          <w:rPr>
                            <w:rFonts w:ascii="Arial" w:hAnsi="Arial" w:cs="Arial"/>
                            <w:sz w:val="16"/>
                            <w:szCs w:val="16"/>
                          </w:rPr>
                          <w:t>poskyt.soc.služ.</w:t>
                        </w:r>
                      </w:p>
                      <w:p w14:paraId="0CE4D884" w14:textId="77777777" w:rsidR="00BF1D7F" w:rsidRDefault="00BF1D7F" w:rsidP="005052AA">
                        <w:pPr>
                          <w:rPr>
                            <w:rFonts w:ascii="Times New Roman" w:hAnsi="Times New Roman" w:cs="Times New Roman"/>
                            <w:sz w:val="24"/>
                            <w:szCs w:val="24"/>
                          </w:rPr>
                        </w:pPr>
                      </w:p>
                    </w:txbxContent>
                  </v:textbox>
                </v:roundrect>
                <v:roundrect id="AutoShape 226" o:spid="_x0000_s1099" style="position:absolute;left:15240;top:28582;width:12198;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zXsUA&#10;AADcAAAADwAAAGRycy9kb3ducmV2LnhtbESPTW/CMAyG75P4D5GRdhspHCbaERBi2oS0A+NDnK3G&#10;awuNUyUZ7f49PkziaL1+H/tZrAbXqhuF2Hg2MJ1koIhLbxuuDJyOHy9zUDEhW2w9k4E/irBajp4W&#10;WFjf855uh1QpgXAs0ECdUldoHcuaHMaJ74gl+/HBYZIxVNoG7AXuWj3LslftsGG5UGNHm5rK6+HX&#10;CeVyOX2F3XxD29x9Xs/v/dHl38Y8j4f1G6hEQ3os/7e31sAsl/dFRkR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rNexQAAANwAAAAPAAAAAAAAAAAAAAAAAJgCAABkcnMv&#10;ZG93bnJldi54bWxQSwUGAAAAAAQABAD1AAAAigMAAAAA&#10;" fillcolor="#0cf">
                  <v:textbox>
                    <w:txbxContent>
                      <w:p w14:paraId="4252F886"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1.8</w:t>
                        </w:r>
                      </w:p>
                      <w:p w14:paraId="04150BD8" w14:textId="77777777" w:rsidR="00BF1D7F" w:rsidRDefault="00BF1D7F" w:rsidP="005052AA">
                        <w:pPr>
                          <w:spacing w:after="0"/>
                          <w:jc w:val="center"/>
                          <w:rPr>
                            <w:rFonts w:ascii="Arial" w:hAnsi="Arial" w:cs="Arial"/>
                            <w:sz w:val="16"/>
                            <w:szCs w:val="16"/>
                          </w:rPr>
                        </w:pPr>
                        <w:r>
                          <w:rPr>
                            <w:rFonts w:ascii="Arial" w:hAnsi="Arial" w:cs="Arial"/>
                            <w:sz w:val="16"/>
                            <w:szCs w:val="16"/>
                          </w:rPr>
                          <w:t>prorod.op.</w:t>
                        </w:r>
                      </w:p>
                      <w:p w14:paraId="367404CF" w14:textId="77777777" w:rsidR="00BF1D7F" w:rsidRDefault="00BF1D7F" w:rsidP="005052AA">
                        <w:pPr>
                          <w:rPr>
                            <w:rFonts w:ascii="Times New Roman" w:hAnsi="Times New Roman" w:cs="Times New Roman"/>
                            <w:sz w:val="24"/>
                            <w:szCs w:val="24"/>
                          </w:rPr>
                        </w:pPr>
                      </w:p>
                    </w:txbxContent>
                  </v:textbox>
                </v:roundrect>
                <v:roundrect id="AutoShape 227" o:spid="_x0000_s1100" style="position:absolute;left:15240;top:31999;width:12198;height:36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WxcMA&#10;AADcAAAADwAAAGRycy9kb3ducmV2LnhtbESPQYvCMBSE74L/ITzBm6Z6EFuNIsougod1VTw/mmdb&#10;bV5KEm33328WhD0OM/MNs1x3phYvcr6yrGAyTkAQ51ZXXCi4nD9GcxA+IGusLZOCH/KwXvV7S8y0&#10;bfmbXqdQiAhhn6GCMoQmk9LnJRn0Y9sQR+9mncEQpSukdthGuKnlNElm0mDFcaHEhrYl5Y/T00TK&#10;/X45uK/5lvap+Xxcd+3ZpEelhoNuswARqAv/4Xd7rxVM0wn8nY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IWxcMAAADcAAAADwAAAAAAAAAAAAAAAACYAgAAZHJzL2Rv&#10;d25yZXYueG1sUEsFBgAAAAAEAAQA9QAAAIgDAAAAAA==&#10;" fillcolor="#0cf">
                  <v:textbox>
                    <w:txbxContent>
                      <w:p w14:paraId="1BE93A8A" w14:textId="77777777" w:rsidR="00BF1D7F" w:rsidRDefault="00BF1D7F" w:rsidP="005052AA">
                        <w:pPr>
                          <w:spacing w:after="0"/>
                          <w:jc w:val="center"/>
                          <w:rPr>
                            <w:rFonts w:ascii="Arial" w:hAnsi="Arial" w:cs="Arial"/>
                            <w:b/>
                            <w:sz w:val="16"/>
                            <w:szCs w:val="16"/>
                          </w:rPr>
                        </w:pPr>
                        <w:r>
                          <w:rPr>
                            <w:rFonts w:ascii="Arial" w:hAnsi="Arial" w:cs="Arial"/>
                            <w:b/>
                            <w:sz w:val="16"/>
                            <w:szCs w:val="16"/>
                          </w:rPr>
                          <w:t>SCLLD OP 1.9</w:t>
                        </w:r>
                      </w:p>
                      <w:p w14:paraId="5D778298" w14:textId="77777777" w:rsidR="00BF1D7F" w:rsidRDefault="00BF1D7F" w:rsidP="005052AA">
                        <w:pPr>
                          <w:spacing w:after="0"/>
                          <w:jc w:val="center"/>
                          <w:rPr>
                            <w:rFonts w:ascii="Arial" w:hAnsi="Arial" w:cs="Arial"/>
                            <w:sz w:val="16"/>
                            <w:szCs w:val="16"/>
                          </w:rPr>
                        </w:pPr>
                        <w:r>
                          <w:rPr>
                            <w:rFonts w:ascii="Arial" w:hAnsi="Arial" w:cs="Arial"/>
                            <w:sz w:val="16"/>
                            <w:szCs w:val="16"/>
                          </w:rPr>
                          <w:t>provoz soc.podn.</w:t>
                        </w:r>
                      </w:p>
                      <w:p w14:paraId="4CD9DF7A" w14:textId="77777777" w:rsidR="00BF1D7F" w:rsidRDefault="00BF1D7F" w:rsidP="005052AA">
                        <w:pPr>
                          <w:rPr>
                            <w:rFonts w:ascii="Times New Roman" w:hAnsi="Times New Roman" w:cs="Times New Roman"/>
                            <w:sz w:val="24"/>
                            <w:szCs w:val="24"/>
                          </w:rPr>
                        </w:pPr>
                      </w:p>
                    </w:txbxContent>
                  </v:textbox>
                </v:roundrect>
                <v:line id="Line 228" o:spid="_x0000_s1101" style="position:absolute;visibility:visible;mso-wrap-style:square" from="27430,34291" to="33524,5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Fu0cYAAADcAAAADwAAAGRycy9kb3ducmV2LnhtbESPT2vCQBTE7wW/w/IEL0U35lBrmo2I&#10;KLRQCv4pvT6yr0k0+zbsbmP89t2C0OMwM79h8tVgWtGT841lBfNZAoK4tLrhSsHpuJs+g/ABWWNr&#10;mRTcyMOqGD3kmGl75T31h1CJCGGfoYI6hC6T0pc1GfQz2xFH79s6gyFKV0nt8BrhppVpkjxJgw3H&#10;hRo72tRUXg4/RoF7++xvm56S/fH96/y4XLtt+bFQajIe1i8gAg3hP3xvv2oF6TKFvzPxCMj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xbtHGAAAA3AAAAA8AAAAAAAAA&#10;AAAAAAAAoQIAAGRycy9kb3ducmV2LnhtbFBLBQYAAAAABAAEAPkAAACUAwAAAAA=&#10;" strokecolor="#0cf" strokeweight="1.5pt">
                  <v:stroke endarrow="block"/>
                </v:line>
                <v:line id="Line 229" o:spid="_x0000_s1102" style="position:absolute;visibility:visible;mso-wrap-style:square" from="27430,30853" to="33524,5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3LSsYAAADcAAAADwAAAGRycy9kb3ducmV2LnhtbESP3WoCMRSE7wXfIRzBG9FsLVRdjSJi&#10;oYUi+Ie3h81xd+3mZEnSdX37plDwcpiZb5jFqjWVaMj50rKCl1ECgjizuuRcwen4PpyC8AFZY2WZ&#10;FDzIw2rZ7Sww1fbOe2oOIRcRwj5FBUUIdSqlzwoy6Ee2Jo7e1TqDIUqXS+3wHuGmkuMkeZMGS44L&#10;Bda0KSj7PvwYBe7z3Dw2DSX749flNpit3TbbTZTq99r1HESgNjzD/+0PrWA8e4W/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9y0rGAAAA3AAAAA8AAAAAAAAA&#10;AAAAAAAAoQIAAGRycy9kb3ducmV2LnhtbFBLBQYAAAAABAAEAPkAAACUAwAAAAA=&#10;" strokecolor="#0cf" strokeweight="1.5pt">
                  <v:stroke endarrow="block"/>
                </v:line>
                <v:line id="Line 230" o:spid="_x0000_s1103" style="position:absolute;visibility:visible;mso-wrap-style:square" from="33524,52582" to="41905,5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RTPsYAAADcAAAADwAAAGRycy9kb3ducmV2LnhtbESP3WoCMRSE7wXfIRzBG9FspVRdjSJi&#10;oYUi+Ie3h81xd+3mZEnSdX37plDwcpiZb5jFqjWVaMj50rKCl1ECgjizuuRcwen4PpyC8AFZY2WZ&#10;FDzIw2rZ7Sww1fbOe2oOIRcRwj5FBUUIdSqlzwoy6Ee2Jo7e1TqDIUqXS+3wHuGmkuMkeZMGS44L&#10;Bda0KSj7PvwYBe7z3Dw2DSX749flNpit3TbbTZTq99r1HESgNjzD/+0PrWA8e4W/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UUz7GAAAA3AAAAA8AAAAAAAAA&#10;AAAAAAAAoQIAAGRycy9kb3ducmV2LnhtbFBLBQYAAAAABAAEAPkAAACUAwAAAAA=&#10;" strokecolor="#0cf" strokeweight="1.5pt">
                  <v:stroke endarrow="block"/>
                </v:line>
                <v:line id="Line 231" o:spid="_x0000_s1104" style="position:absolute;visibility:visible;mso-wrap-style:square" from="33524,50290" to="41905,50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j2pcYAAADcAAAADwAAAGRycy9kb3ducmV2LnhtbESP3WoCMRSE7wXfIRzBG9FshVZdjSJi&#10;oYUi+Ie3h81xd+3mZEnSdX37plDwcpiZb5jFqjWVaMj50rKCl1ECgjizuuRcwen4PpyC8AFZY2WZ&#10;FDzIw2rZ7Sww1fbOe2oOIRcRwj5FBUUIdSqlzwoy6Ee2Jo7e1TqDIUqXS+3wHuGmkuMkeZMGS44L&#10;Bda0KSj7PvwYBe7z3Dw2DSX749flNpit3TbbTZTq99r1HESgNjzD/+0PrWA8e4W/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Y9qXGAAAA3AAAAA8AAAAAAAAA&#10;AAAAAAAAoQIAAGRycy9kb3ducmV2LnhtbFBLBQYAAAAABAAEAPkAAACUAwAAAAA=&#10;" strokecolor="#0cf" strokeweight="1.5pt">
                  <v:stroke endarrow="block"/>
                </v:line>
                <v:shapetype id="_x0000_t32" coordsize="21600,21600" o:spt="32" o:oned="t" path="m,l21600,21600e" filled="f">
                  <v:path arrowok="t" fillok="f" o:connecttype="none"/>
                  <o:lock v:ext="edit" shapetype="t"/>
                </v:shapetype>
                <v:shape id="Přímá spojnice se šipkou 54" o:spid="_x0000_s1105" type="#_x0000_t32" style="position:absolute;left:27438;top:6854;width:16853;height:64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5j6MIAAADbAAAADwAAAGRycy9kb3ducmV2LnhtbESPT2vCQBDF74V+h2WEXqRulFhqdJUi&#10;lHpttKXHITtmg9nZkB01fvuuUOjx8f78eKvN4Ft1oT42gQ1MJxko4irYhmsDh/378yuoKMgW28Bk&#10;4EYRNuvHhxUWNlz5ky6l1CqNcCzQgBPpCq1j5chjnISOOHnH0HuUJPta2x6vady3epZlL9pjw4ng&#10;sKOto+pUnn3i0mE2LufjRX76wK+fbye3fCrGPI2GtyUooUH+w3/tnTUwz+H+Jf0A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W5j6MIAAADbAAAADwAAAAAAAAAAAAAA&#10;AAChAgAAZHJzL2Rvd25yZXYueG1sUEsFBgAAAAAEAAQA+QAAAJADAAAAAA==&#10;" strokecolor="#5b9bd5 [3204]" strokeweight=".5pt">
                  <v:stroke endarrow="block" joinstyle="miter"/>
                </v:shape>
                <w10:anchorlock/>
              </v:group>
            </w:pict>
          </mc:Fallback>
        </mc:AlternateContent>
      </w:r>
    </w:p>
    <w:p w14:paraId="2C2173F9" w14:textId="77777777" w:rsidR="005052AA" w:rsidRPr="007B29C1" w:rsidRDefault="005052AA" w:rsidP="005052AA">
      <w:pPr>
        <w:pStyle w:val="Default"/>
        <w:rPr>
          <w:rFonts w:ascii="Arial" w:hAnsi="Arial" w:cs="Arial"/>
          <w:color w:val="auto"/>
          <w:sz w:val="18"/>
          <w:szCs w:val="18"/>
        </w:rPr>
      </w:pPr>
    </w:p>
    <w:p w14:paraId="1A6AE8D5" w14:textId="77777777" w:rsidR="005052AA" w:rsidRDefault="005052AA" w:rsidP="005052AA">
      <w:pPr>
        <w:rPr>
          <w:rFonts w:ascii="Arial" w:hAnsi="Arial" w:cs="Arial"/>
          <w:sz w:val="18"/>
          <w:szCs w:val="18"/>
        </w:rPr>
      </w:pPr>
      <w:r>
        <w:rPr>
          <w:b/>
          <w:bCs/>
        </w:rPr>
        <w:br w:type="page"/>
      </w:r>
    </w:p>
    <w:p w14:paraId="1272F0E6" w14:textId="77777777" w:rsidR="005052AA" w:rsidRDefault="005052AA" w:rsidP="005052AA">
      <w:pPr>
        <w:pStyle w:val="Nadpis2"/>
      </w:pPr>
      <w:bookmarkStart w:id="403" w:name="_Toc488066484"/>
      <w:r w:rsidRPr="00AA028B">
        <w:t>Horizontální témata</w:t>
      </w:r>
      <w:bookmarkEnd w:id="403"/>
      <w:r w:rsidRPr="00AA028B">
        <w:t xml:space="preserve"> </w:t>
      </w:r>
    </w:p>
    <w:p w14:paraId="5E905FE6" w14:textId="77777777" w:rsidR="005052AA" w:rsidRPr="00B1347D" w:rsidRDefault="005052AA" w:rsidP="005052AA">
      <w:pPr>
        <w:pStyle w:val="Odstavecseseznamem1"/>
        <w:spacing w:before="20" w:after="0"/>
        <w:ind w:left="0"/>
        <w:rPr>
          <w:rFonts w:ascii="Arial" w:hAnsi="Arial" w:cs="Arial"/>
          <w:sz w:val="18"/>
          <w:szCs w:val="18"/>
          <w:lang w:eastAsia="cs-CZ"/>
        </w:rPr>
      </w:pPr>
      <w:r w:rsidRPr="00B1347D">
        <w:rPr>
          <w:rFonts w:ascii="Arial" w:hAnsi="Arial" w:cs="Arial"/>
          <w:sz w:val="18"/>
          <w:szCs w:val="18"/>
        </w:rPr>
        <w:t>Při zpracování SCLLD byla zohledněna a respektována horizontální témata, definovaná Evropskou komisí. Horizontální témata průřezově zasahují do všech oblastí rozvoje MAS a jsou akceptována jako jeden z cílů SCLLD. Jedná se o problematiku rovných příležitostí a udržitelný rozvoj.</w:t>
      </w:r>
    </w:p>
    <w:p w14:paraId="63BBEB2C" w14:textId="77777777" w:rsidR="005052AA" w:rsidRPr="00112EAE" w:rsidRDefault="005052AA" w:rsidP="005052AA"/>
    <w:p w14:paraId="3B39D10C" w14:textId="77777777" w:rsidR="005052AA" w:rsidRPr="00590FA8" w:rsidRDefault="005052AA" w:rsidP="005052AA">
      <w:pPr>
        <w:pStyle w:val="Nadpis3"/>
      </w:pPr>
      <w:bookmarkStart w:id="404" w:name="_Toc488066485"/>
      <w:r w:rsidRPr="00590FA8">
        <w:t>Rovné příležitosti</w:t>
      </w:r>
      <w:bookmarkEnd w:id="404"/>
      <w:r w:rsidRPr="00590FA8">
        <w:t xml:space="preserve"> </w:t>
      </w:r>
    </w:p>
    <w:p w14:paraId="34159FF0" w14:textId="77777777" w:rsidR="005052AA" w:rsidRDefault="005052AA" w:rsidP="005052AA">
      <w:pPr>
        <w:spacing w:after="0"/>
        <w:rPr>
          <w:rFonts w:ascii="Arial" w:hAnsi="Arial" w:cs="Arial"/>
          <w:sz w:val="18"/>
          <w:szCs w:val="18"/>
        </w:rPr>
      </w:pPr>
      <w:r w:rsidRPr="00B1347D">
        <w:rPr>
          <w:rFonts w:ascii="Arial" w:hAnsi="Arial" w:cs="Arial"/>
          <w:sz w:val="18"/>
          <w:szCs w:val="18"/>
        </w:rPr>
        <w:t>Princip rovných příležitostí znamená potírání diskriminace na základě pohlaví (genderové hledisko), rasy, etnického původu, náboženského vyznání, světového názoru, zdravotního postižení, věku či sexuální orientace. Téma rovných příležitostí se vztahuje i na další znevýhodněné skupiny jako jsou imigranti a azylanti, dlouhodobě nezaměstnaní, osoby s</w:t>
      </w:r>
      <w:r>
        <w:rPr>
          <w:rFonts w:ascii="Arial" w:hAnsi="Arial" w:cs="Arial"/>
          <w:sz w:val="18"/>
          <w:szCs w:val="18"/>
        </w:rPr>
        <w:t> </w:t>
      </w:r>
      <w:r w:rsidRPr="00B1347D">
        <w:rPr>
          <w:rFonts w:ascii="Arial" w:hAnsi="Arial" w:cs="Arial"/>
          <w:sz w:val="18"/>
          <w:szCs w:val="18"/>
        </w:rPr>
        <w:t>nízkou kvalifikací nebo bez kvalifikace, osoby z</w:t>
      </w:r>
      <w:r>
        <w:rPr>
          <w:rFonts w:ascii="Arial" w:hAnsi="Arial" w:cs="Arial"/>
          <w:sz w:val="18"/>
          <w:szCs w:val="18"/>
        </w:rPr>
        <w:t> </w:t>
      </w:r>
      <w:r w:rsidRPr="00B1347D">
        <w:rPr>
          <w:rFonts w:ascii="Arial" w:hAnsi="Arial" w:cs="Arial"/>
          <w:sz w:val="18"/>
          <w:szCs w:val="18"/>
        </w:rPr>
        <w:t>obtížně dopravně dostupných oblastí, drogově závislí, propuštění vězni, absolventi škol; souhrnně skupiny ohrožené sociálním vyloučením. Důležitým tématem v</w:t>
      </w:r>
      <w:r>
        <w:rPr>
          <w:rFonts w:ascii="Arial" w:hAnsi="Arial" w:cs="Arial"/>
          <w:sz w:val="18"/>
          <w:szCs w:val="18"/>
        </w:rPr>
        <w:t> </w:t>
      </w:r>
      <w:r w:rsidRPr="00B1347D">
        <w:rPr>
          <w:rFonts w:ascii="Arial" w:hAnsi="Arial" w:cs="Arial"/>
          <w:sz w:val="18"/>
          <w:szCs w:val="18"/>
        </w:rPr>
        <w:t>této oblasti je otázka rovnosti mužů a žen. Genderové hledisko lze totiž identifikovat i v</w:t>
      </w:r>
      <w:r>
        <w:rPr>
          <w:rFonts w:ascii="Arial" w:hAnsi="Arial" w:cs="Arial"/>
          <w:sz w:val="18"/>
          <w:szCs w:val="18"/>
        </w:rPr>
        <w:t> </w:t>
      </w:r>
      <w:r w:rsidRPr="00B1347D">
        <w:rPr>
          <w:rFonts w:ascii="Arial" w:hAnsi="Arial" w:cs="Arial"/>
          <w:sz w:val="18"/>
          <w:szCs w:val="18"/>
        </w:rPr>
        <w:t>rámci jednotlivých sociálně ohrožených skupin, jedná se pak o kombinaci několika znevýhodňujících faktorů. Problematika rovných příležitostí se odráží v</w:t>
      </w:r>
      <w:r>
        <w:rPr>
          <w:rFonts w:ascii="Arial" w:hAnsi="Arial" w:cs="Arial"/>
          <w:sz w:val="18"/>
          <w:szCs w:val="18"/>
        </w:rPr>
        <w:t> </w:t>
      </w:r>
      <w:r w:rsidRPr="00B1347D">
        <w:rPr>
          <w:rFonts w:ascii="Arial" w:hAnsi="Arial" w:cs="Arial"/>
          <w:sz w:val="18"/>
          <w:szCs w:val="18"/>
        </w:rPr>
        <w:t>obtížném přístupu vybraných skupin obyvatel na trh práce, v</w:t>
      </w:r>
      <w:r>
        <w:rPr>
          <w:rFonts w:ascii="Arial" w:hAnsi="Arial" w:cs="Arial"/>
          <w:sz w:val="18"/>
          <w:szCs w:val="18"/>
        </w:rPr>
        <w:t> </w:t>
      </w:r>
      <w:r w:rsidRPr="00B1347D">
        <w:rPr>
          <w:rFonts w:ascii="Arial" w:hAnsi="Arial" w:cs="Arial"/>
          <w:sz w:val="18"/>
          <w:szCs w:val="18"/>
        </w:rPr>
        <w:t>jejich přístupu ke vzdělání, v</w:t>
      </w:r>
      <w:r>
        <w:rPr>
          <w:rFonts w:ascii="Arial" w:hAnsi="Arial" w:cs="Arial"/>
          <w:sz w:val="18"/>
          <w:szCs w:val="18"/>
        </w:rPr>
        <w:t> </w:t>
      </w:r>
      <w:r w:rsidRPr="00B1347D">
        <w:rPr>
          <w:rFonts w:ascii="Arial" w:hAnsi="Arial" w:cs="Arial"/>
          <w:sz w:val="18"/>
          <w:szCs w:val="18"/>
        </w:rPr>
        <w:t>případě žen v</w:t>
      </w:r>
      <w:r>
        <w:rPr>
          <w:rFonts w:ascii="Arial" w:hAnsi="Arial" w:cs="Arial"/>
          <w:sz w:val="18"/>
          <w:szCs w:val="18"/>
        </w:rPr>
        <w:t> </w:t>
      </w:r>
      <w:r w:rsidRPr="00B1347D">
        <w:rPr>
          <w:rFonts w:ascii="Arial" w:hAnsi="Arial" w:cs="Arial"/>
          <w:sz w:val="18"/>
          <w:szCs w:val="18"/>
        </w:rPr>
        <w:t>přístupu k</w:t>
      </w:r>
      <w:r>
        <w:rPr>
          <w:rFonts w:ascii="Arial" w:hAnsi="Arial" w:cs="Arial"/>
          <w:sz w:val="18"/>
          <w:szCs w:val="18"/>
        </w:rPr>
        <w:t> </w:t>
      </w:r>
      <w:r w:rsidRPr="00B1347D">
        <w:rPr>
          <w:rFonts w:ascii="Arial" w:hAnsi="Arial" w:cs="Arial"/>
          <w:sz w:val="18"/>
          <w:szCs w:val="18"/>
        </w:rPr>
        <w:t>vyšším řídicím a vědeckým pozicím, v</w:t>
      </w:r>
      <w:r>
        <w:rPr>
          <w:rFonts w:ascii="Arial" w:hAnsi="Arial" w:cs="Arial"/>
          <w:sz w:val="18"/>
          <w:szCs w:val="18"/>
        </w:rPr>
        <w:t> </w:t>
      </w:r>
      <w:r w:rsidRPr="00B1347D">
        <w:rPr>
          <w:rFonts w:ascii="Arial" w:hAnsi="Arial" w:cs="Arial"/>
          <w:sz w:val="18"/>
          <w:szCs w:val="18"/>
        </w:rPr>
        <w:t>oblasti podnikání, informační společnosti, ale i v</w:t>
      </w:r>
      <w:r>
        <w:rPr>
          <w:rFonts w:ascii="Arial" w:hAnsi="Arial" w:cs="Arial"/>
          <w:sz w:val="18"/>
          <w:szCs w:val="18"/>
        </w:rPr>
        <w:t> </w:t>
      </w:r>
      <w:r w:rsidRPr="00B1347D">
        <w:rPr>
          <w:rFonts w:ascii="Arial" w:hAnsi="Arial" w:cs="Arial"/>
          <w:sz w:val="18"/>
          <w:szCs w:val="18"/>
        </w:rPr>
        <w:t xml:space="preserve">oblasti dopravy nebo rozvoje měst. </w:t>
      </w:r>
    </w:p>
    <w:p w14:paraId="3CA58737" w14:textId="77777777" w:rsidR="005052AA" w:rsidRPr="00B1347D" w:rsidRDefault="005052AA" w:rsidP="005052AA">
      <w:pPr>
        <w:spacing w:after="0"/>
        <w:rPr>
          <w:rFonts w:ascii="Arial" w:hAnsi="Arial" w:cs="Arial"/>
          <w:sz w:val="18"/>
          <w:szCs w:val="18"/>
        </w:rPr>
      </w:pPr>
      <w:r w:rsidRPr="00B1347D">
        <w:rPr>
          <w:rFonts w:ascii="Arial" w:hAnsi="Arial" w:cs="Arial"/>
          <w:sz w:val="18"/>
          <w:szCs w:val="18"/>
        </w:rPr>
        <w:t xml:space="preserve">Naplňování principu rovných příležitostí žen a mužů patří mezi základní cíle Evropských společenství a jako takové je i hlavním cílem SCLLD. </w:t>
      </w:r>
    </w:p>
    <w:p w14:paraId="35411855" w14:textId="77777777" w:rsidR="005052AA" w:rsidRPr="00B1347D" w:rsidRDefault="005052AA" w:rsidP="005052AA">
      <w:pPr>
        <w:spacing w:after="0"/>
        <w:rPr>
          <w:rFonts w:ascii="Arial" w:hAnsi="Arial" w:cs="Arial"/>
          <w:sz w:val="18"/>
          <w:szCs w:val="18"/>
        </w:rPr>
      </w:pPr>
      <w:r w:rsidRPr="00B1347D">
        <w:rPr>
          <w:rFonts w:ascii="Arial" w:hAnsi="Arial" w:cs="Arial"/>
          <w:sz w:val="18"/>
          <w:szCs w:val="18"/>
        </w:rPr>
        <w:t xml:space="preserve">MAS prosazuje „rovné postavení žen a mužů“ při veškerých svých aktivitách. Všechny koncepční, rozhodovací a vyhodnocovací procesy ve všech fázích své přípravy a provádění jsou podřízeny hledisku rovnosti příležitostí mužů a žen. </w:t>
      </w:r>
    </w:p>
    <w:p w14:paraId="1D4F3612" w14:textId="77777777" w:rsidR="005052AA" w:rsidRPr="00B1347D" w:rsidRDefault="005052AA" w:rsidP="005052AA">
      <w:pPr>
        <w:spacing w:after="0"/>
        <w:rPr>
          <w:rFonts w:ascii="Arial" w:hAnsi="Arial" w:cs="Arial"/>
          <w:sz w:val="18"/>
          <w:szCs w:val="18"/>
        </w:rPr>
      </w:pPr>
      <w:r w:rsidRPr="00B1347D">
        <w:rPr>
          <w:rFonts w:ascii="Arial" w:hAnsi="Arial" w:cs="Arial"/>
          <w:sz w:val="18"/>
          <w:szCs w:val="18"/>
        </w:rPr>
        <w:t>V</w:t>
      </w:r>
      <w:r>
        <w:rPr>
          <w:rFonts w:ascii="Arial" w:hAnsi="Arial" w:cs="Arial"/>
          <w:sz w:val="18"/>
          <w:szCs w:val="18"/>
        </w:rPr>
        <w:t> </w:t>
      </w:r>
      <w:r w:rsidRPr="00B1347D">
        <w:rPr>
          <w:rFonts w:ascii="Arial" w:hAnsi="Arial" w:cs="Arial"/>
          <w:sz w:val="18"/>
          <w:szCs w:val="18"/>
        </w:rPr>
        <w:t>návrhu jednotlivých priorit a opatření SCLLD je věnován prostor pro vytváření konkrétních aktivit  prosazující rovné příležitosti, např. různé školící programy, podpora vytváření nových pracovních míst s</w:t>
      </w:r>
      <w:r>
        <w:rPr>
          <w:rFonts w:ascii="Arial" w:hAnsi="Arial" w:cs="Arial"/>
          <w:sz w:val="18"/>
          <w:szCs w:val="18"/>
        </w:rPr>
        <w:t> </w:t>
      </w:r>
      <w:r w:rsidRPr="00B1347D">
        <w:rPr>
          <w:rFonts w:ascii="Arial" w:hAnsi="Arial" w:cs="Arial"/>
          <w:sz w:val="18"/>
          <w:szCs w:val="18"/>
        </w:rPr>
        <w:t>různými formami zaměstnání, slaďování rodinného a pracovního života, odstraňování bariér rovného přístupu ke vzdělání a zaměstnání a podpora projektů cílených na odstraňování diskriminace na základě pohlaví, etnického původu, zdraví nebo věku.</w:t>
      </w:r>
    </w:p>
    <w:p w14:paraId="02DA0511" w14:textId="77777777" w:rsidR="005052AA" w:rsidRPr="00112EAE" w:rsidRDefault="005052AA" w:rsidP="005052AA"/>
    <w:p w14:paraId="01011D52" w14:textId="77777777" w:rsidR="005052AA" w:rsidRPr="00590FA8" w:rsidRDefault="005052AA" w:rsidP="005052AA">
      <w:pPr>
        <w:pStyle w:val="Nadpis3"/>
      </w:pPr>
      <w:bookmarkStart w:id="405" w:name="_Toc488066486"/>
      <w:r w:rsidRPr="00590FA8">
        <w:t>Udržitelný rozvoj</w:t>
      </w:r>
      <w:bookmarkEnd w:id="405"/>
    </w:p>
    <w:p w14:paraId="22CE727D" w14:textId="77777777" w:rsidR="005052AA" w:rsidRPr="00B1347D" w:rsidRDefault="005052AA" w:rsidP="005052AA">
      <w:pPr>
        <w:rPr>
          <w:rFonts w:ascii="Arial" w:hAnsi="Arial" w:cs="Arial"/>
          <w:sz w:val="18"/>
          <w:szCs w:val="18"/>
          <w:u w:val="single"/>
        </w:rPr>
      </w:pPr>
      <w:r w:rsidRPr="00B1347D">
        <w:rPr>
          <w:rFonts w:ascii="Arial" w:hAnsi="Arial" w:cs="Arial"/>
          <w:sz w:val="18"/>
          <w:szCs w:val="18"/>
        </w:rPr>
        <w:t>(Trvale) udržitelný rozvoj je takový způsob rozvoje, který uspokojuje potřeby přítomnosti, aniž by oslaboval možnosti budoucích generací naplňovat jejich vlastní potřeby. Dle § 6 zák. č. 17/1992 Sb., o životním prostředí, je trvale udržitelný rozvoj takový rozvoj, který současným i budoucím generacím zachovává možnost uspokojovat jejich základní životní potřeby a přitom nesnižuje rozmanitost přírody a zachovává přirozené funkce ekosystémů</w:t>
      </w:r>
    </w:p>
    <w:p w14:paraId="650AE983" w14:textId="77777777" w:rsidR="005052AA" w:rsidRPr="00B1347D" w:rsidRDefault="005052AA" w:rsidP="005052AA">
      <w:pPr>
        <w:rPr>
          <w:rFonts w:ascii="Arial" w:hAnsi="Arial" w:cs="Arial"/>
          <w:sz w:val="18"/>
          <w:szCs w:val="18"/>
        </w:rPr>
      </w:pPr>
      <w:r w:rsidRPr="00B1347D">
        <w:rPr>
          <w:rFonts w:ascii="Arial" w:hAnsi="Arial" w:cs="Arial"/>
          <w:sz w:val="18"/>
          <w:szCs w:val="18"/>
        </w:rPr>
        <w:t>Koncept udržitelného rozvoje je postaven na vyrovnanosti ekonomického, sociálního a environmentálního rozvoje. Udržitelný rozvoj v</w:t>
      </w:r>
      <w:r>
        <w:rPr>
          <w:rFonts w:ascii="Arial" w:hAnsi="Arial" w:cs="Arial"/>
          <w:sz w:val="18"/>
          <w:szCs w:val="18"/>
        </w:rPr>
        <w:t> </w:t>
      </w:r>
      <w:r w:rsidRPr="00B1347D">
        <w:rPr>
          <w:rFonts w:ascii="Arial" w:hAnsi="Arial" w:cs="Arial"/>
          <w:sz w:val="18"/>
          <w:szCs w:val="18"/>
        </w:rPr>
        <w:t>rámci SCLLD se týká konkrétního území. Je tedy řešena kvalita a vyrovnanost místního rozvoje, a to v</w:t>
      </w:r>
      <w:r>
        <w:rPr>
          <w:rFonts w:ascii="Arial" w:hAnsi="Arial" w:cs="Arial"/>
          <w:sz w:val="18"/>
          <w:szCs w:val="18"/>
        </w:rPr>
        <w:t> </w:t>
      </w:r>
      <w:r w:rsidRPr="00B1347D">
        <w:rPr>
          <w:rFonts w:ascii="Arial" w:hAnsi="Arial" w:cs="Arial"/>
          <w:sz w:val="18"/>
          <w:szCs w:val="18"/>
        </w:rPr>
        <w:t>souvislosti s</w:t>
      </w:r>
      <w:r>
        <w:rPr>
          <w:rFonts w:ascii="Arial" w:hAnsi="Arial" w:cs="Arial"/>
          <w:sz w:val="18"/>
          <w:szCs w:val="18"/>
        </w:rPr>
        <w:t> </w:t>
      </w:r>
      <w:r w:rsidRPr="00B1347D">
        <w:rPr>
          <w:rFonts w:ascii="Arial" w:hAnsi="Arial" w:cs="Arial"/>
          <w:sz w:val="18"/>
          <w:szCs w:val="18"/>
        </w:rPr>
        <w:t>regionálním, národním a globálním rozvojem. Regionální rozvoj jako součást národního a globálního rozvoje musí reagovat na globální problémy, i když pouze na regionální úrovni.</w:t>
      </w:r>
    </w:p>
    <w:p w14:paraId="6EAD37EB" w14:textId="77777777" w:rsidR="005052AA" w:rsidRPr="00B1347D" w:rsidRDefault="005052AA" w:rsidP="005052AA">
      <w:pPr>
        <w:rPr>
          <w:rFonts w:ascii="Arial" w:hAnsi="Arial" w:cs="Arial"/>
          <w:sz w:val="18"/>
          <w:szCs w:val="18"/>
        </w:rPr>
      </w:pPr>
      <w:r w:rsidRPr="00B1347D">
        <w:rPr>
          <w:rFonts w:ascii="Arial" w:hAnsi="Arial" w:cs="Arial"/>
          <w:sz w:val="18"/>
          <w:szCs w:val="18"/>
        </w:rPr>
        <w:t>Při naplňování strategie bude dbáno na zajištění udržitelného rozvoje a jeho následující principy:</w:t>
      </w:r>
    </w:p>
    <w:p w14:paraId="06471521"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propojení základních oblastí života – ekonomické, sociální a životního prostředí; řešení zohledňující pouze jednu nebo dvě z</w:t>
      </w:r>
      <w:r>
        <w:rPr>
          <w:rFonts w:ascii="Arial" w:hAnsi="Arial" w:cs="Arial"/>
          <w:sz w:val="18"/>
          <w:szCs w:val="18"/>
        </w:rPr>
        <w:t> </w:t>
      </w:r>
      <w:r w:rsidRPr="00B1347D">
        <w:rPr>
          <w:rFonts w:ascii="Arial" w:hAnsi="Arial" w:cs="Arial"/>
          <w:sz w:val="18"/>
          <w:szCs w:val="18"/>
        </w:rPr>
        <w:t xml:space="preserve">nich není dlouhodobě efektivní, </w:t>
      </w:r>
    </w:p>
    <w:p w14:paraId="7002560C"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dlouhodobá perspektiva </w:t>
      </w:r>
      <w:r>
        <w:rPr>
          <w:rFonts w:ascii="Arial" w:hAnsi="Arial" w:cs="Arial"/>
          <w:sz w:val="18"/>
          <w:szCs w:val="18"/>
        </w:rPr>
        <w:t>–</w:t>
      </w:r>
      <w:r w:rsidRPr="00B1347D">
        <w:rPr>
          <w:rFonts w:ascii="Arial" w:hAnsi="Arial" w:cs="Arial"/>
          <w:sz w:val="18"/>
          <w:szCs w:val="18"/>
        </w:rPr>
        <w:t xml:space="preserve"> každé rozhodnutí je třeba zvažovat z</w:t>
      </w:r>
      <w:r>
        <w:rPr>
          <w:rFonts w:ascii="Arial" w:hAnsi="Arial" w:cs="Arial"/>
          <w:sz w:val="18"/>
          <w:szCs w:val="18"/>
        </w:rPr>
        <w:t> </w:t>
      </w:r>
      <w:r w:rsidRPr="00B1347D">
        <w:rPr>
          <w:rFonts w:ascii="Arial" w:hAnsi="Arial" w:cs="Arial"/>
          <w:sz w:val="18"/>
          <w:szCs w:val="18"/>
        </w:rPr>
        <w:t xml:space="preserve">hlediska dlouhodobých dopadů, je třeba strategicky plánovat, </w:t>
      </w:r>
    </w:p>
    <w:p w14:paraId="24ABFA01"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kapacita životního prostředí je omezená – nejenom jako zdroje surovin, látek a funkcí potřebných k</w:t>
      </w:r>
      <w:r>
        <w:rPr>
          <w:rFonts w:ascii="Arial" w:hAnsi="Arial" w:cs="Arial"/>
          <w:sz w:val="18"/>
          <w:szCs w:val="18"/>
        </w:rPr>
        <w:t> </w:t>
      </w:r>
      <w:r w:rsidRPr="00B1347D">
        <w:rPr>
          <w:rFonts w:ascii="Arial" w:hAnsi="Arial" w:cs="Arial"/>
          <w:sz w:val="18"/>
          <w:szCs w:val="18"/>
        </w:rPr>
        <w:t xml:space="preserve">životu, ale také jako prostoru pro odpady a znečištění všeho druhu, </w:t>
      </w:r>
    </w:p>
    <w:p w14:paraId="74A2C4B6"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předběžná opatrnost </w:t>
      </w:r>
      <w:r>
        <w:rPr>
          <w:rFonts w:ascii="Arial" w:hAnsi="Arial" w:cs="Arial"/>
          <w:sz w:val="18"/>
          <w:szCs w:val="18"/>
        </w:rPr>
        <w:t>–</w:t>
      </w:r>
      <w:r w:rsidRPr="00B1347D">
        <w:rPr>
          <w:rFonts w:ascii="Arial" w:hAnsi="Arial" w:cs="Arial"/>
          <w:sz w:val="18"/>
          <w:szCs w:val="18"/>
        </w:rPr>
        <w:t xml:space="preserve"> důsledky některých našich činností nejsou vždy známé, neboť naše poznání zákonitostí fungujících v</w:t>
      </w:r>
      <w:r>
        <w:rPr>
          <w:rFonts w:ascii="Arial" w:hAnsi="Arial" w:cs="Arial"/>
          <w:sz w:val="18"/>
          <w:szCs w:val="18"/>
        </w:rPr>
        <w:t> </w:t>
      </w:r>
      <w:r w:rsidRPr="00B1347D">
        <w:rPr>
          <w:rFonts w:ascii="Arial" w:hAnsi="Arial" w:cs="Arial"/>
          <w:sz w:val="18"/>
          <w:szCs w:val="18"/>
        </w:rPr>
        <w:t xml:space="preserve">životním prostředí je stále ještě na nízkém stupni, a proto je na místě být opatrní, </w:t>
      </w:r>
    </w:p>
    <w:p w14:paraId="23617DD8"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prevence – je mnohem efektivnější než následné řešení dopadů; na řešení problémů, které již vzniknou, musí být vynakládáno mnohem větší množství zdrojů (časových, finančních i lidských), </w:t>
      </w:r>
    </w:p>
    <w:p w14:paraId="6E258788"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kvalita života – má rozměr nejen materiální, ale také společenský, etický, estetický, duchovní, kulturní a další, lidé mají přirozené právo na kvalitní život, </w:t>
      </w:r>
    </w:p>
    <w:p w14:paraId="30CD51DC"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sociální spravedlnost </w:t>
      </w:r>
      <w:r>
        <w:rPr>
          <w:rFonts w:ascii="Arial" w:hAnsi="Arial" w:cs="Arial"/>
          <w:sz w:val="18"/>
          <w:szCs w:val="18"/>
        </w:rPr>
        <w:t>–</w:t>
      </w:r>
      <w:r w:rsidRPr="00B1347D">
        <w:rPr>
          <w:rFonts w:ascii="Arial" w:hAnsi="Arial" w:cs="Arial"/>
          <w:sz w:val="18"/>
          <w:szCs w:val="18"/>
        </w:rPr>
        <w:t xml:space="preserve"> všichni by měli mít rovné příležitosti v</w:t>
      </w:r>
      <w:r>
        <w:rPr>
          <w:rFonts w:ascii="Arial" w:hAnsi="Arial" w:cs="Arial"/>
          <w:sz w:val="18"/>
          <w:szCs w:val="18"/>
        </w:rPr>
        <w:t> </w:t>
      </w:r>
      <w:r w:rsidRPr="00B1347D">
        <w:rPr>
          <w:rFonts w:ascii="Arial" w:hAnsi="Arial" w:cs="Arial"/>
          <w:sz w:val="18"/>
          <w:szCs w:val="18"/>
        </w:rPr>
        <w:t>přístupu k</w:t>
      </w:r>
      <w:r>
        <w:rPr>
          <w:rFonts w:ascii="Arial" w:hAnsi="Arial" w:cs="Arial"/>
          <w:sz w:val="18"/>
          <w:szCs w:val="18"/>
        </w:rPr>
        <w:t> </w:t>
      </w:r>
      <w:r w:rsidRPr="00B1347D">
        <w:rPr>
          <w:rFonts w:ascii="Arial" w:hAnsi="Arial" w:cs="Arial"/>
          <w:sz w:val="18"/>
          <w:szCs w:val="18"/>
        </w:rPr>
        <w:t>bohatství. Bohatství, příležitosti a zodpovědnost by měly být děleny mezi jednotlivé země a rozdílné sociální skupiny s</w:t>
      </w:r>
      <w:r>
        <w:rPr>
          <w:rFonts w:ascii="Arial" w:hAnsi="Arial" w:cs="Arial"/>
          <w:sz w:val="18"/>
          <w:szCs w:val="18"/>
        </w:rPr>
        <w:t> </w:t>
      </w:r>
      <w:r w:rsidRPr="00B1347D">
        <w:rPr>
          <w:rFonts w:ascii="Arial" w:hAnsi="Arial" w:cs="Arial"/>
          <w:sz w:val="18"/>
          <w:szCs w:val="18"/>
        </w:rPr>
        <w:t>důrazem na potřeby a práva chudých a znevýhodněných, neboť  chudoba  je  ohrožující  faktor  udržitelného rozvoje.  Udržitelný rozvoj  je  chápán  jako  trvalé  zlepšování sociálních podmínek v</w:t>
      </w:r>
      <w:r>
        <w:rPr>
          <w:rFonts w:ascii="Arial" w:hAnsi="Arial" w:cs="Arial"/>
          <w:sz w:val="18"/>
          <w:szCs w:val="18"/>
        </w:rPr>
        <w:t> </w:t>
      </w:r>
      <w:r w:rsidRPr="00B1347D">
        <w:rPr>
          <w:rFonts w:ascii="Arial" w:hAnsi="Arial" w:cs="Arial"/>
          <w:sz w:val="18"/>
          <w:szCs w:val="18"/>
        </w:rPr>
        <w:t xml:space="preserve">rámci ekologické únosnosti Země. </w:t>
      </w:r>
    </w:p>
    <w:p w14:paraId="4FCA3CAA"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zohlednění vztahu „lokální – globální“ – činnosti na místní úrovni ovlivňují problémy na globální úrovni – vytvářejí je nebo je mohou pomoci řešit (a naopak), </w:t>
      </w:r>
    </w:p>
    <w:p w14:paraId="1C861423"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vnitrogenerační a mezigenerační odpovědnost (či rovnosti práv), tj. zabezpečení národnostní, rasové i jiné rovnosti, respektování práv všech současných i budoucích generací na zdravé životní prostředí a sociální spravedlnost; </w:t>
      </w:r>
    </w:p>
    <w:p w14:paraId="5EBF360A" w14:textId="77777777" w:rsidR="005052AA" w:rsidRPr="00B1347D" w:rsidRDefault="005052AA" w:rsidP="005052AA">
      <w:pPr>
        <w:numPr>
          <w:ilvl w:val="0"/>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demokratické procesy – zapojením veřejnosti již od počáteční fáze plánování vytváříme nejen objektivnější plány, ale také obecnou podporu pro jejich realizaci.</w:t>
      </w:r>
    </w:p>
    <w:p w14:paraId="688907BB" w14:textId="77777777" w:rsidR="005052AA" w:rsidRDefault="005052AA" w:rsidP="005052AA">
      <w:pPr>
        <w:rPr>
          <w:rFonts w:ascii="Arial" w:hAnsi="Arial" w:cs="Arial"/>
          <w:sz w:val="18"/>
          <w:szCs w:val="18"/>
        </w:rPr>
      </w:pPr>
    </w:p>
    <w:p w14:paraId="6BFA7290" w14:textId="77777777" w:rsidR="005052AA" w:rsidRDefault="005052AA" w:rsidP="005052AA">
      <w:pPr>
        <w:rPr>
          <w:rFonts w:ascii="Arial" w:hAnsi="Arial" w:cs="Arial"/>
          <w:sz w:val="18"/>
          <w:szCs w:val="18"/>
        </w:rPr>
      </w:pPr>
    </w:p>
    <w:p w14:paraId="0209F228" w14:textId="77777777" w:rsidR="005052AA" w:rsidRPr="00B1347D" w:rsidRDefault="005052AA" w:rsidP="005052AA">
      <w:pPr>
        <w:spacing w:after="0"/>
        <w:rPr>
          <w:rFonts w:ascii="Arial" w:hAnsi="Arial" w:cs="Arial"/>
          <w:sz w:val="18"/>
          <w:szCs w:val="18"/>
        </w:rPr>
      </w:pPr>
      <w:r>
        <w:rPr>
          <w:rFonts w:ascii="Arial" w:hAnsi="Arial" w:cs="Arial"/>
          <w:sz w:val="18"/>
          <w:szCs w:val="18"/>
        </w:rPr>
        <w:br/>
      </w:r>
      <w:r>
        <w:rPr>
          <w:rFonts w:ascii="Arial" w:hAnsi="Arial" w:cs="Arial"/>
          <w:sz w:val="18"/>
          <w:szCs w:val="18"/>
        </w:rPr>
        <w:br/>
      </w:r>
      <w:r w:rsidRPr="00B1347D">
        <w:rPr>
          <w:rFonts w:ascii="Arial" w:hAnsi="Arial" w:cs="Arial"/>
          <w:sz w:val="18"/>
          <w:szCs w:val="18"/>
        </w:rPr>
        <w:t>Charakteristické znaky udržitelného společenství jsou následující a navržení strategie rozvoje MAS je naplňuje:</w:t>
      </w:r>
    </w:p>
    <w:p w14:paraId="529B951D" w14:textId="77777777" w:rsidR="005052AA" w:rsidRPr="00B1347D" w:rsidRDefault="005052AA" w:rsidP="005052AA">
      <w:pPr>
        <w:numPr>
          <w:ilvl w:val="1"/>
          <w:numId w:val="4"/>
        </w:numPr>
        <w:tabs>
          <w:tab w:val="clear" w:pos="1440"/>
          <w:tab w:val="num" w:pos="360"/>
        </w:tabs>
        <w:spacing w:after="0"/>
        <w:ind w:left="357" w:hanging="357"/>
        <w:rPr>
          <w:rFonts w:ascii="Arial" w:hAnsi="Arial" w:cs="Arial"/>
          <w:sz w:val="18"/>
          <w:szCs w:val="18"/>
        </w:rPr>
      </w:pPr>
      <w:r w:rsidRPr="00B1347D">
        <w:rPr>
          <w:rFonts w:ascii="Arial" w:hAnsi="Arial" w:cs="Arial"/>
          <w:sz w:val="18"/>
          <w:szCs w:val="18"/>
        </w:rPr>
        <w:t>Zdroje jsou využívány efektivně a odpad je minimalizován uzavřenými cykly.</w:t>
      </w:r>
    </w:p>
    <w:p w14:paraId="35B4564D"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Znečisťování je omezené na stupeň, se kterým se přírodní systémy dokáží vyrovnávat. </w:t>
      </w:r>
    </w:p>
    <w:p w14:paraId="625F8D81"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Je oceňována a chráněna rozmanitost přírody (biodiverzita). </w:t>
      </w:r>
    </w:p>
    <w:p w14:paraId="06C47D49"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Tam, kde je to možné, jsou místní potřeby uspokojovány z</w:t>
      </w:r>
      <w:r>
        <w:rPr>
          <w:rFonts w:ascii="Arial" w:hAnsi="Arial" w:cs="Arial"/>
          <w:sz w:val="18"/>
          <w:szCs w:val="18"/>
        </w:rPr>
        <w:t> </w:t>
      </w:r>
      <w:r w:rsidRPr="00B1347D">
        <w:rPr>
          <w:rFonts w:ascii="Arial" w:hAnsi="Arial" w:cs="Arial"/>
          <w:sz w:val="18"/>
          <w:szCs w:val="18"/>
        </w:rPr>
        <w:t xml:space="preserve">místních zdrojů. </w:t>
      </w:r>
    </w:p>
    <w:p w14:paraId="3B0710D1"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Obyvatelé mají možnost získat pitnou vodu a jídlo v</w:t>
      </w:r>
      <w:r>
        <w:rPr>
          <w:rFonts w:ascii="Arial" w:hAnsi="Arial" w:cs="Arial"/>
          <w:sz w:val="18"/>
          <w:szCs w:val="18"/>
        </w:rPr>
        <w:t> </w:t>
      </w:r>
      <w:r w:rsidRPr="00B1347D">
        <w:rPr>
          <w:rFonts w:ascii="Arial" w:hAnsi="Arial" w:cs="Arial"/>
          <w:sz w:val="18"/>
          <w:szCs w:val="18"/>
        </w:rPr>
        <w:t xml:space="preserve">potřebném množství a dostatečné kvalitě. </w:t>
      </w:r>
    </w:p>
    <w:p w14:paraId="191CFDB7"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Lidé mají možnost získat odpovídající bydlení. </w:t>
      </w:r>
    </w:p>
    <w:p w14:paraId="083E1C84"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Každý má příležitost získat uspokojivou práci, místní ekonomika není závislá na několika málo provozovatelích, ale je různorodá. </w:t>
      </w:r>
    </w:p>
    <w:p w14:paraId="51D8AEEC"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Zdraví člověka je chráněno vytvářením bezpečného, zdravého a příjemného životního prostředí a zajištěním zdravotních služeb, které zdůrazňují prevenci před nemocí, stejně jako řádnou péči o nemocné. Je podporován zdravý způsob života. </w:t>
      </w:r>
    </w:p>
    <w:p w14:paraId="00BB6BB4"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Lidská sídla i krajina jsou harmonicky rozvíjena v</w:t>
      </w:r>
      <w:r>
        <w:rPr>
          <w:rFonts w:ascii="Arial" w:hAnsi="Arial" w:cs="Arial"/>
          <w:sz w:val="18"/>
          <w:szCs w:val="18"/>
        </w:rPr>
        <w:t> </w:t>
      </w:r>
      <w:r w:rsidRPr="00B1347D">
        <w:rPr>
          <w:rFonts w:ascii="Arial" w:hAnsi="Arial" w:cs="Arial"/>
          <w:sz w:val="18"/>
          <w:szCs w:val="18"/>
        </w:rPr>
        <w:t>souladu s</w:t>
      </w:r>
      <w:r>
        <w:rPr>
          <w:rFonts w:ascii="Arial" w:hAnsi="Arial" w:cs="Arial"/>
          <w:sz w:val="18"/>
          <w:szCs w:val="18"/>
        </w:rPr>
        <w:t> </w:t>
      </w:r>
      <w:r w:rsidRPr="00B1347D">
        <w:rPr>
          <w:rFonts w:ascii="Arial" w:hAnsi="Arial" w:cs="Arial"/>
          <w:sz w:val="18"/>
          <w:szCs w:val="18"/>
        </w:rPr>
        <w:t xml:space="preserve">urbanistickými zásadami. </w:t>
      </w:r>
    </w:p>
    <w:p w14:paraId="311F954F"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Přístup k</w:t>
      </w:r>
      <w:r>
        <w:rPr>
          <w:rFonts w:ascii="Arial" w:hAnsi="Arial" w:cs="Arial"/>
          <w:sz w:val="18"/>
          <w:szCs w:val="18"/>
        </w:rPr>
        <w:t> </w:t>
      </w:r>
      <w:r w:rsidRPr="00B1347D">
        <w:rPr>
          <w:rFonts w:ascii="Arial" w:hAnsi="Arial" w:cs="Arial"/>
          <w:sz w:val="18"/>
          <w:szCs w:val="18"/>
        </w:rPr>
        <w:t xml:space="preserve">účelovým zařízením, službám, zboží a lidem není dosahován na úkor životního prostředí ani omezován pouze na ty, kdo mají auto. </w:t>
      </w:r>
    </w:p>
    <w:p w14:paraId="23AFC507"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Lidé žijí beze strachu z</w:t>
      </w:r>
      <w:r>
        <w:rPr>
          <w:rFonts w:ascii="Arial" w:hAnsi="Arial" w:cs="Arial"/>
          <w:sz w:val="18"/>
          <w:szCs w:val="18"/>
        </w:rPr>
        <w:t> </w:t>
      </w:r>
      <w:r w:rsidRPr="00B1347D">
        <w:rPr>
          <w:rFonts w:ascii="Arial" w:hAnsi="Arial" w:cs="Arial"/>
          <w:sz w:val="18"/>
          <w:szCs w:val="18"/>
        </w:rPr>
        <w:t>individuálního násilí, ze zločinu nebo z</w:t>
      </w:r>
      <w:r>
        <w:rPr>
          <w:rFonts w:ascii="Arial" w:hAnsi="Arial" w:cs="Arial"/>
          <w:sz w:val="18"/>
          <w:szCs w:val="18"/>
        </w:rPr>
        <w:t> </w:t>
      </w:r>
      <w:r w:rsidRPr="00B1347D">
        <w:rPr>
          <w:rFonts w:ascii="Arial" w:hAnsi="Arial" w:cs="Arial"/>
          <w:sz w:val="18"/>
          <w:szCs w:val="18"/>
        </w:rPr>
        <w:t xml:space="preserve">perzekuce kvůli jejich vyznání, rase, pohlaví nebo sexuální orientaci. </w:t>
      </w:r>
    </w:p>
    <w:p w14:paraId="29266DE8"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Každý má přistup ke vzdělání, profesionální přípravě, poznání a informacím, které jsou potřeba, aby zaujal svou úlohu ve společnosti. </w:t>
      </w:r>
    </w:p>
    <w:p w14:paraId="42531CA2"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Občanům je umožněno podílet se na rozhodování. </w:t>
      </w:r>
    </w:p>
    <w:p w14:paraId="097E4FA7"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Jsou dostupné příležitosti k</w:t>
      </w:r>
      <w:r>
        <w:rPr>
          <w:rFonts w:ascii="Arial" w:hAnsi="Arial" w:cs="Arial"/>
          <w:sz w:val="18"/>
          <w:szCs w:val="18"/>
        </w:rPr>
        <w:t> </w:t>
      </w:r>
      <w:r w:rsidRPr="00B1347D">
        <w:rPr>
          <w:rFonts w:ascii="Arial" w:hAnsi="Arial" w:cs="Arial"/>
          <w:sz w:val="18"/>
          <w:szCs w:val="18"/>
        </w:rPr>
        <w:t xml:space="preserve">aktivnímu užívání volného času. </w:t>
      </w:r>
    </w:p>
    <w:p w14:paraId="4DC27EE7"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Kulturní rozmanitost a místní zvláštnosti jsou ceněny a chráněny. </w:t>
      </w:r>
    </w:p>
    <w:p w14:paraId="398B3777" w14:textId="77777777" w:rsidR="005052AA" w:rsidRPr="00B1347D" w:rsidRDefault="005052AA" w:rsidP="005052AA">
      <w:pPr>
        <w:numPr>
          <w:ilvl w:val="1"/>
          <w:numId w:val="4"/>
        </w:numPr>
        <w:tabs>
          <w:tab w:val="clear" w:pos="144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Místní akce a aktivity respektují globální souvislosti. </w:t>
      </w:r>
    </w:p>
    <w:p w14:paraId="2CDB9803" w14:textId="77777777" w:rsidR="005052AA" w:rsidRPr="00B1347D" w:rsidRDefault="005052AA" w:rsidP="005052AA">
      <w:pPr>
        <w:numPr>
          <w:ilvl w:val="1"/>
          <w:numId w:val="4"/>
        </w:numPr>
        <w:tabs>
          <w:tab w:val="clear" w:pos="1440"/>
          <w:tab w:val="num" w:pos="360"/>
        </w:tabs>
        <w:spacing w:after="0"/>
        <w:ind w:left="357" w:hanging="357"/>
        <w:rPr>
          <w:rFonts w:ascii="Arial" w:hAnsi="Arial" w:cs="Arial"/>
          <w:sz w:val="18"/>
          <w:szCs w:val="18"/>
        </w:rPr>
      </w:pPr>
      <w:r w:rsidRPr="00B1347D">
        <w:rPr>
          <w:rFonts w:ascii="Arial" w:hAnsi="Arial" w:cs="Arial"/>
          <w:sz w:val="18"/>
          <w:szCs w:val="18"/>
        </w:rPr>
        <w:t>Vlastnická práva jsou stabilní a jsou vykonávána zodpovědně.</w:t>
      </w:r>
    </w:p>
    <w:p w14:paraId="7F638560" w14:textId="77777777" w:rsidR="005052AA" w:rsidRPr="00B1347D" w:rsidRDefault="005052AA" w:rsidP="005052AA">
      <w:pPr>
        <w:rPr>
          <w:rFonts w:ascii="Arial" w:hAnsi="Arial" w:cs="Arial"/>
          <w:sz w:val="18"/>
          <w:szCs w:val="18"/>
        </w:rPr>
      </w:pPr>
      <w:r w:rsidRPr="00B1347D">
        <w:rPr>
          <w:rFonts w:ascii="Arial" w:hAnsi="Arial" w:cs="Arial"/>
          <w:sz w:val="18"/>
          <w:szCs w:val="18"/>
        </w:rPr>
        <w:t xml:space="preserve">Základním předpokladem dosažení udržitelného rozvoje regionu MAS je tzv. správné řízení věcí veřejných (angl. „good governance“). Správné řízení je založeno na otevřenosti, zodpovědnosti a efektivnosti institucí a účasti veřejnosti na rozhodovacích a dalších procesech. </w:t>
      </w:r>
    </w:p>
    <w:p w14:paraId="2800AF5C" w14:textId="77777777" w:rsidR="005052AA" w:rsidRPr="00B1347D" w:rsidRDefault="005052AA" w:rsidP="005052AA">
      <w:pPr>
        <w:rPr>
          <w:rFonts w:ascii="Arial" w:hAnsi="Arial" w:cs="Arial"/>
          <w:b/>
          <w:sz w:val="18"/>
          <w:szCs w:val="18"/>
        </w:rPr>
      </w:pPr>
    </w:p>
    <w:p w14:paraId="3D541D16" w14:textId="77777777" w:rsidR="005052AA" w:rsidRPr="00B1347D" w:rsidRDefault="005052AA" w:rsidP="005052AA">
      <w:pPr>
        <w:spacing w:after="0"/>
        <w:rPr>
          <w:rFonts w:ascii="Arial" w:hAnsi="Arial" w:cs="Arial"/>
          <w:sz w:val="18"/>
          <w:szCs w:val="18"/>
        </w:rPr>
      </w:pPr>
      <w:r w:rsidRPr="00B1347D">
        <w:rPr>
          <w:rFonts w:ascii="Arial" w:hAnsi="Arial" w:cs="Arial"/>
          <w:b/>
          <w:sz w:val="18"/>
          <w:szCs w:val="18"/>
        </w:rPr>
        <w:t>Při naplňování strategie MAS budou rovné příležitosti a udržitelný rozvoj zajištěn také následovně:</w:t>
      </w:r>
    </w:p>
    <w:p w14:paraId="5EECA577" w14:textId="77777777" w:rsidR="005052AA" w:rsidRPr="00B1347D" w:rsidRDefault="005052AA" w:rsidP="005052AA">
      <w:pPr>
        <w:numPr>
          <w:ilvl w:val="0"/>
          <w:numId w:val="5"/>
        </w:numPr>
        <w:tabs>
          <w:tab w:val="clear" w:pos="720"/>
          <w:tab w:val="num" w:pos="360"/>
        </w:tabs>
        <w:spacing w:after="0"/>
        <w:ind w:left="357" w:hanging="357"/>
        <w:rPr>
          <w:rFonts w:ascii="Arial" w:hAnsi="Arial" w:cs="Arial"/>
          <w:sz w:val="18"/>
          <w:szCs w:val="18"/>
        </w:rPr>
      </w:pPr>
      <w:r w:rsidRPr="00B1347D">
        <w:rPr>
          <w:rFonts w:ascii="Arial" w:hAnsi="Arial" w:cs="Arial"/>
          <w:sz w:val="18"/>
          <w:szCs w:val="18"/>
        </w:rPr>
        <w:t>Strategií MAS (respektující principy udržitelnosti) jsou vytyčeny dlouhodobé cíle a stanoveny cesty k</w:t>
      </w:r>
      <w:r>
        <w:rPr>
          <w:rFonts w:ascii="Arial" w:hAnsi="Arial" w:cs="Arial"/>
          <w:sz w:val="18"/>
          <w:szCs w:val="18"/>
        </w:rPr>
        <w:t> </w:t>
      </w:r>
      <w:r w:rsidRPr="00B1347D">
        <w:rPr>
          <w:rFonts w:ascii="Arial" w:hAnsi="Arial" w:cs="Arial"/>
          <w:sz w:val="18"/>
          <w:szCs w:val="18"/>
        </w:rPr>
        <w:t>jejich dosažení. Tyto cíle vycházejí z</w:t>
      </w:r>
      <w:r>
        <w:rPr>
          <w:rFonts w:ascii="Arial" w:hAnsi="Arial" w:cs="Arial"/>
          <w:sz w:val="18"/>
          <w:szCs w:val="18"/>
        </w:rPr>
        <w:t> </w:t>
      </w:r>
      <w:r w:rsidRPr="00B1347D">
        <w:rPr>
          <w:rFonts w:ascii="Arial" w:hAnsi="Arial" w:cs="Arial"/>
          <w:sz w:val="18"/>
          <w:szCs w:val="18"/>
        </w:rPr>
        <w:t>reálných potřeb místních lidí a možností území. Za tím účelem byla pořádána komunitní setkání a komunitní plánování. Strategie bude vodítkem pro ty, jež o rozvoji obce/regionu rozhodují bez ohledu na jejich politickou příslušnost. Společný konsensus dává záruku, že se jedná o společné cíle a nedovolí nebo umenší možnost osobních preferencí aktivit, které nejsou v</w:t>
      </w:r>
      <w:r>
        <w:rPr>
          <w:rFonts w:ascii="Arial" w:hAnsi="Arial" w:cs="Arial"/>
          <w:sz w:val="18"/>
          <w:szCs w:val="18"/>
        </w:rPr>
        <w:t> </w:t>
      </w:r>
      <w:r w:rsidRPr="00B1347D">
        <w:rPr>
          <w:rFonts w:ascii="Arial" w:hAnsi="Arial" w:cs="Arial"/>
          <w:sz w:val="18"/>
          <w:szCs w:val="18"/>
        </w:rPr>
        <w:t>souladu s</w:t>
      </w:r>
      <w:r>
        <w:rPr>
          <w:rFonts w:ascii="Arial" w:hAnsi="Arial" w:cs="Arial"/>
          <w:sz w:val="18"/>
          <w:szCs w:val="18"/>
        </w:rPr>
        <w:t> </w:t>
      </w:r>
      <w:r w:rsidRPr="00B1347D">
        <w:rPr>
          <w:rFonts w:ascii="Arial" w:hAnsi="Arial" w:cs="Arial"/>
          <w:sz w:val="18"/>
          <w:szCs w:val="18"/>
        </w:rPr>
        <w:t xml:space="preserve">dlouhodobými záměry rozvoje celé komunity. Je zde také určitá záruka, že se změnou místních představitelů nebudou principy udržitelného rozvoje opuštěny. </w:t>
      </w:r>
    </w:p>
    <w:p w14:paraId="3794A338"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Lidé v</w:t>
      </w:r>
      <w:r>
        <w:rPr>
          <w:rFonts w:ascii="Arial" w:hAnsi="Arial" w:cs="Arial"/>
          <w:sz w:val="18"/>
          <w:szCs w:val="18"/>
        </w:rPr>
        <w:t> </w:t>
      </w:r>
      <w:r w:rsidRPr="00B1347D">
        <w:rPr>
          <w:rFonts w:ascii="Arial" w:hAnsi="Arial" w:cs="Arial"/>
          <w:sz w:val="18"/>
          <w:szCs w:val="18"/>
        </w:rPr>
        <w:t>rámci MAS pracují společně na zvládnutí společných problémů a nalezení způsobů naplnění jejich individuálních i společenských potřeb. Společná práce, rozdělení příležitostí ale také zodpovědností zvyšuje kapacitu komunity i jednotlivců, posiluje pocit sounáležitosti s</w:t>
      </w:r>
      <w:r>
        <w:rPr>
          <w:rFonts w:ascii="Arial" w:hAnsi="Arial" w:cs="Arial"/>
          <w:sz w:val="18"/>
          <w:szCs w:val="18"/>
        </w:rPr>
        <w:t> </w:t>
      </w:r>
      <w:r w:rsidRPr="00B1347D">
        <w:rPr>
          <w:rFonts w:ascii="Arial" w:hAnsi="Arial" w:cs="Arial"/>
          <w:sz w:val="18"/>
          <w:szCs w:val="18"/>
        </w:rPr>
        <w:t xml:space="preserve">místem i lidmi. </w:t>
      </w:r>
    </w:p>
    <w:p w14:paraId="5C465EC7"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Lidé a lokální aktéři mají možnost zúčastnit se rozhodování, projevit své potřeby a názory, a to bez obavy z</w:t>
      </w:r>
      <w:r>
        <w:rPr>
          <w:rFonts w:ascii="Arial" w:hAnsi="Arial" w:cs="Arial"/>
          <w:sz w:val="18"/>
          <w:szCs w:val="18"/>
        </w:rPr>
        <w:t> </w:t>
      </w:r>
      <w:r w:rsidRPr="00B1347D">
        <w:rPr>
          <w:rFonts w:ascii="Arial" w:hAnsi="Arial" w:cs="Arial"/>
          <w:sz w:val="18"/>
          <w:szCs w:val="18"/>
        </w:rPr>
        <w:t>postihů nebo nezájmu. Zapojení veřejnosti do rozhodování vede k</w:t>
      </w:r>
      <w:r>
        <w:rPr>
          <w:rFonts w:ascii="Arial" w:hAnsi="Arial" w:cs="Arial"/>
          <w:sz w:val="18"/>
          <w:szCs w:val="18"/>
        </w:rPr>
        <w:t> </w:t>
      </w:r>
      <w:r w:rsidRPr="00B1347D">
        <w:rPr>
          <w:rFonts w:ascii="Arial" w:hAnsi="Arial" w:cs="Arial"/>
          <w:sz w:val="18"/>
          <w:szCs w:val="18"/>
        </w:rPr>
        <w:t>posílení pocitu sounáležitosti s</w:t>
      </w:r>
      <w:r>
        <w:rPr>
          <w:rFonts w:ascii="Arial" w:hAnsi="Arial" w:cs="Arial"/>
          <w:sz w:val="18"/>
          <w:szCs w:val="18"/>
        </w:rPr>
        <w:t> </w:t>
      </w:r>
      <w:r w:rsidRPr="00B1347D">
        <w:rPr>
          <w:rFonts w:ascii="Arial" w:hAnsi="Arial" w:cs="Arial"/>
          <w:sz w:val="18"/>
          <w:szCs w:val="18"/>
        </w:rPr>
        <w:t xml:space="preserve">obcí, což je velice důležité pro další rozvoj obce. </w:t>
      </w:r>
    </w:p>
    <w:p w14:paraId="12AEE46B"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Základní principy MAS zajišťují, že hlas jednotlivců a skupin má nějakou cenu a že mohou změnit věci, které se jich dotýkají. Tento princip je velmi důležitý pro dlouhodobé udržení zájmu lidí podílet se na řízení obce/regionu/státu. </w:t>
      </w:r>
    </w:p>
    <w:p w14:paraId="5A7D9477"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Otevřenost a transparentnost celého procesu plánování a realizace strategie přispívá k</w:t>
      </w:r>
      <w:r>
        <w:rPr>
          <w:rFonts w:ascii="Arial" w:hAnsi="Arial" w:cs="Arial"/>
          <w:sz w:val="18"/>
          <w:szCs w:val="18"/>
        </w:rPr>
        <w:t> </w:t>
      </w:r>
      <w:r w:rsidRPr="00B1347D">
        <w:rPr>
          <w:rFonts w:ascii="Arial" w:hAnsi="Arial" w:cs="Arial"/>
          <w:sz w:val="18"/>
          <w:szCs w:val="18"/>
        </w:rPr>
        <w:t>důvěře lidí v</w:t>
      </w:r>
      <w:r>
        <w:rPr>
          <w:rFonts w:ascii="Arial" w:hAnsi="Arial" w:cs="Arial"/>
          <w:sz w:val="18"/>
          <w:szCs w:val="18"/>
        </w:rPr>
        <w:t> </w:t>
      </w:r>
      <w:r w:rsidRPr="00B1347D">
        <w:rPr>
          <w:rFonts w:ascii="Arial" w:hAnsi="Arial" w:cs="Arial"/>
          <w:sz w:val="18"/>
          <w:szCs w:val="18"/>
        </w:rPr>
        <w:t xml:space="preserve">ty, kteří proces vedou a větší ochotě se zapojit. </w:t>
      </w:r>
    </w:p>
    <w:p w14:paraId="1EB590E5"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Při setkávání i společné práci lokální aktéři navzájem sdílejí své zkušenosti, předávají dovednosti a znalosti. Rozvoj ve všech oborech je natolik rychlý, že celoživotní vzdělávání je nezbytností. </w:t>
      </w:r>
    </w:p>
    <w:p w14:paraId="368457BD"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Základní principy MAS brání diskriminaci a znevýhodněnému postavení (dle pohlaví, náboženského vyznání, sociálního postavení, národnosti atd.),  ale současně stanovují rovnocenné postavení při zodpovědnosti za rozvoj obce/regionu. </w:t>
      </w:r>
    </w:p>
    <w:p w14:paraId="0E26D07E"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Snahou strategie rozvoje MAS je vyloučit nebo omezit činnosti, které poškozují životní prostředí.</w:t>
      </w:r>
    </w:p>
    <w:p w14:paraId="02193BA8"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Kulturní a společenská rozmanitost (diverzita) je stejně důležitá jako přírodní. Místní zvláštnosti vznikaly celou dobu vývoje území a jsou součástí celosvětového bohatství. Jsou velkým potenciálem pro rozvoj území -  atraktivita místa pro turisty </w:t>
      </w:r>
      <w:r>
        <w:rPr>
          <w:rFonts w:ascii="Arial" w:hAnsi="Arial" w:cs="Arial"/>
          <w:sz w:val="18"/>
          <w:szCs w:val="18"/>
        </w:rPr>
        <w:t>–</w:t>
      </w:r>
      <w:r w:rsidRPr="00B1347D">
        <w:rPr>
          <w:rFonts w:ascii="Arial" w:hAnsi="Arial" w:cs="Arial"/>
          <w:sz w:val="18"/>
          <w:szCs w:val="18"/>
        </w:rPr>
        <w:t xml:space="preserve"> ti nehledají v</w:t>
      </w:r>
      <w:r>
        <w:rPr>
          <w:rFonts w:ascii="Arial" w:hAnsi="Arial" w:cs="Arial"/>
          <w:sz w:val="18"/>
          <w:szCs w:val="18"/>
        </w:rPr>
        <w:t> </w:t>
      </w:r>
      <w:r w:rsidRPr="00B1347D">
        <w:rPr>
          <w:rFonts w:ascii="Arial" w:hAnsi="Arial" w:cs="Arial"/>
          <w:sz w:val="18"/>
          <w:szCs w:val="18"/>
        </w:rPr>
        <w:t xml:space="preserve">různých zemích stejné věci, ale právě ty zvláštní, atraktivní. </w:t>
      </w:r>
    </w:p>
    <w:p w14:paraId="1D125342"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Jedním ze základních principů udržitelného rozvoje je „princip předběžné opatrnosti“. Vychází z</w:t>
      </w:r>
      <w:r>
        <w:rPr>
          <w:rFonts w:ascii="Arial" w:hAnsi="Arial" w:cs="Arial"/>
          <w:sz w:val="18"/>
          <w:szCs w:val="18"/>
        </w:rPr>
        <w:t> </w:t>
      </w:r>
      <w:r w:rsidRPr="00B1347D">
        <w:rPr>
          <w:rFonts w:ascii="Arial" w:hAnsi="Arial" w:cs="Arial"/>
          <w:sz w:val="18"/>
          <w:szCs w:val="18"/>
        </w:rPr>
        <w:t>poznání, že naše vědomosti o fungování planety Země i vesmíru jsou stále jen zlomkem skutečnosti.</w:t>
      </w:r>
    </w:p>
    <w:p w14:paraId="6310B96F"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Strategie rozvoje MAS reflektuje, že chudoba a nerovnosti, v</w:t>
      </w:r>
      <w:r>
        <w:rPr>
          <w:rFonts w:ascii="Arial" w:hAnsi="Arial" w:cs="Arial"/>
          <w:sz w:val="18"/>
          <w:szCs w:val="18"/>
        </w:rPr>
        <w:t> </w:t>
      </w:r>
      <w:r w:rsidRPr="00B1347D">
        <w:rPr>
          <w:rFonts w:ascii="Arial" w:hAnsi="Arial" w:cs="Arial"/>
          <w:sz w:val="18"/>
          <w:szCs w:val="18"/>
        </w:rPr>
        <w:t xml:space="preserve">místním i globálním měřítku, jsou ohrožujícím faktorem udržitelnosti. </w:t>
      </w:r>
    </w:p>
    <w:p w14:paraId="13A6B97C"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 xml:space="preserve">Prosazování záměrů rozvoje je vždy snazší pro sdružení než pro jednotlivé obce. Společný postup definovaný společnou strategií přináší úspory zdrojů, zvyšuje kapacitu i možnosti (např. financování konkrétních záměrů) a usnadňuje dosahování cílů rozvoje. </w:t>
      </w:r>
    </w:p>
    <w:p w14:paraId="7E267B92" w14:textId="77777777" w:rsidR="005052AA" w:rsidRPr="00B1347D" w:rsidRDefault="005052AA" w:rsidP="005052AA">
      <w:pPr>
        <w:numPr>
          <w:ilvl w:val="0"/>
          <w:numId w:val="5"/>
        </w:numPr>
        <w:tabs>
          <w:tab w:val="clear" w:pos="720"/>
          <w:tab w:val="num" w:pos="360"/>
        </w:tabs>
        <w:spacing w:before="100" w:beforeAutospacing="1" w:after="100" w:afterAutospacing="1"/>
        <w:ind w:left="360"/>
        <w:rPr>
          <w:rFonts w:ascii="Arial" w:hAnsi="Arial" w:cs="Arial"/>
          <w:sz w:val="18"/>
          <w:szCs w:val="18"/>
        </w:rPr>
      </w:pPr>
      <w:r w:rsidRPr="00B1347D">
        <w:rPr>
          <w:rFonts w:ascii="Arial" w:hAnsi="Arial" w:cs="Arial"/>
          <w:sz w:val="18"/>
          <w:szCs w:val="18"/>
        </w:rPr>
        <w:t>Bude probíhat monitorování naplňování strategie a provádění hodnocení (na základě vybraných ukazatelů). Tím bude ověřeno, že je směřováno k</w:t>
      </w:r>
      <w:r>
        <w:rPr>
          <w:rFonts w:ascii="Arial" w:hAnsi="Arial" w:cs="Arial"/>
          <w:sz w:val="18"/>
          <w:szCs w:val="18"/>
        </w:rPr>
        <w:t> </w:t>
      </w:r>
      <w:r w:rsidRPr="00B1347D">
        <w:rPr>
          <w:rFonts w:ascii="Arial" w:hAnsi="Arial" w:cs="Arial"/>
          <w:sz w:val="18"/>
          <w:szCs w:val="18"/>
        </w:rPr>
        <w:t>vytyčenému cíli.</w:t>
      </w:r>
    </w:p>
    <w:p w14:paraId="255F92B7" w14:textId="77777777" w:rsidR="005052AA" w:rsidRDefault="005052AA" w:rsidP="005052AA">
      <w:pPr>
        <w:rPr>
          <w:rFonts w:ascii="Arial" w:hAnsi="Arial" w:cs="Arial"/>
          <w:sz w:val="18"/>
          <w:szCs w:val="18"/>
        </w:rPr>
      </w:pPr>
      <w:r>
        <w:rPr>
          <w:rFonts w:ascii="Arial" w:hAnsi="Arial" w:cs="Arial"/>
          <w:sz w:val="18"/>
          <w:szCs w:val="18"/>
        </w:rPr>
        <w:br w:type="page"/>
      </w:r>
    </w:p>
    <w:p w14:paraId="5E8C47ED" w14:textId="77777777" w:rsidR="005052AA" w:rsidRPr="00587F5A" w:rsidRDefault="005052AA" w:rsidP="005052AA">
      <w:pPr>
        <w:pStyle w:val="Nadpis1"/>
      </w:pPr>
      <w:bookmarkStart w:id="406" w:name="_Toc488066487"/>
      <w:r w:rsidRPr="00587F5A">
        <w:t>Implementační část</w:t>
      </w:r>
      <w:bookmarkEnd w:id="406"/>
    </w:p>
    <w:p w14:paraId="46B039F2" w14:textId="77777777" w:rsidR="005052AA" w:rsidRPr="00992484" w:rsidRDefault="005052AA" w:rsidP="005052AA">
      <w:pPr>
        <w:pStyle w:val="Nadpis2"/>
      </w:pPr>
      <w:bookmarkStart w:id="407" w:name="_Toc488066488"/>
      <w:r w:rsidRPr="00992484">
        <w:t xml:space="preserve">Popis </w:t>
      </w:r>
      <w:r>
        <w:t>řízení včetně řídící a realizační struktury MAS a komunikace MAS</w:t>
      </w:r>
      <w:bookmarkEnd w:id="407"/>
      <w:r w:rsidRPr="00992484">
        <w:t xml:space="preserve"> </w:t>
      </w:r>
    </w:p>
    <w:p w14:paraId="71ABD380" w14:textId="77777777" w:rsidR="005052AA" w:rsidRPr="00590FA8" w:rsidRDefault="005052AA" w:rsidP="005052AA">
      <w:pPr>
        <w:pStyle w:val="Nadpis3"/>
      </w:pPr>
      <w:bookmarkStart w:id="408" w:name="_Toc488066489"/>
      <w:r w:rsidRPr="00590FA8">
        <w:t>Základní identifikace MAS (vč. Místního partnerství a zájmových skupin)</w:t>
      </w:r>
      <w:bookmarkEnd w:id="408"/>
    </w:p>
    <w:p w14:paraId="67DDC67D" w14:textId="77777777" w:rsidR="005052AA" w:rsidRPr="003D00D7" w:rsidRDefault="005052AA" w:rsidP="005052AA">
      <w:pPr>
        <w:spacing w:after="0"/>
        <w:rPr>
          <w:rFonts w:ascii="Arial" w:hAnsi="Arial" w:cs="Arial"/>
          <w:sz w:val="18"/>
          <w:szCs w:val="18"/>
        </w:rPr>
      </w:pPr>
      <w:r w:rsidRPr="003D00D7">
        <w:rPr>
          <w:rFonts w:ascii="Arial" w:hAnsi="Arial" w:cs="Arial"/>
          <w:b/>
          <w:sz w:val="18"/>
          <w:szCs w:val="18"/>
        </w:rPr>
        <w:t>Název a právní forma</w:t>
      </w:r>
      <w:r w:rsidRPr="003D00D7">
        <w:rPr>
          <w:rFonts w:ascii="Arial" w:hAnsi="Arial" w:cs="Arial"/>
          <w:sz w:val="18"/>
          <w:szCs w:val="18"/>
        </w:rPr>
        <w:t>:</w:t>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t>MAS Krušné hory, o. p. s.</w:t>
      </w:r>
    </w:p>
    <w:p w14:paraId="4214A651" w14:textId="77777777" w:rsidR="005052AA" w:rsidRPr="003D00D7" w:rsidRDefault="005052AA" w:rsidP="005052AA">
      <w:pPr>
        <w:spacing w:after="0"/>
        <w:rPr>
          <w:rFonts w:ascii="Arial" w:hAnsi="Arial" w:cs="Arial"/>
          <w:b/>
          <w:sz w:val="18"/>
          <w:szCs w:val="18"/>
        </w:rPr>
      </w:pPr>
      <w:r w:rsidRPr="003D00D7">
        <w:rPr>
          <w:rFonts w:ascii="Arial" w:hAnsi="Arial" w:cs="Arial"/>
          <w:b/>
          <w:sz w:val="18"/>
          <w:szCs w:val="18"/>
        </w:rPr>
        <w:t>Zakladatel:</w:t>
      </w:r>
      <w:r w:rsidRPr="003D00D7">
        <w:rPr>
          <w:rFonts w:ascii="Arial" w:hAnsi="Arial" w:cs="Arial"/>
          <w:b/>
          <w:sz w:val="18"/>
          <w:szCs w:val="18"/>
        </w:rPr>
        <w:tab/>
      </w:r>
      <w:r w:rsidRPr="003D00D7">
        <w:rPr>
          <w:rFonts w:ascii="Arial" w:hAnsi="Arial" w:cs="Arial"/>
          <w:b/>
          <w:sz w:val="18"/>
          <w:szCs w:val="18"/>
        </w:rPr>
        <w:tab/>
      </w:r>
      <w:r w:rsidRPr="003D00D7">
        <w:rPr>
          <w:rFonts w:ascii="Arial" w:hAnsi="Arial" w:cs="Arial"/>
          <w:b/>
          <w:sz w:val="18"/>
          <w:szCs w:val="18"/>
        </w:rPr>
        <w:tab/>
      </w:r>
      <w:r w:rsidRPr="003D00D7">
        <w:rPr>
          <w:rFonts w:ascii="Arial" w:hAnsi="Arial" w:cs="Arial"/>
          <w:b/>
          <w:sz w:val="18"/>
          <w:szCs w:val="18"/>
        </w:rPr>
        <w:tab/>
      </w:r>
      <w:r w:rsidRPr="003D00D7">
        <w:rPr>
          <w:rFonts w:ascii="Arial" w:hAnsi="Arial" w:cs="Arial"/>
          <w:b/>
          <w:sz w:val="18"/>
          <w:szCs w:val="18"/>
        </w:rPr>
        <w:tab/>
      </w:r>
      <w:r w:rsidRPr="003D00D7">
        <w:rPr>
          <w:rFonts w:ascii="Arial" w:hAnsi="Arial" w:cs="Arial"/>
          <w:b/>
          <w:sz w:val="18"/>
          <w:szCs w:val="18"/>
        </w:rPr>
        <w:tab/>
      </w:r>
      <w:r w:rsidRPr="003D00D7">
        <w:rPr>
          <w:rFonts w:ascii="Arial" w:hAnsi="Arial" w:cs="Arial"/>
          <w:sz w:val="18"/>
          <w:szCs w:val="18"/>
        </w:rPr>
        <w:t xml:space="preserve">Sdružení Krušné hory </w:t>
      </w:r>
      <w:r>
        <w:rPr>
          <w:rFonts w:ascii="Arial" w:hAnsi="Arial" w:cs="Arial"/>
          <w:sz w:val="18"/>
          <w:szCs w:val="18"/>
        </w:rPr>
        <w:t>–</w:t>
      </w:r>
      <w:r w:rsidRPr="003D00D7">
        <w:rPr>
          <w:rFonts w:ascii="Arial" w:hAnsi="Arial" w:cs="Arial"/>
          <w:sz w:val="18"/>
          <w:szCs w:val="18"/>
        </w:rPr>
        <w:t xml:space="preserve"> západ</w:t>
      </w:r>
    </w:p>
    <w:p w14:paraId="2D3D4366" w14:textId="77777777" w:rsidR="005052AA" w:rsidRPr="003D00D7" w:rsidRDefault="005052AA" w:rsidP="005052AA">
      <w:pPr>
        <w:spacing w:after="0"/>
        <w:rPr>
          <w:rFonts w:ascii="Arial" w:hAnsi="Arial" w:cs="Arial"/>
          <w:sz w:val="18"/>
          <w:szCs w:val="18"/>
        </w:rPr>
      </w:pPr>
      <w:r w:rsidRPr="003D00D7">
        <w:rPr>
          <w:rFonts w:ascii="Arial" w:hAnsi="Arial" w:cs="Arial"/>
          <w:b/>
          <w:sz w:val="18"/>
          <w:szCs w:val="18"/>
        </w:rPr>
        <w:t>Sídlo</w:t>
      </w:r>
      <w:r w:rsidRPr="003D00D7">
        <w:rPr>
          <w:rFonts w:ascii="Arial" w:hAnsi="Arial" w:cs="Arial"/>
          <w:sz w:val="18"/>
          <w:szCs w:val="18"/>
        </w:rPr>
        <w:t>:</w:t>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t>Klínovecká 1407, 363 01 Ostrov</w:t>
      </w:r>
    </w:p>
    <w:p w14:paraId="224F6EF5" w14:textId="77777777" w:rsidR="005052AA" w:rsidRPr="003D00D7" w:rsidRDefault="005052AA" w:rsidP="005052AA">
      <w:pPr>
        <w:spacing w:after="0"/>
        <w:rPr>
          <w:rFonts w:ascii="Arial" w:hAnsi="Arial" w:cs="Arial"/>
          <w:sz w:val="18"/>
          <w:szCs w:val="18"/>
        </w:rPr>
      </w:pPr>
      <w:r w:rsidRPr="003D00D7">
        <w:rPr>
          <w:rFonts w:ascii="Arial" w:hAnsi="Arial" w:cs="Arial"/>
          <w:b/>
          <w:sz w:val="18"/>
          <w:szCs w:val="18"/>
        </w:rPr>
        <w:t>Web:</w:t>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hyperlink r:id="rId161" w:history="1">
        <w:r w:rsidRPr="00E428AC">
          <w:rPr>
            <w:rStyle w:val="Hypertextovodkaz"/>
            <w:rFonts w:ascii="Arial" w:hAnsi="Arial" w:cs="Arial"/>
            <w:sz w:val="18"/>
            <w:szCs w:val="18"/>
          </w:rPr>
          <w:t>http://www</w:t>
        </w:r>
      </w:hyperlink>
      <w:r w:rsidRPr="003D00D7">
        <w:rPr>
          <w:rFonts w:ascii="Arial" w:hAnsi="Arial" w:cs="Arial"/>
          <w:sz w:val="18"/>
          <w:szCs w:val="18"/>
        </w:rPr>
        <w:t>.mas-krusnehory.cz</w:t>
      </w:r>
    </w:p>
    <w:p w14:paraId="5C606ABE" w14:textId="77777777" w:rsidR="005052AA" w:rsidRPr="003D00D7" w:rsidRDefault="005052AA" w:rsidP="005052AA">
      <w:pPr>
        <w:spacing w:after="0"/>
        <w:rPr>
          <w:rFonts w:ascii="Arial" w:hAnsi="Arial" w:cs="Arial"/>
          <w:sz w:val="18"/>
          <w:szCs w:val="18"/>
        </w:rPr>
      </w:pPr>
      <w:r w:rsidRPr="003D00D7">
        <w:rPr>
          <w:rFonts w:ascii="Arial" w:hAnsi="Arial" w:cs="Arial"/>
          <w:b/>
          <w:sz w:val="18"/>
          <w:szCs w:val="18"/>
        </w:rPr>
        <w:t>Statutární zástupce:</w:t>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t>Ing. Jana Urbánková, ředitelka MAS</w:t>
      </w:r>
    </w:p>
    <w:p w14:paraId="79EBEEA2" w14:textId="08095F6F" w:rsidR="005052AA" w:rsidRPr="003D00D7" w:rsidRDefault="005052AA" w:rsidP="005052AA">
      <w:pPr>
        <w:spacing w:after="0"/>
        <w:rPr>
          <w:rFonts w:ascii="Arial" w:hAnsi="Arial" w:cs="Arial"/>
          <w:sz w:val="18"/>
          <w:szCs w:val="18"/>
        </w:rPr>
      </w:pPr>
      <w:r w:rsidRPr="003D00D7">
        <w:rPr>
          <w:rFonts w:ascii="Arial" w:hAnsi="Arial" w:cs="Arial"/>
          <w:b/>
          <w:sz w:val="18"/>
          <w:szCs w:val="18"/>
        </w:rPr>
        <w:t>Předseda správní rady:</w:t>
      </w:r>
      <w:r w:rsidRPr="003D00D7">
        <w:rPr>
          <w:rFonts w:ascii="Arial" w:hAnsi="Arial" w:cs="Arial"/>
          <w:b/>
          <w:sz w:val="18"/>
          <w:szCs w:val="18"/>
        </w:rPr>
        <w:tab/>
      </w:r>
      <w:r w:rsidRPr="003D00D7">
        <w:rPr>
          <w:rFonts w:ascii="Arial" w:hAnsi="Arial" w:cs="Arial"/>
          <w:sz w:val="18"/>
          <w:szCs w:val="18"/>
        </w:rPr>
        <w:tab/>
      </w:r>
      <w:r w:rsidRPr="003D00D7">
        <w:rPr>
          <w:rFonts w:ascii="Arial" w:hAnsi="Arial" w:cs="Arial"/>
          <w:sz w:val="18"/>
          <w:szCs w:val="18"/>
        </w:rPr>
        <w:tab/>
      </w:r>
      <w:r w:rsidRPr="003D00D7">
        <w:rPr>
          <w:rFonts w:ascii="Arial" w:hAnsi="Arial" w:cs="Arial"/>
          <w:sz w:val="18"/>
          <w:szCs w:val="18"/>
        </w:rPr>
        <w:tab/>
      </w:r>
      <w:r>
        <w:rPr>
          <w:rFonts w:ascii="Arial" w:hAnsi="Arial" w:cs="Arial"/>
          <w:sz w:val="18"/>
          <w:szCs w:val="18"/>
        </w:rPr>
        <w:tab/>
      </w:r>
      <w:r w:rsidRPr="003D00D7">
        <w:rPr>
          <w:rFonts w:ascii="Arial" w:hAnsi="Arial" w:cs="Arial"/>
          <w:sz w:val="18"/>
          <w:szCs w:val="18"/>
        </w:rPr>
        <w:t xml:space="preserve">Ing. Markéta </w:t>
      </w:r>
      <w:r w:rsidR="004C274C">
        <w:rPr>
          <w:rFonts w:ascii="Arial" w:hAnsi="Arial" w:cs="Arial"/>
          <w:sz w:val="18"/>
          <w:szCs w:val="18"/>
        </w:rPr>
        <w:t xml:space="preserve">Sinkulová </w:t>
      </w:r>
      <w:r w:rsidRPr="003D00D7">
        <w:rPr>
          <w:rFonts w:ascii="Arial" w:hAnsi="Arial" w:cs="Arial"/>
          <w:sz w:val="18"/>
          <w:szCs w:val="18"/>
        </w:rPr>
        <w:t>Moravcová</w:t>
      </w:r>
    </w:p>
    <w:p w14:paraId="6B2EC777" w14:textId="77777777" w:rsidR="005052AA" w:rsidRDefault="005052AA" w:rsidP="005052AA">
      <w:pPr>
        <w:spacing w:after="0"/>
        <w:rPr>
          <w:rFonts w:ascii="Arial" w:hAnsi="Arial" w:cs="Arial"/>
          <w:b/>
          <w:sz w:val="18"/>
          <w:szCs w:val="18"/>
        </w:rPr>
      </w:pPr>
    </w:p>
    <w:p w14:paraId="7CA721EE" w14:textId="77777777" w:rsidR="005052AA" w:rsidRDefault="005052AA" w:rsidP="005052AA">
      <w:pPr>
        <w:spacing w:after="0"/>
        <w:rPr>
          <w:rFonts w:ascii="Arial" w:hAnsi="Arial" w:cs="Arial"/>
          <w:b/>
          <w:sz w:val="18"/>
          <w:szCs w:val="18"/>
        </w:rPr>
      </w:pPr>
      <w:r w:rsidRPr="002764C7">
        <w:rPr>
          <w:rFonts w:ascii="Arial" w:hAnsi="Arial" w:cs="Arial"/>
          <w:b/>
          <w:sz w:val="18"/>
          <w:szCs w:val="18"/>
        </w:rPr>
        <w:t xml:space="preserve">Manažeři MAS </w:t>
      </w:r>
      <w:r>
        <w:rPr>
          <w:rFonts w:ascii="Arial" w:hAnsi="Arial" w:cs="Arial"/>
          <w:b/>
          <w:sz w:val="18"/>
          <w:szCs w:val="18"/>
        </w:rPr>
        <w:t xml:space="preserve">a odborníci </w:t>
      </w:r>
      <w:r w:rsidRPr="002764C7">
        <w:rPr>
          <w:rFonts w:ascii="Arial" w:hAnsi="Arial" w:cs="Arial"/>
          <w:b/>
          <w:sz w:val="18"/>
          <w:szCs w:val="18"/>
        </w:rPr>
        <w:t>zapojení do tvorby a realizace SCLLD:</w:t>
      </w:r>
      <w:r w:rsidRPr="002764C7">
        <w:rPr>
          <w:rFonts w:ascii="Arial" w:hAnsi="Arial" w:cs="Arial"/>
          <w:b/>
          <w:sz w:val="18"/>
          <w:szCs w:val="18"/>
        </w:rPr>
        <w:tab/>
      </w:r>
    </w:p>
    <w:p w14:paraId="32CD917C" w14:textId="77777777" w:rsidR="005052AA" w:rsidRPr="002764C7" w:rsidRDefault="005052AA" w:rsidP="005052AA">
      <w:pPr>
        <w:spacing w:after="0"/>
        <w:ind w:left="4248" w:firstLine="708"/>
        <w:rPr>
          <w:rFonts w:ascii="Arial" w:hAnsi="Arial" w:cs="Arial"/>
          <w:sz w:val="18"/>
          <w:szCs w:val="18"/>
        </w:rPr>
      </w:pPr>
      <w:r w:rsidRPr="002764C7">
        <w:rPr>
          <w:rFonts w:ascii="Arial" w:hAnsi="Arial" w:cs="Arial"/>
          <w:sz w:val="18"/>
          <w:szCs w:val="18"/>
        </w:rPr>
        <w:t>Ing. Jana Urbánková</w:t>
      </w:r>
    </w:p>
    <w:p w14:paraId="13531CCA" w14:textId="77777777" w:rsidR="005052AA" w:rsidRPr="002764C7" w:rsidRDefault="005052AA" w:rsidP="005052AA">
      <w:pPr>
        <w:pStyle w:val="ListParagraph1"/>
        <w:spacing w:after="0" w:line="240" w:lineRule="auto"/>
        <w:rPr>
          <w:rFonts w:ascii="Arial" w:hAnsi="Arial" w:cs="Arial"/>
          <w:sz w:val="18"/>
          <w:szCs w:val="18"/>
        </w:rPr>
      </w:pP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Pr>
          <w:rFonts w:ascii="Arial" w:hAnsi="Arial" w:cs="Arial"/>
          <w:sz w:val="18"/>
          <w:szCs w:val="18"/>
        </w:rPr>
        <w:t>I</w:t>
      </w:r>
      <w:r w:rsidRPr="002764C7">
        <w:rPr>
          <w:rFonts w:ascii="Arial" w:hAnsi="Arial" w:cs="Arial"/>
          <w:sz w:val="18"/>
          <w:szCs w:val="18"/>
        </w:rPr>
        <w:t>ng. Alexandra Fürbachová</w:t>
      </w:r>
    </w:p>
    <w:p w14:paraId="76842395" w14:textId="77777777" w:rsidR="005052AA" w:rsidRPr="002764C7" w:rsidRDefault="005052AA" w:rsidP="005052AA">
      <w:pPr>
        <w:pStyle w:val="ListParagraph1"/>
        <w:spacing w:after="0" w:line="240" w:lineRule="auto"/>
        <w:rPr>
          <w:rFonts w:ascii="Arial" w:hAnsi="Arial" w:cs="Arial"/>
          <w:sz w:val="18"/>
          <w:szCs w:val="18"/>
        </w:rPr>
      </w:pP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t>Karla Bláhová</w:t>
      </w:r>
    </w:p>
    <w:p w14:paraId="4655FFCB" w14:textId="77777777" w:rsidR="005052AA" w:rsidRPr="003D00D7" w:rsidRDefault="005052AA" w:rsidP="005052AA">
      <w:pPr>
        <w:pStyle w:val="ListParagraph1"/>
        <w:spacing w:after="0" w:line="240" w:lineRule="auto"/>
        <w:rPr>
          <w:rFonts w:ascii="Arial" w:hAnsi="Arial" w:cs="Arial"/>
          <w:sz w:val="18"/>
          <w:szCs w:val="18"/>
        </w:rPr>
      </w:pP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r>
      <w:r w:rsidRPr="002764C7">
        <w:rPr>
          <w:rFonts w:ascii="Arial" w:hAnsi="Arial" w:cs="Arial"/>
          <w:sz w:val="18"/>
          <w:szCs w:val="18"/>
        </w:rPr>
        <w:tab/>
        <w:t>Tereza Reichmannová</w:t>
      </w:r>
    </w:p>
    <w:p w14:paraId="6C42E18A" w14:textId="77777777" w:rsidR="005052AA" w:rsidRDefault="005052AA" w:rsidP="005052AA">
      <w:pPr>
        <w:pStyle w:val="ListParagraph1"/>
        <w:spacing w:after="0" w:line="240" w:lineRule="auto"/>
        <w:rPr>
          <w:rFonts w:ascii="Arial" w:hAnsi="Arial" w:cs="Arial"/>
          <w:sz w:val="18"/>
          <w:szCs w:val="18"/>
        </w:rPr>
      </w:pPr>
      <w:r>
        <w:tab/>
      </w:r>
      <w:r>
        <w:tab/>
      </w:r>
      <w:r>
        <w:tab/>
      </w:r>
      <w:r>
        <w:tab/>
      </w:r>
      <w:r>
        <w:tab/>
      </w:r>
      <w:r>
        <w:tab/>
      </w:r>
      <w:r w:rsidRPr="001474B1">
        <w:rPr>
          <w:rFonts w:ascii="Arial" w:hAnsi="Arial" w:cs="Arial"/>
          <w:sz w:val="18"/>
          <w:szCs w:val="18"/>
        </w:rPr>
        <w:t>Alena Semotamová</w:t>
      </w:r>
    </w:p>
    <w:p w14:paraId="5CD36052" w14:textId="77777777" w:rsidR="005052AA" w:rsidRPr="003C0235" w:rsidRDefault="005052AA" w:rsidP="005052AA">
      <w:pPr>
        <w:pStyle w:val="ListParagraph1"/>
        <w:spacing w:after="0" w:line="240" w:lineRule="auto"/>
        <w:ind w:left="4920" w:firstLine="36"/>
        <w:rPr>
          <w:rFonts w:ascii="Arial" w:hAnsi="Arial" w:cs="Arial"/>
          <w:sz w:val="18"/>
          <w:szCs w:val="18"/>
        </w:rPr>
      </w:pPr>
      <w:r w:rsidRPr="003C0235">
        <w:rPr>
          <w:rFonts w:ascii="Arial" w:hAnsi="Arial" w:cs="Arial"/>
          <w:sz w:val="18"/>
          <w:szCs w:val="18"/>
        </w:rPr>
        <w:t>Ing. Lenka Maxová (Člověk v</w:t>
      </w:r>
      <w:r>
        <w:rPr>
          <w:rFonts w:ascii="Arial" w:hAnsi="Arial" w:cs="Arial"/>
          <w:sz w:val="18"/>
          <w:szCs w:val="18"/>
        </w:rPr>
        <w:t> </w:t>
      </w:r>
      <w:r w:rsidRPr="003C0235">
        <w:rPr>
          <w:rFonts w:ascii="Arial" w:hAnsi="Arial" w:cs="Arial"/>
          <w:sz w:val="18"/>
          <w:szCs w:val="18"/>
        </w:rPr>
        <w:t>tísni, o.p.s.)</w:t>
      </w:r>
    </w:p>
    <w:p w14:paraId="342306ED" w14:textId="77777777" w:rsidR="005052AA" w:rsidRPr="00C60973" w:rsidRDefault="005052AA" w:rsidP="005052AA">
      <w:pPr>
        <w:pStyle w:val="ListParagraph1"/>
        <w:spacing w:after="0" w:line="240" w:lineRule="auto"/>
        <w:ind w:left="4920" w:firstLine="36"/>
        <w:rPr>
          <w:rFonts w:ascii="Arial" w:hAnsi="Arial" w:cs="Arial"/>
          <w:color w:val="FF0000"/>
          <w:sz w:val="18"/>
          <w:szCs w:val="18"/>
        </w:rPr>
      </w:pPr>
      <w:r w:rsidRPr="003C0235">
        <w:rPr>
          <w:rFonts w:ascii="Arial" w:hAnsi="Arial" w:cs="Arial"/>
          <w:sz w:val="18"/>
          <w:szCs w:val="18"/>
        </w:rPr>
        <w:t>Jan Němeček  (Člověk v</w:t>
      </w:r>
      <w:r>
        <w:rPr>
          <w:rFonts w:ascii="Arial" w:hAnsi="Arial" w:cs="Arial"/>
          <w:sz w:val="18"/>
          <w:szCs w:val="18"/>
        </w:rPr>
        <w:t> </w:t>
      </w:r>
      <w:r w:rsidRPr="003C0235">
        <w:rPr>
          <w:rFonts w:ascii="Arial" w:hAnsi="Arial" w:cs="Arial"/>
          <w:sz w:val="18"/>
          <w:szCs w:val="18"/>
        </w:rPr>
        <w:t>tísni, o.p.s.)</w:t>
      </w:r>
    </w:p>
    <w:p w14:paraId="3ECD8378" w14:textId="77777777" w:rsidR="005052AA" w:rsidRPr="001474B1" w:rsidRDefault="005052AA" w:rsidP="005052AA">
      <w:pPr>
        <w:pStyle w:val="ListParagraph1"/>
        <w:spacing w:after="0" w:line="240" w:lineRule="auto"/>
        <w:rPr>
          <w:rFonts w:ascii="Arial" w:hAnsi="Arial" w:cs="Arial"/>
          <w:sz w:val="18"/>
          <w:szCs w:val="18"/>
        </w:rPr>
      </w:pPr>
    </w:p>
    <w:p w14:paraId="6D397679" w14:textId="77777777" w:rsidR="005052AA" w:rsidRPr="00D84343" w:rsidRDefault="005052AA" w:rsidP="005052AA">
      <w:pPr>
        <w:pStyle w:val="ListParagraph1"/>
        <w:spacing w:after="0" w:line="240" w:lineRule="auto"/>
        <w:ind w:left="0"/>
        <w:rPr>
          <w:rFonts w:ascii="Arial" w:hAnsi="Arial" w:cs="Arial"/>
          <w:b/>
          <w:sz w:val="18"/>
          <w:szCs w:val="18"/>
        </w:rPr>
      </w:pPr>
      <w:r w:rsidRPr="00D84343">
        <w:rPr>
          <w:rFonts w:ascii="Arial" w:hAnsi="Arial" w:cs="Arial"/>
          <w:b/>
          <w:sz w:val="18"/>
          <w:szCs w:val="18"/>
        </w:rPr>
        <w:t xml:space="preserve">Místní partnerství </w:t>
      </w:r>
    </w:p>
    <w:p w14:paraId="5082DEAA" w14:textId="77777777" w:rsidR="005052AA" w:rsidRPr="00D84343" w:rsidRDefault="005052AA" w:rsidP="005052AA">
      <w:pPr>
        <w:pStyle w:val="ListParagraph1"/>
        <w:spacing w:after="0" w:line="240" w:lineRule="auto"/>
        <w:ind w:left="0"/>
        <w:rPr>
          <w:rFonts w:ascii="Arial" w:hAnsi="Arial" w:cs="Arial"/>
          <w:sz w:val="18"/>
          <w:szCs w:val="18"/>
        </w:rPr>
      </w:pPr>
      <w:r w:rsidRPr="00D84343">
        <w:rPr>
          <w:rFonts w:ascii="Arial" w:hAnsi="Arial" w:cs="Arial"/>
          <w:sz w:val="18"/>
          <w:szCs w:val="18"/>
        </w:rPr>
        <w:t xml:space="preserve">Organizační složkou MAS Krušné hory, o.p.s. je Místní akční skupina (dále jen MAS), což je </w:t>
      </w:r>
      <w:r w:rsidRPr="00D84343">
        <w:rPr>
          <w:rFonts w:ascii="Arial" w:hAnsi="Arial" w:cs="Arial"/>
          <w:b/>
          <w:sz w:val="18"/>
          <w:szCs w:val="18"/>
        </w:rPr>
        <w:t>místní partnerství</w:t>
      </w:r>
      <w:r w:rsidRPr="00D84343">
        <w:rPr>
          <w:rFonts w:ascii="Arial" w:hAnsi="Arial" w:cs="Arial"/>
          <w:sz w:val="18"/>
          <w:szCs w:val="18"/>
        </w:rPr>
        <w:t xml:space="preserve"> bez právní subjektivity vytvořené mezi MAS Krušné hory, o.p.s. a partnery na základě partnerských smluv. MAS Krušné hory je partnerství otevřené pro přistoupení nových partnerů. </w:t>
      </w:r>
    </w:p>
    <w:p w14:paraId="47A51060" w14:textId="77777777" w:rsidR="005052AA" w:rsidRPr="00D84343" w:rsidRDefault="005052AA" w:rsidP="005052AA">
      <w:pPr>
        <w:pStyle w:val="ListParagraph1"/>
        <w:spacing w:after="0" w:line="240" w:lineRule="auto"/>
        <w:ind w:left="0"/>
        <w:rPr>
          <w:rFonts w:ascii="Arial" w:hAnsi="Arial" w:cs="Arial"/>
          <w:sz w:val="18"/>
          <w:szCs w:val="18"/>
        </w:rPr>
      </w:pPr>
      <w:r w:rsidRPr="00D84343">
        <w:rPr>
          <w:rFonts w:ascii="Arial" w:hAnsi="Arial" w:cs="Arial"/>
          <w:sz w:val="18"/>
          <w:szCs w:val="18"/>
        </w:rPr>
        <w:t>Místní partnerství tvoří subjekty z</w:t>
      </w:r>
      <w:r>
        <w:rPr>
          <w:rFonts w:ascii="Arial" w:hAnsi="Arial" w:cs="Arial"/>
          <w:sz w:val="18"/>
          <w:szCs w:val="18"/>
        </w:rPr>
        <w:t> </w:t>
      </w:r>
      <w:r w:rsidRPr="00D84343">
        <w:rPr>
          <w:rFonts w:ascii="Arial" w:hAnsi="Arial" w:cs="Arial"/>
          <w:sz w:val="18"/>
          <w:szCs w:val="18"/>
        </w:rPr>
        <w:t>veřejného, soukromého a neziskového sektoru. Tyto subjekty jsou dále rozděleny na zájmové skupiny.</w:t>
      </w:r>
    </w:p>
    <w:p w14:paraId="22720CF1" w14:textId="77777777" w:rsidR="005052AA" w:rsidRPr="00D84343" w:rsidRDefault="005052AA" w:rsidP="005052AA">
      <w:pPr>
        <w:pStyle w:val="Default"/>
        <w:ind w:right="57"/>
        <w:jc w:val="both"/>
        <w:rPr>
          <w:rFonts w:ascii="Arial" w:hAnsi="Arial" w:cs="Arial"/>
          <w:sz w:val="18"/>
          <w:szCs w:val="18"/>
        </w:rPr>
      </w:pPr>
      <w:r w:rsidRPr="00D84343">
        <w:rPr>
          <w:rFonts w:ascii="Arial" w:hAnsi="Arial" w:cs="Arial"/>
          <w:sz w:val="18"/>
          <w:szCs w:val="18"/>
        </w:rPr>
        <w:t>Zájmové skupiny se vyprofilovaly na základě společných témat, která byla komunikována v</w:t>
      </w:r>
      <w:r>
        <w:rPr>
          <w:rFonts w:ascii="Arial" w:hAnsi="Arial" w:cs="Arial"/>
          <w:sz w:val="18"/>
          <w:szCs w:val="18"/>
        </w:rPr>
        <w:t> </w:t>
      </w:r>
      <w:r w:rsidRPr="00D84343">
        <w:rPr>
          <w:rFonts w:ascii="Arial" w:hAnsi="Arial" w:cs="Arial"/>
          <w:sz w:val="18"/>
          <w:szCs w:val="18"/>
        </w:rPr>
        <w:t>průběhu vytváření strategie. Tato témata pak byla na odborných workshopech těchto zájmových skupin podrobněji řešena a rozpracována. Vzájemná spolupráce jednotlivých zástupců v</w:t>
      </w:r>
      <w:r>
        <w:rPr>
          <w:rFonts w:ascii="Arial" w:hAnsi="Arial" w:cs="Arial"/>
          <w:sz w:val="18"/>
          <w:szCs w:val="18"/>
        </w:rPr>
        <w:t> </w:t>
      </w:r>
      <w:r w:rsidRPr="00D84343">
        <w:rPr>
          <w:rFonts w:ascii="Arial" w:hAnsi="Arial" w:cs="Arial"/>
          <w:sz w:val="18"/>
          <w:szCs w:val="18"/>
        </w:rPr>
        <w:t>zájmových skupinách pomáhá vytvářet zcela nová a inovativní řešení daného problému. Pro region je tento postup přínosný tím, že zástupci určitých subjektů v</w:t>
      </w:r>
      <w:r>
        <w:rPr>
          <w:rFonts w:ascii="Arial" w:hAnsi="Arial" w:cs="Arial"/>
          <w:sz w:val="18"/>
          <w:szCs w:val="18"/>
        </w:rPr>
        <w:t> </w:t>
      </w:r>
      <w:r w:rsidRPr="00D84343">
        <w:rPr>
          <w:rFonts w:ascii="Arial" w:hAnsi="Arial" w:cs="Arial"/>
          <w:sz w:val="18"/>
          <w:szCs w:val="18"/>
        </w:rPr>
        <w:t>zájmové skupině, jejichž zájmy se zprvu mohly zdát protichůdné, společně řeší témata, ve kterých  nalézají nová partnerství a možnosti spolupráce.</w:t>
      </w:r>
    </w:p>
    <w:p w14:paraId="0C6739C5" w14:textId="77777777" w:rsidR="005052AA" w:rsidRPr="00D84343" w:rsidRDefault="005052AA" w:rsidP="005052AA">
      <w:pPr>
        <w:pStyle w:val="Default"/>
        <w:ind w:left="57" w:right="57"/>
        <w:jc w:val="both"/>
        <w:rPr>
          <w:rFonts w:ascii="Arial" w:hAnsi="Arial" w:cs="Arial"/>
          <w:sz w:val="18"/>
          <w:szCs w:val="18"/>
        </w:rPr>
      </w:pPr>
    </w:p>
    <w:p w14:paraId="6F1FE13A" w14:textId="77777777" w:rsidR="005052AA" w:rsidRPr="00D84343" w:rsidRDefault="005052AA" w:rsidP="005052AA">
      <w:pPr>
        <w:pStyle w:val="Default"/>
        <w:ind w:left="57" w:right="57"/>
        <w:jc w:val="both"/>
        <w:rPr>
          <w:rFonts w:ascii="Arial" w:hAnsi="Arial" w:cs="Arial"/>
          <w:sz w:val="18"/>
          <w:szCs w:val="18"/>
        </w:rPr>
      </w:pPr>
      <w:r w:rsidRPr="00D84343">
        <w:rPr>
          <w:rFonts w:ascii="Arial" w:hAnsi="Arial" w:cs="Arial"/>
          <w:sz w:val="18"/>
          <w:szCs w:val="18"/>
        </w:rPr>
        <w:t xml:space="preserve">Zájmové skupiny MAS Krušné hory: </w:t>
      </w:r>
    </w:p>
    <w:p w14:paraId="351063C9" w14:textId="77777777" w:rsidR="005052AA" w:rsidRPr="00D84343" w:rsidRDefault="005052AA" w:rsidP="005052AA">
      <w:pPr>
        <w:pStyle w:val="Default"/>
        <w:ind w:left="57" w:right="57"/>
        <w:jc w:val="both"/>
        <w:rPr>
          <w:rFonts w:ascii="Arial" w:hAnsi="Arial" w:cs="Arial"/>
          <w:sz w:val="18"/>
          <w:szCs w:val="18"/>
        </w:rPr>
      </w:pPr>
    </w:p>
    <w:p w14:paraId="50D0D748" w14:textId="77777777" w:rsidR="005052AA" w:rsidRPr="00D84343" w:rsidRDefault="005052AA" w:rsidP="005052AA">
      <w:pPr>
        <w:pStyle w:val="ListParagraph1"/>
        <w:spacing w:after="0" w:line="240" w:lineRule="auto"/>
        <w:ind w:left="57" w:right="57"/>
        <w:jc w:val="both"/>
        <w:rPr>
          <w:rFonts w:ascii="Arial" w:hAnsi="Arial" w:cs="Arial"/>
          <w:b/>
          <w:sz w:val="18"/>
          <w:szCs w:val="18"/>
        </w:rPr>
      </w:pPr>
      <w:r w:rsidRPr="00D84343">
        <w:rPr>
          <w:rFonts w:ascii="Arial" w:hAnsi="Arial" w:cs="Arial"/>
          <w:b/>
          <w:sz w:val="18"/>
          <w:szCs w:val="18"/>
        </w:rPr>
        <w:t>a) Veřejná správa</w:t>
      </w:r>
    </w:p>
    <w:p w14:paraId="76DFC702" w14:textId="77777777" w:rsidR="005052AA" w:rsidRPr="00D84343" w:rsidRDefault="005052AA" w:rsidP="005052AA">
      <w:pPr>
        <w:pStyle w:val="Default"/>
        <w:ind w:left="57" w:right="57"/>
        <w:jc w:val="both"/>
        <w:rPr>
          <w:rFonts w:ascii="Arial" w:hAnsi="Arial" w:cs="Arial"/>
          <w:bCs/>
          <w:color w:val="auto"/>
          <w:sz w:val="18"/>
          <w:szCs w:val="18"/>
          <w:u w:val="single"/>
        </w:rPr>
      </w:pPr>
      <w:r w:rsidRPr="00D84343">
        <w:rPr>
          <w:rFonts w:ascii="Arial" w:hAnsi="Arial" w:cs="Arial"/>
          <w:bCs/>
          <w:color w:val="auto"/>
          <w:sz w:val="18"/>
          <w:szCs w:val="18"/>
          <w:u w:val="single"/>
        </w:rPr>
        <w:t xml:space="preserve">Činnosti: </w:t>
      </w:r>
    </w:p>
    <w:p w14:paraId="01E2A07A" w14:textId="77777777" w:rsidR="005052AA" w:rsidRPr="00D84343" w:rsidRDefault="005052AA" w:rsidP="005052AA">
      <w:pPr>
        <w:pStyle w:val="Default"/>
        <w:ind w:left="57" w:right="57"/>
        <w:jc w:val="both"/>
        <w:rPr>
          <w:rFonts w:ascii="Arial" w:hAnsi="Arial" w:cs="Arial"/>
          <w:color w:val="auto"/>
          <w:sz w:val="18"/>
          <w:szCs w:val="18"/>
        </w:rPr>
      </w:pPr>
      <w:r w:rsidRPr="00D84343">
        <w:rPr>
          <w:rFonts w:ascii="Arial" w:hAnsi="Arial" w:cs="Arial"/>
          <w:bCs/>
          <w:color w:val="auto"/>
          <w:sz w:val="18"/>
          <w:szCs w:val="18"/>
        </w:rPr>
        <w:t>k</w:t>
      </w:r>
      <w:r w:rsidRPr="00D84343">
        <w:rPr>
          <w:rFonts w:ascii="Arial" w:hAnsi="Arial" w:cs="Arial"/>
          <w:color w:val="auto"/>
          <w:sz w:val="18"/>
          <w:szCs w:val="18"/>
        </w:rPr>
        <w:t>omunální politika, bytová problematika, provozování služeb pro obyvatele a veřejnost, budování obecní infrastruktury, vybavenost obcí a jejich rozvoj, dopravní obslužnost a infrastruktura, obnova památek, provoz městského majetku, spolupráce obcí apod.</w:t>
      </w:r>
    </w:p>
    <w:p w14:paraId="6E330876" w14:textId="77777777" w:rsidR="005052AA" w:rsidRPr="00D84343" w:rsidRDefault="005052AA" w:rsidP="005052AA">
      <w:pPr>
        <w:pStyle w:val="Default"/>
        <w:ind w:left="57" w:right="57"/>
        <w:jc w:val="both"/>
        <w:rPr>
          <w:rFonts w:ascii="Arial" w:hAnsi="Arial" w:cs="Arial"/>
          <w:color w:val="auto"/>
          <w:sz w:val="18"/>
          <w:szCs w:val="18"/>
        </w:rPr>
      </w:pPr>
    </w:p>
    <w:p w14:paraId="36D89427" w14:textId="77777777" w:rsidR="005052AA" w:rsidRPr="00D84343" w:rsidRDefault="005052AA" w:rsidP="005052AA">
      <w:pPr>
        <w:pStyle w:val="Default"/>
        <w:ind w:left="57" w:right="57"/>
        <w:jc w:val="both"/>
        <w:rPr>
          <w:rFonts w:ascii="Arial" w:hAnsi="Arial" w:cs="Arial"/>
          <w:bCs/>
          <w:color w:val="auto"/>
          <w:sz w:val="18"/>
          <w:szCs w:val="18"/>
          <w:u w:val="single"/>
        </w:rPr>
      </w:pPr>
      <w:r w:rsidRPr="00D84343">
        <w:rPr>
          <w:rFonts w:ascii="Arial" w:hAnsi="Arial" w:cs="Arial"/>
          <w:bCs/>
          <w:color w:val="auto"/>
          <w:sz w:val="18"/>
          <w:szCs w:val="18"/>
          <w:u w:val="single"/>
        </w:rPr>
        <w:t xml:space="preserve">Doporučené typy organizací: </w:t>
      </w:r>
    </w:p>
    <w:p w14:paraId="2DB85B55" w14:textId="77777777" w:rsidR="005052AA" w:rsidRPr="00D84343" w:rsidRDefault="005052AA" w:rsidP="005052AA">
      <w:pPr>
        <w:pStyle w:val="Default"/>
        <w:ind w:left="57" w:right="57"/>
        <w:jc w:val="both"/>
        <w:rPr>
          <w:rFonts w:ascii="Arial" w:hAnsi="Arial" w:cs="Arial"/>
          <w:color w:val="auto"/>
          <w:sz w:val="18"/>
          <w:szCs w:val="18"/>
        </w:rPr>
      </w:pPr>
      <w:r w:rsidRPr="00D84343">
        <w:rPr>
          <w:rFonts w:ascii="Arial" w:hAnsi="Arial" w:cs="Arial"/>
          <w:color w:val="auto"/>
          <w:sz w:val="18"/>
          <w:szCs w:val="18"/>
        </w:rPr>
        <w:t>obce, podniky technických služeb, dobrovolné svazky obcí, organizace založené městem nebo obcí</w:t>
      </w:r>
    </w:p>
    <w:p w14:paraId="1494AA71" w14:textId="77777777" w:rsidR="005052AA" w:rsidRPr="00D84343" w:rsidRDefault="005052AA" w:rsidP="005052AA">
      <w:pPr>
        <w:pStyle w:val="ListParagraph1"/>
        <w:spacing w:after="0" w:line="240" w:lineRule="auto"/>
        <w:ind w:left="57" w:right="57"/>
        <w:jc w:val="both"/>
        <w:rPr>
          <w:rFonts w:ascii="Arial" w:hAnsi="Arial" w:cs="Arial"/>
          <w:sz w:val="18"/>
          <w:szCs w:val="18"/>
          <w:highlight w:val="red"/>
        </w:rPr>
      </w:pPr>
    </w:p>
    <w:p w14:paraId="265B6D5F" w14:textId="77777777" w:rsidR="005052AA" w:rsidRPr="00D84343" w:rsidRDefault="005052AA" w:rsidP="005052AA">
      <w:pPr>
        <w:pStyle w:val="ListParagraph1"/>
        <w:spacing w:after="0" w:line="240" w:lineRule="auto"/>
        <w:ind w:left="57" w:right="57"/>
        <w:jc w:val="both"/>
        <w:rPr>
          <w:rFonts w:ascii="Arial" w:hAnsi="Arial" w:cs="Arial"/>
          <w:b/>
          <w:sz w:val="18"/>
          <w:szCs w:val="18"/>
        </w:rPr>
      </w:pPr>
      <w:r w:rsidRPr="00D84343">
        <w:rPr>
          <w:rFonts w:ascii="Arial" w:hAnsi="Arial" w:cs="Arial"/>
          <w:b/>
          <w:sz w:val="18"/>
          <w:szCs w:val="18"/>
        </w:rPr>
        <w:t xml:space="preserve">b) Sociální, zdravotní, kulturně vzdělávací a volnočasové aktivity </w:t>
      </w:r>
    </w:p>
    <w:p w14:paraId="1C7F9175" w14:textId="77777777" w:rsidR="005052AA" w:rsidRPr="00D84343" w:rsidRDefault="005052AA" w:rsidP="005052AA">
      <w:pPr>
        <w:pStyle w:val="Default"/>
        <w:ind w:left="57" w:right="57"/>
        <w:jc w:val="both"/>
        <w:rPr>
          <w:rFonts w:ascii="Arial" w:hAnsi="Arial" w:cs="Arial"/>
          <w:bCs/>
          <w:color w:val="auto"/>
          <w:sz w:val="18"/>
          <w:szCs w:val="18"/>
          <w:u w:val="single"/>
        </w:rPr>
      </w:pPr>
      <w:r w:rsidRPr="00D84343">
        <w:rPr>
          <w:rFonts w:ascii="Arial" w:hAnsi="Arial" w:cs="Arial"/>
          <w:bCs/>
          <w:color w:val="auto"/>
          <w:sz w:val="18"/>
          <w:szCs w:val="18"/>
          <w:u w:val="single"/>
        </w:rPr>
        <w:t xml:space="preserve">Činnosti: </w:t>
      </w:r>
    </w:p>
    <w:p w14:paraId="64FBF4F7" w14:textId="77777777" w:rsidR="005052AA" w:rsidRPr="00D84343" w:rsidRDefault="005052AA" w:rsidP="005052AA">
      <w:pPr>
        <w:pStyle w:val="Default"/>
        <w:ind w:left="57" w:right="57"/>
        <w:jc w:val="both"/>
        <w:rPr>
          <w:rFonts w:ascii="Arial" w:hAnsi="Arial" w:cs="Arial"/>
          <w:color w:val="auto"/>
          <w:sz w:val="18"/>
          <w:szCs w:val="18"/>
        </w:rPr>
      </w:pPr>
      <w:r w:rsidRPr="00D84343">
        <w:rPr>
          <w:rFonts w:ascii="Arial" w:hAnsi="Arial" w:cs="Arial"/>
          <w:sz w:val="18"/>
          <w:szCs w:val="18"/>
        </w:rPr>
        <w:t>výuka, výchova a příprava na zaměstnání, celoživotní vzdělávání; rekvalifikace; výzkum, vývoj a inovace;  péče o sociálně slabé, znevýhodněné a vyloučené skupiny; sociální a zdravotní péče;</w:t>
      </w:r>
      <w:r w:rsidRPr="00D84343">
        <w:rPr>
          <w:rFonts w:ascii="Arial" w:hAnsi="Arial" w:cs="Arial"/>
          <w:color w:val="auto"/>
          <w:sz w:val="18"/>
          <w:szCs w:val="18"/>
        </w:rPr>
        <w:t xml:space="preserve"> péče o rodinu, děti, mládež, seniory; provozování aktivit pro trávení volného času, jejich rozvoj; pořádání kulturních, sportovních a společenských akcí, podpora zaměstnanosti</w:t>
      </w:r>
    </w:p>
    <w:p w14:paraId="30F1A22A" w14:textId="77777777" w:rsidR="005052AA" w:rsidRPr="00D84343" w:rsidRDefault="005052AA" w:rsidP="005052AA">
      <w:pPr>
        <w:pStyle w:val="Default"/>
        <w:ind w:left="57" w:right="57"/>
        <w:jc w:val="both"/>
        <w:rPr>
          <w:rFonts w:ascii="Arial" w:hAnsi="Arial" w:cs="Arial"/>
          <w:sz w:val="18"/>
          <w:szCs w:val="18"/>
        </w:rPr>
      </w:pPr>
    </w:p>
    <w:p w14:paraId="40E6F774" w14:textId="77777777" w:rsidR="005052AA" w:rsidRPr="00D84343" w:rsidRDefault="005052AA" w:rsidP="005052AA">
      <w:pPr>
        <w:pStyle w:val="Default"/>
        <w:ind w:left="57" w:right="57"/>
        <w:jc w:val="both"/>
        <w:rPr>
          <w:rFonts w:ascii="Arial" w:hAnsi="Arial" w:cs="Arial"/>
          <w:bCs/>
          <w:color w:val="auto"/>
          <w:sz w:val="18"/>
          <w:szCs w:val="18"/>
          <w:u w:val="single"/>
        </w:rPr>
      </w:pPr>
      <w:r w:rsidRPr="00D84343">
        <w:rPr>
          <w:rFonts w:ascii="Arial" w:hAnsi="Arial" w:cs="Arial"/>
          <w:bCs/>
          <w:color w:val="auto"/>
          <w:sz w:val="18"/>
          <w:szCs w:val="18"/>
          <w:u w:val="single"/>
        </w:rPr>
        <w:t>Doporučené typy organizací:</w:t>
      </w:r>
    </w:p>
    <w:p w14:paraId="77B000F1" w14:textId="77777777" w:rsidR="005052AA" w:rsidRPr="00D84343" w:rsidRDefault="005052AA" w:rsidP="005052AA">
      <w:pPr>
        <w:pStyle w:val="Default"/>
        <w:ind w:left="57" w:right="57"/>
        <w:jc w:val="both"/>
        <w:rPr>
          <w:rFonts w:ascii="Arial" w:hAnsi="Arial" w:cs="Arial"/>
          <w:color w:val="auto"/>
          <w:sz w:val="18"/>
          <w:szCs w:val="18"/>
        </w:rPr>
      </w:pPr>
      <w:r w:rsidRPr="00D84343">
        <w:rPr>
          <w:rFonts w:ascii="Arial" w:hAnsi="Arial" w:cs="Arial"/>
          <w:sz w:val="18"/>
          <w:szCs w:val="18"/>
        </w:rPr>
        <w:t xml:space="preserve">Školy a další školská zařízení včetně nestátních, vzdělávací a poradenské instituce,  organizace zastupující menšiny; </w:t>
      </w:r>
      <w:r w:rsidRPr="00D84343">
        <w:rPr>
          <w:rFonts w:ascii="Arial" w:hAnsi="Arial" w:cs="Arial"/>
          <w:color w:val="auto"/>
          <w:sz w:val="18"/>
          <w:szCs w:val="18"/>
        </w:rPr>
        <w:t>organizace činné v</w:t>
      </w:r>
      <w:r>
        <w:rPr>
          <w:rFonts w:ascii="Arial" w:hAnsi="Arial" w:cs="Arial"/>
          <w:color w:val="auto"/>
          <w:sz w:val="18"/>
          <w:szCs w:val="18"/>
        </w:rPr>
        <w:t> </w:t>
      </w:r>
      <w:r w:rsidRPr="00D84343">
        <w:rPr>
          <w:rFonts w:ascii="Arial" w:hAnsi="Arial" w:cs="Arial"/>
          <w:color w:val="auto"/>
          <w:sz w:val="18"/>
          <w:szCs w:val="18"/>
        </w:rPr>
        <w:t>sociální oblasti a zdravotnictví; organizace zaměřené na kulturu, sport, volný čas; kluby důchodců, zájmové organizace; dobrovolníci;  nadace, církve, NNO</w:t>
      </w:r>
    </w:p>
    <w:p w14:paraId="36211BA8" w14:textId="77777777" w:rsidR="005052AA" w:rsidRPr="00D84343" w:rsidRDefault="005052AA" w:rsidP="005052AA">
      <w:pPr>
        <w:pStyle w:val="ListParagraph1"/>
        <w:spacing w:after="0" w:line="240" w:lineRule="auto"/>
        <w:ind w:left="57" w:right="57"/>
        <w:jc w:val="both"/>
        <w:rPr>
          <w:rFonts w:ascii="Arial" w:hAnsi="Arial" w:cs="Arial"/>
          <w:sz w:val="18"/>
          <w:szCs w:val="18"/>
          <w:highlight w:val="red"/>
        </w:rPr>
      </w:pPr>
    </w:p>
    <w:p w14:paraId="2F2ECA7C" w14:textId="77777777" w:rsidR="005052AA" w:rsidRPr="00D84343" w:rsidRDefault="005052AA" w:rsidP="005052AA">
      <w:pPr>
        <w:pStyle w:val="ListParagraph1"/>
        <w:spacing w:after="0" w:line="240" w:lineRule="auto"/>
        <w:ind w:left="57" w:right="57"/>
        <w:jc w:val="both"/>
        <w:rPr>
          <w:rFonts w:ascii="Arial" w:hAnsi="Arial" w:cs="Arial"/>
          <w:b/>
          <w:sz w:val="18"/>
          <w:szCs w:val="18"/>
        </w:rPr>
      </w:pPr>
      <w:r w:rsidRPr="00D84343">
        <w:rPr>
          <w:rFonts w:ascii="Arial" w:hAnsi="Arial" w:cs="Arial"/>
          <w:b/>
          <w:sz w:val="18"/>
          <w:szCs w:val="18"/>
        </w:rPr>
        <w:t>c) Udržitelný venkov: podnikání, cestovní ruch, zemědělství a životní prostředí</w:t>
      </w:r>
    </w:p>
    <w:p w14:paraId="311AB158" w14:textId="77777777" w:rsidR="005052AA" w:rsidRPr="00D84343" w:rsidRDefault="005052AA" w:rsidP="005052AA">
      <w:pPr>
        <w:pStyle w:val="Default"/>
        <w:ind w:left="57" w:right="57"/>
        <w:jc w:val="both"/>
        <w:rPr>
          <w:rFonts w:ascii="Arial" w:hAnsi="Arial" w:cs="Arial"/>
          <w:bCs/>
          <w:color w:val="auto"/>
          <w:sz w:val="18"/>
          <w:szCs w:val="18"/>
          <w:u w:val="single"/>
        </w:rPr>
      </w:pPr>
      <w:r w:rsidRPr="00D84343">
        <w:rPr>
          <w:rFonts w:ascii="Arial" w:hAnsi="Arial" w:cs="Arial"/>
          <w:bCs/>
          <w:color w:val="auto"/>
          <w:sz w:val="18"/>
          <w:szCs w:val="18"/>
          <w:u w:val="single"/>
        </w:rPr>
        <w:t xml:space="preserve">Činnosti: </w:t>
      </w:r>
    </w:p>
    <w:p w14:paraId="68123C95" w14:textId="77777777" w:rsidR="005052AA" w:rsidRPr="00D84343" w:rsidRDefault="005052AA" w:rsidP="005052AA">
      <w:pPr>
        <w:pStyle w:val="Default"/>
        <w:ind w:left="57" w:right="57"/>
        <w:jc w:val="both"/>
        <w:rPr>
          <w:rFonts w:ascii="Arial" w:hAnsi="Arial" w:cs="Arial"/>
          <w:color w:val="auto"/>
          <w:sz w:val="18"/>
          <w:szCs w:val="18"/>
        </w:rPr>
      </w:pPr>
      <w:r w:rsidRPr="00D84343">
        <w:rPr>
          <w:rFonts w:ascii="Arial" w:hAnsi="Arial" w:cs="Arial"/>
          <w:color w:val="auto"/>
          <w:sz w:val="18"/>
          <w:szCs w:val="18"/>
        </w:rPr>
        <w:t>ochrana ŽP (ochrana vod; ochrana ovzduší; ochrana půdy; ochrana přírody a krajiny; péče o les); odpadové hospodářství a ekologické zátěže; hospodaření s</w:t>
      </w:r>
      <w:r>
        <w:rPr>
          <w:rFonts w:ascii="Arial" w:hAnsi="Arial" w:cs="Arial"/>
          <w:color w:val="auto"/>
          <w:sz w:val="18"/>
          <w:szCs w:val="18"/>
        </w:rPr>
        <w:t> </w:t>
      </w:r>
      <w:r w:rsidRPr="00D84343">
        <w:rPr>
          <w:rFonts w:ascii="Arial" w:hAnsi="Arial" w:cs="Arial"/>
          <w:color w:val="auto"/>
          <w:sz w:val="18"/>
          <w:szCs w:val="18"/>
        </w:rPr>
        <w:t>energiemi, obnovitelné zdroje energie; eko/agroturistika a ekozemědělství; vzdělávání a osvěta v</w:t>
      </w:r>
      <w:r>
        <w:rPr>
          <w:rFonts w:ascii="Arial" w:hAnsi="Arial" w:cs="Arial"/>
          <w:color w:val="auto"/>
          <w:sz w:val="18"/>
          <w:szCs w:val="18"/>
        </w:rPr>
        <w:t> </w:t>
      </w:r>
      <w:r w:rsidRPr="00D84343">
        <w:rPr>
          <w:rFonts w:ascii="Arial" w:hAnsi="Arial" w:cs="Arial"/>
          <w:color w:val="auto"/>
          <w:sz w:val="18"/>
          <w:szCs w:val="18"/>
        </w:rPr>
        <w:t>oblasti udržitelného rozvoje; podnikání v</w:t>
      </w:r>
      <w:r>
        <w:rPr>
          <w:rFonts w:ascii="Arial" w:hAnsi="Arial" w:cs="Arial"/>
          <w:color w:val="auto"/>
          <w:sz w:val="18"/>
          <w:szCs w:val="18"/>
        </w:rPr>
        <w:t> </w:t>
      </w:r>
      <w:r w:rsidRPr="00D84343">
        <w:rPr>
          <w:rFonts w:ascii="Arial" w:hAnsi="Arial" w:cs="Arial"/>
          <w:color w:val="auto"/>
          <w:sz w:val="18"/>
          <w:szCs w:val="18"/>
        </w:rPr>
        <w:t>zemědělství, v</w:t>
      </w:r>
      <w:r>
        <w:rPr>
          <w:rFonts w:ascii="Arial" w:hAnsi="Arial" w:cs="Arial"/>
          <w:color w:val="auto"/>
          <w:sz w:val="18"/>
          <w:szCs w:val="18"/>
        </w:rPr>
        <w:t> </w:t>
      </w:r>
      <w:r w:rsidRPr="00D84343">
        <w:rPr>
          <w:rFonts w:ascii="Arial" w:hAnsi="Arial" w:cs="Arial"/>
          <w:color w:val="auto"/>
          <w:sz w:val="18"/>
          <w:szCs w:val="18"/>
        </w:rPr>
        <w:t>lesnictví, v</w:t>
      </w:r>
      <w:r>
        <w:rPr>
          <w:rFonts w:ascii="Arial" w:hAnsi="Arial" w:cs="Arial"/>
          <w:color w:val="auto"/>
          <w:sz w:val="18"/>
          <w:szCs w:val="18"/>
        </w:rPr>
        <w:t> </w:t>
      </w:r>
      <w:r w:rsidRPr="00D84343">
        <w:rPr>
          <w:rFonts w:ascii="Arial" w:hAnsi="Arial" w:cs="Arial"/>
          <w:color w:val="auto"/>
          <w:sz w:val="18"/>
          <w:szCs w:val="18"/>
        </w:rPr>
        <w:t xml:space="preserve">cestovním ruchu, lázeňství, drobné podnikání; cestovní ruch a turistická a návštěvnická infrastruktura </w:t>
      </w:r>
    </w:p>
    <w:p w14:paraId="1EAB0223" w14:textId="77777777" w:rsidR="005052AA" w:rsidRDefault="005052AA" w:rsidP="005052AA">
      <w:pPr>
        <w:pStyle w:val="Default"/>
        <w:ind w:left="57" w:right="57"/>
        <w:jc w:val="both"/>
        <w:rPr>
          <w:rFonts w:ascii="Arial" w:hAnsi="Arial" w:cs="Arial"/>
          <w:bCs/>
          <w:color w:val="auto"/>
          <w:sz w:val="18"/>
          <w:szCs w:val="18"/>
          <w:u w:val="single"/>
        </w:rPr>
      </w:pPr>
    </w:p>
    <w:p w14:paraId="217DC2AC" w14:textId="77777777" w:rsidR="005052AA" w:rsidRDefault="005052AA" w:rsidP="005052AA">
      <w:pPr>
        <w:pStyle w:val="Default"/>
        <w:ind w:left="57" w:right="57"/>
        <w:jc w:val="both"/>
        <w:rPr>
          <w:rFonts w:ascii="Arial" w:hAnsi="Arial" w:cs="Arial"/>
          <w:bCs/>
          <w:color w:val="auto"/>
          <w:sz w:val="18"/>
          <w:szCs w:val="18"/>
          <w:u w:val="single"/>
        </w:rPr>
      </w:pPr>
    </w:p>
    <w:p w14:paraId="70A1FEAC" w14:textId="77777777" w:rsidR="005052AA" w:rsidRDefault="005052AA" w:rsidP="005052AA">
      <w:pPr>
        <w:pStyle w:val="Default"/>
        <w:ind w:left="57" w:right="57"/>
        <w:jc w:val="both"/>
        <w:rPr>
          <w:rFonts w:ascii="Arial" w:hAnsi="Arial" w:cs="Arial"/>
          <w:bCs/>
          <w:color w:val="auto"/>
          <w:sz w:val="18"/>
          <w:szCs w:val="18"/>
          <w:u w:val="single"/>
        </w:rPr>
      </w:pPr>
    </w:p>
    <w:p w14:paraId="11B4038C" w14:textId="77777777" w:rsidR="005052AA" w:rsidRDefault="005052AA" w:rsidP="005052AA">
      <w:pPr>
        <w:pStyle w:val="Default"/>
        <w:ind w:left="57" w:right="57"/>
        <w:jc w:val="both"/>
        <w:rPr>
          <w:rFonts w:ascii="Arial" w:hAnsi="Arial" w:cs="Arial"/>
          <w:bCs/>
          <w:color w:val="auto"/>
          <w:sz w:val="18"/>
          <w:szCs w:val="18"/>
          <w:u w:val="single"/>
        </w:rPr>
      </w:pPr>
    </w:p>
    <w:p w14:paraId="41F8DD76" w14:textId="77777777" w:rsidR="005052AA" w:rsidRPr="00D84343" w:rsidRDefault="005052AA" w:rsidP="005052AA">
      <w:pPr>
        <w:pStyle w:val="Default"/>
        <w:ind w:right="57"/>
        <w:jc w:val="both"/>
        <w:rPr>
          <w:rFonts w:ascii="Arial" w:hAnsi="Arial" w:cs="Arial"/>
          <w:bCs/>
          <w:color w:val="auto"/>
          <w:sz w:val="18"/>
          <w:szCs w:val="18"/>
          <w:u w:val="single"/>
        </w:rPr>
      </w:pPr>
      <w:r w:rsidRPr="00D84343">
        <w:rPr>
          <w:rFonts w:ascii="Arial" w:hAnsi="Arial" w:cs="Arial"/>
          <w:bCs/>
          <w:color w:val="auto"/>
          <w:sz w:val="18"/>
          <w:szCs w:val="18"/>
          <w:u w:val="single"/>
        </w:rPr>
        <w:t>Doporučené typy organizací:</w:t>
      </w:r>
    </w:p>
    <w:p w14:paraId="0354DC46" w14:textId="77777777" w:rsidR="005052AA" w:rsidRPr="00D84343" w:rsidRDefault="005052AA" w:rsidP="005052AA">
      <w:pPr>
        <w:pStyle w:val="Default"/>
        <w:ind w:right="57"/>
        <w:jc w:val="both"/>
        <w:rPr>
          <w:rFonts w:ascii="Arial" w:hAnsi="Arial" w:cs="Arial"/>
          <w:sz w:val="18"/>
          <w:szCs w:val="18"/>
        </w:rPr>
      </w:pPr>
      <w:r w:rsidRPr="00D84343">
        <w:rPr>
          <w:rFonts w:ascii="Arial" w:hAnsi="Arial" w:cs="Arial"/>
          <w:color w:val="auto"/>
          <w:sz w:val="18"/>
          <w:szCs w:val="18"/>
        </w:rPr>
        <w:t>zemědělci, majitelé lesů, drobní podnikatelé, OSVČ, zaměstnavatelé; environmentálně orientované organizace; organizace zastupující zemědělce, drobné podnikatele; provozovatelé infrastruktury a produktů v</w:t>
      </w:r>
      <w:r>
        <w:rPr>
          <w:rFonts w:ascii="Arial" w:hAnsi="Arial" w:cs="Arial"/>
          <w:color w:val="auto"/>
          <w:sz w:val="18"/>
          <w:szCs w:val="18"/>
        </w:rPr>
        <w:t> </w:t>
      </w:r>
      <w:r w:rsidRPr="00D84343">
        <w:rPr>
          <w:rFonts w:ascii="Arial" w:hAnsi="Arial" w:cs="Arial"/>
          <w:color w:val="auto"/>
          <w:sz w:val="18"/>
          <w:szCs w:val="18"/>
        </w:rPr>
        <w:t>CR, informační služby v</w:t>
      </w:r>
      <w:r>
        <w:rPr>
          <w:rFonts w:ascii="Arial" w:hAnsi="Arial" w:cs="Arial"/>
          <w:color w:val="auto"/>
          <w:sz w:val="18"/>
          <w:szCs w:val="18"/>
        </w:rPr>
        <w:t> </w:t>
      </w:r>
      <w:r w:rsidRPr="00D84343">
        <w:rPr>
          <w:rFonts w:ascii="Arial" w:hAnsi="Arial" w:cs="Arial"/>
          <w:color w:val="auto"/>
          <w:sz w:val="18"/>
          <w:szCs w:val="18"/>
        </w:rPr>
        <w:t>CR; turistické organizace; z</w:t>
      </w:r>
      <w:r w:rsidRPr="00D84343">
        <w:rPr>
          <w:rFonts w:ascii="Arial" w:hAnsi="Arial" w:cs="Arial"/>
          <w:sz w:val="18"/>
          <w:szCs w:val="18"/>
        </w:rPr>
        <w:t xml:space="preserve">prostředkovatelé zaměstnání; úřady práce </w:t>
      </w:r>
    </w:p>
    <w:p w14:paraId="69932C30" w14:textId="77777777" w:rsidR="005052AA" w:rsidRPr="00D84343" w:rsidRDefault="005052AA" w:rsidP="005052AA">
      <w:pPr>
        <w:spacing w:after="0"/>
        <w:rPr>
          <w:rFonts w:ascii="Arial" w:hAnsi="Arial" w:cs="Arial"/>
          <w:sz w:val="18"/>
          <w:szCs w:val="18"/>
        </w:rPr>
      </w:pPr>
      <w:r w:rsidRPr="00D84343">
        <w:rPr>
          <w:rFonts w:ascii="Arial" w:hAnsi="Arial" w:cs="Arial"/>
          <w:sz w:val="18"/>
          <w:szCs w:val="18"/>
        </w:rPr>
        <w:t>Každý partner MAS může být zapojen do činnosti pouze jedné z</w:t>
      </w:r>
      <w:r>
        <w:rPr>
          <w:rFonts w:ascii="Arial" w:hAnsi="Arial" w:cs="Arial"/>
          <w:sz w:val="18"/>
          <w:szCs w:val="18"/>
        </w:rPr>
        <w:t> </w:t>
      </w:r>
      <w:r w:rsidRPr="00D84343">
        <w:rPr>
          <w:rFonts w:ascii="Arial" w:hAnsi="Arial" w:cs="Arial"/>
          <w:sz w:val="18"/>
          <w:szCs w:val="18"/>
        </w:rPr>
        <w:t>výše uvedených zájmových skupin, a to podle jeho převažující činnosti. Je možné, že v</w:t>
      </w:r>
      <w:r>
        <w:rPr>
          <w:rFonts w:ascii="Arial" w:hAnsi="Arial" w:cs="Arial"/>
          <w:sz w:val="18"/>
          <w:szCs w:val="18"/>
        </w:rPr>
        <w:t> </w:t>
      </w:r>
      <w:r w:rsidRPr="00D84343">
        <w:rPr>
          <w:rFonts w:ascii="Arial" w:hAnsi="Arial" w:cs="Arial"/>
          <w:sz w:val="18"/>
          <w:szCs w:val="18"/>
        </w:rPr>
        <w:t>průběhu realizace SCLLD dojde ke změnám, doplněním či rozšířením těchto zájmových skupin.</w:t>
      </w:r>
    </w:p>
    <w:p w14:paraId="4E132793" w14:textId="77777777" w:rsidR="005052AA" w:rsidRPr="00D84343" w:rsidRDefault="005052AA" w:rsidP="005052AA">
      <w:pPr>
        <w:spacing w:after="0"/>
        <w:rPr>
          <w:rFonts w:ascii="Arial" w:hAnsi="Arial" w:cs="Arial"/>
          <w:sz w:val="18"/>
          <w:szCs w:val="18"/>
        </w:rPr>
      </w:pPr>
      <w:r w:rsidRPr="00D84343">
        <w:rPr>
          <w:rFonts w:ascii="Arial" w:hAnsi="Arial" w:cs="Arial"/>
          <w:sz w:val="18"/>
          <w:szCs w:val="18"/>
        </w:rPr>
        <w:t>Na základě Rámcové partnerské smlouvy o vzájemné spolupráci s</w:t>
      </w:r>
      <w:r>
        <w:rPr>
          <w:rFonts w:ascii="Arial" w:hAnsi="Arial" w:cs="Arial"/>
          <w:sz w:val="18"/>
          <w:szCs w:val="18"/>
        </w:rPr>
        <w:t> </w:t>
      </w:r>
      <w:r w:rsidRPr="00D84343">
        <w:rPr>
          <w:rFonts w:ascii="Arial" w:hAnsi="Arial" w:cs="Arial"/>
          <w:sz w:val="18"/>
          <w:szCs w:val="18"/>
        </w:rPr>
        <w:t>MAS Krušné hory, o.p.s. následující partneři tvoří místní partnerství (rozděleno dle zájmových skupin):</w:t>
      </w:r>
    </w:p>
    <w:p w14:paraId="4FE1FFBA" w14:textId="77777777" w:rsidR="005052AA" w:rsidRPr="00D84343" w:rsidRDefault="005052AA" w:rsidP="005052AA">
      <w:pPr>
        <w:spacing w:after="0"/>
        <w:rPr>
          <w:rFonts w:ascii="Arial" w:hAnsi="Arial" w:cs="Arial"/>
          <w:sz w:val="18"/>
          <w:szCs w:val="18"/>
        </w:rPr>
      </w:pPr>
    </w:p>
    <w:p w14:paraId="2C1C6DCB" w14:textId="77777777" w:rsidR="005052AA" w:rsidRPr="00D84343" w:rsidRDefault="005052AA" w:rsidP="005052AA">
      <w:pPr>
        <w:rPr>
          <w:rFonts w:ascii="Arial" w:hAnsi="Arial" w:cs="Arial"/>
          <w:b/>
          <w:sz w:val="18"/>
          <w:szCs w:val="18"/>
        </w:rPr>
      </w:pPr>
      <w:r w:rsidRPr="00D84343">
        <w:rPr>
          <w:rFonts w:ascii="Arial" w:hAnsi="Arial" w:cs="Arial"/>
          <w:b/>
          <w:sz w:val="18"/>
          <w:szCs w:val="18"/>
        </w:rPr>
        <w:t>Zájmová skupina Veřejná správa</w:t>
      </w: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40"/>
        <w:gridCol w:w="4400"/>
        <w:gridCol w:w="2910"/>
      </w:tblGrid>
      <w:tr w:rsidR="005052AA" w:rsidRPr="002D7D1D" w14:paraId="280D2D07" w14:textId="77777777" w:rsidTr="005052AA">
        <w:trPr>
          <w:trHeight w:val="170"/>
          <w:jc w:val="center"/>
        </w:trPr>
        <w:tc>
          <w:tcPr>
            <w:tcW w:w="840" w:type="dxa"/>
            <w:shd w:val="clear" w:color="000000" w:fill="33CC33"/>
            <w:noWrap/>
            <w:vAlign w:val="center"/>
          </w:tcPr>
          <w:p w14:paraId="59ACDBD0" w14:textId="77777777" w:rsidR="005052AA" w:rsidRPr="002D7D1D" w:rsidRDefault="005052AA" w:rsidP="005052AA">
            <w:pPr>
              <w:spacing w:after="0"/>
              <w:jc w:val="center"/>
              <w:rPr>
                <w:rFonts w:ascii="Arial" w:hAnsi="Arial" w:cs="Arial"/>
                <w:b/>
                <w:sz w:val="14"/>
                <w:szCs w:val="14"/>
              </w:rPr>
            </w:pPr>
          </w:p>
        </w:tc>
        <w:tc>
          <w:tcPr>
            <w:tcW w:w="4400" w:type="dxa"/>
            <w:shd w:val="clear" w:color="000000" w:fill="33CC33"/>
            <w:noWrap/>
            <w:vAlign w:val="center"/>
          </w:tcPr>
          <w:p w14:paraId="577996F3" w14:textId="77777777" w:rsidR="005052AA" w:rsidRPr="002D7D1D" w:rsidRDefault="005052AA" w:rsidP="005052AA">
            <w:pPr>
              <w:spacing w:after="0"/>
              <w:jc w:val="center"/>
              <w:rPr>
                <w:rFonts w:ascii="Arial" w:hAnsi="Arial" w:cs="Arial"/>
                <w:b/>
                <w:sz w:val="14"/>
                <w:szCs w:val="14"/>
              </w:rPr>
            </w:pPr>
            <w:r w:rsidRPr="002D7D1D">
              <w:rPr>
                <w:rFonts w:ascii="Arial" w:hAnsi="Arial" w:cs="Arial"/>
                <w:b/>
                <w:sz w:val="14"/>
                <w:szCs w:val="14"/>
              </w:rPr>
              <w:t>Partner</w:t>
            </w:r>
          </w:p>
        </w:tc>
        <w:tc>
          <w:tcPr>
            <w:tcW w:w="2910" w:type="dxa"/>
            <w:shd w:val="clear" w:color="000000" w:fill="33CC33"/>
            <w:noWrap/>
            <w:vAlign w:val="center"/>
          </w:tcPr>
          <w:p w14:paraId="6EA0C0B1" w14:textId="77777777" w:rsidR="005052AA" w:rsidRPr="002D7D1D" w:rsidRDefault="005052AA" w:rsidP="005052AA">
            <w:pPr>
              <w:spacing w:after="0"/>
              <w:jc w:val="center"/>
              <w:rPr>
                <w:rFonts w:ascii="Arial" w:hAnsi="Arial" w:cs="Arial"/>
                <w:b/>
                <w:sz w:val="14"/>
                <w:szCs w:val="14"/>
              </w:rPr>
            </w:pPr>
            <w:r w:rsidRPr="002D7D1D">
              <w:rPr>
                <w:rFonts w:ascii="Arial" w:hAnsi="Arial" w:cs="Arial"/>
                <w:b/>
                <w:sz w:val="14"/>
                <w:szCs w:val="14"/>
              </w:rPr>
              <w:t>zastoupen</w:t>
            </w:r>
          </w:p>
        </w:tc>
      </w:tr>
      <w:tr w:rsidR="005052AA" w:rsidRPr="002D7D1D" w14:paraId="08D70BC3" w14:textId="77777777" w:rsidTr="005052AA">
        <w:trPr>
          <w:trHeight w:val="170"/>
          <w:jc w:val="center"/>
        </w:trPr>
        <w:tc>
          <w:tcPr>
            <w:tcW w:w="840" w:type="dxa"/>
            <w:noWrap/>
            <w:vAlign w:val="center"/>
          </w:tcPr>
          <w:p w14:paraId="1C854095"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w:t>
            </w:r>
          </w:p>
        </w:tc>
        <w:tc>
          <w:tcPr>
            <w:tcW w:w="4400" w:type="dxa"/>
            <w:noWrap/>
            <w:vAlign w:val="center"/>
          </w:tcPr>
          <w:p w14:paraId="3F0B6234"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Božíčany</w:t>
            </w:r>
          </w:p>
        </w:tc>
        <w:tc>
          <w:tcPr>
            <w:tcW w:w="2910" w:type="dxa"/>
            <w:noWrap/>
            <w:vAlign w:val="center"/>
          </w:tcPr>
          <w:p w14:paraId="32C3491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Miloš Kameš</w:t>
            </w:r>
          </w:p>
        </w:tc>
      </w:tr>
      <w:tr w:rsidR="005052AA" w:rsidRPr="002D7D1D" w14:paraId="63686D36" w14:textId="77777777" w:rsidTr="005052AA">
        <w:trPr>
          <w:trHeight w:val="170"/>
          <w:jc w:val="center"/>
        </w:trPr>
        <w:tc>
          <w:tcPr>
            <w:tcW w:w="840" w:type="dxa"/>
            <w:noWrap/>
            <w:vAlign w:val="center"/>
          </w:tcPr>
          <w:p w14:paraId="3CEAF19C"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2.</w:t>
            </w:r>
          </w:p>
        </w:tc>
        <w:tc>
          <w:tcPr>
            <w:tcW w:w="4400" w:type="dxa"/>
            <w:noWrap/>
            <w:vAlign w:val="center"/>
          </w:tcPr>
          <w:p w14:paraId="1C43C93D"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Dalovice</w:t>
            </w:r>
          </w:p>
        </w:tc>
        <w:tc>
          <w:tcPr>
            <w:tcW w:w="2910" w:type="dxa"/>
            <w:noWrap/>
            <w:vAlign w:val="center"/>
          </w:tcPr>
          <w:p w14:paraId="6F8BDB4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Kateřina Krumpahnzlová</w:t>
            </w:r>
          </w:p>
        </w:tc>
      </w:tr>
      <w:tr w:rsidR="005052AA" w:rsidRPr="002D7D1D" w14:paraId="1A783798" w14:textId="77777777" w:rsidTr="005052AA">
        <w:trPr>
          <w:trHeight w:val="170"/>
          <w:jc w:val="center"/>
        </w:trPr>
        <w:tc>
          <w:tcPr>
            <w:tcW w:w="840" w:type="dxa"/>
            <w:noWrap/>
            <w:vAlign w:val="center"/>
          </w:tcPr>
          <w:p w14:paraId="3832ADD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3.</w:t>
            </w:r>
          </w:p>
        </w:tc>
        <w:tc>
          <w:tcPr>
            <w:tcW w:w="4400" w:type="dxa"/>
            <w:noWrap/>
            <w:vAlign w:val="center"/>
          </w:tcPr>
          <w:p w14:paraId="0B433F2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Děpoltovice</w:t>
            </w:r>
          </w:p>
        </w:tc>
        <w:tc>
          <w:tcPr>
            <w:tcW w:w="2910" w:type="dxa"/>
            <w:noWrap/>
            <w:vAlign w:val="center"/>
          </w:tcPr>
          <w:p w14:paraId="2DD9E02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Jiří Štikar</w:t>
            </w:r>
          </w:p>
        </w:tc>
      </w:tr>
      <w:tr w:rsidR="005052AA" w:rsidRPr="002D7D1D" w14:paraId="6B3677B5" w14:textId="77777777" w:rsidTr="005052AA">
        <w:trPr>
          <w:trHeight w:val="170"/>
          <w:jc w:val="center"/>
        </w:trPr>
        <w:tc>
          <w:tcPr>
            <w:tcW w:w="840" w:type="dxa"/>
            <w:noWrap/>
            <w:vAlign w:val="center"/>
          </w:tcPr>
          <w:p w14:paraId="10F9816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4.</w:t>
            </w:r>
          </w:p>
        </w:tc>
        <w:tc>
          <w:tcPr>
            <w:tcW w:w="4400" w:type="dxa"/>
            <w:noWrap/>
            <w:vAlign w:val="center"/>
          </w:tcPr>
          <w:p w14:paraId="4EE56B2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Horní Blatná</w:t>
            </w:r>
          </w:p>
        </w:tc>
        <w:tc>
          <w:tcPr>
            <w:tcW w:w="2910" w:type="dxa"/>
            <w:noWrap/>
            <w:vAlign w:val="center"/>
          </w:tcPr>
          <w:p w14:paraId="524CE69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Robert Petro</w:t>
            </w:r>
          </w:p>
        </w:tc>
      </w:tr>
      <w:tr w:rsidR="005052AA" w:rsidRPr="002D7D1D" w14:paraId="408C8CE7" w14:textId="77777777" w:rsidTr="005052AA">
        <w:trPr>
          <w:trHeight w:val="170"/>
          <w:jc w:val="center"/>
        </w:trPr>
        <w:tc>
          <w:tcPr>
            <w:tcW w:w="840" w:type="dxa"/>
            <w:noWrap/>
            <w:vAlign w:val="center"/>
          </w:tcPr>
          <w:p w14:paraId="239B4095"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5.</w:t>
            </w:r>
          </w:p>
        </w:tc>
        <w:tc>
          <w:tcPr>
            <w:tcW w:w="4400" w:type="dxa"/>
            <w:noWrap/>
            <w:vAlign w:val="center"/>
          </w:tcPr>
          <w:p w14:paraId="16096847"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Kyselka</w:t>
            </w:r>
          </w:p>
        </w:tc>
        <w:tc>
          <w:tcPr>
            <w:tcW w:w="2910" w:type="dxa"/>
            <w:noWrap/>
            <w:vAlign w:val="center"/>
          </w:tcPr>
          <w:p w14:paraId="01F21E9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Aleš Labík</w:t>
            </w:r>
          </w:p>
        </w:tc>
      </w:tr>
      <w:tr w:rsidR="005052AA" w:rsidRPr="002D7D1D" w14:paraId="723DF5F9" w14:textId="77777777" w:rsidTr="005052AA">
        <w:trPr>
          <w:trHeight w:val="170"/>
          <w:jc w:val="center"/>
        </w:trPr>
        <w:tc>
          <w:tcPr>
            <w:tcW w:w="840" w:type="dxa"/>
            <w:noWrap/>
            <w:vAlign w:val="center"/>
          </w:tcPr>
          <w:p w14:paraId="6B06520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6.</w:t>
            </w:r>
          </w:p>
        </w:tc>
        <w:tc>
          <w:tcPr>
            <w:tcW w:w="4400" w:type="dxa"/>
            <w:noWrap/>
            <w:vAlign w:val="center"/>
          </w:tcPr>
          <w:p w14:paraId="6C860520"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Merklín</w:t>
            </w:r>
          </w:p>
        </w:tc>
        <w:tc>
          <w:tcPr>
            <w:tcW w:w="2910" w:type="dxa"/>
            <w:noWrap/>
            <w:vAlign w:val="center"/>
          </w:tcPr>
          <w:p w14:paraId="6C7F7F27"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Zdeněk Gerát</w:t>
            </w:r>
          </w:p>
        </w:tc>
      </w:tr>
      <w:tr w:rsidR="005052AA" w:rsidRPr="002D7D1D" w14:paraId="6CC7E7C8" w14:textId="77777777" w:rsidTr="005052AA">
        <w:trPr>
          <w:trHeight w:val="170"/>
          <w:jc w:val="center"/>
        </w:trPr>
        <w:tc>
          <w:tcPr>
            <w:tcW w:w="840" w:type="dxa"/>
            <w:noWrap/>
            <w:vAlign w:val="center"/>
          </w:tcPr>
          <w:p w14:paraId="4E12469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7.</w:t>
            </w:r>
          </w:p>
        </w:tc>
        <w:tc>
          <w:tcPr>
            <w:tcW w:w="4400" w:type="dxa"/>
            <w:noWrap/>
            <w:vAlign w:val="center"/>
          </w:tcPr>
          <w:p w14:paraId="2E2A254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Otovice</w:t>
            </w:r>
          </w:p>
        </w:tc>
        <w:tc>
          <w:tcPr>
            <w:tcW w:w="2910" w:type="dxa"/>
            <w:noWrap/>
            <w:vAlign w:val="center"/>
          </w:tcPr>
          <w:p w14:paraId="21E5179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Stefana Švecová</w:t>
            </w:r>
          </w:p>
        </w:tc>
      </w:tr>
      <w:tr w:rsidR="005052AA" w:rsidRPr="002D7D1D" w14:paraId="6428CECD" w14:textId="77777777" w:rsidTr="005052AA">
        <w:trPr>
          <w:trHeight w:val="170"/>
          <w:jc w:val="center"/>
        </w:trPr>
        <w:tc>
          <w:tcPr>
            <w:tcW w:w="840" w:type="dxa"/>
            <w:noWrap/>
            <w:vAlign w:val="center"/>
          </w:tcPr>
          <w:p w14:paraId="4C13C64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8.</w:t>
            </w:r>
          </w:p>
        </w:tc>
        <w:tc>
          <w:tcPr>
            <w:tcW w:w="4400" w:type="dxa"/>
            <w:noWrap/>
            <w:vAlign w:val="center"/>
          </w:tcPr>
          <w:p w14:paraId="2DA9D3AE"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Sadov</w:t>
            </w:r>
          </w:p>
        </w:tc>
        <w:tc>
          <w:tcPr>
            <w:tcW w:w="2910" w:type="dxa"/>
            <w:noWrap/>
            <w:vAlign w:val="center"/>
          </w:tcPr>
          <w:p w14:paraId="672A7DCB"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Ladislav Ludvík</w:t>
            </w:r>
          </w:p>
        </w:tc>
      </w:tr>
      <w:tr w:rsidR="005052AA" w:rsidRPr="002D7D1D" w14:paraId="13B2F1FB" w14:textId="77777777" w:rsidTr="005052AA">
        <w:trPr>
          <w:trHeight w:val="170"/>
          <w:jc w:val="center"/>
        </w:trPr>
        <w:tc>
          <w:tcPr>
            <w:tcW w:w="840" w:type="dxa"/>
            <w:noWrap/>
            <w:vAlign w:val="center"/>
          </w:tcPr>
          <w:p w14:paraId="0C928A8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9.</w:t>
            </w:r>
          </w:p>
        </w:tc>
        <w:tc>
          <w:tcPr>
            <w:tcW w:w="4400" w:type="dxa"/>
            <w:noWrap/>
            <w:vAlign w:val="center"/>
          </w:tcPr>
          <w:p w14:paraId="6CDA3BA1"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Karlovarský symfonický orchestr, p.o.</w:t>
            </w:r>
          </w:p>
        </w:tc>
        <w:tc>
          <w:tcPr>
            <w:tcW w:w="2910" w:type="dxa"/>
            <w:shd w:val="clear" w:color="auto" w:fill="FFFFFF" w:themeFill="background1"/>
            <w:noWrap/>
            <w:vAlign w:val="center"/>
          </w:tcPr>
          <w:p w14:paraId="0B2E8BB9" w14:textId="77777777" w:rsidR="005052AA" w:rsidRPr="002B01D9" w:rsidRDefault="005052AA" w:rsidP="005052AA">
            <w:pPr>
              <w:spacing w:after="0"/>
              <w:jc w:val="left"/>
              <w:rPr>
                <w:rFonts w:ascii="Arial" w:hAnsi="Arial" w:cs="Arial"/>
                <w:strike/>
                <w:sz w:val="14"/>
                <w:szCs w:val="14"/>
              </w:rPr>
            </w:pPr>
            <w:r w:rsidRPr="002B01D9">
              <w:rPr>
                <w:rFonts w:ascii="Arial" w:hAnsi="Arial" w:cs="Arial"/>
                <w:sz w:val="14"/>
                <w:szCs w:val="14"/>
              </w:rPr>
              <w:t>Ing. Josef Bernátek</w:t>
            </w:r>
          </w:p>
        </w:tc>
      </w:tr>
      <w:tr w:rsidR="005052AA" w:rsidRPr="002D7D1D" w14:paraId="1460CC91" w14:textId="77777777" w:rsidTr="005052AA">
        <w:trPr>
          <w:trHeight w:val="170"/>
          <w:jc w:val="center"/>
        </w:trPr>
        <w:tc>
          <w:tcPr>
            <w:tcW w:w="840" w:type="dxa"/>
            <w:noWrap/>
            <w:vAlign w:val="center"/>
          </w:tcPr>
          <w:p w14:paraId="52F9DF6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10.</w:t>
            </w:r>
          </w:p>
        </w:tc>
        <w:tc>
          <w:tcPr>
            <w:tcW w:w="4400" w:type="dxa"/>
            <w:noWrap/>
            <w:vAlign w:val="center"/>
          </w:tcPr>
          <w:p w14:paraId="56FB8B17"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 xml:space="preserve">Sdružení Krušné hory </w:t>
            </w:r>
            <w:r>
              <w:rPr>
                <w:rFonts w:ascii="Arial" w:hAnsi="Arial" w:cs="Arial"/>
                <w:sz w:val="14"/>
                <w:szCs w:val="14"/>
              </w:rPr>
              <w:t>–</w:t>
            </w:r>
            <w:r w:rsidRPr="002D7D1D">
              <w:rPr>
                <w:rFonts w:ascii="Arial" w:hAnsi="Arial" w:cs="Arial"/>
                <w:sz w:val="14"/>
                <w:szCs w:val="14"/>
              </w:rPr>
              <w:t xml:space="preserve"> západ</w:t>
            </w:r>
          </w:p>
        </w:tc>
        <w:tc>
          <w:tcPr>
            <w:tcW w:w="2910" w:type="dxa"/>
            <w:noWrap/>
            <w:vAlign w:val="center"/>
          </w:tcPr>
          <w:p w14:paraId="0B13DF0E"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Markéta Moravcová</w:t>
            </w:r>
          </w:p>
        </w:tc>
      </w:tr>
      <w:tr w:rsidR="005052AA" w:rsidRPr="002D7D1D" w14:paraId="67BF0C80" w14:textId="77777777" w:rsidTr="005052AA">
        <w:trPr>
          <w:trHeight w:val="170"/>
          <w:jc w:val="center"/>
        </w:trPr>
        <w:tc>
          <w:tcPr>
            <w:tcW w:w="840" w:type="dxa"/>
            <w:noWrap/>
            <w:vAlign w:val="center"/>
          </w:tcPr>
          <w:p w14:paraId="60949E2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11.</w:t>
            </w:r>
          </w:p>
        </w:tc>
        <w:tc>
          <w:tcPr>
            <w:tcW w:w="4400" w:type="dxa"/>
            <w:noWrap/>
            <w:vAlign w:val="center"/>
          </w:tcPr>
          <w:p w14:paraId="4084494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Velichov</w:t>
            </w:r>
          </w:p>
        </w:tc>
        <w:tc>
          <w:tcPr>
            <w:tcW w:w="2910" w:type="dxa"/>
            <w:noWrap/>
            <w:vAlign w:val="center"/>
          </w:tcPr>
          <w:p w14:paraId="2DFD414E"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Markéta Moravcová</w:t>
            </w:r>
          </w:p>
        </w:tc>
      </w:tr>
      <w:tr w:rsidR="005052AA" w:rsidRPr="002D7D1D" w14:paraId="389AE613" w14:textId="77777777" w:rsidTr="005052AA">
        <w:trPr>
          <w:trHeight w:val="170"/>
          <w:jc w:val="center"/>
        </w:trPr>
        <w:tc>
          <w:tcPr>
            <w:tcW w:w="840" w:type="dxa"/>
            <w:noWrap/>
            <w:vAlign w:val="center"/>
          </w:tcPr>
          <w:p w14:paraId="274F6910"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12.</w:t>
            </w:r>
          </w:p>
        </w:tc>
        <w:tc>
          <w:tcPr>
            <w:tcW w:w="4400" w:type="dxa"/>
            <w:noWrap/>
            <w:vAlign w:val="center"/>
          </w:tcPr>
          <w:p w14:paraId="2C7E472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Město Jáchymov</w:t>
            </w:r>
          </w:p>
        </w:tc>
        <w:tc>
          <w:tcPr>
            <w:tcW w:w="2910" w:type="dxa"/>
            <w:noWrap/>
            <w:vAlign w:val="center"/>
          </w:tcPr>
          <w:p w14:paraId="037B9F4C"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Bronislav Grulich</w:t>
            </w:r>
          </w:p>
        </w:tc>
      </w:tr>
      <w:tr w:rsidR="005052AA" w:rsidRPr="002D7D1D" w14:paraId="26C5CFB3" w14:textId="77777777" w:rsidTr="005052AA">
        <w:trPr>
          <w:trHeight w:val="170"/>
          <w:jc w:val="center"/>
        </w:trPr>
        <w:tc>
          <w:tcPr>
            <w:tcW w:w="840" w:type="dxa"/>
            <w:noWrap/>
            <w:vAlign w:val="center"/>
          </w:tcPr>
          <w:p w14:paraId="29793AF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13.</w:t>
            </w:r>
          </w:p>
        </w:tc>
        <w:tc>
          <w:tcPr>
            <w:tcW w:w="4400" w:type="dxa"/>
            <w:noWrap/>
            <w:vAlign w:val="center"/>
          </w:tcPr>
          <w:p w14:paraId="2AD834A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Smolné Pece</w:t>
            </w:r>
          </w:p>
        </w:tc>
        <w:tc>
          <w:tcPr>
            <w:tcW w:w="2910" w:type="dxa"/>
            <w:noWrap/>
            <w:vAlign w:val="center"/>
          </w:tcPr>
          <w:p w14:paraId="4368CE79"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Ing. Bc. Romana Marečková</w:t>
            </w:r>
          </w:p>
        </w:tc>
      </w:tr>
      <w:tr w:rsidR="005052AA" w:rsidRPr="002D7D1D" w14:paraId="65261BE9" w14:textId="77777777" w:rsidTr="005052AA">
        <w:trPr>
          <w:trHeight w:val="170"/>
          <w:jc w:val="center"/>
        </w:trPr>
        <w:tc>
          <w:tcPr>
            <w:tcW w:w="840" w:type="dxa"/>
            <w:noWrap/>
            <w:vAlign w:val="center"/>
          </w:tcPr>
          <w:p w14:paraId="0DBDD46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14.</w:t>
            </w:r>
          </w:p>
        </w:tc>
        <w:tc>
          <w:tcPr>
            <w:tcW w:w="4400" w:type="dxa"/>
            <w:noWrap/>
            <w:vAlign w:val="center"/>
          </w:tcPr>
          <w:p w14:paraId="468A4D1B"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Město Abertamy</w:t>
            </w:r>
          </w:p>
        </w:tc>
        <w:tc>
          <w:tcPr>
            <w:tcW w:w="2910" w:type="dxa"/>
            <w:noWrap/>
            <w:vAlign w:val="center"/>
          </w:tcPr>
          <w:p w14:paraId="42BCEEE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Jana Rojovská</w:t>
            </w:r>
          </w:p>
        </w:tc>
      </w:tr>
      <w:tr w:rsidR="005052AA" w:rsidRPr="002D7D1D" w14:paraId="333ACA63" w14:textId="77777777" w:rsidTr="005052AA">
        <w:trPr>
          <w:trHeight w:val="170"/>
          <w:jc w:val="center"/>
        </w:trPr>
        <w:tc>
          <w:tcPr>
            <w:tcW w:w="840" w:type="dxa"/>
            <w:noWrap/>
            <w:vAlign w:val="center"/>
          </w:tcPr>
          <w:p w14:paraId="0209AD7D"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15.</w:t>
            </w:r>
          </w:p>
        </w:tc>
        <w:tc>
          <w:tcPr>
            <w:tcW w:w="4400" w:type="dxa"/>
            <w:noWrap/>
            <w:vAlign w:val="center"/>
          </w:tcPr>
          <w:p w14:paraId="485140D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Vojkovice</w:t>
            </w:r>
          </w:p>
        </w:tc>
        <w:tc>
          <w:tcPr>
            <w:tcW w:w="2910" w:type="dxa"/>
            <w:noWrap/>
            <w:vAlign w:val="center"/>
          </w:tcPr>
          <w:p w14:paraId="70316D4B"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Luboš Garaj</w:t>
            </w:r>
          </w:p>
        </w:tc>
      </w:tr>
      <w:tr w:rsidR="005052AA" w:rsidRPr="002D7D1D" w14:paraId="4AFC9553" w14:textId="77777777" w:rsidTr="005052AA">
        <w:trPr>
          <w:trHeight w:val="170"/>
          <w:jc w:val="center"/>
        </w:trPr>
        <w:tc>
          <w:tcPr>
            <w:tcW w:w="840" w:type="dxa"/>
            <w:noWrap/>
            <w:vAlign w:val="center"/>
          </w:tcPr>
          <w:p w14:paraId="7173006B"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16.</w:t>
            </w:r>
          </w:p>
        </w:tc>
        <w:tc>
          <w:tcPr>
            <w:tcW w:w="4400" w:type="dxa"/>
            <w:noWrap/>
            <w:vAlign w:val="center"/>
          </w:tcPr>
          <w:p w14:paraId="63E3FB8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Nové Hamry</w:t>
            </w:r>
          </w:p>
        </w:tc>
        <w:tc>
          <w:tcPr>
            <w:tcW w:w="2910" w:type="dxa"/>
            <w:noWrap/>
            <w:vAlign w:val="center"/>
          </w:tcPr>
          <w:p w14:paraId="3C34A722"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Jaroslav Bradáč</w:t>
            </w:r>
          </w:p>
        </w:tc>
      </w:tr>
      <w:tr w:rsidR="005052AA" w:rsidRPr="002D7D1D" w14:paraId="1A7704F6" w14:textId="77777777" w:rsidTr="005052AA">
        <w:trPr>
          <w:trHeight w:val="170"/>
          <w:jc w:val="center"/>
        </w:trPr>
        <w:tc>
          <w:tcPr>
            <w:tcW w:w="840" w:type="dxa"/>
            <w:noWrap/>
            <w:vAlign w:val="center"/>
          </w:tcPr>
          <w:p w14:paraId="56F9600D"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17.</w:t>
            </w:r>
          </w:p>
        </w:tc>
        <w:tc>
          <w:tcPr>
            <w:tcW w:w="4400" w:type="dxa"/>
            <w:noWrap/>
            <w:vAlign w:val="center"/>
          </w:tcPr>
          <w:p w14:paraId="37E6B6D4"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Krásný Les</w:t>
            </w:r>
          </w:p>
        </w:tc>
        <w:tc>
          <w:tcPr>
            <w:tcW w:w="2910" w:type="dxa"/>
            <w:noWrap/>
            <w:vAlign w:val="center"/>
          </w:tcPr>
          <w:p w14:paraId="2900B045"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Pavel Jandák</w:t>
            </w:r>
          </w:p>
        </w:tc>
      </w:tr>
      <w:tr w:rsidR="005052AA" w:rsidRPr="002D7D1D" w14:paraId="5279B78B" w14:textId="77777777" w:rsidTr="005052AA">
        <w:trPr>
          <w:trHeight w:val="170"/>
          <w:jc w:val="center"/>
        </w:trPr>
        <w:tc>
          <w:tcPr>
            <w:tcW w:w="840" w:type="dxa"/>
            <w:noWrap/>
            <w:vAlign w:val="center"/>
          </w:tcPr>
          <w:p w14:paraId="63060631"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18.</w:t>
            </w:r>
          </w:p>
        </w:tc>
        <w:tc>
          <w:tcPr>
            <w:tcW w:w="4400" w:type="dxa"/>
            <w:noWrap/>
            <w:vAlign w:val="center"/>
          </w:tcPr>
          <w:p w14:paraId="792861C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První Krušnohorská o.p.s.</w:t>
            </w:r>
          </w:p>
        </w:tc>
        <w:tc>
          <w:tcPr>
            <w:tcW w:w="2910" w:type="dxa"/>
            <w:noWrap/>
            <w:vAlign w:val="center"/>
          </w:tcPr>
          <w:p w14:paraId="1D3D4481"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Mgr. Eva Nduwimana</w:t>
            </w:r>
          </w:p>
        </w:tc>
      </w:tr>
      <w:tr w:rsidR="005052AA" w:rsidRPr="002D7D1D" w14:paraId="26A83B1C" w14:textId="77777777" w:rsidTr="005052AA">
        <w:trPr>
          <w:trHeight w:val="170"/>
          <w:jc w:val="center"/>
        </w:trPr>
        <w:tc>
          <w:tcPr>
            <w:tcW w:w="840" w:type="dxa"/>
            <w:noWrap/>
            <w:vAlign w:val="center"/>
          </w:tcPr>
          <w:p w14:paraId="22832F8E"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19.</w:t>
            </w:r>
          </w:p>
        </w:tc>
        <w:tc>
          <w:tcPr>
            <w:tcW w:w="4400" w:type="dxa"/>
            <w:noWrap/>
            <w:vAlign w:val="center"/>
          </w:tcPr>
          <w:p w14:paraId="1DC42F2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Město Hroznětín</w:t>
            </w:r>
          </w:p>
        </w:tc>
        <w:tc>
          <w:tcPr>
            <w:tcW w:w="2910" w:type="dxa"/>
            <w:noWrap/>
            <w:vAlign w:val="center"/>
          </w:tcPr>
          <w:p w14:paraId="0A52D453"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Martin Maleček</w:t>
            </w:r>
          </w:p>
        </w:tc>
      </w:tr>
      <w:tr w:rsidR="005052AA" w:rsidRPr="002D7D1D" w14:paraId="6F892C13" w14:textId="77777777" w:rsidTr="005052AA">
        <w:trPr>
          <w:trHeight w:val="170"/>
          <w:jc w:val="center"/>
        </w:trPr>
        <w:tc>
          <w:tcPr>
            <w:tcW w:w="840" w:type="dxa"/>
            <w:noWrap/>
            <w:vAlign w:val="center"/>
          </w:tcPr>
          <w:p w14:paraId="1EF07B8A"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20.</w:t>
            </w:r>
          </w:p>
        </w:tc>
        <w:tc>
          <w:tcPr>
            <w:tcW w:w="4400" w:type="dxa"/>
            <w:noWrap/>
            <w:vAlign w:val="center"/>
          </w:tcPr>
          <w:p w14:paraId="0AC012DC"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Město Nová Role</w:t>
            </w:r>
          </w:p>
        </w:tc>
        <w:tc>
          <w:tcPr>
            <w:tcW w:w="2910" w:type="dxa"/>
            <w:noWrap/>
            <w:vAlign w:val="center"/>
          </w:tcPr>
          <w:p w14:paraId="05A03E7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Jitka Pokorná</w:t>
            </w:r>
          </w:p>
        </w:tc>
      </w:tr>
      <w:tr w:rsidR="005052AA" w:rsidRPr="002D7D1D" w14:paraId="001D9FD8" w14:textId="77777777" w:rsidTr="005052AA">
        <w:trPr>
          <w:trHeight w:val="170"/>
          <w:jc w:val="center"/>
        </w:trPr>
        <w:tc>
          <w:tcPr>
            <w:tcW w:w="840" w:type="dxa"/>
            <w:noWrap/>
            <w:vAlign w:val="center"/>
          </w:tcPr>
          <w:p w14:paraId="7C6CD4BA"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21.</w:t>
            </w:r>
          </w:p>
        </w:tc>
        <w:tc>
          <w:tcPr>
            <w:tcW w:w="4400" w:type="dxa"/>
            <w:noWrap/>
            <w:vAlign w:val="center"/>
          </w:tcPr>
          <w:p w14:paraId="7629DF46"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Město Ostrov</w:t>
            </w:r>
          </w:p>
        </w:tc>
        <w:tc>
          <w:tcPr>
            <w:tcW w:w="2910" w:type="dxa"/>
            <w:shd w:val="clear" w:color="auto" w:fill="FFFFFF" w:themeFill="background1"/>
            <w:noWrap/>
            <w:vAlign w:val="center"/>
          </w:tcPr>
          <w:p w14:paraId="3F677C70" w14:textId="77777777" w:rsidR="005052AA" w:rsidRPr="002D7D1D" w:rsidRDefault="005052AA" w:rsidP="005052AA">
            <w:pPr>
              <w:spacing w:after="0"/>
              <w:jc w:val="left"/>
              <w:rPr>
                <w:rFonts w:ascii="Arial" w:hAnsi="Arial" w:cs="Arial"/>
                <w:sz w:val="14"/>
                <w:szCs w:val="14"/>
              </w:rPr>
            </w:pPr>
            <w:r>
              <w:rPr>
                <w:rFonts w:ascii="Arial" w:hAnsi="Arial" w:cs="Arial"/>
                <w:sz w:val="14"/>
                <w:szCs w:val="14"/>
              </w:rPr>
              <w:t>Ing. Josef Železný</w:t>
            </w:r>
          </w:p>
        </w:tc>
      </w:tr>
      <w:tr w:rsidR="005052AA" w:rsidRPr="002D7D1D" w14:paraId="552AC2BF" w14:textId="77777777" w:rsidTr="005052AA">
        <w:trPr>
          <w:trHeight w:val="170"/>
          <w:jc w:val="center"/>
        </w:trPr>
        <w:tc>
          <w:tcPr>
            <w:tcW w:w="840" w:type="dxa"/>
            <w:noWrap/>
            <w:vAlign w:val="center"/>
          </w:tcPr>
          <w:p w14:paraId="0B89DC11"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22.</w:t>
            </w:r>
          </w:p>
        </w:tc>
        <w:tc>
          <w:tcPr>
            <w:tcW w:w="4400" w:type="dxa"/>
            <w:noWrap/>
            <w:vAlign w:val="center"/>
          </w:tcPr>
          <w:p w14:paraId="42CC2D4D"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Pernink</w:t>
            </w:r>
          </w:p>
        </w:tc>
        <w:tc>
          <w:tcPr>
            <w:tcW w:w="2910" w:type="dxa"/>
            <w:noWrap/>
            <w:vAlign w:val="center"/>
          </w:tcPr>
          <w:p w14:paraId="2DF2C2DF"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Jitka Tůmová</w:t>
            </w:r>
          </w:p>
        </w:tc>
      </w:tr>
      <w:tr w:rsidR="005052AA" w:rsidRPr="002D7D1D" w14:paraId="6BEF93DC" w14:textId="77777777" w:rsidTr="005052AA">
        <w:trPr>
          <w:trHeight w:val="170"/>
          <w:jc w:val="center"/>
        </w:trPr>
        <w:tc>
          <w:tcPr>
            <w:tcW w:w="840" w:type="dxa"/>
            <w:noWrap/>
            <w:vAlign w:val="center"/>
          </w:tcPr>
          <w:p w14:paraId="647DFC24"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23.</w:t>
            </w:r>
          </w:p>
        </w:tc>
        <w:tc>
          <w:tcPr>
            <w:tcW w:w="4400" w:type="dxa"/>
            <w:noWrap/>
            <w:vAlign w:val="center"/>
          </w:tcPr>
          <w:p w14:paraId="503EDA5A"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Obec Šemnice</w:t>
            </w:r>
          </w:p>
        </w:tc>
        <w:tc>
          <w:tcPr>
            <w:tcW w:w="2910" w:type="dxa"/>
            <w:noWrap/>
            <w:vAlign w:val="center"/>
          </w:tcPr>
          <w:p w14:paraId="164B9068" w14:textId="77777777" w:rsidR="005052AA" w:rsidRPr="002D7D1D" w:rsidRDefault="005052AA" w:rsidP="005052AA">
            <w:pPr>
              <w:spacing w:after="0"/>
              <w:jc w:val="left"/>
              <w:rPr>
                <w:rFonts w:ascii="Arial" w:hAnsi="Arial" w:cs="Arial"/>
                <w:sz w:val="14"/>
                <w:szCs w:val="14"/>
              </w:rPr>
            </w:pPr>
            <w:r w:rsidRPr="002D7D1D">
              <w:rPr>
                <w:rFonts w:ascii="Arial" w:hAnsi="Arial" w:cs="Arial"/>
                <w:sz w:val="14"/>
                <w:szCs w:val="14"/>
              </w:rPr>
              <w:t>Vladislav Tůma</w:t>
            </w:r>
          </w:p>
        </w:tc>
      </w:tr>
      <w:tr w:rsidR="005052AA" w:rsidRPr="002D7D1D" w14:paraId="1E2A3CCC" w14:textId="77777777" w:rsidTr="005052AA">
        <w:trPr>
          <w:trHeight w:val="170"/>
          <w:jc w:val="center"/>
        </w:trPr>
        <w:tc>
          <w:tcPr>
            <w:tcW w:w="840" w:type="dxa"/>
            <w:noWrap/>
            <w:vAlign w:val="center"/>
          </w:tcPr>
          <w:p w14:paraId="610853F5" w14:textId="77777777" w:rsidR="005052AA" w:rsidRPr="002D7D1D" w:rsidRDefault="005052AA" w:rsidP="005052AA">
            <w:pPr>
              <w:spacing w:after="0"/>
              <w:jc w:val="left"/>
              <w:rPr>
                <w:rFonts w:ascii="Arial" w:hAnsi="Arial" w:cs="Arial"/>
                <w:sz w:val="14"/>
                <w:szCs w:val="14"/>
              </w:rPr>
            </w:pPr>
            <w:r>
              <w:rPr>
                <w:rFonts w:ascii="Arial" w:hAnsi="Arial" w:cs="Arial"/>
                <w:sz w:val="14"/>
                <w:szCs w:val="14"/>
              </w:rPr>
              <w:t>24.</w:t>
            </w:r>
          </w:p>
        </w:tc>
        <w:tc>
          <w:tcPr>
            <w:tcW w:w="4400" w:type="dxa"/>
            <w:noWrap/>
            <w:vAlign w:val="center"/>
          </w:tcPr>
          <w:p w14:paraId="1789D3B8" w14:textId="77777777" w:rsidR="005052AA" w:rsidRPr="002D7D1D" w:rsidRDefault="005052AA" w:rsidP="005052AA">
            <w:pPr>
              <w:spacing w:after="0"/>
              <w:jc w:val="left"/>
              <w:rPr>
                <w:rFonts w:ascii="Arial" w:hAnsi="Arial" w:cs="Arial"/>
                <w:sz w:val="14"/>
                <w:szCs w:val="14"/>
              </w:rPr>
            </w:pPr>
            <w:r>
              <w:rPr>
                <w:rFonts w:ascii="Arial" w:hAnsi="Arial" w:cs="Arial"/>
                <w:sz w:val="14"/>
                <w:szCs w:val="14"/>
              </w:rPr>
              <w:t>Obec Stráž nad Ohří</w:t>
            </w:r>
          </w:p>
        </w:tc>
        <w:tc>
          <w:tcPr>
            <w:tcW w:w="2910" w:type="dxa"/>
            <w:noWrap/>
            <w:vAlign w:val="center"/>
          </w:tcPr>
          <w:p w14:paraId="1D8BFB09" w14:textId="77777777" w:rsidR="005052AA" w:rsidRPr="002D7D1D" w:rsidRDefault="005052AA" w:rsidP="005052AA">
            <w:pPr>
              <w:spacing w:after="0"/>
              <w:jc w:val="left"/>
              <w:rPr>
                <w:rFonts w:ascii="Arial" w:hAnsi="Arial" w:cs="Arial"/>
                <w:sz w:val="14"/>
                <w:szCs w:val="14"/>
              </w:rPr>
            </w:pPr>
            <w:r>
              <w:rPr>
                <w:rFonts w:ascii="Arial" w:hAnsi="Arial" w:cs="Arial"/>
                <w:sz w:val="14"/>
                <w:szCs w:val="14"/>
              </w:rPr>
              <w:t>Miloslav Záleský</w:t>
            </w:r>
          </w:p>
        </w:tc>
      </w:tr>
      <w:tr w:rsidR="005052AA" w:rsidRPr="002D7D1D" w14:paraId="5B04B5CC" w14:textId="77777777" w:rsidTr="005052AA">
        <w:trPr>
          <w:trHeight w:val="170"/>
          <w:jc w:val="center"/>
        </w:trPr>
        <w:tc>
          <w:tcPr>
            <w:tcW w:w="840" w:type="dxa"/>
            <w:shd w:val="clear" w:color="auto" w:fill="FFFFFF" w:themeFill="background1"/>
            <w:noWrap/>
            <w:vAlign w:val="center"/>
          </w:tcPr>
          <w:p w14:paraId="556B1E3F" w14:textId="77777777" w:rsidR="005052AA" w:rsidRDefault="005052AA" w:rsidP="005052AA">
            <w:pPr>
              <w:spacing w:after="0"/>
              <w:jc w:val="left"/>
              <w:rPr>
                <w:rFonts w:ascii="Arial" w:hAnsi="Arial" w:cs="Arial"/>
                <w:sz w:val="14"/>
                <w:szCs w:val="14"/>
              </w:rPr>
            </w:pPr>
            <w:r>
              <w:rPr>
                <w:rFonts w:ascii="Arial" w:hAnsi="Arial" w:cs="Arial"/>
                <w:sz w:val="14"/>
                <w:szCs w:val="14"/>
              </w:rPr>
              <w:t>25.</w:t>
            </w:r>
          </w:p>
        </w:tc>
        <w:tc>
          <w:tcPr>
            <w:tcW w:w="4400" w:type="dxa"/>
            <w:shd w:val="clear" w:color="auto" w:fill="FFFFFF" w:themeFill="background1"/>
            <w:noWrap/>
            <w:vAlign w:val="center"/>
          </w:tcPr>
          <w:p w14:paraId="09744350" w14:textId="77777777" w:rsidR="005052AA" w:rsidRDefault="005052AA" w:rsidP="005052AA">
            <w:pPr>
              <w:spacing w:after="0"/>
              <w:jc w:val="left"/>
              <w:rPr>
                <w:rFonts w:ascii="Arial" w:hAnsi="Arial" w:cs="Arial"/>
                <w:sz w:val="14"/>
                <w:szCs w:val="14"/>
              </w:rPr>
            </w:pPr>
            <w:r>
              <w:rPr>
                <w:rFonts w:ascii="Arial" w:hAnsi="Arial" w:cs="Arial"/>
                <w:sz w:val="14"/>
                <w:szCs w:val="14"/>
              </w:rPr>
              <w:t>Město Boží Dar</w:t>
            </w:r>
          </w:p>
        </w:tc>
        <w:tc>
          <w:tcPr>
            <w:tcW w:w="2910" w:type="dxa"/>
            <w:shd w:val="clear" w:color="auto" w:fill="FFFFFF" w:themeFill="background1"/>
            <w:noWrap/>
            <w:vAlign w:val="center"/>
          </w:tcPr>
          <w:p w14:paraId="4C47012B" w14:textId="77777777" w:rsidR="005052AA" w:rsidRDefault="005052AA" w:rsidP="005052AA">
            <w:pPr>
              <w:spacing w:after="0"/>
              <w:jc w:val="left"/>
              <w:rPr>
                <w:rFonts w:ascii="Arial" w:hAnsi="Arial" w:cs="Arial"/>
                <w:sz w:val="14"/>
                <w:szCs w:val="14"/>
              </w:rPr>
            </w:pPr>
            <w:r>
              <w:rPr>
                <w:rFonts w:ascii="Arial" w:hAnsi="Arial" w:cs="Arial"/>
                <w:sz w:val="14"/>
                <w:szCs w:val="14"/>
              </w:rPr>
              <w:t>Ing. Jan Horník</w:t>
            </w:r>
          </w:p>
        </w:tc>
      </w:tr>
      <w:tr w:rsidR="005052AA" w:rsidRPr="002D7D1D" w14:paraId="447F10B7" w14:textId="77777777" w:rsidTr="005052AA">
        <w:trPr>
          <w:trHeight w:val="170"/>
          <w:jc w:val="center"/>
        </w:trPr>
        <w:tc>
          <w:tcPr>
            <w:tcW w:w="840" w:type="dxa"/>
            <w:shd w:val="clear" w:color="auto" w:fill="FFFFFF" w:themeFill="background1"/>
            <w:noWrap/>
            <w:vAlign w:val="center"/>
          </w:tcPr>
          <w:p w14:paraId="5EBF3184" w14:textId="77777777" w:rsidR="005052AA" w:rsidRDefault="005052AA" w:rsidP="005052AA">
            <w:pPr>
              <w:spacing w:after="0"/>
              <w:jc w:val="left"/>
              <w:rPr>
                <w:rFonts w:ascii="Arial" w:hAnsi="Arial" w:cs="Arial"/>
                <w:sz w:val="14"/>
                <w:szCs w:val="14"/>
              </w:rPr>
            </w:pPr>
            <w:r>
              <w:rPr>
                <w:rFonts w:ascii="Arial" w:hAnsi="Arial" w:cs="Arial"/>
                <w:sz w:val="14"/>
                <w:szCs w:val="14"/>
              </w:rPr>
              <w:t>26.</w:t>
            </w:r>
          </w:p>
        </w:tc>
        <w:tc>
          <w:tcPr>
            <w:tcW w:w="4400" w:type="dxa"/>
            <w:shd w:val="clear" w:color="auto" w:fill="FFFFFF" w:themeFill="background1"/>
            <w:noWrap/>
            <w:vAlign w:val="center"/>
          </w:tcPr>
          <w:p w14:paraId="67DB900F" w14:textId="77777777" w:rsidR="005052AA" w:rsidRDefault="005052AA" w:rsidP="005052AA">
            <w:pPr>
              <w:spacing w:after="0"/>
              <w:jc w:val="left"/>
              <w:rPr>
                <w:rFonts w:ascii="Arial" w:hAnsi="Arial" w:cs="Arial"/>
                <w:sz w:val="14"/>
                <w:szCs w:val="14"/>
              </w:rPr>
            </w:pPr>
            <w:r>
              <w:rPr>
                <w:rFonts w:ascii="Arial" w:hAnsi="Arial" w:cs="Arial"/>
                <w:sz w:val="14"/>
                <w:szCs w:val="14"/>
              </w:rPr>
              <w:t>Obec Hájek</w:t>
            </w:r>
          </w:p>
        </w:tc>
        <w:tc>
          <w:tcPr>
            <w:tcW w:w="2910" w:type="dxa"/>
            <w:shd w:val="clear" w:color="auto" w:fill="FFFFFF" w:themeFill="background1"/>
            <w:noWrap/>
            <w:vAlign w:val="center"/>
          </w:tcPr>
          <w:p w14:paraId="6D3279FF" w14:textId="77777777" w:rsidR="005052AA" w:rsidRDefault="005052AA" w:rsidP="005052AA">
            <w:pPr>
              <w:spacing w:after="0"/>
              <w:jc w:val="left"/>
              <w:rPr>
                <w:rFonts w:ascii="Arial" w:hAnsi="Arial" w:cs="Arial"/>
                <w:sz w:val="14"/>
                <w:szCs w:val="14"/>
              </w:rPr>
            </w:pPr>
            <w:r>
              <w:rPr>
                <w:rFonts w:ascii="Arial" w:hAnsi="Arial" w:cs="Arial"/>
                <w:sz w:val="14"/>
                <w:szCs w:val="14"/>
              </w:rPr>
              <w:t>Ing. Vít Hromádko</w:t>
            </w:r>
          </w:p>
        </w:tc>
      </w:tr>
    </w:tbl>
    <w:p w14:paraId="59B117AB" w14:textId="77777777" w:rsidR="005052AA" w:rsidRPr="00D84343" w:rsidRDefault="005052AA" w:rsidP="005052AA">
      <w:pPr>
        <w:pStyle w:val="ListParagraph1"/>
        <w:spacing w:line="240" w:lineRule="auto"/>
        <w:rPr>
          <w:rFonts w:ascii="Arial" w:hAnsi="Arial" w:cs="Arial"/>
          <w:b/>
          <w:sz w:val="18"/>
          <w:szCs w:val="18"/>
        </w:rPr>
      </w:pPr>
    </w:p>
    <w:p w14:paraId="79E5D721" w14:textId="77777777" w:rsidR="005052AA" w:rsidRPr="00D84343" w:rsidRDefault="005052AA" w:rsidP="005052AA">
      <w:pPr>
        <w:rPr>
          <w:rFonts w:ascii="Arial" w:hAnsi="Arial" w:cs="Arial"/>
          <w:b/>
          <w:sz w:val="18"/>
          <w:szCs w:val="18"/>
        </w:rPr>
      </w:pPr>
      <w:r w:rsidRPr="00D84343">
        <w:rPr>
          <w:rFonts w:ascii="Arial" w:hAnsi="Arial" w:cs="Arial"/>
          <w:b/>
          <w:sz w:val="18"/>
          <w:szCs w:val="18"/>
        </w:rPr>
        <w:t>Zájmová skupina Sociální, zdravotní, kulturně vzdělávací a volnočasové aktivity</w:t>
      </w: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4"/>
        <w:gridCol w:w="4456"/>
        <w:gridCol w:w="2910"/>
      </w:tblGrid>
      <w:tr w:rsidR="005052AA" w:rsidRPr="002D7D1D" w14:paraId="75E50096" w14:textId="77777777" w:rsidTr="005052AA">
        <w:trPr>
          <w:trHeight w:val="170"/>
          <w:jc w:val="center"/>
        </w:trPr>
        <w:tc>
          <w:tcPr>
            <w:tcW w:w="784" w:type="dxa"/>
            <w:shd w:val="clear" w:color="000000" w:fill="33CC33"/>
            <w:noWrap/>
            <w:vAlign w:val="center"/>
          </w:tcPr>
          <w:p w14:paraId="017B0F4B" w14:textId="77777777" w:rsidR="005052AA" w:rsidRPr="002D7D1D" w:rsidRDefault="005052AA" w:rsidP="005052AA">
            <w:pPr>
              <w:spacing w:after="0"/>
              <w:jc w:val="center"/>
              <w:rPr>
                <w:rFonts w:ascii="Arial" w:hAnsi="Arial" w:cs="Arial"/>
                <w:b/>
                <w:sz w:val="14"/>
                <w:szCs w:val="14"/>
              </w:rPr>
            </w:pPr>
          </w:p>
        </w:tc>
        <w:tc>
          <w:tcPr>
            <w:tcW w:w="4456" w:type="dxa"/>
            <w:shd w:val="clear" w:color="000000" w:fill="33CC33"/>
            <w:noWrap/>
            <w:vAlign w:val="center"/>
          </w:tcPr>
          <w:p w14:paraId="69065EED" w14:textId="2D5B36A5" w:rsidR="005052AA" w:rsidRPr="002D7D1D" w:rsidRDefault="005052AA" w:rsidP="005052AA">
            <w:pPr>
              <w:spacing w:after="0"/>
              <w:jc w:val="center"/>
              <w:rPr>
                <w:rFonts w:ascii="Arial" w:hAnsi="Arial" w:cs="Arial"/>
                <w:b/>
                <w:sz w:val="14"/>
                <w:szCs w:val="14"/>
              </w:rPr>
            </w:pPr>
          </w:p>
        </w:tc>
        <w:tc>
          <w:tcPr>
            <w:tcW w:w="2910" w:type="dxa"/>
            <w:shd w:val="clear" w:color="000000" w:fill="33CC33"/>
            <w:noWrap/>
            <w:vAlign w:val="center"/>
          </w:tcPr>
          <w:p w14:paraId="34748A28" w14:textId="1F4C13BD" w:rsidR="005052AA" w:rsidRPr="002D7D1D" w:rsidRDefault="005052AA" w:rsidP="005052AA">
            <w:pPr>
              <w:spacing w:after="0"/>
              <w:jc w:val="center"/>
              <w:rPr>
                <w:rFonts w:ascii="Arial" w:hAnsi="Arial" w:cs="Arial"/>
                <w:b/>
                <w:sz w:val="14"/>
                <w:szCs w:val="14"/>
              </w:rPr>
            </w:pPr>
          </w:p>
        </w:tc>
      </w:tr>
      <w:tr w:rsidR="005052AA" w:rsidRPr="002D7D1D" w14:paraId="78D00CA4" w14:textId="77777777" w:rsidTr="005052AA">
        <w:trPr>
          <w:trHeight w:val="170"/>
          <w:jc w:val="center"/>
        </w:trPr>
        <w:tc>
          <w:tcPr>
            <w:tcW w:w="784" w:type="dxa"/>
            <w:shd w:val="clear" w:color="auto" w:fill="auto"/>
            <w:noWrap/>
            <w:vAlign w:val="center"/>
          </w:tcPr>
          <w:p w14:paraId="6D547572" w14:textId="449DEB30" w:rsidR="005052AA" w:rsidRPr="002D7D1D" w:rsidRDefault="005052AA" w:rsidP="005052AA">
            <w:pPr>
              <w:spacing w:after="0"/>
              <w:jc w:val="left"/>
              <w:rPr>
                <w:rFonts w:ascii="Arial" w:hAnsi="Arial" w:cs="Arial"/>
                <w:sz w:val="14"/>
                <w:szCs w:val="14"/>
              </w:rPr>
            </w:pPr>
          </w:p>
        </w:tc>
        <w:tc>
          <w:tcPr>
            <w:tcW w:w="4456" w:type="dxa"/>
            <w:shd w:val="clear" w:color="auto" w:fill="auto"/>
            <w:vAlign w:val="center"/>
          </w:tcPr>
          <w:p w14:paraId="5C2A9976" w14:textId="79546CBF" w:rsidR="005052AA" w:rsidRPr="002D7D1D" w:rsidRDefault="005052AA" w:rsidP="005052AA">
            <w:pPr>
              <w:spacing w:after="0"/>
              <w:rPr>
                <w:rFonts w:ascii="Arial" w:hAnsi="Arial" w:cs="Arial"/>
                <w:sz w:val="14"/>
                <w:szCs w:val="14"/>
              </w:rPr>
            </w:pPr>
          </w:p>
        </w:tc>
        <w:tc>
          <w:tcPr>
            <w:tcW w:w="2910" w:type="dxa"/>
            <w:shd w:val="clear" w:color="auto" w:fill="auto"/>
            <w:noWrap/>
            <w:vAlign w:val="center"/>
          </w:tcPr>
          <w:p w14:paraId="694E383B" w14:textId="36DCD333" w:rsidR="005052AA" w:rsidRPr="002D7D1D" w:rsidRDefault="005052AA" w:rsidP="005052AA">
            <w:pPr>
              <w:spacing w:after="0"/>
              <w:jc w:val="left"/>
              <w:rPr>
                <w:rFonts w:ascii="Arial" w:hAnsi="Arial" w:cs="Arial"/>
                <w:sz w:val="14"/>
                <w:szCs w:val="14"/>
              </w:rPr>
            </w:pPr>
          </w:p>
        </w:tc>
      </w:tr>
      <w:tr w:rsidR="005052AA" w:rsidRPr="002D7D1D" w14:paraId="6A33507D" w14:textId="77777777" w:rsidTr="005052AA">
        <w:trPr>
          <w:trHeight w:val="170"/>
          <w:jc w:val="center"/>
        </w:trPr>
        <w:tc>
          <w:tcPr>
            <w:tcW w:w="784" w:type="dxa"/>
            <w:shd w:val="clear" w:color="auto" w:fill="auto"/>
            <w:noWrap/>
            <w:vAlign w:val="center"/>
          </w:tcPr>
          <w:p w14:paraId="6081EE48" w14:textId="509F1016" w:rsidR="005052AA" w:rsidRPr="002D7D1D" w:rsidRDefault="005052AA" w:rsidP="005052AA">
            <w:pPr>
              <w:spacing w:after="0"/>
              <w:jc w:val="left"/>
              <w:rPr>
                <w:rFonts w:ascii="Arial" w:hAnsi="Arial" w:cs="Arial"/>
                <w:sz w:val="14"/>
                <w:szCs w:val="14"/>
              </w:rPr>
            </w:pPr>
          </w:p>
        </w:tc>
        <w:tc>
          <w:tcPr>
            <w:tcW w:w="4456" w:type="dxa"/>
            <w:shd w:val="clear" w:color="auto" w:fill="auto"/>
            <w:vAlign w:val="center"/>
          </w:tcPr>
          <w:p w14:paraId="739F1FFD" w14:textId="0138FD8E" w:rsidR="005052AA" w:rsidRPr="002D7D1D" w:rsidRDefault="005052AA" w:rsidP="005052AA">
            <w:pPr>
              <w:spacing w:after="0"/>
              <w:rPr>
                <w:rFonts w:ascii="Arial" w:hAnsi="Arial" w:cs="Arial"/>
                <w:sz w:val="14"/>
                <w:szCs w:val="14"/>
              </w:rPr>
            </w:pPr>
          </w:p>
        </w:tc>
        <w:tc>
          <w:tcPr>
            <w:tcW w:w="2910" w:type="dxa"/>
            <w:shd w:val="clear" w:color="auto" w:fill="auto"/>
            <w:noWrap/>
            <w:vAlign w:val="center"/>
          </w:tcPr>
          <w:p w14:paraId="3A9B12F7" w14:textId="0263D0BC" w:rsidR="005052AA" w:rsidRPr="002D7D1D" w:rsidRDefault="005052AA" w:rsidP="005052AA">
            <w:pPr>
              <w:spacing w:after="0"/>
              <w:jc w:val="left"/>
              <w:rPr>
                <w:rFonts w:ascii="Arial" w:hAnsi="Arial" w:cs="Arial"/>
                <w:sz w:val="14"/>
                <w:szCs w:val="14"/>
              </w:rPr>
            </w:pPr>
          </w:p>
        </w:tc>
      </w:tr>
      <w:tr w:rsidR="005052AA" w:rsidRPr="002D7D1D" w14:paraId="74B47D3D" w14:textId="77777777" w:rsidTr="005052AA">
        <w:trPr>
          <w:trHeight w:val="170"/>
          <w:jc w:val="center"/>
        </w:trPr>
        <w:tc>
          <w:tcPr>
            <w:tcW w:w="784" w:type="dxa"/>
            <w:shd w:val="clear" w:color="auto" w:fill="auto"/>
            <w:noWrap/>
            <w:vAlign w:val="center"/>
          </w:tcPr>
          <w:p w14:paraId="4DA3C58B" w14:textId="4A4B6CDA" w:rsidR="005052AA" w:rsidRPr="002D7D1D" w:rsidRDefault="005052AA" w:rsidP="005052AA">
            <w:pPr>
              <w:spacing w:after="0"/>
              <w:jc w:val="left"/>
              <w:rPr>
                <w:rFonts w:ascii="Arial" w:hAnsi="Arial" w:cs="Arial"/>
                <w:sz w:val="14"/>
                <w:szCs w:val="14"/>
              </w:rPr>
            </w:pPr>
          </w:p>
        </w:tc>
        <w:tc>
          <w:tcPr>
            <w:tcW w:w="4456" w:type="dxa"/>
            <w:shd w:val="clear" w:color="auto" w:fill="auto"/>
            <w:vAlign w:val="center"/>
          </w:tcPr>
          <w:p w14:paraId="1EDE422F" w14:textId="4A9BC125" w:rsidR="005052AA" w:rsidRPr="002D7D1D" w:rsidRDefault="005052AA" w:rsidP="005052AA">
            <w:pPr>
              <w:spacing w:after="0"/>
              <w:rPr>
                <w:rFonts w:ascii="Arial" w:hAnsi="Arial" w:cs="Arial"/>
                <w:sz w:val="14"/>
                <w:szCs w:val="14"/>
              </w:rPr>
            </w:pPr>
          </w:p>
        </w:tc>
        <w:tc>
          <w:tcPr>
            <w:tcW w:w="2910" w:type="dxa"/>
            <w:shd w:val="clear" w:color="auto" w:fill="auto"/>
            <w:noWrap/>
            <w:vAlign w:val="center"/>
          </w:tcPr>
          <w:p w14:paraId="4F9DD300" w14:textId="544D80C8" w:rsidR="005052AA" w:rsidRPr="002D7D1D" w:rsidRDefault="005052AA" w:rsidP="005052AA">
            <w:pPr>
              <w:spacing w:after="0"/>
              <w:jc w:val="left"/>
              <w:rPr>
                <w:rFonts w:ascii="Arial" w:hAnsi="Arial" w:cs="Arial"/>
                <w:sz w:val="14"/>
                <w:szCs w:val="14"/>
              </w:rPr>
            </w:pPr>
          </w:p>
        </w:tc>
      </w:tr>
      <w:tr w:rsidR="005052AA" w:rsidRPr="002D7D1D" w14:paraId="544C714B" w14:textId="77777777" w:rsidTr="005052AA">
        <w:trPr>
          <w:trHeight w:val="170"/>
          <w:jc w:val="center"/>
        </w:trPr>
        <w:tc>
          <w:tcPr>
            <w:tcW w:w="784" w:type="dxa"/>
            <w:shd w:val="clear" w:color="auto" w:fill="auto"/>
            <w:noWrap/>
            <w:vAlign w:val="center"/>
          </w:tcPr>
          <w:p w14:paraId="4B358FFC" w14:textId="3C52586A" w:rsidR="005052AA" w:rsidRPr="002D7D1D" w:rsidRDefault="005052AA" w:rsidP="005052AA">
            <w:pPr>
              <w:spacing w:after="0"/>
              <w:jc w:val="left"/>
              <w:rPr>
                <w:rFonts w:ascii="Arial" w:hAnsi="Arial" w:cs="Arial"/>
                <w:sz w:val="14"/>
                <w:szCs w:val="14"/>
              </w:rPr>
            </w:pPr>
          </w:p>
        </w:tc>
        <w:tc>
          <w:tcPr>
            <w:tcW w:w="4456" w:type="dxa"/>
            <w:shd w:val="clear" w:color="auto" w:fill="auto"/>
            <w:vAlign w:val="center"/>
          </w:tcPr>
          <w:p w14:paraId="60E19614" w14:textId="3E16B998" w:rsidR="005052AA" w:rsidRPr="002D7D1D" w:rsidRDefault="005052AA" w:rsidP="005052AA">
            <w:pPr>
              <w:spacing w:after="0"/>
              <w:rPr>
                <w:rFonts w:ascii="Arial" w:hAnsi="Arial" w:cs="Arial"/>
                <w:sz w:val="14"/>
                <w:szCs w:val="14"/>
              </w:rPr>
            </w:pPr>
          </w:p>
        </w:tc>
        <w:tc>
          <w:tcPr>
            <w:tcW w:w="2910" w:type="dxa"/>
            <w:shd w:val="clear" w:color="auto" w:fill="auto"/>
            <w:noWrap/>
            <w:vAlign w:val="center"/>
          </w:tcPr>
          <w:p w14:paraId="49476DCF" w14:textId="08DAC2F4" w:rsidR="005052AA" w:rsidRPr="002D7D1D" w:rsidRDefault="005052AA" w:rsidP="005052AA">
            <w:pPr>
              <w:spacing w:after="0"/>
              <w:jc w:val="left"/>
              <w:rPr>
                <w:rFonts w:ascii="Arial" w:hAnsi="Arial" w:cs="Arial"/>
                <w:sz w:val="14"/>
                <w:szCs w:val="14"/>
              </w:rPr>
            </w:pPr>
          </w:p>
        </w:tc>
      </w:tr>
      <w:tr w:rsidR="005052AA" w:rsidRPr="002D7D1D" w14:paraId="58C29DCD" w14:textId="77777777" w:rsidTr="005052AA">
        <w:trPr>
          <w:trHeight w:val="170"/>
          <w:jc w:val="center"/>
        </w:trPr>
        <w:tc>
          <w:tcPr>
            <w:tcW w:w="784" w:type="dxa"/>
            <w:noWrap/>
            <w:vAlign w:val="center"/>
          </w:tcPr>
          <w:p w14:paraId="13A334F2" w14:textId="4B75D019" w:rsidR="005052AA" w:rsidRPr="002D7D1D" w:rsidRDefault="005052AA" w:rsidP="005052AA">
            <w:pPr>
              <w:spacing w:after="0"/>
              <w:jc w:val="left"/>
              <w:rPr>
                <w:rFonts w:ascii="Arial" w:hAnsi="Arial" w:cs="Arial"/>
                <w:sz w:val="14"/>
                <w:szCs w:val="14"/>
              </w:rPr>
            </w:pPr>
          </w:p>
        </w:tc>
        <w:tc>
          <w:tcPr>
            <w:tcW w:w="4456" w:type="dxa"/>
            <w:shd w:val="clear" w:color="000000" w:fill="FFFFFF"/>
            <w:vAlign w:val="center"/>
          </w:tcPr>
          <w:p w14:paraId="7732F490" w14:textId="01BD3789" w:rsidR="005052AA" w:rsidRPr="002D7D1D" w:rsidRDefault="005052AA" w:rsidP="005052AA">
            <w:pPr>
              <w:spacing w:after="0"/>
              <w:rPr>
                <w:rFonts w:ascii="Arial" w:hAnsi="Arial" w:cs="Arial"/>
                <w:sz w:val="14"/>
                <w:szCs w:val="14"/>
              </w:rPr>
            </w:pPr>
          </w:p>
        </w:tc>
        <w:tc>
          <w:tcPr>
            <w:tcW w:w="2910" w:type="dxa"/>
            <w:noWrap/>
            <w:vAlign w:val="center"/>
          </w:tcPr>
          <w:p w14:paraId="78DD318B" w14:textId="53083E30" w:rsidR="005052AA" w:rsidRPr="002D7D1D" w:rsidRDefault="005052AA" w:rsidP="005052AA">
            <w:pPr>
              <w:spacing w:after="0"/>
              <w:jc w:val="left"/>
              <w:rPr>
                <w:rFonts w:ascii="Arial" w:hAnsi="Arial" w:cs="Arial"/>
                <w:sz w:val="14"/>
                <w:szCs w:val="14"/>
              </w:rPr>
            </w:pPr>
          </w:p>
        </w:tc>
      </w:tr>
      <w:tr w:rsidR="005052AA" w:rsidRPr="002D7D1D" w14:paraId="68C9E7EC" w14:textId="77777777" w:rsidTr="005052AA">
        <w:trPr>
          <w:trHeight w:val="170"/>
          <w:jc w:val="center"/>
        </w:trPr>
        <w:tc>
          <w:tcPr>
            <w:tcW w:w="784" w:type="dxa"/>
            <w:noWrap/>
            <w:vAlign w:val="center"/>
          </w:tcPr>
          <w:p w14:paraId="3D2CA880" w14:textId="7E4692D9" w:rsidR="005052AA" w:rsidRPr="002D7D1D" w:rsidRDefault="005052AA" w:rsidP="005052AA">
            <w:pPr>
              <w:spacing w:after="0"/>
              <w:jc w:val="left"/>
              <w:rPr>
                <w:rFonts w:ascii="Arial" w:hAnsi="Arial" w:cs="Arial"/>
                <w:sz w:val="14"/>
                <w:szCs w:val="14"/>
              </w:rPr>
            </w:pPr>
          </w:p>
        </w:tc>
        <w:tc>
          <w:tcPr>
            <w:tcW w:w="4456" w:type="dxa"/>
            <w:shd w:val="clear" w:color="auto" w:fill="FFFFFF" w:themeFill="background1"/>
            <w:vAlign w:val="center"/>
          </w:tcPr>
          <w:p w14:paraId="754906F8" w14:textId="044BDA80" w:rsidR="005052AA" w:rsidRPr="002B01D9" w:rsidRDefault="005052AA" w:rsidP="005052AA">
            <w:pPr>
              <w:spacing w:after="0"/>
              <w:rPr>
                <w:rFonts w:ascii="Arial" w:hAnsi="Arial" w:cs="Arial"/>
                <w:strike/>
                <w:sz w:val="14"/>
                <w:szCs w:val="14"/>
              </w:rPr>
            </w:pPr>
          </w:p>
        </w:tc>
        <w:tc>
          <w:tcPr>
            <w:tcW w:w="2910" w:type="dxa"/>
            <w:shd w:val="clear" w:color="auto" w:fill="FFFFFF" w:themeFill="background1"/>
            <w:noWrap/>
            <w:vAlign w:val="center"/>
          </w:tcPr>
          <w:p w14:paraId="0D9D5B72" w14:textId="6D0A074F" w:rsidR="005052AA" w:rsidRPr="002B01D9" w:rsidRDefault="005052AA" w:rsidP="005052AA">
            <w:pPr>
              <w:spacing w:after="0"/>
              <w:jc w:val="left"/>
              <w:rPr>
                <w:rFonts w:ascii="Arial" w:hAnsi="Arial" w:cs="Arial"/>
                <w:strike/>
                <w:sz w:val="14"/>
                <w:szCs w:val="14"/>
              </w:rPr>
            </w:pPr>
          </w:p>
        </w:tc>
      </w:tr>
      <w:tr w:rsidR="005052AA" w:rsidRPr="002D7D1D" w14:paraId="3BEE54CE" w14:textId="77777777" w:rsidTr="005052AA">
        <w:trPr>
          <w:trHeight w:val="170"/>
          <w:jc w:val="center"/>
        </w:trPr>
        <w:tc>
          <w:tcPr>
            <w:tcW w:w="784" w:type="dxa"/>
            <w:noWrap/>
            <w:vAlign w:val="center"/>
          </w:tcPr>
          <w:p w14:paraId="24D33BD4" w14:textId="34C76559" w:rsidR="005052AA" w:rsidRPr="002D7D1D" w:rsidRDefault="005052AA" w:rsidP="005052AA">
            <w:pPr>
              <w:spacing w:after="0"/>
              <w:jc w:val="left"/>
              <w:rPr>
                <w:rFonts w:ascii="Arial" w:hAnsi="Arial" w:cs="Arial"/>
                <w:sz w:val="14"/>
                <w:szCs w:val="14"/>
              </w:rPr>
            </w:pPr>
          </w:p>
        </w:tc>
        <w:tc>
          <w:tcPr>
            <w:tcW w:w="4456" w:type="dxa"/>
            <w:shd w:val="clear" w:color="auto" w:fill="FFFFFF" w:themeFill="background1"/>
            <w:vAlign w:val="center"/>
          </w:tcPr>
          <w:p w14:paraId="56AAE77E" w14:textId="6087E6B7" w:rsidR="005052AA" w:rsidRPr="002B01D9" w:rsidRDefault="005052AA" w:rsidP="005052AA">
            <w:pPr>
              <w:spacing w:after="0"/>
              <w:rPr>
                <w:rFonts w:ascii="Arial" w:hAnsi="Arial" w:cs="Arial"/>
                <w:strike/>
                <w:sz w:val="14"/>
                <w:szCs w:val="14"/>
              </w:rPr>
            </w:pPr>
          </w:p>
        </w:tc>
        <w:tc>
          <w:tcPr>
            <w:tcW w:w="2910" w:type="dxa"/>
            <w:shd w:val="clear" w:color="auto" w:fill="FFFFFF" w:themeFill="background1"/>
            <w:noWrap/>
            <w:vAlign w:val="center"/>
          </w:tcPr>
          <w:p w14:paraId="757F9E71" w14:textId="58AADD16" w:rsidR="005052AA" w:rsidRPr="002B01D9" w:rsidRDefault="005052AA" w:rsidP="005052AA">
            <w:pPr>
              <w:spacing w:after="0"/>
              <w:jc w:val="left"/>
              <w:rPr>
                <w:rFonts w:ascii="Arial" w:hAnsi="Arial" w:cs="Arial"/>
                <w:strike/>
                <w:sz w:val="14"/>
                <w:szCs w:val="14"/>
              </w:rPr>
            </w:pPr>
          </w:p>
        </w:tc>
      </w:tr>
      <w:tr w:rsidR="005052AA" w:rsidRPr="002D7D1D" w14:paraId="2E5C53C1" w14:textId="77777777" w:rsidTr="005052AA">
        <w:trPr>
          <w:trHeight w:val="170"/>
          <w:jc w:val="center"/>
        </w:trPr>
        <w:tc>
          <w:tcPr>
            <w:tcW w:w="784" w:type="dxa"/>
            <w:noWrap/>
            <w:vAlign w:val="center"/>
          </w:tcPr>
          <w:p w14:paraId="41383123" w14:textId="2DF07055" w:rsidR="005052AA" w:rsidRPr="002D7D1D" w:rsidRDefault="005052AA" w:rsidP="005052AA">
            <w:pPr>
              <w:spacing w:after="0"/>
              <w:jc w:val="left"/>
              <w:rPr>
                <w:rFonts w:ascii="Arial" w:hAnsi="Arial" w:cs="Arial"/>
                <w:sz w:val="14"/>
                <w:szCs w:val="14"/>
              </w:rPr>
            </w:pPr>
          </w:p>
        </w:tc>
        <w:tc>
          <w:tcPr>
            <w:tcW w:w="4456" w:type="dxa"/>
            <w:shd w:val="clear" w:color="000000" w:fill="FFFFFF"/>
            <w:vAlign w:val="center"/>
          </w:tcPr>
          <w:p w14:paraId="23C1DE70" w14:textId="29FB11E4" w:rsidR="005052AA" w:rsidRPr="002D7D1D" w:rsidRDefault="005052AA" w:rsidP="005052AA">
            <w:pPr>
              <w:spacing w:after="0"/>
              <w:jc w:val="left"/>
              <w:rPr>
                <w:rFonts w:ascii="Arial" w:hAnsi="Arial" w:cs="Arial"/>
                <w:sz w:val="14"/>
                <w:szCs w:val="14"/>
              </w:rPr>
            </w:pPr>
          </w:p>
        </w:tc>
        <w:tc>
          <w:tcPr>
            <w:tcW w:w="2910" w:type="dxa"/>
            <w:noWrap/>
            <w:vAlign w:val="center"/>
          </w:tcPr>
          <w:p w14:paraId="5F7F368B" w14:textId="1FEA30D8" w:rsidR="005052AA" w:rsidRPr="002D7D1D" w:rsidRDefault="005052AA" w:rsidP="005052AA">
            <w:pPr>
              <w:spacing w:after="0"/>
              <w:jc w:val="left"/>
              <w:rPr>
                <w:rFonts w:ascii="Arial" w:hAnsi="Arial" w:cs="Arial"/>
                <w:sz w:val="14"/>
                <w:szCs w:val="14"/>
              </w:rPr>
            </w:pPr>
          </w:p>
        </w:tc>
      </w:tr>
      <w:tr w:rsidR="005052AA" w:rsidRPr="002D7D1D" w14:paraId="72588470" w14:textId="77777777" w:rsidTr="005052AA">
        <w:trPr>
          <w:trHeight w:val="170"/>
          <w:jc w:val="center"/>
        </w:trPr>
        <w:tc>
          <w:tcPr>
            <w:tcW w:w="784" w:type="dxa"/>
            <w:shd w:val="clear" w:color="auto" w:fill="FFFFFF" w:themeFill="background1"/>
            <w:noWrap/>
            <w:vAlign w:val="center"/>
          </w:tcPr>
          <w:p w14:paraId="2705E41D" w14:textId="7660A036" w:rsidR="005052AA" w:rsidRPr="002D7D1D" w:rsidRDefault="005052AA" w:rsidP="005052AA">
            <w:pPr>
              <w:spacing w:after="0"/>
              <w:jc w:val="left"/>
              <w:rPr>
                <w:rFonts w:ascii="Arial" w:hAnsi="Arial" w:cs="Arial"/>
                <w:sz w:val="14"/>
                <w:szCs w:val="14"/>
              </w:rPr>
            </w:pPr>
          </w:p>
        </w:tc>
        <w:tc>
          <w:tcPr>
            <w:tcW w:w="4456" w:type="dxa"/>
            <w:shd w:val="clear" w:color="000000" w:fill="FFFFFF"/>
            <w:vAlign w:val="center"/>
          </w:tcPr>
          <w:p w14:paraId="280CED93" w14:textId="73EF3E56" w:rsidR="005052AA" w:rsidRPr="002D7D1D" w:rsidRDefault="005052AA" w:rsidP="005052AA">
            <w:pPr>
              <w:spacing w:after="0"/>
              <w:rPr>
                <w:rFonts w:ascii="Arial" w:hAnsi="Arial" w:cs="Arial"/>
                <w:sz w:val="14"/>
                <w:szCs w:val="14"/>
              </w:rPr>
            </w:pPr>
          </w:p>
        </w:tc>
        <w:tc>
          <w:tcPr>
            <w:tcW w:w="2910" w:type="dxa"/>
            <w:noWrap/>
            <w:vAlign w:val="center"/>
          </w:tcPr>
          <w:p w14:paraId="1302ED5B" w14:textId="327F2710" w:rsidR="005052AA" w:rsidRPr="002D7D1D" w:rsidRDefault="005052AA" w:rsidP="005052AA">
            <w:pPr>
              <w:spacing w:after="0"/>
              <w:jc w:val="left"/>
              <w:rPr>
                <w:rFonts w:ascii="Arial" w:hAnsi="Arial" w:cs="Arial"/>
                <w:sz w:val="14"/>
                <w:szCs w:val="14"/>
              </w:rPr>
            </w:pPr>
          </w:p>
        </w:tc>
      </w:tr>
    </w:tbl>
    <w:p w14:paraId="48DDA85C" w14:textId="5285F83C" w:rsidR="005052AA" w:rsidRDefault="005052AA" w:rsidP="005052AA">
      <w:pPr>
        <w:pStyle w:val="ListParagraph1"/>
        <w:spacing w:line="240" w:lineRule="auto"/>
        <w:rPr>
          <w:rFonts w:ascii="Arial" w:hAnsi="Arial" w:cs="Arial"/>
          <w:sz w:val="18"/>
          <w:szCs w:val="18"/>
        </w:rPr>
      </w:pPr>
    </w:p>
    <w:tbl>
      <w:tblPr>
        <w:tblW w:w="8222" w:type="dxa"/>
        <w:tblInd w:w="699" w:type="dxa"/>
        <w:tblCellMar>
          <w:left w:w="70" w:type="dxa"/>
          <w:right w:w="70" w:type="dxa"/>
        </w:tblCellMar>
        <w:tblLook w:val="04A0" w:firstRow="1" w:lastRow="0" w:firstColumn="1" w:lastColumn="0" w:noHBand="0" w:noVBand="1"/>
      </w:tblPr>
      <w:tblGrid>
        <w:gridCol w:w="851"/>
        <w:gridCol w:w="4394"/>
        <w:gridCol w:w="2977"/>
      </w:tblGrid>
      <w:tr w:rsidR="00F63FDF" w:rsidRPr="00F63FDF" w14:paraId="125CD0BD"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5674A106"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w:t>
            </w:r>
          </w:p>
        </w:tc>
        <w:tc>
          <w:tcPr>
            <w:tcW w:w="4394" w:type="dxa"/>
            <w:tcBorders>
              <w:top w:val="nil"/>
              <w:left w:val="nil"/>
              <w:bottom w:val="single" w:sz="4" w:space="0" w:color="auto"/>
              <w:right w:val="single" w:sz="4" w:space="0" w:color="auto"/>
            </w:tcBorders>
            <w:shd w:val="clear" w:color="000000" w:fill="BDD7EE"/>
            <w:noWrap/>
            <w:hideMark/>
          </w:tcPr>
          <w:p w14:paraId="5352591E"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NEMOS PLUS, s.r.o.</w:t>
            </w:r>
          </w:p>
        </w:tc>
        <w:tc>
          <w:tcPr>
            <w:tcW w:w="2977" w:type="dxa"/>
            <w:tcBorders>
              <w:top w:val="nil"/>
              <w:left w:val="nil"/>
              <w:bottom w:val="single" w:sz="4" w:space="0" w:color="auto"/>
              <w:right w:val="single" w:sz="4" w:space="0" w:color="auto"/>
            </w:tcBorders>
            <w:shd w:val="clear" w:color="000000" w:fill="BDD7EE"/>
            <w:noWrap/>
            <w:hideMark/>
          </w:tcPr>
          <w:p w14:paraId="215343CD"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Joža Lokajíček</w:t>
            </w:r>
          </w:p>
        </w:tc>
      </w:tr>
      <w:tr w:rsidR="00F63FDF" w:rsidRPr="00F63FDF" w14:paraId="3A10FAC1"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0DC09E28"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w:t>
            </w:r>
          </w:p>
        </w:tc>
        <w:tc>
          <w:tcPr>
            <w:tcW w:w="4394" w:type="dxa"/>
            <w:tcBorders>
              <w:top w:val="nil"/>
              <w:left w:val="nil"/>
              <w:bottom w:val="single" w:sz="4" w:space="0" w:color="auto"/>
              <w:right w:val="single" w:sz="4" w:space="0" w:color="auto"/>
            </w:tcBorders>
            <w:shd w:val="clear" w:color="000000" w:fill="BDD7EE"/>
            <w:noWrap/>
            <w:hideMark/>
          </w:tcPr>
          <w:p w14:paraId="3180208D"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Oblastní charita Ostrov</w:t>
            </w:r>
          </w:p>
        </w:tc>
        <w:tc>
          <w:tcPr>
            <w:tcW w:w="2977" w:type="dxa"/>
            <w:tcBorders>
              <w:top w:val="nil"/>
              <w:left w:val="nil"/>
              <w:bottom w:val="single" w:sz="4" w:space="0" w:color="auto"/>
              <w:right w:val="single" w:sz="4" w:space="0" w:color="auto"/>
            </w:tcBorders>
            <w:shd w:val="clear" w:color="000000" w:fill="BDD7EE"/>
            <w:noWrap/>
            <w:hideMark/>
          </w:tcPr>
          <w:p w14:paraId="53FA07FB"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Mgr. Tomáš Fexa</w:t>
            </w:r>
          </w:p>
        </w:tc>
      </w:tr>
      <w:tr w:rsidR="00F63FDF" w:rsidRPr="00F63FDF" w14:paraId="13EBE2CA"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38709E66"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3</w:t>
            </w:r>
          </w:p>
        </w:tc>
        <w:tc>
          <w:tcPr>
            <w:tcW w:w="4394" w:type="dxa"/>
            <w:tcBorders>
              <w:top w:val="nil"/>
              <w:left w:val="nil"/>
              <w:bottom w:val="single" w:sz="4" w:space="0" w:color="auto"/>
              <w:right w:val="single" w:sz="4" w:space="0" w:color="auto"/>
            </w:tcBorders>
            <w:shd w:val="clear" w:color="000000" w:fill="BDD7EE"/>
            <w:noWrap/>
            <w:hideMark/>
          </w:tcPr>
          <w:p w14:paraId="53797231"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OSTROV ZDRAVÍ,o.p.s.</w:t>
            </w:r>
          </w:p>
        </w:tc>
        <w:tc>
          <w:tcPr>
            <w:tcW w:w="2977" w:type="dxa"/>
            <w:tcBorders>
              <w:top w:val="nil"/>
              <w:left w:val="nil"/>
              <w:bottom w:val="single" w:sz="4" w:space="0" w:color="auto"/>
              <w:right w:val="single" w:sz="4" w:space="0" w:color="auto"/>
            </w:tcBorders>
            <w:shd w:val="clear" w:color="000000" w:fill="BDD7EE"/>
            <w:noWrap/>
            <w:hideMark/>
          </w:tcPr>
          <w:p w14:paraId="30D5C4CE"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Joža Lokajíček</w:t>
            </w:r>
          </w:p>
        </w:tc>
      </w:tr>
      <w:tr w:rsidR="00F63FDF" w:rsidRPr="00F63FDF" w14:paraId="06709D85"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5B680B97"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4</w:t>
            </w:r>
          </w:p>
        </w:tc>
        <w:tc>
          <w:tcPr>
            <w:tcW w:w="4394" w:type="dxa"/>
            <w:tcBorders>
              <w:top w:val="nil"/>
              <w:left w:val="nil"/>
              <w:bottom w:val="single" w:sz="4" w:space="0" w:color="auto"/>
              <w:right w:val="single" w:sz="4" w:space="0" w:color="auto"/>
            </w:tcBorders>
            <w:shd w:val="clear" w:color="000000" w:fill="BDD7EE"/>
            <w:hideMark/>
          </w:tcPr>
          <w:p w14:paraId="41918023"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Sbor dobrovolných hasičů Horní Blatná, z.s.</w:t>
            </w:r>
          </w:p>
        </w:tc>
        <w:tc>
          <w:tcPr>
            <w:tcW w:w="2977" w:type="dxa"/>
            <w:tcBorders>
              <w:top w:val="nil"/>
              <w:left w:val="nil"/>
              <w:bottom w:val="single" w:sz="4" w:space="0" w:color="auto"/>
              <w:right w:val="single" w:sz="4" w:space="0" w:color="auto"/>
            </w:tcBorders>
            <w:shd w:val="clear" w:color="000000" w:fill="BDD7EE"/>
            <w:noWrap/>
            <w:hideMark/>
          </w:tcPr>
          <w:p w14:paraId="095B163B" w14:textId="77777777" w:rsidR="00F63FDF" w:rsidRPr="00296F59" w:rsidRDefault="00F63FDF" w:rsidP="00F63FDF">
            <w:pPr>
              <w:spacing w:after="0"/>
              <w:jc w:val="left"/>
              <w:rPr>
                <w:rFonts w:cs="Times New Roman"/>
                <w:sz w:val="18"/>
                <w:szCs w:val="18"/>
                <w:lang w:eastAsia="cs-CZ"/>
              </w:rPr>
            </w:pPr>
            <w:r w:rsidRPr="00296F59">
              <w:rPr>
                <w:rFonts w:cs="Times New Roman"/>
                <w:sz w:val="18"/>
                <w:szCs w:val="18"/>
                <w:lang w:eastAsia="cs-CZ"/>
              </w:rPr>
              <w:t>Radka Lehnertová</w:t>
            </w:r>
          </w:p>
        </w:tc>
      </w:tr>
      <w:tr w:rsidR="00F63FDF" w:rsidRPr="00F63FDF" w14:paraId="754DAFFB"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2957A0C1"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5</w:t>
            </w:r>
          </w:p>
        </w:tc>
        <w:tc>
          <w:tcPr>
            <w:tcW w:w="4394" w:type="dxa"/>
            <w:tcBorders>
              <w:top w:val="nil"/>
              <w:left w:val="nil"/>
              <w:bottom w:val="single" w:sz="4" w:space="0" w:color="auto"/>
              <w:right w:val="single" w:sz="4" w:space="0" w:color="auto"/>
            </w:tcBorders>
            <w:shd w:val="clear" w:color="000000" w:fill="BDD7EE"/>
            <w:noWrap/>
            <w:hideMark/>
          </w:tcPr>
          <w:p w14:paraId="21BED0C0"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Římskokatolická farnost Ostrov</w:t>
            </w:r>
          </w:p>
        </w:tc>
        <w:tc>
          <w:tcPr>
            <w:tcW w:w="2977" w:type="dxa"/>
            <w:tcBorders>
              <w:top w:val="nil"/>
              <w:left w:val="nil"/>
              <w:bottom w:val="single" w:sz="4" w:space="0" w:color="auto"/>
              <w:right w:val="single" w:sz="4" w:space="0" w:color="auto"/>
            </w:tcBorders>
            <w:shd w:val="clear" w:color="000000" w:fill="BDD7EE"/>
            <w:noWrap/>
            <w:hideMark/>
          </w:tcPr>
          <w:p w14:paraId="31B12E6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Jiří Lášek</w:t>
            </w:r>
          </w:p>
        </w:tc>
      </w:tr>
      <w:tr w:rsidR="00F63FDF" w:rsidRPr="00F63FDF" w14:paraId="48415118"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4065217A"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6</w:t>
            </w:r>
          </w:p>
        </w:tc>
        <w:tc>
          <w:tcPr>
            <w:tcW w:w="4394" w:type="dxa"/>
            <w:tcBorders>
              <w:top w:val="nil"/>
              <w:left w:val="nil"/>
              <w:bottom w:val="single" w:sz="4" w:space="0" w:color="auto"/>
              <w:right w:val="single" w:sz="4" w:space="0" w:color="auto"/>
            </w:tcBorders>
            <w:shd w:val="clear" w:color="000000" w:fill="BDD7EE"/>
            <w:noWrap/>
            <w:hideMark/>
          </w:tcPr>
          <w:p w14:paraId="02C21160"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Člověk v tísni, o.p.s.</w:t>
            </w:r>
          </w:p>
        </w:tc>
        <w:tc>
          <w:tcPr>
            <w:tcW w:w="2977" w:type="dxa"/>
            <w:tcBorders>
              <w:top w:val="nil"/>
              <w:left w:val="nil"/>
              <w:bottom w:val="single" w:sz="4" w:space="0" w:color="auto"/>
              <w:right w:val="single" w:sz="4" w:space="0" w:color="auto"/>
            </w:tcBorders>
            <w:shd w:val="clear" w:color="000000" w:fill="BDD7EE"/>
            <w:noWrap/>
            <w:hideMark/>
          </w:tcPr>
          <w:p w14:paraId="1B3B2D30"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Lenka Maxová</w:t>
            </w:r>
          </w:p>
        </w:tc>
      </w:tr>
      <w:tr w:rsidR="00F63FDF" w:rsidRPr="00F63FDF" w14:paraId="108906B1"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0CD0EA93"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7</w:t>
            </w:r>
          </w:p>
        </w:tc>
        <w:tc>
          <w:tcPr>
            <w:tcW w:w="4394" w:type="dxa"/>
            <w:tcBorders>
              <w:top w:val="nil"/>
              <w:left w:val="nil"/>
              <w:bottom w:val="single" w:sz="4" w:space="0" w:color="auto"/>
              <w:right w:val="single" w:sz="4" w:space="0" w:color="auto"/>
            </w:tcBorders>
            <w:shd w:val="clear" w:color="000000" w:fill="BDD7EE"/>
            <w:noWrap/>
            <w:hideMark/>
          </w:tcPr>
          <w:p w14:paraId="45C3CF9C"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Horní hrad, o.p.s.</w:t>
            </w:r>
          </w:p>
        </w:tc>
        <w:tc>
          <w:tcPr>
            <w:tcW w:w="2977" w:type="dxa"/>
            <w:tcBorders>
              <w:top w:val="nil"/>
              <w:left w:val="nil"/>
              <w:bottom w:val="single" w:sz="4" w:space="0" w:color="auto"/>
              <w:right w:val="single" w:sz="4" w:space="0" w:color="auto"/>
            </w:tcBorders>
            <w:shd w:val="clear" w:color="000000" w:fill="BDD7EE"/>
            <w:noWrap/>
            <w:hideMark/>
          </w:tcPr>
          <w:p w14:paraId="20985F34"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Pavel Palacký</w:t>
            </w:r>
          </w:p>
        </w:tc>
      </w:tr>
      <w:tr w:rsidR="00F63FDF" w:rsidRPr="00F63FDF" w14:paraId="2973CF63"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73D25BA3"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8</w:t>
            </w:r>
          </w:p>
        </w:tc>
        <w:tc>
          <w:tcPr>
            <w:tcW w:w="4394" w:type="dxa"/>
            <w:tcBorders>
              <w:top w:val="nil"/>
              <w:left w:val="nil"/>
              <w:bottom w:val="single" w:sz="4" w:space="0" w:color="auto"/>
              <w:right w:val="single" w:sz="4" w:space="0" w:color="auto"/>
            </w:tcBorders>
            <w:shd w:val="clear" w:color="000000" w:fill="BDD7EE"/>
            <w:noWrap/>
            <w:hideMark/>
          </w:tcPr>
          <w:p w14:paraId="681263EA"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Skiareál Velflink</w:t>
            </w:r>
          </w:p>
        </w:tc>
        <w:tc>
          <w:tcPr>
            <w:tcW w:w="2977" w:type="dxa"/>
            <w:tcBorders>
              <w:top w:val="nil"/>
              <w:left w:val="nil"/>
              <w:bottom w:val="single" w:sz="4" w:space="0" w:color="auto"/>
              <w:right w:val="single" w:sz="4" w:space="0" w:color="auto"/>
            </w:tcBorders>
            <w:shd w:val="clear" w:color="000000" w:fill="BDD7EE"/>
            <w:noWrap/>
            <w:hideMark/>
          </w:tcPr>
          <w:p w14:paraId="4116F9A4"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František Štefan</w:t>
            </w:r>
          </w:p>
        </w:tc>
      </w:tr>
      <w:tr w:rsidR="00F63FDF" w:rsidRPr="00F63FDF" w14:paraId="122EC3D5"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BDD7EE"/>
            <w:noWrap/>
            <w:hideMark/>
          </w:tcPr>
          <w:p w14:paraId="5AE7D564"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9</w:t>
            </w:r>
          </w:p>
        </w:tc>
        <w:tc>
          <w:tcPr>
            <w:tcW w:w="4394" w:type="dxa"/>
            <w:tcBorders>
              <w:top w:val="nil"/>
              <w:left w:val="nil"/>
              <w:bottom w:val="single" w:sz="4" w:space="0" w:color="auto"/>
              <w:right w:val="single" w:sz="4" w:space="0" w:color="auto"/>
            </w:tcBorders>
            <w:shd w:val="clear" w:color="000000" w:fill="BDD7EE"/>
            <w:noWrap/>
            <w:hideMark/>
          </w:tcPr>
          <w:p w14:paraId="0AF241A9"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Mgr. Luboš Pastor</w:t>
            </w:r>
          </w:p>
        </w:tc>
        <w:tc>
          <w:tcPr>
            <w:tcW w:w="2977" w:type="dxa"/>
            <w:tcBorders>
              <w:top w:val="nil"/>
              <w:left w:val="nil"/>
              <w:bottom w:val="single" w:sz="4" w:space="0" w:color="auto"/>
              <w:right w:val="single" w:sz="4" w:space="0" w:color="auto"/>
            </w:tcBorders>
            <w:shd w:val="clear" w:color="000000" w:fill="BDD7EE"/>
            <w:noWrap/>
            <w:hideMark/>
          </w:tcPr>
          <w:p w14:paraId="0F53855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Mgr. Luboš Pastor</w:t>
            </w:r>
          </w:p>
        </w:tc>
      </w:tr>
      <w:tr w:rsidR="00F63FDF" w:rsidRPr="00F63FDF" w14:paraId="64AC6A29" w14:textId="77777777" w:rsidTr="00296F59">
        <w:trPr>
          <w:trHeight w:val="20"/>
        </w:trPr>
        <w:tc>
          <w:tcPr>
            <w:tcW w:w="851" w:type="dxa"/>
            <w:tcBorders>
              <w:top w:val="nil"/>
              <w:left w:val="single" w:sz="8" w:space="0" w:color="auto"/>
              <w:bottom w:val="nil"/>
              <w:right w:val="single" w:sz="4" w:space="0" w:color="auto"/>
            </w:tcBorders>
            <w:shd w:val="clear" w:color="000000" w:fill="BDD7EE"/>
            <w:noWrap/>
            <w:hideMark/>
          </w:tcPr>
          <w:p w14:paraId="271B6D77"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10</w:t>
            </w:r>
          </w:p>
        </w:tc>
        <w:tc>
          <w:tcPr>
            <w:tcW w:w="4394" w:type="dxa"/>
            <w:tcBorders>
              <w:top w:val="nil"/>
              <w:left w:val="nil"/>
              <w:bottom w:val="nil"/>
              <w:right w:val="single" w:sz="4" w:space="0" w:color="auto"/>
            </w:tcBorders>
            <w:shd w:val="clear" w:color="000000" w:fill="BDD7EE"/>
            <w:noWrap/>
            <w:hideMark/>
          </w:tcPr>
          <w:p w14:paraId="624332B7"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LaNovaConsulting s.r.o.</w:t>
            </w:r>
          </w:p>
        </w:tc>
        <w:tc>
          <w:tcPr>
            <w:tcW w:w="2977" w:type="dxa"/>
            <w:tcBorders>
              <w:top w:val="nil"/>
              <w:left w:val="nil"/>
              <w:bottom w:val="nil"/>
              <w:right w:val="single" w:sz="4" w:space="0" w:color="auto"/>
            </w:tcBorders>
            <w:shd w:val="clear" w:color="000000" w:fill="BDD7EE"/>
            <w:noWrap/>
            <w:hideMark/>
          </w:tcPr>
          <w:p w14:paraId="03E78A2C"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Lada Baranek Lapinová B.A.</w:t>
            </w:r>
          </w:p>
        </w:tc>
      </w:tr>
    </w:tbl>
    <w:p w14:paraId="789105D0" w14:textId="77777777" w:rsidR="00F63FDF" w:rsidRPr="00D84343" w:rsidRDefault="00F63FDF" w:rsidP="005052AA">
      <w:pPr>
        <w:pStyle w:val="ListParagraph1"/>
        <w:spacing w:line="240" w:lineRule="auto"/>
        <w:rPr>
          <w:rFonts w:ascii="Arial" w:hAnsi="Arial" w:cs="Arial"/>
          <w:sz w:val="18"/>
          <w:szCs w:val="18"/>
        </w:rPr>
      </w:pPr>
    </w:p>
    <w:p w14:paraId="7A90AC02" w14:textId="77777777" w:rsidR="005052AA" w:rsidRPr="00D84343" w:rsidRDefault="005052AA" w:rsidP="005052AA">
      <w:pPr>
        <w:rPr>
          <w:rFonts w:ascii="Arial" w:hAnsi="Arial" w:cs="Arial"/>
          <w:b/>
          <w:sz w:val="18"/>
          <w:szCs w:val="18"/>
        </w:rPr>
      </w:pPr>
      <w:r w:rsidRPr="00D84343">
        <w:rPr>
          <w:rFonts w:ascii="Arial" w:hAnsi="Arial" w:cs="Arial"/>
          <w:b/>
          <w:sz w:val="18"/>
          <w:szCs w:val="18"/>
        </w:rPr>
        <w:t>Zájmová skupina Udržitelný venkov: podnikání, cestovní ruch, zemědělství a životní prostředí.</w:t>
      </w: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40"/>
        <w:gridCol w:w="4400"/>
        <w:gridCol w:w="2910"/>
      </w:tblGrid>
      <w:tr w:rsidR="005052AA" w:rsidRPr="002D7D1D" w14:paraId="79807F15" w14:textId="77777777" w:rsidTr="005052AA">
        <w:trPr>
          <w:trHeight w:val="170"/>
          <w:jc w:val="center"/>
        </w:trPr>
        <w:tc>
          <w:tcPr>
            <w:tcW w:w="840" w:type="dxa"/>
            <w:shd w:val="clear" w:color="000000" w:fill="33CC33"/>
            <w:noWrap/>
            <w:vAlign w:val="center"/>
          </w:tcPr>
          <w:p w14:paraId="1B23B9B9" w14:textId="77777777" w:rsidR="005052AA" w:rsidRPr="002D7D1D" w:rsidRDefault="005052AA" w:rsidP="005052AA">
            <w:pPr>
              <w:spacing w:after="0"/>
              <w:jc w:val="center"/>
              <w:rPr>
                <w:rFonts w:ascii="Arial" w:hAnsi="Arial" w:cs="Arial"/>
                <w:b/>
                <w:sz w:val="14"/>
                <w:szCs w:val="14"/>
              </w:rPr>
            </w:pPr>
          </w:p>
        </w:tc>
        <w:tc>
          <w:tcPr>
            <w:tcW w:w="4400" w:type="dxa"/>
            <w:shd w:val="clear" w:color="000000" w:fill="33CC33"/>
            <w:noWrap/>
            <w:vAlign w:val="center"/>
          </w:tcPr>
          <w:p w14:paraId="44989E63" w14:textId="530A57FE" w:rsidR="005052AA" w:rsidRPr="002D7D1D" w:rsidRDefault="005052AA" w:rsidP="005052AA">
            <w:pPr>
              <w:spacing w:after="0"/>
              <w:jc w:val="center"/>
              <w:rPr>
                <w:rFonts w:ascii="Arial" w:hAnsi="Arial" w:cs="Arial"/>
                <w:b/>
                <w:sz w:val="14"/>
                <w:szCs w:val="14"/>
              </w:rPr>
            </w:pPr>
          </w:p>
        </w:tc>
        <w:tc>
          <w:tcPr>
            <w:tcW w:w="2910" w:type="dxa"/>
            <w:shd w:val="clear" w:color="000000" w:fill="33CC33"/>
            <w:noWrap/>
            <w:vAlign w:val="center"/>
          </w:tcPr>
          <w:p w14:paraId="2E010DF0" w14:textId="4EDE9A8B" w:rsidR="005052AA" w:rsidRPr="002D7D1D" w:rsidRDefault="005052AA" w:rsidP="005052AA">
            <w:pPr>
              <w:spacing w:after="0"/>
              <w:jc w:val="center"/>
              <w:rPr>
                <w:rFonts w:ascii="Arial" w:hAnsi="Arial" w:cs="Arial"/>
                <w:b/>
                <w:sz w:val="14"/>
                <w:szCs w:val="14"/>
              </w:rPr>
            </w:pPr>
          </w:p>
        </w:tc>
      </w:tr>
      <w:tr w:rsidR="005052AA" w:rsidRPr="002D7D1D" w14:paraId="2E72FB8A" w14:textId="77777777" w:rsidTr="005052AA">
        <w:trPr>
          <w:trHeight w:val="170"/>
          <w:jc w:val="center"/>
        </w:trPr>
        <w:tc>
          <w:tcPr>
            <w:tcW w:w="840" w:type="dxa"/>
            <w:noWrap/>
            <w:vAlign w:val="center"/>
          </w:tcPr>
          <w:p w14:paraId="51985318" w14:textId="4CDB9638"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5BB8B355" w14:textId="5D5E41E8"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57C4A822" w14:textId="04133C2C" w:rsidR="005052AA" w:rsidRPr="002D7D1D" w:rsidRDefault="005052AA" w:rsidP="005052AA">
            <w:pPr>
              <w:spacing w:after="0"/>
              <w:rPr>
                <w:rFonts w:ascii="Arial" w:hAnsi="Arial" w:cs="Arial"/>
                <w:sz w:val="14"/>
                <w:szCs w:val="14"/>
              </w:rPr>
            </w:pPr>
          </w:p>
        </w:tc>
      </w:tr>
      <w:tr w:rsidR="005052AA" w:rsidRPr="002D7D1D" w14:paraId="3CCB6C58" w14:textId="77777777" w:rsidTr="005052AA">
        <w:trPr>
          <w:trHeight w:val="170"/>
          <w:jc w:val="center"/>
        </w:trPr>
        <w:tc>
          <w:tcPr>
            <w:tcW w:w="840" w:type="dxa"/>
            <w:noWrap/>
            <w:vAlign w:val="center"/>
          </w:tcPr>
          <w:p w14:paraId="0C28B926" w14:textId="70F8241F" w:rsidR="005052AA" w:rsidRPr="002D7D1D" w:rsidRDefault="005052AA" w:rsidP="005052AA">
            <w:pPr>
              <w:spacing w:after="0"/>
              <w:jc w:val="left"/>
              <w:rPr>
                <w:rFonts w:ascii="Arial" w:hAnsi="Arial" w:cs="Arial"/>
                <w:sz w:val="14"/>
                <w:szCs w:val="14"/>
              </w:rPr>
            </w:pPr>
          </w:p>
        </w:tc>
        <w:tc>
          <w:tcPr>
            <w:tcW w:w="4400" w:type="dxa"/>
            <w:shd w:val="clear" w:color="auto" w:fill="FFFFFF" w:themeFill="background1"/>
            <w:vAlign w:val="center"/>
          </w:tcPr>
          <w:p w14:paraId="11539C62" w14:textId="7A8EA5AE" w:rsidR="005052AA" w:rsidRPr="002B01D9" w:rsidRDefault="005052AA" w:rsidP="005052AA">
            <w:pPr>
              <w:spacing w:after="0"/>
              <w:rPr>
                <w:rFonts w:ascii="Arial" w:hAnsi="Arial" w:cs="Arial"/>
                <w:strike/>
                <w:sz w:val="14"/>
                <w:szCs w:val="14"/>
              </w:rPr>
            </w:pPr>
          </w:p>
        </w:tc>
        <w:tc>
          <w:tcPr>
            <w:tcW w:w="2910" w:type="dxa"/>
            <w:shd w:val="clear" w:color="auto" w:fill="FFFFFF" w:themeFill="background1"/>
            <w:vAlign w:val="center"/>
          </w:tcPr>
          <w:p w14:paraId="4FA30A35" w14:textId="4D76FE1E" w:rsidR="005052AA" w:rsidRPr="002B01D9" w:rsidRDefault="005052AA" w:rsidP="005052AA">
            <w:pPr>
              <w:spacing w:after="0"/>
              <w:rPr>
                <w:rFonts w:ascii="Arial" w:hAnsi="Arial" w:cs="Arial"/>
                <w:strike/>
                <w:sz w:val="14"/>
                <w:szCs w:val="14"/>
              </w:rPr>
            </w:pPr>
          </w:p>
        </w:tc>
      </w:tr>
      <w:tr w:rsidR="005052AA" w:rsidRPr="002D7D1D" w14:paraId="48049D9A" w14:textId="77777777" w:rsidTr="005052AA">
        <w:trPr>
          <w:trHeight w:val="170"/>
          <w:jc w:val="center"/>
        </w:trPr>
        <w:tc>
          <w:tcPr>
            <w:tcW w:w="840" w:type="dxa"/>
            <w:noWrap/>
            <w:vAlign w:val="center"/>
          </w:tcPr>
          <w:p w14:paraId="630844AF" w14:textId="68FFB31E"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4F3FC9CF" w14:textId="34876728"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5D2DFB0A" w14:textId="498D3A87" w:rsidR="005052AA" w:rsidRPr="002D7D1D" w:rsidRDefault="005052AA" w:rsidP="005052AA">
            <w:pPr>
              <w:spacing w:after="0"/>
              <w:rPr>
                <w:rFonts w:ascii="Arial" w:hAnsi="Arial" w:cs="Arial"/>
                <w:sz w:val="14"/>
                <w:szCs w:val="14"/>
              </w:rPr>
            </w:pPr>
          </w:p>
        </w:tc>
      </w:tr>
      <w:tr w:rsidR="005052AA" w:rsidRPr="002D7D1D" w14:paraId="2FC08669" w14:textId="77777777" w:rsidTr="005052AA">
        <w:trPr>
          <w:trHeight w:val="170"/>
          <w:jc w:val="center"/>
        </w:trPr>
        <w:tc>
          <w:tcPr>
            <w:tcW w:w="840" w:type="dxa"/>
            <w:noWrap/>
            <w:vAlign w:val="center"/>
          </w:tcPr>
          <w:p w14:paraId="741EF728" w14:textId="4A0B3472"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62FCAE0B" w14:textId="18B1CC88"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12ADC739" w14:textId="780042B6" w:rsidR="005052AA" w:rsidRPr="002D7D1D" w:rsidRDefault="005052AA" w:rsidP="005052AA">
            <w:pPr>
              <w:spacing w:after="0"/>
              <w:rPr>
                <w:rFonts w:ascii="Arial" w:hAnsi="Arial" w:cs="Arial"/>
                <w:sz w:val="14"/>
                <w:szCs w:val="14"/>
              </w:rPr>
            </w:pPr>
          </w:p>
        </w:tc>
      </w:tr>
      <w:tr w:rsidR="005052AA" w:rsidRPr="002D7D1D" w14:paraId="43D7166B" w14:textId="77777777" w:rsidTr="005052AA">
        <w:trPr>
          <w:trHeight w:val="170"/>
          <w:jc w:val="center"/>
        </w:trPr>
        <w:tc>
          <w:tcPr>
            <w:tcW w:w="840" w:type="dxa"/>
            <w:noWrap/>
            <w:vAlign w:val="center"/>
          </w:tcPr>
          <w:p w14:paraId="07F14689" w14:textId="3D0C40FF"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4E2BA7D2" w14:textId="12EF5F08"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7BD20A03" w14:textId="041D61F8" w:rsidR="005052AA" w:rsidRPr="002D7D1D" w:rsidRDefault="005052AA" w:rsidP="005052AA">
            <w:pPr>
              <w:spacing w:after="0"/>
              <w:rPr>
                <w:rFonts w:ascii="Arial" w:hAnsi="Arial" w:cs="Arial"/>
                <w:sz w:val="14"/>
                <w:szCs w:val="14"/>
              </w:rPr>
            </w:pPr>
          </w:p>
        </w:tc>
      </w:tr>
      <w:tr w:rsidR="005052AA" w:rsidRPr="002D7D1D" w14:paraId="4D631CDE" w14:textId="77777777" w:rsidTr="005052AA">
        <w:trPr>
          <w:trHeight w:val="170"/>
          <w:jc w:val="center"/>
        </w:trPr>
        <w:tc>
          <w:tcPr>
            <w:tcW w:w="840" w:type="dxa"/>
            <w:noWrap/>
            <w:vAlign w:val="center"/>
          </w:tcPr>
          <w:p w14:paraId="2D83CE21" w14:textId="76441313"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348797DD" w14:textId="2C9CB1A5"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50D9C4E3" w14:textId="1257D698" w:rsidR="005052AA" w:rsidRPr="002D7D1D" w:rsidRDefault="005052AA" w:rsidP="005052AA">
            <w:pPr>
              <w:spacing w:after="0"/>
              <w:rPr>
                <w:rFonts w:ascii="Arial" w:hAnsi="Arial" w:cs="Arial"/>
                <w:sz w:val="14"/>
                <w:szCs w:val="14"/>
              </w:rPr>
            </w:pPr>
          </w:p>
        </w:tc>
      </w:tr>
      <w:tr w:rsidR="005052AA" w:rsidRPr="002D7D1D" w14:paraId="11F00126" w14:textId="77777777" w:rsidTr="005052AA">
        <w:trPr>
          <w:trHeight w:val="170"/>
          <w:jc w:val="center"/>
        </w:trPr>
        <w:tc>
          <w:tcPr>
            <w:tcW w:w="840" w:type="dxa"/>
            <w:noWrap/>
            <w:vAlign w:val="center"/>
          </w:tcPr>
          <w:p w14:paraId="6E5759C5" w14:textId="4ED03BEA"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281BD4B4" w14:textId="259770C7"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4EBBB3DD" w14:textId="3DCE43EE" w:rsidR="005052AA" w:rsidRPr="002D7D1D" w:rsidRDefault="005052AA" w:rsidP="005052AA">
            <w:pPr>
              <w:spacing w:after="0"/>
              <w:rPr>
                <w:rFonts w:ascii="Arial" w:hAnsi="Arial" w:cs="Arial"/>
                <w:sz w:val="14"/>
                <w:szCs w:val="14"/>
              </w:rPr>
            </w:pPr>
          </w:p>
        </w:tc>
      </w:tr>
      <w:tr w:rsidR="005052AA" w:rsidRPr="002D7D1D" w14:paraId="7BE02EC8" w14:textId="77777777" w:rsidTr="005052AA">
        <w:trPr>
          <w:trHeight w:val="170"/>
          <w:jc w:val="center"/>
        </w:trPr>
        <w:tc>
          <w:tcPr>
            <w:tcW w:w="840" w:type="dxa"/>
            <w:noWrap/>
            <w:vAlign w:val="center"/>
          </w:tcPr>
          <w:p w14:paraId="3F68DCCE" w14:textId="2D10DFCC"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34EBA80C" w14:textId="7B6662E2"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4F9AACB3" w14:textId="21EC66C6" w:rsidR="005052AA" w:rsidRPr="002D7D1D" w:rsidRDefault="005052AA" w:rsidP="005052AA">
            <w:pPr>
              <w:spacing w:after="0"/>
              <w:rPr>
                <w:rFonts w:ascii="Arial" w:hAnsi="Arial" w:cs="Arial"/>
                <w:sz w:val="14"/>
                <w:szCs w:val="14"/>
              </w:rPr>
            </w:pPr>
          </w:p>
        </w:tc>
      </w:tr>
      <w:tr w:rsidR="005052AA" w:rsidRPr="002D7D1D" w14:paraId="476FDDFB" w14:textId="77777777" w:rsidTr="005052AA">
        <w:trPr>
          <w:trHeight w:val="170"/>
          <w:jc w:val="center"/>
        </w:trPr>
        <w:tc>
          <w:tcPr>
            <w:tcW w:w="840" w:type="dxa"/>
            <w:noWrap/>
            <w:vAlign w:val="center"/>
          </w:tcPr>
          <w:p w14:paraId="626FB41A" w14:textId="052F7859"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725D369D" w14:textId="0928AD93"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7D0517D2" w14:textId="78979F90" w:rsidR="005052AA" w:rsidRPr="002D7D1D" w:rsidRDefault="005052AA" w:rsidP="005052AA">
            <w:pPr>
              <w:spacing w:after="0"/>
              <w:rPr>
                <w:rFonts w:ascii="Arial" w:hAnsi="Arial" w:cs="Arial"/>
                <w:sz w:val="14"/>
                <w:szCs w:val="14"/>
              </w:rPr>
            </w:pPr>
          </w:p>
        </w:tc>
      </w:tr>
      <w:tr w:rsidR="005052AA" w:rsidRPr="002D7D1D" w14:paraId="12B9C26E" w14:textId="77777777" w:rsidTr="005052AA">
        <w:trPr>
          <w:trHeight w:val="170"/>
          <w:jc w:val="center"/>
        </w:trPr>
        <w:tc>
          <w:tcPr>
            <w:tcW w:w="840" w:type="dxa"/>
            <w:noWrap/>
            <w:vAlign w:val="center"/>
          </w:tcPr>
          <w:p w14:paraId="29A3C86B" w14:textId="6BD15C3C"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0B4C695F" w14:textId="59CC4CA0"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0D731358" w14:textId="0DA48672" w:rsidR="005052AA" w:rsidRPr="002D7D1D" w:rsidRDefault="005052AA" w:rsidP="005052AA">
            <w:pPr>
              <w:spacing w:after="0"/>
              <w:rPr>
                <w:rFonts w:ascii="Arial" w:hAnsi="Arial" w:cs="Arial"/>
                <w:sz w:val="14"/>
                <w:szCs w:val="14"/>
              </w:rPr>
            </w:pPr>
          </w:p>
        </w:tc>
      </w:tr>
      <w:tr w:rsidR="005052AA" w:rsidRPr="002D7D1D" w14:paraId="1C822F08" w14:textId="77777777" w:rsidTr="005052AA">
        <w:trPr>
          <w:trHeight w:val="170"/>
          <w:jc w:val="center"/>
        </w:trPr>
        <w:tc>
          <w:tcPr>
            <w:tcW w:w="840" w:type="dxa"/>
            <w:noWrap/>
            <w:vAlign w:val="center"/>
          </w:tcPr>
          <w:p w14:paraId="7B64B6EC" w14:textId="7BC6819A"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61CA6814" w14:textId="0966E803"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2D07BA48" w14:textId="4BDF6054" w:rsidR="005052AA" w:rsidRPr="002D7D1D" w:rsidRDefault="005052AA" w:rsidP="005052AA">
            <w:pPr>
              <w:spacing w:after="0"/>
              <w:rPr>
                <w:rFonts w:ascii="Arial" w:hAnsi="Arial" w:cs="Arial"/>
                <w:sz w:val="14"/>
                <w:szCs w:val="14"/>
              </w:rPr>
            </w:pPr>
          </w:p>
        </w:tc>
      </w:tr>
      <w:tr w:rsidR="005052AA" w:rsidRPr="002D7D1D" w14:paraId="094DBF92" w14:textId="77777777" w:rsidTr="005052AA">
        <w:trPr>
          <w:trHeight w:val="170"/>
          <w:jc w:val="center"/>
        </w:trPr>
        <w:tc>
          <w:tcPr>
            <w:tcW w:w="840" w:type="dxa"/>
            <w:shd w:val="clear" w:color="auto" w:fill="auto"/>
            <w:noWrap/>
            <w:vAlign w:val="center"/>
          </w:tcPr>
          <w:p w14:paraId="4952F556" w14:textId="537F5AEB" w:rsidR="005052AA" w:rsidRPr="00DE0D95" w:rsidRDefault="005052AA" w:rsidP="005052AA">
            <w:pPr>
              <w:spacing w:after="0"/>
              <w:jc w:val="left"/>
              <w:rPr>
                <w:rFonts w:ascii="Arial" w:hAnsi="Arial" w:cs="Arial"/>
                <w:sz w:val="14"/>
                <w:szCs w:val="14"/>
              </w:rPr>
            </w:pPr>
          </w:p>
        </w:tc>
        <w:tc>
          <w:tcPr>
            <w:tcW w:w="4400" w:type="dxa"/>
            <w:shd w:val="clear" w:color="auto" w:fill="auto"/>
            <w:vAlign w:val="center"/>
          </w:tcPr>
          <w:p w14:paraId="0E9ABD43" w14:textId="57CFD27F" w:rsidR="005052AA" w:rsidRPr="00DE0D95" w:rsidRDefault="005052AA" w:rsidP="005052AA">
            <w:pPr>
              <w:spacing w:after="0"/>
              <w:rPr>
                <w:rFonts w:ascii="Arial" w:hAnsi="Arial" w:cs="Arial"/>
                <w:sz w:val="14"/>
                <w:szCs w:val="14"/>
              </w:rPr>
            </w:pPr>
          </w:p>
        </w:tc>
        <w:tc>
          <w:tcPr>
            <w:tcW w:w="2910" w:type="dxa"/>
            <w:shd w:val="clear" w:color="auto" w:fill="auto"/>
            <w:vAlign w:val="center"/>
          </w:tcPr>
          <w:p w14:paraId="615B5EB9" w14:textId="5ACB25E8" w:rsidR="005052AA" w:rsidRPr="002D7D1D" w:rsidRDefault="005052AA" w:rsidP="005052AA">
            <w:pPr>
              <w:spacing w:after="0"/>
              <w:rPr>
                <w:rFonts w:ascii="Arial" w:hAnsi="Arial" w:cs="Arial"/>
                <w:sz w:val="14"/>
                <w:szCs w:val="14"/>
              </w:rPr>
            </w:pPr>
          </w:p>
        </w:tc>
      </w:tr>
      <w:tr w:rsidR="005052AA" w:rsidRPr="002D7D1D" w14:paraId="0665669A" w14:textId="77777777" w:rsidTr="005052AA">
        <w:trPr>
          <w:trHeight w:val="170"/>
          <w:jc w:val="center"/>
        </w:trPr>
        <w:tc>
          <w:tcPr>
            <w:tcW w:w="840" w:type="dxa"/>
            <w:noWrap/>
            <w:vAlign w:val="center"/>
          </w:tcPr>
          <w:p w14:paraId="06BAE7C9" w14:textId="3E7A11F8"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4B5AAFC8" w14:textId="6C102504"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71167A79" w14:textId="4269070F" w:rsidR="005052AA" w:rsidRPr="002D7D1D" w:rsidRDefault="005052AA" w:rsidP="005052AA">
            <w:pPr>
              <w:spacing w:after="0"/>
              <w:rPr>
                <w:rFonts w:ascii="Arial" w:hAnsi="Arial" w:cs="Arial"/>
                <w:sz w:val="14"/>
                <w:szCs w:val="14"/>
              </w:rPr>
            </w:pPr>
          </w:p>
        </w:tc>
      </w:tr>
      <w:tr w:rsidR="005052AA" w:rsidRPr="002D7D1D" w14:paraId="736ABD87" w14:textId="77777777" w:rsidTr="005052AA">
        <w:trPr>
          <w:trHeight w:val="170"/>
          <w:jc w:val="center"/>
        </w:trPr>
        <w:tc>
          <w:tcPr>
            <w:tcW w:w="840" w:type="dxa"/>
            <w:noWrap/>
            <w:vAlign w:val="center"/>
          </w:tcPr>
          <w:p w14:paraId="7B1DD21F" w14:textId="5240A6FC"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4212E799" w14:textId="1552F7E7"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6A4BA7A1" w14:textId="2AFD110A" w:rsidR="005052AA" w:rsidRPr="002D7D1D" w:rsidRDefault="005052AA" w:rsidP="005052AA">
            <w:pPr>
              <w:spacing w:after="0"/>
              <w:rPr>
                <w:rFonts w:ascii="Arial" w:hAnsi="Arial" w:cs="Arial"/>
                <w:sz w:val="14"/>
                <w:szCs w:val="14"/>
              </w:rPr>
            </w:pPr>
          </w:p>
        </w:tc>
      </w:tr>
      <w:tr w:rsidR="005052AA" w:rsidRPr="002D7D1D" w14:paraId="42A03A5A" w14:textId="77777777" w:rsidTr="005052AA">
        <w:trPr>
          <w:trHeight w:val="170"/>
          <w:jc w:val="center"/>
        </w:trPr>
        <w:tc>
          <w:tcPr>
            <w:tcW w:w="840" w:type="dxa"/>
            <w:noWrap/>
            <w:vAlign w:val="center"/>
          </w:tcPr>
          <w:p w14:paraId="60F5CF6A" w14:textId="49838858" w:rsidR="005052AA" w:rsidRPr="002D7D1D" w:rsidRDefault="005052AA" w:rsidP="005052AA">
            <w:pPr>
              <w:spacing w:after="0"/>
              <w:jc w:val="left"/>
              <w:rPr>
                <w:rFonts w:ascii="Arial" w:hAnsi="Arial" w:cs="Arial"/>
                <w:sz w:val="14"/>
                <w:szCs w:val="14"/>
              </w:rPr>
            </w:pPr>
          </w:p>
        </w:tc>
        <w:tc>
          <w:tcPr>
            <w:tcW w:w="4400" w:type="dxa"/>
            <w:shd w:val="clear" w:color="000000" w:fill="FFFFFF"/>
            <w:vAlign w:val="center"/>
          </w:tcPr>
          <w:p w14:paraId="5122FA96" w14:textId="5AFC3908" w:rsidR="005052AA" w:rsidRPr="002D7D1D" w:rsidRDefault="005052AA" w:rsidP="005052AA">
            <w:pPr>
              <w:spacing w:after="0"/>
              <w:rPr>
                <w:rFonts w:ascii="Arial" w:hAnsi="Arial" w:cs="Arial"/>
                <w:sz w:val="14"/>
                <w:szCs w:val="14"/>
              </w:rPr>
            </w:pPr>
          </w:p>
        </w:tc>
        <w:tc>
          <w:tcPr>
            <w:tcW w:w="2910" w:type="dxa"/>
            <w:shd w:val="clear" w:color="000000" w:fill="FFFFFF"/>
            <w:vAlign w:val="center"/>
          </w:tcPr>
          <w:p w14:paraId="45F4279B" w14:textId="1924CEB6" w:rsidR="005052AA" w:rsidRPr="002D7D1D" w:rsidRDefault="005052AA" w:rsidP="005052AA">
            <w:pPr>
              <w:spacing w:after="0"/>
              <w:rPr>
                <w:rFonts w:ascii="Arial" w:hAnsi="Arial" w:cs="Arial"/>
                <w:sz w:val="14"/>
                <w:szCs w:val="14"/>
              </w:rPr>
            </w:pPr>
          </w:p>
        </w:tc>
      </w:tr>
      <w:tr w:rsidR="005052AA" w:rsidRPr="002D7D1D" w14:paraId="5E1A4F1B" w14:textId="77777777" w:rsidTr="005052AA">
        <w:trPr>
          <w:trHeight w:val="170"/>
          <w:jc w:val="center"/>
        </w:trPr>
        <w:tc>
          <w:tcPr>
            <w:tcW w:w="840" w:type="dxa"/>
            <w:tcBorders>
              <w:bottom w:val="single" w:sz="2" w:space="0" w:color="auto"/>
            </w:tcBorders>
            <w:noWrap/>
            <w:vAlign w:val="center"/>
          </w:tcPr>
          <w:p w14:paraId="17EB6EC2" w14:textId="341AD7B0" w:rsidR="005052AA" w:rsidRPr="002D7D1D" w:rsidRDefault="005052AA" w:rsidP="005052AA">
            <w:pPr>
              <w:spacing w:after="0"/>
              <w:jc w:val="left"/>
              <w:rPr>
                <w:rFonts w:ascii="Arial" w:hAnsi="Arial" w:cs="Arial"/>
                <w:sz w:val="14"/>
                <w:szCs w:val="14"/>
              </w:rPr>
            </w:pPr>
          </w:p>
        </w:tc>
        <w:tc>
          <w:tcPr>
            <w:tcW w:w="4400" w:type="dxa"/>
            <w:tcBorders>
              <w:bottom w:val="single" w:sz="2" w:space="0" w:color="auto"/>
            </w:tcBorders>
            <w:shd w:val="clear" w:color="000000" w:fill="FFFFFF"/>
            <w:vAlign w:val="center"/>
          </w:tcPr>
          <w:p w14:paraId="3E04B6B5" w14:textId="04D13DED" w:rsidR="005052AA" w:rsidRPr="002D7D1D" w:rsidRDefault="005052AA" w:rsidP="005052AA">
            <w:pPr>
              <w:spacing w:after="0"/>
              <w:rPr>
                <w:rFonts w:ascii="Arial" w:hAnsi="Arial" w:cs="Arial"/>
                <w:sz w:val="14"/>
                <w:szCs w:val="14"/>
              </w:rPr>
            </w:pPr>
          </w:p>
        </w:tc>
        <w:tc>
          <w:tcPr>
            <w:tcW w:w="2910" w:type="dxa"/>
            <w:tcBorders>
              <w:bottom w:val="single" w:sz="2" w:space="0" w:color="auto"/>
            </w:tcBorders>
            <w:shd w:val="clear" w:color="000000" w:fill="FFFFFF"/>
            <w:vAlign w:val="center"/>
          </w:tcPr>
          <w:p w14:paraId="55E21A5D" w14:textId="6A416F68" w:rsidR="005052AA" w:rsidRPr="002D7D1D" w:rsidRDefault="005052AA" w:rsidP="005052AA">
            <w:pPr>
              <w:spacing w:after="0"/>
              <w:rPr>
                <w:rFonts w:ascii="Arial" w:hAnsi="Arial" w:cs="Arial"/>
                <w:sz w:val="14"/>
                <w:szCs w:val="14"/>
              </w:rPr>
            </w:pPr>
          </w:p>
        </w:tc>
      </w:tr>
      <w:tr w:rsidR="005052AA" w:rsidRPr="002D7D1D" w14:paraId="01171844" w14:textId="77777777" w:rsidTr="005052AA">
        <w:trPr>
          <w:trHeight w:val="170"/>
          <w:jc w:val="center"/>
        </w:trPr>
        <w:tc>
          <w:tcPr>
            <w:tcW w:w="840" w:type="dxa"/>
            <w:tcBorders>
              <w:top w:val="single" w:sz="2" w:space="0" w:color="auto"/>
              <w:left w:val="single" w:sz="2" w:space="0" w:color="auto"/>
              <w:bottom w:val="single" w:sz="2" w:space="0" w:color="auto"/>
              <w:right w:val="single" w:sz="2" w:space="0" w:color="auto"/>
            </w:tcBorders>
            <w:noWrap/>
            <w:vAlign w:val="center"/>
          </w:tcPr>
          <w:p w14:paraId="3259992C" w14:textId="6B5BDF77" w:rsidR="005052AA" w:rsidRPr="002D7D1D" w:rsidRDefault="005052AA" w:rsidP="005052AA">
            <w:pPr>
              <w:spacing w:after="0"/>
              <w:jc w:val="left"/>
              <w:rPr>
                <w:rFonts w:ascii="Arial" w:hAnsi="Arial" w:cs="Arial"/>
                <w:sz w:val="14"/>
                <w:szCs w:val="14"/>
              </w:rPr>
            </w:pPr>
          </w:p>
        </w:tc>
        <w:tc>
          <w:tcPr>
            <w:tcW w:w="4400" w:type="dxa"/>
            <w:tcBorders>
              <w:top w:val="single" w:sz="2" w:space="0" w:color="auto"/>
              <w:left w:val="single" w:sz="2" w:space="0" w:color="auto"/>
              <w:bottom w:val="single" w:sz="2" w:space="0" w:color="auto"/>
              <w:right w:val="single" w:sz="2" w:space="0" w:color="auto"/>
            </w:tcBorders>
            <w:shd w:val="clear" w:color="000000" w:fill="FFFFFF"/>
            <w:vAlign w:val="center"/>
          </w:tcPr>
          <w:p w14:paraId="32560913" w14:textId="3E98CDA5" w:rsidR="005052AA" w:rsidRPr="002D7D1D" w:rsidRDefault="005052AA" w:rsidP="005052AA">
            <w:pPr>
              <w:spacing w:after="0"/>
              <w:rPr>
                <w:rFonts w:ascii="Arial" w:hAnsi="Arial" w:cs="Arial"/>
                <w:sz w:val="14"/>
                <w:szCs w:val="14"/>
              </w:rPr>
            </w:pPr>
          </w:p>
        </w:tc>
        <w:tc>
          <w:tcPr>
            <w:tcW w:w="2910" w:type="dxa"/>
            <w:tcBorders>
              <w:top w:val="single" w:sz="2" w:space="0" w:color="auto"/>
              <w:left w:val="single" w:sz="2" w:space="0" w:color="auto"/>
              <w:bottom w:val="single" w:sz="2" w:space="0" w:color="auto"/>
              <w:right w:val="single" w:sz="2" w:space="0" w:color="auto"/>
            </w:tcBorders>
            <w:shd w:val="clear" w:color="000000" w:fill="FFFFFF"/>
            <w:vAlign w:val="center"/>
          </w:tcPr>
          <w:p w14:paraId="29A6DA72" w14:textId="0715FEB3" w:rsidR="005052AA" w:rsidRPr="002D7D1D" w:rsidRDefault="005052AA" w:rsidP="005052AA">
            <w:pPr>
              <w:spacing w:after="0"/>
              <w:rPr>
                <w:rFonts w:ascii="Arial" w:hAnsi="Arial" w:cs="Arial"/>
                <w:sz w:val="14"/>
                <w:szCs w:val="14"/>
              </w:rPr>
            </w:pPr>
          </w:p>
        </w:tc>
      </w:tr>
      <w:tr w:rsidR="005052AA" w:rsidRPr="002D7D1D" w14:paraId="19903371" w14:textId="77777777" w:rsidTr="005052AA">
        <w:trPr>
          <w:trHeight w:val="170"/>
          <w:jc w:val="center"/>
        </w:trPr>
        <w:tc>
          <w:tcPr>
            <w:tcW w:w="840" w:type="dxa"/>
            <w:tcBorders>
              <w:top w:val="single" w:sz="2" w:space="0" w:color="auto"/>
              <w:left w:val="single" w:sz="2" w:space="0" w:color="auto"/>
              <w:bottom w:val="single" w:sz="2" w:space="0" w:color="auto"/>
              <w:right w:val="single" w:sz="2" w:space="0" w:color="auto"/>
            </w:tcBorders>
            <w:noWrap/>
            <w:vAlign w:val="center"/>
          </w:tcPr>
          <w:p w14:paraId="6E0A9BCD" w14:textId="71D8BEA3" w:rsidR="005052AA" w:rsidRPr="002D7D1D" w:rsidRDefault="005052AA" w:rsidP="005052AA">
            <w:pPr>
              <w:spacing w:after="0"/>
              <w:jc w:val="left"/>
              <w:rPr>
                <w:rFonts w:ascii="Arial" w:hAnsi="Arial" w:cs="Arial"/>
                <w:sz w:val="14"/>
                <w:szCs w:val="14"/>
              </w:rPr>
            </w:pPr>
          </w:p>
        </w:tc>
        <w:tc>
          <w:tcPr>
            <w:tcW w:w="4400" w:type="dxa"/>
            <w:tcBorders>
              <w:top w:val="single" w:sz="2" w:space="0" w:color="auto"/>
              <w:left w:val="single" w:sz="2" w:space="0" w:color="auto"/>
              <w:bottom w:val="single" w:sz="2" w:space="0" w:color="auto"/>
              <w:right w:val="single" w:sz="2" w:space="0" w:color="auto"/>
            </w:tcBorders>
            <w:shd w:val="clear" w:color="000000" w:fill="FFFFFF"/>
            <w:vAlign w:val="center"/>
          </w:tcPr>
          <w:p w14:paraId="28080308" w14:textId="275DEC7B" w:rsidR="005052AA" w:rsidRPr="002D7D1D" w:rsidRDefault="005052AA" w:rsidP="005052AA">
            <w:pPr>
              <w:spacing w:after="0"/>
              <w:rPr>
                <w:rFonts w:ascii="Arial" w:hAnsi="Arial" w:cs="Arial"/>
                <w:sz w:val="14"/>
                <w:szCs w:val="14"/>
              </w:rPr>
            </w:pPr>
          </w:p>
        </w:tc>
        <w:tc>
          <w:tcPr>
            <w:tcW w:w="2910" w:type="dxa"/>
            <w:tcBorders>
              <w:top w:val="single" w:sz="2" w:space="0" w:color="auto"/>
              <w:left w:val="single" w:sz="2" w:space="0" w:color="auto"/>
              <w:bottom w:val="single" w:sz="2" w:space="0" w:color="auto"/>
              <w:right w:val="single" w:sz="2" w:space="0" w:color="auto"/>
            </w:tcBorders>
            <w:shd w:val="clear" w:color="000000" w:fill="FFFFFF"/>
            <w:vAlign w:val="center"/>
          </w:tcPr>
          <w:p w14:paraId="56691D27" w14:textId="5945F1A4" w:rsidR="005052AA" w:rsidRPr="002D7D1D" w:rsidRDefault="005052AA" w:rsidP="005052AA">
            <w:pPr>
              <w:spacing w:after="0"/>
              <w:rPr>
                <w:rFonts w:ascii="Arial" w:hAnsi="Arial" w:cs="Arial"/>
                <w:sz w:val="14"/>
                <w:szCs w:val="14"/>
              </w:rPr>
            </w:pPr>
          </w:p>
        </w:tc>
      </w:tr>
      <w:tr w:rsidR="005052AA" w:rsidRPr="002D7D1D" w14:paraId="7A9D5122" w14:textId="77777777" w:rsidTr="005052AA">
        <w:trPr>
          <w:trHeight w:val="170"/>
          <w:jc w:val="center"/>
        </w:trPr>
        <w:tc>
          <w:tcPr>
            <w:tcW w:w="840" w:type="dxa"/>
            <w:tcBorders>
              <w:top w:val="single" w:sz="2" w:space="0" w:color="auto"/>
              <w:left w:val="single" w:sz="2" w:space="0" w:color="auto"/>
              <w:bottom w:val="single" w:sz="2" w:space="0" w:color="auto"/>
              <w:right w:val="single" w:sz="2" w:space="0" w:color="auto"/>
            </w:tcBorders>
            <w:noWrap/>
            <w:vAlign w:val="center"/>
          </w:tcPr>
          <w:p w14:paraId="4C123A76" w14:textId="6B53FAF0" w:rsidR="005052AA" w:rsidRPr="002D7D1D" w:rsidRDefault="005052AA" w:rsidP="005052AA">
            <w:pPr>
              <w:spacing w:after="0"/>
              <w:jc w:val="left"/>
              <w:rPr>
                <w:rFonts w:ascii="Arial" w:hAnsi="Arial" w:cs="Arial"/>
                <w:sz w:val="14"/>
                <w:szCs w:val="14"/>
              </w:rPr>
            </w:pPr>
          </w:p>
        </w:tc>
        <w:tc>
          <w:tcPr>
            <w:tcW w:w="4400" w:type="dxa"/>
            <w:tcBorders>
              <w:top w:val="single" w:sz="2" w:space="0" w:color="auto"/>
              <w:left w:val="single" w:sz="2" w:space="0" w:color="auto"/>
              <w:bottom w:val="single" w:sz="2" w:space="0" w:color="auto"/>
              <w:right w:val="single" w:sz="2" w:space="0" w:color="auto"/>
            </w:tcBorders>
            <w:shd w:val="clear" w:color="000000" w:fill="FFFFFF"/>
            <w:vAlign w:val="center"/>
          </w:tcPr>
          <w:p w14:paraId="7259947C" w14:textId="0FCECBA4" w:rsidR="005052AA" w:rsidRPr="002D7D1D" w:rsidRDefault="005052AA" w:rsidP="005052AA">
            <w:pPr>
              <w:spacing w:after="0"/>
              <w:jc w:val="left"/>
              <w:rPr>
                <w:rFonts w:ascii="Arial" w:hAnsi="Arial" w:cs="Arial"/>
                <w:sz w:val="14"/>
                <w:szCs w:val="14"/>
              </w:rPr>
            </w:pPr>
          </w:p>
        </w:tc>
        <w:tc>
          <w:tcPr>
            <w:tcW w:w="2910" w:type="dxa"/>
            <w:tcBorders>
              <w:top w:val="single" w:sz="2" w:space="0" w:color="auto"/>
              <w:left w:val="single" w:sz="2" w:space="0" w:color="auto"/>
              <w:bottom w:val="single" w:sz="2" w:space="0" w:color="auto"/>
              <w:right w:val="single" w:sz="2" w:space="0" w:color="auto"/>
            </w:tcBorders>
            <w:shd w:val="clear" w:color="000000" w:fill="FFFFFF"/>
            <w:vAlign w:val="center"/>
          </w:tcPr>
          <w:p w14:paraId="71A24E28" w14:textId="0B670F33" w:rsidR="005052AA" w:rsidRPr="002D7D1D" w:rsidRDefault="005052AA" w:rsidP="005052AA">
            <w:pPr>
              <w:spacing w:after="0"/>
              <w:rPr>
                <w:rFonts w:ascii="Arial" w:hAnsi="Arial" w:cs="Arial"/>
                <w:sz w:val="14"/>
                <w:szCs w:val="14"/>
              </w:rPr>
            </w:pPr>
          </w:p>
        </w:tc>
      </w:tr>
      <w:tr w:rsidR="005052AA" w:rsidRPr="002D7D1D" w14:paraId="50C886F3" w14:textId="77777777" w:rsidTr="005052AA">
        <w:trPr>
          <w:trHeight w:val="170"/>
          <w:jc w:val="center"/>
        </w:trPr>
        <w:tc>
          <w:tcPr>
            <w:tcW w:w="840" w:type="dxa"/>
            <w:tcBorders>
              <w:top w:val="single" w:sz="2" w:space="0" w:color="auto"/>
              <w:left w:val="single" w:sz="2" w:space="0" w:color="auto"/>
              <w:bottom w:val="single" w:sz="2" w:space="0" w:color="auto"/>
              <w:right w:val="single" w:sz="2" w:space="0" w:color="auto"/>
            </w:tcBorders>
            <w:noWrap/>
            <w:vAlign w:val="center"/>
          </w:tcPr>
          <w:p w14:paraId="003E8841" w14:textId="0BBEC8FC" w:rsidR="005052AA" w:rsidRPr="002D7D1D" w:rsidRDefault="005052AA" w:rsidP="005052AA">
            <w:pPr>
              <w:spacing w:after="0"/>
              <w:jc w:val="left"/>
              <w:rPr>
                <w:rFonts w:ascii="Arial" w:hAnsi="Arial" w:cs="Arial"/>
                <w:sz w:val="14"/>
                <w:szCs w:val="14"/>
              </w:rPr>
            </w:pPr>
          </w:p>
        </w:tc>
        <w:tc>
          <w:tcPr>
            <w:tcW w:w="4400" w:type="dxa"/>
            <w:tcBorders>
              <w:top w:val="single" w:sz="2" w:space="0" w:color="auto"/>
              <w:left w:val="single" w:sz="2" w:space="0" w:color="auto"/>
              <w:bottom w:val="single" w:sz="2" w:space="0" w:color="auto"/>
              <w:right w:val="single" w:sz="2" w:space="0" w:color="auto"/>
            </w:tcBorders>
            <w:shd w:val="clear" w:color="000000" w:fill="FFFFFF"/>
            <w:vAlign w:val="center"/>
          </w:tcPr>
          <w:p w14:paraId="79FDE5AC" w14:textId="31311A87" w:rsidR="005052AA" w:rsidRPr="002D7D1D" w:rsidRDefault="005052AA" w:rsidP="005052AA">
            <w:pPr>
              <w:spacing w:after="0"/>
              <w:rPr>
                <w:rFonts w:ascii="Arial" w:hAnsi="Arial" w:cs="Arial"/>
                <w:sz w:val="14"/>
                <w:szCs w:val="14"/>
              </w:rPr>
            </w:pPr>
          </w:p>
        </w:tc>
        <w:tc>
          <w:tcPr>
            <w:tcW w:w="2910" w:type="dxa"/>
            <w:tcBorders>
              <w:top w:val="single" w:sz="2" w:space="0" w:color="auto"/>
              <w:left w:val="single" w:sz="2" w:space="0" w:color="auto"/>
              <w:bottom w:val="single" w:sz="2" w:space="0" w:color="auto"/>
              <w:right w:val="single" w:sz="2" w:space="0" w:color="auto"/>
            </w:tcBorders>
            <w:noWrap/>
            <w:vAlign w:val="center"/>
          </w:tcPr>
          <w:p w14:paraId="1C61034E" w14:textId="43D3829C" w:rsidR="005052AA" w:rsidRPr="002D7D1D" w:rsidRDefault="005052AA" w:rsidP="005052AA">
            <w:pPr>
              <w:spacing w:after="0"/>
              <w:jc w:val="left"/>
              <w:rPr>
                <w:rFonts w:ascii="Arial" w:hAnsi="Arial" w:cs="Arial"/>
                <w:sz w:val="14"/>
                <w:szCs w:val="14"/>
              </w:rPr>
            </w:pPr>
          </w:p>
        </w:tc>
      </w:tr>
      <w:tr w:rsidR="005052AA" w:rsidRPr="002D7D1D" w14:paraId="31328C4A" w14:textId="77777777" w:rsidTr="005052AA">
        <w:trPr>
          <w:trHeight w:val="170"/>
          <w:jc w:val="center"/>
        </w:trPr>
        <w:tc>
          <w:tcPr>
            <w:tcW w:w="840" w:type="dxa"/>
            <w:tcBorders>
              <w:top w:val="single" w:sz="2" w:space="0" w:color="auto"/>
            </w:tcBorders>
            <w:noWrap/>
            <w:vAlign w:val="center"/>
          </w:tcPr>
          <w:p w14:paraId="37EDFA49" w14:textId="24468526" w:rsidR="005052AA" w:rsidRPr="002D7D1D" w:rsidRDefault="005052AA" w:rsidP="005052AA">
            <w:pPr>
              <w:spacing w:after="0"/>
              <w:jc w:val="left"/>
              <w:rPr>
                <w:rFonts w:ascii="Arial" w:hAnsi="Arial" w:cs="Arial"/>
                <w:sz w:val="14"/>
                <w:szCs w:val="14"/>
              </w:rPr>
            </w:pPr>
          </w:p>
        </w:tc>
        <w:tc>
          <w:tcPr>
            <w:tcW w:w="4400" w:type="dxa"/>
            <w:tcBorders>
              <w:top w:val="single" w:sz="2" w:space="0" w:color="auto"/>
            </w:tcBorders>
            <w:shd w:val="clear" w:color="000000" w:fill="FFFFFF"/>
            <w:vAlign w:val="center"/>
          </w:tcPr>
          <w:p w14:paraId="3FA78C79" w14:textId="406EBA8D" w:rsidR="005052AA" w:rsidRPr="002D7D1D" w:rsidRDefault="005052AA" w:rsidP="005052AA">
            <w:pPr>
              <w:spacing w:after="0"/>
              <w:rPr>
                <w:rFonts w:ascii="Arial" w:hAnsi="Arial" w:cs="Arial"/>
                <w:sz w:val="14"/>
                <w:szCs w:val="14"/>
              </w:rPr>
            </w:pPr>
          </w:p>
        </w:tc>
        <w:tc>
          <w:tcPr>
            <w:tcW w:w="2910" w:type="dxa"/>
            <w:tcBorders>
              <w:top w:val="single" w:sz="2" w:space="0" w:color="auto"/>
            </w:tcBorders>
            <w:noWrap/>
            <w:vAlign w:val="center"/>
          </w:tcPr>
          <w:p w14:paraId="19C4E283" w14:textId="72F79274" w:rsidR="005052AA" w:rsidRPr="002D7D1D" w:rsidRDefault="005052AA" w:rsidP="005052AA">
            <w:pPr>
              <w:spacing w:after="0"/>
              <w:jc w:val="left"/>
              <w:rPr>
                <w:rFonts w:ascii="Arial" w:hAnsi="Arial" w:cs="Arial"/>
                <w:sz w:val="14"/>
                <w:szCs w:val="14"/>
              </w:rPr>
            </w:pPr>
          </w:p>
        </w:tc>
      </w:tr>
      <w:tr w:rsidR="005052AA" w:rsidRPr="002D7D1D" w14:paraId="30DBCC5B" w14:textId="77777777" w:rsidTr="005052AA">
        <w:trPr>
          <w:trHeight w:val="170"/>
          <w:jc w:val="center"/>
        </w:trPr>
        <w:tc>
          <w:tcPr>
            <w:tcW w:w="840" w:type="dxa"/>
            <w:noWrap/>
            <w:vAlign w:val="center"/>
          </w:tcPr>
          <w:p w14:paraId="7B3CBE68" w14:textId="1EBA672D" w:rsidR="005052AA" w:rsidRPr="002D7D1D" w:rsidRDefault="005052AA" w:rsidP="005052AA">
            <w:pPr>
              <w:spacing w:after="0"/>
              <w:jc w:val="left"/>
              <w:rPr>
                <w:rFonts w:ascii="Arial" w:hAnsi="Arial" w:cs="Arial"/>
                <w:sz w:val="14"/>
                <w:szCs w:val="14"/>
              </w:rPr>
            </w:pPr>
          </w:p>
        </w:tc>
        <w:tc>
          <w:tcPr>
            <w:tcW w:w="4400" w:type="dxa"/>
            <w:noWrap/>
            <w:vAlign w:val="center"/>
          </w:tcPr>
          <w:p w14:paraId="64619F94" w14:textId="7014E6B6" w:rsidR="005052AA" w:rsidRPr="002D7D1D" w:rsidRDefault="005052AA" w:rsidP="005052AA">
            <w:pPr>
              <w:spacing w:after="0"/>
              <w:jc w:val="left"/>
              <w:rPr>
                <w:rFonts w:ascii="Arial" w:hAnsi="Arial" w:cs="Arial"/>
                <w:sz w:val="14"/>
                <w:szCs w:val="14"/>
              </w:rPr>
            </w:pPr>
          </w:p>
        </w:tc>
        <w:tc>
          <w:tcPr>
            <w:tcW w:w="2910" w:type="dxa"/>
            <w:noWrap/>
            <w:vAlign w:val="center"/>
          </w:tcPr>
          <w:p w14:paraId="1033DE17" w14:textId="6CE3CB40" w:rsidR="005052AA" w:rsidRPr="002D7D1D" w:rsidRDefault="005052AA" w:rsidP="005052AA">
            <w:pPr>
              <w:spacing w:after="0"/>
              <w:jc w:val="left"/>
              <w:rPr>
                <w:rFonts w:ascii="Arial" w:hAnsi="Arial" w:cs="Arial"/>
                <w:sz w:val="14"/>
                <w:szCs w:val="14"/>
              </w:rPr>
            </w:pPr>
          </w:p>
        </w:tc>
      </w:tr>
    </w:tbl>
    <w:p w14:paraId="7B3B9B24" w14:textId="77777777" w:rsidR="005052AA" w:rsidRDefault="005052AA" w:rsidP="005052AA"/>
    <w:tbl>
      <w:tblPr>
        <w:tblW w:w="8125" w:type="dxa"/>
        <w:tblInd w:w="699" w:type="dxa"/>
        <w:tblCellMar>
          <w:left w:w="70" w:type="dxa"/>
          <w:right w:w="70" w:type="dxa"/>
        </w:tblCellMar>
        <w:tblLook w:val="04A0" w:firstRow="1" w:lastRow="0" w:firstColumn="1" w:lastColumn="0" w:noHBand="0" w:noVBand="1"/>
      </w:tblPr>
      <w:tblGrid>
        <w:gridCol w:w="851"/>
        <w:gridCol w:w="4394"/>
        <w:gridCol w:w="2880"/>
      </w:tblGrid>
      <w:tr w:rsidR="00F63FDF" w:rsidRPr="00F63FDF" w14:paraId="29568E6C"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47A25143"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w:t>
            </w:r>
          </w:p>
        </w:tc>
        <w:tc>
          <w:tcPr>
            <w:tcW w:w="4394" w:type="dxa"/>
            <w:tcBorders>
              <w:top w:val="nil"/>
              <w:left w:val="nil"/>
              <w:bottom w:val="single" w:sz="4" w:space="0" w:color="auto"/>
              <w:right w:val="single" w:sz="4" w:space="0" w:color="auto"/>
            </w:tcBorders>
            <w:shd w:val="clear" w:color="000000" w:fill="E2EFDA"/>
            <w:noWrap/>
            <w:hideMark/>
          </w:tcPr>
          <w:p w14:paraId="39144438"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AGRO TRAVEL, spol. s r.o.</w:t>
            </w:r>
          </w:p>
        </w:tc>
        <w:tc>
          <w:tcPr>
            <w:tcW w:w="2880" w:type="dxa"/>
            <w:tcBorders>
              <w:top w:val="nil"/>
              <w:left w:val="nil"/>
              <w:bottom w:val="single" w:sz="4" w:space="0" w:color="auto"/>
              <w:right w:val="single" w:sz="4" w:space="0" w:color="auto"/>
            </w:tcBorders>
            <w:shd w:val="clear" w:color="000000" w:fill="E2EFDA"/>
            <w:noWrap/>
            <w:hideMark/>
          </w:tcPr>
          <w:p w14:paraId="1873B0E9"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Alfréd Fajkoš</w:t>
            </w:r>
          </w:p>
        </w:tc>
      </w:tr>
      <w:tr w:rsidR="00F63FDF" w:rsidRPr="00F63FDF" w14:paraId="3ACDC139"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78A28C6A"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w:t>
            </w:r>
          </w:p>
        </w:tc>
        <w:tc>
          <w:tcPr>
            <w:tcW w:w="4394" w:type="dxa"/>
            <w:tcBorders>
              <w:top w:val="nil"/>
              <w:left w:val="nil"/>
              <w:bottom w:val="single" w:sz="4" w:space="0" w:color="auto"/>
              <w:right w:val="single" w:sz="4" w:space="0" w:color="auto"/>
            </w:tcBorders>
            <w:shd w:val="clear" w:color="000000" w:fill="E2EFDA"/>
            <w:noWrap/>
            <w:hideMark/>
          </w:tcPr>
          <w:p w14:paraId="0EF1ADC8"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Léčebné lázně Jáchymov, a.s.</w:t>
            </w:r>
          </w:p>
        </w:tc>
        <w:tc>
          <w:tcPr>
            <w:tcW w:w="2880" w:type="dxa"/>
            <w:tcBorders>
              <w:top w:val="nil"/>
              <w:left w:val="nil"/>
              <w:bottom w:val="single" w:sz="4" w:space="0" w:color="auto"/>
              <w:right w:val="single" w:sz="4" w:space="0" w:color="auto"/>
            </w:tcBorders>
            <w:shd w:val="clear" w:color="000000" w:fill="E2EFDA"/>
            <w:noWrap/>
            <w:hideMark/>
          </w:tcPr>
          <w:p w14:paraId="09130C5B"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Miloslav Smrž</w:t>
            </w:r>
          </w:p>
        </w:tc>
      </w:tr>
      <w:tr w:rsidR="00F63FDF" w:rsidRPr="00F63FDF" w14:paraId="70C28BCB"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027A6A19"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3</w:t>
            </w:r>
          </w:p>
        </w:tc>
        <w:tc>
          <w:tcPr>
            <w:tcW w:w="4394" w:type="dxa"/>
            <w:tcBorders>
              <w:top w:val="nil"/>
              <w:left w:val="nil"/>
              <w:bottom w:val="single" w:sz="4" w:space="0" w:color="auto"/>
              <w:right w:val="single" w:sz="4" w:space="0" w:color="auto"/>
            </w:tcBorders>
            <w:shd w:val="clear" w:color="000000" w:fill="E2EFDA"/>
            <w:noWrap/>
            <w:hideMark/>
          </w:tcPr>
          <w:p w14:paraId="2D44F203"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Vodárny a kanalizace Karlovy Vary, a.s.</w:t>
            </w:r>
          </w:p>
        </w:tc>
        <w:tc>
          <w:tcPr>
            <w:tcW w:w="2880" w:type="dxa"/>
            <w:tcBorders>
              <w:top w:val="nil"/>
              <w:left w:val="nil"/>
              <w:bottom w:val="single" w:sz="4" w:space="0" w:color="auto"/>
              <w:right w:val="single" w:sz="4" w:space="0" w:color="auto"/>
            </w:tcBorders>
            <w:shd w:val="clear" w:color="000000" w:fill="E2EFDA"/>
            <w:noWrap/>
            <w:hideMark/>
          </w:tcPr>
          <w:p w14:paraId="65DD2ADF"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Antonín Jágl</w:t>
            </w:r>
          </w:p>
        </w:tc>
      </w:tr>
      <w:tr w:rsidR="00F63FDF" w:rsidRPr="00F63FDF" w14:paraId="374A8E8B"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7279E254"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4</w:t>
            </w:r>
          </w:p>
        </w:tc>
        <w:tc>
          <w:tcPr>
            <w:tcW w:w="4394" w:type="dxa"/>
            <w:tcBorders>
              <w:top w:val="nil"/>
              <w:left w:val="nil"/>
              <w:bottom w:val="single" w:sz="4" w:space="0" w:color="auto"/>
              <w:right w:val="single" w:sz="4" w:space="0" w:color="auto"/>
            </w:tcBorders>
            <w:shd w:val="clear" w:color="000000" w:fill="E2EFDA"/>
            <w:noWrap/>
            <w:hideMark/>
          </w:tcPr>
          <w:p w14:paraId="48ECACD2"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VSF Fanta, spol. s r.o.</w:t>
            </w:r>
          </w:p>
        </w:tc>
        <w:tc>
          <w:tcPr>
            <w:tcW w:w="2880" w:type="dxa"/>
            <w:tcBorders>
              <w:top w:val="nil"/>
              <w:left w:val="nil"/>
              <w:bottom w:val="single" w:sz="4" w:space="0" w:color="auto"/>
              <w:right w:val="single" w:sz="4" w:space="0" w:color="auto"/>
            </w:tcBorders>
            <w:shd w:val="clear" w:color="000000" w:fill="E2EFDA"/>
            <w:noWrap/>
            <w:hideMark/>
          </w:tcPr>
          <w:p w14:paraId="612082E6"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Antonín Jágl</w:t>
            </w:r>
          </w:p>
        </w:tc>
      </w:tr>
      <w:tr w:rsidR="00F63FDF" w:rsidRPr="00F63FDF" w14:paraId="102A2795"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424B2DEF"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5</w:t>
            </w:r>
          </w:p>
        </w:tc>
        <w:tc>
          <w:tcPr>
            <w:tcW w:w="4394" w:type="dxa"/>
            <w:tcBorders>
              <w:top w:val="nil"/>
              <w:left w:val="nil"/>
              <w:bottom w:val="single" w:sz="4" w:space="0" w:color="auto"/>
              <w:right w:val="single" w:sz="4" w:space="0" w:color="auto"/>
            </w:tcBorders>
            <w:shd w:val="clear" w:color="000000" w:fill="E2EFDA"/>
            <w:noWrap/>
            <w:hideMark/>
          </w:tcPr>
          <w:p w14:paraId="592DEF9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SKIAREÁL Klínovec, s.r.o.</w:t>
            </w:r>
          </w:p>
        </w:tc>
        <w:tc>
          <w:tcPr>
            <w:tcW w:w="2880" w:type="dxa"/>
            <w:tcBorders>
              <w:top w:val="nil"/>
              <w:left w:val="nil"/>
              <w:bottom w:val="single" w:sz="4" w:space="0" w:color="auto"/>
              <w:right w:val="single" w:sz="4" w:space="0" w:color="auto"/>
            </w:tcBorders>
            <w:shd w:val="clear" w:color="000000" w:fill="E2EFDA"/>
            <w:noWrap/>
            <w:hideMark/>
          </w:tcPr>
          <w:p w14:paraId="6FC914A6"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Martin Píša</w:t>
            </w:r>
          </w:p>
        </w:tc>
      </w:tr>
      <w:tr w:rsidR="00F63FDF" w:rsidRPr="00F63FDF" w14:paraId="31EBF085"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3C3D3B99"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6</w:t>
            </w:r>
          </w:p>
        </w:tc>
        <w:tc>
          <w:tcPr>
            <w:tcW w:w="4394" w:type="dxa"/>
            <w:tcBorders>
              <w:top w:val="nil"/>
              <w:left w:val="nil"/>
              <w:bottom w:val="single" w:sz="4" w:space="0" w:color="auto"/>
              <w:right w:val="single" w:sz="4" w:space="0" w:color="auto"/>
            </w:tcBorders>
            <w:shd w:val="clear" w:color="000000" w:fill="E2EFDA"/>
            <w:noWrap/>
            <w:hideMark/>
          </w:tcPr>
          <w:p w14:paraId="14242677"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Thun 1794, a.s.</w:t>
            </w:r>
          </w:p>
        </w:tc>
        <w:tc>
          <w:tcPr>
            <w:tcW w:w="2880" w:type="dxa"/>
            <w:tcBorders>
              <w:top w:val="nil"/>
              <w:left w:val="nil"/>
              <w:bottom w:val="single" w:sz="4" w:space="0" w:color="auto"/>
              <w:right w:val="single" w:sz="4" w:space="0" w:color="auto"/>
            </w:tcBorders>
            <w:shd w:val="clear" w:color="000000" w:fill="E2EFDA"/>
            <w:noWrap/>
            <w:hideMark/>
          </w:tcPr>
          <w:p w14:paraId="586EE8F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Jaroslav Šimek</w:t>
            </w:r>
          </w:p>
        </w:tc>
      </w:tr>
      <w:tr w:rsidR="00F63FDF" w:rsidRPr="00F63FDF" w14:paraId="60FCEB7B"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4376FF46"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7</w:t>
            </w:r>
          </w:p>
        </w:tc>
        <w:tc>
          <w:tcPr>
            <w:tcW w:w="4394" w:type="dxa"/>
            <w:tcBorders>
              <w:top w:val="nil"/>
              <w:left w:val="nil"/>
              <w:bottom w:val="single" w:sz="4" w:space="0" w:color="auto"/>
              <w:right w:val="single" w:sz="4" w:space="0" w:color="auto"/>
            </w:tcBorders>
            <w:shd w:val="clear" w:color="000000" w:fill="E2EFDA"/>
            <w:noWrap/>
            <w:hideMark/>
          </w:tcPr>
          <w:p w14:paraId="472BFBEB"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Horský statek Abertamy, s.r.o.</w:t>
            </w:r>
          </w:p>
        </w:tc>
        <w:tc>
          <w:tcPr>
            <w:tcW w:w="2880" w:type="dxa"/>
            <w:tcBorders>
              <w:top w:val="nil"/>
              <w:left w:val="nil"/>
              <w:bottom w:val="single" w:sz="4" w:space="0" w:color="auto"/>
              <w:right w:val="single" w:sz="4" w:space="0" w:color="auto"/>
            </w:tcBorders>
            <w:shd w:val="clear" w:color="000000" w:fill="E2EFDA"/>
            <w:noWrap/>
            <w:hideMark/>
          </w:tcPr>
          <w:p w14:paraId="3BA917A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Petr Zacharda</w:t>
            </w:r>
          </w:p>
        </w:tc>
      </w:tr>
      <w:tr w:rsidR="00F63FDF" w:rsidRPr="00F63FDF" w14:paraId="093C645B"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61E2C604"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8</w:t>
            </w:r>
          </w:p>
        </w:tc>
        <w:tc>
          <w:tcPr>
            <w:tcW w:w="4394" w:type="dxa"/>
            <w:tcBorders>
              <w:top w:val="nil"/>
              <w:left w:val="nil"/>
              <w:bottom w:val="single" w:sz="4" w:space="0" w:color="auto"/>
              <w:right w:val="single" w:sz="4" w:space="0" w:color="auto"/>
            </w:tcBorders>
            <w:shd w:val="clear" w:color="000000" w:fill="E2EFDA"/>
            <w:noWrap/>
            <w:hideMark/>
          </w:tcPr>
          <w:p w14:paraId="53D37CB7"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Lázně Kyselka, o.p.s.</w:t>
            </w:r>
          </w:p>
        </w:tc>
        <w:tc>
          <w:tcPr>
            <w:tcW w:w="2880" w:type="dxa"/>
            <w:tcBorders>
              <w:top w:val="nil"/>
              <w:left w:val="nil"/>
              <w:bottom w:val="single" w:sz="4" w:space="0" w:color="auto"/>
              <w:right w:val="single" w:sz="4" w:space="0" w:color="auto"/>
            </w:tcBorders>
            <w:shd w:val="clear" w:color="000000" w:fill="E2EFDA"/>
            <w:noWrap/>
            <w:hideMark/>
          </w:tcPr>
          <w:p w14:paraId="6C40B3BE"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Miroslav Perout</w:t>
            </w:r>
          </w:p>
        </w:tc>
      </w:tr>
      <w:tr w:rsidR="00F63FDF" w:rsidRPr="00F63FDF" w14:paraId="6889B4A7"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6CE2B2ED"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8</w:t>
            </w:r>
          </w:p>
        </w:tc>
        <w:tc>
          <w:tcPr>
            <w:tcW w:w="4394" w:type="dxa"/>
            <w:tcBorders>
              <w:top w:val="nil"/>
              <w:left w:val="nil"/>
              <w:bottom w:val="single" w:sz="4" w:space="0" w:color="auto"/>
              <w:right w:val="single" w:sz="4" w:space="0" w:color="auto"/>
            </w:tcBorders>
            <w:shd w:val="clear" w:color="000000" w:fill="E2EFDA"/>
            <w:noWrap/>
            <w:hideMark/>
          </w:tcPr>
          <w:p w14:paraId="4FF70CF5"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Novako-ski, s.r.o.</w:t>
            </w:r>
          </w:p>
        </w:tc>
        <w:tc>
          <w:tcPr>
            <w:tcW w:w="2880" w:type="dxa"/>
            <w:tcBorders>
              <w:top w:val="nil"/>
              <w:left w:val="nil"/>
              <w:bottom w:val="single" w:sz="4" w:space="0" w:color="auto"/>
              <w:right w:val="single" w:sz="4" w:space="0" w:color="auto"/>
            </w:tcBorders>
            <w:shd w:val="clear" w:color="000000" w:fill="E2EFDA"/>
            <w:noWrap/>
            <w:hideMark/>
          </w:tcPr>
          <w:p w14:paraId="78296EB9"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Svatava Nováková</w:t>
            </w:r>
          </w:p>
        </w:tc>
      </w:tr>
      <w:tr w:rsidR="00F63FDF" w:rsidRPr="00F63FDF" w14:paraId="76999807"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05E457D8"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10</w:t>
            </w:r>
          </w:p>
        </w:tc>
        <w:tc>
          <w:tcPr>
            <w:tcW w:w="4394" w:type="dxa"/>
            <w:tcBorders>
              <w:top w:val="nil"/>
              <w:left w:val="nil"/>
              <w:bottom w:val="single" w:sz="4" w:space="0" w:color="auto"/>
              <w:right w:val="single" w:sz="4" w:space="0" w:color="auto"/>
            </w:tcBorders>
            <w:shd w:val="clear" w:color="000000" w:fill="E2EFDA"/>
            <w:noWrap/>
            <w:hideMark/>
          </w:tcPr>
          <w:p w14:paraId="240A9F89"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Hubert Plomer</w:t>
            </w:r>
          </w:p>
        </w:tc>
        <w:tc>
          <w:tcPr>
            <w:tcW w:w="2880" w:type="dxa"/>
            <w:tcBorders>
              <w:top w:val="nil"/>
              <w:left w:val="nil"/>
              <w:bottom w:val="single" w:sz="4" w:space="0" w:color="auto"/>
              <w:right w:val="single" w:sz="4" w:space="0" w:color="auto"/>
            </w:tcBorders>
            <w:shd w:val="clear" w:color="000000" w:fill="E2EFDA"/>
            <w:noWrap/>
            <w:hideMark/>
          </w:tcPr>
          <w:p w14:paraId="2B36F674"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Hubert Plomer</w:t>
            </w:r>
          </w:p>
        </w:tc>
      </w:tr>
      <w:tr w:rsidR="00F63FDF" w:rsidRPr="00F63FDF" w14:paraId="6E2454A4"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7D6A4737"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11</w:t>
            </w:r>
          </w:p>
        </w:tc>
        <w:tc>
          <w:tcPr>
            <w:tcW w:w="4394" w:type="dxa"/>
            <w:tcBorders>
              <w:top w:val="nil"/>
              <w:left w:val="nil"/>
              <w:bottom w:val="single" w:sz="4" w:space="0" w:color="auto"/>
              <w:right w:val="single" w:sz="4" w:space="0" w:color="auto"/>
            </w:tcBorders>
            <w:shd w:val="clear" w:color="000000" w:fill="E2EFDA"/>
            <w:noWrap/>
            <w:hideMark/>
          </w:tcPr>
          <w:p w14:paraId="713B00CA"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Jiří Kubernát</w:t>
            </w:r>
          </w:p>
        </w:tc>
        <w:tc>
          <w:tcPr>
            <w:tcW w:w="2880" w:type="dxa"/>
            <w:tcBorders>
              <w:top w:val="nil"/>
              <w:left w:val="nil"/>
              <w:bottom w:val="single" w:sz="4" w:space="0" w:color="auto"/>
              <w:right w:val="single" w:sz="4" w:space="0" w:color="auto"/>
            </w:tcBorders>
            <w:shd w:val="clear" w:color="000000" w:fill="E2EFDA"/>
            <w:noWrap/>
            <w:hideMark/>
          </w:tcPr>
          <w:p w14:paraId="593C01F7"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Jiří Kubernát</w:t>
            </w:r>
          </w:p>
        </w:tc>
      </w:tr>
      <w:tr w:rsidR="00F63FDF" w:rsidRPr="00F63FDF" w14:paraId="4633164D"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02D017B6"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12</w:t>
            </w:r>
          </w:p>
        </w:tc>
        <w:tc>
          <w:tcPr>
            <w:tcW w:w="4394" w:type="dxa"/>
            <w:tcBorders>
              <w:top w:val="nil"/>
              <w:left w:val="nil"/>
              <w:bottom w:val="single" w:sz="4" w:space="0" w:color="auto"/>
              <w:right w:val="single" w:sz="4" w:space="0" w:color="auto"/>
            </w:tcBorders>
            <w:shd w:val="clear" w:color="000000" w:fill="E2EFDA"/>
            <w:noWrap/>
            <w:hideMark/>
          </w:tcPr>
          <w:p w14:paraId="042A459C"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Odeřský statek, a.s.</w:t>
            </w:r>
          </w:p>
        </w:tc>
        <w:tc>
          <w:tcPr>
            <w:tcW w:w="2880" w:type="dxa"/>
            <w:tcBorders>
              <w:top w:val="nil"/>
              <w:left w:val="nil"/>
              <w:bottom w:val="single" w:sz="4" w:space="0" w:color="auto"/>
              <w:right w:val="single" w:sz="4" w:space="0" w:color="auto"/>
            </w:tcBorders>
            <w:shd w:val="clear" w:color="000000" w:fill="E2EFDA"/>
            <w:noWrap/>
            <w:hideMark/>
          </w:tcPr>
          <w:p w14:paraId="49EA8D14"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Karel Šilhán</w:t>
            </w:r>
          </w:p>
        </w:tc>
      </w:tr>
      <w:tr w:rsidR="00F63FDF" w:rsidRPr="00F63FDF" w14:paraId="5BA82EC3"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30EB603D"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13</w:t>
            </w:r>
          </w:p>
        </w:tc>
        <w:tc>
          <w:tcPr>
            <w:tcW w:w="4394" w:type="dxa"/>
            <w:tcBorders>
              <w:top w:val="nil"/>
              <w:left w:val="nil"/>
              <w:bottom w:val="single" w:sz="4" w:space="0" w:color="auto"/>
              <w:right w:val="single" w:sz="4" w:space="0" w:color="auto"/>
            </w:tcBorders>
            <w:shd w:val="clear" w:color="000000" w:fill="E2EFDA"/>
            <w:noWrap/>
            <w:hideMark/>
          </w:tcPr>
          <w:p w14:paraId="50D7DCF3"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Jan Engliš</w:t>
            </w:r>
          </w:p>
        </w:tc>
        <w:tc>
          <w:tcPr>
            <w:tcW w:w="2880" w:type="dxa"/>
            <w:tcBorders>
              <w:top w:val="nil"/>
              <w:left w:val="nil"/>
              <w:bottom w:val="single" w:sz="4" w:space="0" w:color="auto"/>
              <w:right w:val="single" w:sz="4" w:space="0" w:color="auto"/>
            </w:tcBorders>
            <w:shd w:val="clear" w:color="000000" w:fill="E2EFDA"/>
            <w:noWrap/>
            <w:hideMark/>
          </w:tcPr>
          <w:p w14:paraId="485E1068"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Jan Engliš</w:t>
            </w:r>
          </w:p>
        </w:tc>
      </w:tr>
      <w:tr w:rsidR="00F63FDF" w:rsidRPr="00F63FDF" w14:paraId="4208D141"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5E16C588"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14</w:t>
            </w:r>
          </w:p>
        </w:tc>
        <w:tc>
          <w:tcPr>
            <w:tcW w:w="4394" w:type="dxa"/>
            <w:tcBorders>
              <w:top w:val="nil"/>
              <w:left w:val="nil"/>
              <w:bottom w:val="single" w:sz="4" w:space="0" w:color="auto"/>
              <w:right w:val="single" w:sz="4" w:space="0" w:color="auto"/>
            </w:tcBorders>
            <w:shd w:val="clear" w:color="000000" w:fill="E2EFDA"/>
            <w:noWrap/>
            <w:hideMark/>
          </w:tcPr>
          <w:p w14:paraId="2AA4D251"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Statek Bor ZEOS, spol. s r. o.</w:t>
            </w:r>
          </w:p>
        </w:tc>
        <w:tc>
          <w:tcPr>
            <w:tcW w:w="2880" w:type="dxa"/>
            <w:tcBorders>
              <w:top w:val="nil"/>
              <w:left w:val="nil"/>
              <w:bottom w:val="single" w:sz="4" w:space="0" w:color="auto"/>
              <w:right w:val="single" w:sz="4" w:space="0" w:color="auto"/>
            </w:tcBorders>
            <w:shd w:val="clear" w:color="000000" w:fill="E2EFDA"/>
            <w:noWrap/>
            <w:hideMark/>
          </w:tcPr>
          <w:p w14:paraId="7E4BEE7B"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et Ing. Zdeněk Matějů</w:t>
            </w:r>
          </w:p>
        </w:tc>
      </w:tr>
      <w:tr w:rsidR="00F63FDF" w:rsidRPr="00F63FDF" w14:paraId="2AF0ED31"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67508C18"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15</w:t>
            </w:r>
          </w:p>
        </w:tc>
        <w:tc>
          <w:tcPr>
            <w:tcW w:w="4394" w:type="dxa"/>
            <w:tcBorders>
              <w:top w:val="nil"/>
              <w:left w:val="nil"/>
              <w:bottom w:val="single" w:sz="4" w:space="0" w:color="auto"/>
              <w:right w:val="single" w:sz="4" w:space="0" w:color="auto"/>
            </w:tcBorders>
            <w:shd w:val="clear" w:color="000000" w:fill="E2EFDA"/>
            <w:hideMark/>
          </w:tcPr>
          <w:p w14:paraId="181B5AA0"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 xml:space="preserve">Sdružení obyvatel a uživatelů území Ruprechtova a Velkého rybníka </w:t>
            </w:r>
          </w:p>
        </w:tc>
        <w:tc>
          <w:tcPr>
            <w:tcW w:w="2880" w:type="dxa"/>
            <w:tcBorders>
              <w:top w:val="nil"/>
              <w:left w:val="nil"/>
              <w:bottom w:val="single" w:sz="4" w:space="0" w:color="auto"/>
              <w:right w:val="single" w:sz="4" w:space="0" w:color="auto"/>
            </w:tcBorders>
            <w:shd w:val="clear" w:color="000000" w:fill="E2EFDA"/>
            <w:noWrap/>
            <w:hideMark/>
          </w:tcPr>
          <w:p w14:paraId="2E3E668D"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Zdeněk Jánský</w:t>
            </w:r>
          </w:p>
        </w:tc>
      </w:tr>
      <w:tr w:rsidR="00F63FDF" w:rsidRPr="00F63FDF" w14:paraId="13B64984"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77C82C97"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16</w:t>
            </w:r>
          </w:p>
        </w:tc>
        <w:tc>
          <w:tcPr>
            <w:tcW w:w="4394" w:type="dxa"/>
            <w:tcBorders>
              <w:top w:val="nil"/>
              <w:left w:val="nil"/>
              <w:bottom w:val="single" w:sz="4" w:space="0" w:color="auto"/>
              <w:right w:val="single" w:sz="4" w:space="0" w:color="auto"/>
            </w:tcBorders>
            <w:shd w:val="clear" w:color="000000" w:fill="E2EFDA"/>
            <w:noWrap/>
            <w:hideMark/>
          </w:tcPr>
          <w:p w14:paraId="55639B1C"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 xml:space="preserve">Hotel Carslbad Inn, a. s. </w:t>
            </w:r>
          </w:p>
        </w:tc>
        <w:tc>
          <w:tcPr>
            <w:tcW w:w="2880" w:type="dxa"/>
            <w:tcBorders>
              <w:top w:val="nil"/>
              <w:left w:val="nil"/>
              <w:bottom w:val="single" w:sz="4" w:space="0" w:color="auto"/>
              <w:right w:val="single" w:sz="4" w:space="0" w:color="auto"/>
            </w:tcBorders>
            <w:shd w:val="clear" w:color="000000" w:fill="E2EFDA"/>
            <w:noWrap/>
            <w:hideMark/>
          </w:tcPr>
          <w:p w14:paraId="320C0F5E"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Mgr. Oleg Chodusov</w:t>
            </w:r>
          </w:p>
        </w:tc>
      </w:tr>
      <w:tr w:rsidR="00F63FDF" w:rsidRPr="00F63FDF" w14:paraId="6B0C8909"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532F018D"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17</w:t>
            </w:r>
          </w:p>
        </w:tc>
        <w:tc>
          <w:tcPr>
            <w:tcW w:w="4394" w:type="dxa"/>
            <w:tcBorders>
              <w:top w:val="nil"/>
              <w:left w:val="nil"/>
              <w:bottom w:val="single" w:sz="4" w:space="0" w:color="auto"/>
              <w:right w:val="single" w:sz="4" w:space="0" w:color="auto"/>
            </w:tcBorders>
            <w:shd w:val="clear" w:color="000000" w:fill="E2EFDA"/>
            <w:noWrap/>
            <w:hideMark/>
          </w:tcPr>
          <w:p w14:paraId="4D5B6BB1"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EKWO, s.r.o.</w:t>
            </w:r>
          </w:p>
        </w:tc>
        <w:tc>
          <w:tcPr>
            <w:tcW w:w="2880" w:type="dxa"/>
            <w:tcBorders>
              <w:top w:val="nil"/>
              <w:left w:val="nil"/>
              <w:bottom w:val="single" w:sz="4" w:space="0" w:color="auto"/>
              <w:right w:val="single" w:sz="4" w:space="0" w:color="auto"/>
            </w:tcBorders>
            <w:shd w:val="clear" w:color="000000" w:fill="E2EFDA"/>
            <w:noWrap/>
            <w:hideMark/>
          </w:tcPr>
          <w:p w14:paraId="6290E0CA"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Natalia Chodusová</w:t>
            </w:r>
          </w:p>
        </w:tc>
      </w:tr>
      <w:tr w:rsidR="00F63FDF" w:rsidRPr="00F63FDF" w14:paraId="26BA25B9"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5AF20E70"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18</w:t>
            </w:r>
          </w:p>
        </w:tc>
        <w:tc>
          <w:tcPr>
            <w:tcW w:w="4394" w:type="dxa"/>
            <w:tcBorders>
              <w:top w:val="nil"/>
              <w:left w:val="nil"/>
              <w:bottom w:val="single" w:sz="4" w:space="0" w:color="auto"/>
              <w:right w:val="single" w:sz="4" w:space="0" w:color="auto"/>
            </w:tcBorders>
            <w:shd w:val="clear" w:color="000000" w:fill="E2EFDA"/>
            <w:hideMark/>
          </w:tcPr>
          <w:p w14:paraId="1320B562"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Český rybářský svaz místní organizace Božičany</w:t>
            </w:r>
          </w:p>
        </w:tc>
        <w:tc>
          <w:tcPr>
            <w:tcW w:w="2880" w:type="dxa"/>
            <w:tcBorders>
              <w:top w:val="nil"/>
              <w:left w:val="nil"/>
              <w:bottom w:val="single" w:sz="4" w:space="0" w:color="auto"/>
              <w:right w:val="single" w:sz="4" w:space="0" w:color="auto"/>
            </w:tcBorders>
            <w:shd w:val="clear" w:color="000000" w:fill="E2EFDA"/>
            <w:noWrap/>
            <w:hideMark/>
          </w:tcPr>
          <w:p w14:paraId="3AECBA76"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Jaroslav Šimek</w:t>
            </w:r>
          </w:p>
        </w:tc>
      </w:tr>
      <w:tr w:rsidR="00F63FDF" w:rsidRPr="00F63FDF" w14:paraId="1204E5B1"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4E45F06A"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19</w:t>
            </w:r>
          </w:p>
        </w:tc>
        <w:tc>
          <w:tcPr>
            <w:tcW w:w="4394" w:type="dxa"/>
            <w:tcBorders>
              <w:top w:val="nil"/>
              <w:left w:val="nil"/>
              <w:bottom w:val="single" w:sz="4" w:space="0" w:color="auto"/>
              <w:right w:val="single" w:sz="4" w:space="0" w:color="auto"/>
            </w:tcBorders>
            <w:shd w:val="clear" w:color="000000" w:fill="E2EFDA"/>
            <w:noWrap/>
            <w:hideMark/>
          </w:tcPr>
          <w:p w14:paraId="6C24F3EA"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Miloslav Myslivec s.r.o.</w:t>
            </w:r>
          </w:p>
        </w:tc>
        <w:tc>
          <w:tcPr>
            <w:tcW w:w="2880" w:type="dxa"/>
            <w:tcBorders>
              <w:top w:val="nil"/>
              <w:left w:val="nil"/>
              <w:bottom w:val="single" w:sz="4" w:space="0" w:color="auto"/>
              <w:right w:val="single" w:sz="4" w:space="0" w:color="auto"/>
            </w:tcBorders>
            <w:shd w:val="clear" w:color="000000" w:fill="E2EFDA"/>
            <w:noWrap/>
            <w:hideMark/>
          </w:tcPr>
          <w:p w14:paraId="167E9ACA"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Miloslav Myslivec</w:t>
            </w:r>
          </w:p>
        </w:tc>
      </w:tr>
      <w:tr w:rsidR="00F63FDF" w:rsidRPr="00F63FDF" w14:paraId="225AEA22"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60EC7484"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20</w:t>
            </w:r>
          </w:p>
        </w:tc>
        <w:tc>
          <w:tcPr>
            <w:tcW w:w="4394" w:type="dxa"/>
            <w:tcBorders>
              <w:top w:val="nil"/>
              <w:left w:val="nil"/>
              <w:bottom w:val="single" w:sz="4" w:space="0" w:color="auto"/>
              <w:right w:val="single" w:sz="4" w:space="0" w:color="auto"/>
            </w:tcBorders>
            <w:shd w:val="clear" w:color="000000" w:fill="E2EFDA"/>
            <w:noWrap/>
            <w:hideMark/>
          </w:tcPr>
          <w:p w14:paraId="6A3ED526"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DCH Bohemia trend a.s.</w:t>
            </w:r>
          </w:p>
        </w:tc>
        <w:tc>
          <w:tcPr>
            <w:tcW w:w="2880" w:type="dxa"/>
            <w:tcBorders>
              <w:top w:val="nil"/>
              <w:left w:val="nil"/>
              <w:bottom w:val="single" w:sz="4" w:space="0" w:color="auto"/>
              <w:right w:val="single" w:sz="4" w:space="0" w:color="auto"/>
            </w:tcBorders>
            <w:shd w:val="clear" w:color="000000" w:fill="E2EFDA"/>
            <w:noWrap/>
            <w:hideMark/>
          </w:tcPr>
          <w:p w14:paraId="70FC83D8"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Dušan Michálek</w:t>
            </w:r>
          </w:p>
        </w:tc>
      </w:tr>
      <w:tr w:rsidR="00F63FDF" w:rsidRPr="00F63FDF" w14:paraId="18004D05"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14D4ED26"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21</w:t>
            </w:r>
          </w:p>
        </w:tc>
        <w:tc>
          <w:tcPr>
            <w:tcW w:w="4394" w:type="dxa"/>
            <w:tcBorders>
              <w:top w:val="nil"/>
              <w:left w:val="nil"/>
              <w:bottom w:val="single" w:sz="4" w:space="0" w:color="auto"/>
              <w:right w:val="single" w:sz="4" w:space="0" w:color="auto"/>
            </w:tcBorders>
            <w:shd w:val="clear" w:color="000000" w:fill="E2EFDA"/>
            <w:noWrap/>
            <w:hideMark/>
          </w:tcPr>
          <w:p w14:paraId="479A99A1"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Alice Dvořáková</w:t>
            </w:r>
          </w:p>
        </w:tc>
        <w:tc>
          <w:tcPr>
            <w:tcW w:w="2880" w:type="dxa"/>
            <w:tcBorders>
              <w:top w:val="nil"/>
              <w:left w:val="nil"/>
              <w:bottom w:val="single" w:sz="4" w:space="0" w:color="auto"/>
              <w:right w:val="single" w:sz="4" w:space="0" w:color="auto"/>
            </w:tcBorders>
            <w:shd w:val="clear" w:color="000000" w:fill="E2EFDA"/>
            <w:noWrap/>
            <w:hideMark/>
          </w:tcPr>
          <w:p w14:paraId="7779D57E"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Alice Dvořáková</w:t>
            </w:r>
          </w:p>
        </w:tc>
      </w:tr>
      <w:tr w:rsidR="00F63FDF" w:rsidRPr="00F63FDF" w14:paraId="32E04B27" w14:textId="77777777" w:rsidTr="00296F59">
        <w:trPr>
          <w:trHeight w:val="20"/>
        </w:trPr>
        <w:tc>
          <w:tcPr>
            <w:tcW w:w="851" w:type="dxa"/>
            <w:tcBorders>
              <w:top w:val="nil"/>
              <w:left w:val="single" w:sz="8" w:space="0" w:color="auto"/>
              <w:bottom w:val="single" w:sz="4" w:space="0" w:color="auto"/>
              <w:right w:val="single" w:sz="4" w:space="0" w:color="auto"/>
            </w:tcBorders>
            <w:shd w:val="clear" w:color="000000" w:fill="E2EFDA"/>
            <w:noWrap/>
            <w:hideMark/>
          </w:tcPr>
          <w:p w14:paraId="5E97713C"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22</w:t>
            </w:r>
          </w:p>
        </w:tc>
        <w:tc>
          <w:tcPr>
            <w:tcW w:w="4394" w:type="dxa"/>
            <w:tcBorders>
              <w:top w:val="nil"/>
              <w:left w:val="nil"/>
              <w:bottom w:val="single" w:sz="4" w:space="0" w:color="auto"/>
              <w:right w:val="single" w:sz="4" w:space="0" w:color="auto"/>
            </w:tcBorders>
            <w:shd w:val="clear" w:color="000000" w:fill="E2EFDA"/>
            <w:noWrap/>
            <w:hideMark/>
          </w:tcPr>
          <w:p w14:paraId="72E00261"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Kateřina Vraná</w:t>
            </w:r>
          </w:p>
        </w:tc>
        <w:tc>
          <w:tcPr>
            <w:tcW w:w="2880" w:type="dxa"/>
            <w:tcBorders>
              <w:top w:val="nil"/>
              <w:left w:val="nil"/>
              <w:bottom w:val="single" w:sz="4" w:space="0" w:color="auto"/>
              <w:right w:val="single" w:sz="4" w:space="0" w:color="auto"/>
            </w:tcBorders>
            <w:shd w:val="clear" w:color="000000" w:fill="E2EFDA"/>
            <w:noWrap/>
            <w:hideMark/>
          </w:tcPr>
          <w:p w14:paraId="1B3A9E86"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Josef Vraný</w:t>
            </w:r>
          </w:p>
        </w:tc>
      </w:tr>
      <w:tr w:rsidR="00F63FDF" w:rsidRPr="00F63FDF" w14:paraId="129334D5" w14:textId="77777777" w:rsidTr="00296F59">
        <w:trPr>
          <w:trHeight w:val="20"/>
        </w:trPr>
        <w:tc>
          <w:tcPr>
            <w:tcW w:w="851" w:type="dxa"/>
            <w:tcBorders>
              <w:top w:val="nil"/>
              <w:left w:val="single" w:sz="8" w:space="0" w:color="auto"/>
              <w:bottom w:val="single" w:sz="8" w:space="0" w:color="auto"/>
              <w:right w:val="single" w:sz="4" w:space="0" w:color="auto"/>
            </w:tcBorders>
            <w:shd w:val="clear" w:color="000000" w:fill="E2EFDA"/>
            <w:noWrap/>
            <w:hideMark/>
          </w:tcPr>
          <w:p w14:paraId="61AFF427" w14:textId="77777777" w:rsidR="00F63FDF" w:rsidRPr="00296F59" w:rsidRDefault="00F63FDF" w:rsidP="00F63FDF">
            <w:pPr>
              <w:spacing w:after="0"/>
              <w:jc w:val="right"/>
              <w:rPr>
                <w:rFonts w:cs="Times New Roman"/>
                <w:color w:val="000000"/>
                <w:sz w:val="18"/>
                <w:szCs w:val="18"/>
                <w:lang w:eastAsia="cs-CZ"/>
              </w:rPr>
            </w:pPr>
            <w:r w:rsidRPr="00296F59">
              <w:rPr>
                <w:rFonts w:cs="Times New Roman"/>
                <w:color w:val="000000"/>
                <w:sz w:val="18"/>
                <w:szCs w:val="18"/>
                <w:lang w:eastAsia="cs-CZ"/>
              </w:rPr>
              <w:t>23</w:t>
            </w:r>
          </w:p>
        </w:tc>
        <w:tc>
          <w:tcPr>
            <w:tcW w:w="4394" w:type="dxa"/>
            <w:tcBorders>
              <w:top w:val="nil"/>
              <w:left w:val="nil"/>
              <w:bottom w:val="single" w:sz="8" w:space="0" w:color="auto"/>
              <w:right w:val="single" w:sz="4" w:space="0" w:color="auto"/>
            </w:tcBorders>
            <w:shd w:val="clear" w:color="000000" w:fill="E2EFDA"/>
            <w:noWrap/>
            <w:hideMark/>
          </w:tcPr>
          <w:p w14:paraId="363665F8"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Jakub Bašta</w:t>
            </w:r>
          </w:p>
        </w:tc>
        <w:tc>
          <w:tcPr>
            <w:tcW w:w="2880" w:type="dxa"/>
            <w:tcBorders>
              <w:top w:val="nil"/>
              <w:left w:val="nil"/>
              <w:bottom w:val="single" w:sz="8" w:space="0" w:color="auto"/>
              <w:right w:val="single" w:sz="4" w:space="0" w:color="auto"/>
            </w:tcBorders>
            <w:shd w:val="clear" w:color="000000" w:fill="E2EFDA"/>
            <w:noWrap/>
            <w:hideMark/>
          </w:tcPr>
          <w:p w14:paraId="7A11A927" w14:textId="77777777" w:rsidR="00F63FDF" w:rsidRPr="00296F59" w:rsidRDefault="00F63FDF" w:rsidP="00F63FDF">
            <w:pPr>
              <w:spacing w:after="0"/>
              <w:jc w:val="left"/>
              <w:rPr>
                <w:rFonts w:cs="Times New Roman"/>
                <w:color w:val="000000"/>
                <w:sz w:val="18"/>
                <w:szCs w:val="18"/>
                <w:lang w:eastAsia="cs-CZ"/>
              </w:rPr>
            </w:pPr>
            <w:r w:rsidRPr="00296F59">
              <w:rPr>
                <w:rFonts w:cs="Times New Roman"/>
                <w:color w:val="000000"/>
                <w:sz w:val="18"/>
                <w:szCs w:val="18"/>
                <w:lang w:eastAsia="cs-CZ"/>
              </w:rPr>
              <w:t>Ing. Miroslav Bašta</w:t>
            </w:r>
          </w:p>
        </w:tc>
      </w:tr>
    </w:tbl>
    <w:p w14:paraId="38BBBD59" w14:textId="77777777" w:rsidR="005052AA" w:rsidRPr="003C63FD" w:rsidRDefault="005052AA" w:rsidP="005052AA">
      <w:r>
        <w:br w:type="page"/>
      </w:r>
    </w:p>
    <w:p w14:paraId="155BD02F" w14:textId="77777777" w:rsidR="005052AA" w:rsidRPr="00590FA8" w:rsidRDefault="005052AA" w:rsidP="005052AA">
      <w:pPr>
        <w:pStyle w:val="Nadpis3"/>
      </w:pPr>
      <w:bookmarkStart w:id="409" w:name="_Toc488066490"/>
      <w:r w:rsidRPr="00590FA8">
        <w:t>Základní cíle MAS</w:t>
      </w:r>
      <w:bookmarkEnd w:id="409"/>
    </w:p>
    <w:p w14:paraId="7E4E4E2C" w14:textId="77777777" w:rsidR="005052AA" w:rsidRPr="00D84343" w:rsidRDefault="005052AA" w:rsidP="005052AA">
      <w:pPr>
        <w:autoSpaceDE w:val="0"/>
        <w:autoSpaceDN w:val="0"/>
        <w:adjustRightInd w:val="0"/>
        <w:spacing w:after="0"/>
        <w:rPr>
          <w:rFonts w:ascii="Arial" w:eastAsia="Wingdings-Regular" w:hAnsi="Arial" w:cs="Arial"/>
          <w:sz w:val="18"/>
          <w:szCs w:val="18"/>
        </w:rPr>
      </w:pPr>
      <w:r w:rsidRPr="00D84343">
        <w:rPr>
          <w:rFonts w:ascii="Arial" w:eastAsia="Wingdings-Regular" w:hAnsi="Arial" w:cs="Arial"/>
          <w:sz w:val="18"/>
          <w:szCs w:val="18"/>
        </w:rPr>
        <w:t xml:space="preserve">Místní akční skupina (MAS) je společenství občanů, neziskových organizací, soukromé podnikatelské sféry a veřejné správy (obcí, svazků obcí a institucí), které spolupracuje na rozvoji venkova </w:t>
      </w:r>
      <w:r w:rsidRPr="00D84343">
        <w:rPr>
          <w:rFonts w:ascii="Arial" w:eastAsia="Wingdings-Regular" w:hAnsi="Arial" w:cs="Arial"/>
          <w:bCs/>
          <w:sz w:val="18"/>
          <w:szCs w:val="18"/>
        </w:rPr>
        <w:t xml:space="preserve">metodou LEADER. </w:t>
      </w:r>
      <w:r w:rsidRPr="00D84343">
        <w:rPr>
          <w:rFonts w:ascii="Arial" w:eastAsia="Wingdings-Regular" w:hAnsi="Arial" w:cs="Arial"/>
          <w:sz w:val="18"/>
          <w:szCs w:val="18"/>
        </w:rPr>
        <w:t>Z</w:t>
      </w:r>
      <w:r>
        <w:rPr>
          <w:rFonts w:ascii="Arial" w:eastAsia="Wingdings-Regular" w:hAnsi="Arial" w:cs="Arial"/>
          <w:sz w:val="18"/>
          <w:szCs w:val="18"/>
        </w:rPr>
        <w:t> </w:t>
      </w:r>
      <w:r w:rsidRPr="00D84343">
        <w:rPr>
          <w:rFonts w:ascii="Arial" w:eastAsia="Wingdings-Regular" w:hAnsi="Arial" w:cs="Arial"/>
          <w:sz w:val="18"/>
          <w:szCs w:val="18"/>
        </w:rPr>
        <w:t xml:space="preserve">principu je MAS </w:t>
      </w:r>
      <w:r w:rsidRPr="00D84343">
        <w:rPr>
          <w:rFonts w:ascii="Arial" w:eastAsia="Wingdings-Regular" w:hAnsi="Arial" w:cs="Arial"/>
          <w:bCs/>
          <w:sz w:val="18"/>
          <w:szCs w:val="18"/>
        </w:rPr>
        <w:t xml:space="preserve">neziskovou organizací </w:t>
      </w:r>
      <w:r w:rsidRPr="00D84343">
        <w:rPr>
          <w:rFonts w:ascii="Arial" w:eastAsia="Wingdings-Regular" w:hAnsi="Arial" w:cs="Arial"/>
          <w:sz w:val="18"/>
          <w:szCs w:val="18"/>
        </w:rPr>
        <w:t>nezávislou na politickém rozhodování. Základním cílem MAS je zlepšování kvality života a životního prostředí ve venkovských oblastech.</w:t>
      </w:r>
    </w:p>
    <w:p w14:paraId="1D19E98B" w14:textId="77777777" w:rsidR="005052AA" w:rsidRPr="00D84343" w:rsidRDefault="005052AA" w:rsidP="005052AA">
      <w:pPr>
        <w:pStyle w:val="Default"/>
        <w:rPr>
          <w:rFonts w:ascii="Arial" w:hAnsi="Arial" w:cs="Arial"/>
          <w:color w:val="auto"/>
          <w:sz w:val="18"/>
          <w:szCs w:val="18"/>
        </w:rPr>
      </w:pPr>
    </w:p>
    <w:p w14:paraId="06214135" w14:textId="77777777" w:rsidR="005052AA" w:rsidRPr="00D84343" w:rsidRDefault="005052AA" w:rsidP="005052AA">
      <w:pPr>
        <w:pStyle w:val="Default"/>
        <w:rPr>
          <w:rFonts w:ascii="Arial" w:eastAsia="Wingdings-Regular" w:hAnsi="Arial" w:cs="Arial"/>
          <w:color w:val="auto"/>
          <w:sz w:val="18"/>
          <w:szCs w:val="18"/>
        </w:rPr>
      </w:pPr>
      <w:r w:rsidRPr="00D84343">
        <w:rPr>
          <w:rFonts w:ascii="Arial" w:eastAsia="Wingdings-Regular" w:hAnsi="Arial" w:cs="Arial"/>
          <w:color w:val="auto"/>
          <w:sz w:val="18"/>
          <w:szCs w:val="18"/>
        </w:rPr>
        <w:t>Základní principy metody LEADER</w:t>
      </w:r>
    </w:p>
    <w:p w14:paraId="44CF3B36"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existující strategie místního rozvoje </w:t>
      </w:r>
    </w:p>
    <w:p w14:paraId="5D1F5FDB"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partnerství na místní úrovni tvořící MAS </w:t>
      </w:r>
    </w:p>
    <w:p w14:paraId="17AD3B37"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přístup „zdola – nahoru“ </w:t>
      </w:r>
    </w:p>
    <w:p w14:paraId="6BC55A9C"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integrované a vícesektorové akce </w:t>
      </w:r>
    </w:p>
    <w:p w14:paraId="0D320444"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inovační přístup </w:t>
      </w:r>
    </w:p>
    <w:p w14:paraId="52DA6644" w14:textId="77777777" w:rsidR="005052AA" w:rsidRPr="00D84343" w:rsidRDefault="005052AA" w:rsidP="005052AA">
      <w:pPr>
        <w:pStyle w:val="Default"/>
        <w:numPr>
          <w:ilvl w:val="0"/>
          <w:numId w:val="33"/>
        </w:numPr>
        <w:tabs>
          <w:tab w:val="clear" w:pos="1440"/>
          <w:tab w:val="num" w:pos="360"/>
        </w:tabs>
        <w:ind w:hanging="1440"/>
        <w:rPr>
          <w:rFonts w:ascii="Arial" w:eastAsia="Wingdings-Regular" w:hAnsi="Arial" w:cs="Arial"/>
          <w:color w:val="auto"/>
          <w:sz w:val="18"/>
          <w:szCs w:val="18"/>
        </w:rPr>
      </w:pPr>
      <w:r w:rsidRPr="00D84343">
        <w:rPr>
          <w:rFonts w:ascii="Arial" w:eastAsia="Wingdings-Regular" w:hAnsi="Arial" w:cs="Arial"/>
          <w:color w:val="auto"/>
          <w:sz w:val="18"/>
          <w:szCs w:val="18"/>
        </w:rPr>
        <w:t xml:space="preserve">spolupráce </w:t>
      </w:r>
    </w:p>
    <w:p w14:paraId="1F921612" w14:textId="77777777" w:rsidR="005052AA" w:rsidRPr="00D84343" w:rsidRDefault="005052AA" w:rsidP="005052AA">
      <w:pPr>
        <w:numPr>
          <w:ilvl w:val="0"/>
          <w:numId w:val="33"/>
        </w:numPr>
        <w:tabs>
          <w:tab w:val="clear" w:pos="1440"/>
          <w:tab w:val="num" w:pos="360"/>
        </w:tabs>
        <w:autoSpaceDE w:val="0"/>
        <w:autoSpaceDN w:val="0"/>
        <w:adjustRightInd w:val="0"/>
        <w:spacing w:after="0"/>
        <w:ind w:hanging="1440"/>
        <w:jc w:val="left"/>
        <w:rPr>
          <w:rFonts w:ascii="Arial" w:eastAsia="Wingdings-Regular" w:hAnsi="Arial" w:cs="Arial"/>
          <w:sz w:val="18"/>
          <w:szCs w:val="18"/>
        </w:rPr>
      </w:pPr>
      <w:r w:rsidRPr="00D84343">
        <w:rPr>
          <w:rFonts w:ascii="Arial" w:eastAsia="Wingdings-Regular" w:hAnsi="Arial" w:cs="Arial"/>
          <w:sz w:val="18"/>
          <w:szCs w:val="18"/>
        </w:rPr>
        <w:t>vytváření sítí</w:t>
      </w:r>
    </w:p>
    <w:p w14:paraId="42658270" w14:textId="77777777" w:rsidR="005052AA" w:rsidRPr="00D84343" w:rsidRDefault="005052AA" w:rsidP="005052AA">
      <w:pPr>
        <w:pStyle w:val="Default"/>
        <w:rPr>
          <w:rFonts w:ascii="Arial" w:eastAsia="Wingdings-Regular" w:hAnsi="Arial" w:cs="Arial"/>
          <w:color w:val="auto"/>
          <w:sz w:val="18"/>
          <w:szCs w:val="18"/>
        </w:rPr>
      </w:pPr>
    </w:p>
    <w:p w14:paraId="4B49CA9E" w14:textId="77777777" w:rsidR="005052AA" w:rsidRPr="00D84343" w:rsidRDefault="005052AA" w:rsidP="005052AA">
      <w:pPr>
        <w:pStyle w:val="Default"/>
        <w:rPr>
          <w:rFonts w:ascii="Arial" w:eastAsia="Wingdings-Regular" w:hAnsi="Arial" w:cs="Arial"/>
          <w:color w:val="auto"/>
          <w:sz w:val="18"/>
          <w:szCs w:val="18"/>
        </w:rPr>
      </w:pPr>
      <w:r w:rsidRPr="00CE59A8">
        <w:rPr>
          <w:rFonts w:ascii="Arial" w:eastAsia="Wingdings-Regular" w:hAnsi="Arial" w:cs="Arial"/>
          <w:color w:val="auto"/>
          <w:sz w:val="18"/>
          <w:szCs w:val="18"/>
        </w:rPr>
        <w:t>Hlavní úkoly MAS dle nařízení EN 1303/2013</w:t>
      </w:r>
    </w:p>
    <w:p w14:paraId="68EEF79F" w14:textId="77777777" w:rsidR="005052AA" w:rsidRPr="000E770B" w:rsidRDefault="005052AA" w:rsidP="005052AA">
      <w:pPr>
        <w:rPr>
          <w:rFonts w:ascii="Arial" w:hAnsi="Arial" w:cs="Arial"/>
          <w:sz w:val="18"/>
          <w:szCs w:val="18"/>
        </w:rPr>
      </w:pPr>
      <w:r w:rsidRPr="000E770B">
        <w:rPr>
          <w:rFonts w:ascii="Arial" w:hAnsi="Arial" w:cs="Arial"/>
          <w:sz w:val="18"/>
          <w:szCs w:val="18"/>
        </w:rPr>
        <w:t>MAS musí dodržovat a plnit povinnosti vyplývající z</w:t>
      </w:r>
      <w:r>
        <w:rPr>
          <w:rFonts w:ascii="Arial" w:hAnsi="Arial" w:cs="Arial"/>
          <w:sz w:val="18"/>
          <w:szCs w:val="18"/>
        </w:rPr>
        <w:t> </w:t>
      </w:r>
      <w:r w:rsidRPr="000E770B">
        <w:rPr>
          <w:rFonts w:ascii="Arial" w:hAnsi="Arial" w:cs="Arial"/>
          <w:sz w:val="18"/>
          <w:szCs w:val="18"/>
        </w:rPr>
        <w:t>Metodiky pro standardizaci MAS v</w:t>
      </w:r>
      <w:r>
        <w:rPr>
          <w:rFonts w:ascii="Arial" w:hAnsi="Arial" w:cs="Arial"/>
          <w:sz w:val="18"/>
          <w:szCs w:val="18"/>
        </w:rPr>
        <w:t> </w:t>
      </w:r>
      <w:r w:rsidRPr="000E770B">
        <w:rPr>
          <w:rFonts w:ascii="Arial" w:hAnsi="Arial" w:cs="Arial"/>
          <w:sz w:val="18"/>
          <w:szCs w:val="18"/>
        </w:rPr>
        <w:t xml:space="preserve">programovém období 2014–2020, schválené usnesením vlády ČR ze dne 21. 5. 2014 č. 368, včetně jejích následných schválených změn (dále také „Metodika standardizace MAS“): </w:t>
      </w:r>
    </w:p>
    <w:p w14:paraId="329E8201"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MAS je povinna plnit podmínky vyplývající z</w:t>
      </w:r>
      <w:r>
        <w:rPr>
          <w:rFonts w:ascii="Arial" w:hAnsi="Arial" w:cs="Arial"/>
          <w:sz w:val="18"/>
          <w:szCs w:val="18"/>
        </w:rPr>
        <w:t> </w:t>
      </w:r>
      <w:r w:rsidRPr="000E770B">
        <w:rPr>
          <w:rFonts w:ascii="Arial" w:hAnsi="Arial" w:cs="Arial"/>
          <w:sz w:val="18"/>
          <w:szCs w:val="18"/>
        </w:rPr>
        <w:t xml:space="preserve">kapitoly 3.3 Standardy pro přijatelnost MAS (s výjimkou podmínky 3.3.5.3.) Metodiky standardizace MAS a to od vydání „Osvědčení o splnění standardů MAS“ po celé programové období 2014 – 2020. </w:t>
      </w:r>
    </w:p>
    <w:p w14:paraId="05EE21C8"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 xml:space="preserve">MAS včetně organizace zajišťující pro MAS správní a finanční záležitosti nesmí přijímat odměny, dary či jinak definované příjmy za poradenství, zpracování či administraci projektů, které jsou následně administrovány příslušnou MAS. </w:t>
      </w:r>
    </w:p>
    <w:p w14:paraId="1B9298BA"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MAS včetně organizace zajišťující pro MAS správní a finanční záležitosti musí evidovat finanční a věcné dary v</w:t>
      </w:r>
      <w:r>
        <w:rPr>
          <w:rFonts w:ascii="Arial" w:hAnsi="Arial" w:cs="Arial"/>
          <w:sz w:val="18"/>
          <w:szCs w:val="18"/>
        </w:rPr>
        <w:t> </w:t>
      </w:r>
      <w:r w:rsidRPr="000E770B">
        <w:rPr>
          <w:rFonts w:ascii="Arial" w:hAnsi="Arial" w:cs="Arial"/>
          <w:sz w:val="18"/>
          <w:szCs w:val="18"/>
        </w:rPr>
        <w:t>hodnotě nad 1 000 Kč. Veškeré dary mohou být přijímány pouze za konkrétním účelem, který musí být v</w:t>
      </w:r>
      <w:r>
        <w:rPr>
          <w:rFonts w:ascii="Arial" w:hAnsi="Arial" w:cs="Arial"/>
          <w:sz w:val="18"/>
          <w:szCs w:val="18"/>
        </w:rPr>
        <w:t> </w:t>
      </w:r>
      <w:r w:rsidRPr="000E770B">
        <w:rPr>
          <w:rFonts w:ascii="Arial" w:hAnsi="Arial" w:cs="Arial"/>
          <w:sz w:val="18"/>
          <w:szCs w:val="18"/>
        </w:rPr>
        <w:t xml:space="preserve">darovací smlouvě specifikován. Seznam dárců a přijatých darů týkajících se SCLLD zveřejňuje MAS ve výroční zprávě o činnosti a hospodaření MAS. </w:t>
      </w:r>
    </w:p>
    <w:p w14:paraId="61F9CB58"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MAS zveřejňuje zápisy z</w:t>
      </w:r>
      <w:r>
        <w:rPr>
          <w:rFonts w:ascii="Arial" w:hAnsi="Arial" w:cs="Arial"/>
          <w:sz w:val="18"/>
          <w:szCs w:val="18"/>
        </w:rPr>
        <w:t> </w:t>
      </w:r>
      <w:r w:rsidRPr="000E770B">
        <w:rPr>
          <w:rFonts w:ascii="Arial" w:hAnsi="Arial" w:cs="Arial"/>
          <w:sz w:val="18"/>
          <w:szCs w:val="18"/>
        </w:rPr>
        <w:t xml:space="preserve">jednání povinných orgánů. </w:t>
      </w:r>
    </w:p>
    <w:p w14:paraId="46FADC84"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MAS zveřejňuje aktuální přehled pracovních skupin, seznamu jejich členů, zápisů z</w:t>
      </w:r>
      <w:r>
        <w:rPr>
          <w:rFonts w:ascii="Arial" w:hAnsi="Arial" w:cs="Arial"/>
          <w:sz w:val="18"/>
          <w:szCs w:val="18"/>
        </w:rPr>
        <w:t> </w:t>
      </w:r>
      <w:r w:rsidRPr="000E770B">
        <w:rPr>
          <w:rFonts w:ascii="Arial" w:hAnsi="Arial" w:cs="Arial"/>
          <w:sz w:val="18"/>
          <w:szCs w:val="18"/>
        </w:rPr>
        <w:t xml:space="preserve">jednání nebo zpráv o jejich činnosti a kontaktních osobách. </w:t>
      </w:r>
    </w:p>
    <w:p w14:paraId="20EA7CDC"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 xml:space="preserve">MAS minimálně 1x za rok informuje veřejnost o plnění SCLLD. </w:t>
      </w:r>
    </w:p>
    <w:p w14:paraId="5EC4D3A5"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Konzultace v</w:t>
      </w:r>
      <w:r>
        <w:rPr>
          <w:rFonts w:ascii="Arial" w:hAnsi="Arial" w:cs="Arial"/>
          <w:sz w:val="18"/>
          <w:szCs w:val="18"/>
        </w:rPr>
        <w:t> </w:t>
      </w:r>
      <w:r w:rsidRPr="000E770B">
        <w:rPr>
          <w:rFonts w:ascii="Arial" w:hAnsi="Arial" w:cs="Arial"/>
          <w:sz w:val="18"/>
          <w:szCs w:val="18"/>
        </w:rPr>
        <w:t>souvislosti s</w:t>
      </w:r>
      <w:r>
        <w:rPr>
          <w:rFonts w:ascii="Arial" w:hAnsi="Arial" w:cs="Arial"/>
          <w:sz w:val="18"/>
          <w:szCs w:val="18"/>
        </w:rPr>
        <w:t> </w:t>
      </w:r>
      <w:r w:rsidRPr="000E770B">
        <w:rPr>
          <w:rFonts w:ascii="Arial" w:hAnsi="Arial" w:cs="Arial"/>
          <w:sz w:val="18"/>
          <w:szCs w:val="18"/>
        </w:rPr>
        <w:t xml:space="preserve">implementací SCLLD jsou kanceláří MAS poskytovány zdarma. </w:t>
      </w:r>
    </w:p>
    <w:p w14:paraId="3FF844F9"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 xml:space="preserve">Při rozhodování o výběru projektů náleží nejméně 50 % hlasů partnerům, kteří nezastupují veřejný sektor. </w:t>
      </w:r>
    </w:p>
    <w:p w14:paraId="327ACABE" w14:textId="77777777" w:rsidR="005052AA" w:rsidRPr="000E770B" w:rsidRDefault="005052AA" w:rsidP="005052AA">
      <w:pPr>
        <w:numPr>
          <w:ilvl w:val="0"/>
          <w:numId w:val="57"/>
        </w:numPr>
        <w:tabs>
          <w:tab w:val="clear" w:pos="720"/>
          <w:tab w:val="num" w:pos="240"/>
        </w:tabs>
        <w:spacing w:after="0"/>
        <w:ind w:left="240" w:hanging="240"/>
        <w:jc w:val="left"/>
        <w:rPr>
          <w:rFonts w:ascii="Arial" w:hAnsi="Arial" w:cs="Arial"/>
          <w:sz w:val="18"/>
          <w:szCs w:val="18"/>
        </w:rPr>
      </w:pPr>
      <w:r w:rsidRPr="000E770B">
        <w:rPr>
          <w:rFonts w:ascii="Arial" w:hAnsi="Arial" w:cs="Arial"/>
          <w:sz w:val="18"/>
          <w:szCs w:val="18"/>
        </w:rPr>
        <w:t>Změna územní působnosti MAS je možná pouze v</w:t>
      </w:r>
      <w:r>
        <w:rPr>
          <w:rFonts w:ascii="Arial" w:hAnsi="Arial" w:cs="Arial"/>
          <w:sz w:val="18"/>
          <w:szCs w:val="18"/>
        </w:rPr>
        <w:t> </w:t>
      </w:r>
      <w:r w:rsidRPr="000E770B">
        <w:rPr>
          <w:rFonts w:ascii="Arial" w:hAnsi="Arial" w:cs="Arial"/>
          <w:sz w:val="18"/>
          <w:szCs w:val="18"/>
        </w:rPr>
        <w:t xml:space="preserve">rámci střednědobého hodnocení SCLLD (mid-term evaluace). </w:t>
      </w:r>
    </w:p>
    <w:p w14:paraId="2BC09D09" w14:textId="77777777" w:rsidR="005052AA" w:rsidRPr="000E770B" w:rsidRDefault="005052AA" w:rsidP="005052AA">
      <w:pPr>
        <w:rPr>
          <w:rFonts w:ascii="Arial" w:hAnsi="Arial" w:cs="Arial"/>
          <w:sz w:val="18"/>
          <w:szCs w:val="18"/>
        </w:rPr>
      </w:pPr>
    </w:p>
    <w:p w14:paraId="17553D16" w14:textId="77777777" w:rsidR="005052AA" w:rsidRPr="000E770B" w:rsidRDefault="005052AA" w:rsidP="005052AA">
      <w:pPr>
        <w:rPr>
          <w:rFonts w:ascii="Arial" w:hAnsi="Arial" w:cs="Arial"/>
          <w:sz w:val="18"/>
          <w:szCs w:val="18"/>
        </w:rPr>
      </w:pPr>
      <w:r w:rsidRPr="000E770B">
        <w:rPr>
          <w:rFonts w:ascii="Arial" w:hAnsi="Arial" w:cs="Arial"/>
          <w:sz w:val="18"/>
          <w:szCs w:val="18"/>
        </w:rPr>
        <w:t xml:space="preserve">Úkoly místních akčních skupin: </w:t>
      </w:r>
    </w:p>
    <w:p w14:paraId="3C152E2A"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prezentování SCLLD Regionální stálé konferenci, včetně jejích aktualizací, </w:t>
      </w:r>
    </w:p>
    <w:p w14:paraId="1398CB71"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zvyšování způsobilosti místních aktérů pro vypracovávání a provádění projektů, včetně jejich schopností v</w:t>
      </w:r>
      <w:r>
        <w:rPr>
          <w:rFonts w:ascii="Arial" w:hAnsi="Arial" w:cs="Arial"/>
          <w:sz w:val="18"/>
          <w:szCs w:val="18"/>
        </w:rPr>
        <w:t> </w:t>
      </w:r>
      <w:r w:rsidRPr="000E770B">
        <w:rPr>
          <w:rFonts w:ascii="Arial" w:hAnsi="Arial" w:cs="Arial"/>
          <w:sz w:val="18"/>
          <w:szCs w:val="18"/>
        </w:rPr>
        <w:t xml:space="preserve">oblasti projektového řízení, </w:t>
      </w:r>
    </w:p>
    <w:p w14:paraId="67C15AC8"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vypracování nediskriminačního a transparentního výběrového řízení a objektivních preferenčních kritérií pro výběr projektů, jež brání střetu zájmů a jejich předložení ke schválení ŘO (v případě PRV schvaluje tato kritéria pouze SZIF), </w:t>
      </w:r>
    </w:p>
    <w:p w14:paraId="7FC4955A"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zajištění, aby nejméně 50 % hlasů při rozhodování o výběru projektů měli partneři, kteří nezastupují veřejný sektor; výběr projektů musí probíhat na základě písemného postupu, </w:t>
      </w:r>
    </w:p>
    <w:p w14:paraId="33A290B6"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při výběru projektů zajišťování jejich souladu se strategií komunitně vedeného místního rozvoje tím, že stanoví jejich pořadí podle přínosu těchto projektů k</w:t>
      </w:r>
      <w:r>
        <w:rPr>
          <w:rFonts w:ascii="Arial" w:hAnsi="Arial" w:cs="Arial"/>
          <w:sz w:val="18"/>
          <w:szCs w:val="18"/>
        </w:rPr>
        <w:t> </w:t>
      </w:r>
      <w:r w:rsidRPr="000E770B">
        <w:rPr>
          <w:rFonts w:ascii="Arial" w:hAnsi="Arial" w:cs="Arial"/>
          <w:sz w:val="18"/>
          <w:szCs w:val="18"/>
        </w:rPr>
        <w:t xml:space="preserve">plnění záměrů a cílů strategií, </w:t>
      </w:r>
    </w:p>
    <w:p w14:paraId="7E96690F"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příprava a zveřejňování výzev na úrovni MAS (tzv. “výzev MAS“) k</w:t>
      </w:r>
      <w:r>
        <w:rPr>
          <w:rFonts w:ascii="Arial" w:hAnsi="Arial" w:cs="Arial"/>
          <w:sz w:val="18"/>
          <w:szCs w:val="18"/>
        </w:rPr>
        <w:t> </w:t>
      </w:r>
      <w:r w:rsidRPr="000E770B">
        <w:rPr>
          <w:rFonts w:ascii="Arial" w:hAnsi="Arial" w:cs="Arial"/>
          <w:sz w:val="18"/>
          <w:szCs w:val="18"/>
        </w:rPr>
        <w:t xml:space="preserve">podávání žádostí o podporu včetně vymezení kritérií výběru, </w:t>
      </w:r>
    </w:p>
    <w:p w14:paraId="6B496792"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přijímání a hodnocení (formálních náležitostí, přijatelnosti a věcné hodnocení) žádostí o podporu, </w:t>
      </w:r>
    </w:p>
    <w:p w14:paraId="7A174771"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výběr projektů k</w:t>
      </w:r>
      <w:r>
        <w:rPr>
          <w:rFonts w:ascii="Arial" w:hAnsi="Arial" w:cs="Arial"/>
          <w:sz w:val="18"/>
          <w:szCs w:val="18"/>
        </w:rPr>
        <w:t> </w:t>
      </w:r>
      <w:r w:rsidRPr="000E770B">
        <w:rPr>
          <w:rFonts w:ascii="Arial" w:hAnsi="Arial" w:cs="Arial"/>
          <w:sz w:val="18"/>
          <w:szCs w:val="18"/>
        </w:rPr>
        <w:t xml:space="preserve">realizaci a stanovení výše podpory, </w:t>
      </w:r>
    </w:p>
    <w:p w14:paraId="6A1CC08B"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zajištění administrace SCLLD a projektů vybraných k</w:t>
      </w:r>
      <w:r>
        <w:rPr>
          <w:rFonts w:ascii="Arial" w:hAnsi="Arial" w:cs="Arial"/>
          <w:sz w:val="18"/>
          <w:szCs w:val="18"/>
        </w:rPr>
        <w:t> </w:t>
      </w:r>
      <w:r w:rsidRPr="000E770B">
        <w:rPr>
          <w:rFonts w:ascii="Arial" w:hAnsi="Arial" w:cs="Arial"/>
          <w:sz w:val="18"/>
          <w:szCs w:val="18"/>
        </w:rPr>
        <w:t>realizaci v</w:t>
      </w:r>
      <w:r>
        <w:rPr>
          <w:rFonts w:ascii="Arial" w:hAnsi="Arial" w:cs="Arial"/>
          <w:sz w:val="18"/>
          <w:szCs w:val="18"/>
        </w:rPr>
        <w:t> </w:t>
      </w:r>
      <w:r w:rsidRPr="000E770B">
        <w:rPr>
          <w:rFonts w:ascii="Arial" w:hAnsi="Arial" w:cs="Arial"/>
          <w:sz w:val="18"/>
          <w:szCs w:val="18"/>
        </w:rPr>
        <w:t xml:space="preserve">rámci jednotlivých programů, </w:t>
      </w:r>
    </w:p>
    <w:p w14:paraId="6C13967F"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sledování plnění strategie komunitně vedeného místního rozvoje, </w:t>
      </w:r>
    </w:p>
    <w:p w14:paraId="46816598"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sledování podporovaných projektů (evaluace), </w:t>
      </w:r>
    </w:p>
    <w:p w14:paraId="6D2361F1"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vykonávání zvláštních hodnotících činností souvisejících s</w:t>
      </w:r>
      <w:r>
        <w:rPr>
          <w:rFonts w:ascii="Arial" w:hAnsi="Arial" w:cs="Arial"/>
          <w:sz w:val="18"/>
          <w:szCs w:val="18"/>
        </w:rPr>
        <w:t> </w:t>
      </w:r>
      <w:r w:rsidRPr="000E770B">
        <w:rPr>
          <w:rFonts w:ascii="Arial" w:hAnsi="Arial" w:cs="Arial"/>
          <w:sz w:val="18"/>
          <w:szCs w:val="18"/>
        </w:rPr>
        <w:t>touto strategií (monitoring, evaluace). Pro zajištění tohoto úkolu bude mít nositel CLLD přístup do MS2014+ včetně možnosti tvorby sestavy projektů realizovaných v</w:t>
      </w:r>
      <w:r>
        <w:rPr>
          <w:rFonts w:ascii="Arial" w:hAnsi="Arial" w:cs="Arial"/>
          <w:sz w:val="18"/>
          <w:szCs w:val="18"/>
        </w:rPr>
        <w:t> </w:t>
      </w:r>
      <w:r w:rsidRPr="000E770B">
        <w:rPr>
          <w:rFonts w:ascii="Arial" w:hAnsi="Arial" w:cs="Arial"/>
          <w:sz w:val="18"/>
          <w:szCs w:val="18"/>
        </w:rPr>
        <w:t xml:space="preserve">rámci své SCLLD, </w:t>
      </w:r>
    </w:p>
    <w:p w14:paraId="01713FB5"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realizace animačních aktivit směřujících k</w:t>
      </w:r>
      <w:r>
        <w:rPr>
          <w:rFonts w:ascii="Arial" w:hAnsi="Arial" w:cs="Arial"/>
          <w:sz w:val="18"/>
          <w:szCs w:val="18"/>
        </w:rPr>
        <w:t> </w:t>
      </w:r>
      <w:r w:rsidRPr="000E770B">
        <w:rPr>
          <w:rFonts w:ascii="Arial" w:hAnsi="Arial" w:cs="Arial"/>
          <w:sz w:val="18"/>
          <w:szCs w:val="18"/>
        </w:rPr>
        <w:t>naplňování SCLLD, s</w:t>
      </w:r>
      <w:r>
        <w:rPr>
          <w:rFonts w:ascii="Arial" w:hAnsi="Arial" w:cs="Arial"/>
          <w:sz w:val="18"/>
          <w:szCs w:val="18"/>
        </w:rPr>
        <w:t> </w:t>
      </w:r>
      <w:r w:rsidRPr="000E770B">
        <w:rPr>
          <w:rFonts w:ascii="Arial" w:hAnsi="Arial" w:cs="Arial"/>
          <w:sz w:val="18"/>
          <w:szCs w:val="18"/>
        </w:rPr>
        <w:t xml:space="preserve">cílem usnadnit výměnu informací mezi zúčastněnými stranami, </w:t>
      </w:r>
    </w:p>
    <w:p w14:paraId="70A5BE9E"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propagace SCLLD, informování o SCLLD, </w:t>
      </w:r>
    </w:p>
    <w:p w14:paraId="218EB8A0"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usnadňování výměny informací mezi místními aktéry a koordinace aktivit místních aktérů směřujících k</w:t>
      </w:r>
      <w:r>
        <w:rPr>
          <w:rFonts w:ascii="Arial" w:hAnsi="Arial" w:cs="Arial"/>
          <w:sz w:val="18"/>
          <w:szCs w:val="18"/>
        </w:rPr>
        <w:t> </w:t>
      </w:r>
      <w:r w:rsidRPr="000E770B">
        <w:rPr>
          <w:rFonts w:ascii="Arial" w:hAnsi="Arial" w:cs="Arial"/>
          <w:sz w:val="18"/>
          <w:szCs w:val="18"/>
        </w:rPr>
        <w:t xml:space="preserve">naplňování SCLLD, </w:t>
      </w:r>
    </w:p>
    <w:p w14:paraId="7B4D8F7D"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podporování potenciálních příjemců v</w:t>
      </w:r>
      <w:r>
        <w:rPr>
          <w:rFonts w:ascii="Arial" w:hAnsi="Arial" w:cs="Arial"/>
          <w:sz w:val="18"/>
          <w:szCs w:val="18"/>
        </w:rPr>
        <w:t> </w:t>
      </w:r>
      <w:r w:rsidRPr="000E770B">
        <w:rPr>
          <w:rFonts w:ascii="Arial" w:hAnsi="Arial" w:cs="Arial"/>
          <w:sz w:val="18"/>
          <w:szCs w:val="18"/>
        </w:rPr>
        <w:t>rozvíjení projektových záměrů a přípravě žádostí směřujících k</w:t>
      </w:r>
      <w:r>
        <w:rPr>
          <w:rFonts w:ascii="Arial" w:hAnsi="Arial" w:cs="Arial"/>
          <w:sz w:val="18"/>
          <w:szCs w:val="18"/>
        </w:rPr>
        <w:t> </w:t>
      </w:r>
      <w:r w:rsidRPr="000E770B">
        <w:rPr>
          <w:rFonts w:ascii="Arial" w:hAnsi="Arial" w:cs="Arial"/>
          <w:sz w:val="18"/>
          <w:szCs w:val="18"/>
        </w:rPr>
        <w:t xml:space="preserve">naplňování SCLLD. </w:t>
      </w:r>
    </w:p>
    <w:p w14:paraId="6986A58B" w14:textId="77777777" w:rsidR="005052AA" w:rsidRDefault="005052AA" w:rsidP="005052AA"/>
    <w:p w14:paraId="6D89BE81" w14:textId="77777777" w:rsidR="005052AA" w:rsidRPr="003607B0" w:rsidRDefault="005052AA" w:rsidP="005052AA"/>
    <w:p w14:paraId="585E421D" w14:textId="77777777" w:rsidR="005052AA" w:rsidRPr="000E770B" w:rsidRDefault="005052AA" w:rsidP="005052AA">
      <w:pPr>
        <w:rPr>
          <w:rFonts w:ascii="Arial" w:hAnsi="Arial" w:cs="Arial"/>
          <w:sz w:val="18"/>
          <w:szCs w:val="18"/>
        </w:rPr>
      </w:pPr>
      <w:r>
        <w:rPr>
          <w:rFonts w:ascii="Arial" w:hAnsi="Arial" w:cs="Arial"/>
          <w:sz w:val="18"/>
          <w:szCs w:val="18"/>
        </w:rPr>
        <w:t>Další ú</w:t>
      </w:r>
      <w:r w:rsidRPr="000E770B">
        <w:rPr>
          <w:rFonts w:ascii="Arial" w:hAnsi="Arial" w:cs="Arial"/>
          <w:sz w:val="18"/>
          <w:szCs w:val="18"/>
        </w:rPr>
        <w:t>koly místních akčních skupin v</w:t>
      </w:r>
      <w:r>
        <w:rPr>
          <w:rFonts w:ascii="Arial" w:hAnsi="Arial" w:cs="Arial"/>
          <w:sz w:val="18"/>
          <w:szCs w:val="18"/>
        </w:rPr>
        <w:t> </w:t>
      </w:r>
      <w:r w:rsidRPr="000E770B">
        <w:rPr>
          <w:rFonts w:ascii="Arial" w:hAnsi="Arial" w:cs="Arial"/>
          <w:sz w:val="18"/>
          <w:szCs w:val="18"/>
        </w:rPr>
        <w:t xml:space="preserve">rámci OP VVV: </w:t>
      </w:r>
    </w:p>
    <w:p w14:paraId="331B3810"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Zvyšování způsobilosti místních aktérů pro vypracovávání a provádění projektů, tedy především: </w:t>
      </w:r>
    </w:p>
    <w:p w14:paraId="36429C5F"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metodická pomoc ZŠ/MŠ s</w:t>
      </w:r>
      <w:r>
        <w:rPr>
          <w:rFonts w:ascii="Arial" w:hAnsi="Arial" w:cs="Arial"/>
          <w:sz w:val="18"/>
          <w:szCs w:val="18"/>
        </w:rPr>
        <w:t> </w:t>
      </w:r>
      <w:r w:rsidRPr="000E770B">
        <w:rPr>
          <w:rFonts w:ascii="Arial" w:hAnsi="Arial" w:cs="Arial"/>
          <w:sz w:val="18"/>
          <w:szCs w:val="18"/>
        </w:rPr>
        <w:t xml:space="preserve">výběrem vhodných šablon pro ZŠ/MŠ; </w:t>
      </w:r>
    </w:p>
    <w:p w14:paraId="3475CB31"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zaškolení realizátorů projektů ZŠ/MŠ (např. monitorovací systém MS2014+, Pravidla pro žadatele a příjemce OP VVV) </w:t>
      </w:r>
    </w:p>
    <w:p w14:paraId="2600F91C"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průběžná konzultační činnost při realizaci projektu, například nad problematikou zadávání veřejných zakázek, indikátorů, sledování a dodržování povinné publicity projektu; </w:t>
      </w:r>
    </w:p>
    <w:p w14:paraId="0E6166A4"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metodická pomoc ZŠ/MŠ při zpracování monitorovacích zpráv, zadávání údajů do monitorovacího systému MS2014+, zajištění správnosti předávaných výstupů; </w:t>
      </w:r>
    </w:p>
    <w:p w14:paraId="49AB4F49"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metodická pomoc s</w:t>
      </w:r>
      <w:r>
        <w:rPr>
          <w:rFonts w:ascii="Arial" w:hAnsi="Arial" w:cs="Arial"/>
          <w:sz w:val="18"/>
          <w:szCs w:val="18"/>
        </w:rPr>
        <w:t> </w:t>
      </w:r>
      <w:r w:rsidRPr="000E770B">
        <w:rPr>
          <w:rFonts w:ascii="Arial" w:hAnsi="Arial" w:cs="Arial"/>
          <w:sz w:val="18"/>
          <w:szCs w:val="18"/>
        </w:rPr>
        <w:t>vypořádáním případných připomínek k</w:t>
      </w:r>
      <w:r>
        <w:rPr>
          <w:rFonts w:ascii="Arial" w:hAnsi="Arial" w:cs="Arial"/>
          <w:sz w:val="18"/>
          <w:szCs w:val="18"/>
        </w:rPr>
        <w:t> </w:t>
      </w:r>
      <w:r w:rsidRPr="000E770B">
        <w:rPr>
          <w:rFonts w:ascii="Arial" w:hAnsi="Arial" w:cs="Arial"/>
          <w:sz w:val="18"/>
          <w:szCs w:val="18"/>
        </w:rPr>
        <w:t xml:space="preserve">monitorovacím zprávám od řídicího orgánu apod.; </w:t>
      </w:r>
    </w:p>
    <w:p w14:paraId="4C0D75B7" w14:textId="77777777" w:rsidR="005052AA" w:rsidRPr="000E770B" w:rsidRDefault="005052AA" w:rsidP="005052AA">
      <w:pPr>
        <w:numPr>
          <w:ilvl w:val="1"/>
          <w:numId w:val="58"/>
        </w:numPr>
        <w:tabs>
          <w:tab w:val="clear" w:pos="1440"/>
          <w:tab w:val="num" w:pos="240"/>
        </w:tabs>
        <w:spacing w:after="0"/>
        <w:ind w:left="240" w:hanging="240"/>
        <w:jc w:val="left"/>
        <w:rPr>
          <w:rFonts w:ascii="Arial" w:hAnsi="Arial" w:cs="Arial"/>
          <w:sz w:val="18"/>
          <w:szCs w:val="18"/>
        </w:rPr>
      </w:pPr>
      <w:r w:rsidRPr="000E770B">
        <w:rPr>
          <w:rFonts w:ascii="Arial" w:hAnsi="Arial" w:cs="Arial"/>
          <w:sz w:val="18"/>
          <w:szCs w:val="18"/>
        </w:rPr>
        <w:t xml:space="preserve">metodická pomoc při kontrole na místě a při ukončování projektu a závěrečné zprávě o realizaci. </w:t>
      </w:r>
    </w:p>
    <w:p w14:paraId="3B69D149" w14:textId="77777777" w:rsidR="005052AA" w:rsidRPr="000E770B" w:rsidRDefault="005052AA" w:rsidP="005052AA">
      <w:pPr>
        <w:rPr>
          <w:rFonts w:ascii="Arial" w:hAnsi="Arial" w:cs="Arial"/>
          <w:sz w:val="18"/>
          <w:szCs w:val="18"/>
        </w:rPr>
      </w:pPr>
    </w:p>
    <w:p w14:paraId="658EB542" w14:textId="77777777" w:rsidR="005052AA" w:rsidRPr="000E770B" w:rsidRDefault="005052AA" w:rsidP="005052AA">
      <w:pPr>
        <w:rPr>
          <w:rFonts w:ascii="Arial" w:hAnsi="Arial" w:cs="Arial"/>
          <w:sz w:val="18"/>
          <w:szCs w:val="18"/>
        </w:rPr>
      </w:pPr>
      <w:r w:rsidRPr="000E770B">
        <w:rPr>
          <w:rFonts w:ascii="Arial" w:hAnsi="Arial" w:cs="Arial"/>
          <w:sz w:val="18"/>
          <w:szCs w:val="18"/>
        </w:rPr>
        <w:t>MAS může být příjemcem dotace a může provádět tzv. „klíčové projekty“, jež jsou v</w:t>
      </w:r>
      <w:r>
        <w:rPr>
          <w:rFonts w:ascii="Arial" w:hAnsi="Arial" w:cs="Arial"/>
          <w:sz w:val="18"/>
          <w:szCs w:val="18"/>
        </w:rPr>
        <w:t> </w:t>
      </w:r>
      <w:r w:rsidRPr="000E770B">
        <w:rPr>
          <w:rFonts w:ascii="Arial" w:hAnsi="Arial" w:cs="Arial"/>
          <w:sz w:val="18"/>
          <w:szCs w:val="18"/>
        </w:rPr>
        <w:t>souladu se schválenou SCLLD a podmínkami přísluš</w:t>
      </w:r>
      <w:r>
        <w:rPr>
          <w:rFonts w:ascii="Arial" w:hAnsi="Arial" w:cs="Arial"/>
          <w:sz w:val="18"/>
          <w:szCs w:val="18"/>
        </w:rPr>
        <w:t>ného programu.</w:t>
      </w:r>
    </w:p>
    <w:p w14:paraId="2ECC99B7" w14:textId="77777777" w:rsidR="005052AA" w:rsidRPr="00D84343" w:rsidRDefault="005052AA" w:rsidP="005052AA">
      <w:pPr>
        <w:spacing w:after="0"/>
        <w:rPr>
          <w:rFonts w:ascii="Arial" w:hAnsi="Arial" w:cs="Arial"/>
          <w:b/>
          <w:sz w:val="18"/>
          <w:szCs w:val="18"/>
          <w:u w:val="single"/>
        </w:rPr>
      </w:pPr>
    </w:p>
    <w:p w14:paraId="7A31DB2B" w14:textId="77777777" w:rsidR="005052AA" w:rsidRPr="00D84343" w:rsidRDefault="005052AA" w:rsidP="005052AA">
      <w:pPr>
        <w:spacing w:after="0"/>
        <w:rPr>
          <w:rFonts w:ascii="Arial" w:hAnsi="Arial" w:cs="Arial"/>
          <w:sz w:val="18"/>
          <w:szCs w:val="18"/>
        </w:rPr>
      </w:pPr>
    </w:p>
    <w:p w14:paraId="65B1EAB8" w14:textId="77777777" w:rsidR="005052AA" w:rsidRPr="00D84343" w:rsidRDefault="005052AA" w:rsidP="005052AA">
      <w:pPr>
        <w:spacing w:after="0"/>
        <w:rPr>
          <w:rFonts w:ascii="Arial" w:hAnsi="Arial" w:cs="Arial"/>
          <w:b/>
          <w:sz w:val="18"/>
          <w:szCs w:val="18"/>
        </w:rPr>
      </w:pPr>
      <w:r w:rsidRPr="00D84343">
        <w:rPr>
          <w:rFonts w:ascii="Arial" w:hAnsi="Arial" w:cs="Arial"/>
          <w:b/>
          <w:sz w:val="18"/>
          <w:szCs w:val="18"/>
        </w:rPr>
        <w:t>Základní cíle MAS Krušné hory, o.p.s. (2014+)</w:t>
      </w:r>
    </w:p>
    <w:p w14:paraId="75867679" w14:textId="77777777" w:rsidR="005052AA" w:rsidRPr="00D84343" w:rsidRDefault="005052AA" w:rsidP="005052AA">
      <w:pPr>
        <w:spacing w:after="0"/>
        <w:rPr>
          <w:rFonts w:ascii="Arial" w:hAnsi="Arial" w:cs="Arial"/>
          <w:sz w:val="18"/>
          <w:szCs w:val="18"/>
        </w:rPr>
      </w:pPr>
      <w:r w:rsidRPr="00D84343">
        <w:rPr>
          <w:rFonts w:ascii="Arial" w:hAnsi="Arial" w:cs="Arial"/>
          <w:sz w:val="18"/>
          <w:szCs w:val="18"/>
          <w:u w:val="single"/>
        </w:rPr>
        <w:t>Účel obecně prospěšných služeb</w:t>
      </w:r>
      <w:r w:rsidRPr="00D84343">
        <w:rPr>
          <w:rFonts w:ascii="Arial" w:hAnsi="Arial" w:cs="Arial"/>
          <w:sz w:val="18"/>
          <w:szCs w:val="18"/>
        </w:rPr>
        <w:t>:</w:t>
      </w:r>
    </w:p>
    <w:p w14:paraId="427BF3CC" w14:textId="77777777" w:rsidR="005052AA" w:rsidRPr="00D84343" w:rsidRDefault="005052AA" w:rsidP="005052AA">
      <w:pPr>
        <w:spacing w:after="0"/>
        <w:rPr>
          <w:rFonts w:ascii="Arial" w:hAnsi="Arial" w:cs="Arial"/>
          <w:sz w:val="18"/>
          <w:szCs w:val="18"/>
        </w:rPr>
      </w:pPr>
      <w:r w:rsidRPr="00D84343">
        <w:rPr>
          <w:rFonts w:ascii="Arial" w:hAnsi="Arial" w:cs="Arial"/>
          <w:sz w:val="18"/>
          <w:szCs w:val="18"/>
        </w:rPr>
        <w:t>MAS Krušné hory, o.p.s. vznikla za účelem poskytování obecně prospěšných služeb v</w:t>
      </w:r>
      <w:r>
        <w:rPr>
          <w:rFonts w:ascii="Arial" w:hAnsi="Arial" w:cs="Arial"/>
          <w:sz w:val="18"/>
          <w:szCs w:val="18"/>
        </w:rPr>
        <w:t> </w:t>
      </w:r>
      <w:r w:rsidRPr="00D84343">
        <w:rPr>
          <w:rFonts w:ascii="Arial" w:hAnsi="Arial" w:cs="Arial"/>
          <w:sz w:val="18"/>
          <w:szCs w:val="18"/>
        </w:rPr>
        <w:t>oblastech všestranného udržitelného rozvoje regionu Karlovarského kraje (dále jen „region“), ochrany jeho životního prostředí, podpory kultury, tělovýchovy a sportu, vědy a výzkumu, vzdělávání a výchovy a ochrany památek.</w:t>
      </w:r>
    </w:p>
    <w:p w14:paraId="2844AC0F" w14:textId="77777777" w:rsidR="005052AA" w:rsidRPr="00D84343" w:rsidRDefault="005052AA" w:rsidP="005052AA">
      <w:pPr>
        <w:spacing w:after="0"/>
        <w:rPr>
          <w:rFonts w:ascii="Arial" w:hAnsi="Arial" w:cs="Arial"/>
          <w:sz w:val="18"/>
          <w:szCs w:val="18"/>
        </w:rPr>
      </w:pPr>
      <w:r w:rsidRPr="00D84343">
        <w:rPr>
          <w:rFonts w:ascii="Arial" w:hAnsi="Arial" w:cs="Arial"/>
          <w:sz w:val="18"/>
          <w:szCs w:val="18"/>
          <w:u w:val="single"/>
        </w:rPr>
        <w:t>Druh poskytovaných obecně prospěšných služeb</w:t>
      </w:r>
      <w:r w:rsidRPr="00D84343">
        <w:rPr>
          <w:rFonts w:ascii="Arial" w:hAnsi="Arial" w:cs="Arial"/>
          <w:sz w:val="18"/>
          <w:szCs w:val="18"/>
        </w:rPr>
        <w:t>:</w:t>
      </w:r>
    </w:p>
    <w:p w14:paraId="6D8971D8" w14:textId="77777777" w:rsidR="005052AA" w:rsidRPr="00D84343" w:rsidRDefault="005052AA" w:rsidP="005052AA">
      <w:pPr>
        <w:pStyle w:val="Normlnweb"/>
        <w:spacing w:before="0" w:beforeAutospacing="0" w:after="0" w:afterAutospacing="0"/>
        <w:jc w:val="both"/>
        <w:rPr>
          <w:rFonts w:ascii="Arial" w:hAnsi="Arial" w:cs="Arial"/>
          <w:sz w:val="18"/>
          <w:szCs w:val="18"/>
        </w:rPr>
      </w:pPr>
      <w:r w:rsidRPr="00D84343">
        <w:rPr>
          <w:rFonts w:ascii="Arial" w:hAnsi="Arial" w:cs="Arial"/>
          <w:sz w:val="18"/>
          <w:szCs w:val="18"/>
        </w:rPr>
        <w:t>MAS Krušné hory, o.p.s., v</w:t>
      </w:r>
      <w:r>
        <w:rPr>
          <w:rFonts w:ascii="Arial" w:hAnsi="Arial" w:cs="Arial"/>
          <w:sz w:val="18"/>
          <w:szCs w:val="18"/>
        </w:rPr>
        <w:t> </w:t>
      </w:r>
      <w:r w:rsidRPr="00D84343">
        <w:rPr>
          <w:rFonts w:ascii="Arial" w:hAnsi="Arial" w:cs="Arial"/>
          <w:sz w:val="18"/>
          <w:szCs w:val="18"/>
        </w:rPr>
        <w:t>souvislosti s</w:t>
      </w:r>
      <w:r>
        <w:rPr>
          <w:rFonts w:ascii="Arial" w:hAnsi="Arial" w:cs="Arial"/>
          <w:sz w:val="18"/>
          <w:szCs w:val="18"/>
        </w:rPr>
        <w:t> </w:t>
      </w:r>
      <w:r w:rsidRPr="00D84343">
        <w:rPr>
          <w:rFonts w:ascii="Arial" w:hAnsi="Arial" w:cs="Arial"/>
          <w:sz w:val="18"/>
          <w:szCs w:val="18"/>
        </w:rPr>
        <w:t>účelem obecně prospěšných služeb vymezeným v</w:t>
      </w:r>
      <w:r>
        <w:rPr>
          <w:rFonts w:ascii="Arial" w:hAnsi="Arial" w:cs="Arial"/>
          <w:sz w:val="18"/>
          <w:szCs w:val="18"/>
        </w:rPr>
        <w:t> </w:t>
      </w:r>
      <w:r w:rsidRPr="00D84343">
        <w:rPr>
          <w:rFonts w:ascii="Arial" w:hAnsi="Arial" w:cs="Arial"/>
          <w:sz w:val="18"/>
          <w:szCs w:val="18"/>
        </w:rPr>
        <w:t>čl. 3 odst. 1 Zakládací listiny, vykonává následující druhy obecně prospěšných služeb:</w:t>
      </w:r>
    </w:p>
    <w:p w14:paraId="4CE166BA"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koordinace regionu ve všech oblastech rozvoj a propagace regionu a jeho turistického potenciálu,</w:t>
      </w:r>
    </w:p>
    <w:p w14:paraId="7E2EBFC3"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podpora trvale udržitelného rozvoje regionu,</w:t>
      </w:r>
    </w:p>
    <w:p w14:paraId="627FA601"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zpracování a realizace rozvojové strategie regionu a rozvoj mezisektorové spolupráce,</w:t>
      </w:r>
    </w:p>
    <w:p w14:paraId="56107277"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b/>
          <w:sz w:val="18"/>
          <w:szCs w:val="18"/>
        </w:rPr>
      </w:pPr>
      <w:r w:rsidRPr="00D84343">
        <w:rPr>
          <w:rFonts w:ascii="Arial" w:hAnsi="Arial" w:cs="Arial"/>
          <w:b/>
          <w:sz w:val="18"/>
          <w:szCs w:val="18"/>
        </w:rPr>
        <w:t>realizace partnerské metody LEADER (LEADER – princip Evropské unie uplatňovaný za účelem podpory spolupráce aktivních činitelů působících ve venkovských společenstvích a ekonomických za účelem rozvoje venkova prostřednictvím iniciativ vyvinutých místními akčními skupinami) a programu EAFRD (EAFRD – Evropský fond rozvoje venkova v</w:t>
      </w:r>
      <w:r>
        <w:rPr>
          <w:rFonts w:ascii="Arial" w:hAnsi="Arial" w:cs="Arial"/>
          <w:b/>
          <w:sz w:val="18"/>
          <w:szCs w:val="18"/>
        </w:rPr>
        <w:t> </w:t>
      </w:r>
      <w:r w:rsidRPr="00D84343">
        <w:rPr>
          <w:rFonts w:ascii="Arial" w:hAnsi="Arial" w:cs="Arial"/>
          <w:b/>
          <w:sz w:val="18"/>
          <w:szCs w:val="18"/>
        </w:rPr>
        <w:t xml:space="preserve">regionu), </w:t>
      </w:r>
    </w:p>
    <w:p w14:paraId="500433F8"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vytváření nových forem a možností ekonomického a turistického využití území,</w:t>
      </w:r>
    </w:p>
    <w:p w14:paraId="4C4A8AC8"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ochrana obrazu krajiny, sídel a jejich hodnot jako jednoho ze základních prostředků pro rozvoj turistického ruchu,</w:t>
      </w:r>
    </w:p>
    <w:p w14:paraId="62BB04C1"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podpora multifunkčního zemědělství a ochrana životního prostředí,</w:t>
      </w:r>
    </w:p>
    <w:p w14:paraId="3BB241BF"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ochrana přírody, uchování a podpora volně žijících populací rostlin a živočichů jako součásti potenciálu v</w:t>
      </w:r>
      <w:r>
        <w:rPr>
          <w:rFonts w:ascii="Arial" w:hAnsi="Arial" w:cs="Arial"/>
          <w:sz w:val="18"/>
          <w:szCs w:val="18"/>
        </w:rPr>
        <w:t> </w:t>
      </w:r>
      <w:r w:rsidRPr="00D84343">
        <w:rPr>
          <w:rFonts w:ascii="Arial" w:hAnsi="Arial" w:cs="Arial"/>
          <w:sz w:val="18"/>
          <w:szCs w:val="18"/>
        </w:rPr>
        <w:t>oblasti cestovního ruchu,</w:t>
      </w:r>
    </w:p>
    <w:p w14:paraId="409109DD"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služby při financování projektů k</w:t>
      </w:r>
      <w:r>
        <w:rPr>
          <w:rFonts w:ascii="Arial" w:hAnsi="Arial" w:cs="Arial"/>
          <w:sz w:val="18"/>
          <w:szCs w:val="18"/>
        </w:rPr>
        <w:t> </w:t>
      </w:r>
      <w:r w:rsidRPr="00D84343">
        <w:rPr>
          <w:rFonts w:ascii="Arial" w:hAnsi="Arial" w:cs="Arial"/>
          <w:sz w:val="18"/>
          <w:szCs w:val="18"/>
        </w:rPr>
        <w:t>rozvoji regionu,</w:t>
      </w:r>
    </w:p>
    <w:p w14:paraId="17343615"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posouzení projektů k</w:t>
      </w:r>
      <w:r>
        <w:rPr>
          <w:rFonts w:ascii="Arial" w:hAnsi="Arial" w:cs="Arial"/>
          <w:sz w:val="18"/>
          <w:szCs w:val="18"/>
        </w:rPr>
        <w:t> </w:t>
      </w:r>
      <w:r w:rsidRPr="00D84343">
        <w:rPr>
          <w:rFonts w:ascii="Arial" w:hAnsi="Arial" w:cs="Arial"/>
          <w:sz w:val="18"/>
          <w:szCs w:val="18"/>
        </w:rPr>
        <w:t>rozvoji regionu,</w:t>
      </w:r>
    </w:p>
    <w:p w14:paraId="490B9274"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koordinace projektů a produktů zaměřených na rozvoj regionu,</w:t>
      </w:r>
    </w:p>
    <w:p w14:paraId="5BFE4946"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tvorba informační databanky ke shromáždění informací prospěšných k</w:t>
      </w:r>
      <w:r>
        <w:rPr>
          <w:rFonts w:ascii="Arial" w:hAnsi="Arial" w:cs="Arial"/>
          <w:sz w:val="18"/>
          <w:szCs w:val="18"/>
        </w:rPr>
        <w:t> </w:t>
      </w:r>
      <w:r w:rsidRPr="00D84343">
        <w:rPr>
          <w:rFonts w:ascii="Arial" w:hAnsi="Arial" w:cs="Arial"/>
          <w:sz w:val="18"/>
          <w:szCs w:val="18"/>
        </w:rPr>
        <w:t>rozvoji regionu,</w:t>
      </w:r>
    </w:p>
    <w:p w14:paraId="454DFA2A"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součinnost se zahraničními subjekty mající vztah k</w:t>
      </w:r>
      <w:r>
        <w:rPr>
          <w:rFonts w:ascii="Arial" w:hAnsi="Arial" w:cs="Arial"/>
          <w:sz w:val="18"/>
          <w:szCs w:val="18"/>
        </w:rPr>
        <w:t> </w:t>
      </w:r>
      <w:r w:rsidRPr="00D84343">
        <w:rPr>
          <w:rFonts w:ascii="Arial" w:hAnsi="Arial" w:cs="Arial"/>
          <w:sz w:val="18"/>
          <w:szCs w:val="18"/>
        </w:rPr>
        <w:t>regionu,</w:t>
      </w:r>
    </w:p>
    <w:p w14:paraId="5B830123"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příprava informačních a metodických materiálů a pomůcek,</w:t>
      </w:r>
    </w:p>
    <w:p w14:paraId="4BCF7A6C"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výchova, vzdělávání a informování dětí a mládeže,</w:t>
      </w:r>
    </w:p>
    <w:p w14:paraId="719871D9"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spolupráce na rozvoji lidských zdrojů,</w:t>
      </w:r>
    </w:p>
    <w:p w14:paraId="00549243"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zajišťování osvěty a vzdělanosti obyvatel území MAS, včetně pořádání seminářů, kurzů, školení, kulturních a společenských akcí,</w:t>
      </w:r>
    </w:p>
    <w:p w14:paraId="477BD4B4"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koordinace a rozvoj informačních center,</w:t>
      </w:r>
    </w:p>
    <w:p w14:paraId="749BD85A"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vydavatelská a nakladatelská činnost,</w:t>
      </w:r>
    </w:p>
    <w:p w14:paraId="19C7F08E"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komunikace s</w:t>
      </w:r>
      <w:r>
        <w:rPr>
          <w:rFonts w:ascii="Arial" w:hAnsi="Arial" w:cs="Arial"/>
          <w:sz w:val="18"/>
          <w:szCs w:val="18"/>
        </w:rPr>
        <w:t> </w:t>
      </w:r>
      <w:r w:rsidRPr="00D84343">
        <w:rPr>
          <w:rFonts w:ascii="Arial" w:hAnsi="Arial" w:cs="Arial"/>
          <w:sz w:val="18"/>
          <w:szCs w:val="18"/>
        </w:rPr>
        <w:t>orgány státní správy a samosprávy při spolupráci na rozvoji regionu,</w:t>
      </w:r>
    </w:p>
    <w:p w14:paraId="266434CE"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poradenská činnost včetně poradenství pro zájemce o získání dotací z</w:t>
      </w:r>
      <w:r>
        <w:rPr>
          <w:rFonts w:ascii="Arial" w:hAnsi="Arial" w:cs="Arial"/>
          <w:sz w:val="18"/>
          <w:szCs w:val="18"/>
        </w:rPr>
        <w:t> </w:t>
      </w:r>
      <w:r w:rsidRPr="00D84343">
        <w:rPr>
          <w:rFonts w:ascii="Arial" w:hAnsi="Arial" w:cs="Arial"/>
          <w:sz w:val="18"/>
          <w:szCs w:val="18"/>
        </w:rPr>
        <w:t>tuzemských i zahraničních zdrojů</w:t>
      </w:r>
    </w:p>
    <w:p w14:paraId="6D4A85AB" w14:textId="77777777" w:rsidR="005052AA" w:rsidRPr="00D84343" w:rsidRDefault="005052AA" w:rsidP="005052AA">
      <w:pPr>
        <w:pStyle w:val="NoSpacing1"/>
        <w:numPr>
          <w:ilvl w:val="1"/>
          <w:numId w:val="33"/>
        </w:numPr>
        <w:tabs>
          <w:tab w:val="clear" w:pos="1440"/>
          <w:tab w:val="num" w:pos="330"/>
        </w:tabs>
        <w:ind w:left="330" w:hanging="330"/>
        <w:jc w:val="both"/>
        <w:rPr>
          <w:rFonts w:ascii="Arial" w:hAnsi="Arial" w:cs="Arial"/>
          <w:sz w:val="18"/>
          <w:szCs w:val="18"/>
        </w:rPr>
      </w:pPr>
      <w:r w:rsidRPr="00D84343">
        <w:rPr>
          <w:rFonts w:ascii="Arial" w:hAnsi="Arial" w:cs="Arial"/>
          <w:sz w:val="18"/>
          <w:szCs w:val="18"/>
        </w:rPr>
        <w:t>činnosti spojené se spoluprací s</w:t>
      </w:r>
      <w:r>
        <w:rPr>
          <w:rFonts w:ascii="Arial" w:hAnsi="Arial" w:cs="Arial"/>
          <w:sz w:val="18"/>
          <w:szCs w:val="18"/>
        </w:rPr>
        <w:t> </w:t>
      </w:r>
      <w:r w:rsidRPr="00D84343">
        <w:rPr>
          <w:rFonts w:ascii="Arial" w:hAnsi="Arial" w:cs="Arial"/>
          <w:sz w:val="18"/>
          <w:szCs w:val="18"/>
        </w:rPr>
        <w:t>řídícími orgány, orgány Evropské unie, popřípadě jinými zahraničními subjekty v</w:t>
      </w:r>
      <w:r>
        <w:rPr>
          <w:rFonts w:ascii="Arial" w:hAnsi="Arial" w:cs="Arial"/>
          <w:sz w:val="18"/>
          <w:szCs w:val="18"/>
        </w:rPr>
        <w:t> </w:t>
      </w:r>
      <w:r w:rsidRPr="00D84343">
        <w:rPr>
          <w:rFonts w:ascii="Arial" w:hAnsi="Arial" w:cs="Arial"/>
          <w:sz w:val="18"/>
          <w:szCs w:val="18"/>
        </w:rPr>
        <w:t>rámci rozvoje regionu,</w:t>
      </w:r>
    </w:p>
    <w:p w14:paraId="5EF6F239" w14:textId="77777777" w:rsidR="005052AA" w:rsidRDefault="005052AA" w:rsidP="005052AA"/>
    <w:p w14:paraId="42B74D59" w14:textId="77777777" w:rsidR="005052AA" w:rsidRDefault="005052AA" w:rsidP="005052AA"/>
    <w:p w14:paraId="0D1F249B" w14:textId="77777777" w:rsidR="005052AA" w:rsidRDefault="005052AA" w:rsidP="005052AA"/>
    <w:p w14:paraId="7ECBF68B" w14:textId="77777777" w:rsidR="005052AA" w:rsidRDefault="005052AA" w:rsidP="005052AA"/>
    <w:p w14:paraId="71BE2116" w14:textId="77777777" w:rsidR="005052AA" w:rsidRDefault="005052AA" w:rsidP="005052AA"/>
    <w:p w14:paraId="26084D18" w14:textId="77777777" w:rsidR="005052AA" w:rsidRDefault="005052AA" w:rsidP="005052AA"/>
    <w:p w14:paraId="27824E30" w14:textId="77777777" w:rsidR="005052AA" w:rsidRDefault="005052AA" w:rsidP="005052AA"/>
    <w:p w14:paraId="4CFE5151" w14:textId="77777777" w:rsidR="005052AA" w:rsidRPr="00A13093" w:rsidRDefault="005052AA" w:rsidP="005052AA">
      <w:r>
        <w:br w:type="page"/>
      </w:r>
    </w:p>
    <w:p w14:paraId="53826E03" w14:textId="77777777" w:rsidR="005052AA" w:rsidRPr="00590FA8" w:rsidRDefault="005052AA" w:rsidP="005052AA">
      <w:pPr>
        <w:pStyle w:val="Nadpis3"/>
      </w:pPr>
      <w:bookmarkStart w:id="410" w:name="_Toc488066491"/>
      <w:r w:rsidRPr="00590FA8">
        <w:t>Organizační a partnerská struktura MAS pro realizaci CLLD</w:t>
      </w:r>
      <w:bookmarkEnd w:id="410"/>
      <w:r w:rsidRPr="00590FA8">
        <w:t xml:space="preserve"> </w:t>
      </w:r>
    </w:p>
    <w:p w14:paraId="4DC33DE8"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Právní poměry, organizační uspořádání a popis činností jednotlivých orgánů jsou vymezeny v</w:t>
      </w:r>
      <w:r>
        <w:rPr>
          <w:rFonts w:ascii="Arial" w:hAnsi="Arial" w:cs="Arial"/>
          <w:sz w:val="18"/>
          <w:szCs w:val="18"/>
        </w:rPr>
        <w:t> </w:t>
      </w:r>
      <w:r w:rsidRPr="003D00D7">
        <w:rPr>
          <w:rFonts w:ascii="Arial" w:hAnsi="Arial" w:cs="Arial"/>
          <w:sz w:val="18"/>
          <w:szCs w:val="18"/>
        </w:rPr>
        <w:t>zákoně č.248/1995 Sb. O obecně prospěšných společnostech, v</w:t>
      </w:r>
      <w:r>
        <w:rPr>
          <w:rFonts w:ascii="Arial" w:hAnsi="Arial" w:cs="Arial"/>
          <w:sz w:val="18"/>
          <w:szCs w:val="18"/>
        </w:rPr>
        <w:t> </w:t>
      </w:r>
      <w:r w:rsidRPr="003D00D7">
        <w:rPr>
          <w:rFonts w:ascii="Arial" w:hAnsi="Arial" w:cs="Arial"/>
          <w:sz w:val="18"/>
          <w:szCs w:val="18"/>
        </w:rPr>
        <w:t>zakládací listině ze dne 29. 12. 2014</w:t>
      </w:r>
      <w:r>
        <w:rPr>
          <w:rFonts w:ascii="Arial" w:hAnsi="Arial" w:cs="Arial"/>
          <w:sz w:val="18"/>
          <w:szCs w:val="18"/>
        </w:rPr>
        <w:t>, v platném znění (dále jen Zakládací listina)</w:t>
      </w:r>
      <w:r w:rsidRPr="003D00D7">
        <w:rPr>
          <w:rFonts w:ascii="Arial" w:hAnsi="Arial" w:cs="Arial"/>
          <w:sz w:val="18"/>
          <w:szCs w:val="18"/>
        </w:rPr>
        <w:t xml:space="preserve"> a dále ve statutu MAS Krušné hory, o.p.s. ze dne 20. 1. 2015</w:t>
      </w:r>
      <w:r>
        <w:rPr>
          <w:rFonts w:ascii="Arial" w:hAnsi="Arial" w:cs="Arial"/>
          <w:sz w:val="18"/>
          <w:szCs w:val="18"/>
        </w:rPr>
        <w:t>, v platném znění (dále jen Statut)</w:t>
      </w:r>
      <w:r w:rsidRPr="003D00D7">
        <w:rPr>
          <w:rFonts w:ascii="Arial" w:hAnsi="Arial" w:cs="Arial"/>
          <w:sz w:val="18"/>
          <w:szCs w:val="18"/>
        </w:rPr>
        <w:t>.</w:t>
      </w:r>
    </w:p>
    <w:p w14:paraId="562ADECC" w14:textId="77777777" w:rsidR="005052AA" w:rsidRPr="003D00D7" w:rsidRDefault="005052AA" w:rsidP="005052AA">
      <w:pPr>
        <w:spacing w:after="0"/>
        <w:rPr>
          <w:rFonts w:ascii="Arial" w:hAnsi="Arial" w:cs="Arial"/>
          <w:sz w:val="18"/>
          <w:szCs w:val="18"/>
        </w:rPr>
      </w:pPr>
    </w:p>
    <w:p w14:paraId="45B21911" w14:textId="77777777" w:rsidR="005052AA" w:rsidRPr="00B246BB" w:rsidRDefault="005052AA" w:rsidP="005052AA">
      <w:pPr>
        <w:pStyle w:val="Titulek"/>
        <w:rPr>
          <w:rFonts w:ascii="Arial" w:hAnsi="Arial" w:cs="Arial"/>
          <w:sz w:val="16"/>
          <w:szCs w:val="16"/>
        </w:rPr>
      </w:pPr>
      <w:bookmarkStart w:id="411" w:name="_Toc488066648"/>
      <w:r w:rsidRPr="00B246BB">
        <w:rPr>
          <w:rFonts w:ascii="Arial" w:hAnsi="Arial" w:cs="Arial"/>
          <w:sz w:val="16"/>
          <w:szCs w:val="16"/>
        </w:rPr>
        <w:t xml:space="preserve">Graf č. </w:t>
      </w:r>
      <w:r w:rsidRPr="00B246BB">
        <w:rPr>
          <w:rFonts w:ascii="Arial" w:hAnsi="Arial" w:cs="Arial"/>
          <w:sz w:val="16"/>
          <w:szCs w:val="16"/>
        </w:rPr>
        <w:fldChar w:fldCharType="begin"/>
      </w:r>
      <w:r w:rsidRPr="00B246BB">
        <w:rPr>
          <w:rFonts w:ascii="Arial" w:hAnsi="Arial" w:cs="Arial"/>
          <w:sz w:val="16"/>
          <w:szCs w:val="16"/>
        </w:rPr>
        <w:instrText xml:space="preserve"> SEQ Graf_č. \* ARABIC </w:instrText>
      </w:r>
      <w:r w:rsidRPr="00B246BB">
        <w:rPr>
          <w:rFonts w:ascii="Arial" w:hAnsi="Arial" w:cs="Arial"/>
          <w:sz w:val="16"/>
          <w:szCs w:val="16"/>
        </w:rPr>
        <w:fldChar w:fldCharType="separate"/>
      </w:r>
      <w:r>
        <w:rPr>
          <w:rFonts w:ascii="Arial" w:hAnsi="Arial" w:cs="Arial"/>
          <w:noProof/>
          <w:sz w:val="16"/>
          <w:szCs w:val="16"/>
        </w:rPr>
        <w:t>4</w:t>
      </w:r>
      <w:r w:rsidRPr="00B246BB">
        <w:rPr>
          <w:rFonts w:ascii="Arial" w:hAnsi="Arial" w:cs="Arial"/>
          <w:sz w:val="16"/>
          <w:szCs w:val="16"/>
        </w:rPr>
        <w:fldChar w:fldCharType="end"/>
      </w:r>
      <w:r w:rsidRPr="00B246BB">
        <w:rPr>
          <w:rFonts w:ascii="Arial" w:hAnsi="Arial" w:cs="Arial"/>
          <w:b w:val="0"/>
          <w:sz w:val="16"/>
          <w:szCs w:val="16"/>
        </w:rPr>
        <w:t xml:space="preserve">: </w:t>
      </w:r>
      <w:r w:rsidRPr="00B246BB">
        <w:rPr>
          <w:rFonts w:ascii="Arial" w:hAnsi="Arial" w:cs="Arial"/>
          <w:sz w:val="16"/>
          <w:szCs w:val="16"/>
        </w:rPr>
        <w:t>Organizační uspořádání MAS Krušné hory o.p.s.</w:t>
      </w:r>
      <w:bookmarkEnd w:id="411"/>
    </w:p>
    <w:p w14:paraId="5C787CA9" w14:textId="77777777" w:rsidR="005052AA" w:rsidRPr="00C141A3" w:rsidRDefault="005052AA" w:rsidP="005052AA">
      <w:pPr>
        <w:spacing w:after="200"/>
        <w:rPr>
          <w:rFonts w:ascii="Arial" w:hAnsi="Arial" w:cs="Arial"/>
          <w:b/>
          <w:bCs/>
          <w:color w:val="4F81BD"/>
          <w:sz w:val="16"/>
          <w:szCs w:val="16"/>
        </w:rPr>
      </w:pPr>
      <w:r>
        <w:rPr>
          <w:noProof/>
          <w:lang w:eastAsia="cs-CZ"/>
        </w:rPr>
        <mc:AlternateContent>
          <mc:Choice Requires="wpg">
            <w:drawing>
              <wp:anchor distT="0" distB="0" distL="114300" distR="114300" simplePos="0" relativeHeight="251682304" behindDoc="0" locked="0" layoutInCell="1" allowOverlap="1" wp14:anchorId="7C4F2A15" wp14:editId="040E716D">
                <wp:simplePos x="0" y="0"/>
                <wp:positionH relativeFrom="column">
                  <wp:posOffset>-11430</wp:posOffset>
                </wp:positionH>
                <wp:positionV relativeFrom="paragraph">
                  <wp:posOffset>139700</wp:posOffset>
                </wp:positionV>
                <wp:extent cx="4968875" cy="3776345"/>
                <wp:effectExtent l="7620" t="6350" r="5080" b="825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875" cy="3776345"/>
                          <a:chOff x="1390" y="2450"/>
                          <a:chExt cx="7825" cy="5947"/>
                        </a:xfrm>
                      </wpg:grpSpPr>
                      <wpg:grpSp>
                        <wpg:cNvPr id="28" name="Group 29"/>
                        <wpg:cNvGrpSpPr>
                          <a:grpSpLocks/>
                        </wpg:cNvGrpSpPr>
                        <wpg:grpSpPr bwMode="auto">
                          <a:xfrm>
                            <a:off x="1390" y="2450"/>
                            <a:ext cx="7825" cy="5947"/>
                            <a:chOff x="1390" y="2450"/>
                            <a:chExt cx="7825" cy="5947"/>
                          </a:xfrm>
                        </wpg:grpSpPr>
                        <wpg:grpSp>
                          <wpg:cNvPr id="29" name="Group 30"/>
                          <wpg:cNvGrpSpPr>
                            <a:grpSpLocks/>
                          </wpg:cNvGrpSpPr>
                          <wpg:grpSpPr bwMode="auto">
                            <a:xfrm>
                              <a:off x="1390" y="2450"/>
                              <a:ext cx="7825" cy="5947"/>
                              <a:chOff x="1390" y="2450"/>
                              <a:chExt cx="7825" cy="5947"/>
                            </a:xfrm>
                          </wpg:grpSpPr>
                          <wps:wsp>
                            <wps:cNvPr id="30" name="AutoShape 31"/>
                            <wps:cNvCnPr>
                              <a:cxnSpLocks noChangeShapeType="1"/>
                            </wps:cNvCnPr>
                            <wps:spPr bwMode="auto">
                              <a:xfrm>
                                <a:off x="2944" y="3659"/>
                                <a:ext cx="849" cy="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32"/>
                            <wps:cNvSpPr txBox="1">
                              <a:spLocks noChangeArrowheads="1"/>
                            </wps:cNvSpPr>
                            <wps:spPr bwMode="auto">
                              <a:xfrm>
                                <a:off x="3793" y="3916"/>
                                <a:ext cx="5422" cy="4481"/>
                              </a:xfrm>
                              <a:prstGeom prst="rect">
                                <a:avLst/>
                              </a:prstGeom>
                              <a:solidFill>
                                <a:srgbClr val="E36C0A"/>
                              </a:solidFill>
                              <a:ln w="9525">
                                <a:solidFill>
                                  <a:srgbClr val="000000"/>
                                </a:solidFill>
                                <a:miter lim="800000"/>
                                <a:headEnd/>
                                <a:tailEnd/>
                              </a:ln>
                            </wps:spPr>
                            <wps:txbx>
                              <w:txbxContent>
                                <w:p w14:paraId="5D5F387D" w14:textId="77777777" w:rsidR="00BF1D7F" w:rsidRDefault="00BF1D7F" w:rsidP="005052AA">
                                  <w:r>
                                    <w:t>Organizační složka MAS</w:t>
                                  </w:r>
                                </w:p>
                              </w:txbxContent>
                            </wps:txbx>
                            <wps:bodyPr rot="0" vert="horz" wrap="square" lIns="91440" tIns="45720" rIns="91440" bIns="45720" anchor="t" anchorCtr="0" upright="1">
                              <a:noAutofit/>
                            </wps:bodyPr>
                          </wps:wsp>
                          <wps:wsp>
                            <wps:cNvPr id="192" name="Text Box 33"/>
                            <wps:cNvSpPr txBox="1">
                              <a:spLocks noChangeArrowheads="1"/>
                            </wps:cNvSpPr>
                            <wps:spPr bwMode="auto">
                              <a:xfrm>
                                <a:off x="1390" y="3191"/>
                                <a:ext cx="1563" cy="523"/>
                              </a:xfrm>
                              <a:prstGeom prst="rect">
                                <a:avLst/>
                              </a:prstGeom>
                              <a:solidFill>
                                <a:srgbClr val="B6DDE8"/>
                              </a:solidFill>
                              <a:ln w="9525">
                                <a:solidFill>
                                  <a:srgbClr val="000000"/>
                                </a:solidFill>
                                <a:miter lim="800000"/>
                                <a:headEnd/>
                                <a:tailEnd/>
                              </a:ln>
                            </wps:spPr>
                            <wps:txbx>
                              <w:txbxContent>
                                <w:p w14:paraId="29070634" w14:textId="77777777" w:rsidR="00BF1D7F" w:rsidRDefault="00BF1D7F" w:rsidP="005052AA">
                                  <w:pPr>
                                    <w:jc w:val="center"/>
                                  </w:pPr>
                                  <w:r>
                                    <w:t>Zakladatel</w:t>
                                  </w:r>
                                </w:p>
                              </w:txbxContent>
                            </wps:txbx>
                            <wps:bodyPr rot="0" vert="horz" wrap="square" lIns="91440" tIns="45720" rIns="91440" bIns="45720" anchor="t" anchorCtr="0" upright="1">
                              <a:spAutoFit/>
                            </wps:bodyPr>
                          </wps:wsp>
                          <wps:wsp>
                            <wps:cNvPr id="193" name="Text Box 34"/>
                            <wps:cNvSpPr txBox="1">
                              <a:spLocks noChangeArrowheads="1"/>
                            </wps:cNvSpPr>
                            <wps:spPr bwMode="auto">
                              <a:xfrm>
                                <a:off x="1397" y="2450"/>
                                <a:ext cx="1555" cy="523"/>
                              </a:xfrm>
                              <a:prstGeom prst="rect">
                                <a:avLst/>
                              </a:prstGeom>
                              <a:solidFill>
                                <a:srgbClr val="31849B"/>
                              </a:solidFill>
                              <a:ln w="9525">
                                <a:solidFill>
                                  <a:srgbClr val="000000"/>
                                </a:solidFill>
                                <a:miter lim="800000"/>
                                <a:headEnd/>
                                <a:tailEnd/>
                              </a:ln>
                            </wps:spPr>
                            <wps:txbx>
                              <w:txbxContent>
                                <w:p w14:paraId="0D85B6DC" w14:textId="77777777" w:rsidR="00BF1D7F" w:rsidRPr="004E25C9" w:rsidRDefault="00BF1D7F" w:rsidP="005052AA">
                                  <w:pPr>
                                    <w:jc w:val="center"/>
                                    <w:rPr>
                                      <w:b/>
                                    </w:rPr>
                                  </w:pPr>
                                  <w:r w:rsidRPr="004E25C9">
                                    <w:rPr>
                                      <w:b/>
                                    </w:rPr>
                                    <w:t>OPS</w:t>
                                  </w:r>
                                </w:p>
                              </w:txbxContent>
                            </wps:txbx>
                            <wps:bodyPr rot="0" vert="horz" wrap="square" lIns="91440" tIns="45720" rIns="91440" bIns="45720" anchor="t" anchorCtr="0" upright="1">
                              <a:spAutoFit/>
                            </wps:bodyPr>
                          </wps:wsp>
                          <wps:wsp>
                            <wps:cNvPr id="194" name="Text Box 35"/>
                            <wps:cNvSpPr txBox="1">
                              <a:spLocks noChangeArrowheads="1"/>
                            </wps:cNvSpPr>
                            <wps:spPr bwMode="auto">
                              <a:xfrm>
                                <a:off x="1390" y="4139"/>
                                <a:ext cx="1555" cy="523"/>
                              </a:xfrm>
                              <a:prstGeom prst="rect">
                                <a:avLst/>
                              </a:prstGeom>
                              <a:solidFill>
                                <a:srgbClr val="B6DDE8"/>
                              </a:solidFill>
                              <a:ln w="9525">
                                <a:solidFill>
                                  <a:srgbClr val="000000"/>
                                </a:solidFill>
                                <a:miter lim="800000"/>
                                <a:headEnd/>
                                <a:tailEnd/>
                              </a:ln>
                            </wps:spPr>
                            <wps:txbx>
                              <w:txbxContent>
                                <w:p w14:paraId="5DC4D1B7" w14:textId="77777777" w:rsidR="00BF1D7F" w:rsidRDefault="00BF1D7F" w:rsidP="005052AA">
                                  <w:pPr>
                                    <w:jc w:val="center"/>
                                  </w:pPr>
                                  <w:r>
                                    <w:t>Správní rada</w:t>
                                  </w:r>
                                </w:p>
                              </w:txbxContent>
                            </wps:txbx>
                            <wps:bodyPr rot="0" vert="horz" wrap="square" lIns="91440" tIns="45720" rIns="91440" bIns="45720" anchor="t" anchorCtr="0" upright="1">
                              <a:spAutoFit/>
                            </wps:bodyPr>
                          </wps:wsp>
                          <wps:wsp>
                            <wps:cNvPr id="195" name="Text Box 36"/>
                            <wps:cNvSpPr txBox="1">
                              <a:spLocks noChangeArrowheads="1"/>
                            </wps:cNvSpPr>
                            <wps:spPr bwMode="auto">
                              <a:xfrm>
                                <a:off x="3535" y="3203"/>
                                <a:ext cx="1553" cy="523"/>
                              </a:xfrm>
                              <a:prstGeom prst="rect">
                                <a:avLst/>
                              </a:prstGeom>
                              <a:solidFill>
                                <a:srgbClr val="B6DDE8"/>
                              </a:solidFill>
                              <a:ln w="9525">
                                <a:solidFill>
                                  <a:srgbClr val="000000"/>
                                </a:solidFill>
                                <a:miter lim="800000"/>
                                <a:headEnd/>
                                <a:tailEnd/>
                              </a:ln>
                            </wps:spPr>
                            <wps:txbx>
                              <w:txbxContent>
                                <w:p w14:paraId="62AE315F" w14:textId="77777777" w:rsidR="00BF1D7F" w:rsidRDefault="00BF1D7F" w:rsidP="005052AA">
                                  <w:r>
                                    <w:t>Dozorčí rada</w:t>
                                  </w:r>
                                </w:p>
                              </w:txbxContent>
                            </wps:txbx>
                            <wps:bodyPr rot="0" vert="horz" wrap="square" lIns="91440" tIns="45720" rIns="91440" bIns="45720" anchor="t" anchorCtr="0" upright="1">
                              <a:spAutoFit/>
                            </wps:bodyPr>
                          </wps:wsp>
                          <wps:wsp>
                            <wps:cNvPr id="196" name="Text Box 37"/>
                            <wps:cNvSpPr txBox="1">
                              <a:spLocks noChangeArrowheads="1"/>
                            </wps:cNvSpPr>
                            <wps:spPr bwMode="auto">
                              <a:xfrm>
                                <a:off x="6208" y="5194"/>
                                <a:ext cx="1553" cy="767"/>
                              </a:xfrm>
                              <a:prstGeom prst="rect">
                                <a:avLst/>
                              </a:prstGeom>
                              <a:solidFill>
                                <a:srgbClr val="FBD4B4"/>
                              </a:solidFill>
                              <a:ln w="9525">
                                <a:solidFill>
                                  <a:srgbClr val="000000"/>
                                </a:solidFill>
                                <a:miter lim="800000"/>
                                <a:headEnd/>
                                <a:tailEnd/>
                              </a:ln>
                            </wps:spPr>
                            <wps:txbx>
                              <w:txbxContent>
                                <w:p w14:paraId="4FA8E5D3" w14:textId="77777777" w:rsidR="00BF1D7F" w:rsidRDefault="00BF1D7F" w:rsidP="005052AA">
                                  <w:pPr>
                                    <w:jc w:val="center"/>
                                  </w:pPr>
                                  <w:r>
                                    <w:t>Rozhodovací orgán MAS</w:t>
                                  </w:r>
                                </w:p>
                              </w:txbxContent>
                            </wps:txbx>
                            <wps:bodyPr rot="0" vert="horz" wrap="square" lIns="91440" tIns="45720" rIns="91440" bIns="45720" anchor="t" anchorCtr="0" upright="1">
                              <a:spAutoFit/>
                            </wps:bodyPr>
                          </wps:wsp>
                          <wps:wsp>
                            <wps:cNvPr id="197" name="Text Box 38"/>
                            <wps:cNvSpPr txBox="1">
                              <a:spLocks noChangeArrowheads="1"/>
                            </wps:cNvSpPr>
                            <wps:spPr bwMode="auto">
                              <a:xfrm>
                                <a:off x="6198" y="4176"/>
                                <a:ext cx="1553" cy="523"/>
                              </a:xfrm>
                              <a:prstGeom prst="rect">
                                <a:avLst/>
                              </a:prstGeom>
                              <a:solidFill>
                                <a:srgbClr val="FBD4B4"/>
                              </a:solidFill>
                              <a:ln w="9525">
                                <a:solidFill>
                                  <a:srgbClr val="000000"/>
                                </a:solidFill>
                                <a:miter lim="800000"/>
                                <a:headEnd/>
                                <a:tailEnd/>
                              </a:ln>
                            </wps:spPr>
                            <wps:txbx>
                              <w:txbxContent>
                                <w:p w14:paraId="1D85A11A" w14:textId="77777777" w:rsidR="00BF1D7F" w:rsidRDefault="00BF1D7F" w:rsidP="005052AA">
                                  <w:pPr>
                                    <w:jc w:val="center"/>
                                  </w:pPr>
                                  <w:r>
                                    <w:t>Plénum</w:t>
                                  </w:r>
                                </w:p>
                              </w:txbxContent>
                            </wps:txbx>
                            <wps:bodyPr rot="0" vert="horz" wrap="square" lIns="91440" tIns="45720" rIns="91440" bIns="45720" anchor="t" anchorCtr="0" upright="1">
                              <a:spAutoFit/>
                            </wps:bodyPr>
                          </wps:wsp>
                          <wps:wsp>
                            <wps:cNvPr id="198" name="Text Box 39"/>
                            <wps:cNvSpPr txBox="1">
                              <a:spLocks noChangeArrowheads="1"/>
                            </wps:cNvSpPr>
                            <wps:spPr bwMode="auto">
                              <a:xfrm>
                                <a:off x="1399" y="5153"/>
                                <a:ext cx="1555" cy="523"/>
                              </a:xfrm>
                              <a:prstGeom prst="rect">
                                <a:avLst/>
                              </a:prstGeom>
                              <a:solidFill>
                                <a:srgbClr val="B6DDE8"/>
                              </a:solidFill>
                              <a:ln w="9525">
                                <a:solidFill>
                                  <a:srgbClr val="000000"/>
                                </a:solidFill>
                                <a:miter lim="800000"/>
                                <a:headEnd/>
                                <a:tailEnd/>
                              </a:ln>
                            </wps:spPr>
                            <wps:txbx>
                              <w:txbxContent>
                                <w:p w14:paraId="2A8226EE" w14:textId="77777777" w:rsidR="00BF1D7F" w:rsidRDefault="00BF1D7F" w:rsidP="005052AA">
                                  <w:pPr>
                                    <w:jc w:val="center"/>
                                  </w:pPr>
                                  <w:r>
                                    <w:t>Ředitel</w:t>
                                  </w:r>
                                </w:p>
                              </w:txbxContent>
                            </wps:txbx>
                            <wps:bodyPr rot="0" vert="horz" wrap="square" lIns="91440" tIns="45720" rIns="91440" bIns="45720" anchor="t" anchorCtr="0" upright="1">
                              <a:spAutoFit/>
                            </wps:bodyPr>
                          </wps:wsp>
                          <wps:wsp>
                            <wps:cNvPr id="199" name="Text Box 40"/>
                            <wps:cNvSpPr txBox="1">
                              <a:spLocks noChangeArrowheads="1"/>
                            </wps:cNvSpPr>
                            <wps:spPr bwMode="auto">
                              <a:xfrm>
                                <a:off x="6190" y="6326"/>
                                <a:ext cx="1553" cy="767"/>
                              </a:xfrm>
                              <a:prstGeom prst="rect">
                                <a:avLst/>
                              </a:prstGeom>
                              <a:solidFill>
                                <a:srgbClr val="FBD4B4"/>
                              </a:solidFill>
                              <a:ln w="9525">
                                <a:solidFill>
                                  <a:srgbClr val="000000"/>
                                </a:solidFill>
                                <a:miter lim="800000"/>
                                <a:headEnd/>
                                <a:tailEnd/>
                              </a:ln>
                            </wps:spPr>
                            <wps:txbx>
                              <w:txbxContent>
                                <w:p w14:paraId="5E1C530C" w14:textId="77777777" w:rsidR="00BF1D7F" w:rsidRDefault="00BF1D7F" w:rsidP="005052AA">
                                  <w:pPr>
                                    <w:jc w:val="center"/>
                                  </w:pPr>
                                  <w:r>
                                    <w:t>Kontrolní orgán MAS</w:t>
                                  </w:r>
                                </w:p>
                              </w:txbxContent>
                            </wps:txbx>
                            <wps:bodyPr rot="0" vert="horz" wrap="square" lIns="91440" tIns="45720" rIns="91440" bIns="45720" anchor="t" anchorCtr="0" upright="1">
                              <a:spAutoFit/>
                            </wps:bodyPr>
                          </wps:wsp>
                          <wps:wsp>
                            <wps:cNvPr id="200" name="Text Box 41"/>
                            <wps:cNvSpPr txBox="1">
                              <a:spLocks noChangeArrowheads="1"/>
                            </wps:cNvSpPr>
                            <wps:spPr bwMode="auto">
                              <a:xfrm>
                                <a:off x="6187" y="7442"/>
                                <a:ext cx="1553" cy="767"/>
                              </a:xfrm>
                              <a:prstGeom prst="rect">
                                <a:avLst/>
                              </a:prstGeom>
                              <a:solidFill>
                                <a:srgbClr val="FBD4B4"/>
                              </a:solidFill>
                              <a:ln w="9525">
                                <a:solidFill>
                                  <a:srgbClr val="000000"/>
                                </a:solidFill>
                                <a:miter lim="800000"/>
                                <a:headEnd/>
                                <a:tailEnd/>
                              </a:ln>
                            </wps:spPr>
                            <wps:txbx>
                              <w:txbxContent>
                                <w:p w14:paraId="7FAAE459" w14:textId="77777777" w:rsidR="00BF1D7F" w:rsidRDefault="00BF1D7F" w:rsidP="005052AA">
                                  <w:pPr>
                                    <w:jc w:val="center"/>
                                  </w:pPr>
                                  <w:r>
                                    <w:t>Výběrová komise</w:t>
                                  </w:r>
                                </w:p>
                              </w:txbxContent>
                            </wps:txbx>
                            <wps:bodyPr rot="0" vert="horz" wrap="square" lIns="91440" tIns="45720" rIns="91440" bIns="45720" anchor="t" anchorCtr="0" upright="1">
                              <a:spAutoFit/>
                            </wps:bodyPr>
                          </wps:wsp>
                          <wps:wsp>
                            <wps:cNvPr id="201" name="Text Box 42"/>
                            <wps:cNvSpPr txBox="1">
                              <a:spLocks noChangeArrowheads="1"/>
                            </wps:cNvSpPr>
                            <wps:spPr bwMode="auto">
                              <a:xfrm>
                                <a:off x="1399" y="6143"/>
                                <a:ext cx="1555" cy="767"/>
                              </a:xfrm>
                              <a:prstGeom prst="rect">
                                <a:avLst/>
                              </a:prstGeom>
                              <a:solidFill>
                                <a:srgbClr val="B6DDE8"/>
                              </a:solidFill>
                              <a:ln w="9525">
                                <a:solidFill>
                                  <a:srgbClr val="000000"/>
                                </a:solidFill>
                                <a:miter lim="800000"/>
                                <a:headEnd/>
                                <a:tailEnd/>
                              </a:ln>
                            </wps:spPr>
                            <wps:txbx>
                              <w:txbxContent>
                                <w:p w14:paraId="5A07273C" w14:textId="77777777" w:rsidR="00BF1D7F" w:rsidRDefault="00BF1D7F" w:rsidP="005052AA">
                                  <w:pPr>
                                    <w:jc w:val="center"/>
                                  </w:pPr>
                                  <w:r>
                                    <w:t>Manažeři mimo MAS</w:t>
                                  </w:r>
                                </w:p>
                              </w:txbxContent>
                            </wps:txbx>
                            <wps:bodyPr rot="0" vert="horz" wrap="square" lIns="91440" tIns="45720" rIns="91440" bIns="45720" anchor="t" anchorCtr="0" upright="1">
                              <a:spAutoFit/>
                            </wps:bodyPr>
                          </wps:wsp>
                          <wps:wsp>
                            <wps:cNvPr id="202" name="Text Box 43"/>
                            <wps:cNvSpPr txBox="1">
                              <a:spLocks noChangeArrowheads="1"/>
                            </wps:cNvSpPr>
                            <wps:spPr bwMode="auto">
                              <a:xfrm>
                                <a:off x="4104" y="5549"/>
                                <a:ext cx="1554" cy="891"/>
                              </a:xfrm>
                              <a:prstGeom prst="rect">
                                <a:avLst/>
                              </a:prstGeom>
                              <a:solidFill>
                                <a:srgbClr val="FBD4B4"/>
                              </a:solidFill>
                              <a:ln w="9525">
                                <a:solidFill>
                                  <a:srgbClr val="000000"/>
                                </a:solidFill>
                                <a:miter lim="800000"/>
                                <a:headEnd/>
                                <a:tailEnd/>
                              </a:ln>
                            </wps:spPr>
                            <wps:txbx>
                              <w:txbxContent>
                                <w:p w14:paraId="5F792134" w14:textId="77777777" w:rsidR="00BF1D7F" w:rsidRPr="00C577FD" w:rsidRDefault="00BF1D7F" w:rsidP="005052AA">
                                  <w:pPr>
                                    <w:pStyle w:val="Bezmezer11"/>
                                    <w:jc w:val="center"/>
                                    <w:rPr>
                                      <w:sz w:val="20"/>
                                      <w:szCs w:val="20"/>
                                    </w:rPr>
                                  </w:pPr>
                                  <w:r w:rsidRPr="00C577FD">
                                    <w:rPr>
                                      <w:sz w:val="20"/>
                                      <w:szCs w:val="20"/>
                                    </w:rPr>
                                    <w:t>Vedoucí manažer pro SCLLD</w:t>
                                  </w:r>
                                </w:p>
                              </w:txbxContent>
                            </wps:txbx>
                            <wps:bodyPr rot="0" vert="horz" wrap="square" lIns="91440" tIns="45720" rIns="91440" bIns="45720" anchor="t" anchorCtr="0" upright="1">
                              <a:spAutoFit/>
                            </wps:bodyPr>
                          </wps:wsp>
                          <wps:wsp>
                            <wps:cNvPr id="203" name="Text Box 44"/>
                            <wps:cNvSpPr txBox="1">
                              <a:spLocks noChangeArrowheads="1"/>
                            </wps:cNvSpPr>
                            <wps:spPr bwMode="auto">
                              <a:xfrm>
                                <a:off x="4089" y="6939"/>
                                <a:ext cx="1555" cy="767"/>
                              </a:xfrm>
                              <a:prstGeom prst="rect">
                                <a:avLst/>
                              </a:prstGeom>
                              <a:solidFill>
                                <a:srgbClr val="FBD4B4"/>
                              </a:solidFill>
                              <a:ln w="9525">
                                <a:solidFill>
                                  <a:srgbClr val="000000"/>
                                </a:solidFill>
                                <a:miter lim="800000"/>
                                <a:headEnd/>
                                <a:tailEnd/>
                              </a:ln>
                            </wps:spPr>
                            <wps:txbx>
                              <w:txbxContent>
                                <w:p w14:paraId="44FBC41F" w14:textId="77777777" w:rsidR="00BF1D7F" w:rsidRDefault="00BF1D7F" w:rsidP="005052AA">
                                  <w:pPr>
                                    <w:jc w:val="center"/>
                                  </w:pPr>
                                  <w:r>
                                    <w:t>Personál pro jednotlivé OP</w:t>
                                  </w:r>
                                </w:p>
                              </w:txbxContent>
                            </wps:txbx>
                            <wps:bodyPr rot="0" vert="horz" wrap="square" lIns="91440" tIns="45720" rIns="91440" bIns="45720" anchor="t" anchorCtr="0" upright="1">
                              <a:spAutoFit/>
                            </wps:bodyPr>
                          </wps:wsp>
                          <wps:wsp>
                            <wps:cNvPr id="204" name="AutoShape 45"/>
                            <wps:cNvCnPr>
                              <a:cxnSpLocks noChangeShapeType="1"/>
                            </wps:cNvCnPr>
                            <wps:spPr bwMode="auto">
                              <a:xfrm>
                                <a:off x="2950" y="3411"/>
                                <a:ext cx="5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46"/>
                            <wps:cNvCnPr>
                              <a:cxnSpLocks noChangeShapeType="1"/>
                            </wps:cNvCnPr>
                            <wps:spPr bwMode="auto">
                              <a:xfrm>
                                <a:off x="2165" y="3659"/>
                                <a:ext cx="0" cy="4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AutoShape 47"/>
                            <wps:cNvCnPr>
                              <a:cxnSpLocks noChangeShapeType="1"/>
                            </wps:cNvCnPr>
                            <wps:spPr bwMode="auto">
                              <a:xfrm>
                                <a:off x="2165" y="4613"/>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AutoShape 48"/>
                            <wps:cNvCnPr>
                              <a:cxnSpLocks noChangeShapeType="1"/>
                            </wps:cNvCnPr>
                            <wps:spPr bwMode="auto">
                              <a:xfrm>
                                <a:off x="2165" y="5613"/>
                                <a:ext cx="0" cy="5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AutoShape 49"/>
                            <wps:cNvCnPr>
                              <a:cxnSpLocks noChangeShapeType="1"/>
                            </wps:cNvCnPr>
                            <wps:spPr bwMode="auto">
                              <a:xfrm>
                                <a:off x="2950" y="5346"/>
                                <a:ext cx="1144"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9" name="AutoShape 50"/>
                            <wps:cNvCnPr>
                              <a:cxnSpLocks noChangeShapeType="1"/>
                            </wps:cNvCnPr>
                            <wps:spPr bwMode="auto">
                              <a:xfrm>
                                <a:off x="2959" y="4357"/>
                                <a:ext cx="3233"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10" name="AutoShape 51"/>
                            <wps:cNvCnPr>
                              <a:cxnSpLocks noChangeShapeType="1"/>
                            </wps:cNvCnPr>
                            <wps:spPr bwMode="auto">
                              <a:xfrm>
                                <a:off x="8140" y="4357"/>
                                <a:ext cx="0" cy="33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52"/>
                            <wps:cNvCnPr>
                              <a:cxnSpLocks noChangeShapeType="1"/>
                            </wps:cNvCnPr>
                            <wps:spPr bwMode="auto">
                              <a:xfrm flipH="1">
                                <a:off x="7728" y="5539"/>
                                <a:ext cx="3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AutoShape 53"/>
                            <wps:cNvCnPr>
                              <a:cxnSpLocks noChangeShapeType="1"/>
                            </wps:cNvCnPr>
                            <wps:spPr bwMode="auto">
                              <a:xfrm flipH="1">
                                <a:off x="7728" y="6721"/>
                                <a:ext cx="3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Text Box 54"/>
                            <wps:cNvSpPr txBox="1">
                              <a:spLocks noChangeArrowheads="1"/>
                            </wps:cNvSpPr>
                            <wps:spPr bwMode="auto">
                              <a:xfrm>
                                <a:off x="4112" y="5079"/>
                                <a:ext cx="1555" cy="523"/>
                              </a:xfrm>
                              <a:prstGeom prst="rect">
                                <a:avLst/>
                              </a:prstGeom>
                              <a:solidFill>
                                <a:srgbClr val="FABF8F"/>
                              </a:solidFill>
                              <a:ln w="9525">
                                <a:solidFill>
                                  <a:srgbClr val="000000"/>
                                </a:solidFill>
                                <a:miter lim="800000"/>
                                <a:headEnd/>
                                <a:tailEnd/>
                              </a:ln>
                            </wps:spPr>
                            <wps:txbx>
                              <w:txbxContent>
                                <w:p w14:paraId="099FB940" w14:textId="77777777" w:rsidR="00BF1D7F" w:rsidRDefault="00BF1D7F" w:rsidP="005052AA">
                                  <w:pPr>
                                    <w:jc w:val="center"/>
                                  </w:pPr>
                                  <w:r>
                                    <w:t>Kancelář MAS</w:t>
                                  </w:r>
                                </w:p>
                              </w:txbxContent>
                            </wps:txbx>
                            <wps:bodyPr rot="0" vert="horz" wrap="square" lIns="91440" tIns="45720" rIns="91440" bIns="45720" anchor="t" anchorCtr="0" upright="1">
                              <a:spAutoFit/>
                            </wps:bodyPr>
                          </wps:wsp>
                        </wpg:grpSp>
                        <wps:wsp>
                          <wps:cNvPr id="214" name="AutoShape 55"/>
                          <wps:cNvCnPr>
                            <a:cxnSpLocks noChangeShapeType="1"/>
                          </wps:cNvCnPr>
                          <wps:spPr bwMode="auto">
                            <a:xfrm>
                              <a:off x="4890" y="6440"/>
                              <a:ext cx="1"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AutoShape 56"/>
                          <wps:cNvCnPr>
                            <a:cxnSpLocks noChangeShapeType="1"/>
                          </wps:cNvCnPr>
                          <wps:spPr bwMode="auto">
                            <a:xfrm flipH="1">
                              <a:off x="5666" y="5346"/>
                              <a:ext cx="54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57"/>
                          <wps:cNvCnPr>
                            <a:cxnSpLocks noChangeShapeType="1"/>
                          </wps:cNvCnPr>
                          <wps:spPr bwMode="auto">
                            <a:xfrm flipH="1">
                              <a:off x="7750" y="4357"/>
                              <a:ext cx="3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8" name="AutoShape 58"/>
                        <wps:cNvCnPr>
                          <a:cxnSpLocks noChangeShapeType="1"/>
                        </wps:cNvCnPr>
                        <wps:spPr bwMode="auto">
                          <a:xfrm flipH="1">
                            <a:off x="7750" y="7724"/>
                            <a:ext cx="39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4F2A15" id="Skupina 27" o:spid="_x0000_s1106" style="position:absolute;left:0;text-align:left;margin-left:-.9pt;margin-top:11pt;width:391.25pt;height:297.35pt;z-index:251682304;mso-position-horizontal-relative:text;mso-position-vertical-relative:text" coordorigin="1390,2450" coordsize="7825,5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">
                <v:group id="Group 29" o:spid="_x0000_s1107" style="position:absolute;left:1390;top:2450;width:7825;height:5947" coordorigin="1390,2450" coordsize="7825,59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30" o:spid="_x0000_s1108" style="position:absolute;left:1390;top:2450;width:7825;height:5947" coordorigin="1390,2450" coordsize="7825,59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utoShape 31" o:spid="_x0000_s1109" type="#_x0000_t32" style="position:absolute;left:2944;top:3659;width:849;height: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type id="_x0000_t202" coordsize="21600,21600" o:spt="202" path="m,l,21600r21600,l21600,xe">
                      <v:stroke joinstyle="miter"/>
                      <v:path gradientshapeok="t" o:connecttype="rect"/>
                    </v:shapetype>
                    <v:shape id="Text Box 32" o:spid="_x0000_s1110" type="#_x0000_t202" style="position:absolute;left:3793;top:3916;width:5422;height:4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FGcIA&#10;AADbAAAADwAAAGRycy9kb3ducmV2LnhtbESPQWvCQBSE7wX/w/IEL0U3USgluooUC96qqd6f2Wc2&#10;mn0bsquJ/74rCD0OM/MNs1j1thZ3an3lWEE6SUAQF05XXCo4/H6PP0H4gKyxdkwKHuRhtRy8LTDT&#10;ruM93fNQighhn6ECE0KTSekLQxb9xDXE0Tu71mKIsi2lbrGLcFvLaZJ8SIsVxwWDDX0ZKq75zSp4&#10;P7AJj/yUdz+zyy7tMd0km6NSo2G/noMI1If/8Ku91QpmKTy/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6MUZwgAAANsAAAAPAAAAAAAAAAAAAAAAAJgCAABkcnMvZG93&#10;bnJldi54bWxQSwUGAAAAAAQABAD1AAAAhwMAAAAA&#10;" fillcolor="#e36c0a">
                      <v:textbox>
                        <w:txbxContent>
                          <w:p w14:paraId="5D5F387D" w14:textId="77777777" w:rsidR="00BF1D7F" w:rsidRDefault="00BF1D7F" w:rsidP="005052AA">
                            <w:r>
                              <w:t>Organizační složka MAS</w:t>
                            </w:r>
                          </w:p>
                        </w:txbxContent>
                      </v:textbox>
                    </v:shape>
                    <v:shape id="Text Box 33" o:spid="_x0000_s1111" type="#_x0000_t202" style="position:absolute;left:1390;top:3191;width:156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sbcMA&#10;AADcAAAADwAAAGRycy9kb3ducmV2LnhtbERPS2sCMRC+C/0PYQreNNGD6GoUKfSFCtYHXqeb6e7W&#10;zWTdpLr+eyMUvM3H95zJrLGlOFPtC8cael0Fgjh1puBMw2772hmC8AHZYOmYNFzJw2z61JpgYtyF&#10;v+i8CZmIIewT1JCHUCVS+jQni77rKuLI/bjaYoiwzqSp8RLDbSn7Sg2kxYJjQ44VveSUHjd/VoNZ&#10;LffuM5Vvv+/fqneaH9RifTpq3X5u5mMQgZrwEP+7P0ycP+rD/Zl4gZ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csbcMAAADcAAAADwAAAAAAAAAAAAAAAACYAgAAZHJzL2Rv&#10;d25yZXYueG1sUEsFBgAAAAAEAAQA9QAAAIgDAAAAAA==&#10;" fillcolor="#b6dde8">
                      <v:textbox style="mso-fit-shape-to-text:t">
                        <w:txbxContent>
                          <w:p w14:paraId="29070634" w14:textId="77777777" w:rsidR="00BF1D7F" w:rsidRDefault="00BF1D7F" w:rsidP="005052AA">
                            <w:pPr>
                              <w:jc w:val="center"/>
                            </w:pPr>
                            <w:r>
                              <w:t>Zakladatel</w:t>
                            </w:r>
                          </w:p>
                        </w:txbxContent>
                      </v:textbox>
                    </v:shape>
                    <v:shape id="Text Box 34" o:spid="_x0000_s1112" type="#_x0000_t202" style="position:absolute;left:1397;top:2450;width:1555;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JwMIA&#10;AADcAAAADwAAAGRycy9kb3ducmV2LnhtbERPTWsCMRC9F/ofwhR606RWars1ii6IgkpRC70Om+nu&#10;YjJZNlHXf28KQm/zeJ8znnbOijO1ofas4aWvQBAX3tRcavg+LHrvIEJENmg9k4YrBZhOHh/GmBl/&#10;4R2d97EUKYRDhhqqGJtMylBU5DD0fUOcuF/fOowJtqU0LV5SuLNyoNSbdFhzaqiwobyi4rg/OQ32&#10;69DlG78e4fzH1irfbYdLFbV+fupmnyAidfFffHevTJr/8Qp/z6QL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AnAwgAAANwAAAAPAAAAAAAAAAAAAAAAAJgCAABkcnMvZG93&#10;bnJldi54bWxQSwUGAAAAAAQABAD1AAAAhwMAAAAA&#10;" fillcolor="#31849b">
                      <v:textbox style="mso-fit-shape-to-text:t">
                        <w:txbxContent>
                          <w:p w14:paraId="0D85B6DC" w14:textId="77777777" w:rsidR="00BF1D7F" w:rsidRPr="004E25C9" w:rsidRDefault="00BF1D7F" w:rsidP="005052AA">
                            <w:pPr>
                              <w:jc w:val="center"/>
                              <w:rPr>
                                <w:b/>
                              </w:rPr>
                            </w:pPr>
                            <w:r w:rsidRPr="004E25C9">
                              <w:rPr>
                                <w:b/>
                              </w:rPr>
                              <w:t>OPS</w:t>
                            </w:r>
                          </w:p>
                        </w:txbxContent>
                      </v:textbox>
                    </v:shape>
                    <v:shape id="Text Box 35" o:spid="_x0000_s1113" type="#_x0000_t202" style="position:absolute;left:1390;top:4139;width:1555;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RgsQA&#10;AADcAAAADwAAAGRycy9kb3ducmV2LnhtbERP22oCMRB9L/gPYYS+1cRSim6NIoW2igpeKr6Om3F3&#10;62ayblJd/94Ihb7N4VxnMGpsKc5U+8Kxhm5HgSBOnSk40/C9+XjqgfAB2WDpmDRcycNo2HoYYGLc&#10;hVd0XodMxBD2CWrIQ6gSKX2ak0XfcRVx5A6uthgirDNparzEcFvKZ6VepcWCY0OOFb3nlB7Xv1aD&#10;Wcy3bprKz5+vveqexjs1W56OWj+2m/EbiEBN+Bf/uScmzu+/wP2ZeIE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iEYLEAAAA3AAAAA8AAAAAAAAAAAAAAAAAmAIAAGRycy9k&#10;b3ducmV2LnhtbFBLBQYAAAAABAAEAPUAAACJAwAAAAA=&#10;" fillcolor="#b6dde8">
                      <v:textbox style="mso-fit-shape-to-text:t">
                        <w:txbxContent>
                          <w:p w14:paraId="5DC4D1B7" w14:textId="77777777" w:rsidR="00BF1D7F" w:rsidRDefault="00BF1D7F" w:rsidP="005052AA">
                            <w:pPr>
                              <w:jc w:val="center"/>
                            </w:pPr>
                            <w:r>
                              <w:t>Správní rada</w:t>
                            </w:r>
                          </w:p>
                        </w:txbxContent>
                      </v:textbox>
                    </v:shape>
                    <v:shape id="Text Box 36" o:spid="_x0000_s1114" type="#_x0000_t202" style="position:absolute;left:3535;top:3203;width:155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0GcQA&#10;AADcAAAADwAAAGRycy9kb3ducmV2LnhtbERP22oCMRB9L/gPYYS+1cRCi26NIoW2igpeKr6Om3F3&#10;62ayblJd/94Ihb7N4VxnMGpsKc5U+8Kxhm5HgSBOnSk40/C9+XjqgfAB2WDpmDRcycNo2HoYYGLc&#10;hVd0XodMxBD2CWrIQ6gSKX2ak0XfcRVx5A6uthgirDNparzEcFvKZ6VepcWCY0OOFb3nlB7Xv1aD&#10;Wcy3bprKz5+vveqexjs1W56OWj+2m/EbiEBN+Bf/uScmzu+/wP2ZeIE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utBnEAAAA3AAAAA8AAAAAAAAAAAAAAAAAmAIAAGRycy9k&#10;b3ducmV2LnhtbFBLBQYAAAAABAAEAPUAAACJAwAAAAA=&#10;" fillcolor="#b6dde8">
                      <v:textbox style="mso-fit-shape-to-text:t">
                        <w:txbxContent>
                          <w:p w14:paraId="62AE315F" w14:textId="77777777" w:rsidR="00BF1D7F" w:rsidRDefault="00BF1D7F" w:rsidP="005052AA">
                            <w:r>
                              <w:t>Dozorčí rada</w:t>
                            </w:r>
                          </w:p>
                        </w:txbxContent>
                      </v:textbox>
                    </v:shape>
                    <v:shape id="Text Box 37" o:spid="_x0000_s1115" type="#_x0000_t202" style="position:absolute;left:6208;top:5194;width:1553;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968UA&#10;AADcAAAADwAAAGRycy9kb3ducmV2LnhtbESPQW/CMAyF75P4D5GRuI2UHbpRCAihDVVolxYu3KzG&#10;tIXG6ZpAy79fJk3iZus9v+95uR5MI+7Uudqygtk0AkFcWF1zqeB4+Hr9AOE8ssbGMil4kIP1avSy&#10;xETbnjO6574UIYRdggoq79tESldUZNBNbUsctLPtDPqwdqXUHfYh3DTyLYpiabDmQKiwpW1FxTW/&#10;mQDJ3ufyoncmcs3+5/R9+5RpfFRqMh42CxCeBv80/1+nOtSfx/D3TJh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L3rxQAAANwAAAAPAAAAAAAAAAAAAAAAAJgCAABkcnMv&#10;ZG93bnJldi54bWxQSwUGAAAAAAQABAD1AAAAigMAAAAA&#10;" fillcolor="#fbd4b4">
                      <v:textbox style="mso-fit-shape-to-text:t">
                        <w:txbxContent>
                          <w:p w14:paraId="4FA8E5D3" w14:textId="77777777" w:rsidR="00BF1D7F" w:rsidRDefault="00BF1D7F" w:rsidP="005052AA">
                            <w:pPr>
                              <w:jc w:val="center"/>
                            </w:pPr>
                            <w:r>
                              <w:t>Rozhodovací orgán MAS</w:t>
                            </w:r>
                          </w:p>
                        </w:txbxContent>
                      </v:textbox>
                    </v:shape>
                    <v:shape id="Text Box 38" o:spid="_x0000_s1116" type="#_x0000_t202" style="position:absolute;left:6198;top:4176;width:155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YcMUA&#10;AADcAAAADwAAAGRycy9kb3ducmV2LnhtbESPT4vCMBDF74LfIYzgTVP3oLZrLCKryOLFPxdvQzPb&#10;dreZ1CbW+u03guBthvfm/d4s0s5UoqXGlZYVTMYRCOLM6pJzBefTZjQH4TyyxsoyKXiQg3TZ7y0w&#10;0fbOB2qPPhchhF2CCgrv60RKlxVk0I1tTRy0H9sY9GFtcqkbvIdwU8mPKJpKgyUHQoE1rQvK/o43&#10;EyCHWSx/9dZErvq+Xva3L7mbnpUaDrrVJwhPnX+bX9c7HerHM3g+Eya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BhwxQAAANwAAAAPAAAAAAAAAAAAAAAAAJgCAABkcnMv&#10;ZG93bnJldi54bWxQSwUGAAAAAAQABAD1AAAAigMAAAAA&#10;" fillcolor="#fbd4b4">
                      <v:textbox style="mso-fit-shape-to-text:t">
                        <w:txbxContent>
                          <w:p w14:paraId="1D85A11A" w14:textId="77777777" w:rsidR="00BF1D7F" w:rsidRDefault="00BF1D7F" w:rsidP="005052AA">
                            <w:pPr>
                              <w:jc w:val="center"/>
                            </w:pPr>
                            <w:r>
                              <w:t>Plénum</w:t>
                            </w:r>
                          </w:p>
                        </w:txbxContent>
                      </v:textbox>
                    </v:shape>
                    <v:shape id="Text Box 39" o:spid="_x0000_s1117" type="#_x0000_t202" style="position:absolute;left:1399;top:5153;width:1555;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8bh8cA&#10;AADcAAAADwAAAGRycy9kb3ducmV2LnhtbESPT08CQQzF7yZ8h0lJuMkMHIiuDISY8MeICaLGa92p&#10;uws7nWVnhPXb04OJtzbv9b1fp/PO1+pMbawCWxgNDSjiPLiKCwvvb8vbO1AxITusA5OFX4own/Vu&#10;ppi5cOFXOu9ToSSEY4YWypSaTOuYl+QxDkNDLNp3aD0mWdtCuxYvEu5rPTZmoj1WLA0lNvRYUn7c&#10;/3gL7mX7EZ5yvTqsv8zotPg0z7vT0dpBv1s8gErUpX/z3/XGCf690MozMoGe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vG4fHAAAA3AAAAA8AAAAAAAAAAAAAAAAAmAIAAGRy&#10;cy9kb3ducmV2LnhtbFBLBQYAAAAABAAEAPUAAACMAwAAAAA=&#10;" fillcolor="#b6dde8">
                      <v:textbox style="mso-fit-shape-to-text:t">
                        <w:txbxContent>
                          <w:p w14:paraId="2A8226EE" w14:textId="77777777" w:rsidR="00BF1D7F" w:rsidRDefault="00BF1D7F" w:rsidP="005052AA">
                            <w:pPr>
                              <w:jc w:val="center"/>
                            </w:pPr>
                            <w:r>
                              <w:t>Ředitel</w:t>
                            </w:r>
                          </w:p>
                        </w:txbxContent>
                      </v:textbox>
                    </v:shape>
                    <v:shape id="Text Box 40" o:spid="_x0000_s1118" type="#_x0000_t202" style="position:absolute;left:6190;top:6326;width:1553;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pmcUA&#10;AADcAAAADwAAAGRycy9kb3ducmV2LnhtbESPT4vCMBDF78J+hzALe9N0PaitxrIsuoh48c/F29CM&#10;bd1mUptY67c3guBthvfm/d7M0s5UoqXGlZYVfA8iEMSZ1SXnCg77ZX8CwnlkjZVlUnAnB+n8ozfD&#10;RNsbb6nd+VyEEHYJKii8rxMpXVaQQTewNXHQTrYx6MPa5FI3eAvhppLDKBpJgyUHQoE1/RaU/e+u&#10;JkC241ie9Z+JXLW+HDfXhVyNDkp9fXY/UxCeOv82v65XOtSPY3g+Eya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ymZxQAAANwAAAAPAAAAAAAAAAAAAAAAAJgCAABkcnMv&#10;ZG93bnJldi54bWxQSwUGAAAAAAQABAD1AAAAigMAAAAA&#10;" fillcolor="#fbd4b4">
                      <v:textbox style="mso-fit-shape-to-text:t">
                        <w:txbxContent>
                          <w:p w14:paraId="5E1C530C" w14:textId="77777777" w:rsidR="00BF1D7F" w:rsidRDefault="00BF1D7F" w:rsidP="005052AA">
                            <w:pPr>
                              <w:jc w:val="center"/>
                            </w:pPr>
                            <w:r>
                              <w:t>Kontrolní orgán MAS</w:t>
                            </w:r>
                          </w:p>
                        </w:txbxContent>
                      </v:textbox>
                    </v:shape>
                    <v:shape id="Text Box 41" o:spid="_x0000_s1119" type="#_x0000_t202" style="position:absolute;left:6187;top:7442;width:1553;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0/8IA&#10;AADcAAAADwAAAGRycy9kb3ducmV2LnhtbESPzarCMBSE9xd8h3AEd9fUu/CnGkXEKyJu1G7cHZpj&#10;W21OahO1vr0RBJfDzHzDTGaNKcWdaldYVtDrRiCIU6sLzhQkh//fIQjnkTWWlknBkxzMpq2fCcba&#10;PnhH973PRICwi1FB7n0VS+nSnAy6rq2Ig3eytUEfZJ1JXeMjwE0p/6KoLw0WHBZyrGiRU3rZ30wY&#10;2Q1G8qxXJnLl5nrc3pZy3U+U6rSb+RiEp8Z/w5/2WisIRHifCUd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nT/wgAAANwAAAAPAAAAAAAAAAAAAAAAAJgCAABkcnMvZG93&#10;bnJldi54bWxQSwUGAAAAAAQABAD1AAAAhwMAAAAA&#10;" fillcolor="#fbd4b4">
                      <v:textbox style="mso-fit-shape-to-text:t">
                        <w:txbxContent>
                          <w:p w14:paraId="7FAAE459" w14:textId="77777777" w:rsidR="00BF1D7F" w:rsidRDefault="00BF1D7F" w:rsidP="005052AA">
                            <w:pPr>
                              <w:jc w:val="center"/>
                            </w:pPr>
                            <w:r>
                              <w:t>Výběrová komise</w:t>
                            </w:r>
                          </w:p>
                        </w:txbxContent>
                      </v:textbox>
                    </v:shape>
                    <v:shape id="Text Box 42" o:spid="_x0000_s1120" type="#_x0000_t202" style="position:absolute;left:1399;top:6143;width:1555;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G4cUA&#10;AADcAAAADwAAAGRycy9kb3ducmV2LnhtbESPT2sCMRTE7wW/Q3hCbzVZD6WsRpGC/7BCqy1en5vX&#10;3dXNy7qJun57IxR6HGbmN8xw3NpKXKjxpWMNSU+BIM6cKTnX8L2dvryB8AHZYOWYNNzIw3jUeRpi&#10;atyVv+iyCbmIEPYpaihCqFMpfVaQRd9zNXH0fl1jMUTZ5NI0eI1wW8m+Uq/SYslxocCa3gvKjpuz&#10;1WDWHz9umcnZYb5XyWmyU6vP01Hr5247GYAI1Ib/8F97YTT0VQKPM/EIy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kbhxQAAANwAAAAPAAAAAAAAAAAAAAAAAJgCAABkcnMv&#10;ZG93bnJldi54bWxQSwUGAAAAAAQABAD1AAAAigMAAAAA&#10;" fillcolor="#b6dde8">
                      <v:textbox style="mso-fit-shape-to-text:t">
                        <w:txbxContent>
                          <w:p w14:paraId="5A07273C" w14:textId="77777777" w:rsidR="00BF1D7F" w:rsidRDefault="00BF1D7F" w:rsidP="005052AA">
                            <w:pPr>
                              <w:jc w:val="center"/>
                            </w:pPr>
                            <w:r>
                              <w:t>Manažeři mimo MAS</w:t>
                            </w:r>
                          </w:p>
                        </w:txbxContent>
                      </v:textbox>
                    </v:shape>
                    <v:shape id="Text Box 43" o:spid="_x0000_s1121" type="#_x0000_t202" style="position:absolute;left:4104;top:5549;width:1554;height: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hPE8MA&#10;AADcAAAADwAAAGRycy9kb3ducmV2LnhtbESPS4vCMBSF94L/IVxhdppMF+pUowyDDiJufGxmd2mu&#10;bbW56TRR6783guDycB4fZzpvbSWu1PjSsYbPgQJBnDlTcq7hsF/2xyB8QDZYOSYNd/Iwn3U7U0yN&#10;u/GWrruQizjCPkUNRQh1KqXPCrLoB64mjt7RNRZDlE0uTYO3OG4rmSg1lBZLjoQCa/opKDvvLjZC&#10;tqMveTK/Vvlq/f+3uSzkanjQ+qPXfk9ABGrDO/xqr4yGRCX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hPE8MAAADcAAAADwAAAAAAAAAAAAAAAACYAgAAZHJzL2Rv&#10;d25yZXYueG1sUEsFBgAAAAAEAAQA9QAAAIgDAAAAAA==&#10;" fillcolor="#fbd4b4">
                      <v:textbox style="mso-fit-shape-to-text:t">
                        <w:txbxContent>
                          <w:p w14:paraId="5F792134" w14:textId="77777777" w:rsidR="00BF1D7F" w:rsidRPr="00C577FD" w:rsidRDefault="00BF1D7F" w:rsidP="005052AA">
                            <w:pPr>
                              <w:pStyle w:val="Bezmezer11"/>
                              <w:jc w:val="center"/>
                              <w:rPr>
                                <w:sz w:val="20"/>
                                <w:szCs w:val="20"/>
                              </w:rPr>
                            </w:pPr>
                            <w:r w:rsidRPr="00C577FD">
                              <w:rPr>
                                <w:sz w:val="20"/>
                                <w:szCs w:val="20"/>
                              </w:rPr>
                              <w:t>Vedoucí manažer pro SCLLD</w:t>
                            </w:r>
                          </w:p>
                        </w:txbxContent>
                      </v:textbox>
                    </v:shape>
                    <v:shape id="Text Box 44" o:spid="_x0000_s1122" type="#_x0000_t202" style="position:absolute;left:4089;top:6939;width:1555;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qiMMA&#10;AADcAAAADwAAAGRycy9kb3ducmV2LnhtbESPS4vCMBSF94L/IVzBnSYqqNMxioiKDLPxsZndpbnT&#10;Vpub2kSt/34yILg8nMfHmS0aW4o71b5wrGHQVyCIU2cKzjScjpveFIQPyAZLx6ThSR4W83Zrholx&#10;D97T/RAyEUfYJ6ghD6FKpPRpThZ931XE0ft1tcUQZZ1JU+MjjttSDpUaS4sFR0KOFa1ySi+Hm42Q&#10;/eRDns3WKl9+XX++b2u5G5+07naa5SeIQE14h1/tndEwVCP4PxOP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TqiMMAAADcAAAADwAAAAAAAAAAAAAAAACYAgAAZHJzL2Rv&#10;d25yZXYueG1sUEsFBgAAAAAEAAQA9QAAAIgDAAAAAA==&#10;" fillcolor="#fbd4b4">
                      <v:textbox style="mso-fit-shape-to-text:t">
                        <w:txbxContent>
                          <w:p w14:paraId="44FBC41F" w14:textId="77777777" w:rsidR="00BF1D7F" w:rsidRDefault="00BF1D7F" w:rsidP="005052AA">
                            <w:pPr>
                              <w:jc w:val="center"/>
                            </w:pPr>
                            <w:r>
                              <w:t>Personál pro jednotlivé OP</w:t>
                            </w:r>
                          </w:p>
                        </w:txbxContent>
                      </v:textbox>
                    </v:shape>
                    <v:shape id="AutoShape 45" o:spid="_x0000_s1123" type="#_x0000_t32" style="position:absolute;left:2950;top:3411;width:5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FJ68UAAADcAAAADwAAAGRycy9kb3ducmV2LnhtbESPQWvCQBSE74X+h+UVvNWNI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FJ68UAAADcAAAADwAAAAAAAAAA&#10;AAAAAAChAgAAZHJzL2Rvd25yZXYueG1sUEsFBgAAAAAEAAQA+QAAAJMDAAAAAA==&#10;">
                      <v:stroke endarrow="block"/>
                    </v:shape>
                    <v:shape id="AutoShape 46" o:spid="_x0000_s1124" type="#_x0000_t32" style="position:absolute;left:2165;top:3659;width:0;height:4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scMUAAADcAAAADwAAAGRycy9kb3ducmV2LnhtbESPQWvCQBSE74X+h+UVvNWNg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scMUAAADcAAAADwAAAAAAAAAA&#10;AAAAAAChAgAAZHJzL2Rvd25yZXYueG1sUEsFBgAAAAAEAAQA+QAAAJMDAAAAAA==&#10;">
                      <v:stroke endarrow="block"/>
                    </v:shape>
                    <v:shape id="AutoShape 47" o:spid="_x0000_s1125" type="#_x0000_t32" style="position:absolute;left:2165;top:4613;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9yB8QAAADcAAAADwAAAGRycy9kb3ducmV2LnhtbESPQYvCMBSE74L/ITzBm6Z6EK1GWRYU&#10;cfGwupT19miebbF5KUnUur9+Iwgeh5n5hlmsWlOLGzlfWVYwGiYgiHOrKy4U/BzXgykIH5A11pZJ&#10;wYM8rJbdzgJTbe/8TbdDKESEsE9RQRlCk0rp85IM+qFtiKN3ts5giNIVUju8R7ip5ThJJtJgxXGh&#10;xIY+S8ovh6tR8Ps1u2aPbE+7bDTbndAZ/3fcKNXvtR9zEIHa8A6/2lutYJxM4Hk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3IHxAAAANwAAAAPAAAAAAAAAAAA&#10;AAAAAKECAABkcnMvZG93bnJldi54bWxQSwUGAAAAAAQABAD5AAAAkgMAAAAA&#10;">
                      <v:stroke endarrow="block"/>
                    </v:shape>
                    <v:shape id="AutoShape 48" o:spid="_x0000_s1126" type="#_x0000_t32" style="position:absolute;left:2165;top:5613;width:0;height:5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XnMUAAADcAAAADwAAAGRycy9kb3ducmV2LnhtbESPQWvCQBSE74X+h+UVvNWNHmyNrlIK&#10;FbF4qJGgt0f2mYRm34bdVaO/3hUEj8PMfMNM551pxImcry0rGPQTEMSF1TWXCrbZz/snCB+QNTaW&#10;ScGFPMxnry9TTLU98x+dNqEUEcI+RQVVCG0qpS8qMuj7tiWO3sE6gyFKV0rt8BzhppHDJBlJgzXH&#10;hQpb+q6o+N8cjYLd7/iYX/I1rfLBeLVHZ/w1WyjVe+u+JiACdeEZfrSXWsEw+YD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PXnMUAAADcAAAADwAAAAAAAAAA&#10;AAAAAAChAgAAZHJzL2Rvd25yZXYueG1sUEsFBgAAAAAEAAQA+QAAAJMDAAAAAA==&#10;">
                      <v:stroke endarrow="block"/>
                    </v:shape>
                    <v:shape id="_x0000_s1127" type="#_x0000_t32" style="position:absolute;left:2950;top:5346;width:1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4McIAAADcAAAADwAAAGRycy9kb3ducmV2LnhtbERPS2vCQBC+F/oflil4azYGFYmu0hZa&#10;ehIfpXgcs2Mezc6G7FbTf985CB4/vvdyPbhWXagPtWcD4yQFRVx4W3Np4Ovw/jwHFSKyxdYzGfij&#10;AOvV48MSc+uvvKPLPpZKQjjkaKCKscu1DkVFDkPiO2Lhzr53GAX2pbY9XiXctTpL05l2WLM0VNjR&#10;W0XFz/7XGWjaadZs+GN7+i6Pp8mrNDXjozGjp+FlASrSEO/im/vTGshSWStn5Ajo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l4McIAAADcAAAADwAAAAAAAAAAAAAA&#10;AAChAgAAZHJzL2Rvd25yZXYueG1sUEsFBgAAAAAEAAQA+QAAAJADAAAAAA==&#10;">
                      <v:stroke dashstyle="dash" endarrow="block"/>
                    </v:shape>
                    <v:shape id="AutoShape 50" o:spid="_x0000_s1128" type="#_x0000_t32" style="position:absolute;left:2959;top:4357;width:32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XdqsUAAADcAAAADwAAAGRycy9kb3ducmV2LnhtbESPS2vCQBSF94L/YbhCd2Zi0GJTR7EF&#10;S1elPihZ3mRu8zBzJ2SmGv99p1BweTiPj7PaDKYVF+pdbVnBLIpBEBdW11wqOB130yUI55E1tpZJ&#10;wY0cbNbj0QpTba+8p8vBlyKMsEtRQeV9l0rpiooMush2xMH7tr1BH2RfSt3jNYybViZx/CgN1hwI&#10;FXb0WlFxPvwYBU27SJoPfvvMv8osn78EUjPLlHqYDNtnEJ4Gfw//t9+1giR+gr8z4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XdqsUAAADcAAAADwAAAAAAAAAA&#10;AAAAAAChAgAAZHJzL2Rvd25yZXYueG1sUEsFBgAAAAAEAAQA+QAAAJMDAAAAAA==&#10;">
                      <v:stroke dashstyle="dash" endarrow="block"/>
                    </v:shape>
                    <v:shape id="AutoShape 51" o:spid="_x0000_s1129" type="#_x0000_t32" style="position:absolute;left:8140;top:4357;width:0;height:3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AutoShape 52" o:spid="_x0000_s1130" type="#_x0000_t32" style="position:absolute;left:7728;top:5539;width:3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437cMAAADcAAAADwAAAGRycy9kb3ducmV2LnhtbESPzWrDMBCE74G+g9hCb7HsQENwo4Qk&#10;UAi9lPxAelysjS1irYylWs7bV4VAjsPMfMMs16NtxUC9N44VFFkOgrhy2nCt4Hz6nC5A+ICssXVM&#10;Cu7kYb16mSyx1C7ygYZjqEWCsC9RQRNCV0rpq4Ys+sx1xMm7ut5iSLKvpe4xJrht5SzP59Ki4bTQ&#10;YEe7hqrb8dcqMPHbDN1+F7dflx+vI5n7uzNKvb2Omw8QgcbwDD/ae61gVhTwfy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eN+3DAAAA3AAAAA8AAAAAAAAAAAAA&#10;AAAAoQIAAGRycy9kb3ducmV2LnhtbFBLBQYAAAAABAAEAPkAAACRAwAAAAA=&#10;">
                      <v:stroke endarrow="block"/>
                    </v:shape>
                    <v:shape id="AutoShape 53" o:spid="_x0000_s1131" type="#_x0000_t32" style="position:absolute;left:7728;top:6721;width:3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ypmsMAAADcAAAADwAAAGRycy9kb3ducmV2LnhtbESPzWrDMBCE74W+g9hCb7UcQ0Jwo4Qk&#10;UAi5hPxAelysjS1irYylWs7bV4FCj8PMfMMsVqNtxUC9N44VTLIcBHHltOFaweX89TEH4QOyxtYx&#10;KXiQh9Xy9WWBpXaRjzScQi0ShH2JCpoQulJKXzVk0WeuI07ezfUWQ5J9LXWPMcFtK4s8n0mLhtNC&#10;gx1tG6rupx+rwMSDGbrdNm7212+vI5nH1Bml3t/G9SeIQGP4D/+1d1pBMSngeSYdAb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MqZrDAAAA3AAAAA8AAAAAAAAAAAAA&#10;AAAAoQIAAGRycy9kb3ducmV2LnhtbFBLBQYAAAAABAAEAPkAAACRAwAAAAA=&#10;">
                      <v:stroke endarrow="block"/>
                    </v:shape>
                    <v:shape id="Text Box 54" o:spid="_x0000_s1132" type="#_x0000_t202" style="position:absolute;left:4112;top:5079;width:1555;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bng8UA&#10;AADcAAAADwAAAGRycy9kb3ducmV2LnhtbESPQYvCMBSE78L+h/AW9qapXRGpRpEVRbyIuqLeHs2z&#10;Ldu8lCbW+u+NIOxxmJlvmMmsNaVoqHaFZQX9XgSCOLW64EzB72HZHYFwHlljaZkUPMjBbPrRmWCi&#10;7Z131Ox9JgKEXYIKcu+rREqX5mTQ9WxFHLyrrQ36IOtM6hrvAW5KGUfRUBosOCzkWNFPTunf/mYU&#10;nORlvjhsVsfbthgtjs06Pg3OsVJfn+18DMJT6//D7/ZaK4j73/A6E46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ueDxQAAANwAAAAPAAAAAAAAAAAAAAAAAJgCAABkcnMv&#10;ZG93bnJldi54bWxQSwUGAAAAAAQABAD1AAAAigMAAAAA&#10;" fillcolor="#fabf8f">
                      <v:textbox style="mso-fit-shape-to-text:t">
                        <w:txbxContent>
                          <w:p w14:paraId="099FB940" w14:textId="77777777" w:rsidR="00BF1D7F" w:rsidRDefault="00BF1D7F" w:rsidP="005052AA">
                            <w:pPr>
                              <w:jc w:val="center"/>
                            </w:pPr>
                            <w:r>
                              <w:t>Kancelář MAS</w:t>
                            </w:r>
                          </w:p>
                        </w:txbxContent>
                      </v:textbox>
                    </v:shape>
                  </v:group>
                  <v:shape id="AutoShape 55" o:spid="_x0000_s1133" type="#_x0000_t32" style="position:absolute;left:4890;top:6440;width:1;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fNsUAAADcAAAADwAAAGRycy9kb3ducmV2LnhtbESPQWvCQBSE74L/YXmCN91ER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fNsUAAADcAAAADwAAAAAAAAAA&#10;AAAAAAChAgAAZHJzL2Rvd25yZXYueG1sUEsFBgAAAAAEAAQA+QAAAJMDAAAAAA==&#10;">
                    <v:stroke endarrow="block"/>
                  </v:shape>
                  <v:shape id="AutoShape 56" o:spid="_x0000_s1134" type="#_x0000_t32" style="position:absolute;left:5666;top:5346;width:54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x7sMAAADcAAAADwAAAGRycy9kb3ducmV2LnhtbESPwWrDMBBE74X+g9hCb7WcgEtwrIQ0&#10;UAi5lCaB9rhYG1vEWhlLsey/rwqFHoeZecNU28l2YqTBG8cKFlkOgrh22nCj4HJ+f1mB8AFZY+eY&#10;FMzkYbt5fKiw1C7yJ42n0IgEYV+igjaEvpTS1y1Z9JnriZN3dYPFkOTQSD1gTHDbyWWev0qLhtNC&#10;iz3tW6pvp7tVYOKHGfvDPr4dv769jmTmwhmlnp+m3RpEoCn8h//aB61guSjg90w6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lMe7DAAAA3AAAAA8AAAAAAAAAAAAA&#10;AAAAoQIAAGRycy9kb3ducmV2LnhtbFBLBQYAAAAABAAEAPkAAACRAwAAAAA=&#10;">
                    <v:stroke endarrow="block"/>
                  </v:shape>
                  <v:shape id="AutoShape 57" o:spid="_x0000_s1135" type="#_x0000_t32" style="position:absolute;left:7750;top:4357;width:39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DI5sMAAADcAAAADwAAAGRycy9kb3ducmV2LnhtbESPQYvCMBSE74L/ITzBi2haDyLVKCII&#10;i4eF1R48PpJnW2xeapKt3X9vFhb2OMzMN8x2P9hW9ORD41hBvshAEGtnGq4UlNfTfA0iRGSDrWNS&#10;8EMB9rvxaIuFcS/+ov4SK5EgHApUUMfYFVIGXZPFsHAdcfLuzluMSfpKGo+vBLetXGbZSlpsOC3U&#10;2NGxJv24fFsFzbn8LPvZM3q9Puc3n4frrdVKTSfDYQMi0hD/w3/tD6Ngma/g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QyObDAAAA3AAAAA8AAAAAAAAAAAAA&#10;AAAAoQIAAGRycy9kb3ducmV2LnhtbFBLBQYAAAAABAAEAPkAAACRAwAAAAA=&#10;"/>
                </v:group>
                <v:shape id="AutoShape 58" o:spid="_x0000_s1136" type="#_x0000_t32" style="position:absolute;left:7750;top:7724;width:39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ecL8AAADcAAAADwAAAGRycy9kb3ducmV2LnhtbERPy4rCMBTdC/MP4Q64s6mCIh2jOMKA&#10;uBEfMLO8NHfaYHNTmtjUvzcLweXhvFebwTaip84bxwqmWQ6CuHTacKXgevmZLEH4gKyxcUwKHuRh&#10;s/4YrbDQLvKJ+nOoRAphX6CCOoS2kNKXNVn0mWuJE/fvOoshwa6SusOYwm0jZ3m+kBYNp4YaW9rV&#10;VN7Od6vAxKPp2/0ufh9+/7yOZB5zZ5Qafw7bLxCBhvAWv9x7rWA2TWv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iSecL8AAADcAAAADwAAAAAAAAAAAAAAAACh&#10;AgAAZHJzL2Rvd25yZXYueG1sUEsFBgAAAAAEAAQA+QAAAI0DAAAAAA==&#10;">
                  <v:stroke endarrow="block"/>
                </v:shape>
              </v:group>
            </w:pict>
          </mc:Fallback>
        </mc:AlternateContent>
      </w:r>
    </w:p>
    <w:p w14:paraId="15535748" w14:textId="77777777" w:rsidR="005052AA" w:rsidRPr="005538C2" w:rsidRDefault="005052AA" w:rsidP="005052AA">
      <w:pPr>
        <w:spacing w:after="0" w:line="276" w:lineRule="auto"/>
      </w:pPr>
    </w:p>
    <w:p w14:paraId="3948309C" w14:textId="77777777" w:rsidR="005052AA" w:rsidRPr="005538C2" w:rsidRDefault="005052AA" w:rsidP="005052AA">
      <w:pPr>
        <w:spacing w:after="0" w:line="276" w:lineRule="auto"/>
      </w:pPr>
      <w:r>
        <w:rPr>
          <w:noProof/>
          <w:lang w:eastAsia="cs-CZ"/>
        </w:rPr>
        <mc:AlternateContent>
          <mc:Choice Requires="wps">
            <w:drawing>
              <wp:anchor distT="4294967295" distB="4294967295" distL="114300" distR="114300" simplePos="0" relativeHeight="251676160" behindDoc="0" locked="0" layoutInCell="1" allowOverlap="1" wp14:anchorId="39221793" wp14:editId="6BEF25FC">
                <wp:simplePos x="0" y="0"/>
                <wp:positionH relativeFrom="column">
                  <wp:posOffset>4031615</wp:posOffset>
                </wp:positionH>
                <wp:positionV relativeFrom="paragraph">
                  <wp:posOffset>874395</wp:posOffset>
                </wp:positionV>
                <wp:extent cx="237490" cy="0"/>
                <wp:effectExtent l="12065" t="7620" r="7620" b="11430"/>
                <wp:wrapNone/>
                <wp:docPr id="26" name="Přímá spojnice se šipkou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9832173" id="Přímá spojnice se šipkou 26" o:spid="_x0000_s1026" type="#_x0000_t32" style="position:absolute;margin-left:317.45pt;margin-top:68.85pt;width:18.7pt;height:0;flip:x;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"/>
            </w:pict>
          </mc:Fallback>
        </mc:AlternateContent>
      </w:r>
      <w:r>
        <w:rPr>
          <w:noProof/>
          <w:lang w:eastAsia="cs-CZ"/>
        </w:rPr>
        <mc:AlternateContent>
          <mc:Choice Requires="wps">
            <w:drawing>
              <wp:anchor distT="0" distB="0" distL="114300" distR="114300" simplePos="0" relativeHeight="251674112" behindDoc="0" locked="0" layoutInCell="1" allowOverlap="1" wp14:anchorId="50912E9B" wp14:editId="6CB5C619">
                <wp:simplePos x="0" y="0"/>
                <wp:positionH relativeFrom="column">
                  <wp:posOffset>2198370</wp:posOffset>
                </wp:positionH>
                <wp:positionV relativeFrom="paragraph">
                  <wp:posOffset>2197100</wp:posOffset>
                </wp:positionV>
                <wp:extent cx="6985" cy="308610"/>
                <wp:effectExtent l="45720" t="6350" r="61595" b="18415"/>
                <wp:wrapNone/>
                <wp:docPr id="25" name="Přímá spojnice se šipkou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78903A" id="Přímá spojnice se šipkou 25" o:spid="_x0000_s1026" type="#_x0000_t32" style="position:absolute;margin-left:173.1pt;margin-top:173pt;width:.55pt;height:24.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">
                <v:stroke endarrow="block"/>
              </v:shape>
            </w:pict>
          </mc:Fallback>
        </mc:AlternateContent>
      </w:r>
      <w:r>
        <w:rPr>
          <w:noProof/>
          <w:lang w:eastAsia="cs-CZ"/>
        </w:rPr>
        <mc:AlternateContent>
          <mc:Choice Requires="wps">
            <w:drawing>
              <wp:anchor distT="4294967295" distB="4294967295" distL="114300" distR="114300" simplePos="0" relativeHeight="251675136" behindDoc="0" locked="0" layoutInCell="1" allowOverlap="1" wp14:anchorId="147DAC77" wp14:editId="344DFC9D">
                <wp:simplePos x="0" y="0"/>
                <wp:positionH relativeFrom="column">
                  <wp:posOffset>4039235</wp:posOffset>
                </wp:positionH>
                <wp:positionV relativeFrom="paragraph">
                  <wp:posOffset>874395</wp:posOffset>
                </wp:positionV>
                <wp:extent cx="240030" cy="0"/>
                <wp:effectExtent l="10160" t="7620" r="6985" b="11430"/>
                <wp:wrapNone/>
                <wp:docPr id="24" name="Přímá spojnice se šipkou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FC1F19B" id="Přímá spojnice se šipkou 24" o:spid="_x0000_s1026" type="#_x0000_t32" style="position:absolute;margin-left:318.05pt;margin-top:68.85pt;width:18.9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"/>
            </w:pict>
          </mc:Fallback>
        </mc:AlternateContent>
      </w:r>
    </w:p>
    <w:p w14:paraId="217DA724" w14:textId="77777777" w:rsidR="005052AA" w:rsidRPr="005538C2" w:rsidRDefault="005052AA" w:rsidP="005052AA">
      <w:pPr>
        <w:spacing w:after="0" w:line="276" w:lineRule="auto"/>
      </w:pPr>
    </w:p>
    <w:p w14:paraId="6C81DB14" w14:textId="77777777" w:rsidR="005052AA" w:rsidRPr="005538C2" w:rsidRDefault="005052AA" w:rsidP="005052AA">
      <w:pPr>
        <w:spacing w:after="0" w:line="276" w:lineRule="auto"/>
      </w:pPr>
    </w:p>
    <w:p w14:paraId="4CBE87A6" w14:textId="77777777" w:rsidR="005052AA" w:rsidRPr="005538C2" w:rsidRDefault="005052AA" w:rsidP="005052AA">
      <w:pPr>
        <w:spacing w:after="0" w:line="276" w:lineRule="auto"/>
      </w:pPr>
    </w:p>
    <w:p w14:paraId="4466CF09" w14:textId="77777777" w:rsidR="005052AA" w:rsidRPr="005538C2" w:rsidRDefault="005052AA" w:rsidP="005052AA">
      <w:pPr>
        <w:spacing w:after="0" w:line="276" w:lineRule="auto"/>
      </w:pPr>
    </w:p>
    <w:p w14:paraId="37215D0B" w14:textId="77777777" w:rsidR="005052AA" w:rsidRPr="005538C2" w:rsidRDefault="005052AA" w:rsidP="005052AA">
      <w:pPr>
        <w:spacing w:after="0" w:line="276" w:lineRule="auto"/>
      </w:pPr>
      <w:r>
        <w:rPr>
          <w:noProof/>
          <w:lang w:eastAsia="cs-CZ"/>
        </w:rPr>
        <mc:AlternateContent>
          <mc:Choice Requires="wps">
            <w:drawing>
              <wp:anchor distT="4294967295" distB="4294967295" distL="114300" distR="114300" simplePos="0" relativeHeight="251677184" behindDoc="0" locked="0" layoutInCell="1" allowOverlap="1" wp14:anchorId="2EE0F365" wp14:editId="06E633CD">
                <wp:simplePos x="0" y="0"/>
                <wp:positionH relativeFrom="column">
                  <wp:posOffset>4027805</wp:posOffset>
                </wp:positionH>
                <wp:positionV relativeFrom="paragraph">
                  <wp:posOffset>76200</wp:posOffset>
                </wp:positionV>
                <wp:extent cx="241300" cy="0"/>
                <wp:effectExtent l="8255" t="9525" r="7620" b="9525"/>
                <wp:wrapNone/>
                <wp:docPr id="23" name="Přímá spojnice se šipkou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C668CBE" id="Přímá spojnice se šipkou 23" o:spid="_x0000_s1026" type="#_x0000_t32" style="position:absolute;margin-left:317.15pt;margin-top:6pt;width:19pt;height:0;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"/>
            </w:pict>
          </mc:Fallback>
        </mc:AlternateContent>
      </w:r>
    </w:p>
    <w:p w14:paraId="15FB417F" w14:textId="77777777" w:rsidR="005052AA" w:rsidRPr="005538C2" w:rsidRDefault="005052AA" w:rsidP="005052AA">
      <w:pPr>
        <w:spacing w:after="0" w:line="276" w:lineRule="auto"/>
      </w:pPr>
    </w:p>
    <w:p w14:paraId="630C5816" w14:textId="77777777" w:rsidR="005052AA" w:rsidRPr="005538C2" w:rsidRDefault="005052AA" w:rsidP="005052AA">
      <w:pPr>
        <w:spacing w:after="0" w:line="276" w:lineRule="auto"/>
      </w:pPr>
    </w:p>
    <w:p w14:paraId="6B9C319C" w14:textId="77777777" w:rsidR="005052AA" w:rsidRPr="005538C2" w:rsidRDefault="005052AA" w:rsidP="005052AA">
      <w:pPr>
        <w:spacing w:after="0" w:line="276" w:lineRule="auto"/>
      </w:pPr>
    </w:p>
    <w:p w14:paraId="622823E8" w14:textId="77777777" w:rsidR="005052AA" w:rsidRPr="005538C2" w:rsidRDefault="005052AA" w:rsidP="005052AA">
      <w:pPr>
        <w:spacing w:after="0" w:line="276" w:lineRule="auto"/>
      </w:pPr>
      <w:r>
        <w:rPr>
          <w:noProof/>
          <w:lang w:eastAsia="cs-CZ"/>
        </w:rPr>
        <mc:AlternateContent>
          <mc:Choice Requires="wps">
            <w:drawing>
              <wp:anchor distT="0" distB="0" distL="114300" distR="114300" simplePos="0" relativeHeight="251679232" behindDoc="0" locked="0" layoutInCell="1" allowOverlap="1" wp14:anchorId="485DE53D" wp14:editId="55301D9D">
                <wp:simplePos x="0" y="0"/>
                <wp:positionH relativeFrom="column">
                  <wp:posOffset>2693035</wp:posOffset>
                </wp:positionH>
                <wp:positionV relativeFrom="paragraph">
                  <wp:posOffset>94615</wp:posOffset>
                </wp:positionV>
                <wp:extent cx="349250" cy="222250"/>
                <wp:effectExtent l="45085" t="8890" r="5715" b="54610"/>
                <wp:wrapNone/>
                <wp:docPr id="22" name="Přímá spojnice se šipkou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42E404" id="Přímá spojnice se šipkou 22" o:spid="_x0000_s1026" type="#_x0000_t32" style="position:absolute;margin-left:212.05pt;margin-top:7.45pt;width:27.5pt;height:17.5p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">
                <v:stroke endarrow="block"/>
              </v:shape>
            </w:pict>
          </mc:Fallback>
        </mc:AlternateContent>
      </w:r>
    </w:p>
    <w:p w14:paraId="38F66D66" w14:textId="77777777" w:rsidR="005052AA" w:rsidRPr="005538C2" w:rsidRDefault="005052AA" w:rsidP="005052AA">
      <w:pPr>
        <w:spacing w:after="0" w:line="276" w:lineRule="auto"/>
      </w:pPr>
    </w:p>
    <w:p w14:paraId="60CFAE08" w14:textId="77777777" w:rsidR="005052AA" w:rsidRPr="005538C2" w:rsidRDefault="005052AA" w:rsidP="005052AA">
      <w:pPr>
        <w:spacing w:after="0" w:line="276" w:lineRule="auto"/>
      </w:pPr>
    </w:p>
    <w:p w14:paraId="1A5449CB" w14:textId="77777777" w:rsidR="005052AA" w:rsidRPr="005538C2" w:rsidRDefault="005052AA" w:rsidP="005052AA">
      <w:pPr>
        <w:spacing w:after="0" w:line="276" w:lineRule="auto"/>
      </w:pPr>
      <w:r>
        <w:rPr>
          <w:noProof/>
          <w:lang w:eastAsia="cs-CZ"/>
        </w:rPr>
        <mc:AlternateContent>
          <mc:Choice Requires="wps">
            <w:drawing>
              <wp:anchor distT="0" distB="0" distL="114299" distR="114299" simplePos="0" relativeHeight="251678208" behindDoc="0" locked="0" layoutInCell="1" allowOverlap="1" wp14:anchorId="31ED02AD" wp14:editId="6C8C7D3D">
                <wp:simplePos x="0" y="0"/>
                <wp:positionH relativeFrom="column">
                  <wp:posOffset>2195195</wp:posOffset>
                </wp:positionH>
                <wp:positionV relativeFrom="paragraph">
                  <wp:posOffset>26035</wp:posOffset>
                </wp:positionV>
                <wp:extent cx="0" cy="308610"/>
                <wp:effectExtent l="61595" t="6985" r="52705" b="17780"/>
                <wp:wrapNone/>
                <wp:docPr id="21" name="Přímá spojnice se šipkou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2BD40D3" id="Přímá spojnice se šipkou 21" o:spid="_x0000_s1026" type="#_x0000_t32" style="position:absolute;margin-left:172.85pt;margin-top:2.05pt;width:0;height:24.3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">
                <v:stroke endarrow="block"/>
              </v:shape>
            </w:pict>
          </mc:Fallback>
        </mc:AlternateContent>
      </w:r>
    </w:p>
    <w:p w14:paraId="2E9F9EE7" w14:textId="77777777" w:rsidR="005052AA" w:rsidRPr="005538C2" w:rsidRDefault="005052AA" w:rsidP="005052AA">
      <w:pPr>
        <w:spacing w:after="0" w:line="276" w:lineRule="auto"/>
      </w:pPr>
    </w:p>
    <w:p w14:paraId="3C9FD990" w14:textId="77777777" w:rsidR="005052AA" w:rsidRPr="005538C2" w:rsidRDefault="005052AA" w:rsidP="005052AA">
      <w:pPr>
        <w:spacing w:after="0" w:line="276" w:lineRule="auto"/>
      </w:pPr>
    </w:p>
    <w:p w14:paraId="5B6A3464" w14:textId="77777777" w:rsidR="005052AA" w:rsidRPr="005538C2" w:rsidRDefault="005052AA" w:rsidP="005052AA">
      <w:pPr>
        <w:spacing w:after="0" w:line="276" w:lineRule="auto"/>
      </w:pPr>
    </w:p>
    <w:p w14:paraId="1468BA52" w14:textId="77777777" w:rsidR="005052AA" w:rsidRPr="005538C2" w:rsidRDefault="005052AA" w:rsidP="005052AA">
      <w:pPr>
        <w:spacing w:after="0" w:line="276" w:lineRule="auto"/>
      </w:pPr>
      <w:r>
        <w:rPr>
          <w:noProof/>
          <w:lang w:eastAsia="cs-CZ"/>
        </w:rPr>
        <mc:AlternateContent>
          <mc:Choice Requires="wps">
            <w:drawing>
              <wp:anchor distT="0" distB="0" distL="114300" distR="114300" simplePos="0" relativeHeight="251681280" behindDoc="0" locked="0" layoutInCell="1" allowOverlap="1" wp14:anchorId="64AD778E" wp14:editId="6DD08017">
                <wp:simplePos x="0" y="0"/>
                <wp:positionH relativeFrom="column">
                  <wp:posOffset>4014470</wp:posOffset>
                </wp:positionH>
                <wp:positionV relativeFrom="paragraph">
                  <wp:posOffset>56515</wp:posOffset>
                </wp:positionV>
                <wp:extent cx="244475" cy="635"/>
                <wp:effectExtent l="23495" t="56515" r="8255" b="57150"/>
                <wp:wrapNone/>
                <wp:docPr id="20" name="Přímá spojnice se šipkou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4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D2A352F" id="Přímá spojnice se šipkou 20" o:spid="_x0000_s1026" type="#_x0000_t32" style="position:absolute;margin-left:316.1pt;margin-top:4.45pt;width:19.25pt;height:.05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">
                <v:stroke endarrow="block"/>
              </v:shape>
            </w:pict>
          </mc:Fallback>
        </mc:AlternateContent>
      </w:r>
      <w:r>
        <w:rPr>
          <w:noProof/>
          <w:lang w:eastAsia="cs-CZ"/>
        </w:rPr>
        <mc:AlternateContent>
          <mc:Choice Requires="wps">
            <w:drawing>
              <wp:anchor distT="4294967295" distB="4294967295" distL="114300" distR="114300" simplePos="0" relativeHeight="251680256" behindDoc="0" locked="0" layoutInCell="1" allowOverlap="1" wp14:anchorId="72CED5B5" wp14:editId="03E97B91">
                <wp:simplePos x="0" y="0"/>
                <wp:positionH relativeFrom="column">
                  <wp:posOffset>4017645</wp:posOffset>
                </wp:positionH>
                <wp:positionV relativeFrom="paragraph">
                  <wp:posOffset>56515</wp:posOffset>
                </wp:positionV>
                <wp:extent cx="251460" cy="0"/>
                <wp:effectExtent l="17145" t="56515" r="7620" b="57785"/>
                <wp:wrapNone/>
                <wp:docPr id="16" name="Přímá spojnice se šipkou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68C8DC5" id="Přímá spojnice se šipkou 19" o:spid="_x0000_s1026" type="#_x0000_t32" style="position:absolute;margin-left:316.35pt;margin-top:4.45pt;width:19.8pt;height:0;flip:x;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">
                <v:stroke endarrow="block"/>
              </v:shape>
            </w:pict>
          </mc:Fallback>
        </mc:AlternateContent>
      </w:r>
    </w:p>
    <w:p w14:paraId="10C0950A" w14:textId="77777777" w:rsidR="005052AA" w:rsidRPr="005538C2" w:rsidRDefault="005052AA" w:rsidP="005052AA">
      <w:pPr>
        <w:spacing w:after="0" w:line="276" w:lineRule="auto"/>
      </w:pPr>
    </w:p>
    <w:p w14:paraId="47224B6B" w14:textId="77777777" w:rsidR="005052AA" w:rsidRPr="005538C2" w:rsidRDefault="005052AA" w:rsidP="005052AA">
      <w:pPr>
        <w:spacing w:after="0" w:line="276" w:lineRule="auto"/>
      </w:pPr>
    </w:p>
    <w:p w14:paraId="09B416D9" w14:textId="77777777" w:rsidR="005052AA" w:rsidRPr="005538C2" w:rsidRDefault="005052AA" w:rsidP="005052AA">
      <w:pPr>
        <w:spacing w:after="0" w:line="276" w:lineRule="auto"/>
      </w:pPr>
    </w:p>
    <w:p w14:paraId="5CDD478A" w14:textId="77777777" w:rsidR="005052AA" w:rsidRPr="00C141A3" w:rsidRDefault="005052AA" w:rsidP="005052AA">
      <w:pPr>
        <w:spacing w:after="0"/>
        <w:rPr>
          <w:sz w:val="24"/>
          <w:szCs w:val="24"/>
        </w:rPr>
      </w:pPr>
    </w:p>
    <w:p w14:paraId="300E68A1" w14:textId="77777777" w:rsidR="005052AA" w:rsidRDefault="005052AA" w:rsidP="005052AA">
      <w:pPr>
        <w:spacing w:after="0"/>
        <w:rPr>
          <w:b/>
          <w:sz w:val="24"/>
          <w:szCs w:val="24"/>
        </w:rPr>
      </w:pPr>
    </w:p>
    <w:p w14:paraId="33D0A6C1" w14:textId="77777777" w:rsidR="005052AA" w:rsidRPr="00C141A3" w:rsidRDefault="005052AA" w:rsidP="005052AA">
      <w:pPr>
        <w:spacing w:after="0"/>
        <w:rPr>
          <w:rFonts w:ascii="Arial" w:hAnsi="Arial" w:cs="Arial"/>
          <w:sz w:val="18"/>
          <w:szCs w:val="18"/>
        </w:rPr>
      </w:pPr>
      <w:r w:rsidRPr="00C141A3">
        <w:rPr>
          <w:rFonts w:ascii="Arial" w:hAnsi="Arial" w:cs="Arial"/>
          <w:sz w:val="18"/>
          <w:szCs w:val="18"/>
        </w:rPr>
        <w:t>Orgány MAS Krušné hory, o. p. s. a organizační složky MAS dle zak</w:t>
      </w:r>
      <w:r>
        <w:rPr>
          <w:rFonts w:ascii="Arial" w:hAnsi="Arial" w:cs="Arial"/>
          <w:sz w:val="18"/>
          <w:szCs w:val="18"/>
        </w:rPr>
        <w:t>ládací listiny ze dne 18. 9. 2015</w:t>
      </w:r>
      <w:r w:rsidRPr="00C141A3">
        <w:rPr>
          <w:rFonts w:ascii="Arial" w:hAnsi="Arial" w:cs="Arial"/>
          <w:sz w:val="18"/>
          <w:szCs w:val="18"/>
        </w:rPr>
        <w:t xml:space="preserve"> jsou následující.</w:t>
      </w:r>
    </w:p>
    <w:p w14:paraId="669A11C7" w14:textId="77777777" w:rsidR="005052AA" w:rsidRPr="00344715" w:rsidRDefault="005052AA" w:rsidP="005052AA">
      <w:pPr>
        <w:spacing w:after="0"/>
        <w:rPr>
          <w:rFonts w:ascii="Arial" w:hAnsi="Arial" w:cs="Arial"/>
          <w:sz w:val="18"/>
          <w:szCs w:val="18"/>
        </w:rPr>
      </w:pPr>
      <w:r w:rsidRPr="00344715">
        <w:rPr>
          <w:rFonts w:ascii="Arial" w:hAnsi="Arial" w:cs="Arial"/>
          <w:sz w:val="18"/>
          <w:szCs w:val="18"/>
        </w:rPr>
        <w:t>OPS  vytváří k</w:t>
      </w:r>
      <w:r>
        <w:rPr>
          <w:rFonts w:ascii="Arial" w:hAnsi="Arial" w:cs="Arial"/>
          <w:sz w:val="18"/>
          <w:szCs w:val="18"/>
        </w:rPr>
        <w:t> </w:t>
      </w:r>
      <w:r w:rsidRPr="00344715">
        <w:rPr>
          <w:rFonts w:ascii="Arial" w:hAnsi="Arial" w:cs="Arial"/>
          <w:sz w:val="18"/>
          <w:szCs w:val="18"/>
        </w:rPr>
        <w:t xml:space="preserve">zabezpečení své činnosti tyto orgány: </w:t>
      </w:r>
    </w:p>
    <w:p w14:paraId="3FA8ED10"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Správní rada</w:t>
      </w:r>
    </w:p>
    <w:p w14:paraId="4E9B5C9F"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Dozorčí rada</w:t>
      </w:r>
    </w:p>
    <w:p w14:paraId="393D297C"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Ředitel</w:t>
      </w:r>
    </w:p>
    <w:p w14:paraId="7A6D5F32"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 xml:space="preserve">Plénum MAS </w:t>
      </w:r>
    </w:p>
    <w:p w14:paraId="50EA099C"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Rozhodovací orgán MAS</w:t>
      </w:r>
    </w:p>
    <w:p w14:paraId="3D7F76AB"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Kontrolní orgán MAS</w:t>
      </w:r>
    </w:p>
    <w:p w14:paraId="5DF86585"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Výběrová komise MAS</w:t>
      </w:r>
    </w:p>
    <w:p w14:paraId="1D5B92A2" w14:textId="77777777" w:rsidR="005052AA" w:rsidRDefault="005052AA" w:rsidP="005052AA">
      <w:pPr>
        <w:spacing w:after="0"/>
        <w:ind w:left="720"/>
        <w:rPr>
          <w:rFonts w:ascii="Arial" w:hAnsi="Arial" w:cs="Arial"/>
          <w:sz w:val="18"/>
          <w:szCs w:val="18"/>
        </w:rPr>
      </w:pPr>
    </w:p>
    <w:p w14:paraId="5D15193B" w14:textId="77777777" w:rsidR="005052AA" w:rsidRPr="00344715" w:rsidRDefault="005052AA" w:rsidP="005052AA">
      <w:pPr>
        <w:spacing w:after="0"/>
        <w:ind w:left="720"/>
        <w:rPr>
          <w:rFonts w:ascii="Arial" w:hAnsi="Arial" w:cs="Arial"/>
          <w:sz w:val="18"/>
          <w:szCs w:val="18"/>
        </w:rPr>
      </w:pPr>
      <w:r w:rsidRPr="00344715">
        <w:rPr>
          <w:rFonts w:ascii="Arial" w:hAnsi="Arial" w:cs="Arial"/>
          <w:sz w:val="18"/>
          <w:szCs w:val="18"/>
        </w:rPr>
        <w:t>a dále zřizuje:</w:t>
      </w:r>
    </w:p>
    <w:p w14:paraId="0D75D81C"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 xml:space="preserve">Kancelář MAS </w:t>
      </w:r>
    </w:p>
    <w:p w14:paraId="7CF05E52" w14:textId="77777777" w:rsidR="005052AA" w:rsidRPr="00344715" w:rsidRDefault="005052AA" w:rsidP="005052AA">
      <w:pPr>
        <w:numPr>
          <w:ilvl w:val="0"/>
          <w:numId w:val="75"/>
        </w:numPr>
        <w:spacing w:after="0"/>
        <w:jc w:val="left"/>
        <w:rPr>
          <w:rFonts w:ascii="Arial" w:hAnsi="Arial" w:cs="Arial"/>
          <w:sz w:val="18"/>
          <w:szCs w:val="18"/>
        </w:rPr>
      </w:pPr>
      <w:r w:rsidRPr="00344715">
        <w:rPr>
          <w:rFonts w:ascii="Arial" w:hAnsi="Arial" w:cs="Arial"/>
          <w:sz w:val="18"/>
          <w:szCs w:val="18"/>
        </w:rPr>
        <w:t xml:space="preserve">funkci Vedoucího manažera pro realizaci SCLLD </w:t>
      </w:r>
    </w:p>
    <w:p w14:paraId="2C5F59D0" w14:textId="77777777" w:rsidR="005052AA" w:rsidRPr="00C141A3" w:rsidRDefault="005052AA" w:rsidP="005052AA">
      <w:pPr>
        <w:spacing w:after="0"/>
        <w:ind w:left="720"/>
        <w:rPr>
          <w:rFonts w:ascii="Arial" w:hAnsi="Arial" w:cs="Arial"/>
          <w:sz w:val="18"/>
          <w:szCs w:val="18"/>
        </w:rPr>
      </w:pPr>
    </w:p>
    <w:p w14:paraId="61055B4D" w14:textId="77777777" w:rsidR="005052AA" w:rsidRPr="00C141A3" w:rsidRDefault="005052AA" w:rsidP="005052AA">
      <w:pPr>
        <w:spacing w:after="0"/>
        <w:rPr>
          <w:rFonts w:ascii="Arial" w:hAnsi="Arial" w:cs="Arial"/>
          <w:sz w:val="18"/>
          <w:szCs w:val="18"/>
        </w:rPr>
      </w:pPr>
      <w:r w:rsidRPr="00C141A3">
        <w:rPr>
          <w:rFonts w:ascii="Arial" w:hAnsi="Arial" w:cs="Arial"/>
          <w:sz w:val="18"/>
          <w:szCs w:val="18"/>
        </w:rPr>
        <w:t>Orgány a členové společnosti MAS Krušné hory, o.p.s.:</w:t>
      </w:r>
    </w:p>
    <w:p w14:paraId="258C718A" w14:textId="77777777" w:rsidR="005052AA" w:rsidRDefault="005052AA" w:rsidP="005052AA">
      <w:pPr>
        <w:spacing w:after="0"/>
        <w:ind w:firstLine="330"/>
        <w:rPr>
          <w:rFonts w:ascii="Arial" w:hAnsi="Arial" w:cs="Arial"/>
          <w:b/>
          <w:sz w:val="18"/>
          <w:szCs w:val="18"/>
        </w:rPr>
      </w:pPr>
    </w:p>
    <w:p w14:paraId="17EC8970" w14:textId="77777777" w:rsidR="005052AA" w:rsidRPr="00C141A3" w:rsidRDefault="005052AA" w:rsidP="005052AA">
      <w:pPr>
        <w:spacing w:after="0"/>
        <w:ind w:firstLine="330"/>
        <w:rPr>
          <w:rFonts w:ascii="Arial" w:hAnsi="Arial" w:cs="Arial"/>
          <w:b/>
          <w:sz w:val="18"/>
          <w:szCs w:val="18"/>
        </w:rPr>
      </w:pPr>
      <w:r w:rsidRPr="00C141A3">
        <w:rPr>
          <w:rFonts w:ascii="Arial" w:hAnsi="Arial" w:cs="Arial"/>
          <w:b/>
          <w:sz w:val="18"/>
          <w:szCs w:val="18"/>
        </w:rPr>
        <w:t>Správní rada</w:t>
      </w:r>
      <w:r w:rsidRPr="00C141A3">
        <w:rPr>
          <w:rFonts w:ascii="Arial" w:hAnsi="Arial" w:cs="Arial"/>
          <w:b/>
          <w:sz w:val="18"/>
          <w:szCs w:val="18"/>
        </w:rPr>
        <w:tab/>
      </w:r>
    </w:p>
    <w:p w14:paraId="68613A0B" w14:textId="363EFF59" w:rsidR="005052AA" w:rsidRPr="00C141A3" w:rsidRDefault="005052AA" w:rsidP="005052AA">
      <w:pPr>
        <w:spacing w:after="0"/>
        <w:ind w:left="330"/>
        <w:rPr>
          <w:rFonts w:ascii="Arial" w:hAnsi="Arial" w:cs="Arial"/>
          <w:sz w:val="18"/>
          <w:szCs w:val="18"/>
        </w:rPr>
      </w:pPr>
      <w:r w:rsidRPr="00C141A3">
        <w:rPr>
          <w:rFonts w:ascii="Arial" w:hAnsi="Arial" w:cs="Arial"/>
          <w:sz w:val="18"/>
          <w:szCs w:val="18"/>
        </w:rPr>
        <w:t xml:space="preserve">Ing. Markéta </w:t>
      </w:r>
      <w:r w:rsidR="00D227D6">
        <w:rPr>
          <w:rFonts w:ascii="Arial" w:hAnsi="Arial" w:cs="Arial"/>
          <w:sz w:val="18"/>
          <w:szCs w:val="18"/>
        </w:rPr>
        <w:t xml:space="preserve">Sinkulová </w:t>
      </w:r>
      <w:r w:rsidRPr="00C141A3">
        <w:rPr>
          <w:rFonts w:ascii="Arial" w:hAnsi="Arial" w:cs="Arial"/>
          <w:sz w:val="18"/>
          <w:szCs w:val="18"/>
        </w:rPr>
        <w:t>Moravcová</w:t>
      </w:r>
    </w:p>
    <w:p w14:paraId="74FCA636" w14:textId="77777777" w:rsidR="005052AA" w:rsidRPr="00AC2480" w:rsidRDefault="005052AA" w:rsidP="005052AA">
      <w:pPr>
        <w:spacing w:after="0"/>
        <w:ind w:left="330"/>
        <w:rPr>
          <w:rFonts w:ascii="Arial" w:hAnsi="Arial" w:cs="Arial"/>
          <w:sz w:val="18"/>
          <w:szCs w:val="18"/>
        </w:rPr>
      </w:pPr>
      <w:r w:rsidRPr="00AC2480">
        <w:rPr>
          <w:rFonts w:ascii="Arial" w:hAnsi="Arial" w:cs="Arial"/>
          <w:sz w:val="18"/>
          <w:szCs w:val="18"/>
        </w:rPr>
        <w:t>Karla Bláhová</w:t>
      </w:r>
    </w:p>
    <w:p w14:paraId="1B816D3D" w14:textId="77777777" w:rsidR="005052AA" w:rsidRPr="00AC2480" w:rsidRDefault="005052AA" w:rsidP="005052AA">
      <w:pPr>
        <w:spacing w:after="0"/>
        <w:ind w:left="330"/>
        <w:rPr>
          <w:rFonts w:ascii="Arial" w:hAnsi="Arial" w:cs="Arial"/>
          <w:b/>
          <w:sz w:val="18"/>
          <w:szCs w:val="18"/>
        </w:rPr>
      </w:pPr>
      <w:r w:rsidRPr="00AC2480">
        <w:rPr>
          <w:rFonts w:ascii="Arial" w:hAnsi="Arial" w:cs="Arial"/>
          <w:sz w:val="18"/>
          <w:szCs w:val="18"/>
        </w:rPr>
        <w:t>Ladislav Ludvík</w:t>
      </w:r>
    </w:p>
    <w:p w14:paraId="4F488E4F" w14:textId="77777777" w:rsidR="005052AA" w:rsidRPr="00C141A3" w:rsidRDefault="005052AA" w:rsidP="005052AA">
      <w:pPr>
        <w:spacing w:after="0"/>
        <w:ind w:left="2124" w:firstLine="330"/>
        <w:rPr>
          <w:rFonts w:ascii="Arial" w:hAnsi="Arial" w:cs="Arial"/>
          <w:sz w:val="18"/>
          <w:szCs w:val="18"/>
        </w:rPr>
      </w:pPr>
    </w:p>
    <w:p w14:paraId="2D883BAD" w14:textId="77777777" w:rsidR="005052AA" w:rsidRPr="00C141A3" w:rsidRDefault="005052AA" w:rsidP="005052AA">
      <w:pPr>
        <w:spacing w:after="0"/>
        <w:ind w:firstLine="330"/>
        <w:rPr>
          <w:rFonts w:ascii="Arial" w:hAnsi="Arial" w:cs="Arial"/>
          <w:b/>
          <w:sz w:val="18"/>
          <w:szCs w:val="18"/>
        </w:rPr>
      </w:pPr>
      <w:r w:rsidRPr="00C141A3">
        <w:rPr>
          <w:rFonts w:ascii="Arial" w:hAnsi="Arial" w:cs="Arial"/>
          <w:b/>
          <w:sz w:val="18"/>
          <w:szCs w:val="18"/>
        </w:rPr>
        <w:t>Dozorčí rada</w:t>
      </w:r>
    </w:p>
    <w:p w14:paraId="5E66208E" w14:textId="77777777" w:rsidR="005052AA" w:rsidRPr="00AC2480" w:rsidRDefault="005052AA" w:rsidP="005052AA">
      <w:pPr>
        <w:spacing w:after="0"/>
        <w:ind w:left="284"/>
        <w:jc w:val="left"/>
        <w:rPr>
          <w:rFonts w:ascii="Arial" w:hAnsi="Arial" w:cs="Arial"/>
          <w:sz w:val="18"/>
          <w:szCs w:val="18"/>
        </w:rPr>
      </w:pPr>
      <w:r w:rsidRPr="00AC2480">
        <w:rPr>
          <w:rFonts w:ascii="Arial" w:hAnsi="Arial" w:cs="Arial"/>
          <w:sz w:val="18"/>
          <w:szCs w:val="18"/>
        </w:rPr>
        <w:t>Ing. Bronislav Grulich</w:t>
      </w:r>
    </w:p>
    <w:p w14:paraId="0EFBD715" w14:textId="77777777" w:rsidR="005052AA" w:rsidRPr="00AC2480" w:rsidRDefault="005052AA" w:rsidP="005052AA">
      <w:pPr>
        <w:spacing w:after="0"/>
        <w:ind w:left="284"/>
        <w:jc w:val="left"/>
        <w:rPr>
          <w:rFonts w:ascii="Arial" w:hAnsi="Arial" w:cs="Arial"/>
          <w:sz w:val="18"/>
          <w:szCs w:val="18"/>
        </w:rPr>
      </w:pPr>
      <w:r w:rsidRPr="00AC2480">
        <w:rPr>
          <w:rFonts w:ascii="Arial" w:hAnsi="Arial" w:cs="Arial"/>
          <w:sz w:val="18"/>
          <w:szCs w:val="18"/>
        </w:rPr>
        <w:t>Jiří Štikar</w:t>
      </w:r>
    </w:p>
    <w:p w14:paraId="6E76FEE4" w14:textId="77777777" w:rsidR="005052AA" w:rsidRPr="00AC2480" w:rsidRDefault="005052AA" w:rsidP="005052AA">
      <w:pPr>
        <w:spacing w:after="0"/>
        <w:ind w:left="284"/>
        <w:jc w:val="left"/>
        <w:rPr>
          <w:rFonts w:ascii="Arial" w:hAnsi="Arial" w:cs="Arial"/>
          <w:sz w:val="18"/>
          <w:szCs w:val="18"/>
        </w:rPr>
      </w:pPr>
      <w:r w:rsidRPr="00AC2480">
        <w:rPr>
          <w:rFonts w:ascii="Arial" w:hAnsi="Arial" w:cs="Arial"/>
          <w:sz w:val="18"/>
          <w:szCs w:val="18"/>
        </w:rPr>
        <w:t>Ing. Vít Hromádko</w:t>
      </w:r>
    </w:p>
    <w:p w14:paraId="661D6EDB" w14:textId="77777777" w:rsidR="005052AA" w:rsidRPr="00AC2480" w:rsidRDefault="005052AA" w:rsidP="005052AA">
      <w:pPr>
        <w:spacing w:after="0"/>
        <w:ind w:left="720" w:hanging="390"/>
        <w:rPr>
          <w:rFonts w:ascii="Arial" w:hAnsi="Arial" w:cs="Arial"/>
          <w:b/>
          <w:strike/>
          <w:sz w:val="18"/>
          <w:szCs w:val="18"/>
        </w:rPr>
      </w:pPr>
    </w:p>
    <w:p w14:paraId="1232B57B" w14:textId="77777777" w:rsidR="005052AA" w:rsidRDefault="005052AA" w:rsidP="005052AA">
      <w:pPr>
        <w:spacing w:after="0"/>
        <w:ind w:left="2832" w:firstLine="330"/>
        <w:rPr>
          <w:rFonts w:ascii="Arial" w:hAnsi="Arial" w:cs="Arial"/>
          <w:b/>
          <w:sz w:val="18"/>
          <w:szCs w:val="18"/>
        </w:rPr>
      </w:pPr>
    </w:p>
    <w:p w14:paraId="3E68F511" w14:textId="77777777" w:rsidR="005052AA" w:rsidRPr="00C141A3" w:rsidRDefault="005052AA" w:rsidP="005052AA">
      <w:pPr>
        <w:spacing w:after="0"/>
        <w:ind w:left="2832" w:firstLine="330"/>
        <w:rPr>
          <w:rFonts w:ascii="Arial" w:hAnsi="Arial" w:cs="Arial"/>
          <w:b/>
          <w:sz w:val="18"/>
          <w:szCs w:val="18"/>
        </w:rPr>
      </w:pPr>
    </w:p>
    <w:p w14:paraId="5B8E6EA8" w14:textId="77777777" w:rsidR="005052AA" w:rsidRPr="00C141A3" w:rsidRDefault="005052AA" w:rsidP="005052AA">
      <w:pPr>
        <w:spacing w:after="0"/>
        <w:ind w:firstLine="330"/>
        <w:rPr>
          <w:rFonts w:ascii="Arial" w:hAnsi="Arial" w:cs="Arial"/>
          <w:b/>
          <w:sz w:val="18"/>
          <w:szCs w:val="18"/>
        </w:rPr>
      </w:pPr>
      <w:r w:rsidRPr="00C141A3">
        <w:rPr>
          <w:rFonts w:ascii="Arial" w:hAnsi="Arial" w:cs="Arial"/>
          <w:b/>
          <w:sz w:val="18"/>
          <w:szCs w:val="18"/>
        </w:rPr>
        <w:t xml:space="preserve">Ředitelka </w:t>
      </w:r>
      <w:r>
        <w:rPr>
          <w:rFonts w:ascii="Arial" w:hAnsi="Arial" w:cs="Arial"/>
          <w:b/>
          <w:sz w:val="18"/>
          <w:szCs w:val="18"/>
        </w:rPr>
        <w:t>–</w:t>
      </w:r>
      <w:r w:rsidRPr="00C141A3">
        <w:rPr>
          <w:rFonts w:ascii="Arial" w:hAnsi="Arial" w:cs="Arial"/>
          <w:b/>
          <w:sz w:val="18"/>
          <w:szCs w:val="18"/>
        </w:rPr>
        <w:t xml:space="preserve"> statutární zástupce</w:t>
      </w:r>
    </w:p>
    <w:p w14:paraId="023808F0" w14:textId="77777777" w:rsidR="005052AA" w:rsidRPr="00C141A3" w:rsidRDefault="005052AA" w:rsidP="005052AA">
      <w:pPr>
        <w:spacing w:after="0"/>
        <w:ind w:firstLine="330"/>
        <w:rPr>
          <w:rFonts w:ascii="Arial" w:hAnsi="Arial" w:cs="Arial"/>
          <w:sz w:val="18"/>
          <w:szCs w:val="18"/>
        </w:rPr>
      </w:pPr>
      <w:r w:rsidRPr="00C141A3">
        <w:rPr>
          <w:rFonts w:ascii="Arial" w:hAnsi="Arial" w:cs="Arial"/>
          <w:sz w:val="18"/>
          <w:szCs w:val="18"/>
        </w:rPr>
        <w:t>Ing. Jana Urbánková</w:t>
      </w:r>
    </w:p>
    <w:p w14:paraId="3ABB93DD" w14:textId="77777777" w:rsidR="005052AA" w:rsidRPr="00C141A3" w:rsidRDefault="005052AA" w:rsidP="005052AA">
      <w:pPr>
        <w:spacing w:after="0"/>
        <w:ind w:left="720"/>
        <w:rPr>
          <w:rFonts w:ascii="Arial" w:hAnsi="Arial" w:cs="Arial"/>
          <w:sz w:val="18"/>
          <w:szCs w:val="18"/>
        </w:rPr>
      </w:pPr>
    </w:p>
    <w:p w14:paraId="4924535D" w14:textId="77777777" w:rsidR="005052AA" w:rsidRPr="00301859" w:rsidRDefault="005052AA" w:rsidP="005052AA">
      <w:pPr>
        <w:spacing w:after="0"/>
        <w:rPr>
          <w:rFonts w:ascii="Arial" w:hAnsi="Arial" w:cs="Arial"/>
          <w:b/>
          <w:sz w:val="18"/>
          <w:szCs w:val="18"/>
        </w:rPr>
      </w:pPr>
      <w:r w:rsidRPr="00301859">
        <w:rPr>
          <w:rFonts w:ascii="Arial" w:hAnsi="Arial" w:cs="Arial"/>
          <w:b/>
          <w:sz w:val="18"/>
          <w:szCs w:val="18"/>
        </w:rPr>
        <w:t>Orgány a členové organizační složky MAS:</w:t>
      </w:r>
    </w:p>
    <w:p w14:paraId="119EEB9B" w14:textId="77777777" w:rsidR="005052AA" w:rsidRPr="00C141A3" w:rsidRDefault="005052AA" w:rsidP="005052AA">
      <w:pPr>
        <w:spacing w:after="0"/>
        <w:ind w:firstLine="708"/>
        <w:rPr>
          <w:rFonts w:ascii="Arial" w:hAnsi="Arial" w:cs="Arial"/>
          <w:b/>
          <w:sz w:val="18"/>
          <w:szCs w:val="18"/>
        </w:rPr>
      </w:pPr>
    </w:p>
    <w:p w14:paraId="18C16477" w14:textId="77777777" w:rsidR="005052AA" w:rsidRPr="00C141A3" w:rsidRDefault="005052AA" w:rsidP="005052AA">
      <w:pPr>
        <w:spacing w:after="0"/>
        <w:rPr>
          <w:rFonts w:ascii="Arial" w:hAnsi="Arial" w:cs="Arial"/>
          <w:sz w:val="18"/>
          <w:szCs w:val="18"/>
        </w:rPr>
      </w:pPr>
      <w:r w:rsidRPr="00C141A3">
        <w:rPr>
          <w:rFonts w:ascii="Arial" w:hAnsi="Arial" w:cs="Arial"/>
          <w:b/>
          <w:sz w:val="18"/>
          <w:szCs w:val="18"/>
        </w:rPr>
        <w:t xml:space="preserve">Plénum – </w:t>
      </w:r>
      <w:r w:rsidRPr="00C141A3">
        <w:rPr>
          <w:rFonts w:ascii="Arial" w:hAnsi="Arial" w:cs="Arial"/>
          <w:sz w:val="18"/>
          <w:szCs w:val="18"/>
        </w:rPr>
        <w:t>Partneři na základě rámcových smluv o partnerství a vzájemné spolupráci.</w:t>
      </w:r>
    </w:p>
    <w:p w14:paraId="4E37E3D3" w14:textId="77777777" w:rsidR="005052AA" w:rsidRPr="00C141A3" w:rsidRDefault="005052AA" w:rsidP="005052AA">
      <w:pPr>
        <w:spacing w:after="0"/>
        <w:rPr>
          <w:rFonts w:ascii="Arial" w:hAnsi="Arial" w:cs="Arial"/>
          <w:b/>
          <w:sz w:val="18"/>
          <w:szCs w:val="18"/>
        </w:rPr>
      </w:pPr>
    </w:p>
    <w:p w14:paraId="512BF124" w14:textId="77777777" w:rsidR="005052AA" w:rsidRPr="00C141A3" w:rsidRDefault="005052AA" w:rsidP="005052AA">
      <w:pPr>
        <w:spacing w:after="0"/>
        <w:rPr>
          <w:rFonts w:ascii="Arial" w:hAnsi="Arial" w:cs="Arial"/>
          <w:b/>
          <w:sz w:val="18"/>
          <w:szCs w:val="18"/>
        </w:rPr>
      </w:pPr>
      <w:r w:rsidRPr="00C141A3">
        <w:rPr>
          <w:rFonts w:ascii="Arial" w:hAnsi="Arial" w:cs="Arial"/>
          <w:b/>
          <w:sz w:val="18"/>
          <w:szCs w:val="18"/>
        </w:rPr>
        <w:t xml:space="preserve">Rozhodovací orgán </w:t>
      </w:r>
    </w:p>
    <w:p w14:paraId="1DCEC39A" w14:textId="19943C66" w:rsidR="005052AA" w:rsidRDefault="005052AA" w:rsidP="005052AA">
      <w:pPr>
        <w:numPr>
          <w:ilvl w:val="0"/>
          <w:numId w:val="79"/>
        </w:numPr>
        <w:spacing w:after="0"/>
        <w:ind w:left="360"/>
        <w:rPr>
          <w:rFonts w:ascii="Arial" w:hAnsi="Arial" w:cs="Arial"/>
          <w:sz w:val="18"/>
          <w:szCs w:val="18"/>
        </w:rPr>
      </w:pPr>
      <w:r>
        <w:rPr>
          <w:rFonts w:ascii="Arial" w:hAnsi="Arial" w:cs="Arial"/>
          <w:sz w:val="18"/>
          <w:szCs w:val="18"/>
        </w:rPr>
        <w:t>Obec Dalovice</w:t>
      </w:r>
      <w:r w:rsidRPr="00C141A3">
        <w:rPr>
          <w:rFonts w:ascii="Arial" w:hAnsi="Arial" w:cs="Arial"/>
          <w:sz w:val="18"/>
          <w:szCs w:val="18"/>
        </w:rPr>
        <w:t xml:space="preserve">, zastoupená </w:t>
      </w:r>
      <w:r w:rsidR="00D227D6">
        <w:rPr>
          <w:rFonts w:ascii="Arial" w:hAnsi="Arial" w:cs="Arial"/>
          <w:sz w:val="18"/>
          <w:szCs w:val="18"/>
        </w:rPr>
        <w:t xml:space="preserve">Josefem Cikaníkem </w:t>
      </w:r>
      <w:r w:rsidRPr="00C141A3">
        <w:rPr>
          <w:rFonts w:ascii="Arial" w:hAnsi="Arial" w:cs="Arial"/>
          <w:sz w:val="18"/>
          <w:szCs w:val="18"/>
        </w:rPr>
        <w:t>(zájmová skupina Veřejná správa),</w:t>
      </w:r>
    </w:p>
    <w:p w14:paraId="2032B666" w14:textId="77777777" w:rsidR="005052AA" w:rsidRDefault="005052AA" w:rsidP="005052AA">
      <w:pPr>
        <w:numPr>
          <w:ilvl w:val="0"/>
          <w:numId w:val="79"/>
        </w:numPr>
        <w:spacing w:after="0"/>
        <w:ind w:left="360"/>
        <w:rPr>
          <w:rFonts w:ascii="Arial" w:hAnsi="Arial" w:cs="Arial"/>
          <w:sz w:val="18"/>
          <w:szCs w:val="18"/>
        </w:rPr>
      </w:pPr>
      <w:r w:rsidRPr="00993F5F">
        <w:rPr>
          <w:rFonts w:ascii="Arial" w:hAnsi="Arial" w:cs="Arial"/>
          <w:sz w:val="18"/>
          <w:szCs w:val="18"/>
        </w:rPr>
        <w:t xml:space="preserve">Hubert Plomer (zájmová skupina Udržitelný venkov: podnikání, cestovní ruch, zemědělství, životní prostředí), </w:t>
      </w:r>
    </w:p>
    <w:p w14:paraId="548C3D85" w14:textId="77777777" w:rsidR="005052AA" w:rsidRPr="00C141A3" w:rsidRDefault="005052AA" w:rsidP="005052AA">
      <w:pPr>
        <w:numPr>
          <w:ilvl w:val="0"/>
          <w:numId w:val="79"/>
        </w:numPr>
        <w:spacing w:after="0"/>
        <w:ind w:left="360"/>
        <w:rPr>
          <w:rFonts w:ascii="Arial" w:hAnsi="Arial" w:cs="Arial"/>
          <w:sz w:val="18"/>
          <w:szCs w:val="18"/>
        </w:rPr>
      </w:pPr>
      <w:r w:rsidRPr="00993F5F">
        <w:rPr>
          <w:rFonts w:ascii="Arial" w:hAnsi="Arial" w:cs="Arial"/>
          <w:sz w:val="18"/>
          <w:szCs w:val="18"/>
        </w:rPr>
        <w:t>Římskokatolická farnost</w:t>
      </w:r>
      <w:r>
        <w:rPr>
          <w:rFonts w:ascii="Arial" w:hAnsi="Arial" w:cs="Arial"/>
          <w:sz w:val="18"/>
          <w:szCs w:val="18"/>
        </w:rPr>
        <w:t xml:space="preserve"> </w:t>
      </w:r>
      <w:r w:rsidRPr="001F1F5F">
        <w:rPr>
          <w:rFonts w:ascii="Arial" w:hAnsi="Arial" w:cs="Arial"/>
          <w:sz w:val="18"/>
          <w:szCs w:val="18"/>
          <w:shd w:val="clear" w:color="auto" w:fill="FFFFFF" w:themeFill="background1"/>
        </w:rPr>
        <w:t>Ostrov,</w:t>
      </w:r>
      <w:r w:rsidRPr="00C141A3">
        <w:rPr>
          <w:rFonts w:ascii="Arial" w:hAnsi="Arial" w:cs="Arial"/>
          <w:sz w:val="18"/>
          <w:szCs w:val="18"/>
        </w:rPr>
        <w:t xml:space="preserve"> zastoupené </w:t>
      </w:r>
      <w:r w:rsidRPr="00993F5F">
        <w:rPr>
          <w:rFonts w:ascii="Arial" w:hAnsi="Arial" w:cs="Arial"/>
          <w:sz w:val="18"/>
          <w:szCs w:val="18"/>
        </w:rPr>
        <w:t>Jiřím Láškem</w:t>
      </w:r>
      <w:r w:rsidRPr="00C141A3">
        <w:rPr>
          <w:rFonts w:ascii="Arial" w:hAnsi="Arial" w:cs="Arial"/>
          <w:sz w:val="18"/>
          <w:szCs w:val="18"/>
        </w:rPr>
        <w:t xml:space="preserve"> (zájmová skupina </w:t>
      </w:r>
      <w:r w:rsidRPr="00993F5F">
        <w:rPr>
          <w:rFonts w:ascii="Arial" w:hAnsi="Arial" w:cs="Arial"/>
          <w:sz w:val="18"/>
          <w:szCs w:val="18"/>
        </w:rPr>
        <w:t>Sociální, zdravotní, kulturně vzdělávací a volnočasové aktivity)</w:t>
      </w:r>
    </w:p>
    <w:p w14:paraId="232108AF" w14:textId="77777777" w:rsidR="005052AA" w:rsidRDefault="005052AA" w:rsidP="005052AA">
      <w:pPr>
        <w:spacing w:after="0"/>
        <w:rPr>
          <w:rFonts w:ascii="Arial" w:hAnsi="Arial" w:cs="Arial"/>
          <w:b/>
          <w:sz w:val="18"/>
          <w:szCs w:val="18"/>
        </w:rPr>
      </w:pPr>
    </w:p>
    <w:p w14:paraId="4556F498" w14:textId="77777777" w:rsidR="005052AA" w:rsidRPr="00C141A3" w:rsidRDefault="005052AA" w:rsidP="005052AA">
      <w:pPr>
        <w:spacing w:after="0"/>
        <w:rPr>
          <w:rFonts w:ascii="Arial" w:hAnsi="Arial" w:cs="Arial"/>
          <w:b/>
          <w:sz w:val="18"/>
          <w:szCs w:val="18"/>
        </w:rPr>
      </w:pPr>
      <w:r w:rsidRPr="00C141A3">
        <w:rPr>
          <w:rFonts w:ascii="Arial" w:hAnsi="Arial" w:cs="Arial"/>
          <w:b/>
          <w:sz w:val="18"/>
          <w:szCs w:val="18"/>
        </w:rPr>
        <w:t>Kontrolní orgán</w:t>
      </w:r>
    </w:p>
    <w:p w14:paraId="33F24EF3" w14:textId="66DDC23C" w:rsidR="005052AA" w:rsidRPr="00C141A3" w:rsidRDefault="005052AA" w:rsidP="005052AA">
      <w:pPr>
        <w:numPr>
          <w:ilvl w:val="0"/>
          <w:numId w:val="79"/>
        </w:numPr>
        <w:spacing w:after="0"/>
        <w:ind w:left="360"/>
        <w:rPr>
          <w:rFonts w:ascii="Arial" w:hAnsi="Arial" w:cs="Arial"/>
          <w:sz w:val="18"/>
          <w:szCs w:val="18"/>
        </w:rPr>
      </w:pPr>
      <w:r w:rsidRPr="00C141A3">
        <w:rPr>
          <w:rFonts w:ascii="Arial" w:hAnsi="Arial" w:cs="Arial"/>
          <w:sz w:val="18"/>
          <w:szCs w:val="18"/>
        </w:rPr>
        <w:t xml:space="preserve">Město Ostrov, zastoupené </w:t>
      </w:r>
      <w:r w:rsidR="00D227D6">
        <w:rPr>
          <w:rFonts w:ascii="Arial" w:hAnsi="Arial" w:cs="Arial"/>
          <w:sz w:val="18"/>
          <w:szCs w:val="18"/>
        </w:rPr>
        <w:t xml:space="preserve">Ing. Markem Poledníčkem </w:t>
      </w:r>
      <w:r w:rsidRPr="00C141A3">
        <w:rPr>
          <w:rFonts w:ascii="Arial" w:hAnsi="Arial" w:cs="Arial"/>
          <w:sz w:val="18"/>
          <w:szCs w:val="18"/>
        </w:rPr>
        <w:t>(zájmová skupina Veřejná správa),</w:t>
      </w:r>
    </w:p>
    <w:p w14:paraId="71CB910C" w14:textId="77777777" w:rsidR="005052AA" w:rsidRPr="00C141A3" w:rsidRDefault="005052AA" w:rsidP="005052AA">
      <w:pPr>
        <w:numPr>
          <w:ilvl w:val="0"/>
          <w:numId w:val="79"/>
        </w:numPr>
        <w:spacing w:after="0"/>
        <w:ind w:left="360"/>
        <w:rPr>
          <w:rFonts w:ascii="Arial" w:hAnsi="Arial" w:cs="Arial"/>
          <w:sz w:val="18"/>
          <w:szCs w:val="18"/>
        </w:rPr>
      </w:pPr>
      <w:r w:rsidRPr="00C141A3">
        <w:rPr>
          <w:rFonts w:ascii="Arial" w:hAnsi="Arial" w:cs="Arial"/>
          <w:sz w:val="18"/>
          <w:szCs w:val="18"/>
        </w:rPr>
        <w:t xml:space="preserve">Charita Ostrov, zastoupená Mgr. Tomášem Fexou (zájmová skupina Sociální, zdravotní, kulturně vzdělávací a volnočasové aktivity), </w:t>
      </w:r>
    </w:p>
    <w:p w14:paraId="29887238" w14:textId="77777777" w:rsidR="005052AA" w:rsidRPr="00C141A3" w:rsidRDefault="005052AA" w:rsidP="005052AA">
      <w:pPr>
        <w:numPr>
          <w:ilvl w:val="0"/>
          <w:numId w:val="79"/>
        </w:numPr>
        <w:spacing w:after="0"/>
        <w:ind w:left="360"/>
        <w:rPr>
          <w:rFonts w:ascii="Arial" w:hAnsi="Arial" w:cs="Arial"/>
          <w:sz w:val="18"/>
          <w:szCs w:val="18"/>
        </w:rPr>
      </w:pPr>
      <w:r w:rsidRPr="001F1F5F">
        <w:rPr>
          <w:rFonts w:ascii="Arial" w:hAnsi="Arial" w:cs="Arial"/>
          <w:sz w:val="18"/>
          <w:szCs w:val="18"/>
          <w:shd w:val="clear" w:color="auto" w:fill="FFFFFF" w:themeFill="background1"/>
        </w:rPr>
        <w:t>DCH Bohemia trade, a.s., zast. Ing. Michálkem</w:t>
      </w:r>
      <w:r w:rsidRPr="00C141A3">
        <w:rPr>
          <w:rFonts w:ascii="Arial" w:hAnsi="Arial" w:cs="Arial"/>
          <w:sz w:val="18"/>
          <w:szCs w:val="18"/>
        </w:rPr>
        <w:t xml:space="preserve"> (zájmová skupina Udržitelný venkov: podnikání, cestovní ruch, zemědělství a životní prostředí). </w:t>
      </w:r>
    </w:p>
    <w:p w14:paraId="7292A7BB" w14:textId="77777777" w:rsidR="005052AA" w:rsidRPr="00C141A3" w:rsidRDefault="005052AA" w:rsidP="005052AA">
      <w:pPr>
        <w:spacing w:after="0"/>
        <w:rPr>
          <w:rFonts w:ascii="Arial" w:hAnsi="Arial" w:cs="Arial"/>
          <w:b/>
          <w:sz w:val="18"/>
          <w:szCs w:val="18"/>
        </w:rPr>
      </w:pPr>
    </w:p>
    <w:p w14:paraId="7F39A585" w14:textId="77777777" w:rsidR="005052AA" w:rsidRPr="00C141A3" w:rsidRDefault="005052AA" w:rsidP="005052AA">
      <w:pPr>
        <w:spacing w:after="0"/>
        <w:rPr>
          <w:rFonts w:ascii="Arial" w:hAnsi="Arial" w:cs="Arial"/>
          <w:b/>
          <w:sz w:val="18"/>
          <w:szCs w:val="18"/>
        </w:rPr>
      </w:pPr>
      <w:r w:rsidRPr="00C141A3">
        <w:rPr>
          <w:rFonts w:ascii="Arial" w:hAnsi="Arial" w:cs="Arial"/>
          <w:b/>
          <w:sz w:val="18"/>
          <w:szCs w:val="18"/>
        </w:rPr>
        <w:t>Výběrová komise</w:t>
      </w:r>
    </w:p>
    <w:p w14:paraId="618FD16E" w14:textId="77777777" w:rsidR="005052AA" w:rsidRPr="00BA0613" w:rsidRDefault="005052AA" w:rsidP="005052AA">
      <w:pPr>
        <w:spacing w:after="0"/>
        <w:ind w:left="360"/>
        <w:rPr>
          <w:rFonts w:ascii="Arial" w:hAnsi="Arial" w:cs="Arial"/>
          <w:strike/>
          <w:sz w:val="18"/>
          <w:szCs w:val="18"/>
          <w:highlight w:val="yellow"/>
        </w:rPr>
      </w:pPr>
      <w:r w:rsidRPr="00BA0613">
        <w:rPr>
          <w:rFonts w:ascii="Arial" w:hAnsi="Arial" w:cs="Arial"/>
          <w:strike/>
          <w:sz w:val="18"/>
          <w:szCs w:val="18"/>
          <w:highlight w:val="yellow"/>
        </w:rPr>
        <w:t xml:space="preserve"> </w:t>
      </w:r>
    </w:p>
    <w:tbl>
      <w:tblPr>
        <w:tblW w:w="8647" w:type="dxa"/>
        <w:tblInd w:w="-5" w:type="dxa"/>
        <w:tblCellMar>
          <w:left w:w="70" w:type="dxa"/>
          <w:right w:w="70" w:type="dxa"/>
        </w:tblCellMar>
        <w:tblLook w:val="04A0" w:firstRow="1" w:lastRow="0" w:firstColumn="1" w:lastColumn="0" w:noHBand="0" w:noVBand="1"/>
      </w:tblPr>
      <w:tblGrid>
        <w:gridCol w:w="562"/>
        <w:gridCol w:w="1120"/>
        <w:gridCol w:w="960"/>
        <w:gridCol w:w="1327"/>
        <w:gridCol w:w="3582"/>
        <w:gridCol w:w="1096"/>
      </w:tblGrid>
      <w:tr w:rsidR="005052AA" w:rsidRPr="00FF4386" w14:paraId="2BCC30CD" w14:textId="77777777" w:rsidTr="005052AA">
        <w:trPr>
          <w:trHeight w:val="22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25B60"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95859BB"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titul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7704F9"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Jméno</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7A06741C"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Příjmení</w:t>
            </w:r>
          </w:p>
        </w:tc>
        <w:tc>
          <w:tcPr>
            <w:tcW w:w="3582" w:type="dxa"/>
            <w:tcBorders>
              <w:top w:val="single" w:sz="4" w:space="0" w:color="auto"/>
              <w:left w:val="nil"/>
              <w:bottom w:val="single" w:sz="4" w:space="0" w:color="auto"/>
              <w:right w:val="single" w:sz="4" w:space="0" w:color="auto"/>
            </w:tcBorders>
            <w:shd w:val="clear" w:color="auto" w:fill="auto"/>
            <w:vAlign w:val="bottom"/>
            <w:hideMark/>
          </w:tcPr>
          <w:p w14:paraId="64A14417"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trvalé bydliště/místní působnost/subjekt</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19BE122E"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příslušnost k</w:t>
            </w:r>
            <w:r>
              <w:rPr>
                <w:rFonts w:cs="Times New Roman"/>
                <w:b/>
                <w:bCs/>
                <w:color w:val="000000"/>
                <w:sz w:val="12"/>
                <w:szCs w:val="16"/>
                <w:lang w:eastAsia="cs-CZ"/>
              </w:rPr>
              <w:t> </w:t>
            </w:r>
            <w:r w:rsidRPr="00091CDB">
              <w:rPr>
                <w:rFonts w:cs="Times New Roman"/>
                <w:b/>
                <w:bCs/>
                <w:color w:val="000000"/>
                <w:sz w:val="12"/>
                <w:szCs w:val="16"/>
                <w:lang w:eastAsia="cs-CZ"/>
              </w:rPr>
              <w:t>zájmové skupině</w:t>
            </w:r>
          </w:p>
        </w:tc>
      </w:tr>
      <w:tr w:rsidR="005052AA" w:rsidRPr="00FF4386" w14:paraId="652F6338" w14:textId="77777777" w:rsidTr="005052AA">
        <w:trPr>
          <w:trHeight w:val="288"/>
        </w:trPr>
        <w:tc>
          <w:tcPr>
            <w:tcW w:w="562" w:type="dxa"/>
            <w:tcBorders>
              <w:top w:val="nil"/>
              <w:left w:val="single" w:sz="4" w:space="0" w:color="auto"/>
              <w:bottom w:val="single" w:sz="4" w:space="0" w:color="auto"/>
              <w:right w:val="single" w:sz="4" w:space="0" w:color="auto"/>
            </w:tcBorders>
            <w:shd w:val="clear" w:color="000000" w:fill="FDE9D9"/>
            <w:noWrap/>
            <w:vAlign w:val="bottom"/>
            <w:hideMark/>
          </w:tcPr>
          <w:p w14:paraId="5378E3E4"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1</w:t>
            </w:r>
          </w:p>
        </w:tc>
        <w:tc>
          <w:tcPr>
            <w:tcW w:w="1120" w:type="dxa"/>
            <w:tcBorders>
              <w:top w:val="nil"/>
              <w:left w:val="nil"/>
              <w:bottom w:val="single" w:sz="4" w:space="0" w:color="auto"/>
              <w:right w:val="single" w:sz="4" w:space="0" w:color="auto"/>
            </w:tcBorders>
            <w:shd w:val="clear" w:color="000000" w:fill="FDE9D9"/>
            <w:noWrap/>
            <w:vAlign w:val="bottom"/>
            <w:hideMark/>
          </w:tcPr>
          <w:p w14:paraId="5FCB7D3D"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 </w:t>
            </w:r>
          </w:p>
        </w:tc>
        <w:tc>
          <w:tcPr>
            <w:tcW w:w="960" w:type="dxa"/>
            <w:tcBorders>
              <w:top w:val="nil"/>
              <w:left w:val="nil"/>
              <w:bottom w:val="single" w:sz="4" w:space="0" w:color="auto"/>
              <w:right w:val="single" w:sz="4" w:space="0" w:color="auto"/>
            </w:tcBorders>
            <w:shd w:val="clear" w:color="000000" w:fill="FDE9D9"/>
            <w:noWrap/>
            <w:vAlign w:val="bottom"/>
            <w:hideMark/>
          </w:tcPr>
          <w:p w14:paraId="1C907E14"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Miloš</w:t>
            </w:r>
          </w:p>
        </w:tc>
        <w:tc>
          <w:tcPr>
            <w:tcW w:w="1327" w:type="dxa"/>
            <w:tcBorders>
              <w:top w:val="nil"/>
              <w:left w:val="nil"/>
              <w:bottom w:val="single" w:sz="4" w:space="0" w:color="auto"/>
              <w:right w:val="single" w:sz="4" w:space="0" w:color="auto"/>
            </w:tcBorders>
            <w:shd w:val="clear" w:color="000000" w:fill="FDE9D9"/>
            <w:noWrap/>
            <w:vAlign w:val="bottom"/>
            <w:hideMark/>
          </w:tcPr>
          <w:p w14:paraId="6E4194D6"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Kameš</w:t>
            </w:r>
          </w:p>
        </w:tc>
        <w:tc>
          <w:tcPr>
            <w:tcW w:w="3582" w:type="dxa"/>
            <w:tcBorders>
              <w:top w:val="nil"/>
              <w:left w:val="nil"/>
              <w:bottom w:val="single" w:sz="4" w:space="0" w:color="auto"/>
              <w:right w:val="single" w:sz="4" w:space="0" w:color="auto"/>
            </w:tcBorders>
            <w:shd w:val="clear" w:color="000000" w:fill="FDE9D9"/>
            <w:noWrap/>
            <w:vAlign w:val="bottom"/>
            <w:hideMark/>
          </w:tcPr>
          <w:p w14:paraId="64F7D232"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Obec Božíčany</w:t>
            </w:r>
          </w:p>
        </w:tc>
        <w:tc>
          <w:tcPr>
            <w:tcW w:w="1096" w:type="dxa"/>
            <w:tcBorders>
              <w:top w:val="nil"/>
              <w:left w:val="nil"/>
              <w:bottom w:val="single" w:sz="4" w:space="0" w:color="auto"/>
              <w:right w:val="single" w:sz="4" w:space="0" w:color="auto"/>
            </w:tcBorders>
            <w:shd w:val="clear" w:color="000000" w:fill="FDE9D9"/>
            <w:noWrap/>
            <w:vAlign w:val="bottom"/>
            <w:hideMark/>
          </w:tcPr>
          <w:p w14:paraId="1247BD21"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A</w:t>
            </w:r>
          </w:p>
        </w:tc>
      </w:tr>
      <w:tr w:rsidR="005052AA" w:rsidRPr="00FF4386" w14:paraId="427E71DE" w14:textId="77777777" w:rsidTr="005052AA">
        <w:trPr>
          <w:trHeight w:val="288"/>
        </w:trPr>
        <w:tc>
          <w:tcPr>
            <w:tcW w:w="562" w:type="dxa"/>
            <w:tcBorders>
              <w:top w:val="nil"/>
              <w:left w:val="single" w:sz="4" w:space="0" w:color="auto"/>
              <w:bottom w:val="single" w:sz="4" w:space="0" w:color="auto"/>
              <w:right w:val="single" w:sz="4" w:space="0" w:color="auto"/>
            </w:tcBorders>
            <w:shd w:val="clear" w:color="000000" w:fill="FDE9D9"/>
            <w:noWrap/>
            <w:vAlign w:val="bottom"/>
            <w:hideMark/>
          </w:tcPr>
          <w:p w14:paraId="65FE3914"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2</w:t>
            </w:r>
          </w:p>
        </w:tc>
        <w:tc>
          <w:tcPr>
            <w:tcW w:w="1120" w:type="dxa"/>
            <w:tcBorders>
              <w:top w:val="nil"/>
              <w:left w:val="nil"/>
              <w:bottom w:val="single" w:sz="4" w:space="0" w:color="auto"/>
              <w:right w:val="single" w:sz="4" w:space="0" w:color="auto"/>
            </w:tcBorders>
            <w:shd w:val="clear" w:color="000000" w:fill="FDE9D9"/>
            <w:noWrap/>
            <w:vAlign w:val="bottom"/>
            <w:hideMark/>
          </w:tcPr>
          <w:p w14:paraId="64E09705"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 </w:t>
            </w:r>
          </w:p>
        </w:tc>
        <w:tc>
          <w:tcPr>
            <w:tcW w:w="960" w:type="dxa"/>
            <w:tcBorders>
              <w:top w:val="nil"/>
              <w:left w:val="nil"/>
              <w:bottom w:val="single" w:sz="4" w:space="0" w:color="auto"/>
              <w:right w:val="single" w:sz="4" w:space="0" w:color="auto"/>
            </w:tcBorders>
            <w:shd w:val="clear" w:color="000000" w:fill="FDE9D9"/>
            <w:noWrap/>
            <w:vAlign w:val="bottom"/>
            <w:hideMark/>
          </w:tcPr>
          <w:p w14:paraId="170E8418"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Luboš</w:t>
            </w:r>
          </w:p>
        </w:tc>
        <w:tc>
          <w:tcPr>
            <w:tcW w:w="1327" w:type="dxa"/>
            <w:tcBorders>
              <w:top w:val="nil"/>
              <w:left w:val="nil"/>
              <w:bottom w:val="single" w:sz="4" w:space="0" w:color="auto"/>
              <w:right w:val="single" w:sz="4" w:space="0" w:color="auto"/>
            </w:tcBorders>
            <w:shd w:val="clear" w:color="000000" w:fill="FDE9D9"/>
            <w:noWrap/>
            <w:vAlign w:val="bottom"/>
            <w:hideMark/>
          </w:tcPr>
          <w:p w14:paraId="22EE4810"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Garaj</w:t>
            </w:r>
          </w:p>
        </w:tc>
        <w:tc>
          <w:tcPr>
            <w:tcW w:w="3582" w:type="dxa"/>
            <w:tcBorders>
              <w:top w:val="nil"/>
              <w:left w:val="nil"/>
              <w:bottom w:val="single" w:sz="4" w:space="0" w:color="auto"/>
              <w:right w:val="single" w:sz="4" w:space="0" w:color="auto"/>
            </w:tcBorders>
            <w:shd w:val="clear" w:color="000000" w:fill="FDE9D9"/>
            <w:noWrap/>
            <w:vAlign w:val="bottom"/>
            <w:hideMark/>
          </w:tcPr>
          <w:p w14:paraId="2A4F6242"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Obec Vojkovice</w:t>
            </w:r>
          </w:p>
        </w:tc>
        <w:tc>
          <w:tcPr>
            <w:tcW w:w="1096" w:type="dxa"/>
            <w:tcBorders>
              <w:top w:val="nil"/>
              <w:left w:val="nil"/>
              <w:bottom w:val="single" w:sz="4" w:space="0" w:color="auto"/>
              <w:right w:val="single" w:sz="4" w:space="0" w:color="auto"/>
            </w:tcBorders>
            <w:shd w:val="clear" w:color="000000" w:fill="FDE9D9"/>
            <w:noWrap/>
            <w:vAlign w:val="bottom"/>
            <w:hideMark/>
          </w:tcPr>
          <w:p w14:paraId="42794CA7"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A</w:t>
            </w:r>
          </w:p>
        </w:tc>
      </w:tr>
      <w:tr w:rsidR="005052AA" w:rsidRPr="00FF4386" w14:paraId="470A96FD" w14:textId="77777777" w:rsidTr="005052AA">
        <w:trPr>
          <w:trHeight w:val="288"/>
        </w:trPr>
        <w:tc>
          <w:tcPr>
            <w:tcW w:w="562" w:type="dxa"/>
            <w:tcBorders>
              <w:top w:val="nil"/>
              <w:left w:val="single" w:sz="4" w:space="0" w:color="auto"/>
              <w:bottom w:val="single" w:sz="4" w:space="0" w:color="auto"/>
              <w:right w:val="single" w:sz="4" w:space="0" w:color="auto"/>
            </w:tcBorders>
            <w:shd w:val="clear" w:color="000000" w:fill="FDE9D9"/>
            <w:noWrap/>
            <w:vAlign w:val="bottom"/>
          </w:tcPr>
          <w:p w14:paraId="07E32B44"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3</w:t>
            </w:r>
          </w:p>
        </w:tc>
        <w:tc>
          <w:tcPr>
            <w:tcW w:w="1120" w:type="dxa"/>
            <w:tcBorders>
              <w:top w:val="nil"/>
              <w:left w:val="nil"/>
              <w:bottom w:val="single" w:sz="4" w:space="0" w:color="auto"/>
              <w:right w:val="single" w:sz="4" w:space="0" w:color="auto"/>
            </w:tcBorders>
            <w:shd w:val="clear" w:color="000000" w:fill="FDE9D9"/>
            <w:noWrap/>
            <w:vAlign w:val="bottom"/>
          </w:tcPr>
          <w:p w14:paraId="30FF8C79" w14:textId="77777777" w:rsidR="005052AA" w:rsidRPr="00091CDB" w:rsidRDefault="005052AA" w:rsidP="005052AA">
            <w:pPr>
              <w:jc w:val="center"/>
              <w:rPr>
                <w:rFonts w:cs="Times New Roman"/>
                <w:b/>
                <w:bCs/>
                <w:color w:val="000000"/>
                <w:sz w:val="12"/>
                <w:szCs w:val="16"/>
                <w:lang w:eastAsia="cs-CZ"/>
              </w:rPr>
            </w:pPr>
          </w:p>
        </w:tc>
        <w:tc>
          <w:tcPr>
            <w:tcW w:w="960" w:type="dxa"/>
            <w:tcBorders>
              <w:top w:val="nil"/>
              <w:left w:val="nil"/>
              <w:bottom w:val="single" w:sz="4" w:space="0" w:color="auto"/>
              <w:right w:val="single" w:sz="4" w:space="0" w:color="auto"/>
            </w:tcBorders>
            <w:shd w:val="clear" w:color="000000" w:fill="FDE9D9"/>
            <w:noWrap/>
            <w:vAlign w:val="bottom"/>
          </w:tcPr>
          <w:p w14:paraId="56BCBD58" w14:textId="647165F1" w:rsidR="005052AA" w:rsidRPr="00091CDB" w:rsidRDefault="00F44E76" w:rsidP="005052AA">
            <w:pPr>
              <w:jc w:val="center"/>
              <w:rPr>
                <w:rFonts w:cs="Times New Roman"/>
                <w:color w:val="000000"/>
                <w:sz w:val="12"/>
                <w:szCs w:val="16"/>
                <w:lang w:eastAsia="cs-CZ"/>
              </w:rPr>
            </w:pPr>
            <w:r>
              <w:rPr>
                <w:rFonts w:cs="Times New Roman"/>
                <w:color w:val="000000"/>
                <w:sz w:val="12"/>
                <w:szCs w:val="16"/>
                <w:lang w:eastAsia="cs-CZ"/>
              </w:rPr>
              <w:t xml:space="preserve"> jitka </w:t>
            </w:r>
          </w:p>
        </w:tc>
        <w:tc>
          <w:tcPr>
            <w:tcW w:w="1327" w:type="dxa"/>
            <w:tcBorders>
              <w:top w:val="nil"/>
              <w:left w:val="nil"/>
              <w:bottom w:val="single" w:sz="4" w:space="0" w:color="auto"/>
              <w:right w:val="single" w:sz="4" w:space="0" w:color="auto"/>
            </w:tcBorders>
            <w:shd w:val="clear" w:color="000000" w:fill="FDE9D9"/>
            <w:noWrap/>
            <w:vAlign w:val="bottom"/>
          </w:tcPr>
          <w:p w14:paraId="21B8CC6F" w14:textId="6D60A8D6" w:rsidR="005052AA" w:rsidRPr="00091CDB" w:rsidRDefault="00F44E76" w:rsidP="005052AA">
            <w:pPr>
              <w:jc w:val="center"/>
              <w:rPr>
                <w:rFonts w:cs="Times New Roman"/>
                <w:color w:val="000000"/>
                <w:sz w:val="12"/>
                <w:szCs w:val="16"/>
                <w:lang w:eastAsia="cs-CZ"/>
              </w:rPr>
            </w:pPr>
            <w:r>
              <w:rPr>
                <w:rFonts w:cs="Times New Roman"/>
                <w:color w:val="000000"/>
                <w:sz w:val="12"/>
                <w:szCs w:val="16"/>
                <w:lang w:eastAsia="cs-CZ"/>
              </w:rPr>
              <w:t>Pokorná</w:t>
            </w:r>
          </w:p>
        </w:tc>
        <w:tc>
          <w:tcPr>
            <w:tcW w:w="3582" w:type="dxa"/>
            <w:tcBorders>
              <w:top w:val="nil"/>
              <w:left w:val="nil"/>
              <w:bottom w:val="single" w:sz="4" w:space="0" w:color="auto"/>
              <w:right w:val="single" w:sz="4" w:space="0" w:color="auto"/>
            </w:tcBorders>
            <w:shd w:val="clear" w:color="000000" w:fill="FDE9D9"/>
            <w:noWrap/>
            <w:vAlign w:val="bottom"/>
          </w:tcPr>
          <w:p w14:paraId="498794A4" w14:textId="303A153A" w:rsidR="005052AA" w:rsidRPr="00091CDB" w:rsidRDefault="00F44E76" w:rsidP="00F44E76">
            <w:pPr>
              <w:jc w:val="center"/>
              <w:rPr>
                <w:rFonts w:cs="Times New Roman"/>
                <w:color w:val="000000"/>
                <w:sz w:val="12"/>
                <w:szCs w:val="16"/>
                <w:lang w:eastAsia="cs-CZ"/>
              </w:rPr>
            </w:pPr>
            <w:r>
              <w:rPr>
                <w:rFonts w:cs="Times New Roman"/>
                <w:color w:val="000000"/>
                <w:sz w:val="12"/>
                <w:szCs w:val="16"/>
                <w:lang w:eastAsia="cs-CZ"/>
              </w:rPr>
              <w:t xml:space="preserve"> Město Nová Role</w:t>
            </w:r>
          </w:p>
        </w:tc>
        <w:tc>
          <w:tcPr>
            <w:tcW w:w="1096" w:type="dxa"/>
            <w:tcBorders>
              <w:top w:val="nil"/>
              <w:left w:val="nil"/>
              <w:bottom w:val="single" w:sz="4" w:space="0" w:color="auto"/>
              <w:right w:val="single" w:sz="4" w:space="0" w:color="auto"/>
            </w:tcBorders>
            <w:shd w:val="clear" w:color="000000" w:fill="FDE9D9"/>
            <w:noWrap/>
            <w:vAlign w:val="bottom"/>
          </w:tcPr>
          <w:p w14:paraId="715E3B01"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A</w:t>
            </w:r>
          </w:p>
        </w:tc>
      </w:tr>
      <w:tr w:rsidR="005052AA" w:rsidRPr="00FF4386" w14:paraId="7C658452" w14:textId="77777777" w:rsidTr="005052AA">
        <w:trPr>
          <w:trHeight w:val="637"/>
        </w:trPr>
        <w:tc>
          <w:tcPr>
            <w:tcW w:w="562" w:type="dxa"/>
            <w:tcBorders>
              <w:top w:val="nil"/>
              <w:left w:val="single" w:sz="4" w:space="0" w:color="auto"/>
              <w:bottom w:val="single" w:sz="4" w:space="0" w:color="auto"/>
              <w:right w:val="single" w:sz="4" w:space="0" w:color="auto"/>
            </w:tcBorders>
            <w:shd w:val="clear" w:color="000000" w:fill="DAEEF3"/>
            <w:noWrap/>
            <w:vAlign w:val="bottom"/>
            <w:hideMark/>
          </w:tcPr>
          <w:p w14:paraId="7C4F4B09"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1</w:t>
            </w:r>
          </w:p>
        </w:tc>
        <w:tc>
          <w:tcPr>
            <w:tcW w:w="1120" w:type="dxa"/>
            <w:tcBorders>
              <w:top w:val="nil"/>
              <w:left w:val="nil"/>
              <w:bottom w:val="single" w:sz="4" w:space="0" w:color="auto"/>
              <w:right w:val="single" w:sz="4" w:space="0" w:color="auto"/>
            </w:tcBorders>
            <w:shd w:val="clear" w:color="000000" w:fill="DAEEF3"/>
            <w:noWrap/>
            <w:vAlign w:val="bottom"/>
            <w:hideMark/>
          </w:tcPr>
          <w:p w14:paraId="08FEA464"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 </w:t>
            </w:r>
          </w:p>
        </w:tc>
        <w:tc>
          <w:tcPr>
            <w:tcW w:w="960" w:type="dxa"/>
            <w:tcBorders>
              <w:top w:val="nil"/>
              <w:left w:val="nil"/>
              <w:bottom w:val="single" w:sz="4" w:space="0" w:color="auto"/>
              <w:right w:val="single" w:sz="4" w:space="0" w:color="auto"/>
            </w:tcBorders>
            <w:shd w:val="clear" w:color="000000" w:fill="DAEEF3"/>
            <w:noWrap/>
            <w:vAlign w:val="bottom"/>
            <w:hideMark/>
          </w:tcPr>
          <w:p w14:paraId="2BF53738" w14:textId="3F4D12BC" w:rsidR="005052AA" w:rsidRPr="00091CDB" w:rsidRDefault="00F44E76" w:rsidP="005052AA">
            <w:pPr>
              <w:jc w:val="center"/>
              <w:rPr>
                <w:rFonts w:cs="Times New Roman"/>
                <w:color w:val="000000"/>
                <w:sz w:val="12"/>
                <w:szCs w:val="16"/>
                <w:lang w:eastAsia="cs-CZ"/>
              </w:rPr>
            </w:pPr>
            <w:r>
              <w:rPr>
                <w:rFonts w:cs="Times New Roman"/>
                <w:color w:val="000000"/>
                <w:sz w:val="12"/>
                <w:szCs w:val="16"/>
                <w:lang w:eastAsia="cs-CZ"/>
              </w:rPr>
              <w:t>Jan</w:t>
            </w:r>
          </w:p>
        </w:tc>
        <w:tc>
          <w:tcPr>
            <w:tcW w:w="1327" w:type="dxa"/>
            <w:tcBorders>
              <w:top w:val="nil"/>
              <w:left w:val="nil"/>
              <w:bottom w:val="single" w:sz="4" w:space="0" w:color="auto"/>
              <w:right w:val="single" w:sz="4" w:space="0" w:color="auto"/>
            </w:tcBorders>
            <w:shd w:val="clear" w:color="000000" w:fill="DAEEF3"/>
            <w:noWrap/>
            <w:vAlign w:val="bottom"/>
            <w:hideMark/>
          </w:tcPr>
          <w:p w14:paraId="79541D3B" w14:textId="0AD486C6" w:rsidR="005052AA" w:rsidRPr="00091CDB" w:rsidRDefault="00F44E76" w:rsidP="005052AA">
            <w:pPr>
              <w:jc w:val="center"/>
              <w:rPr>
                <w:rFonts w:cs="Times New Roman"/>
                <w:color w:val="000000"/>
                <w:sz w:val="12"/>
                <w:szCs w:val="16"/>
                <w:lang w:eastAsia="cs-CZ"/>
              </w:rPr>
            </w:pPr>
            <w:r>
              <w:rPr>
                <w:rFonts w:cs="Times New Roman"/>
                <w:color w:val="000000"/>
                <w:sz w:val="12"/>
                <w:szCs w:val="16"/>
                <w:lang w:eastAsia="cs-CZ"/>
              </w:rPr>
              <w:t xml:space="preserve">Němeček </w:t>
            </w:r>
          </w:p>
        </w:tc>
        <w:tc>
          <w:tcPr>
            <w:tcW w:w="3582" w:type="dxa"/>
            <w:tcBorders>
              <w:top w:val="nil"/>
              <w:left w:val="nil"/>
              <w:bottom w:val="single" w:sz="4" w:space="0" w:color="auto"/>
              <w:right w:val="single" w:sz="4" w:space="0" w:color="auto"/>
            </w:tcBorders>
            <w:shd w:val="clear" w:color="000000" w:fill="DAEEF3"/>
            <w:vAlign w:val="bottom"/>
            <w:hideMark/>
          </w:tcPr>
          <w:p w14:paraId="2FA5DCA3" w14:textId="25DEDB06" w:rsidR="005052AA" w:rsidRPr="00091CDB" w:rsidRDefault="00F44E76" w:rsidP="005052AA">
            <w:pPr>
              <w:spacing w:after="0"/>
              <w:jc w:val="center"/>
              <w:rPr>
                <w:rFonts w:cs="Times New Roman"/>
                <w:color w:val="000000"/>
                <w:sz w:val="12"/>
                <w:szCs w:val="16"/>
                <w:lang w:eastAsia="cs-CZ"/>
              </w:rPr>
            </w:pPr>
            <w:r>
              <w:rPr>
                <w:rFonts w:cs="Times New Roman"/>
                <w:color w:val="000000"/>
                <w:sz w:val="12"/>
                <w:szCs w:val="16"/>
                <w:lang w:eastAsia="cs-CZ"/>
              </w:rPr>
              <w:t>Člověk v tísni o.p.s.</w:t>
            </w:r>
            <w:r w:rsidR="005052AA" w:rsidRPr="00091CDB">
              <w:rPr>
                <w:rFonts w:cs="Times New Roman"/>
                <w:color w:val="000000"/>
                <w:sz w:val="12"/>
                <w:szCs w:val="16"/>
                <w:lang w:eastAsia="cs-CZ"/>
              </w:rPr>
              <w:t xml:space="preserve"> </w:t>
            </w:r>
          </w:p>
        </w:tc>
        <w:tc>
          <w:tcPr>
            <w:tcW w:w="1096" w:type="dxa"/>
            <w:tcBorders>
              <w:top w:val="nil"/>
              <w:left w:val="nil"/>
              <w:bottom w:val="single" w:sz="4" w:space="0" w:color="auto"/>
              <w:right w:val="single" w:sz="4" w:space="0" w:color="auto"/>
            </w:tcBorders>
            <w:shd w:val="clear" w:color="000000" w:fill="DAEEF3"/>
            <w:noWrap/>
            <w:vAlign w:val="bottom"/>
            <w:hideMark/>
          </w:tcPr>
          <w:p w14:paraId="090E15C3"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B</w:t>
            </w:r>
          </w:p>
        </w:tc>
      </w:tr>
      <w:tr w:rsidR="005052AA" w:rsidRPr="00FF4386" w14:paraId="16EEEE07" w14:textId="77777777" w:rsidTr="005052AA">
        <w:trPr>
          <w:trHeight w:val="560"/>
        </w:trPr>
        <w:tc>
          <w:tcPr>
            <w:tcW w:w="562" w:type="dxa"/>
            <w:tcBorders>
              <w:top w:val="nil"/>
              <w:left w:val="single" w:sz="4" w:space="0" w:color="auto"/>
              <w:bottom w:val="single" w:sz="4" w:space="0" w:color="auto"/>
              <w:right w:val="single" w:sz="4" w:space="0" w:color="auto"/>
            </w:tcBorders>
            <w:shd w:val="clear" w:color="000000" w:fill="DAEEF3"/>
            <w:noWrap/>
            <w:vAlign w:val="bottom"/>
            <w:hideMark/>
          </w:tcPr>
          <w:p w14:paraId="5D923D9E"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2</w:t>
            </w:r>
          </w:p>
        </w:tc>
        <w:tc>
          <w:tcPr>
            <w:tcW w:w="1120" w:type="dxa"/>
            <w:tcBorders>
              <w:top w:val="nil"/>
              <w:left w:val="nil"/>
              <w:bottom w:val="single" w:sz="4" w:space="0" w:color="auto"/>
              <w:right w:val="single" w:sz="4" w:space="0" w:color="auto"/>
            </w:tcBorders>
            <w:shd w:val="clear" w:color="000000" w:fill="DAEEF3"/>
            <w:noWrap/>
            <w:vAlign w:val="bottom"/>
            <w:hideMark/>
          </w:tcPr>
          <w:p w14:paraId="4E52ABBE" w14:textId="77777777" w:rsidR="005052AA" w:rsidRPr="00091CDB" w:rsidRDefault="005052AA" w:rsidP="005052AA">
            <w:pPr>
              <w:jc w:val="center"/>
              <w:rPr>
                <w:rFonts w:cs="Times New Roman"/>
                <w:bCs/>
                <w:color w:val="000000"/>
                <w:sz w:val="12"/>
                <w:szCs w:val="16"/>
                <w:lang w:eastAsia="cs-CZ"/>
              </w:rPr>
            </w:pPr>
            <w:r w:rsidRPr="00091CDB">
              <w:rPr>
                <w:rFonts w:cs="Times New Roman"/>
                <w:bCs/>
                <w:color w:val="000000"/>
                <w:sz w:val="12"/>
                <w:szCs w:val="16"/>
                <w:lang w:eastAsia="cs-CZ"/>
              </w:rPr>
              <w:t xml:space="preserve"> Mgr. </w:t>
            </w:r>
          </w:p>
        </w:tc>
        <w:tc>
          <w:tcPr>
            <w:tcW w:w="960" w:type="dxa"/>
            <w:tcBorders>
              <w:top w:val="nil"/>
              <w:left w:val="nil"/>
              <w:bottom w:val="single" w:sz="4" w:space="0" w:color="auto"/>
              <w:right w:val="single" w:sz="4" w:space="0" w:color="auto"/>
            </w:tcBorders>
            <w:shd w:val="clear" w:color="000000" w:fill="DAEEF3"/>
            <w:noWrap/>
            <w:vAlign w:val="bottom"/>
            <w:hideMark/>
          </w:tcPr>
          <w:p w14:paraId="54936D97" w14:textId="77777777" w:rsidR="005052AA" w:rsidRPr="00091CDB" w:rsidRDefault="005052AA" w:rsidP="005052AA">
            <w:pPr>
              <w:jc w:val="center"/>
              <w:rPr>
                <w:rFonts w:cs="Times New Roman"/>
                <w:bCs/>
                <w:color w:val="000000"/>
                <w:sz w:val="12"/>
                <w:szCs w:val="16"/>
                <w:lang w:eastAsia="cs-CZ"/>
              </w:rPr>
            </w:pPr>
            <w:r w:rsidRPr="00091CDB">
              <w:rPr>
                <w:rFonts w:cs="Times New Roman"/>
                <w:bCs/>
                <w:color w:val="000000"/>
                <w:sz w:val="12"/>
                <w:szCs w:val="16"/>
                <w:lang w:eastAsia="cs-CZ"/>
              </w:rPr>
              <w:t> Luboš</w:t>
            </w:r>
          </w:p>
        </w:tc>
        <w:tc>
          <w:tcPr>
            <w:tcW w:w="1327" w:type="dxa"/>
            <w:tcBorders>
              <w:top w:val="nil"/>
              <w:left w:val="nil"/>
              <w:bottom w:val="single" w:sz="4" w:space="0" w:color="auto"/>
              <w:right w:val="single" w:sz="4" w:space="0" w:color="auto"/>
            </w:tcBorders>
            <w:shd w:val="clear" w:color="000000" w:fill="DAEEF3"/>
            <w:noWrap/>
            <w:vAlign w:val="bottom"/>
            <w:hideMark/>
          </w:tcPr>
          <w:p w14:paraId="36E02454"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Pastor</w:t>
            </w:r>
          </w:p>
        </w:tc>
        <w:tc>
          <w:tcPr>
            <w:tcW w:w="3582" w:type="dxa"/>
            <w:tcBorders>
              <w:top w:val="nil"/>
              <w:left w:val="nil"/>
              <w:bottom w:val="single" w:sz="4" w:space="0" w:color="auto"/>
              <w:right w:val="single" w:sz="4" w:space="0" w:color="auto"/>
            </w:tcBorders>
            <w:shd w:val="clear" w:color="000000" w:fill="DAEEF3"/>
            <w:noWrap/>
            <w:vAlign w:val="bottom"/>
            <w:hideMark/>
          </w:tcPr>
          <w:p w14:paraId="4FDE88A0" w14:textId="77777777" w:rsidR="005052AA" w:rsidRPr="00091CDB" w:rsidRDefault="005052AA" w:rsidP="005052AA">
            <w:pPr>
              <w:spacing w:after="0"/>
              <w:jc w:val="center"/>
              <w:rPr>
                <w:rFonts w:cs="Times New Roman"/>
                <w:color w:val="000000"/>
                <w:sz w:val="12"/>
                <w:szCs w:val="16"/>
                <w:lang w:eastAsia="cs-CZ"/>
              </w:rPr>
            </w:pPr>
            <w:r w:rsidRPr="00091CDB">
              <w:rPr>
                <w:rFonts w:cs="Times New Roman"/>
                <w:color w:val="000000"/>
                <w:sz w:val="12"/>
                <w:szCs w:val="16"/>
                <w:lang w:eastAsia="cs-CZ"/>
              </w:rPr>
              <w:t>Luboš Pastor, Svobodova 189/3, IČ: 72224614</w:t>
            </w:r>
          </w:p>
          <w:p w14:paraId="272C415C" w14:textId="77777777" w:rsidR="005052AA" w:rsidRPr="00091CDB" w:rsidRDefault="005052AA" w:rsidP="005052AA">
            <w:pPr>
              <w:spacing w:after="0"/>
              <w:jc w:val="center"/>
              <w:rPr>
                <w:rFonts w:cs="Times New Roman"/>
                <w:color w:val="000000"/>
                <w:sz w:val="12"/>
                <w:szCs w:val="16"/>
                <w:lang w:eastAsia="cs-CZ"/>
              </w:rPr>
            </w:pPr>
            <w:r w:rsidRPr="00091CDB">
              <w:rPr>
                <w:rFonts w:cs="Times New Roman"/>
                <w:color w:val="000000"/>
                <w:sz w:val="12"/>
                <w:szCs w:val="16"/>
                <w:lang w:eastAsia="cs-CZ"/>
              </w:rPr>
              <w:t>Trvalé bydliště:</w:t>
            </w:r>
          </w:p>
          <w:p w14:paraId="67D43B17" w14:textId="77777777" w:rsidR="005052AA" w:rsidRPr="00091CDB" w:rsidRDefault="005052AA" w:rsidP="005052AA">
            <w:pPr>
              <w:spacing w:after="0"/>
              <w:jc w:val="center"/>
              <w:rPr>
                <w:rFonts w:cs="Times New Roman"/>
                <w:color w:val="000000"/>
                <w:sz w:val="12"/>
                <w:szCs w:val="16"/>
                <w:lang w:eastAsia="cs-CZ"/>
              </w:rPr>
            </w:pPr>
            <w:r w:rsidRPr="00091CDB">
              <w:rPr>
                <w:rFonts w:cs="Times New Roman"/>
                <w:color w:val="000000"/>
                <w:sz w:val="12"/>
                <w:szCs w:val="16"/>
                <w:lang w:eastAsia="cs-CZ"/>
              </w:rPr>
              <w:t>Nová Role, Svobodova 189/3</w:t>
            </w:r>
          </w:p>
        </w:tc>
        <w:tc>
          <w:tcPr>
            <w:tcW w:w="1096" w:type="dxa"/>
            <w:tcBorders>
              <w:top w:val="nil"/>
              <w:left w:val="nil"/>
              <w:bottom w:val="single" w:sz="4" w:space="0" w:color="auto"/>
              <w:right w:val="single" w:sz="4" w:space="0" w:color="auto"/>
            </w:tcBorders>
            <w:shd w:val="clear" w:color="000000" w:fill="DAEEF3"/>
            <w:noWrap/>
            <w:vAlign w:val="bottom"/>
            <w:hideMark/>
          </w:tcPr>
          <w:p w14:paraId="53EBC4EF"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B</w:t>
            </w:r>
          </w:p>
        </w:tc>
      </w:tr>
      <w:tr w:rsidR="005052AA" w:rsidRPr="00FF4386" w14:paraId="2018B0DE" w14:textId="77777777" w:rsidTr="005052AA">
        <w:trPr>
          <w:trHeight w:val="507"/>
        </w:trPr>
        <w:tc>
          <w:tcPr>
            <w:tcW w:w="562" w:type="dxa"/>
            <w:tcBorders>
              <w:top w:val="nil"/>
              <w:left w:val="single" w:sz="4" w:space="0" w:color="auto"/>
              <w:bottom w:val="single" w:sz="4" w:space="0" w:color="auto"/>
              <w:right w:val="single" w:sz="4" w:space="0" w:color="auto"/>
            </w:tcBorders>
            <w:shd w:val="clear" w:color="000000" w:fill="DAEEF3"/>
            <w:noWrap/>
            <w:vAlign w:val="bottom"/>
            <w:hideMark/>
          </w:tcPr>
          <w:p w14:paraId="672E36EA"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3</w:t>
            </w:r>
          </w:p>
        </w:tc>
        <w:tc>
          <w:tcPr>
            <w:tcW w:w="1120" w:type="dxa"/>
            <w:tcBorders>
              <w:top w:val="nil"/>
              <w:left w:val="nil"/>
              <w:bottom w:val="single" w:sz="4" w:space="0" w:color="auto"/>
              <w:right w:val="single" w:sz="4" w:space="0" w:color="auto"/>
            </w:tcBorders>
            <w:shd w:val="clear" w:color="000000" w:fill="DAEEF3"/>
            <w:noWrap/>
            <w:vAlign w:val="bottom"/>
            <w:hideMark/>
          </w:tcPr>
          <w:p w14:paraId="72FDADEF"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 </w:t>
            </w:r>
          </w:p>
        </w:tc>
        <w:tc>
          <w:tcPr>
            <w:tcW w:w="960" w:type="dxa"/>
            <w:tcBorders>
              <w:top w:val="nil"/>
              <w:left w:val="nil"/>
              <w:bottom w:val="single" w:sz="4" w:space="0" w:color="auto"/>
              <w:right w:val="single" w:sz="4" w:space="0" w:color="auto"/>
            </w:tcBorders>
            <w:shd w:val="clear" w:color="000000" w:fill="DAEEF3"/>
            <w:noWrap/>
            <w:vAlign w:val="bottom"/>
            <w:hideMark/>
          </w:tcPr>
          <w:p w14:paraId="09069E7E"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Lada</w:t>
            </w:r>
          </w:p>
        </w:tc>
        <w:tc>
          <w:tcPr>
            <w:tcW w:w="1327" w:type="dxa"/>
            <w:tcBorders>
              <w:top w:val="nil"/>
              <w:left w:val="nil"/>
              <w:bottom w:val="single" w:sz="4" w:space="0" w:color="auto"/>
              <w:right w:val="single" w:sz="4" w:space="0" w:color="auto"/>
            </w:tcBorders>
            <w:shd w:val="clear" w:color="000000" w:fill="DAEEF3"/>
            <w:noWrap/>
            <w:vAlign w:val="bottom"/>
            <w:hideMark/>
          </w:tcPr>
          <w:p w14:paraId="5DFAF434"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Baránek-Lapinová</w:t>
            </w:r>
          </w:p>
        </w:tc>
        <w:tc>
          <w:tcPr>
            <w:tcW w:w="3582" w:type="dxa"/>
            <w:tcBorders>
              <w:top w:val="nil"/>
              <w:left w:val="nil"/>
              <w:bottom w:val="single" w:sz="4" w:space="0" w:color="auto"/>
              <w:right w:val="single" w:sz="4" w:space="0" w:color="auto"/>
            </w:tcBorders>
            <w:shd w:val="clear" w:color="000000" w:fill="DAEEF3"/>
            <w:vAlign w:val="bottom"/>
            <w:hideMark/>
          </w:tcPr>
          <w:p w14:paraId="7F776413"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LaNOVA CONSULTING, s.r.o., Dlouhá 295, Abertamy, IČ 25246992</w:t>
            </w:r>
          </w:p>
        </w:tc>
        <w:tc>
          <w:tcPr>
            <w:tcW w:w="1096" w:type="dxa"/>
            <w:tcBorders>
              <w:top w:val="nil"/>
              <w:left w:val="nil"/>
              <w:bottom w:val="single" w:sz="4" w:space="0" w:color="auto"/>
              <w:right w:val="single" w:sz="4" w:space="0" w:color="auto"/>
            </w:tcBorders>
            <w:shd w:val="clear" w:color="000000" w:fill="DAEEF3"/>
            <w:noWrap/>
            <w:vAlign w:val="bottom"/>
            <w:hideMark/>
          </w:tcPr>
          <w:p w14:paraId="22473067"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B</w:t>
            </w:r>
          </w:p>
        </w:tc>
      </w:tr>
      <w:tr w:rsidR="005052AA" w:rsidRPr="00FF4386" w14:paraId="7FE7EDCC" w14:textId="77777777" w:rsidTr="005052AA">
        <w:trPr>
          <w:trHeight w:val="288"/>
        </w:trPr>
        <w:tc>
          <w:tcPr>
            <w:tcW w:w="562" w:type="dxa"/>
            <w:tcBorders>
              <w:top w:val="nil"/>
              <w:left w:val="single" w:sz="4" w:space="0" w:color="auto"/>
              <w:bottom w:val="single" w:sz="4" w:space="0" w:color="auto"/>
              <w:right w:val="single" w:sz="4" w:space="0" w:color="auto"/>
            </w:tcBorders>
            <w:shd w:val="clear" w:color="000000" w:fill="D8E4BC"/>
            <w:noWrap/>
            <w:vAlign w:val="bottom"/>
            <w:hideMark/>
          </w:tcPr>
          <w:p w14:paraId="6E45F921"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1</w:t>
            </w:r>
          </w:p>
        </w:tc>
        <w:tc>
          <w:tcPr>
            <w:tcW w:w="1120" w:type="dxa"/>
            <w:tcBorders>
              <w:top w:val="nil"/>
              <w:left w:val="nil"/>
              <w:bottom w:val="single" w:sz="4" w:space="0" w:color="auto"/>
              <w:right w:val="single" w:sz="4" w:space="0" w:color="auto"/>
            </w:tcBorders>
            <w:shd w:val="clear" w:color="000000" w:fill="D8E4BC"/>
            <w:noWrap/>
            <w:vAlign w:val="bottom"/>
            <w:hideMark/>
          </w:tcPr>
          <w:p w14:paraId="0D7367F1"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Ing. et Ing.</w:t>
            </w:r>
          </w:p>
        </w:tc>
        <w:tc>
          <w:tcPr>
            <w:tcW w:w="960" w:type="dxa"/>
            <w:tcBorders>
              <w:top w:val="nil"/>
              <w:left w:val="nil"/>
              <w:bottom w:val="single" w:sz="4" w:space="0" w:color="auto"/>
              <w:right w:val="single" w:sz="4" w:space="0" w:color="auto"/>
            </w:tcBorders>
            <w:shd w:val="clear" w:color="000000" w:fill="D8E4BC"/>
            <w:noWrap/>
            <w:vAlign w:val="bottom"/>
            <w:hideMark/>
          </w:tcPr>
          <w:p w14:paraId="1F675342"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Zdeněk</w:t>
            </w:r>
          </w:p>
        </w:tc>
        <w:tc>
          <w:tcPr>
            <w:tcW w:w="1327" w:type="dxa"/>
            <w:tcBorders>
              <w:top w:val="nil"/>
              <w:left w:val="nil"/>
              <w:bottom w:val="single" w:sz="4" w:space="0" w:color="auto"/>
              <w:right w:val="single" w:sz="4" w:space="0" w:color="auto"/>
            </w:tcBorders>
            <w:shd w:val="clear" w:color="000000" w:fill="D8E4BC"/>
            <w:noWrap/>
            <w:vAlign w:val="bottom"/>
            <w:hideMark/>
          </w:tcPr>
          <w:p w14:paraId="59F1C21F"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Matějů</w:t>
            </w:r>
          </w:p>
        </w:tc>
        <w:tc>
          <w:tcPr>
            <w:tcW w:w="3582" w:type="dxa"/>
            <w:tcBorders>
              <w:top w:val="nil"/>
              <w:left w:val="nil"/>
              <w:bottom w:val="single" w:sz="4" w:space="0" w:color="auto"/>
              <w:right w:val="single" w:sz="4" w:space="0" w:color="auto"/>
            </w:tcBorders>
            <w:shd w:val="clear" w:color="000000" w:fill="D8E4BC"/>
            <w:noWrap/>
            <w:vAlign w:val="bottom"/>
            <w:hideMark/>
          </w:tcPr>
          <w:p w14:paraId="2AB1137A"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 xml:space="preserve">Statek BOR ZEOS,s.r.o., Bor 98, Sadov, IČ: 47714972 </w:t>
            </w:r>
          </w:p>
        </w:tc>
        <w:tc>
          <w:tcPr>
            <w:tcW w:w="1096" w:type="dxa"/>
            <w:tcBorders>
              <w:top w:val="nil"/>
              <w:left w:val="nil"/>
              <w:bottom w:val="single" w:sz="4" w:space="0" w:color="auto"/>
              <w:right w:val="single" w:sz="4" w:space="0" w:color="auto"/>
            </w:tcBorders>
            <w:shd w:val="clear" w:color="000000" w:fill="D8E4BC"/>
            <w:noWrap/>
            <w:vAlign w:val="bottom"/>
            <w:hideMark/>
          </w:tcPr>
          <w:p w14:paraId="6644FE98"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C</w:t>
            </w:r>
          </w:p>
        </w:tc>
      </w:tr>
      <w:tr w:rsidR="005052AA" w:rsidRPr="00FF4386" w14:paraId="4433C0C0" w14:textId="77777777" w:rsidTr="005052AA">
        <w:trPr>
          <w:trHeight w:val="184"/>
        </w:trPr>
        <w:tc>
          <w:tcPr>
            <w:tcW w:w="562" w:type="dxa"/>
            <w:tcBorders>
              <w:top w:val="nil"/>
              <w:left w:val="single" w:sz="4" w:space="0" w:color="auto"/>
              <w:bottom w:val="single" w:sz="4" w:space="0" w:color="auto"/>
              <w:right w:val="single" w:sz="4" w:space="0" w:color="auto"/>
            </w:tcBorders>
            <w:shd w:val="clear" w:color="000000" w:fill="D8E4BC"/>
            <w:noWrap/>
            <w:vAlign w:val="bottom"/>
            <w:hideMark/>
          </w:tcPr>
          <w:p w14:paraId="7F9AB07A" w14:textId="77777777" w:rsidR="005052AA" w:rsidRPr="00091CDB" w:rsidRDefault="005052AA" w:rsidP="005052AA">
            <w:pPr>
              <w:jc w:val="center"/>
              <w:rPr>
                <w:rFonts w:cs="Times New Roman"/>
                <w:b/>
                <w:bCs/>
                <w:color w:val="000000"/>
                <w:sz w:val="12"/>
                <w:szCs w:val="16"/>
                <w:lang w:eastAsia="cs-CZ"/>
              </w:rPr>
            </w:pPr>
            <w:r w:rsidRPr="00091CDB">
              <w:rPr>
                <w:rFonts w:cs="Times New Roman"/>
                <w:b/>
                <w:bCs/>
                <w:color w:val="000000"/>
                <w:sz w:val="12"/>
                <w:szCs w:val="16"/>
                <w:lang w:eastAsia="cs-CZ"/>
              </w:rPr>
              <w:t>2</w:t>
            </w:r>
          </w:p>
        </w:tc>
        <w:tc>
          <w:tcPr>
            <w:tcW w:w="1120" w:type="dxa"/>
            <w:tcBorders>
              <w:top w:val="nil"/>
              <w:left w:val="nil"/>
              <w:bottom w:val="single" w:sz="4" w:space="0" w:color="auto"/>
              <w:right w:val="single" w:sz="4" w:space="0" w:color="auto"/>
            </w:tcBorders>
            <w:shd w:val="clear" w:color="000000" w:fill="D8E4BC"/>
            <w:noWrap/>
            <w:vAlign w:val="bottom"/>
            <w:hideMark/>
          </w:tcPr>
          <w:p w14:paraId="6C7144CF"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 </w:t>
            </w:r>
          </w:p>
        </w:tc>
        <w:tc>
          <w:tcPr>
            <w:tcW w:w="960" w:type="dxa"/>
            <w:tcBorders>
              <w:top w:val="nil"/>
              <w:left w:val="nil"/>
              <w:bottom w:val="single" w:sz="4" w:space="0" w:color="auto"/>
              <w:right w:val="single" w:sz="4" w:space="0" w:color="auto"/>
            </w:tcBorders>
            <w:shd w:val="clear" w:color="000000" w:fill="D8E4BC"/>
            <w:noWrap/>
            <w:vAlign w:val="bottom"/>
            <w:hideMark/>
          </w:tcPr>
          <w:p w14:paraId="5069A937"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 xml:space="preserve">Zdeněk </w:t>
            </w:r>
          </w:p>
        </w:tc>
        <w:tc>
          <w:tcPr>
            <w:tcW w:w="1327" w:type="dxa"/>
            <w:tcBorders>
              <w:top w:val="nil"/>
              <w:left w:val="nil"/>
              <w:bottom w:val="single" w:sz="4" w:space="0" w:color="auto"/>
              <w:right w:val="single" w:sz="4" w:space="0" w:color="auto"/>
            </w:tcBorders>
            <w:shd w:val="clear" w:color="000000" w:fill="D8E4BC"/>
            <w:noWrap/>
            <w:vAlign w:val="bottom"/>
            <w:hideMark/>
          </w:tcPr>
          <w:p w14:paraId="008D921A"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Janský</w:t>
            </w:r>
          </w:p>
        </w:tc>
        <w:tc>
          <w:tcPr>
            <w:tcW w:w="3582" w:type="dxa"/>
            <w:tcBorders>
              <w:top w:val="nil"/>
              <w:left w:val="nil"/>
              <w:bottom w:val="single" w:sz="4" w:space="0" w:color="auto"/>
              <w:right w:val="single" w:sz="4" w:space="0" w:color="auto"/>
            </w:tcBorders>
            <w:shd w:val="clear" w:color="000000" w:fill="D8E4BC"/>
            <w:vAlign w:val="bottom"/>
            <w:hideMark/>
          </w:tcPr>
          <w:p w14:paraId="522AB13B"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Sdružení obyv. Ruprechtova a VR, z.s.</w:t>
            </w:r>
          </w:p>
        </w:tc>
        <w:tc>
          <w:tcPr>
            <w:tcW w:w="1096" w:type="dxa"/>
            <w:tcBorders>
              <w:top w:val="nil"/>
              <w:left w:val="nil"/>
              <w:bottom w:val="single" w:sz="4" w:space="0" w:color="auto"/>
              <w:right w:val="single" w:sz="4" w:space="0" w:color="auto"/>
            </w:tcBorders>
            <w:shd w:val="clear" w:color="000000" w:fill="D8E4BC"/>
            <w:noWrap/>
            <w:vAlign w:val="bottom"/>
            <w:hideMark/>
          </w:tcPr>
          <w:p w14:paraId="4ADE10B5"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C</w:t>
            </w:r>
          </w:p>
        </w:tc>
      </w:tr>
      <w:tr w:rsidR="005052AA" w:rsidRPr="00FF4386" w14:paraId="47BAE0E0" w14:textId="77777777" w:rsidTr="005052AA">
        <w:trPr>
          <w:trHeight w:val="360"/>
        </w:trPr>
        <w:tc>
          <w:tcPr>
            <w:tcW w:w="562" w:type="dxa"/>
            <w:tcBorders>
              <w:top w:val="nil"/>
              <w:left w:val="single" w:sz="4" w:space="0" w:color="auto"/>
              <w:bottom w:val="single" w:sz="4" w:space="0" w:color="auto"/>
              <w:right w:val="single" w:sz="4" w:space="0" w:color="auto"/>
            </w:tcBorders>
            <w:shd w:val="clear" w:color="000000" w:fill="D8E4BC"/>
            <w:noWrap/>
            <w:vAlign w:val="bottom"/>
            <w:hideMark/>
          </w:tcPr>
          <w:p w14:paraId="10766D27"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3</w:t>
            </w:r>
          </w:p>
        </w:tc>
        <w:tc>
          <w:tcPr>
            <w:tcW w:w="1120" w:type="dxa"/>
            <w:tcBorders>
              <w:top w:val="nil"/>
              <w:left w:val="nil"/>
              <w:bottom w:val="single" w:sz="4" w:space="0" w:color="auto"/>
              <w:right w:val="single" w:sz="4" w:space="0" w:color="auto"/>
            </w:tcBorders>
            <w:shd w:val="clear" w:color="000000" w:fill="D8E4BC"/>
            <w:noWrap/>
            <w:vAlign w:val="bottom"/>
            <w:hideMark/>
          </w:tcPr>
          <w:p w14:paraId="2A463E1F"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Ing.</w:t>
            </w:r>
          </w:p>
        </w:tc>
        <w:tc>
          <w:tcPr>
            <w:tcW w:w="960" w:type="dxa"/>
            <w:tcBorders>
              <w:top w:val="nil"/>
              <w:left w:val="nil"/>
              <w:bottom w:val="single" w:sz="4" w:space="0" w:color="auto"/>
              <w:right w:val="single" w:sz="4" w:space="0" w:color="auto"/>
            </w:tcBorders>
            <w:shd w:val="clear" w:color="000000" w:fill="D8E4BC"/>
            <w:noWrap/>
            <w:vAlign w:val="bottom"/>
            <w:hideMark/>
          </w:tcPr>
          <w:p w14:paraId="63C9F3A4"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Jiří </w:t>
            </w:r>
          </w:p>
        </w:tc>
        <w:tc>
          <w:tcPr>
            <w:tcW w:w="1327" w:type="dxa"/>
            <w:tcBorders>
              <w:top w:val="nil"/>
              <w:left w:val="nil"/>
              <w:bottom w:val="single" w:sz="4" w:space="0" w:color="auto"/>
              <w:right w:val="single" w:sz="4" w:space="0" w:color="auto"/>
            </w:tcBorders>
            <w:shd w:val="clear" w:color="000000" w:fill="D8E4BC"/>
            <w:noWrap/>
            <w:vAlign w:val="bottom"/>
            <w:hideMark/>
          </w:tcPr>
          <w:p w14:paraId="5594C640"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Beldík</w:t>
            </w:r>
          </w:p>
        </w:tc>
        <w:tc>
          <w:tcPr>
            <w:tcW w:w="3582" w:type="dxa"/>
            <w:tcBorders>
              <w:top w:val="nil"/>
              <w:left w:val="nil"/>
              <w:bottom w:val="single" w:sz="4" w:space="0" w:color="auto"/>
              <w:right w:val="single" w:sz="4" w:space="0" w:color="auto"/>
            </w:tcBorders>
            <w:shd w:val="clear" w:color="000000" w:fill="D8E4BC"/>
            <w:noWrap/>
            <w:vAlign w:val="bottom"/>
            <w:hideMark/>
          </w:tcPr>
          <w:p w14:paraId="47865FC3" w14:textId="77777777" w:rsidR="005052AA" w:rsidRPr="00091CDB" w:rsidRDefault="005052AA" w:rsidP="005052AA">
            <w:pPr>
              <w:spacing w:after="0"/>
              <w:jc w:val="center"/>
              <w:rPr>
                <w:rFonts w:cs="Times New Roman"/>
                <w:color w:val="000000"/>
                <w:sz w:val="12"/>
                <w:szCs w:val="16"/>
                <w:lang w:eastAsia="cs-CZ"/>
              </w:rPr>
            </w:pPr>
            <w:r w:rsidRPr="00091CDB">
              <w:rPr>
                <w:rFonts w:cs="Times New Roman"/>
                <w:color w:val="000000"/>
                <w:sz w:val="12"/>
                <w:szCs w:val="16"/>
                <w:lang w:eastAsia="cs-CZ"/>
              </w:rPr>
              <w:t xml:space="preserve">Odeřský statek a.s., Odeř 38, 36233 Hroznětín, </w:t>
            </w:r>
          </w:p>
          <w:p w14:paraId="0914A5DE" w14:textId="77777777" w:rsidR="005052AA" w:rsidRPr="00091CDB" w:rsidRDefault="005052AA" w:rsidP="005052AA">
            <w:pPr>
              <w:spacing w:after="0"/>
              <w:jc w:val="center"/>
              <w:rPr>
                <w:rFonts w:cs="Times New Roman"/>
                <w:color w:val="000000"/>
                <w:sz w:val="12"/>
                <w:szCs w:val="16"/>
                <w:lang w:eastAsia="cs-CZ"/>
              </w:rPr>
            </w:pPr>
            <w:r w:rsidRPr="00091CDB">
              <w:rPr>
                <w:rFonts w:cs="Times New Roman"/>
                <w:color w:val="000000"/>
                <w:sz w:val="12"/>
                <w:szCs w:val="16"/>
                <w:lang w:eastAsia="cs-CZ"/>
              </w:rPr>
              <w:t>IČ: 25200593</w:t>
            </w:r>
          </w:p>
        </w:tc>
        <w:tc>
          <w:tcPr>
            <w:tcW w:w="1096" w:type="dxa"/>
            <w:tcBorders>
              <w:top w:val="nil"/>
              <w:left w:val="nil"/>
              <w:bottom w:val="single" w:sz="4" w:space="0" w:color="auto"/>
              <w:right w:val="single" w:sz="4" w:space="0" w:color="auto"/>
            </w:tcBorders>
            <w:shd w:val="clear" w:color="000000" w:fill="D8E4BC"/>
            <w:noWrap/>
            <w:vAlign w:val="bottom"/>
            <w:hideMark/>
          </w:tcPr>
          <w:p w14:paraId="782BE9F2" w14:textId="77777777" w:rsidR="005052AA" w:rsidRPr="00091CDB" w:rsidRDefault="005052AA" w:rsidP="005052AA">
            <w:pPr>
              <w:jc w:val="center"/>
              <w:rPr>
                <w:rFonts w:cs="Times New Roman"/>
                <w:color w:val="000000"/>
                <w:sz w:val="12"/>
                <w:szCs w:val="16"/>
                <w:lang w:eastAsia="cs-CZ"/>
              </w:rPr>
            </w:pPr>
            <w:r w:rsidRPr="00091CDB">
              <w:rPr>
                <w:rFonts w:cs="Times New Roman"/>
                <w:color w:val="000000"/>
                <w:sz w:val="12"/>
                <w:szCs w:val="16"/>
                <w:lang w:eastAsia="cs-CZ"/>
              </w:rPr>
              <w:t>C</w:t>
            </w:r>
          </w:p>
        </w:tc>
      </w:tr>
    </w:tbl>
    <w:p w14:paraId="6751C3DE" w14:textId="77777777" w:rsidR="005052AA" w:rsidRPr="00C141A3" w:rsidRDefault="005052AA" w:rsidP="005052AA">
      <w:pPr>
        <w:spacing w:after="0"/>
        <w:rPr>
          <w:rFonts w:ascii="Arial" w:hAnsi="Arial" w:cs="Arial"/>
          <w:sz w:val="18"/>
          <w:szCs w:val="18"/>
        </w:rPr>
      </w:pPr>
    </w:p>
    <w:p w14:paraId="46D41B53" w14:textId="77777777" w:rsidR="005052AA" w:rsidRDefault="005052AA" w:rsidP="005052AA">
      <w:pPr>
        <w:numPr>
          <w:ilvl w:val="0"/>
          <w:numId w:val="79"/>
        </w:numPr>
        <w:spacing w:after="0"/>
        <w:ind w:left="360"/>
        <w:rPr>
          <w:rFonts w:ascii="Arial" w:hAnsi="Arial" w:cs="Arial"/>
          <w:sz w:val="18"/>
          <w:szCs w:val="18"/>
        </w:rPr>
      </w:pPr>
      <w:r w:rsidRPr="00C141A3">
        <w:rPr>
          <w:rFonts w:ascii="Arial" w:hAnsi="Arial" w:cs="Arial"/>
          <w:sz w:val="18"/>
          <w:szCs w:val="18"/>
        </w:rPr>
        <w:t>Náplň činnosti jednotlivých orgánů je rozepsána ve Statutu společnosti</w:t>
      </w:r>
      <w:r>
        <w:rPr>
          <w:rFonts w:ascii="Arial" w:hAnsi="Arial" w:cs="Arial"/>
          <w:sz w:val="18"/>
          <w:szCs w:val="18"/>
        </w:rPr>
        <w:t>.</w:t>
      </w:r>
    </w:p>
    <w:p w14:paraId="52292CC6" w14:textId="77777777" w:rsidR="005052AA" w:rsidRDefault="005052AA" w:rsidP="005052AA">
      <w:pPr>
        <w:spacing w:after="0"/>
        <w:rPr>
          <w:rFonts w:ascii="Arial" w:hAnsi="Arial" w:cs="Arial"/>
          <w:sz w:val="18"/>
          <w:szCs w:val="18"/>
        </w:rPr>
      </w:pPr>
    </w:p>
    <w:p w14:paraId="10A777CE" w14:textId="77777777" w:rsidR="005052AA" w:rsidRPr="00590FA8" w:rsidRDefault="005052AA" w:rsidP="005052AA">
      <w:pPr>
        <w:pStyle w:val="Nadpis3"/>
      </w:pPr>
      <w:bookmarkStart w:id="412" w:name="_Toc488066492"/>
      <w:r w:rsidRPr="00590FA8">
        <w:t xml:space="preserve">Popis role jednotlivých aktérů </w:t>
      </w:r>
      <w:r w:rsidRPr="006E079D">
        <w:t>z pohledu realizace a naplňování  strategie</w:t>
      </w:r>
      <w:bookmarkEnd w:id="412"/>
    </w:p>
    <w:p w14:paraId="03ABE571" w14:textId="77777777" w:rsidR="005052AA" w:rsidRDefault="005052AA" w:rsidP="005052AA">
      <w:pPr>
        <w:spacing w:after="0"/>
        <w:rPr>
          <w:rFonts w:ascii="Arial" w:hAnsi="Arial" w:cs="Arial"/>
          <w:sz w:val="18"/>
          <w:szCs w:val="18"/>
        </w:rPr>
      </w:pPr>
    </w:p>
    <w:p w14:paraId="748DDE17" w14:textId="77777777" w:rsidR="005052AA" w:rsidRPr="00EF17E1" w:rsidRDefault="005052AA" w:rsidP="005052AA">
      <w:pPr>
        <w:spacing w:after="0"/>
        <w:rPr>
          <w:rFonts w:ascii="Arial" w:hAnsi="Arial" w:cs="Arial"/>
          <w:sz w:val="18"/>
          <w:szCs w:val="18"/>
        </w:rPr>
      </w:pPr>
      <w:bookmarkStart w:id="413" w:name="_Toc391393310"/>
      <w:r w:rsidRPr="00EF17E1">
        <w:rPr>
          <w:rFonts w:ascii="Arial" w:hAnsi="Arial" w:cs="Arial"/>
          <w:sz w:val="18"/>
          <w:szCs w:val="18"/>
        </w:rPr>
        <w:t>Dle Statutu společnosti jsou role jednotlivých aktérů MAS tyto:</w:t>
      </w:r>
    </w:p>
    <w:p w14:paraId="018E017C" w14:textId="77777777" w:rsidR="005052AA" w:rsidRPr="00EF17E1" w:rsidRDefault="005052AA" w:rsidP="005052AA">
      <w:pPr>
        <w:spacing w:after="0"/>
        <w:rPr>
          <w:rFonts w:ascii="Arial" w:hAnsi="Arial" w:cs="Arial"/>
          <w:sz w:val="18"/>
          <w:szCs w:val="18"/>
        </w:rPr>
      </w:pPr>
    </w:p>
    <w:p w14:paraId="3FDB9F87" w14:textId="77777777" w:rsidR="005052AA" w:rsidRDefault="005052AA" w:rsidP="005052AA">
      <w:pPr>
        <w:spacing w:after="0"/>
        <w:rPr>
          <w:rFonts w:ascii="Arial" w:hAnsi="Arial" w:cs="Arial"/>
          <w:sz w:val="18"/>
          <w:szCs w:val="18"/>
        </w:rPr>
      </w:pPr>
    </w:p>
    <w:p w14:paraId="6783E1B2"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Správní rada o.p.s.</w:t>
      </w:r>
    </w:p>
    <w:p w14:paraId="4976654C"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schvalování strategie a jejích aktualizací dalšího rozvoje regionu včetně vize a priorit MAS, přičemž se nejedná o SCLLD,</w:t>
      </w:r>
    </w:p>
    <w:p w14:paraId="5E18E335"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schvalování záměrů a žádostí o dotaci OPS,</w:t>
      </w:r>
    </w:p>
    <w:p w14:paraId="7BD156D8"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 xml:space="preserve">ukládání úkolů řediteli, </w:t>
      </w:r>
    </w:p>
    <w:p w14:paraId="28FDA092"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rozhodování o příspěvcích na spolufinancování společných projektů,</w:t>
      </w:r>
    </w:p>
    <w:p w14:paraId="2505BD82"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uzavření a ukončení Smlouvy o partnerství na projektu v</w:t>
      </w:r>
      <w:r>
        <w:rPr>
          <w:rFonts w:ascii="Arial" w:hAnsi="Arial" w:cs="Arial"/>
          <w:sz w:val="18"/>
          <w:szCs w:val="18"/>
        </w:rPr>
        <w:t> </w:t>
      </w:r>
      <w:r w:rsidRPr="00FC29C1">
        <w:rPr>
          <w:rFonts w:ascii="Arial" w:hAnsi="Arial" w:cs="Arial"/>
          <w:sz w:val="18"/>
          <w:szCs w:val="18"/>
        </w:rPr>
        <w:t xml:space="preserve">případě, že uzavřením smlouvy vzniká pro OPS finanční závazek. </w:t>
      </w:r>
    </w:p>
    <w:p w14:paraId="6843EE1B" w14:textId="77777777" w:rsidR="005052AA" w:rsidRPr="00FC29C1" w:rsidRDefault="005052AA" w:rsidP="005052AA">
      <w:pPr>
        <w:numPr>
          <w:ilvl w:val="0"/>
          <w:numId w:val="79"/>
        </w:numPr>
        <w:spacing w:after="0"/>
        <w:ind w:left="360"/>
        <w:rPr>
          <w:rFonts w:ascii="Arial" w:hAnsi="Arial" w:cs="Arial"/>
          <w:sz w:val="18"/>
          <w:szCs w:val="18"/>
        </w:rPr>
      </w:pPr>
      <w:r w:rsidRPr="00FC29C1">
        <w:rPr>
          <w:rFonts w:ascii="Arial" w:hAnsi="Arial" w:cs="Arial"/>
          <w:sz w:val="18"/>
          <w:szCs w:val="18"/>
        </w:rPr>
        <w:t>podání žádosti o dotaci na projekty OPS mimo MAS</w:t>
      </w:r>
    </w:p>
    <w:p w14:paraId="11125F66" w14:textId="77777777" w:rsidR="005052AA" w:rsidRPr="00FC29C1" w:rsidRDefault="005052AA" w:rsidP="005052AA">
      <w:pPr>
        <w:numPr>
          <w:ilvl w:val="0"/>
          <w:numId w:val="79"/>
        </w:numPr>
        <w:spacing w:after="0"/>
        <w:ind w:left="360"/>
        <w:rPr>
          <w:rFonts w:ascii="Arial" w:hAnsi="Arial" w:cs="Arial"/>
          <w:sz w:val="18"/>
          <w:szCs w:val="18"/>
        </w:rPr>
      </w:pPr>
      <w:r>
        <w:rPr>
          <w:rFonts w:ascii="Arial" w:hAnsi="Arial" w:cs="Arial"/>
          <w:sz w:val="18"/>
          <w:szCs w:val="18"/>
        </w:rPr>
        <w:t>s</w:t>
      </w:r>
      <w:r w:rsidRPr="00FC29C1">
        <w:rPr>
          <w:rFonts w:ascii="Arial" w:hAnsi="Arial" w:cs="Arial"/>
          <w:sz w:val="18"/>
          <w:szCs w:val="18"/>
        </w:rPr>
        <w:t>chvalování vnitřních předpisů OPS.</w:t>
      </w:r>
    </w:p>
    <w:p w14:paraId="08E27A84" w14:textId="77777777" w:rsidR="005052AA" w:rsidRDefault="005052AA" w:rsidP="005052AA">
      <w:pPr>
        <w:numPr>
          <w:ilvl w:val="0"/>
          <w:numId w:val="79"/>
        </w:numPr>
        <w:spacing w:after="0"/>
        <w:ind w:left="360"/>
        <w:rPr>
          <w:rFonts w:ascii="Arial" w:hAnsi="Arial" w:cs="Arial"/>
          <w:sz w:val="18"/>
          <w:szCs w:val="18"/>
        </w:rPr>
      </w:pPr>
      <w:r>
        <w:rPr>
          <w:rFonts w:ascii="Arial" w:hAnsi="Arial" w:cs="Arial"/>
          <w:sz w:val="18"/>
          <w:szCs w:val="18"/>
        </w:rPr>
        <w:t>s</w:t>
      </w:r>
      <w:r w:rsidRPr="00FC29C1">
        <w:rPr>
          <w:rFonts w:ascii="Arial" w:hAnsi="Arial" w:cs="Arial"/>
          <w:sz w:val="18"/>
          <w:szCs w:val="18"/>
        </w:rPr>
        <w:t>chválení uzavření a ukončení pracovně právního vztahu s</w:t>
      </w:r>
      <w:r>
        <w:rPr>
          <w:rFonts w:ascii="Arial" w:hAnsi="Arial" w:cs="Arial"/>
          <w:sz w:val="18"/>
          <w:szCs w:val="18"/>
        </w:rPr>
        <w:t> </w:t>
      </w:r>
      <w:r w:rsidRPr="00FC29C1">
        <w:rPr>
          <w:rFonts w:ascii="Arial" w:hAnsi="Arial" w:cs="Arial"/>
          <w:sz w:val="18"/>
          <w:szCs w:val="18"/>
        </w:rPr>
        <w:t>vedoucím manažerem pro realizaci SCLLD</w:t>
      </w:r>
      <w:r>
        <w:rPr>
          <w:rFonts w:ascii="Arial" w:hAnsi="Arial" w:cs="Arial"/>
          <w:sz w:val="18"/>
          <w:szCs w:val="18"/>
        </w:rPr>
        <w:t>,</w:t>
      </w:r>
    </w:p>
    <w:p w14:paraId="7382BEBD" w14:textId="77777777" w:rsidR="005052AA" w:rsidRPr="00FC29C1" w:rsidRDefault="005052AA" w:rsidP="005052AA">
      <w:pPr>
        <w:numPr>
          <w:ilvl w:val="0"/>
          <w:numId w:val="79"/>
        </w:numPr>
        <w:spacing w:after="0"/>
        <w:ind w:left="360"/>
        <w:rPr>
          <w:rFonts w:ascii="Arial" w:hAnsi="Arial" w:cs="Arial"/>
          <w:sz w:val="18"/>
          <w:szCs w:val="18"/>
        </w:rPr>
      </w:pPr>
      <w:r>
        <w:rPr>
          <w:rFonts w:ascii="Arial" w:hAnsi="Arial" w:cs="Arial"/>
          <w:sz w:val="18"/>
          <w:szCs w:val="18"/>
        </w:rPr>
        <w:t>je odvolacím orgánem proti rozhodnutí Rozhodovacího orgánu MAS a její rozhodnutí v této věci je konečné.</w:t>
      </w:r>
      <w:r w:rsidRPr="00FC29C1">
        <w:rPr>
          <w:rFonts w:ascii="Arial" w:hAnsi="Arial" w:cs="Arial"/>
          <w:sz w:val="18"/>
          <w:szCs w:val="18"/>
        </w:rPr>
        <w:t>.</w:t>
      </w:r>
    </w:p>
    <w:p w14:paraId="79DC5FFA" w14:textId="77777777" w:rsidR="005052AA" w:rsidRDefault="005052AA" w:rsidP="005052AA">
      <w:pPr>
        <w:spacing w:after="0"/>
        <w:rPr>
          <w:rFonts w:ascii="Arial" w:hAnsi="Arial" w:cs="Arial"/>
          <w:sz w:val="18"/>
          <w:szCs w:val="18"/>
        </w:rPr>
      </w:pPr>
    </w:p>
    <w:p w14:paraId="165AFBD3"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 xml:space="preserve">Dozorčí rada o.p.s. </w:t>
      </w:r>
    </w:p>
    <w:p w14:paraId="3B7B86D3"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přezkoumává řádnou a mimořádnou závěrku a výroční zprávu OPS,</w:t>
      </w:r>
      <w:r w:rsidRPr="009328F9">
        <w:rPr>
          <w:rFonts w:ascii="Arial" w:hAnsi="Arial" w:cs="Arial"/>
          <w:sz w:val="18"/>
          <w:szCs w:val="18"/>
        </w:rPr>
        <w:tab/>
      </w:r>
    </w:p>
    <w:p w14:paraId="0CF016D6"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 xml:space="preserve">dohlíží na dodržování právních předpisů, zakládací listiny a Statutu OPS, byl-li vydán, </w:t>
      </w:r>
    </w:p>
    <w:p w14:paraId="71A8BC79"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je oprávněna nahlížet do účetních knih a jiných dokladů a kontrolovat v</w:t>
      </w:r>
      <w:r>
        <w:rPr>
          <w:rFonts w:ascii="Arial" w:hAnsi="Arial" w:cs="Arial"/>
          <w:sz w:val="18"/>
          <w:szCs w:val="18"/>
        </w:rPr>
        <w:t> </w:t>
      </w:r>
      <w:r w:rsidRPr="009328F9">
        <w:rPr>
          <w:rFonts w:ascii="Arial" w:hAnsi="Arial" w:cs="Arial"/>
          <w:sz w:val="18"/>
          <w:szCs w:val="18"/>
        </w:rPr>
        <w:t>nich obsažené údaje</w:t>
      </w:r>
    </w:p>
    <w:p w14:paraId="715358A7"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 xml:space="preserve">je oprávněna </w:t>
      </w:r>
      <w:r>
        <w:rPr>
          <w:rFonts w:ascii="Arial" w:hAnsi="Arial" w:cs="Arial"/>
          <w:sz w:val="18"/>
          <w:szCs w:val="18"/>
        </w:rPr>
        <w:t>svolat  mimořádné</w:t>
      </w:r>
      <w:r w:rsidRPr="009328F9">
        <w:rPr>
          <w:rFonts w:ascii="Arial" w:hAnsi="Arial" w:cs="Arial"/>
          <w:sz w:val="18"/>
          <w:szCs w:val="18"/>
        </w:rPr>
        <w:t xml:space="preserve"> zasedání správní rady, jestliže to vyžadují zájmy OPS, </w:t>
      </w:r>
    </w:p>
    <w:p w14:paraId="257CF1AF" w14:textId="77777777" w:rsidR="005052AA" w:rsidRPr="00EF17E1" w:rsidRDefault="005052AA" w:rsidP="005052AA">
      <w:pPr>
        <w:spacing w:after="0"/>
        <w:rPr>
          <w:rFonts w:ascii="Arial" w:hAnsi="Arial" w:cs="Arial"/>
          <w:sz w:val="18"/>
          <w:szCs w:val="18"/>
        </w:rPr>
      </w:pPr>
    </w:p>
    <w:p w14:paraId="45509985"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Ředitel o.p.s.</w:t>
      </w:r>
    </w:p>
    <w:p w14:paraId="401E6014"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informuje správní radu o veškerých aktivitách společnosti v</w:t>
      </w:r>
      <w:r>
        <w:rPr>
          <w:rFonts w:ascii="Arial" w:hAnsi="Arial" w:cs="Arial"/>
          <w:sz w:val="18"/>
          <w:szCs w:val="18"/>
        </w:rPr>
        <w:t> </w:t>
      </w:r>
      <w:r w:rsidRPr="009328F9">
        <w:rPr>
          <w:rFonts w:ascii="Arial" w:hAnsi="Arial" w:cs="Arial"/>
          <w:sz w:val="18"/>
          <w:szCs w:val="18"/>
        </w:rPr>
        <w:t>období mezi zasedáními správní rady</w:t>
      </w:r>
    </w:p>
    <w:p w14:paraId="6858B428"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 xml:space="preserve">odpovídá za efektivní realizaci rozhodnutí správní rady </w:t>
      </w:r>
    </w:p>
    <w:p w14:paraId="2E045B04"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 xml:space="preserve">předkládá správní radě plán práce a rozpočet na následující kalendářní období </w:t>
      </w:r>
    </w:p>
    <w:p w14:paraId="78248549"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předkládá správní radě finanční a závěrečnou zprávu za uplynulé kalendářní období</w:t>
      </w:r>
    </w:p>
    <w:p w14:paraId="2C1A43BF" w14:textId="77777777" w:rsidR="005052AA" w:rsidRPr="009328F9" w:rsidRDefault="005052AA" w:rsidP="005052AA">
      <w:pPr>
        <w:numPr>
          <w:ilvl w:val="0"/>
          <w:numId w:val="79"/>
        </w:numPr>
        <w:spacing w:after="0"/>
        <w:ind w:left="360"/>
        <w:rPr>
          <w:rFonts w:ascii="Arial" w:hAnsi="Arial" w:cs="Arial"/>
          <w:sz w:val="18"/>
          <w:szCs w:val="18"/>
        </w:rPr>
      </w:pPr>
      <w:r w:rsidRPr="009328F9">
        <w:rPr>
          <w:rFonts w:ascii="Arial" w:hAnsi="Arial" w:cs="Arial"/>
          <w:sz w:val="18"/>
          <w:szCs w:val="18"/>
        </w:rPr>
        <w:t xml:space="preserve">řídí a koordinuje aktivity OPS a pracovníků OPS , </w:t>
      </w:r>
    </w:p>
    <w:p w14:paraId="06A5C48A" w14:textId="77777777" w:rsidR="005052AA" w:rsidRDefault="005052AA" w:rsidP="005052AA">
      <w:pPr>
        <w:spacing w:after="0"/>
        <w:rPr>
          <w:rFonts w:ascii="Arial" w:hAnsi="Arial" w:cs="Arial"/>
          <w:sz w:val="18"/>
          <w:szCs w:val="18"/>
        </w:rPr>
      </w:pPr>
    </w:p>
    <w:p w14:paraId="2071A6EB" w14:textId="77777777" w:rsidR="005052AA" w:rsidRPr="00EF17E1" w:rsidRDefault="005052AA" w:rsidP="005052AA">
      <w:pPr>
        <w:spacing w:after="0"/>
        <w:rPr>
          <w:rFonts w:ascii="Arial" w:hAnsi="Arial" w:cs="Arial"/>
          <w:sz w:val="18"/>
          <w:szCs w:val="18"/>
        </w:rPr>
      </w:pPr>
    </w:p>
    <w:p w14:paraId="431D5578"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 xml:space="preserve">Plénum MAS </w:t>
      </w:r>
    </w:p>
    <w:p w14:paraId="5764BD1A"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Plénum je nejvyšší orgán MAS. </w:t>
      </w:r>
    </w:p>
    <w:p w14:paraId="4EB7667C" w14:textId="77777777" w:rsidR="005052AA" w:rsidRPr="00EF17E1" w:rsidRDefault="005052AA" w:rsidP="005052AA">
      <w:pPr>
        <w:numPr>
          <w:ilvl w:val="0"/>
          <w:numId w:val="79"/>
        </w:numPr>
        <w:spacing w:after="0"/>
        <w:ind w:left="360"/>
        <w:rPr>
          <w:rFonts w:ascii="Arial" w:hAnsi="Arial" w:cs="Arial"/>
          <w:sz w:val="18"/>
          <w:szCs w:val="18"/>
        </w:rPr>
      </w:pPr>
      <w:r>
        <w:rPr>
          <w:rFonts w:ascii="Arial" w:hAnsi="Arial" w:cs="Arial"/>
          <w:sz w:val="18"/>
          <w:szCs w:val="18"/>
        </w:rPr>
        <w:t>schválení jednací</w:t>
      </w:r>
      <w:r w:rsidRPr="00EF17E1">
        <w:rPr>
          <w:rFonts w:ascii="Arial" w:hAnsi="Arial" w:cs="Arial"/>
          <w:sz w:val="18"/>
          <w:szCs w:val="18"/>
        </w:rPr>
        <w:t>ch řádů orgánů MAS a vnitřních předpisů MAS, po</w:t>
      </w:r>
      <w:r>
        <w:rPr>
          <w:rFonts w:ascii="Arial" w:hAnsi="Arial" w:cs="Arial"/>
          <w:sz w:val="18"/>
          <w:szCs w:val="18"/>
        </w:rPr>
        <w:t xml:space="preserve">kud </w:t>
      </w:r>
      <w:r w:rsidRPr="00EF17E1">
        <w:rPr>
          <w:rFonts w:ascii="Arial" w:hAnsi="Arial" w:cs="Arial"/>
          <w:sz w:val="18"/>
          <w:szCs w:val="18"/>
        </w:rPr>
        <w:t>není tato kompetence svěřena Plénem jinému orgánu MAS.</w:t>
      </w:r>
    </w:p>
    <w:p w14:paraId="6CE38D4B"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nese zodpovědnost za distribuci veřejných prostředků a provádění SCLLD v</w:t>
      </w:r>
      <w:r>
        <w:rPr>
          <w:rFonts w:ascii="Arial" w:hAnsi="Arial" w:cs="Arial"/>
          <w:sz w:val="18"/>
          <w:szCs w:val="18"/>
        </w:rPr>
        <w:t> </w:t>
      </w:r>
      <w:r w:rsidRPr="00EF17E1">
        <w:rPr>
          <w:rFonts w:ascii="Arial" w:hAnsi="Arial" w:cs="Arial"/>
          <w:sz w:val="18"/>
          <w:szCs w:val="18"/>
        </w:rPr>
        <w:t xml:space="preserve">území působnosti MAS, zřízení povinných orgánů: rozhodovací orgán, kontrolní orgán, výběrový orgán, </w:t>
      </w:r>
    </w:p>
    <w:p w14:paraId="70B065D0"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volba členů orgánů MAS </w:t>
      </w:r>
      <w:r>
        <w:rPr>
          <w:rFonts w:ascii="Arial" w:hAnsi="Arial" w:cs="Arial"/>
          <w:sz w:val="18"/>
          <w:szCs w:val="18"/>
        </w:rPr>
        <w:t>–</w:t>
      </w:r>
      <w:r w:rsidRPr="00EF17E1">
        <w:rPr>
          <w:rFonts w:ascii="Arial" w:hAnsi="Arial" w:cs="Arial"/>
          <w:sz w:val="18"/>
          <w:szCs w:val="18"/>
        </w:rPr>
        <w:t xml:space="preserve"> počet členů povinných orgánů, jejich působnosti a pravomoci, způsob jejich volby a odvolávání a způsob jednání, </w:t>
      </w:r>
    </w:p>
    <w:p w14:paraId="3A3EC83C"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distribuce veřejných finančních prostředků </w:t>
      </w:r>
      <w:r>
        <w:rPr>
          <w:rFonts w:ascii="Arial" w:hAnsi="Arial" w:cs="Arial"/>
          <w:sz w:val="18"/>
          <w:szCs w:val="18"/>
        </w:rPr>
        <w:t>–</w:t>
      </w:r>
      <w:r w:rsidRPr="00EF17E1">
        <w:rPr>
          <w:rFonts w:ascii="Arial" w:hAnsi="Arial" w:cs="Arial"/>
          <w:sz w:val="18"/>
          <w:szCs w:val="18"/>
        </w:rPr>
        <w:t xml:space="preserve"> schvaluje (institucionalizuje) SCLLD jako závazný dokument, schvaluje způsob hodnocení a výběru projektů, zejména výběrová kritéria pro výběr projektů, </w:t>
      </w:r>
    </w:p>
    <w:p w14:paraId="15948063"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schvaluje výroční zprávu o činnosti a hospodaření MAS</w:t>
      </w:r>
      <w:r>
        <w:rPr>
          <w:rFonts w:ascii="Arial" w:hAnsi="Arial" w:cs="Arial"/>
          <w:sz w:val="18"/>
          <w:szCs w:val="18"/>
        </w:rPr>
        <w:t>.</w:t>
      </w:r>
      <w:r w:rsidRPr="00EF17E1">
        <w:rPr>
          <w:rFonts w:ascii="Arial" w:hAnsi="Arial" w:cs="Arial"/>
          <w:sz w:val="18"/>
          <w:szCs w:val="18"/>
        </w:rPr>
        <w:t xml:space="preserve"> </w:t>
      </w:r>
    </w:p>
    <w:p w14:paraId="7D0E2097" w14:textId="77777777" w:rsidR="005052AA" w:rsidRPr="00EF17E1" w:rsidRDefault="005052AA" w:rsidP="005052AA">
      <w:pPr>
        <w:spacing w:after="0"/>
        <w:rPr>
          <w:rFonts w:ascii="Arial" w:hAnsi="Arial" w:cs="Arial"/>
          <w:sz w:val="18"/>
          <w:szCs w:val="18"/>
        </w:rPr>
      </w:pPr>
    </w:p>
    <w:p w14:paraId="22053DC3"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Rozhodovací orgán MAS</w:t>
      </w:r>
    </w:p>
    <w:p w14:paraId="3E1F33E3"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schválení vnitřních předpisů MAS, je-li mu tato kompetence svěřena rozhodnutím Pléna MAS.</w:t>
      </w:r>
    </w:p>
    <w:p w14:paraId="4E166155" w14:textId="77777777" w:rsidR="005052AA"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rozhoduje o přijetí nebo vyloučení partnera MAS a výsledek rozhodnutí k</w:t>
      </w:r>
      <w:r>
        <w:rPr>
          <w:rFonts w:ascii="Arial" w:hAnsi="Arial" w:cs="Arial"/>
          <w:sz w:val="18"/>
          <w:szCs w:val="18"/>
        </w:rPr>
        <w:t> </w:t>
      </w:r>
      <w:r w:rsidRPr="00EF17E1">
        <w:rPr>
          <w:rFonts w:ascii="Arial" w:hAnsi="Arial" w:cs="Arial"/>
          <w:sz w:val="18"/>
          <w:szCs w:val="18"/>
        </w:rPr>
        <w:t xml:space="preserve">přijetí či vyloučení partnera předává Správní radě ke schválení. </w:t>
      </w:r>
    </w:p>
    <w:p w14:paraId="4BA0D9DD" w14:textId="77777777" w:rsidR="005052AA" w:rsidRPr="00EF17E1" w:rsidRDefault="005052AA" w:rsidP="005052AA">
      <w:pPr>
        <w:numPr>
          <w:ilvl w:val="0"/>
          <w:numId w:val="79"/>
        </w:numPr>
        <w:spacing w:after="0"/>
        <w:ind w:left="360"/>
        <w:rPr>
          <w:rFonts w:ascii="Arial" w:hAnsi="Arial" w:cs="Arial"/>
          <w:sz w:val="18"/>
          <w:szCs w:val="18"/>
        </w:rPr>
      </w:pPr>
      <w:r>
        <w:rPr>
          <w:rFonts w:ascii="Arial" w:hAnsi="Arial" w:cs="Arial"/>
          <w:sz w:val="18"/>
          <w:szCs w:val="18"/>
        </w:rPr>
        <w:t>r</w:t>
      </w:r>
      <w:r w:rsidRPr="00EF17E1">
        <w:rPr>
          <w:rFonts w:ascii="Arial" w:hAnsi="Arial" w:cs="Arial"/>
          <w:sz w:val="18"/>
          <w:szCs w:val="18"/>
        </w:rPr>
        <w:t>ozhoduje o místní působnosti partnera, který nemá sídlo, provozovnu nebo bydliš</w:t>
      </w:r>
      <w:r>
        <w:rPr>
          <w:rFonts w:ascii="Arial" w:hAnsi="Arial" w:cs="Arial"/>
          <w:sz w:val="18"/>
          <w:szCs w:val="18"/>
        </w:rPr>
        <w:t>t</w:t>
      </w:r>
      <w:r w:rsidRPr="00EF17E1">
        <w:rPr>
          <w:rFonts w:ascii="Arial" w:hAnsi="Arial" w:cs="Arial"/>
          <w:sz w:val="18"/>
          <w:szCs w:val="18"/>
        </w:rPr>
        <w:t>ě na území MAS.</w:t>
      </w:r>
    </w:p>
    <w:p w14:paraId="74D2C0E8"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schvaluje rozpočet MAS,</w:t>
      </w:r>
    </w:p>
    <w:p w14:paraId="543F8B60"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schvaluje uzavření a ukončení pracovněprávního vztahu s</w:t>
      </w:r>
      <w:r>
        <w:rPr>
          <w:rFonts w:ascii="Arial" w:hAnsi="Arial" w:cs="Arial"/>
          <w:sz w:val="18"/>
          <w:szCs w:val="18"/>
        </w:rPr>
        <w:t> </w:t>
      </w:r>
      <w:r w:rsidRPr="00EF17E1">
        <w:rPr>
          <w:rFonts w:ascii="Arial" w:hAnsi="Arial" w:cs="Arial"/>
          <w:sz w:val="18"/>
          <w:szCs w:val="18"/>
        </w:rPr>
        <w:t xml:space="preserve">vedoucím manažerem pro realizaci SCLLD , </w:t>
      </w:r>
    </w:p>
    <w:p w14:paraId="24D2CEE6"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schvaluje výzvy k</w:t>
      </w:r>
      <w:r>
        <w:rPr>
          <w:rFonts w:ascii="Arial" w:hAnsi="Arial" w:cs="Arial"/>
          <w:sz w:val="18"/>
          <w:szCs w:val="18"/>
        </w:rPr>
        <w:t> </w:t>
      </w:r>
      <w:r w:rsidRPr="00EF17E1">
        <w:rPr>
          <w:rFonts w:ascii="Arial" w:hAnsi="Arial" w:cs="Arial"/>
          <w:sz w:val="18"/>
          <w:szCs w:val="18"/>
        </w:rPr>
        <w:t xml:space="preserve">podávání žádostí, </w:t>
      </w:r>
    </w:p>
    <w:p w14:paraId="46580C0B" w14:textId="77777777" w:rsidR="005052AA"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vybírá projekty k</w:t>
      </w:r>
      <w:r>
        <w:rPr>
          <w:rFonts w:ascii="Arial" w:hAnsi="Arial" w:cs="Arial"/>
          <w:sz w:val="18"/>
          <w:szCs w:val="18"/>
        </w:rPr>
        <w:t> </w:t>
      </w:r>
      <w:r w:rsidRPr="00EF17E1">
        <w:rPr>
          <w:rFonts w:ascii="Arial" w:hAnsi="Arial" w:cs="Arial"/>
          <w:sz w:val="18"/>
          <w:szCs w:val="18"/>
        </w:rPr>
        <w:t>realizaci a stanovuje výši alokace na projekty na základě návrhu výběrového orgánu (tj. výběrové komise), přičemž při rozhodování o výběru projektů náleží nejméně 50 % hlasů partnerům, kteří nejsou veřejným sektorem,</w:t>
      </w:r>
    </w:p>
    <w:p w14:paraId="3AD2EE91" w14:textId="77777777" w:rsidR="005052AA" w:rsidRPr="00EF17E1" w:rsidRDefault="005052AA" w:rsidP="005052AA">
      <w:pPr>
        <w:numPr>
          <w:ilvl w:val="0"/>
          <w:numId w:val="79"/>
        </w:numPr>
        <w:spacing w:after="0"/>
        <w:ind w:left="360"/>
        <w:rPr>
          <w:rFonts w:ascii="Arial" w:hAnsi="Arial" w:cs="Arial"/>
          <w:sz w:val="18"/>
          <w:szCs w:val="18"/>
        </w:rPr>
      </w:pPr>
      <w:r>
        <w:rPr>
          <w:rFonts w:ascii="Arial" w:hAnsi="Arial" w:cs="Arial"/>
          <w:sz w:val="18"/>
          <w:szCs w:val="18"/>
        </w:rPr>
        <w:t>řeší spory uvnitř MAS, např. nesouhlas s rozhodnutím nějakého orgánu MAS, stížnost na chování některého z činovníků MAS a přijímá k nim stanovisko.</w:t>
      </w:r>
    </w:p>
    <w:p w14:paraId="49171215" w14:textId="77777777" w:rsidR="005052AA" w:rsidRPr="00EF17E1" w:rsidRDefault="005052AA" w:rsidP="005052AA">
      <w:pPr>
        <w:spacing w:after="0"/>
        <w:rPr>
          <w:rFonts w:ascii="Arial" w:hAnsi="Arial" w:cs="Arial"/>
          <w:sz w:val="18"/>
          <w:szCs w:val="18"/>
        </w:rPr>
      </w:pPr>
    </w:p>
    <w:p w14:paraId="151D8E91"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Kontrolní orgán MAS</w:t>
      </w:r>
    </w:p>
    <w:p w14:paraId="29F30979"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projednávání výroční zprávy o činnosti a hospodaření MAS, </w:t>
      </w:r>
    </w:p>
    <w:p w14:paraId="6BBF34A8"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dohlíží na to, že MAS vyvíjí činnost v</w:t>
      </w:r>
      <w:r>
        <w:rPr>
          <w:rFonts w:ascii="Arial" w:hAnsi="Arial" w:cs="Arial"/>
          <w:sz w:val="18"/>
          <w:szCs w:val="18"/>
        </w:rPr>
        <w:t> </w:t>
      </w:r>
      <w:r w:rsidRPr="00EF17E1">
        <w:rPr>
          <w:rFonts w:ascii="Arial" w:hAnsi="Arial" w:cs="Arial"/>
          <w:sz w:val="18"/>
          <w:szCs w:val="18"/>
        </w:rPr>
        <w:t xml:space="preserve">souladu se zákony, platnými pravidly, standardy MAS a SCLLD, </w:t>
      </w:r>
    </w:p>
    <w:p w14:paraId="2153F8BC"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nahlížení do účetních knih a jiných dokladů organizace týkající se činnosti MAS a kontrolovat tam obsažené údaje, </w:t>
      </w:r>
    </w:p>
    <w:p w14:paraId="2D7A06C2"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 xml:space="preserve">svolávat mimořádné jednání Pléna a rozhodovacího orgánu, jestliže to vyžadují zájmy MAS, </w:t>
      </w:r>
    </w:p>
    <w:p w14:paraId="3D621EBD"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kontrolovat metodiku způsobu výběru projektů MAS a její dodržová</w:t>
      </w:r>
      <w:r>
        <w:rPr>
          <w:rFonts w:ascii="Arial" w:hAnsi="Arial" w:cs="Arial"/>
          <w:sz w:val="18"/>
          <w:szCs w:val="18"/>
        </w:rPr>
        <w:t xml:space="preserve">ní, včetně vyřizování odvolání </w:t>
      </w:r>
      <w:r w:rsidRPr="00EF17E1">
        <w:rPr>
          <w:rFonts w:ascii="Arial" w:hAnsi="Arial" w:cs="Arial"/>
          <w:sz w:val="18"/>
          <w:szCs w:val="18"/>
        </w:rPr>
        <w:t xml:space="preserve">(žádosti o přezkum) žadatelů proti výběru MAS, </w:t>
      </w:r>
    </w:p>
    <w:p w14:paraId="7841FF77"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zodpovídá za monitoring a hodnocení SCLLD (zpracovává a předkládá ke schválení rozhodovacímu orgánu indikátorový a evaluační plán SCLLD).</w:t>
      </w:r>
    </w:p>
    <w:p w14:paraId="16F26B06" w14:textId="77777777" w:rsidR="005052AA" w:rsidRPr="00EF17E1" w:rsidRDefault="005052AA" w:rsidP="005052AA">
      <w:pPr>
        <w:spacing w:after="0"/>
        <w:rPr>
          <w:rFonts w:ascii="Arial" w:hAnsi="Arial" w:cs="Arial"/>
          <w:sz w:val="18"/>
          <w:szCs w:val="18"/>
        </w:rPr>
      </w:pPr>
    </w:p>
    <w:p w14:paraId="6D008325"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 xml:space="preserve">Výběrová komise MAS </w:t>
      </w:r>
    </w:p>
    <w:p w14:paraId="47B40499" w14:textId="77777777" w:rsidR="005052AA" w:rsidRPr="00EF17E1" w:rsidRDefault="005052AA" w:rsidP="005052AA">
      <w:pPr>
        <w:numPr>
          <w:ilvl w:val="0"/>
          <w:numId w:val="79"/>
        </w:numPr>
        <w:spacing w:after="0"/>
        <w:ind w:left="360"/>
        <w:rPr>
          <w:rFonts w:ascii="Arial" w:hAnsi="Arial" w:cs="Arial"/>
          <w:sz w:val="18"/>
          <w:szCs w:val="18"/>
        </w:rPr>
      </w:pPr>
      <w:r>
        <w:rPr>
          <w:rFonts w:ascii="Arial" w:hAnsi="Arial" w:cs="Arial"/>
          <w:sz w:val="18"/>
          <w:szCs w:val="18"/>
        </w:rPr>
        <w:t xml:space="preserve">je </w:t>
      </w:r>
      <w:r w:rsidRPr="00EF17E1">
        <w:rPr>
          <w:rFonts w:ascii="Arial" w:hAnsi="Arial" w:cs="Arial"/>
          <w:sz w:val="18"/>
          <w:szCs w:val="18"/>
        </w:rPr>
        <w:t>výběrový orgán MAS Krušné hory.</w:t>
      </w:r>
    </w:p>
    <w:p w14:paraId="6021399F" w14:textId="77777777" w:rsidR="005052AA" w:rsidRPr="00EF17E1" w:rsidRDefault="005052AA" w:rsidP="005052AA">
      <w:pPr>
        <w:numPr>
          <w:ilvl w:val="0"/>
          <w:numId w:val="79"/>
        </w:numPr>
        <w:spacing w:after="0"/>
        <w:ind w:left="360"/>
        <w:rPr>
          <w:rFonts w:ascii="Arial" w:hAnsi="Arial" w:cs="Arial"/>
          <w:sz w:val="18"/>
          <w:szCs w:val="18"/>
        </w:rPr>
      </w:pPr>
      <w:r w:rsidRPr="00EF17E1">
        <w:rPr>
          <w:rFonts w:ascii="Arial" w:hAnsi="Arial" w:cs="Arial"/>
          <w:sz w:val="18"/>
          <w:szCs w:val="18"/>
        </w:rPr>
        <w:t>provádí předvýběr projektů na základě objektivních kritérií – navrhuje jejich pořadí podle přínosu těchto operací k</w:t>
      </w:r>
      <w:r>
        <w:rPr>
          <w:rFonts w:ascii="Arial" w:hAnsi="Arial" w:cs="Arial"/>
          <w:sz w:val="18"/>
          <w:szCs w:val="18"/>
        </w:rPr>
        <w:t> </w:t>
      </w:r>
      <w:r w:rsidRPr="00EF17E1">
        <w:rPr>
          <w:rFonts w:ascii="Arial" w:hAnsi="Arial" w:cs="Arial"/>
          <w:sz w:val="18"/>
          <w:szCs w:val="18"/>
        </w:rPr>
        <w:t>plnění záměrů a cílů SCLLD. Při rozhodování při předvýběru projektů náleží nejméně 50 % hlasů subjektům, kteří nejsou veřejným sektorem.</w:t>
      </w:r>
    </w:p>
    <w:p w14:paraId="75AC7302" w14:textId="77777777" w:rsidR="005052AA" w:rsidRDefault="005052AA" w:rsidP="005052AA">
      <w:pPr>
        <w:spacing w:after="0"/>
        <w:rPr>
          <w:rFonts w:ascii="Arial" w:hAnsi="Arial" w:cs="Arial"/>
          <w:sz w:val="18"/>
          <w:szCs w:val="18"/>
        </w:rPr>
      </w:pPr>
    </w:p>
    <w:p w14:paraId="73C5034B"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Kancelář MAS</w:t>
      </w:r>
    </w:p>
    <w:p w14:paraId="681C3FEA" w14:textId="77777777" w:rsidR="005052AA" w:rsidRDefault="005052AA" w:rsidP="005052AA">
      <w:pPr>
        <w:numPr>
          <w:ilvl w:val="0"/>
          <w:numId w:val="79"/>
        </w:numPr>
        <w:spacing w:after="0"/>
        <w:ind w:left="360"/>
        <w:rPr>
          <w:rFonts w:ascii="Arial" w:hAnsi="Arial" w:cs="Arial"/>
          <w:sz w:val="18"/>
          <w:szCs w:val="18"/>
        </w:rPr>
      </w:pPr>
      <w:r>
        <w:rPr>
          <w:rFonts w:ascii="Arial" w:hAnsi="Arial" w:cs="Arial"/>
          <w:sz w:val="18"/>
          <w:szCs w:val="18"/>
        </w:rPr>
        <w:t>spravuje a aktualizuje internetové stránky MAS,</w:t>
      </w:r>
    </w:p>
    <w:p w14:paraId="1ECCF4F6"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eviduje, archivuje dokumenty MAS a zápisy ze všech jednání MAS, vede administrativu,</w:t>
      </w:r>
    </w:p>
    <w:p w14:paraId="37DE4BFF"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zpracovává znění výzvy včetně veškeré dokumentace pro žadatele a příjemce,</w:t>
      </w:r>
    </w:p>
    <w:p w14:paraId="66164C2D"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poskytuje potřebnou pomoc a informace žadatelům,</w:t>
      </w:r>
    </w:p>
    <w:p w14:paraId="007552B0"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vybírá a registruje žádosti od žadatelů,</w:t>
      </w:r>
    </w:p>
    <w:p w14:paraId="2FF1D27A"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provádí administrativní kontrolu a kontrolu přijatelnosti žádostí,</w:t>
      </w:r>
    </w:p>
    <w:p w14:paraId="6B24500F"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zpracovává podklady pro jednání rozhodovacího orgánu a výběrové komise,</w:t>
      </w:r>
    </w:p>
    <w:p w14:paraId="6B204E90"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zabezpečuje korespondenci s</w:t>
      </w:r>
      <w:r>
        <w:rPr>
          <w:rFonts w:ascii="Arial" w:hAnsi="Arial" w:cs="Arial"/>
          <w:sz w:val="18"/>
          <w:szCs w:val="18"/>
        </w:rPr>
        <w:t> </w:t>
      </w:r>
      <w:r w:rsidRPr="002770C9">
        <w:rPr>
          <w:rFonts w:ascii="Arial" w:hAnsi="Arial" w:cs="Arial"/>
          <w:sz w:val="18"/>
          <w:szCs w:val="18"/>
        </w:rPr>
        <w:t>žadateli jak v</w:t>
      </w:r>
      <w:r>
        <w:rPr>
          <w:rFonts w:ascii="Arial" w:hAnsi="Arial" w:cs="Arial"/>
          <w:sz w:val="18"/>
          <w:szCs w:val="18"/>
        </w:rPr>
        <w:t> </w:t>
      </w:r>
      <w:r w:rsidRPr="002770C9">
        <w:rPr>
          <w:rFonts w:ascii="Arial" w:hAnsi="Arial" w:cs="Arial"/>
          <w:sz w:val="18"/>
          <w:szCs w:val="18"/>
        </w:rPr>
        <w:t>případě doporučení, tak i nedoporučení jejich projektu k</w:t>
      </w:r>
      <w:r>
        <w:rPr>
          <w:rFonts w:ascii="Arial" w:hAnsi="Arial" w:cs="Arial"/>
          <w:sz w:val="18"/>
          <w:szCs w:val="18"/>
        </w:rPr>
        <w:t> </w:t>
      </w:r>
      <w:r w:rsidRPr="002770C9">
        <w:rPr>
          <w:rFonts w:ascii="Arial" w:hAnsi="Arial" w:cs="Arial"/>
          <w:sz w:val="18"/>
          <w:szCs w:val="18"/>
        </w:rPr>
        <w:t>financování popř. v</w:t>
      </w:r>
      <w:r>
        <w:rPr>
          <w:rFonts w:ascii="Arial" w:hAnsi="Arial" w:cs="Arial"/>
          <w:sz w:val="18"/>
          <w:szCs w:val="18"/>
        </w:rPr>
        <w:t> </w:t>
      </w:r>
      <w:r w:rsidRPr="002770C9">
        <w:rPr>
          <w:rFonts w:ascii="Arial" w:hAnsi="Arial" w:cs="Arial"/>
          <w:sz w:val="18"/>
          <w:szCs w:val="18"/>
        </w:rPr>
        <w:t>souvislosti s</w:t>
      </w:r>
      <w:r>
        <w:rPr>
          <w:rFonts w:ascii="Arial" w:hAnsi="Arial" w:cs="Arial"/>
          <w:sz w:val="18"/>
          <w:szCs w:val="18"/>
        </w:rPr>
        <w:t> </w:t>
      </w:r>
      <w:r w:rsidRPr="002770C9">
        <w:rPr>
          <w:rFonts w:ascii="Arial" w:hAnsi="Arial" w:cs="Arial"/>
          <w:sz w:val="18"/>
          <w:szCs w:val="18"/>
        </w:rPr>
        <w:t>doplněním či odstraněním nedostatků žádosti,</w:t>
      </w:r>
    </w:p>
    <w:p w14:paraId="5172DD54"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vede evidenci o projektech na příslušném softwaru a provádí veškerou předepsanou archivaci,</w:t>
      </w:r>
    </w:p>
    <w:p w14:paraId="3EA1B276"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shromažďuje monitorovací tabulky a hlášení žadatelů,</w:t>
      </w:r>
      <w:r>
        <w:rPr>
          <w:rFonts w:ascii="Arial" w:hAnsi="Arial" w:cs="Arial"/>
          <w:sz w:val="18"/>
          <w:szCs w:val="18"/>
        </w:rPr>
        <w:t xml:space="preserve"> </w:t>
      </w:r>
      <w:r w:rsidRPr="002770C9">
        <w:rPr>
          <w:rFonts w:ascii="Arial" w:hAnsi="Arial" w:cs="Arial"/>
          <w:sz w:val="18"/>
          <w:szCs w:val="18"/>
        </w:rPr>
        <w:t>spolupracuje při kontrolách orgánů státní správy,</w:t>
      </w:r>
    </w:p>
    <w:p w14:paraId="5C4835A1"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zpracovává žádosti, znění záměrů o.p.s. a opatření vedoucích k</w:t>
      </w:r>
      <w:r>
        <w:rPr>
          <w:rFonts w:ascii="Arial" w:hAnsi="Arial" w:cs="Arial"/>
          <w:sz w:val="18"/>
          <w:szCs w:val="18"/>
        </w:rPr>
        <w:t> </w:t>
      </w:r>
      <w:r w:rsidRPr="002770C9">
        <w:rPr>
          <w:rFonts w:ascii="Arial" w:hAnsi="Arial" w:cs="Arial"/>
          <w:sz w:val="18"/>
          <w:szCs w:val="18"/>
        </w:rPr>
        <w:t>naplnění obecně prospěšných činností MAS,</w:t>
      </w:r>
    </w:p>
    <w:p w14:paraId="593E3661"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navrhuje a realizuje schválené změny v</w:t>
      </w:r>
      <w:r>
        <w:rPr>
          <w:rFonts w:ascii="Arial" w:hAnsi="Arial" w:cs="Arial"/>
          <w:sz w:val="18"/>
          <w:szCs w:val="18"/>
        </w:rPr>
        <w:t> </w:t>
      </w:r>
      <w:r w:rsidRPr="002770C9">
        <w:rPr>
          <w:rFonts w:ascii="Arial" w:hAnsi="Arial" w:cs="Arial"/>
          <w:sz w:val="18"/>
          <w:szCs w:val="18"/>
        </w:rPr>
        <w:t>činnosti místní akční skupiny,</w:t>
      </w:r>
    </w:p>
    <w:p w14:paraId="42B91FB9"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uchovává originály zásadních dokumentů společnosti,</w:t>
      </w:r>
    </w:p>
    <w:p w14:paraId="5302D90B"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zajišťuje pozvání členů orgánů a poskytuje administrativní servis pro činnost všech orgánů MAS,</w:t>
      </w:r>
    </w:p>
    <w:p w14:paraId="2F4D56DC"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zajišťuje další činnosti a úkoly MAS vyplývají z</w:t>
      </w:r>
      <w:r>
        <w:rPr>
          <w:rFonts w:ascii="Arial" w:hAnsi="Arial" w:cs="Arial"/>
          <w:sz w:val="18"/>
          <w:szCs w:val="18"/>
        </w:rPr>
        <w:t> </w:t>
      </w:r>
      <w:r w:rsidRPr="002770C9">
        <w:rPr>
          <w:rFonts w:ascii="Arial" w:hAnsi="Arial" w:cs="Arial"/>
          <w:sz w:val="18"/>
          <w:szCs w:val="18"/>
        </w:rPr>
        <w:t>implementace SCLLD vedoucí k</w:t>
      </w:r>
      <w:r>
        <w:rPr>
          <w:rFonts w:ascii="Arial" w:hAnsi="Arial" w:cs="Arial"/>
          <w:sz w:val="18"/>
          <w:szCs w:val="18"/>
        </w:rPr>
        <w:t> </w:t>
      </w:r>
      <w:r w:rsidRPr="002770C9">
        <w:rPr>
          <w:rFonts w:ascii="Arial" w:hAnsi="Arial" w:cs="Arial"/>
          <w:sz w:val="18"/>
          <w:szCs w:val="18"/>
        </w:rPr>
        <w:t>naplnění SCLLD.</w:t>
      </w:r>
    </w:p>
    <w:p w14:paraId="450A03EC" w14:textId="77777777" w:rsidR="005052AA" w:rsidRDefault="005052AA" w:rsidP="005052AA">
      <w:pPr>
        <w:spacing w:after="0"/>
        <w:rPr>
          <w:rFonts w:ascii="Arial" w:hAnsi="Arial" w:cs="Arial"/>
          <w:sz w:val="18"/>
          <w:szCs w:val="18"/>
        </w:rPr>
      </w:pPr>
    </w:p>
    <w:p w14:paraId="2C4551F2"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Vedoucí manažer pro realizaci SCLLD</w:t>
      </w:r>
    </w:p>
    <w:p w14:paraId="7A658940" w14:textId="77777777" w:rsidR="005052AA" w:rsidRDefault="005052AA" w:rsidP="005052AA">
      <w:pPr>
        <w:numPr>
          <w:ilvl w:val="0"/>
          <w:numId w:val="79"/>
        </w:numPr>
        <w:spacing w:after="0"/>
        <w:ind w:left="360"/>
        <w:rPr>
          <w:rFonts w:ascii="Arial" w:hAnsi="Arial" w:cs="Arial"/>
          <w:sz w:val="18"/>
          <w:szCs w:val="18"/>
        </w:rPr>
      </w:pPr>
      <w:r>
        <w:rPr>
          <w:rFonts w:ascii="Arial" w:hAnsi="Arial" w:cs="Arial"/>
          <w:sz w:val="18"/>
          <w:szCs w:val="18"/>
        </w:rPr>
        <w:t>je v pracovně-právním vztahu,</w:t>
      </w:r>
    </w:p>
    <w:p w14:paraId="244F6260"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je vedoucím Kanceláře MAS,</w:t>
      </w:r>
    </w:p>
    <w:p w14:paraId="147DB5C0"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řídí</w:t>
      </w:r>
      <w:r>
        <w:rPr>
          <w:rFonts w:ascii="Arial" w:hAnsi="Arial" w:cs="Arial"/>
          <w:sz w:val="18"/>
          <w:szCs w:val="18"/>
        </w:rPr>
        <w:t xml:space="preserve"> a koordinuje</w:t>
      </w:r>
      <w:r w:rsidRPr="002770C9">
        <w:rPr>
          <w:rFonts w:ascii="Arial" w:hAnsi="Arial" w:cs="Arial"/>
          <w:sz w:val="18"/>
          <w:szCs w:val="18"/>
        </w:rPr>
        <w:t xml:space="preserve"> činnost Kanceláře MAS. </w:t>
      </w:r>
    </w:p>
    <w:p w14:paraId="35B2350F"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plní věcné úkoly uložené mu ředitelem, dále usnesením Rozhodovacího orgánu, správní rady, dozorčí rady či zakladatelem. Jedná za MAS v</w:t>
      </w:r>
      <w:r>
        <w:rPr>
          <w:rFonts w:ascii="Arial" w:hAnsi="Arial" w:cs="Arial"/>
          <w:sz w:val="18"/>
          <w:szCs w:val="18"/>
        </w:rPr>
        <w:t> </w:t>
      </w:r>
      <w:r w:rsidRPr="002770C9">
        <w:rPr>
          <w:rFonts w:ascii="Arial" w:hAnsi="Arial" w:cs="Arial"/>
          <w:sz w:val="18"/>
          <w:szCs w:val="18"/>
        </w:rPr>
        <w:t>běžných záležitostech.</w:t>
      </w:r>
    </w:p>
    <w:p w14:paraId="10AA3DAB" w14:textId="77777777" w:rsidR="005052AA" w:rsidRPr="002770C9" w:rsidRDefault="005052AA" w:rsidP="005052AA">
      <w:pPr>
        <w:numPr>
          <w:ilvl w:val="0"/>
          <w:numId w:val="79"/>
        </w:numPr>
        <w:spacing w:after="0"/>
        <w:ind w:left="360"/>
        <w:rPr>
          <w:rFonts w:ascii="Arial" w:hAnsi="Arial" w:cs="Arial"/>
          <w:sz w:val="18"/>
          <w:szCs w:val="18"/>
        </w:rPr>
      </w:pPr>
      <w:r w:rsidRPr="002770C9">
        <w:rPr>
          <w:rFonts w:ascii="Arial" w:hAnsi="Arial" w:cs="Arial"/>
          <w:sz w:val="18"/>
          <w:szCs w:val="18"/>
        </w:rPr>
        <w:t>se dle potřeby zúčastňuje integračních schůzek s</w:t>
      </w:r>
      <w:r>
        <w:rPr>
          <w:rFonts w:ascii="Arial" w:hAnsi="Arial" w:cs="Arial"/>
          <w:sz w:val="18"/>
          <w:szCs w:val="18"/>
        </w:rPr>
        <w:t> </w:t>
      </w:r>
      <w:r w:rsidRPr="002770C9">
        <w:rPr>
          <w:rFonts w:ascii="Arial" w:hAnsi="Arial" w:cs="Arial"/>
          <w:sz w:val="18"/>
          <w:szCs w:val="18"/>
        </w:rPr>
        <w:t xml:space="preserve">ostatními MAS. </w:t>
      </w:r>
    </w:p>
    <w:p w14:paraId="6E0C8BF4" w14:textId="77777777" w:rsidR="005052AA" w:rsidRPr="00EF17E1" w:rsidRDefault="005052AA" w:rsidP="005052AA">
      <w:pPr>
        <w:spacing w:after="0"/>
        <w:ind w:left="720"/>
        <w:rPr>
          <w:rFonts w:ascii="Arial" w:hAnsi="Arial" w:cs="Arial"/>
          <w:sz w:val="18"/>
          <w:szCs w:val="18"/>
        </w:rPr>
      </w:pPr>
    </w:p>
    <w:p w14:paraId="726210BD" w14:textId="77777777" w:rsidR="005052AA" w:rsidRPr="00C141A3" w:rsidRDefault="005052AA" w:rsidP="005052AA">
      <w:pPr>
        <w:spacing w:after="0"/>
        <w:rPr>
          <w:rFonts w:ascii="Arial" w:hAnsi="Arial" w:cs="Arial"/>
          <w:sz w:val="18"/>
          <w:szCs w:val="18"/>
        </w:rPr>
      </w:pPr>
    </w:p>
    <w:p w14:paraId="372921AA" w14:textId="77777777" w:rsidR="005052AA" w:rsidRPr="006E079D" w:rsidRDefault="005052AA" w:rsidP="005052AA">
      <w:pPr>
        <w:spacing w:after="0"/>
        <w:rPr>
          <w:rFonts w:ascii="Arial" w:hAnsi="Arial" w:cs="Arial"/>
          <w:b/>
          <w:sz w:val="18"/>
          <w:szCs w:val="18"/>
        </w:rPr>
      </w:pPr>
      <w:r w:rsidRPr="006E079D">
        <w:rPr>
          <w:rFonts w:ascii="Arial" w:hAnsi="Arial" w:cs="Arial"/>
          <w:b/>
          <w:sz w:val="18"/>
          <w:szCs w:val="18"/>
        </w:rPr>
        <w:t xml:space="preserve">Manažeři začlenění do Kanceláře </w:t>
      </w:r>
    </w:p>
    <w:p w14:paraId="3FFD4C1A" w14:textId="77777777" w:rsidR="005052AA" w:rsidRPr="00C141A3" w:rsidRDefault="005052AA" w:rsidP="005052AA">
      <w:pPr>
        <w:numPr>
          <w:ilvl w:val="0"/>
          <w:numId w:val="79"/>
        </w:numPr>
        <w:spacing w:after="0"/>
        <w:ind w:left="360"/>
        <w:rPr>
          <w:rFonts w:ascii="Arial" w:hAnsi="Arial" w:cs="Arial"/>
          <w:sz w:val="18"/>
          <w:szCs w:val="18"/>
        </w:rPr>
      </w:pPr>
      <w:r w:rsidRPr="00C141A3">
        <w:rPr>
          <w:rFonts w:ascii="Arial" w:hAnsi="Arial" w:cs="Arial"/>
          <w:sz w:val="18"/>
          <w:szCs w:val="18"/>
        </w:rPr>
        <w:t>se podílejí na realizaci SCLLD a na příp</w:t>
      </w:r>
      <w:r>
        <w:rPr>
          <w:rFonts w:ascii="Arial" w:hAnsi="Arial" w:cs="Arial"/>
          <w:sz w:val="18"/>
          <w:szCs w:val="18"/>
        </w:rPr>
        <w:t xml:space="preserve">ravě, implementaci a hodnocení </w:t>
      </w:r>
      <w:r w:rsidRPr="00C141A3">
        <w:rPr>
          <w:rFonts w:ascii="Arial" w:hAnsi="Arial" w:cs="Arial"/>
          <w:sz w:val="18"/>
          <w:szCs w:val="18"/>
        </w:rPr>
        <w:t>programů.</w:t>
      </w:r>
    </w:p>
    <w:p w14:paraId="735D5703" w14:textId="77777777" w:rsidR="005052AA" w:rsidRDefault="005052AA" w:rsidP="005052AA"/>
    <w:p w14:paraId="5EDFF890" w14:textId="77777777" w:rsidR="005052AA" w:rsidRPr="00590FA8" w:rsidRDefault="005052AA" w:rsidP="005052AA">
      <w:pPr>
        <w:pStyle w:val="Nadpis3"/>
      </w:pPr>
      <w:bookmarkStart w:id="414" w:name="_Toc488066493"/>
      <w:bookmarkEnd w:id="413"/>
      <w:r w:rsidRPr="00590FA8">
        <w:t>Personální kapacita pro realizaci SCLLD</w:t>
      </w:r>
      <w:bookmarkEnd w:id="414"/>
    </w:p>
    <w:p w14:paraId="514F8A7F" w14:textId="77777777" w:rsidR="005052AA" w:rsidRPr="00F17BB1" w:rsidRDefault="005052AA" w:rsidP="005052AA">
      <w:pPr>
        <w:spacing w:after="0"/>
        <w:rPr>
          <w:rFonts w:ascii="Arial" w:hAnsi="Arial" w:cs="Arial"/>
          <w:sz w:val="18"/>
          <w:szCs w:val="18"/>
        </w:rPr>
      </w:pPr>
      <w:r w:rsidRPr="00F17BB1">
        <w:rPr>
          <w:rFonts w:ascii="Arial" w:hAnsi="Arial" w:cs="Arial"/>
          <w:sz w:val="18"/>
          <w:szCs w:val="18"/>
        </w:rPr>
        <w:t>I když Plénum MAS schvaluje SCLLD a nese zodpovědnost za její realizaci, koordinační, konzultační a aktivizační úloha bude spočívat na Kanceláři MAS. Je nezbytně nutné, aby kancelář MAS byla personálně obsazena odborníky či pracovníky s</w:t>
      </w:r>
      <w:r>
        <w:rPr>
          <w:rFonts w:ascii="Arial" w:hAnsi="Arial" w:cs="Arial"/>
          <w:sz w:val="18"/>
          <w:szCs w:val="18"/>
        </w:rPr>
        <w:t> </w:t>
      </w:r>
      <w:r w:rsidRPr="00F17BB1">
        <w:rPr>
          <w:rFonts w:ascii="Arial" w:hAnsi="Arial" w:cs="Arial"/>
          <w:sz w:val="18"/>
          <w:szCs w:val="18"/>
        </w:rPr>
        <w:t>určitou mírou praxe v</w:t>
      </w:r>
      <w:r>
        <w:rPr>
          <w:rFonts w:ascii="Arial" w:hAnsi="Arial" w:cs="Arial"/>
          <w:sz w:val="18"/>
          <w:szCs w:val="18"/>
        </w:rPr>
        <w:t> </w:t>
      </w:r>
      <w:r w:rsidRPr="00F17BB1">
        <w:rPr>
          <w:rFonts w:ascii="Arial" w:hAnsi="Arial" w:cs="Arial"/>
          <w:sz w:val="18"/>
          <w:szCs w:val="18"/>
        </w:rPr>
        <w:t>daném oboru.</w:t>
      </w:r>
    </w:p>
    <w:p w14:paraId="73811056" w14:textId="77777777" w:rsidR="005052AA" w:rsidRDefault="005052AA" w:rsidP="005052AA">
      <w:pPr>
        <w:spacing w:after="0"/>
        <w:rPr>
          <w:rFonts w:ascii="Arial" w:hAnsi="Arial" w:cs="Arial"/>
          <w:sz w:val="18"/>
          <w:szCs w:val="18"/>
        </w:rPr>
      </w:pPr>
    </w:p>
    <w:p w14:paraId="395CAA27" w14:textId="77777777" w:rsidR="005052AA" w:rsidRPr="00F17BB1" w:rsidRDefault="005052AA" w:rsidP="005052AA">
      <w:pPr>
        <w:spacing w:after="0"/>
        <w:rPr>
          <w:rFonts w:ascii="Arial" w:hAnsi="Arial" w:cs="Arial"/>
          <w:sz w:val="18"/>
          <w:szCs w:val="18"/>
        </w:rPr>
      </w:pPr>
      <w:r w:rsidRPr="00F17BB1">
        <w:rPr>
          <w:rFonts w:ascii="Arial" w:hAnsi="Arial" w:cs="Arial"/>
          <w:sz w:val="18"/>
          <w:szCs w:val="18"/>
        </w:rPr>
        <w:t>Pro zajištění těchto činností je navrhováno následující  personální obsazení Kanceláře MAS</w:t>
      </w:r>
    </w:p>
    <w:p w14:paraId="32F87E33" w14:textId="77777777" w:rsidR="005052AA" w:rsidRDefault="005052AA" w:rsidP="005052AA">
      <w:pPr>
        <w:spacing w:after="0"/>
        <w:rPr>
          <w:rFonts w:ascii="Arial" w:hAnsi="Arial" w:cs="Arial"/>
          <w:sz w:val="18"/>
          <w:szCs w:val="18"/>
        </w:rPr>
      </w:pPr>
    </w:p>
    <w:p w14:paraId="020E30D0" w14:textId="77777777" w:rsidR="005052AA" w:rsidRPr="00F17BB1" w:rsidRDefault="005052AA" w:rsidP="005052AA">
      <w:pPr>
        <w:spacing w:after="0"/>
        <w:rPr>
          <w:rFonts w:ascii="Arial" w:hAnsi="Arial" w:cs="Arial"/>
          <w:b/>
          <w:sz w:val="18"/>
          <w:szCs w:val="18"/>
        </w:rPr>
      </w:pPr>
      <w:r w:rsidRPr="00F17BB1">
        <w:rPr>
          <w:rFonts w:ascii="Arial" w:hAnsi="Arial" w:cs="Arial"/>
          <w:b/>
          <w:sz w:val="18"/>
          <w:szCs w:val="18"/>
        </w:rPr>
        <w:t>Ředitel společnosti</w:t>
      </w:r>
    </w:p>
    <w:p w14:paraId="75735D92" w14:textId="77777777" w:rsidR="005052AA" w:rsidRDefault="005052AA" w:rsidP="005052AA">
      <w:pPr>
        <w:spacing w:after="0"/>
        <w:rPr>
          <w:rFonts w:ascii="Arial" w:hAnsi="Arial" w:cs="Arial"/>
          <w:sz w:val="18"/>
          <w:szCs w:val="18"/>
        </w:rPr>
      </w:pPr>
      <w:r>
        <w:rPr>
          <w:rFonts w:ascii="Arial" w:hAnsi="Arial" w:cs="Arial"/>
          <w:sz w:val="18"/>
          <w:szCs w:val="18"/>
        </w:rPr>
        <w:t>Náplň práce:</w:t>
      </w:r>
    </w:p>
    <w:p w14:paraId="65D9AB37"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zajišťuje zpracování Strategie komunitně vedené místního rozvoje v</w:t>
      </w:r>
      <w:r>
        <w:rPr>
          <w:rFonts w:ascii="Arial" w:hAnsi="Arial" w:cs="Arial"/>
          <w:sz w:val="18"/>
          <w:szCs w:val="18"/>
        </w:rPr>
        <w:t> </w:t>
      </w:r>
      <w:r w:rsidRPr="00F17BB1">
        <w:rPr>
          <w:rFonts w:ascii="Arial" w:hAnsi="Arial" w:cs="Arial"/>
          <w:sz w:val="18"/>
          <w:szCs w:val="18"/>
        </w:rPr>
        <w:t>území působnosti MAS</w:t>
      </w:r>
    </w:p>
    <w:p w14:paraId="6A8A5397"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zajišťuje zpracování programových rámců dle Strategie komunitně vedeného místního rozvoje MAS.</w:t>
      </w:r>
    </w:p>
    <w:p w14:paraId="57B5B64C"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odpovídá za přípravu, podání žádosti, realizaci a závěrečné vyhodnocení rozvojových projektů OPS.</w:t>
      </w:r>
    </w:p>
    <w:p w14:paraId="711F77C5"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poskytuje poradenství a součinnost Partnerům</w:t>
      </w:r>
    </w:p>
    <w:p w14:paraId="5F42AB90"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koordinuje aktivity směřující k</w:t>
      </w:r>
      <w:r>
        <w:rPr>
          <w:rFonts w:ascii="Arial" w:hAnsi="Arial" w:cs="Arial"/>
          <w:sz w:val="18"/>
          <w:szCs w:val="18"/>
        </w:rPr>
        <w:t> </w:t>
      </w:r>
      <w:r w:rsidRPr="00F17BB1">
        <w:rPr>
          <w:rFonts w:ascii="Arial" w:hAnsi="Arial" w:cs="Arial"/>
          <w:sz w:val="18"/>
          <w:szCs w:val="18"/>
        </w:rPr>
        <w:t>prohloubení spolupráce subjektů v</w:t>
      </w:r>
      <w:r>
        <w:rPr>
          <w:rFonts w:ascii="Arial" w:hAnsi="Arial" w:cs="Arial"/>
          <w:sz w:val="18"/>
          <w:szCs w:val="18"/>
        </w:rPr>
        <w:t> </w:t>
      </w:r>
      <w:r w:rsidRPr="00F17BB1">
        <w:rPr>
          <w:rFonts w:ascii="Arial" w:hAnsi="Arial" w:cs="Arial"/>
          <w:sz w:val="18"/>
          <w:szCs w:val="18"/>
        </w:rPr>
        <w:t>území působnosti MAS</w:t>
      </w:r>
    </w:p>
    <w:p w14:paraId="1BBC9BD7"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jedná za Společnost s</w:t>
      </w:r>
      <w:r>
        <w:rPr>
          <w:rFonts w:ascii="Arial" w:hAnsi="Arial" w:cs="Arial"/>
          <w:sz w:val="18"/>
          <w:szCs w:val="18"/>
        </w:rPr>
        <w:t> </w:t>
      </w:r>
      <w:r w:rsidRPr="00F17BB1">
        <w:rPr>
          <w:rFonts w:ascii="Arial" w:hAnsi="Arial" w:cs="Arial"/>
          <w:sz w:val="18"/>
          <w:szCs w:val="18"/>
        </w:rPr>
        <w:t>partnery Společnosti</w:t>
      </w:r>
    </w:p>
    <w:p w14:paraId="2DB3497E"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Společnosti</w:t>
      </w:r>
    </w:p>
    <w:p w14:paraId="52173E10"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zajišťuje spolupráci se státní správou a samosprávou</w:t>
      </w:r>
    </w:p>
    <w:p w14:paraId="60B4DD1A"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 xml:space="preserve">zajišťuje lobbying ve prospěch Společnosti a regionu </w:t>
      </w:r>
    </w:p>
    <w:p w14:paraId="159320DD"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připravuje návrh rozpočtu Společnosti</w:t>
      </w:r>
    </w:p>
    <w:p w14:paraId="48607FC6"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je odpovědný za přípravu, podání žádosti, realizaci a závěrečné vyúčtování rozvojových projektů společnosti</w:t>
      </w:r>
    </w:p>
    <w:p w14:paraId="39129F54" w14:textId="77777777" w:rsidR="005052AA" w:rsidRPr="00F17BB1" w:rsidRDefault="005052AA" w:rsidP="005052AA">
      <w:pPr>
        <w:numPr>
          <w:ilvl w:val="0"/>
          <w:numId w:val="36"/>
        </w:numPr>
        <w:tabs>
          <w:tab w:val="clear" w:pos="720"/>
          <w:tab w:val="num" w:pos="240"/>
        </w:tabs>
        <w:spacing w:after="0"/>
        <w:ind w:hanging="720"/>
        <w:rPr>
          <w:rFonts w:ascii="Arial" w:hAnsi="Arial" w:cs="Arial"/>
          <w:sz w:val="18"/>
          <w:szCs w:val="18"/>
        </w:rPr>
      </w:pPr>
      <w:r w:rsidRPr="00F17BB1">
        <w:rPr>
          <w:rFonts w:ascii="Arial" w:hAnsi="Arial" w:cs="Arial"/>
          <w:sz w:val="18"/>
          <w:szCs w:val="18"/>
        </w:rPr>
        <w:t xml:space="preserve">zastává funkci tiskového mluvčího </w:t>
      </w:r>
    </w:p>
    <w:p w14:paraId="1A772F89" w14:textId="77777777" w:rsidR="005052AA" w:rsidRDefault="005052AA" w:rsidP="005052AA"/>
    <w:p w14:paraId="69676253" w14:textId="77777777" w:rsidR="005052AA" w:rsidRPr="002A1B81" w:rsidRDefault="005052AA" w:rsidP="005052AA">
      <w:pPr>
        <w:spacing w:after="0"/>
        <w:rPr>
          <w:rFonts w:ascii="Arial" w:hAnsi="Arial" w:cs="Arial"/>
          <w:b/>
          <w:sz w:val="18"/>
          <w:szCs w:val="18"/>
        </w:rPr>
      </w:pPr>
      <w:r w:rsidRPr="002A1B81">
        <w:rPr>
          <w:rFonts w:ascii="Arial" w:hAnsi="Arial" w:cs="Arial"/>
          <w:b/>
          <w:sz w:val="18"/>
          <w:szCs w:val="18"/>
        </w:rPr>
        <w:t>Hlavní manažer pro SCLLD</w:t>
      </w:r>
    </w:p>
    <w:p w14:paraId="3E33F5E6" w14:textId="77777777" w:rsidR="005052AA" w:rsidRDefault="005052AA" w:rsidP="005052AA">
      <w:pPr>
        <w:spacing w:after="0"/>
        <w:rPr>
          <w:rFonts w:ascii="Arial" w:hAnsi="Arial" w:cs="Arial"/>
          <w:sz w:val="18"/>
          <w:szCs w:val="18"/>
        </w:rPr>
      </w:pPr>
      <w:r w:rsidRPr="00E67040">
        <w:rPr>
          <w:rFonts w:ascii="Arial" w:hAnsi="Arial" w:cs="Arial"/>
          <w:sz w:val="18"/>
          <w:szCs w:val="18"/>
        </w:rPr>
        <w:t>Náplň práce</w:t>
      </w:r>
      <w:r>
        <w:rPr>
          <w:rFonts w:ascii="Arial" w:hAnsi="Arial" w:cs="Arial"/>
          <w:sz w:val="18"/>
          <w:szCs w:val="18"/>
        </w:rPr>
        <w:t xml:space="preserve">: </w:t>
      </w:r>
    </w:p>
    <w:p w14:paraId="6A6D5A09"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 xml:space="preserve">koordinace naplňování SCLLD </w:t>
      </w:r>
    </w:p>
    <w:p w14:paraId="0023F12D"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 xml:space="preserve">koordinace naplňování dalších dílčích strategických či rozvojových dokumentů MAS </w:t>
      </w:r>
    </w:p>
    <w:p w14:paraId="7DE80005"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zpracování a aktualizace SCLLD</w:t>
      </w:r>
    </w:p>
    <w:p w14:paraId="4855B442"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aktualizace dalších dílčích strategických či rozvojových dokumentů MAS</w:t>
      </w:r>
    </w:p>
    <w:p w14:paraId="1AF1142E"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koordinace naplňování monitoring a evaluace SCLLD</w:t>
      </w:r>
    </w:p>
    <w:p w14:paraId="2D9FF823"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koordinace</w:t>
      </w:r>
      <w:r w:rsidRPr="00E67040">
        <w:rPr>
          <w:rFonts w:ascii="Arial" w:hAnsi="Arial" w:cs="Arial"/>
          <w:sz w:val="18"/>
          <w:szCs w:val="18"/>
        </w:rPr>
        <w:t xml:space="preserve"> činnost</w:t>
      </w:r>
      <w:r>
        <w:rPr>
          <w:rFonts w:ascii="Arial" w:hAnsi="Arial" w:cs="Arial"/>
          <w:sz w:val="18"/>
          <w:szCs w:val="18"/>
        </w:rPr>
        <w:t>í</w:t>
      </w:r>
      <w:r w:rsidRPr="00E67040">
        <w:rPr>
          <w:rFonts w:ascii="Arial" w:hAnsi="Arial" w:cs="Arial"/>
          <w:sz w:val="18"/>
          <w:szCs w:val="18"/>
        </w:rPr>
        <w:t xml:space="preserve"> jednotlivých </w:t>
      </w:r>
      <w:r>
        <w:rPr>
          <w:rFonts w:ascii="Arial" w:hAnsi="Arial" w:cs="Arial"/>
          <w:sz w:val="18"/>
          <w:szCs w:val="18"/>
        </w:rPr>
        <w:t>projektových manažerů</w:t>
      </w:r>
    </w:p>
    <w:p w14:paraId="6CFF1EDE"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sledování</w:t>
      </w:r>
      <w:r w:rsidRPr="00E67040">
        <w:rPr>
          <w:rFonts w:ascii="Arial" w:hAnsi="Arial" w:cs="Arial"/>
          <w:sz w:val="18"/>
          <w:szCs w:val="18"/>
        </w:rPr>
        <w:t xml:space="preserve"> přehled</w:t>
      </w:r>
      <w:r>
        <w:rPr>
          <w:rFonts w:ascii="Arial" w:hAnsi="Arial" w:cs="Arial"/>
          <w:sz w:val="18"/>
          <w:szCs w:val="18"/>
        </w:rPr>
        <w:t>u</w:t>
      </w:r>
      <w:r w:rsidRPr="00E67040">
        <w:rPr>
          <w:rFonts w:ascii="Arial" w:hAnsi="Arial" w:cs="Arial"/>
          <w:sz w:val="18"/>
          <w:szCs w:val="18"/>
        </w:rPr>
        <w:t xml:space="preserve"> o stavu financování, zpracovávání dílčích i závěrečných zpráv</w:t>
      </w:r>
    </w:p>
    <w:p w14:paraId="125027C8"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řízení klíčových projektů MAS</w:t>
      </w:r>
    </w:p>
    <w:p w14:paraId="2812E452"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PR ohledně SCLLD</w:t>
      </w:r>
    </w:p>
    <w:p w14:paraId="77CDEE42" w14:textId="77777777" w:rsidR="005052AA" w:rsidRDefault="005052AA" w:rsidP="005052AA">
      <w:pPr>
        <w:spacing w:after="0"/>
        <w:rPr>
          <w:rFonts w:ascii="Arial" w:hAnsi="Arial" w:cs="Arial"/>
          <w:sz w:val="18"/>
          <w:szCs w:val="18"/>
        </w:rPr>
      </w:pPr>
    </w:p>
    <w:p w14:paraId="323A5D54" w14:textId="77777777" w:rsidR="005052AA" w:rsidRDefault="005052AA" w:rsidP="005052AA">
      <w:pPr>
        <w:spacing w:after="0"/>
        <w:rPr>
          <w:rFonts w:ascii="Arial" w:hAnsi="Arial" w:cs="Arial"/>
          <w:b/>
          <w:sz w:val="18"/>
          <w:szCs w:val="18"/>
        </w:rPr>
      </w:pPr>
      <w:r w:rsidRPr="002A1B81">
        <w:rPr>
          <w:rFonts w:ascii="Arial" w:hAnsi="Arial" w:cs="Arial"/>
          <w:b/>
          <w:sz w:val="18"/>
          <w:szCs w:val="18"/>
        </w:rPr>
        <w:t>Projektový manažer</w:t>
      </w:r>
    </w:p>
    <w:p w14:paraId="041B2308" w14:textId="77777777" w:rsidR="005052AA" w:rsidRPr="002A1B81" w:rsidRDefault="005052AA" w:rsidP="005052AA">
      <w:pPr>
        <w:spacing w:after="0"/>
        <w:rPr>
          <w:rFonts w:ascii="Arial" w:hAnsi="Arial" w:cs="Arial"/>
          <w:b/>
          <w:sz w:val="18"/>
          <w:szCs w:val="18"/>
        </w:rPr>
      </w:pPr>
      <w:r>
        <w:rPr>
          <w:rFonts w:ascii="Arial" w:hAnsi="Arial" w:cs="Arial"/>
          <w:b/>
          <w:sz w:val="18"/>
          <w:szCs w:val="18"/>
        </w:rPr>
        <w:t>- předpokládá se působení až 3 samostatných projektových manažerů dle náročnosti jednotlivých OP a naplňování SCLLD</w:t>
      </w:r>
    </w:p>
    <w:p w14:paraId="201B9046" w14:textId="77777777" w:rsidR="005052AA" w:rsidRDefault="005052AA" w:rsidP="005052AA">
      <w:pPr>
        <w:spacing w:after="0"/>
        <w:rPr>
          <w:rFonts w:ascii="Arial" w:hAnsi="Arial" w:cs="Arial"/>
          <w:sz w:val="18"/>
          <w:szCs w:val="18"/>
        </w:rPr>
      </w:pPr>
      <w:r w:rsidRPr="00E67040">
        <w:rPr>
          <w:rFonts w:ascii="Arial" w:hAnsi="Arial" w:cs="Arial"/>
          <w:sz w:val="18"/>
          <w:szCs w:val="18"/>
        </w:rPr>
        <w:t>Náplň práce</w:t>
      </w:r>
      <w:r w:rsidRPr="00E67040">
        <w:rPr>
          <w:rFonts w:ascii="Arial" w:hAnsi="Arial" w:cs="Arial"/>
          <w:sz w:val="18"/>
          <w:szCs w:val="18"/>
        </w:rPr>
        <w:tab/>
      </w:r>
    </w:p>
    <w:p w14:paraId="5C7A80E7"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poradenský servis</w:t>
      </w:r>
    </w:p>
    <w:p w14:paraId="62B015F4"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podpor</w:t>
      </w:r>
      <w:r>
        <w:rPr>
          <w:rFonts w:ascii="Arial" w:hAnsi="Arial" w:cs="Arial"/>
          <w:sz w:val="18"/>
          <w:szCs w:val="18"/>
        </w:rPr>
        <w:t>a</w:t>
      </w:r>
      <w:r w:rsidRPr="00E67040">
        <w:rPr>
          <w:rFonts w:ascii="Arial" w:hAnsi="Arial" w:cs="Arial"/>
          <w:sz w:val="18"/>
          <w:szCs w:val="18"/>
        </w:rPr>
        <w:t xml:space="preserve"> spolupráce partnerů</w:t>
      </w:r>
    </w:p>
    <w:p w14:paraId="18470B08"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iniciování nových forem spolupráce, příprava projektů</w:t>
      </w:r>
    </w:p>
    <w:p w14:paraId="787F0021"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 xml:space="preserve">monitoring projektových záměrů </w:t>
      </w:r>
    </w:p>
    <w:p w14:paraId="3B34E41B"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propojování projektových záměrů do společných projektů</w:t>
      </w:r>
    </w:p>
    <w:p w14:paraId="771FABDC"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příprava projektových záměrů a projektů k</w:t>
      </w:r>
      <w:r>
        <w:rPr>
          <w:rFonts w:ascii="Arial" w:hAnsi="Arial" w:cs="Arial"/>
          <w:sz w:val="18"/>
          <w:szCs w:val="18"/>
        </w:rPr>
        <w:t> </w:t>
      </w:r>
      <w:r w:rsidRPr="00E67040">
        <w:rPr>
          <w:rFonts w:ascii="Arial" w:hAnsi="Arial" w:cs="Arial"/>
          <w:sz w:val="18"/>
          <w:szCs w:val="18"/>
        </w:rPr>
        <w:t>žádostem o dotace</w:t>
      </w:r>
    </w:p>
    <w:p w14:paraId="1510FEC7"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řízení projektů a administrace projektů</w:t>
      </w:r>
    </w:p>
    <w:p w14:paraId="480AC27A"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 xml:space="preserve">fundraising </w:t>
      </w:r>
    </w:p>
    <w:p w14:paraId="5FD3A646"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zprostředk</w:t>
      </w:r>
      <w:r>
        <w:rPr>
          <w:rFonts w:ascii="Arial" w:hAnsi="Arial" w:cs="Arial"/>
          <w:sz w:val="18"/>
          <w:szCs w:val="18"/>
        </w:rPr>
        <w:t xml:space="preserve">ování informací </w:t>
      </w:r>
      <w:r w:rsidRPr="00E67040">
        <w:rPr>
          <w:rFonts w:ascii="Arial" w:hAnsi="Arial" w:cs="Arial"/>
          <w:sz w:val="18"/>
          <w:szCs w:val="18"/>
        </w:rPr>
        <w:t>o  možnostech získávání finančních prostředků z</w:t>
      </w:r>
      <w:r>
        <w:rPr>
          <w:rFonts w:ascii="Arial" w:hAnsi="Arial" w:cs="Arial"/>
          <w:sz w:val="18"/>
          <w:szCs w:val="18"/>
        </w:rPr>
        <w:t> </w:t>
      </w:r>
      <w:r w:rsidRPr="00E67040">
        <w:rPr>
          <w:rFonts w:ascii="Arial" w:hAnsi="Arial" w:cs="Arial"/>
          <w:sz w:val="18"/>
          <w:szCs w:val="18"/>
        </w:rPr>
        <w:t>fondů  EU  a  ČR  obcím,  NNO, podnikatelským subjektům, veřejnosti a dalším cílovým skupinám,</w:t>
      </w:r>
    </w:p>
    <w:p w14:paraId="559EB11B" w14:textId="77777777" w:rsidR="005052AA"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zprostředk</w:t>
      </w:r>
      <w:r>
        <w:rPr>
          <w:rFonts w:ascii="Arial" w:hAnsi="Arial" w:cs="Arial"/>
          <w:sz w:val="18"/>
          <w:szCs w:val="18"/>
        </w:rPr>
        <w:t xml:space="preserve">ování informací </w:t>
      </w:r>
      <w:r w:rsidRPr="00E67040">
        <w:rPr>
          <w:rFonts w:ascii="Arial" w:hAnsi="Arial" w:cs="Arial"/>
          <w:sz w:val="18"/>
          <w:szCs w:val="18"/>
        </w:rPr>
        <w:t>o projekt</w:t>
      </w:r>
      <w:r>
        <w:rPr>
          <w:rFonts w:ascii="Arial" w:hAnsi="Arial" w:cs="Arial"/>
          <w:sz w:val="18"/>
          <w:szCs w:val="18"/>
        </w:rPr>
        <w:t>ech,</w:t>
      </w:r>
      <w:r w:rsidRPr="00E67040">
        <w:rPr>
          <w:rFonts w:ascii="Arial" w:hAnsi="Arial" w:cs="Arial"/>
          <w:sz w:val="18"/>
          <w:szCs w:val="18"/>
        </w:rPr>
        <w:t xml:space="preserve"> nabídce vzdělávání a dalších aktivit </w:t>
      </w:r>
    </w:p>
    <w:p w14:paraId="43FD454E"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vedení evidence</w:t>
      </w:r>
      <w:r w:rsidRPr="00E67040">
        <w:rPr>
          <w:rFonts w:ascii="Arial" w:hAnsi="Arial" w:cs="Arial"/>
          <w:sz w:val="18"/>
          <w:szCs w:val="18"/>
        </w:rPr>
        <w:t xml:space="preserve">  projektů  a  projektových  záměrů  zpracovaných  pro  dané  území,  které  jsou  v</w:t>
      </w:r>
      <w:r>
        <w:rPr>
          <w:rFonts w:ascii="Arial" w:hAnsi="Arial" w:cs="Arial"/>
          <w:sz w:val="18"/>
          <w:szCs w:val="18"/>
        </w:rPr>
        <w:t> </w:t>
      </w:r>
      <w:r w:rsidRPr="00E67040">
        <w:rPr>
          <w:rFonts w:ascii="Arial" w:hAnsi="Arial" w:cs="Arial"/>
          <w:sz w:val="18"/>
          <w:szCs w:val="18"/>
        </w:rPr>
        <w:t>souladu</w:t>
      </w:r>
    </w:p>
    <w:p w14:paraId="66589BC6"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s</w:t>
      </w:r>
      <w:r>
        <w:rPr>
          <w:rFonts w:ascii="Arial" w:hAnsi="Arial" w:cs="Arial"/>
          <w:sz w:val="18"/>
          <w:szCs w:val="18"/>
        </w:rPr>
        <w:t> cíly MAS</w:t>
      </w:r>
    </w:p>
    <w:p w14:paraId="705CDDFB" w14:textId="77777777" w:rsidR="005052AA" w:rsidRDefault="005052AA" w:rsidP="005052AA">
      <w:pPr>
        <w:spacing w:after="0"/>
        <w:rPr>
          <w:rFonts w:ascii="Arial" w:hAnsi="Arial" w:cs="Arial"/>
          <w:sz w:val="18"/>
          <w:szCs w:val="18"/>
        </w:rPr>
      </w:pPr>
    </w:p>
    <w:p w14:paraId="35BCEB55" w14:textId="77777777" w:rsidR="005052AA" w:rsidRDefault="005052AA" w:rsidP="005052AA">
      <w:pPr>
        <w:spacing w:after="0"/>
        <w:rPr>
          <w:rFonts w:ascii="Arial" w:hAnsi="Arial" w:cs="Arial"/>
          <w:sz w:val="18"/>
          <w:szCs w:val="18"/>
        </w:rPr>
      </w:pPr>
    </w:p>
    <w:p w14:paraId="2B9CED2D" w14:textId="77777777" w:rsidR="005052AA" w:rsidRPr="002A1B81" w:rsidRDefault="005052AA" w:rsidP="005052AA">
      <w:pPr>
        <w:spacing w:after="0"/>
        <w:rPr>
          <w:rFonts w:ascii="Arial" w:hAnsi="Arial" w:cs="Arial"/>
          <w:b/>
          <w:sz w:val="18"/>
          <w:szCs w:val="18"/>
        </w:rPr>
      </w:pPr>
      <w:r w:rsidRPr="002A1B81">
        <w:rPr>
          <w:rFonts w:ascii="Arial" w:hAnsi="Arial" w:cs="Arial"/>
          <w:b/>
          <w:sz w:val="18"/>
          <w:szCs w:val="18"/>
        </w:rPr>
        <w:t>Účetní</w:t>
      </w:r>
    </w:p>
    <w:p w14:paraId="3E43B442" w14:textId="77777777" w:rsidR="005052AA" w:rsidRDefault="005052AA" w:rsidP="005052AA">
      <w:pPr>
        <w:spacing w:after="0"/>
        <w:rPr>
          <w:rFonts w:ascii="Arial" w:hAnsi="Arial" w:cs="Arial"/>
          <w:sz w:val="18"/>
          <w:szCs w:val="18"/>
        </w:rPr>
      </w:pPr>
      <w:r w:rsidRPr="00E67040">
        <w:rPr>
          <w:rFonts w:ascii="Arial" w:hAnsi="Arial" w:cs="Arial"/>
          <w:sz w:val="18"/>
          <w:szCs w:val="18"/>
        </w:rPr>
        <w:t>Náplň práce</w:t>
      </w:r>
      <w:r w:rsidRPr="00E67040">
        <w:rPr>
          <w:rFonts w:ascii="Arial" w:hAnsi="Arial" w:cs="Arial"/>
          <w:sz w:val="18"/>
          <w:szCs w:val="18"/>
        </w:rPr>
        <w:tab/>
      </w:r>
    </w:p>
    <w:p w14:paraId="46672ACF"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 xml:space="preserve">samostatné vedení účetnictví společnosti </w:t>
      </w:r>
    </w:p>
    <w:p w14:paraId="7EE21113"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kontrola a zpracování účetních dokladů</w:t>
      </w:r>
    </w:p>
    <w:p w14:paraId="41B609DA"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vyhotovení účetních dokladů – faktury, vedení pokladny</w:t>
      </w:r>
    </w:p>
    <w:p w14:paraId="7FA4C516"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sestavování účetní závěrky, sestavení účtového rozvrhu, stanovení analytické evidence, vedení evidence majetku, inventarizace</w:t>
      </w:r>
    </w:p>
    <w:p w14:paraId="6F29D579"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zpracování vnitropodnikových směrnic pro oblast účetnictví celkové vedení mzdové agendy, výpočet mezd, pojistného a daní</w:t>
      </w:r>
    </w:p>
    <w:p w14:paraId="32EF8628"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příprava a zpracování daňového přiznání, přiznání k</w:t>
      </w:r>
      <w:r>
        <w:rPr>
          <w:rFonts w:ascii="Arial" w:hAnsi="Arial" w:cs="Arial"/>
          <w:sz w:val="18"/>
          <w:szCs w:val="18"/>
        </w:rPr>
        <w:t> </w:t>
      </w:r>
      <w:r w:rsidRPr="00E67040">
        <w:rPr>
          <w:rFonts w:ascii="Arial" w:hAnsi="Arial" w:cs="Arial"/>
          <w:sz w:val="18"/>
          <w:szCs w:val="18"/>
        </w:rPr>
        <w:t>DPH, statistických výkazů</w:t>
      </w:r>
    </w:p>
    <w:p w14:paraId="29FA8878"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jednání s</w:t>
      </w:r>
      <w:r>
        <w:rPr>
          <w:rFonts w:ascii="Arial" w:hAnsi="Arial" w:cs="Arial"/>
          <w:sz w:val="18"/>
          <w:szCs w:val="18"/>
        </w:rPr>
        <w:t> </w:t>
      </w:r>
      <w:r w:rsidRPr="00E67040">
        <w:rPr>
          <w:rFonts w:ascii="Arial" w:hAnsi="Arial" w:cs="Arial"/>
          <w:sz w:val="18"/>
          <w:szCs w:val="18"/>
        </w:rPr>
        <w:t>příslušnými úřady – finanční úřad, správa sociálního zabezpečení, zdravotní pojišťovny, auditory, daň. Poradci apod.</w:t>
      </w:r>
    </w:p>
    <w:p w14:paraId="0B523891"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příprava dokladů a účast na kontrolách příslušných úřadů</w:t>
      </w:r>
    </w:p>
    <w:p w14:paraId="6C50C566" w14:textId="77777777" w:rsidR="005052AA" w:rsidRDefault="005052AA" w:rsidP="005052AA">
      <w:pPr>
        <w:spacing w:after="0"/>
        <w:rPr>
          <w:rFonts w:ascii="Arial" w:hAnsi="Arial" w:cs="Arial"/>
          <w:sz w:val="18"/>
          <w:szCs w:val="18"/>
        </w:rPr>
      </w:pPr>
    </w:p>
    <w:p w14:paraId="71B1D921" w14:textId="77777777" w:rsidR="005052AA" w:rsidRDefault="005052AA" w:rsidP="005052AA">
      <w:pPr>
        <w:spacing w:after="0"/>
        <w:rPr>
          <w:rFonts w:ascii="Arial" w:hAnsi="Arial" w:cs="Arial"/>
          <w:sz w:val="18"/>
          <w:szCs w:val="18"/>
        </w:rPr>
      </w:pPr>
    </w:p>
    <w:p w14:paraId="4EE3C996" w14:textId="77777777" w:rsidR="005052AA" w:rsidRPr="002A1B81" w:rsidRDefault="005052AA" w:rsidP="005052AA">
      <w:pPr>
        <w:spacing w:after="0"/>
        <w:rPr>
          <w:rFonts w:ascii="Arial" w:hAnsi="Arial" w:cs="Arial"/>
          <w:b/>
          <w:sz w:val="18"/>
          <w:szCs w:val="18"/>
        </w:rPr>
      </w:pPr>
      <w:r w:rsidRPr="002A1B81">
        <w:rPr>
          <w:rFonts w:ascii="Arial" w:hAnsi="Arial" w:cs="Arial"/>
          <w:b/>
          <w:sz w:val="18"/>
          <w:szCs w:val="18"/>
        </w:rPr>
        <w:t>Administrativní pracovnice</w:t>
      </w:r>
      <w:r>
        <w:rPr>
          <w:rFonts w:ascii="Arial" w:hAnsi="Arial" w:cs="Arial"/>
          <w:b/>
          <w:sz w:val="18"/>
          <w:szCs w:val="18"/>
        </w:rPr>
        <w:t>/pracovník</w:t>
      </w:r>
    </w:p>
    <w:p w14:paraId="13B9706A" w14:textId="77777777" w:rsidR="005052AA" w:rsidRDefault="005052AA" w:rsidP="005052AA">
      <w:pPr>
        <w:spacing w:after="0"/>
        <w:rPr>
          <w:rFonts w:ascii="Arial" w:hAnsi="Arial" w:cs="Arial"/>
          <w:sz w:val="18"/>
          <w:szCs w:val="18"/>
        </w:rPr>
      </w:pPr>
      <w:r w:rsidRPr="00E67040">
        <w:rPr>
          <w:rFonts w:ascii="Arial" w:hAnsi="Arial" w:cs="Arial"/>
          <w:sz w:val="18"/>
          <w:szCs w:val="18"/>
        </w:rPr>
        <w:t>Náplň práce</w:t>
      </w:r>
      <w:r w:rsidRPr="00E67040">
        <w:rPr>
          <w:rFonts w:ascii="Arial" w:hAnsi="Arial" w:cs="Arial"/>
          <w:sz w:val="18"/>
          <w:szCs w:val="18"/>
        </w:rPr>
        <w:tab/>
      </w:r>
    </w:p>
    <w:p w14:paraId="4C1A3BB8"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vedení administrativy</w:t>
      </w:r>
      <w:r w:rsidRPr="00E67040">
        <w:rPr>
          <w:rFonts w:ascii="Arial" w:hAnsi="Arial" w:cs="Arial"/>
          <w:sz w:val="18"/>
          <w:szCs w:val="18"/>
        </w:rPr>
        <w:t xml:space="preserve"> společnosti </w:t>
      </w:r>
    </w:p>
    <w:p w14:paraId="2571D7F0"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řízení poštovní agendy</w:t>
      </w:r>
      <w:r>
        <w:rPr>
          <w:rFonts w:ascii="Arial" w:hAnsi="Arial" w:cs="Arial"/>
          <w:sz w:val="18"/>
          <w:szCs w:val="18"/>
        </w:rPr>
        <w:t>,</w:t>
      </w:r>
      <w:r w:rsidRPr="00E67040">
        <w:rPr>
          <w:rFonts w:ascii="Arial" w:hAnsi="Arial" w:cs="Arial"/>
          <w:sz w:val="18"/>
          <w:szCs w:val="18"/>
        </w:rPr>
        <w:t xml:space="preserve"> vedení spisové služby</w:t>
      </w:r>
    </w:p>
    <w:p w14:paraId="1B75E0B7"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archivace</w:t>
      </w:r>
    </w:p>
    <w:p w14:paraId="143A8DBF"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archivace materiálů o činnostech společnosti</w:t>
      </w:r>
    </w:p>
    <w:p w14:paraId="255C93E2"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archivace materiálů o projektech v</w:t>
      </w:r>
      <w:r>
        <w:rPr>
          <w:rFonts w:ascii="Arial" w:hAnsi="Arial" w:cs="Arial"/>
          <w:sz w:val="18"/>
          <w:szCs w:val="18"/>
        </w:rPr>
        <w:t> </w:t>
      </w:r>
      <w:r w:rsidRPr="00E67040">
        <w:rPr>
          <w:rFonts w:ascii="Arial" w:hAnsi="Arial" w:cs="Arial"/>
          <w:sz w:val="18"/>
          <w:szCs w:val="18"/>
        </w:rPr>
        <w:t>rámci dotačních programů ve zvláštním režimu</w:t>
      </w:r>
    </w:p>
    <w:p w14:paraId="6BA2011E"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komplexní evidence projektů (průběh výběru, registraci, administrativní kontrolu apod.) a výsledků jejich schvalování</w:t>
      </w:r>
    </w:p>
    <w:p w14:paraId="4111C8B2"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zajištění provozních a administrativních potřeb</w:t>
      </w:r>
    </w:p>
    <w:p w14:paraId="624D249C"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psaní zápisů z</w:t>
      </w:r>
      <w:r>
        <w:rPr>
          <w:rFonts w:ascii="Arial" w:hAnsi="Arial" w:cs="Arial"/>
          <w:sz w:val="18"/>
          <w:szCs w:val="18"/>
        </w:rPr>
        <w:t> </w:t>
      </w:r>
      <w:r w:rsidRPr="00E67040">
        <w:rPr>
          <w:rFonts w:ascii="Arial" w:hAnsi="Arial" w:cs="Arial"/>
          <w:sz w:val="18"/>
          <w:szCs w:val="18"/>
        </w:rPr>
        <w:t>jednání společnosti a jejich distribuce</w:t>
      </w:r>
    </w:p>
    <w:p w14:paraId="44826D9B"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řízení zápůjček techniky a materiálu</w:t>
      </w:r>
    </w:p>
    <w:p w14:paraId="5AB3B397"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sidRPr="00E67040">
        <w:rPr>
          <w:rFonts w:ascii="Arial" w:hAnsi="Arial" w:cs="Arial"/>
          <w:sz w:val="18"/>
          <w:szCs w:val="18"/>
        </w:rPr>
        <w:t>příprava podkladů pro jednání orgánů společnosti vedení přehledu o pohybu zaměstnanců</w:t>
      </w:r>
    </w:p>
    <w:p w14:paraId="3AFD915B" w14:textId="77777777" w:rsidR="005052AA" w:rsidRPr="00E67040" w:rsidRDefault="005052AA" w:rsidP="005052AA">
      <w:pPr>
        <w:numPr>
          <w:ilvl w:val="0"/>
          <w:numId w:val="1"/>
        </w:numPr>
        <w:tabs>
          <w:tab w:val="clear" w:pos="720"/>
          <w:tab w:val="num" w:pos="360"/>
        </w:tabs>
        <w:spacing w:after="0"/>
        <w:ind w:left="360"/>
        <w:rPr>
          <w:rFonts w:ascii="Arial" w:hAnsi="Arial" w:cs="Arial"/>
          <w:sz w:val="18"/>
          <w:szCs w:val="18"/>
        </w:rPr>
      </w:pPr>
      <w:r>
        <w:rPr>
          <w:rFonts w:ascii="Arial" w:hAnsi="Arial" w:cs="Arial"/>
          <w:sz w:val="18"/>
          <w:szCs w:val="18"/>
        </w:rPr>
        <w:t>redakce webu MAS Krušné hory</w:t>
      </w:r>
    </w:p>
    <w:p w14:paraId="2CBE204F" w14:textId="77777777" w:rsidR="005052AA" w:rsidRDefault="005052AA" w:rsidP="005052AA"/>
    <w:p w14:paraId="14EA3EC8" w14:textId="77777777" w:rsidR="005052AA" w:rsidRPr="00BA733D" w:rsidRDefault="005052AA" w:rsidP="005052AA">
      <w:pPr>
        <w:pStyle w:val="Nadpis3"/>
      </w:pPr>
      <w:bookmarkStart w:id="415" w:name="_Toc488066494"/>
      <w:r w:rsidRPr="00BA733D">
        <w:t>Etický kodex</w:t>
      </w:r>
      <w:bookmarkEnd w:id="415"/>
    </w:p>
    <w:p w14:paraId="79774E74" w14:textId="77777777" w:rsidR="005052AA" w:rsidRPr="006C099B" w:rsidRDefault="005052AA" w:rsidP="005052AA">
      <w:pPr>
        <w:rPr>
          <w:rFonts w:ascii="Arial" w:hAnsi="Arial" w:cs="Arial"/>
          <w:sz w:val="18"/>
          <w:szCs w:val="18"/>
        </w:rPr>
      </w:pPr>
      <w:r w:rsidRPr="006C099B">
        <w:rPr>
          <w:rFonts w:ascii="Arial" w:hAnsi="Arial" w:cs="Arial"/>
          <w:sz w:val="18"/>
          <w:szCs w:val="18"/>
        </w:rPr>
        <w:t xml:space="preserve">MAS vyžaduje profesionální přístup jak členů svých orgánů, tak i zaměstnanců, protože tito vykonávají svou práci na vysoké odborné úrovni a měli by vždy jednat korektně a dbát na to, aby jejich rozhodování bylo objektivní a nezávislé. Dále by členové orgánů i zaměstnanci MAS neměli přijímat žádné výhody a dary, měli by být </w:t>
      </w:r>
      <w:r>
        <w:rPr>
          <w:rFonts w:ascii="Arial" w:hAnsi="Arial" w:cs="Arial"/>
          <w:sz w:val="18"/>
          <w:szCs w:val="18"/>
        </w:rPr>
        <w:t>o</w:t>
      </w:r>
      <w:r w:rsidRPr="006C099B">
        <w:rPr>
          <w:rFonts w:ascii="Arial" w:hAnsi="Arial" w:cs="Arial"/>
          <w:sz w:val="18"/>
          <w:szCs w:val="18"/>
        </w:rPr>
        <w:t>hleduplní a reprezentovat MAS. S</w:t>
      </w:r>
      <w:r>
        <w:rPr>
          <w:rFonts w:ascii="Arial" w:hAnsi="Arial" w:cs="Arial"/>
          <w:sz w:val="18"/>
          <w:szCs w:val="18"/>
        </w:rPr>
        <w:t> </w:t>
      </w:r>
      <w:r w:rsidRPr="006C099B">
        <w:rPr>
          <w:rFonts w:ascii="Arial" w:hAnsi="Arial" w:cs="Arial"/>
          <w:sz w:val="18"/>
          <w:szCs w:val="18"/>
        </w:rPr>
        <w:t>ohledem na tyto skutečnosti je Etický kodex předpokladem a prevencí pro minimalizování selhání jedince (bez ohledu na to, zda by šlo o člena orgánu či zaměstnance MAS). Členové orgánů i zaměstnanci mají povinnost prokazatelně se s</w:t>
      </w:r>
      <w:r>
        <w:rPr>
          <w:rFonts w:ascii="Arial" w:hAnsi="Arial" w:cs="Arial"/>
          <w:sz w:val="18"/>
          <w:szCs w:val="18"/>
        </w:rPr>
        <w:t> </w:t>
      </w:r>
      <w:r w:rsidRPr="006C099B">
        <w:rPr>
          <w:rFonts w:ascii="Arial" w:hAnsi="Arial" w:cs="Arial"/>
          <w:sz w:val="18"/>
          <w:szCs w:val="18"/>
        </w:rPr>
        <w:t>Etickým kodexem seznámit a dodržovat jej.</w:t>
      </w:r>
      <w:r>
        <w:rPr>
          <w:rFonts w:ascii="Arial" w:hAnsi="Arial" w:cs="Arial"/>
          <w:sz w:val="18"/>
          <w:szCs w:val="18"/>
        </w:rPr>
        <w:t xml:space="preserve"> </w:t>
      </w:r>
      <w:r w:rsidRPr="006C099B">
        <w:rPr>
          <w:rFonts w:ascii="Arial" w:hAnsi="Arial" w:cs="Arial"/>
          <w:sz w:val="18"/>
          <w:szCs w:val="18"/>
        </w:rPr>
        <w:t>Etický kodex členů orgánů, partnerů a zaměstnanců MAS stanovuje pravidla, která vycházejí ze sdílených hodnot a kultury MAS. Jejich uplatňováním chce MAS přispět k</w:t>
      </w:r>
      <w:r>
        <w:rPr>
          <w:rFonts w:ascii="Arial" w:hAnsi="Arial" w:cs="Arial"/>
          <w:sz w:val="18"/>
          <w:szCs w:val="18"/>
        </w:rPr>
        <w:t> </w:t>
      </w:r>
      <w:r w:rsidRPr="006C099B">
        <w:rPr>
          <w:rFonts w:ascii="Arial" w:hAnsi="Arial" w:cs="Arial"/>
          <w:sz w:val="18"/>
          <w:szCs w:val="18"/>
        </w:rPr>
        <w:t>rozvoji důvěry při své činnosti a naplňování SCLLD principem LEADER, jelikož snahou MAS je propojovat partnery a aktéry v</w:t>
      </w:r>
      <w:r>
        <w:rPr>
          <w:rFonts w:ascii="Arial" w:hAnsi="Arial" w:cs="Arial"/>
          <w:sz w:val="18"/>
          <w:szCs w:val="18"/>
        </w:rPr>
        <w:t> </w:t>
      </w:r>
      <w:r w:rsidRPr="006C099B">
        <w:rPr>
          <w:rFonts w:ascii="Arial" w:hAnsi="Arial" w:cs="Arial"/>
          <w:sz w:val="18"/>
          <w:szCs w:val="18"/>
        </w:rPr>
        <w:t>území a vést s</w:t>
      </w:r>
      <w:r>
        <w:rPr>
          <w:rFonts w:ascii="Arial" w:hAnsi="Arial" w:cs="Arial"/>
          <w:sz w:val="18"/>
          <w:szCs w:val="18"/>
        </w:rPr>
        <w:t> </w:t>
      </w:r>
      <w:r w:rsidRPr="006C099B">
        <w:rPr>
          <w:rFonts w:ascii="Arial" w:hAnsi="Arial" w:cs="Arial"/>
          <w:sz w:val="18"/>
          <w:szCs w:val="18"/>
        </w:rPr>
        <w:t>nimi dialog o směřování rozvoje území MAS, přičemž velký důraz je kladen na zapojování obyvatel. Reálná spolupráce s</w:t>
      </w:r>
      <w:r>
        <w:rPr>
          <w:rFonts w:ascii="Arial" w:hAnsi="Arial" w:cs="Arial"/>
          <w:sz w:val="18"/>
          <w:szCs w:val="18"/>
        </w:rPr>
        <w:t> </w:t>
      </w:r>
      <w:r w:rsidRPr="006C099B">
        <w:rPr>
          <w:rFonts w:ascii="Arial" w:hAnsi="Arial" w:cs="Arial"/>
          <w:sz w:val="18"/>
          <w:szCs w:val="18"/>
        </w:rPr>
        <w:t>obyvateli však předpokládá nejenom vytvoření kvalitního informačního toku, ale i dobrého prostředí pro komunikaci a hlavně budování a posilování důvěry. Ta důvěra je klíčová, neboť obyvatelé očekávají, že jejich podněty, náměty a doporučení budou vnímány a zapracovávány do SCLLD. A jsou to právě MAS, které by měli v</w:t>
      </w:r>
      <w:r>
        <w:rPr>
          <w:rFonts w:ascii="Arial" w:hAnsi="Arial" w:cs="Arial"/>
          <w:sz w:val="18"/>
          <w:szCs w:val="18"/>
        </w:rPr>
        <w:t> </w:t>
      </w:r>
      <w:r w:rsidRPr="006C099B">
        <w:rPr>
          <w:rFonts w:ascii="Arial" w:hAnsi="Arial" w:cs="Arial"/>
          <w:sz w:val="18"/>
          <w:szCs w:val="18"/>
        </w:rPr>
        <w:t>rámci svého území tuto důvěru posilovat.</w:t>
      </w:r>
    </w:p>
    <w:p w14:paraId="7109A323" w14:textId="77777777" w:rsidR="005052AA" w:rsidRDefault="005052AA" w:rsidP="005052AA"/>
    <w:p w14:paraId="19C45E3E" w14:textId="77777777" w:rsidR="005052AA" w:rsidRPr="00DD7978" w:rsidRDefault="005052AA" w:rsidP="005052AA">
      <w:pPr>
        <w:pStyle w:val="Nadpis3"/>
      </w:pPr>
      <w:bookmarkStart w:id="416" w:name="_Toc488066495"/>
      <w:r w:rsidRPr="00DD7978">
        <w:t>Směrnice</w:t>
      </w:r>
      <w:bookmarkEnd w:id="416"/>
    </w:p>
    <w:p w14:paraId="1D6032FD" w14:textId="77777777" w:rsidR="005052AA" w:rsidRPr="00DD7978" w:rsidRDefault="005052AA" w:rsidP="005052AA">
      <w:pPr>
        <w:autoSpaceDE w:val="0"/>
        <w:autoSpaceDN w:val="0"/>
        <w:adjustRightInd w:val="0"/>
        <w:spacing w:after="0"/>
        <w:rPr>
          <w:rFonts w:ascii="Arial" w:hAnsi="Arial" w:cs="Arial"/>
          <w:sz w:val="18"/>
          <w:szCs w:val="18"/>
        </w:rPr>
      </w:pPr>
      <w:r w:rsidRPr="006C099B">
        <w:rPr>
          <w:rFonts w:ascii="Arial" w:hAnsi="Arial" w:cs="Arial"/>
          <w:sz w:val="18"/>
          <w:szCs w:val="18"/>
        </w:rPr>
        <w:t>MAS pro svou činnost má vytvořeny směrnice, které  jasně upravují administrativní a řídící postupy organizace</w:t>
      </w:r>
    </w:p>
    <w:p w14:paraId="0E90CBCF" w14:textId="77777777" w:rsidR="005052AA" w:rsidRPr="006C099B" w:rsidRDefault="005052AA" w:rsidP="005052AA">
      <w:pPr>
        <w:autoSpaceDE w:val="0"/>
        <w:autoSpaceDN w:val="0"/>
        <w:adjustRightInd w:val="0"/>
        <w:spacing w:after="0"/>
        <w:rPr>
          <w:rFonts w:ascii="Arial" w:hAnsi="Arial" w:cs="Arial"/>
          <w:sz w:val="18"/>
          <w:szCs w:val="18"/>
        </w:rPr>
      </w:pPr>
      <w:r w:rsidRPr="006C099B">
        <w:rPr>
          <w:rFonts w:ascii="Arial" w:hAnsi="Arial" w:cs="Arial"/>
          <w:sz w:val="18"/>
          <w:szCs w:val="18"/>
        </w:rPr>
        <w:t>jedná se o směrnice v</w:t>
      </w:r>
      <w:r>
        <w:rPr>
          <w:rFonts w:ascii="Arial" w:hAnsi="Arial" w:cs="Arial"/>
          <w:sz w:val="18"/>
          <w:szCs w:val="18"/>
        </w:rPr>
        <w:t> </w:t>
      </w:r>
      <w:r w:rsidRPr="006C099B">
        <w:rPr>
          <w:rFonts w:ascii="Arial" w:hAnsi="Arial" w:cs="Arial"/>
          <w:sz w:val="18"/>
          <w:szCs w:val="18"/>
        </w:rPr>
        <w:t>následujících oblastech:</w:t>
      </w:r>
    </w:p>
    <w:p w14:paraId="63E78B01"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Směrnice na oblast účetnictví  (Směrnice pro oběh účetních dokladů, Směrnice na</w:t>
      </w:r>
    </w:p>
    <w:p w14:paraId="44CC9827"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odpisový plán, Směrnice Zásad pro účtování nákladů a výnosů, dohadných účtů,</w:t>
      </w:r>
    </w:p>
    <w:p w14:paraId="77F5F47E"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tvorbu opravných položek a pro přepočet valut a deviz na českou měnu,</w:t>
      </w:r>
    </w:p>
    <w:p w14:paraId="31B18E4B"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Směrnice provádění inventarizace majetku a závazků, Směrnice pro limit</w:t>
      </w:r>
    </w:p>
    <w:p w14:paraId="03ACAB4A"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pokladní hotovosti, účtový rozvrh, účetní závěrka a otevírání účetních knih,</w:t>
      </w:r>
    </w:p>
    <w:p w14:paraId="1233F9C5"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účtování majetku, časové rozlišení, cestovní náhrady)</w:t>
      </w:r>
    </w:p>
    <w:p w14:paraId="6F01C3C5"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Pracovní řád</w:t>
      </w:r>
    </w:p>
    <w:p w14:paraId="31C0482A"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Spisový a archivační řád</w:t>
      </w:r>
    </w:p>
    <w:p w14:paraId="389D46CE"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Bezpečnost práce na pracovišti</w:t>
      </w:r>
    </w:p>
    <w:p w14:paraId="04B2149F"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Etický kodex</w:t>
      </w:r>
    </w:p>
    <w:p w14:paraId="3ECDCBB0" w14:textId="77777777" w:rsidR="005052AA" w:rsidRPr="006C099B"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Směrnice/postup pro hodnocení a výběr projektů ve výzvách</w:t>
      </w:r>
    </w:p>
    <w:p w14:paraId="780BF40E" w14:textId="77777777" w:rsidR="005052AA" w:rsidRPr="00C565B0" w:rsidRDefault="005052AA" w:rsidP="005052AA">
      <w:pPr>
        <w:numPr>
          <w:ilvl w:val="0"/>
          <w:numId w:val="73"/>
        </w:numPr>
        <w:autoSpaceDE w:val="0"/>
        <w:autoSpaceDN w:val="0"/>
        <w:adjustRightInd w:val="0"/>
        <w:spacing w:after="0"/>
        <w:rPr>
          <w:rFonts w:ascii="Arial" w:hAnsi="Arial" w:cs="Arial"/>
          <w:sz w:val="18"/>
          <w:szCs w:val="18"/>
        </w:rPr>
      </w:pPr>
      <w:r w:rsidRPr="006C099B">
        <w:rPr>
          <w:rFonts w:ascii="Arial" w:hAnsi="Arial" w:cs="Arial"/>
          <w:sz w:val="18"/>
          <w:szCs w:val="18"/>
        </w:rPr>
        <w:t>Směrnice/postup pro monitoring a evaluaci projektů</w:t>
      </w:r>
    </w:p>
    <w:p w14:paraId="7D9EA41C" w14:textId="77777777" w:rsidR="005052AA" w:rsidRPr="000D766D" w:rsidRDefault="005052AA" w:rsidP="005052AA">
      <w:pPr>
        <w:rPr>
          <w:rFonts w:ascii="Arial" w:hAnsi="Arial" w:cs="Arial"/>
          <w:sz w:val="18"/>
          <w:szCs w:val="18"/>
        </w:rPr>
      </w:pPr>
      <w:r>
        <w:br w:type="page"/>
      </w:r>
    </w:p>
    <w:p w14:paraId="4A0ABD15" w14:textId="77777777" w:rsidR="005052AA" w:rsidRDefault="005052AA" w:rsidP="005052AA">
      <w:pPr>
        <w:pStyle w:val="Nadpis2"/>
      </w:pPr>
      <w:bookmarkStart w:id="417" w:name="_Toc488066496"/>
      <w:r w:rsidRPr="00750BD1">
        <w:t>Popis administrativních postupů MAS</w:t>
      </w:r>
      <w:bookmarkEnd w:id="417"/>
      <w:r w:rsidRPr="00750BD1">
        <w:t xml:space="preserve"> </w:t>
      </w:r>
    </w:p>
    <w:p w14:paraId="1904B2A9" w14:textId="77777777" w:rsidR="005052AA" w:rsidRPr="0057217F" w:rsidRDefault="005052AA" w:rsidP="005052AA">
      <w:pPr>
        <w:pStyle w:val="Nadpis3"/>
      </w:pPr>
      <w:bookmarkStart w:id="418" w:name="_Toc488066497"/>
      <w:r w:rsidRPr="0057217F">
        <w:t>Rámcové shrnutí postupů realizace projektů</w:t>
      </w:r>
      <w:bookmarkEnd w:id="418"/>
      <w:r w:rsidRPr="0057217F">
        <w:t xml:space="preserve"> </w:t>
      </w:r>
    </w:p>
    <w:p w14:paraId="6446C3AD"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Realizace projektů na základě schválené SCLLD a programových rámců zajišťují jednotlivý aktéři v</w:t>
      </w:r>
      <w:r>
        <w:rPr>
          <w:rFonts w:ascii="Arial" w:hAnsi="Arial" w:cs="Arial"/>
          <w:sz w:val="18"/>
          <w:szCs w:val="18"/>
        </w:rPr>
        <w:t> </w:t>
      </w:r>
      <w:r w:rsidRPr="000D766D">
        <w:rPr>
          <w:rFonts w:ascii="Arial" w:hAnsi="Arial" w:cs="Arial"/>
          <w:sz w:val="18"/>
          <w:szCs w:val="18"/>
        </w:rPr>
        <w:t xml:space="preserve">území. </w:t>
      </w:r>
    </w:p>
    <w:p w14:paraId="09CDAC3A"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 xml:space="preserve">MAS, na základě vyhlášené výzvy ze strany ŘO jednotlivých programů vyhlásí </w:t>
      </w:r>
      <w:r>
        <w:rPr>
          <w:rFonts w:ascii="Arial" w:hAnsi="Arial" w:cs="Arial"/>
          <w:sz w:val="18"/>
          <w:szCs w:val="18"/>
        </w:rPr>
        <w:t xml:space="preserve">a zveřejní </w:t>
      </w:r>
      <w:r w:rsidRPr="000D766D">
        <w:rPr>
          <w:rFonts w:ascii="Arial" w:hAnsi="Arial" w:cs="Arial"/>
          <w:sz w:val="18"/>
          <w:szCs w:val="18"/>
        </w:rPr>
        <w:t>výzvu</w:t>
      </w:r>
      <w:r>
        <w:rPr>
          <w:rFonts w:ascii="Arial" w:hAnsi="Arial" w:cs="Arial"/>
          <w:sz w:val="18"/>
          <w:szCs w:val="18"/>
        </w:rPr>
        <w:t>, spolu s dalšími podmínkami výzvy,</w:t>
      </w:r>
      <w:r w:rsidRPr="000D766D">
        <w:rPr>
          <w:rFonts w:ascii="Arial" w:hAnsi="Arial" w:cs="Arial"/>
          <w:sz w:val="18"/>
          <w:szCs w:val="18"/>
        </w:rPr>
        <w:t xml:space="preserve"> k</w:t>
      </w:r>
      <w:r>
        <w:rPr>
          <w:rFonts w:ascii="Arial" w:hAnsi="Arial" w:cs="Arial"/>
          <w:sz w:val="18"/>
          <w:szCs w:val="18"/>
        </w:rPr>
        <w:t> </w:t>
      </w:r>
      <w:r w:rsidRPr="000D766D">
        <w:rPr>
          <w:rFonts w:ascii="Arial" w:hAnsi="Arial" w:cs="Arial"/>
          <w:sz w:val="18"/>
          <w:szCs w:val="18"/>
        </w:rPr>
        <w:t xml:space="preserve">předkládání projektových žádostí. </w:t>
      </w:r>
    </w:p>
    <w:p w14:paraId="3254E185"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Žádosti o dotaci v</w:t>
      </w:r>
      <w:r>
        <w:rPr>
          <w:rFonts w:ascii="Arial" w:hAnsi="Arial" w:cs="Arial"/>
          <w:sz w:val="18"/>
          <w:szCs w:val="18"/>
        </w:rPr>
        <w:t> </w:t>
      </w:r>
      <w:r w:rsidRPr="000D766D">
        <w:rPr>
          <w:rFonts w:ascii="Arial" w:hAnsi="Arial" w:cs="Arial"/>
          <w:sz w:val="18"/>
          <w:szCs w:val="18"/>
        </w:rPr>
        <w:t>rámci SCLLD přes MAS podávají jednotlivý žadatelé k</w:t>
      </w:r>
      <w:r>
        <w:rPr>
          <w:rFonts w:ascii="Arial" w:hAnsi="Arial" w:cs="Arial"/>
          <w:sz w:val="18"/>
          <w:szCs w:val="18"/>
        </w:rPr>
        <w:t> </w:t>
      </w:r>
      <w:r w:rsidRPr="000D766D">
        <w:rPr>
          <w:rFonts w:ascii="Arial" w:hAnsi="Arial" w:cs="Arial"/>
          <w:sz w:val="18"/>
          <w:szCs w:val="18"/>
        </w:rPr>
        <w:t xml:space="preserve">MAS.  </w:t>
      </w:r>
    </w:p>
    <w:p w14:paraId="7D5C8AD9"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Přípravu vlastních projektů a projektové žádosti mohou žadatelé bezplatně konzultovat s</w:t>
      </w:r>
      <w:r>
        <w:rPr>
          <w:rFonts w:ascii="Arial" w:hAnsi="Arial" w:cs="Arial"/>
          <w:sz w:val="18"/>
          <w:szCs w:val="18"/>
        </w:rPr>
        <w:t> </w:t>
      </w:r>
      <w:r w:rsidRPr="000D766D">
        <w:rPr>
          <w:rFonts w:ascii="Arial" w:hAnsi="Arial" w:cs="Arial"/>
          <w:sz w:val="18"/>
          <w:szCs w:val="18"/>
        </w:rPr>
        <w:t xml:space="preserve">MAS. </w:t>
      </w:r>
    </w:p>
    <w:p w14:paraId="6247975F"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MAS zajistí všechny další, v</w:t>
      </w:r>
      <w:r>
        <w:rPr>
          <w:rFonts w:ascii="Arial" w:hAnsi="Arial" w:cs="Arial"/>
          <w:sz w:val="18"/>
          <w:szCs w:val="18"/>
        </w:rPr>
        <w:t> </w:t>
      </w:r>
      <w:r w:rsidRPr="000D766D">
        <w:rPr>
          <w:rFonts w:ascii="Arial" w:hAnsi="Arial" w:cs="Arial"/>
          <w:sz w:val="18"/>
          <w:szCs w:val="18"/>
        </w:rPr>
        <w:t>této strategii</w:t>
      </w:r>
      <w:r>
        <w:rPr>
          <w:rFonts w:ascii="Arial" w:hAnsi="Arial" w:cs="Arial"/>
          <w:sz w:val="18"/>
          <w:szCs w:val="18"/>
        </w:rPr>
        <w:t xml:space="preserve"> a ve Výzvách</w:t>
      </w:r>
      <w:r w:rsidRPr="000D766D">
        <w:rPr>
          <w:rFonts w:ascii="Arial" w:hAnsi="Arial" w:cs="Arial"/>
          <w:sz w:val="18"/>
          <w:szCs w:val="18"/>
        </w:rPr>
        <w:t xml:space="preserve"> popsané úkony. </w:t>
      </w:r>
    </w:p>
    <w:p w14:paraId="6F87111E"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 xml:space="preserve">Jednotlivé programové rámce </w:t>
      </w:r>
      <w:r>
        <w:rPr>
          <w:rFonts w:ascii="Arial" w:hAnsi="Arial" w:cs="Arial"/>
          <w:sz w:val="18"/>
          <w:szCs w:val="18"/>
        </w:rPr>
        <w:t xml:space="preserve">a fische </w:t>
      </w:r>
      <w:r w:rsidRPr="000D766D">
        <w:rPr>
          <w:rFonts w:ascii="Arial" w:hAnsi="Arial" w:cs="Arial"/>
          <w:sz w:val="18"/>
          <w:szCs w:val="18"/>
        </w:rPr>
        <w:t xml:space="preserve">vymezují alokace finančních prostředků ESI fondů </w:t>
      </w:r>
      <w:r>
        <w:rPr>
          <w:rFonts w:ascii="Arial" w:hAnsi="Arial" w:cs="Arial"/>
          <w:sz w:val="18"/>
          <w:szCs w:val="18"/>
        </w:rPr>
        <w:t xml:space="preserve">na </w:t>
      </w:r>
      <w:r w:rsidRPr="000D766D">
        <w:rPr>
          <w:rFonts w:ascii="Arial" w:hAnsi="Arial" w:cs="Arial"/>
          <w:sz w:val="18"/>
          <w:szCs w:val="18"/>
        </w:rPr>
        <w:t>jednotlivá opatření, která je možné realizovat z</w:t>
      </w:r>
      <w:r>
        <w:rPr>
          <w:rFonts w:ascii="Arial" w:hAnsi="Arial" w:cs="Arial"/>
          <w:sz w:val="18"/>
          <w:szCs w:val="18"/>
        </w:rPr>
        <w:t> </w:t>
      </w:r>
      <w:r w:rsidRPr="000D766D">
        <w:rPr>
          <w:rFonts w:ascii="Arial" w:hAnsi="Arial" w:cs="Arial"/>
          <w:sz w:val="18"/>
          <w:szCs w:val="18"/>
        </w:rPr>
        <w:t xml:space="preserve">poskytnuté dotace. </w:t>
      </w:r>
    </w:p>
    <w:p w14:paraId="2BA8A489"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 xml:space="preserve">Podané žádosti o dotaci od jednotlivých žadatelů jsou MAS kontrolovány a dále administrovány tak, aby příslušný ŘO mohl rozhodnout o přidělení dotace. </w:t>
      </w:r>
    </w:p>
    <w:p w14:paraId="7FBCE053"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Projekty jsou pak realizovány samotnými žadateli dle schválených projektů</w:t>
      </w:r>
      <w:r>
        <w:rPr>
          <w:rFonts w:ascii="Arial" w:hAnsi="Arial" w:cs="Arial"/>
          <w:sz w:val="18"/>
          <w:szCs w:val="18"/>
        </w:rPr>
        <w:t>, Výzev</w:t>
      </w:r>
      <w:r w:rsidRPr="000D766D">
        <w:rPr>
          <w:rFonts w:ascii="Arial" w:hAnsi="Arial" w:cs="Arial"/>
          <w:sz w:val="18"/>
          <w:szCs w:val="18"/>
        </w:rPr>
        <w:t xml:space="preserve"> a dotačních podmínek. </w:t>
      </w:r>
    </w:p>
    <w:p w14:paraId="0BF6D813" w14:textId="77777777" w:rsidR="005052AA" w:rsidRDefault="005052AA" w:rsidP="005052AA">
      <w:pPr>
        <w:numPr>
          <w:ilvl w:val="0"/>
          <w:numId w:val="55"/>
        </w:numPr>
        <w:tabs>
          <w:tab w:val="clear" w:pos="720"/>
          <w:tab w:val="num" w:pos="600"/>
        </w:tabs>
        <w:ind w:left="600"/>
        <w:rPr>
          <w:rFonts w:ascii="Arial" w:hAnsi="Arial" w:cs="Arial"/>
          <w:sz w:val="18"/>
          <w:szCs w:val="18"/>
        </w:rPr>
      </w:pPr>
      <w:r w:rsidRPr="000D766D">
        <w:rPr>
          <w:rFonts w:ascii="Arial" w:hAnsi="Arial" w:cs="Arial"/>
          <w:sz w:val="18"/>
          <w:szCs w:val="18"/>
        </w:rPr>
        <w:t xml:space="preserve">Projekty </w:t>
      </w:r>
      <w:r>
        <w:rPr>
          <w:rFonts w:ascii="Arial" w:hAnsi="Arial" w:cs="Arial"/>
          <w:sz w:val="18"/>
          <w:szCs w:val="18"/>
        </w:rPr>
        <w:t xml:space="preserve">jsou </w:t>
      </w:r>
      <w:r w:rsidRPr="000D766D">
        <w:rPr>
          <w:rFonts w:ascii="Arial" w:hAnsi="Arial" w:cs="Arial"/>
          <w:sz w:val="18"/>
          <w:szCs w:val="18"/>
        </w:rPr>
        <w:t xml:space="preserve">ze strany Kanceláře MAS průběžně kontrolovány a monitorovány, aby byl zjištěn jejich stav a </w:t>
      </w:r>
      <w:r>
        <w:rPr>
          <w:rFonts w:ascii="Arial" w:hAnsi="Arial" w:cs="Arial"/>
          <w:sz w:val="18"/>
          <w:szCs w:val="18"/>
        </w:rPr>
        <w:t xml:space="preserve">zajištěna </w:t>
      </w:r>
      <w:r w:rsidRPr="000D766D">
        <w:rPr>
          <w:rFonts w:ascii="Arial" w:hAnsi="Arial" w:cs="Arial"/>
          <w:sz w:val="18"/>
          <w:szCs w:val="18"/>
        </w:rPr>
        <w:t xml:space="preserve">úspěšnost implementace jednotlivých OP a naplňování SCLLD.               </w:t>
      </w:r>
    </w:p>
    <w:p w14:paraId="17CC1790" w14:textId="77777777" w:rsidR="005052AA" w:rsidRPr="00FD756E" w:rsidRDefault="005052AA" w:rsidP="005052AA"/>
    <w:p w14:paraId="0BB0ADCE" w14:textId="77777777" w:rsidR="005052AA" w:rsidRDefault="005052AA" w:rsidP="005052AA">
      <w:pPr>
        <w:pStyle w:val="Nadpis3"/>
      </w:pPr>
      <w:bookmarkStart w:id="419" w:name="_Toc488066498"/>
      <w:r w:rsidRPr="00577746">
        <w:t>Postupy pro vyhlašování výzvy MAS</w:t>
      </w:r>
      <w:bookmarkEnd w:id="419"/>
      <w:r w:rsidRPr="00577746">
        <w:t xml:space="preserve"> </w:t>
      </w:r>
    </w:p>
    <w:p w14:paraId="14087E0C"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Řídící orgán příslušného operačního programu (dále jen ŘO) vyhlásí průběžnou výzvu na předkládání žádostí o podporu v</w:t>
      </w:r>
      <w:r>
        <w:rPr>
          <w:rFonts w:ascii="Arial" w:hAnsi="Arial" w:cs="Arial"/>
          <w:sz w:val="18"/>
          <w:szCs w:val="18"/>
        </w:rPr>
        <w:t> </w:t>
      </w:r>
      <w:r w:rsidRPr="00CB5251">
        <w:rPr>
          <w:rFonts w:ascii="Arial" w:hAnsi="Arial" w:cs="Arial"/>
          <w:sz w:val="18"/>
          <w:szCs w:val="18"/>
        </w:rPr>
        <w:t xml:space="preserve">rámci SCLLD. </w:t>
      </w:r>
    </w:p>
    <w:p w14:paraId="24D84D68" w14:textId="77777777" w:rsidR="005052AA" w:rsidRDefault="005052AA" w:rsidP="005052AA">
      <w:pPr>
        <w:numPr>
          <w:ilvl w:val="0"/>
          <w:numId w:val="54"/>
        </w:numPr>
        <w:rPr>
          <w:rFonts w:ascii="Arial" w:hAnsi="Arial" w:cs="Arial"/>
          <w:sz w:val="18"/>
          <w:szCs w:val="18"/>
        </w:rPr>
      </w:pPr>
      <w:r w:rsidRPr="00CB5251">
        <w:rPr>
          <w:rFonts w:ascii="Arial" w:hAnsi="Arial" w:cs="Arial"/>
          <w:sz w:val="18"/>
          <w:szCs w:val="18"/>
        </w:rPr>
        <w:t>MAS připraví výzvu MAS k</w:t>
      </w:r>
      <w:r>
        <w:rPr>
          <w:rFonts w:ascii="Arial" w:hAnsi="Arial" w:cs="Arial"/>
          <w:sz w:val="18"/>
          <w:szCs w:val="18"/>
        </w:rPr>
        <w:t> </w:t>
      </w:r>
      <w:r w:rsidRPr="00CB5251">
        <w:rPr>
          <w:rFonts w:ascii="Arial" w:hAnsi="Arial" w:cs="Arial"/>
          <w:sz w:val="18"/>
          <w:szCs w:val="18"/>
        </w:rPr>
        <w:t>předkládání žádostí o podporu v</w:t>
      </w:r>
      <w:r>
        <w:rPr>
          <w:rFonts w:ascii="Arial" w:hAnsi="Arial" w:cs="Arial"/>
          <w:sz w:val="18"/>
          <w:szCs w:val="18"/>
        </w:rPr>
        <w:t> </w:t>
      </w:r>
      <w:r w:rsidRPr="00CB5251">
        <w:rPr>
          <w:rFonts w:ascii="Arial" w:hAnsi="Arial" w:cs="Arial"/>
          <w:sz w:val="18"/>
          <w:szCs w:val="18"/>
        </w:rPr>
        <w:t>rámci své SCLLD a předloží ji ke schválení ŘO (respektive platební agentuře Státního zemědělského intervenčního fondu (dále také „SZIF“) v</w:t>
      </w:r>
      <w:r>
        <w:rPr>
          <w:rFonts w:ascii="Arial" w:hAnsi="Arial" w:cs="Arial"/>
          <w:sz w:val="18"/>
          <w:szCs w:val="18"/>
        </w:rPr>
        <w:t> </w:t>
      </w:r>
      <w:r w:rsidRPr="00CB5251">
        <w:rPr>
          <w:rFonts w:ascii="Arial" w:hAnsi="Arial" w:cs="Arial"/>
          <w:sz w:val="18"/>
          <w:szCs w:val="18"/>
        </w:rPr>
        <w:t>případě PRV) prostřednictvím MS2014+ (resp. Informačního systému SZIF (dále také „IS SZIF“) v</w:t>
      </w:r>
      <w:r>
        <w:rPr>
          <w:rFonts w:ascii="Arial" w:hAnsi="Arial" w:cs="Arial"/>
          <w:sz w:val="18"/>
          <w:szCs w:val="18"/>
        </w:rPr>
        <w:t> </w:t>
      </w:r>
      <w:r w:rsidRPr="00CB5251">
        <w:rPr>
          <w:rFonts w:ascii="Arial" w:hAnsi="Arial" w:cs="Arial"/>
          <w:sz w:val="18"/>
          <w:szCs w:val="18"/>
        </w:rPr>
        <w:t>případě PRV). ŘO, resp. Platební agentura SZIF si stanoví rozsah údajů výzvy MAS, které podléhají schválení s</w:t>
      </w:r>
      <w:r>
        <w:rPr>
          <w:rFonts w:ascii="Arial" w:hAnsi="Arial" w:cs="Arial"/>
          <w:sz w:val="18"/>
          <w:szCs w:val="18"/>
        </w:rPr>
        <w:t> </w:t>
      </w:r>
      <w:r w:rsidRPr="00CB5251">
        <w:rPr>
          <w:rFonts w:ascii="Arial" w:hAnsi="Arial" w:cs="Arial"/>
          <w:sz w:val="18"/>
          <w:szCs w:val="18"/>
        </w:rPr>
        <w:t xml:space="preserve">ohledem na zajištění řádné a transparentní administrace integrovaných projektů SCLLD. </w:t>
      </w:r>
    </w:p>
    <w:p w14:paraId="191E475B" w14:textId="77777777" w:rsidR="005052AA" w:rsidRDefault="005052AA" w:rsidP="005052AA">
      <w:pPr>
        <w:numPr>
          <w:ilvl w:val="0"/>
          <w:numId w:val="54"/>
        </w:numPr>
        <w:rPr>
          <w:rFonts w:ascii="Arial" w:hAnsi="Arial" w:cs="Arial"/>
          <w:sz w:val="18"/>
          <w:szCs w:val="18"/>
        </w:rPr>
      </w:pPr>
      <w:r w:rsidRPr="00CB5251">
        <w:rPr>
          <w:rFonts w:ascii="Arial" w:hAnsi="Arial" w:cs="Arial"/>
          <w:sz w:val="18"/>
          <w:szCs w:val="18"/>
        </w:rPr>
        <w:t>V</w:t>
      </w:r>
      <w:r>
        <w:rPr>
          <w:rFonts w:ascii="Arial" w:hAnsi="Arial" w:cs="Arial"/>
          <w:sz w:val="18"/>
          <w:szCs w:val="18"/>
        </w:rPr>
        <w:t> </w:t>
      </w:r>
      <w:r w:rsidRPr="00CB5251">
        <w:rPr>
          <w:rFonts w:ascii="Arial" w:hAnsi="Arial" w:cs="Arial"/>
          <w:sz w:val="18"/>
          <w:szCs w:val="18"/>
        </w:rPr>
        <w:t>rámci výzvy MAS je uveden přesný popis způsobu výběru projektů</w:t>
      </w:r>
      <w:r>
        <w:rPr>
          <w:rFonts w:ascii="Arial" w:hAnsi="Arial" w:cs="Arial"/>
          <w:sz w:val="18"/>
          <w:szCs w:val="18"/>
        </w:rPr>
        <w:t>.</w:t>
      </w:r>
      <w:r w:rsidRPr="00CB5251">
        <w:rPr>
          <w:rFonts w:ascii="Arial" w:hAnsi="Arial" w:cs="Arial"/>
          <w:sz w:val="18"/>
          <w:szCs w:val="18"/>
        </w:rPr>
        <w:t xml:space="preserve"> Výzva rovněž obsahuje kritéria pro hodnocení a výběr projektů stanovená s</w:t>
      </w:r>
      <w:r>
        <w:rPr>
          <w:rFonts w:ascii="Arial" w:hAnsi="Arial" w:cs="Arial"/>
          <w:sz w:val="18"/>
          <w:szCs w:val="18"/>
        </w:rPr>
        <w:t> </w:t>
      </w:r>
      <w:r w:rsidRPr="00CB5251">
        <w:rPr>
          <w:rFonts w:ascii="Arial" w:hAnsi="Arial" w:cs="Arial"/>
          <w:sz w:val="18"/>
          <w:szCs w:val="18"/>
        </w:rPr>
        <w:t>důrazem na soulad projektu s</w:t>
      </w:r>
      <w:r>
        <w:rPr>
          <w:rFonts w:ascii="Arial" w:hAnsi="Arial" w:cs="Arial"/>
          <w:sz w:val="18"/>
          <w:szCs w:val="18"/>
        </w:rPr>
        <w:t> </w:t>
      </w:r>
      <w:r w:rsidRPr="00CB5251">
        <w:rPr>
          <w:rFonts w:ascii="Arial" w:hAnsi="Arial" w:cs="Arial"/>
          <w:sz w:val="18"/>
          <w:szCs w:val="18"/>
        </w:rPr>
        <w:t>SCLLD a příslušným programem a v</w:t>
      </w:r>
      <w:r>
        <w:rPr>
          <w:rFonts w:ascii="Arial" w:hAnsi="Arial" w:cs="Arial"/>
          <w:sz w:val="18"/>
          <w:szCs w:val="18"/>
        </w:rPr>
        <w:t> </w:t>
      </w:r>
      <w:r w:rsidRPr="00CB5251">
        <w:rPr>
          <w:rFonts w:ascii="Arial" w:hAnsi="Arial" w:cs="Arial"/>
          <w:sz w:val="18"/>
          <w:szCs w:val="18"/>
        </w:rPr>
        <w:t>souladu s</w:t>
      </w:r>
      <w:r>
        <w:rPr>
          <w:rFonts w:ascii="Arial" w:hAnsi="Arial" w:cs="Arial"/>
          <w:sz w:val="18"/>
          <w:szCs w:val="18"/>
        </w:rPr>
        <w:t> </w:t>
      </w:r>
      <w:r w:rsidRPr="00CB5251">
        <w:rPr>
          <w:rFonts w:ascii="Arial" w:hAnsi="Arial" w:cs="Arial"/>
          <w:sz w:val="18"/>
          <w:szCs w:val="18"/>
        </w:rPr>
        <w:t xml:space="preserve">principy pro určení preferenčních kritérií MAS uvedenými ve schválené SCLLD. </w:t>
      </w:r>
    </w:p>
    <w:p w14:paraId="39A426DB"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MAS vyhlásí výzvu MAS na předkládání žádostí o podporu v</w:t>
      </w:r>
      <w:r>
        <w:rPr>
          <w:rFonts w:ascii="Arial" w:hAnsi="Arial" w:cs="Arial"/>
          <w:sz w:val="18"/>
          <w:szCs w:val="18"/>
        </w:rPr>
        <w:t> </w:t>
      </w:r>
      <w:r w:rsidRPr="00CB5251">
        <w:rPr>
          <w:rFonts w:ascii="Arial" w:hAnsi="Arial" w:cs="Arial"/>
          <w:sz w:val="18"/>
          <w:szCs w:val="18"/>
        </w:rPr>
        <w:t xml:space="preserve">rámci specifické výzvy ŘO. MAS výzvu vyhlašuje prostřednictvím MS2014+ (v případě PRV prostřednictvím IS SZIF), MAS je zároveň výzvu povinna zveřejnit a to minimálně na internetových stránkách MAS. Okamžikem vyhlášení výzvy MAS se rozumí její zveřejnění na internetových stránkách MAS. </w:t>
      </w:r>
    </w:p>
    <w:p w14:paraId="69736D42"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 xml:space="preserve">Žádosti o podporu jsou </w:t>
      </w:r>
      <w:r>
        <w:rPr>
          <w:rFonts w:ascii="Arial" w:hAnsi="Arial" w:cs="Arial"/>
          <w:sz w:val="18"/>
          <w:szCs w:val="18"/>
        </w:rPr>
        <w:t xml:space="preserve">žadatelem </w:t>
      </w:r>
      <w:r w:rsidRPr="00CB5251">
        <w:rPr>
          <w:rFonts w:ascii="Arial" w:hAnsi="Arial" w:cs="Arial"/>
          <w:sz w:val="18"/>
          <w:szCs w:val="18"/>
        </w:rPr>
        <w:t>vkládány prostřednictvím MS2014+, v</w:t>
      </w:r>
      <w:r>
        <w:rPr>
          <w:rFonts w:ascii="Arial" w:hAnsi="Arial" w:cs="Arial"/>
          <w:sz w:val="18"/>
          <w:szCs w:val="18"/>
        </w:rPr>
        <w:t> </w:t>
      </w:r>
      <w:r w:rsidRPr="00CB5251">
        <w:rPr>
          <w:rFonts w:ascii="Arial" w:hAnsi="Arial" w:cs="Arial"/>
          <w:sz w:val="18"/>
          <w:szCs w:val="18"/>
        </w:rPr>
        <w:t xml:space="preserve">případě PRV prostřednictvím IS SZIF. </w:t>
      </w:r>
    </w:p>
    <w:p w14:paraId="0C3364AE"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 xml:space="preserve">MAS provádí základní administrativní kontrolu obsahu povinných částí žádosti o podporu projektu (kontrola formálních náležitostí a přijatelnosti). </w:t>
      </w:r>
      <w:r>
        <w:rPr>
          <w:rFonts w:ascii="Arial" w:hAnsi="Arial" w:cs="Arial"/>
          <w:sz w:val="18"/>
          <w:szCs w:val="18"/>
        </w:rPr>
        <w:t>Podrobný popis postupu je uveden v následujících kapitolách a bude uveden ve Výzvě.</w:t>
      </w:r>
    </w:p>
    <w:p w14:paraId="2AAA29AD" w14:textId="77777777" w:rsidR="005052AA" w:rsidRDefault="005052AA" w:rsidP="005052AA">
      <w:pPr>
        <w:numPr>
          <w:ilvl w:val="0"/>
          <w:numId w:val="54"/>
        </w:numPr>
        <w:rPr>
          <w:rFonts w:ascii="Arial" w:hAnsi="Arial" w:cs="Arial"/>
          <w:sz w:val="18"/>
          <w:szCs w:val="18"/>
        </w:rPr>
      </w:pPr>
      <w:r w:rsidRPr="00CB5251">
        <w:rPr>
          <w:rFonts w:ascii="Arial" w:hAnsi="Arial" w:cs="Arial"/>
          <w:sz w:val="18"/>
          <w:szCs w:val="18"/>
        </w:rPr>
        <w:t xml:space="preserve">MAS </w:t>
      </w:r>
      <w:r>
        <w:rPr>
          <w:rFonts w:ascii="Arial" w:hAnsi="Arial" w:cs="Arial"/>
          <w:sz w:val="18"/>
          <w:szCs w:val="18"/>
        </w:rPr>
        <w:t xml:space="preserve">dále </w:t>
      </w:r>
      <w:r w:rsidRPr="00CB5251">
        <w:rPr>
          <w:rFonts w:ascii="Arial" w:hAnsi="Arial" w:cs="Arial"/>
          <w:sz w:val="18"/>
          <w:szCs w:val="18"/>
        </w:rPr>
        <w:t xml:space="preserve">hodnotí projekty </w:t>
      </w:r>
      <w:r>
        <w:rPr>
          <w:rFonts w:ascii="Arial" w:hAnsi="Arial" w:cs="Arial"/>
          <w:sz w:val="18"/>
          <w:szCs w:val="18"/>
        </w:rPr>
        <w:t>v </w:t>
      </w:r>
      <w:r w:rsidRPr="00CB5251">
        <w:rPr>
          <w:rFonts w:ascii="Arial" w:hAnsi="Arial" w:cs="Arial"/>
          <w:sz w:val="18"/>
          <w:szCs w:val="18"/>
        </w:rPr>
        <w:t>souladu s</w:t>
      </w:r>
      <w:r>
        <w:rPr>
          <w:rFonts w:ascii="Arial" w:hAnsi="Arial" w:cs="Arial"/>
          <w:sz w:val="18"/>
          <w:szCs w:val="18"/>
        </w:rPr>
        <w:t> </w:t>
      </w:r>
      <w:r w:rsidRPr="00CB5251">
        <w:rPr>
          <w:rFonts w:ascii="Arial" w:hAnsi="Arial" w:cs="Arial"/>
          <w:sz w:val="18"/>
          <w:szCs w:val="18"/>
        </w:rPr>
        <w:t>vyhlášenou výzvou MAS</w:t>
      </w:r>
      <w:r>
        <w:rPr>
          <w:rFonts w:ascii="Arial" w:hAnsi="Arial" w:cs="Arial"/>
          <w:sz w:val="18"/>
          <w:szCs w:val="18"/>
        </w:rPr>
        <w:t xml:space="preserve">, </w:t>
      </w:r>
      <w:r w:rsidRPr="00CB5251">
        <w:rPr>
          <w:rFonts w:ascii="Arial" w:hAnsi="Arial" w:cs="Arial"/>
          <w:sz w:val="18"/>
          <w:szCs w:val="18"/>
        </w:rPr>
        <w:t>dle preferenčních kritérií MAS schválených ŘO (resp. SZIF v</w:t>
      </w:r>
      <w:r>
        <w:rPr>
          <w:rFonts w:ascii="Arial" w:hAnsi="Arial" w:cs="Arial"/>
          <w:sz w:val="18"/>
          <w:szCs w:val="18"/>
        </w:rPr>
        <w:t> </w:t>
      </w:r>
      <w:r w:rsidRPr="00CB5251">
        <w:rPr>
          <w:rFonts w:ascii="Arial" w:hAnsi="Arial" w:cs="Arial"/>
          <w:sz w:val="18"/>
          <w:szCs w:val="18"/>
        </w:rPr>
        <w:t xml:space="preserve">případě PRV) </w:t>
      </w:r>
      <w:r>
        <w:rPr>
          <w:rFonts w:ascii="Arial" w:hAnsi="Arial" w:cs="Arial"/>
          <w:sz w:val="18"/>
          <w:szCs w:val="18"/>
        </w:rPr>
        <w:t>uvedených v </w:t>
      </w:r>
      <w:r w:rsidRPr="00CB5251">
        <w:rPr>
          <w:rFonts w:ascii="Arial" w:hAnsi="Arial" w:cs="Arial"/>
          <w:sz w:val="18"/>
          <w:szCs w:val="18"/>
        </w:rPr>
        <w:t>příslušn</w:t>
      </w:r>
      <w:r>
        <w:rPr>
          <w:rFonts w:ascii="Arial" w:hAnsi="Arial" w:cs="Arial"/>
          <w:sz w:val="18"/>
          <w:szCs w:val="18"/>
        </w:rPr>
        <w:t>é výzvě</w:t>
      </w:r>
      <w:r w:rsidRPr="00CB5251">
        <w:rPr>
          <w:rFonts w:ascii="Arial" w:hAnsi="Arial" w:cs="Arial"/>
          <w:sz w:val="18"/>
          <w:szCs w:val="18"/>
        </w:rPr>
        <w:t xml:space="preserve"> MAS. ŘO má právo stanovit některá kritéria jakožto povinná, tj. MAS je musí do svého návrhu kritérií začlenit. </w:t>
      </w:r>
    </w:p>
    <w:p w14:paraId="5D0D89BE" w14:textId="77777777" w:rsidR="005052AA" w:rsidRDefault="005052AA" w:rsidP="005052AA">
      <w:pPr>
        <w:numPr>
          <w:ilvl w:val="0"/>
          <w:numId w:val="54"/>
        </w:numPr>
        <w:rPr>
          <w:rFonts w:ascii="Arial" w:hAnsi="Arial" w:cs="Arial"/>
          <w:sz w:val="18"/>
          <w:szCs w:val="18"/>
        </w:rPr>
      </w:pPr>
      <w:r w:rsidRPr="00CB5251">
        <w:rPr>
          <w:rFonts w:ascii="Arial" w:hAnsi="Arial" w:cs="Arial"/>
          <w:sz w:val="18"/>
          <w:szCs w:val="18"/>
        </w:rPr>
        <w:t>Na základě bodového hodnocení</w:t>
      </w:r>
      <w:r>
        <w:rPr>
          <w:rFonts w:ascii="Arial" w:hAnsi="Arial" w:cs="Arial"/>
          <w:sz w:val="18"/>
          <w:szCs w:val="18"/>
        </w:rPr>
        <w:t>, stanoví-li tak výzva ŘO,</w:t>
      </w:r>
      <w:r w:rsidRPr="00CB5251">
        <w:rPr>
          <w:rFonts w:ascii="Arial" w:hAnsi="Arial" w:cs="Arial"/>
          <w:sz w:val="18"/>
          <w:szCs w:val="18"/>
        </w:rPr>
        <w:t xml:space="preserve"> MAS </w:t>
      </w:r>
      <w:r>
        <w:rPr>
          <w:rFonts w:ascii="Arial" w:hAnsi="Arial" w:cs="Arial"/>
          <w:sz w:val="18"/>
          <w:szCs w:val="18"/>
        </w:rPr>
        <w:t>určí</w:t>
      </w:r>
      <w:r w:rsidRPr="00CB5251">
        <w:rPr>
          <w:rFonts w:ascii="Arial" w:hAnsi="Arial" w:cs="Arial"/>
          <w:sz w:val="18"/>
          <w:szCs w:val="18"/>
        </w:rPr>
        <w:t xml:space="preserve"> pořadí projektů podle přínosu těchto operací k</w:t>
      </w:r>
      <w:r>
        <w:rPr>
          <w:rFonts w:ascii="Arial" w:hAnsi="Arial" w:cs="Arial"/>
          <w:sz w:val="18"/>
          <w:szCs w:val="18"/>
        </w:rPr>
        <w:t> </w:t>
      </w:r>
      <w:r w:rsidRPr="00CB5251">
        <w:rPr>
          <w:rFonts w:ascii="Arial" w:hAnsi="Arial" w:cs="Arial"/>
          <w:sz w:val="18"/>
          <w:szCs w:val="18"/>
        </w:rPr>
        <w:t xml:space="preserve">plnění záměrů a cílů strategií za každý specifický cíl SCLLD zvlášť. </w:t>
      </w:r>
      <w:r>
        <w:rPr>
          <w:rFonts w:ascii="Arial" w:hAnsi="Arial" w:cs="Arial"/>
          <w:sz w:val="18"/>
          <w:szCs w:val="18"/>
        </w:rPr>
        <w:t>Podrobný popis postupu je uveden v následujících kapitolách a bude uveden ve Výzvě.</w:t>
      </w:r>
    </w:p>
    <w:p w14:paraId="6B6A2B31"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 xml:space="preserve">MAS provede výběr projektů </w:t>
      </w:r>
      <w:r>
        <w:rPr>
          <w:rFonts w:ascii="Arial" w:hAnsi="Arial" w:cs="Arial"/>
          <w:sz w:val="18"/>
          <w:szCs w:val="18"/>
        </w:rPr>
        <w:t>v souladu s Výzvou dle předem stanovených kritérií</w:t>
      </w:r>
      <w:r w:rsidRPr="00CB5251">
        <w:rPr>
          <w:rFonts w:ascii="Arial" w:hAnsi="Arial" w:cs="Arial"/>
          <w:sz w:val="18"/>
          <w:szCs w:val="18"/>
        </w:rPr>
        <w:t xml:space="preserve">. </w:t>
      </w:r>
    </w:p>
    <w:p w14:paraId="6307E997"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MAS postoupí vybrané projekty ŘO (respektive platební agentuře SZIF v</w:t>
      </w:r>
      <w:r>
        <w:rPr>
          <w:rFonts w:ascii="Arial" w:hAnsi="Arial" w:cs="Arial"/>
          <w:sz w:val="18"/>
          <w:szCs w:val="18"/>
        </w:rPr>
        <w:t> </w:t>
      </w:r>
      <w:r w:rsidRPr="00CB5251">
        <w:rPr>
          <w:rFonts w:ascii="Arial" w:hAnsi="Arial" w:cs="Arial"/>
          <w:sz w:val="18"/>
          <w:szCs w:val="18"/>
        </w:rPr>
        <w:t>případě PRV) k</w:t>
      </w:r>
      <w:r>
        <w:rPr>
          <w:rFonts w:ascii="Arial" w:hAnsi="Arial" w:cs="Arial"/>
          <w:sz w:val="18"/>
          <w:szCs w:val="18"/>
        </w:rPr>
        <w:t> </w:t>
      </w:r>
      <w:r w:rsidRPr="00CB5251">
        <w:rPr>
          <w:rFonts w:ascii="Arial" w:hAnsi="Arial" w:cs="Arial"/>
          <w:sz w:val="18"/>
          <w:szCs w:val="18"/>
        </w:rPr>
        <w:t xml:space="preserve">závěrečnému ověření jejich způsobilosti před schválením. </w:t>
      </w:r>
    </w:p>
    <w:p w14:paraId="41992A2F"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ŘO (respektive platební agentura SZIF v</w:t>
      </w:r>
      <w:r>
        <w:rPr>
          <w:rFonts w:ascii="Arial" w:hAnsi="Arial" w:cs="Arial"/>
          <w:sz w:val="18"/>
          <w:szCs w:val="18"/>
        </w:rPr>
        <w:t> </w:t>
      </w:r>
      <w:r w:rsidRPr="00CB5251">
        <w:rPr>
          <w:rFonts w:ascii="Arial" w:hAnsi="Arial" w:cs="Arial"/>
          <w:sz w:val="18"/>
          <w:szCs w:val="18"/>
        </w:rPr>
        <w:t>případě PRV) provádí kontrolu způsobilosti projektů a ověření administrativní kontroly</w:t>
      </w:r>
      <w:r>
        <w:rPr>
          <w:rFonts w:ascii="Arial" w:hAnsi="Arial" w:cs="Arial"/>
          <w:sz w:val="18"/>
          <w:szCs w:val="18"/>
        </w:rPr>
        <w:t>, nebude-li Výzvou stanoven jiný postup</w:t>
      </w:r>
      <w:r w:rsidRPr="00CB5251">
        <w:rPr>
          <w:rFonts w:ascii="Arial" w:hAnsi="Arial" w:cs="Arial"/>
          <w:sz w:val="18"/>
          <w:szCs w:val="18"/>
        </w:rPr>
        <w:t xml:space="preserve">. </w:t>
      </w:r>
    </w:p>
    <w:p w14:paraId="2BF42F3B"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ŘO (respektive platební agentura SZIF v</w:t>
      </w:r>
      <w:r>
        <w:rPr>
          <w:rFonts w:ascii="Arial" w:hAnsi="Arial" w:cs="Arial"/>
          <w:sz w:val="18"/>
          <w:szCs w:val="18"/>
        </w:rPr>
        <w:t> </w:t>
      </w:r>
      <w:r w:rsidRPr="00CB5251">
        <w:rPr>
          <w:rFonts w:ascii="Arial" w:hAnsi="Arial" w:cs="Arial"/>
          <w:sz w:val="18"/>
          <w:szCs w:val="18"/>
        </w:rPr>
        <w:t>případě PRV) schválí způsobilé projekty, v</w:t>
      </w:r>
      <w:r>
        <w:rPr>
          <w:rFonts w:ascii="Arial" w:hAnsi="Arial" w:cs="Arial"/>
          <w:sz w:val="18"/>
          <w:szCs w:val="18"/>
        </w:rPr>
        <w:t> </w:t>
      </w:r>
      <w:r w:rsidRPr="00CB5251">
        <w:rPr>
          <w:rFonts w:ascii="Arial" w:hAnsi="Arial" w:cs="Arial"/>
          <w:sz w:val="18"/>
          <w:szCs w:val="18"/>
        </w:rPr>
        <w:t>pořadí a ve výši podpory schválené MAS k</w:t>
      </w:r>
      <w:r>
        <w:rPr>
          <w:rFonts w:ascii="Arial" w:hAnsi="Arial" w:cs="Arial"/>
          <w:sz w:val="18"/>
          <w:szCs w:val="18"/>
        </w:rPr>
        <w:t> </w:t>
      </w:r>
      <w:r w:rsidRPr="00CB5251">
        <w:rPr>
          <w:rFonts w:ascii="Arial" w:hAnsi="Arial" w:cs="Arial"/>
          <w:sz w:val="18"/>
          <w:szCs w:val="18"/>
        </w:rPr>
        <w:t xml:space="preserve">realizaci </w:t>
      </w:r>
    </w:p>
    <w:p w14:paraId="51C4C253"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ŘO/platební SZIF může schválenou výši podpory snížit, pokud o to požádá žadatel, nebo nebudou požadované výdaje způsobilé v</w:t>
      </w:r>
      <w:r>
        <w:rPr>
          <w:rFonts w:ascii="Arial" w:hAnsi="Arial" w:cs="Arial"/>
          <w:sz w:val="18"/>
          <w:szCs w:val="18"/>
        </w:rPr>
        <w:t> </w:t>
      </w:r>
      <w:r w:rsidRPr="00CB5251">
        <w:rPr>
          <w:rFonts w:ascii="Arial" w:hAnsi="Arial" w:cs="Arial"/>
          <w:sz w:val="18"/>
          <w:szCs w:val="18"/>
        </w:rPr>
        <w:t xml:space="preserve">plné výši. </w:t>
      </w:r>
    </w:p>
    <w:p w14:paraId="045FC678"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 xml:space="preserve">ŘO </w:t>
      </w:r>
      <w:r>
        <w:rPr>
          <w:rFonts w:ascii="Arial" w:hAnsi="Arial" w:cs="Arial"/>
          <w:sz w:val="18"/>
          <w:szCs w:val="18"/>
        </w:rPr>
        <w:t xml:space="preserve">zpravidla </w:t>
      </w:r>
      <w:r w:rsidRPr="00CB5251">
        <w:rPr>
          <w:rFonts w:ascii="Arial" w:hAnsi="Arial" w:cs="Arial"/>
          <w:sz w:val="18"/>
          <w:szCs w:val="18"/>
        </w:rPr>
        <w:t>nezasahuje do pořadí projektů</w:t>
      </w:r>
      <w:r>
        <w:rPr>
          <w:rFonts w:ascii="Arial" w:hAnsi="Arial" w:cs="Arial"/>
          <w:sz w:val="18"/>
          <w:szCs w:val="18"/>
        </w:rPr>
        <w:t>, pokud tak nestanoví Výzva</w:t>
      </w:r>
      <w:r w:rsidRPr="00CB5251">
        <w:rPr>
          <w:rFonts w:ascii="Arial" w:hAnsi="Arial" w:cs="Arial"/>
          <w:sz w:val="18"/>
          <w:szCs w:val="18"/>
        </w:rPr>
        <w:t>, jen v</w:t>
      </w:r>
      <w:r>
        <w:rPr>
          <w:rFonts w:ascii="Arial" w:hAnsi="Arial" w:cs="Arial"/>
          <w:sz w:val="18"/>
          <w:szCs w:val="18"/>
        </w:rPr>
        <w:t> </w:t>
      </w:r>
      <w:r w:rsidRPr="00CB5251">
        <w:rPr>
          <w:rFonts w:ascii="Arial" w:hAnsi="Arial" w:cs="Arial"/>
          <w:sz w:val="18"/>
          <w:szCs w:val="18"/>
        </w:rPr>
        <w:t xml:space="preserve">případě zjištění nesrovnalostí či porušení postupů. Není dotčena pravomoc ŘO provést kontrolu procesních postupů MAS. </w:t>
      </w:r>
    </w:p>
    <w:p w14:paraId="694D94AD" w14:textId="77777777" w:rsidR="005052AA" w:rsidRPr="00CB5251" w:rsidRDefault="005052AA" w:rsidP="005052AA">
      <w:pPr>
        <w:numPr>
          <w:ilvl w:val="0"/>
          <w:numId w:val="54"/>
        </w:numPr>
        <w:rPr>
          <w:rFonts w:ascii="Arial" w:hAnsi="Arial" w:cs="Arial"/>
          <w:sz w:val="18"/>
          <w:szCs w:val="18"/>
        </w:rPr>
      </w:pPr>
      <w:r>
        <w:rPr>
          <w:rFonts w:ascii="Arial" w:hAnsi="Arial" w:cs="Arial"/>
          <w:sz w:val="18"/>
          <w:szCs w:val="18"/>
        </w:rPr>
        <w:t>Z</w:t>
      </w:r>
      <w:r w:rsidRPr="00CB5251">
        <w:rPr>
          <w:rFonts w:ascii="Arial" w:hAnsi="Arial" w:cs="Arial"/>
          <w:sz w:val="18"/>
          <w:szCs w:val="18"/>
        </w:rPr>
        <w:t>e strany ŘO programu, platební agentury SZIF v</w:t>
      </w:r>
      <w:r>
        <w:rPr>
          <w:rFonts w:ascii="Arial" w:hAnsi="Arial" w:cs="Arial"/>
          <w:sz w:val="18"/>
          <w:szCs w:val="18"/>
        </w:rPr>
        <w:t> </w:t>
      </w:r>
      <w:r w:rsidRPr="00CB5251">
        <w:rPr>
          <w:rFonts w:ascii="Arial" w:hAnsi="Arial" w:cs="Arial"/>
          <w:sz w:val="18"/>
          <w:szCs w:val="18"/>
        </w:rPr>
        <w:t>případě PRV, nebo oprávně</w:t>
      </w:r>
      <w:r>
        <w:rPr>
          <w:rFonts w:ascii="Arial" w:hAnsi="Arial" w:cs="Arial"/>
          <w:sz w:val="18"/>
          <w:szCs w:val="18"/>
        </w:rPr>
        <w:t>ného zprostředkujícího subjektu j</w:t>
      </w:r>
      <w:r w:rsidRPr="00CB5251">
        <w:rPr>
          <w:rFonts w:ascii="Arial" w:hAnsi="Arial" w:cs="Arial"/>
          <w:sz w:val="18"/>
          <w:szCs w:val="18"/>
        </w:rPr>
        <w:t xml:space="preserve">e vydán právní akt o poskytnutí/převodu podpory </w:t>
      </w:r>
      <w:r>
        <w:rPr>
          <w:rFonts w:ascii="Arial" w:hAnsi="Arial" w:cs="Arial"/>
          <w:sz w:val="18"/>
          <w:szCs w:val="18"/>
        </w:rPr>
        <w:t>na realizaci projektu.</w:t>
      </w:r>
    </w:p>
    <w:p w14:paraId="604D9BB2" w14:textId="77777777" w:rsidR="005052AA" w:rsidRPr="00CB5251" w:rsidRDefault="005052AA" w:rsidP="005052AA">
      <w:pPr>
        <w:numPr>
          <w:ilvl w:val="0"/>
          <w:numId w:val="54"/>
        </w:numPr>
        <w:rPr>
          <w:rFonts w:ascii="Arial" w:hAnsi="Arial" w:cs="Arial"/>
          <w:sz w:val="18"/>
          <w:szCs w:val="18"/>
        </w:rPr>
      </w:pPr>
      <w:r w:rsidRPr="00CB5251">
        <w:rPr>
          <w:rFonts w:ascii="Arial" w:hAnsi="Arial" w:cs="Arial"/>
          <w:sz w:val="18"/>
          <w:szCs w:val="18"/>
        </w:rPr>
        <w:t>Klíčové projekty MAS jsou administrovány v</w:t>
      </w:r>
      <w:r>
        <w:rPr>
          <w:rFonts w:ascii="Arial" w:hAnsi="Arial" w:cs="Arial"/>
          <w:sz w:val="18"/>
          <w:szCs w:val="18"/>
        </w:rPr>
        <w:t> </w:t>
      </w:r>
      <w:r w:rsidRPr="00CB5251">
        <w:rPr>
          <w:rFonts w:ascii="Arial" w:hAnsi="Arial" w:cs="Arial"/>
          <w:sz w:val="18"/>
          <w:szCs w:val="18"/>
        </w:rPr>
        <w:t>souladu s</w:t>
      </w:r>
      <w:r>
        <w:rPr>
          <w:rFonts w:ascii="Arial" w:hAnsi="Arial" w:cs="Arial"/>
          <w:sz w:val="18"/>
          <w:szCs w:val="18"/>
        </w:rPr>
        <w:t> </w:t>
      </w:r>
      <w:r w:rsidRPr="00CB5251">
        <w:rPr>
          <w:rFonts w:ascii="Arial" w:hAnsi="Arial" w:cs="Arial"/>
          <w:sz w:val="18"/>
          <w:szCs w:val="18"/>
        </w:rPr>
        <w:t>postupem pro administraci klíčových projektů MAS popsaným v</w:t>
      </w:r>
      <w:r>
        <w:rPr>
          <w:rFonts w:ascii="Arial" w:hAnsi="Arial" w:cs="Arial"/>
          <w:sz w:val="18"/>
          <w:szCs w:val="18"/>
        </w:rPr>
        <w:t> </w:t>
      </w:r>
      <w:r w:rsidRPr="00CB5251">
        <w:rPr>
          <w:rFonts w:ascii="Arial" w:hAnsi="Arial" w:cs="Arial"/>
          <w:sz w:val="18"/>
          <w:szCs w:val="18"/>
        </w:rPr>
        <w:t>implementační části SCLLD a rovněž v</w:t>
      </w:r>
      <w:r>
        <w:rPr>
          <w:rFonts w:ascii="Arial" w:hAnsi="Arial" w:cs="Arial"/>
          <w:sz w:val="18"/>
          <w:szCs w:val="18"/>
        </w:rPr>
        <w:t> </w:t>
      </w:r>
      <w:r w:rsidRPr="00CB5251">
        <w:rPr>
          <w:rFonts w:ascii="Arial" w:hAnsi="Arial" w:cs="Arial"/>
          <w:sz w:val="18"/>
          <w:szCs w:val="18"/>
        </w:rPr>
        <w:t>souladu s</w:t>
      </w:r>
      <w:r>
        <w:rPr>
          <w:rFonts w:ascii="Arial" w:hAnsi="Arial" w:cs="Arial"/>
          <w:sz w:val="18"/>
          <w:szCs w:val="18"/>
        </w:rPr>
        <w:t> </w:t>
      </w:r>
      <w:r w:rsidRPr="00CB5251">
        <w:rPr>
          <w:rFonts w:ascii="Arial" w:hAnsi="Arial" w:cs="Arial"/>
          <w:sz w:val="18"/>
          <w:szCs w:val="18"/>
        </w:rPr>
        <w:t>pravidly stanovenými v</w:t>
      </w:r>
      <w:r>
        <w:rPr>
          <w:rFonts w:ascii="Arial" w:hAnsi="Arial" w:cs="Arial"/>
          <w:sz w:val="18"/>
          <w:szCs w:val="18"/>
        </w:rPr>
        <w:t> </w:t>
      </w:r>
      <w:r w:rsidRPr="00CB5251">
        <w:rPr>
          <w:rFonts w:ascii="Arial" w:hAnsi="Arial" w:cs="Arial"/>
          <w:sz w:val="18"/>
          <w:szCs w:val="18"/>
        </w:rPr>
        <w:t>řídicí dokumentaci příslušného programu</w:t>
      </w:r>
      <w:r>
        <w:rPr>
          <w:rFonts w:ascii="Arial" w:hAnsi="Arial" w:cs="Arial"/>
          <w:sz w:val="18"/>
          <w:szCs w:val="18"/>
        </w:rPr>
        <w:t xml:space="preserve"> a ve výzvách</w:t>
      </w:r>
      <w:r w:rsidRPr="00CB5251">
        <w:rPr>
          <w:rFonts w:ascii="Arial" w:hAnsi="Arial" w:cs="Arial"/>
          <w:sz w:val="18"/>
          <w:szCs w:val="18"/>
        </w:rPr>
        <w:t xml:space="preserve">. </w:t>
      </w:r>
    </w:p>
    <w:p w14:paraId="1C5AD641" w14:textId="77777777" w:rsidR="005052AA" w:rsidRPr="00513278" w:rsidRDefault="005052AA" w:rsidP="005052AA">
      <w:pPr>
        <w:numPr>
          <w:ilvl w:val="0"/>
          <w:numId w:val="54"/>
        </w:numPr>
        <w:rPr>
          <w:rFonts w:ascii="Arial" w:hAnsi="Arial" w:cs="Arial"/>
          <w:sz w:val="18"/>
          <w:szCs w:val="18"/>
        </w:rPr>
      </w:pPr>
      <w:r w:rsidRPr="00513278">
        <w:rPr>
          <w:rFonts w:ascii="Arial" w:hAnsi="Arial" w:cs="Arial"/>
          <w:sz w:val="18"/>
          <w:szCs w:val="18"/>
        </w:rPr>
        <w:t xml:space="preserve">Veškeré postupy MAS při hodnocení a výběru projektu jsou </w:t>
      </w:r>
      <w:r>
        <w:rPr>
          <w:rFonts w:ascii="Arial" w:hAnsi="Arial" w:cs="Arial"/>
          <w:sz w:val="18"/>
          <w:szCs w:val="18"/>
        </w:rPr>
        <w:t xml:space="preserve">objektivní, prokazatelné, </w:t>
      </w:r>
      <w:r w:rsidRPr="00513278">
        <w:rPr>
          <w:rFonts w:ascii="Arial" w:hAnsi="Arial" w:cs="Arial"/>
          <w:sz w:val="18"/>
          <w:szCs w:val="18"/>
        </w:rPr>
        <w:t xml:space="preserve">transparentní a nediskriminační. MAS o veškerých svých úkonech pořizuje písemné záznamy a ty jsou zpřístupněny žadatelům, orgánům MAS a zveřejněny na webových stránkách MAS. Hodnocení a výběr projektů probíhá dle předem známých a zveřejněných </w:t>
      </w:r>
      <w:r>
        <w:rPr>
          <w:rFonts w:ascii="Arial" w:hAnsi="Arial" w:cs="Arial"/>
          <w:sz w:val="18"/>
          <w:szCs w:val="18"/>
        </w:rPr>
        <w:t xml:space="preserve">objektivních </w:t>
      </w:r>
      <w:r w:rsidRPr="00513278">
        <w:rPr>
          <w:rFonts w:ascii="Arial" w:hAnsi="Arial" w:cs="Arial"/>
          <w:sz w:val="18"/>
          <w:szCs w:val="18"/>
        </w:rPr>
        <w:t>kritérií a podmínek</w:t>
      </w:r>
      <w:r>
        <w:rPr>
          <w:rFonts w:ascii="Arial" w:hAnsi="Arial" w:cs="Arial"/>
          <w:sz w:val="18"/>
          <w:szCs w:val="18"/>
        </w:rPr>
        <w:t>, jež brání střetu zájmů, schválených ŘO (v případě PRV ze strany SZIF).</w:t>
      </w:r>
    </w:p>
    <w:p w14:paraId="63DA463D" w14:textId="77777777" w:rsidR="005052AA" w:rsidRPr="00907699" w:rsidRDefault="005052AA" w:rsidP="005052AA">
      <w:pPr>
        <w:pStyle w:val="Nadpis3"/>
      </w:pPr>
      <w:bookmarkStart w:id="420" w:name="_Toc488066499"/>
      <w:r w:rsidRPr="00907699">
        <w:t xml:space="preserve">Příjem žádostí </w:t>
      </w:r>
      <w:r>
        <w:t>o podporu projektu v případě listinného podání</w:t>
      </w:r>
      <w:bookmarkEnd w:id="420"/>
    </w:p>
    <w:p w14:paraId="47C58F11" w14:textId="77777777" w:rsidR="005052AA" w:rsidRDefault="005052AA" w:rsidP="005052AA">
      <w:pPr>
        <w:numPr>
          <w:ilvl w:val="0"/>
          <w:numId w:val="56"/>
        </w:numPr>
        <w:rPr>
          <w:rFonts w:ascii="Arial" w:hAnsi="Arial" w:cs="Arial"/>
          <w:sz w:val="18"/>
          <w:szCs w:val="18"/>
        </w:rPr>
      </w:pPr>
      <w:r>
        <w:rPr>
          <w:rFonts w:ascii="Arial" w:hAnsi="Arial" w:cs="Arial"/>
          <w:sz w:val="18"/>
          <w:szCs w:val="18"/>
        </w:rPr>
        <w:t>Způsob podání žádostí o podporu ze strany žadatele (listinný nebo elektronický) bude uveden ve Výzvě.</w:t>
      </w:r>
    </w:p>
    <w:p w14:paraId="010E5127" w14:textId="77777777" w:rsidR="005052AA" w:rsidRDefault="005052AA" w:rsidP="005052AA">
      <w:pPr>
        <w:numPr>
          <w:ilvl w:val="0"/>
          <w:numId w:val="56"/>
        </w:numPr>
        <w:rPr>
          <w:rFonts w:ascii="Arial" w:hAnsi="Arial" w:cs="Arial"/>
          <w:sz w:val="18"/>
          <w:szCs w:val="18"/>
        </w:rPr>
      </w:pPr>
      <w:r w:rsidRPr="00907699">
        <w:rPr>
          <w:rFonts w:ascii="Arial" w:hAnsi="Arial" w:cs="Arial"/>
          <w:sz w:val="18"/>
          <w:szCs w:val="18"/>
        </w:rPr>
        <w:t xml:space="preserve">Příjem Žádostí </w:t>
      </w:r>
      <w:r>
        <w:rPr>
          <w:rFonts w:ascii="Arial" w:hAnsi="Arial" w:cs="Arial"/>
          <w:sz w:val="18"/>
          <w:szCs w:val="18"/>
        </w:rPr>
        <w:t xml:space="preserve">o podporu projektu (dále jen Žádost) </w:t>
      </w:r>
      <w:r w:rsidRPr="00907699">
        <w:rPr>
          <w:rFonts w:ascii="Arial" w:hAnsi="Arial" w:cs="Arial"/>
          <w:sz w:val="18"/>
          <w:szCs w:val="18"/>
        </w:rPr>
        <w:t xml:space="preserve">provádí Kancelář MAS </w:t>
      </w:r>
      <w:r>
        <w:rPr>
          <w:rFonts w:ascii="Arial" w:hAnsi="Arial" w:cs="Arial"/>
          <w:sz w:val="18"/>
          <w:szCs w:val="18"/>
        </w:rPr>
        <w:t>–</w:t>
      </w:r>
      <w:r w:rsidRPr="00907699">
        <w:rPr>
          <w:rFonts w:ascii="Arial" w:hAnsi="Arial" w:cs="Arial"/>
          <w:sz w:val="18"/>
          <w:szCs w:val="18"/>
        </w:rPr>
        <w:t xml:space="preserve"> ředitel společnosti nebo manažer pro C</w:t>
      </w:r>
      <w:r>
        <w:rPr>
          <w:rFonts w:ascii="Arial" w:hAnsi="Arial" w:cs="Arial"/>
          <w:sz w:val="18"/>
          <w:szCs w:val="18"/>
        </w:rPr>
        <w:t>LLD či jiný pověřený pracovník K</w:t>
      </w:r>
      <w:r w:rsidRPr="00907699">
        <w:rPr>
          <w:rFonts w:ascii="Arial" w:hAnsi="Arial" w:cs="Arial"/>
          <w:sz w:val="18"/>
          <w:szCs w:val="18"/>
        </w:rPr>
        <w:t xml:space="preserve">anceláře </w:t>
      </w:r>
      <w:r>
        <w:rPr>
          <w:rFonts w:ascii="Arial" w:hAnsi="Arial" w:cs="Arial"/>
          <w:sz w:val="18"/>
          <w:szCs w:val="18"/>
        </w:rPr>
        <w:t xml:space="preserve">MAS. </w:t>
      </w:r>
    </w:p>
    <w:p w14:paraId="1D4BEDB5" w14:textId="77777777" w:rsidR="005052AA" w:rsidRPr="00907699" w:rsidRDefault="005052AA" w:rsidP="005052AA">
      <w:pPr>
        <w:numPr>
          <w:ilvl w:val="0"/>
          <w:numId w:val="56"/>
        </w:numPr>
        <w:rPr>
          <w:rFonts w:ascii="Arial" w:hAnsi="Arial" w:cs="Arial"/>
          <w:sz w:val="18"/>
          <w:szCs w:val="18"/>
        </w:rPr>
      </w:pPr>
      <w:r>
        <w:rPr>
          <w:rFonts w:ascii="Arial" w:hAnsi="Arial" w:cs="Arial"/>
          <w:sz w:val="18"/>
          <w:szCs w:val="18"/>
        </w:rPr>
        <w:t>Příjem Žádostí probíhá v K</w:t>
      </w:r>
      <w:r w:rsidRPr="00907699">
        <w:rPr>
          <w:rFonts w:ascii="Arial" w:hAnsi="Arial" w:cs="Arial"/>
          <w:sz w:val="18"/>
          <w:szCs w:val="18"/>
        </w:rPr>
        <w:t>anceláři MAS na adrese Klínovecká 1407, 363 01 Ostrov. O příjmu žádosti bude žadateli ze strany MAS vystaveno potvrzení.</w:t>
      </w:r>
    </w:p>
    <w:p w14:paraId="04EAF680" w14:textId="77777777" w:rsidR="005052AA" w:rsidRDefault="005052AA" w:rsidP="005052AA">
      <w:pPr>
        <w:numPr>
          <w:ilvl w:val="0"/>
          <w:numId w:val="56"/>
        </w:numPr>
        <w:rPr>
          <w:rFonts w:ascii="Arial" w:hAnsi="Arial" w:cs="Arial"/>
          <w:sz w:val="18"/>
          <w:szCs w:val="18"/>
        </w:rPr>
      </w:pPr>
      <w:r w:rsidRPr="00907699">
        <w:rPr>
          <w:rFonts w:ascii="Arial" w:hAnsi="Arial" w:cs="Arial"/>
          <w:sz w:val="18"/>
          <w:szCs w:val="18"/>
        </w:rPr>
        <w:t xml:space="preserve">Přesné podmínky podání </w:t>
      </w:r>
      <w:r>
        <w:rPr>
          <w:rFonts w:ascii="Arial" w:hAnsi="Arial" w:cs="Arial"/>
          <w:sz w:val="18"/>
          <w:szCs w:val="18"/>
        </w:rPr>
        <w:t>Ž</w:t>
      </w:r>
      <w:r w:rsidRPr="00907699">
        <w:rPr>
          <w:rFonts w:ascii="Arial" w:hAnsi="Arial" w:cs="Arial"/>
          <w:sz w:val="18"/>
          <w:szCs w:val="18"/>
        </w:rPr>
        <w:t xml:space="preserve">ádosti (termín, čas, povinné náležitosti včetně povinných příloh) budou uvedeny ve Výzvě. </w:t>
      </w:r>
    </w:p>
    <w:p w14:paraId="44FF3EE4" w14:textId="77777777" w:rsidR="005052AA" w:rsidRPr="00907699" w:rsidRDefault="005052AA" w:rsidP="005052AA">
      <w:pPr>
        <w:numPr>
          <w:ilvl w:val="0"/>
          <w:numId w:val="56"/>
        </w:numPr>
        <w:rPr>
          <w:rFonts w:ascii="Arial" w:hAnsi="Arial" w:cs="Arial"/>
          <w:sz w:val="18"/>
          <w:szCs w:val="18"/>
        </w:rPr>
      </w:pPr>
      <w:r w:rsidRPr="00907699">
        <w:rPr>
          <w:rFonts w:ascii="Arial" w:hAnsi="Arial" w:cs="Arial"/>
          <w:sz w:val="18"/>
          <w:szCs w:val="18"/>
        </w:rPr>
        <w:t>Žádost musí být v</w:t>
      </w:r>
      <w:r>
        <w:rPr>
          <w:rFonts w:ascii="Arial" w:hAnsi="Arial" w:cs="Arial"/>
          <w:sz w:val="18"/>
          <w:szCs w:val="18"/>
        </w:rPr>
        <w:t> </w:t>
      </w:r>
      <w:r w:rsidRPr="00907699">
        <w:rPr>
          <w:rFonts w:ascii="Arial" w:hAnsi="Arial" w:cs="Arial"/>
          <w:sz w:val="18"/>
          <w:szCs w:val="18"/>
        </w:rPr>
        <w:t>souladu s</w:t>
      </w:r>
      <w:r>
        <w:rPr>
          <w:rFonts w:ascii="Arial" w:hAnsi="Arial" w:cs="Arial"/>
          <w:sz w:val="18"/>
          <w:szCs w:val="18"/>
        </w:rPr>
        <w:t> </w:t>
      </w:r>
      <w:r w:rsidRPr="00907699">
        <w:rPr>
          <w:rFonts w:ascii="Arial" w:hAnsi="Arial" w:cs="Arial"/>
          <w:sz w:val="18"/>
          <w:szCs w:val="18"/>
        </w:rPr>
        <w:t xml:space="preserve">Výzvou – doložení všech povinných </w:t>
      </w:r>
      <w:r>
        <w:rPr>
          <w:rFonts w:ascii="Arial" w:hAnsi="Arial" w:cs="Arial"/>
          <w:sz w:val="18"/>
          <w:szCs w:val="18"/>
        </w:rPr>
        <w:t>částí</w:t>
      </w:r>
      <w:r w:rsidRPr="00907699">
        <w:rPr>
          <w:rFonts w:ascii="Arial" w:hAnsi="Arial" w:cs="Arial"/>
          <w:sz w:val="18"/>
          <w:szCs w:val="18"/>
        </w:rPr>
        <w:t xml:space="preserve">. Obvykle bude </w:t>
      </w:r>
      <w:r>
        <w:rPr>
          <w:rFonts w:ascii="Arial" w:hAnsi="Arial" w:cs="Arial"/>
          <w:sz w:val="18"/>
          <w:szCs w:val="18"/>
        </w:rPr>
        <w:t>Žádost</w:t>
      </w:r>
      <w:r w:rsidRPr="00907699">
        <w:rPr>
          <w:rFonts w:ascii="Arial" w:hAnsi="Arial" w:cs="Arial"/>
          <w:sz w:val="18"/>
          <w:szCs w:val="18"/>
        </w:rPr>
        <w:t xml:space="preserve"> podávána včetně všech povinných </w:t>
      </w:r>
      <w:r>
        <w:rPr>
          <w:rFonts w:ascii="Arial" w:hAnsi="Arial" w:cs="Arial"/>
          <w:sz w:val="18"/>
          <w:szCs w:val="18"/>
        </w:rPr>
        <w:t>částí</w:t>
      </w:r>
      <w:r w:rsidRPr="00907699">
        <w:rPr>
          <w:rFonts w:ascii="Arial" w:hAnsi="Arial" w:cs="Arial"/>
          <w:sz w:val="18"/>
          <w:szCs w:val="18"/>
        </w:rPr>
        <w:t>, nebude-li výzvou stanoveno jinak.</w:t>
      </w:r>
    </w:p>
    <w:p w14:paraId="0F1C7D5F" w14:textId="77777777" w:rsidR="005052AA" w:rsidRDefault="005052AA" w:rsidP="005052AA">
      <w:pPr>
        <w:numPr>
          <w:ilvl w:val="0"/>
          <w:numId w:val="56"/>
        </w:numPr>
        <w:rPr>
          <w:rFonts w:ascii="Arial" w:hAnsi="Arial" w:cs="Arial"/>
          <w:sz w:val="18"/>
          <w:szCs w:val="18"/>
        </w:rPr>
      </w:pPr>
      <w:r>
        <w:rPr>
          <w:rFonts w:ascii="Arial" w:hAnsi="Arial" w:cs="Arial"/>
          <w:sz w:val="18"/>
          <w:szCs w:val="18"/>
        </w:rPr>
        <w:t xml:space="preserve">Při příjmu Žádosti bude ze strany MAS založena </w:t>
      </w:r>
      <w:r w:rsidRPr="00252B00">
        <w:rPr>
          <w:rFonts w:ascii="Arial" w:hAnsi="Arial" w:cs="Arial"/>
          <w:b/>
          <w:sz w:val="18"/>
          <w:szCs w:val="18"/>
        </w:rPr>
        <w:t>Karta projektu</w:t>
      </w:r>
      <w:r>
        <w:rPr>
          <w:rFonts w:ascii="Arial" w:hAnsi="Arial" w:cs="Arial"/>
          <w:sz w:val="18"/>
          <w:szCs w:val="18"/>
        </w:rPr>
        <w:t xml:space="preserve">, Žádosti bude přiděleno registrační číslo. Současně bude ze strany MAS zpracován </w:t>
      </w:r>
      <w:r w:rsidRPr="00252B00">
        <w:rPr>
          <w:rFonts w:ascii="Arial" w:hAnsi="Arial" w:cs="Arial"/>
          <w:b/>
          <w:sz w:val="18"/>
          <w:szCs w:val="18"/>
        </w:rPr>
        <w:t xml:space="preserve">Kontrolní list </w:t>
      </w:r>
      <w:r>
        <w:rPr>
          <w:rFonts w:ascii="Arial" w:hAnsi="Arial" w:cs="Arial"/>
          <w:b/>
          <w:sz w:val="18"/>
          <w:szCs w:val="18"/>
        </w:rPr>
        <w:t>–</w:t>
      </w:r>
      <w:r w:rsidRPr="00252B00">
        <w:rPr>
          <w:rFonts w:ascii="Arial" w:hAnsi="Arial" w:cs="Arial"/>
          <w:b/>
          <w:sz w:val="18"/>
          <w:szCs w:val="18"/>
        </w:rPr>
        <w:t xml:space="preserve"> PŘÍJEM ŽÁDOSTI</w:t>
      </w:r>
      <w:r>
        <w:rPr>
          <w:rFonts w:ascii="Arial" w:hAnsi="Arial" w:cs="Arial"/>
          <w:sz w:val="18"/>
          <w:szCs w:val="18"/>
        </w:rPr>
        <w:t xml:space="preserve">. Do něj bude zaznamenáno přidělené </w:t>
      </w:r>
      <w:r w:rsidRPr="00252B00">
        <w:rPr>
          <w:rFonts w:ascii="Arial" w:hAnsi="Arial" w:cs="Arial"/>
          <w:b/>
          <w:sz w:val="18"/>
          <w:szCs w:val="18"/>
        </w:rPr>
        <w:t>registrační číslo</w:t>
      </w:r>
      <w:r>
        <w:rPr>
          <w:rFonts w:ascii="Arial" w:hAnsi="Arial" w:cs="Arial"/>
          <w:sz w:val="18"/>
          <w:szCs w:val="18"/>
        </w:rPr>
        <w:t xml:space="preserve">, datum a čas příjmu Žádosti. MAS provede základní kontrolu obsahu povinných částí Žádosti a výsledek kontroly zaznamená do </w:t>
      </w:r>
      <w:r w:rsidRPr="00252B00">
        <w:rPr>
          <w:rFonts w:ascii="Arial" w:hAnsi="Arial" w:cs="Arial"/>
          <w:b/>
          <w:sz w:val="18"/>
          <w:szCs w:val="18"/>
        </w:rPr>
        <w:t xml:space="preserve">Kontrolního listu </w:t>
      </w:r>
      <w:r>
        <w:rPr>
          <w:rFonts w:ascii="Arial" w:hAnsi="Arial" w:cs="Arial"/>
          <w:b/>
          <w:sz w:val="18"/>
          <w:szCs w:val="18"/>
        </w:rPr>
        <w:t>–</w:t>
      </w:r>
      <w:r w:rsidRPr="00252B00">
        <w:rPr>
          <w:rFonts w:ascii="Arial" w:hAnsi="Arial" w:cs="Arial"/>
          <w:b/>
          <w:sz w:val="18"/>
          <w:szCs w:val="18"/>
        </w:rPr>
        <w:t xml:space="preserve"> PŘÍJEM ŽÁDOSTI</w:t>
      </w:r>
      <w:r>
        <w:rPr>
          <w:rFonts w:ascii="Arial" w:hAnsi="Arial" w:cs="Arial"/>
          <w:sz w:val="18"/>
          <w:szCs w:val="18"/>
        </w:rPr>
        <w:t xml:space="preserve"> včetně seznamu dodaných a nedodaných povinných a nepovinných částí Žádosti.</w:t>
      </w:r>
    </w:p>
    <w:p w14:paraId="53025AB6" w14:textId="77777777" w:rsidR="005052AA" w:rsidRPr="00252B00" w:rsidRDefault="005052AA" w:rsidP="005052AA">
      <w:pPr>
        <w:numPr>
          <w:ilvl w:val="0"/>
          <w:numId w:val="56"/>
        </w:numPr>
        <w:rPr>
          <w:rFonts w:ascii="Arial" w:hAnsi="Arial" w:cs="Arial"/>
          <w:b/>
          <w:sz w:val="18"/>
          <w:szCs w:val="18"/>
        </w:rPr>
      </w:pPr>
      <w:r>
        <w:rPr>
          <w:rFonts w:ascii="Arial" w:hAnsi="Arial" w:cs="Arial"/>
          <w:sz w:val="18"/>
          <w:szCs w:val="18"/>
        </w:rPr>
        <w:t xml:space="preserve">V případě předložení neúplné Žádosti nebude tato Žádost přijata, což bude zaznamenáno do </w:t>
      </w:r>
      <w:r w:rsidRPr="00252B00">
        <w:rPr>
          <w:rFonts w:ascii="Arial" w:hAnsi="Arial" w:cs="Arial"/>
          <w:b/>
          <w:sz w:val="18"/>
          <w:szCs w:val="18"/>
        </w:rPr>
        <w:t xml:space="preserve">Kontrolního listu </w:t>
      </w:r>
      <w:r>
        <w:rPr>
          <w:rFonts w:ascii="Arial" w:hAnsi="Arial" w:cs="Arial"/>
          <w:b/>
          <w:sz w:val="18"/>
          <w:szCs w:val="18"/>
        </w:rPr>
        <w:t>–</w:t>
      </w:r>
      <w:r w:rsidRPr="00252B00">
        <w:rPr>
          <w:rFonts w:ascii="Arial" w:hAnsi="Arial" w:cs="Arial"/>
          <w:b/>
          <w:sz w:val="18"/>
          <w:szCs w:val="18"/>
        </w:rPr>
        <w:t xml:space="preserve"> PŘÍJEM ŽÁDOSTI</w:t>
      </w:r>
      <w:r>
        <w:rPr>
          <w:rFonts w:ascii="Arial" w:hAnsi="Arial" w:cs="Arial"/>
          <w:sz w:val="18"/>
          <w:szCs w:val="18"/>
        </w:rPr>
        <w:t xml:space="preserve">  a žadatel bude o této skutečnosti písemně informován s uvedením důvodu nepřijetí Žádosti. Současně bude vyzván k doplnění či objasnění povinných částí Žádosti. Toto doplnění musí provést ve lhůtě nejdéle 5 pracovních dnů. Doplnění / nedoplnění bude opět zaznamenáno do </w:t>
      </w:r>
      <w:r w:rsidRPr="00252B00">
        <w:rPr>
          <w:rFonts w:ascii="Arial" w:hAnsi="Arial" w:cs="Arial"/>
          <w:b/>
          <w:sz w:val="18"/>
          <w:szCs w:val="18"/>
        </w:rPr>
        <w:t xml:space="preserve">Kontrolního listu </w:t>
      </w:r>
      <w:r>
        <w:rPr>
          <w:rFonts w:ascii="Arial" w:hAnsi="Arial" w:cs="Arial"/>
          <w:b/>
          <w:sz w:val="18"/>
          <w:szCs w:val="18"/>
        </w:rPr>
        <w:t>–</w:t>
      </w:r>
      <w:r w:rsidRPr="00252B00">
        <w:rPr>
          <w:rFonts w:ascii="Arial" w:hAnsi="Arial" w:cs="Arial"/>
          <w:b/>
          <w:sz w:val="18"/>
          <w:szCs w:val="18"/>
        </w:rPr>
        <w:t xml:space="preserve"> PŘÍJEM ŽÁDOSTI.</w:t>
      </w:r>
    </w:p>
    <w:p w14:paraId="1C5ED09C" w14:textId="77777777" w:rsidR="005052AA" w:rsidRDefault="005052AA" w:rsidP="005052AA">
      <w:pPr>
        <w:numPr>
          <w:ilvl w:val="0"/>
          <w:numId w:val="56"/>
        </w:numPr>
        <w:rPr>
          <w:rFonts w:ascii="Arial" w:hAnsi="Arial" w:cs="Arial"/>
          <w:sz w:val="18"/>
          <w:szCs w:val="18"/>
        </w:rPr>
      </w:pPr>
      <w:r>
        <w:rPr>
          <w:rFonts w:ascii="Arial" w:hAnsi="Arial" w:cs="Arial"/>
          <w:sz w:val="18"/>
          <w:szCs w:val="18"/>
        </w:rPr>
        <w:t xml:space="preserve">Příjem Žádosti a s tím související úkony včetně provedené kontroly Žádosti budou současně zaznamenány do </w:t>
      </w:r>
      <w:r w:rsidRPr="00252B00">
        <w:rPr>
          <w:rFonts w:ascii="Arial" w:hAnsi="Arial" w:cs="Arial"/>
          <w:b/>
          <w:sz w:val="18"/>
          <w:szCs w:val="18"/>
        </w:rPr>
        <w:t>Karty projektu</w:t>
      </w:r>
      <w:r>
        <w:rPr>
          <w:rFonts w:ascii="Arial" w:hAnsi="Arial" w:cs="Arial"/>
          <w:sz w:val="18"/>
          <w:szCs w:val="18"/>
        </w:rPr>
        <w:t xml:space="preserve"> a </w:t>
      </w:r>
      <w:r w:rsidRPr="00252B00">
        <w:rPr>
          <w:rFonts w:ascii="Arial" w:hAnsi="Arial" w:cs="Arial"/>
          <w:b/>
          <w:sz w:val="18"/>
          <w:szCs w:val="18"/>
        </w:rPr>
        <w:t>interní databáze MAS</w:t>
      </w:r>
      <w:r>
        <w:rPr>
          <w:rFonts w:ascii="Arial" w:hAnsi="Arial" w:cs="Arial"/>
          <w:sz w:val="18"/>
          <w:szCs w:val="18"/>
        </w:rPr>
        <w:t>. Kancelář MAS vede evidenci o podaných žádostech o dotaci.</w:t>
      </w:r>
    </w:p>
    <w:p w14:paraId="7C75B800" w14:textId="77777777" w:rsidR="005052AA" w:rsidRDefault="005052AA" w:rsidP="005052AA">
      <w:pPr>
        <w:numPr>
          <w:ilvl w:val="0"/>
          <w:numId w:val="56"/>
        </w:numPr>
        <w:rPr>
          <w:rFonts w:ascii="Arial" w:hAnsi="Arial" w:cs="Arial"/>
          <w:sz w:val="18"/>
          <w:szCs w:val="18"/>
        </w:rPr>
      </w:pPr>
      <w:r>
        <w:rPr>
          <w:rFonts w:ascii="Arial" w:hAnsi="Arial" w:cs="Arial"/>
          <w:sz w:val="18"/>
          <w:szCs w:val="18"/>
        </w:rPr>
        <w:t xml:space="preserve">MAS na svých internetových stránkách zveřejní </w:t>
      </w:r>
      <w:r w:rsidRPr="00252B00">
        <w:rPr>
          <w:rFonts w:ascii="Arial" w:hAnsi="Arial" w:cs="Arial"/>
          <w:b/>
          <w:sz w:val="18"/>
          <w:szCs w:val="18"/>
        </w:rPr>
        <w:t>Seznam přijatých Žádostí</w:t>
      </w:r>
      <w:r>
        <w:rPr>
          <w:rFonts w:ascii="Arial" w:hAnsi="Arial" w:cs="Arial"/>
          <w:sz w:val="18"/>
          <w:szCs w:val="18"/>
        </w:rPr>
        <w:t xml:space="preserve"> v rozsahu název žadatele, místo realizace projektu (NUTS 5), název projektu (včetně uvedení názvu Programového rámce/Fiche), celková výše projektu a výše požadované dotace, a to nejpozději do 10 pracovních dní od ukončení příjmu žádostí na MAS.</w:t>
      </w:r>
    </w:p>
    <w:p w14:paraId="4B20D534" w14:textId="77777777" w:rsidR="005052AA" w:rsidRDefault="005052AA" w:rsidP="005052AA">
      <w:pPr>
        <w:spacing w:after="0"/>
        <w:rPr>
          <w:rFonts w:ascii="Arial" w:hAnsi="Arial" w:cs="Arial"/>
          <w:sz w:val="18"/>
          <w:szCs w:val="18"/>
        </w:rPr>
      </w:pPr>
    </w:p>
    <w:p w14:paraId="45A019CF" w14:textId="77777777" w:rsidR="005052AA" w:rsidRPr="00907699" w:rsidRDefault="005052AA" w:rsidP="005052AA">
      <w:pPr>
        <w:pStyle w:val="Nadpis3"/>
      </w:pPr>
      <w:bookmarkStart w:id="421" w:name="_Toc488066500"/>
      <w:r w:rsidRPr="00907699">
        <w:t xml:space="preserve">Příjem žádostí </w:t>
      </w:r>
      <w:r>
        <w:t>o podporu projektu v případě elektronického podání</w:t>
      </w:r>
      <w:bookmarkEnd w:id="421"/>
    </w:p>
    <w:p w14:paraId="2A0B05F3" w14:textId="77777777" w:rsidR="005052AA" w:rsidRDefault="005052AA" w:rsidP="005052AA">
      <w:pPr>
        <w:numPr>
          <w:ilvl w:val="0"/>
          <w:numId w:val="76"/>
        </w:numPr>
        <w:rPr>
          <w:rFonts w:ascii="Arial" w:hAnsi="Arial" w:cs="Arial"/>
          <w:sz w:val="18"/>
          <w:szCs w:val="18"/>
        </w:rPr>
      </w:pPr>
      <w:r>
        <w:rPr>
          <w:rFonts w:ascii="Arial" w:hAnsi="Arial" w:cs="Arial"/>
          <w:sz w:val="18"/>
          <w:szCs w:val="18"/>
        </w:rPr>
        <w:t>Způsob podání žádostí o podporu ze strany žadatele (listinný nebo elektronický) bude uveden ve Výzvě.</w:t>
      </w:r>
    </w:p>
    <w:p w14:paraId="03EFF666" w14:textId="77777777" w:rsidR="005052AA" w:rsidRDefault="005052AA" w:rsidP="005052AA">
      <w:pPr>
        <w:numPr>
          <w:ilvl w:val="0"/>
          <w:numId w:val="76"/>
        </w:numPr>
        <w:rPr>
          <w:rFonts w:ascii="Arial" w:hAnsi="Arial" w:cs="Arial"/>
          <w:sz w:val="18"/>
          <w:szCs w:val="18"/>
        </w:rPr>
      </w:pPr>
      <w:r>
        <w:rPr>
          <w:rFonts w:ascii="Arial" w:hAnsi="Arial" w:cs="Arial"/>
          <w:sz w:val="18"/>
          <w:szCs w:val="18"/>
        </w:rPr>
        <w:t xml:space="preserve">Přesný postup a pokyny k elektronickému podání budou uvedeny ve Výzvě a příslušných metodikách ŘO. </w:t>
      </w:r>
    </w:p>
    <w:p w14:paraId="27CC6698" w14:textId="77777777" w:rsidR="005052AA" w:rsidRPr="00907699" w:rsidRDefault="005052AA" w:rsidP="005052AA">
      <w:pPr>
        <w:numPr>
          <w:ilvl w:val="0"/>
          <w:numId w:val="76"/>
        </w:numPr>
        <w:rPr>
          <w:rFonts w:ascii="Arial" w:hAnsi="Arial" w:cs="Arial"/>
          <w:sz w:val="18"/>
          <w:szCs w:val="18"/>
        </w:rPr>
      </w:pPr>
      <w:r>
        <w:rPr>
          <w:rFonts w:ascii="Arial" w:hAnsi="Arial" w:cs="Arial"/>
          <w:sz w:val="18"/>
          <w:szCs w:val="18"/>
        </w:rPr>
        <w:t>Body 3 až 9 předchozího článku se použijí obdobně.</w:t>
      </w:r>
    </w:p>
    <w:p w14:paraId="6788B041" w14:textId="77777777" w:rsidR="005052AA" w:rsidRPr="00907699" w:rsidRDefault="005052AA" w:rsidP="005052AA">
      <w:pPr>
        <w:pStyle w:val="Nadpis3"/>
      </w:pPr>
      <w:bookmarkStart w:id="422" w:name="_Toc488066501"/>
      <w:r>
        <w:t>Administrativní kontrola</w:t>
      </w:r>
      <w:bookmarkEnd w:id="422"/>
      <w:r>
        <w:t xml:space="preserve"> </w:t>
      </w:r>
      <w:r w:rsidRPr="00907699">
        <w:t xml:space="preserve"> </w:t>
      </w:r>
    </w:p>
    <w:p w14:paraId="01DEA20E" w14:textId="77777777" w:rsidR="005052AA" w:rsidRDefault="005052AA" w:rsidP="005052AA">
      <w:pPr>
        <w:numPr>
          <w:ilvl w:val="0"/>
          <w:numId w:val="60"/>
        </w:numPr>
        <w:rPr>
          <w:rFonts w:ascii="Arial" w:hAnsi="Arial" w:cs="Arial"/>
          <w:sz w:val="18"/>
          <w:szCs w:val="18"/>
        </w:rPr>
      </w:pPr>
      <w:r>
        <w:rPr>
          <w:rFonts w:ascii="Arial" w:hAnsi="Arial" w:cs="Arial"/>
          <w:sz w:val="18"/>
          <w:szCs w:val="18"/>
        </w:rPr>
        <w:t>MAS provádí základní administrativní kontrolu obsahu povinných částí Žádosti (kontrola formálních náležitostí a přijatelnosti). Kontrola formálních náležitostí se týká úplnosti Žádosti, platnosti, pravdivosti a relevance všech předaných dokumentů a dokladů  tak, aby bylo ověřeno, že Žádost splňuje podmínky výzvy. Kontrola přijatelnosti zahrnuje kontrolu souladu projektu se zaměřením výzvy, oblasti podpory, zda žadatel splňuje definici pro konečného příjemce, zda projekt respektuje minimální hranici celkových způsobilých výdajů stanovenou pro dané opatření. Kritéria pro administrativní kontrolu budou stanovena v rámci příslušné výzvy.</w:t>
      </w:r>
    </w:p>
    <w:p w14:paraId="54FBB0E7"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Datum zahájení kontroly formálních náležitostí a kontroly přijatelnosti, spolu s výsledkem kontroly a datem ukončení, je zaznamenán do </w:t>
      </w:r>
      <w:r w:rsidRPr="00726A6E">
        <w:rPr>
          <w:rFonts w:ascii="Arial" w:hAnsi="Arial" w:cs="Arial"/>
          <w:b/>
          <w:sz w:val="18"/>
          <w:szCs w:val="18"/>
        </w:rPr>
        <w:t xml:space="preserve">Kontrolního listu </w:t>
      </w:r>
      <w:r>
        <w:rPr>
          <w:rFonts w:ascii="Arial" w:hAnsi="Arial" w:cs="Arial"/>
          <w:b/>
          <w:sz w:val="18"/>
          <w:szCs w:val="18"/>
        </w:rPr>
        <w:t>–</w:t>
      </w:r>
      <w:r w:rsidRPr="00726A6E">
        <w:rPr>
          <w:rFonts w:ascii="Arial" w:hAnsi="Arial" w:cs="Arial"/>
          <w:b/>
          <w:sz w:val="18"/>
          <w:szCs w:val="18"/>
        </w:rPr>
        <w:t xml:space="preserve"> ADMINISTRATIVNÍ KONTROLA</w:t>
      </w:r>
      <w:r>
        <w:rPr>
          <w:rFonts w:ascii="Arial" w:hAnsi="Arial" w:cs="Arial"/>
          <w:sz w:val="18"/>
          <w:szCs w:val="18"/>
        </w:rPr>
        <w:t xml:space="preserve">. </w:t>
      </w:r>
    </w:p>
    <w:p w14:paraId="56BE6223"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V případě neúplnosti Žádosti vyzve MAS žadatele k doplnění Žádosti do termínu stanoveného Kanceláří MAS (obvykle do </w:t>
      </w:r>
      <w:r w:rsidRPr="008832FF">
        <w:rPr>
          <w:rFonts w:ascii="Arial" w:hAnsi="Arial" w:cs="Arial"/>
          <w:b/>
          <w:sz w:val="18"/>
          <w:szCs w:val="18"/>
        </w:rPr>
        <w:t>5 pracovních dní</w:t>
      </w:r>
      <w:r>
        <w:rPr>
          <w:rFonts w:ascii="Arial" w:hAnsi="Arial" w:cs="Arial"/>
          <w:sz w:val="18"/>
          <w:szCs w:val="18"/>
        </w:rPr>
        <w:t xml:space="preserve">, nebude-li Kanceláří MAS stanoveno jinak) a tento termín bude zaznamenán do </w:t>
      </w:r>
      <w:r w:rsidRPr="00726A6E">
        <w:rPr>
          <w:rFonts w:ascii="Arial" w:hAnsi="Arial" w:cs="Arial"/>
          <w:b/>
          <w:sz w:val="18"/>
          <w:szCs w:val="18"/>
        </w:rPr>
        <w:t xml:space="preserve">Kontrolního listu </w:t>
      </w:r>
      <w:r>
        <w:rPr>
          <w:rFonts w:ascii="Arial" w:hAnsi="Arial" w:cs="Arial"/>
          <w:b/>
          <w:sz w:val="18"/>
          <w:szCs w:val="18"/>
        </w:rPr>
        <w:t>–</w:t>
      </w:r>
      <w:r w:rsidRPr="00726A6E">
        <w:rPr>
          <w:rFonts w:ascii="Arial" w:hAnsi="Arial" w:cs="Arial"/>
          <w:b/>
          <w:sz w:val="18"/>
          <w:szCs w:val="18"/>
        </w:rPr>
        <w:t xml:space="preserve"> ADMINISTRATIVNÍ KONTROLA</w:t>
      </w:r>
      <w:r>
        <w:rPr>
          <w:rFonts w:ascii="Arial" w:hAnsi="Arial" w:cs="Arial"/>
          <w:sz w:val="18"/>
          <w:szCs w:val="18"/>
        </w:rPr>
        <w:t xml:space="preserve">. Doplnění Žádosti ze strany žadatele Kancelář MAS zaznamená do </w:t>
      </w:r>
      <w:r w:rsidRPr="00726A6E">
        <w:rPr>
          <w:rFonts w:ascii="Arial" w:hAnsi="Arial" w:cs="Arial"/>
          <w:b/>
          <w:sz w:val="18"/>
          <w:szCs w:val="18"/>
        </w:rPr>
        <w:t xml:space="preserve">Kontrolního listu </w:t>
      </w:r>
      <w:r>
        <w:rPr>
          <w:rFonts w:ascii="Arial" w:hAnsi="Arial" w:cs="Arial"/>
          <w:b/>
          <w:sz w:val="18"/>
          <w:szCs w:val="18"/>
        </w:rPr>
        <w:t>–</w:t>
      </w:r>
      <w:r w:rsidRPr="00726A6E">
        <w:rPr>
          <w:rFonts w:ascii="Arial" w:hAnsi="Arial" w:cs="Arial"/>
          <w:b/>
          <w:sz w:val="18"/>
          <w:szCs w:val="18"/>
        </w:rPr>
        <w:t xml:space="preserve"> ADMINISTRATIVNÍ KONTROLA</w:t>
      </w:r>
      <w:r>
        <w:rPr>
          <w:rFonts w:ascii="Arial" w:hAnsi="Arial" w:cs="Arial"/>
          <w:sz w:val="18"/>
          <w:szCs w:val="18"/>
        </w:rPr>
        <w:t xml:space="preserve">. </w:t>
      </w:r>
    </w:p>
    <w:p w14:paraId="60C7CFD9"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V případě nedoplnění podkladů ve stanoveném termínu ze strany žadatele ukončí MAS administraci z důvodu nesplnění podmínek administrativní kontroly.  Žádost je pak </w:t>
      </w:r>
      <w:r w:rsidRPr="00F57457">
        <w:rPr>
          <w:rFonts w:ascii="Arial" w:hAnsi="Arial" w:cs="Arial"/>
          <w:sz w:val="18"/>
          <w:szCs w:val="18"/>
        </w:rPr>
        <w:t>vyřazena</w:t>
      </w:r>
      <w:r>
        <w:rPr>
          <w:rFonts w:ascii="Arial" w:hAnsi="Arial" w:cs="Arial"/>
          <w:sz w:val="18"/>
          <w:szCs w:val="18"/>
        </w:rPr>
        <w:t xml:space="preserve"> z dalšího hodnocení. Skutečnost je zaznamenána do </w:t>
      </w:r>
      <w:r w:rsidRPr="00726A6E">
        <w:rPr>
          <w:rFonts w:ascii="Arial" w:hAnsi="Arial" w:cs="Arial"/>
          <w:b/>
          <w:sz w:val="18"/>
          <w:szCs w:val="18"/>
        </w:rPr>
        <w:t xml:space="preserve">Kontrolního listu </w:t>
      </w:r>
      <w:r>
        <w:rPr>
          <w:rFonts w:ascii="Arial" w:hAnsi="Arial" w:cs="Arial"/>
          <w:b/>
          <w:sz w:val="18"/>
          <w:szCs w:val="18"/>
        </w:rPr>
        <w:t>–</w:t>
      </w:r>
      <w:r w:rsidRPr="00726A6E">
        <w:rPr>
          <w:rFonts w:ascii="Arial" w:hAnsi="Arial" w:cs="Arial"/>
          <w:b/>
          <w:sz w:val="18"/>
          <w:szCs w:val="18"/>
        </w:rPr>
        <w:t xml:space="preserve"> ADMINISTRATIVNÍ KONTROLA</w:t>
      </w:r>
      <w:r w:rsidRPr="00F57457">
        <w:rPr>
          <w:rFonts w:ascii="Arial" w:hAnsi="Arial" w:cs="Arial"/>
          <w:sz w:val="18"/>
          <w:szCs w:val="18"/>
        </w:rPr>
        <w:t>.</w:t>
      </w:r>
    </w:p>
    <w:p w14:paraId="6C7DB0B0"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MAS, po ukončení Administrativní kontroly zpracuje </w:t>
      </w:r>
      <w:r w:rsidRPr="00726A6E">
        <w:rPr>
          <w:rFonts w:ascii="Arial" w:hAnsi="Arial" w:cs="Arial"/>
          <w:b/>
          <w:sz w:val="18"/>
          <w:szCs w:val="18"/>
        </w:rPr>
        <w:t>Souhrnnou zprávu  o administrativní kontrole</w:t>
      </w:r>
      <w:r>
        <w:rPr>
          <w:rFonts w:ascii="Arial" w:hAnsi="Arial" w:cs="Arial"/>
          <w:sz w:val="18"/>
          <w:szCs w:val="18"/>
        </w:rPr>
        <w:t xml:space="preserve"> všech podaných Žádostí a  předá ji výběrové komisi.</w:t>
      </w:r>
    </w:p>
    <w:p w14:paraId="2CF04F9E"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Průběh Administrativní kontroly a s tím související úkony je zaznamenán do </w:t>
      </w:r>
      <w:r w:rsidRPr="00726A6E">
        <w:rPr>
          <w:rFonts w:ascii="Arial" w:hAnsi="Arial" w:cs="Arial"/>
          <w:b/>
          <w:sz w:val="18"/>
          <w:szCs w:val="18"/>
        </w:rPr>
        <w:t xml:space="preserve">Kontrolního listu </w:t>
      </w:r>
      <w:r>
        <w:rPr>
          <w:rFonts w:ascii="Arial" w:hAnsi="Arial" w:cs="Arial"/>
          <w:b/>
          <w:sz w:val="18"/>
          <w:szCs w:val="18"/>
        </w:rPr>
        <w:t>–</w:t>
      </w:r>
      <w:r w:rsidRPr="00726A6E">
        <w:rPr>
          <w:rFonts w:ascii="Arial" w:hAnsi="Arial" w:cs="Arial"/>
          <w:b/>
          <w:sz w:val="18"/>
          <w:szCs w:val="18"/>
        </w:rPr>
        <w:t xml:space="preserve"> ADMINISTRATIVNÍ KONTROLA</w:t>
      </w:r>
      <w:r w:rsidRPr="00F57457">
        <w:rPr>
          <w:rFonts w:ascii="Arial" w:hAnsi="Arial" w:cs="Arial"/>
          <w:sz w:val="18"/>
          <w:szCs w:val="18"/>
        </w:rPr>
        <w:t xml:space="preserve"> </w:t>
      </w:r>
      <w:r>
        <w:rPr>
          <w:rFonts w:ascii="Arial" w:hAnsi="Arial" w:cs="Arial"/>
          <w:sz w:val="18"/>
          <w:szCs w:val="18"/>
        </w:rPr>
        <w:t xml:space="preserve">a současně do </w:t>
      </w:r>
      <w:r w:rsidRPr="00726A6E">
        <w:rPr>
          <w:rFonts w:ascii="Arial" w:hAnsi="Arial" w:cs="Arial"/>
          <w:b/>
          <w:sz w:val="18"/>
          <w:szCs w:val="18"/>
        </w:rPr>
        <w:t>Karty projektu</w:t>
      </w:r>
      <w:r>
        <w:rPr>
          <w:rFonts w:ascii="Arial" w:hAnsi="Arial" w:cs="Arial"/>
          <w:sz w:val="18"/>
          <w:szCs w:val="18"/>
        </w:rPr>
        <w:t xml:space="preserve"> a </w:t>
      </w:r>
      <w:r w:rsidRPr="00726A6E">
        <w:rPr>
          <w:rFonts w:ascii="Arial" w:hAnsi="Arial" w:cs="Arial"/>
          <w:b/>
          <w:sz w:val="18"/>
          <w:szCs w:val="18"/>
        </w:rPr>
        <w:t>interní databáze MAS</w:t>
      </w:r>
      <w:r w:rsidRPr="00F57457">
        <w:rPr>
          <w:rFonts w:ascii="Arial" w:hAnsi="Arial" w:cs="Arial"/>
          <w:sz w:val="18"/>
          <w:szCs w:val="18"/>
        </w:rPr>
        <w:t>.</w:t>
      </w:r>
    </w:p>
    <w:p w14:paraId="1A2B27A8" w14:textId="77777777" w:rsidR="005052AA" w:rsidRDefault="005052AA" w:rsidP="005052AA">
      <w:pPr>
        <w:numPr>
          <w:ilvl w:val="0"/>
          <w:numId w:val="60"/>
        </w:numPr>
        <w:rPr>
          <w:rFonts w:ascii="Arial" w:hAnsi="Arial" w:cs="Arial"/>
          <w:sz w:val="18"/>
          <w:szCs w:val="18"/>
        </w:rPr>
      </w:pPr>
      <w:r>
        <w:rPr>
          <w:rFonts w:ascii="Arial" w:hAnsi="Arial" w:cs="Arial"/>
          <w:sz w:val="18"/>
          <w:szCs w:val="18"/>
        </w:rPr>
        <w:t>Administrativní kontrola</w:t>
      </w:r>
      <w:r w:rsidRPr="00F82281">
        <w:rPr>
          <w:rFonts w:ascii="Arial" w:hAnsi="Arial" w:cs="Arial"/>
          <w:sz w:val="18"/>
          <w:szCs w:val="18"/>
        </w:rPr>
        <w:t xml:space="preserve"> projektů </w:t>
      </w:r>
      <w:r>
        <w:rPr>
          <w:rFonts w:ascii="Arial" w:hAnsi="Arial" w:cs="Arial"/>
          <w:sz w:val="18"/>
          <w:szCs w:val="18"/>
        </w:rPr>
        <w:t>bude prováděna</w:t>
      </w:r>
      <w:r w:rsidRPr="00F82281">
        <w:rPr>
          <w:rFonts w:ascii="Arial" w:hAnsi="Arial" w:cs="Arial"/>
          <w:sz w:val="18"/>
          <w:szCs w:val="18"/>
        </w:rPr>
        <w:t xml:space="preserve"> metodou čtyř a více očí, aby bylo eliminováno riziko neodhalení chyb</w:t>
      </w:r>
      <w:r>
        <w:rPr>
          <w:rFonts w:ascii="Arial" w:hAnsi="Arial" w:cs="Arial"/>
          <w:sz w:val="18"/>
          <w:szCs w:val="18"/>
        </w:rPr>
        <w:t>.</w:t>
      </w:r>
      <w:r w:rsidRPr="00C565B0">
        <w:rPr>
          <w:rFonts w:ascii="Arial" w:hAnsi="Arial" w:cs="Arial"/>
          <w:sz w:val="18"/>
          <w:szCs w:val="18"/>
        </w:rPr>
        <w:t xml:space="preserve">  </w:t>
      </w:r>
    </w:p>
    <w:p w14:paraId="049D27E9"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Na celý proces administrativní kontroly dohlíží ředitel společnosti. </w:t>
      </w:r>
    </w:p>
    <w:p w14:paraId="1C10BAE3" w14:textId="77777777" w:rsidR="005052AA" w:rsidRPr="008D0CD3" w:rsidRDefault="005052AA" w:rsidP="005052AA">
      <w:pPr>
        <w:numPr>
          <w:ilvl w:val="0"/>
          <w:numId w:val="60"/>
        </w:numPr>
        <w:rPr>
          <w:rFonts w:ascii="Arial" w:hAnsi="Arial" w:cs="Arial"/>
          <w:sz w:val="18"/>
          <w:szCs w:val="18"/>
        </w:rPr>
      </w:pPr>
      <w:r>
        <w:rPr>
          <w:rFonts w:ascii="Arial" w:hAnsi="Arial" w:cs="Arial"/>
          <w:sz w:val="18"/>
          <w:szCs w:val="18"/>
        </w:rPr>
        <w:t xml:space="preserve">Po ukončení Administrativní kontroly Kancelář MAS zpracuje </w:t>
      </w:r>
      <w:r>
        <w:rPr>
          <w:rFonts w:ascii="Arial" w:hAnsi="Arial" w:cs="Arial"/>
          <w:b/>
          <w:sz w:val="18"/>
          <w:szCs w:val="18"/>
        </w:rPr>
        <w:t>Souhrnnou zprávu</w:t>
      </w:r>
      <w:r>
        <w:rPr>
          <w:rFonts w:ascii="Arial" w:hAnsi="Arial" w:cs="Arial"/>
          <w:sz w:val="18"/>
          <w:szCs w:val="18"/>
        </w:rPr>
        <w:t xml:space="preserve">  </w:t>
      </w:r>
      <w:r>
        <w:rPr>
          <w:rFonts w:ascii="Arial" w:hAnsi="Arial" w:cs="Arial"/>
          <w:b/>
          <w:sz w:val="18"/>
          <w:szCs w:val="18"/>
        </w:rPr>
        <w:t>o administrativní kontrole,</w:t>
      </w:r>
      <w:r>
        <w:rPr>
          <w:rFonts w:ascii="Arial" w:hAnsi="Arial" w:cs="Arial"/>
          <w:sz w:val="18"/>
          <w:szCs w:val="18"/>
        </w:rPr>
        <w:t xml:space="preserve"> informuje písemně žadatele o výsledku kontroly do 5 pracovních dní od ukončení kontroly.  Výsledek kontroly je žadateli odeslán elektronickou poštou. </w:t>
      </w:r>
      <w:r>
        <w:rPr>
          <w:rFonts w:ascii="Arial" w:hAnsi="Arial" w:cs="Arial"/>
          <w:b/>
          <w:sz w:val="18"/>
          <w:szCs w:val="18"/>
        </w:rPr>
        <w:t>Souhrnná zpráva</w:t>
      </w:r>
      <w:r>
        <w:rPr>
          <w:rFonts w:ascii="Arial" w:hAnsi="Arial" w:cs="Arial"/>
          <w:sz w:val="18"/>
          <w:szCs w:val="18"/>
        </w:rPr>
        <w:t xml:space="preserve">  </w:t>
      </w:r>
      <w:r>
        <w:rPr>
          <w:rFonts w:ascii="Arial" w:hAnsi="Arial" w:cs="Arial"/>
          <w:b/>
          <w:sz w:val="18"/>
          <w:szCs w:val="18"/>
        </w:rPr>
        <w:t xml:space="preserve">o administrativní kontrole </w:t>
      </w:r>
      <w:r w:rsidRPr="008D0CD3">
        <w:rPr>
          <w:rFonts w:ascii="Arial" w:hAnsi="Arial" w:cs="Arial"/>
          <w:sz w:val="18"/>
          <w:szCs w:val="18"/>
        </w:rPr>
        <w:t>obsahuje popis administrativní kontroly a seznam projektů, které kontrole vyhověly a nevyhověly.</w:t>
      </w:r>
    </w:p>
    <w:p w14:paraId="48DE5481"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Žadatel může sledovat časový průběh a výsledky administrativní kontroly na webových stránkách MAS, kde je zveřejněna </w:t>
      </w:r>
      <w:r>
        <w:rPr>
          <w:rFonts w:ascii="Arial" w:hAnsi="Arial" w:cs="Arial"/>
          <w:b/>
          <w:sz w:val="18"/>
          <w:szCs w:val="18"/>
        </w:rPr>
        <w:t>Souhrnná zpráva</w:t>
      </w:r>
      <w:r>
        <w:rPr>
          <w:rFonts w:ascii="Arial" w:hAnsi="Arial" w:cs="Arial"/>
          <w:sz w:val="18"/>
          <w:szCs w:val="18"/>
        </w:rPr>
        <w:t xml:space="preserve">  </w:t>
      </w:r>
      <w:r>
        <w:rPr>
          <w:rFonts w:ascii="Arial" w:hAnsi="Arial" w:cs="Arial"/>
          <w:b/>
          <w:sz w:val="18"/>
          <w:szCs w:val="18"/>
        </w:rPr>
        <w:t>o administrativní kontrole</w:t>
      </w:r>
      <w:r>
        <w:rPr>
          <w:rFonts w:ascii="Arial" w:hAnsi="Arial" w:cs="Arial"/>
          <w:sz w:val="18"/>
          <w:szCs w:val="18"/>
        </w:rPr>
        <w:t>.</w:t>
      </w:r>
    </w:p>
    <w:p w14:paraId="145CC1FE" w14:textId="77777777" w:rsidR="005052AA" w:rsidRDefault="005052AA" w:rsidP="005052AA">
      <w:pPr>
        <w:numPr>
          <w:ilvl w:val="0"/>
          <w:numId w:val="60"/>
        </w:numPr>
        <w:rPr>
          <w:rFonts w:ascii="Arial" w:hAnsi="Arial" w:cs="Arial"/>
          <w:sz w:val="18"/>
          <w:szCs w:val="18"/>
        </w:rPr>
      </w:pPr>
      <w:r>
        <w:rPr>
          <w:rFonts w:ascii="Arial" w:hAnsi="Arial" w:cs="Arial"/>
          <w:sz w:val="18"/>
          <w:szCs w:val="18"/>
        </w:rPr>
        <w:t>Projekty, které vyhověly Administrativní kontrole, jsou po ukončení této kontroly, spolu s </w:t>
      </w:r>
      <w:r>
        <w:rPr>
          <w:rFonts w:ascii="Arial" w:hAnsi="Arial" w:cs="Arial"/>
          <w:b/>
          <w:sz w:val="18"/>
          <w:szCs w:val="18"/>
        </w:rPr>
        <w:t>Souhrnnou zprávu</w:t>
      </w:r>
      <w:r>
        <w:rPr>
          <w:rFonts w:ascii="Arial" w:hAnsi="Arial" w:cs="Arial"/>
          <w:sz w:val="18"/>
          <w:szCs w:val="18"/>
        </w:rPr>
        <w:t xml:space="preserve">  </w:t>
      </w:r>
      <w:r>
        <w:rPr>
          <w:rFonts w:ascii="Arial" w:hAnsi="Arial" w:cs="Arial"/>
          <w:b/>
          <w:sz w:val="18"/>
          <w:szCs w:val="18"/>
        </w:rPr>
        <w:t>o administrativní kontrole,</w:t>
      </w:r>
      <w:r>
        <w:rPr>
          <w:rFonts w:ascii="Arial" w:hAnsi="Arial" w:cs="Arial"/>
          <w:sz w:val="18"/>
          <w:szCs w:val="18"/>
        </w:rPr>
        <w:t xml:space="preserve"> předány Kanceláří MAS k hodnocení a výběru projektů ve výběrové komisi.</w:t>
      </w:r>
    </w:p>
    <w:p w14:paraId="458ADAAE"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Administrativní kontrola by neměla trvat déle než </w:t>
      </w:r>
      <w:r w:rsidRPr="008832FF">
        <w:rPr>
          <w:rFonts w:ascii="Arial" w:hAnsi="Arial" w:cs="Arial"/>
          <w:b/>
          <w:sz w:val="18"/>
          <w:szCs w:val="18"/>
        </w:rPr>
        <w:t>10 pracovních dní</w:t>
      </w:r>
      <w:r>
        <w:rPr>
          <w:rFonts w:ascii="Arial" w:hAnsi="Arial" w:cs="Arial"/>
          <w:sz w:val="18"/>
          <w:szCs w:val="18"/>
        </w:rPr>
        <w:t>.</w:t>
      </w:r>
    </w:p>
    <w:p w14:paraId="7AF421E5" w14:textId="77777777" w:rsidR="005052AA" w:rsidRDefault="005052AA" w:rsidP="005052AA">
      <w:pPr>
        <w:numPr>
          <w:ilvl w:val="0"/>
          <w:numId w:val="60"/>
        </w:numPr>
        <w:rPr>
          <w:rFonts w:ascii="Arial" w:hAnsi="Arial" w:cs="Arial"/>
          <w:sz w:val="18"/>
          <w:szCs w:val="18"/>
        </w:rPr>
      </w:pPr>
      <w:r>
        <w:rPr>
          <w:rFonts w:ascii="Arial" w:hAnsi="Arial" w:cs="Arial"/>
          <w:sz w:val="18"/>
          <w:szCs w:val="18"/>
        </w:rPr>
        <w:t xml:space="preserve">V případě přerušení administrativní kontroly z důvodu doplňování dokladů na straně žadatele lhůta pro administrativní kontrolu neběží. </w:t>
      </w:r>
    </w:p>
    <w:p w14:paraId="02C5427C" w14:textId="77777777" w:rsidR="005052AA" w:rsidRPr="00F57457" w:rsidRDefault="005052AA" w:rsidP="005052AA">
      <w:pPr>
        <w:numPr>
          <w:ilvl w:val="0"/>
          <w:numId w:val="60"/>
        </w:numPr>
        <w:rPr>
          <w:rFonts w:ascii="Arial" w:hAnsi="Arial" w:cs="Arial"/>
          <w:sz w:val="18"/>
          <w:szCs w:val="18"/>
        </w:rPr>
      </w:pPr>
      <w:r>
        <w:rPr>
          <w:rFonts w:ascii="Arial" w:hAnsi="Arial" w:cs="Arial"/>
          <w:sz w:val="18"/>
          <w:szCs w:val="18"/>
        </w:rPr>
        <w:t>Výše uvedené administrativní postupy mohou být upraveny konkrétní Výzvou.</w:t>
      </w:r>
    </w:p>
    <w:p w14:paraId="64943EED" w14:textId="77777777" w:rsidR="005052AA" w:rsidRPr="00907699" w:rsidRDefault="005052AA" w:rsidP="005052AA">
      <w:pPr>
        <w:spacing w:after="0"/>
        <w:rPr>
          <w:rFonts w:ascii="Arial" w:hAnsi="Arial" w:cs="Arial"/>
          <w:sz w:val="18"/>
          <w:szCs w:val="18"/>
        </w:rPr>
      </w:pPr>
    </w:p>
    <w:p w14:paraId="263EE690" w14:textId="77777777" w:rsidR="005052AA" w:rsidRDefault="005052AA" w:rsidP="005052AA">
      <w:pPr>
        <w:pStyle w:val="Nadpis3"/>
      </w:pPr>
      <w:bookmarkStart w:id="423" w:name="_Toc488066502"/>
      <w:r>
        <w:t xml:space="preserve">Popis a způsob hodnocení a </w:t>
      </w:r>
      <w:r w:rsidRPr="000D7974">
        <w:t xml:space="preserve"> výběru projektů</w:t>
      </w:r>
      <w:bookmarkEnd w:id="423"/>
      <w:r w:rsidRPr="000D7974">
        <w:t xml:space="preserve"> </w:t>
      </w:r>
    </w:p>
    <w:p w14:paraId="561FF256" w14:textId="77777777" w:rsidR="005052AA" w:rsidRDefault="005052AA" w:rsidP="005052AA">
      <w:pPr>
        <w:numPr>
          <w:ilvl w:val="0"/>
          <w:numId w:val="59"/>
        </w:numPr>
        <w:rPr>
          <w:rFonts w:ascii="Arial" w:hAnsi="Arial" w:cs="Arial"/>
          <w:sz w:val="18"/>
          <w:szCs w:val="18"/>
        </w:rPr>
      </w:pPr>
      <w:r>
        <w:rPr>
          <w:rFonts w:ascii="Arial" w:hAnsi="Arial" w:cs="Arial"/>
          <w:sz w:val="18"/>
          <w:szCs w:val="18"/>
        </w:rPr>
        <w:t>Projekty, které vyhověly Administrativní kontrole, jsou po ukončení této kontroly předány Kanceláří MAS k výběru (předvýběru) ve výběrové komisi.</w:t>
      </w:r>
    </w:p>
    <w:p w14:paraId="22A0A6C9" w14:textId="77777777" w:rsidR="005052AA" w:rsidRDefault="005052AA" w:rsidP="005052AA">
      <w:pPr>
        <w:numPr>
          <w:ilvl w:val="0"/>
          <w:numId w:val="59"/>
        </w:numPr>
        <w:rPr>
          <w:rFonts w:ascii="Arial" w:hAnsi="Arial" w:cs="Arial"/>
          <w:sz w:val="18"/>
          <w:szCs w:val="18"/>
        </w:rPr>
      </w:pPr>
      <w:r w:rsidRPr="0067356C">
        <w:rPr>
          <w:rFonts w:ascii="Arial" w:hAnsi="Arial" w:cs="Arial"/>
          <w:sz w:val="18"/>
          <w:szCs w:val="18"/>
        </w:rPr>
        <w:t xml:space="preserve">Výběrová komise MAS provádí výběr projektů na základě </w:t>
      </w:r>
      <w:r>
        <w:rPr>
          <w:rFonts w:ascii="Arial" w:hAnsi="Arial" w:cs="Arial"/>
          <w:sz w:val="18"/>
          <w:szCs w:val="18"/>
        </w:rPr>
        <w:t>stanovených</w:t>
      </w:r>
      <w:r w:rsidRPr="0067356C">
        <w:rPr>
          <w:rFonts w:ascii="Arial" w:hAnsi="Arial" w:cs="Arial"/>
          <w:sz w:val="18"/>
          <w:szCs w:val="18"/>
        </w:rPr>
        <w:t xml:space="preserve"> kritérií</w:t>
      </w:r>
      <w:r>
        <w:rPr>
          <w:rFonts w:ascii="Arial" w:hAnsi="Arial" w:cs="Arial"/>
          <w:sz w:val="18"/>
          <w:szCs w:val="18"/>
        </w:rPr>
        <w:t xml:space="preserve"> (viz výše)</w:t>
      </w:r>
      <w:r w:rsidRPr="0067356C">
        <w:rPr>
          <w:rFonts w:ascii="Arial" w:hAnsi="Arial" w:cs="Arial"/>
          <w:sz w:val="18"/>
          <w:szCs w:val="18"/>
        </w:rPr>
        <w:t xml:space="preserve">, podle přínosu těchto </w:t>
      </w:r>
      <w:r>
        <w:rPr>
          <w:rFonts w:ascii="Arial" w:hAnsi="Arial" w:cs="Arial"/>
          <w:sz w:val="18"/>
          <w:szCs w:val="18"/>
        </w:rPr>
        <w:t>projektů</w:t>
      </w:r>
      <w:r w:rsidRPr="0067356C">
        <w:rPr>
          <w:rFonts w:ascii="Arial" w:hAnsi="Arial" w:cs="Arial"/>
          <w:sz w:val="18"/>
          <w:szCs w:val="18"/>
        </w:rPr>
        <w:t xml:space="preserve"> k</w:t>
      </w:r>
      <w:r>
        <w:rPr>
          <w:rFonts w:ascii="Arial" w:hAnsi="Arial" w:cs="Arial"/>
          <w:sz w:val="18"/>
          <w:szCs w:val="18"/>
        </w:rPr>
        <w:t> </w:t>
      </w:r>
      <w:r w:rsidRPr="0067356C">
        <w:rPr>
          <w:rFonts w:ascii="Arial" w:hAnsi="Arial" w:cs="Arial"/>
          <w:sz w:val="18"/>
          <w:szCs w:val="18"/>
        </w:rPr>
        <w:t>plnění záměrů a cílů SCLLD</w:t>
      </w:r>
      <w:r>
        <w:rPr>
          <w:rFonts w:ascii="Arial" w:hAnsi="Arial" w:cs="Arial"/>
          <w:sz w:val="18"/>
          <w:szCs w:val="18"/>
        </w:rPr>
        <w:t xml:space="preserve"> a</w:t>
      </w:r>
      <w:r w:rsidRPr="0067356C">
        <w:rPr>
          <w:rFonts w:ascii="Arial" w:hAnsi="Arial" w:cs="Arial"/>
          <w:sz w:val="18"/>
          <w:szCs w:val="18"/>
        </w:rPr>
        <w:t xml:space="preserve">  navrhuje pořadí</w:t>
      </w:r>
      <w:r>
        <w:rPr>
          <w:rFonts w:ascii="Arial" w:hAnsi="Arial" w:cs="Arial"/>
          <w:sz w:val="18"/>
          <w:szCs w:val="18"/>
        </w:rPr>
        <w:t xml:space="preserve"> projektů. Podle stanovených kritérií provádí bodové ohodnocení projektů. Výsledky výběru  - bodového hodnocení i návrh pořadí projektů </w:t>
      </w:r>
      <w:r w:rsidRPr="00577746">
        <w:rPr>
          <w:rFonts w:ascii="Arial" w:hAnsi="Arial" w:cs="Arial"/>
          <w:sz w:val="18"/>
          <w:szCs w:val="18"/>
        </w:rPr>
        <w:t>za každ</w:t>
      </w:r>
      <w:r>
        <w:rPr>
          <w:rFonts w:ascii="Arial" w:hAnsi="Arial" w:cs="Arial"/>
          <w:sz w:val="18"/>
          <w:szCs w:val="18"/>
        </w:rPr>
        <w:t>ou výzvu / fischi zvláš</w:t>
      </w:r>
      <w:r w:rsidRPr="00577746">
        <w:rPr>
          <w:rFonts w:ascii="Arial" w:hAnsi="Arial" w:cs="Arial"/>
          <w:sz w:val="18"/>
          <w:szCs w:val="18"/>
        </w:rPr>
        <w:t>ť</w:t>
      </w:r>
      <w:r>
        <w:rPr>
          <w:rFonts w:ascii="Arial" w:hAnsi="Arial" w:cs="Arial"/>
          <w:sz w:val="18"/>
          <w:szCs w:val="18"/>
        </w:rPr>
        <w:t xml:space="preserve"> předkládá Rozhodovacímu orgánu MAS.</w:t>
      </w:r>
      <w:r w:rsidRPr="00351707">
        <w:rPr>
          <w:rFonts w:ascii="Arial" w:hAnsi="Arial" w:cs="Arial"/>
          <w:sz w:val="18"/>
          <w:szCs w:val="18"/>
        </w:rPr>
        <w:t xml:space="preserve"> </w:t>
      </w:r>
    </w:p>
    <w:p w14:paraId="082B22D2" w14:textId="77777777" w:rsidR="005052AA" w:rsidRDefault="005052AA" w:rsidP="005052AA">
      <w:pPr>
        <w:numPr>
          <w:ilvl w:val="0"/>
          <w:numId w:val="59"/>
        </w:numPr>
        <w:rPr>
          <w:rFonts w:ascii="Arial" w:hAnsi="Arial" w:cs="Arial"/>
          <w:sz w:val="18"/>
          <w:szCs w:val="18"/>
        </w:rPr>
      </w:pPr>
      <w:r>
        <w:rPr>
          <w:rFonts w:ascii="Arial" w:hAnsi="Arial" w:cs="Arial"/>
          <w:sz w:val="18"/>
          <w:szCs w:val="18"/>
        </w:rPr>
        <w:t>Rozhodovací orgán</w:t>
      </w:r>
      <w:r w:rsidRPr="0067356C">
        <w:rPr>
          <w:rFonts w:ascii="Arial" w:hAnsi="Arial" w:cs="Arial"/>
          <w:sz w:val="18"/>
          <w:szCs w:val="18"/>
        </w:rPr>
        <w:t xml:space="preserve"> </w:t>
      </w:r>
      <w:r>
        <w:rPr>
          <w:rFonts w:ascii="Arial" w:hAnsi="Arial" w:cs="Arial"/>
          <w:sz w:val="18"/>
          <w:szCs w:val="18"/>
        </w:rPr>
        <w:t xml:space="preserve">MAS </w:t>
      </w:r>
      <w:r w:rsidRPr="0067356C">
        <w:rPr>
          <w:rFonts w:ascii="Arial" w:hAnsi="Arial" w:cs="Arial"/>
          <w:sz w:val="18"/>
          <w:szCs w:val="18"/>
        </w:rPr>
        <w:t>vybírá projekty k</w:t>
      </w:r>
      <w:r>
        <w:rPr>
          <w:rFonts w:ascii="Arial" w:hAnsi="Arial" w:cs="Arial"/>
          <w:sz w:val="18"/>
          <w:szCs w:val="18"/>
        </w:rPr>
        <w:t> </w:t>
      </w:r>
      <w:r w:rsidRPr="0067356C">
        <w:rPr>
          <w:rFonts w:ascii="Arial" w:hAnsi="Arial" w:cs="Arial"/>
          <w:sz w:val="18"/>
          <w:szCs w:val="18"/>
        </w:rPr>
        <w:t>realizaci a stanovuje výši alokace na projekty na základě návrhu výběrové komise.</w:t>
      </w:r>
      <w:r w:rsidRPr="00351707">
        <w:rPr>
          <w:rFonts w:ascii="Arial" w:hAnsi="Arial" w:cs="Arial"/>
          <w:sz w:val="18"/>
          <w:szCs w:val="18"/>
        </w:rPr>
        <w:t xml:space="preserve"> Výše podpory projektů nesmí překročit maximální procentuální výši podpory projektů stanovenou na výzvě ŘO, výši podpory projektu může snížit na úrovni výzvy MAS</w:t>
      </w:r>
      <w:r>
        <w:rPr>
          <w:rFonts w:ascii="Arial" w:hAnsi="Arial" w:cs="Arial"/>
          <w:sz w:val="18"/>
          <w:szCs w:val="18"/>
        </w:rPr>
        <w:t>. Podrobné podmínky výběru bude upravovat Výzva.</w:t>
      </w:r>
    </w:p>
    <w:p w14:paraId="79E395CC" w14:textId="77777777" w:rsidR="005052AA" w:rsidRDefault="005052AA" w:rsidP="005052AA">
      <w:pPr>
        <w:numPr>
          <w:ilvl w:val="0"/>
          <w:numId w:val="59"/>
        </w:numPr>
        <w:rPr>
          <w:rFonts w:ascii="Arial" w:hAnsi="Arial" w:cs="Arial"/>
          <w:sz w:val="18"/>
          <w:szCs w:val="18"/>
        </w:rPr>
      </w:pPr>
      <w:r>
        <w:rPr>
          <w:rFonts w:ascii="Arial" w:hAnsi="Arial" w:cs="Arial"/>
          <w:sz w:val="18"/>
          <w:szCs w:val="18"/>
        </w:rPr>
        <w:t xml:space="preserve">Kontrolní orgán MAS </w:t>
      </w:r>
      <w:r w:rsidRPr="0067356C">
        <w:rPr>
          <w:rFonts w:ascii="Arial" w:hAnsi="Arial" w:cs="Arial"/>
          <w:sz w:val="18"/>
          <w:szCs w:val="18"/>
        </w:rPr>
        <w:t>kontroluje metodiku způsobu výběru projektů MAS a její dodržování včetně vyřizování odvolání žadatelů proti výběru projektů MAS.</w:t>
      </w:r>
    </w:p>
    <w:p w14:paraId="2AF6A633" w14:textId="77777777" w:rsidR="005052AA" w:rsidRDefault="005052AA" w:rsidP="005052AA">
      <w:pPr>
        <w:numPr>
          <w:ilvl w:val="0"/>
          <w:numId w:val="59"/>
        </w:numPr>
        <w:rPr>
          <w:rFonts w:ascii="Arial" w:hAnsi="Arial" w:cs="Arial"/>
          <w:sz w:val="18"/>
          <w:szCs w:val="18"/>
        </w:rPr>
      </w:pPr>
      <w:r w:rsidRPr="00CB5251">
        <w:rPr>
          <w:rFonts w:ascii="Arial" w:hAnsi="Arial" w:cs="Arial"/>
          <w:sz w:val="18"/>
          <w:szCs w:val="18"/>
        </w:rPr>
        <w:t>MAS postoupí vybrané projekty ŘO (respektive platební agentuře SZIF v</w:t>
      </w:r>
      <w:r>
        <w:rPr>
          <w:rFonts w:ascii="Arial" w:hAnsi="Arial" w:cs="Arial"/>
          <w:sz w:val="18"/>
          <w:szCs w:val="18"/>
        </w:rPr>
        <w:t> </w:t>
      </w:r>
      <w:r w:rsidRPr="00CB5251">
        <w:rPr>
          <w:rFonts w:ascii="Arial" w:hAnsi="Arial" w:cs="Arial"/>
          <w:sz w:val="18"/>
          <w:szCs w:val="18"/>
        </w:rPr>
        <w:t>případě PRV) k</w:t>
      </w:r>
      <w:r>
        <w:rPr>
          <w:rFonts w:ascii="Arial" w:hAnsi="Arial" w:cs="Arial"/>
          <w:sz w:val="18"/>
          <w:szCs w:val="18"/>
        </w:rPr>
        <w:t> </w:t>
      </w:r>
      <w:r w:rsidRPr="00CB5251">
        <w:rPr>
          <w:rFonts w:ascii="Arial" w:hAnsi="Arial" w:cs="Arial"/>
          <w:sz w:val="18"/>
          <w:szCs w:val="18"/>
        </w:rPr>
        <w:t xml:space="preserve">závěrečnému ověření jejich způsobilosti před schválením. </w:t>
      </w:r>
    </w:p>
    <w:p w14:paraId="5352CC5E" w14:textId="77777777" w:rsidR="005052AA" w:rsidRPr="003360F9" w:rsidRDefault="005052AA" w:rsidP="005052AA">
      <w:pPr>
        <w:numPr>
          <w:ilvl w:val="0"/>
          <w:numId w:val="59"/>
        </w:numPr>
        <w:rPr>
          <w:rFonts w:ascii="Arial" w:hAnsi="Arial" w:cs="Arial"/>
          <w:sz w:val="18"/>
          <w:szCs w:val="18"/>
        </w:rPr>
      </w:pPr>
      <w:r w:rsidRPr="003360F9">
        <w:rPr>
          <w:rFonts w:ascii="Arial" w:hAnsi="Arial" w:cs="Arial"/>
          <w:sz w:val="18"/>
          <w:szCs w:val="18"/>
        </w:rPr>
        <w:t>V</w:t>
      </w:r>
      <w:r>
        <w:rPr>
          <w:rFonts w:ascii="Arial" w:hAnsi="Arial" w:cs="Arial"/>
          <w:sz w:val="18"/>
          <w:szCs w:val="18"/>
        </w:rPr>
        <w:t> </w:t>
      </w:r>
      <w:r w:rsidRPr="003360F9">
        <w:rPr>
          <w:rFonts w:ascii="Arial" w:hAnsi="Arial" w:cs="Arial"/>
          <w:sz w:val="18"/>
          <w:szCs w:val="18"/>
        </w:rPr>
        <w:t>průběhu hodnocení budou prováděny kontroly průběhu  jednotlivých fází hodnocení projektu pro zajištění objektivnosti a také bezchybnosti hodnocení. Výstupy hodnocení musejí mít jednoznačnou a jednotnou strukturu tak, aby bylo možné porovnat jednotlivé závěry a případně přehodnotit velké odchylky v</w:t>
      </w:r>
      <w:r>
        <w:rPr>
          <w:rFonts w:ascii="Arial" w:hAnsi="Arial" w:cs="Arial"/>
          <w:sz w:val="18"/>
          <w:szCs w:val="18"/>
        </w:rPr>
        <w:t> </w:t>
      </w:r>
      <w:r w:rsidRPr="003360F9">
        <w:rPr>
          <w:rFonts w:ascii="Arial" w:hAnsi="Arial" w:cs="Arial"/>
          <w:sz w:val="18"/>
          <w:szCs w:val="18"/>
        </w:rPr>
        <w:t xml:space="preserve">hodnocení. </w:t>
      </w:r>
    </w:p>
    <w:p w14:paraId="2A7703D2" w14:textId="77777777" w:rsidR="005052AA" w:rsidRPr="003360F9" w:rsidRDefault="005052AA" w:rsidP="005052AA">
      <w:pPr>
        <w:numPr>
          <w:ilvl w:val="0"/>
          <w:numId w:val="59"/>
        </w:numPr>
        <w:rPr>
          <w:rFonts w:ascii="Arial" w:hAnsi="Arial" w:cs="Arial"/>
          <w:sz w:val="18"/>
          <w:szCs w:val="18"/>
        </w:rPr>
      </w:pPr>
      <w:r w:rsidRPr="003360F9">
        <w:rPr>
          <w:rFonts w:ascii="Arial" w:hAnsi="Arial" w:cs="Arial"/>
          <w:sz w:val="18"/>
          <w:szCs w:val="18"/>
        </w:rPr>
        <w:t>Způsob rozdělování projektů hodnotitelům bude klást důraz na odbornost, důvěrnost, nezávislost, mlčenlivost, nepodjatost, neovlivnitelnost, nulový střet zájmů i korupční jednání hodnotitelů. Za tím účelem má MAS schválen Etický kodex, jehož dodržování bude důsledně vyžadováno. Jeden projekt bude hodnotit více hodnotitelů, aby se snížilo riziko zvýhodnění či znevýhodnění projektu v</w:t>
      </w:r>
      <w:r>
        <w:rPr>
          <w:rFonts w:ascii="Arial" w:hAnsi="Arial" w:cs="Arial"/>
          <w:sz w:val="18"/>
          <w:szCs w:val="18"/>
        </w:rPr>
        <w:t> </w:t>
      </w:r>
      <w:r w:rsidRPr="003360F9">
        <w:rPr>
          <w:rFonts w:ascii="Arial" w:hAnsi="Arial" w:cs="Arial"/>
          <w:sz w:val="18"/>
          <w:szCs w:val="18"/>
        </w:rPr>
        <w:t xml:space="preserve">důsledku odlišného přístupu hodnotitelů.  </w:t>
      </w:r>
    </w:p>
    <w:p w14:paraId="32DA68AE" w14:textId="77777777" w:rsidR="005052AA" w:rsidRPr="003360F9" w:rsidRDefault="005052AA" w:rsidP="005052AA">
      <w:pPr>
        <w:numPr>
          <w:ilvl w:val="0"/>
          <w:numId w:val="59"/>
        </w:numPr>
        <w:rPr>
          <w:rFonts w:ascii="Arial" w:hAnsi="Arial" w:cs="Arial"/>
          <w:sz w:val="18"/>
          <w:szCs w:val="18"/>
        </w:rPr>
      </w:pPr>
      <w:r w:rsidRPr="003360F9">
        <w:rPr>
          <w:rFonts w:ascii="Arial" w:hAnsi="Arial" w:cs="Arial"/>
          <w:sz w:val="18"/>
          <w:szCs w:val="18"/>
        </w:rPr>
        <w:t>Aby byl zajištěn stejný přístup hodnotitelů a členů komise k</w:t>
      </w:r>
      <w:r>
        <w:rPr>
          <w:rFonts w:ascii="Arial" w:hAnsi="Arial" w:cs="Arial"/>
          <w:sz w:val="18"/>
          <w:szCs w:val="18"/>
        </w:rPr>
        <w:t> </w:t>
      </w:r>
      <w:r w:rsidRPr="003360F9">
        <w:rPr>
          <w:rFonts w:ascii="Arial" w:hAnsi="Arial" w:cs="Arial"/>
          <w:sz w:val="18"/>
          <w:szCs w:val="18"/>
        </w:rPr>
        <w:t>hodnocení, je nutné, aby tito hodnocení projektů prováděli na základě stejných informací a stejného pochopení kritérií před tím, než k</w:t>
      </w:r>
      <w:r>
        <w:rPr>
          <w:rFonts w:ascii="Arial" w:hAnsi="Arial" w:cs="Arial"/>
          <w:sz w:val="18"/>
          <w:szCs w:val="18"/>
        </w:rPr>
        <w:t> </w:t>
      </w:r>
      <w:r w:rsidRPr="003360F9">
        <w:rPr>
          <w:rFonts w:ascii="Arial" w:hAnsi="Arial" w:cs="Arial"/>
          <w:sz w:val="18"/>
          <w:szCs w:val="18"/>
        </w:rPr>
        <w:t>hodnocení přistoupí. Proto budou hodnotitelům poskytnuty podklady a veškeré materiály týkající se předkládaných žádostí  s</w:t>
      </w:r>
      <w:r>
        <w:rPr>
          <w:rFonts w:ascii="Arial" w:hAnsi="Arial" w:cs="Arial"/>
          <w:sz w:val="18"/>
          <w:szCs w:val="18"/>
        </w:rPr>
        <w:t> </w:t>
      </w:r>
      <w:r w:rsidRPr="003360F9">
        <w:rPr>
          <w:rFonts w:ascii="Arial" w:hAnsi="Arial" w:cs="Arial"/>
          <w:sz w:val="18"/>
          <w:szCs w:val="18"/>
        </w:rPr>
        <w:t>dostatečným předstihem. Bude též uspořádáno společné školení hodnotitelů, výběrové komise, na kterém budou seznámeni s</w:t>
      </w:r>
      <w:r>
        <w:rPr>
          <w:rFonts w:ascii="Arial" w:hAnsi="Arial" w:cs="Arial"/>
          <w:sz w:val="18"/>
          <w:szCs w:val="18"/>
        </w:rPr>
        <w:t> </w:t>
      </w:r>
      <w:r w:rsidRPr="003360F9">
        <w:rPr>
          <w:rFonts w:ascii="Arial" w:hAnsi="Arial" w:cs="Arial"/>
          <w:sz w:val="18"/>
          <w:szCs w:val="18"/>
        </w:rPr>
        <w:t xml:space="preserve">výkladem preferenčních kritérií a způsobem hodnocení. </w:t>
      </w:r>
    </w:p>
    <w:p w14:paraId="7FEEA96F" w14:textId="77777777" w:rsidR="005052AA" w:rsidRPr="003360F9" w:rsidRDefault="005052AA" w:rsidP="005052AA">
      <w:pPr>
        <w:numPr>
          <w:ilvl w:val="0"/>
          <w:numId w:val="59"/>
        </w:numPr>
        <w:rPr>
          <w:rFonts w:ascii="Arial" w:hAnsi="Arial" w:cs="Arial"/>
          <w:sz w:val="18"/>
          <w:szCs w:val="18"/>
        </w:rPr>
      </w:pPr>
      <w:r w:rsidRPr="003360F9">
        <w:rPr>
          <w:rFonts w:ascii="Arial" w:hAnsi="Arial" w:cs="Arial"/>
          <w:sz w:val="18"/>
          <w:szCs w:val="18"/>
        </w:rPr>
        <w:t xml:space="preserve">Bude též zpracován manuál pro hodnocení, bodování a výběr projektů, který bude obsahovat způsob hodnocení, bodování, popis nepodjatosti, preferenční kritéria, atd.  </w:t>
      </w:r>
    </w:p>
    <w:p w14:paraId="01E6F972" w14:textId="77777777" w:rsidR="005052AA" w:rsidRPr="003360F9" w:rsidRDefault="005052AA" w:rsidP="005052AA">
      <w:pPr>
        <w:numPr>
          <w:ilvl w:val="0"/>
          <w:numId w:val="59"/>
        </w:numPr>
        <w:rPr>
          <w:rFonts w:ascii="Arial" w:hAnsi="Arial" w:cs="Arial"/>
          <w:sz w:val="18"/>
          <w:szCs w:val="18"/>
        </w:rPr>
      </w:pPr>
      <w:r w:rsidRPr="003360F9">
        <w:rPr>
          <w:rFonts w:ascii="Arial" w:hAnsi="Arial" w:cs="Arial"/>
          <w:sz w:val="18"/>
          <w:szCs w:val="18"/>
        </w:rPr>
        <w:t xml:space="preserve">Před samotným hodnocením </w:t>
      </w:r>
      <w:r>
        <w:rPr>
          <w:rFonts w:ascii="Arial" w:hAnsi="Arial" w:cs="Arial"/>
          <w:sz w:val="18"/>
          <w:szCs w:val="18"/>
        </w:rPr>
        <w:t>může být</w:t>
      </w:r>
      <w:r w:rsidRPr="003360F9">
        <w:rPr>
          <w:rFonts w:ascii="Arial" w:hAnsi="Arial" w:cs="Arial"/>
          <w:sz w:val="18"/>
          <w:szCs w:val="18"/>
        </w:rPr>
        <w:t xml:space="preserve"> hodnotitelům zorganizováno místní šetření v</w:t>
      </w:r>
      <w:r>
        <w:rPr>
          <w:rFonts w:ascii="Arial" w:hAnsi="Arial" w:cs="Arial"/>
          <w:sz w:val="18"/>
          <w:szCs w:val="18"/>
        </w:rPr>
        <w:t> </w:t>
      </w:r>
      <w:r w:rsidRPr="003360F9">
        <w:rPr>
          <w:rFonts w:ascii="Arial" w:hAnsi="Arial" w:cs="Arial"/>
          <w:sz w:val="18"/>
          <w:szCs w:val="18"/>
        </w:rPr>
        <w:t>místě realizace projektu, minimálně v</w:t>
      </w:r>
      <w:r>
        <w:rPr>
          <w:rFonts w:ascii="Arial" w:hAnsi="Arial" w:cs="Arial"/>
          <w:sz w:val="18"/>
          <w:szCs w:val="18"/>
        </w:rPr>
        <w:t> </w:t>
      </w:r>
      <w:r w:rsidRPr="003360F9">
        <w:rPr>
          <w:rFonts w:ascii="Arial" w:hAnsi="Arial" w:cs="Arial"/>
          <w:sz w:val="18"/>
          <w:szCs w:val="18"/>
        </w:rPr>
        <w:t xml:space="preserve">případě sporných nebo nejasných skutečností, které mohou ovlivnit bodování či budoucí realizaci projektu </w:t>
      </w:r>
    </w:p>
    <w:p w14:paraId="14FC301B" w14:textId="77777777" w:rsidR="005052AA" w:rsidRPr="000D7974" w:rsidRDefault="005052AA" w:rsidP="005052AA">
      <w:pPr>
        <w:spacing w:after="0"/>
        <w:rPr>
          <w:rFonts w:ascii="Arial" w:hAnsi="Arial" w:cs="Arial"/>
          <w:sz w:val="18"/>
          <w:szCs w:val="18"/>
        </w:rPr>
      </w:pPr>
    </w:p>
    <w:p w14:paraId="29CE3D4D" w14:textId="77777777" w:rsidR="005052AA" w:rsidRPr="000D7974" w:rsidRDefault="005052AA" w:rsidP="005052AA">
      <w:pPr>
        <w:spacing w:after="0"/>
        <w:rPr>
          <w:rFonts w:ascii="Arial" w:hAnsi="Arial" w:cs="Arial"/>
          <w:sz w:val="18"/>
          <w:szCs w:val="18"/>
        </w:rPr>
      </w:pPr>
    </w:p>
    <w:p w14:paraId="68127402" w14:textId="77777777" w:rsidR="005052AA" w:rsidRPr="008D06CD" w:rsidRDefault="005052AA" w:rsidP="005052AA">
      <w:pPr>
        <w:pStyle w:val="Nadpis4"/>
      </w:pPr>
      <w:bookmarkStart w:id="424" w:name="_Toc488066503"/>
      <w:r w:rsidRPr="008D06CD">
        <w:t>Průběh jednání výběrové komise</w:t>
      </w:r>
      <w:r>
        <w:t xml:space="preserve"> (VK)</w:t>
      </w:r>
      <w:r w:rsidRPr="008D06CD">
        <w:t>:</w:t>
      </w:r>
      <w:bookmarkEnd w:id="424"/>
    </w:p>
    <w:p w14:paraId="26F9640B"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Ředitel společnosti rozešle pozvánku na jednání VK k hodnocení, bodování a výběru projektů nejpozději 5 pracováních dní před konáním jednání VK. Spolu s pozvánkou jsou rozeslány členům VK podklady k hodnocení, bodování a výběru  projektů (Žádostí) v elektronické formě a to </w:t>
      </w:r>
      <w:r w:rsidRPr="006D76AF">
        <w:rPr>
          <w:rFonts w:ascii="Arial" w:hAnsi="Arial" w:cs="Arial"/>
          <w:b/>
          <w:sz w:val="18"/>
          <w:szCs w:val="18"/>
        </w:rPr>
        <w:t>Souhrnná zpráva  o administrativní kontrole</w:t>
      </w:r>
      <w:r w:rsidRPr="00D66594">
        <w:rPr>
          <w:rFonts w:ascii="Arial" w:hAnsi="Arial" w:cs="Arial"/>
          <w:sz w:val="18"/>
          <w:szCs w:val="18"/>
        </w:rPr>
        <w:t>,</w:t>
      </w:r>
      <w:r>
        <w:rPr>
          <w:rFonts w:ascii="Arial" w:hAnsi="Arial" w:cs="Arial"/>
          <w:sz w:val="18"/>
          <w:szCs w:val="18"/>
        </w:rPr>
        <w:t xml:space="preserve"> texty vyhlášených výzev, ke kterým byly Žádosti (projekty) podávány, schválená kritéria pro hodnocení a bodování projektů a další nezbytné podklady. </w:t>
      </w:r>
    </w:p>
    <w:p w14:paraId="487FC260" w14:textId="77777777" w:rsidR="005052AA" w:rsidRDefault="005052AA" w:rsidP="005052AA">
      <w:pPr>
        <w:numPr>
          <w:ilvl w:val="0"/>
          <w:numId w:val="61"/>
        </w:numPr>
        <w:rPr>
          <w:rFonts w:ascii="Arial" w:hAnsi="Arial" w:cs="Arial"/>
          <w:sz w:val="18"/>
          <w:szCs w:val="18"/>
        </w:rPr>
      </w:pPr>
      <w:r>
        <w:rPr>
          <w:rFonts w:ascii="Arial" w:hAnsi="Arial" w:cs="Arial"/>
          <w:sz w:val="18"/>
          <w:szCs w:val="18"/>
        </w:rPr>
        <w:t>Jednání VK probíhá v souladu se schváleným Jednacím řádem orgánů organizační složky MAS a orgánů MAS Krušné hory, o.p.s. Může se konat více než jedno jednání VK k hodnocení, bodování a výběru projektů.</w:t>
      </w:r>
    </w:p>
    <w:p w14:paraId="6850C88B" w14:textId="77777777" w:rsidR="005052AA" w:rsidRDefault="005052AA" w:rsidP="005052AA">
      <w:pPr>
        <w:numPr>
          <w:ilvl w:val="0"/>
          <w:numId w:val="61"/>
        </w:numPr>
        <w:rPr>
          <w:rFonts w:ascii="Arial" w:hAnsi="Arial" w:cs="Arial"/>
          <w:sz w:val="18"/>
          <w:szCs w:val="18"/>
        </w:rPr>
      </w:pPr>
      <w:r>
        <w:rPr>
          <w:rFonts w:ascii="Arial" w:hAnsi="Arial" w:cs="Arial"/>
          <w:sz w:val="18"/>
          <w:szCs w:val="18"/>
        </w:rPr>
        <w:t>Členové VK jsou povinni seznámit se s SCLLD a výzvami včetně pravidel hodnocení projektů, aby mohli hodnotit soulad projektu s cíli a úkoly SCLLD, s jednotlivými výzvami, programovými rámci a fischemi a dalšími předanými podklady. Seznámení členů výběrové komise s pravidly hodnocení projektů probíhá na společné schůzce, na které je přítomen ředitel společnosti a manažer pro SCLLD. Tato společná schůzka předchází jednání VK k hodnocení, bodování a výběru projektů.</w:t>
      </w:r>
    </w:p>
    <w:p w14:paraId="7E2A7D5F" w14:textId="77777777" w:rsidR="005052AA" w:rsidRDefault="005052AA" w:rsidP="005052AA">
      <w:pPr>
        <w:numPr>
          <w:ilvl w:val="0"/>
          <w:numId w:val="61"/>
        </w:numPr>
        <w:rPr>
          <w:rFonts w:ascii="Arial" w:hAnsi="Arial" w:cs="Arial"/>
          <w:sz w:val="18"/>
          <w:szCs w:val="18"/>
        </w:rPr>
      </w:pPr>
      <w:r>
        <w:rPr>
          <w:rFonts w:ascii="Arial" w:hAnsi="Arial" w:cs="Arial"/>
          <w:sz w:val="18"/>
          <w:szCs w:val="18"/>
        </w:rPr>
        <w:t>Členové VK v úvodu svého jednání ze svého středu zvolí předsedu VK, který následně povede zasedání VK.</w:t>
      </w:r>
    </w:p>
    <w:p w14:paraId="3F188F89" w14:textId="77777777" w:rsidR="005052AA" w:rsidRDefault="005052AA" w:rsidP="005052AA">
      <w:pPr>
        <w:numPr>
          <w:ilvl w:val="0"/>
          <w:numId w:val="61"/>
        </w:numPr>
        <w:rPr>
          <w:rFonts w:ascii="Arial" w:hAnsi="Arial" w:cs="Arial"/>
          <w:sz w:val="18"/>
          <w:szCs w:val="18"/>
        </w:rPr>
      </w:pPr>
      <w:r>
        <w:rPr>
          <w:rFonts w:ascii="Arial" w:hAnsi="Arial" w:cs="Arial"/>
          <w:sz w:val="18"/>
          <w:szCs w:val="18"/>
        </w:rPr>
        <w:t>Každý člen VK před zahájením jednání podepíše prohlášení o nepodjatosti. V případě, že je člen VK zároveň sám žadatelem (či pracovníkem žadatele), neúčastní se bodování a hodnocení svého projektu. Stejně tak může člen VK učinit dle vlastního posouzení vnitřní podjatosti.</w:t>
      </w:r>
    </w:p>
    <w:p w14:paraId="2C475582"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V případě, že součástí jednání VK jsou i veřejné prezentace projektů (viz níže), předseda VK zahájí veřejné prezentace projektů. </w:t>
      </w:r>
    </w:p>
    <w:p w14:paraId="47A834CB"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Po ukončení veřejných prezentací zasedne VK k pokračování jednaní, na kterém je provedeno hodnocení, bodování a výběr projektů. Jednání se účastní též ředitel společnosti a manažer pro realizaci SCLLD. </w:t>
      </w:r>
    </w:p>
    <w:p w14:paraId="1AFE1E0C"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Každý člen VK sám za sebe oboduje dle předem stanovených kritérií v jednotlivých výzvách jednotlivé projekty. Hodnocení probíhá pro každou výzvu / programový rámec / fischi samostatně. </w:t>
      </w:r>
    </w:p>
    <w:p w14:paraId="21D38515"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Ke každému projektu je členem VK vyhotoven </w:t>
      </w:r>
      <w:r w:rsidRPr="006D76AF">
        <w:rPr>
          <w:rFonts w:ascii="Arial" w:hAnsi="Arial" w:cs="Arial"/>
          <w:b/>
          <w:sz w:val="18"/>
          <w:szCs w:val="18"/>
        </w:rPr>
        <w:t>Protokol o hodnocení projektu</w:t>
      </w:r>
      <w:r>
        <w:rPr>
          <w:rFonts w:ascii="Arial" w:hAnsi="Arial" w:cs="Arial"/>
          <w:sz w:val="18"/>
          <w:szCs w:val="18"/>
        </w:rPr>
        <w:t xml:space="preserve">, který, kromě vlastního bodového hodnocení (tabulky) obsahuje také textové odůvodnění bodování, zejména s ohledem hodnocení projektu ve vztahu k naplňovaní cílů SCLLD. Vytvořené </w:t>
      </w:r>
      <w:r w:rsidRPr="006D76AF">
        <w:rPr>
          <w:rFonts w:ascii="Arial" w:hAnsi="Arial" w:cs="Arial"/>
          <w:b/>
          <w:sz w:val="18"/>
          <w:szCs w:val="18"/>
        </w:rPr>
        <w:t>Protokoly</w:t>
      </w:r>
      <w:r>
        <w:rPr>
          <w:rFonts w:ascii="Arial" w:hAnsi="Arial" w:cs="Arial"/>
          <w:sz w:val="18"/>
          <w:szCs w:val="18"/>
        </w:rPr>
        <w:t xml:space="preserve"> s doporučenými / nedoporučenými projekty i slovním hodnocením všichni členové VK podepíší.</w:t>
      </w:r>
    </w:p>
    <w:p w14:paraId="4AA53E7C"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V případě, že některý z členů VK odstoupil od hodnocení, bodování a výběru projektu, ke kterému má vztah představující střet zájmů, je do bodového hodnocení řádku tohoto člena VK doplněno průměrné bodové hodnocení ostatních členů VK. </w:t>
      </w:r>
    </w:p>
    <w:p w14:paraId="405AFC4E"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Na základě hodnocení projektů a výsledného bodového ohodnocení je sestaveno celkové pořadí projektů v jednotlivých výzvách, které je podkladem pro výběr projektů. </w:t>
      </w:r>
    </w:p>
    <w:p w14:paraId="7D8E0D54" w14:textId="77777777" w:rsidR="005052AA" w:rsidRDefault="005052AA" w:rsidP="005052AA">
      <w:pPr>
        <w:numPr>
          <w:ilvl w:val="0"/>
          <w:numId w:val="61"/>
        </w:numPr>
        <w:rPr>
          <w:rFonts w:ascii="Arial" w:hAnsi="Arial" w:cs="Arial"/>
          <w:sz w:val="18"/>
          <w:szCs w:val="18"/>
        </w:rPr>
      </w:pPr>
      <w:r>
        <w:rPr>
          <w:rFonts w:ascii="Arial" w:hAnsi="Arial" w:cs="Arial"/>
          <w:sz w:val="18"/>
          <w:szCs w:val="18"/>
        </w:rPr>
        <w:t>VK zkontroluje pořadí projektů podle celkového součtu bodů každého jednoho projektu. V případě rovnosti bodů přidělených projektu VK budou tyto projektům stanoveno pořadí podle počtu bodů přidělených VK v jednotlivých preferenčních kritériích.</w:t>
      </w:r>
    </w:p>
    <w:p w14:paraId="4DA25D48"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Na základě sestaveného pořadí, dostupné finanční alokace pro danou výzvu VK rozhodne o doporučení / nedoporučení projektů k financování </w:t>
      </w:r>
    </w:p>
    <w:p w14:paraId="68E1601B"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Následně je manažerem pro SCLLD, na základě jednotlivých </w:t>
      </w:r>
      <w:r w:rsidRPr="006D76AF">
        <w:rPr>
          <w:rFonts w:ascii="Arial" w:hAnsi="Arial" w:cs="Arial"/>
          <w:b/>
          <w:sz w:val="18"/>
          <w:szCs w:val="18"/>
        </w:rPr>
        <w:t>Protokolů o hodnocení projektu</w:t>
      </w:r>
      <w:r>
        <w:rPr>
          <w:rFonts w:ascii="Arial" w:hAnsi="Arial" w:cs="Arial"/>
          <w:sz w:val="18"/>
          <w:szCs w:val="18"/>
        </w:rPr>
        <w:t xml:space="preserve">  zpracován výsledný </w:t>
      </w:r>
      <w:r w:rsidRPr="006D76AF">
        <w:rPr>
          <w:rFonts w:ascii="Arial" w:hAnsi="Arial" w:cs="Arial"/>
          <w:b/>
          <w:sz w:val="18"/>
          <w:szCs w:val="18"/>
        </w:rPr>
        <w:t>Návrh seznamu doporučených a nedoporučených projektů včetně navrženého pořadí projektů</w:t>
      </w:r>
      <w:r w:rsidRPr="00D66594">
        <w:rPr>
          <w:rFonts w:ascii="Arial" w:hAnsi="Arial" w:cs="Arial"/>
          <w:sz w:val="18"/>
          <w:szCs w:val="18"/>
        </w:rPr>
        <w:t xml:space="preserve"> </w:t>
      </w:r>
      <w:r w:rsidRPr="003B6B6E">
        <w:rPr>
          <w:rFonts w:ascii="Arial" w:hAnsi="Arial" w:cs="Arial"/>
          <w:sz w:val="18"/>
          <w:szCs w:val="18"/>
        </w:rPr>
        <w:t>a</w:t>
      </w:r>
      <w:r w:rsidRPr="00D66594">
        <w:rPr>
          <w:rFonts w:ascii="Arial" w:hAnsi="Arial" w:cs="Arial"/>
          <w:sz w:val="18"/>
          <w:szCs w:val="18"/>
        </w:rPr>
        <w:t xml:space="preserve"> </w:t>
      </w:r>
      <w:r w:rsidRPr="006D76AF">
        <w:rPr>
          <w:rFonts w:ascii="Arial" w:hAnsi="Arial" w:cs="Arial"/>
          <w:b/>
          <w:sz w:val="18"/>
          <w:szCs w:val="18"/>
        </w:rPr>
        <w:t>Souhrnný protokol o hodnocení projektů</w:t>
      </w:r>
      <w:r>
        <w:rPr>
          <w:rFonts w:ascii="Arial" w:hAnsi="Arial" w:cs="Arial"/>
          <w:sz w:val="18"/>
          <w:szCs w:val="18"/>
        </w:rPr>
        <w:t xml:space="preserve">. Jeho přílohou jsou pak jednotlivé </w:t>
      </w:r>
      <w:r w:rsidRPr="006D76AF">
        <w:rPr>
          <w:rFonts w:ascii="Arial" w:hAnsi="Arial" w:cs="Arial"/>
          <w:b/>
          <w:sz w:val="18"/>
          <w:szCs w:val="18"/>
        </w:rPr>
        <w:t>Protokoly o hodnocení projektu</w:t>
      </w:r>
      <w:r>
        <w:rPr>
          <w:rFonts w:ascii="Arial" w:hAnsi="Arial" w:cs="Arial"/>
          <w:sz w:val="18"/>
          <w:szCs w:val="18"/>
        </w:rPr>
        <w:t xml:space="preserve">.  Předseda VK </w:t>
      </w:r>
      <w:r w:rsidRPr="006D76AF">
        <w:rPr>
          <w:rFonts w:ascii="Arial" w:hAnsi="Arial" w:cs="Arial"/>
          <w:b/>
          <w:sz w:val="18"/>
          <w:szCs w:val="18"/>
        </w:rPr>
        <w:t>Souhrnný protokol</w:t>
      </w:r>
      <w:r w:rsidRPr="00D66594">
        <w:rPr>
          <w:rFonts w:ascii="Arial" w:hAnsi="Arial" w:cs="Arial"/>
          <w:sz w:val="18"/>
          <w:szCs w:val="18"/>
        </w:rPr>
        <w:t xml:space="preserve">  a </w:t>
      </w:r>
      <w:r w:rsidRPr="006D76AF">
        <w:rPr>
          <w:rFonts w:ascii="Arial" w:hAnsi="Arial" w:cs="Arial"/>
          <w:b/>
          <w:sz w:val="18"/>
          <w:szCs w:val="18"/>
        </w:rPr>
        <w:t xml:space="preserve">Návrh seznamu </w:t>
      </w:r>
      <w:r w:rsidRPr="00D66594">
        <w:rPr>
          <w:rFonts w:ascii="Arial" w:hAnsi="Arial" w:cs="Arial"/>
          <w:sz w:val="18"/>
          <w:szCs w:val="18"/>
        </w:rPr>
        <w:t>zkontroluje</w:t>
      </w:r>
      <w:r w:rsidRPr="003B6B6E">
        <w:rPr>
          <w:rFonts w:ascii="Arial" w:hAnsi="Arial" w:cs="Arial"/>
          <w:sz w:val="18"/>
          <w:szCs w:val="18"/>
        </w:rPr>
        <w:t>,</w:t>
      </w:r>
      <w:r>
        <w:rPr>
          <w:rFonts w:ascii="Arial" w:hAnsi="Arial" w:cs="Arial"/>
          <w:sz w:val="18"/>
          <w:szCs w:val="18"/>
        </w:rPr>
        <w:t xml:space="preserve"> podepisují jej všichni členové VK.</w:t>
      </w:r>
    </w:p>
    <w:p w14:paraId="2930DA8E"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MAS informuje žadatele a veřejnost o průběhu hodnocení projektů na svých webových stránkách a e-mailovou korespondencí se žadateli. Informace je podána ve formě </w:t>
      </w:r>
      <w:r w:rsidRPr="006D76AF">
        <w:rPr>
          <w:rFonts w:ascii="Arial" w:hAnsi="Arial" w:cs="Arial"/>
          <w:b/>
          <w:sz w:val="18"/>
          <w:szCs w:val="18"/>
        </w:rPr>
        <w:t xml:space="preserve">Souhrnného protokolu o hodnocení projektů </w:t>
      </w:r>
      <w:r w:rsidRPr="003B6B6E">
        <w:rPr>
          <w:rFonts w:ascii="Arial" w:hAnsi="Arial" w:cs="Arial"/>
          <w:sz w:val="18"/>
          <w:szCs w:val="18"/>
        </w:rPr>
        <w:t>a</w:t>
      </w:r>
      <w:r w:rsidRPr="00D66594">
        <w:rPr>
          <w:rFonts w:ascii="Arial" w:hAnsi="Arial" w:cs="Arial"/>
          <w:sz w:val="18"/>
          <w:szCs w:val="18"/>
        </w:rPr>
        <w:t xml:space="preserve"> </w:t>
      </w:r>
      <w:r w:rsidRPr="006D76AF">
        <w:rPr>
          <w:rFonts w:ascii="Arial" w:hAnsi="Arial" w:cs="Arial"/>
          <w:b/>
          <w:sz w:val="18"/>
          <w:szCs w:val="18"/>
        </w:rPr>
        <w:t>Návrhu seznamu doporučených a nedoporučených projektů včetně navrženého pořadí projektů</w:t>
      </w:r>
      <w:r w:rsidRPr="00D66594">
        <w:rPr>
          <w:rFonts w:ascii="Arial" w:hAnsi="Arial" w:cs="Arial"/>
          <w:sz w:val="18"/>
          <w:szCs w:val="18"/>
        </w:rPr>
        <w:t xml:space="preserve">.  </w:t>
      </w:r>
    </w:p>
    <w:p w14:paraId="523D3EE5"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Následně je umožněno žadatelům podat žádost o přezkum hodnocení Žádosti, resp. Projektu k Rozhodovacímu orgánu MAS. </w:t>
      </w:r>
    </w:p>
    <w:p w14:paraId="12A2B1B5" w14:textId="77777777" w:rsidR="005052AA" w:rsidRPr="00D66594" w:rsidRDefault="005052AA" w:rsidP="005052AA">
      <w:pPr>
        <w:numPr>
          <w:ilvl w:val="0"/>
          <w:numId w:val="61"/>
        </w:numPr>
        <w:rPr>
          <w:rFonts w:ascii="Arial" w:hAnsi="Arial" w:cs="Arial"/>
          <w:sz w:val="18"/>
          <w:szCs w:val="18"/>
        </w:rPr>
      </w:pPr>
      <w:r>
        <w:rPr>
          <w:rFonts w:ascii="Arial" w:hAnsi="Arial" w:cs="Arial"/>
          <w:sz w:val="18"/>
          <w:szCs w:val="18"/>
        </w:rPr>
        <w:t>Po vyřešení případných přezkumů VK předloží</w:t>
      </w:r>
      <w:r w:rsidRPr="00D66594">
        <w:rPr>
          <w:rFonts w:ascii="Arial" w:hAnsi="Arial" w:cs="Arial"/>
          <w:sz w:val="18"/>
          <w:szCs w:val="18"/>
        </w:rPr>
        <w:t xml:space="preserve"> </w:t>
      </w:r>
      <w:r w:rsidRPr="006D76AF">
        <w:rPr>
          <w:rFonts w:ascii="Arial" w:hAnsi="Arial" w:cs="Arial"/>
          <w:b/>
          <w:sz w:val="18"/>
          <w:szCs w:val="18"/>
        </w:rPr>
        <w:t>Návrh seznamu doporučených a nedoporučených projektů</w:t>
      </w:r>
      <w:r w:rsidRPr="00D66594">
        <w:rPr>
          <w:rFonts w:ascii="Arial" w:hAnsi="Arial" w:cs="Arial"/>
          <w:sz w:val="18"/>
          <w:szCs w:val="18"/>
        </w:rPr>
        <w:t xml:space="preserve"> </w:t>
      </w:r>
      <w:r w:rsidRPr="006D76AF">
        <w:rPr>
          <w:rFonts w:ascii="Arial" w:hAnsi="Arial" w:cs="Arial"/>
          <w:b/>
          <w:sz w:val="18"/>
          <w:szCs w:val="18"/>
        </w:rPr>
        <w:t>včetně navrženého pořadí projektů</w:t>
      </w:r>
      <w:r w:rsidRPr="00D66594">
        <w:rPr>
          <w:rFonts w:ascii="Arial" w:hAnsi="Arial" w:cs="Arial"/>
          <w:sz w:val="18"/>
          <w:szCs w:val="18"/>
        </w:rPr>
        <w:t xml:space="preserve"> </w:t>
      </w:r>
      <w:r>
        <w:rPr>
          <w:rFonts w:ascii="Arial" w:hAnsi="Arial" w:cs="Arial"/>
          <w:sz w:val="18"/>
          <w:szCs w:val="18"/>
        </w:rPr>
        <w:t>ke schválení</w:t>
      </w:r>
      <w:r w:rsidRPr="00D66594">
        <w:rPr>
          <w:rFonts w:ascii="Arial" w:hAnsi="Arial" w:cs="Arial"/>
          <w:sz w:val="18"/>
          <w:szCs w:val="18"/>
        </w:rPr>
        <w:t xml:space="preserve"> </w:t>
      </w:r>
      <w:r>
        <w:rPr>
          <w:rFonts w:ascii="Arial" w:hAnsi="Arial" w:cs="Arial"/>
          <w:sz w:val="18"/>
          <w:szCs w:val="18"/>
        </w:rPr>
        <w:t>Rozhodovacímu orgánu MAS</w:t>
      </w:r>
      <w:r w:rsidRPr="00D66594">
        <w:rPr>
          <w:rFonts w:ascii="Arial" w:hAnsi="Arial" w:cs="Arial"/>
          <w:sz w:val="18"/>
          <w:szCs w:val="18"/>
        </w:rPr>
        <w:t xml:space="preserve">.  </w:t>
      </w:r>
    </w:p>
    <w:p w14:paraId="0688306B"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Po ukončení hodnocení, bodování a výběru projektů ze strany VK je výsledek  zaznamenán také do </w:t>
      </w:r>
      <w:r w:rsidRPr="00417678">
        <w:rPr>
          <w:rFonts w:ascii="Arial" w:hAnsi="Arial" w:cs="Arial"/>
          <w:b/>
          <w:sz w:val="18"/>
          <w:szCs w:val="18"/>
        </w:rPr>
        <w:t>Karty</w:t>
      </w:r>
      <w:r w:rsidRPr="00D66594">
        <w:rPr>
          <w:rFonts w:ascii="Arial" w:hAnsi="Arial" w:cs="Arial"/>
          <w:sz w:val="18"/>
          <w:szCs w:val="18"/>
        </w:rPr>
        <w:t xml:space="preserve"> </w:t>
      </w:r>
      <w:r w:rsidRPr="00417678">
        <w:rPr>
          <w:rFonts w:ascii="Arial" w:hAnsi="Arial" w:cs="Arial"/>
          <w:b/>
          <w:sz w:val="18"/>
          <w:szCs w:val="18"/>
        </w:rPr>
        <w:t>projektu</w:t>
      </w:r>
      <w:r>
        <w:rPr>
          <w:rFonts w:ascii="Arial" w:hAnsi="Arial" w:cs="Arial"/>
          <w:sz w:val="18"/>
          <w:szCs w:val="18"/>
        </w:rPr>
        <w:t xml:space="preserve"> a </w:t>
      </w:r>
      <w:r w:rsidRPr="00417678">
        <w:rPr>
          <w:rFonts w:ascii="Arial" w:hAnsi="Arial" w:cs="Arial"/>
          <w:b/>
          <w:sz w:val="18"/>
          <w:szCs w:val="18"/>
        </w:rPr>
        <w:t>interní databáze MAS</w:t>
      </w:r>
      <w:r>
        <w:rPr>
          <w:rFonts w:ascii="Arial" w:hAnsi="Arial" w:cs="Arial"/>
          <w:sz w:val="18"/>
          <w:szCs w:val="18"/>
        </w:rPr>
        <w:t>.</w:t>
      </w:r>
    </w:p>
    <w:p w14:paraId="31B62D2C" w14:textId="77777777" w:rsidR="005052AA" w:rsidRDefault="005052AA" w:rsidP="005052AA">
      <w:pPr>
        <w:numPr>
          <w:ilvl w:val="0"/>
          <w:numId w:val="61"/>
        </w:numPr>
        <w:rPr>
          <w:rFonts w:ascii="Arial" w:hAnsi="Arial" w:cs="Arial"/>
          <w:sz w:val="18"/>
          <w:szCs w:val="18"/>
        </w:rPr>
      </w:pPr>
      <w:r>
        <w:rPr>
          <w:rFonts w:ascii="Arial" w:hAnsi="Arial" w:cs="Arial"/>
          <w:sz w:val="18"/>
          <w:szCs w:val="18"/>
        </w:rPr>
        <w:t>VK je oprávněna přizvat si k hodnocení projektů nezávislé odborníky, bude-li to povaha projektu vyžadovat.</w:t>
      </w:r>
    </w:p>
    <w:p w14:paraId="34EFC295" w14:textId="77777777" w:rsidR="005052AA" w:rsidRPr="00D66594" w:rsidRDefault="005052AA" w:rsidP="005052AA">
      <w:pPr>
        <w:numPr>
          <w:ilvl w:val="0"/>
          <w:numId w:val="61"/>
        </w:numPr>
        <w:rPr>
          <w:rFonts w:ascii="Arial" w:hAnsi="Arial" w:cs="Arial"/>
          <w:sz w:val="18"/>
          <w:szCs w:val="18"/>
        </w:rPr>
      </w:pPr>
      <w:r>
        <w:rPr>
          <w:rFonts w:ascii="Arial" w:hAnsi="Arial" w:cs="Arial"/>
          <w:sz w:val="18"/>
          <w:szCs w:val="18"/>
        </w:rPr>
        <w:t>Z každého jednání VK je pořízen záznam.</w:t>
      </w:r>
    </w:p>
    <w:p w14:paraId="6D08A08C" w14:textId="77777777" w:rsidR="005052AA" w:rsidRDefault="005052AA" w:rsidP="005052AA">
      <w:pPr>
        <w:numPr>
          <w:ilvl w:val="0"/>
          <w:numId w:val="61"/>
        </w:numPr>
        <w:rPr>
          <w:rFonts w:ascii="Arial" w:hAnsi="Arial" w:cs="Arial"/>
          <w:sz w:val="18"/>
          <w:szCs w:val="18"/>
        </w:rPr>
      </w:pPr>
      <w:r>
        <w:rPr>
          <w:rFonts w:ascii="Arial" w:hAnsi="Arial" w:cs="Arial"/>
          <w:sz w:val="18"/>
          <w:szCs w:val="18"/>
        </w:rPr>
        <w:t xml:space="preserve">Hodnocení projektů by nemělo trvat déle než </w:t>
      </w:r>
      <w:r w:rsidRPr="008832FF">
        <w:rPr>
          <w:rFonts w:ascii="Arial" w:hAnsi="Arial" w:cs="Arial"/>
          <w:b/>
          <w:sz w:val="18"/>
          <w:szCs w:val="18"/>
        </w:rPr>
        <w:t>20 pracovních dní</w:t>
      </w:r>
      <w:r>
        <w:rPr>
          <w:rFonts w:ascii="Arial" w:hAnsi="Arial" w:cs="Arial"/>
          <w:sz w:val="18"/>
          <w:szCs w:val="18"/>
        </w:rPr>
        <w:t>.</w:t>
      </w:r>
    </w:p>
    <w:p w14:paraId="7F041391" w14:textId="77777777" w:rsidR="005052AA" w:rsidRDefault="005052AA" w:rsidP="005052AA">
      <w:pPr>
        <w:spacing w:after="0"/>
        <w:rPr>
          <w:rFonts w:ascii="Arial" w:hAnsi="Arial" w:cs="Arial"/>
          <w:sz w:val="18"/>
          <w:szCs w:val="18"/>
          <w:u w:val="single"/>
        </w:rPr>
      </w:pPr>
    </w:p>
    <w:p w14:paraId="5A6F937E" w14:textId="77777777" w:rsidR="005052AA" w:rsidRPr="005F418D" w:rsidRDefault="005052AA" w:rsidP="005052AA">
      <w:pPr>
        <w:pStyle w:val="Nadpis4"/>
      </w:pPr>
      <w:bookmarkStart w:id="425" w:name="_Toc488066504"/>
      <w:r w:rsidRPr="005F418D">
        <w:t xml:space="preserve">Pravidla </w:t>
      </w:r>
      <w:r>
        <w:t>veřejných prezentací</w:t>
      </w:r>
      <w:r w:rsidRPr="005F418D">
        <w:t xml:space="preserve"> při zasedání výběrové komise:</w:t>
      </w:r>
      <w:bookmarkEnd w:id="425"/>
      <w:r w:rsidRPr="005F418D">
        <w:t xml:space="preserve"> </w:t>
      </w:r>
    </w:p>
    <w:p w14:paraId="057A1F52"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sidRPr="00F82281">
        <w:rPr>
          <w:rFonts w:ascii="Arial" w:hAnsi="Arial" w:cs="Arial"/>
          <w:sz w:val="18"/>
          <w:szCs w:val="18"/>
        </w:rPr>
        <w:t>Veřejn</w:t>
      </w:r>
      <w:r>
        <w:rPr>
          <w:rFonts w:ascii="Arial" w:hAnsi="Arial" w:cs="Arial"/>
          <w:sz w:val="18"/>
          <w:szCs w:val="18"/>
        </w:rPr>
        <w:t>á</w:t>
      </w:r>
      <w:r w:rsidRPr="00F82281">
        <w:rPr>
          <w:rFonts w:ascii="Arial" w:hAnsi="Arial" w:cs="Arial"/>
          <w:sz w:val="18"/>
          <w:szCs w:val="18"/>
        </w:rPr>
        <w:t xml:space="preserve"> prezentace projektů umožňuj</w:t>
      </w:r>
      <w:r>
        <w:rPr>
          <w:rFonts w:ascii="Arial" w:hAnsi="Arial" w:cs="Arial"/>
          <w:sz w:val="18"/>
          <w:szCs w:val="18"/>
        </w:rPr>
        <w:t>e</w:t>
      </w:r>
      <w:r w:rsidRPr="00F82281">
        <w:rPr>
          <w:rFonts w:ascii="Arial" w:hAnsi="Arial" w:cs="Arial"/>
          <w:sz w:val="18"/>
          <w:szCs w:val="18"/>
        </w:rPr>
        <w:t xml:space="preserve"> </w:t>
      </w:r>
      <w:r>
        <w:rPr>
          <w:rFonts w:ascii="Arial" w:hAnsi="Arial" w:cs="Arial"/>
          <w:sz w:val="18"/>
          <w:szCs w:val="18"/>
        </w:rPr>
        <w:t xml:space="preserve">hodnotitelům, </w:t>
      </w:r>
      <w:r w:rsidRPr="00F82281">
        <w:rPr>
          <w:rFonts w:ascii="Arial" w:hAnsi="Arial" w:cs="Arial"/>
          <w:sz w:val="18"/>
          <w:szCs w:val="18"/>
        </w:rPr>
        <w:t xml:space="preserve">výběrové komisi hlubší vhled do problematiky projektu </w:t>
      </w:r>
      <w:r>
        <w:rPr>
          <w:rFonts w:ascii="Arial" w:hAnsi="Arial" w:cs="Arial"/>
          <w:sz w:val="18"/>
          <w:szCs w:val="18"/>
        </w:rPr>
        <w:t>a snižuje</w:t>
      </w:r>
      <w:r w:rsidRPr="00F82281">
        <w:rPr>
          <w:rFonts w:ascii="Arial" w:hAnsi="Arial" w:cs="Arial"/>
          <w:sz w:val="18"/>
          <w:szCs w:val="18"/>
        </w:rPr>
        <w:t xml:space="preserve"> nároky na počet či složitost preferenčních kritérií. </w:t>
      </w:r>
    </w:p>
    <w:p w14:paraId="39103866" w14:textId="77777777" w:rsidR="005052AA" w:rsidRPr="00C565B0" w:rsidRDefault="005052AA" w:rsidP="005052AA">
      <w:pPr>
        <w:numPr>
          <w:ilvl w:val="0"/>
          <w:numId w:val="62"/>
        </w:numPr>
        <w:suppressAutoHyphens/>
        <w:spacing w:after="0" w:line="100" w:lineRule="atLeast"/>
        <w:textAlignment w:val="baseline"/>
        <w:rPr>
          <w:rFonts w:ascii="Arial" w:hAnsi="Arial" w:cs="Arial"/>
          <w:sz w:val="18"/>
          <w:szCs w:val="18"/>
        </w:rPr>
      </w:pPr>
      <w:r w:rsidRPr="00F82281">
        <w:rPr>
          <w:rFonts w:ascii="Arial" w:hAnsi="Arial" w:cs="Arial"/>
          <w:sz w:val="18"/>
          <w:szCs w:val="18"/>
        </w:rPr>
        <w:t>V</w:t>
      </w:r>
      <w:r>
        <w:rPr>
          <w:rFonts w:ascii="Arial" w:hAnsi="Arial" w:cs="Arial"/>
          <w:sz w:val="18"/>
          <w:szCs w:val="18"/>
        </w:rPr>
        <w:t>eřejná</w:t>
      </w:r>
      <w:r w:rsidRPr="00F82281">
        <w:rPr>
          <w:rFonts w:ascii="Arial" w:hAnsi="Arial" w:cs="Arial"/>
          <w:sz w:val="18"/>
          <w:szCs w:val="18"/>
        </w:rPr>
        <w:t xml:space="preserve"> prezentace </w:t>
      </w:r>
      <w:r>
        <w:rPr>
          <w:rFonts w:ascii="Arial" w:hAnsi="Arial" w:cs="Arial"/>
          <w:sz w:val="18"/>
          <w:szCs w:val="18"/>
        </w:rPr>
        <w:t>taktéž přispívá</w:t>
      </w:r>
      <w:r w:rsidRPr="00F82281">
        <w:rPr>
          <w:rFonts w:ascii="Arial" w:hAnsi="Arial" w:cs="Arial"/>
          <w:sz w:val="18"/>
          <w:szCs w:val="18"/>
        </w:rPr>
        <w:t xml:space="preserve"> k</w:t>
      </w:r>
      <w:r>
        <w:rPr>
          <w:rFonts w:ascii="Arial" w:hAnsi="Arial" w:cs="Arial"/>
          <w:sz w:val="18"/>
          <w:szCs w:val="18"/>
        </w:rPr>
        <w:t> </w:t>
      </w:r>
      <w:r w:rsidRPr="00F82281">
        <w:rPr>
          <w:rFonts w:ascii="Arial" w:hAnsi="Arial" w:cs="Arial"/>
          <w:sz w:val="18"/>
          <w:szCs w:val="18"/>
        </w:rPr>
        <w:t>větší transparentnosti hodnocení, jelikož umožňuj</w:t>
      </w:r>
      <w:r>
        <w:rPr>
          <w:rFonts w:ascii="Arial" w:hAnsi="Arial" w:cs="Arial"/>
          <w:sz w:val="18"/>
          <w:szCs w:val="18"/>
        </w:rPr>
        <w:t>e</w:t>
      </w:r>
      <w:r w:rsidRPr="00F82281">
        <w:rPr>
          <w:rFonts w:ascii="Arial" w:hAnsi="Arial" w:cs="Arial"/>
          <w:sz w:val="18"/>
          <w:szCs w:val="18"/>
        </w:rPr>
        <w:t xml:space="preserve"> jak účast veřejnosti, tak i konkurenčních žadatelů.</w:t>
      </w:r>
    </w:p>
    <w:p w14:paraId="3E506FF4"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 xml:space="preserve">Veřejná prezentace je veřejně přístupná a slouží především k seznámení veřejnosti a VK s jednotlivými projekty, jejich cíli, přínosy a souladu s SCLLD. Je to také možnost žadatelů odprezentovat účelnost a jedinečnost projektu. </w:t>
      </w:r>
    </w:p>
    <w:p w14:paraId="2EE3C7BF"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 xml:space="preserve">Veřejná prezentace se koná po ukončení příjmu Žádostí o poskytnutí podpory a po provedení Administrativní kontroly projektů. </w:t>
      </w:r>
    </w:p>
    <w:p w14:paraId="7372B7A3"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Termín veřejné prezentace zveřejní Kancelář MAS v předstihu min. 5 pracovních dní na svých webových stránkách, aby o tom byla informována veřejnost. Žadatelům, jejichž projekty budou předmětem hodnocení VK, odešle pozvánku na veřejnou prezentaci, která je součástí jednáníVK.</w:t>
      </w:r>
    </w:p>
    <w:p w14:paraId="12FBCC79"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Pořadí žadatelů k veřejné obhajobě bude stanoveno podle jednotlivých výzev /programových rámců / fischí, data a času přijmu Žádostí od žadatele. Veřejných obhajob projektů se účastní kromě VK také ředitel MAS a manažer pro CLLD.</w:t>
      </w:r>
    </w:p>
    <w:p w14:paraId="60DFF2EE"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 xml:space="preserve">Zástupce žadatele má právo, ale nemá povinnost, se veřejných obhajob zúčastnit. </w:t>
      </w:r>
    </w:p>
    <w:p w14:paraId="0A777E6A"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 xml:space="preserve">Při veřejných obhajobách má žadatel 5 minut na představení svého projektu, členové VK mají 5 minut na doplňující otázky k danému projektu a 5 minut má přítomná veřejnost na své dotazy. </w:t>
      </w:r>
    </w:p>
    <w:p w14:paraId="253955D7"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 xml:space="preserve">Volba formy prezentace je na žadateli (PPT prezentace, film apod. v rámci technických možností – projektor, LCD projektor, DVD přehrávač). </w:t>
      </w:r>
    </w:p>
    <w:p w14:paraId="239EEED3"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U projektů, kde se žadatel veřejné prezentace nezúčastní, provede prezentaci základních informací o projektu Kancelář MAS.</w:t>
      </w:r>
    </w:p>
    <w:p w14:paraId="233CE6B3" w14:textId="77777777" w:rsidR="005052AA" w:rsidRDefault="005052AA" w:rsidP="005052AA">
      <w:pPr>
        <w:numPr>
          <w:ilvl w:val="0"/>
          <w:numId w:val="62"/>
        </w:numPr>
        <w:suppressAutoHyphens/>
        <w:spacing w:after="0" w:line="100" w:lineRule="atLeast"/>
        <w:textAlignment w:val="baseline"/>
        <w:rPr>
          <w:rFonts w:ascii="Arial" w:hAnsi="Arial" w:cs="Arial"/>
          <w:sz w:val="18"/>
          <w:szCs w:val="18"/>
        </w:rPr>
      </w:pPr>
      <w:r>
        <w:rPr>
          <w:rFonts w:ascii="Arial" w:hAnsi="Arial" w:cs="Arial"/>
          <w:sz w:val="18"/>
          <w:szCs w:val="18"/>
        </w:rPr>
        <w:t>Veřejnou prezentaci řídí předseda VK.</w:t>
      </w:r>
    </w:p>
    <w:p w14:paraId="726B36E4" w14:textId="77777777" w:rsidR="005052AA" w:rsidRPr="00212CB4" w:rsidRDefault="005052AA" w:rsidP="005052AA">
      <w:pPr>
        <w:numPr>
          <w:ilvl w:val="0"/>
          <w:numId w:val="62"/>
        </w:numPr>
        <w:suppressAutoHyphens/>
        <w:spacing w:after="0" w:line="100" w:lineRule="atLeast"/>
        <w:textAlignment w:val="baseline"/>
      </w:pPr>
      <w:r>
        <w:rPr>
          <w:rFonts w:ascii="Arial" w:hAnsi="Arial" w:cs="Arial"/>
          <w:sz w:val="18"/>
          <w:szCs w:val="18"/>
        </w:rPr>
        <w:t xml:space="preserve">Z veřejné prezentace pořídí kancelář MAS </w:t>
      </w:r>
      <w:r w:rsidRPr="004E316F">
        <w:rPr>
          <w:rFonts w:ascii="Arial" w:hAnsi="Arial" w:cs="Arial"/>
          <w:b/>
          <w:sz w:val="18"/>
          <w:szCs w:val="18"/>
        </w:rPr>
        <w:t>Záznam z</w:t>
      </w:r>
      <w:r>
        <w:rPr>
          <w:rFonts w:ascii="Arial" w:hAnsi="Arial" w:cs="Arial"/>
          <w:b/>
          <w:sz w:val="18"/>
          <w:szCs w:val="18"/>
        </w:rPr>
        <w:t> </w:t>
      </w:r>
      <w:r w:rsidRPr="004E316F">
        <w:rPr>
          <w:rFonts w:ascii="Arial" w:hAnsi="Arial" w:cs="Arial"/>
          <w:b/>
          <w:sz w:val="18"/>
          <w:szCs w:val="18"/>
        </w:rPr>
        <w:t>veřejných prezentací</w:t>
      </w:r>
      <w:r>
        <w:rPr>
          <w:rFonts w:ascii="Arial" w:hAnsi="Arial" w:cs="Arial"/>
          <w:sz w:val="18"/>
          <w:szCs w:val="18"/>
        </w:rPr>
        <w:t>.</w:t>
      </w:r>
    </w:p>
    <w:p w14:paraId="1625CF2D" w14:textId="77777777" w:rsidR="005052AA" w:rsidRPr="008832FF" w:rsidRDefault="005052AA" w:rsidP="005052AA">
      <w:pPr>
        <w:numPr>
          <w:ilvl w:val="0"/>
          <w:numId w:val="62"/>
        </w:numPr>
        <w:suppressAutoHyphens/>
        <w:spacing w:after="0" w:line="100" w:lineRule="atLeast"/>
        <w:textAlignment w:val="baseline"/>
      </w:pPr>
      <w:r>
        <w:rPr>
          <w:rFonts w:ascii="Arial" w:hAnsi="Arial" w:cs="Arial"/>
          <w:sz w:val="18"/>
          <w:szCs w:val="18"/>
        </w:rPr>
        <w:t>To, zda bude veřejná prezentace umožněna, bude uvedeno ve Výzvě.</w:t>
      </w:r>
    </w:p>
    <w:p w14:paraId="4389BF0C" w14:textId="77777777" w:rsidR="005052AA" w:rsidRDefault="005052AA" w:rsidP="005052AA">
      <w:pPr>
        <w:suppressAutoHyphens/>
        <w:spacing w:after="0" w:line="100" w:lineRule="atLeast"/>
        <w:ind w:left="360"/>
        <w:textAlignment w:val="baseline"/>
      </w:pPr>
    </w:p>
    <w:p w14:paraId="16731710" w14:textId="77777777" w:rsidR="005052AA" w:rsidRPr="0067356C" w:rsidRDefault="005052AA" w:rsidP="005052AA">
      <w:pPr>
        <w:pStyle w:val="Nadpis4"/>
      </w:pPr>
      <w:bookmarkStart w:id="426" w:name="_Toc488066505"/>
      <w:r>
        <w:t>Žádost o  přezkum hodnocení projektu</w:t>
      </w:r>
      <w:bookmarkEnd w:id="426"/>
    </w:p>
    <w:p w14:paraId="58488346"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 xml:space="preserve">Žadatel má možnost odvolat se </w:t>
      </w:r>
      <w:r>
        <w:rPr>
          <w:rFonts w:ascii="Arial" w:hAnsi="Arial" w:cs="Arial"/>
          <w:sz w:val="18"/>
          <w:szCs w:val="18"/>
        </w:rPr>
        <w:t>–</w:t>
      </w:r>
      <w:r w:rsidRPr="002C350F">
        <w:rPr>
          <w:rFonts w:ascii="Arial" w:hAnsi="Arial" w:cs="Arial"/>
          <w:sz w:val="18"/>
          <w:szCs w:val="18"/>
        </w:rPr>
        <w:t xml:space="preserve"> podat žádost o přezkum hodnocení projektu ze strany VK </w:t>
      </w:r>
    </w:p>
    <w:p w14:paraId="70E0F2B0"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 xml:space="preserve">Žádost o přezkoumání hodnocení musí </w:t>
      </w:r>
      <w:r>
        <w:rPr>
          <w:rFonts w:ascii="Arial" w:hAnsi="Arial" w:cs="Arial"/>
          <w:sz w:val="18"/>
          <w:szCs w:val="18"/>
        </w:rPr>
        <w:t xml:space="preserve">žadatel písemně na Kancelář MAS </w:t>
      </w:r>
      <w:r w:rsidRPr="002C350F">
        <w:rPr>
          <w:rFonts w:ascii="Arial" w:hAnsi="Arial" w:cs="Arial"/>
          <w:sz w:val="18"/>
          <w:szCs w:val="18"/>
        </w:rPr>
        <w:t xml:space="preserve">podat nejpozději do </w:t>
      </w:r>
      <w:r w:rsidRPr="008832FF">
        <w:rPr>
          <w:rFonts w:ascii="Arial" w:hAnsi="Arial" w:cs="Arial"/>
          <w:b/>
          <w:sz w:val="18"/>
          <w:szCs w:val="18"/>
        </w:rPr>
        <w:t>5 pracovních dnů</w:t>
      </w:r>
      <w:r w:rsidRPr="002C350F">
        <w:rPr>
          <w:rFonts w:ascii="Arial" w:hAnsi="Arial" w:cs="Arial"/>
          <w:sz w:val="18"/>
          <w:szCs w:val="18"/>
        </w:rPr>
        <w:t xml:space="preserve"> ode dne následujícího po dni, ve kterém  byl zveřejněn </w:t>
      </w:r>
      <w:r w:rsidRPr="002C350F">
        <w:rPr>
          <w:rFonts w:ascii="Arial" w:hAnsi="Arial" w:cs="Arial"/>
          <w:b/>
          <w:sz w:val="18"/>
          <w:szCs w:val="18"/>
        </w:rPr>
        <w:t>Návrh seznamu doporučených a nedoporučených projektů včetně navrženého pořadí projektů</w:t>
      </w:r>
      <w:r w:rsidRPr="002C350F">
        <w:rPr>
          <w:rFonts w:ascii="Arial" w:hAnsi="Arial" w:cs="Arial"/>
          <w:sz w:val="18"/>
          <w:szCs w:val="18"/>
        </w:rPr>
        <w:t>. V</w:t>
      </w:r>
      <w:r>
        <w:rPr>
          <w:rFonts w:ascii="Arial" w:hAnsi="Arial" w:cs="Arial"/>
          <w:sz w:val="18"/>
          <w:szCs w:val="18"/>
        </w:rPr>
        <w:t> </w:t>
      </w:r>
      <w:r w:rsidRPr="002C350F">
        <w:rPr>
          <w:rFonts w:ascii="Arial" w:hAnsi="Arial" w:cs="Arial"/>
          <w:sz w:val="18"/>
          <w:szCs w:val="18"/>
        </w:rPr>
        <w:t>žádosti o přezkum musí být uvedeno, v</w:t>
      </w:r>
      <w:r>
        <w:rPr>
          <w:rFonts w:ascii="Arial" w:hAnsi="Arial" w:cs="Arial"/>
          <w:sz w:val="18"/>
          <w:szCs w:val="18"/>
        </w:rPr>
        <w:t> </w:t>
      </w:r>
      <w:r w:rsidRPr="002C350F">
        <w:rPr>
          <w:rFonts w:ascii="Arial" w:hAnsi="Arial" w:cs="Arial"/>
          <w:sz w:val="18"/>
          <w:szCs w:val="18"/>
        </w:rPr>
        <w:t>čem žadatel spatřuje pochybení  VK v</w:t>
      </w:r>
      <w:r>
        <w:rPr>
          <w:rFonts w:ascii="Arial" w:hAnsi="Arial" w:cs="Arial"/>
          <w:sz w:val="18"/>
          <w:szCs w:val="18"/>
        </w:rPr>
        <w:t> </w:t>
      </w:r>
      <w:r w:rsidRPr="002C350F">
        <w:rPr>
          <w:rFonts w:ascii="Arial" w:hAnsi="Arial" w:cs="Arial"/>
          <w:sz w:val="18"/>
          <w:szCs w:val="18"/>
        </w:rPr>
        <w:t>hodnocení projektu.</w:t>
      </w:r>
    </w:p>
    <w:p w14:paraId="00CB371D"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Na základě této žádosti o přezkum je svoláno</w:t>
      </w:r>
      <w:r>
        <w:rPr>
          <w:rFonts w:ascii="Arial" w:hAnsi="Arial" w:cs="Arial"/>
          <w:sz w:val="18"/>
          <w:szCs w:val="18"/>
        </w:rPr>
        <w:t xml:space="preserve"> nejpozději do  </w:t>
      </w:r>
      <w:r w:rsidRPr="006472B3">
        <w:rPr>
          <w:rFonts w:ascii="Arial" w:hAnsi="Arial" w:cs="Arial"/>
          <w:b/>
          <w:sz w:val="18"/>
          <w:szCs w:val="18"/>
        </w:rPr>
        <w:t>5 pracovních dní</w:t>
      </w:r>
      <w:r w:rsidRPr="002C350F">
        <w:rPr>
          <w:rFonts w:ascii="Arial" w:hAnsi="Arial" w:cs="Arial"/>
          <w:sz w:val="18"/>
          <w:szCs w:val="18"/>
        </w:rPr>
        <w:t xml:space="preserve"> jednání, u kterého je přítomen žadatel, který podal Žádost (projekt), ředitel MAS, manažer pro SCLLD, členové </w:t>
      </w:r>
      <w:r>
        <w:rPr>
          <w:rFonts w:ascii="Arial" w:hAnsi="Arial" w:cs="Arial"/>
          <w:sz w:val="18"/>
          <w:szCs w:val="18"/>
        </w:rPr>
        <w:t>Rozhodovacího orgánu MAS</w:t>
      </w:r>
      <w:r w:rsidRPr="002C350F">
        <w:rPr>
          <w:rFonts w:ascii="Arial" w:hAnsi="Arial" w:cs="Arial"/>
          <w:sz w:val="18"/>
          <w:szCs w:val="18"/>
        </w:rPr>
        <w:t xml:space="preserve">, předseda VK. </w:t>
      </w:r>
      <w:r>
        <w:rPr>
          <w:rFonts w:ascii="Arial" w:hAnsi="Arial" w:cs="Arial"/>
          <w:sz w:val="18"/>
          <w:szCs w:val="18"/>
        </w:rPr>
        <w:t xml:space="preserve">Rozhodovací orgán MAS </w:t>
      </w:r>
      <w:r w:rsidRPr="002C350F">
        <w:rPr>
          <w:rFonts w:ascii="Arial" w:hAnsi="Arial" w:cs="Arial"/>
          <w:sz w:val="18"/>
          <w:szCs w:val="18"/>
        </w:rPr>
        <w:t>zkontroluje postup hodnocení, bodování a výběru projektů ze strany VK.</w:t>
      </w:r>
    </w:p>
    <w:p w14:paraId="0F0DF9AD" w14:textId="77777777" w:rsidR="005052AA" w:rsidRDefault="005052AA" w:rsidP="005052AA">
      <w:pPr>
        <w:numPr>
          <w:ilvl w:val="0"/>
          <w:numId w:val="63"/>
        </w:numPr>
        <w:rPr>
          <w:rFonts w:ascii="Arial" w:hAnsi="Arial" w:cs="Arial"/>
          <w:sz w:val="18"/>
          <w:szCs w:val="18"/>
        </w:rPr>
      </w:pPr>
      <w:r w:rsidRPr="002C350F">
        <w:rPr>
          <w:rFonts w:ascii="Arial" w:hAnsi="Arial" w:cs="Arial"/>
          <w:sz w:val="18"/>
          <w:szCs w:val="18"/>
        </w:rPr>
        <w:t>Pokud bude při tomto jednání rozhodnuto o novém hodnocení projektu, je Žádost (projekt) předložena k</w:t>
      </w:r>
      <w:r>
        <w:rPr>
          <w:rFonts w:ascii="Arial" w:hAnsi="Arial" w:cs="Arial"/>
          <w:sz w:val="18"/>
          <w:szCs w:val="18"/>
        </w:rPr>
        <w:t> </w:t>
      </w:r>
      <w:r w:rsidRPr="002C350F">
        <w:rPr>
          <w:rFonts w:ascii="Arial" w:hAnsi="Arial" w:cs="Arial"/>
          <w:sz w:val="18"/>
          <w:szCs w:val="18"/>
        </w:rPr>
        <w:t xml:space="preserve">novému hodnocení a bodování projektu ze strany dvou nezávislých odborníků. Každý hodnotitel zpracuje </w:t>
      </w:r>
      <w:r w:rsidRPr="002C350F">
        <w:rPr>
          <w:rFonts w:ascii="Arial" w:hAnsi="Arial" w:cs="Arial"/>
          <w:b/>
          <w:sz w:val="18"/>
          <w:szCs w:val="18"/>
        </w:rPr>
        <w:t>Protokol o hodnocení projektu na základě přezkumu</w:t>
      </w:r>
      <w:r w:rsidRPr="002C350F">
        <w:rPr>
          <w:rFonts w:ascii="Arial" w:hAnsi="Arial" w:cs="Arial"/>
          <w:sz w:val="18"/>
          <w:szCs w:val="18"/>
        </w:rPr>
        <w:t xml:space="preserve">. </w:t>
      </w:r>
    </w:p>
    <w:p w14:paraId="263026C9" w14:textId="77777777" w:rsidR="005052AA" w:rsidRPr="002C350F" w:rsidRDefault="005052AA" w:rsidP="005052AA">
      <w:pPr>
        <w:numPr>
          <w:ilvl w:val="0"/>
          <w:numId w:val="63"/>
        </w:numPr>
        <w:rPr>
          <w:rFonts w:ascii="Arial" w:hAnsi="Arial" w:cs="Arial"/>
          <w:sz w:val="18"/>
          <w:szCs w:val="18"/>
        </w:rPr>
      </w:pPr>
      <w:r>
        <w:rPr>
          <w:rFonts w:ascii="Arial" w:hAnsi="Arial" w:cs="Arial"/>
          <w:sz w:val="18"/>
          <w:szCs w:val="18"/>
        </w:rPr>
        <w:t xml:space="preserve">Nové hodnocení projektů by nemělo trvat déle než </w:t>
      </w:r>
      <w:r w:rsidRPr="009550E3">
        <w:rPr>
          <w:rFonts w:ascii="Arial" w:hAnsi="Arial" w:cs="Arial"/>
          <w:b/>
          <w:sz w:val="18"/>
          <w:szCs w:val="18"/>
        </w:rPr>
        <w:t>10 pracovních dní</w:t>
      </w:r>
      <w:r>
        <w:rPr>
          <w:rFonts w:ascii="Arial" w:hAnsi="Arial" w:cs="Arial"/>
          <w:sz w:val="18"/>
          <w:szCs w:val="18"/>
        </w:rPr>
        <w:t>.</w:t>
      </w:r>
    </w:p>
    <w:p w14:paraId="204CB032"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 xml:space="preserve">Výsledek nového posouzení, hodnocení a bodování projektu ze strany nezávislých odborníků, resp. </w:t>
      </w:r>
      <w:r w:rsidRPr="002C350F">
        <w:rPr>
          <w:rFonts w:ascii="Arial" w:hAnsi="Arial" w:cs="Arial"/>
          <w:b/>
          <w:sz w:val="18"/>
          <w:szCs w:val="18"/>
        </w:rPr>
        <w:t>Protokol o hodnocení projektu na základě přezkumu</w:t>
      </w:r>
      <w:r w:rsidRPr="002C350F">
        <w:rPr>
          <w:rFonts w:ascii="Arial" w:hAnsi="Arial" w:cs="Arial"/>
          <w:sz w:val="18"/>
          <w:szCs w:val="18"/>
        </w:rPr>
        <w:t xml:space="preserve">, je předán </w:t>
      </w:r>
      <w:r>
        <w:rPr>
          <w:rFonts w:ascii="Arial" w:hAnsi="Arial" w:cs="Arial"/>
          <w:sz w:val="18"/>
          <w:szCs w:val="18"/>
        </w:rPr>
        <w:t>Rozhodovacímu orgánu MAS</w:t>
      </w:r>
      <w:r w:rsidRPr="002C350F">
        <w:rPr>
          <w:rFonts w:ascii="Arial" w:hAnsi="Arial" w:cs="Arial"/>
          <w:sz w:val="18"/>
          <w:szCs w:val="18"/>
        </w:rPr>
        <w:t>.</w:t>
      </w:r>
    </w:p>
    <w:p w14:paraId="39102EB7" w14:textId="77777777" w:rsidR="005052AA" w:rsidRDefault="005052AA" w:rsidP="005052AA">
      <w:pPr>
        <w:numPr>
          <w:ilvl w:val="0"/>
          <w:numId w:val="63"/>
        </w:numPr>
        <w:rPr>
          <w:rFonts w:ascii="Arial" w:hAnsi="Arial" w:cs="Arial"/>
          <w:sz w:val="18"/>
          <w:szCs w:val="18"/>
        </w:rPr>
      </w:pPr>
      <w:r w:rsidRPr="002C350F">
        <w:rPr>
          <w:rFonts w:ascii="Arial" w:hAnsi="Arial" w:cs="Arial"/>
          <w:sz w:val="18"/>
          <w:szCs w:val="18"/>
        </w:rPr>
        <w:t>V</w:t>
      </w:r>
      <w:r>
        <w:rPr>
          <w:rFonts w:ascii="Arial" w:hAnsi="Arial" w:cs="Arial"/>
          <w:sz w:val="18"/>
          <w:szCs w:val="18"/>
        </w:rPr>
        <w:t> </w:t>
      </w:r>
      <w:r w:rsidRPr="002C350F">
        <w:rPr>
          <w:rFonts w:ascii="Arial" w:hAnsi="Arial" w:cs="Arial"/>
          <w:sz w:val="18"/>
          <w:szCs w:val="18"/>
        </w:rPr>
        <w:t xml:space="preserve">případě, že nedojde při tomto jednání ke shodě a projekt nebude znovu posuzován a hodnocen, má žadatel právo podat žádost o přezkoumání postupu MAS na </w:t>
      </w:r>
      <w:r>
        <w:rPr>
          <w:rFonts w:ascii="Arial" w:hAnsi="Arial" w:cs="Arial"/>
          <w:sz w:val="18"/>
          <w:szCs w:val="18"/>
        </w:rPr>
        <w:t>Správní radu o.p.s.</w:t>
      </w:r>
      <w:r w:rsidRPr="002C350F">
        <w:rPr>
          <w:rFonts w:ascii="Arial" w:hAnsi="Arial" w:cs="Arial"/>
          <w:sz w:val="18"/>
          <w:szCs w:val="18"/>
        </w:rPr>
        <w:t xml:space="preserve">. </w:t>
      </w:r>
    </w:p>
    <w:p w14:paraId="3CDCFBAF"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V</w:t>
      </w:r>
      <w:r>
        <w:rPr>
          <w:rFonts w:ascii="Arial" w:hAnsi="Arial" w:cs="Arial"/>
          <w:sz w:val="18"/>
          <w:szCs w:val="18"/>
        </w:rPr>
        <w:t> </w:t>
      </w:r>
      <w:r w:rsidRPr="002C350F">
        <w:rPr>
          <w:rFonts w:ascii="Arial" w:hAnsi="Arial" w:cs="Arial"/>
          <w:sz w:val="18"/>
          <w:szCs w:val="18"/>
        </w:rPr>
        <w:t xml:space="preserve">případě, že nové hodnocení projektů má dopad do </w:t>
      </w:r>
      <w:r w:rsidRPr="002C350F">
        <w:rPr>
          <w:rFonts w:ascii="Arial" w:hAnsi="Arial" w:cs="Arial"/>
          <w:b/>
          <w:sz w:val="18"/>
          <w:szCs w:val="18"/>
        </w:rPr>
        <w:t>Návrhu seznamu doporučených a nedoporučených projektů včetně navrženého pořadí projektů</w:t>
      </w:r>
      <w:r w:rsidRPr="002C350F">
        <w:rPr>
          <w:rFonts w:ascii="Arial" w:hAnsi="Arial" w:cs="Arial"/>
          <w:sz w:val="18"/>
          <w:szCs w:val="18"/>
        </w:rPr>
        <w:t xml:space="preserve">, je tento  </w:t>
      </w:r>
      <w:r w:rsidRPr="002C350F">
        <w:rPr>
          <w:rFonts w:ascii="Arial" w:hAnsi="Arial" w:cs="Arial"/>
          <w:b/>
          <w:sz w:val="18"/>
          <w:szCs w:val="18"/>
        </w:rPr>
        <w:t>Návrh seznamu</w:t>
      </w:r>
      <w:r w:rsidRPr="002C350F">
        <w:rPr>
          <w:rFonts w:ascii="Arial" w:hAnsi="Arial" w:cs="Arial"/>
          <w:sz w:val="18"/>
          <w:szCs w:val="18"/>
        </w:rPr>
        <w:t xml:space="preserve"> na dalším jednání VK upraven a schválen a předložen ke chválení </w:t>
      </w:r>
      <w:r>
        <w:rPr>
          <w:rFonts w:ascii="Arial" w:hAnsi="Arial" w:cs="Arial"/>
          <w:sz w:val="18"/>
          <w:szCs w:val="18"/>
        </w:rPr>
        <w:t>Rozhodovacímu orgánu MAS</w:t>
      </w:r>
      <w:r w:rsidRPr="002C350F">
        <w:rPr>
          <w:rFonts w:ascii="Arial" w:hAnsi="Arial" w:cs="Arial"/>
          <w:sz w:val="18"/>
          <w:szCs w:val="18"/>
        </w:rPr>
        <w:t>.</w:t>
      </w:r>
    </w:p>
    <w:p w14:paraId="04B0389A" w14:textId="77777777" w:rsidR="005052AA" w:rsidRPr="002C350F" w:rsidRDefault="005052AA" w:rsidP="005052AA">
      <w:pPr>
        <w:numPr>
          <w:ilvl w:val="0"/>
          <w:numId w:val="63"/>
        </w:numPr>
        <w:rPr>
          <w:rFonts w:ascii="Arial" w:hAnsi="Arial" w:cs="Arial"/>
          <w:sz w:val="18"/>
          <w:szCs w:val="18"/>
        </w:rPr>
      </w:pPr>
      <w:r w:rsidRPr="002C350F">
        <w:rPr>
          <w:rFonts w:ascii="Arial" w:hAnsi="Arial" w:cs="Arial"/>
          <w:sz w:val="18"/>
          <w:szCs w:val="18"/>
        </w:rPr>
        <w:t>V</w:t>
      </w:r>
      <w:r>
        <w:rPr>
          <w:rFonts w:ascii="Arial" w:hAnsi="Arial" w:cs="Arial"/>
          <w:sz w:val="18"/>
          <w:szCs w:val="18"/>
        </w:rPr>
        <w:t> </w:t>
      </w:r>
      <w:r w:rsidRPr="002C350F">
        <w:rPr>
          <w:rFonts w:ascii="Arial" w:hAnsi="Arial" w:cs="Arial"/>
          <w:sz w:val="18"/>
          <w:szCs w:val="18"/>
        </w:rPr>
        <w:t xml:space="preserve">případě, že nové hodnocení nemá dopad do </w:t>
      </w:r>
      <w:r w:rsidRPr="00E315B2">
        <w:rPr>
          <w:rFonts w:ascii="Arial" w:hAnsi="Arial" w:cs="Arial"/>
          <w:b/>
          <w:sz w:val="18"/>
          <w:szCs w:val="18"/>
        </w:rPr>
        <w:t>Návrhu seznamu</w:t>
      </w:r>
      <w:r w:rsidRPr="002C350F">
        <w:rPr>
          <w:rFonts w:ascii="Arial" w:hAnsi="Arial" w:cs="Arial"/>
          <w:sz w:val="18"/>
          <w:szCs w:val="18"/>
        </w:rPr>
        <w:t xml:space="preserve"> doporučených a nedoporučených projektů včetně navrženého pořadí projektů, je </w:t>
      </w:r>
      <w:r w:rsidRPr="00E315B2">
        <w:rPr>
          <w:rFonts w:ascii="Arial" w:hAnsi="Arial" w:cs="Arial"/>
          <w:b/>
          <w:sz w:val="18"/>
          <w:szCs w:val="18"/>
        </w:rPr>
        <w:t>Návrh seznamu</w:t>
      </w:r>
      <w:r w:rsidRPr="002C350F">
        <w:rPr>
          <w:rFonts w:ascii="Arial" w:hAnsi="Arial" w:cs="Arial"/>
          <w:sz w:val="18"/>
          <w:szCs w:val="18"/>
        </w:rPr>
        <w:t xml:space="preserve"> předložen VK  ke schválení </w:t>
      </w:r>
      <w:r>
        <w:rPr>
          <w:rFonts w:ascii="Arial" w:hAnsi="Arial" w:cs="Arial"/>
          <w:sz w:val="18"/>
          <w:szCs w:val="18"/>
        </w:rPr>
        <w:t>Rozhodovacímu orgánu MAS</w:t>
      </w:r>
      <w:r w:rsidRPr="002C350F">
        <w:rPr>
          <w:rFonts w:ascii="Arial" w:hAnsi="Arial" w:cs="Arial"/>
          <w:sz w:val="18"/>
          <w:szCs w:val="18"/>
        </w:rPr>
        <w:t xml:space="preserve">.  </w:t>
      </w:r>
    </w:p>
    <w:p w14:paraId="77781F1E" w14:textId="77777777" w:rsidR="005052AA" w:rsidRPr="00F137A5" w:rsidRDefault="005052AA" w:rsidP="005052AA">
      <w:pPr>
        <w:pStyle w:val="Nadpis4"/>
      </w:pPr>
      <w:bookmarkStart w:id="427" w:name="_Toc488066506"/>
      <w:r w:rsidRPr="00F137A5">
        <w:t xml:space="preserve">Schválení </w:t>
      </w:r>
      <w:r>
        <w:t xml:space="preserve">výběru </w:t>
      </w:r>
      <w:r w:rsidRPr="00F137A5">
        <w:t>v rámci MAS</w:t>
      </w:r>
      <w:bookmarkEnd w:id="427"/>
      <w:r w:rsidRPr="00F137A5">
        <w:t xml:space="preserve"> </w:t>
      </w:r>
    </w:p>
    <w:p w14:paraId="564EC46C" w14:textId="77777777" w:rsidR="005052AA" w:rsidRDefault="005052AA" w:rsidP="005052AA">
      <w:pPr>
        <w:numPr>
          <w:ilvl w:val="0"/>
          <w:numId w:val="64"/>
        </w:numPr>
        <w:rPr>
          <w:rFonts w:ascii="Arial" w:hAnsi="Arial" w:cs="Arial"/>
          <w:sz w:val="18"/>
          <w:szCs w:val="18"/>
        </w:rPr>
      </w:pPr>
      <w:r>
        <w:rPr>
          <w:rFonts w:ascii="Arial" w:hAnsi="Arial" w:cs="Arial"/>
          <w:sz w:val="18"/>
          <w:szCs w:val="18"/>
        </w:rPr>
        <w:t xml:space="preserve">Ředitel společnosti rozešle pozvánku na jednání Rozhodovacího orgánu MAS k výběru a hodnocení projektů nejpozději 5 pracováních dní před konáním jednání Rozhodovacího orgánu MAS. Na toto jednání Rozhodovacího orgánu MAS přizve též předsedu VK. Spolu s pozvánkou jsou rozeslány členům Rozhodovacího orgánu MAS podklady k výběru projektů v elektronické formě a to </w:t>
      </w:r>
      <w:r w:rsidRPr="004E316F">
        <w:rPr>
          <w:rFonts w:ascii="Arial" w:hAnsi="Arial" w:cs="Arial"/>
          <w:b/>
          <w:sz w:val="18"/>
          <w:szCs w:val="18"/>
        </w:rPr>
        <w:t>Souhrnný protokol o výběru projektů</w:t>
      </w:r>
      <w:r>
        <w:rPr>
          <w:rFonts w:ascii="Arial" w:hAnsi="Arial" w:cs="Arial"/>
          <w:sz w:val="18"/>
          <w:szCs w:val="18"/>
        </w:rPr>
        <w:t xml:space="preserve">, </w:t>
      </w:r>
      <w:r w:rsidRPr="004E316F">
        <w:rPr>
          <w:rFonts w:ascii="Arial" w:hAnsi="Arial" w:cs="Arial"/>
          <w:sz w:val="18"/>
          <w:szCs w:val="18"/>
        </w:rPr>
        <w:t xml:space="preserve"> </w:t>
      </w:r>
      <w:r w:rsidRPr="004E316F">
        <w:rPr>
          <w:rFonts w:ascii="Arial" w:hAnsi="Arial" w:cs="Arial"/>
          <w:b/>
          <w:sz w:val="18"/>
          <w:szCs w:val="18"/>
        </w:rPr>
        <w:t>Návrh seznamu doporučených a nedoporučených projektů včetně navrženého pořadí projektů</w:t>
      </w:r>
      <w:r w:rsidRPr="004E316F">
        <w:rPr>
          <w:rFonts w:ascii="Arial" w:hAnsi="Arial" w:cs="Arial"/>
          <w:sz w:val="18"/>
          <w:szCs w:val="18"/>
        </w:rPr>
        <w:t xml:space="preserve">, </w:t>
      </w:r>
      <w:r>
        <w:rPr>
          <w:rFonts w:ascii="Arial" w:hAnsi="Arial" w:cs="Arial"/>
          <w:sz w:val="18"/>
          <w:szCs w:val="18"/>
        </w:rPr>
        <w:t xml:space="preserve"> </w:t>
      </w:r>
      <w:r w:rsidRPr="004E316F">
        <w:rPr>
          <w:rFonts w:ascii="Arial" w:hAnsi="Arial" w:cs="Arial"/>
          <w:b/>
          <w:sz w:val="18"/>
          <w:szCs w:val="18"/>
        </w:rPr>
        <w:t>Záznam z</w:t>
      </w:r>
      <w:r>
        <w:rPr>
          <w:rFonts w:ascii="Arial" w:hAnsi="Arial" w:cs="Arial"/>
          <w:b/>
          <w:sz w:val="18"/>
          <w:szCs w:val="18"/>
        </w:rPr>
        <w:t> </w:t>
      </w:r>
      <w:r w:rsidRPr="004E316F">
        <w:rPr>
          <w:rFonts w:ascii="Arial" w:hAnsi="Arial" w:cs="Arial"/>
          <w:b/>
          <w:sz w:val="18"/>
          <w:szCs w:val="18"/>
        </w:rPr>
        <w:t>veřejných prezentací</w:t>
      </w:r>
      <w:r>
        <w:rPr>
          <w:rFonts w:ascii="Arial" w:hAnsi="Arial" w:cs="Arial"/>
          <w:sz w:val="18"/>
          <w:szCs w:val="18"/>
        </w:rPr>
        <w:t xml:space="preserve">, texty vyhlášených výzev, ke kterým byly projekty podávány, schválená kritéria pro hodnocení a bodování projektů, případně </w:t>
      </w:r>
      <w:r w:rsidRPr="004E316F">
        <w:rPr>
          <w:rFonts w:ascii="Arial" w:hAnsi="Arial" w:cs="Arial"/>
          <w:b/>
          <w:sz w:val="18"/>
          <w:szCs w:val="18"/>
        </w:rPr>
        <w:t>Protokoly o hodnocení projektu na základě přezkumu</w:t>
      </w:r>
      <w:r>
        <w:rPr>
          <w:rFonts w:ascii="Arial" w:hAnsi="Arial" w:cs="Arial"/>
          <w:sz w:val="18"/>
          <w:szCs w:val="18"/>
        </w:rPr>
        <w:t xml:space="preserve"> a další nezbytné podklady. </w:t>
      </w:r>
    </w:p>
    <w:p w14:paraId="26D24D43" w14:textId="77777777" w:rsidR="005052AA" w:rsidRDefault="005052AA" w:rsidP="005052AA">
      <w:pPr>
        <w:numPr>
          <w:ilvl w:val="0"/>
          <w:numId w:val="64"/>
        </w:numPr>
        <w:rPr>
          <w:rFonts w:ascii="Arial" w:hAnsi="Arial" w:cs="Arial"/>
          <w:sz w:val="18"/>
          <w:szCs w:val="18"/>
        </w:rPr>
      </w:pPr>
      <w:r>
        <w:rPr>
          <w:rFonts w:ascii="Arial" w:hAnsi="Arial" w:cs="Arial"/>
          <w:sz w:val="18"/>
          <w:szCs w:val="18"/>
        </w:rPr>
        <w:t xml:space="preserve">Jednání Rozhodovacího orgánu MAS probíhá v souladu se schváleným Jednacím řádem orgánů organizační složky MAS a orgánů MAS Krušné hory, o.p.s. </w:t>
      </w:r>
    </w:p>
    <w:p w14:paraId="6CEAB7A3" w14:textId="77777777" w:rsidR="005052AA" w:rsidRDefault="005052AA" w:rsidP="005052AA">
      <w:pPr>
        <w:numPr>
          <w:ilvl w:val="0"/>
          <w:numId w:val="64"/>
        </w:numPr>
        <w:rPr>
          <w:rFonts w:ascii="Arial" w:hAnsi="Arial" w:cs="Arial"/>
          <w:sz w:val="18"/>
          <w:szCs w:val="18"/>
        </w:rPr>
      </w:pPr>
      <w:r>
        <w:rPr>
          <w:rFonts w:ascii="Arial" w:hAnsi="Arial" w:cs="Arial"/>
          <w:sz w:val="18"/>
          <w:szCs w:val="18"/>
        </w:rPr>
        <w:t xml:space="preserve">Rozhodovací orgán MAS vybírá projekty k realizaci a stanovuje výši alokace na projekty na základě návrhu VK. </w:t>
      </w:r>
    </w:p>
    <w:p w14:paraId="0393E02E" w14:textId="77777777" w:rsidR="005052AA" w:rsidRDefault="005052AA" w:rsidP="005052AA">
      <w:pPr>
        <w:numPr>
          <w:ilvl w:val="0"/>
          <w:numId w:val="64"/>
        </w:numPr>
        <w:rPr>
          <w:rFonts w:ascii="Arial" w:hAnsi="Arial" w:cs="Arial"/>
          <w:sz w:val="18"/>
          <w:szCs w:val="18"/>
        </w:rPr>
      </w:pPr>
      <w:r>
        <w:rPr>
          <w:rFonts w:ascii="Arial" w:hAnsi="Arial" w:cs="Arial"/>
          <w:sz w:val="18"/>
          <w:szCs w:val="18"/>
        </w:rPr>
        <w:t xml:space="preserve">Při jednání Rozhodovacího orgánu MAS přednese předseda VK zprávu z výsledku hodnocení, bodování a výběru projektů VK, přičemž bude vycházet ze </w:t>
      </w:r>
      <w:r w:rsidRPr="00F81DC4">
        <w:rPr>
          <w:rFonts w:ascii="Arial" w:hAnsi="Arial" w:cs="Arial"/>
          <w:b/>
          <w:sz w:val="18"/>
          <w:szCs w:val="18"/>
        </w:rPr>
        <w:t>Souhrnného protokolu o hodnocení projektů</w:t>
      </w:r>
      <w:r>
        <w:rPr>
          <w:rFonts w:ascii="Arial" w:hAnsi="Arial" w:cs="Arial"/>
          <w:sz w:val="18"/>
          <w:szCs w:val="18"/>
        </w:rPr>
        <w:t xml:space="preserve"> a </w:t>
      </w:r>
      <w:r w:rsidRPr="00F81DC4">
        <w:rPr>
          <w:rFonts w:ascii="Arial" w:hAnsi="Arial" w:cs="Arial"/>
          <w:b/>
          <w:sz w:val="18"/>
          <w:szCs w:val="18"/>
        </w:rPr>
        <w:t>Návrhu seznamu doporučených a nedoporučených projektů včetně navrženého pořadí projektů</w:t>
      </w:r>
      <w:r w:rsidRPr="004E316F">
        <w:rPr>
          <w:rFonts w:ascii="Arial" w:hAnsi="Arial" w:cs="Arial"/>
          <w:sz w:val="18"/>
          <w:szCs w:val="18"/>
        </w:rPr>
        <w:t>.</w:t>
      </w:r>
    </w:p>
    <w:p w14:paraId="5B0BF0D8" w14:textId="77777777" w:rsidR="005052AA" w:rsidRDefault="005052AA" w:rsidP="005052AA">
      <w:pPr>
        <w:numPr>
          <w:ilvl w:val="0"/>
          <w:numId w:val="64"/>
        </w:numPr>
        <w:rPr>
          <w:rFonts w:ascii="Arial" w:hAnsi="Arial" w:cs="Arial"/>
          <w:sz w:val="18"/>
          <w:szCs w:val="18"/>
        </w:rPr>
      </w:pPr>
      <w:r>
        <w:rPr>
          <w:rFonts w:ascii="Arial" w:hAnsi="Arial" w:cs="Arial"/>
          <w:sz w:val="18"/>
          <w:szCs w:val="18"/>
        </w:rPr>
        <w:t xml:space="preserve">Rozhodovací orgán MAS prověří postup hodnocení, bodování a výběru projektů ze strany VK a v případě nejasností si vyžádá vysvětlení předsedy VK nebo může v případě pochybností o postupu VK nechat přezkoumat hodnocení a bodování projektů Kontrolním orgánem MAS.  </w:t>
      </w:r>
    </w:p>
    <w:p w14:paraId="742367C8" w14:textId="77777777" w:rsidR="005052AA" w:rsidRPr="00F81DC4" w:rsidRDefault="005052AA" w:rsidP="005052AA">
      <w:pPr>
        <w:numPr>
          <w:ilvl w:val="0"/>
          <w:numId w:val="64"/>
        </w:numPr>
        <w:rPr>
          <w:rFonts w:ascii="Arial" w:hAnsi="Arial" w:cs="Arial"/>
          <w:b/>
          <w:sz w:val="18"/>
          <w:szCs w:val="18"/>
        </w:rPr>
      </w:pPr>
      <w:r>
        <w:rPr>
          <w:rFonts w:ascii="Arial" w:hAnsi="Arial" w:cs="Arial"/>
          <w:sz w:val="18"/>
          <w:szCs w:val="18"/>
        </w:rPr>
        <w:t xml:space="preserve">V konečné fázi, po odstranění všech nejasností Rozhodovací orgán MAS schválí </w:t>
      </w:r>
      <w:r w:rsidRPr="00F81DC4">
        <w:rPr>
          <w:rFonts w:ascii="Arial" w:hAnsi="Arial" w:cs="Arial"/>
          <w:b/>
          <w:sz w:val="18"/>
          <w:szCs w:val="18"/>
        </w:rPr>
        <w:t xml:space="preserve">Seznam doporučených a nedoporučených projektů včetně navrženého pořadí projektů. </w:t>
      </w:r>
    </w:p>
    <w:p w14:paraId="0D515148" w14:textId="77777777" w:rsidR="005052AA" w:rsidRPr="004E316F" w:rsidRDefault="005052AA" w:rsidP="005052AA">
      <w:pPr>
        <w:numPr>
          <w:ilvl w:val="0"/>
          <w:numId w:val="64"/>
        </w:numPr>
        <w:rPr>
          <w:rFonts w:ascii="Arial" w:hAnsi="Arial" w:cs="Arial"/>
          <w:sz w:val="18"/>
          <w:szCs w:val="18"/>
        </w:rPr>
      </w:pPr>
      <w:r>
        <w:rPr>
          <w:rFonts w:ascii="Arial" w:hAnsi="Arial" w:cs="Arial"/>
          <w:sz w:val="18"/>
          <w:szCs w:val="18"/>
        </w:rPr>
        <w:t xml:space="preserve">Správní rada kontroluje celý proces hodnocení a výběru projektů, reaguje na případné stížnosti, podněty, dotazy členů místní akční skupiny jako odvolací orgán. </w:t>
      </w:r>
    </w:p>
    <w:p w14:paraId="03A7E0BF" w14:textId="77777777" w:rsidR="005052AA" w:rsidRPr="004E316F" w:rsidRDefault="005052AA" w:rsidP="005052AA">
      <w:pPr>
        <w:numPr>
          <w:ilvl w:val="0"/>
          <w:numId w:val="64"/>
        </w:numPr>
        <w:rPr>
          <w:rFonts w:ascii="Arial" w:hAnsi="Arial" w:cs="Arial"/>
          <w:sz w:val="18"/>
          <w:szCs w:val="18"/>
        </w:rPr>
      </w:pPr>
      <w:r w:rsidRPr="00B72FE9">
        <w:rPr>
          <w:rFonts w:ascii="Arial" w:hAnsi="Arial" w:cs="Arial"/>
          <w:b/>
          <w:sz w:val="18"/>
          <w:szCs w:val="18"/>
        </w:rPr>
        <w:t>Seznam doporučených a nedoporučených projektů včetně navrženého pořadí projektů</w:t>
      </w:r>
      <w:r w:rsidRPr="004E316F">
        <w:rPr>
          <w:rFonts w:ascii="Arial" w:hAnsi="Arial" w:cs="Arial"/>
          <w:sz w:val="18"/>
          <w:szCs w:val="18"/>
        </w:rPr>
        <w:t xml:space="preserve"> </w:t>
      </w:r>
      <w:r>
        <w:rPr>
          <w:rFonts w:ascii="Arial" w:hAnsi="Arial" w:cs="Arial"/>
          <w:sz w:val="18"/>
          <w:szCs w:val="18"/>
        </w:rPr>
        <w:t xml:space="preserve">podepisuje statutární zástupce – ředitel společnosti. </w:t>
      </w:r>
    </w:p>
    <w:p w14:paraId="5A65AB98" w14:textId="77777777" w:rsidR="005052AA" w:rsidRDefault="005052AA" w:rsidP="005052AA">
      <w:pPr>
        <w:numPr>
          <w:ilvl w:val="0"/>
          <w:numId w:val="64"/>
        </w:numPr>
        <w:rPr>
          <w:rFonts w:ascii="Arial" w:hAnsi="Arial" w:cs="Arial"/>
          <w:sz w:val="18"/>
          <w:szCs w:val="18"/>
        </w:rPr>
      </w:pPr>
      <w:r w:rsidRPr="004E316F">
        <w:rPr>
          <w:rFonts w:ascii="Arial" w:hAnsi="Arial" w:cs="Arial"/>
          <w:sz w:val="18"/>
          <w:szCs w:val="18"/>
        </w:rPr>
        <w:t>Z</w:t>
      </w:r>
      <w:r>
        <w:rPr>
          <w:rFonts w:ascii="Arial" w:hAnsi="Arial" w:cs="Arial"/>
          <w:sz w:val="18"/>
          <w:szCs w:val="18"/>
        </w:rPr>
        <w:t> </w:t>
      </w:r>
      <w:r w:rsidRPr="004E316F">
        <w:rPr>
          <w:rFonts w:ascii="Arial" w:hAnsi="Arial" w:cs="Arial"/>
          <w:sz w:val="18"/>
          <w:szCs w:val="18"/>
        </w:rPr>
        <w:t xml:space="preserve">každého jednání </w:t>
      </w:r>
      <w:r>
        <w:rPr>
          <w:rFonts w:ascii="Arial" w:hAnsi="Arial" w:cs="Arial"/>
          <w:sz w:val="18"/>
          <w:szCs w:val="18"/>
        </w:rPr>
        <w:t>Rozhodovacího orgánu MAS</w:t>
      </w:r>
      <w:r w:rsidRPr="004E316F">
        <w:rPr>
          <w:rFonts w:ascii="Arial" w:hAnsi="Arial" w:cs="Arial"/>
          <w:sz w:val="18"/>
          <w:szCs w:val="18"/>
        </w:rPr>
        <w:t xml:space="preserve"> je pořízen záznam.</w:t>
      </w:r>
    </w:p>
    <w:p w14:paraId="0974C681" w14:textId="77777777" w:rsidR="005052AA" w:rsidRPr="004E316F" w:rsidRDefault="005052AA" w:rsidP="005052AA">
      <w:pPr>
        <w:numPr>
          <w:ilvl w:val="0"/>
          <w:numId w:val="64"/>
        </w:numPr>
        <w:rPr>
          <w:rFonts w:ascii="Arial" w:hAnsi="Arial" w:cs="Arial"/>
          <w:sz w:val="18"/>
          <w:szCs w:val="18"/>
        </w:rPr>
      </w:pPr>
      <w:r>
        <w:rPr>
          <w:rFonts w:ascii="Arial" w:hAnsi="Arial" w:cs="Arial"/>
          <w:sz w:val="18"/>
          <w:szCs w:val="18"/>
        </w:rPr>
        <w:t xml:space="preserve">Výběr projektů by neměl trvat déle než </w:t>
      </w:r>
      <w:r w:rsidRPr="009550E3">
        <w:rPr>
          <w:rFonts w:ascii="Arial" w:hAnsi="Arial" w:cs="Arial"/>
          <w:b/>
          <w:sz w:val="18"/>
          <w:szCs w:val="18"/>
        </w:rPr>
        <w:t>10 pracovních dní</w:t>
      </w:r>
      <w:r>
        <w:rPr>
          <w:rFonts w:ascii="Arial" w:hAnsi="Arial" w:cs="Arial"/>
          <w:sz w:val="18"/>
          <w:szCs w:val="18"/>
        </w:rPr>
        <w:t>.</w:t>
      </w:r>
    </w:p>
    <w:p w14:paraId="5FF005FF" w14:textId="77777777" w:rsidR="005052AA" w:rsidRPr="004E316F" w:rsidRDefault="005052AA" w:rsidP="005052AA">
      <w:pPr>
        <w:numPr>
          <w:ilvl w:val="0"/>
          <w:numId w:val="64"/>
        </w:numPr>
        <w:rPr>
          <w:rFonts w:ascii="Arial" w:hAnsi="Arial" w:cs="Arial"/>
          <w:sz w:val="18"/>
          <w:szCs w:val="18"/>
        </w:rPr>
      </w:pPr>
      <w:r w:rsidRPr="004E316F">
        <w:rPr>
          <w:rFonts w:ascii="Arial" w:hAnsi="Arial" w:cs="Arial"/>
          <w:sz w:val="18"/>
          <w:szCs w:val="18"/>
        </w:rPr>
        <w:t>Kancelář MAS postoupí vybrané projekty ŘO (respektive platební agentuře SZIF v</w:t>
      </w:r>
      <w:r>
        <w:rPr>
          <w:rFonts w:ascii="Arial" w:hAnsi="Arial" w:cs="Arial"/>
          <w:sz w:val="18"/>
          <w:szCs w:val="18"/>
        </w:rPr>
        <w:t> </w:t>
      </w:r>
      <w:r w:rsidRPr="004E316F">
        <w:rPr>
          <w:rFonts w:ascii="Arial" w:hAnsi="Arial" w:cs="Arial"/>
          <w:sz w:val="18"/>
          <w:szCs w:val="18"/>
        </w:rPr>
        <w:t>případě PRV) k</w:t>
      </w:r>
      <w:r>
        <w:rPr>
          <w:rFonts w:ascii="Arial" w:hAnsi="Arial" w:cs="Arial"/>
          <w:sz w:val="18"/>
          <w:szCs w:val="18"/>
        </w:rPr>
        <w:t> </w:t>
      </w:r>
      <w:r w:rsidRPr="004E316F">
        <w:rPr>
          <w:rFonts w:ascii="Arial" w:hAnsi="Arial" w:cs="Arial"/>
          <w:sz w:val="18"/>
          <w:szCs w:val="18"/>
        </w:rPr>
        <w:t>závěrečnému ověření jejich způsobilosti před schválením.</w:t>
      </w:r>
    </w:p>
    <w:p w14:paraId="1622FE40" w14:textId="77777777" w:rsidR="005052AA" w:rsidRPr="004E316F" w:rsidRDefault="005052AA" w:rsidP="005052AA">
      <w:pPr>
        <w:numPr>
          <w:ilvl w:val="0"/>
          <w:numId w:val="64"/>
        </w:numPr>
        <w:rPr>
          <w:rFonts w:ascii="Arial" w:hAnsi="Arial" w:cs="Arial"/>
          <w:sz w:val="18"/>
          <w:szCs w:val="18"/>
        </w:rPr>
      </w:pPr>
      <w:r w:rsidRPr="004E316F">
        <w:rPr>
          <w:rFonts w:ascii="Arial" w:hAnsi="Arial" w:cs="Arial"/>
          <w:sz w:val="18"/>
          <w:szCs w:val="18"/>
        </w:rPr>
        <w:t xml:space="preserve">Výsledek výběru projektů ze strany </w:t>
      </w:r>
      <w:r>
        <w:rPr>
          <w:rFonts w:ascii="Arial" w:hAnsi="Arial" w:cs="Arial"/>
          <w:sz w:val="18"/>
          <w:szCs w:val="18"/>
        </w:rPr>
        <w:t>Rozhodovacího orgánu MAS</w:t>
      </w:r>
      <w:r w:rsidRPr="004E316F">
        <w:rPr>
          <w:rFonts w:ascii="Arial" w:hAnsi="Arial" w:cs="Arial"/>
          <w:sz w:val="18"/>
          <w:szCs w:val="18"/>
        </w:rPr>
        <w:t xml:space="preserve"> a postoupení ŘO, resp. SIZF, je zaznamenáno do </w:t>
      </w:r>
      <w:r w:rsidRPr="00B72FE9">
        <w:rPr>
          <w:rFonts w:ascii="Arial" w:hAnsi="Arial" w:cs="Arial"/>
          <w:b/>
          <w:sz w:val="18"/>
          <w:szCs w:val="18"/>
        </w:rPr>
        <w:t>Karty projektu</w:t>
      </w:r>
      <w:r w:rsidRPr="004E316F">
        <w:rPr>
          <w:rFonts w:ascii="Arial" w:hAnsi="Arial" w:cs="Arial"/>
          <w:sz w:val="18"/>
          <w:szCs w:val="18"/>
        </w:rPr>
        <w:t xml:space="preserve"> a </w:t>
      </w:r>
      <w:r w:rsidRPr="00B72FE9">
        <w:rPr>
          <w:rFonts w:ascii="Arial" w:hAnsi="Arial" w:cs="Arial"/>
          <w:b/>
          <w:sz w:val="18"/>
          <w:szCs w:val="18"/>
        </w:rPr>
        <w:t>interní databáze MAS</w:t>
      </w:r>
      <w:r w:rsidRPr="004E316F">
        <w:rPr>
          <w:rFonts w:ascii="Arial" w:hAnsi="Arial" w:cs="Arial"/>
          <w:sz w:val="18"/>
          <w:szCs w:val="18"/>
        </w:rPr>
        <w:t>.</w:t>
      </w:r>
    </w:p>
    <w:p w14:paraId="5780A554" w14:textId="77777777" w:rsidR="005052AA" w:rsidRPr="00EE4150" w:rsidRDefault="005052AA" w:rsidP="005052AA">
      <w:pPr>
        <w:spacing w:after="0"/>
        <w:rPr>
          <w:rFonts w:ascii="Arial" w:hAnsi="Arial" w:cs="Arial"/>
          <w:sz w:val="18"/>
          <w:szCs w:val="18"/>
          <w:lang w:eastAsia="cs-CZ"/>
        </w:rPr>
      </w:pPr>
    </w:p>
    <w:p w14:paraId="7D537DAD" w14:textId="77777777" w:rsidR="005052AA" w:rsidRPr="00EE4150" w:rsidRDefault="005052AA" w:rsidP="005052AA">
      <w:pPr>
        <w:pStyle w:val="Nadpis4"/>
      </w:pPr>
      <w:bookmarkStart w:id="428" w:name="_Toc488066507"/>
      <w:r w:rsidRPr="00EE4150">
        <w:t xml:space="preserve">Informování o výběru </w:t>
      </w:r>
      <w:r>
        <w:t>projektů</w:t>
      </w:r>
      <w:bookmarkEnd w:id="428"/>
    </w:p>
    <w:p w14:paraId="070940D9" w14:textId="77777777" w:rsidR="005052AA" w:rsidRPr="00C40893" w:rsidRDefault="005052AA" w:rsidP="005052AA">
      <w:pPr>
        <w:numPr>
          <w:ilvl w:val="0"/>
          <w:numId w:val="65"/>
        </w:numPr>
        <w:rPr>
          <w:rFonts w:ascii="Arial" w:hAnsi="Arial" w:cs="Arial"/>
          <w:b/>
          <w:sz w:val="18"/>
          <w:szCs w:val="18"/>
        </w:rPr>
      </w:pPr>
      <w:r>
        <w:rPr>
          <w:rFonts w:ascii="Arial" w:hAnsi="Arial" w:cs="Arial"/>
          <w:sz w:val="18"/>
          <w:szCs w:val="18"/>
        </w:rPr>
        <w:t xml:space="preserve">Na webových stránkách MAS je zveřejněn </w:t>
      </w:r>
      <w:r w:rsidRPr="00C40893">
        <w:rPr>
          <w:rFonts w:ascii="Arial" w:hAnsi="Arial" w:cs="Arial"/>
          <w:b/>
          <w:sz w:val="18"/>
          <w:szCs w:val="18"/>
        </w:rPr>
        <w:t xml:space="preserve">Seznam doporučených a nedoporučených projektů včetně pořadí projektů.  </w:t>
      </w:r>
    </w:p>
    <w:p w14:paraId="090986FF" w14:textId="77777777" w:rsidR="005052AA" w:rsidRDefault="005052AA" w:rsidP="005052AA">
      <w:pPr>
        <w:numPr>
          <w:ilvl w:val="0"/>
          <w:numId w:val="65"/>
        </w:numPr>
        <w:rPr>
          <w:rFonts w:ascii="Arial" w:hAnsi="Arial" w:cs="Arial"/>
          <w:sz w:val="18"/>
          <w:szCs w:val="18"/>
        </w:rPr>
      </w:pPr>
      <w:r>
        <w:rPr>
          <w:rFonts w:ascii="Arial" w:hAnsi="Arial" w:cs="Arial"/>
          <w:sz w:val="18"/>
          <w:szCs w:val="18"/>
        </w:rPr>
        <w:t>V případě, že projekt byl MAS doporučen ke spolufinancování z ESI fondů, informuje o této skutečnosti Kancelář MAS žadatele písemně.</w:t>
      </w:r>
    </w:p>
    <w:p w14:paraId="4D8CA706" w14:textId="77777777" w:rsidR="005052AA" w:rsidRDefault="005052AA" w:rsidP="005052AA">
      <w:pPr>
        <w:numPr>
          <w:ilvl w:val="0"/>
          <w:numId w:val="65"/>
        </w:numPr>
        <w:rPr>
          <w:rFonts w:ascii="Arial" w:hAnsi="Arial" w:cs="Arial"/>
          <w:sz w:val="18"/>
          <w:szCs w:val="18"/>
        </w:rPr>
      </w:pPr>
      <w:r>
        <w:rPr>
          <w:rFonts w:ascii="Arial" w:hAnsi="Arial" w:cs="Arial"/>
          <w:sz w:val="18"/>
          <w:szCs w:val="18"/>
        </w:rPr>
        <w:t>V případě, že projekt nebyl doporučen ke spolufinancování z ESI fondů z důvodu nedostatku disponibilních finančních prostředků či na základě hodnocení, informuje o této skutečnosti Kancelář MAS žadatele písemně.</w:t>
      </w:r>
    </w:p>
    <w:p w14:paraId="27F06879" w14:textId="77777777" w:rsidR="005052AA" w:rsidRDefault="005052AA" w:rsidP="005052AA">
      <w:pPr>
        <w:numPr>
          <w:ilvl w:val="0"/>
          <w:numId w:val="65"/>
        </w:numPr>
        <w:rPr>
          <w:rFonts w:ascii="Arial" w:hAnsi="Arial" w:cs="Arial"/>
          <w:sz w:val="18"/>
          <w:szCs w:val="18"/>
        </w:rPr>
      </w:pPr>
      <w:r>
        <w:rPr>
          <w:rFonts w:ascii="Arial" w:hAnsi="Arial" w:cs="Arial"/>
          <w:sz w:val="18"/>
          <w:szCs w:val="18"/>
        </w:rPr>
        <w:t>O průběhu hodnocení a výběru projektů je podána informace formou tiskové zprávy. V tiskové zprávě jsou zveřejněny výsledky výběru projektů, které byly předány na ŘO, resp. SIZF v případě PRV. Tisková zpráva je zveřejněna na webových stránkách MAS a ve Zpravodaji MAS.</w:t>
      </w:r>
    </w:p>
    <w:p w14:paraId="4CE4B4E3" w14:textId="77777777" w:rsidR="005052AA" w:rsidRDefault="005052AA" w:rsidP="005052AA">
      <w:pPr>
        <w:numPr>
          <w:ilvl w:val="0"/>
          <w:numId w:val="65"/>
        </w:numPr>
        <w:rPr>
          <w:rFonts w:ascii="Arial" w:hAnsi="Arial" w:cs="Arial"/>
          <w:sz w:val="18"/>
          <w:szCs w:val="18"/>
        </w:rPr>
      </w:pPr>
      <w:r>
        <w:rPr>
          <w:rFonts w:ascii="Arial" w:hAnsi="Arial" w:cs="Arial"/>
          <w:sz w:val="18"/>
          <w:szCs w:val="18"/>
        </w:rPr>
        <w:t xml:space="preserve">Informace jsou MAS poskytovány neprodleně, nejdéle do </w:t>
      </w:r>
      <w:r w:rsidRPr="009550E3">
        <w:rPr>
          <w:rFonts w:ascii="Arial" w:hAnsi="Arial" w:cs="Arial"/>
          <w:b/>
          <w:sz w:val="18"/>
          <w:szCs w:val="18"/>
        </w:rPr>
        <w:t>5 pracovních dnů</w:t>
      </w:r>
      <w:r>
        <w:rPr>
          <w:rFonts w:ascii="Arial" w:hAnsi="Arial" w:cs="Arial"/>
          <w:sz w:val="18"/>
          <w:szCs w:val="18"/>
        </w:rPr>
        <w:t>.</w:t>
      </w:r>
    </w:p>
    <w:p w14:paraId="7CFC3483" w14:textId="77777777" w:rsidR="005052AA" w:rsidRPr="00EE4150" w:rsidRDefault="005052AA" w:rsidP="005052AA">
      <w:pPr>
        <w:spacing w:after="0"/>
        <w:rPr>
          <w:rFonts w:ascii="Arial" w:hAnsi="Arial" w:cs="Arial"/>
          <w:sz w:val="18"/>
          <w:szCs w:val="18"/>
        </w:rPr>
      </w:pPr>
    </w:p>
    <w:p w14:paraId="727793CD" w14:textId="77777777" w:rsidR="005052AA" w:rsidRPr="00EE4150" w:rsidRDefault="005052AA" w:rsidP="005052AA">
      <w:pPr>
        <w:pStyle w:val="Nadpis4"/>
      </w:pPr>
      <w:bookmarkStart w:id="429" w:name="_Toc488066508"/>
      <w:r w:rsidRPr="00EE4150">
        <w:t>Postoupení projektů na ŘO OP (platební agentuře SZIF v případě PRV)</w:t>
      </w:r>
      <w:bookmarkEnd w:id="429"/>
    </w:p>
    <w:p w14:paraId="706E1662"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MAS postoupí vybrané projekty ŘO (respektive platební agentuře SZIF v</w:t>
      </w:r>
      <w:r>
        <w:rPr>
          <w:rFonts w:ascii="Arial" w:hAnsi="Arial" w:cs="Arial"/>
          <w:sz w:val="18"/>
          <w:szCs w:val="18"/>
        </w:rPr>
        <w:t> </w:t>
      </w:r>
      <w:r w:rsidRPr="00EE4150">
        <w:rPr>
          <w:rFonts w:ascii="Arial" w:hAnsi="Arial" w:cs="Arial"/>
          <w:sz w:val="18"/>
          <w:szCs w:val="18"/>
        </w:rPr>
        <w:t>případě PRV) k</w:t>
      </w:r>
      <w:r>
        <w:rPr>
          <w:rFonts w:ascii="Arial" w:hAnsi="Arial" w:cs="Arial"/>
          <w:sz w:val="18"/>
          <w:szCs w:val="18"/>
        </w:rPr>
        <w:t> </w:t>
      </w:r>
      <w:r w:rsidRPr="00EE4150">
        <w:rPr>
          <w:rFonts w:ascii="Arial" w:hAnsi="Arial" w:cs="Arial"/>
          <w:sz w:val="18"/>
          <w:szCs w:val="18"/>
        </w:rPr>
        <w:t>závěrečnému ověření jejich způsobilosti před schválením. Datum registrace je zaznamenán do interní databáze MAS</w:t>
      </w:r>
      <w:r>
        <w:rPr>
          <w:rFonts w:ascii="Arial" w:hAnsi="Arial" w:cs="Arial"/>
          <w:sz w:val="18"/>
          <w:szCs w:val="18"/>
        </w:rPr>
        <w:t>.</w:t>
      </w:r>
      <w:r w:rsidRPr="00EE4150">
        <w:rPr>
          <w:rFonts w:ascii="Arial" w:hAnsi="Arial" w:cs="Arial"/>
          <w:sz w:val="18"/>
          <w:szCs w:val="18"/>
        </w:rPr>
        <w:t xml:space="preserve"> </w:t>
      </w:r>
    </w:p>
    <w:p w14:paraId="4A5D91A1"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 xml:space="preserve">Manažer pro realizaci SCLLD oznámí žadatelům e-mailem datum registrace. </w:t>
      </w:r>
    </w:p>
    <w:p w14:paraId="02A8BA37"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Kancelář MAS</w:t>
      </w:r>
      <w:r w:rsidRPr="00900FF9">
        <w:rPr>
          <w:rFonts w:ascii="Arial" w:hAnsi="Arial" w:cs="Arial"/>
          <w:sz w:val="18"/>
          <w:szCs w:val="18"/>
        </w:rPr>
        <w:t xml:space="preserve"> </w:t>
      </w:r>
      <w:r w:rsidRPr="00EE4150">
        <w:rPr>
          <w:rFonts w:ascii="Arial" w:hAnsi="Arial" w:cs="Arial"/>
          <w:sz w:val="18"/>
          <w:szCs w:val="18"/>
        </w:rPr>
        <w:t>provádí administrativní úkony spojené s</w:t>
      </w:r>
      <w:r>
        <w:rPr>
          <w:rFonts w:ascii="Arial" w:hAnsi="Arial" w:cs="Arial"/>
          <w:sz w:val="18"/>
          <w:szCs w:val="18"/>
        </w:rPr>
        <w:t> </w:t>
      </w:r>
      <w:r w:rsidRPr="00EE4150">
        <w:rPr>
          <w:rFonts w:ascii="Arial" w:hAnsi="Arial" w:cs="Arial"/>
          <w:sz w:val="18"/>
          <w:szCs w:val="18"/>
        </w:rPr>
        <w:t>postoupením vybraných projektů ŘO (respektive platební agentuře SZIF  v</w:t>
      </w:r>
      <w:r>
        <w:rPr>
          <w:rFonts w:ascii="Arial" w:hAnsi="Arial" w:cs="Arial"/>
          <w:sz w:val="18"/>
          <w:szCs w:val="18"/>
        </w:rPr>
        <w:t> </w:t>
      </w:r>
      <w:r w:rsidRPr="00EE4150">
        <w:rPr>
          <w:rFonts w:ascii="Arial" w:hAnsi="Arial" w:cs="Arial"/>
          <w:sz w:val="18"/>
          <w:szCs w:val="18"/>
        </w:rPr>
        <w:t>případě PRV);</w:t>
      </w:r>
    </w:p>
    <w:p w14:paraId="1DFC729A"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ŘO (respektive platební agentura SZIF v</w:t>
      </w:r>
      <w:r>
        <w:rPr>
          <w:rFonts w:ascii="Arial" w:hAnsi="Arial" w:cs="Arial"/>
          <w:sz w:val="18"/>
          <w:szCs w:val="18"/>
        </w:rPr>
        <w:t> </w:t>
      </w:r>
      <w:r w:rsidRPr="00EE4150">
        <w:rPr>
          <w:rFonts w:ascii="Arial" w:hAnsi="Arial" w:cs="Arial"/>
          <w:sz w:val="18"/>
          <w:szCs w:val="18"/>
        </w:rPr>
        <w:t>případě PRV) provádí kontrolu způsobilosti projektů (kontrolu přijatelnosti, příp. formálních náležitostí) a ověření administrativní kontroly.</w:t>
      </w:r>
    </w:p>
    <w:p w14:paraId="78C52E46"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ŘO (respektive platební agentura SZIF v</w:t>
      </w:r>
      <w:r>
        <w:rPr>
          <w:rFonts w:ascii="Arial" w:hAnsi="Arial" w:cs="Arial"/>
          <w:sz w:val="18"/>
          <w:szCs w:val="18"/>
        </w:rPr>
        <w:t> </w:t>
      </w:r>
      <w:r w:rsidRPr="00EE4150">
        <w:rPr>
          <w:rFonts w:ascii="Arial" w:hAnsi="Arial" w:cs="Arial"/>
          <w:sz w:val="18"/>
          <w:szCs w:val="18"/>
        </w:rPr>
        <w:t>případě PRV) schválí způsobilé projekty, v</w:t>
      </w:r>
      <w:r>
        <w:rPr>
          <w:rFonts w:ascii="Arial" w:hAnsi="Arial" w:cs="Arial"/>
          <w:sz w:val="18"/>
          <w:szCs w:val="18"/>
        </w:rPr>
        <w:t> </w:t>
      </w:r>
      <w:r w:rsidRPr="00EE4150">
        <w:rPr>
          <w:rFonts w:ascii="Arial" w:hAnsi="Arial" w:cs="Arial"/>
          <w:sz w:val="18"/>
          <w:szCs w:val="18"/>
        </w:rPr>
        <w:t>pořadí a ve výši podpory schválené MAS k</w:t>
      </w:r>
      <w:r>
        <w:rPr>
          <w:rFonts w:ascii="Arial" w:hAnsi="Arial" w:cs="Arial"/>
          <w:sz w:val="18"/>
          <w:szCs w:val="18"/>
        </w:rPr>
        <w:t> </w:t>
      </w:r>
      <w:r w:rsidRPr="00EE4150">
        <w:rPr>
          <w:rFonts w:ascii="Arial" w:hAnsi="Arial" w:cs="Arial"/>
          <w:sz w:val="18"/>
          <w:szCs w:val="18"/>
        </w:rPr>
        <w:t>realizaci (ŘO/SZIF může schválenou výši podpory snížit, pokud o to požádá žadatel, nebo nebudou požadované výdaje způsobilé v</w:t>
      </w:r>
      <w:r>
        <w:rPr>
          <w:rFonts w:ascii="Arial" w:hAnsi="Arial" w:cs="Arial"/>
          <w:sz w:val="18"/>
          <w:szCs w:val="18"/>
        </w:rPr>
        <w:t> </w:t>
      </w:r>
      <w:r w:rsidRPr="00EE4150">
        <w:rPr>
          <w:rFonts w:ascii="Arial" w:hAnsi="Arial" w:cs="Arial"/>
          <w:sz w:val="18"/>
          <w:szCs w:val="18"/>
        </w:rPr>
        <w:t xml:space="preserve">plné výši). Není dotčena pravomoc ŘO provést kontrolu procesních postupů MAS. </w:t>
      </w:r>
      <w:r>
        <w:rPr>
          <w:rFonts w:ascii="Arial" w:hAnsi="Arial" w:cs="Arial"/>
          <w:sz w:val="18"/>
          <w:szCs w:val="18"/>
        </w:rPr>
        <w:t>ŘO nezasahuje do pořadí projektů, jen v případě zjištění nesrovnalostí či porušení postupů.</w:t>
      </w:r>
    </w:p>
    <w:p w14:paraId="3F8D2A57"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Kancelář MAS</w:t>
      </w:r>
      <w:r w:rsidRPr="00900FF9">
        <w:rPr>
          <w:rFonts w:ascii="Arial" w:hAnsi="Arial" w:cs="Arial"/>
          <w:sz w:val="18"/>
          <w:szCs w:val="18"/>
        </w:rPr>
        <w:t xml:space="preserve"> </w:t>
      </w:r>
      <w:r w:rsidRPr="00EE4150">
        <w:rPr>
          <w:rFonts w:ascii="Arial" w:hAnsi="Arial" w:cs="Arial"/>
          <w:sz w:val="18"/>
          <w:szCs w:val="18"/>
        </w:rPr>
        <w:t>provádí administrativní úkony a potřebnou součinnost spojenou s</w:t>
      </w:r>
      <w:r>
        <w:rPr>
          <w:rFonts w:ascii="Arial" w:hAnsi="Arial" w:cs="Arial"/>
          <w:sz w:val="18"/>
          <w:szCs w:val="18"/>
        </w:rPr>
        <w:t> </w:t>
      </w:r>
      <w:r w:rsidRPr="00EE4150">
        <w:rPr>
          <w:rFonts w:ascii="Arial" w:hAnsi="Arial" w:cs="Arial"/>
          <w:sz w:val="18"/>
          <w:szCs w:val="18"/>
        </w:rPr>
        <w:t>postupem ŘO (respektive platební agentury SZIF  v</w:t>
      </w:r>
      <w:r>
        <w:rPr>
          <w:rFonts w:ascii="Arial" w:hAnsi="Arial" w:cs="Arial"/>
          <w:sz w:val="18"/>
          <w:szCs w:val="18"/>
        </w:rPr>
        <w:t> </w:t>
      </w:r>
      <w:r w:rsidRPr="00EE4150">
        <w:rPr>
          <w:rFonts w:ascii="Arial" w:hAnsi="Arial" w:cs="Arial"/>
          <w:sz w:val="18"/>
          <w:szCs w:val="18"/>
        </w:rPr>
        <w:t>případě PRV)</w:t>
      </w:r>
      <w:r>
        <w:rPr>
          <w:rFonts w:ascii="Arial" w:hAnsi="Arial" w:cs="Arial"/>
          <w:sz w:val="18"/>
          <w:szCs w:val="18"/>
        </w:rPr>
        <w:t>.</w:t>
      </w:r>
    </w:p>
    <w:p w14:paraId="259E2FA3" w14:textId="77777777" w:rsidR="005052AA" w:rsidRPr="00EE4150" w:rsidRDefault="005052AA" w:rsidP="005052AA">
      <w:pPr>
        <w:numPr>
          <w:ilvl w:val="0"/>
          <w:numId w:val="66"/>
        </w:numPr>
        <w:rPr>
          <w:rFonts w:ascii="Arial" w:hAnsi="Arial" w:cs="Arial"/>
          <w:sz w:val="18"/>
          <w:szCs w:val="18"/>
        </w:rPr>
      </w:pPr>
      <w:r w:rsidRPr="00EE4150">
        <w:rPr>
          <w:rFonts w:ascii="Arial" w:hAnsi="Arial" w:cs="Arial"/>
          <w:sz w:val="18"/>
          <w:szCs w:val="18"/>
        </w:rPr>
        <w:t>Je vydán právní akt o poskytnutí/převodu podpory ze strany ŘO programu, platební agentury SZIF v</w:t>
      </w:r>
      <w:r>
        <w:rPr>
          <w:rFonts w:ascii="Arial" w:hAnsi="Arial" w:cs="Arial"/>
          <w:sz w:val="18"/>
          <w:szCs w:val="18"/>
        </w:rPr>
        <w:t> </w:t>
      </w:r>
      <w:r w:rsidRPr="00EE4150">
        <w:rPr>
          <w:rFonts w:ascii="Arial" w:hAnsi="Arial" w:cs="Arial"/>
          <w:sz w:val="18"/>
          <w:szCs w:val="18"/>
        </w:rPr>
        <w:t>případě PRV, nebo oprávněného zprostředkujícího subjektu.</w:t>
      </w:r>
    </w:p>
    <w:p w14:paraId="4096467F" w14:textId="77777777" w:rsidR="005052AA" w:rsidRPr="00900FF9" w:rsidRDefault="005052AA" w:rsidP="005052AA">
      <w:pPr>
        <w:numPr>
          <w:ilvl w:val="0"/>
          <w:numId w:val="66"/>
        </w:numPr>
        <w:rPr>
          <w:rFonts w:ascii="Arial" w:hAnsi="Arial" w:cs="Arial"/>
          <w:sz w:val="18"/>
          <w:szCs w:val="18"/>
        </w:rPr>
      </w:pPr>
      <w:r w:rsidRPr="00EE4150">
        <w:rPr>
          <w:rFonts w:ascii="Arial" w:hAnsi="Arial" w:cs="Arial"/>
          <w:sz w:val="18"/>
          <w:szCs w:val="18"/>
        </w:rPr>
        <w:t>Kancelář MAS zprostředkuje informace žadateli o vydání právního aktu  o poskytnutí/převodu podpory ze strany ŘO (respektive platební agentury SZIF  v</w:t>
      </w:r>
      <w:r>
        <w:rPr>
          <w:rFonts w:ascii="Arial" w:hAnsi="Arial" w:cs="Arial"/>
          <w:sz w:val="18"/>
          <w:szCs w:val="18"/>
        </w:rPr>
        <w:t> </w:t>
      </w:r>
      <w:r w:rsidRPr="00EE4150">
        <w:rPr>
          <w:rFonts w:ascii="Arial" w:hAnsi="Arial" w:cs="Arial"/>
          <w:sz w:val="18"/>
          <w:szCs w:val="18"/>
        </w:rPr>
        <w:t>případě PRV). Kancelář MAS zveřejní seznam projektů, kterým je vydán právní akt o poskytnutí/převodu podpory ze strany ŘO programu, platební agentury SZIF v</w:t>
      </w:r>
      <w:r>
        <w:rPr>
          <w:rFonts w:ascii="Arial" w:hAnsi="Arial" w:cs="Arial"/>
          <w:sz w:val="18"/>
          <w:szCs w:val="18"/>
        </w:rPr>
        <w:t> </w:t>
      </w:r>
      <w:r w:rsidRPr="00EE4150">
        <w:rPr>
          <w:rFonts w:ascii="Arial" w:hAnsi="Arial" w:cs="Arial"/>
          <w:sz w:val="18"/>
          <w:szCs w:val="18"/>
        </w:rPr>
        <w:t>případě PRV, nebo oprávněného zprostředkujícího subjektu</w:t>
      </w:r>
    </w:p>
    <w:p w14:paraId="601B5E83" w14:textId="77777777" w:rsidR="005052AA" w:rsidRDefault="005052AA" w:rsidP="005052AA">
      <w:pPr>
        <w:numPr>
          <w:ilvl w:val="0"/>
          <w:numId w:val="66"/>
        </w:numPr>
        <w:rPr>
          <w:rFonts w:ascii="Arial" w:hAnsi="Arial" w:cs="Arial"/>
          <w:sz w:val="18"/>
          <w:szCs w:val="18"/>
        </w:rPr>
      </w:pPr>
      <w:r w:rsidRPr="00421CD1">
        <w:rPr>
          <w:rFonts w:ascii="Arial" w:hAnsi="Arial" w:cs="Arial"/>
          <w:sz w:val="18"/>
          <w:szCs w:val="18"/>
        </w:rPr>
        <w:t>Všechny informace o úkonech ze strany ŘO</w:t>
      </w:r>
      <w:r>
        <w:rPr>
          <w:rFonts w:ascii="Arial" w:hAnsi="Arial" w:cs="Arial"/>
          <w:sz w:val="18"/>
          <w:szCs w:val="18"/>
        </w:rPr>
        <w:t xml:space="preserve"> či platební agentury budou zaznamenány do Karty projektu a interní databáze MAS.</w:t>
      </w:r>
    </w:p>
    <w:p w14:paraId="1505A268" w14:textId="77777777" w:rsidR="005052AA" w:rsidRDefault="005052AA" w:rsidP="005052AA">
      <w:pPr>
        <w:numPr>
          <w:ilvl w:val="0"/>
          <w:numId w:val="66"/>
        </w:numPr>
        <w:rPr>
          <w:rFonts w:ascii="Arial" w:hAnsi="Arial" w:cs="Arial"/>
          <w:sz w:val="18"/>
          <w:szCs w:val="18"/>
        </w:rPr>
      </w:pPr>
      <w:r>
        <w:rPr>
          <w:rFonts w:ascii="Arial" w:hAnsi="Arial" w:cs="Arial"/>
          <w:sz w:val="18"/>
          <w:szCs w:val="18"/>
        </w:rPr>
        <w:t>Klíčové projekty MAS jsou administrovány souladu s postupem pro administraci klíčových projektů MAS popsaným v implementační části SCLLD a v souladu s pravidly stanovenými  v řídící dokumentaci příslušného programu.</w:t>
      </w:r>
    </w:p>
    <w:p w14:paraId="143428F4" w14:textId="77777777" w:rsidR="005052AA" w:rsidRDefault="005052AA" w:rsidP="005052AA">
      <w:pPr>
        <w:rPr>
          <w:rFonts w:ascii="Arial" w:hAnsi="Arial" w:cs="Arial"/>
          <w:sz w:val="18"/>
          <w:szCs w:val="18"/>
        </w:rPr>
      </w:pPr>
    </w:p>
    <w:p w14:paraId="3013E2D2" w14:textId="77777777" w:rsidR="005052AA" w:rsidRDefault="005052AA" w:rsidP="005052AA">
      <w:pPr>
        <w:rPr>
          <w:rFonts w:ascii="Arial" w:hAnsi="Arial" w:cs="Arial"/>
          <w:sz w:val="18"/>
          <w:szCs w:val="18"/>
        </w:rPr>
      </w:pPr>
      <w:r>
        <w:rPr>
          <w:rFonts w:ascii="Arial" w:hAnsi="Arial" w:cs="Arial"/>
          <w:sz w:val="18"/>
          <w:szCs w:val="18"/>
        </w:rPr>
        <w:t>Shrnutí lhůt MAS na administrativní úkony 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1800"/>
        <w:gridCol w:w="3480"/>
      </w:tblGrid>
      <w:tr w:rsidR="005052AA" w:rsidRPr="00E54485" w14:paraId="12BCEE00" w14:textId="77777777" w:rsidTr="005052AA">
        <w:trPr>
          <w:trHeight w:hRule="exact" w:val="284"/>
          <w:jc w:val="center"/>
        </w:trPr>
        <w:tc>
          <w:tcPr>
            <w:tcW w:w="3765" w:type="dxa"/>
            <w:shd w:val="clear" w:color="auto" w:fill="auto"/>
          </w:tcPr>
          <w:p w14:paraId="05F16563" w14:textId="77777777" w:rsidR="005052AA" w:rsidRPr="00E54485" w:rsidRDefault="005052AA" w:rsidP="005052AA">
            <w:pPr>
              <w:spacing w:after="0"/>
              <w:rPr>
                <w:rFonts w:ascii="Arial" w:hAnsi="Arial" w:cs="Arial"/>
                <w:b/>
                <w:sz w:val="18"/>
                <w:szCs w:val="18"/>
              </w:rPr>
            </w:pPr>
            <w:r w:rsidRPr="00E54485">
              <w:rPr>
                <w:rFonts w:ascii="Arial" w:hAnsi="Arial" w:cs="Arial"/>
                <w:b/>
                <w:sz w:val="18"/>
                <w:szCs w:val="18"/>
              </w:rPr>
              <w:t>úkon</w:t>
            </w:r>
          </w:p>
        </w:tc>
        <w:tc>
          <w:tcPr>
            <w:tcW w:w="1800" w:type="dxa"/>
            <w:shd w:val="clear" w:color="auto" w:fill="auto"/>
          </w:tcPr>
          <w:p w14:paraId="18CB4B4D" w14:textId="77777777" w:rsidR="005052AA" w:rsidRPr="00E54485" w:rsidRDefault="005052AA" w:rsidP="005052AA">
            <w:pPr>
              <w:spacing w:after="0"/>
              <w:jc w:val="center"/>
              <w:rPr>
                <w:rFonts w:ascii="Arial" w:hAnsi="Arial" w:cs="Arial"/>
                <w:b/>
                <w:sz w:val="18"/>
                <w:szCs w:val="18"/>
              </w:rPr>
            </w:pPr>
            <w:r w:rsidRPr="00E54485">
              <w:rPr>
                <w:rFonts w:ascii="Arial" w:hAnsi="Arial" w:cs="Arial"/>
                <w:b/>
                <w:sz w:val="18"/>
                <w:szCs w:val="18"/>
              </w:rPr>
              <w:t>zajišťuje</w:t>
            </w:r>
          </w:p>
        </w:tc>
        <w:tc>
          <w:tcPr>
            <w:tcW w:w="3480" w:type="dxa"/>
            <w:shd w:val="clear" w:color="auto" w:fill="auto"/>
          </w:tcPr>
          <w:p w14:paraId="4A1495A0" w14:textId="77777777" w:rsidR="005052AA" w:rsidRPr="00E54485" w:rsidRDefault="005052AA" w:rsidP="005052AA">
            <w:pPr>
              <w:spacing w:after="0"/>
              <w:jc w:val="center"/>
              <w:rPr>
                <w:rFonts w:ascii="Arial" w:hAnsi="Arial" w:cs="Arial"/>
                <w:b/>
                <w:sz w:val="18"/>
                <w:szCs w:val="18"/>
              </w:rPr>
            </w:pPr>
            <w:r w:rsidRPr="00E54485">
              <w:rPr>
                <w:rFonts w:ascii="Arial" w:hAnsi="Arial" w:cs="Arial"/>
                <w:b/>
                <w:sz w:val="18"/>
                <w:szCs w:val="18"/>
              </w:rPr>
              <w:t>lhůta v</w:t>
            </w:r>
            <w:r>
              <w:rPr>
                <w:rFonts w:ascii="Arial" w:hAnsi="Arial" w:cs="Arial"/>
                <w:b/>
                <w:sz w:val="18"/>
                <w:szCs w:val="18"/>
              </w:rPr>
              <w:t> </w:t>
            </w:r>
            <w:r w:rsidRPr="00E54485">
              <w:rPr>
                <w:rFonts w:ascii="Arial" w:hAnsi="Arial" w:cs="Arial"/>
                <w:b/>
                <w:sz w:val="18"/>
                <w:szCs w:val="18"/>
              </w:rPr>
              <w:t>pracovních dnech (nejdéle do)</w:t>
            </w:r>
          </w:p>
        </w:tc>
      </w:tr>
      <w:tr w:rsidR="005052AA" w:rsidRPr="00E54485" w14:paraId="4D197008" w14:textId="77777777" w:rsidTr="005052AA">
        <w:trPr>
          <w:trHeight w:hRule="exact" w:val="284"/>
          <w:jc w:val="center"/>
        </w:trPr>
        <w:tc>
          <w:tcPr>
            <w:tcW w:w="3765" w:type="dxa"/>
            <w:shd w:val="clear" w:color="auto" w:fill="auto"/>
          </w:tcPr>
          <w:p w14:paraId="7503256D"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administrativní kontrola</w:t>
            </w:r>
          </w:p>
        </w:tc>
        <w:tc>
          <w:tcPr>
            <w:tcW w:w="1800" w:type="dxa"/>
            <w:shd w:val="clear" w:color="auto" w:fill="auto"/>
          </w:tcPr>
          <w:p w14:paraId="14BFC5FB"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kancelář MAS</w:t>
            </w:r>
          </w:p>
        </w:tc>
        <w:tc>
          <w:tcPr>
            <w:tcW w:w="3480" w:type="dxa"/>
            <w:shd w:val="clear" w:color="auto" w:fill="auto"/>
          </w:tcPr>
          <w:p w14:paraId="1C1AD992"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10</w:t>
            </w:r>
          </w:p>
        </w:tc>
      </w:tr>
      <w:tr w:rsidR="005052AA" w:rsidRPr="00E54485" w14:paraId="5EB0C091" w14:textId="77777777" w:rsidTr="005052AA">
        <w:trPr>
          <w:trHeight w:hRule="exact" w:val="284"/>
          <w:jc w:val="center"/>
        </w:trPr>
        <w:tc>
          <w:tcPr>
            <w:tcW w:w="3765" w:type="dxa"/>
            <w:shd w:val="clear" w:color="auto" w:fill="auto"/>
          </w:tcPr>
          <w:p w14:paraId="63EBD35F"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doplnění na základě administrativní kontroly</w:t>
            </w:r>
          </w:p>
        </w:tc>
        <w:tc>
          <w:tcPr>
            <w:tcW w:w="1800" w:type="dxa"/>
            <w:shd w:val="clear" w:color="auto" w:fill="auto"/>
          </w:tcPr>
          <w:p w14:paraId="6918D600"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žadatel</w:t>
            </w:r>
          </w:p>
        </w:tc>
        <w:tc>
          <w:tcPr>
            <w:tcW w:w="3480" w:type="dxa"/>
            <w:shd w:val="clear" w:color="auto" w:fill="auto"/>
          </w:tcPr>
          <w:p w14:paraId="78D6ACD1"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5</w:t>
            </w:r>
          </w:p>
        </w:tc>
      </w:tr>
      <w:tr w:rsidR="005052AA" w:rsidRPr="00E54485" w14:paraId="551C3941" w14:textId="77777777" w:rsidTr="005052AA">
        <w:trPr>
          <w:trHeight w:hRule="exact" w:val="284"/>
          <w:jc w:val="center"/>
        </w:trPr>
        <w:tc>
          <w:tcPr>
            <w:tcW w:w="3765" w:type="dxa"/>
            <w:shd w:val="clear" w:color="auto" w:fill="auto"/>
          </w:tcPr>
          <w:p w14:paraId="3DD85138"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 xml:space="preserve">hodnocení projektu </w:t>
            </w:r>
          </w:p>
        </w:tc>
        <w:tc>
          <w:tcPr>
            <w:tcW w:w="1800" w:type="dxa"/>
            <w:shd w:val="clear" w:color="auto" w:fill="auto"/>
          </w:tcPr>
          <w:p w14:paraId="2EB0A351"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výběrová komise</w:t>
            </w:r>
          </w:p>
        </w:tc>
        <w:tc>
          <w:tcPr>
            <w:tcW w:w="3480" w:type="dxa"/>
            <w:shd w:val="clear" w:color="auto" w:fill="auto"/>
          </w:tcPr>
          <w:p w14:paraId="49762953"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20</w:t>
            </w:r>
          </w:p>
        </w:tc>
      </w:tr>
      <w:tr w:rsidR="005052AA" w:rsidRPr="00E54485" w14:paraId="2E121F9F" w14:textId="77777777" w:rsidTr="005052AA">
        <w:trPr>
          <w:trHeight w:hRule="exact" w:val="284"/>
          <w:jc w:val="center"/>
        </w:trPr>
        <w:tc>
          <w:tcPr>
            <w:tcW w:w="3765" w:type="dxa"/>
            <w:shd w:val="clear" w:color="auto" w:fill="auto"/>
          </w:tcPr>
          <w:p w14:paraId="36CD663B"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žádost o přezkum</w:t>
            </w:r>
          </w:p>
        </w:tc>
        <w:tc>
          <w:tcPr>
            <w:tcW w:w="1800" w:type="dxa"/>
            <w:shd w:val="clear" w:color="auto" w:fill="auto"/>
          </w:tcPr>
          <w:p w14:paraId="00D7A354"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žadatel</w:t>
            </w:r>
          </w:p>
        </w:tc>
        <w:tc>
          <w:tcPr>
            <w:tcW w:w="3480" w:type="dxa"/>
            <w:shd w:val="clear" w:color="auto" w:fill="auto"/>
          </w:tcPr>
          <w:p w14:paraId="6BA18256"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5</w:t>
            </w:r>
          </w:p>
        </w:tc>
      </w:tr>
      <w:tr w:rsidR="005052AA" w:rsidRPr="00E54485" w14:paraId="5A57DBB2" w14:textId="77777777" w:rsidTr="005052AA">
        <w:trPr>
          <w:trHeight w:hRule="exact" w:val="284"/>
          <w:jc w:val="center"/>
        </w:trPr>
        <w:tc>
          <w:tcPr>
            <w:tcW w:w="3765" w:type="dxa"/>
            <w:shd w:val="clear" w:color="auto" w:fill="auto"/>
          </w:tcPr>
          <w:p w14:paraId="0853D7E1"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 xml:space="preserve">jednání o přezkumu </w:t>
            </w:r>
          </w:p>
        </w:tc>
        <w:tc>
          <w:tcPr>
            <w:tcW w:w="1800" w:type="dxa"/>
            <w:shd w:val="clear" w:color="auto" w:fill="auto"/>
          </w:tcPr>
          <w:p w14:paraId="138D804C"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rozhodovací orgán</w:t>
            </w:r>
          </w:p>
        </w:tc>
        <w:tc>
          <w:tcPr>
            <w:tcW w:w="3480" w:type="dxa"/>
            <w:shd w:val="clear" w:color="auto" w:fill="auto"/>
          </w:tcPr>
          <w:p w14:paraId="367FA7DF"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5</w:t>
            </w:r>
          </w:p>
        </w:tc>
      </w:tr>
      <w:tr w:rsidR="005052AA" w:rsidRPr="00E54485" w14:paraId="24DD876B" w14:textId="77777777" w:rsidTr="005052AA">
        <w:trPr>
          <w:trHeight w:hRule="exact" w:val="284"/>
          <w:jc w:val="center"/>
        </w:trPr>
        <w:tc>
          <w:tcPr>
            <w:tcW w:w="3765" w:type="dxa"/>
            <w:shd w:val="clear" w:color="auto" w:fill="auto"/>
          </w:tcPr>
          <w:p w14:paraId="779412A7"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nové hodnocení</w:t>
            </w:r>
          </w:p>
        </w:tc>
        <w:tc>
          <w:tcPr>
            <w:tcW w:w="1800" w:type="dxa"/>
            <w:shd w:val="clear" w:color="auto" w:fill="auto"/>
          </w:tcPr>
          <w:p w14:paraId="069C8C74"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výběrová komise</w:t>
            </w:r>
          </w:p>
        </w:tc>
        <w:tc>
          <w:tcPr>
            <w:tcW w:w="3480" w:type="dxa"/>
            <w:shd w:val="clear" w:color="auto" w:fill="auto"/>
          </w:tcPr>
          <w:p w14:paraId="3EC4F450"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10</w:t>
            </w:r>
          </w:p>
        </w:tc>
      </w:tr>
      <w:tr w:rsidR="005052AA" w:rsidRPr="00E54485" w14:paraId="20E514FD" w14:textId="77777777" w:rsidTr="005052AA">
        <w:trPr>
          <w:trHeight w:hRule="exact" w:val="284"/>
          <w:jc w:val="center"/>
        </w:trPr>
        <w:tc>
          <w:tcPr>
            <w:tcW w:w="3765" w:type="dxa"/>
            <w:shd w:val="clear" w:color="auto" w:fill="auto"/>
            <w:vAlign w:val="center"/>
          </w:tcPr>
          <w:p w14:paraId="61A0CBFE" w14:textId="77777777" w:rsidR="005052AA" w:rsidRPr="00E54485" w:rsidRDefault="005052AA" w:rsidP="005052AA">
            <w:pPr>
              <w:spacing w:after="0"/>
              <w:jc w:val="left"/>
              <w:rPr>
                <w:rFonts w:ascii="Arial" w:hAnsi="Arial" w:cs="Arial"/>
                <w:sz w:val="18"/>
                <w:szCs w:val="18"/>
              </w:rPr>
            </w:pPr>
            <w:r w:rsidRPr="00E54485">
              <w:rPr>
                <w:rFonts w:ascii="Arial" w:hAnsi="Arial" w:cs="Arial"/>
                <w:sz w:val="18"/>
                <w:szCs w:val="18"/>
              </w:rPr>
              <w:t xml:space="preserve">výběr projektů </w:t>
            </w:r>
          </w:p>
        </w:tc>
        <w:tc>
          <w:tcPr>
            <w:tcW w:w="1800" w:type="dxa"/>
            <w:shd w:val="clear" w:color="auto" w:fill="auto"/>
            <w:vAlign w:val="center"/>
          </w:tcPr>
          <w:p w14:paraId="70BEAAFC"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rozhodovací orgán</w:t>
            </w:r>
          </w:p>
        </w:tc>
        <w:tc>
          <w:tcPr>
            <w:tcW w:w="3480" w:type="dxa"/>
            <w:shd w:val="clear" w:color="auto" w:fill="auto"/>
            <w:vAlign w:val="center"/>
          </w:tcPr>
          <w:p w14:paraId="5DB26BF9"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10</w:t>
            </w:r>
          </w:p>
        </w:tc>
      </w:tr>
      <w:tr w:rsidR="005052AA" w:rsidRPr="00E54485" w14:paraId="1B91B750" w14:textId="77777777" w:rsidTr="005052AA">
        <w:trPr>
          <w:trHeight w:hRule="exact" w:val="284"/>
          <w:jc w:val="center"/>
        </w:trPr>
        <w:tc>
          <w:tcPr>
            <w:tcW w:w="3765" w:type="dxa"/>
            <w:shd w:val="clear" w:color="auto" w:fill="auto"/>
          </w:tcPr>
          <w:p w14:paraId="0F62E61C" w14:textId="77777777" w:rsidR="005052AA" w:rsidRPr="00E54485" w:rsidRDefault="005052AA" w:rsidP="005052AA">
            <w:pPr>
              <w:spacing w:after="0"/>
              <w:rPr>
                <w:rFonts w:ascii="Arial" w:hAnsi="Arial" w:cs="Arial"/>
                <w:sz w:val="18"/>
                <w:szCs w:val="18"/>
              </w:rPr>
            </w:pPr>
            <w:r w:rsidRPr="00E54485">
              <w:rPr>
                <w:rFonts w:ascii="Arial" w:hAnsi="Arial" w:cs="Arial"/>
                <w:sz w:val="18"/>
                <w:szCs w:val="18"/>
              </w:rPr>
              <w:t>informování žadatele</w:t>
            </w:r>
          </w:p>
        </w:tc>
        <w:tc>
          <w:tcPr>
            <w:tcW w:w="1800" w:type="dxa"/>
            <w:shd w:val="clear" w:color="auto" w:fill="auto"/>
          </w:tcPr>
          <w:p w14:paraId="60227C7D"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kancelář MAS</w:t>
            </w:r>
          </w:p>
        </w:tc>
        <w:tc>
          <w:tcPr>
            <w:tcW w:w="3480" w:type="dxa"/>
            <w:shd w:val="clear" w:color="auto" w:fill="auto"/>
          </w:tcPr>
          <w:p w14:paraId="260EA9B8" w14:textId="77777777" w:rsidR="005052AA" w:rsidRPr="00E54485" w:rsidRDefault="005052AA" w:rsidP="005052AA">
            <w:pPr>
              <w:spacing w:after="0"/>
              <w:jc w:val="center"/>
              <w:rPr>
                <w:rFonts w:ascii="Arial" w:hAnsi="Arial" w:cs="Arial"/>
                <w:sz w:val="18"/>
                <w:szCs w:val="18"/>
              </w:rPr>
            </w:pPr>
            <w:r w:rsidRPr="00E54485">
              <w:rPr>
                <w:rFonts w:ascii="Arial" w:hAnsi="Arial" w:cs="Arial"/>
                <w:sz w:val="18"/>
                <w:szCs w:val="18"/>
              </w:rPr>
              <w:t>5</w:t>
            </w:r>
          </w:p>
        </w:tc>
      </w:tr>
    </w:tbl>
    <w:p w14:paraId="403225C5" w14:textId="77777777" w:rsidR="005052AA" w:rsidRDefault="005052AA" w:rsidP="005052AA">
      <w:pPr>
        <w:rPr>
          <w:rFonts w:ascii="Arial" w:hAnsi="Arial" w:cs="Arial"/>
          <w:sz w:val="18"/>
          <w:szCs w:val="18"/>
        </w:rPr>
      </w:pPr>
    </w:p>
    <w:p w14:paraId="5EDFC8C3" w14:textId="77777777" w:rsidR="005052AA" w:rsidRPr="00421CD1" w:rsidRDefault="005052AA" w:rsidP="005052AA">
      <w:pPr>
        <w:rPr>
          <w:rFonts w:ascii="Arial" w:hAnsi="Arial" w:cs="Arial"/>
          <w:sz w:val="18"/>
          <w:szCs w:val="18"/>
        </w:rPr>
      </w:pPr>
    </w:p>
    <w:p w14:paraId="4A25C4A5" w14:textId="77777777" w:rsidR="005052AA" w:rsidRPr="00EB3260" w:rsidRDefault="005052AA" w:rsidP="005052AA">
      <w:pPr>
        <w:pStyle w:val="Nadpis2"/>
      </w:pPr>
      <w:bookmarkStart w:id="430" w:name="_Toc488066509"/>
      <w:r w:rsidRPr="00EB3260">
        <w:t>Realizace projektu</w:t>
      </w:r>
      <w:bookmarkEnd w:id="430"/>
      <w:r w:rsidRPr="00EB3260">
        <w:t xml:space="preserve"> </w:t>
      </w:r>
    </w:p>
    <w:p w14:paraId="25F5C5AF" w14:textId="77777777" w:rsidR="005052AA" w:rsidRDefault="005052AA" w:rsidP="005052AA">
      <w:pPr>
        <w:spacing w:after="0"/>
        <w:rPr>
          <w:rFonts w:ascii="Arial" w:hAnsi="Arial" w:cs="Arial"/>
          <w:sz w:val="18"/>
          <w:szCs w:val="18"/>
        </w:rPr>
      </w:pPr>
      <w:r w:rsidRPr="00EB3260">
        <w:rPr>
          <w:rFonts w:ascii="Arial" w:hAnsi="Arial" w:cs="Arial"/>
          <w:sz w:val="18"/>
          <w:szCs w:val="18"/>
        </w:rPr>
        <w:t>Úspěšná realizace projektů je základním předpokladem pro úspěšné naplňování celé strategie. Proto je zájmem MAS, aby žadatelé, kteří byli úspěšní v</w:t>
      </w:r>
      <w:r>
        <w:rPr>
          <w:rFonts w:ascii="Arial" w:hAnsi="Arial" w:cs="Arial"/>
          <w:sz w:val="18"/>
          <w:szCs w:val="18"/>
        </w:rPr>
        <w:t> </w:t>
      </w:r>
      <w:r w:rsidRPr="00EB3260">
        <w:rPr>
          <w:rFonts w:ascii="Arial" w:hAnsi="Arial" w:cs="Arial"/>
          <w:sz w:val="18"/>
          <w:szCs w:val="18"/>
        </w:rPr>
        <w:t xml:space="preserve">podání a hodnocení žádostí, byli též úspěšnými realizátory a příjemci. Kancelář MAS bude </w:t>
      </w:r>
      <w:r>
        <w:rPr>
          <w:rFonts w:ascii="Arial" w:hAnsi="Arial" w:cs="Arial"/>
          <w:sz w:val="18"/>
          <w:szCs w:val="18"/>
        </w:rPr>
        <w:t>t</w:t>
      </w:r>
      <w:r w:rsidRPr="00EB3260">
        <w:rPr>
          <w:rFonts w:ascii="Arial" w:hAnsi="Arial" w:cs="Arial"/>
          <w:sz w:val="18"/>
          <w:szCs w:val="18"/>
        </w:rPr>
        <w:t>ěmto realizátorům/konečn</w:t>
      </w:r>
      <w:r>
        <w:rPr>
          <w:rFonts w:ascii="Arial" w:hAnsi="Arial" w:cs="Arial"/>
          <w:sz w:val="18"/>
          <w:szCs w:val="18"/>
        </w:rPr>
        <w:t>ým příjemcům poskytovat bezplatně</w:t>
      </w:r>
      <w:r w:rsidRPr="00EB3260">
        <w:rPr>
          <w:rFonts w:ascii="Arial" w:hAnsi="Arial" w:cs="Arial"/>
          <w:sz w:val="18"/>
          <w:szCs w:val="18"/>
        </w:rPr>
        <w:t xml:space="preserve"> maximální poradenství a součinnost. Bude organizovat bezplatné semináře pro úspěšné žadatele, ale poskytovat i osobní konzultace či e-mailová poradenství, vše taktéž bezplatně. Otázky a dotazy, které budou časté a jejich řešení budou důležitá pro ostatní aktéry v</w:t>
      </w:r>
      <w:r>
        <w:rPr>
          <w:rFonts w:ascii="Arial" w:hAnsi="Arial" w:cs="Arial"/>
          <w:sz w:val="18"/>
          <w:szCs w:val="18"/>
        </w:rPr>
        <w:t> </w:t>
      </w:r>
      <w:r w:rsidRPr="00EB3260">
        <w:rPr>
          <w:rFonts w:ascii="Arial" w:hAnsi="Arial" w:cs="Arial"/>
          <w:sz w:val="18"/>
          <w:szCs w:val="18"/>
        </w:rPr>
        <w:t>území, bude MAS průběžně zveřejňovat na svých webových stránkách.</w:t>
      </w:r>
    </w:p>
    <w:p w14:paraId="60AD98F3" w14:textId="77777777" w:rsidR="005052AA" w:rsidRPr="00EB3260" w:rsidRDefault="005052AA" w:rsidP="005052AA">
      <w:pPr>
        <w:spacing w:after="0"/>
        <w:rPr>
          <w:rFonts w:ascii="Arial" w:hAnsi="Arial" w:cs="Arial"/>
          <w:sz w:val="18"/>
          <w:szCs w:val="18"/>
        </w:rPr>
      </w:pPr>
      <w:r>
        <w:rPr>
          <w:rFonts w:ascii="Arial" w:hAnsi="Arial" w:cs="Arial"/>
          <w:sz w:val="18"/>
          <w:szCs w:val="18"/>
        </w:rPr>
        <w:t>V rámci IROP vydal ŘO  Obecná pravidla pro žadatele a příjemce, která upravují postupy realizace projektů spolufinancovaných v rámci IROP. Konkrétní podmínky a postupy realizace projektů pak upravuje Výzva a Specifická pravidla Výzvy, případně další dokumentace ŘO.</w:t>
      </w:r>
    </w:p>
    <w:p w14:paraId="7ED17BF7" w14:textId="77777777" w:rsidR="005052AA" w:rsidRDefault="005052AA" w:rsidP="005052AA">
      <w:pPr>
        <w:spacing w:after="0"/>
        <w:rPr>
          <w:rFonts w:ascii="Arial" w:hAnsi="Arial" w:cs="Arial"/>
          <w:sz w:val="18"/>
          <w:szCs w:val="18"/>
        </w:rPr>
      </w:pPr>
    </w:p>
    <w:p w14:paraId="458D9CD4" w14:textId="77777777" w:rsidR="005052AA" w:rsidRPr="002343E7" w:rsidRDefault="005052AA" w:rsidP="005052AA">
      <w:pPr>
        <w:rPr>
          <w:rFonts w:ascii="Arial" w:hAnsi="Arial" w:cs="Arial"/>
          <w:sz w:val="18"/>
          <w:szCs w:val="18"/>
        </w:rPr>
      </w:pPr>
      <w:r w:rsidRPr="002343E7">
        <w:rPr>
          <w:rFonts w:ascii="Arial" w:hAnsi="Arial" w:cs="Arial"/>
          <w:sz w:val="18"/>
          <w:szCs w:val="18"/>
        </w:rPr>
        <w:t>Pro realizaci projektů financovaných z</w:t>
      </w:r>
      <w:r>
        <w:rPr>
          <w:rFonts w:ascii="Arial" w:hAnsi="Arial" w:cs="Arial"/>
          <w:sz w:val="18"/>
          <w:szCs w:val="18"/>
        </w:rPr>
        <w:t> </w:t>
      </w:r>
      <w:r w:rsidRPr="002343E7">
        <w:rPr>
          <w:rFonts w:ascii="Arial" w:hAnsi="Arial" w:cs="Arial"/>
          <w:sz w:val="18"/>
          <w:szCs w:val="18"/>
        </w:rPr>
        <w:t>ESI fondů stanovují jednotlivé operační programy, včetně PRV, specifická pravidla pro žadatele a příjemce, která v</w:t>
      </w:r>
      <w:r>
        <w:rPr>
          <w:rFonts w:ascii="Arial" w:hAnsi="Arial" w:cs="Arial"/>
          <w:sz w:val="18"/>
          <w:szCs w:val="18"/>
        </w:rPr>
        <w:t> </w:t>
      </w:r>
      <w:r w:rsidRPr="002343E7">
        <w:rPr>
          <w:rFonts w:ascii="Arial" w:hAnsi="Arial" w:cs="Arial"/>
          <w:sz w:val="18"/>
          <w:szCs w:val="18"/>
        </w:rPr>
        <w:t>jednotlivých oblastech blíže definují podmínky a povinné postupy při realizaci projektů. Taková pravidla jsou základním a závazným informačním materiálem pro žadatele při přípravě a pro příjemce při realizaci projektů. Tato pravidla budou podrobně definována v</w:t>
      </w:r>
      <w:r>
        <w:rPr>
          <w:rFonts w:ascii="Arial" w:hAnsi="Arial" w:cs="Arial"/>
          <w:sz w:val="18"/>
          <w:szCs w:val="18"/>
        </w:rPr>
        <w:t> </w:t>
      </w:r>
      <w:r w:rsidRPr="002343E7">
        <w:rPr>
          <w:rFonts w:ascii="Arial" w:hAnsi="Arial" w:cs="Arial"/>
          <w:sz w:val="18"/>
          <w:szCs w:val="18"/>
        </w:rPr>
        <w:t>jednotlivých výzvách.</w:t>
      </w:r>
    </w:p>
    <w:p w14:paraId="64C652A5" w14:textId="77777777" w:rsidR="005052AA" w:rsidRPr="002343E7" w:rsidRDefault="005052AA" w:rsidP="005052AA">
      <w:pPr>
        <w:suppressAutoHyphens/>
        <w:spacing w:after="0" w:line="100" w:lineRule="atLeast"/>
        <w:textAlignment w:val="baseline"/>
        <w:rPr>
          <w:rFonts w:ascii="Arial" w:hAnsi="Arial" w:cs="Arial"/>
          <w:sz w:val="18"/>
          <w:szCs w:val="18"/>
        </w:rPr>
      </w:pPr>
      <w:r w:rsidRPr="002343E7">
        <w:rPr>
          <w:rFonts w:ascii="Arial" w:hAnsi="Arial" w:cs="Arial"/>
          <w:sz w:val="18"/>
          <w:szCs w:val="18"/>
        </w:rPr>
        <w:t>Pravidla většinou obsahují, kromě jiného, tyto nebo obdobné kapitoly:</w:t>
      </w:r>
    </w:p>
    <w:p w14:paraId="275D77C8"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Realizace projektu</w:t>
      </w:r>
    </w:p>
    <w:p w14:paraId="47C90674"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Zadávání zakázek</w:t>
      </w:r>
    </w:p>
    <w:p w14:paraId="06095EF8"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Příjmy v</w:t>
      </w:r>
      <w:r>
        <w:rPr>
          <w:rFonts w:ascii="Arial" w:hAnsi="Arial" w:cs="Arial"/>
          <w:sz w:val="18"/>
          <w:szCs w:val="18"/>
        </w:rPr>
        <w:t> </w:t>
      </w:r>
      <w:r w:rsidRPr="00AC5D78">
        <w:rPr>
          <w:rFonts w:ascii="Arial" w:hAnsi="Arial" w:cs="Arial"/>
          <w:sz w:val="18"/>
          <w:szCs w:val="18"/>
        </w:rPr>
        <w:t>projektu</w:t>
      </w:r>
    </w:p>
    <w:p w14:paraId="308D06DE"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Veřejná podpora</w:t>
      </w:r>
    </w:p>
    <w:p w14:paraId="2D4D4406"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Účetnictví</w:t>
      </w:r>
    </w:p>
    <w:p w14:paraId="083757B3"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Způsobilé výdaje</w:t>
      </w:r>
    </w:p>
    <w:p w14:paraId="4E2C265F"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Archivace</w:t>
      </w:r>
    </w:p>
    <w:p w14:paraId="0EC8FB22"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Publicita</w:t>
      </w:r>
    </w:p>
    <w:p w14:paraId="4F56FB0D"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Kontroly a audity</w:t>
      </w:r>
    </w:p>
    <w:p w14:paraId="56EA084C"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Indikátory</w:t>
      </w:r>
    </w:p>
    <w:p w14:paraId="6B4D3EFF"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Změny v</w:t>
      </w:r>
      <w:r>
        <w:rPr>
          <w:rFonts w:ascii="Arial" w:hAnsi="Arial" w:cs="Arial"/>
          <w:sz w:val="18"/>
          <w:szCs w:val="18"/>
        </w:rPr>
        <w:t> </w:t>
      </w:r>
      <w:r w:rsidRPr="00AC5D78">
        <w:rPr>
          <w:rFonts w:ascii="Arial" w:hAnsi="Arial" w:cs="Arial"/>
          <w:sz w:val="18"/>
          <w:szCs w:val="18"/>
        </w:rPr>
        <w:t>projektu</w:t>
      </w:r>
    </w:p>
    <w:p w14:paraId="0D76B25A" w14:textId="77777777" w:rsidR="005052AA" w:rsidRPr="00AC5D78" w:rsidRDefault="005052AA" w:rsidP="005052AA">
      <w:pPr>
        <w:numPr>
          <w:ilvl w:val="0"/>
          <w:numId w:val="62"/>
        </w:numPr>
        <w:tabs>
          <w:tab w:val="clear" w:pos="720"/>
          <w:tab w:val="num" w:pos="360"/>
        </w:tabs>
        <w:suppressAutoHyphens/>
        <w:spacing w:after="0" w:line="100" w:lineRule="atLeast"/>
        <w:ind w:left="360"/>
        <w:textAlignment w:val="baseline"/>
        <w:rPr>
          <w:rFonts w:ascii="Arial" w:hAnsi="Arial" w:cs="Arial"/>
          <w:sz w:val="18"/>
          <w:szCs w:val="18"/>
        </w:rPr>
      </w:pPr>
      <w:r w:rsidRPr="00AC5D78">
        <w:rPr>
          <w:rFonts w:ascii="Arial" w:hAnsi="Arial" w:cs="Arial"/>
          <w:sz w:val="18"/>
          <w:szCs w:val="18"/>
        </w:rPr>
        <w:t>Udržitelnost</w:t>
      </w:r>
    </w:p>
    <w:p w14:paraId="1DA4E7F6" w14:textId="77777777" w:rsidR="005052AA" w:rsidRDefault="005052AA" w:rsidP="005052AA">
      <w:pPr>
        <w:spacing w:after="0"/>
        <w:rPr>
          <w:rFonts w:ascii="Arial" w:hAnsi="Arial" w:cs="Arial"/>
          <w:sz w:val="18"/>
          <w:szCs w:val="18"/>
        </w:rPr>
      </w:pPr>
    </w:p>
    <w:p w14:paraId="5A6383DC" w14:textId="77777777" w:rsidR="005052AA" w:rsidRDefault="005052AA" w:rsidP="005052AA">
      <w:pPr>
        <w:spacing w:after="0"/>
        <w:rPr>
          <w:rFonts w:ascii="Arial" w:hAnsi="Arial" w:cs="Arial"/>
          <w:sz w:val="18"/>
          <w:szCs w:val="18"/>
        </w:rPr>
      </w:pPr>
    </w:p>
    <w:p w14:paraId="36C6714E" w14:textId="77777777" w:rsidR="005052AA" w:rsidRPr="00E77CA6" w:rsidRDefault="005052AA" w:rsidP="005052AA">
      <w:pPr>
        <w:autoSpaceDE w:val="0"/>
        <w:autoSpaceDN w:val="0"/>
        <w:adjustRightInd w:val="0"/>
        <w:spacing w:after="0"/>
        <w:rPr>
          <w:rFonts w:ascii="Arial" w:hAnsi="Arial" w:cs="Arial"/>
          <w:b/>
          <w:sz w:val="18"/>
          <w:szCs w:val="18"/>
        </w:rPr>
      </w:pPr>
      <w:r w:rsidRPr="00E77CA6">
        <w:rPr>
          <w:rFonts w:ascii="Arial" w:hAnsi="Arial" w:cs="Arial"/>
          <w:b/>
          <w:sz w:val="18"/>
          <w:szCs w:val="18"/>
        </w:rPr>
        <w:t>Realizace projektu</w:t>
      </w:r>
    </w:p>
    <w:p w14:paraId="75F583C4" w14:textId="77777777" w:rsidR="005052AA" w:rsidRPr="0064459C" w:rsidRDefault="005052AA" w:rsidP="005052AA">
      <w:pPr>
        <w:numPr>
          <w:ilvl w:val="0"/>
          <w:numId w:val="69"/>
        </w:numPr>
        <w:tabs>
          <w:tab w:val="clear" w:pos="720"/>
          <w:tab w:val="num" w:pos="360"/>
        </w:tabs>
        <w:autoSpaceDE w:val="0"/>
        <w:autoSpaceDN w:val="0"/>
        <w:adjustRightInd w:val="0"/>
        <w:spacing w:after="0"/>
        <w:ind w:left="360"/>
        <w:rPr>
          <w:rFonts w:ascii="Arial" w:hAnsi="Arial" w:cs="Arial"/>
          <w:sz w:val="18"/>
          <w:szCs w:val="18"/>
        </w:rPr>
      </w:pPr>
      <w:r w:rsidRPr="0064459C">
        <w:rPr>
          <w:rFonts w:ascii="Arial" w:hAnsi="Arial" w:cs="Arial"/>
          <w:bCs/>
          <w:sz w:val="18"/>
          <w:szCs w:val="18"/>
        </w:rPr>
        <w:t xml:space="preserve">Zahájení realizace projektu </w:t>
      </w:r>
      <w:r>
        <w:rPr>
          <w:rFonts w:ascii="Arial" w:hAnsi="Arial" w:cs="Arial"/>
          <w:bCs/>
          <w:sz w:val="18"/>
          <w:szCs w:val="18"/>
        </w:rPr>
        <w:t>–</w:t>
      </w:r>
      <w:r w:rsidRPr="0064459C">
        <w:rPr>
          <w:rFonts w:ascii="Arial" w:hAnsi="Arial" w:cs="Arial"/>
          <w:bCs/>
          <w:sz w:val="18"/>
          <w:szCs w:val="18"/>
        </w:rPr>
        <w:t xml:space="preserve"> </w:t>
      </w:r>
      <w:r w:rsidRPr="0064459C">
        <w:rPr>
          <w:rFonts w:ascii="Arial" w:hAnsi="Arial" w:cs="Arial"/>
          <w:sz w:val="18"/>
          <w:szCs w:val="18"/>
        </w:rPr>
        <w:t>realizace může být zahájena před podáním žádosti o podporu.</w:t>
      </w:r>
    </w:p>
    <w:p w14:paraId="66CCEC83" w14:textId="77777777" w:rsidR="005052AA" w:rsidRPr="0064459C" w:rsidRDefault="005052AA" w:rsidP="005052AA">
      <w:pPr>
        <w:numPr>
          <w:ilvl w:val="0"/>
          <w:numId w:val="69"/>
        </w:numPr>
        <w:tabs>
          <w:tab w:val="clear" w:pos="720"/>
          <w:tab w:val="num" w:pos="360"/>
        </w:tabs>
        <w:autoSpaceDE w:val="0"/>
        <w:autoSpaceDN w:val="0"/>
        <w:adjustRightInd w:val="0"/>
        <w:spacing w:after="0"/>
        <w:ind w:left="360"/>
        <w:rPr>
          <w:rFonts w:ascii="Arial" w:hAnsi="Arial" w:cs="Arial"/>
          <w:sz w:val="18"/>
          <w:szCs w:val="18"/>
        </w:rPr>
      </w:pPr>
      <w:r w:rsidRPr="0064459C">
        <w:rPr>
          <w:rFonts w:ascii="Arial" w:hAnsi="Arial" w:cs="Arial"/>
          <w:bCs/>
          <w:sz w:val="18"/>
          <w:szCs w:val="18"/>
        </w:rPr>
        <w:t xml:space="preserve">Ukončení realizace projektu </w:t>
      </w:r>
      <w:r w:rsidRPr="0064459C">
        <w:rPr>
          <w:rFonts w:ascii="Arial" w:hAnsi="Arial" w:cs="Arial"/>
          <w:sz w:val="18"/>
          <w:szCs w:val="18"/>
        </w:rPr>
        <w:t>je prokazatelné uzavření všech aktivit projektu. Např. datum podepsání protokolu o předání a převzetí díla nesmí překročit termín ukončení realizace projektu. Realizace projektu nesmí být ukončena před podáním žádosti o podporu.</w:t>
      </w:r>
    </w:p>
    <w:p w14:paraId="5E9A5699" w14:textId="77777777" w:rsidR="005052AA" w:rsidRPr="0064459C" w:rsidRDefault="005052AA" w:rsidP="005052AA">
      <w:pPr>
        <w:numPr>
          <w:ilvl w:val="0"/>
          <w:numId w:val="69"/>
        </w:numPr>
        <w:tabs>
          <w:tab w:val="clear" w:pos="720"/>
          <w:tab w:val="num" w:pos="360"/>
        </w:tabs>
        <w:autoSpaceDE w:val="0"/>
        <w:autoSpaceDN w:val="0"/>
        <w:adjustRightInd w:val="0"/>
        <w:spacing w:after="0"/>
        <w:ind w:left="360"/>
        <w:rPr>
          <w:rFonts w:ascii="Arial" w:hAnsi="Arial" w:cs="Arial"/>
          <w:sz w:val="18"/>
          <w:szCs w:val="18"/>
        </w:rPr>
      </w:pPr>
      <w:r w:rsidRPr="0064459C">
        <w:rPr>
          <w:rFonts w:ascii="Arial" w:hAnsi="Arial" w:cs="Arial"/>
          <w:bCs/>
          <w:sz w:val="18"/>
          <w:szCs w:val="18"/>
        </w:rPr>
        <w:t xml:space="preserve">Ukončení financování projektu </w:t>
      </w:r>
      <w:r w:rsidRPr="0064459C">
        <w:rPr>
          <w:rFonts w:ascii="Arial" w:hAnsi="Arial" w:cs="Arial"/>
          <w:sz w:val="18"/>
          <w:szCs w:val="18"/>
        </w:rPr>
        <w:t>je datum, do kterého musí příjemce proplatit všechny výdaje dodavatelům.</w:t>
      </w:r>
    </w:p>
    <w:p w14:paraId="61F912D5" w14:textId="77777777" w:rsidR="005052AA" w:rsidRPr="0064459C" w:rsidRDefault="005052AA" w:rsidP="005052AA">
      <w:pPr>
        <w:numPr>
          <w:ilvl w:val="0"/>
          <w:numId w:val="69"/>
        </w:numPr>
        <w:tabs>
          <w:tab w:val="clear" w:pos="720"/>
          <w:tab w:val="num" w:pos="360"/>
        </w:tabs>
        <w:autoSpaceDE w:val="0"/>
        <w:autoSpaceDN w:val="0"/>
        <w:adjustRightInd w:val="0"/>
        <w:spacing w:after="0"/>
        <w:ind w:left="360"/>
        <w:rPr>
          <w:rFonts w:ascii="Arial" w:hAnsi="Arial" w:cs="Arial"/>
          <w:sz w:val="18"/>
          <w:szCs w:val="18"/>
        </w:rPr>
      </w:pPr>
      <w:r w:rsidRPr="0064459C">
        <w:rPr>
          <w:rFonts w:ascii="Arial" w:hAnsi="Arial" w:cs="Arial"/>
          <w:bCs/>
          <w:sz w:val="18"/>
          <w:szCs w:val="18"/>
        </w:rPr>
        <w:t xml:space="preserve">Závěrečné vyhodnocení akce </w:t>
      </w:r>
      <w:r w:rsidRPr="0064459C">
        <w:rPr>
          <w:rFonts w:ascii="Arial" w:hAnsi="Arial" w:cs="Arial"/>
          <w:sz w:val="18"/>
          <w:szCs w:val="18"/>
        </w:rPr>
        <w:t>je uzavření administrace projektu.</w:t>
      </w:r>
    </w:p>
    <w:p w14:paraId="2B545AC2" w14:textId="77777777" w:rsidR="005052AA" w:rsidRPr="0064459C" w:rsidRDefault="005052AA" w:rsidP="005052AA">
      <w:pPr>
        <w:spacing w:after="0"/>
        <w:rPr>
          <w:rFonts w:ascii="Arial" w:hAnsi="Arial" w:cs="Arial"/>
          <w:sz w:val="18"/>
          <w:szCs w:val="18"/>
        </w:rPr>
      </w:pPr>
    </w:p>
    <w:p w14:paraId="5E2A9519" w14:textId="77777777" w:rsidR="005052AA" w:rsidRPr="0064459C" w:rsidRDefault="005052AA" w:rsidP="005052AA">
      <w:pPr>
        <w:spacing w:after="0"/>
        <w:rPr>
          <w:rFonts w:ascii="Arial" w:hAnsi="Arial" w:cs="Arial"/>
          <w:sz w:val="18"/>
          <w:szCs w:val="18"/>
        </w:rPr>
      </w:pPr>
    </w:p>
    <w:p w14:paraId="22A6CB02"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Zadávání zakázek</w:t>
      </w:r>
    </w:p>
    <w:p w14:paraId="73C6C6EB"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Žadatel je povinen výběrová řízení zadávat v</w:t>
      </w:r>
      <w:r>
        <w:rPr>
          <w:rFonts w:ascii="Arial" w:hAnsi="Arial" w:cs="Arial"/>
          <w:sz w:val="18"/>
          <w:szCs w:val="18"/>
        </w:rPr>
        <w:t> </w:t>
      </w:r>
      <w:r w:rsidRPr="00EB3260">
        <w:rPr>
          <w:rFonts w:ascii="Arial" w:hAnsi="Arial" w:cs="Arial"/>
          <w:sz w:val="18"/>
          <w:szCs w:val="18"/>
        </w:rPr>
        <w:t>souladu s</w:t>
      </w:r>
      <w:r>
        <w:rPr>
          <w:rFonts w:ascii="Arial" w:hAnsi="Arial" w:cs="Arial"/>
          <w:sz w:val="18"/>
          <w:szCs w:val="18"/>
        </w:rPr>
        <w:t> </w:t>
      </w:r>
      <w:r w:rsidRPr="00EB3260">
        <w:rPr>
          <w:rFonts w:ascii="Arial" w:hAnsi="Arial" w:cs="Arial"/>
          <w:sz w:val="18"/>
          <w:szCs w:val="18"/>
        </w:rPr>
        <w:t xml:space="preserve">Metodickým pokynem pro oblast zadávání zakázek pro programové období 2014 </w:t>
      </w:r>
      <w:r>
        <w:rPr>
          <w:rFonts w:ascii="Arial" w:hAnsi="Arial" w:cs="Arial"/>
          <w:sz w:val="18"/>
          <w:szCs w:val="18"/>
        </w:rPr>
        <w:t>–</w:t>
      </w:r>
      <w:r w:rsidRPr="00EB3260">
        <w:rPr>
          <w:rFonts w:ascii="Arial" w:hAnsi="Arial" w:cs="Arial"/>
          <w:sz w:val="18"/>
          <w:szCs w:val="18"/>
        </w:rPr>
        <w:t xml:space="preserve"> 2020. Žadatel by měl způsob výběru dodavatele konzultovat s</w:t>
      </w:r>
      <w:r>
        <w:rPr>
          <w:rFonts w:ascii="Arial" w:hAnsi="Arial" w:cs="Arial"/>
          <w:sz w:val="18"/>
          <w:szCs w:val="18"/>
        </w:rPr>
        <w:t> </w:t>
      </w:r>
      <w:r w:rsidRPr="00EB3260">
        <w:rPr>
          <w:rFonts w:ascii="Arial" w:hAnsi="Arial" w:cs="Arial"/>
          <w:sz w:val="18"/>
          <w:szCs w:val="18"/>
        </w:rPr>
        <w:t>manažerem pro realizaci SCLLD.</w:t>
      </w:r>
      <w:r>
        <w:rPr>
          <w:rFonts w:ascii="Arial" w:hAnsi="Arial" w:cs="Arial"/>
          <w:sz w:val="18"/>
          <w:szCs w:val="18"/>
        </w:rPr>
        <w:t xml:space="preserve"> V případě, že bude žadatel zahrnovat výdaje na přípravu projektu též mezi způsobilé výdaje, musí zmíněný Metodický pokyn dodržet i při přípravě projektu.</w:t>
      </w:r>
    </w:p>
    <w:p w14:paraId="2BCA123E" w14:textId="77777777" w:rsidR="005052AA" w:rsidRDefault="005052AA" w:rsidP="005052AA">
      <w:pPr>
        <w:spacing w:after="0"/>
        <w:rPr>
          <w:rFonts w:ascii="Arial" w:hAnsi="Arial" w:cs="Arial"/>
          <w:sz w:val="18"/>
          <w:szCs w:val="18"/>
        </w:rPr>
      </w:pPr>
    </w:p>
    <w:p w14:paraId="022AAB85" w14:textId="77777777" w:rsidR="005052AA" w:rsidRPr="0064459C" w:rsidRDefault="005052AA" w:rsidP="005052AA">
      <w:pPr>
        <w:spacing w:after="0"/>
        <w:rPr>
          <w:rFonts w:ascii="Arial" w:hAnsi="Arial" w:cs="Arial"/>
          <w:sz w:val="18"/>
          <w:szCs w:val="18"/>
        </w:rPr>
      </w:pPr>
    </w:p>
    <w:p w14:paraId="3A02BC5F"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Příjmy v</w:t>
      </w:r>
      <w:r>
        <w:rPr>
          <w:rFonts w:ascii="Arial" w:hAnsi="Arial" w:cs="Arial"/>
          <w:b/>
          <w:sz w:val="18"/>
          <w:szCs w:val="18"/>
        </w:rPr>
        <w:t> </w:t>
      </w:r>
      <w:r w:rsidRPr="0064459C">
        <w:rPr>
          <w:rFonts w:ascii="Arial" w:hAnsi="Arial" w:cs="Arial"/>
          <w:b/>
          <w:sz w:val="18"/>
          <w:szCs w:val="18"/>
        </w:rPr>
        <w:t>projektu</w:t>
      </w:r>
    </w:p>
    <w:p w14:paraId="1601650E" w14:textId="77777777" w:rsidR="005052AA" w:rsidRPr="0064459C" w:rsidRDefault="005052AA" w:rsidP="005052AA">
      <w:pPr>
        <w:numPr>
          <w:ilvl w:val="0"/>
          <w:numId w:val="67"/>
        </w:numPr>
        <w:autoSpaceDE w:val="0"/>
        <w:autoSpaceDN w:val="0"/>
        <w:adjustRightInd w:val="0"/>
        <w:spacing w:after="0"/>
        <w:ind w:left="360"/>
        <w:jc w:val="left"/>
        <w:rPr>
          <w:rFonts w:ascii="Arial" w:hAnsi="Arial" w:cs="Arial"/>
          <w:sz w:val="18"/>
          <w:szCs w:val="18"/>
        </w:rPr>
      </w:pPr>
      <w:r w:rsidRPr="0064459C">
        <w:rPr>
          <w:rFonts w:ascii="Arial" w:hAnsi="Arial" w:cs="Arial"/>
          <w:sz w:val="18"/>
          <w:szCs w:val="18"/>
        </w:rPr>
        <w:t>jedná</w:t>
      </w:r>
      <w:r>
        <w:rPr>
          <w:rFonts w:ascii="Arial" w:hAnsi="Arial" w:cs="Arial"/>
          <w:sz w:val="18"/>
          <w:szCs w:val="18"/>
        </w:rPr>
        <w:t>-li</w:t>
      </w:r>
      <w:r w:rsidRPr="0064459C">
        <w:rPr>
          <w:rFonts w:ascii="Arial" w:hAnsi="Arial" w:cs="Arial"/>
          <w:sz w:val="18"/>
          <w:szCs w:val="18"/>
        </w:rPr>
        <w:t xml:space="preserve"> se o p</w:t>
      </w:r>
      <w:r>
        <w:rPr>
          <w:rFonts w:ascii="Arial" w:hAnsi="Arial" w:cs="Arial"/>
          <w:sz w:val="18"/>
          <w:szCs w:val="18"/>
        </w:rPr>
        <w:t>rojekt</w:t>
      </w:r>
      <w:r w:rsidRPr="0064459C">
        <w:rPr>
          <w:rFonts w:ascii="Arial" w:hAnsi="Arial" w:cs="Arial"/>
          <w:sz w:val="18"/>
          <w:szCs w:val="18"/>
        </w:rPr>
        <w:t xml:space="preserve"> vytvářející (generující) příjmy</w:t>
      </w:r>
      <w:r>
        <w:rPr>
          <w:rFonts w:ascii="Arial" w:hAnsi="Arial" w:cs="Arial"/>
          <w:sz w:val="18"/>
          <w:szCs w:val="18"/>
        </w:rPr>
        <w:t xml:space="preserve">,  </w:t>
      </w:r>
      <w:r w:rsidRPr="0064459C">
        <w:rPr>
          <w:rFonts w:ascii="Arial" w:hAnsi="Arial" w:cs="Arial"/>
          <w:sz w:val="18"/>
          <w:szCs w:val="18"/>
        </w:rPr>
        <w:t xml:space="preserve">mají </w:t>
      </w:r>
      <w:r>
        <w:rPr>
          <w:rFonts w:ascii="Arial" w:hAnsi="Arial" w:cs="Arial"/>
          <w:sz w:val="18"/>
          <w:szCs w:val="18"/>
        </w:rPr>
        <w:t>t</w:t>
      </w:r>
      <w:r w:rsidRPr="0064459C">
        <w:rPr>
          <w:rFonts w:ascii="Arial" w:hAnsi="Arial" w:cs="Arial"/>
          <w:sz w:val="18"/>
          <w:szCs w:val="18"/>
        </w:rPr>
        <w:t>yto projekty specifický postup při dokladování a vykazování příjmů vzniklých v</w:t>
      </w:r>
      <w:r>
        <w:rPr>
          <w:rFonts w:ascii="Arial" w:hAnsi="Arial" w:cs="Arial"/>
          <w:sz w:val="18"/>
          <w:szCs w:val="18"/>
        </w:rPr>
        <w:t> </w:t>
      </w:r>
      <w:r w:rsidRPr="0064459C">
        <w:rPr>
          <w:rFonts w:ascii="Arial" w:hAnsi="Arial" w:cs="Arial"/>
          <w:sz w:val="18"/>
          <w:szCs w:val="18"/>
        </w:rPr>
        <w:t xml:space="preserve">průběhu realizace či udržitelnosti </w:t>
      </w:r>
      <w:r>
        <w:rPr>
          <w:rFonts w:ascii="Arial" w:hAnsi="Arial" w:cs="Arial"/>
          <w:sz w:val="18"/>
          <w:szCs w:val="18"/>
        </w:rPr>
        <w:t xml:space="preserve">(provozu) </w:t>
      </w:r>
      <w:r w:rsidRPr="0064459C">
        <w:rPr>
          <w:rFonts w:ascii="Arial" w:hAnsi="Arial" w:cs="Arial"/>
          <w:sz w:val="18"/>
          <w:szCs w:val="18"/>
        </w:rPr>
        <w:t>projektu.</w:t>
      </w:r>
    </w:p>
    <w:p w14:paraId="4E8E7AB7" w14:textId="77777777" w:rsidR="005052AA" w:rsidRDefault="005052AA" w:rsidP="005052AA">
      <w:pPr>
        <w:spacing w:after="0"/>
        <w:rPr>
          <w:rFonts w:ascii="Arial" w:hAnsi="Arial" w:cs="Arial"/>
          <w:b/>
          <w:bCs/>
          <w:sz w:val="18"/>
          <w:szCs w:val="18"/>
        </w:rPr>
      </w:pPr>
    </w:p>
    <w:p w14:paraId="4B0693E6" w14:textId="77777777" w:rsidR="005052AA" w:rsidRPr="0064459C" w:rsidRDefault="005052AA" w:rsidP="005052AA">
      <w:pPr>
        <w:spacing w:after="0"/>
        <w:rPr>
          <w:rFonts w:ascii="Arial" w:hAnsi="Arial" w:cs="Arial"/>
          <w:b/>
          <w:bCs/>
          <w:sz w:val="18"/>
          <w:szCs w:val="18"/>
        </w:rPr>
      </w:pPr>
    </w:p>
    <w:p w14:paraId="5664BB17"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Veřejná podpora</w:t>
      </w:r>
    </w:p>
    <w:p w14:paraId="716A47B4"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Veřejná podpora, poskytovaná státem nebo ze státních prostředků, může narušit hospodářskou soutěž tím, že zvýhodňuje určité podniky nebo určitá odvětví výroby. Pokud ovlivňují obchod mezi členskými státy, nejsou slučitelné s</w:t>
      </w:r>
      <w:r>
        <w:rPr>
          <w:rFonts w:ascii="Arial" w:hAnsi="Arial" w:cs="Arial"/>
          <w:sz w:val="18"/>
          <w:szCs w:val="18"/>
        </w:rPr>
        <w:t> </w:t>
      </w:r>
      <w:r w:rsidRPr="0064459C">
        <w:rPr>
          <w:rFonts w:ascii="Arial" w:hAnsi="Arial" w:cs="Arial"/>
          <w:sz w:val="18"/>
          <w:szCs w:val="18"/>
        </w:rPr>
        <w:t>vnitřním trhem EU.</w:t>
      </w:r>
    </w:p>
    <w:p w14:paraId="154DC93E" w14:textId="77777777" w:rsidR="005052AA" w:rsidRPr="0064459C" w:rsidRDefault="005052AA" w:rsidP="005052AA">
      <w:pPr>
        <w:autoSpaceDE w:val="0"/>
        <w:autoSpaceDN w:val="0"/>
        <w:adjustRightInd w:val="0"/>
        <w:spacing w:after="0"/>
        <w:rPr>
          <w:rFonts w:ascii="Arial" w:hAnsi="Arial" w:cs="Arial"/>
          <w:bCs/>
          <w:sz w:val="18"/>
          <w:szCs w:val="18"/>
          <w:u w:val="single"/>
        </w:rPr>
      </w:pPr>
      <w:r w:rsidRPr="0064459C">
        <w:rPr>
          <w:rFonts w:ascii="Arial" w:hAnsi="Arial" w:cs="Arial"/>
          <w:bCs/>
          <w:sz w:val="18"/>
          <w:szCs w:val="18"/>
          <w:u w:val="single"/>
        </w:rPr>
        <w:t>Znaky veřejné podpory</w:t>
      </w:r>
    </w:p>
    <w:p w14:paraId="642E04F2" w14:textId="77777777" w:rsidR="005052AA" w:rsidRPr="0064459C" w:rsidRDefault="005052AA" w:rsidP="005052AA">
      <w:pPr>
        <w:numPr>
          <w:ilvl w:val="0"/>
          <w:numId w:val="68"/>
        </w:numPr>
        <w:autoSpaceDE w:val="0"/>
        <w:autoSpaceDN w:val="0"/>
        <w:adjustRightInd w:val="0"/>
        <w:spacing w:after="0"/>
        <w:ind w:left="240" w:hanging="240"/>
        <w:jc w:val="left"/>
        <w:rPr>
          <w:rFonts w:ascii="Arial" w:hAnsi="Arial" w:cs="Arial"/>
          <w:bCs/>
          <w:sz w:val="18"/>
          <w:szCs w:val="18"/>
        </w:rPr>
      </w:pPr>
      <w:r w:rsidRPr="0064459C">
        <w:rPr>
          <w:rFonts w:ascii="Arial" w:hAnsi="Arial" w:cs="Arial"/>
          <w:bCs/>
          <w:sz w:val="18"/>
          <w:szCs w:val="18"/>
        </w:rPr>
        <w:t>Podpora je poskytnuta státem nebo z</w:t>
      </w:r>
      <w:r>
        <w:rPr>
          <w:rFonts w:ascii="Arial" w:hAnsi="Arial" w:cs="Arial"/>
          <w:bCs/>
          <w:sz w:val="18"/>
          <w:szCs w:val="18"/>
        </w:rPr>
        <w:t> </w:t>
      </w:r>
      <w:r w:rsidRPr="0064459C">
        <w:rPr>
          <w:rFonts w:ascii="Arial" w:hAnsi="Arial" w:cs="Arial"/>
          <w:bCs/>
          <w:sz w:val="18"/>
          <w:szCs w:val="18"/>
        </w:rPr>
        <w:t>veřejných prostředků</w:t>
      </w:r>
    </w:p>
    <w:p w14:paraId="5480A54F" w14:textId="77777777" w:rsidR="005052AA" w:rsidRPr="0064459C" w:rsidRDefault="005052AA" w:rsidP="005052AA">
      <w:pPr>
        <w:numPr>
          <w:ilvl w:val="0"/>
          <w:numId w:val="68"/>
        </w:numPr>
        <w:spacing w:after="0"/>
        <w:ind w:left="240" w:hanging="240"/>
        <w:jc w:val="left"/>
        <w:rPr>
          <w:rFonts w:ascii="Arial" w:hAnsi="Arial" w:cs="Arial"/>
          <w:bCs/>
          <w:sz w:val="18"/>
          <w:szCs w:val="18"/>
        </w:rPr>
      </w:pPr>
      <w:r w:rsidRPr="0064459C">
        <w:rPr>
          <w:rFonts w:ascii="Arial" w:hAnsi="Arial" w:cs="Arial"/>
          <w:bCs/>
          <w:sz w:val="18"/>
          <w:szCs w:val="18"/>
        </w:rPr>
        <w:t>Podpora zvýhodňuje určité podniky nebo odvětví podnikání a je selektivní</w:t>
      </w:r>
    </w:p>
    <w:p w14:paraId="6652A907" w14:textId="77777777" w:rsidR="005052AA" w:rsidRPr="0064459C" w:rsidRDefault="005052AA" w:rsidP="005052AA">
      <w:pPr>
        <w:numPr>
          <w:ilvl w:val="0"/>
          <w:numId w:val="68"/>
        </w:numPr>
        <w:autoSpaceDE w:val="0"/>
        <w:autoSpaceDN w:val="0"/>
        <w:adjustRightInd w:val="0"/>
        <w:spacing w:after="0"/>
        <w:ind w:left="240" w:hanging="240"/>
        <w:jc w:val="left"/>
        <w:rPr>
          <w:rFonts w:ascii="Arial" w:hAnsi="Arial" w:cs="Arial"/>
          <w:bCs/>
          <w:sz w:val="18"/>
          <w:szCs w:val="18"/>
        </w:rPr>
      </w:pPr>
      <w:r w:rsidRPr="0064459C">
        <w:rPr>
          <w:rFonts w:ascii="Arial" w:hAnsi="Arial" w:cs="Arial"/>
          <w:bCs/>
          <w:sz w:val="18"/>
          <w:szCs w:val="18"/>
        </w:rPr>
        <w:t>Je narušena soutěž nebo hrozí její narušení</w:t>
      </w:r>
    </w:p>
    <w:p w14:paraId="0C2B6FE0" w14:textId="77777777" w:rsidR="005052AA" w:rsidRPr="0064459C" w:rsidRDefault="005052AA" w:rsidP="005052AA">
      <w:pPr>
        <w:numPr>
          <w:ilvl w:val="0"/>
          <w:numId w:val="68"/>
        </w:numPr>
        <w:spacing w:after="0"/>
        <w:ind w:left="240" w:hanging="240"/>
        <w:jc w:val="left"/>
        <w:rPr>
          <w:rFonts w:ascii="Arial" w:hAnsi="Arial" w:cs="Arial"/>
          <w:bCs/>
          <w:sz w:val="18"/>
          <w:szCs w:val="18"/>
        </w:rPr>
      </w:pPr>
      <w:r w:rsidRPr="0064459C">
        <w:rPr>
          <w:rFonts w:ascii="Arial" w:hAnsi="Arial" w:cs="Arial"/>
          <w:bCs/>
          <w:sz w:val="18"/>
          <w:szCs w:val="18"/>
        </w:rPr>
        <w:t>Je ovlivněn obchod mezi členskými státy</w:t>
      </w:r>
    </w:p>
    <w:p w14:paraId="796FA14A" w14:textId="77777777" w:rsidR="005052AA" w:rsidRPr="0064459C" w:rsidRDefault="005052AA" w:rsidP="005052AA">
      <w:pPr>
        <w:autoSpaceDE w:val="0"/>
        <w:autoSpaceDN w:val="0"/>
        <w:adjustRightInd w:val="0"/>
        <w:spacing w:after="0"/>
        <w:rPr>
          <w:rFonts w:ascii="Arial" w:hAnsi="Arial" w:cs="Arial"/>
          <w:bCs/>
          <w:sz w:val="18"/>
          <w:szCs w:val="18"/>
        </w:rPr>
      </w:pPr>
      <w:r>
        <w:rPr>
          <w:rFonts w:ascii="Arial" w:hAnsi="Arial" w:cs="Arial"/>
          <w:sz w:val="18"/>
          <w:szCs w:val="18"/>
        </w:rPr>
        <w:t>Nedovolená veřejná</w:t>
      </w:r>
      <w:r w:rsidRPr="0064459C">
        <w:rPr>
          <w:rFonts w:ascii="Arial" w:hAnsi="Arial" w:cs="Arial"/>
          <w:sz w:val="18"/>
          <w:szCs w:val="18"/>
        </w:rPr>
        <w:t xml:space="preserve"> podpo</w:t>
      </w:r>
      <w:r>
        <w:rPr>
          <w:rFonts w:ascii="Arial" w:hAnsi="Arial" w:cs="Arial"/>
          <w:sz w:val="18"/>
          <w:szCs w:val="18"/>
        </w:rPr>
        <w:t>r je taková podpora, kdy</w:t>
      </w:r>
      <w:r w:rsidRPr="0064459C">
        <w:rPr>
          <w:rFonts w:ascii="Arial" w:hAnsi="Arial" w:cs="Arial"/>
          <w:sz w:val="18"/>
          <w:szCs w:val="18"/>
        </w:rPr>
        <w:t xml:space="preserve"> jsou </w:t>
      </w:r>
      <w:r w:rsidRPr="0064459C">
        <w:rPr>
          <w:rFonts w:ascii="Arial" w:hAnsi="Arial" w:cs="Arial"/>
          <w:bCs/>
          <w:sz w:val="18"/>
          <w:szCs w:val="18"/>
        </w:rPr>
        <w:t>zároveň splněny všechny čtyři základní znaky veřejné podpory.</w:t>
      </w:r>
    </w:p>
    <w:p w14:paraId="4A8B8792"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Projekty, které nezakládají veřejnou podporu, přinášejí veřejný prospěch celé společnosti, nejsou ziskové a neovlivňují konkurenci. Mohou být podpořeny do maximální výše dotace.</w:t>
      </w:r>
    </w:p>
    <w:p w14:paraId="65DCD742"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Projekty, které splnily všechny znaky veřejné podpory současně, zakládají veřejnou podporu a nemohou být podpořeny do maximální výše dotace.</w:t>
      </w:r>
    </w:p>
    <w:p w14:paraId="643AFC68" w14:textId="77777777" w:rsidR="005052AA" w:rsidRPr="0064459C" w:rsidRDefault="005052AA" w:rsidP="005052AA">
      <w:pPr>
        <w:spacing w:after="0"/>
        <w:rPr>
          <w:rFonts w:ascii="Arial" w:hAnsi="Arial" w:cs="Arial"/>
          <w:sz w:val="18"/>
          <w:szCs w:val="18"/>
        </w:rPr>
      </w:pPr>
    </w:p>
    <w:p w14:paraId="45F1FE2B"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Účetnictví</w:t>
      </w:r>
    </w:p>
    <w:p w14:paraId="6FB09009" w14:textId="77777777" w:rsidR="005052AA" w:rsidRPr="0064459C" w:rsidRDefault="005052AA" w:rsidP="005052AA">
      <w:pPr>
        <w:spacing w:after="0"/>
        <w:rPr>
          <w:rFonts w:ascii="Arial" w:hAnsi="Arial" w:cs="Arial"/>
          <w:sz w:val="18"/>
          <w:szCs w:val="18"/>
        </w:rPr>
      </w:pPr>
      <w:r w:rsidRPr="0064459C">
        <w:rPr>
          <w:rFonts w:ascii="Arial" w:hAnsi="Arial" w:cs="Arial"/>
          <w:sz w:val="18"/>
          <w:szCs w:val="18"/>
        </w:rPr>
        <w:t>Příjemce je povinen vést účetnictví nebo daňovou evidenci v</w:t>
      </w:r>
      <w:r>
        <w:rPr>
          <w:rFonts w:ascii="Arial" w:hAnsi="Arial" w:cs="Arial"/>
          <w:sz w:val="18"/>
          <w:szCs w:val="18"/>
        </w:rPr>
        <w:t> </w:t>
      </w:r>
      <w:r w:rsidRPr="0064459C">
        <w:rPr>
          <w:rFonts w:ascii="Arial" w:hAnsi="Arial" w:cs="Arial"/>
          <w:sz w:val="18"/>
          <w:szCs w:val="18"/>
        </w:rPr>
        <w:t>souladu s</w:t>
      </w:r>
      <w:r>
        <w:rPr>
          <w:rFonts w:ascii="Arial" w:hAnsi="Arial" w:cs="Arial"/>
          <w:sz w:val="18"/>
          <w:szCs w:val="18"/>
        </w:rPr>
        <w:t> </w:t>
      </w:r>
      <w:r w:rsidRPr="0064459C">
        <w:rPr>
          <w:rFonts w:ascii="Arial" w:hAnsi="Arial" w:cs="Arial"/>
          <w:sz w:val="18"/>
          <w:szCs w:val="18"/>
        </w:rPr>
        <w:t>předpisy ČR. Povinnost vést účetnictví s</w:t>
      </w:r>
      <w:r>
        <w:rPr>
          <w:rFonts w:ascii="Arial" w:hAnsi="Arial" w:cs="Arial"/>
          <w:sz w:val="18"/>
          <w:szCs w:val="18"/>
        </w:rPr>
        <w:t> </w:t>
      </w:r>
      <w:r w:rsidRPr="0064459C">
        <w:rPr>
          <w:rFonts w:ascii="Arial" w:hAnsi="Arial" w:cs="Arial"/>
          <w:sz w:val="18"/>
          <w:szCs w:val="18"/>
        </w:rPr>
        <w:t>jednoznačnou vazbou ke konkrétnímu projektu platí i pro dobu udržitelnosti. Nevede-li příjemce účetnictví podle zákona o účetnictví, je povinen vést daňovou evidenci podle zákona o daních z</w:t>
      </w:r>
      <w:r>
        <w:rPr>
          <w:rFonts w:ascii="Arial" w:hAnsi="Arial" w:cs="Arial"/>
          <w:sz w:val="18"/>
          <w:szCs w:val="18"/>
        </w:rPr>
        <w:t> </w:t>
      </w:r>
      <w:r w:rsidRPr="0064459C">
        <w:rPr>
          <w:rFonts w:ascii="Arial" w:hAnsi="Arial" w:cs="Arial"/>
          <w:sz w:val="18"/>
          <w:szCs w:val="18"/>
        </w:rPr>
        <w:t>příjmů, rozšířenou o požadavky uvedené v</w:t>
      </w:r>
      <w:r>
        <w:rPr>
          <w:rFonts w:ascii="Arial" w:hAnsi="Arial" w:cs="Arial"/>
          <w:sz w:val="18"/>
          <w:szCs w:val="18"/>
        </w:rPr>
        <w:t> </w:t>
      </w:r>
      <w:r w:rsidRPr="0064459C">
        <w:rPr>
          <w:rFonts w:ascii="Arial" w:hAnsi="Arial" w:cs="Arial"/>
          <w:sz w:val="18"/>
          <w:szCs w:val="18"/>
        </w:rPr>
        <w:t>právním aktu, a to zejména:</w:t>
      </w:r>
    </w:p>
    <w:p w14:paraId="63928FFF" w14:textId="77777777" w:rsidR="005052AA" w:rsidRPr="0064459C" w:rsidRDefault="005052AA" w:rsidP="005052AA">
      <w:pPr>
        <w:numPr>
          <w:ilvl w:val="0"/>
          <w:numId w:val="67"/>
        </w:numPr>
        <w:autoSpaceDE w:val="0"/>
        <w:autoSpaceDN w:val="0"/>
        <w:adjustRightInd w:val="0"/>
        <w:spacing w:after="0"/>
        <w:ind w:left="240" w:hanging="240"/>
        <w:jc w:val="left"/>
        <w:rPr>
          <w:rFonts w:ascii="Arial" w:hAnsi="Arial" w:cs="Arial"/>
          <w:sz w:val="18"/>
          <w:szCs w:val="18"/>
        </w:rPr>
      </w:pPr>
      <w:r w:rsidRPr="0064459C">
        <w:rPr>
          <w:rFonts w:ascii="Arial" w:hAnsi="Arial" w:cs="Arial"/>
          <w:sz w:val="18"/>
          <w:szCs w:val="18"/>
        </w:rPr>
        <w:t>každý originální účetní a daňový doklad musí obsahovat název a číslo projektu,</w:t>
      </w:r>
    </w:p>
    <w:p w14:paraId="08AB04AE" w14:textId="77777777" w:rsidR="005052AA" w:rsidRPr="0064459C" w:rsidRDefault="005052AA" w:rsidP="005052AA">
      <w:pPr>
        <w:numPr>
          <w:ilvl w:val="0"/>
          <w:numId w:val="67"/>
        </w:numPr>
        <w:autoSpaceDE w:val="0"/>
        <w:autoSpaceDN w:val="0"/>
        <w:adjustRightInd w:val="0"/>
        <w:spacing w:after="0"/>
        <w:ind w:left="240" w:hanging="240"/>
        <w:jc w:val="left"/>
        <w:rPr>
          <w:rFonts w:ascii="Arial" w:hAnsi="Arial" w:cs="Arial"/>
          <w:sz w:val="18"/>
          <w:szCs w:val="18"/>
        </w:rPr>
      </w:pPr>
      <w:r w:rsidRPr="0064459C">
        <w:rPr>
          <w:rFonts w:ascii="Arial" w:hAnsi="Arial" w:cs="Arial"/>
          <w:sz w:val="18"/>
          <w:szCs w:val="18"/>
        </w:rPr>
        <w:t xml:space="preserve">příjemce musí být schopen všechny položky průkazně dokladovat a předložit při kontrolách a auditech. </w:t>
      </w:r>
    </w:p>
    <w:p w14:paraId="23DF2EED" w14:textId="77777777" w:rsidR="005052AA" w:rsidRPr="0064459C" w:rsidRDefault="005052AA" w:rsidP="005052AA">
      <w:pPr>
        <w:spacing w:after="0"/>
        <w:rPr>
          <w:rFonts w:ascii="Arial" w:hAnsi="Arial" w:cs="Arial"/>
          <w:sz w:val="18"/>
          <w:szCs w:val="18"/>
        </w:rPr>
      </w:pPr>
    </w:p>
    <w:p w14:paraId="4417F7EA"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Způsobilé výdaje</w:t>
      </w:r>
    </w:p>
    <w:p w14:paraId="668EA03A" w14:textId="77777777" w:rsidR="005052AA"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Příjemce nesmí na realizaci jednoho projektu čerpat dotaci jak z</w:t>
      </w:r>
      <w:r>
        <w:rPr>
          <w:rFonts w:ascii="Arial" w:hAnsi="Arial" w:cs="Arial"/>
          <w:sz w:val="18"/>
          <w:szCs w:val="18"/>
        </w:rPr>
        <w:t> </w:t>
      </w:r>
      <w:r w:rsidRPr="0064459C">
        <w:rPr>
          <w:rFonts w:ascii="Arial" w:hAnsi="Arial" w:cs="Arial"/>
          <w:sz w:val="18"/>
          <w:szCs w:val="18"/>
        </w:rPr>
        <w:t>operačního programu, případně PRV, tak i z</w:t>
      </w:r>
      <w:r>
        <w:rPr>
          <w:rFonts w:ascii="Arial" w:hAnsi="Arial" w:cs="Arial"/>
          <w:sz w:val="18"/>
          <w:szCs w:val="18"/>
        </w:rPr>
        <w:t> </w:t>
      </w:r>
      <w:r w:rsidRPr="0064459C">
        <w:rPr>
          <w:rFonts w:ascii="Arial" w:hAnsi="Arial" w:cs="Arial"/>
          <w:sz w:val="18"/>
          <w:szCs w:val="18"/>
        </w:rPr>
        <w:t>jiného operačního programu ani jiných prostředků krytých z</w:t>
      </w:r>
      <w:r>
        <w:rPr>
          <w:rFonts w:ascii="Arial" w:hAnsi="Arial" w:cs="Arial"/>
          <w:sz w:val="18"/>
          <w:szCs w:val="18"/>
        </w:rPr>
        <w:t> </w:t>
      </w:r>
      <w:r w:rsidRPr="0064459C">
        <w:rPr>
          <w:rFonts w:ascii="Arial" w:hAnsi="Arial" w:cs="Arial"/>
          <w:sz w:val="18"/>
          <w:szCs w:val="18"/>
        </w:rPr>
        <w:t>rozpočtu EU nebo českého dotačního programu/titulu,</w:t>
      </w:r>
      <w:r>
        <w:rPr>
          <w:rFonts w:ascii="Arial" w:hAnsi="Arial" w:cs="Arial"/>
          <w:sz w:val="18"/>
          <w:szCs w:val="18"/>
        </w:rPr>
        <w:t xml:space="preserve"> </w:t>
      </w:r>
      <w:r w:rsidRPr="0064459C">
        <w:rPr>
          <w:rFonts w:ascii="Arial" w:hAnsi="Arial" w:cs="Arial"/>
          <w:sz w:val="18"/>
          <w:szCs w:val="18"/>
        </w:rPr>
        <w:t xml:space="preserve">vyjma národního spolufinancování. </w:t>
      </w:r>
    </w:p>
    <w:p w14:paraId="08A5B135" w14:textId="77777777" w:rsidR="005052AA"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 xml:space="preserve">Výdaje </w:t>
      </w:r>
      <w:r>
        <w:rPr>
          <w:rFonts w:ascii="Arial" w:hAnsi="Arial" w:cs="Arial"/>
          <w:sz w:val="18"/>
          <w:szCs w:val="18"/>
        </w:rPr>
        <w:t xml:space="preserve">na projekt </w:t>
      </w:r>
      <w:r w:rsidRPr="0064459C">
        <w:rPr>
          <w:rFonts w:ascii="Arial" w:hAnsi="Arial" w:cs="Arial"/>
          <w:sz w:val="18"/>
          <w:szCs w:val="18"/>
        </w:rPr>
        <w:t xml:space="preserve">pořízené před datem vyhlášení výzvy je možné financovat, pokud příjemce dodržel všechna pravidla </w:t>
      </w:r>
      <w:r>
        <w:rPr>
          <w:rFonts w:ascii="Arial" w:hAnsi="Arial" w:cs="Arial"/>
          <w:sz w:val="18"/>
          <w:szCs w:val="18"/>
        </w:rPr>
        <w:t>dané</w:t>
      </w:r>
      <w:r w:rsidRPr="0064459C">
        <w:rPr>
          <w:rFonts w:ascii="Arial" w:hAnsi="Arial" w:cs="Arial"/>
          <w:sz w:val="18"/>
          <w:szCs w:val="18"/>
        </w:rPr>
        <w:t xml:space="preserve"> výzvy. </w:t>
      </w:r>
    </w:p>
    <w:p w14:paraId="578BF374" w14:textId="77777777" w:rsidR="005052AA"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V</w:t>
      </w:r>
      <w:r>
        <w:rPr>
          <w:rFonts w:ascii="Arial" w:hAnsi="Arial" w:cs="Arial"/>
          <w:sz w:val="18"/>
          <w:szCs w:val="18"/>
        </w:rPr>
        <w:t> </w:t>
      </w:r>
      <w:r w:rsidRPr="0064459C">
        <w:rPr>
          <w:rFonts w:ascii="Arial" w:hAnsi="Arial" w:cs="Arial"/>
          <w:sz w:val="18"/>
          <w:szCs w:val="18"/>
        </w:rPr>
        <w:t xml:space="preserve">projektu nelze financovat pořízení stejného majetku více než jednou. </w:t>
      </w:r>
    </w:p>
    <w:p w14:paraId="2F0781A2" w14:textId="77777777" w:rsidR="005052AA"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V</w:t>
      </w:r>
      <w:r>
        <w:rPr>
          <w:rFonts w:ascii="Arial" w:hAnsi="Arial" w:cs="Arial"/>
          <w:sz w:val="18"/>
          <w:szCs w:val="18"/>
        </w:rPr>
        <w:t> </w:t>
      </w:r>
      <w:r w:rsidRPr="0064459C">
        <w:rPr>
          <w:rFonts w:ascii="Arial" w:hAnsi="Arial" w:cs="Arial"/>
          <w:sz w:val="18"/>
          <w:szCs w:val="18"/>
        </w:rPr>
        <w:t>případě poškození nebo zastarání pořízeného majetku musí příjemce po stanovenou dobu udržitelnosti obnovu hradit z</w:t>
      </w:r>
      <w:r>
        <w:rPr>
          <w:rFonts w:ascii="Arial" w:hAnsi="Arial" w:cs="Arial"/>
          <w:sz w:val="18"/>
          <w:szCs w:val="18"/>
        </w:rPr>
        <w:t> </w:t>
      </w:r>
      <w:r w:rsidRPr="0064459C">
        <w:rPr>
          <w:rFonts w:ascii="Arial" w:hAnsi="Arial" w:cs="Arial"/>
          <w:sz w:val="18"/>
          <w:szCs w:val="18"/>
        </w:rPr>
        <w:t xml:space="preserve">vlastních zdrojů. </w:t>
      </w:r>
    </w:p>
    <w:p w14:paraId="4E04EB2F"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Příjemce je povinen řádně doložit způsobilé výdaje nárokované pro daný projekt příslušným účetním dokladem, popřípadě další podpůrnou dokumentací. Výdaje, které nejsou řádně doložené, jsou považovány za výdaje nezpůsobilé. Způsoby dokladování jsou uvedeny ve Specifických pravidlech vydaných k</w:t>
      </w:r>
      <w:r>
        <w:rPr>
          <w:rFonts w:ascii="Arial" w:hAnsi="Arial" w:cs="Arial"/>
          <w:sz w:val="18"/>
          <w:szCs w:val="18"/>
        </w:rPr>
        <w:t> </w:t>
      </w:r>
      <w:r w:rsidRPr="0064459C">
        <w:rPr>
          <w:rFonts w:ascii="Arial" w:hAnsi="Arial" w:cs="Arial"/>
          <w:sz w:val="18"/>
          <w:szCs w:val="18"/>
        </w:rPr>
        <w:t>příslušné výzvě.</w:t>
      </w:r>
    </w:p>
    <w:p w14:paraId="2DBF40EB" w14:textId="77777777" w:rsidR="005052AA" w:rsidRPr="0064459C" w:rsidRDefault="005052AA" w:rsidP="005052AA">
      <w:pPr>
        <w:spacing w:after="0"/>
        <w:rPr>
          <w:rFonts w:ascii="Arial" w:hAnsi="Arial" w:cs="Arial"/>
          <w:sz w:val="18"/>
          <w:szCs w:val="18"/>
        </w:rPr>
      </w:pPr>
    </w:p>
    <w:p w14:paraId="1D2A3EDB"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Archivace</w:t>
      </w:r>
    </w:p>
    <w:p w14:paraId="78BA15F9"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Archivací se rozumí uchování originálů dokumentů a/nebo záznamů v</w:t>
      </w:r>
      <w:r>
        <w:rPr>
          <w:rFonts w:ascii="Arial" w:hAnsi="Arial" w:cs="Arial"/>
          <w:sz w:val="18"/>
          <w:szCs w:val="18"/>
        </w:rPr>
        <w:t> </w:t>
      </w:r>
      <w:r w:rsidRPr="0064459C">
        <w:rPr>
          <w:rFonts w:ascii="Arial" w:hAnsi="Arial" w:cs="Arial"/>
          <w:sz w:val="18"/>
          <w:szCs w:val="18"/>
        </w:rPr>
        <w:t>elektronické podobě a jejich provedených změn (původní verze, aktualizované verze, platné verze, doklady o změnových řízeních projektu). Příjemci jsou povinni uchovávat veškeré dokumenty, související s</w:t>
      </w:r>
      <w:r>
        <w:rPr>
          <w:rFonts w:ascii="Arial" w:hAnsi="Arial" w:cs="Arial"/>
          <w:sz w:val="18"/>
          <w:szCs w:val="18"/>
        </w:rPr>
        <w:t> </w:t>
      </w:r>
      <w:r w:rsidRPr="0064459C">
        <w:rPr>
          <w:rFonts w:ascii="Arial" w:hAnsi="Arial" w:cs="Arial"/>
          <w:sz w:val="18"/>
          <w:szCs w:val="18"/>
        </w:rPr>
        <w:t>projektem. Dokumenty se uchovávají ve formě originálů nebo kopií originálů, na běžných nosičích dat včetně elektronické verze originálních dokladů nebo dokladů existujících pouze v</w:t>
      </w:r>
      <w:r>
        <w:rPr>
          <w:rFonts w:ascii="Arial" w:hAnsi="Arial" w:cs="Arial"/>
          <w:sz w:val="18"/>
          <w:szCs w:val="18"/>
        </w:rPr>
        <w:t> </w:t>
      </w:r>
      <w:r w:rsidRPr="0064459C">
        <w:rPr>
          <w:rFonts w:ascii="Arial" w:hAnsi="Arial" w:cs="Arial"/>
          <w:sz w:val="18"/>
          <w:szCs w:val="18"/>
        </w:rPr>
        <w:t>elektronické podobě. U dokumentů uchovávaných v</w:t>
      </w:r>
      <w:r>
        <w:rPr>
          <w:rFonts w:ascii="Arial" w:hAnsi="Arial" w:cs="Arial"/>
          <w:sz w:val="18"/>
          <w:szCs w:val="18"/>
        </w:rPr>
        <w:t> </w:t>
      </w:r>
      <w:r w:rsidRPr="0064459C">
        <w:rPr>
          <w:rFonts w:ascii="Arial" w:hAnsi="Arial" w:cs="Arial"/>
          <w:sz w:val="18"/>
          <w:szCs w:val="18"/>
        </w:rPr>
        <w:t xml:space="preserve">digitální podobě je třeba zajistit, aby zápis byl proveden ve formátu, který zaručí jeho neměnnost. </w:t>
      </w:r>
      <w:r w:rsidRPr="0064459C">
        <w:rPr>
          <w:rFonts w:ascii="Arial" w:hAnsi="Arial" w:cs="Arial"/>
          <w:bCs/>
          <w:sz w:val="18"/>
          <w:szCs w:val="18"/>
        </w:rPr>
        <w:t>Všechny dokumenty musí příjemce archivovat a uchovávat minimálně do roku 2028</w:t>
      </w:r>
      <w:r w:rsidRPr="0064459C">
        <w:rPr>
          <w:rFonts w:ascii="Arial" w:hAnsi="Arial" w:cs="Arial"/>
          <w:sz w:val="18"/>
          <w:szCs w:val="18"/>
        </w:rPr>
        <w:t>. Pokud je v</w:t>
      </w:r>
      <w:r>
        <w:rPr>
          <w:rFonts w:ascii="Arial" w:hAnsi="Arial" w:cs="Arial"/>
          <w:sz w:val="18"/>
          <w:szCs w:val="18"/>
        </w:rPr>
        <w:t> </w:t>
      </w:r>
      <w:r w:rsidRPr="0064459C">
        <w:rPr>
          <w:rFonts w:ascii="Arial" w:hAnsi="Arial" w:cs="Arial"/>
          <w:sz w:val="18"/>
          <w:szCs w:val="18"/>
        </w:rPr>
        <w:t xml:space="preserve">českých právních předpisech stanovena lhůta delší, musí být použita pro úschovu delší lhůta. Příjemci musí </w:t>
      </w:r>
      <w:r w:rsidRPr="0064459C">
        <w:rPr>
          <w:rFonts w:ascii="Arial" w:hAnsi="Arial" w:cs="Arial"/>
          <w:bCs/>
          <w:sz w:val="18"/>
          <w:szCs w:val="18"/>
        </w:rPr>
        <w:t>zajistit dostupnost dokladů o projektech pro kontroly, prováděné oprávněnými osobami</w:t>
      </w:r>
      <w:r w:rsidRPr="0064459C">
        <w:rPr>
          <w:rFonts w:ascii="Arial" w:hAnsi="Arial" w:cs="Arial"/>
          <w:sz w:val="18"/>
          <w:szCs w:val="18"/>
        </w:rPr>
        <w:t xml:space="preserve">. </w:t>
      </w:r>
    </w:p>
    <w:p w14:paraId="15E9D710" w14:textId="77777777" w:rsidR="005052AA" w:rsidRPr="0064459C" w:rsidRDefault="005052AA" w:rsidP="005052AA">
      <w:pPr>
        <w:spacing w:after="0"/>
        <w:rPr>
          <w:rFonts w:ascii="Arial" w:hAnsi="Arial" w:cs="Arial"/>
          <w:sz w:val="18"/>
          <w:szCs w:val="18"/>
        </w:rPr>
      </w:pPr>
    </w:p>
    <w:p w14:paraId="46EC3FFA"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Publicita</w:t>
      </w:r>
    </w:p>
    <w:p w14:paraId="705F3861" w14:textId="77777777" w:rsidR="005052AA" w:rsidRPr="0064459C" w:rsidRDefault="005052AA" w:rsidP="005052AA">
      <w:pPr>
        <w:autoSpaceDE w:val="0"/>
        <w:autoSpaceDN w:val="0"/>
        <w:adjustRightInd w:val="0"/>
        <w:spacing w:after="0"/>
        <w:rPr>
          <w:rFonts w:ascii="Arial" w:hAnsi="Arial" w:cs="Arial"/>
          <w:bCs/>
          <w:sz w:val="18"/>
          <w:szCs w:val="18"/>
        </w:rPr>
      </w:pPr>
      <w:r w:rsidRPr="0064459C">
        <w:rPr>
          <w:rFonts w:ascii="Arial" w:hAnsi="Arial" w:cs="Arial"/>
          <w:sz w:val="18"/>
          <w:szCs w:val="18"/>
        </w:rPr>
        <w:t>Během realizace projektu je příjemce povinen dodržovat tzv. pravidla publicity, tzn. Informovat veřejnost o podpoře získané z</w:t>
      </w:r>
      <w:r>
        <w:rPr>
          <w:rFonts w:ascii="Arial" w:hAnsi="Arial" w:cs="Arial"/>
          <w:sz w:val="18"/>
          <w:szCs w:val="18"/>
        </w:rPr>
        <w:t> </w:t>
      </w:r>
      <w:r w:rsidRPr="0064459C">
        <w:rPr>
          <w:rFonts w:ascii="Arial" w:hAnsi="Arial" w:cs="Arial"/>
          <w:sz w:val="18"/>
          <w:szCs w:val="18"/>
        </w:rPr>
        <w:t xml:space="preserve">Fondů na projekt povinnými způsoby (např. zveřejnění informace na svých webových stránkách, umístění </w:t>
      </w:r>
      <w:r w:rsidRPr="0064459C">
        <w:rPr>
          <w:rFonts w:ascii="Arial" w:hAnsi="Arial" w:cs="Arial"/>
          <w:bCs/>
          <w:sz w:val="18"/>
          <w:szCs w:val="18"/>
        </w:rPr>
        <w:t>dočasného billboardu v</w:t>
      </w:r>
      <w:r>
        <w:rPr>
          <w:rFonts w:ascii="Arial" w:hAnsi="Arial" w:cs="Arial"/>
          <w:bCs/>
          <w:sz w:val="18"/>
          <w:szCs w:val="18"/>
        </w:rPr>
        <w:t> </w:t>
      </w:r>
      <w:r w:rsidRPr="0064459C">
        <w:rPr>
          <w:rFonts w:ascii="Arial" w:hAnsi="Arial" w:cs="Arial"/>
          <w:bCs/>
          <w:sz w:val="18"/>
          <w:szCs w:val="18"/>
        </w:rPr>
        <w:t>případě stavebních projektů, umístění stálé pamětní desky, apod.</w:t>
      </w:r>
    </w:p>
    <w:p w14:paraId="1002C3EC" w14:textId="77777777" w:rsidR="005052AA" w:rsidRPr="0064459C" w:rsidRDefault="005052AA" w:rsidP="005052AA">
      <w:pPr>
        <w:spacing w:after="0"/>
        <w:rPr>
          <w:rFonts w:ascii="Arial" w:hAnsi="Arial" w:cs="Arial"/>
          <w:sz w:val="18"/>
          <w:szCs w:val="18"/>
        </w:rPr>
      </w:pPr>
    </w:p>
    <w:p w14:paraId="5522F0C0" w14:textId="77777777" w:rsidR="005052AA" w:rsidRPr="009B61B1" w:rsidRDefault="005052AA" w:rsidP="005052AA">
      <w:pPr>
        <w:spacing w:after="0"/>
        <w:rPr>
          <w:rFonts w:ascii="Arial" w:hAnsi="Arial" w:cs="Arial"/>
          <w:b/>
          <w:sz w:val="18"/>
          <w:szCs w:val="18"/>
        </w:rPr>
      </w:pPr>
      <w:r w:rsidRPr="009B61B1">
        <w:rPr>
          <w:rFonts w:ascii="Arial" w:hAnsi="Arial" w:cs="Arial"/>
          <w:b/>
          <w:sz w:val="18"/>
          <w:szCs w:val="18"/>
        </w:rPr>
        <w:t>Specifické podmínky publicity v</w:t>
      </w:r>
      <w:r>
        <w:rPr>
          <w:rFonts w:ascii="Arial" w:hAnsi="Arial" w:cs="Arial"/>
          <w:b/>
          <w:sz w:val="18"/>
          <w:szCs w:val="18"/>
        </w:rPr>
        <w:t> </w:t>
      </w:r>
      <w:r w:rsidRPr="009B61B1">
        <w:rPr>
          <w:rFonts w:ascii="Arial" w:hAnsi="Arial" w:cs="Arial"/>
          <w:b/>
          <w:sz w:val="18"/>
          <w:szCs w:val="18"/>
        </w:rPr>
        <w:t>rámci MAS Krušné hory:</w:t>
      </w:r>
    </w:p>
    <w:p w14:paraId="387AE28C" w14:textId="77777777" w:rsidR="005052AA" w:rsidRPr="009B61B1" w:rsidRDefault="005052AA" w:rsidP="005052AA">
      <w:pPr>
        <w:spacing w:after="0"/>
        <w:rPr>
          <w:rFonts w:ascii="Arial" w:hAnsi="Arial" w:cs="Arial"/>
          <w:sz w:val="18"/>
          <w:szCs w:val="18"/>
        </w:rPr>
      </w:pPr>
      <w:r w:rsidRPr="009B61B1">
        <w:rPr>
          <w:rFonts w:ascii="Arial" w:hAnsi="Arial" w:cs="Arial"/>
          <w:sz w:val="18"/>
          <w:szCs w:val="18"/>
        </w:rPr>
        <w:t>MAS bude na svých webových stránkách zajišťovat zveřejnění informace o jednotlivých realizovaných projektech v</w:t>
      </w:r>
      <w:r>
        <w:rPr>
          <w:rFonts w:ascii="Arial" w:hAnsi="Arial" w:cs="Arial"/>
          <w:sz w:val="18"/>
          <w:szCs w:val="18"/>
        </w:rPr>
        <w:t> </w:t>
      </w:r>
      <w:r w:rsidRPr="009B61B1">
        <w:rPr>
          <w:rFonts w:ascii="Arial" w:hAnsi="Arial" w:cs="Arial"/>
          <w:sz w:val="18"/>
          <w:szCs w:val="18"/>
        </w:rPr>
        <w:t>rámci jednotlivých výzev MAS. K</w:t>
      </w:r>
      <w:r>
        <w:rPr>
          <w:rFonts w:ascii="Arial" w:hAnsi="Arial" w:cs="Arial"/>
          <w:sz w:val="18"/>
          <w:szCs w:val="18"/>
        </w:rPr>
        <w:t> </w:t>
      </w:r>
      <w:r w:rsidRPr="009B61B1">
        <w:rPr>
          <w:rFonts w:ascii="Arial" w:hAnsi="Arial" w:cs="Arial"/>
          <w:sz w:val="18"/>
          <w:szCs w:val="18"/>
        </w:rPr>
        <w:t xml:space="preserve">této své činnosti bude požadovat součinnost příjemce. </w:t>
      </w:r>
    </w:p>
    <w:p w14:paraId="5D51E4CE" w14:textId="77777777" w:rsidR="005052AA" w:rsidRDefault="005052AA" w:rsidP="005052AA">
      <w:pPr>
        <w:spacing w:after="0"/>
        <w:rPr>
          <w:rFonts w:ascii="Arial" w:hAnsi="Arial" w:cs="Arial"/>
          <w:sz w:val="18"/>
          <w:szCs w:val="18"/>
        </w:rPr>
      </w:pPr>
      <w:r w:rsidRPr="0064459C">
        <w:rPr>
          <w:rFonts w:ascii="Arial" w:hAnsi="Arial" w:cs="Arial"/>
          <w:sz w:val="18"/>
          <w:szCs w:val="18"/>
        </w:rPr>
        <w:t xml:space="preserve"> </w:t>
      </w:r>
    </w:p>
    <w:p w14:paraId="29C3ABC6" w14:textId="77777777" w:rsidR="005052AA" w:rsidRDefault="005052AA" w:rsidP="005052AA">
      <w:pPr>
        <w:spacing w:after="0"/>
        <w:rPr>
          <w:rFonts w:ascii="Arial" w:hAnsi="Arial" w:cs="Arial"/>
          <w:sz w:val="18"/>
          <w:szCs w:val="18"/>
        </w:rPr>
      </w:pPr>
    </w:p>
    <w:p w14:paraId="52A184D9" w14:textId="77777777" w:rsidR="005052AA" w:rsidRPr="0064459C" w:rsidRDefault="005052AA" w:rsidP="005052AA">
      <w:pPr>
        <w:autoSpaceDE w:val="0"/>
        <w:autoSpaceDN w:val="0"/>
        <w:adjustRightInd w:val="0"/>
        <w:spacing w:after="0"/>
        <w:rPr>
          <w:rFonts w:ascii="Arial" w:hAnsi="Arial" w:cs="Arial"/>
          <w:b/>
          <w:bCs/>
          <w:sz w:val="18"/>
          <w:szCs w:val="18"/>
        </w:rPr>
      </w:pPr>
      <w:r w:rsidRPr="0064459C">
        <w:rPr>
          <w:rFonts w:ascii="Arial" w:hAnsi="Arial" w:cs="Arial"/>
          <w:b/>
          <w:bCs/>
          <w:sz w:val="18"/>
          <w:szCs w:val="18"/>
        </w:rPr>
        <w:t>Změny v</w:t>
      </w:r>
      <w:r>
        <w:rPr>
          <w:rFonts w:ascii="Arial" w:hAnsi="Arial" w:cs="Arial"/>
          <w:b/>
          <w:bCs/>
          <w:sz w:val="18"/>
          <w:szCs w:val="18"/>
        </w:rPr>
        <w:t> </w:t>
      </w:r>
      <w:r w:rsidRPr="0064459C">
        <w:rPr>
          <w:rFonts w:ascii="Arial" w:hAnsi="Arial" w:cs="Arial"/>
          <w:b/>
          <w:bCs/>
          <w:sz w:val="18"/>
          <w:szCs w:val="18"/>
        </w:rPr>
        <w:t>projektu</w:t>
      </w:r>
    </w:p>
    <w:p w14:paraId="19726255"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Jakoukoliv změnu v</w:t>
      </w:r>
      <w:r>
        <w:rPr>
          <w:rFonts w:ascii="Arial" w:hAnsi="Arial" w:cs="Arial"/>
          <w:sz w:val="18"/>
          <w:szCs w:val="18"/>
        </w:rPr>
        <w:t> </w:t>
      </w:r>
      <w:r w:rsidRPr="00EB3260">
        <w:rPr>
          <w:rFonts w:ascii="Arial" w:hAnsi="Arial" w:cs="Arial"/>
          <w:sz w:val="18"/>
          <w:szCs w:val="18"/>
        </w:rPr>
        <w:t>projektu žadatel konzultuje</w:t>
      </w:r>
      <w:r>
        <w:rPr>
          <w:rFonts w:ascii="Arial" w:hAnsi="Arial" w:cs="Arial"/>
          <w:sz w:val="18"/>
          <w:szCs w:val="18"/>
        </w:rPr>
        <w:t xml:space="preserve">, před jejím uskutečněním, </w:t>
      </w:r>
      <w:r w:rsidRPr="00EB3260">
        <w:rPr>
          <w:rFonts w:ascii="Arial" w:hAnsi="Arial" w:cs="Arial"/>
          <w:sz w:val="18"/>
          <w:szCs w:val="18"/>
        </w:rPr>
        <w:t xml:space="preserve"> s</w:t>
      </w:r>
      <w:r>
        <w:rPr>
          <w:rFonts w:ascii="Arial" w:hAnsi="Arial" w:cs="Arial"/>
          <w:sz w:val="18"/>
          <w:szCs w:val="18"/>
        </w:rPr>
        <w:t> </w:t>
      </w:r>
      <w:r w:rsidRPr="00EB3260">
        <w:rPr>
          <w:rFonts w:ascii="Arial" w:hAnsi="Arial" w:cs="Arial"/>
          <w:sz w:val="18"/>
          <w:szCs w:val="18"/>
        </w:rPr>
        <w:t>manažerem pro realizaci SCLLD</w:t>
      </w:r>
      <w:r>
        <w:rPr>
          <w:rFonts w:ascii="Arial" w:hAnsi="Arial" w:cs="Arial"/>
          <w:sz w:val="18"/>
          <w:szCs w:val="18"/>
        </w:rPr>
        <w:t>, není-li ve výzvě stanoveno, že změny musí příjemce nahlásit ŘO nebo zprostředkujícímu subjektu</w:t>
      </w:r>
      <w:r w:rsidRPr="00EB3260">
        <w:rPr>
          <w:rFonts w:ascii="Arial" w:hAnsi="Arial" w:cs="Arial"/>
          <w:sz w:val="18"/>
          <w:szCs w:val="18"/>
        </w:rPr>
        <w:t xml:space="preserve"> Změny projektu musejí být </w:t>
      </w:r>
      <w:r>
        <w:rPr>
          <w:rFonts w:ascii="Arial" w:hAnsi="Arial" w:cs="Arial"/>
          <w:sz w:val="18"/>
          <w:szCs w:val="18"/>
        </w:rPr>
        <w:t xml:space="preserve">kanceláří MAS (ŘO nebo zprostředkujícímu subjektu)  </w:t>
      </w:r>
      <w:r w:rsidRPr="00EB3260">
        <w:rPr>
          <w:rFonts w:ascii="Arial" w:hAnsi="Arial" w:cs="Arial"/>
          <w:sz w:val="18"/>
          <w:szCs w:val="18"/>
        </w:rPr>
        <w:t>nahlášeny v</w:t>
      </w:r>
      <w:r>
        <w:rPr>
          <w:rFonts w:ascii="Arial" w:hAnsi="Arial" w:cs="Arial"/>
          <w:sz w:val="18"/>
          <w:szCs w:val="18"/>
        </w:rPr>
        <w:t> </w:t>
      </w:r>
      <w:r w:rsidRPr="00EB3260">
        <w:rPr>
          <w:rFonts w:ascii="Arial" w:hAnsi="Arial" w:cs="Arial"/>
          <w:sz w:val="18"/>
          <w:szCs w:val="18"/>
        </w:rPr>
        <w:t>předstihu</w:t>
      </w:r>
      <w:r>
        <w:rPr>
          <w:rFonts w:ascii="Arial" w:hAnsi="Arial" w:cs="Arial"/>
          <w:sz w:val="18"/>
          <w:szCs w:val="18"/>
        </w:rPr>
        <w:t>, než dojde k realizaci změny.</w:t>
      </w:r>
      <w:r w:rsidRPr="00EB3260">
        <w:rPr>
          <w:rFonts w:ascii="Arial" w:hAnsi="Arial" w:cs="Arial"/>
          <w:sz w:val="18"/>
          <w:szCs w:val="18"/>
        </w:rPr>
        <w:t xml:space="preserve"> Všechny změny projektu musí být řádně zaznamenány a doloženy, včetně odůvodnění, v</w:t>
      </w:r>
      <w:r>
        <w:rPr>
          <w:rFonts w:ascii="Arial" w:hAnsi="Arial" w:cs="Arial"/>
          <w:sz w:val="18"/>
          <w:szCs w:val="18"/>
        </w:rPr>
        <w:t> </w:t>
      </w:r>
      <w:r w:rsidRPr="00EB3260">
        <w:rPr>
          <w:rFonts w:ascii="Arial" w:hAnsi="Arial" w:cs="Arial"/>
          <w:sz w:val="18"/>
          <w:szCs w:val="18"/>
        </w:rPr>
        <w:t xml:space="preserve">případě stavebních projektů vyjádření projektanta, příslušných orgánů, podléhá-li změna jejich schválení, změnového rozpočtu. Manažer pro realizaci SCLLD posuzuje, jaký dopad má změna projektu na SCLLD, plánované výstupy a monitorovací indikátory. Žadatel zpracuje </w:t>
      </w:r>
      <w:r w:rsidRPr="002F3D0D">
        <w:rPr>
          <w:rFonts w:ascii="Arial" w:hAnsi="Arial" w:cs="Arial"/>
          <w:b/>
          <w:sz w:val="18"/>
          <w:szCs w:val="18"/>
        </w:rPr>
        <w:t>Hlášení o změnách projektu</w:t>
      </w:r>
      <w:r w:rsidRPr="00EB3260">
        <w:rPr>
          <w:rFonts w:ascii="Arial" w:hAnsi="Arial" w:cs="Arial"/>
          <w:sz w:val="18"/>
          <w:szCs w:val="18"/>
        </w:rPr>
        <w:t xml:space="preserve"> včetně všech povinných příloh a předá manažerovi pro SCLLD. Ten Hlášení zkontroluje, případně zajistí, aby jej žadatel doplnil, v</w:t>
      </w:r>
      <w:r>
        <w:rPr>
          <w:rFonts w:ascii="Arial" w:hAnsi="Arial" w:cs="Arial"/>
          <w:sz w:val="18"/>
          <w:szCs w:val="18"/>
        </w:rPr>
        <w:t> </w:t>
      </w:r>
      <w:r w:rsidRPr="00EB3260">
        <w:rPr>
          <w:rFonts w:ascii="Arial" w:hAnsi="Arial" w:cs="Arial"/>
          <w:sz w:val="18"/>
          <w:szCs w:val="18"/>
        </w:rPr>
        <w:t>opačném případě komunikuje s</w:t>
      </w:r>
      <w:r>
        <w:rPr>
          <w:rFonts w:ascii="Arial" w:hAnsi="Arial" w:cs="Arial"/>
          <w:sz w:val="18"/>
          <w:szCs w:val="18"/>
        </w:rPr>
        <w:t> </w:t>
      </w:r>
      <w:r w:rsidRPr="00EB3260">
        <w:rPr>
          <w:rFonts w:ascii="Arial" w:hAnsi="Arial" w:cs="Arial"/>
          <w:sz w:val="18"/>
          <w:szCs w:val="18"/>
        </w:rPr>
        <w:t>ŘO o administrativním způsobu řešení změny projektu. V</w:t>
      </w:r>
      <w:r>
        <w:rPr>
          <w:rFonts w:ascii="Arial" w:hAnsi="Arial" w:cs="Arial"/>
          <w:sz w:val="18"/>
          <w:szCs w:val="18"/>
        </w:rPr>
        <w:t> </w:t>
      </w:r>
      <w:r w:rsidRPr="00EB3260">
        <w:rPr>
          <w:rFonts w:ascii="Arial" w:hAnsi="Arial" w:cs="Arial"/>
          <w:sz w:val="18"/>
          <w:szCs w:val="18"/>
        </w:rPr>
        <w:t>případě, že změna projektu nemá dopad do SCLLD, jedná se o formální změnu. V</w:t>
      </w:r>
      <w:r>
        <w:rPr>
          <w:rFonts w:ascii="Arial" w:hAnsi="Arial" w:cs="Arial"/>
          <w:sz w:val="18"/>
          <w:szCs w:val="18"/>
        </w:rPr>
        <w:t> </w:t>
      </w:r>
      <w:r w:rsidRPr="00EB3260">
        <w:rPr>
          <w:rFonts w:ascii="Arial" w:hAnsi="Arial" w:cs="Arial"/>
          <w:sz w:val="18"/>
          <w:szCs w:val="18"/>
        </w:rPr>
        <w:t>případě, že je změna zásadního charakteru a ovlivňuje zásadně SCLLD, nebude taková změna projektu povolena a bude s</w:t>
      </w:r>
      <w:r>
        <w:rPr>
          <w:rFonts w:ascii="Arial" w:hAnsi="Arial" w:cs="Arial"/>
          <w:sz w:val="18"/>
          <w:szCs w:val="18"/>
        </w:rPr>
        <w:t> </w:t>
      </w:r>
      <w:r w:rsidRPr="00EB3260">
        <w:rPr>
          <w:rFonts w:ascii="Arial" w:hAnsi="Arial" w:cs="Arial"/>
          <w:sz w:val="18"/>
          <w:szCs w:val="18"/>
        </w:rPr>
        <w:t>MAS řešen způsob nastalé situace. V</w:t>
      </w:r>
      <w:r>
        <w:rPr>
          <w:rFonts w:ascii="Arial" w:hAnsi="Arial" w:cs="Arial"/>
          <w:sz w:val="18"/>
          <w:szCs w:val="18"/>
        </w:rPr>
        <w:t> </w:t>
      </w:r>
      <w:r w:rsidRPr="00EB3260">
        <w:rPr>
          <w:rFonts w:ascii="Arial" w:hAnsi="Arial" w:cs="Arial"/>
          <w:sz w:val="18"/>
          <w:szCs w:val="18"/>
        </w:rPr>
        <w:t>dalším se změny projektu budou řídit metodikou vydanou příslušným ŘO k</w:t>
      </w:r>
      <w:r>
        <w:rPr>
          <w:rFonts w:ascii="Arial" w:hAnsi="Arial" w:cs="Arial"/>
          <w:sz w:val="18"/>
          <w:szCs w:val="18"/>
        </w:rPr>
        <w:t> </w:t>
      </w:r>
      <w:r w:rsidRPr="00EB3260">
        <w:rPr>
          <w:rFonts w:ascii="Arial" w:hAnsi="Arial" w:cs="Arial"/>
          <w:sz w:val="18"/>
          <w:szCs w:val="18"/>
        </w:rPr>
        <w:t>realizaci projektů.</w:t>
      </w:r>
    </w:p>
    <w:p w14:paraId="54332720"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 xml:space="preserve">Všechny úkony ohledně projektu budou zaznamenány do </w:t>
      </w:r>
      <w:r w:rsidRPr="002F3D0D">
        <w:rPr>
          <w:rFonts w:ascii="Arial" w:hAnsi="Arial" w:cs="Arial"/>
          <w:b/>
          <w:sz w:val="18"/>
          <w:szCs w:val="18"/>
        </w:rPr>
        <w:t>Karty projektu</w:t>
      </w:r>
      <w:r w:rsidRPr="00EB3260">
        <w:rPr>
          <w:rFonts w:ascii="Arial" w:hAnsi="Arial" w:cs="Arial"/>
          <w:sz w:val="18"/>
          <w:szCs w:val="18"/>
        </w:rPr>
        <w:t xml:space="preserve"> a </w:t>
      </w:r>
      <w:r w:rsidRPr="002F3D0D">
        <w:rPr>
          <w:rFonts w:ascii="Arial" w:hAnsi="Arial" w:cs="Arial"/>
          <w:b/>
          <w:sz w:val="18"/>
          <w:szCs w:val="18"/>
        </w:rPr>
        <w:t>interní databáze MAS</w:t>
      </w:r>
      <w:r w:rsidRPr="00EB3260">
        <w:rPr>
          <w:rFonts w:ascii="Arial" w:hAnsi="Arial" w:cs="Arial"/>
          <w:sz w:val="18"/>
          <w:szCs w:val="18"/>
        </w:rPr>
        <w:t>.</w:t>
      </w:r>
    </w:p>
    <w:p w14:paraId="4970E512" w14:textId="77777777" w:rsidR="005052AA" w:rsidRPr="0064459C" w:rsidRDefault="005052AA" w:rsidP="005052AA">
      <w:pPr>
        <w:spacing w:after="0"/>
        <w:rPr>
          <w:rFonts w:ascii="Arial" w:hAnsi="Arial" w:cs="Arial"/>
          <w:sz w:val="18"/>
          <w:szCs w:val="18"/>
        </w:rPr>
      </w:pPr>
      <w:r>
        <w:rPr>
          <w:rFonts w:ascii="Arial" w:hAnsi="Arial" w:cs="Arial"/>
          <w:sz w:val="18"/>
          <w:szCs w:val="18"/>
        </w:rPr>
        <w:t>Podrobný popis řešení změn projektu bude popsán v příslušné výzvě.</w:t>
      </w:r>
    </w:p>
    <w:p w14:paraId="0B10B357" w14:textId="77777777" w:rsidR="005052AA" w:rsidRDefault="005052AA" w:rsidP="005052AA">
      <w:pPr>
        <w:autoSpaceDE w:val="0"/>
        <w:autoSpaceDN w:val="0"/>
        <w:adjustRightInd w:val="0"/>
        <w:spacing w:after="0"/>
        <w:rPr>
          <w:rFonts w:ascii="Arial" w:hAnsi="Arial" w:cs="Arial"/>
          <w:b/>
          <w:sz w:val="18"/>
          <w:szCs w:val="18"/>
        </w:rPr>
      </w:pPr>
    </w:p>
    <w:p w14:paraId="1ABCD53E"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 xml:space="preserve">Kontroly </w:t>
      </w:r>
    </w:p>
    <w:p w14:paraId="594D6DAF"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ŘO a další orgány dle podmínek konkrétního OP</w:t>
      </w:r>
      <w:r>
        <w:rPr>
          <w:rFonts w:ascii="Arial" w:hAnsi="Arial" w:cs="Arial"/>
          <w:sz w:val="18"/>
          <w:szCs w:val="18"/>
        </w:rPr>
        <w:t xml:space="preserve"> a výzev</w:t>
      </w:r>
      <w:r w:rsidRPr="0064459C">
        <w:rPr>
          <w:rFonts w:ascii="Arial" w:hAnsi="Arial" w:cs="Arial"/>
          <w:sz w:val="18"/>
          <w:szCs w:val="18"/>
        </w:rPr>
        <w:t xml:space="preserve"> jsou oprávněny vykonávat kontroly projektu. Jejich cílem je ověření stavu / plnění realizace projektu, naplnění závazných monitorovacích indikátorů / provozování výstupů projektu v</w:t>
      </w:r>
      <w:r>
        <w:rPr>
          <w:rFonts w:ascii="Arial" w:hAnsi="Arial" w:cs="Arial"/>
          <w:sz w:val="18"/>
          <w:szCs w:val="18"/>
        </w:rPr>
        <w:t> </w:t>
      </w:r>
      <w:r w:rsidRPr="0064459C">
        <w:rPr>
          <w:rFonts w:ascii="Arial" w:hAnsi="Arial" w:cs="Arial"/>
          <w:sz w:val="18"/>
          <w:szCs w:val="18"/>
        </w:rPr>
        <w:t>době udržitelnosti projektu. Kontrolován je stav projektu v</w:t>
      </w:r>
      <w:r>
        <w:rPr>
          <w:rFonts w:ascii="Arial" w:hAnsi="Arial" w:cs="Arial"/>
          <w:sz w:val="18"/>
          <w:szCs w:val="18"/>
        </w:rPr>
        <w:t> </w:t>
      </w:r>
      <w:r w:rsidRPr="0064459C">
        <w:rPr>
          <w:rFonts w:ascii="Arial" w:hAnsi="Arial" w:cs="Arial"/>
          <w:sz w:val="18"/>
          <w:szCs w:val="18"/>
        </w:rPr>
        <w:t>místě realizace, prováděna je i kontrola administrativní, tzn. Dokladů souvisejících s</w:t>
      </w:r>
      <w:r>
        <w:rPr>
          <w:rFonts w:ascii="Arial" w:hAnsi="Arial" w:cs="Arial"/>
          <w:sz w:val="18"/>
          <w:szCs w:val="18"/>
        </w:rPr>
        <w:t> </w:t>
      </w:r>
      <w:r w:rsidRPr="0064459C">
        <w:rPr>
          <w:rFonts w:ascii="Arial" w:hAnsi="Arial" w:cs="Arial"/>
          <w:sz w:val="18"/>
          <w:szCs w:val="18"/>
        </w:rPr>
        <w:t>projektem. Z</w:t>
      </w:r>
      <w:r>
        <w:rPr>
          <w:rFonts w:ascii="Arial" w:hAnsi="Arial" w:cs="Arial"/>
          <w:sz w:val="18"/>
          <w:szCs w:val="18"/>
        </w:rPr>
        <w:t> </w:t>
      </w:r>
      <w:r w:rsidRPr="0064459C">
        <w:rPr>
          <w:rFonts w:ascii="Arial" w:hAnsi="Arial" w:cs="Arial"/>
          <w:sz w:val="18"/>
          <w:szCs w:val="18"/>
        </w:rPr>
        <w:t>hlediska fáze realizace projektu se kontroly rozlišují na:</w:t>
      </w:r>
    </w:p>
    <w:p w14:paraId="0A75BB54" w14:textId="77777777" w:rsidR="005052AA" w:rsidRPr="0064459C" w:rsidRDefault="005052AA" w:rsidP="005052AA">
      <w:pPr>
        <w:numPr>
          <w:ilvl w:val="0"/>
          <w:numId w:val="67"/>
        </w:numPr>
        <w:autoSpaceDE w:val="0"/>
        <w:autoSpaceDN w:val="0"/>
        <w:adjustRightInd w:val="0"/>
        <w:spacing w:after="0"/>
        <w:jc w:val="left"/>
        <w:rPr>
          <w:rFonts w:ascii="Arial" w:hAnsi="Arial" w:cs="Arial"/>
          <w:sz w:val="18"/>
          <w:szCs w:val="18"/>
        </w:rPr>
      </w:pPr>
      <w:r w:rsidRPr="0064459C">
        <w:rPr>
          <w:rFonts w:ascii="Arial" w:hAnsi="Arial" w:cs="Arial"/>
          <w:sz w:val="18"/>
          <w:szCs w:val="18"/>
        </w:rPr>
        <w:t>ex ante – před zahájením projektu,</w:t>
      </w:r>
    </w:p>
    <w:p w14:paraId="61A03671" w14:textId="77777777" w:rsidR="005052AA" w:rsidRPr="0064459C" w:rsidRDefault="005052AA" w:rsidP="005052AA">
      <w:pPr>
        <w:numPr>
          <w:ilvl w:val="0"/>
          <w:numId w:val="67"/>
        </w:numPr>
        <w:autoSpaceDE w:val="0"/>
        <w:autoSpaceDN w:val="0"/>
        <w:adjustRightInd w:val="0"/>
        <w:spacing w:after="0"/>
        <w:jc w:val="left"/>
        <w:rPr>
          <w:rFonts w:ascii="Arial" w:hAnsi="Arial" w:cs="Arial"/>
          <w:sz w:val="18"/>
          <w:szCs w:val="18"/>
        </w:rPr>
      </w:pPr>
      <w:r w:rsidRPr="0064459C">
        <w:rPr>
          <w:rFonts w:ascii="Arial" w:hAnsi="Arial" w:cs="Arial"/>
          <w:sz w:val="18"/>
          <w:szCs w:val="18"/>
        </w:rPr>
        <w:t>interim – v</w:t>
      </w:r>
      <w:r>
        <w:rPr>
          <w:rFonts w:ascii="Arial" w:hAnsi="Arial" w:cs="Arial"/>
          <w:sz w:val="18"/>
          <w:szCs w:val="18"/>
        </w:rPr>
        <w:t> </w:t>
      </w:r>
      <w:r w:rsidRPr="0064459C">
        <w:rPr>
          <w:rFonts w:ascii="Arial" w:hAnsi="Arial" w:cs="Arial"/>
          <w:sz w:val="18"/>
          <w:szCs w:val="18"/>
        </w:rPr>
        <w:t>průběhu realizace projektu,</w:t>
      </w:r>
    </w:p>
    <w:p w14:paraId="5A557E57" w14:textId="77777777" w:rsidR="005052AA" w:rsidRPr="0064459C" w:rsidRDefault="005052AA" w:rsidP="005052AA">
      <w:pPr>
        <w:numPr>
          <w:ilvl w:val="0"/>
          <w:numId w:val="67"/>
        </w:numPr>
        <w:spacing w:after="0"/>
        <w:jc w:val="left"/>
        <w:rPr>
          <w:rFonts w:ascii="Arial" w:hAnsi="Arial" w:cs="Arial"/>
          <w:sz w:val="18"/>
          <w:szCs w:val="18"/>
        </w:rPr>
      </w:pPr>
      <w:r w:rsidRPr="0064459C">
        <w:rPr>
          <w:rFonts w:ascii="Arial" w:hAnsi="Arial" w:cs="Arial"/>
          <w:sz w:val="18"/>
          <w:szCs w:val="18"/>
        </w:rPr>
        <w:t>ex post – po ukončení projektu.</w:t>
      </w:r>
    </w:p>
    <w:p w14:paraId="1CDCC206" w14:textId="77777777" w:rsidR="005052AA" w:rsidRPr="0064459C" w:rsidRDefault="005052AA" w:rsidP="005052AA">
      <w:pPr>
        <w:spacing w:after="0"/>
        <w:rPr>
          <w:rFonts w:ascii="Arial" w:hAnsi="Arial" w:cs="Arial"/>
          <w:sz w:val="18"/>
          <w:szCs w:val="18"/>
        </w:rPr>
      </w:pPr>
    </w:p>
    <w:p w14:paraId="5C0C21AA" w14:textId="77777777" w:rsidR="005052AA" w:rsidRPr="0064459C" w:rsidRDefault="005052AA" w:rsidP="005052AA">
      <w:pPr>
        <w:spacing w:after="0"/>
        <w:rPr>
          <w:rFonts w:ascii="Arial" w:hAnsi="Arial" w:cs="Arial"/>
          <w:sz w:val="18"/>
          <w:szCs w:val="18"/>
        </w:rPr>
      </w:pPr>
    </w:p>
    <w:p w14:paraId="58746D85" w14:textId="77777777" w:rsidR="005052AA" w:rsidRPr="009B61B1" w:rsidRDefault="005052AA" w:rsidP="005052AA">
      <w:pPr>
        <w:spacing w:after="0"/>
        <w:rPr>
          <w:rFonts w:ascii="Arial" w:hAnsi="Arial" w:cs="Arial"/>
          <w:b/>
          <w:sz w:val="18"/>
          <w:szCs w:val="18"/>
        </w:rPr>
      </w:pPr>
      <w:r w:rsidRPr="009B61B1">
        <w:rPr>
          <w:rFonts w:ascii="Arial" w:hAnsi="Arial" w:cs="Arial"/>
          <w:b/>
          <w:sz w:val="18"/>
          <w:szCs w:val="18"/>
        </w:rPr>
        <w:t>Monitoring projektů ze strany kanceláře MAS</w:t>
      </w:r>
    </w:p>
    <w:p w14:paraId="059A5D57" w14:textId="77777777" w:rsidR="005052AA" w:rsidRPr="009B61B1" w:rsidRDefault="005052AA" w:rsidP="005052AA">
      <w:pPr>
        <w:spacing w:after="0"/>
        <w:rPr>
          <w:rFonts w:ascii="Arial" w:hAnsi="Arial" w:cs="Arial"/>
          <w:sz w:val="18"/>
          <w:szCs w:val="18"/>
        </w:rPr>
      </w:pPr>
    </w:p>
    <w:p w14:paraId="0DFB73CD" w14:textId="77777777" w:rsidR="005052AA" w:rsidRPr="009B61B1" w:rsidRDefault="005052AA" w:rsidP="005052AA">
      <w:pPr>
        <w:spacing w:after="0"/>
        <w:rPr>
          <w:rFonts w:ascii="Arial" w:hAnsi="Arial" w:cs="Arial"/>
          <w:sz w:val="18"/>
          <w:szCs w:val="18"/>
        </w:rPr>
      </w:pPr>
      <w:r w:rsidRPr="009B61B1">
        <w:rPr>
          <w:rFonts w:ascii="Arial" w:hAnsi="Arial" w:cs="Arial"/>
          <w:sz w:val="18"/>
          <w:szCs w:val="18"/>
        </w:rPr>
        <w:t>MAS Krušné hory bude provádět monitoring projektů zejména z</w:t>
      </w:r>
      <w:r>
        <w:rPr>
          <w:rFonts w:ascii="Arial" w:hAnsi="Arial" w:cs="Arial"/>
          <w:sz w:val="18"/>
          <w:szCs w:val="18"/>
        </w:rPr>
        <w:t> </w:t>
      </w:r>
      <w:r w:rsidRPr="009B61B1">
        <w:rPr>
          <w:rFonts w:ascii="Arial" w:hAnsi="Arial" w:cs="Arial"/>
          <w:sz w:val="18"/>
          <w:szCs w:val="18"/>
        </w:rPr>
        <w:t>důvodu sledování plnění SCLLD, stanovených závazných monitorovacích indikátorů, sledování stavu podpořených projektů, např. z</w:t>
      </w:r>
      <w:r>
        <w:rPr>
          <w:rFonts w:ascii="Arial" w:hAnsi="Arial" w:cs="Arial"/>
          <w:sz w:val="18"/>
          <w:szCs w:val="18"/>
        </w:rPr>
        <w:t> </w:t>
      </w:r>
      <w:r w:rsidRPr="009B61B1">
        <w:rPr>
          <w:rFonts w:ascii="Arial" w:hAnsi="Arial" w:cs="Arial"/>
          <w:sz w:val="18"/>
          <w:szCs w:val="18"/>
        </w:rPr>
        <w:t xml:space="preserve">hlediska časového a finančního plnění projektu. Monitoring je pak podkladem pro zjištění a ověřování naplňování SCLLD (monitoring a evaluaci). Pro monitoring bude ze strany MAS vypracován podrobný vnitřní předpis. </w:t>
      </w:r>
    </w:p>
    <w:p w14:paraId="029644DC" w14:textId="77777777" w:rsidR="005052AA" w:rsidRPr="009B61B1" w:rsidRDefault="005052AA" w:rsidP="005052AA">
      <w:pPr>
        <w:spacing w:after="0"/>
        <w:rPr>
          <w:rFonts w:ascii="Arial" w:hAnsi="Arial" w:cs="Arial"/>
          <w:sz w:val="18"/>
          <w:szCs w:val="18"/>
        </w:rPr>
      </w:pPr>
    </w:p>
    <w:p w14:paraId="59DC670A" w14:textId="77777777" w:rsidR="005052AA" w:rsidRPr="009B61B1" w:rsidRDefault="005052AA" w:rsidP="005052AA">
      <w:pPr>
        <w:spacing w:after="0"/>
        <w:rPr>
          <w:rFonts w:ascii="Arial" w:hAnsi="Arial" w:cs="Arial"/>
          <w:sz w:val="18"/>
          <w:szCs w:val="18"/>
        </w:rPr>
      </w:pPr>
      <w:r w:rsidRPr="009B61B1">
        <w:rPr>
          <w:rFonts w:ascii="Arial" w:hAnsi="Arial" w:cs="Arial"/>
          <w:sz w:val="18"/>
          <w:szCs w:val="18"/>
        </w:rPr>
        <w:t>Monitoring bude ze strany kanceláře MAS vykonáván ex ante, interim i ex-post. O záměru vykonat monitorovací kontrolu na projektu bude příjemce ze strany MAS informován v</w:t>
      </w:r>
      <w:r>
        <w:rPr>
          <w:rFonts w:ascii="Arial" w:hAnsi="Arial" w:cs="Arial"/>
          <w:sz w:val="18"/>
          <w:szCs w:val="18"/>
        </w:rPr>
        <w:t> </w:t>
      </w:r>
      <w:r w:rsidRPr="009B61B1">
        <w:rPr>
          <w:rFonts w:ascii="Arial" w:hAnsi="Arial" w:cs="Arial"/>
          <w:sz w:val="18"/>
          <w:szCs w:val="18"/>
        </w:rPr>
        <w:t xml:space="preserve">předstihu min. </w:t>
      </w:r>
      <w:r w:rsidRPr="009B61B1">
        <w:rPr>
          <w:rFonts w:ascii="Arial" w:hAnsi="Arial" w:cs="Arial"/>
          <w:b/>
          <w:sz w:val="18"/>
          <w:szCs w:val="18"/>
        </w:rPr>
        <w:t>5 pracovních dní</w:t>
      </w:r>
      <w:r w:rsidRPr="009B61B1">
        <w:rPr>
          <w:rFonts w:ascii="Arial" w:hAnsi="Arial" w:cs="Arial"/>
          <w:sz w:val="18"/>
          <w:szCs w:val="18"/>
        </w:rPr>
        <w:t>.  Z</w:t>
      </w:r>
      <w:r>
        <w:rPr>
          <w:rFonts w:ascii="Arial" w:hAnsi="Arial" w:cs="Arial"/>
          <w:sz w:val="18"/>
          <w:szCs w:val="18"/>
        </w:rPr>
        <w:t> </w:t>
      </w:r>
      <w:r w:rsidRPr="009B61B1">
        <w:rPr>
          <w:rFonts w:ascii="Arial" w:hAnsi="Arial" w:cs="Arial"/>
          <w:sz w:val="18"/>
          <w:szCs w:val="18"/>
        </w:rPr>
        <w:t xml:space="preserve">průběhu monitorovací kontroly projektu bude pořízen písemný </w:t>
      </w:r>
      <w:r w:rsidRPr="009B61B1">
        <w:rPr>
          <w:rFonts w:ascii="Arial" w:hAnsi="Arial" w:cs="Arial"/>
          <w:b/>
          <w:sz w:val="18"/>
          <w:szCs w:val="18"/>
        </w:rPr>
        <w:t>Protokol z</w:t>
      </w:r>
      <w:r>
        <w:rPr>
          <w:rFonts w:ascii="Arial" w:hAnsi="Arial" w:cs="Arial"/>
          <w:b/>
          <w:sz w:val="18"/>
          <w:szCs w:val="18"/>
        </w:rPr>
        <w:t> </w:t>
      </w:r>
      <w:r w:rsidRPr="009B61B1">
        <w:rPr>
          <w:rFonts w:ascii="Arial" w:hAnsi="Arial" w:cs="Arial"/>
          <w:b/>
          <w:sz w:val="18"/>
          <w:szCs w:val="18"/>
        </w:rPr>
        <w:t>monitorovací kontroly projektu</w:t>
      </w:r>
      <w:r w:rsidRPr="009B61B1">
        <w:rPr>
          <w:rFonts w:ascii="Arial" w:hAnsi="Arial" w:cs="Arial"/>
          <w:sz w:val="18"/>
          <w:szCs w:val="18"/>
        </w:rPr>
        <w:t xml:space="preserve"> a </w:t>
      </w:r>
      <w:r w:rsidRPr="009B61B1">
        <w:rPr>
          <w:rFonts w:ascii="Arial" w:hAnsi="Arial" w:cs="Arial"/>
          <w:b/>
          <w:sz w:val="18"/>
          <w:szCs w:val="18"/>
        </w:rPr>
        <w:t>fotodokumentace</w:t>
      </w:r>
      <w:r w:rsidRPr="009B61B1">
        <w:rPr>
          <w:rFonts w:ascii="Arial" w:hAnsi="Arial" w:cs="Arial"/>
          <w:sz w:val="18"/>
          <w:szCs w:val="18"/>
        </w:rPr>
        <w:t>. Do protokolu budou zaznamenána zjištění v</w:t>
      </w:r>
      <w:r>
        <w:rPr>
          <w:rFonts w:ascii="Arial" w:hAnsi="Arial" w:cs="Arial"/>
          <w:sz w:val="18"/>
          <w:szCs w:val="18"/>
        </w:rPr>
        <w:t> </w:t>
      </w:r>
      <w:r w:rsidRPr="009B61B1">
        <w:rPr>
          <w:rFonts w:ascii="Arial" w:hAnsi="Arial" w:cs="Arial"/>
          <w:sz w:val="18"/>
          <w:szCs w:val="18"/>
        </w:rPr>
        <w:t>průběhu monitoringu, případně i zjištěné závady či nedostatky s</w:t>
      </w:r>
      <w:r>
        <w:rPr>
          <w:rFonts w:ascii="Arial" w:hAnsi="Arial" w:cs="Arial"/>
          <w:sz w:val="18"/>
          <w:szCs w:val="18"/>
        </w:rPr>
        <w:t> </w:t>
      </w:r>
      <w:r w:rsidRPr="009B61B1">
        <w:rPr>
          <w:rFonts w:ascii="Arial" w:hAnsi="Arial" w:cs="Arial"/>
          <w:sz w:val="18"/>
          <w:szCs w:val="18"/>
        </w:rPr>
        <w:t>termínem k</w:t>
      </w:r>
      <w:r>
        <w:rPr>
          <w:rFonts w:ascii="Arial" w:hAnsi="Arial" w:cs="Arial"/>
          <w:sz w:val="18"/>
          <w:szCs w:val="18"/>
        </w:rPr>
        <w:t> </w:t>
      </w:r>
      <w:r w:rsidRPr="009B61B1">
        <w:rPr>
          <w:rFonts w:ascii="Arial" w:hAnsi="Arial" w:cs="Arial"/>
          <w:sz w:val="18"/>
          <w:szCs w:val="18"/>
        </w:rPr>
        <w:t>jejich odstranění. Protokol podepíše jak pracovník MAS, který monitoring vykonal, tak i příjemce. Ten současně obdrží kopii Protokolu z</w:t>
      </w:r>
      <w:r>
        <w:rPr>
          <w:rFonts w:ascii="Arial" w:hAnsi="Arial" w:cs="Arial"/>
          <w:sz w:val="18"/>
          <w:szCs w:val="18"/>
        </w:rPr>
        <w:t> </w:t>
      </w:r>
      <w:r w:rsidRPr="009B61B1">
        <w:rPr>
          <w:rFonts w:ascii="Arial" w:hAnsi="Arial" w:cs="Arial"/>
          <w:sz w:val="18"/>
          <w:szCs w:val="18"/>
        </w:rPr>
        <w:t>monitorovací kontroly projektu. Jsou-li součástí Protokolu závady a nedostatky, bude pracovníkem MAS v</w:t>
      </w:r>
      <w:r>
        <w:rPr>
          <w:rFonts w:ascii="Arial" w:hAnsi="Arial" w:cs="Arial"/>
          <w:sz w:val="18"/>
          <w:szCs w:val="18"/>
        </w:rPr>
        <w:t> </w:t>
      </w:r>
      <w:r w:rsidRPr="009B61B1">
        <w:rPr>
          <w:rFonts w:ascii="Arial" w:hAnsi="Arial" w:cs="Arial"/>
          <w:sz w:val="18"/>
          <w:szCs w:val="18"/>
        </w:rPr>
        <w:t>dohodnutém termínu ověřeno, zda došlo k</w:t>
      </w:r>
      <w:r>
        <w:rPr>
          <w:rFonts w:ascii="Arial" w:hAnsi="Arial" w:cs="Arial"/>
          <w:sz w:val="18"/>
          <w:szCs w:val="18"/>
        </w:rPr>
        <w:t> </w:t>
      </w:r>
      <w:r w:rsidRPr="009B61B1">
        <w:rPr>
          <w:rFonts w:ascii="Arial" w:hAnsi="Arial" w:cs="Arial"/>
          <w:sz w:val="18"/>
          <w:szCs w:val="18"/>
        </w:rPr>
        <w:t xml:space="preserve">nápravě stavu I tato náprava bude písemně zaznamenána do Protokolu. Výstupy monitorovací kontroly budou zaznamenány do </w:t>
      </w:r>
      <w:r w:rsidRPr="009B61B1">
        <w:rPr>
          <w:rFonts w:ascii="Arial" w:hAnsi="Arial" w:cs="Arial"/>
          <w:b/>
          <w:sz w:val="18"/>
          <w:szCs w:val="18"/>
        </w:rPr>
        <w:t>Karty projektu</w:t>
      </w:r>
      <w:r w:rsidRPr="009B61B1">
        <w:rPr>
          <w:rFonts w:ascii="Arial" w:hAnsi="Arial" w:cs="Arial"/>
          <w:sz w:val="18"/>
          <w:szCs w:val="18"/>
        </w:rPr>
        <w:t xml:space="preserve"> a </w:t>
      </w:r>
      <w:r w:rsidRPr="009B61B1">
        <w:rPr>
          <w:rFonts w:ascii="Arial" w:hAnsi="Arial" w:cs="Arial"/>
          <w:b/>
          <w:sz w:val="18"/>
          <w:szCs w:val="18"/>
        </w:rPr>
        <w:t>interní databáze MAS</w:t>
      </w:r>
      <w:r w:rsidRPr="009B61B1">
        <w:rPr>
          <w:rFonts w:ascii="Arial" w:hAnsi="Arial" w:cs="Arial"/>
          <w:sz w:val="18"/>
          <w:szCs w:val="18"/>
        </w:rPr>
        <w:t>.</w:t>
      </w:r>
    </w:p>
    <w:p w14:paraId="7769D089" w14:textId="77777777" w:rsidR="005052AA" w:rsidRPr="0064459C" w:rsidRDefault="005052AA" w:rsidP="005052AA">
      <w:pPr>
        <w:spacing w:after="0"/>
        <w:rPr>
          <w:rFonts w:ascii="Arial" w:hAnsi="Arial" w:cs="Arial"/>
          <w:sz w:val="18"/>
          <w:szCs w:val="18"/>
        </w:rPr>
      </w:pPr>
    </w:p>
    <w:p w14:paraId="317209D0" w14:textId="77777777" w:rsidR="005052AA" w:rsidRPr="0064459C" w:rsidRDefault="005052AA" w:rsidP="005052AA">
      <w:pPr>
        <w:autoSpaceDE w:val="0"/>
        <w:autoSpaceDN w:val="0"/>
        <w:adjustRightInd w:val="0"/>
        <w:spacing w:after="0"/>
        <w:rPr>
          <w:rFonts w:ascii="Arial" w:hAnsi="Arial" w:cs="Arial"/>
          <w:b/>
          <w:sz w:val="18"/>
          <w:szCs w:val="18"/>
        </w:rPr>
      </w:pPr>
      <w:r w:rsidRPr="0064459C">
        <w:rPr>
          <w:rFonts w:ascii="Arial" w:hAnsi="Arial" w:cs="Arial"/>
          <w:b/>
          <w:sz w:val="18"/>
          <w:szCs w:val="18"/>
        </w:rPr>
        <w:t>Udržitelnost</w:t>
      </w:r>
    </w:p>
    <w:p w14:paraId="7EEF35B8"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Udržitelnost je doba, po kterou příjemce musí zachovat výstupy projektu v</w:t>
      </w:r>
      <w:r>
        <w:rPr>
          <w:rFonts w:ascii="Arial" w:hAnsi="Arial" w:cs="Arial"/>
          <w:sz w:val="18"/>
          <w:szCs w:val="18"/>
        </w:rPr>
        <w:t> </w:t>
      </w:r>
      <w:r w:rsidRPr="0064459C">
        <w:rPr>
          <w:rFonts w:ascii="Arial" w:hAnsi="Arial" w:cs="Arial"/>
          <w:sz w:val="18"/>
          <w:szCs w:val="18"/>
        </w:rPr>
        <w:t>souladu s</w:t>
      </w:r>
      <w:r>
        <w:rPr>
          <w:rFonts w:ascii="Arial" w:hAnsi="Arial" w:cs="Arial"/>
          <w:sz w:val="18"/>
          <w:szCs w:val="18"/>
        </w:rPr>
        <w:t> </w:t>
      </w:r>
      <w:r w:rsidRPr="0064459C">
        <w:rPr>
          <w:rFonts w:ascii="Arial" w:hAnsi="Arial" w:cs="Arial"/>
          <w:sz w:val="18"/>
          <w:szCs w:val="18"/>
        </w:rPr>
        <w:t>čl. 71 obecného nařízení. K</w:t>
      </w:r>
      <w:r>
        <w:rPr>
          <w:rFonts w:ascii="Arial" w:hAnsi="Arial" w:cs="Arial"/>
          <w:sz w:val="18"/>
          <w:szCs w:val="18"/>
        </w:rPr>
        <w:t> </w:t>
      </w:r>
      <w:r w:rsidRPr="0064459C">
        <w:rPr>
          <w:rFonts w:ascii="Arial" w:hAnsi="Arial" w:cs="Arial"/>
          <w:sz w:val="18"/>
          <w:szCs w:val="18"/>
        </w:rPr>
        <w:t>udržení výstupů je příjemce zavázán v</w:t>
      </w:r>
      <w:r>
        <w:rPr>
          <w:rFonts w:ascii="Arial" w:hAnsi="Arial" w:cs="Arial"/>
          <w:sz w:val="18"/>
          <w:szCs w:val="18"/>
        </w:rPr>
        <w:t> </w:t>
      </w:r>
      <w:r w:rsidRPr="0064459C">
        <w:rPr>
          <w:rFonts w:ascii="Arial" w:hAnsi="Arial" w:cs="Arial"/>
          <w:sz w:val="18"/>
          <w:szCs w:val="18"/>
        </w:rPr>
        <w:t>Podmínkách právního aktu, ve kterém je stanovená doba udržitelnosti a povinnosti příjemce. Doba udržitelnosti je obvykle stanovená na pět let od provedení poslední platby příjemci.</w:t>
      </w:r>
    </w:p>
    <w:p w14:paraId="39ECC6C9" w14:textId="77777777" w:rsidR="005052AA" w:rsidRPr="0064459C" w:rsidRDefault="005052AA" w:rsidP="005052AA">
      <w:pPr>
        <w:autoSpaceDE w:val="0"/>
        <w:autoSpaceDN w:val="0"/>
        <w:adjustRightInd w:val="0"/>
        <w:spacing w:after="0"/>
        <w:rPr>
          <w:rFonts w:ascii="Arial" w:hAnsi="Arial" w:cs="Arial"/>
          <w:sz w:val="18"/>
          <w:szCs w:val="18"/>
        </w:rPr>
      </w:pPr>
      <w:r w:rsidRPr="0064459C">
        <w:rPr>
          <w:rFonts w:ascii="Arial" w:hAnsi="Arial" w:cs="Arial"/>
          <w:sz w:val="18"/>
          <w:szCs w:val="18"/>
        </w:rPr>
        <w:t>Příjemce je po dobu udržitelnosti povinen zejména:</w:t>
      </w:r>
    </w:p>
    <w:p w14:paraId="4B92D912" w14:textId="77777777" w:rsidR="005052AA" w:rsidRPr="0064459C" w:rsidRDefault="005052AA" w:rsidP="005052AA">
      <w:pPr>
        <w:numPr>
          <w:ilvl w:val="0"/>
          <w:numId w:val="67"/>
        </w:numPr>
        <w:autoSpaceDE w:val="0"/>
        <w:autoSpaceDN w:val="0"/>
        <w:adjustRightInd w:val="0"/>
        <w:spacing w:after="0"/>
        <w:jc w:val="left"/>
        <w:rPr>
          <w:rFonts w:ascii="Arial" w:hAnsi="Arial" w:cs="Arial"/>
          <w:sz w:val="18"/>
          <w:szCs w:val="18"/>
        </w:rPr>
      </w:pPr>
      <w:r w:rsidRPr="0064459C">
        <w:rPr>
          <w:rFonts w:ascii="Arial" w:hAnsi="Arial" w:cs="Arial"/>
          <w:sz w:val="18"/>
          <w:szCs w:val="18"/>
        </w:rPr>
        <w:t xml:space="preserve">každých dvanáct měsíců od zahájení udržitelnosti podávat zprávy o udržitelnosti projektu, </w:t>
      </w:r>
    </w:p>
    <w:p w14:paraId="5B9E6F63" w14:textId="77777777" w:rsidR="005052AA" w:rsidRPr="0064459C" w:rsidRDefault="005052AA" w:rsidP="005052AA">
      <w:pPr>
        <w:numPr>
          <w:ilvl w:val="0"/>
          <w:numId w:val="67"/>
        </w:numPr>
        <w:autoSpaceDE w:val="0"/>
        <w:autoSpaceDN w:val="0"/>
        <w:adjustRightInd w:val="0"/>
        <w:spacing w:after="0"/>
        <w:jc w:val="left"/>
        <w:rPr>
          <w:rFonts w:ascii="Arial" w:hAnsi="Arial" w:cs="Arial"/>
          <w:sz w:val="18"/>
          <w:szCs w:val="18"/>
        </w:rPr>
      </w:pPr>
      <w:r w:rsidRPr="0064459C">
        <w:rPr>
          <w:rFonts w:ascii="Arial" w:hAnsi="Arial" w:cs="Arial"/>
          <w:sz w:val="18"/>
          <w:szCs w:val="18"/>
        </w:rPr>
        <w:t>udržet dosažené cíle a výstupy projektu,</w:t>
      </w:r>
    </w:p>
    <w:p w14:paraId="68241FB9" w14:textId="77777777" w:rsidR="005052AA" w:rsidRPr="0064459C" w:rsidRDefault="005052AA" w:rsidP="005052AA">
      <w:pPr>
        <w:numPr>
          <w:ilvl w:val="0"/>
          <w:numId w:val="67"/>
        </w:numPr>
        <w:autoSpaceDE w:val="0"/>
        <w:autoSpaceDN w:val="0"/>
        <w:adjustRightInd w:val="0"/>
        <w:spacing w:after="0"/>
        <w:jc w:val="left"/>
        <w:rPr>
          <w:rFonts w:ascii="Arial" w:hAnsi="Arial" w:cs="Arial"/>
          <w:sz w:val="18"/>
          <w:szCs w:val="18"/>
        </w:rPr>
      </w:pPr>
      <w:r w:rsidRPr="0064459C">
        <w:rPr>
          <w:rFonts w:ascii="Arial" w:hAnsi="Arial" w:cs="Arial"/>
          <w:sz w:val="18"/>
          <w:szCs w:val="18"/>
        </w:rPr>
        <w:t>prokázat naplnění indikátoru</w:t>
      </w:r>
      <w:r>
        <w:rPr>
          <w:rFonts w:ascii="Arial" w:hAnsi="Arial" w:cs="Arial"/>
          <w:sz w:val="18"/>
          <w:szCs w:val="18"/>
        </w:rPr>
        <w:t xml:space="preserve"> apod.</w:t>
      </w:r>
    </w:p>
    <w:p w14:paraId="4CE1F896" w14:textId="77777777" w:rsidR="005052AA" w:rsidRPr="0064459C" w:rsidRDefault="005052AA" w:rsidP="005052AA">
      <w:pPr>
        <w:spacing w:after="0"/>
        <w:rPr>
          <w:rFonts w:ascii="Arial" w:hAnsi="Arial" w:cs="Arial"/>
          <w:sz w:val="18"/>
          <w:szCs w:val="18"/>
        </w:rPr>
      </w:pPr>
    </w:p>
    <w:p w14:paraId="140A806A" w14:textId="77777777" w:rsidR="005052AA" w:rsidRPr="00EB3260" w:rsidRDefault="005052AA" w:rsidP="005052AA">
      <w:pPr>
        <w:pStyle w:val="Nadpis4"/>
      </w:pPr>
      <w:bookmarkStart w:id="431" w:name="_Toc488066510"/>
      <w:r w:rsidRPr="00EB3260">
        <w:t>Závěrečná zpráva</w:t>
      </w:r>
      <w:bookmarkEnd w:id="431"/>
      <w:r w:rsidRPr="00EB3260">
        <w:t xml:space="preserve"> </w:t>
      </w:r>
    </w:p>
    <w:p w14:paraId="71ED27E4"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 xml:space="preserve">Závěrečná zpráva je dokument, který vyhotoví </w:t>
      </w:r>
      <w:r>
        <w:rPr>
          <w:rFonts w:ascii="Arial" w:hAnsi="Arial" w:cs="Arial"/>
          <w:sz w:val="18"/>
          <w:szCs w:val="18"/>
        </w:rPr>
        <w:t>příjemce</w:t>
      </w:r>
      <w:r w:rsidRPr="00EB3260">
        <w:rPr>
          <w:rFonts w:ascii="Arial" w:hAnsi="Arial" w:cs="Arial"/>
          <w:sz w:val="18"/>
          <w:szCs w:val="18"/>
        </w:rPr>
        <w:t xml:space="preserve"> po ukončení realizace projektu. Obsahuje souhrnné údaje o průběhu  realizace projektu, včetně finančního vyčíslení nákladů, stručného popisu změn projektu a dosažených výsledků. V</w:t>
      </w:r>
      <w:r>
        <w:rPr>
          <w:rFonts w:ascii="Arial" w:hAnsi="Arial" w:cs="Arial"/>
          <w:sz w:val="18"/>
          <w:szCs w:val="18"/>
        </w:rPr>
        <w:t> </w:t>
      </w:r>
      <w:r w:rsidRPr="00EB3260">
        <w:rPr>
          <w:rFonts w:ascii="Arial" w:hAnsi="Arial" w:cs="Arial"/>
          <w:sz w:val="18"/>
          <w:szCs w:val="18"/>
        </w:rPr>
        <w:t>případě stavebních projektů jsou součástí závěrečné zprávy o také dokumenty, jako je fotodokumentace, předávací protokol z</w:t>
      </w:r>
      <w:r>
        <w:rPr>
          <w:rFonts w:ascii="Arial" w:hAnsi="Arial" w:cs="Arial"/>
          <w:sz w:val="18"/>
          <w:szCs w:val="18"/>
        </w:rPr>
        <w:t> </w:t>
      </w:r>
      <w:r w:rsidRPr="00EB3260">
        <w:rPr>
          <w:rFonts w:ascii="Arial" w:hAnsi="Arial" w:cs="Arial"/>
          <w:sz w:val="18"/>
          <w:szCs w:val="18"/>
        </w:rPr>
        <w:t>předání a převzetí dokončené stavby, pravomocný kolaudační souhlas či jiný dokument opravňující užívání stavby. V</w:t>
      </w:r>
      <w:r>
        <w:rPr>
          <w:rFonts w:ascii="Arial" w:hAnsi="Arial" w:cs="Arial"/>
          <w:sz w:val="18"/>
          <w:szCs w:val="18"/>
        </w:rPr>
        <w:t> </w:t>
      </w:r>
      <w:r w:rsidRPr="00EB3260">
        <w:rPr>
          <w:rFonts w:ascii="Arial" w:hAnsi="Arial" w:cs="Arial"/>
          <w:sz w:val="18"/>
          <w:szCs w:val="18"/>
        </w:rPr>
        <w:t>případě neinvestičních (nestavebních) projektů budou doloženy zápisy ze schůzek, prezenční listiny, fotodokumentace či jiné kontrolovatelné výstupy projektu. V</w:t>
      </w:r>
      <w:r>
        <w:rPr>
          <w:rFonts w:ascii="Arial" w:hAnsi="Arial" w:cs="Arial"/>
          <w:sz w:val="18"/>
          <w:szCs w:val="18"/>
        </w:rPr>
        <w:t> </w:t>
      </w:r>
      <w:r w:rsidRPr="00EB3260">
        <w:rPr>
          <w:rFonts w:ascii="Arial" w:hAnsi="Arial" w:cs="Arial"/>
          <w:sz w:val="18"/>
          <w:szCs w:val="18"/>
        </w:rPr>
        <w:t>dalším se zpracování závěrečné zprávy bude řídit metodikou vydanou příslušným ŘO k</w:t>
      </w:r>
      <w:r>
        <w:rPr>
          <w:rFonts w:ascii="Arial" w:hAnsi="Arial" w:cs="Arial"/>
          <w:sz w:val="18"/>
          <w:szCs w:val="18"/>
        </w:rPr>
        <w:t> </w:t>
      </w:r>
      <w:r w:rsidRPr="00EB3260">
        <w:rPr>
          <w:rFonts w:ascii="Arial" w:hAnsi="Arial" w:cs="Arial"/>
          <w:sz w:val="18"/>
          <w:szCs w:val="18"/>
        </w:rPr>
        <w:t>realizaci projektů</w:t>
      </w:r>
      <w:r>
        <w:rPr>
          <w:rFonts w:ascii="Arial" w:hAnsi="Arial" w:cs="Arial"/>
          <w:sz w:val="18"/>
          <w:szCs w:val="18"/>
        </w:rPr>
        <w:t xml:space="preserve"> a Výzvou</w:t>
      </w:r>
      <w:r w:rsidRPr="00EB3260">
        <w:rPr>
          <w:rFonts w:ascii="Arial" w:hAnsi="Arial" w:cs="Arial"/>
          <w:sz w:val="18"/>
          <w:szCs w:val="18"/>
        </w:rPr>
        <w:t>.</w:t>
      </w:r>
    </w:p>
    <w:p w14:paraId="32203750" w14:textId="77777777" w:rsidR="005052AA" w:rsidRPr="00EB3260" w:rsidRDefault="005052AA" w:rsidP="005052AA">
      <w:pPr>
        <w:spacing w:after="0"/>
        <w:rPr>
          <w:rFonts w:ascii="Arial" w:hAnsi="Arial" w:cs="Arial"/>
          <w:sz w:val="18"/>
          <w:szCs w:val="18"/>
        </w:rPr>
      </w:pPr>
    </w:p>
    <w:p w14:paraId="18F6B7AE" w14:textId="77777777" w:rsidR="005052AA" w:rsidRPr="00EB3260" w:rsidRDefault="005052AA" w:rsidP="005052AA">
      <w:pPr>
        <w:pStyle w:val="Nadpis4"/>
      </w:pPr>
      <w:bookmarkStart w:id="432" w:name="_Toc488066511"/>
      <w:r w:rsidRPr="00EB3260">
        <w:t>Žádost o proplacení výdajů</w:t>
      </w:r>
      <w:bookmarkEnd w:id="432"/>
      <w:r w:rsidRPr="00EB3260">
        <w:t xml:space="preserve"> </w:t>
      </w:r>
    </w:p>
    <w:p w14:paraId="4BF149DA"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 xml:space="preserve">Žadatel připraví podklady pro Žádost o proplacení výdajů podle Seznamu příloh pro danou Výzvu. </w:t>
      </w:r>
    </w:p>
    <w:p w14:paraId="02AB2084" w14:textId="77777777" w:rsidR="005052AA" w:rsidRPr="00EB3260" w:rsidRDefault="005052AA" w:rsidP="005052AA">
      <w:pPr>
        <w:spacing w:after="0"/>
        <w:rPr>
          <w:rFonts w:ascii="Arial" w:hAnsi="Arial" w:cs="Arial"/>
          <w:sz w:val="18"/>
          <w:szCs w:val="18"/>
        </w:rPr>
      </w:pPr>
      <w:r>
        <w:rPr>
          <w:rFonts w:ascii="Arial" w:hAnsi="Arial" w:cs="Arial"/>
          <w:sz w:val="18"/>
          <w:szCs w:val="18"/>
        </w:rPr>
        <w:t>Pokud nebude ve výzvě stanoveno jinak, k</w:t>
      </w:r>
      <w:r w:rsidRPr="00EB3260">
        <w:rPr>
          <w:rFonts w:ascii="Arial" w:hAnsi="Arial" w:cs="Arial"/>
          <w:sz w:val="18"/>
          <w:szCs w:val="18"/>
        </w:rPr>
        <w:t xml:space="preserve">ompletní Žádost o proplacení výdajů je nutné předat manažerovi pro SCLLD nejpozději </w:t>
      </w:r>
      <w:r w:rsidRPr="00C96E1E">
        <w:rPr>
          <w:rFonts w:ascii="Arial" w:hAnsi="Arial" w:cs="Arial"/>
          <w:b/>
          <w:sz w:val="18"/>
          <w:szCs w:val="18"/>
        </w:rPr>
        <w:t>15 pracovních dní</w:t>
      </w:r>
      <w:r w:rsidRPr="00EB3260">
        <w:rPr>
          <w:rFonts w:ascii="Arial" w:hAnsi="Arial" w:cs="Arial"/>
          <w:sz w:val="18"/>
          <w:szCs w:val="18"/>
        </w:rPr>
        <w:t xml:space="preserve"> před termínem podání Žádosti o proplacení výdajů, který je uveden ve Smlouvě o poskytnutí dotace s</w:t>
      </w:r>
      <w:r>
        <w:rPr>
          <w:rFonts w:ascii="Arial" w:hAnsi="Arial" w:cs="Arial"/>
          <w:sz w:val="18"/>
          <w:szCs w:val="18"/>
        </w:rPr>
        <w:t> </w:t>
      </w:r>
      <w:r w:rsidRPr="00EB3260">
        <w:rPr>
          <w:rFonts w:ascii="Arial" w:hAnsi="Arial" w:cs="Arial"/>
          <w:sz w:val="18"/>
          <w:szCs w:val="18"/>
        </w:rPr>
        <w:t>ŘO</w:t>
      </w:r>
      <w:r>
        <w:rPr>
          <w:rFonts w:ascii="Arial" w:hAnsi="Arial" w:cs="Arial"/>
          <w:sz w:val="18"/>
          <w:szCs w:val="18"/>
        </w:rPr>
        <w:t xml:space="preserve"> (v právním aktu)</w:t>
      </w:r>
      <w:r w:rsidRPr="00EB3260">
        <w:rPr>
          <w:rFonts w:ascii="Arial" w:hAnsi="Arial" w:cs="Arial"/>
          <w:sz w:val="18"/>
          <w:szCs w:val="18"/>
        </w:rPr>
        <w:t>. Při dodržení tohoto termínu může MAS zaručit včasnou součinnost při podání Žádosti na ŘO.</w:t>
      </w:r>
      <w:r>
        <w:rPr>
          <w:rFonts w:ascii="Arial" w:hAnsi="Arial" w:cs="Arial"/>
          <w:sz w:val="18"/>
          <w:szCs w:val="18"/>
        </w:rPr>
        <w:t xml:space="preserve"> </w:t>
      </w:r>
      <w:r w:rsidRPr="00EB3260">
        <w:rPr>
          <w:rFonts w:ascii="Arial" w:hAnsi="Arial" w:cs="Arial"/>
          <w:sz w:val="18"/>
          <w:szCs w:val="18"/>
        </w:rPr>
        <w:t>O předání kompletní Žádosti o proplacení výdajů je sepsán záznam o předání dokumentů včetně počtu stran. Záznam je podepsán žadatelem i manažerem pro SCLLD. V</w:t>
      </w:r>
      <w:r>
        <w:rPr>
          <w:rFonts w:ascii="Arial" w:hAnsi="Arial" w:cs="Arial"/>
          <w:sz w:val="18"/>
          <w:szCs w:val="18"/>
        </w:rPr>
        <w:t> </w:t>
      </w:r>
      <w:r w:rsidRPr="00EB3260">
        <w:rPr>
          <w:rFonts w:ascii="Arial" w:hAnsi="Arial" w:cs="Arial"/>
          <w:sz w:val="18"/>
          <w:szCs w:val="18"/>
        </w:rPr>
        <w:t>dalším se zpracování Žádosti o proplacení výdajů bude řídit metodikou vydanou příslušným ŘO k</w:t>
      </w:r>
      <w:r>
        <w:rPr>
          <w:rFonts w:ascii="Arial" w:hAnsi="Arial" w:cs="Arial"/>
          <w:sz w:val="18"/>
          <w:szCs w:val="18"/>
        </w:rPr>
        <w:t> </w:t>
      </w:r>
      <w:r w:rsidRPr="00EB3260">
        <w:rPr>
          <w:rFonts w:ascii="Arial" w:hAnsi="Arial" w:cs="Arial"/>
          <w:sz w:val="18"/>
          <w:szCs w:val="18"/>
        </w:rPr>
        <w:t>realizaci projektů</w:t>
      </w:r>
      <w:r>
        <w:rPr>
          <w:rFonts w:ascii="Arial" w:hAnsi="Arial" w:cs="Arial"/>
          <w:sz w:val="18"/>
          <w:szCs w:val="18"/>
        </w:rPr>
        <w:t xml:space="preserve"> a Výzvou</w:t>
      </w:r>
      <w:r w:rsidRPr="00EB3260">
        <w:rPr>
          <w:rFonts w:ascii="Arial" w:hAnsi="Arial" w:cs="Arial"/>
          <w:sz w:val="18"/>
          <w:szCs w:val="18"/>
        </w:rPr>
        <w:t>.</w:t>
      </w:r>
    </w:p>
    <w:p w14:paraId="7A0B2624" w14:textId="77777777" w:rsidR="005052AA" w:rsidRPr="0064459C" w:rsidRDefault="005052AA" w:rsidP="005052AA">
      <w:pPr>
        <w:spacing w:after="0"/>
        <w:rPr>
          <w:rFonts w:ascii="Arial" w:hAnsi="Arial" w:cs="Arial"/>
          <w:sz w:val="18"/>
          <w:szCs w:val="18"/>
        </w:rPr>
      </w:pPr>
    </w:p>
    <w:p w14:paraId="18C32A25" w14:textId="77777777" w:rsidR="005052AA" w:rsidRDefault="005052AA" w:rsidP="005052AA"/>
    <w:p w14:paraId="1234899D" w14:textId="77777777" w:rsidR="005052AA" w:rsidRPr="00DC5801" w:rsidRDefault="005052AA" w:rsidP="005052AA">
      <w:pPr>
        <w:pStyle w:val="Nadpis2"/>
      </w:pPr>
      <w:bookmarkStart w:id="433" w:name="_Toc488066512"/>
      <w:r w:rsidRPr="00DC5801">
        <w:t>Archivace dokumentů MAS</w:t>
      </w:r>
      <w:bookmarkEnd w:id="433"/>
    </w:p>
    <w:p w14:paraId="048FFA0C" w14:textId="77777777" w:rsidR="005052AA" w:rsidRPr="0094672E" w:rsidRDefault="005052AA" w:rsidP="005052AA">
      <w:pPr>
        <w:rPr>
          <w:rFonts w:ascii="Arial" w:hAnsi="Arial" w:cs="Arial"/>
          <w:sz w:val="18"/>
          <w:szCs w:val="18"/>
        </w:rPr>
      </w:pPr>
      <w:r w:rsidRPr="0094672E">
        <w:rPr>
          <w:rFonts w:ascii="Arial" w:hAnsi="Arial" w:cs="Arial"/>
          <w:sz w:val="18"/>
          <w:szCs w:val="18"/>
        </w:rPr>
        <w:t>Dokumentem je každý písemný, obrazový, zvukový, elektronický nebo jiný záznam, ať již v</w:t>
      </w:r>
      <w:r>
        <w:rPr>
          <w:rFonts w:ascii="Arial" w:hAnsi="Arial" w:cs="Arial"/>
          <w:sz w:val="18"/>
          <w:szCs w:val="18"/>
        </w:rPr>
        <w:t> </w:t>
      </w:r>
      <w:r w:rsidRPr="0094672E">
        <w:rPr>
          <w:rFonts w:ascii="Arial" w:hAnsi="Arial" w:cs="Arial"/>
          <w:sz w:val="18"/>
          <w:szCs w:val="18"/>
        </w:rPr>
        <w:t>podobě analogové (písemné) či digitální (elektronické), který vznikl z</w:t>
      </w:r>
      <w:r>
        <w:rPr>
          <w:rFonts w:ascii="Arial" w:hAnsi="Arial" w:cs="Arial"/>
          <w:sz w:val="18"/>
          <w:szCs w:val="18"/>
        </w:rPr>
        <w:t> </w:t>
      </w:r>
      <w:r w:rsidRPr="0094672E">
        <w:rPr>
          <w:rFonts w:ascii="Arial" w:hAnsi="Arial" w:cs="Arial"/>
          <w:sz w:val="18"/>
          <w:szCs w:val="18"/>
        </w:rPr>
        <w:t>činnosti MAS Krušné hory, o.p.s..V případě potřeby poskytují archivované dokumenty podklady k</w:t>
      </w:r>
      <w:r>
        <w:rPr>
          <w:rFonts w:ascii="Arial" w:hAnsi="Arial" w:cs="Arial"/>
          <w:sz w:val="18"/>
          <w:szCs w:val="18"/>
        </w:rPr>
        <w:t> </w:t>
      </w:r>
      <w:r w:rsidRPr="0094672E">
        <w:rPr>
          <w:rFonts w:ascii="Arial" w:hAnsi="Arial" w:cs="Arial"/>
          <w:sz w:val="18"/>
          <w:szCs w:val="18"/>
        </w:rPr>
        <w:t>prokázání určitých skutečností, k</w:t>
      </w:r>
      <w:r>
        <w:rPr>
          <w:rFonts w:ascii="Arial" w:hAnsi="Arial" w:cs="Arial"/>
          <w:sz w:val="18"/>
          <w:szCs w:val="18"/>
        </w:rPr>
        <w:t> </w:t>
      </w:r>
      <w:r w:rsidRPr="0094672E">
        <w:rPr>
          <w:rFonts w:ascii="Arial" w:hAnsi="Arial" w:cs="Arial"/>
          <w:sz w:val="18"/>
          <w:szCs w:val="18"/>
        </w:rPr>
        <w:t>tzv. auditní stopě. Je proto nezbytné, aby archivace byla vedena jednotně, racionálně a věcně správně. Vnitřní předpis řeší evidenci, archivaci, příjem, odesílání, vyřizování, označování, oběh, ukládání, zařazování, ukládání apod. dokumentace.</w:t>
      </w:r>
      <w:r>
        <w:rPr>
          <w:rFonts w:ascii="Arial" w:hAnsi="Arial" w:cs="Arial"/>
          <w:sz w:val="18"/>
          <w:szCs w:val="18"/>
        </w:rPr>
        <w:t xml:space="preserve"> P</w:t>
      </w:r>
      <w:r w:rsidRPr="0094672E">
        <w:rPr>
          <w:rFonts w:ascii="Arial" w:hAnsi="Arial" w:cs="Arial"/>
          <w:sz w:val="18"/>
          <w:szCs w:val="18"/>
        </w:rPr>
        <w:t>ři nakládání s</w:t>
      </w:r>
      <w:r>
        <w:rPr>
          <w:rFonts w:ascii="Arial" w:hAnsi="Arial" w:cs="Arial"/>
          <w:sz w:val="18"/>
          <w:szCs w:val="18"/>
        </w:rPr>
        <w:t> </w:t>
      </w:r>
      <w:r w:rsidRPr="0094672E">
        <w:rPr>
          <w:rFonts w:ascii="Arial" w:hAnsi="Arial" w:cs="Arial"/>
          <w:sz w:val="18"/>
          <w:szCs w:val="18"/>
        </w:rPr>
        <w:t xml:space="preserve">dokumenty </w:t>
      </w:r>
      <w:r>
        <w:rPr>
          <w:rFonts w:ascii="Arial" w:hAnsi="Arial" w:cs="Arial"/>
          <w:sz w:val="18"/>
          <w:szCs w:val="18"/>
        </w:rPr>
        <w:t>–</w:t>
      </w:r>
      <w:r w:rsidRPr="0094672E">
        <w:rPr>
          <w:rFonts w:ascii="Arial" w:hAnsi="Arial" w:cs="Arial"/>
          <w:sz w:val="18"/>
          <w:szCs w:val="18"/>
        </w:rPr>
        <w:t xml:space="preserve"> písemnostmi nebo jinými záznamy</w:t>
      </w:r>
      <w:r>
        <w:rPr>
          <w:rFonts w:ascii="Arial" w:hAnsi="Arial" w:cs="Arial"/>
          <w:sz w:val="18"/>
          <w:szCs w:val="18"/>
        </w:rPr>
        <w:t>,</w:t>
      </w:r>
      <w:r w:rsidRPr="0094672E">
        <w:rPr>
          <w:rFonts w:ascii="Arial" w:hAnsi="Arial" w:cs="Arial"/>
          <w:sz w:val="18"/>
          <w:szCs w:val="18"/>
        </w:rPr>
        <w:t xml:space="preserve"> vzniklými nebo vyřízenými v</w:t>
      </w:r>
      <w:r>
        <w:rPr>
          <w:rFonts w:ascii="Arial" w:hAnsi="Arial" w:cs="Arial"/>
          <w:sz w:val="18"/>
          <w:szCs w:val="18"/>
        </w:rPr>
        <w:t> </w:t>
      </w:r>
      <w:r w:rsidRPr="0094672E">
        <w:rPr>
          <w:rFonts w:ascii="Arial" w:hAnsi="Arial" w:cs="Arial"/>
          <w:sz w:val="18"/>
          <w:szCs w:val="18"/>
        </w:rPr>
        <w:t>rámci MAS Krušné hory, o.p.s.</w:t>
      </w:r>
      <w:r>
        <w:rPr>
          <w:rFonts w:ascii="Arial" w:hAnsi="Arial" w:cs="Arial"/>
          <w:sz w:val="18"/>
          <w:szCs w:val="18"/>
        </w:rPr>
        <w:t>,</w:t>
      </w:r>
      <w:r w:rsidRPr="0094672E">
        <w:rPr>
          <w:rFonts w:ascii="Arial" w:hAnsi="Arial" w:cs="Arial"/>
          <w:sz w:val="18"/>
          <w:szCs w:val="18"/>
        </w:rPr>
        <w:t xml:space="preserve"> jsou postupy sjednoceny a stanoveny vnitřním předpisem MAS. </w:t>
      </w:r>
    </w:p>
    <w:p w14:paraId="22783FB4" w14:textId="77777777" w:rsidR="005052AA" w:rsidRPr="0094672E" w:rsidRDefault="005052AA" w:rsidP="005052AA">
      <w:pPr>
        <w:rPr>
          <w:rFonts w:ascii="Arial" w:hAnsi="Arial" w:cs="Arial"/>
          <w:sz w:val="18"/>
          <w:szCs w:val="18"/>
        </w:rPr>
      </w:pPr>
      <w:r w:rsidRPr="0094672E">
        <w:rPr>
          <w:rFonts w:ascii="Arial" w:hAnsi="Arial" w:cs="Arial"/>
          <w:sz w:val="18"/>
          <w:szCs w:val="18"/>
        </w:rPr>
        <w:t>Za archivaci je zodpovědný manažer MAS, který dbá na úplnost všech dokumentů, které souvisí</w:t>
      </w:r>
      <w:r>
        <w:rPr>
          <w:rFonts w:ascii="Arial" w:hAnsi="Arial" w:cs="Arial"/>
          <w:sz w:val="18"/>
          <w:szCs w:val="18"/>
        </w:rPr>
        <w:t xml:space="preserve"> </w:t>
      </w:r>
      <w:r w:rsidRPr="0094672E">
        <w:rPr>
          <w:rFonts w:ascii="Arial" w:hAnsi="Arial" w:cs="Arial"/>
          <w:sz w:val="18"/>
          <w:szCs w:val="18"/>
        </w:rPr>
        <w:t>s</w:t>
      </w:r>
      <w:r>
        <w:rPr>
          <w:rFonts w:ascii="Arial" w:hAnsi="Arial" w:cs="Arial"/>
          <w:sz w:val="18"/>
          <w:szCs w:val="18"/>
        </w:rPr>
        <w:t> </w:t>
      </w:r>
      <w:r w:rsidRPr="0094672E">
        <w:rPr>
          <w:rFonts w:ascii="Arial" w:hAnsi="Arial" w:cs="Arial"/>
          <w:sz w:val="18"/>
          <w:szCs w:val="18"/>
        </w:rPr>
        <w:t>administrací projektů</w:t>
      </w:r>
      <w:r>
        <w:rPr>
          <w:rFonts w:ascii="Arial" w:hAnsi="Arial" w:cs="Arial"/>
          <w:sz w:val="18"/>
          <w:szCs w:val="18"/>
        </w:rPr>
        <w:t xml:space="preserve"> v rámci SCLLD, tak i</w:t>
      </w:r>
      <w:r w:rsidRPr="0094672E">
        <w:rPr>
          <w:rFonts w:ascii="Arial" w:hAnsi="Arial" w:cs="Arial"/>
          <w:sz w:val="18"/>
          <w:szCs w:val="18"/>
        </w:rPr>
        <w:t xml:space="preserve"> interní agendou Kanceláře MAS.</w:t>
      </w:r>
    </w:p>
    <w:p w14:paraId="7A30AFB5" w14:textId="77777777" w:rsidR="005052AA" w:rsidRDefault="005052AA" w:rsidP="005052AA">
      <w:pPr>
        <w:rPr>
          <w:rFonts w:ascii="Arial" w:hAnsi="Arial" w:cs="Arial"/>
          <w:sz w:val="18"/>
          <w:szCs w:val="18"/>
        </w:rPr>
      </w:pPr>
      <w:r w:rsidRPr="0094672E">
        <w:rPr>
          <w:rFonts w:ascii="Arial" w:hAnsi="Arial" w:cs="Arial"/>
          <w:sz w:val="18"/>
          <w:szCs w:val="18"/>
        </w:rPr>
        <w:t>K</w:t>
      </w:r>
      <w:r>
        <w:rPr>
          <w:rFonts w:ascii="Arial" w:hAnsi="Arial" w:cs="Arial"/>
          <w:sz w:val="18"/>
          <w:szCs w:val="18"/>
        </w:rPr>
        <w:t> </w:t>
      </w:r>
      <w:r w:rsidRPr="0094672E">
        <w:rPr>
          <w:rFonts w:ascii="Arial" w:hAnsi="Arial" w:cs="Arial"/>
          <w:sz w:val="18"/>
          <w:szCs w:val="18"/>
        </w:rPr>
        <w:t>realizaci SCLLD a činnosti MAS bude vedena digitální (elektronická)  a  analogová (písemná) dokumentace. V</w:t>
      </w:r>
      <w:r>
        <w:rPr>
          <w:rFonts w:ascii="Arial" w:hAnsi="Arial" w:cs="Arial"/>
          <w:sz w:val="18"/>
          <w:szCs w:val="18"/>
        </w:rPr>
        <w:t> </w:t>
      </w:r>
      <w:r w:rsidRPr="0094672E">
        <w:rPr>
          <w:rFonts w:ascii="Arial" w:hAnsi="Arial" w:cs="Arial"/>
          <w:sz w:val="18"/>
          <w:szCs w:val="18"/>
        </w:rPr>
        <w:t>případě písemné dokumentace se bude jednat o originály popř. ověřené kopie všech dokumentů.</w:t>
      </w:r>
    </w:p>
    <w:p w14:paraId="38D1B25C" w14:textId="77777777" w:rsidR="005052AA" w:rsidRDefault="005052AA" w:rsidP="005052AA">
      <w:pPr>
        <w:rPr>
          <w:rFonts w:ascii="Arial" w:hAnsi="Arial" w:cs="Arial"/>
          <w:sz w:val="18"/>
          <w:szCs w:val="18"/>
        </w:rPr>
      </w:pPr>
    </w:p>
    <w:p w14:paraId="5FB433C9" w14:textId="77777777" w:rsidR="005052AA" w:rsidRPr="0094672E" w:rsidRDefault="005052AA" w:rsidP="005052AA">
      <w:pPr>
        <w:rPr>
          <w:rFonts w:ascii="Arial" w:hAnsi="Arial" w:cs="Arial"/>
          <w:sz w:val="18"/>
          <w:szCs w:val="18"/>
        </w:rPr>
      </w:pPr>
      <w:r>
        <w:rPr>
          <w:rFonts w:ascii="Arial" w:hAnsi="Arial" w:cs="Arial"/>
          <w:sz w:val="18"/>
          <w:szCs w:val="18"/>
        </w:rPr>
        <w:t>Auditní stopa je též zaznamenána v rámci systému MS 2014+ (ISKP 2014+).</w:t>
      </w:r>
    </w:p>
    <w:p w14:paraId="1F3380FC" w14:textId="77777777" w:rsidR="005052AA" w:rsidRPr="0094672E" w:rsidRDefault="005052AA" w:rsidP="005052AA">
      <w:pPr>
        <w:rPr>
          <w:rFonts w:ascii="Arial" w:hAnsi="Arial" w:cs="Arial"/>
          <w:sz w:val="18"/>
          <w:szCs w:val="18"/>
        </w:rPr>
      </w:pPr>
      <w:r w:rsidRPr="0094672E">
        <w:rPr>
          <w:rFonts w:ascii="Arial" w:hAnsi="Arial" w:cs="Arial"/>
          <w:sz w:val="18"/>
          <w:szCs w:val="18"/>
        </w:rPr>
        <w:t>Základní přehled archivované dokumentace:</w:t>
      </w:r>
    </w:p>
    <w:p w14:paraId="15E80AA8"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zápisy z</w:t>
      </w:r>
      <w:r>
        <w:rPr>
          <w:rFonts w:ascii="Arial" w:hAnsi="Arial" w:cs="Arial"/>
          <w:sz w:val="18"/>
          <w:szCs w:val="18"/>
        </w:rPr>
        <w:t> </w:t>
      </w:r>
      <w:r w:rsidRPr="0094672E">
        <w:rPr>
          <w:rFonts w:ascii="Arial" w:hAnsi="Arial" w:cs="Arial"/>
          <w:sz w:val="18"/>
          <w:szCs w:val="18"/>
        </w:rPr>
        <w:t>jednání orgánů MAS</w:t>
      </w:r>
    </w:p>
    <w:p w14:paraId="01ED90F9"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zápisy o jednáních s</w:t>
      </w:r>
      <w:r>
        <w:rPr>
          <w:rFonts w:ascii="Arial" w:hAnsi="Arial" w:cs="Arial"/>
          <w:sz w:val="18"/>
          <w:szCs w:val="18"/>
        </w:rPr>
        <w:t> </w:t>
      </w:r>
      <w:r w:rsidRPr="0094672E">
        <w:rPr>
          <w:rFonts w:ascii="Arial" w:hAnsi="Arial" w:cs="Arial"/>
          <w:sz w:val="18"/>
          <w:szCs w:val="18"/>
        </w:rPr>
        <w:t>partnery</w:t>
      </w:r>
    </w:p>
    <w:p w14:paraId="11DF4DF1"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 xml:space="preserve">účetní doklady </w:t>
      </w:r>
      <w:r>
        <w:rPr>
          <w:rFonts w:ascii="Arial" w:hAnsi="Arial" w:cs="Arial"/>
          <w:sz w:val="18"/>
          <w:szCs w:val="18"/>
        </w:rPr>
        <w:t>–</w:t>
      </w:r>
      <w:r w:rsidRPr="0094672E">
        <w:rPr>
          <w:rFonts w:ascii="Arial" w:hAnsi="Arial" w:cs="Arial"/>
          <w:sz w:val="18"/>
          <w:szCs w:val="18"/>
        </w:rPr>
        <w:t xml:space="preserve"> prvotní doklady, účetní knihy a další evidence</w:t>
      </w:r>
    </w:p>
    <w:p w14:paraId="3EBDD3D8"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pracovní a mzdová agenda (měsíční výkazy práce, cestovní výkazy)</w:t>
      </w:r>
    </w:p>
    <w:p w14:paraId="1374E647"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dokumentace z</w:t>
      </w:r>
      <w:r>
        <w:rPr>
          <w:rFonts w:ascii="Arial" w:hAnsi="Arial" w:cs="Arial"/>
          <w:sz w:val="18"/>
          <w:szCs w:val="18"/>
        </w:rPr>
        <w:t> </w:t>
      </w:r>
      <w:r w:rsidRPr="0094672E">
        <w:rPr>
          <w:rFonts w:ascii="Arial" w:hAnsi="Arial" w:cs="Arial"/>
          <w:sz w:val="18"/>
          <w:szCs w:val="18"/>
        </w:rPr>
        <w:t xml:space="preserve">akcí (semináře, akce pro veřejnost, kontroly apod.), </w:t>
      </w:r>
    </w:p>
    <w:p w14:paraId="06B2FF59"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záznamy o konzultacích, pozvánky a další doprovodné materiály</w:t>
      </w:r>
    </w:p>
    <w:p w14:paraId="1BFAACBC"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dokumentace z</w:t>
      </w:r>
      <w:r>
        <w:rPr>
          <w:rFonts w:ascii="Arial" w:hAnsi="Arial" w:cs="Arial"/>
          <w:sz w:val="18"/>
          <w:szCs w:val="18"/>
        </w:rPr>
        <w:t> </w:t>
      </w:r>
      <w:r w:rsidRPr="0094672E">
        <w:rPr>
          <w:rFonts w:ascii="Arial" w:hAnsi="Arial" w:cs="Arial"/>
          <w:sz w:val="18"/>
          <w:szCs w:val="18"/>
        </w:rPr>
        <w:t>administrace projektů, v</w:t>
      </w:r>
      <w:r>
        <w:rPr>
          <w:rFonts w:ascii="Arial" w:hAnsi="Arial" w:cs="Arial"/>
          <w:sz w:val="18"/>
          <w:szCs w:val="18"/>
        </w:rPr>
        <w:t> </w:t>
      </w:r>
      <w:r w:rsidRPr="0094672E">
        <w:rPr>
          <w:rFonts w:ascii="Arial" w:hAnsi="Arial" w:cs="Arial"/>
          <w:sz w:val="18"/>
          <w:szCs w:val="18"/>
        </w:rPr>
        <w:t>souladu s</w:t>
      </w:r>
      <w:r>
        <w:rPr>
          <w:rFonts w:ascii="Arial" w:hAnsi="Arial" w:cs="Arial"/>
          <w:sz w:val="18"/>
          <w:szCs w:val="18"/>
        </w:rPr>
        <w:t> </w:t>
      </w:r>
      <w:r w:rsidRPr="0094672E">
        <w:rPr>
          <w:rFonts w:ascii="Arial" w:hAnsi="Arial" w:cs="Arial"/>
          <w:sz w:val="18"/>
          <w:szCs w:val="18"/>
        </w:rPr>
        <w:t>výzvou a podmínkami danými ŘO (zprávy o průběhu realizace, dokumentace výzev včetně způsobů zveřejnění, seznamy podpořených a odmítnutých projektů, metodiky hodnocení a výběru, hlášení o změnách, zprávy o monitoringu atd.)</w:t>
      </w:r>
    </w:p>
    <w:p w14:paraId="7AC172FF"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komunikace s</w:t>
      </w:r>
      <w:r>
        <w:rPr>
          <w:rFonts w:ascii="Arial" w:hAnsi="Arial" w:cs="Arial"/>
          <w:sz w:val="18"/>
          <w:szCs w:val="18"/>
        </w:rPr>
        <w:t> </w:t>
      </w:r>
      <w:r w:rsidRPr="0094672E">
        <w:rPr>
          <w:rFonts w:ascii="Arial" w:hAnsi="Arial" w:cs="Arial"/>
          <w:sz w:val="18"/>
          <w:szCs w:val="18"/>
        </w:rPr>
        <w:t>ŘO, SZIF, žadateli a dalšími subjekty</w:t>
      </w:r>
    </w:p>
    <w:p w14:paraId="6A65A482"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elektronická verze žádostí a příloh</w:t>
      </w:r>
    </w:p>
    <w:p w14:paraId="58650370"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prezenční listiny a další doprovodné materiály k</w:t>
      </w:r>
      <w:r>
        <w:rPr>
          <w:rFonts w:ascii="Arial" w:hAnsi="Arial" w:cs="Arial"/>
          <w:sz w:val="18"/>
          <w:szCs w:val="18"/>
        </w:rPr>
        <w:t> </w:t>
      </w:r>
      <w:r w:rsidRPr="0094672E">
        <w:rPr>
          <w:rFonts w:ascii="Arial" w:hAnsi="Arial" w:cs="Arial"/>
          <w:sz w:val="18"/>
          <w:szCs w:val="18"/>
        </w:rPr>
        <w:t>akcím</w:t>
      </w:r>
    </w:p>
    <w:p w14:paraId="3641D553"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dokumentace k</w:t>
      </w:r>
      <w:r>
        <w:rPr>
          <w:rFonts w:ascii="Arial" w:hAnsi="Arial" w:cs="Arial"/>
          <w:sz w:val="18"/>
          <w:szCs w:val="18"/>
        </w:rPr>
        <w:t> </w:t>
      </w:r>
      <w:r w:rsidRPr="0094672E">
        <w:rPr>
          <w:rFonts w:ascii="Arial" w:hAnsi="Arial" w:cs="Arial"/>
          <w:sz w:val="18"/>
          <w:szCs w:val="18"/>
        </w:rPr>
        <w:t>výběrovým řízením (podle pravidel ESI fondů)</w:t>
      </w:r>
    </w:p>
    <w:p w14:paraId="16A1B1BD"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kopie hlášení o změnách</w:t>
      </w:r>
    </w:p>
    <w:p w14:paraId="542C584E"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protokoly o provedených kontrolách</w:t>
      </w:r>
    </w:p>
    <w:p w14:paraId="44448E77"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další dokumentace projektu (např. kopie novinových článků apod.)</w:t>
      </w:r>
    </w:p>
    <w:p w14:paraId="151A34D0"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smlouvy související s</w:t>
      </w:r>
      <w:r>
        <w:rPr>
          <w:rFonts w:ascii="Arial" w:hAnsi="Arial" w:cs="Arial"/>
          <w:sz w:val="18"/>
          <w:szCs w:val="18"/>
        </w:rPr>
        <w:t> </w:t>
      </w:r>
      <w:r w:rsidRPr="0094672E">
        <w:rPr>
          <w:rFonts w:ascii="Arial" w:hAnsi="Arial" w:cs="Arial"/>
          <w:sz w:val="18"/>
          <w:szCs w:val="18"/>
        </w:rPr>
        <w:t xml:space="preserve">realizací SCLLD </w:t>
      </w:r>
      <w:r>
        <w:rPr>
          <w:rFonts w:ascii="Arial" w:hAnsi="Arial" w:cs="Arial"/>
          <w:sz w:val="18"/>
          <w:szCs w:val="18"/>
        </w:rPr>
        <w:t>–</w:t>
      </w:r>
      <w:r w:rsidRPr="0094672E">
        <w:rPr>
          <w:rFonts w:ascii="Arial" w:hAnsi="Arial" w:cs="Arial"/>
          <w:sz w:val="18"/>
          <w:szCs w:val="18"/>
        </w:rPr>
        <w:t xml:space="preserve"> originály dokumentů</w:t>
      </w:r>
    </w:p>
    <w:p w14:paraId="2968D147"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korespondence související s</w:t>
      </w:r>
      <w:r>
        <w:rPr>
          <w:rFonts w:ascii="Arial" w:hAnsi="Arial" w:cs="Arial"/>
          <w:sz w:val="18"/>
          <w:szCs w:val="18"/>
        </w:rPr>
        <w:t> </w:t>
      </w:r>
      <w:r w:rsidRPr="0094672E">
        <w:rPr>
          <w:rFonts w:ascii="Arial" w:hAnsi="Arial" w:cs="Arial"/>
          <w:sz w:val="18"/>
          <w:szCs w:val="18"/>
        </w:rPr>
        <w:t>realizací SCLLD včetně knihy doručené pošty</w:t>
      </w:r>
    </w:p>
    <w:p w14:paraId="35314FBC"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tiskové zprávy a veškeré dokumenty poskytované sdělovacím prostředkům</w:t>
      </w:r>
    </w:p>
    <w:p w14:paraId="3FCCA8F4"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související dokumenty (evaluační zprávy, průzkumy, aktualizace SCLLD)</w:t>
      </w:r>
    </w:p>
    <w:p w14:paraId="297A6153" w14:textId="77777777" w:rsidR="005052AA" w:rsidRPr="0094672E" w:rsidRDefault="005052AA" w:rsidP="005052AA">
      <w:pPr>
        <w:numPr>
          <w:ilvl w:val="0"/>
          <w:numId w:val="74"/>
        </w:numPr>
        <w:tabs>
          <w:tab w:val="clear" w:pos="720"/>
          <w:tab w:val="num" w:pos="480"/>
        </w:tabs>
        <w:spacing w:after="0"/>
        <w:ind w:left="480"/>
        <w:jc w:val="left"/>
        <w:rPr>
          <w:rFonts w:ascii="Arial" w:hAnsi="Arial" w:cs="Arial"/>
          <w:sz w:val="18"/>
          <w:szCs w:val="18"/>
        </w:rPr>
      </w:pPr>
      <w:r w:rsidRPr="0094672E">
        <w:rPr>
          <w:rFonts w:ascii="Arial" w:hAnsi="Arial" w:cs="Arial"/>
          <w:sz w:val="18"/>
          <w:szCs w:val="18"/>
        </w:rPr>
        <w:t>fotodokumentace akcí</w:t>
      </w:r>
    </w:p>
    <w:p w14:paraId="56F467F8" w14:textId="77777777" w:rsidR="005052AA" w:rsidRPr="0094672E" w:rsidRDefault="005052AA" w:rsidP="005052AA">
      <w:pPr>
        <w:rPr>
          <w:rFonts w:ascii="Arial" w:hAnsi="Arial" w:cs="Arial"/>
          <w:sz w:val="18"/>
          <w:szCs w:val="18"/>
        </w:rPr>
      </w:pPr>
    </w:p>
    <w:p w14:paraId="7945857C" w14:textId="77777777" w:rsidR="005052AA" w:rsidRPr="0094672E" w:rsidRDefault="005052AA" w:rsidP="005052AA">
      <w:pPr>
        <w:rPr>
          <w:rFonts w:ascii="Arial" w:hAnsi="Arial" w:cs="Arial"/>
          <w:sz w:val="18"/>
          <w:szCs w:val="18"/>
        </w:rPr>
      </w:pPr>
      <w:r w:rsidRPr="0094672E">
        <w:rPr>
          <w:rFonts w:ascii="Arial" w:hAnsi="Arial" w:cs="Arial"/>
          <w:sz w:val="18"/>
          <w:szCs w:val="18"/>
        </w:rPr>
        <w:t>Dokumenty související s</w:t>
      </w:r>
      <w:r>
        <w:rPr>
          <w:rFonts w:ascii="Arial" w:hAnsi="Arial" w:cs="Arial"/>
          <w:sz w:val="18"/>
          <w:szCs w:val="18"/>
        </w:rPr>
        <w:t> </w:t>
      </w:r>
      <w:r w:rsidRPr="0094672E">
        <w:rPr>
          <w:rFonts w:ascii="Arial" w:hAnsi="Arial" w:cs="Arial"/>
          <w:sz w:val="18"/>
          <w:szCs w:val="18"/>
        </w:rPr>
        <w:t>realizací SCLLD, resp.  S</w:t>
      </w:r>
      <w:r>
        <w:rPr>
          <w:rFonts w:ascii="Arial" w:hAnsi="Arial" w:cs="Arial"/>
          <w:sz w:val="18"/>
          <w:szCs w:val="18"/>
        </w:rPr>
        <w:t> </w:t>
      </w:r>
      <w:r w:rsidRPr="0094672E">
        <w:rPr>
          <w:rFonts w:ascii="Arial" w:hAnsi="Arial" w:cs="Arial"/>
          <w:sz w:val="18"/>
          <w:szCs w:val="18"/>
        </w:rPr>
        <w:t>administrací projektových žádostí, budou uchovávány v</w:t>
      </w:r>
      <w:r>
        <w:rPr>
          <w:rFonts w:ascii="Arial" w:hAnsi="Arial" w:cs="Arial"/>
          <w:sz w:val="18"/>
          <w:szCs w:val="18"/>
        </w:rPr>
        <w:t> </w:t>
      </w:r>
      <w:r w:rsidRPr="0094672E">
        <w:rPr>
          <w:rFonts w:ascii="Arial" w:hAnsi="Arial" w:cs="Arial"/>
          <w:sz w:val="18"/>
          <w:szCs w:val="18"/>
        </w:rPr>
        <w:t>kanceláři MAS nejméně po dobu, kdy může probíhat ex-post kontrola oprávněných orgánů. Až po tomto termínu budou spisy předávány po provedené skartaci nevýznamných listin do archivu.</w:t>
      </w:r>
      <w:r>
        <w:rPr>
          <w:rFonts w:ascii="Arial" w:hAnsi="Arial" w:cs="Arial"/>
          <w:sz w:val="18"/>
          <w:szCs w:val="18"/>
        </w:rPr>
        <w:t xml:space="preserve"> </w:t>
      </w:r>
      <w:r w:rsidRPr="0094672E">
        <w:rPr>
          <w:rFonts w:ascii="Arial" w:hAnsi="Arial" w:cs="Arial"/>
          <w:sz w:val="18"/>
          <w:szCs w:val="18"/>
        </w:rPr>
        <w:t>Dokumenty se budou uchovávat ve formě originálů nebo kopií originálů, na běžných nosičích dat včetně elektronické verze originálních dokladů nebo dokladů existujících pouze v</w:t>
      </w:r>
      <w:r>
        <w:rPr>
          <w:rFonts w:ascii="Arial" w:hAnsi="Arial" w:cs="Arial"/>
          <w:sz w:val="18"/>
          <w:szCs w:val="18"/>
        </w:rPr>
        <w:t> </w:t>
      </w:r>
      <w:r w:rsidRPr="0094672E">
        <w:rPr>
          <w:rFonts w:ascii="Arial" w:hAnsi="Arial" w:cs="Arial"/>
          <w:sz w:val="18"/>
          <w:szCs w:val="18"/>
        </w:rPr>
        <w:t>elektronické podobě. U dokumentů uchovávaných v</w:t>
      </w:r>
      <w:r>
        <w:rPr>
          <w:rFonts w:ascii="Arial" w:hAnsi="Arial" w:cs="Arial"/>
          <w:sz w:val="18"/>
          <w:szCs w:val="18"/>
        </w:rPr>
        <w:t> </w:t>
      </w:r>
      <w:r w:rsidRPr="0094672E">
        <w:rPr>
          <w:rFonts w:ascii="Arial" w:hAnsi="Arial" w:cs="Arial"/>
          <w:sz w:val="18"/>
          <w:szCs w:val="18"/>
        </w:rPr>
        <w:t>digitální podobě bude zápis proveden ve formátu, který zaručí jeho neměnnost. Všechny dokumenty související s</w:t>
      </w:r>
      <w:r>
        <w:rPr>
          <w:rFonts w:ascii="Arial" w:hAnsi="Arial" w:cs="Arial"/>
          <w:sz w:val="18"/>
          <w:szCs w:val="18"/>
        </w:rPr>
        <w:t> </w:t>
      </w:r>
      <w:r w:rsidRPr="0094672E">
        <w:rPr>
          <w:rFonts w:ascii="Arial" w:hAnsi="Arial" w:cs="Arial"/>
          <w:sz w:val="18"/>
          <w:szCs w:val="18"/>
        </w:rPr>
        <w:t>realizací SCLLD bude MAS archivovat a uchovávat minimálně do roku 2028. Pokud je v</w:t>
      </w:r>
      <w:r>
        <w:rPr>
          <w:rFonts w:ascii="Arial" w:hAnsi="Arial" w:cs="Arial"/>
          <w:sz w:val="18"/>
          <w:szCs w:val="18"/>
        </w:rPr>
        <w:t> </w:t>
      </w:r>
      <w:r w:rsidRPr="0094672E">
        <w:rPr>
          <w:rFonts w:ascii="Arial" w:hAnsi="Arial" w:cs="Arial"/>
          <w:sz w:val="18"/>
          <w:szCs w:val="18"/>
        </w:rPr>
        <w:t xml:space="preserve">českých právních předpisech stanovena lhůta delší, musí být použita pro úschovu delší lhůta. MAS musí zajistit dostupnost dokladů o projektech pro kontroly, prováděné oprávněnými osobami. </w:t>
      </w:r>
    </w:p>
    <w:p w14:paraId="7B1ED191" w14:textId="77777777" w:rsidR="005052AA" w:rsidRPr="0094672E" w:rsidRDefault="005052AA" w:rsidP="005052AA">
      <w:pPr>
        <w:rPr>
          <w:rFonts w:ascii="Arial" w:hAnsi="Arial" w:cs="Arial"/>
          <w:sz w:val="18"/>
          <w:szCs w:val="18"/>
        </w:rPr>
      </w:pPr>
    </w:p>
    <w:p w14:paraId="685A9AB0" w14:textId="77777777" w:rsidR="005052AA" w:rsidRPr="00DC5801" w:rsidRDefault="005052AA" w:rsidP="005052AA">
      <w:pPr>
        <w:spacing w:after="0"/>
        <w:rPr>
          <w:rFonts w:ascii="Arial" w:hAnsi="Arial" w:cs="Arial"/>
          <w:b/>
          <w:sz w:val="18"/>
          <w:szCs w:val="18"/>
          <w:u w:val="single"/>
        </w:rPr>
      </w:pPr>
      <w:r w:rsidRPr="00DC5801">
        <w:rPr>
          <w:rFonts w:ascii="Arial" w:hAnsi="Arial" w:cs="Arial"/>
          <w:b/>
          <w:sz w:val="18"/>
          <w:szCs w:val="18"/>
          <w:u w:val="single"/>
        </w:rPr>
        <w:t>Technické zázemí pro archivaci</w:t>
      </w:r>
    </w:p>
    <w:p w14:paraId="76ED4B3E" w14:textId="77777777" w:rsidR="005052AA" w:rsidRDefault="005052AA" w:rsidP="005052AA">
      <w:pPr>
        <w:rPr>
          <w:rFonts w:ascii="Arial" w:hAnsi="Arial" w:cs="Arial"/>
          <w:sz w:val="18"/>
          <w:szCs w:val="18"/>
        </w:rPr>
      </w:pPr>
      <w:r w:rsidRPr="0094672E">
        <w:rPr>
          <w:rFonts w:ascii="Arial" w:hAnsi="Arial" w:cs="Arial"/>
          <w:sz w:val="18"/>
          <w:szCs w:val="18"/>
        </w:rPr>
        <w:t>Veškeré doklady a dokumentace budou archivovány v</w:t>
      </w:r>
      <w:r>
        <w:rPr>
          <w:rFonts w:ascii="Arial" w:hAnsi="Arial" w:cs="Arial"/>
          <w:sz w:val="18"/>
          <w:szCs w:val="18"/>
        </w:rPr>
        <w:t> </w:t>
      </w:r>
      <w:r w:rsidRPr="0094672E">
        <w:rPr>
          <w:rFonts w:ascii="Arial" w:hAnsi="Arial" w:cs="Arial"/>
          <w:sz w:val="18"/>
          <w:szCs w:val="18"/>
        </w:rPr>
        <w:t>souladu s</w:t>
      </w:r>
      <w:r>
        <w:rPr>
          <w:rFonts w:ascii="Arial" w:hAnsi="Arial" w:cs="Arial"/>
          <w:sz w:val="18"/>
          <w:szCs w:val="18"/>
        </w:rPr>
        <w:t> </w:t>
      </w:r>
      <w:r w:rsidRPr="0094672E">
        <w:rPr>
          <w:rFonts w:ascii="Arial" w:hAnsi="Arial" w:cs="Arial"/>
          <w:sz w:val="18"/>
          <w:szCs w:val="18"/>
        </w:rPr>
        <w:t>platnou legislativou a v</w:t>
      </w:r>
      <w:r>
        <w:rPr>
          <w:rFonts w:ascii="Arial" w:hAnsi="Arial" w:cs="Arial"/>
          <w:sz w:val="18"/>
          <w:szCs w:val="18"/>
        </w:rPr>
        <w:t> </w:t>
      </w:r>
      <w:r w:rsidRPr="0094672E">
        <w:rPr>
          <w:rFonts w:ascii="Arial" w:hAnsi="Arial" w:cs="Arial"/>
          <w:sz w:val="18"/>
          <w:szCs w:val="18"/>
        </w:rPr>
        <w:t>souladu s</w:t>
      </w:r>
      <w:r>
        <w:rPr>
          <w:rFonts w:ascii="Arial" w:hAnsi="Arial" w:cs="Arial"/>
          <w:sz w:val="18"/>
          <w:szCs w:val="18"/>
        </w:rPr>
        <w:t> </w:t>
      </w:r>
      <w:r w:rsidRPr="0094672E">
        <w:rPr>
          <w:rFonts w:ascii="Arial" w:hAnsi="Arial" w:cs="Arial"/>
          <w:sz w:val="18"/>
          <w:szCs w:val="18"/>
        </w:rPr>
        <w:t>podmínkami ŘO, SZIF. Pro archivaci bude využit archiv na MAS Krušné hory o.p.s.. Pro elektronickou archivaci bude zajištěn dostatečný a bezpečný datový prostor.</w:t>
      </w:r>
    </w:p>
    <w:p w14:paraId="086C8CA7" w14:textId="77777777" w:rsidR="005052AA" w:rsidRDefault="005052AA" w:rsidP="005052AA"/>
    <w:p w14:paraId="475C9159" w14:textId="77777777" w:rsidR="005052AA" w:rsidRPr="008E0485" w:rsidRDefault="005052AA" w:rsidP="005052AA">
      <w:pPr>
        <w:pStyle w:val="Nadpis2"/>
      </w:pPr>
      <w:bookmarkStart w:id="434" w:name="_Toc488066513"/>
      <w:r w:rsidRPr="008E0485">
        <w:t>Animační aktivity</w:t>
      </w:r>
      <w:r w:rsidRPr="00473DFA">
        <w:t xml:space="preserve">  MAS</w:t>
      </w:r>
      <w:bookmarkEnd w:id="434"/>
      <w:r w:rsidRPr="008E0485">
        <w:t xml:space="preserve"> </w:t>
      </w:r>
    </w:p>
    <w:p w14:paraId="4540E364" w14:textId="77777777" w:rsidR="005052AA" w:rsidRDefault="005052AA" w:rsidP="005052AA">
      <w:pPr>
        <w:spacing w:after="0"/>
        <w:rPr>
          <w:rFonts w:ascii="Arial" w:hAnsi="Arial" w:cs="Arial"/>
          <w:sz w:val="18"/>
          <w:szCs w:val="18"/>
        </w:rPr>
      </w:pPr>
      <w:r>
        <w:rPr>
          <w:rFonts w:ascii="Arial" w:hAnsi="Arial" w:cs="Arial"/>
          <w:sz w:val="18"/>
          <w:szCs w:val="18"/>
        </w:rPr>
        <w:t>Základním c</w:t>
      </w:r>
      <w:r w:rsidRPr="00F840CD">
        <w:rPr>
          <w:rFonts w:ascii="Arial" w:hAnsi="Arial" w:cs="Arial"/>
          <w:sz w:val="18"/>
          <w:szCs w:val="18"/>
        </w:rPr>
        <w:t xml:space="preserve">ílem animačních aktivit MAS je </w:t>
      </w:r>
      <w:r>
        <w:rPr>
          <w:rFonts w:ascii="Arial" w:hAnsi="Arial" w:cs="Arial"/>
          <w:sz w:val="18"/>
          <w:szCs w:val="18"/>
        </w:rPr>
        <w:t xml:space="preserve">úspěšná realizace a naplnění SCLLD.  </w:t>
      </w:r>
    </w:p>
    <w:p w14:paraId="656047EC" w14:textId="77777777" w:rsidR="005052AA" w:rsidRDefault="005052AA" w:rsidP="005052AA">
      <w:pPr>
        <w:spacing w:after="0"/>
        <w:rPr>
          <w:rFonts w:ascii="Arial" w:hAnsi="Arial" w:cs="Arial"/>
          <w:sz w:val="18"/>
          <w:szCs w:val="18"/>
        </w:rPr>
      </w:pPr>
      <w:r>
        <w:rPr>
          <w:rFonts w:ascii="Arial" w:hAnsi="Arial" w:cs="Arial"/>
          <w:sz w:val="18"/>
          <w:szCs w:val="18"/>
        </w:rPr>
        <w:t>MAS bude přispívat k šíření informací o existenci důvodu a naplňování SCLLD, k usnadnění</w:t>
      </w:r>
      <w:r w:rsidRPr="00F840CD">
        <w:rPr>
          <w:rFonts w:ascii="Arial" w:hAnsi="Arial" w:cs="Arial"/>
          <w:sz w:val="18"/>
          <w:szCs w:val="18"/>
        </w:rPr>
        <w:t xml:space="preserve"> výměn</w:t>
      </w:r>
      <w:r>
        <w:rPr>
          <w:rFonts w:ascii="Arial" w:hAnsi="Arial" w:cs="Arial"/>
          <w:sz w:val="18"/>
          <w:szCs w:val="18"/>
        </w:rPr>
        <w:t>y</w:t>
      </w:r>
      <w:r w:rsidRPr="00F840CD">
        <w:rPr>
          <w:rFonts w:ascii="Arial" w:hAnsi="Arial" w:cs="Arial"/>
          <w:sz w:val="18"/>
          <w:szCs w:val="18"/>
        </w:rPr>
        <w:t xml:space="preserve"> informací </w:t>
      </w:r>
      <w:r>
        <w:rPr>
          <w:rFonts w:ascii="Arial" w:hAnsi="Arial" w:cs="Arial"/>
          <w:sz w:val="18"/>
          <w:szCs w:val="18"/>
        </w:rPr>
        <w:t>v území mezi jednotlivými aktéry</w:t>
      </w:r>
      <w:r w:rsidRPr="00F840CD">
        <w:rPr>
          <w:rFonts w:ascii="Arial" w:hAnsi="Arial" w:cs="Arial"/>
          <w:sz w:val="18"/>
          <w:szCs w:val="18"/>
        </w:rPr>
        <w:t xml:space="preserve">, </w:t>
      </w:r>
      <w:r>
        <w:rPr>
          <w:rFonts w:ascii="Arial" w:hAnsi="Arial" w:cs="Arial"/>
          <w:sz w:val="18"/>
          <w:szCs w:val="18"/>
        </w:rPr>
        <w:t xml:space="preserve"> k prohlubování partnerství a spolupráci, ke zvyšování způsobilosti místních partnerů vedoucí k naplňování SCLLD,  ke koordinaci aktivit v území, k prohlubování znalosti a povědomí místních obyvatel a místní sounáležitosti apod.. MAS si klade za cíl o</w:t>
      </w:r>
      <w:r w:rsidRPr="00C565B0">
        <w:rPr>
          <w:rFonts w:ascii="Arial" w:hAnsi="Arial" w:cs="Arial"/>
          <w:sz w:val="18"/>
          <w:szCs w:val="18"/>
        </w:rPr>
        <w:t>tevřeně komunikovat promyšlen</w:t>
      </w:r>
      <w:r>
        <w:rPr>
          <w:rFonts w:ascii="Arial" w:hAnsi="Arial" w:cs="Arial"/>
          <w:sz w:val="18"/>
          <w:szCs w:val="18"/>
        </w:rPr>
        <w:t>ou komunikační strategií</w:t>
      </w:r>
      <w:r w:rsidRPr="00C565B0">
        <w:rPr>
          <w:rFonts w:ascii="Arial" w:hAnsi="Arial" w:cs="Arial"/>
          <w:sz w:val="18"/>
          <w:szCs w:val="18"/>
        </w:rPr>
        <w:t xml:space="preserve"> s</w:t>
      </w:r>
      <w:r>
        <w:rPr>
          <w:rFonts w:ascii="Arial" w:hAnsi="Arial" w:cs="Arial"/>
          <w:sz w:val="18"/>
          <w:szCs w:val="18"/>
        </w:rPr>
        <w:t> </w:t>
      </w:r>
      <w:r w:rsidRPr="00C565B0">
        <w:rPr>
          <w:rFonts w:ascii="Arial" w:hAnsi="Arial" w:cs="Arial"/>
          <w:sz w:val="18"/>
          <w:szCs w:val="18"/>
        </w:rPr>
        <w:t>různými skupinami v</w:t>
      </w:r>
      <w:r>
        <w:rPr>
          <w:rFonts w:ascii="Arial" w:hAnsi="Arial" w:cs="Arial"/>
          <w:sz w:val="18"/>
          <w:szCs w:val="18"/>
        </w:rPr>
        <w:t> </w:t>
      </w:r>
      <w:r w:rsidRPr="00C565B0">
        <w:rPr>
          <w:rFonts w:ascii="Arial" w:hAnsi="Arial" w:cs="Arial"/>
          <w:sz w:val="18"/>
          <w:szCs w:val="18"/>
        </w:rPr>
        <w:t>regionu</w:t>
      </w:r>
      <w:r>
        <w:rPr>
          <w:rFonts w:ascii="Arial" w:hAnsi="Arial" w:cs="Arial"/>
          <w:sz w:val="18"/>
          <w:szCs w:val="18"/>
        </w:rPr>
        <w:t>, využít k tomu</w:t>
      </w:r>
      <w:r w:rsidRPr="00C565B0">
        <w:rPr>
          <w:rFonts w:ascii="Arial" w:hAnsi="Arial" w:cs="Arial"/>
          <w:sz w:val="18"/>
          <w:szCs w:val="18"/>
        </w:rPr>
        <w:t xml:space="preserve"> moderní i konzervativní přístupy v</w:t>
      </w:r>
      <w:r>
        <w:rPr>
          <w:rFonts w:ascii="Arial" w:hAnsi="Arial" w:cs="Arial"/>
          <w:sz w:val="18"/>
          <w:szCs w:val="18"/>
        </w:rPr>
        <w:t> </w:t>
      </w:r>
      <w:r w:rsidRPr="00C565B0">
        <w:rPr>
          <w:rFonts w:ascii="Arial" w:hAnsi="Arial" w:cs="Arial"/>
          <w:sz w:val="18"/>
          <w:szCs w:val="18"/>
        </w:rPr>
        <w:t>komunikaci.</w:t>
      </w:r>
      <w:r>
        <w:rPr>
          <w:rFonts w:ascii="Arial" w:hAnsi="Arial" w:cs="Arial"/>
          <w:sz w:val="18"/>
          <w:szCs w:val="18"/>
        </w:rPr>
        <w:t xml:space="preserve"> MAS má za to, že o</w:t>
      </w:r>
      <w:r w:rsidRPr="00C565B0">
        <w:rPr>
          <w:rFonts w:ascii="Arial" w:hAnsi="Arial" w:cs="Arial"/>
          <w:sz w:val="18"/>
          <w:szCs w:val="18"/>
        </w:rPr>
        <w:t>tevřen</w:t>
      </w:r>
      <w:r>
        <w:rPr>
          <w:rFonts w:ascii="Arial" w:hAnsi="Arial" w:cs="Arial"/>
          <w:sz w:val="18"/>
          <w:szCs w:val="18"/>
        </w:rPr>
        <w:t>é a kontinuální</w:t>
      </w:r>
      <w:r w:rsidRPr="00C565B0">
        <w:rPr>
          <w:rFonts w:ascii="Arial" w:hAnsi="Arial" w:cs="Arial"/>
          <w:sz w:val="18"/>
          <w:szCs w:val="18"/>
        </w:rPr>
        <w:t xml:space="preserve"> informov</w:t>
      </w:r>
      <w:r>
        <w:rPr>
          <w:rFonts w:ascii="Arial" w:hAnsi="Arial" w:cs="Arial"/>
          <w:sz w:val="18"/>
          <w:szCs w:val="18"/>
        </w:rPr>
        <w:t>ání</w:t>
      </w:r>
      <w:r w:rsidRPr="00C565B0">
        <w:rPr>
          <w:rFonts w:ascii="Arial" w:hAnsi="Arial" w:cs="Arial"/>
          <w:sz w:val="18"/>
          <w:szCs w:val="18"/>
        </w:rPr>
        <w:t xml:space="preserve"> o všech krocích </w:t>
      </w:r>
      <w:r>
        <w:rPr>
          <w:rFonts w:ascii="Arial" w:hAnsi="Arial" w:cs="Arial"/>
          <w:sz w:val="18"/>
          <w:szCs w:val="18"/>
        </w:rPr>
        <w:t xml:space="preserve">a </w:t>
      </w:r>
      <w:r w:rsidRPr="00C565B0">
        <w:rPr>
          <w:rFonts w:ascii="Arial" w:hAnsi="Arial" w:cs="Arial"/>
          <w:sz w:val="18"/>
          <w:szCs w:val="18"/>
        </w:rPr>
        <w:t>dění v</w:t>
      </w:r>
      <w:r>
        <w:rPr>
          <w:rFonts w:ascii="Arial" w:hAnsi="Arial" w:cs="Arial"/>
          <w:sz w:val="18"/>
          <w:szCs w:val="18"/>
        </w:rPr>
        <w:t> </w:t>
      </w:r>
      <w:r w:rsidRPr="00C565B0">
        <w:rPr>
          <w:rFonts w:ascii="Arial" w:hAnsi="Arial" w:cs="Arial"/>
          <w:sz w:val="18"/>
          <w:szCs w:val="18"/>
        </w:rPr>
        <w:t>MAS</w:t>
      </w:r>
      <w:r>
        <w:rPr>
          <w:rFonts w:ascii="Arial" w:hAnsi="Arial" w:cs="Arial"/>
          <w:sz w:val="18"/>
          <w:szCs w:val="18"/>
        </w:rPr>
        <w:t xml:space="preserve">, a to </w:t>
      </w:r>
      <w:r w:rsidRPr="00C565B0">
        <w:rPr>
          <w:rFonts w:ascii="Arial" w:hAnsi="Arial" w:cs="Arial"/>
          <w:sz w:val="18"/>
          <w:szCs w:val="18"/>
        </w:rPr>
        <w:t xml:space="preserve"> i v</w:t>
      </w:r>
      <w:r>
        <w:rPr>
          <w:rFonts w:ascii="Arial" w:hAnsi="Arial" w:cs="Arial"/>
          <w:sz w:val="18"/>
          <w:szCs w:val="18"/>
        </w:rPr>
        <w:t> </w:t>
      </w:r>
      <w:r w:rsidRPr="00C565B0">
        <w:rPr>
          <w:rFonts w:ascii="Arial" w:hAnsi="Arial" w:cs="Arial"/>
          <w:sz w:val="18"/>
          <w:szCs w:val="18"/>
        </w:rPr>
        <w:t>případech, když se nečeká zpětná vazba na plánovací nebo realizační proces</w:t>
      </w:r>
      <w:r>
        <w:rPr>
          <w:rFonts w:ascii="Arial" w:hAnsi="Arial" w:cs="Arial"/>
          <w:sz w:val="18"/>
          <w:szCs w:val="18"/>
        </w:rPr>
        <w:t xml:space="preserve">, pomůže budovat důvěru a reputaci MAS a  pochopit přínos principu LEADER a takto řízeného rozvoje území. </w:t>
      </w:r>
    </w:p>
    <w:p w14:paraId="39B40559" w14:textId="77777777" w:rsidR="005052AA" w:rsidRPr="00785EB3" w:rsidRDefault="005052AA" w:rsidP="005052AA">
      <w:pPr>
        <w:rPr>
          <w:rFonts w:ascii="Arial" w:hAnsi="Arial" w:cs="Arial"/>
          <w:sz w:val="18"/>
          <w:szCs w:val="18"/>
        </w:rPr>
      </w:pPr>
      <w:r w:rsidRPr="00785EB3">
        <w:rPr>
          <w:rFonts w:ascii="Arial" w:hAnsi="Arial" w:cs="Arial"/>
          <w:sz w:val="18"/>
          <w:szCs w:val="18"/>
        </w:rPr>
        <w:t>MAS preferuje otevřenost procesů činnosti MAS, hodnocení projektů, stanovení kritérií, indikátorů, zaměření strategií, a to nejen pro větší důvěru k</w:t>
      </w:r>
      <w:r>
        <w:rPr>
          <w:rFonts w:ascii="Arial" w:hAnsi="Arial" w:cs="Arial"/>
          <w:sz w:val="18"/>
          <w:szCs w:val="18"/>
        </w:rPr>
        <w:t> </w:t>
      </w:r>
      <w:r w:rsidRPr="00785EB3">
        <w:rPr>
          <w:rFonts w:ascii="Arial" w:hAnsi="Arial" w:cs="Arial"/>
          <w:sz w:val="18"/>
          <w:szCs w:val="18"/>
        </w:rPr>
        <w:t>metodě LEADER, ale i pro rozvoj partnerství, inovac</w:t>
      </w:r>
      <w:r>
        <w:rPr>
          <w:rFonts w:ascii="Arial" w:hAnsi="Arial" w:cs="Arial"/>
          <w:sz w:val="18"/>
          <w:szCs w:val="18"/>
        </w:rPr>
        <w:t>e</w:t>
      </w:r>
      <w:r w:rsidRPr="00785EB3">
        <w:rPr>
          <w:rFonts w:ascii="Arial" w:hAnsi="Arial" w:cs="Arial"/>
          <w:sz w:val="18"/>
          <w:szCs w:val="18"/>
        </w:rPr>
        <w:t xml:space="preserve"> a spolupráce. Pro zajištění transparentnosti je kromě včasného, jasného a zveřejnění zápisů i  dokumentů ve výběru projektů také podstatné vybrat jeden kanál informací jako zásadní (jako ideální se jeví www).  MAS si též klade za</w:t>
      </w:r>
      <w:r>
        <w:rPr>
          <w:rFonts w:ascii="Arial" w:hAnsi="Arial" w:cs="Arial"/>
          <w:sz w:val="18"/>
          <w:szCs w:val="18"/>
        </w:rPr>
        <w:t xml:space="preserve"> cíl</w:t>
      </w:r>
      <w:r w:rsidRPr="00785EB3">
        <w:rPr>
          <w:rFonts w:ascii="Arial" w:hAnsi="Arial" w:cs="Arial"/>
          <w:sz w:val="18"/>
          <w:szCs w:val="18"/>
        </w:rPr>
        <w:t xml:space="preserve"> působit jako animační a facilitovaná platforma tam, kde konkurence či kompetice brání spolupráci jako základnímu principu. </w:t>
      </w:r>
    </w:p>
    <w:p w14:paraId="4A3DEE4A" w14:textId="77777777" w:rsidR="005052AA" w:rsidRPr="00473DFA" w:rsidRDefault="005052AA" w:rsidP="005052AA">
      <w:pPr>
        <w:pStyle w:val="Nadpis3"/>
      </w:pPr>
      <w:bookmarkStart w:id="435" w:name="_Toc488066514"/>
      <w:r w:rsidRPr="00473DFA">
        <w:t>Cílové skupiny</w:t>
      </w:r>
      <w:r>
        <w:t xml:space="preserve"> pro propagaci</w:t>
      </w:r>
      <w:r w:rsidRPr="00473DFA">
        <w:t>:</w:t>
      </w:r>
      <w:bookmarkEnd w:id="435"/>
    </w:p>
    <w:p w14:paraId="44EB673F" w14:textId="77777777" w:rsidR="005052AA" w:rsidRPr="005615B8" w:rsidRDefault="005052AA" w:rsidP="005052AA">
      <w:pPr>
        <w:numPr>
          <w:ilvl w:val="0"/>
          <w:numId w:val="70"/>
        </w:numPr>
        <w:spacing w:after="0"/>
        <w:rPr>
          <w:rFonts w:ascii="Arial" w:hAnsi="Arial" w:cs="Arial"/>
          <w:sz w:val="18"/>
          <w:szCs w:val="18"/>
          <w:u w:val="single"/>
        </w:rPr>
      </w:pPr>
      <w:r w:rsidRPr="005615B8">
        <w:rPr>
          <w:rFonts w:ascii="Arial" w:hAnsi="Arial" w:cs="Arial"/>
          <w:sz w:val="18"/>
          <w:szCs w:val="18"/>
          <w:u w:val="single"/>
        </w:rPr>
        <w:t>Široká veřejnost</w:t>
      </w:r>
    </w:p>
    <w:p w14:paraId="15E4B7FA" w14:textId="77777777" w:rsidR="005052AA" w:rsidRPr="00473DFA" w:rsidRDefault="005052AA" w:rsidP="005052AA">
      <w:pPr>
        <w:spacing w:after="0"/>
        <w:rPr>
          <w:rFonts w:ascii="Arial" w:hAnsi="Arial" w:cs="Arial"/>
          <w:sz w:val="18"/>
          <w:szCs w:val="18"/>
        </w:rPr>
      </w:pPr>
      <w:r w:rsidRPr="00473DFA">
        <w:rPr>
          <w:rFonts w:ascii="Arial" w:hAnsi="Arial" w:cs="Arial"/>
          <w:sz w:val="18"/>
          <w:szCs w:val="18"/>
        </w:rPr>
        <w:t>je informována o činnosti a aktivitách MAS prostřednictvím webových stránek MAS, profilu MAS na sociální síti a tiskových zpráv v</w:t>
      </w:r>
      <w:r>
        <w:rPr>
          <w:rFonts w:ascii="Arial" w:hAnsi="Arial" w:cs="Arial"/>
          <w:sz w:val="18"/>
          <w:szCs w:val="18"/>
        </w:rPr>
        <w:t> </w:t>
      </w:r>
      <w:r w:rsidRPr="00473DFA">
        <w:rPr>
          <w:rFonts w:ascii="Arial" w:hAnsi="Arial" w:cs="Arial"/>
          <w:sz w:val="18"/>
          <w:szCs w:val="18"/>
        </w:rPr>
        <w:t>médiích. Poskytovány jsou obecné informace o činnosti MAS</w:t>
      </w:r>
    </w:p>
    <w:p w14:paraId="0272AE5E" w14:textId="77777777" w:rsidR="005052AA" w:rsidRPr="00473DFA" w:rsidRDefault="005052AA" w:rsidP="005052AA">
      <w:pPr>
        <w:spacing w:after="0"/>
        <w:rPr>
          <w:rFonts w:ascii="Arial" w:hAnsi="Arial" w:cs="Arial"/>
          <w:sz w:val="18"/>
          <w:szCs w:val="18"/>
        </w:rPr>
      </w:pPr>
    </w:p>
    <w:p w14:paraId="0497F6A3" w14:textId="77777777" w:rsidR="005052AA" w:rsidRPr="005615B8" w:rsidRDefault="005052AA" w:rsidP="005052AA">
      <w:pPr>
        <w:numPr>
          <w:ilvl w:val="0"/>
          <w:numId w:val="70"/>
        </w:numPr>
        <w:spacing w:after="0"/>
        <w:rPr>
          <w:rFonts w:ascii="Arial" w:hAnsi="Arial" w:cs="Arial"/>
          <w:sz w:val="18"/>
          <w:szCs w:val="18"/>
          <w:u w:val="single"/>
        </w:rPr>
      </w:pPr>
      <w:r w:rsidRPr="005615B8">
        <w:rPr>
          <w:rFonts w:ascii="Arial" w:hAnsi="Arial" w:cs="Arial"/>
          <w:sz w:val="18"/>
          <w:szCs w:val="18"/>
          <w:u w:val="single"/>
        </w:rPr>
        <w:t>Spolupracující subjekty</w:t>
      </w:r>
    </w:p>
    <w:p w14:paraId="54DD7E51" w14:textId="77777777" w:rsidR="005052AA" w:rsidRPr="00473DFA" w:rsidRDefault="005052AA" w:rsidP="005052AA">
      <w:pPr>
        <w:spacing w:after="0"/>
        <w:rPr>
          <w:rFonts w:ascii="Arial" w:hAnsi="Arial" w:cs="Arial"/>
          <w:sz w:val="18"/>
          <w:szCs w:val="18"/>
        </w:rPr>
      </w:pPr>
      <w:r w:rsidRPr="00473DFA">
        <w:rPr>
          <w:rFonts w:ascii="Arial" w:hAnsi="Arial" w:cs="Arial"/>
          <w:sz w:val="18"/>
          <w:szCs w:val="18"/>
        </w:rPr>
        <w:t>jsou informování stejně jako široká veřejnost, dále prostřednictvím cílených e-mailových korespondencí, seminářů či informačních akcí a schůzek. Poskytovány jsou jak informace o činnosti MAS, tak i o plánovaných aktivitách.</w:t>
      </w:r>
    </w:p>
    <w:p w14:paraId="5043D59D" w14:textId="77777777" w:rsidR="005052AA" w:rsidRPr="00473DFA" w:rsidRDefault="005052AA" w:rsidP="005052AA">
      <w:pPr>
        <w:spacing w:after="0"/>
        <w:rPr>
          <w:rFonts w:ascii="Arial" w:hAnsi="Arial" w:cs="Arial"/>
          <w:sz w:val="18"/>
          <w:szCs w:val="18"/>
        </w:rPr>
      </w:pPr>
    </w:p>
    <w:p w14:paraId="5566BDAD" w14:textId="77777777" w:rsidR="005052AA" w:rsidRPr="005615B8" w:rsidRDefault="005052AA" w:rsidP="005052AA">
      <w:pPr>
        <w:numPr>
          <w:ilvl w:val="0"/>
          <w:numId w:val="70"/>
        </w:numPr>
        <w:spacing w:after="0"/>
        <w:rPr>
          <w:rFonts w:ascii="Arial" w:hAnsi="Arial" w:cs="Arial"/>
          <w:sz w:val="18"/>
          <w:szCs w:val="18"/>
          <w:u w:val="single"/>
        </w:rPr>
      </w:pPr>
      <w:r w:rsidRPr="005615B8">
        <w:rPr>
          <w:rFonts w:ascii="Arial" w:hAnsi="Arial" w:cs="Arial"/>
          <w:sz w:val="18"/>
          <w:szCs w:val="18"/>
          <w:u w:val="single"/>
        </w:rPr>
        <w:t>Partneři MAS, členové orgánů MAS</w:t>
      </w:r>
    </w:p>
    <w:p w14:paraId="6187874A" w14:textId="77777777" w:rsidR="005052AA" w:rsidRPr="00473DFA" w:rsidRDefault="005052AA" w:rsidP="005052AA">
      <w:pPr>
        <w:spacing w:after="0"/>
        <w:rPr>
          <w:rFonts w:ascii="Arial" w:hAnsi="Arial" w:cs="Arial"/>
          <w:sz w:val="18"/>
          <w:szCs w:val="18"/>
        </w:rPr>
      </w:pPr>
      <w:r w:rsidRPr="00473DFA">
        <w:rPr>
          <w:rFonts w:ascii="Arial" w:hAnsi="Arial" w:cs="Arial"/>
          <w:sz w:val="18"/>
          <w:szCs w:val="18"/>
        </w:rPr>
        <w:t>jde  o  skupinu,  která je  přímo  zapojená do aktivit a činností MAS. Tyto subjekty a jednotlivci kromě toho, že mohou  profitovat  z</w:t>
      </w:r>
      <w:r>
        <w:rPr>
          <w:rFonts w:ascii="Arial" w:hAnsi="Arial" w:cs="Arial"/>
          <w:sz w:val="18"/>
          <w:szCs w:val="18"/>
        </w:rPr>
        <w:t> </w:t>
      </w:r>
      <w:r w:rsidRPr="00473DFA">
        <w:rPr>
          <w:rFonts w:ascii="Arial" w:hAnsi="Arial" w:cs="Arial"/>
          <w:sz w:val="18"/>
          <w:szCs w:val="18"/>
        </w:rPr>
        <w:t>aktivit  realizovaných  v</w:t>
      </w:r>
      <w:r>
        <w:rPr>
          <w:rFonts w:ascii="Arial" w:hAnsi="Arial" w:cs="Arial"/>
          <w:sz w:val="18"/>
          <w:szCs w:val="18"/>
        </w:rPr>
        <w:t> </w:t>
      </w:r>
      <w:r w:rsidRPr="00473DFA">
        <w:rPr>
          <w:rFonts w:ascii="Arial" w:hAnsi="Arial" w:cs="Arial"/>
          <w:sz w:val="18"/>
          <w:szCs w:val="18"/>
        </w:rPr>
        <w:t>rámci prezentace MAS (zvyšuje se jejich prezentace), by měly k</w:t>
      </w:r>
      <w:r>
        <w:rPr>
          <w:rFonts w:ascii="Arial" w:hAnsi="Arial" w:cs="Arial"/>
          <w:sz w:val="18"/>
          <w:szCs w:val="18"/>
        </w:rPr>
        <w:t> </w:t>
      </w:r>
      <w:r w:rsidRPr="00473DFA">
        <w:rPr>
          <w:rFonts w:ascii="Arial" w:hAnsi="Arial" w:cs="Arial"/>
          <w:sz w:val="18"/>
          <w:szCs w:val="18"/>
        </w:rPr>
        <w:t>propagaci MAS sami přispívat a získané informace dál šířit v</w:t>
      </w:r>
      <w:r>
        <w:rPr>
          <w:rFonts w:ascii="Arial" w:hAnsi="Arial" w:cs="Arial"/>
          <w:sz w:val="18"/>
          <w:szCs w:val="18"/>
        </w:rPr>
        <w:t> </w:t>
      </w:r>
      <w:r w:rsidRPr="00473DFA">
        <w:rPr>
          <w:rFonts w:ascii="Arial" w:hAnsi="Arial" w:cs="Arial"/>
          <w:sz w:val="18"/>
          <w:szCs w:val="18"/>
        </w:rPr>
        <w:t>území.</w:t>
      </w:r>
    </w:p>
    <w:p w14:paraId="275DFBE0" w14:textId="77777777" w:rsidR="005052AA" w:rsidRDefault="005052AA" w:rsidP="005052AA">
      <w:pPr>
        <w:spacing w:after="0"/>
        <w:rPr>
          <w:rFonts w:ascii="Arial" w:hAnsi="Arial" w:cs="Arial"/>
          <w:sz w:val="18"/>
          <w:szCs w:val="18"/>
        </w:rPr>
      </w:pPr>
    </w:p>
    <w:p w14:paraId="5B94799E" w14:textId="77777777" w:rsidR="005052AA" w:rsidRPr="005615B8" w:rsidRDefault="005052AA" w:rsidP="005052AA">
      <w:pPr>
        <w:numPr>
          <w:ilvl w:val="0"/>
          <w:numId w:val="70"/>
        </w:numPr>
        <w:spacing w:after="0"/>
        <w:rPr>
          <w:rFonts w:ascii="Arial" w:hAnsi="Arial" w:cs="Arial"/>
          <w:sz w:val="18"/>
          <w:szCs w:val="18"/>
          <w:u w:val="single"/>
        </w:rPr>
      </w:pPr>
      <w:r w:rsidRPr="005615B8">
        <w:rPr>
          <w:rFonts w:ascii="Arial" w:hAnsi="Arial" w:cs="Arial"/>
          <w:sz w:val="18"/>
          <w:szCs w:val="18"/>
          <w:u w:val="single"/>
        </w:rPr>
        <w:t>Žadatelé / Příjemci</w:t>
      </w:r>
    </w:p>
    <w:p w14:paraId="6A0A99E8" w14:textId="77777777" w:rsidR="005052AA" w:rsidRPr="00473DFA" w:rsidRDefault="005052AA" w:rsidP="005052AA">
      <w:pPr>
        <w:spacing w:after="0"/>
        <w:rPr>
          <w:rFonts w:ascii="Arial" w:hAnsi="Arial" w:cs="Arial"/>
          <w:sz w:val="18"/>
          <w:szCs w:val="18"/>
        </w:rPr>
      </w:pPr>
      <w:r>
        <w:rPr>
          <w:rFonts w:ascii="Arial" w:hAnsi="Arial" w:cs="Arial"/>
          <w:sz w:val="18"/>
          <w:szCs w:val="18"/>
        </w:rPr>
        <w:t>jsou specifickou skupinou, zaměření informování se týká přípravy, hodnocení, realizace a provozu projektů</w:t>
      </w:r>
    </w:p>
    <w:p w14:paraId="33BF4E9F" w14:textId="77777777" w:rsidR="005052AA" w:rsidRDefault="005052AA" w:rsidP="005052AA">
      <w:pPr>
        <w:spacing w:after="0"/>
        <w:rPr>
          <w:rFonts w:ascii="Arial" w:hAnsi="Arial" w:cs="Arial"/>
          <w:sz w:val="18"/>
          <w:szCs w:val="18"/>
        </w:rPr>
      </w:pPr>
    </w:p>
    <w:p w14:paraId="4D37EE78" w14:textId="77777777" w:rsidR="005052AA" w:rsidRPr="005615B8" w:rsidRDefault="005052AA" w:rsidP="005052AA">
      <w:pPr>
        <w:numPr>
          <w:ilvl w:val="0"/>
          <w:numId w:val="70"/>
        </w:numPr>
        <w:spacing w:after="0"/>
        <w:rPr>
          <w:rFonts w:ascii="Arial" w:hAnsi="Arial" w:cs="Arial"/>
          <w:sz w:val="18"/>
          <w:szCs w:val="18"/>
          <w:u w:val="single"/>
        </w:rPr>
      </w:pPr>
      <w:r w:rsidRPr="005615B8">
        <w:rPr>
          <w:rFonts w:ascii="Arial" w:hAnsi="Arial" w:cs="Arial"/>
          <w:sz w:val="18"/>
          <w:szCs w:val="18"/>
          <w:u w:val="single"/>
        </w:rPr>
        <w:t>Novináři</w:t>
      </w:r>
    </w:p>
    <w:p w14:paraId="75C46116" w14:textId="77777777" w:rsidR="005052AA" w:rsidRPr="00473DFA" w:rsidRDefault="005052AA" w:rsidP="005052AA">
      <w:pPr>
        <w:spacing w:after="0"/>
        <w:rPr>
          <w:rFonts w:ascii="Arial" w:hAnsi="Arial" w:cs="Arial"/>
          <w:sz w:val="18"/>
          <w:szCs w:val="18"/>
        </w:rPr>
      </w:pPr>
      <w:r w:rsidRPr="00473DFA">
        <w:rPr>
          <w:rFonts w:ascii="Arial" w:hAnsi="Arial" w:cs="Arial"/>
          <w:sz w:val="18"/>
          <w:szCs w:val="18"/>
        </w:rPr>
        <w:t>jsou zprostředkovatelé informací směrem k</w:t>
      </w:r>
      <w:r>
        <w:rPr>
          <w:rFonts w:ascii="Arial" w:hAnsi="Arial" w:cs="Arial"/>
          <w:sz w:val="18"/>
          <w:szCs w:val="18"/>
        </w:rPr>
        <w:t> </w:t>
      </w:r>
      <w:r w:rsidRPr="00473DFA">
        <w:rPr>
          <w:rFonts w:ascii="Arial" w:hAnsi="Arial" w:cs="Arial"/>
          <w:sz w:val="18"/>
          <w:szCs w:val="18"/>
        </w:rPr>
        <w:t>veřejnosti.</w:t>
      </w:r>
    </w:p>
    <w:p w14:paraId="09CD6DA0" w14:textId="77777777" w:rsidR="005052AA" w:rsidRDefault="005052AA" w:rsidP="005052AA">
      <w:pPr>
        <w:rPr>
          <w:rFonts w:ascii="Arial" w:hAnsi="Arial" w:cs="Arial"/>
          <w:sz w:val="18"/>
          <w:szCs w:val="18"/>
        </w:rPr>
      </w:pPr>
      <w:r>
        <w:rPr>
          <w:rFonts w:ascii="Arial" w:hAnsi="Arial" w:cs="Arial"/>
          <w:sz w:val="18"/>
          <w:szCs w:val="18"/>
        </w:rPr>
        <w:t>¨</w:t>
      </w:r>
    </w:p>
    <w:p w14:paraId="28F34481" w14:textId="77777777" w:rsidR="005052AA" w:rsidRDefault="005052AA" w:rsidP="005052AA">
      <w:pPr>
        <w:pStyle w:val="Nadpis3"/>
      </w:pPr>
      <w:bookmarkStart w:id="436" w:name="_Toc488066515"/>
      <w:r w:rsidRPr="00785EB3">
        <w:t xml:space="preserve">Platformy pro propagaci </w:t>
      </w:r>
      <w:r>
        <w:t xml:space="preserve">a animaci </w:t>
      </w:r>
      <w:r w:rsidRPr="00785EB3">
        <w:t>MAS</w:t>
      </w:r>
      <w:bookmarkEnd w:id="436"/>
    </w:p>
    <w:p w14:paraId="1797D73E" w14:textId="77777777" w:rsidR="005052AA" w:rsidRPr="00C20FBA" w:rsidRDefault="005052AA" w:rsidP="005052AA">
      <w:pPr>
        <w:rPr>
          <w:rFonts w:ascii="Arial" w:hAnsi="Arial" w:cs="Arial"/>
          <w:sz w:val="18"/>
          <w:szCs w:val="18"/>
        </w:rPr>
      </w:pPr>
      <w:r w:rsidRPr="00C20FBA">
        <w:rPr>
          <w:rFonts w:ascii="Arial" w:hAnsi="Arial" w:cs="Arial"/>
          <w:sz w:val="18"/>
          <w:szCs w:val="18"/>
        </w:rPr>
        <w:t>Platformy a možnosti pro propagaci a animaci MAS, které bude MAS využívat, jsou popsány v</w:t>
      </w:r>
      <w:r>
        <w:rPr>
          <w:rFonts w:ascii="Arial" w:hAnsi="Arial" w:cs="Arial"/>
          <w:sz w:val="18"/>
          <w:szCs w:val="18"/>
        </w:rPr>
        <w:t> </w:t>
      </w:r>
      <w:r w:rsidRPr="00C20FBA">
        <w:rPr>
          <w:rFonts w:ascii="Arial" w:hAnsi="Arial" w:cs="Arial"/>
          <w:sz w:val="18"/>
          <w:szCs w:val="18"/>
        </w:rPr>
        <w:t>následujících kapitolách.</w:t>
      </w:r>
    </w:p>
    <w:p w14:paraId="372918DA" w14:textId="77777777" w:rsidR="005052AA" w:rsidRPr="00342977" w:rsidRDefault="005052AA" w:rsidP="005052AA">
      <w:pPr>
        <w:pStyle w:val="Nadpis4"/>
      </w:pPr>
      <w:bookmarkStart w:id="437" w:name="_Toc488066516"/>
      <w:r w:rsidRPr="00342977">
        <w:t>Webové stránky MAS</w:t>
      </w:r>
      <w:bookmarkEnd w:id="437"/>
      <w:r w:rsidRPr="00342977">
        <w:t xml:space="preserve"> </w:t>
      </w:r>
    </w:p>
    <w:p w14:paraId="3EAB26EE"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 xml:space="preserve">Kromě povinně zveřejňovaných údajů budou na webových stránkách MAS zveřejněny následující informace </w:t>
      </w:r>
    </w:p>
    <w:p w14:paraId="47015A18"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aktuality, novinky – sekce obsahuje nové krátké zprávy, některé odkazy na více informací, přiložený dokument atd. </w:t>
      </w:r>
    </w:p>
    <w:p w14:paraId="19EA1832"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informace o organizaci – mapa, funkce a činnosti MAS, orgány a jejich jednání, zápisy atd., členství (partnerství) s</w:t>
      </w:r>
      <w:r>
        <w:rPr>
          <w:rFonts w:ascii="Arial" w:hAnsi="Arial" w:cs="Arial"/>
          <w:sz w:val="18"/>
          <w:szCs w:val="18"/>
        </w:rPr>
        <w:t> </w:t>
      </w:r>
      <w:r w:rsidRPr="00342977">
        <w:rPr>
          <w:rFonts w:ascii="Arial" w:hAnsi="Arial" w:cs="Arial"/>
          <w:sz w:val="18"/>
          <w:szCs w:val="18"/>
        </w:rPr>
        <w:t xml:space="preserve">MAS, popř. informace o funkci a činnosti o.p.s. nebo z.s. pokud jsou odlišné </w:t>
      </w:r>
    </w:p>
    <w:p w14:paraId="44AF08F6"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partnerství, členství v</w:t>
      </w:r>
      <w:r>
        <w:rPr>
          <w:rFonts w:ascii="Arial" w:hAnsi="Arial" w:cs="Arial"/>
          <w:sz w:val="18"/>
          <w:szCs w:val="18"/>
        </w:rPr>
        <w:t> </w:t>
      </w:r>
      <w:r w:rsidRPr="00342977">
        <w:rPr>
          <w:rFonts w:ascii="Arial" w:hAnsi="Arial" w:cs="Arial"/>
          <w:sz w:val="18"/>
          <w:szCs w:val="18"/>
        </w:rPr>
        <w:t>organizacích – odkazuje na partnerství v</w:t>
      </w:r>
      <w:r>
        <w:rPr>
          <w:rFonts w:ascii="Arial" w:hAnsi="Arial" w:cs="Arial"/>
          <w:sz w:val="18"/>
          <w:szCs w:val="18"/>
        </w:rPr>
        <w:t> </w:t>
      </w:r>
      <w:r w:rsidRPr="00342977">
        <w:rPr>
          <w:rFonts w:ascii="Arial" w:hAnsi="Arial" w:cs="Arial"/>
          <w:sz w:val="18"/>
          <w:szCs w:val="18"/>
        </w:rPr>
        <w:t>rámci obou oblastí, partnerské organizace a společné akce, členství MAS v</w:t>
      </w:r>
      <w:r>
        <w:rPr>
          <w:rFonts w:ascii="Arial" w:hAnsi="Arial" w:cs="Arial"/>
          <w:sz w:val="18"/>
          <w:szCs w:val="18"/>
        </w:rPr>
        <w:t> </w:t>
      </w:r>
      <w:r w:rsidRPr="00342977">
        <w:rPr>
          <w:rFonts w:ascii="Arial" w:hAnsi="Arial" w:cs="Arial"/>
          <w:sz w:val="18"/>
          <w:szCs w:val="18"/>
        </w:rPr>
        <w:t>jiných subjektech</w:t>
      </w:r>
    </w:p>
    <w:p w14:paraId="09F79432"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LEADER 2007–2013 – sekce je věnována dotacím z</w:t>
      </w:r>
      <w:r>
        <w:rPr>
          <w:rFonts w:ascii="Arial" w:hAnsi="Arial" w:cs="Arial"/>
          <w:sz w:val="18"/>
          <w:szCs w:val="18"/>
        </w:rPr>
        <w:t> </w:t>
      </w:r>
      <w:r w:rsidRPr="00342977">
        <w:rPr>
          <w:rFonts w:ascii="Arial" w:hAnsi="Arial" w:cs="Arial"/>
          <w:sz w:val="18"/>
          <w:szCs w:val="18"/>
        </w:rPr>
        <w:t xml:space="preserve">programu LEADER – dokumenty, ke stažení, informace o projektech, archiv dokumentů </w:t>
      </w:r>
    </w:p>
    <w:p w14:paraId="79FCF8EF"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SCLLD 2014+ – sekce věnovaná novému programovému období, dokumenty, ke stažení, informace o projektech, archiv dokumentů </w:t>
      </w:r>
    </w:p>
    <w:p w14:paraId="78E6E08E"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ostatní projekty MAS – informace o jiných projektech nebo projektech z</w:t>
      </w:r>
      <w:r>
        <w:rPr>
          <w:rFonts w:ascii="Arial" w:hAnsi="Arial" w:cs="Arial"/>
          <w:sz w:val="18"/>
          <w:szCs w:val="18"/>
        </w:rPr>
        <w:t> </w:t>
      </w:r>
      <w:r w:rsidRPr="00342977">
        <w:rPr>
          <w:rFonts w:ascii="Arial" w:hAnsi="Arial" w:cs="Arial"/>
          <w:sz w:val="18"/>
          <w:szCs w:val="18"/>
        </w:rPr>
        <w:t xml:space="preserve">jiných zdrojů </w:t>
      </w:r>
    </w:p>
    <w:p w14:paraId="4C41B1FA"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mediagalerie – fotogalerie, videa </w:t>
      </w:r>
    </w:p>
    <w:p w14:paraId="0F55B08B"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kontakty </w:t>
      </w:r>
    </w:p>
    <w:p w14:paraId="65628D79"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odkazy – zajímavé a potřebné odkazy, odkazy na podobné nebo partnerské organizace… </w:t>
      </w:r>
    </w:p>
    <w:p w14:paraId="10DA5804" w14:textId="77777777" w:rsidR="005052AA" w:rsidRPr="00342977" w:rsidRDefault="005052AA" w:rsidP="005052AA">
      <w:pPr>
        <w:numPr>
          <w:ilvl w:val="0"/>
          <w:numId w:val="71"/>
        </w:numPr>
        <w:spacing w:after="0"/>
        <w:rPr>
          <w:rFonts w:ascii="Arial" w:hAnsi="Arial" w:cs="Arial"/>
          <w:sz w:val="18"/>
          <w:szCs w:val="18"/>
        </w:rPr>
      </w:pPr>
      <w:r w:rsidRPr="00342977">
        <w:rPr>
          <w:rFonts w:ascii="Arial" w:hAnsi="Arial" w:cs="Arial"/>
          <w:sz w:val="18"/>
          <w:szCs w:val="18"/>
        </w:rPr>
        <w:t xml:space="preserve">archiv </w:t>
      </w:r>
    </w:p>
    <w:p w14:paraId="236F4B00" w14:textId="77777777" w:rsidR="005052AA" w:rsidRPr="00342977" w:rsidRDefault="005052AA" w:rsidP="005052AA">
      <w:pPr>
        <w:spacing w:after="0"/>
        <w:rPr>
          <w:rFonts w:ascii="Arial" w:hAnsi="Arial" w:cs="Arial"/>
          <w:sz w:val="18"/>
          <w:szCs w:val="18"/>
        </w:rPr>
      </w:pPr>
    </w:p>
    <w:p w14:paraId="7F9D05A7"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Webové stránky prezentují</w:t>
      </w:r>
      <w:r>
        <w:rPr>
          <w:rFonts w:ascii="Arial" w:hAnsi="Arial" w:cs="Arial"/>
          <w:sz w:val="18"/>
          <w:szCs w:val="18"/>
        </w:rPr>
        <w:t xml:space="preserve"> veškeré aktivity MAS</w:t>
      </w:r>
      <w:r w:rsidRPr="00342977">
        <w:rPr>
          <w:rFonts w:ascii="Arial" w:hAnsi="Arial" w:cs="Arial"/>
          <w:sz w:val="18"/>
          <w:szCs w:val="18"/>
        </w:rPr>
        <w:t>, aktualizují se minimálně 2x týdně, v</w:t>
      </w:r>
      <w:r>
        <w:rPr>
          <w:rFonts w:ascii="Arial" w:hAnsi="Arial" w:cs="Arial"/>
          <w:sz w:val="18"/>
          <w:szCs w:val="18"/>
        </w:rPr>
        <w:t> </w:t>
      </w:r>
      <w:r w:rsidRPr="00342977">
        <w:rPr>
          <w:rFonts w:ascii="Arial" w:hAnsi="Arial" w:cs="Arial"/>
          <w:sz w:val="18"/>
          <w:szCs w:val="18"/>
        </w:rPr>
        <w:t>případě potřeby i denně. Zprávy vkládané do aktualit nebo novinek mohou být vydané samotnou MAS nebo půjde i o přebrané informace např. z</w:t>
      </w:r>
      <w:r>
        <w:rPr>
          <w:rFonts w:ascii="Arial" w:hAnsi="Arial" w:cs="Arial"/>
          <w:sz w:val="18"/>
          <w:szCs w:val="18"/>
        </w:rPr>
        <w:t> </w:t>
      </w:r>
      <w:r w:rsidRPr="00342977">
        <w:rPr>
          <w:rFonts w:ascii="Arial" w:hAnsi="Arial" w:cs="Arial"/>
          <w:sz w:val="18"/>
          <w:szCs w:val="18"/>
        </w:rPr>
        <w:t>regionálních webů, webů zastřešujících organizací MAS nebo z</w:t>
      </w:r>
      <w:r>
        <w:rPr>
          <w:rFonts w:ascii="Arial" w:hAnsi="Arial" w:cs="Arial"/>
          <w:sz w:val="18"/>
          <w:szCs w:val="18"/>
        </w:rPr>
        <w:t> </w:t>
      </w:r>
      <w:r w:rsidRPr="00342977">
        <w:rPr>
          <w:rFonts w:ascii="Arial" w:hAnsi="Arial" w:cs="Arial"/>
          <w:sz w:val="18"/>
          <w:szCs w:val="18"/>
        </w:rPr>
        <w:t>webů partnerů MAS. Pro MAS je také vhodné sledovat návštěvnost webových stránek. Lze tak snadno zanalyzovat, které příspěvky a kdy přilákají nejvíce návštěvníků.</w:t>
      </w:r>
    </w:p>
    <w:p w14:paraId="45EEE2E2" w14:textId="77777777" w:rsidR="005052AA" w:rsidRPr="00342977" w:rsidRDefault="005052AA" w:rsidP="005052AA">
      <w:pPr>
        <w:spacing w:after="0"/>
        <w:rPr>
          <w:rFonts w:ascii="Arial" w:hAnsi="Arial" w:cs="Arial"/>
          <w:sz w:val="18"/>
          <w:szCs w:val="18"/>
        </w:rPr>
      </w:pPr>
    </w:p>
    <w:p w14:paraId="7882E4D2" w14:textId="77777777" w:rsidR="005052AA" w:rsidRPr="00342977" w:rsidRDefault="005052AA" w:rsidP="005052AA">
      <w:pPr>
        <w:pStyle w:val="Nadpis4"/>
      </w:pPr>
      <w:bookmarkStart w:id="438" w:name="_Toc488066517"/>
      <w:r w:rsidRPr="00342977">
        <w:t>Weby členů, resp. Partnerů MAS, popř. zakladatelů MAS</w:t>
      </w:r>
      <w:bookmarkEnd w:id="438"/>
    </w:p>
    <w:p w14:paraId="50913BA2" w14:textId="77777777" w:rsidR="005052AA" w:rsidRPr="00342977" w:rsidRDefault="005052AA" w:rsidP="005052AA">
      <w:pPr>
        <w:spacing w:after="0"/>
        <w:rPr>
          <w:rFonts w:ascii="Arial" w:hAnsi="Arial" w:cs="Arial"/>
          <w:sz w:val="18"/>
          <w:szCs w:val="18"/>
        </w:rPr>
      </w:pPr>
      <w:r>
        <w:rPr>
          <w:rFonts w:ascii="Arial" w:hAnsi="Arial" w:cs="Arial"/>
          <w:sz w:val="18"/>
          <w:szCs w:val="18"/>
        </w:rPr>
        <w:t>V rámci členství (partnerství</w:t>
      </w:r>
      <w:r w:rsidRPr="00342977">
        <w:rPr>
          <w:rFonts w:ascii="Arial" w:hAnsi="Arial" w:cs="Arial"/>
          <w:sz w:val="18"/>
          <w:szCs w:val="18"/>
        </w:rPr>
        <w:t>) v</w:t>
      </w:r>
      <w:r>
        <w:rPr>
          <w:rFonts w:ascii="Arial" w:hAnsi="Arial" w:cs="Arial"/>
          <w:sz w:val="18"/>
          <w:szCs w:val="18"/>
        </w:rPr>
        <w:t> </w:t>
      </w:r>
      <w:r w:rsidRPr="00342977">
        <w:rPr>
          <w:rFonts w:ascii="Arial" w:hAnsi="Arial" w:cs="Arial"/>
          <w:sz w:val="18"/>
          <w:szCs w:val="18"/>
        </w:rPr>
        <w:t>MAS vyjedná MAS propagaci MAS na spřátelených webech. Jedná s</w:t>
      </w:r>
      <w:r>
        <w:rPr>
          <w:rFonts w:ascii="Arial" w:hAnsi="Arial" w:cs="Arial"/>
          <w:sz w:val="18"/>
          <w:szCs w:val="18"/>
        </w:rPr>
        <w:t> </w:t>
      </w:r>
      <w:r w:rsidRPr="00342977">
        <w:rPr>
          <w:rFonts w:ascii="Arial" w:hAnsi="Arial" w:cs="Arial"/>
          <w:sz w:val="18"/>
          <w:szCs w:val="18"/>
        </w:rPr>
        <w:t>jednak o vložení loga MAS a pak také o vkládání relevantních  aktualit. MAS bude pravidelně rozesílat tiskové zprávy a informace s</w:t>
      </w:r>
      <w:r>
        <w:rPr>
          <w:rFonts w:ascii="Arial" w:hAnsi="Arial" w:cs="Arial"/>
          <w:sz w:val="18"/>
          <w:szCs w:val="18"/>
        </w:rPr>
        <w:t> </w:t>
      </w:r>
      <w:r w:rsidRPr="00342977">
        <w:rPr>
          <w:rFonts w:ascii="Arial" w:hAnsi="Arial" w:cs="Arial"/>
          <w:sz w:val="18"/>
          <w:szCs w:val="18"/>
        </w:rPr>
        <w:t xml:space="preserve">žádostí o vložení na spřátelené weby. </w:t>
      </w:r>
    </w:p>
    <w:p w14:paraId="6EA98CB1" w14:textId="77777777" w:rsidR="005052AA" w:rsidRPr="00342977" w:rsidRDefault="005052AA" w:rsidP="005052AA">
      <w:pPr>
        <w:spacing w:after="0"/>
        <w:rPr>
          <w:rFonts w:ascii="Arial" w:hAnsi="Arial" w:cs="Arial"/>
          <w:sz w:val="18"/>
          <w:szCs w:val="18"/>
        </w:rPr>
      </w:pPr>
    </w:p>
    <w:p w14:paraId="79875024" w14:textId="77777777" w:rsidR="005052AA" w:rsidRPr="00342977" w:rsidRDefault="005052AA" w:rsidP="005052AA">
      <w:pPr>
        <w:pStyle w:val="Nadpis4"/>
      </w:pPr>
      <w:bookmarkStart w:id="439" w:name="_Toc488066518"/>
      <w:r w:rsidRPr="00342977">
        <w:t>Fotografie, videa</w:t>
      </w:r>
      <w:bookmarkEnd w:id="439"/>
      <w:r w:rsidRPr="00342977">
        <w:t xml:space="preserve"> </w:t>
      </w:r>
    </w:p>
    <w:p w14:paraId="571A805E"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Projekty, které se realizují prostřednictví MAS, akce, na kterých se organizačně nebo materiálně podílí a veškeré aktivity bude MAS důsledně dokumentovat. Fotodokumentace budou dostupné na webových stránkách MAS. O aktivitách MAS je možné také natáčet videa, a to buď svépomocí nebo využitím dnes už široké nabídky služeb regionálních televizí nebo samostatných kameramanů. Videa jsou vhodnou propagací, protože ukazují živou aktivitu.</w:t>
      </w:r>
    </w:p>
    <w:p w14:paraId="2EBB89C4" w14:textId="77777777" w:rsidR="005052AA" w:rsidRPr="00342977" w:rsidRDefault="005052AA" w:rsidP="005052AA">
      <w:pPr>
        <w:spacing w:after="0"/>
        <w:rPr>
          <w:rFonts w:ascii="Arial" w:hAnsi="Arial" w:cs="Arial"/>
          <w:sz w:val="18"/>
          <w:szCs w:val="18"/>
        </w:rPr>
      </w:pPr>
    </w:p>
    <w:p w14:paraId="6BA0E217" w14:textId="77777777" w:rsidR="005052AA" w:rsidRPr="00342977" w:rsidRDefault="005052AA" w:rsidP="005052AA">
      <w:pPr>
        <w:pStyle w:val="Nadpis4"/>
      </w:pPr>
      <w:bookmarkStart w:id="440" w:name="_Toc488066519"/>
      <w:r w:rsidRPr="00342977">
        <w:t>Výroční zpráva</w:t>
      </w:r>
      <w:bookmarkEnd w:id="440"/>
      <w:r w:rsidRPr="00342977">
        <w:t xml:space="preserve"> </w:t>
      </w:r>
    </w:p>
    <w:p w14:paraId="160E8DE9"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MAS Krušné hory, o.p.s. má ze zákona povinnost vytvořit a zveřejnit svojí výroční zprávu. Ta bude také sloužit jako další prezentace nebo jako samostatný bilanční materiál, který shrne činnost za každý rok.</w:t>
      </w:r>
    </w:p>
    <w:p w14:paraId="4766D95E" w14:textId="77777777" w:rsidR="005052AA" w:rsidRPr="00342977" w:rsidRDefault="005052AA" w:rsidP="005052AA">
      <w:pPr>
        <w:spacing w:after="0"/>
        <w:rPr>
          <w:rFonts w:ascii="Arial" w:hAnsi="Arial" w:cs="Arial"/>
          <w:sz w:val="18"/>
          <w:szCs w:val="18"/>
        </w:rPr>
      </w:pPr>
    </w:p>
    <w:p w14:paraId="4FADCE0E" w14:textId="77777777" w:rsidR="005052AA" w:rsidRPr="00342977" w:rsidRDefault="005052AA" w:rsidP="005052AA">
      <w:pPr>
        <w:pStyle w:val="Nadpis4"/>
      </w:pPr>
      <w:bookmarkStart w:id="441" w:name="_Toc488066520"/>
      <w:r w:rsidRPr="00342977">
        <w:t>Tiskové zprávy</w:t>
      </w:r>
      <w:bookmarkEnd w:id="441"/>
      <w:r w:rsidRPr="00342977">
        <w:t xml:space="preserve"> </w:t>
      </w:r>
    </w:p>
    <w:p w14:paraId="59C6BFEF"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Tiskové zprávy bude MAS vydávat v</w:t>
      </w:r>
      <w:r>
        <w:rPr>
          <w:rFonts w:ascii="Arial" w:hAnsi="Arial" w:cs="Arial"/>
          <w:sz w:val="18"/>
          <w:szCs w:val="18"/>
        </w:rPr>
        <w:t> </w:t>
      </w:r>
      <w:r w:rsidRPr="00342977">
        <w:rPr>
          <w:rFonts w:ascii="Arial" w:hAnsi="Arial" w:cs="Arial"/>
          <w:sz w:val="18"/>
          <w:szCs w:val="18"/>
        </w:rPr>
        <w:t>podstatě k</w:t>
      </w:r>
      <w:r>
        <w:rPr>
          <w:rFonts w:ascii="Arial" w:hAnsi="Arial" w:cs="Arial"/>
          <w:sz w:val="18"/>
          <w:szCs w:val="18"/>
        </w:rPr>
        <w:t> </w:t>
      </w:r>
      <w:r w:rsidRPr="00342977">
        <w:rPr>
          <w:rFonts w:ascii="Arial" w:hAnsi="Arial" w:cs="Arial"/>
          <w:sz w:val="18"/>
          <w:szCs w:val="18"/>
        </w:rPr>
        <w:t>veškerým podstatným aktivitám, které se MAS týkají, ať už je to o aktivity směřující k</w:t>
      </w:r>
      <w:r>
        <w:rPr>
          <w:rFonts w:ascii="Arial" w:hAnsi="Arial" w:cs="Arial"/>
          <w:sz w:val="18"/>
          <w:szCs w:val="18"/>
        </w:rPr>
        <w:t> </w:t>
      </w:r>
      <w:r w:rsidRPr="00342977">
        <w:rPr>
          <w:rFonts w:ascii="Arial" w:hAnsi="Arial" w:cs="Arial"/>
          <w:sz w:val="18"/>
          <w:szCs w:val="18"/>
        </w:rPr>
        <w:t xml:space="preserve">realizaci </w:t>
      </w:r>
      <w:r>
        <w:rPr>
          <w:rFonts w:ascii="Arial" w:hAnsi="Arial" w:cs="Arial"/>
          <w:sz w:val="18"/>
          <w:szCs w:val="18"/>
        </w:rPr>
        <w:t>SCLLD</w:t>
      </w:r>
      <w:r w:rsidRPr="00342977">
        <w:rPr>
          <w:rFonts w:ascii="Arial" w:hAnsi="Arial" w:cs="Arial"/>
          <w:sz w:val="18"/>
          <w:szCs w:val="18"/>
        </w:rPr>
        <w:t xml:space="preserve"> nebo obecně k</w:t>
      </w:r>
      <w:r>
        <w:rPr>
          <w:rFonts w:ascii="Arial" w:hAnsi="Arial" w:cs="Arial"/>
          <w:sz w:val="18"/>
          <w:szCs w:val="18"/>
        </w:rPr>
        <w:t> </w:t>
      </w:r>
      <w:r w:rsidRPr="00342977">
        <w:rPr>
          <w:rFonts w:ascii="Arial" w:hAnsi="Arial" w:cs="Arial"/>
          <w:sz w:val="18"/>
          <w:szCs w:val="18"/>
        </w:rPr>
        <w:t xml:space="preserve">aktivitám venkova. Budou též rozesílány na jednotlivé partnery. Distribuce vybraných tiskových zpráv dle tématu bude probíhat elektronickou poštou </w:t>
      </w:r>
      <w:r>
        <w:rPr>
          <w:rFonts w:ascii="Arial" w:hAnsi="Arial" w:cs="Arial"/>
          <w:sz w:val="18"/>
          <w:szCs w:val="18"/>
        </w:rPr>
        <w:t>–</w:t>
      </w:r>
      <w:r w:rsidRPr="00342977">
        <w:rPr>
          <w:rFonts w:ascii="Arial" w:hAnsi="Arial" w:cs="Arial"/>
          <w:sz w:val="18"/>
          <w:szCs w:val="18"/>
        </w:rPr>
        <w:t xml:space="preserve"> e-mailem</w:t>
      </w:r>
      <w:r>
        <w:rPr>
          <w:rFonts w:ascii="Arial" w:hAnsi="Arial" w:cs="Arial"/>
          <w:sz w:val="18"/>
          <w:szCs w:val="18"/>
        </w:rPr>
        <w:t xml:space="preserve"> –</w:t>
      </w:r>
      <w:r w:rsidRPr="00342977">
        <w:rPr>
          <w:rFonts w:ascii="Arial" w:hAnsi="Arial" w:cs="Arial"/>
          <w:sz w:val="18"/>
          <w:szCs w:val="18"/>
        </w:rPr>
        <w:t xml:space="preserve"> do území MAS, partnerům MAS, příznivcům, do médií a starostům měst a obcí v</w:t>
      </w:r>
      <w:r>
        <w:rPr>
          <w:rFonts w:ascii="Arial" w:hAnsi="Arial" w:cs="Arial"/>
          <w:sz w:val="18"/>
          <w:szCs w:val="18"/>
        </w:rPr>
        <w:t> </w:t>
      </w:r>
      <w:r w:rsidRPr="00342977">
        <w:rPr>
          <w:rFonts w:ascii="Arial" w:hAnsi="Arial" w:cs="Arial"/>
          <w:sz w:val="18"/>
          <w:szCs w:val="18"/>
        </w:rPr>
        <w:t xml:space="preserve">území MAS. </w:t>
      </w:r>
    </w:p>
    <w:p w14:paraId="38BE0D4A" w14:textId="77777777" w:rsidR="005052AA" w:rsidRPr="00342977" w:rsidRDefault="005052AA" w:rsidP="005052AA">
      <w:pPr>
        <w:spacing w:after="0"/>
        <w:rPr>
          <w:rFonts w:ascii="Arial" w:hAnsi="Arial" w:cs="Arial"/>
          <w:sz w:val="18"/>
          <w:szCs w:val="18"/>
        </w:rPr>
      </w:pPr>
    </w:p>
    <w:p w14:paraId="6E10A513" w14:textId="77777777" w:rsidR="005052AA" w:rsidRPr="00342977" w:rsidRDefault="005052AA" w:rsidP="005052AA">
      <w:pPr>
        <w:pStyle w:val="Nadpis4"/>
      </w:pPr>
      <w:bookmarkStart w:id="442" w:name="_Toc488066521"/>
      <w:r w:rsidRPr="00342977">
        <w:t>Zpravodaj MAS</w:t>
      </w:r>
      <w:bookmarkEnd w:id="442"/>
    </w:p>
    <w:p w14:paraId="0F99B7E6"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Další formou propagace MAS je  tištěný  a současně elektronický zpravodaj. Obsahem každého čísla budou události z</w:t>
      </w:r>
      <w:r>
        <w:rPr>
          <w:rFonts w:ascii="Arial" w:hAnsi="Arial" w:cs="Arial"/>
          <w:sz w:val="18"/>
          <w:szCs w:val="18"/>
        </w:rPr>
        <w:t> </w:t>
      </w:r>
      <w:r w:rsidRPr="00342977">
        <w:rPr>
          <w:rFonts w:ascii="Arial" w:hAnsi="Arial" w:cs="Arial"/>
          <w:sz w:val="18"/>
          <w:szCs w:val="18"/>
        </w:rPr>
        <w:t xml:space="preserve">předcházející doby a důležité aktuální informace. Zpravodaj bude mít jednotný </w:t>
      </w:r>
      <w:r>
        <w:rPr>
          <w:rFonts w:ascii="Arial" w:hAnsi="Arial" w:cs="Arial"/>
          <w:sz w:val="18"/>
          <w:szCs w:val="18"/>
        </w:rPr>
        <w:t xml:space="preserve">grafický </w:t>
      </w:r>
      <w:r w:rsidRPr="00342977">
        <w:rPr>
          <w:rFonts w:ascii="Arial" w:hAnsi="Arial" w:cs="Arial"/>
          <w:sz w:val="18"/>
          <w:szCs w:val="18"/>
        </w:rPr>
        <w:t>design, který bude vycházet jednotného z</w:t>
      </w:r>
      <w:r>
        <w:rPr>
          <w:rFonts w:ascii="Arial" w:hAnsi="Arial" w:cs="Arial"/>
          <w:sz w:val="18"/>
          <w:szCs w:val="18"/>
        </w:rPr>
        <w:t> </w:t>
      </w:r>
      <w:r w:rsidRPr="00342977">
        <w:rPr>
          <w:rFonts w:ascii="Arial" w:hAnsi="Arial" w:cs="Arial"/>
          <w:sz w:val="18"/>
          <w:szCs w:val="18"/>
        </w:rPr>
        <w:t>vizuálního stylu</w:t>
      </w:r>
      <w:r>
        <w:rPr>
          <w:rFonts w:ascii="Arial" w:hAnsi="Arial" w:cs="Arial"/>
          <w:sz w:val="18"/>
          <w:szCs w:val="18"/>
        </w:rPr>
        <w:t xml:space="preserve"> MAS (logo, barevnost, typ písma apod.)</w:t>
      </w:r>
      <w:r w:rsidRPr="00342977">
        <w:rPr>
          <w:rFonts w:ascii="Arial" w:hAnsi="Arial" w:cs="Arial"/>
          <w:sz w:val="18"/>
          <w:szCs w:val="18"/>
        </w:rPr>
        <w:t>. Distribuce bude probíhat ve spolupráci s</w:t>
      </w:r>
      <w:r>
        <w:rPr>
          <w:rFonts w:ascii="Arial" w:hAnsi="Arial" w:cs="Arial"/>
          <w:sz w:val="18"/>
          <w:szCs w:val="18"/>
        </w:rPr>
        <w:t> </w:t>
      </w:r>
      <w:r w:rsidRPr="00342977">
        <w:rPr>
          <w:rFonts w:ascii="Arial" w:hAnsi="Arial" w:cs="Arial"/>
          <w:sz w:val="18"/>
          <w:szCs w:val="18"/>
        </w:rPr>
        <w:t>jednotlivými obcemi  po celém území MAS (do domácností a firem) a pokud je bude možné, tak i do ostatních MAS, IC v</w:t>
      </w:r>
      <w:r>
        <w:rPr>
          <w:rFonts w:ascii="Arial" w:hAnsi="Arial" w:cs="Arial"/>
          <w:sz w:val="18"/>
          <w:szCs w:val="18"/>
        </w:rPr>
        <w:t> </w:t>
      </w:r>
      <w:r w:rsidRPr="00342977">
        <w:rPr>
          <w:rFonts w:ascii="Arial" w:hAnsi="Arial" w:cs="Arial"/>
          <w:sz w:val="18"/>
          <w:szCs w:val="18"/>
        </w:rPr>
        <w:t>regionu a obecních a městských úřadů. Zpravodaj v</w:t>
      </w:r>
      <w:r>
        <w:rPr>
          <w:rFonts w:ascii="Arial" w:hAnsi="Arial" w:cs="Arial"/>
          <w:sz w:val="18"/>
          <w:szCs w:val="18"/>
        </w:rPr>
        <w:t> </w:t>
      </w:r>
      <w:r w:rsidRPr="00342977">
        <w:rPr>
          <w:rFonts w:ascii="Arial" w:hAnsi="Arial" w:cs="Arial"/>
          <w:sz w:val="18"/>
          <w:szCs w:val="18"/>
        </w:rPr>
        <w:t xml:space="preserve">elektronické formě bude zveřejněn na webových stránkách MAS a mailem rozesílán partnerům a příznivcům MAS. </w:t>
      </w:r>
    </w:p>
    <w:p w14:paraId="1730BEE9" w14:textId="77777777" w:rsidR="005052AA" w:rsidRPr="00342977" w:rsidRDefault="005052AA" w:rsidP="005052AA">
      <w:pPr>
        <w:spacing w:after="0"/>
        <w:rPr>
          <w:rFonts w:ascii="Arial" w:hAnsi="Arial" w:cs="Arial"/>
          <w:sz w:val="18"/>
          <w:szCs w:val="18"/>
        </w:rPr>
      </w:pPr>
    </w:p>
    <w:p w14:paraId="4418A7A4" w14:textId="77777777" w:rsidR="005052AA" w:rsidRPr="00342977" w:rsidRDefault="005052AA" w:rsidP="005052AA">
      <w:pPr>
        <w:pStyle w:val="Nadpis4"/>
      </w:pPr>
      <w:bookmarkStart w:id="443" w:name="_Toc488066522"/>
      <w:r>
        <w:t>Prezentace a a</w:t>
      </w:r>
      <w:r w:rsidRPr="00342977">
        <w:t>rchiv projektů</w:t>
      </w:r>
      <w:bookmarkEnd w:id="443"/>
    </w:p>
    <w:p w14:paraId="00E424DC"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Jelikož zrealizované projekty mohou též složit k</w:t>
      </w:r>
      <w:r>
        <w:rPr>
          <w:rFonts w:ascii="Arial" w:hAnsi="Arial" w:cs="Arial"/>
          <w:sz w:val="18"/>
          <w:szCs w:val="18"/>
        </w:rPr>
        <w:t> </w:t>
      </w:r>
      <w:r w:rsidRPr="00342977">
        <w:rPr>
          <w:rFonts w:ascii="Arial" w:hAnsi="Arial" w:cs="Arial"/>
          <w:sz w:val="18"/>
          <w:szCs w:val="18"/>
        </w:rPr>
        <w:t>propagaci organizace, budou takové projekty prezentovány na stránkách MAS a za určité období bude vydána brožura o úspěšných zrealizovaných  projektech v</w:t>
      </w:r>
      <w:r>
        <w:rPr>
          <w:rFonts w:ascii="Arial" w:hAnsi="Arial" w:cs="Arial"/>
          <w:sz w:val="18"/>
          <w:szCs w:val="18"/>
        </w:rPr>
        <w:t> </w:t>
      </w:r>
      <w:r w:rsidRPr="00342977">
        <w:rPr>
          <w:rFonts w:ascii="Arial" w:hAnsi="Arial" w:cs="Arial"/>
          <w:sz w:val="18"/>
          <w:szCs w:val="18"/>
        </w:rPr>
        <w:t>území. Ta zároveň může sloužit jako rejstřík projektů; ten je pak možné využít např. při akcích MAS k</w:t>
      </w:r>
      <w:r>
        <w:rPr>
          <w:rFonts w:ascii="Arial" w:hAnsi="Arial" w:cs="Arial"/>
          <w:sz w:val="18"/>
          <w:szCs w:val="18"/>
        </w:rPr>
        <w:t> </w:t>
      </w:r>
      <w:r w:rsidRPr="00342977">
        <w:rPr>
          <w:rFonts w:ascii="Arial" w:hAnsi="Arial" w:cs="Arial"/>
          <w:sz w:val="18"/>
          <w:szCs w:val="18"/>
        </w:rPr>
        <w:t>volnému nahlédnutí.</w:t>
      </w:r>
    </w:p>
    <w:p w14:paraId="4B66BD13" w14:textId="77777777" w:rsidR="005052AA" w:rsidRPr="00342977" w:rsidRDefault="005052AA" w:rsidP="005052AA">
      <w:pPr>
        <w:spacing w:after="0"/>
        <w:rPr>
          <w:rFonts w:ascii="Arial" w:hAnsi="Arial" w:cs="Arial"/>
          <w:sz w:val="18"/>
          <w:szCs w:val="18"/>
        </w:rPr>
      </w:pPr>
    </w:p>
    <w:p w14:paraId="3F7061BD" w14:textId="77777777" w:rsidR="005052AA" w:rsidRPr="00342977" w:rsidRDefault="005052AA" w:rsidP="005052AA">
      <w:pPr>
        <w:pStyle w:val="Nadpis4"/>
      </w:pPr>
      <w:bookmarkStart w:id="444" w:name="_Toc488066523"/>
      <w:r w:rsidRPr="00342977">
        <w:t>Prezentace v ostatních médiích</w:t>
      </w:r>
      <w:bookmarkEnd w:id="444"/>
    </w:p>
    <w:p w14:paraId="55625AD0"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Většina obcí v</w:t>
      </w:r>
      <w:r>
        <w:rPr>
          <w:rFonts w:ascii="Arial" w:hAnsi="Arial" w:cs="Arial"/>
          <w:sz w:val="18"/>
          <w:szCs w:val="18"/>
        </w:rPr>
        <w:t> </w:t>
      </w:r>
      <w:r w:rsidRPr="00342977">
        <w:rPr>
          <w:rFonts w:ascii="Arial" w:hAnsi="Arial" w:cs="Arial"/>
          <w:sz w:val="18"/>
          <w:szCs w:val="18"/>
        </w:rPr>
        <w:t>území MAS vydává vlastní zpravodaj nebo noviny, kam má MAS možnost vložit si vlastní příspěvek. MAS bude využívat i této možnosti propagace, protože obecní noviny se dostanou do každé schránky v</w:t>
      </w:r>
      <w:r>
        <w:rPr>
          <w:rFonts w:ascii="Arial" w:hAnsi="Arial" w:cs="Arial"/>
          <w:sz w:val="18"/>
          <w:szCs w:val="18"/>
        </w:rPr>
        <w:t> </w:t>
      </w:r>
      <w:r w:rsidRPr="00342977">
        <w:rPr>
          <w:rFonts w:ascii="Arial" w:hAnsi="Arial" w:cs="Arial"/>
          <w:sz w:val="18"/>
          <w:szCs w:val="18"/>
        </w:rPr>
        <w:t>území obce a tím i informace o MAS. První příspěvek bude představovat MAS, území, které pokrývá, její činnost a funkci v</w:t>
      </w:r>
      <w:r>
        <w:rPr>
          <w:rFonts w:ascii="Arial" w:hAnsi="Arial" w:cs="Arial"/>
          <w:sz w:val="18"/>
          <w:szCs w:val="18"/>
        </w:rPr>
        <w:t> </w:t>
      </w:r>
      <w:r w:rsidRPr="00342977">
        <w:rPr>
          <w:rFonts w:ascii="Arial" w:hAnsi="Arial" w:cs="Arial"/>
          <w:sz w:val="18"/>
          <w:szCs w:val="18"/>
        </w:rPr>
        <w:t>regionu. Další články budou následovat již o konkrétní spolupráci mezi MAS a danou obcí, ostatními partnery MAS z</w:t>
      </w:r>
      <w:r>
        <w:rPr>
          <w:rFonts w:ascii="Arial" w:hAnsi="Arial" w:cs="Arial"/>
          <w:sz w:val="18"/>
          <w:szCs w:val="18"/>
        </w:rPr>
        <w:t> </w:t>
      </w:r>
      <w:r w:rsidRPr="00342977">
        <w:rPr>
          <w:rFonts w:ascii="Arial" w:hAnsi="Arial" w:cs="Arial"/>
          <w:sz w:val="18"/>
          <w:szCs w:val="18"/>
        </w:rPr>
        <w:t>obce, jejich začlenění v</w:t>
      </w:r>
      <w:r>
        <w:rPr>
          <w:rFonts w:ascii="Arial" w:hAnsi="Arial" w:cs="Arial"/>
          <w:sz w:val="18"/>
          <w:szCs w:val="18"/>
        </w:rPr>
        <w:t> </w:t>
      </w:r>
      <w:r w:rsidRPr="00342977">
        <w:rPr>
          <w:rFonts w:ascii="Arial" w:hAnsi="Arial" w:cs="Arial"/>
          <w:sz w:val="18"/>
          <w:szCs w:val="18"/>
        </w:rPr>
        <w:t>orgánech MAS nebo výčet a popis akcí, na kterých oba subjekty spolupracovaly. Články do ostatní médií (noviny, regionální mutace novin, odborné časopisy) jsou tvořeny vydávanými tiskovými zprávami</w:t>
      </w:r>
      <w:r>
        <w:rPr>
          <w:rFonts w:ascii="Arial" w:hAnsi="Arial" w:cs="Arial"/>
          <w:sz w:val="18"/>
          <w:szCs w:val="18"/>
        </w:rPr>
        <w:t xml:space="preserve"> ze strany MAS</w:t>
      </w:r>
      <w:r w:rsidRPr="00342977">
        <w:rPr>
          <w:rFonts w:ascii="Arial" w:hAnsi="Arial" w:cs="Arial"/>
          <w:sz w:val="18"/>
          <w:szCs w:val="18"/>
        </w:rPr>
        <w:t>.</w:t>
      </w:r>
    </w:p>
    <w:p w14:paraId="3942BE85" w14:textId="77777777" w:rsidR="005052AA" w:rsidRPr="00342977" w:rsidRDefault="005052AA" w:rsidP="005052AA">
      <w:pPr>
        <w:spacing w:after="0"/>
        <w:rPr>
          <w:rFonts w:ascii="Arial" w:hAnsi="Arial" w:cs="Arial"/>
          <w:sz w:val="18"/>
          <w:szCs w:val="18"/>
        </w:rPr>
      </w:pPr>
    </w:p>
    <w:p w14:paraId="5093CFCE" w14:textId="77777777" w:rsidR="005052AA" w:rsidRPr="00342977" w:rsidRDefault="005052AA" w:rsidP="005052AA">
      <w:pPr>
        <w:pStyle w:val="Nadpis4"/>
      </w:pPr>
      <w:bookmarkStart w:id="445" w:name="_Toc488066524"/>
      <w:r w:rsidRPr="00342977">
        <w:t>Materiály netiskového charakteru (oblečení, hrnečky, tužky atd.)</w:t>
      </w:r>
      <w:bookmarkEnd w:id="445"/>
      <w:r w:rsidRPr="00342977">
        <w:t xml:space="preserve"> </w:t>
      </w:r>
    </w:p>
    <w:p w14:paraId="5197E35B"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MAS  disponuje</w:t>
      </w:r>
      <w:r>
        <w:rPr>
          <w:rFonts w:ascii="Arial" w:hAnsi="Arial" w:cs="Arial"/>
          <w:sz w:val="18"/>
          <w:szCs w:val="18"/>
        </w:rPr>
        <w:t xml:space="preserve"> a pro svou propagaci v případě potřeby vydá </w:t>
      </w:r>
      <w:r w:rsidRPr="00342977">
        <w:rPr>
          <w:rFonts w:ascii="Arial" w:hAnsi="Arial" w:cs="Arial"/>
          <w:sz w:val="18"/>
          <w:szCs w:val="18"/>
        </w:rPr>
        <w:t>propagačními materiály i netiskového</w:t>
      </w:r>
      <w:r>
        <w:rPr>
          <w:rFonts w:ascii="Arial" w:hAnsi="Arial" w:cs="Arial"/>
          <w:sz w:val="18"/>
          <w:szCs w:val="18"/>
        </w:rPr>
        <w:t xml:space="preserve"> charakteru</w:t>
      </w:r>
      <w:r w:rsidRPr="00342977">
        <w:rPr>
          <w:rFonts w:ascii="Arial" w:hAnsi="Arial" w:cs="Arial"/>
          <w:sz w:val="18"/>
          <w:szCs w:val="18"/>
        </w:rPr>
        <w:t xml:space="preserve"> (hrnečky a tužky atd.). Na všech se objevuje minimálně logo organizace.</w:t>
      </w:r>
    </w:p>
    <w:p w14:paraId="4AFA0BE0" w14:textId="77777777" w:rsidR="005052AA" w:rsidRPr="00342977" w:rsidRDefault="005052AA" w:rsidP="005052AA">
      <w:pPr>
        <w:spacing w:after="0"/>
        <w:rPr>
          <w:rFonts w:ascii="Arial" w:hAnsi="Arial" w:cs="Arial"/>
          <w:sz w:val="18"/>
          <w:szCs w:val="18"/>
        </w:rPr>
      </w:pPr>
    </w:p>
    <w:p w14:paraId="75A666D7" w14:textId="77777777" w:rsidR="005052AA" w:rsidRPr="00342977" w:rsidRDefault="005052AA" w:rsidP="005052AA">
      <w:pPr>
        <w:pStyle w:val="Nadpis4"/>
      </w:pPr>
      <w:bookmarkStart w:id="446" w:name="_Toc488066525"/>
      <w:r w:rsidRPr="00342977">
        <w:t>Spolupořádání nebo pořádání akcí</w:t>
      </w:r>
      <w:bookmarkEnd w:id="446"/>
      <w:r w:rsidRPr="00342977">
        <w:t xml:space="preserve"> </w:t>
      </w:r>
    </w:p>
    <w:p w14:paraId="0BC4377A"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MAS bude v</w:t>
      </w:r>
      <w:r>
        <w:rPr>
          <w:rFonts w:ascii="Arial" w:hAnsi="Arial" w:cs="Arial"/>
          <w:sz w:val="18"/>
          <w:szCs w:val="18"/>
        </w:rPr>
        <w:t> </w:t>
      </w:r>
      <w:r w:rsidRPr="00342977">
        <w:rPr>
          <w:rFonts w:ascii="Arial" w:hAnsi="Arial" w:cs="Arial"/>
          <w:sz w:val="18"/>
          <w:szCs w:val="18"/>
        </w:rPr>
        <w:t xml:space="preserve">rámci své činnosti také podporovat nebo pořádat samostatné akce nebo </w:t>
      </w:r>
      <w:r>
        <w:rPr>
          <w:rFonts w:ascii="Arial" w:hAnsi="Arial" w:cs="Arial"/>
          <w:sz w:val="18"/>
          <w:szCs w:val="18"/>
        </w:rPr>
        <w:t xml:space="preserve">spolupořádat </w:t>
      </w:r>
      <w:r w:rsidRPr="00342977">
        <w:rPr>
          <w:rFonts w:ascii="Arial" w:hAnsi="Arial" w:cs="Arial"/>
          <w:sz w:val="18"/>
          <w:szCs w:val="18"/>
        </w:rPr>
        <w:t>akce svých partnerů, a to v</w:t>
      </w:r>
      <w:r>
        <w:rPr>
          <w:rFonts w:ascii="Arial" w:hAnsi="Arial" w:cs="Arial"/>
          <w:sz w:val="18"/>
          <w:szCs w:val="18"/>
        </w:rPr>
        <w:t> </w:t>
      </w:r>
      <w:r w:rsidRPr="00342977">
        <w:rPr>
          <w:rFonts w:ascii="Arial" w:hAnsi="Arial" w:cs="Arial"/>
          <w:sz w:val="18"/>
          <w:szCs w:val="18"/>
        </w:rPr>
        <w:t xml:space="preserve">rámci propagace jak SCLLD, </w:t>
      </w:r>
      <w:r>
        <w:rPr>
          <w:rFonts w:ascii="Arial" w:hAnsi="Arial" w:cs="Arial"/>
          <w:sz w:val="18"/>
          <w:szCs w:val="18"/>
        </w:rPr>
        <w:t xml:space="preserve">hnutí LEADER, </w:t>
      </w:r>
      <w:r w:rsidRPr="00342977">
        <w:rPr>
          <w:rFonts w:ascii="Arial" w:hAnsi="Arial" w:cs="Arial"/>
          <w:sz w:val="18"/>
          <w:szCs w:val="18"/>
        </w:rPr>
        <w:t>tak MAS samotné. Podpora akcí v</w:t>
      </w:r>
      <w:r>
        <w:rPr>
          <w:rFonts w:ascii="Arial" w:hAnsi="Arial" w:cs="Arial"/>
          <w:sz w:val="18"/>
          <w:szCs w:val="18"/>
        </w:rPr>
        <w:t> </w:t>
      </w:r>
      <w:r w:rsidRPr="00342977">
        <w:rPr>
          <w:rFonts w:ascii="Arial" w:hAnsi="Arial" w:cs="Arial"/>
          <w:sz w:val="18"/>
          <w:szCs w:val="18"/>
        </w:rPr>
        <w:t>regionu ze strany MAS bude zároveň deklarovat spolupráci a partnerství s</w:t>
      </w:r>
      <w:r>
        <w:rPr>
          <w:rFonts w:ascii="Arial" w:hAnsi="Arial" w:cs="Arial"/>
          <w:sz w:val="18"/>
          <w:szCs w:val="18"/>
        </w:rPr>
        <w:t> </w:t>
      </w:r>
      <w:r w:rsidRPr="00342977">
        <w:rPr>
          <w:rFonts w:ascii="Arial" w:hAnsi="Arial" w:cs="Arial"/>
          <w:sz w:val="18"/>
          <w:szCs w:val="18"/>
        </w:rPr>
        <w:t xml:space="preserve">ostatními subjekty </w:t>
      </w:r>
    </w:p>
    <w:p w14:paraId="0190F00F" w14:textId="77777777" w:rsidR="005052AA" w:rsidRPr="00342977" w:rsidRDefault="005052AA" w:rsidP="005052AA">
      <w:pPr>
        <w:spacing w:after="0"/>
        <w:rPr>
          <w:rFonts w:ascii="Arial" w:hAnsi="Arial" w:cs="Arial"/>
          <w:sz w:val="18"/>
          <w:szCs w:val="18"/>
        </w:rPr>
      </w:pPr>
    </w:p>
    <w:p w14:paraId="30560D6C" w14:textId="77777777" w:rsidR="005052AA" w:rsidRPr="00342977" w:rsidRDefault="005052AA" w:rsidP="005052AA">
      <w:pPr>
        <w:pStyle w:val="Nadpis4"/>
      </w:pPr>
      <w:bookmarkStart w:id="447" w:name="_Toc488066526"/>
      <w:r w:rsidRPr="00342977">
        <w:t>Účast na akcích zaměřených na rozvoj venkova</w:t>
      </w:r>
      <w:bookmarkEnd w:id="447"/>
      <w:r w:rsidRPr="00342977">
        <w:t xml:space="preserve"> </w:t>
      </w:r>
    </w:p>
    <w:p w14:paraId="704DB4E2"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MAS se bude  zvid</w:t>
      </w:r>
      <w:r>
        <w:rPr>
          <w:rFonts w:ascii="Arial" w:hAnsi="Arial" w:cs="Arial"/>
          <w:sz w:val="18"/>
          <w:szCs w:val="18"/>
        </w:rPr>
        <w:t>itelňovat a prezentovat i účast</w:t>
      </w:r>
      <w:r w:rsidRPr="00342977">
        <w:rPr>
          <w:rFonts w:ascii="Arial" w:hAnsi="Arial" w:cs="Arial"/>
          <w:sz w:val="18"/>
          <w:szCs w:val="18"/>
        </w:rPr>
        <w:t>í na některých akcích zaměřených na rozvoj venkova či regionální rozvoj. Obecně jsou to</w:t>
      </w:r>
      <w:r>
        <w:rPr>
          <w:rFonts w:ascii="Arial" w:hAnsi="Arial" w:cs="Arial"/>
          <w:sz w:val="18"/>
          <w:szCs w:val="18"/>
        </w:rPr>
        <w:t xml:space="preserve"> akce, které souvisí s venkovem;</w:t>
      </w:r>
      <w:r w:rsidRPr="00342977">
        <w:rPr>
          <w:rFonts w:ascii="Arial" w:hAnsi="Arial" w:cs="Arial"/>
          <w:sz w:val="18"/>
          <w:szCs w:val="18"/>
        </w:rPr>
        <w:t xml:space="preserve"> s</w:t>
      </w:r>
      <w:r>
        <w:rPr>
          <w:rFonts w:ascii="Arial" w:hAnsi="Arial" w:cs="Arial"/>
          <w:sz w:val="18"/>
          <w:szCs w:val="18"/>
        </w:rPr>
        <w:t> </w:t>
      </w:r>
      <w:r w:rsidRPr="00342977">
        <w:rPr>
          <w:rFonts w:ascii="Arial" w:hAnsi="Arial" w:cs="Arial"/>
          <w:sz w:val="18"/>
          <w:szCs w:val="18"/>
        </w:rPr>
        <w:t>p</w:t>
      </w:r>
      <w:r>
        <w:rPr>
          <w:rFonts w:ascii="Arial" w:hAnsi="Arial" w:cs="Arial"/>
          <w:sz w:val="18"/>
          <w:szCs w:val="18"/>
        </w:rPr>
        <w:t>ropagací venkova, jeho rozvojem,</w:t>
      </w:r>
      <w:r w:rsidRPr="00342977">
        <w:rPr>
          <w:rFonts w:ascii="Arial" w:hAnsi="Arial" w:cs="Arial"/>
          <w:sz w:val="18"/>
          <w:szCs w:val="18"/>
        </w:rPr>
        <w:t xml:space="preserve"> vzdělávání</w:t>
      </w:r>
      <w:r>
        <w:rPr>
          <w:rFonts w:ascii="Arial" w:hAnsi="Arial" w:cs="Arial"/>
          <w:sz w:val="18"/>
          <w:szCs w:val="18"/>
        </w:rPr>
        <w:t>m</w:t>
      </w:r>
      <w:r w:rsidRPr="00342977">
        <w:rPr>
          <w:rFonts w:ascii="Arial" w:hAnsi="Arial" w:cs="Arial"/>
          <w:sz w:val="18"/>
          <w:szCs w:val="18"/>
        </w:rPr>
        <w:t>, sociální inkluz</w:t>
      </w:r>
      <w:r>
        <w:rPr>
          <w:rFonts w:ascii="Arial" w:hAnsi="Arial" w:cs="Arial"/>
          <w:sz w:val="18"/>
          <w:szCs w:val="18"/>
        </w:rPr>
        <w:t>í</w:t>
      </w:r>
      <w:r w:rsidRPr="00342977">
        <w:rPr>
          <w:rFonts w:ascii="Arial" w:hAnsi="Arial" w:cs="Arial"/>
          <w:sz w:val="18"/>
          <w:szCs w:val="18"/>
        </w:rPr>
        <w:t>, rozvoje</w:t>
      </w:r>
      <w:r>
        <w:rPr>
          <w:rFonts w:ascii="Arial" w:hAnsi="Arial" w:cs="Arial"/>
          <w:sz w:val="18"/>
          <w:szCs w:val="18"/>
        </w:rPr>
        <w:t>m</w:t>
      </w:r>
      <w:r w:rsidRPr="00342977">
        <w:rPr>
          <w:rFonts w:ascii="Arial" w:hAnsi="Arial" w:cs="Arial"/>
          <w:sz w:val="18"/>
          <w:szCs w:val="18"/>
        </w:rPr>
        <w:t xml:space="preserve"> místního hospodářství a cestovního ruchu a trvale udržiteln</w:t>
      </w:r>
      <w:r>
        <w:rPr>
          <w:rFonts w:ascii="Arial" w:hAnsi="Arial" w:cs="Arial"/>
          <w:sz w:val="18"/>
          <w:szCs w:val="18"/>
        </w:rPr>
        <w:t>ým</w:t>
      </w:r>
      <w:r w:rsidRPr="00342977">
        <w:rPr>
          <w:rFonts w:ascii="Arial" w:hAnsi="Arial" w:cs="Arial"/>
          <w:sz w:val="18"/>
          <w:szCs w:val="18"/>
        </w:rPr>
        <w:t xml:space="preserve"> rozvoje</w:t>
      </w:r>
      <w:r>
        <w:rPr>
          <w:rFonts w:ascii="Arial" w:hAnsi="Arial" w:cs="Arial"/>
          <w:sz w:val="18"/>
          <w:szCs w:val="18"/>
        </w:rPr>
        <w:t>m</w:t>
      </w:r>
      <w:r w:rsidRPr="00342977">
        <w:rPr>
          <w:rFonts w:ascii="Arial" w:hAnsi="Arial" w:cs="Arial"/>
          <w:sz w:val="18"/>
          <w:szCs w:val="18"/>
        </w:rPr>
        <w:t>.</w:t>
      </w:r>
    </w:p>
    <w:p w14:paraId="702146D6" w14:textId="77777777" w:rsidR="005052AA" w:rsidRPr="00342977" w:rsidRDefault="005052AA" w:rsidP="005052AA">
      <w:pPr>
        <w:spacing w:after="0"/>
        <w:rPr>
          <w:rFonts w:ascii="Arial" w:hAnsi="Arial" w:cs="Arial"/>
          <w:sz w:val="18"/>
          <w:szCs w:val="18"/>
        </w:rPr>
      </w:pPr>
    </w:p>
    <w:p w14:paraId="47A76439" w14:textId="77777777" w:rsidR="005052AA" w:rsidRPr="00342977" w:rsidRDefault="005052AA" w:rsidP="005052AA">
      <w:pPr>
        <w:pStyle w:val="Nadpis4"/>
      </w:pPr>
      <w:bookmarkStart w:id="448" w:name="_Toc488066527"/>
      <w:r w:rsidRPr="00342977">
        <w:t>Pořádání akcí pro partnery/členy MAS, popř. pro zájemce o spolupráci</w:t>
      </w:r>
      <w:bookmarkEnd w:id="448"/>
      <w:r w:rsidRPr="00342977">
        <w:t xml:space="preserve"> </w:t>
      </w:r>
    </w:p>
    <w:p w14:paraId="7BBCA882" w14:textId="77777777" w:rsidR="005052AA" w:rsidRPr="00342977" w:rsidRDefault="005052AA" w:rsidP="005052AA">
      <w:pPr>
        <w:spacing w:after="0"/>
        <w:rPr>
          <w:rFonts w:ascii="Arial" w:hAnsi="Arial" w:cs="Arial"/>
          <w:sz w:val="18"/>
          <w:szCs w:val="18"/>
        </w:rPr>
      </w:pPr>
      <w:r w:rsidRPr="00342977">
        <w:rPr>
          <w:rFonts w:ascii="Arial" w:hAnsi="Arial" w:cs="Arial"/>
          <w:sz w:val="18"/>
          <w:szCs w:val="18"/>
        </w:rPr>
        <w:t xml:space="preserve">MAS bude organizovat pravidelná setkávání se svými členy nebo partnery, a to formou výročních konferencí, seminářů, </w:t>
      </w:r>
      <w:r>
        <w:rPr>
          <w:rFonts w:ascii="Arial" w:hAnsi="Arial" w:cs="Arial"/>
          <w:sz w:val="18"/>
          <w:szCs w:val="18"/>
        </w:rPr>
        <w:pgNum/>
      </w:r>
      <w:r>
        <w:rPr>
          <w:rFonts w:ascii="Arial" w:hAnsi="Arial" w:cs="Arial"/>
          <w:sz w:val="18"/>
          <w:szCs w:val="18"/>
        </w:rPr>
        <w:t>atabáze</w:t>
      </w:r>
      <w:r>
        <w:rPr>
          <w:rFonts w:ascii="Arial" w:hAnsi="Arial" w:cs="Arial"/>
          <w:sz w:val="18"/>
          <w:szCs w:val="18"/>
        </w:rPr>
        <w:pgNum/>
      </w:r>
      <w:r>
        <w:rPr>
          <w:rFonts w:ascii="Arial" w:hAnsi="Arial" w:cs="Arial"/>
          <w:sz w:val="18"/>
          <w:szCs w:val="18"/>
        </w:rPr>
        <w:t>ch</w:t>
      </w:r>
      <w:r w:rsidRPr="00342977">
        <w:rPr>
          <w:rFonts w:ascii="Arial" w:hAnsi="Arial" w:cs="Arial"/>
          <w:sz w:val="18"/>
          <w:szCs w:val="18"/>
        </w:rPr>
        <w:t xml:space="preserve"> konferencí, kulatých stolů a pracovních jednání. Jedná se jednak o účinnou formu propagace</w:t>
      </w:r>
      <w:r>
        <w:rPr>
          <w:rFonts w:ascii="Arial" w:hAnsi="Arial" w:cs="Arial"/>
          <w:sz w:val="18"/>
          <w:szCs w:val="18"/>
        </w:rPr>
        <w:t xml:space="preserve"> MAS, ale současně i možnost</w:t>
      </w:r>
      <w:r w:rsidRPr="00342977">
        <w:rPr>
          <w:rFonts w:ascii="Arial" w:hAnsi="Arial" w:cs="Arial"/>
          <w:sz w:val="18"/>
          <w:szCs w:val="18"/>
        </w:rPr>
        <w:t xml:space="preserve"> diskuse či sdílení informace o dění v</w:t>
      </w:r>
      <w:r>
        <w:rPr>
          <w:rFonts w:ascii="Arial" w:hAnsi="Arial" w:cs="Arial"/>
          <w:sz w:val="18"/>
          <w:szCs w:val="18"/>
        </w:rPr>
        <w:t> </w:t>
      </w:r>
      <w:r w:rsidRPr="00342977">
        <w:rPr>
          <w:rFonts w:ascii="Arial" w:hAnsi="Arial" w:cs="Arial"/>
          <w:sz w:val="18"/>
          <w:szCs w:val="18"/>
        </w:rPr>
        <w:t>MAS</w:t>
      </w:r>
      <w:r>
        <w:rPr>
          <w:rFonts w:ascii="Arial" w:hAnsi="Arial" w:cs="Arial"/>
          <w:sz w:val="18"/>
          <w:szCs w:val="18"/>
        </w:rPr>
        <w:t xml:space="preserve"> a získání zpětné vazby k vlastní činnosti samotné MAS</w:t>
      </w:r>
      <w:r w:rsidRPr="00342977">
        <w:rPr>
          <w:rFonts w:ascii="Arial" w:hAnsi="Arial" w:cs="Arial"/>
          <w:sz w:val="18"/>
          <w:szCs w:val="18"/>
        </w:rPr>
        <w:t>.</w:t>
      </w:r>
    </w:p>
    <w:p w14:paraId="0F998036" w14:textId="77777777" w:rsidR="005052AA" w:rsidRPr="00342977" w:rsidRDefault="005052AA" w:rsidP="005052AA">
      <w:pPr>
        <w:spacing w:after="0"/>
        <w:rPr>
          <w:rFonts w:ascii="Arial" w:hAnsi="Arial" w:cs="Arial"/>
          <w:sz w:val="18"/>
          <w:szCs w:val="18"/>
        </w:rPr>
      </w:pPr>
    </w:p>
    <w:p w14:paraId="0ED84A32" w14:textId="77777777" w:rsidR="005052AA" w:rsidRPr="00ED1E54" w:rsidRDefault="005052AA" w:rsidP="005052AA">
      <w:pPr>
        <w:pStyle w:val="Nadpis4"/>
      </w:pPr>
      <w:bookmarkStart w:id="449" w:name="_Toc488066528"/>
      <w:r w:rsidRPr="00ED1E54">
        <w:t>Propagace v zahraničí</w:t>
      </w:r>
      <w:bookmarkEnd w:id="449"/>
    </w:p>
    <w:p w14:paraId="1AA32AF2" w14:textId="77777777" w:rsidR="005052AA" w:rsidRPr="00ED1E54" w:rsidRDefault="005052AA" w:rsidP="005052AA">
      <w:pPr>
        <w:spacing w:after="0"/>
        <w:rPr>
          <w:rFonts w:ascii="Arial" w:hAnsi="Arial" w:cs="Arial"/>
          <w:sz w:val="18"/>
          <w:szCs w:val="18"/>
        </w:rPr>
      </w:pPr>
      <w:r w:rsidRPr="00ED1E54">
        <w:rPr>
          <w:rFonts w:ascii="Arial" w:hAnsi="Arial" w:cs="Arial"/>
          <w:sz w:val="18"/>
          <w:szCs w:val="18"/>
        </w:rPr>
        <w:t>MAS Krušné hory, o.p.s. má uzavřenou Dohodu o partnerství a vzájemné spolupráci s</w:t>
      </w:r>
      <w:r>
        <w:rPr>
          <w:rFonts w:ascii="Arial" w:hAnsi="Arial" w:cs="Arial"/>
          <w:sz w:val="18"/>
          <w:szCs w:val="18"/>
        </w:rPr>
        <w:t> </w:t>
      </w:r>
      <w:r w:rsidRPr="00ED1E54">
        <w:rPr>
          <w:rFonts w:ascii="Arial" w:hAnsi="Arial" w:cs="Arial"/>
          <w:sz w:val="18"/>
          <w:szCs w:val="18"/>
        </w:rPr>
        <w:t>LAG der ILE Region Westerzgebirge Träger des Regionalmanagements, Bockau. Díky tomu a společným aktivitám může propagovat MAS i v</w:t>
      </w:r>
      <w:r>
        <w:rPr>
          <w:rFonts w:ascii="Arial" w:hAnsi="Arial" w:cs="Arial"/>
          <w:sz w:val="18"/>
          <w:szCs w:val="18"/>
        </w:rPr>
        <w:t> </w:t>
      </w:r>
      <w:r w:rsidRPr="00ED1E54">
        <w:rPr>
          <w:rFonts w:ascii="Arial" w:hAnsi="Arial" w:cs="Arial"/>
          <w:sz w:val="18"/>
          <w:szCs w:val="18"/>
        </w:rPr>
        <w:t>zahraničí.</w:t>
      </w:r>
    </w:p>
    <w:p w14:paraId="00B34409" w14:textId="77777777" w:rsidR="005052AA" w:rsidRDefault="005052AA" w:rsidP="005052AA">
      <w:pPr>
        <w:rPr>
          <w:rFonts w:ascii="Arial" w:hAnsi="Arial" w:cs="Arial"/>
          <w:sz w:val="18"/>
          <w:szCs w:val="18"/>
        </w:rPr>
      </w:pPr>
    </w:p>
    <w:p w14:paraId="7845B0A2" w14:textId="77777777" w:rsidR="005052AA" w:rsidRDefault="005052AA" w:rsidP="005052AA">
      <w:pPr>
        <w:rPr>
          <w:rFonts w:ascii="Arial" w:hAnsi="Arial" w:cs="Arial"/>
          <w:sz w:val="18"/>
          <w:szCs w:val="18"/>
        </w:rPr>
      </w:pPr>
    </w:p>
    <w:p w14:paraId="24962CDE" w14:textId="77777777" w:rsidR="005052AA" w:rsidRDefault="005052AA" w:rsidP="005052AA">
      <w:pPr>
        <w:rPr>
          <w:rFonts w:ascii="Arial" w:hAnsi="Arial" w:cs="Arial"/>
          <w:sz w:val="18"/>
          <w:szCs w:val="18"/>
        </w:rPr>
      </w:pPr>
    </w:p>
    <w:p w14:paraId="304402F6" w14:textId="77777777" w:rsidR="005052AA" w:rsidRPr="00D47FD0" w:rsidRDefault="005052AA" w:rsidP="005052AA">
      <w:pPr>
        <w:pStyle w:val="Nadpis3"/>
      </w:pPr>
      <w:bookmarkStart w:id="450" w:name="_Toc488066529"/>
      <w:r w:rsidRPr="00D47FD0">
        <w:t>Vlastní animační aktivity</w:t>
      </w:r>
      <w:r>
        <w:t xml:space="preserve"> MAS</w:t>
      </w:r>
      <w:bookmarkEnd w:id="450"/>
    </w:p>
    <w:p w14:paraId="3C3267B1" w14:textId="77777777" w:rsidR="005052AA" w:rsidRDefault="005052AA" w:rsidP="005052AA">
      <w:pPr>
        <w:rPr>
          <w:rFonts w:ascii="Arial" w:hAnsi="Arial" w:cs="Arial"/>
          <w:sz w:val="18"/>
          <w:szCs w:val="18"/>
        </w:rPr>
      </w:pPr>
      <w:r>
        <w:rPr>
          <w:rFonts w:ascii="Arial" w:hAnsi="Arial" w:cs="Arial"/>
          <w:sz w:val="18"/>
          <w:szCs w:val="18"/>
        </w:rPr>
        <w:t>Animační aktivity, které bude realizovat MAS, jsou podrobně popsány v následujících kapitolách:</w:t>
      </w:r>
    </w:p>
    <w:p w14:paraId="74C0C059" w14:textId="77777777" w:rsidR="005052AA" w:rsidRDefault="005052AA" w:rsidP="005052AA">
      <w:pPr>
        <w:pStyle w:val="Nadpis4"/>
      </w:pPr>
      <w:bookmarkStart w:id="451" w:name="_Toc488066530"/>
      <w:r>
        <w:t>Informování a propagace MAS jako organizace</w:t>
      </w:r>
      <w:bookmarkEnd w:id="451"/>
    </w:p>
    <w:p w14:paraId="21A00860" w14:textId="77777777" w:rsidR="005052AA" w:rsidRPr="001006D3" w:rsidRDefault="005052AA" w:rsidP="005052AA">
      <w:pPr>
        <w:spacing w:after="0"/>
        <w:rPr>
          <w:rFonts w:ascii="Arial" w:eastAsia="Arial" w:hAnsi="Arial" w:cs="Arial"/>
          <w:sz w:val="22"/>
          <w:szCs w:val="22"/>
        </w:rPr>
      </w:pPr>
      <w:r w:rsidRPr="001006D3">
        <w:rPr>
          <w:rFonts w:ascii="Arial" w:hAnsi="Arial" w:cs="Arial"/>
          <w:sz w:val="18"/>
          <w:szCs w:val="18"/>
        </w:rPr>
        <w:t>Propagace MAS je nezbytná činnost, kterou zajišťuje kancelář MAS. Prostřednictvím propagace seznamuje MAS veřejnost a své partnery s</w:t>
      </w:r>
      <w:r>
        <w:rPr>
          <w:rFonts w:ascii="Arial" w:hAnsi="Arial" w:cs="Arial"/>
          <w:sz w:val="18"/>
          <w:szCs w:val="18"/>
        </w:rPr>
        <w:t> </w:t>
      </w:r>
      <w:r w:rsidRPr="001006D3">
        <w:rPr>
          <w:rFonts w:ascii="Arial" w:hAnsi="Arial" w:cs="Arial"/>
          <w:sz w:val="18"/>
          <w:szCs w:val="18"/>
        </w:rPr>
        <w:t>činností MAS a s</w:t>
      </w:r>
      <w:r>
        <w:rPr>
          <w:rFonts w:ascii="Arial" w:hAnsi="Arial" w:cs="Arial"/>
          <w:sz w:val="18"/>
          <w:szCs w:val="18"/>
        </w:rPr>
        <w:t> </w:t>
      </w:r>
      <w:r w:rsidRPr="001006D3">
        <w:rPr>
          <w:rFonts w:ascii="Arial" w:hAnsi="Arial" w:cs="Arial"/>
          <w:sz w:val="18"/>
          <w:szCs w:val="18"/>
        </w:rPr>
        <w:t>aktivitami, které vykonává či které plánuje a které jsou nezbytné pro koordinaci rozvoje a činností s</w:t>
      </w:r>
      <w:r>
        <w:rPr>
          <w:rFonts w:ascii="Arial" w:hAnsi="Arial" w:cs="Arial"/>
          <w:sz w:val="18"/>
          <w:szCs w:val="18"/>
        </w:rPr>
        <w:t> </w:t>
      </w:r>
      <w:r w:rsidRPr="001006D3">
        <w:rPr>
          <w:rFonts w:ascii="Arial" w:hAnsi="Arial" w:cs="Arial"/>
          <w:sz w:val="18"/>
          <w:szCs w:val="18"/>
        </w:rPr>
        <w:t>tím související, v</w:t>
      </w:r>
      <w:r>
        <w:rPr>
          <w:rFonts w:ascii="Arial" w:hAnsi="Arial" w:cs="Arial"/>
          <w:sz w:val="18"/>
          <w:szCs w:val="18"/>
        </w:rPr>
        <w:t> </w:t>
      </w:r>
      <w:r w:rsidRPr="001006D3">
        <w:rPr>
          <w:rFonts w:ascii="Arial" w:hAnsi="Arial" w:cs="Arial"/>
          <w:sz w:val="18"/>
          <w:szCs w:val="18"/>
        </w:rPr>
        <w:t>území. Propagační činnosti jsou zaměřené jednak na různé cílové skupiny a jednak na různé způsoby informování prostřednictvím různých médií.</w:t>
      </w:r>
    </w:p>
    <w:p w14:paraId="136E1009" w14:textId="77777777" w:rsidR="005052AA" w:rsidRPr="001006D3" w:rsidRDefault="005052AA" w:rsidP="005052AA">
      <w:pPr>
        <w:spacing w:after="0"/>
        <w:jc w:val="left"/>
        <w:rPr>
          <w:rFonts w:ascii="Arial" w:hAnsi="Arial" w:cs="Arial"/>
          <w:sz w:val="18"/>
          <w:szCs w:val="18"/>
        </w:rPr>
      </w:pPr>
    </w:p>
    <w:p w14:paraId="0069F5DA"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Platformy pro informování a prezentaci:</w:t>
      </w:r>
    </w:p>
    <w:p w14:paraId="7C0951BB" w14:textId="77777777" w:rsidR="005052AA" w:rsidRPr="001006D3" w:rsidRDefault="005052AA" w:rsidP="005052AA">
      <w:pPr>
        <w:numPr>
          <w:ilvl w:val="0"/>
          <w:numId w:val="67"/>
        </w:numPr>
        <w:spacing w:after="0"/>
        <w:ind w:left="480" w:hanging="240"/>
        <w:jc w:val="left"/>
        <w:rPr>
          <w:rFonts w:ascii="Arial" w:hAnsi="Arial" w:cs="Arial"/>
          <w:sz w:val="18"/>
          <w:szCs w:val="18"/>
        </w:rPr>
      </w:pPr>
      <w:r w:rsidRPr="001006D3">
        <w:rPr>
          <w:rFonts w:ascii="Arial" w:hAnsi="Arial" w:cs="Arial"/>
          <w:sz w:val="18"/>
          <w:szCs w:val="18"/>
        </w:rPr>
        <w:t xml:space="preserve">webové stránky MAS </w:t>
      </w:r>
    </w:p>
    <w:p w14:paraId="0C91733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42FDC5A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výroční zpráva </w:t>
      </w:r>
    </w:p>
    <w:p w14:paraId="1C941B6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78EC8E7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2623619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v</w:t>
      </w:r>
      <w:r>
        <w:rPr>
          <w:rFonts w:ascii="Arial" w:hAnsi="Arial" w:cs="Arial"/>
          <w:sz w:val="18"/>
          <w:szCs w:val="18"/>
        </w:rPr>
        <w:t> </w:t>
      </w:r>
      <w:r w:rsidRPr="0039425B">
        <w:rPr>
          <w:rFonts w:ascii="Arial" w:hAnsi="Arial" w:cs="Arial"/>
          <w:sz w:val="18"/>
          <w:szCs w:val="18"/>
        </w:rPr>
        <w:t>ostatních médiích</w:t>
      </w:r>
    </w:p>
    <w:p w14:paraId="36630A29"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1089A4D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0B8636D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36F34C7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propagace v</w:t>
      </w:r>
      <w:r>
        <w:rPr>
          <w:rFonts w:ascii="Arial" w:hAnsi="Arial" w:cs="Arial"/>
          <w:sz w:val="18"/>
          <w:szCs w:val="18"/>
        </w:rPr>
        <w:t> </w:t>
      </w:r>
      <w:r w:rsidRPr="0039425B">
        <w:rPr>
          <w:rFonts w:ascii="Arial" w:hAnsi="Arial" w:cs="Arial"/>
          <w:sz w:val="18"/>
          <w:szCs w:val="18"/>
        </w:rPr>
        <w:t>zahraničí</w:t>
      </w:r>
    </w:p>
    <w:p w14:paraId="2EC97A6D"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orgánů MAS</w:t>
      </w:r>
    </w:p>
    <w:p w14:paraId="026A717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489032E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5EFDC31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48329E9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58FB51D6"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3C7F5B0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informační leták</w:t>
      </w:r>
    </w:p>
    <w:p w14:paraId="7CD4F988" w14:textId="77777777" w:rsidR="005052AA" w:rsidRDefault="005052AA" w:rsidP="005052AA">
      <w:pPr>
        <w:spacing w:after="0"/>
        <w:rPr>
          <w:rFonts w:ascii="Arial" w:eastAsia="Arial" w:hAnsi="Arial" w:cs="Arial"/>
          <w:color w:val="FF6600"/>
          <w:sz w:val="22"/>
          <w:szCs w:val="22"/>
        </w:rPr>
      </w:pPr>
    </w:p>
    <w:p w14:paraId="1175C142" w14:textId="77777777" w:rsidR="005052AA" w:rsidRPr="004C73A6" w:rsidRDefault="005052AA" w:rsidP="005052AA">
      <w:pPr>
        <w:pStyle w:val="Nadpis4"/>
      </w:pPr>
      <w:bookmarkStart w:id="452" w:name="_Toc488066531"/>
      <w:r w:rsidRPr="004C73A6">
        <w:t>Informování o zaměření SCLLD a její propagace</w:t>
      </w:r>
      <w:bookmarkEnd w:id="452"/>
    </w:p>
    <w:p w14:paraId="6D83B559" w14:textId="77777777" w:rsidR="005052AA" w:rsidRPr="00E40D6A" w:rsidRDefault="005052AA" w:rsidP="005052AA">
      <w:pPr>
        <w:spacing w:after="0"/>
        <w:jc w:val="left"/>
        <w:rPr>
          <w:rFonts w:ascii="Arial" w:hAnsi="Arial" w:cs="Arial"/>
          <w:sz w:val="18"/>
          <w:szCs w:val="18"/>
        </w:rPr>
      </w:pPr>
      <w:r w:rsidRPr="00E40D6A">
        <w:rPr>
          <w:rFonts w:ascii="Arial" w:hAnsi="Arial" w:cs="Arial"/>
          <w:sz w:val="18"/>
          <w:szCs w:val="18"/>
        </w:rPr>
        <w:t>Cílem je prezentování SCLLD, metody LEADER  a jejího přínosu pro rozvoj území tak, aby byla úspěšně realizována a naplňována SCLLD. Strategie MAS Krušné hory o.p.s. na období 2014 -2020 bude prezentována jako celek, ale i v</w:t>
      </w:r>
      <w:r>
        <w:rPr>
          <w:rFonts w:ascii="Arial" w:hAnsi="Arial" w:cs="Arial"/>
          <w:sz w:val="18"/>
          <w:szCs w:val="18"/>
        </w:rPr>
        <w:t> </w:t>
      </w:r>
      <w:r w:rsidRPr="00E40D6A">
        <w:rPr>
          <w:rFonts w:ascii="Arial" w:hAnsi="Arial" w:cs="Arial"/>
          <w:sz w:val="18"/>
          <w:szCs w:val="18"/>
        </w:rPr>
        <w:t>jednotlivých částech tak, aby prezentace byla přehledná a srozumitelná. Vysvětlena budou jednotlivá opatření, fische, která strategie navrhuje a jednotlivé kroky, které povedou k</w:t>
      </w:r>
      <w:r>
        <w:rPr>
          <w:rFonts w:ascii="Arial" w:hAnsi="Arial" w:cs="Arial"/>
          <w:sz w:val="18"/>
          <w:szCs w:val="18"/>
        </w:rPr>
        <w:t> </w:t>
      </w:r>
      <w:r w:rsidRPr="00E40D6A">
        <w:rPr>
          <w:rFonts w:ascii="Arial" w:hAnsi="Arial" w:cs="Arial"/>
          <w:sz w:val="18"/>
          <w:szCs w:val="18"/>
        </w:rPr>
        <w:t xml:space="preserve">naplňování strategie, včetně způsobu hodnocení projektů, stanovení kritérií, indikátorů, monitoringu naplňování a evaluace strategie. </w:t>
      </w:r>
    </w:p>
    <w:p w14:paraId="70D11642" w14:textId="77777777" w:rsidR="005052AA" w:rsidRPr="00E40D6A" w:rsidRDefault="005052AA" w:rsidP="005052AA">
      <w:pPr>
        <w:spacing w:after="0"/>
        <w:rPr>
          <w:rFonts w:ascii="Arial" w:hAnsi="Arial" w:cs="Arial"/>
          <w:sz w:val="18"/>
          <w:szCs w:val="18"/>
        </w:rPr>
      </w:pPr>
      <w:r w:rsidRPr="00E40D6A">
        <w:rPr>
          <w:rFonts w:ascii="Arial" w:hAnsi="Arial" w:cs="Arial"/>
          <w:sz w:val="18"/>
          <w:szCs w:val="18"/>
        </w:rPr>
        <w:t xml:space="preserve">Informace o SCLLD budou zveřejňovány ve </w:t>
      </w:r>
    </w:p>
    <w:p w14:paraId="204FD6CB" w14:textId="77777777" w:rsidR="005052AA" w:rsidRDefault="005052AA" w:rsidP="005052AA">
      <w:pPr>
        <w:spacing w:after="0"/>
        <w:jc w:val="left"/>
        <w:rPr>
          <w:rFonts w:ascii="Arial" w:hAnsi="Arial" w:cs="Arial"/>
          <w:sz w:val="18"/>
          <w:szCs w:val="18"/>
        </w:rPr>
      </w:pPr>
    </w:p>
    <w:p w14:paraId="31EFE41E"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Platformy pro informování a prezentaci:</w:t>
      </w:r>
    </w:p>
    <w:p w14:paraId="5B0F197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6D51619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6618E85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fotografie, videa </w:t>
      </w:r>
    </w:p>
    <w:p w14:paraId="64973F2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výroční zpráva </w:t>
      </w:r>
    </w:p>
    <w:p w14:paraId="195FAA2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0610010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2F040F0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49C092A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v</w:t>
      </w:r>
      <w:r>
        <w:rPr>
          <w:rFonts w:ascii="Arial" w:hAnsi="Arial" w:cs="Arial"/>
          <w:sz w:val="18"/>
          <w:szCs w:val="18"/>
        </w:rPr>
        <w:t> </w:t>
      </w:r>
      <w:r w:rsidRPr="0039425B">
        <w:rPr>
          <w:rFonts w:ascii="Arial" w:hAnsi="Arial" w:cs="Arial"/>
          <w:sz w:val="18"/>
          <w:szCs w:val="18"/>
        </w:rPr>
        <w:t>ostatních médiích</w:t>
      </w:r>
    </w:p>
    <w:p w14:paraId="7BC7AD3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364E1EC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6DFFB0D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propagace v</w:t>
      </w:r>
      <w:r>
        <w:rPr>
          <w:rFonts w:ascii="Arial" w:hAnsi="Arial" w:cs="Arial"/>
          <w:sz w:val="18"/>
          <w:szCs w:val="18"/>
        </w:rPr>
        <w:t> </w:t>
      </w:r>
      <w:r w:rsidRPr="0039425B">
        <w:rPr>
          <w:rFonts w:ascii="Arial" w:hAnsi="Arial" w:cs="Arial"/>
          <w:sz w:val="18"/>
          <w:szCs w:val="18"/>
        </w:rPr>
        <w:t>zahraničí</w:t>
      </w:r>
    </w:p>
    <w:p w14:paraId="05307F0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orgánů MAS</w:t>
      </w:r>
    </w:p>
    <w:p w14:paraId="3084FAB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7894196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649F37B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4B2A5E3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336C8CC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6661048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32F8B51F"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informační leták</w:t>
      </w:r>
    </w:p>
    <w:p w14:paraId="0A493191" w14:textId="77777777" w:rsidR="005052AA" w:rsidRDefault="005052AA" w:rsidP="005052AA">
      <w:pPr>
        <w:spacing w:after="0"/>
        <w:jc w:val="left"/>
        <w:rPr>
          <w:rFonts w:ascii="Arial" w:hAnsi="Arial" w:cs="Arial"/>
          <w:color w:val="FF6600"/>
          <w:sz w:val="18"/>
          <w:szCs w:val="18"/>
        </w:rPr>
      </w:pPr>
    </w:p>
    <w:p w14:paraId="34FF5035" w14:textId="77777777" w:rsidR="005052AA" w:rsidRPr="00E40D6A" w:rsidRDefault="005052AA" w:rsidP="005052AA">
      <w:pPr>
        <w:spacing w:after="0"/>
        <w:jc w:val="left"/>
        <w:rPr>
          <w:rFonts w:ascii="Arial" w:hAnsi="Arial" w:cs="Arial"/>
          <w:sz w:val="18"/>
          <w:szCs w:val="18"/>
        </w:rPr>
      </w:pPr>
      <w:r w:rsidRPr="00E40D6A">
        <w:rPr>
          <w:rFonts w:ascii="Arial" w:hAnsi="Arial" w:cs="Arial"/>
          <w:sz w:val="18"/>
          <w:szCs w:val="18"/>
        </w:rPr>
        <w:t xml:space="preserve">MAS bude prezentovat SCLLD, včetně jejích aktualizací, také Regionální stálé konferenci (RSK) dle metodik a způsobů stanovených RSK. </w:t>
      </w:r>
    </w:p>
    <w:p w14:paraId="41B4D480" w14:textId="77777777" w:rsidR="005052AA" w:rsidRPr="003263C0" w:rsidRDefault="005052AA" w:rsidP="005052AA"/>
    <w:p w14:paraId="514904C5" w14:textId="77777777" w:rsidR="005052AA" w:rsidRPr="00400BF9" w:rsidRDefault="005052AA" w:rsidP="005052AA">
      <w:pPr>
        <w:pStyle w:val="Nadpis4"/>
      </w:pPr>
      <w:bookmarkStart w:id="453" w:name="_Toc488066532"/>
      <w:r w:rsidRPr="00400BF9">
        <w:t>Informování o vyhlášení výzev</w:t>
      </w:r>
      <w:bookmarkEnd w:id="453"/>
    </w:p>
    <w:p w14:paraId="7948E456" w14:textId="77777777" w:rsidR="005052AA" w:rsidRDefault="005052AA" w:rsidP="005052AA">
      <w:pPr>
        <w:rPr>
          <w:rFonts w:ascii="Arial" w:hAnsi="Arial" w:cs="Arial"/>
          <w:sz w:val="18"/>
          <w:szCs w:val="18"/>
        </w:rPr>
      </w:pPr>
      <w:r w:rsidRPr="00473DFA">
        <w:rPr>
          <w:rFonts w:ascii="Arial" w:hAnsi="Arial" w:cs="Arial"/>
          <w:sz w:val="18"/>
          <w:szCs w:val="18"/>
        </w:rPr>
        <w:t xml:space="preserve">Při vyhlášení výzvy bude </w:t>
      </w:r>
      <w:r>
        <w:rPr>
          <w:rFonts w:ascii="Arial" w:hAnsi="Arial" w:cs="Arial"/>
          <w:sz w:val="18"/>
          <w:szCs w:val="18"/>
        </w:rPr>
        <w:t xml:space="preserve">MAS </w:t>
      </w:r>
      <w:r w:rsidRPr="00473DFA">
        <w:rPr>
          <w:rFonts w:ascii="Arial" w:hAnsi="Arial" w:cs="Arial"/>
          <w:sz w:val="18"/>
          <w:szCs w:val="18"/>
        </w:rPr>
        <w:t xml:space="preserve">vydaná tisková zpráva, zpráva bude zveřejněna na webových stránkách MAS, o spolupráci na zveřejnění budou požádány všechny obce jako partneři MAS. Všem partnerům a subjektům, kteří požádají o pravidelné zasílání newsleeteru, bude zaslán informační e-mail o zveřejnění výzvy. </w:t>
      </w:r>
      <w:r>
        <w:rPr>
          <w:rFonts w:ascii="Arial" w:hAnsi="Arial" w:cs="Arial"/>
          <w:sz w:val="18"/>
          <w:szCs w:val="18"/>
        </w:rPr>
        <w:t>Bude uskutečněn seminář pro žadatele. Bude vydán základní informační leták o programových rámcích / fischích vyplývajících ze schválené SCLLD.</w:t>
      </w:r>
    </w:p>
    <w:p w14:paraId="7C6CB139"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Platformy pro informování a prezentaci:</w:t>
      </w:r>
    </w:p>
    <w:p w14:paraId="70D7CCD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21D96A89"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2CD8BFF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124866E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7EA08A66"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v</w:t>
      </w:r>
      <w:r>
        <w:rPr>
          <w:rFonts w:ascii="Arial" w:hAnsi="Arial" w:cs="Arial"/>
          <w:sz w:val="18"/>
          <w:szCs w:val="18"/>
        </w:rPr>
        <w:t> </w:t>
      </w:r>
      <w:r w:rsidRPr="0039425B">
        <w:rPr>
          <w:rFonts w:ascii="Arial" w:hAnsi="Arial" w:cs="Arial"/>
          <w:sz w:val="18"/>
          <w:szCs w:val="18"/>
        </w:rPr>
        <w:t>ostatních médiích</w:t>
      </w:r>
    </w:p>
    <w:p w14:paraId="6FEA6D2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orgánů MAS</w:t>
      </w:r>
    </w:p>
    <w:p w14:paraId="0F69716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5B30D509" w14:textId="77777777" w:rsidR="005052AA"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informační leták</w:t>
      </w:r>
    </w:p>
    <w:p w14:paraId="7B6998D3" w14:textId="77777777" w:rsidR="005052AA" w:rsidRPr="0039425B"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e-mail</w:t>
      </w:r>
    </w:p>
    <w:p w14:paraId="1D18DFB3" w14:textId="77777777" w:rsidR="005052AA" w:rsidRPr="003263C0" w:rsidRDefault="005052AA" w:rsidP="005052AA"/>
    <w:p w14:paraId="5E4A920B" w14:textId="77777777" w:rsidR="005052AA" w:rsidRPr="004C73A6" w:rsidRDefault="005052AA" w:rsidP="005052AA">
      <w:pPr>
        <w:pStyle w:val="Nadpis4"/>
      </w:pPr>
      <w:bookmarkStart w:id="454" w:name="_Toc488066533"/>
      <w:r>
        <w:t>Z</w:t>
      </w:r>
      <w:r w:rsidRPr="004C73A6">
        <w:t>vyšování způsobilosti místních aktérů</w:t>
      </w:r>
      <w:bookmarkEnd w:id="454"/>
      <w:r w:rsidRPr="004C73A6">
        <w:t xml:space="preserve"> </w:t>
      </w:r>
    </w:p>
    <w:p w14:paraId="6DD19CCA" w14:textId="77777777" w:rsidR="005052AA" w:rsidRDefault="005052AA" w:rsidP="005052AA">
      <w:pPr>
        <w:spacing w:after="0"/>
        <w:jc w:val="left"/>
        <w:rPr>
          <w:rFonts w:ascii="Arial" w:hAnsi="Arial" w:cs="Arial"/>
          <w:sz w:val="18"/>
          <w:szCs w:val="18"/>
        </w:rPr>
      </w:pPr>
      <w:r>
        <w:rPr>
          <w:rFonts w:ascii="Arial" w:hAnsi="Arial" w:cs="Arial"/>
          <w:sz w:val="18"/>
          <w:szCs w:val="18"/>
        </w:rPr>
        <w:t>Důležitým úkolem MAS je v</w:t>
      </w:r>
      <w:r w:rsidRPr="00C565B0">
        <w:rPr>
          <w:rFonts w:ascii="Arial" w:hAnsi="Arial" w:cs="Arial"/>
          <w:sz w:val="18"/>
          <w:szCs w:val="18"/>
        </w:rPr>
        <w:t xml:space="preserve">ěnovat velkou pozornost potenciálním žadatelům </w:t>
      </w:r>
      <w:r>
        <w:rPr>
          <w:rFonts w:ascii="Arial" w:hAnsi="Arial" w:cs="Arial"/>
          <w:sz w:val="18"/>
          <w:szCs w:val="18"/>
        </w:rPr>
        <w:t xml:space="preserve"> a příjemcům </w:t>
      </w:r>
      <w:r w:rsidRPr="00C565B0">
        <w:rPr>
          <w:rFonts w:ascii="Arial" w:hAnsi="Arial" w:cs="Arial"/>
          <w:sz w:val="18"/>
          <w:szCs w:val="18"/>
        </w:rPr>
        <w:t>v</w:t>
      </w:r>
      <w:r>
        <w:rPr>
          <w:rFonts w:ascii="Arial" w:hAnsi="Arial" w:cs="Arial"/>
          <w:sz w:val="18"/>
          <w:szCs w:val="18"/>
        </w:rPr>
        <w:t> </w:t>
      </w:r>
      <w:r w:rsidRPr="00C565B0">
        <w:rPr>
          <w:rFonts w:ascii="Arial" w:hAnsi="Arial" w:cs="Arial"/>
          <w:sz w:val="18"/>
          <w:szCs w:val="18"/>
        </w:rPr>
        <w:t>dostatečném předstihu</w:t>
      </w:r>
      <w:r>
        <w:rPr>
          <w:rFonts w:ascii="Arial" w:hAnsi="Arial" w:cs="Arial"/>
          <w:sz w:val="18"/>
          <w:szCs w:val="18"/>
        </w:rPr>
        <w:t xml:space="preserve"> před tím, než budou moci o podporu žádat či úspěšné projekty realizovat. P</w:t>
      </w:r>
      <w:r w:rsidRPr="00782FC8">
        <w:rPr>
          <w:rFonts w:ascii="Arial" w:hAnsi="Arial" w:cs="Arial"/>
          <w:sz w:val="18"/>
          <w:szCs w:val="18"/>
        </w:rPr>
        <w:t xml:space="preserve">odporování potenciálních příjemců </w:t>
      </w:r>
      <w:r>
        <w:rPr>
          <w:rFonts w:ascii="Arial" w:hAnsi="Arial" w:cs="Arial"/>
          <w:sz w:val="18"/>
          <w:szCs w:val="18"/>
        </w:rPr>
        <w:t>pomůže k lepšímu naplňování a realizaci SCLLD. R</w:t>
      </w:r>
      <w:r w:rsidRPr="00782FC8">
        <w:rPr>
          <w:rFonts w:ascii="Arial" w:hAnsi="Arial" w:cs="Arial"/>
          <w:sz w:val="18"/>
          <w:szCs w:val="18"/>
        </w:rPr>
        <w:t>ozvíjen</w:t>
      </w:r>
      <w:r>
        <w:rPr>
          <w:rFonts w:ascii="Arial" w:hAnsi="Arial" w:cs="Arial"/>
          <w:sz w:val="18"/>
          <w:szCs w:val="18"/>
        </w:rPr>
        <w:t>y budou</w:t>
      </w:r>
      <w:r w:rsidRPr="00782FC8">
        <w:rPr>
          <w:rFonts w:ascii="Arial" w:hAnsi="Arial" w:cs="Arial"/>
          <w:sz w:val="18"/>
          <w:szCs w:val="18"/>
        </w:rPr>
        <w:t xml:space="preserve"> </w:t>
      </w:r>
      <w:r>
        <w:rPr>
          <w:rFonts w:ascii="Arial" w:hAnsi="Arial" w:cs="Arial"/>
          <w:sz w:val="18"/>
          <w:szCs w:val="18"/>
        </w:rPr>
        <w:t xml:space="preserve">jejich schopností v projektovém řízení, které budou souviset jak s přípravou </w:t>
      </w:r>
      <w:r w:rsidRPr="00782FC8">
        <w:rPr>
          <w:rFonts w:ascii="Arial" w:hAnsi="Arial" w:cs="Arial"/>
          <w:sz w:val="18"/>
          <w:szCs w:val="18"/>
        </w:rPr>
        <w:t>projektových záměrů směřujících k</w:t>
      </w:r>
      <w:r>
        <w:rPr>
          <w:rFonts w:ascii="Arial" w:hAnsi="Arial" w:cs="Arial"/>
          <w:sz w:val="18"/>
          <w:szCs w:val="18"/>
        </w:rPr>
        <w:t> </w:t>
      </w:r>
      <w:r w:rsidRPr="00782FC8">
        <w:rPr>
          <w:rFonts w:ascii="Arial" w:hAnsi="Arial" w:cs="Arial"/>
          <w:sz w:val="18"/>
          <w:szCs w:val="18"/>
        </w:rPr>
        <w:t>naplňování SCLLD</w:t>
      </w:r>
      <w:r>
        <w:rPr>
          <w:rFonts w:ascii="Arial" w:hAnsi="Arial" w:cs="Arial"/>
          <w:sz w:val="18"/>
          <w:szCs w:val="18"/>
        </w:rPr>
        <w:t xml:space="preserve"> </w:t>
      </w:r>
      <w:r w:rsidRPr="00782FC8">
        <w:rPr>
          <w:rFonts w:ascii="Arial" w:hAnsi="Arial" w:cs="Arial"/>
          <w:sz w:val="18"/>
          <w:szCs w:val="18"/>
        </w:rPr>
        <w:t>a příprav</w:t>
      </w:r>
      <w:r>
        <w:rPr>
          <w:rFonts w:ascii="Arial" w:hAnsi="Arial" w:cs="Arial"/>
          <w:sz w:val="18"/>
          <w:szCs w:val="18"/>
        </w:rPr>
        <w:t>ou</w:t>
      </w:r>
      <w:r w:rsidRPr="00782FC8">
        <w:rPr>
          <w:rFonts w:ascii="Arial" w:hAnsi="Arial" w:cs="Arial"/>
          <w:sz w:val="18"/>
          <w:szCs w:val="18"/>
        </w:rPr>
        <w:t xml:space="preserve"> žádostí </w:t>
      </w:r>
      <w:r>
        <w:rPr>
          <w:rFonts w:ascii="Arial" w:hAnsi="Arial" w:cs="Arial"/>
          <w:sz w:val="18"/>
          <w:szCs w:val="18"/>
        </w:rPr>
        <w:t xml:space="preserve">o podporu, ale také s vlastní realizací a </w:t>
      </w:r>
      <w:r w:rsidRPr="00782FC8">
        <w:rPr>
          <w:rFonts w:ascii="Arial" w:hAnsi="Arial" w:cs="Arial"/>
          <w:sz w:val="18"/>
          <w:szCs w:val="18"/>
        </w:rPr>
        <w:t xml:space="preserve"> provádění projektů</w:t>
      </w:r>
      <w:r>
        <w:rPr>
          <w:rFonts w:ascii="Arial" w:hAnsi="Arial" w:cs="Arial"/>
          <w:sz w:val="18"/>
          <w:szCs w:val="18"/>
        </w:rPr>
        <w:t>. Tato podpora bude probíhat několika formami a na různých platformách.</w:t>
      </w:r>
    </w:p>
    <w:p w14:paraId="1D78E7B2" w14:textId="77777777" w:rsidR="005052AA" w:rsidRDefault="005052AA" w:rsidP="005052AA">
      <w:pPr>
        <w:spacing w:after="0"/>
        <w:rPr>
          <w:rFonts w:ascii="Arial" w:hAnsi="Arial" w:cs="Arial"/>
          <w:b/>
          <w:sz w:val="18"/>
          <w:szCs w:val="18"/>
        </w:rPr>
      </w:pPr>
    </w:p>
    <w:p w14:paraId="425D6A4F" w14:textId="77777777" w:rsidR="005052AA" w:rsidRPr="00051D56" w:rsidRDefault="005052AA" w:rsidP="005052AA">
      <w:pPr>
        <w:pStyle w:val="Nadpis5"/>
      </w:pPr>
      <w:bookmarkStart w:id="455" w:name="_Toc488066534"/>
      <w:r w:rsidRPr="00051D56">
        <w:t>Osobní konzultace a pracovní schůzky</w:t>
      </w:r>
      <w:bookmarkEnd w:id="455"/>
    </w:p>
    <w:p w14:paraId="14C43FF4" w14:textId="77777777" w:rsidR="005052AA" w:rsidRPr="00EB3260" w:rsidRDefault="005052AA" w:rsidP="005052AA">
      <w:pPr>
        <w:spacing w:after="0"/>
        <w:rPr>
          <w:rFonts w:ascii="Arial" w:hAnsi="Arial" w:cs="Arial"/>
          <w:sz w:val="18"/>
          <w:szCs w:val="18"/>
        </w:rPr>
      </w:pPr>
      <w:r w:rsidRPr="00473DFA">
        <w:rPr>
          <w:rFonts w:ascii="Arial" w:hAnsi="Arial" w:cs="Arial"/>
          <w:sz w:val="18"/>
          <w:szCs w:val="18"/>
        </w:rPr>
        <w:t xml:space="preserve">Kancelář MAS </w:t>
      </w:r>
      <w:r>
        <w:rPr>
          <w:rFonts w:ascii="Arial" w:hAnsi="Arial" w:cs="Arial"/>
          <w:sz w:val="18"/>
          <w:szCs w:val="18"/>
        </w:rPr>
        <w:t xml:space="preserve">bude </w:t>
      </w:r>
      <w:r w:rsidRPr="00473DFA">
        <w:rPr>
          <w:rFonts w:ascii="Arial" w:hAnsi="Arial" w:cs="Arial"/>
          <w:sz w:val="18"/>
          <w:szCs w:val="18"/>
        </w:rPr>
        <w:t>poskyt</w:t>
      </w:r>
      <w:r>
        <w:rPr>
          <w:rFonts w:ascii="Arial" w:hAnsi="Arial" w:cs="Arial"/>
          <w:sz w:val="18"/>
          <w:szCs w:val="18"/>
        </w:rPr>
        <w:t>ovat bezplatné</w:t>
      </w:r>
      <w:r w:rsidRPr="00473DFA">
        <w:rPr>
          <w:rFonts w:ascii="Arial" w:hAnsi="Arial" w:cs="Arial"/>
          <w:sz w:val="18"/>
          <w:szCs w:val="18"/>
        </w:rPr>
        <w:t xml:space="preserve"> konzultace k</w:t>
      </w:r>
      <w:r>
        <w:rPr>
          <w:rFonts w:ascii="Arial" w:hAnsi="Arial" w:cs="Arial"/>
          <w:sz w:val="18"/>
          <w:szCs w:val="18"/>
        </w:rPr>
        <w:t xml:space="preserve"> tvorbě </w:t>
      </w:r>
      <w:r w:rsidRPr="00473DFA">
        <w:rPr>
          <w:rFonts w:ascii="Arial" w:hAnsi="Arial" w:cs="Arial"/>
          <w:sz w:val="18"/>
          <w:szCs w:val="18"/>
        </w:rPr>
        <w:t>projektový</w:t>
      </w:r>
      <w:r>
        <w:rPr>
          <w:rFonts w:ascii="Arial" w:hAnsi="Arial" w:cs="Arial"/>
          <w:sz w:val="18"/>
          <w:szCs w:val="18"/>
        </w:rPr>
        <w:t>ch</w:t>
      </w:r>
      <w:r w:rsidRPr="00473DFA">
        <w:rPr>
          <w:rFonts w:ascii="Arial" w:hAnsi="Arial" w:cs="Arial"/>
          <w:sz w:val="18"/>
          <w:szCs w:val="18"/>
        </w:rPr>
        <w:t xml:space="preserve"> záměrům</w:t>
      </w:r>
      <w:r>
        <w:rPr>
          <w:rFonts w:ascii="Arial" w:hAnsi="Arial" w:cs="Arial"/>
          <w:sz w:val="18"/>
          <w:szCs w:val="18"/>
        </w:rPr>
        <w:t xml:space="preserve">, projektům, nastavení projektů, zpracování projektových žádostí  apod. </w:t>
      </w:r>
      <w:r w:rsidRPr="00473DFA">
        <w:rPr>
          <w:rFonts w:ascii="Arial" w:hAnsi="Arial" w:cs="Arial"/>
          <w:sz w:val="18"/>
          <w:szCs w:val="18"/>
        </w:rPr>
        <w:t xml:space="preserve"> </w:t>
      </w:r>
      <w:r w:rsidRPr="00EB3260">
        <w:rPr>
          <w:rFonts w:ascii="Arial" w:hAnsi="Arial" w:cs="Arial"/>
          <w:sz w:val="18"/>
          <w:szCs w:val="18"/>
        </w:rPr>
        <w:t xml:space="preserve">Kancelář MAS bude dle potřeb </w:t>
      </w:r>
      <w:r>
        <w:rPr>
          <w:rFonts w:ascii="Arial" w:hAnsi="Arial" w:cs="Arial"/>
          <w:sz w:val="18"/>
          <w:szCs w:val="18"/>
        </w:rPr>
        <w:t>příjemců</w:t>
      </w:r>
      <w:r w:rsidRPr="00EB3260">
        <w:rPr>
          <w:rFonts w:ascii="Arial" w:hAnsi="Arial" w:cs="Arial"/>
          <w:sz w:val="18"/>
          <w:szCs w:val="18"/>
        </w:rPr>
        <w:t xml:space="preserve"> poskytovat </w:t>
      </w:r>
      <w:r>
        <w:rPr>
          <w:rFonts w:ascii="Arial" w:hAnsi="Arial" w:cs="Arial"/>
          <w:sz w:val="18"/>
          <w:szCs w:val="18"/>
        </w:rPr>
        <w:t xml:space="preserve">také </w:t>
      </w:r>
      <w:r w:rsidRPr="00EB3260">
        <w:rPr>
          <w:rFonts w:ascii="Arial" w:hAnsi="Arial" w:cs="Arial"/>
          <w:sz w:val="18"/>
          <w:szCs w:val="18"/>
        </w:rPr>
        <w:t>bezplatnou konzultaci v</w:t>
      </w:r>
      <w:r>
        <w:rPr>
          <w:rFonts w:ascii="Arial" w:hAnsi="Arial" w:cs="Arial"/>
          <w:sz w:val="18"/>
          <w:szCs w:val="18"/>
        </w:rPr>
        <w:t> </w:t>
      </w:r>
      <w:r w:rsidRPr="00EB3260">
        <w:rPr>
          <w:rFonts w:ascii="Arial" w:hAnsi="Arial" w:cs="Arial"/>
          <w:sz w:val="18"/>
          <w:szCs w:val="18"/>
        </w:rPr>
        <w:t>průběhu realizace projektů. Konzultace jsou možné osobně, telefonicky, e-mailem, písemně i přes webové stránky MAS Krušné hory. Všechny konzultace jsou zaznamenány do Karty projektů k</w:t>
      </w:r>
      <w:r>
        <w:rPr>
          <w:rFonts w:ascii="Arial" w:hAnsi="Arial" w:cs="Arial"/>
          <w:sz w:val="18"/>
          <w:szCs w:val="18"/>
        </w:rPr>
        <w:t> </w:t>
      </w:r>
      <w:r w:rsidRPr="00EB3260">
        <w:rPr>
          <w:rFonts w:ascii="Arial" w:hAnsi="Arial" w:cs="Arial"/>
          <w:sz w:val="18"/>
          <w:szCs w:val="18"/>
        </w:rPr>
        <w:t>příslušnému projektu, kde jsou zapsány úkoly, termíny splnění úkolů, vzájemně dohodnuté postupy při realizaci projektu.</w:t>
      </w:r>
    </w:p>
    <w:p w14:paraId="47D632A8" w14:textId="77777777" w:rsidR="005052AA" w:rsidRDefault="005052AA" w:rsidP="005052AA">
      <w:pPr>
        <w:rPr>
          <w:rFonts w:ascii="Arial" w:hAnsi="Arial" w:cs="Arial"/>
          <w:sz w:val="18"/>
          <w:szCs w:val="18"/>
        </w:rPr>
      </w:pPr>
    </w:p>
    <w:p w14:paraId="7F6227A7" w14:textId="77777777" w:rsidR="005052AA" w:rsidRPr="00473DFA" w:rsidRDefault="005052AA" w:rsidP="005052AA">
      <w:pPr>
        <w:rPr>
          <w:rFonts w:ascii="Arial" w:hAnsi="Arial" w:cs="Arial"/>
          <w:sz w:val="18"/>
          <w:szCs w:val="18"/>
        </w:rPr>
      </w:pPr>
    </w:p>
    <w:p w14:paraId="73981C96" w14:textId="77777777" w:rsidR="005052AA" w:rsidRPr="00C657D5" w:rsidRDefault="005052AA" w:rsidP="005052AA">
      <w:pPr>
        <w:pStyle w:val="Nadpis5"/>
      </w:pPr>
      <w:bookmarkStart w:id="456" w:name="_Toc488066535"/>
      <w:r w:rsidRPr="00C657D5">
        <w:t>Seminář pro žadatele</w:t>
      </w:r>
      <w:bookmarkEnd w:id="456"/>
    </w:p>
    <w:p w14:paraId="2D8DAE7D" w14:textId="77777777" w:rsidR="005052AA" w:rsidRDefault="005052AA" w:rsidP="005052AA">
      <w:pPr>
        <w:spacing w:after="0"/>
        <w:rPr>
          <w:rFonts w:ascii="Arial" w:hAnsi="Arial" w:cs="Arial"/>
          <w:sz w:val="18"/>
          <w:szCs w:val="18"/>
        </w:rPr>
      </w:pPr>
      <w:r w:rsidRPr="0026068A">
        <w:rPr>
          <w:rFonts w:ascii="Arial" w:hAnsi="Arial" w:cs="Arial"/>
          <w:sz w:val="18"/>
          <w:szCs w:val="18"/>
        </w:rPr>
        <w:t>Kancelář MAS uspořádá seminář/e pro žadatele.  Ke každé výzvě bude uspořádán informační seminář. Termín semináře bude stanoven zpravidla v</w:t>
      </w:r>
      <w:r>
        <w:rPr>
          <w:rFonts w:ascii="Arial" w:hAnsi="Arial" w:cs="Arial"/>
          <w:sz w:val="18"/>
          <w:szCs w:val="18"/>
        </w:rPr>
        <w:t> </w:t>
      </w:r>
      <w:r w:rsidRPr="0026068A">
        <w:rPr>
          <w:rFonts w:ascii="Arial" w:hAnsi="Arial" w:cs="Arial"/>
          <w:sz w:val="18"/>
          <w:szCs w:val="18"/>
        </w:rPr>
        <w:t xml:space="preserve">termínu cca 7 dnů po vyhlášení výzvy. </w:t>
      </w:r>
      <w:r w:rsidRPr="00EB3260">
        <w:rPr>
          <w:rFonts w:ascii="Arial" w:hAnsi="Arial" w:cs="Arial"/>
          <w:sz w:val="18"/>
          <w:szCs w:val="18"/>
        </w:rPr>
        <w:t xml:space="preserve">O termínu semináře </w:t>
      </w:r>
      <w:r>
        <w:rPr>
          <w:rFonts w:ascii="Arial" w:hAnsi="Arial" w:cs="Arial"/>
          <w:sz w:val="18"/>
          <w:szCs w:val="18"/>
        </w:rPr>
        <w:t>budou</w:t>
      </w:r>
      <w:r w:rsidRPr="00EB3260">
        <w:rPr>
          <w:rFonts w:ascii="Arial" w:hAnsi="Arial" w:cs="Arial"/>
          <w:sz w:val="18"/>
          <w:szCs w:val="18"/>
        </w:rPr>
        <w:t xml:space="preserve"> žadatelé informováni na webových stránkách a e-mailem. </w:t>
      </w:r>
    </w:p>
    <w:p w14:paraId="2F6BBEF6"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Na semináři budou žadatelé informováni v</w:t>
      </w:r>
      <w:r>
        <w:rPr>
          <w:rFonts w:ascii="Arial" w:hAnsi="Arial" w:cs="Arial"/>
          <w:sz w:val="18"/>
          <w:szCs w:val="18"/>
        </w:rPr>
        <w:t> </w:t>
      </w:r>
      <w:r w:rsidRPr="00EB3260">
        <w:rPr>
          <w:rFonts w:ascii="Arial" w:hAnsi="Arial" w:cs="Arial"/>
          <w:sz w:val="18"/>
          <w:szCs w:val="18"/>
        </w:rPr>
        <w:t>těchto oblastech</w:t>
      </w:r>
      <w:r>
        <w:rPr>
          <w:rFonts w:ascii="Arial" w:hAnsi="Arial" w:cs="Arial"/>
          <w:sz w:val="18"/>
          <w:szCs w:val="18"/>
        </w:rPr>
        <w:t>:</w:t>
      </w:r>
      <w:r w:rsidRPr="00EB3260">
        <w:rPr>
          <w:rFonts w:ascii="Arial" w:hAnsi="Arial" w:cs="Arial"/>
          <w:sz w:val="18"/>
          <w:szCs w:val="18"/>
        </w:rPr>
        <w:t xml:space="preserve"> </w:t>
      </w:r>
    </w:p>
    <w:p w14:paraId="5389BD21"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obecné dotační podmínky</w:t>
      </w:r>
      <w:r w:rsidRPr="00E073C8">
        <w:rPr>
          <w:rFonts w:ascii="Arial" w:hAnsi="Arial" w:cs="Arial"/>
          <w:sz w:val="18"/>
          <w:szCs w:val="18"/>
        </w:rPr>
        <w:t xml:space="preserve"> </w:t>
      </w:r>
      <w:r>
        <w:rPr>
          <w:rFonts w:ascii="Arial" w:hAnsi="Arial" w:cs="Arial"/>
          <w:sz w:val="18"/>
          <w:szCs w:val="18"/>
        </w:rPr>
        <w:t>vztahující se přípravě a realizaci projektů,</w:t>
      </w:r>
      <w:r w:rsidRPr="00EB3260">
        <w:rPr>
          <w:rFonts w:ascii="Arial" w:hAnsi="Arial" w:cs="Arial"/>
          <w:sz w:val="18"/>
          <w:szCs w:val="18"/>
        </w:rPr>
        <w:t xml:space="preserve"> </w:t>
      </w:r>
    </w:p>
    <w:p w14:paraId="66298C0E" w14:textId="77777777" w:rsidR="005052AA" w:rsidRPr="00EB3260" w:rsidRDefault="005052AA" w:rsidP="005052AA">
      <w:pPr>
        <w:numPr>
          <w:ilvl w:val="0"/>
          <w:numId w:val="41"/>
        </w:numPr>
        <w:spacing w:after="0"/>
        <w:rPr>
          <w:rFonts w:ascii="Arial" w:hAnsi="Arial" w:cs="Arial"/>
          <w:sz w:val="18"/>
          <w:szCs w:val="18"/>
        </w:rPr>
      </w:pPr>
      <w:r>
        <w:rPr>
          <w:rFonts w:ascii="Arial" w:hAnsi="Arial" w:cs="Arial"/>
          <w:sz w:val="18"/>
          <w:szCs w:val="18"/>
        </w:rPr>
        <w:t>specifické podmínky výzvy,</w:t>
      </w:r>
    </w:p>
    <w:p w14:paraId="62EED298"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postupy pro přípravu projektů,</w:t>
      </w:r>
    </w:p>
    <w:p w14:paraId="7F12056E"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způsob zpracování Žádostí,</w:t>
      </w:r>
    </w:p>
    <w:p w14:paraId="71674298"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povinné přílohy k Žádostem,</w:t>
      </w:r>
    </w:p>
    <w:p w14:paraId="2172C851"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způsob podání žádosti a navazující administrativní postupy MAS,</w:t>
      </w:r>
    </w:p>
    <w:p w14:paraId="4B7B9215" w14:textId="77777777" w:rsidR="005052AA" w:rsidRDefault="005052AA" w:rsidP="005052AA">
      <w:pPr>
        <w:numPr>
          <w:ilvl w:val="0"/>
          <w:numId w:val="41"/>
        </w:numPr>
        <w:spacing w:after="0"/>
        <w:rPr>
          <w:rFonts w:ascii="Arial" w:hAnsi="Arial" w:cs="Arial"/>
          <w:sz w:val="18"/>
          <w:szCs w:val="18"/>
        </w:rPr>
      </w:pPr>
      <w:r w:rsidRPr="0026068A">
        <w:rPr>
          <w:rFonts w:ascii="Arial" w:hAnsi="Arial" w:cs="Arial"/>
          <w:sz w:val="18"/>
          <w:szCs w:val="18"/>
        </w:rPr>
        <w:t>proces příjmu Žádostí</w:t>
      </w:r>
      <w:r>
        <w:rPr>
          <w:rFonts w:ascii="Arial" w:hAnsi="Arial" w:cs="Arial"/>
          <w:sz w:val="18"/>
          <w:szCs w:val="18"/>
        </w:rPr>
        <w:t>,</w:t>
      </w:r>
      <w:r w:rsidRPr="0026068A">
        <w:rPr>
          <w:rFonts w:ascii="Arial" w:hAnsi="Arial" w:cs="Arial"/>
          <w:sz w:val="18"/>
          <w:szCs w:val="18"/>
        </w:rPr>
        <w:t xml:space="preserve"> </w:t>
      </w:r>
    </w:p>
    <w:p w14:paraId="5EA0147B"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způsob hodnocení projektů,</w:t>
      </w:r>
    </w:p>
    <w:p w14:paraId="3E3E9F41"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možnosti přezkumu hodnocení projektů,</w:t>
      </w:r>
    </w:p>
    <w:p w14:paraId="03706206" w14:textId="77777777" w:rsidR="005052AA" w:rsidRDefault="005052AA" w:rsidP="005052AA">
      <w:pPr>
        <w:numPr>
          <w:ilvl w:val="0"/>
          <w:numId w:val="41"/>
        </w:numPr>
        <w:spacing w:after="0"/>
        <w:rPr>
          <w:rFonts w:ascii="Arial" w:hAnsi="Arial" w:cs="Arial"/>
          <w:sz w:val="18"/>
          <w:szCs w:val="18"/>
        </w:rPr>
      </w:pPr>
      <w:r w:rsidRPr="0026068A">
        <w:rPr>
          <w:rFonts w:ascii="Arial" w:hAnsi="Arial" w:cs="Arial"/>
          <w:sz w:val="18"/>
          <w:szCs w:val="18"/>
        </w:rPr>
        <w:t>sdělení zkušeností z</w:t>
      </w:r>
      <w:r>
        <w:rPr>
          <w:rFonts w:ascii="Arial" w:hAnsi="Arial" w:cs="Arial"/>
          <w:sz w:val="18"/>
          <w:szCs w:val="18"/>
        </w:rPr>
        <w:t> </w:t>
      </w:r>
      <w:r w:rsidRPr="0026068A">
        <w:rPr>
          <w:rFonts w:ascii="Arial" w:hAnsi="Arial" w:cs="Arial"/>
          <w:sz w:val="18"/>
          <w:szCs w:val="18"/>
        </w:rPr>
        <w:t>předcházejících výzev</w:t>
      </w:r>
      <w:r>
        <w:rPr>
          <w:rFonts w:ascii="Arial" w:hAnsi="Arial" w:cs="Arial"/>
          <w:sz w:val="18"/>
          <w:szCs w:val="18"/>
        </w:rPr>
        <w:t>,</w:t>
      </w:r>
      <w:r w:rsidRPr="0026068A">
        <w:rPr>
          <w:rFonts w:ascii="Arial" w:hAnsi="Arial" w:cs="Arial"/>
          <w:sz w:val="18"/>
          <w:szCs w:val="18"/>
        </w:rPr>
        <w:t xml:space="preserve"> </w:t>
      </w:r>
    </w:p>
    <w:p w14:paraId="096D38C1"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 xml:space="preserve">navazující procesy ŘO, SZIF, podmínky vydání právního aktu, </w:t>
      </w:r>
    </w:p>
    <w:p w14:paraId="3E26FCE9"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a další důležité informace.</w:t>
      </w:r>
    </w:p>
    <w:p w14:paraId="78C14458" w14:textId="77777777" w:rsidR="005052AA" w:rsidRDefault="005052AA" w:rsidP="005052AA">
      <w:pPr>
        <w:spacing w:after="0"/>
        <w:rPr>
          <w:rFonts w:ascii="Arial" w:hAnsi="Arial" w:cs="Arial"/>
          <w:sz w:val="18"/>
          <w:szCs w:val="18"/>
        </w:rPr>
      </w:pPr>
    </w:p>
    <w:p w14:paraId="2967CBAC" w14:textId="77777777" w:rsidR="005052AA" w:rsidRPr="0026068A" w:rsidRDefault="005052AA" w:rsidP="005052AA">
      <w:pPr>
        <w:spacing w:after="0"/>
        <w:rPr>
          <w:rFonts w:ascii="Arial" w:hAnsi="Arial" w:cs="Arial"/>
          <w:sz w:val="18"/>
          <w:szCs w:val="18"/>
        </w:rPr>
      </w:pPr>
      <w:r w:rsidRPr="0026068A">
        <w:rPr>
          <w:rFonts w:ascii="Arial" w:hAnsi="Arial" w:cs="Arial"/>
          <w:sz w:val="18"/>
          <w:szCs w:val="18"/>
        </w:rPr>
        <w:t>Žadatel obdrží aktuální podklady pro zpracování Žádosti včetně příloh. V</w:t>
      </w:r>
      <w:r>
        <w:rPr>
          <w:rFonts w:ascii="Arial" w:hAnsi="Arial" w:cs="Arial"/>
          <w:sz w:val="18"/>
          <w:szCs w:val="18"/>
        </w:rPr>
        <w:t> </w:t>
      </w:r>
      <w:r w:rsidRPr="0026068A">
        <w:rPr>
          <w:rFonts w:ascii="Arial" w:hAnsi="Arial" w:cs="Arial"/>
          <w:sz w:val="18"/>
          <w:szCs w:val="18"/>
        </w:rPr>
        <w:t>rámci semináře je žadatelům odpovídáno na dotazy vztahující se k</w:t>
      </w:r>
      <w:r>
        <w:rPr>
          <w:rFonts w:ascii="Arial" w:hAnsi="Arial" w:cs="Arial"/>
          <w:sz w:val="18"/>
          <w:szCs w:val="18"/>
        </w:rPr>
        <w:t> </w:t>
      </w:r>
      <w:r w:rsidRPr="0026068A">
        <w:rPr>
          <w:rFonts w:ascii="Arial" w:hAnsi="Arial" w:cs="Arial"/>
          <w:sz w:val="18"/>
          <w:szCs w:val="18"/>
        </w:rPr>
        <w:t>příjmu žádostí i k</w:t>
      </w:r>
      <w:r>
        <w:rPr>
          <w:rFonts w:ascii="Arial" w:hAnsi="Arial" w:cs="Arial"/>
          <w:sz w:val="18"/>
          <w:szCs w:val="18"/>
        </w:rPr>
        <w:t> </w:t>
      </w:r>
      <w:r w:rsidRPr="0026068A">
        <w:rPr>
          <w:rFonts w:ascii="Arial" w:hAnsi="Arial" w:cs="Arial"/>
          <w:sz w:val="18"/>
          <w:szCs w:val="18"/>
        </w:rPr>
        <w:t xml:space="preserve">realizaci projektu. </w:t>
      </w:r>
    </w:p>
    <w:p w14:paraId="0DFD47F3" w14:textId="77777777" w:rsidR="005052AA" w:rsidRDefault="005052AA" w:rsidP="005052AA">
      <w:pPr>
        <w:spacing w:after="0"/>
      </w:pPr>
    </w:p>
    <w:p w14:paraId="48BDED2C" w14:textId="77777777" w:rsidR="005052AA" w:rsidRPr="00C657D5" w:rsidRDefault="005052AA" w:rsidP="005052AA">
      <w:pPr>
        <w:pStyle w:val="Nadpis5"/>
      </w:pPr>
      <w:bookmarkStart w:id="457" w:name="_Toc488066536"/>
      <w:r w:rsidRPr="00C657D5">
        <w:t>Seminář pro příjemce (úspěšné žadatele):</w:t>
      </w:r>
      <w:bookmarkEnd w:id="457"/>
      <w:r w:rsidRPr="00C657D5">
        <w:t xml:space="preserve"> </w:t>
      </w:r>
    </w:p>
    <w:p w14:paraId="39409E28"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Podle termínů realizací uvedených v</w:t>
      </w:r>
      <w:r>
        <w:rPr>
          <w:rFonts w:ascii="Arial" w:hAnsi="Arial" w:cs="Arial"/>
          <w:sz w:val="18"/>
          <w:szCs w:val="18"/>
        </w:rPr>
        <w:t> </w:t>
      </w:r>
      <w:r w:rsidRPr="00EB3260">
        <w:rPr>
          <w:rFonts w:ascii="Arial" w:hAnsi="Arial" w:cs="Arial"/>
          <w:sz w:val="18"/>
          <w:szCs w:val="18"/>
        </w:rPr>
        <w:t xml:space="preserve">podpořených Žádostech připraví </w:t>
      </w:r>
      <w:r>
        <w:rPr>
          <w:rFonts w:ascii="Arial" w:hAnsi="Arial" w:cs="Arial"/>
          <w:sz w:val="18"/>
          <w:szCs w:val="18"/>
        </w:rPr>
        <w:t xml:space="preserve">Kancelář MAS a </w:t>
      </w:r>
      <w:r w:rsidRPr="00EB3260">
        <w:rPr>
          <w:rFonts w:ascii="Arial" w:hAnsi="Arial" w:cs="Arial"/>
          <w:sz w:val="18"/>
          <w:szCs w:val="18"/>
        </w:rPr>
        <w:t xml:space="preserve">manažer pro realizaci SCLLD termíny semináře pro úspěšné žadatele. O termínu semináře </w:t>
      </w:r>
      <w:r>
        <w:rPr>
          <w:rFonts w:ascii="Arial" w:hAnsi="Arial" w:cs="Arial"/>
          <w:sz w:val="18"/>
          <w:szCs w:val="18"/>
        </w:rPr>
        <w:t>budou</w:t>
      </w:r>
      <w:r w:rsidRPr="00EB3260">
        <w:rPr>
          <w:rFonts w:ascii="Arial" w:hAnsi="Arial" w:cs="Arial"/>
          <w:sz w:val="18"/>
          <w:szCs w:val="18"/>
        </w:rPr>
        <w:t xml:space="preserve"> žadatelé informováni na webových stránkách a e-mailem. </w:t>
      </w:r>
    </w:p>
    <w:p w14:paraId="7F0030F4" w14:textId="77777777" w:rsidR="005052AA" w:rsidRPr="00EB3260" w:rsidRDefault="005052AA" w:rsidP="005052AA">
      <w:pPr>
        <w:spacing w:after="0"/>
        <w:rPr>
          <w:rFonts w:ascii="Arial" w:hAnsi="Arial" w:cs="Arial"/>
          <w:sz w:val="18"/>
          <w:szCs w:val="18"/>
        </w:rPr>
      </w:pPr>
      <w:r w:rsidRPr="00EB3260">
        <w:rPr>
          <w:rFonts w:ascii="Arial" w:hAnsi="Arial" w:cs="Arial"/>
          <w:sz w:val="18"/>
          <w:szCs w:val="18"/>
        </w:rPr>
        <w:t>Na semináři budou žadatelé informováni v</w:t>
      </w:r>
      <w:r>
        <w:rPr>
          <w:rFonts w:ascii="Arial" w:hAnsi="Arial" w:cs="Arial"/>
          <w:sz w:val="18"/>
          <w:szCs w:val="18"/>
        </w:rPr>
        <w:t> </w:t>
      </w:r>
      <w:r w:rsidRPr="00EB3260">
        <w:rPr>
          <w:rFonts w:ascii="Arial" w:hAnsi="Arial" w:cs="Arial"/>
          <w:sz w:val="18"/>
          <w:szCs w:val="18"/>
        </w:rPr>
        <w:t>těchto oblastech</w:t>
      </w:r>
      <w:r>
        <w:rPr>
          <w:rFonts w:ascii="Arial" w:hAnsi="Arial" w:cs="Arial"/>
          <w:sz w:val="18"/>
          <w:szCs w:val="18"/>
        </w:rPr>
        <w:t>:</w:t>
      </w:r>
      <w:r w:rsidRPr="00EB3260">
        <w:rPr>
          <w:rFonts w:ascii="Arial" w:hAnsi="Arial" w:cs="Arial"/>
          <w:sz w:val="18"/>
          <w:szCs w:val="18"/>
        </w:rPr>
        <w:t xml:space="preserve"> </w:t>
      </w:r>
    </w:p>
    <w:p w14:paraId="45630B55"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základní okruhy realizace projektů, obecné dotační podmínky,</w:t>
      </w:r>
      <w:r w:rsidRPr="00EB3260">
        <w:rPr>
          <w:rFonts w:ascii="Arial" w:hAnsi="Arial" w:cs="Arial"/>
          <w:sz w:val="18"/>
          <w:szCs w:val="18"/>
        </w:rPr>
        <w:t xml:space="preserve"> </w:t>
      </w:r>
    </w:p>
    <w:p w14:paraId="03B69E1D" w14:textId="77777777" w:rsidR="005052AA" w:rsidRPr="00EB3260" w:rsidRDefault="005052AA" w:rsidP="005052AA">
      <w:pPr>
        <w:numPr>
          <w:ilvl w:val="0"/>
          <w:numId w:val="41"/>
        </w:numPr>
        <w:spacing w:after="0"/>
        <w:rPr>
          <w:rFonts w:ascii="Arial" w:hAnsi="Arial" w:cs="Arial"/>
          <w:sz w:val="18"/>
          <w:szCs w:val="18"/>
        </w:rPr>
      </w:pPr>
      <w:r>
        <w:rPr>
          <w:rFonts w:ascii="Arial" w:hAnsi="Arial" w:cs="Arial"/>
          <w:sz w:val="18"/>
          <w:szCs w:val="18"/>
        </w:rPr>
        <w:t xml:space="preserve">specifické podmínky výzvy k realizaci projektů, </w:t>
      </w:r>
    </w:p>
    <w:p w14:paraId="0FDC7709" w14:textId="77777777" w:rsidR="005052AA" w:rsidRPr="00EB3260" w:rsidRDefault="005052AA" w:rsidP="005052AA">
      <w:pPr>
        <w:numPr>
          <w:ilvl w:val="0"/>
          <w:numId w:val="41"/>
        </w:numPr>
        <w:spacing w:after="0"/>
        <w:rPr>
          <w:rFonts w:ascii="Arial" w:hAnsi="Arial" w:cs="Arial"/>
          <w:sz w:val="18"/>
          <w:szCs w:val="18"/>
        </w:rPr>
      </w:pPr>
      <w:r w:rsidRPr="00EB3260">
        <w:rPr>
          <w:rFonts w:ascii="Arial" w:hAnsi="Arial" w:cs="Arial"/>
          <w:sz w:val="18"/>
          <w:szCs w:val="18"/>
        </w:rPr>
        <w:t>výběrová řízení na dodavatele dle dotačních pravidel</w:t>
      </w:r>
      <w:r>
        <w:rPr>
          <w:rFonts w:ascii="Arial" w:hAnsi="Arial" w:cs="Arial"/>
          <w:sz w:val="18"/>
          <w:szCs w:val="18"/>
        </w:rPr>
        <w:t>,</w:t>
      </w:r>
      <w:r w:rsidRPr="00EB3260">
        <w:rPr>
          <w:rFonts w:ascii="Arial" w:hAnsi="Arial" w:cs="Arial"/>
          <w:sz w:val="18"/>
          <w:szCs w:val="18"/>
        </w:rPr>
        <w:t xml:space="preserve"> </w:t>
      </w:r>
    </w:p>
    <w:p w14:paraId="17CF461A" w14:textId="77777777" w:rsidR="005052AA" w:rsidRPr="00EB3260" w:rsidRDefault="005052AA" w:rsidP="005052AA">
      <w:pPr>
        <w:numPr>
          <w:ilvl w:val="0"/>
          <w:numId w:val="41"/>
        </w:numPr>
        <w:spacing w:after="0"/>
        <w:rPr>
          <w:rFonts w:ascii="Arial" w:hAnsi="Arial" w:cs="Arial"/>
          <w:sz w:val="18"/>
          <w:szCs w:val="18"/>
        </w:rPr>
      </w:pPr>
      <w:r w:rsidRPr="00EB3260">
        <w:rPr>
          <w:rFonts w:ascii="Arial" w:hAnsi="Arial" w:cs="Arial"/>
          <w:sz w:val="18"/>
          <w:szCs w:val="18"/>
        </w:rPr>
        <w:t>podá</w:t>
      </w:r>
      <w:r>
        <w:rPr>
          <w:rFonts w:ascii="Arial" w:hAnsi="Arial" w:cs="Arial"/>
          <w:sz w:val="18"/>
          <w:szCs w:val="18"/>
        </w:rPr>
        <w:t>vání Hlášení o změnách projektů,</w:t>
      </w:r>
      <w:r w:rsidRPr="00EB3260">
        <w:rPr>
          <w:rFonts w:ascii="Arial" w:hAnsi="Arial" w:cs="Arial"/>
          <w:sz w:val="18"/>
          <w:szCs w:val="18"/>
        </w:rPr>
        <w:t xml:space="preserve"> </w:t>
      </w:r>
    </w:p>
    <w:p w14:paraId="05C0FEE8" w14:textId="77777777" w:rsidR="005052AA" w:rsidRDefault="005052AA" w:rsidP="005052AA">
      <w:pPr>
        <w:numPr>
          <w:ilvl w:val="0"/>
          <w:numId w:val="41"/>
        </w:numPr>
        <w:spacing w:after="0"/>
        <w:rPr>
          <w:rFonts w:ascii="Arial" w:hAnsi="Arial" w:cs="Arial"/>
          <w:sz w:val="18"/>
          <w:szCs w:val="18"/>
        </w:rPr>
      </w:pPr>
      <w:r w:rsidRPr="00EB3260">
        <w:rPr>
          <w:rFonts w:ascii="Arial" w:hAnsi="Arial" w:cs="Arial"/>
          <w:sz w:val="18"/>
          <w:szCs w:val="18"/>
        </w:rPr>
        <w:t>kontroly projektů v</w:t>
      </w:r>
      <w:r>
        <w:rPr>
          <w:rFonts w:ascii="Arial" w:hAnsi="Arial" w:cs="Arial"/>
          <w:sz w:val="18"/>
          <w:szCs w:val="18"/>
        </w:rPr>
        <w:t> </w:t>
      </w:r>
      <w:r w:rsidRPr="00EB3260">
        <w:rPr>
          <w:rFonts w:ascii="Arial" w:hAnsi="Arial" w:cs="Arial"/>
          <w:sz w:val="18"/>
          <w:szCs w:val="18"/>
        </w:rPr>
        <w:t>průběhu realizace i po ukončení realizace</w:t>
      </w:r>
      <w:r>
        <w:rPr>
          <w:rFonts w:ascii="Arial" w:hAnsi="Arial" w:cs="Arial"/>
          <w:sz w:val="18"/>
          <w:szCs w:val="18"/>
        </w:rPr>
        <w:t>,</w:t>
      </w:r>
      <w:r w:rsidRPr="00EB3260">
        <w:rPr>
          <w:rFonts w:ascii="Arial" w:hAnsi="Arial" w:cs="Arial"/>
          <w:sz w:val="18"/>
          <w:szCs w:val="18"/>
        </w:rPr>
        <w:t xml:space="preserve"> </w:t>
      </w:r>
    </w:p>
    <w:p w14:paraId="57FFCB3E" w14:textId="77777777" w:rsidR="005052AA" w:rsidRDefault="005052AA" w:rsidP="005052AA">
      <w:pPr>
        <w:numPr>
          <w:ilvl w:val="0"/>
          <w:numId w:val="41"/>
        </w:numPr>
        <w:spacing w:after="0"/>
        <w:rPr>
          <w:rFonts w:ascii="Arial" w:hAnsi="Arial" w:cs="Arial"/>
          <w:sz w:val="18"/>
          <w:szCs w:val="18"/>
        </w:rPr>
      </w:pPr>
      <w:r>
        <w:rPr>
          <w:rFonts w:ascii="Arial" w:hAnsi="Arial" w:cs="Arial"/>
          <w:sz w:val="18"/>
          <w:szCs w:val="18"/>
        </w:rPr>
        <w:t>vytvoření závěrečné zprávy,</w:t>
      </w:r>
      <w:r w:rsidRPr="00EB3260">
        <w:rPr>
          <w:rFonts w:ascii="Arial" w:hAnsi="Arial" w:cs="Arial"/>
          <w:sz w:val="18"/>
          <w:szCs w:val="18"/>
        </w:rPr>
        <w:t xml:space="preserve"> </w:t>
      </w:r>
    </w:p>
    <w:p w14:paraId="0B24F5E0" w14:textId="77777777" w:rsidR="005052AA" w:rsidRPr="00EB3260" w:rsidRDefault="005052AA" w:rsidP="005052AA">
      <w:pPr>
        <w:numPr>
          <w:ilvl w:val="0"/>
          <w:numId w:val="41"/>
        </w:numPr>
        <w:spacing w:after="0"/>
        <w:rPr>
          <w:rFonts w:ascii="Arial" w:hAnsi="Arial" w:cs="Arial"/>
          <w:sz w:val="18"/>
          <w:szCs w:val="18"/>
        </w:rPr>
      </w:pPr>
      <w:r>
        <w:rPr>
          <w:rFonts w:ascii="Arial" w:hAnsi="Arial" w:cs="Arial"/>
          <w:sz w:val="18"/>
          <w:szCs w:val="18"/>
        </w:rPr>
        <w:t>udržitelnosti projektu,</w:t>
      </w:r>
    </w:p>
    <w:p w14:paraId="23F93884" w14:textId="77777777" w:rsidR="005052AA" w:rsidRPr="00EB3260" w:rsidRDefault="005052AA" w:rsidP="005052AA">
      <w:pPr>
        <w:numPr>
          <w:ilvl w:val="0"/>
          <w:numId w:val="41"/>
        </w:numPr>
        <w:spacing w:after="0"/>
        <w:rPr>
          <w:rFonts w:ascii="Arial" w:hAnsi="Arial" w:cs="Arial"/>
          <w:sz w:val="18"/>
          <w:szCs w:val="18"/>
        </w:rPr>
      </w:pPr>
      <w:r w:rsidRPr="00EB3260">
        <w:rPr>
          <w:rFonts w:ascii="Arial" w:hAnsi="Arial" w:cs="Arial"/>
          <w:sz w:val="18"/>
          <w:szCs w:val="18"/>
        </w:rPr>
        <w:t>monitorin</w:t>
      </w:r>
      <w:r>
        <w:rPr>
          <w:rFonts w:ascii="Arial" w:hAnsi="Arial" w:cs="Arial"/>
          <w:sz w:val="18"/>
          <w:szCs w:val="18"/>
        </w:rPr>
        <w:t>g v době udržitelnosti projektu,</w:t>
      </w:r>
    </w:p>
    <w:p w14:paraId="2AF9E4E4" w14:textId="77777777" w:rsidR="005052AA" w:rsidRPr="00EB3260" w:rsidRDefault="005052AA" w:rsidP="005052AA">
      <w:pPr>
        <w:numPr>
          <w:ilvl w:val="0"/>
          <w:numId w:val="41"/>
        </w:numPr>
        <w:spacing w:after="0"/>
        <w:rPr>
          <w:rFonts w:ascii="Arial" w:hAnsi="Arial" w:cs="Arial"/>
          <w:sz w:val="18"/>
          <w:szCs w:val="18"/>
        </w:rPr>
      </w:pPr>
      <w:r>
        <w:rPr>
          <w:rFonts w:ascii="Arial" w:hAnsi="Arial" w:cs="Arial"/>
          <w:sz w:val="18"/>
          <w:szCs w:val="18"/>
        </w:rPr>
        <w:t>monitoring projektů ze strany MAS,</w:t>
      </w:r>
    </w:p>
    <w:p w14:paraId="4FCEB680" w14:textId="77777777" w:rsidR="005052AA" w:rsidRPr="00EB3260" w:rsidRDefault="005052AA" w:rsidP="005052AA">
      <w:pPr>
        <w:numPr>
          <w:ilvl w:val="0"/>
          <w:numId w:val="41"/>
        </w:numPr>
        <w:spacing w:after="0"/>
        <w:rPr>
          <w:rFonts w:ascii="Arial" w:hAnsi="Arial" w:cs="Arial"/>
          <w:sz w:val="18"/>
          <w:szCs w:val="18"/>
        </w:rPr>
      </w:pPr>
      <w:r w:rsidRPr="00EB3260">
        <w:rPr>
          <w:rFonts w:ascii="Arial" w:hAnsi="Arial" w:cs="Arial"/>
          <w:sz w:val="18"/>
          <w:szCs w:val="18"/>
        </w:rPr>
        <w:t>a dalšími tématy, která vyplynou z</w:t>
      </w:r>
      <w:r>
        <w:rPr>
          <w:rFonts w:ascii="Arial" w:hAnsi="Arial" w:cs="Arial"/>
          <w:sz w:val="18"/>
          <w:szCs w:val="18"/>
        </w:rPr>
        <w:t> </w:t>
      </w:r>
      <w:r w:rsidRPr="00EB3260">
        <w:rPr>
          <w:rFonts w:ascii="Arial" w:hAnsi="Arial" w:cs="Arial"/>
          <w:sz w:val="18"/>
          <w:szCs w:val="18"/>
        </w:rPr>
        <w:t>konkrétních výzev ŘO</w:t>
      </w:r>
      <w:r>
        <w:rPr>
          <w:rFonts w:ascii="Arial" w:hAnsi="Arial" w:cs="Arial"/>
          <w:sz w:val="18"/>
          <w:szCs w:val="18"/>
        </w:rPr>
        <w:t>, resp. MAS</w:t>
      </w:r>
      <w:r w:rsidRPr="00EB3260">
        <w:rPr>
          <w:rFonts w:ascii="Arial" w:hAnsi="Arial" w:cs="Arial"/>
          <w:sz w:val="18"/>
          <w:szCs w:val="18"/>
        </w:rPr>
        <w:t xml:space="preserve">. </w:t>
      </w:r>
    </w:p>
    <w:p w14:paraId="483C24C4" w14:textId="77777777" w:rsidR="005052AA" w:rsidRPr="00EB3260" w:rsidRDefault="005052AA" w:rsidP="005052AA">
      <w:pPr>
        <w:spacing w:after="0"/>
        <w:rPr>
          <w:rFonts w:ascii="Arial" w:hAnsi="Arial" w:cs="Arial"/>
          <w:sz w:val="18"/>
          <w:szCs w:val="18"/>
        </w:rPr>
      </w:pPr>
    </w:p>
    <w:p w14:paraId="465B4BFE" w14:textId="77777777" w:rsidR="005052AA" w:rsidRPr="00EB3260" w:rsidRDefault="005052AA" w:rsidP="005052AA">
      <w:pPr>
        <w:spacing w:after="0"/>
        <w:rPr>
          <w:rFonts w:ascii="Arial" w:hAnsi="Arial" w:cs="Arial"/>
          <w:sz w:val="18"/>
          <w:szCs w:val="18"/>
        </w:rPr>
      </w:pPr>
      <w:r>
        <w:rPr>
          <w:rFonts w:ascii="Arial" w:hAnsi="Arial" w:cs="Arial"/>
          <w:sz w:val="18"/>
          <w:szCs w:val="18"/>
        </w:rPr>
        <w:t>Časté a opakované dotazy a jejich odpovědi budou zveřejněny na webu MAS.</w:t>
      </w:r>
    </w:p>
    <w:p w14:paraId="377F327B" w14:textId="77777777" w:rsidR="005052AA" w:rsidRPr="00EB3260" w:rsidRDefault="005052AA" w:rsidP="005052AA">
      <w:pPr>
        <w:spacing w:after="0"/>
        <w:rPr>
          <w:rFonts w:ascii="Arial" w:hAnsi="Arial" w:cs="Arial"/>
          <w:sz w:val="18"/>
          <w:szCs w:val="18"/>
        </w:rPr>
      </w:pPr>
    </w:p>
    <w:p w14:paraId="25C05F0B" w14:textId="77777777" w:rsidR="005052AA" w:rsidRPr="00005F3D" w:rsidRDefault="005052AA" w:rsidP="005052AA">
      <w:pPr>
        <w:pStyle w:val="Nadpis4"/>
      </w:pPr>
      <w:bookmarkStart w:id="458" w:name="_Toc488066537"/>
      <w:r w:rsidRPr="00005F3D">
        <w:t>Výměna informací a koordinace aktivit</w:t>
      </w:r>
      <w:r>
        <w:t xml:space="preserve"> v území</w:t>
      </w:r>
      <w:bookmarkEnd w:id="458"/>
      <w:r w:rsidRPr="00005F3D">
        <w:t xml:space="preserve"> </w:t>
      </w:r>
    </w:p>
    <w:p w14:paraId="600AF1FA" w14:textId="77777777" w:rsidR="005052AA" w:rsidRDefault="005052AA" w:rsidP="005052AA">
      <w:pPr>
        <w:spacing w:after="0"/>
        <w:rPr>
          <w:rFonts w:ascii="Arial" w:hAnsi="Arial" w:cs="Arial"/>
          <w:sz w:val="18"/>
          <w:szCs w:val="18"/>
        </w:rPr>
      </w:pPr>
      <w:r w:rsidRPr="00067320">
        <w:rPr>
          <w:rFonts w:ascii="Arial" w:hAnsi="Arial" w:cs="Arial"/>
          <w:sz w:val="18"/>
          <w:szCs w:val="18"/>
        </w:rPr>
        <w:t>Výměna informací mezi místními aktéry a koordinace aktivit místních aktérů ze strany MA</w:t>
      </w:r>
      <w:r>
        <w:rPr>
          <w:rFonts w:ascii="Arial" w:hAnsi="Arial" w:cs="Arial"/>
          <w:sz w:val="18"/>
          <w:szCs w:val="18"/>
        </w:rPr>
        <w:t>S bude cílena tak, aby docházelo</w:t>
      </w:r>
      <w:r w:rsidRPr="00067320">
        <w:rPr>
          <w:rFonts w:ascii="Arial" w:hAnsi="Arial" w:cs="Arial"/>
          <w:sz w:val="18"/>
          <w:szCs w:val="18"/>
        </w:rPr>
        <w:t xml:space="preserve"> k</w:t>
      </w:r>
      <w:r>
        <w:rPr>
          <w:rFonts w:ascii="Arial" w:hAnsi="Arial" w:cs="Arial"/>
          <w:sz w:val="18"/>
          <w:szCs w:val="18"/>
        </w:rPr>
        <w:t> </w:t>
      </w:r>
      <w:r w:rsidRPr="00067320">
        <w:rPr>
          <w:rFonts w:ascii="Arial" w:hAnsi="Arial" w:cs="Arial"/>
          <w:sz w:val="18"/>
          <w:szCs w:val="18"/>
        </w:rPr>
        <w:t>naplňování SCLLD principem LEADER. Snahou MAS bude přimět a motivovat subjekty v</w:t>
      </w:r>
      <w:r>
        <w:rPr>
          <w:rFonts w:ascii="Arial" w:hAnsi="Arial" w:cs="Arial"/>
          <w:sz w:val="18"/>
          <w:szCs w:val="18"/>
        </w:rPr>
        <w:t> </w:t>
      </w:r>
      <w:r w:rsidRPr="00067320">
        <w:rPr>
          <w:rFonts w:ascii="Arial" w:hAnsi="Arial" w:cs="Arial"/>
          <w:sz w:val="18"/>
          <w:szCs w:val="18"/>
        </w:rPr>
        <w:t xml:space="preserve">území ke spolupráci, </w:t>
      </w:r>
      <w:r>
        <w:rPr>
          <w:rFonts w:ascii="Arial" w:hAnsi="Arial" w:cs="Arial"/>
          <w:sz w:val="18"/>
          <w:szCs w:val="18"/>
        </w:rPr>
        <w:t xml:space="preserve">k vzájemné inspiraci, k inovaci, ke </w:t>
      </w:r>
      <w:r w:rsidRPr="00067320">
        <w:rPr>
          <w:rFonts w:ascii="Arial" w:hAnsi="Arial" w:cs="Arial"/>
          <w:sz w:val="18"/>
          <w:szCs w:val="18"/>
        </w:rPr>
        <w:t>sdílení řešení a hledání nových cest uskutečnění projektů</w:t>
      </w:r>
      <w:r>
        <w:rPr>
          <w:rFonts w:ascii="Arial" w:hAnsi="Arial" w:cs="Arial"/>
          <w:sz w:val="18"/>
          <w:szCs w:val="18"/>
        </w:rPr>
        <w:t>, k přípravě nových projektů</w:t>
      </w:r>
      <w:r w:rsidRPr="00067320">
        <w:rPr>
          <w:rFonts w:ascii="Arial" w:hAnsi="Arial" w:cs="Arial"/>
          <w:sz w:val="18"/>
          <w:szCs w:val="18"/>
        </w:rPr>
        <w:t>. MAS bude věnovat úsilí k</w:t>
      </w:r>
      <w:r>
        <w:rPr>
          <w:rFonts w:ascii="Arial" w:hAnsi="Arial" w:cs="Arial"/>
          <w:sz w:val="18"/>
          <w:szCs w:val="18"/>
        </w:rPr>
        <w:t> </w:t>
      </w:r>
      <w:r w:rsidRPr="00067320">
        <w:rPr>
          <w:rFonts w:ascii="Arial" w:hAnsi="Arial" w:cs="Arial"/>
          <w:sz w:val="18"/>
          <w:szCs w:val="18"/>
        </w:rPr>
        <w:t xml:space="preserve">zapojování partnerů a veřejnosti do dění, transparentního strategického plánování a výběru projektů. </w:t>
      </w:r>
    </w:p>
    <w:p w14:paraId="1EF1DA84" w14:textId="77777777" w:rsidR="005052AA" w:rsidRPr="00067320" w:rsidRDefault="005052AA" w:rsidP="005052AA">
      <w:pPr>
        <w:spacing w:after="0"/>
        <w:rPr>
          <w:rFonts w:ascii="Arial" w:hAnsi="Arial" w:cs="Arial"/>
          <w:sz w:val="18"/>
          <w:szCs w:val="18"/>
        </w:rPr>
      </w:pPr>
    </w:p>
    <w:p w14:paraId="3F58B380"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48EAFC2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79D86F6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výroční zpráva </w:t>
      </w:r>
    </w:p>
    <w:p w14:paraId="7F35EF2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53254C7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58F3573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0A656E4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7043CA4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73B483C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6F31205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4AB1C35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209F49C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19DD3B9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5743FED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6693BEDD" w14:textId="77777777" w:rsidR="005052AA" w:rsidRDefault="005052AA" w:rsidP="005052AA">
      <w:pPr>
        <w:rPr>
          <w:rFonts w:ascii="Arial" w:hAnsi="Arial" w:cs="Arial"/>
          <w:sz w:val="18"/>
          <w:szCs w:val="18"/>
        </w:rPr>
      </w:pPr>
    </w:p>
    <w:p w14:paraId="4D0E18CC" w14:textId="77777777" w:rsidR="005052AA" w:rsidRPr="007B0411" w:rsidRDefault="005052AA" w:rsidP="005052AA">
      <w:pPr>
        <w:pStyle w:val="Nadpis4"/>
      </w:pPr>
      <w:bookmarkStart w:id="459" w:name="_Toc488066538"/>
      <w:r w:rsidRPr="007B0411">
        <w:t>Posilování místního partnerství</w:t>
      </w:r>
      <w:bookmarkEnd w:id="459"/>
    </w:p>
    <w:p w14:paraId="30DA3542" w14:textId="77777777" w:rsidR="005052AA" w:rsidRPr="00C565B0" w:rsidRDefault="005052AA" w:rsidP="005052AA">
      <w:pPr>
        <w:rPr>
          <w:rFonts w:ascii="Arial" w:hAnsi="Arial" w:cs="Arial"/>
          <w:sz w:val="18"/>
          <w:szCs w:val="18"/>
        </w:rPr>
      </w:pPr>
      <w:r>
        <w:rPr>
          <w:rFonts w:ascii="Arial" w:hAnsi="Arial" w:cs="Arial"/>
          <w:sz w:val="18"/>
          <w:szCs w:val="18"/>
        </w:rPr>
        <w:t xml:space="preserve">Animační aktivity MAS se také zaměří na </w:t>
      </w:r>
      <w:r w:rsidRPr="00C565B0">
        <w:rPr>
          <w:rFonts w:ascii="Arial" w:hAnsi="Arial" w:cs="Arial"/>
          <w:sz w:val="18"/>
          <w:szCs w:val="18"/>
        </w:rPr>
        <w:t xml:space="preserve"> posilování místního partnerství. Z</w:t>
      </w:r>
      <w:r>
        <w:rPr>
          <w:rFonts w:ascii="Arial" w:hAnsi="Arial" w:cs="Arial"/>
          <w:sz w:val="18"/>
          <w:szCs w:val="18"/>
        </w:rPr>
        <w:t> </w:t>
      </w:r>
      <w:r w:rsidRPr="00C565B0">
        <w:rPr>
          <w:rFonts w:ascii="Arial" w:hAnsi="Arial" w:cs="Arial"/>
          <w:sz w:val="18"/>
          <w:szCs w:val="18"/>
        </w:rPr>
        <w:t>hlediska dobrých vztahů je důležité, aby místní aktéři neviděli v</w:t>
      </w:r>
      <w:r>
        <w:rPr>
          <w:rFonts w:ascii="Arial" w:hAnsi="Arial" w:cs="Arial"/>
          <w:sz w:val="18"/>
          <w:szCs w:val="18"/>
        </w:rPr>
        <w:t> </w:t>
      </w:r>
      <w:r w:rsidRPr="00C565B0">
        <w:rPr>
          <w:rFonts w:ascii="Arial" w:hAnsi="Arial" w:cs="Arial"/>
          <w:sz w:val="18"/>
          <w:szCs w:val="18"/>
        </w:rPr>
        <w:t>MAS</w:t>
      </w:r>
      <w:r>
        <w:rPr>
          <w:rFonts w:ascii="Arial" w:hAnsi="Arial" w:cs="Arial"/>
          <w:sz w:val="18"/>
          <w:szCs w:val="18"/>
        </w:rPr>
        <w:t xml:space="preserve"> a v sobě navzájem</w:t>
      </w:r>
      <w:r w:rsidRPr="00C565B0">
        <w:rPr>
          <w:rFonts w:ascii="Arial" w:hAnsi="Arial" w:cs="Arial"/>
          <w:sz w:val="18"/>
          <w:szCs w:val="18"/>
        </w:rPr>
        <w:t xml:space="preserve"> konkurenci, nýbrž partnera. </w:t>
      </w:r>
      <w:r>
        <w:rPr>
          <w:rFonts w:ascii="Arial" w:hAnsi="Arial" w:cs="Arial"/>
          <w:sz w:val="18"/>
          <w:szCs w:val="18"/>
        </w:rPr>
        <w:t>MAS dává ideální prostor</w:t>
      </w:r>
      <w:r w:rsidRPr="00C565B0">
        <w:rPr>
          <w:rFonts w:ascii="Arial" w:hAnsi="Arial" w:cs="Arial"/>
          <w:sz w:val="18"/>
          <w:szCs w:val="18"/>
        </w:rPr>
        <w:t xml:space="preserve"> pro propojování aktivit všech vrstev občanské společnosti. K</w:t>
      </w:r>
      <w:r>
        <w:rPr>
          <w:rFonts w:ascii="Arial" w:hAnsi="Arial" w:cs="Arial"/>
          <w:sz w:val="18"/>
          <w:szCs w:val="18"/>
        </w:rPr>
        <w:t> </w:t>
      </w:r>
      <w:r w:rsidRPr="00C565B0">
        <w:rPr>
          <w:rFonts w:ascii="Arial" w:hAnsi="Arial" w:cs="Arial"/>
          <w:sz w:val="18"/>
          <w:szCs w:val="18"/>
        </w:rPr>
        <w:t>tomu kromě budování dobrých vztahů s</w:t>
      </w:r>
      <w:r>
        <w:rPr>
          <w:rFonts w:ascii="Arial" w:hAnsi="Arial" w:cs="Arial"/>
          <w:sz w:val="18"/>
          <w:szCs w:val="18"/>
        </w:rPr>
        <w:t> </w:t>
      </w:r>
      <w:r w:rsidRPr="00C565B0">
        <w:rPr>
          <w:rFonts w:ascii="Arial" w:hAnsi="Arial" w:cs="Arial"/>
          <w:sz w:val="18"/>
          <w:szCs w:val="18"/>
        </w:rPr>
        <w:t>místními aktéry a celkově dobré pověsti MAS v</w:t>
      </w:r>
      <w:r>
        <w:rPr>
          <w:rFonts w:ascii="Arial" w:hAnsi="Arial" w:cs="Arial"/>
          <w:sz w:val="18"/>
          <w:szCs w:val="18"/>
        </w:rPr>
        <w:t> </w:t>
      </w:r>
      <w:r w:rsidRPr="00C565B0">
        <w:rPr>
          <w:rFonts w:ascii="Arial" w:hAnsi="Arial" w:cs="Arial"/>
          <w:sz w:val="18"/>
          <w:szCs w:val="18"/>
        </w:rPr>
        <w:t>území pomáhá zejména oslovování takových cílových skupin, které jsou schopné strhnout k</w:t>
      </w:r>
      <w:r>
        <w:rPr>
          <w:rFonts w:ascii="Arial" w:hAnsi="Arial" w:cs="Arial"/>
          <w:sz w:val="18"/>
          <w:szCs w:val="18"/>
        </w:rPr>
        <w:t> </w:t>
      </w:r>
      <w:r w:rsidRPr="00C565B0">
        <w:rPr>
          <w:rFonts w:ascii="Arial" w:hAnsi="Arial" w:cs="Arial"/>
          <w:sz w:val="18"/>
          <w:szCs w:val="18"/>
        </w:rPr>
        <w:t>činnosti další, např. starosty nebo učitele.</w:t>
      </w:r>
      <w:r>
        <w:rPr>
          <w:rFonts w:ascii="Arial" w:hAnsi="Arial" w:cs="Arial"/>
          <w:sz w:val="18"/>
          <w:szCs w:val="18"/>
        </w:rPr>
        <w:t xml:space="preserve"> </w:t>
      </w:r>
      <w:r w:rsidRPr="00C565B0">
        <w:rPr>
          <w:rFonts w:ascii="Arial" w:hAnsi="Arial" w:cs="Arial"/>
          <w:sz w:val="18"/>
          <w:szCs w:val="18"/>
        </w:rPr>
        <w:t xml:space="preserve">Při posilování místního partnerství </w:t>
      </w:r>
      <w:r>
        <w:rPr>
          <w:rFonts w:ascii="Arial" w:hAnsi="Arial" w:cs="Arial"/>
          <w:sz w:val="18"/>
          <w:szCs w:val="18"/>
        </w:rPr>
        <w:t>budou</w:t>
      </w:r>
      <w:r w:rsidRPr="00C565B0">
        <w:rPr>
          <w:rFonts w:ascii="Arial" w:hAnsi="Arial" w:cs="Arial"/>
          <w:sz w:val="18"/>
          <w:szCs w:val="18"/>
        </w:rPr>
        <w:t xml:space="preserve"> oslovo</w:t>
      </w:r>
      <w:r>
        <w:rPr>
          <w:rFonts w:ascii="Arial" w:hAnsi="Arial" w:cs="Arial"/>
          <w:sz w:val="18"/>
          <w:szCs w:val="18"/>
        </w:rPr>
        <w:t>váni</w:t>
      </w:r>
      <w:r w:rsidRPr="00C565B0">
        <w:rPr>
          <w:rFonts w:ascii="Arial" w:hAnsi="Arial" w:cs="Arial"/>
          <w:sz w:val="18"/>
          <w:szCs w:val="18"/>
        </w:rPr>
        <w:t xml:space="preserve"> místní akté</w:t>
      </w:r>
      <w:r>
        <w:rPr>
          <w:rFonts w:ascii="Arial" w:hAnsi="Arial" w:cs="Arial"/>
          <w:sz w:val="18"/>
          <w:szCs w:val="18"/>
        </w:rPr>
        <w:t>ři, autority</w:t>
      </w:r>
      <w:r w:rsidRPr="00C565B0">
        <w:rPr>
          <w:rFonts w:ascii="Arial" w:hAnsi="Arial" w:cs="Arial"/>
          <w:sz w:val="18"/>
          <w:szCs w:val="18"/>
        </w:rPr>
        <w:t>, kteří dokáží aktivizovat širší skupiny obyvatel.</w:t>
      </w:r>
    </w:p>
    <w:p w14:paraId="3E39F513"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507BBA69"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35AB263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01E4C35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4026105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0F4E5EA9"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4C923D9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21513BD9"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4471A89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575D312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2D34450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49498B9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257CFC7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46EE4E8D"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3F485196" w14:textId="77777777" w:rsidR="005052AA" w:rsidRPr="00473DFA" w:rsidRDefault="005052AA" w:rsidP="005052AA">
      <w:pPr>
        <w:rPr>
          <w:rFonts w:ascii="Arial" w:hAnsi="Arial" w:cs="Arial"/>
          <w:sz w:val="18"/>
          <w:szCs w:val="18"/>
        </w:rPr>
      </w:pPr>
    </w:p>
    <w:p w14:paraId="546EC394" w14:textId="77777777" w:rsidR="005052AA" w:rsidRPr="00D839D0" w:rsidRDefault="005052AA" w:rsidP="005052AA">
      <w:pPr>
        <w:spacing w:after="0"/>
        <w:rPr>
          <w:rFonts w:ascii="Arial" w:hAnsi="Arial" w:cs="Arial"/>
          <w:sz w:val="18"/>
          <w:szCs w:val="18"/>
          <w:highlight w:val="green"/>
        </w:rPr>
      </w:pPr>
    </w:p>
    <w:p w14:paraId="3851E7AC" w14:textId="77777777" w:rsidR="005052AA" w:rsidRPr="00DC6BB2" w:rsidRDefault="005052AA" w:rsidP="005052AA">
      <w:pPr>
        <w:pStyle w:val="Nadpis4"/>
      </w:pPr>
      <w:bookmarkStart w:id="460" w:name="_Toc488066539"/>
      <w:r w:rsidRPr="00DC6BB2">
        <w:t xml:space="preserve">Výměna zkušeností </w:t>
      </w:r>
      <w:r>
        <w:t>–</w:t>
      </w:r>
      <w:r w:rsidRPr="00DC6BB2">
        <w:t xml:space="preserve"> Best Practice</w:t>
      </w:r>
      <w:bookmarkEnd w:id="460"/>
    </w:p>
    <w:p w14:paraId="39318255" w14:textId="77777777" w:rsidR="005052AA" w:rsidRDefault="005052AA" w:rsidP="005052AA">
      <w:pPr>
        <w:spacing w:after="0"/>
        <w:rPr>
          <w:rFonts w:ascii="Arial" w:hAnsi="Arial" w:cs="Arial"/>
          <w:sz w:val="18"/>
          <w:szCs w:val="18"/>
        </w:rPr>
      </w:pPr>
      <w:r>
        <w:rPr>
          <w:rFonts w:ascii="Arial" w:hAnsi="Arial" w:cs="Arial"/>
          <w:sz w:val="18"/>
          <w:szCs w:val="18"/>
        </w:rPr>
        <w:t>Stejně jako ostatní animační aktivity vedou svým způsobem k naplňování SCLLD metodou LEADER, výměna zkušeností – dobrá praxe – k tomu přispívá tak, že si klade za cíl z</w:t>
      </w:r>
      <w:r w:rsidRPr="00C565B0">
        <w:rPr>
          <w:rFonts w:ascii="Arial" w:hAnsi="Arial" w:cs="Arial"/>
          <w:sz w:val="18"/>
          <w:szCs w:val="18"/>
        </w:rPr>
        <w:t>efektivnit a zlepšit činnost</w:t>
      </w:r>
      <w:r>
        <w:rPr>
          <w:rFonts w:ascii="Arial" w:hAnsi="Arial" w:cs="Arial"/>
          <w:sz w:val="18"/>
          <w:szCs w:val="18"/>
        </w:rPr>
        <w:t xml:space="preserve">, </w:t>
      </w:r>
      <w:r w:rsidRPr="00C565B0">
        <w:rPr>
          <w:rFonts w:ascii="Arial" w:hAnsi="Arial" w:cs="Arial"/>
          <w:sz w:val="18"/>
          <w:szCs w:val="18"/>
        </w:rPr>
        <w:t xml:space="preserve">aktivity a projekty </w:t>
      </w:r>
      <w:r>
        <w:rPr>
          <w:rFonts w:ascii="Arial" w:hAnsi="Arial" w:cs="Arial"/>
          <w:sz w:val="18"/>
          <w:szCs w:val="18"/>
        </w:rPr>
        <w:t>jak vlastní organizace MAS, tak i ostatních aktérů v území</w:t>
      </w:r>
      <w:r w:rsidRPr="00C565B0">
        <w:rPr>
          <w:rFonts w:ascii="Arial" w:hAnsi="Arial" w:cs="Arial"/>
          <w:sz w:val="18"/>
          <w:szCs w:val="18"/>
        </w:rPr>
        <w:t xml:space="preserve">, </w:t>
      </w:r>
      <w:r>
        <w:rPr>
          <w:rFonts w:ascii="Arial" w:hAnsi="Arial" w:cs="Arial"/>
          <w:sz w:val="18"/>
          <w:szCs w:val="18"/>
        </w:rPr>
        <w:t>informovat,</w:t>
      </w:r>
      <w:r w:rsidRPr="00C565B0">
        <w:rPr>
          <w:rFonts w:ascii="Arial" w:hAnsi="Arial" w:cs="Arial"/>
          <w:sz w:val="18"/>
          <w:szCs w:val="18"/>
        </w:rPr>
        <w:t xml:space="preserve"> co se osvědčilo a co nikoli (příklady dobré a špatné praxe)</w:t>
      </w:r>
      <w:r>
        <w:rPr>
          <w:rFonts w:ascii="Arial" w:hAnsi="Arial" w:cs="Arial"/>
          <w:sz w:val="18"/>
          <w:szCs w:val="18"/>
        </w:rPr>
        <w:t xml:space="preserve">, navrhnout osvědčená </w:t>
      </w:r>
      <w:r w:rsidRPr="00C565B0">
        <w:rPr>
          <w:rFonts w:ascii="Arial" w:hAnsi="Arial" w:cs="Arial"/>
          <w:sz w:val="18"/>
          <w:szCs w:val="18"/>
        </w:rPr>
        <w:t>opatření k</w:t>
      </w:r>
      <w:r>
        <w:rPr>
          <w:rFonts w:ascii="Arial" w:hAnsi="Arial" w:cs="Arial"/>
          <w:sz w:val="18"/>
          <w:szCs w:val="18"/>
        </w:rPr>
        <w:t> </w:t>
      </w:r>
      <w:r w:rsidRPr="00C565B0">
        <w:rPr>
          <w:rFonts w:ascii="Arial" w:hAnsi="Arial" w:cs="Arial"/>
          <w:sz w:val="18"/>
          <w:szCs w:val="18"/>
        </w:rPr>
        <w:t xml:space="preserve">nápravě případných neúspěchů, </w:t>
      </w:r>
      <w:r>
        <w:rPr>
          <w:rFonts w:ascii="Arial" w:hAnsi="Arial" w:cs="Arial"/>
          <w:sz w:val="18"/>
          <w:szCs w:val="18"/>
        </w:rPr>
        <w:t>u</w:t>
      </w:r>
      <w:r w:rsidRPr="00C565B0">
        <w:rPr>
          <w:rFonts w:ascii="Arial" w:hAnsi="Arial" w:cs="Arial"/>
          <w:sz w:val="18"/>
          <w:szCs w:val="18"/>
        </w:rPr>
        <w:t>pozornit na možné překážky při realizaci projektů</w:t>
      </w:r>
      <w:r>
        <w:rPr>
          <w:rFonts w:ascii="Arial" w:hAnsi="Arial" w:cs="Arial"/>
          <w:sz w:val="18"/>
          <w:szCs w:val="18"/>
        </w:rPr>
        <w:t xml:space="preserve">, </w:t>
      </w:r>
      <w:r w:rsidRPr="00C565B0">
        <w:rPr>
          <w:rFonts w:ascii="Arial" w:hAnsi="Arial" w:cs="Arial"/>
          <w:sz w:val="18"/>
          <w:szCs w:val="18"/>
        </w:rPr>
        <w:t>  inspirovat tvůrce projektů ke zlepšení jejich kvality  </w:t>
      </w:r>
      <w:r>
        <w:rPr>
          <w:rFonts w:ascii="Arial" w:hAnsi="Arial" w:cs="Arial"/>
          <w:sz w:val="18"/>
          <w:szCs w:val="18"/>
        </w:rPr>
        <w:t xml:space="preserve"> ale i pomoci p</w:t>
      </w:r>
      <w:r w:rsidRPr="00C565B0">
        <w:rPr>
          <w:rFonts w:ascii="Arial" w:hAnsi="Arial" w:cs="Arial"/>
          <w:sz w:val="18"/>
          <w:szCs w:val="18"/>
        </w:rPr>
        <w:t>řipravit další projekty</w:t>
      </w:r>
      <w:r>
        <w:rPr>
          <w:rFonts w:ascii="Arial" w:hAnsi="Arial" w:cs="Arial"/>
          <w:sz w:val="18"/>
          <w:szCs w:val="18"/>
        </w:rPr>
        <w:t>. MAS bude vyhledávat</w:t>
      </w:r>
      <w:r w:rsidRPr="00C565B0">
        <w:rPr>
          <w:rFonts w:ascii="Arial" w:hAnsi="Arial" w:cs="Arial"/>
          <w:sz w:val="18"/>
          <w:szCs w:val="18"/>
        </w:rPr>
        <w:t xml:space="preserve"> </w:t>
      </w:r>
      <w:r>
        <w:rPr>
          <w:rFonts w:ascii="Arial" w:hAnsi="Arial" w:cs="Arial"/>
          <w:sz w:val="18"/>
          <w:szCs w:val="18"/>
        </w:rPr>
        <w:t xml:space="preserve">dobrou praxi a </w:t>
      </w:r>
      <w:r w:rsidRPr="00C565B0">
        <w:rPr>
          <w:rFonts w:ascii="Arial" w:hAnsi="Arial" w:cs="Arial"/>
          <w:sz w:val="18"/>
          <w:szCs w:val="18"/>
        </w:rPr>
        <w:t>inspirativní řešení i mimo region, podněcovat inovace, i když je ne vžd</w:t>
      </w:r>
      <w:r>
        <w:rPr>
          <w:rFonts w:ascii="Arial" w:hAnsi="Arial" w:cs="Arial"/>
          <w:sz w:val="18"/>
          <w:szCs w:val="18"/>
        </w:rPr>
        <w:t>y možné je využít k financování a dále bude prezentovat, organizovat, moderovat, podněcovat a motivovat ke sdílení dobré praxe.</w:t>
      </w:r>
    </w:p>
    <w:p w14:paraId="3B61D058" w14:textId="77777777" w:rsidR="005052AA" w:rsidRPr="00C565B0" w:rsidRDefault="005052AA" w:rsidP="005052AA">
      <w:pPr>
        <w:spacing w:after="0"/>
        <w:rPr>
          <w:rFonts w:ascii="Arial" w:hAnsi="Arial" w:cs="Arial"/>
          <w:sz w:val="18"/>
          <w:szCs w:val="18"/>
        </w:rPr>
      </w:pPr>
    </w:p>
    <w:p w14:paraId="3282952A"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56A133E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01507E2F"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0805881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fotografie, videa </w:t>
      </w:r>
    </w:p>
    <w:p w14:paraId="574200D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výroční zpráva </w:t>
      </w:r>
    </w:p>
    <w:p w14:paraId="1A2634F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46C9EFFF"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4C08D96F"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0A8A625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79EACC5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3FAD01D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6B2B600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7A0EDF3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27969E6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584758F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442BDDA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61E25FA6" w14:textId="77777777" w:rsidR="005052AA"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projekty spolupráce mezi jednotlivými aktéry</w:t>
      </w:r>
    </w:p>
    <w:p w14:paraId="447C4E4D" w14:textId="77777777" w:rsidR="005052AA"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projekty spolupráce MAS</w:t>
      </w:r>
    </w:p>
    <w:p w14:paraId="6FD4C87F" w14:textId="77777777" w:rsidR="005052AA"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prezentace dobré praxe na webových stránkách, ve zpravodaji MAS</w:t>
      </w:r>
    </w:p>
    <w:p w14:paraId="511C98E3" w14:textId="77777777" w:rsidR="005052AA"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 xml:space="preserve">odkazy na web s „dobrou praxí“ </w:t>
      </w:r>
    </w:p>
    <w:p w14:paraId="512213E8" w14:textId="77777777" w:rsidR="005052AA" w:rsidRDefault="005052AA" w:rsidP="005052AA">
      <w:pPr>
        <w:numPr>
          <w:ilvl w:val="0"/>
          <w:numId w:val="67"/>
        </w:numPr>
        <w:spacing w:after="0"/>
        <w:ind w:left="480" w:hanging="240"/>
        <w:jc w:val="left"/>
        <w:rPr>
          <w:rFonts w:ascii="Arial" w:hAnsi="Arial" w:cs="Arial"/>
          <w:sz w:val="18"/>
          <w:szCs w:val="18"/>
        </w:rPr>
      </w:pPr>
      <w:r w:rsidRPr="00C565B0">
        <w:rPr>
          <w:rFonts w:ascii="Arial" w:hAnsi="Arial" w:cs="Arial"/>
          <w:sz w:val="18"/>
          <w:szCs w:val="18"/>
        </w:rPr>
        <w:t>veřejn</w:t>
      </w:r>
      <w:r>
        <w:rPr>
          <w:rFonts w:ascii="Arial" w:hAnsi="Arial" w:cs="Arial"/>
          <w:sz w:val="18"/>
          <w:szCs w:val="18"/>
        </w:rPr>
        <w:t>á prezentace</w:t>
      </w:r>
      <w:r w:rsidRPr="00C565B0">
        <w:rPr>
          <w:rFonts w:ascii="Arial" w:hAnsi="Arial" w:cs="Arial"/>
          <w:sz w:val="18"/>
          <w:szCs w:val="18"/>
        </w:rPr>
        <w:t xml:space="preserve"> </w:t>
      </w:r>
      <w:r>
        <w:rPr>
          <w:rFonts w:ascii="Arial" w:hAnsi="Arial" w:cs="Arial"/>
          <w:sz w:val="18"/>
          <w:szCs w:val="18"/>
        </w:rPr>
        <w:t>žádostí o poskytnutí podpry</w:t>
      </w:r>
    </w:p>
    <w:p w14:paraId="23628426" w14:textId="77777777" w:rsidR="005052AA" w:rsidRDefault="005052AA" w:rsidP="005052AA">
      <w:pPr>
        <w:spacing w:after="0"/>
        <w:rPr>
          <w:rFonts w:ascii="Arial" w:hAnsi="Arial" w:cs="Arial"/>
          <w:sz w:val="18"/>
          <w:szCs w:val="18"/>
        </w:rPr>
      </w:pPr>
    </w:p>
    <w:p w14:paraId="1574699E" w14:textId="77777777" w:rsidR="005052AA" w:rsidRPr="00225992" w:rsidRDefault="005052AA" w:rsidP="005052AA">
      <w:pPr>
        <w:pStyle w:val="Nadpis4"/>
      </w:pPr>
      <w:bookmarkStart w:id="461" w:name="_Toc488066540"/>
      <w:r w:rsidRPr="00225992">
        <w:t>Vytváření sítí a spolupráce</w:t>
      </w:r>
      <w:bookmarkEnd w:id="461"/>
    </w:p>
    <w:p w14:paraId="2E0494A3" w14:textId="77777777" w:rsidR="005052AA" w:rsidRDefault="005052AA" w:rsidP="005052AA">
      <w:pPr>
        <w:spacing w:after="0"/>
        <w:rPr>
          <w:rFonts w:ascii="Arial" w:hAnsi="Arial" w:cs="Arial"/>
          <w:sz w:val="18"/>
          <w:szCs w:val="18"/>
        </w:rPr>
      </w:pPr>
      <w:r>
        <w:rPr>
          <w:rFonts w:ascii="Arial" w:hAnsi="Arial" w:cs="Arial"/>
          <w:sz w:val="18"/>
          <w:szCs w:val="18"/>
        </w:rPr>
        <w:t>Vytváření sítí je prostředek pro propojení aktérů v území, kteří mohou vzájemnou spoluprací přispět k rozvoji území, rozvoj zefektivnit. To povede k úspěšnému naplnění SCLLD. MAS bude vytváření sítí podněcovat, jednotlivé aktéry k síťování podněcovat, existující funkční sítě partnerů podporovat, zviditelňovat a propagovat jako dobrou praxi.</w:t>
      </w:r>
    </w:p>
    <w:p w14:paraId="00C6FA93" w14:textId="77777777" w:rsidR="005052AA" w:rsidRPr="00C565B0" w:rsidRDefault="005052AA" w:rsidP="005052AA">
      <w:pPr>
        <w:spacing w:after="0"/>
        <w:rPr>
          <w:rFonts w:ascii="Arial" w:hAnsi="Arial" w:cs="Arial"/>
          <w:sz w:val="18"/>
          <w:szCs w:val="18"/>
        </w:rPr>
      </w:pPr>
      <w:r w:rsidRPr="00C565B0">
        <w:rPr>
          <w:rFonts w:ascii="Arial" w:hAnsi="Arial" w:cs="Arial"/>
          <w:sz w:val="18"/>
          <w:szCs w:val="18"/>
        </w:rPr>
        <w:t>Vytváření sítí umožňuje spolupráci, výměnu informací, zkušeností, příkladů dobré praxe a  know-how na místní, národní i mezinárodní úrovni</w:t>
      </w:r>
      <w:r w:rsidRPr="000301B1">
        <w:rPr>
          <w:rFonts w:ascii="Arial" w:hAnsi="Arial" w:cs="Arial"/>
          <w:sz w:val="18"/>
          <w:szCs w:val="18"/>
        </w:rPr>
        <w:t xml:space="preserve"> </w:t>
      </w:r>
      <w:r>
        <w:rPr>
          <w:rFonts w:ascii="Arial" w:hAnsi="Arial" w:cs="Arial"/>
          <w:sz w:val="18"/>
          <w:szCs w:val="18"/>
        </w:rPr>
        <w:t>, podnítit přípravu</w:t>
      </w:r>
      <w:r w:rsidRPr="00C565B0">
        <w:rPr>
          <w:rFonts w:ascii="Arial" w:hAnsi="Arial" w:cs="Arial"/>
          <w:sz w:val="18"/>
          <w:szCs w:val="18"/>
        </w:rPr>
        <w:t xml:space="preserve"> další</w:t>
      </w:r>
      <w:r>
        <w:rPr>
          <w:rFonts w:ascii="Arial" w:hAnsi="Arial" w:cs="Arial"/>
          <w:sz w:val="18"/>
          <w:szCs w:val="18"/>
        </w:rPr>
        <w:t>ch</w:t>
      </w:r>
      <w:r w:rsidRPr="00C565B0">
        <w:rPr>
          <w:rFonts w:ascii="Arial" w:hAnsi="Arial" w:cs="Arial"/>
          <w:sz w:val="18"/>
          <w:szCs w:val="18"/>
        </w:rPr>
        <w:t xml:space="preserve"> projekt</w:t>
      </w:r>
      <w:r>
        <w:rPr>
          <w:rFonts w:ascii="Arial" w:hAnsi="Arial" w:cs="Arial"/>
          <w:sz w:val="18"/>
          <w:szCs w:val="18"/>
        </w:rPr>
        <w:t>ů</w:t>
      </w:r>
      <w:r w:rsidRPr="00C565B0">
        <w:rPr>
          <w:rFonts w:ascii="Arial" w:hAnsi="Arial" w:cs="Arial"/>
          <w:sz w:val="18"/>
          <w:szCs w:val="18"/>
        </w:rPr>
        <w:t>. Takto vytvářené sítě propojují osoby, organizace a instituce, sektory místních komunit, MAS a venkovské oblasti.</w:t>
      </w:r>
      <w:r>
        <w:rPr>
          <w:rFonts w:ascii="Arial" w:hAnsi="Arial" w:cs="Arial"/>
          <w:sz w:val="18"/>
          <w:szCs w:val="18"/>
        </w:rPr>
        <w:t xml:space="preserve"> Samotná MAS se bude aktivně zapojovat do sítí </w:t>
      </w:r>
      <w:r w:rsidRPr="00C565B0">
        <w:rPr>
          <w:rFonts w:ascii="Arial" w:hAnsi="Arial" w:cs="Arial"/>
          <w:sz w:val="18"/>
          <w:szCs w:val="18"/>
        </w:rPr>
        <w:t xml:space="preserve">např. NS </w:t>
      </w:r>
      <w:r>
        <w:rPr>
          <w:rFonts w:ascii="Arial" w:hAnsi="Arial" w:cs="Arial"/>
          <w:sz w:val="18"/>
          <w:szCs w:val="18"/>
        </w:rPr>
        <w:t xml:space="preserve">MAS, KS MAS, ale i dalších sítí, které se budou zabývat problémovými oblastmi, které jsou též v zájmu MAS (rozvoj venkova, zemědělství, cestovního ruchu, vzdělávání, sociální inkluze, udržitelný rozvoj …..). </w:t>
      </w:r>
    </w:p>
    <w:p w14:paraId="6C878635" w14:textId="77777777" w:rsidR="005052AA" w:rsidRDefault="005052AA" w:rsidP="005052AA">
      <w:pPr>
        <w:spacing w:after="0"/>
        <w:rPr>
          <w:rFonts w:ascii="Arial" w:hAnsi="Arial" w:cs="Arial"/>
          <w:sz w:val="18"/>
          <w:szCs w:val="18"/>
        </w:rPr>
      </w:pPr>
    </w:p>
    <w:p w14:paraId="263490EC"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49A881E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608B6DE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6004169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17E3EA1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1D9732A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4C7F8F3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v</w:t>
      </w:r>
      <w:r>
        <w:rPr>
          <w:rFonts w:ascii="Arial" w:hAnsi="Arial" w:cs="Arial"/>
          <w:sz w:val="18"/>
          <w:szCs w:val="18"/>
        </w:rPr>
        <w:t> </w:t>
      </w:r>
      <w:r w:rsidRPr="0039425B">
        <w:rPr>
          <w:rFonts w:ascii="Arial" w:hAnsi="Arial" w:cs="Arial"/>
          <w:sz w:val="18"/>
          <w:szCs w:val="18"/>
        </w:rPr>
        <w:t>ostatních médiích</w:t>
      </w:r>
    </w:p>
    <w:p w14:paraId="54A5A9DD"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7272534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26F2D73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propagace v</w:t>
      </w:r>
      <w:r>
        <w:rPr>
          <w:rFonts w:ascii="Arial" w:hAnsi="Arial" w:cs="Arial"/>
          <w:sz w:val="18"/>
          <w:szCs w:val="18"/>
        </w:rPr>
        <w:t> </w:t>
      </w:r>
      <w:r w:rsidRPr="0039425B">
        <w:rPr>
          <w:rFonts w:ascii="Arial" w:hAnsi="Arial" w:cs="Arial"/>
          <w:sz w:val="18"/>
          <w:szCs w:val="18"/>
        </w:rPr>
        <w:t>zahraničí</w:t>
      </w:r>
    </w:p>
    <w:p w14:paraId="4D381B6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7C7FE28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51226A60" w14:textId="77777777" w:rsidR="005052AA" w:rsidRDefault="005052AA" w:rsidP="005052AA">
      <w:pPr>
        <w:spacing w:after="0"/>
        <w:rPr>
          <w:rFonts w:ascii="Arial" w:hAnsi="Arial" w:cs="Arial"/>
          <w:sz w:val="18"/>
          <w:szCs w:val="18"/>
        </w:rPr>
      </w:pPr>
    </w:p>
    <w:p w14:paraId="3057BF2A" w14:textId="77777777" w:rsidR="005052AA" w:rsidRPr="00CB4825" w:rsidRDefault="005052AA" w:rsidP="005052AA">
      <w:pPr>
        <w:pStyle w:val="Nadpis4"/>
      </w:pPr>
      <w:bookmarkStart w:id="462" w:name="_Toc488066541"/>
      <w:r w:rsidRPr="00CB4825">
        <w:t>Podpora inovativnosti projektů</w:t>
      </w:r>
      <w:bookmarkEnd w:id="462"/>
    </w:p>
    <w:p w14:paraId="314D8361" w14:textId="77777777" w:rsidR="005052AA" w:rsidRDefault="005052AA" w:rsidP="005052AA">
      <w:pPr>
        <w:rPr>
          <w:rFonts w:ascii="Arial" w:hAnsi="Arial" w:cs="Arial"/>
          <w:sz w:val="18"/>
          <w:szCs w:val="18"/>
        </w:rPr>
      </w:pPr>
      <w:r>
        <w:rPr>
          <w:rFonts w:ascii="Arial" w:hAnsi="Arial" w:cs="Arial"/>
          <w:sz w:val="18"/>
          <w:szCs w:val="18"/>
        </w:rPr>
        <w:t xml:space="preserve">V místním prostředí bývá poměrně složité hledat a </w:t>
      </w:r>
      <w:r w:rsidRPr="00C565B0">
        <w:rPr>
          <w:rFonts w:ascii="Arial" w:hAnsi="Arial" w:cs="Arial"/>
          <w:sz w:val="18"/>
          <w:szCs w:val="18"/>
        </w:rPr>
        <w:t>uplatnit inovativní postupy</w:t>
      </w:r>
      <w:r>
        <w:rPr>
          <w:rFonts w:ascii="Arial" w:hAnsi="Arial" w:cs="Arial"/>
          <w:sz w:val="18"/>
          <w:szCs w:val="18"/>
        </w:rPr>
        <w:t xml:space="preserve"> a projekty. Jejich vznik a nalezení inovativnosti spočívá ve fungujícím partnerství a sdílení potřeb. </w:t>
      </w:r>
      <w:r w:rsidRPr="00C565B0">
        <w:rPr>
          <w:rFonts w:ascii="Arial" w:hAnsi="Arial" w:cs="Arial"/>
          <w:sz w:val="18"/>
          <w:szCs w:val="18"/>
        </w:rPr>
        <w:t>Inovativnost je spojena především s</w:t>
      </w:r>
      <w:r>
        <w:rPr>
          <w:rFonts w:ascii="Arial" w:hAnsi="Arial" w:cs="Arial"/>
          <w:sz w:val="18"/>
          <w:szCs w:val="18"/>
        </w:rPr>
        <w:t> </w:t>
      </w:r>
      <w:r w:rsidRPr="00C565B0">
        <w:rPr>
          <w:rFonts w:ascii="Arial" w:hAnsi="Arial" w:cs="Arial"/>
          <w:sz w:val="18"/>
          <w:szCs w:val="18"/>
        </w:rPr>
        <w:t>uplatňováním komunitních metod práce, které dosud nejsou rozšířené (vznik komunitních škol ve venkovských obcích, plánování úprav veřejných prostranství apod.), v</w:t>
      </w:r>
      <w:r>
        <w:rPr>
          <w:rFonts w:ascii="Arial" w:hAnsi="Arial" w:cs="Arial"/>
          <w:sz w:val="18"/>
          <w:szCs w:val="18"/>
        </w:rPr>
        <w:t> </w:t>
      </w:r>
      <w:r w:rsidRPr="00C565B0">
        <w:rPr>
          <w:rFonts w:ascii="Arial" w:hAnsi="Arial" w:cs="Arial"/>
          <w:sz w:val="18"/>
          <w:szCs w:val="18"/>
        </w:rPr>
        <w:t>propojování místní produkce a místní spotřeby (např. uplatňování místních alternativních zdrojů energie, vznik místních obchodů s</w:t>
      </w:r>
      <w:r>
        <w:rPr>
          <w:rFonts w:ascii="Arial" w:hAnsi="Arial" w:cs="Arial"/>
          <w:sz w:val="18"/>
          <w:szCs w:val="18"/>
        </w:rPr>
        <w:t> </w:t>
      </w:r>
      <w:r w:rsidRPr="00C565B0">
        <w:rPr>
          <w:rFonts w:ascii="Arial" w:hAnsi="Arial" w:cs="Arial"/>
          <w:sz w:val="18"/>
          <w:szCs w:val="18"/>
        </w:rPr>
        <w:t>prodejem místní zemědělské produkce apod.).</w:t>
      </w:r>
      <w:r>
        <w:rPr>
          <w:rFonts w:ascii="Arial" w:hAnsi="Arial" w:cs="Arial"/>
          <w:sz w:val="18"/>
          <w:szCs w:val="18"/>
        </w:rPr>
        <w:t xml:space="preserve"> </w:t>
      </w:r>
      <w:r w:rsidRPr="00C565B0">
        <w:rPr>
          <w:rFonts w:ascii="Arial" w:hAnsi="Arial" w:cs="Arial"/>
          <w:sz w:val="18"/>
          <w:szCs w:val="18"/>
        </w:rPr>
        <w:t xml:space="preserve">MAS </w:t>
      </w:r>
      <w:r>
        <w:rPr>
          <w:rFonts w:ascii="Arial" w:hAnsi="Arial" w:cs="Arial"/>
          <w:sz w:val="18"/>
          <w:szCs w:val="18"/>
        </w:rPr>
        <w:t>se bude snažit iniciovat a</w:t>
      </w:r>
      <w:r w:rsidRPr="00C565B0">
        <w:rPr>
          <w:rFonts w:ascii="Arial" w:hAnsi="Arial" w:cs="Arial"/>
          <w:sz w:val="18"/>
          <w:szCs w:val="18"/>
        </w:rPr>
        <w:t>, prosazova</w:t>
      </w:r>
      <w:r>
        <w:rPr>
          <w:rFonts w:ascii="Arial" w:hAnsi="Arial" w:cs="Arial"/>
          <w:sz w:val="18"/>
          <w:szCs w:val="18"/>
        </w:rPr>
        <w:t>t</w:t>
      </w:r>
      <w:r w:rsidRPr="00C565B0">
        <w:rPr>
          <w:rFonts w:ascii="Arial" w:hAnsi="Arial" w:cs="Arial"/>
          <w:sz w:val="18"/>
          <w:szCs w:val="18"/>
        </w:rPr>
        <w:t xml:space="preserve"> </w:t>
      </w:r>
      <w:r>
        <w:rPr>
          <w:rFonts w:ascii="Arial" w:hAnsi="Arial" w:cs="Arial"/>
          <w:sz w:val="18"/>
          <w:szCs w:val="18"/>
        </w:rPr>
        <w:t xml:space="preserve">inovativní, transparentní metody práce s komunitou, přinášet dobrou praxi, zprostředkovat </w:t>
      </w:r>
      <w:r w:rsidRPr="00C565B0">
        <w:rPr>
          <w:rFonts w:ascii="Arial" w:hAnsi="Arial" w:cs="Arial"/>
          <w:sz w:val="18"/>
          <w:szCs w:val="18"/>
        </w:rPr>
        <w:t xml:space="preserve">odborníky </w:t>
      </w:r>
      <w:r>
        <w:rPr>
          <w:rFonts w:ascii="Arial" w:hAnsi="Arial" w:cs="Arial"/>
          <w:sz w:val="18"/>
          <w:szCs w:val="18"/>
        </w:rPr>
        <w:t>i</w:t>
      </w:r>
      <w:r w:rsidRPr="00C565B0">
        <w:rPr>
          <w:rFonts w:ascii="Arial" w:hAnsi="Arial" w:cs="Arial"/>
          <w:sz w:val="18"/>
          <w:szCs w:val="18"/>
        </w:rPr>
        <w:t xml:space="preserve"> zapojova</w:t>
      </w:r>
      <w:r>
        <w:rPr>
          <w:rFonts w:ascii="Arial" w:hAnsi="Arial" w:cs="Arial"/>
          <w:sz w:val="18"/>
          <w:szCs w:val="18"/>
        </w:rPr>
        <w:t xml:space="preserve">t </w:t>
      </w:r>
      <w:r w:rsidRPr="00C565B0">
        <w:rPr>
          <w:rFonts w:ascii="Arial" w:hAnsi="Arial" w:cs="Arial"/>
          <w:sz w:val="18"/>
          <w:szCs w:val="18"/>
        </w:rPr>
        <w:t>mladé a nerezignované pohledy aktivních lidí z</w:t>
      </w:r>
      <w:r>
        <w:rPr>
          <w:rFonts w:ascii="Arial" w:hAnsi="Arial" w:cs="Arial"/>
          <w:sz w:val="18"/>
          <w:szCs w:val="18"/>
        </w:rPr>
        <w:t> </w:t>
      </w:r>
      <w:r w:rsidRPr="00C565B0">
        <w:rPr>
          <w:rFonts w:ascii="Arial" w:hAnsi="Arial" w:cs="Arial"/>
          <w:sz w:val="18"/>
          <w:szCs w:val="18"/>
        </w:rPr>
        <w:t xml:space="preserve">regionu. </w:t>
      </w:r>
      <w:r>
        <w:rPr>
          <w:rFonts w:ascii="Arial" w:hAnsi="Arial" w:cs="Arial"/>
          <w:sz w:val="18"/>
          <w:szCs w:val="18"/>
        </w:rPr>
        <w:t xml:space="preserve">MAS bude také organizovat </w:t>
      </w:r>
      <w:r w:rsidRPr="00C565B0">
        <w:rPr>
          <w:rFonts w:ascii="Arial" w:hAnsi="Arial" w:cs="Arial"/>
          <w:sz w:val="18"/>
          <w:szCs w:val="18"/>
        </w:rPr>
        <w:t xml:space="preserve">veřejnou prezentaci </w:t>
      </w:r>
      <w:r>
        <w:rPr>
          <w:rFonts w:ascii="Arial" w:hAnsi="Arial" w:cs="Arial"/>
          <w:sz w:val="18"/>
          <w:szCs w:val="18"/>
        </w:rPr>
        <w:t>projektů, které jsou unikátní a inovativní.</w:t>
      </w:r>
    </w:p>
    <w:p w14:paraId="05B5E0E8"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2D81CE6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67D7AF5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fotografie, videa </w:t>
      </w:r>
    </w:p>
    <w:p w14:paraId="586D79D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7AE8D90A"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51DB58F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66F0807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337CA6A0"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501122B6"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3C6D911C"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5264B5B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7C9BFF7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07A3D40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330A67D0" w14:textId="77777777" w:rsidR="005052AA" w:rsidRPr="003263C0" w:rsidRDefault="005052AA" w:rsidP="005052AA"/>
    <w:p w14:paraId="313D6AC8" w14:textId="77777777" w:rsidR="005052AA" w:rsidRPr="00396981" w:rsidRDefault="005052AA" w:rsidP="005052AA">
      <w:pPr>
        <w:pStyle w:val="Nadpis4"/>
      </w:pPr>
      <w:bookmarkStart w:id="463" w:name="_Toc488066542"/>
      <w:r>
        <w:t>Podpora v</w:t>
      </w:r>
      <w:r w:rsidRPr="00396981">
        <w:t>íceodvětvov</w:t>
      </w:r>
      <w:r>
        <w:t>ých</w:t>
      </w:r>
      <w:r w:rsidRPr="00396981">
        <w:t xml:space="preserve"> akc</w:t>
      </w:r>
      <w:r>
        <w:t>í</w:t>
      </w:r>
      <w:bookmarkEnd w:id="463"/>
    </w:p>
    <w:p w14:paraId="1C365ACB" w14:textId="77777777" w:rsidR="005052AA" w:rsidRDefault="005052AA" w:rsidP="005052AA">
      <w:pPr>
        <w:rPr>
          <w:rFonts w:ascii="Arial" w:hAnsi="Arial" w:cs="Arial"/>
          <w:sz w:val="18"/>
          <w:szCs w:val="18"/>
        </w:rPr>
      </w:pPr>
      <w:r>
        <w:rPr>
          <w:rFonts w:ascii="Arial" w:hAnsi="Arial" w:cs="Arial"/>
          <w:sz w:val="18"/>
          <w:szCs w:val="18"/>
        </w:rPr>
        <w:t>SCLLD</w:t>
      </w:r>
      <w:r w:rsidRPr="00C565B0">
        <w:rPr>
          <w:rFonts w:ascii="Arial" w:hAnsi="Arial" w:cs="Arial"/>
          <w:sz w:val="18"/>
          <w:szCs w:val="18"/>
        </w:rPr>
        <w:t xml:space="preserve"> propojuje různá odvětví místní ekonomiky, rozvoje venkovské oblasti a měla by přispět </w:t>
      </w:r>
      <w:r>
        <w:rPr>
          <w:rFonts w:ascii="Arial" w:hAnsi="Arial" w:cs="Arial"/>
          <w:sz w:val="18"/>
          <w:szCs w:val="18"/>
        </w:rPr>
        <w:t>také</w:t>
      </w:r>
      <w:r w:rsidRPr="00C565B0">
        <w:rPr>
          <w:rFonts w:ascii="Arial" w:hAnsi="Arial" w:cs="Arial"/>
          <w:sz w:val="18"/>
          <w:szCs w:val="18"/>
        </w:rPr>
        <w:t xml:space="preserve"> zlepšení </w:t>
      </w:r>
      <w:r>
        <w:rPr>
          <w:rFonts w:ascii="Arial" w:hAnsi="Arial" w:cs="Arial"/>
          <w:sz w:val="18"/>
          <w:szCs w:val="18"/>
        </w:rPr>
        <w:t xml:space="preserve">sociální, ekonomické a </w:t>
      </w:r>
      <w:r w:rsidRPr="00C565B0">
        <w:rPr>
          <w:rFonts w:ascii="Arial" w:hAnsi="Arial" w:cs="Arial"/>
          <w:sz w:val="18"/>
          <w:szCs w:val="18"/>
        </w:rPr>
        <w:t xml:space="preserve">environmentální situace </w:t>
      </w:r>
      <w:r>
        <w:rPr>
          <w:rFonts w:ascii="Arial" w:hAnsi="Arial" w:cs="Arial"/>
          <w:sz w:val="18"/>
          <w:szCs w:val="18"/>
        </w:rPr>
        <w:t>území MAS</w:t>
      </w:r>
      <w:r w:rsidRPr="00C565B0">
        <w:rPr>
          <w:rFonts w:ascii="Arial" w:hAnsi="Arial" w:cs="Arial"/>
          <w:sz w:val="18"/>
          <w:szCs w:val="18"/>
        </w:rPr>
        <w:t>.Součástí strategi</w:t>
      </w:r>
      <w:r>
        <w:rPr>
          <w:rFonts w:ascii="Arial" w:hAnsi="Arial" w:cs="Arial"/>
          <w:sz w:val="18"/>
          <w:szCs w:val="18"/>
        </w:rPr>
        <w:t>e MAS</w:t>
      </w:r>
      <w:r w:rsidRPr="00C565B0">
        <w:rPr>
          <w:rFonts w:ascii="Arial" w:hAnsi="Arial" w:cs="Arial"/>
          <w:sz w:val="18"/>
          <w:szCs w:val="18"/>
        </w:rPr>
        <w:t xml:space="preserve"> jsou společné akce a projekty, které by měly být navzájem propojeny jako celek. </w:t>
      </w:r>
      <w:r>
        <w:rPr>
          <w:rFonts w:ascii="Arial" w:hAnsi="Arial" w:cs="Arial"/>
          <w:sz w:val="18"/>
          <w:szCs w:val="18"/>
        </w:rPr>
        <w:t xml:space="preserve">Aby došlo k úspěšnému naplnění SCLLD i v této oblasti, bude se Mas snažit podněcovat a </w:t>
      </w:r>
      <w:r w:rsidRPr="00C565B0">
        <w:rPr>
          <w:rFonts w:ascii="Arial" w:hAnsi="Arial" w:cs="Arial"/>
          <w:sz w:val="18"/>
          <w:szCs w:val="18"/>
        </w:rPr>
        <w:t xml:space="preserve">organizovat spolupráci více sektorů, </w:t>
      </w:r>
      <w:r>
        <w:rPr>
          <w:rFonts w:ascii="Arial" w:hAnsi="Arial" w:cs="Arial"/>
          <w:sz w:val="18"/>
          <w:szCs w:val="18"/>
        </w:rPr>
        <w:t>motivovat</w:t>
      </w:r>
      <w:r w:rsidRPr="00C565B0">
        <w:rPr>
          <w:rFonts w:ascii="Arial" w:hAnsi="Arial" w:cs="Arial"/>
          <w:sz w:val="18"/>
          <w:szCs w:val="18"/>
        </w:rPr>
        <w:t xml:space="preserve"> </w:t>
      </w:r>
      <w:r>
        <w:rPr>
          <w:rFonts w:ascii="Arial" w:hAnsi="Arial" w:cs="Arial"/>
          <w:sz w:val="18"/>
          <w:szCs w:val="18"/>
        </w:rPr>
        <w:t>snahu</w:t>
      </w:r>
      <w:r w:rsidRPr="00C565B0">
        <w:rPr>
          <w:rFonts w:ascii="Arial" w:hAnsi="Arial" w:cs="Arial"/>
          <w:sz w:val="18"/>
          <w:szCs w:val="18"/>
        </w:rPr>
        <w:t xml:space="preserve"> o hledání společných témat a vzájemné </w:t>
      </w:r>
      <w:r>
        <w:rPr>
          <w:rFonts w:ascii="Arial" w:hAnsi="Arial" w:cs="Arial"/>
          <w:sz w:val="18"/>
          <w:szCs w:val="18"/>
        </w:rPr>
        <w:t xml:space="preserve">spolupráci </w:t>
      </w:r>
      <w:r w:rsidRPr="00C565B0">
        <w:rPr>
          <w:rFonts w:ascii="Arial" w:hAnsi="Arial" w:cs="Arial"/>
          <w:sz w:val="18"/>
          <w:szCs w:val="18"/>
        </w:rPr>
        <w:t>jednotlivých partnerů</w:t>
      </w:r>
      <w:r>
        <w:rPr>
          <w:rFonts w:ascii="Arial" w:hAnsi="Arial" w:cs="Arial"/>
          <w:sz w:val="18"/>
          <w:szCs w:val="18"/>
        </w:rPr>
        <w:t>.</w:t>
      </w:r>
    </w:p>
    <w:p w14:paraId="6C45D2F1"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4DBA666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webové stránky MAS </w:t>
      </w:r>
    </w:p>
    <w:p w14:paraId="02F76B3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weby členů, resp. Partnerů MAS, popř. zakladatelů MAS</w:t>
      </w:r>
    </w:p>
    <w:p w14:paraId="68D7EE3F"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tiskové zprávy </w:t>
      </w:r>
    </w:p>
    <w:p w14:paraId="3EDBD09D"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zpravodaj MAS</w:t>
      </w:r>
    </w:p>
    <w:p w14:paraId="11DEECD5"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prezentace a archiv projektů</w:t>
      </w:r>
    </w:p>
    <w:p w14:paraId="30305A0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49FAB6A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účast na akcích zaměřených na rozvoj venkova </w:t>
      </w:r>
    </w:p>
    <w:p w14:paraId="323E050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1053A7A6"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7453576E"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3C4E05C8"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1840960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00C7A817"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06883A46" w14:textId="77777777" w:rsidR="005052AA" w:rsidRPr="00C565B0" w:rsidRDefault="005052AA" w:rsidP="005052AA">
      <w:pPr>
        <w:rPr>
          <w:rFonts w:ascii="Arial" w:hAnsi="Arial" w:cs="Arial"/>
          <w:sz w:val="18"/>
          <w:szCs w:val="18"/>
        </w:rPr>
      </w:pPr>
    </w:p>
    <w:p w14:paraId="33304096" w14:textId="77777777" w:rsidR="005052AA" w:rsidRPr="00473DFA" w:rsidRDefault="005052AA" w:rsidP="005052AA">
      <w:pPr>
        <w:spacing w:after="0"/>
        <w:rPr>
          <w:rFonts w:ascii="Arial" w:hAnsi="Arial" w:cs="Arial"/>
          <w:sz w:val="18"/>
          <w:szCs w:val="18"/>
        </w:rPr>
      </w:pPr>
    </w:p>
    <w:p w14:paraId="5D2A7F75" w14:textId="77777777" w:rsidR="005052AA" w:rsidRPr="00785EB3" w:rsidRDefault="005052AA" w:rsidP="005052AA">
      <w:pPr>
        <w:pStyle w:val="Nadpis4"/>
      </w:pPr>
      <w:bookmarkStart w:id="464" w:name="_Toc488066543"/>
      <w:r w:rsidRPr="00785EB3">
        <w:t>Získávání informací od  subjektů v území</w:t>
      </w:r>
      <w:bookmarkEnd w:id="464"/>
    </w:p>
    <w:p w14:paraId="42689890" w14:textId="77777777" w:rsidR="005052AA" w:rsidRPr="00473DFA" w:rsidRDefault="005052AA" w:rsidP="005052AA">
      <w:pPr>
        <w:spacing w:after="0"/>
        <w:rPr>
          <w:rFonts w:ascii="Arial" w:hAnsi="Arial" w:cs="Arial"/>
          <w:sz w:val="18"/>
          <w:szCs w:val="18"/>
        </w:rPr>
      </w:pPr>
      <w:r>
        <w:rPr>
          <w:rFonts w:ascii="Arial" w:hAnsi="Arial" w:cs="Arial"/>
          <w:sz w:val="18"/>
          <w:szCs w:val="18"/>
        </w:rPr>
        <w:t xml:space="preserve">Pro úspěšnou realizaci SCLLD a metody LEADER </w:t>
      </w:r>
      <w:r w:rsidRPr="00473DFA">
        <w:rPr>
          <w:rFonts w:ascii="Arial" w:hAnsi="Arial" w:cs="Arial"/>
          <w:sz w:val="18"/>
          <w:szCs w:val="18"/>
        </w:rPr>
        <w:t>MAS pro svou činnost</w:t>
      </w:r>
      <w:r>
        <w:rPr>
          <w:rFonts w:ascii="Arial" w:hAnsi="Arial" w:cs="Arial"/>
          <w:sz w:val="18"/>
          <w:szCs w:val="18"/>
        </w:rPr>
        <w:t xml:space="preserve">, </w:t>
      </w:r>
      <w:r w:rsidRPr="00473DFA">
        <w:rPr>
          <w:rFonts w:ascii="Arial" w:hAnsi="Arial" w:cs="Arial"/>
          <w:sz w:val="18"/>
          <w:szCs w:val="18"/>
        </w:rPr>
        <w:t>její nastavení</w:t>
      </w:r>
      <w:r>
        <w:rPr>
          <w:rFonts w:ascii="Arial" w:hAnsi="Arial" w:cs="Arial"/>
          <w:sz w:val="18"/>
          <w:szCs w:val="18"/>
        </w:rPr>
        <w:t xml:space="preserve"> a organizaci</w:t>
      </w:r>
      <w:r w:rsidRPr="00473DFA">
        <w:rPr>
          <w:rFonts w:ascii="Arial" w:hAnsi="Arial" w:cs="Arial"/>
          <w:sz w:val="18"/>
          <w:szCs w:val="18"/>
        </w:rPr>
        <w:t xml:space="preserve"> nezbytně potřebuje zpětnou vazbu o</w:t>
      </w:r>
      <w:r>
        <w:rPr>
          <w:rFonts w:ascii="Arial" w:hAnsi="Arial" w:cs="Arial"/>
          <w:sz w:val="18"/>
          <w:szCs w:val="18"/>
        </w:rPr>
        <w:t xml:space="preserve"> dění v území, o</w:t>
      </w:r>
      <w:r w:rsidRPr="00473DFA">
        <w:rPr>
          <w:rFonts w:ascii="Arial" w:hAnsi="Arial" w:cs="Arial"/>
          <w:sz w:val="18"/>
          <w:szCs w:val="18"/>
        </w:rPr>
        <w:t xml:space="preserve"> hodnocení své činnosti od jednotlivých aktérů v</w:t>
      </w:r>
      <w:r>
        <w:rPr>
          <w:rFonts w:ascii="Arial" w:hAnsi="Arial" w:cs="Arial"/>
          <w:sz w:val="18"/>
          <w:szCs w:val="18"/>
        </w:rPr>
        <w:t> </w:t>
      </w:r>
      <w:r w:rsidRPr="00473DFA">
        <w:rPr>
          <w:rFonts w:ascii="Arial" w:hAnsi="Arial" w:cs="Arial"/>
          <w:sz w:val="18"/>
          <w:szCs w:val="18"/>
        </w:rPr>
        <w:t>území. Tu získává běžnou e-mailovou komunikací, osobními schůzkami či na různých pracovních či informačních setkáních, může jí také získat pomocí cílených anket a dotazníkových šetření na různá témata. Informace takto zjištěné Kancelář MAS vyhodnotí a zohlední ve své další činnosti.</w:t>
      </w:r>
    </w:p>
    <w:p w14:paraId="41B1A16E" w14:textId="77777777" w:rsidR="005052AA" w:rsidRPr="00473DFA" w:rsidRDefault="005052AA" w:rsidP="005052AA">
      <w:pPr>
        <w:spacing w:after="0"/>
        <w:rPr>
          <w:rFonts w:ascii="Arial" w:hAnsi="Arial" w:cs="Arial"/>
          <w:sz w:val="18"/>
          <w:szCs w:val="18"/>
        </w:rPr>
      </w:pPr>
    </w:p>
    <w:p w14:paraId="568ADFFC" w14:textId="77777777" w:rsidR="005052AA" w:rsidRPr="001006D3" w:rsidRDefault="005052AA" w:rsidP="005052AA">
      <w:pPr>
        <w:spacing w:after="0"/>
        <w:jc w:val="left"/>
        <w:rPr>
          <w:rFonts w:ascii="Arial" w:hAnsi="Arial" w:cs="Arial"/>
          <w:sz w:val="18"/>
          <w:szCs w:val="18"/>
        </w:rPr>
      </w:pPr>
      <w:r w:rsidRPr="001006D3">
        <w:rPr>
          <w:rFonts w:ascii="Arial" w:hAnsi="Arial" w:cs="Arial"/>
          <w:sz w:val="18"/>
          <w:szCs w:val="18"/>
        </w:rPr>
        <w:t xml:space="preserve">Platformy pro </w:t>
      </w:r>
      <w:r>
        <w:rPr>
          <w:rFonts w:ascii="Arial" w:hAnsi="Arial" w:cs="Arial"/>
          <w:sz w:val="18"/>
          <w:szCs w:val="18"/>
        </w:rPr>
        <w:t>realizaci</w:t>
      </w:r>
      <w:r w:rsidRPr="001006D3">
        <w:rPr>
          <w:rFonts w:ascii="Arial" w:hAnsi="Arial" w:cs="Arial"/>
          <w:sz w:val="18"/>
          <w:szCs w:val="18"/>
        </w:rPr>
        <w:t>:</w:t>
      </w:r>
    </w:p>
    <w:p w14:paraId="28BFBD6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spolupořádání nebo pořádání akcí </w:t>
      </w:r>
    </w:p>
    <w:p w14:paraId="5ED13596"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 xml:space="preserve">pořádání akcí pro partnery/členy MAS, popř. pro zájemce o spolupráci </w:t>
      </w:r>
    </w:p>
    <w:p w14:paraId="1B01A54B"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orgánů MAS</w:t>
      </w:r>
    </w:p>
    <w:p w14:paraId="292EF40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výroční konference MAS</w:t>
      </w:r>
    </w:p>
    <w:p w14:paraId="0953A85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tématické konference MAS</w:t>
      </w:r>
    </w:p>
    <w:p w14:paraId="696D4973"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kulaté stoly</w:t>
      </w:r>
    </w:p>
    <w:p w14:paraId="20A79DB1"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pracovní jednání partnerů</w:t>
      </w:r>
    </w:p>
    <w:p w14:paraId="59594BC4"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jednání pracovních skupin</w:t>
      </w:r>
    </w:p>
    <w:p w14:paraId="51BC8E72" w14:textId="77777777" w:rsidR="005052AA" w:rsidRPr="0039425B" w:rsidRDefault="005052AA" w:rsidP="005052AA">
      <w:pPr>
        <w:numPr>
          <w:ilvl w:val="0"/>
          <w:numId w:val="67"/>
        </w:numPr>
        <w:spacing w:after="0"/>
        <w:ind w:left="480" w:hanging="240"/>
        <w:jc w:val="left"/>
        <w:rPr>
          <w:rFonts w:ascii="Arial" w:hAnsi="Arial" w:cs="Arial"/>
          <w:sz w:val="18"/>
          <w:szCs w:val="18"/>
        </w:rPr>
      </w:pPr>
      <w:r w:rsidRPr="0039425B">
        <w:rPr>
          <w:rFonts w:ascii="Arial" w:hAnsi="Arial" w:cs="Arial"/>
          <w:sz w:val="18"/>
          <w:szCs w:val="18"/>
        </w:rPr>
        <w:t>sociální sítě</w:t>
      </w:r>
    </w:p>
    <w:p w14:paraId="49B18900" w14:textId="77777777" w:rsidR="005052AA"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dotazník, ankety</w:t>
      </w:r>
    </w:p>
    <w:p w14:paraId="3AE199D2" w14:textId="77777777" w:rsidR="005052AA" w:rsidRPr="0039425B" w:rsidRDefault="005052AA" w:rsidP="005052AA">
      <w:pPr>
        <w:numPr>
          <w:ilvl w:val="0"/>
          <w:numId w:val="67"/>
        </w:numPr>
        <w:spacing w:after="0"/>
        <w:ind w:left="480" w:hanging="240"/>
        <w:jc w:val="left"/>
        <w:rPr>
          <w:rFonts w:ascii="Arial" w:hAnsi="Arial" w:cs="Arial"/>
          <w:sz w:val="18"/>
          <w:szCs w:val="18"/>
        </w:rPr>
      </w:pPr>
      <w:r>
        <w:rPr>
          <w:rFonts w:ascii="Arial" w:hAnsi="Arial" w:cs="Arial"/>
          <w:sz w:val="18"/>
          <w:szCs w:val="18"/>
        </w:rPr>
        <w:t>e-mailová komunikace</w:t>
      </w:r>
    </w:p>
    <w:p w14:paraId="7BD6D870" w14:textId="77777777" w:rsidR="005052AA" w:rsidRDefault="005052AA" w:rsidP="005052AA"/>
    <w:p w14:paraId="7C3A4801" w14:textId="77777777" w:rsidR="005052AA" w:rsidRDefault="005052AA" w:rsidP="005052AA"/>
    <w:p w14:paraId="62E9505D" w14:textId="77777777" w:rsidR="005052AA" w:rsidRPr="00BB2C52" w:rsidRDefault="005052AA" w:rsidP="005052AA">
      <w:pPr>
        <w:pStyle w:val="Nadpis2"/>
      </w:pPr>
      <w:bookmarkStart w:id="465" w:name="_Toc488066544"/>
      <w:r>
        <w:t xml:space="preserve">Animace – </w:t>
      </w:r>
      <w:r w:rsidRPr="00BB2C52">
        <w:t xml:space="preserve">Komunikační plán IROP 2015 </w:t>
      </w:r>
      <w:r>
        <w:t>–</w:t>
      </w:r>
      <w:r w:rsidRPr="00BB2C52">
        <w:t xml:space="preserve"> 2023</w:t>
      </w:r>
      <w:bookmarkEnd w:id="465"/>
    </w:p>
    <w:p w14:paraId="2BBCDF52" w14:textId="77777777" w:rsidR="005052AA" w:rsidRPr="0029552D" w:rsidRDefault="005052AA" w:rsidP="005052AA">
      <w:pPr>
        <w:rPr>
          <w:rFonts w:ascii="Arial" w:hAnsi="Arial" w:cs="Arial"/>
          <w:sz w:val="18"/>
          <w:szCs w:val="18"/>
        </w:rPr>
      </w:pPr>
      <w:r w:rsidRPr="0029552D">
        <w:rPr>
          <w:rFonts w:ascii="Arial" w:hAnsi="Arial" w:cs="Arial"/>
          <w:sz w:val="18"/>
          <w:szCs w:val="18"/>
        </w:rPr>
        <w:t>MAS v</w:t>
      </w:r>
      <w:r>
        <w:rPr>
          <w:rFonts w:ascii="Arial" w:hAnsi="Arial" w:cs="Arial"/>
          <w:sz w:val="18"/>
          <w:szCs w:val="18"/>
        </w:rPr>
        <w:t> </w:t>
      </w:r>
      <w:r w:rsidRPr="0029552D">
        <w:rPr>
          <w:rFonts w:ascii="Arial" w:hAnsi="Arial" w:cs="Arial"/>
          <w:sz w:val="18"/>
          <w:szCs w:val="18"/>
        </w:rPr>
        <w:t>rámci Animace území bude vykonávat aktivity a činnosti spojené s</w:t>
      </w:r>
      <w:r>
        <w:rPr>
          <w:rFonts w:ascii="Arial" w:hAnsi="Arial" w:cs="Arial"/>
          <w:sz w:val="18"/>
          <w:szCs w:val="18"/>
        </w:rPr>
        <w:t> </w:t>
      </w:r>
      <w:r w:rsidRPr="0029552D">
        <w:rPr>
          <w:rFonts w:ascii="Arial" w:hAnsi="Arial" w:cs="Arial"/>
          <w:sz w:val="18"/>
          <w:szCs w:val="18"/>
        </w:rPr>
        <w:t>publicitou IROP.</w:t>
      </w:r>
      <w:r>
        <w:rPr>
          <w:rFonts w:ascii="Arial" w:hAnsi="Arial" w:cs="Arial"/>
          <w:sz w:val="18"/>
          <w:szCs w:val="18"/>
        </w:rPr>
        <w:t xml:space="preserve"> </w:t>
      </w:r>
      <w:r w:rsidRPr="0029552D">
        <w:rPr>
          <w:rFonts w:ascii="Arial" w:hAnsi="Arial" w:cs="Arial"/>
          <w:sz w:val="18"/>
          <w:szCs w:val="18"/>
        </w:rPr>
        <w:t xml:space="preserve">Za koordinaci publicity a komunikace IROP je odpovědný Odbor řízení operačních programů Ministerstva pro místní rozvoj </w:t>
      </w:r>
      <w:r>
        <w:rPr>
          <w:rFonts w:ascii="Arial" w:hAnsi="Arial" w:cs="Arial"/>
          <w:sz w:val="18"/>
          <w:szCs w:val="18"/>
        </w:rPr>
        <w:t>Č</w:t>
      </w:r>
      <w:r w:rsidRPr="0029552D">
        <w:rPr>
          <w:rFonts w:ascii="Arial" w:hAnsi="Arial" w:cs="Arial"/>
          <w:sz w:val="18"/>
          <w:szCs w:val="18"/>
        </w:rPr>
        <w:t>R, aktivity budou vykonávat pověření komunikační úředníci ŘO, pracovníci CRR ČR (a to včetně jeho 12 poboček). Koordinace klíčových aktivit, příprava ročních komunikačních plánů a jejich vyhodnocování bude probíhat na platformě pracovní skupiny komunikace IROP, řízené a vedené ŘO, za účasti zástupců CRR ČR a případně dalších hostů (Odbor komunikace MMR, NOK apod.).</w:t>
      </w:r>
    </w:p>
    <w:p w14:paraId="07D016F9" w14:textId="77777777" w:rsidR="005052AA" w:rsidRPr="0029552D" w:rsidRDefault="005052AA" w:rsidP="005052AA">
      <w:pPr>
        <w:spacing w:after="0"/>
        <w:rPr>
          <w:rFonts w:ascii="Arial" w:hAnsi="Arial" w:cs="Arial"/>
          <w:b/>
          <w:sz w:val="18"/>
          <w:szCs w:val="18"/>
        </w:rPr>
      </w:pPr>
      <w:r w:rsidRPr="0029552D">
        <w:rPr>
          <w:rFonts w:ascii="Arial" w:hAnsi="Arial" w:cs="Arial"/>
          <w:b/>
          <w:sz w:val="18"/>
          <w:szCs w:val="18"/>
        </w:rPr>
        <w:t>Hierarchie nadřízenosti a podřízenosti relevantních útvarů/institucí: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9"/>
        <w:gridCol w:w="4427"/>
      </w:tblGrid>
      <w:tr w:rsidR="005052AA" w:rsidRPr="0029552D" w14:paraId="4CD14A5E" w14:textId="77777777" w:rsidTr="005052AA">
        <w:trPr>
          <w:trHeight w:val="268"/>
          <w:jc w:val="center"/>
        </w:trPr>
        <w:tc>
          <w:tcPr>
            <w:tcW w:w="4079" w:type="dxa"/>
            <w:tcBorders>
              <w:top w:val="single" w:sz="4" w:space="0" w:color="auto"/>
              <w:left w:val="single" w:sz="4" w:space="0" w:color="auto"/>
              <w:bottom w:val="single" w:sz="4" w:space="0" w:color="auto"/>
              <w:right w:val="single" w:sz="4" w:space="0" w:color="auto"/>
            </w:tcBorders>
            <w:shd w:val="clear" w:color="auto" w:fill="72EAFA"/>
            <w:vAlign w:val="center"/>
          </w:tcPr>
          <w:p w14:paraId="550DFB30" w14:textId="77777777" w:rsidR="005052AA" w:rsidRPr="0029552D" w:rsidRDefault="005052AA" w:rsidP="005052AA">
            <w:pPr>
              <w:tabs>
                <w:tab w:val="left" w:pos="1122"/>
              </w:tabs>
              <w:spacing w:after="0"/>
              <w:jc w:val="center"/>
              <w:rPr>
                <w:rFonts w:ascii="Arial" w:hAnsi="Arial" w:cs="Arial"/>
                <w:b/>
                <w:sz w:val="16"/>
                <w:szCs w:val="16"/>
              </w:rPr>
            </w:pPr>
            <w:r w:rsidRPr="0029552D">
              <w:rPr>
                <w:rFonts w:ascii="Arial" w:hAnsi="Arial" w:cs="Arial"/>
                <w:noProof/>
                <w:sz w:val="16"/>
                <w:szCs w:val="16"/>
                <w:lang w:eastAsia="cs-CZ"/>
              </w:rPr>
              <mc:AlternateContent>
                <mc:Choice Requires="wps">
                  <w:drawing>
                    <wp:anchor distT="0" distB="0" distL="114300" distR="114300" simplePos="0" relativeHeight="251673088" behindDoc="0" locked="0" layoutInCell="1" allowOverlap="1" wp14:anchorId="2F361210" wp14:editId="485FC5FB">
                      <wp:simplePos x="0" y="0"/>
                      <wp:positionH relativeFrom="column">
                        <wp:posOffset>-219710</wp:posOffset>
                      </wp:positionH>
                      <wp:positionV relativeFrom="paragraph">
                        <wp:posOffset>22225</wp:posOffset>
                      </wp:positionV>
                      <wp:extent cx="45720" cy="665480"/>
                      <wp:effectExtent l="46990" t="22225" r="50165" b="36195"/>
                      <wp:wrapNone/>
                      <wp:docPr id="1" name="Šipka dolů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665480"/>
                              </a:xfrm>
                              <a:prstGeom prst="downArrow">
                                <a:avLst>
                                  <a:gd name="adj1" fmla="val 50000"/>
                                  <a:gd name="adj2" fmla="val 50001"/>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6BFB5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17" o:spid="_x0000_s1026" type="#_x0000_t67" style="position:absolute;margin-left:-17.3pt;margin-top:1.75pt;width:3.6pt;height:52.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" adj="20858" fillcolor="black" strokeweight="2pt"/>
                  </w:pict>
                </mc:Fallback>
              </mc:AlternateContent>
            </w:r>
            <w:r w:rsidRPr="0029552D">
              <w:rPr>
                <w:rFonts w:ascii="Arial" w:hAnsi="Arial" w:cs="Arial"/>
                <w:b/>
                <w:sz w:val="16"/>
                <w:szCs w:val="16"/>
              </w:rPr>
              <w:t>Komunikační aktivity</w:t>
            </w:r>
          </w:p>
        </w:tc>
        <w:tc>
          <w:tcPr>
            <w:tcW w:w="4427" w:type="dxa"/>
            <w:tcBorders>
              <w:top w:val="single" w:sz="4" w:space="0" w:color="auto"/>
              <w:left w:val="single" w:sz="4" w:space="0" w:color="auto"/>
              <w:bottom w:val="single" w:sz="4" w:space="0" w:color="auto"/>
              <w:right w:val="single" w:sz="4" w:space="0" w:color="auto"/>
            </w:tcBorders>
            <w:shd w:val="clear" w:color="auto" w:fill="72EAFA"/>
            <w:vAlign w:val="center"/>
          </w:tcPr>
          <w:p w14:paraId="146A4B23" w14:textId="77777777" w:rsidR="005052AA" w:rsidRPr="0029552D" w:rsidRDefault="005052AA" w:rsidP="005052AA">
            <w:pPr>
              <w:tabs>
                <w:tab w:val="left" w:pos="1122"/>
              </w:tabs>
              <w:spacing w:after="0"/>
              <w:jc w:val="center"/>
              <w:rPr>
                <w:rFonts w:ascii="Arial" w:hAnsi="Arial" w:cs="Arial"/>
                <w:b/>
                <w:sz w:val="16"/>
                <w:szCs w:val="16"/>
              </w:rPr>
            </w:pPr>
            <w:r w:rsidRPr="0029552D">
              <w:rPr>
                <w:rFonts w:ascii="Arial" w:hAnsi="Arial" w:cs="Arial"/>
                <w:b/>
                <w:sz w:val="16"/>
                <w:szCs w:val="16"/>
              </w:rPr>
              <w:t>PR aktivity</w:t>
            </w:r>
          </w:p>
        </w:tc>
      </w:tr>
      <w:tr w:rsidR="005052AA" w:rsidRPr="0029552D" w14:paraId="703DBDAF" w14:textId="77777777" w:rsidTr="005052AA">
        <w:trPr>
          <w:trHeight w:val="268"/>
          <w:jc w:val="center"/>
        </w:trPr>
        <w:tc>
          <w:tcPr>
            <w:tcW w:w="4079" w:type="dxa"/>
            <w:tcBorders>
              <w:top w:val="single" w:sz="4" w:space="0" w:color="auto"/>
              <w:left w:val="single" w:sz="4" w:space="0" w:color="auto"/>
              <w:bottom w:val="single" w:sz="4" w:space="0" w:color="auto"/>
              <w:right w:val="single" w:sz="4" w:space="0" w:color="auto"/>
            </w:tcBorders>
            <w:shd w:val="clear" w:color="auto" w:fill="99FD75"/>
            <w:vAlign w:val="center"/>
          </w:tcPr>
          <w:p w14:paraId="141ECB06"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Odbor publicity EU MMR</w:t>
            </w:r>
          </w:p>
        </w:tc>
        <w:tc>
          <w:tcPr>
            <w:tcW w:w="4427" w:type="dxa"/>
            <w:tcBorders>
              <w:top w:val="single" w:sz="4" w:space="0" w:color="auto"/>
              <w:left w:val="single" w:sz="4" w:space="0" w:color="auto"/>
              <w:bottom w:val="single" w:sz="4" w:space="0" w:color="auto"/>
              <w:right w:val="single" w:sz="4" w:space="0" w:color="auto"/>
            </w:tcBorders>
            <w:shd w:val="clear" w:color="auto" w:fill="99FD75"/>
            <w:vAlign w:val="center"/>
          </w:tcPr>
          <w:p w14:paraId="7C5F549B"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Odbor komunikace MMR</w:t>
            </w:r>
          </w:p>
        </w:tc>
      </w:tr>
      <w:tr w:rsidR="005052AA" w:rsidRPr="0029552D" w14:paraId="49ECB9CC" w14:textId="77777777" w:rsidTr="005052AA">
        <w:trPr>
          <w:trHeight w:val="279"/>
          <w:jc w:val="center"/>
        </w:trPr>
        <w:tc>
          <w:tcPr>
            <w:tcW w:w="4079" w:type="dxa"/>
            <w:tcBorders>
              <w:top w:val="single" w:sz="4" w:space="0" w:color="auto"/>
              <w:left w:val="single" w:sz="4" w:space="0" w:color="auto"/>
              <w:bottom w:val="single" w:sz="4" w:space="0" w:color="auto"/>
              <w:right w:val="single" w:sz="4" w:space="0" w:color="auto"/>
            </w:tcBorders>
            <w:shd w:val="clear" w:color="auto" w:fill="99FD75"/>
            <w:vAlign w:val="center"/>
          </w:tcPr>
          <w:p w14:paraId="0BA2DAB0"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Odbor řízení OP MMR</w:t>
            </w:r>
          </w:p>
        </w:tc>
        <w:tc>
          <w:tcPr>
            <w:tcW w:w="4427" w:type="dxa"/>
            <w:tcBorders>
              <w:top w:val="single" w:sz="4" w:space="0" w:color="auto"/>
              <w:left w:val="single" w:sz="4" w:space="0" w:color="auto"/>
              <w:bottom w:val="single" w:sz="4" w:space="0" w:color="auto"/>
              <w:right w:val="single" w:sz="4" w:space="0" w:color="auto"/>
            </w:tcBorders>
            <w:shd w:val="clear" w:color="auto" w:fill="99FD75"/>
            <w:vAlign w:val="center"/>
          </w:tcPr>
          <w:p w14:paraId="01AC4C03"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Odbor řízení OP MMR</w:t>
            </w:r>
          </w:p>
        </w:tc>
      </w:tr>
      <w:tr w:rsidR="005052AA" w:rsidRPr="0029552D" w14:paraId="6AE32101" w14:textId="77777777" w:rsidTr="005052AA">
        <w:trPr>
          <w:trHeight w:val="279"/>
          <w:jc w:val="center"/>
        </w:trPr>
        <w:tc>
          <w:tcPr>
            <w:tcW w:w="4079" w:type="dxa"/>
            <w:tcBorders>
              <w:top w:val="single" w:sz="4" w:space="0" w:color="auto"/>
              <w:left w:val="single" w:sz="4" w:space="0" w:color="auto"/>
              <w:bottom w:val="single" w:sz="4" w:space="0" w:color="auto"/>
              <w:right w:val="single" w:sz="4" w:space="0" w:color="auto"/>
            </w:tcBorders>
            <w:shd w:val="clear" w:color="auto" w:fill="99FD75"/>
            <w:vAlign w:val="center"/>
          </w:tcPr>
          <w:p w14:paraId="19A0B57C"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CRR ČR/MAS</w:t>
            </w:r>
          </w:p>
        </w:tc>
        <w:tc>
          <w:tcPr>
            <w:tcW w:w="4427" w:type="dxa"/>
            <w:tcBorders>
              <w:top w:val="single" w:sz="4" w:space="0" w:color="auto"/>
              <w:left w:val="single" w:sz="4" w:space="0" w:color="auto"/>
              <w:bottom w:val="single" w:sz="4" w:space="0" w:color="auto"/>
              <w:right w:val="single" w:sz="4" w:space="0" w:color="auto"/>
            </w:tcBorders>
            <w:shd w:val="clear" w:color="auto" w:fill="99FD75"/>
            <w:vAlign w:val="center"/>
          </w:tcPr>
          <w:p w14:paraId="455F0F84" w14:textId="77777777" w:rsidR="005052AA" w:rsidRPr="0029552D" w:rsidRDefault="005052AA" w:rsidP="005052AA">
            <w:pPr>
              <w:tabs>
                <w:tab w:val="left" w:pos="1122"/>
              </w:tabs>
              <w:spacing w:after="0"/>
              <w:jc w:val="center"/>
              <w:rPr>
                <w:rFonts w:ascii="Arial" w:hAnsi="Arial" w:cs="Arial"/>
                <w:sz w:val="16"/>
                <w:szCs w:val="16"/>
              </w:rPr>
            </w:pPr>
            <w:r w:rsidRPr="0029552D">
              <w:rPr>
                <w:rFonts w:ascii="Arial" w:hAnsi="Arial" w:cs="Arial"/>
                <w:sz w:val="16"/>
                <w:szCs w:val="16"/>
              </w:rPr>
              <w:t>CRR ČR/MAS</w:t>
            </w:r>
          </w:p>
        </w:tc>
      </w:tr>
    </w:tbl>
    <w:p w14:paraId="26760C57" w14:textId="77777777" w:rsidR="005052AA" w:rsidRDefault="005052AA" w:rsidP="005052AA"/>
    <w:p w14:paraId="19C42B84" w14:textId="77777777" w:rsidR="005052AA" w:rsidRDefault="005052AA" w:rsidP="005052AA"/>
    <w:p w14:paraId="15C62C7D" w14:textId="77777777" w:rsidR="005052AA" w:rsidRDefault="005052AA" w:rsidP="005052AA"/>
    <w:p w14:paraId="6EA58076" w14:textId="77777777" w:rsidR="005052AA" w:rsidRDefault="005052AA" w:rsidP="005052AA"/>
    <w:p w14:paraId="5E3E32E4" w14:textId="77777777" w:rsidR="005052AA" w:rsidRPr="003263C0" w:rsidRDefault="005052AA" w:rsidP="005052AA"/>
    <w:p w14:paraId="133330C5" w14:textId="77777777" w:rsidR="005052AA" w:rsidRPr="00473DFA" w:rsidRDefault="005052AA" w:rsidP="005052AA">
      <w:pPr>
        <w:spacing w:after="0"/>
        <w:rPr>
          <w:rFonts w:ascii="Arial" w:hAnsi="Arial" w:cs="Arial"/>
          <w:sz w:val="18"/>
          <w:szCs w:val="18"/>
        </w:rPr>
      </w:pPr>
    </w:p>
    <w:p w14:paraId="2DE2A42C" w14:textId="77777777" w:rsidR="005052AA" w:rsidRPr="00F840CD" w:rsidRDefault="005052AA" w:rsidP="005052AA">
      <w:pPr>
        <w:pStyle w:val="Nadpis2"/>
      </w:pPr>
      <w:bookmarkStart w:id="466" w:name="_Toc488066545"/>
      <w:r w:rsidRPr="00F840CD">
        <w:t xml:space="preserve">Animace </w:t>
      </w:r>
      <w:r>
        <w:t>školských zařízení na území MAS</w:t>
      </w:r>
      <w:bookmarkEnd w:id="466"/>
      <w:r w:rsidRPr="00F840CD">
        <w:t xml:space="preserve"> </w:t>
      </w:r>
    </w:p>
    <w:p w14:paraId="6AC10512" w14:textId="77777777" w:rsidR="005052AA" w:rsidRPr="00F56328" w:rsidRDefault="005052AA" w:rsidP="005052AA">
      <w:pPr>
        <w:pStyle w:val="Nadpis3"/>
      </w:pPr>
      <w:bookmarkStart w:id="467" w:name="_Toc488066546"/>
      <w:r w:rsidRPr="00F56328">
        <w:t>Místní akční plán</w:t>
      </w:r>
      <w:bookmarkEnd w:id="467"/>
    </w:p>
    <w:p w14:paraId="09EC829F" w14:textId="77777777" w:rsidR="005052AA" w:rsidRPr="00F56328" w:rsidRDefault="005052AA" w:rsidP="005052AA">
      <w:pPr>
        <w:rPr>
          <w:rFonts w:ascii="Arial" w:hAnsi="Arial" w:cs="Arial"/>
          <w:sz w:val="18"/>
          <w:szCs w:val="18"/>
        </w:rPr>
      </w:pPr>
      <w:r w:rsidRPr="00F56328">
        <w:rPr>
          <w:rFonts w:ascii="Arial" w:hAnsi="Arial" w:cs="Arial"/>
          <w:sz w:val="18"/>
          <w:szCs w:val="18"/>
        </w:rPr>
        <w:t>MAS  se ve SCLLD zaměřuje na rozvoj kvality vzdělávání v</w:t>
      </w:r>
      <w:r>
        <w:rPr>
          <w:rFonts w:ascii="Arial" w:hAnsi="Arial" w:cs="Arial"/>
          <w:sz w:val="18"/>
          <w:szCs w:val="18"/>
        </w:rPr>
        <w:t> </w:t>
      </w:r>
      <w:r w:rsidRPr="00F56328">
        <w:rPr>
          <w:rFonts w:ascii="Arial" w:hAnsi="Arial" w:cs="Arial"/>
          <w:sz w:val="18"/>
          <w:szCs w:val="18"/>
        </w:rPr>
        <w:t>oblasti. MAS má za cíl vystupovat v</w:t>
      </w:r>
      <w:r>
        <w:rPr>
          <w:rFonts w:ascii="Arial" w:hAnsi="Arial" w:cs="Arial"/>
          <w:sz w:val="18"/>
          <w:szCs w:val="18"/>
        </w:rPr>
        <w:t> </w:t>
      </w:r>
      <w:r w:rsidRPr="00F56328">
        <w:rPr>
          <w:rFonts w:ascii="Arial" w:hAnsi="Arial" w:cs="Arial"/>
          <w:sz w:val="18"/>
          <w:szCs w:val="18"/>
        </w:rPr>
        <w:t>této problematice aktivně nejen jako poradce v</w:t>
      </w:r>
      <w:r>
        <w:rPr>
          <w:rFonts w:ascii="Arial" w:hAnsi="Arial" w:cs="Arial"/>
          <w:sz w:val="18"/>
          <w:szCs w:val="18"/>
        </w:rPr>
        <w:t> </w:t>
      </w:r>
      <w:r w:rsidRPr="00F56328">
        <w:rPr>
          <w:rFonts w:ascii="Arial" w:hAnsi="Arial" w:cs="Arial"/>
          <w:sz w:val="18"/>
          <w:szCs w:val="18"/>
        </w:rPr>
        <w:t>oblasti dotačního managementu, ale také jako koordinátor plánování rozvoje základního a předškolního vzdělávání v</w:t>
      </w:r>
      <w:r>
        <w:rPr>
          <w:rFonts w:ascii="Arial" w:hAnsi="Arial" w:cs="Arial"/>
          <w:sz w:val="18"/>
          <w:szCs w:val="18"/>
        </w:rPr>
        <w:t> </w:t>
      </w:r>
      <w:r w:rsidRPr="00F56328">
        <w:rPr>
          <w:rFonts w:ascii="Arial" w:hAnsi="Arial" w:cs="Arial"/>
          <w:sz w:val="18"/>
          <w:szCs w:val="18"/>
        </w:rPr>
        <w:t>území a animátor aktivit jednotlivých školských a vzdělávacích zařízení, jejich zřizovatelů, partnerů a spolupracujících subjektů. Naváže tak na úspěšný projekt  Podpora vzdělávání ve školách v</w:t>
      </w:r>
      <w:r>
        <w:rPr>
          <w:rFonts w:ascii="Arial" w:hAnsi="Arial" w:cs="Arial"/>
          <w:sz w:val="18"/>
          <w:szCs w:val="18"/>
        </w:rPr>
        <w:t> </w:t>
      </w:r>
      <w:r w:rsidRPr="00F56328">
        <w:rPr>
          <w:rFonts w:ascii="Arial" w:hAnsi="Arial" w:cs="Arial"/>
          <w:sz w:val="18"/>
          <w:szCs w:val="18"/>
        </w:rPr>
        <w:t>oblasti ORP Ostrov, na kterém MAS částečně  spolupracovala a v</w:t>
      </w:r>
      <w:r>
        <w:rPr>
          <w:rFonts w:ascii="Arial" w:hAnsi="Arial" w:cs="Arial"/>
          <w:sz w:val="18"/>
          <w:szCs w:val="18"/>
        </w:rPr>
        <w:t> </w:t>
      </w:r>
      <w:r w:rsidRPr="00F56328">
        <w:rPr>
          <w:rFonts w:ascii="Arial" w:hAnsi="Arial" w:cs="Arial"/>
          <w:sz w:val="18"/>
          <w:szCs w:val="18"/>
        </w:rPr>
        <w:t xml:space="preserve">rámci kterého byla vytvořena lokální strategie </w:t>
      </w:r>
      <w:r>
        <w:rPr>
          <w:rFonts w:ascii="Arial" w:hAnsi="Arial" w:cs="Arial"/>
          <w:sz w:val="18"/>
          <w:szCs w:val="18"/>
        </w:rPr>
        <w:t>–</w:t>
      </w:r>
      <w:r w:rsidRPr="00F56328">
        <w:rPr>
          <w:rFonts w:ascii="Arial" w:hAnsi="Arial" w:cs="Arial"/>
          <w:sz w:val="18"/>
          <w:szCs w:val="18"/>
        </w:rPr>
        <w:t xml:space="preserve"> Strategie rozvoje základního vzdělávání v</w:t>
      </w:r>
      <w:r>
        <w:rPr>
          <w:rFonts w:ascii="Arial" w:hAnsi="Arial" w:cs="Arial"/>
          <w:sz w:val="18"/>
          <w:szCs w:val="18"/>
        </w:rPr>
        <w:t> </w:t>
      </w:r>
      <w:r w:rsidRPr="00F56328">
        <w:rPr>
          <w:rFonts w:ascii="Arial" w:hAnsi="Arial" w:cs="Arial"/>
          <w:sz w:val="18"/>
          <w:szCs w:val="18"/>
        </w:rPr>
        <w:t xml:space="preserve">oblasti ORP Ostrov 2015 </w:t>
      </w:r>
      <w:r>
        <w:rPr>
          <w:rFonts w:ascii="Arial" w:hAnsi="Arial" w:cs="Arial"/>
          <w:sz w:val="18"/>
          <w:szCs w:val="18"/>
        </w:rPr>
        <w:t>–</w:t>
      </w:r>
      <w:r w:rsidRPr="00F56328">
        <w:rPr>
          <w:rFonts w:ascii="Arial" w:hAnsi="Arial" w:cs="Arial"/>
          <w:sz w:val="18"/>
          <w:szCs w:val="18"/>
        </w:rPr>
        <w:t xml:space="preserve"> 2018. MAS má záměr koordinovat tvorbu Místního akčního plánu (MAP) tak, aby  byla zajištěna kontinuita a zefektivnění již započaté spolupráce jednotlivých aktérů.</w:t>
      </w:r>
    </w:p>
    <w:p w14:paraId="515BC3A2" w14:textId="77777777" w:rsidR="005052AA" w:rsidRDefault="005052AA" w:rsidP="005052AA">
      <w:pPr>
        <w:rPr>
          <w:rFonts w:ascii="Arial" w:hAnsi="Arial" w:cs="Arial"/>
          <w:sz w:val="18"/>
          <w:szCs w:val="18"/>
        </w:rPr>
      </w:pPr>
    </w:p>
    <w:p w14:paraId="486D0EB2" w14:textId="77777777" w:rsidR="005052AA" w:rsidRPr="00F56328" w:rsidRDefault="005052AA" w:rsidP="005052AA">
      <w:pPr>
        <w:pStyle w:val="Nadpis3"/>
      </w:pPr>
      <w:bookmarkStart w:id="468" w:name="_Toc488066547"/>
      <w:r w:rsidRPr="00F56328">
        <w:t>Animace školských zařízení v rámci OP VVV</w:t>
      </w:r>
      <w:bookmarkEnd w:id="468"/>
    </w:p>
    <w:p w14:paraId="1AD98B46" w14:textId="77777777" w:rsidR="005052AA" w:rsidRPr="00F56328" w:rsidRDefault="005052AA" w:rsidP="005052AA">
      <w:pPr>
        <w:rPr>
          <w:rFonts w:ascii="Arial" w:hAnsi="Arial" w:cs="Arial"/>
          <w:sz w:val="18"/>
          <w:szCs w:val="18"/>
        </w:rPr>
      </w:pPr>
      <w:r w:rsidRPr="00F56328">
        <w:rPr>
          <w:rFonts w:ascii="Arial" w:hAnsi="Arial" w:cs="Arial"/>
          <w:sz w:val="18"/>
          <w:szCs w:val="18"/>
        </w:rPr>
        <w:t>MAS bude zajišťovat také následující animaci školských zařízení v</w:t>
      </w:r>
      <w:r>
        <w:rPr>
          <w:rFonts w:ascii="Arial" w:hAnsi="Arial" w:cs="Arial"/>
          <w:sz w:val="18"/>
          <w:szCs w:val="18"/>
        </w:rPr>
        <w:t> </w:t>
      </w:r>
      <w:r w:rsidRPr="00F56328">
        <w:rPr>
          <w:rFonts w:ascii="Arial" w:hAnsi="Arial" w:cs="Arial"/>
          <w:sz w:val="18"/>
          <w:szCs w:val="18"/>
        </w:rPr>
        <w:t>rámci OP VVV:</w:t>
      </w:r>
    </w:p>
    <w:p w14:paraId="26C0B048"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poskytování metodické pomoci ZŠ s</w:t>
      </w:r>
      <w:r>
        <w:rPr>
          <w:rFonts w:ascii="Arial" w:hAnsi="Arial" w:cs="Arial"/>
          <w:sz w:val="18"/>
          <w:szCs w:val="18"/>
        </w:rPr>
        <w:t> </w:t>
      </w:r>
      <w:r w:rsidRPr="00F56328">
        <w:rPr>
          <w:rFonts w:ascii="Arial" w:hAnsi="Arial" w:cs="Arial"/>
          <w:sz w:val="18"/>
          <w:szCs w:val="18"/>
        </w:rPr>
        <w:t>výběrem vhodných šablon pro ZŠ/MŠ, aby byly v</w:t>
      </w:r>
      <w:r>
        <w:rPr>
          <w:rFonts w:ascii="Arial" w:hAnsi="Arial" w:cs="Arial"/>
          <w:sz w:val="18"/>
          <w:szCs w:val="18"/>
        </w:rPr>
        <w:t> </w:t>
      </w:r>
      <w:r w:rsidRPr="00F56328">
        <w:rPr>
          <w:rFonts w:ascii="Arial" w:hAnsi="Arial" w:cs="Arial"/>
          <w:sz w:val="18"/>
          <w:szCs w:val="18"/>
        </w:rPr>
        <w:t>souladu s</w:t>
      </w:r>
      <w:r>
        <w:rPr>
          <w:rFonts w:ascii="Arial" w:hAnsi="Arial" w:cs="Arial"/>
          <w:sz w:val="18"/>
          <w:szCs w:val="18"/>
        </w:rPr>
        <w:t> </w:t>
      </w:r>
      <w:r w:rsidRPr="00F56328">
        <w:rPr>
          <w:rFonts w:ascii="Arial" w:hAnsi="Arial" w:cs="Arial"/>
          <w:sz w:val="18"/>
          <w:szCs w:val="18"/>
        </w:rPr>
        <w:t xml:space="preserve">MAP resp. Nositele regionální strategie území, zajištění správnosti projektové žádosti </w:t>
      </w:r>
    </w:p>
    <w:p w14:paraId="4937884E"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 xml:space="preserve">zaškolení realizátorů ZŠ/MŠ (monitorovací systém, příručka pro žadatele a příjemce, …) </w:t>
      </w:r>
    </w:p>
    <w:p w14:paraId="7275037B"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 xml:space="preserve">poskytování průběžné konzultační činnosti při naplňování MAP, realizaci projektu, sledování a dodržování povinné publicity, realizace veřejných zakázek, monitorovacích indikátorů </w:t>
      </w:r>
    </w:p>
    <w:p w14:paraId="0E137C26"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 xml:space="preserve">poskytování metodické pomoci ZŠ/MŠ při zpracování monitorovacích zpráv, zadávání do monitorovacího systému, zajištění správnosti předávaných výstupů, sledování průběhu realizace projektu, dodržování časového harmonogramu atd. </w:t>
      </w:r>
    </w:p>
    <w:p w14:paraId="1C8E7807"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poskytování metodické pomoci ZŠ/MŠ s</w:t>
      </w:r>
      <w:r>
        <w:rPr>
          <w:rFonts w:ascii="Arial" w:hAnsi="Arial" w:cs="Arial"/>
          <w:sz w:val="18"/>
          <w:szCs w:val="18"/>
        </w:rPr>
        <w:t> </w:t>
      </w:r>
      <w:r w:rsidRPr="00F56328">
        <w:rPr>
          <w:rFonts w:ascii="Arial" w:hAnsi="Arial" w:cs="Arial"/>
          <w:sz w:val="18"/>
          <w:szCs w:val="18"/>
        </w:rPr>
        <w:t>vypořádáním případných připomínek k</w:t>
      </w:r>
      <w:r>
        <w:rPr>
          <w:rFonts w:ascii="Arial" w:hAnsi="Arial" w:cs="Arial"/>
          <w:sz w:val="18"/>
          <w:szCs w:val="18"/>
        </w:rPr>
        <w:t> </w:t>
      </w:r>
      <w:r w:rsidRPr="00F56328">
        <w:rPr>
          <w:rFonts w:ascii="Arial" w:hAnsi="Arial" w:cs="Arial"/>
          <w:sz w:val="18"/>
          <w:szCs w:val="18"/>
        </w:rPr>
        <w:t xml:space="preserve">monitorovacím zprávám od ŘO </w:t>
      </w:r>
    </w:p>
    <w:p w14:paraId="209F5D31"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poskytování metodické pomoci  při komunikaci mezi zřizovateli a ZŠ/MŠ tak, aby nedocházelo k</w:t>
      </w:r>
      <w:r>
        <w:rPr>
          <w:rFonts w:ascii="Arial" w:hAnsi="Arial" w:cs="Arial"/>
          <w:sz w:val="18"/>
          <w:szCs w:val="18"/>
        </w:rPr>
        <w:t> </w:t>
      </w:r>
      <w:r w:rsidRPr="00F56328">
        <w:rPr>
          <w:rFonts w:ascii="Arial" w:hAnsi="Arial" w:cs="Arial"/>
          <w:sz w:val="18"/>
          <w:szCs w:val="18"/>
        </w:rPr>
        <w:t>zadržování financí ze strany zřizovatelů nebo naopak nepředávání informací o projektu ze strany ředitelů škol ZŠ/MŠ,</w:t>
      </w:r>
    </w:p>
    <w:p w14:paraId="1CC6E091"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poskytování metodické pomoci při kontrolách projektu  ze strany ŘO či jiných oprávněných subjektů,</w:t>
      </w:r>
    </w:p>
    <w:p w14:paraId="14A1E442" w14:textId="77777777" w:rsidR="005052AA" w:rsidRPr="00F56328" w:rsidRDefault="005052AA" w:rsidP="005052AA">
      <w:pPr>
        <w:numPr>
          <w:ilvl w:val="0"/>
          <w:numId w:val="72"/>
        </w:numPr>
        <w:spacing w:after="0"/>
        <w:rPr>
          <w:rFonts w:ascii="Arial" w:hAnsi="Arial" w:cs="Arial"/>
          <w:sz w:val="18"/>
          <w:szCs w:val="18"/>
        </w:rPr>
      </w:pPr>
      <w:r w:rsidRPr="00F56328">
        <w:rPr>
          <w:rFonts w:ascii="Arial" w:hAnsi="Arial" w:cs="Arial"/>
          <w:sz w:val="18"/>
          <w:szCs w:val="18"/>
        </w:rPr>
        <w:t>poskytování metodické pomoci při ukončování projektu a zpracování závěrečné monitorovací zprávy.</w:t>
      </w:r>
    </w:p>
    <w:p w14:paraId="21BE79B1" w14:textId="77777777" w:rsidR="005052AA" w:rsidRDefault="005052AA" w:rsidP="005052AA">
      <w:pPr>
        <w:rPr>
          <w:color w:val="FF6600"/>
        </w:rPr>
      </w:pPr>
    </w:p>
    <w:p w14:paraId="234F3A3E" w14:textId="77777777" w:rsidR="005052AA" w:rsidRPr="00F95FC3" w:rsidRDefault="005052AA" w:rsidP="005052AA">
      <w:pPr>
        <w:rPr>
          <w:color w:val="FF6600"/>
        </w:rPr>
      </w:pPr>
    </w:p>
    <w:p w14:paraId="317A262E" w14:textId="77777777" w:rsidR="005052AA" w:rsidRDefault="005052AA" w:rsidP="005052AA">
      <w:pPr>
        <w:pStyle w:val="Nadpis2"/>
      </w:pPr>
      <w:bookmarkStart w:id="469" w:name="_Toc488066548"/>
      <w:r w:rsidRPr="00AA0BAA">
        <w:t>Popis spolupráce MAS na národní a mezinárodní úrovni a přeshraniční spolupráce</w:t>
      </w:r>
      <w:bookmarkEnd w:id="469"/>
    </w:p>
    <w:p w14:paraId="36177B64" w14:textId="77777777" w:rsidR="005052AA" w:rsidRPr="00E271F8" w:rsidRDefault="005052AA" w:rsidP="005052AA">
      <w:pPr>
        <w:rPr>
          <w:rFonts w:ascii="Arial" w:hAnsi="Arial" w:cs="Arial"/>
          <w:sz w:val="18"/>
          <w:szCs w:val="18"/>
        </w:rPr>
      </w:pPr>
      <w:r w:rsidRPr="00E271F8">
        <w:rPr>
          <w:rFonts w:ascii="Arial" w:hAnsi="Arial" w:cs="Arial"/>
          <w:sz w:val="18"/>
          <w:szCs w:val="18"/>
        </w:rPr>
        <w:t>Spolupráce MAS mezi sebou na národní a mezinárodní úrovni významně přispívá k</w:t>
      </w:r>
      <w:r>
        <w:rPr>
          <w:rFonts w:ascii="Arial" w:hAnsi="Arial" w:cs="Arial"/>
          <w:sz w:val="18"/>
          <w:szCs w:val="18"/>
        </w:rPr>
        <w:t> </w:t>
      </w:r>
      <w:r w:rsidRPr="00E271F8">
        <w:rPr>
          <w:rFonts w:ascii="Arial" w:hAnsi="Arial" w:cs="Arial"/>
          <w:sz w:val="18"/>
          <w:szCs w:val="18"/>
        </w:rPr>
        <w:t xml:space="preserve">zefektivnění naplňování </w:t>
      </w:r>
      <w:r>
        <w:rPr>
          <w:rFonts w:ascii="Arial" w:hAnsi="Arial" w:cs="Arial"/>
          <w:sz w:val="18"/>
          <w:szCs w:val="18"/>
        </w:rPr>
        <w:t>S</w:t>
      </w:r>
      <w:r w:rsidRPr="00E271F8">
        <w:rPr>
          <w:rFonts w:ascii="Arial" w:hAnsi="Arial" w:cs="Arial"/>
          <w:sz w:val="18"/>
          <w:szCs w:val="18"/>
        </w:rPr>
        <w:t>CLLD a to zejména sdílením dobré praxe, zkušeností, vzájemnou inspirací a motivací. Ta může vést i podnícení a  vytváření  dalších projektů spolupráce MAS, které mohou generovat i následné projekty spolupráce jednotlivých místních aktérů v</w:t>
      </w:r>
      <w:r>
        <w:rPr>
          <w:rFonts w:ascii="Arial" w:hAnsi="Arial" w:cs="Arial"/>
          <w:sz w:val="18"/>
          <w:szCs w:val="18"/>
        </w:rPr>
        <w:t> </w:t>
      </w:r>
      <w:r w:rsidRPr="00E271F8">
        <w:rPr>
          <w:rFonts w:ascii="Arial" w:hAnsi="Arial" w:cs="Arial"/>
          <w:sz w:val="18"/>
          <w:szCs w:val="18"/>
        </w:rPr>
        <w:t>území i mezi jednotlivými aktéry v</w:t>
      </w:r>
      <w:r>
        <w:rPr>
          <w:rFonts w:ascii="Arial" w:hAnsi="Arial" w:cs="Arial"/>
          <w:sz w:val="18"/>
          <w:szCs w:val="18"/>
        </w:rPr>
        <w:t> </w:t>
      </w:r>
      <w:r w:rsidRPr="00E271F8">
        <w:rPr>
          <w:rFonts w:ascii="Arial" w:hAnsi="Arial" w:cs="Arial"/>
          <w:sz w:val="18"/>
          <w:szCs w:val="18"/>
        </w:rPr>
        <w:t>různých MAS.</w:t>
      </w:r>
    </w:p>
    <w:p w14:paraId="3DE58C83" w14:textId="77777777" w:rsidR="005052AA" w:rsidRPr="00C565B0" w:rsidRDefault="005052AA" w:rsidP="005052AA">
      <w:pPr>
        <w:rPr>
          <w:rFonts w:ascii="Arial" w:hAnsi="Arial" w:cs="Arial"/>
          <w:sz w:val="18"/>
          <w:szCs w:val="18"/>
        </w:rPr>
      </w:pPr>
      <w:r w:rsidRPr="00C565B0">
        <w:rPr>
          <w:rFonts w:ascii="Arial" w:hAnsi="Arial" w:cs="Arial"/>
          <w:sz w:val="18"/>
          <w:szCs w:val="18"/>
        </w:rPr>
        <w:t xml:space="preserve">Co </w:t>
      </w:r>
      <w:r>
        <w:rPr>
          <w:rFonts w:ascii="Arial" w:hAnsi="Arial" w:cs="Arial"/>
          <w:sz w:val="18"/>
          <w:szCs w:val="18"/>
        </w:rPr>
        <w:t xml:space="preserve">mohou </w:t>
      </w:r>
      <w:r w:rsidRPr="00C565B0">
        <w:rPr>
          <w:rFonts w:ascii="Arial" w:hAnsi="Arial" w:cs="Arial"/>
          <w:sz w:val="18"/>
          <w:szCs w:val="18"/>
        </w:rPr>
        <w:t>přin</w:t>
      </w:r>
      <w:r>
        <w:rPr>
          <w:rFonts w:ascii="Arial" w:hAnsi="Arial" w:cs="Arial"/>
          <w:sz w:val="18"/>
          <w:szCs w:val="18"/>
        </w:rPr>
        <w:t>ést</w:t>
      </w:r>
      <w:r w:rsidRPr="00C565B0">
        <w:rPr>
          <w:rFonts w:ascii="Arial" w:hAnsi="Arial" w:cs="Arial"/>
          <w:sz w:val="18"/>
          <w:szCs w:val="18"/>
        </w:rPr>
        <w:t xml:space="preserve"> projekty spolupráce:  </w:t>
      </w:r>
    </w:p>
    <w:p w14:paraId="2A4C479F"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z</w:t>
      </w:r>
      <w:r w:rsidRPr="00C565B0">
        <w:rPr>
          <w:rFonts w:ascii="Arial" w:hAnsi="Arial" w:cs="Arial"/>
          <w:sz w:val="18"/>
          <w:szCs w:val="18"/>
        </w:rPr>
        <w:t xml:space="preserve">lepšit </w:t>
      </w:r>
      <w:r>
        <w:rPr>
          <w:rFonts w:ascii="Arial" w:hAnsi="Arial" w:cs="Arial"/>
          <w:sz w:val="18"/>
          <w:szCs w:val="18"/>
        </w:rPr>
        <w:t xml:space="preserve">a zefektivnit </w:t>
      </w:r>
      <w:r w:rsidRPr="00C565B0">
        <w:rPr>
          <w:rFonts w:ascii="Arial" w:hAnsi="Arial" w:cs="Arial"/>
          <w:sz w:val="18"/>
          <w:szCs w:val="18"/>
        </w:rPr>
        <w:t>kvalitu</w:t>
      </w:r>
      <w:r>
        <w:rPr>
          <w:rFonts w:ascii="Arial" w:hAnsi="Arial" w:cs="Arial"/>
          <w:sz w:val="18"/>
          <w:szCs w:val="18"/>
        </w:rPr>
        <w:t xml:space="preserve">, činnosti, </w:t>
      </w:r>
      <w:r w:rsidRPr="00C565B0">
        <w:rPr>
          <w:rFonts w:ascii="Arial" w:hAnsi="Arial" w:cs="Arial"/>
          <w:sz w:val="18"/>
          <w:szCs w:val="18"/>
        </w:rPr>
        <w:t>aktivit</w:t>
      </w:r>
      <w:r>
        <w:rPr>
          <w:rFonts w:ascii="Arial" w:hAnsi="Arial" w:cs="Arial"/>
          <w:sz w:val="18"/>
          <w:szCs w:val="18"/>
        </w:rPr>
        <w:t>y a působení</w:t>
      </w:r>
      <w:r w:rsidRPr="00C565B0">
        <w:rPr>
          <w:rFonts w:ascii="Arial" w:hAnsi="Arial" w:cs="Arial"/>
          <w:sz w:val="18"/>
          <w:szCs w:val="18"/>
        </w:rPr>
        <w:t xml:space="preserve"> MAS </w:t>
      </w:r>
      <w:r>
        <w:rPr>
          <w:rFonts w:ascii="Arial" w:hAnsi="Arial" w:cs="Arial"/>
          <w:sz w:val="18"/>
          <w:szCs w:val="18"/>
        </w:rPr>
        <w:t>při naplňování SCLLD</w:t>
      </w:r>
      <w:r w:rsidRPr="00C565B0">
        <w:rPr>
          <w:rFonts w:ascii="Arial" w:hAnsi="Arial" w:cs="Arial"/>
          <w:sz w:val="18"/>
          <w:szCs w:val="18"/>
        </w:rPr>
        <w:t> </w:t>
      </w:r>
    </w:p>
    <w:p w14:paraId="4B6463EC"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z</w:t>
      </w:r>
      <w:r w:rsidRPr="00C565B0">
        <w:rPr>
          <w:rFonts w:ascii="Arial" w:hAnsi="Arial" w:cs="Arial"/>
          <w:sz w:val="18"/>
          <w:szCs w:val="18"/>
        </w:rPr>
        <w:t xml:space="preserve">lepšit </w:t>
      </w:r>
      <w:r>
        <w:rPr>
          <w:rFonts w:ascii="Arial" w:hAnsi="Arial" w:cs="Arial"/>
          <w:sz w:val="18"/>
          <w:szCs w:val="18"/>
        </w:rPr>
        <w:t xml:space="preserve">a zefektivnit </w:t>
      </w:r>
      <w:r w:rsidRPr="00C565B0">
        <w:rPr>
          <w:rFonts w:ascii="Arial" w:hAnsi="Arial" w:cs="Arial"/>
          <w:sz w:val="18"/>
          <w:szCs w:val="18"/>
        </w:rPr>
        <w:t>kvalitu projekt</w:t>
      </w:r>
      <w:r>
        <w:rPr>
          <w:rFonts w:ascii="Arial" w:hAnsi="Arial" w:cs="Arial"/>
          <w:sz w:val="18"/>
          <w:szCs w:val="18"/>
        </w:rPr>
        <w:t>ů</w:t>
      </w:r>
      <w:r w:rsidRPr="00C565B0">
        <w:rPr>
          <w:rFonts w:ascii="Arial" w:hAnsi="Arial" w:cs="Arial"/>
          <w:sz w:val="18"/>
          <w:szCs w:val="18"/>
        </w:rPr>
        <w:t xml:space="preserve"> MAS</w:t>
      </w:r>
      <w:r>
        <w:rPr>
          <w:rFonts w:ascii="Arial" w:hAnsi="Arial" w:cs="Arial"/>
          <w:sz w:val="18"/>
          <w:szCs w:val="18"/>
        </w:rPr>
        <w:t>,</w:t>
      </w:r>
    </w:p>
    <w:p w14:paraId="655A214F" w14:textId="77777777" w:rsidR="005052AA" w:rsidRPr="00C565B0" w:rsidRDefault="005052AA" w:rsidP="005052AA">
      <w:pPr>
        <w:numPr>
          <w:ilvl w:val="0"/>
          <w:numId w:val="72"/>
        </w:numPr>
        <w:spacing w:after="0"/>
        <w:rPr>
          <w:rFonts w:ascii="Arial" w:hAnsi="Arial" w:cs="Arial"/>
          <w:sz w:val="18"/>
          <w:szCs w:val="18"/>
        </w:rPr>
      </w:pPr>
      <w:r w:rsidRPr="00C565B0">
        <w:rPr>
          <w:rFonts w:ascii="Arial" w:hAnsi="Arial" w:cs="Arial"/>
          <w:sz w:val="18"/>
          <w:szCs w:val="18"/>
        </w:rPr>
        <w:t xml:space="preserve">příklady dobré a špatné praxe </w:t>
      </w:r>
      <w:r>
        <w:rPr>
          <w:rFonts w:ascii="Arial" w:hAnsi="Arial" w:cs="Arial"/>
          <w:sz w:val="18"/>
          <w:szCs w:val="18"/>
        </w:rPr>
        <w:t xml:space="preserve">– </w:t>
      </w:r>
      <w:r>
        <w:rPr>
          <w:rFonts w:ascii="Arial" w:hAnsi="Arial" w:cs="Arial"/>
          <w:sz w:val="18"/>
          <w:szCs w:val="18"/>
        </w:rPr>
        <w:pgNum/>
      </w:r>
      <w:r>
        <w:rPr>
          <w:rFonts w:ascii="Arial" w:hAnsi="Arial" w:cs="Arial"/>
          <w:sz w:val="18"/>
          <w:szCs w:val="18"/>
        </w:rPr>
        <w:t>atabáz, co se osvědčilo a co nikoliv,</w:t>
      </w:r>
    </w:p>
    <w:p w14:paraId="4DBCC5F7"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nalézt a i</w:t>
      </w:r>
      <w:r w:rsidRPr="00C565B0">
        <w:rPr>
          <w:rFonts w:ascii="Arial" w:hAnsi="Arial" w:cs="Arial"/>
          <w:sz w:val="18"/>
          <w:szCs w:val="18"/>
        </w:rPr>
        <w:t xml:space="preserve">dentifikovat </w:t>
      </w:r>
      <w:r>
        <w:rPr>
          <w:rFonts w:ascii="Arial" w:hAnsi="Arial" w:cs="Arial"/>
          <w:sz w:val="18"/>
          <w:szCs w:val="18"/>
        </w:rPr>
        <w:t xml:space="preserve">vhodná </w:t>
      </w:r>
      <w:r w:rsidRPr="00C565B0">
        <w:rPr>
          <w:rFonts w:ascii="Arial" w:hAnsi="Arial" w:cs="Arial"/>
          <w:sz w:val="18"/>
          <w:szCs w:val="18"/>
        </w:rPr>
        <w:t>opatření k</w:t>
      </w:r>
      <w:r>
        <w:rPr>
          <w:rFonts w:ascii="Arial" w:hAnsi="Arial" w:cs="Arial"/>
          <w:sz w:val="18"/>
          <w:szCs w:val="18"/>
        </w:rPr>
        <w:t> </w:t>
      </w:r>
      <w:r w:rsidRPr="00C565B0">
        <w:rPr>
          <w:rFonts w:ascii="Arial" w:hAnsi="Arial" w:cs="Arial"/>
          <w:sz w:val="18"/>
          <w:szCs w:val="18"/>
        </w:rPr>
        <w:t xml:space="preserve">nápravě případných neúspěchů, </w:t>
      </w:r>
      <w:r>
        <w:rPr>
          <w:rFonts w:ascii="Arial" w:hAnsi="Arial" w:cs="Arial"/>
          <w:sz w:val="18"/>
          <w:szCs w:val="18"/>
        </w:rPr>
        <w:t xml:space="preserve">omezit </w:t>
      </w:r>
      <w:r w:rsidRPr="00C565B0">
        <w:rPr>
          <w:rFonts w:ascii="Arial" w:hAnsi="Arial" w:cs="Arial"/>
          <w:sz w:val="18"/>
          <w:szCs w:val="18"/>
        </w:rPr>
        <w:t>jejich rozsah</w:t>
      </w:r>
      <w:r>
        <w:rPr>
          <w:rFonts w:ascii="Arial" w:hAnsi="Arial" w:cs="Arial"/>
          <w:sz w:val="18"/>
          <w:szCs w:val="18"/>
        </w:rPr>
        <w:t>,</w:t>
      </w:r>
    </w:p>
    <w:p w14:paraId="5E036EA5"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vzájemně se i</w:t>
      </w:r>
      <w:r w:rsidRPr="00C565B0">
        <w:rPr>
          <w:rFonts w:ascii="Arial" w:hAnsi="Arial" w:cs="Arial"/>
          <w:sz w:val="18"/>
          <w:szCs w:val="18"/>
        </w:rPr>
        <w:t xml:space="preserve">nformovat o výsledcích a dopadech </w:t>
      </w:r>
      <w:r>
        <w:rPr>
          <w:rFonts w:ascii="Arial" w:hAnsi="Arial" w:cs="Arial"/>
          <w:sz w:val="18"/>
          <w:szCs w:val="18"/>
        </w:rPr>
        <w:t xml:space="preserve">rozličných </w:t>
      </w:r>
      <w:r w:rsidRPr="00C565B0">
        <w:rPr>
          <w:rFonts w:ascii="Arial" w:hAnsi="Arial" w:cs="Arial"/>
          <w:sz w:val="18"/>
          <w:szCs w:val="18"/>
        </w:rPr>
        <w:t>projektů</w:t>
      </w:r>
      <w:r>
        <w:rPr>
          <w:rFonts w:ascii="Arial" w:hAnsi="Arial" w:cs="Arial"/>
          <w:sz w:val="18"/>
          <w:szCs w:val="18"/>
        </w:rPr>
        <w:t>,</w:t>
      </w:r>
    </w:p>
    <w:p w14:paraId="44B88895"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nalézt a ověřit</w:t>
      </w:r>
      <w:r w:rsidRPr="00C565B0">
        <w:rPr>
          <w:rFonts w:ascii="Arial" w:hAnsi="Arial" w:cs="Arial"/>
          <w:sz w:val="18"/>
          <w:szCs w:val="18"/>
        </w:rPr>
        <w:t xml:space="preserve"> způsoby podpory pro další šíření ověřených inovativních produktů a postupů  a příkladů dobré praxe</w:t>
      </w:r>
      <w:r>
        <w:rPr>
          <w:rFonts w:ascii="Arial" w:hAnsi="Arial" w:cs="Arial"/>
          <w:sz w:val="18"/>
          <w:szCs w:val="18"/>
        </w:rPr>
        <w:t>,</w:t>
      </w:r>
      <w:r w:rsidRPr="00C565B0">
        <w:rPr>
          <w:rFonts w:ascii="Arial" w:hAnsi="Arial" w:cs="Arial"/>
          <w:sz w:val="18"/>
          <w:szCs w:val="18"/>
        </w:rPr>
        <w:t xml:space="preserve">  </w:t>
      </w:r>
    </w:p>
    <w:p w14:paraId="765C9165"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podnítit a motivovat</w:t>
      </w:r>
      <w:r w:rsidRPr="00C565B0">
        <w:rPr>
          <w:rFonts w:ascii="Arial" w:hAnsi="Arial" w:cs="Arial"/>
          <w:sz w:val="18"/>
          <w:szCs w:val="18"/>
        </w:rPr>
        <w:t xml:space="preserve"> nové nápady pro inovace</w:t>
      </w:r>
      <w:r>
        <w:rPr>
          <w:rFonts w:ascii="Arial" w:hAnsi="Arial" w:cs="Arial"/>
          <w:sz w:val="18"/>
          <w:szCs w:val="18"/>
        </w:rPr>
        <w:t>,</w:t>
      </w:r>
    </w:p>
    <w:p w14:paraId="5842C4A7" w14:textId="77777777" w:rsidR="005052AA" w:rsidRPr="00C565B0" w:rsidRDefault="005052AA" w:rsidP="005052AA">
      <w:pPr>
        <w:numPr>
          <w:ilvl w:val="0"/>
          <w:numId w:val="72"/>
        </w:numPr>
        <w:spacing w:after="0"/>
        <w:rPr>
          <w:rFonts w:ascii="Arial" w:hAnsi="Arial" w:cs="Arial"/>
          <w:sz w:val="18"/>
          <w:szCs w:val="18"/>
        </w:rPr>
      </w:pPr>
      <w:r w:rsidRPr="00C565B0">
        <w:rPr>
          <w:rFonts w:ascii="Arial" w:hAnsi="Arial" w:cs="Arial"/>
          <w:sz w:val="18"/>
          <w:szCs w:val="18"/>
        </w:rPr>
        <w:t xml:space="preserve">inspirovat </w:t>
      </w:r>
      <w:r>
        <w:rPr>
          <w:rFonts w:ascii="Arial" w:hAnsi="Arial" w:cs="Arial"/>
          <w:sz w:val="18"/>
          <w:szCs w:val="18"/>
        </w:rPr>
        <w:t xml:space="preserve">MAS jako </w:t>
      </w:r>
      <w:r w:rsidRPr="00C565B0">
        <w:rPr>
          <w:rFonts w:ascii="Arial" w:hAnsi="Arial" w:cs="Arial"/>
          <w:sz w:val="18"/>
          <w:szCs w:val="18"/>
        </w:rPr>
        <w:t>tvůrce projektů ke zlepšení jejich kvality</w:t>
      </w:r>
      <w:r>
        <w:rPr>
          <w:rFonts w:ascii="Arial" w:hAnsi="Arial" w:cs="Arial"/>
          <w:sz w:val="18"/>
          <w:szCs w:val="18"/>
        </w:rPr>
        <w:t>,</w:t>
      </w:r>
      <w:r w:rsidRPr="00C565B0">
        <w:rPr>
          <w:rFonts w:ascii="Arial" w:hAnsi="Arial" w:cs="Arial"/>
          <w:sz w:val="18"/>
          <w:szCs w:val="18"/>
        </w:rPr>
        <w:t>  </w:t>
      </w:r>
    </w:p>
    <w:p w14:paraId="147F2957" w14:textId="77777777" w:rsidR="005052AA" w:rsidRPr="00C565B0" w:rsidRDefault="005052AA" w:rsidP="005052AA">
      <w:pPr>
        <w:numPr>
          <w:ilvl w:val="0"/>
          <w:numId w:val="72"/>
        </w:numPr>
        <w:spacing w:after="0"/>
        <w:rPr>
          <w:rFonts w:ascii="Arial" w:hAnsi="Arial" w:cs="Arial"/>
          <w:sz w:val="18"/>
          <w:szCs w:val="18"/>
        </w:rPr>
      </w:pPr>
      <w:r>
        <w:rPr>
          <w:rFonts w:ascii="Arial" w:hAnsi="Arial" w:cs="Arial"/>
          <w:sz w:val="18"/>
          <w:szCs w:val="18"/>
        </w:rPr>
        <w:t>p</w:t>
      </w:r>
      <w:r w:rsidRPr="00C565B0">
        <w:rPr>
          <w:rFonts w:ascii="Arial" w:hAnsi="Arial" w:cs="Arial"/>
          <w:sz w:val="18"/>
          <w:szCs w:val="18"/>
        </w:rPr>
        <w:t xml:space="preserve">řipravit </w:t>
      </w:r>
      <w:r>
        <w:rPr>
          <w:rFonts w:ascii="Arial" w:hAnsi="Arial" w:cs="Arial"/>
          <w:sz w:val="18"/>
          <w:szCs w:val="18"/>
        </w:rPr>
        <w:t xml:space="preserve">či podnítit přípravu </w:t>
      </w:r>
      <w:r w:rsidRPr="00C565B0">
        <w:rPr>
          <w:rFonts w:ascii="Arial" w:hAnsi="Arial" w:cs="Arial"/>
          <w:sz w:val="18"/>
          <w:szCs w:val="18"/>
        </w:rPr>
        <w:t>další</w:t>
      </w:r>
      <w:r>
        <w:rPr>
          <w:rFonts w:ascii="Arial" w:hAnsi="Arial" w:cs="Arial"/>
          <w:sz w:val="18"/>
          <w:szCs w:val="18"/>
        </w:rPr>
        <w:t>ch</w:t>
      </w:r>
      <w:r w:rsidRPr="00C565B0">
        <w:rPr>
          <w:rFonts w:ascii="Arial" w:hAnsi="Arial" w:cs="Arial"/>
          <w:sz w:val="18"/>
          <w:szCs w:val="18"/>
        </w:rPr>
        <w:t xml:space="preserve"> projekt</w:t>
      </w:r>
      <w:r>
        <w:rPr>
          <w:rFonts w:ascii="Arial" w:hAnsi="Arial" w:cs="Arial"/>
          <w:sz w:val="18"/>
          <w:szCs w:val="18"/>
        </w:rPr>
        <w:t>ů.</w:t>
      </w:r>
    </w:p>
    <w:p w14:paraId="6D61ACF2" w14:textId="77777777" w:rsidR="005052AA" w:rsidRPr="003015D3" w:rsidRDefault="005052AA" w:rsidP="005052AA"/>
    <w:p w14:paraId="57349E8C" w14:textId="77777777" w:rsidR="005052AA" w:rsidRDefault="005052AA" w:rsidP="005052AA">
      <w:pPr>
        <w:pStyle w:val="Nadpis3"/>
      </w:pPr>
      <w:bookmarkStart w:id="470" w:name="_Toc488066549"/>
      <w:r>
        <w:t>Spolupráce MAS na národní úrovni</w:t>
      </w:r>
      <w:bookmarkEnd w:id="470"/>
      <w:r w:rsidRPr="00992484">
        <w:t xml:space="preserve"> </w:t>
      </w:r>
    </w:p>
    <w:p w14:paraId="18B34A96"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Jedním z</w:t>
      </w:r>
      <w:r>
        <w:rPr>
          <w:rFonts w:ascii="Arial" w:hAnsi="Arial" w:cs="Arial"/>
          <w:sz w:val="18"/>
          <w:szCs w:val="18"/>
        </w:rPr>
        <w:t> </w:t>
      </w:r>
      <w:r w:rsidRPr="003D00D7">
        <w:rPr>
          <w:rFonts w:ascii="Arial" w:hAnsi="Arial" w:cs="Arial"/>
          <w:sz w:val="18"/>
          <w:szCs w:val="18"/>
        </w:rPr>
        <w:t>dalších cílů MAS Krušné hory, o.p.s. je vytváření sítí a navázání a prohlubování úzké spolupráce s</w:t>
      </w:r>
      <w:r>
        <w:rPr>
          <w:rFonts w:ascii="Arial" w:hAnsi="Arial" w:cs="Arial"/>
          <w:sz w:val="18"/>
          <w:szCs w:val="18"/>
        </w:rPr>
        <w:t> </w:t>
      </w:r>
      <w:r w:rsidRPr="003D00D7">
        <w:rPr>
          <w:rFonts w:ascii="Arial" w:hAnsi="Arial" w:cs="Arial"/>
          <w:sz w:val="18"/>
          <w:szCs w:val="18"/>
        </w:rPr>
        <w:t>ostatními místními akčními skupinami v</w:t>
      </w:r>
      <w:r>
        <w:rPr>
          <w:rFonts w:ascii="Arial" w:hAnsi="Arial" w:cs="Arial"/>
          <w:sz w:val="18"/>
          <w:szCs w:val="18"/>
        </w:rPr>
        <w:t> </w:t>
      </w:r>
      <w:r w:rsidRPr="003D00D7">
        <w:rPr>
          <w:rFonts w:ascii="Arial" w:hAnsi="Arial" w:cs="Arial"/>
          <w:sz w:val="18"/>
          <w:szCs w:val="18"/>
        </w:rPr>
        <w:t>Karlovarském kraji (MAS 21,o.p.s., MAS Náš region, MAS Vladař, o.p.s. a MAS Sokolovsko, o.p.s.) a také navázat kontakt s</w:t>
      </w:r>
      <w:r>
        <w:rPr>
          <w:rFonts w:ascii="Arial" w:hAnsi="Arial" w:cs="Arial"/>
          <w:sz w:val="18"/>
          <w:szCs w:val="18"/>
        </w:rPr>
        <w:t> </w:t>
      </w:r>
      <w:r w:rsidRPr="003D00D7">
        <w:rPr>
          <w:rFonts w:ascii="Arial" w:hAnsi="Arial" w:cs="Arial"/>
          <w:sz w:val="18"/>
          <w:szCs w:val="18"/>
        </w:rPr>
        <w:t>ostatními MAS v</w:t>
      </w:r>
      <w:r>
        <w:rPr>
          <w:rFonts w:ascii="Arial" w:hAnsi="Arial" w:cs="Arial"/>
          <w:sz w:val="18"/>
          <w:szCs w:val="18"/>
        </w:rPr>
        <w:t> </w:t>
      </w:r>
      <w:r w:rsidRPr="003D00D7">
        <w:rPr>
          <w:rFonts w:ascii="Arial" w:hAnsi="Arial" w:cs="Arial"/>
          <w:sz w:val="18"/>
          <w:szCs w:val="18"/>
        </w:rPr>
        <w:t>rámci NS MAS ČR, o.s.. Nemálo významná a pro území MAS Krušné hory přínosná je spolupráce s</w:t>
      </w:r>
      <w:r>
        <w:rPr>
          <w:rFonts w:ascii="Arial" w:hAnsi="Arial" w:cs="Arial"/>
          <w:sz w:val="18"/>
          <w:szCs w:val="18"/>
        </w:rPr>
        <w:t> </w:t>
      </w:r>
      <w:r w:rsidRPr="003D00D7">
        <w:rPr>
          <w:rFonts w:ascii="Arial" w:hAnsi="Arial" w:cs="Arial"/>
          <w:sz w:val="18"/>
          <w:szCs w:val="18"/>
        </w:rPr>
        <w:t xml:space="preserve">dalšími subjekty jako jsou svazky obcí či mikroregiony, působící na území MAS. Tyto subjekty si nijak nekonkurují, ale mají společný cíl </w:t>
      </w:r>
      <w:r>
        <w:rPr>
          <w:rFonts w:ascii="Arial" w:hAnsi="Arial" w:cs="Arial"/>
          <w:sz w:val="18"/>
          <w:szCs w:val="18"/>
        </w:rPr>
        <w:t>–</w:t>
      </w:r>
      <w:r w:rsidRPr="003D00D7">
        <w:rPr>
          <w:rFonts w:ascii="Arial" w:hAnsi="Arial" w:cs="Arial"/>
          <w:sz w:val="18"/>
          <w:szCs w:val="18"/>
        </w:rPr>
        <w:t xml:space="preserve"> rozvoj území. </w:t>
      </w:r>
    </w:p>
    <w:p w14:paraId="31411B49" w14:textId="77777777" w:rsidR="005052AA" w:rsidRDefault="005052AA" w:rsidP="005052AA">
      <w:pPr>
        <w:rPr>
          <w:rFonts w:ascii="Arial" w:hAnsi="Arial" w:cs="Arial"/>
          <w:sz w:val="18"/>
          <w:szCs w:val="18"/>
        </w:rPr>
      </w:pPr>
      <w:r w:rsidRPr="003D00D7">
        <w:rPr>
          <w:rFonts w:ascii="Arial" w:hAnsi="Arial" w:cs="Arial"/>
          <w:sz w:val="18"/>
          <w:szCs w:val="18"/>
        </w:rPr>
        <w:t>Intenzivní spolupráce mezi MAS Náš region a MAS Vladař, o.p.s. vznikla v</w:t>
      </w:r>
      <w:r>
        <w:rPr>
          <w:rFonts w:ascii="Arial" w:hAnsi="Arial" w:cs="Arial"/>
          <w:sz w:val="18"/>
          <w:szCs w:val="18"/>
        </w:rPr>
        <w:t> </w:t>
      </w:r>
      <w:r w:rsidRPr="003D00D7">
        <w:rPr>
          <w:rFonts w:ascii="Arial" w:hAnsi="Arial" w:cs="Arial"/>
          <w:sz w:val="18"/>
          <w:szCs w:val="18"/>
        </w:rPr>
        <w:t>dubnu 2009 na základě iniciativy MAS Vladař, o.p.s. a společném podáním projektu Národní Spolupráce – LEADER+. O rok později došlo k</w:t>
      </w:r>
      <w:r>
        <w:rPr>
          <w:rFonts w:ascii="Arial" w:hAnsi="Arial" w:cs="Arial"/>
          <w:sz w:val="18"/>
          <w:szCs w:val="18"/>
        </w:rPr>
        <w:t> </w:t>
      </w:r>
      <w:r w:rsidRPr="003D00D7">
        <w:rPr>
          <w:rFonts w:ascii="Arial" w:hAnsi="Arial" w:cs="Arial"/>
          <w:sz w:val="18"/>
          <w:szCs w:val="18"/>
        </w:rPr>
        <w:t>navázání spolupráce s</w:t>
      </w:r>
      <w:r>
        <w:rPr>
          <w:rFonts w:ascii="Arial" w:hAnsi="Arial" w:cs="Arial"/>
          <w:sz w:val="18"/>
          <w:szCs w:val="18"/>
        </w:rPr>
        <w:t> </w:t>
      </w:r>
      <w:r w:rsidRPr="003D00D7">
        <w:rPr>
          <w:rFonts w:ascii="Arial" w:hAnsi="Arial" w:cs="Arial"/>
          <w:sz w:val="18"/>
          <w:szCs w:val="18"/>
        </w:rPr>
        <w:t>MAS 21, o.p.s. a MAS Sokolovsko, o.p.s  při podání projektů Národní Spolupráce – LEADER+.</w:t>
      </w:r>
    </w:p>
    <w:p w14:paraId="29C07B3D" w14:textId="77777777" w:rsidR="005052AA" w:rsidRDefault="005052AA" w:rsidP="005052AA">
      <w:pPr>
        <w:spacing w:after="0"/>
        <w:rPr>
          <w:rFonts w:ascii="Arial" w:hAnsi="Arial" w:cs="Arial"/>
          <w:sz w:val="18"/>
          <w:szCs w:val="18"/>
        </w:rPr>
      </w:pPr>
      <w:r w:rsidRPr="00234EE1">
        <w:rPr>
          <w:rFonts w:ascii="Arial" w:hAnsi="Arial" w:cs="Arial"/>
          <w:sz w:val="18"/>
          <w:szCs w:val="18"/>
        </w:rPr>
        <w:t>Úspěšné projekty spolupráce mezi jednotlivými MAS na národní úrovni jsou popsány v</w:t>
      </w:r>
      <w:r>
        <w:rPr>
          <w:rFonts w:ascii="Arial" w:hAnsi="Arial" w:cs="Arial"/>
          <w:sz w:val="18"/>
          <w:szCs w:val="18"/>
        </w:rPr>
        <w:t> </w:t>
      </w:r>
      <w:r w:rsidRPr="00234EE1">
        <w:rPr>
          <w:rFonts w:ascii="Arial" w:hAnsi="Arial" w:cs="Arial"/>
          <w:sz w:val="18"/>
          <w:szCs w:val="18"/>
        </w:rPr>
        <w:t>kapitole 2.3.</w:t>
      </w:r>
    </w:p>
    <w:p w14:paraId="5844A415" w14:textId="77777777" w:rsidR="005052AA" w:rsidRDefault="005052AA" w:rsidP="005052AA">
      <w:pPr>
        <w:spacing w:after="0"/>
        <w:rPr>
          <w:rFonts w:ascii="Arial" w:hAnsi="Arial" w:cs="Arial"/>
          <w:sz w:val="18"/>
          <w:szCs w:val="18"/>
        </w:rPr>
      </w:pPr>
    </w:p>
    <w:p w14:paraId="5C579A0F" w14:textId="77777777" w:rsidR="005052AA" w:rsidRDefault="005052AA" w:rsidP="005052AA">
      <w:pPr>
        <w:pStyle w:val="Nadpis4"/>
      </w:pPr>
      <w:bookmarkStart w:id="471" w:name="_Toc488066550"/>
      <w:r>
        <w:t>Projekty spolupráce pro období 2014 – 2020</w:t>
      </w:r>
      <w:bookmarkEnd w:id="471"/>
    </w:p>
    <w:p w14:paraId="27BE28E3" w14:textId="77777777" w:rsidR="005052AA" w:rsidRDefault="005052AA" w:rsidP="005052AA">
      <w:pPr>
        <w:spacing w:after="0"/>
        <w:rPr>
          <w:rFonts w:ascii="Arial" w:hAnsi="Arial" w:cs="Arial"/>
          <w:sz w:val="18"/>
          <w:szCs w:val="18"/>
        </w:rPr>
      </w:pPr>
      <w:r w:rsidRPr="00D346B7">
        <w:rPr>
          <w:rFonts w:ascii="Arial" w:hAnsi="Arial" w:cs="Arial"/>
          <w:sz w:val="18"/>
          <w:szCs w:val="18"/>
        </w:rPr>
        <w:t>MAS Krušné hory se plánuje zapojit do společných projektů s</w:t>
      </w:r>
      <w:r>
        <w:rPr>
          <w:rFonts w:ascii="Arial" w:hAnsi="Arial" w:cs="Arial"/>
          <w:sz w:val="18"/>
          <w:szCs w:val="18"/>
        </w:rPr>
        <w:t> </w:t>
      </w:r>
      <w:r w:rsidRPr="00D346B7">
        <w:rPr>
          <w:rFonts w:ascii="Arial" w:hAnsi="Arial" w:cs="Arial"/>
          <w:sz w:val="18"/>
          <w:szCs w:val="18"/>
        </w:rPr>
        <w:t>MAS na úrovni Karlovarského kraje, tak i celé ČR, případně zahraničí. Náplň projektů a rozsah spolupráce bude odvislá od konkrétních témat a zaměření projektů, která vzejdou z</w:t>
      </w:r>
      <w:r>
        <w:rPr>
          <w:rFonts w:ascii="Arial" w:hAnsi="Arial" w:cs="Arial"/>
          <w:sz w:val="18"/>
          <w:szCs w:val="18"/>
        </w:rPr>
        <w:t> </w:t>
      </w:r>
      <w:r w:rsidRPr="00D346B7">
        <w:rPr>
          <w:rFonts w:ascii="Arial" w:hAnsi="Arial" w:cs="Arial"/>
          <w:sz w:val="18"/>
          <w:szCs w:val="18"/>
        </w:rPr>
        <w:t>potřeb v</w:t>
      </w:r>
      <w:r>
        <w:rPr>
          <w:rFonts w:ascii="Arial" w:hAnsi="Arial" w:cs="Arial"/>
          <w:sz w:val="18"/>
          <w:szCs w:val="18"/>
        </w:rPr>
        <w:t> </w:t>
      </w:r>
      <w:r w:rsidRPr="00D346B7">
        <w:rPr>
          <w:rFonts w:ascii="Arial" w:hAnsi="Arial" w:cs="Arial"/>
          <w:sz w:val="18"/>
          <w:szCs w:val="18"/>
        </w:rPr>
        <w:t xml:space="preserve">území. </w:t>
      </w:r>
    </w:p>
    <w:p w14:paraId="45335479" w14:textId="77777777" w:rsidR="005052AA" w:rsidRDefault="005052AA" w:rsidP="005052AA">
      <w:pPr>
        <w:spacing w:after="0"/>
        <w:rPr>
          <w:rFonts w:ascii="Arial" w:hAnsi="Arial" w:cs="Arial"/>
          <w:sz w:val="18"/>
          <w:szCs w:val="18"/>
        </w:rPr>
      </w:pPr>
      <w:r w:rsidRPr="00D346B7">
        <w:rPr>
          <w:rFonts w:ascii="Arial" w:hAnsi="Arial" w:cs="Arial"/>
          <w:sz w:val="18"/>
          <w:szCs w:val="18"/>
        </w:rPr>
        <w:t>M</w:t>
      </w:r>
      <w:r>
        <w:rPr>
          <w:rFonts w:ascii="Arial" w:hAnsi="Arial" w:cs="Arial"/>
          <w:sz w:val="18"/>
          <w:szCs w:val="18"/>
        </w:rPr>
        <w:t>ístní akční skupiny</w:t>
      </w:r>
      <w:r w:rsidRPr="00D346B7">
        <w:rPr>
          <w:rFonts w:ascii="Arial" w:hAnsi="Arial" w:cs="Arial"/>
          <w:sz w:val="18"/>
          <w:szCs w:val="18"/>
        </w:rPr>
        <w:t>,</w:t>
      </w:r>
      <w:r>
        <w:rPr>
          <w:rFonts w:ascii="Arial" w:hAnsi="Arial" w:cs="Arial"/>
          <w:sz w:val="18"/>
          <w:szCs w:val="18"/>
        </w:rPr>
        <w:t xml:space="preserve"> které spolupracovaly</w:t>
      </w:r>
      <w:r w:rsidRPr="00D346B7">
        <w:rPr>
          <w:rFonts w:ascii="Arial" w:hAnsi="Arial" w:cs="Arial"/>
          <w:sz w:val="18"/>
          <w:szCs w:val="18"/>
        </w:rPr>
        <w:t xml:space="preserve"> na společných projektech již v</w:t>
      </w:r>
      <w:r>
        <w:rPr>
          <w:rFonts w:ascii="Arial" w:hAnsi="Arial" w:cs="Arial"/>
          <w:sz w:val="18"/>
          <w:szCs w:val="18"/>
        </w:rPr>
        <w:t> </w:t>
      </w:r>
      <w:r w:rsidRPr="00D346B7">
        <w:rPr>
          <w:rFonts w:ascii="Arial" w:hAnsi="Arial" w:cs="Arial"/>
          <w:sz w:val="18"/>
          <w:szCs w:val="18"/>
        </w:rPr>
        <w:t>období let 2007 –</w:t>
      </w:r>
      <w:r>
        <w:rPr>
          <w:rFonts w:ascii="Arial" w:hAnsi="Arial" w:cs="Arial"/>
          <w:sz w:val="18"/>
          <w:szCs w:val="18"/>
        </w:rPr>
        <w:t xml:space="preserve"> 2013, společně sestavily</w:t>
      </w:r>
      <w:r w:rsidRPr="00D346B7">
        <w:rPr>
          <w:rFonts w:ascii="Arial" w:hAnsi="Arial" w:cs="Arial"/>
          <w:sz w:val="18"/>
          <w:szCs w:val="18"/>
        </w:rPr>
        <w:t xml:space="preserve"> základní rámec možné spolupráce na projektech spolupráce pro období let 2014-2020. Bude se jednat o následující témata pro společné projekty:</w:t>
      </w:r>
    </w:p>
    <w:p w14:paraId="5D3C6EC9" w14:textId="77777777" w:rsidR="005052AA" w:rsidRPr="00D346B7" w:rsidRDefault="005052AA" w:rsidP="005052AA">
      <w:pPr>
        <w:spacing w:after="0"/>
        <w:rPr>
          <w:rFonts w:ascii="Arial" w:hAnsi="Arial" w:cs="Arial"/>
          <w:sz w:val="18"/>
          <w:szCs w:val="18"/>
        </w:rPr>
      </w:pPr>
    </w:p>
    <w:p w14:paraId="72730423" w14:textId="77777777" w:rsidR="005052AA" w:rsidRDefault="005052AA" w:rsidP="005052AA">
      <w:pPr>
        <w:spacing w:after="0"/>
        <w:rPr>
          <w:rFonts w:ascii="Arial" w:hAnsi="Arial" w:cs="Arial"/>
          <w:sz w:val="18"/>
          <w:szCs w:val="18"/>
        </w:rPr>
      </w:pPr>
      <w:r w:rsidRPr="00D346B7">
        <w:rPr>
          <w:rFonts w:ascii="Arial" w:hAnsi="Arial" w:cs="Arial"/>
          <w:b/>
          <w:sz w:val="18"/>
          <w:szCs w:val="18"/>
        </w:rPr>
        <w:t>vzdělávací projekt</w:t>
      </w:r>
      <w:r w:rsidRPr="00D346B7">
        <w:rPr>
          <w:rFonts w:ascii="Arial" w:hAnsi="Arial" w:cs="Arial"/>
          <w:sz w:val="18"/>
          <w:szCs w:val="18"/>
        </w:rPr>
        <w:t xml:space="preserve"> </w:t>
      </w:r>
      <w:r>
        <w:rPr>
          <w:rFonts w:ascii="Arial" w:hAnsi="Arial" w:cs="Arial"/>
          <w:sz w:val="18"/>
          <w:szCs w:val="18"/>
        </w:rPr>
        <w:t xml:space="preserve">– </w:t>
      </w:r>
      <w:r w:rsidRPr="00D346B7">
        <w:rPr>
          <w:rFonts w:ascii="Arial" w:hAnsi="Arial" w:cs="Arial"/>
          <w:sz w:val="18"/>
          <w:szCs w:val="18"/>
        </w:rPr>
        <w:t>zaměřený na vzdělávání venkovského obyvatelstva, vzdělávání zaměstnanců obecních úřadů se zaměřením na aktuální dotační možnosti, administraci a projektové řízení dotovaných projektů – toto téma lze řešit společně s</w:t>
      </w:r>
      <w:r>
        <w:rPr>
          <w:rFonts w:ascii="Arial" w:hAnsi="Arial" w:cs="Arial"/>
          <w:sz w:val="18"/>
          <w:szCs w:val="18"/>
        </w:rPr>
        <w:t> </w:t>
      </w:r>
      <w:r w:rsidRPr="00D346B7">
        <w:rPr>
          <w:rFonts w:ascii="Arial" w:hAnsi="Arial" w:cs="Arial"/>
          <w:sz w:val="18"/>
          <w:szCs w:val="18"/>
        </w:rPr>
        <w:t xml:space="preserve">dalšími MAS, jelikož </w:t>
      </w:r>
      <w:r>
        <w:rPr>
          <w:rFonts w:ascii="Arial" w:hAnsi="Arial" w:cs="Arial"/>
          <w:sz w:val="18"/>
          <w:szCs w:val="18"/>
        </w:rPr>
        <w:t xml:space="preserve">takové </w:t>
      </w:r>
      <w:r w:rsidRPr="00D346B7">
        <w:rPr>
          <w:rFonts w:ascii="Arial" w:hAnsi="Arial" w:cs="Arial"/>
          <w:sz w:val="18"/>
          <w:szCs w:val="18"/>
        </w:rPr>
        <w:t>potřeby v</w:t>
      </w:r>
      <w:r>
        <w:rPr>
          <w:rFonts w:ascii="Arial" w:hAnsi="Arial" w:cs="Arial"/>
          <w:sz w:val="18"/>
          <w:szCs w:val="18"/>
        </w:rPr>
        <w:t> </w:t>
      </w:r>
      <w:r w:rsidRPr="00D346B7">
        <w:rPr>
          <w:rFonts w:ascii="Arial" w:hAnsi="Arial" w:cs="Arial"/>
          <w:sz w:val="18"/>
          <w:szCs w:val="18"/>
        </w:rPr>
        <w:t>území jsou pro jednotlivé MAS obdobné a lze tímto způsobem sdílet i dobrou praxi a zkušenosti ostatních MAS</w:t>
      </w:r>
      <w:r>
        <w:rPr>
          <w:rFonts w:ascii="Arial" w:hAnsi="Arial" w:cs="Arial"/>
          <w:sz w:val="18"/>
          <w:szCs w:val="18"/>
        </w:rPr>
        <w:t>.</w:t>
      </w:r>
    </w:p>
    <w:p w14:paraId="41729ADE" w14:textId="77777777" w:rsidR="005052AA" w:rsidRPr="00D346B7" w:rsidRDefault="005052AA" w:rsidP="005052AA">
      <w:pPr>
        <w:spacing w:after="0"/>
        <w:rPr>
          <w:rFonts w:ascii="Arial" w:hAnsi="Arial" w:cs="Arial"/>
          <w:sz w:val="18"/>
          <w:szCs w:val="18"/>
        </w:rPr>
      </w:pPr>
    </w:p>
    <w:p w14:paraId="64ABFCB4" w14:textId="77777777" w:rsidR="005052AA" w:rsidRDefault="005052AA" w:rsidP="005052AA">
      <w:pPr>
        <w:spacing w:after="0"/>
        <w:rPr>
          <w:rFonts w:ascii="Arial" w:hAnsi="Arial" w:cs="Arial"/>
          <w:sz w:val="18"/>
          <w:szCs w:val="18"/>
        </w:rPr>
      </w:pPr>
      <w:r w:rsidRPr="00D346B7">
        <w:rPr>
          <w:rFonts w:ascii="Arial" w:hAnsi="Arial" w:cs="Arial"/>
          <w:b/>
          <w:sz w:val="18"/>
          <w:szCs w:val="18"/>
        </w:rPr>
        <w:t>Projekt pro řeku Ohři</w:t>
      </w:r>
      <w:r w:rsidRPr="00D346B7">
        <w:rPr>
          <w:rFonts w:ascii="Arial" w:hAnsi="Arial" w:cs="Arial"/>
          <w:sz w:val="18"/>
          <w:szCs w:val="18"/>
        </w:rPr>
        <w:t xml:space="preserve"> – např. propagace vodáctví jako významného fenoménu v</w:t>
      </w:r>
      <w:r>
        <w:rPr>
          <w:rFonts w:ascii="Arial" w:hAnsi="Arial" w:cs="Arial"/>
          <w:sz w:val="18"/>
          <w:szCs w:val="18"/>
        </w:rPr>
        <w:t> </w:t>
      </w:r>
      <w:r w:rsidRPr="00D346B7">
        <w:rPr>
          <w:rFonts w:ascii="Arial" w:hAnsi="Arial" w:cs="Arial"/>
          <w:sz w:val="18"/>
          <w:szCs w:val="18"/>
        </w:rPr>
        <w:t>oblasti, vodácká infrastruktura, problematika životního prostředí podél řeky, čištění řeky jako společný problém celé oblasti (např. formou workcampů s</w:t>
      </w:r>
      <w:r>
        <w:rPr>
          <w:rFonts w:ascii="Arial" w:hAnsi="Arial" w:cs="Arial"/>
          <w:sz w:val="18"/>
          <w:szCs w:val="18"/>
        </w:rPr>
        <w:t> </w:t>
      </w:r>
      <w:r w:rsidRPr="00D346B7">
        <w:rPr>
          <w:rFonts w:ascii="Arial" w:hAnsi="Arial" w:cs="Arial"/>
          <w:sz w:val="18"/>
          <w:szCs w:val="18"/>
        </w:rPr>
        <w:t>mládeží),  propagační materiály s</w:t>
      </w:r>
      <w:r>
        <w:rPr>
          <w:rFonts w:ascii="Arial" w:hAnsi="Arial" w:cs="Arial"/>
          <w:sz w:val="18"/>
          <w:szCs w:val="18"/>
        </w:rPr>
        <w:t> </w:t>
      </w:r>
      <w:r w:rsidRPr="00D346B7">
        <w:rPr>
          <w:rFonts w:ascii="Arial" w:hAnsi="Arial" w:cs="Arial"/>
          <w:sz w:val="18"/>
          <w:szCs w:val="18"/>
        </w:rPr>
        <w:t>tématikou řeky Ohře a zajímavostí v</w:t>
      </w:r>
      <w:r>
        <w:rPr>
          <w:rFonts w:ascii="Arial" w:hAnsi="Arial" w:cs="Arial"/>
          <w:sz w:val="18"/>
          <w:szCs w:val="18"/>
        </w:rPr>
        <w:t> </w:t>
      </w:r>
      <w:r w:rsidRPr="00D346B7">
        <w:rPr>
          <w:rFonts w:ascii="Arial" w:hAnsi="Arial" w:cs="Arial"/>
          <w:sz w:val="18"/>
          <w:szCs w:val="18"/>
        </w:rPr>
        <w:t>okolí – řeka Ohře protéká a její povodí spadá do území několika MAS, toto téma lze tedy řešit společně.</w:t>
      </w:r>
    </w:p>
    <w:p w14:paraId="350A7F3A" w14:textId="77777777" w:rsidR="005052AA" w:rsidRPr="00D346B7" w:rsidRDefault="005052AA" w:rsidP="005052AA">
      <w:pPr>
        <w:spacing w:after="0"/>
        <w:rPr>
          <w:rFonts w:ascii="Arial" w:hAnsi="Arial" w:cs="Arial"/>
          <w:sz w:val="18"/>
          <w:szCs w:val="18"/>
        </w:rPr>
      </w:pPr>
    </w:p>
    <w:p w14:paraId="6EBF94E1" w14:textId="77777777" w:rsidR="005052AA" w:rsidRDefault="005052AA" w:rsidP="005052AA">
      <w:pPr>
        <w:spacing w:after="0"/>
        <w:rPr>
          <w:rFonts w:ascii="Arial" w:hAnsi="Arial" w:cs="Arial"/>
          <w:sz w:val="18"/>
          <w:szCs w:val="18"/>
        </w:rPr>
      </w:pPr>
      <w:r w:rsidRPr="00D346B7">
        <w:rPr>
          <w:rFonts w:ascii="Arial" w:hAnsi="Arial" w:cs="Arial"/>
          <w:b/>
          <w:sz w:val="18"/>
          <w:szCs w:val="18"/>
        </w:rPr>
        <w:t>Společná propagace území</w:t>
      </w:r>
      <w:r w:rsidRPr="00D346B7">
        <w:rPr>
          <w:rFonts w:ascii="Arial" w:hAnsi="Arial" w:cs="Arial"/>
          <w:sz w:val="18"/>
          <w:szCs w:val="18"/>
        </w:rPr>
        <w:t xml:space="preserve"> s</w:t>
      </w:r>
      <w:r>
        <w:rPr>
          <w:rFonts w:ascii="Arial" w:hAnsi="Arial" w:cs="Arial"/>
          <w:sz w:val="18"/>
          <w:szCs w:val="18"/>
        </w:rPr>
        <w:t> </w:t>
      </w:r>
      <w:r w:rsidRPr="00D346B7">
        <w:rPr>
          <w:rFonts w:ascii="Arial" w:hAnsi="Arial" w:cs="Arial"/>
          <w:sz w:val="18"/>
          <w:szCs w:val="18"/>
        </w:rPr>
        <w:t>prezentací společných hodnot (pořízení a distribuce tematických propagačních materiálů z</w:t>
      </w:r>
      <w:r>
        <w:rPr>
          <w:rFonts w:ascii="Arial" w:hAnsi="Arial" w:cs="Arial"/>
          <w:sz w:val="18"/>
          <w:szCs w:val="18"/>
        </w:rPr>
        <w:t> </w:t>
      </w:r>
      <w:r w:rsidRPr="00D346B7">
        <w:rPr>
          <w:rFonts w:ascii="Arial" w:hAnsi="Arial" w:cs="Arial"/>
          <w:sz w:val="18"/>
          <w:szCs w:val="18"/>
        </w:rPr>
        <w:t xml:space="preserve">území zapojených MAS)  </w:t>
      </w:r>
    </w:p>
    <w:p w14:paraId="46BF8083" w14:textId="77777777" w:rsidR="005052AA" w:rsidRPr="00D346B7" w:rsidRDefault="005052AA" w:rsidP="005052AA">
      <w:pPr>
        <w:spacing w:after="0"/>
        <w:rPr>
          <w:rFonts w:ascii="Arial" w:hAnsi="Arial" w:cs="Arial"/>
          <w:sz w:val="18"/>
          <w:szCs w:val="18"/>
        </w:rPr>
      </w:pPr>
    </w:p>
    <w:p w14:paraId="3BB1F656" w14:textId="77777777" w:rsidR="005052AA" w:rsidRDefault="005052AA" w:rsidP="005052AA">
      <w:pPr>
        <w:spacing w:after="0"/>
        <w:rPr>
          <w:rFonts w:ascii="Arial" w:hAnsi="Arial" w:cs="Arial"/>
          <w:sz w:val="18"/>
          <w:szCs w:val="18"/>
        </w:rPr>
      </w:pPr>
      <w:r w:rsidRPr="00D346B7">
        <w:rPr>
          <w:rFonts w:ascii="Arial" w:hAnsi="Arial" w:cs="Arial"/>
          <w:b/>
          <w:sz w:val="18"/>
          <w:szCs w:val="18"/>
        </w:rPr>
        <w:t>zaniklé obce</w:t>
      </w:r>
      <w:r w:rsidRPr="00D346B7">
        <w:rPr>
          <w:rFonts w:ascii="Arial" w:hAnsi="Arial" w:cs="Arial"/>
          <w:sz w:val="18"/>
          <w:szCs w:val="18"/>
        </w:rPr>
        <w:t xml:space="preserve"> </w:t>
      </w:r>
      <w:r>
        <w:rPr>
          <w:rFonts w:ascii="Arial" w:hAnsi="Arial" w:cs="Arial"/>
          <w:sz w:val="18"/>
          <w:szCs w:val="18"/>
        </w:rPr>
        <w:t>–</w:t>
      </w:r>
      <w:r w:rsidRPr="00D346B7">
        <w:rPr>
          <w:rFonts w:ascii="Arial" w:hAnsi="Arial" w:cs="Arial"/>
          <w:sz w:val="18"/>
          <w:szCs w:val="18"/>
        </w:rPr>
        <w:t xml:space="preserve"> zmapování, prezentace (např. značení místních naučných stezek, tematická setkávání, propagace, infosystém tabule) – oblast bývalých Sudet a oblast vojenského hradiště je charakterizována řadou zaniklých obcí. Výskyt takových území je společný pro několik MAS v</w:t>
      </w:r>
      <w:r>
        <w:rPr>
          <w:rFonts w:ascii="Arial" w:hAnsi="Arial" w:cs="Arial"/>
          <w:sz w:val="18"/>
          <w:szCs w:val="18"/>
        </w:rPr>
        <w:t> </w:t>
      </w:r>
      <w:r w:rsidRPr="00D346B7">
        <w:rPr>
          <w:rFonts w:ascii="Arial" w:hAnsi="Arial" w:cs="Arial"/>
          <w:sz w:val="18"/>
          <w:szCs w:val="18"/>
        </w:rPr>
        <w:t xml:space="preserve">Karlovarském, Ústeckém a Plzeňském kraji. Nabízí se společné zviditelnění takových odkazů minulosti. </w:t>
      </w:r>
    </w:p>
    <w:p w14:paraId="3544056E" w14:textId="77777777" w:rsidR="005052AA" w:rsidRPr="00D346B7" w:rsidRDefault="005052AA" w:rsidP="005052AA">
      <w:pPr>
        <w:spacing w:after="0"/>
        <w:rPr>
          <w:rFonts w:ascii="Arial" w:hAnsi="Arial" w:cs="Arial"/>
          <w:sz w:val="18"/>
          <w:szCs w:val="18"/>
        </w:rPr>
      </w:pPr>
    </w:p>
    <w:p w14:paraId="0D910BAE" w14:textId="77777777" w:rsidR="005052AA" w:rsidRDefault="005052AA" w:rsidP="005052AA">
      <w:pPr>
        <w:spacing w:after="0"/>
        <w:rPr>
          <w:rFonts w:ascii="Arial" w:hAnsi="Arial" w:cs="Arial"/>
          <w:sz w:val="18"/>
          <w:szCs w:val="18"/>
        </w:rPr>
      </w:pPr>
      <w:r w:rsidRPr="00D346B7">
        <w:rPr>
          <w:rFonts w:ascii="Arial" w:hAnsi="Arial" w:cs="Arial"/>
          <w:b/>
          <w:sz w:val="18"/>
          <w:szCs w:val="18"/>
        </w:rPr>
        <w:t>Agroturistika a její potenciál</w:t>
      </w:r>
      <w:r w:rsidRPr="00D346B7">
        <w:rPr>
          <w:rFonts w:ascii="Arial" w:hAnsi="Arial" w:cs="Arial"/>
          <w:sz w:val="18"/>
          <w:szCs w:val="18"/>
        </w:rPr>
        <w:t xml:space="preserve"> v</w:t>
      </w:r>
      <w:r>
        <w:rPr>
          <w:rFonts w:ascii="Arial" w:hAnsi="Arial" w:cs="Arial"/>
          <w:sz w:val="18"/>
          <w:szCs w:val="18"/>
        </w:rPr>
        <w:t> </w:t>
      </w:r>
      <w:r w:rsidRPr="00D346B7">
        <w:rPr>
          <w:rFonts w:ascii="Arial" w:hAnsi="Arial" w:cs="Arial"/>
          <w:sz w:val="18"/>
          <w:szCs w:val="18"/>
        </w:rPr>
        <w:t>horské a podhorské oblasti (propagační materiály s</w:t>
      </w:r>
      <w:r>
        <w:rPr>
          <w:rFonts w:ascii="Arial" w:hAnsi="Arial" w:cs="Arial"/>
          <w:sz w:val="18"/>
          <w:szCs w:val="18"/>
        </w:rPr>
        <w:t> </w:t>
      </w:r>
      <w:r w:rsidRPr="00D346B7">
        <w:rPr>
          <w:rFonts w:ascii="Arial" w:hAnsi="Arial" w:cs="Arial"/>
          <w:sz w:val="18"/>
          <w:szCs w:val="18"/>
        </w:rPr>
        <w:t xml:space="preserve">tématem agroturistiky na území zapojených MAS)  </w:t>
      </w:r>
    </w:p>
    <w:p w14:paraId="1079C6F7" w14:textId="77777777" w:rsidR="005052AA" w:rsidRPr="00D346B7" w:rsidRDefault="005052AA" w:rsidP="005052AA">
      <w:pPr>
        <w:spacing w:after="0"/>
        <w:rPr>
          <w:rFonts w:ascii="Arial" w:hAnsi="Arial" w:cs="Arial"/>
          <w:sz w:val="18"/>
          <w:szCs w:val="18"/>
        </w:rPr>
      </w:pPr>
    </w:p>
    <w:p w14:paraId="2AD2A06A" w14:textId="77777777" w:rsidR="005052AA" w:rsidRPr="00D346B7" w:rsidRDefault="005052AA" w:rsidP="005052AA">
      <w:pPr>
        <w:spacing w:after="0"/>
        <w:rPr>
          <w:rFonts w:ascii="Arial" w:hAnsi="Arial" w:cs="Arial"/>
          <w:sz w:val="18"/>
          <w:szCs w:val="18"/>
        </w:rPr>
      </w:pPr>
      <w:r w:rsidRPr="00D346B7">
        <w:rPr>
          <w:rFonts w:ascii="Arial" w:hAnsi="Arial" w:cs="Arial"/>
          <w:b/>
          <w:sz w:val="18"/>
          <w:szCs w:val="18"/>
        </w:rPr>
        <w:t>geoparky</w:t>
      </w:r>
      <w:r w:rsidRPr="00D346B7">
        <w:rPr>
          <w:rFonts w:ascii="Arial" w:hAnsi="Arial" w:cs="Arial"/>
          <w:sz w:val="18"/>
          <w:szCs w:val="18"/>
        </w:rPr>
        <w:t xml:space="preserve"> </w:t>
      </w:r>
      <w:r>
        <w:rPr>
          <w:rFonts w:ascii="Arial" w:hAnsi="Arial" w:cs="Arial"/>
          <w:sz w:val="18"/>
          <w:szCs w:val="18"/>
        </w:rPr>
        <w:t>–</w:t>
      </w:r>
      <w:r w:rsidRPr="00D346B7">
        <w:rPr>
          <w:rFonts w:ascii="Arial" w:hAnsi="Arial" w:cs="Arial"/>
          <w:sz w:val="18"/>
          <w:szCs w:val="18"/>
        </w:rPr>
        <w:t xml:space="preserve"> jsou významným společným prvkem několika MAS. Geologická specifika území, naleziště surovin a nerostné bohatství od pradávna formovaly utváření krajiny, sídel a života lidí. Toto je společné téma více MAS v</w:t>
      </w:r>
      <w:r>
        <w:rPr>
          <w:rFonts w:ascii="Arial" w:hAnsi="Arial" w:cs="Arial"/>
          <w:sz w:val="18"/>
          <w:szCs w:val="18"/>
        </w:rPr>
        <w:t> </w:t>
      </w:r>
      <w:r w:rsidRPr="00D346B7">
        <w:rPr>
          <w:rFonts w:ascii="Arial" w:hAnsi="Arial" w:cs="Arial"/>
          <w:sz w:val="18"/>
          <w:szCs w:val="18"/>
        </w:rPr>
        <w:t>oblasti.</w:t>
      </w:r>
    </w:p>
    <w:p w14:paraId="6D60BC33" w14:textId="77777777" w:rsidR="005052AA" w:rsidRPr="00234EE1" w:rsidRDefault="005052AA" w:rsidP="005052AA">
      <w:pPr>
        <w:spacing w:after="0"/>
        <w:rPr>
          <w:rFonts w:ascii="Arial" w:hAnsi="Arial" w:cs="Arial"/>
          <w:sz w:val="18"/>
          <w:szCs w:val="18"/>
        </w:rPr>
      </w:pPr>
    </w:p>
    <w:p w14:paraId="3320EB7C" w14:textId="77777777" w:rsidR="005052AA" w:rsidRDefault="005052AA" w:rsidP="005052AA">
      <w:pPr>
        <w:spacing w:after="0"/>
        <w:rPr>
          <w:rFonts w:ascii="Arial" w:hAnsi="Arial" w:cs="Arial"/>
          <w:b/>
          <w:sz w:val="18"/>
          <w:szCs w:val="18"/>
        </w:rPr>
      </w:pPr>
    </w:p>
    <w:p w14:paraId="10F6D0BD" w14:textId="77777777" w:rsidR="005052AA" w:rsidRPr="00C05C3D" w:rsidRDefault="005052AA" w:rsidP="005052AA">
      <w:pPr>
        <w:pStyle w:val="Nadpis4"/>
      </w:pPr>
      <w:bookmarkStart w:id="472" w:name="_Toc488066551"/>
      <w:r w:rsidRPr="00C05C3D">
        <w:t>Mikroregiony působící na území MAS</w:t>
      </w:r>
      <w:bookmarkEnd w:id="472"/>
    </w:p>
    <w:p w14:paraId="67B28A38"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Mikroregion je region malého geografického měřítka. Zpravidla se jedná o účelové mikroregiony, sdružení obcí. V</w:t>
      </w:r>
      <w:r>
        <w:rPr>
          <w:rFonts w:ascii="Arial" w:hAnsi="Arial" w:cs="Arial"/>
          <w:sz w:val="18"/>
          <w:szCs w:val="18"/>
        </w:rPr>
        <w:t> </w:t>
      </w:r>
      <w:r w:rsidRPr="003D00D7">
        <w:rPr>
          <w:rFonts w:ascii="Arial" w:hAnsi="Arial" w:cs="Arial"/>
          <w:sz w:val="18"/>
          <w:szCs w:val="18"/>
        </w:rPr>
        <w:t>ČR jsou často vytvářeny za účelem získání společné podpory pro čerpání prostředků ze státních fondů a z</w:t>
      </w:r>
      <w:r>
        <w:rPr>
          <w:rFonts w:ascii="Arial" w:hAnsi="Arial" w:cs="Arial"/>
          <w:sz w:val="18"/>
          <w:szCs w:val="18"/>
        </w:rPr>
        <w:t> </w:t>
      </w:r>
      <w:r w:rsidRPr="003D00D7">
        <w:rPr>
          <w:rFonts w:ascii="Arial" w:hAnsi="Arial" w:cs="Arial"/>
          <w:sz w:val="18"/>
          <w:szCs w:val="18"/>
        </w:rPr>
        <w:t>fondů EU.</w:t>
      </w:r>
      <w:r>
        <w:rPr>
          <w:rFonts w:ascii="Arial" w:hAnsi="Arial" w:cs="Arial"/>
          <w:sz w:val="18"/>
          <w:szCs w:val="18"/>
        </w:rPr>
        <w:t xml:space="preserve"> </w:t>
      </w:r>
      <w:r w:rsidRPr="003D00D7">
        <w:rPr>
          <w:rFonts w:ascii="Arial" w:hAnsi="Arial" w:cs="Arial"/>
          <w:sz w:val="18"/>
          <w:szCs w:val="18"/>
        </w:rPr>
        <w:t>Na území MAS působí</w:t>
      </w:r>
      <w:r>
        <w:rPr>
          <w:rFonts w:ascii="Arial" w:hAnsi="Arial" w:cs="Arial"/>
          <w:sz w:val="18"/>
          <w:szCs w:val="18"/>
        </w:rPr>
        <w:t xml:space="preserve"> a s MAS spolupracují</w:t>
      </w:r>
      <w:r w:rsidRPr="003D00D7">
        <w:rPr>
          <w:rFonts w:ascii="Arial" w:hAnsi="Arial" w:cs="Arial"/>
          <w:sz w:val="18"/>
          <w:szCs w:val="18"/>
        </w:rPr>
        <w:t xml:space="preserve"> následující mikroregiony (zdroj: </w:t>
      </w:r>
      <w:hyperlink r:id="rId162" w:history="1">
        <w:r w:rsidRPr="003D00D7">
          <w:rPr>
            <w:rFonts w:ascii="Arial" w:hAnsi="Arial" w:cs="Arial"/>
            <w:sz w:val="18"/>
            <w:szCs w:val="18"/>
          </w:rPr>
          <w:t>http://www.risy.cz/cs/krajske-ris/karlovarsky-kraj/regionalni-informace/mikroregiony</w:t>
        </w:r>
      </w:hyperlink>
      <w:r w:rsidRPr="003D00D7">
        <w:rPr>
          <w:rFonts w:ascii="Arial" w:hAnsi="Arial" w:cs="Arial"/>
          <w:sz w:val="18"/>
          <w:szCs w:val="18"/>
        </w:rPr>
        <w:t>):</w:t>
      </w:r>
    </w:p>
    <w:p w14:paraId="476D82F3" w14:textId="77777777" w:rsidR="005052AA" w:rsidRPr="003D00D7" w:rsidRDefault="005052AA" w:rsidP="005052AA">
      <w:pPr>
        <w:spacing w:after="0"/>
        <w:rPr>
          <w:rFonts w:ascii="Arial" w:hAnsi="Arial" w:cs="Arial"/>
          <w:sz w:val="18"/>
          <w:szCs w:val="18"/>
        </w:rPr>
      </w:pPr>
    </w:p>
    <w:p w14:paraId="4F4580BD" w14:textId="77777777" w:rsidR="005052AA" w:rsidRPr="003D00D7" w:rsidRDefault="005052AA" w:rsidP="005052AA">
      <w:pPr>
        <w:spacing w:after="0"/>
        <w:rPr>
          <w:rFonts w:ascii="Arial" w:hAnsi="Arial" w:cs="Arial"/>
          <w:sz w:val="18"/>
          <w:szCs w:val="18"/>
          <w:u w:val="single"/>
        </w:rPr>
      </w:pPr>
      <w:r w:rsidRPr="003D00D7">
        <w:rPr>
          <w:rFonts w:ascii="Arial" w:hAnsi="Arial" w:cs="Arial"/>
          <w:sz w:val="18"/>
          <w:szCs w:val="18"/>
          <w:u w:val="single"/>
        </w:rPr>
        <w:t xml:space="preserve">SOKO </w:t>
      </w:r>
      <w:r>
        <w:rPr>
          <w:rFonts w:ascii="Arial" w:hAnsi="Arial" w:cs="Arial"/>
          <w:sz w:val="18"/>
          <w:szCs w:val="18"/>
          <w:u w:val="single"/>
        </w:rPr>
        <w:t>–</w:t>
      </w:r>
      <w:r w:rsidRPr="003D00D7">
        <w:rPr>
          <w:rFonts w:ascii="Arial" w:hAnsi="Arial" w:cs="Arial"/>
          <w:sz w:val="18"/>
          <w:szCs w:val="18"/>
          <w:u w:val="single"/>
        </w:rPr>
        <w:t xml:space="preserve"> Sdružení obcí krušnohorské oblasti </w:t>
      </w:r>
    </w:p>
    <w:p w14:paraId="3868B20B"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Účelem tohoto zájmové sdružení právnických osob je koordinace územních plánů, vytváření, projektování a realizace společných projektů, akcí a aktivit, koordinace významných investičních akcí v</w:t>
      </w:r>
      <w:r>
        <w:rPr>
          <w:rFonts w:ascii="Arial" w:hAnsi="Arial" w:cs="Arial"/>
          <w:sz w:val="18"/>
          <w:szCs w:val="18"/>
        </w:rPr>
        <w:t> </w:t>
      </w:r>
      <w:r w:rsidRPr="003D00D7">
        <w:rPr>
          <w:rFonts w:ascii="Arial" w:hAnsi="Arial" w:cs="Arial"/>
          <w:sz w:val="18"/>
          <w:szCs w:val="18"/>
        </w:rPr>
        <w:t>zájmovém území, společný postup při získávání finančních prostředků z</w:t>
      </w:r>
      <w:r>
        <w:rPr>
          <w:rFonts w:ascii="Arial" w:hAnsi="Arial" w:cs="Arial"/>
          <w:sz w:val="18"/>
          <w:szCs w:val="18"/>
        </w:rPr>
        <w:t> </w:t>
      </w:r>
      <w:r w:rsidRPr="003D00D7">
        <w:rPr>
          <w:rFonts w:ascii="Arial" w:hAnsi="Arial" w:cs="Arial"/>
          <w:sz w:val="18"/>
          <w:szCs w:val="18"/>
        </w:rPr>
        <w:t>různých fondů, společná podpora podnikání na území mikroregionu, zvýšení atraktivity zájmového území pro investory, zvýšená ochrana životního prostředí v</w:t>
      </w:r>
      <w:r>
        <w:rPr>
          <w:rFonts w:ascii="Arial" w:hAnsi="Arial" w:cs="Arial"/>
          <w:sz w:val="18"/>
          <w:szCs w:val="18"/>
        </w:rPr>
        <w:t> </w:t>
      </w:r>
      <w:r w:rsidRPr="003D00D7">
        <w:rPr>
          <w:rFonts w:ascii="Arial" w:hAnsi="Arial" w:cs="Arial"/>
          <w:sz w:val="18"/>
          <w:szCs w:val="18"/>
        </w:rPr>
        <w:t>zájmovém území, společný postup při dosahování ekologické stability území, snižování nezaměstnanosti na území mikroregionu, informační a iniciační činnost vůči podnikatelským subjektům a obyvatelům zájmového území (</w:t>
      </w:r>
      <w:hyperlink r:id="rId163" w:tgtFrame="_blank" w:history="1">
        <w:r w:rsidRPr="003D00D7">
          <w:rPr>
            <w:rFonts w:ascii="Arial" w:hAnsi="Arial" w:cs="Arial"/>
            <w:sz w:val="18"/>
            <w:szCs w:val="18"/>
          </w:rPr>
          <w:t>http://www.nordicwalking-krusnohori.cz/soko-sdruzeni-obci-krusnohorske-oblasti/</w:t>
        </w:r>
      </w:hyperlink>
      <w:r w:rsidRPr="003D00D7">
        <w:rPr>
          <w:rFonts w:ascii="Arial" w:hAnsi="Arial" w:cs="Arial"/>
          <w:sz w:val="18"/>
          <w:szCs w:val="18"/>
        </w:rPr>
        <w:t>)</w:t>
      </w:r>
    </w:p>
    <w:p w14:paraId="2383329B" w14:textId="77777777" w:rsidR="005052AA" w:rsidRPr="003D00D7" w:rsidRDefault="005052AA" w:rsidP="005052AA">
      <w:pPr>
        <w:spacing w:after="0"/>
        <w:rPr>
          <w:rFonts w:ascii="Arial" w:hAnsi="Arial" w:cs="Arial"/>
          <w:sz w:val="18"/>
          <w:szCs w:val="18"/>
        </w:rPr>
      </w:pPr>
    </w:p>
    <w:p w14:paraId="7B391948" w14:textId="77777777" w:rsidR="005052AA" w:rsidRPr="003D00D7" w:rsidRDefault="005052AA" w:rsidP="005052AA">
      <w:pPr>
        <w:spacing w:after="0"/>
        <w:rPr>
          <w:rFonts w:ascii="Arial" w:hAnsi="Arial" w:cs="Arial"/>
          <w:sz w:val="18"/>
          <w:szCs w:val="18"/>
          <w:u w:val="single"/>
        </w:rPr>
      </w:pPr>
      <w:r w:rsidRPr="003D00D7">
        <w:rPr>
          <w:rFonts w:ascii="Arial" w:hAnsi="Arial" w:cs="Arial"/>
          <w:sz w:val="18"/>
          <w:szCs w:val="18"/>
          <w:u w:val="single"/>
        </w:rPr>
        <w:t>Vodohospodářské sdružení obcí západních Čech</w:t>
      </w:r>
    </w:p>
    <w:p w14:paraId="588BC91B"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Cílem založení a účelem tohoto svazku obcí je jednotná správa a řízení obecních vodovodů a kanalizací a dalších společných částí z</w:t>
      </w:r>
      <w:r>
        <w:rPr>
          <w:rFonts w:ascii="Arial" w:hAnsi="Arial" w:cs="Arial"/>
          <w:sz w:val="18"/>
          <w:szCs w:val="18"/>
        </w:rPr>
        <w:t> </w:t>
      </w:r>
      <w:r w:rsidRPr="003D00D7">
        <w:rPr>
          <w:rFonts w:ascii="Arial" w:hAnsi="Arial" w:cs="Arial"/>
          <w:sz w:val="18"/>
          <w:szCs w:val="18"/>
        </w:rPr>
        <w:t>majetku obcí, které slouží výrobě a rozvodu vody, k</w:t>
      </w:r>
      <w:r>
        <w:rPr>
          <w:rFonts w:ascii="Arial" w:hAnsi="Arial" w:cs="Arial"/>
          <w:sz w:val="18"/>
          <w:szCs w:val="18"/>
        </w:rPr>
        <w:t> </w:t>
      </w:r>
      <w:r w:rsidRPr="003D00D7">
        <w:rPr>
          <w:rFonts w:ascii="Arial" w:hAnsi="Arial" w:cs="Arial"/>
          <w:sz w:val="18"/>
          <w:szCs w:val="18"/>
        </w:rPr>
        <w:t>odvodu a likvidaci odpadních vod na principu investiční a cenové solidarity členů svazku (</w:t>
      </w:r>
      <w:hyperlink r:id="rId164" w:tgtFrame="_blank" w:history="1">
        <w:r w:rsidRPr="003D00D7">
          <w:rPr>
            <w:rFonts w:ascii="Arial" w:hAnsi="Arial" w:cs="Arial"/>
            <w:sz w:val="18"/>
            <w:szCs w:val="18"/>
          </w:rPr>
          <w:t>http://www.vsozc.cz</w:t>
        </w:r>
      </w:hyperlink>
      <w:r w:rsidRPr="003D00D7">
        <w:rPr>
          <w:rFonts w:ascii="Arial" w:hAnsi="Arial" w:cs="Arial"/>
          <w:sz w:val="18"/>
          <w:szCs w:val="18"/>
        </w:rPr>
        <w:t>).</w:t>
      </w:r>
    </w:p>
    <w:p w14:paraId="05AEE4A8" w14:textId="77777777" w:rsidR="005052AA" w:rsidRPr="003D00D7" w:rsidRDefault="005052AA" w:rsidP="005052AA">
      <w:pPr>
        <w:rPr>
          <w:rFonts w:ascii="Arial" w:hAnsi="Arial" w:cs="Arial"/>
          <w:sz w:val="18"/>
          <w:szCs w:val="18"/>
        </w:rPr>
      </w:pPr>
      <w:r w:rsidRPr="003D00D7">
        <w:rPr>
          <w:rFonts w:ascii="Arial" w:hAnsi="Arial" w:cs="Arial"/>
          <w:sz w:val="18"/>
          <w:szCs w:val="18"/>
          <w:u w:val="single"/>
        </w:rPr>
        <w:t>Svazek obcí Bystřice</w:t>
      </w:r>
      <w:r w:rsidRPr="003D00D7">
        <w:rPr>
          <w:rFonts w:ascii="Arial" w:hAnsi="Arial" w:cs="Arial"/>
          <w:sz w:val="18"/>
          <w:szCs w:val="18"/>
        </w:rPr>
        <w:t xml:space="preserve"> byl založen za účelem regionálního rozvoje a získávání finančních prostředků na konkrétní projekty, zejména v</w:t>
      </w:r>
      <w:r>
        <w:rPr>
          <w:rFonts w:ascii="Arial" w:hAnsi="Arial" w:cs="Arial"/>
          <w:sz w:val="18"/>
          <w:szCs w:val="18"/>
        </w:rPr>
        <w:t> </w:t>
      </w:r>
      <w:r w:rsidRPr="003D00D7">
        <w:rPr>
          <w:rFonts w:ascii="Arial" w:hAnsi="Arial" w:cs="Arial"/>
          <w:sz w:val="18"/>
          <w:szCs w:val="18"/>
        </w:rPr>
        <w:t>minulém plánovacím období.</w:t>
      </w:r>
    </w:p>
    <w:p w14:paraId="2186BE53" w14:textId="77777777" w:rsidR="005052AA" w:rsidRPr="003D00D7" w:rsidRDefault="005052AA" w:rsidP="005052AA">
      <w:pPr>
        <w:rPr>
          <w:rFonts w:ascii="Arial" w:hAnsi="Arial" w:cs="Arial"/>
          <w:sz w:val="18"/>
          <w:szCs w:val="18"/>
        </w:rPr>
      </w:pPr>
      <w:r w:rsidRPr="003D00D7">
        <w:rPr>
          <w:rFonts w:ascii="Arial" w:hAnsi="Arial" w:cs="Arial"/>
          <w:sz w:val="18"/>
          <w:szCs w:val="18"/>
          <w:u w:val="single"/>
        </w:rPr>
        <w:t>Sdružení Krušné hory – západ</w:t>
      </w:r>
      <w:r w:rsidRPr="003D00D7">
        <w:rPr>
          <w:rFonts w:ascii="Arial" w:hAnsi="Arial" w:cs="Arial"/>
          <w:sz w:val="18"/>
          <w:szCs w:val="18"/>
        </w:rPr>
        <w:t>,  svazek obcí, je zakladatelem místní akční skupiny krušné hory (o.s.). Jeho cílem je spolupráce obcí při propagaci mikroregionu jako atraktivního místa pro cestovní ruch, kulturu a sport (</w:t>
      </w:r>
      <w:hyperlink r:id="rId165" w:history="1">
        <w:r w:rsidRPr="003D00D7">
          <w:rPr>
            <w:rFonts w:ascii="Arial" w:hAnsi="Arial" w:cs="Arial"/>
            <w:sz w:val="18"/>
            <w:szCs w:val="18"/>
          </w:rPr>
          <w:t>http://www.skhz.cz</w:t>
        </w:r>
      </w:hyperlink>
      <w:r w:rsidRPr="003D00D7">
        <w:rPr>
          <w:rFonts w:ascii="Arial" w:hAnsi="Arial" w:cs="Arial"/>
          <w:sz w:val="18"/>
          <w:szCs w:val="18"/>
        </w:rPr>
        <w:t>)</w:t>
      </w:r>
    </w:p>
    <w:p w14:paraId="49403FF5" w14:textId="77777777" w:rsidR="005052AA" w:rsidRPr="003D00D7" w:rsidRDefault="005052AA" w:rsidP="005052AA">
      <w:pPr>
        <w:rPr>
          <w:rFonts w:ascii="Arial" w:hAnsi="Arial" w:cs="Arial"/>
          <w:sz w:val="18"/>
          <w:szCs w:val="18"/>
        </w:rPr>
      </w:pPr>
      <w:r w:rsidRPr="003D00D7">
        <w:rPr>
          <w:rFonts w:ascii="Arial" w:hAnsi="Arial" w:cs="Arial"/>
          <w:sz w:val="18"/>
          <w:szCs w:val="18"/>
          <w:u w:val="single"/>
        </w:rPr>
        <w:t xml:space="preserve">Regionální sdružení obcí a měst Euregio Egrensis. </w:t>
      </w:r>
      <w:r w:rsidRPr="003D00D7">
        <w:rPr>
          <w:rFonts w:ascii="Arial" w:hAnsi="Arial" w:cs="Arial"/>
          <w:sz w:val="18"/>
          <w:szCs w:val="18"/>
        </w:rPr>
        <w:t>Účelem vytvoření tohoto svazku obcí bylo všestranně působit k</w:t>
      </w:r>
      <w:r>
        <w:rPr>
          <w:rFonts w:ascii="Arial" w:hAnsi="Arial" w:cs="Arial"/>
          <w:sz w:val="18"/>
          <w:szCs w:val="18"/>
        </w:rPr>
        <w:t> </w:t>
      </w:r>
      <w:r w:rsidRPr="003D00D7">
        <w:rPr>
          <w:rFonts w:ascii="Arial" w:hAnsi="Arial" w:cs="Arial"/>
          <w:sz w:val="18"/>
          <w:szCs w:val="18"/>
        </w:rPr>
        <w:t xml:space="preserve">prohloubení a rozvíjení přátelských vztahů mezi ČR a SRN </w:t>
      </w:r>
      <w:r>
        <w:rPr>
          <w:rFonts w:ascii="Arial" w:hAnsi="Arial" w:cs="Arial"/>
          <w:sz w:val="18"/>
          <w:szCs w:val="18"/>
        </w:rPr>
        <w:t>–</w:t>
      </w:r>
      <w:r w:rsidRPr="003D00D7">
        <w:rPr>
          <w:rFonts w:ascii="Arial" w:hAnsi="Arial" w:cs="Arial"/>
          <w:sz w:val="18"/>
          <w:szCs w:val="18"/>
        </w:rPr>
        <w:t xml:space="preserve"> obcemi, městy, institucemi i jednotlivci. Euregio Egrensis doporučuje náměty ke spolupráci partnerských stran v</w:t>
      </w:r>
      <w:r>
        <w:rPr>
          <w:rFonts w:ascii="Arial" w:hAnsi="Arial" w:cs="Arial"/>
          <w:sz w:val="18"/>
          <w:szCs w:val="18"/>
        </w:rPr>
        <w:t> </w:t>
      </w:r>
      <w:r w:rsidRPr="003D00D7">
        <w:rPr>
          <w:rFonts w:ascii="Arial" w:hAnsi="Arial" w:cs="Arial"/>
          <w:sz w:val="18"/>
          <w:szCs w:val="18"/>
        </w:rPr>
        <w:t>příhraničním regionu trojmezí Čech, Bavorska a Saska (</w:t>
      </w:r>
      <w:hyperlink r:id="rId166" w:tgtFrame="_blank" w:history="1">
        <w:r w:rsidRPr="003D00D7">
          <w:rPr>
            <w:rFonts w:ascii="Arial" w:hAnsi="Arial" w:cs="Arial"/>
            <w:sz w:val="18"/>
            <w:szCs w:val="18"/>
          </w:rPr>
          <w:t>http://www.euregio-egrensis.cz</w:t>
        </w:r>
      </w:hyperlink>
      <w:r w:rsidRPr="003D00D7">
        <w:rPr>
          <w:rFonts w:ascii="Arial" w:hAnsi="Arial" w:cs="Arial"/>
          <w:sz w:val="18"/>
          <w:szCs w:val="18"/>
        </w:rPr>
        <w:t>)</w:t>
      </w:r>
    </w:p>
    <w:p w14:paraId="40E2709F" w14:textId="77777777" w:rsidR="005052AA" w:rsidRPr="003D00D7" w:rsidRDefault="005052AA" w:rsidP="005052AA">
      <w:pPr>
        <w:rPr>
          <w:rFonts w:ascii="Arial" w:hAnsi="Arial" w:cs="Arial"/>
          <w:sz w:val="18"/>
          <w:szCs w:val="18"/>
        </w:rPr>
      </w:pPr>
      <w:r w:rsidRPr="003D00D7">
        <w:rPr>
          <w:rFonts w:ascii="Arial" w:hAnsi="Arial" w:cs="Arial"/>
          <w:sz w:val="18"/>
          <w:szCs w:val="18"/>
          <w:u w:val="single"/>
        </w:rPr>
        <w:t>Sdružení Centrální Krušnohoří</w:t>
      </w:r>
      <w:r w:rsidRPr="003D00D7">
        <w:rPr>
          <w:rFonts w:ascii="Arial" w:hAnsi="Arial" w:cs="Arial"/>
          <w:sz w:val="18"/>
          <w:szCs w:val="18"/>
        </w:rPr>
        <w:t xml:space="preserve"> je zájmové sdružení právnických osob. Bylo založeno za účelem zajišťování regionálního programování a realizace místní strategie regionálního rozvoje, podpora hospodářských aktivit v</w:t>
      </w:r>
      <w:r>
        <w:rPr>
          <w:rFonts w:ascii="Arial" w:hAnsi="Arial" w:cs="Arial"/>
          <w:sz w:val="18"/>
          <w:szCs w:val="18"/>
        </w:rPr>
        <w:t> </w:t>
      </w:r>
      <w:r w:rsidRPr="003D00D7">
        <w:rPr>
          <w:rFonts w:ascii="Arial" w:hAnsi="Arial" w:cs="Arial"/>
          <w:sz w:val="18"/>
          <w:szCs w:val="18"/>
        </w:rPr>
        <w:t>regionu, navázání spolupráce a organizační propojení s</w:t>
      </w:r>
      <w:r>
        <w:rPr>
          <w:rFonts w:ascii="Arial" w:hAnsi="Arial" w:cs="Arial"/>
          <w:sz w:val="18"/>
          <w:szCs w:val="18"/>
        </w:rPr>
        <w:t> </w:t>
      </w:r>
      <w:r w:rsidRPr="003D00D7">
        <w:rPr>
          <w:rFonts w:ascii="Arial" w:hAnsi="Arial" w:cs="Arial"/>
          <w:sz w:val="18"/>
          <w:szCs w:val="18"/>
        </w:rPr>
        <w:t>obdobnými sdruženími, popř. s</w:t>
      </w:r>
      <w:r>
        <w:rPr>
          <w:rFonts w:ascii="Arial" w:hAnsi="Arial" w:cs="Arial"/>
          <w:sz w:val="18"/>
          <w:szCs w:val="18"/>
        </w:rPr>
        <w:t> </w:t>
      </w:r>
      <w:r w:rsidRPr="003D00D7">
        <w:rPr>
          <w:rFonts w:ascii="Arial" w:hAnsi="Arial" w:cs="Arial"/>
          <w:sz w:val="18"/>
          <w:szCs w:val="18"/>
        </w:rPr>
        <w:t>dalšími organizacemi, spolupráce s</w:t>
      </w:r>
      <w:r>
        <w:rPr>
          <w:rFonts w:ascii="Arial" w:hAnsi="Arial" w:cs="Arial"/>
          <w:sz w:val="18"/>
          <w:szCs w:val="18"/>
        </w:rPr>
        <w:t> </w:t>
      </w:r>
      <w:r w:rsidRPr="003D00D7">
        <w:rPr>
          <w:rFonts w:ascii="Arial" w:hAnsi="Arial" w:cs="Arial"/>
          <w:sz w:val="18"/>
          <w:szCs w:val="18"/>
        </w:rPr>
        <w:t>příhraničními obcemi.</w:t>
      </w:r>
    </w:p>
    <w:p w14:paraId="4A075CB4" w14:textId="77777777" w:rsidR="005052AA" w:rsidRDefault="005052AA" w:rsidP="005052AA">
      <w:pPr>
        <w:spacing w:after="0"/>
        <w:rPr>
          <w:rFonts w:ascii="Arial" w:hAnsi="Arial" w:cs="Arial"/>
          <w:b/>
          <w:sz w:val="18"/>
          <w:szCs w:val="18"/>
        </w:rPr>
      </w:pPr>
    </w:p>
    <w:p w14:paraId="177C302C" w14:textId="77777777" w:rsidR="005052AA" w:rsidRDefault="005052AA" w:rsidP="005052AA">
      <w:pPr>
        <w:spacing w:after="0"/>
        <w:rPr>
          <w:rFonts w:ascii="Arial" w:hAnsi="Arial" w:cs="Arial"/>
          <w:b/>
          <w:sz w:val="18"/>
          <w:szCs w:val="18"/>
        </w:rPr>
      </w:pPr>
    </w:p>
    <w:p w14:paraId="1250C61A" w14:textId="77777777" w:rsidR="005052AA" w:rsidRDefault="005052AA" w:rsidP="005052AA">
      <w:pPr>
        <w:spacing w:after="0"/>
        <w:rPr>
          <w:rFonts w:ascii="Arial" w:hAnsi="Arial" w:cs="Arial"/>
          <w:b/>
          <w:sz w:val="18"/>
          <w:szCs w:val="18"/>
        </w:rPr>
      </w:pPr>
    </w:p>
    <w:p w14:paraId="3FCC9D2D" w14:textId="77777777" w:rsidR="005052AA" w:rsidRDefault="005052AA" w:rsidP="005052AA">
      <w:pPr>
        <w:spacing w:after="0"/>
        <w:rPr>
          <w:rFonts w:ascii="Arial" w:hAnsi="Arial" w:cs="Arial"/>
          <w:b/>
          <w:sz w:val="18"/>
          <w:szCs w:val="18"/>
        </w:rPr>
      </w:pPr>
    </w:p>
    <w:p w14:paraId="27B69700" w14:textId="77777777" w:rsidR="005052AA" w:rsidRDefault="005052AA" w:rsidP="005052AA">
      <w:pPr>
        <w:spacing w:after="0"/>
        <w:rPr>
          <w:rFonts w:ascii="Arial" w:hAnsi="Arial" w:cs="Arial"/>
          <w:b/>
          <w:sz w:val="18"/>
          <w:szCs w:val="18"/>
        </w:rPr>
      </w:pPr>
    </w:p>
    <w:p w14:paraId="22CB91B3" w14:textId="77777777" w:rsidR="005052AA" w:rsidRDefault="005052AA" w:rsidP="005052AA">
      <w:pPr>
        <w:spacing w:after="0"/>
        <w:rPr>
          <w:rFonts w:ascii="Arial" w:hAnsi="Arial" w:cs="Arial"/>
          <w:b/>
          <w:sz w:val="18"/>
          <w:szCs w:val="18"/>
        </w:rPr>
      </w:pPr>
    </w:p>
    <w:p w14:paraId="76A14A6E" w14:textId="77777777" w:rsidR="005052AA" w:rsidRDefault="005052AA" w:rsidP="005052AA">
      <w:pPr>
        <w:spacing w:after="0"/>
        <w:rPr>
          <w:rFonts w:ascii="Arial" w:hAnsi="Arial" w:cs="Arial"/>
          <w:b/>
          <w:sz w:val="18"/>
          <w:szCs w:val="18"/>
        </w:rPr>
      </w:pPr>
    </w:p>
    <w:p w14:paraId="24B145F7" w14:textId="77777777" w:rsidR="005052AA" w:rsidRDefault="005052AA" w:rsidP="005052AA">
      <w:pPr>
        <w:spacing w:after="0"/>
        <w:rPr>
          <w:rFonts w:ascii="Arial" w:hAnsi="Arial" w:cs="Arial"/>
          <w:b/>
          <w:sz w:val="18"/>
          <w:szCs w:val="18"/>
        </w:rPr>
      </w:pPr>
    </w:p>
    <w:p w14:paraId="3FD5CCB4" w14:textId="77777777" w:rsidR="005052AA" w:rsidRDefault="005052AA" w:rsidP="005052AA">
      <w:pPr>
        <w:spacing w:after="0"/>
        <w:rPr>
          <w:rFonts w:ascii="Arial" w:hAnsi="Arial" w:cs="Arial"/>
          <w:b/>
          <w:sz w:val="18"/>
          <w:szCs w:val="18"/>
        </w:rPr>
      </w:pPr>
    </w:p>
    <w:p w14:paraId="081AE32C" w14:textId="77777777" w:rsidR="005052AA" w:rsidRDefault="005052AA" w:rsidP="005052AA">
      <w:pPr>
        <w:spacing w:after="0"/>
        <w:rPr>
          <w:rFonts w:ascii="Arial" w:hAnsi="Arial" w:cs="Arial"/>
          <w:b/>
          <w:sz w:val="18"/>
          <w:szCs w:val="18"/>
        </w:rPr>
      </w:pPr>
    </w:p>
    <w:p w14:paraId="0A89B0EE" w14:textId="77777777" w:rsidR="005052AA" w:rsidRDefault="005052AA" w:rsidP="005052AA">
      <w:pPr>
        <w:spacing w:after="0"/>
        <w:rPr>
          <w:rFonts w:ascii="Arial" w:hAnsi="Arial" w:cs="Arial"/>
          <w:b/>
          <w:sz w:val="18"/>
          <w:szCs w:val="18"/>
        </w:rPr>
      </w:pPr>
    </w:p>
    <w:p w14:paraId="5F5558CD" w14:textId="77777777" w:rsidR="005052AA" w:rsidRPr="00C05C3D" w:rsidRDefault="005052AA" w:rsidP="005052AA">
      <w:pPr>
        <w:pStyle w:val="Nadpis4"/>
      </w:pPr>
      <w:bookmarkStart w:id="473" w:name="_Toc488066552"/>
      <w:r w:rsidRPr="00C05C3D">
        <w:t>Euroregiony působící na území MAS</w:t>
      </w:r>
      <w:bookmarkEnd w:id="473"/>
    </w:p>
    <w:p w14:paraId="683C8F1B" w14:textId="77777777" w:rsidR="005052AA" w:rsidRPr="003D00D7" w:rsidRDefault="005052AA" w:rsidP="005052AA">
      <w:pPr>
        <w:pStyle w:val="Normlnweb"/>
        <w:shd w:val="clear" w:color="auto" w:fill="FFFFFF"/>
        <w:spacing w:before="0" w:beforeAutospacing="0" w:after="0" w:afterAutospacing="0"/>
        <w:jc w:val="both"/>
        <w:rPr>
          <w:rFonts w:ascii="Arial" w:hAnsi="Arial" w:cs="Arial"/>
          <w:sz w:val="18"/>
          <w:szCs w:val="18"/>
        </w:rPr>
      </w:pPr>
      <w:r w:rsidRPr="003D00D7">
        <w:rPr>
          <w:rFonts w:ascii="Arial" w:hAnsi="Arial" w:cs="Arial"/>
          <w:sz w:val="18"/>
          <w:szCs w:val="18"/>
        </w:rPr>
        <w:t>Pojem euroregion, evropský region, označuje regionální formy spolupráce, zpravidla přes hranice evropských zemí. Euroregiony začaly v</w:t>
      </w:r>
      <w:r>
        <w:rPr>
          <w:rFonts w:ascii="Arial" w:hAnsi="Arial" w:cs="Arial"/>
          <w:sz w:val="18"/>
          <w:szCs w:val="18"/>
        </w:rPr>
        <w:t> </w:t>
      </w:r>
      <w:r w:rsidRPr="003D00D7">
        <w:rPr>
          <w:rFonts w:ascii="Arial" w:hAnsi="Arial" w:cs="Arial"/>
          <w:sz w:val="18"/>
          <w:szCs w:val="18"/>
        </w:rPr>
        <w:t>oblasti hospodářské spolupráce, dnes ale mají také za cíl, sbližovat země Evropy ve společenském a kulturním životě.</w:t>
      </w:r>
    </w:p>
    <w:p w14:paraId="764AE874" w14:textId="77777777" w:rsidR="005052AA" w:rsidRPr="003D00D7" w:rsidRDefault="005052AA" w:rsidP="005052AA">
      <w:pPr>
        <w:pStyle w:val="Normlnweb"/>
        <w:shd w:val="clear" w:color="auto" w:fill="FFFFFF"/>
        <w:spacing w:before="0" w:beforeAutospacing="0" w:after="0" w:afterAutospacing="0"/>
        <w:jc w:val="both"/>
        <w:rPr>
          <w:rFonts w:ascii="Arial" w:hAnsi="Arial" w:cs="Arial"/>
          <w:sz w:val="18"/>
          <w:szCs w:val="18"/>
        </w:rPr>
      </w:pPr>
      <w:r w:rsidRPr="003D00D7">
        <w:rPr>
          <w:rFonts w:ascii="Arial" w:hAnsi="Arial" w:cs="Arial"/>
          <w:sz w:val="18"/>
          <w:szCs w:val="18"/>
        </w:rPr>
        <w:br/>
        <w:t xml:space="preserve">Euroregiony nemají nějakou jednotnou </w:t>
      </w:r>
      <w:r>
        <w:rPr>
          <w:rFonts w:ascii="Arial" w:hAnsi="Arial" w:cs="Arial"/>
          <w:sz w:val="18"/>
          <w:szCs w:val="18"/>
        </w:rPr>
        <w:t>„</w:t>
      </w:r>
      <w:r w:rsidRPr="003D00D7">
        <w:rPr>
          <w:rFonts w:ascii="Arial" w:hAnsi="Arial" w:cs="Arial"/>
          <w:sz w:val="18"/>
          <w:szCs w:val="18"/>
        </w:rPr>
        <w:t>oficiální</w:t>
      </w:r>
      <w:r>
        <w:rPr>
          <w:rFonts w:ascii="Arial" w:hAnsi="Arial" w:cs="Arial"/>
          <w:sz w:val="18"/>
          <w:szCs w:val="18"/>
        </w:rPr>
        <w:t>“</w:t>
      </w:r>
      <w:r w:rsidRPr="003D00D7">
        <w:rPr>
          <w:rFonts w:ascii="Arial" w:hAnsi="Arial" w:cs="Arial"/>
          <w:sz w:val="18"/>
          <w:szCs w:val="18"/>
        </w:rPr>
        <w:t xml:space="preserve"> (úřední), nebo </w:t>
      </w:r>
      <w:r>
        <w:rPr>
          <w:rFonts w:ascii="Arial" w:hAnsi="Arial" w:cs="Arial"/>
          <w:sz w:val="18"/>
          <w:szCs w:val="18"/>
        </w:rPr>
        <w:t>„</w:t>
      </w:r>
      <w:r w:rsidRPr="003D00D7">
        <w:rPr>
          <w:rFonts w:ascii="Arial" w:hAnsi="Arial" w:cs="Arial"/>
          <w:sz w:val="18"/>
          <w:szCs w:val="18"/>
        </w:rPr>
        <w:t>centrální</w:t>
      </w:r>
      <w:r>
        <w:rPr>
          <w:rFonts w:ascii="Arial" w:hAnsi="Arial" w:cs="Arial"/>
          <w:sz w:val="18"/>
          <w:szCs w:val="18"/>
        </w:rPr>
        <w:t>“</w:t>
      </w:r>
      <w:r w:rsidRPr="003D00D7">
        <w:rPr>
          <w:rFonts w:ascii="Arial" w:hAnsi="Arial" w:cs="Arial"/>
          <w:sz w:val="18"/>
          <w:szCs w:val="18"/>
        </w:rPr>
        <w:t xml:space="preserve"> (státní, mezistátní) definici, tento název používají společenství, spolky jak ve vyspělých regionech Evropy, tak programy na rozvoj jejích méně vyvinutých oblastí. A sice v</w:t>
      </w:r>
      <w:r>
        <w:rPr>
          <w:rFonts w:ascii="Arial" w:hAnsi="Arial" w:cs="Arial"/>
          <w:sz w:val="18"/>
          <w:szCs w:val="18"/>
        </w:rPr>
        <w:t> </w:t>
      </w:r>
      <w:r w:rsidRPr="003D00D7">
        <w:rPr>
          <w:rFonts w:ascii="Arial" w:hAnsi="Arial" w:cs="Arial"/>
          <w:sz w:val="18"/>
          <w:szCs w:val="18"/>
        </w:rPr>
        <w:t>nejrůznějších formách:</w:t>
      </w:r>
    </w:p>
    <w:p w14:paraId="32C4AEB1" w14:textId="77777777" w:rsidR="005052AA" w:rsidRPr="003D00D7" w:rsidRDefault="005052AA" w:rsidP="005052AA">
      <w:pPr>
        <w:numPr>
          <w:ilvl w:val="0"/>
          <w:numId w:val="35"/>
        </w:numPr>
        <w:shd w:val="clear" w:color="auto" w:fill="FFFFFF"/>
        <w:spacing w:after="0"/>
        <w:ind w:left="480"/>
        <w:jc w:val="left"/>
        <w:rPr>
          <w:rFonts w:ascii="Arial" w:hAnsi="Arial" w:cs="Arial"/>
          <w:sz w:val="18"/>
          <w:szCs w:val="18"/>
        </w:rPr>
      </w:pPr>
      <w:r w:rsidRPr="003D00D7">
        <w:rPr>
          <w:rFonts w:ascii="Arial" w:hAnsi="Arial" w:cs="Arial"/>
          <w:sz w:val="18"/>
          <w:szCs w:val="18"/>
        </w:rPr>
        <w:t>veřejněprávní (státy, země, okresy, okrsky, obce)</w:t>
      </w:r>
    </w:p>
    <w:p w14:paraId="3E6E7C37" w14:textId="77777777" w:rsidR="005052AA" w:rsidRPr="003D00D7" w:rsidRDefault="005052AA" w:rsidP="005052AA">
      <w:pPr>
        <w:numPr>
          <w:ilvl w:val="0"/>
          <w:numId w:val="35"/>
        </w:numPr>
        <w:shd w:val="clear" w:color="auto" w:fill="FFFFFF"/>
        <w:spacing w:after="0"/>
        <w:ind w:left="480"/>
        <w:jc w:val="left"/>
        <w:rPr>
          <w:rFonts w:ascii="Arial" w:hAnsi="Arial" w:cs="Arial"/>
          <w:sz w:val="18"/>
          <w:szCs w:val="18"/>
        </w:rPr>
      </w:pPr>
      <w:r w:rsidRPr="003D00D7">
        <w:rPr>
          <w:rFonts w:ascii="Arial" w:hAnsi="Arial" w:cs="Arial"/>
          <w:sz w:val="18"/>
          <w:szCs w:val="18"/>
        </w:rPr>
        <w:t>soukromé, občanskoprávní</w:t>
      </w:r>
    </w:p>
    <w:p w14:paraId="2FA0217F" w14:textId="77777777" w:rsidR="005052AA" w:rsidRPr="003D00D7" w:rsidRDefault="005052AA" w:rsidP="005052AA">
      <w:pPr>
        <w:numPr>
          <w:ilvl w:val="0"/>
          <w:numId w:val="35"/>
        </w:numPr>
        <w:shd w:val="clear" w:color="auto" w:fill="FFFFFF"/>
        <w:spacing w:after="0"/>
        <w:ind w:left="480"/>
        <w:jc w:val="left"/>
        <w:rPr>
          <w:rFonts w:ascii="Arial" w:hAnsi="Arial" w:cs="Arial"/>
          <w:sz w:val="18"/>
          <w:szCs w:val="18"/>
        </w:rPr>
      </w:pPr>
      <w:r w:rsidRPr="003D00D7">
        <w:rPr>
          <w:rFonts w:ascii="Arial" w:hAnsi="Arial" w:cs="Arial"/>
          <w:sz w:val="18"/>
          <w:szCs w:val="18"/>
        </w:rPr>
        <w:t>smíšené právní formy veřejných a soukromých organizací, </w:t>
      </w:r>
      <w:hyperlink r:id="rId167" w:tgtFrame="_blank" w:tooltip="Strana se otevře v novém okně." w:history="1">
        <w:r w:rsidRPr="003D00D7">
          <w:rPr>
            <w:rFonts w:ascii="Arial" w:hAnsi="Arial" w:cs="Arial"/>
            <w:sz w:val="18"/>
            <w:szCs w:val="18"/>
          </w:rPr>
          <w:t>public-private partenship</w:t>
        </w:r>
      </w:hyperlink>
      <w:r w:rsidRPr="003D00D7">
        <w:rPr>
          <w:rFonts w:ascii="Arial" w:hAnsi="Arial" w:cs="Arial"/>
          <w:sz w:val="18"/>
          <w:szCs w:val="18"/>
        </w:rPr>
        <w:t> (PPP)</w:t>
      </w:r>
    </w:p>
    <w:p w14:paraId="2D31E4F9" w14:textId="77777777" w:rsidR="005052AA" w:rsidRPr="003D00D7" w:rsidRDefault="005052AA" w:rsidP="005052AA">
      <w:pPr>
        <w:numPr>
          <w:ilvl w:val="0"/>
          <w:numId w:val="35"/>
        </w:numPr>
        <w:shd w:val="clear" w:color="auto" w:fill="FFFFFF"/>
        <w:spacing w:after="0"/>
        <w:ind w:left="480"/>
        <w:jc w:val="left"/>
        <w:rPr>
          <w:rFonts w:ascii="Arial" w:hAnsi="Arial" w:cs="Arial"/>
          <w:sz w:val="18"/>
          <w:szCs w:val="18"/>
        </w:rPr>
      </w:pPr>
      <w:r w:rsidRPr="003D00D7">
        <w:rPr>
          <w:rFonts w:ascii="Arial" w:hAnsi="Arial" w:cs="Arial"/>
          <w:sz w:val="18"/>
          <w:szCs w:val="18"/>
        </w:rPr>
        <w:t>bez právně formální formy.</w:t>
      </w:r>
    </w:p>
    <w:p w14:paraId="6E29E425" w14:textId="77777777" w:rsidR="005052AA" w:rsidRPr="003D00D7" w:rsidRDefault="005052AA" w:rsidP="005052AA">
      <w:pPr>
        <w:pStyle w:val="Normlnweb"/>
        <w:shd w:val="clear" w:color="auto" w:fill="FFFFFF"/>
        <w:spacing w:before="0" w:beforeAutospacing="0" w:after="240" w:afterAutospacing="0"/>
        <w:jc w:val="both"/>
        <w:rPr>
          <w:rFonts w:ascii="Arial" w:hAnsi="Arial" w:cs="Arial"/>
          <w:sz w:val="18"/>
          <w:szCs w:val="18"/>
        </w:rPr>
      </w:pPr>
      <w:r w:rsidRPr="003D00D7">
        <w:rPr>
          <w:rFonts w:ascii="Arial" w:hAnsi="Arial" w:cs="Arial"/>
          <w:sz w:val="18"/>
          <w:szCs w:val="18"/>
        </w:rPr>
        <w:t>Rada Evropy upravuje pojem Euroregionu v</w:t>
      </w:r>
      <w:r>
        <w:rPr>
          <w:rFonts w:ascii="Arial" w:hAnsi="Arial" w:cs="Arial"/>
          <w:sz w:val="18"/>
          <w:szCs w:val="18"/>
        </w:rPr>
        <w:t> </w:t>
      </w:r>
      <w:r w:rsidRPr="003D00D7">
        <w:rPr>
          <w:rFonts w:ascii="Arial" w:hAnsi="Arial" w:cs="Arial"/>
          <w:sz w:val="18"/>
          <w:szCs w:val="18"/>
        </w:rPr>
        <w:t>tzv. Madridské dohodě z</w:t>
      </w:r>
      <w:r>
        <w:rPr>
          <w:rFonts w:ascii="Arial" w:hAnsi="Arial" w:cs="Arial"/>
          <w:sz w:val="18"/>
          <w:szCs w:val="18"/>
        </w:rPr>
        <w:t> </w:t>
      </w:r>
      <w:r w:rsidRPr="003D00D7">
        <w:rPr>
          <w:rFonts w:ascii="Arial" w:hAnsi="Arial" w:cs="Arial"/>
          <w:sz w:val="18"/>
          <w:szCs w:val="18"/>
        </w:rPr>
        <w:t>roku 1980, rámcové dohodě o spolupráci regionů Evropy přes hranice jednotlivých zemí. Ale ani v</w:t>
      </w:r>
      <w:r>
        <w:rPr>
          <w:rFonts w:ascii="Arial" w:hAnsi="Arial" w:cs="Arial"/>
          <w:sz w:val="18"/>
          <w:szCs w:val="18"/>
        </w:rPr>
        <w:t> </w:t>
      </w:r>
      <w:r w:rsidRPr="003D00D7">
        <w:rPr>
          <w:rFonts w:ascii="Arial" w:hAnsi="Arial" w:cs="Arial"/>
          <w:sz w:val="18"/>
          <w:szCs w:val="18"/>
        </w:rPr>
        <w:t>rámci RE není tato dohoda právně závazná.</w:t>
      </w:r>
    </w:p>
    <w:p w14:paraId="5822486A" w14:textId="77777777" w:rsidR="005052AA" w:rsidRPr="003D00D7" w:rsidRDefault="005052AA" w:rsidP="005052AA">
      <w:pPr>
        <w:rPr>
          <w:rFonts w:ascii="Arial" w:hAnsi="Arial" w:cs="Arial"/>
          <w:sz w:val="18"/>
          <w:szCs w:val="18"/>
        </w:rPr>
      </w:pPr>
      <w:r w:rsidRPr="003D00D7">
        <w:rPr>
          <w:rFonts w:ascii="Arial" w:hAnsi="Arial" w:cs="Arial"/>
          <w:sz w:val="18"/>
          <w:szCs w:val="18"/>
        </w:rPr>
        <w:t xml:space="preserve">Na území MAS působí jediný euroregion a to Regionální sdružení obcí a měst Euregio Egrensis (zdroj: </w:t>
      </w:r>
      <w:hyperlink r:id="rId168" w:history="1">
        <w:r w:rsidRPr="003D00D7">
          <w:rPr>
            <w:rFonts w:ascii="Arial" w:hAnsi="Arial" w:cs="Arial"/>
            <w:sz w:val="18"/>
            <w:szCs w:val="18"/>
          </w:rPr>
          <w:t>http://www.risy.cz/cs/krajske-ris/karlovarsky-kraj/regionalni-informace/euroregiony/</w:t>
        </w:r>
      </w:hyperlink>
      <w:r w:rsidRPr="003D00D7">
        <w:rPr>
          <w:rFonts w:ascii="Arial" w:hAnsi="Arial" w:cs="Arial"/>
          <w:sz w:val="18"/>
          <w:szCs w:val="18"/>
        </w:rPr>
        <w:t>)</w:t>
      </w:r>
    </w:p>
    <w:p w14:paraId="3640F6C8" w14:textId="77777777" w:rsidR="005052AA" w:rsidRDefault="005052AA" w:rsidP="005052AA">
      <w:pPr>
        <w:rPr>
          <w:rFonts w:ascii="Arial" w:hAnsi="Arial" w:cs="Arial"/>
          <w:b/>
          <w:sz w:val="16"/>
          <w:szCs w:val="16"/>
        </w:rPr>
      </w:pPr>
    </w:p>
    <w:p w14:paraId="75481C30" w14:textId="77777777" w:rsidR="005052AA" w:rsidRPr="004A18B0" w:rsidRDefault="005052AA" w:rsidP="005052AA">
      <w:pPr>
        <w:pStyle w:val="Titulek"/>
        <w:rPr>
          <w:rFonts w:ascii="Arial" w:hAnsi="Arial" w:cs="Arial"/>
          <w:sz w:val="16"/>
          <w:szCs w:val="16"/>
        </w:rPr>
      </w:pPr>
      <w:bookmarkStart w:id="474" w:name="_Toc488066644"/>
      <w:r w:rsidRPr="004A18B0">
        <w:rPr>
          <w:rFonts w:ascii="Arial" w:hAnsi="Arial" w:cs="Arial"/>
          <w:sz w:val="16"/>
          <w:szCs w:val="16"/>
        </w:rPr>
        <w:t xml:space="preserve">Mapa č. </w:t>
      </w:r>
      <w:r w:rsidRPr="004A18B0">
        <w:rPr>
          <w:rFonts w:ascii="Arial" w:hAnsi="Arial" w:cs="Arial"/>
          <w:sz w:val="16"/>
          <w:szCs w:val="16"/>
        </w:rPr>
        <w:fldChar w:fldCharType="begin"/>
      </w:r>
      <w:r w:rsidRPr="004A18B0">
        <w:rPr>
          <w:rFonts w:ascii="Arial" w:hAnsi="Arial" w:cs="Arial"/>
          <w:sz w:val="16"/>
          <w:szCs w:val="16"/>
        </w:rPr>
        <w:instrText xml:space="preserve"> SEQ Mapa_č. \* ARABIC </w:instrText>
      </w:r>
      <w:r w:rsidRPr="004A18B0">
        <w:rPr>
          <w:rFonts w:ascii="Arial" w:hAnsi="Arial" w:cs="Arial"/>
          <w:sz w:val="16"/>
          <w:szCs w:val="16"/>
        </w:rPr>
        <w:fldChar w:fldCharType="separate"/>
      </w:r>
      <w:r>
        <w:rPr>
          <w:rFonts w:ascii="Arial" w:hAnsi="Arial" w:cs="Arial"/>
          <w:noProof/>
          <w:sz w:val="16"/>
          <w:szCs w:val="16"/>
        </w:rPr>
        <w:t>14</w:t>
      </w:r>
      <w:r w:rsidRPr="004A18B0">
        <w:rPr>
          <w:rFonts w:ascii="Arial" w:hAnsi="Arial" w:cs="Arial"/>
          <w:sz w:val="16"/>
          <w:szCs w:val="16"/>
        </w:rPr>
        <w:fldChar w:fldCharType="end"/>
      </w:r>
      <w:r w:rsidRPr="004A18B0">
        <w:rPr>
          <w:rFonts w:ascii="Arial" w:hAnsi="Arial" w:cs="Arial"/>
          <w:b w:val="0"/>
          <w:sz w:val="16"/>
          <w:szCs w:val="16"/>
        </w:rPr>
        <w:t>:</w:t>
      </w:r>
      <w:r w:rsidRPr="004A18B0">
        <w:rPr>
          <w:rFonts w:ascii="Arial" w:hAnsi="Arial" w:cs="Arial"/>
          <w:sz w:val="16"/>
          <w:szCs w:val="16"/>
        </w:rPr>
        <w:t xml:space="preserve"> Přeshraniční regiony ČR</w:t>
      </w:r>
      <w:bookmarkEnd w:id="474"/>
    </w:p>
    <w:p w14:paraId="6A6E4CDB" w14:textId="77777777" w:rsidR="005052AA" w:rsidRDefault="005052AA" w:rsidP="005052AA">
      <w:pPr>
        <w:rPr>
          <w:noProof/>
        </w:rPr>
      </w:pPr>
      <w:r w:rsidRPr="00CE17EE">
        <w:rPr>
          <w:noProof/>
          <w:lang w:eastAsia="cs-CZ"/>
        </w:rPr>
        <w:drawing>
          <wp:inline distT="0" distB="0" distL="0" distR="0" wp14:anchorId="1D3B03AE" wp14:editId="7C08E759">
            <wp:extent cx="3185160" cy="2209800"/>
            <wp:effectExtent l="0" t="0" r="0" b="0"/>
            <wp:docPr id="17" name="obrázek 1" descr="Eureg_2010_mapa_SRA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Eureg_2010_mapa_SRAFY"/>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185160" cy="2209800"/>
                    </a:xfrm>
                    <a:prstGeom prst="rect">
                      <a:avLst/>
                    </a:prstGeom>
                    <a:noFill/>
                    <a:ln>
                      <a:noFill/>
                    </a:ln>
                  </pic:spPr>
                </pic:pic>
              </a:graphicData>
            </a:graphic>
          </wp:inline>
        </w:drawing>
      </w:r>
    </w:p>
    <w:p w14:paraId="24874B4C" w14:textId="77777777" w:rsidR="005052AA" w:rsidRPr="00647E3C" w:rsidRDefault="005052AA" w:rsidP="005052AA"/>
    <w:p w14:paraId="75605F00" w14:textId="77777777" w:rsidR="005052AA" w:rsidRPr="00992484" w:rsidRDefault="005052AA" w:rsidP="005052AA">
      <w:pPr>
        <w:pStyle w:val="Nadpis3"/>
      </w:pPr>
      <w:bookmarkStart w:id="475" w:name="_Toc488066553"/>
      <w:r>
        <w:t>Spolupráce MAS n</w:t>
      </w:r>
      <w:r w:rsidRPr="00992484">
        <w:t>a úrovní mezinárodní spolu</w:t>
      </w:r>
      <w:r>
        <w:t>práce</w:t>
      </w:r>
      <w:bookmarkEnd w:id="475"/>
    </w:p>
    <w:p w14:paraId="0D296C47" w14:textId="77777777" w:rsidR="005052AA" w:rsidRPr="003D00D7" w:rsidRDefault="005052AA" w:rsidP="005052AA">
      <w:pPr>
        <w:spacing w:after="0"/>
        <w:rPr>
          <w:rFonts w:ascii="Arial" w:hAnsi="Arial" w:cs="Arial"/>
          <w:b/>
          <w:sz w:val="18"/>
          <w:szCs w:val="18"/>
        </w:rPr>
      </w:pPr>
      <w:r w:rsidRPr="003D00D7">
        <w:rPr>
          <w:rFonts w:ascii="Arial" w:hAnsi="Arial" w:cs="Arial"/>
          <w:sz w:val="18"/>
          <w:szCs w:val="18"/>
        </w:rPr>
        <w:t>Dalším významným partnerem se stala místní akční skupina ze zahraničí s</w:t>
      </w:r>
      <w:r>
        <w:rPr>
          <w:rFonts w:ascii="Arial" w:hAnsi="Arial" w:cs="Arial"/>
          <w:sz w:val="18"/>
          <w:szCs w:val="18"/>
        </w:rPr>
        <w:t> </w:t>
      </w:r>
      <w:r w:rsidRPr="003D00D7">
        <w:rPr>
          <w:rFonts w:ascii="Arial" w:hAnsi="Arial" w:cs="Arial"/>
          <w:sz w:val="18"/>
          <w:szCs w:val="18"/>
        </w:rPr>
        <w:t>podobnými</w:t>
      </w:r>
      <w:r>
        <w:rPr>
          <w:rFonts w:ascii="Arial" w:hAnsi="Arial" w:cs="Arial"/>
          <w:sz w:val="18"/>
          <w:szCs w:val="18"/>
        </w:rPr>
        <w:t xml:space="preserve"> okruhy</w:t>
      </w:r>
      <w:r w:rsidRPr="003D00D7">
        <w:rPr>
          <w:rFonts w:ascii="Arial" w:hAnsi="Arial" w:cs="Arial"/>
          <w:sz w:val="18"/>
          <w:szCs w:val="18"/>
        </w:rPr>
        <w:t xml:space="preserve"> problém</w:t>
      </w:r>
      <w:r>
        <w:rPr>
          <w:rFonts w:ascii="Arial" w:hAnsi="Arial" w:cs="Arial"/>
          <w:sz w:val="18"/>
          <w:szCs w:val="18"/>
        </w:rPr>
        <w:t>ů, jimiž se programově zabývá</w:t>
      </w:r>
      <w:r w:rsidRPr="003D00D7">
        <w:rPr>
          <w:rFonts w:ascii="Arial" w:hAnsi="Arial" w:cs="Arial"/>
          <w:sz w:val="18"/>
          <w:szCs w:val="18"/>
        </w:rPr>
        <w:t xml:space="preserve">. Na konci roku 2014 byla uzavřena Dohoda o partnerství a vzájemné spolupráci </w:t>
      </w:r>
      <w:r>
        <w:rPr>
          <w:rFonts w:ascii="Arial" w:hAnsi="Arial" w:cs="Arial"/>
          <w:sz w:val="18"/>
          <w:szCs w:val="18"/>
        </w:rPr>
        <w:t>mezi MAS Krušné hory o.p.s.a</w:t>
      </w:r>
      <w:r w:rsidRPr="003D00D7">
        <w:rPr>
          <w:rFonts w:ascii="Arial" w:hAnsi="Arial" w:cs="Arial"/>
          <w:sz w:val="18"/>
          <w:szCs w:val="18"/>
        </w:rPr>
        <w:t> </w:t>
      </w:r>
      <w:r w:rsidRPr="003D00D7">
        <w:rPr>
          <w:rFonts w:ascii="Arial" w:hAnsi="Arial" w:cs="Arial"/>
          <w:b/>
          <w:sz w:val="18"/>
          <w:szCs w:val="18"/>
        </w:rPr>
        <w:t xml:space="preserve">LAG der ILE Region Westerzgebirge Träger des Regionalmanagements, Bockau. </w:t>
      </w:r>
    </w:p>
    <w:p w14:paraId="092B9B37" w14:textId="77777777" w:rsidR="005052AA" w:rsidRDefault="005052AA" w:rsidP="005052AA">
      <w:pPr>
        <w:spacing w:after="0"/>
        <w:rPr>
          <w:rFonts w:ascii="Arial" w:hAnsi="Arial" w:cs="Arial"/>
          <w:sz w:val="18"/>
          <w:szCs w:val="18"/>
        </w:rPr>
      </w:pPr>
    </w:p>
    <w:p w14:paraId="68EE4207" w14:textId="77777777" w:rsidR="005052AA" w:rsidRPr="00A43BE2" w:rsidRDefault="005052AA" w:rsidP="005052AA">
      <w:pPr>
        <w:spacing w:after="0"/>
        <w:rPr>
          <w:rFonts w:ascii="Arial" w:hAnsi="Arial" w:cs="Arial"/>
          <w:b/>
          <w:sz w:val="18"/>
          <w:szCs w:val="18"/>
        </w:rPr>
      </w:pPr>
      <w:r w:rsidRPr="00A43BE2">
        <w:rPr>
          <w:rFonts w:ascii="Arial" w:hAnsi="Arial" w:cs="Arial"/>
          <w:b/>
          <w:sz w:val="18"/>
          <w:szCs w:val="18"/>
        </w:rPr>
        <w:t>Cíle spolupráce s</w:t>
      </w:r>
      <w:r>
        <w:rPr>
          <w:rFonts w:ascii="Arial" w:hAnsi="Arial" w:cs="Arial"/>
          <w:b/>
          <w:sz w:val="18"/>
          <w:szCs w:val="18"/>
        </w:rPr>
        <w:t> </w:t>
      </w:r>
      <w:r w:rsidRPr="00A43BE2">
        <w:rPr>
          <w:rFonts w:ascii="Arial" w:hAnsi="Arial" w:cs="Arial"/>
          <w:b/>
          <w:sz w:val="18"/>
          <w:szCs w:val="18"/>
        </w:rPr>
        <w:t>LAG byly zformulovány v</w:t>
      </w:r>
      <w:r>
        <w:rPr>
          <w:rFonts w:ascii="Arial" w:hAnsi="Arial" w:cs="Arial"/>
          <w:b/>
          <w:sz w:val="18"/>
          <w:szCs w:val="18"/>
        </w:rPr>
        <w:t> </w:t>
      </w:r>
      <w:r w:rsidRPr="00A43BE2">
        <w:rPr>
          <w:rFonts w:ascii="Arial" w:hAnsi="Arial" w:cs="Arial"/>
          <w:b/>
          <w:sz w:val="18"/>
          <w:szCs w:val="18"/>
        </w:rPr>
        <w:t>Dohodě o partnerství takto:</w:t>
      </w:r>
    </w:p>
    <w:p w14:paraId="1767F776" w14:textId="77777777" w:rsidR="005052AA" w:rsidRDefault="005052AA" w:rsidP="005052AA">
      <w:pPr>
        <w:spacing w:after="0"/>
        <w:rPr>
          <w:rFonts w:ascii="Arial" w:hAnsi="Arial" w:cs="Arial"/>
          <w:sz w:val="18"/>
          <w:szCs w:val="18"/>
        </w:rPr>
      </w:pPr>
    </w:p>
    <w:p w14:paraId="0A8D3972"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Spolupráce slouží k</w:t>
      </w:r>
      <w:r>
        <w:rPr>
          <w:rFonts w:ascii="Arial" w:hAnsi="Arial" w:cs="Arial"/>
          <w:sz w:val="18"/>
          <w:szCs w:val="18"/>
        </w:rPr>
        <w:t> </w:t>
      </w:r>
      <w:r w:rsidRPr="003D00D7">
        <w:rPr>
          <w:rFonts w:ascii="Arial" w:hAnsi="Arial" w:cs="Arial"/>
          <w:sz w:val="18"/>
          <w:szCs w:val="18"/>
        </w:rPr>
        <w:t>realizaci projektů s</w:t>
      </w:r>
      <w:r>
        <w:rPr>
          <w:rFonts w:ascii="Arial" w:hAnsi="Arial" w:cs="Arial"/>
          <w:sz w:val="18"/>
          <w:szCs w:val="18"/>
        </w:rPr>
        <w:t> </w:t>
      </w:r>
      <w:r w:rsidRPr="003D00D7">
        <w:rPr>
          <w:rFonts w:ascii="Arial" w:hAnsi="Arial" w:cs="Arial"/>
          <w:sz w:val="18"/>
          <w:szCs w:val="18"/>
        </w:rPr>
        <w:t>důrazem na uplatnění metody LEADER Evropského zemědělského fondu ELER a dalších strukturálních a investičních fondů dle předpisů ESIF (Evropské strukturální a investiční fondy)pro období 2015-2020.</w:t>
      </w:r>
    </w:p>
    <w:p w14:paraId="66E17A24" w14:textId="77777777" w:rsidR="005052AA" w:rsidRPr="003D00D7" w:rsidRDefault="005052AA" w:rsidP="005052AA">
      <w:pPr>
        <w:spacing w:after="0"/>
        <w:ind w:left="709" w:hanging="709"/>
        <w:rPr>
          <w:rFonts w:ascii="Arial" w:hAnsi="Arial" w:cs="Arial"/>
          <w:sz w:val="18"/>
          <w:szCs w:val="18"/>
        </w:rPr>
      </w:pPr>
      <w:r w:rsidRPr="003D00D7">
        <w:rPr>
          <w:rFonts w:ascii="Arial" w:hAnsi="Arial" w:cs="Arial"/>
          <w:sz w:val="18"/>
          <w:szCs w:val="18"/>
        </w:rPr>
        <w:t>a)</w:t>
      </w:r>
      <w:r w:rsidRPr="003D00D7">
        <w:rPr>
          <w:rFonts w:ascii="Arial" w:hAnsi="Arial" w:cs="Arial"/>
          <w:sz w:val="18"/>
          <w:szCs w:val="18"/>
        </w:rPr>
        <w:tab/>
        <w:t>Výměna informací a zkušeností o metodě LEADER ve venkovských regionech</w:t>
      </w:r>
    </w:p>
    <w:p w14:paraId="7317ABF7" w14:textId="77777777" w:rsidR="005052AA" w:rsidRPr="003D00D7" w:rsidRDefault="005052AA" w:rsidP="005052AA">
      <w:pPr>
        <w:spacing w:after="0"/>
        <w:ind w:left="709" w:hanging="709"/>
        <w:rPr>
          <w:rFonts w:ascii="Arial" w:hAnsi="Arial" w:cs="Arial"/>
          <w:sz w:val="18"/>
          <w:szCs w:val="18"/>
        </w:rPr>
      </w:pPr>
      <w:r w:rsidRPr="003D00D7">
        <w:rPr>
          <w:rFonts w:ascii="Arial" w:hAnsi="Arial" w:cs="Arial"/>
          <w:sz w:val="18"/>
          <w:szCs w:val="18"/>
        </w:rPr>
        <w:t>b)</w:t>
      </w:r>
      <w:r w:rsidRPr="003D00D7">
        <w:rPr>
          <w:rFonts w:ascii="Arial" w:hAnsi="Arial" w:cs="Arial"/>
          <w:sz w:val="18"/>
          <w:szCs w:val="18"/>
        </w:rPr>
        <w:tab/>
        <w:t>Organizace a realizace společných veřejně působících akcí v</w:t>
      </w:r>
      <w:r>
        <w:rPr>
          <w:rFonts w:ascii="Arial" w:hAnsi="Arial" w:cs="Arial"/>
          <w:sz w:val="18"/>
          <w:szCs w:val="18"/>
        </w:rPr>
        <w:t> </w:t>
      </w:r>
      <w:r w:rsidRPr="003D00D7">
        <w:rPr>
          <w:rFonts w:ascii="Arial" w:hAnsi="Arial" w:cs="Arial"/>
          <w:sz w:val="18"/>
          <w:szCs w:val="18"/>
        </w:rPr>
        <w:t>regionech a k</w:t>
      </w:r>
      <w:r>
        <w:rPr>
          <w:rFonts w:ascii="Arial" w:hAnsi="Arial" w:cs="Arial"/>
          <w:sz w:val="18"/>
          <w:szCs w:val="18"/>
        </w:rPr>
        <w:t> </w:t>
      </w:r>
      <w:r w:rsidRPr="003D00D7">
        <w:rPr>
          <w:rFonts w:ascii="Arial" w:hAnsi="Arial" w:cs="Arial"/>
          <w:sz w:val="18"/>
          <w:szCs w:val="18"/>
        </w:rPr>
        <w:t>prezentaci společných tradic a potenciálů rozvoje</w:t>
      </w:r>
    </w:p>
    <w:p w14:paraId="6E2D0A5B" w14:textId="77777777" w:rsidR="005052AA" w:rsidRPr="003D00D7" w:rsidRDefault="005052AA" w:rsidP="005052AA">
      <w:pPr>
        <w:spacing w:after="0"/>
        <w:ind w:left="709" w:hanging="709"/>
        <w:rPr>
          <w:rFonts w:ascii="Arial" w:hAnsi="Arial" w:cs="Arial"/>
          <w:sz w:val="18"/>
          <w:szCs w:val="18"/>
        </w:rPr>
      </w:pPr>
      <w:r w:rsidRPr="003D00D7">
        <w:rPr>
          <w:rFonts w:ascii="Arial" w:hAnsi="Arial" w:cs="Arial"/>
          <w:sz w:val="18"/>
          <w:szCs w:val="18"/>
        </w:rPr>
        <w:t>c)</w:t>
      </w:r>
      <w:r w:rsidRPr="003D00D7">
        <w:rPr>
          <w:rFonts w:ascii="Arial" w:hAnsi="Arial" w:cs="Arial"/>
          <w:sz w:val="18"/>
          <w:szCs w:val="18"/>
        </w:rPr>
        <w:tab/>
        <w:t>Provádění  kooperačních opatření v</w:t>
      </w:r>
      <w:r>
        <w:rPr>
          <w:rFonts w:ascii="Arial" w:hAnsi="Arial" w:cs="Arial"/>
          <w:sz w:val="18"/>
          <w:szCs w:val="18"/>
        </w:rPr>
        <w:t> </w:t>
      </w:r>
      <w:r w:rsidRPr="003D00D7">
        <w:rPr>
          <w:rFonts w:ascii="Arial" w:hAnsi="Arial" w:cs="Arial"/>
          <w:sz w:val="18"/>
          <w:szCs w:val="18"/>
        </w:rPr>
        <w:t>oblastech</w:t>
      </w:r>
    </w:p>
    <w:p w14:paraId="50F326FD" w14:textId="77777777" w:rsidR="005052AA" w:rsidRPr="003D00D7" w:rsidRDefault="005052AA" w:rsidP="005052AA">
      <w:pPr>
        <w:numPr>
          <w:ilvl w:val="0"/>
          <w:numId w:val="34"/>
        </w:numPr>
        <w:spacing w:after="0"/>
        <w:jc w:val="left"/>
        <w:rPr>
          <w:rFonts w:ascii="Arial" w:hAnsi="Arial" w:cs="Arial"/>
          <w:sz w:val="18"/>
          <w:szCs w:val="18"/>
        </w:rPr>
      </w:pPr>
      <w:r w:rsidRPr="003D00D7">
        <w:rPr>
          <w:rFonts w:ascii="Arial" w:hAnsi="Arial" w:cs="Arial"/>
          <w:sz w:val="18"/>
          <w:szCs w:val="18"/>
        </w:rPr>
        <w:t>Vzdělávání/vědecká podpora/inovace</w:t>
      </w:r>
    </w:p>
    <w:p w14:paraId="1B2BA156" w14:textId="77777777" w:rsidR="005052AA" w:rsidRPr="003D00D7" w:rsidRDefault="005052AA" w:rsidP="005052AA">
      <w:pPr>
        <w:numPr>
          <w:ilvl w:val="0"/>
          <w:numId w:val="34"/>
        </w:numPr>
        <w:spacing w:after="0"/>
        <w:jc w:val="left"/>
        <w:rPr>
          <w:rFonts w:ascii="Arial" w:hAnsi="Arial" w:cs="Arial"/>
          <w:sz w:val="18"/>
          <w:szCs w:val="18"/>
        </w:rPr>
      </w:pPr>
      <w:r w:rsidRPr="003D00D7">
        <w:rPr>
          <w:rFonts w:ascii="Arial" w:hAnsi="Arial" w:cs="Arial"/>
          <w:sz w:val="18"/>
          <w:szCs w:val="18"/>
        </w:rPr>
        <w:t>Regionální partnerství při vytváření hodnot</w:t>
      </w:r>
    </w:p>
    <w:p w14:paraId="73D92985" w14:textId="77777777" w:rsidR="005052AA" w:rsidRPr="003D00D7" w:rsidRDefault="005052AA" w:rsidP="005052AA">
      <w:pPr>
        <w:numPr>
          <w:ilvl w:val="0"/>
          <w:numId w:val="34"/>
        </w:numPr>
        <w:spacing w:after="0"/>
        <w:jc w:val="left"/>
        <w:rPr>
          <w:rFonts w:ascii="Arial" w:hAnsi="Arial" w:cs="Arial"/>
          <w:sz w:val="18"/>
          <w:szCs w:val="18"/>
        </w:rPr>
      </w:pPr>
      <w:r w:rsidRPr="003D00D7">
        <w:rPr>
          <w:rFonts w:ascii="Arial" w:hAnsi="Arial" w:cs="Arial"/>
          <w:sz w:val="18"/>
          <w:szCs w:val="18"/>
        </w:rPr>
        <w:t xml:space="preserve"> Infrastruktura cestovního ruchu</w:t>
      </w:r>
    </w:p>
    <w:p w14:paraId="6D1AC5E1" w14:textId="77777777" w:rsidR="005052AA" w:rsidRPr="003D00D7" w:rsidRDefault="005052AA" w:rsidP="005052AA">
      <w:pPr>
        <w:numPr>
          <w:ilvl w:val="0"/>
          <w:numId w:val="34"/>
        </w:numPr>
        <w:spacing w:after="0"/>
        <w:jc w:val="left"/>
        <w:rPr>
          <w:rFonts w:ascii="Arial" w:hAnsi="Arial" w:cs="Arial"/>
          <w:sz w:val="18"/>
          <w:szCs w:val="18"/>
        </w:rPr>
      </w:pPr>
      <w:r w:rsidRPr="003D00D7">
        <w:rPr>
          <w:rFonts w:ascii="Arial" w:hAnsi="Arial" w:cs="Arial"/>
          <w:sz w:val="18"/>
          <w:szCs w:val="18"/>
        </w:rPr>
        <w:t>Turistika za zdravím</w:t>
      </w:r>
    </w:p>
    <w:p w14:paraId="37263E9A" w14:textId="77777777" w:rsidR="005052AA" w:rsidRPr="003D00D7" w:rsidRDefault="005052AA" w:rsidP="005052AA">
      <w:pPr>
        <w:numPr>
          <w:ilvl w:val="0"/>
          <w:numId w:val="34"/>
        </w:numPr>
        <w:spacing w:after="0"/>
        <w:jc w:val="left"/>
        <w:rPr>
          <w:rFonts w:ascii="Arial" w:hAnsi="Arial" w:cs="Arial"/>
          <w:sz w:val="18"/>
          <w:szCs w:val="18"/>
        </w:rPr>
      </w:pPr>
      <w:r w:rsidRPr="003D00D7">
        <w:rPr>
          <w:rFonts w:ascii="Arial" w:hAnsi="Arial" w:cs="Arial"/>
          <w:sz w:val="18"/>
          <w:szCs w:val="18"/>
        </w:rPr>
        <w:t>Práce s</w:t>
      </w:r>
      <w:r>
        <w:rPr>
          <w:rFonts w:ascii="Arial" w:hAnsi="Arial" w:cs="Arial"/>
          <w:sz w:val="18"/>
          <w:szCs w:val="18"/>
        </w:rPr>
        <w:t> </w:t>
      </w:r>
      <w:r w:rsidRPr="003D00D7">
        <w:rPr>
          <w:rFonts w:ascii="Arial" w:hAnsi="Arial" w:cs="Arial"/>
          <w:sz w:val="18"/>
          <w:szCs w:val="18"/>
        </w:rPr>
        <w:t>veřejností</w:t>
      </w:r>
    </w:p>
    <w:p w14:paraId="513C6925" w14:textId="77777777" w:rsidR="005052AA" w:rsidRPr="003D00D7" w:rsidRDefault="005052AA" w:rsidP="005052AA">
      <w:pPr>
        <w:spacing w:after="0"/>
        <w:rPr>
          <w:rFonts w:ascii="Arial" w:hAnsi="Arial" w:cs="Arial"/>
          <w:sz w:val="18"/>
          <w:szCs w:val="18"/>
        </w:rPr>
      </w:pPr>
      <w:r w:rsidRPr="003D00D7">
        <w:rPr>
          <w:rFonts w:ascii="Arial" w:hAnsi="Arial" w:cs="Arial"/>
          <w:sz w:val="18"/>
          <w:szCs w:val="18"/>
        </w:rPr>
        <w:t>Skrze tento záměr území, překračující nadnárodní spolupráci, by mělo být dosaženo lepšího využívání  a propojení existujícího regionálního potenciálu a zvýšení  stupně známosti obou regionů.</w:t>
      </w:r>
    </w:p>
    <w:p w14:paraId="159A8A0F" w14:textId="77777777" w:rsidR="005052AA" w:rsidRDefault="005052AA" w:rsidP="005052AA">
      <w:pPr>
        <w:autoSpaceDE w:val="0"/>
        <w:autoSpaceDN w:val="0"/>
        <w:adjustRightInd w:val="0"/>
        <w:spacing w:after="0"/>
        <w:rPr>
          <w:lang w:eastAsia="cs-CZ"/>
        </w:rPr>
      </w:pPr>
      <w:r>
        <w:rPr>
          <w:lang w:eastAsia="cs-CZ"/>
        </w:rPr>
        <w:br w:type="page"/>
      </w:r>
    </w:p>
    <w:p w14:paraId="64AF1E37" w14:textId="77777777" w:rsidR="005052AA" w:rsidRDefault="005052AA" w:rsidP="005052AA">
      <w:pPr>
        <w:autoSpaceDE w:val="0"/>
        <w:autoSpaceDN w:val="0"/>
        <w:adjustRightInd w:val="0"/>
        <w:spacing w:after="0"/>
        <w:rPr>
          <w:lang w:eastAsia="cs-CZ"/>
        </w:rPr>
      </w:pPr>
    </w:p>
    <w:p w14:paraId="2D2709BC" w14:textId="77777777" w:rsidR="005052AA" w:rsidRPr="008E0485" w:rsidRDefault="005052AA" w:rsidP="005052AA">
      <w:pPr>
        <w:pStyle w:val="Nadpis2"/>
      </w:pPr>
      <w:bookmarkStart w:id="476" w:name="_Toc488066554"/>
      <w:r w:rsidRPr="008E0485">
        <w:t>Způsoby vyhodnocování SCLLD</w:t>
      </w:r>
      <w:bookmarkEnd w:id="476"/>
    </w:p>
    <w:p w14:paraId="4DAD3E66" w14:textId="77777777" w:rsidR="005052AA" w:rsidRPr="000D766D" w:rsidRDefault="005052AA" w:rsidP="005052AA">
      <w:pPr>
        <w:pStyle w:val="Nadpis3"/>
      </w:pPr>
      <w:bookmarkStart w:id="477" w:name="_Toc488066555"/>
      <w:r w:rsidRPr="000D766D">
        <w:t>Způsob vyhodnocování postupu implementace</w:t>
      </w:r>
      <w:bookmarkEnd w:id="477"/>
      <w:r w:rsidRPr="000D766D">
        <w:t xml:space="preserve"> </w:t>
      </w:r>
    </w:p>
    <w:p w14:paraId="0A3FA560" w14:textId="77777777" w:rsidR="005052AA" w:rsidRDefault="005052AA" w:rsidP="005052AA">
      <w:pPr>
        <w:spacing w:after="0"/>
        <w:rPr>
          <w:rFonts w:ascii="Arial" w:hAnsi="Arial" w:cs="Arial"/>
          <w:b/>
          <w:color w:val="000000"/>
          <w:sz w:val="18"/>
          <w:szCs w:val="18"/>
        </w:rPr>
      </w:pPr>
    </w:p>
    <w:p w14:paraId="46B810F1" w14:textId="77777777" w:rsidR="005052AA" w:rsidRPr="000D766D" w:rsidRDefault="005052AA" w:rsidP="005052AA">
      <w:pPr>
        <w:rPr>
          <w:rFonts w:ascii="Arial" w:hAnsi="Arial" w:cs="Arial"/>
          <w:sz w:val="18"/>
          <w:szCs w:val="18"/>
        </w:rPr>
      </w:pPr>
      <w:r w:rsidRPr="000D766D">
        <w:rPr>
          <w:rFonts w:ascii="Arial" w:hAnsi="Arial" w:cs="Arial"/>
          <w:sz w:val="18"/>
          <w:szCs w:val="18"/>
        </w:rPr>
        <w:t>SCLLD plánuje integrovaný rozvoj území. Ten je realizován prostřednictvím jednotlivých projektů. Projekty jsou podpořeny vybranými operačními programy. K</w:t>
      </w:r>
      <w:r>
        <w:rPr>
          <w:rFonts w:ascii="Arial" w:hAnsi="Arial" w:cs="Arial"/>
          <w:sz w:val="18"/>
          <w:szCs w:val="18"/>
        </w:rPr>
        <w:t> </w:t>
      </w:r>
      <w:r w:rsidRPr="000D766D">
        <w:rPr>
          <w:rFonts w:ascii="Arial" w:hAnsi="Arial" w:cs="Arial"/>
          <w:sz w:val="18"/>
          <w:szCs w:val="18"/>
        </w:rPr>
        <w:t>tomu, aby bylo možné ověřit, zda je implementace operačních projektů účinná a zda dochází k</w:t>
      </w:r>
      <w:r>
        <w:rPr>
          <w:rFonts w:ascii="Arial" w:hAnsi="Arial" w:cs="Arial"/>
          <w:sz w:val="18"/>
          <w:szCs w:val="18"/>
        </w:rPr>
        <w:t> </w:t>
      </w:r>
      <w:r w:rsidRPr="000D766D">
        <w:rPr>
          <w:rFonts w:ascii="Arial" w:hAnsi="Arial" w:cs="Arial"/>
          <w:sz w:val="18"/>
          <w:szCs w:val="18"/>
        </w:rPr>
        <w:t>naplňování SCLLD, slouží průběžný monitoring realizace projektů a</w:t>
      </w:r>
      <w:r>
        <w:rPr>
          <w:rFonts w:ascii="Arial" w:hAnsi="Arial" w:cs="Arial"/>
          <w:sz w:val="18"/>
          <w:szCs w:val="18"/>
        </w:rPr>
        <w:t xml:space="preserve"> </w:t>
      </w:r>
      <w:r w:rsidRPr="000D766D">
        <w:rPr>
          <w:rFonts w:ascii="Arial" w:hAnsi="Arial" w:cs="Arial"/>
          <w:sz w:val="18"/>
          <w:szCs w:val="18"/>
        </w:rPr>
        <w:t>naplňování SCLLD a evaluace strategie. Kontroly projektů jsou jedním z</w:t>
      </w:r>
      <w:r>
        <w:rPr>
          <w:rFonts w:ascii="Arial" w:hAnsi="Arial" w:cs="Arial"/>
          <w:sz w:val="18"/>
          <w:szCs w:val="18"/>
        </w:rPr>
        <w:t> </w:t>
      </w:r>
      <w:r w:rsidRPr="000D766D">
        <w:rPr>
          <w:rFonts w:ascii="Arial" w:hAnsi="Arial" w:cs="Arial"/>
          <w:sz w:val="18"/>
          <w:szCs w:val="18"/>
        </w:rPr>
        <w:t xml:space="preserve">podkladů pro vypracování pravidelných reportů (zpráv) o naplňování strategie (monitorovacích indikátorů). Zprávy o plnění realizace strategie obsahují stavy naplňování monitorovacích indikátorů a přehled činnosti MAS. </w:t>
      </w:r>
    </w:p>
    <w:p w14:paraId="1E6EC8D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Vyhodnocování průběhu a výsledků realizace strategie poskytuje MAS zpětnou o plnění obsahu strategie a vlivu tohoto plnění na celkový rozvoj řešeného území. Vyhodnocování strategie též umožňuje průběžně kvalifikovaně posuzovat nastavení strategie ve vazbě na reálný vývoj klíčových rozvojových parametrů v</w:t>
      </w:r>
      <w:r>
        <w:rPr>
          <w:rFonts w:ascii="Arial" w:hAnsi="Arial" w:cs="Arial"/>
          <w:sz w:val="18"/>
          <w:szCs w:val="18"/>
        </w:rPr>
        <w:t> </w:t>
      </w:r>
      <w:r w:rsidRPr="001E0004">
        <w:rPr>
          <w:rFonts w:ascii="Arial" w:hAnsi="Arial" w:cs="Arial"/>
          <w:sz w:val="18"/>
          <w:szCs w:val="18"/>
        </w:rPr>
        <w:t>území a je tak důležitým argumentačním nástrojem pro obhajobu případných úprav (zpřesňování) strategie v</w:t>
      </w:r>
      <w:r>
        <w:rPr>
          <w:rFonts w:ascii="Arial" w:hAnsi="Arial" w:cs="Arial"/>
          <w:sz w:val="18"/>
          <w:szCs w:val="18"/>
        </w:rPr>
        <w:t> </w:t>
      </w:r>
      <w:r w:rsidRPr="001E0004">
        <w:rPr>
          <w:rFonts w:ascii="Arial" w:hAnsi="Arial" w:cs="Arial"/>
          <w:sz w:val="18"/>
          <w:szCs w:val="18"/>
        </w:rPr>
        <w:t xml:space="preserve">průběhu její realizace. Vyhodnocování strategie bude tedy probíhat průběžně po celou dobu její realizace. </w:t>
      </w:r>
    </w:p>
    <w:p w14:paraId="1B1AB68C"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Vyhodnocování strategie bude probíhat ve dvou na sebe navazujících stupních. V</w:t>
      </w:r>
      <w:r>
        <w:rPr>
          <w:rFonts w:ascii="Arial" w:hAnsi="Arial" w:cs="Arial"/>
          <w:sz w:val="18"/>
          <w:szCs w:val="18"/>
        </w:rPr>
        <w:t> </w:t>
      </w:r>
      <w:r w:rsidRPr="001E0004">
        <w:rPr>
          <w:rFonts w:ascii="Arial" w:hAnsi="Arial" w:cs="Arial"/>
          <w:sz w:val="18"/>
          <w:szCs w:val="18"/>
        </w:rPr>
        <w:t>prvním stupni bude probíhat komplexní monitoring strategie a ve druhém stupni evaluace strategie ve vazbě na podklady získané monitoringem. Základním technickým nástrojem monitorování je jednotný monitorovací systém pro programové období 2014-2020 (MS2014+), zajišťující sběr územně identifikovaných informací (dat) o projektech, věrně dokumentujících jednotlivé fáze realizace projektů, které naplňují strategii. V</w:t>
      </w:r>
      <w:r>
        <w:rPr>
          <w:rFonts w:ascii="Arial" w:hAnsi="Arial" w:cs="Arial"/>
          <w:sz w:val="18"/>
          <w:szCs w:val="18"/>
        </w:rPr>
        <w:t> </w:t>
      </w:r>
      <w:r w:rsidRPr="001E0004">
        <w:rPr>
          <w:rFonts w:ascii="Arial" w:hAnsi="Arial" w:cs="Arial"/>
          <w:sz w:val="18"/>
          <w:szCs w:val="18"/>
        </w:rPr>
        <w:t>rámci MS2014+ je prováděn též celkově monitoring plnění strategie.</w:t>
      </w:r>
    </w:p>
    <w:p w14:paraId="6AD9CA4F" w14:textId="77777777" w:rsidR="005052AA" w:rsidRDefault="005052AA" w:rsidP="005052AA">
      <w:pPr>
        <w:spacing w:after="0"/>
        <w:rPr>
          <w:rFonts w:ascii="Arial" w:hAnsi="Arial" w:cs="Arial"/>
          <w:b/>
          <w:color w:val="000000"/>
          <w:sz w:val="18"/>
          <w:szCs w:val="18"/>
        </w:rPr>
      </w:pPr>
    </w:p>
    <w:p w14:paraId="40333468" w14:textId="77777777" w:rsidR="005052AA" w:rsidRPr="00C60973" w:rsidRDefault="005052AA" w:rsidP="005052AA">
      <w:pPr>
        <w:pStyle w:val="Nadpis3"/>
      </w:pPr>
      <w:bookmarkStart w:id="478" w:name="_Toc488066556"/>
      <w:r w:rsidRPr="00C60973">
        <w:t>Monitoring</w:t>
      </w:r>
      <w:bookmarkEnd w:id="478"/>
    </w:p>
    <w:p w14:paraId="076E4F6E"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w:t>
      </w:r>
      <w:r>
        <w:rPr>
          <w:rFonts w:ascii="Arial" w:hAnsi="Arial" w:cs="Arial"/>
          <w:sz w:val="18"/>
          <w:szCs w:val="18"/>
        </w:rPr>
        <w:t> </w:t>
      </w:r>
      <w:r w:rsidRPr="001E0004">
        <w:rPr>
          <w:rFonts w:ascii="Arial" w:hAnsi="Arial" w:cs="Arial"/>
          <w:sz w:val="18"/>
          <w:szCs w:val="18"/>
        </w:rPr>
        <w:t>rámci monitoringu dochází ke sběru informací o všech relevantních skutečnostech souvisejících s</w:t>
      </w:r>
      <w:r>
        <w:rPr>
          <w:rFonts w:ascii="Arial" w:hAnsi="Arial" w:cs="Arial"/>
          <w:sz w:val="18"/>
          <w:szCs w:val="18"/>
        </w:rPr>
        <w:t> </w:t>
      </w:r>
      <w:r w:rsidRPr="001E0004">
        <w:rPr>
          <w:rFonts w:ascii="Arial" w:hAnsi="Arial" w:cs="Arial"/>
          <w:sz w:val="18"/>
          <w:szCs w:val="18"/>
        </w:rPr>
        <w:t>procesem naplňování a výsledky realizace strategie. Monitoring je realizován ve třech rovinách jako:</w:t>
      </w:r>
    </w:p>
    <w:p w14:paraId="2DE9D3AD"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a)</w:t>
      </w:r>
      <w:r w:rsidRPr="001E0004">
        <w:rPr>
          <w:rFonts w:ascii="Arial" w:hAnsi="Arial" w:cs="Arial"/>
          <w:sz w:val="18"/>
          <w:szCs w:val="18"/>
        </w:rPr>
        <w:tab/>
        <w:t>věcný (obsahový)</w:t>
      </w:r>
    </w:p>
    <w:p w14:paraId="7E6A6DD5"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b)</w:t>
      </w:r>
      <w:r w:rsidRPr="001E0004">
        <w:rPr>
          <w:rFonts w:ascii="Arial" w:hAnsi="Arial" w:cs="Arial"/>
          <w:sz w:val="18"/>
          <w:szCs w:val="18"/>
        </w:rPr>
        <w:tab/>
        <w:t>finanční</w:t>
      </w:r>
    </w:p>
    <w:p w14:paraId="54048A5A"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c)</w:t>
      </w:r>
      <w:r w:rsidRPr="001E0004">
        <w:rPr>
          <w:rFonts w:ascii="Arial" w:hAnsi="Arial" w:cs="Arial"/>
          <w:sz w:val="18"/>
          <w:szCs w:val="18"/>
        </w:rPr>
        <w:tab/>
        <w:t>procesní</w:t>
      </w:r>
    </w:p>
    <w:p w14:paraId="4D3C6FD8"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Věcný monitoring je zaměřen na sledování plnění strategických a specifických cílů strategie, resp. Plnění jednotlivých rozvojových opatření prostřednictvím realizace aktivit (projektů). Cílem je zajištění přehledu o výstupech, výsledcích a dopadech implementovaných opatření ve vztahu k</w:t>
      </w:r>
      <w:r>
        <w:rPr>
          <w:rFonts w:ascii="Arial" w:hAnsi="Arial" w:cs="Arial"/>
          <w:sz w:val="18"/>
          <w:szCs w:val="18"/>
        </w:rPr>
        <w:t> </w:t>
      </w:r>
      <w:r w:rsidRPr="001E0004">
        <w:rPr>
          <w:rFonts w:ascii="Arial" w:hAnsi="Arial" w:cs="Arial"/>
          <w:sz w:val="18"/>
          <w:szCs w:val="18"/>
        </w:rPr>
        <w:t>celkovému obsahu a harmonogramu realizace strategie.</w:t>
      </w:r>
    </w:p>
    <w:p w14:paraId="229B8072"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Finanční monitoring sleduje proces naplňování finančních parametrů strategie, tj. zejména míru plánovaného čerpání finančních prostředků na projekty ve vazbě na definované programové rámce.</w:t>
      </w:r>
    </w:p>
    <w:p w14:paraId="429B5A20"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Procesní monitoring je orientován na sledování procesních postupů implementace strategie v</w:t>
      </w:r>
      <w:r>
        <w:rPr>
          <w:rFonts w:ascii="Arial" w:hAnsi="Arial" w:cs="Arial"/>
          <w:sz w:val="18"/>
          <w:szCs w:val="18"/>
        </w:rPr>
        <w:t> </w:t>
      </w:r>
      <w:r w:rsidRPr="001E0004">
        <w:rPr>
          <w:rFonts w:ascii="Arial" w:hAnsi="Arial" w:cs="Arial"/>
          <w:sz w:val="18"/>
          <w:szCs w:val="18"/>
        </w:rPr>
        <w:t>řešeném území, tj. zejména na administraci výzev a jednotlivých realizovaných projektů určenými orgány a pracovníky MAS, včetně způsobů uplatňování předpisů, vnitřních směrnic a opatření MAS s</w:t>
      </w:r>
      <w:r>
        <w:rPr>
          <w:rFonts w:ascii="Arial" w:hAnsi="Arial" w:cs="Arial"/>
          <w:sz w:val="18"/>
          <w:szCs w:val="18"/>
        </w:rPr>
        <w:t> </w:t>
      </w:r>
      <w:r w:rsidRPr="001E0004">
        <w:rPr>
          <w:rFonts w:ascii="Arial" w:hAnsi="Arial" w:cs="Arial"/>
          <w:sz w:val="18"/>
          <w:szCs w:val="18"/>
        </w:rPr>
        <w:t>ohledem na jejich efektivnost ve vztahu k</w:t>
      </w:r>
      <w:r>
        <w:rPr>
          <w:rFonts w:ascii="Arial" w:hAnsi="Arial" w:cs="Arial"/>
          <w:sz w:val="18"/>
          <w:szCs w:val="18"/>
        </w:rPr>
        <w:t> </w:t>
      </w:r>
      <w:r w:rsidRPr="001E0004">
        <w:rPr>
          <w:rFonts w:ascii="Arial" w:hAnsi="Arial" w:cs="Arial"/>
          <w:sz w:val="18"/>
          <w:szCs w:val="18"/>
        </w:rPr>
        <w:t>úspěšnému naplňování strategie.</w:t>
      </w:r>
    </w:p>
    <w:p w14:paraId="5CDD46C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Věcný a finanční monitoring se skládá z</w:t>
      </w:r>
      <w:r>
        <w:rPr>
          <w:rFonts w:ascii="Arial" w:hAnsi="Arial" w:cs="Arial"/>
          <w:sz w:val="18"/>
          <w:szCs w:val="18"/>
        </w:rPr>
        <w:t> </w:t>
      </w:r>
      <w:r w:rsidRPr="001E0004">
        <w:rPr>
          <w:rFonts w:ascii="Arial" w:hAnsi="Arial" w:cs="Arial"/>
          <w:sz w:val="18"/>
          <w:szCs w:val="18"/>
        </w:rPr>
        <w:t>monitoringu projektů a monitoringu vlastní strategie. Monitoring projektů je jedním ze zdrojů dat pro monitoring a evaluaci strategie. Pro realizaci monitoringu pořídí MAS interní předpis pro provádění kontroly projektů a monitoringu realizace strategie. Projekt je sledován od zaregistrování Žádosti o dotaci až do konce jeho doby udržitelnosti. Délka monitoringu se tedy u jednotlivých projektů liší. Charakteru projektu je nutné přizpůsobit formu i četnost kontrol. Kontroly projektů jsou jedním z</w:t>
      </w:r>
      <w:r>
        <w:rPr>
          <w:rFonts w:ascii="Arial" w:hAnsi="Arial" w:cs="Arial"/>
          <w:sz w:val="18"/>
          <w:szCs w:val="18"/>
        </w:rPr>
        <w:t> </w:t>
      </w:r>
      <w:r w:rsidRPr="001E0004">
        <w:rPr>
          <w:rFonts w:ascii="Arial" w:hAnsi="Arial" w:cs="Arial"/>
          <w:sz w:val="18"/>
          <w:szCs w:val="18"/>
        </w:rPr>
        <w:t>podkladů pro vypracování pravidelných reportů (zpráv) o naplňování strategie (monitorovacích indikátorů). Zprávy o plnění realizace strategie obsahují stavy naplňování monitorovacích indikátorů a přehled činnosti MAS. V</w:t>
      </w:r>
      <w:r>
        <w:rPr>
          <w:rFonts w:ascii="Arial" w:hAnsi="Arial" w:cs="Arial"/>
          <w:sz w:val="18"/>
          <w:szCs w:val="18"/>
        </w:rPr>
        <w:t> </w:t>
      </w:r>
      <w:r w:rsidRPr="001E0004">
        <w:rPr>
          <w:rFonts w:ascii="Arial" w:hAnsi="Arial" w:cs="Arial"/>
          <w:sz w:val="18"/>
          <w:szCs w:val="18"/>
        </w:rPr>
        <w:t>případě zjištěných nedostatků je v</w:t>
      </w:r>
      <w:r>
        <w:rPr>
          <w:rFonts w:ascii="Arial" w:hAnsi="Arial" w:cs="Arial"/>
          <w:sz w:val="18"/>
          <w:szCs w:val="18"/>
        </w:rPr>
        <w:t> </w:t>
      </w:r>
      <w:r w:rsidRPr="001E0004">
        <w:rPr>
          <w:rFonts w:ascii="Arial" w:hAnsi="Arial" w:cs="Arial"/>
          <w:sz w:val="18"/>
          <w:szCs w:val="18"/>
        </w:rPr>
        <w:t>závěru zprávy uveden návrh na řešení.</w:t>
      </w:r>
    </w:p>
    <w:p w14:paraId="2FF03EBE"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w:t>
      </w:r>
      <w:r>
        <w:rPr>
          <w:rFonts w:ascii="Arial" w:hAnsi="Arial" w:cs="Arial"/>
          <w:sz w:val="18"/>
          <w:szCs w:val="18"/>
        </w:rPr>
        <w:t> </w:t>
      </w:r>
      <w:r w:rsidRPr="001E0004">
        <w:rPr>
          <w:rFonts w:ascii="Arial" w:hAnsi="Arial" w:cs="Arial"/>
          <w:sz w:val="18"/>
          <w:szCs w:val="18"/>
        </w:rPr>
        <w:t>obou případech MAS realizuje následující procesní kroky:</w:t>
      </w:r>
    </w:p>
    <w:p w14:paraId="2EA3D6B1" w14:textId="77777777" w:rsidR="005052AA" w:rsidRPr="001E0004" w:rsidRDefault="005052AA" w:rsidP="005052AA">
      <w:pPr>
        <w:spacing w:after="0"/>
        <w:rPr>
          <w:rFonts w:ascii="Arial" w:hAnsi="Arial" w:cs="Arial"/>
          <w:sz w:val="18"/>
          <w:szCs w:val="18"/>
        </w:rPr>
      </w:pPr>
    </w:p>
    <w:p w14:paraId="5E700BB5" w14:textId="77777777" w:rsidR="005052AA" w:rsidRPr="00C60973" w:rsidRDefault="005052AA" w:rsidP="005052AA">
      <w:pPr>
        <w:spacing w:after="0"/>
        <w:rPr>
          <w:rFonts w:ascii="Arial" w:hAnsi="Arial" w:cs="Arial"/>
          <w:color w:val="FF0000"/>
          <w:sz w:val="18"/>
          <w:szCs w:val="18"/>
        </w:rPr>
      </w:pPr>
    </w:p>
    <w:p w14:paraId="0B7DFC91" w14:textId="77777777" w:rsidR="005052AA" w:rsidRPr="001E0004" w:rsidRDefault="005052AA" w:rsidP="005052AA">
      <w:pPr>
        <w:pStyle w:val="Nadpis4"/>
      </w:pPr>
      <w:bookmarkStart w:id="479" w:name="_Toc488066557"/>
      <w:r w:rsidRPr="001E0004">
        <w:t>Zpracování plánu monitoringu</w:t>
      </w:r>
      <w:bookmarkEnd w:id="479"/>
    </w:p>
    <w:p w14:paraId="7B4F0A08"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věcné vymezení – specifikace předmětu monitoringu (věcné plnění, financování, účetnictví, publicita, udržitelnost), monitorovacích kritérií (ukazatelů, indikátorů), místa provádění monitoringu (kontrola v</w:t>
      </w:r>
      <w:r>
        <w:rPr>
          <w:rFonts w:ascii="Arial" w:hAnsi="Arial" w:cs="Arial"/>
          <w:sz w:val="18"/>
          <w:szCs w:val="18"/>
        </w:rPr>
        <w:t> </w:t>
      </w:r>
      <w:r w:rsidRPr="001E0004">
        <w:rPr>
          <w:rFonts w:ascii="Arial" w:hAnsi="Arial" w:cs="Arial"/>
          <w:sz w:val="18"/>
          <w:szCs w:val="18"/>
        </w:rPr>
        <w:t>terénu), kontrolní perioda, typ kontrol (ex-ante, on-going, ex-post, ad-hoc),</w:t>
      </w:r>
    </w:p>
    <w:p w14:paraId="2240E06D"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časové vymezení (harmonogram) – stanovován obecně a zpřesňován v</w:t>
      </w:r>
      <w:r>
        <w:rPr>
          <w:rFonts w:ascii="Arial" w:hAnsi="Arial" w:cs="Arial"/>
          <w:sz w:val="18"/>
          <w:szCs w:val="18"/>
        </w:rPr>
        <w:t> </w:t>
      </w:r>
      <w:r w:rsidRPr="001E0004">
        <w:rPr>
          <w:rFonts w:ascii="Arial" w:hAnsi="Arial" w:cs="Arial"/>
          <w:sz w:val="18"/>
          <w:szCs w:val="18"/>
        </w:rPr>
        <w:t>průběhu implementace strategie ve vazbě na termíny konkrétních výzev a charakter zaměření monitorovaných projektů (aktivit).</w:t>
      </w:r>
    </w:p>
    <w:p w14:paraId="2DEE7177" w14:textId="77777777" w:rsidR="005052AA" w:rsidRPr="001E0004" w:rsidRDefault="005052AA" w:rsidP="005052AA">
      <w:pPr>
        <w:spacing w:after="0"/>
        <w:rPr>
          <w:rFonts w:ascii="Arial" w:hAnsi="Arial" w:cs="Arial"/>
          <w:sz w:val="18"/>
          <w:szCs w:val="18"/>
        </w:rPr>
      </w:pPr>
    </w:p>
    <w:p w14:paraId="2F83C117"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Plán monitoringu zpracovává kancelář MAS. Plán monitoringu se zpracovává 1x ročně a je zejména z</w:t>
      </w:r>
      <w:r>
        <w:rPr>
          <w:rFonts w:ascii="Arial" w:hAnsi="Arial" w:cs="Arial"/>
          <w:sz w:val="18"/>
          <w:szCs w:val="18"/>
        </w:rPr>
        <w:t> </w:t>
      </w:r>
      <w:r w:rsidRPr="001E0004">
        <w:rPr>
          <w:rFonts w:ascii="Arial" w:hAnsi="Arial" w:cs="Arial"/>
          <w:sz w:val="18"/>
          <w:szCs w:val="18"/>
        </w:rPr>
        <w:t>hlediska časového vymezení aktualizován dle potřeby, resp. Harmonogramu implementace jednotlivých etap strategie.</w:t>
      </w:r>
    </w:p>
    <w:p w14:paraId="6C93678B"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w:t>
      </w:r>
      <w:r>
        <w:rPr>
          <w:rFonts w:ascii="Arial" w:hAnsi="Arial" w:cs="Arial"/>
          <w:sz w:val="18"/>
          <w:szCs w:val="18"/>
        </w:rPr>
        <w:t> </w:t>
      </w:r>
      <w:r w:rsidRPr="001E0004">
        <w:rPr>
          <w:rFonts w:ascii="Arial" w:hAnsi="Arial" w:cs="Arial"/>
          <w:sz w:val="18"/>
          <w:szCs w:val="18"/>
        </w:rPr>
        <w:t>průběhu monitoringu jsou shromážděny veškeré informace (vstupy) nutné k</w:t>
      </w:r>
      <w:r>
        <w:rPr>
          <w:rFonts w:ascii="Arial" w:hAnsi="Arial" w:cs="Arial"/>
          <w:sz w:val="18"/>
          <w:szCs w:val="18"/>
        </w:rPr>
        <w:t> </w:t>
      </w:r>
      <w:r w:rsidRPr="001E0004">
        <w:rPr>
          <w:rFonts w:ascii="Arial" w:hAnsi="Arial" w:cs="Arial"/>
          <w:sz w:val="18"/>
          <w:szCs w:val="18"/>
        </w:rPr>
        <w:t>provedení hodnocení průběhu a úspěšnosti realizace strategie. Nejvýznamnějšími vstupy k</w:t>
      </w:r>
      <w:r>
        <w:rPr>
          <w:rFonts w:ascii="Arial" w:hAnsi="Arial" w:cs="Arial"/>
          <w:sz w:val="18"/>
          <w:szCs w:val="18"/>
        </w:rPr>
        <w:t> </w:t>
      </w:r>
      <w:r w:rsidRPr="001E0004">
        <w:rPr>
          <w:rFonts w:ascii="Arial" w:hAnsi="Arial" w:cs="Arial"/>
          <w:sz w:val="18"/>
          <w:szCs w:val="18"/>
        </w:rPr>
        <w:t>hodnocení věcného naplňování strategie je zmapování úrovně naplňování monitorovacích indikátorů. Tyto indikátory jsou děleny do 3 kategorií:</w:t>
      </w:r>
    </w:p>
    <w:p w14:paraId="6DF837AE"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monitorovací indikátory výstupů – hmotné a nehmotné veličiny projektu kvantifikovatelné formou určité jednotky se stanovenými počátečním a konečným stavem</w:t>
      </w:r>
    </w:p>
    <w:p w14:paraId="667CF589"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monitorovací indikátory výsledků – mapují bezprostřední účinky vyvolané přímo či v</w:t>
      </w:r>
      <w:r>
        <w:rPr>
          <w:rFonts w:ascii="Arial" w:hAnsi="Arial" w:cs="Arial"/>
          <w:sz w:val="18"/>
          <w:szCs w:val="18"/>
        </w:rPr>
        <w:t> </w:t>
      </w:r>
      <w:r w:rsidRPr="001E0004">
        <w:rPr>
          <w:rFonts w:ascii="Arial" w:hAnsi="Arial" w:cs="Arial"/>
          <w:sz w:val="18"/>
          <w:szCs w:val="18"/>
        </w:rPr>
        <w:t>přímé příčinné souvislosti výstupy projektů (aktivit)</w:t>
      </w:r>
    </w:p>
    <w:p w14:paraId="62E47530"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 xml:space="preserve">monitorovací indikátory dopadů – identifikují přímé či nepřímé účinky vyvolané indikátory výstupů či indikátory výsledků </w:t>
      </w:r>
      <w:r>
        <w:rPr>
          <w:rFonts w:ascii="Arial" w:hAnsi="Arial" w:cs="Arial"/>
          <w:sz w:val="18"/>
          <w:szCs w:val="18"/>
        </w:rPr>
        <w:t>–</w:t>
      </w:r>
      <w:r w:rsidRPr="001E0004">
        <w:rPr>
          <w:rFonts w:ascii="Arial" w:hAnsi="Arial" w:cs="Arial"/>
          <w:sz w:val="18"/>
          <w:szCs w:val="18"/>
        </w:rPr>
        <w:t xml:space="preserve"> vztahují se k</w:t>
      </w:r>
      <w:r>
        <w:rPr>
          <w:rFonts w:ascii="Arial" w:hAnsi="Arial" w:cs="Arial"/>
          <w:sz w:val="18"/>
          <w:szCs w:val="18"/>
        </w:rPr>
        <w:t> </w:t>
      </w:r>
      <w:r w:rsidRPr="001E0004">
        <w:rPr>
          <w:rFonts w:ascii="Arial" w:hAnsi="Arial" w:cs="Arial"/>
          <w:sz w:val="18"/>
          <w:szCs w:val="18"/>
        </w:rPr>
        <w:t>následkům (důsledkům), které překračují rámec účinku projektů (dlouhodobější charakter, dopad na širší populaci, charakter pozitivních či negativních externalit).</w:t>
      </w:r>
    </w:p>
    <w:p w14:paraId="7170AC45" w14:textId="77777777" w:rsidR="005052AA" w:rsidRPr="00C60973" w:rsidRDefault="005052AA" w:rsidP="005052AA">
      <w:pPr>
        <w:spacing w:after="0"/>
        <w:rPr>
          <w:rFonts w:ascii="Arial" w:hAnsi="Arial" w:cs="Arial"/>
          <w:color w:val="FF0000"/>
          <w:sz w:val="18"/>
          <w:szCs w:val="18"/>
        </w:rPr>
      </w:pPr>
    </w:p>
    <w:p w14:paraId="0A8DBA3F" w14:textId="77777777" w:rsidR="005052AA" w:rsidRPr="00C60973" w:rsidRDefault="005052AA" w:rsidP="005052AA">
      <w:pPr>
        <w:pStyle w:val="Nadpis4"/>
      </w:pPr>
      <w:bookmarkStart w:id="480" w:name="_Toc488066558"/>
      <w:r w:rsidRPr="00C60973">
        <w:t>Vlastní realizace monitoringu</w:t>
      </w:r>
      <w:bookmarkEnd w:id="480"/>
    </w:p>
    <w:p w14:paraId="7A2EBB0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Sběr, třídění, evidence a zpracování dat relevantních k</w:t>
      </w:r>
      <w:r>
        <w:rPr>
          <w:rFonts w:ascii="Arial" w:hAnsi="Arial" w:cs="Arial"/>
          <w:sz w:val="18"/>
          <w:szCs w:val="18"/>
        </w:rPr>
        <w:t> </w:t>
      </w:r>
      <w:r w:rsidRPr="001E0004">
        <w:rPr>
          <w:rFonts w:ascii="Arial" w:hAnsi="Arial" w:cs="Arial"/>
          <w:sz w:val="18"/>
          <w:szCs w:val="18"/>
        </w:rPr>
        <w:t>provedení evaluace strategie. Realizaci monitoringu provádí dle organizační a kompetenční struktury kancelář MAS.</w:t>
      </w:r>
    </w:p>
    <w:p w14:paraId="6DC91770"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Celkový monitoring realizace strategie probíhá 2x ročně (v souladu s</w:t>
      </w:r>
      <w:r>
        <w:rPr>
          <w:rFonts w:ascii="Arial" w:hAnsi="Arial" w:cs="Arial"/>
          <w:sz w:val="18"/>
          <w:szCs w:val="18"/>
        </w:rPr>
        <w:t> </w:t>
      </w:r>
      <w:r w:rsidRPr="001E0004">
        <w:rPr>
          <w:rFonts w:ascii="Arial" w:hAnsi="Arial" w:cs="Arial"/>
          <w:sz w:val="18"/>
          <w:szCs w:val="18"/>
        </w:rPr>
        <w:t>MPIN, resp. Pravidly monitoringu integrovaných nástrojů v</w:t>
      </w:r>
      <w:r>
        <w:rPr>
          <w:rFonts w:ascii="Arial" w:hAnsi="Arial" w:cs="Arial"/>
          <w:sz w:val="18"/>
          <w:szCs w:val="18"/>
        </w:rPr>
        <w:t> </w:t>
      </w:r>
      <w:r w:rsidRPr="001E0004">
        <w:rPr>
          <w:rFonts w:ascii="Arial" w:hAnsi="Arial" w:cs="Arial"/>
          <w:sz w:val="18"/>
          <w:szCs w:val="18"/>
        </w:rPr>
        <w:t>rámci systému MS2014+), a to vždy k</w:t>
      </w:r>
      <w:r>
        <w:rPr>
          <w:rFonts w:ascii="Arial" w:hAnsi="Arial" w:cs="Arial"/>
          <w:sz w:val="18"/>
          <w:szCs w:val="18"/>
        </w:rPr>
        <w:t> </w:t>
      </w:r>
      <w:r w:rsidRPr="001E0004">
        <w:rPr>
          <w:rFonts w:ascii="Arial" w:hAnsi="Arial" w:cs="Arial"/>
          <w:sz w:val="18"/>
          <w:szCs w:val="18"/>
        </w:rPr>
        <w:t>datu 30.6. a 15.12.). Přípravu podkladů pro monitoring zajišťuje dle organizační a kompetenční struktury kancelář MAS. Monitorovací zpráva je předkládána příslušným orgánům MAS.</w:t>
      </w:r>
    </w:p>
    <w:p w14:paraId="56950A1D" w14:textId="77777777" w:rsidR="005052AA" w:rsidRPr="00234EE1" w:rsidRDefault="005052AA" w:rsidP="005052AA">
      <w:pPr>
        <w:pStyle w:val="Nadpis4"/>
      </w:pPr>
      <w:bookmarkStart w:id="481" w:name="_Toc488066559"/>
      <w:r w:rsidRPr="00234EE1">
        <w:t>Zpráva o plnění integrované strategie</w:t>
      </w:r>
      <w:bookmarkEnd w:id="481"/>
    </w:p>
    <w:p w14:paraId="2EB1E010" w14:textId="77777777" w:rsidR="005052AA" w:rsidRPr="00CB2F76" w:rsidRDefault="005052AA" w:rsidP="005052AA">
      <w:pPr>
        <w:spacing w:after="0"/>
        <w:rPr>
          <w:rFonts w:ascii="Arial" w:hAnsi="Arial" w:cs="Arial"/>
          <w:color w:val="000000"/>
          <w:sz w:val="18"/>
          <w:szCs w:val="18"/>
        </w:rPr>
      </w:pPr>
      <w:r w:rsidRPr="00CB2F76">
        <w:rPr>
          <w:rFonts w:ascii="Arial" w:hAnsi="Arial" w:cs="Arial"/>
          <w:sz w:val="18"/>
          <w:szCs w:val="18"/>
        </w:rPr>
        <w:t>MAS, na základě monitorování realizace jednotlivých integrovaných projektů a také monitorování integrované strategie jako celku zpracovává 2x ročně Zprávu o plnění integrované strategie MAS. Tu předkládá s</w:t>
      </w:r>
      <w:r>
        <w:rPr>
          <w:rFonts w:ascii="Arial" w:hAnsi="Arial" w:cs="Arial"/>
          <w:sz w:val="18"/>
          <w:szCs w:val="18"/>
        </w:rPr>
        <w:t> </w:t>
      </w:r>
      <w:r w:rsidRPr="00CB2F76">
        <w:rPr>
          <w:rFonts w:ascii="Arial" w:hAnsi="Arial" w:cs="Arial"/>
          <w:sz w:val="18"/>
          <w:szCs w:val="18"/>
        </w:rPr>
        <w:t>půlroční frekvencí (do 15. 1. vždy s</w:t>
      </w:r>
      <w:r>
        <w:rPr>
          <w:rFonts w:ascii="Arial" w:hAnsi="Arial" w:cs="Arial"/>
          <w:sz w:val="18"/>
          <w:szCs w:val="18"/>
        </w:rPr>
        <w:t> </w:t>
      </w:r>
      <w:r w:rsidRPr="00CB2F76">
        <w:rPr>
          <w:rFonts w:ascii="Arial" w:hAnsi="Arial" w:cs="Arial"/>
          <w:sz w:val="18"/>
          <w:szCs w:val="18"/>
        </w:rPr>
        <w:t>použitím údajů k</w:t>
      </w:r>
      <w:r>
        <w:rPr>
          <w:rFonts w:ascii="Arial" w:hAnsi="Arial" w:cs="Arial"/>
          <w:sz w:val="18"/>
          <w:szCs w:val="18"/>
        </w:rPr>
        <w:t> </w:t>
      </w:r>
      <w:r w:rsidRPr="00CB2F76">
        <w:rPr>
          <w:rFonts w:ascii="Arial" w:hAnsi="Arial" w:cs="Arial"/>
          <w:sz w:val="18"/>
          <w:szCs w:val="18"/>
        </w:rPr>
        <w:t>31. 12., resp. 15. 7. vždy s</w:t>
      </w:r>
      <w:r>
        <w:rPr>
          <w:rFonts w:ascii="Arial" w:hAnsi="Arial" w:cs="Arial"/>
          <w:sz w:val="18"/>
          <w:szCs w:val="18"/>
        </w:rPr>
        <w:t> </w:t>
      </w:r>
      <w:r w:rsidRPr="00CB2F76">
        <w:rPr>
          <w:rFonts w:ascii="Arial" w:hAnsi="Arial" w:cs="Arial"/>
          <w:sz w:val="18"/>
          <w:szCs w:val="18"/>
        </w:rPr>
        <w:t>použitím údajů k</w:t>
      </w:r>
      <w:r>
        <w:rPr>
          <w:rFonts w:ascii="Arial" w:hAnsi="Arial" w:cs="Arial"/>
          <w:sz w:val="18"/>
          <w:szCs w:val="18"/>
        </w:rPr>
        <w:t> </w:t>
      </w:r>
      <w:r w:rsidRPr="00CB2F76">
        <w:rPr>
          <w:rFonts w:ascii="Arial" w:hAnsi="Arial" w:cs="Arial"/>
          <w:sz w:val="18"/>
          <w:szCs w:val="18"/>
        </w:rPr>
        <w:t>30. 6.) MMR – ORSP  ve struktuře dle MPIN. Zprávu o plnění integrované strategie projednává a schvaluje nejvyšší orgán MAS (příslušný orgán MAS). Na základě monitoringu integrované strategie může MAS navrhovat změny integrované strategie.  Další náležitosti Zprávy o plnění integrované strategie je nastaven v</w:t>
      </w:r>
      <w:r>
        <w:rPr>
          <w:rFonts w:ascii="Arial" w:hAnsi="Arial" w:cs="Arial"/>
          <w:sz w:val="18"/>
          <w:szCs w:val="18"/>
        </w:rPr>
        <w:t> </w:t>
      </w:r>
      <w:r w:rsidRPr="00CB2F76">
        <w:rPr>
          <w:rFonts w:ascii="Arial" w:hAnsi="Arial" w:cs="Arial"/>
          <w:sz w:val="18"/>
          <w:szCs w:val="18"/>
        </w:rPr>
        <w:t xml:space="preserve">MPIN. Zpráva o plnění integrované strategie a její zpracování není předmětem tohoto dokumentu. </w:t>
      </w:r>
      <w:r w:rsidRPr="00CB2F76">
        <w:rPr>
          <w:rFonts w:ascii="Arial" w:hAnsi="Arial" w:cs="Arial"/>
          <w:color w:val="000000"/>
          <w:sz w:val="18"/>
          <w:szCs w:val="18"/>
        </w:rPr>
        <w:t>Formální náležitosti Zprávy o plnění IS jsou uvedeny v</w:t>
      </w:r>
      <w:r>
        <w:rPr>
          <w:rFonts w:ascii="Arial" w:hAnsi="Arial" w:cs="Arial"/>
          <w:color w:val="000000"/>
          <w:sz w:val="18"/>
          <w:szCs w:val="18"/>
        </w:rPr>
        <w:t> </w:t>
      </w:r>
      <w:r w:rsidRPr="00CB2F76">
        <w:rPr>
          <w:rFonts w:ascii="Arial" w:hAnsi="Arial" w:cs="Arial"/>
          <w:color w:val="000000"/>
          <w:sz w:val="18"/>
          <w:szCs w:val="18"/>
        </w:rPr>
        <w:t>MPIN jako příloha č.1.</w:t>
      </w:r>
    </w:p>
    <w:p w14:paraId="78EDA45E" w14:textId="77777777" w:rsidR="005052AA" w:rsidRPr="00C60973" w:rsidRDefault="005052AA" w:rsidP="005052AA">
      <w:pPr>
        <w:rPr>
          <w:color w:val="FF0000"/>
        </w:rPr>
      </w:pPr>
    </w:p>
    <w:p w14:paraId="4FC7B331" w14:textId="77777777" w:rsidR="005052AA" w:rsidRPr="00C60973" w:rsidRDefault="005052AA" w:rsidP="005052AA">
      <w:pPr>
        <w:pStyle w:val="Nadpis3"/>
      </w:pPr>
      <w:bookmarkStart w:id="482" w:name="_Toc488066560"/>
      <w:r w:rsidRPr="00C60973">
        <w:t>Evaluace</w:t>
      </w:r>
      <w:bookmarkEnd w:id="482"/>
    </w:p>
    <w:p w14:paraId="3B32412F" w14:textId="77777777" w:rsidR="005052AA" w:rsidRPr="00CB2F76" w:rsidRDefault="005052AA" w:rsidP="005052AA">
      <w:pPr>
        <w:spacing w:after="0"/>
        <w:rPr>
          <w:rFonts w:ascii="Arial" w:hAnsi="Arial" w:cs="Arial"/>
          <w:sz w:val="18"/>
          <w:szCs w:val="18"/>
        </w:rPr>
      </w:pPr>
      <w:r w:rsidRPr="00CB2F76">
        <w:rPr>
          <w:rFonts w:ascii="Arial" w:hAnsi="Arial" w:cs="Arial"/>
          <w:sz w:val="18"/>
          <w:szCs w:val="18"/>
        </w:rPr>
        <w:t>Správnost nastavení navržené strategie a jejich specifických cílů může být ověřována v</w:t>
      </w:r>
      <w:r>
        <w:rPr>
          <w:rFonts w:ascii="Arial" w:hAnsi="Arial" w:cs="Arial"/>
          <w:sz w:val="18"/>
          <w:szCs w:val="18"/>
        </w:rPr>
        <w:t> </w:t>
      </w:r>
      <w:r w:rsidRPr="00CB2F76">
        <w:rPr>
          <w:rFonts w:ascii="Arial" w:hAnsi="Arial" w:cs="Arial"/>
          <w:sz w:val="18"/>
          <w:szCs w:val="18"/>
        </w:rPr>
        <w:t>rámci předběžného hodnocení (ex-ante evaluace) s</w:t>
      </w:r>
      <w:r>
        <w:rPr>
          <w:rFonts w:ascii="Arial" w:hAnsi="Arial" w:cs="Arial"/>
          <w:sz w:val="18"/>
          <w:szCs w:val="18"/>
        </w:rPr>
        <w:t> </w:t>
      </w:r>
      <w:r w:rsidRPr="00CB2F76">
        <w:rPr>
          <w:rFonts w:ascii="Arial" w:hAnsi="Arial" w:cs="Arial"/>
          <w:sz w:val="18"/>
          <w:szCs w:val="18"/>
        </w:rPr>
        <w:t>cílem zlepšit kvalitu koncepce integrované strategie. V</w:t>
      </w:r>
      <w:r>
        <w:rPr>
          <w:rFonts w:ascii="Arial" w:hAnsi="Arial" w:cs="Arial"/>
          <w:sz w:val="18"/>
          <w:szCs w:val="18"/>
        </w:rPr>
        <w:t> </w:t>
      </w:r>
      <w:r w:rsidRPr="00CB2F76">
        <w:rPr>
          <w:rFonts w:ascii="Arial" w:hAnsi="Arial" w:cs="Arial"/>
          <w:sz w:val="18"/>
          <w:szCs w:val="18"/>
        </w:rPr>
        <w:t>rámci ex-ante hodnocení je možné mimo jiné ověřit realizovatelnost koncepce a navrženého systému monitorování a hodnocení, který je stanoven v</w:t>
      </w:r>
      <w:r>
        <w:rPr>
          <w:rFonts w:ascii="Arial" w:hAnsi="Arial" w:cs="Arial"/>
          <w:sz w:val="18"/>
          <w:szCs w:val="18"/>
        </w:rPr>
        <w:t> </w:t>
      </w:r>
      <w:r w:rsidRPr="00CB2F76">
        <w:rPr>
          <w:rFonts w:ascii="Arial" w:hAnsi="Arial" w:cs="Arial"/>
          <w:sz w:val="18"/>
          <w:szCs w:val="18"/>
        </w:rPr>
        <w:t xml:space="preserve">rámci evaluačního plánu. </w:t>
      </w:r>
    </w:p>
    <w:p w14:paraId="11FB6E83" w14:textId="77777777" w:rsidR="005052AA" w:rsidRPr="00CB2F76" w:rsidRDefault="005052AA" w:rsidP="005052AA">
      <w:pPr>
        <w:spacing w:after="0"/>
        <w:rPr>
          <w:rFonts w:ascii="Arial" w:hAnsi="Arial" w:cs="Arial"/>
          <w:sz w:val="18"/>
          <w:szCs w:val="18"/>
        </w:rPr>
      </w:pPr>
      <w:r w:rsidRPr="00CB2F76">
        <w:rPr>
          <w:rFonts w:ascii="Arial" w:hAnsi="Arial" w:cs="Arial"/>
          <w:sz w:val="18"/>
          <w:szCs w:val="18"/>
        </w:rPr>
        <w:t>V</w:t>
      </w:r>
      <w:r>
        <w:rPr>
          <w:rFonts w:ascii="Arial" w:hAnsi="Arial" w:cs="Arial"/>
          <w:sz w:val="18"/>
          <w:szCs w:val="18"/>
        </w:rPr>
        <w:t> </w:t>
      </w:r>
      <w:r w:rsidRPr="00CB2F76">
        <w:rPr>
          <w:rFonts w:ascii="Arial" w:hAnsi="Arial" w:cs="Arial"/>
          <w:sz w:val="18"/>
          <w:szCs w:val="18"/>
        </w:rPr>
        <w:t>souladu s</w:t>
      </w:r>
      <w:r>
        <w:rPr>
          <w:rFonts w:ascii="Arial" w:hAnsi="Arial" w:cs="Arial"/>
          <w:sz w:val="18"/>
          <w:szCs w:val="18"/>
        </w:rPr>
        <w:t> </w:t>
      </w:r>
      <w:r w:rsidRPr="00CB2F76">
        <w:rPr>
          <w:rFonts w:ascii="Arial" w:hAnsi="Arial" w:cs="Arial"/>
          <w:sz w:val="18"/>
          <w:szCs w:val="18"/>
        </w:rPr>
        <w:t xml:space="preserve">MPIN provádí MAS povinnou mid-term evaluaci provádění a plnění své integrované strategie. </w:t>
      </w:r>
    </w:p>
    <w:p w14:paraId="75CB412C" w14:textId="77777777" w:rsidR="005052AA" w:rsidRPr="00CB2F76" w:rsidRDefault="005052AA" w:rsidP="005052AA">
      <w:pPr>
        <w:spacing w:after="0"/>
        <w:rPr>
          <w:rFonts w:ascii="Arial" w:hAnsi="Arial" w:cs="Arial"/>
          <w:sz w:val="18"/>
          <w:szCs w:val="18"/>
          <w:shd w:val="clear" w:color="auto" w:fill="FFFF00"/>
        </w:rPr>
      </w:pPr>
      <w:r w:rsidRPr="00CB2F76">
        <w:rPr>
          <w:rFonts w:ascii="Arial" w:hAnsi="Arial" w:cs="Arial"/>
          <w:sz w:val="18"/>
          <w:szCs w:val="18"/>
        </w:rPr>
        <w:t>Provádět je možné také další typy evaluací k</w:t>
      </w:r>
      <w:r>
        <w:rPr>
          <w:rFonts w:ascii="Arial" w:hAnsi="Arial" w:cs="Arial"/>
          <w:sz w:val="18"/>
          <w:szCs w:val="18"/>
        </w:rPr>
        <w:t> </w:t>
      </w:r>
      <w:r w:rsidRPr="00CB2F76">
        <w:rPr>
          <w:rFonts w:ascii="Arial" w:hAnsi="Arial" w:cs="Arial"/>
          <w:sz w:val="18"/>
          <w:szCs w:val="18"/>
        </w:rPr>
        <w:t>ověření nastavení a účinnosti dalších opatření.</w:t>
      </w:r>
    </w:p>
    <w:p w14:paraId="11902DEC" w14:textId="77777777" w:rsidR="005052AA" w:rsidRDefault="005052AA" w:rsidP="005052AA">
      <w:pPr>
        <w:spacing w:after="0"/>
        <w:rPr>
          <w:rFonts w:ascii="Arial" w:hAnsi="Arial" w:cs="Arial"/>
          <w:color w:val="FF0000"/>
          <w:sz w:val="18"/>
          <w:szCs w:val="18"/>
        </w:rPr>
      </w:pPr>
    </w:p>
    <w:p w14:paraId="633E70CD"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V</w:t>
      </w:r>
      <w:r>
        <w:rPr>
          <w:rFonts w:ascii="Arial" w:hAnsi="Arial" w:cs="Arial"/>
          <w:sz w:val="18"/>
          <w:szCs w:val="18"/>
        </w:rPr>
        <w:t> </w:t>
      </w:r>
      <w:r w:rsidRPr="001E0004">
        <w:rPr>
          <w:rFonts w:ascii="Arial" w:hAnsi="Arial" w:cs="Arial"/>
          <w:sz w:val="18"/>
          <w:szCs w:val="18"/>
        </w:rPr>
        <w:t>rámci procesu evaluace jsou hodnoceny informace získané monitoringem. Zaměřuje se na kvalitativní a kvantitativní hodnocení dosažených monitorovacích parametrů, posuzuje míru naplňování strategie a identifikuje a specifikuje příčiny nedostatečného naplňování strategie. Výsledkem evaluace je zhodnocení stavu plnění strategie v</w:t>
      </w:r>
      <w:r>
        <w:rPr>
          <w:rFonts w:ascii="Arial" w:hAnsi="Arial" w:cs="Arial"/>
          <w:sz w:val="18"/>
          <w:szCs w:val="18"/>
        </w:rPr>
        <w:t> </w:t>
      </w:r>
      <w:r w:rsidRPr="001E0004">
        <w:rPr>
          <w:rFonts w:ascii="Arial" w:hAnsi="Arial" w:cs="Arial"/>
          <w:sz w:val="18"/>
          <w:szCs w:val="18"/>
        </w:rPr>
        <w:t>hodnoceném období a navržení nápravných opatření ke zlepšení implementace strategie.</w:t>
      </w:r>
    </w:p>
    <w:p w14:paraId="6D7A5FE8"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Úspěšnost realizace strategie je posuzována na základě:</w:t>
      </w:r>
    </w:p>
    <w:p w14:paraId="0ABE35A7"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účinnosti (míry, do jaké bylo dosaženo cílů, v</w:t>
      </w:r>
      <w:r>
        <w:rPr>
          <w:rFonts w:ascii="Arial" w:hAnsi="Arial" w:cs="Arial"/>
          <w:sz w:val="18"/>
          <w:szCs w:val="18"/>
        </w:rPr>
        <w:t> </w:t>
      </w:r>
      <w:r w:rsidRPr="001E0004">
        <w:rPr>
          <w:rFonts w:ascii="Arial" w:hAnsi="Arial" w:cs="Arial"/>
          <w:sz w:val="18"/>
          <w:szCs w:val="18"/>
        </w:rPr>
        <w:t>jakém rozsahu byla ve sledovaném období naplněna strategie a zda tento rozsah odpovídá plánovanému harmonogramu),</w:t>
      </w:r>
    </w:p>
    <w:p w14:paraId="3E1D1093"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efektivity (vztahu mezi použitými prostředky a dosaženými výsledky – zejména s</w:t>
      </w:r>
      <w:r>
        <w:rPr>
          <w:rFonts w:ascii="Arial" w:hAnsi="Arial" w:cs="Arial"/>
          <w:sz w:val="18"/>
          <w:szCs w:val="18"/>
        </w:rPr>
        <w:t> </w:t>
      </w:r>
      <w:r w:rsidRPr="001E0004">
        <w:rPr>
          <w:rFonts w:ascii="Arial" w:hAnsi="Arial" w:cs="Arial"/>
          <w:sz w:val="18"/>
          <w:szCs w:val="18"/>
        </w:rPr>
        <w:t>ohledem na efektivnost vynakládání veřejných prostředků),</w:t>
      </w:r>
    </w:p>
    <w:p w14:paraId="7C11A71F" w14:textId="77777777" w:rsidR="005052AA" w:rsidRPr="001E0004" w:rsidRDefault="005052AA" w:rsidP="005052AA">
      <w:pPr>
        <w:numPr>
          <w:ilvl w:val="0"/>
          <w:numId w:val="10"/>
        </w:numPr>
        <w:tabs>
          <w:tab w:val="clear" w:pos="720"/>
          <w:tab w:val="num" w:pos="330"/>
        </w:tabs>
        <w:spacing w:after="0"/>
        <w:ind w:left="330" w:hanging="330"/>
        <w:rPr>
          <w:rFonts w:ascii="Arial" w:hAnsi="Arial" w:cs="Arial"/>
          <w:sz w:val="18"/>
          <w:szCs w:val="18"/>
        </w:rPr>
      </w:pPr>
      <w:r w:rsidRPr="001E0004">
        <w:rPr>
          <w:rFonts w:ascii="Arial" w:hAnsi="Arial" w:cs="Arial"/>
          <w:sz w:val="18"/>
          <w:szCs w:val="18"/>
        </w:rPr>
        <w:t>relevance (míry, do jaké se cíle podpory vztahují k</w:t>
      </w:r>
      <w:r>
        <w:rPr>
          <w:rFonts w:ascii="Arial" w:hAnsi="Arial" w:cs="Arial"/>
          <w:sz w:val="18"/>
          <w:szCs w:val="18"/>
        </w:rPr>
        <w:t> </w:t>
      </w:r>
      <w:r w:rsidRPr="001E0004">
        <w:rPr>
          <w:rFonts w:ascii="Arial" w:hAnsi="Arial" w:cs="Arial"/>
          <w:sz w:val="18"/>
          <w:szCs w:val="18"/>
        </w:rPr>
        <w:t>potřebám a problémům regionu, jak jsou věcně a časově naplňovány priority strategie).</w:t>
      </w:r>
    </w:p>
    <w:p w14:paraId="4C455AA7"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Hodnocení (evaluace) se vztahuje nejen na plnění věcné či obsahové náplně strategie, zaměřuje se též na správnost finančních toků a administrativní efektivnost vnitřních organizačních procesů MAS. Též se zabývá hodnocením obrazu MAS u veřejnosti (hodnotí ohlasy na činnost a prospěšnost aparátu MAS v</w:t>
      </w:r>
      <w:r>
        <w:rPr>
          <w:rFonts w:ascii="Arial" w:hAnsi="Arial" w:cs="Arial"/>
          <w:sz w:val="18"/>
          <w:szCs w:val="18"/>
        </w:rPr>
        <w:t> </w:t>
      </w:r>
      <w:r w:rsidRPr="001E0004">
        <w:rPr>
          <w:rFonts w:ascii="Arial" w:hAnsi="Arial" w:cs="Arial"/>
          <w:sz w:val="18"/>
          <w:szCs w:val="18"/>
        </w:rPr>
        <w:t>území). Pro nastavení postupů a druhů evaluací bude zpracován Evaluační plán. Jedná se o plán hodnotících aktivit na celé plánované období, který je možné podle potřeby aktualizovat. V</w:t>
      </w:r>
      <w:r>
        <w:rPr>
          <w:rFonts w:ascii="Arial" w:hAnsi="Arial" w:cs="Arial"/>
          <w:sz w:val="18"/>
          <w:szCs w:val="18"/>
        </w:rPr>
        <w:t> </w:t>
      </w:r>
      <w:r w:rsidRPr="001E0004">
        <w:rPr>
          <w:rFonts w:ascii="Arial" w:hAnsi="Arial" w:cs="Arial"/>
          <w:sz w:val="18"/>
          <w:szCs w:val="18"/>
        </w:rPr>
        <w:t>rámci jednotlivých aktualizací se detailně rozpracovávají evaluační aktivity na nejbližší období (1 -2 roky). Přílohou evaluačního plánu je vždy tabulka s</w:t>
      </w:r>
      <w:r>
        <w:rPr>
          <w:rFonts w:ascii="Arial" w:hAnsi="Arial" w:cs="Arial"/>
          <w:sz w:val="18"/>
          <w:szCs w:val="18"/>
        </w:rPr>
        <w:t> </w:t>
      </w:r>
      <w:r w:rsidRPr="001E0004">
        <w:rPr>
          <w:rFonts w:ascii="Arial" w:hAnsi="Arial" w:cs="Arial"/>
          <w:sz w:val="18"/>
          <w:szCs w:val="18"/>
        </w:rPr>
        <w:t>plánem evaluačních aktivit, která se dle potřeby aktualizuje.</w:t>
      </w:r>
    </w:p>
    <w:p w14:paraId="1BB3A564"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Především z</w:t>
      </w:r>
      <w:r>
        <w:rPr>
          <w:rFonts w:ascii="Arial" w:hAnsi="Arial" w:cs="Arial"/>
          <w:sz w:val="18"/>
          <w:szCs w:val="18"/>
        </w:rPr>
        <w:t> </w:t>
      </w:r>
      <w:r w:rsidRPr="001E0004">
        <w:rPr>
          <w:rFonts w:ascii="Arial" w:hAnsi="Arial" w:cs="Arial"/>
          <w:sz w:val="18"/>
          <w:szCs w:val="18"/>
        </w:rPr>
        <w:t>důvodu finanční a časové náročnosti procesu evaluace je vhodné provádět pouze dvě komplexní evaluace zpracované externím evaluátorem v</w:t>
      </w:r>
      <w:r>
        <w:rPr>
          <w:rFonts w:ascii="Arial" w:hAnsi="Arial" w:cs="Arial"/>
          <w:sz w:val="18"/>
          <w:szCs w:val="18"/>
        </w:rPr>
        <w:t> </w:t>
      </w:r>
      <w:r w:rsidRPr="001E0004">
        <w:rPr>
          <w:rFonts w:ascii="Arial" w:hAnsi="Arial" w:cs="Arial"/>
          <w:sz w:val="18"/>
          <w:szCs w:val="18"/>
        </w:rPr>
        <w:t>součinnosti s</w:t>
      </w:r>
      <w:r>
        <w:rPr>
          <w:rFonts w:ascii="Arial" w:hAnsi="Arial" w:cs="Arial"/>
          <w:sz w:val="18"/>
          <w:szCs w:val="18"/>
        </w:rPr>
        <w:t> </w:t>
      </w:r>
      <w:r w:rsidRPr="001E0004">
        <w:rPr>
          <w:rFonts w:ascii="Arial" w:hAnsi="Arial" w:cs="Arial"/>
          <w:sz w:val="18"/>
          <w:szCs w:val="18"/>
        </w:rPr>
        <w:t>pracovníky MAS (smíšený typ evaluace z</w:t>
      </w:r>
      <w:r>
        <w:rPr>
          <w:rFonts w:ascii="Arial" w:hAnsi="Arial" w:cs="Arial"/>
          <w:sz w:val="18"/>
          <w:szCs w:val="18"/>
        </w:rPr>
        <w:t> </w:t>
      </w:r>
      <w:r w:rsidRPr="001E0004">
        <w:rPr>
          <w:rFonts w:ascii="Arial" w:hAnsi="Arial" w:cs="Arial"/>
          <w:sz w:val="18"/>
          <w:szCs w:val="18"/>
        </w:rPr>
        <w:t>hlediska zpracovatele). Střednědobé hodnocení (mid-term evaluace) se provádí za účelem zlepšení implementace strategie (formativní typ evaluace). Cílem následného hodnocení strategie (ex-post evaluace) je vyhodnotit, zda byly dosaženy cíle strategie, jak přínosná a efektivní byla realizace strategie pro spravovaný region (sumativní typ evaluace).</w:t>
      </w:r>
    </w:p>
    <w:p w14:paraId="55DCB64F" w14:textId="77777777" w:rsidR="005052AA" w:rsidRPr="001E0004" w:rsidRDefault="005052AA" w:rsidP="005052AA">
      <w:pPr>
        <w:pStyle w:val="Textkomente"/>
        <w:spacing w:after="0"/>
        <w:jc w:val="both"/>
        <w:rPr>
          <w:rFonts w:ascii="Arial" w:hAnsi="Arial" w:cs="Arial"/>
          <w:sz w:val="18"/>
          <w:szCs w:val="18"/>
        </w:rPr>
      </w:pPr>
      <w:r w:rsidRPr="001E0004">
        <w:rPr>
          <w:rFonts w:ascii="Arial" w:hAnsi="Arial" w:cs="Arial"/>
          <w:sz w:val="18"/>
          <w:szCs w:val="18"/>
        </w:rPr>
        <w:t>Dle teoretických podkladů je vhodné v průběhu plánovaného období provést i několik tematických evaluací (evaluace spokojenosti příjemců a žadatelů, evaluace publicity, hodnocení administrativní kapacity MAS pro realizaci strategie), případně evaluaci operativní (provádí se dle aktuálních potřeb, není zahrnuta v dlouhodobém plánu evaluačních aktivit).</w:t>
      </w:r>
    </w:p>
    <w:p w14:paraId="0F4ACB65" w14:textId="77777777" w:rsidR="005052AA" w:rsidRPr="001E0004" w:rsidRDefault="005052AA" w:rsidP="005052AA">
      <w:pPr>
        <w:pStyle w:val="Textkomente"/>
        <w:spacing w:after="0"/>
        <w:jc w:val="both"/>
        <w:rPr>
          <w:rFonts w:ascii="Arial" w:hAnsi="Arial" w:cs="Arial"/>
          <w:sz w:val="18"/>
          <w:szCs w:val="18"/>
        </w:rPr>
      </w:pPr>
      <w:r w:rsidRPr="001E0004">
        <w:rPr>
          <w:rFonts w:ascii="Arial" w:hAnsi="Arial" w:cs="Arial"/>
          <w:sz w:val="18"/>
          <w:szCs w:val="18"/>
        </w:rPr>
        <w:t>Tyto tematické evaluace se pravidelně opakují (ongoing evaluace) a provádí se interně, zpracovávají je zaměstnanci MAS, pouze hodnocení administrativní kapacity MAS pro realizaci strategie zajišťuje MAS ve spolupráci s jinou MAS (smíšený typ zpracování).</w:t>
      </w:r>
    </w:p>
    <w:p w14:paraId="43699B3D"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Proces evaluace plnění strategie se skládá z</w:t>
      </w:r>
      <w:r>
        <w:rPr>
          <w:rFonts w:ascii="Arial" w:hAnsi="Arial" w:cs="Arial"/>
          <w:sz w:val="18"/>
          <w:szCs w:val="18"/>
        </w:rPr>
        <w:t> </w:t>
      </w:r>
      <w:r w:rsidRPr="001E0004">
        <w:rPr>
          <w:rFonts w:ascii="Arial" w:hAnsi="Arial" w:cs="Arial"/>
          <w:sz w:val="18"/>
          <w:szCs w:val="18"/>
        </w:rPr>
        <w:t xml:space="preserve">těchto postupných kroků: </w:t>
      </w:r>
    </w:p>
    <w:p w14:paraId="457539D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 xml:space="preserve">-  provedení hodnocení a zpracování návrhu nápravných opatření </w:t>
      </w:r>
    </w:p>
    <w:p w14:paraId="3D37EBC8"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 xml:space="preserve">- projednání hodnocení a návrhu nápravných opatření </w:t>
      </w:r>
    </w:p>
    <w:p w14:paraId="255D1DDE"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 xml:space="preserve">- schválení hodnocení, včetně uložení nápravných opatření </w:t>
      </w:r>
    </w:p>
    <w:p w14:paraId="004F88B2"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Smyslem vlastního hodnocení a další práce s</w:t>
      </w:r>
      <w:r>
        <w:rPr>
          <w:rFonts w:ascii="Arial" w:hAnsi="Arial" w:cs="Arial"/>
          <w:sz w:val="18"/>
          <w:szCs w:val="18"/>
        </w:rPr>
        <w:t> </w:t>
      </w:r>
      <w:r w:rsidRPr="001E0004">
        <w:rPr>
          <w:rFonts w:ascii="Arial" w:hAnsi="Arial" w:cs="Arial"/>
          <w:sz w:val="18"/>
          <w:szCs w:val="18"/>
        </w:rPr>
        <w:t>výsledky hodnocení je zajištění efektivity, účinnosti,  užitečnosti a přidané hodnoty strategie,  udržitelnosti realizovaných opatření.</w:t>
      </w:r>
    </w:p>
    <w:p w14:paraId="063BCD3D" w14:textId="77777777" w:rsidR="005052AA" w:rsidRDefault="005052AA" w:rsidP="005052AA">
      <w:pPr>
        <w:spacing w:after="0"/>
        <w:rPr>
          <w:rFonts w:ascii="Arial" w:hAnsi="Arial" w:cs="Arial"/>
          <w:sz w:val="18"/>
          <w:szCs w:val="18"/>
        </w:rPr>
      </w:pPr>
    </w:p>
    <w:p w14:paraId="3F3D55F5" w14:textId="77777777" w:rsidR="005052AA" w:rsidRDefault="005052AA" w:rsidP="005052AA">
      <w:pPr>
        <w:spacing w:after="0"/>
        <w:rPr>
          <w:rFonts w:ascii="Arial" w:hAnsi="Arial" w:cs="Arial"/>
          <w:sz w:val="18"/>
          <w:szCs w:val="18"/>
        </w:rPr>
      </w:pPr>
    </w:p>
    <w:p w14:paraId="2F177414" w14:textId="77777777" w:rsidR="005052AA" w:rsidRDefault="005052AA" w:rsidP="005052AA">
      <w:pPr>
        <w:spacing w:after="0"/>
        <w:rPr>
          <w:rFonts w:ascii="Arial" w:hAnsi="Arial" w:cs="Arial"/>
          <w:sz w:val="18"/>
          <w:szCs w:val="18"/>
        </w:rPr>
      </w:pPr>
    </w:p>
    <w:p w14:paraId="31CCEF52" w14:textId="77777777" w:rsidR="005052AA" w:rsidRDefault="005052AA" w:rsidP="005052AA">
      <w:pPr>
        <w:spacing w:after="0"/>
        <w:rPr>
          <w:rFonts w:ascii="Arial" w:hAnsi="Arial" w:cs="Arial"/>
          <w:sz w:val="18"/>
          <w:szCs w:val="18"/>
        </w:rPr>
      </w:pPr>
    </w:p>
    <w:p w14:paraId="1E05DE47" w14:textId="77777777" w:rsidR="005052AA" w:rsidRPr="001E0004" w:rsidRDefault="005052AA" w:rsidP="005052AA">
      <w:pPr>
        <w:spacing w:after="0"/>
        <w:rPr>
          <w:rFonts w:ascii="Arial" w:hAnsi="Arial" w:cs="Arial"/>
          <w:sz w:val="18"/>
          <w:szCs w:val="18"/>
        </w:rPr>
      </w:pPr>
    </w:p>
    <w:p w14:paraId="622D1A30" w14:textId="77777777" w:rsidR="005052AA" w:rsidRPr="001E0004" w:rsidRDefault="005052AA" w:rsidP="005052AA">
      <w:pPr>
        <w:spacing w:after="0"/>
        <w:jc w:val="left"/>
        <w:rPr>
          <w:rFonts w:ascii="Arial" w:hAnsi="Arial" w:cs="Arial"/>
          <w:b/>
          <w:sz w:val="18"/>
          <w:szCs w:val="18"/>
        </w:rPr>
      </w:pPr>
      <w:r>
        <w:rPr>
          <w:rFonts w:ascii="Arial" w:hAnsi="Arial" w:cs="Arial"/>
          <w:b/>
          <w:sz w:val="18"/>
          <w:szCs w:val="18"/>
        </w:rPr>
        <w:t>E</w:t>
      </w:r>
      <w:r w:rsidRPr="001E0004">
        <w:rPr>
          <w:rFonts w:ascii="Arial" w:hAnsi="Arial" w:cs="Arial"/>
          <w:b/>
          <w:sz w:val="18"/>
          <w:szCs w:val="18"/>
        </w:rPr>
        <w:t>valuační plán</w:t>
      </w:r>
    </w:p>
    <w:p w14:paraId="77529FD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Předkládaný evaluační plán (dále jen EP) je v</w:t>
      </w:r>
      <w:r>
        <w:rPr>
          <w:rFonts w:ascii="Arial" w:hAnsi="Arial" w:cs="Arial"/>
          <w:sz w:val="18"/>
          <w:szCs w:val="18"/>
        </w:rPr>
        <w:t> </w:t>
      </w:r>
      <w:r w:rsidRPr="001E0004">
        <w:rPr>
          <w:rFonts w:ascii="Arial" w:hAnsi="Arial" w:cs="Arial"/>
          <w:sz w:val="18"/>
          <w:szCs w:val="18"/>
        </w:rPr>
        <w:t>souladu s</w:t>
      </w:r>
      <w:r>
        <w:rPr>
          <w:rFonts w:ascii="Arial" w:hAnsi="Arial" w:cs="Arial"/>
          <w:sz w:val="18"/>
          <w:szCs w:val="18"/>
        </w:rPr>
        <w:t> </w:t>
      </w:r>
      <w:r w:rsidRPr="001E0004">
        <w:rPr>
          <w:rFonts w:ascii="Arial" w:hAnsi="Arial" w:cs="Arial"/>
          <w:sz w:val="18"/>
          <w:szCs w:val="18"/>
        </w:rPr>
        <w:t>Metodickým pokynem pro evaluace v</w:t>
      </w:r>
      <w:r>
        <w:rPr>
          <w:rFonts w:ascii="Arial" w:hAnsi="Arial" w:cs="Arial"/>
          <w:sz w:val="18"/>
          <w:szCs w:val="18"/>
        </w:rPr>
        <w:t> </w:t>
      </w:r>
      <w:r w:rsidRPr="001E0004">
        <w:rPr>
          <w:rFonts w:ascii="Arial" w:hAnsi="Arial" w:cs="Arial"/>
          <w:sz w:val="18"/>
          <w:szCs w:val="18"/>
        </w:rPr>
        <w:t>programovém období 2014 – 2020 (MMR; červenec 2014) a dodržuje všechny zásady v</w:t>
      </w:r>
      <w:r>
        <w:rPr>
          <w:rFonts w:ascii="Arial" w:hAnsi="Arial" w:cs="Arial"/>
          <w:sz w:val="18"/>
          <w:szCs w:val="18"/>
        </w:rPr>
        <w:t> </w:t>
      </w:r>
      <w:r w:rsidRPr="001E0004">
        <w:rPr>
          <w:rFonts w:ascii="Arial" w:hAnsi="Arial" w:cs="Arial"/>
          <w:sz w:val="18"/>
          <w:szCs w:val="18"/>
        </w:rPr>
        <w:t>něm uvedené. Zároveň je EP v</w:t>
      </w:r>
      <w:r>
        <w:rPr>
          <w:rFonts w:ascii="Arial" w:hAnsi="Arial" w:cs="Arial"/>
          <w:sz w:val="18"/>
          <w:szCs w:val="18"/>
        </w:rPr>
        <w:t> </w:t>
      </w:r>
      <w:r w:rsidRPr="001E0004">
        <w:rPr>
          <w:rFonts w:ascii="Arial" w:hAnsi="Arial" w:cs="Arial"/>
          <w:sz w:val="18"/>
          <w:szCs w:val="18"/>
        </w:rPr>
        <w:t>souladu se strategií rozvoje MAS, respektuje všechna specifika studovaného území.</w:t>
      </w:r>
    </w:p>
    <w:p w14:paraId="37CA02D9" w14:textId="77777777" w:rsidR="005052AA" w:rsidRPr="001E0004" w:rsidRDefault="005052AA" w:rsidP="005052AA">
      <w:pPr>
        <w:spacing w:after="0"/>
        <w:rPr>
          <w:rFonts w:ascii="Arial" w:hAnsi="Arial" w:cs="Arial"/>
          <w:sz w:val="18"/>
          <w:szCs w:val="18"/>
        </w:rPr>
      </w:pPr>
    </w:p>
    <w:p w14:paraId="5BDC044A" w14:textId="77777777" w:rsidR="005052AA" w:rsidRPr="001E0004" w:rsidRDefault="005052AA" w:rsidP="005052AA">
      <w:pPr>
        <w:numPr>
          <w:ilvl w:val="0"/>
          <w:numId w:val="49"/>
        </w:numPr>
        <w:spacing w:after="0" w:line="276" w:lineRule="auto"/>
        <w:ind w:left="426"/>
        <w:rPr>
          <w:rFonts w:ascii="Arial" w:hAnsi="Arial" w:cs="Arial"/>
          <w:b/>
          <w:sz w:val="18"/>
          <w:szCs w:val="18"/>
        </w:rPr>
      </w:pPr>
      <w:r w:rsidRPr="001E0004">
        <w:rPr>
          <w:rFonts w:ascii="Arial" w:hAnsi="Arial" w:cs="Arial"/>
          <w:b/>
          <w:sz w:val="18"/>
          <w:szCs w:val="18"/>
        </w:rPr>
        <w:t>Seznam evaluací, které budou provedeny v</w:t>
      </w:r>
      <w:r>
        <w:rPr>
          <w:rFonts w:ascii="Arial" w:hAnsi="Arial" w:cs="Arial"/>
          <w:b/>
          <w:sz w:val="18"/>
          <w:szCs w:val="18"/>
        </w:rPr>
        <w:t> </w:t>
      </w:r>
      <w:r w:rsidRPr="001E0004">
        <w:rPr>
          <w:rFonts w:ascii="Arial" w:hAnsi="Arial" w:cs="Arial"/>
          <w:b/>
          <w:sz w:val="18"/>
          <w:szCs w:val="18"/>
        </w:rPr>
        <w:t>průběhu programového období, jejich předmět a předpokládaný termín</w:t>
      </w:r>
    </w:p>
    <w:p w14:paraId="229D7356"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Mid-term evaluace (střednědobé hodnocení):</w:t>
      </w:r>
    </w:p>
    <w:p w14:paraId="0D5E65AA" w14:textId="77777777" w:rsidR="005052AA" w:rsidRPr="001E0004" w:rsidRDefault="005052AA" w:rsidP="005052AA">
      <w:pPr>
        <w:numPr>
          <w:ilvl w:val="0"/>
          <w:numId w:val="48"/>
        </w:numPr>
        <w:spacing w:after="0"/>
        <w:ind w:left="1060" w:hanging="357"/>
        <w:rPr>
          <w:rFonts w:ascii="Arial" w:hAnsi="Arial" w:cs="Arial"/>
          <w:sz w:val="18"/>
          <w:szCs w:val="18"/>
        </w:rPr>
      </w:pPr>
      <w:r w:rsidRPr="001E0004">
        <w:rPr>
          <w:rFonts w:ascii="Arial" w:hAnsi="Arial" w:cs="Arial"/>
          <w:sz w:val="18"/>
          <w:szCs w:val="18"/>
        </w:rPr>
        <w:t>hodnocení naplňování realizace strategie (monitorovacích indikátorů, finančního plánu), činnosti MAS a jejích dopadů na region MAS,</w:t>
      </w:r>
    </w:p>
    <w:p w14:paraId="796EDFCE" w14:textId="77777777" w:rsidR="005052AA" w:rsidRPr="001E0004" w:rsidRDefault="005052AA" w:rsidP="005052AA">
      <w:pPr>
        <w:numPr>
          <w:ilvl w:val="0"/>
          <w:numId w:val="48"/>
        </w:numPr>
        <w:spacing w:after="0"/>
        <w:ind w:left="1060" w:hanging="357"/>
        <w:rPr>
          <w:rFonts w:ascii="Arial" w:hAnsi="Arial" w:cs="Arial"/>
          <w:sz w:val="18"/>
          <w:szCs w:val="18"/>
        </w:rPr>
      </w:pPr>
      <w:r w:rsidRPr="001E0004">
        <w:rPr>
          <w:rFonts w:ascii="Arial" w:hAnsi="Arial" w:cs="Arial"/>
          <w:sz w:val="18"/>
          <w:szCs w:val="18"/>
        </w:rPr>
        <w:t>v</w:t>
      </w:r>
      <w:r>
        <w:rPr>
          <w:rFonts w:ascii="Arial" w:hAnsi="Arial" w:cs="Arial"/>
          <w:sz w:val="18"/>
          <w:szCs w:val="18"/>
        </w:rPr>
        <w:t> </w:t>
      </w:r>
      <w:r w:rsidRPr="001E0004">
        <w:rPr>
          <w:rFonts w:ascii="Arial" w:hAnsi="Arial" w:cs="Arial"/>
          <w:sz w:val="18"/>
          <w:szCs w:val="18"/>
        </w:rPr>
        <w:t>polovině programovacího období (3 roky po schválení strategie) – r. 2018.</w:t>
      </w:r>
    </w:p>
    <w:p w14:paraId="2D8CD2C1"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Ex-post evaluace (následné hodnocení):</w:t>
      </w:r>
    </w:p>
    <w:p w14:paraId="0E7E05C4"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hodnocení naplnění realizace strategie (monitorovacích indikátorů, finančního plánu), činnosti MAS a jejích dopadů na region MAS,</w:t>
      </w:r>
    </w:p>
    <w:p w14:paraId="13AFE6E7"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po ukončení programovacího období (po proplacení posledního projektu) – r. 2023.</w:t>
      </w:r>
    </w:p>
    <w:p w14:paraId="5E39F652"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Evaluace spokojenosti příjemců a žadatelů:</w:t>
      </w:r>
    </w:p>
    <w:p w14:paraId="70AB8FC9"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hodnocení spokojenosti žadatelů či příjemců k</w:t>
      </w:r>
      <w:r>
        <w:rPr>
          <w:rFonts w:ascii="Arial" w:hAnsi="Arial" w:cs="Arial"/>
          <w:sz w:val="18"/>
          <w:szCs w:val="18"/>
        </w:rPr>
        <w:t> </w:t>
      </w:r>
      <w:r w:rsidRPr="001E0004">
        <w:rPr>
          <w:rFonts w:ascii="Arial" w:hAnsi="Arial" w:cs="Arial"/>
          <w:sz w:val="18"/>
          <w:szCs w:val="18"/>
        </w:rPr>
        <w:t>nastaveným procesům realizace strategie, k</w:t>
      </w:r>
      <w:r>
        <w:rPr>
          <w:rFonts w:ascii="Arial" w:hAnsi="Arial" w:cs="Arial"/>
          <w:sz w:val="18"/>
          <w:szCs w:val="18"/>
        </w:rPr>
        <w:t> </w:t>
      </w:r>
      <w:r w:rsidRPr="001E0004">
        <w:rPr>
          <w:rFonts w:ascii="Arial" w:hAnsi="Arial" w:cs="Arial"/>
          <w:sz w:val="18"/>
          <w:szCs w:val="18"/>
        </w:rPr>
        <w:t>činnosti MAS.</w:t>
      </w:r>
    </w:p>
    <w:p w14:paraId="00B816B9"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min. 1x za programovací období.</w:t>
      </w:r>
    </w:p>
    <w:p w14:paraId="314C5EB2"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Evaluace publicity:</w:t>
      </w:r>
    </w:p>
    <w:p w14:paraId="59D9A1F0"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hodnocení komunikačních aktivit MAS,</w:t>
      </w:r>
    </w:p>
    <w:p w14:paraId="0D266046"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min. 1x za programovací období.</w:t>
      </w:r>
    </w:p>
    <w:p w14:paraId="144824C4"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Hodnocení administrativní kapacity MAS pro realizaci strategie:</w:t>
      </w:r>
    </w:p>
    <w:p w14:paraId="2EB723AF"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hodnocení lidských zdrojů MAS,</w:t>
      </w:r>
    </w:p>
    <w:p w14:paraId="42E0B80E" w14:textId="77777777" w:rsidR="005052AA" w:rsidRPr="001E0004" w:rsidRDefault="005052AA" w:rsidP="005052AA">
      <w:pPr>
        <w:numPr>
          <w:ilvl w:val="0"/>
          <w:numId w:val="48"/>
        </w:numPr>
        <w:spacing w:after="0"/>
        <w:rPr>
          <w:rFonts w:ascii="Arial" w:hAnsi="Arial" w:cs="Arial"/>
          <w:sz w:val="18"/>
          <w:szCs w:val="18"/>
        </w:rPr>
      </w:pPr>
      <w:r w:rsidRPr="001E0004">
        <w:rPr>
          <w:rFonts w:ascii="Arial" w:hAnsi="Arial" w:cs="Arial"/>
          <w:sz w:val="18"/>
          <w:szCs w:val="18"/>
        </w:rPr>
        <w:t>min. 1x za programovací období.</w:t>
      </w:r>
    </w:p>
    <w:p w14:paraId="4201D5DD" w14:textId="77777777" w:rsidR="005052AA" w:rsidRPr="001E0004" w:rsidRDefault="005052AA" w:rsidP="005052AA">
      <w:pPr>
        <w:spacing w:after="0"/>
        <w:rPr>
          <w:rFonts w:ascii="Arial" w:hAnsi="Arial" w:cs="Arial"/>
          <w:sz w:val="18"/>
          <w:szCs w:val="18"/>
        </w:rPr>
      </w:pPr>
    </w:p>
    <w:p w14:paraId="5B7664E3" w14:textId="77777777" w:rsidR="005052AA" w:rsidRPr="001E0004" w:rsidRDefault="005052AA" w:rsidP="005052AA">
      <w:pPr>
        <w:spacing w:after="0"/>
        <w:rPr>
          <w:rFonts w:ascii="Arial" w:hAnsi="Arial" w:cs="Arial"/>
          <w:sz w:val="18"/>
          <w:szCs w:val="18"/>
        </w:rPr>
      </w:pPr>
    </w:p>
    <w:p w14:paraId="68093DFE" w14:textId="77777777" w:rsidR="005052AA" w:rsidRPr="001E0004" w:rsidRDefault="005052AA" w:rsidP="005052AA">
      <w:pPr>
        <w:spacing w:after="0"/>
        <w:rPr>
          <w:rFonts w:ascii="Arial" w:hAnsi="Arial" w:cs="Arial"/>
          <w:b/>
          <w:sz w:val="18"/>
          <w:szCs w:val="18"/>
        </w:rPr>
      </w:pPr>
      <w:r w:rsidRPr="001E0004">
        <w:rPr>
          <w:rFonts w:ascii="Arial" w:hAnsi="Arial" w:cs="Arial"/>
          <w:b/>
          <w:sz w:val="18"/>
          <w:szCs w:val="18"/>
        </w:rPr>
        <w:t>2. Přehled používaných metod a jejich datové požadavky</w:t>
      </w:r>
    </w:p>
    <w:p w14:paraId="459C17D5" w14:textId="77777777" w:rsidR="005052AA" w:rsidRPr="001E0004" w:rsidRDefault="005052AA" w:rsidP="005052AA">
      <w:pPr>
        <w:pStyle w:val="Textkomente"/>
        <w:spacing w:after="0"/>
        <w:ind w:firstLine="567"/>
        <w:jc w:val="both"/>
        <w:rPr>
          <w:rFonts w:ascii="Arial" w:hAnsi="Arial" w:cs="Arial"/>
          <w:sz w:val="18"/>
          <w:szCs w:val="18"/>
        </w:rPr>
      </w:pPr>
      <w:r w:rsidRPr="001E0004">
        <w:rPr>
          <w:rFonts w:ascii="Arial" w:hAnsi="Arial" w:cs="Arial"/>
          <w:sz w:val="18"/>
          <w:szCs w:val="18"/>
        </w:rPr>
        <w:t>V rámci zpracování evaluačních zpráv je využito primárních i sekundárních dat, jsou používány různé zdroje dat (vždy min 3). Při každé evaluaci je použito více (min 3) metod hodnocení dat, jsou použity kvantitativní i kvalitativní metody hodnocení. Pravidelný sběr dat je zajištěn monitoringem realizace strategie a je upraven  interním předpisem.</w:t>
      </w:r>
    </w:p>
    <w:p w14:paraId="104B2910" w14:textId="77777777" w:rsidR="005052AA" w:rsidRPr="001E0004" w:rsidRDefault="005052AA" w:rsidP="005052AA">
      <w:pPr>
        <w:pStyle w:val="Textkomente"/>
        <w:spacing w:after="0"/>
        <w:ind w:firstLine="567"/>
        <w:jc w:val="both"/>
        <w:rPr>
          <w:rFonts w:ascii="Arial" w:hAnsi="Arial" w:cs="Arial"/>
          <w:sz w:val="18"/>
          <w:szCs w:val="18"/>
        </w:rPr>
      </w:pPr>
    </w:p>
    <w:p w14:paraId="2E7306C2"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Statistická analýza dat:</w:t>
      </w:r>
    </w:p>
    <w:p w14:paraId="0DD6FFF2" w14:textId="77777777" w:rsidR="005052AA" w:rsidRPr="001E0004" w:rsidRDefault="005052AA" w:rsidP="005052AA">
      <w:pPr>
        <w:numPr>
          <w:ilvl w:val="0"/>
          <w:numId w:val="48"/>
        </w:numPr>
        <w:spacing w:after="0"/>
        <w:jc w:val="left"/>
        <w:rPr>
          <w:rFonts w:ascii="Arial" w:hAnsi="Arial" w:cs="Arial"/>
          <w:sz w:val="18"/>
          <w:szCs w:val="18"/>
        </w:rPr>
      </w:pPr>
      <w:r w:rsidRPr="001E0004">
        <w:rPr>
          <w:rFonts w:ascii="Arial" w:hAnsi="Arial" w:cs="Arial"/>
          <w:sz w:val="18"/>
          <w:szCs w:val="18"/>
        </w:rPr>
        <w:t>data z</w:t>
      </w:r>
      <w:r>
        <w:rPr>
          <w:rFonts w:ascii="Arial" w:hAnsi="Arial" w:cs="Arial"/>
          <w:sz w:val="18"/>
          <w:szCs w:val="18"/>
        </w:rPr>
        <w:t> </w:t>
      </w:r>
      <w:r w:rsidRPr="001E0004">
        <w:rPr>
          <w:rFonts w:ascii="Arial" w:hAnsi="Arial" w:cs="Arial"/>
          <w:sz w:val="18"/>
          <w:szCs w:val="18"/>
        </w:rPr>
        <w:t>monitoringu projektů (Zprávy o plnění realizace strategie),</w:t>
      </w:r>
    </w:p>
    <w:p w14:paraId="0C2594A0" w14:textId="77777777" w:rsidR="005052AA" w:rsidRPr="001E0004" w:rsidRDefault="005052AA" w:rsidP="005052AA">
      <w:pPr>
        <w:numPr>
          <w:ilvl w:val="0"/>
          <w:numId w:val="48"/>
        </w:numPr>
        <w:spacing w:after="0"/>
        <w:jc w:val="left"/>
        <w:rPr>
          <w:rFonts w:ascii="Arial" w:hAnsi="Arial" w:cs="Arial"/>
          <w:sz w:val="18"/>
          <w:szCs w:val="18"/>
        </w:rPr>
      </w:pPr>
      <w:r w:rsidRPr="001E0004">
        <w:rPr>
          <w:rFonts w:ascii="Arial" w:hAnsi="Arial" w:cs="Arial"/>
          <w:sz w:val="18"/>
          <w:szCs w:val="18"/>
        </w:rPr>
        <w:t>data z</w:t>
      </w:r>
      <w:r>
        <w:rPr>
          <w:rFonts w:ascii="Arial" w:hAnsi="Arial" w:cs="Arial"/>
          <w:sz w:val="18"/>
          <w:szCs w:val="18"/>
        </w:rPr>
        <w:t> </w:t>
      </w:r>
      <w:r w:rsidRPr="001E0004">
        <w:rPr>
          <w:rFonts w:ascii="Arial" w:hAnsi="Arial" w:cs="Arial"/>
          <w:sz w:val="18"/>
          <w:szCs w:val="18"/>
        </w:rPr>
        <w:t>monitorovacího systému MS 2014+,</w:t>
      </w:r>
    </w:p>
    <w:p w14:paraId="18C369F6" w14:textId="77777777" w:rsidR="005052AA" w:rsidRPr="001E0004" w:rsidRDefault="005052AA" w:rsidP="005052AA">
      <w:pPr>
        <w:numPr>
          <w:ilvl w:val="0"/>
          <w:numId w:val="48"/>
        </w:numPr>
        <w:spacing w:after="0"/>
        <w:jc w:val="left"/>
        <w:rPr>
          <w:rFonts w:ascii="Arial" w:hAnsi="Arial" w:cs="Arial"/>
          <w:sz w:val="18"/>
          <w:szCs w:val="18"/>
        </w:rPr>
      </w:pPr>
      <w:r w:rsidRPr="001E0004">
        <w:rPr>
          <w:rFonts w:ascii="Arial" w:hAnsi="Arial" w:cs="Arial"/>
          <w:sz w:val="18"/>
          <w:szCs w:val="18"/>
        </w:rPr>
        <w:t>data z</w:t>
      </w:r>
      <w:r>
        <w:rPr>
          <w:rFonts w:ascii="Arial" w:hAnsi="Arial" w:cs="Arial"/>
          <w:sz w:val="18"/>
          <w:szCs w:val="18"/>
        </w:rPr>
        <w:t> </w:t>
      </w:r>
      <w:r w:rsidRPr="001E0004">
        <w:rPr>
          <w:rFonts w:ascii="Arial" w:hAnsi="Arial" w:cs="Arial"/>
          <w:sz w:val="18"/>
          <w:szCs w:val="18"/>
        </w:rPr>
        <w:t>ČSÚ, MPSV (obyvatelstvo, hospodářství, domy, byty, zaměstnanost),</w:t>
      </w:r>
    </w:p>
    <w:p w14:paraId="1BC4BFD0" w14:textId="77777777" w:rsidR="005052AA" w:rsidRPr="001E0004" w:rsidRDefault="005052AA" w:rsidP="005052AA">
      <w:pPr>
        <w:numPr>
          <w:ilvl w:val="0"/>
          <w:numId w:val="48"/>
        </w:numPr>
        <w:spacing w:after="0"/>
        <w:jc w:val="left"/>
        <w:rPr>
          <w:rFonts w:ascii="Arial" w:hAnsi="Arial" w:cs="Arial"/>
          <w:sz w:val="18"/>
          <w:szCs w:val="18"/>
        </w:rPr>
      </w:pPr>
      <w:r w:rsidRPr="001E0004">
        <w:rPr>
          <w:rFonts w:ascii="Arial" w:hAnsi="Arial" w:cs="Arial"/>
          <w:sz w:val="18"/>
          <w:szCs w:val="18"/>
        </w:rPr>
        <w:t>dotazníkové šetření (příjemci/žadatelé/partneři/podnikatelé).</w:t>
      </w:r>
    </w:p>
    <w:p w14:paraId="65FF3FF0"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Deskresearch:</w:t>
      </w:r>
    </w:p>
    <w:p w14:paraId="0C44CEEE" w14:textId="77777777" w:rsidR="005052AA" w:rsidRPr="001E0004" w:rsidRDefault="005052AA" w:rsidP="005052AA">
      <w:pPr>
        <w:numPr>
          <w:ilvl w:val="0"/>
          <w:numId w:val="48"/>
        </w:numPr>
        <w:spacing w:after="0"/>
        <w:ind w:left="1060" w:hanging="357"/>
        <w:jc w:val="left"/>
        <w:rPr>
          <w:rFonts w:ascii="Arial" w:hAnsi="Arial" w:cs="Arial"/>
          <w:sz w:val="18"/>
          <w:szCs w:val="18"/>
        </w:rPr>
      </w:pPr>
      <w:r w:rsidRPr="001E0004">
        <w:rPr>
          <w:rFonts w:ascii="Arial" w:hAnsi="Arial" w:cs="Arial"/>
          <w:sz w:val="18"/>
          <w:szCs w:val="18"/>
        </w:rPr>
        <w:t>data z</w:t>
      </w:r>
      <w:r>
        <w:rPr>
          <w:rFonts w:ascii="Arial" w:hAnsi="Arial" w:cs="Arial"/>
          <w:sz w:val="18"/>
          <w:szCs w:val="18"/>
        </w:rPr>
        <w:t> </w:t>
      </w:r>
      <w:r w:rsidRPr="001E0004">
        <w:rPr>
          <w:rFonts w:ascii="Arial" w:hAnsi="Arial" w:cs="Arial"/>
          <w:sz w:val="18"/>
          <w:szCs w:val="18"/>
        </w:rPr>
        <w:t>ČSÚ, MPSV, atd. (obyvatelstvo, hospodářství, domy, byty, zaměstnanost).</w:t>
      </w:r>
    </w:p>
    <w:p w14:paraId="46C333C9"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Benchmarking:</w:t>
      </w:r>
    </w:p>
    <w:p w14:paraId="49A6901E" w14:textId="77777777" w:rsidR="005052AA" w:rsidRPr="001E0004" w:rsidRDefault="005052AA" w:rsidP="005052AA">
      <w:pPr>
        <w:numPr>
          <w:ilvl w:val="0"/>
          <w:numId w:val="48"/>
        </w:numPr>
        <w:spacing w:after="0"/>
        <w:jc w:val="left"/>
        <w:rPr>
          <w:rFonts w:ascii="Arial" w:hAnsi="Arial" w:cs="Arial"/>
          <w:sz w:val="18"/>
          <w:szCs w:val="18"/>
        </w:rPr>
      </w:pPr>
      <w:r w:rsidRPr="001E0004">
        <w:rPr>
          <w:rFonts w:ascii="Arial" w:hAnsi="Arial" w:cs="Arial"/>
          <w:sz w:val="18"/>
          <w:szCs w:val="18"/>
        </w:rPr>
        <w:t>porovnání předem daných parametrů s „kvalitnější“ MAS.</w:t>
      </w:r>
    </w:p>
    <w:p w14:paraId="15F3B088" w14:textId="77777777" w:rsidR="005052AA" w:rsidRPr="001E0004" w:rsidRDefault="005052AA" w:rsidP="005052AA">
      <w:pPr>
        <w:spacing w:after="0"/>
        <w:rPr>
          <w:rFonts w:ascii="Arial" w:hAnsi="Arial" w:cs="Arial"/>
          <w:sz w:val="18"/>
          <w:szCs w:val="18"/>
        </w:rPr>
      </w:pPr>
      <w:r w:rsidRPr="001E0004">
        <w:rPr>
          <w:rFonts w:ascii="Arial" w:hAnsi="Arial" w:cs="Arial"/>
          <w:sz w:val="18"/>
          <w:szCs w:val="18"/>
        </w:rPr>
        <w:t>Komunitní jednání.</w:t>
      </w:r>
    </w:p>
    <w:p w14:paraId="40C81EE2" w14:textId="77777777" w:rsidR="005052AA" w:rsidRPr="001E0004" w:rsidRDefault="005052AA" w:rsidP="005052AA">
      <w:pPr>
        <w:spacing w:after="0"/>
        <w:rPr>
          <w:rFonts w:ascii="Arial" w:hAnsi="Arial" w:cs="Arial"/>
          <w:sz w:val="18"/>
          <w:szCs w:val="18"/>
        </w:rPr>
      </w:pPr>
    </w:p>
    <w:p w14:paraId="585596E5" w14:textId="77777777" w:rsidR="005052AA" w:rsidRPr="001E0004" w:rsidRDefault="005052AA" w:rsidP="005052AA">
      <w:pPr>
        <w:spacing w:after="0"/>
        <w:rPr>
          <w:rFonts w:ascii="Arial" w:hAnsi="Arial" w:cs="Arial"/>
          <w:b/>
          <w:sz w:val="18"/>
          <w:szCs w:val="18"/>
        </w:rPr>
      </w:pPr>
      <w:r w:rsidRPr="001E0004">
        <w:rPr>
          <w:rFonts w:ascii="Arial" w:hAnsi="Arial" w:cs="Arial"/>
          <w:b/>
          <w:sz w:val="18"/>
          <w:szCs w:val="18"/>
        </w:rPr>
        <w:t>3. Zapojené subjekty a přehled jejich aktivit</w:t>
      </w:r>
    </w:p>
    <w:p w14:paraId="668AC461" w14:textId="77777777" w:rsidR="005052AA" w:rsidRPr="001E0004" w:rsidRDefault="005052AA" w:rsidP="005052AA">
      <w:pPr>
        <w:pStyle w:val="Default"/>
        <w:jc w:val="both"/>
        <w:rPr>
          <w:rFonts w:ascii="Arial" w:hAnsi="Arial" w:cs="Arial"/>
          <w:color w:val="auto"/>
          <w:sz w:val="18"/>
          <w:szCs w:val="18"/>
        </w:rPr>
      </w:pPr>
      <w:r w:rsidRPr="001E0004">
        <w:rPr>
          <w:rFonts w:ascii="Arial" w:hAnsi="Arial" w:cs="Arial"/>
          <w:color w:val="auto"/>
          <w:sz w:val="18"/>
          <w:szCs w:val="18"/>
        </w:rPr>
        <w:t>Pracovník, který provádí či zajišťuje realizaci evaluačních aktivit:</w:t>
      </w:r>
    </w:p>
    <w:p w14:paraId="749C9A5F"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Sestavování návrhu, realizace, aktualizace a vyhodnocování evaluačního plánu.</w:t>
      </w:r>
    </w:p>
    <w:p w14:paraId="36DB263F"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Získávání a zpracování dat potřebných pro zpracování evaluace.</w:t>
      </w:r>
    </w:p>
    <w:p w14:paraId="105722EB"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Poskytování relevantních dat a informací evaluátorovi (externí a smíšená evaluace).</w:t>
      </w:r>
    </w:p>
    <w:p w14:paraId="79E357A7"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Spolupráce s</w:t>
      </w:r>
      <w:r>
        <w:rPr>
          <w:rFonts w:ascii="Arial" w:hAnsi="Arial" w:cs="Arial"/>
          <w:color w:val="auto"/>
          <w:sz w:val="18"/>
          <w:szCs w:val="18"/>
        </w:rPr>
        <w:t> </w:t>
      </w:r>
      <w:r w:rsidRPr="001E0004">
        <w:rPr>
          <w:rFonts w:ascii="Arial" w:hAnsi="Arial" w:cs="Arial"/>
          <w:color w:val="auto"/>
          <w:sz w:val="18"/>
          <w:szCs w:val="18"/>
        </w:rPr>
        <w:t>externím evaluátorem v</w:t>
      </w:r>
      <w:r>
        <w:rPr>
          <w:rFonts w:ascii="Arial" w:hAnsi="Arial" w:cs="Arial"/>
          <w:color w:val="auto"/>
          <w:sz w:val="18"/>
          <w:szCs w:val="18"/>
        </w:rPr>
        <w:t> </w:t>
      </w:r>
      <w:r w:rsidRPr="001E0004">
        <w:rPr>
          <w:rFonts w:ascii="Arial" w:hAnsi="Arial" w:cs="Arial"/>
          <w:color w:val="auto"/>
          <w:sz w:val="18"/>
          <w:szCs w:val="18"/>
        </w:rPr>
        <w:t>průběhu celého procesu evaluace.</w:t>
      </w:r>
    </w:p>
    <w:p w14:paraId="21A68A0C"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Zprostředkování komunikace mezi externím evaluátorem a pracovníky, orgány MAS.</w:t>
      </w:r>
    </w:p>
    <w:p w14:paraId="0D0AA2E3"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Zpracování evaluační zprávy (interní evaluace).</w:t>
      </w:r>
    </w:p>
    <w:p w14:paraId="6C179E9A"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Předložení evaluační zprávy kontrolnímu orgánu.</w:t>
      </w:r>
    </w:p>
    <w:p w14:paraId="612C665D"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Seznamování členů orgánů MAS s</w:t>
      </w:r>
      <w:r>
        <w:rPr>
          <w:rFonts w:ascii="Arial" w:hAnsi="Arial" w:cs="Arial"/>
          <w:color w:val="auto"/>
          <w:sz w:val="18"/>
          <w:szCs w:val="18"/>
        </w:rPr>
        <w:t> </w:t>
      </w:r>
      <w:r w:rsidRPr="001E0004">
        <w:rPr>
          <w:rFonts w:ascii="Arial" w:hAnsi="Arial" w:cs="Arial"/>
          <w:color w:val="auto"/>
          <w:sz w:val="18"/>
          <w:szCs w:val="18"/>
        </w:rPr>
        <w:t>výsledky provedených evaluačních aktivit.</w:t>
      </w:r>
    </w:p>
    <w:p w14:paraId="7F5FF7B1"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Realizace doporučení vyplývající z</w:t>
      </w:r>
      <w:r>
        <w:rPr>
          <w:rFonts w:ascii="Arial" w:hAnsi="Arial" w:cs="Arial"/>
          <w:color w:val="auto"/>
          <w:sz w:val="18"/>
          <w:szCs w:val="18"/>
        </w:rPr>
        <w:t> </w:t>
      </w:r>
      <w:r w:rsidRPr="001E0004">
        <w:rPr>
          <w:rFonts w:ascii="Arial" w:hAnsi="Arial" w:cs="Arial"/>
          <w:color w:val="auto"/>
          <w:sz w:val="18"/>
          <w:szCs w:val="18"/>
        </w:rPr>
        <w:t>evaluační zprávy.</w:t>
      </w:r>
    </w:p>
    <w:p w14:paraId="1FAE2F73"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Zpracování Zprávy o realizaci doporučení vyplývajících z</w:t>
      </w:r>
      <w:r>
        <w:rPr>
          <w:rFonts w:ascii="Arial" w:hAnsi="Arial" w:cs="Arial"/>
          <w:color w:val="auto"/>
          <w:sz w:val="18"/>
          <w:szCs w:val="18"/>
        </w:rPr>
        <w:t> </w:t>
      </w:r>
      <w:r w:rsidRPr="001E0004">
        <w:rPr>
          <w:rFonts w:ascii="Arial" w:hAnsi="Arial" w:cs="Arial"/>
          <w:color w:val="auto"/>
          <w:sz w:val="18"/>
          <w:szCs w:val="18"/>
        </w:rPr>
        <w:t>evaluační zprávy.</w:t>
      </w:r>
    </w:p>
    <w:p w14:paraId="785F02D9"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Prezentace výsledků a doporučení evaluační zprávy na webu MAS, ve zpravodaji.</w:t>
      </w:r>
    </w:p>
    <w:p w14:paraId="6FFD483F" w14:textId="77777777" w:rsidR="005052AA" w:rsidRPr="001E0004" w:rsidRDefault="005052AA" w:rsidP="005052AA">
      <w:pPr>
        <w:pStyle w:val="Default"/>
        <w:numPr>
          <w:ilvl w:val="0"/>
          <w:numId w:val="50"/>
        </w:numPr>
        <w:jc w:val="both"/>
        <w:rPr>
          <w:rFonts w:ascii="Arial" w:hAnsi="Arial" w:cs="Arial"/>
          <w:color w:val="auto"/>
          <w:sz w:val="18"/>
          <w:szCs w:val="18"/>
        </w:rPr>
      </w:pPr>
      <w:r w:rsidRPr="001E0004">
        <w:rPr>
          <w:rFonts w:ascii="Arial" w:hAnsi="Arial" w:cs="Arial"/>
          <w:color w:val="auto"/>
          <w:sz w:val="18"/>
          <w:szCs w:val="18"/>
        </w:rPr>
        <w:t>Zadávání dat a výstupů ukončených evaluací do monitorovacího systému v</w:t>
      </w:r>
      <w:r>
        <w:rPr>
          <w:rFonts w:ascii="Arial" w:hAnsi="Arial" w:cs="Arial"/>
          <w:color w:val="auto"/>
          <w:sz w:val="18"/>
          <w:szCs w:val="18"/>
        </w:rPr>
        <w:t> </w:t>
      </w:r>
      <w:r w:rsidRPr="001E0004">
        <w:rPr>
          <w:rFonts w:ascii="Arial" w:hAnsi="Arial" w:cs="Arial"/>
          <w:color w:val="auto"/>
          <w:sz w:val="18"/>
          <w:szCs w:val="18"/>
        </w:rPr>
        <w:t>pravidelných termínech.</w:t>
      </w:r>
    </w:p>
    <w:p w14:paraId="62C99E2F" w14:textId="77777777" w:rsidR="005052AA" w:rsidRPr="001E0004" w:rsidRDefault="005052AA" w:rsidP="005052AA">
      <w:pPr>
        <w:pStyle w:val="Default"/>
        <w:ind w:left="720"/>
        <w:jc w:val="both"/>
        <w:rPr>
          <w:rFonts w:ascii="Arial" w:hAnsi="Arial" w:cs="Arial"/>
          <w:color w:val="auto"/>
          <w:sz w:val="18"/>
          <w:szCs w:val="18"/>
        </w:rPr>
      </w:pPr>
    </w:p>
    <w:p w14:paraId="6BC6504E" w14:textId="77777777" w:rsidR="005052AA" w:rsidRPr="001E0004" w:rsidRDefault="005052AA" w:rsidP="005052AA">
      <w:pPr>
        <w:pStyle w:val="Default"/>
        <w:jc w:val="both"/>
        <w:rPr>
          <w:rFonts w:ascii="Arial" w:hAnsi="Arial" w:cs="Arial"/>
          <w:color w:val="auto"/>
          <w:sz w:val="18"/>
          <w:szCs w:val="18"/>
        </w:rPr>
      </w:pPr>
      <w:r w:rsidRPr="001E0004">
        <w:rPr>
          <w:rFonts w:ascii="Arial" w:hAnsi="Arial" w:cs="Arial"/>
          <w:color w:val="auto"/>
          <w:sz w:val="18"/>
          <w:szCs w:val="18"/>
        </w:rPr>
        <w:t>Kancelář MAS:</w:t>
      </w:r>
    </w:p>
    <w:p w14:paraId="3203BB5F" w14:textId="77777777" w:rsidR="005052AA" w:rsidRPr="001E0004" w:rsidRDefault="005052AA" w:rsidP="005052AA">
      <w:pPr>
        <w:pStyle w:val="Default"/>
        <w:numPr>
          <w:ilvl w:val="0"/>
          <w:numId w:val="52"/>
        </w:numPr>
        <w:jc w:val="both"/>
        <w:rPr>
          <w:rFonts w:ascii="Arial" w:hAnsi="Arial" w:cs="Arial"/>
          <w:color w:val="auto"/>
          <w:sz w:val="18"/>
          <w:szCs w:val="18"/>
        </w:rPr>
      </w:pPr>
      <w:r w:rsidRPr="001E0004">
        <w:rPr>
          <w:rFonts w:ascii="Arial" w:hAnsi="Arial" w:cs="Arial"/>
          <w:color w:val="auto"/>
          <w:sz w:val="18"/>
          <w:szCs w:val="18"/>
        </w:rPr>
        <w:t>Zaměstnanci MAS jsou nápomocni při zpracování evaluace či podkladů pro evaluaci.</w:t>
      </w:r>
    </w:p>
    <w:p w14:paraId="5437E8E1" w14:textId="77777777" w:rsidR="005052AA" w:rsidRPr="001E0004" w:rsidRDefault="005052AA" w:rsidP="005052AA">
      <w:pPr>
        <w:pStyle w:val="Default"/>
        <w:rPr>
          <w:rFonts w:ascii="Arial" w:hAnsi="Arial" w:cs="Arial"/>
          <w:color w:val="auto"/>
          <w:sz w:val="18"/>
          <w:szCs w:val="18"/>
        </w:rPr>
      </w:pPr>
    </w:p>
    <w:p w14:paraId="7FEDD082"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Kontrolní orgán:</w:t>
      </w:r>
    </w:p>
    <w:p w14:paraId="61650416" w14:textId="77777777" w:rsidR="005052AA" w:rsidRPr="001E0004" w:rsidRDefault="005052AA" w:rsidP="005052AA">
      <w:pPr>
        <w:pStyle w:val="Default"/>
        <w:numPr>
          <w:ilvl w:val="0"/>
          <w:numId w:val="51"/>
        </w:numPr>
        <w:rPr>
          <w:rFonts w:ascii="Arial" w:hAnsi="Arial" w:cs="Arial"/>
          <w:color w:val="auto"/>
          <w:sz w:val="18"/>
          <w:szCs w:val="18"/>
        </w:rPr>
      </w:pPr>
      <w:r w:rsidRPr="001E0004">
        <w:rPr>
          <w:rFonts w:ascii="Arial" w:hAnsi="Arial" w:cs="Arial"/>
          <w:color w:val="auto"/>
          <w:sz w:val="18"/>
          <w:szCs w:val="18"/>
        </w:rPr>
        <w:t>Zodpovídá za zpracování a předložení EP rozhodovacímu orgánu ke schválení.</w:t>
      </w:r>
    </w:p>
    <w:p w14:paraId="7B5A9961" w14:textId="77777777" w:rsidR="005052AA" w:rsidRPr="001E0004" w:rsidRDefault="005052AA" w:rsidP="005052AA">
      <w:pPr>
        <w:pStyle w:val="Default"/>
        <w:numPr>
          <w:ilvl w:val="0"/>
          <w:numId w:val="51"/>
        </w:numPr>
        <w:rPr>
          <w:rFonts w:ascii="Arial" w:hAnsi="Arial" w:cs="Arial"/>
          <w:color w:val="auto"/>
          <w:sz w:val="18"/>
          <w:szCs w:val="18"/>
        </w:rPr>
      </w:pPr>
      <w:r w:rsidRPr="001E0004">
        <w:rPr>
          <w:rFonts w:ascii="Arial" w:hAnsi="Arial" w:cs="Arial"/>
          <w:color w:val="auto"/>
          <w:sz w:val="18"/>
          <w:szCs w:val="18"/>
        </w:rPr>
        <w:t>Kontroluje činnost pracovníka zajišťujícího realizaci evaluačních aktivit.</w:t>
      </w:r>
    </w:p>
    <w:p w14:paraId="5DBB12D3" w14:textId="77777777" w:rsidR="005052AA" w:rsidRPr="001E0004" w:rsidRDefault="005052AA" w:rsidP="005052AA">
      <w:pPr>
        <w:pStyle w:val="Default"/>
        <w:numPr>
          <w:ilvl w:val="0"/>
          <w:numId w:val="51"/>
        </w:numPr>
        <w:rPr>
          <w:rFonts w:ascii="Arial" w:hAnsi="Arial" w:cs="Arial"/>
          <w:color w:val="auto"/>
          <w:sz w:val="18"/>
          <w:szCs w:val="18"/>
        </w:rPr>
      </w:pPr>
      <w:r w:rsidRPr="001E0004">
        <w:rPr>
          <w:rFonts w:ascii="Arial" w:hAnsi="Arial" w:cs="Arial"/>
          <w:color w:val="auto"/>
          <w:sz w:val="18"/>
          <w:szCs w:val="18"/>
        </w:rPr>
        <w:t>Přispívá k</w:t>
      </w:r>
      <w:r>
        <w:rPr>
          <w:rFonts w:ascii="Arial" w:hAnsi="Arial" w:cs="Arial"/>
          <w:color w:val="auto"/>
          <w:sz w:val="18"/>
          <w:szCs w:val="18"/>
        </w:rPr>
        <w:t> </w:t>
      </w:r>
      <w:r w:rsidRPr="001E0004">
        <w:rPr>
          <w:rFonts w:ascii="Arial" w:hAnsi="Arial" w:cs="Arial"/>
          <w:color w:val="auto"/>
          <w:sz w:val="18"/>
          <w:szCs w:val="18"/>
        </w:rPr>
        <w:t>transparentnosti a nezávislosti výběru externího zpracovatele evaluace (zadávací dokumentace, hodnotící komise pro zadávací řízení).</w:t>
      </w:r>
    </w:p>
    <w:p w14:paraId="6CCE1AC4" w14:textId="77777777" w:rsidR="005052AA" w:rsidRPr="001E0004" w:rsidRDefault="005052AA" w:rsidP="005052AA">
      <w:pPr>
        <w:pStyle w:val="Default"/>
        <w:numPr>
          <w:ilvl w:val="0"/>
          <w:numId w:val="51"/>
        </w:numPr>
        <w:rPr>
          <w:rFonts w:ascii="Arial" w:hAnsi="Arial" w:cs="Arial"/>
          <w:color w:val="auto"/>
          <w:sz w:val="18"/>
          <w:szCs w:val="18"/>
        </w:rPr>
      </w:pPr>
      <w:r w:rsidRPr="001E0004">
        <w:rPr>
          <w:rFonts w:ascii="Arial" w:hAnsi="Arial" w:cs="Arial"/>
          <w:color w:val="auto"/>
          <w:sz w:val="18"/>
          <w:szCs w:val="18"/>
        </w:rPr>
        <w:t>Kontroluje a schvaluje evaluační zprávu.</w:t>
      </w:r>
    </w:p>
    <w:p w14:paraId="39E5C38B" w14:textId="77777777" w:rsidR="005052AA" w:rsidRPr="001E0004" w:rsidRDefault="005052AA" w:rsidP="005052AA">
      <w:pPr>
        <w:pStyle w:val="Default"/>
        <w:numPr>
          <w:ilvl w:val="0"/>
          <w:numId w:val="51"/>
        </w:numPr>
        <w:rPr>
          <w:rFonts w:ascii="Arial" w:hAnsi="Arial" w:cs="Arial"/>
          <w:color w:val="auto"/>
          <w:sz w:val="18"/>
          <w:szCs w:val="18"/>
        </w:rPr>
      </w:pPr>
      <w:r w:rsidRPr="001E0004">
        <w:rPr>
          <w:rFonts w:ascii="Arial" w:hAnsi="Arial" w:cs="Arial"/>
          <w:color w:val="auto"/>
          <w:sz w:val="18"/>
          <w:szCs w:val="18"/>
        </w:rPr>
        <w:t>Kontroluje a schvaluje Zprávu o realizaci doporučení vyplývajících z</w:t>
      </w:r>
      <w:r>
        <w:rPr>
          <w:rFonts w:ascii="Arial" w:hAnsi="Arial" w:cs="Arial"/>
          <w:color w:val="auto"/>
          <w:sz w:val="18"/>
          <w:szCs w:val="18"/>
        </w:rPr>
        <w:t> </w:t>
      </w:r>
      <w:r w:rsidRPr="001E0004">
        <w:rPr>
          <w:rFonts w:ascii="Arial" w:hAnsi="Arial" w:cs="Arial"/>
          <w:color w:val="auto"/>
          <w:sz w:val="18"/>
          <w:szCs w:val="18"/>
        </w:rPr>
        <w:t>evaluační zprávy.</w:t>
      </w:r>
    </w:p>
    <w:p w14:paraId="3E8B8C87" w14:textId="77777777" w:rsidR="005052AA" w:rsidRDefault="005052AA" w:rsidP="005052AA">
      <w:pPr>
        <w:pStyle w:val="Default"/>
        <w:rPr>
          <w:rFonts w:ascii="Arial" w:hAnsi="Arial" w:cs="Arial"/>
          <w:color w:val="auto"/>
          <w:sz w:val="18"/>
          <w:szCs w:val="18"/>
        </w:rPr>
      </w:pPr>
    </w:p>
    <w:p w14:paraId="0A9AF981" w14:textId="77777777" w:rsidR="005052AA" w:rsidRPr="001E0004" w:rsidRDefault="005052AA" w:rsidP="005052AA">
      <w:pPr>
        <w:pStyle w:val="Default"/>
        <w:rPr>
          <w:rFonts w:ascii="Arial" w:hAnsi="Arial" w:cs="Arial"/>
          <w:color w:val="auto"/>
          <w:sz w:val="18"/>
          <w:szCs w:val="18"/>
        </w:rPr>
      </w:pPr>
    </w:p>
    <w:p w14:paraId="766270E6"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Rozhodovací orgán</w:t>
      </w:r>
    </w:p>
    <w:p w14:paraId="399219BF" w14:textId="77777777" w:rsidR="005052AA" w:rsidRPr="001E0004" w:rsidRDefault="005052AA" w:rsidP="005052AA">
      <w:pPr>
        <w:pStyle w:val="Default"/>
        <w:numPr>
          <w:ilvl w:val="0"/>
          <w:numId w:val="53"/>
        </w:numPr>
        <w:ind w:left="709"/>
        <w:rPr>
          <w:rFonts w:ascii="Arial" w:hAnsi="Arial" w:cs="Arial"/>
          <w:color w:val="auto"/>
          <w:sz w:val="18"/>
          <w:szCs w:val="18"/>
        </w:rPr>
      </w:pPr>
      <w:r w:rsidRPr="001E0004">
        <w:rPr>
          <w:rFonts w:ascii="Arial" w:hAnsi="Arial" w:cs="Arial"/>
          <w:color w:val="auto"/>
          <w:sz w:val="18"/>
          <w:szCs w:val="18"/>
        </w:rPr>
        <w:t>Schvaluje evaluační plán a jeho případné změny.</w:t>
      </w:r>
    </w:p>
    <w:p w14:paraId="34F28755" w14:textId="77777777" w:rsidR="005052AA" w:rsidRPr="001E0004" w:rsidRDefault="005052AA" w:rsidP="005052AA">
      <w:pPr>
        <w:pStyle w:val="Default"/>
        <w:numPr>
          <w:ilvl w:val="0"/>
          <w:numId w:val="53"/>
        </w:numPr>
        <w:ind w:left="709"/>
        <w:rPr>
          <w:rFonts w:ascii="Arial" w:hAnsi="Arial" w:cs="Arial"/>
          <w:color w:val="auto"/>
          <w:sz w:val="18"/>
          <w:szCs w:val="18"/>
        </w:rPr>
      </w:pPr>
      <w:r w:rsidRPr="001E0004">
        <w:rPr>
          <w:rFonts w:ascii="Arial" w:hAnsi="Arial" w:cs="Arial"/>
          <w:color w:val="auto"/>
          <w:sz w:val="18"/>
          <w:szCs w:val="18"/>
        </w:rPr>
        <w:t>Seznamuje se se Zprávou o realizaci doporučení vyplývajících z</w:t>
      </w:r>
      <w:r>
        <w:rPr>
          <w:rFonts w:ascii="Arial" w:hAnsi="Arial" w:cs="Arial"/>
          <w:color w:val="auto"/>
          <w:sz w:val="18"/>
          <w:szCs w:val="18"/>
        </w:rPr>
        <w:t> </w:t>
      </w:r>
      <w:r w:rsidRPr="001E0004">
        <w:rPr>
          <w:rFonts w:ascii="Arial" w:hAnsi="Arial" w:cs="Arial"/>
          <w:color w:val="auto"/>
          <w:sz w:val="18"/>
          <w:szCs w:val="18"/>
        </w:rPr>
        <w:t>evaluační zprávy.</w:t>
      </w:r>
    </w:p>
    <w:p w14:paraId="573EA4A4" w14:textId="77777777" w:rsidR="005052AA" w:rsidRPr="001E0004" w:rsidRDefault="005052AA" w:rsidP="005052AA">
      <w:pPr>
        <w:pStyle w:val="Textkomente"/>
        <w:spacing w:after="0" w:line="360" w:lineRule="auto"/>
        <w:ind w:firstLine="567"/>
        <w:jc w:val="both"/>
        <w:rPr>
          <w:rFonts w:ascii="Arial" w:hAnsi="Arial" w:cs="Arial"/>
          <w:sz w:val="18"/>
          <w:szCs w:val="18"/>
          <w:lang w:val="cs-CZ"/>
        </w:rPr>
      </w:pPr>
    </w:p>
    <w:p w14:paraId="193EFC79" w14:textId="77777777" w:rsidR="005052AA" w:rsidRPr="001E0004" w:rsidRDefault="005052AA" w:rsidP="005052AA">
      <w:pPr>
        <w:pStyle w:val="Default"/>
        <w:rPr>
          <w:rFonts w:ascii="Arial" w:hAnsi="Arial" w:cs="Arial"/>
          <w:b/>
          <w:color w:val="auto"/>
          <w:sz w:val="18"/>
          <w:szCs w:val="18"/>
        </w:rPr>
      </w:pPr>
      <w:r w:rsidRPr="001E0004">
        <w:rPr>
          <w:rFonts w:ascii="Arial" w:hAnsi="Arial" w:cs="Arial"/>
          <w:b/>
          <w:color w:val="auto"/>
          <w:sz w:val="18"/>
          <w:szCs w:val="18"/>
        </w:rPr>
        <w:t>4. Indikativní rozpočet na realizaci EP</w:t>
      </w:r>
    </w:p>
    <w:p w14:paraId="20688015"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Finanční náročnost realizace EP je závislá na počtu evaluací, jejich rozsahu a formě zpracování. Vždy je nutné počítat s</w:t>
      </w:r>
      <w:r>
        <w:rPr>
          <w:rFonts w:ascii="Arial" w:hAnsi="Arial" w:cs="Arial"/>
          <w:color w:val="auto"/>
          <w:sz w:val="18"/>
          <w:szCs w:val="18"/>
        </w:rPr>
        <w:t> </w:t>
      </w:r>
      <w:r w:rsidRPr="001E0004">
        <w:rPr>
          <w:rFonts w:ascii="Arial" w:hAnsi="Arial" w:cs="Arial"/>
          <w:color w:val="auto"/>
          <w:sz w:val="18"/>
          <w:szCs w:val="18"/>
        </w:rPr>
        <w:t xml:space="preserve">provozními, cestovními a mzdovými náklady na zaměstnance MAS. </w:t>
      </w:r>
    </w:p>
    <w:p w14:paraId="64065C1A" w14:textId="77777777" w:rsidR="005052AA" w:rsidRPr="001E0004" w:rsidRDefault="005052AA" w:rsidP="005052AA">
      <w:pPr>
        <w:pStyle w:val="Default"/>
        <w:rPr>
          <w:rFonts w:ascii="Arial" w:hAnsi="Arial" w:cs="Arial"/>
          <w:color w:val="auto"/>
          <w:sz w:val="18"/>
          <w:szCs w:val="18"/>
        </w:rPr>
      </w:pPr>
    </w:p>
    <w:p w14:paraId="63082D4E"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Přehled nákladů souvisejících s</w:t>
      </w:r>
      <w:r>
        <w:rPr>
          <w:rFonts w:ascii="Arial" w:hAnsi="Arial" w:cs="Arial"/>
          <w:color w:val="auto"/>
          <w:sz w:val="18"/>
          <w:szCs w:val="18"/>
        </w:rPr>
        <w:t> </w:t>
      </w:r>
      <w:r w:rsidRPr="001E0004">
        <w:rPr>
          <w:rFonts w:ascii="Arial" w:hAnsi="Arial" w:cs="Arial"/>
          <w:color w:val="auto"/>
          <w:sz w:val="18"/>
          <w:szCs w:val="18"/>
        </w:rPr>
        <w:t>aktivitami nad rámec interní evaluace:</w:t>
      </w:r>
    </w:p>
    <w:p w14:paraId="4BBEFDB3"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Evaluace zajišťována externě:</w:t>
      </w:r>
      <w:r w:rsidRPr="001E0004">
        <w:rPr>
          <w:rFonts w:ascii="Arial" w:hAnsi="Arial" w:cs="Arial"/>
          <w:color w:val="auto"/>
          <w:sz w:val="18"/>
          <w:szCs w:val="18"/>
        </w:rPr>
        <w:tab/>
        <w:t>30 – 50 tis. Kč</w:t>
      </w:r>
    </w:p>
    <w:p w14:paraId="7917993C" w14:textId="77777777" w:rsidR="005052AA" w:rsidRPr="001E0004" w:rsidRDefault="005052AA" w:rsidP="005052AA">
      <w:pPr>
        <w:pStyle w:val="Default"/>
        <w:rPr>
          <w:rFonts w:ascii="Arial" w:hAnsi="Arial" w:cs="Arial"/>
          <w:color w:val="auto"/>
          <w:sz w:val="18"/>
          <w:szCs w:val="18"/>
        </w:rPr>
      </w:pPr>
      <w:r w:rsidRPr="001E0004">
        <w:rPr>
          <w:rFonts w:ascii="Arial" w:hAnsi="Arial" w:cs="Arial"/>
          <w:color w:val="auto"/>
          <w:sz w:val="18"/>
          <w:szCs w:val="18"/>
        </w:rPr>
        <w:t>Evaluace smíšená:</w:t>
      </w:r>
      <w:r w:rsidRPr="001E0004">
        <w:rPr>
          <w:rFonts w:ascii="Arial" w:hAnsi="Arial" w:cs="Arial"/>
          <w:color w:val="auto"/>
          <w:sz w:val="18"/>
          <w:szCs w:val="18"/>
        </w:rPr>
        <w:tab/>
      </w:r>
      <w:r w:rsidRPr="001E0004">
        <w:rPr>
          <w:rFonts w:ascii="Arial" w:hAnsi="Arial" w:cs="Arial"/>
          <w:color w:val="auto"/>
          <w:sz w:val="18"/>
          <w:szCs w:val="18"/>
        </w:rPr>
        <w:tab/>
        <w:t xml:space="preserve">5 – 15 tis. Kč </w:t>
      </w:r>
    </w:p>
    <w:p w14:paraId="195E9181" w14:textId="77777777" w:rsidR="005052AA" w:rsidRPr="001E0004" w:rsidRDefault="005052AA" w:rsidP="005052AA">
      <w:pPr>
        <w:pStyle w:val="Default"/>
        <w:jc w:val="both"/>
        <w:rPr>
          <w:rFonts w:ascii="Arial" w:hAnsi="Arial" w:cs="Arial"/>
          <w:b/>
          <w:color w:val="auto"/>
          <w:sz w:val="18"/>
          <w:szCs w:val="18"/>
        </w:rPr>
      </w:pPr>
    </w:p>
    <w:p w14:paraId="5C00BB55" w14:textId="77777777" w:rsidR="005052AA" w:rsidRPr="001E0004" w:rsidRDefault="005052AA" w:rsidP="005052AA">
      <w:pPr>
        <w:pStyle w:val="Default"/>
        <w:jc w:val="both"/>
        <w:rPr>
          <w:rFonts w:ascii="Arial" w:hAnsi="Arial" w:cs="Arial"/>
          <w:b/>
          <w:color w:val="auto"/>
          <w:sz w:val="18"/>
          <w:szCs w:val="18"/>
        </w:rPr>
      </w:pPr>
      <w:r w:rsidRPr="001E0004">
        <w:rPr>
          <w:rFonts w:ascii="Arial" w:hAnsi="Arial" w:cs="Arial"/>
          <w:b/>
          <w:color w:val="auto"/>
          <w:sz w:val="18"/>
          <w:szCs w:val="18"/>
        </w:rPr>
        <w:t>5. Plán evaluačních aktivit</w:t>
      </w:r>
    </w:p>
    <w:p w14:paraId="231F91EF" w14:textId="77777777" w:rsidR="005052AA" w:rsidRPr="001E0004" w:rsidRDefault="005052AA" w:rsidP="005052AA">
      <w:pPr>
        <w:pStyle w:val="Default"/>
        <w:jc w:val="both"/>
        <w:rPr>
          <w:rFonts w:ascii="Arial" w:hAnsi="Arial" w:cs="Arial"/>
          <w:color w:val="auto"/>
          <w:sz w:val="18"/>
          <w:szCs w:val="18"/>
        </w:rPr>
      </w:pPr>
      <w:r w:rsidRPr="001E0004">
        <w:rPr>
          <w:rFonts w:ascii="Arial" w:hAnsi="Arial" w:cs="Arial"/>
          <w:color w:val="auto"/>
          <w:sz w:val="18"/>
          <w:szCs w:val="18"/>
        </w:rPr>
        <w:t xml:space="preserve">Přílohou č. 3 je tabulka, která přehledně poskytuje informace o jednotlivých evaluacích (termín, cíl, předmět, typ dle fáze programu, dle zpracovatele, přehled metod, výstupy a odhad nákladů). Tuto tabulku je třeba pravidelně aktualizovat dle plánu na nejbližší období. </w:t>
      </w:r>
    </w:p>
    <w:p w14:paraId="0D2E4070" w14:textId="77777777" w:rsidR="005052AA" w:rsidRPr="001E0004" w:rsidRDefault="005052AA" w:rsidP="005052AA">
      <w:pPr>
        <w:pStyle w:val="Default"/>
        <w:jc w:val="both"/>
        <w:rPr>
          <w:rFonts w:ascii="Arial" w:hAnsi="Arial" w:cs="Arial"/>
          <w:color w:val="auto"/>
          <w:sz w:val="18"/>
          <w:szCs w:val="18"/>
        </w:rPr>
      </w:pPr>
    </w:p>
    <w:p w14:paraId="426ACE85" w14:textId="77777777" w:rsidR="005052AA" w:rsidRPr="001E0004" w:rsidRDefault="005052AA" w:rsidP="005052AA">
      <w:pPr>
        <w:pStyle w:val="Default"/>
        <w:jc w:val="both"/>
        <w:rPr>
          <w:rFonts w:ascii="Arial" w:hAnsi="Arial" w:cs="Arial"/>
          <w:b/>
          <w:color w:val="auto"/>
          <w:sz w:val="18"/>
          <w:szCs w:val="18"/>
        </w:rPr>
      </w:pPr>
      <w:r w:rsidRPr="001E0004">
        <w:rPr>
          <w:rFonts w:ascii="Arial" w:hAnsi="Arial" w:cs="Arial"/>
          <w:b/>
          <w:color w:val="auto"/>
          <w:sz w:val="18"/>
          <w:szCs w:val="18"/>
        </w:rPr>
        <w:t>6. Aktualizace EP</w:t>
      </w:r>
    </w:p>
    <w:p w14:paraId="1681A93F" w14:textId="77777777" w:rsidR="005052AA" w:rsidRPr="001E0004" w:rsidRDefault="005052AA" w:rsidP="005052AA">
      <w:pPr>
        <w:pStyle w:val="Default"/>
        <w:jc w:val="both"/>
        <w:rPr>
          <w:rFonts w:ascii="Arial" w:hAnsi="Arial" w:cs="Arial"/>
          <w:color w:val="auto"/>
          <w:sz w:val="18"/>
          <w:szCs w:val="18"/>
        </w:rPr>
      </w:pPr>
      <w:r w:rsidRPr="001E0004">
        <w:rPr>
          <w:rFonts w:ascii="Arial" w:hAnsi="Arial" w:cs="Arial"/>
          <w:color w:val="auto"/>
          <w:sz w:val="18"/>
          <w:szCs w:val="18"/>
        </w:rPr>
        <w:t>Evaluační plán je vytvořen na celé programovací období, proto se doporučují pravidelné aktualizace (alespoň 1x ročně). Aktualizaci EP připravuje pracovník MAS a schvaluje Kontrolní orgán. V</w:t>
      </w:r>
      <w:r>
        <w:rPr>
          <w:rFonts w:ascii="Arial" w:hAnsi="Arial" w:cs="Arial"/>
          <w:color w:val="auto"/>
          <w:sz w:val="18"/>
          <w:szCs w:val="18"/>
        </w:rPr>
        <w:t> </w:t>
      </w:r>
      <w:r w:rsidRPr="001E0004">
        <w:rPr>
          <w:rFonts w:ascii="Arial" w:hAnsi="Arial" w:cs="Arial"/>
          <w:color w:val="auto"/>
          <w:sz w:val="18"/>
          <w:szCs w:val="18"/>
        </w:rPr>
        <w:t xml:space="preserve">případě potřeby dodatečného (v průběhu roku) </w:t>
      </w:r>
      <w:r w:rsidRPr="001E0004">
        <w:rPr>
          <w:rFonts w:ascii="Arial" w:hAnsi="Arial" w:cs="Arial"/>
          <w:bCs/>
          <w:color w:val="auto"/>
          <w:sz w:val="18"/>
          <w:szCs w:val="18"/>
        </w:rPr>
        <w:t>zařazení ad-hoc evaluace (operativní evaluace)</w:t>
      </w:r>
      <w:r w:rsidRPr="001E0004">
        <w:rPr>
          <w:rFonts w:ascii="Arial" w:hAnsi="Arial" w:cs="Arial"/>
          <w:color w:val="auto"/>
          <w:sz w:val="18"/>
          <w:szCs w:val="18"/>
        </w:rPr>
        <w:t>na základě potřeb implementace strategie, není nutné schválení Kontrolním orgánem.</w:t>
      </w:r>
    </w:p>
    <w:p w14:paraId="0746A311" w14:textId="77777777" w:rsidR="005052AA" w:rsidRPr="001E0004" w:rsidRDefault="005052AA" w:rsidP="005052AA">
      <w:pPr>
        <w:pStyle w:val="Default"/>
        <w:jc w:val="both"/>
        <w:rPr>
          <w:rFonts w:ascii="Arial" w:hAnsi="Arial" w:cs="Arial"/>
          <w:color w:val="auto"/>
          <w:sz w:val="18"/>
          <w:szCs w:val="18"/>
        </w:rPr>
      </w:pPr>
    </w:p>
    <w:p w14:paraId="3BEA7A19" w14:textId="77777777" w:rsidR="005052AA" w:rsidRPr="001E0004" w:rsidRDefault="005052AA" w:rsidP="005052AA">
      <w:pPr>
        <w:pStyle w:val="Default"/>
        <w:jc w:val="both"/>
        <w:rPr>
          <w:rFonts w:ascii="Arial" w:hAnsi="Arial" w:cs="Arial"/>
          <w:b/>
          <w:color w:val="auto"/>
          <w:sz w:val="18"/>
          <w:szCs w:val="18"/>
        </w:rPr>
      </w:pPr>
      <w:r w:rsidRPr="001E0004">
        <w:rPr>
          <w:rFonts w:ascii="Arial" w:hAnsi="Arial" w:cs="Arial"/>
          <w:b/>
          <w:color w:val="auto"/>
          <w:sz w:val="18"/>
          <w:szCs w:val="18"/>
        </w:rPr>
        <w:t>7. Realizace doporučení z</w:t>
      </w:r>
      <w:r>
        <w:rPr>
          <w:rFonts w:ascii="Arial" w:hAnsi="Arial" w:cs="Arial"/>
          <w:b/>
          <w:color w:val="auto"/>
          <w:sz w:val="18"/>
          <w:szCs w:val="18"/>
        </w:rPr>
        <w:t> </w:t>
      </w:r>
      <w:r w:rsidRPr="001E0004">
        <w:rPr>
          <w:rFonts w:ascii="Arial" w:hAnsi="Arial" w:cs="Arial"/>
          <w:b/>
          <w:color w:val="auto"/>
          <w:sz w:val="18"/>
          <w:szCs w:val="18"/>
        </w:rPr>
        <w:t>evaluační zprávy</w:t>
      </w:r>
    </w:p>
    <w:p w14:paraId="2D5AF064" w14:textId="77777777" w:rsidR="005052AA" w:rsidRPr="001E0004" w:rsidRDefault="005052AA" w:rsidP="005052AA">
      <w:pPr>
        <w:pStyle w:val="Default"/>
        <w:jc w:val="both"/>
        <w:rPr>
          <w:rFonts w:ascii="Arial" w:hAnsi="Arial" w:cs="Arial"/>
          <w:color w:val="auto"/>
          <w:sz w:val="18"/>
          <w:szCs w:val="18"/>
        </w:rPr>
      </w:pPr>
      <w:r w:rsidRPr="001E0004">
        <w:rPr>
          <w:rFonts w:ascii="Arial" w:hAnsi="Arial" w:cs="Arial"/>
          <w:color w:val="auto"/>
          <w:sz w:val="18"/>
          <w:szCs w:val="18"/>
        </w:rPr>
        <w:t>V</w:t>
      </w:r>
      <w:r>
        <w:rPr>
          <w:rFonts w:ascii="Arial" w:hAnsi="Arial" w:cs="Arial"/>
          <w:color w:val="auto"/>
          <w:sz w:val="18"/>
          <w:szCs w:val="18"/>
        </w:rPr>
        <w:t> </w:t>
      </w:r>
      <w:r w:rsidRPr="001E0004">
        <w:rPr>
          <w:rFonts w:ascii="Arial" w:hAnsi="Arial" w:cs="Arial"/>
          <w:color w:val="auto"/>
          <w:sz w:val="18"/>
          <w:szCs w:val="18"/>
        </w:rPr>
        <w:t>závěru každé evaluační zprávy je přehled případných nedostatků a doporučení. Pracovník MAS nese zodpovědnost za naplnění daných doporučení. Následně vypracuje Zprávu o realizaci doporučení vyplývajících z</w:t>
      </w:r>
      <w:r>
        <w:rPr>
          <w:rFonts w:ascii="Arial" w:hAnsi="Arial" w:cs="Arial"/>
          <w:color w:val="auto"/>
          <w:sz w:val="18"/>
          <w:szCs w:val="18"/>
        </w:rPr>
        <w:t> </w:t>
      </w:r>
      <w:r w:rsidRPr="001E0004">
        <w:rPr>
          <w:rFonts w:ascii="Arial" w:hAnsi="Arial" w:cs="Arial"/>
          <w:color w:val="auto"/>
          <w:sz w:val="18"/>
          <w:szCs w:val="18"/>
        </w:rPr>
        <w:t>evaluační zprávy, kterou předloží Kontrolnímu a Rozhodovacímu orgánu.</w:t>
      </w:r>
    </w:p>
    <w:p w14:paraId="14C507F8" w14:textId="77777777" w:rsidR="005052AA" w:rsidRPr="001E0004" w:rsidRDefault="005052AA" w:rsidP="005052AA">
      <w:pPr>
        <w:spacing w:after="0"/>
        <w:rPr>
          <w:rFonts w:ascii="Arial" w:hAnsi="Arial" w:cs="Arial"/>
          <w:sz w:val="18"/>
          <w:szCs w:val="18"/>
        </w:rPr>
      </w:pPr>
    </w:p>
    <w:p w14:paraId="65CF6E30" w14:textId="77777777" w:rsidR="005052AA" w:rsidRPr="001E0004" w:rsidRDefault="005052AA" w:rsidP="005052AA"/>
    <w:p w14:paraId="61C31102" w14:textId="77777777" w:rsidR="005052AA" w:rsidRPr="00EE7F6E" w:rsidRDefault="005052AA" w:rsidP="005052AA">
      <w:pPr>
        <w:pStyle w:val="Nadpis1"/>
      </w:pPr>
      <w:r>
        <w:rPr>
          <w:rFonts w:ascii="Calibri" w:hAnsi="Calibri" w:cs="Calibri"/>
          <w:b w:val="0"/>
          <w:bCs w:val="0"/>
          <w:kern w:val="0"/>
          <w:sz w:val="20"/>
          <w:szCs w:val="20"/>
        </w:rPr>
        <w:br w:type="page"/>
      </w:r>
      <w:bookmarkStart w:id="483" w:name="_Toc488066561"/>
      <w:r w:rsidRPr="00EE7F6E">
        <w:t>Přílohy</w:t>
      </w:r>
      <w:bookmarkEnd w:id="483"/>
    </w:p>
    <w:p w14:paraId="1370774F" w14:textId="77777777" w:rsidR="005052AA" w:rsidRPr="00EE7F6E" w:rsidRDefault="005052AA" w:rsidP="005052AA">
      <w:pPr>
        <w:pStyle w:val="Nadpis1"/>
        <w:sectPr w:rsidR="005052AA" w:rsidRPr="00EE7F6E" w:rsidSect="005052AA">
          <w:footerReference w:type="even" r:id="rId170"/>
          <w:footerReference w:type="default" r:id="rId171"/>
          <w:pgSz w:w="11906" w:h="16838"/>
          <w:pgMar w:top="1134" w:right="1106" w:bottom="851" w:left="1134" w:header="708" w:footer="313" w:gutter="0"/>
          <w:cols w:space="708"/>
        </w:sectPr>
      </w:pPr>
    </w:p>
    <w:p w14:paraId="5C9DD5A8" w14:textId="77777777" w:rsidR="005052AA" w:rsidRDefault="005052AA" w:rsidP="005052AA">
      <w:pPr>
        <w:pStyle w:val="Nadpis2"/>
        <w:numPr>
          <w:ilvl w:val="1"/>
          <w:numId w:val="80"/>
        </w:numPr>
        <w:spacing w:after="0"/>
      </w:pPr>
      <w:bookmarkStart w:id="484" w:name="_Toc488066562"/>
      <w:r>
        <w:t>Příloha č.1 Finanční plán a indikátory pro programové rámce</w:t>
      </w:r>
      <w:bookmarkEnd w:id="484"/>
      <w:r w:rsidRPr="006168A8">
        <w:t xml:space="preserve"> </w:t>
      </w:r>
    </w:p>
    <w:p w14:paraId="2E1A8492" w14:textId="77777777" w:rsidR="005052AA" w:rsidRPr="00242E5D" w:rsidRDefault="005052AA" w:rsidP="005052AA">
      <w:pPr>
        <w:pStyle w:val="Nadpis2"/>
        <w:numPr>
          <w:ilvl w:val="2"/>
          <w:numId w:val="80"/>
        </w:numPr>
        <w:spacing w:after="0"/>
      </w:pPr>
      <w:bookmarkStart w:id="485" w:name="_Toc488066563"/>
      <w:r w:rsidRPr="00242E5D">
        <w:t xml:space="preserve">Financování podle jednotlivých specifických cílů a opatření (podopatření) SCLLD 2015 </w:t>
      </w:r>
      <w:r>
        <w:t>–</w:t>
      </w:r>
      <w:r w:rsidRPr="00242E5D">
        <w:t xml:space="preserve"> 2023</w:t>
      </w:r>
      <w:bookmarkEnd w:id="485"/>
    </w:p>
    <w:tbl>
      <w:tblPr>
        <w:tblW w:w="14904"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984"/>
        <w:gridCol w:w="1014"/>
        <w:gridCol w:w="1506"/>
        <w:gridCol w:w="840"/>
        <w:gridCol w:w="1080"/>
        <w:gridCol w:w="1200"/>
        <w:gridCol w:w="1327"/>
        <w:gridCol w:w="1073"/>
        <w:gridCol w:w="1200"/>
        <w:gridCol w:w="1080"/>
        <w:gridCol w:w="1200"/>
        <w:gridCol w:w="1080"/>
        <w:gridCol w:w="1320"/>
      </w:tblGrid>
      <w:tr w:rsidR="005052AA" w:rsidRPr="00242E5D" w14:paraId="44CD0C50" w14:textId="77777777" w:rsidTr="00296F59">
        <w:trPr>
          <w:trHeight w:val="297"/>
        </w:trPr>
        <w:tc>
          <w:tcPr>
            <w:tcW w:w="984" w:type="dxa"/>
            <w:vMerge w:val="restart"/>
            <w:tcBorders>
              <w:top w:val="single" w:sz="18" w:space="0" w:color="auto"/>
              <w:left w:val="single" w:sz="18" w:space="0" w:color="auto"/>
              <w:bottom w:val="single" w:sz="18" w:space="0" w:color="auto"/>
            </w:tcBorders>
            <w:shd w:val="clear" w:color="auto" w:fill="984806"/>
            <w:vAlign w:val="center"/>
          </w:tcPr>
          <w:p w14:paraId="4A5C9627"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1014" w:type="dxa"/>
            <w:vMerge w:val="restart"/>
            <w:tcBorders>
              <w:top w:val="single" w:sz="18" w:space="0" w:color="auto"/>
              <w:bottom w:val="single" w:sz="18" w:space="0" w:color="auto"/>
            </w:tcBorders>
            <w:shd w:val="clear" w:color="auto" w:fill="984806"/>
            <w:vAlign w:val="center"/>
          </w:tcPr>
          <w:p w14:paraId="5CF92A16"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Opatření CLLD</w:t>
            </w:r>
          </w:p>
        </w:tc>
        <w:tc>
          <w:tcPr>
            <w:tcW w:w="1506" w:type="dxa"/>
            <w:vMerge w:val="restart"/>
            <w:tcBorders>
              <w:top w:val="single" w:sz="18" w:space="0" w:color="auto"/>
              <w:bottom w:val="single" w:sz="18" w:space="0" w:color="auto"/>
            </w:tcBorders>
            <w:shd w:val="clear" w:color="auto" w:fill="984806"/>
            <w:vAlign w:val="center"/>
          </w:tcPr>
          <w:p w14:paraId="5DD0789D"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7" w:type="dxa"/>
            <w:gridSpan w:val="4"/>
            <w:tcBorders>
              <w:top w:val="single" w:sz="18" w:space="0" w:color="auto"/>
              <w:bottom w:val="single" w:sz="18" w:space="0" w:color="auto"/>
            </w:tcBorders>
            <w:shd w:val="clear" w:color="auto" w:fill="984806"/>
            <w:vAlign w:val="center"/>
          </w:tcPr>
          <w:p w14:paraId="21B00B15"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33" w:type="dxa"/>
            <w:gridSpan w:val="5"/>
            <w:tcBorders>
              <w:top w:val="single" w:sz="18" w:space="0" w:color="auto"/>
              <w:bottom w:val="single" w:sz="18" w:space="0" w:color="auto"/>
            </w:tcBorders>
            <w:shd w:val="clear" w:color="auto" w:fill="984806"/>
            <w:vAlign w:val="center"/>
          </w:tcPr>
          <w:p w14:paraId="79A5FB9E"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6FB2D82D"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3B1C393F" w14:textId="77777777" w:rsidR="005052AA" w:rsidRPr="00242E5D" w:rsidRDefault="005052AA" w:rsidP="005052AA">
            <w:pPr>
              <w:jc w:val="center"/>
              <w:rPr>
                <w:rFonts w:ascii="Arial" w:hAnsi="Arial" w:cs="Arial"/>
                <w:b/>
                <w:bCs/>
                <w:color w:val="FFFFFF"/>
                <w:sz w:val="16"/>
                <w:szCs w:val="16"/>
              </w:rPr>
            </w:pPr>
          </w:p>
        </w:tc>
      </w:tr>
      <w:tr w:rsidR="00296F59" w:rsidRPr="00242E5D" w14:paraId="68858CE9" w14:textId="77777777" w:rsidTr="00296F59">
        <w:trPr>
          <w:trHeight w:val="479"/>
        </w:trPr>
        <w:tc>
          <w:tcPr>
            <w:tcW w:w="984" w:type="dxa"/>
            <w:vMerge/>
            <w:tcBorders>
              <w:top w:val="single" w:sz="18" w:space="0" w:color="auto"/>
            </w:tcBorders>
            <w:shd w:val="clear" w:color="auto" w:fill="984806"/>
            <w:vAlign w:val="center"/>
          </w:tcPr>
          <w:p w14:paraId="095E3E85" w14:textId="77777777" w:rsidR="005052AA" w:rsidRPr="00242E5D" w:rsidRDefault="005052AA" w:rsidP="005052AA">
            <w:pPr>
              <w:jc w:val="center"/>
              <w:rPr>
                <w:rFonts w:ascii="Arial" w:hAnsi="Arial" w:cs="Arial"/>
                <w:b/>
                <w:bCs/>
                <w:sz w:val="16"/>
                <w:szCs w:val="16"/>
              </w:rPr>
            </w:pPr>
          </w:p>
        </w:tc>
        <w:tc>
          <w:tcPr>
            <w:tcW w:w="1014" w:type="dxa"/>
            <w:vMerge/>
            <w:tcBorders>
              <w:top w:val="single" w:sz="18" w:space="0" w:color="auto"/>
            </w:tcBorders>
            <w:shd w:val="clear" w:color="auto" w:fill="984806"/>
            <w:vAlign w:val="center"/>
          </w:tcPr>
          <w:p w14:paraId="7F91258A" w14:textId="77777777" w:rsidR="005052AA" w:rsidRPr="00242E5D" w:rsidRDefault="005052AA" w:rsidP="005052AA">
            <w:pPr>
              <w:jc w:val="center"/>
              <w:rPr>
                <w:rFonts w:ascii="Arial" w:hAnsi="Arial" w:cs="Arial"/>
                <w:b/>
                <w:bCs/>
                <w:sz w:val="16"/>
                <w:szCs w:val="16"/>
              </w:rPr>
            </w:pPr>
          </w:p>
        </w:tc>
        <w:tc>
          <w:tcPr>
            <w:tcW w:w="1506" w:type="dxa"/>
            <w:vMerge/>
            <w:tcBorders>
              <w:top w:val="single" w:sz="18" w:space="0" w:color="auto"/>
            </w:tcBorders>
            <w:shd w:val="clear" w:color="auto" w:fill="FBD4B4"/>
          </w:tcPr>
          <w:p w14:paraId="7E5A2C4B"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6462418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2879348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4CE21B3B"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7" w:type="dxa"/>
            <w:vMerge w:val="restart"/>
            <w:tcBorders>
              <w:top w:val="single" w:sz="18" w:space="0" w:color="auto"/>
            </w:tcBorders>
            <w:shd w:val="clear" w:color="auto" w:fill="FBD4B4"/>
            <w:vAlign w:val="center"/>
          </w:tcPr>
          <w:p w14:paraId="193B72A3"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73" w:type="dxa"/>
            <w:vMerge w:val="restart"/>
            <w:tcBorders>
              <w:top w:val="single" w:sz="18" w:space="0" w:color="auto"/>
            </w:tcBorders>
            <w:shd w:val="clear" w:color="auto" w:fill="FBD4B4"/>
            <w:vAlign w:val="center"/>
          </w:tcPr>
          <w:p w14:paraId="18A9A6A4"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3F6AA9BC"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79FE6810"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2FEB14B1" w14:textId="77777777" w:rsidR="005052AA" w:rsidRPr="00242E5D" w:rsidRDefault="005052AA" w:rsidP="005052AA">
            <w:pPr>
              <w:jc w:val="center"/>
              <w:rPr>
                <w:rFonts w:ascii="Arial" w:hAnsi="Arial" w:cs="Arial"/>
                <w:b/>
                <w:bCs/>
                <w:sz w:val="16"/>
                <w:szCs w:val="16"/>
              </w:rPr>
            </w:pPr>
          </w:p>
        </w:tc>
      </w:tr>
      <w:tr w:rsidR="00296F59" w:rsidRPr="00242E5D" w14:paraId="40A272C8" w14:textId="77777777" w:rsidTr="00296F59">
        <w:trPr>
          <w:trHeight w:val="561"/>
        </w:trPr>
        <w:tc>
          <w:tcPr>
            <w:tcW w:w="984" w:type="dxa"/>
            <w:vMerge/>
            <w:tcBorders>
              <w:bottom w:val="single" w:sz="4" w:space="0" w:color="auto"/>
            </w:tcBorders>
            <w:shd w:val="clear" w:color="auto" w:fill="984806"/>
            <w:vAlign w:val="center"/>
          </w:tcPr>
          <w:p w14:paraId="667BB2D7" w14:textId="77777777" w:rsidR="005052AA" w:rsidRPr="00242E5D" w:rsidRDefault="005052AA" w:rsidP="005052AA">
            <w:pPr>
              <w:jc w:val="center"/>
              <w:rPr>
                <w:rFonts w:ascii="Arial" w:hAnsi="Arial" w:cs="Arial"/>
                <w:b/>
                <w:bCs/>
                <w:sz w:val="16"/>
                <w:szCs w:val="16"/>
              </w:rPr>
            </w:pPr>
          </w:p>
        </w:tc>
        <w:tc>
          <w:tcPr>
            <w:tcW w:w="1014" w:type="dxa"/>
            <w:vMerge/>
            <w:tcBorders>
              <w:bottom w:val="single" w:sz="4" w:space="0" w:color="auto"/>
            </w:tcBorders>
            <w:shd w:val="clear" w:color="auto" w:fill="984806"/>
            <w:vAlign w:val="center"/>
          </w:tcPr>
          <w:p w14:paraId="3288C709" w14:textId="77777777" w:rsidR="005052AA" w:rsidRPr="00242E5D" w:rsidRDefault="005052AA" w:rsidP="005052AA">
            <w:pPr>
              <w:jc w:val="center"/>
              <w:rPr>
                <w:rFonts w:ascii="Arial" w:hAnsi="Arial" w:cs="Arial"/>
                <w:b/>
                <w:bCs/>
                <w:sz w:val="16"/>
                <w:szCs w:val="16"/>
              </w:rPr>
            </w:pPr>
          </w:p>
        </w:tc>
        <w:tc>
          <w:tcPr>
            <w:tcW w:w="1506" w:type="dxa"/>
            <w:vMerge/>
            <w:tcBorders>
              <w:bottom w:val="single" w:sz="4" w:space="0" w:color="auto"/>
            </w:tcBorders>
            <w:shd w:val="clear" w:color="auto" w:fill="FBD4B4"/>
          </w:tcPr>
          <w:p w14:paraId="44487172"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2A34FFB4"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4E425556"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61D09FE1" w14:textId="77777777" w:rsidR="005052AA" w:rsidRPr="00242E5D" w:rsidRDefault="005052AA" w:rsidP="005052AA">
            <w:pPr>
              <w:jc w:val="center"/>
              <w:rPr>
                <w:rFonts w:ascii="Arial" w:hAnsi="Arial" w:cs="Arial"/>
                <w:b/>
                <w:bCs/>
                <w:sz w:val="14"/>
                <w:szCs w:val="14"/>
              </w:rPr>
            </w:pPr>
          </w:p>
        </w:tc>
        <w:tc>
          <w:tcPr>
            <w:tcW w:w="1327" w:type="dxa"/>
            <w:vMerge/>
            <w:tcBorders>
              <w:bottom w:val="single" w:sz="4" w:space="0" w:color="auto"/>
            </w:tcBorders>
            <w:shd w:val="clear" w:color="auto" w:fill="FBD4B4"/>
            <w:vAlign w:val="center"/>
          </w:tcPr>
          <w:p w14:paraId="1B925A33" w14:textId="77777777" w:rsidR="005052AA" w:rsidRPr="00242E5D" w:rsidRDefault="005052AA" w:rsidP="005052AA">
            <w:pPr>
              <w:jc w:val="center"/>
              <w:rPr>
                <w:rFonts w:ascii="Arial" w:hAnsi="Arial" w:cs="Arial"/>
                <w:b/>
                <w:bCs/>
                <w:sz w:val="14"/>
                <w:szCs w:val="14"/>
              </w:rPr>
            </w:pPr>
          </w:p>
        </w:tc>
        <w:tc>
          <w:tcPr>
            <w:tcW w:w="1073" w:type="dxa"/>
            <w:vMerge/>
            <w:tcBorders>
              <w:bottom w:val="single" w:sz="4" w:space="0" w:color="auto"/>
            </w:tcBorders>
            <w:shd w:val="clear" w:color="auto" w:fill="FBD4B4"/>
            <w:vAlign w:val="center"/>
          </w:tcPr>
          <w:p w14:paraId="589B19BD"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51373EE0"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4F7401B3"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30720034"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207E8C01"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31CDD649" w14:textId="77777777" w:rsidR="005052AA" w:rsidRPr="00242E5D" w:rsidRDefault="005052AA" w:rsidP="005052AA">
            <w:pPr>
              <w:jc w:val="center"/>
              <w:rPr>
                <w:rFonts w:ascii="Arial" w:hAnsi="Arial" w:cs="Arial"/>
                <w:b/>
                <w:bCs/>
                <w:sz w:val="16"/>
                <w:szCs w:val="16"/>
              </w:rPr>
            </w:pPr>
          </w:p>
        </w:tc>
      </w:tr>
      <w:tr w:rsidR="005052AA" w:rsidRPr="00242E5D" w14:paraId="00EC543F" w14:textId="77777777" w:rsidTr="00296F59">
        <w:trPr>
          <w:trHeight w:val="283"/>
        </w:trPr>
        <w:tc>
          <w:tcPr>
            <w:tcW w:w="984" w:type="dxa"/>
            <w:tcBorders>
              <w:left w:val="single" w:sz="4" w:space="0" w:color="auto"/>
              <w:bottom w:val="single" w:sz="4" w:space="0" w:color="auto"/>
            </w:tcBorders>
            <w:shd w:val="clear" w:color="auto" w:fill="auto"/>
            <w:vAlign w:val="center"/>
          </w:tcPr>
          <w:p w14:paraId="331A2857"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1014" w:type="dxa"/>
            <w:tcBorders>
              <w:left w:val="single" w:sz="4" w:space="0" w:color="auto"/>
              <w:bottom w:val="single" w:sz="4" w:space="0" w:color="auto"/>
            </w:tcBorders>
            <w:shd w:val="clear" w:color="auto" w:fill="auto"/>
            <w:vAlign w:val="center"/>
          </w:tcPr>
          <w:p w14:paraId="0D8A689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506" w:type="dxa"/>
            <w:tcBorders>
              <w:left w:val="single" w:sz="4" w:space="0" w:color="auto"/>
              <w:bottom w:val="single" w:sz="4" w:space="0" w:color="auto"/>
            </w:tcBorders>
            <w:shd w:val="clear" w:color="auto" w:fill="auto"/>
            <w:vAlign w:val="center"/>
          </w:tcPr>
          <w:p w14:paraId="11DB8B0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2E705B8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27747D2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3AF0ECB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shd w:val="clear" w:color="auto" w:fill="auto"/>
            <w:vAlign w:val="center"/>
          </w:tcPr>
          <w:p w14:paraId="47B737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73" w:type="dxa"/>
            <w:shd w:val="clear" w:color="auto" w:fill="FFFFFF" w:themeFill="background1"/>
            <w:vAlign w:val="center"/>
          </w:tcPr>
          <w:p w14:paraId="5AC9A082" w14:textId="01C03684"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45 425 370,6</w:t>
            </w:r>
          </w:p>
        </w:tc>
        <w:tc>
          <w:tcPr>
            <w:tcW w:w="1200" w:type="dxa"/>
            <w:shd w:val="clear" w:color="auto" w:fill="FFFFFF" w:themeFill="background1"/>
            <w:vAlign w:val="center"/>
          </w:tcPr>
          <w:p w14:paraId="041F80AF" w14:textId="2F47685B"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43 154 102,00</w:t>
            </w:r>
          </w:p>
        </w:tc>
        <w:tc>
          <w:tcPr>
            <w:tcW w:w="1080" w:type="dxa"/>
            <w:shd w:val="clear" w:color="auto" w:fill="FFFFFF" w:themeFill="background1"/>
            <w:vAlign w:val="center"/>
          </w:tcPr>
          <w:p w14:paraId="47986ACD"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shd w:val="clear" w:color="auto" w:fill="FFFFFF" w:themeFill="background1"/>
            <w:vAlign w:val="center"/>
          </w:tcPr>
          <w:p w14:paraId="3D462146" w14:textId="679DFC6C"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2 271 268,60</w:t>
            </w:r>
          </w:p>
        </w:tc>
        <w:tc>
          <w:tcPr>
            <w:tcW w:w="1080" w:type="dxa"/>
            <w:shd w:val="clear" w:color="auto" w:fill="FFFFFF" w:themeFill="background1"/>
            <w:vAlign w:val="center"/>
          </w:tcPr>
          <w:p w14:paraId="46775C5C"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right w:val="single" w:sz="4" w:space="0" w:color="auto"/>
            </w:tcBorders>
            <w:shd w:val="clear" w:color="auto" w:fill="auto"/>
            <w:vAlign w:val="center"/>
          </w:tcPr>
          <w:p w14:paraId="6C1F1EC5"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242E5D" w14:paraId="40B210D6"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05689EE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1014" w:type="dxa"/>
            <w:tcBorders>
              <w:left w:val="single" w:sz="4" w:space="0" w:color="auto"/>
              <w:bottom w:val="single" w:sz="4" w:space="0" w:color="auto"/>
              <w:right w:val="single" w:sz="4" w:space="0" w:color="auto"/>
            </w:tcBorders>
            <w:shd w:val="clear" w:color="auto" w:fill="auto"/>
            <w:vAlign w:val="center"/>
          </w:tcPr>
          <w:p w14:paraId="19A599C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506" w:type="dxa"/>
            <w:tcBorders>
              <w:left w:val="single" w:sz="4" w:space="0" w:color="auto"/>
            </w:tcBorders>
            <w:shd w:val="clear" w:color="auto" w:fill="auto"/>
            <w:vAlign w:val="center"/>
          </w:tcPr>
          <w:p w14:paraId="0108542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3791C20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6DCD72B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DB6F51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shd w:val="clear" w:color="auto" w:fill="auto"/>
            <w:vAlign w:val="center"/>
          </w:tcPr>
          <w:p w14:paraId="6EE5D4D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73" w:type="dxa"/>
            <w:shd w:val="clear" w:color="auto" w:fill="FFFFFF" w:themeFill="background1"/>
            <w:vAlign w:val="center"/>
          </w:tcPr>
          <w:p w14:paraId="02221ED6" w14:textId="301283D3"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11</w:t>
            </w:r>
            <w:r w:rsidR="00BF1D7F">
              <w:rPr>
                <w:rFonts w:ascii="Arial" w:hAnsi="Arial" w:cs="Arial"/>
                <w:sz w:val="14"/>
                <w:szCs w:val="14"/>
              </w:rPr>
              <w:t> </w:t>
            </w:r>
            <w:r w:rsidRPr="00BF1D7F">
              <w:rPr>
                <w:rFonts w:ascii="Arial" w:hAnsi="Arial" w:cs="Arial"/>
                <w:sz w:val="14"/>
                <w:szCs w:val="14"/>
              </w:rPr>
              <w:t>500</w:t>
            </w:r>
            <w:r w:rsidR="00BF1D7F">
              <w:rPr>
                <w:rFonts w:ascii="Arial" w:hAnsi="Arial" w:cs="Arial"/>
                <w:sz w:val="14"/>
                <w:szCs w:val="14"/>
              </w:rPr>
              <w:t xml:space="preserve"> </w:t>
            </w:r>
            <w:r w:rsidRPr="00BF1D7F">
              <w:rPr>
                <w:rFonts w:ascii="Arial" w:hAnsi="Arial" w:cs="Arial"/>
                <w:sz w:val="14"/>
                <w:szCs w:val="14"/>
              </w:rPr>
              <w:t>000</w:t>
            </w:r>
          </w:p>
        </w:tc>
        <w:tc>
          <w:tcPr>
            <w:tcW w:w="1200" w:type="dxa"/>
            <w:shd w:val="clear" w:color="auto" w:fill="FFFFFF" w:themeFill="background1"/>
            <w:vAlign w:val="center"/>
          </w:tcPr>
          <w:p w14:paraId="7205A12D" w14:textId="2EBD2909"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10</w:t>
            </w:r>
            <w:r w:rsidR="00BF1D7F">
              <w:rPr>
                <w:rFonts w:ascii="Arial" w:hAnsi="Arial" w:cs="Arial"/>
                <w:sz w:val="14"/>
                <w:szCs w:val="14"/>
              </w:rPr>
              <w:t> </w:t>
            </w:r>
            <w:r w:rsidRPr="00BF1D7F">
              <w:rPr>
                <w:rFonts w:ascii="Arial" w:hAnsi="Arial" w:cs="Arial"/>
                <w:sz w:val="14"/>
                <w:szCs w:val="14"/>
              </w:rPr>
              <w:t>925</w:t>
            </w:r>
            <w:r w:rsidR="00BF1D7F">
              <w:rPr>
                <w:rFonts w:ascii="Arial" w:hAnsi="Arial" w:cs="Arial"/>
                <w:sz w:val="14"/>
                <w:szCs w:val="14"/>
              </w:rPr>
              <w:t xml:space="preserve"> </w:t>
            </w:r>
            <w:r w:rsidRPr="00BF1D7F">
              <w:rPr>
                <w:rFonts w:ascii="Arial" w:hAnsi="Arial" w:cs="Arial"/>
                <w:sz w:val="14"/>
                <w:szCs w:val="14"/>
              </w:rPr>
              <w:t>000</w:t>
            </w:r>
          </w:p>
        </w:tc>
        <w:tc>
          <w:tcPr>
            <w:tcW w:w="1080" w:type="dxa"/>
            <w:shd w:val="clear" w:color="auto" w:fill="FFFFFF" w:themeFill="background1"/>
            <w:vAlign w:val="center"/>
          </w:tcPr>
          <w:p w14:paraId="5D052659"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shd w:val="clear" w:color="auto" w:fill="FFFFFF" w:themeFill="background1"/>
            <w:vAlign w:val="center"/>
          </w:tcPr>
          <w:p w14:paraId="299CFD93" w14:textId="29DC1D81"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575</w:t>
            </w:r>
            <w:r w:rsidR="00BF1D7F">
              <w:rPr>
                <w:rFonts w:ascii="Arial" w:hAnsi="Arial" w:cs="Arial"/>
                <w:sz w:val="14"/>
                <w:szCs w:val="14"/>
              </w:rPr>
              <w:t xml:space="preserve"> </w:t>
            </w:r>
            <w:r w:rsidRPr="00BF1D7F">
              <w:rPr>
                <w:rFonts w:ascii="Arial" w:hAnsi="Arial" w:cs="Arial"/>
                <w:sz w:val="14"/>
                <w:szCs w:val="14"/>
              </w:rPr>
              <w:t>000</w:t>
            </w:r>
          </w:p>
        </w:tc>
        <w:tc>
          <w:tcPr>
            <w:tcW w:w="1080" w:type="dxa"/>
            <w:shd w:val="clear" w:color="auto" w:fill="FFFFFF" w:themeFill="background1"/>
            <w:vAlign w:val="center"/>
          </w:tcPr>
          <w:p w14:paraId="06B8B0B2"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right w:val="single" w:sz="4" w:space="0" w:color="auto"/>
            </w:tcBorders>
            <w:shd w:val="clear" w:color="auto" w:fill="auto"/>
            <w:vAlign w:val="center"/>
          </w:tcPr>
          <w:p w14:paraId="765F4A4B"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242E5D" w14:paraId="543E08FF" w14:textId="77777777" w:rsidTr="00296F59">
        <w:trPr>
          <w:trHeight w:val="283"/>
        </w:trPr>
        <w:tc>
          <w:tcPr>
            <w:tcW w:w="984" w:type="dxa"/>
            <w:tcBorders>
              <w:left w:val="single" w:sz="4" w:space="0" w:color="auto"/>
              <w:right w:val="single" w:sz="4" w:space="0" w:color="auto"/>
            </w:tcBorders>
            <w:shd w:val="clear" w:color="auto" w:fill="auto"/>
            <w:vAlign w:val="center"/>
          </w:tcPr>
          <w:p w14:paraId="0A3CC9AC"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1014" w:type="dxa"/>
            <w:tcBorders>
              <w:left w:val="single" w:sz="4" w:space="0" w:color="auto"/>
              <w:right w:val="single" w:sz="4" w:space="0" w:color="auto"/>
            </w:tcBorders>
            <w:shd w:val="clear" w:color="auto" w:fill="auto"/>
            <w:vAlign w:val="center"/>
          </w:tcPr>
          <w:p w14:paraId="59117C7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506" w:type="dxa"/>
            <w:tcBorders>
              <w:left w:val="single" w:sz="4" w:space="0" w:color="auto"/>
            </w:tcBorders>
            <w:shd w:val="clear" w:color="auto" w:fill="auto"/>
            <w:vAlign w:val="center"/>
          </w:tcPr>
          <w:p w14:paraId="0EE1994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7FC333A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7EA08FB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0B62C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shd w:val="clear" w:color="auto" w:fill="auto"/>
            <w:vAlign w:val="center"/>
          </w:tcPr>
          <w:p w14:paraId="17D366C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73" w:type="dxa"/>
            <w:shd w:val="clear" w:color="auto" w:fill="FFFFFF" w:themeFill="background1"/>
            <w:vAlign w:val="center"/>
          </w:tcPr>
          <w:p w14:paraId="241AD303" w14:textId="3E21EEFD"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0</w:t>
            </w:r>
          </w:p>
        </w:tc>
        <w:tc>
          <w:tcPr>
            <w:tcW w:w="1200" w:type="dxa"/>
            <w:shd w:val="clear" w:color="auto" w:fill="FFFFFF" w:themeFill="background1"/>
            <w:vAlign w:val="center"/>
          </w:tcPr>
          <w:p w14:paraId="341DD117" w14:textId="6976B3FE"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0</w:t>
            </w:r>
          </w:p>
        </w:tc>
        <w:tc>
          <w:tcPr>
            <w:tcW w:w="1080" w:type="dxa"/>
            <w:shd w:val="clear" w:color="auto" w:fill="FFFFFF" w:themeFill="background1"/>
            <w:vAlign w:val="center"/>
          </w:tcPr>
          <w:p w14:paraId="76EB1F44"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shd w:val="clear" w:color="auto" w:fill="FFFFFF" w:themeFill="background1"/>
            <w:vAlign w:val="center"/>
          </w:tcPr>
          <w:p w14:paraId="351B7195" w14:textId="0D967E4F" w:rsidR="005052AA" w:rsidRPr="00BF1D7F" w:rsidRDefault="00BF1D7F" w:rsidP="005052AA">
            <w:pPr>
              <w:spacing w:after="0"/>
              <w:jc w:val="right"/>
              <w:rPr>
                <w:rFonts w:ascii="Arial" w:hAnsi="Arial" w:cs="Arial"/>
                <w:sz w:val="14"/>
                <w:szCs w:val="14"/>
              </w:rPr>
            </w:pPr>
            <w:r w:rsidRPr="00BF1D7F">
              <w:rPr>
                <w:rFonts w:ascii="Arial" w:hAnsi="Arial" w:cs="Arial"/>
                <w:sz w:val="14"/>
                <w:szCs w:val="14"/>
                <w:highlight w:val="cyan"/>
              </w:rPr>
              <w:t>0</w:t>
            </w:r>
          </w:p>
        </w:tc>
        <w:tc>
          <w:tcPr>
            <w:tcW w:w="1080" w:type="dxa"/>
            <w:shd w:val="clear" w:color="auto" w:fill="FFFFFF" w:themeFill="background1"/>
            <w:vAlign w:val="center"/>
          </w:tcPr>
          <w:p w14:paraId="78E140F6"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right w:val="single" w:sz="4" w:space="0" w:color="auto"/>
            </w:tcBorders>
            <w:shd w:val="clear" w:color="auto" w:fill="auto"/>
            <w:vAlign w:val="center"/>
          </w:tcPr>
          <w:p w14:paraId="7486036B"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242E5D" w14:paraId="389286B9"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6AEBF27B"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1014" w:type="dxa"/>
            <w:tcBorders>
              <w:left w:val="single" w:sz="4" w:space="0" w:color="auto"/>
              <w:bottom w:val="single" w:sz="4" w:space="0" w:color="auto"/>
              <w:right w:val="single" w:sz="4" w:space="0" w:color="auto"/>
            </w:tcBorders>
            <w:shd w:val="clear" w:color="auto" w:fill="auto"/>
            <w:vAlign w:val="center"/>
          </w:tcPr>
          <w:p w14:paraId="78C23C5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506" w:type="dxa"/>
            <w:tcBorders>
              <w:left w:val="single" w:sz="4" w:space="0" w:color="auto"/>
              <w:bottom w:val="single" w:sz="2" w:space="0" w:color="auto"/>
            </w:tcBorders>
            <w:shd w:val="clear" w:color="auto" w:fill="auto"/>
            <w:vAlign w:val="center"/>
          </w:tcPr>
          <w:p w14:paraId="4E919F8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43A3159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627FA6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5620B7B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tcBorders>
              <w:bottom w:val="single" w:sz="2" w:space="0" w:color="auto"/>
            </w:tcBorders>
            <w:shd w:val="clear" w:color="auto" w:fill="auto"/>
            <w:vAlign w:val="center"/>
          </w:tcPr>
          <w:p w14:paraId="40355EB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73" w:type="dxa"/>
            <w:tcBorders>
              <w:bottom w:val="single" w:sz="2" w:space="0" w:color="auto"/>
            </w:tcBorders>
            <w:shd w:val="clear" w:color="auto" w:fill="FFFFFF" w:themeFill="background1"/>
            <w:vAlign w:val="center"/>
          </w:tcPr>
          <w:p w14:paraId="5A8088BF" w14:textId="5E107262"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0</w:t>
            </w:r>
          </w:p>
        </w:tc>
        <w:tc>
          <w:tcPr>
            <w:tcW w:w="1200" w:type="dxa"/>
            <w:tcBorders>
              <w:bottom w:val="single" w:sz="2" w:space="0" w:color="auto"/>
            </w:tcBorders>
            <w:shd w:val="clear" w:color="auto" w:fill="FFFFFF" w:themeFill="background1"/>
            <w:vAlign w:val="center"/>
          </w:tcPr>
          <w:p w14:paraId="100AEC8B" w14:textId="18EC77B0" w:rsidR="005052AA" w:rsidRPr="00BF1D7F" w:rsidRDefault="00BF1D7F" w:rsidP="005052AA">
            <w:pPr>
              <w:spacing w:after="0"/>
              <w:jc w:val="right"/>
              <w:rPr>
                <w:rFonts w:ascii="Arial" w:hAnsi="Arial" w:cs="Arial"/>
                <w:sz w:val="14"/>
                <w:szCs w:val="14"/>
                <w:highlight w:val="cyan"/>
              </w:rPr>
            </w:pPr>
            <w:r w:rsidRPr="00BF1D7F">
              <w:rPr>
                <w:rFonts w:ascii="Arial" w:hAnsi="Arial" w:cs="Arial"/>
                <w:sz w:val="14"/>
                <w:szCs w:val="14"/>
                <w:highlight w:val="cyan"/>
              </w:rPr>
              <w:t>0</w:t>
            </w:r>
          </w:p>
        </w:tc>
        <w:tc>
          <w:tcPr>
            <w:tcW w:w="1080" w:type="dxa"/>
            <w:tcBorders>
              <w:bottom w:val="single" w:sz="2" w:space="0" w:color="auto"/>
            </w:tcBorders>
            <w:shd w:val="clear" w:color="auto" w:fill="FFFFFF" w:themeFill="background1"/>
            <w:vAlign w:val="center"/>
          </w:tcPr>
          <w:p w14:paraId="0E214C38"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tcBorders>
              <w:bottom w:val="single" w:sz="2" w:space="0" w:color="auto"/>
            </w:tcBorders>
            <w:shd w:val="clear" w:color="auto" w:fill="FFFFFF" w:themeFill="background1"/>
            <w:vAlign w:val="center"/>
          </w:tcPr>
          <w:p w14:paraId="2E75AAE8"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080" w:type="dxa"/>
            <w:tcBorders>
              <w:bottom w:val="single" w:sz="2" w:space="0" w:color="auto"/>
            </w:tcBorders>
            <w:shd w:val="clear" w:color="auto" w:fill="FFFFFF" w:themeFill="background1"/>
            <w:vAlign w:val="center"/>
          </w:tcPr>
          <w:p w14:paraId="732A4059" w14:textId="377C1DF3" w:rsidR="005052AA" w:rsidRPr="00BF1D7F" w:rsidRDefault="00BF1D7F" w:rsidP="005052AA">
            <w:pPr>
              <w:spacing w:after="0"/>
              <w:jc w:val="right"/>
              <w:rPr>
                <w:rFonts w:ascii="Arial" w:hAnsi="Arial" w:cs="Arial"/>
                <w:sz w:val="14"/>
                <w:szCs w:val="14"/>
              </w:rPr>
            </w:pPr>
            <w:r w:rsidRPr="00BF1D7F">
              <w:rPr>
                <w:rFonts w:ascii="Arial" w:hAnsi="Arial" w:cs="Arial"/>
                <w:sz w:val="14"/>
                <w:szCs w:val="14"/>
                <w:highlight w:val="cyan"/>
              </w:rPr>
              <w:t>0</w:t>
            </w:r>
          </w:p>
        </w:tc>
        <w:tc>
          <w:tcPr>
            <w:tcW w:w="1320" w:type="dxa"/>
            <w:tcBorders>
              <w:bottom w:val="single" w:sz="2" w:space="0" w:color="auto"/>
              <w:right w:val="single" w:sz="4" w:space="0" w:color="auto"/>
            </w:tcBorders>
            <w:shd w:val="clear" w:color="auto" w:fill="auto"/>
            <w:vAlign w:val="center"/>
          </w:tcPr>
          <w:p w14:paraId="36F38DC5"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5052AA" w:rsidRPr="00242E5D" w14:paraId="5E300930"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68473DF9"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1014" w:type="dxa"/>
            <w:tcBorders>
              <w:left w:val="single" w:sz="4" w:space="0" w:color="auto"/>
              <w:bottom w:val="single" w:sz="4" w:space="0" w:color="auto"/>
              <w:right w:val="single" w:sz="4" w:space="0" w:color="auto"/>
            </w:tcBorders>
            <w:shd w:val="clear" w:color="auto" w:fill="auto"/>
            <w:vAlign w:val="center"/>
          </w:tcPr>
          <w:p w14:paraId="1021605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506" w:type="dxa"/>
            <w:tcBorders>
              <w:left w:val="single" w:sz="4" w:space="0" w:color="auto"/>
              <w:bottom w:val="single" w:sz="2" w:space="0" w:color="auto"/>
            </w:tcBorders>
            <w:shd w:val="clear" w:color="auto" w:fill="auto"/>
            <w:vAlign w:val="center"/>
          </w:tcPr>
          <w:p w14:paraId="6B7985C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300E088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2569BF7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64E225D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7" w:type="dxa"/>
            <w:tcBorders>
              <w:bottom w:val="single" w:sz="2" w:space="0" w:color="auto"/>
            </w:tcBorders>
            <w:shd w:val="clear" w:color="auto" w:fill="auto"/>
            <w:vAlign w:val="center"/>
          </w:tcPr>
          <w:p w14:paraId="52D1C5F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73" w:type="dxa"/>
            <w:tcBorders>
              <w:bottom w:val="single" w:sz="2" w:space="0" w:color="auto"/>
            </w:tcBorders>
            <w:shd w:val="clear" w:color="auto" w:fill="auto"/>
            <w:vAlign w:val="center"/>
          </w:tcPr>
          <w:p w14:paraId="54A4D5BF" w14:textId="42DB2247"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3</w:t>
            </w:r>
            <w:r w:rsidR="008769C1" w:rsidRPr="00BF1D7F">
              <w:rPr>
                <w:rFonts w:ascii="Arial" w:hAnsi="Arial" w:cs="Arial"/>
                <w:sz w:val="14"/>
                <w:szCs w:val="14"/>
              </w:rPr>
              <w:t> </w:t>
            </w:r>
            <w:r w:rsidRPr="00BF1D7F">
              <w:rPr>
                <w:rFonts w:ascii="Arial" w:hAnsi="Arial" w:cs="Arial"/>
                <w:sz w:val="14"/>
                <w:szCs w:val="14"/>
              </w:rPr>
              <w:t>000</w:t>
            </w:r>
            <w:r w:rsidR="008769C1" w:rsidRPr="00BF1D7F">
              <w:rPr>
                <w:rFonts w:ascii="Arial" w:hAnsi="Arial" w:cs="Arial"/>
                <w:sz w:val="14"/>
                <w:szCs w:val="14"/>
              </w:rPr>
              <w:t xml:space="preserve"> </w:t>
            </w:r>
            <w:r w:rsidRPr="00BF1D7F">
              <w:rPr>
                <w:rFonts w:ascii="Arial" w:hAnsi="Arial" w:cs="Arial"/>
                <w:sz w:val="14"/>
                <w:szCs w:val="14"/>
              </w:rPr>
              <w:t>00</w:t>
            </w:r>
            <w:r w:rsidR="008769C1" w:rsidRPr="00BF1D7F">
              <w:rPr>
                <w:rFonts w:ascii="Arial" w:hAnsi="Arial" w:cs="Arial"/>
                <w:sz w:val="14"/>
                <w:szCs w:val="14"/>
              </w:rPr>
              <w:t>0</w:t>
            </w:r>
            <w:r w:rsidRPr="00BF1D7F">
              <w:rPr>
                <w:rFonts w:ascii="Arial" w:hAnsi="Arial" w:cs="Arial"/>
                <w:sz w:val="14"/>
                <w:szCs w:val="14"/>
              </w:rPr>
              <w:t xml:space="preserve"> </w:t>
            </w:r>
          </w:p>
        </w:tc>
        <w:tc>
          <w:tcPr>
            <w:tcW w:w="1200" w:type="dxa"/>
            <w:tcBorders>
              <w:bottom w:val="single" w:sz="2" w:space="0" w:color="auto"/>
            </w:tcBorders>
            <w:shd w:val="clear" w:color="auto" w:fill="auto"/>
            <w:vAlign w:val="center"/>
          </w:tcPr>
          <w:p w14:paraId="52A8D6A1" w14:textId="0599452D"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2</w:t>
            </w:r>
            <w:r w:rsidR="008769C1" w:rsidRPr="00BF1D7F">
              <w:rPr>
                <w:rFonts w:ascii="Arial" w:hAnsi="Arial" w:cs="Arial"/>
                <w:sz w:val="14"/>
                <w:szCs w:val="14"/>
              </w:rPr>
              <w:t> </w:t>
            </w:r>
            <w:r w:rsidRPr="00BF1D7F">
              <w:rPr>
                <w:rFonts w:ascii="Arial" w:hAnsi="Arial" w:cs="Arial"/>
                <w:sz w:val="14"/>
                <w:szCs w:val="14"/>
              </w:rPr>
              <w:t>550</w:t>
            </w:r>
            <w:r w:rsidR="008769C1" w:rsidRPr="00BF1D7F">
              <w:rPr>
                <w:rFonts w:ascii="Arial" w:hAnsi="Arial" w:cs="Arial"/>
                <w:sz w:val="14"/>
                <w:szCs w:val="14"/>
              </w:rPr>
              <w:t xml:space="preserve"> </w:t>
            </w:r>
            <w:r w:rsidRPr="00BF1D7F">
              <w:rPr>
                <w:rFonts w:ascii="Arial" w:hAnsi="Arial" w:cs="Arial"/>
                <w:sz w:val="14"/>
                <w:szCs w:val="14"/>
              </w:rPr>
              <w:t>00</w:t>
            </w:r>
            <w:r w:rsidR="008769C1" w:rsidRPr="00BF1D7F">
              <w:rPr>
                <w:rFonts w:ascii="Arial" w:hAnsi="Arial" w:cs="Arial"/>
                <w:sz w:val="14"/>
                <w:szCs w:val="14"/>
              </w:rPr>
              <w:t>0</w:t>
            </w:r>
            <w:r w:rsidRPr="00BF1D7F">
              <w:rPr>
                <w:rFonts w:ascii="Arial" w:hAnsi="Arial" w:cs="Arial"/>
                <w:sz w:val="14"/>
                <w:szCs w:val="14"/>
              </w:rPr>
              <w:t xml:space="preserve">    </w:t>
            </w:r>
          </w:p>
        </w:tc>
        <w:tc>
          <w:tcPr>
            <w:tcW w:w="1080" w:type="dxa"/>
            <w:tcBorders>
              <w:bottom w:val="single" w:sz="2" w:space="0" w:color="auto"/>
            </w:tcBorders>
            <w:shd w:val="clear" w:color="auto" w:fill="auto"/>
            <w:vAlign w:val="center"/>
          </w:tcPr>
          <w:p w14:paraId="323EBAF3" w14:textId="43479E54" w:rsidR="005052AA" w:rsidRPr="00BF1D7F" w:rsidRDefault="008769C1" w:rsidP="005052AA">
            <w:pPr>
              <w:spacing w:after="0"/>
              <w:jc w:val="right"/>
              <w:rPr>
                <w:rFonts w:ascii="Arial" w:hAnsi="Arial" w:cs="Arial"/>
                <w:color w:val="FF0000"/>
                <w:sz w:val="14"/>
                <w:szCs w:val="14"/>
              </w:rPr>
            </w:pPr>
            <w:r w:rsidRPr="00BF1D7F">
              <w:rPr>
                <w:rFonts w:ascii="Arial" w:hAnsi="Arial" w:cs="Arial"/>
                <w:sz w:val="14"/>
                <w:szCs w:val="14"/>
              </w:rPr>
              <w:t>0</w:t>
            </w:r>
            <w:r w:rsidR="005052AA" w:rsidRPr="00BF1D7F">
              <w:rPr>
                <w:rFonts w:ascii="Arial" w:hAnsi="Arial" w:cs="Arial"/>
                <w:sz w:val="14"/>
                <w:szCs w:val="14"/>
              </w:rPr>
              <w:t xml:space="preserve">   </w:t>
            </w:r>
          </w:p>
        </w:tc>
        <w:tc>
          <w:tcPr>
            <w:tcW w:w="1200" w:type="dxa"/>
            <w:tcBorders>
              <w:bottom w:val="single" w:sz="2" w:space="0" w:color="auto"/>
            </w:tcBorders>
            <w:shd w:val="clear" w:color="auto" w:fill="auto"/>
            <w:vAlign w:val="center"/>
          </w:tcPr>
          <w:p w14:paraId="2B96DBAA" w14:textId="7B2472D6" w:rsidR="005052AA" w:rsidRPr="00BF1D7F" w:rsidRDefault="008769C1" w:rsidP="005052AA">
            <w:pPr>
              <w:spacing w:after="0"/>
              <w:jc w:val="right"/>
              <w:rPr>
                <w:rFonts w:ascii="Arial" w:hAnsi="Arial" w:cs="Arial"/>
                <w:color w:val="FF0000"/>
                <w:sz w:val="14"/>
                <w:szCs w:val="14"/>
              </w:rPr>
            </w:pPr>
            <w:r w:rsidRPr="00BF1D7F">
              <w:rPr>
                <w:rFonts w:ascii="Arial" w:hAnsi="Arial" w:cs="Arial"/>
                <w:sz w:val="14"/>
                <w:szCs w:val="14"/>
              </w:rPr>
              <w:t>4</w:t>
            </w:r>
            <w:r w:rsidR="005052AA" w:rsidRPr="00BF1D7F">
              <w:rPr>
                <w:rFonts w:ascii="Arial" w:hAnsi="Arial" w:cs="Arial"/>
                <w:sz w:val="14"/>
                <w:szCs w:val="14"/>
              </w:rPr>
              <w:t>50</w:t>
            </w:r>
            <w:r w:rsidRPr="00BF1D7F">
              <w:rPr>
                <w:rFonts w:ascii="Arial" w:hAnsi="Arial" w:cs="Arial"/>
                <w:sz w:val="14"/>
                <w:szCs w:val="14"/>
              </w:rPr>
              <w:t xml:space="preserve"> </w:t>
            </w:r>
            <w:r w:rsidR="005052AA" w:rsidRPr="00BF1D7F">
              <w:rPr>
                <w:rFonts w:ascii="Arial" w:hAnsi="Arial" w:cs="Arial"/>
                <w:sz w:val="14"/>
                <w:szCs w:val="14"/>
              </w:rPr>
              <w:t>00</w:t>
            </w:r>
            <w:r w:rsidRPr="00BF1D7F">
              <w:rPr>
                <w:rFonts w:ascii="Arial" w:hAnsi="Arial" w:cs="Arial"/>
                <w:sz w:val="14"/>
                <w:szCs w:val="14"/>
              </w:rPr>
              <w:t>0</w:t>
            </w:r>
            <w:r w:rsidR="005052AA" w:rsidRPr="00BF1D7F">
              <w:rPr>
                <w:rFonts w:ascii="Arial" w:hAnsi="Arial" w:cs="Arial"/>
                <w:sz w:val="14"/>
                <w:szCs w:val="14"/>
              </w:rPr>
              <w:t xml:space="preserve">        </w:t>
            </w:r>
          </w:p>
        </w:tc>
        <w:tc>
          <w:tcPr>
            <w:tcW w:w="1080" w:type="dxa"/>
            <w:tcBorders>
              <w:bottom w:val="single" w:sz="2" w:space="0" w:color="auto"/>
            </w:tcBorders>
            <w:shd w:val="clear" w:color="auto" w:fill="auto"/>
            <w:vAlign w:val="center"/>
          </w:tcPr>
          <w:p w14:paraId="5575C500"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bottom w:val="single" w:sz="2" w:space="0" w:color="auto"/>
              <w:right w:val="single" w:sz="4" w:space="0" w:color="auto"/>
            </w:tcBorders>
            <w:shd w:val="clear" w:color="auto" w:fill="auto"/>
            <w:vAlign w:val="center"/>
          </w:tcPr>
          <w:p w14:paraId="22136C57"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5052AA" w:rsidRPr="00242E5D" w14:paraId="3918FF2C"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73DD707E"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1014" w:type="dxa"/>
            <w:tcBorders>
              <w:left w:val="single" w:sz="4" w:space="0" w:color="auto"/>
              <w:bottom w:val="single" w:sz="4" w:space="0" w:color="auto"/>
              <w:right w:val="single" w:sz="4" w:space="0" w:color="auto"/>
            </w:tcBorders>
            <w:shd w:val="clear" w:color="auto" w:fill="auto"/>
            <w:vAlign w:val="center"/>
          </w:tcPr>
          <w:p w14:paraId="11318DD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506" w:type="dxa"/>
            <w:tcBorders>
              <w:left w:val="single" w:sz="4" w:space="0" w:color="auto"/>
              <w:bottom w:val="single" w:sz="2" w:space="0" w:color="auto"/>
            </w:tcBorders>
            <w:shd w:val="clear" w:color="auto" w:fill="auto"/>
            <w:vAlign w:val="center"/>
          </w:tcPr>
          <w:p w14:paraId="351BDC9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08EAFC2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39D92A5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5B39CC8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7" w:type="dxa"/>
            <w:tcBorders>
              <w:bottom w:val="single" w:sz="2" w:space="0" w:color="auto"/>
            </w:tcBorders>
            <w:shd w:val="clear" w:color="auto" w:fill="auto"/>
            <w:vAlign w:val="center"/>
          </w:tcPr>
          <w:p w14:paraId="5367519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73" w:type="dxa"/>
            <w:tcBorders>
              <w:bottom w:val="single" w:sz="2" w:space="0" w:color="auto"/>
            </w:tcBorders>
            <w:shd w:val="clear" w:color="auto" w:fill="auto"/>
            <w:vAlign w:val="center"/>
          </w:tcPr>
          <w:p w14:paraId="3DB2212A" w14:textId="5CA63F6B"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4</w:t>
            </w:r>
            <w:r w:rsidR="004D726B" w:rsidRPr="00BF1D7F">
              <w:rPr>
                <w:rFonts w:ascii="Arial" w:hAnsi="Arial" w:cs="Arial"/>
                <w:sz w:val="14"/>
                <w:szCs w:val="14"/>
              </w:rPr>
              <w:t xml:space="preserve"> </w:t>
            </w:r>
            <w:r w:rsidRPr="00BF1D7F">
              <w:rPr>
                <w:rFonts w:ascii="Arial" w:hAnsi="Arial" w:cs="Arial"/>
                <w:sz w:val="14"/>
                <w:szCs w:val="14"/>
              </w:rPr>
              <w:t>000</w:t>
            </w:r>
            <w:r w:rsidR="004D726B" w:rsidRPr="00BF1D7F">
              <w:rPr>
                <w:rFonts w:ascii="Arial" w:hAnsi="Arial" w:cs="Arial"/>
                <w:sz w:val="14"/>
                <w:szCs w:val="14"/>
              </w:rPr>
              <w:t xml:space="preserve"> </w:t>
            </w:r>
            <w:r w:rsidRPr="00BF1D7F">
              <w:rPr>
                <w:rFonts w:ascii="Arial" w:hAnsi="Arial" w:cs="Arial"/>
                <w:sz w:val="14"/>
                <w:szCs w:val="14"/>
              </w:rPr>
              <w:t>00</w:t>
            </w:r>
            <w:r w:rsidR="004D726B" w:rsidRPr="00BF1D7F">
              <w:rPr>
                <w:rFonts w:ascii="Arial" w:hAnsi="Arial" w:cs="Arial"/>
                <w:sz w:val="14"/>
                <w:szCs w:val="14"/>
              </w:rPr>
              <w:t>0</w:t>
            </w:r>
            <w:r w:rsidRPr="00BF1D7F">
              <w:rPr>
                <w:rFonts w:ascii="Arial" w:hAnsi="Arial" w:cs="Arial"/>
                <w:sz w:val="14"/>
                <w:szCs w:val="14"/>
              </w:rPr>
              <w:t xml:space="preserve">  </w:t>
            </w:r>
          </w:p>
        </w:tc>
        <w:tc>
          <w:tcPr>
            <w:tcW w:w="1200" w:type="dxa"/>
            <w:tcBorders>
              <w:bottom w:val="single" w:sz="2" w:space="0" w:color="auto"/>
            </w:tcBorders>
            <w:shd w:val="clear" w:color="auto" w:fill="auto"/>
            <w:vAlign w:val="center"/>
          </w:tcPr>
          <w:p w14:paraId="75AF2624" w14:textId="3F03A835" w:rsidR="005052AA" w:rsidRPr="00BF1D7F" w:rsidRDefault="004D726B" w:rsidP="005052AA">
            <w:pPr>
              <w:spacing w:after="0"/>
              <w:jc w:val="right"/>
              <w:rPr>
                <w:rFonts w:ascii="Arial" w:hAnsi="Arial" w:cs="Arial"/>
                <w:color w:val="FF0000"/>
                <w:sz w:val="14"/>
                <w:szCs w:val="14"/>
              </w:rPr>
            </w:pPr>
            <w:r w:rsidRPr="00BF1D7F">
              <w:rPr>
                <w:rFonts w:ascii="Arial" w:hAnsi="Arial" w:cs="Arial"/>
                <w:sz w:val="14"/>
                <w:szCs w:val="14"/>
              </w:rPr>
              <w:t>3 400 000</w:t>
            </w:r>
          </w:p>
        </w:tc>
        <w:tc>
          <w:tcPr>
            <w:tcW w:w="1080" w:type="dxa"/>
            <w:tcBorders>
              <w:bottom w:val="single" w:sz="2" w:space="0" w:color="auto"/>
            </w:tcBorders>
            <w:shd w:val="clear" w:color="auto" w:fill="auto"/>
            <w:vAlign w:val="center"/>
          </w:tcPr>
          <w:p w14:paraId="5B5723C5" w14:textId="0A58C383" w:rsidR="005052AA" w:rsidRPr="00BF1D7F" w:rsidRDefault="005052AA" w:rsidP="005052AA">
            <w:pPr>
              <w:spacing w:after="0"/>
              <w:jc w:val="right"/>
              <w:rPr>
                <w:rFonts w:ascii="Arial" w:hAnsi="Arial" w:cs="Arial"/>
                <w:color w:val="FF0000"/>
                <w:sz w:val="14"/>
                <w:szCs w:val="14"/>
              </w:rPr>
            </w:pPr>
          </w:p>
        </w:tc>
        <w:tc>
          <w:tcPr>
            <w:tcW w:w="1200" w:type="dxa"/>
            <w:tcBorders>
              <w:bottom w:val="single" w:sz="2" w:space="0" w:color="auto"/>
            </w:tcBorders>
            <w:shd w:val="clear" w:color="auto" w:fill="auto"/>
            <w:vAlign w:val="center"/>
          </w:tcPr>
          <w:p w14:paraId="39041D99" w14:textId="61E3F070" w:rsidR="005052AA" w:rsidRPr="00BF1D7F" w:rsidRDefault="004D726B" w:rsidP="005052AA">
            <w:pPr>
              <w:spacing w:after="0"/>
              <w:jc w:val="right"/>
              <w:rPr>
                <w:rFonts w:ascii="Arial" w:hAnsi="Arial" w:cs="Arial"/>
                <w:color w:val="FF0000"/>
                <w:sz w:val="14"/>
                <w:szCs w:val="14"/>
              </w:rPr>
            </w:pPr>
            <w:r w:rsidRPr="00BF1D7F">
              <w:rPr>
                <w:rFonts w:ascii="Arial" w:hAnsi="Arial" w:cs="Arial"/>
                <w:sz w:val="14"/>
                <w:szCs w:val="14"/>
              </w:rPr>
              <w:t>600 000</w:t>
            </w:r>
            <w:r w:rsidR="005052AA" w:rsidRPr="00BF1D7F">
              <w:rPr>
                <w:rFonts w:ascii="Arial" w:hAnsi="Arial" w:cs="Arial"/>
                <w:sz w:val="14"/>
                <w:szCs w:val="14"/>
              </w:rPr>
              <w:t xml:space="preserve">      </w:t>
            </w:r>
          </w:p>
        </w:tc>
        <w:tc>
          <w:tcPr>
            <w:tcW w:w="1080" w:type="dxa"/>
            <w:tcBorders>
              <w:bottom w:val="single" w:sz="2" w:space="0" w:color="auto"/>
            </w:tcBorders>
            <w:shd w:val="clear" w:color="auto" w:fill="auto"/>
            <w:vAlign w:val="center"/>
          </w:tcPr>
          <w:p w14:paraId="6DF05909"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0,00</w:t>
            </w:r>
          </w:p>
        </w:tc>
        <w:tc>
          <w:tcPr>
            <w:tcW w:w="1320" w:type="dxa"/>
            <w:tcBorders>
              <w:bottom w:val="single" w:sz="2" w:space="0" w:color="auto"/>
              <w:right w:val="single" w:sz="4" w:space="0" w:color="auto"/>
            </w:tcBorders>
            <w:shd w:val="clear" w:color="auto" w:fill="auto"/>
            <w:vAlign w:val="center"/>
          </w:tcPr>
          <w:p w14:paraId="3894A209"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5052AA" w:rsidRPr="00242E5D" w14:paraId="241C3E94"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0F0214E7"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1014" w:type="dxa"/>
            <w:tcBorders>
              <w:left w:val="single" w:sz="4" w:space="0" w:color="auto"/>
              <w:bottom w:val="single" w:sz="4" w:space="0" w:color="auto"/>
              <w:right w:val="single" w:sz="4" w:space="0" w:color="auto"/>
            </w:tcBorders>
            <w:shd w:val="clear" w:color="auto" w:fill="auto"/>
            <w:vAlign w:val="center"/>
          </w:tcPr>
          <w:p w14:paraId="5DE8943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506" w:type="dxa"/>
            <w:tcBorders>
              <w:left w:val="single" w:sz="4" w:space="0" w:color="auto"/>
              <w:bottom w:val="single" w:sz="2" w:space="0" w:color="auto"/>
            </w:tcBorders>
            <w:shd w:val="clear" w:color="auto" w:fill="auto"/>
            <w:vAlign w:val="center"/>
          </w:tcPr>
          <w:p w14:paraId="3E8A176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52B1CBE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09E90B5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4C64734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7" w:type="dxa"/>
            <w:tcBorders>
              <w:bottom w:val="single" w:sz="2" w:space="0" w:color="auto"/>
            </w:tcBorders>
            <w:shd w:val="clear" w:color="auto" w:fill="auto"/>
            <w:vAlign w:val="center"/>
          </w:tcPr>
          <w:p w14:paraId="44A6410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73" w:type="dxa"/>
            <w:tcBorders>
              <w:bottom w:val="single" w:sz="2" w:space="0" w:color="auto"/>
            </w:tcBorders>
            <w:shd w:val="clear" w:color="auto" w:fill="auto"/>
            <w:vAlign w:val="center"/>
          </w:tcPr>
          <w:p w14:paraId="3918ACA3" w14:textId="2F381737"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1</w:t>
            </w:r>
            <w:r w:rsidR="000E5079" w:rsidRPr="00BF1D7F">
              <w:rPr>
                <w:rFonts w:ascii="Arial" w:hAnsi="Arial" w:cs="Arial"/>
                <w:sz w:val="14"/>
                <w:szCs w:val="14"/>
              </w:rPr>
              <w:t> </w:t>
            </w:r>
            <w:r w:rsidRPr="00BF1D7F">
              <w:rPr>
                <w:rFonts w:ascii="Arial" w:hAnsi="Arial" w:cs="Arial"/>
                <w:sz w:val="14"/>
                <w:szCs w:val="14"/>
              </w:rPr>
              <w:t>000</w:t>
            </w:r>
            <w:r w:rsidR="000E5079" w:rsidRPr="00BF1D7F">
              <w:rPr>
                <w:rFonts w:ascii="Arial" w:hAnsi="Arial" w:cs="Arial"/>
                <w:sz w:val="14"/>
                <w:szCs w:val="14"/>
              </w:rPr>
              <w:t xml:space="preserve"> </w:t>
            </w:r>
            <w:r w:rsidRPr="00BF1D7F">
              <w:rPr>
                <w:rFonts w:ascii="Arial" w:hAnsi="Arial" w:cs="Arial"/>
                <w:sz w:val="14"/>
                <w:szCs w:val="14"/>
              </w:rPr>
              <w:t>00</w:t>
            </w:r>
            <w:r w:rsidR="000E5079" w:rsidRPr="00BF1D7F">
              <w:rPr>
                <w:rFonts w:ascii="Arial" w:hAnsi="Arial" w:cs="Arial"/>
                <w:sz w:val="14"/>
                <w:szCs w:val="14"/>
              </w:rPr>
              <w:t>0</w:t>
            </w:r>
            <w:r w:rsidRPr="00BF1D7F">
              <w:rPr>
                <w:rFonts w:ascii="Arial" w:hAnsi="Arial" w:cs="Arial"/>
                <w:sz w:val="14"/>
                <w:szCs w:val="14"/>
              </w:rPr>
              <w:t xml:space="preserve"> </w:t>
            </w:r>
          </w:p>
        </w:tc>
        <w:tc>
          <w:tcPr>
            <w:tcW w:w="1200" w:type="dxa"/>
            <w:tcBorders>
              <w:bottom w:val="single" w:sz="2" w:space="0" w:color="auto"/>
            </w:tcBorders>
            <w:shd w:val="clear" w:color="auto" w:fill="auto"/>
            <w:vAlign w:val="center"/>
          </w:tcPr>
          <w:p w14:paraId="02A3CAED" w14:textId="41796D92"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850</w:t>
            </w:r>
            <w:r w:rsidR="000E5079" w:rsidRPr="00BF1D7F">
              <w:rPr>
                <w:rFonts w:ascii="Arial" w:hAnsi="Arial" w:cs="Arial"/>
                <w:sz w:val="14"/>
                <w:szCs w:val="14"/>
              </w:rPr>
              <w:t xml:space="preserve"> </w:t>
            </w:r>
            <w:r w:rsidRPr="00BF1D7F">
              <w:rPr>
                <w:rFonts w:ascii="Arial" w:hAnsi="Arial" w:cs="Arial"/>
                <w:sz w:val="14"/>
                <w:szCs w:val="14"/>
              </w:rPr>
              <w:t>00</w:t>
            </w:r>
            <w:r w:rsidR="000E5079" w:rsidRPr="00BF1D7F">
              <w:rPr>
                <w:rFonts w:ascii="Arial" w:hAnsi="Arial" w:cs="Arial"/>
                <w:sz w:val="14"/>
                <w:szCs w:val="14"/>
              </w:rPr>
              <w:t>0</w:t>
            </w:r>
            <w:r w:rsidRPr="00BF1D7F">
              <w:rPr>
                <w:rFonts w:ascii="Arial" w:hAnsi="Arial" w:cs="Arial"/>
                <w:sz w:val="14"/>
                <w:szCs w:val="14"/>
              </w:rPr>
              <w:t xml:space="preserve">  </w:t>
            </w:r>
          </w:p>
        </w:tc>
        <w:tc>
          <w:tcPr>
            <w:tcW w:w="1080" w:type="dxa"/>
            <w:tcBorders>
              <w:bottom w:val="single" w:sz="2" w:space="0" w:color="auto"/>
            </w:tcBorders>
            <w:shd w:val="clear" w:color="auto" w:fill="auto"/>
            <w:vAlign w:val="center"/>
          </w:tcPr>
          <w:p w14:paraId="60AC942D"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tcBorders>
              <w:bottom w:val="single" w:sz="2" w:space="0" w:color="auto"/>
            </w:tcBorders>
            <w:shd w:val="clear" w:color="auto" w:fill="auto"/>
            <w:vAlign w:val="center"/>
          </w:tcPr>
          <w:p w14:paraId="57BD7763"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080" w:type="dxa"/>
            <w:tcBorders>
              <w:bottom w:val="single" w:sz="2" w:space="0" w:color="auto"/>
            </w:tcBorders>
            <w:shd w:val="clear" w:color="auto" w:fill="auto"/>
            <w:vAlign w:val="center"/>
          </w:tcPr>
          <w:p w14:paraId="1A99F72B" w14:textId="4A0E3FB9" w:rsidR="005052AA" w:rsidRPr="00BF1D7F" w:rsidRDefault="005052AA" w:rsidP="005052AA">
            <w:pPr>
              <w:spacing w:after="0"/>
              <w:jc w:val="right"/>
              <w:rPr>
                <w:rFonts w:ascii="Arial" w:hAnsi="Arial" w:cs="Arial"/>
                <w:color w:val="FF0000"/>
                <w:sz w:val="14"/>
                <w:szCs w:val="14"/>
              </w:rPr>
            </w:pPr>
            <w:r w:rsidRPr="00BF1D7F">
              <w:rPr>
                <w:rFonts w:ascii="Arial" w:hAnsi="Arial" w:cs="Arial"/>
                <w:sz w:val="14"/>
                <w:szCs w:val="14"/>
              </w:rPr>
              <w:t>15</w:t>
            </w:r>
            <w:r w:rsidR="000E5079" w:rsidRPr="00BF1D7F">
              <w:rPr>
                <w:rFonts w:ascii="Arial" w:hAnsi="Arial" w:cs="Arial"/>
                <w:sz w:val="14"/>
                <w:szCs w:val="14"/>
              </w:rPr>
              <w:t xml:space="preserve">0 </w:t>
            </w:r>
            <w:r w:rsidRPr="00BF1D7F">
              <w:rPr>
                <w:rFonts w:ascii="Arial" w:hAnsi="Arial" w:cs="Arial"/>
                <w:sz w:val="14"/>
                <w:szCs w:val="14"/>
              </w:rPr>
              <w:t>00</w:t>
            </w:r>
            <w:r w:rsidR="000E5079" w:rsidRPr="00BF1D7F">
              <w:rPr>
                <w:rFonts w:ascii="Arial" w:hAnsi="Arial" w:cs="Arial"/>
                <w:sz w:val="14"/>
                <w:szCs w:val="14"/>
              </w:rPr>
              <w:t>0</w:t>
            </w:r>
            <w:r w:rsidRPr="00BF1D7F">
              <w:rPr>
                <w:rFonts w:ascii="Arial" w:hAnsi="Arial" w:cs="Arial"/>
                <w:sz w:val="14"/>
                <w:szCs w:val="14"/>
              </w:rPr>
              <w:t xml:space="preserve"> </w:t>
            </w:r>
          </w:p>
        </w:tc>
        <w:tc>
          <w:tcPr>
            <w:tcW w:w="1320" w:type="dxa"/>
            <w:tcBorders>
              <w:bottom w:val="single" w:sz="2" w:space="0" w:color="auto"/>
              <w:right w:val="single" w:sz="4" w:space="0" w:color="auto"/>
            </w:tcBorders>
            <w:shd w:val="clear" w:color="auto" w:fill="auto"/>
            <w:vAlign w:val="center"/>
          </w:tcPr>
          <w:p w14:paraId="1FABFD2C"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242E5D" w14:paraId="4582C409"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6A997314"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1014" w:type="dxa"/>
            <w:tcBorders>
              <w:left w:val="single" w:sz="4" w:space="0" w:color="auto"/>
              <w:bottom w:val="single" w:sz="4" w:space="0" w:color="auto"/>
              <w:right w:val="single" w:sz="4" w:space="0" w:color="auto"/>
            </w:tcBorders>
            <w:shd w:val="clear" w:color="auto" w:fill="auto"/>
            <w:vAlign w:val="center"/>
          </w:tcPr>
          <w:p w14:paraId="1BE0B2C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506" w:type="dxa"/>
            <w:tcBorders>
              <w:left w:val="single" w:sz="4" w:space="0" w:color="auto"/>
              <w:bottom w:val="single" w:sz="2" w:space="0" w:color="auto"/>
            </w:tcBorders>
            <w:shd w:val="clear" w:color="auto" w:fill="auto"/>
            <w:vAlign w:val="center"/>
          </w:tcPr>
          <w:p w14:paraId="1636BD4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4D082FD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4E20769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4E735C9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tcBorders>
              <w:bottom w:val="single" w:sz="2" w:space="0" w:color="auto"/>
            </w:tcBorders>
            <w:shd w:val="clear" w:color="auto" w:fill="auto"/>
            <w:vAlign w:val="center"/>
          </w:tcPr>
          <w:p w14:paraId="3AB515B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73" w:type="dxa"/>
            <w:tcBorders>
              <w:bottom w:val="single" w:sz="2" w:space="0" w:color="auto"/>
            </w:tcBorders>
            <w:shd w:val="clear" w:color="auto" w:fill="FFFFFF" w:themeFill="background1"/>
            <w:vAlign w:val="center"/>
          </w:tcPr>
          <w:p w14:paraId="500E8157"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3 000 000</w:t>
            </w:r>
          </w:p>
        </w:tc>
        <w:tc>
          <w:tcPr>
            <w:tcW w:w="1200" w:type="dxa"/>
            <w:tcBorders>
              <w:bottom w:val="single" w:sz="2" w:space="0" w:color="auto"/>
            </w:tcBorders>
            <w:shd w:val="clear" w:color="auto" w:fill="FFFFFF" w:themeFill="background1"/>
            <w:vAlign w:val="center"/>
          </w:tcPr>
          <w:p w14:paraId="5784D679"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2 850 000</w:t>
            </w:r>
          </w:p>
        </w:tc>
        <w:tc>
          <w:tcPr>
            <w:tcW w:w="1080" w:type="dxa"/>
            <w:tcBorders>
              <w:bottom w:val="single" w:sz="2" w:space="0" w:color="auto"/>
            </w:tcBorders>
            <w:shd w:val="clear" w:color="auto" w:fill="FFFFFF" w:themeFill="background1"/>
            <w:vAlign w:val="center"/>
          </w:tcPr>
          <w:p w14:paraId="1E24C111"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tcBorders>
              <w:bottom w:val="single" w:sz="2" w:space="0" w:color="auto"/>
            </w:tcBorders>
            <w:shd w:val="clear" w:color="auto" w:fill="FFFFFF" w:themeFill="background1"/>
            <w:vAlign w:val="center"/>
          </w:tcPr>
          <w:p w14:paraId="030F6C3E"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150 000</w:t>
            </w:r>
          </w:p>
        </w:tc>
        <w:tc>
          <w:tcPr>
            <w:tcW w:w="1080" w:type="dxa"/>
            <w:tcBorders>
              <w:bottom w:val="single" w:sz="2" w:space="0" w:color="auto"/>
            </w:tcBorders>
            <w:shd w:val="clear" w:color="auto" w:fill="auto"/>
            <w:vAlign w:val="center"/>
          </w:tcPr>
          <w:p w14:paraId="01B82972"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bottom w:val="single" w:sz="2" w:space="0" w:color="auto"/>
              <w:right w:val="single" w:sz="4" w:space="0" w:color="auto"/>
            </w:tcBorders>
            <w:shd w:val="clear" w:color="auto" w:fill="auto"/>
            <w:vAlign w:val="center"/>
          </w:tcPr>
          <w:p w14:paraId="111AA042"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242E5D" w14:paraId="394DD946" w14:textId="77777777" w:rsidTr="00296F59">
        <w:trPr>
          <w:trHeight w:val="283"/>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44A76B19"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5C47FF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506" w:type="dxa"/>
            <w:tcBorders>
              <w:top w:val="single" w:sz="2" w:space="0" w:color="auto"/>
              <w:left w:val="single" w:sz="4" w:space="0" w:color="auto"/>
              <w:bottom w:val="single" w:sz="4" w:space="0" w:color="auto"/>
            </w:tcBorders>
            <w:shd w:val="clear" w:color="auto" w:fill="auto"/>
            <w:vAlign w:val="center"/>
          </w:tcPr>
          <w:p w14:paraId="3E6CFC9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7622337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191D78E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1AB42EE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7" w:type="dxa"/>
            <w:tcBorders>
              <w:top w:val="single" w:sz="2" w:space="0" w:color="auto"/>
              <w:bottom w:val="single" w:sz="4" w:space="0" w:color="auto"/>
            </w:tcBorders>
            <w:shd w:val="clear" w:color="auto" w:fill="auto"/>
            <w:vAlign w:val="center"/>
          </w:tcPr>
          <w:p w14:paraId="0D79215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73" w:type="dxa"/>
            <w:tcBorders>
              <w:top w:val="single" w:sz="2" w:space="0" w:color="auto"/>
              <w:bottom w:val="single" w:sz="4" w:space="0" w:color="auto"/>
            </w:tcBorders>
            <w:shd w:val="clear" w:color="auto" w:fill="FFFFFF" w:themeFill="background1"/>
            <w:vAlign w:val="center"/>
          </w:tcPr>
          <w:p w14:paraId="7B0138B5"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3 500 000</w:t>
            </w:r>
          </w:p>
        </w:tc>
        <w:tc>
          <w:tcPr>
            <w:tcW w:w="1200" w:type="dxa"/>
            <w:tcBorders>
              <w:top w:val="single" w:sz="2" w:space="0" w:color="auto"/>
              <w:bottom w:val="single" w:sz="4" w:space="0" w:color="auto"/>
            </w:tcBorders>
            <w:shd w:val="clear" w:color="auto" w:fill="FFFFFF" w:themeFill="background1"/>
            <w:vAlign w:val="center"/>
          </w:tcPr>
          <w:p w14:paraId="78E96EBD"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3 325 000</w:t>
            </w:r>
          </w:p>
        </w:tc>
        <w:tc>
          <w:tcPr>
            <w:tcW w:w="1080" w:type="dxa"/>
            <w:tcBorders>
              <w:top w:val="single" w:sz="2" w:space="0" w:color="auto"/>
              <w:bottom w:val="single" w:sz="4" w:space="0" w:color="auto"/>
            </w:tcBorders>
            <w:shd w:val="clear" w:color="auto" w:fill="FFFFFF" w:themeFill="background1"/>
            <w:vAlign w:val="center"/>
          </w:tcPr>
          <w:p w14:paraId="2E4A3396"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200" w:type="dxa"/>
            <w:tcBorders>
              <w:top w:val="single" w:sz="2" w:space="0" w:color="auto"/>
              <w:bottom w:val="single" w:sz="4" w:space="0" w:color="auto"/>
            </w:tcBorders>
            <w:shd w:val="clear" w:color="auto" w:fill="FFFFFF" w:themeFill="background1"/>
            <w:vAlign w:val="center"/>
          </w:tcPr>
          <w:p w14:paraId="6FA9BCC2"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175 000</w:t>
            </w:r>
          </w:p>
        </w:tc>
        <w:tc>
          <w:tcPr>
            <w:tcW w:w="1080" w:type="dxa"/>
            <w:tcBorders>
              <w:top w:val="single" w:sz="2" w:space="0" w:color="auto"/>
              <w:bottom w:val="single" w:sz="4" w:space="0" w:color="auto"/>
            </w:tcBorders>
            <w:shd w:val="clear" w:color="auto" w:fill="auto"/>
            <w:vAlign w:val="center"/>
          </w:tcPr>
          <w:p w14:paraId="5DBB5250"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c>
          <w:tcPr>
            <w:tcW w:w="1320" w:type="dxa"/>
            <w:tcBorders>
              <w:top w:val="single" w:sz="2" w:space="0" w:color="auto"/>
              <w:bottom w:val="single" w:sz="4" w:space="0" w:color="auto"/>
              <w:right w:val="single" w:sz="4" w:space="0" w:color="auto"/>
            </w:tcBorders>
            <w:shd w:val="clear" w:color="auto" w:fill="auto"/>
            <w:vAlign w:val="center"/>
          </w:tcPr>
          <w:p w14:paraId="7651C05E" w14:textId="77777777" w:rsidR="005052AA" w:rsidRPr="00BF1D7F" w:rsidRDefault="005052AA" w:rsidP="005052AA">
            <w:pPr>
              <w:spacing w:after="0"/>
              <w:jc w:val="right"/>
              <w:rPr>
                <w:rFonts w:ascii="Arial" w:hAnsi="Arial" w:cs="Arial"/>
                <w:sz w:val="14"/>
                <w:szCs w:val="14"/>
              </w:rPr>
            </w:pPr>
            <w:r w:rsidRPr="00BF1D7F">
              <w:rPr>
                <w:rFonts w:ascii="Arial" w:hAnsi="Arial" w:cs="Arial"/>
                <w:sz w:val="14"/>
                <w:szCs w:val="14"/>
              </w:rPr>
              <w:t>0</w:t>
            </w:r>
          </w:p>
        </w:tc>
      </w:tr>
      <w:tr w:rsidR="00296F59" w:rsidRPr="003B4702" w14:paraId="500D1543"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7A952778"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1014" w:type="dxa"/>
            <w:tcBorders>
              <w:left w:val="single" w:sz="4" w:space="0" w:color="auto"/>
              <w:bottom w:val="single" w:sz="4" w:space="0" w:color="auto"/>
              <w:right w:val="single" w:sz="4" w:space="0" w:color="auto"/>
            </w:tcBorders>
            <w:shd w:val="clear" w:color="auto" w:fill="auto"/>
            <w:vAlign w:val="center"/>
          </w:tcPr>
          <w:p w14:paraId="47182D0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506" w:type="dxa"/>
            <w:tcBorders>
              <w:left w:val="single" w:sz="4" w:space="0" w:color="auto"/>
              <w:bottom w:val="single" w:sz="4" w:space="0" w:color="auto"/>
            </w:tcBorders>
            <w:shd w:val="clear" w:color="auto" w:fill="auto"/>
            <w:vAlign w:val="center"/>
          </w:tcPr>
          <w:p w14:paraId="0583C73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2B7DB3B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064323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EE6834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1C470FD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6D3764DF" w14:textId="77777777" w:rsidR="005052AA" w:rsidRPr="00DD11B3" w:rsidRDefault="005052AA" w:rsidP="005052AA">
            <w:pPr>
              <w:spacing w:after="0"/>
              <w:jc w:val="right"/>
              <w:rPr>
                <w:rFonts w:ascii="Arial" w:hAnsi="Arial" w:cs="Arial"/>
                <w:strike/>
                <w:sz w:val="16"/>
                <w:szCs w:val="16"/>
                <w:highlight w:val="yellow"/>
              </w:rPr>
            </w:pPr>
            <w:r w:rsidRPr="00DD11B3">
              <w:rPr>
                <w:rFonts w:ascii="Arial" w:hAnsi="Arial" w:cs="Arial"/>
                <w:strike/>
                <w:sz w:val="16"/>
                <w:szCs w:val="16"/>
                <w:highlight w:val="yellow"/>
              </w:rPr>
              <w:t xml:space="preserve">4 316,52 </w:t>
            </w:r>
          </w:p>
          <w:p w14:paraId="0125C0F1" w14:textId="77777777" w:rsidR="005052AA" w:rsidRPr="00DD11B3" w:rsidRDefault="005052AA" w:rsidP="005052AA">
            <w:pPr>
              <w:spacing w:after="0"/>
              <w:jc w:val="right"/>
              <w:rPr>
                <w:rFonts w:ascii="Arial" w:hAnsi="Arial" w:cs="Arial"/>
                <w:sz w:val="16"/>
                <w:szCs w:val="16"/>
                <w:highlight w:val="yellow"/>
              </w:rPr>
            </w:pPr>
            <w:r w:rsidRPr="00DD11B3">
              <w:rPr>
                <w:rFonts w:ascii="Arial" w:hAnsi="Arial" w:cs="Arial"/>
                <w:color w:val="FF0000"/>
                <w:sz w:val="16"/>
                <w:szCs w:val="16"/>
                <w:highlight w:val="yellow"/>
              </w:rPr>
              <w:t>0</w:t>
            </w:r>
          </w:p>
        </w:tc>
        <w:tc>
          <w:tcPr>
            <w:tcW w:w="1200" w:type="dxa"/>
            <w:tcBorders>
              <w:bottom w:val="single" w:sz="4" w:space="0" w:color="auto"/>
            </w:tcBorders>
            <w:shd w:val="clear" w:color="auto" w:fill="FFFF00"/>
            <w:vAlign w:val="center"/>
          </w:tcPr>
          <w:p w14:paraId="20678FD4" w14:textId="77777777" w:rsidR="005052AA" w:rsidRPr="00DD11B3" w:rsidRDefault="005052AA" w:rsidP="005052AA">
            <w:pPr>
              <w:spacing w:after="0"/>
              <w:jc w:val="right"/>
              <w:rPr>
                <w:rFonts w:ascii="Arial" w:hAnsi="Arial" w:cs="Arial"/>
                <w:strike/>
                <w:sz w:val="16"/>
                <w:szCs w:val="16"/>
                <w:highlight w:val="yellow"/>
              </w:rPr>
            </w:pPr>
            <w:r w:rsidRPr="00DD11B3">
              <w:rPr>
                <w:rFonts w:ascii="Arial" w:hAnsi="Arial" w:cs="Arial"/>
                <w:strike/>
                <w:sz w:val="16"/>
                <w:szCs w:val="16"/>
                <w:highlight w:val="yellow"/>
              </w:rPr>
              <w:t>2 751,78</w:t>
            </w:r>
          </w:p>
          <w:p w14:paraId="40058D49" w14:textId="77777777" w:rsidR="005052AA" w:rsidRPr="00DD11B3" w:rsidRDefault="005052AA" w:rsidP="005052AA">
            <w:pPr>
              <w:spacing w:after="0"/>
              <w:jc w:val="right"/>
              <w:rPr>
                <w:rFonts w:ascii="Arial" w:hAnsi="Arial" w:cs="Arial"/>
                <w:sz w:val="16"/>
                <w:szCs w:val="16"/>
                <w:highlight w:val="yellow"/>
              </w:rPr>
            </w:pPr>
            <w:r w:rsidRPr="00DD11B3">
              <w:rPr>
                <w:rFonts w:ascii="Arial" w:hAnsi="Arial" w:cs="Arial"/>
                <w:color w:val="FF0000"/>
                <w:sz w:val="16"/>
                <w:szCs w:val="16"/>
                <w:highlight w:val="yellow"/>
              </w:rPr>
              <w:t>0</w:t>
            </w:r>
            <w:r w:rsidRPr="00DD11B3">
              <w:rPr>
                <w:rFonts w:ascii="Arial" w:hAnsi="Arial" w:cs="Arial"/>
                <w:sz w:val="16"/>
                <w:szCs w:val="16"/>
                <w:highlight w:val="yellow"/>
              </w:rPr>
              <w:t xml:space="preserve"> </w:t>
            </w:r>
          </w:p>
        </w:tc>
        <w:tc>
          <w:tcPr>
            <w:tcW w:w="1080" w:type="dxa"/>
            <w:tcBorders>
              <w:bottom w:val="single" w:sz="4" w:space="0" w:color="auto"/>
            </w:tcBorders>
            <w:shd w:val="clear" w:color="auto" w:fill="FFFF00"/>
            <w:vAlign w:val="center"/>
          </w:tcPr>
          <w:p w14:paraId="300A039F" w14:textId="77777777" w:rsidR="005052AA" w:rsidRDefault="005052AA" w:rsidP="005052AA">
            <w:pPr>
              <w:spacing w:after="0"/>
              <w:jc w:val="right"/>
              <w:rPr>
                <w:rFonts w:ascii="Arial" w:hAnsi="Arial" w:cs="Arial"/>
                <w:strike/>
                <w:sz w:val="16"/>
                <w:szCs w:val="16"/>
                <w:highlight w:val="yellow"/>
              </w:rPr>
            </w:pPr>
            <w:r w:rsidRPr="00DD11B3">
              <w:rPr>
                <w:rFonts w:ascii="Arial" w:hAnsi="Arial" w:cs="Arial"/>
                <w:strike/>
                <w:sz w:val="16"/>
                <w:szCs w:val="16"/>
                <w:highlight w:val="yellow"/>
              </w:rPr>
              <w:t>917,26</w:t>
            </w:r>
          </w:p>
          <w:p w14:paraId="0B39C1AF" w14:textId="77777777" w:rsidR="005052AA" w:rsidRPr="00DD11B3" w:rsidRDefault="005052AA" w:rsidP="005052AA">
            <w:pPr>
              <w:spacing w:after="0"/>
              <w:jc w:val="right"/>
              <w:rPr>
                <w:rFonts w:ascii="Arial" w:hAnsi="Arial" w:cs="Arial"/>
                <w:strike/>
                <w:sz w:val="16"/>
                <w:szCs w:val="16"/>
                <w:highlight w:val="yellow"/>
              </w:rPr>
            </w:pPr>
            <w:r>
              <w:rPr>
                <w:rFonts w:ascii="Arial" w:hAnsi="Arial" w:cs="Arial"/>
                <w:color w:val="FF0000"/>
                <w:sz w:val="16"/>
                <w:szCs w:val="16"/>
                <w:highlight w:val="yellow"/>
              </w:rPr>
              <w:t>0</w:t>
            </w:r>
            <w:r w:rsidRPr="00DD11B3">
              <w:rPr>
                <w:rFonts w:ascii="Arial" w:hAnsi="Arial" w:cs="Arial"/>
                <w:strike/>
                <w:sz w:val="16"/>
                <w:szCs w:val="16"/>
                <w:highlight w:val="yellow"/>
              </w:rPr>
              <w:t xml:space="preserve"> </w:t>
            </w:r>
          </w:p>
        </w:tc>
        <w:tc>
          <w:tcPr>
            <w:tcW w:w="1200" w:type="dxa"/>
            <w:tcBorders>
              <w:bottom w:val="single" w:sz="4" w:space="0" w:color="auto"/>
            </w:tcBorders>
            <w:shd w:val="clear" w:color="auto" w:fill="FFFF00"/>
            <w:vAlign w:val="center"/>
          </w:tcPr>
          <w:p w14:paraId="41C7FEA9" w14:textId="77777777" w:rsidR="005052AA" w:rsidRPr="00DD11B3" w:rsidRDefault="005052AA" w:rsidP="005052AA">
            <w:pPr>
              <w:spacing w:after="0"/>
              <w:jc w:val="right"/>
              <w:rPr>
                <w:rFonts w:ascii="Arial" w:hAnsi="Arial" w:cs="Arial"/>
                <w:sz w:val="16"/>
                <w:szCs w:val="16"/>
                <w:highlight w:val="yellow"/>
              </w:rPr>
            </w:pPr>
            <w:r w:rsidRPr="00DD11B3">
              <w:rPr>
                <w:rFonts w:ascii="Arial" w:hAnsi="Arial" w:cs="Arial"/>
                <w:sz w:val="16"/>
                <w:szCs w:val="16"/>
                <w:highlight w:val="yellow"/>
              </w:rPr>
              <w:t>0</w:t>
            </w:r>
          </w:p>
          <w:p w14:paraId="30817A0E" w14:textId="77777777" w:rsidR="005052AA" w:rsidRPr="00DD11B3" w:rsidRDefault="005052AA" w:rsidP="005052AA">
            <w:pPr>
              <w:spacing w:after="0"/>
              <w:jc w:val="right"/>
              <w:rPr>
                <w:rFonts w:ascii="Arial" w:hAnsi="Arial" w:cs="Arial"/>
                <w:sz w:val="16"/>
                <w:szCs w:val="16"/>
                <w:highlight w:val="yellow"/>
              </w:rPr>
            </w:pPr>
            <w:r w:rsidRPr="00DD11B3">
              <w:rPr>
                <w:rFonts w:ascii="Arial" w:hAnsi="Arial" w:cs="Arial"/>
                <w:sz w:val="16"/>
                <w:szCs w:val="16"/>
                <w:highlight w:val="yellow"/>
              </w:rPr>
              <w:t>0</w:t>
            </w:r>
          </w:p>
        </w:tc>
        <w:tc>
          <w:tcPr>
            <w:tcW w:w="1080" w:type="dxa"/>
            <w:tcBorders>
              <w:bottom w:val="single" w:sz="4" w:space="0" w:color="auto"/>
            </w:tcBorders>
            <w:shd w:val="clear" w:color="auto" w:fill="FFFF00"/>
            <w:vAlign w:val="center"/>
          </w:tcPr>
          <w:p w14:paraId="72342AB3" w14:textId="77777777" w:rsidR="005052AA" w:rsidRDefault="005052AA" w:rsidP="005052AA">
            <w:pPr>
              <w:spacing w:after="0"/>
              <w:jc w:val="right"/>
              <w:rPr>
                <w:rFonts w:ascii="Arial" w:hAnsi="Arial" w:cs="Arial"/>
                <w:strike/>
                <w:sz w:val="16"/>
                <w:szCs w:val="16"/>
                <w:highlight w:val="yellow"/>
              </w:rPr>
            </w:pPr>
            <w:r w:rsidRPr="00DD11B3">
              <w:rPr>
                <w:rFonts w:ascii="Arial" w:hAnsi="Arial" w:cs="Arial"/>
                <w:strike/>
                <w:sz w:val="16"/>
                <w:szCs w:val="16"/>
                <w:highlight w:val="yellow"/>
              </w:rPr>
              <w:t>647,48</w:t>
            </w:r>
          </w:p>
          <w:p w14:paraId="5656F708" w14:textId="77777777" w:rsidR="005052AA" w:rsidRPr="00DD11B3" w:rsidRDefault="005052AA" w:rsidP="005052AA">
            <w:pPr>
              <w:spacing w:after="0"/>
              <w:jc w:val="right"/>
              <w:rPr>
                <w:rFonts w:ascii="Arial" w:hAnsi="Arial" w:cs="Arial"/>
                <w:sz w:val="16"/>
                <w:szCs w:val="16"/>
                <w:highlight w:val="yellow"/>
              </w:rPr>
            </w:pPr>
            <w:r w:rsidRPr="00DD11B3">
              <w:rPr>
                <w:rFonts w:ascii="Arial" w:hAnsi="Arial" w:cs="Arial"/>
                <w:color w:val="FF0000"/>
                <w:sz w:val="16"/>
                <w:szCs w:val="16"/>
                <w:highlight w:val="yellow"/>
              </w:rPr>
              <w:t>0</w:t>
            </w:r>
            <w:r w:rsidRPr="00DD11B3">
              <w:rPr>
                <w:rFonts w:ascii="Arial" w:hAnsi="Arial" w:cs="Arial"/>
                <w:sz w:val="16"/>
                <w:szCs w:val="16"/>
                <w:highlight w:val="yellow"/>
              </w:rPr>
              <w:t xml:space="preserve"> </w:t>
            </w:r>
          </w:p>
        </w:tc>
        <w:tc>
          <w:tcPr>
            <w:tcW w:w="1320" w:type="dxa"/>
            <w:tcBorders>
              <w:bottom w:val="single" w:sz="4" w:space="0" w:color="auto"/>
              <w:right w:val="single" w:sz="4" w:space="0" w:color="auto"/>
            </w:tcBorders>
            <w:shd w:val="clear" w:color="auto" w:fill="auto"/>
            <w:vAlign w:val="center"/>
          </w:tcPr>
          <w:p w14:paraId="614FDE3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5F5DFE4B" w14:textId="77777777" w:rsidTr="00296F59">
        <w:trPr>
          <w:trHeight w:val="283"/>
        </w:trPr>
        <w:tc>
          <w:tcPr>
            <w:tcW w:w="984" w:type="dxa"/>
            <w:vMerge w:val="restart"/>
            <w:tcBorders>
              <w:left w:val="single" w:sz="4" w:space="0" w:color="auto"/>
              <w:right w:val="single" w:sz="4" w:space="0" w:color="auto"/>
            </w:tcBorders>
            <w:shd w:val="clear" w:color="auto" w:fill="auto"/>
            <w:vAlign w:val="center"/>
          </w:tcPr>
          <w:p w14:paraId="20F57C0A"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1014" w:type="dxa"/>
            <w:tcBorders>
              <w:left w:val="single" w:sz="4" w:space="0" w:color="auto"/>
              <w:bottom w:val="single" w:sz="4" w:space="0" w:color="auto"/>
              <w:right w:val="single" w:sz="4" w:space="0" w:color="auto"/>
            </w:tcBorders>
            <w:shd w:val="clear" w:color="auto" w:fill="auto"/>
            <w:vAlign w:val="center"/>
          </w:tcPr>
          <w:p w14:paraId="04A4572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506" w:type="dxa"/>
            <w:tcBorders>
              <w:left w:val="single" w:sz="4" w:space="0" w:color="auto"/>
              <w:bottom w:val="single" w:sz="4" w:space="0" w:color="auto"/>
            </w:tcBorders>
            <w:shd w:val="clear" w:color="auto" w:fill="auto"/>
            <w:vAlign w:val="center"/>
          </w:tcPr>
          <w:p w14:paraId="2FB09D5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25908CC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574E83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0FE260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1104D6E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7EC35A5F" w14:textId="77777777" w:rsidR="00C23CC0" w:rsidRDefault="005052AA" w:rsidP="005052AA">
            <w:pPr>
              <w:spacing w:after="0"/>
              <w:jc w:val="right"/>
              <w:rPr>
                <w:rFonts w:ascii="Arial" w:hAnsi="Arial" w:cs="Arial"/>
                <w:color w:val="FF0000"/>
                <w:sz w:val="16"/>
                <w:szCs w:val="16"/>
              </w:rPr>
            </w:pPr>
            <w:r w:rsidRPr="00DD11B3">
              <w:rPr>
                <w:rFonts w:ascii="Arial" w:hAnsi="Arial" w:cs="Arial"/>
                <w:strike/>
                <w:sz w:val="16"/>
                <w:szCs w:val="16"/>
              </w:rPr>
              <w:t xml:space="preserve">12 852,22 </w:t>
            </w:r>
          </w:p>
          <w:p w14:paraId="01B4E391" w14:textId="2F181CEC" w:rsidR="005052AA" w:rsidRPr="00DD11B3" w:rsidRDefault="00C23CC0" w:rsidP="005052AA">
            <w:pPr>
              <w:spacing w:after="0"/>
              <w:jc w:val="right"/>
              <w:rPr>
                <w:rFonts w:ascii="Arial" w:hAnsi="Arial" w:cs="Arial"/>
                <w:strike/>
                <w:sz w:val="16"/>
                <w:szCs w:val="16"/>
              </w:rPr>
            </w:pPr>
            <w:r>
              <w:rPr>
                <w:rFonts w:ascii="Arial" w:hAnsi="Arial" w:cs="Arial"/>
                <w:color w:val="FF0000"/>
                <w:sz w:val="16"/>
                <w:szCs w:val="16"/>
              </w:rPr>
              <w:t>18 840 000</w:t>
            </w:r>
            <w:r w:rsidR="005052AA"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138AD306"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5 783,50</w:t>
            </w:r>
          </w:p>
          <w:p w14:paraId="4FCE3A23" w14:textId="2FA98414" w:rsidR="005052AA" w:rsidRPr="00DD11B3" w:rsidRDefault="00C23CC0" w:rsidP="005052AA">
            <w:pPr>
              <w:spacing w:after="0"/>
              <w:jc w:val="right"/>
              <w:rPr>
                <w:rFonts w:ascii="Arial" w:hAnsi="Arial" w:cs="Arial"/>
                <w:strike/>
                <w:sz w:val="16"/>
                <w:szCs w:val="16"/>
              </w:rPr>
            </w:pPr>
            <w:r>
              <w:rPr>
                <w:rFonts w:ascii="Arial" w:hAnsi="Arial" w:cs="Arial"/>
                <w:color w:val="FF0000"/>
                <w:sz w:val="16"/>
                <w:szCs w:val="16"/>
              </w:rPr>
              <w:t>7 234 560</w:t>
            </w:r>
            <w:r w:rsidR="005052AA">
              <w:rPr>
                <w:rFonts w:ascii="Arial" w:hAnsi="Arial" w:cs="Arial"/>
                <w:color w:val="FF0000"/>
                <w:sz w:val="16"/>
                <w:szCs w:val="16"/>
              </w:rPr>
              <w:t xml:space="preserve"> </w:t>
            </w:r>
            <w:r w:rsidR="005052AA" w:rsidRPr="00DD11B3">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359940F5"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1 927,83</w:t>
            </w:r>
          </w:p>
          <w:p w14:paraId="535DD497" w14:textId="44775C8E" w:rsidR="005052AA" w:rsidRPr="00DD11B3" w:rsidRDefault="00C23CC0" w:rsidP="005052AA">
            <w:pPr>
              <w:spacing w:after="0"/>
              <w:jc w:val="right"/>
              <w:rPr>
                <w:rFonts w:ascii="Arial" w:hAnsi="Arial" w:cs="Arial"/>
                <w:strike/>
                <w:sz w:val="16"/>
                <w:szCs w:val="16"/>
              </w:rPr>
            </w:pPr>
            <w:r>
              <w:rPr>
                <w:rFonts w:ascii="Arial" w:hAnsi="Arial" w:cs="Arial"/>
                <w:color w:val="FF0000"/>
                <w:sz w:val="16"/>
                <w:szCs w:val="16"/>
              </w:rPr>
              <w:t>4 069 440</w:t>
            </w:r>
            <w:r w:rsidR="005052AA"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51B179AC"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w:t>
            </w:r>
          </w:p>
        </w:tc>
        <w:tc>
          <w:tcPr>
            <w:tcW w:w="1080" w:type="dxa"/>
            <w:tcBorders>
              <w:bottom w:val="single" w:sz="4" w:space="0" w:color="auto"/>
            </w:tcBorders>
            <w:shd w:val="clear" w:color="auto" w:fill="FFFF00"/>
            <w:vAlign w:val="center"/>
          </w:tcPr>
          <w:p w14:paraId="2095AD01"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5 140,89</w:t>
            </w:r>
          </w:p>
          <w:p w14:paraId="291AB9F5"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7 536 000</w:t>
            </w:r>
            <w:r w:rsidRPr="00DD11B3">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015CC77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12A38B49" w14:textId="77777777" w:rsidTr="00296F59">
        <w:trPr>
          <w:trHeight w:val="283"/>
        </w:trPr>
        <w:tc>
          <w:tcPr>
            <w:tcW w:w="984" w:type="dxa"/>
            <w:vMerge/>
            <w:tcBorders>
              <w:left w:val="single" w:sz="4" w:space="0" w:color="auto"/>
              <w:right w:val="single" w:sz="4" w:space="0" w:color="auto"/>
            </w:tcBorders>
            <w:shd w:val="clear" w:color="auto" w:fill="auto"/>
            <w:vAlign w:val="center"/>
          </w:tcPr>
          <w:p w14:paraId="33F17510" w14:textId="77777777" w:rsidR="005052AA" w:rsidRPr="003B4702" w:rsidRDefault="005052AA" w:rsidP="005052AA">
            <w:pPr>
              <w:spacing w:after="0"/>
              <w:jc w:val="left"/>
              <w:rPr>
                <w:rFonts w:ascii="Arial" w:hAnsi="Arial" w:cs="Arial"/>
                <w:b/>
                <w:bCs/>
                <w:sz w:val="16"/>
                <w:szCs w:val="16"/>
              </w:rPr>
            </w:pPr>
          </w:p>
        </w:tc>
        <w:tc>
          <w:tcPr>
            <w:tcW w:w="1014" w:type="dxa"/>
            <w:tcBorders>
              <w:left w:val="single" w:sz="4" w:space="0" w:color="auto"/>
              <w:bottom w:val="single" w:sz="4" w:space="0" w:color="auto"/>
              <w:right w:val="single" w:sz="4" w:space="0" w:color="auto"/>
            </w:tcBorders>
            <w:shd w:val="clear" w:color="auto" w:fill="auto"/>
            <w:vAlign w:val="center"/>
          </w:tcPr>
          <w:p w14:paraId="5124C8B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506" w:type="dxa"/>
            <w:tcBorders>
              <w:left w:val="single" w:sz="4" w:space="0" w:color="auto"/>
              <w:bottom w:val="single" w:sz="4" w:space="0" w:color="auto"/>
            </w:tcBorders>
            <w:shd w:val="clear" w:color="auto" w:fill="auto"/>
            <w:vAlign w:val="center"/>
          </w:tcPr>
          <w:p w14:paraId="0B360A60"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3338C73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43E4CC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513A3E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5D832D8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0C75993D"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6 166,66</w:t>
            </w:r>
          </w:p>
          <w:p w14:paraId="168477CE"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1 600 000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72F4C79D"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1 850,00</w:t>
            </w:r>
          </w:p>
          <w:p w14:paraId="339AD190" w14:textId="4990AE64" w:rsidR="005052AA" w:rsidRPr="00DD11B3" w:rsidRDefault="00791880" w:rsidP="005052AA">
            <w:pPr>
              <w:spacing w:after="0"/>
              <w:jc w:val="right"/>
              <w:rPr>
                <w:rFonts w:ascii="Arial" w:hAnsi="Arial" w:cs="Arial"/>
                <w:strike/>
                <w:sz w:val="16"/>
                <w:szCs w:val="16"/>
              </w:rPr>
            </w:pPr>
            <w:r>
              <w:rPr>
                <w:rFonts w:ascii="Arial" w:hAnsi="Arial" w:cs="Arial"/>
                <w:color w:val="FF0000"/>
                <w:sz w:val="16"/>
                <w:szCs w:val="16"/>
              </w:rPr>
              <w:t>640 000</w:t>
            </w:r>
            <w:r w:rsidR="005052AA" w:rsidRPr="00DD11B3">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55666125"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 xml:space="preserve">616,66 </w:t>
            </w:r>
          </w:p>
          <w:p w14:paraId="53A9AE7E" w14:textId="4CE7BB91" w:rsidR="005052AA" w:rsidRPr="00DD11B3" w:rsidRDefault="00791880" w:rsidP="005052AA">
            <w:pPr>
              <w:spacing w:after="0"/>
              <w:jc w:val="right"/>
              <w:rPr>
                <w:rFonts w:ascii="Arial" w:hAnsi="Arial" w:cs="Arial"/>
                <w:color w:val="FF0000"/>
                <w:sz w:val="16"/>
                <w:szCs w:val="16"/>
              </w:rPr>
            </w:pPr>
            <w:r>
              <w:rPr>
                <w:rFonts w:ascii="Arial" w:hAnsi="Arial" w:cs="Arial"/>
                <w:color w:val="FF0000"/>
                <w:sz w:val="16"/>
                <w:szCs w:val="16"/>
              </w:rPr>
              <w:t>360 000</w:t>
            </w:r>
          </w:p>
        </w:tc>
        <w:tc>
          <w:tcPr>
            <w:tcW w:w="1200" w:type="dxa"/>
            <w:tcBorders>
              <w:bottom w:val="single" w:sz="4" w:space="0" w:color="auto"/>
            </w:tcBorders>
            <w:shd w:val="clear" w:color="auto" w:fill="FFFF00"/>
            <w:vAlign w:val="center"/>
          </w:tcPr>
          <w:p w14:paraId="2F9800C0"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w:t>
            </w:r>
          </w:p>
        </w:tc>
        <w:tc>
          <w:tcPr>
            <w:tcW w:w="1080" w:type="dxa"/>
            <w:tcBorders>
              <w:bottom w:val="single" w:sz="4" w:space="0" w:color="auto"/>
            </w:tcBorders>
            <w:shd w:val="clear" w:color="auto" w:fill="FFFF00"/>
            <w:vAlign w:val="center"/>
          </w:tcPr>
          <w:p w14:paraId="75618B95"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3 700,00</w:t>
            </w:r>
          </w:p>
          <w:p w14:paraId="3A34B80F"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600 000</w:t>
            </w:r>
            <w:r w:rsidRPr="00DD11B3">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1385E4B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5E71B828" w14:textId="77777777" w:rsidTr="00296F59">
        <w:trPr>
          <w:trHeight w:val="283"/>
        </w:trPr>
        <w:tc>
          <w:tcPr>
            <w:tcW w:w="984" w:type="dxa"/>
            <w:vMerge/>
            <w:tcBorders>
              <w:left w:val="single" w:sz="4" w:space="0" w:color="auto"/>
              <w:right w:val="single" w:sz="4" w:space="0" w:color="auto"/>
            </w:tcBorders>
            <w:shd w:val="clear" w:color="auto" w:fill="auto"/>
            <w:vAlign w:val="center"/>
          </w:tcPr>
          <w:p w14:paraId="27232459" w14:textId="77777777" w:rsidR="005052AA" w:rsidRPr="003B4702" w:rsidRDefault="005052AA" w:rsidP="005052AA">
            <w:pPr>
              <w:spacing w:after="0"/>
              <w:jc w:val="left"/>
              <w:rPr>
                <w:rFonts w:ascii="Arial" w:hAnsi="Arial" w:cs="Arial"/>
                <w:b/>
                <w:bCs/>
                <w:sz w:val="16"/>
                <w:szCs w:val="16"/>
              </w:rPr>
            </w:pPr>
          </w:p>
        </w:tc>
        <w:tc>
          <w:tcPr>
            <w:tcW w:w="1014" w:type="dxa"/>
            <w:tcBorders>
              <w:left w:val="single" w:sz="4" w:space="0" w:color="auto"/>
              <w:bottom w:val="single" w:sz="4" w:space="0" w:color="auto"/>
              <w:right w:val="single" w:sz="4" w:space="0" w:color="auto"/>
            </w:tcBorders>
            <w:shd w:val="clear" w:color="auto" w:fill="auto"/>
            <w:vAlign w:val="center"/>
          </w:tcPr>
          <w:p w14:paraId="0A361FF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506" w:type="dxa"/>
            <w:tcBorders>
              <w:left w:val="single" w:sz="4" w:space="0" w:color="auto"/>
              <w:bottom w:val="single" w:sz="4" w:space="0" w:color="auto"/>
            </w:tcBorders>
            <w:shd w:val="clear" w:color="auto" w:fill="auto"/>
            <w:vAlign w:val="center"/>
          </w:tcPr>
          <w:p w14:paraId="5975BC1F"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14BEC63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5C79E8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619536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14A125E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0538E5F2"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4 000,00</w:t>
            </w:r>
          </w:p>
          <w:p w14:paraId="72DA1727"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33B733BF"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2 400,00</w:t>
            </w:r>
          </w:p>
          <w:p w14:paraId="1648F48A"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07DA16EC"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800,00</w:t>
            </w:r>
          </w:p>
          <w:p w14:paraId="54AE0578"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3314AD1A"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w:t>
            </w:r>
          </w:p>
        </w:tc>
        <w:tc>
          <w:tcPr>
            <w:tcW w:w="1080" w:type="dxa"/>
            <w:tcBorders>
              <w:bottom w:val="single" w:sz="4" w:space="0" w:color="auto"/>
            </w:tcBorders>
            <w:shd w:val="clear" w:color="auto" w:fill="FFFF00"/>
            <w:vAlign w:val="center"/>
          </w:tcPr>
          <w:p w14:paraId="3B41967D"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800,00</w:t>
            </w:r>
          </w:p>
          <w:p w14:paraId="5E36FD4B"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7EA015D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0DD6203B" w14:textId="77777777" w:rsidTr="00296F59">
        <w:trPr>
          <w:trHeight w:val="283"/>
        </w:trPr>
        <w:tc>
          <w:tcPr>
            <w:tcW w:w="984" w:type="dxa"/>
            <w:vMerge/>
            <w:tcBorders>
              <w:left w:val="single" w:sz="4" w:space="0" w:color="auto"/>
              <w:right w:val="single" w:sz="4" w:space="0" w:color="auto"/>
            </w:tcBorders>
            <w:shd w:val="clear" w:color="auto" w:fill="auto"/>
            <w:vAlign w:val="center"/>
          </w:tcPr>
          <w:p w14:paraId="4BB2D070" w14:textId="77777777" w:rsidR="005052AA" w:rsidRPr="003B4702" w:rsidRDefault="005052AA" w:rsidP="005052AA">
            <w:pPr>
              <w:spacing w:after="0"/>
              <w:jc w:val="left"/>
              <w:rPr>
                <w:rFonts w:ascii="Arial" w:hAnsi="Arial" w:cs="Arial"/>
                <w:b/>
                <w:bCs/>
                <w:sz w:val="16"/>
                <w:szCs w:val="16"/>
              </w:rPr>
            </w:pPr>
          </w:p>
        </w:tc>
        <w:tc>
          <w:tcPr>
            <w:tcW w:w="1014" w:type="dxa"/>
            <w:tcBorders>
              <w:left w:val="single" w:sz="4" w:space="0" w:color="auto"/>
              <w:bottom w:val="single" w:sz="4" w:space="0" w:color="auto"/>
              <w:right w:val="single" w:sz="4" w:space="0" w:color="auto"/>
            </w:tcBorders>
            <w:shd w:val="clear" w:color="auto" w:fill="auto"/>
            <w:vAlign w:val="center"/>
          </w:tcPr>
          <w:p w14:paraId="25F346D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506" w:type="dxa"/>
            <w:tcBorders>
              <w:left w:val="single" w:sz="4" w:space="0" w:color="auto"/>
              <w:bottom w:val="single" w:sz="4" w:space="0" w:color="auto"/>
            </w:tcBorders>
            <w:shd w:val="clear" w:color="auto" w:fill="auto"/>
            <w:vAlign w:val="center"/>
          </w:tcPr>
          <w:p w14:paraId="00F133A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4057FC3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A74973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5D8E86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5D577FD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00D05A90"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3 555,55</w:t>
            </w:r>
          </w:p>
          <w:p w14:paraId="542EF8AA"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29066DFF"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2 400,00</w:t>
            </w:r>
          </w:p>
          <w:p w14:paraId="76B6A594"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57FB05B7"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800,00</w:t>
            </w:r>
          </w:p>
          <w:p w14:paraId="54172D7F"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1839502F"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w:t>
            </w:r>
          </w:p>
        </w:tc>
        <w:tc>
          <w:tcPr>
            <w:tcW w:w="1080" w:type="dxa"/>
            <w:tcBorders>
              <w:bottom w:val="single" w:sz="4" w:space="0" w:color="auto"/>
            </w:tcBorders>
            <w:shd w:val="clear" w:color="auto" w:fill="FFFF00"/>
            <w:vAlign w:val="center"/>
          </w:tcPr>
          <w:p w14:paraId="69C5D5E4"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355,55</w:t>
            </w:r>
          </w:p>
          <w:p w14:paraId="65AB7C38"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DD11B3">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7EC95BD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4C0A88D8" w14:textId="77777777" w:rsidTr="00296F59">
        <w:trPr>
          <w:trHeight w:val="283"/>
        </w:trPr>
        <w:tc>
          <w:tcPr>
            <w:tcW w:w="984" w:type="dxa"/>
            <w:vMerge/>
            <w:tcBorders>
              <w:left w:val="single" w:sz="4" w:space="0" w:color="auto"/>
              <w:bottom w:val="single" w:sz="4" w:space="0" w:color="auto"/>
              <w:right w:val="single" w:sz="4" w:space="0" w:color="auto"/>
            </w:tcBorders>
            <w:shd w:val="clear" w:color="auto" w:fill="auto"/>
            <w:vAlign w:val="center"/>
          </w:tcPr>
          <w:p w14:paraId="6A9F1D1F" w14:textId="77777777" w:rsidR="005052AA" w:rsidRPr="003B4702" w:rsidRDefault="005052AA" w:rsidP="005052AA">
            <w:pPr>
              <w:spacing w:after="0"/>
              <w:jc w:val="left"/>
              <w:rPr>
                <w:rFonts w:ascii="Arial" w:hAnsi="Arial" w:cs="Arial"/>
                <w:b/>
                <w:bCs/>
                <w:sz w:val="16"/>
                <w:szCs w:val="16"/>
              </w:rPr>
            </w:pPr>
          </w:p>
        </w:tc>
        <w:tc>
          <w:tcPr>
            <w:tcW w:w="1014" w:type="dxa"/>
            <w:tcBorders>
              <w:left w:val="single" w:sz="4" w:space="0" w:color="auto"/>
              <w:bottom w:val="single" w:sz="4" w:space="0" w:color="auto"/>
              <w:right w:val="single" w:sz="4" w:space="0" w:color="auto"/>
            </w:tcBorders>
            <w:shd w:val="clear" w:color="auto" w:fill="auto"/>
            <w:vAlign w:val="center"/>
          </w:tcPr>
          <w:p w14:paraId="752D161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506" w:type="dxa"/>
            <w:tcBorders>
              <w:left w:val="single" w:sz="4" w:space="0" w:color="auto"/>
              <w:bottom w:val="single" w:sz="4" w:space="0" w:color="auto"/>
            </w:tcBorders>
            <w:shd w:val="clear" w:color="auto" w:fill="auto"/>
            <w:vAlign w:val="center"/>
          </w:tcPr>
          <w:p w14:paraId="5DB626EF"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300074E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C9229E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E5E1DD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6BAABCC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1019270A"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8 000,00</w:t>
            </w:r>
          </w:p>
          <w:p w14:paraId="2FFB7124" w14:textId="77777777"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17 008 800</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5C3048FE"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2 700,00</w:t>
            </w:r>
          </w:p>
          <w:p w14:paraId="436D2D16" w14:textId="2D137E20" w:rsidR="005052AA" w:rsidRPr="00DD11B3" w:rsidRDefault="00791880" w:rsidP="005052AA">
            <w:pPr>
              <w:spacing w:after="0"/>
              <w:jc w:val="right"/>
              <w:rPr>
                <w:rFonts w:ascii="Arial" w:hAnsi="Arial" w:cs="Arial"/>
                <w:strike/>
                <w:sz w:val="16"/>
                <w:szCs w:val="16"/>
              </w:rPr>
            </w:pPr>
            <w:r>
              <w:rPr>
                <w:rFonts w:ascii="Arial" w:hAnsi="Arial" w:cs="Arial"/>
                <w:color w:val="FF0000"/>
                <w:sz w:val="16"/>
                <w:szCs w:val="16"/>
              </w:rPr>
              <w:t>4 898 534,4</w:t>
            </w:r>
            <w:r w:rsidR="005052AA" w:rsidRPr="00DD11B3">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4E6785A6" w14:textId="77777777" w:rsidR="005052AA" w:rsidRDefault="005052AA" w:rsidP="005052AA">
            <w:pPr>
              <w:spacing w:after="0"/>
              <w:jc w:val="right"/>
              <w:rPr>
                <w:rFonts w:ascii="Arial" w:hAnsi="Arial" w:cs="Arial"/>
                <w:color w:val="FF0000"/>
                <w:sz w:val="16"/>
                <w:szCs w:val="16"/>
              </w:rPr>
            </w:pPr>
            <w:r w:rsidRPr="00DD11B3">
              <w:rPr>
                <w:rFonts w:ascii="Arial" w:hAnsi="Arial" w:cs="Arial"/>
                <w:strike/>
                <w:sz w:val="16"/>
                <w:szCs w:val="16"/>
              </w:rPr>
              <w:t>900,00</w:t>
            </w:r>
          </w:p>
          <w:p w14:paraId="747F1747" w14:textId="11C84141" w:rsidR="005052AA" w:rsidRPr="00DD11B3" w:rsidRDefault="005052AA" w:rsidP="005052AA">
            <w:pPr>
              <w:spacing w:after="0"/>
              <w:jc w:val="right"/>
              <w:rPr>
                <w:rFonts w:ascii="Arial" w:hAnsi="Arial" w:cs="Arial"/>
                <w:strike/>
                <w:sz w:val="16"/>
                <w:szCs w:val="16"/>
              </w:rPr>
            </w:pPr>
            <w:r>
              <w:rPr>
                <w:rFonts w:ascii="Arial" w:hAnsi="Arial" w:cs="Arial"/>
                <w:color w:val="FF0000"/>
                <w:sz w:val="16"/>
                <w:szCs w:val="16"/>
              </w:rPr>
              <w:t>2</w:t>
            </w:r>
            <w:r w:rsidR="00791880">
              <w:rPr>
                <w:rFonts w:ascii="Arial" w:hAnsi="Arial" w:cs="Arial"/>
                <w:color w:val="FF0000"/>
                <w:sz w:val="16"/>
                <w:szCs w:val="16"/>
              </w:rPr>
              <w:t> 755 425,6</w:t>
            </w:r>
            <w:r w:rsidRPr="00DD11B3">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AAD072A"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w:t>
            </w:r>
          </w:p>
        </w:tc>
        <w:tc>
          <w:tcPr>
            <w:tcW w:w="1080" w:type="dxa"/>
            <w:tcBorders>
              <w:bottom w:val="single" w:sz="4" w:space="0" w:color="auto"/>
            </w:tcBorders>
            <w:shd w:val="clear" w:color="auto" w:fill="FFFF00"/>
            <w:vAlign w:val="center"/>
          </w:tcPr>
          <w:p w14:paraId="6AF8A036" w14:textId="77777777" w:rsidR="005052AA" w:rsidRDefault="005052AA" w:rsidP="005052AA">
            <w:pPr>
              <w:spacing w:after="0"/>
              <w:jc w:val="right"/>
              <w:rPr>
                <w:rFonts w:ascii="Arial" w:hAnsi="Arial" w:cs="Arial"/>
                <w:strike/>
                <w:sz w:val="16"/>
                <w:szCs w:val="16"/>
              </w:rPr>
            </w:pPr>
            <w:r w:rsidRPr="00DD11B3">
              <w:rPr>
                <w:rFonts w:ascii="Arial" w:hAnsi="Arial" w:cs="Arial"/>
                <w:strike/>
                <w:sz w:val="16"/>
                <w:szCs w:val="16"/>
              </w:rPr>
              <w:t>4 400,00</w:t>
            </w:r>
          </w:p>
          <w:p w14:paraId="5F271C2B" w14:textId="77777777" w:rsidR="005052AA" w:rsidRPr="00F21D5A" w:rsidRDefault="005052AA" w:rsidP="005052AA">
            <w:pPr>
              <w:spacing w:after="0"/>
              <w:jc w:val="right"/>
              <w:rPr>
                <w:rFonts w:ascii="Arial" w:hAnsi="Arial" w:cs="Arial"/>
                <w:color w:val="FF0000"/>
                <w:sz w:val="16"/>
                <w:szCs w:val="16"/>
              </w:rPr>
            </w:pPr>
            <w:r>
              <w:rPr>
                <w:rFonts w:ascii="Arial" w:hAnsi="Arial" w:cs="Arial"/>
                <w:color w:val="FF0000"/>
                <w:sz w:val="16"/>
                <w:szCs w:val="16"/>
              </w:rPr>
              <w:t>9 354 480</w:t>
            </w:r>
          </w:p>
        </w:tc>
        <w:tc>
          <w:tcPr>
            <w:tcW w:w="1320" w:type="dxa"/>
            <w:tcBorders>
              <w:bottom w:val="single" w:sz="4" w:space="0" w:color="auto"/>
              <w:right w:val="single" w:sz="4" w:space="0" w:color="auto"/>
            </w:tcBorders>
            <w:shd w:val="clear" w:color="auto" w:fill="auto"/>
            <w:vAlign w:val="center"/>
          </w:tcPr>
          <w:p w14:paraId="7A7094D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7736196C"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4B309BD0"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1014" w:type="dxa"/>
            <w:tcBorders>
              <w:left w:val="single" w:sz="4" w:space="0" w:color="auto"/>
              <w:bottom w:val="single" w:sz="4" w:space="0" w:color="auto"/>
              <w:right w:val="single" w:sz="4" w:space="0" w:color="auto"/>
            </w:tcBorders>
            <w:shd w:val="clear" w:color="auto" w:fill="auto"/>
            <w:vAlign w:val="center"/>
          </w:tcPr>
          <w:p w14:paraId="22D6502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506" w:type="dxa"/>
            <w:tcBorders>
              <w:left w:val="single" w:sz="4" w:space="0" w:color="auto"/>
              <w:bottom w:val="single" w:sz="4" w:space="0" w:color="auto"/>
            </w:tcBorders>
            <w:shd w:val="clear" w:color="auto" w:fill="auto"/>
            <w:vAlign w:val="center"/>
          </w:tcPr>
          <w:p w14:paraId="12CCEC7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5A9848F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1F347E0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3BD4B3C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7" w:type="dxa"/>
            <w:tcBorders>
              <w:bottom w:val="single" w:sz="4" w:space="0" w:color="auto"/>
            </w:tcBorders>
            <w:shd w:val="clear" w:color="auto" w:fill="auto"/>
            <w:vAlign w:val="center"/>
          </w:tcPr>
          <w:p w14:paraId="6A00D6B1"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73" w:type="dxa"/>
            <w:tcBorders>
              <w:bottom w:val="single" w:sz="4" w:space="0" w:color="auto"/>
            </w:tcBorders>
            <w:shd w:val="clear" w:color="auto" w:fill="auto"/>
            <w:vAlign w:val="center"/>
          </w:tcPr>
          <w:p w14:paraId="3D392D80" w14:textId="3B8A2A1B" w:rsidR="005052AA" w:rsidRPr="004F2C24" w:rsidRDefault="005052AA" w:rsidP="005052AA">
            <w:pPr>
              <w:spacing w:after="0"/>
              <w:jc w:val="right"/>
              <w:rPr>
                <w:rFonts w:ascii="Arial" w:hAnsi="Arial" w:cs="Arial"/>
                <w:color w:val="FF0000"/>
                <w:sz w:val="16"/>
                <w:szCs w:val="16"/>
              </w:rPr>
            </w:pPr>
            <w:r w:rsidRPr="004F2C24">
              <w:rPr>
                <w:rFonts w:ascii="Arial" w:hAnsi="Arial" w:cs="Arial"/>
                <w:sz w:val="16"/>
                <w:szCs w:val="16"/>
              </w:rPr>
              <w:t>6</w:t>
            </w:r>
            <w:r w:rsidR="005738A1">
              <w:rPr>
                <w:rFonts w:ascii="Arial" w:hAnsi="Arial" w:cs="Arial"/>
                <w:sz w:val="16"/>
                <w:szCs w:val="16"/>
              </w:rPr>
              <w:t xml:space="preserve"> </w:t>
            </w:r>
            <w:r w:rsidRPr="004F2C24">
              <w:rPr>
                <w:rFonts w:ascii="Arial" w:hAnsi="Arial" w:cs="Arial"/>
                <w:sz w:val="16"/>
                <w:szCs w:val="16"/>
              </w:rPr>
              <w:t>060</w:t>
            </w:r>
            <w:r w:rsidR="005738A1">
              <w:rPr>
                <w:rFonts w:ascii="Arial" w:hAnsi="Arial" w:cs="Arial"/>
                <w:sz w:val="16"/>
                <w:szCs w:val="16"/>
              </w:rPr>
              <w:t xml:space="preserve"> </w:t>
            </w:r>
            <w:r w:rsidRPr="004F2C24">
              <w:rPr>
                <w:rFonts w:ascii="Arial" w:hAnsi="Arial" w:cs="Arial"/>
                <w:sz w:val="16"/>
                <w:szCs w:val="16"/>
              </w:rPr>
              <w:t>00</w:t>
            </w:r>
            <w:r w:rsidR="005738A1">
              <w:rPr>
                <w:rFonts w:ascii="Arial" w:hAnsi="Arial" w:cs="Arial"/>
                <w:sz w:val="16"/>
                <w:szCs w:val="16"/>
              </w:rPr>
              <w:t>0</w:t>
            </w:r>
            <w:r w:rsidRPr="004F2C24">
              <w:rPr>
                <w:rFonts w:ascii="Arial" w:hAnsi="Arial" w:cs="Arial"/>
                <w:sz w:val="16"/>
                <w:szCs w:val="16"/>
              </w:rPr>
              <w:t xml:space="preserve"> </w:t>
            </w:r>
          </w:p>
        </w:tc>
        <w:tc>
          <w:tcPr>
            <w:tcW w:w="1200" w:type="dxa"/>
            <w:tcBorders>
              <w:bottom w:val="single" w:sz="4" w:space="0" w:color="auto"/>
            </w:tcBorders>
            <w:shd w:val="clear" w:color="auto" w:fill="auto"/>
            <w:vAlign w:val="center"/>
          </w:tcPr>
          <w:p w14:paraId="5593623D" w14:textId="628EE273" w:rsidR="005052AA" w:rsidRPr="004F2C24" w:rsidRDefault="005052AA" w:rsidP="005052AA">
            <w:pPr>
              <w:spacing w:after="0"/>
              <w:jc w:val="right"/>
              <w:rPr>
                <w:rFonts w:ascii="Arial" w:hAnsi="Arial" w:cs="Arial"/>
                <w:color w:val="FF0000"/>
                <w:sz w:val="16"/>
                <w:szCs w:val="16"/>
              </w:rPr>
            </w:pPr>
            <w:r w:rsidRPr="004F2C24">
              <w:rPr>
                <w:rFonts w:ascii="Arial" w:hAnsi="Arial" w:cs="Arial"/>
                <w:sz w:val="16"/>
                <w:szCs w:val="16"/>
              </w:rPr>
              <w:t>5</w:t>
            </w:r>
            <w:r w:rsidR="005738A1">
              <w:rPr>
                <w:rFonts w:ascii="Arial" w:hAnsi="Arial" w:cs="Arial"/>
                <w:sz w:val="16"/>
                <w:szCs w:val="16"/>
              </w:rPr>
              <w:t> </w:t>
            </w:r>
            <w:r w:rsidRPr="004F2C24">
              <w:rPr>
                <w:rFonts w:ascii="Arial" w:hAnsi="Arial" w:cs="Arial"/>
                <w:sz w:val="16"/>
                <w:szCs w:val="16"/>
              </w:rPr>
              <w:t>15</w:t>
            </w:r>
            <w:r w:rsidR="005738A1">
              <w:rPr>
                <w:rFonts w:ascii="Arial" w:hAnsi="Arial" w:cs="Arial"/>
                <w:sz w:val="16"/>
                <w:szCs w:val="16"/>
              </w:rPr>
              <w:t xml:space="preserve">1 000 </w:t>
            </w:r>
            <w:r w:rsidRPr="004F2C24">
              <w:rPr>
                <w:rFonts w:ascii="Arial" w:hAnsi="Arial" w:cs="Arial"/>
                <w:sz w:val="16"/>
                <w:szCs w:val="16"/>
              </w:rPr>
              <w:t xml:space="preserve"> </w:t>
            </w:r>
          </w:p>
        </w:tc>
        <w:tc>
          <w:tcPr>
            <w:tcW w:w="1080" w:type="dxa"/>
            <w:tcBorders>
              <w:bottom w:val="single" w:sz="4" w:space="0" w:color="auto"/>
            </w:tcBorders>
            <w:shd w:val="clear" w:color="auto" w:fill="auto"/>
            <w:vAlign w:val="center"/>
          </w:tcPr>
          <w:p w14:paraId="122C96BB" w14:textId="6AF9FDE5" w:rsidR="005052AA" w:rsidRPr="005738A1" w:rsidRDefault="005738A1" w:rsidP="005052AA">
            <w:pPr>
              <w:spacing w:after="0"/>
              <w:jc w:val="right"/>
              <w:rPr>
                <w:rFonts w:ascii="Arial" w:hAnsi="Arial" w:cs="Arial"/>
                <w:sz w:val="16"/>
                <w:szCs w:val="16"/>
              </w:rPr>
            </w:pPr>
            <w:r w:rsidRPr="005738A1">
              <w:rPr>
                <w:rFonts w:ascii="Arial" w:hAnsi="Arial" w:cs="Arial"/>
                <w:sz w:val="16"/>
                <w:szCs w:val="16"/>
              </w:rPr>
              <w:t>0</w:t>
            </w:r>
          </w:p>
        </w:tc>
        <w:tc>
          <w:tcPr>
            <w:tcW w:w="1200" w:type="dxa"/>
            <w:tcBorders>
              <w:bottom w:val="single" w:sz="4" w:space="0" w:color="auto"/>
            </w:tcBorders>
            <w:shd w:val="clear" w:color="auto" w:fill="auto"/>
            <w:vAlign w:val="center"/>
          </w:tcPr>
          <w:p w14:paraId="539F2BDF" w14:textId="51185229" w:rsidR="005052AA" w:rsidRPr="005738A1" w:rsidRDefault="005052AA" w:rsidP="005052AA">
            <w:pPr>
              <w:spacing w:after="0"/>
              <w:jc w:val="right"/>
              <w:rPr>
                <w:rFonts w:ascii="Arial" w:hAnsi="Arial" w:cs="Arial"/>
                <w:sz w:val="16"/>
                <w:szCs w:val="16"/>
              </w:rPr>
            </w:pPr>
            <w:r w:rsidRPr="005738A1">
              <w:rPr>
                <w:rFonts w:ascii="Arial" w:hAnsi="Arial" w:cs="Arial"/>
                <w:sz w:val="16"/>
                <w:szCs w:val="16"/>
              </w:rPr>
              <w:t> </w:t>
            </w:r>
            <w:r w:rsidR="005738A1" w:rsidRPr="005738A1">
              <w:rPr>
                <w:rFonts w:ascii="Arial" w:hAnsi="Arial" w:cs="Arial"/>
                <w:sz w:val="16"/>
                <w:szCs w:val="16"/>
              </w:rPr>
              <w:t>909 000</w:t>
            </w:r>
            <w:r w:rsidRPr="005738A1">
              <w:rPr>
                <w:rFonts w:ascii="Arial" w:hAnsi="Arial" w:cs="Arial"/>
                <w:sz w:val="16"/>
                <w:szCs w:val="16"/>
              </w:rPr>
              <w:t xml:space="preserve">                  </w:t>
            </w:r>
          </w:p>
        </w:tc>
        <w:tc>
          <w:tcPr>
            <w:tcW w:w="1080" w:type="dxa"/>
            <w:tcBorders>
              <w:bottom w:val="single" w:sz="4" w:space="0" w:color="auto"/>
            </w:tcBorders>
            <w:shd w:val="clear" w:color="auto" w:fill="auto"/>
            <w:vAlign w:val="center"/>
          </w:tcPr>
          <w:p w14:paraId="1C62DCBC" w14:textId="77777777" w:rsidR="005052AA" w:rsidRPr="00DD11B3" w:rsidRDefault="005052AA" w:rsidP="005052AA">
            <w:pPr>
              <w:spacing w:after="0"/>
              <w:jc w:val="right"/>
              <w:rPr>
                <w:rFonts w:ascii="Arial" w:hAnsi="Arial" w:cs="Arial"/>
                <w:sz w:val="16"/>
                <w:szCs w:val="16"/>
              </w:rPr>
            </w:pPr>
            <w:r w:rsidRPr="00DD11B3">
              <w:rPr>
                <w:rFonts w:ascii="Arial" w:hAnsi="Arial" w:cs="Arial"/>
                <w:sz w:val="16"/>
                <w:szCs w:val="16"/>
              </w:rPr>
              <w:t>0,00</w:t>
            </w:r>
          </w:p>
        </w:tc>
        <w:tc>
          <w:tcPr>
            <w:tcW w:w="1320" w:type="dxa"/>
            <w:tcBorders>
              <w:bottom w:val="single" w:sz="4" w:space="0" w:color="auto"/>
              <w:right w:val="single" w:sz="4" w:space="0" w:color="auto"/>
            </w:tcBorders>
            <w:shd w:val="clear" w:color="auto" w:fill="auto"/>
            <w:vAlign w:val="center"/>
          </w:tcPr>
          <w:p w14:paraId="17BAE02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3622F56D" w14:textId="77777777" w:rsidTr="00296F59">
        <w:trPr>
          <w:trHeight w:val="283"/>
        </w:trPr>
        <w:tc>
          <w:tcPr>
            <w:tcW w:w="984" w:type="dxa"/>
            <w:tcBorders>
              <w:left w:val="single" w:sz="4" w:space="0" w:color="auto"/>
              <w:bottom w:val="single" w:sz="4" w:space="0" w:color="auto"/>
              <w:right w:val="single" w:sz="4" w:space="0" w:color="auto"/>
            </w:tcBorders>
            <w:shd w:val="clear" w:color="auto" w:fill="auto"/>
            <w:vAlign w:val="center"/>
          </w:tcPr>
          <w:p w14:paraId="717A3B98"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1014" w:type="dxa"/>
            <w:tcBorders>
              <w:left w:val="single" w:sz="4" w:space="0" w:color="auto"/>
              <w:bottom w:val="single" w:sz="4" w:space="0" w:color="auto"/>
              <w:right w:val="single" w:sz="4" w:space="0" w:color="auto"/>
            </w:tcBorders>
            <w:shd w:val="clear" w:color="auto" w:fill="auto"/>
            <w:vAlign w:val="center"/>
          </w:tcPr>
          <w:p w14:paraId="794D1DB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506" w:type="dxa"/>
            <w:tcBorders>
              <w:left w:val="single" w:sz="4" w:space="0" w:color="auto"/>
              <w:bottom w:val="single" w:sz="4" w:space="0" w:color="auto"/>
            </w:tcBorders>
            <w:shd w:val="clear" w:color="auto" w:fill="auto"/>
            <w:vAlign w:val="center"/>
          </w:tcPr>
          <w:p w14:paraId="1E7909A9"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247463B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021928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3004B3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tcBorders>
              <w:bottom w:val="single" w:sz="4" w:space="0" w:color="auto"/>
            </w:tcBorders>
            <w:shd w:val="clear" w:color="auto" w:fill="auto"/>
            <w:vAlign w:val="center"/>
          </w:tcPr>
          <w:p w14:paraId="7D518F6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73" w:type="dxa"/>
            <w:tcBorders>
              <w:bottom w:val="single" w:sz="4" w:space="0" w:color="auto"/>
            </w:tcBorders>
            <w:shd w:val="clear" w:color="auto" w:fill="FFFF00"/>
            <w:vAlign w:val="center"/>
          </w:tcPr>
          <w:p w14:paraId="3CF88019" w14:textId="77777777" w:rsidR="005052AA" w:rsidRDefault="005052AA" w:rsidP="005052AA">
            <w:pPr>
              <w:spacing w:after="0"/>
              <w:jc w:val="right"/>
              <w:rPr>
                <w:rFonts w:ascii="Arial" w:hAnsi="Arial" w:cs="Arial"/>
                <w:strike/>
                <w:sz w:val="16"/>
                <w:szCs w:val="16"/>
              </w:rPr>
            </w:pPr>
            <w:r w:rsidRPr="00F21D5A">
              <w:rPr>
                <w:rFonts w:ascii="Arial" w:hAnsi="Arial" w:cs="Arial"/>
                <w:strike/>
                <w:sz w:val="16"/>
                <w:szCs w:val="16"/>
              </w:rPr>
              <w:t xml:space="preserve">4 746,67 </w:t>
            </w:r>
          </w:p>
          <w:p w14:paraId="245712C7" w14:textId="77777777" w:rsidR="005052AA" w:rsidRPr="00F21D5A"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3B783203" w14:textId="77777777" w:rsidR="005052AA" w:rsidRPr="00F21D5A" w:rsidRDefault="005052AA" w:rsidP="005052AA">
            <w:pPr>
              <w:spacing w:after="0"/>
              <w:jc w:val="right"/>
              <w:rPr>
                <w:rFonts w:ascii="Arial" w:hAnsi="Arial" w:cs="Arial"/>
                <w:strike/>
                <w:sz w:val="16"/>
                <w:szCs w:val="16"/>
              </w:rPr>
            </w:pPr>
            <w:r w:rsidRPr="00F21D5A">
              <w:rPr>
                <w:rFonts w:ascii="Arial" w:hAnsi="Arial" w:cs="Arial"/>
                <w:strike/>
                <w:sz w:val="16"/>
                <w:szCs w:val="16"/>
              </w:rPr>
              <w:t>3 560,00</w:t>
            </w:r>
          </w:p>
          <w:p w14:paraId="0D236F24"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080" w:type="dxa"/>
            <w:tcBorders>
              <w:bottom w:val="single" w:sz="4" w:space="0" w:color="auto"/>
            </w:tcBorders>
            <w:shd w:val="clear" w:color="auto" w:fill="FFFF00"/>
            <w:vAlign w:val="center"/>
          </w:tcPr>
          <w:p w14:paraId="236B6796" w14:textId="77777777" w:rsidR="005052AA" w:rsidRPr="00F21D5A" w:rsidRDefault="005052AA" w:rsidP="005052AA">
            <w:pPr>
              <w:spacing w:after="0"/>
              <w:jc w:val="right"/>
              <w:rPr>
                <w:rFonts w:ascii="Arial" w:hAnsi="Arial" w:cs="Arial"/>
                <w:strike/>
                <w:sz w:val="16"/>
                <w:szCs w:val="16"/>
              </w:rPr>
            </w:pPr>
            <w:r w:rsidRPr="00F21D5A">
              <w:rPr>
                <w:rFonts w:ascii="Arial" w:hAnsi="Arial" w:cs="Arial"/>
                <w:strike/>
                <w:sz w:val="16"/>
                <w:szCs w:val="16"/>
              </w:rPr>
              <w:t xml:space="preserve">1 186,67 </w:t>
            </w:r>
          </w:p>
          <w:p w14:paraId="6A719F1C"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23F1E92A" w14:textId="77777777" w:rsidR="005052AA" w:rsidRPr="00F21D5A" w:rsidRDefault="005052AA" w:rsidP="005052AA">
            <w:pPr>
              <w:spacing w:after="0"/>
              <w:jc w:val="right"/>
              <w:rPr>
                <w:rFonts w:ascii="Arial" w:hAnsi="Arial" w:cs="Arial"/>
                <w:sz w:val="16"/>
                <w:szCs w:val="16"/>
              </w:rPr>
            </w:pPr>
            <w:r w:rsidRPr="00F21D5A">
              <w:rPr>
                <w:rFonts w:ascii="Arial" w:hAnsi="Arial" w:cs="Arial"/>
                <w:sz w:val="16"/>
                <w:szCs w:val="16"/>
              </w:rPr>
              <w:t>0</w:t>
            </w:r>
          </w:p>
        </w:tc>
        <w:tc>
          <w:tcPr>
            <w:tcW w:w="1080" w:type="dxa"/>
            <w:tcBorders>
              <w:bottom w:val="single" w:sz="4" w:space="0" w:color="auto"/>
            </w:tcBorders>
            <w:shd w:val="clear" w:color="auto" w:fill="FFFF00"/>
            <w:vAlign w:val="center"/>
          </w:tcPr>
          <w:p w14:paraId="128AAAA1" w14:textId="77777777" w:rsidR="005052AA" w:rsidRPr="00F21D5A" w:rsidRDefault="005052AA" w:rsidP="005052AA">
            <w:pPr>
              <w:spacing w:after="0"/>
              <w:jc w:val="right"/>
              <w:rPr>
                <w:rFonts w:ascii="Arial" w:hAnsi="Arial" w:cs="Arial"/>
                <w:sz w:val="16"/>
                <w:szCs w:val="16"/>
              </w:rPr>
            </w:pPr>
            <w:r w:rsidRPr="00F21D5A">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6CC0A91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7DD42EB7" w14:textId="77777777" w:rsidTr="00296F59">
        <w:trPr>
          <w:trHeight w:val="283"/>
        </w:trPr>
        <w:tc>
          <w:tcPr>
            <w:tcW w:w="984" w:type="dxa"/>
            <w:tcBorders>
              <w:left w:val="single" w:sz="4" w:space="0" w:color="auto"/>
              <w:right w:val="single" w:sz="4" w:space="0" w:color="auto"/>
            </w:tcBorders>
            <w:shd w:val="clear" w:color="auto" w:fill="auto"/>
            <w:vAlign w:val="center"/>
          </w:tcPr>
          <w:p w14:paraId="762E2100"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1014" w:type="dxa"/>
            <w:tcBorders>
              <w:left w:val="single" w:sz="4" w:space="0" w:color="auto"/>
              <w:right w:val="single" w:sz="4" w:space="0" w:color="auto"/>
            </w:tcBorders>
            <w:shd w:val="clear" w:color="auto" w:fill="auto"/>
            <w:vAlign w:val="center"/>
          </w:tcPr>
          <w:p w14:paraId="62B4E50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506" w:type="dxa"/>
            <w:tcBorders>
              <w:left w:val="single" w:sz="4" w:space="0" w:color="auto"/>
            </w:tcBorders>
            <w:shd w:val="clear" w:color="auto" w:fill="auto"/>
            <w:vAlign w:val="center"/>
          </w:tcPr>
          <w:p w14:paraId="50C20F5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shd w:val="clear" w:color="auto" w:fill="auto"/>
            <w:vAlign w:val="center"/>
          </w:tcPr>
          <w:p w14:paraId="3FD3240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shd w:val="clear" w:color="auto" w:fill="auto"/>
            <w:vAlign w:val="center"/>
          </w:tcPr>
          <w:p w14:paraId="22199C2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shd w:val="clear" w:color="auto" w:fill="auto"/>
            <w:vAlign w:val="center"/>
          </w:tcPr>
          <w:p w14:paraId="4B8735F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7" w:type="dxa"/>
            <w:shd w:val="clear" w:color="auto" w:fill="auto"/>
            <w:vAlign w:val="center"/>
          </w:tcPr>
          <w:p w14:paraId="1D2E235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w:t>
            </w:r>
          </w:p>
        </w:tc>
        <w:tc>
          <w:tcPr>
            <w:tcW w:w="1073" w:type="dxa"/>
            <w:shd w:val="clear" w:color="auto" w:fill="FFFF00"/>
            <w:vAlign w:val="center"/>
          </w:tcPr>
          <w:p w14:paraId="0E0F9070" w14:textId="77777777" w:rsidR="005052AA" w:rsidRDefault="005052AA" w:rsidP="005052AA">
            <w:pPr>
              <w:spacing w:after="0"/>
              <w:jc w:val="right"/>
              <w:rPr>
                <w:rFonts w:ascii="Arial" w:hAnsi="Arial" w:cs="Arial"/>
                <w:strike/>
                <w:sz w:val="16"/>
                <w:szCs w:val="16"/>
              </w:rPr>
            </w:pPr>
            <w:r w:rsidRPr="00F21D5A">
              <w:rPr>
                <w:rFonts w:ascii="Arial" w:hAnsi="Arial" w:cs="Arial"/>
                <w:strike/>
                <w:sz w:val="16"/>
                <w:szCs w:val="16"/>
              </w:rPr>
              <w:t>1 705,32</w:t>
            </w:r>
          </w:p>
          <w:p w14:paraId="0624D083"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F21D5A">
              <w:rPr>
                <w:rFonts w:ascii="Arial" w:hAnsi="Arial" w:cs="Arial"/>
                <w:strike/>
                <w:sz w:val="16"/>
                <w:szCs w:val="16"/>
              </w:rPr>
              <w:t xml:space="preserve"> </w:t>
            </w:r>
          </w:p>
        </w:tc>
        <w:tc>
          <w:tcPr>
            <w:tcW w:w="1200" w:type="dxa"/>
            <w:shd w:val="clear" w:color="auto" w:fill="FFFF00"/>
            <w:vAlign w:val="center"/>
          </w:tcPr>
          <w:p w14:paraId="4D5FF16E" w14:textId="77777777" w:rsidR="005052AA" w:rsidRDefault="005052AA" w:rsidP="005052AA">
            <w:pPr>
              <w:spacing w:after="0"/>
              <w:jc w:val="right"/>
              <w:rPr>
                <w:rFonts w:ascii="Arial" w:hAnsi="Arial" w:cs="Arial"/>
                <w:strike/>
                <w:sz w:val="16"/>
                <w:szCs w:val="16"/>
              </w:rPr>
            </w:pPr>
            <w:r w:rsidRPr="00F21D5A">
              <w:rPr>
                <w:rFonts w:ascii="Arial" w:hAnsi="Arial" w:cs="Arial"/>
                <w:strike/>
                <w:sz w:val="16"/>
                <w:szCs w:val="16"/>
              </w:rPr>
              <w:t>1 023,20</w:t>
            </w:r>
          </w:p>
          <w:p w14:paraId="74BDD982"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F21D5A">
              <w:rPr>
                <w:rFonts w:ascii="Arial" w:hAnsi="Arial" w:cs="Arial"/>
                <w:strike/>
                <w:sz w:val="16"/>
                <w:szCs w:val="16"/>
              </w:rPr>
              <w:t xml:space="preserve"> </w:t>
            </w:r>
          </w:p>
        </w:tc>
        <w:tc>
          <w:tcPr>
            <w:tcW w:w="1080" w:type="dxa"/>
            <w:shd w:val="clear" w:color="auto" w:fill="FFFF00"/>
            <w:vAlign w:val="center"/>
          </w:tcPr>
          <w:p w14:paraId="324E342F" w14:textId="77777777" w:rsidR="005052AA" w:rsidRPr="00C317E9" w:rsidRDefault="005052AA" w:rsidP="005052AA">
            <w:pPr>
              <w:spacing w:after="0"/>
              <w:jc w:val="right"/>
              <w:rPr>
                <w:rFonts w:ascii="Arial" w:hAnsi="Arial" w:cs="Arial"/>
                <w:strike/>
                <w:sz w:val="16"/>
                <w:szCs w:val="16"/>
              </w:rPr>
            </w:pPr>
            <w:r w:rsidRPr="00C317E9">
              <w:rPr>
                <w:rFonts w:ascii="Arial" w:hAnsi="Arial" w:cs="Arial"/>
                <w:strike/>
                <w:sz w:val="16"/>
                <w:szCs w:val="16"/>
              </w:rPr>
              <w:t>341,06</w:t>
            </w:r>
          </w:p>
          <w:p w14:paraId="7D34AE89"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F21D5A">
              <w:rPr>
                <w:rFonts w:ascii="Arial" w:hAnsi="Arial" w:cs="Arial"/>
                <w:strike/>
                <w:sz w:val="16"/>
                <w:szCs w:val="16"/>
              </w:rPr>
              <w:t xml:space="preserve"> </w:t>
            </w:r>
          </w:p>
        </w:tc>
        <w:tc>
          <w:tcPr>
            <w:tcW w:w="1200" w:type="dxa"/>
            <w:shd w:val="clear" w:color="auto" w:fill="FFFF00"/>
            <w:vAlign w:val="center"/>
          </w:tcPr>
          <w:p w14:paraId="6918B833" w14:textId="77777777" w:rsidR="005052AA" w:rsidRPr="00F21D5A" w:rsidRDefault="005052AA" w:rsidP="005052AA">
            <w:pPr>
              <w:spacing w:after="0"/>
              <w:jc w:val="right"/>
              <w:rPr>
                <w:rFonts w:ascii="Arial" w:hAnsi="Arial" w:cs="Arial"/>
                <w:sz w:val="16"/>
                <w:szCs w:val="16"/>
              </w:rPr>
            </w:pPr>
            <w:r w:rsidRPr="00F21D5A">
              <w:rPr>
                <w:rFonts w:ascii="Arial" w:hAnsi="Arial" w:cs="Arial"/>
                <w:sz w:val="16"/>
                <w:szCs w:val="16"/>
              </w:rPr>
              <w:t>0</w:t>
            </w:r>
          </w:p>
        </w:tc>
        <w:tc>
          <w:tcPr>
            <w:tcW w:w="1080" w:type="dxa"/>
            <w:shd w:val="clear" w:color="auto" w:fill="FFFF00"/>
            <w:vAlign w:val="center"/>
          </w:tcPr>
          <w:p w14:paraId="745F753C" w14:textId="77777777" w:rsidR="005052AA" w:rsidRDefault="005052AA" w:rsidP="005052AA">
            <w:pPr>
              <w:spacing w:after="0"/>
              <w:jc w:val="right"/>
              <w:rPr>
                <w:rFonts w:ascii="Arial" w:hAnsi="Arial" w:cs="Arial"/>
                <w:strike/>
                <w:sz w:val="16"/>
                <w:szCs w:val="16"/>
              </w:rPr>
            </w:pPr>
            <w:r w:rsidRPr="00F21D5A">
              <w:rPr>
                <w:rFonts w:ascii="Arial" w:hAnsi="Arial" w:cs="Arial"/>
                <w:strike/>
                <w:sz w:val="16"/>
                <w:szCs w:val="16"/>
              </w:rPr>
              <w:t>341,06</w:t>
            </w:r>
          </w:p>
          <w:p w14:paraId="0D21708B" w14:textId="77777777" w:rsidR="005052AA" w:rsidRPr="00F21D5A"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F21D5A">
              <w:rPr>
                <w:rFonts w:ascii="Arial" w:hAnsi="Arial" w:cs="Arial"/>
                <w:strike/>
                <w:sz w:val="16"/>
                <w:szCs w:val="16"/>
              </w:rPr>
              <w:t xml:space="preserve"> </w:t>
            </w:r>
          </w:p>
        </w:tc>
        <w:tc>
          <w:tcPr>
            <w:tcW w:w="1320" w:type="dxa"/>
            <w:tcBorders>
              <w:right w:val="single" w:sz="4" w:space="0" w:color="auto"/>
            </w:tcBorders>
            <w:shd w:val="clear" w:color="auto" w:fill="auto"/>
            <w:vAlign w:val="center"/>
          </w:tcPr>
          <w:p w14:paraId="56E72DC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296F59" w:rsidRPr="003B4702" w14:paraId="686B958D" w14:textId="77777777" w:rsidTr="00296F59">
        <w:trPr>
          <w:trHeight w:val="283"/>
        </w:trPr>
        <w:tc>
          <w:tcPr>
            <w:tcW w:w="984" w:type="dxa"/>
            <w:tcBorders>
              <w:left w:val="single" w:sz="4" w:space="0" w:color="auto"/>
              <w:right w:val="single" w:sz="4" w:space="0" w:color="auto"/>
            </w:tcBorders>
            <w:shd w:val="clear" w:color="auto" w:fill="auto"/>
            <w:vAlign w:val="center"/>
          </w:tcPr>
          <w:p w14:paraId="5011133F" w14:textId="77777777" w:rsidR="005052AA" w:rsidRPr="003B4702" w:rsidRDefault="005052AA" w:rsidP="005052AA">
            <w:pPr>
              <w:spacing w:after="0"/>
              <w:jc w:val="left"/>
              <w:rPr>
                <w:rFonts w:ascii="Arial" w:hAnsi="Arial" w:cs="Arial"/>
                <w:b/>
                <w:bCs/>
                <w:sz w:val="16"/>
                <w:szCs w:val="16"/>
              </w:rPr>
            </w:pPr>
            <w:bookmarkStart w:id="486" w:name="_Hlk8117226"/>
            <w:r>
              <w:rPr>
                <w:rFonts w:ascii="Arial" w:hAnsi="Arial" w:cs="Arial"/>
                <w:b/>
                <w:bCs/>
                <w:sz w:val="16"/>
                <w:szCs w:val="16"/>
              </w:rPr>
              <w:t>SpC 4.1.</w:t>
            </w:r>
          </w:p>
        </w:tc>
        <w:tc>
          <w:tcPr>
            <w:tcW w:w="1014" w:type="dxa"/>
            <w:tcBorders>
              <w:left w:val="single" w:sz="4" w:space="0" w:color="auto"/>
              <w:right w:val="single" w:sz="4" w:space="0" w:color="auto"/>
            </w:tcBorders>
            <w:shd w:val="clear" w:color="auto" w:fill="auto"/>
            <w:vAlign w:val="center"/>
          </w:tcPr>
          <w:p w14:paraId="3A1C3FF6" w14:textId="19452D02"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506" w:type="dxa"/>
            <w:tcBorders>
              <w:left w:val="single" w:sz="4" w:space="0" w:color="auto"/>
            </w:tcBorders>
            <w:shd w:val="clear" w:color="auto" w:fill="auto"/>
            <w:vAlign w:val="center"/>
          </w:tcPr>
          <w:p w14:paraId="68CEA5AB"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shd w:val="clear" w:color="auto" w:fill="auto"/>
            <w:vAlign w:val="center"/>
          </w:tcPr>
          <w:p w14:paraId="5AB68123"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shd w:val="clear" w:color="auto" w:fill="auto"/>
            <w:vAlign w:val="center"/>
          </w:tcPr>
          <w:p w14:paraId="26850AC3" w14:textId="0DDC5828"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shd w:val="clear" w:color="auto" w:fill="auto"/>
            <w:vAlign w:val="center"/>
          </w:tcPr>
          <w:p w14:paraId="58FA95A8" w14:textId="6FA4303B"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7" w:type="dxa"/>
            <w:shd w:val="clear" w:color="auto" w:fill="auto"/>
            <w:vAlign w:val="center"/>
          </w:tcPr>
          <w:p w14:paraId="204C3E6D"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19.2.1</w:t>
            </w:r>
          </w:p>
        </w:tc>
        <w:tc>
          <w:tcPr>
            <w:tcW w:w="1073" w:type="dxa"/>
            <w:shd w:val="clear" w:color="auto" w:fill="FFFF00"/>
            <w:vAlign w:val="center"/>
          </w:tcPr>
          <w:p w14:paraId="2803A0C2" w14:textId="77777777" w:rsidR="005052AA" w:rsidRPr="00A55975" w:rsidRDefault="005052AA" w:rsidP="005052AA">
            <w:pPr>
              <w:spacing w:after="0"/>
              <w:jc w:val="right"/>
              <w:rPr>
                <w:rFonts w:ascii="Arial" w:hAnsi="Arial" w:cs="Arial"/>
                <w:color w:val="FF0000"/>
                <w:sz w:val="16"/>
                <w:szCs w:val="16"/>
              </w:rPr>
            </w:pPr>
            <w:r>
              <w:rPr>
                <w:rFonts w:ascii="Arial" w:hAnsi="Arial" w:cs="Arial"/>
                <w:color w:val="FF0000"/>
                <w:sz w:val="16"/>
                <w:szCs w:val="16"/>
              </w:rPr>
              <w:t>12 000 000</w:t>
            </w:r>
          </w:p>
        </w:tc>
        <w:tc>
          <w:tcPr>
            <w:tcW w:w="1200" w:type="dxa"/>
            <w:shd w:val="clear" w:color="auto" w:fill="FFFF00"/>
            <w:vAlign w:val="center"/>
          </w:tcPr>
          <w:p w14:paraId="2E3AFF0E" w14:textId="3CDB53B3" w:rsidR="005052AA" w:rsidRPr="00A55975" w:rsidRDefault="00F34A53" w:rsidP="005052AA">
            <w:pPr>
              <w:spacing w:after="0"/>
              <w:jc w:val="right"/>
              <w:rPr>
                <w:rFonts w:ascii="Arial" w:hAnsi="Arial" w:cs="Arial"/>
                <w:color w:val="FF0000"/>
                <w:sz w:val="16"/>
                <w:szCs w:val="16"/>
              </w:rPr>
            </w:pPr>
            <w:r>
              <w:rPr>
                <w:rFonts w:ascii="Arial" w:hAnsi="Arial" w:cs="Arial"/>
                <w:color w:val="FF0000"/>
                <w:sz w:val="16"/>
                <w:szCs w:val="16"/>
              </w:rPr>
              <w:t>6 400 000</w:t>
            </w:r>
          </w:p>
        </w:tc>
        <w:tc>
          <w:tcPr>
            <w:tcW w:w="1080" w:type="dxa"/>
            <w:shd w:val="clear" w:color="auto" w:fill="FFFF00"/>
            <w:vAlign w:val="center"/>
          </w:tcPr>
          <w:p w14:paraId="285787FD" w14:textId="4C961999" w:rsidR="005052AA" w:rsidRPr="00A55975" w:rsidRDefault="00F34A53" w:rsidP="005052AA">
            <w:pPr>
              <w:spacing w:after="0"/>
              <w:jc w:val="right"/>
              <w:rPr>
                <w:rFonts w:ascii="Arial" w:hAnsi="Arial" w:cs="Arial"/>
                <w:color w:val="FF0000"/>
                <w:sz w:val="16"/>
                <w:szCs w:val="16"/>
              </w:rPr>
            </w:pPr>
            <w:r>
              <w:rPr>
                <w:rFonts w:ascii="Arial" w:hAnsi="Arial" w:cs="Arial"/>
                <w:color w:val="FF0000"/>
                <w:sz w:val="16"/>
                <w:szCs w:val="16"/>
              </w:rPr>
              <w:t>3 600 000</w:t>
            </w:r>
          </w:p>
        </w:tc>
        <w:tc>
          <w:tcPr>
            <w:tcW w:w="1200" w:type="dxa"/>
            <w:shd w:val="clear" w:color="auto" w:fill="FFFF00"/>
            <w:vAlign w:val="center"/>
          </w:tcPr>
          <w:p w14:paraId="4108CED3" w14:textId="77777777" w:rsidR="005052AA" w:rsidRPr="00A55975" w:rsidRDefault="005052AA" w:rsidP="005052AA">
            <w:pPr>
              <w:spacing w:after="0"/>
              <w:jc w:val="right"/>
              <w:rPr>
                <w:rFonts w:ascii="Arial" w:hAnsi="Arial" w:cs="Arial"/>
                <w:color w:val="FF0000"/>
                <w:sz w:val="16"/>
                <w:szCs w:val="16"/>
              </w:rPr>
            </w:pPr>
          </w:p>
        </w:tc>
        <w:tc>
          <w:tcPr>
            <w:tcW w:w="1080" w:type="dxa"/>
            <w:shd w:val="clear" w:color="auto" w:fill="FFFF00"/>
            <w:vAlign w:val="center"/>
          </w:tcPr>
          <w:p w14:paraId="09F34D4C" w14:textId="77777777" w:rsidR="005052AA" w:rsidRPr="00A55975" w:rsidRDefault="005052AA" w:rsidP="005052AA">
            <w:pPr>
              <w:spacing w:after="0"/>
              <w:jc w:val="right"/>
              <w:rPr>
                <w:rFonts w:ascii="Arial" w:hAnsi="Arial" w:cs="Arial"/>
                <w:color w:val="FF0000"/>
                <w:sz w:val="16"/>
                <w:szCs w:val="16"/>
              </w:rPr>
            </w:pPr>
            <w:r w:rsidRPr="00A55975">
              <w:rPr>
                <w:rFonts w:ascii="Arial" w:hAnsi="Arial" w:cs="Arial"/>
                <w:color w:val="FF0000"/>
                <w:sz w:val="16"/>
                <w:szCs w:val="16"/>
              </w:rPr>
              <w:t>2 000 000</w:t>
            </w:r>
          </w:p>
        </w:tc>
        <w:tc>
          <w:tcPr>
            <w:tcW w:w="1320" w:type="dxa"/>
            <w:tcBorders>
              <w:right w:val="single" w:sz="4" w:space="0" w:color="auto"/>
            </w:tcBorders>
            <w:shd w:val="clear" w:color="auto" w:fill="auto"/>
            <w:vAlign w:val="center"/>
          </w:tcPr>
          <w:p w14:paraId="55E90B83" w14:textId="77777777" w:rsidR="005052AA" w:rsidRPr="003B4702" w:rsidRDefault="005052AA" w:rsidP="005052AA">
            <w:pPr>
              <w:spacing w:after="0"/>
              <w:jc w:val="right"/>
              <w:rPr>
                <w:rFonts w:ascii="Arial" w:hAnsi="Arial" w:cs="Arial"/>
                <w:sz w:val="16"/>
                <w:szCs w:val="16"/>
              </w:rPr>
            </w:pPr>
            <w:r>
              <w:rPr>
                <w:rFonts w:ascii="Arial" w:hAnsi="Arial" w:cs="Arial"/>
                <w:sz w:val="16"/>
                <w:szCs w:val="16"/>
              </w:rPr>
              <w:t>0</w:t>
            </w:r>
          </w:p>
        </w:tc>
      </w:tr>
      <w:bookmarkEnd w:id="486"/>
    </w:tbl>
    <w:p w14:paraId="025530D2" w14:textId="77777777" w:rsidR="005052AA" w:rsidRPr="00242E5D" w:rsidRDefault="005052AA" w:rsidP="005052AA">
      <w:pPr>
        <w:pStyle w:val="Nadpis3"/>
        <w:numPr>
          <w:ilvl w:val="0"/>
          <w:numId w:val="0"/>
        </w:numPr>
        <w:ind w:left="1080" w:hanging="720"/>
      </w:pPr>
      <w:r>
        <w:br w:type="page"/>
      </w:r>
      <w:bookmarkStart w:id="487" w:name="_Toc488066564"/>
      <w:r w:rsidRPr="00242E5D">
        <w:rPr>
          <w:lang w:val="cs-CZ"/>
        </w:rPr>
        <w:t xml:space="preserve">6.1.2 </w:t>
      </w:r>
      <w:r w:rsidRPr="00242E5D">
        <w:t>Financování podle jednotlivých specifických cílů a opatření (podopatření) SCLLD v roce 2015</w:t>
      </w:r>
      <w:bookmarkEnd w:id="487"/>
    </w:p>
    <w:tbl>
      <w:tblPr>
        <w:tblW w:w="150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320"/>
      </w:tblGrid>
      <w:tr w:rsidR="005052AA" w:rsidRPr="00242E5D" w14:paraId="1855EF02"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193E9FAA"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127FF928"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w:t>
            </w:r>
          </w:p>
          <w:p w14:paraId="52862715"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ní CLLD</w:t>
            </w:r>
          </w:p>
        </w:tc>
        <w:tc>
          <w:tcPr>
            <w:tcW w:w="1680" w:type="dxa"/>
            <w:vMerge w:val="restart"/>
            <w:tcBorders>
              <w:top w:val="single" w:sz="18" w:space="0" w:color="auto"/>
              <w:bottom w:val="single" w:sz="18" w:space="0" w:color="auto"/>
            </w:tcBorders>
            <w:shd w:val="clear" w:color="auto" w:fill="984806"/>
            <w:vAlign w:val="center"/>
          </w:tcPr>
          <w:p w14:paraId="7F962944"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3EBA1156"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0337DEFF"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11728C72"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7282A08B" w14:textId="77777777" w:rsidR="005052AA" w:rsidRPr="00242E5D" w:rsidRDefault="005052AA" w:rsidP="005052AA">
            <w:pPr>
              <w:jc w:val="center"/>
              <w:rPr>
                <w:rFonts w:ascii="Arial" w:hAnsi="Arial" w:cs="Arial"/>
                <w:b/>
                <w:bCs/>
                <w:color w:val="FFFFFF"/>
                <w:sz w:val="16"/>
                <w:szCs w:val="16"/>
              </w:rPr>
            </w:pPr>
          </w:p>
        </w:tc>
      </w:tr>
      <w:tr w:rsidR="005052AA" w:rsidRPr="00242E5D" w14:paraId="61CA2B11" w14:textId="77777777" w:rsidTr="005052AA">
        <w:trPr>
          <w:trHeight w:val="479"/>
        </w:trPr>
        <w:tc>
          <w:tcPr>
            <w:tcW w:w="1080" w:type="dxa"/>
            <w:vMerge/>
            <w:tcBorders>
              <w:top w:val="single" w:sz="18" w:space="0" w:color="auto"/>
            </w:tcBorders>
            <w:shd w:val="clear" w:color="auto" w:fill="984806"/>
            <w:vAlign w:val="center"/>
          </w:tcPr>
          <w:p w14:paraId="33BED29B"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3AA24499"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7E2E7593"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576179FE"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5191ED33"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664594E4"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166DE717"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1147254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716E49BE"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2F0FF144"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11A77F45" w14:textId="77777777" w:rsidR="005052AA" w:rsidRPr="00242E5D" w:rsidRDefault="005052AA" w:rsidP="005052AA">
            <w:pPr>
              <w:jc w:val="center"/>
              <w:rPr>
                <w:rFonts w:ascii="Arial" w:hAnsi="Arial" w:cs="Arial"/>
                <w:b/>
                <w:bCs/>
                <w:sz w:val="16"/>
                <w:szCs w:val="16"/>
              </w:rPr>
            </w:pPr>
          </w:p>
        </w:tc>
      </w:tr>
      <w:tr w:rsidR="005052AA" w:rsidRPr="00242E5D" w14:paraId="280A4ED3" w14:textId="77777777" w:rsidTr="005052AA">
        <w:trPr>
          <w:trHeight w:val="561"/>
        </w:trPr>
        <w:tc>
          <w:tcPr>
            <w:tcW w:w="1080" w:type="dxa"/>
            <w:vMerge/>
            <w:tcBorders>
              <w:bottom w:val="single" w:sz="4" w:space="0" w:color="auto"/>
            </w:tcBorders>
            <w:shd w:val="clear" w:color="auto" w:fill="984806"/>
            <w:vAlign w:val="center"/>
          </w:tcPr>
          <w:p w14:paraId="23E32370"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5BD3479E"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536F609F"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72DAA700"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494592C7"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0D1CA5CD" w14:textId="77777777" w:rsidR="005052AA" w:rsidRPr="00242E5D"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1F116438"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793E7B67"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6D110E0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4255482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5CBE50B1"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0C2A838D"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56056541" w14:textId="77777777" w:rsidR="005052AA" w:rsidRPr="00242E5D" w:rsidRDefault="005052AA" w:rsidP="005052AA">
            <w:pPr>
              <w:jc w:val="center"/>
              <w:rPr>
                <w:rFonts w:ascii="Arial" w:hAnsi="Arial" w:cs="Arial"/>
                <w:b/>
                <w:bCs/>
                <w:sz w:val="16"/>
                <w:szCs w:val="16"/>
              </w:rPr>
            </w:pPr>
          </w:p>
        </w:tc>
      </w:tr>
      <w:tr w:rsidR="005052AA" w:rsidRPr="00242E5D" w14:paraId="15C7FA76" w14:textId="77777777" w:rsidTr="005052AA">
        <w:trPr>
          <w:trHeight w:val="283"/>
        </w:trPr>
        <w:tc>
          <w:tcPr>
            <w:tcW w:w="1080" w:type="dxa"/>
            <w:tcBorders>
              <w:left w:val="single" w:sz="4" w:space="0" w:color="auto"/>
              <w:bottom w:val="single" w:sz="4" w:space="0" w:color="auto"/>
            </w:tcBorders>
            <w:shd w:val="clear" w:color="auto" w:fill="auto"/>
            <w:vAlign w:val="center"/>
          </w:tcPr>
          <w:p w14:paraId="2E7EB0D2"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4D523CA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66EDE7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4FC7A3C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38E26F7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61DA28B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0958556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80" w:type="dxa"/>
            <w:shd w:val="clear" w:color="auto" w:fill="auto"/>
            <w:vAlign w:val="center"/>
          </w:tcPr>
          <w:p w14:paraId="1CD0823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061F79B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008DABF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5609E81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55195BE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48E8606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26AAC24"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3E03192"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3ADA8A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6CFD500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4CF369D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312F51F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F683EC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5D3E490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80" w:type="dxa"/>
            <w:shd w:val="clear" w:color="auto" w:fill="auto"/>
            <w:vAlign w:val="center"/>
          </w:tcPr>
          <w:p w14:paraId="3983F2C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1604707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435C42D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457D7E0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7A59EF9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674A8F5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0238006A" w14:textId="77777777" w:rsidTr="005052AA">
        <w:trPr>
          <w:trHeight w:val="283"/>
        </w:trPr>
        <w:tc>
          <w:tcPr>
            <w:tcW w:w="1080" w:type="dxa"/>
            <w:tcBorders>
              <w:left w:val="single" w:sz="4" w:space="0" w:color="auto"/>
              <w:right w:val="single" w:sz="4" w:space="0" w:color="auto"/>
            </w:tcBorders>
            <w:shd w:val="clear" w:color="auto" w:fill="auto"/>
            <w:vAlign w:val="center"/>
          </w:tcPr>
          <w:p w14:paraId="415AB440"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4FC1C68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57EAFE1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6D23982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099095B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0ACC52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5B742B3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80" w:type="dxa"/>
            <w:shd w:val="clear" w:color="auto" w:fill="auto"/>
            <w:vAlign w:val="center"/>
          </w:tcPr>
          <w:p w14:paraId="12A9BD5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14D0569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1797B9D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32C19A7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48509363"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56331EF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52EF1F6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974A0B3"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4A45C3B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717299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54684ED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40A46FC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7F612CE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4E04DE0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80" w:type="dxa"/>
            <w:tcBorders>
              <w:bottom w:val="single" w:sz="2" w:space="0" w:color="auto"/>
            </w:tcBorders>
            <w:shd w:val="clear" w:color="auto" w:fill="auto"/>
            <w:vAlign w:val="center"/>
          </w:tcPr>
          <w:p w14:paraId="2BC5B3D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5A91130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0A93B7C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5FFF1F8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5969084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2D70941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25C12C35"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A95CBA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1FB38A5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45CEBA9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26D9194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71ABC49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65A26C4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23202D3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24737FE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7DFDBFF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0ABA4FC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2893789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3C86C10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18A8FB6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42785515"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EC9B0E9"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1A94DBA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5BBC273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5C39E2C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33BE4FD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270A2A5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4C067A9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2F9A7EF3"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550506A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3CDDB88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20FC9D7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163174D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025CF03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131B7696"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D64DE13"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41A8486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6FEE9EE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305253E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61691B2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1844AD3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1DB7153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13B4C15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1869AD2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292376E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509519F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0311EC5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61A5077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FDBF90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FA11EA1"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0320BA9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19A2095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784E39E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6C116E0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73B7B5A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69C1764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80" w:type="dxa"/>
            <w:tcBorders>
              <w:bottom w:val="single" w:sz="2" w:space="0" w:color="auto"/>
            </w:tcBorders>
            <w:shd w:val="clear" w:color="auto" w:fill="auto"/>
            <w:vAlign w:val="center"/>
          </w:tcPr>
          <w:p w14:paraId="3DE45AB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7C77EF4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20241CE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2475080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38C2E7E3"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2846D16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1A5C8CA1"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4EDDD4E"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44FF00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69B7E53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4EE1D41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4893218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4F7AB68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31B820A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80" w:type="dxa"/>
            <w:tcBorders>
              <w:top w:val="single" w:sz="2" w:space="0" w:color="auto"/>
              <w:bottom w:val="single" w:sz="4" w:space="0" w:color="auto"/>
            </w:tcBorders>
            <w:shd w:val="clear" w:color="auto" w:fill="auto"/>
            <w:vAlign w:val="center"/>
          </w:tcPr>
          <w:p w14:paraId="7FC9331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64BA727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5FC723F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75BB8C8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370BE48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top w:val="single" w:sz="2" w:space="0" w:color="auto"/>
              <w:bottom w:val="single" w:sz="4" w:space="0" w:color="auto"/>
              <w:right w:val="single" w:sz="4" w:space="0" w:color="auto"/>
            </w:tcBorders>
            <w:shd w:val="clear" w:color="auto" w:fill="auto"/>
            <w:vAlign w:val="center"/>
          </w:tcPr>
          <w:p w14:paraId="5E4BBB4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05AC55F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B8BBD4D"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6AEA116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30A9B159"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7905679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F63F7E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92A301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28292C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6646BD2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42D2821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0D59AC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DA07A4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07F941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960125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C019977"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3F6BC891"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24FA2D9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CB45F5D"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1EBB344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ED131D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A71680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BB0E8D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0CE0D26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27F4748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82791A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10C4E8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02D38C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1E7284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4EF87312"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44694A5D"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1656AD5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64507D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7149F0F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CAECA6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89725E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9953AD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6CFF785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FB77B0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CF810B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3A60D6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045D08D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0029644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2D4915C4"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2C6368BC"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CB5CB6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54A6B0A"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72F9597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62E912B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28038E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C1476E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282316A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527B84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FD4CEC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20CE24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352D7E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3C308AC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1A2744E1"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67D4C463"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87EEF0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8A5541B"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29988B3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C219D0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0925D3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5A0F56A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197D3E8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4D4C1C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11A7EA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079AFA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7544B1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67D2B99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D4544A5"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6F8A2FD8"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235A75F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06B7DC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16C55CB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C81AF8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637442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13E66E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21FEAAD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41ED152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F508C1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01A7CC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330FFB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69CFA04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237EEF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5676142"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2A0AE95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7FA733B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4C78677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42256A7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3071255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7FB2BF4A"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076172A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4078DC7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7AEB2F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414C9F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C948B3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59AD238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3D453A25"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6D86C07"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07B515A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490C314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73CA946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DAC350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27BCA2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206136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080" w:type="dxa"/>
            <w:tcBorders>
              <w:bottom w:val="single" w:sz="4" w:space="0" w:color="auto"/>
            </w:tcBorders>
            <w:shd w:val="clear" w:color="auto" w:fill="auto"/>
            <w:vAlign w:val="center"/>
          </w:tcPr>
          <w:p w14:paraId="2E223D5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29808E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D9B292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4870B9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BD4B02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0977355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4F58A7E7"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3D46F7D"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27C5E44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6DD357C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5FDB3AE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8702A1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20C146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4771E5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w:t>
            </w:r>
          </w:p>
        </w:tc>
        <w:tc>
          <w:tcPr>
            <w:tcW w:w="1080" w:type="dxa"/>
            <w:tcBorders>
              <w:bottom w:val="single" w:sz="4" w:space="0" w:color="auto"/>
            </w:tcBorders>
            <w:shd w:val="clear" w:color="auto" w:fill="auto"/>
            <w:vAlign w:val="center"/>
          </w:tcPr>
          <w:p w14:paraId="08D4AE0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226188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A875A1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59811E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15F393D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3C7AD56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188CBD1F"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2E3591" w14:textId="77777777" w:rsidR="005052AA" w:rsidRPr="003B4702" w:rsidRDefault="005052AA" w:rsidP="005052AA">
            <w:pPr>
              <w:spacing w:after="0"/>
              <w:jc w:val="left"/>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2C9BDB0" w14:textId="63A2D132"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707EE3BF"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EF41C48"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EDE6C7" w14:textId="1823DBB3"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12BB13FF" w14:textId="28EADF64"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DFADDDA"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19.2.1</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0C1DC13A" w14:textId="77777777" w:rsidR="005052AA" w:rsidRPr="0061486D"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6C8A770E" w14:textId="77777777" w:rsidR="005052AA" w:rsidRPr="0061486D"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17063BA4" w14:textId="77777777" w:rsidR="005052AA" w:rsidRPr="0061486D"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652AB740" w14:textId="77777777" w:rsidR="005052AA" w:rsidRPr="0061486D"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32C506B1" w14:textId="77777777" w:rsidR="005052AA" w:rsidRPr="0061486D" w:rsidRDefault="005052AA" w:rsidP="005052AA">
            <w:pPr>
              <w:spacing w:after="0"/>
              <w:jc w:val="right"/>
              <w:rPr>
                <w:rFonts w:ascii="Arial" w:hAnsi="Arial" w:cs="Arial"/>
                <w:color w:val="FF0000"/>
                <w:sz w:val="16"/>
                <w:szCs w:val="16"/>
              </w:rPr>
            </w:pPr>
            <w:r>
              <w:rPr>
                <w:rFonts w:ascii="Arial" w:hAnsi="Arial" w:cs="Arial"/>
                <w:color w:val="FF0000"/>
                <w:sz w:val="16"/>
                <w:szCs w:val="16"/>
              </w:rPr>
              <w:t>0</w:t>
            </w:r>
          </w:p>
        </w:tc>
        <w:tc>
          <w:tcPr>
            <w:tcW w:w="1320" w:type="dxa"/>
            <w:tcBorders>
              <w:top w:val="single" w:sz="4" w:space="0" w:color="auto"/>
              <w:left w:val="single" w:sz="4" w:space="0" w:color="auto"/>
              <w:bottom w:val="single" w:sz="4" w:space="0" w:color="auto"/>
              <w:right w:val="single" w:sz="4" w:space="0" w:color="auto"/>
            </w:tcBorders>
            <w:shd w:val="clear" w:color="auto" w:fill="FFFF00"/>
            <w:vAlign w:val="center"/>
          </w:tcPr>
          <w:p w14:paraId="4B9E721E"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r>
    </w:tbl>
    <w:p w14:paraId="6A400807" w14:textId="77777777" w:rsidR="005052AA" w:rsidRPr="00242E5D" w:rsidRDefault="005052AA" w:rsidP="005052AA">
      <w:r w:rsidRPr="00242E5D">
        <w:br w:type="page"/>
      </w:r>
    </w:p>
    <w:p w14:paraId="3580F678" w14:textId="77777777" w:rsidR="005052AA" w:rsidRPr="00242E5D" w:rsidRDefault="005052AA" w:rsidP="005052AA">
      <w:pPr>
        <w:pStyle w:val="Nadpis3"/>
        <w:numPr>
          <w:ilvl w:val="2"/>
          <w:numId w:val="81"/>
        </w:numPr>
      </w:pPr>
      <w:bookmarkStart w:id="488" w:name="_Toc488066565"/>
      <w:r w:rsidRPr="00242E5D">
        <w:t>Financování podle jednotlivých specifických cílů a opatření (podopatření) SCLLD v roce 2016</w:t>
      </w:r>
      <w:bookmarkEnd w:id="488"/>
    </w:p>
    <w:tbl>
      <w:tblPr>
        <w:tblW w:w="150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320"/>
      </w:tblGrid>
      <w:tr w:rsidR="005052AA" w:rsidRPr="00242E5D" w14:paraId="329B9CE0"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2F7C3216"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4A9A3D53"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w:t>
            </w:r>
          </w:p>
          <w:p w14:paraId="1A2F6FFF"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ní CLLD</w:t>
            </w:r>
          </w:p>
        </w:tc>
        <w:tc>
          <w:tcPr>
            <w:tcW w:w="1680" w:type="dxa"/>
            <w:vMerge w:val="restart"/>
            <w:tcBorders>
              <w:top w:val="single" w:sz="18" w:space="0" w:color="auto"/>
              <w:bottom w:val="single" w:sz="18" w:space="0" w:color="auto"/>
            </w:tcBorders>
            <w:shd w:val="clear" w:color="auto" w:fill="984806"/>
            <w:vAlign w:val="center"/>
          </w:tcPr>
          <w:p w14:paraId="28E8511F"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737CD0AD"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165E6274"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3DF3BB4E"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4A657DE5" w14:textId="77777777" w:rsidR="005052AA" w:rsidRPr="00242E5D" w:rsidRDefault="005052AA" w:rsidP="005052AA">
            <w:pPr>
              <w:jc w:val="center"/>
              <w:rPr>
                <w:rFonts w:ascii="Arial" w:hAnsi="Arial" w:cs="Arial"/>
                <w:b/>
                <w:bCs/>
                <w:color w:val="FFFFFF"/>
                <w:sz w:val="16"/>
                <w:szCs w:val="16"/>
              </w:rPr>
            </w:pPr>
          </w:p>
        </w:tc>
      </w:tr>
      <w:tr w:rsidR="005052AA" w:rsidRPr="00242E5D" w14:paraId="012898B2" w14:textId="77777777" w:rsidTr="005052AA">
        <w:trPr>
          <w:trHeight w:val="479"/>
        </w:trPr>
        <w:tc>
          <w:tcPr>
            <w:tcW w:w="1080" w:type="dxa"/>
            <w:vMerge/>
            <w:tcBorders>
              <w:top w:val="single" w:sz="18" w:space="0" w:color="auto"/>
            </w:tcBorders>
            <w:shd w:val="clear" w:color="auto" w:fill="984806"/>
            <w:vAlign w:val="center"/>
          </w:tcPr>
          <w:p w14:paraId="16DDF952"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5CB27E40"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46A257AF"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5D0AA6C5"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7CACB75E"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09038F42"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689B7F10"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30666979"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63E90692"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7DADF10B"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15052351" w14:textId="77777777" w:rsidR="005052AA" w:rsidRPr="00242E5D" w:rsidRDefault="005052AA" w:rsidP="005052AA">
            <w:pPr>
              <w:jc w:val="center"/>
              <w:rPr>
                <w:rFonts w:ascii="Arial" w:hAnsi="Arial" w:cs="Arial"/>
                <w:b/>
                <w:bCs/>
                <w:sz w:val="16"/>
                <w:szCs w:val="16"/>
              </w:rPr>
            </w:pPr>
          </w:p>
        </w:tc>
      </w:tr>
      <w:tr w:rsidR="005052AA" w:rsidRPr="00242E5D" w14:paraId="765E41E0" w14:textId="77777777" w:rsidTr="005052AA">
        <w:trPr>
          <w:trHeight w:val="561"/>
        </w:trPr>
        <w:tc>
          <w:tcPr>
            <w:tcW w:w="1080" w:type="dxa"/>
            <w:vMerge/>
            <w:tcBorders>
              <w:bottom w:val="single" w:sz="4" w:space="0" w:color="auto"/>
            </w:tcBorders>
            <w:shd w:val="clear" w:color="auto" w:fill="984806"/>
            <w:vAlign w:val="center"/>
          </w:tcPr>
          <w:p w14:paraId="0D7695F8"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19641281"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2F26A1D0"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781A7A92"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2ADD189B"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7F05C134" w14:textId="77777777" w:rsidR="005052AA" w:rsidRPr="00242E5D"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1AD1F25C"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034B80AD"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02942ABE"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09386FDB"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5527CAD7"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729D8BB6"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2105CB8A" w14:textId="77777777" w:rsidR="005052AA" w:rsidRPr="00242E5D" w:rsidRDefault="005052AA" w:rsidP="005052AA">
            <w:pPr>
              <w:jc w:val="center"/>
              <w:rPr>
                <w:rFonts w:ascii="Arial" w:hAnsi="Arial" w:cs="Arial"/>
                <w:b/>
                <w:bCs/>
                <w:sz w:val="16"/>
                <w:szCs w:val="16"/>
              </w:rPr>
            </w:pPr>
          </w:p>
        </w:tc>
      </w:tr>
      <w:tr w:rsidR="005052AA" w:rsidRPr="00242E5D" w14:paraId="4E57CF70" w14:textId="77777777" w:rsidTr="005052AA">
        <w:trPr>
          <w:trHeight w:val="283"/>
        </w:trPr>
        <w:tc>
          <w:tcPr>
            <w:tcW w:w="1080" w:type="dxa"/>
            <w:tcBorders>
              <w:left w:val="single" w:sz="4" w:space="0" w:color="auto"/>
              <w:bottom w:val="single" w:sz="4" w:space="0" w:color="auto"/>
            </w:tcBorders>
            <w:shd w:val="clear" w:color="auto" w:fill="auto"/>
            <w:vAlign w:val="center"/>
          </w:tcPr>
          <w:p w14:paraId="191218E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6652FAF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1872986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7F4E0DA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706F604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BCDEAC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25B56DF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80" w:type="dxa"/>
            <w:shd w:val="clear" w:color="auto" w:fill="auto"/>
            <w:vAlign w:val="center"/>
          </w:tcPr>
          <w:p w14:paraId="3C47D50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2AC4278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422DA33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6BDC274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77DC0A5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4F8577F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1FFA0C05"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9BDE8F0"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259DEC3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367C008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4E2E03C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5652D77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432177C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75FBFA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80" w:type="dxa"/>
            <w:shd w:val="clear" w:color="auto" w:fill="auto"/>
            <w:vAlign w:val="center"/>
          </w:tcPr>
          <w:p w14:paraId="5EC34D9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0583740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1F077E9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7D907AB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2ABF9A3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138CEA0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1E198CB6" w14:textId="77777777" w:rsidTr="005052AA">
        <w:trPr>
          <w:trHeight w:val="283"/>
        </w:trPr>
        <w:tc>
          <w:tcPr>
            <w:tcW w:w="1080" w:type="dxa"/>
            <w:tcBorders>
              <w:left w:val="single" w:sz="4" w:space="0" w:color="auto"/>
              <w:right w:val="single" w:sz="4" w:space="0" w:color="auto"/>
            </w:tcBorders>
            <w:shd w:val="clear" w:color="auto" w:fill="auto"/>
            <w:vAlign w:val="center"/>
          </w:tcPr>
          <w:p w14:paraId="56ABE59F"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1B94DB6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38B0F12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77213C7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511A6BE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DA9D3A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7728C47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80" w:type="dxa"/>
            <w:shd w:val="clear" w:color="auto" w:fill="auto"/>
            <w:vAlign w:val="center"/>
          </w:tcPr>
          <w:p w14:paraId="7206088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6C823A9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5B0FD14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shd w:val="clear" w:color="auto" w:fill="auto"/>
            <w:vAlign w:val="center"/>
          </w:tcPr>
          <w:p w14:paraId="08DCAA2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shd w:val="clear" w:color="auto" w:fill="auto"/>
            <w:vAlign w:val="center"/>
          </w:tcPr>
          <w:p w14:paraId="14792CD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right w:val="single" w:sz="4" w:space="0" w:color="auto"/>
            </w:tcBorders>
            <w:shd w:val="clear" w:color="auto" w:fill="auto"/>
            <w:vAlign w:val="center"/>
          </w:tcPr>
          <w:p w14:paraId="07BAA35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52FE8D4C"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537F3D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5E9345A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52E395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7FD9B97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5EADB8D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4999E90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308C825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80" w:type="dxa"/>
            <w:tcBorders>
              <w:bottom w:val="single" w:sz="2" w:space="0" w:color="auto"/>
            </w:tcBorders>
            <w:shd w:val="clear" w:color="auto" w:fill="auto"/>
            <w:vAlign w:val="center"/>
          </w:tcPr>
          <w:p w14:paraId="1971E9B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421F4F8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463B675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6FF7E79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147B8EA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631C6293"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6E89FBA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A7F8C08"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5A2BC63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5C5F94A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59D79E3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3FDE91D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588E568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679A35F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2214EBB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17A2D08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5C267BB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4B662AC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2983C65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3F5D04B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0A7F5ED4"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E871698"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5F7AAD9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00627B0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5D16C17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4D07D63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40B276E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1988D4E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315CC9A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4FB20CA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7C9C207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0C97094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194B55D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7A28CE4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11C8F54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365B26C"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7F7AB7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21CD0AB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52211A1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5AF20D9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130026A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07D7DBD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7F1994A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1368CAC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3638BEF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3A02CED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18C4ED8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55D970CB"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05857DC"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576CDAE"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19BD761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1467F6B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7370CAA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491C6D3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6297E3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77FCA8C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80" w:type="dxa"/>
            <w:tcBorders>
              <w:bottom w:val="single" w:sz="2" w:space="0" w:color="auto"/>
            </w:tcBorders>
            <w:shd w:val="clear" w:color="auto" w:fill="auto"/>
            <w:vAlign w:val="center"/>
          </w:tcPr>
          <w:p w14:paraId="32E3045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4A2ABD7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64B491F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bottom w:val="single" w:sz="2" w:space="0" w:color="auto"/>
            </w:tcBorders>
            <w:shd w:val="clear" w:color="auto" w:fill="auto"/>
            <w:vAlign w:val="center"/>
          </w:tcPr>
          <w:p w14:paraId="7E4FBE7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bottom w:val="single" w:sz="2" w:space="0" w:color="auto"/>
            </w:tcBorders>
            <w:shd w:val="clear" w:color="auto" w:fill="auto"/>
            <w:vAlign w:val="center"/>
          </w:tcPr>
          <w:p w14:paraId="544AB4F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510E657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F3BDE9A"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82F5888"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B6429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2C963A8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1A4F1CA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680B694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18D248C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563F6D9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80" w:type="dxa"/>
            <w:tcBorders>
              <w:top w:val="single" w:sz="2" w:space="0" w:color="auto"/>
              <w:bottom w:val="single" w:sz="4" w:space="0" w:color="auto"/>
            </w:tcBorders>
            <w:shd w:val="clear" w:color="auto" w:fill="auto"/>
            <w:vAlign w:val="center"/>
          </w:tcPr>
          <w:p w14:paraId="5A5BE52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127355A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6DA98F87"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1CF42029"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5C8290F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320" w:type="dxa"/>
            <w:tcBorders>
              <w:top w:val="single" w:sz="2" w:space="0" w:color="auto"/>
              <w:bottom w:val="single" w:sz="4" w:space="0" w:color="auto"/>
              <w:right w:val="single" w:sz="4" w:space="0" w:color="auto"/>
            </w:tcBorders>
            <w:shd w:val="clear" w:color="auto" w:fill="auto"/>
            <w:vAlign w:val="center"/>
          </w:tcPr>
          <w:p w14:paraId="17FF7BC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3B4702" w14:paraId="3DAA0089"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6D78FF6"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46BABE4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0522E25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26520C0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4A556D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6025E1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3DF565D"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0A0123B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8C4464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CC9C67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3D0DDC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ED863B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3E75863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658511C2"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3DE34F7A"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546CCEA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D4042D1"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5550329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0B12BE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7EE62D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F517EE1"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747D87B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ECC776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50CC6D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634F09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17FE731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1792604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1A9A0EA2"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3D072AA0"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6FB0C3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810C73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36B7610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411E72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DDD204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72B1EBB"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6C46997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B7B3B0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1948E0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B19809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C66861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143399A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0F6BD414"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23301F77"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833DE1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8DAF0BE"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1252763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08D5FD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AA18DD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2CC7FA7"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6A49EE3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14508A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068CEF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FD9E38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4FB8D0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315E72E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68F9FCCD"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36B3BEE9"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28AFBA9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896642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3C8C636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0CEA51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2A1079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6AC7B87"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120BBDD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77DB13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C05B22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1913E9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1C1B035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535B19C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5C674838"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5964462C"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6E4EFE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7D5778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6356FF1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B85AE3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278392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936A070"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0FB58C9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42DEE3D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BD7229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756EE4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CFEB63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2A2035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57D2A6E2"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14A72DA"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2024B4E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3B3C624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1693F04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44760D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7FF52BD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7BA0590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518383A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D5EAD7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4312AC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D432D3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52AB33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229C76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3B4702" w14:paraId="549949F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759135A"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3F48491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53282E8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478DB59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27CB68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572395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A0FC86E"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3A88F26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2C886C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1E84C7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7C9B9C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0E91DF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3A2FBE0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520028" w14:paraId="2E5F82F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7B655A8"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4900BCD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3C5A31EB"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6B39D0B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409269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E196F1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0C81DE7"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auto"/>
            <w:vAlign w:val="center"/>
          </w:tcPr>
          <w:p w14:paraId="182FD82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E83EA3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5BE39F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DC23DC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FC7CF1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5F612F46" w14:textId="77777777" w:rsidR="005052AA" w:rsidRPr="00242E5D" w:rsidRDefault="005052AA" w:rsidP="005052AA">
            <w:pPr>
              <w:spacing w:after="0"/>
              <w:jc w:val="right"/>
              <w:rPr>
                <w:rFonts w:ascii="Arial" w:hAnsi="Arial" w:cs="Arial"/>
                <w:sz w:val="16"/>
                <w:szCs w:val="16"/>
              </w:rPr>
            </w:pPr>
            <w:r w:rsidRPr="003B4702">
              <w:rPr>
                <w:rFonts w:ascii="Arial" w:hAnsi="Arial" w:cs="Arial"/>
                <w:sz w:val="16"/>
                <w:szCs w:val="16"/>
              </w:rPr>
              <w:t>0</w:t>
            </w:r>
          </w:p>
        </w:tc>
      </w:tr>
    </w:tbl>
    <w:p w14:paraId="21314010" w14:textId="77777777" w:rsidR="005052AA" w:rsidRPr="00242E5D" w:rsidRDefault="005052AA" w:rsidP="005052AA">
      <w:pPr>
        <w:rPr>
          <w:rFonts w:ascii="Arial" w:hAnsi="Arial" w:cs="Arial"/>
          <w:b/>
          <w:sz w:val="18"/>
          <w:szCs w:val="18"/>
          <w:u w:val="single"/>
        </w:rPr>
      </w:pPr>
      <w:r>
        <w:br w:type="page"/>
      </w:r>
      <w:r w:rsidRPr="00242E5D">
        <w:rPr>
          <w:rFonts w:ascii="Arial" w:hAnsi="Arial" w:cs="Arial"/>
          <w:b/>
          <w:sz w:val="18"/>
          <w:szCs w:val="18"/>
        </w:rPr>
        <w:t>6.1.4</w:t>
      </w:r>
      <w:r w:rsidRPr="00242E5D">
        <w:t xml:space="preserve"> </w:t>
      </w:r>
      <w:r w:rsidRPr="00242E5D">
        <w:rPr>
          <w:rFonts w:ascii="Arial" w:hAnsi="Arial" w:cs="Arial"/>
          <w:b/>
          <w:sz w:val="18"/>
          <w:szCs w:val="18"/>
          <w:u w:val="single"/>
        </w:rPr>
        <w:t>Financování podle jednotlivých specifických cílů a opatření (podopatření) SCLLD v</w:t>
      </w:r>
      <w:r>
        <w:rPr>
          <w:rFonts w:ascii="Arial" w:hAnsi="Arial" w:cs="Arial"/>
          <w:b/>
          <w:sz w:val="18"/>
          <w:szCs w:val="18"/>
          <w:u w:val="single"/>
        </w:rPr>
        <w:t> </w:t>
      </w:r>
      <w:r w:rsidRPr="00242E5D">
        <w:rPr>
          <w:rFonts w:ascii="Arial" w:hAnsi="Arial" w:cs="Arial"/>
          <w:b/>
          <w:sz w:val="18"/>
          <w:szCs w:val="18"/>
          <w:u w:val="single"/>
        </w:rPr>
        <w:t>roce 2017</w:t>
      </w:r>
    </w:p>
    <w:tbl>
      <w:tblPr>
        <w:tblW w:w="150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320"/>
      </w:tblGrid>
      <w:tr w:rsidR="005052AA" w:rsidRPr="00242E5D" w14:paraId="53F094D3"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79736DF7"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5C4E99DC"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4E7173F3"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717A01BF"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70A1FFBC"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11DCB92C"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5BB899C9" w14:textId="77777777" w:rsidR="005052AA" w:rsidRPr="00242E5D" w:rsidRDefault="005052AA" w:rsidP="005052AA">
            <w:pPr>
              <w:jc w:val="center"/>
              <w:rPr>
                <w:rFonts w:ascii="Arial" w:hAnsi="Arial" w:cs="Arial"/>
                <w:b/>
                <w:bCs/>
                <w:color w:val="FFFFFF"/>
                <w:sz w:val="16"/>
                <w:szCs w:val="16"/>
              </w:rPr>
            </w:pPr>
          </w:p>
        </w:tc>
      </w:tr>
      <w:tr w:rsidR="005052AA" w:rsidRPr="00242E5D" w14:paraId="0C41DFBC" w14:textId="77777777" w:rsidTr="005052AA">
        <w:trPr>
          <w:trHeight w:val="479"/>
        </w:trPr>
        <w:tc>
          <w:tcPr>
            <w:tcW w:w="1080" w:type="dxa"/>
            <w:vMerge/>
            <w:tcBorders>
              <w:top w:val="single" w:sz="18" w:space="0" w:color="auto"/>
            </w:tcBorders>
            <w:shd w:val="clear" w:color="auto" w:fill="984806"/>
            <w:vAlign w:val="center"/>
          </w:tcPr>
          <w:p w14:paraId="4F8A5691"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0927D272"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57C103C1"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22B9E0A0"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4FEB27F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0B697119"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6724864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7F4116F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7F1B814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5D3CA3B7"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7A619299" w14:textId="77777777" w:rsidR="005052AA" w:rsidRPr="00242E5D" w:rsidRDefault="005052AA" w:rsidP="005052AA">
            <w:pPr>
              <w:jc w:val="center"/>
              <w:rPr>
                <w:rFonts w:ascii="Arial" w:hAnsi="Arial" w:cs="Arial"/>
                <w:b/>
                <w:bCs/>
                <w:sz w:val="16"/>
                <w:szCs w:val="16"/>
              </w:rPr>
            </w:pPr>
          </w:p>
        </w:tc>
      </w:tr>
      <w:tr w:rsidR="005052AA" w:rsidRPr="00242E5D" w14:paraId="772E7960" w14:textId="77777777" w:rsidTr="005052AA">
        <w:trPr>
          <w:trHeight w:val="561"/>
        </w:trPr>
        <w:tc>
          <w:tcPr>
            <w:tcW w:w="1080" w:type="dxa"/>
            <w:vMerge/>
            <w:tcBorders>
              <w:bottom w:val="single" w:sz="4" w:space="0" w:color="auto"/>
            </w:tcBorders>
            <w:shd w:val="clear" w:color="auto" w:fill="984806"/>
            <w:vAlign w:val="center"/>
          </w:tcPr>
          <w:p w14:paraId="5630F55B"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2F417788"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7D935D37"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196C0BC2"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610BBFDB"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1ACC1F1C" w14:textId="77777777" w:rsidR="005052AA" w:rsidRPr="00242E5D"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23D233E4"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521D6694"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4CF510C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7092B541"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47407992"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0F84B2BB"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70C9577E" w14:textId="77777777" w:rsidR="005052AA" w:rsidRPr="00242E5D" w:rsidRDefault="005052AA" w:rsidP="005052AA">
            <w:pPr>
              <w:jc w:val="center"/>
              <w:rPr>
                <w:rFonts w:ascii="Arial" w:hAnsi="Arial" w:cs="Arial"/>
                <w:b/>
                <w:bCs/>
                <w:sz w:val="16"/>
                <w:szCs w:val="16"/>
              </w:rPr>
            </w:pPr>
          </w:p>
        </w:tc>
      </w:tr>
      <w:tr w:rsidR="005052AA" w:rsidRPr="00242E5D" w14:paraId="6C36133A" w14:textId="77777777" w:rsidTr="005052AA">
        <w:trPr>
          <w:trHeight w:val="283"/>
        </w:trPr>
        <w:tc>
          <w:tcPr>
            <w:tcW w:w="1080" w:type="dxa"/>
            <w:tcBorders>
              <w:left w:val="single" w:sz="4" w:space="0" w:color="auto"/>
              <w:bottom w:val="single" w:sz="4" w:space="0" w:color="auto"/>
            </w:tcBorders>
            <w:shd w:val="clear" w:color="auto" w:fill="auto"/>
            <w:vAlign w:val="center"/>
          </w:tcPr>
          <w:p w14:paraId="4CF35AC6"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2EEE445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05C13C8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613B452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39D9DC8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5ED6F8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30DC2AA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80" w:type="dxa"/>
            <w:shd w:val="clear" w:color="auto" w:fill="FFFFFF" w:themeFill="background1"/>
            <w:vAlign w:val="center"/>
          </w:tcPr>
          <w:p w14:paraId="095DA49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687FC663"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08EAB124"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2E9A5825" w14:textId="77777777" w:rsidR="005052AA" w:rsidRPr="00A80954" w:rsidRDefault="005052AA" w:rsidP="005052AA">
            <w:pPr>
              <w:spacing w:after="0"/>
              <w:jc w:val="right"/>
              <w:rPr>
                <w:rFonts w:ascii="Arial" w:hAnsi="Arial" w:cs="Arial"/>
                <w:strike/>
                <w:sz w:val="16"/>
                <w:szCs w:val="16"/>
              </w:rPr>
            </w:pPr>
            <w:r w:rsidRPr="00A80954">
              <w:rPr>
                <w:rFonts w:ascii="Arial" w:hAnsi="Arial" w:cs="Arial"/>
                <w:sz w:val="16"/>
                <w:szCs w:val="16"/>
              </w:rPr>
              <w:t>0,00</w:t>
            </w:r>
          </w:p>
        </w:tc>
        <w:tc>
          <w:tcPr>
            <w:tcW w:w="1080" w:type="dxa"/>
            <w:shd w:val="clear" w:color="auto" w:fill="FFFFFF" w:themeFill="background1"/>
            <w:vAlign w:val="center"/>
          </w:tcPr>
          <w:p w14:paraId="7234416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59BE14F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228557E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18C8251"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36704D2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0D4C57B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44CCCD3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7FE9550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356FC12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1B52370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80" w:type="dxa"/>
            <w:shd w:val="clear" w:color="auto" w:fill="FFFFFF" w:themeFill="background1"/>
            <w:vAlign w:val="center"/>
          </w:tcPr>
          <w:p w14:paraId="3C151DE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1128AFB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60E8B014"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59B7D17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7BECD3F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478DB5D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41DEBAA5" w14:textId="77777777" w:rsidTr="005052AA">
        <w:trPr>
          <w:trHeight w:val="283"/>
        </w:trPr>
        <w:tc>
          <w:tcPr>
            <w:tcW w:w="1080" w:type="dxa"/>
            <w:tcBorders>
              <w:left w:val="single" w:sz="4" w:space="0" w:color="auto"/>
              <w:right w:val="single" w:sz="4" w:space="0" w:color="auto"/>
            </w:tcBorders>
            <w:shd w:val="clear" w:color="auto" w:fill="auto"/>
            <w:vAlign w:val="center"/>
          </w:tcPr>
          <w:p w14:paraId="708A73F0"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0A8EA66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1D92FD7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2B12604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7B033C8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4637147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4A18DCE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80" w:type="dxa"/>
            <w:shd w:val="clear" w:color="auto" w:fill="FFFFFF" w:themeFill="background1"/>
            <w:vAlign w:val="center"/>
          </w:tcPr>
          <w:p w14:paraId="36DEF17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21E3405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26294EE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19C5F92C"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5AF4D85C"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7E1D374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71FCF2B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8AB1E97"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77C147B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4CEA296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4E43251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00F3BB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216A220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7FA87A2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80" w:type="dxa"/>
            <w:tcBorders>
              <w:bottom w:val="single" w:sz="2" w:space="0" w:color="auto"/>
            </w:tcBorders>
            <w:shd w:val="clear" w:color="auto" w:fill="FFFFFF" w:themeFill="background1"/>
            <w:vAlign w:val="center"/>
          </w:tcPr>
          <w:p w14:paraId="7D63091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5B5F99C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7D9B67F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4DEF840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78A90DE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08885A4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7FEF90A4"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FF95AC3"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6C1BA88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7C1C498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643CE8C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0FB9F69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6C3543A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5271979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FFFFFF" w:themeFill="background1"/>
            <w:vAlign w:val="center"/>
          </w:tcPr>
          <w:p w14:paraId="6AD0622D"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575343A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3056EEF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121AC51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2807B5C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4AD59CDC"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2B6F159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48CD2EC"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49847E9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7AF8BB3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333444A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773B136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306575D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3F65D3B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FFFFFF" w:themeFill="background1"/>
            <w:vAlign w:val="center"/>
          </w:tcPr>
          <w:p w14:paraId="407869A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6678FDE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4AB1A4D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1C0EAE9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7A4CBDC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6D1A77B4"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5DF5050C"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F9B7281"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6984B15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2294B88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3E776C3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067FE9D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743A2E0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77057FD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FFFFFF" w:themeFill="background1"/>
            <w:vAlign w:val="center"/>
          </w:tcPr>
          <w:p w14:paraId="290724B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12185BD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4B874AE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2050471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42C3534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5A5DDD0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6F69BCA8"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BCF7D58"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0208669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1754B5F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27D5183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350F379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23D4A9D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3084A55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80" w:type="dxa"/>
            <w:tcBorders>
              <w:bottom w:val="single" w:sz="2" w:space="0" w:color="auto"/>
            </w:tcBorders>
            <w:shd w:val="clear" w:color="auto" w:fill="FFFFFF" w:themeFill="background1"/>
            <w:vAlign w:val="center"/>
          </w:tcPr>
          <w:p w14:paraId="6BC7438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5676A533"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20AC8BD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167D89A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6917922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484DE57D" w14:textId="77777777" w:rsidR="005052AA" w:rsidRPr="00242E5D" w:rsidRDefault="005052AA" w:rsidP="005052AA">
            <w:pPr>
              <w:spacing w:after="0"/>
              <w:jc w:val="right"/>
              <w:rPr>
                <w:rFonts w:ascii="Arial" w:hAnsi="Arial" w:cs="Arial"/>
                <w:sz w:val="16"/>
                <w:szCs w:val="16"/>
              </w:rPr>
            </w:pPr>
          </w:p>
        </w:tc>
      </w:tr>
      <w:tr w:rsidR="005052AA" w:rsidRPr="00242E5D" w14:paraId="39E5818A"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77677A"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C9834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66BDC0A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18940DA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02DC6A6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5CE9D33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1159E0B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80" w:type="dxa"/>
            <w:tcBorders>
              <w:top w:val="single" w:sz="2" w:space="0" w:color="auto"/>
              <w:bottom w:val="single" w:sz="4" w:space="0" w:color="auto"/>
            </w:tcBorders>
            <w:shd w:val="clear" w:color="auto" w:fill="auto"/>
            <w:vAlign w:val="center"/>
          </w:tcPr>
          <w:p w14:paraId="400ED29A"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13B23D08"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37DC22A4"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1329B30A"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41C648B8"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320" w:type="dxa"/>
            <w:tcBorders>
              <w:top w:val="single" w:sz="2" w:space="0" w:color="auto"/>
              <w:bottom w:val="single" w:sz="4" w:space="0" w:color="auto"/>
              <w:right w:val="single" w:sz="4" w:space="0" w:color="auto"/>
            </w:tcBorders>
            <w:shd w:val="clear" w:color="auto" w:fill="auto"/>
            <w:vAlign w:val="center"/>
          </w:tcPr>
          <w:p w14:paraId="6EE09C9F"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607898B1"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4A755B0"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128F108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157947AF"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68BFD31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2124DB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33BFA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F0A150E"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60D68084"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784,32</w:t>
            </w:r>
          </w:p>
          <w:p w14:paraId="200D3E44"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371A8946"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500,00 </w:t>
            </w:r>
          </w:p>
          <w:p w14:paraId="101122B7"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080" w:type="dxa"/>
            <w:tcBorders>
              <w:bottom w:val="single" w:sz="4" w:space="0" w:color="auto"/>
            </w:tcBorders>
            <w:shd w:val="clear" w:color="auto" w:fill="FFFF00"/>
            <w:vAlign w:val="center"/>
          </w:tcPr>
          <w:p w14:paraId="7C6D899D"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166,67 </w:t>
            </w:r>
          </w:p>
          <w:p w14:paraId="114542A6"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auto"/>
            <w:vAlign w:val="center"/>
          </w:tcPr>
          <w:p w14:paraId="291AA276"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bottom w:val="single" w:sz="4" w:space="0" w:color="auto"/>
            </w:tcBorders>
            <w:shd w:val="clear" w:color="auto" w:fill="FFFF00"/>
            <w:vAlign w:val="center"/>
          </w:tcPr>
          <w:p w14:paraId="7DD75FA1"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117,65</w:t>
            </w:r>
          </w:p>
          <w:p w14:paraId="4A7CB0BA"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2C94B88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41154309"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0D86A33C"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0130DB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A65CCF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3E74B25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DE98E2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3FFB8B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45D83E5"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3299AC01"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1 500,00</w:t>
            </w:r>
          </w:p>
          <w:p w14:paraId="4C686499"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5BE8314C"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675,00</w:t>
            </w:r>
          </w:p>
          <w:p w14:paraId="75B82A24"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353598BF"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225,00 </w:t>
            </w:r>
          </w:p>
          <w:p w14:paraId="64319FFE"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auto"/>
            <w:vAlign w:val="center"/>
          </w:tcPr>
          <w:p w14:paraId="5ED3AD7C"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bottom w:val="single" w:sz="4" w:space="0" w:color="auto"/>
            </w:tcBorders>
            <w:shd w:val="clear" w:color="auto" w:fill="FFFF00"/>
            <w:vAlign w:val="center"/>
          </w:tcPr>
          <w:p w14:paraId="79B3628F"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600,00</w:t>
            </w:r>
          </w:p>
          <w:p w14:paraId="71D8F318"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2AF2D65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13494E20"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67B98709"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37E4B2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F15B35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6E8DF5D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71CD56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834A9E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7673E6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7ED147A2"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200" w:type="dxa"/>
            <w:tcBorders>
              <w:bottom w:val="single" w:sz="4" w:space="0" w:color="auto"/>
            </w:tcBorders>
            <w:shd w:val="clear" w:color="auto" w:fill="auto"/>
            <w:vAlign w:val="center"/>
          </w:tcPr>
          <w:p w14:paraId="3DB612BB"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080" w:type="dxa"/>
            <w:tcBorders>
              <w:bottom w:val="single" w:sz="4" w:space="0" w:color="auto"/>
            </w:tcBorders>
            <w:shd w:val="clear" w:color="auto" w:fill="auto"/>
            <w:vAlign w:val="center"/>
          </w:tcPr>
          <w:p w14:paraId="0CF95399"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200" w:type="dxa"/>
            <w:tcBorders>
              <w:bottom w:val="single" w:sz="4" w:space="0" w:color="auto"/>
            </w:tcBorders>
            <w:shd w:val="clear" w:color="auto" w:fill="auto"/>
            <w:vAlign w:val="center"/>
          </w:tcPr>
          <w:p w14:paraId="5408C8E2"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080" w:type="dxa"/>
            <w:tcBorders>
              <w:bottom w:val="single" w:sz="4" w:space="0" w:color="auto"/>
            </w:tcBorders>
            <w:shd w:val="clear" w:color="auto" w:fill="auto"/>
            <w:vAlign w:val="center"/>
          </w:tcPr>
          <w:p w14:paraId="700F57B2"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17A4407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FAB301E"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7E46ED00"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1FF0ED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30EA037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1C9485A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8D89E8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9467DB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0523CDC"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0DF59A2B"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1 333,34 </w:t>
            </w:r>
          </w:p>
          <w:p w14:paraId="222819B9"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776F8739"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800,00</w:t>
            </w:r>
          </w:p>
          <w:p w14:paraId="0CA39EAE" w14:textId="77777777" w:rsidR="005052AA" w:rsidRDefault="005052AA" w:rsidP="005052AA">
            <w:pPr>
              <w:spacing w:after="0"/>
              <w:jc w:val="right"/>
              <w:rPr>
                <w:rFonts w:ascii="Arial" w:hAnsi="Arial" w:cs="Arial"/>
                <w:strike/>
                <w:sz w:val="16"/>
                <w:szCs w:val="16"/>
              </w:rPr>
            </w:pPr>
            <w:r>
              <w:rPr>
                <w:rFonts w:ascii="Arial" w:hAnsi="Arial" w:cs="Arial"/>
                <w:color w:val="FF0000"/>
                <w:sz w:val="16"/>
                <w:szCs w:val="16"/>
              </w:rPr>
              <w:t>0</w:t>
            </w:r>
          </w:p>
          <w:p w14:paraId="7C0B2E2F" w14:textId="77777777" w:rsidR="005052AA" w:rsidRPr="0061486D"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53F7AB06"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266,67</w:t>
            </w:r>
          </w:p>
          <w:p w14:paraId="5F68D906"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545A9ED5"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bottom w:val="single" w:sz="4" w:space="0" w:color="auto"/>
            </w:tcBorders>
            <w:shd w:val="clear" w:color="auto" w:fill="FFFF00"/>
            <w:vAlign w:val="center"/>
          </w:tcPr>
          <w:p w14:paraId="338C418C"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266,67 </w:t>
            </w:r>
          </w:p>
          <w:p w14:paraId="26BB6E7A"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320" w:type="dxa"/>
            <w:tcBorders>
              <w:bottom w:val="single" w:sz="4" w:space="0" w:color="auto"/>
              <w:right w:val="single" w:sz="4" w:space="0" w:color="auto"/>
            </w:tcBorders>
            <w:shd w:val="clear" w:color="auto" w:fill="auto"/>
            <w:vAlign w:val="center"/>
          </w:tcPr>
          <w:p w14:paraId="7F8A174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339BB90D"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1561D388"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4FCB9C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E70226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3EE4566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8D2B15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5EA11E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FBC8BDA"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1F4DFCFE"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1 185,</w:t>
            </w:r>
            <w:r>
              <w:rPr>
                <w:rFonts w:ascii="Arial" w:hAnsi="Arial" w:cs="Arial"/>
                <w:color w:val="FF0000"/>
                <w:sz w:val="16"/>
                <w:szCs w:val="16"/>
              </w:rPr>
              <w:t xml:space="preserve"> 0</w:t>
            </w:r>
            <w:r w:rsidRPr="0061486D">
              <w:rPr>
                <w:rFonts w:ascii="Arial" w:hAnsi="Arial" w:cs="Arial"/>
                <w:strike/>
                <w:sz w:val="16"/>
                <w:szCs w:val="16"/>
              </w:rPr>
              <w:t>19</w:t>
            </w:r>
          </w:p>
          <w:p w14:paraId="0DEF6B1A" w14:textId="77777777" w:rsidR="005052AA" w:rsidRPr="0061486D"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34EC7B38"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800,00</w:t>
            </w:r>
          </w:p>
          <w:p w14:paraId="6F3FE4B7"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0136245D"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266,67</w:t>
            </w:r>
          </w:p>
          <w:p w14:paraId="151DBC36"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30CA0E7B" w14:textId="77777777" w:rsidR="005052AA" w:rsidRPr="00E13A6C" w:rsidRDefault="005052AA" w:rsidP="005052AA">
            <w:pPr>
              <w:spacing w:after="0"/>
              <w:jc w:val="right"/>
              <w:rPr>
                <w:rFonts w:ascii="Arial" w:hAnsi="Arial" w:cs="Arial"/>
                <w:sz w:val="16"/>
                <w:szCs w:val="16"/>
              </w:rPr>
            </w:pPr>
            <w:r w:rsidRPr="00E13A6C">
              <w:rPr>
                <w:rFonts w:ascii="Arial" w:hAnsi="Arial" w:cs="Arial"/>
                <w:sz w:val="16"/>
                <w:szCs w:val="16"/>
              </w:rPr>
              <w:t>0</w:t>
            </w:r>
          </w:p>
        </w:tc>
        <w:tc>
          <w:tcPr>
            <w:tcW w:w="1080" w:type="dxa"/>
            <w:tcBorders>
              <w:bottom w:val="single" w:sz="4" w:space="0" w:color="auto"/>
            </w:tcBorders>
            <w:shd w:val="clear" w:color="auto" w:fill="FFFF00"/>
            <w:vAlign w:val="center"/>
          </w:tcPr>
          <w:p w14:paraId="529A3FC4"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118,52</w:t>
            </w:r>
          </w:p>
          <w:p w14:paraId="028D1172"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78E2E5E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3C26D4F"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7816ED2E"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2295E62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BAB94D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30794C0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86584D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9A570E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4AE987D1"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7C0C2959"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200" w:type="dxa"/>
            <w:tcBorders>
              <w:bottom w:val="single" w:sz="4" w:space="0" w:color="auto"/>
            </w:tcBorders>
            <w:shd w:val="clear" w:color="auto" w:fill="auto"/>
            <w:vAlign w:val="center"/>
          </w:tcPr>
          <w:p w14:paraId="799B4605"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080" w:type="dxa"/>
            <w:tcBorders>
              <w:bottom w:val="single" w:sz="4" w:space="0" w:color="auto"/>
            </w:tcBorders>
            <w:shd w:val="clear" w:color="auto" w:fill="auto"/>
            <w:vAlign w:val="center"/>
          </w:tcPr>
          <w:p w14:paraId="54DA3669"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200" w:type="dxa"/>
            <w:tcBorders>
              <w:bottom w:val="single" w:sz="4" w:space="0" w:color="auto"/>
            </w:tcBorders>
            <w:shd w:val="clear" w:color="auto" w:fill="auto"/>
            <w:vAlign w:val="center"/>
          </w:tcPr>
          <w:p w14:paraId="52663914"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080" w:type="dxa"/>
            <w:tcBorders>
              <w:bottom w:val="single" w:sz="4" w:space="0" w:color="auto"/>
            </w:tcBorders>
            <w:shd w:val="clear" w:color="auto" w:fill="auto"/>
            <w:vAlign w:val="center"/>
          </w:tcPr>
          <w:p w14:paraId="36A8936D"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7C2C8A4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2243223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4E85886"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4098EAF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4579E65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708723D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0B77202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7419A71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172D557D"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41354E63"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0,00</w:t>
            </w:r>
          </w:p>
        </w:tc>
        <w:tc>
          <w:tcPr>
            <w:tcW w:w="1200" w:type="dxa"/>
            <w:tcBorders>
              <w:bottom w:val="single" w:sz="4" w:space="0" w:color="auto"/>
            </w:tcBorders>
            <w:shd w:val="clear" w:color="auto" w:fill="auto"/>
            <w:vAlign w:val="center"/>
          </w:tcPr>
          <w:p w14:paraId="350D0BB9"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0,00</w:t>
            </w:r>
          </w:p>
        </w:tc>
        <w:tc>
          <w:tcPr>
            <w:tcW w:w="1080" w:type="dxa"/>
            <w:tcBorders>
              <w:bottom w:val="single" w:sz="4" w:space="0" w:color="auto"/>
            </w:tcBorders>
            <w:shd w:val="clear" w:color="auto" w:fill="auto"/>
            <w:vAlign w:val="center"/>
          </w:tcPr>
          <w:p w14:paraId="5087974A"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200" w:type="dxa"/>
            <w:tcBorders>
              <w:bottom w:val="single" w:sz="4" w:space="0" w:color="auto"/>
            </w:tcBorders>
            <w:shd w:val="clear" w:color="auto" w:fill="auto"/>
            <w:vAlign w:val="center"/>
          </w:tcPr>
          <w:p w14:paraId="7CC3DEFA"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080" w:type="dxa"/>
            <w:tcBorders>
              <w:bottom w:val="single" w:sz="4" w:space="0" w:color="auto"/>
            </w:tcBorders>
            <w:shd w:val="clear" w:color="auto" w:fill="auto"/>
            <w:vAlign w:val="center"/>
          </w:tcPr>
          <w:p w14:paraId="014E08A5"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0,00</w:t>
            </w:r>
          </w:p>
        </w:tc>
        <w:tc>
          <w:tcPr>
            <w:tcW w:w="1320" w:type="dxa"/>
            <w:tcBorders>
              <w:bottom w:val="single" w:sz="4" w:space="0" w:color="auto"/>
              <w:right w:val="single" w:sz="4" w:space="0" w:color="auto"/>
            </w:tcBorders>
            <w:shd w:val="clear" w:color="auto" w:fill="auto"/>
            <w:vAlign w:val="center"/>
          </w:tcPr>
          <w:p w14:paraId="29AE641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D33324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483BAF6"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4CA8229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69437A97"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5CC2EDE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D2D010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28DEC3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9AB14E8"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534DBA7C"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1 200,00 </w:t>
            </w:r>
          </w:p>
          <w:p w14:paraId="67F80C59"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31FEA25A"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900,00</w:t>
            </w:r>
          </w:p>
          <w:p w14:paraId="10A71F61"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766B870E"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300,00</w:t>
            </w:r>
          </w:p>
          <w:p w14:paraId="1629147B"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410377D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D19660C" w14:textId="77777777" w:rsidR="005052AA" w:rsidRPr="0061486D" w:rsidRDefault="005052AA" w:rsidP="005052AA">
            <w:pPr>
              <w:spacing w:after="0"/>
              <w:jc w:val="right"/>
              <w:rPr>
                <w:rFonts w:ascii="Arial" w:hAnsi="Arial" w:cs="Arial"/>
                <w:sz w:val="16"/>
                <w:szCs w:val="16"/>
              </w:rPr>
            </w:pPr>
            <w:r w:rsidRPr="0061486D">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126CA64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04D7AE7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01BC040"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23AB52F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7E9A569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01F8098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391C4C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A36C62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25BEDE8"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FFFF00"/>
            <w:vAlign w:val="center"/>
          </w:tcPr>
          <w:p w14:paraId="6BC291CE"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450,00 </w:t>
            </w:r>
          </w:p>
          <w:p w14:paraId="22607257"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690F39A9"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270,00</w:t>
            </w:r>
          </w:p>
          <w:p w14:paraId="0824023B"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6876523F"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90,00</w:t>
            </w:r>
          </w:p>
          <w:p w14:paraId="1E3E194C"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4F5D4D5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FFFF00"/>
            <w:vAlign w:val="center"/>
          </w:tcPr>
          <w:p w14:paraId="496D603E"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90,00</w:t>
            </w:r>
          </w:p>
          <w:p w14:paraId="04120F9B"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43ED620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61486D" w14:paraId="3D9AAF13"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14DF7D4" w14:textId="77777777" w:rsidR="005052AA" w:rsidRPr="003B4702" w:rsidRDefault="005052AA" w:rsidP="005052AA">
            <w:pPr>
              <w:spacing w:after="0"/>
              <w:jc w:val="left"/>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7297AFA" w14:textId="04F1C444"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5D5F7F11"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39A9C7F"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D728E80" w14:textId="4A0310B0"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3ED1A096" w14:textId="17ED21ED"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0B0A7D67" w14:textId="77777777" w:rsidR="005052AA" w:rsidRPr="0061486D" w:rsidRDefault="005052AA" w:rsidP="005052AA">
            <w:pPr>
              <w:spacing w:after="0"/>
              <w:jc w:val="left"/>
              <w:rPr>
                <w:rFonts w:ascii="Arial" w:hAnsi="Arial" w:cs="Arial"/>
                <w:color w:val="000000"/>
                <w:sz w:val="16"/>
                <w:szCs w:val="16"/>
              </w:rPr>
            </w:pPr>
            <w:r w:rsidRPr="0061486D">
              <w:rPr>
                <w:rFonts w:ascii="Arial" w:hAnsi="Arial" w:cs="Arial"/>
                <w:color w:val="000000"/>
                <w:sz w:val="16"/>
                <w:szCs w:val="16"/>
              </w:rPr>
              <w:t>19.2.1</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C7982E7"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4C9FB162"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564D1CC"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7D146BE"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293B361"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755473D"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sz w:val="16"/>
                <w:szCs w:val="16"/>
              </w:rPr>
              <w:t>0</w:t>
            </w:r>
          </w:p>
        </w:tc>
      </w:tr>
    </w:tbl>
    <w:p w14:paraId="723B436A" w14:textId="77777777" w:rsidR="005052AA" w:rsidRPr="00242E5D" w:rsidRDefault="005052AA" w:rsidP="005052AA"/>
    <w:p w14:paraId="66963FB4" w14:textId="77777777" w:rsidR="005052AA" w:rsidRPr="005D2B99" w:rsidRDefault="005052AA" w:rsidP="005052AA">
      <w:pPr>
        <w:pStyle w:val="Odstavecseseznamem"/>
        <w:numPr>
          <w:ilvl w:val="2"/>
          <w:numId w:val="83"/>
        </w:numPr>
        <w:rPr>
          <w:rFonts w:ascii="Arial" w:hAnsi="Arial" w:cs="Arial"/>
          <w:b/>
          <w:sz w:val="18"/>
          <w:szCs w:val="18"/>
          <w:u w:val="single"/>
        </w:rPr>
      </w:pPr>
      <w:r w:rsidRPr="00242E5D">
        <w:br w:type="page"/>
      </w:r>
      <w:r w:rsidRPr="005D2B99">
        <w:rPr>
          <w:rFonts w:ascii="Arial" w:hAnsi="Arial" w:cs="Arial"/>
          <w:b/>
          <w:sz w:val="18"/>
          <w:szCs w:val="18"/>
          <w:u w:val="single"/>
        </w:rPr>
        <w:t>Financování podle jednotlivých specifických cílů a opatření (podopatření) SCLLD v</w:t>
      </w:r>
      <w:r>
        <w:rPr>
          <w:rFonts w:ascii="Arial" w:hAnsi="Arial" w:cs="Arial"/>
          <w:b/>
          <w:sz w:val="18"/>
          <w:szCs w:val="18"/>
          <w:u w:val="single"/>
        </w:rPr>
        <w:t> </w:t>
      </w:r>
      <w:r w:rsidRPr="005D2B99">
        <w:rPr>
          <w:rFonts w:ascii="Arial" w:hAnsi="Arial" w:cs="Arial"/>
          <w:b/>
          <w:sz w:val="18"/>
          <w:szCs w:val="18"/>
          <w:u w:val="single"/>
        </w:rPr>
        <w:t>roce 2018</w:t>
      </w:r>
    </w:p>
    <w:p w14:paraId="2D16C285" w14:textId="77777777" w:rsidR="005052AA" w:rsidRPr="00242E5D" w:rsidRDefault="005052AA" w:rsidP="005052AA">
      <w:pPr>
        <w:ind w:left="360"/>
        <w:rPr>
          <w:rFonts w:ascii="Arial" w:hAnsi="Arial" w:cs="Arial"/>
          <w:b/>
          <w:sz w:val="18"/>
          <w:szCs w:val="18"/>
          <w:u w:val="single"/>
        </w:rPr>
      </w:pPr>
    </w:p>
    <w:tbl>
      <w:tblPr>
        <w:tblW w:w="150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320"/>
      </w:tblGrid>
      <w:tr w:rsidR="005052AA" w:rsidRPr="00242E5D" w14:paraId="0E1B7561"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5D3131E5"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43540644"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09814403"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3F1ACA62"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01D2DA49"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110CDD57"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35941CA3" w14:textId="77777777" w:rsidR="005052AA" w:rsidRPr="00242E5D" w:rsidRDefault="005052AA" w:rsidP="005052AA">
            <w:pPr>
              <w:jc w:val="center"/>
              <w:rPr>
                <w:rFonts w:ascii="Arial" w:hAnsi="Arial" w:cs="Arial"/>
                <w:b/>
                <w:bCs/>
                <w:color w:val="FFFFFF"/>
                <w:sz w:val="16"/>
                <w:szCs w:val="16"/>
              </w:rPr>
            </w:pPr>
          </w:p>
        </w:tc>
      </w:tr>
      <w:tr w:rsidR="005052AA" w:rsidRPr="00242E5D" w14:paraId="38DE378B" w14:textId="77777777" w:rsidTr="005052AA">
        <w:trPr>
          <w:trHeight w:val="479"/>
        </w:trPr>
        <w:tc>
          <w:tcPr>
            <w:tcW w:w="1080" w:type="dxa"/>
            <w:vMerge/>
            <w:tcBorders>
              <w:top w:val="single" w:sz="18" w:space="0" w:color="auto"/>
            </w:tcBorders>
            <w:shd w:val="clear" w:color="auto" w:fill="984806"/>
            <w:vAlign w:val="center"/>
          </w:tcPr>
          <w:p w14:paraId="4E72CDC0"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254C0B7B"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71612128"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3641F391"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1B29DB38"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2FCBA925"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3324B3F4"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2218645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1CCF43F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56701295"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2485B785" w14:textId="77777777" w:rsidR="005052AA" w:rsidRPr="00242E5D" w:rsidRDefault="005052AA" w:rsidP="005052AA">
            <w:pPr>
              <w:jc w:val="center"/>
              <w:rPr>
                <w:rFonts w:ascii="Arial" w:hAnsi="Arial" w:cs="Arial"/>
                <w:b/>
                <w:bCs/>
                <w:sz w:val="16"/>
                <w:szCs w:val="16"/>
              </w:rPr>
            </w:pPr>
          </w:p>
        </w:tc>
      </w:tr>
      <w:tr w:rsidR="005052AA" w:rsidRPr="00242E5D" w14:paraId="47198FD9" w14:textId="77777777" w:rsidTr="005052AA">
        <w:trPr>
          <w:trHeight w:val="561"/>
        </w:trPr>
        <w:tc>
          <w:tcPr>
            <w:tcW w:w="1080" w:type="dxa"/>
            <w:vMerge/>
            <w:tcBorders>
              <w:bottom w:val="single" w:sz="4" w:space="0" w:color="auto"/>
            </w:tcBorders>
            <w:shd w:val="clear" w:color="auto" w:fill="984806"/>
            <w:vAlign w:val="center"/>
          </w:tcPr>
          <w:p w14:paraId="40059B40"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3221B23A"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51BF3BF4"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306BD429"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33B6FE8A"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0E4FBF37" w14:textId="77777777" w:rsidR="005052AA" w:rsidRPr="00242E5D"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2467549C"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2B259DEB"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5D281184"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6534EA4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3A0D03F5"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205D9723"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417BD7FB" w14:textId="77777777" w:rsidR="005052AA" w:rsidRPr="00242E5D" w:rsidRDefault="005052AA" w:rsidP="005052AA">
            <w:pPr>
              <w:jc w:val="center"/>
              <w:rPr>
                <w:rFonts w:ascii="Arial" w:hAnsi="Arial" w:cs="Arial"/>
                <w:b/>
                <w:bCs/>
                <w:sz w:val="16"/>
                <w:szCs w:val="16"/>
              </w:rPr>
            </w:pPr>
          </w:p>
        </w:tc>
      </w:tr>
      <w:tr w:rsidR="005052AA" w:rsidRPr="00242E5D" w14:paraId="05F77512" w14:textId="77777777" w:rsidTr="005052AA">
        <w:trPr>
          <w:trHeight w:val="283"/>
        </w:trPr>
        <w:tc>
          <w:tcPr>
            <w:tcW w:w="1080" w:type="dxa"/>
            <w:tcBorders>
              <w:left w:val="single" w:sz="4" w:space="0" w:color="auto"/>
              <w:bottom w:val="single" w:sz="4" w:space="0" w:color="auto"/>
            </w:tcBorders>
            <w:shd w:val="clear" w:color="auto" w:fill="auto"/>
            <w:vAlign w:val="center"/>
          </w:tcPr>
          <w:p w14:paraId="3AB0659A"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1C36A2C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770EAFD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097C89E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09C2F8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17C126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67DF3EE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80" w:type="dxa"/>
            <w:shd w:val="clear" w:color="auto" w:fill="FFFFFF" w:themeFill="background1"/>
            <w:vAlign w:val="center"/>
          </w:tcPr>
          <w:p w14:paraId="7A7D4277" w14:textId="0B1283F3" w:rsidR="005052AA" w:rsidRPr="0095225A" w:rsidRDefault="005052AA" w:rsidP="0095225A">
            <w:pPr>
              <w:spacing w:after="0"/>
              <w:jc w:val="right"/>
              <w:rPr>
                <w:rFonts w:ascii="Arial" w:hAnsi="Arial" w:cs="Arial"/>
                <w:sz w:val="14"/>
                <w:szCs w:val="14"/>
              </w:rPr>
            </w:pPr>
            <w:r w:rsidRPr="0095225A">
              <w:rPr>
                <w:rFonts w:ascii="Arial" w:hAnsi="Arial" w:cs="Arial"/>
                <w:sz w:val="14"/>
                <w:szCs w:val="14"/>
              </w:rPr>
              <w:t>2 683</w:t>
            </w:r>
            <w:r w:rsidR="0095225A" w:rsidRPr="0095225A">
              <w:rPr>
                <w:rFonts w:ascii="Arial" w:hAnsi="Arial" w:cs="Arial"/>
                <w:sz w:val="14"/>
                <w:szCs w:val="14"/>
              </w:rPr>
              <w:t> </w:t>
            </w:r>
            <w:r w:rsidRPr="0095225A">
              <w:rPr>
                <w:rFonts w:ascii="Arial" w:hAnsi="Arial" w:cs="Arial"/>
                <w:sz w:val="14"/>
                <w:szCs w:val="14"/>
              </w:rPr>
              <w:t>14</w:t>
            </w:r>
            <w:r w:rsidR="0095225A" w:rsidRPr="0095225A">
              <w:rPr>
                <w:rFonts w:ascii="Arial" w:hAnsi="Arial" w:cs="Arial"/>
                <w:sz w:val="14"/>
                <w:szCs w:val="14"/>
              </w:rPr>
              <w:t>5,63</w:t>
            </w:r>
          </w:p>
        </w:tc>
        <w:tc>
          <w:tcPr>
            <w:tcW w:w="1200" w:type="dxa"/>
            <w:shd w:val="clear" w:color="auto" w:fill="FFFFFF" w:themeFill="background1"/>
            <w:vAlign w:val="center"/>
          </w:tcPr>
          <w:p w14:paraId="326BB68F" w14:textId="232D7B4D" w:rsidR="005052AA" w:rsidRPr="0095225A" w:rsidRDefault="005052AA" w:rsidP="0095225A">
            <w:pPr>
              <w:spacing w:after="0"/>
              <w:jc w:val="right"/>
              <w:rPr>
                <w:rFonts w:ascii="Arial" w:hAnsi="Arial" w:cs="Arial"/>
                <w:sz w:val="14"/>
                <w:szCs w:val="14"/>
              </w:rPr>
            </w:pPr>
            <w:r w:rsidRPr="0095225A">
              <w:rPr>
                <w:rFonts w:ascii="Arial" w:hAnsi="Arial" w:cs="Arial"/>
                <w:sz w:val="14"/>
                <w:szCs w:val="14"/>
              </w:rPr>
              <w:t>2 548</w:t>
            </w:r>
            <w:r w:rsidR="0095225A" w:rsidRPr="0095225A">
              <w:rPr>
                <w:rFonts w:ascii="Arial" w:hAnsi="Arial" w:cs="Arial"/>
                <w:sz w:val="14"/>
                <w:szCs w:val="14"/>
              </w:rPr>
              <w:t> </w:t>
            </w:r>
            <w:r w:rsidRPr="0095225A">
              <w:rPr>
                <w:rFonts w:ascii="Arial" w:hAnsi="Arial" w:cs="Arial"/>
                <w:sz w:val="14"/>
                <w:szCs w:val="14"/>
              </w:rPr>
              <w:t>98</w:t>
            </w:r>
            <w:r w:rsidR="0095225A" w:rsidRPr="0095225A">
              <w:rPr>
                <w:rFonts w:ascii="Arial" w:hAnsi="Arial" w:cs="Arial"/>
                <w:sz w:val="14"/>
                <w:szCs w:val="14"/>
              </w:rPr>
              <w:t>8,35</w:t>
            </w:r>
          </w:p>
        </w:tc>
        <w:tc>
          <w:tcPr>
            <w:tcW w:w="1080" w:type="dxa"/>
            <w:shd w:val="clear" w:color="auto" w:fill="FFFFFF" w:themeFill="background1"/>
            <w:vAlign w:val="center"/>
          </w:tcPr>
          <w:p w14:paraId="69475201"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200" w:type="dxa"/>
            <w:shd w:val="clear" w:color="auto" w:fill="FFFFFF" w:themeFill="background1"/>
            <w:vAlign w:val="center"/>
          </w:tcPr>
          <w:p w14:paraId="7021EA32" w14:textId="63A3744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134</w:t>
            </w:r>
            <w:r w:rsidR="0095225A" w:rsidRPr="0095225A">
              <w:rPr>
                <w:rFonts w:ascii="Arial" w:hAnsi="Arial" w:cs="Arial"/>
                <w:sz w:val="14"/>
                <w:szCs w:val="14"/>
              </w:rPr>
              <w:t> </w:t>
            </w:r>
            <w:r w:rsidRPr="0095225A">
              <w:rPr>
                <w:rFonts w:ascii="Arial" w:hAnsi="Arial" w:cs="Arial"/>
                <w:sz w:val="14"/>
                <w:szCs w:val="14"/>
              </w:rPr>
              <w:t>157</w:t>
            </w:r>
            <w:r w:rsidR="0095225A" w:rsidRPr="0095225A">
              <w:rPr>
                <w:rFonts w:ascii="Arial" w:hAnsi="Arial" w:cs="Arial"/>
                <w:sz w:val="14"/>
                <w:szCs w:val="14"/>
              </w:rPr>
              <w:t>,28</w:t>
            </w:r>
          </w:p>
        </w:tc>
        <w:tc>
          <w:tcPr>
            <w:tcW w:w="1080" w:type="dxa"/>
            <w:shd w:val="clear" w:color="auto" w:fill="FFFFFF" w:themeFill="background1"/>
            <w:vAlign w:val="center"/>
          </w:tcPr>
          <w:p w14:paraId="6022675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22E3531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47857854"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152F39B"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6658406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62AB60A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63A78C3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2DBAA72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6CABF54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1BECE09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80" w:type="dxa"/>
            <w:shd w:val="clear" w:color="auto" w:fill="FFFFFF" w:themeFill="background1"/>
            <w:vAlign w:val="center"/>
          </w:tcPr>
          <w:p w14:paraId="69718F6B"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4497F86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15215CE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3BF63A2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7021A60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55EB862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253E28CA" w14:textId="77777777" w:rsidTr="005052AA">
        <w:trPr>
          <w:trHeight w:val="283"/>
        </w:trPr>
        <w:tc>
          <w:tcPr>
            <w:tcW w:w="1080" w:type="dxa"/>
            <w:tcBorders>
              <w:left w:val="single" w:sz="4" w:space="0" w:color="auto"/>
              <w:right w:val="single" w:sz="4" w:space="0" w:color="auto"/>
            </w:tcBorders>
            <w:shd w:val="clear" w:color="auto" w:fill="auto"/>
            <w:vAlign w:val="center"/>
          </w:tcPr>
          <w:p w14:paraId="66660E46"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743E728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1ABBF8B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38403D6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1380342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385D2AD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6942155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80" w:type="dxa"/>
            <w:shd w:val="clear" w:color="auto" w:fill="FFFFFF" w:themeFill="background1"/>
            <w:vAlign w:val="center"/>
          </w:tcPr>
          <w:p w14:paraId="27394ECC"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5C90B7A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36E38AAB"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524B90A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37F8F19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right w:val="single" w:sz="4" w:space="0" w:color="auto"/>
            </w:tcBorders>
            <w:shd w:val="clear" w:color="auto" w:fill="auto"/>
            <w:vAlign w:val="center"/>
          </w:tcPr>
          <w:p w14:paraId="64582988"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E70CF79"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CAF93D0"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56C688E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197DCBF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0A05E33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1EE9DEA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0D0FF00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377744C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80" w:type="dxa"/>
            <w:tcBorders>
              <w:bottom w:val="single" w:sz="2" w:space="0" w:color="auto"/>
            </w:tcBorders>
            <w:shd w:val="clear" w:color="auto" w:fill="FFFFFF" w:themeFill="background1"/>
            <w:vAlign w:val="center"/>
          </w:tcPr>
          <w:p w14:paraId="759788F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516F89A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3EFFF46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7C4EEF9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7B4BA46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1FEF67E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5B63971"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8D4194C"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4BDB1EE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303D306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36779B6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2591245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4C2C15B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5249EDD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FFFFFF" w:themeFill="background1"/>
            <w:vAlign w:val="center"/>
          </w:tcPr>
          <w:p w14:paraId="79361B3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2BBEB2B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4DDC11D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0EA557C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782410C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1AA48CB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2DAE0EA" w14:textId="77777777" w:rsidTr="00A973E1">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AC68768"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1D45751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0CA9410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542F9AC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4152A9B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1B45223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463DE72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4FD8A658" w14:textId="7A3222BF" w:rsidR="005052AA" w:rsidRPr="00A973E1" w:rsidRDefault="007A2E34" w:rsidP="005052AA">
            <w:pPr>
              <w:spacing w:after="0"/>
              <w:jc w:val="right"/>
              <w:rPr>
                <w:rFonts w:ascii="Arial" w:hAnsi="Arial" w:cs="Arial"/>
                <w:color w:val="FF0000"/>
                <w:sz w:val="16"/>
                <w:szCs w:val="16"/>
              </w:rPr>
            </w:pPr>
            <w:r>
              <w:rPr>
                <w:rFonts w:ascii="Arial" w:hAnsi="Arial" w:cs="Arial"/>
                <w:sz w:val="16"/>
                <w:szCs w:val="16"/>
              </w:rPr>
              <w:t>447 190</w:t>
            </w:r>
            <w:r w:rsidR="005052AA" w:rsidRPr="00A973E1">
              <w:rPr>
                <w:rFonts w:ascii="Arial" w:hAnsi="Arial" w:cs="Arial"/>
                <w:sz w:val="16"/>
                <w:szCs w:val="16"/>
              </w:rPr>
              <w:t xml:space="preserve"> </w:t>
            </w:r>
          </w:p>
        </w:tc>
        <w:tc>
          <w:tcPr>
            <w:tcW w:w="1200" w:type="dxa"/>
            <w:tcBorders>
              <w:bottom w:val="single" w:sz="2" w:space="0" w:color="auto"/>
            </w:tcBorders>
            <w:shd w:val="clear" w:color="auto" w:fill="auto"/>
            <w:vAlign w:val="center"/>
          </w:tcPr>
          <w:p w14:paraId="45725124" w14:textId="645BD4AF" w:rsidR="005052AA" w:rsidRPr="00A973E1" w:rsidRDefault="005052AA" w:rsidP="005052AA">
            <w:pPr>
              <w:spacing w:after="0"/>
              <w:jc w:val="right"/>
              <w:rPr>
                <w:rFonts w:ascii="Arial" w:hAnsi="Arial" w:cs="Arial"/>
                <w:color w:val="FF0000"/>
                <w:sz w:val="16"/>
                <w:szCs w:val="16"/>
              </w:rPr>
            </w:pPr>
            <w:r w:rsidRPr="00A973E1">
              <w:rPr>
                <w:rFonts w:ascii="Arial" w:hAnsi="Arial" w:cs="Arial"/>
                <w:sz w:val="16"/>
                <w:szCs w:val="16"/>
              </w:rPr>
              <w:t>3</w:t>
            </w:r>
            <w:r w:rsidR="007A2E34">
              <w:rPr>
                <w:rFonts w:ascii="Arial" w:hAnsi="Arial" w:cs="Arial"/>
                <w:sz w:val="16"/>
                <w:szCs w:val="16"/>
              </w:rPr>
              <w:t>80 111,50</w:t>
            </w:r>
            <w:r w:rsidRPr="00A973E1">
              <w:rPr>
                <w:rFonts w:ascii="Arial" w:hAnsi="Arial" w:cs="Arial"/>
                <w:sz w:val="16"/>
                <w:szCs w:val="16"/>
              </w:rPr>
              <w:t xml:space="preserve"> </w:t>
            </w:r>
          </w:p>
        </w:tc>
        <w:tc>
          <w:tcPr>
            <w:tcW w:w="1080" w:type="dxa"/>
            <w:tcBorders>
              <w:bottom w:val="single" w:sz="2" w:space="0" w:color="auto"/>
            </w:tcBorders>
            <w:shd w:val="clear" w:color="auto" w:fill="auto"/>
            <w:vAlign w:val="center"/>
          </w:tcPr>
          <w:p w14:paraId="4D9F9D61" w14:textId="31FB2D4B" w:rsidR="005052AA" w:rsidRPr="00A973E1"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7F658121" w14:textId="50BB32B6" w:rsidR="005052AA" w:rsidRPr="007A2E34" w:rsidRDefault="007A2E34" w:rsidP="005052AA">
            <w:pPr>
              <w:spacing w:after="0"/>
              <w:jc w:val="right"/>
              <w:rPr>
                <w:rFonts w:ascii="Arial" w:hAnsi="Arial" w:cs="Arial"/>
                <w:sz w:val="16"/>
                <w:szCs w:val="16"/>
              </w:rPr>
            </w:pPr>
            <w:r w:rsidRPr="007A2E34">
              <w:rPr>
                <w:rFonts w:ascii="Arial" w:hAnsi="Arial" w:cs="Arial"/>
                <w:sz w:val="16"/>
                <w:szCs w:val="16"/>
              </w:rPr>
              <w:t>67 078,50</w:t>
            </w:r>
          </w:p>
        </w:tc>
        <w:tc>
          <w:tcPr>
            <w:tcW w:w="1080" w:type="dxa"/>
            <w:tcBorders>
              <w:bottom w:val="single" w:sz="2" w:space="0" w:color="auto"/>
            </w:tcBorders>
            <w:shd w:val="clear" w:color="auto" w:fill="FFFFFF" w:themeFill="background1"/>
            <w:vAlign w:val="center"/>
          </w:tcPr>
          <w:p w14:paraId="7417C898" w14:textId="77777777" w:rsidR="005052AA" w:rsidRPr="007A2E34" w:rsidRDefault="005052AA" w:rsidP="005052AA">
            <w:pPr>
              <w:spacing w:after="0"/>
              <w:jc w:val="right"/>
              <w:rPr>
                <w:rFonts w:ascii="Arial" w:hAnsi="Arial" w:cs="Arial"/>
                <w:sz w:val="16"/>
                <w:szCs w:val="16"/>
              </w:rPr>
            </w:pPr>
            <w:r w:rsidRPr="007A2E3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4F7767ED"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4421D1A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1F3477A"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3D09DE5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3EA2E92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0AD820B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206BDD4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6513D91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457CE07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FFFFFF" w:themeFill="background1"/>
            <w:vAlign w:val="center"/>
          </w:tcPr>
          <w:p w14:paraId="62BCE2A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03508A0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43CAC73D"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554A539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1F74BB7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5C47A8C1"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1372F9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073B4F9"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51F2AA1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65743B4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3713D7F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0F519E5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49332CA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4B4477A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80" w:type="dxa"/>
            <w:tcBorders>
              <w:bottom w:val="single" w:sz="2" w:space="0" w:color="auto"/>
            </w:tcBorders>
            <w:shd w:val="clear" w:color="auto" w:fill="FFFFFF" w:themeFill="background1"/>
            <w:vAlign w:val="center"/>
          </w:tcPr>
          <w:p w14:paraId="1CAF26F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bottom w:val="single" w:sz="2" w:space="0" w:color="auto"/>
            </w:tcBorders>
            <w:shd w:val="clear" w:color="auto" w:fill="FFFFFF" w:themeFill="background1"/>
            <w:vAlign w:val="center"/>
          </w:tcPr>
          <w:p w14:paraId="0676E81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1AB3693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6FD8442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bottom w:val="single" w:sz="2" w:space="0" w:color="auto"/>
            </w:tcBorders>
            <w:shd w:val="clear" w:color="auto" w:fill="FFFFFF" w:themeFill="background1"/>
            <w:vAlign w:val="center"/>
          </w:tcPr>
          <w:p w14:paraId="56BBC94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7D25E10A"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65030197"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D28E675"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51DD7F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34F3FBA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0F0ACB8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2C2DDB6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7647839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309125E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80" w:type="dxa"/>
            <w:tcBorders>
              <w:top w:val="single" w:sz="2" w:space="0" w:color="auto"/>
              <w:bottom w:val="single" w:sz="4" w:space="0" w:color="auto"/>
            </w:tcBorders>
            <w:shd w:val="clear" w:color="auto" w:fill="FFFFFF" w:themeFill="background1"/>
            <w:vAlign w:val="center"/>
          </w:tcPr>
          <w:p w14:paraId="4B670EB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top w:val="single" w:sz="2" w:space="0" w:color="auto"/>
              <w:bottom w:val="single" w:sz="4" w:space="0" w:color="auto"/>
            </w:tcBorders>
            <w:shd w:val="clear" w:color="auto" w:fill="FFFFFF" w:themeFill="background1"/>
            <w:vAlign w:val="center"/>
          </w:tcPr>
          <w:p w14:paraId="4BAC647C"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top w:val="single" w:sz="2" w:space="0" w:color="auto"/>
              <w:bottom w:val="single" w:sz="4" w:space="0" w:color="auto"/>
            </w:tcBorders>
            <w:shd w:val="clear" w:color="auto" w:fill="FFFFFF" w:themeFill="background1"/>
            <w:vAlign w:val="center"/>
          </w:tcPr>
          <w:p w14:paraId="2F97D95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top w:val="single" w:sz="2" w:space="0" w:color="auto"/>
              <w:bottom w:val="single" w:sz="4" w:space="0" w:color="auto"/>
            </w:tcBorders>
            <w:shd w:val="clear" w:color="auto" w:fill="FFFFFF" w:themeFill="background1"/>
            <w:vAlign w:val="center"/>
          </w:tcPr>
          <w:p w14:paraId="6F7AA95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top w:val="single" w:sz="2" w:space="0" w:color="auto"/>
              <w:bottom w:val="single" w:sz="4" w:space="0" w:color="auto"/>
            </w:tcBorders>
            <w:shd w:val="clear" w:color="auto" w:fill="FFFFFF" w:themeFill="background1"/>
            <w:vAlign w:val="center"/>
          </w:tcPr>
          <w:p w14:paraId="4FBF3F4D"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320" w:type="dxa"/>
            <w:tcBorders>
              <w:top w:val="single" w:sz="2" w:space="0" w:color="auto"/>
              <w:bottom w:val="single" w:sz="4" w:space="0" w:color="auto"/>
              <w:right w:val="single" w:sz="4" w:space="0" w:color="auto"/>
            </w:tcBorders>
            <w:shd w:val="clear" w:color="auto" w:fill="auto"/>
            <w:vAlign w:val="center"/>
          </w:tcPr>
          <w:p w14:paraId="76EC5EF0"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7B09525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F60E6FB"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0389FEF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6006B35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7C1A6B7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C98A44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6E3ADC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78EB80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09360337"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2 352,94</w:t>
            </w:r>
          </w:p>
          <w:p w14:paraId="78260A54"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66671EF1"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1 500,00 </w:t>
            </w:r>
          </w:p>
          <w:p w14:paraId="1D1AE915"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080" w:type="dxa"/>
            <w:tcBorders>
              <w:bottom w:val="single" w:sz="4" w:space="0" w:color="auto"/>
            </w:tcBorders>
            <w:shd w:val="clear" w:color="auto" w:fill="FFFF00"/>
            <w:vAlign w:val="center"/>
          </w:tcPr>
          <w:p w14:paraId="2C6C82D4"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500,00</w:t>
            </w:r>
          </w:p>
          <w:p w14:paraId="59E3BB55"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10968E30"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FFFF00"/>
            <w:vAlign w:val="center"/>
          </w:tcPr>
          <w:p w14:paraId="7AD986E6"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352,94</w:t>
            </w:r>
          </w:p>
          <w:p w14:paraId="06191FFE"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0CECFF4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4CE5842F"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2FA93C8F"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0A85092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CBCD06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62947C0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565F1C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2F8463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9AA825F"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4D5860E9"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9 130,00</w:t>
            </w:r>
          </w:p>
          <w:p w14:paraId="528AA1C9"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2 000 000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2B6D7F60"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4 108,50</w:t>
            </w:r>
          </w:p>
          <w:p w14:paraId="22BC5A2C" w14:textId="4CA9817A" w:rsidR="005052AA" w:rsidRPr="0061486D" w:rsidRDefault="00F34A53" w:rsidP="005052AA">
            <w:pPr>
              <w:spacing w:after="0"/>
              <w:jc w:val="right"/>
              <w:rPr>
                <w:rFonts w:ascii="Arial" w:hAnsi="Arial" w:cs="Arial"/>
                <w:strike/>
                <w:sz w:val="16"/>
                <w:szCs w:val="16"/>
              </w:rPr>
            </w:pPr>
            <w:r>
              <w:rPr>
                <w:rFonts w:ascii="Arial" w:hAnsi="Arial" w:cs="Arial"/>
                <w:color w:val="FF0000"/>
                <w:sz w:val="16"/>
                <w:szCs w:val="16"/>
              </w:rPr>
              <w:t>768 000</w:t>
            </w:r>
            <w:r w:rsidR="005052AA"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EDC0AB9"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1 369,50 </w:t>
            </w:r>
          </w:p>
          <w:p w14:paraId="4A9432A6" w14:textId="4E6E1286" w:rsidR="005052AA" w:rsidRPr="0061486D" w:rsidRDefault="00F34A53" w:rsidP="005052AA">
            <w:pPr>
              <w:spacing w:after="0"/>
              <w:jc w:val="right"/>
              <w:rPr>
                <w:rFonts w:ascii="Arial" w:hAnsi="Arial" w:cs="Arial"/>
                <w:strike/>
                <w:sz w:val="16"/>
                <w:szCs w:val="16"/>
              </w:rPr>
            </w:pPr>
            <w:r>
              <w:rPr>
                <w:rFonts w:ascii="Arial" w:hAnsi="Arial" w:cs="Arial"/>
                <w:color w:val="FF0000"/>
                <w:sz w:val="16"/>
                <w:szCs w:val="16"/>
              </w:rPr>
              <w:t>432 000</w:t>
            </w:r>
          </w:p>
        </w:tc>
        <w:tc>
          <w:tcPr>
            <w:tcW w:w="1200" w:type="dxa"/>
            <w:tcBorders>
              <w:bottom w:val="single" w:sz="4" w:space="0" w:color="auto"/>
            </w:tcBorders>
            <w:shd w:val="clear" w:color="auto" w:fill="auto"/>
            <w:vAlign w:val="center"/>
          </w:tcPr>
          <w:p w14:paraId="3267E32C"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FFFF00"/>
            <w:vAlign w:val="center"/>
          </w:tcPr>
          <w:p w14:paraId="5682D2CB"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3 652,00</w:t>
            </w:r>
          </w:p>
          <w:p w14:paraId="73DD9E58"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800 000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181085B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108D4C05"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1C0CD159"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32C807B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3EDDD7A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5FA6A3B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6E2937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D40381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3B4877E"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6FBEF55D"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0BD7F616"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770862DC"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17C58CF5"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10BD5060"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9C11D4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4ADDDB1D"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17AA0EC5"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20562D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53AD088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302CEEC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46D1D41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AC230D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6D9D5E6"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6DEF87D5"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193AE7D3"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03DC3D6F"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332D6C25"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709A9058"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74A0760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4E87C40"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3C2BD442"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87AB0F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5E37DB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5359F5A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D31AEE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610C13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BD061BF"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4442BA46"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4EF0D9C2"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08DEC883"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200" w:type="dxa"/>
            <w:tcBorders>
              <w:bottom w:val="single" w:sz="4" w:space="0" w:color="auto"/>
            </w:tcBorders>
            <w:shd w:val="clear" w:color="auto" w:fill="auto"/>
            <w:vAlign w:val="center"/>
          </w:tcPr>
          <w:p w14:paraId="65BF05AE"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auto"/>
            <w:vAlign w:val="center"/>
          </w:tcPr>
          <w:p w14:paraId="6C49D7F9"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67EF5DA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9A20CF9"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45F38003"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2982C7F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93EE0A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1C3DDCF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C527ED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3D9D8A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759358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6466E14B"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2 962,96</w:t>
            </w:r>
          </w:p>
          <w:p w14:paraId="59DDDA01"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2F013773"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1 000,00</w:t>
            </w:r>
          </w:p>
          <w:p w14:paraId="5CB8FD82"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3FE2500C"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333,33</w:t>
            </w:r>
          </w:p>
          <w:p w14:paraId="6825C4CF"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0BFC1AFC"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080" w:type="dxa"/>
            <w:tcBorders>
              <w:bottom w:val="single" w:sz="4" w:space="0" w:color="auto"/>
            </w:tcBorders>
            <w:shd w:val="clear" w:color="auto" w:fill="FFFF00"/>
            <w:vAlign w:val="center"/>
          </w:tcPr>
          <w:p w14:paraId="61A3EA98"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1 629,63</w:t>
            </w:r>
          </w:p>
          <w:p w14:paraId="686BBA22"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07D0A04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27706C4" w14:textId="77777777" w:rsidTr="00A973E1">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8D8A159"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79B2949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52FB6D1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1294547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5F77FAB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18D9466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626D7DD5"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1D812D9F" w14:textId="11C004AB" w:rsidR="005052AA" w:rsidRPr="00A973E1" w:rsidRDefault="005052AA" w:rsidP="005052AA">
            <w:pPr>
              <w:spacing w:after="0"/>
              <w:jc w:val="right"/>
              <w:rPr>
                <w:rFonts w:ascii="Arial" w:hAnsi="Arial" w:cs="Arial"/>
                <w:color w:val="FF0000"/>
                <w:sz w:val="16"/>
                <w:szCs w:val="16"/>
              </w:rPr>
            </w:pPr>
            <w:r w:rsidRPr="00A973E1">
              <w:rPr>
                <w:rFonts w:ascii="Arial" w:hAnsi="Arial" w:cs="Arial"/>
                <w:sz w:val="16"/>
                <w:szCs w:val="16"/>
              </w:rPr>
              <w:t>852</w:t>
            </w:r>
            <w:r w:rsidR="00B71921">
              <w:rPr>
                <w:rFonts w:ascii="Arial" w:hAnsi="Arial" w:cs="Arial"/>
                <w:sz w:val="16"/>
                <w:szCs w:val="16"/>
              </w:rPr>
              <w:t xml:space="preserve"> </w:t>
            </w:r>
            <w:r w:rsidRPr="00A973E1">
              <w:rPr>
                <w:rFonts w:ascii="Arial" w:hAnsi="Arial" w:cs="Arial"/>
                <w:sz w:val="16"/>
                <w:szCs w:val="16"/>
              </w:rPr>
              <w:t>58</w:t>
            </w:r>
            <w:r w:rsidR="00B71921">
              <w:rPr>
                <w:rFonts w:ascii="Arial" w:hAnsi="Arial" w:cs="Arial"/>
                <w:sz w:val="16"/>
                <w:szCs w:val="16"/>
              </w:rPr>
              <w:t>0</w:t>
            </w:r>
            <w:r w:rsidRPr="00A973E1">
              <w:rPr>
                <w:rFonts w:ascii="Arial" w:hAnsi="Arial" w:cs="Arial"/>
                <w:sz w:val="16"/>
                <w:szCs w:val="16"/>
              </w:rPr>
              <w:t xml:space="preserve">  </w:t>
            </w:r>
          </w:p>
        </w:tc>
        <w:tc>
          <w:tcPr>
            <w:tcW w:w="1200" w:type="dxa"/>
            <w:tcBorders>
              <w:bottom w:val="single" w:sz="4" w:space="0" w:color="auto"/>
            </w:tcBorders>
            <w:shd w:val="clear" w:color="auto" w:fill="auto"/>
            <w:vAlign w:val="center"/>
          </w:tcPr>
          <w:p w14:paraId="7FBFED0C" w14:textId="4CE7CF0F" w:rsidR="005052AA" w:rsidRPr="00A973E1" w:rsidRDefault="005052AA" w:rsidP="005052AA">
            <w:pPr>
              <w:spacing w:after="0"/>
              <w:jc w:val="right"/>
              <w:rPr>
                <w:rFonts w:ascii="Arial" w:hAnsi="Arial" w:cs="Arial"/>
                <w:color w:val="FF0000"/>
                <w:sz w:val="16"/>
                <w:szCs w:val="16"/>
              </w:rPr>
            </w:pPr>
            <w:r w:rsidRPr="00A973E1">
              <w:rPr>
                <w:rFonts w:ascii="Arial" w:hAnsi="Arial" w:cs="Arial"/>
                <w:sz w:val="16"/>
                <w:szCs w:val="16"/>
              </w:rPr>
              <w:t>724</w:t>
            </w:r>
            <w:r w:rsidR="00B71921">
              <w:rPr>
                <w:rFonts w:ascii="Arial" w:hAnsi="Arial" w:cs="Arial"/>
                <w:sz w:val="16"/>
                <w:szCs w:val="16"/>
              </w:rPr>
              <w:t xml:space="preserve"> </w:t>
            </w:r>
            <w:r w:rsidRPr="00A973E1">
              <w:rPr>
                <w:rFonts w:ascii="Arial" w:hAnsi="Arial" w:cs="Arial"/>
                <w:sz w:val="16"/>
                <w:szCs w:val="16"/>
              </w:rPr>
              <w:t>69</w:t>
            </w:r>
            <w:r w:rsidR="00B71921">
              <w:rPr>
                <w:rFonts w:ascii="Arial" w:hAnsi="Arial" w:cs="Arial"/>
                <w:sz w:val="16"/>
                <w:szCs w:val="16"/>
              </w:rPr>
              <w:t>3</w:t>
            </w:r>
            <w:r w:rsidRPr="00A973E1">
              <w:rPr>
                <w:rFonts w:ascii="Arial" w:hAnsi="Arial" w:cs="Arial"/>
                <w:sz w:val="16"/>
                <w:szCs w:val="16"/>
              </w:rPr>
              <w:t xml:space="preserve"> </w:t>
            </w:r>
          </w:p>
        </w:tc>
        <w:tc>
          <w:tcPr>
            <w:tcW w:w="1080" w:type="dxa"/>
            <w:tcBorders>
              <w:bottom w:val="single" w:sz="4" w:space="0" w:color="auto"/>
            </w:tcBorders>
            <w:shd w:val="clear" w:color="auto" w:fill="auto"/>
            <w:vAlign w:val="center"/>
          </w:tcPr>
          <w:p w14:paraId="00F5DFB9" w14:textId="73FF45FE" w:rsidR="005052AA" w:rsidRPr="00A973E1" w:rsidRDefault="005052AA" w:rsidP="005052AA">
            <w:pPr>
              <w:spacing w:after="0"/>
              <w:jc w:val="right"/>
              <w:rPr>
                <w:rFonts w:ascii="Arial" w:hAnsi="Arial" w:cs="Arial"/>
                <w:color w:val="FF0000"/>
                <w:sz w:val="16"/>
                <w:szCs w:val="16"/>
              </w:rPr>
            </w:pPr>
          </w:p>
        </w:tc>
        <w:tc>
          <w:tcPr>
            <w:tcW w:w="1200" w:type="dxa"/>
            <w:tcBorders>
              <w:bottom w:val="single" w:sz="4" w:space="0" w:color="auto"/>
            </w:tcBorders>
            <w:shd w:val="clear" w:color="auto" w:fill="auto"/>
            <w:vAlign w:val="center"/>
          </w:tcPr>
          <w:p w14:paraId="73946125" w14:textId="3D604841" w:rsidR="005052AA" w:rsidRPr="002B70DE" w:rsidRDefault="00B71921" w:rsidP="005052AA">
            <w:pPr>
              <w:spacing w:after="0"/>
              <w:jc w:val="right"/>
              <w:rPr>
                <w:rFonts w:ascii="Arial" w:hAnsi="Arial" w:cs="Arial"/>
                <w:sz w:val="16"/>
                <w:szCs w:val="16"/>
              </w:rPr>
            </w:pPr>
            <w:r>
              <w:rPr>
                <w:rFonts w:ascii="Arial" w:hAnsi="Arial" w:cs="Arial"/>
                <w:sz w:val="16"/>
                <w:szCs w:val="16"/>
              </w:rPr>
              <w:t>127 887</w:t>
            </w:r>
          </w:p>
        </w:tc>
        <w:tc>
          <w:tcPr>
            <w:tcW w:w="1080" w:type="dxa"/>
            <w:tcBorders>
              <w:bottom w:val="single" w:sz="4" w:space="0" w:color="auto"/>
            </w:tcBorders>
            <w:shd w:val="clear" w:color="auto" w:fill="auto"/>
            <w:vAlign w:val="center"/>
          </w:tcPr>
          <w:p w14:paraId="1E5FB757" w14:textId="77777777" w:rsidR="005052AA" w:rsidRPr="002B70DE" w:rsidRDefault="005052AA" w:rsidP="005052AA">
            <w:pPr>
              <w:spacing w:after="0"/>
              <w:jc w:val="right"/>
              <w:rPr>
                <w:rFonts w:ascii="Arial" w:hAnsi="Arial" w:cs="Arial"/>
                <w:sz w:val="16"/>
                <w:szCs w:val="16"/>
              </w:rPr>
            </w:pPr>
            <w:r w:rsidRPr="002B70DE">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59093D0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59242C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B4B6326"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5627696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4103113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2DB78C4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58D1C7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18AD70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6690071"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0542A60D"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1 266,67</w:t>
            </w:r>
          </w:p>
          <w:p w14:paraId="68E900A2"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DCA44BB"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950,00</w:t>
            </w:r>
          </w:p>
          <w:p w14:paraId="63BB99C4"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F06DA42"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316,67</w:t>
            </w:r>
          </w:p>
          <w:p w14:paraId="34EFD897"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7054DEB0" w14:textId="77777777" w:rsidR="005052AA" w:rsidRPr="00AE5AE8" w:rsidRDefault="005052AA" w:rsidP="005052AA">
            <w:pPr>
              <w:spacing w:after="0"/>
              <w:jc w:val="right"/>
              <w:rPr>
                <w:rFonts w:ascii="Arial" w:hAnsi="Arial" w:cs="Arial"/>
                <w:sz w:val="16"/>
                <w:szCs w:val="16"/>
              </w:rPr>
            </w:pPr>
            <w:r w:rsidRPr="00AE5AE8">
              <w:rPr>
                <w:rFonts w:ascii="Arial" w:hAnsi="Arial" w:cs="Arial"/>
                <w:sz w:val="16"/>
                <w:szCs w:val="16"/>
              </w:rPr>
              <w:t>0</w:t>
            </w:r>
          </w:p>
        </w:tc>
        <w:tc>
          <w:tcPr>
            <w:tcW w:w="1080" w:type="dxa"/>
            <w:tcBorders>
              <w:bottom w:val="single" w:sz="4" w:space="0" w:color="auto"/>
            </w:tcBorders>
            <w:shd w:val="clear" w:color="auto" w:fill="auto"/>
            <w:vAlign w:val="center"/>
          </w:tcPr>
          <w:p w14:paraId="02EFEADF" w14:textId="77777777" w:rsidR="005052AA" w:rsidRPr="00AE5AE8" w:rsidRDefault="005052AA" w:rsidP="005052AA">
            <w:pPr>
              <w:spacing w:after="0"/>
              <w:jc w:val="right"/>
              <w:rPr>
                <w:rFonts w:ascii="Arial" w:hAnsi="Arial" w:cs="Arial"/>
                <w:sz w:val="16"/>
                <w:szCs w:val="16"/>
              </w:rPr>
            </w:pPr>
            <w:r w:rsidRPr="00AE5AE8">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491213E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520028" w14:paraId="2A78B9B8"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719F163"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694E5C4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7E36C630"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165E1AB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332F0D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44F0BB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781B650"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FFFF00"/>
            <w:vAlign w:val="center"/>
          </w:tcPr>
          <w:p w14:paraId="363BE970"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450,00</w:t>
            </w:r>
          </w:p>
          <w:p w14:paraId="33774761"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color w:val="C00000"/>
                <w:sz w:val="16"/>
                <w:szCs w:val="16"/>
              </w:rPr>
              <w:t xml:space="preserve"> </w:t>
            </w:r>
          </w:p>
        </w:tc>
        <w:tc>
          <w:tcPr>
            <w:tcW w:w="1200" w:type="dxa"/>
            <w:tcBorders>
              <w:bottom w:val="single" w:sz="4" w:space="0" w:color="auto"/>
            </w:tcBorders>
            <w:shd w:val="clear" w:color="auto" w:fill="FFFF00"/>
            <w:vAlign w:val="center"/>
          </w:tcPr>
          <w:p w14:paraId="01FA17FA"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270,00</w:t>
            </w:r>
          </w:p>
          <w:p w14:paraId="72768D16"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490F78D5"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90,00</w:t>
            </w:r>
          </w:p>
          <w:p w14:paraId="719B6D40"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color w:val="C00000"/>
                <w:sz w:val="16"/>
                <w:szCs w:val="16"/>
              </w:rPr>
              <w:t xml:space="preserve"> </w:t>
            </w:r>
          </w:p>
        </w:tc>
        <w:tc>
          <w:tcPr>
            <w:tcW w:w="1200" w:type="dxa"/>
            <w:tcBorders>
              <w:bottom w:val="single" w:sz="4" w:space="0" w:color="auto"/>
            </w:tcBorders>
            <w:shd w:val="clear" w:color="auto" w:fill="auto"/>
            <w:vAlign w:val="center"/>
          </w:tcPr>
          <w:p w14:paraId="72BB2356" w14:textId="77777777" w:rsidR="005052AA" w:rsidRPr="00AE5AE8" w:rsidRDefault="005052AA" w:rsidP="005052AA">
            <w:pPr>
              <w:spacing w:after="0"/>
              <w:jc w:val="right"/>
              <w:rPr>
                <w:rFonts w:ascii="Arial" w:hAnsi="Arial" w:cs="Arial"/>
                <w:sz w:val="16"/>
                <w:szCs w:val="16"/>
              </w:rPr>
            </w:pPr>
            <w:r w:rsidRPr="00AE5AE8">
              <w:rPr>
                <w:rFonts w:ascii="Arial" w:hAnsi="Arial" w:cs="Arial"/>
                <w:sz w:val="16"/>
                <w:szCs w:val="16"/>
              </w:rPr>
              <w:t>0</w:t>
            </w:r>
          </w:p>
        </w:tc>
        <w:tc>
          <w:tcPr>
            <w:tcW w:w="1080" w:type="dxa"/>
            <w:tcBorders>
              <w:bottom w:val="single" w:sz="4" w:space="0" w:color="auto"/>
            </w:tcBorders>
            <w:shd w:val="clear" w:color="auto" w:fill="FFFF00"/>
            <w:vAlign w:val="center"/>
          </w:tcPr>
          <w:p w14:paraId="10479A73" w14:textId="77777777" w:rsidR="005052AA" w:rsidRDefault="005052AA" w:rsidP="005052AA">
            <w:pPr>
              <w:spacing w:after="0"/>
              <w:jc w:val="right"/>
              <w:rPr>
                <w:rFonts w:ascii="Arial" w:hAnsi="Arial" w:cs="Arial"/>
                <w:strike/>
                <w:sz w:val="16"/>
                <w:szCs w:val="16"/>
                <w:shd w:val="clear" w:color="auto" w:fill="FFFF00"/>
              </w:rPr>
            </w:pPr>
            <w:r w:rsidRPr="0061486D">
              <w:rPr>
                <w:rFonts w:ascii="Arial" w:hAnsi="Arial" w:cs="Arial"/>
                <w:strike/>
                <w:sz w:val="16"/>
                <w:szCs w:val="16"/>
                <w:shd w:val="clear" w:color="auto" w:fill="FFFF00"/>
              </w:rPr>
              <w:t>90,00</w:t>
            </w:r>
          </w:p>
          <w:p w14:paraId="25FCD92A" w14:textId="77777777" w:rsidR="005052AA" w:rsidRPr="0061486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7023DA4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bl>
    <w:p w14:paraId="7479940B" w14:textId="77777777" w:rsidR="005052AA" w:rsidRDefault="005052AA" w:rsidP="005052AA">
      <w:pPr>
        <w:pStyle w:val="Nadpis3"/>
        <w:numPr>
          <w:ilvl w:val="0"/>
          <w:numId w:val="0"/>
        </w:numPr>
        <w:ind w:left="960"/>
      </w:pPr>
      <w:bookmarkStart w:id="489" w:name="_Toc488066566"/>
    </w:p>
    <w:p w14:paraId="77315FC8" w14:textId="77777777" w:rsidR="005052AA" w:rsidRPr="00242E5D" w:rsidRDefault="005052AA" w:rsidP="005052AA">
      <w:pPr>
        <w:pStyle w:val="Nadpis3"/>
        <w:numPr>
          <w:ilvl w:val="2"/>
          <w:numId w:val="82"/>
        </w:numPr>
      </w:pPr>
      <w:r w:rsidRPr="00242E5D">
        <w:t>Financování podle jednotlivých specifických cílů a opatření (podopatření) SCLLD v roce 2019</w:t>
      </w:r>
      <w:bookmarkEnd w:id="489"/>
    </w:p>
    <w:tbl>
      <w:tblPr>
        <w:tblW w:w="1503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113"/>
        <w:gridCol w:w="840"/>
        <w:gridCol w:w="1680"/>
        <w:gridCol w:w="840"/>
        <w:gridCol w:w="1080"/>
        <w:gridCol w:w="1200"/>
        <w:gridCol w:w="1186"/>
        <w:gridCol w:w="1214"/>
        <w:gridCol w:w="1200"/>
        <w:gridCol w:w="1080"/>
        <w:gridCol w:w="1200"/>
        <w:gridCol w:w="1080"/>
        <w:gridCol w:w="1320"/>
      </w:tblGrid>
      <w:tr w:rsidR="005052AA" w:rsidRPr="00242E5D" w14:paraId="6F1890E7" w14:textId="77777777" w:rsidTr="00881CA1">
        <w:trPr>
          <w:trHeight w:val="297"/>
        </w:trPr>
        <w:tc>
          <w:tcPr>
            <w:tcW w:w="1113" w:type="dxa"/>
            <w:vMerge w:val="restart"/>
            <w:tcBorders>
              <w:top w:val="single" w:sz="18" w:space="0" w:color="auto"/>
              <w:left w:val="single" w:sz="18" w:space="0" w:color="auto"/>
              <w:bottom w:val="single" w:sz="18" w:space="0" w:color="auto"/>
            </w:tcBorders>
            <w:shd w:val="clear" w:color="auto" w:fill="984806"/>
            <w:vAlign w:val="center"/>
          </w:tcPr>
          <w:p w14:paraId="3C346A2D"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41DA1731"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66B87A48"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306" w:type="dxa"/>
            <w:gridSpan w:val="4"/>
            <w:tcBorders>
              <w:top w:val="single" w:sz="18" w:space="0" w:color="auto"/>
              <w:bottom w:val="single" w:sz="18" w:space="0" w:color="auto"/>
            </w:tcBorders>
            <w:shd w:val="clear" w:color="auto" w:fill="984806"/>
            <w:vAlign w:val="center"/>
          </w:tcPr>
          <w:p w14:paraId="4E3800EF"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774" w:type="dxa"/>
            <w:gridSpan w:val="5"/>
            <w:tcBorders>
              <w:top w:val="single" w:sz="18" w:space="0" w:color="auto"/>
              <w:bottom w:val="single" w:sz="18" w:space="0" w:color="auto"/>
            </w:tcBorders>
            <w:shd w:val="clear" w:color="auto" w:fill="984806"/>
            <w:vAlign w:val="center"/>
          </w:tcPr>
          <w:p w14:paraId="5588B66D"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320" w:type="dxa"/>
            <w:vMerge w:val="restart"/>
            <w:tcBorders>
              <w:top w:val="single" w:sz="18" w:space="0" w:color="auto"/>
              <w:bottom w:val="single" w:sz="18" w:space="0" w:color="auto"/>
              <w:right w:val="single" w:sz="18" w:space="0" w:color="auto"/>
            </w:tcBorders>
            <w:shd w:val="clear" w:color="auto" w:fill="984806"/>
            <w:vAlign w:val="center"/>
          </w:tcPr>
          <w:p w14:paraId="78CB591F"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2C26FF30" w14:textId="77777777" w:rsidR="005052AA" w:rsidRPr="00242E5D" w:rsidRDefault="005052AA" w:rsidP="005052AA">
            <w:pPr>
              <w:jc w:val="center"/>
              <w:rPr>
                <w:rFonts w:ascii="Arial" w:hAnsi="Arial" w:cs="Arial"/>
                <w:b/>
                <w:bCs/>
                <w:color w:val="FFFFFF"/>
                <w:sz w:val="16"/>
                <w:szCs w:val="16"/>
              </w:rPr>
            </w:pPr>
          </w:p>
        </w:tc>
      </w:tr>
      <w:tr w:rsidR="005052AA" w:rsidRPr="00242E5D" w14:paraId="3D761110" w14:textId="77777777" w:rsidTr="00881CA1">
        <w:trPr>
          <w:trHeight w:val="479"/>
        </w:trPr>
        <w:tc>
          <w:tcPr>
            <w:tcW w:w="1113" w:type="dxa"/>
            <w:vMerge/>
            <w:tcBorders>
              <w:top w:val="single" w:sz="18" w:space="0" w:color="auto"/>
            </w:tcBorders>
            <w:shd w:val="clear" w:color="auto" w:fill="984806"/>
            <w:vAlign w:val="center"/>
          </w:tcPr>
          <w:p w14:paraId="1C7BDE2A"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5706A8A1"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35800B3F"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0C3C32C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7C759DD0"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47342F5F"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186" w:type="dxa"/>
            <w:vMerge w:val="restart"/>
            <w:tcBorders>
              <w:top w:val="single" w:sz="18" w:space="0" w:color="auto"/>
            </w:tcBorders>
            <w:shd w:val="clear" w:color="auto" w:fill="FBD4B4"/>
            <w:vAlign w:val="center"/>
          </w:tcPr>
          <w:p w14:paraId="380A1E43"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214" w:type="dxa"/>
            <w:vMerge w:val="restart"/>
            <w:tcBorders>
              <w:top w:val="single" w:sz="18" w:space="0" w:color="auto"/>
            </w:tcBorders>
            <w:shd w:val="clear" w:color="auto" w:fill="FBD4B4"/>
            <w:vAlign w:val="center"/>
          </w:tcPr>
          <w:p w14:paraId="7737C681"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31C73EB9"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43BDFC6C"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320" w:type="dxa"/>
            <w:vMerge/>
            <w:tcBorders>
              <w:top w:val="single" w:sz="18" w:space="0" w:color="auto"/>
            </w:tcBorders>
            <w:shd w:val="clear" w:color="auto" w:fill="FBD4B4"/>
          </w:tcPr>
          <w:p w14:paraId="6A89A46E" w14:textId="77777777" w:rsidR="005052AA" w:rsidRPr="00242E5D" w:rsidRDefault="005052AA" w:rsidP="005052AA">
            <w:pPr>
              <w:jc w:val="center"/>
              <w:rPr>
                <w:rFonts w:ascii="Arial" w:hAnsi="Arial" w:cs="Arial"/>
                <w:b/>
                <w:bCs/>
                <w:sz w:val="16"/>
                <w:szCs w:val="16"/>
              </w:rPr>
            </w:pPr>
          </w:p>
        </w:tc>
      </w:tr>
      <w:tr w:rsidR="005052AA" w:rsidRPr="00242E5D" w14:paraId="271E395D" w14:textId="77777777" w:rsidTr="00881CA1">
        <w:trPr>
          <w:trHeight w:val="561"/>
        </w:trPr>
        <w:tc>
          <w:tcPr>
            <w:tcW w:w="1113" w:type="dxa"/>
            <w:vMerge/>
            <w:tcBorders>
              <w:bottom w:val="single" w:sz="4" w:space="0" w:color="auto"/>
            </w:tcBorders>
            <w:shd w:val="clear" w:color="auto" w:fill="984806"/>
            <w:vAlign w:val="center"/>
          </w:tcPr>
          <w:p w14:paraId="75796B60"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4E19368A"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384E1EEE"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28055F4A"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712550A7"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3F940E67" w14:textId="77777777" w:rsidR="005052AA" w:rsidRPr="00242E5D" w:rsidRDefault="005052AA" w:rsidP="005052AA">
            <w:pPr>
              <w:jc w:val="center"/>
              <w:rPr>
                <w:rFonts w:ascii="Arial" w:hAnsi="Arial" w:cs="Arial"/>
                <w:b/>
                <w:bCs/>
                <w:sz w:val="14"/>
                <w:szCs w:val="14"/>
              </w:rPr>
            </w:pPr>
          </w:p>
        </w:tc>
        <w:tc>
          <w:tcPr>
            <w:tcW w:w="1186" w:type="dxa"/>
            <w:vMerge/>
            <w:tcBorders>
              <w:bottom w:val="single" w:sz="4" w:space="0" w:color="auto"/>
            </w:tcBorders>
            <w:shd w:val="clear" w:color="auto" w:fill="FBD4B4"/>
            <w:vAlign w:val="center"/>
          </w:tcPr>
          <w:p w14:paraId="2DF96973" w14:textId="77777777" w:rsidR="005052AA" w:rsidRPr="00242E5D" w:rsidRDefault="005052AA" w:rsidP="005052AA">
            <w:pPr>
              <w:jc w:val="center"/>
              <w:rPr>
                <w:rFonts w:ascii="Arial" w:hAnsi="Arial" w:cs="Arial"/>
                <w:b/>
                <w:bCs/>
                <w:sz w:val="14"/>
                <w:szCs w:val="14"/>
              </w:rPr>
            </w:pPr>
          </w:p>
        </w:tc>
        <w:tc>
          <w:tcPr>
            <w:tcW w:w="1214" w:type="dxa"/>
            <w:vMerge/>
            <w:tcBorders>
              <w:bottom w:val="single" w:sz="4" w:space="0" w:color="auto"/>
            </w:tcBorders>
            <w:shd w:val="clear" w:color="auto" w:fill="FBD4B4"/>
            <w:vAlign w:val="center"/>
          </w:tcPr>
          <w:p w14:paraId="544F270F"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7B9A52D2"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6A684377"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3CF10BC4"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065D2863"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320" w:type="dxa"/>
            <w:vMerge/>
            <w:tcBorders>
              <w:bottom w:val="single" w:sz="4" w:space="0" w:color="auto"/>
            </w:tcBorders>
            <w:shd w:val="clear" w:color="auto" w:fill="FBD4B4"/>
          </w:tcPr>
          <w:p w14:paraId="3EE30AB3" w14:textId="77777777" w:rsidR="005052AA" w:rsidRPr="00242E5D" w:rsidRDefault="005052AA" w:rsidP="005052AA">
            <w:pPr>
              <w:jc w:val="center"/>
              <w:rPr>
                <w:rFonts w:ascii="Arial" w:hAnsi="Arial" w:cs="Arial"/>
                <w:b/>
                <w:bCs/>
                <w:sz w:val="16"/>
                <w:szCs w:val="16"/>
              </w:rPr>
            </w:pPr>
          </w:p>
        </w:tc>
      </w:tr>
      <w:tr w:rsidR="005052AA" w:rsidRPr="00242E5D" w14:paraId="5C5F1DB1" w14:textId="77777777" w:rsidTr="00881CA1">
        <w:trPr>
          <w:trHeight w:val="283"/>
        </w:trPr>
        <w:tc>
          <w:tcPr>
            <w:tcW w:w="1113" w:type="dxa"/>
            <w:tcBorders>
              <w:left w:val="single" w:sz="4" w:space="0" w:color="auto"/>
              <w:bottom w:val="single" w:sz="4" w:space="0" w:color="auto"/>
            </w:tcBorders>
            <w:shd w:val="clear" w:color="auto" w:fill="auto"/>
            <w:vAlign w:val="center"/>
          </w:tcPr>
          <w:p w14:paraId="4D8B7170"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798BA88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7DCE4BB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6E3C911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2497DE5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7138F96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shd w:val="clear" w:color="auto" w:fill="auto"/>
            <w:vAlign w:val="center"/>
          </w:tcPr>
          <w:p w14:paraId="31C5E4A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214" w:type="dxa"/>
            <w:shd w:val="clear" w:color="auto" w:fill="FFFFFF" w:themeFill="background1"/>
            <w:vAlign w:val="center"/>
          </w:tcPr>
          <w:p w14:paraId="0FE19F88" w14:textId="64D26FB2"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10 882 952,49</w:t>
            </w:r>
          </w:p>
        </w:tc>
        <w:tc>
          <w:tcPr>
            <w:tcW w:w="1200" w:type="dxa"/>
            <w:shd w:val="clear" w:color="auto" w:fill="FFFFFF" w:themeFill="background1"/>
            <w:vAlign w:val="center"/>
          </w:tcPr>
          <w:p w14:paraId="5DB1D51C" w14:textId="5557EAD0"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10 338 804,87</w:t>
            </w:r>
          </w:p>
        </w:tc>
        <w:tc>
          <w:tcPr>
            <w:tcW w:w="1080" w:type="dxa"/>
            <w:shd w:val="clear" w:color="auto" w:fill="FFFFFF" w:themeFill="background1"/>
            <w:vAlign w:val="center"/>
          </w:tcPr>
          <w:p w14:paraId="0A496F90" w14:textId="77777777" w:rsidR="005052AA" w:rsidRPr="00881CA1" w:rsidRDefault="005052AA" w:rsidP="005052AA">
            <w:pPr>
              <w:spacing w:after="0"/>
              <w:jc w:val="right"/>
              <w:rPr>
                <w:rFonts w:ascii="Arial" w:hAnsi="Arial" w:cs="Arial"/>
                <w:sz w:val="14"/>
                <w:szCs w:val="14"/>
                <w:highlight w:val="cyan"/>
              </w:rPr>
            </w:pPr>
            <w:r w:rsidRPr="00881CA1">
              <w:rPr>
                <w:rFonts w:ascii="Arial" w:hAnsi="Arial" w:cs="Arial"/>
                <w:sz w:val="14"/>
                <w:szCs w:val="14"/>
                <w:highlight w:val="cyan"/>
              </w:rPr>
              <w:t>0</w:t>
            </w:r>
          </w:p>
        </w:tc>
        <w:tc>
          <w:tcPr>
            <w:tcW w:w="1200" w:type="dxa"/>
            <w:shd w:val="clear" w:color="auto" w:fill="FFFFFF" w:themeFill="background1"/>
            <w:vAlign w:val="center"/>
          </w:tcPr>
          <w:p w14:paraId="3E49995D" w14:textId="647CB93D"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544 147,62</w:t>
            </w:r>
          </w:p>
        </w:tc>
        <w:tc>
          <w:tcPr>
            <w:tcW w:w="1080" w:type="dxa"/>
            <w:shd w:val="clear" w:color="auto" w:fill="FFFFFF" w:themeFill="background1"/>
            <w:vAlign w:val="center"/>
          </w:tcPr>
          <w:p w14:paraId="288D6B83"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320" w:type="dxa"/>
            <w:tcBorders>
              <w:right w:val="single" w:sz="4" w:space="0" w:color="auto"/>
            </w:tcBorders>
            <w:shd w:val="clear" w:color="auto" w:fill="auto"/>
            <w:vAlign w:val="center"/>
          </w:tcPr>
          <w:p w14:paraId="54625B8D"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r>
      <w:tr w:rsidR="005052AA" w:rsidRPr="00242E5D" w14:paraId="74C69A3E"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4802F79A"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34E1A2C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4F2F030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5994607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2C447F4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5AD4AC4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shd w:val="clear" w:color="auto" w:fill="auto"/>
            <w:vAlign w:val="center"/>
          </w:tcPr>
          <w:p w14:paraId="2BE1EA9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214" w:type="dxa"/>
            <w:shd w:val="clear" w:color="auto" w:fill="FFFFFF" w:themeFill="background1"/>
            <w:vAlign w:val="center"/>
          </w:tcPr>
          <w:p w14:paraId="14F0C785" w14:textId="55171330"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2 491 182,59</w:t>
            </w:r>
          </w:p>
        </w:tc>
        <w:tc>
          <w:tcPr>
            <w:tcW w:w="1200" w:type="dxa"/>
            <w:shd w:val="clear" w:color="auto" w:fill="FFFFFF" w:themeFill="background1"/>
            <w:vAlign w:val="center"/>
          </w:tcPr>
          <w:p w14:paraId="7423030B" w14:textId="1F220272"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2 366 623,46</w:t>
            </w:r>
          </w:p>
        </w:tc>
        <w:tc>
          <w:tcPr>
            <w:tcW w:w="1080" w:type="dxa"/>
            <w:shd w:val="clear" w:color="auto" w:fill="FFFFFF" w:themeFill="background1"/>
            <w:vAlign w:val="center"/>
          </w:tcPr>
          <w:p w14:paraId="7E38B301" w14:textId="77777777" w:rsidR="005052AA" w:rsidRPr="00881CA1" w:rsidRDefault="005052AA" w:rsidP="005052AA">
            <w:pPr>
              <w:spacing w:after="0"/>
              <w:jc w:val="right"/>
              <w:rPr>
                <w:rFonts w:ascii="Arial" w:hAnsi="Arial" w:cs="Arial"/>
                <w:sz w:val="14"/>
                <w:szCs w:val="14"/>
                <w:highlight w:val="cyan"/>
              </w:rPr>
            </w:pPr>
            <w:r w:rsidRPr="00881CA1">
              <w:rPr>
                <w:rFonts w:ascii="Arial" w:hAnsi="Arial" w:cs="Arial"/>
                <w:sz w:val="14"/>
                <w:szCs w:val="14"/>
                <w:highlight w:val="cyan"/>
              </w:rPr>
              <w:t>0</w:t>
            </w:r>
          </w:p>
        </w:tc>
        <w:tc>
          <w:tcPr>
            <w:tcW w:w="1200" w:type="dxa"/>
            <w:shd w:val="clear" w:color="auto" w:fill="FFFFFF" w:themeFill="background1"/>
            <w:vAlign w:val="center"/>
          </w:tcPr>
          <w:p w14:paraId="603830DC" w14:textId="45E07233"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124 559,13</w:t>
            </w:r>
          </w:p>
        </w:tc>
        <w:tc>
          <w:tcPr>
            <w:tcW w:w="1080" w:type="dxa"/>
            <w:shd w:val="clear" w:color="auto" w:fill="FFFFFF" w:themeFill="background1"/>
            <w:vAlign w:val="center"/>
          </w:tcPr>
          <w:p w14:paraId="66B75FBB"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320" w:type="dxa"/>
            <w:tcBorders>
              <w:right w:val="single" w:sz="4" w:space="0" w:color="auto"/>
            </w:tcBorders>
            <w:shd w:val="clear" w:color="auto" w:fill="auto"/>
            <w:vAlign w:val="center"/>
          </w:tcPr>
          <w:p w14:paraId="23E073C9"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r>
      <w:tr w:rsidR="005052AA" w:rsidRPr="00242E5D" w14:paraId="666ACCEE" w14:textId="77777777" w:rsidTr="00881CA1">
        <w:trPr>
          <w:trHeight w:val="283"/>
        </w:trPr>
        <w:tc>
          <w:tcPr>
            <w:tcW w:w="1113" w:type="dxa"/>
            <w:tcBorders>
              <w:left w:val="single" w:sz="4" w:space="0" w:color="auto"/>
              <w:right w:val="single" w:sz="4" w:space="0" w:color="auto"/>
            </w:tcBorders>
            <w:shd w:val="clear" w:color="auto" w:fill="auto"/>
            <w:vAlign w:val="center"/>
          </w:tcPr>
          <w:p w14:paraId="02182D85"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7496F77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5EA1951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77E2392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3CB748D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5E711D8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shd w:val="clear" w:color="auto" w:fill="auto"/>
            <w:vAlign w:val="center"/>
          </w:tcPr>
          <w:p w14:paraId="3486358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214" w:type="dxa"/>
            <w:shd w:val="clear" w:color="auto" w:fill="FFFFFF" w:themeFill="background1"/>
            <w:vAlign w:val="center"/>
          </w:tcPr>
          <w:p w14:paraId="1BBF8CED"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200" w:type="dxa"/>
            <w:shd w:val="clear" w:color="auto" w:fill="FFFFFF" w:themeFill="background1"/>
            <w:vAlign w:val="center"/>
          </w:tcPr>
          <w:p w14:paraId="1E8E2BA1"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080" w:type="dxa"/>
            <w:shd w:val="clear" w:color="auto" w:fill="FFFFFF" w:themeFill="background1"/>
            <w:vAlign w:val="center"/>
          </w:tcPr>
          <w:p w14:paraId="4F2C768F"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200" w:type="dxa"/>
            <w:shd w:val="clear" w:color="auto" w:fill="FFFFFF" w:themeFill="background1"/>
            <w:vAlign w:val="center"/>
          </w:tcPr>
          <w:p w14:paraId="77CD3931"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080" w:type="dxa"/>
            <w:shd w:val="clear" w:color="auto" w:fill="FFFFFF" w:themeFill="background1"/>
            <w:vAlign w:val="center"/>
          </w:tcPr>
          <w:p w14:paraId="17180690"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320" w:type="dxa"/>
            <w:tcBorders>
              <w:right w:val="single" w:sz="4" w:space="0" w:color="auto"/>
            </w:tcBorders>
            <w:shd w:val="clear" w:color="auto" w:fill="auto"/>
            <w:vAlign w:val="center"/>
          </w:tcPr>
          <w:p w14:paraId="0FC07C3C"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r>
      <w:tr w:rsidR="005052AA" w:rsidRPr="00242E5D" w14:paraId="1513533C"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2A44BD13"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2A1649F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3421185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74AFD2F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183D364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7F57446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tcBorders>
              <w:bottom w:val="single" w:sz="2" w:space="0" w:color="auto"/>
            </w:tcBorders>
            <w:shd w:val="clear" w:color="auto" w:fill="auto"/>
            <w:vAlign w:val="center"/>
          </w:tcPr>
          <w:p w14:paraId="51E95AF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214" w:type="dxa"/>
            <w:tcBorders>
              <w:bottom w:val="single" w:sz="2" w:space="0" w:color="auto"/>
            </w:tcBorders>
            <w:shd w:val="clear" w:color="auto" w:fill="FFFFFF" w:themeFill="background1"/>
            <w:vAlign w:val="center"/>
          </w:tcPr>
          <w:p w14:paraId="0052E33D"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200" w:type="dxa"/>
            <w:tcBorders>
              <w:bottom w:val="single" w:sz="2" w:space="0" w:color="auto"/>
            </w:tcBorders>
            <w:shd w:val="clear" w:color="auto" w:fill="FFFFFF" w:themeFill="background1"/>
            <w:vAlign w:val="center"/>
          </w:tcPr>
          <w:p w14:paraId="06E44F2A"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080" w:type="dxa"/>
            <w:tcBorders>
              <w:bottom w:val="single" w:sz="2" w:space="0" w:color="auto"/>
            </w:tcBorders>
            <w:shd w:val="clear" w:color="auto" w:fill="FFFFFF" w:themeFill="background1"/>
            <w:vAlign w:val="center"/>
          </w:tcPr>
          <w:p w14:paraId="7FBDB3FB"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200" w:type="dxa"/>
            <w:tcBorders>
              <w:bottom w:val="single" w:sz="2" w:space="0" w:color="auto"/>
            </w:tcBorders>
            <w:shd w:val="clear" w:color="auto" w:fill="FFFFFF" w:themeFill="background1"/>
            <w:vAlign w:val="center"/>
          </w:tcPr>
          <w:p w14:paraId="2BAE9578"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c>
          <w:tcPr>
            <w:tcW w:w="1080" w:type="dxa"/>
            <w:tcBorders>
              <w:bottom w:val="single" w:sz="2" w:space="0" w:color="auto"/>
            </w:tcBorders>
            <w:shd w:val="clear" w:color="auto" w:fill="FFFFFF" w:themeFill="background1"/>
            <w:vAlign w:val="center"/>
          </w:tcPr>
          <w:p w14:paraId="63A8D982"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0,00</w:t>
            </w:r>
          </w:p>
        </w:tc>
        <w:tc>
          <w:tcPr>
            <w:tcW w:w="1320" w:type="dxa"/>
            <w:tcBorders>
              <w:bottom w:val="single" w:sz="2" w:space="0" w:color="auto"/>
              <w:right w:val="single" w:sz="4" w:space="0" w:color="auto"/>
            </w:tcBorders>
            <w:shd w:val="clear" w:color="auto" w:fill="auto"/>
            <w:vAlign w:val="center"/>
          </w:tcPr>
          <w:p w14:paraId="5FAD43EA" w14:textId="77777777" w:rsidR="005052AA" w:rsidRPr="0095225A" w:rsidRDefault="005052AA" w:rsidP="005052AA">
            <w:pPr>
              <w:spacing w:after="0"/>
              <w:jc w:val="right"/>
              <w:rPr>
                <w:rFonts w:ascii="Arial" w:hAnsi="Arial" w:cs="Arial"/>
                <w:sz w:val="14"/>
                <w:szCs w:val="14"/>
              </w:rPr>
            </w:pPr>
            <w:r w:rsidRPr="0095225A">
              <w:rPr>
                <w:rFonts w:ascii="Arial" w:hAnsi="Arial" w:cs="Arial"/>
                <w:sz w:val="14"/>
                <w:szCs w:val="14"/>
              </w:rPr>
              <w:t>0</w:t>
            </w:r>
          </w:p>
        </w:tc>
      </w:tr>
      <w:tr w:rsidR="005052AA" w:rsidRPr="00242E5D" w14:paraId="1FDEA3EE"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216CD581"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67476BE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3A02BBE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15EE8D7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7BB5E93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0CBFEA4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186" w:type="dxa"/>
            <w:tcBorders>
              <w:bottom w:val="single" w:sz="2" w:space="0" w:color="auto"/>
            </w:tcBorders>
            <w:shd w:val="clear" w:color="auto" w:fill="auto"/>
            <w:vAlign w:val="center"/>
          </w:tcPr>
          <w:p w14:paraId="398B417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214" w:type="dxa"/>
            <w:tcBorders>
              <w:bottom w:val="single" w:sz="2" w:space="0" w:color="auto"/>
            </w:tcBorders>
            <w:shd w:val="clear" w:color="auto" w:fill="auto"/>
            <w:vAlign w:val="center"/>
          </w:tcPr>
          <w:p w14:paraId="2E5A66DE" w14:textId="205696D5" w:rsidR="005052AA" w:rsidRPr="008302F2" w:rsidRDefault="005052AA" w:rsidP="005052AA">
            <w:pPr>
              <w:spacing w:after="0"/>
              <w:jc w:val="right"/>
              <w:rPr>
                <w:rFonts w:ascii="Arial" w:hAnsi="Arial" w:cs="Arial"/>
                <w:color w:val="FF0000"/>
                <w:sz w:val="16"/>
                <w:szCs w:val="16"/>
              </w:rPr>
            </w:pPr>
            <w:r w:rsidRPr="008302F2">
              <w:rPr>
                <w:rFonts w:ascii="Arial" w:hAnsi="Arial" w:cs="Arial"/>
                <w:sz w:val="16"/>
                <w:szCs w:val="16"/>
              </w:rPr>
              <w:t>1</w:t>
            </w:r>
            <w:r w:rsidR="008769C1">
              <w:rPr>
                <w:rFonts w:ascii="Arial" w:hAnsi="Arial" w:cs="Arial"/>
                <w:sz w:val="16"/>
                <w:szCs w:val="16"/>
              </w:rPr>
              <w:t> </w:t>
            </w:r>
            <w:r w:rsidRPr="008302F2">
              <w:rPr>
                <w:rFonts w:ascii="Arial" w:hAnsi="Arial" w:cs="Arial"/>
                <w:sz w:val="16"/>
                <w:szCs w:val="16"/>
              </w:rPr>
              <w:t>000</w:t>
            </w:r>
            <w:r w:rsidR="008769C1">
              <w:rPr>
                <w:rFonts w:ascii="Arial" w:hAnsi="Arial" w:cs="Arial"/>
                <w:sz w:val="16"/>
                <w:szCs w:val="16"/>
              </w:rPr>
              <w:t xml:space="preserve"> 000</w:t>
            </w:r>
            <w:r w:rsidRPr="008302F2">
              <w:rPr>
                <w:rFonts w:ascii="Arial" w:hAnsi="Arial" w:cs="Arial"/>
                <w:color w:val="FF0000"/>
                <w:sz w:val="16"/>
                <w:szCs w:val="16"/>
              </w:rPr>
              <w:t xml:space="preserve"> </w:t>
            </w:r>
          </w:p>
        </w:tc>
        <w:tc>
          <w:tcPr>
            <w:tcW w:w="1200" w:type="dxa"/>
            <w:tcBorders>
              <w:bottom w:val="single" w:sz="2" w:space="0" w:color="auto"/>
            </w:tcBorders>
            <w:shd w:val="clear" w:color="auto" w:fill="auto"/>
            <w:vAlign w:val="center"/>
          </w:tcPr>
          <w:p w14:paraId="5D290BD1" w14:textId="12FD029F"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85</w:t>
            </w:r>
            <w:r w:rsidR="008769C1">
              <w:rPr>
                <w:rFonts w:ascii="Arial" w:hAnsi="Arial" w:cs="Arial"/>
                <w:sz w:val="16"/>
                <w:szCs w:val="16"/>
              </w:rPr>
              <w:t>0 0</w:t>
            </w:r>
            <w:r w:rsidRPr="008302F2">
              <w:rPr>
                <w:rFonts w:ascii="Arial" w:hAnsi="Arial" w:cs="Arial"/>
                <w:sz w:val="16"/>
                <w:szCs w:val="16"/>
              </w:rPr>
              <w:t>00</w:t>
            </w:r>
          </w:p>
          <w:p w14:paraId="0AB74179" w14:textId="61BC6D0F" w:rsidR="005052AA" w:rsidRPr="008302F2" w:rsidRDefault="005052AA" w:rsidP="005052AA">
            <w:pPr>
              <w:spacing w:after="0"/>
              <w:jc w:val="right"/>
              <w:rPr>
                <w:rFonts w:ascii="Arial" w:hAnsi="Arial" w:cs="Arial"/>
                <w:sz w:val="16"/>
                <w:szCs w:val="16"/>
              </w:rPr>
            </w:pPr>
          </w:p>
        </w:tc>
        <w:tc>
          <w:tcPr>
            <w:tcW w:w="1080" w:type="dxa"/>
            <w:tcBorders>
              <w:bottom w:val="single" w:sz="2" w:space="0" w:color="auto"/>
            </w:tcBorders>
            <w:shd w:val="clear" w:color="auto" w:fill="auto"/>
            <w:vAlign w:val="center"/>
          </w:tcPr>
          <w:p w14:paraId="33576BB1" w14:textId="4E32F81D" w:rsidR="005052AA" w:rsidRPr="008302F2" w:rsidRDefault="008769C1" w:rsidP="005052AA">
            <w:pPr>
              <w:spacing w:after="0"/>
              <w:jc w:val="right"/>
              <w:rPr>
                <w:rFonts w:ascii="Arial" w:hAnsi="Arial" w:cs="Arial"/>
                <w:color w:val="FF0000"/>
                <w:sz w:val="16"/>
                <w:szCs w:val="16"/>
              </w:rPr>
            </w:pPr>
            <w:r>
              <w:rPr>
                <w:rFonts w:ascii="Arial" w:hAnsi="Arial" w:cs="Arial"/>
                <w:sz w:val="16"/>
                <w:szCs w:val="16"/>
              </w:rPr>
              <w:t>0</w:t>
            </w:r>
            <w:r w:rsidR="005052AA" w:rsidRPr="008302F2">
              <w:rPr>
                <w:rFonts w:ascii="Arial" w:hAnsi="Arial" w:cs="Arial"/>
                <w:sz w:val="16"/>
                <w:szCs w:val="16"/>
              </w:rPr>
              <w:t xml:space="preserve"> </w:t>
            </w:r>
          </w:p>
        </w:tc>
        <w:tc>
          <w:tcPr>
            <w:tcW w:w="1200" w:type="dxa"/>
            <w:tcBorders>
              <w:bottom w:val="single" w:sz="2" w:space="0" w:color="auto"/>
            </w:tcBorders>
            <w:shd w:val="clear" w:color="auto" w:fill="auto"/>
            <w:vAlign w:val="center"/>
          </w:tcPr>
          <w:p w14:paraId="3BCB29A3" w14:textId="1BEACEA7" w:rsidR="005052AA" w:rsidRPr="008302F2" w:rsidRDefault="008769C1" w:rsidP="005052AA">
            <w:pPr>
              <w:spacing w:after="0"/>
              <w:jc w:val="right"/>
              <w:rPr>
                <w:rFonts w:ascii="Arial" w:hAnsi="Arial" w:cs="Arial"/>
                <w:sz w:val="16"/>
                <w:szCs w:val="16"/>
              </w:rPr>
            </w:pPr>
            <w:r>
              <w:rPr>
                <w:rFonts w:ascii="Arial" w:hAnsi="Arial" w:cs="Arial"/>
                <w:sz w:val="16"/>
                <w:szCs w:val="16"/>
              </w:rPr>
              <w:t>150 000</w:t>
            </w:r>
          </w:p>
          <w:p w14:paraId="7C091EDD" w14:textId="4BF6ECB7" w:rsidR="005052AA" w:rsidRPr="008302F2"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04F1FD86" w14:textId="77777777"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0</w:t>
            </w:r>
          </w:p>
        </w:tc>
        <w:tc>
          <w:tcPr>
            <w:tcW w:w="1320" w:type="dxa"/>
            <w:tcBorders>
              <w:bottom w:val="single" w:sz="2" w:space="0" w:color="auto"/>
              <w:right w:val="single" w:sz="4" w:space="0" w:color="auto"/>
            </w:tcBorders>
            <w:shd w:val="clear" w:color="auto" w:fill="auto"/>
            <w:vAlign w:val="center"/>
          </w:tcPr>
          <w:p w14:paraId="5297AD4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72403897"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3B43AAF7"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2E02A6D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36C7492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164EBFE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6624CD1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2CDDEDB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186" w:type="dxa"/>
            <w:tcBorders>
              <w:bottom w:val="single" w:sz="2" w:space="0" w:color="auto"/>
            </w:tcBorders>
            <w:shd w:val="clear" w:color="auto" w:fill="auto"/>
            <w:vAlign w:val="center"/>
          </w:tcPr>
          <w:p w14:paraId="58F4411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214" w:type="dxa"/>
            <w:tcBorders>
              <w:bottom w:val="single" w:sz="2" w:space="0" w:color="auto"/>
            </w:tcBorders>
            <w:shd w:val="clear" w:color="auto" w:fill="auto"/>
            <w:vAlign w:val="center"/>
          </w:tcPr>
          <w:p w14:paraId="2D720C7D" w14:textId="333F750C"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1</w:t>
            </w:r>
            <w:r w:rsidR="008769C1">
              <w:rPr>
                <w:rFonts w:ascii="Arial" w:hAnsi="Arial" w:cs="Arial"/>
                <w:sz w:val="16"/>
                <w:szCs w:val="16"/>
              </w:rPr>
              <w:t> </w:t>
            </w:r>
            <w:r w:rsidRPr="008302F2">
              <w:rPr>
                <w:rFonts w:ascii="Arial" w:hAnsi="Arial" w:cs="Arial"/>
                <w:sz w:val="16"/>
                <w:szCs w:val="16"/>
              </w:rPr>
              <w:t>397</w:t>
            </w:r>
            <w:r w:rsidR="008769C1">
              <w:rPr>
                <w:rFonts w:ascii="Arial" w:hAnsi="Arial" w:cs="Arial"/>
                <w:sz w:val="16"/>
                <w:szCs w:val="16"/>
              </w:rPr>
              <w:t xml:space="preserve"> </w:t>
            </w:r>
            <w:r w:rsidRPr="008302F2">
              <w:rPr>
                <w:rFonts w:ascii="Arial" w:hAnsi="Arial" w:cs="Arial"/>
                <w:sz w:val="16"/>
                <w:szCs w:val="16"/>
              </w:rPr>
              <w:t>50</w:t>
            </w:r>
            <w:r w:rsidR="008769C1">
              <w:rPr>
                <w:rFonts w:ascii="Arial" w:hAnsi="Arial" w:cs="Arial"/>
                <w:sz w:val="16"/>
                <w:szCs w:val="16"/>
              </w:rPr>
              <w:t>0</w:t>
            </w:r>
            <w:r w:rsidRPr="008302F2">
              <w:rPr>
                <w:rFonts w:ascii="Arial" w:hAnsi="Arial" w:cs="Arial"/>
                <w:sz w:val="16"/>
                <w:szCs w:val="16"/>
              </w:rPr>
              <w:t xml:space="preserve">  </w:t>
            </w:r>
          </w:p>
          <w:p w14:paraId="0B55D7ED" w14:textId="016B6CCA" w:rsidR="005052AA" w:rsidRPr="008302F2"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774961A2" w14:textId="09F93254"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1</w:t>
            </w:r>
            <w:r w:rsidR="008769C1">
              <w:rPr>
                <w:rFonts w:ascii="Arial" w:hAnsi="Arial" w:cs="Arial"/>
                <w:sz w:val="16"/>
                <w:szCs w:val="16"/>
              </w:rPr>
              <w:t> </w:t>
            </w:r>
            <w:r w:rsidRPr="008302F2">
              <w:rPr>
                <w:rFonts w:ascii="Arial" w:hAnsi="Arial" w:cs="Arial"/>
                <w:sz w:val="16"/>
                <w:szCs w:val="16"/>
              </w:rPr>
              <w:t>187</w:t>
            </w:r>
            <w:r w:rsidR="008769C1">
              <w:rPr>
                <w:rFonts w:ascii="Arial" w:hAnsi="Arial" w:cs="Arial"/>
                <w:sz w:val="16"/>
                <w:szCs w:val="16"/>
              </w:rPr>
              <w:t xml:space="preserve"> </w:t>
            </w:r>
            <w:r w:rsidRPr="008302F2">
              <w:rPr>
                <w:rFonts w:ascii="Arial" w:hAnsi="Arial" w:cs="Arial"/>
                <w:sz w:val="16"/>
                <w:szCs w:val="16"/>
              </w:rPr>
              <w:t>8</w:t>
            </w:r>
            <w:r w:rsidR="007A2E34">
              <w:rPr>
                <w:rFonts w:ascii="Arial" w:hAnsi="Arial" w:cs="Arial"/>
                <w:sz w:val="16"/>
                <w:szCs w:val="16"/>
              </w:rPr>
              <w:t>75</w:t>
            </w:r>
            <w:r w:rsidRPr="008302F2">
              <w:rPr>
                <w:rFonts w:ascii="Arial" w:hAnsi="Arial" w:cs="Arial"/>
                <w:sz w:val="16"/>
                <w:szCs w:val="16"/>
              </w:rPr>
              <w:t xml:space="preserve"> </w:t>
            </w:r>
          </w:p>
          <w:p w14:paraId="55336914" w14:textId="45978E23" w:rsidR="005052AA" w:rsidRPr="008302F2"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7D358918" w14:textId="2178B5B6" w:rsidR="005052AA" w:rsidRPr="008302F2" w:rsidRDefault="005052AA" w:rsidP="007A2E34">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73623390" w14:textId="240B1C91" w:rsidR="005052AA" w:rsidRPr="008302F2" w:rsidRDefault="007A2E34" w:rsidP="007A2E34">
            <w:pPr>
              <w:spacing w:after="0"/>
              <w:jc w:val="right"/>
              <w:rPr>
                <w:rFonts w:ascii="Arial" w:hAnsi="Arial" w:cs="Arial"/>
                <w:color w:val="FF0000"/>
                <w:sz w:val="16"/>
                <w:szCs w:val="16"/>
              </w:rPr>
            </w:pPr>
            <w:r w:rsidRPr="007A2E34">
              <w:rPr>
                <w:rFonts w:ascii="Arial" w:hAnsi="Arial" w:cs="Arial"/>
                <w:sz w:val="16"/>
                <w:szCs w:val="16"/>
              </w:rPr>
              <w:t>209 625</w:t>
            </w:r>
          </w:p>
        </w:tc>
        <w:tc>
          <w:tcPr>
            <w:tcW w:w="1080" w:type="dxa"/>
            <w:tcBorders>
              <w:bottom w:val="single" w:sz="2" w:space="0" w:color="auto"/>
            </w:tcBorders>
            <w:shd w:val="clear" w:color="auto" w:fill="auto"/>
            <w:vAlign w:val="center"/>
          </w:tcPr>
          <w:p w14:paraId="19611EE4" w14:textId="77777777"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0,00</w:t>
            </w:r>
          </w:p>
        </w:tc>
        <w:tc>
          <w:tcPr>
            <w:tcW w:w="1320" w:type="dxa"/>
            <w:tcBorders>
              <w:bottom w:val="single" w:sz="2" w:space="0" w:color="auto"/>
              <w:right w:val="single" w:sz="4" w:space="0" w:color="auto"/>
            </w:tcBorders>
            <w:shd w:val="clear" w:color="auto" w:fill="auto"/>
            <w:vAlign w:val="center"/>
          </w:tcPr>
          <w:p w14:paraId="3DEAC2CE"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34F9CA3D"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24C7FE4E"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2773BD2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1E2C00D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192A28F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0172E0F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2F2DAEB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186" w:type="dxa"/>
            <w:tcBorders>
              <w:bottom w:val="single" w:sz="2" w:space="0" w:color="auto"/>
            </w:tcBorders>
            <w:shd w:val="clear" w:color="auto" w:fill="auto"/>
            <w:vAlign w:val="center"/>
          </w:tcPr>
          <w:p w14:paraId="0694586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214" w:type="dxa"/>
            <w:tcBorders>
              <w:bottom w:val="single" w:sz="2" w:space="0" w:color="auto"/>
            </w:tcBorders>
            <w:shd w:val="clear" w:color="auto" w:fill="auto"/>
            <w:vAlign w:val="center"/>
          </w:tcPr>
          <w:p w14:paraId="041150EA" w14:textId="5539EF0E"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400</w:t>
            </w:r>
            <w:r w:rsidR="008769C1">
              <w:rPr>
                <w:rFonts w:ascii="Arial" w:hAnsi="Arial" w:cs="Arial"/>
                <w:sz w:val="16"/>
                <w:szCs w:val="16"/>
              </w:rPr>
              <w:t xml:space="preserve"> </w:t>
            </w:r>
            <w:r w:rsidRPr="008302F2">
              <w:rPr>
                <w:rFonts w:ascii="Arial" w:hAnsi="Arial" w:cs="Arial"/>
                <w:sz w:val="16"/>
                <w:szCs w:val="16"/>
              </w:rPr>
              <w:t>00</w:t>
            </w:r>
            <w:r w:rsidR="008769C1">
              <w:rPr>
                <w:rFonts w:ascii="Arial" w:hAnsi="Arial" w:cs="Arial"/>
                <w:sz w:val="16"/>
                <w:szCs w:val="16"/>
              </w:rPr>
              <w:t>0</w:t>
            </w:r>
            <w:r w:rsidRPr="008302F2">
              <w:rPr>
                <w:rFonts w:ascii="Arial" w:hAnsi="Arial" w:cs="Arial"/>
                <w:sz w:val="16"/>
                <w:szCs w:val="16"/>
              </w:rPr>
              <w:t xml:space="preserve"> </w:t>
            </w:r>
          </w:p>
          <w:p w14:paraId="2759CDC8" w14:textId="1270542B" w:rsidR="005052AA" w:rsidRPr="008302F2"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3B38264B" w14:textId="7EE61225"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340</w:t>
            </w:r>
            <w:r w:rsidR="008769C1">
              <w:rPr>
                <w:rFonts w:ascii="Arial" w:hAnsi="Arial" w:cs="Arial"/>
                <w:sz w:val="16"/>
                <w:szCs w:val="16"/>
              </w:rPr>
              <w:t xml:space="preserve"> </w:t>
            </w:r>
            <w:r w:rsidRPr="008302F2">
              <w:rPr>
                <w:rFonts w:ascii="Arial" w:hAnsi="Arial" w:cs="Arial"/>
                <w:sz w:val="16"/>
                <w:szCs w:val="16"/>
              </w:rPr>
              <w:t>00</w:t>
            </w:r>
            <w:r w:rsidR="008769C1">
              <w:rPr>
                <w:rFonts w:ascii="Arial" w:hAnsi="Arial" w:cs="Arial"/>
                <w:sz w:val="16"/>
                <w:szCs w:val="16"/>
              </w:rPr>
              <w:t>0</w:t>
            </w:r>
            <w:r w:rsidRPr="008302F2">
              <w:rPr>
                <w:rFonts w:ascii="Arial" w:hAnsi="Arial" w:cs="Arial"/>
                <w:sz w:val="16"/>
                <w:szCs w:val="16"/>
              </w:rPr>
              <w:t xml:space="preserve"> </w:t>
            </w:r>
          </w:p>
          <w:p w14:paraId="7421E904" w14:textId="255B35D9" w:rsidR="005052AA" w:rsidRPr="008302F2"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53F537D6" w14:textId="77777777"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0</w:t>
            </w:r>
          </w:p>
        </w:tc>
        <w:tc>
          <w:tcPr>
            <w:tcW w:w="1200" w:type="dxa"/>
            <w:tcBorders>
              <w:bottom w:val="single" w:sz="2" w:space="0" w:color="auto"/>
            </w:tcBorders>
            <w:shd w:val="clear" w:color="auto" w:fill="auto"/>
            <w:vAlign w:val="center"/>
          </w:tcPr>
          <w:p w14:paraId="016BF07A" w14:textId="77777777"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0</w:t>
            </w:r>
          </w:p>
        </w:tc>
        <w:tc>
          <w:tcPr>
            <w:tcW w:w="1080" w:type="dxa"/>
            <w:tcBorders>
              <w:bottom w:val="single" w:sz="2" w:space="0" w:color="auto"/>
            </w:tcBorders>
            <w:shd w:val="clear" w:color="auto" w:fill="auto"/>
            <w:vAlign w:val="center"/>
          </w:tcPr>
          <w:p w14:paraId="24F522BB" w14:textId="633C3152"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60</w:t>
            </w:r>
            <w:r w:rsidR="008769C1">
              <w:rPr>
                <w:rFonts w:ascii="Arial" w:hAnsi="Arial" w:cs="Arial"/>
                <w:sz w:val="16"/>
                <w:szCs w:val="16"/>
              </w:rPr>
              <w:t xml:space="preserve"> </w:t>
            </w:r>
            <w:r w:rsidRPr="008302F2">
              <w:rPr>
                <w:rFonts w:ascii="Arial" w:hAnsi="Arial" w:cs="Arial"/>
                <w:sz w:val="16"/>
                <w:szCs w:val="16"/>
              </w:rPr>
              <w:t>00</w:t>
            </w:r>
            <w:r w:rsidR="008769C1">
              <w:rPr>
                <w:rFonts w:ascii="Arial" w:hAnsi="Arial" w:cs="Arial"/>
                <w:sz w:val="16"/>
                <w:szCs w:val="16"/>
              </w:rPr>
              <w:t>0</w:t>
            </w:r>
            <w:r w:rsidRPr="008302F2">
              <w:rPr>
                <w:rFonts w:ascii="Arial" w:hAnsi="Arial" w:cs="Arial"/>
                <w:sz w:val="16"/>
                <w:szCs w:val="16"/>
              </w:rPr>
              <w:t xml:space="preserve">  </w:t>
            </w:r>
          </w:p>
          <w:p w14:paraId="6B42326E" w14:textId="17AE9972" w:rsidR="005052AA" w:rsidRPr="008302F2" w:rsidRDefault="005052AA" w:rsidP="005052AA">
            <w:pPr>
              <w:spacing w:after="0"/>
              <w:jc w:val="right"/>
              <w:rPr>
                <w:rFonts w:ascii="Arial" w:hAnsi="Arial" w:cs="Arial"/>
                <w:color w:val="FF0000"/>
                <w:sz w:val="16"/>
                <w:szCs w:val="16"/>
              </w:rPr>
            </w:pPr>
          </w:p>
        </w:tc>
        <w:tc>
          <w:tcPr>
            <w:tcW w:w="1320" w:type="dxa"/>
            <w:tcBorders>
              <w:bottom w:val="single" w:sz="2" w:space="0" w:color="auto"/>
              <w:right w:val="single" w:sz="4" w:space="0" w:color="auto"/>
            </w:tcBorders>
            <w:shd w:val="clear" w:color="auto" w:fill="auto"/>
            <w:vAlign w:val="center"/>
          </w:tcPr>
          <w:p w14:paraId="65958AC6"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5C037D5B"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6DD046BF"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6A36FD4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5A9E87C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0ECC672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529D953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027311B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tcBorders>
              <w:bottom w:val="single" w:sz="2" w:space="0" w:color="auto"/>
            </w:tcBorders>
            <w:shd w:val="clear" w:color="auto" w:fill="auto"/>
            <w:vAlign w:val="center"/>
          </w:tcPr>
          <w:p w14:paraId="137C4B9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214" w:type="dxa"/>
            <w:tcBorders>
              <w:bottom w:val="single" w:sz="2" w:space="0" w:color="auto"/>
            </w:tcBorders>
            <w:shd w:val="clear" w:color="auto" w:fill="FFFFFF" w:themeFill="background1"/>
            <w:vAlign w:val="center"/>
          </w:tcPr>
          <w:p w14:paraId="226BAD3B" w14:textId="5B39C8BB"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0,00</w:t>
            </w:r>
          </w:p>
        </w:tc>
        <w:tc>
          <w:tcPr>
            <w:tcW w:w="1200" w:type="dxa"/>
            <w:tcBorders>
              <w:bottom w:val="single" w:sz="2" w:space="0" w:color="auto"/>
            </w:tcBorders>
            <w:shd w:val="clear" w:color="auto" w:fill="FFFFFF" w:themeFill="background1"/>
            <w:vAlign w:val="center"/>
          </w:tcPr>
          <w:p w14:paraId="17E179B7" w14:textId="5688DAAB"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0,00</w:t>
            </w:r>
          </w:p>
        </w:tc>
        <w:tc>
          <w:tcPr>
            <w:tcW w:w="1080" w:type="dxa"/>
            <w:tcBorders>
              <w:bottom w:val="single" w:sz="2" w:space="0" w:color="auto"/>
            </w:tcBorders>
            <w:shd w:val="clear" w:color="auto" w:fill="FFFFFF" w:themeFill="background1"/>
            <w:vAlign w:val="center"/>
          </w:tcPr>
          <w:p w14:paraId="40072DAF" w14:textId="77777777" w:rsidR="005052AA" w:rsidRPr="00881CA1" w:rsidRDefault="005052AA" w:rsidP="005052AA">
            <w:pPr>
              <w:spacing w:after="0"/>
              <w:jc w:val="right"/>
              <w:rPr>
                <w:rFonts w:ascii="Arial" w:hAnsi="Arial" w:cs="Arial"/>
                <w:sz w:val="14"/>
                <w:szCs w:val="14"/>
                <w:highlight w:val="cyan"/>
              </w:rPr>
            </w:pPr>
            <w:r w:rsidRPr="00881CA1">
              <w:rPr>
                <w:rFonts w:ascii="Arial" w:hAnsi="Arial" w:cs="Arial"/>
                <w:sz w:val="14"/>
                <w:szCs w:val="14"/>
                <w:highlight w:val="cyan"/>
              </w:rPr>
              <w:t>0</w:t>
            </w:r>
          </w:p>
        </w:tc>
        <w:tc>
          <w:tcPr>
            <w:tcW w:w="1200" w:type="dxa"/>
            <w:tcBorders>
              <w:bottom w:val="single" w:sz="2" w:space="0" w:color="auto"/>
            </w:tcBorders>
            <w:shd w:val="clear" w:color="auto" w:fill="FFFFFF" w:themeFill="background1"/>
            <w:vAlign w:val="center"/>
          </w:tcPr>
          <w:p w14:paraId="6E7061FF" w14:textId="0E3A050A" w:rsidR="005052AA" w:rsidRPr="00881CA1" w:rsidRDefault="00881CA1" w:rsidP="005052AA">
            <w:pPr>
              <w:spacing w:after="0"/>
              <w:jc w:val="right"/>
              <w:rPr>
                <w:rFonts w:ascii="Arial" w:hAnsi="Arial" w:cs="Arial"/>
                <w:sz w:val="14"/>
                <w:szCs w:val="14"/>
                <w:highlight w:val="cyan"/>
              </w:rPr>
            </w:pPr>
            <w:r w:rsidRPr="00881CA1">
              <w:rPr>
                <w:rFonts w:ascii="Arial" w:hAnsi="Arial" w:cs="Arial"/>
                <w:sz w:val="14"/>
                <w:szCs w:val="14"/>
                <w:highlight w:val="cyan"/>
              </w:rPr>
              <w:t>0,00</w:t>
            </w:r>
          </w:p>
        </w:tc>
        <w:tc>
          <w:tcPr>
            <w:tcW w:w="1080" w:type="dxa"/>
            <w:tcBorders>
              <w:bottom w:val="single" w:sz="2" w:space="0" w:color="auto"/>
            </w:tcBorders>
            <w:shd w:val="clear" w:color="auto" w:fill="FFFFFF" w:themeFill="background1"/>
            <w:vAlign w:val="center"/>
          </w:tcPr>
          <w:p w14:paraId="686C6227"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w:t>
            </w:r>
          </w:p>
        </w:tc>
        <w:tc>
          <w:tcPr>
            <w:tcW w:w="1320" w:type="dxa"/>
            <w:tcBorders>
              <w:bottom w:val="single" w:sz="2" w:space="0" w:color="auto"/>
              <w:right w:val="single" w:sz="4" w:space="0" w:color="auto"/>
            </w:tcBorders>
            <w:shd w:val="clear" w:color="auto" w:fill="auto"/>
            <w:vAlign w:val="center"/>
          </w:tcPr>
          <w:p w14:paraId="20FE6F60"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w:t>
            </w:r>
          </w:p>
        </w:tc>
      </w:tr>
      <w:tr w:rsidR="005052AA" w:rsidRPr="00242E5D" w14:paraId="2420C8C5" w14:textId="77777777" w:rsidTr="00881CA1">
        <w:trPr>
          <w:trHeight w:val="283"/>
        </w:trPr>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CECF0D7"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8E0275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4A52407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508126C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05B93D3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2E6E452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186" w:type="dxa"/>
            <w:tcBorders>
              <w:top w:val="single" w:sz="2" w:space="0" w:color="auto"/>
              <w:bottom w:val="single" w:sz="4" w:space="0" w:color="auto"/>
            </w:tcBorders>
            <w:shd w:val="clear" w:color="auto" w:fill="auto"/>
            <w:vAlign w:val="center"/>
          </w:tcPr>
          <w:p w14:paraId="5760427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214" w:type="dxa"/>
            <w:tcBorders>
              <w:top w:val="single" w:sz="2" w:space="0" w:color="auto"/>
              <w:bottom w:val="single" w:sz="4" w:space="0" w:color="auto"/>
            </w:tcBorders>
            <w:shd w:val="clear" w:color="auto" w:fill="FFFFFF" w:themeFill="background1"/>
            <w:vAlign w:val="center"/>
          </w:tcPr>
          <w:p w14:paraId="22E2796B"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0,00</w:t>
            </w:r>
          </w:p>
        </w:tc>
        <w:tc>
          <w:tcPr>
            <w:tcW w:w="1200" w:type="dxa"/>
            <w:tcBorders>
              <w:top w:val="single" w:sz="2" w:space="0" w:color="auto"/>
              <w:bottom w:val="single" w:sz="4" w:space="0" w:color="auto"/>
            </w:tcBorders>
            <w:shd w:val="clear" w:color="auto" w:fill="FFFFFF" w:themeFill="background1"/>
            <w:vAlign w:val="center"/>
          </w:tcPr>
          <w:p w14:paraId="6558BB76"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0,00</w:t>
            </w:r>
          </w:p>
        </w:tc>
        <w:tc>
          <w:tcPr>
            <w:tcW w:w="1080" w:type="dxa"/>
            <w:tcBorders>
              <w:top w:val="single" w:sz="2" w:space="0" w:color="auto"/>
              <w:bottom w:val="single" w:sz="4" w:space="0" w:color="auto"/>
            </w:tcBorders>
            <w:shd w:val="clear" w:color="auto" w:fill="FFFFFF" w:themeFill="background1"/>
            <w:vAlign w:val="center"/>
          </w:tcPr>
          <w:p w14:paraId="181C838C"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w:t>
            </w:r>
          </w:p>
        </w:tc>
        <w:tc>
          <w:tcPr>
            <w:tcW w:w="1200" w:type="dxa"/>
            <w:tcBorders>
              <w:top w:val="single" w:sz="2" w:space="0" w:color="auto"/>
              <w:bottom w:val="single" w:sz="4" w:space="0" w:color="auto"/>
            </w:tcBorders>
            <w:shd w:val="clear" w:color="auto" w:fill="FFFFFF" w:themeFill="background1"/>
            <w:vAlign w:val="center"/>
          </w:tcPr>
          <w:p w14:paraId="18EF57FF"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0,00</w:t>
            </w:r>
          </w:p>
        </w:tc>
        <w:tc>
          <w:tcPr>
            <w:tcW w:w="1080" w:type="dxa"/>
            <w:tcBorders>
              <w:top w:val="single" w:sz="2" w:space="0" w:color="auto"/>
              <w:bottom w:val="single" w:sz="4" w:space="0" w:color="auto"/>
            </w:tcBorders>
            <w:shd w:val="clear" w:color="auto" w:fill="FFFFFF" w:themeFill="background1"/>
            <w:vAlign w:val="center"/>
          </w:tcPr>
          <w:p w14:paraId="310F85B7"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w:t>
            </w:r>
          </w:p>
        </w:tc>
        <w:tc>
          <w:tcPr>
            <w:tcW w:w="1320" w:type="dxa"/>
            <w:tcBorders>
              <w:top w:val="single" w:sz="2" w:space="0" w:color="auto"/>
              <w:bottom w:val="single" w:sz="4" w:space="0" w:color="auto"/>
              <w:right w:val="single" w:sz="4" w:space="0" w:color="auto"/>
            </w:tcBorders>
            <w:shd w:val="clear" w:color="auto" w:fill="auto"/>
            <w:vAlign w:val="center"/>
          </w:tcPr>
          <w:p w14:paraId="3B897A2C" w14:textId="77777777" w:rsidR="005052AA" w:rsidRPr="00881CA1" w:rsidRDefault="005052AA" w:rsidP="005052AA">
            <w:pPr>
              <w:spacing w:after="0"/>
              <w:jc w:val="right"/>
              <w:rPr>
                <w:rFonts w:ascii="Arial" w:hAnsi="Arial" w:cs="Arial"/>
                <w:sz w:val="14"/>
                <w:szCs w:val="14"/>
              </w:rPr>
            </w:pPr>
            <w:r w:rsidRPr="00881CA1">
              <w:rPr>
                <w:rFonts w:ascii="Arial" w:hAnsi="Arial" w:cs="Arial"/>
                <w:sz w:val="14"/>
                <w:szCs w:val="14"/>
              </w:rPr>
              <w:t>0</w:t>
            </w:r>
          </w:p>
        </w:tc>
      </w:tr>
      <w:tr w:rsidR="005052AA" w:rsidRPr="00242E5D" w14:paraId="6B1469CC"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18C2FECB"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0BB5615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4863941B"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2F35995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647732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E1A220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7B98EFA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auto"/>
            <w:vAlign w:val="center"/>
          </w:tcPr>
          <w:p w14:paraId="352E32EE"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200" w:type="dxa"/>
            <w:tcBorders>
              <w:bottom w:val="single" w:sz="4" w:space="0" w:color="auto"/>
            </w:tcBorders>
            <w:shd w:val="clear" w:color="auto" w:fill="auto"/>
            <w:vAlign w:val="center"/>
          </w:tcPr>
          <w:p w14:paraId="4864B1E5"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auto"/>
            <w:vAlign w:val="center"/>
          </w:tcPr>
          <w:p w14:paraId="5A098B70"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200" w:type="dxa"/>
            <w:tcBorders>
              <w:bottom w:val="single" w:sz="4" w:space="0" w:color="auto"/>
            </w:tcBorders>
            <w:shd w:val="clear" w:color="auto" w:fill="auto"/>
            <w:vAlign w:val="center"/>
          </w:tcPr>
          <w:p w14:paraId="3B371B15"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auto"/>
            <w:vAlign w:val="center"/>
          </w:tcPr>
          <w:p w14:paraId="4C16D4D6"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22EFF84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403A514" w14:textId="77777777" w:rsidTr="00881CA1">
        <w:trPr>
          <w:trHeight w:val="283"/>
        </w:trPr>
        <w:tc>
          <w:tcPr>
            <w:tcW w:w="1113" w:type="dxa"/>
            <w:vMerge w:val="restart"/>
            <w:tcBorders>
              <w:left w:val="single" w:sz="4" w:space="0" w:color="auto"/>
              <w:right w:val="single" w:sz="4" w:space="0" w:color="auto"/>
            </w:tcBorders>
            <w:shd w:val="clear" w:color="auto" w:fill="auto"/>
            <w:vAlign w:val="center"/>
          </w:tcPr>
          <w:p w14:paraId="092BA52F"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6A6CA91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5A05104"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5250E8F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506DFE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3C9021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01618C97"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FFFF00"/>
            <w:vAlign w:val="center"/>
          </w:tcPr>
          <w:p w14:paraId="165B2FBC"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0</w:t>
            </w:r>
          </w:p>
          <w:p w14:paraId="4342FF96" w14:textId="77777777" w:rsidR="005052AA" w:rsidRPr="003C5694" w:rsidRDefault="005052AA" w:rsidP="005052AA">
            <w:pPr>
              <w:spacing w:after="0"/>
              <w:jc w:val="right"/>
              <w:rPr>
                <w:rFonts w:ascii="Arial" w:hAnsi="Arial" w:cs="Arial"/>
                <w:strike/>
                <w:sz w:val="16"/>
                <w:szCs w:val="16"/>
              </w:rPr>
            </w:pPr>
            <w:r>
              <w:rPr>
                <w:rFonts w:ascii="Arial" w:hAnsi="Arial" w:cs="Arial"/>
                <w:color w:val="FF0000"/>
                <w:sz w:val="16"/>
                <w:szCs w:val="16"/>
              </w:rPr>
              <w:t>1 450 000</w:t>
            </w:r>
          </w:p>
        </w:tc>
        <w:tc>
          <w:tcPr>
            <w:tcW w:w="1200" w:type="dxa"/>
            <w:tcBorders>
              <w:bottom w:val="single" w:sz="4" w:space="0" w:color="auto"/>
            </w:tcBorders>
            <w:shd w:val="clear" w:color="auto" w:fill="FFFF00"/>
            <w:vAlign w:val="center"/>
          </w:tcPr>
          <w:p w14:paraId="7C53FCFC"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0</w:t>
            </w:r>
          </w:p>
          <w:p w14:paraId="3D1D4FD3" w14:textId="02433B59" w:rsidR="005052AA" w:rsidRPr="004C2150" w:rsidRDefault="00F34A53" w:rsidP="005052AA">
            <w:pPr>
              <w:spacing w:after="0"/>
              <w:jc w:val="right"/>
              <w:rPr>
                <w:rFonts w:ascii="Arial" w:hAnsi="Arial" w:cs="Arial"/>
                <w:color w:val="FF0000"/>
                <w:sz w:val="16"/>
                <w:szCs w:val="16"/>
              </w:rPr>
            </w:pPr>
            <w:r w:rsidRPr="004C2150">
              <w:rPr>
                <w:rFonts w:ascii="Arial" w:hAnsi="Arial" w:cs="Arial"/>
                <w:color w:val="FF0000"/>
                <w:sz w:val="16"/>
                <w:szCs w:val="16"/>
              </w:rPr>
              <w:t>556 800</w:t>
            </w:r>
          </w:p>
        </w:tc>
        <w:tc>
          <w:tcPr>
            <w:tcW w:w="1080" w:type="dxa"/>
            <w:tcBorders>
              <w:bottom w:val="single" w:sz="4" w:space="0" w:color="auto"/>
            </w:tcBorders>
            <w:shd w:val="clear" w:color="auto" w:fill="FFFF00"/>
            <w:vAlign w:val="center"/>
          </w:tcPr>
          <w:p w14:paraId="288C2A4B"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0</w:t>
            </w:r>
          </w:p>
          <w:p w14:paraId="243F5484" w14:textId="16547EC6" w:rsidR="005052AA" w:rsidRPr="003C5694" w:rsidRDefault="00F34A53" w:rsidP="005052AA">
            <w:pPr>
              <w:spacing w:after="0"/>
              <w:jc w:val="right"/>
              <w:rPr>
                <w:rFonts w:ascii="Arial" w:hAnsi="Arial" w:cs="Arial"/>
                <w:sz w:val="16"/>
                <w:szCs w:val="16"/>
              </w:rPr>
            </w:pPr>
            <w:r>
              <w:rPr>
                <w:rFonts w:ascii="Arial" w:hAnsi="Arial" w:cs="Arial"/>
                <w:color w:val="FF0000"/>
                <w:sz w:val="16"/>
                <w:szCs w:val="16"/>
              </w:rPr>
              <w:t>313 200</w:t>
            </w:r>
          </w:p>
        </w:tc>
        <w:tc>
          <w:tcPr>
            <w:tcW w:w="1200" w:type="dxa"/>
            <w:tcBorders>
              <w:bottom w:val="single" w:sz="4" w:space="0" w:color="auto"/>
            </w:tcBorders>
            <w:shd w:val="clear" w:color="auto" w:fill="auto"/>
            <w:vAlign w:val="center"/>
          </w:tcPr>
          <w:p w14:paraId="2C9A1A8E"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FFFF00"/>
            <w:vAlign w:val="center"/>
          </w:tcPr>
          <w:p w14:paraId="2EF981D1"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0</w:t>
            </w:r>
          </w:p>
          <w:p w14:paraId="34F60CA9" w14:textId="77777777" w:rsidR="005052AA" w:rsidRPr="003C5694" w:rsidRDefault="005052AA" w:rsidP="005052AA">
            <w:pPr>
              <w:spacing w:after="0"/>
              <w:jc w:val="right"/>
              <w:rPr>
                <w:rFonts w:ascii="Arial" w:hAnsi="Arial" w:cs="Arial"/>
                <w:color w:val="FF0000"/>
                <w:sz w:val="16"/>
                <w:szCs w:val="16"/>
              </w:rPr>
            </w:pPr>
            <w:r>
              <w:rPr>
                <w:rFonts w:ascii="Arial" w:hAnsi="Arial" w:cs="Arial"/>
                <w:color w:val="FF0000"/>
                <w:sz w:val="16"/>
                <w:szCs w:val="16"/>
              </w:rPr>
              <w:t>580 000</w:t>
            </w:r>
          </w:p>
        </w:tc>
        <w:tc>
          <w:tcPr>
            <w:tcW w:w="1320" w:type="dxa"/>
            <w:tcBorders>
              <w:bottom w:val="single" w:sz="4" w:space="0" w:color="auto"/>
              <w:right w:val="single" w:sz="4" w:space="0" w:color="auto"/>
            </w:tcBorders>
            <w:shd w:val="clear" w:color="auto" w:fill="auto"/>
            <w:vAlign w:val="center"/>
          </w:tcPr>
          <w:p w14:paraId="5E50922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6B611046" w14:textId="77777777" w:rsidTr="00881CA1">
        <w:trPr>
          <w:trHeight w:val="283"/>
        </w:trPr>
        <w:tc>
          <w:tcPr>
            <w:tcW w:w="1113" w:type="dxa"/>
            <w:vMerge/>
            <w:tcBorders>
              <w:left w:val="single" w:sz="4" w:space="0" w:color="auto"/>
              <w:right w:val="single" w:sz="4" w:space="0" w:color="auto"/>
            </w:tcBorders>
            <w:shd w:val="clear" w:color="auto" w:fill="auto"/>
            <w:vAlign w:val="center"/>
          </w:tcPr>
          <w:p w14:paraId="2AE0D1F9"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DE411E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018F9999"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7D042B6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402817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F2E60B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01413130"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FFFF00"/>
            <w:vAlign w:val="center"/>
          </w:tcPr>
          <w:p w14:paraId="3D08B6B6"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2 833,33 </w:t>
            </w:r>
          </w:p>
          <w:p w14:paraId="12562768"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0E328412"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850,00</w:t>
            </w:r>
          </w:p>
          <w:p w14:paraId="43015E5C"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68DD5A0"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283,33</w:t>
            </w:r>
          </w:p>
          <w:p w14:paraId="2A492BAD"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541D4970"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FFFF00"/>
            <w:vAlign w:val="center"/>
          </w:tcPr>
          <w:p w14:paraId="0297335F"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 xml:space="preserve"> 1 700,00</w:t>
            </w:r>
          </w:p>
          <w:p w14:paraId="7D9A6347" w14:textId="77777777" w:rsidR="005052AA" w:rsidRPr="003C5694"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3C5694">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26DF9B9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18BA6263" w14:textId="77777777" w:rsidTr="00881CA1">
        <w:trPr>
          <w:trHeight w:val="283"/>
        </w:trPr>
        <w:tc>
          <w:tcPr>
            <w:tcW w:w="1113" w:type="dxa"/>
            <w:vMerge/>
            <w:tcBorders>
              <w:left w:val="single" w:sz="4" w:space="0" w:color="auto"/>
              <w:right w:val="single" w:sz="4" w:space="0" w:color="auto"/>
            </w:tcBorders>
            <w:shd w:val="clear" w:color="auto" w:fill="auto"/>
            <w:vAlign w:val="center"/>
          </w:tcPr>
          <w:p w14:paraId="05BA4984"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6A2F8A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5295B1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5E98149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B5B98A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3FC6C2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15CCF49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FFFF00"/>
            <w:vAlign w:val="center"/>
          </w:tcPr>
          <w:p w14:paraId="72CF62EC"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1 500,00</w:t>
            </w:r>
          </w:p>
          <w:p w14:paraId="1912E86E"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056B7EA2"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900,00</w:t>
            </w:r>
          </w:p>
          <w:p w14:paraId="07E5C8F3"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155AB951"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300,00</w:t>
            </w:r>
          </w:p>
          <w:p w14:paraId="54842441"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6C6FA48E"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FFFF00"/>
            <w:vAlign w:val="center"/>
          </w:tcPr>
          <w:p w14:paraId="1208DEB7"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300,00</w:t>
            </w:r>
          </w:p>
          <w:p w14:paraId="7954C128" w14:textId="77777777" w:rsidR="005052AA" w:rsidRPr="003C5694"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3C5694">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438321F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56CACF90" w14:textId="77777777" w:rsidTr="00881CA1">
        <w:trPr>
          <w:trHeight w:val="283"/>
        </w:trPr>
        <w:tc>
          <w:tcPr>
            <w:tcW w:w="1113" w:type="dxa"/>
            <w:vMerge/>
            <w:tcBorders>
              <w:left w:val="single" w:sz="4" w:space="0" w:color="auto"/>
              <w:right w:val="single" w:sz="4" w:space="0" w:color="auto"/>
            </w:tcBorders>
            <w:shd w:val="clear" w:color="auto" w:fill="auto"/>
            <w:vAlign w:val="center"/>
          </w:tcPr>
          <w:p w14:paraId="415D3426"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2FA67AE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0C50B37"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424C120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B5C503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F7F08C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677FB0CC"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FFFF00"/>
            <w:vAlign w:val="center"/>
          </w:tcPr>
          <w:p w14:paraId="28AE7666"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1 333,33</w:t>
            </w:r>
          </w:p>
          <w:p w14:paraId="4800FD4C"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69022912"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 xml:space="preserve">900,00 </w:t>
            </w:r>
          </w:p>
          <w:p w14:paraId="12EE76ED"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p>
        </w:tc>
        <w:tc>
          <w:tcPr>
            <w:tcW w:w="1080" w:type="dxa"/>
            <w:tcBorders>
              <w:bottom w:val="single" w:sz="4" w:space="0" w:color="auto"/>
            </w:tcBorders>
            <w:shd w:val="clear" w:color="auto" w:fill="FFFF00"/>
            <w:vAlign w:val="center"/>
          </w:tcPr>
          <w:p w14:paraId="61551E57"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300,00</w:t>
            </w:r>
          </w:p>
          <w:p w14:paraId="1979CAF2"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706B697F"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FFFF00"/>
            <w:vAlign w:val="center"/>
          </w:tcPr>
          <w:p w14:paraId="63BB2731"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133,33</w:t>
            </w:r>
          </w:p>
          <w:p w14:paraId="1DDB7EF6" w14:textId="77777777" w:rsidR="005052AA" w:rsidRPr="003C5694"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3C5694">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08A2560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250DCB29" w14:textId="77777777" w:rsidTr="00881CA1">
        <w:trPr>
          <w:trHeight w:val="283"/>
        </w:trPr>
        <w:tc>
          <w:tcPr>
            <w:tcW w:w="1113" w:type="dxa"/>
            <w:vMerge/>
            <w:tcBorders>
              <w:left w:val="single" w:sz="4" w:space="0" w:color="auto"/>
              <w:bottom w:val="single" w:sz="4" w:space="0" w:color="auto"/>
              <w:right w:val="single" w:sz="4" w:space="0" w:color="auto"/>
            </w:tcBorders>
            <w:shd w:val="clear" w:color="auto" w:fill="auto"/>
            <w:vAlign w:val="center"/>
          </w:tcPr>
          <w:p w14:paraId="3D89A7AC"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4F23B9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3BE4DBF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55D81B0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E90C1A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26186F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2283C27E"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auto"/>
            <w:vAlign w:val="center"/>
          </w:tcPr>
          <w:p w14:paraId="33C932EB"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 xml:space="preserve">0 </w:t>
            </w:r>
          </w:p>
          <w:p w14:paraId="48B31E5D" w14:textId="77777777" w:rsidR="005052AA" w:rsidRPr="0041318A" w:rsidRDefault="005052AA" w:rsidP="005052AA">
            <w:pPr>
              <w:spacing w:after="0"/>
              <w:jc w:val="right"/>
              <w:rPr>
                <w:rFonts w:ascii="Arial" w:hAnsi="Arial" w:cs="Arial"/>
                <w:sz w:val="16"/>
                <w:szCs w:val="16"/>
              </w:rPr>
            </w:pPr>
          </w:p>
        </w:tc>
        <w:tc>
          <w:tcPr>
            <w:tcW w:w="1200" w:type="dxa"/>
            <w:tcBorders>
              <w:bottom w:val="single" w:sz="4" w:space="0" w:color="auto"/>
            </w:tcBorders>
            <w:shd w:val="clear" w:color="auto" w:fill="auto"/>
            <w:vAlign w:val="center"/>
          </w:tcPr>
          <w:p w14:paraId="1AA0AA15"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p w14:paraId="20A9A85F" w14:textId="77777777" w:rsidR="005052AA" w:rsidRPr="0041318A" w:rsidRDefault="005052AA" w:rsidP="005052AA">
            <w:pPr>
              <w:spacing w:after="0"/>
              <w:jc w:val="right"/>
              <w:rPr>
                <w:rFonts w:ascii="Arial" w:hAnsi="Arial" w:cs="Arial"/>
                <w:sz w:val="16"/>
                <w:szCs w:val="16"/>
              </w:rPr>
            </w:pPr>
          </w:p>
        </w:tc>
        <w:tc>
          <w:tcPr>
            <w:tcW w:w="1080" w:type="dxa"/>
            <w:tcBorders>
              <w:bottom w:val="single" w:sz="4" w:space="0" w:color="auto"/>
            </w:tcBorders>
            <w:shd w:val="clear" w:color="auto" w:fill="auto"/>
            <w:vAlign w:val="center"/>
          </w:tcPr>
          <w:p w14:paraId="27ACF597"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p w14:paraId="31567AB9" w14:textId="77777777" w:rsidR="005052AA" w:rsidRPr="0041318A" w:rsidRDefault="005052AA" w:rsidP="005052AA">
            <w:pPr>
              <w:spacing w:after="0"/>
              <w:jc w:val="right"/>
              <w:rPr>
                <w:rFonts w:ascii="Arial" w:hAnsi="Arial" w:cs="Arial"/>
                <w:sz w:val="16"/>
                <w:szCs w:val="16"/>
              </w:rPr>
            </w:pPr>
          </w:p>
        </w:tc>
        <w:tc>
          <w:tcPr>
            <w:tcW w:w="1200" w:type="dxa"/>
            <w:tcBorders>
              <w:bottom w:val="single" w:sz="4" w:space="0" w:color="auto"/>
            </w:tcBorders>
            <w:shd w:val="clear" w:color="auto" w:fill="auto"/>
            <w:vAlign w:val="center"/>
          </w:tcPr>
          <w:p w14:paraId="5DAECF04"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tc>
        <w:tc>
          <w:tcPr>
            <w:tcW w:w="1080" w:type="dxa"/>
            <w:tcBorders>
              <w:bottom w:val="single" w:sz="4" w:space="0" w:color="auto"/>
            </w:tcBorders>
            <w:shd w:val="clear" w:color="auto" w:fill="auto"/>
            <w:vAlign w:val="center"/>
          </w:tcPr>
          <w:p w14:paraId="1648B50E"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w:t>
            </w:r>
          </w:p>
          <w:p w14:paraId="7E56A370" w14:textId="77777777" w:rsidR="005052AA" w:rsidRPr="0041318A" w:rsidRDefault="005052AA" w:rsidP="005052AA">
            <w:pPr>
              <w:spacing w:after="0"/>
              <w:jc w:val="right"/>
              <w:rPr>
                <w:rFonts w:ascii="Arial" w:hAnsi="Arial" w:cs="Arial"/>
                <w:sz w:val="16"/>
                <w:szCs w:val="16"/>
              </w:rPr>
            </w:pPr>
          </w:p>
        </w:tc>
        <w:tc>
          <w:tcPr>
            <w:tcW w:w="1320" w:type="dxa"/>
            <w:tcBorders>
              <w:bottom w:val="single" w:sz="4" w:space="0" w:color="auto"/>
              <w:right w:val="single" w:sz="4" w:space="0" w:color="auto"/>
            </w:tcBorders>
            <w:shd w:val="clear" w:color="auto" w:fill="auto"/>
            <w:vAlign w:val="center"/>
          </w:tcPr>
          <w:p w14:paraId="5CC8F93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73437790"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1D37BA5D"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7DF54CC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468FB46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1208B72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7366FD9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511AE94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186" w:type="dxa"/>
            <w:tcBorders>
              <w:bottom w:val="single" w:sz="4" w:space="0" w:color="auto"/>
            </w:tcBorders>
            <w:shd w:val="clear" w:color="auto" w:fill="auto"/>
            <w:vAlign w:val="center"/>
          </w:tcPr>
          <w:p w14:paraId="107388BC" w14:textId="77777777" w:rsidR="005052AA" w:rsidRPr="003B4702" w:rsidRDefault="005052AA" w:rsidP="005052AA">
            <w:pPr>
              <w:spacing w:after="0"/>
              <w:jc w:val="center"/>
              <w:rPr>
                <w:rFonts w:ascii="Arial" w:hAnsi="Arial" w:cs="Arial"/>
                <w:color w:val="000000"/>
                <w:sz w:val="14"/>
                <w:szCs w:val="14"/>
              </w:rPr>
            </w:pPr>
            <w:r w:rsidRPr="003B4702">
              <w:rPr>
                <w:rFonts w:ascii="Arial" w:hAnsi="Arial" w:cs="Arial"/>
                <w:sz w:val="16"/>
                <w:szCs w:val="16"/>
              </w:rPr>
              <w:t>SC 2.3.1.</w:t>
            </w:r>
          </w:p>
        </w:tc>
        <w:tc>
          <w:tcPr>
            <w:tcW w:w="1214" w:type="dxa"/>
            <w:tcBorders>
              <w:bottom w:val="single" w:sz="4" w:space="0" w:color="auto"/>
            </w:tcBorders>
            <w:shd w:val="clear" w:color="auto" w:fill="auto"/>
            <w:vAlign w:val="center"/>
          </w:tcPr>
          <w:p w14:paraId="3B513C29" w14:textId="56F4D82C" w:rsidR="005052AA" w:rsidRPr="008302F2" w:rsidRDefault="005052AA" w:rsidP="005052AA">
            <w:pPr>
              <w:spacing w:after="0"/>
              <w:jc w:val="right"/>
              <w:rPr>
                <w:rFonts w:ascii="Arial" w:hAnsi="Arial" w:cs="Arial"/>
                <w:color w:val="FF0000"/>
                <w:sz w:val="16"/>
                <w:szCs w:val="16"/>
              </w:rPr>
            </w:pPr>
            <w:r w:rsidRPr="008302F2">
              <w:rPr>
                <w:rFonts w:ascii="Arial" w:hAnsi="Arial" w:cs="Arial"/>
                <w:sz w:val="16"/>
                <w:szCs w:val="16"/>
              </w:rPr>
              <w:t>2</w:t>
            </w:r>
            <w:r w:rsidR="008769C1">
              <w:rPr>
                <w:rFonts w:ascii="Arial" w:hAnsi="Arial" w:cs="Arial"/>
                <w:sz w:val="16"/>
                <w:szCs w:val="16"/>
              </w:rPr>
              <w:t> </w:t>
            </w:r>
            <w:r w:rsidRPr="008302F2">
              <w:rPr>
                <w:rFonts w:ascii="Arial" w:hAnsi="Arial" w:cs="Arial"/>
                <w:sz w:val="16"/>
                <w:szCs w:val="16"/>
              </w:rPr>
              <w:t>134</w:t>
            </w:r>
            <w:r w:rsidR="008769C1">
              <w:rPr>
                <w:rFonts w:ascii="Arial" w:hAnsi="Arial" w:cs="Arial"/>
                <w:sz w:val="16"/>
                <w:szCs w:val="16"/>
              </w:rPr>
              <w:t xml:space="preserve"> </w:t>
            </w:r>
            <w:r w:rsidRPr="008302F2">
              <w:rPr>
                <w:rFonts w:ascii="Arial" w:hAnsi="Arial" w:cs="Arial"/>
                <w:sz w:val="16"/>
                <w:szCs w:val="16"/>
              </w:rPr>
              <w:t>03</w:t>
            </w:r>
            <w:r w:rsidR="008769C1">
              <w:rPr>
                <w:rFonts w:ascii="Arial" w:hAnsi="Arial" w:cs="Arial"/>
                <w:sz w:val="16"/>
                <w:szCs w:val="16"/>
              </w:rPr>
              <w:t>0</w:t>
            </w:r>
            <w:r w:rsidRPr="008302F2">
              <w:rPr>
                <w:rFonts w:ascii="Arial" w:hAnsi="Arial" w:cs="Arial"/>
                <w:sz w:val="16"/>
                <w:szCs w:val="16"/>
              </w:rPr>
              <w:t xml:space="preserve"> </w:t>
            </w:r>
          </w:p>
        </w:tc>
        <w:tc>
          <w:tcPr>
            <w:tcW w:w="1200" w:type="dxa"/>
            <w:tcBorders>
              <w:bottom w:val="single" w:sz="4" w:space="0" w:color="auto"/>
            </w:tcBorders>
            <w:shd w:val="clear" w:color="auto" w:fill="auto"/>
            <w:vAlign w:val="center"/>
          </w:tcPr>
          <w:p w14:paraId="367DBCA6" w14:textId="4CDFA9CB" w:rsidR="005052AA" w:rsidRPr="008302F2" w:rsidRDefault="005052AA" w:rsidP="005052AA">
            <w:pPr>
              <w:spacing w:after="0"/>
              <w:jc w:val="right"/>
              <w:rPr>
                <w:rFonts w:ascii="Arial" w:hAnsi="Arial" w:cs="Arial"/>
                <w:color w:val="FF0000"/>
                <w:sz w:val="16"/>
                <w:szCs w:val="16"/>
              </w:rPr>
            </w:pPr>
            <w:r w:rsidRPr="008302F2">
              <w:rPr>
                <w:rFonts w:ascii="Arial" w:hAnsi="Arial" w:cs="Arial"/>
                <w:sz w:val="16"/>
                <w:szCs w:val="16"/>
              </w:rPr>
              <w:t>1</w:t>
            </w:r>
            <w:r w:rsidR="008769C1">
              <w:rPr>
                <w:rFonts w:ascii="Arial" w:hAnsi="Arial" w:cs="Arial"/>
                <w:sz w:val="16"/>
                <w:szCs w:val="16"/>
              </w:rPr>
              <w:t> </w:t>
            </w:r>
            <w:r w:rsidRPr="008302F2">
              <w:rPr>
                <w:rFonts w:ascii="Arial" w:hAnsi="Arial" w:cs="Arial"/>
                <w:sz w:val="16"/>
                <w:szCs w:val="16"/>
              </w:rPr>
              <w:t>813</w:t>
            </w:r>
            <w:r w:rsidR="00BA7C9F">
              <w:rPr>
                <w:rFonts w:ascii="Arial" w:hAnsi="Arial" w:cs="Arial"/>
                <w:sz w:val="16"/>
                <w:szCs w:val="16"/>
              </w:rPr>
              <w:t> </w:t>
            </w:r>
            <w:r w:rsidRPr="008302F2">
              <w:rPr>
                <w:rFonts w:ascii="Arial" w:hAnsi="Arial" w:cs="Arial"/>
                <w:sz w:val="16"/>
                <w:szCs w:val="16"/>
              </w:rPr>
              <w:t>9</w:t>
            </w:r>
            <w:r w:rsidR="00BA7C9F">
              <w:rPr>
                <w:rFonts w:ascii="Arial" w:hAnsi="Arial" w:cs="Arial"/>
                <w:sz w:val="16"/>
                <w:szCs w:val="16"/>
              </w:rPr>
              <w:t>25,50</w:t>
            </w:r>
            <w:r w:rsidRPr="008302F2">
              <w:rPr>
                <w:rFonts w:ascii="Arial" w:hAnsi="Arial" w:cs="Arial"/>
                <w:sz w:val="16"/>
                <w:szCs w:val="16"/>
              </w:rPr>
              <w:t xml:space="preserve">  </w:t>
            </w:r>
          </w:p>
        </w:tc>
        <w:tc>
          <w:tcPr>
            <w:tcW w:w="1080" w:type="dxa"/>
            <w:tcBorders>
              <w:bottom w:val="single" w:sz="4" w:space="0" w:color="auto"/>
            </w:tcBorders>
            <w:shd w:val="clear" w:color="auto" w:fill="auto"/>
            <w:vAlign w:val="center"/>
          </w:tcPr>
          <w:p w14:paraId="10BAF849" w14:textId="4B6CFF5D" w:rsidR="005052AA" w:rsidRPr="008302F2" w:rsidRDefault="00BA7C9F" w:rsidP="005052AA">
            <w:pPr>
              <w:spacing w:after="0"/>
              <w:jc w:val="right"/>
              <w:rPr>
                <w:rFonts w:ascii="Arial" w:hAnsi="Arial" w:cs="Arial"/>
                <w:color w:val="FF0000"/>
                <w:sz w:val="16"/>
                <w:szCs w:val="16"/>
              </w:rPr>
            </w:pPr>
            <w:r w:rsidRPr="00BA7C9F">
              <w:rPr>
                <w:rFonts w:ascii="Arial" w:hAnsi="Arial" w:cs="Arial"/>
                <w:sz w:val="16"/>
                <w:szCs w:val="16"/>
              </w:rPr>
              <w:t>0</w:t>
            </w:r>
          </w:p>
        </w:tc>
        <w:tc>
          <w:tcPr>
            <w:tcW w:w="1200" w:type="dxa"/>
            <w:tcBorders>
              <w:bottom w:val="single" w:sz="4" w:space="0" w:color="auto"/>
            </w:tcBorders>
            <w:shd w:val="clear" w:color="auto" w:fill="auto"/>
            <w:vAlign w:val="center"/>
          </w:tcPr>
          <w:p w14:paraId="6FD3C309" w14:textId="575F7E68" w:rsidR="005052AA" w:rsidRPr="008302F2" w:rsidRDefault="005052AA" w:rsidP="005052AA">
            <w:pPr>
              <w:spacing w:after="0"/>
              <w:jc w:val="right"/>
              <w:rPr>
                <w:rFonts w:ascii="Arial" w:hAnsi="Arial" w:cs="Arial"/>
                <w:sz w:val="16"/>
                <w:szCs w:val="16"/>
              </w:rPr>
            </w:pPr>
            <w:r w:rsidRPr="008302F2">
              <w:rPr>
                <w:rFonts w:ascii="Arial" w:hAnsi="Arial" w:cs="Arial"/>
                <w:sz w:val="16"/>
                <w:szCs w:val="16"/>
              </w:rPr>
              <w:t xml:space="preserve">  </w:t>
            </w:r>
          </w:p>
          <w:p w14:paraId="29EE2B27" w14:textId="53FE21B2" w:rsidR="005052AA" w:rsidRPr="008302F2" w:rsidRDefault="00BA7C9F" w:rsidP="005052AA">
            <w:pPr>
              <w:spacing w:after="0"/>
              <w:jc w:val="right"/>
              <w:rPr>
                <w:rFonts w:ascii="Arial" w:hAnsi="Arial" w:cs="Arial"/>
                <w:color w:val="FF0000"/>
                <w:sz w:val="16"/>
                <w:szCs w:val="16"/>
              </w:rPr>
            </w:pPr>
            <w:r w:rsidRPr="00BA7C9F">
              <w:rPr>
                <w:rFonts w:ascii="Arial" w:hAnsi="Arial" w:cs="Arial"/>
                <w:sz w:val="16"/>
                <w:szCs w:val="16"/>
              </w:rPr>
              <w:t>320 104,50</w:t>
            </w:r>
          </w:p>
        </w:tc>
        <w:tc>
          <w:tcPr>
            <w:tcW w:w="1080" w:type="dxa"/>
            <w:tcBorders>
              <w:bottom w:val="single" w:sz="4" w:space="0" w:color="auto"/>
            </w:tcBorders>
            <w:shd w:val="clear" w:color="auto" w:fill="auto"/>
            <w:vAlign w:val="center"/>
          </w:tcPr>
          <w:p w14:paraId="30FA4CD0" w14:textId="77777777" w:rsidR="005052AA" w:rsidRPr="0041318A" w:rsidRDefault="005052AA" w:rsidP="005052AA">
            <w:pPr>
              <w:spacing w:after="0"/>
              <w:jc w:val="right"/>
              <w:rPr>
                <w:rFonts w:ascii="Arial" w:hAnsi="Arial" w:cs="Arial"/>
                <w:sz w:val="16"/>
                <w:szCs w:val="16"/>
              </w:rPr>
            </w:pPr>
            <w:r w:rsidRPr="0041318A">
              <w:rPr>
                <w:rFonts w:ascii="Arial" w:hAnsi="Arial" w:cs="Arial"/>
                <w:sz w:val="16"/>
                <w:szCs w:val="16"/>
              </w:rPr>
              <w:t>0,00</w:t>
            </w:r>
          </w:p>
        </w:tc>
        <w:tc>
          <w:tcPr>
            <w:tcW w:w="1320" w:type="dxa"/>
            <w:tcBorders>
              <w:bottom w:val="single" w:sz="4" w:space="0" w:color="auto"/>
              <w:right w:val="single" w:sz="4" w:space="0" w:color="auto"/>
            </w:tcBorders>
            <w:shd w:val="clear" w:color="auto" w:fill="auto"/>
            <w:vAlign w:val="center"/>
          </w:tcPr>
          <w:p w14:paraId="0D6192A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27C459F6"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7E4ED548"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315922A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4393C92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179968A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35106C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67D723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15932F67"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214" w:type="dxa"/>
            <w:tcBorders>
              <w:bottom w:val="single" w:sz="4" w:space="0" w:color="auto"/>
            </w:tcBorders>
            <w:shd w:val="clear" w:color="auto" w:fill="auto"/>
            <w:vAlign w:val="center"/>
          </w:tcPr>
          <w:p w14:paraId="4A8E3538" w14:textId="77777777" w:rsidR="005052AA" w:rsidRPr="00140490" w:rsidRDefault="005052AA" w:rsidP="005052AA">
            <w:pPr>
              <w:spacing w:after="0"/>
              <w:jc w:val="right"/>
              <w:rPr>
                <w:rFonts w:ascii="Arial" w:hAnsi="Arial" w:cs="Arial"/>
                <w:sz w:val="16"/>
                <w:szCs w:val="16"/>
              </w:rPr>
            </w:pPr>
            <w:r w:rsidRPr="00140490">
              <w:rPr>
                <w:rFonts w:ascii="Arial" w:hAnsi="Arial" w:cs="Arial"/>
                <w:sz w:val="16"/>
                <w:szCs w:val="16"/>
              </w:rPr>
              <w:t xml:space="preserve">0 </w:t>
            </w:r>
          </w:p>
        </w:tc>
        <w:tc>
          <w:tcPr>
            <w:tcW w:w="1200" w:type="dxa"/>
            <w:tcBorders>
              <w:bottom w:val="single" w:sz="4" w:space="0" w:color="auto"/>
            </w:tcBorders>
            <w:shd w:val="clear" w:color="auto" w:fill="auto"/>
            <w:vAlign w:val="center"/>
          </w:tcPr>
          <w:p w14:paraId="4C9C8507" w14:textId="77777777" w:rsidR="005052AA" w:rsidRPr="00140490" w:rsidRDefault="005052AA" w:rsidP="005052AA">
            <w:pPr>
              <w:spacing w:after="0"/>
              <w:jc w:val="right"/>
              <w:rPr>
                <w:rFonts w:ascii="Arial" w:hAnsi="Arial" w:cs="Arial"/>
                <w:sz w:val="16"/>
                <w:szCs w:val="16"/>
              </w:rPr>
            </w:pPr>
            <w:r w:rsidRPr="00140490">
              <w:rPr>
                <w:rFonts w:ascii="Arial" w:hAnsi="Arial" w:cs="Arial"/>
                <w:sz w:val="16"/>
                <w:szCs w:val="16"/>
              </w:rPr>
              <w:t>0 </w:t>
            </w:r>
          </w:p>
        </w:tc>
        <w:tc>
          <w:tcPr>
            <w:tcW w:w="1080" w:type="dxa"/>
            <w:tcBorders>
              <w:bottom w:val="single" w:sz="4" w:space="0" w:color="auto"/>
            </w:tcBorders>
            <w:shd w:val="clear" w:color="auto" w:fill="auto"/>
            <w:vAlign w:val="center"/>
          </w:tcPr>
          <w:p w14:paraId="2BA835A9" w14:textId="77777777" w:rsidR="005052AA" w:rsidRPr="00140490" w:rsidRDefault="005052AA" w:rsidP="005052AA">
            <w:pPr>
              <w:spacing w:after="0"/>
              <w:jc w:val="right"/>
              <w:rPr>
                <w:rFonts w:ascii="Arial" w:hAnsi="Arial" w:cs="Arial"/>
                <w:sz w:val="16"/>
                <w:szCs w:val="16"/>
              </w:rPr>
            </w:pPr>
            <w:r w:rsidRPr="00140490">
              <w:rPr>
                <w:rFonts w:ascii="Arial" w:hAnsi="Arial" w:cs="Arial"/>
                <w:sz w:val="16"/>
                <w:szCs w:val="16"/>
              </w:rPr>
              <w:t>0 </w:t>
            </w:r>
          </w:p>
        </w:tc>
        <w:tc>
          <w:tcPr>
            <w:tcW w:w="1200" w:type="dxa"/>
            <w:tcBorders>
              <w:bottom w:val="single" w:sz="4" w:space="0" w:color="auto"/>
            </w:tcBorders>
            <w:shd w:val="clear" w:color="auto" w:fill="auto"/>
            <w:vAlign w:val="center"/>
          </w:tcPr>
          <w:p w14:paraId="6F1F5F3F" w14:textId="77777777" w:rsidR="005052AA" w:rsidRPr="00140490" w:rsidRDefault="005052AA" w:rsidP="005052AA">
            <w:pPr>
              <w:spacing w:after="0"/>
              <w:jc w:val="right"/>
              <w:rPr>
                <w:rFonts w:ascii="Arial" w:hAnsi="Arial" w:cs="Arial"/>
                <w:sz w:val="16"/>
                <w:szCs w:val="16"/>
              </w:rPr>
            </w:pPr>
            <w:r w:rsidRPr="00140490">
              <w:rPr>
                <w:rFonts w:ascii="Arial" w:hAnsi="Arial" w:cs="Arial"/>
                <w:sz w:val="16"/>
                <w:szCs w:val="16"/>
              </w:rPr>
              <w:t>0</w:t>
            </w:r>
          </w:p>
        </w:tc>
        <w:tc>
          <w:tcPr>
            <w:tcW w:w="1080" w:type="dxa"/>
            <w:tcBorders>
              <w:bottom w:val="single" w:sz="4" w:space="0" w:color="auto"/>
            </w:tcBorders>
            <w:shd w:val="clear" w:color="auto" w:fill="auto"/>
            <w:vAlign w:val="center"/>
          </w:tcPr>
          <w:p w14:paraId="2195DF56" w14:textId="77777777" w:rsidR="005052AA" w:rsidRPr="00140490" w:rsidRDefault="005052AA" w:rsidP="005052AA">
            <w:pPr>
              <w:spacing w:after="0"/>
              <w:jc w:val="right"/>
              <w:rPr>
                <w:rFonts w:ascii="Arial" w:hAnsi="Arial" w:cs="Arial"/>
                <w:sz w:val="16"/>
                <w:szCs w:val="16"/>
              </w:rPr>
            </w:pPr>
            <w:r w:rsidRPr="00140490">
              <w:rPr>
                <w:rFonts w:ascii="Arial" w:hAnsi="Arial" w:cs="Arial"/>
                <w:sz w:val="16"/>
                <w:szCs w:val="16"/>
              </w:rPr>
              <w:t>0</w:t>
            </w:r>
          </w:p>
        </w:tc>
        <w:tc>
          <w:tcPr>
            <w:tcW w:w="1320" w:type="dxa"/>
            <w:tcBorders>
              <w:bottom w:val="single" w:sz="4" w:space="0" w:color="auto"/>
              <w:right w:val="single" w:sz="4" w:space="0" w:color="auto"/>
            </w:tcBorders>
            <w:shd w:val="clear" w:color="auto" w:fill="auto"/>
            <w:vAlign w:val="center"/>
          </w:tcPr>
          <w:p w14:paraId="0DA5AC0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242E5D" w14:paraId="7CB89E0A" w14:textId="77777777" w:rsidTr="00881CA1">
        <w:trPr>
          <w:trHeight w:val="283"/>
        </w:trPr>
        <w:tc>
          <w:tcPr>
            <w:tcW w:w="1113" w:type="dxa"/>
            <w:tcBorders>
              <w:left w:val="single" w:sz="4" w:space="0" w:color="auto"/>
              <w:bottom w:val="single" w:sz="4" w:space="0" w:color="auto"/>
              <w:right w:val="single" w:sz="4" w:space="0" w:color="auto"/>
            </w:tcBorders>
            <w:shd w:val="clear" w:color="auto" w:fill="auto"/>
            <w:vAlign w:val="center"/>
          </w:tcPr>
          <w:p w14:paraId="32BC03AA"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71E56DA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09AD1BF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5116299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A4690C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02CCCA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186" w:type="dxa"/>
            <w:tcBorders>
              <w:bottom w:val="single" w:sz="4" w:space="0" w:color="auto"/>
            </w:tcBorders>
            <w:shd w:val="clear" w:color="auto" w:fill="auto"/>
            <w:vAlign w:val="center"/>
          </w:tcPr>
          <w:p w14:paraId="31B30804"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214" w:type="dxa"/>
            <w:tcBorders>
              <w:bottom w:val="single" w:sz="4" w:space="0" w:color="auto"/>
            </w:tcBorders>
            <w:shd w:val="clear" w:color="auto" w:fill="FFFF00"/>
            <w:vAlign w:val="center"/>
          </w:tcPr>
          <w:p w14:paraId="3C475EE4"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402,66</w:t>
            </w:r>
          </w:p>
          <w:p w14:paraId="191017B7"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196A7484"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241,60</w:t>
            </w:r>
          </w:p>
          <w:p w14:paraId="2404A5CD"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615965A3"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80,53</w:t>
            </w:r>
          </w:p>
          <w:p w14:paraId="3D9D18F3"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4ED2E9FC" w14:textId="77777777" w:rsidR="005052AA" w:rsidRPr="003C5694" w:rsidRDefault="005052AA" w:rsidP="005052AA">
            <w:pPr>
              <w:spacing w:after="0"/>
              <w:jc w:val="right"/>
              <w:rPr>
                <w:rFonts w:ascii="Arial" w:hAnsi="Arial" w:cs="Arial"/>
                <w:sz w:val="16"/>
                <w:szCs w:val="16"/>
              </w:rPr>
            </w:pPr>
            <w:r w:rsidRPr="003C5694">
              <w:rPr>
                <w:rFonts w:ascii="Arial" w:hAnsi="Arial" w:cs="Arial"/>
                <w:sz w:val="16"/>
                <w:szCs w:val="16"/>
              </w:rPr>
              <w:t>0</w:t>
            </w:r>
          </w:p>
        </w:tc>
        <w:tc>
          <w:tcPr>
            <w:tcW w:w="1080" w:type="dxa"/>
            <w:tcBorders>
              <w:bottom w:val="single" w:sz="4" w:space="0" w:color="auto"/>
            </w:tcBorders>
            <w:shd w:val="clear" w:color="auto" w:fill="FFFF00"/>
            <w:vAlign w:val="center"/>
          </w:tcPr>
          <w:p w14:paraId="0C673BDF" w14:textId="77777777" w:rsidR="005052AA" w:rsidRDefault="005052AA" w:rsidP="005052AA">
            <w:pPr>
              <w:spacing w:after="0"/>
              <w:jc w:val="right"/>
              <w:rPr>
                <w:rFonts w:ascii="Arial" w:hAnsi="Arial" w:cs="Arial"/>
                <w:strike/>
                <w:sz w:val="16"/>
                <w:szCs w:val="16"/>
              </w:rPr>
            </w:pPr>
            <w:r w:rsidRPr="0061486D">
              <w:rPr>
                <w:rFonts w:ascii="Arial" w:hAnsi="Arial" w:cs="Arial"/>
                <w:strike/>
                <w:sz w:val="16"/>
                <w:szCs w:val="16"/>
              </w:rPr>
              <w:t>80,53</w:t>
            </w:r>
          </w:p>
          <w:p w14:paraId="6F708CE3" w14:textId="77777777" w:rsidR="005052AA" w:rsidRPr="0061486D" w:rsidRDefault="005052AA" w:rsidP="005052AA">
            <w:pPr>
              <w:spacing w:after="0"/>
              <w:jc w:val="right"/>
              <w:rPr>
                <w:rFonts w:ascii="Arial" w:hAnsi="Arial" w:cs="Arial"/>
                <w:strike/>
                <w:sz w:val="16"/>
                <w:szCs w:val="16"/>
              </w:rPr>
            </w:pPr>
            <w:r w:rsidRPr="0061486D">
              <w:rPr>
                <w:rFonts w:ascii="Arial" w:hAnsi="Arial" w:cs="Arial"/>
                <w:color w:val="FF0000"/>
                <w:sz w:val="16"/>
                <w:szCs w:val="16"/>
              </w:rPr>
              <w:t>0</w:t>
            </w:r>
            <w:r w:rsidRPr="0061486D">
              <w:rPr>
                <w:rFonts w:ascii="Arial" w:hAnsi="Arial" w:cs="Arial"/>
                <w:strike/>
                <w:sz w:val="16"/>
                <w:szCs w:val="16"/>
              </w:rPr>
              <w:t xml:space="preserve"> </w:t>
            </w:r>
          </w:p>
        </w:tc>
        <w:tc>
          <w:tcPr>
            <w:tcW w:w="1320" w:type="dxa"/>
            <w:tcBorders>
              <w:bottom w:val="single" w:sz="4" w:space="0" w:color="auto"/>
              <w:right w:val="single" w:sz="4" w:space="0" w:color="auto"/>
            </w:tcBorders>
            <w:shd w:val="clear" w:color="auto" w:fill="auto"/>
            <w:vAlign w:val="center"/>
          </w:tcPr>
          <w:p w14:paraId="4BD9C71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61486D" w14:paraId="2D47C8E4" w14:textId="77777777" w:rsidTr="00881CA1">
        <w:trPr>
          <w:trHeight w:val="283"/>
        </w:trPr>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5193E529" w14:textId="77777777" w:rsidR="005052AA" w:rsidRPr="003B4702" w:rsidRDefault="005052AA" w:rsidP="005052AA">
            <w:pPr>
              <w:spacing w:after="0"/>
              <w:jc w:val="left"/>
              <w:rPr>
                <w:rFonts w:ascii="Arial" w:hAnsi="Arial" w:cs="Arial"/>
                <w:b/>
                <w:bCs/>
                <w:sz w:val="16"/>
                <w:szCs w:val="16"/>
              </w:rPr>
            </w:pPr>
            <w:bookmarkStart w:id="490" w:name="_Hlk8117904"/>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1CB35BB" w14:textId="6B9366D6"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5BD9069F"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FDFEABD"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3D1A7E" w14:textId="10DD057F"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F2E38B5" w14:textId="54840838"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B421E90" w14:textId="77777777" w:rsidR="005052AA" w:rsidRPr="0061486D" w:rsidRDefault="005052AA" w:rsidP="005052AA">
            <w:pPr>
              <w:spacing w:after="0"/>
              <w:jc w:val="left"/>
              <w:rPr>
                <w:rFonts w:ascii="Arial" w:hAnsi="Arial" w:cs="Arial"/>
                <w:color w:val="000000"/>
                <w:sz w:val="16"/>
                <w:szCs w:val="16"/>
              </w:rPr>
            </w:pPr>
            <w:r w:rsidRPr="0061486D">
              <w:rPr>
                <w:rFonts w:ascii="Arial" w:hAnsi="Arial" w:cs="Arial"/>
                <w:color w:val="000000"/>
                <w:sz w:val="16"/>
                <w:szCs w:val="16"/>
              </w:rPr>
              <w:t>19.2.1</w:t>
            </w:r>
          </w:p>
        </w:tc>
        <w:tc>
          <w:tcPr>
            <w:tcW w:w="1214" w:type="dxa"/>
            <w:tcBorders>
              <w:top w:val="single" w:sz="4" w:space="0" w:color="auto"/>
              <w:left w:val="single" w:sz="4" w:space="0" w:color="auto"/>
              <w:bottom w:val="single" w:sz="4" w:space="0" w:color="auto"/>
              <w:right w:val="single" w:sz="4" w:space="0" w:color="auto"/>
            </w:tcBorders>
            <w:shd w:val="clear" w:color="auto" w:fill="FFFF00"/>
            <w:vAlign w:val="center"/>
          </w:tcPr>
          <w:p w14:paraId="329B7DF6"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123C25C1"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881195B"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7BB69365"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64173A4"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c>
          <w:tcPr>
            <w:tcW w:w="1320" w:type="dxa"/>
            <w:tcBorders>
              <w:top w:val="single" w:sz="4" w:space="0" w:color="auto"/>
              <w:left w:val="single" w:sz="4" w:space="0" w:color="auto"/>
              <w:bottom w:val="single" w:sz="4" w:space="0" w:color="auto"/>
              <w:right w:val="single" w:sz="4" w:space="0" w:color="auto"/>
            </w:tcBorders>
            <w:shd w:val="clear" w:color="auto" w:fill="FFFF00"/>
            <w:vAlign w:val="center"/>
          </w:tcPr>
          <w:p w14:paraId="37FE2E6C" w14:textId="77777777" w:rsidR="005052AA" w:rsidRPr="0061486D" w:rsidRDefault="005052AA" w:rsidP="005052AA">
            <w:pPr>
              <w:spacing w:after="0"/>
              <w:jc w:val="right"/>
              <w:rPr>
                <w:rFonts w:ascii="Arial" w:hAnsi="Arial" w:cs="Arial"/>
                <w:color w:val="FF0000"/>
                <w:sz w:val="16"/>
                <w:szCs w:val="16"/>
              </w:rPr>
            </w:pPr>
            <w:r w:rsidRPr="0061486D">
              <w:rPr>
                <w:rFonts w:ascii="Arial" w:hAnsi="Arial" w:cs="Arial"/>
                <w:color w:val="FF0000"/>
                <w:sz w:val="16"/>
                <w:szCs w:val="16"/>
              </w:rPr>
              <w:t>0</w:t>
            </w:r>
          </w:p>
        </w:tc>
      </w:tr>
    </w:tbl>
    <w:p w14:paraId="35F29CA2" w14:textId="77777777" w:rsidR="005052AA" w:rsidRPr="00242E5D" w:rsidRDefault="005052AA" w:rsidP="005052AA"/>
    <w:bookmarkEnd w:id="490"/>
    <w:p w14:paraId="376FC978" w14:textId="77777777" w:rsidR="005052AA" w:rsidRDefault="005052AA" w:rsidP="005052AA"/>
    <w:p w14:paraId="5690D988" w14:textId="77777777" w:rsidR="005052AA" w:rsidRDefault="005052AA" w:rsidP="005052AA"/>
    <w:p w14:paraId="0DF6278D" w14:textId="77777777" w:rsidR="005052AA" w:rsidRPr="00242E5D" w:rsidRDefault="005052AA" w:rsidP="005052AA"/>
    <w:p w14:paraId="37580A57" w14:textId="77777777" w:rsidR="005052AA" w:rsidRPr="00242E5D" w:rsidRDefault="005052AA" w:rsidP="005052AA"/>
    <w:p w14:paraId="47917556" w14:textId="77777777" w:rsidR="005052AA" w:rsidRPr="00242E5D" w:rsidRDefault="005052AA" w:rsidP="005052AA">
      <w:pPr>
        <w:pStyle w:val="Nadpis3"/>
        <w:numPr>
          <w:ilvl w:val="2"/>
          <w:numId w:val="82"/>
        </w:numPr>
      </w:pPr>
      <w:bookmarkStart w:id="491" w:name="_Toc488066567"/>
      <w:r w:rsidRPr="00242E5D">
        <w:t>Financování podle jednotlivých specifických cílů a opatření (podopatření) SCLLD v roce 2020</w:t>
      </w:r>
      <w:bookmarkEnd w:id="491"/>
    </w:p>
    <w:tbl>
      <w:tblPr>
        <w:tblW w:w="148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200"/>
      </w:tblGrid>
      <w:tr w:rsidR="005052AA" w:rsidRPr="00242E5D" w14:paraId="75C4E295"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324F33E4"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23868EE4"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7C248B3B"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20FE3E70"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54AE06A8" w14:textId="77777777" w:rsidR="005052AA" w:rsidRPr="00242E5D" w:rsidRDefault="005052AA" w:rsidP="005052AA">
            <w:pPr>
              <w:spacing w:after="0"/>
              <w:jc w:val="center"/>
              <w:rPr>
                <w:rFonts w:ascii="Arial" w:hAnsi="Arial" w:cs="Arial"/>
                <w:b/>
                <w:bCs/>
                <w:color w:val="FFFFFF"/>
                <w:sz w:val="16"/>
                <w:szCs w:val="16"/>
              </w:rPr>
            </w:pPr>
            <w:r w:rsidRPr="00242E5D">
              <w:rPr>
                <w:rFonts w:ascii="Arial" w:hAnsi="Arial" w:cs="Arial"/>
                <w:b/>
                <w:bCs/>
                <w:color w:val="FFFFFF"/>
                <w:sz w:val="16"/>
                <w:szCs w:val="16"/>
              </w:rPr>
              <w:t>PLÁN FINANCOVÁNÍ (způsobilé výdaje v</w:t>
            </w:r>
            <w:r>
              <w:rPr>
                <w:rFonts w:ascii="Arial" w:hAnsi="Arial" w:cs="Arial"/>
                <w:b/>
                <w:bCs/>
                <w:color w:val="FFFFFF"/>
                <w:sz w:val="16"/>
                <w:szCs w:val="16"/>
              </w:rPr>
              <w:t> </w:t>
            </w:r>
            <w:r w:rsidRPr="00242E5D">
              <w:rPr>
                <w:rFonts w:ascii="Arial" w:hAnsi="Arial" w:cs="Arial"/>
                <w:b/>
                <w:bCs/>
                <w:color w:val="FFFFFF"/>
                <w:sz w:val="16"/>
                <w:szCs w:val="16"/>
              </w:rPr>
              <w:t>Kč)</w:t>
            </w:r>
          </w:p>
        </w:tc>
        <w:tc>
          <w:tcPr>
            <w:tcW w:w="1200" w:type="dxa"/>
            <w:vMerge w:val="restart"/>
            <w:tcBorders>
              <w:top w:val="single" w:sz="18" w:space="0" w:color="auto"/>
              <w:bottom w:val="single" w:sz="18" w:space="0" w:color="auto"/>
              <w:right w:val="single" w:sz="18" w:space="0" w:color="auto"/>
            </w:tcBorders>
            <w:shd w:val="clear" w:color="auto" w:fill="984806"/>
            <w:vAlign w:val="center"/>
          </w:tcPr>
          <w:p w14:paraId="33424F2C" w14:textId="77777777" w:rsidR="005052AA" w:rsidRPr="00242E5D" w:rsidRDefault="005052AA" w:rsidP="005052AA">
            <w:pPr>
              <w:jc w:val="center"/>
              <w:rPr>
                <w:rFonts w:ascii="Arial" w:hAnsi="Arial" w:cs="Arial"/>
                <w:b/>
                <w:bCs/>
                <w:color w:val="FFFFFF"/>
                <w:sz w:val="16"/>
                <w:szCs w:val="16"/>
              </w:rPr>
            </w:pPr>
            <w:r w:rsidRPr="00242E5D">
              <w:rPr>
                <w:rFonts w:ascii="Arial" w:hAnsi="Arial" w:cs="Arial"/>
                <w:b/>
                <w:bCs/>
                <w:color w:val="FFFFFF"/>
                <w:sz w:val="16"/>
                <w:szCs w:val="16"/>
              </w:rPr>
              <w:t>Nezpůsobilé výdaje</w:t>
            </w:r>
          </w:p>
          <w:p w14:paraId="11E4134B" w14:textId="77777777" w:rsidR="005052AA" w:rsidRPr="00242E5D" w:rsidRDefault="005052AA" w:rsidP="005052AA">
            <w:pPr>
              <w:jc w:val="center"/>
              <w:rPr>
                <w:rFonts w:ascii="Arial" w:hAnsi="Arial" w:cs="Arial"/>
                <w:b/>
                <w:bCs/>
                <w:color w:val="FFFFFF"/>
                <w:sz w:val="16"/>
                <w:szCs w:val="16"/>
              </w:rPr>
            </w:pPr>
          </w:p>
        </w:tc>
      </w:tr>
      <w:tr w:rsidR="005052AA" w:rsidRPr="00242E5D" w14:paraId="4C3071F2" w14:textId="77777777" w:rsidTr="005052AA">
        <w:trPr>
          <w:trHeight w:val="479"/>
        </w:trPr>
        <w:tc>
          <w:tcPr>
            <w:tcW w:w="1080" w:type="dxa"/>
            <w:vMerge/>
            <w:tcBorders>
              <w:top w:val="single" w:sz="18" w:space="0" w:color="auto"/>
            </w:tcBorders>
            <w:shd w:val="clear" w:color="auto" w:fill="984806"/>
            <w:vAlign w:val="center"/>
          </w:tcPr>
          <w:p w14:paraId="1D357321" w14:textId="77777777" w:rsidR="005052AA" w:rsidRPr="00242E5D"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268E7C5A" w14:textId="77777777" w:rsidR="005052AA" w:rsidRPr="00242E5D"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4345477C" w14:textId="77777777" w:rsidR="005052AA" w:rsidRPr="00242E5D"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53D44221"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10F9BCEA"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57D11713"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0B6F2B57"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42DE709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6A92FFD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246EB068"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Z toho vlastní zdroje příjemce</w:t>
            </w:r>
          </w:p>
        </w:tc>
        <w:tc>
          <w:tcPr>
            <w:tcW w:w="1200" w:type="dxa"/>
            <w:vMerge/>
            <w:tcBorders>
              <w:top w:val="single" w:sz="18" w:space="0" w:color="auto"/>
            </w:tcBorders>
            <w:shd w:val="clear" w:color="auto" w:fill="FBD4B4"/>
          </w:tcPr>
          <w:p w14:paraId="45724791" w14:textId="77777777" w:rsidR="005052AA" w:rsidRPr="00242E5D" w:rsidRDefault="005052AA" w:rsidP="005052AA">
            <w:pPr>
              <w:jc w:val="center"/>
              <w:rPr>
                <w:rFonts w:ascii="Arial" w:hAnsi="Arial" w:cs="Arial"/>
                <w:b/>
                <w:bCs/>
                <w:sz w:val="16"/>
                <w:szCs w:val="16"/>
              </w:rPr>
            </w:pPr>
          </w:p>
        </w:tc>
      </w:tr>
      <w:tr w:rsidR="005052AA" w:rsidRPr="00242E5D" w14:paraId="7DA396F0" w14:textId="77777777" w:rsidTr="005052AA">
        <w:trPr>
          <w:trHeight w:val="561"/>
        </w:trPr>
        <w:tc>
          <w:tcPr>
            <w:tcW w:w="1080" w:type="dxa"/>
            <w:vMerge/>
            <w:tcBorders>
              <w:bottom w:val="single" w:sz="4" w:space="0" w:color="auto"/>
            </w:tcBorders>
            <w:shd w:val="clear" w:color="auto" w:fill="984806"/>
            <w:vAlign w:val="center"/>
          </w:tcPr>
          <w:p w14:paraId="79903CCF"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2D79C09E" w14:textId="77777777" w:rsidR="005052AA" w:rsidRPr="00242E5D"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32DF4B23" w14:textId="77777777" w:rsidR="005052AA" w:rsidRPr="00242E5D"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3B523A1C"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5C8C0715" w14:textId="77777777" w:rsidR="005052AA" w:rsidRPr="00242E5D"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02F89257" w14:textId="77777777" w:rsidR="005052AA" w:rsidRPr="00242E5D"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1512C1B0" w14:textId="77777777" w:rsidR="005052AA" w:rsidRPr="00242E5D"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0B9D4B9E" w14:textId="77777777" w:rsidR="005052AA" w:rsidRPr="00242E5D"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2C6AAC3D"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135E70B6" w14:textId="77777777" w:rsidR="005052AA" w:rsidRPr="00242E5D" w:rsidRDefault="005052AA" w:rsidP="005052AA">
            <w:pPr>
              <w:jc w:val="center"/>
              <w:rPr>
                <w:rFonts w:ascii="Arial" w:hAnsi="Arial" w:cs="Arial"/>
                <w:b/>
                <w:bCs/>
                <w:sz w:val="14"/>
                <w:szCs w:val="14"/>
              </w:rPr>
            </w:pPr>
            <w:r w:rsidRPr="00242E5D">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2916B3B6"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66F90C6E" w14:textId="77777777" w:rsidR="005052AA" w:rsidRPr="00242E5D" w:rsidDel="00806F3A" w:rsidRDefault="005052AA" w:rsidP="005052AA">
            <w:pPr>
              <w:jc w:val="center"/>
              <w:rPr>
                <w:rFonts w:ascii="Arial" w:hAnsi="Arial" w:cs="Arial"/>
                <w:b/>
                <w:bCs/>
                <w:sz w:val="14"/>
                <w:szCs w:val="14"/>
              </w:rPr>
            </w:pPr>
            <w:r w:rsidRPr="00242E5D">
              <w:rPr>
                <w:rFonts w:ascii="Arial" w:hAnsi="Arial" w:cs="Arial"/>
                <w:b/>
                <w:bCs/>
                <w:sz w:val="14"/>
                <w:szCs w:val="14"/>
              </w:rPr>
              <w:t>Národní soukromé zdroje</w:t>
            </w:r>
          </w:p>
        </w:tc>
        <w:tc>
          <w:tcPr>
            <w:tcW w:w="1200" w:type="dxa"/>
            <w:vMerge/>
            <w:tcBorders>
              <w:bottom w:val="single" w:sz="4" w:space="0" w:color="auto"/>
            </w:tcBorders>
            <w:shd w:val="clear" w:color="auto" w:fill="FBD4B4"/>
          </w:tcPr>
          <w:p w14:paraId="7B5EC474" w14:textId="77777777" w:rsidR="005052AA" w:rsidRPr="00242E5D" w:rsidRDefault="005052AA" w:rsidP="005052AA">
            <w:pPr>
              <w:jc w:val="center"/>
              <w:rPr>
                <w:rFonts w:ascii="Arial" w:hAnsi="Arial" w:cs="Arial"/>
                <w:b/>
                <w:bCs/>
                <w:sz w:val="16"/>
                <w:szCs w:val="16"/>
              </w:rPr>
            </w:pPr>
          </w:p>
        </w:tc>
      </w:tr>
      <w:tr w:rsidR="005052AA" w:rsidRPr="00242E5D" w14:paraId="2598169D" w14:textId="77777777" w:rsidTr="005052AA">
        <w:trPr>
          <w:trHeight w:val="283"/>
        </w:trPr>
        <w:tc>
          <w:tcPr>
            <w:tcW w:w="1080" w:type="dxa"/>
            <w:tcBorders>
              <w:left w:val="single" w:sz="4" w:space="0" w:color="auto"/>
              <w:bottom w:val="single" w:sz="4" w:space="0" w:color="auto"/>
            </w:tcBorders>
            <w:shd w:val="clear" w:color="auto" w:fill="auto"/>
            <w:vAlign w:val="center"/>
          </w:tcPr>
          <w:p w14:paraId="07E27EAF"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1722BF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2B07B6B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1.2</w:t>
            </w:r>
          </w:p>
        </w:tc>
        <w:tc>
          <w:tcPr>
            <w:tcW w:w="840" w:type="dxa"/>
            <w:shd w:val="clear" w:color="auto" w:fill="auto"/>
            <w:vAlign w:val="center"/>
          </w:tcPr>
          <w:p w14:paraId="61F8E99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2526034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3E59525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03B9151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(1.2)</w:t>
            </w:r>
          </w:p>
        </w:tc>
        <w:tc>
          <w:tcPr>
            <w:tcW w:w="1080" w:type="dxa"/>
            <w:shd w:val="clear" w:color="auto" w:fill="FFFFFF" w:themeFill="background1"/>
            <w:vAlign w:val="center"/>
          </w:tcPr>
          <w:p w14:paraId="6E6A2D3A" w14:textId="09CDCCFD"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6</w:t>
            </w:r>
            <w:r w:rsidR="005052AA" w:rsidRPr="00A33923">
              <w:rPr>
                <w:rFonts w:ascii="Arial" w:hAnsi="Arial" w:cs="Arial"/>
                <w:sz w:val="14"/>
                <w:szCs w:val="14"/>
                <w:highlight w:val="cyan"/>
              </w:rPr>
              <w:t xml:space="preserve"> 000 000   </w:t>
            </w:r>
          </w:p>
        </w:tc>
        <w:tc>
          <w:tcPr>
            <w:tcW w:w="1200" w:type="dxa"/>
            <w:shd w:val="clear" w:color="auto" w:fill="FFFFFF" w:themeFill="background1"/>
            <w:vAlign w:val="center"/>
          </w:tcPr>
          <w:p w14:paraId="7A55F42A" w14:textId="57178FF6"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5 700</w:t>
            </w:r>
            <w:r w:rsidR="005052AA" w:rsidRPr="00A33923">
              <w:rPr>
                <w:rFonts w:ascii="Arial" w:hAnsi="Arial" w:cs="Arial"/>
                <w:sz w:val="14"/>
                <w:szCs w:val="14"/>
                <w:highlight w:val="cyan"/>
              </w:rPr>
              <w:t xml:space="preserve"> 000</w:t>
            </w:r>
          </w:p>
        </w:tc>
        <w:tc>
          <w:tcPr>
            <w:tcW w:w="1080" w:type="dxa"/>
            <w:shd w:val="clear" w:color="auto" w:fill="FFFFFF" w:themeFill="background1"/>
            <w:vAlign w:val="center"/>
          </w:tcPr>
          <w:p w14:paraId="4E84F741" w14:textId="77777777" w:rsidR="005052AA" w:rsidRPr="00A33923" w:rsidRDefault="005052AA" w:rsidP="005052AA">
            <w:pPr>
              <w:spacing w:after="0"/>
              <w:jc w:val="right"/>
              <w:rPr>
                <w:rFonts w:ascii="Arial" w:hAnsi="Arial" w:cs="Arial"/>
                <w:sz w:val="14"/>
                <w:szCs w:val="14"/>
                <w:highlight w:val="cyan"/>
              </w:rPr>
            </w:pPr>
            <w:r w:rsidRPr="00A33923">
              <w:rPr>
                <w:rFonts w:ascii="Arial" w:hAnsi="Arial" w:cs="Arial"/>
                <w:sz w:val="14"/>
                <w:szCs w:val="14"/>
                <w:highlight w:val="cyan"/>
              </w:rPr>
              <w:t>0</w:t>
            </w:r>
          </w:p>
        </w:tc>
        <w:tc>
          <w:tcPr>
            <w:tcW w:w="1200" w:type="dxa"/>
            <w:shd w:val="clear" w:color="auto" w:fill="FFFFFF" w:themeFill="background1"/>
            <w:vAlign w:val="center"/>
          </w:tcPr>
          <w:p w14:paraId="5E0E462A" w14:textId="5706E667"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3</w:t>
            </w:r>
            <w:r w:rsidR="005052AA" w:rsidRPr="00A33923">
              <w:rPr>
                <w:rFonts w:ascii="Arial" w:hAnsi="Arial" w:cs="Arial"/>
                <w:sz w:val="14"/>
                <w:szCs w:val="14"/>
                <w:highlight w:val="cyan"/>
              </w:rPr>
              <w:t>00 000</w:t>
            </w:r>
          </w:p>
        </w:tc>
        <w:tc>
          <w:tcPr>
            <w:tcW w:w="1080" w:type="dxa"/>
            <w:shd w:val="clear" w:color="auto" w:fill="auto"/>
            <w:vAlign w:val="center"/>
          </w:tcPr>
          <w:p w14:paraId="64A69305"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c>
          <w:tcPr>
            <w:tcW w:w="1200" w:type="dxa"/>
            <w:tcBorders>
              <w:right w:val="single" w:sz="4" w:space="0" w:color="auto"/>
            </w:tcBorders>
            <w:shd w:val="clear" w:color="auto" w:fill="auto"/>
            <w:vAlign w:val="center"/>
          </w:tcPr>
          <w:p w14:paraId="656317E2" w14:textId="77777777" w:rsidR="005052AA" w:rsidRPr="00242E5D" w:rsidRDefault="005052AA" w:rsidP="005052AA">
            <w:pPr>
              <w:spacing w:after="0"/>
              <w:jc w:val="right"/>
              <w:rPr>
                <w:rFonts w:ascii="Arial" w:hAnsi="Arial" w:cs="Arial"/>
                <w:sz w:val="16"/>
                <w:szCs w:val="16"/>
              </w:rPr>
            </w:pPr>
            <w:r w:rsidRPr="00242E5D">
              <w:rPr>
                <w:rFonts w:ascii="Arial" w:hAnsi="Arial" w:cs="Arial"/>
                <w:sz w:val="16"/>
                <w:szCs w:val="16"/>
              </w:rPr>
              <w:t>0</w:t>
            </w:r>
          </w:p>
        </w:tc>
      </w:tr>
      <w:tr w:rsidR="005052AA" w:rsidRPr="00242E5D" w14:paraId="66F82567"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6A852E2"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12809DB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1680" w:type="dxa"/>
            <w:tcBorders>
              <w:left w:val="single" w:sz="4" w:space="0" w:color="auto"/>
            </w:tcBorders>
            <w:shd w:val="clear" w:color="auto" w:fill="auto"/>
            <w:vAlign w:val="center"/>
          </w:tcPr>
          <w:p w14:paraId="6B303C3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1.3</w:t>
            </w:r>
          </w:p>
        </w:tc>
        <w:tc>
          <w:tcPr>
            <w:tcW w:w="840" w:type="dxa"/>
            <w:shd w:val="clear" w:color="auto" w:fill="auto"/>
            <w:vAlign w:val="center"/>
          </w:tcPr>
          <w:p w14:paraId="3483F58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456F488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593E795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4CC2336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(2.4)</w:t>
            </w:r>
          </w:p>
        </w:tc>
        <w:tc>
          <w:tcPr>
            <w:tcW w:w="1080" w:type="dxa"/>
            <w:shd w:val="clear" w:color="auto" w:fill="FFFFFF" w:themeFill="background1"/>
            <w:vAlign w:val="center"/>
          </w:tcPr>
          <w:p w14:paraId="513B0215" w14:textId="1A3A68C1"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3 495 777,97</w:t>
            </w:r>
          </w:p>
        </w:tc>
        <w:tc>
          <w:tcPr>
            <w:tcW w:w="1200" w:type="dxa"/>
            <w:shd w:val="clear" w:color="auto" w:fill="FFFFFF" w:themeFill="background1"/>
            <w:vAlign w:val="center"/>
          </w:tcPr>
          <w:p w14:paraId="5FCBCFA5" w14:textId="58F29D2A"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3 320 989,07</w:t>
            </w:r>
          </w:p>
        </w:tc>
        <w:tc>
          <w:tcPr>
            <w:tcW w:w="1080" w:type="dxa"/>
            <w:shd w:val="clear" w:color="auto" w:fill="FFFFFF" w:themeFill="background1"/>
            <w:vAlign w:val="center"/>
          </w:tcPr>
          <w:p w14:paraId="28E9DBFD" w14:textId="77777777" w:rsidR="005052AA" w:rsidRPr="00A33923" w:rsidRDefault="005052AA" w:rsidP="005052AA">
            <w:pPr>
              <w:spacing w:after="0"/>
              <w:jc w:val="right"/>
              <w:rPr>
                <w:rFonts w:ascii="Arial" w:hAnsi="Arial" w:cs="Arial"/>
                <w:sz w:val="14"/>
                <w:szCs w:val="14"/>
                <w:highlight w:val="cyan"/>
              </w:rPr>
            </w:pPr>
            <w:r w:rsidRPr="00A33923">
              <w:rPr>
                <w:rFonts w:ascii="Arial" w:hAnsi="Arial" w:cs="Arial"/>
                <w:sz w:val="14"/>
                <w:szCs w:val="14"/>
                <w:highlight w:val="cyan"/>
              </w:rPr>
              <w:t>0</w:t>
            </w:r>
          </w:p>
        </w:tc>
        <w:tc>
          <w:tcPr>
            <w:tcW w:w="1200" w:type="dxa"/>
            <w:shd w:val="clear" w:color="auto" w:fill="FFFFFF" w:themeFill="background1"/>
            <w:vAlign w:val="center"/>
          </w:tcPr>
          <w:p w14:paraId="2EA933BB" w14:textId="3117AC8A"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174 788,90</w:t>
            </w:r>
          </w:p>
        </w:tc>
        <w:tc>
          <w:tcPr>
            <w:tcW w:w="1080" w:type="dxa"/>
            <w:shd w:val="clear" w:color="auto" w:fill="auto"/>
            <w:vAlign w:val="center"/>
          </w:tcPr>
          <w:p w14:paraId="2C3256F7"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right w:val="single" w:sz="4" w:space="0" w:color="auto"/>
            </w:tcBorders>
            <w:shd w:val="clear" w:color="auto" w:fill="auto"/>
            <w:vAlign w:val="center"/>
          </w:tcPr>
          <w:p w14:paraId="223F06E4"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4E5CDD44" w14:textId="77777777" w:rsidTr="005052AA">
        <w:trPr>
          <w:trHeight w:val="283"/>
        </w:trPr>
        <w:tc>
          <w:tcPr>
            <w:tcW w:w="1080" w:type="dxa"/>
            <w:tcBorders>
              <w:left w:val="single" w:sz="4" w:space="0" w:color="auto"/>
              <w:right w:val="single" w:sz="4" w:space="0" w:color="auto"/>
            </w:tcBorders>
            <w:shd w:val="clear" w:color="auto" w:fill="auto"/>
            <w:vAlign w:val="center"/>
          </w:tcPr>
          <w:p w14:paraId="58BFD2AF"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52025D7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1680" w:type="dxa"/>
            <w:tcBorders>
              <w:left w:val="single" w:sz="4" w:space="0" w:color="auto"/>
            </w:tcBorders>
            <w:shd w:val="clear" w:color="auto" w:fill="auto"/>
            <w:vAlign w:val="center"/>
          </w:tcPr>
          <w:p w14:paraId="3FC95D0D"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1.4.</w:t>
            </w:r>
          </w:p>
        </w:tc>
        <w:tc>
          <w:tcPr>
            <w:tcW w:w="840" w:type="dxa"/>
            <w:shd w:val="clear" w:color="auto" w:fill="auto"/>
            <w:vAlign w:val="center"/>
          </w:tcPr>
          <w:p w14:paraId="2B0390F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shd w:val="clear" w:color="auto" w:fill="auto"/>
            <w:vAlign w:val="center"/>
          </w:tcPr>
          <w:p w14:paraId="42DE2EE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shd w:val="clear" w:color="auto" w:fill="auto"/>
            <w:vAlign w:val="center"/>
          </w:tcPr>
          <w:p w14:paraId="60B90F9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shd w:val="clear" w:color="auto" w:fill="auto"/>
            <w:vAlign w:val="center"/>
          </w:tcPr>
          <w:p w14:paraId="36988B0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(2.1)</w:t>
            </w:r>
          </w:p>
        </w:tc>
        <w:tc>
          <w:tcPr>
            <w:tcW w:w="1080" w:type="dxa"/>
            <w:shd w:val="clear" w:color="auto" w:fill="FFFFFF" w:themeFill="background1"/>
            <w:vAlign w:val="center"/>
          </w:tcPr>
          <w:p w14:paraId="151B07C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49053A0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688FD9E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71A6ADE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226A9252"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right w:val="single" w:sz="4" w:space="0" w:color="auto"/>
            </w:tcBorders>
            <w:shd w:val="clear" w:color="auto" w:fill="auto"/>
            <w:vAlign w:val="center"/>
          </w:tcPr>
          <w:p w14:paraId="6D7C2323"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05E959C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BA154B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573CCB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5248624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1.5</w:t>
            </w:r>
          </w:p>
        </w:tc>
        <w:tc>
          <w:tcPr>
            <w:tcW w:w="840" w:type="dxa"/>
            <w:tcBorders>
              <w:bottom w:val="single" w:sz="2" w:space="0" w:color="auto"/>
            </w:tcBorders>
            <w:shd w:val="clear" w:color="auto" w:fill="auto"/>
            <w:vAlign w:val="center"/>
          </w:tcPr>
          <w:p w14:paraId="3DEE788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0093E616"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44EE8F31"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0EF8234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(2.2)</w:t>
            </w:r>
          </w:p>
        </w:tc>
        <w:tc>
          <w:tcPr>
            <w:tcW w:w="1080" w:type="dxa"/>
            <w:tcBorders>
              <w:bottom w:val="single" w:sz="2" w:space="0" w:color="auto"/>
            </w:tcBorders>
            <w:shd w:val="clear" w:color="auto" w:fill="FFFFFF" w:themeFill="background1"/>
            <w:vAlign w:val="center"/>
          </w:tcPr>
          <w:p w14:paraId="606EC70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14D6BFD3"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0D89B86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7774FEF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auto"/>
            <w:vAlign w:val="center"/>
          </w:tcPr>
          <w:p w14:paraId="5E6653F9"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16B0563F"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4EF6023C" w14:textId="77777777" w:rsidTr="00254962">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424CA54"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7272DF7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3BF3C81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1.7</w:t>
            </w:r>
          </w:p>
        </w:tc>
        <w:tc>
          <w:tcPr>
            <w:tcW w:w="840" w:type="dxa"/>
            <w:tcBorders>
              <w:bottom w:val="single" w:sz="2" w:space="0" w:color="auto"/>
            </w:tcBorders>
            <w:shd w:val="clear" w:color="auto" w:fill="auto"/>
            <w:vAlign w:val="center"/>
          </w:tcPr>
          <w:p w14:paraId="1250484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2CF122B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2</w:t>
            </w:r>
          </w:p>
        </w:tc>
        <w:tc>
          <w:tcPr>
            <w:tcW w:w="1200" w:type="dxa"/>
            <w:tcBorders>
              <w:bottom w:val="single" w:sz="2" w:space="0" w:color="auto"/>
            </w:tcBorders>
            <w:shd w:val="clear" w:color="auto" w:fill="auto"/>
            <w:vAlign w:val="center"/>
          </w:tcPr>
          <w:p w14:paraId="39CE4B7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3A31941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1B0AB589" w14:textId="128C7D45"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1</w:t>
            </w:r>
            <w:r w:rsidR="008769C1">
              <w:rPr>
                <w:rFonts w:ascii="Arial" w:hAnsi="Arial" w:cs="Arial"/>
                <w:sz w:val="16"/>
                <w:szCs w:val="16"/>
              </w:rPr>
              <w:t> </w:t>
            </w:r>
            <w:r w:rsidRPr="00254962">
              <w:rPr>
                <w:rFonts w:ascii="Arial" w:hAnsi="Arial" w:cs="Arial"/>
                <w:sz w:val="16"/>
                <w:szCs w:val="16"/>
              </w:rPr>
              <w:t>00</w:t>
            </w:r>
            <w:r w:rsidR="008769C1">
              <w:rPr>
                <w:rFonts w:ascii="Arial" w:hAnsi="Arial" w:cs="Arial"/>
                <w:sz w:val="16"/>
                <w:szCs w:val="16"/>
              </w:rPr>
              <w:t>0 000</w:t>
            </w:r>
            <w:r w:rsidRPr="00254962">
              <w:rPr>
                <w:rFonts w:ascii="Arial" w:hAnsi="Arial" w:cs="Arial"/>
                <w:sz w:val="16"/>
                <w:szCs w:val="16"/>
              </w:rPr>
              <w:t xml:space="preserve">  </w:t>
            </w:r>
          </w:p>
        </w:tc>
        <w:tc>
          <w:tcPr>
            <w:tcW w:w="1200" w:type="dxa"/>
            <w:tcBorders>
              <w:bottom w:val="single" w:sz="2" w:space="0" w:color="auto"/>
            </w:tcBorders>
            <w:shd w:val="clear" w:color="auto" w:fill="auto"/>
            <w:vAlign w:val="center"/>
          </w:tcPr>
          <w:p w14:paraId="04E2FC53" w14:textId="0E6715FA"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850</w:t>
            </w:r>
            <w:r w:rsidR="008769C1">
              <w:rPr>
                <w:rFonts w:ascii="Arial" w:hAnsi="Arial" w:cs="Arial"/>
                <w:sz w:val="16"/>
                <w:szCs w:val="16"/>
              </w:rPr>
              <w:t xml:space="preserve"> </w:t>
            </w:r>
            <w:r w:rsidRPr="00254962">
              <w:rPr>
                <w:rFonts w:ascii="Arial" w:hAnsi="Arial" w:cs="Arial"/>
                <w:sz w:val="16"/>
                <w:szCs w:val="16"/>
              </w:rPr>
              <w:t>00</w:t>
            </w:r>
            <w:r w:rsidR="008769C1">
              <w:rPr>
                <w:rFonts w:ascii="Arial" w:hAnsi="Arial" w:cs="Arial"/>
                <w:sz w:val="16"/>
                <w:szCs w:val="16"/>
              </w:rPr>
              <w:t>0</w:t>
            </w:r>
            <w:r w:rsidRPr="00254962">
              <w:rPr>
                <w:rFonts w:ascii="Arial" w:hAnsi="Arial" w:cs="Arial"/>
                <w:sz w:val="16"/>
                <w:szCs w:val="16"/>
              </w:rPr>
              <w:t xml:space="preserve">       </w:t>
            </w:r>
          </w:p>
        </w:tc>
        <w:tc>
          <w:tcPr>
            <w:tcW w:w="1080" w:type="dxa"/>
            <w:tcBorders>
              <w:bottom w:val="single" w:sz="2" w:space="0" w:color="auto"/>
            </w:tcBorders>
            <w:shd w:val="clear" w:color="auto" w:fill="auto"/>
            <w:vAlign w:val="center"/>
          </w:tcPr>
          <w:p w14:paraId="12F6AE6F" w14:textId="33C12B98"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 xml:space="preserve">      </w:t>
            </w:r>
          </w:p>
        </w:tc>
        <w:tc>
          <w:tcPr>
            <w:tcW w:w="1200" w:type="dxa"/>
            <w:tcBorders>
              <w:bottom w:val="single" w:sz="2" w:space="0" w:color="auto"/>
            </w:tcBorders>
            <w:shd w:val="clear" w:color="auto" w:fill="auto"/>
            <w:vAlign w:val="center"/>
          </w:tcPr>
          <w:p w14:paraId="1C8E873B" w14:textId="00B16BCE" w:rsidR="005052AA" w:rsidRPr="00254962" w:rsidRDefault="008769C1" w:rsidP="005052AA">
            <w:pPr>
              <w:spacing w:after="0"/>
              <w:ind w:right="-7"/>
              <w:jc w:val="right"/>
              <w:rPr>
                <w:rFonts w:ascii="Arial" w:hAnsi="Arial" w:cs="Arial"/>
                <w:color w:val="FF0000"/>
                <w:sz w:val="16"/>
                <w:szCs w:val="16"/>
              </w:rPr>
            </w:pPr>
            <w:r>
              <w:rPr>
                <w:rFonts w:ascii="Arial" w:hAnsi="Arial" w:cs="Arial"/>
                <w:sz w:val="16"/>
                <w:szCs w:val="16"/>
              </w:rPr>
              <w:t>1</w:t>
            </w:r>
            <w:r w:rsidR="005052AA" w:rsidRPr="00254962">
              <w:rPr>
                <w:rFonts w:ascii="Arial" w:hAnsi="Arial" w:cs="Arial"/>
                <w:sz w:val="16"/>
                <w:szCs w:val="16"/>
              </w:rPr>
              <w:t>50</w:t>
            </w:r>
            <w:r>
              <w:rPr>
                <w:rFonts w:ascii="Arial" w:hAnsi="Arial" w:cs="Arial"/>
                <w:sz w:val="16"/>
                <w:szCs w:val="16"/>
              </w:rPr>
              <w:t xml:space="preserve"> </w:t>
            </w:r>
            <w:r w:rsidR="005052AA" w:rsidRPr="00254962">
              <w:rPr>
                <w:rFonts w:ascii="Arial" w:hAnsi="Arial" w:cs="Arial"/>
                <w:sz w:val="16"/>
                <w:szCs w:val="16"/>
              </w:rPr>
              <w:t>00</w:t>
            </w:r>
            <w:r>
              <w:rPr>
                <w:rFonts w:ascii="Arial" w:hAnsi="Arial" w:cs="Arial"/>
                <w:sz w:val="16"/>
                <w:szCs w:val="16"/>
              </w:rPr>
              <w:t>0</w:t>
            </w:r>
            <w:r w:rsidR="005052AA" w:rsidRPr="00254962">
              <w:rPr>
                <w:rFonts w:ascii="Arial" w:hAnsi="Arial" w:cs="Arial"/>
                <w:sz w:val="16"/>
                <w:szCs w:val="16"/>
              </w:rPr>
              <w:t xml:space="preserve">  </w:t>
            </w:r>
          </w:p>
        </w:tc>
        <w:tc>
          <w:tcPr>
            <w:tcW w:w="1080" w:type="dxa"/>
            <w:tcBorders>
              <w:bottom w:val="single" w:sz="2" w:space="0" w:color="auto"/>
            </w:tcBorders>
            <w:shd w:val="clear" w:color="auto" w:fill="auto"/>
            <w:vAlign w:val="center"/>
          </w:tcPr>
          <w:p w14:paraId="22E6B109"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07226E81"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4C590D46" w14:textId="77777777" w:rsidTr="00254962">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EC09A8D"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4DF5FC7F"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70E475D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1.8</w:t>
            </w:r>
          </w:p>
        </w:tc>
        <w:tc>
          <w:tcPr>
            <w:tcW w:w="840" w:type="dxa"/>
            <w:tcBorders>
              <w:bottom w:val="single" w:sz="2" w:space="0" w:color="auto"/>
            </w:tcBorders>
            <w:shd w:val="clear" w:color="auto" w:fill="auto"/>
            <w:vAlign w:val="center"/>
          </w:tcPr>
          <w:p w14:paraId="0789B3E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48C7E6C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37EC76A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05906D7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10C31ED5" w14:textId="6F415E6E"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1</w:t>
            </w:r>
            <w:r w:rsidR="007C371B">
              <w:rPr>
                <w:rFonts w:ascii="Arial" w:hAnsi="Arial" w:cs="Arial"/>
                <w:sz w:val="16"/>
                <w:szCs w:val="16"/>
              </w:rPr>
              <w:t> </w:t>
            </w:r>
            <w:r w:rsidRPr="00254962">
              <w:rPr>
                <w:rFonts w:ascii="Arial" w:hAnsi="Arial" w:cs="Arial"/>
                <w:sz w:val="16"/>
                <w:szCs w:val="16"/>
              </w:rPr>
              <w:t>14</w:t>
            </w:r>
            <w:r w:rsidR="007C371B">
              <w:rPr>
                <w:rFonts w:ascii="Arial" w:hAnsi="Arial" w:cs="Arial"/>
                <w:sz w:val="16"/>
                <w:szCs w:val="16"/>
              </w:rPr>
              <w:t xml:space="preserve">9 </w:t>
            </w:r>
            <w:r w:rsidRPr="00254962">
              <w:rPr>
                <w:rFonts w:ascii="Arial" w:hAnsi="Arial" w:cs="Arial"/>
                <w:sz w:val="16"/>
                <w:szCs w:val="16"/>
              </w:rPr>
              <w:t>06</w:t>
            </w:r>
            <w:r w:rsidR="007C371B">
              <w:rPr>
                <w:rFonts w:ascii="Arial" w:hAnsi="Arial" w:cs="Arial"/>
                <w:sz w:val="16"/>
                <w:szCs w:val="16"/>
              </w:rPr>
              <w:t>0</w:t>
            </w:r>
            <w:r w:rsidRPr="00254962">
              <w:rPr>
                <w:rFonts w:ascii="Arial" w:hAnsi="Arial" w:cs="Arial"/>
                <w:sz w:val="16"/>
                <w:szCs w:val="16"/>
              </w:rPr>
              <w:t xml:space="preserve">  </w:t>
            </w:r>
          </w:p>
        </w:tc>
        <w:tc>
          <w:tcPr>
            <w:tcW w:w="1200" w:type="dxa"/>
            <w:tcBorders>
              <w:bottom w:val="single" w:sz="2" w:space="0" w:color="auto"/>
            </w:tcBorders>
            <w:shd w:val="clear" w:color="auto" w:fill="auto"/>
            <w:vAlign w:val="center"/>
          </w:tcPr>
          <w:p w14:paraId="28828D40" w14:textId="0A4BD044"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976</w:t>
            </w:r>
            <w:r w:rsidR="007C371B">
              <w:rPr>
                <w:rFonts w:ascii="Arial" w:hAnsi="Arial" w:cs="Arial"/>
                <w:sz w:val="16"/>
                <w:szCs w:val="16"/>
              </w:rPr>
              <w:t xml:space="preserve"> 701</w:t>
            </w:r>
            <w:r w:rsidRPr="00254962">
              <w:rPr>
                <w:rFonts w:ascii="Arial" w:hAnsi="Arial" w:cs="Arial"/>
                <w:sz w:val="16"/>
                <w:szCs w:val="16"/>
              </w:rPr>
              <w:t xml:space="preserve">   </w:t>
            </w:r>
          </w:p>
        </w:tc>
        <w:tc>
          <w:tcPr>
            <w:tcW w:w="1080" w:type="dxa"/>
            <w:tcBorders>
              <w:bottom w:val="single" w:sz="2" w:space="0" w:color="auto"/>
            </w:tcBorders>
            <w:shd w:val="clear" w:color="auto" w:fill="auto"/>
            <w:vAlign w:val="center"/>
          </w:tcPr>
          <w:p w14:paraId="337188BF" w14:textId="19816439" w:rsidR="005052AA" w:rsidRPr="00254962"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2597DF94" w14:textId="5177BC41" w:rsidR="005052AA" w:rsidRPr="007C371B" w:rsidRDefault="007C371B" w:rsidP="005052AA">
            <w:pPr>
              <w:spacing w:after="0"/>
              <w:ind w:right="-7"/>
              <w:jc w:val="right"/>
              <w:rPr>
                <w:rFonts w:ascii="Arial" w:hAnsi="Arial" w:cs="Arial"/>
                <w:sz w:val="16"/>
                <w:szCs w:val="16"/>
              </w:rPr>
            </w:pPr>
            <w:r w:rsidRPr="007C371B">
              <w:rPr>
                <w:rFonts w:ascii="Arial" w:hAnsi="Arial" w:cs="Arial"/>
                <w:sz w:val="16"/>
                <w:szCs w:val="16"/>
              </w:rPr>
              <w:t>172 359</w:t>
            </w:r>
          </w:p>
        </w:tc>
        <w:tc>
          <w:tcPr>
            <w:tcW w:w="1080" w:type="dxa"/>
            <w:tcBorders>
              <w:bottom w:val="single" w:sz="2" w:space="0" w:color="auto"/>
            </w:tcBorders>
            <w:shd w:val="clear" w:color="auto" w:fill="auto"/>
            <w:vAlign w:val="center"/>
          </w:tcPr>
          <w:p w14:paraId="4E690296" w14:textId="77777777" w:rsidR="005052AA" w:rsidRPr="007C371B" w:rsidRDefault="005052AA" w:rsidP="005052AA">
            <w:pPr>
              <w:spacing w:after="0"/>
              <w:jc w:val="right"/>
              <w:rPr>
                <w:rFonts w:ascii="Arial" w:hAnsi="Arial" w:cs="Arial"/>
                <w:strike/>
                <w:sz w:val="16"/>
                <w:szCs w:val="16"/>
              </w:rPr>
            </w:pPr>
          </w:p>
        </w:tc>
        <w:tc>
          <w:tcPr>
            <w:tcW w:w="1200" w:type="dxa"/>
            <w:tcBorders>
              <w:bottom w:val="single" w:sz="2" w:space="0" w:color="auto"/>
              <w:right w:val="single" w:sz="4" w:space="0" w:color="auto"/>
            </w:tcBorders>
            <w:shd w:val="clear" w:color="auto" w:fill="auto"/>
            <w:vAlign w:val="center"/>
          </w:tcPr>
          <w:p w14:paraId="2D951BD2"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22DA6E59" w14:textId="77777777" w:rsidTr="00254962">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F5F02EF"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4B004FC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6600A38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OP1.9</w:t>
            </w:r>
          </w:p>
        </w:tc>
        <w:tc>
          <w:tcPr>
            <w:tcW w:w="840" w:type="dxa"/>
            <w:tcBorders>
              <w:bottom w:val="single" w:sz="2" w:space="0" w:color="auto"/>
            </w:tcBorders>
            <w:shd w:val="clear" w:color="auto" w:fill="auto"/>
            <w:vAlign w:val="center"/>
          </w:tcPr>
          <w:p w14:paraId="418DB0D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OPZ</w:t>
            </w:r>
          </w:p>
        </w:tc>
        <w:tc>
          <w:tcPr>
            <w:tcW w:w="1080" w:type="dxa"/>
            <w:tcBorders>
              <w:bottom w:val="single" w:sz="2" w:space="0" w:color="auto"/>
            </w:tcBorders>
            <w:shd w:val="clear" w:color="auto" w:fill="auto"/>
            <w:vAlign w:val="center"/>
          </w:tcPr>
          <w:p w14:paraId="73C69A59"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PO2</w:t>
            </w:r>
          </w:p>
        </w:tc>
        <w:tc>
          <w:tcPr>
            <w:tcW w:w="1200" w:type="dxa"/>
            <w:tcBorders>
              <w:bottom w:val="single" w:sz="2" w:space="0" w:color="auto"/>
            </w:tcBorders>
            <w:shd w:val="clear" w:color="auto" w:fill="auto"/>
            <w:vAlign w:val="center"/>
          </w:tcPr>
          <w:p w14:paraId="251C2B8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2.3</w:t>
            </w:r>
          </w:p>
        </w:tc>
        <w:tc>
          <w:tcPr>
            <w:tcW w:w="1320" w:type="dxa"/>
            <w:tcBorders>
              <w:bottom w:val="single" w:sz="2" w:space="0" w:color="auto"/>
            </w:tcBorders>
            <w:shd w:val="clear" w:color="auto" w:fill="auto"/>
            <w:vAlign w:val="center"/>
          </w:tcPr>
          <w:p w14:paraId="44BF137E"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2.3.1</w:t>
            </w:r>
          </w:p>
        </w:tc>
        <w:tc>
          <w:tcPr>
            <w:tcW w:w="1080" w:type="dxa"/>
            <w:tcBorders>
              <w:bottom w:val="single" w:sz="2" w:space="0" w:color="auto"/>
            </w:tcBorders>
            <w:shd w:val="clear" w:color="auto" w:fill="auto"/>
            <w:vAlign w:val="center"/>
          </w:tcPr>
          <w:p w14:paraId="715B91C0" w14:textId="0C535771"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400</w:t>
            </w:r>
            <w:r w:rsidR="000E19B9">
              <w:rPr>
                <w:rFonts w:ascii="Arial" w:hAnsi="Arial" w:cs="Arial"/>
                <w:sz w:val="16"/>
                <w:szCs w:val="16"/>
              </w:rPr>
              <w:t xml:space="preserve"> </w:t>
            </w:r>
            <w:r w:rsidRPr="00254962">
              <w:rPr>
                <w:rFonts w:ascii="Arial" w:hAnsi="Arial" w:cs="Arial"/>
                <w:sz w:val="16"/>
                <w:szCs w:val="16"/>
              </w:rPr>
              <w:t>00</w:t>
            </w:r>
            <w:r w:rsidR="000E19B9">
              <w:rPr>
                <w:rFonts w:ascii="Arial" w:hAnsi="Arial" w:cs="Arial"/>
                <w:sz w:val="16"/>
                <w:szCs w:val="16"/>
              </w:rPr>
              <w:t>0</w:t>
            </w:r>
            <w:r w:rsidRPr="00254962">
              <w:rPr>
                <w:rFonts w:ascii="Arial" w:hAnsi="Arial" w:cs="Arial"/>
                <w:sz w:val="16"/>
                <w:szCs w:val="16"/>
              </w:rPr>
              <w:t xml:space="preserve"> </w:t>
            </w:r>
          </w:p>
        </w:tc>
        <w:tc>
          <w:tcPr>
            <w:tcW w:w="1200" w:type="dxa"/>
            <w:tcBorders>
              <w:bottom w:val="single" w:sz="2" w:space="0" w:color="auto"/>
            </w:tcBorders>
            <w:shd w:val="clear" w:color="auto" w:fill="auto"/>
            <w:vAlign w:val="center"/>
          </w:tcPr>
          <w:p w14:paraId="60F36FCE" w14:textId="7B7A8A74"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340</w:t>
            </w:r>
            <w:r w:rsidR="000E19B9">
              <w:rPr>
                <w:rFonts w:ascii="Arial" w:hAnsi="Arial" w:cs="Arial"/>
                <w:sz w:val="16"/>
                <w:szCs w:val="16"/>
              </w:rPr>
              <w:t xml:space="preserve"> </w:t>
            </w:r>
            <w:r w:rsidRPr="00254962">
              <w:rPr>
                <w:rFonts w:ascii="Arial" w:hAnsi="Arial" w:cs="Arial"/>
                <w:sz w:val="16"/>
                <w:szCs w:val="16"/>
              </w:rPr>
              <w:t>00</w:t>
            </w:r>
            <w:r w:rsidR="000E19B9">
              <w:rPr>
                <w:rFonts w:ascii="Arial" w:hAnsi="Arial" w:cs="Arial"/>
                <w:sz w:val="16"/>
                <w:szCs w:val="16"/>
              </w:rPr>
              <w:t>0</w:t>
            </w:r>
            <w:r w:rsidRPr="00254962">
              <w:rPr>
                <w:rFonts w:ascii="Arial" w:hAnsi="Arial" w:cs="Arial"/>
                <w:sz w:val="16"/>
                <w:szCs w:val="16"/>
              </w:rPr>
              <w:t xml:space="preserve">  </w:t>
            </w:r>
          </w:p>
        </w:tc>
        <w:tc>
          <w:tcPr>
            <w:tcW w:w="1080" w:type="dxa"/>
            <w:tcBorders>
              <w:bottom w:val="single" w:sz="2" w:space="0" w:color="auto"/>
            </w:tcBorders>
            <w:shd w:val="clear" w:color="auto" w:fill="auto"/>
            <w:vAlign w:val="center"/>
          </w:tcPr>
          <w:p w14:paraId="761511D1" w14:textId="77777777"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 xml:space="preserve">0 </w:t>
            </w:r>
          </w:p>
        </w:tc>
        <w:tc>
          <w:tcPr>
            <w:tcW w:w="1200" w:type="dxa"/>
            <w:tcBorders>
              <w:bottom w:val="single" w:sz="2" w:space="0" w:color="auto"/>
            </w:tcBorders>
            <w:shd w:val="clear" w:color="auto" w:fill="auto"/>
            <w:vAlign w:val="center"/>
          </w:tcPr>
          <w:p w14:paraId="215972EB" w14:textId="77777777" w:rsidR="005052AA" w:rsidRPr="00254962" w:rsidRDefault="005052AA" w:rsidP="005052AA">
            <w:pPr>
              <w:spacing w:after="0"/>
              <w:ind w:right="-7"/>
              <w:jc w:val="right"/>
              <w:rPr>
                <w:rFonts w:ascii="Arial" w:hAnsi="Arial" w:cs="Arial"/>
                <w:sz w:val="16"/>
                <w:szCs w:val="16"/>
              </w:rPr>
            </w:pPr>
            <w:r w:rsidRPr="00254962">
              <w:rPr>
                <w:rFonts w:ascii="Arial" w:hAnsi="Arial" w:cs="Arial"/>
                <w:sz w:val="16"/>
                <w:szCs w:val="16"/>
              </w:rPr>
              <w:t>0</w:t>
            </w:r>
          </w:p>
        </w:tc>
        <w:tc>
          <w:tcPr>
            <w:tcW w:w="1080" w:type="dxa"/>
            <w:tcBorders>
              <w:bottom w:val="single" w:sz="2" w:space="0" w:color="auto"/>
            </w:tcBorders>
            <w:shd w:val="clear" w:color="auto" w:fill="auto"/>
            <w:vAlign w:val="center"/>
          </w:tcPr>
          <w:p w14:paraId="7F9A5BBD" w14:textId="271E858B" w:rsidR="005052AA" w:rsidRPr="00DA5787" w:rsidRDefault="00DA5787" w:rsidP="005052AA">
            <w:pPr>
              <w:spacing w:after="0"/>
              <w:jc w:val="right"/>
              <w:rPr>
                <w:rFonts w:ascii="Arial" w:hAnsi="Arial" w:cs="Arial"/>
                <w:color w:val="FF0000"/>
                <w:sz w:val="16"/>
                <w:szCs w:val="16"/>
              </w:rPr>
            </w:pPr>
            <w:r w:rsidRPr="00DA5787">
              <w:rPr>
                <w:rFonts w:ascii="Arial" w:hAnsi="Arial" w:cs="Arial"/>
                <w:sz w:val="16"/>
                <w:szCs w:val="16"/>
              </w:rPr>
              <w:t>60</w:t>
            </w:r>
            <w:r w:rsidR="000E19B9">
              <w:rPr>
                <w:rFonts w:ascii="Arial" w:hAnsi="Arial" w:cs="Arial"/>
                <w:sz w:val="16"/>
                <w:szCs w:val="16"/>
              </w:rPr>
              <w:t xml:space="preserve"> </w:t>
            </w:r>
            <w:r w:rsidRPr="00DA5787">
              <w:rPr>
                <w:rFonts w:ascii="Arial" w:hAnsi="Arial" w:cs="Arial"/>
                <w:sz w:val="16"/>
                <w:szCs w:val="16"/>
              </w:rPr>
              <w:t>000</w:t>
            </w:r>
            <w:r w:rsidR="005052AA" w:rsidRPr="00DA5787">
              <w:rPr>
                <w:rFonts w:ascii="Arial" w:hAnsi="Arial" w:cs="Arial"/>
                <w:sz w:val="16"/>
                <w:szCs w:val="16"/>
              </w:rPr>
              <w:t xml:space="preserve"> </w:t>
            </w:r>
          </w:p>
        </w:tc>
        <w:tc>
          <w:tcPr>
            <w:tcW w:w="1200" w:type="dxa"/>
            <w:tcBorders>
              <w:bottom w:val="single" w:sz="2" w:space="0" w:color="auto"/>
              <w:right w:val="single" w:sz="4" w:space="0" w:color="auto"/>
            </w:tcBorders>
            <w:shd w:val="clear" w:color="auto" w:fill="auto"/>
            <w:vAlign w:val="center"/>
          </w:tcPr>
          <w:p w14:paraId="5FBE4E9B"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0CC40209"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0C7FE3C"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03711C97"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256289B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2.3</w:t>
            </w:r>
          </w:p>
        </w:tc>
        <w:tc>
          <w:tcPr>
            <w:tcW w:w="840" w:type="dxa"/>
            <w:tcBorders>
              <w:bottom w:val="single" w:sz="2" w:space="0" w:color="auto"/>
            </w:tcBorders>
            <w:shd w:val="clear" w:color="auto" w:fill="auto"/>
            <w:vAlign w:val="center"/>
          </w:tcPr>
          <w:p w14:paraId="50495E6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bottom w:val="single" w:sz="2" w:space="0" w:color="auto"/>
            </w:tcBorders>
            <w:shd w:val="clear" w:color="auto" w:fill="auto"/>
            <w:vAlign w:val="center"/>
          </w:tcPr>
          <w:p w14:paraId="29B6C4F2"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bottom w:val="single" w:sz="2" w:space="0" w:color="auto"/>
            </w:tcBorders>
            <w:shd w:val="clear" w:color="auto" w:fill="auto"/>
            <w:vAlign w:val="center"/>
          </w:tcPr>
          <w:p w14:paraId="63AE4E9B"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bottom w:val="single" w:sz="2" w:space="0" w:color="auto"/>
            </w:tcBorders>
            <w:shd w:val="clear" w:color="auto" w:fill="auto"/>
            <w:vAlign w:val="center"/>
          </w:tcPr>
          <w:p w14:paraId="310A7038"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(1.3)</w:t>
            </w:r>
          </w:p>
        </w:tc>
        <w:tc>
          <w:tcPr>
            <w:tcW w:w="1080" w:type="dxa"/>
            <w:tcBorders>
              <w:bottom w:val="single" w:sz="2" w:space="0" w:color="auto"/>
            </w:tcBorders>
            <w:shd w:val="clear" w:color="auto" w:fill="FFFFFF" w:themeFill="background1"/>
            <w:vAlign w:val="center"/>
          </w:tcPr>
          <w:p w14:paraId="787FDAFF" w14:textId="2038B910"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2 817 109,18</w:t>
            </w:r>
          </w:p>
        </w:tc>
        <w:tc>
          <w:tcPr>
            <w:tcW w:w="1200" w:type="dxa"/>
            <w:tcBorders>
              <w:bottom w:val="single" w:sz="2" w:space="0" w:color="auto"/>
            </w:tcBorders>
            <w:shd w:val="clear" w:color="auto" w:fill="FFFFFF" w:themeFill="background1"/>
            <w:vAlign w:val="center"/>
          </w:tcPr>
          <w:p w14:paraId="5C0173DA" w14:textId="3C22B9BF"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2 676 253,72</w:t>
            </w:r>
          </w:p>
        </w:tc>
        <w:tc>
          <w:tcPr>
            <w:tcW w:w="1080" w:type="dxa"/>
            <w:tcBorders>
              <w:bottom w:val="single" w:sz="2" w:space="0" w:color="auto"/>
            </w:tcBorders>
            <w:shd w:val="clear" w:color="auto" w:fill="FFFFFF" w:themeFill="background1"/>
            <w:vAlign w:val="center"/>
          </w:tcPr>
          <w:p w14:paraId="3EC65EEB" w14:textId="77777777" w:rsidR="005052AA" w:rsidRPr="00A33923" w:rsidRDefault="005052AA" w:rsidP="005052AA">
            <w:pPr>
              <w:spacing w:after="0"/>
              <w:jc w:val="right"/>
              <w:rPr>
                <w:rFonts w:ascii="Arial" w:hAnsi="Arial" w:cs="Arial"/>
                <w:sz w:val="14"/>
                <w:szCs w:val="14"/>
                <w:highlight w:val="cyan"/>
              </w:rPr>
            </w:pPr>
            <w:r w:rsidRPr="00A33923">
              <w:rPr>
                <w:rFonts w:ascii="Arial" w:hAnsi="Arial" w:cs="Arial"/>
                <w:sz w:val="14"/>
                <w:szCs w:val="14"/>
                <w:highlight w:val="cyan"/>
              </w:rPr>
              <w:t>0</w:t>
            </w:r>
          </w:p>
        </w:tc>
        <w:tc>
          <w:tcPr>
            <w:tcW w:w="1200" w:type="dxa"/>
            <w:tcBorders>
              <w:bottom w:val="single" w:sz="2" w:space="0" w:color="auto"/>
            </w:tcBorders>
            <w:shd w:val="clear" w:color="auto" w:fill="FFFFFF" w:themeFill="background1"/>
            <w:vAlign w:val="center"/>
          </w:tcPr>
          <w:p w14:paraId="5B34265A" w14:textId="0A4D6B1E" w:rsidR="005052AA" w:rsidRPr="00A33923" w:rsidRDefault="00A33923" w:rsidP="005052AA">
            <w:pPr>
              <w:spacing w:after="0"/>
              <w:jc w:val="right"/>
              <w:rPr>
                <w:rFonts w:ascii="Arial" w:hAnsi="Arial" w:cs="Arial"/>
                <w:sz w:val="14"/>
                <w:szCs w:val="14"/>
                <w:highlight w:val="cyan"/>
              </w:rPr>
            </w:pPr>
            <w:r>
              <w:rPr>
                <w:rFonts w:ascii="Arial" w:hAnsi="Arial" w:cs="Arial"/>
                <w:sz w:val="14"/>
                <w:szCs w:val="14"/>
                <w:highlight w:val="cyan"/>
              </w:rPr>
              <w:t>140 855,46</w:t>
            </w:r>
          </w:p>
        </w:tc>
        <w:tc>
          <w:tcPr>
            <w:tcW w:w="1080" w:type="dxa"/>
            <w:tcBorders>
              <w:bottom w:val="single" w:sz="2" w:space="0" w:color="auto"/>
            </w:tcBorders>
            <w:shd w:val="clear" w:color="auto" w:fill="auto"/>
            <w:vAlign w:val="center"/>
          </w:tcPr>
          <w:p w14:paraId="7AB02162"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51FDB2DF"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44115958"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8ED1C2" w14:textId="77777777" w:rsidR="005052AA" w:rsidRPr="00242E5D" w:rsidRDefault="005052AA" w:rsidP="005052AA">
            <w:pPr>
              <w:spacing w:after="0"/>
              <w:jc w:val="left"/>
              <w:rPr>
                <w:rFonts w:ascii="Arial" w:hAnsi="Arial" w:cs="Arial"/>
                <w:b/>
                <w:bCs/>
                <w:sz w:val="16"/>
                <w:szCs w:val="16"/>
              </w:rPr>
            </w:pPr>
            <w:r w:rsidRPr="00242E5D">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011EC0C"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0A9969C5"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3A7B6323"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2A9714E0"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0108A314"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4364F79A" w14:textId="77777777" w:rsidR="005052AA" w:rsidRPr="00242E5D" w:rsidRDefault="005052AA" w:rsidP="005052AA">
            <w:pPr>
              <w:spacing w:after="0"/>
              <w:jc w:val="left"/>
              <w:rPr>
                <w:rFonts w:ascii="Arial" w:hAnsi="Arial" w:cs="Arial"/>
                <w:sz w:val="16"/>
                <w:szCs w:val="16"/>
              </w:rPr>
            </w:pPr>
            <w:r w:rsidRPr="00242E5D">
              <w:rPr>
                <w:rFonts w:ascii="Arial" w:hAnsi="Arial" w:cs="Arial"/>
                <w:sz w:val="16"/>
                <w:szCs w:val="16"/>
              </w:rPr>
              <w:t>SC 4.1 (3.1)</w:t>
            </w:r>
          </w:p>
        </w:tc>
        <w:tc>
          <w:tcPr>
            <w:tcW w:w="1080" w:type="dxa"/>
            <w:tcBorders>
              <w:top w:val="single" w:sz="2" w:space="0" w:color="auto"/>
              <w:bottom w:val="single" w:sz="4" w:space="0" w:color="auto"/>
            </w:tcBorders>
            <w:shd w:val="clear" w:color="auto" w:fill="FFFFFF" w:themeFill="background1"/>
            <w:vAlign w:val="center"/>
          </w:tcPr>
          <w:p w14:paraId="137BB7C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tcBorders>
              <w:top w:val="single" w:sz="2" w:space="0" w:color="auto"/>
              <w:bottom w:val="single" w:sz="4" w:space="0" w:color="auto"/>
            </w:tcBorders>
            <w:shd w:val="clear" w:color="auto" w:fill="FFFFFF" w:themeFill="background1"/>
            <w:vAlign w:val="center"/>
          </w:tcPr>
          <w:p w14:paraId="0C45EA4B"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top w:val="single" w:sz="2" w:space="0" w:color="auto"/>
              <w:bottom w:val="single" w:sz="4" w:space="0" w:color="auto"/>
            </w:tcBorders>
            <w:shd w:val="clear" w:color="auto" w:fill="FFFFFF" w:themeFill="background1"/>
            <w:vAlign w:val="center"/>
          </w:tcPr>
          <w:p w14:paraId="7139FE0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top w:val="single" w:sz="2" w:space="0" w:color="auto"/>
              <w:bottom w:val="single" w:sz="4" w:space="0" w:color="auto"/>
            </w:tcBorders>
            <w:shd w:val="clear" w:color="auto" w:fill="FFFFFF" w:themeFill="background1"/>
            <w:vAlign w:val="center"/>
          </w:tcPr>
          <w:p w14:paraId="58D38159"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tcBorders>
              <w:top w:val="single" w:sz="2" w:space="0" w:color="auto"/>
              <w:bottom w:val="single" w:sz="4" w:space="0" w:color="auto"/>
            </w:tcBorders>
            <w:shd w:val="clear" w:color="auto" w:fill="auto"/>
            <w:vAlign w:val="center"/>
          </w:tcPr>
          <w:p w14:paraId="45162AB1"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top w:val="single" w:sz="2" w:space="0" w:color="auto"/>
              <w:bottom w:val="single" w:sz="4" w:space="0" w:color="auto"/>
              <w:right w:val="single" w:sz="4" w:space="0" w:color="auto"/>
            </w:tcBorders>
            <w:shd w:val="clear" w:color="auto" w:fill="auto"/>
            <w:vAlign w:val="center"/>
          </w:tcPr>
          <w:p w14:paraId="7E70AFB3"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0E9BD77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89D4D6C"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75B01ADF"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0003D9C6" w14:textId="77777777" w:rsidR="005052AA" w:rsidRPr="003B4702" w:rsidRDefault="005052AA" w:rsidP="005052AA">
            <w:pPr>
              <w:spacing w:after="0"/>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2EC61EA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193B0F7"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19F8941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054FEF8"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07C652EE"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1 179,26</w:t>
            </w:r>
          </w:p>
          <w:p w14:paraId="5E68180D"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5A6F8F46"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751,78</w:t>
            </w:r>
          </w:p>
          <w:p w14:paraId="04D8677F"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7D07184C"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250,59</w:t>
            </w:r>
          </w:p>
          <w:p w14:paraId="143C1F69"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618DC61A"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FFFF00"/>
            <w:vAlign w:val="center"/>
          </w:tcPr>
          <w:p w14:paraId="16F5ADD0"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176,89</w:t>
            </w:r>
          </w:p>
          <w:p w14:paraId="6A19BA49"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780C656C"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42AF9C39"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0BA509F5"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557BB1C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0560EF5A" w14:textId="77777777" w:rsidR="005052AA" w:rsidRPr="003B4702" w:rsidRDefault="005052AA" w:rsidP="005052AA">
            <w:pPr>
              <w:spacing w:after="0"/>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72CAF60E"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6F4E7749"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04323A2"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ABAB7EC"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082EA9CF"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2 222,22</w:t>
            </w:r>
          </w:p>
          <w:p w14:paraId="01353236" w14:textId="77777777" w:rsidR="005052AA" w:rsidRPr="003C5694" w:rsidRDefault="005052AA" w:rsidP="005052AA">
            <w:pPr>
              <w:spacing w:after="0"/>
              <w:jc w:val="right"/>
              <w:rPr>
                <w:rFonts w:ascii="Arial" w:hAnsi="Arial" w:cs="Arial"/>
                <w:strike/>
                <w:sz w:val="16"/>
                <w:szCs w:val="16"/>
              </w:rPr>
            </w:pPr>
            <w:r>
              <w:rPr>
                <w:rFonts w:ascii="Arial" w:hAnsi="Arial" w:cs="Arial"/>
                <w:color w:val="FF0000"/>
                <w:sz w:val="16"/>
                <w:szCs w:val="16"/>
              </w:rPr>
              <w:t>15 390 000</w:t>
            </w:r>
            <w:r w:rsidRPr="003C569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70D3E415"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1 000,00</w:t>
            </w:r>
          </w:p>
          <w:p w14:paraId="0BE1E8C1" w14:textId="6283507C" w:rsidR="005052AA" w:rsidRPr="003C5694" w:rsidRDefault="00F34A53" w:rsidP="005052AA">
            <w:pPr>
              <w:spacing w:after="0"/>
              <w:jc w:val="right"/>
              <w:rPr>
                <w:rFonts w:ascii="Arial" w:hAnsi="Arial" w:cs="Arial"/>
                <w:strike/>
                <w:sz w:val="16"/>
                <w:szCs w:val="16"/>
              </w:rPr>
            </w:pPr>
            <w:r w:rsidRPr="004C2150">
              <w:rPr>
                <w:rFonts w:ascii="Arial" w:hAnsi="Arial" w:cs="Arial"/>
                <w:color w:val="FF0000"/>
                <w:sz w:val="16"/>
                <w:szCs w:val="16"/>
              </w:rPr>
              <w:t>5</w:t>
            </w:r>
            <w:r>
              <w:rPr>
                <w:rFonts w:ascii="Arial" w:hAnsi="Arial" w:cs="Arial"/>
                <w:strike/>
                <w:color w:val="FF0000"/>
                <w:sz w:val="16"/>
                <w:szCs w:val="16"/>
              </w:rPr>
              <w:t> </w:t>
            </w:r>
            <w:r>
              <w:rPr>
                <w:rFonts w:ascii="Arial" w:hAnsi="Arial" w:cs="Arial"/>
                <w:color w:val="FF0000"/>
                <w:sz w:val="16"/>
                <w:szCs w:val="16"/>
              </w:rPr>
              <w:t>909 760</w:t>
            </w:r>
            <w:r w:rsidR="005052AA" w:rsidRPr="003C569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74AADB26"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333,33</w:t>
            </w:r>
          </w:p>
          <w:p w14:paraId="59A632FF" w14:textId="4176BE1A" w:rsidR="005052AA" w:rsidRPr="003C5694" w:rsidRDefault="00F34A53" w:rsidP="005052AA">
            <w:pPr>
              <w:spacing w:after="0"/>
              <w:jc w:val="right"/>
              <w:rPr>
                <w:rFonts w:ascii="Arial" w:hAnsi="Arial" w:cs="Arial"/>
                <w:strike/>
                <w:sz w:val="16"/>
                <w:szCs w:val="16"/>
              </w:rPr>
            </w:pPr>
            <w:r>
              <w:rPr>
                <w:rFonts w:ascii="Arial" w:hAnsi="Arial" w:cs="Arial"/>
                <w:color w:val="FF0000"/>
                <w:sz w:val="16"/>
                <w:szCs w:val="16"/>
              </w:rPr>
              <w:t>3 324 240</w:t>
            </w:r>
            <w:r w:rsidR="005052AA" w:rsidRPr="003C569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57FF3395"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FFFF00"/>
            <w:vAlign w:val="center"/>
          </w:tcPr>
          <w:p w14:paraId="746AB7E3"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888,89</w:t>
            </w:r>
          </w:p>
          <w:p w14:paraId="3D1D7AB9" w14:textId="77777777" w:rsidR="005052AA" w:rsidRPr="003C5694" w:rsidRDefault="005052AA" w:rsidP="005052AA">
            <w:pPr>
              <w:spacing w:after="0"/>
              <w:jc w:val="right"/>
              <w:rPr>
                <w:rFonts w:ascii="Arial" w:hAnsi="Arial" w:cs="Arial"/>
                <w:strike/>
                <w:sz w:val="16"/>
                <w:szCs w:val="16"/>
              </w:rPr>
            </w:pPr>
            <w:r>
              <w:rPr>
                <w:rFonts w:ascii="Arial" w:hAnsi="Arial" w:cs="Arial"/>
                <w:color w:val="FF0000"/>
                <w:sz w:val="16"/>
                <w:szCs w:val="16"/>
              </w:rPr>
              <w:t>6 156 000</w:t>
            </w:r>
            <w:r w:rsidRPr="003C5694">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2EF9DD68"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38965FFA"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66090E72"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47C2028"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8EA51D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405328A8"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14B96A9"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BDFC53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29E6198"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19DE97C1" w14:textId="04CADF3F" w:rsidR="004C2150" w:rsidRDefault="004C2150" w:rsidP="005052AA">
            <w:pPr>
              <w:spacing w:after="0"/>
              <w:jc w:val="right"/>
              <w:rPr>
                <w:rFonts w:ascii="Arial" w:hAnsi="Arial" w:cs="Arial"/>
                <w:color w:val="FF0000"/>
                <w:sz w:val="16"/>
                <w:szCs w:val="16"/>
              </w:rPr>
            </w:pPr>
            <w:r>
              <w:rPr>
                <w:rFonts w:ascii="Arial" w:hAnsi="Arial" w:cs="Arial"/>
                <w:strike/>
                <w:sz w:val="16"/>
                <w:szCs w:val="16"/>
              </w:rPr>
              <w:t>0</w:t>
            </w:r>
            <w:r>
              <w:rPr>
                <w:rFonts w:ascii="Arial" w:hAnsi="Arial" w:cs="Arial"/>
                <w:color w:val="FF0000"/>
                <w:sz w:val="16"/>
                <w:szCs w:val="16"/>
              </w:rPr>
              <w:t xml:space="preserve"> </w:t>
            </w:r>
          </w:p>
          <w:p w14:paraId="0112D30C" w14:textId="2827786A" w:rsidR="005052AA" w:rsidRPr="00E64CBE" w:rsidRDefault="005052AA" w:rsidP="005052AA">
            <w:pPr>
              <w:spacing w:after="0"/>
              <w:jc w:val="right"/>
              <w:rPr>
                <w:rFonts w:ascii="Arial" w:hAnsi="Arial" w:cs="Arial"/>
                <w:color w:val="FF0000"/>
                <w:sz w:val="16"/>
                <w:szCs w:val="16"/>
              </w:rPr>
            </w:pPr>
            <w:r>
              <w:rPr>
                <w:rFonts w:ascii="Arial" w:hAnsi="Arial" w:cs="Arial"/>
                <w:color w:val="FF0000"/>
                <w:sz w:val="16"/>
                <w:szCs w:val="16"/>
              </w:rPr>
              <w:t>1 600</w:t>
            </w:r>
            <w:r w:rsidR="004C2150">
              <w:rPr>
                <w:rFonts w:ascii="Arial" w:hAnsi="Arial" w:cs="Arial"/>
                <w:color w:val="FF0000"/>
                <w:sz w:val="16"/>
                <w:szCs w:val="16"/>
              </w:rPr>
              <w:t> </w:t>
            </w:r>
            <w:r>
              <w:rPr>
                <w:rFonts w:ascii="Arial" w:hAnsi="Arial" w:cs="Arial"/>
                <w:color w:val="FF0000"/>
                <w:sz w:val="16"/>
                <w:szCs w:val="16"/>
              </w:rPr>
              <w:t>000</w:t>
            </w:r>
          </w:p>
        </w:tc>
        <w:tc>
          <w:tcPr>
            <w:tcW w:w="1200" w:type="dxa"/>
            <w:tcBorders>
              <w:bottom w:val="single" w:sz="4" w:space="0" w:color="auto"/>
            </w:tcBorders>
            <w:shd w:val="clear" w:color="auto" w:fill="FFFF00"/>
            <w:vAlign w:val="center"/>
          </w:tcPr>
          <w:p w14:paraId="673C17B7" w14:textId="0766ACB6" w:rsidR="004C2150" w:rsidRPr="004C2150" w:rsidRDefault="004C2150" w:rsidP="005052AA">
            <w:pPr>
              <w:spacing w:after="0"/>
              <w:jc w:val="right"/>
              <w:rPr>
                <w:rFonts w:ascii="Arial" w:hAnsi="Arial" w:cs="Arial"/>
                <w:strike/>
                <w:sz w:val="16"/>
                <w:szCs w:val="16"/>
              </w:rPr>
            </w:pPr>
            <w:r>
              <w:rPr>
                <w:rFonts w:ascii="Arial" w:hAnsi="Arial" w:cs="Arial"/>
                <w:strike/>
                <w:sz w:val="16"/>
                <w:szCs w:val="16"/>
              </w:rPr>
              <w:t>0</w:t>
            </w:r>
          </w:p>
          <w:p w14:paraId="4A372A22" w14:textId="5A7F9FA3" w:rsidR="005052AA" w:rsidRPr="00E64CBE" w:rsidRDefault="00F34A53" w:rsidP="005052AA">
            <w:pPr>
              <w:spacing w:after="0"/>
              <w:jc w:val="right"/>
              <w:rPr>
                <w:rFonts w:ascii="Arial" w:hAnsi="Arial" w:cs="Arial"/>
                <w:color w:val="FF0000"/>
                <w:sz w:val="16"/>
                <w:szCs w:val="16"/>
              </w:rPr>
            </w:pPr>
            <w:r>
              <w:rPr>
                <w:rFonts w:ascii="Arial" w:hAnsi="Arial" w:cs="Arial"/>
                <w:color w:val="FF0000"/>
                <w:sz w:val="16"/>
                <w:szCs w:val="16"/>
              </w:rPr>
              <w:t>640</w:t>
            </w:r>
            <w:r w:rsidR="004C2150">
              <w:rPr>
                <w:rFonts w:ascii="Arial" w:hAnsi="Arial" w:cs="Arial"/>
                <w:color w:val="FF0000"/>
                <w:sz w:val="16"/>
                <w:szCs w:val="16"/>
              </w:rPr>
              <w:t> </w:t>
            </w:r>
            <w:r>
              <w:rPr>
                <w:rFonts w:ascii="Arial" w:hAnsi="Arial" w:cs="Arial"/>
                <w:color w:val="FF0000"/>
                <w:sz w:val="16"/>
                <w:szCs w:val="16"/>
              </w:rPr>
              <w:t>000</w:t>
            </w:r>
          </w:p>
        </w:tc>
        <w:tc>
          <w:tcPr>
            <w:tcW w:w="1080" w:type="dxa"/>
            <w:tcBorders>
              <w:bottom w:val="single" w:sz="4" w:space="0" w:color="auto"/>
            </w:tcBorders>
            <w:shd w:val="clear" w:color="auto" w:fill="FFFF00"/>
            <w:vAlign w:val="center"/>
          </w:tcPr>
          <w:p w14:paraId="68C5E0BA" w14:textId="0A4B3FC7" w:rsidR="004C2150" w:rsidRPr="004C2150" w:rsidRDefault="004C2150" w:rsidP="005052AA">
            <w:pPr>
              <w:spacing w:after="0"/>
              <w:jc w:val="right"/>
              <w:rPr>
                <w:rFonts w:ascii="Arial" w:hAnsi="Arial" w:cs="Arial"/>
                <w:strike/>
                <w:sz w:val="16"/>
                <w:szCs w:val="16"/>
              </w:rPr>
            </w:pPr>
            <w:r>
              <w:rPr>
                <w:rFonts w:ascii="Arial" w:hAnsi="Arial" w:cs="Arial"/>
                <w:strike/>
                <w:sz w:val="16"/>
                <w:szCs w:val="16"/>
              </w:rPr>
              <w:t>0</w:t>
            </w:r>
          </w:p>
          <w:p w14:paraId="41582BBA" w14:textId="6D1C1105" w:rsidR="005052AA" w:rsidRPr="00E64CBE" w:rsidRDefault="00F34A53" w:rsidP="005052AA">
            <w:pPr>
              <w:spacing w:after="0"/>
              <w:jc w:val="right"/>
              <w:rPr>
                <w:rFonts w:ascii="Arial" w:hAnsi="Arial" w:cs="Arial"/>
                <w:color w:val="FF0000"/>
                <w:sz w:val="16"/>
                <w:szCs w:val="16"/>
              </w:rPr>
            </w:pPr>
            <w:r>
              <w:rPr>
                <w:rFonts w:ascii="Arial" w:hAnsi="Arial" w:cs="Arial"/>
                <w:color w:val="FF0000"/>
                <w:sz w:val="16"/>
                <w:szCs w:val="16"/>
              </w:rPr>
              <w:t>360 000</w:t>
            </w:r>
          </w:p>
        </w:tc>
        <w:tc>
          <w:tcPr>
            <w:tcW w:w="1200" w:type="dxa"/>
            <w:tcBorders>
              <w:bottom w:val="single" w:sz="4" w:space="0" w:color="auto"/>
            </w:tcBorders>
            <w:shd w:val="clear" w:color="auto" w:fill="auto"/>
            <w:vAlign w:val="center"/>
          </w:tcPr>
          <w:p w14:paraId="6E92478C"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FFFF00"/>
            <w:vAlign w:val="center"/>
          </w:tcPr>
          <w:p w14:paraId="6BB8CD55" w14:textId="2BAA2A78" w:rsidR="004C2150" w:rsidRPr="004C2150" w:rsidRDefault="004C2150" w:rsidP="005052AA">
            <w:pPr>
              <w:spacing w:after="0"/>
              <w:jc w:val="right"/>
              <w:rPr>
                <w:rFonts w:ascii="Arial" w:hAnsi="Arial" w:cs="Arial"/>
                <w:strike/>
                <w:sz w:val="16"/>
                <w:szCs w:val="16"/>
              </w:rPr>
            </w:pPr>
            <w:r>
              <w:rPr>
                <w:rFonts w:ascii="Arial" w:hAnsi="Arial" w:cs="Arial"/>
                <w:strike/>
                <w:sz w:val="16"/>
                <w:szCs w:val="16"/>
              </w:rPr>
              <w:t>0</w:t>
            </w:r>
          </w:p>
          <w:p w14:paraId="7CCFC2E9" w14:textId="03DA609B" w:rsidR="005052AA" w:rsidRPr="00666CC5" w:rsidRDefault="005052AA" w:rsidP="005052AA">
            <w:pPr>
              <w:spacing w:after="0"/>
              <w:jc w:val="right"/>
              <w:rPr>
                <w:rFonts w:ascii="Arial" w:hAnsi="Arial" w:cs="Arial"/>
                <w:sz w:val="16"/>
                <w:szCs w:val="16"/>
              </w:rPr>
            </w:pPr>
            <w:r>
              <w:rPr>
                <w:rFonts w:ascii="Arial" w:hAnsi="Arial" w:cs="Arial"/>
                <w:color w:val="FF0000"/>
                <w:sz w:val="16"/>
                <w:szCs w:val="16"/>
              </w:rPr>
              <w:t>600 00</w:t>
            </w:r>
            <w:r w:rsidRPr="00E64CBE">
              <w:rPr>
                <w:rFonts w:ascii="Arial" w:hAnsi="Arial" w:cs="Arial"/>
                <w:color w:val="FF0000"/>
                <w:sz w:val="16"/>
                <w:szCs w:val="16"/>
              </w:rPr>
              <w:t>0</w:t>
            </w:r>
          </w:p>
        </w:tc>
        <w:tc>
          <w:tcPr>
            <w:tcW w:w="1200" w:type="dxa"/>
            <w:tcBorders>
              <w:bottom w:val="single" w:sz="4" w:space="0" w:color="auto"/>
              <w:right w:val="single" w:sz="4" w:space="0" w:color="auto"/>
            </w:tcBorders>
            <w:shd w:val="clear" w:color="auto" w:fill="auto"/>
            <w:vAlign w:val="center"/>
          </w:tcPr>
          <w:p w14:paraId="49756AFE"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1E5AFD6E"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7BECBB28"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43D4D65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57303F64"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70FCD377"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E496AE7"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196DE55"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3DC487C"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54D57C36"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tcBorders>
            <w:shd w:val="clear" w:color="auto" w:fill="auto"/>
            <w:vAlign w:val="center"/>
          </w:tcPr>
          <w:p w14:paraId="1D0B022E"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auto"/>
            <w:vAlign w:val="center"/>
          </w:tcPr>
          <w:p w14:paraId="4A5F5B07"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tcBorders>
            <w:shd w:val="clear" w:color="auto" w:fill="auto"/>
            <w:vAlign w:val="center"/>
          </w:tcPr>
          <w:p w14:paraId="4733FDD9"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auto"/>
            <w:vAlign w:val="center"/>
          </w:tcPr>
          <w:p w14:paraId="309E53A9"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44FC4E77"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6B26AC9B"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23B92267"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1069A12A"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3F58704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3ED7E0C2"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AD63635"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6EA974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0B93FCC"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0DD1753D"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tcBorders>
            <w:shd w:val="clear" w:color="auto" w:fill="auto"/>
            <w:vAlign w:val="center"/>
          </w:tcPr>
          <w:p w14:paraId="378B7004"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auto"/>
            <w:vAlign w:val="center"/>
          </w:tcPr>
          <w:p w14:paraId="7B550E89"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tcBorders>
            <w:shd w:val="clear" w:color="auto" w:fill="auto"/>
            <w:vAlign w:val="center"/>
          </w:tcPr>
          <w:p w14:paraId="091B89BF"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auto"/>
            <w:vAlign w:val="center"/>
          </w:tcPr>
          <w:p w14:paraId="00800E20"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4BAA9BC5"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3D18A76A"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45B8AC05"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8AC237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5ED887E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33E2B1AA"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AC68D3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E2360C0"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E437852"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3D6BC213"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2 666,67</w:t>
            </w:r>
          </w:p>
          <w:p w14:paraId="6A011609" w14:textId="77777777" w:rsidR="005052AA" w:rsidRPr="003C5694" w:rsidRDefault="005052AA" w:rsidP="005052AA">
            <w:pPr>
              <w:spacing w:after="0"/>
              <w:jc w:val="right"/>
              <w:rPr>
                <w:rFonts w:ascii="Arial" w:hAnsi="Arial" w:cs="Arial"/>
                <w:strike/>
                <w:sz w:val="16"/>
                <w:szCs w:val="16"/>
              </w:rPr>
            </w:pPr>
            <w:r>
              <w:rPr>
                <w:rFonts w:ascii="Arial" w:hAnsi="Arial" w:cs="Arial"/>
                <w:color w:val="FF0000"/>
                <w:sz w:val="16"/>
                <w:szCs w:val="16"/>
              </w:rPr>
              <w:t>15 813 000</w:t>
            </w:r>
            <w:r w:rsidRPr="003C569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6B74DE2"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900,00</w:t>
            </w:r>
          </w:p>
          <w:p w14:paraId="01339F30" w14:textId="11FFB4EC" w:rsidR="005052AA" w:rsidRPr="003C5694" w:rsidRDefault="00F34A53" w:rsidP="005052AA">
            <w:pPr>
              <w:spacing w:after="0"/>
              <w:jc w:val="right"/>
              <w:rPr>
                <w:rFonts w:ascii="Arial" w:hAnsi="Arial" w:cs="Arial"/>
                <w:strike/>
                <w:sz w:val="16"/>
                <w:szCs w:val="16"/>
              </w:rPr>
            </w:pPr>
            <w:r>
              <w:rPr>
                <w:rFonts w:ascii="Arial" w:hAnsi="Arial" w:cs="Arial"/>
                <w:color w:val="FF0000"/>
                <w:sz w:val="16"/>
                <w:szCs w:val="16"/>
              </w:rPr>
              <w:t>4 554 374,4</w:t>
            </w:r>
            <w:r w:rsidR="005052AA" w:rsidRPr="003C569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346E9DE0"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300,00</w:t>
            </w:r>
          </w:p>
          <w:p w14:paraId="12AB5F03" w14:textId="70E1657F" w:rsidR="005052AA" w:rsidRPr="003C5694" w:rsidRDefault="00F34A53" w:rsidP="005052AA">
            <w:pPr>
              <w:spacing w:after="0"/>
              <w:jc w:val="right"/>
              <w:rPr>
                <w:rFonts w:ascii="Arial" w:hAnsi="Arial" w:cs="Arial"/>
                <w:strike/>
                <w:sz w:val="16"/>
                <w:szCs w:val="16"/>
              </w:rPr>
            </w:pPr>
            <w:r>
              <w:rPr>
                <w:rFonts w:ascii="Arial" w:hAnsi="Arial" w:cs="Arial"/>
                <w:color w:val="FF0000"/>
                <w:sz w:val="16"/>
                <w:szCs w:val="16"/>
              </w:rPr>
              <w:t>2 561 835,6</w:t>
            </w:r>
            <w:r w:rsidR="005052AA" w:rsidRPr="003C569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5368C3C1"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c>
          <w:tcPr>
            <w:tcW w:w="1080" w:type="dxa"/>
            <w:tcBorders>
              <w:bottom w:val="single" w:sz="4" w:space="0" w:color="auto"/>
            </w:tcBorders>
            <w:shd w:val="clear" w:color="auto" w:fill="FFFF00"/>
            <w:vAlign w:val="center"/>
          </w:tcPr>
          <w:p w14:paraId="752A9425" w14:textId="77777777" w:rsidR="005052AA" w:rsidRDefault="005052AA" w:rsidP="005052AA">
            <w:pPr>
              <w:spacing w:after="0"/>
              <w:jc w:val="right"/>
              <w:rPr>
                <w:rFonts w:ascii="Arial" w:hAnsi="Arial" w:cs="Arial"/>
                <w:color w:val="FF0000"/>
                <w:sz w:val="16"/>
                <w:szCs w:val="16"/>
              </w:rPr>
            </w:pPr>
            <w:r w:rsidRPr="003C5694">
              <w:rPr>
                <w:rFonts w:ascii="Arial" w:hAnsi="Arial" w:cs="Arial"/>
                <w:strike/>
                <w:sz w:val="16"/>
                <w:szCs w:val="16"/>
              </w:rPr>
              <w:t>1 466,67</w:t>
            </w:r>
          </w:p>
          <w:p w14:paraId="7D824D78" w14:textId="77777777" w:rsidR="005052AA" w:rsidRPr="00E64CBE" w:rsidRDefault="005052AA" w:rsidP="005052AA">
            <w:pPr>
              <w:spacing w:after="0"/>
              <w:jc w:val="right"/>
              <w:rPr>
                <w:rFonts w:ascii="Arial" w:hAnsi="Arial" w:cs="Arial"/>
                <w:sz w:val="16"/>
                <w:szCs w:val="16"/>
              </w:rPr>
            </w:pPr>
            <w:r w:rsidRPr="00E64CBE">
              <w:rPr>
                <w:rFonts w:ascii="Arial" w:hAnsi="Arial" w:cs="Arial"/>
                <w:color w:val="FF0000"/>
                <w:sz w:val="16"/>
                <w:szCs w:val="16"/>
              </w:rPr>
              <w:t>8</w:t>
            </w:r>
            <w:r>
              <w:rPr>
                <w:rFonts w:ascii="Arial" w:hAnsi="Arial" w:cs="Arial"/>
                <w:color w:val="FF0000"/>
                <w:sz w:val="16"/>
                <w:szCs w:val="16"/>
              </w:rPr>
              <w:t> </w:t>
            </w:r>
            <w:r w:rsidRPr="00E64CBE">
              <w:rPr>
                <w:rFonts w:ascii="Arial" w:hAnsi="Arial" w:cs="Arial"/>
                <w:color w:val="FF0000"/>
                <w:sz w:val="16"/>
                <w:szCs w:val="16"/>
              </w:rPr>
              <w:t>697</w:t>
            </w:r>
            <w:r>
              <w:rPr>
                <w:rFonts w:ascii="Arial" w:hAnsi="Arial" w:cs="Arial"/>
                <w:color w:val="FF0000"/>
                <w:sz w:val="16"/>
                <w:szCs w:val="16"/>
              </w:rPr>
              <w:t xml:space="preserve"> 590</w:t>
            </w:r>
            <w:r w:rsidRPr="00E64CBE">
              <w:rPr>
                <w:rFonts w:ascii="Arial" w:hAnsi="Arial" w:cs="Arial"/>
                <w:sz w:val="16"/>
                <w:szCs w:val="16"/>
              </w:rPr>
              <w:t xml:space="preserve"> </w:t>
            </w:r>
          </w:p>
        </w:tc>
        <w:tc>
          <w:tcPr>
            <w:tcW w:w="1200" w:type="dxa"/>
            <w:tcBorders>
              <w:bottom w:val="single" w:sz="4" w:space="0" w:color="auto"/>
              <w:right w:val="single" w:sz="4" w:space="0" w:color="auto"/>
            </w:tcBorders>
            <w:shd w:val="clear" w:color="auto" w:fill="auto"/>
            <w:vAlign w:val="center"/>
          </w:tcPr>
          <w:p w14:paraId="0AE2E284"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1FC5969E" w14:textId="77777777" w:rsidTr="00254962">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5DB4F97"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79895BF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259B477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5112580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47C7172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3BCFDF2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30B0A68C"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03F2185D" w14:textId="6D892D85"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2</w:t>
            </w:r>
            <w:r w:rsidR="00CE7452">
              <w:rPr>
                <w:rFonts w:ascii="Arial" w:hAnsi="Arial" w:cs="Arial"/>
                <w:sz w:val="16"/>
                <w:szCs w:val="16"/>
              </w:rPr>
              <w:t> 034 030</w:t>
            </w:r>
            <w:r w:rsidRPr="00254962">
              <w:rPr>
                <w:rFonts w:ascii="Arial" w:hAnsi="Arial" w:cs="Arial"/>
                <w:sz w:val="16"/>
                <w:szCs w:val="16"/>
              </w:rPr>
              <w:t xml:space="preserve">  </w:t>
            </w:r>
          </w:p>
        </w:tc>
        <w:tc>
          <w:tcPr>
            <w:tcW w:w="1200" w:type="dxa"/>
            <w:tcBorders>
              <w:bottom w:val="single" w:sz="4" w:space="0" w:color="auto"/>
            </w:tcBorders>
            <w:shd w:val="clear" w:color="auto" w:fill="auto"/>
            <w:vAlign w:val="center"/>
          </w:tcPr>
          <w:p w14:paraId="799D508B" w14:textId="6BAA383D" w:rsidR="005052AA" w:rsidRPr="00254962" w:rsidRDefault="005052AA" w:rsidP="005052AA">
            <w:pPr>
              <w:spacing w:after="0"/>
              <w:jc w:val="right"/>
              <w:rPr>
                <w:rFonts w:ascii="Arial" w:hAnsi="Arial" w:cs="Arial"/>
                <w:color w:val="FF0000"/>
                <w:sz w:val="16"/>
                <w:szCs w:val="16"/>
              </w:rPr>
            </w:pPr>
            <w:r w:rsidRPr="00254962">
              <w:rPr>
                <w:rFonts w:ascii="Arial" w:hAnsi="Arial" w:cs="Arial"/>
                <w:sz w:val="16"/>
                <w:szCs w:val="16"/>
              </w:rPr>
              <w:t>1</w:t>
            </w:r>
            <w:r w:rsidR="00CE7452">
              <w:rPr>
                <w:rFonts w:ascii="Arial" w:hAnsi="Arial" w:cs="Arial"/>
                <w:sz w:val="16"/>
                <w:szCs w:val="16"/>
              </w:rPr>
              <w:t> 728 925,50</w:t>
            </w:r>
            <w:r w:rsidRPr="00254962">
              <w:rPr>
                <w:rFonts w:ascii="Arial" w:hAnsi="Arial" w:cs="Arial"/>
                <w:sz w:val="16"/>
                <w:szCs w:val="16"/>
              </w:rPr>
              <w:t xml:space="preserve">  </w:t>
            </w:r>
          </w:p>
        </w:tc>
        <w:tc>
          <w:tcPr>
            <w:tcW w:w="1080" w:type="dxa"/>
            <w:tcBorders>
              <w:bottom w:val="single" w:sz="4" w:space="0" w:color="auto"/>
            </w:tcBorders>
            <w:shd w:val="clear" w:color="auto" w:fill="auto"/>
            <w:vAlign w:val="center"/>
          </w:tcPr>
          <w:p w14:paraId="2327DD82" w14:textId="7C3C6EDF" w:rsidR="005052AA" w:rsidRPr="00254962" w:rsidRDefault="005052AA" w:rsidP="005052AA">
            <w:pPr>
              <w:spacing w:after="0"/>
              <w:jc w:val="right"/>
              <w:rPr>
                <w:rFonts w:ascii="Arial" w:hAnsi="Arial" w:cs="Arial"/>
                <w:color w:val="FF0000"/>
                <w:sz w:val="16"/>
                <w:szCs w:val="16"/>
              </w:rPr>
            </w:pPr>
          </w:p>
        </w:tc>
        <w:tc>
          <w:tcPr>
            <w:tcW w:w="1200" w:type="dxa"/>
            <w:tcBorders>
              <w:bottom w:val="single" w:sz="4" w:space="0" w:color="auto"/>
            </w:tcBorders>
            <w:shd w:val="clear" w:color="auto" w:fill="auto"/>
            <w:vAlign w:val="center"/>
          </w:tcPr>
          <w:p w14:paraId="4B698530" w14:textId="7FB810FD" w:rsidR="005052AA" w:rsidRPr="00254962" w:rsidRDefault="00CE7452" w:rsidP="005052AA">
            <w:pPr>
              <w:spacing w:after="0"/>
              <w:jc w:val="right"/>
              <w:rPr>
                <w:rFonts w:ascii="Arial" w:hAnsi="Arial" w:cs="Arial"/>
                <w:color w:val="FF0000"/>
                <w:sz w:val="16"/>
                <w:szCs w:val="16"/>
              </w:rPr>
            </w:pPr>
            <w:r>
              <w:rPr>
                <w:rFonts w:ascii="Arial" w:hAnsi="Arial" w:cs="Arial"/>
                <w:sz w:val="16"/>
                <w:szCs w:val="16"/>
              </w:rPr>
              <w:t>305 104,50</w:t>
            </w:r>
            <w:r w:rsidR="005052AA" w:rsidRPr="00254962">
              <w:rPr>
                <w:rFonts w:ascii="Arial" w:hAnsi="Arial" w:cs="Arial"/>
                <w:sz w:val="16"/>
                <w:szCs w:val="16"/>
              </w:rPr>
              <w:t xml:space="preserve">  </w:t>
            </w:r>
          </w:p>
        </w:tc>
        <w:tc>
          <w:tcPr>
            <w:tcW w:w="1080" w:type="dxa"/>
            <w:tcBorders>
              <w:bottom w:val="single" w:sz="4" w:space="0" w:color="auto"/>
            </w:tcBorders>
            <w:shd w:val="clear" w:color="auto" w:fill="auto"/>
            <w:vAlign w:val="center"/>
          </w:tcPr>
          <w:p w14:paraId="2A276EC9" w14:textId="77777777" w:rsidR="005052AA" w:rsidRPr="00254962" w:rsidRDefault="005052AA" w:rsidP="005052AA">
            <w:pPr>
              <w:spacing w:after="0"/>
              <w:jc w:val="right"/>
              <w:rPr>
                <w:rFonts w:ascii="Arial" w:hAnsi="Arial" w:cs="Arial"/>
                <w:sz w:val="16"/>
                <w:szCs w:val="16"/>
              </w:rPr>
            </w:pPr>
            <w:r w:rsidRPr="00254962">
              <w:rPr>
                <w:rFonts w:ascii="Arial" w:hAnsi="Arial" w:cs="Arial"/>
                <w:sz w:val="16"/>
                <w:szCs w:val="16"/>
              </w:rPr>
              <w:t>0,00</w:t>
            </w:r>
          </w:p>
        </w:tc>
        <w:tc>
          <w:tcPr>
            <w:tcW w:w="1200" w:type="dxa"/>
            <w:tcBorders>
              <w:bottom w:val="single" w:sz="4" w:space="0" w:color="auto"/>
              <w:right w:val="single" w:sz="4" w:space="0" w:color="auto"/>
            </w:tcBorders>
            <w:shd w:val="clear" w:color="auto" w:fill="auto"/>
            <w:vAlign w:val="center"/>
          </w:tcPr>
          <w:p w14:paraId="45D1E185" w14:textId="77777777" w:rsidR="005052AA" w:rsidRPr="00666CC5" w:rsidRDefault="005052AA" w:rsidP="005052AA">
            <w:pPr>
              <w:spacing w:after="0"/>
              <w:jc w:val="right"/>
              <w:rPr>
                <w:rFonts w:ascii="Arial" w:hAnsi="Arial" w:cs="Arial"/>
                <w:sz w:val="16"/>
                <w:szCs w:val="16"/>
              </w:rPr>
            </w:pPr>
            <w:r w:rsidRPr="00666CC5">
              <w:rPr>
                <w:rFonts w:ascii="Arial" w:hAnsi="Arial" w:cs="Arial"/>
                <w:sz w:val="16"/>
                <w:szCs w:val="16"/>
              </w:rPr>
              <w:t>0</w:t>
            </w:r>
          </w:p>
        </w:tc>
      </w:tr>
      <w:tr w:rsidR="005052AA" w:rsidRPr="00242E5D" w14:paraId="6476C0A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A2FE311"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1A2701CF"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657D14C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0A92E113"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FD1540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C910D8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43C18382"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71DEEF49"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1 213,33</w:t>
            </w:r>
          </w:p>
          <w:p w14:paraId="108EB44A"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DA73C98"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910,00</w:t>
            </w:r>
          </w:p>
          <w:p w14:paraId="23CC7886"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76387655"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303,33</w:t>
            </w:r>
          </w:p>
          <w:p w14:paraId="6F2089EC"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4E580411" w14:textId="77777777" w:rsidR="005052AA" w:rsidRPr="00F05A68" w:rsidRDefault="005052AA" w:rsidP="005052AA">
            <w:pPr>
              <w:spacing w:after="0"/>
              <w:jc w:val="right"/>
              <w:rPr>
                <w:rFonts w:ascii="Arial" w:hAnsi="Arial" w:cs="Arial"/>
                <w:sz w:val="16"/>
                <w:szCs w:val="16"/>
              </w:rPr>
            </w:pPr>
            <w:r w:rsidRPr="00F05A68">
              <w:rPr>
                <w:rFonts w:ascii="Arial" w:hAnsi="Arial" w:cs="Arial"/>
                <w:sz w:val="16"/>
                <w:szCs w:val="16"/>
              </w:rPr>
              <w:t>0</w:t>
            </w:r>
          </w:p>
        </w:tc>
        <w:tc>
          <w:tcPr>
            <w:tcW w:w="1080" w:type="dxa"/>
            <w:tcBorders>
              <w:bottom w:val="single" w:sz="4" w:space="0" w:color="auto"/>
            </w:tcBorders>
            <w:shd w:val="clear" w:color="auto" w:fill="auto"/>
            <w:vAlign w:val="center"/>
          </w:tcPr>
          <w:p w14:paraId="21A0D838" w14:textId="77777777" w:rsidR="005052AA" w:rsidRPr="00F05A68" w:rsidRDefault="005052AA" w:rsidP="005052AA">
            <w:pPr>
              <w:spacing w:after="0"/>
              <w:jc w:val="right"/>
              <w:rPr>
                <w:rFonts w:ascii="Arial" w:hAnsi="Arial" w:cs="Arial"/>
                <w:sz w:val="16"/>
                <w:szCs w:val="16"/>
              </w:rPr>
            </w:pPr>
            <w:r w:rsidRPr="00F05A68">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3293A03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520028" w14:paraId="0B8A743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AC918D0"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4FC9B71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088274F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0FCD8EEF"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BF1159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AD5B5C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3ABFD39"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FFFF00"/>
            <w:vAlign w:val="center"/>
          </w:tcPr>
          <w:p w14:paraId="781E2A54"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 xml:space="preserve">402,66 </w:t>
            </w:r>
          </w:p>
          <w:p w14:paraId="384AC251"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p>
        </w:tc>
        <w:tc>
          <w:tcPr>
            <w:tcW w:w="1200" w:type="dxa"/>
            <w:tcBorders>
              <w:bottom w:val="single" w:sz="4" w:space="0" w:color="auto"/>
            </w:tcBorders>
            <w:shd w:val="clear" w:color="auto" w:fill="FFFF00"/>
            <w:vAlign w:val="center"/>
          </w:tcPr>
          <w:p w14:paraId="270D6330"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241,60</w:t>
            </w:r>
          </w:p>
          <w:p w14:paraId="47A2E009"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4E798A91"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80,53</w:t>
            </w:r>
          </w:p>
          <w:p w14:paraId="27C5B997"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676D9252" w14:textId="77777777" w:rsidR="005052AA" w:rsidRPr="00F05A68" w:rsidRDefault="005052AA" w:rsidP="005052AA">
            <w:pPr>
              <w:spacing w:after="0"/>
              <w:jc w:val="right"/>
              <w:rPr>
                <w:rFonts w:ascii="Arial" w:hAnsi="Arial" w:cs="Arial"/>
                <w:sz w:val="16"/>
                <w:szCs w:val="16"/>
              </w:rPr>
            </w:pPr>
            <w:r w:rsidRPr="00F05A68">
              <w:rPr>
                <w:rFonts w:ascii="Arial" w:hAnsi="Arial" w:cs="Arial"/>
                <w:sz w:val="16"/>
                <w:szCs w:val="16"/>
              </w:rPr>
              <w:t>0</w:t>
            </w:r>
          </w:p>
        </w:tc>
        <w:tc>
          <w:tcPr>
            <w:tcW w:w="1080" w:type="dxa"/>
            <w:tcBorders>
              <w:bottom w:val="single" w:sz="4" w:space="0" w:color="auto"/>
            </w:tcBorders>
            <w:shd w:val="clear" w:color="auto" w:fill="FFFF00"/>
            <w:vAlign w:val="center"/>
          </w:tcPr>
          <w:p w14:paraId="71934407" w14:textId="77777777" w:rsidR="005052AA" w:rsidRDefault="005052AA" w:rsidP="005052AA">
            <w:pPr>
              <w:spacing w:after="0"/>
              <w:jc w:val="right"/>
              <w:rPr>
                <w:rFonts w:ascii="Arial" w:hAnsi="Arial" w:cs="Arial"/>
                <w:strike/>
                <w:sz w:val="16"/>
                <w:szCs w:val="16"/>
              </w:rPr>
            </w:pPr>
            <w:r w:rsidRPr="003C5694">
              <w:rPr>
                <w:rFonts w:ascii="Arial" w:hAnsi="Arial" w:cs="Arial"/>
                <w:strike/>
                <w:sz w:val="16"/>
                <w:szCs w:val="16"/>
              </w:rPr>
              <w:t>80,53</w:t>
            </w:r>
          </w:p>
          <w:p w14:paraId="39A5C47E" w14:textId="77777777" w:rsidR="005052AA" w:rsidRPr="003C569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3C5694">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276FEAA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61486D" w14:paraId="06681A86"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99A4B5C" w14:textId="77777777" w:rsidR="005052AA" w:rsidRPr="003B4702" w:rsidRDefault="005052AA" w:rsidP="005052AA">
            <w:pPr>
              <w:spacing w:after="0"/>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F49E44A" w14:textId="3E43ACCF" w:rsidR="005052AA" w:rsidRPr="003B4702" w:rsidRDefault="005052AA" w:rsidP="005052AA">
            <w:pPr>
              <w:spacing w:after="0"/>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0C79286"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34CD587" w14:textId="77777777" w:rsidR="005052AA" w:rsidRPr="003B4702" w:rsidRDefault="005052AA" w:rsidP="005052AA">
            <w:pPr>
              <w:spacing w:after="0"/>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5A87462" w14:textId="4549562B"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3A85B35C" w14:textId="033886D6"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363EAF82" w14:textId="77777777" w:rsidR="005052AA" w:rsidRPr="0061486D" w:rsidRDefault="005052AA" w:rsidP="005052AA">
            <w:pPr>
              <w:spacing w:after="0"/>
              <w:jc w:val="left"/>
              <w:rPr>
                <w:rFonts w:ascii="Arial" w:hAnsi="Arial" w:cs="Arial"/>
                <w:color w:val="000000"/>
                <w:sz w:val="16"/>
                <w:szCs w:val="16"/>
              </w:rPr>
            </w:pPr>
            <w:r w:rsidRPr="0061486D">
              <w:rPr>
                <w:rFonts w:ascii="Arial" w:hAnsi="Arial" w:cs="Arial"/>
                <w:color w:val="000000"/>
                <w:sz w:val="16"/>
                <w:szCs w:val="16"/>
              </w:rPr>
              <w:t>19.2.1</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1DDFD4F6" w14:textId="77777777" w:rsidR="005052AA" w:rsidRPr="003C5694" w:rsidRDefault="005052AA" w:rsidP="005052AA">
            <w:pPr>
              <w:spacing w:after="0"/>
              <w:jc w:val="right"/>
              <w:rPr>
                <w:rFonts w:ascii="Arial" w:hAnsi="Arial" w:cs="Arial"/>
                <w:color w:val="FF0000"/>
                <w:sz w:val="16"/>
                <w:szCs w:val="16"/>
              </w:rPr>
            </w:pPr>
            <w:r>
              <w:rPr>
                <w:rFonts w:ascii="Arial" w:hAnsi="Arial" w:cs="Arial"/>
                <w:color w:val="FF0000"/>
                <w:sz w:val="16"/>
                <w:szCs w:val="16"/>
              </w:rPr>
              <w:t>12 000 00</w:t>
            </w: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2EF9A6D4" w14:textId="38EE4FD1" w:rsidR="005052AA" w:rsidRPr="003C5694" w:rsidRDefault="00F34A53" w:rsidP="005052AA">
            <w:pPr>
              <w:spacing w:after="0"/>
              <w:jc w:val="right"/>
              <w:rPr>
                <w:rFonts w:ascii="Arial" w:hAnsi="Arial" w:cs="Arial"/>
                <w:color w:val="FF0000"/>
                <w:sz w:val="16"/>
                <w:szCs w:val="16"/>
              </w:rPr>
            </w:pPr>
            <w:r>
              <w:rPr>
                <w:rFonts w:ascii="Arial" w:hAnsi="Arial" w:cs="Arial"/>
                <w:color w:val="FF0000"/>
                <w:sz w:val="16"/>
                <w:szCs w:val="16"/>
              </w:rPr>
              <w:t>6 400 000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3A81D51A" w14:textId="4E4E8F54" w:rsidR="005052AA" w:rsidRPr="003C5694" w:rsidRDefault="00F34A53" w:rsidP="005052AA">
            <w:pPr>
              <w:spacing w:after="0"/>
              <w:jc w:val="right"/>
              <w:rPr>
                <w:rFonts w:ascii="Arial" w:hAnsi="Arial" w:cs="Arial"/>
                <w:color w:val="FF0000"/>
                <w:sz w:val="16"/>
                <w:szCs w:val="16"/>
              </w:rPr>
            </w:pPr>
            <w:r>
              <w:rPr>
                <w:rFonts w:ascii="Arial" w:hAnsi="Arial" w:cs="Arial"/>
                <w:color w:val="FF0000"/>
                <w:sz w:val="16"/>
                <w:szCs w:val="16"/>
              </w:rPr>
              <w:t>3 600 000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21D9283B"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22E9147C" w14:textId="77777777" w:rsidR="005052AA" w:rsidRPr="003C5694" w:rsidRDefault="005052AA" w:rsidP="005052AA">
            <w:pPr>
              <w:spacing w:after="0"/>
              <w:jc w:val="right"/>
              <w:rPr>
                <w:rFonts w:ascii="Arial" w:hAnsi="Arial" w:cs="Arial"/>
                <w:color w:val="FF0000"/>
                <w:sz w:val="16"/>
                <w:szCs w:val="16"/>
              </w:rPr>
            </w:pPr>
            <w:r>
              <w:rPr>
                <w:rFonts w:ascii="Arial" w:hAnsi="Arial" w:cs="Arial"/>
                <w:color w:val="FF0000"/>
                <w:sz w:val="16"/>
                <w:szCs w:val="16"/>
              </w:rPr>
              <w:t>2 000 00</w:t>
            </w: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62C3A399"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r>
    </w:tbl>
    <w:p w14:paraId="62CE3668" w14:textId="77777777" w:rsidR="005052AA" w:rsidRPr="001317A7" w:rsidRDefault="005052AA" w:rsidP="005052AA">
      <w:r>
        <w:br w:type="page"/>
      </w:r>
    </w:p>
    <w:p w14:paraId="1C0A28AC" w14:textId="77777777" w:rsidR="005052AA" w:rsidRPr="00C83AF5" w:rsidRDefault="005052AA" w:rsidP="005052AA">
      <w:pPr>
        <w:pStyle w:val="Nadpis3"/>
        <w:numPr>
          <w:ilvl w:val="2"/>
          <w:numId w:val="82"/>
        </w:numPr>
      </w:pPr>
      <w:bookmarkStart w:id="492" w:name="_Toc488066568"/>
      <w:r w:rsidRPr="00C83AF5">
        <w:t>Financování podle jednotlivých specifických cílů a opatření (podopatření) SCLLD v roce 2021</w:t>
      </w:r>
      <w:bookmarkEnd w:id="492"/>
    </w:p>
    <w:tbl>
      <w:tblPr>
        <w:tblW w:w="148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200"/>
      </w:tblGrid>
      <w:tr w:rsidR="005052AA" w:rsidRPr="00C83AF5" w14:paraId="64284A40"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4CC70FBF"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0BB3F43F"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11ADD0E8"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54341AB7"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6DF1AE6D"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200" w:type="dxa"/>
            <w:vMerge w:val="restart"/>
            <w:tcBorders>
              <w:top w:val="single" w:sz="18" w:space="0" w:color="auto"/>
              <w:bottom w:val="single" w:sz="18" w:space="0" w:color="auto"/>
              <w:right w:val="single" w:sz="18" w:space="0" w:color="auto"/>
            </w:tcBorders>
            <w:shd w:val="clear" w:color="auto" w:fill="984806"/>
            <w:vAlign w:val="center"/>
          </w:tcPr>
          <w:p w14:paraId="6BBD8488"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Nezpůsobilé výdaje</w:t>
            </w:r>
          </w:p>
          <w:p w14:paraId="609235D6" w14:textId="77777777" w:rsidR="005052AA" w:rsidRPr="00C83AF5" w:rsidRDefault="005052AA" w:rsidP="005052AA">
            <w:pPr>
              <w:jc w:val="center"/>
              <w:rPr>
                <w:rFonts w:ascii="Arial" w:hAnsi="Arial" w:cs="Arial"/>
                <w:b/>
                <w:bCs/>
                <w:color w:val="FFFFFF"/>
                <w:sz w:val="16"/>
                <w:szCs w:val="16"/>
              </w:rPr>
            </w:pPr>
          </w:p>
        </w:tc>
      </w:tr>
      <w:tr w:rsidR="005052AA" w:rsidRPr="00C83AF5" w14:paraId="6108AA01" w14:textId="77777777" w:rsidTr="005052AA">
        <w:trPr>
          <w:trHeight w:val="479"/>
        </w:trPr>
        <w:tc>
          <w:tcPr>
            <w:tcW w:w="1080" w:type="dxa"/>
            <w:vMerge/>
            <w:tcBorders>
              <w:top w:val="single" w:sz="18" w:space="0" w:color="auto"/>
            </w:tcBorders>
            <w:shd w:val="clear" w:color="auto" w:fill="984806"/>
            <w:vAlign w:val="center"/>
          </w:tcPr>
          <w:p w14:paraId="78B56E96" w14:textId="77777777" w:rsidR="005052AA" w:rsidRPr="00C83AF5"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63605B90" w14:textId="77777777" w:rsidR="005052AA" w:rsidRPr="00C83AF5"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02A592E3" w14:textId="77777777" w:rsidR="005052AA" w:rsidRPr="00C83AF5"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2500AD56"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26068FCB"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64C7172A"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44D09DD8"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12443D6A"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5EF4CC18"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7046A496"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vlastní zdroje příjemce</w:t>
            </w:r>
          </w:p>
        </w:tc>
        <w:tc>
          <w:tcPr>
            <w:tcW w:w="1200" w:type="dxa"/>
            <w:vMerge/>
            <w:tcBorders>
              <w:top w:val="single" w:sz="18" w:space="0" w:color="auto"/>
            </w:tcBorders>
            <w:shd w:val="clear" w:color="auto" w:fill="FBD4B4"/>
          </w:tcPr>
          <w:p w14:paraId="6124EF99" w14:textId="77777777" w:rsidR="005052AA" w:rsidRPr="00C83AF5" w:rsidRDefault="005052AA" w:rsidP="005052AA">
            <w:pPr>
              <w:jc w:val="center"/>
              <w:rPr>
                <w:rFonts w:ascii="Arial" w:hAnsi="Arial" w:cs="Arial"/>
                <w:b/>
                <w:bCs/>
                <w:sz w:val="16"/>
                <w:szCs w:val="16"/>
              </w:rPr>
            </w:pPr>
          </w:p>
        </w:tc>
      </w:tr>
      <w:tr w:rsidR="005052AA" w:rsidRPr="00C83AF5" w14:paraId="006AEEE2" w14:textId="77777777" w:rsidTr="005052AA">
        <w:trPr>
          <w:trHeight w:val="561"/>
        </w:trPr>
        <w:tc>
          <w:tcPr>
            <w:tcW w:w="1080" w:type="dxa"/>
            <w:vMerge/>
            <w:tcBorders>
              <w:bottom w:val="single" w:sz="4" w:space="0" w:color="auto"/>
            </w:tcBorders>
            <w:shd w:val="clear" w:color="auto" w:fill="984806"/>
            <w:vAlign w:val="center"/>
          </w:tcPr>
          <w:p w14:paraId="246ED802"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4B6190EE" w14:textId="77777777" w:rsidR="005052AA" w:rsidRPr="00C83AF5"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7901C9E2"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54AAD19F" w14:textId="77777777" w:rsidR="005052AA" w:rsidRPr="00C83AF5"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3838979B" w14:textId="77777777" w:rsidR="005052AA" w:rsidRPr="00C83AF5"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6E1CDCCA" w14:textId="77777777" w:rsidR="005052AA" w:rsidRPr="00C83AF5"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644F1629" w14:textId="77777777" w:rsidR="005052AA" w:rsidRPr="00C83AF5"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49120892" w14:textId="77777777" w:rsidR="005052AA" w:rsidRPr="00C83AF5"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53DFB589"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48442335"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79078B4E"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3178347C"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soukromé zdroje</w:t>
            </w:r>
          </w:p>
        </w:tc>
        <w:tc>
          <w:tcPr>
            <w:tcW w:w="1200" w:type="dxa"/>
            <w:vMerge/>
            <w:tcBorders>
              <w:bottom w:val="single" w:sz="4" w:space="0" w:color="auto"/>
            </w:tcBorders>
            <w:shd w:val="clear" w:color="auto" w:fill="FBD4B4"/>
          </w:tcPr>
          <w:p w14:paraId="6B824A57" w14:textId="77777777" w:rsidR="005052AA" w:rsidRPr="00C83AF5" w:rsidRDefault="005052AA" w:rsidP="005052AA">
            <w:pPr>
              <w:jc w:val="center"/>
              <w:rPr>
                <w:rFonts w:ascii="Arial" w:hAnsi="Arial" w:cs="Arial"/>
                <w:b/>
                <w:bCs/>
                <w:sz w:val="16"/>
                <w:szCs w:val="16"/>
              </w:rPr>
            </w:pPr>
          </w:p>
        </w:tc>
      </w:tr>
      <w:tr w:rsidR="005052AA" w:rsidRPr="00C83AF5" w14:paraId="5DF87CCC" w14:textId="77777777" w:rsidTr="005052AA">
        <w:trPr>
          <w:trHeight w:val="283"/>
        </w:trPr>
        <w:tc>
          <w:tcPr>
            <w:tcW w:w="1080" w:type="dxa"/>
            <w:tcBorders>
              <w:left w:val="single" w:sz="4" w:space="0" w:color="auto"/>
              <w:bottom w:val="single" w:sz="4" w:space="0" w:color="auto"/>
            </w:tcBorders>
            <w:shd w:val="clear" w:color="auto" w:fill="auto"/>
            <w:vAlign w:val="center"/>
          </w:tcPr>
          <w:p w14:paraId="215B1092"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3D977AE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7753727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840" w:type="dxa"/>
            <w:shd w:val="clear" w:color="auto" w:fill="auto"/>
            <w:vAlign w:val="center"/>
          </w:tcPr>
          <w:p w14:paraId="575AD60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52D0ECF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341F51D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3094637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080" w:type="dxa"/>
            <w:shd w:val="clear" w:color="auto" w:fill="FFFFFF" w:themeFill="background1"/>
            <w:vAlign w:val="center"/>
          </w:tcPr>
          <w:p w14:paraId="47B91124" w14:textId="0050CD32" w:rsidR="005052AA" w:rsidRPr="00C733BB" w:rsidRDefault="00C733BB" w:rsidP="005052AA">
            <w:pPr>
              <w:spacing w:after="0"/>
              <w:jc w:val="right"/>
              <w:rPr>
                <w:rFonts w:ascii="Arial" w:hAnsi="Arial" w:cs="Arial"/>
                <w:sz w:val="14"/>
                <w:szCs w:val="14"/>
                <w:highlight w:val="cyan"/>
              </w:rPr>
            </w:pPr>
            <w:r>
              <w:rPr>
                <w:rFonts w:ascii="Arial" w:hAnsi="Arial" w:cs="Arial"/>
                <w:sz w:val="14"/>
                <w:szCs w:val="14"/>
                <w:highlight w:val="cyan"/>
              </w:rPr>
              <w:t>9 5</w:t>
            </w:r>
            <w:r w:rsidR="005052AA" w:rsidRPr="00C733BB">
              <w:rPr>
                <w:rFonts w:ascii="Arial" w:hAnsi="Arial" w:cs="Arial"/>
                <w:sz w:val="14"/>
                <w:szCs w:val="14"/>
                <w:highlight w:val="cyan"/>
              </w:rPr>
              <w:t>00 000</w:t>
            </w:r>
          </w:p>
        </w:tc>
        <w:tc>
          <w:tcPr>
            <w:tcW w:w="1200" w:type="dxa"/>
            <w:shd w:val="clear" w:color="auto" w:fill="FFFFFF" w:themeFill="background1"/>
            <w:vAlign w:val="center"/>
          </w:tcPr>
          <w:p w14:paraId="21D37968" w14:textId="4CD58CDE" w:rsidR="005052AA" w:rsidRPr="00C733BB" w:rsidRDefault="00C733BB" w:rsidP="005052AA">
            <w:pPr>
              <w:spacing w:after="0"/>
              <w:jc w:val="right"/>
              <w:rPr>
                <w:rFonts w:ascii="Arial" w:hAnsi="Arial" w:cs="Arial"/>
                <w:sz w:val="14"/>
                <w:szCs w:val="14"/>
                <w:highlight w:val="cyan"/>
              </w:rPr>
            </w:pPr>
            <w:r>
              <w:rPr>
                <w:rFonts w:ascii="Arial" w:hAnsi="Arial" w:cs="Arial"/>
                <w:sz w:val="14"/>
                <w:szCs w:val="14"/>
                <w:highlight w:val="cyan"/>
              </w:rPr>
              <w:t>9 025</w:t>
            </w:r>
            <w:r w:rsidR="005052AA" w:rsidRPr="00C733BB">
              <w:rPr>
                <w:rFonts w:ascii="Arial" w:hAnsi="Arial" w:cs="Arial"/>
                <w:sz w:val="14"/>
                <w:szCs w:val="14"/>
                <w:highlight w:val="cyan"/>
              </w:rPr>
              <w:t xml:space="preserve"> 000</w:t>
            </w:r>
          </w:p>
        </w:tc>
        <w:tc>
          <w:tcPr>
            <w:tcW w:w="1080" w:type="dxa"/>
            <w:shd w:val="clear" w:color="auto" w:fill="FFFFFF" w:themeFill="background1"/>
            <w:vAlign w:val="center"/>
          </w:tcPr>
          <w:p w14:paraId="48E550C4"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c>
          <w:tcPr>
            <w:tcW w:w="1200" w:type="dxa"/>
            <w:shd w:val="clear" w:color="auto" w:fill="FFFFFF" w:themeFill="background1"/>
            <w:vAlign w:val="center"/>
          </w:tcPr>
          <w:p w14:paraId="20583BB5" w14:textId="45F08156" w:rsidR="005052AA" w:rsidRPr="00C733BB" w:rsidRDefault="00C733BB" w:rsidP="005052AA">
            <w:pPr>
              <w:spacing w:after="0"/>
              <w:jc w:val="right"/>
              <w:rPr>
                <w:rFonts w:ascii="Arial" w:hAnsi="Arial" w:cs="Arial"/>
                <w:sz w:val="14"/>
                <w:szCs w:val="14"/>
                <w:highlight w:val="cyan"/>
              </w:rPr>
            </w:pPr>
            <w:r>
              <w:rPr>
                <w:rFonts w:ascii="Arial" w:hAnsi="Arial" w:cs="Arial"/>
                <w:sz w:val="14"/>
                <w:szCs w:val="14"/>
                <w:highlight w:val="cyan"/>
              </w:rPr>
              <w:t xml:space="preserve">475 </w:t>
            </w:r>
            <w:r w:rsidR="005052AA" w:rsidRPr="00C733BB">
              <w:rPr>
                <w:rFonts w:ascii="Arial" w:hAnsi="Arial" w:cs="Arial"/>
                <w:sz w:val="14"/>
                <w:szCs w:val="14"/>
                <w:highlight w:val="cyan"/>
              </w:rPr>
              <w:t>000</w:t>
            </w:r>
          </w:p>
        </w:tc>
        <w:tc>
          <w:tcPr>
            <w:tcW w:w="1080" w:type="dxa"/>
            <w:shd w:val="clear" w:color="auto" w:fill="auto"/>
            <w:vAlign w:val="center"/>
          </w:tcPr>
          <w:p w14:paraId="73F753AF"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c>
          <w:tcPr>
            <w:tcW w:w="1200" w:type="dxa"/>
            <w:tcBorders>
              <w:right w:val="single" w:sz="4" w:space="0" w:color="auto"/>
            </w:tcBorders>
            <w:shd w:val="clear" w:color="auto" w:fill="auto"/>
            <w:vAlign w:val="center"/>
          </w:tcPr>
          <w:p w14:paraId="725264F8"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r>
      <w:tr w:rsidR="005052AA" w:rsidRPr="00C83AF5" w14:paraId="0D5642A4"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0D87DF2"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2C646C9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1680" w:type="dxa"/>
            <w:tcBorders>
              <w:left w:val="single" w:sz="4" w:space="0" w:color="auto"/>
            </w:tcBorders>
            <w:shd w:val="clear" w:color="auto" w:fill="auto"/>
            <w:vAlign w:val="center"/>
          </w:tcPr>
          <w:p w14:paraId="23A738E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840" w:type="dxa"/>
            <w:shd w:val="clear" w:color="auto" w:fill="auto"/>
            <w:vAlign w:val="center"/>
          </w:tcPr>
          <w:p w14:paraId="613F7B9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5B744E9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17F85D7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2E273B5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080" w:type="dxa"/>
            <w:shd w:val="clear" w:color="auto" w:fill="FFFFFF" w:themeFill="background1"/>
            <w:vAlign w:val="center"/>
          </w:tcPr>
          <w:p w14:paraId="321C0B30" w14:textId="798EE28C" w:rsidR="005052AA" w:rsidRPr="00C733BB" w:rsidRDefault="00971B9F" w:rsidP="00971B9F">
            <w:pPr>
              <w:spacing w:after="0"/>
              <w:jc w:val="right"/>
              <w:rPr>
                <w:rFonts w:ascii="Arial" w:hAnsi="Arial" w:cs="Arial"/>
                <w:sz w:val="14"/>
                <w:szCs w:val="14"/>
                <w:highlight w:val="cyan"/>
              </w:rPr>
            </w:pPr>
            <w:r>
              <w:rPr>
                <w:rFonts w:ascii="Arial" w:hAnsi="Arial" w:cs="Arial"/>
                <w:sz w:val="14"/>
                <w:szCs w:val="14"/>
                <w:highlight w:val="cyan"/>
              </w:rPr>
              <w:t>4 200 </w:t>
            </w:r>
            <w:r w:rsidR="005052AA" w:rsidRPr="00C733BB">
              <w:rPr>
                <w:rFonts w:ascii="Arial" w:hAnsi="Arial" w:cs="Arial"/>
                <w:sz w:val="14"/>
                <w:szCs w:val="14"/>
                <w:highlight w:val="cyan"/>
              </w:rPr>
              <w:t>00</w:t>
            </w:r>
            <w:r>
              <w:rPr>
                <w:rFonts w:ascii="Arial" w:hAnsi="Arial" w:cs="Arial"/>
                <w:sz w:val="14"/>
                <w:szCs w:val="14"/>
                <w:highlight w:val="cyan"/>
              </w:rPr>
              <w:t>9,44</w:t>
            </w:r>
          </w:p>
        </w:tc>
        <w:tc>
          <w:tcPr>
            <w:tcW w:w="1200" w:type="dxa"/>
            <w:shd w:val="clear" w:color="auto" w:fill="FFFFFF" w:themeFill="background1"/>
            <w:vAlign w:val="center"/>
          </w:tcPr>
          <w:p w14:paraId="78E60C12" w14:textId="5A06069E" w:rsidR="005052AA" w:rsidRPr="00C733BB" w:rsidRDefault="00971B9F" w:rsidP="005052AA">
            <w:pPr>
              <w:spacing w:after="0"/>
              <w:jc w:val="right"/>
              <w:rPr>
                <w:rFonts w:ascii="Arial" w:hAnsi="Arial" w:cs="Arial"/>
                <w:sz w:val="14"/>
                <w:szCs w:val="14"/>
                <w:highlight w:val="cyan"/>
              </w:rPr>
            </w:pPr>
            <w:r>
              <w:rPr>
                <w:rFonts w:ascii="Arial" w:hAnsi="Arial" w:cs="Arial"/>
                <w:sz w:val="14"/>
                <w:szCs w:val="14"/>
                <w:highlight w:val="cyan"/>
              </w:rPr>
              <w:t>3 990 009,47</w:t>
            </w:r>
          </w:p>
        </w:tc>
        <w:tc>
          <w:tcPr>
            <w:tcW w:w="1080" w:type="dxa"/>
            <w:shd w:val="clear" w:color="auto" w:fill="FFFFFF" w:themeFill="background1"/>
            <w:vAlign w:val="center"/>
          </w:tcPr>
          <w:p w14:paraId="2C6A145D"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c>
          <w:tcPr>
            <w:tcW w:w="1200" w:type="dxa"/>
            <w:shd w:val="clear" w:color="auto" w:fill="FFFFFF" w:themeFill="background1"/>
            <w:vAlign w:val="center"/>
          </w:tcPr>
          <w:p w14:paraId="7C9BF724" w14:textId="077FC894" w:rsidR="005052AA" w:rsidRPr="00C733BB" w:rsidRDefault="00971B9F" w:rsidP="005052AA">
            <w:pPr>
              <w:spacing w:after="0"/>
              <w:jc w:val="right"/>
              <w:rPr>
                <w:rFonts w:ascii="Arial" w:hAnsi="Arial" w:cs="Arial"/>
                <w:sz w:val="14"/>
                <w:szCs w:val="14"/>
                <w:highlight w:val="cyan"/>
              </w:rPr>
            </w:pPr>
            <w:r>
              <w:rPr>
                <w:rFonts w:ascii="Arial" w:hAnsi="Arial" w:cs="Arial"/>
                <w:sz w:val="14"/>
                <w:szCs w:val="14"/>
                <w:highlight w:val="cyan"/>
              </w:rPr>
              <w:t>209 999,97</w:t>
            </w:r>
          </w:p>
        </w:tc>
        <w:tc>
          <w:tcPr>
            <w:tcW w:w="1080" w:type="dxa"/>
            <w:shd w:val="clear" w:color="auto" w:fill="auto"/>
            <w:vAlign w:val="center"/>
          </w:tcPr>
          <w:p w14:paraId="06652B99"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c>
          <w:tcPr>
            <w:tcW w:w="1200" w:type="dxa"/>
            <w:tcBorders>
              <w:right w:val="single" w:sz="4" w:space="0" w:color="auto"/>
            </w:tcBorders>
            <w:shd w:val="clear" w:color="auto" w:fill="auto"/>
            <w:vAlign w:val="center"/>
          </w:tcPr>
          <w:p w14:paraId="72464872" w14:textId="77777777" w:rsidR="005052AA" w:rsidRPr="00C733BB" w:rsidRDefault="005052AA" w:rsidP="005052AA">
            <w:pPr>
              <w:spacing w:after="0"/>
              <w:jc w:val="right"/>
              <w:rPr>
                <w:rFonts w:ascii="Arial" w:hAnsi="Arial" w:cs="Arial"/>
                <w:sz w:val="14"/>
                <w:szCs w:val="14"/>
                <w:highlight w:val="cyan"/>
              </w:rPr>
            </w:pPr>
            <w:r w:rsidRPr="00C733BB">
              <w:rPr>
                <w:rFonts w:ascii="Arial" w:hAnsi="Arial" w:cs="Arial"/>
                <w:sz w:val="14"/>
                <w:szCs w:val="14"/>
                <w:highlight w:val="cyan"/>
              </w:rPr>
              <w:t>0</w:t>
            </w:r>
          </w:p>
        </w:tc>
      </w:tr>
      <w:tr w:rsidR="005052AA" w:rsidRPr="00C83AF5" w14:paraId="7DB5D179" w14:textId="77777777" w:rsidTr="005052AA">
        <w:trPr>
          <w:trHeight w:val="283"/>
        </w:trPr>
        <w:tc>
          <w:tcPr>
            <w:tcW w:w="1080" w:type="dxa"/>
            <w:tcBorders>
              <w:left w:val="single" w:sz="4" w:space="0" w:color="auto"/>
              <w:right w:val="single" w:sz="4" w:space="0" w:color="auto"/>
            </w:tcBorders>
            <w:shd w:val="clear" w:color="auto" w:fill="auto"/>
            <w:vAlign w:val="center"/>
          </w:tcPr>
          <w:p w14:paraId="41473F8E"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655E0A5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1680" w:type="dxa"/>
            <w:tcBorders>
              <w:left w:val="single" w:sz="4" w:space="0" w:color="auto"/>
            </w:tcBorders>
            <w:shd w:val="clear" w:color="auto" w:fill="auto"/>
            <w:vAlign w:val="center"/>
          </w:tcPr>
          <w:p w14:paraId="63BFB10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840" w:type="dxa"/>
            <w:shd w:val="clear" w:color="auto" w:fill="auto"/>
            <w:vAlign w:val="center"/>
          </w:tcPr>
          <w:p w14:paraId="4BF82CD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0ADC39C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3DA03CD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474ABF8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080" w:type="dxa"/>
            <w:shd w:val="clear" w:color="auto" w:fill="FFFFFF" w:themeFill="background1"/>
            <w:vAlign w:val="center"/>
          </w:tcPr>
          <w:p w14:paraId="19A2531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200" w:type="dxa"/>
            <w:shd w:val="clear" w:color="auto" w:fill="FFFFFF" w:themeFill="background1"/>
            <w:vAlign w:val="center"/>
          </w:tcPr>
          <w:p w14:paraId="035A8A4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FFFFFF" w:themeFill="background1"/>
            <w:vAlign w:val="center"/>
          </w:tcPr>
          <w:p w14:paraId="43776F0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57EA4F74"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52F70A07"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right w:val="single" w:sz="4" w:space="0" w:color="auto"/>
            </w:tcBorders>
            <w:shd w:val="clear" w:color="auto" w:fill="auto"/>
            <w:vAlign w:val="center"/>
          </w:tcPr>
          <w:p w14:paraId="6A48962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1C21C9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33217B4"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73C41AE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4548C07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840" w:type="dxa"/>
            <w:tcBorders>
              <w:bottom w:val="single" w:sz="2" w:space="0" w:color="auto"/>
            </w:tcBorders>
            <w:shd w:val="clear" w:color="auto" w:fill="auto"/>
            <w:vAlign w:val="center"/>
          </w:tcPr>
          <w:p w14:paraId="130CB06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68D8667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50DEBCA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0BF8A7C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080" w:type="dxa"/>
            <w:tcBorders>
              <w:bottom w:val="single" w:sz="2" w:space="0" w:color="auto"/>
            </w:tcBorders>
            <w:shd w:val="clear" w:color="auto" w:fill="FFFFFF" w:themeFill="background1"/>
            <w:vAlign w:val="center"/>
          </w:tcPr>
          <w:p w14:paraId="5D48D42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4DFFE71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6D5107B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58A0DCD4"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auto"/>
            <w:vAlign w:val="center"/>
          </w:tcPr>
          <w:p w14:paraId="2E448E74"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1719BF0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512ED37" w14:textId="77777777" w:rsidTr="009B245B">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ECF139D"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09302A3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17CFE14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840" w:type="dxa"/>
            <w:tcBorders>
              <w:bottom w:val="single" w:sz="2" w:space="0" w:color="auto"/>
            </w:tcBorders>
            <w:shd w:val="clear" w:color="auto" w:fill="auto"/>
            <w:vAlign w:val="center"/>
          </w:tcPr>
          <w:p w14:paraId="1D018F0C" w14:textId="77777777" w:rsidR="005052AA" w:rsidRPr="00C83AF5" w:rsidRDefault="005052AA" w:rsidP="005052AA">
            <w:pPr>
              <w:spacing w:after="0"/>
              <w:contextualSpacing/>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5FD992A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2</w:t>
            </w:r>
          </w:p>
        </w:tc>
        <w:tc>
          <w:tcPr>
            <w:tcW w:w="1200" w:type="dxa"/>
            <w:tcBorders>
              <w:bottom w:val="single" w:sz="2" w:space="0" w:color="auto"/>
            </w:tcBorders>
            <w:shd w:val="clear" w:color="auto" w:fill="auto"/>
            <w:vAlign w:val="center"/>
          </w:tcPr>
          <w:p w14:paraId="38DCF67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0FE7806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3F36CFF5" w14:textId="3BB09856"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1</w:t>
            </w:r>
            <w:r w:rsidR="008769C1">
              <w:rPr>
                <w:rFonts w:ascii="Arial" w:hAnsi="Arial" w:cs="Arial"/>
                <w:sz w:val="16"/>
                <w:szCs w:val="16"/>
              </w:rPr>
              <w:t xml:space="preserve"> </w:t>
            </w:r>
            <w:r w:rsidRPr="009B245B">
              <w:rPr>
                <w:rFonts w:ascii="Arial" w:hAnsi="Arial" w:cs="Arial"/>
                <w:sz w:val="16"/>
                <w:szCs w:val="16"/>
              </w:rPr>
              <w:t>00</w:t>
            </w:r>
            <w:r w:rsidR="008769C1">
              <w:rPr>
                <w:rFonts w:ascii="Arial" w:hAnsi="Arial" w:cs="Arial"/>
                <w:sz w:val="16"/>
                <w:szCs w:val="16"/>
              </w:rPr>
              <w:t xml:space="preserve">0 </w:t>
            </w:r>
            <w:r w:rsidRPr="009B245B">
              <w:rPr>
                <w:rFonts w:ascii="Arial" w:hAnsi="Arial" w:cs="Arial"/>
                <w:sz w:val="16"/>
                <w:szCs w:val="16"/>
              </w:rPr>
              <w:t>00</w:t>
            </w:r>
            <w:r w:rsidR="008769C1">
              <w:rPr>
                <w:rFonts w:ascii="Arial" w:hAnsi="Arial" w:cs="Arial"/>
                <w:sz w:val="16"/>
                <w:szCs w:val="16"/>
              </w:rPr>
              <w:t>0</w:t>
            </w:r>
            <w:r w:rsidRPr="009B245B">
              <w:rPr>
                <w:rFonts w:ascii="Arial" w:hAnsi="Arial" w:cs="Arial"/>
                <w:sz w:val="16"/>
                <w:szCs w:val="16"/>
              </w:rPr>
              <w:t xml:space="preserve">  </w:t>
            </w:r>
          </w:p>
        </w:tc>
        <w:tc>
          <w:tcPr>
            <w:tcW w:w="1200" w:type="dxa"/>
            <w:tcBorders>
              <w:bottom w:val="single" w:sz="2" w:space="0" w:color="auto"/>
            </w:tcBorders>
            <w:shd w:val="clear" w:color="auto" w:fill="auto"/>
            <w:vAlign w:val="center"/>
          </w:tcPr>
          <w:p w14:paraId="34D4B53C" w14:textId="169D69F8"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850</w:t>
            </w:r>
            <w:r w:rsidR="008769C1">
              <w:rPr>
                <w:rFonts w:ascii="Arial" w:hAnsi="Arial" w:cs="Arial"/>
                <w:sz w:val="16"/>
                <w:szCs w:val="16"/>
              </w:rPr>
              <w:t xml:space="preserve"> </w:t>
            </w:r>
            <w:r w:rsidRPr="009B245B">
              <w:rPr>
                <w:rFonts w:ascii="Arial" w:hAnsi="Arial" w:cs="Arial"/>
                <w:sz w:val="16"/>
                <w:szCs w:val="16"/>
              </w:rPr>
              <w:t>00</w:t>
            </w:r>
            <w:r w:rsidR="008769C1">
              <w:rPr>
                <w:rFonts w:ascii="Arial" w:hAnsi="Arial" w:cs="Arial"/>
                <w:sz w:val="16"/>
                <w:szCs w:val="16"/>
              </w:rPr>
              <w:t>0</w:t>
            </w:r>
            <w:r w:rsidRPr="009B245B">
              <w:rPr>
                <w:rFonts w:ascii="Arial" w:hAnsi="Arial" w:cs="Arial"/>
                <w:sz w:val="16"/>
                <w:szCs w:val="16"/>
              </w:rPr>
              <w:t xml:space="preserve">       </w:t>
            </w:r>
          </w:p>
        </w:tc>
        <w:tc>
          <w:tcPr>
            <w:tcW w:w="1080" w:type="dxa"/>
            <w:tcBorders>
              <w:bottom w:val="single" w:sz="2" w:space="0" w:color="auto"/>
            </w:tcBorders>
            <w:shd w:val="clear" w:color="auto" w:fill="auto"/>
            <w:vAlign w:val="center"/>
          </w:tcPr>
          <w:p w14:paraId="5F39805C" w14:textId="35899898" w:rsidR="005052AA" w:rsidRPr="009B245B" w:rsidRDefault="008769C1" w:rsidP="005052AA">
            <w:pPr>
              <w:spacing w:after="0"/>
              <w:jc w:val="right"/>
              <w:rPr>
                <w:rFonts w:ascii="Arial" w:hAnsi="Arial" w:cs="Arial"/>
                <w:color w:val="FF0000"/>
                <w:sz w:val="16"/>
                <w:szCs w:val="16"/>
              </w:rPr>
            </w:pPr>
            <w:r>
              <w:rPr>
                <w:rFonts w:ascii="Arial" w:hAnsi="Arial" w:cs="Arial"/>
                <w:sz w:val="16"/>
                <w:szCs w:val="16"/>
              </w:rPr>
              <w:t>0</w:t>
            </w:r>
            <w:r w:rsidR="005052AA" w:rsidRPr="009B245B">
              <w:rPr>
                <w:rFonts w:ascii="Arial" w:hAnsi="Arial" w:cs="Arial"/>
                <w:sz w:val="16"/>
                <w:szCs w:val="16"/>
              </w:rPr>
              <w:t xml:space="preserve">      </w:t>
            </w:r>
          </w:p>
        </w:tc>
        <w:tc>
          <w:tcPr>
            <w:tcW w:w="1200" w:type="dxa"/>
            <w:tcBorders>
              <w:bottom w:val="single" w:sz="2" w:space="0" w:color="auto"/>
            </w:tcBorders>
            <w:shd w:val="clear" w:color="auto" w:fill="auto"/>
            <w:vAlign w:val="center"/>
          </w:tcPr>
          <w:p w14:paraId="3BFE20CA" w14:textId="1F6B1F17" w:rsidR="005052AA" w:rsidRPr="009B245B" w:rsidRDefault="008769C1" w:rsidP="005052AA">
            <w:pPr>
              <w:spacing w:after="0"/>
              <w:jc w:val="right"/>
              <w:rPr>
                <w:rFonts w:ascii="Arial" w:hAnsi="Arial" w:cs="Arial"/>
                <w:color w:val="FF0000"/>
                <w:sz w:val="16"/>
                <w:szCs w:val="16"/>
              </w:rPr>
            </w:pPr>
            <w:r>
              <w:rPr>
                <w:rFonts w:ascii="Arial" w:hAnsi="Arial" w:cs="Arial"/>
                <w:sz w:val="16"/>
                <w:szCs w:val="16"/>
              </w:rPr>
              <w:t>1</w:t>
            </w:r>
            <w:r w:rsidR="005052AA" w:rsidRPr="009B245B">
              <w:rPr>
                <w:rFonts w:ascii="Arial" w:hAnsi="Arial" w:cs="Arial"/>
                <w:sz w:val="16"/>
                <w:szCs w:val="16"/>
              </w:rPr>
              <w:t>50</w:t>
            </w:r>
            <w:r>
              <w:rPr>
                <w:rFonts w:ascii="Arial" w:hAnsi="Arial" w:cs="Arial"/>
                <w:sz w:val="16"/>
                <w:szCs w:val="16"/>
              </w:rPr>
              <w:t xml:space="preserve"> </w:t>
            </w:r>
            <w:r w:rsidR="005052AA" w:rsidRPr="009B245B">
              <w:rPr>
                <w:rFonts w:ascii="Arial" w:hAnsi="Arial" w:cs="Arial"/>
                <w:sz w:val="16"/>
                <w:szCs w:val="16"/>
              </w:rPr>
              <w:t>00</w:t>
            </w:r>
            <w:r>
              <w:rPr>
                <w:rFonts w:ascii="Arial" w:hAnsi="Arial" w:cs="Arial"/>
                <w:sz w:val="16"/>
                <w:szCs w:val="16"/>
              </w:rPr>
              <w:t>0</w:t>
            </w:r>
            <w:r w:rsidR="005052AA" w:rsidRPr="009B245B">
              <w:rPr>
                <w:rFonts w:ascii="Arial" w:hAnsi="Arial" w:cs="Arial"/>
                <w:sz w:val="16"/>
                <w:szCs w:val="16"/>
              </w:rPr>
              <w:t xml:space="preserve">           </w:t>
            </w:r>
          </w:p>
        </w:tc>
        <w:tc>
          <w:tcPr>
            <w:tcW w:w="1080" w:type="dxa"/>
            <w:tcBorders>
              <w:bottom w:val="single" w:sz="2" w:space="0" w:color="auto"/>
            </w:tcBorders>
            <w:shd w:val="clear" w:color="auto" w:fill="auto"/>
            <w:vAlign w:val="center"/>
          </w:tcPr>
          <w:p w14:paraId="1F3CB748" w14:textId="77777777" w:rsidR="005052AA" w:rsidRPr="009B245B" w:rsidRDefault="005052AA" w:rsidP="005052AA">
            <w:pPr>
              <w:spacing w:after="0"/>
              <w:jc w:val="right"/>
              <w:rPr>
                <w:rFonts w:ascii="Arial" w:hAnsi="Arial" w:cs="Arial"/>
                <w:sz w:val="16"/>
                <w:szCs w:val="16"/>
              </w:rPr>
            </w:pPr>
            <w:r w:rsidRPr="009B245B">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77500D1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95F349B" w14:textId="77777777" w:rsidTr="009B245B">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2234A4B"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2EE60DF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4AB38E9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840" w:type="dxa"/>
            <w:tcBorders>
              <w:bottom w:val="single" w:sz="2" w:space="0" w:color="auto"/>
            </w:tcBorders>
            <w:shd w:val="clear" w:color="auto" w:fill="auto"/>
            <w:vAlign w:val="center"/>
          </w:tcPr>
          <w:p w14:paraId="6571C4A4" w14:textId="77777777" w:rsidR="005052AA" w:rsidRPr="00C83AF5" w:rsidRDefault="005052AA" w:rsidP="005052AA">
            <w:pPr>
              <w:spacing w:after="0"/>
              <w:contextualSpacing/>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5891B19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68573B9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7596A14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2EB5A67D" w14:textId="1F265B7B"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1</w:t>
            </w:r>
            <w:r w:rsidR="009C3720">
              <w:rPr>
                <w:rFonts w:ascii="Arial" w:hAnsi="Arial" w:cs="Arial"/>
                <w:sz w:val="16"/>
                <w:szCs w:val="16"/>
              </w:rPr>
              <w:t xml:space="preserve"> </w:t>
            </w:r>
            <w:r w:rsidRPr="009B245B">
              <w:rPr>
                <w:rFonts w:ascii="Arial" w:hAnsi="Arial" w:cs="Arial"/>
                <w:sz w:val="16"/>
                <w:szCs w:val="16"/>
              </w:rPr>
              <w:t>006</w:t>
            </w:r>
            <w:r w:rsidR="009C3720">
              <w:rPr>
                <w:rFonts w:ascii="Arial" w:hAnsi="Arial" w:cs="Arial"/>
                <w:sz w:val="16"/>
                <w:szCs w:val="16"/>
              </w:rPr>
              <w:t xml:space="preserve"> </w:t>
            </w:r>
            <w:r w:rsidRPr="009B245B">
              <w:rPr>
                <w:rFonts w:ascii="Arial" w:hAnsi="Arial" w:cs="Arial"/>
                <w:sz w:val="16"/>
                <w:szCs w:val="16"/>
              </w:rPr>
              <w:t>25</w:t>
            </w:r>
            <w:r w:rsidR="009C3720">
              <w:rPr>
                <w:rFonts w:ascii="Arial" w:hAnsi="Arial" w:cs="Arial"/>
                <w:sz w:val="16"/>
                <w:szCs w:val="16"/>
              </w:rPr>
              <w:t>0</w:t>
            </w:r>
            <w:r w:rsidRPr="009B245B">
              <w:rPr>
                <w:rFonts w:ascii="Arial" w:hAnsi="Arial" w:cs="Arial"/>
                <w:sz w:val="16"/>
                <w:szCs w:val="16"/>
              </w:rPr>
              <w:t xml:space="preserve">  </w:t>
            </w:r>
          </w:p>
        </w:tc>
        <w:tc>
          <w:tcPr>
            <w:tcW w:w="1200" w:type="dxa"/>
            <w:tcBorders>
              <w:bottom w:val="single" w:sz="2" w:space="0" w:color="auto"/>
            </w:tcBorders>
            <w:shd w:val="clear" w:color="auto" w:fill="auto"/>
            <w:vAlign w:val="center"/>
          </w:tcPr>
          <w:p w14:paraId="09C0DBC3" w14:textId="4847F633"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855</w:t>
            </w:r>
            <w:r w:rsidR="009C3720">
              <w:rPr>
                <w:rFonts w:ascii="Arial" w:hAnsi="Arial" w:cs="Arial"/>
                <w:sz w:val="16"/>
                <w:szCs w:val="16"/>
              </w:rPr>
              <w:t xml:space="preserve"> </w:t>
            </w:r>
            <w:r w:rsidRPr="009B245B">
              <w:rPr>
                <w:rFonts w:ascii="Arial" w:hAnsi="Arial" w:cs="Arial"/>
                <w:sz w:val="16"/>
                <w:szCs w:val="16"/>
              </w:rPr>
              <w:t>31</w:t>
            </w:r>
            <w:r w:rsidR="009C3720">
              <w:rPr>
                <w:rFonts w:ascii="Arial" w:hAnsi="Arial" w:cs="Arial"/>
                <w:sz w:val="16"/>
                <w:szCs w:val="16"/>
              </w:rPr>
              <w:t>2,50</w:t>
            </w:r>
            <w:r w:rsidRPr="009B245B">
              <w:rPr>
                <w:rFonts w:ascii="Arial" w:hAnsi="Arial" w:cs="Arial"/>
                <w:sz w:val="16"/>
                <w:szCs w:val="16"/>
              </w:rPr>
              <w:t xml:space="preserve">    </w:t>
            </w:r>
          </w:p>
        </w:tc>
        <w:tc>
          <w:tcPr>
            <w:tcW w:w="1080" w:type="dxa"/>
            <w:tcBorders>
              <w:bottom w:val="single" w:sz="2" w:space="0" w:color="auto"/>
            </w:tcBorders>
            <w:shd w:val="clear" w:color="auto" w:fill="auto"/>
            <w:vAlign w:val="center"/>
          </w:tcPr>
          <w:p w14:paraId="46BB6CDB" w14:textId="0BBCCC7C"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 xml:space="preserve">   </w:t>
            </w:r>
          </w:p>
        </w:tc>
        <w:tc>
          <w:tcPr>
            <w:tcW w:w="1200" w:type="dxa"/>
            <w:tcBorders>
              <w:bottom w:val="single" w:sz="2" w:space="0" w:color="auto"/>
            </w:tcBorders>
            <w:shd w:val="clear" w:color="auto" w:fill="auto"/>
            <w:vAlign w:val="center"/>
          </w:tcPr>
          <w:p w14:paraId="1F4BDD0F" w14:textId="099E5655" w:rsidR="005052AA" w:rsidRPr="009B245B" w:rsidRDefault="009C3720" w:rsidP="009C3720">
            <w:pPr>
              <w:spacing w:after="0"/>
              <w:jc w:val="right"/>
              <w:rPr>
                <w:rFonts w:ascii="Arial" w:hAnsi="Arial" w:cs="Arial"/>
                <w:color w:val="FF0000"/>
                <w:sz w:val="16"/>
                <w:szCs w:val="16"/>
              </w:rPr>
            </w:pPr>
            <w:r w:rsidRPr="009C3720">
              <w:rPr>
                <w:rFonts w:ascii="Arial" w:hAnsi="Arial" w:cs="Arial"/>
                <w:sz w:val="16"/>
                <w:szCs w:val="16"/>
              </w:rPr>
              <w:t>150 937,50</w:t>
            </w:r>
          </w:p>
        </w:tc>
        <w:tc>
          <w:tcPr>
            <w:tcW w:w="1080" w:type="dxa"/>
            <w:tcBorders>
              <w:bottom w:val="single" w:sz="2" w:space="0" w:color="auto"/>
            </w:tcBorders>
            <w:shd w:val="clear" w:color="auto" w:fill="auto"/>
            <w:vAlign w:val="center"/>
          </w:tcPr>
          <w:p w14:paraId="3C6C5793" w14:textId="77777777" w:rsidR="005052AA" w:rsidRPr="009B245B" w:rsidRDefault="005052AA" w:rsidP="005052AA">
            <w:pPr>
              <w:spacing w:after="0"/>
              <w:jc w:val="right"/>
              <w:rPr>
                <w:rFonts w:ascii="Arial" w:hAnsi="Arial" w:cs="Arial"/>
                <w:sz w:val="16"/>
                <w:szCs w:val="16"/>
              </w:rPr>
            </w:pPr>
            <w:r w:rsidRPr="009B245B">
              <w:rPr>
                <w:rFonts w:ascii="Arial" w:hAnsi="Arial" w:cs="Arial"/>
                <w:sz w:val="16"/>
                <w:szCs w:val="16"/>
              </w:rPr>
              <w:t>0,00</w:t>
            </w:r>
          </w:p>
        </w:tc>
        <w:tc>
          <w:tcPr>
            <w:tcW w:w="1200" w:type="dxa"/>
            <w:tcBorders>
              <w:bottom w:val="single" w:sz="2" w:space="0" w:color="auto"/>
              <w:right w:val="single" w:sz="4" w:space="0" w:color="auto"/>
            </w:tcBorders>
            <w:shd w:val="clear" w:color="auto" w:fill="auto"/>
            <w:vAlign w:val="center"/>
          </w:tcPr>
          <w:p w14:paraId="2368750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F5F25A5" w14:textId="77777777" w:rsidTr="009B245B">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4722A0D"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3AC4056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0D10CBC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OP1.9</w:t>
            </w:r>
          </w:p>
        </w:tc>
        <w:tc>
          <w:tcPr>
            <w:tcW w:w="840" w:type="dxa"/>
            <w:tcBorders>
              <w:bottom w:val="single" w:sz="2" w:space="0" w:color="auto"/>
            </w:tcBorders>
            <w:shd w:val="clear" w:color="auto" w:fill="auto"/>
            <w:vAlign w:val="center"/>
          </w:tcPr>
          <w:p w14:paraId="5865D546" w14:textId="77777777" w:rsidR="005052AA" w:rsidRPr="00C83AF5" w:rsidRDefault="005052AA" w:rsidP="005052AA">
            <w:pPr>
              <w:spacing w:after="0"/>
              <w:contextualSpacing/>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55B3CBA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6D997F3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34B34DB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466F674F" w14:textId="42F56B20" w:rsidR="004C2150" w:rsidRPr="009B245B" w:rsidRDefault="005052AA" w:rsidP="005052AA">
            <w:pPr>
              <w:spacing w:after="0"/>
              <w:jc w:val="right"/>
              <w:rPr>
                <w:rFonts w:ascii="Arial" w:hAnsi="Arial" w:cs="Arial"/>
                <w:sz w:val="16"/>
                <w:szCs w:val="16"/>
              </w:rPr>
            </w:pPr>
            <w:r w:rsidRPr="009B245B">
              <w:rPr>
                <w:rFonts w:ascii="Arial" w:hAnsi="Arial" w:cs="Arial"/>
                <w:sz w:val="16"/>
                <w:szCs w:val="16"/>
              </w:rPr>
              <w:t>200</w:t>
            </w:r>
            <w:r w:rsidR="00075AA1">
              <w:rPr>
                <w:rFonts w:ascii="Arial" w:hAnsi="Arial" w:cs="Arial"/>
                <w:sz w:val="16"/>
                <w:szCs w:val="16"/>
              </w:rPr>
              <w:t xml:space="preserve"> </w:t>
            </w:r>
            <w:r w:rsidRPr="009B245B">
              <w:rPr>
                <w:rFonts w:ascii="Arial" w:hAnsi="Arial" w:cs="Arial"/>
                <w:sz w:val="16"/>
                <w:szCs w:val="16"/>
              </w:rPr>
              <w:t>00</w:t>
            </w:r>
            <w:r w:rsidR="00075AA1">
              <w:rPr>
                <w:rFonts w:ascii="Arial" w:hAnsi="Arial" w:cs="Arial"/>
                <w:sz w:val="16"/>
                <w:szCs w:val="16"/>
              </w:rPr>
              <w:t>0</w:t>
            </w:r>
            <w:r w:rsidRPr="009B245B">
              <w:rPr>
                <w:rFonts w:ascii="Arial" w:hAnsi="Arial" w:cs="Arial"/>
                <w:sz w:val="16"/>
                <w:szCs w:val="16"/>
              </w:rPr>
              <w:t xml:space="preserve"> </w:t>
            </w:r>
          </w:p>
          <w:p w14:paraId="5DB9E176" w14:textId="5007FF80" w:rsidR="005052AA" w:rsidRPr="009B245B"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03CA82A7" w14:textId="2FB7FE3F" w:rsidR="004C2150" w:rsidRPr="009B245B" w:rsidRDefault="005052AA" w:rsidP="005052AA">
            <w:pPr>
              <w:spacing w:after="0"/>
              <w:jc w:val="right"/>
              <w:rPr>
                <w:rFonts w:ascii="Arial" w:hAnsi="Arial" w:cs="Arial"/>
                <w:sz w:val="16"/>
                <w:szCs w:val="16"/>
              </w:rPr>
            </w:pPr>
            <w:r w:rsidRPr="009B245B">
              <w:rPr>
                <w:rFonts w:ascii="Arial" w:hAnsi="Arial" w:cs="Arial"/>
                <w:sz w:val="16"/>
                <w:szCs w:val="16"/>
              </w:rPr>
              <w:t>170</w:t>
            </w:r>
            <w:r w:rsidR="00075AA1">
              <w:rPr>
                <w:rFonts w:ascii="Arial" w:hAnsi="Arial" w:cs="Arial"/>
                <w:sz w:val="16"/>
                <w:szCs w:val="16"/>
              </w:rPr>
              <w:t xml:space="preserve"> </w:t>
            </w:r>
            <w:r w:rsidRPr="009B245B">
              <w:rPr>
                <w:rFonts w:ascii="Arial" w:hAnsi="Arial" w:cs="Arial"/>
                <w:sz w:val="16"/>
                <w:szCs w:val="16"/>
              </w:rPr>
              <w:t>00</w:t>
            </w:r>
            <w:r w:rsidR="00075AA1">
              <w:rPr>
                <w:rFonts w:ascii="Arial" w:hAnsi="Arial" w:cs="Arial"/>
                <w:sz w:val="16"/>
                <w:szCs w:val="16"/>
              </w:rPr>
              <w:t>0</w:t>
            </w:r>
            <w:r w:rsidRPr="009B245B">
              <w:rPr>
                <w:rFonts w:ascii="Arial" w:hAnsi="Arial" w:cs="Arial"/>
                <w:sz w:val="16"/>
                <w:szCs w:val="16"/>
              </w:rPr>
              <w:t xml:space="preserve">  </w:t>
            </w:r>
          </w:p>
          <w:p w14:paraId="3F0B669A" w14:textId="6E5A86A3" w:rsidR="005052AA" w:rsidRPr="009B245B"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336BE9A7" w14:textId="77777777" w:rsidR="005052AA" w:rsidRPr="009B245B" w:rsidRDefault="005052AA" w:rsidP="005052AA">
            <w:pPr>
              <w:spacing w:after="0"/>
              <w:jc w:val="right"/>
              <w:rPr>
                <w:rFonts w:ascii="Arial" w:hAnsi="Arial" w:cs="Arial"/>
                <w:sz w:val="16"/>
                <w:szCs w:val="16"/>
              </w:rPr>
            </w:pPr>
            <w:r w:rsidRPr="009B245B">
              <w:rPr>
                <w:rFonts w:ascii="Arial" w:hAnsi="Arial" w:cs="Arial"/>
                <w:sz w:val="16"/>
                <w:szCs w:val="16"/>
              </w:rPr>
              <w:t>0</w:t>
            </w:r>
          </w:p>
        </w:tc>
        <w:tc>
          <w:tcPr>
            <w:tcW w:w="1200" w:type="dxa"/>
            <w:tcBorders>
              <w:bottom w:val="single" w:sz="2" w:space="0" w:color="auto"/>
            </w:tcBorders>
            <w:shd w:val="clear" w:color="auto" w:fill="auto"/>
            <w:vAlign w:val="center"/>
          </w:tcPr>
          <w:p w14:paraId="4DEF7EFD" w14:textId="77777777" w:rsidR="005052AA" w:rsidRPr="009B245B" w:rsidRDefault="005052AA" w:rsidP="005052AA">
            <w:pPr>
              <w:spacing w:after="0"/>
              <w:jc w:val="right"/>
              <w:rPr>
                <w:rFonts w:ascii="Arial" w:hAnsi="Arial" w:cs="Arial"/>
                <w:sz w:val="16"/>
                <w:szCs w:val="16"/>
              </w:rPr>
            </w:pPr>
            <w:r w:rsidRPr="009B245B">
              <w:rPr>
                <w:rFonts w:ascii="Arial" w:hAnsi="Arial" w:cs="Arial"/>
                <w:sz w:val="16"/>
                <w:szCs w:val="16"/>
              </w:rPr>
              <w:t>0</w:t>
            </w:r>
          </w:p>
        </w:tc>
        <w:tc>
          <w:tcPr>
            <w:tcW w:w="1080" w:type="dxa"/>
            <w:tcBorders>
              <w:bottom w:val="single" w:sz="2" w:space="0" w:color="auto"/>
            </w:tcBorders>
            <w:shd w:val="clear" w:color="auto" w:fill="auto"/>
            <w:vAlign w:val="center"/>
          </w:tcPr>
          <w:p w14:paraId="0ABC085C" w14:textId="032E4C8F" w:rsidR="004C2150" w:rsidRPr="009B245B" w:rsidRDefault="005052AA" w:rsidP="005052AA">
            <w:pPr>
              <w:spacing w:after="0"/>
              <w:jc w:val="right"/>
              <w:rPr>
                <w:rFonts w:ascii="Arial" w:hAnsi="Arial" w:cs="Arial"/>
                <w:sz w:val="16"/>
                <w:szCs w:val="16"/>
              </w:rPr>
            </w:pPr>
            <w:r w:rsidRPr="009B245B">
              <w:rPr>
                <w:rFonts w:ascii="Arial" w:hAnsi="Arial" w:cs="Arial"/>
                <w:sz w:val="16"/>
                <w:szCs w:val="16"/>
              </w:rPr>
              <w:t>30</w:t>
            </w:r>
            <w:r w:rsidR="00075AA1">
              <w:rPr>
                <w:rFonts w:ascii="Arial" w:hAnsi="Arial" w:cs="Arial"/>
                <w:sz w:val="16"/>
                <w:szCs w:val="16"/>
              </w:rPr>
              <w:t xml:space="preserve"> </w:t>
            </w:r>
            <w:r w:rsidRPr="009B245B">
              <w:rPr>
                <w:rFonts w:ascii="Arial" w:hAnsi="Arial" w:cs="Arial"/>
                <w:sz w:val="16"/>
                <w:szCs w:val="16"/>
              </w:rPr>
              <w:t>00</w:t>
            </w:r>
            <w:r w:rsidR="00075AA1">
              <w:rPr>
                <w:rFonts w:ascii="Arial" w:hAnsi="Arial" w:cs="Arial"/>
                <w:sz w:val="16"/>
                <w:szCs w:val="16"/>
              </w:rPr>
              <w:t>0</w:t>
            </w:r>
            <w:r w:rsidRPr="009B245B">
              <w:rPr>
                <w:rFonts w:ascii="Arial" w:hAnsi="Arial" w:cs="Arial"/>
                <w:sz w:val="16"/>
                <w:szCs w:val="16"/>
              </w:rPr>
              <w:t xml:space="preserve"> </w:t>
            </w:r>
          </w:p>
          <w:p w14:paraId="77E78926" w14:textId="1C7F5B8E" w:rsidR="005052AA" w:rsidRPr="009B245B" w:rsidRDefault="005052AA" w:rsidP="005052AA">
            <w:pPr>
              <w:spacing w:after="0"/>
              <w:jc w:val="right"/>
              <w:rPr>
                <w:rFonts w:ascii="Arial" w:hAnsi="Arial" w:cs="Arial"/>
                <w:color w:val="FF0000"/>
                <w:sz w:val="16"/>
                <w:szCs w:val="16"/>
              </w:rPr>
            </w:pPr>
          </w:p>
        </w:tc>
        <w:tc>
          <w:tcPr>
            <w:tcW w:w="1200" w:type="dxa"/>
            <w:tcBorders>
              <w:bottom w:val="single" w:sz="2" w:space="0" w:color="auto"/>
              <w:right w:val="single" w:sz="4" w:space="0" w:color="auto"/>
            </w:tcBorders>
            <w:shd w:val="clear" w:color="auto" w:fill="auto"/>
            <w:vAlign w:val="center"/>
          </w:tcPr>
          <w:p w14:paraId="08855D7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918E736"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0342A79"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6C4E1D6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0BCBC4A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840" w:type="dxa"/>
            <w:tcBorders>
              <w:bottom w:val="single" w:sz="2" w:space="0" w:color="auto"/>
            </w:tcBorders>
            <w:shd w:val="clear" w:color="auto" w:fill="auto"/>
            <w:vAlign w:val="center"/>
          </w:tcPr>
          <w:p w14:paraId="23440BA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0480602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4BF5D1D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30803A3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080" w:type="dxa"/>
            <w:tcBorders>
              <w:bottom w:val="single" w:sz="2" w:space="0" w:color="auto"/>
            </w:tcBorders>
            <w:shd w:val="clear" w:color="auto" w:fill="FFFFFF" w:themeFill="background1"/>
            <w:vAlign w:val="center"/>
          </w:tcPr>
          <w:p w14:paraId="4246154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15AB926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FFFFFF" w:themeFill="background1"/>
            <w:vAlign w:val="center"/>
          </w:tcPr>
          <w:p w14:paraId="721C16B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bottom w:val="single" w:sz="2" w:space="0" w:color="auto"/>
            </w:tcBorders>
            <w:shd w:val="clear" w:color="auto" w:fill="FFFFFF" w:themeFill="background1"/>
            <w:vAlign w:val="center"/>
          </w:tcPr>
          <w:p w14:paraId="3AA0452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080" w:type="dxa"/>
            <w:tcBorders>
              <w:bottom w:val="single" w:sz="2" w:space="0" w:color="auto"/>
            </w:tcBorders>
            <w:shd w:val="clear" w:color="auto" w:fill="auto"/>
            <w:vAlign w:val="center"/>
          </w:tcPr>
          <w:p w14:paraId="31896E30"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005507C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548F85F"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6AF51C"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14A0A0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506F02E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4DD06F9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50564C8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19C37C6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7B87C08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080" w:type="dxa"/>
            <w:tcBorders>
              <w:top w:val="single" w:sz="2" w:space="0" w:color="auto"/>
              <w:bottom w:val="single" w:sz="4" w:space="0" w:color="auto"/>
            </w:tcBorders>
            <w:shd w:val="clear" w:color="auto" w:fill="FFFFFF" w:themeFill="background1"/>
            <w:vAlign w:val="center"/>
          </w:tcPr>
          <w:p w14:paraId="21F1B75D"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3 500 000</w:t>
            </w:r>
          </w:p>
        </w:tc>
        <w:tc>
          <w:tcPr>
            <w:tcW w:w="1200" w:type="dxa"/>
            <w:tcBorders>
              <w:top w:val="single" w:sz="2" w:space="0" w:color="auto"/>
              <w:bottom w:val="single" w:sz="4" w:space="0" w:color="auto"/>
            </w:tcBorders>
            <w:shd w:val="clear" w:color="auto" w:fill="FFFFFF" w:themeFill="background1"/>
            <w:vAlign w:val="center"/>
          </w:tcPr>
          <w:p w14:paraId="511426CD"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3 325 000</w:t>
            </w:r>
          </w:p>
        </w:tc>
        <w:tc>
          <w:tcPr>
            <w:tcW w:w="1080" w:type="dxa"/>
            <w:tcBorders>
              <w:top w:val="single" w:sz="2" w:space="0" w:color="auto"/>
              <w:bottom w:val="single" w:sz="4" w:space="0" w:color="auto"/>
            </w:tcBorders>
            <w:shd w:val="clear" w:color="auto" w:fill="FFFFFF" w:themeFill="background1"/>
            <w:vAlign w:val="center"/>
          </w:tcPr>
          <w:p w14:paraId="0D21734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tcBorders>
              <w:top w:val="single" w:sz="2" w:space="0" w:color="auto"/>
              <w:bottom w:val="single" w:sz="4" w:space="0" w:color="auto"/>
            </w:tcBorders>
            <w:shd w:val="clear" w:color="auto" w:fill="FFFFFF" w:themeFill="background1"/>
            <w:vAlign w:val="center"/>
          </w:tcPr>
          <w:p w14:paraId="574FEE04"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175 000</w:t>
            </w:r>
          </w:p>
        </w:tc>
        <w:tc>
          <w:tcPr>
            <w:tcW w:w="1080" w:type="dxa"/>
            <w:tcBorders>
              <w:top w:val="single" w:sz="2" w:space="0" w:color="auto"/>
              <w:bottom w:val="single" w:sz="4" w:space="0" w:color="auto"/>
            </w:tcBorders>
            <w:shd w:val="clear" w:color="auto" w:fill="auto"/>
            <w:vAlign w:val="center"/>
          </w:tcPr>
          <w:p w14:paraId="306AE206"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top w:val="single" w:sz="2" w:space="0" w:color="auto"/>
              <w:bottom w:val="single" w:sz="4" w:space="0" w:color="auto"/>
              <w:right w:val="single" w:sz="4" w:space="0" w:color="auto"/>
            </w:tcBorders>
            <w:shd w:val="clear" w:color="auto" w:fill="auto"/>
            <w:vAlign w:val="center"/>
          </w:tcPr>
          <w:p w14:paraId="0F6DE07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DEBBBC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B6CFE65"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7F685722"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60E3A98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18EAF1AA"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845CFE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9451C17"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B539C62"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01A34987"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tcBorders>
            <w:shd w:val="clear" w:color="auto" w:fill="auto"/>
            <w:vAlign w:val="center"/>
          </w:tcPr>
          <w:p w14:paraId="70485F23"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auto"/>
            <w:vAlign w:val="center"/>
          </w:tcPr>
          <w:p w14:paraId="2376AA2B"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tcBorders>
            <w:shd w:val="clear" w:color="auto" w:fill="auto"/>
            <w:vAlign w:val="center"/>
          </w:tcPr>
          <w:p w14:paraId="1A6AFA95"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auto"/>
            <w:vAlign w:val="center"/>
          </w:tcPr>
          <w:p w14:paraId="151BDA22"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688C001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48C4FC5F"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3790C50C"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47E436D3"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91811D9"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4B717977"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B4D9695"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A96AF7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1D734B1"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080D1B75"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tcBorders>
            <w:shd w:val="clear" w:color="auto" w:fill="auto"/>
            <w:vAlign w:val="center"/>
          </w:tcPr>
          <w:p w14:paraId="79E310F8"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auto"/>
            <w:vAlign w:val="center"/>
          </w:tcPr>
          <w:p w14:paraId="170F0683"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tcBorders>
            <w:shd w:val="clear" w:color="auto" w:fill="auto"/>
            <w:vAlign w:val="center"/>
          </w:tcPr>
          <w:p w14:paraId="3679925A"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auto"/>
            <w:vAlign w:val="center"/>
          </w:tcPr>
          <w:p w14:paraId="70F05A76"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4FCB63E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4D620907"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4812A5B9"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E6C828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3D9149D"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69F8D07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962EBDC"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2FEFCF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B3C33DF"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4F9EFA88"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3 333,33</w:t>
            </w:r>
          </w:p>
          <w:p w14:paraId="20FE0B73"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D09FEA9"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1 000,00</w:t>
            </w:r>
          </w:p>
          <w:p w14:paraId="137B88F7"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054230F8"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333,33</w:t>
            </w:r>
          </w:p>
          <w:p w14:paraId="575D4746"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30843693"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FFFF00"/>
            <w:vAlign w:val="center"/>
          </w:tcPr>
          <w:p w14:paraId="5B2E7FB1"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2 000,00</w:t>
            </w:r>
          </w:p>
          <w:p w14:paraId="21E57E6C"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7C2FB5E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46EF2F97"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45012EAE"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9689A95"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CFF2A0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03FB6D7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FA22BF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B7C969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5AAEB9D"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291DB323"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1 166,66</w:t>
            </w:r>
          </w:p>
          <w:p w14:paraId="736E1C08"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62364256"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700,00</w:t>
            </w:r>
          </w:p>
          <w:p w14:paraId="569BB894"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F04EFB7"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233,33</w:t>
            </w:r>
          </w:p>
          <w:p w14:paraId="6B6D132C"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52857B11"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FFFF00"/>
            <w:vAlign w:val="center"/>
          </w:tcPr>
          <w:p w14:paraId="65CF0D38"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233,33</w:t>
            </w:r>
          </w:p>
          <w:p w14:paraId="533B1993"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1D50FC6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605B94F2"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61019496"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14AE2B7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8C5459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430AE2B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3A900F8"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596E62F"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9098CD7"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1E6CDFEF" w14:textId="77777777" w:rsidR="005052AA" w:rsidRDefault="005052AA" w:rsidP="005052AA">
            <w:pPr>
              <w:spacing w:after="0"/>
              <w:jc w:val="right"/>
              <w:rPr>
                <w:rFonts w:ascii="Arial" w:hAnsi="Arial" w:cs="Arial"/>
                <w:color w:val="FF0000"/>
                <w:sz w:val="16"/>
                <w:szCs w:val="16"/>
              </w:rPr>
            </w:pPr>
            <w:r w:rsidRPr="00E64CBE">
              <w:rPr>
                <w:rFonts w:ascii="Arial" w:hAnsi="Arial" w:cs="Arial"/>
                <w:strike/>
                <w:sz w:val="16"/>
                <w:szCs w:val="16"/>
              </w:rPr>
              <w:t>1 037,03</w:t>
            </w:r>
          </w:p>
          <w:p w14:paraId="51D7A6C5"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5925B054"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700,00</w:t>
            </w:r>
          </w:p>
          <w:p w14:paraId="15EA5B6A"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5AC19D44"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233,33</w:t>
            </w:r>
          </w:p>
          <w:p w14:paraId="50BB168A"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345C87FF"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FFFF00"/>
            <w:vAlign w:val="center"/>
          </w:tcPr>
          <w:p w14:paraId="5CDA0FA3" w14:textId="77777777" w:rsidR="005052AA" w:rsidRDefault="005052AA" w:rsidP="005052AA">
            <w:pPr>
              <w:spacing w:after="0"/>
              <w:jc w:val="right"/>
              <w:rPr>
                <w:rFonts w:ascii="Arial" w:hAnsi="Arial" w:cs="Arial"/>
                <w:strike/>
                <w:sz w:val="16"/>
                <w:szCs w:val="16"/>
              </w:rPr>
            </w:pPr>
            <w:r w:rsidRPr="00E64CBE">
              <w:rPr>
                <w:rFonts w:ascii="Arial" w:hAnsi="Arial" w:cs="Arial"/>
                <w:strike/>
                <w:sz w:val="16"/>
                <w:szCs w:val="16"/>
              </w:rPr>
              <w:t>103,70</w:t>
            </w:r>
          </w:p>
          <w:p w14:paraId="3496BD6D" w14:textId="77777777" w:rsidR="005052AA" w:rsidRPr="00E64CBE"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E64CBE">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15EDD6F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23EFF205"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346DE700" w14:textId="77777777" w:rsidR="005052AA" w:rsidRPr="003B4702" w:rsidRDefault="005052AA" w:rsidP="005052AA">
            <w:pPr>
              <w:spacing w:after="0"/>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743B1B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B063EC1"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39A25AA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47C080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54D45E5"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407F2900"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6954B16D"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0</w:t>
            </w:r>
          </w:p>
          <w:p w14:paraId="712786ED" w14:textId="77777777" w:rsidR="005052AA" w:rsidRPr="004C2150" w:rsidRDefault="005052AA" w:rsidP="005052AA">
            <w:pPr>
              <w:spacing w:after="0"/>
              <w:jc w:val="right"/>
              <w:rPr>
                <w:rFonts w:ascii="Arial" w:hAnsi="Arial" w:cs="Arial"/>
                <w:color w:val="FF0000"/>
                <w:sz w:val="16"/>
                <w:szCs w:val="16"/>
              </w:rPr>
            </w:pPr>
            <w:r w:rsidRPr="004C2150">
              <w:rPr>
                <w:rFonts w:ascii="Arial" w:hAnsi="Arial" w:cs="Arial"/>
                <w:color w:val="FF0000"/>
                <w:sz w:val="16"/>
                <w:szCs w:val="16"/>
              </w:rPr>
              <w:t>1 195 000</w:t>
            </w:r>
          </w:p>
        </w:tc>
        <w:tc>
          <w:tcPr>
            <w:tcW w:w="1200" w:type="dxa"/>
            <w:tcBorders>
              <w:bottom w:val="single" w:sz="4" w:space="0" w:color="auto"/>
            </w:tcBorders>
            <w:shd w:val="clear" w:color="auto" w:fill="FFFF00"/>
            <w:vAlign w:val="center"/>
          </w:tcPr>
          <w:p w14:paraId="14701442"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0</w:t>
            </w:r>
          </w:p>
          <w:p w14:paraId="2AC5D9A8" w14:textId="5E80998F" w:rsidR="005052AA" w:rsidRPr="00CB0444" w:rsidRDefault="00F34A53" w:rsidP="005052AA">
            <w:pPr>
              <w:spacing w:after="0"/>
              <w:jc w:val="right"/>
              <w:rPr>
                <w:rFonts w:ascii="Arial" w:hAnsi="Arial" w:cs="Arial"/>
                <w:sz w:val="16"/>
                <w:szCs w:val="16"/>
              </w:rPr>
            </w:pPr>
            <w:r>
              <w:rPr>
                <w:rFonts w:ascii="Arial" w:hAnsi="Arial" w:cs="Arial"/>
                <w:color w:val="FF0000"/>
                <w:sz w:val="16"/>
                <w:szCs w:val="16"/>
              </w:rPr>
              <w:t>344 160</w:t>
            </w:r>
          </w:p>
        </w:tc>
        <w:tc>
          <w:tcPr>
            <w:tcW w:w="1080" w:type="dxa"/>
            <w:tcBorders>
              <w:bottom w:val="single" w:sz="4" w:space="0" w:color="auto"/>
            </w:tcBorders>
            <w:shd w:val="clear" w:color="auto" w:fill="FFFF00"/>
            <w:vAlign w:val="center"/>
          </w:tcPr>
          <w:p w14:paraId="033BC5EC"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0</w:t>
            </w:r>
          </w:p>
          <w:p w14:paraId="27249194" w14:textId="554E4C52" w:rsidR="005052AA" w:rsidRPr="00CB0444" w:rsidRDefault="00F34A53" w:rsidP="005052AA">
            <w:pPr>
              <w:spacing w:after="0"/>
              <w:jc w:val="right"/>
              <w:rPr>
                <w:rFonts w:ascii="Arial" w:hAnsi="Arial" w:cs="Arial"/>
                <w:color w:val="FF0000"/>
                <w:sz w:val="16"/>
                <w:szCs w:val="16"/>
              </w:rPr>
            </w:pPr>
            <w:r>
              <w:rPr>
                <w:rFonts w:ascii="Arial" w:hAnsi="Arial" w:cs="Arial"/>
                <w:color w:val="FF0000"/>
                <w:sz w:val="16"/>
                <w:szCs w:val="16"/>
              </w:rPr>
              <w:t>193 590</w:t>
            </w:r>
          </w:p>
        </w:tc>
        <w:tc>
          <w:tcPr>
            <w:tcW w:w="1200" w:type="dxa"/>
            <w:tcBorders>
              <w:bottom w:val="single" w:sz="4" w:space="0" w:color="auto"/>
            </w:tcBorders>
            <w:shd w:val="clear" w:color="auto" w:fill="auto"/>
            <w:vAlign w:val="center"/>
          </w:tcPr>
          <w:p w14:paraId="40F1A001"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w:t>
            </w:r>
          </w:p>
        </w:tc>
        <w:tc>
          <w:tcPr>
            <w:tcW w:w="1080" w:type="dxa"/>
            <w:tcBorders>
              <w:bottom w:val="single" w:sz="4" w:space="0" w:color="auto"/>
            </w:tcBorders>
            <w:shd w:val="clear" w:color="auto" w:fill="FFFF00"/>
            <w:vAlign w:val="center"/>
          </w:tcPr>
          <w:p w14:paraId="10940A8D"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0</w:t>
            </w:r>
          </w:p>
          <w:p w14:paraId="1A6581F1" w14:textId="77777777" w:rsidR="005052AA" w:rsidRPr="00CB0444" w:rsidRDefault="005052AA" w:rsidP="005052AA">
            <w:pPr>
              <w:spacing w:after="0"/>
              <w:jc w:val="right"/>
              <w:rPr>
                <w:rFonts w:ascii="Arial" w:hAnsi="Arial" w:cs="Arial"/>
                <w:color w:val="FF0000"/>
                <w:sz w:val="16"/>
                <w:szCs w:val="16"/>
              </w:rPr>
            </w:pPr>
            <w:r>
              <w:rPr>
                <w:rFonts w:ascii="Arial" w:hAnsi="Arial" w:cs="Arial"/>
                <w:color w:val="FF0000"/>
                <w:sz w:val="16"/>
                <w:szCs w:val="16"/>
              </w:rPr>
              <w:t>657 250</w:t>
            </w:r>
          </w:p>
        </w:tc>
        <w:tc>
          <w:tcPr>
            <w:tcW w:w="1200" w:type="dxa"/>
            <w:tcBorders>
              <w:bottom w:val="single" w:sz="4" w:space="0" w:color="auto"/>
              <w:right w:val="single" w:sz="4" w:space="0" w:color="auto"/>
            </w:tcBorders>
            <w:shd w:val="clear" w:color="auto" w:fill="auto"/>
            <w:vAlign w:val="center"/>
          </w:tcPr>
          <w:p w14:paraId="4336AF4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4957C4E9" w14:textId="77777777" w:rsidTr="00DA5787">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7246383"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5A0A6D2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5D0B80A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1D54A6E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5393798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5BAB18A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4DDE6164" w14:textId="77777777" w:rsidR="005052AA" w:rsidRPr="003B4702" w:rsidRDefault="005052AA" w:rsidP="005052AA">
            <w:pPr>
              <w:spacing w:after="0"/>
              <w:jc w:val="left"/>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FFFFFF" w:themeFill="background1"/>
            <w:vAlign w:val="center"/>
          </w:tcPr>
          <w:p w14:paraId="674B0A2C" w14:textId="690A12FF"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1</w:t>
            </w:r>
            <w:r w:rsidR="00B65AD8">
              <w:rPr>
                <w:rFonts w:ascii="Arial" w:hAnsi="Arial" w:cs="Arial"/>
                <w:sz w:val="16"/>
                <w:szCs w:val="16"/>
              </w:rPr>
              <w:t xml:space="preserve"> </w:t>
            </w:r>
            <w:r w:rsidRPr="009B245B">
              <w:rPr>
                <w:rFonts w:ascii="Arial" w:hAnsi="Arial" w:cs="Arial"/>
                <w:sz w:val="16"/>
                <w:szCs w:val="16"/>
              </w:rPr>
              <w:t>039</w:t>
            </w:r>
            <w:r w:rsidR="00B65AD8">
              <w:rPr>
                <w:rFonts w:ascii="Arial" w:hAnsi="Arial" w:cs="Arial"/>
                <w:sz w:val="16"/>
                <w:szCs w:val="16"/>
              </w:rPr>
              <w:t xml:space="preserve"> </w:t>
            </w:r>
            <w:r w:rsidRPr="009B245B">
              <w:rPr>
                <w:rFonts w:ascii="Arial" w:hAnsi="Arial" w:cs="Arial"/>
                <w:sz w:val="16"/>
                <w:szCs w:val="16"/>
              </w:rPr>
              <w:t>36</w:t>
            </w:r>
            <w:r w:rsidR="00B65AD8">
              <w:rPr>
                <w:rFonts w:ascii="Arial" w:hAnsi="Arial" w:cs="Arial"/>
                <w:sz w:val="16"/>
                <w:szCs w:val="16"/>
              </w:rPr>
              <w:t>0</w:t>
            </w:r>
            <w:r w:rsidRPr="009B245B">
              <w:rPr>
                <w:rFonts w:ascii="Arial" w:hAnsi="Arial" w:cs="Arial"/>
                <w:sz w:val="16"/>
                <w:szCs w:val="16"/>
              </w:rPr>
              <w:t xml:space="preserve">  </w:t>
            </w:r>
          </w:p>
        </w:tc>
        <w:tc>
          <w:tcPr>
            <w:tcW w:w="1200" w:type="dxa"/>
            <w:tcBorders>
              <w:bottom w:val="single" w:sz="4" w:space="0" w:color="auto"/>
            </w:tcBorders>
            <w:shd w:val="clear" w:color="auto" w:fill="FFFFFF" w:themeFill="background1"/>
            <w:vAlign w:val="center"/>
          </w:tcPr>
          <w:p w14:paraId="19C65CF8" w14:textId="23D8D479" w:rsidR="004C2150" w:rsidRPr="009B245B" w:rsidRDefault="005052AA" w:rsidP="005052AA">
            <w:pPr>
              <w:spacing w:after="0"/>
              <w:jc w:val="right"/>
              <w:rPr>
                <w:rFonts w:ascii="Arial" w:hAnsi="Arial" w:cs="Arial"/>
                <w:sz w:val="16"/>
                <w:szCs w:val="16"/>
              </w:rPr>
            </w:pPr>
            <w:r w:rsidRPr="009B245B">
              <w:rPr>
                <w:rFonts w:ascii="Arial" w:hAnsi="Arial" w:cs="Arial"/>
                <w:sz w:val="16"/>
                <w:szCs w:val="16"/>
              </w:rPr>
              <w:t>883</w:t>
            </w:r>
            <w:r w:rsidR="00B65AD8">
              <w:rPr>
                <w:rFonts w:ascii="Arial" w:hAnsi="Arial" w:cs="Arial"/>
                <w:sz w:val="16"/>
                <w:szCs w:val="16"/>
              </w:rPr>
              <w:t xml:space="preserve"> 456</w:t>
            </w:r>
            <w:r w:rsidRPr="009B245B">
              <w:rPr>
                <w:rFonts w:ascii="Arial" w:hAnsi="Arial" w:cs="Arial"/>
                <w:sz w:val="16"/>
                <w:szCs w:val="16"/>
              </w:rPr>
              <w:t xml:space="preserve"> </w:t>
            </w:r>
          </w:p>
          <w:p w14:paraId="44D239D0" w14:textId="6B98338C" w:rsidR="005052AA" w:rsidRPr="009B245B" w:rsidRDefault="005052AA" w:rsidP="005052AA">
            <w:pPr>
              <w:spacing w:after="0"/>
              <w:jc w:val="right"/>
              <w:rPr>
                <w:rFonts w:ascii="Arial" w:hAnsi="Arial" w:cs="Arial"/>
                <w:color w:val="FF0000"/>
                <w:sz w:val="16"/>
                <w:szCs w:val="16"/>
              </w:rPr>
            </w:pPr>
            <w:r w:rsidRPr="009B245B">
              <w:rPr>
                <w:rFonts w:ascii="Arial" w:hAnsi="Arial" w:cs="Arial"/>
                <w:sz w:val="16"/>
                <w:szCs w:val="16"/>
              </w:rPr>
              <w:t xml:space="preserve"> </w:t>
            </w:r>
          </w:p>
        </w:tc>
        <w:tc>
          <w:tcPr>
            <w:tcW w:w="1080" w:type="dxa"/>
            <w:tcBorders>
              <w:bottom w:val="single" w:sz="4" w:space="0" w:color="auto"/>
            </w:tcBorders>
            <w:shd w:val="clear" w:color="auto" w:fill="FFFFFF" w:themeFill="background1"/>
            <w:vAlign w:val="center"/>
          </w:tcPr>
          <w:p w14:paraId="5000B5C1" w14:textId="505BEC50" w:rsidR="005052AA" w:rsidRPr="009B245B" w:rsidRDefault="005052AA" w:rsidP="005052AA">
            <w:pPr>
              <w:spacing w:after="0"/>
              <w:jc w:val="right"/>
              <w:rPr>
                <w:rFonts w:ascii="Arial" w:hAnsi="Arial" w:cs="Arial"/>
                <w:color w:val="FF0000"/>
                <w:sz w:val="16"/>
                <w:szCs w:val="16"/>
              </w:rPr>
            </w:pPr>
          </w:p>
        </w:tc>
        <w:tc>
          <w:tcPr>
            <w:tcW w:w="1200" w:type="dxa"/>
            <w:tcBorders>
              <w:bottom w:val="single" w:sz="4" w:space="0" w:color="auto"/>
            </w:tcBorders>
            <w:shd w:val="clear" w:color="auto" w:fill="FFFFFF" w:themeFill="background1"/>
            <w:vAlign w:val="center"/>
          </w:tcPr>
          <w:p w14:paraId="3989A049" w14:textId="43B3A331" w:rsidR="00F11903" w:rsidRDefault="00B65AD8" w:rsidP="005052AA">
            <w:pPr>
              <w:spacing w:after="0"/>
              <w:jc w:val="right"/>
              <w:rPr>
                <w:rFonts w:ascii="Arial" w:hAnsi="Arial" w:cs="Arial"/>
                <w:sz w:val="16"/>
                <w:szCs w:val="16"/>
              </w:rPr>
            </w:pPr>
            <w:r>
              <w:rPr>
                <w:rFonts w:ascii="Arial" w:hAnsi="Arial" w:cs="Arial"/>
                <w:sz w:val="16"/>
                <w:szCs w:val="16"/>
              </w:rPr>
              <w:t>155 904</w:t>
            </w:r>
            <w:r w:rsidR="005052AA">
              <w:rPr>
                <w:rFonts w:ascii="Arial" w:hAnsi="Arial" w:cs="Arial"/>
                <w:sz w:val="16"/>
                <w:szCs w:val="16"/>
              </w:rPr>
              <w:t xml:space="preserve"> </w:t>
            </w:r>
          </w:p>
          <w:p w14:paraId="46499B1C" w14:textId="349A0C87" w:rsidR="005052AA" w:rsidRPr="0061031C" w:rsidRDefault="005052AA" w:rsidP="005052AA">
            <w:pPr>
              <w:spacing w:after="0"/>
              <w:jc w:val="right"/>
              <w:rPr>
                <w:rFonts w:ascii="Arial" w:hAnsi="Arial" w:cs="Arial"/>
                <w:color w:val="FF0000"/>
                <w:sz w:val="16"/>
                <w:szCs w:val="16"/>
              </w:rPr>
            </w:pPr>
          </w:p>
        </w:tc>
        <w:tc>
          <w:tcPr>
            <w:tcW w:w="1080" w:type="dxa"/>
            <w:tcBorders>
              <w:bottom w:val="single" w:sz="4" w:space="0" w:color="auto"/>
            </w:tcBorders>
            <w:shd w:val="clear" w:color="auto" w:fill="auto"/>
            <w:vAlign w:val="center"/>
          </w:tcPr>
          <w:p w14:paraId="10D04D87" w14:textId="77777777" w:rsidR="005052AA" w:rsidRPr="00F24262" w:rsidRDefault="005052AA" w:rsidP="005052AA">
            <w:pPr>
              <w:spacing w:after="0"/>
              <w:jc w:val="right"/>
              <w:rPr>
                <w:rFonts w:ascii="Arial" w:hAnsi="Arial" w:cs="Arial"/>
                <w:sz w:val="16"/>
                <w:szCs w:val="16"/>
              </w:rPr>
            </w:pPr>
            <w:r w:rsidRPr="00F24262">
              <w:rPr>
                <w:rFonts w:ascii="Arial" w:hAnsi="Arial" w:cs="Arial"/>
                <w:sz w:val="16"/>
                <w:szCs w:val="16"/>
              </w:rPr>
              <w:t>0,00</w:t>
            </w:r>
          </w:p>
        </w:tc>
        <w:tc>
          <w:tcPr>
            <w:tcW w:w="1200" w:type="dxa"/>
            <w:tcBorders>
              <w:bottom w:val="single" w:sz="4" w:space="0" w:color="auto"/>
              <w:right w:val="single" w:sz="4" w:space="0" w:color="auto"/>
            </w:tcBorders>
            <w:shd w:val="clear" w:color="auto" w:fill="auto"/>
            <w:vAlign w:val="center"/>
          </w:tcPr>
          <w:p w14:paraId="223AEB0B"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71D3A33D"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729F629"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2FD562B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28395FA0"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3C163FBD"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C97FB7E"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D97F5B4"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9B9C791"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2729E2F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CF4D6A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7DC867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220228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5D8987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515CD7E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37DA67BB"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F2A51B2" w14:textId="77777777" w:rsidR="005052AA" w:rsidRPr="003B4702" w:rsidRDefault="005052AA" w:rsidP="005052AA">
            <w:pPr>
              <w:spacing w:after="0"/>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758D0149"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3D7755BD"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2621163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5E5D2A2B"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3727A1B1" w14:textId="77777777" w:rsidR="005052AA" w:rsidRPr="003B4702" w:rsidRDefault="005052AA" w:rsidP="005052AA">
            <w:pPr>
              <w:spacing w:after="0"/>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672D6A0" w14:textId="77777777" w:rsidR="005052AA" w:rsidRPr="003B4702" w:rsidRDefault="005052AA" w:rsidP="005052AA">
            <w:pPr>
              <w:spacing w:after="0"/>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auto"/>
            <w:vAlign w:val="center"/>
          </w:tcPr>
          <w:p w14:paraId="7EA06AFF" w14:textId="77777777" w:rsidR="005052AA" w:rsidRPr="00CC7FB0" w:rsidRDefault="005052AA" w:rsidP="005052AA">
            <w:pPr>
              <w:spacing w:after="0"/>
              <w:jc w:val="right"/>
              <w:rPr>
                <w:rFonts w:ascii="Arial" w:hAnsi="Arial" w:cs="Arial"/>
                <w:sz w:val="16"/>
                <w:szCs w:val="16"/>
              </w:rPr>
            </w:pPr>
            <w:r w:rsidRPr="00CC7FB0">
              <w:rPr>
                <w:rFonts w:ascii="Arial" w:hAnsi="Arial" w:cs="Arial"/>
                <w:sz w:val="16"/>
                <w:szCs w:val="16"/>
              </w:rPr>
              <w:t>0 </w:t>
            </w:r>
          </w:p>
        </w:tc>
        <w:tc>
          <w:tcPr>
            <w:tcW w:w="1200" w:type="dxa"/>
            <w:tcBorders>
              <w:bottom w:val="single" w:sz="4" w:space="0" w:color="auto"/>
            </w:tcBorders>
            <w:shd w:val="clear" w:color="auto" w:fill="auto"/>
            <w:vAlign w:val="center"/>
          </w:tcPr>
          <w:p w14:paraId="6B35C5A6" w14:textId="77777777" w:rsidR="005052AA" w:rsidRPr="00CC7FB0" w:rsidRDefault="005052AA" w:rsidP="005052AA">
            <w:pPr>
              <w:spacing w:after="0"/>
              <w:jc w:val="right"/>
              <w:rPr>
                <w:rFonts w:ascii="Arial" w:hAnsi="Arial" w:cs="Arial"/>
                <w:sz w:val="16"/>
                <w:szCs w:val="16"/>
              </w:rPr>
            </w:pPr>
            <w:r w:rsidRPr="00CC7FB0">
              <w:rPr>
                <w:rFonts w:ascii="Arial" w:hAnsi="Arial" w:cs="Arial"/>
                <w:sz w:val="16"/>
                <w:szCs w:val="16"/>
              </w:rPr>
              <w:t>0 </w:t>
            </w:r>
          </w:p>
        </w:tc>
        <w:tc>
          <w:tcPr>
            <w:tcW w:w="1080" w:type="dxa"/>
            <w:tcBorders>
              <w:bottom w:val="single" w:sz="4" w:space="0" w:color="auto"/>
            </w:tcBorders>
            <w:shd w:val="clear" w:color="auto" w:fill="auto"/>
            <w:vAlign w:val="center"/>
          </w:tcPr>
          <w:p w14:paraId="08EC6BD1" w14:textId="77777777" w:rsidR="005052AA" w:rsidRPr="00CC7FB0" w:rsidRDefault="005052AA" w:rsidP="005052AA">
            <w:pPr>
              <w:spacing w:after="0"/>
              <w:jc w:val="right"/>
              <w:rPr>
                <w:rFonts w:ascii="Arial" w:hAnsi="Arial" w:cs="Arial"/>
                <w:sz w:val="16"/>
                <w:szCs w:val="16"/>
              </w:rPr>
            </w:pPr>
            <w:r w:rsidRPr="00CC7FB0">
              <w:rPr>
                <w:rFonts w:ascii="Arial" w:hAnsi="Arial" w:cs="Arial"/>
                <w:sz w:val="16"/>
                <w:szCs w:val="16"/>
              </w:rPr>
              <w:t>0 </w:t>
            </w:r>
          </w:p>
        </w:tc>
        <w:tc>
          <w:tcPr>
            <w:tcW w:w="1200" w:type="dxa"/>
            <w:tcBorders>
              <w:bottom w:val="single" w:sz="4" w:space="0" w:color="auto"/>
            </w:tcBorders>
            <w:shd w:val="clear" w:color="auto" w:fill="auto"/>
            <w:vAlign w:val="center"/>
          </w:tcPr>
          <w:p w14:paraId="70F0E3CD" w14:textId="77777777" w:rsidR="005052AA" w:rsidRPr="00CC7FB0" w:rsidRDefault="005052AA" w:rsidP="005052AA">
            <w:pPr>
              <w:spacing w:after="0"/>
              <w:jc w:val="right"/>
              <w:rPr>
                <w:rFonts w:ascii="Arial" w:hAnsi="Arial" w:cs="Arial"/>
                <w:sz w:val="16"/>
                <w:szCs w:val="16"/>
              </w:rPr>
            </w:pPr>
            <w:r w:rsidRPr="00CC7FB0">
              <w:rPr>
                <w:rFonts w:ascii="Arial" w:hAnsi="Arial" w:cs="Arial"/>
                <w:sz w:val="16"/>
                <w:szCs w:val="16"/>
              </w:rPr>
              <w:t>0</w:t>
            </w:r>
          </w:p>
        </w:tc>
        <w:tc>
          <w:tcPr>
            <w:tcW w:w="1080" w:type="dxa"/>
            <w:tcBorders>
              <w:bottom w:val="single" w:sz="4" w:space="0" w:color="auto"/>
            </w:tcBorders>
            <w:shd w:val="clear" w:color="auto" w:fill="auto"/>
            <w:vAlign w:val="center"/>
          </w:tcPr>
          <w:p w14:paraId="6460161F" w14:textId="77777777" w:rsidR="005052AA" w:rsidRPr="00CC7FB0" w:rsidRDefault="005052AA" w:rsidP="005052AA">
            <w:pPr>
              <w:spacing w:after="0"/>
              <w:jc w:val="right"/>
              <w:rPr>
                <w:rFonts w:ascii="Arial" w:hAnsi="Arial" w:cs="Arial"/>
                <w:sz w:val="16"/>
                <w:szCs w:val="16"/>
              </w:rPr>
            </w:pPr>
            <w:r w:rsidRPr="00CC7FB0">
              <w:rPr>
                <w:rFonts w:ascii="Arial" w:hAnsi="Arial" w:cs="Arial"/>
                <w:sz w:val="16"/>
                <w:szCs w:val="16"/>
              </w:rPr>
              <w:t xml:space="preserve">0 </w:t>
            </w:r>
          </w:p>
        </w:tc>
        <w:tc>
          <w:tcPr>
            <w:tcW w:w="1200" w:type="dxa"/>
            <w:tcBorders>
              <w:bottom w:val="single" w:sz="4" w:space="0" w:color="auto"/>
              <w:right w:val="single" w:sz="4" w:space="0" w:color="auto"/>
            </w:tcBorders>
            <w:shd w:val="clear" w:color="auto" w:fill="auto"/>
            <w:vAlign w:val="center"/>
          </w:tcPr>
          <w:p w14:paraId="553D9DC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61486D" w14:paraId="4CB62D3E"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CA509E" w14:textId="77777777" w:rsidR="005052AA" w:rsidRPr="003B4702" w:rsidRDefault="005052AA" w:rsidP="005052AA">
            <w:pPr>
              <w:spacing w:after="0"/>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C839583" w14:textId="69F5AF58" w:rsidR="005052AA" w:rsidRPr="003B4702" w:rsidRDefault="005052AA" w:rsidP="005052AA">
            <w:pPr>
              <w:spacing w:after="0"/>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5F0BB3CE"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EFDD15B" w14:textId="77777777" w:rsidR="005052AA" w:rsidRPr="003B4702" w:rsidRDefault="005052AA" w:rsidP="005052AA">
            <w:pPr>
              <w:spacing w:after="0"/>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A558300" w14:textId="1154BA7C" w:rsidR="005052AA" w:rsidRPr="003B4702" w:rsidRDefault="009764C3" w:rsidP="005052AA">
            <w:pPr>
              <w:spacing w:after="0"/>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4D8F62E7" w14:textId="07654B1C" w:rsidR="005052AA" w:rsidRPr="003B4702" w:rsidRDefault="009764C3" w:rsidP="005052AA">
            <w:pPr>
              <w:spacing w:after="0"/>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0D211D6" w14:textId="77777777" w:rsidR="005052AA" w:rsidRPr="0061486D" w:rsidRDefault="005052AA" w:rsidP="005052AA">
            <w:pPr>
              <w:spacing w:after="0"/>
              <w:rPr>
                <w:rFonts w:ascii="Arial" w:hAnsi="Arial" w:cs="Arial"/>
                <w:color w:val="000000"/>
                <w:sz w:val="16"/>
                <w:szCs w:val="16"/>
              </w:rPr>
            </w:pPr>
            <w:r w:rsidRPr="0061486D">
              <w:rPr>
                <w:rFonts w:ascii="Arial" w:hAnsi="Arial" w:cs="Arial"/>
                <w:color w:val="000000"/>
                <w:sz w:val="16"/>
                <w:szCs w:val="16"/>
              </w:rPr>
              <w:t>19.2.1</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6602F104"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19E52216"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06597499"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30DAB373"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51232083"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4BA32458"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r>
    </w:tbl>
    <w:p w14:paraId="03F2853C" w14:textId="77777777" w:rsidR="005052AA" w:rsidRPr="00C83AF5" w:rsidRDefault="005052AA" w:rsidP="005052AA"/>
    <w:p w14:paraId="09EDFCE2" w14:textId="77777777" w:rsidR="005052AA" w:rsidRPr="00C83AF5" w:rsidRDefault="005052AA" w:rsidP="005052AA"/>
    <w:p w14:paraId="0A0B126B" w14:textId="77777777" w:rsidR="005052AA" w:rsidRDefault="005052AA" w:rsidP="005052AA"/>
    <w:p w14:paraId="65CE3BB4" w14:textId="77777777" w:rsidR="005052AA" w:rsidRDefault="005052AA" w:rsidP="005052AA"/>
    <w:p w14:paraId="33D5685F" w14:textId="77777777" w:rsidR="005052AA" w:rsidRPr="00C83AF5" w:rsidRDefault="005052AA" w:rsidP="005052AA"/>
    <w:p w14:paraId="1D11C148" w14:textId="77777777" w:rsidR="005052AA" w:rsidRPr="00C83AF5" w:rsidRDefault="005052AA" w:rsidP="005052AA">
      <w:pPr>
        <w:pStyle w:val="Nadpis3"/>
        <w:numPr>
          <w:ilvl w:val="2"/>
          <w:numId w:val="82"/>
        </w:numPr>
      </w:pPr>
      <w:bookmarkStart w:id="493" w:name="_Toc488066569"/>
      <w:r w:rsidRPr="00C83AF5">
        <w:t>Financování podle jednotlivých specifických cílů a opatření (podopatření) SCLLD v roce 2022</w:t>
      </w:r>
      <w:bookmarkEnd w:id="493"/>
    </w:p>
    <w:tbl>
      <w:tblPr>
        <w:tblW w:w="148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80"/>
        <w:gridCol w:w="1200"/>
        <w:gridCol w:w="1080"/>
        <w:gridCol w:w="1200"/>
        <w:gridCol w:w="1080"/>
        <w:gridCol w:w="1200"/>
      </w:tblGrid>
      <w:tr w:rsidR="005052AA" w:rsidRPr="00C83AF5" w14:paraId="10614179"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4D30A68C"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5E7215F6"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59C154AF"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68DAA100"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265F7EA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200" w:type="dxa"/>
            <w:vMerge w:val="restart"/>
            <w:tcBorders>
              <w:top w:val="single" w:sz="18" w:space="0" w:color="auto"/>
              <w:bottom w:val="single" w:sz="18" w:space="0" w:color="auto"/>
              <w:right w:val="single" w:sz="18" w:space="0" w:color="auto"/>
            </w:tcBorders>
            <w:shd w:val="clear" w:color="auto" w:fill="984806"/>
            <w:vAlign w:val="center"/>
          </w:tcPr>
          <w:p w14:paraId="3889A31B"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Nezpůsobilé výdaje</w:t>
            </w:r>
          </w:p>
          <w:p w14:paraId="13431AA1" w14:textId="77777777" w:rsidR="005052AA" w:rsidRPr="00C83AF5" w:rsidRDefault="005052AA" w:rsidP="005052AA">
            <w:pPr>
              <w:jc w:val="center"/>
              <w:rPr>
                <w:rFonts w:ascii="Arial" w:hAnsi="Arial" w:cs="Arial"/>
                <w:b/>
                <w:bCs/>
                <w:color w:val="FFFFFF"/>
                <w:sz w:val="16"/>
                <w:szCs w:val="16"/>
              </w:rPr>
            </w:pPr>
          </w:p>
        </w:tc>
      </w:tr>
      <w:tr w:rsidR="005052AA" w:rsidRPr="00C83AF5" w14:paraId="424BBBCF" w14:textId="77777777" w:rsidTr="005052AA">
        <w:trPr>
          <w:trHeight w:val="479"/>
        </w:trPr>
        <w:tc>
          <w:tcPr>
            <w:tcW w:w="1080" w:type="dxa"/>
            <w:vMerge/>
            <w:tcBorders>
              <w:top w:val="single" w:sz="18" w:space="0" w:color="auto"/>
            </w:tcBorders>
            <w:shd w:val="clear" w:color="auto" w:fill="984806"/>
            <w:vAlign w:val="center"/>
          </w:tcPr>
          <w:p w14:paraId="7E196E29" w14:textId="77777777" w:rsidR="005052AA" w:rsidRPr="00C83AF5"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30A4055E" w14:textId="77777777" w:rsidR="005052AA" w:rsidRPr="00C83AF5"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1F6EC556" w14:textId="77777777" w:rsidR="005052AA" w:rsidRPr="00C83AF5"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77953414"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31FBDA2E"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25EDD461"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2FF95386"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Specifický cíl OP/operace PRV</w:t>
            </w:r>
          </w:p>
        </w:tc>
        <w:tc>
          <w:tcPr>
            <w:tcW w:w="1080" w:type="dxa"/>
            <w:vMerge w:val="restart"/>
            <w:tcBorders>
              <w:top w:val="single" w:sz="18" w:space="0" w:color="auto"/>
            </w:tcBorders>
            <w:shd w:val="clear" w:color="auto" w:fill="FBD4B4"/>
            <w:vAlign w:val="center"/>
          </w:tcPr>
          <w:p w14:paraId="0B05FDB2"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Celkové způsobilé výdaje (CZV)</w:t>
            </w:r>
          </w:p>
        </w:tc>
        <w:tc>
          <w:tcPr>
            <w:tcW w:w="2280" w:type="dxa"/>
            <w:gridSpan w:val="2"/>
            <w:tcBorders>
              <w:top w:val="single" w:sz="18" w:space="0" w:color="auto"/>
            </w:tcBorders>
            <w:shd w:val="clear" w:color="auto" w:fill="FBD4B4"/>
            <w:vAlign w:val="center"/>
          </w:tcPr>
          <w:p w14:paraId="7FE24A1C"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27421A12"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vlastní zdroje příjemce</w:t>
            </w:r>
          </w:p>
        </w:tc>
        <w:tc>
          <w:tcPr>
            <w:tcW w:w="1200" w:type="dxa"/>
            <w:vMerge/>
            <w:tcBorders>
              <w:top w:val="single" w:sz="18" w:space="0" w:color="auto"/>
            </w:tcBorders>
            <w:shd w:val="clear" w:color="auto" w:fill="FBD4B4"/>
          </w:tcPr>
          <w:p w14:paraId="2DEEEECB" w14:textId="77777777" w:rsidR="005052AA" w:rsidRPr="00C83AF5" w:rsidRDefault="005052AA" w:rsidP="005052AA">
            <w:pPr>
              <w:jc w:val="center"/>
              <w:rPr>
                <w:rFonts w:ascii="Arial" w:hAnsi="Arial" w:cs="Arial"/>
                <w:b/>
                <w:bCs/>
                <w:sz w:val="16"/>
                <w:szCs w:val="16"/>
              </w:rPr>
            </w:pPr>
          </w:p>
        </w:tc>
      </w:tr>
      <w:tr w:rsidR="005052AA" w:rsidRPr="00C83AF5" w14:paraId="28B0CAB0" w14:textId="77777777" w:rsidTr="005052AA">
        <w:trPr>
          <w:trHeight w:val="561"/>
        </w:trPr>
        <w:tc>
          <w:tcPr>
            <w:tcW w:w="1080" w:type="dxa"/>
            <w:vMerge/>
            <w:tcBorders>
              <w:bottom w:val="single" w:sz="4" w:space="0" w:color="auto"/>
            </w:tcBorders>
            <w:shd w:val="clear" w:color="auto" w:fill="984806"/>
            <w:vAlign w:val="center"/>
          </w:tcPr>
          <w:p w14:paraId="6E70DAC6"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7A85D151" w14:textId="77777777" w:rsidR="005052AA" w:rsidRPr="00C83AF5"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7ABC0623"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1A445458" w14:textId="77777777" w:rsidR="005052AA" w:rsidRPr="00C83AF5"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4A646F89" w14:textId="77777777" w:rsidR="005052AA" w:rsidRPr="00C83AF5"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0A17C41F" w14:textId="77777777" w:rsidR="005052AA" w:rsidRPr="00C83AF5"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4CCB9B93" w14:textId="77777777" w:rsidR="005052AA" w:rsidRPr="00C83AF5"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3A1C26BA" w14:textId="77777777" w:rsidR="005052AA" w:rsidRPr="00C83AF5" w:rsidRDefault="005052AA" w:rsidP="005052AA">
            <w:pPr>
              <w:jc w:val="center"/>
              <w:rPr>
                <w:rFonts w:ascii="Arial" w:hAnsi="Arial" w:cs="Arial"/>
                <w:b/>
                <w:bCs/>
                <w:sz w:val="14"/>
                <w:szCs w:val="14"/>
              </w:rPr>
            </w:pPr>
          </w:p>
        </w:tc>
        <w:tc>
          <w:tcPr>
            <w:tcW w:w="1200" w:type="dxa"/>
            <w:tcBorders>
              <w:bottom w:val="single" w:sz="4" w:space="0" w:color="auto"/>
            </w:tcBorders>
            <w:shd w:val="clear" w:color="auto" w:fill="FBD4B4"/>
            <w:vAlign w:val="center"/>
          </w:tcPr>
          <w:p w14:paraId="65067C9E"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44E7AB70"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06A8D310"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15B5CB75"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soukromé zdroje</w:t>
            </w:r>
          </w:p>
        </w:tc>
        <w:tc>
          <w:tcPr>
            <w:tcW w:w="1200" w:type="dxa"/>
            <w:vMerge/>
            <w:tcBorders>
              <w:bottom w:val="single" w:sz="4" w:space="0" w:color="auto"/>
            </w:tcBorders>
            <w:shd w:val="clear" w:color="auto" w:fill="FBD4B4"/>
          </w:tcPr>
          <w:p w14:paraId="7A4AF548" w14:textId="77777777" w:rsidR="005052AA" w:rsidRPr="00C83AF5" w:rsidRDefault="005052AA" w:rsidP="005052AA">
            <w:pPr>
              <w:jc w:val="center"/>
              <w:rPr>
                <w:rFonts w:ascii="Arial" w:hAnsi="Arial" w:cs="Arial"/>
                <w:b/>
                <w:bCs/>
                <w:sz w:val="16"/>
                <w:szCs w:val="16"/>
              </w:rPr>
            </w:pPr>
          </w:p>
        </w:tc>
      </w:tr>
      <w:tr w:rsidR="005052AA" w:rsidRPr="00C83AF5" w14:paraId="49ABEBDF" w14:textId="77777777" w:rsidTr="005052AA">
        <w:trPr>
          <w:trHeight w:val="283"/>
        </w:trPr>
        <w:tc>
          <w:tcPr>
            <w:tcW w:w="1080" w:type="dxa"/>
            <w:tcBorders>
              <w:left w:val="single" w:sz="4" w:space="0" w:color="auto"/>
              <w:bottom w:val="single" w:sz="4" w:space="0" w:color="auto"/>
            </w:tcBorders>
            <w:shd w:val="clear" w:color="auto" w:fill="auto"/>
            <w:vAlign w:val="center"/>
          </w:tcPr>
          <w:p w14:paraId="215C7B69"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73F72AD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6C33165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840" w:type="dxa"/>
            <w:shd w:val="clear" w:color="auto" w:fill="auto"/>
            <w:vAlign w:val="center"/>
          </w:tcPr>
          <w:p w14:paraId="7EED66F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7493FDB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6C78B27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6D6445F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080" w:type="dxa"/>
            <w:shd w:val="clear" w:color="auto" w:fill="FFFFFF" w:themeFill="background1"/>
            <w:vAlign w:val="center"/>
          </w:tcPr>
          <w:p w14:paraId="3ADE005C" w14:textId="0F4AF7F5"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9 500 000</w:t>
            </w:r>
          </w:p>
        </w:tc>
        <w:tc>
          <w:tcPr>
            <w:tcW w:w="1200" w:type="dxa"/>
            <w:shd w:val="clear" w:color="auto" w:fill="FFFFFF" w:themeFill="background1"/>
            <w:vAlign w:val="center"/>
          </w:tcPr>
          <w:p w14:paraId="71C0903A" w14:textId="2768699A"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9 025 000</w:t>
            </w:r>
          </w:p>
        </w:tc>
        <w:tc>
          <w:tcPr>
            <w:tcW w:w="1080" w:type="dxa"/>
            <w:shd w:val="clear" w:color="auto" w:fill="FFFFFF" w:themeFill="background1"/>
            <w:vAlign w:val="center"/>
          </w:tcPr>
          <w:p w14:paraId="0369F3DD"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200" w:type="dxa"/>
            <w:shd w:val="clear" w:color="auto" w:fill="FFFFFF" w:themeFill="background1"/>
            <w:vAlign w:val="center"/>
          </w:tcPr>
          <w:p w14:paraId="12BD2341" w14:textId="251CF1C9"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475 000</w:t>
            </w:r>
          </w:p>
        </w:tc>
        <w:tc>
          <w:tcPr>
            <w:tcW w:w="1080" w:type="dxa"/>
            <w:shd w:val="clear" w:color="auto" w:fill="auto"/>
            <w:vAlign w:val="center"/>
          </w:tcPr>
          <w:p w14:paraId="7CFE306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right w:val="single" w:sz="4" w:space="0" w:color="auto"/>
            </w:tcBorders>
            <w:shd w:val="clear" w:color="auto" w:fill="auto"/>
            <w:vAlign w:val="center"/>
          </w:tcPr>
          <w:p w14:paraId="3E93DDA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F89165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384A26D"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7258165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1680" w:type="dxa"/>
            <w:tcBorders>
              <w:left w:val="single" w:sz="4" w:space="0" w:color="auto"/>
            </w:tcBorders>
            <w:shd w:val="clear" w:color="auto" w:fill="auto"/>
            <w:vAlign w:val="center"/>
          </w:tcPr>
          <w:p w14:paraId="385D491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840" w:type="dxa"/>
            <w:shd w:val="clear" w:color="auto" w:fill="auto"/>
            <w:vAlign w:val="center"/>
          </w:tcPr>
          <w:p w14:paraId="6DCACB2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17E08D6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1C9D9A8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653E45B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080" w:type="dxa"/>
            <w:shd w:val="clear" w:color="auto" w:fill="FFFFFF" w:themeFill="background1"/>
            <w:vAlign w:val="center"/>
          </w:tcPr>
          <w:p w14:paraId="2106914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1 313 030</w:t>
            </w:r>
          </w:p>
        </w:tc>
        <w:tc>
          <w:tcPr>
            <w:tcW w:w="1200" w:type="dxa"/>
            <w:shd w:val="clear" w:color="auto" w:fill="FFFFFF" w:themeFill="background1"/>
            <w:vAlign w:val="center"/>
          </w:tcPr>
          <w:p w14:paraId="13FFD897"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1 247 378</w:t>
            </w:r>
          </w:p>
        </w:tc>
        <w:tc>
          <w:tcPr>
            <w:tcW w:w="1080" w:type="dxa"/>
            <w:shd w:val="clear" w:color="auto" w:fill="FFFFFF" w:themeFill="background1"/>
            <w:vAlign w:val="center"/>
          </w:tcPr>
          <w:p w14:paraId="5924C82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FFFFFF" w:themeFill="background1"/>
            <w:vAlign w:val="center"/>
          </w:tcPr>
          <w:p w14:paraId="731EB1C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65 652</w:t>
            </w:r>
          </w:p>
        </w:tc>
        <w:tc>
          <w:tcPr>
            <w:tcW w:w="1080" w:type="dxa"/>
            <w:shd w:val="clear" w:color="auto" w:fill="auto"/>
            <w:vAlign w:val="center"/>
          </w:tcPr>
          <w:p w14:paraId="7B9792B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right w:val="single" w:sz="4" w:space="0" w:color="auto"/>
            </w:tcBorders>
            <w:shd w:val="clear" w:color="auto" w:fill="auto"/>
            <w:vAlign w:val="center"/>
          </w:tcPr>
          <w:p w14:paraId="00E515F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260B729" w14:textId="77777777" w:rsidTr="005052AA">
        <w:trPr>
          <w:trHeight w:val="283"/>
        </w:trPr>
        <w:tc>
          <w:tcPr>
            <w:tcW w:w="1080" w:type="dxa"/>
            <w:tcBorders>
              <w:left w:val="single" w:sz="4" w:space="0" w:color="auto"/>
              <w:right w:val="single" w:sz="4" w:space="0" w:color="auto"/>
            </w:tcBorders>
            <w:shd w:val="clear" w:color="auto" w:fill="auto"/>
            <w:vAlign w:val="center"/>
          </w:tcPr>
          <w:p w14:paraId="792C32B2"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2FA1C98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1680" w:type="dxa"/>
            <w:tcBorders>
              <w:left w:val="single" w:sz="4" w:space="0" w:color="auto"/>
            </w:tcBorders>
            <w:shd w:val="clear" w:color="auto" w:fill="auto"/>
            <w:vAlign w:val="center"/>
          </w:tcPr>
          <w:p w14:paraId="6CBD2B6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840" w:type="dxa"/>
            <w:shd w:val="clear" w:color="auto" w:fill="auto"/>
            <w:vAlign w:val="center"/>
          </w:tcPr>
          <w:p w14:paraId="3037668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586483B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231E9C7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68653A8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080" w:type="dxa"/>
            <w:shd w:val="clear" w:color="auto" w:fill="FFFFFF" w:themeFill="background1"/>
            <w:vAlign w:val="center"/>
          </w:tcPr>
          <w:p w14:paraId="0E840B57" w14:textId="29D02B26"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200" w:type="dxa"/>
            <w:shd w:val="clear" w:color="auto" w:fill="FFFFFF" w:themeFill="background1"/>
            <w:vAlign w:val="center"/>
          </w:tcPr>
          <w:p w14:paraId="7AB3D375" w14:textId="49339EF1"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080" w:type="dxa"/>
            <w:shd w:val="clear" w:color="auto" w:fill="FFFFFF" w:themeFill="background1"/>
            <w:vAlign w:val="center"/>
          </w:tcPr>
          <w:p w14:paraId="5FC41AF3"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200" w:type="dxa"/>
            <w:shd w:val="clear" w:color="auto" w:fill="FFFFFF" w:themeFill="background1"/>
            <w:vAlign w:val="center"/>
          </w:tcPr>
          <w:p w14:paraId="014AC867" w14:textId="39EFFDA7"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080" w:type="dxa"/>
            <w:shd w:val="clear" w:color="auto" w:fill="auto"/>
            <w:vAlign w:val="center"/>
          </w:tcPr>
          <w:p w14:paraId="2CF6CF0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right w:val="single" w:sz="4" w:space="0" w:color="auto"/>
            </w:tcBorders>
            <w:shd w:val="clear" w:color="auto" w:fill="auto"/>
            <w:vAlign w:val="center"/>
          </w:tcPr>
          <w:p w14:paraId="13709DC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6E0E4F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35F9160"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7458DA3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0FB7DDE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840" w:type="dxa"/>
            <w:tcBorders>
              <w:bottom w:val="single" w:sz="2" w:space="0" w:color="auto"/>
            </w:tcBorders>
            <w:shd w:val="clear" w:color="auto" w:fill="auto"/>
            <w:vAlign w:val="center"/>
          </w:tcPr>
          <w:p w14:paraId="1BC9894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1DA3CA1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2F8C029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294CEDF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080" w:type="dxa"/>
            <w:tcBorders>
              <w:bottom w:val="single" w:sz="2" w:space="0" w:color="auto"/>
            </w:tcBorders>
            <w:shd w:val="clear" w:color="auto" w:fill="auto"/>
            <w:vAlign w:val="center"/>
          </w:tcPr>
          <w:p w14:paraId="0753028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2" w:space="0" w:color="auto"/>
            </w:tcBorders>
            <w:shd w:val="clear" w:color="auto" w:fill="auto"/>
            <w:vAlign w:val="center"/>
          </w:tcPr>
          <w:p w14:paraId="1694423F"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2" w:space="0" w:color="auto"/>
            </w:tcBorders>
            <w:shd w:val="clear" w:color="auto" w:fill="auto"/>
            <w:vAlign w:val="center"/>
          </w:tcPr>
          <w:p w14:paraId="50BE188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2" w:space="0" w:color="auto"/>
            </w:tcBorders>
            <w:shd w:val="clear" w:color="auto" w:fill="auto"/>
            <w:vAlign w:val="center"/>
          </w:tcPr>
          <w:p w14:paraId="27BF718C"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2" w:space="0" w:color="auto"/>
            </w:tcBorders>
            <w:shd w:val="clear" w:color="auto" w:fill="auto"/>
            <w:vAlign w:val="center"/>
          </w:tcPr>
          <w:p w14:paraId="7673C96B"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53030B9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E646756" w14:textId="77777777" w:rsidTr="008B24DD">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CBDBA24"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459AD71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60394E8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840" w:type="dxa"/>
            <w:tcBorders>
              <w:bottom w:val="single" w:sz="2" w:space="0" w:color="auto"/>
            </w:tcBorders>
            <w:shd w:val="clear" w:color="auto" w:fill="auto"/>
            <w:vAlign w:val="center"/>
          </w:tcPr>
          <w:p w14:paraId="1185DF4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57D402B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2</w:t>
            </w:r>
          </w:p>
        </w:tc>
        <w:tc>
          <w:tcPr>
            <w:tcW w:w="1200" w:type="dxa"/>
            <w:tcBorders>
              <w:bottom w:val="single" w:sz="2" w:space="0" w:color="auto"/>
            </w:tcBorders>
            <w:shd w:val="clear" w:color="auto" w:fill="auto"/>
            <w:vAlign w:val="center"/>
          </w:tcPr>
          <w:p w14:paraId="7B78B80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6138384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44D32ED7" w14:textId="4E994568"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0,00        </w:t>
            </w:r>
          </w:p>
        </w:tc>
        <w:tc>
          <w:tcPr>
            <w:tcW w:w="1200" w:type="dxa"/>
            <w:tcBorders>
              <w:bottom w:val="single" w:sz="2" w:space="0" w:color="auto"/>
            </w:tcBorders>
            <w:shd w:val="clear" w:color="auto" w:fill="auto"/>
            <w:vAlign w:val="center"/>
          </w:tcPr>
          <w:p w14:paraId="4F06C1EE"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0,00 </w:t>
            </w:r>
          </w:p>
          <w:p w14:paraId="74B8D966" w14:textId="6AFBF33A" w:rsidR="005052AA" w:rsidRPr="008B24DD"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397C3D3A"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0,00</w:t>
            </w:r>
          </w:p>
          <w:p w14:paraId="72792273" w14:textId="59405573"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 </w:t>
            </w:r>
          </w:p>
        </w:tc>
        <w:tc>
          <w:tcPr>
            <w:tcW w:w="1200" w:type="dxa"/>
            <w:tcBorders>
              <w:bottom w:val="single" w:sz="2" w:space="0" w:color="auto"/>
            </w:tcBorders>
            <w:shd w:val="clear" w:color="auto" w:fill="auto"/>
            <w:vAlign w:val="center"/>
          </w:tcPr>
          <w:p w14:paraId="044FF518"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  </w:t>
            </w:r>
          </w:p>
          <w:p w14:paraId="2C2B947C" w14:textId="0B4840A0" w:rsidR="005052AA" w:rsidRPr="008B24DD"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1EEC1285"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618F380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3E6230C" w14:textId="77777777" w:rsidTr="008B24DD">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7CDD3A6F"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4E17BF9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001EDDA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840" w:type="dxa"/>
            <w:tcBorders>
              <w:bottom w:val="single" w:sz="2" w:space="0" w:color="auto"/>
            </w:tcBorders>
            <w:shd w:val="clear" w:color="auto" w:fill="auto"/>
            <w:vAlign w:val="center"/>
          </w:tcPr>
          <w:p w14:paraId="3B2A0D8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5757022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3FF9E31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708AA6A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12291E35" w14:textId="4C00F447"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0,00      </w:t>
            </w:r>
          </w:p>
        </w:tc>
        <w:tc>
          <w:tcPr>
            <w:tcW w:w="1200" w:type="dxa"/>
            <w:tcBorders>
              <w:bottom w:val="single" w:sz="2" w:space="0" w:color="auto"/>
            </w:tcBorders>
            <w:shd w:val="clear" w:color="auto" w:fill="auto"/>
            <w:vAlign w:val="center"/>
          </w:tcPr>
          <w:p w14:paraId="4E788556" w14:textId="48D5E87B"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0,00              </w:t>
            </w:r>
          </w:p>
        </w:tc>
        <w:tc>
          <w:tcPr>
            <w:tcW w:w="1080" w:type="dxa"/>
            <w:tcBorders>
              <w:bottom w:val="single" w:sz="2" w:space="0" w:color="auto"/>
            </w:tcBorders>
            <w:shd w:val="clear" w:color="auto" w:fill="auto"/>
            <w:vAlign w:val="center"/>
          </w:tcPr>
          <w:p w14:paraId="19C67AFE"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   </w:t>
            </w:r>
          </w:p>
          <w:p w14:paraId="00A002EC" w14:textId="4B89F07A" w:rsidR="005052AA" w:rsidRPr="008B24DD" w:rsidRDefault="005052AA" w:rsidP="005052AA">
            <w:pPr>
              <w:spacing w:after="0"/>
              <w:jc w:val="right"/>
              <w:rPr>
                <w:rFonts w:ascii="Arial" w:hAnsi="Arial" w:cs="Arial"/>
                <w:color w:val="FF0000"/>
                <w:sz w:val="16"/>
                <w:szCs w:val="16"/>
              </w:rPr>
            </w:pPr>
          </w:p>
        </w:tc>
        <w:tc>
          <w:tcPr>
            <w:tcW w:w="1200" w:type="dxa"/>
            <w:tcBorders>
              <w:bottom w:val="single" w:sz="2" w:space="0" w:color="auto"/>
            </w:tcBorders>
            <w:shd w:val="clear" w:color="auto" w:fill="auto"/>
            <w:vAlign w:val="center"/>
          </w:tcPr>
          <w:p w14:paraId="52993FB8"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   </w:t>
            </w:r>
          </w:p>
          <w:p w14:paraId="159CC093" w14:textId="6A50B2C4" w:rsidR="005052AA" w:rsidRPr="008B24DD" w:rsidRDefault="005052AA" w:rsidP="005052AA">
            <w:pPr>
              <w:spacing w:after="0"/>
              <w:jc w:val="right"/>
              <w:rPr>
                <w:rFonts w:ascii="Arial" w:hAnsi="Arial" w:cs="Arial"/>
                <w:color w:val="FF0000"/>
                <w:sz w:val="16"/>
                <w:szCs w:val="16"/>
              </w:rPr>
            </w:pPr>
          </w:p>
        </w:tc>
        <w:tc>
          <w:tcPr>
            <w:tcW w:w="1080" w:type="dxa"/>
            <w:tcBorders>
              <w:bottom w:val="single" w:sz="2" w:space="0" w:color="auto"/>
            </w:tcBorders>
            <w:shd w:val="clear" w:color="auto" w:fill="auto"/>
            <w:vAlign w:val="center"/>
          </w:tcPr>
          <w:p w14:paraId="39947AA8"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0,00</w:t>
            </w:r>
          </w:p>
        </w:tc>
        <w:tc>
          <w:tcPr>
            <w:tcW w:w="1200" w:type="dxa"/>
            <w:tcBorders>
              <w:bottom w:val="single" w:sz="2" w:space="0" w:color="auto"/>
              <w:right w:val="single" w:sz="4" w:space="0" w:color="auto"/>
            </w:tcBorders>
            <w:shd w:val="clear" w:color="auto" w:fill="auto"/>
            <w:vAlign w:val="center"/>
          </w:tcPr>
          <w:p w14:paraId="1032474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B73F71B"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EDB6789"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221FED6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3DE455B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OP1.9</w:t>
            </w:r>
          </w:p>
        </w:tc>
        <w:tc>
          <w:tcPr>
            <w:tcW w:w="840" w:type="dxa"/>
            <w:tcBorders>
              <w:bottom w:val="single" w:sz="2" w:space="0" w:color="auto"/>
            </w:tcBorders>
            <w:shd w:val="clear" w:color="auto" w:fill="auto"/>
            <w:vAlign w:val="center"/>
          </w:tcPr>
          <w:p w14:paraId="7BB88B7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71CB537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204D99D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5C132A4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80" w:type="dxa"/>
            <w:tcBorders>
              <w:bottom w:val="single" w:sz="2" w:space="0" w:color="auto"/>
            </w:tcBorders>
            <w:shd w:val="clear" w:color="auto" w:fill="auto"/>
            <w:vAlign w:val="center"/>
          </w:tcPr>
          <w:p w14:paraId="66493AC8" w14:textId="77777777" w:rsidR="005052AA" w:rsidRPr="00B436DC" w:rsidRDefault="005052AA" w:rsidP="005052AA">
            <w:pPr>
              <w:spacing w:after="0"/>
              <w:jc w:val="right"/>
              <w:rPr>
                <w:rFonts w:ascii="Arial" w:hAnsi="Arial" w:cs="Arial"/>
                <w:sz w:val="16"/>
                <w:szCs w:val="16"/>
              </w:rPr>
            </w:pPr>
            <w:r w:rsidRPr="00B436DC">
              <w:rPr>
                <w:rFonts w:ascii="Arial" w:hAnsi="Arial" w:cs="Arial"/>
                <w:sz w:val="16"/>
                <w:szCs w:val="16"/>
              </w:rPr>
              <w:t>0,00</w:t>
            </w:r>
          </w:p>
        </w:tc>
        <w:tc>
          <w:tcPr>
            <w:tcW w:w="1200" w:type="dxa"/>
            <w:tcBorders>
              <w:bottom w:val="single" w:sz="2" w:space="0" w:color="auto"/>
            </w:tcBorders>
            <w:shd w:val="clear" w:color="auto" w:fill="auto"/>
            <w:vAlign w:val="center"/>
          </w:tcPr>
          <w:p w14:paraId="226100D2" w14:textId="77777777" w:rsidR="005052AA" w:rsidRPr="00B436DC" w:rsidRDefault="005052AA" w:rsidP="005052AA">
            <w:pPr>
              <w:spacing w:after="0"/>
              <w:jc w:val="right"/>
              <w:rPr>
                <w:rFonts w:ascii="Arial" w:hAnsi="Arial" w:cs="Arial"/>
                <w:sz w:val="16"/>
                <w:szCs w:val="16"/>
              </w:rPr>
            </w:pPr>
            <w:r w:rsidRPr="00B436DC">
              <w:rPr>
                <w:rFonts w:ascii="Arial" w:hAnsi="Arial" w:cs="Arial"/>
                <w:sz w:val="16"/>
                <w:szCs w:val="16"/>
              </w:rPr>
              <w:t>0,00</w:t>
            </w:r>
          </w:p>
        </w:tc>
        <w:tc>
          <w:tcPr>
            <w:tcW w:w="1080" w:type="dxa"/>
            <w:tcBorders>
              <w:bottom w:val="single" w:sz="2" w:space="0" w:color="auto"/>
            </w:tcBorders>
            <w:shd w:val="clear" w:color="auto" w:fill="auto"/>
            <w:vAlign w:val="center"/>
          </w:tcPr>
          <w:p w14:paraId="7E693CEB" w14:textId="77777777" w:rsidR="005052AA" w:rsidRPr="00B436DC" w:rsidRDefault="005052AA" w:rsidP="005052AA">
            <w:pPr>
              <w:spacing w:after="0"/>
              <w:jc w:val="right"/>
              <w:rPr>
                <w:rFonts w:ascii="Arial" w:hAnsi="Arial" w:cs="Arial"/>
                <w:sz w:val="16"/>
                <w:szCs w:val="16"/>
              </w:rPr>
            </w:pPr>
            <w:r w:rsidRPr="00B436DC">
              <w:rPr>
                <w:rFonts w:ascii="Arial" w:hAnsi="Arial" w:cs="Arial"/>
                <w:sz w:val="16"/>
                <w:szCs w:val="16"/>
              </w:rPr>
              <w:t>0</w:t>
            </w:r>
          </w:p>
        </w:tc>
        <w:tc>
          <w:tcPr>
            <w:tcW w:w="1200" w:type="dxa"/>
            <w:tcBorders>
              <w:bottom w:val="single" w:sz="2" w:space="0" w:color="auto"/>
            </w:tcBorders>
            <w:shd w:val="clear" w:color="auto" w:fill="auto"/>
            <w:vAlign w:val="center"/>
          </w:tcPr>
          <w:p w14:paraId="26531243" w14:textId="77777777" w:rsidR="005052AA" w:rsidRPr="00B81D06" w:rsidRDefault="005052AA" w:rsidP="005052AA">
            <w:pPr>
              <w:spacing w:after="0"/>
              <w:jc w:val="right"/>
              <w:rPr>
                <w:rFonts w:ascii="Arial" w:hAnsi="Arial" w:cs="Arial"/>
                <w:sz w:val="16"/>
                <w:szCs w:val="16"/>
              </w:rPr>
            </w:pPr>
            <w:r w:rsidRPr="00B81D06">
              <w:rPr>
                <w:rFonts w:ascii="Arial" w:hAnsi="Arial" w:cs="Arial"/>
                <w:sz w:val="16"/>
                <w:szCs w:val="16"/>
              </w:rPr>
              <w:t>0</w:t>
            </w:r>
          </w:p>
        </w:tc>
        <w:tc>
          <w:tcPr>
            <w:tcW w:w="1080" w:type="dxa"/>
            <w:tcBorders>
              <w:bottom w:val="single" w:sz="2" w:space="0" w:color="auto"/>
            </w:tcBorders>
            <w:shd w:val="clear" w:color="auto" w:fill="auto"/>
            <w:vAlign w:val="center"/>
          </w:tcPr>
          <w:p w14:paraId="5BF056CD"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0,00</w:t>
            </w:r>
          </w:p>
        </w:tc>
        <w:tc>
          <w:tcPr>
            <w:tcW w:w="1200" w:type="dxa"/>
            <w:tcBorders>
              <w:bottom w:val="single" w:sz="2" w:space="0" w:color="auto"/>
              <w:right w:val="single" w:sz="4" w:space="0" w:color="auto"/>
            </w:tcBorders>
            <w:shd w:val="clear" w:color="auto" w:fill="auto"/>
            <w:vAlign w:val="center"/>
          </w:tcPr>
          <w:p w14:paraId="2E3ED4B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DE3EF15"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ADB933C"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04AC492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607E32D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840" w:type="dxa"/>
            <w:tcBorders>
              <w:bottom w:val="single" w:sz="2" w:space="0" w:color="auto"/>
            </w:tcBorders>
            <w:shd w:val="clear" w:color="auto" w:fill="auto"/>
            <w:vAlign w:val="center"/>
          </w:tcPr>
          <w:p w14:paraId="6471DA6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7ED5130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4F491EA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4329142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080" w:type="dxa"/>
            <w:tcBorders>
              <w:bottom w:val="single" w:sz="2" w:space="0" w:color="auto"/>
            </w:tcBorders>
            <w:shd w:val="clear" w:color="auto" w:fill="auto"/>
            <w:vAlign w:val="center"/>
          </w:tcPr>
          <w:p w14:paraId="19F7EEB2" w14:textId="7E718548"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182 890,82</w:t>
            </w:r>
          </w:p>
        </w:tc>
        <w:tc>
          <w:tcPr>
            <w:tcW w:w="1200" w:type="dxa"/>
            <w:tcBorders>
              <w:bottom w:val="single" w:sz="2" w:space="0" w:color="auto"/>
            </w:tcBorders>
            <w:shd w:val="clear" w:color="auto" w:fill="auto"/>
            <w:vAlign w:val="center"/>
          </w:tcPr>
          <w:p w14:paraId="578CEF2A" w14:textId="6B64C0FC"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173 746,28</w:t>
            </w:r>
          </w:p>
        </w:tc>
        <w:tc>
          <w:tcPr>
            <w:tcW w:w="1080" w:type="dxa"/>
            <w:tcBorders>
              <w:bottom w:val="single" w:sz="2" w:space="0" w:color="auto"/>
            </w:tcBorders>
            <w:shd w:val="clear" w:color="auto" w:fill="auto"/>
            <w:vAlign w:val="center"/>
          </w:tcPr>
          <w:p w14:paraId="54C0098E" w14:textId="702DA45E"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9 144,54</w:t>
            </w:r>
          </w:p>
        </w:tc>
        <w:tc>
          <w:tcPr>
            <w:tcW w:w="1200" w:type="dxa"/>
            <w:tcBorders>
              <w:bottom w:val="single" w:sz="2" w:space="0" w:color="auto"/>
            </w:tcBorders>
            <w:shd w:val="clear" w:color="auto" w:fill="auto"/>
            <w:vAlign w:val="center"/>
          </w:tcPr>
          <w:p w14:paraId="663B6A9E"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080" w:type="dxa"/>
            <w:tcBorders>
              <w:bottom w:val="single" w:sz="2" w:space="0" w:color="auto"/>
            </w:tcBorders>
            <w:shd w:val="clear" w:color="auto" w:fill="auto"/>
            <w:vAlign w:val="center"/>
          </w:tcPr>
          <w:p w14:paraId="10762E08"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2" w:space="0" w:color="auto"/>
              <w:right w:val="single" w:sz="4" w:space="0" w:color="auto"/>
            </w:tcBorders>
            <w:shd w:val="clear" w:color="auto" w:fill="auto"/>
            <w:vAlign w:val="center"/>
          </w:tcPr>
          <w:p w14:paraId="20D09B5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C5BC952"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C57E55A"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30676C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6A06816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169F74E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7E55BBD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3A14A1E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44937FD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080" w:type="dxa"/>
            <w:tcBorders>
              <w:top w:val="single" w:sz="2" w:space="0" w:color="auto"/>
              <w:bottom w:val="single" w:sz="4" w:space="0" w:color="auto"/>
            </w:tcBorders>
            <w:shd w:val="clear" w:color="auto" w:fill="auto"/>
            <w:vAlign w:val="center"/>
          </w:tcPr>
          <w:p w14:paraId="699D51E5"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0,00</w:t>
            </w:r>
          </w:p>
        </w:tc>
        <w:tc>
          <w:tcPr>
            <w:tcW w:w="1200" w:type="dxa"/>
            <w:tcBorders>
              <w:top w:val="single" w:sz="2" w:space="0" w:color="auto"/>
              <w:bottom w:val="single" w:sz="4" w:space="0" w:color="auto"/>
            </w:tcBorders>
            <w:shd w:val="clear" w:color="auto" w:fill="auto"/>
            <w:vAlign w:val="center"/>
          </w:tcPr>
          <w:p w14:paraId="535BADC2"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0,00</w:t>
            </w:r>
          </w:p>
        </w:tc>
        <w:tc>
          <w:tcPr>
            <w:tcW w:w="1080" w:type="dxa"/>
            <w:tcBorders>
              <w:top w:val="single" w:sz="2" w:space="0" w:color="auto"/>
              <w:bottom w:val="single" w:sz="4" w:space="0" w:color="auto"/>
            </w:tcBorders>
            <w:shd w:val="clear" w:color="auto" w:fill="auto"/>
            <w:vAlign w:val="center"/>
          </w:tcPr>
          <w:p w14:paraId="7F25D712"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69B8C772"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0,00</w:t>
            </w:r>
          </w:p>
        </w:tc>
        <w:tc>
          <w:tcPr>
            <w:tcW w:w="1080" w:type="dxa"/>
            <w:tcBorders>
              <w:top w:val="single" w:sz="2" w:space="0" w:color="auto"/>
              <w:bottom w:val="single" w:sz="4" w:space="0" w:color="auto"/>
            </w:tcBorders>
            <w:shd w:val="clear" w:color="auto" w:fill="auto"/>
            <w:vAlign w:val="center"/>
          </w:tcPr>
          <w:p w14:paraId="70C84EA2"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top w:val="single" w:sz="2" w:space="0" w:color="auto"/>
              <w:bottom w:val="single" w:sz="4" w:space="0" w:color="auto"/>
              <w:right w:val="single" w:sz="4" w:space="0" w:color="auto"/>
            </w:tcBorders>
            <w:shd w:val="clear" w:color="auto" w:fill="auto"/>
            <w:vAlign w:val="center"/>
          </w:tcPr>
          <w:p w14:paraId="4F7D7E1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4288946"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8471DC4"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2B4DACE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5DEF562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41C8615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F4B44A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594E89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7CACF992"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12EF3FC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7F6E0110"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3A2BD23A"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3E2CC806"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5702568F"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0FBF97A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218989B2"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62272C74"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13E138C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24D086F"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20495CB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977DDB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68240A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DF7FC5A"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7D98B17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65DCA826"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5D2BA121"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6DD15B55"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13A9BEBF"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72076A6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287B8273"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347445CF"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BA6EF5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E39A277"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041AADC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0E89C9E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714044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35F5E63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358CFF68"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7D2EFA31"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0E411999"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727FB65B"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2883AE9B"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5ECE395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7E1F8852"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25482B34"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CAE30E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197AF12"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5323F72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5CD035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4506ADB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C44639C"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56AE2EBD"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7343E50B"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0EB6D5C7"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1733F3A9"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3F174EFF"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7C3E53B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1EADA58B"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1ABDAC00"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797C395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2DB19BEC"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11B77F6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479E937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98D07C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270A102"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auto"/>
            <w:vAlign w:val="center"/>
          </w:tcPr>
          <w:p w14:paraId="55DD8E49"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2FA86814"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6AAD8DC5"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tcBorders>
            <w:shd w:val="clear" w:color="auto" w:fill="auto"/>
            <w:vAlign w:val="center"/>
          </w:tcPr>
          <w:p w14:paraId="1F24BBD9"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080" w:type="dxa"/>
            <w:tcBorders>
              <w:bottom w:val="single" w:sz="4" w:space="0" w:color="auto"/>
            </w:tcBorders>
            <w:shd w:val="clear" w:color="auto" w:fill="auto"/>
            <w:vAlign w:val="center"/>
          </w:tcPr>
          <w:p w14:paraId="5F474248" w14:textId="77777777" w:rsidR="005052AA" w:rsidRPr="00752753" w:rsidRDefault="005052AA" w:rsidP="005052AA">
            <w:pPr>
              <w:spacing w:after="0"/>
              <w:jc w:val="right"/>
              <w:rPr>
                <w:rFonts w:ascii="Arial" w:hAnsi="Arial" w:cs="Arial"/>
                <w:sz w:val="16"/>
                <w:szCs w:val="16"/>
              </w:rPr>
            </w:pPr>
            <w:r w:rsidRPr="00752753">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4BC6A4D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2EE93446"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06B48125"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55CB0C0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69997375"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3EEF469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C72F43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10F4C5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2EFF97A"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6B427151"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2 370,37</w:t>
            </w:r>
          </w:p>
          <w:p w14:paraId="6F0232E0"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42669E5B"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800,00</w:t>
            </w:r>
          </w:p>
          <w:p w14:paraId="75D5E0F2"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923A697"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266,67</w:t>
            </w:r>
          </w:p>
          <w:p w14:paraId="57BAC04D"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200" w:type="dxa"/>
            <w:tcBorders>
              <w:bottom w:val="single" w:sz="4" w:space="0" w:color="auto"/>
            </w:tcBorders>
            <w:shd w:val="clear" w:color="auto" w:fill="auto"/>
            <w:vAlign w:val="center"/>
          </w:tcPr>
          <w:p w14:paraId="327034D2" w14:textId="77777777" w:rsidR="005052AA" w:rsidRPr="00CB0444" w:rsidRDefault="005052AA" w:rsidP="005052AA">
            <w:pPr>
              <w:spacing w:after="0"/>
              <w:jc w:val="right"/>
              <w:rPr>
                <w:rFonts w:ascii="Arial" w:hAnsi="Arial" w:cs="Arial"/>
                <w:sz w:val="16"/>
                <w:szCs w:val="16"/>
              </w:rPr>
            </w:pPr>
            <w:r w:rsidRPr="00CB0444">
              <w:rPr>
                <w:rFonts w:ascii="Arial" w:hAnsi="Arial" w:cs="Arial"/>
                <w:sz w:val="16"/>
                <w:szCs w:val="16"/>
              </w:rPr>
              <w:t>0</w:t>
            </w:r>
          </w:p>
        </w:tc>
        <w:tc>
          <w:tcPr>
            <w:tcW w:w="1080" w:type="dxa"/>
            <w:tcBorders>
              <w:bottom w:val="single" w:sz="4" w:space="0" w:color="auto"/>
            </w:tcBorders>
            <w:shd w:val="clear" w:color="auto" w:fill="FFFF00"/>
            <w:vAlign w:val="center"/>
          </w:tcPr>
          <w:p w14:paraId="15A736E1"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1 303,70</w:t>
            </w:r>
          </w:p>
          <w:p w14:paraId="4AF1205E"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200" w:type="dxa"/>
            <w:tcBorders>
              <w:bottom w:val="single" w:sz="4" w:space="0" w:color="auto"/>
              <w:right w:val="single" w:sz="4" w:space="0" w:color="auto"/>
            </w:tcBorders>
            <w:shd w:val="clear" w:color="auto" w:fill="auto"/>
            <w:vAlign w:val="center"/>
          </w:tcPr>
          <w:p w14:paraId="1F738CB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7DCE3305" w14:textId="77777777" w:rsidTr="008B24DD">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3873054"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3455EA9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5F16A30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02788E5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65F9A12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34A8578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39336270" w14:textId="77777777" w:rsidR="005052AA" w:rsidRPr="003B4702" w:rsidRDefault="005052AA" w:rsidP="005052AA">
            <w:pPr>
              <w:spacing w:after="0"/>
              <w:jc w:val="center"/>
              <w:rPr>
                <w:rFonts w:ascii="Arial" w:hAnsi="Arial" w:cs="Arial"/>
                <w:color w:val="000000"/>
                <w:sz w:val="14"/>
                <w:szCs w:val="14"/>
              </w:rPr>
            </w:pPr>
            <w:r w:rsidRPr="003B4702">
              <w:rPr>
                <w:rFonts w:ascii="Arial" w:hAnsi="Arial" w:cs="Arial"/>
                <w:sz w:val="16"/>
                <w:szCs w:val="16"/>
              </w:rPr>
              <w:t>SC 2.3.1.</w:t>
            </w:r>
          </w:p>
        </w:tc>
        <w:tc>
          <w:tcPr>
            <w:tcW w:w="1080" w:type="dxa"/>
            <w:tcBorders>
              <w:bottom w:val="single" w:sz="4" w:space="0" w:color="auto"/>
            </w:tcBorders>
            <w:shd w:val="clear" w:color="auto" w:fill="auto"/>
            <w:vAlign w:val="center"/>
          </w:tcPr>
          <w:p w14:paraId="03542E98" w14:textId="2C026AD1"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0,00         </w:t>
            </w:r>
          </w:p>
        </w:tc>
        <w:tc>
          <w:tcPr>
            <w:tcW w:w="1200" w:type="dxa"/>
            <w:tcBorders>
              <w:bottom w:val="single" w:sz="4" w:space="0" w:color="auto"/>
            </w:tcBorders>
            <w:shd w:val="clear" w:color="auto" w:fill="auto"/>
            <w:vAlign w:val="center"/>
          </w:tcPr>
          <w:p w14:paraId="7A6B5EF2"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0,00 </w:t>
            </w:r>
          </w:p>
          <w:p w14:paraId="4F8C30C5" w14:textId="0BC112A1" w:rsidR="005052AA" w:rsidRPr="008B24DD" w:rsidRDefault="005052AA" w:rsidP="005052AA">
            <w:pPr>
              <w:spacing w:after="0"/>
              <w:jc w:val="right"/>
              <w:rPr>
                <w:rFonts w:ascii="Arial" w:hAnsi="Arial" w:cs="Arial"/>
                <w:color w:val="FF0000"/>
                <w:sz w:val="16"/>
                <w:szCs w:val="16"/>
              </w:rPr>
            </w:pPr>
            <w:r w:rsidRPr="008B24DD">
              <w:rPr>
                <w:rFonts w:ascii="Arial" w:hAnsi="Arial" w:cs="Arial"/>
                <w:sz w:val="16"/>
                <w:szCs w:val="16"/>
              </w:rPr>
              <w:t xml:space="preserve"> </w:t>
            </w:r>
          </w:p>
        </w:tc>
        <w:tc>
          <w:tcPr>
            <w:tcW w:w="1080" w:type="dxa"/>
            <w:tcBorders>
              <w:bottom w:val="single" w:sz="4" w:space="0" w:color="auto"/>
            </w:tcBorders>
            <w:shd w:val="clear" w:color="auto" w:fill="auto"/>
            <w:vAlign w:val="center"/>
          </w:tcPr>
          <w:p w14:paraId="50B65329"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  </w:t>
            </w:r>
          </w:p>
          <w:p w14:paraId="5037CE35" w14:textId="61538479" w:rsidR="005052AA" w:rsidRPr="008B24DD" w:rsidRDefault="005052AA" w:rsidP="005052AA">
            <w:pPr>
              <w:spacing w:after="0"/>
              <w:jc w:val="right"/>
              <w:rPr>
                <w:rFonts w:ascii="Arial" w:hAnsi="Arial" w:cs="Arial"/>
                <w:color w:val="FF0000"/>
                <w:sz w:val="16"/>
                <w:szCs w:val="16"/>
              </w:rPr>
            </w:pPr>
          </w:p>
        </w:tc>
        <w:tc>
          <w:tcPr>
            <w:tcW w:w="1200" w:type="dxa"/>
            <w:tcBorders>
              <w:bottom w:val="single" w:sz="4" w:space="0" w:color="auto"/>
            </w:tcBorders>
            <w:shd w:val="clear" w:color="auto" w:fill="auto"/>
            <w:vAlign w:val="center"/>
          </w:tcPr>
          <w:p w14:paraId="2DA3E744" w14:textId="77777777" w:rsidR="006F4DC7" w:rsidRPr="008B24DD" w:rsidRDefault="005052AA" w:rsidP="005052AA">
            <w:pPr>
              <w:spacing w:after="0"/>
              <w:jc w:val="right"/>
              <w:rPr>
                <w:rFonts w:ascii="Arial" w:hAnsi="Arial" w:cs="Arial"/>
                <w:sz w:val="16"/>
                <w:szCs w:val="16"/>
              </w:rPr>
            </w:pPr>
            <w:r w:rsidRPr="008B24DD">
              <w:rPr>
                <w:rFonts w:ascii="Arial" w:hAnsi="Arial" w:cs="Arial"/>
                <w:sz w:val="16"/>
                <w:szCs w:val="16"/>
              </w:rPr>
              <w:t xml:space="preserve">0  </w:t>
            </w:r>
          </w:p>
          <w:p w14:paraId="07EEB387" w14:textId="7A00FDA0" w:rsidR="005052AA" w:rsidRPr="008B24DD" w:rsidRDefault="005052AA" w:rsidP="005052AA">
            <w:pPr>
              <w:spacing w:after="0"/>
              <w:jc w:val="right"/>
              <w:rPr>
                <w:rFonts w:ascii="Arial" w:hAnsi="Arial" w:cs="Arial"/>
                <w:color w:val="FF0000"/>
                <w:sz w:val="16"/>
                <w:szCs w:val="16"/>
              </w:rPr>
            </w:pPr>
          </w:p>
        </w:tc>
        <w:tc>
          <w:tcPr>
            <w:tcW w:w="1080" w:type="dxa"/>
            <w:tcBorders>
              <w:bottom w:val="single" w:sz="4" w:space="0" w:color="auto"/>
            </w:tcBorders>
            <w:shd w:val="clear" w:color="auto" w:fill="auto"/>
            <w:vAlign w:val="center"/>
          </w:tcPr>
          <w:p w14:paraId="6B6A0793" w14:textId="77777777" w:rsidR="005052AA" w:rsidRPr="008B24DD" w:rsidRDefault="005052AA" w:rsidP="005052AA">
            <w:pPr>
              <w:spacing w:after="0"/>
              <w:jc w:val="right"/>
              <w:rPr>
                <w:rFonts w:ascii="Arial" w:hAnsi="Arial" w:cs="Arial"/>
                <w:sz w:val="16"/>
                <w:szCs w:val="16"/>
              </w:rPr>
            </w:pPr>
            <w:r w:rsidRPr="008B24DD">
              <w:rPr>
                <w:rFonts w:ascii="Arial" w:hAnsi="Arial" w:cs="Arial"/>
                <w:sz w:val="16"/>
                <w:szCs w:val="16"/>
              </w:rPr>
              <w:t>0,00</w:t>
            </w:r>
          </w:p>
        </w:tc>
        <w:tc>
          <w:tcPr>
            <w:tcW w:w="1200" w:type="dxa"/>
            <w:tcBorders>
              <w:bottom w:val="single" w:sz="4" w:space="0" w:color="auto"/>
              <w:right w:val="single" w:sz="4" w:space="0" w:color="auto"/>
            </w:tcBorders>
            <w:shd w:val="clear" w:color="auto" w:fill="auto"/>
            <w:vAlign w:val="center"/>
          </w:tcPr>
          <w:p w14:paraId="5DB181D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4E2FFDA0"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A884FEF"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0A6F6D4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6FBEF98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F7 Neproduktivní investice v</w:t>
            </w:r>
            <w:r>
              <w:rPr>
                <w:rFonts w:ascii="Arial" w:hAnsi="Arial" w:cs="Arial"/>
                <w:sz w:val="16"/>
                <w:szCs w:val="16"/>
              </w:rPr>
              <w:t> </w:t>
            </w:r>
            <w:r w:rsidRPr="003B4702">
              <w:rPr>
                <w:rFonts w:ascii="Arial" w:hAnsi="Arial" w:cs="Arial"/>
                <w:sz w:val="16"/>
                <w:szCs w:val="16"/>
              </w:rPr>
              <w:t>lesích</w:t>
            </w:r>
          </w:p>
        </w:tc>
        <w:tc>
          <w:tcPr>
            <w:tcW w:w="840" w:type="dxa"/>
            <w:tcBorders>
              <w:bottom w:val="single" w:sz="4" w:space="0" w:color="auto"/>
            </w:tcBorders>
            <w:shd w:val="clear" w:color="auto" w:fill="auto"/>
            <w:vAlign w:val="center"/>
          </w:tcPr>
          <w:p w14:paraId="0C77A2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64A60A2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0E1091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642749D1"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80" w:type="dxa"/>
            <w:tcBorders>
              <w:bottom w:val="single" w:sz="4" w:space="0" w:color="auto"/>
            </w:tcBorders>
            <w:shd w:val="clear" w:color="auto" w:fill="FFFF00"/>
            <w:vAlign w:val="center"/>
          </w:tcPr>
          <w:p w14:paraId="5247BE2D"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1 066,67</w:t>
            </w:r>
          </w:p>
          <w:p w14:paraId="2557A9BA"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200" w:type="dxa"/>
            <w:tcBorders>
              <w:bottom w:val="single" w:sz="4" w:space="0" w:color="auto"/>
            </w:tcBorders>
            <w:shd w:val="clear" w:color="auto" w:fill="FFFF00"/>
            <w:vAlign w:val="center"/>
          </w:tcPr>
          <w:p w14:paraId="2F171532"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800,00</w:t>
            </w:r>
          </w:p>
          <w:p w14:paraId="2394E3BA"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080" w:type="dxa"/>
            <w:tcBorders>
              <w:bottom w:val="single" w:sz="4" w:space="0" w:color="auto"/>
            </w:tcBorders>
            <w:shd w:val="clear" w:color="auto" w:fill="FFFF00"/>
            <w:vAlign w:val="center"/>
          </w:tcPr>
          <w:p w14:paraId="21F111C4"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266,67</w:t>
            </w:r>
          </w:p>
          <w:p w14:paraId="384352B6"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color w:val="C00000"/>
                <w:sz w:val="16"/>
                <w:szCs w:val="16"/>
              </w:rPr>
              <w:t xml:space="preserve"> </w:t>
            </w:r>
          </w:p>
        </w:tc>
        <w:tc>
          <w:tcPr>
            <w:tcW w:w="1200" w:type="dxa"/>
            <w:tcBorders>
              <w:bottom w:val="single" w:sz="4" w:space="0" w:color="auto"/>
            </w:tcBorders>
            <w:shd w:val="clear" w:color="auto" w:fill="auto"/>
            <w:vAlign w:val="center"/>
          </w:tcPr>
          <w:p w14:paraId="09C8E70A" w14:textId="77777777" w:rsidR="005052AA" w:rsidRPr="00CD0298" w:rsidRDefault="005052AA" w:rsidP="005052AA">
            <w:pPr>
              <w:spacing w:after="0"/>
              <w:jc w:val="right"/>
              <w:rPr>
                <w:rFonts w:ascii="Arial" w:hAnsi="Arial" w:cs="Arial"/>
                <w:sz w:val="16"/>
                <w:szCs w:val="16"/>
              </w:rPr>
            </w:pPr>
            <w:r w:rsidRPr="00CD0298">
              <w:rPr>
                <w:rFonts w:ascii="Arial" w:hAnsi="Arial" w:cs="Arial"/>
                <w:sz w:val="16"/>
                <w:szCs w:val="16"/>
              </w:rPr>
              <w:t>0</w:t>
            </w:r>
          </w:p>
        </w:tc>
        <w:tc>
          <w:tcPr>
            <w:tcW w:w="1080" w:type="dxa"/>
            <w:tcBorders>
              <w:bottom w:val="single" w:sz="4" w:space="0" w:color="auto"/>
            </w:tcBorders>
            <w:shd w:val="clear" w:color="auto" w:fill="auto"/>
            <w:vAlign w:val="center"/>
          </w:tcPr>
          <w:p w14:paraId="7B5412B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635EFD8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520028" w14:paraId="0DCC90D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221D312"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06AB1B4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6D414B8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F1 Projekty spolupráce</w:t>
            </w:r>
          </w:p>
        </w:tc>
        <w:tc>
          <w:tcPr>
            <w:tcW w:w="840" w:type="dxa"/>
            <w:tcBorders>
              <w:bottom w:val="single" w:sz="4" w:space="0" w:color="auto"/>
            </w:tcBorders>
            <w:shd w:val="clear" w:color="auto" w:fill="auto"/>
            <w:vAlign w:val="center"/>
          </w:tcPr>
          <w:p w14:paraId="7CFC503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69F234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219430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2E2CE3C5"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80" w:type="dxa"/>
            <w:tcBorders>
              <w:bottom w:val="single" w:sz="4" w:space="0" w:color="auto"/>
            </w:tcBorders>
            <w:shd w:val="clear" w:color="auto" w:fill="auto"/>
            <w:vAlign w:val="center"/>
          </w:tcPr>
          <w:p w14:paraId="0B2AC4F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02D2639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C434C0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CC7AC6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332D43A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right w:val="single" w:sz="4" w:space="0" w:color="auto"/>
            </w:tcBorders>
            <w:shd w:val="clear" w:color="auto" w:fill="auto"/>
            <w:vAlign w:val="center"/>
          </w:tcPr>
          <w:p w14:paraId="6A88666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61486D" w14:paraId="0A0F7A87"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BDDA71A" w14:textId="77777777" w:rsidR="005052AA" w:rsidRPr="003B4702" w:rsidRDefault="005052AA" w:rsidP="005052AA">
            <w:pPr>
              <w:spacing w:after="0"/>
              <w:jc w:val="left"/>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1607B39" w14:textId="1C010D7C"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6D63E709" w14:textId="77777777" w:rsidR="005052AA" w:rsidRPr="003C5694" w:rsidRDefault="005052AA" w:rsidP="005052AA">
            <w:pPr>
              <w:spacing w:after="0"/>
              <w:jc w:val="left"/>
              <w:rPr>
                <w:rFonts w:ascii="Arial" w:hAnsi="Arial" w:cs="Arial"/>
                <w:sz w:val="16"/>
                <w:szCs w:val="16"/>
              </w:rPr>
            </w:pPr>
            <w:r w:rsidRPr="003C5694">
              <w:rPr>
                <w:rFonts w:ascii="Arial" w:hAnsi="Arial" w:cs="Arial"/>
                <w:sz w:val="16"/>
                <w:szCs w:val="16"/>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CA3405A"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E89A49" w14:textId="33E72F7F"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F7390FA" w14:textId="2EC31F3F"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7F8D91F8" w14:textId="77777777" w:rsidR="005052AA" w:rsidRPr="0061486D" w:rsidRDefault="005052AA" w:rsidP="005052AA">
            <w:pPr>
              <w:spacing w:after="0"/>
              <w:jc w:val="left"/>
              <w:rPr>
                <w:rFonts w:ascii="Arial" w:hAnsi="Arial" w:cs="Arial"/>
                <w:color w:val="000000"/>
                <w:sz w:val="16"/>
                <w:szCs w:val="16"/>
              </w:rPr>
            </w:pPr>
            <w:r w:rsidRPr="0061486D">
              <w:rPr>
                <w:rFonts w:ascii="Arial" w:hAnsi="Arial" w:cs="Arial"/>
                <w:color w:val="000000"/>
                <w:sz w:val="16"/>
                <w:szCs w:val="16"/>
              </w:rPr>
              <w:t>19.2.1</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7525DE69" w14:textId="77777777" w:rsidR="005052AA" w:rsidRPr="003C5694" w:rsidRDefault="005052AA" w:rsidP="005052AA">
            <w:pPr>
              <w:spacing w:after="0"/>
              <w:jc w:val="right"/>
              <w:rPr>
                <w:rFonts w:ascii="Arial" w:hAnsi="Arial" w:cs="Arial"/>
                <w:color w:val="FF0000"/>
                <w:sz w:val="16"/>
                <w:szCs w:val="16"/>
              </w:rPr>
            </w:pPr>
            <w:bookmarkStart w:id="494" w:name="_Hlk8119480"/>
            <w:r w:rsidRPr="003C5694">
              <w:rPr>
                <w:rFonts w:ascii="Arial" w:hAnsi="Arial" w:cs="Arial"/>
                <w:color w:val="FF0000"/>
                <w:sz w:val="16"/>
                <w:szCs w:val="16"/>
              </w:rPr>
              <w:t>0</w:t>
            </w:r>
            <w:bookmarkEnd w:id="494"/>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48D26425"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4A58BEFA"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49A34700"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17E79E19"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2BA8E96B"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r>
    </w:tbl>
    <w:p w14:paraId="0EDC398E" w14:textId="77777777" w:rsidR="005052AA" w:rsidRDefault="005052AA" w:rsidP="005052AA"/>
    <w:p w14:paraId="3198AC04" w14:textId="77777777" w:rsidR="005052AA" w:rsidRDefault="005052AA" w:rsidP="005052AA"/>
    <w:p w14:paraId="490BEE78" w14:textId="77777777" w:rsidR="005052AA" w:rsidRDefault="005052AA" w:rsidP="005052AA"/>
    <w:p w14:paraId="69C84357" w14:textId="77777777" w:rsidR="005052AA" w:rsidRDefault="005052AA" w:rsidP="005052AA"/>
    <w:p w14:paraId="42CC40F7" w14:textId="77777777" w:rsidR="005052AA" w:rsidRDefault="005052AA" w:rsidP="005052AA"/>
    <w:p w14:paraId="30E50DD6" w14:textId="77777777" w:rsidR="005052AA" w:rsidRPr="001317A7" w:rsidRDefault="005052AA" w:rsidP="005052AA"/>
    <w:p w14:paraId="5E5096DE" w14:textId="77777777" w:rsidR="005052AA" w:rsidRPr="00C83AF5" w:rsidRDefault="005052AA" w:rsidP="005052AA">
      <w:pPr>
        <w:pStyle w:val="Nadpis3"/>
        <w:numPr>
          <w:ilvl w:val="2"/>
          <w:numId w:val="82"/>
        </w:numPr>
      </w:pPr>
      <w:bookmarkStart w:id="495" w:name="_Toc488066570"/>
      <w:r w:rsidRPr="00C83AF5">
        <w:t>Financování podle jednotlivých specifických cílů a opatření (podopatření) SCLLD v roce 2023</w:t>
      </w:r>
      <w:bookmarkEnd w:id="495"/>
    </w:p>
    <w:tbl>
      <w:tblPr>
        <w:tblW w:w="1486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080"/>
        <w:gridCol w:w="840"/>
        <w:gridCol w:w="1680"/>
        <w:gridCol w:w="840"/>
        <w:gridCol w:w="1080"/>
        <w:gridCol w:w="1200"/>
        <w:gridCol w:w="1320"/>
        <w:gridCol w:w="1091"/>
        <w:gridCol w:w="1189"/>
        <w:gridCol w:w="1080"/>
        <w:gridCol w:w="1200"/>
        <w:gridCol w:w="1080"/>
        <w:gridCol w:w="1188"/>
      </w:tblGrid>
      <w:tr w:rsidR="005052AA" w:rsidRPr="00C83AF5" w14:paraId="2204B921" w14:textId="77777777" w:rsidTr="005052AA">
        <w:trPr>
          <w:trHeight w:val="297"/>
        </w:trPr>
        <w:tc>
          <w:tcPr>
            <w:tcW w:w="1080" w:type="dxa"/>
            <w:vMerge w:val="restart"/>
            <w:tcBorders>
              <w:top w:val="single" w:sz="18" w:space="0" w:color="auto"/>
              <w:left w:val="single" w:sz="18" w:space="0" w:color="auto"/>
              <w:bottom w:val="single" w:sz="18" w:space="0" w:color="auto"/>
            </w:tcBorders>
            <w:shd w:val="clear" w:color="auto" w:fill="984806"/>
            <w:vAlign w:val="center"/>
          </w:tcPr>
          <w:p w14:paraId="54B8B177"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Specifický cíl CLLD</w:t>
            </w:r>
          </w:p>
        </w:tc>
        <w:tc>
          <w:tcPr>
            <w:tcW w:w="840" w:type="dxa"/>
            <w:vMerge w:val="restart"/>
            <w:tcBorders>
              <w:top w:val="single" w:sz="18" w:space="0" w:color="auto"/>
              <w:bottom w:val="single" w:sz="18" w:space="0" w:color="auto"/>
            </w:tcBorders>
            <w:shd w:val="clear" w:color="auto" w:fill="984806"/>
            <w:vAlign w:val="center"/>
          </w:tcPr>
          <w:p w14:paraId="4C7D14DF"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 xml:space="preserve"> Opatření CLLD</w:t>
            </w:r>
          </w:p>
        </w:tc>
        <w:tc>
          <w:tcPr>
            <w:tcW w:w="1680" w:type="dxa"/>
            <w:vMerge w:val="restart"/>
            <w:tcBorders>
              <w:top w:val="single" w:sz="18" w:space="0" w:color="auto"/>
              <w:bottom w:val="single" w:sz="18" w:space="0" w:color="auto"/>
            </w:tcBorders>
            <w:shd w:val="clear" w:color="auto" w:fill="984806"/>
            <w:vAlign w:val="center"/>
          </w:tcPr>
          <w:p w14:paraId="75968567"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Podopa-tření SCLLD</w:t>
            </w:r>
          </w:p>
        </w:tc>
        <w:tc>
          <w:tcPr>
            <w:tcW w:w="4440" w:type="dxa"/>
            <w:gridSpan w:val="4"/>
            <w:tcBorders>
              <w:top w:val="single" w:sz="18" w:space="0" w:color="auto"/>
              <w:bottom w:val="single" w:sz="18" w:space="0" w:color="auto"/>
            </w:tcBorders>
            <w:shd w:val="clear" w:color="auto" w:fill="984806"/>
            <w:vAlign w:val="center"/>
          </w:tcPr>
          <w:p w14:paraId="2A88AAD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IDENTIFIKACE programu</w:t>
            </w:r>
          </w:p>
        </w:tc>
        <w:tc>
          <w:tcPr>
            <w:tcW w:w="5640" w:type="dxa"/>
            <w:gridSpan w:val="5"/>
            <w:tcBorders>
              <w:top w:val="single" w:sz="18" w:space="0" w:color="auto"/>
              <w:bottom w:val="single" w:sz="18" w:space="0" w:color="auto"/>
            </w:tcBorders>
            <w:shd w:val="clear" w:color="auto" w:fill="984806"/>
            <w:vAlign w:val="center"/>
          </w:tcPr>
          <w:p w14:paraId="580DEB1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188" w:type="dxa"/>
            <w:vMerge w:val="restart"/>
            <w:tcBorders>
              <w:top w:val="single" w:sz="18" w:space="0" w:color="auto"/>
              <w:bottom w:val="single" w:sz="18" w:space="0" w:color="auto"/>
              <w:right w:val="single" w:sz="18" w:space="0" w:color="auto"/>
            </w:tcBorders>
            <w:shd w:val="clear" w:color="auto" w:fill="984806"/>
            <w:vAlign w:val="center"/>
          </w:tcPr>
          <w:p w14:paraId="28FFCE88" w14:textId="77777777" w:rsidR="005052AA" w:rsidRPr="00C83AF5" w:rsidRDefault="005052AA" w:rsidP="005052AA">
            <w:pPr>
              <w:jc w:val="center"/>
              <w:rPr>
                <w:rFonts w:ascii="Arial" w:hAnsi="Arial" w:cs="Arial"/>
                <w:b/>
                <w:bCs/>
                <w:color w:val="FFFFFF"/>
                <w:sz w:val="16"/>
                <w:szCs w:val="16"/>
              </w:rPr>
            </w:pPr>
            <w:r w:rsidRPr="00C83AF5">
              <w:rPr>
                <w:rFonts w:ascii="Arial" w:hAnsi="Arial" w:cs="Arial"/>
                <w:b/>
                <w:bCs/>
                <w:color w:val="FFFFFF"/>
                <w:sz w:val="16"/>
                <w:szCs w:val="16"/>
              </w:rPr>
              <w:t>Nezpůsobilé výdaje</w:t>
            </w:r>
          </w:p>
          <w:p w14:paraId="78A30BB3" w14:textId="77777777" w:rsidR="005052AA" w:rsidRPr="00C83AF5" w:rsidRDefault="005052AA" w:rsidP="005052AA">
            <w:pPr>
              <w:jc w:val="center"/>
              <w:rPr>
                <w:rFonts w:ascii="Arial" w:hAnsi="Arial" w:cs="Arial"/>
                <w:b/>
                <w:bCs/>
                <w:color w:val="FFFFFF"/>
                <w:sz w:val="16"/>
                <w:szCs w:val="16"/>
              </w:rPr>
            </w:pPr>
          </w:p>
        </w:tc>
      </w:tr>
      <w:tr w:rsidR="005052AA" w:rsidRPr="00C83AF5" w14:paraId="474E43D7" w14:textId="77777777" w:rsidTr="005052AA">
        <w:trPr>
          <w:trHeight w:val="479"/>
        </w:trPr>
        <w:tc>
          <w:tcPr>
            <w:tcW w:w="1080" w:type="dxa"/>
            <w:vMerge/>
            <w:tcBorders>
              <w:top w:val="single" w:sz="18" w:space="0" w:color="auto"/>
            </w:tcBorders>
            <w:shd w:val="clear" w:color="auto" w:fill="984806"/>
            <w:vAlign w:val="center"/>
          </w:tcPr>
          <w:p w14:paraId="2A3EFE6E" w14:textId="77777777" w:rsidR="005052AA" w:rsidRPr="00C83AF5" w:rsidRDefault="005052AA" w:rsidP="005052AA">
            <w:pPr>
              <w:jc w:val="center"/>
              <w:rPr>
                <w:rFonts w:ascii="Arial" w:hAnsi="Arial" w:cs="Arial"/>
                <w:b/>
                <w:bCs/>
                <w:sz w:val="16"/>
                <w:szCs w:val="16"/>
              </w:rPr>
            </w:pPr>
          </w:p>
        </w:tc>
        <w:tc>
          <w:tcPr>
            <w:tcW w:w="840" w:type="dxa"/>
            <w:vMerge/>
            <w:tcBorders>
              <w:top w:val="single" w:sz="18" w:space="0" w:color="auto"/>
            </w:tcBorders>
            <w:shd w:val="clear" w:color="auto" w:fill="984806"/>
            <w:vAlign w:val="center"/>
          </w:tcPr>
          <w:p w14:paraId="4DB39AD3" w14:textId="77777777" w:rsidR="005052AA" w:rsidRPr="00C83AF5" w:rsidRDefault="005052AA" w:rsidP="005052AA">
            <w:pPr>
              <w:jc w:val="center"/>
              <w:rPr>
                <w:rFonts w:ascii="Arial" w:hAnsi="Arial" w:cs="Arial"/>
                <w:b/>
                <w:bCs/>
                <w:sz w:val="16"/>
                <w:szCs w:val="16"/>
              </w:rPr>
            </w:pPr>
          </w:p>
        </w:tc>
        <w:tc>
          <w:tcPr>
            <w:tcW w:w="1680" w:type="dxa"/>
            <w:vMerge/>
            <w:tcBorders>
              <w:top w:val="single" w:sz="18" w:space="0" w:color="auto"/>
            </w:tcBorders>
            <w:shd w:val="clear" w:color="auto" w:fill="FBD4B4"/>
          </w:tcPr>
          <w:p w14:paraId="7E477AD2" w14:textId="77777777" w:rsidR="005052AA" w:rsidRPr="00C83AF5" w:rsidRDefault="005052AA" w:rsidP="005052AA">
            <w:pPr>
              <w:jc w:val="center"/>
              <w:rPr>
                <w:rFonts w:ascii="Arial" w:hAnsi="Arial" w:cs="Arial"/>
                <w:b/>
                <w:bCs/>
                <w:sz w:val="16"/>
                <w:szCs w:val="16"/>
              </w:rPr>
            </w:pPr>
          </w:p>
        </w:tc>
        <w:tc>
          <w:tcPr>
            <w:tcW w:w="840" w:type="dxa"/>
            <w:vMerge w:val="restart"/>
            <w:tcBorders>
              <w:top w:val="single" w:sz="18" w:space="0" w:color="auto"/>
            </w:tcBorders>
            <w:shd w:val="clear" w:color="auto" w:fill="FBD4B4"/>
            <w:vAlign w:val="center"/>
          </w:tcPr>
          <w:p w14:paraId="173FD941"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Program</w:t>
            </w:r>
          </w:p>
        </w:tc>
        <w:tc>
          <w:tcPr>
            <w:tcW w:w="1080" w:type="dxa"/>
            <w:vMerge w:val="restart"/>
            <w:tcBorders>
              <w:top w:val="single" w:sz="18" w:space="0" w:color="auto"/>
            </w:tcBorders>
            <w:shd w:val="clear" w:color="auto" w:fill="FBD4B4"/>
            <w:vAlign w:val="center"/>
          </w:tcPr>
          <w:p w14:paraId="077E5BF9"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Prioritní osa OP/Priorita Unie</w:t>
            </w:r>
          </w:p>
        </w:tc>
        <w:tc>
          <w:tcPr>
            <w:tcW w:w="1200" w:type="dxa"/>
            <w:vMerge w:val="restart"/>
            <w:tcBorders>
              <w:top w:val="single" w:sz="18" w:space="0" w:color="auto"/>
            </w:tcBorders>
            <w:shd w:val="clear" w:color="auto" w:fill="FBD4B4"/>
            <w:vAlign w:val="center"/>
          </w:tcPr>
          <w:p w14:paraId="159B0C44"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Investiční priorita OP/Prioritní oblast</w:t>
            </w:r>
          </w:p>
        </w:tc>
        <w:tc>
          <w:tcPr>
            <w:tcW w:w="1320" w:type="dxa"/>
            <w:vMerge w:val="restart"/>
            <w:tcBorders>
              <w:top w:val="single" w:sz="18" w:space="0" w:color="auto"/>
            </w:tcBorders>
            <w:shd w:val="clear" w:color="auto" w:fill="FBD4B4"/>
            <w:vAlign w:val="center"/>
          </w:tcPr>
          <w:p w14:paraId="78325801"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Specifický cíl OP/operace PRV</w:t>
            </w:r>
          </w:p>
        </w:tc>
        <w:tc>
          <w:tcPr>
            <w:tcW w:w="1091" w:type="dxa"/>
            <w:vMerge w:val="restart"/>
            <w:tcBorders>
              <w:top w:val="single" w:sz="18" w:space="0" w:color="auto"/>
            </w:tcBorders>
            <w:shd w:val="clear" w:color="auto" w:fill="FBD4B4"/>
            <w:vAlign w:val="center"/>
          </w:tcPr>
          <w:p w14:paraId="3E670D42"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Celkové způsobilé výdaje (CZV)</w:t>
            </w:r>
          </w:p>
        </w:tc>
        <w:tc>
          <w:tcPr>
            <w:tcW w:w="2269" w:type="dxa"/>
            <w:gridSpan w:val="2"/>
            <w:tcBorders>
              <w:top w:val="single" w:sz="18" w:space="0" w:color="auto"/>
            </w:tcBorders>
            <w:shd w:val="clear" w:color="auto" w:fill="FBD4B4"/>
            <w:vAlign w:val="center"/>
          </w:tcPr>
          <w:p w14:paraId="1274703A"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podpora</w:t>
            </w:r>
          </w:p>
        </w:tc>
        <w:tc>
          <w:tcPr>
            <w:tcW w:w="2280" w:type="dxa"/>
            <w:gridSpan w:val="2"/>
            <w:tcBorders>
              <w:top w:val="single" w:sz="18" w:space="0" w:color="auto"/>
            </w:tcBorders>
            <w:shd w:val="clear" w:color="auto" w:fill="FBD4B4"/>
            <w:vAlign w:val="center"/>
          </w:tcPr>
          <w:p w14:paraId="18020CFB"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Z toho vlastní zdroje příjemce</w:t>
            </w:r>
          </w:p>
        </w:tc>
        <w:tc>
          <w:tcPr>
            <w:tcW w:w="1188" w:type="dxa"/>
            <w:vMerge/>
            <w:tcBorders>
              <w:top w:val="single" w:sz="18" w:space="0" w:color="auto"/>
            </w:tcBorders>
            <w:shd w:val="clear" w:color="auto" w:fill="FBD4B4"/>
          </w:tcPr>
          <w:p w14:paraId="21B8BD98" w14:textId="77777777" w:rsidR="005052AA" w:rsidRPr="00C83AF5" w:rsidRDefault="005052AA" w:rsidP="005052AA">
            <w:pPr>
              <w:jc w:val="center"/>
              <w:rPr>
                <w:rFonts w:ascii="Arial" w:hAnsi="Arial" w:cs="Arial"/>
                <w:b/>
                <w:bCs/>
                <w:sz w:val="16"/>
                <w:szCs w:val="16"/>
              </w:rPr>
            </w:pPr>
          </w:p>
        </w:tc>
      </w:tr>
      <w:tr w:rsidR="005052AA" w:rsidRPr="00C83AF5" w14:paraId="2A4D85C6" w14:textId="77777777" w:rsidTr="005052AA">
        <w:trPr>
          <w:trHeight w:val="561"/>
        </w:trPr>
        <w:tc>
          <w:tcPr>
            <w:tcW w:w="1080" w:type="dxa"/>
            <w:vMerge/>
            <w:tcBorders>
              <w:bottom w:val="single" w:sz="4" w:space="0" w:color="auto"/>
            </w:tcBorders>
            <w:shd w:val="clear" w:color="auto" w:fill="984806"/>
            <w:vAlign w:val="center"/>
          </w:tcPr>
          <w:p w14:paraId="208D5DDB"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984806"/>
            <w:vAlign w:val="center"/>
          </w:tcPr>
          <w:p w14:paraId="6A5670B9" w14:textId="77777777" w:rsidR="005052AA" w:rsidRPr="00C83AF5" w:rsidRDefault="005052AA" w:rsidP="005052AA">
            <w:pPr>
              <w:jc w:val="center"/>
              <w:rPr>
                <w:rFonts w:ascii="Arial" w:hAnsi="Arial" w:cs="Arial"/>
                <w:b/>
                <w:bCs/>
                <w:sz w:val="16"/>
                <w:szCs w:val="16"/>
              </w:rPr>
            </w:pPr>
          </w:p>
        </w:tc>
        <w:tc>
          <w:tcPr>
            <w:tcW w:w="1680" w:type="dxa"/>
            <w:vMerge/>
            <w:tcBorders>
              <w:bottom w:val="single" w:sz="4" w:space="0" w:color="auto"/>
            </w:tcBorders>
            <w:shd w:val="clear" w:color="auto" w:fill="FBD4B4"/>
          </w:tcPr>
          <w:p w14:paraId="112F6511" w14:textId="77777777" w:rsidR="005052AA" w:rsidRPr="00C83AF5" w:rsidRDefault="005052AA" w:rsidP="005052AA">
            <w:pPr>
              <w:jc w:val="center"/>
              <w:rPr>
                <w:rFonts w:ascii="Arial" w:hAnsi="Arial" w:cs="Arial"/>
                <w:b/>
                <w:bCs/>
                <w:sz w:val="16"/>
                <w:szCs w:val="16"/>
              </w:rPr>
            </w:pPr>
          </w:p>
        </w:tc>
        <w:tc>
          <w:tcPr>
            <w:tcW w:w="840" w:type="dxa"/>
            <w:vMerge/>
            <w:tcBorders>
              <w:bottom w:val="single" w:sz="4" w:space="0" w:color="auto"/>
            </w:tcBorders>
            <w:shd w:val="clear" w:color="auto" w:fill="FBD4B4"/>
            <w:vAlign w:val="center"/>
          </w:tcPr>
          <w:p w14:paraId="6244FA51" w14:textId="77777777" w:rsidR="005052AA" w:rsidRPr="00C83AF5" w:rsidRDefault="005052AA" w:rsidP="005052AA">
            <w:pPr>
              <w:jc w:val="center"/>
              <w:rPr>
                <w:rFonts w:ascii="Arial" w:hAnsi="Arial" w:cs="Arial"/>
                <w:b/>
                <w:bCs/>
                <w:sz w:val="14"/>
                <w:szCs w:val="14"/>
              </w:rPr>
            </w:pPr>
          </w:p>
        </w:tc>
        <w:tc>
          <w:tcPr>
            <w:tcW w:w="1080" w:type="dxa"/>
            <w:vMerge/>
            <w:tcBorders>
              <w:bottom w:val="single" w:sz="4" w:space="0" w:color="auto"/>
            </w:tcBorders>
            <w:shd w:val="clear" w:color="auto" w:fill="FBD4B4"/>
            <w:vAlign w:val="center"/>
          </w:tcPr>
          <w:p w14:paraId="0B43D7A9" w14:textId="77777777" w:rsidR="005052AA" w:rsidRPr="00C83AF5" w:rsidRDefault="005052AA" w:rsidP="005052AA">
            <w:pPr>
              <w:jc w:val="center"/>
              <w:rPr>
                <w:rFonts w:ascii="Arial" w:hAnsi="Arial" w:cs="Arial"/>
                <w:b/>
                <w:bCs/>
                <w:sz w:val="14"/>
                <w:szCs w:val="14"/>
              </w:rPr>
            </w:pPr>
          </w:p>
        </w:tc>
        <w:tc>
          <w:tcPr>
            <w:tcW w:w="1200" w:type="dxa"/>
            <w:vMerge/>
            <w:tcBorders>
              <w:bottom w:val="single" w:sz="4" w:space="0" w:color="auto"/>
            </w:tcBorders>
            <w:shd w:val="clear" w:color="auto" w:fill="FBD4B4"/>
            <w:vAlign w:val="center"/>
          </w:tcPr>
          <w:p w14:paraId="44B526E4" w14:textId="77777777" w:rsidR="005052AA" w:rsidRPr="00C83AF5" w:rsidRDefault="005052AA" w:rsidP="005052AA">
            <w:pPr>
              <w:jc w:val="center"/>
              <w:rPr>
                <w:rFonts w:ascii="Arial" w:hAnsi="Arial" w:cs="Arial"/>
                <w:b/>
                <w:bCs/>
                <w:sz w:val="14"/>
                <w:szCs w:val="14"/>
              </w:rPr>
            </w:pPr>
          </w:p>
        </w:tc>
        <w:tc>
          <w:tcPr>
            <w:tcW w:w="1320" w:type="dxa"/>
            <w:vMerge/>
            <w:tcBorders>
              <w:bottom w:val="single" w:sz="4" w:space="0" w:color="auto"/>
            </w:tcBorders>
            <w:shd w:val="clear" w:color="auto" w:fill="FBD4B4"/>
            <w:vAlign w:val="center"/>
          </w:tcPr>
          <w:p w14:paraId="74A1D104" w14:textId="77777777" w:rsidR="005052AA" w:rsidRPr="00C83AF5" w:rsidRDefault="005052AA" w:rsidP="005052AA">
            <w:pPr>
              <w:jc w:val="center"/>
              <w:rPr>
                <w:rFonts w:ascii="Arial" w:hAnsi="Arial" w:cs="Arial"/>
                <w:b/>
                <w:bCs/>
                <w:sz w:val="14"/>
                <w:szCs w:val="14"/>
              </w:rPr>
            </w:pPr>
          </w:p>
        </w:tc>
        <w:tc>
          <w:tcPr>
            <w:tcW w:w="1091" w:type="dxa"/>
            <w:vMerge/>
            <w:tcBorders>
              <w:bottom w:val="single" w:sz="4" w:space="0" w:color="auto"/>
            </w:tcBorders>
            <w:shd w:val="clear" w:color="auto" w:fill="FBD4B4"/>
            <w:vAlign w:val="center"/>
          </w:tcPr>
          <w:p w14:paraId="7EDC7EA2" w14:textId="77777777" w:rsidR="005052AA" w:rsidRPr="00C83AF5" w:rsidRDefault="005052AA" w:rsidP="005052AA">
            <w:pPr>
              <w:jc w:val="center"/>
              <w:rPr>
                <w:rFonts w:ascii="Arial" w:hAnsi="Arial" w:cs="Arial"/>
                <w:b/>
                <w:bCs/>
                <w:sz w:val="14"/>
                <w:szCs w:val="14"/>
              </w:rPr>
            </w:pPr>
          </w:p>
        </w:tc>
        <w:tc>
          <w:tcPr>
            <w:tcW w:w="1189" w:type="dxa"/>
            <w:tcBorders>
              <w:bottom w:val="single" w:sz="4" w:space="0" w:color="auto"/>
            </w:tcBorders>
            <w:shd w:val="clear" w:color="auto" w:fill="FBD4B4"/>
            <w:vAlign w:val="center"/>
          </w:tcPr>
          <w:p w14:paraId="6BF31A8A"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Příspěvek Unie</w:t>
            </w:r>
          </w:p>
        </w:tc>
        <w:tc>
          <w:tcPr>
            <w:tcW w:w="1080" w:type="dxa"/>
            <w:tcBorders>
              <w:bottom w:val="single" w:sz="4" w:space="0" w:color="auto"/>
            </w:tcBorders>
            <w:shd w:val="clear" w:color="auto" w:fill="FBD4B4"/>
            <w:vAlign w:val="center"/>
          </w:tcPr>
          <w:p w14:paraId="684E0C8D" w14:textId="77777777" w:rsidR="005052AA" w:rsidRPr="00C83AF5" w:rsidRDefault="005052AA" w:rsidP="005052AA">
            <w:pPr>
              <w:jc w:val="center"/>
              <w:rPr>
                <w:rFonts w:ascii="Arial" w:hAnsi="Arial" w:cs="Arial"/>
                <w:b/>
                <w:bCs/>
                <w:sz w:val="14"/>
                <w:szCs w:val="14"/>
              </w:rPr>
            </w:pPr>
            <w:r w:rsidRPr="00C83AF5">
              <w:rPr>
                <w:rFonts w:ascii="Arial" w:hAnsi="Arial" w:cs="Arial"/>
                <w:b/>
                <w:bCs/>
                <w:sz w:val="14"/>
                <w:szCs w:val="14"/>
              </w:rPr>
              <w:t>Národní veřejné zdroje (SR, SF)</w:t>
            </w:r>
          </w:p>
        </w:tc>
        <w:tc>
          <w:tcPr>
            <w:tcW w:w="1200" w:type="dxa"/>
            <w:tcBorders>
              <w:bottom w:val="single" w:sz="4" w:space="0" w:color="auto"/>
            </w:tcBorders>
            <w:shd w:val="clear" w:color="auto" w:fill="FBD4B4"/>
            <w:vAlign w:val="center"/>
          </w:tcPr>
          <w:p w14:paraId="15447722"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080" w:type="dxa"/>
            <w:tcBorders>
              <w:bottom w:val="single" w:sz="4" w:space="0" w:color="auto"/>
            </w:tcBorders>
            <w:shd w:val="clear" w:color="auto" w:fill="FBD4B4"/>
            <w:vAlign w:val="center"/>
          </w:tcPr>
          <w:p w14:paraId="7E9B1B21" w14:textId="77777777" w:rsidR="005052AA" w:rsidRPr="00C83AF5" w:rsidDel="00806F3A" w:rsidRDefault="005052AA" w:rsidP="005052AA">
            <w:pPr>
              <w:jc w:val="center"/>
              <w:rPr>
                <w:rFonts w:ascii="Arial" w:hAnsi="Arial" w:cs="Arial"/>
                <w:b/>
                <w:bCs/>
                <w:sz w:val="14"/>
                <w:szCs w:val="14"/>
              </w:rPr>
            </w:pPr>
            <w:r w:rsidRPr="00C83AF5">
              <w:rPr>
                <w:rFonts w:ascii="Arial" w:hAnsi="Arial" w:cs="Arial"/>
                <w:b/>
                <w:bCs/>
                <w:sz w:val="14"/>
                <w:szCs w:val="14"/>
              </w:rPr>
              <w:t>Národní soukromé zdroje</w:t>
            </w:r>
          </w:p>
        </w:tc>
        <w:tc>
          <w:tcPr>
            <w:tcW w:w="1188" w:type="dxa"/>
            <w:vMerge/>
            <w:tcBorders>
              <w:bottom w:val="single" w:sz="4" w:space="0" w:color="auto"/>
            </w:tcBorders>
            <w:shd w:val="clear" w:color="auto" w:fill="FBD4B4"/>
          </w:tcPr>
          <w:p w14:paraId="1F6CC1A4" w14:textId="77777777" w:rsidR="005052AA" w:rsidRPr="00C83AF5" w:rsidRDefault="005052AA" w:rsidP="005052AA">
            <w:pPr>
              <w:jc w:val="center"/>
              <w:rPr>
                <w:rFonts w:ascii="Arial" w:hAnsi="Arial" w:cs="Arial"/>
                <w:b/>
                <w:bCs/>
                <w:sz w:val="16"/>
                <w:szCs w:val="16"/>
              </w:rPr>
            </w:pPr>
          </w:p>
        </w:tc>
      </w:tr>
      <w:tr w:rsidR="005052AA" w:rsidRPr="00C83AF5" w14:paraId="06DEB9FA" w14:textId="77777777" w:rsidTr="005052AA">
        <w:trPr>
          <w:trHeight w:val="283"/>
        </w:trPr>
        <w:tc>
          <w:tcPr>
            <w:tcW w:w="1080" w:type="dxa"/>
            <w:tcBorders>
              <w:left w:val="single" w:sz="4" w:space="0" w:color="auto"/>
              <w:bottom w:val="single" w:sz="4" w:space="0" w:color="auto"/>
            </w:tcBorders>
            <w:shd w:val="clear" w:color="auto" w:fill="auto"/>
            <w:vAlign w:val="center"/>
          </w:tcPr>
          <w:p w14:paraId="7B11C48F"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1.2</w:t>
            </w:r>
          </w:p>
        </w:tc>
        <w:tc>
          <w:tcPr>
            <w:tcW w:w="840" w:type="dxa"/>
            <w:tcBorders>
              <w:left w:val="single" w:sz="4" w:space="0" w:color="auto"/>
              <w:bottom w:val="single" w:sz="4" w:space="0" w:color="auto"/>
            </w:tcBorders>
            <w:shd w:val="clear" w:color="auto" w:fill="auto"/>
            <w:vAlign w:val="center"/>
          </w:tcPr>
          <w:p w14:paraId="73AE94A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1680" w:type="dxa"/>
            <w:tcBorders>
              <w:left w:val="single" w:sz="4" w:space="0" w:color="auto"/>
              <w:bottom w:val="single" w:sz="4" w:space="0" w:color="auto"/>
            </w:tcBorders>
            <w:shd w:val="clear" w:color="auto" w:fill="auto"/>
            <w:vAlign w:val="center"/>
          </w:tcPr>
          <w:p w14:paraId="0B8A1B3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1.2</w:t>
            </w:r>
          </w:p>
        </w:tc>
        <w:tc>
          <w:tcPr>
            <w:tcW w:w="840" w:type="dxa"/>
            <w:shd w:val="clear" w:color="auto" w:fill="auto"/>
            <w:vAlign w:val="center"/>
          </w:tcPr>
          <w:p w14:paraId="4C42141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1E0AC3A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1DFFAD3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74A4D38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091" w:type="dxa"/>
            <w:shd w:val="clear" w:color="auto" w:fill="auto"/>
            <w:vAlign w:val="center"/>
          </w:tcPr>
          <w:p w14:paraId="72538C86" w14:textId="09C9BB41"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6 859 272,48</w:t>
            </w:r>
          </w:p>
        </w:tc>
        <w:tc>
          <w:tcPr>
            <w:tcW w:w="1189" w:type="dxa"/>
            <w:shd w:val="clear" w:color="auto" w:fill="auto"/>
            <w:vAlign w:val="center"/>
          </w:tcPr>
          <w:p w14:paraId="0A42F096" w14:textId="2D9B68C0"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6 516 308,78</w:t>
            </w:r>
          </w:p>
        </w:tc>
        <w:tc>
          <w:tcPr>
            <w:tcW w:w="1080" w:type="dxa"/>
            <w:shd w:val="clear" w:color="auto" w:fill="auto"/>
            <w:vAlign w:val="center"/>
          </w:tcPr>
          <w:p w14:paraId="4514605E"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200" w:type="dxa"/>
            <w:shd w:val="clear" w:color="auto" w:fill="auto"/>
            <w:vAlign w:val="center"/>
          </w:tcPr>
          <w:p w14:paraId="39C1C0A1" w14:textId="33F902B3"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342 963,70</w:t>
            </w:r>
          </w:p>
        </w:tc>
        <w:tc>
          <w:tcPr>
            <w:tcW w:w="1080" w:type="dxa"/>
            <w:shd w:val="clear" w:color="auto" w:fill="auto"/>
            <w:vAlign w:val="center"/>
          </w:tcPr>
          <w:p w14:paraId="5907A918"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188" w:type="dxa"/>
            <w:tcBorders>
              <w:right w:val="single" w:sz="4" w:space="0" w:color="auto"/>
            </w:tcBorders>
            <w:shd w:val="clear" w:color="auto" w:fill="auto"/>
            <w:vAlign w:val="center"/>
          </w:tcPr>
          <w:p w14:paraId="15EED7E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FFAB3C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991709B"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1.3</w:t>
            </w:r>
          </w:p>
        </w:tc>
        <w:tc>
          <w:tcPr>
            <w:tcW w:w="840" w:type="dxa"/>
            <w:tcBorders>
              <w:left w:val="single" w:sz="4" w:space="0" w:color="auto"/>
              <w:bottom w:val="single" w:sz="4" w:space="0" w:color="auto"/>
              <w:right w:val="single" w:sz="4" w:space="0" w:color="auto"/>
            </w:tcBorders>
            <w:shd w:val="clear" w:color="auto" w:fill="auto"/>
            <w:vAlign w:val="center"/>
          </w:tcPr>
          <w:p w14:paraId="4B99BA6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1680" w:type="dxa"/>
            <w:tcBorders>
              <w:left w:val="single" w:sz="4" w:space="0" w:color="auto"/>
            </w:tcBorders>
            <w:shd w:val="clear" w:color="auto" w:fill="auto"/>
            <w:vAlign w:val="center"/>
          </w:tcPr>
          <w:p w14:paraId="6391084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1.3</w:t>
            </w:r>
          </w:p>
        </w:tc>
        <w:tc>
          <w:tcPr>
            <w:tcW w:w="840" w:type="dxa"/>
            <w:shd w:val="clear" w:color="auto" w:fill="auto"/>
            <w:vAlign w:val="center"/>
          </w:tcPr>
          <w:p w14:paraId="4DF7D6E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37FD05F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00DB5DC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7AA87A5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091" w:type="dxa"/>
            <w:shd w:val="clear" w:color="auto" w:fill="auto"/>
            <w:vAlign w:val="center"/>
          </w:tcPr>
          <w:p w14:paraId="2C6A7BE1"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189" w:type="dxa"/>
            <w:shd w:val="clear" w:color="auto" w:fill="auto"/>
            <w:vAlign w:val="center"/>
          </w:tcPr>
          <w:p w14:paraId="0C1F3A23"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25060A90"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auto"/>
            <w:vAlign w:val="center"/>
          </w:tcPr>
          <w:p w14:paraId="73CFF27A"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0B962D0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188" w:type="dxa"/>
            <w:tcBorders>
              <w:right w:val="single" w:sz="4" w:space="0" w:color="auto"/>
            </w:tcBorders>
            <w:shd w:val="clear" w:color="auto" w:fill="auto"/>
            <w:vAlign w:val="center"/>
          </w:tcPr>
          <w:p w14:paraId="1B4B39F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6764BA0" w14:textId="77777777" w:rsidTr="005052AA">
        <w:trPr>
          <w:trHeight w:val="283"/>
        </w:trPr>
        <w:tc>
          <w:tcPr>
            <w:tcW w:w="1080" w:type="dxa"/>
            <w:tcBorders>
              <w:left w:val="single" w:sz="4" w:space="0" w:color="auto"/>
              <w:right w:val="single" w:sz="4" w:space="0" w:color="auto"/>
            </w:tcBorders>
            <w:shd w:val="clear" w:color="auto" w:fill="auto"/>
            <w:vAlign w:val="center"/>
          </w:tcPr>
          <w:p w14:paraId="3FD0DD32"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1.4</w:t>
            </w:r>
          </w:p>
        </w:tc>
        <w:tc>
          <w:tcPr>
            <w:tcW w:w="840" w:type="dxa"/>
            <w:tcBorders>
              <w:left w:val="single" w:sz="4" w:space="0" w:color="auto"/>
              <w:right w:val="single" w:sz="4" w:space="0" w:color="auto"/>
            </w:tcBorders>
            <w:shd w:val="clear" w:color="auto" w:fill="auto"/>
            <w:vAlign w:val="center"/>
          </w:tcPr>
          <w:p w14:paraId="4AC2AE9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1680" w:type="dxa"/>
            <w:tcBorders>
              <w:left w:val="single" w:sz="4" w:space="0" w:color="auto"/>
            </w:tcBorders>
            <w:shd w:val="clear" w:color="auto" w:fill="auto"/>
            <w:vAlign w:val="center"/>
          </w:tcPr>
          <w:p w14:paraId="29AFBDA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1.4.</w:t>
            </w:r>
          </w:p>
        </w:tc>
        <w:tc>
          <w:tcPr>
            <w:tcW w:w="840" w:type="dxa"/>
            <w:shd w:val="clear" w:color="auto" w:fill="auto"/>
            <w:vAlign w:val="center"/>
          </w:tcPr>
          <w:p w14:paraId="560A91D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shd w:val="clear" w:color="auto" w:fill="auto"/>
            <w:vAlign w:val="center"/>
          </w:tcPr>
          <w:p w14:paraId="6E8ADD5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shd w:val="clear" w:color="auto" w:fill="auto"/>
            <w:vAlign w:val="center"/>
          </w:tcPr>
          <w:p w14:paraId="60596D4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shd w:val="clear" w:color="auto" w:fill="auto"/>
            <w:vAlign w:val="center"/>
          </w:tcPr>
          <w:p w14:paraId="61C30CF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091" w:type="dxa"/>
            <w:shd w:val="clear" w:color="auto" w:fill="auto"/>
            <w:vAlign w:val="center"/>
          </w:tcPr>
          <w:p w14:paraId="12D66D4E"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189" w:type="dxa"/>
            <w:shd w:val="clear" w:color="auto" w:fill="auto"/>
            <w:vAlign w:val="center"/>
          </w:tcPr>
          <w:p w14:paraId="472BF492"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7C525775"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200" w:type="dxa"/>
            <w:shd w:val="clear" w:color="auto" w:fill="auto"/>
            <w:vAlign w:val="center"/>
          </w:tcPr>
          <w:p w14:paraId="7DF21C36"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0,00</w:t>
            </w:r>
          </w:p>
        </w:tc>
        <w:tc>
          <w:tcPr>
            <w:tcW w:w="1080" w:type="dxa"/>
            <w:shd w:val="clear" w:color="auto" w:fill="auto"/>
            <w:vAlign w:val="center"/>
          </w:tcPr>
          <w:p w14:paraId="4C31356F" w14:textId="77777777" w:rsidR="005052AA" w:rsidRPr="00A80954" w:rsidRDefault="005052AA" w:rsidP="005052AA">
            <w:pPr>
              <w:spacing w:after="0"/>
              <w:jc w:val="right"/>
              <w:rPr>
                <w:rFonts w:ascii="Arial" w:hAnsi="Arial" w:cs="Arial"/>
                <w:sz w:val="16"/>
                <w:szCs w:val="16"/>
              </w:rPr>
            </w:pPr>
            <w:r w:rsidRPr="00A80954">
              <w:rPr>
                <w:rFonts w:ascii="Arial" w:hAnsi="Arial" w:cs="Arial"/>
                <w:sz w:val="16"/>
                <w:szCs w:val="16"/>
              </w:rPr>
              <w:t>0</w:t>
            </w:r>
          </w:p>
        </w:tc>
        <w:tc>
          <w:tcPr>
            <w:tcW w:w="1188" w:type="dxa"/>
            <w:tcBorders>
              <w:right w:val="single" w:sz="4" w:space="0" w:color="auto"/>
            </w:tcBorders>
            <w:shd w:val="clear" w:color="auto" w:fill="auto"/>
            <w:vAlign w:val="center"/>
          </w:tcPr>
          <w:p w14:paraId="16DBB9D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E732083"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33FE1AA"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1.5</w:t>
            </w:r>
          </w:p>
        </w:tc>
        <w:tc>
          <w:tcPr>
            <w:tcW w:w="840" w:type="dxa"/>
            <w:tcBorders>
              <w:left w:val="single" w:sz="4" w:space="0" w:color="auto"/>
              <w:bottom w:val="single" w:sz="4" w:space="0" w:color="auto"/>
              <w:right w:val="single" w:sz="4" w:space="0" w:color="auto"/>
            </w:tcBorders>
            <w:shd w:val="clear" w:color="auto" w:fill="auto"/>
            <w:vAlign w:val="center"/>
          </w:tcPr>
          <w:p w14:paraId="44C0F48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1680" w:type="dxa"/>
            <w:tcBorders>
              <w:left w:val="single" w:sz="4" w:space="0" w:color="auto"/>
              <w:bottom w:val="single" w:sz="2" w:space="0" w:color="auto"/>
            </w:tcBorders>
            <w:shd w:val="clear" w:color="auto" w:fill="auto"/>
            <w:vAlign w:val="center"/>
          </w:tcPr>
          <w:p w14:paraId="39709FC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1.5</w:t>
            </w:r>
          </w:p>
        </w:tc>
        <w:tc>
          <w:tcPr>
            <w:tcW w:w="840" w:type="dxa"/>
            <w:tcBorders>
              <w:bottom w:val="single" w:sz="2" w:space="0" w:color="auto"/>
            </w:tcBorders>
            <w:shd w:val="clear" w:color="auto" w:fill="auto"/>
            <w:vAlign w:val="center"/>
          </w:tcPr>
          <w:p w14:paraId="30AD840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0BAE12D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3015EBA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53FEDAF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091" w:type="dxa"/>
            <w:tcBorders>
              <w:bottom w:val="single" w:sz="2" w:space="0" w:color="auto"/>
            </w:tcBorders>
            <w:shd w:val="clear" w:color="auto" w:fill="auto"/>
            <w:vAlign w:val="center"/>
          </w:tcPr>
          <w:p w14:paraId="7323C38B" w14:textId="004FB67D" w:rsidR="005052AA" w:rsidRPr="00971B9F" w:rsidRDefault="005052AA" w:rsidP="00971B9F">
            <w:pPr>
              <w:spacing w:after="0"/>
              <w:jc w:val="right"/>
              <w:rPr>
                <w:rFonts w:ascii="Arial" w:hAnsi="Arial" w:cs="Arial"/>
                <w:sz w:val="14"/>
                <w:szCs w:val="14"/>
                <w:highlight w:val="cyan"/>
              </w:rPr>
            </w:pPr>
            <w:r w:rsidRPr="00971B9F">
              <w:rPr>
                <w:rFonts w:ascii="Arial" w:hAnsi="Arial" w:cs="Arial"/>
                <w:sz w:val="14"/>
                <w:szCs w:val="14"/>
                <w:highlight w:val="cyan"/>
              </w:rPr>
              <w:t> </w:t>
            </w:r>
            <w:r w:rsidR="00971B9F">
              <w:rPr>
                <w:rFonts w:ascii="Arial" w:hAnsi="Arial" w:cs="Arial"/>
                <w:sz w:val="14"/>
                <w:szCs w:val="14"/>
                <w:highlight w:val="cyan"/>
              </w:rPr>
              <w:t>0</w:t>
            </w:r>
          </w:p>
        </w:tc>
        <w:tc>
          <w:tcPr>
            <w:tcW w:w="1189" w:type="dxa"/>
            <w:tcBorders>
              <w:bottom w:val="single" w:sz="2" w:space="0" w:color="auto"/>
            </w:tcBorders>
            <w:shd w:val="clear" w:color="auto" w:fill="auto"/>
            <w:vAlign w:val="center"/>
          </w:tcPr>
          <w:p w14:paraId="3E11AF12" w14:textId="7EFC1380"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080" w:type="dxa"/>
            <w:tcBorders>
              <w:bottom w:val="single" w:sz="2" w:space="0" w:color="auto"/>
            </w:tcBorders>
            <w:shd w:val="clear" w:color="auto" w:fill="auto"/>
            <w:vAlign w:val="center"/>
          </w:tcPr>
          <w:p w14:paraId="47761DE1"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200" w:type="dxa"/>
            <w:tcBorders>
              <w:bottom w:val="single" w:sz="2" w:space="0" w:color="auto"/>
            </w:tcBorders>
            <w:shd w:val="clear" w:color="auto" w:fill="auto"/>
            <w:vAlign w:val="center"/>
          </w:tcPr>
          <w:p w14:paraId="19652080" w14:textId="77777777" w:rsidR="005052AA" w:rsidRPr="00971B9F" w:rsidRDefault="005052AA" w:rsidP="005052AA">
            <w:pPr>
              <w:spacing w:after="0"/>
              <w:jc w:val="right"/>
              <w:rPr>
                <w:rFonts w:ascii="Arial" w:hAnsi="Arial" w:cs="Arial"/>
                <w:sz w:val="14"/>
                <w:szCs w:val="14"/>
                <w:highlight w:val="cyan"/>
              </w:rPr>
            </w:pPr>
            <w:r w:rsidRPr="00971B9F">
              <w:rPr>
                <w:rFonts w:ascii="Arial" w:hAnsi="Arial" w:cs="Arial"/>
                <w:sz w:val="14"/>
                <w:szCs w:val="14"/>
                <w:highlight w:val="cyan"/>
              </w:rPr>
              <w:t>0</w:t>
            </w:r>
          </w:p>
        </w:tc>
        <w:tc>
          <w:tcPr>
            <w:tcW w:w="1080" w:type="dxa"/>
            <w:tcBorders>
              <w:bottom w:val="single" w:sz="2" w:space="0" w:color="auto"/>
            </w:tcBorders>
            <w:shd w:val="clear" w:color="auto" w:fill="auto"/>
            <w:vAlign w:val="center"/>
          </w:tcPr>
          <w:p w14:paraId="579C8738" w14:textId="38110AF4" w:rsidR="005052AA" w:rsidRPr="00971B9F" w:rsidRDefault="00971B9F"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188" w:type="dxa"/>
            <w:tcBorders>
              <w:bottom w:val="single" w:sz="2" w:space="0" w:color="auto"/>
              <w:right w:val="single" w:sz="4" w:space="0" w:color="auto"/>
            </w:tcBorders>
            <w:shd w:val="clear" w:color="auto" w:fill="auto"/>
            <w:vAlign w:val="center"/>
          </w:tcPr>
          <w:p w14:paraId="2AFC5C7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EBF90B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11B303AE"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1.7</w:t>
            </w:r>
          </w:p>
        </w:tc>
        <w:tc>
          <w:tcPr>
            <w:tcW w:w="840" w:type="dxa"/>
            <w:tcBorders>
              <w:left w:val="single" w:sz="4" w:space="0" w:color="auto"/>
              <w:bottom w:val="single" w:sz="4" w:space="0" w:color="auto"/>
              <w:right w:val="single" w:sz="4" w:space="0" w:color="auto"/>
            </w:tcBorders>
            <w:shd w:val="clear" w:color="auto" w:fill="auto"/>
            <w:vAlign w:val="center"/>
          </w:tcPr>
          <w:p w14:paraId="1BA0E5A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1680" w:type="dxa"/>
            <w:tcBorders>
              <w:left w:val="single" w:sz="4" w:space="0" w:color="auto"/>
              <w:bottom w:val="single" w:sz="2" w:space="0" w:color="auto"/>
            </w:tcBorders>
            <w:shd w:val="clear" w:color="auto" w:fill="auto"/>
            <w:vAlign w:val="center"/>
          </w:tcPr>
          <w:p w14:paraId="06962CE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1.7</w:t>
            </w:r>
          </w:p>
        </w:tc>
        <w:tc>
          <w:tcPr>
            <w:tcW w:w="840" w:type="dxa"/>
            <w:tcBorders>
              <w:bottom w:val="single" w:sz="2" w:space="0" w:color="auto"/>
            </w:tcBorders>
            <w:shd w:val="clear" w:color="auto" w:fill="auto"/>
            <w:vAlign w:val="center"/>
          </w:tcPr>
          <w:p w14:paraId="4A45647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632C458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2</w:t>
            </w:r>
          </w:p>
        </w:tc>
        <w:tc>
          <w:tcPr>
            <w:tcW w:w="1200" w:type="dxa"/>
            <w:tcBorders>
              <w:bottom w:val="single" w:sz="2" w:space="0" w:color="auto"/>
            </w:tcBorders>
            <w:shd w:val="clear" w:color="auto" w:fill="auto"/>
            <w:vAlign w:val="center"/>
          </w:tcPr>
          <w:p w14:paraId="3474488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6C0E250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91" w:type="dxa"/>
            <w:tcBorders>
              <w:bottom w:val="single" w:sz="2" w:space="0" w:color="auto"/>
            </w:tcBorders>
            <w:shd w:val="clear" w:color="auto" w:fill="auto"/>
            <w:vAlign w:val="center"/>
          </w:tcPr>
          <w:p w14:paraId="75AF3EC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9" w:type="dxa"/>
            <w:tcBorders>
              <w:bottom w:val="single" w:sz="2" w:space="0" w:color="auto"/>
            </w:tcBorders>
            <w:shd w:val="clear" w:color="auto" w:fill="auto"/>
            <w:vAlign w:val="center"/>
          </w:tcPr>
          <w:p w14:paraId="5F0946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01ECB6A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bottom w:val="single" w:sz="2" w:space="0" w:color="auto"/>
            </w:tcBorders>
            <w:shd w:val="clear" w:color="auto" w:fill="auto"/>
            <w:vAlign w:val="center"/>
          </w:tcPr>
          <w:p w14:paraId="712707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0161DCC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2" w:space="0" w:color="auto"/>
              <w:right w:val="single" w:sz="4" w:space="0" w:color="auto"/>
            </w:tcBorders>
            <w:shd w:val="clear" w:color="auto" w:fill="auto"/>
            <w:vAlign w:val="center"/>
          </w:tcPr>
          <w:p w14:paraId="225F57F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D8992CB"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562012A9"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1.8</w:t>
            </w:r>
          </w:p>
        </w:tc>
        <w:tc>
          <w:tcPr>
            <w:tcW w:w="840" w:type="dxa"/>
            <w:tcBorders>
              <w:left w:val="single" w:sz="4" w:space="0" w:color="auto"/>
              <w:bottom w:val="single" w:sz="4" w:space="0" w:color="auto"/>
              <w:right w:val="single" w:sz="4" w:space="0" w:color="auto"/>
            </w:tcBorders>
            <w:shd w:val="clear" w:color="auto" w:fill="auto"/>
            <w:vAlign w:val="center"/>
          </w:tcPr>
          <w:p w14:paraId="2778D2E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1680" w:type="dxa"/>
            <w:tcBorders>
              <w:left w:val="single" w:sz="4" w:space="0" w:color="auto"/>
              <w:bottom w:val="single" w:sz="2" w:space="0" w:color="auto"/>
            </w:tcBorders>
            <w:shd w:val="clear" w:color="auto" w:fill="auto"/>
            <w:vAlign w:val="center"/>
          </w:tcPr>
          <w:p w14:paraId="613EFAB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1.8</w:t>
            </w:r>
          </w:p>
        </w:tc>
        <w:tc>
          <w:tcPr>
            <w:tcW w:w="840" w:type="dxa"/>
            <w:tcBorders>
              <w:bottom w:val="single" w:sz="2" w:space="0" w:color="auto"/>
            </w:tcBorders>
            <w:shd w:val="clear" w:color="auto" w:fill="auto"/>
            <w:vAlign w:val="center"/>
          </w:tcPr>
          <w:p w14:paraId="482658A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02234A9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1EF179D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30DC180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91" w:type="dxa"/>
            <w:tcBorders>
              <w:bottom w:val="single" w:sz="2" w:space="0" w:color="auto"/>
            </w:tcBorders>
            <w:shd w:val="clear" w:color="auto" w:fill="auto"/>
            <w:vAlign w:val="center"/>
          </w:tcPr>
          <w:p w14:paraId="0692BD1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9" w:type="dxa"/>
            <w:tcBorders>
              <w:bottom w:val="single" w:sz="2" w:space="0" w:color="auto"/>
            </w:tcBorders>
            <w:shd w:val="clear" w:color="auto" w:fill="auto"/>
            <w:vAlign w:val="center"/>
          </w:tcPr>
          <w:p w14:paraId="466D724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6FC4D8F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bottom w:val="single" w:sz="2" w:space="0" w:color="auto"/>
            </w:tcBorders>
            <w:shd w:val="clear" w:color="auto" w:fill="auto"/>
            <w:vAlign w:val="center"/>
          </w:tcPr>
          <w:p w14:paraId="6DC556A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4699F82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2" w:space="0" w:color="auto"/>
              <w:right w:val="single" w:sz="4" w:space="0" w:color="auto"/>
            </w:tcBorders>
            <w:shd w:val="clear" w:color="auto" w:fill="auto"/>
            <w:vAlign w:val="center"/>
          </w:tcPr>
          <w:p w14:paraId="1BD1753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EB57F2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1D16637"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1.9</w:t>
            </w:r>
          </w:p>
        </w:tc>
        <w:tc>
          <w:tcPr>
            <w:tcW w:w="840" w:type="dxa"/>
            <w:tcBorders>
              <w:left w:val="single" w:sz="4" w:space="0" w:color="auto"/>
              <w:bottom w:val="single" w:sz="4" w:space="0" w:color="auto"/>
              <w:right w:val="single" w:sz="4" w:space="0" w:color="auto"/>
            </w:tcBorders>
            <w:shd w:val="clear" w:color="auto" w:fill="auto"/>
            <w:vAlign w:val="center"/>
          </w:tcPr>
          <w:p w14:paraId="494B181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1.9</w:t>
            </w:r>
          </w:p>
        </w:tc>
        <w:tc>
          <w:tcPr>
            <w:tcW w:w="1680" w:type="dxa"/>
            <w:tcBorders>
              <w:left w:val="single" w:sz="4" w:space="0" w:color="auto"/>
              <w:bottom w:val="single" w:sz="2" w:space="0" w:color="auto"/>
            </w:tcBorders>
            <w:shd w:val="clear" w:color="auto" w:fill="auto"/>
            <w:vAlign w:val="center"/>
          </w:tcPr>
          <w:p w14:paraId="60E8B2A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OP1.9</w:t>
            </w:r>
          </w:p>
        </w:tc>
        <w:tc>
          <w:tcPr>
            <w:tcW w:w="840" w:type="dxa"/>
            <w:tcBorders>
              <w:bottom w:val="single" w:sz="2" w:space="0" w:color="auto"/>
            </w:tcBorders>
            <w:shd w:val="clear" w:color="auto" w:fill="auto"/>
            <w:vAlign w:val="center"/>
          </w:tcPr>
          <w:p w14:paraId="5A1996C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OPZ</w:t>
            </w:r>
          </w:p>
        </w:tc>
        <w:tc>
          <w:tcPr>
            <w:tcW w:w="1080" w:type="dxa"/>
            <w:tcBorders>
              <w:bottom w:val="single" w:sz="2" w:space="0" w:color="auto"/>
            </w:tcBorders>
            <w:shd w:val="clear" w:color="auto" w:fill="auto"/>
            <w:vAlign w:val="center"/>
          </w:tcPr>
          <w:p w14:paraId="22B9B39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PO2</w:t>
            </w:r>
          </w:p>
        </w:tc>
        <w:tc>
          <w:tcPr>
            <w:tcW w:w="1200" w:type="dxa"/>
            <w:tcBorders>
              <w:bottom w:val="single" w:sz="2" w:space="0" w:color="auto"/>
            </w:tcBorders>
            <w:shd w:val="clear" w:color="auto" w:fill="auto"/>
            <w:vAlign w:val="center"/>
          </w:tcPr>
          <w:p w14:paraId="492BB89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2.3</w:t>
            </w:r>
          </w:p>
        </w:tc>
        <w:tc>
          <w:tcPr>
            <w:tcW w:w="1320" w:type="dxa"/>
            <w:tcBorders>
              <w:bottom w:val="single" w:sz="2" w:space="0" w:color="auto"/>
            </w:tcBorders>
            <w:shd w:val="clear" w:color="auto" w:fill="auto"/>
            <w:vAlign w:val="center"/>
          </w:tcPr>
          <w:p w14:paraId="2D565C8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091" w:type="dxa"/>
            <w:tcBorders>
              <w:bottom w:val="single" w:sz="2" w:space="0" w:color="auto"/>
            </w:tcBorders>
            <w:shd w:val="clear" w:color="auto" w:fill="auto"/>
            <w:vAlign w:val="center"/>
          </w:tcPr>
          <w:p w14:paraId="6528FD7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9" w:type="dxa"/>
            <w:tcBorders>
              <w:bottom w:val="single" w:sz="2" w:space="0" w:color="auto"/>
            </w:tcBorders>
            <w:shd w:val="clear" w:color="auto" w:fill="auto"/>
            <w:vAlign w:val="center"/>
          </w:tcPr>
          <w:p w14:paraId="709178B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17D0787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bottom w:val="single" w:sz="2" w:space="0" w:color="auto"/>
            </w:tcBorders>
            <w:shd w:val="clear" w:color="auto" w:fill="auto"/>
            <w:vAlign w:val="center"/>
          </w:tcPr>
          <w:p w14:paraId="33AB513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4E5783D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2" w:space="0" w:color="auto"/>
              <w:right w:val="single" w:sz="4" w:space="0" w:color="auto"/>
            </w:tcBorders>
            <w:shd w:val="clear" w:color="auto" w:fill="auto"/>
            <w:vAlign w:val="center"/>
          </w:tcPr>
          <w:p w14:paraId="0E69DFA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CBAD12A"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63DCD110"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2.3</w:t>
            </w:r>
          </w:p>
        </w:tc>
        <w:tc>
          <w:tcPr>
            <w:tcW w:w="840" w:type="dxa"/>
            <w:tcBorders>
              <w:left w:val="single" w:sz="4" w:space="0" w:color="auto"/>
              <w:bottom w:val="single" w:sz="4" w:space="0" w:color="auto"/>
              <w:right w:val="single" w:sz="4" w:space="0" w:color="auto"/>
            </w:tcBorders>
            <w:shd w:val="clear" w:color="auto" w:fill="auto"/>
            <w:vAlign w:val="center"/>
          </w:tcPr>
          <w:p w14:paraId="294D4C5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1680" w:type="dxa"/>
            <w:tcBorders>
              <w:left w:val="single" w:sz="4" w:space="0" w:color="auto"/>
              <w:bottom w:val="single" w:sz="2" w:space="0" w:color="auto"/>
            </w:tcBorders>
            <w:shd w:val="clear" w:color="auto" w:fill="auto"/>
            <w:vAlign w:val="center"/>
          </w:tcPr>
          <w:p w14:paraId="1576BDA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2.3</w:t>
            </w:r>
          </w:p>
        </w:tc>
        <w:tc>
          <w:tcPr>
            <w:tcW w:w="840" w:type="dxa"/>
            <w:tcBorders>
              <w:bottom w:val="single" w:sz="2" w:space="0" w:color="auto"/>
            </w:tcBorders>
            <w:shd w:val="clear" w:color="auto" w:fill="auto"/>
            <w:vAlign w:val="center"/>
          </w:tcPr>
          <w:p w14:paraId="0755DEC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bottom w:val="single" w:sz="2" w:space="0" w:color="auto"/>
            </w:tcBorders>
            <w:shd w:val="clear" w:color="auto" w:fill="auto"/>
            <w:vAlign w:val="center"/>
          </w:tcPr>
          <w:p w14:paraId="044F18A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bottom w:val="single" w:sz="2" w:space="0" w:color="auto"/>
            </w:tcBorders>
            <w:shd w:val="clear" w:color="auto" w:fill="auto"/>
            <w:vAlign w:val="center"/>
          </w:tcPr>
          <w:p w14:paraId="6970D11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bottom w:val="single" w:sz="2" w:space="0" w:color="auto"/>
            </w:tcBorders>
            <w:shd w:val="clear" w:color="auto" w:fill="auto"/>
            <w:vAlign w:val="center"/>
          </w:tcPr>
          <w:p w14:paraId="28137D0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091" w:type="dxa"/>
            <w:tcBorders>
              <w:bottom w:val="single" w:sz="2" w:space="0" w:color="auto"/>
            </w:tcBorders>
            <w:shd w:val="clear" w:color="auto" w:fill="auto"/>
            <w:vAlign w:val="center"/>
          </w:tcPr>
          <w:p w14:paraId="0EB095E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9" w:type="dxa"/>
            <w:tcBorders>
              <w:bottom w:val="single" w:sz="2" w:space="0" w:color="auto"/>
            </w:tcBorders>
            <w:shd w:val="clear" w:color="auto" w:fill="auto"/>
            <w:vAlign w:val="center"/>
          </w:tcPr>
          <w:p w14:paraId="27731A9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05CF75F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bottom w:val="single" w:sz="2" w:space="0" w:color="auto"/>
            </w:tcBorders>
            <w:shd w:val="clear" w:color="auto" w:fill="auto"/>
            <w:vAlign w:val="center"/>
          </w:tcPr>
          <w:p w14:paraId="02EC275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bottom w:val="single" w:sz="2" w:space="0" w:color="auto"/>
            </w:tcBorders>
            <w:shd w:val="clear" w:color="auto" w:fill="auto"/>
            <w:vAlign w:val="center"/>
          </w:tcPr>
          <w:p w14:paraId="38AD31E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2" w:space="0" w:color="auto"/>
              <w:right w:val="single" w:sz="4" w:space="0" w:color="auto"/>
            </w:tcBorders>
            <w:shd w:val="clear" w:color="auto" w:fill="auto"/>
            <w:vAlign w:val="center"/>
          </w:tcPr>
          <w:p w14:paraId="676159B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5D3FACF"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5F70762" w14:textId="77777777" w:rsidR="005052AA" w:rsidRPr="00C83AF5" w:rsidRDefault="005052AA" w:rsidP="005052AA">
            <w:pPr>
              <w:spacing w:after="0"/>
              <w:jc w:val="left"/>
              <w:rPr>
                <w:rFonts w:ascii="Arial" w:hAnsi="Arial" w:cs="Arial"/>
                <w:b/>
                <w:bCs/>
                <w:sz w:val="16"/>
                <w:szCs w:val="16"/>
              </w:rPr>
            </w:pPr>
            <w:r w:rsidRPr="00C83AF5">
              <w:rPr>
                <w:rFonts w:ascii="Arial" w:hAnsi="Arial" w:cs="Arial"/>
                <w:b/>
                <w:bCs/>
                <w:sz w:val="16"/>
                <w:szCs w:val="16"/>
              </w:rPr>
              <w:t>SpC 3.1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0E30D4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1680" w:type="dxa"/>
            <w:tcBorders>
              <w:top w:val="single" w:sz="2" w:space="0" w:color="auto"/>
              <w:left w:val="single" w:sz="4" w:space="0" w:color="auto"/>
              <w:bottom w:val="single" w:sz="4" w:space="0" w:color="auto"/>
            </w:tcBorders>
            <w:shd w:val="clear" w:color="auto" w:fill="auto"/>
            <w:vAlign w:val="center"/>
          </w:tcPr>
          <w:p w14:paraId="1180112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OP 3.1</w:t>
            </w:r>
          </w:p>
        </w:tc>
        <w:tc>
          <w:tcPr>
            <w:tcW w:w="840" w:type="dxa"/>
            <w:tcBorders>
              <w:top w:val="single" w:sz="2" w:space="0" w:color="auto"/>
              <w:bottom w:val="single" w:sz="4" w:space="0" w:color="auto"/>
            </w:tcBorders>
            <w:shd w:val="clear" w:color="auto" w:fill="auto"/>
            <w:vAlign w:val="center"/>
          </w:tcPr>
          <w:p w14:paraId="791E511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IROP</w:t>
            </w:r>
          </w:p>
        </w:tc>
        <w:tc>
          <w:tcPr>
            <w:tcW w:w="1080" w:type="dxa"/>
            <w:tcBorders>
              <w:top w:val="single" w:sz="2" w:space="0" w:color="auto"/>
              <w:bottom w:val="single" w:sz="4" w:space="0" w:color="auto"/>
            </w:tcBorders>
            <w:shd w:val="clear" w:color="auto" w:fill="auto"/>
            <w:vAlign w:val="center"/>
          </w:tcPr>
          <w:p w14:paraId="1B19D65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PO 4</w:t>
            </w:r>
          </w:p>
        </w:tc>
        <w:tc>
          <w:tcPr>
            <w:tcW w:w="1200" w:type="dxa"/>
            <w:tcBorders>
              <w:top w:val="single" w:sz="2" w:space="0" w:color="auto"/>
              <w:bottom w:val="single" w:sz="4" w:space="0" w:color="auto"/>
            </w:tcBorders>
            <w:shd w:val="clear" w:color="auto" w:fill="auto"/>
            <w:vAlign w:val="center"/>
          </w:tcPr>
          <w:p w14:paraId="4940B28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IP 9d</w:t>
            </w:r>
          </w:p>
        </w:tc>
        <w:tc>
          <w:tcPr>
            <w:tcW w:w="1320" w:type="dxa"/>
            <w:tcBorders>
              <w:top w:val="single" w:sz="2" w:space="0" w:color="auto"/>
              <w:bottom w:val="single" w:sz="4" w:space="0" w:color="auto"/>
            </w:tcBorders>
            <w:shd w:val="clear" w:color="auto" w:fill="auto"/>
            <w:vAlign w:val="center"/>
          </w:tcPr>
          <w:p w14:paraId="520DC69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091" w:type="dxa"/>
            <w:tcBorders>
              <w:top w:val="single" w:sz="2" w:space="0" w:color="auto"/>
              <w:bottom w:val="single" w:sz="4" w:space="0" w:color="auto"/>
            </w:tcBorders>
            <w:shd w:val="clear" w:color="auto" w:fill="auto"/>
            <w:vAlign w:val="center"/>
          </w:tcPr>
          <w:p w14:paraId="7588C87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9" w:type="dxa"/>
            <w:tcBorders>
              <w:top w:val="single" w:sz="2" w:space="0" w:color="auto"/>
              <w:bottom w:val="single" w:sz="4" w:space="0" w:color="auto"/>
            </w:tcBorders>
            <w:shd w:val="clear" w:color="auto" w:fill="auto"/>
            <w:vAlign w:val="center"/>
          </w:tcPr>
          <w:p w14:paraId="1B7EE10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6D8CCAE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200" w:type="dxa"/>
            <w:tcBorders>
              <w:top w:val="single" w:sz="2" w:space="0" w:color="auto"/>
              <w:bottom w:val="single" w:sz="4" w:space="0" w:color="auto"/>
            </w:tcBorders>
            <w:shd w:val="clear" w:color="auto" w:fill="auto"/>
            <w:vAlign w:val="center"/>
          </w:tcPr>
          <w:p w14:paraId="4D50BA3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080" w:type="dxa"/>
            <w:tcBorders>
              <w:top w:val="single" w:sz="2" w:space="0" w:color="auto"/>
              <w:bottom w:val="single" w:sz="4" w:space="0" w:color="auto"/>
            </w:tcBorders>
            <w:shd w:val="clear" w:color="auto" w:fill="auto"/>
            <w:vAlign w:val="center"/>
          </w:tcPr>
          <w:p w14:paraId="2D048FB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top w:val="single" w:sz="2" w:space="0" w:color="auto"/>
              <w:bottom w:val="single" w:sz="4" w:space="0" w:color="auto"/>
              <w:right w:val="single" w:sz="4" w:space="0" w:color="auto"/>
            </w:tcBorders>
            <w:shd w:val="clear" w:color="auto" w:fill="auto"/>
            <w:vAlign w:val="center"/>
          </w:tcPr>
          <w:p w14:paraId="230B5BF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C27E581"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30499624"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3.2</w:t>
            </w:r>
          </w:p>
        </w:tc>
        <w:tc>
          <w:tcPr>
            <w:tcW w:w="840" w:type="dxa"/>
            <w:tcBorders>
              <w:left w:val="single" w:sz="4" w:space="0" w:color="auto"/>
              <w:bottom w:val="single" w:sz="4" w:space="0" w:color="auto"/>
              <w:right w:val="single" w:sz="4" w:space="0" w:color="auto"/>
            </w:tcBorders>
            <w:shd w:val="clear" w:color="auto" w:fill="auto"/>
            <w:vAlign w:val="center"/>
          </w:tcPr>
          <w:p w14:paraId="1211ACB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3.2</w:t>
            </w:r>
          </w:p>
        </w:tc>
        <w:tc>
          <w:tcPr>
            <w:tcW w:w="1680" w:type="dxa"/>
            <w:tcBorders>
              <w:left w:val="single" w:sz="4" w:space="0" w:color="auto"/>
              <w:bottom w:val="single" w:sz="4" w:space="0" w:color="auto"/>
            </w:tcBorders>
            <w:shd w:val="clear" w:color="auto" w:fill="auto"/>
            <w:vAlign w:val="center"/>
          </w:tcPr>
          <w:p w14:paraId="4B1C70FA"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F8 Pozemkové úpravy</w:t>
            </w:r>
          </w:p>
        </w:tc>
        <w:tc>
          <w:tcPr>
            <w:tcW w:w="840" w:type="dxa"/>
            <w:tcBorders>
              <w:bottom w:val="single" w:sz="4" w:space="0" w:color="auto"/>
            </w:tcBorders>
            <w:shd w:val="clear" w:color="auto" w:fill="auto"/>
            <w:vAlign w:val="center"/>
          </w:tcPr>
          <w:p w14:paraId="1D27080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7D6AD86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6FC5FD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AF5FAD9"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69A529B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003DB43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A36481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6F786C1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9D8103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70F1ED4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7FCB815" w14:textId="77777777" w:rsidTr="005052AA">
        <w:trPr>
          <w:trHeight w:val="283"/>
        </w:trPr>
        <w:tc>
          <w:tcPr>
            <w:tcW w:w="1080" w:type="dxa"/>
            <w:vMerge w:val="restart"/>
            <w:tcBorders>
              <w:left w:val="single" w:sz="4" w:space="0" w:color="auto"/>
              <w:right w:val="single" w:sz="4" w:space="0" w:color="auto"/>
            </w:tcBorders>
            <w:shd w:val="clear" w:color="auto" w:fill="auto"/>
            <w:vAlign w:val="center"/>
          </w:tcPr>
          <w:p w14:paraId="719C4852"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4.1</w:t>
            </w:r>
          </w:p>
        </w:tc>
        <w:tc>
          <w:tcPr>
            <w:tcW w:w="840" w:type="dxa"/>
            <w:tcBorders>
              <w:left w:val="single" w:sz="4" w:space="0" w:color="auto"/>
              <w:bottom w:val="single" w:sz="4" w:space="0" w:color="auto"/>
              <w:right w:val="single" w:sz="4" w:space="0" w:color="auto"/>
            </w:tcBorders>
            <w:shd w:val="clear" w:color="auto" w:fill="auto"/>
            <w:vAlign w:val="center"/>
          </w:tcPr>
          <w:p w14:paraId="138F766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01BE877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F2 Investice do zemědělských podniků</w:t>
            </w:r>
          </w:p>
        </w:tc>
        <w:tc>
          <w:tcPr>
            <w:tcW w:w="840" w:type="dxa"/>
            <w:tcBorders>
              <w:bottom w:val="single" w:sz="4" w:space="0" w:color="auto"/>
            </w:tcBorders>
            <w:shd w:val="clear" w:color="auto" w:fill="auto"/>
            <w:vAlign w:val="center"/>
          </w:tcPr>
          <w:p w14:paraId="055FBA9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4486354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6BB7EB3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9C83BA9"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61A5745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236E404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57A4762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B557CE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9A56F6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5AAE9E5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A472D07"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352EE6FB"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35FEDA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22CB133"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F3 Produkty na trh</w:t>
            </w:r>
          </w:p>
        </w:tc>
        <w:tc>
          <w:tcPr>
            <w:tcW w:w="840" w:type="dxa"/>
            <w:tcBorders>
              <w:bottom w:val="single" w:sz="4" w:space="0" w:color="auto"/>
            </w:tcBorders>
            <w:shd w:val="clear" w:color="auto" w:fill="auto"/>
            <w:vAlign w:val="center"/>
          </w:tcPr>
          <w:p w14:paraId="3796DEB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31EA458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37A375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02A9E2A5"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4A6885D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26E3884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01EF463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53645CB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C463BB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3D6EAF4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225E409"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77975781"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0404FAA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4E0FDB9D"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F4 Lesnická infrastruktura</w:t>
            </w:r>
          </w:p>
        </w:tc>
        <w:tc>
          <w:tcPr>
            <w:tcW w:w="840" w:type="dxa"/>
            <w:tcBorders>
              <w:bottom w:val="single" w:sz="4" w:space="0" w:color="auto"/>
            </w:tcBorders>
            <w:shd w:val="clear" w:color="auto" w:fill="auto"/>
            <w:vAlign w:val="center"/>
          </w:tcPr>
          <w:p w14:paraId="5168E9C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40DE608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E29C29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31B8A8E"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229F1FB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4D8F5BF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0FC7A89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99C440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AE9EAA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7ADCC2B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4D81695" w14:textId="77777777" w:rsidTr="005052AA">
        <w:trPr>
          <w:trHeight w:val="283"/>
        </w:trPr>
        <w:tc>
          <w:tcPr>
            <w:tcW w:w="1080" w:type="dxa"/>
            <w:vMerge/>
            <w:tcBorders>
              <w:left w:val="single" w:sz="4" w:space="0" w:color="auto"/>
              <w:right w:val="single" w:sz="4" w:space="0" w:color="auto"/>
            </w:tcBorders>
            <w:shd w:val="clear" w:color="auto" w:fill="auto"/>
            <w:vAlign w:val="center"/>
          </w:tcPr>
          <w:p w14:paraId="02A9D7C2"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48C6E09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10A279F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F5 Zemědělská infrastruktura</w:t>
            </w:r>
          </w:p>
        </w:tc>
        <w:tc>
          <w:tcPr>
            <w:tcW w:w="840" w:type="dxa"/>
            <w:tcBorders>
              <w:bottom w:val="single" w:sz="4" w:space="0" w:color="auto"/>
            </w:tcBorders>
            <w:shd w:val="clear" w:color="auto" w:fill="auto"/>
            <w:vAlign w:val="center"/>
          </w:tcPr>
          <w:p w14:paraId="442D894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1F8BB3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5E32227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44600225"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323F2F0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3CFB83A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17F7217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7ECAE29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8637BF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2B97AD1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400CB70" w14:textId="77777777" w:rsidTr="005052AA">
        <w:trPr>
          <w:trHeight w:val="283"/>
        </w:trPr>
        <w:tc>
          <w:tcPr>
            <w:tcW w:w="1080" w:type="dxa"/>
            <w:vMerge/>
            <w:tcBorders>
              <w:left w:val="single" w:sz="4" w:space="0" w:color="auto"/>
              <w:bottom w:val="single" w:sz="4" w:space="0" w:color="auto"/>
              <w:right w:val="single" w:sz="4" w:space="0" w:color="auto"/>
            </w:tcBorders>
            <w:shd w:val="clear" w:color="auto" w:fill="auto"/>
            <w:vAlign w:val="center"/>
          </w:tcPr>
          <w:p w14:paraId="20E73A0F" w14:textId="77777777" w:rsidR="005052AA" w:rsidRPr="003B4702" w:rsidRDefault="005052AA" w:rsidP="005052AA">
            <w:pPr>
              <w:spacing w:after="0"/>
              <w:jc w:val="left"/>
              <w:rPr>
                <w:rFonts w:ascii="Arial" w:hAnsi="Arial" w:cs="Arial"/>
                <w:b/>
                <w:bCs/>
                <w:sz w:val="16"/>
                <w:szCs w:val="16"/>
              </w:rPr>
            </w:pPr>
          </w:p>
        </w:tc>
        <w:tc>
          <w:tcPr>
            <w:tcW w:w="840" w:type="dxa"/>
            <w:tcBorders>
              <w:left w:val="single" w:sz="4" w:space="0" w:color="auto"/>
              <w:bottom w:val="single" w:sz="4" w:space="0" w:color="auto"/>
              <w:right w:val="single" w:sz="4" w:space="0" w:color="auto"/>
            </w:tcBorders>
            <w:shd w:val="clear" w:color="auto" w:fill="auto"/>
            <w:vAlign w:val="center"/>
          </w:tcPr>
          <w:p w14:paraId="61AB028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4.1</w:t>
            </w:r>
          </w:p>
        </w:tc>
        <w:tc>
          <w:tcPr>
            <w:tcW w:w="1680" w:type="dxa"/>
            <w:tcBorders>
              <w:left w:val="single" w:sz="4" w:space="0" w:color="auto"/>
              <w:bottom w:val="single" w:sz="4" w:space="0" w:color="auto"/>
            </w:tcBorders>
            <w:shd w:val="clear" w:color="auto" w:fill="auto"/>
            <w:vAlign w:val="center"/>
          </w:tcPr>
          <w:p w14:paraId="788CCDE8"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F6 Nezemědělské činnosti</w:t>
            </w:r>
          </w:p>
        </w:tc>
        <w:tc>
          <w:tcPr>
            <w:tcW w:w="840" w:type="dxa"/>
            <w:tcBorders>
              <w:bottom w:val="single" w:sz="4" w:space="0" w:color="auto"/>
            </w:tcBorders>
            <w:shd w:val="clear" w:color="auto" w:fill="auto"/>
            <w:vAlign w:val="center"/>
          </w:tcPr>
          <w:p w14:paraId="4CC4277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1C2A75D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23F6A340"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47E19D4D"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355C5EA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33A7F1A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CEF5EDA"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1616A55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DD1D3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75B60C3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5FB50BD"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0D897FF3"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4.2</w:t>
            </w:r>
          </w:p>
        </w:tc>
        <w:tc>
          <w:tcPr>
            <w:tcW w:w="840" w:type="dxa"/>
            <w:tcBorders>
              <w:left w:val="single" w:sz="4" w:space="0" w:color="auto"/>
              <w:bottom w:val="single" w:sz="4" w:space="0" w:color="auto"/>
              <w:right w:val="single" w:sz="4" w:space="0" w:color="auto"/>
            </w:tcBorders>
            <w:shd w:val="clear" w:color="auto" w:fill="auto"/>
            <w:vAlign w:val="center"/>
          </w:tcPr>
          <w:p w14:paraId="6EFE553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1680" w:type="dxa"/>
            <w:tcBorders>
              <w:left w:val="single" w:sz="4" w:space="0" w:color="auto"/>
              <w:bottom w:val="single" w:sz="4" w:space="0" w:color="auto"/>
            </w:tcBorders>
            <w:shd w:val="clear" w:color="auto" w:fill="auto"/>
            <w:vAlign w:val="center"/>
          </w:tcPr>
          <w:p w14:paraId="2E17BA7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4.2</w:t>
            </w:r>
          </w:p>
        </w:tc>
        <w:tc>
          <w:tcPr>
            <w:tcW w:w="840" w:type="dxa"/>
            <w:tcBorders>
              <w:bottom w:val="single" w:sz="4" w:space="0" w:color="auto"/>
            </w:tcBorders>
            <w:shd w:val="clear" w:color="auto" w:fill="auto"/>
            <w:vAlign w:val="center"/>
          </w:tcPr>
          <w:p w14:paraId="5F59CDA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OPZ</w:t>
            </w:r>
          </w:p>
        </w:tc>
        <w:tc>
          <w:tcPr>
            <w:tcW w:w="1080" w:type="dxa"/>
            <w:tcBorders>
              <w:bottom w:val="single" w:sz="4" w:space="0" w:color="auto"/>
            </w:tcBorders>
            <w:shd w:val="clear" w:color="auto" w:fill="auto"/>
            <w:vAlign w:val="center"/>
          </w:tcPr>
          <w:p w14:paraId="1332AE9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PO 2</w:t>
            </w:r>
          </w:p>
        </w:tc>
        <w:tc>
          <w:tcPr>
            <w:tcW w:w="1200" w:type="dxa"/>
            <w:tcBorders>
              <w:bottom w:val="single" w:sz="4" w:space="0" w:color="auto"/>
            </w:tcBorders>
            <w:shd w:val="clear" w:color="auto" w:fill="auto"/>
            <w:vAlign w:val="center"/>
          </w:tcPr>
          <w:p w14:paraId="1A60E8E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IP 2.3</w:t>
            </w:r>
          </w:p>
        </w:tc>
        <w:tc>
          <w:tcPr>
            <w:tcW w:w="1320" w:type="dxa"/>
            <w:tcBorders>
              <w:bottom w:val="single" w:sz="4" w:space="0" w:color="auto"/>
            </w:tcBorders>
            <w:shd w:val="clear" w:color="auto" w:fill="auto"/>
            <w:vAlign w:val="center"/>
          </w:tcPr>
          <w:p w14:paraId="12D34D5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091" w:type="dxa"/>
            <w:tcBorders>
              <w:bottom w:val="single" w:sz="4" w:space="0" w:color="auto"/>
            </w:tcBorders>
            <w:shd w:val="clear" w:color="auto" w:fill="auto"/>
            <w:vAlign w:val="center"/>
          </w:tcPr>
          <w:p w14:paraId="4F4AECA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0864B72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1AD324C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13645A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0A19DD7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1D52365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065D6FE"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45555826"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4.3</w:t>
            </w:r>
          </w:p>
        </w:tc>
        <w:tc>
          <w:tcPr>
            <w:tcW w:w="840" w:type="dxa"/>
            <w:tcBorders>
              <w:left w:val="single" w:sz="4" w:space="0" w:color="auto"/>
              <w:bottom w:val="single" w:sz="4" w:space="0" w:color="auto"/>
              <w:right w:val="single" w:sz="4" w:space="0" w:color="auto"/>
            </w:tcBorders>
            <w:shd w:val="clear" w:color="auto" w:fill="auto"/>
            <w:vAlign w:val="center"/>
          </w:tcPr>
          <w:p w14:paraId="76237C73"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4.3</w:t>
            </w:r>
          </w:p>
        </w:tc>
        <w:tc>
          <w:tcPr>
            <w:tcW w:w="1680" w:type="dxa"/>
            <w:tcBorders>
              <w:left w:val="single" w:sz="4" w:space="0" w:color="auto"/>
              <w:bottom w:val="single" w:sz="4" w:space="0" w:color="auto"/>
            </w:tcBorders>
            <w:shd w:val="clear" w:color="auto" w:fill="auto"/>
            <w:vAlign w:val="center"/>
          </w:tcPr>
          <w:p w14:paraId="4A6A2F07"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F7 Neproduktivní investice v</w:t>
            </w:r>
            <w:r>
              <w:rPr>
                <w:rFonts w:ascii="Arial" w:hAnsi="Arial" w:cs="Arial"/>
                <w:sz w:val="14"/>
                <w:szCs w:val="14"/>
              </w:rPr>
              <w:t> </w:t>
            </w:r>
            <w:r w:rsidRPr="003B4702">
              <w:rPr>
                <w:rFonts w:ascii="Arial" w:hAnsi="Arial" w:cs="Arial"/>
                <w:sz w:val="14"/>
                <w:szCs w:val="14"/>
              </w:rPr>
              <w:t>lesích</w:t>
            </w:r>
          </w:p>
        </w:tc>
        <w:tc>
          <w:tcPr>
            <w:tcW w:w="840" w:type="dxa"/>
            <w:tcBorders>
              <w:bottom w:val="single" w:sz="4" w:space="0" w:color="auto"/>
            </w:tcBorders>
            <w:shd w:val="clear" w:color="auto" w:fill="auto"/>
            <w:vAlign w:val="center"/>
          </w:tcPr>
          <w:p w14:paraId="669B051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641E6219"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7CA63BC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104F8A26"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19.2.1</w:t>
            </w:r>
          </w:p>
        </w:tc>
        <w:tc>
          <w:tcPr>
            <w:tcW w:w="1091" w:type="dxa"/>
            <w:tcBorders>
              <w:bottom w:val="single" w:sz="4" w:space="0" w:color="auto"/>
            </w:tcBorders>
            <w:shd w:val="clear" w:color="auto" w:fill="auto"/>
            <w:vAlign w:val="center"/>
          </w:tcPr>
          <w:p w14:paraId="5673934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2AE5922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44241AE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3829407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219A538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3882E3B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29FFDEF" w14:textId="77777777" w:rsidTr="005052AA">
        <w:trPr>
          <w:trHeight w:val="283"/>
        </w:trPr>
        <w:tc>
          <w:tcPr>
            <w:tcW w:w="1080" w:type="dxa"/>
            <w:tcBorders>
              <w:left w:val="single" w:sz="4" w:space="0" w:color="auto"/>
              <w:bottom w:val="single" w:sz="4" w:space="0" w:color="auto"/>
              <w:right w:val="single" w:sz="4" w:space="0" w:color="auto"/>
            </w:tcBorders>
            <w:shd w:val="clear" w:color="auto" w:fill="auto"/>
            <w:vAlign w:val="center"/>
          </w:tcPr>
          <w:p w14:paraId="2DF59203" w14:textId="77777777" w:rsidR="005052AA" w:rsidRPr="003B4702" w:rsidRDefault="005052AA" w:rsidP="005052AA">
            <w:pPr>
              <w:spacing w:after="0"/>
              <w:jc w:val="left"/>
              <w:rPr>
                <w:rFonts w:ascii="Arial" w:hAnsi="Arial" w:cs="Arial"/>
                <w:b/>
                <w:bCs/>
                <w:sz w:val="16"/>
                <w:szCs w:val="16"/>
              </w:rPr>
            </w:pPr>
            <w:r w:rsidRPr="003B4702">
              <w:rPr>
                <w:rFonts w:ascii="Arial" w:hAnsi="Arial" w:cs="Arial"/>
                <w:b/>
                <w:bCs/>
                <w:sz w:val="16"/>
                <w:szCs w:val="16"/>
              </w:rPr>
              <w:t>SpC 5.4</w:t>
            </w:r>
          </w:p>
        </w:tc>
        <w:tc>
          <w:tcPr>
            <w:tcW w:w="840" w:type="dxa"/>
            <w:tcBorders>
              <w:left w:val="single" w:sz="4" w:space="0" w:color="auto"/>
              <w:bottom w:val="single" w:sz="4" w:space="0" w:color="auto"/>
              <w:right w:val="single" w:sz="4" w:space="0" w:color="auto"/>
            </w:tcBorders>
            <w:shd w:val="clear" w:color="auto" w:fill="auto"/>
            <w:vAlign w:val="center"/>
          </w:tcPr>
          <w:p w14:paraId="40EF385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OP 5.4</w:t>
            </w:r>
          </w:p>
        </w:tc>
        <w:tc>
          <w:tcPr>
            <w:tcW w:w="1680" w:type="dxa"/>
            <w:tcBorders>
              <w:left w:val="single" w:sz="4" w:space="0" w:color="auto"/>
              <w:bottom w:val="single" w:sz="4" w:space="0" w:color="auto"/>
            </w:tcBorders>
            <w:shd w:val="clear" w:color="auto" w:fill="auto"/>
            <w:vAlign w:val="center"/>
          </w:tcPr>
          <w:p w14:paraId="3451EEE6" w14:textId="77777777" w:rsidR="005052AA" w:rsidRPr="003B4702" w:rsidRDefault="005052AA" w:rsidP="005052AA">
            <w:pPr>
              <w:spacing w:after="0"/>
              <w:jc w:val="left"/>
              <w:rPr>
                <w:rFonts w:ascii="Arial" w:hAnsi="Arial" w:cs="Arial"/>
                <w:sz w:val="14"/>
                <w:szCs w:val="14"/>
              </w:rPr>
            </w:pPr>
            <w:r w:rsidRPr="003B4702">
              <w:rPr>
                <w:rFonts w:ascii="Arial" w:hAnsi="Arial" w:cs="Arial"/>
                <w:sz w:val="14"/>
                <w:szCs w:val="14"/>
              </w:rPr>
              <w:t>F1 Projekty spolupráce</w:t>
            </w:r>
          </w:p>
        </w:tc>
        <w:tc>
          <w:tcPr>
            <w:tcW w:w="840" w:type="dxa"/>
            <w:tcBorders>
              <w:bottom w:val="single" w:sz="4" w:space="0" w:color="auto"/>
            </w:tcBorders>
            <w:shd w:val="clear" w:color="auto" w:fill="auto"/>
            <w:vAlign w:val="center"/>
          </w:tcPr>
          <w:p w14:paraId="4646C05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PRV</w:t>
            </w:r>
          </w:p>
        </w:tc>
        <w:tc>
          <w:tcPr>
            <w:tcW w:w="1080" w:type="dxa"/>
            <w:tcBorders>
              <w:bottom w:val="single" w:sz="4" w:space="0" w:color="auto"/>
            </w:tcBorders>
            <w:shd w:val="clear" w:color="auto" w:fill="auto"/>
            <w:vAlign w:val="center"/>
          </w:tcPr>
          <w:p w14:paraId="234E0B8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9</w:t>
            </w:r>
          </w:p>
        </w:tc>
        <w:tc>
          <w:tcPr>
            <w:tcW w:w="1200" w:type="dxa"/>
            <w:tcBorders>
              <w:bottom w:val="single" w:sz="4" w:space="0" w:color="auto"/>
            </w:tcBorders>
            <w:shd w:val="clear" w:color="auto" w:fill="auto"/>
            <w:vAlign w:val="center"/>
          </w:tcPr>
          <w:p w14:paraId="041CCA7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6B</w:t>
            </w:r>
          </w:p>
        </w:tc>
        <w:tc>
          <w:tcPr>
            <w:tcW w:w="1320" w:type="dxa"/>
            <w:tcBorders>
              <w:bottom w:val="single" w:sz="4" w:space="0" w:color="auto"/>
            </w:tcBorders>
            <w:shd w:val="clear" w:color="auto" w:fill="auto"/>
            <w:vAlign w:val="center"/>
          </w:tcPr>
          <w:p w14:paraId="5F8F9583" w14:textId="77777777" w:rsidR="005052AA" w:rsidRPr="003B4702" w:rsidRDefault="005052AA" w:rsidP="005052AA">
            <w:pPr>
              <w:spacing w:after="0"/>
              <w:jc w:val="left"/>
              <w:rPr>
                <w:rFonts w:ascii="Arial" w:hAnsi="Arial" w:cs="Arial"/>
                <w:color w:val="000000"/>
                <w:sz w:val="16"/>
                <w:szCs w:val="16"/>
              </w:rPr>
            </w:pPr>
            <w:r w:rsidRPr="003B4702">
              <w:rPr>
                <w:rFonts w:ascii="Arial" w:hAnsi="Arial" w:cs="Arial"/>
                <w:color w:val="000000"/>
                <w:sz w:val="16"/>
                <w:szCs w:val="16"/>
              </w:rPr>
              <w:t>19.3.1</w:t>
            </w:r>
          </w:p>
        </w:tc>
        <w:tc>
          <w:tcPr>
            <w:tcW w:w="1091" w:type="dxa"/>
            <w:tcBorders>
              <w:bottom w:val="single" w:sz="4" w:space="0" w:color="auto"/>
            </w:tcBorders>
            <w:shd w:val="clear" w:color="auto" w:fill="auto"/>
            <w:vAlign w:val="center"/>
          </w:tcPr>
          <w:p w14:paraId="2267A679"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189" w:type="dxa"/>
            <w:tcBorders>
              <w:bottom w:val="single" w:sz="4" w:space="0" w:color="auto"/>
            </w:tcBorders>
            <w:shd w:val="clear" w:color="auto" w:fill="auto"/>
            <w:vAlign w:val="center"/>
          </w:tcPr>
          <w:p w14:paraId="7D6A284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6C99029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200" w:type="dxa"/>
            <w:tcBorders>
              <w:bottom w:val="single" w:sz="4" w:space="0" w:color="auto"/>
            </w:tcBorders>
            <w:shd w:val="clear" w:color="auto" w:fill="auto"/>
            <w:vAlign w:val="center"/>
          </w:tcPr>
          <w:p w14:paraId="450534F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080" w:type="dxa"/>
            <w:tcBorders>
              <w:bottom w:val="single" w:sz="4" w:space="0" w:color="auto"/>
            </w:tcBorders>
            <w:shd w:val="clear" w:color="auto" w:fill="auto"/>
            <w:vAlign w:val="center"/>
          </w:tcPr>
          <w:p w14:paraId="73CEE1E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188" w:type="dxa"/>
            <w:tcBorders>
              <w:bottom w:val="single" w:sz="4" w:space="0" w:color="auto"/>
              <w:right w:val="single" w:sz="4" w:space="0" w:color="auto"/>
            </w:tcBorders>
            <w:shd w:val="clear" w:color="auto" w:fill="auto"/>
            <w:vAlign w:val="center"/>
          </w:tcPr>
          <w:p w14:paraId="62BCDE1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61486D" w14:paraId="7C30571A" w14:textId="77777777" w:rsidTr="005052AA">
        <w:trPr>
          <w:trHeight w:val="283"/>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DD5F70" w14:textId="77777777" w:rsidR="005052AA" w:rsidRPr="003B4702" w:rsidRDefault="005052AA" w:rsidP="005052AA">
            <w:pPr>
              <w:spacing w:after="0"/>
              <w:jc w:val="left"/>
              <w:rPr>
                <w:rFonts w:ascii="Arial" w:hAnsi="Arial" w:cs="Arial"/>
                <w:b/>
                <w:bCs/>
                <w:sz w:val="16"/>
                <w:szCs w:val="16"/>
              </w:rPr>
            </w:pPr>
            <w:r>
              <w:rPr>
                <w:rFonts w:ascii="Arial" w:hAnsi="Arial" w:cs="Arial"/>
                <w:b/>
                <w:bCs/>
                <w:sz w:val="16"/>
                <w:szCs w:val="16"/>
              </w:rPr>
              <w:t>SpC 4.1.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DA32C93" w14:textId="49F7E84B" w:rsidR="005052AA" w:rsidRPr="003B4702" w:rsidRDefault="005052AA" w:rsidP="005052AA">
            <w:pPr>
              <w:spacing w:after="0"/>
              <w:jc w:val="left"/>
              <w:rPr>
                <w:rFonts w:ascii="Arial" w:hAnsi="Arial" w:cs="Arial"/>
                <w:sz w:val="16"/>
                <w:szCs w:val="16"/>
              </w:rPr>
            </w:pPr>
            <w:r>
              <w:rPr>
                <w:rFonts w:ascii="Arial" w:hAnsi="Arial" w:cs="Arial"/>
                <w:sz w:val="16"/>
                <w:szCs w:val="16"/>
              </w:rPr>
              <w:t xml:space="preserve">OP </w:t>
            </w:r>
            <w:r w:rsidR="009764C3">
              <w:rPr>
                <w:rFonts w:ascii="Arial" w:hAnsi="Arial" w:cs="Arial"/>
                <w:sz w:val="16"/>
                <w:szCs w:val="16"/>
              </w:rPr>
              <w:t>4.1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17F1C890" w14:textId="77777777" w:rsidR="005052AA" w:rsidRPr="003B4702" w:rsidRDefault="005052AA" w:rsidP="005052AA">
            <w:pPr>
              <w:spacing w:after="0"/>
              <w:jc w:val="left"/>
              <w:rPr>
                <w:rFonts w:ascii="Arial" w:hAnsi="Arial" w:cs="Arial"/>
                <w:sz w:val="14"/>
                <w:szCs w:val="14"/>
              </w:rPr>
            </w:pPr>
            <w:r>
              <w:rPr>
                <w:rFonts w:ascii="Arial" w:hAnsi="Arial" w:cs="Arial"/>
                <w:sz w:val="14"/>
                <w:szCs w:val="14"/>
              </w:rPr>
              <w:t>F 9 Článek 20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1A808E4" w14:textId="77777777" w:rsidR="005052AA" w:rsidRPr="003B4702" w:rsidRDefault="005052AA" w:rsidP="005052AA">
            <w:pPr>
              <w:spacing w:after="0"/>
              <w:jc w:val="left"/>
              <w:rPr>
                <w:rFonts w:ascii="Arial" w:hAnsi="Arial" w:cs="Arial"/>
                <w:sz w:val="16"/>
                <w:szCs w:val="16"/>
              </w:rPr>
            </w:pPr>
            <w:r>
              <w:rPr>
                <w:rFonts w:ascii="Arial" w:hAnsi="Arial" w:cs="Arial"/>
                <w:sz w:val="16"/>
                <w:szCs w:val="16"/>
              </w:rPr>
              <w:t>PRV</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69DEBC" w14:textId="46977304" w:rsidR="005052AA" w:rsidRPr="003B4702" w:rsidRDefault="009764C3" w:rsidP="005052AA">
            <w:pPr>
              <w:spacing w:after="0"/>
              <w:jc w:val="left"/>
              <w:rPr>
                <w:rFonts w:ascii="Arial" w:hAnsi="Arial" w:cs="Arial"/>
                <w:sz w:val="16"/>
                <w:szCs w:val="16"/>
              </w:rPr>
            </w:pPr>
            <w:r>
              <w:rPr>
                <w:rFonts w:ascii="Arial" w:hAnsi="Arial" w:cs="Arial"/>
                <w:sz w:val="16"/>
                <w:szCs w:val="16"/>
              </w:rPr>
              <w:t>9</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769285D8" w14:textId="78757A0F" w:rsidR="005052AA" w:rsidRPr="003B4702" w:rsidRDefault="009764C3" w:rsidP="005052AA">
            <w:pPr>
              <w:spacing w:after="0"/>
              <w:jc w:val="left"/>
              <w:rPr>
                <w:rFonts w:ascii="Arial" w:hAnsi="Arial" w:cs="Arial"/>
                <w:sz w:val="16"/>
                <w:szCs w:val="16"/>
              </w:rPr>
            </w:pPr>
            <w:r>
              <w:rPr>
                <w:rFonts w:ascii="Arial" w:hAnsi="Arial" w:cs="Arial"/>
                <w:sz w:val="16"/>
                <w:szCs w:val="16"/>
              </w:rPr>
              <w:t>6B</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6E25AE78" w14:textId="77777777" w:rsidR="005052AA" w:rsidRPr="0061486D" w:rsidRDefault="005052AA" w:rsidP="005052AA">
            <w:pPr>
              <w:spacing w:after="0"/>
              <w:jc w:val="left"/>
              <w:rPr>
                <w:rFonts w:ascii="Arial" w:hAnsi="Arial" w:cs="Arial"/>
                <w:color w:val="000000"/>
                <w:sz w:val="16"/>
                <w:szCs w:val="16"/>
              </w:rPr>
            </w:pPr>
            <w:r w:rsidRPr="0061486D">
              <w:rPr>
                <w:rFonts w:ascii="Arial" w:hAnsi="Arial" w:cs="Arial"/>
                <w:color w:val="000000"/>
                <w:sz w:val="16"/>
                <w:szCs w:val="16"/>
              </w:rPr>
              <w:t>19.2.1</w:t>
            </w:r>
          </w:p>
        </w:tc>
        <w:tc>
          <w:tcPr>
            <w:tcW w:w="1091" w:type="dxa"/>
            <w:tcBorders>
              <w:top w:val="single" w:sz="4" w:space="0" w:color="auto"/>
              <w:left w:val="single" w:sz="4" w:space="0" w:color="auto"/>
              <w:bottom w:val="single" w:sz="4" w:space="0" w:color="auto"/>
              <w:right w:val="single" w:sz="4" w:space="0" w:color="auto"/>
            </w:tcBorders>
            <w:shd w:val="clear" w:color="auto" w:fill="FFFF00"/>
            <w:vAlign w:val="center"/>
          </w:tcPr>
          <w:p w14:paraId="36A32D4D"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189" w:type="dxa"/>
            <w:tcBorders>
              <w:top w:val="single" w:sz="4" w:space="0" w:color="auto"/>
              <w:left w:val="single" w:sz="4" w:space="0" w:color="auto"/>
              <w:bottom w:val="single" w:sz="4" w:space="0" w:color="auto"/>
              <w:right w:val="single" w:sz="4" w:space="0" w:color="auto"/>
            </w:tcBorders>
            <w:shd w:val="clear" w:color="auto" w:fill="FFFF00"/>
            <w:vAlign w:val="center"/>
          </w:tcPr>
          <w:p w14:paraId="2D0DB89E"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0270507B"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200" w:type="dxa"/>
            <w:tcBorders>
              <w:top w:val="single" w:sz="4" w:space="0" w:color="auto"/>
              <w:left w:val="single" w:sz="4" w:space="0" w:color="auto"/>
              <w:bottom w:val="single" w:sz="4" w:space="0" w:color="auto"/>
              <w:right w:val="single" w:sz="4" w:space="0" w:color="auto"/>
            </w:tcBorders>
            <w:shd w:val="clear" w:color="auto" w:fill="FFFF00"/>
            <w:vAlign w:val="center"/>
          </w:tcPr>
          <w:p w14:paraId="29CC3250"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19B2E050"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c>
          <w:tcPr>
            <w:tcW w:w="1188" w:type="dxa"/>
            <w:tcBorders>
              <w:top w:val="single" w:sz="4" w:space="0" w:color="auto"/>
              <w:left w:val="single" w:sz="4" w:space="0" w:color="auto"/>
              <w:bottom w:val="single" w:sz="4" w:space="0" w:color="auto"/>
              <w:right w:val="single" w:sz="4" w:space="0" w:color="auto"/>
            </w:tcBorders>
            <w:shd w:val="clear" w:color="auto" w:fill="FFFF00"/>
            <w:vAlign w:val="center"/>
          </w:tcPr>
          <w:p w14:paraId="7E541ED9" w14:textId="77777777" w:rsidR="005052AA" w:rsidRPr="003C5694" w:rsidRDefault="005052AA" w:rsidP="005052AA">
            <w:pPr>
              <w:spacing w:after="0"/>
              <w:jc w:val="right"/>
              <w:rPr>
                <w:rFonts w:ascii="Arial" w:hAnsi="Arial" w:cs="Arial"/>
                <w:color w:val="FF0000"/>
                <w:sz w:val="16"/>
                <w:szCs w:val="16"/>
              </w:rPr>
            </w:pPr>
            <w:r w:rsidRPr="003C5694">
              <w:rPr>
                <w:rFonts w:ascii="Arial" w:hAnsi="Arial" w:cs="Arial"/>
                <w:color w:val="FF0000"/>
                <w:sz w:val="16"/>
                <w:szCs w:val="16"/>
              </w:rPr>
              <w:t>0</w:t>
            </w:r>
          </w:p>
        </w:tc>
      </w:tr>
    </w:tbl>
    <w:p w14:paraId="658A6C6A" w14:textId="77777777" w:rsidR="005052AA" w:rsidRPr="00C83AF5" w:rsidRDefault="005052AA" w:rsidP="005052AA"/>
    <w:p w14:paraId="0A6E14F9" w14:textId="77777777" w:rsidR="005052AA" w:rsidRPr="00C83AF5" w:rsidRDefault="005052AA" w:rsidP="005052AA">
      <w:pPr>
        <w:pStyle w:val="Nadpis3"/>
        <w:numPr>
          <w:ilvl w:val="0"/>
          <w:numId w:val="0"/>
        </w:numPr>
        <w:ind w:left="1080"/>
        <w:rPr>
          <w:lang w:val="cs-CZ"/>
        </w:rPr>
      </w:pPr>
    </w:p>
    <w:p w14:paraId="3C274E9A" w14:textId="77777777" w:rsidR="005052AA" w:rsidRPr="00C83AF5" w:rsidRDefault="005052AA" w:rsidP="005052AA">
      <w:pPr>
        <w:rPr>
          <w:lang w:eastAsia="x-none"/>
        </w:rPr>
      </w:pPr>
    </w:p>
    <w:p w14:paraId="4AFF41FC" w14:textId="77777777" w:rsidR="005052AA" w:rsidRPr="00C83AF5" w:rsidRDefault="005052AA" w:rsidP="005052AA">
      <w:pPr>
        <w:rPr>
          <w:lang w:eastAsia="x-none"/>
        </w:rPr>
      </w:pPr>
    </w:p>
    <w:p w14:paraId="3D934ACC" w14:textId="77777777" w:rsidR="005052AA" w:rsidRPr="00C83AF5" w:rsidRDefault="005052AA" w:rsidP="005052AA">
      <w:pPr>
        <w:rPr>
          <w:lang w:eastAsia="x-none"/>
        </w:rPr>
      </w:pPr>
    </w:p>
    <w:p w14:paraId="56A93D50" w14:textId="77777777" w:rsidR="005052AA" w:rsidRPr="00C83AF5" w:rsidRDefault="005052AA" w:rsidP="005052AA">
      <w:pPr>
        <w:pStyle w:val="Nadpis3"/>
        <w:numPr>
          <w:ilvl w:val="2"/>
          <w:numId w:val="82"/>
        </w:numPr>
      </w:pPr>
      <w:bookmarkStart w:id="496" w:name="_Toc488066571"/>
      <w:r w:rsidRPr="00C83AF5">
        <w:t>Financování SCLLD v jednotlivých letech podle specifických cílů operačních programů / opatření EZFRV (PRV) 2015-2023</w:t>
      </w:r>
      <w:bookmarkEnd w:id="496"/>
    </w:p>
    <w:p w14:paraId="35A211A9"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57275ACA" w14:textId="77777777" w:rsidTr="005052AA">
        <w:tc>
          <w:tcPr>
            <w:tcW w:w="1414" w:type="dxa"/>
            <w:vMerge w:val="restart"/>
            <w:shd w:val="clear" w:color="auto" w:fill="984806"/>
            <w:vAlign w:val="center"/>
          </w:tcPr>
          <w:p w14:paraId="258C53F1" w14:textId="77777777" w:rsidR="005052AA" w:rsidRPr="00C83AF5" w:rsidRDefault="005052AA" w:rsidP="005052AA">
            <w:pPr>
              <w:spacing w:after="0"/>
              <w:jc w:val="center"/>
              <w:rPr>
                <w:rFonts w:ascii="Arial" w:hAnsi="Arial" w:cs="Arial"/>
                <w:b/>
                <w:bCs/>
                <w:color w:val="FFFFFF"/>
                <w:sz w:val="16"/>
                <w:szCs w:val="16"/>
              </w:rPr>
            </w:pPr>
          </w:p>
          <w:p w14:paraId="137D0C56"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3F4EF32B"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52D38DBD"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18F172B0"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01C99A6A"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2E358B22"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1B02B9AC" w14:textId="77777777" w:rsidTr="005052AA">
        <w:tc>
          <w:tcPr>
            <w:tcW w:w="1414" w:type="dxa"/>
            <w:vMerge/>
            <w:shd w:val="clear" w:color="auto" w:fill="auto"/>
          </w:tcPr>
          <w:p w14:paraId="1BD2D426" w14:textId="77777777" w:rsidR="005052AA" w:rsidRPr="00C83AF5" w:rsidRDefault="005052AA" w:rsidP="005052AA">
            <w:pPr>
              <w:spacing w:after="0"/>
            </w:pPr>
          </w:p>
        </w:tc>
        <w:tc>
          <w:tcPr>
            <w:tcW w:w="1414" w:type="dxa"/>
            <w:vMerge/>
            <w:shd w:val="clear" w:color="auto" w:fill="auto"/>
          </w:tcPr>
          <w:p w14:paraId="02216457" w14:textId="77777777" w:rsidR="005052AA" w:rsidRPr="00C83AF5" w:rsidRDefault="005052AA" w:rsidP="005052AA">
            <w:pPr>
              <w:spacing w:after="0"/>
            </w:pPr>
          </w:p>
        </w:tc>
        <w:tc>
          <w:tcPr>
            <w:tcW w:w="1414" w:type="dxa"/>
            <w:vMerge/>
            <w:shd w:val="clear" w:color="auto" w:fill="auto"/>
          </w:tcPr>
          <w:p w14:paraId="5613095D" w14:textId="77777777" w:rsidR="005052AA" w:rsidRPr="00C83AF5" w:rsidRDefault="005052AA" w:rsidP="005052AA">
            <w:pPr>
              <w:spacing w:after="0"/>
            </w:pPr>
          </w:p>
        </w:tc>
        <w:tc>
          <w:tcPr>
            <w:tcW w:w="1414" w:type="dxa"/>
            <w:vMerge/>
            <w:shd w:val="clear" w:color="auto" w:fill="auto"/>
          </w:tcPr>
          <w:p w14:paraId="335B11A0" w14:textId="77777777" w:rsidR="005052AA" w:rsidRPr="00C83AF5" w:rsidRDefault="005052AA" w:rsidP="005052AA">
            <w:pPr>
              <w:spacing w:after="0"/>
            </w:pPr>
          </w:p>
        </w:tc>
        <w:tc>
          <w:tcPr>
            <w:tcW w:w="1414" w:type="dxa"/>
            <w:vMerge w:val="restart"/>
            <w:shd w:val="clear" w:color="auto" w:fill="FBD4B4"/>
            <w:vAlign w:val="center"/>
          </w:tcPr>
          <w:p w14:paraId="47BFF3A0"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29F22C6D"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4A9F0945"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52337455" w14:textId="77777777" w:rsidR="005052AA" w:rsidRPr="00C83AF5" w:rsidRDefault="005052AA" w:rsidP="005052AA">
            <w:pPr>
              <w:spacing w:after="0"/>
            </w:pPr>
          </w:p>
        </w:tc>
      </w:tr>
      <w:tr w:rsidR="005052AA" w:rsidRPr="00C83AF5" w14:paraId="15015F5A" w14:textId="77777777" w:rsidTr="005052AA">
        <w:tc>
          <w:tcPr>
            <w:tcW w:w="1414" w:type="dxa"/>
            <w:vMerge/>
            <w:shd w:val="clear" w:color="auto" w:fill="auto"/>
          </w:tcPr>
          <w:p w14:paraId="5299B853" w14:textId="77777777" w:rsidR="005052AA" w:rsidRPr="00C83AF5" w:rsidRDefault="005052AA" w:rsidP="005052AA">
            <w:pPr>
              <w:spacing w:after="0"/>
            </w:pPr>
          </w:p>
        </w:tc>
        <w:tc>
          <w:tcPr>
            <w:tcW w:w="1414" w:type="dxa"/>
            <w:vMerge/>
            <w:shd w:val="clear" w:color="auto" w:fill="auto"/>
          </w:tcPr>
          <w:p w14:paraId="6E4134DF" w14:textId="77777777" w:rsidR="005052AA" w:rsidRPr="00C83AF5" w:rsidRDefault="005052AA" w:rsidP="005052AA">
            <w:pPr>
              <w:spacing w:after="0"/>
            </w:pPr>
          </w:p>
        </w:tc>
        <w:tc>
          <w:tcPr>
            <w:tcW w:w="1414" w:type="dxa"/>
            <w:vMerge/>
            <w:shd w:val="clear" w:color="auto" w:fill="auto"/>
          </w:tcPr>
          <w:p w14:paraId="56963E5B" w14:textId="77777777" w:rsidR="005052AA" w:rsidRPr="00C83AF5" w:rsidRDefault="005052AA" w:rsidP="005052AA">
            <w:pPr>
              <w:spacing w:after="0"/>
            </w:pPr>
          </w:p>
        </w:tc>
        <w:tc>
          <w:tcPr>
            <w:tcW w:w="1414" w:type="dxa"/>
            <w:vMerge/>
            <w:shd w:val="clear" w:color="auto" w:fill="auto"/>
          </w:tcPr>
          <w:p w14:paraId="5CE2FFE6" w14:textId="77777777" w:rsidR="005052AA" w:rsidRPr="00C83AF5" w:rsidRDefault="005052AA" w:rsidP="005052AA">
            <w:pPr>
              <w:spacing w:after="0"/>
            </w:pPr>
          </w:p>
        </w:tc>
        <w:tc>
          <w:tcPr>
            <w:tcW w:w="1414" w:type="dxa"/>
            <w:vMerge/>
            <w:shd w:val="clear" w:color="auto" w:fill="auto"/>
            <w:vAlign w:val="center"/>
          </w:tcPr>
          <w:p w14:paraId="0B800867" w14:textId="77777777" w:rsidR="005052AA" w:rsidRPr="00C83AF5" w:rsidRDefault="005052AA" w:rsidP="005052AA">
            <w:pPr>
              <w:spacing w:after="0"/>
              <w:jc w:val="center"/>
              <w:rPr>
                <w:sz w:val="14"/>
                <w:szCs w:val="14"/>
              </w:rPr>
            </w:pPr>
          </w:p>
        </w:tc>
        <w:tc>
          <w:tcPr>
            <w:tcW w:w="1414" w:type="dxa"/>
            <w:shd w:val="clear" w:color="auto" w:fill="FBD4B4"/>
            <w:vAlign w:val="center"/>
          </w:tcPr>
          <w:p w14:paraId="49CF15D5"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288571FC"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22728FB7"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200017AE"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3E992A87" w14:textId="77777777" w:rsidR="005052AA" w:rsidRPr="00C83AF5" w:rsidRDefault="005052AA" w:rsidP="005052AA">
            <w:pPr>
              <w:spacing w:after="0"/>
            </w:pPr>
          </w:p>
        </w:tc>
      </w:tr>
      <w:tr w:rsidR="005052AA" w:rsidRPr="00C83AF5" w14:paraId="268578C6" w14:textId="77777777" w:rsidTr="005052AA">
        <w:trPr>
          <w:trHeight w:val="284"/>
        </w:trPr>
        <w:tc>
          <w:tcPr>
            <w:tcW w:w="1414" w:type="dxa"/>
            <w:vMerge w:val="restart"/>
            <w:shd w:val="clear" w:color="auto" w:fill="auto"/>
            <w:vAlign w:val="center"/>
          </w:tcPr>
          <w:p w14:paraId="70B3BF28"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3AB95BF7"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7409E513"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3AA5FBA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0CB3B898" w14:textId="1ABEDE83" w:rsidR="005052AA" w:rsidRPr="00D7673D" w:rsidRDefault="00046D6B" w:rsidP="005052AA">
            <w:pPr>
              <w:spacing w:after="0"/>
              <w:jc w:val="right"/>
              <w:rPr>
                <w:rFonts w:ascii="Arial" w:hAnsi="Arial" w:cs="Arial"/>
                <w:sz w:val="14"/>
                <w:szCs w:val="14"/>
                <w:highlight w:val="cyan"/>
              </w:rPr>
            </w:pPr>
            <w:r>
              <w:rPr>
                <w:rFonts w:ascii="Arial" w:hAnsi="Arial" w:cs="Arial"/>
                <w:sz w:val="14"/>
                <w:szCs w:val="14"/>
                <w:highlight w:val="cyan"/>
              </w:rPr>
              <w:t>45 425 370,60</w:t>
            </w:r>
          </w:p>
        </w:tc>
        <w:tc>
          <w:tcPr>
            <w:tcW w:w="1414" w:type="dxa"/>
            <w:shd w:val="clear" w:color="auto" w:fill="FFFFFF" w:themeFill="background1"/>
            <w:vAlign w:val="center"/>
          </w:tcPr>
          <w:p w14:paraId="65BD55EA" w14:textId="393EDAC3" w:rsidR="005052AA" w:rsidRPr="00D7673D" w:rsidRDefault="00046D6B" w:rsidP="005052AA">
            <w:pPr>
              <w:spacing w:after="0"/>
              <w:jc w:val="right"/>
              <w:rPr>
                <w:rFonts w:ascii="Arial" w:hAnsi="Arial" w:cs="Arial"/>
                <w:sz w:val="14"/>
                <w:szCs w:val="14"/>
                <w:highlight w:val="cyan"/>
              </w:rPr>
            </w:pPr>
            <w:r>
              <w:rPr>
                <w:rFonts w:ascii="Arial" w:hAnsi="Arial" w:cs="Arial"/>
                <w:sz w:val="14"/>
                <w:szCs w:val="14"/>
                <w:highlight w:val="cyan"/>
              </w:rPr>
              <w:t>43 154 102</w:t>
            </w:r>
          </w:p>
        </w:tc>
        <w:tc>
          <w:tcPr>
            <w:tcW w:w="1414" w:type="dxa"/>
            <w:shd w:val="clear" w:color="auto" w:fill="FFFFFF" w:themeFill="background1"/>
            <w:vAlign w:val="center"/>
          </w:tcPr>
          <w:p w14:paraId="2B95E2C7" w14:textId="77777777" w:rsidR="005052AA" w:rsidRPr="00D7673D" w:rsidRDefault="005052AA" w:rsidP="005052AA">
            <w:pPr>
              <w:spacing w:after="0"/>
              <w:jc w:val="right"/>
              <w:rPr>
                <w:rFonts w:ascii="Arial" w:hAnsi="Arial" w:cs="Arial"/>
                <w:sz w:val="14"/>
                <w:szCs w:val="14"/>
                <w:highlight w:val="cyan"/>
              </w:rPr>
            </w:pPr>
            <w:r w:rsidRPr="00D7673D">
              <w:rPr>
                <w:rFonts w:ascii="Arial" w:hAnsi="Arial" w:cs="Arial"/>
                <w:sz w:val="14"/>
                <w:szCs w:val="14"/>
                <w:highlight w:val="cyan"/>
              </w:rPr>
              <w:t>0</w:t>
            </w:r>
          </w:p>
        </w:tc>
        <w:tc>
          <w:tcPr>
            <w:tcW w:w="1414" w:type="dxa"/>
            <w:shd w:val="clear" w:color="auto" w:fill="FFFFFF" w:themeFill="background1"/>
            <w:vAlign w:val="center"/>
          </w:tcPr>
          <w:p w14:paraId="3029ADEE" w14:textId="766531AE" w:rsidR="005052AA" w:rsidRPr="00D7673D" w:rsidRDefault="00046D6B" w:rsidP="005052AA">
            <w:pPr>
              <w:spacing w:after="0"/>
              <w:jc w:val="right"/>
              <w:rPr>
                <w:rFonts w:ascii="Arial" w:hAnsi="Arial" w:cs="Arial"/>
                <w:sz w:val="14"/>
                <w:szCs w:val="14"/>
                <w:highlight w:val="cyan"/>
              </w:rPr>
            </w:pPr>
            <w:r>
              <w:rPr>
                <w:rFonts w:ascii="Arial" w:hAnsi="Arial" w:cs="Arial"/>
                <w:sz w:val="14"/>
                <w:szCs w:val="14"/>
                <w:highlight w:val="cyan"/>
              </w:rPr>
              <w:t>2 271 268,60</w:t>
            </w:r>
          </w:p>
        </w:tc>
        <w:tc>
          <w:tcPr>
            <w:tcW w:w="1415" w:type="dxa"/>
            <w:shd w:val="clear" w:color="auto" w:fill="FFFFFF" w:themeFill="background1"/>
            <w:vAlign w:val="center"/>
          </w:tcPr>
          <w:p w14:paraId="4A0261CC"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586E9CE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3B486CB" w14:textId="77777777" w:rsidTr="005052AA">
        <w:trPr>
          <w:trHeight w:val="284"/>
        </w:trPr>
        <w:tc>
          <w:tcPr>
            <w:tcW w:w="1414" w:type="dxa"/>
            <w:vMerge/>
            <w:shd w:val="clear" w:color="auto" w:fill="auto"/>
            <w:vAlign w:val="center"/>
          </w:tcPr>
          <w:p w14:paraId="69770245" w14:textId="77777777" w:rsidR="005052AA" w:rsidRPr="00C83AF5" w:rsidRDefault="005052AA" w:rsidP="005052AA">
            <w:pPr>
              <w:spacing w:after="0"/>
              <w:jc w:val="left"/>
              <w:rPr>
                <w:b/>
              </w:rPr>
            </w:pPr>
          </w:p>
        </w:tc>
        <w:tc>
          <w:tcPr>
            <w:tcW w:w="1414" w:type="dxa"/>
            <w:vMerge/>
            <w:shd w:val="clear" w:color="auto" w:fill="auto"/>
          </w:tcPr>
          <w:p w14:paraId="159EEFB4" w14:textId="77777777" w:rsidR="005052AA" w:rsidRPr="00C83AF5" w:rsidRDefault="005052AA" w:rsidP="005052AA">
            <w:pPr>
              <w:spacing w:after="0"/>
              <w:rPr>
                <w:b/>
              </w:rPr>
            </w:pPr>
          </w:p>
        </w:tc>
        <w:tc>
          <w:tcPr>
            <w:tcW w:w="1414" w:type="dxa"/>
            <w:vMerge/>
            <w:shd w:val="clear" w:color="auto" w:fill="auto"/>
          </w:tcPr>
          <w:p w14:paraId="0D5E8FAE" w14:textId="77777777" w:rsidR="005052AA" w:rsidRPr="00C83AF5" w:rsidRDefault="005052AA" w:rsidP="005052AA">
            <w:pPr>
              <w:spacing w:after="0"/>
              <w:rPr>
                <w:b/>
              </w:rPr>
            </w:pPr>
          </w:p>
        </w:tc>
        <w:tc>
          <w:tcPr>
            <w:tcW w:w="1414" w:type="dxa"/>
            <w:shd w:val="clear" w:color="auto" w:fill="auto"/>
            <w:vAlign w:val="center"/>
          </w:tcPr>
          <w:p w14:paraId="7FBABE0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3A191F1C"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3 000 000</w:t>
            </w:r>
          </w:p>
        </w:tc>
        <w:tc>
          <w:tcPr>
            <w:tcW w:w="1414" w:type="dxa"/>
            <w:shd w:val="clear" w:color="auto" w:fill="FFFFFF" w:themeFill="background1"/>
            <w:vAlign w:val="center"/>
          </w:tcPr>
          <w:p w14:paraId="70CB45B8"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2 850 000</w:t>
            </w:r>
          </w:p>
        </w:tc>
        <w:tc>
          <w:tcPr>
            <w:tcW w:w="1414" w:type="dxa"/>
            <w:shd w:val="clear" w:color="auto" w:fill="FFFFFF" w:themeFill="background1"/>
            <w:vAlign w:val="center"/>
          </w:tcPr>
          <w:p w14:paraId="413E87CC"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16EC82F1"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150 000</w:t>
            </w:r>
          </w:p>
        </w:tc>
        <w:tc>
          <w:tcPr>
            <w:tcW w:w="1415" w:type="dxa"/>
            <w:shd w:val="clear" w:color="auto" w:fill="FFFFFF" w:themeFill="background1"/>
            <w:vAlign w:val="center"/>
          </w:tcPr>
          <w:p w14:paraId="0A680543"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539E872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4BC1C67" w14:textId="77777777" w:rsidTr="005052AA">
        <w:trPr>
          <w:trHeight w:val="284"/>
        </w:trPr>
        <w:tc>
          <w:tcPr>
            <w:tcW w:w="1414" w:type="dxa"/>
            <w:vMerge/>
            <w:shd w:val="clear" w:color="auto" w:fill="auto"/>
            <w:vAlign w:val="center"/>
          </w:tcPr>
          <w:p w14:paraId="3FA3CB20" w14:textId="77777777" w:rsidR="005052AA" w:rsidRPr="00C83AF5" w:rsidRDefault="005052AA" w:rsidP="005052AA">
            <w:pPr>
              <w:spacing w:after="0"/>
              <w:jc w:val="left"/>
              <w:rPr>
                <w:b/>
              </w:rPr>
            </w:pPr>
          </w:p>
        </w:tc>
        <w:tc>
          <w:tcPr>
            <w:tcW w:w="1414" w:type="dxa"/>
            <w:vMerge/>
            <w:shd w:val="clear" w:color="auto" w:fill="auto"/>
          </w:tcPr>
          <w:p w14:paraId="09B45901" w14:textId="77777777" w:rsidR="005052AA" w:rsidRPr="00C83AF5" w:rsidRDefault="005052AA" w:rsidP="005052AA">
            <w:pPr>
              <w:spacing w:after="0"/>
              <w:rPr>
                <w:b/>
              </w:rPr>
            </w:pPr>
          </w:p>
        </w:tc>
        <w:tc>
          <w:tcPr>
            <w:tcW w:w="1414" w:type="dxa"/>
            <w:vMerge/>
            <w:shd w:val="clear" w:color="auto" w:fill="auto"/>
          </w:tcPr>
          <w:p w14:paraId="66C72EB0" w14:textId="77777777" w:rsidR="005052AA" w:rsidRPr="00C83AF5" w:rsidRDefault="005052AA" w:rsidP="005052AA">
            <w:pPr>
              <w:spacing w:after="0"/>
              <w:rPr>
                <w:b/>
              </w:rPr>
            </w:pPr>
          </w:p>
        </w:tc>
        <w:tc>
          <w:tcPr>
            <w:tcW w:w="1414" w:type="dxa"/>
            <w:shd w:val="clear" w:color="auto" w:fill="auto"/>
            <w:vAlign w:val="center"/>
          </w:tcPr>
          <w:p w14:paraId="0257000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5EA93AE6" w14:textId="7B6E3A88"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4" w:type="dxa"/>
            <w:shd w:val="clear" w:color="auto" w:fill="FFFFFF" w:themeFill="background1"/>
            <w:vAlign w:val="center"/>
          </w:tcPr>
          <w:p w14:paraId="1D457D66" w14:textId="7AD71BB0"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4" w:type="dxa"/>
            <w:shd w:val="clear" w:color="auto" w:fill="FFFFFF" w:themeFill="background1"/>
            <w:vAlign w:val="center"/>
          </w:tcPr>
          <w:p w14:paraId="0DE8757E" w14:textId="77777777" w:rsidR="005052AA" w:rsidRPr="00046D6B" w:rsidRDefault="005052AA" w:rsidP="005052AA">
            <w:pPr>
              <w:spacing w:after="0"/>
              <w:jc w:val="right"/>
              <w:rPr>
                <w:rFonts w:ascii="Arial" w:hAnsi="Arial" w:cs="Arial"/>
                <w:sz w:val="14"/>
                <w:szCs w:val="14"/>
                <w:highlight w:val="cyan"/>
              </w:rPr>
            </w:pPr>
            <w:r w:rsidRPr="00046D6B">
              <w:rPr>
                <w:rFonts w:ascii="Arial" w:hAnsi="Arial" w:cs="Arial"/>
                <w:sz w:val="14"/>
                <w:szCs w:val="14"/>
                <w:highlight w:val="cyan"/>
              </w:rPr>
              <w:t>0</w:t>
            </w:r>
          </w:p>
        </w:tc>
        <w:tc>
          <w:tcPr>
            <w:tcW w:w="1414" w:type="dxa"/>
            <w:shd w:val="clear" w:color="auto" w:fill="FFFFFF" w:themeFill="background1"/>
            <w:vAlign w:val="center"/>
          </w:tcPr>
          <w:p w14:paraId="29F02889" w14:textId="3878DE22"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5" w:type="dxa"/>
            <w:shd w:val="clear" w:color="auto" w:fill="FFFFFF" w:themeFill="background1"/>
            <w:vAlign w:val="center"/>
          </w:tcPr>
          <w:p w14:paraId="7D4FC75D"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78A0327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BB56D14" w14:textId="77777777" w:rsidTr="005052AA">
        <w:trPr>
          <w:trHeight w:val="284"/>
        </w:trPr>
        <w:tc>
          <w:tcPr>
            <w:tcW w:w="1414" w:type="dxa"/>
            <w:vMerge/>
            <w:shd w:val="clear" w:color="auto" w:fill="auto"/>
            <w:vAlign w:val="center"/>
          </w:tcPr>
          <w:p w14:paraId="2F9A5EEE" w14:textId="77777777" w:rsidR="005052AA" w:rsidRPr="00C83AF5" w:rsidRDefault="005052AA" w:rsidP="005052AA">
            <w:pPr>
              <w:spacing w:after="0"/>
              <w:jc w:val="left"/>
              <w:rPr>
                <w:b/>
              </w:rPr>
            </w:pPr>
          </w:p>
        </w:tc>
        <w:tc>
          <w:tcPr>
            <w:tcW w:w="1414" w:type="dxa"/>
            <w:vMerge/>
            <w:shd w:val="clear" w:color="auto" w:fill="auto"/>
          </w:tcPr>
          <w:p w14:paraId="50389D30" w14:textId="77777777" w:rsidR="005052AA" w:rsidRPr="00C83AF5" w:rsidRDefault="005052AA" w:rsidP="005052AA">
            <w:pPr>
              <w:spacing w:after="0"/>
              <w:rPr>
                <w:b/>
              </w:rPr>
            </w:pPr>
          </w:p>
        </w:tc>
        <w:tc>
          <w:tcPr>
            <w:tcW w:w="1414" w:type="dxa"/>
            <w:vMerge/>
            <w:shd w:val="clear" w:color="auto" w:fill="auto"/>
          </w:tcPr>
          <w:p w14:paraId="26F31447" w14:textId="77777777" w:rsidR="005052AA" w:rsidRPr="00C83AF5" w:rsidRDefault="005052AA" w:rsidP="005052AA">
            <w:pPr>
              <w:spacing w:after="0"/>
              <w:rPr>
                <w:b/>
              </w:rPr>
            </w:pPr>
          </w:p>
        </w:tc>
        <w:tc>
          <w:tcPr>
            <w:tcW w:w="1414" w:type="dxa"/>
            <w:shd w:val="clear" w:color="auto" w:fill="auto"/>
            <w:vAlign w:val="center"/>
          </w:tcPr>
          <w:p w14:paraId="565DB97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64A0E39E" w14:textId="4CE19D89"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4" w:type="dxa"/>
            <w:shd w:val="clear" w:color="auto" w:fill="FFFFFF" w:themeFill="background1"/>
            <w:vAlign w:val="center"/>
          </w:tcPr>
          <w:p w14:paraId="0B4918FE" w14:textId="7D6F808E"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4" w:type="dxa"/>
            <w:shd w:val="clear" w:color="auto" w:fill="FFFFFF" w:themeFill="background1"/>
            <w:vAlign w:val="center"/>
          </w:tcPr>
          <w:p w14:paraId="0E506DAB" w14:textId="77777777" w:rsidR="005052AA" w:rsidRPr="00046D6B" w:rsidRDefault="005052AA" w:rsidP="005052AA">
            <w:pPr>
              <w:spacing w:after="0"/>
              <w:jc w:val="right"/>
              <w:rPr>
                <w:rFonts w:ascii="Arial" w:hAnsi="Arial" w:cs="Arial"/>
                <w:sz w:val="14"/>
                <w:szCs w:val="14"/>
                <w:highlight w:val="cyan"/>
              </w:rPr>
            </w:pPr>
            <w:r w:rsidRPr="00046D6B">
              <w:rPr>
                <w:rFonts w:ascii="Arial" w:hAnsi="Arial" w:cs="Arial"/>
                <w:sz w:val="14"/>
                <w:szCs w:val="14"/>
                <w:highlight w:val="cyan"/>
              </w:rPr>
              <w:t>0</w:t>
            </w:r>
          </w:p>
        </w:tc>
        <w:tc>
          <w:tcPr>
            <w:tcW w:w="1414" w:type="dxa"/>
            <w:shd w:val="clear" w:color="auto" w:fill="FFFFFF" w:themeFill="background1"/>
            <w:vAlign w:val="center"/>
          </w:tcPr>
          <w:p w14:paraId="3E8BDEBC" w14:textId="77777777" w:rsidR="005052AA" w:rsidRPr="00046D6B" w:rsidRDefault="005052AA" w:rsidP="005052AA">
            <w:pPr>
              <w:spacing w:after="0"/>
              <w:jc w:val="right"/>
              <w:rPr>
                <w:rFonts w:ascii="Arial" w:hAnsi="Arial" w:cs="Arial"/>
                <w:sz w:val="14"/>
                <w:szCs w:val="14"/>
                <w:highlight w:val="cyan"/>
              </w:rPr>
            </w:pPr>
            <w:r w:rsidRPr="00046D6B">
              <w:rPr>
                <w:rFonts w:ascii="Arial" w:hAnsi="Arial" w:cs="Arial"/>
                <w:sz w:val="14"/>
                <w:szCs w:val="14"/>
                <w:highlight w:val="cyan"/>
              </w:rPr>
              <w:t>0</w:t>
            </w:r>
          </w:p>
        </w:tc>
        <w:tc>
          <w:tcPr>
            <w:tcW w:w="1415" w:type="dxa"/>
            <w:shd w:val="clear" w:color="auto" w:fill="FFFFFF" w:themeFill="background1"/>
            <w:vAlign w:val="center"/>
          </w:tcPr>
          <w:p w14:paraId="16ECB32F" w14:textId="58A21FD2" w:rsidR="005052AA" w:rsidRPr="00046D6B" w:rsidRDefault="00046D6B" w:rsidP="005052AA">
            <w:pPr>
              <w:spacing w:after="0"/>
              <w:jc w:val="right"/>
              <w:rPr>
                <w:rFonts w:ascii="Arial" w:hAnsi="Arial" w:cs="Arial"/>
                <w:sz w:val="14"/>
                <w:szCs w:val="14"/>
                <w:highlight w:val="cyan"/>
              </w:rPr>
            </w:pPr>
            <w:r>
              <w:rPr>
                <w:rFonts w:ascii="Arial" w:hAnsi="Arial" w:cs="Arial"/>
                <w:sz w:val="14"/>
                <w:szCs w:val="14"/>
                <w:highlight w:val="cyan"/>
              </w:rPr>
              <w:t>0</w:t>
            </w:r>
          </w:p>
        </w:tc>
        <w:tc>
          <w:tcPr>
            <w:tcW w:w="1415" w:type="dxa"/>
            <w:shd w:val="clear" w:color="auto" w:fill="auto"/>
            <w:vAlign w:val="center"/>
          </w:tcPr>
          <w:p w14:paraId="11A2C03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8A186C6" w14:textId="77777777" w:rsidTr="005052AA">
        <w:trPr>
          <w:trHeight w:val="284"/>
        </w:trPr>
        <w:tc>
          <w:tcPr>
            <w:tcW w:w="1414" w:type="dxa"/>
            <w:vMerge/>
            <w:shd w:val="clear" w:color="auto" w:fill="auto"/>
            <w:vAlign w:val="center"/>
          </w:tcPr>
          <w:p w14:paraId="6A266357" w14:textId="77777777" w:rsidR="005052AA" w:rsidRPr="00C83AF5" w:rsidRDefault="005052AA" w:rsidP="005052AA">
            <w:pPr>
              <w:spacing w:after="0"/>
              <w:jc w:val="left"/>
              <w:rPr>
                <w:b/>
              </w:rPr>
            </w:pPr>
          </w:p>
        </w:tc>
        <w:tc>
          <w:tcPr>
            <w:tcW w:w="1414" w:type="dxa"/>
            <w:vMerge/>
            <w:shd w:val="clear" w:color="auto" w:fill="auto"/>
          </w:tcPr>
          <w:p w14:paraId="5DBE00F5" w14:textId="77777777" w:rsidR="005052AA" w:rsidRPr="00C83AF5" w:rsidRDefault="005052AA" w:rsidP="005052AA">
            <w:pPr>
              <w:spacing w:after="0"/>
              <w:rPr>
                <w:b/>
              </w:rPr>
            </w:pPr>
          </w:p>
        </w:tc>
        <w:tc>
          <w:tcPr>
            <w:tcW w:w="1414" w:type="dxa"/>
            <w:vMerge/>
            <w:shd w:val="clear" w:color="auto" w:fill="auto"/>
          </w:tcPr>
          <w:p w14:paraId="5D37969C" w14:textId="77777777" w:rsidR="005052AA" w:rsidRPr="00C83AF5" w:rsidRDefault="005052AA" w:rsidP="005052AA">
            <w:pPr>
              <w:spacing w:after="0"/>
              <w:rPr>
                <w:b/>
              </w:rPr>
            </w:pPr>
          </w:p>
        </w:tc>
        <w:tc>
          <w:tcPr>
            <w:tcW w:w="1414" w:type="dxa"/>
            <w:shd w:val="clear" w:color="auto" w:fill="auto"/>
            <w:vAlign w:val="center"/>
          </w:tcPr>
          <w:p w14:paraId="3899D62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00BA980E"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 xml:space="preserve">11 500 000     </w:t>
            </w:r>
          </w:p>
        </w:tc>
        <w:tc>
          <w:tcPr>
            <w:tcW w:w="1414" w:type="dxa"/>
            <w:shd w:val="clear" w:color="auto" w:fill="FFFFFF" w:themeFill="background1"/>
            <w:vAlign w:val="center"/>
          </w:tcPr>
          <w:p w14:paraId="1167EF6F"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10 925 000</w:t>
            </w:r>
          </w:p>
        </w:tc>
        <w:tc>
          <w:tcPr>
            <w:tcW w:w="1414" w:type="dxa"/>
            <w:shd w:val="clear" w:color="auto" w:fill="FFFFFF" w:themeFill="background1"/>
            <w:vAlign w:val="center"/>
          </w:tcPr>
          <w:p w14:paraId="5B593E74"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09BDD846"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575 000</w:t>
            </w:r>
          </w:p>
        </w:tc>
        <w:tc>
          <w:tcPr>
            <w:tcW w:w="1415" w:type="dxa"/>
            <w:shd w:val="clear" w:color="auto" w:fill="FFFFFF" w:themeFill="background1"/>
            <w:vAlign w:val="center"/>
          </w:tcPr>
          <w:p w14:paraId="531EB56B"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5C22A85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A470256" w14:textId="77777777" w:rsidTr="005052AA">
        <w:trPr>
          <w:trHeight w:val="284"/>
        </w:trPr>
        <w:tc>
          <w:tcPr>
            <w:tcW w:w="1414" w:type="dxa"/>
            <w:vMerge/>
            <w:shd w:val="clear" w:color="auto" w:fill="auto"/>
            <w:vAlign w:val="center"/>
          </w:tcPr>
          <w:p w14:paraId="27BC19FF" w14:textId="77777777" w:rsidR="005052AA" w:rsidRPr="00C83AF5" w:rsidRDefault="005052AA" w:rsidP="005052AA">
            <w:pPr>
              <w:spacing w:after="0"/>
              <w:jc w:val="left"/>
              <w:rPr>
                <w:b/>
              </w:rPr>
            </w:pPr>
          </w:p>
        </w:tc>
        <w:tc>
          <w:tcPr>
            <w:tcW w:w="1414" w:type="dxa"/>
            <w:vMerge/>
            <w:shd w:val="clear" w:color="auto" w:fill="auto"/>
          </w:tcPr>
          <w:p w14:paraId="763E0AB9" w14:textId="77777777" w:rsidR="005052AA" w:rsidRPr="00C83AF5" w:rsidRDefault="005052AA" w:rsidP="005052AA">
            <w:pPr>
              <w:spacing w:after="0"/>
              <w:rPr>
                <w:b/>
              </w:rPr>
            </w:pPr>
          </w:p>
        </w:tc>
        <w:tc>
          <w:tcPr>
            <w:tcW w:w="1414" w:type="dxa"/>
            <w:vMerge/>
            <w:shd w:val="clear" w:color="auto" w:fill="auto"/>
          </w:tcPr>
          <w:p w14:paraId="452E5929" w14:textId="77777777" w:rsidR="005052AA" w:rsidRPr="00C83AF5" w:rsidRDefault="005052AA" w:rsidP="005052AA">
            <w:pPr>
              <w:spacing w:after="0"/>
              <w:rPr>
                <w:b/>
              </w:rPr>
            </w:pPr>
          </w:p>
        </w:tc>
        <w:tc>
          <w:tcPr>
            <w:tcW w:w="1414" w:type="dxa"/>
            <w:shd w:val="clear" w:color="auto" w:fill="auto"/>
            <w:vAlign w:val="center"/>
          </w:tcPr>
          <w:p w14:paraId="1E1F60C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FFFFFF" w:themeFill="background1"/>
            <w:vAlign w:val="center"/>
          </w:tcPr>
          <w:p w14:paraId="34D04E78"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3 500 000</w:t>
            </w:r>
          </w:p>
        </w:tc>
        <w:tc>
          <w:tcPr>
            <w:tcW w:w="1414" w:type="dxa"/>
            <w:shd w:val="clear" w:color="auto" w:fill="FFFFFF" w:themeFill="background1"/>
            <w:vAlign w:val="center"/>
          </w:tcPr>
          <w:p w14:paraId="365F1076"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3 325 000</w:t>
            </w:r>
          </w:p>
        </w:tc>
        <w:tc>
          <w:tcPr>
            <w:tcW w:w="1414" w:type="dxa"/>
            <w:shd w:val="clear" w:color="auto" w:fill="FFFFFF" w:themeFill="background1"/>
            <w:vAlign w:val="center"/>
          </w:tcPr>
          <w:p w14:paraId="7807418D"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496AB163"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175 000</w:t>
            </w:r>
          </w:p>
        </w:tc>
        <w:tc>
          <w:tcPr>
            <w:tcW w:w="1415" w:type="dxa"/>
            <w:shd w:val="clear" w:color="auto" w:fill="FFFFFF" w:themeFill="background1"/>
            <w:vAlign w:val="center"/>
          </w:tcPr>
          <w:p w14:paraId="1D2403D9"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09B4705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5179972" w14:textId="77777777" w:rsidTr="005C1DBC">
        <w:trPr>
          <w:trHeight w:val="226"/>
        </w:trPr>
        <w:tc>
          <w:tcPr>
            <w:tcW w:w="1414" w:type="dxa"/>
            <w:shd w:val="clear" w:color="auto" w:fill="auto"/>
            <w:vAlign w:val="center"/>
          </w:tcPr>
          <w:p w14:paraId="41318EA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253BA991"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7CE4D8EB"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7262A6E1"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4DA8FB27" w14:textId="75CBA09D"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14</w:t>
            </w:r>
            <w:r w:rsidR="005A400E">
              <w:rPr>
                <w:rFonts w:ascii="Arial" w:hAnsi="Arial" w:cs="Arial"/>
                <w:sz w:val="16"/>
                <w:szCs w:val="16"/>
              </w:rPr>
              <w:t> </w:t>
            </w:r>
            <w:r w:rsidRPr="0027425B">
              <w:rPr>
                <w:rFonts w:ascii="Arial" w:hAnsi="Arial" w:cs="Arial"/>
                <w:sz w:val="16"/>
                <w:szCs w:val="16"/>
              </w:rPr>
              <w:t>060</w:t>
            </w:r>
            <w:r w:rsidR="005A400E">
              <w:rPr>
                <w:rFonts w:ascii="Arial" w:hAnsi="Arial" w:cs="Arial"/>
                <w:sz w:val="16"/>
                <w:szCs w:val="16"/>
              </w:rPr>
              <w:t xml:space="preserve"> 000</w:t>
            </w:r>
          </w:p>
        </w:tc>
        <w:tc>
          <w:tcPr>
            <w:tcW w:w="1414" w:type="dxa"/>
            <w:shd w:val="clear" w:color="auto" w:fill="auto"/>
            <w:vAlign w:val="center"/>
          </w:tcPr>
          <w:p w14:paraId="66B7D2EB" w14:textId="6BA2377F" w:rsidR="005052AA" w:rsidRPr="005C1DBC" w:rsidRDefault="005052AA" w:rsidP="005052AA">
            <w:pPr>
              <w:spacing w:after="0"/>
              <w:jc w:val="right"/>
              <w:rPr>
                <w:rFonts w:ascii="Arial" w:hAnsi="Arial" w:cs="Arial"/>
                <w:color w:val="FF0000"/>
                <w:sz w:val="16"/>
                <w:szCs w:val="16"/>
              </w:rPr>
            </w:pPr>
            <w:r w:rsidRPr="005C1DBC">
              <w:rPr>
                <w:rFonts w:ascii="Arial" w:hAnsi="Arial" w:cs="Arial"/>
                <w:sz w:val="16"/>
                <w:szCs w:val="16"/>
              </w:rPr>
              <w:t>1195</w:t>
            </w:r>
            <w:r w:rsidR="005A400E">
              <w:rPr>
                <w:rFonts w:ascii="Arial" w:hAnsi="Arial" w:cs="Arial"/>
                <w:sz w:val="16"/>
                <w:szCs w:val="16"/>
              </w:rPr>
              <w:t>1 000</w:t>
            </w:r>
            <w:r w:rsidRPr="005C1DBC">
              <w:rPr>
                <w:rFonts w:ascii="Arial" w:hAnsi="Arial" w:cs="Arial"/>
                <w:sz w:val="16"/>
                <w:szCs w:val="16"/>
              </w:rPr>
              <w:t xml:space="preserve"> </w:t>
            </w:r>
          </w:p>
        </w:tc>
        <w:tc>
          <w:tcPr>
            <w:tcW w:w="1414" w:type="dxa"/>
            <w:shd w:val="clear" w:color="auto" w:fill="auto"/>
            <w:vAlign w:val="center"/>
          </w:tcPr>
          <w:p w14:paraId="352373B6" w14:textId="62E789B5" w:rsidR="005052AA" w:rsidRPr="005C1DBC" w:rsidRDefault="005A400E" w:rsidP="005052AA">
            <w:pPr>
              <w:spacing w:after="0"/>
              <w:jc w:val="right"/>
              <w:rPr>
                <w:rFonts w:ascii="Arial" w:hAnsi="Arial" w:cs="Arial"/>
                <w:color w:val="FF0000"/>
                <w:sz w:val="16"/>
                <w:szCs w:val="16"/>
              </w:rPr>
            </w:pPr>
            <w:r>
              <w:rPr>
                <w:rFonts w:ascii="Arial" w:hAnsi="Arial" w:cs="Arial"/>
                <w:sz w:val="16"/>
                <w:szCs w:val="16"/>
              </w:rPr>
              <w:t>0</w:t>
            </w:r>
            <w:r w:rsidR="005052AA" w:rsidRPr="005C1DBC">
              <w:rPr>
                <w:rFonts w:ascii="Arial" w:hAnsi="Arial" w:cs="Arial"/>
                <w:sz w:val="16"/>
                <w:szCs w:val="16"/>
              </w:rPr>
              <w:t xml:space="preserve">      </w:t>
            </w:r>
          </w:p>
        </w:tc>
        <w:tc>
          <w:tcPr>
            <w:tcW w:w="1414" w:type="dxa"/>
            <w:shd w:val="clear" w:color="auto" w:fill="auto"/>
            <w:vAlign w:val="center"/>
          </w:tcPr>
          <w:p w14:paraId="2C1AEE00" w14:textId="6401E556" w:rsidR="005052AA" w:rsidRPr="005C1DBC" w:rsidRDefault="005A400E" w:rsidP="005052AA">
            <w:pPr>
              <w:spacing w:after="0"/>
              <w:jc w:val="right"/>
              <w:rPr>
                <w:rFonts w:ascii="Arial" w:hAnsi="Arial" w:cs="Arial"/>
                <w:color w:val="FF0000"/>
                <w:sz w:val="16"/>
                <w:szCs w:val="16"/>
              </w:rPr>
            </w:pPr>
            <w:r>
              <w:rPr>
                <w:rFonts w:ascii="Arial" w:hAnsi="Arial" w:cs="Arial"/>
                <w:sz w:val="16"/>
                <w:szCs w:val="16"/>
              </w:rPr>
              <w:t>1 959 000</w:t>
            </w:r>
            <w:r w:rsidR="005052AA" w:rsidRPr="005C1DBC">
              <w:rPr>
                <w:rFonts w:ascii="Arial" w:hAnsi="Arial" w:cs="Arial"/>
                <w:sz w:val="16"/>
                <w:szCs w:val="16"/>
              </w:rPr>
              <w:t xml:space="preserve"> </w:t>
            </w:r>
          </w:p>
        </w:tc>
        <w:tc>
          <w:tcPr>
            <w:tcW w:w="1415" w:type="dxa"/>
            <w:shd w:val="clear" w:color="auto" w:fill="auto"/>
            <w:vAlign w:val="center"/>
          </w:tcPr>
          <w:p w14:paraId="20294A85" w14:textId="5619F5A4" w:rsidR="005052AA" w:rsidRPr="005C1DBC" w:rsidRDefault="005052AA" w:rsidP="005052AA">
            <w:pPr>
              <w:spacing w:after="0"/>
              <w:jc w:val="right"/>
              <w:rPr>
                <w:rFonts w:ascii="Arial" w:hAnsi="Arial" w:cs="Arial"/>
                <w:color w:val="FF0000"/>
                <w:sz w:val="16"/>
                <w:szCs w:val="16"/>
              </w:rPr>
            </w:pPr>
            <w:r w:rsidRPr="005C1DBC">
              <w:rPr>
                <w:rFonts w:ascii="Arial" w:hAnsi="Arial" w:cs="Arial"/>
                <w:sz w:val="16"/>
                <w:szCs w:val="16"/>
              </w:rPr>
              <w:t>150</w:t>
            </w:r>
            <w:r w:rsidR="005A400E">
              <w:rPr>
                <w:rFonts w:ascii="Arial" w:hAnsi="Arial" w:cs="Arial"/>
                <w:sz w:val="16"/>
                <w:szCs w:val="16"/>
              </w:rPr>
              <w:t xml:space="preserve"> 000</w:t>
            </w:r>
            <w:r w:rsidRPr="005C1DBC">
              <w:rPr>
                <w:rFonts w:ascii="Arial" w:hAnsi="Arial" w:cs="Arial"/>
                <w:sz w:val="16"/>
                <w:szCs w:val="16"/>
              </w:rPr>
              <w:t xml:space="preserve">  </w:t>
            </w:r>
          </w:p>
        </w:tc>
        <w:tc>
          <w:tcPr>
            <w:tcW w:w="1415" w:type="dxa"/>
            <w:shd w:val="clear" w:color="auto" w:fill="auto"/>
            <w:vAlign w:val="center"/>
          </w:tcPr>
          <w:p w14:paraId="6B1CA5F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C573961"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3566848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8F802C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D8F087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1344D9AF"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35FCC3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1D2B2CCF"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43 637,62</w:t>
            </w:r>
          </w:p>
          <w:p w14:paraId="1C62C337" w14:textId="77777777" w:rsidR="005052AA" w:rsidRPr="00CB0444" w:rsidRDefault="005052AA" w:rsidP="005052AA">
            <w:pPr>
              <w:spacing w:after="0"/>
              <w:jc w:val="right"/>
              <w:rPr>
                <w:rFonts w:ascii="Arial" w:hAnsi="Arial" w:cs="Arial"/>
                <w:strike/>
                <w:sz w:val="16"/>
                <w:szCs w:val="16"/>
              </w:rPr>
            </w:pPr>
            <w:r>
              <w:rPr>
                <w:rFonts w:ascii="Arial" w:hAnsi="Arial" w:cs="Arial"/>
                <w:color w:val="FF0000"/>
                <w:sz w:val="16"/>
                <w:szCs w:val="16"/>
              </w:rPr>
              <w:t>49 448 800</w:t>
            </w:r>
            <w:r w:rsidRPr="00CB0444">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13E7C96F"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21 445,28</w:t>
            </w:r>
          </w:p>
          <w:p w14:paraId="3E27607F" w14:textId="535BE237" w:rsidR="005052AA" w:rsidRPr="00CB0444" w:rsidRDefault="00F34A53" w:rsidP="005052AA">
            <w:pPr>
              <w:spacing w:after="0"/>
              <w:jc w:val="right"/>
              <w:rPr>
                <w:rFonts w:ascii="Arial" w:hAnsi="Arial" w:cs="Arial"/>
                <w:sz w:val="16"/>
                <w:szCs w:val="16"/>
              </w:rPr>
            </w:pPr>
            <w:r>
              <w:rPr>
                <w:rFonts w:ascii="Arial" w:hAnsi="Arial" w:cs="Arial"/>
                <w:color w:val="FF0000"/>
                <w:sz w:val="16"/>
                <w:szCs w:val="16"/>
              </w:rPr>
              <w:t>19 173 094,4</w:t>
            </w:r>
            <w:r w:rsidR="005052AA" w:rsidRPr="00CB0444">
              <w:rPr>
                <w:rFonts w:ascii="Arial" w:hAnsi="Arial" w:cs="Arial"/>
                <w:color w:val="FF0000"/>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7ADB252"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 xml:space="preserve">7 148,42 </w:t>
            </w:r>
          </w:p>
          <w:p w14:paraId="2D9EA086" w14:textId="6A72CF92" w:rsidR="005052AA" w:rsidRPr="00CB0444" w:rsidRDefault="00F34A53" w:rsidP="005052AA">
            <w:pPr>
              <w:spacing w:after="0"/>
              <w:jc w:val="right"/>
              <w:rPr>
                <w:rFonts w:ascii="Arial" w:hAnsi="Arial" w:cs="Arial"/>
                <w:sz w:val="16"/>
                <w:szCs w:val="16"/>
              </w:rPr>
            </w:pPr>
            <w:r w:rsidRPr="00F34A53">
              <w:rPr>
                <w:rFonts w:ascii="Arial" w:hAnsi="Arial" w:cs="Arial"/>
                <w:color w:val="FF0000"/>
                <w:sz w:val="16"/>
                <w:szCs w:val="16"/>
              </w:rPr>
              <w:t>10 784 865,6</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980F904" w14:textId="77777777" w:rsidR="005052AA" w:rsidRPr="007138C8" w:rsidRDefault="005052AA" w:rsidP="005052AA">
            <w:pPr>
              <w:spacing w:after="0"/>
              <w:jc w:val="right"/>
              <w:rPr>
                <w:rFonts w:ascii="Arial" w:hAnsi="Arial" w:cs="Arial"/>
                <w:sz w:val="16"/>
                <w:szCs w:val="16"/>
              </w:rPr>
            </w:pPr>
            <w:r w:rsidRPr="007138C8">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23DDDB1B"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 xml:space="preserve">15 043,92 </w:t>
            </w:r>
          </w:p>
          <w:p w14:paraId="112B6DAF" w14:textId="77777777" w:rsidR="005052AA" w:rsidRPr="00CB0444" w:rsidRDefault="005052AA" w:rsidP="005052AA">
            <w:pPr>
              <w:spacing w:after="0"/>
              <w:jc w:val="right"/>
              <w:rPr>
                <w:rFonts w:ascii="Arial" w:hAnsi="Arial" w:cs="Arial"/>
                <w:strike/>
                <w:sz w:val="16"/>
                <w:szCs w:val="16"/>
              </w:rPr>
            </w:pPr>
            <w:r>
              <w:rPr>
                <w:rFonts w:ascii="Arial" w:hAnsi="Arial" w:cs="Arial"/>
                <w:color w:val="FF0000"/>
                <w:sz w:val="16"/>
                <w:szCs w:val="16"/>
              </w:rPr>
              <w:t>19 490 840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A1B820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14:paraId="778895F7"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59410FFC"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00F16E8"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4DEE8C63"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38C7E17"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FCE272C"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1 705,32</w:t>
            </w:r>
          </w:p>
          <w:p w14:paraId="32C1B5A0" w14:textId="77777777" w:rsidR="005052AA" w:rsidRPr="00CB0444"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CB0444">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C619184"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1 023,20</w:t>
            </w:r>
          </w:p>
          <w:p w14:paraId="56185F5A"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00ED6D7"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341,06</w:t>
            </w:r>
          </w:p>
          <w:p w14:paraId="5454B319"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0679A61" w14:textId="77777777" w:rsidR="005052AA" w:rsidRPr="007138C8" w:rsidRDefault="005052AA" w:rsidP="005052AA">
            <w:pPr>
              <w:spacing w:after="0"/>
              <w:jc w:val="right"/>
              <w:rPr>
                <w:rFonts w:ascii="Arial" w:hAnsi="Arial" w:cs="Arial"/>
                <w:sz w:val="16"/>
                <w:szCs w:val="16"/>
              </w:rPr>
            </w:pPr>
            <w:r w:rsidRPr="007138C8">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319A499D" w14:textId="77777777" w:rsidR="005052AA" w:rsidRDefault="005052AA" w:rsidP="005052AA">
            <w:pPr>
              <w:spacing w:after="0"/>
              <w:jc w:val="right"/>
              <w:rPr>
                <w:rFonts w:ascii="Arial" w:hAnsi="Arial" w:cs="Arial"/>
                <w:strike/>
                <w:sz w:val="16"/>
                <w:szCs w:val="16"/>
              </w:rPr>
            </w:pPr>
            <w:r w:rsidRPr="00CB0444">
              <w:rPr>
                <w:rFonts w:ascii="Arial" w:hAnsi="Arial" w:cs="Arial"/>
                <w:strike/>
                <w:sz w:val="16"/>
                <w:szCs w:val="16"/>
              </w:rPr>
              <w:t>341,06</w:t>
            </w:r>
          </w:p>
          <w:p w14:paraId="0706E5BA" w14:textId="77777777" w:rsidR="005052AA" w:rsidRPr="00CB0444" w:rsidRDefault="005052AA" w:rsidP="005052AA">
            <w:pPr>
              <w:spacing w:after="0"/>
              <w:jc w:val="right"/>
              <w:rPr>
                <w:rFonts w:ascii="Arial" w:hAnsi="Arial" w:cs="Arial"/>
                <w:strike/>
                <w:sz w:val="16"/>
                <w:szCs w:val="16"/>
              </w:rPr>
            </w:pPr>
            <w:r w:rsidRPr="003C5694">
              <w:rPr>
                <w:rFonts w:ascii="Arial" w:hAnsi="Arial" w:cs="Arial"/>
                <w:color w:val="FF0000"/>
                <w:sz w:val="16"/>
                <w:szCs w:val="16"/>
              </w:rPr>
              <w:t>0</w:t>
            </w:r>
            <w:r w:rsidRPr="00CB0444">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EA7D44F" w14:textId="77777777" w:rsidR="005052AA" w:rsidRPr="00F8425C"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4DEE1892" w14:textId="77777777" w:rsidR="005052AA" w:rsidRDefault="005052AA" w:rsidP="005052AA">
      <w:pPr>
        <w:spacing w:after="0"/>
      </w:pPr>
    </w:p>
    <w:p w14:paraId="42316BFC" w14:textId="77777777" w:rsidR="005052AA" w:rsidRPr="00B81699" w:rsidRDefault="005052AA" w:rsidP="005052AA">
      <w:pPr>
        <w:spacing w:after="0"/>
        <w:rPr>
          <w:rFonts w:ascii="Arial" w:hAnsi="Arial" w:cs="Arial"/>
          <w:i/>
        </w:rPr>
      </w:pPr>
      <w:r w:rsidRPr="003B4702">
        <w:rPr>
          <w:rFonts w:ascii="Arial" w:hAnsi="Arial" w:cs="Arial"/>
          <w:i/>
        </w:rPr>
        <w:t>Komentář: U opatření SCLLD 1.8, 1.9, 4.2 předpokládáme soukromoprávní příjemce</w:t>
      </w:r>
    </w:p>
    <w:p w14:paraId="7D087F4E" w14:textId="77777777" w:rsidR="005052AA" w:rsidRDefault="005052AA" w:rsidP="005052AA">
      <w:pPr>
        <w:spacing w:after="0"/>
      </w:pPr>
      <w:r>
        <w:br w:type="page"/>
      </w:r>
    </w:p>
    <w:p w14:paraId="4A08CE98" w14:textId="77777777" w:rsidR="005052AA" w:rsidRPr="00C83AF5" w:rsidRDefault="005052AA" w:rsidP="005052AA">
      <w:pPr>
        <w:pStyle w:val="Nadpis3"/>
        <w:numPr>
          <w:ilvl w:val="2"/>
          <w:numId w:val="82"/>
        </w:numPr>
      </w:pPr>
      <w:bookmarkStart w:id="497" w:name="_Toc488066572"/>
      <w:r w:rsidRPr="00C83AF5">
        <w:t>Financování SCLLD v jednotlivých letech podle specifických cílů operačních programů / opatření EZFRV (PRV) 2015</w:t>
      </w:r>
      <w:bookmarkEnd w:id="497"/>
    </w:p>
    <w:p w14:paraId="4EEA6F6A"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642A9D59" w14:textId="77777777" w:rsidTr="005052AA">
        <w:tc>
          <w:tcPr>
            <w:tcW w:w="1414" w:type="dxa"/>
            <w:vMerge w:val="restart"/>
            <w:shd w:val="clear" w:color="auto" w:fill="984806"/>
            <w:vAlign w:val="center"/>
          </w:tcPr>
          <w:p w14:paraId="12C11951" w14:textId="77777777" w:rsidR="005052AA" w:rsidRPr="00C83AF5" w:rsidRDefault="005052AA" w:rsidP="005052AA">
            <w:pPr>
              <w:spacing w:after="0"/>
              <w:jc w:val="center"/>
              <w:rPr>
                <w:rFonts w:ascii="Arial" w:hAnsi="Arial" w:cs="Arial"/>
                <w:b/>
                <w:bCs/>
                <w:color w:val="FFFFFF"/>
                <w:sz w:val="16"/>
                <w:szCs w:val="16"/>
              </w:rPr>
            </w:pPr>
          </w:p>
          <w:p w14:paraId="14F4E9CE"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12BA5237"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10F0BB4F"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7E4E896E"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25FB48F5"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342AAC8E"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683ACD29" w14:textId="77777777" w:rsidTr="005052AA">
        <w:tc>
          <w:tcPr>
            <w:tcW w:w="1414" w:type="dxa"/>
            <w:vMerge/>
            <w:shd w:val="clear" w:color="auto" w:fill="auto"/>
          </w:tcPr>
          <w:p w14:paraId="51E35066" w14:textId="77777777" w:rsidR="005052AA" w:rsidRPr="00C83AF5" w:rsidRDefault="005052AA" w:rsidP="005052AA">
            <w:pPr>
              <w:spacing w:after="0"/>
            </w:pPr>
          </w:p>
        </w:tc>
        <w:tc>
          <w:tcPr>
            <w:tcW w:w="1414" w:type="dxa"/>
            <w:vMerge/>
            <w:shd w:val="clear" w:color="auto" w:fill="auto"/>
          </w:tcPr>
          <w:p w14:paraId="18903691" w14:textId="77777777" w:rsidR="005052AA" w:rsidRPr="00C83AF5" w:rsidRDefault="005052AA" w:rsidP="005052AA">
            <w:pPr>
              <w:spacing w:after="0"/>
            </w:pPr>
          </w:p>
        </w:tc>
        <w:tc>
          <w:tcPr>
            <w:tcW w:w="1414" w:type="dxa"/>
            <w:vMerge/>
            <w:shd w:val="clear" w:color="auto" w:fill="auto"/>
          </w:tcPr>
          <w:p w14:paraId="6F8A2686" w14:textId="77777777" w:rsidR="005052AA" w:rsidRPr="00C83AF5" w:rsidRDefault="005052AA" w:rsidP="005052AA">
            <w:pPr>
              <w:spacing w:after="0"/>
            </w:pPr>
          </w:p>
        </w:tc>
        <w:tc>
          <w:tcPr>
            <w:tcW w:w="1414" w:type="dxa"/>
            <w:vMerge/>
            <w:shd w:val="clear" w:color="auto" w:fill="auto"/>
          </w:tcPr>
          <w:p w14:paraId="21F4D852" w14:textId="77777777" w:rsidR="005052AA" w:rsidRPr="00C83AF5" w:rsidRDefault="005052AA" w:rsidP="005052AA">
            <w:pPr>
              <w:spacing w:after="0"/>
            </w:pPr>
          </w:p>
        </w:tc>
        <w:tc>
          <w:tcPr>
            <w:tcW w:w="1414" w:type="dxa"/>
            <w:vMerge w:val="restart"/>
            <w:shd w:val="clear" w:color="auto" w:fill="FBD4B4"/>
            <w:vAlign w:val="center"/>
          </w:tcPr>
          <w:p w14:paraId="491B7C28"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3E76F77A"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7500E134"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3DCC7895" w14:textId="77777777" w:rsidR="005052AA" w:rsidRPr="00C83AF5" w:rsidRDefault="005052AA" w:rsidP="005052AA">
            <w:pPr>
              <w:spacing w:after="0"/>
            </w:pPr>
          </w:p>
        </w:tc>
      </w:tr>
      <w:tr w:rsidR="005052AA" w:rsidRPr="00C83AF5" w14:paraId="09D1D6A8" w14:textId="77777777" w:rsidTr="005052AA">
        <w:tc>
          <w:tcPr>
            <w:tcW w:w="1414" w:type="dxa"/>
            <w:vMerge/>
            <w:shd w:val="clear" w:color="auto" w:fill="auto"/>
          </w:tcPr>
          <w:p w14:paraId="32DD805A" w14:textId="77777777" w:rsidR="005052AA" w:rsidRPr="00C83AF5" w:rsidRDefault="005052AA" w:rsidP="005052AA">
            <w:pPr>
              <w:spacing w:after="0"/>
            </w:pPr>
          </w:p>
        </w:tc>
        <w:tc>
          <w:tcPr>
            <w:tcW w:w="1414" w:type="dxa"/>
            <w:vMerge/>
            <w:shd w:val="clear" w:color="auto" w:fill="auto"/>
          </w:tcPr>
          <w:p w14:paraId="7691CA18" w14:textId="77777777" w:rsidR="005052AA" w:rsidRPr="00C83AF5" w:rsidRDefault="005052AA" w:rsidP="005052AA">
            <w:pPr>
              <w:spacing w:after="0"/>
            </w:pPr>
          </w:p>
        </w:tc>
        <w:tc>
          <w:tcPr>
            <w:tcW w:w="1414" w:type="dxa"/>
            <w:vMerge/>
            <w:shd w:val="clear" w:color="auto" w:fill="auto"/>
          </w:tcPr>
          <w:p w14:paraId="5202ECE9" w14:textId="77777777" w:rsidR="005052AA" w:rsidRPr="00C83AF5" w:rsidRDefault="005052AA" w:rsidP="005052AA">
            <w:pPr>
              <w:spacing w:after="0"/>
            </w:pPr>
          </w:p>
        </w:tc>
        <w:tc>
          <w:tcPr>
            <w:tcW w:w="1414" w:type="dxa"/>
            <w:vMerge/>
            <w:shd w:val="clear" w:color="auto" w:fill="auto"/>
          </w:tcPr>
          <w:p w14:paraId="55477997" w14:textId="77777777" w:rsidR="005052AA" w:rsidRPr="00C83AF5" w:rsidRDefault="005052AA" w:rsidP="005052AA">
            <w:pPr>
              <w:spacing w:after="0"/>
            </w:pPr>
          </w:p>
        </w:tc>
        <w:tc>
          <w:tcPr>
            <w:tcW w:w="1414" w:type="dxa"/>
            <w:vMerge/>
            <w:shd w:val="clear" w:color="auto" w:fill="auto"/>
            <w:vAlign w:val="center"/>
          </w:tcPr>
          <w:p w14:paraId="3210729E" w14:textId="77777777" w:rsidR="005052AA" w:rsidRPr="00C83AF5" w:rsidRDefault="005052AA" w:rsidP="005052AA">
            <w:pPr>
              <w:spacing w:after="0"/>
              <w:jc w:val="center"/>
              <w:rPr>
                <w:sz w:val="14"/>
                <w:szCs w:val="14"/>
              </w:rPr>
            </w:pPr>
          </w:p>
        </w:tc>
        <w:tc>
          <w:tcPr>
            <w:tcW w:w="1414" w:type="dxa"/>
            <w:shd w:val="clear" w:color="auto" w:fill="FBD4B4"/>
            <w:vAlign w:val="center"/>
          </w:tcPr>
          <w:p w14:paraId="3C09EC4B"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63BACB5E"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1018B1FD"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1E70EC69"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6D2A4624" w14:textId="77777777" w:rsidR="005052AA" w:rsidRPr="00C83AF5" w:rsidRDefault="005052AA" w:rsidP="005052AA">
            <w:pPr>
              <w:spacing w:after="0"/>
            </w:pPr>
          </w:p>
        </w:tc>
      </w:tr>
      <w:tr w:rsidR="005052AA" w:rsidRPr="00C83AF5" w14:paraId="4B4AC02F" w14:textId="77777777" w:rsidTr="005052AA">
        <w:trPr>
          <w:trHeight w:val="284"/>
        </w:trPr>
        <w:tc>
          <w:tcPr>
            <w:tcW w:w="1414" w:type="dxa"/>
            <w:vMerge w:val="restart"/>
            <w:shd w:val="clear" w:color="auto" w:fill="auto"/>
            <w:vAlign w:val="center"/>
          </w:tcPr>
          <w:p w14:paraId="52249D02"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61A8357C"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0D18B522"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07E9A01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auto"/>
            <w:vAlign w:val="center"/>
          </w:tcPr>
          <w:p w14:paraId="28AF317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408F13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61B1FD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9A1C99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EC0303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E06F0A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75FA1EC" w14:textId="77777777" w:rsidTr="005052AA">
        <w:trPr>
          <w:trHeight w:val="284"/>
        </w:trPr>
        <w:tc>
          <w:tcPr>
            <w:tcW w:w="1414" w:type="dxa"/>
            <w:vMerge/>
            <w:shd w:val="clear" w:color="auto" w:fill="auto"/>
            <w:vAlign w:val="center"/>
          </w:tcPr>
          <w:p w14:paraId="0DBBA78A" w14:textId="77777777" w:rsidR="005052AA" w:rsidRPr="00C83AF5" w:rsidRDefault="005052AA" w:rsidP="005052AA">
            <w:pPr>
              <w:spacing w:after="0"/>
              <w:jc w:val="left"/>
              <w:rPr>
                <w:b/>
              </w:rPr>
            </w:pPr>
          </w:p>
        </w:tc>
        <w:tc>
          <w:tcPr>
            <w:tcW w:w="1414" w:type="dxa"/>
            <w:vMerge/>
            <w:shd w:val="clear" w:color="auto" w:fill="auto"/>
          </w:tcPr>
          <w:p w14:paraId="73171227" w14:textId="77777777" w:rsidR="005052AA" w:rsidRPr="00C83AF5" w:rsidRDefault="005052AA" w:rsidP="005052AA">
            <w:pPr>
              <w:spacing w:after="0"/>
              <w:rPr>
                <w:b/>
              </w:rPr>
            </w:pPr>
          </w:p>
        </w:tc>
        <w:tc>
          <w:tcPr>
            <w:tcW w:w="1414" w:type="dxa"/>
            <w:vMerge/>
            <w:shd w:val="clear" w:color="auto" w:fill="auto"/>
          </w:tcPr>
          <w:p w14:paraId="572044C6" w14:textId="77777777" w:rsidR="005052AA" w:rsidRPr="00C83AF5" w:rsidRDefault="005052AA" w:rsidP="005052AA">
            <w:pPr>
              <w:spacing w:after="0"/>
              <w:rPr>
                <w:b/>
              </w:rPr>
            </w:pPr>
          </w:p>
        </w:tc>
        <w:tc>
          <w:tcPr>
            <w:tcW w:w="1414" w:type="dxa"/>
            <w:shd w:val="clear" w:color="auto" w:fill="auto"/>
            <w:vAlign w:val="center"/>
          </w:tcPr>
          <w:p w14:paraId="0BFB3B45"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auto"/>
            <w:vAlign w:val="center"/>
          </w:tcPr>
          <w:p w14:paraId="401D89A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8369F5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728C888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45D8EE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440569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13469F7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033E458" w14:textId="77777777" w:rsidTr="005052AA">
        <w:trPr>
          <w:trHeight w:val="284"/>
        </w:trPr>
        <w:tc>
          <w:tcPr>
            <w:tcW w:w="1414" w:type="dxa"/>
            <w:vMerge/>
            <w:shd w:val="clear" w:color="auto" w:fill="auto"/>
            <w:vAlign w:val="center"/>
          </w:tcPr>
          <w:p w14:paraId="4AD3957A" w14:textId="77777777" w:rsidR="005052AA" w:rsidRPr="00C83AF5" w:rsidRDefault="005052AA" w:rsidP="005052AA">
            <w:pPr>
              <w:spacing w:after="0"/>
              <w:jc w:val="left"/>
              <w:rPr>
                <w:b/>
              </w:rPr>
            </w:pPr>
          </w:p>
        </w:tc>
        <w:tc>
          <w:tcPr>
            <w:tcW w:w="1414" w:type="dxa"/>
            <w:vMerge/>
            <w:shd w:val="clear" w:color="auto" w:fill="auto"/>
          </w:tcPr>
          <w:p w14:paraId="321A52BF" w14:textId="77777777" w:rsidR="005052AA" w:rsidRPr="00C83AF5" w:rsidRDefault="005052AA" w:rsidP="005052AA">
            <w:pPr>
              <w:spacing w:after="0"/>
              <w:rPr>
                <w:b/>
              </w:rPr>
            </w:pPr>
          </w:p>
        </w:tc>
        <w:tc>
          <w:tcPr>
            <w:tcW w:w="1414" w:type="dxa"/>
            <w:vMerge/>
            <w:shd w:val="clear" w:color="auto" w:fill="auto"/>
          </w:tcPr>
          <w:p w14:paraId="36E532AB" w14:textId="77777777" w:rsidR="005052AA" w:rsidRPr="00C83AF5" w:rsidRDefault="005052AA" w:rsidP="005052AA">
            <w:pPr>
              <w:spacing w:after="0"/>
              <w:rPr>
                <w:b/>
              </w:rPr>
            </w:pPr>
          </w:p>
        </w:tc>
        <w:tc>
          <w:tcPr>
            <w:tcW w:w="1414" w:type="dxa"/>
            <w:shd w:val="clear" w:color="auto" w:fill="auto"/>
            <w:vAlign w:val="center"/>
          </w:tcPr>
          <w:p w14:paraId="11D5965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auto"/>
            <w:vAlign w:val="center"/>
          </w:tcPr>
          <w:p w14:paraId="49F4BD9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D199EE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AF29A8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781E076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30DD6D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4F82F1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BC6E05D" w14:textId="77777777" w:rsidTr="005052AA">
        <w:trPr>
          <w:trHeight w:val="284"/>
        </w:trPr>
        <w:tc>
          <w:tcPr>
            <w:tcW w:w="1414" w:type="dxa"/>
            <w:vMerge/>
            <w:shd w:val="clear" w:color="auto" w:fill="auto"/>
            <w:vAlign w:val="center"/>
          </w:tcPr>
          <w:p w14:paraId="51CBCD06" w14:textId="77777777" w:rsidR="005052AA" w:rsidRPr="00C83AF5" w:rsidRDefault="005052AA" w:rsidP="005052AA">
            <w:pPr>
              <w:spacing w:after="0"/>
              <w:jc w:val="left"/>
              <w:rPr>
                <w:b/>
              </w:rPr>
            </w:pPr>
          </w:p>
        </w:tc>
        <w:tc>
          <w:tcPr>
            <w:tcW w:w="1414" w:type="dxa"/>
            <w:vMerge/>
            <w:shd w:val="clear" w:color="auto" w:fill="auto"/>
          </w:tcPr>
          <w:p w14:paraId="12853CD8" w14:textId="77777777" w:rsidR="005052AA" w:rsidRPr="00C83AF5" w:rsidRDefault="005052AA" w:rsidP="005052AA">
            <w:pPr>
              <w:spacing w:after="0"/>
              <w:rPr>
                <w:b/>
              </w:rPr>
            </w:pPr>
          </w:p>
        </w:tc>
        <w:tc>
          <w:tcPr>
            <w:tcW w:w="1414" w:type="dxa"/>
            <w:vMerge/>
            <w:shd w:val="clear" w:color="auto" w:fill="auto"/>
          </w:tcPr>
          <w:p w14:paraId="1C7BDFE5" w14:textId="77777777" w:rsidR="005052AA" w:rsidRPr="00C83AF5" w:rsidRDefault="005052AA" w:rsidP="005052AA">
            <w:pPr>
              <w:spacing w:after="0"/>
              <w:rPr>
                <w:b/>
              </w:rPr>
            </w:pPr>
          </w:p>
        </w:tc>
        <w:tc>
          <w:tcPr>
            <w:tcW w:w="1414" w:type="dxa"/>
            <w:shd w:val="clear" w:color="auto" w:fill="auto"/>
            <w:vAlign w:val="center"/>
          </w:tcPr>
          <w:p w14:paraId="57491B3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auto"/>
            <w:vAlign w:val="center"/>
          </w:tcPr>
          <w:p w14:paraId="2AA63B0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633C69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B56BED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59E4F19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F15D8E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42EA04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315D0BF" w14:textId="77777777" w:rsidTr="005052AA">
        <w:trPr>
          <w:trHeight w:val="284"/>
        </w:trPr>
        <w:tc>
          <w:tcPr>
            <w:tcW w:w="1414" w:type="dxa"/>
            <w:vMerge/>
            <w:shd w:val="clear" w:color="auto" w:fill="auto"/>
            <w:vAlign w:val="center"/>
          </w:tcPr>
          <w:p w14:paraId="279A2834" w14:textId="77777777" w:rsidR="005052AA" w:rsidRPr="00C83AF5" w:rsidRDefault="005052AA" w:rsidP="005052AA">
            <w:pPr>
              <w:spacing w:after="0"/>
              <w:jc w:val="left"/>
              <w:rPr>
                <w:b/>
              </w:rPr>
            </w:pPr>
          </w:p>
        </w:tc>
        <w:tc>
          <w:tcPr>
            <w:tcW w:w="1414" w:type="dxa"/>
            <w:vMerge/>
            <w:shd w:val="clear" w:color="auto" w:fill="auto"/>
          </w:tcPr>
          <w:p w14:paraId="60051341" w14:textId="77777777" w:rsidR="005052AA" w:rsidRPr="00C83AF5" w:rsidRDefault="005052AA" w:rsidP="005052AA">
            <w:pPr>
              <w:spacing w:after="0"/>
              <w:rPr>
                <w:b/>
              </w:rPr>
            </w:pPr>
          </w:p>
        </w:tc>
        <w:tc>
          <w:tcPr>
            <w:tcW w:w="1414" w:type="dxa"/>
            <w:vMerge/>
            <w:shd w:val="clear" w:color="auto" w:fill="auto"/>
          </w:tcPr>
          <w:p w14:paraId="3DC07F94" w14:textId="77777777" w:rsidR="005052AA" w:rsidRPr="00C83AF5" w:rsidRDefault="005052AA" w:rsidP="005052AA">
            <w:pPr>
              <w:spacing w:after="0"/>
              <w:rPr>
                <w:b/>
              </w:rPr>
            </w:pPr>
          </w:p>
        </w:tc>
        <w:tc>
          <w:tcPr>
            <w:tcW w:w="1414" w:type="dxa"/>
            <w:shd w:val="clear" w:color="auto" w:fill="auto"/>
            <w:vAlign w:val="center"/>
          </w:tcPr>
          <w:p w14:paraId="1CEB17E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auto"/>
            <w:vAlign w:val="center"/>
          </w:tcPr>
          <w:p w14:paraId="01FFAE5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8CF06E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948D5F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A44390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764B5C2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41C773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82FD2EE" w14:textId="77777777" w:rsidTr="005052AA">
        <w:trPr>
          <w:trHeight w:val="284"/>
        </w:trPr>
        <w:tc>
          <w:tcPr>
            <w:tcW w:w="1414" w:type="dxa"/>
            <w:vMerge/>
            <w:shd w:val="clear" w:color="auto" w:fill="auto"/>
            <w:vAlign w:val="center"/>
          </w:tcPr>
          <w:p w14:paraId="46F5F478" w14:textId="77777777" w:rsidR="005052AA" w:rsidRPr="00C83AF5" w:rsidRDefault="005052AA" w:rsidP="005052AA">
            <w:pPr>
              <w:spacing w:after="0"/>
              <w:jc w:val="left"/>
              <w:rPr>
                <w:b/>
              </w:rPr>
            </w:pPr>
          </w:p>
        </w:tc>
        <w:tc>
          <w:tcPr>
            <w:tcW w:w="1414" w:type="dxa"/>
            <w:vMerge/>
            <w:shd w:val="clear" w:color="auto" w:fill="auto"/>
          </w:tcPr>
          <w:p w14:paraId="64B08B90" w14:textId="77777777" w:rsidR="005052AA" w:rsidRPr="00C83AF5" w:rsidRDefault="005052AA" w:rsidP="005052AA">
            <w:pPr>
              <w:spacing w:after="0"/>
              <w:rPr>
                <w:b/>
              </w:rPr>
            </w:pPr>
          </w:p>
        </w:tc>
        <w:tc>
          <w:tcPr>
            <w:tcW w:w="1414" w:type="dxa"/>
            <w:vMerge/>
            <w:shd w:val="clear" w:color="auto" w:fill="auto"/>
          </w:tcPr>
          <w:p w14:paraId="63E709B3" w14:textId="77777777" w:rsidR="005052AA" w:rsidRPr="00C83AF5" w:rsidRDefault="005052AA" w:rsidP="005052AA">
            <w:pPr>
              <w:spacing w:after="0"/>
              <w:rPr>
                <w:b/>
              </w:rPr>
            </w:pPr>
          </w:p>
        </w:tc>
        <w:tc>
          <w:tcPr>
            <w:tcW w:w="1414" w:type="dxa"/>
            <w:shd w:val="clear" w:color="auto" w:fill="auto"/>
            <w:vAlign w:val="center"/>
          </w:tcPr>
          <w:p w14:paraId="316BF19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auto"/>
            <w:vAlign w:val="center"/>
          </w:tcPr>
          <w:p w14:paraId="151F23D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6AEB29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5707242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801B97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0534DBE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7E5064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F1AEF53" w14:textId="77777777" w:rsidTr="005052AA">
        <w:trPr>
          <w:trHeight w:val="284"/>
        </w:trPr>
        <w:tc>
          <w:tcPr>
            <w:tcW w:w="1414" w:type="dxa"/>
            <w:shd w:val="clear" w:color="auto" w:fill="auto"/>
            <w:vAlign w:val="center"/>
          </w:tcPr>
          <w:p w14:paraId="2DBB99DA"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OPZ</w:t>
            </w:r>
          </w:p>
        </w:tc>
        <w:tc>
          <w:tcPr>
            <w:tcW w:w="1414" w:type="dxa"/>
            <w:shd w:val="clear" w:color="auto" w:fill="auto"/>
            <w:vAlign w:val="center"/>
          </w:tcPr>
          <w:p w14:paraId="110A0C2D"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2</w:t>
            </w:r>
          </w:p>
        </w:tc>
        <w:tc>
          <w:tcPr>
            <w:tcW w:w="1414" w:type="dxa"/>
            <w:shd w:val="clear" w:color="auto" w:fill="auto"/>
            <w:vAlign w:val="center"/>
          </w:tcPr>
          <w:p w14:paraId="4981D4DE"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2.3</w:t>
            </w:r>
          </w:p>
        </w:tc>
        <w:tc>
          <w:tcPr>
            <w:tcW w:w="1414" w:type="dxa"/>
            <w:shd w:val="clear" w:color="auto" w:fill="auto"/>
            <w:vAlign w:val="center"/>
          </w:tcPr>
          <w:p w14:paraId="14D01D2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414" w:type="dxa"/>
            <w:shd w:val="clear" w:color="auto" w:fill="auto"/>
            <w:vAlign w:val="center"/>
          </w:tcPr>
          <w:p w14:paraId="0EFBD04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D718BC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380C51A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BA506A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14FC003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22A2156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CA81649"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075C08C4"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70C8F0DC"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7CD27D3"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47DA5E4"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351E64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7FD2D4F"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6BFE38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A89665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42935A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BFC647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171C190"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tcPr>
          <w:p w14:paraId="276BA033"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6ED886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419713B7"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BDC18B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5ACF807"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7B3EC5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C7E067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9C9F23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35F228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3BC14A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041B51D6" w14:textId="77777777" w:rsidR="005052AA" w:rsidRPr="00C83AF5" w:rsidRDefault="005052AA" w:rsidP="005052AA"/>
    <w:p w14:paraId="271F2BC7" w14:textId="77777777" w:rsidR="005052AA" w:rsidRPr="00C83AF5" w:rsidRDefault="005052AA" w:rsidP="005052AA">
      <w:r w:rsidRPr="00C83AF5">
        <w:br w:type="page"/>
      </w:r>
    </w:p>
    <w:p w14:paraId="71DF36A2" w14:textId="77777777" w:rsidR="005052AA" w:rsidRPr="00C83AF5" w:rsidRDefault="005052AA" w:rsidP="005052AA">
      <w:pPr>
        <w:pStyle w:val="Nadpis3"/>
        <w:numPr>
          <w:ilvl w:val="2"/>
          <w:numId w:val="82"/>
        </w:numPr>
      </w:pPr>
      <w:bookmarkStart w:id="498" w:name="_Toc488066573"/>
      <w:r w:rsidRPr="00C83AF5">
        <w:t>Financování SCLLD v jednotlivých letech podle specifických cílů operačních programů / opatření EZFRV (PRV) 2016</w:t>
      </w:r>
      <w:bookmarkEnd w:id="498"/>
    </w:p>
    <w:p w14:paraId="1B3FCE64"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34408B7A" w14:textId="77777777" w:rsidTr="005052AA">
        <w:tc>
          <w:tcPr>
            <w:tcW w:w="1414" w:type="dxa"/>
            <w:vMerge w:val="restart"/>
            <w:shd w:val="clear" w:color="auto" w:fill="984806"/>
            <w:vAlign w:val="center"/>
          </w:tcPr>
          <w:p w14:paraId="79DD92FD" w14:textId="77777777" w:rsidR="005052AA" w:rsidRPr="00C83AF5" w:rsidRDefault="005052AA" w:rsidP="005052AA">
            <w:pPr>
              <w:spacing w:after="0"/>
              <w:jc w:val="center"/>
              <w:rPr>
                <w:rFonts w:ascii="Arial" w:hAnsi="Arial" w:cs="Arial"/>
                <w:b/>
                <w:bCs/>
                <w:color w:val="FFFFFF"/>
                <w:sz w:val="16"/>
                <w:szCs w:val="16"/>
              </w:rPr>
            </w:pPr>
          </w:p>
          <w:p w14:paraId="445CEABF"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3BA67E86"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7D50AC0C"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1AE5529B"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6A9EBCBA"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66BB2327"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1F7F4E0C" w14:textId="77777777" w:rsidTr="005052AA">
        <w:tc>
          <w:tcPr>
            <w:tcW w:w="1414" w:type="dxa"/>
            <w:vMerge/>
            <w:shd w:val="clear" w:color="auto" w:fill="auto"/>
          </w:tcPr>
          <w:p w14:paraId="2B3387E9" w14:textId="77777777" w:rsidR="005052AA" w:rsidRPr="00C83AF5" w:rsidRDefault="005052AA" w:rsidP="005052AA">
            <w:pPr>
              <w:spacing w:after="0"/>
            </w:pPr>
          </w:p>
        </w:tc>
        <w:tc>
          <w:tcPr>
            <w:tcW w:w="1414" w:type="dxa"/>
            <w:vMerge/>
            <w:shd w:val="clear" w:color="auto" w:fill="auto"/>
          </w:tcPr>
          <w:p w14:paraId="72F1BF25" w14:textId="77777777" w:rsidR="005052AA" w:rsidRPr="00C83AF5" w:rsidRDefault="005052AA" w:rsidP="005052AA">
            <w:pPr>
              <w:spacing w:after="0"/>
            </w:pPr>
          </w:p>
        </w:tc>
        <w:tc>
          <w:tcPr>
            <w:tcW w:w="1414" w:type="dxa"/>
            <w:vMerge/>
            <w:shd w:val="clear" w:color="auto" w:fill="auto"/>
          </w:tcPr>
          <w:p w14:paraId="3F3EF5EA" w14:textId="77777777" w:rsidR="005052AA" w:rsidRPr="00C83AF5" w:rsidRDefault="005052AA" w:rsidP="005052AA">
            <w:pPr>
              <w:spacing w:after="0"/>
            </w:pPr>
          </w:p>
        </w:tc>
        <w:tc>
          <w:tcPr>
            <w:tcW w:w="1414" w:type="dxa"/>
            <w:vMerge/>
            <w:shd w:val="clear" w:color="auto" w:fill="auto"/>
          </w:tcPr>
          <w:p w14:paraId="6D6CD511" w14:textId="77777777" w:rsidR="005052AA" w:rsidRPr="00C83AF5" w:rsidRDefault="005052AA" w:rsidP="005052AA">
            <w:pPr>
              <w:spacing w:after="0"/>
            </w:pPr>
          </w:p>
        </w:tc>
        <w:tc>
          <w:tcPr>
            <w:tcW w:w="1414" w:type="dxa"/>
            <w:vMerge w:val="restart"/>
            <w:shd w:val="clear" w:color="auto" w:fill="FBD4B4"/>
            <w:vAlign w:val="center"/>
          </w:tcPr>
          <w:p w14:paraId="0336DCD3"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6AC230A4"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36D0E0F1"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06525479" w14:textId="77777777" w:rsidR="005052AA" w:rsidRPr="00C83AF5" w:rsidRDefault="005052AA" w:rsidP="005052AA">
            <w:pPr>
              <w:spacing w:after="0"/>
            </w:pPr>
          </w:p>
        </w:tc>
      </w:tr>
      <w:tr w:rsidR="005052AA" w:rsidRPr="00C83AF5" w14:paraId="7EF370F8" w14:textId="77777777" w:rsidTr="005052AA">
        <w:tc>
          <w:tcPr>
            <w:tcW w:w="1414" w:type="dxa"/>
            <w:vMerge/>
            <w:shd w:val="clear" w:color="auto" w:fill="auto"/>
          </w:tcPr>
          <w:p w14:paraId="71E1DCA7" w14:textId="77777777" w:rsidR="005052AA" w:rsidRPr="00C83AF5" w:rsidRDefault="005052AA" w:rsidP="005052AA">
            <w:pPr>
              <w:spacing w:after="0"/>
            </w:pPr>
          </w:p>
        </w:tc>
        <w:tc>
          <w:tcPr>
            <w:tcW w:w="1414" w:type="dxa"/>
            <w:vMerge/>
            <w:shd w:val="clear" w:color="auto" w:fill="auto"/>
          </w:tcPr>
          <w:p w14:paraId="00DAD8A6" w14:textId="77777777" w:rsidR="005052AA" w:rsidRPr="00C83AF5" w:rsidRDefault="005052AA" w:rsidP="005052AA">
            <w:pPr>
              <w:spacing w:after="0"/>
            </w:pPr>
          </w:p>
        </w:tc>
        <w:tc>
          <w:tcPr>
            <w:tcW w:w="1414" w:type="dxa"/>
            <w:vMerge/>
            <w:shd w:val="clear" w:color="auto" w:fill="auto"/>
          </w:tcPr>
          <w:p w14:paraId="66B61405" w14:textId="77777777" w:rsidR="005052AA" w:rsidRPr="00C83AF5" w:rsidRDefault="005052AA" w:rsidP="005052AA">
            <w:pPr>
              <w:spacing w:after="0"/>
            </w:pPr>
          </w:p>
        </w:tc>
        <w:tc>
          <w:tcPr>
            <w:tcW w:w="1414" w:type="dxa"/>
            <w:vMerge/>
            <w:shd w:val="clear" w:color="auto" w:fill="auto"/>
          </w:tcPr>
          <w:p w14:paraId="722AFB1A" w14:textId="77777777" w:rsidR="005052AA" w:rsidRPr="00C83AF5" w:rsidRDefault="005052AA" w:rsidP="005052AA">
            <w:pPr>
              <w:spacing w:after="0"/>
            </w:pPr>
          </w:p>
        </w:tc>
        <w:tc>
          <w:tcPr>
            <w:tcW w:w="1414" w:type="dxa"/>
            <w:vMerge/>
            <w:shd w:val="clear" w:color="auto" w:fill="auto"/>
            <w:vAlign w:val="center"/>
          </w:tcPr>
          <w:p w14:paraId="75F00057" w14:textId="77777777" w:rsidR="005052AA" w:rsidRPr="00C83AF5" w:rsidRDefault="005052AA" w:rsidP="005052AA">
            <w:pPr>
              <w:spacing w:after="0"/>
              <w:jc w:val="center"/>
              <w:rPr>
                <w:sz w:val="14"/>
                <w:szCs w:val="14"/>
              </w:rPr>
            </w:pPr>
          </w:p>
        </w:tc>
        <w:tc>
          <w:tcPr>
            <w:tcW w:w="1414" w:type="dxa"/>
            <w:shd w:val="clear" w:color="auto" w:fill="FBD4B4"/>
            <w:vAlign w:val="center"/>
          </w:tcPr>
          <w:p w14:paraId="1349F907"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17E338EB"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030B4BC4"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6366611D"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69A8773E" w14:textId="77777777" w:rsidR="005052AA" w:rsidRPr="00C83AF5" w:rsidRDefault="005052AA" w:rsidP="005052AA">
            <w:pPr>
              <w:spacing w:after="0"/>
            </w:pPr>
          </w:p>
        </w:tc>
      </w:tr>
      <w:tr w:rsidR="005052AA" w:rsidRPr="00C83AF5" w14:paraId="7110F52E" w14:textId="77777777" w:rsidTr="005052AA">
        <w:trPr>
          <w:trHeight w:val="284"/>
        </w:trPr>
        <w:tc>
          <w:tcPr>
            <w:tcW w:w="1414" w:type="dxa"/>
            <w:vMerge w:val="restart"/>
            <w:shd w:val="clear" w:color="auto" w:fill="auto"/>
            <w:vAlign w:val="center"/>
          </w:tcPr>
          <w:p w14:paraId="5C41C610"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62584A46"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70263FEF"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066FB23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auto"/>
            <w:vAlign w:val="center"/>
          </w:tcPr>
          <w:p w14:paraId="0615456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791403D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FE51C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38D38D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BCA34F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75EF60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7F1A7B6" w14:textId="77777777" w:rsidTr="005052AA">
        <w:trPr>
          <w:trHeight w:val="284"/>
        </w:trPr>
        <w:tc>
          <w:tcPr>
            <w:tcW w:w="1414" w:type="dxa"/>
            <w:vMerge/>
            <w:shd w:val="clear" w:color="auto" w:fill="auto"/>
          </w:tcPr>
          <w:p w14:paraId="329ADDF9" w14:textId="77777777" w:rsidR="005052AA" w:rsidRPr="00C83AF5" w:rsidRDefault="005052AA" w:rsidP="005052AA">
            <w:pPr>
              <w:spacing w:after="0"/>
              <w:rPr>
                <w:b/>
              </w:rPr>
            </w:pPr>
          </w:p>
        </w:tc>
        <w:tc>
          <w:tcPr>
            <w:tcW w:w="1414" w:type="dxa"/>
            <w:vMerge/>
            <w:shd w:val="clear" w:color="auto" w:fill="auto"/>
          </w:tcPr>
          <w:p w14:paraId="7A426176" w14:textId="77777777" w:rsidR="005052AA" w:rsidRPr="00C83AF5" w:rsidRDefault="005052AA" w:rsidP="005052AA">
            <w:pPr>
              <w:spacing w:after="0"/>
              <w:rPr>
                <w:b/>
              </w:rPr>
            </w:pPr>
          </w:p>
        </w:tc>
        <w:tc>
          <w:tcPr>
            <w:tcW w:w="1414" w:type="dxa"/>
            <w:vMerge/>
            <w:shd w:val="clear" w:color="auto" w:fill="auto"/>
          </w:tcPr>
          <w:p w14:paraId="5FA1DB0F" w14:textId="77777777" w:rsidR="005052AA" w:rsidRPr="00C83AF5" w:rsidRDefault="005052AA" w:rsidP="005052AA">
            <w:pPr>
              <w:spacing w:after="0"/>
              <w:rPr>
                <w:b/>
              </w:rPr>
            </w:pPr>
          </w:p>
        </w:tc>
        <w:tc>
          <w:tcPr>
            <w:tcW w:w="1414" w:type="dxa"/>
            <w:shd w:val="clear" w:color="auto" w:fill="auto"/>
            <w:vAlign w:val="center"/>
          </w:tcPr>
          <w:p w14:paraId="5F5DBD9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auto"/>
            <w:vAlign w:val="center"/>
          </w:tcPr>
          <w:p w14:paraId="2A3E4BD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32EFC9E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34224EA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232F65E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C6552F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062BC35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DB74B0B" w14:textId="77777777" w:rsidTr="005052AA">
        <w:trPr>
          <w:trHeight w:val="284"/>
        </w:trPr>
        <w:tc>
          <w:tcPr>
            <w:tcW w:w="1414" w:type="dxa"/>
            <w:vMerge/>
            <w:shd w:val="clear" w:color="auto" w:fill="auto"/>
          </w:tcPr>
          <w:p w14:paraId="6CBBD96A" w14:textId="77777777" w:rsidR="005052AA" w:rsidRPr="00C83AF5" w:rsidRDefault="005052AA" w:rsidP="005052AA">
            <w:pPr>
              <w:spacing w:after="0"/>
              <w:rPr>
                <w:b/>
              </w:rPr>
            </w:pPr>
          </w:p>
        </w:tc>
        <w:tc>
          <w:tcPr>
            <w:tcW w:w="1414" w:type="dxa"/>
            <w:vMerge/>
            <w:shd w:val="clear" w:color="auto" w:fill="auto"/>
          </w:tcPr>
          <w:p w14:paraId="7D90B1B6" w14:textId="77777777" w:rsidR="005052AA" w:rsidRPr="00C83AF5" w:rsidRDefault="005052AA" w:rsidP="005052AA">
            <w:pPr>
              <w:spacing w:after="0"/>
              <w:rPr>
                <w:b/>
              </w:rPr>
            </w:pPr>
          </w:p>
        </w:tc>
        <w:tc>
          <w:tcPr>
            <w:tcW w:w="1414" w:type="dxa"/>
            <w:vMerge/>
            <w:shd w:val="clear" w:color="auto" w:fill="auto"/>
          </w:tcPr>
          <w:p w14:paraId="32FE9D36" w14:textId="77777777" w:rsidR="005052AA" w:rsidRPr="00C83AF5" w:rsidRDefault="005052AA" w:rsidP="005052AA">
            <w:pPr>
              <w:spacing w:after="0"/>
              <w:rPr>
                <w:b/>
              </w:rPr>
            </w:pPr>
          </w:p>
        </w:tc>
        <w:tc>
          <w:tcPr>
            <w:tcW w:w="1414" w:type="dxa"/>
            <w:shd w:val="clear" w:color="auto" w:fill="auto"/>
            <w:vAlign w:val="center"/>
          </w:tcPr>
          <w:p w14:paraId="6CE1F17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auto"/>
            <w:vAlign w:val="center"/>
          </w:tcPr>
          <w:p w14:paraId="32F93BB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E73F10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0F1AF4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32DEBAB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25AE02F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1FB429E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47F9255" w14:textId="77777777" w:rsidTr="005052AA">
        <w:trPr>
          <w:trHeight w:val="284"/>
        </w:trPr>
        <w:tc>
          <w:tcPr>
            <w:tcW w:w="1414" w:type="dxa"/>
            <w:vMerge/>
            <w:shd w:val="clear" w:color="auto" w:fill="auto"/>
          </w:tcPr>
          <w:p w14:paraId="5BC6C893" w14:textId="77777777" w:rsidR="005052AA" w:rsidRPr="00C83AF5" w:rsidRDefault="005052AA" w:rsidP="005052AA">
            <w:pPr>
              <w:spacing w:after="0"/>
              <w:rPr>
                <w:b/>
              </w:rPr>
            </w:pPr>
          </w:p>
        </w:tc>
        <w:tc>
          <w:tcPr>
            <w:tcW w:w="1414" w:type="dxa"/>
            <w:vMerge/>
            <w:shd w:val="clear" w:color="auto" w:fill="auto"/>
          </w:tcPr>
          <w:p w14:paraId="74099899" w14:textId="77777777" w:rsidR="005052AA" w:rsidRPr="00C83AF5" w:rsidRDefault="005052AA" w:rsidP="005052AA">
            <w:pPr>
              <w:spacing w:after="0"/>
              <w:rPr>
                <w:b/>
              </w:rPr>
            </w:pPr>
          </w:p>
        </w:tc>
        <w:tc>
          <w:tcPr>
            <w:tcW w:w="1414" w:type="dxa"/>
            <w:vMerge/>
            <w:shd w:val="clear" w:color="auto" w:fill="auto"/>
          </w:tcPr>
          <w:p w14:paraId="2F3026AF" w14:textId="77777777" w:rsidR="005052AA" w:rsidRPr="00C83AF5" w:rsidRDefault="005052AA" w:rsidP="005052AA">
            <w:pPr>
              <w:spacing w:after="0"/>
              <w:rPr>
                <w:b/>
              </w:rPr>
            </w:pPr>
          </w:p>
        </w:tc>
        <w:tc>
          <w:tcPr>
            <w:tcW w:w="1414" w:type="dxa"/>
            <w:shd w:val="clear" w:color="auto" w:fill="auto"/>
            <w:vAlign w:val="center"/>
          </w:tcPr>
          <w:p w14:paraId="6548E03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auto"/>
            <w:vAlign w:val="center"/>
          </w:tcPr>
          <w:p w14:paraId="37CE734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6282CD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E4D6F6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BB8865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1064DA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29DD292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C27D5DE" w14:textId="77777777" w:rsidTr="005052AA">
        <w:trPr>
          <w:trHeight w:val="284"/>
        </w:trPr>
        <w:tc>
          <w:tcPr>
            <w:tcW w:w="1414" w:type="dxa"/>
            <w:vMerge/>
            <w:shd w:val="clear" w:color="auto" w:fill="auto"/>
          </w:tcPr>
          <w:p w14:paraId="4D1D9B53" w14:textId="77777777" w:rsidR="005052AA" w:rsidRPr="00C83AF5" w:rsidRDefault="005052AA" w:rsidP="005052AA">
            <w:pPr>
              <w:spacing w:after="0"/>
              <w:rPr>
                <w:b/>
              </w:rPr>
            </w:pPr>
          </w:p>
        </w:tc>
        <w:tc>
          <w:tcPr>
            <w:tcW w:w="1414" w:type="dxa"/>
            <w:vMerge/>
            <w:shd w:val="clear" w:color="auto" w:fill="auto"/>
          </w:tcPr>
          <w:p w14:paraId="03DC8DD5" w14:textId="77777777" w:rsidR="005052AA" w:rsidRPr="00C83AF5" w:rsidRDefault="005052AA" w:rsidP="005052AA">
            <w:pPr>
              <w:spacing w:after="0"/>
              <w:rPr>
                <w:b/>
              </w:rPr>
            </w:pPr>
          </w:p>
        </w:tc>
        <w:tc>
          <w:tcPr>
            <w:tcW w:w="1414" w:type="dxa"/>
            <w:vMerge/>
            <w:shd w:val="clear" w:color="auto" w:fill="auto"/>
          </w:tcPr>
          <w:p w14:paraId="3F39CD37" w14:textId="77777777" w:rsidR="005052AA" w:rsidRPr="00C83AF5" w:rsidRDefault="005052AA" w:rsidP="005052AA">
            <w:pPr>
              <w:spacing w:after="0"/>
              <w:rPr>
                <w:b/>
              </w:rPr>
            </w:pPr>
          </w:p>
        </w:tc>
        <w:tc>
          <w:tcPr>
            <w:tcW w:w="1414" w:type="dxa"/>
            <w:shd w:val="clear" w:color="auto" w:fill="auto"/>
            <w:vAlign w:val="center"/>
          </w:tcPr>
          <w:p w14:paraId="2782909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auto"/>
            <w:vAlign w:val="center"/>
          </w:tcPr>
          <w:p w14:paraId="56F1FA5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C1E0E1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480F2F1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98E820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B1F76B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1198C4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DC48F5F" w14:textId="77777777" w:rsidTr="005052AA">
        <w:trPr>
          <w:trHeight w:val="284"/>
        </w:trPr>
        <w:tc>
          <w:tcPr>
            <w:tcW w:w="1414" w:type="dxa"/>
            <w:vMerge/>
            <w:shd w:val="clear" w:color="auto" w:fill="auto"/>
          </w:tcPr>
          <w:p w14:paraId="6F445719" w14:textId="77777777" w:rsidR="005052AA" w:rsidRPr="00C83AF5" w:rsidRDefault="005052AA" w:rsidP="005052AA">
            <w:pPr>
              <w:spacing w:after="0"/>
              <w:rPr>
                <w:b/>
              </w:rPr>
            </w:pPr>
          </w:p>
        </w:tc>
        <w:tc>
          <w:tcPr>
            <w:tcW w:w="1414" w:type="dxa"/>
            <w:vMerge/>
            <w:shd w:val="clear" w:color="auto" w:fill="auto"/>
          </w:tcPr>
          <w:p w14:paraId="2BCE55CA" w14:textId="77777777" w:rsidR="005052AA" w:rsidRPr="00C83AF5" w:rsidRDefault="005052AA" w:rsidP="005052AA">
            <w:pPr>
              <w:spacing w:after="0"/>
              <w:rPr>
                <w:b/>
              </w:rPr>
            </w:pPr>
          </w:p>
        </w:tc>
        <w:tc>
          <w:tcPr>
            <w:tcW w:w="1414" w:type="dxa"/>
            <w:vMerge/>
            <w:shd w:val="clear" w:color="auto" w:fill="auto"/>
          </w:tcPr>
          <w:p w14:paraId="25BDFC07" w14:textId="77777777" w:rsidR="005052AA" w:rsidRPr="00C83AF5" w:rsidRDefault="005052AA" w:rsidP="005052AA">
            <w:pPr>
              <w:spacing w:after="0"/>
              <w:rPr>
                <w:b/>
              </w:rPr>
            </w:pPr>
          </w:p>
        </w:tc>
        <w:tc>
          <w:tcPr>
            <w:tcW w:w="1414" w:type="dxa"/>
            <w:shd w:val="clear" w:color="auto" w:fill="auto"/>
            <w:vAlign w:val="center"/>
          </w:tcPr>
          <w:p w14:paraId="047A63A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auto"/>
            <w:vAlign w:val="center"/>
          </w:tcPr>
          <w:p w14:paraId="664CA4C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2559395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AFA4F9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FCB630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8A2555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6AFB52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BBBDC93" w14:textId="77777777" w:rsidTr="005052AA">
        <w:trPr>
          <w:trHeight w:val="284"/>
        </w:trPr>
        <w:tc>
          <w:tcPr>
            <w:tcW w:w="1414" w:type="dxa"/>
            <w:shd w:val="clear" w:color="auto" w:fill="auto"/>
            <w:vAlign w:val="center"/>
          </w:tcPr>
          <w:p w14:paraId="78BD2E4A"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OPZ</w:t>
            </w:r>
          </w:p>
        </w:tc>
        <w:tc>
          <w:tcPr>
            <w:tcW w:w="1414" w:type="dxa"/>
            <w:shd w:val="clear" w:color="auto" w:fill="auto"/>
            <w:vAlign w:val="center"/>
          </w:tcPr>
          <w:p w14:paraId="0CA5B39D"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2</w:t>
            </w:r>
          </w:p>
        </w:tc>
        <w:tc>
          <w:tcPr>
            <w:tcW w:w="1414" w:type="dxa"/>
            <w:shd w:val="clear" w:color="auto" w:fill="auto"/>
            <w:vAlign w:val="center"/>
          </w:tcPr>
          <w:p w14:paraId="4BE842B6"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2.3</w:t>
            </w:r>
          </w:p>
        </w:tc>
        <w:tc>
          <w:tcPr>
            <w:tcW w:w="1414" w:type="dxa"/>
            <w:shd w:val="clear" w:color="auto" w:fill="auto"/>
            <w:vAlign w:val="center"/>
          </w:tcPr>
          <w:p w14:paraId="28540E32"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2.3.1</w:t>
            </w:r>
          </w:p>
        </w:tc>
        <w:tc>
          <w:tcPr>
            <w:tcW w:w="1414" w:type="dxa"/>
            <w:shd w:val="clear" w:color="auto" w:fill="auto"/>
            <w:vAlign w:val="center"/>
          </w:tcPr>
          <w:p w14:paraId="3BB151F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1CA2DE6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2F3AF58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03EAFDC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916E08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2DAFC8E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7C846CB"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0109E14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731312A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DBFE95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06685F7E"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D241BE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19.2.</w:t>
            </w:r>
            <w:r>
              <w:rPr>
                <w:rFonts w:ascii="Arial" w:hAnsi="Arial" w:cs="Arial"/>
                <w:sz w:val="16"/>
                <w:szCs w:val="16"/>
              </w:rPr>
              <w:t>1</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D4FFA9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04D1BD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931EEA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B9D7DE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3F486E1"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6E7056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14:paraId="6074DC72"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5950C0EC"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A05FC3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22A9CC0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7061B8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05A560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4A3BB9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860505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1F80F0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466249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D96778C" w14:textId="77777777" w:rsidR="005052AA" w:rsidRPr="00A83E61"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7E39F028" w14:textId="77777777" w:rsidR="005052AA" w:rsidRDefault="005052AA" w:rsidP="005052AA"/>
    <w:p w14:paraId="0FBF1A35" w14:textId="77777777" w:rsidR="005052AA" w:rsidRPr="00B15548" w:rsidRDefault="005052AA" w:rsidP="005052AA">
      <w:r>
        <w:br w:type="page"/>
      </w:r>
    </w:p>
    <w:p w14:paraId="315D177B" w14:textId="77777777" w:rsidR="005052AA" w:rsidRPr="00C83AF5" w:rsidRDefault="005052AA" w:rsidP="005052AA">
      <w:pPr>
        <w:pStyle w:val="Nadpis3"/>
        <w:numPr>
          <w:ilvl w:val="2"/>
          <w:numId w:val="82"/>
        </w:numPr>
      </w:pPr>
      <w:bookmarkStart w:id="499" w:name="_Toc488066574"/>
      <w:r w:rsidRPr="00C83AF5">
        <w:t>Financování SCLLD v jednotlivých letech podle specifických cílů operačních programů / opatření EZFRV (PRV) 2017</w:t>
      </w:r>
      <w:bookmarkEnd w:id="499"/>
    </w:p>
    <w:p w14:paraId="5B5A9450"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1DF072BE" w14:textId="77777777" w:rsidTr="005052AA">
        <w:tc>
          <w:tcPr>
            <w:tcW w:w="1414" w:type="dxa"/>
            <w:vMerge w:val="restart"/>
            <w:shd w:val="clear" w:color="auto" w:fill="984806"/>
            <w:vAlign w:val="center"/>
          </w:tcPr>
          <w:p w14:paraId="3CF8979B" w14:textId="77777777" w:rsidR="005052AA" w:rsidRPr="00C83AF5" w:rsidRDefault="005052AA" w:rsidP="005052AA">
            <w:pPr>
              <w:spacing w:after="0"/>
              <w:jc w:val="center"/>
              <w:rPr>
                <w:rFonts w:ascii="Arial" w:hAnsi="Arial" w:cs="Arial"/>
                <w:b/>
                <w:bCs/>
                <w:color w:val="FFFFFF"/>
                <w:sz w:val="16"/>
                <w:szCs w:val="16"/>
              </w:rPr>
            </w:pPr>
          </w:p>
          <w:p w14:paraId="27DCE748"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60A1840E"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2F53F13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4258B20D"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5FB380FA"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0467D203"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69AD89B2" w14:textId="77777777" w:rsidTr="005052AA">
        <w:tc>
          <w:tcPr>
            <w:tcW w:w="1414" w:type="dxa"/>
            <w:vMerge/>
            <w:shd w:val="clear" w:color="auto" w:fill="auto"/>
          </w:tcPr>
          <w:p w14:paraId="2C6E9899" w14:textId="77777777" w:rsidR="005052AA" w:rsidRPr="00C83AF5" w:rsidRDefault="005052AA" w:rsidP="005052AA">
            <w:pPr>
              <w:spacing w:after="0"/>
            </w:pPr>
          </w:p>
        </w:tc>
        <w:tc>
          <w:tcPr>
            <w:tcW w:w="1414" w:type="dxa"/>
            <w:vMerge/>
            <w:shd w:val="clear" w:color="auto" w:fill="auto"/>
          </w:tcPr>
          <w:p w14:paraId="29E0FA8D" w14:textId="77777777" w:rsidR="005052AA" w:rsidRPr="00C83AF5" w:rsidRDefault="005052AA" w:rsidP="005052AA">
            <w:pPr>
              <w:spacing w:after="0"/>
            </w:pPr>
          </w:p>
        </w:tc>
        <w:tc>
          <w:tcPr>
            <w:tcW w:w="1414" w:type="dxa"/>
            <w:vMerge/>
            <w:shd w:val="clear" w:color="auto" w:fill="auto"/>
          </w:tcPr>
          <w:p w14:paraId="36F8CC50" w14:textId="77777777" w:rsidR="005052AA" w:rsidRPr="00C83AF5" w:rsidRDefault="005052AA" w:rsidP="005052AA">
            <w:pPr>
              <w:spacing w:after="0"/>
            </w:pPr>
          </w:p>
        </w:tc>
        <w:tc>
          <w:tcPr>
            <w:tcW w:w="1414" w:type="dxa"/>
            <w:vMerge/>
            <w:shd w:val="clear" w:color="auto" w:fill="auto"/>
          </w:tcPr>
          <w:p w14:paraId="01C2F1C8" w14:textId="77777777" w:rsidR="005052AA" w:rsidRPr="00C83AF5" w:rsidRDefault="005052AA" w:rsidP="005052AA">
            <w:pPr>
              <w:spacing w:after="0"/>
            </w:pPr>
          </w:p>
        </w:tc>
        <w:tc>
          <w:tcPr>
            <w:tcW w:w="1414" w:type="dxa"/>
            <w:vMerge w:val="restart"/>
            <w:shd w:val="clear" w:color="auto" w:fill="FBD4B4"/>
            <w:vAlign w:val="center"/>
          </w:tcPr>
          <w:p w14:paraId="2EC23B88"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6C729AE3"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03ACD614"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189D680D" w14:textId="77777777" w:rsidR="005052AA" w:rsidRPr="00C83AF5" w:rsidRDefault="005052AA" w:rsidP="005052AA">
            <w:pPr>
              <w:spacing w:after="0"/>
            </w:pPr>
          </w:p>
        </w:tc>
      </w:tr>
      <w:tr w:rsidR="005052AA" w:rsidRPr="00C83AF5" w14:paraId="60EFAD28" w14:textId="77777777" w:rsidTr="005052AA">
        <w:tc>
          <w:tcPr>
            <w:tcW w:w="1414" w:type="dxa"/>
            <w:vMerge/>
            <w:shd w:val="clear" w:color="auto" w:fill="auto"/>
          </w:tcPr>
          <w:p w14:paraId="41885CBD" w14:textId="77777777" w:rsidR="005052AA" w:rsidRPr="00C83AF5" w:rsidRDefault="005052AA" w:rsidP="005052AA">
            <w:pPr>
              <w:spacing w:after="0"/>
            </w:pPr>
          </w:p>
        </w:tc>
        <w:tc>
          <w:tcPr>
            <w:tcW w:w="1414" w:type="dxa"/>
            <w:vMerge/>
            <w:shd w:val="clear" w:color="auto" w:fill="auto"/>
          </w:tcPr>
          <w:p w14:paraId="275A87CB" w14:textId="77777777" w:rsidR="005052AA" w:rsidRPr="00C83AF5" w:rsidRDefault="005052AA" w:rsidP="005052AA">
            <w:pPr>
              <w:spacing w:after="0"/>
            </w:pPr>
          </w:p>
        </w:tc>
        <w:tc>
          <w:tcPr>
            <w:tcW w:w="1414" w:type="dxa"/>
            <w:vMerge/>
            <w:shd w:val="clear" w:color="auto" w:fill="auto"/>
          </w:tcPr>
          <w:p w14:paraId="57183503" w14:textId="77777777" w:rsidR="005052AA" w:rsidRPr="00C83AF5" w:rsidRDefault="005052AA" w:rsidP="005052AA">
            <w:pPr>
              <w:spacing w:after="0"/>
            </w:pPr>
          </w:p>
        </w:tc>
        <w:tc>
          <w:tcPr>
            <w:tcW w:w="1414" w:type="dxa"/>
            <w:vMerge/>
            <w:shd w:val="clear" w:color="auto" w:fill="auto"/>
          </w:tcPr>
          <w:p w14:paraId="56B68BC1" w14:textId="77777777" w:rsidR="005052AA" w:rsidRPr="00C83AF5" w:rsidRDefault="005052AA" w:rsidP="005052AA">
            <w:pPr>
              <w:spacing w:after="0"/>
            </w:pPr>
          </w:p>
        </w:tc>
        <w:tc>
          <w:tcPr>
            <w:tcW w:w="1414" w:type="dxa"/>
            <w:vMerge/>
            <w:shd w:val="clear" w:color="auto" w:fill="auto"/>
            <w:vAlign w:val="center"/>
          </w:tcPr>
          <w:p w14:paraId="341C58E2" w14:textId="77777777" w:rsidR="005052AA" w:rsidRPr="00C83AF5" w:rsidRDefault="005052AA" w:rsidP="005052AA">
            <w:pPr>
              <w:spacing w:after="0"/>
              <w:jc w:val="center"/>
              <w:rPr>
                <w:sz w:val="14"/>
                <w:szCs w:val="14"/>
              </w:rPr>
            </w:pPr>
          </w:p>
        </w:tc>
        <w:tc>
          <w:tcPr>
            <w:tcW w:w="1414" w:type="dxa"/>
            <w:shd w:val="clear" w:color="auto" w:fill="FBD4B4"/>
            <w:vAlign w:val="center"/>
          </w:tcPr>
          <w:p w14:paraId="3E8AB3EA"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6A24DB5E"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23008A4E"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66C68E0D"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6A448002" w14:textId="77777777" w:rsidR="005052AA" w:rsidRPr="00C83AF5" w:rsidRDefault="005052AA" w:rsidP="005052AA">
            <w:pPr>
              <w:spacing w:after="0"/>
            </w:pPr>
          </w:p>
        </w:tc>
      </w:tr>
      <w:tr w:rsidR="005052AA" w:rsidRPr="00C83AF5" w14:paraId="54134D0B" w14:textId="77777777" w:rsidTr="005052AA">
        <w:trPr>
          <w:trHeight w:val="284"/>
        </w:trPr>
        <w:tc>
          <w:tcPr>
            <w:tcW w:w="1414" w:type="dxa"/>
            <w:vMerge w:val="restart"/>
            <w:shd w:val="clear" w:color="auto" w:fill="auto"/>
            <w:vAlign w:val="center"/>
          </w:tcPr>
          <w:p w14:paraId="65D2CEF7"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635AC819"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2CBB5647"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29E9AA8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0440A503"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3F072A00"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10E30789"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70A4DBD2"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5" w:type="dxa"/>
            <w:shd w:val="clear" w:color="auto" w:fill="FFFFFF" w:themeFill="background1"/>
            <w:vAlign w:val="center"/>
          </w:tcPr>
          <w:p w14:paraId="7F920B4F"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20C8D80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BBA2FB0" w14:textId="77777777" w:rsidTr="005052AA">
        <w:trPr>
          <w:trHeight w:val="284"/>
        </w:trPr>
        <w:tc>
          <w:tcPr>
            <w:tcW w:w="1414" w:type="dxa"/>
            <w:vMerge/>
            <w:shd w:val="clear" w:color="auto" w:fill="auto"/>
          </w:tcPr>
          <w:p w14:paraId="037F7F0F" w14:textId="77777777" w:rsidR="005052AA" w:rsidRPr="00C83AF5" w:rsidRDefault="005052AA" w:rsidP="005052AA">
            <w:pPr>
              <w:spacing w:after="0"/>
              <w:rPr>
                <w:b/>
              </w:rPr>
            </w:pPr>
          </w:p>
        </w:tc>
        <w:tc>
          <w:tcPr>
            <w:tcW w:w="1414" w:type="dxa"/>
            <w:vMerge/>
            <w:shd w:val="clear" w:color="auto" w:fill="auto"/>
          </w:tcPr>
          <w:p w14:paraId="4D3A10AE" w14:textId="77777777" w:rsidR="005052AA" w:rsidRPr="00C83AF5" w:rsidRDefault="005052AA" w:rsidP="005052AA">
            <w:pPr>
              <w:spacing w:after="0"/>
              <w:rPr>
                <w:b/>
              </w:rPr>
            </w:pPr>
          </w:p>
        </w:tc>
        <w:tc>
          <w:tcPr>
            <w:tcW w:w="1414" w:type="dxa"/>
            <w:vMerge/>
            <w:shd w:val="clear" w:color="auto" w:fill="auto"/>
          </w:tcPr>
          <w:p w14:paraId="479EBFD2" w14:textId="77777777" w:rsidR="005052AA" w:rsidRPr="00C83AF5" w:rsidRDefault="005052AA" w:rsidP="005052AA">
            <w:pPr>
              <w:spacing w:after="0"/>
              <w:rPr>
                <w:b/>
              </w:rPr>
            </w:pPr>
          </w:p>
        </w:tc>
        <w:tc>
          <w:tcPr>
            <w:tcW w:w="1414" w:type="dxa"/>
            <w:shd w:val="clear" w:color="auto" w:fill="auto"/>
            <w:vAlign w:val="center"/>
          </w:tcPr>
          <w:p w14:paraId="3031C89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00E9E30A"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27B7AC5C"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4C5C01F7"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00C43D15"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5" w:type="dxa"/>
            <w:shd w:val="clear" w:color="auto" w:fill="FFFFFF" w:themeFill="background1"/>
            <w:vAlign w:val="center"/>
          </w:tcPr>
          <w:p w14:paraId="0368106C"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4A4A9EC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11C7AAA" w14:textId="77777777" w:rsidTr="005052AA">
        <w:trPr>
          <w:trHeight w:val="284"/>
        </w:trPr>
        <w:tc>
          <w:tcPr>
            <w:tcW w:w="1414" w:type="dxa"/>
            <w:vMerge/>
            <w:shd w:val="clear" w:color="auto" w:fill="auto"/>
          </w:tcPr>
          <w:p w14:paraId="20C4430A" w14:textId="77777777" w:rsidR="005052AA" w:rsidRPr="00C83AF5" w:rsidRDefault="005052AA" w:rsidP="005052AA">
            <w:pPr>
              <w:spacing w:after="0"/>
              <w:rPr>
                <w:b/>
              </w:rPr>
            </w:pPr>
          </w:p>
        </w:tc>
        <w:tc>
          <w:tcPr>
            <w:tcW w:w="1414" w:type="dxa"/>
            <w:vMerge/>
            <w:shd w:val="clear" w:color="auto" w:fill="auto"/>
          </w:tcPr>
          <w:p w14:paraId="244C90C7" w14:textId="77777777" w:rsidR="005052AA" w:rsidRPr="00C83AF5" w:rsidRDefault="005052AA" w:rsidP="005052AA">
            <w:pPr>
              <w:spacing w:after="0"/>
              <w:rPr>
                <w:b/>
              </w:rPr>
            </w:pPr>
          </w:p>
        </w:tc>
        <w:tc>
          <w:tcPr>
            <w:tcW w:w="1414" w:type="dxa"/>
            <w:vMerge/>
            <w:shd w:val="clear" w:color="auto" w:fill="auto"/>
          </w:tcPr>
          <w:p w14:paraId="285AFA56" w14:textId="77777777" w:rsidR="005052AA" w:rsidRPr="00C83AF5" w:rsidRDefault="005052AA" w:rsidP="005052AA">
            <w:pPr>
              <w:spacing w:after="0"/>
              <w:rPr>
                <w:b/>
              </w:rPr>
            </w:pPr>
          </w:p>
        </w:tc>
        <w:tc>
          <w:tcPr>
            <w:tcW w:w="1414" w:type="dxa"/>
            <w:shd w:val="clear" w:color="auto" w:fill="auto"/>
            <w:vAlign w:val="center"/>
          </w:tcPr>
          <w:p w14:paraId="4542792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222DB032"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4DCD3366"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5439A399"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424612BA"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5" w:type="dxa"/>
            <w:shd w:val="clear" w:color="auto" w:fill="FFFFFF" w:themeFill="background1"/>
            <w:vAlign w:val="center"/>
          </w:tcPr>
          <w:p w14:paraId="154943DD"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36BD240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0F5D00D" w14:textId="77777777" w:rsidTr="005052AA">
        <w:trPr>
          <w:trHeight w:val="284"/>
        </w:trPr>
        <w:tc>
          <w:tcPr>
            <w:tcW w:w="1414" w:type="dxa"/>
            <w:vMerge/>
            <w:shd w:val="clear" w:color="auto" w:fill="auto"/>
          </w:tcPr>
          <w:p w14:paraId="0C9A75DF" w14:textId="77777777" w:rsidR="005052AA" w:rsidRPr="00C83AF5" w:rsidRDefault="005052AA" w:rsidP="005052AA">
            <w:pPr>
              <w:spacing w:after="0"/>
              <w:rPr>
                <w:b/>
              </w:rPr>
            </w:pPr>
          </w:p>
        </w:tc>
        <w:tc>
          <w:tcPr>
            <w:tcW w:w="1414" w:type="dxa"/>
            <w:vMerge/>
            <w:shd w:val="clear" w:color="auto" w:fill="auto"/>
          </w:tcPr>
          <w:p w14:paraId="1CA8A2A3" w14:textId="77777777" w:rsidR="005052AA" w:rsidRPr="00C83AF5" w:rsidRDefault="005052AA" w:rsidP="005052AA">
            <w:pPr>
              <w:spacing w:after="0"/>
              <w:rPr>
                <w:b/>
              </w:rPr>
            </w:pPr>
          </w:p>
        </w:tc>
        <w:tc>
          <w:tcPr>
            <w:tcW w:w="1414" w:type="dxa"/>
            <w:vMerge/>
            <w:shd w:val="clear" w:color="auto" w:fill="auto"/>
          </w:tcPr>
          <w:p w14:paraId="0C740AA7" w14:textId="77777777" w:rsidR="005052AA" w:rsidRPr="00C83AF5" w:rsidRDefault="005052AA" w:rsidP="005052AA">
            <w:pPr>
              <w:spacing w:after="0"/>
              <w:rPr>
                <w:b/>
              </w:rPr>
            </w:pPr>
          </w:p>
        </w:tc>
        <w:tc>
          <w:tcPr>
            <w:tcW w:w="1414" w:type="dxa"/>
            <w:shd w:val="clear" w:color="auto" w:fill="auto"/>
            <w:vAlign w:val="center"/>
          </w:tcPr>
          <w:p w14:paraId="5AC96E6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7C9E298E"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5AAD243F"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3F5461E0"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233B91D0"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FFFFFF" w:themeFill="background1"/>
            <w:vAlign w:val="center"/>
          </w:tcPr>
          <w:p w14:paraId="3F559E52"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5" w:type="dxa"/>
            <w:shd w:val="clear" w:color="auto" w:fill="auto"/>
            <w:vAlign w:val="center"/>
          </w:tcPr>
          <w:p w14:paraId="52A78DC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D1F52AC" w14:textId="77777777" w:rsidTr="005052AA">
        <w:trPr>
          <w:trHeight w:val="284"/>
        </w:trPr>
        <w:tc>
          <w:tcPr>
            <w:tcW w:w="1414" w:type="dxa"/>
            <w:vMerge/>
            <w:shd w:val="clear" w:color="auto" w:fill="auto"/>
          </w:tcPr>
          <w:p w14:paraId="713B3945" w14:textId="77777777" w:rsidR="005052AA" w:rsidRPr="00C83AF5" w:rsidRDefault="005052AA" w:rsidP="005052AA">
            <w:pPr>
              <w:spacing w:after="0"/>
              <w:rPr>
                <w:b/>
              </w:rPr>
            </w:pPr>
          </w:p>
        </w:tc>
        <w:tc>
          <w:tcPr>
            <w:tcW w:w="1414" w:type="dxa"/>
            <w:vMerge/>
            <w:shd w:val="clear" w:color="auto" w:fill="auto"/>
          </w:tcPr>
          <w:p w14:paraId="0810EEE7" w14:textId="77777777" w:rsidR="005052AA" w:rsidRPr="00C83AF5" w:rsidRDefault="005052AA" w:rsidP="005052AA">
            <w:pPr>
              <w:spacing w:after="0"/>
              <w:rPr>
                <w:b/>
              </w:rPr>
            </w:pPr>
          </w:p>
        </w:tc>
        <w:tc>
          <w:tcPr>
            <w:tcW w:w="1414" w:type="dxa"/>
            <w:vMerge/>
            <w:shd w:val="clear" w:color="auto" w:fill="auto"/>
          </w:tcPr>
          <w:p w14:paraId="0CA9C30D" w14:textId="77777777" w:rsidR="005052AA" w:rsidRPr="00C83AF5" w:rsidRDefault="005052AA" w:rsidP="005052AA">
            <w:pPr>
              <w:spacing w:after="0"/>
              <w:rPr>
                <w:b/>
              </w:rPr>
            </w:pPr>
          </w:p>
        </w:tc>
        <w:tc>
          <w:tcPr>
            <w:tcW w:w="1414" w:type="dxa"/>
            <w:shd w:val="clear" w:color="auto" w:fill="auto"/>
            <w:vAlign w:val="center"/>
          </w:tcPr>
          <w:p w14:paraId="67AC86D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60BEAE84"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0E39DCD1"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4" w:type="dxa"/>
            <w:shd w:val="clear" w:color="auto" w:fill="FFFFFF" w:themeFill="background1"/>
            <w:vAlign w:val="center"/>
          </w:tcPr>
          <w:p w14:paraId="5CD8EFC0"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4" w:type="dxa"/>
            <w:shd w:val="clear" w:color="auto" w:fill="FFFFFF" w:themeFill="background1"/>
            <w:vAlign w:val="center"/>
          </w:tcPr>
          <w:p w14:paraId="097290F0"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0,00</w:t>
            </w:r>
          </w:p>
        </w:tc>
        <w:tc>
          <w:tcPr>
            <w:tcW w:w="1415" w:type="dxa"/>
            <w:shd w:val="clear" w:color="auto" w:fill="FFFFFF" w:themeFill="background1"/>
            <w:vAlign w:val="center"/>
          </w:tcPr>
          <w:p w14:paraId="0B2F0827" w14:textId="77777777" w:rsidR="005052AA" w:rsidRPr="00627E88" w:rsidRDefault="005052AA" w:rsidP="005052AA">
            <w:pPr>
              <w:spacing w:after="0"/>
              <w:jc w:val="right"/>
              <w:rPr>
                <w:rFonts w:ascii="Arial" w:hAnsi="Arial" w:cs="Arial"/>
                <w:sz w:val="16"/>
                <w:szCs w:val="16"/>
              </w:rPr>
            </w:pPr>
            <w:r w:rsidRPr="00627E88">
              <w:rPr>
                <w:rFonts w:ascii="Arial" w:hAnsi="Arial" w:cs="Arial"/>
                <w:sz w:val="16"/>
                <w:szCs w:val="16"/>
              </w:rPr>
              <w:t>0</w:t>
            </w:r>
          </w:p>
        </w:tc>
        <w:tc>
          <w:tcPr>
            <w:tcW w:w="1415" w:type="dxa"/>
            <w:shd w:val="clear" w:color="auto" w:fill="auto"/>
            <w:vAlign w:val="center"/>
          </w:tcPr>
          <w:p w14:paraId="2658862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4982001" w14:textId="77777777" w:rsidTr="005052AA">
        <w:trPr>
          <w:trHeight w:val="284"/>
        </w:trPr>
        <w:tc>
          <w:tcPr>
            <w:tcW w:w="1414" w:type="dxa"/>
            <w:vMerge/>
            <w:shd w:val="clear" w:color="auto" w:fill="auto"/>
          </w:tcPr>
          <w:p w14:paraId="25B3556C" w14:textId="77777777" w:rsidR="005052AA" w:rsidRPr="00C83AF5" w:rsidRDefault="005052AA" w:rsidP="005052AA">
            <w:pPr>
              <w:spacing w:after="0"/>
              <w:rPr>
                <w:b/>
              </w:rPr>
            </w:pPr>
          </w:p>
        </w:tc>
        <w:tc>
          <w:tcPr>
            <w:tcW w:w="1414" w:type="dxa"/>
            <w:vMerge/>
            <w:shd w:val="clear" w:color="auto" w:fill="auto"/>
          </w:tcPr>
          <w:p w14:paraId="6BE0C7E7" w14:textId="77777777" w:rsidR="005052AA" w:rsidRPr="00C83AF5" w:rsidRDefault="005052AA" w:rsidP="005052AA">
            <w:pPr>
              <w:spacing w:after="0"/>
              <w:rPr>
                <w:b/>
              </w:rPr>
            </w:pPr>
          </w:p>
        </w:tc>
        <w:tc>
          <w:tcPr>
            <w:tcW w:w="1414" w:type="dxa"/>
            <w:vMerge/>
            <w:shd w:val="clear" w:color="auto" w:fill="auto"/>
          </w:tcPr>
          <w:p w14:paraId="2961E78C" w14:textId="77777777" w:rsidR="005052AA" w:rsidRPr="00C83AF5" w:rsidRDefault="005052AA" w:rsidP="005052AA">
            <w:pPr>
              <w:spacing w:after="0"/>
              <w:rPr>
                <w:b/>
              </w:rPr>
            </w:pPr>
          </w:p>
        </w:tc>
        <w:tc>
          <w:tcPr>
            <w:tcW w:w="1414" w:type="dxa"/>
            <w:shd w:val="clear" w:color="auto" w:fill="auto"/>
            <w:vAlign w:val="center"/>
          </w:tcPr>
          <w:p w14:paraId="2BFCBECD"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auto"/>
            <w:vAlign w:val="center"/>
          </w:tcPr>
          <w:p w14:paraId="1A308941"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4" w:type="dxa"/>
            <w:shd w:val="clear" w:color="auto" w:fill="auto"/>
            <w:vAlign w:val="center"/>
          </w:tcPr>
          <w:p w14:paraId="530E40BA"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4" w:type="dxa"/>
            <w:shd w:val="clear" w:color="auto" w:fill="auto"/>
            <w:vAlign w:val="center"/>
          </w:tcPr>
          <w:p w14:paraId="64D60FA9"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4" w:type="dxa"/>
            <w:shd w:val="clear" w:color="auto" w:fill="auto"/>
            <w:vAlign w:val="center"/>
          </w:tcPr>
          <w:p w14:paraId="0323BC69"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0CFFBED8"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4A492EE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3A8D5A3" w14:textId="77777777" w:rsidTr="005052AA">
        <w:trPr>
          <w:trHeight w:val="284"/>
        </w:trPr>
        <w:tc>
          <w:tcPr>
            <w:tcW w:w="1414" w:type="dxa"/>
            <w:shd w:val="clear" w:color="auto" w:fill="auto"/>
            <w:vAlign w:val="center"/>
          </w:tcPr>
          <w:p w14:paraId="0B10B2B7"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1AA4BCC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3CEAA47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10B3327C"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45A471B3"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4" w:type="dxa"/>
            <w:shd w:val="clear" w:color="auto" w:fill="auto"/>
            <w:vAlign w:val="center"/>
          </w:tcPr>
          <w:p w14:paraId="50AAB1C6"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4" w:type="dxa"/>
            <w:shd w:val="clear" w:color="auto" w:fill="auto"/>
            <w:vAlign w:val="center"/>
          </w:tcPr>
          <w:p w14:paraId="3F72D94A"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4" w:type="dxa"/>
            <w:shd w:val="clear" w:color="auto" w:fill="auto"/>
            <w:vAlign w:val="center"/>
          </w:tcPr>
          <w:p w14:paraId="3406B5FD"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0080770B"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5" w:type="dxa"/>
            <w:shd w:val="clear" w:color="auto" w:fill="auto"/>
            <w:vAlign w:val="center"/>
          </w:tcPr>
          <w:p w14:paraId="5B63831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69CD3205"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4F1889B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B67C722"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74F502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18C291C2"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B5E6BAE"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7055F8DB"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6 002,85</w:t>
            </w:r>
          </w:p>
          <w:p w14:paraId="2D38D322"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780896A4"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3 675,00</w:t>
            </w:r>
          </w:p>
          <w:p w14:paraId="7C8802D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8E2F111"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1225,01</w:t>
            </w:r>
          </w:p>
          <w:p w14:paraId="0546DAB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A425C08" w14:textId="77777777" w:rsidR="005052AA" w:rsidRPr="00BC659F" w:rsidRDefault="005052AA" w:rsidP="005052AA">
            <w:pPr>
              <w:spacing w:after="0"/>
              <w:jc w:val="right"/>
              <w:rPr>
                <w:rFonts w:ascii="Arial" w:hAnsi="Arial" w:cs="Arial"/>
                <w:sz w:val="16"/>
                <w:szCs w:val="16"/>
              </w:rPr>
            </w:pPr>
            <w:r w:rsidRPr="00BC659F">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2ED14A71"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1 102,84</w:t>
            </w:r>
          </w:p>
          <w:p w14:paraId="2E2198FC"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9F6BD6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79222F3C"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0004D199"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3E97DA6"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F862372"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80AA17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6AE0E58F"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450,00</w:t>
            </w:r>
          </w:p>
          <w:p w14:paraId="50D399E8"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60C435F7"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270,00</w:t>
            </w:r>
          </w:p>
          <w:p w14:paraId="62573904"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7334B0F"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90,00</w:t>
            </w:r>
          </w:p>
          <w:p w14:paraId="15D35AEA"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8537C07" w14:textId="77777777" w:rsidR="005052AA" w:rsidRPr="00BC659F" w:rsidRDefault="005052AA" w:rsidP="005052AA">
            <w:pPr>
              <w:spacing w:after="0"/>
              <w:jc w:val="right"/>
              <w:rPr>
                <w:rFonts w:ascii="Arial" w:hAnsi="Arial" w:cs="Arial"/>
                <w:sz w:val="16"/>
                <w:szCs w:val="16"/>
              </w:rPr>
            </w:pPr>
            <w:r w:rsidRPr="00BC659F">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65C9FB26"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90,0</w:t>
            </w:r>
            <w:r>
              <w:rPr>
                <w:rFonts w:ascii="Arial" w:hAnsi="Arial" w:cs="Arial"/>
                <w:color w:val="FF0000"/>
                <w:sz w:val="16"/>
                <w:szCs w:val="16"/>
              </w:rPr>
              <w:t>0</w:t>
            </w:r>
            <w:r w:rsidRPr="00401A7D">
              <w:rPr>
                <w:rFonts w:ascii="Arial" w:hAnsi="Arial" w:cs="Arial"/>
                <w:strike/>
                <w:sz w:val="16"/>
                <w:szCs w:val="16"/>
              </w:rPr>
              <w:t xml:space="preserve"> 0</w:t>
            </w:r>
          </w:p>
          <w:p w14:paraId="10B4BC25" w14:textId="77777777" w:rsidR="005052AA" w:rsidRPr="00401A7D" w:rsidRDefault="005052AA" w:rsidP="005052AA">
            <w:pPr>
              <w:spacing w:after="0"/>
              <w:jc w:val="right"/>
              <w:rPr>
                <w:rFonts w:ascii="Arial" w:hAnsi="Arial" w:cs="Arial"/>
                <w:strike/>
                <w:sz w:val="16"/>
                <w:szCs w:val="16"/>
              </w:rPr>
            </w:pP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0A29B0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bl>
    <w:p w14:paraId="2F7B0CE1" w14:textId="77777777" w:rsidR="005052AA" w:rsidRPr="00C83AF5" w:rsidRDefault="005052AA" w:rsidP="005052AA"/>
    <w:p w14:paraId="1EA9F153" w14:textId="77777777" w:rsidR="005052AA" w:rsidRPr="00C83AF5" w:rsidRDefault="005052AA" w:rsidP="005052AA">
      <w:r w:rsidRPr="00C83AF5">
        <w:br w:type="page"/>
      </w:r>
    </w:p>
    <w:p w14:paraId="789BD1F8" w14:textId="77777777" w:rsidR="005052AA" w:rsidRPr="00C83AF5" w:rsidRDefault="005052AA" w:rsidP="005052AA">
      <w:pPr>
        <w:pStyle w:val="Nadpis3"/>
        <w:numPr>
          <w:ilvl w:val="2"/>
          <w:numId w:val="82"/>
        </w:numPr>
      </w:pPr>
      <w:bookmarkStart w:id="500" w:name="_Toc488066575"/>
      <w:r w:rsidRPr="00C83AF5">
        <w:t>Financování SCLLD v jednotlivých letech podle specifických cílů operačních programů / opatření EZFRV (PRV) 2018</w:t>
      </w:r>
      <w:bookmarkEnd w:id="500"/>
    </w:p>
    <w:p w14:paraId="0CD3089D"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0BD60784" w14:textId="77777777" w:rsidTr="005052AA">
        <w:tc>
          <w:tcPr>
            <w:tcW w:w="1414" w:type="dxa"/>
            <w:vMerge w:val="restart"/>
            <w:shd w:val="clear" w:color="auto" w:fill="984806"/>
            <w:vAlign w:val="center"/>
          </w:tcPr>
          <w:p w14:paraId="16FE29B5" w14:textId="77777777" w:rsidR="005052AA" w:rsidRPr="00C83AF5" w:rsidRDefault="005052AA" w:rsidP="005052AA">
            <w:pPr>
              <w:spacing w:after="0"/>
              <w:jc w:val="center"/>
              <w:rPr>
                <w:rFonts w:ascii="Arial" w:hAnsi="Arial" w:cs="Arial"/>
                <w:b/>
                <w:bCs/>
                <w:color w:val="FFFFFF"/>
                <w:sz w:val="16"/>
                <w:szCs w:val="16"/>
              </w:rPr>
            </w:pPr>
          </w:p>
          <w:p w14:paraId="2F92C0D9"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2BFD123C"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26B153A0"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7BE1F41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265D334D"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6085E604"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601DC9C1" w14:textId="77777777" w:rsidTr="005052AA">
        <w:tc>
          <w:tcPr>
            <w:tcW w:w="1414" w:type="dxa"/>
            <w:vMerge/>
            <w:shd w:val="clear" w:color="auto" w:fill="auto"/>
          </w:tcPr>
          <w:p w14:paraId="2CEB012F" w14:textId="77777777" w:rsidR="005052AA" w:rsidRPr="00C83AF5" w:rsidRDefault="005052AA" w:rsidP="005052AA">
            <w:pPr>
              <w:spacing w:after="0"/>
            </w:pPr>
          </w:p>
        </w:tc>
        <w:tc>
          <w:tcPr>
            <w:tcW w:w="1414" w:type="dxa"/>
            <w:vMerge/>
            <w:shd w:val="clear" w:color="auto" w:fill="auto"/>
          </w:tcPr>
          <w:p w14:paraId="4E9944AF" w14:textId="77777777" w:rsidR="005052AA" w:rsidRPr="00C83AF5" w:rsidRDefault="005052AA" w:rsidP="005052AA">
            <w:pPr>
              <w:spacing w:after="0"/>
            </w:pPr>
          </w:p>
        </w:tc>
        <w:tc>
          <w:tcPr>
            <w:tcW w:w="1414" w:type="dxa"/>
            <w:vMerge/>
            <w:shd w:val="clear" w:color="auto" w:fill="auto"/>
          </w:tcPr>
          <w:p w14:paraId="68ECDAE4" w14:textId="77777777" w:rsidR="005052AA" w:rsidRPr="00C83AF5" w:rsidRDefault="005052AA" w:rsidP="005052AA">
            <w:pPr>
              <w:spacing w:after="0"/>
            </w:pPr>
          </w:p>
        </w:tc>
        <w:tc>
          <w:tcPr>
            <w:tcW w:w="1414" w:type="dxa"/>
            <w:vMerge/>
            <w:shd w:val="clear" w:color="auto" w:fill="auto"/>
          </w:tcPr>
          <w:p w14:paraId="61965D8E" w14:textId="77777777" w:rsidR="005052AA" w:rsidRPr="00C83AF5" w:rsidRDefault="005052AA" w:rsidP="005052AA">
            <w:pPr>
              <w:spacing w:after="0"/>
            </w:pPr>
          </w:p>
        </w:tc>
        <w:tc>
          <w:tcPr>
            <w:tcW w:w="1414" w:type="dxa"/>
            <w:vMerge w:val="restart"/>
            <w:shd w:val="clear" w:color="auto" w:fill="FBD4B4"/>
            <w:vAlign w:val="center"/>
          </w:tcPr>
          <w:p w14:paraId="608FECAC"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0C776565"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5B797E2D"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5EEA5DCF" w14:textId="77777777" w:rsidR="005052AA" w:rsidRPr="00C83AF5" w:rsidRDefault="005052AA" w:rsidP="005052AA">
            <w:pPr>
              <w:spacing w:after="0"/>
            </w:pPr>
          </w:p>
        </w:tc>
      </w:tr>
      <w:tr w:rsidR="005052AA" w:rsidRPr="00C83AF5" w14:paraId="42136525" w14:textId="77777777" w:rsidTr="005052AA">
        <w:tc>
          <w:tcPr>
            <w:tcW w:w="1414" w:type="dxa"/>
            <w:vMerge/>
            <w:shd w:val="clear" w:color="auto" w:fill="auto"/>
          </w:tcPr>
          <w:p w14:paraId="71D1DF1B" w14:textId="77777777" w:rsidR="005052AA" w:rsidRPr="00C83AF5" w:rsidRDefault="005052AA" w:rsidP="005052AA">
            <w:pPr>
              <w:spacing w:after="0"/>
            </w:pPr>
          </w:p>
        </w:tc>
        <w:tc>
          <w:tcPr>
            <w:tcW w:w="1414" w:type="dxa"/>
            <w:vMerge/>
            <w:shd w:val="clear" w:color="auto" w:fill="auto"/>
          </w:tcPr>
          <w:p w14:paraId="1B690187" w14:textId="77777777" w:rsidR="005052AA" w:rsidRPr="00C83AF5" w:rsidRDefault="005052AA" w:rsidP="005052AA">
            <w:pPr>
              <w:spacing w:after="0"/>
            </w:pPr>
          </w:p>
        </w:tc>
        <w:tc>
          <w:tcPr>
            <w:tcW w:w="1414" w:type="dxa"/>
            <w:vMerge/>
            <w:shd w:val="clear" w:color="auto" w:fill="auto"/>
          </w:tcPr>
          <w:p w14:paraId="266C4F1E" w14:textId="77777777" w:rsidR="005052AA" w:rsidRPr="00C83AF5" w:rsidRDefault="005052AA" w:rsidP="005052AA">
            <w:pPr>
              <w:spacing w:after="0"/>
            </w:pPr>
          </w:p>
        </w:tc>
        <w:tc>
          <w:tcPr>
            <w:tcW w:w="1414" w:type="dxa"/>
            <w:vMerge/>
            <w:shd w:val="clear" w:color="auto" w:fill="auto"/>
          </w:tcPr>
          <w:p w14:paraId="2423F8C8" w14:textId="77777777" w:rsidR="005052AA" w:rsidRPr="00C83AF5" w:rsidRDefault="005052AA" w:rsidP="005052AA">
            <w:pPr>
              <w:spacing w:after="0"/>
            </w:pPr>
          </w:p>
        </w:tc>
        <w:tc>
          <w:tcPr>
            <w:tcW w:w="1414" w:type="dxa"/>
            <w:vMerge/>
            <w:shd w:val="clear" w:color="auto" w:fill="auto"/>
            <w:vAlign w:val="center"/>
          </w:tcPr>
          <w:p w14:paraId="130BE40E" w14:textId="77777777" w:rsidR="005052AA" w:rsidRPr="00C83AF5" w:rsidRDefault="005052AA" w:rsidP="005052AA">
            <w:pPr>
              <w:spacing w:after="0"/>
              <w:jc w:val="center"/>
              <w:rPr>
                <w:sz w:val="14"/>
                <w:szCs w:val="14"/>
              </w:rPr>
            </w:pPr>
          </w:p>
        </w:tc>
        <w:tc>
          <w:tcPr>
            <w:tcW w:w="1414" w:type="dxa"/>
            <w:shd w:val="clear" w:color="auto" w:fill="FBD4B4"/>
            <w:vAlign w:val="center"/>
          </w:tcPr>
          <w:p w14:paraId="4A38A6EE"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7A68DAFD"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23A616A5"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35BF7FCC"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0E96965F" w14:textId="77777777" w:rsidR="005052AA" w:rsidRPr="00C83AF5" w:rsidRDefault="005052AA" w:rsidP="005052AA">
            <w:pPr>
              <w:spacing w:after="0"/>
            </w:pPr>
          </w:p>
        </w:tc>
      </w:tr>
      <w:tr w:rsidR="005052AA" w:rsidRPr="00C83AF5" w14:paraId="5C05EA8E" w14:textId="77777777" w:rsidTr="005052AA">
        <w:trPr>
          <w:trHeight w:val="284"/>
        </w:trPr>
        <w:tc>
          <w:tcPr>
            <w:tcW w:w="1414" w:type="dxa"/>
            <w:vMerge w:val="restart"/>
            <w:shd w:val="clear" w:color="auto" w:fill="auto"/>
            <w:vAlign w:val="center"/>
          </w:tcPr>
          <w:p w14:paraId="7D1C23D7"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3B97E26C"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4CD611B1"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4B717F9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5C382728" w14:textId="24C9945F" w:rsidR="005052AA" w:rsidRPr="005279F0" w:rsidRDefault="00415E8A" w:rsidP="005052AA">
            <w:pPr>
              <w:spacing w:after="0"/>
              <w:jc w:val="right"/>
              <w:rPr>
                <w:rFonts w:ascii="Arial" w:hAnsi="Arial" w:cs="Arial"/>
                <w:sz w:val="16"/>
                <w:szCs w:val="16"/>
              </w:rPr>
            </w:pPr>
            <w:r>
              <w:rPr>
                <w:rFonts w:ascii="Arial" w:hAnsi="Arial" w:cs="Arial"/>
                <w:sz w:val="16"/>
                <w:szCs w:val="16"/>
              </w:rPr>
              <w:t>2 683 145,63</w:t>
            </w:r>
          </w:p>
        </w:tc>
        <w:tc>
          <w:tcPr>
            <w:tcW w:w="1414" w:type="dxa"/>
            <w:shd w:val="clear" w:color="auto" w:fill="FFFFFF" w:themeFill="background1"/>
            <w:vAlign w:val="center"/>
          </w:tcPr>
          <w:p w14:paraId="714313ED" w14:textId="12F4BEF7" w:rsidR="005052AA" w:rsidRPr="005279F0" w:rsidRDefault="00415E8A" w:rsidP="005052AA">
            <w:pPr>
              <w:spacing w:after="0"/>
              <w:jc w:val="right"/>
              <w:rPr>
                <w:rFonts w:ascii="Arial" w:hAnsi="Arial" w:cs="Arial"/>
                <w:sz w:val="16"/>
                <w:szCs w:val="16"/>
              </w:rPr>
            </w:pPr>
            <w:r>
              <w:rPr>
                <w:rFonts w:ascii="Arial" w:hAnsi="Arial" w:cs="Arial"/>
                <w:sz w:val="16"/>
                <w:szCs w:val="16"/>
              </w:rPr>
              <w:t>2 548 988,35</w:t>
            </w:r>
          </w:p>
        </w:tc>
        <w:tc>
          <w:tcPr>
            <w:tcW w:w="1414" w:type="dxa"/>
            <w:shd w:val="clear" w:color="auto" w:fill="FFFFFF" w:themeFill="background1"/>
            <w:vAlign w:val="center"/>
          </w:tcPr>
          <w:p w14:paraId="3560689B"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E99BF60" w14:textId="2602610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134</w:t>
            </w:r>
            <w:r w:rsidR="00415E8A">
              <w:rPr>
                <w:rFonts w:ascii="Arial" w:hAnsi="Arial" w:cs="Arial"/>
                <w:sz w:val="16"/>
                <w:szCs w:val="16"/>
              </w:rPr>
              <w:t> </w:t>
            </w:r>
            <w:r w:rsidRPr="005279F0">
              <w:rPr>
                <w:rFonts w:ascii="Arial" w:hAnsi="Arial" w:cs="Arial"/>
                <w:sz w:val="16"/>
                <w:szCs w:val="16"/>
              </w:rPr>
              <w:t>157</w:t>
            </w:r>
            <w:r w:rsidR="00415E8A">
              <w:rPr>
                <w:rFonts w:ascii="Arial" w:hAnsi="Arial" w:cs="Arial"/>
                <w:sz w:val="16"/>
                <w:szCs w:val="16"/>
              </w:rPr>
              <w:t>,28</w:t>
            </w:r>
          </w:p>
        </w:tc>
        <w:tc>
          <w:tcPr>
            <w:tcW w:w="1415" w:type="dxa"/>
            <w:shd w:val="clear" w:color="auto" w:fill="FFFFFF" w:themeFill="background1"/>
            <w:vAlign w:val="center"/>
          </w:tcPr>
          <w:p w14:paraId="7B4FA12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38E59EB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74CC2BF" w14:textId="77777777" w:rsidTr="005052AA">
        <w:trPr>
          <w:trHeight w:val="284"/>
        </w:trPr>
        <w:tc>
          <w:tcPr>
            <w:tcW w:w="1414" w:type="dxa"/>
            <w:vMerge/>
            <w:shd w:val="clear" w:color="auto" w:fill="auto"/>
            <w:vAlign w:val="center"/>
          </w:tcPr>
          <w:p w14:paraId="6A0425E5" w14:textId="77777777" w:rsidR="005052AA" w:rsidRPr="00C83AF5" w:rsidRDefault="005052AA" w:rsidP="005052AA">
            <w:pPr>
              <w:spacing w:after="0"/>
              <w:jc w:val="left"/>
              <w:rPr>
                <w:b/>
              </w:rPr>
            </w:pPr>
          </w:p>
        </w:tc>
        <w:tc>
          <w:tcPr>
            <w:tcW w:w="1414" w:type="dxa"/>
            <w:vMerge/>
            <w:shd w:val="clear" w:color="auto" w:fill="auto"/>
          </w:tcPr>
          <w:p w14:paraId="3C2EBA01" w14:textId="77777777" w:rsidR="005052AA" w:rsidRPr="00C83AF5" w:rsidRDefault="005052AA" w:rsidP="005052AA">
            <w:pPr>
              <w:spacing w:after="0"/>
              <w:rPr>
                <w:b/>
              </w:rPr>
            </w:pPr>
          </w:p>
        </w:tc>
        <w:tc>
          <w:tcPr>
            <w:tcW w:w="1414" w:type="dxa"/>
            <w:vMerge/>
            <w:shd w:val="clear" w:color="auto" w:fill="auto"/>
          </w:tcPr>
          <w:p w14:paraId="67A27CD8" w14:textId="77777777" w:rsidR="005052AA" w:rsidRPr="00C83AF5" w:rsidRDefault="005052AA" w:rsidP="005052AA">
            <w:pPr>
              <w:spacing w:after="0"/>
              <w:rPr>
                <w:b/>
              </w:rPr>
            </w:pPr>
          </w:p>
        </w:tc>
        <w:tc>
          <w:tcPr>
            <w:tcW w:w="1414" w:type="dxa"/>
            <w:shd w:val="clear" w:color="auto" w:fill="auto"/>
            <w:vAlign w:val="center"/>
          </w:tcPr>
          <w:p w14:paraId="5F9C6B6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0ED1D8DE"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23796CD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0450D2FE"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2BBB02D0"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4067A34E"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62F0B49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188A0A4" w14:textId="77777777" w:rsidTr="005052AA">
        <w:trPr>
          <w:trHeight w:val="284"/>
        </w:trPr>
        <w:tc>
          <w:tcPr>
            <w:tcW w:w="1414" w:type="dxa"/>
            <w:vMerge/>
            <w:shd w:val="clear" w:color="auto" w:fill="auto"/>
            <w:vAlign w:val="center"/>
          </w:tcPr>
          <w:p w14:paraId="66D7F493" w14:textId="77777777" w:rsidR="005052AA" w:rsidRPr="00C83AF5" w:rsidRDefault="005052AA" w:rsidP="005052AA">
            <w:pPr>
              <w:spacing w:after="0"/>
              <w:jc w:val="left"/>
              <w:rPr>
                <w:b/>
              </w:rPr>
            </w:pPr>
          </w:p>
        </w:tc>
        <w:tc>
          <w:tcPr>
            <w:tcW w:w="1414" w:type="dxa"/>
            <w:vMerge/>
            <w:shd w:val="clear" w:color="auto" w:fill="auto"/>
          </w:tcPr>
          <w:p w14:paraId="05CE876B" w14:textId="77777777" w:rsidR="005052AA" w:rsidRPr="00C83AF5" w:rsidRDefault="005052AA" w:rsidP="005052AA">
            <w:pPr>
              <w:spacing w:after="0"/>
              <w:rPr>
                <w:b/>
              </w:rPr>
            </w:pPr>
          </w:p>
        </w:tc>
        <w:tc>
          <w:tcPr>
            <w:tcW w:w="1414" w:type="dxa"/>
            <w:vMerge/>
            <w:shd w:val="clear" w:color="auto" w:fill="auto"/>
          </w:tcPr>
          <w:p w14:paraId="5F2DC971" w14:textId="77777777" w:rsidR="005052AA" w:rsidRPr="00C83AF5" w:rsidRDefault="005052AA" w:rsidP="005052AA">
            <w:pPr>
              <w:spacing w:after="0"/>
              <w:rPr>
                <w:b/>
              </w:rPr>
            </w:pPr>
          </w:p>
        </w:tc>
        <w:tc>
          <w:tcPr>
            <w:tcW w:w="1414" w:type="dxa"/>
            <w:shd w:val="clear" w:color="auto" w:fill="auto"/>
            <w:vAlign w:val="center"/>
          </w:tcPr>
          <w:p w14:paraId="7A95EF61"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650D5BB0"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4C836E1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69234B8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0A1699AC"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2012247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730DBFE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A55049E" w14:textId="77777777" w:rsidTr="005052AA">
        <w:trPr>
          <w:trHeight w:val="284"/>
        </w:trPr>
        <w:tc>
          <w:tcPr>
            <w:tcW w:w="1414" w:type="dxa"/>
            <w:vMerge/>
            <w:shd w:val="clear" w:color="auto" w:fill="auto"/>
            <w:vAlign w:val="center"/>
          </w:tcPr>
          <w:p w14:paraId="2187A09A" w14:textId="77777777" w:rsidR="005052AA" w:rsidRPr="00C83AF5" w:rsidRDefault="005052AA" w:rsidP="005052AA">
            <w:pPr>
              <w:spacing w:after="0"/>
              <w:jc w:val="left"/>
              <w:rPr>
                <w:b/>
              </w:rPr>
            </w:pPr>
          </w:p>
        </w:tc>
        <w:tc>
          <w:tcPr>
            <w:tcW w:w="1414" w:type="dxa"/>
            <w:vMerge/>
            <w:shd w:val="clear" w:color="auto" w:fill="auto"/>
          </w:tcPr>
          <w:p w14:paraId="6B28F282" w14:textId="77777777" w:rsidR="005052AA" w:rsidRPr="00C83AF5" w:rsidRDefault="005052AA" w:rsidP="005052AA">
            <w:pPr>
              <w:spacing w:after="0"/>
              <w:rPr>
                <w:b/>
              </w:rPr>
            </w:pPr>
          </w:p>
        </w:tc>
        <w:tc>
          <w:tcPr>
            <w:tcW w:w="1414" w:type="dxa"/>
            <w:vMerge/>
            <w:shd w:val="clear" w:color="auto" w:fill="auto"/>
          </w:tcPr>
          <w:p w14:paraId="1CEC58C5" w14:textId="77777777" w:rsidR="005052AA" w:rsidRPr="00C83AF5" w:rsidRDefault="005052AA" w:rsidP="005052AA">
            <w:pPr>
              <w:spacing w:after="0"/>
              <w:rPr>
                <w:b/>
              </w:rPr>
            </w:pPr>
          </w:p>
        </w:tc>
        <w:tc>
          <w:tcPr>
            <w:tcW w:w="1414" w:type="dxa"/>
            <w:shd w:val="clear" w:color="auto" w:fill="auto"/>
            <w:vAlign w:val="center"/>
          </w:tcPr>
          <w:p w14:paraId="321634A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18EE3E7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06DF084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354CD28C"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5F36276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FFFFFF" w:themeFill="background1"/>
            <w:vAlign w:val="center"/>
          </w:tcPr>
          <w:p w14:paraId="3B91FBB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auto"/>
            <w:vAlign w:val="center"/>
          </w:tcPr>
          <w:p w14:paraId="6A71C9B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DF075CF" w14:textId="77777777" w:rsidTr="005052AA">
        <w:trPr>
          <w:trHeight w:val="284"/>
        </w:trPr>
        <w:tc>
          <w:tcPr>
            <w:tcW w:w="1414" w:type="dxa"/>
            <w:vMerge/>
            <w:shd w:val="clear" w:color="auto" w:fill="auto"/>
            <w:vAlign w:val="center"/>
          </w:tcPr>
          <w:p w14:paraId="1A9EFAA4" w14:textId="77777777" w:rsidR="005052AA" w:rsidRPr="00C83AF5" w:rsidRDefault="005052AA" w:rsidP="005052AA">
            <w:pPr>
              <w:spacing w:after="0"/>
              <w:jc w:val="left"/>
              <w:rPr>
                <w:b/>
              </w:rPr>
            </w:pPr>
          </w:p>
        </w:tc>
        <w:tc>
          <w:tcPr>
            <w:tcW w:w="1414" w:type="dxa"/>
            <w:vMerge/>
            <w:shd w:val="clear" w:color="auto" w:fill="auto"/>
          </w:tcPr>
          <w:p w14:paraId="600225DD" w14:textId="77777777" w:rsidR="005052AA" w:rsidRPr="00C83AF5" w:rsidRDefault="005052AA" w:rsidP="005052AA">
            <w:pPr>
              <w:spacing w:after="0"/>
              <w:rPr>
                <w:b/>
              </w:rPr>
            </w:pPr>
          </w:p>
        </w:tc>
        <w:tc>
          <w:tcPr>
            <w:tcW w:w="1414" w:type="dxa"/>
            <w:vMerge/>
            <w:shd w:val="clear" w:color="auto" w:fill="auto"/>
          </w:tcPr>
          <w:p w14:paraId="4D7389A4" w14:textId="77777777" w:rsidR="005052AA" w:rsidRPr="00C83AF5" w:rsidRDefault="005052AA" w:rsidP="005052AA">
            <w:pPr>
              <w:spacing w:after="0"/>
              <w:rPr>
                <w:b/>
              </w:rPr>
            </w:pPr>
          </w:p>
        </w:tc>
        <w:tc>
          <w:tcPr>
            <w:tcW w:w="1414" w:type="dxa"/>
            <w:shd w:val="clear" w:color="auto" w:fill="auto"/>
            <w:vAlign w:val="center"/>
          </w:tcPr>
          <w:p w14:paraId="64744A2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5C4E3B8C"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404F413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3B861FF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2385350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48500F6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426BD5A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EAFABB6" w14:textId="77777777" w:rsidTr="005052AA">
        <w:trPr>
          <w:trHeight w:val="284"/>
        </w:trPr>
        <w:tc>
          <w:tcPr>
            <w:tcW w:w="1414" w:type="dxa"/>
            <w:vMerge/>
            <w:shd w:val="clear" w:color="auto" w:fill="auto"/>
            <w:vAlign w:val="center"/>
          </w:tcPr>
          <w:p w14:paraId="4CE44FA1" w14:textId="77777777" w:rsidR="005052AA" w:rsidRPr="00C83AF5" w:rsidRDefault="005052AA" w:rsidP="005052AA">
            <w:pPr>
              <w:spacing w:after="0"/>
              <w:jc w:val="left"/>
              <w:rPr>
                <w:b/>
              </w:rPr>
            </w:pPr>
          </w:p>
        </w:tc>
        <w:tc>
          <w:tcPr>
            <w:tcW w:w="1414" w:type="dxa"/>
            <w:vMerge/>
            <w:shd w:val="clear" w:color="auto" w:fill="auto"/>
          </w:tcPr>
          <w:p w14:paraId="6DCFADA0" w14:textId="77777777" w:rsidR="005052AA" w:rsidRPr="00C83AF5" w:rsidRDefault="005052AA" w:rsidP="005052AA">
            <w:pPr>
              <w:spacing w:after="0"/>
              <w:rPr>
                <w:b/>
              </w:rPr>
            </w:pPr>
          </w:p>
        </w:tc>
        <w:tc>
          <w:tcPr>
            <w:tcW w:w="1414" w:type="dxa"/>
            <w:vMerge/>
            <w:shd w:val="clear" w:color="auto" w:fill="auto"/>
          </w:tcPr>
          <w:p w14:paraId="5344C0AB" w14:textId="77777777" w:rsidR="005052AA" w:rsidRPr="00C83AF5" w:rsidRDefault="005052AA" w:rsidP="005052AA">
            <w:pPr>
              <w:spacing w:after="0"/>
              <w:rPr>
                <w:b/>
              </w:rPr>
            </w:pPr>
          </w:p>
        </w:tc>
        <w:tc>
          <w:tcPr>
            <w:tcW w:w="1414" w:type="dxa"/>
            <w:shd w:val="clear" w:color="auto" w:fill="auto"/>
            <w:vAlign w:val="center"/>
          </w:tcPr>
          <w:p w14:paraId="0FA04F8B"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FFFFFF" w:themeFill="background1"/>
            <w:vAlign w:val="center"/>
          </w:tcPr>
          <w:p w14:paraId="14183ECC"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012DCD8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5532C7CD"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1827E4C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4D81964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7F6E89F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A9E5227" w14:textId="77777777" w:rsidTr="00755533">
        <w:trPr>
          <w:trHeight w:val="284"/>
        </w:trPr>
        <w:tc>
          <w:tcPr>
            <w:tcW w:w="1414" w:type="dxa"/>
            <w:shd w:val="clear" w:color="auto" w:fill="auto"/>
            <w:vAlign w:val="center"/>
          </w:tcPr>
          <w:p w14:paraId="445B3D02"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7B40520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6D981B14"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7F53B92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49F44812" w14:textId="0A38D7AB"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1 299 770</w:t>
            </w:r>
            <w:r w:rsidR="005052AA" w:rsidRPr="00755533">
              <w:rPr>
                <w:rFonts w:ascii="Arial" w:hAnsi="Arial" w:cs="Arial"/>
                <w:sz w:val="16"/>
                <w:szCs w:val="16"/>
              </w:rPr>
              <w:t xml:space="preserve">  </w:t>
            </w:r>
          </w:p>
        </w:tc>
        <w:tc>
          <w:tcPr>
            <w:tcW w:w="1414" w:type="dxa"/>
            <w:shd w:val="clear" w:color="auto" w:fill="auto"/>
            <w:vAlign w:val="center"/>
          </w:tcPr>
          <w:p w14:paraId="3B7DA817" w14:textId="65B04732"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1 104 804,50</w:t>
            </w:r>
            <w:r w:rsidR="005052AA" w:rsidRPr="00755533">
              <w:rPr>
                <w:rFonts w:ascii="Arial" w:hAnsi="Arial" w:cs="Arial"/>
                <w:sz w:val="16"/>
                <w:szCs w:val="16"/>
              </w:rPr>
              <w:t xml:space="preserve">  </w:t>
            </w:r>
          </w:p>
        </w:tc>
        <w:tc>
          <w:tcPr>
            <w:tcW w:w="1414" w:type="dxa"/>
            <w:shd w:val="clear" w:color="auto" w:fill="auto"/>
            <w:vAlign w:val="center"/>
          </w:tcPr>
          <w:p w14:paraId="5EA6541E" w14:textId="61176D87"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0</w:t>
            </w:r>
            <w:r w:rsidR="005052AA" w:rsidRPr="00755533">
              <w:rPr>
                <w:rFonts w:ascii="Arial" w:hAnsi="Arial" w:cs="Arial"/>
                <w:sz w:val="16"/>
                <w:szCs w:val="16"/>
              </w:rPr>
              <w:t xml:space="preserve">  </w:t>
            </w:r>
          </w:p>
        </w:tc>
        <w:tc>
          <w:tcPr>
            <w:tcW w:w="1414" w:type="dxa"/>
            <w:shd w:val="clear" w:color="auto" w:fill="auto"/>
            <w:vAlign w:val="center"/>
          </w:tcPr>
          <w:p w14:paraId="2DF5F3F7" w14:textId="79C913D0"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194 965,50</w:t>
            </w:r>
            <w:r w:rsidR="005052AA" w:rsidRPr="00755533">
              <w:rPr>
                <w:rFonts w:ascii="Arial" w:hAnsi="Arial" w:cs="Arial"/>
                <w:sz w:val="16"/>
                <w:szCs w:val="16"/>
              </w:rPr>
              <w:t xml:space="preserve">  </w:t>
            </w:r>
          </w:p>
        </w:tc>
        <w:tc>
          <w:tcPr>
            <w:tcW w:w="1415" w:type="dxa"/>
            <w:shd w:val="clear" w:color="auto" w:fill="auto"/>
            <w:vAlign w:val="center"/>
          </w:tcPr>
          <w:p w14:paraId="4F9D283E"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5" w:type="dxa"/>
            <w:shd w:val="clear" w:color="auto" w:fill="auto"/>
            <w:vAlign w:val="center"/>
          </w:tcPr>
          <w:p w14:paraId="5B1DA05F" w14:textId="77777777" w:rsidR="005052AA" w:rsidRPr="00C83AF5" w:rsidRDefault="005052AA" w:rsidP="005052AA">
            <w:pPr>
              <w:spacing w:after="0"/>
              <w:jc w:val="right"/>
              <w:rPr>
                <w:rFonts w:ascii="Arial" w:hAnsi="Arial" w:cs="Arial"/>
                <w:sz w:val="16"/>
                <w:szCs w:val="16"/>
              </w:rPr>
            </w:pPr>
          </w:p>
        </w:tc>
      </w:tr>
      <w:tr w:rsidR="005052AA" w:rsidRPr="00C83AF5" w14:paraId="7F4C06F2"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46C25C63"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295F20F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4180D696"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06B50213"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91D54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2543F057"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15 712,567</w:t>
            </w:r>
          </w:p>
          <w:p w14:paraId="3A680343"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2 000 000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351EA05"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7 558,50</w:t>
            </w:r>
          </w:p>
          <w:p w14:paraId="388BA300" w14:textId="3C1F845B" w:rsidR="005052AA" w:rsidRPr="00F34A53" w:rsidRDefault="00F34A53" w:rsidP="005052AA">
            <w:pPr>
              <w:spacing w:after="0"/>
              <w:jc w:val="right"/>
              <w:rPr>
                <w:rFonts w:ascii="Arial" w:hAnsi="Arial" w:cs="Arial"/>
                <w:sz w:val="16"/>
                <w:szCs w:val="16"/>
              </w:rPr>
            </w:pPr>
            <w:r w:rsidRPr="00F34A53">
              <w:rPr>
                <w:rFonts w:ascii="Arial" w:hAnsi="Arial" w:cs="Arial"/>
                <w:color w:val="FF0000"/>
                <w:sz w:val="16"/>
                <w:szCs w:val="16"/>
              </w:rPr>
              <w:t>768 000</w:t>
            </w:r>
            <w:r w:rsidR="005052AA" w:rsidRPr="00F34A53">
              <w:rPr>
                <w:rFonts w:ascii="Arial" w:hAnsi="Arial" w:cs="Arial"/>
                <w:color w:val="FF0000"/>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5FF90107"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2 519,497</w:t>
            </w:r>
          </w:p>
          <w:p w14:paraId="6EA95510" w14:textId="34A4F6A5" w:rsidR="005052AA" w:rsidRPr="007F46E4" w:rsidRDefault="007F46E4" w:rsidP="005052AA">
            <w:pPr>
              <w:spacing w:after="0"/>
              <w:jc w:val="right"/>
              <w:rPr>
                <w:rFonts w:ascii="Arial" w:hAnsi="Arial" w:cs="Arial"/>
                <w:sz w:val="16"/>
                <w:szCs w:val="16"/>
              </w:rPr>
            </w:pPr>
            <w:r w:rsidRPr="007F46E4">
              <w:rPr>
                <w:rFonts w:ascii="Arial" w:hAnsi="Arial" w:cs="Arial"/>
                <w:color w:val="FF0000"/>
                <w:sz w:val="16"/>
                <w:szCs w:val="16"/>
              </w:rPr>
              <w:t>432 000</w:t>
            </w:r>
            <w:r w:rsidR="005052AA" w:rsidRPr="007F46E4">
              <w:rPr>
                <w:rFonts w:ascii="Arial" w:hAnsi="Arial" w:cs="Arial"/>
                <w:color w:val="FF0000"/>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13139C0" w14:textId="77777777" w:rsidR="005052AA" w:rsidRPr="00695C91" w:rsidRDefault="005052AA" w:rsidP="005052AA">
            <w:pPr>
              <w:spacing w:after="0"/>
              <w:jc w:val="right"/>
              <w:rPr>
                <w:rFonts w:ascii="Arial" w:hAnsi="Arial" w:cs="Arial"/>
                <w:sz w:val="16"/>
                <w:szCs w:val="16"/>
              </w:rPr>
            </w:pPr>
            <w:r w:rsidRPr="00695C91">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08816D2B"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5 634,57</w:t>
            </w:r>
          </w:p>
          <w:p w14:paraId="6845CC2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800 000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8B6FE7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14:paraId="10859690"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22B36036"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567EB97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569E708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75105BA"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1A557A01" w14:textId="77777777" w:rsidR="005052AA" w:rsidRDefault="005052AA" w:rsidP="005052AA">
            <w:pPr>
              <w:spacing w:after="0"/>
              <w:jc w:val="right"/>
              <w:rPr>
                <w:rFonts w:ascii="Arial" w:hAnsi="Arial" w:cs="Arial"/>
                <w:strike/>
                <w:color w:val="FF0000"/>
                <w:sz w:val="16"/>
                <w:szCs w:val="16"/>
              </w:rPr>
            </w:pPr>
            <w:r w:rsidRPr="00401A7D">
              <w:rPr>
                <w:rFonts w:ascii="Arial" w:hAnsi="Arial" w:cs="Arial"/>
                <w:strike/>
                <w:sz w:val="16"/>
                <w:szCs w:val="16"/>
              </w:rPr>
              <w:t>450,00</w:t>
            </w:r>
            <w:r w:rsidRPr="00401A7D">
              <w:rPr>
                <w:rFonts w:ascii="Arial" w:hAnsi="Arial" w:cs="Arial"/>
                <w:strike/>
                <w:color w:val="FF0000"/>
                <w:sz w:val="16"/>
                <w:szCs w:val="16"/>
              </w:rPr>
              <w:t xml:space="preserve"> </w:t>
            </w:r>
          </w:p>
          <w:p w14:paraId="5C362C23"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25482843"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270,00</w:t>
            </w:r>
          </w:p>
          <w:p w14:paraId="5C3D5B3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38E24F9C"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90,00</w:t>
            </w:r>
          </w:p>
          <w:p w14:paraId="5D14F7B3"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86F7AAD" w14:textId="77777777" w:rsidR="005052AA" w:rsidRPr="00695C91" w:rsidRDefault="005052AA" w:rsidP="005052AA">
            <w:pPr>
              <w:spacing w:after="0"/>
              <w:jc w:val="right"/>
              <w:rPr>
                <w:rFonts w:ascii="Arial" w:hAnsi="Arial" w:cs="Arial"/>
                <w:sz w:val="16"/>
                <w:szCs w:val="16"/>
              </w:rPr>
            </w:pPr>
            <w:r w:rsidRPr="00695C91">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37C200DC"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90,00</w:t>
            </w:r>
          </w:p>
          <w:p w14:paraId="28A7D2BD"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94C55D5" w14:textId="77777777" w:rsidR="005052AA" w:rsidRPr="002D077B"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6FEDBF0B" w14:textId="77777777" w:rsidR="005052AA" w:rsidRDefault="005052AA" w:rsidP="005052AA"/>
    <w:p w14:paraId="0EC6F3B3" w14:textId="77777777" w:rsidR="005052AA" w:rsidRPr="00B15548" w:rsidRDefault="005052AA" w:rsidP="005052AA">
      <w:r>
        <w:br w:type="page"/>
      </w:r>
    </w:p>
    <w:p w14:paraId="017FC052" w14:textId="77777777" w:rsidR="005052AA" w:rsidRPr="00C83AF5" w:rsidRDefault="005052AA" w:rsidP="005052AA">
      <w:pPr>
        <w:pStyle w:val="Nadpis3"/>
        <w:numPr>
          <w:ilvl w:val="2"/>
          <w:numId w:val="82"/>
        </w:numPr>
      </w:pPr>
      <w:bookmarkStart w:id="501" w:name="_Toc488066576"/>
      <w:r w:rsidRPr="00C83AF5">
        <w:t>Financování SCLLD v jednotlivých letech podle specifických cílů operačních programů / opatření EZFRV (PRV) 2019</w:t>
      </w:r>
      <w:bookmarkEnd w:id="501"/>
    </w:p>
    <w:p w14:paraId="1D01B64D"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7B76C765" w14:textId="77777777" w:rsidTr="005052AA">
        <w:tc>
          <w:tcPr>
            <w:tcW w:w="1414" w:type="dxa"/>
            <w:vMerge w:val="restart"/>
            <w:shd w:val="clear" w:color="auto" w:fill="984806"/>
            <w:vAlign w:val="center"/>
          </w:tcPr>
          <w:p w14:paraId="65BB5767" w14:textId="77777777" w:rsidR="005052AA" w:rsidRPr="00C83AF5" w:rsidRDefault="005052AA" w:rsidP="005052AA">
            <w:pPr>
              <w:spacing w:after="0"/>
              <w:jc w:val="center"/>
              <w:rPr>
                <w:rFonts w:ascii="Arial" w:hAnsi="Arial" w:cs="Arial"/>
                <w:b/>
                <w:bCs/>
                <w:color w:val="FFFFFF"/>
                <w:sz w:val="16"/>
                <w:szCs w:val="16"/>
              </w:rPr>
            </w:pPr>
          </w:p>
          <w:p w14:paraId="5F14EEEF"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411F272F"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632F002D"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1D26B0D7"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705AF08F"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6BCB9096"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048AD54A" w14:textId="77777777" w:rsidTr="005052AA">
        <w:tc>
          <w:tcPr>
            <w:tcW w:w="1414" w:type="dxa"/>
            <w:vMerge/>
            <w:shd w:val="clear" w:color="auto" w:fill="auto"/>
          </w:tcPr>
          <w:p w14:paraId="16CC661B" w14:textId="77777777" w:rsidR="005052AA" w:rsidRPr="00C83AF5" w:rsidRDefault="005052AA" w:rsidP="005052AA">
            <w:pPr>
              <w:spacing w:after="0"/>
            </w:pPr>
          </w:p>
        </w:tc>
        <w:tc>
          <w:tcPr>
            <w:tcW w:w="1414" w:type="dxa"/>
            <w:vMerge/>
            <w:shd w:val="clear" w:color="auto" w:fill="auto"/>
          </w:tcPr>
          <w:p w14:paraId="3A75C964" w14:textId="77777777" w:rsidR="005052AA" w:rsidRPr="00C83AF5" w:rsidRDefault="005052AA" w:rsidP="005052AA">
            <w:pPr>
              <w:spacing w:after="0"/>
            </w:pPr>
          </w:p>
        </w:tc>
        <w:tc>
          <w:tcPr>
            <w:tcW w:w="1414" w:type="dxa"/>
            <w:vMerge/>
            <w:shd w:val="clear" w:color="auto" w:fill="auto"/>
          </w:tcPr>
          <w:p w14:paraId="53BBC1EA" w14:textId="77777777" w:rsidR="005052AA" w:rsidRPr="00C83AF5" w:rsidRDefault="005052AA" w:rsidP="005052AA">
            <w:pPr>
              <w:spacing w:after="0"/>
            </w:pPr>
          </w:p>
        </w:tc>
        <w:tc>
          <w:tcPr>
            <w:tcW w:w="1414" w:type="dxa"/>
            <w:vMerge/>
            <w:shd w:val="clear" w:color="auto" w:fill="auto"/>
          </w:tcPr>
          <w:p w14:paraId="650B1DE0" w14:textId="77777777" w:rsidR="005052AA" w:rsidRPr="00C83AF5" w:rsidRDefault="005052AA" w:rsidP="005052AA">
            <w:pPr>
              <w:spacing w:after="0"/>
            </w:pPr>
          </w:p>
        </w:tc>
        <w:tc>
          <w:tcPr>
            <w:tcW w:w="1414" w:type="dxa"/>
            <w:vMerge w:val="restart"/>
            <w:shd w:val="clear" w:color="auto" w:fill="FBD4B4"/>
            <w:vAlign w:val="center"/>
          </w:tcPr>
          <w:p w14:paraId="7685FB7B"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0D0D871C"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5B050686"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6AD83C36" w14:textId="77777777" w:rsidR="005052AA" w:rsidRPr="00C83AF5" w:rsidRDefault="005052AA" w:rsidP="005052AA">
            <w:pPr>
              <w:spacing w:after="0"/>
            </w:pPr>
          </w:p>
        </w:tc>
      </w:tr>
      <w:tr w:rsidR="005052AA" w:rsidRPr="00C83AF5" w14:paraId="69AFBD1B" w14:textId="77777777" w:rsidTr="005052AA">
        <w:tc>
          <w:tcPr>
            <w:tcW w:w="1414" w:type="dxa"/>
            <w:vMerge/>
            <w:shd w:val="clear" w:color="auto" w:fill="auto"/>
          </w:tcPr>
          <w:p w14:paraId="5D251A20" w14:textId="77777777" w:rsidR="005052AA" w:rsidRPr="00C83AF5" w:rsidRDefault="005052AA" w:rsidP="005052AA">
            <w:pPr>
              <w:spacing w:after="0"/>
            </w:pPr>
          </w:p>
        </w:tc>
        <w:tc>
          <w:tcPr>
            <w:tcW w:w="1414" w:type="dxa"/>
            <w:vMerge/>
            <w:shd w:val="clear" w:color="auto" w:fill="auto"/>
          </w:tcPr>
          <w:p w14:paraId="736817D6" w14:textId="77777777" w:rsidR="005052AA" w:rsidRPr="00C83AF5" w:rsidRDefault="005052AA" w:rsidP="005052AA">
            <w:pPr>
              <w:spacing w:after="0"/>
            </w:pPr>
          </w:p>
        </w:tc>
        <w:tc>
          <w:tcPr>
            <w:tcW w:w="1414" w:type="dxa"/>
            <w:vMerge/>
            <w:shd w:val="clear" w:color="auto" w:fill="auto"/>
          </w:tcPr>
          <w:p w14:paraId="7B676141" w14:textId="77777777" w:rsidR="005052AA" w:rsidRPr="00C83AF5" w:rsidRDefault="005052AA" w:rsidP="005052AA">
            <w:pPr>
              <w:spacing w:after="0"/>
            </w:pPr>
          </w:p>
        </w:tc>
        <w:tc>
          <w:tcPr>
            <w:tcW w:w="1414" w:type="dxa"/>
            <w:vMerge/>
            <w:shd w:val="clear" w:color="auto" w:fill="auto"/>
          </w:tcPr>
          <w:p w14:paraId="480AE5D6" w14:textId="77777777" w:rsidR="005052AA" w:rsidRPr="00C83AF5" w:rsidRDefault="005052AA" w:rsidP="005052AA">
            <w:pPr>
              <w:spacing w:after="0"/>
            </w:pPr>
          </w:p>
        </w:tc>
        <w:tc>
          <w:tcPr>
            <w:tcW w:w="1414" w:type="dxa"/>
            <w:vMerge/>
            <w:shd w:val="clear" w:color="auto" w:fill="auto"/>
            <w:vAlign w:val="center"/>
          </w:tcPr>
          <w:p w14:paraId="652019E2" w14:textId="77777777" w:rsidR="005052AA" w:rsidRPr="00C83AF5" w:rsidRDefault="005052AA" w:rsidP="005052AA">
            <w:pPr>
              <w:spacing w:after="0"/>
              <w:jc w:val="center"/>
              <w:rPr>
                <w:sz w:val="14"/>
                <w:szCs w:val="14"/>
              </w:rPr>
            </w:pPr>
          </w:p>
        </w:tc>
        <w:tc>
          <w:tcPr>
            <w:tcW w:w="1414" w:type="dxa"/>
            <w:shd w:val="clear" w:color="auto" w:fill="FBD4B4"/>
            <w:vAlign w:val="center"/>
          </w:tcPr>
          <w:p w14:paraId="1B8DD676"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2B691ACD"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7A35EB35"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018D4E10"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24F86E64" w14:textId="77777777" w:rsidR="005052AA" w:rsidRPr="00C83AF5" w:rsidRDefault="005052AA" w:rsidP="005052AA">
            <w:pPr>
              <w:spacing w:after="0"/>
            </w:pPr>
          </w:p>
        </w:tc>
      </w:tr>
      <w:tr w:rsidR="005052AA" w:rsidRPr="00C83AF5" w14:paraId="59BAD2C0" w14:textId="77777777" w:rsidTr="005052AA">
        <w:trPr>
          <w:trHeight w:val="284"/>
        </w:trPr>
        <w:tc>
          <w:tcPr>
            <w:tcW w:w="1414" w:type="dxa"/>
            <w:vMerge w:val="restart"/>
            <w:shd w:val="clear" w:color="auto" w:fill="auto"/>
            <w:vAlign w:val="center"/>
          </w:tcPr>
          <w:p w14:paraId="15F6A4CB"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321CB1CD"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11DDC5D7"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03FB7DB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62124FDC" w14:textId="772CCC91"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10 882 952,49</w:t>
            </w:r>
          </w:p>
        </w:tc>
        <w:tc>
          <w:tcPr>
            <w:tcW w:w="1414" w:type="dxa"/>
            <w:shd w:val="clear" w:color="auto" w:fill="FFFFFF" w:themeFill="background1"/>
            <w:vAlign w:val="center"/>
          </w:tcPr>
          <w:p w14:paraId="738E9338" w14:textId="4ED8B1A4"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10 338 804,87</w:t>
            </w:r>
          </w:p>
        </w:tc>
        <w:tc>
          <w:tcPr>
            <w:tcW w:w="1414" w:type="dxa"/>
            <w:shd w:val="clear" w:color="auto" w:fill="FFFFFF" w:themeFill="background1"/>
            <w:vAlign w:val="center"/>
          </w:tcPr>
          <w:p w14:paraId="3FB2C58D" w14:textId="77777777" w:rsidR="005052AA" w:rsidRPr="005131C4" w:rsidRDefault="005052AA" w:rsidP="005052AA">
            <w:pPr>
              <w:spacing w:after="0"/>
              <w:jc w:val="right"/>
              <w:rPr>
                <w:rFonts w:ascii="Arial" w:hAnsi="Arial" w:cs="Arial"/>
                <w:sz w:val="16"/>
                <w:szCs w:val="16"/>
                <w:highlight w:val="cyan"/>
              </w:rPr>
            </w:pPr>
            <w:r w:rsidRPr="005131C4">
              <w:rPr>
                <w:rFonts w:ascii="Arial" w:hAnsi="Arial" w:cs="Arial"/>
                <w:sz w:val="16"/>
                <w:szCs w:val="16"/>
                <w:highlight w:val="cyan"/>
              </w:rPr>
              <w:t>0</w:t>
            </w:r>
          </w:p>
        </w:tc>
        <w:tc>
          <w:tcPr>
            <w:tcW w:w="1414" w:type="dxa"/>
            <w:shd w:val="clear" w:color="auto" w:fill="FFFFFF" w:themeFill="background1"/>
            <w:vAlign w:val="center"/>
          </w:tcPr>
          <w:p w14:paraId="485195F4" w14:textId="2C84B0C2"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544 147,62</w:t>
            </w:r>
          </w:p>
        </w:tc>
        <w:tc>
          <w:tcPr>
            <w:tcW w:w="1415" w:type="dxa"/>
            <w:shd w:val="clear" w:color="auto" w:fill="FFFFFF" w:themeFill="background1"/>
            <w:vAlign w:val="center"/>
          </w:tcPr>
          <w:p w14:paraId="7CF28269"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7E81EF0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421C6D7" w14:textId="77777777" w:rsidTr="005052AA">
        <w:trPr>
          <w:trHeight w:val="284"/>
        </w:trPr>
        <w:tc>
          <w:tcPr>
            <w:tcW w:w="1414" w:type="dxa"/>
            <w:vMerge/>
            <w:shd w:val="clear" w:color="auto" w:fill="auto"/>
            <w:vAlign w:val="center"/>
          </w:tcPr>
          <w:p w14:paraId="6F340469" w14:textId="77777777" w:rsidR="005052AA" w:rsidRPr="00C83AF5" w:rsidRDefault="005052AA" w:rsidP="005052AA">
            <w:pPr>
              <w:spacing w:after="0"/>
              <w:jc w:val="left"/>
              <w:rPr>
                <w:b/>
              </w:rPr>
            </w:pPr>
          </w:p>
        </w:tc>
        <w:tc>
          <w:tcPr>
            <w:tcW w:w="1414" w:type="dxa"/>
            <w:vMerge/>
            <w:shd w:val="clear" w:color="auto" w:fill="auto"/>
          </w:tcPr>
          <w:p w14:paraId="399A293B" w14:textId="77777777" w:rsidR="005052AA" w:rsidRPr="00C83AF5" w:rsidRDefault="005052AA" w:rsidP="005052AA">
            <w:pPr>
              <w:spacing w:after="0"/>
              <w:rPr>
                <w:b/>
              </w:rPr>
            </w:pPr>
          </w:p>
        </w:tc>
        <w:tc>
          <w:tcPr>
            <w:tcW w:w="1414" w:type="dxa"/>
            <w:vMerge/>
            <w:shd w:val="clear" w:color="auto" w:fill="auto"/>
          </w:tcPr>
          <w:p w14:paraId="6A2C844A" w14:textId="77777777" w:rsidR="005052AA" w:rsidRPr="00C83AF5" w:rsidRDefault="005052AA" w:rsidP="005052AA">
            <w:pPr>
              <w:spacing w:after="0"/>
              <w:rPr>
                <w:b/>
              </w:rPr>
            </w:pPr>
          </w:p>
        </w:tc>
        <w:tc>
          <w:tcPr>
            <w:tcW w:w="1414" w:type="dxa"/>
            <w:shd w:val="clear" w:color="auto" w:fill="auto"/>
            <w:vAlign w:val="center"/>
          </w:tcPr>
          <w:p w14:paraId="48DBEC2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37FEF214" w14:textId="6A605948"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4A99AA4E" w14:textId="03C91B24"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04273F4B" w14:textId="77777777" w:rsidR="005052AA" w:rsidRPr="005131C4" w:rsidRDefault="005052AA" w:rsidP="005052AA">
            <w:pPr>
              <w:spacing w:after="0"/>
              <w:jc w:val="right"/>
              <w:rPr>
                <w:rFonts w:ascii="Arial" w:hAnsi="Arial" w:cs="Arial"/>
                <w:sz w:val="16"/>
                <w:szCs w:val="16"/>
                <w:highlight w:val="cyan"/>
              </w:rPr>
            </w:pPr>
            <w:r w:rsidRPr="005131C4">
              <w:rPr>
                <w:rFonts w:ascii="Arial" w:hAnsi="Arial" w:cs="Arial"/>
                <w:sz w:val="16"/>
                <w:szCs w:val="16"/>
                <w:highlight w:val="cyan"/>
              </w:rPr>
              <w:t>0</w:t>
            </w:r>
          </w:p>
        </w:tc>
        <w:tc>
          <w:tcPr>
            <w:tcW w:w="1414" w:type="dxa"/>
            <w:shd w:val="clear" w:color="auto" w:fill="FFFFFF" w:themeFill="background1"/>
            <w:vAlign w:val="center"/>
          </w:tcPr>
          <w:p w14:paraId="70B3C243" w14:textId="3553D8B1"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5" w:type="dxa"/>
            <w:shd w:val="clear" w:color="auto" w:fill="FFFFFF" w:themeFill="background1"/>
            <w:vAlign w:val="center"/>
          </w:tcPr>
          <w:p w14:paraId="3B30700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4C45FDA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D3B8EC5" w14:textId="77777777" w:rsidTr="005052AA">
        <w:trPr>
          <w:trHeight w:val="284"/>
        </w:trPr>
        <w:tc>
          <w:tcPr>
            <w:tcW w:w="1414" w:type="dxa"/>
            <w:vMerge/>
            <w:shd w:val="clear" w:color="auto" w:fill="auto"/>
            <w:vAlign w:val="center"/>
          </w:tcPr>
          <w:p w14:paraId="0ED5FCA7" w14:textId="77777777" w:rsidR="005052AA" w:rsidRPr="00C83AF5" w:rsidRDefault="005052AA" w:rsidP="005052AA">
            <w:pPr>
              <w:spacing w:after="0"/>
              <w:jc w:val="left"/>
              <w:rPr>
                <w:b/>
              </w:rPr>
            </w:pPr>
          </w:p>
        </w:tc>
        <w:tc>
          <w:tcPr>
            <w:tcW w:w="1414" w:type="dxa"/>
            <w:vMerge/>
            <w:shd w:val="clear" w:color="auto" w:fill="auto"/>
          </w:tcPr>
          <w:p w14:paraId="424A3E47" w14:textId="77777777" w:rsidR="005052AA" w:rsidRPr="00C83AF5" w:rsidRDefault="005052AA" w:rsidP="005052AA">
            <w:pPr>
              <w:spacing w:after="0"/>
              <w:rPr>
                <w:b/>
              </w:rPr>
            </w:pPr>
          </w:p>
        </w:tc>
        <w:tc>
          <w:tcPr>
            <w:tcW w:w="1414" w:type="dxa"/>
            <w:vMerge/>
            <w:shd w:val="clear" w:color="auto" w:fill="auto"/>
          </w:tcPr>
          <w:p w14:paraId="3543F8B2" w14:textId="77777777" w:rsidR="005052AA" w:rsidRPr="00C83AF5" w:rsidRDefault="005052AA" w:rsidP="005052AA">
            <w:pPr>
              <w:spacing w:after="0"/>
              <w:rPr>
                <w:b/>
              </w:rPr>
            </w:pPr>
          </w:p>
        </w:tc>
        <w:tc>
          <w:tcPr>
            <w:tcW w:w="1414" w:type="dxa"/>
            <w:shd w:val="clear" w:color="auto" w:fill="auto"/>
            <w:vAlign w:val="center"/>
          </w:tcPr>
          <w:p w14:paraId="0BA8826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5A9F9D0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38582029"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27D6A01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6FC821A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6BBF6C8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29B2D90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327BCF7" w14:textId="77777777" w:rsidTr="005052AA">
        <w:trPr>
          <w:trHeight w:val="284"/>
        </w:trPr>
        <w:tc>
          <w:tcPr>
            <w:tcW w:w="1414" w:type="dxa"/>
            <w:vMerge/>
            <w:shd w:val="clear" w:color="auto" w:fill="auto"/>
            <w:vAlign w:val="center"/>
          </w:tcPr>
          <w:p w14:paraId="00E0F722" w14:textId="77777777" w:rsidR="005052AA" w:rsidRPr="00C83AF5" w:rsidRDefault="005052AA" w:rsidP="005052AA">
            <w:pPr>
              <w:spacing w:after="0"/>
              <w:jc w:val="left"/>
              <w:rPr>
                <w:b/>
              </w:rPr>
            </w:pPr>
          </w:p>
        </w:tc>
        <w:tc>
          <w:tcPr>
            <w:tcW w:w="1414" w:type="dxa"/>
            <w:vMerge/>
            <w:shd w:val="clear" w:color="auto" w:fill="auto"/>
          </w:tcPr>
          <w:p w14:paraId="5175857A" w14:textId="77777777" w:rsidR="005052AA" w:rsidRPr="00C83AF5" w:rsidRDefault="005052AA" w:rsidP="005052AA">
            <w:pPr>
              <w:spacing w:after="0"/>
              <w:rPr>
                <w:b/>
              </w:rPr>
            </w:pPr>
          </w:p>
        </w:tc>
        <w:tc>
          <w:tcPr>
            <w:tcW w:w="1414" w:type="dxa"/>
            <w:vMerge/>
            <w:shd w:val="clear" w:color="auto" w:fill="auto"/>
          </w:tcPr>
          <w:p w14:paraId="248E8705" w14:textId="77777777" w:rsidR="005052AA" w:rsidRPr="00C83AF5" w:rsidRDefault="005052AA" w:rsidP="005052AA">
            <w:pPr>
              <w:spacing w:after="0"/>
              <w:rPr>
                <w:b/>
              </w:rPr>
            </w:pPr>
          </w:p>
        </w:tc>
        <w:tc>
          <w:tcPr>
            <w:tcW w:w="1414" w:type="dxa"/>
            <w:shd w:val="clear" w:color="auto" w:fill="auto"/>
            <w:vAlign w:val="center"/>
          </w:tcPr>
          <w:p w14:paraId="0ADE86C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15E4A64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7FCCD26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6FB0B1F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68A8A7B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FFFFFF" w:themeFill="background1"/>
            <w:vAlign w:val="center"/>
          </w:tcPr>
          <w:p w14:paraId="29365CD0"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auto"/>
            <w:vAlign w:val="center"/>
          </w:tcPr>
          <w:p w14:paraId="259368C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DB92C8A" w14:textId="77777777" w:rsidTr="005052AA">
        <w:trPr>
          <w:trHeight w:val="284"/>
        </w:trPr>
        <w:tc>
          <w:tcPr>
            <w:tcW w:w="1414" w:type="dxa"/>
            <w:vMerge/>
            <w:shd w:val="clear" w:color="auto" w:fill="auto"/>
            <w:vAlign w:val="center"/>
          </w:tcPr>
          <w:p w14:paraId="46891052" w14:textId="77777777" w:rsidR="005052AA" w:rsidRPr="00C83AF5" w:rsidRDefault="005052AA" w:rsidP="005052AA">
            <w:pPr>
              <w:spacing w:after="0"/>
              <w:jc w:val="left"/>
              <w:rPr>
                <w:b/>
              </w:rPr>
            </w:pPr>
          </w:p>
        </w:tc>
        <w:tc>
          <w:tcPr>
            <w:tcW w:w="1414" w:type="dxa"/>
            <w:vMerge/>
            <w:shd w:val="clear" w:color="auto" w:fill="auto"/>
          </w:tcPr>
          <w:p w14:paraId="1343E34C" w14:textId="77777777" w:rsidR="005052AA" w:rsidRPr="00C83AF5" w:rsidRDefault="005052AA" w:rsidP="005052AA">
            <w:pPr>
              <w:spacing w:after="0"/>
              <w:rPr>
                <w:b/>
              </w:rPr>
            </w:pPr>
          </w:p>
        </w:tc>
        <w:tc>
          <w:tcPr>
            <w:tcW w:w="1414" w:type="dxa"/>
            <w:vMerge/>
            <w:shd w:val="clear" w:color="auto" w:fill="auto"/>
          </w:tcPr>
          <w:p w14:paraId="2E73955B" w14:textId="77777777" w:rsidR="005052AA" w:rsidRPr="00C83AF5" w:rsidRDefault="005052AA" w:rsidP="005052AA">
            <w:pPr>
              <w:spacing w:after="0"/>
              <w:rPr>
                <w:b/>
              </w:rPr>
            </w:pPr>
          </w:p>
        </w:tc>
        <w:tc>
          <w:tcPr>
            <w:tcW w:w="1414" w:type="dxa"/>
            <w:shd w:val="clear" w:color="auto" w:fill="auto"/>
            <w:vAlign w:val="center"/>
          </w:tcPr>
          <w:p w14:paraId="2335871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578D798A" w14:textId="246407B6"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2 491 182,59</w:t>
            </w:r>
          </w:p>
        </w:tc>
        <w:tc>
          <w:tcPr>
            <w:tcW w:w="1414" w:type="dxa"/>
            <w:shd w:val="clear" w:color="auto" w:fill="FFFFFF" w:themeFill="background1"/>
            <w:vAlign w:val="center"/>
          </w:tcPr>
          <w:p w14:paraId="697C95B2" w14:textId="3DF9C859"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2 366 623,46</w:t>
            </w:r>
          </w:p>
        </w:tc>
        <w:tc>
          <w:tcPr>
            <w:tcW w:w="1414" w:type="dxa"/>
            <w:shd w:val="clear" w:color="auto" w:fill="FFFFFF" w:themeFill="background1"/>
            <w:vAlign w:val="center"/>
          </w:tcPr>
          <w:p w14:paraId="6B87C373" w14:textId="77777777" w:rsidR="005052AA" w:rsidRPr="005131C4" w:rsidRDefault="005052AA" w:rsidP="005052AA">
            <w:pPr>
              <w:spacing w:after="0"/>
              <w:jc w:val="right"/>
              <w:rPr>
                <w:rFonts w:ascii="Arial" w:hAnsi="Arial" w:cs="Arial"/>
                <w:sz w:val="16"/>
                <w:szCs w:val="16"/>
                <w:highlight w:val="cyan"/>
              </w:rPr>
            </w:pPr>
            <w:r w:rsidRPr="005131C4">
              <w:rPr>
                <w:rFonts w:ascii="Arial" w:hAnsi="Arial" w:cs="Arial"/>
                <w:sz w:val="16"/>
                <w:szCs w:val="16"/>
                <w:highlight w:val="cyan"/>
              </w:rPr>
              <w:t>0</w:t>
            </w:r>
          </w:p>
        </w:tc>
        <w:tc>
          <w:tcPr>
            <w:tcW w:w="1414" w:type="dxa"/>
            <w:shd w:val="clear" w:color="auto" w:fill="FFFFFF" w:themeFill="background1"/>
            <w:vAlign w:val="center"/>
          </w:tcPr>
          <w:p w14:paraId="5262014C" w14:textId="2C8EFB84" w:rsidR="005052AA" w:rsidRPr="005131C4" w:rsidRDefault="005131C4" w:rsidP="005052AA">
            <w:pPr>
              <w:spacing w:after="0"/>
              <w:jc w:val="right"/>
              <w:rPr>
                <w:rFonts w:ascii="Arial" w:hAnsi="Arial" w:cs="Arial"/>
                <w:sz w:val="16"/>
                <w:szCs w:val="16"/>
                <w:highlight w:val="cyan"/>
              </w:rPr>
            </w:pPr>
            <w:r>
              <w:rPr>
                <w:rFonts w:ascii="Arial" w:hAnsi="Arial" w:cs="Arial"/>
                <w:sz w:val="16"/>
                <w:szCs w:val="16"/>
                <w:highlight w:val="cyan"/>
              </w:rPr>
              <w:t>124 559,13</w:t>
            </w:r>
          </w:p>
        </w:tc>
        <w:tc>
          <w:tcPr>
            <w:tcW w:w="1415" w:type="dxa"/>
            <w:shd w:val="clear" w:color="auto" w:fill="FFFFFF" w:themeFill="background1"/>
            <w:vAlign w:val="center"/>
          </w:tcPr>
          <w:p w14:paraId="14D8977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5437049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458C6D2" w14:textId="77777777" w:rsidTr="005052AA">
        <w:trPr>
          <w:trHeight w:val="284"/>
        </w:trPr>
        <w:tc>
          <w:tcPr>
            <w:tcW w:w="1414" w:type="dxa"/>
            <w:vMerge/>
            <w:shd w:val="clear" w:color="auto" w:fill="auto"/>
            <w:vAlign w:val="center"/>
          </w:tcPr>
          <w:p w14:paraId="23EE8FBD" w14:textId="77777777" w:rsidR="005052AA" w:rsidRPr="00C83AF5" w:rsidRDefault="005052AA" w:rsidP="005052AA">
            <w:pPr>
              <w:spacing w:after="0"/>
              <w:jc w:val="left"/>
              <w:rPr>
                <w:b/>
              </w:rPr>
            </w:pPr>
          </w:p>
        </w:tc>
        <w:tc>
          <w:tcPr>
            <w:tcW w:w="1414" w:type="dxa"/>
            <w:vMerge/>
            <w:shd w:val="clear" w:color="auto" w:fill="auto"/>
          </w:tcPr>
          <w:p w14:paraId="120D04D4" w14:textId="77777777" w:rsidR="005052AA" w:rsidRPr="00C83AF5" w:rsidRDefault="005052AA" w:rsidP="005052AA">
            <w:pPr>
              <w:spacing w:after="0"/>
              <w:rPr>
                <w:b/>
              </w:rPr>
            </w:pPr>
          </w:p>
        </w:tc>
        <w:tc>
          <w:tcPr>
            <w:tcW w:w="1414" w:type="dxa"/>
            <w:vMerge/>
            <w:shd w:val="clear" w:color="auto" w:fill="auto"/>
          </w:tcPr>
          <w:p w14:paraId="187EF137" w14:textId="77777777" w:rsidR="005052AA" w:rsidRPr="00C83AF5" w:rsidRDefault="005052AA" w:rsidP="005052AA">
            <w:pPr>
              <w:spacing w:after="0"/>
              <w:rPr>
                <w:b/>
              </w:rPr>
            </w:pPr>
          </w:p>
        </w:tc>
        <w:tc>
          <w:tcPr>
            <w:tcW w:w="1414" w:type="dxa"/>
            <w:shd w:val="clear" w:color="auto" w:fill="auto"/>
            <w:vAlign w:val="center"/>
          </w:tcPr>
          <w:p w14:paraId="58F8874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FFFFFF" w:themeFill="background1"/>
            <w:vAlign w:val="center"/>
          </w:tcPr>
          <w:p w14:paraId="516B50E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1D0C06D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716F13C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D57E4C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3FEFCA5B"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6D32E3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4943AFD" w14:textId="77777777" w:rsidTr="00755533">
        <w:trPr>
          <w:trHeight w:val="284"/>
        </w:trPr>
        <w:tc>
          <w:tcPr>
            <w:tcW w:w="1414" w:type="dxa"/>
            <w:shd w:val="clear" w:color="auto" w:fill="auto"/>
            <w:vAlign w:val="center"/>
          </w:tcPr>
          <w:p w14:paraId="6CD0406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0C44832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3B67EB7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1CC244C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63D621E5" w14:textId="6FF81BCF"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4</w:t>
            </w:r>
            <w:r w:rsidR="00C530A7">
              <w:rPr>
                <w:rFonts w:ascii="Arial" w:hAnsi="Arial" w:cs="Arial"/>
                <w:sz w:val="16"/>
                <w:szCs w:val="16"/>
              </w:rPr>
              <w:t> 931 530</w:t>
            </w:r>
            <w:r w:rsidRPr="00755533">
              <w:rPr>
                <w:rFonts w:ascii="Arial" w:hAnsi="Arial" w:cs="Arial"/>
                <w:sz w:val="16"/>
                <w:szCs w:val="16"/>
              </w:rPr>
              <w:t xml:space="preserve">      </w:t>
            </w:r>
          </w:p>
        </w:tc>
        <w:tc>
          <w:tcPr>
            <w:tcW w:w="1414" w:type="dxa"/>
            <w:shd w:val="clear" w:color="auto" w:fill="auto"/>
            <w:vAlign w:val="center"/>
          </w:tcPr>
          <w:p w14:paraId="28DF3B97" w14:textId="1D661C70"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4</w:t>
            </w:r>
            <w:r w:rsidR="00C530A7">
              <w:rPr>
                <w:rFonts w:ascii="Arial" w:hAnsi="Arial" w:cs="Arial"/>
                <w:sz w:val="16"/>
                <w:szCs w:val="16"/>
              </w:rPr>
              <w:t> 191 800,50</w:t>
            </w:r>
            <w:r w:rsidRPr="00755533">
              <w:rPr>
                <w:rFonts w:ascii="Arial" w:hAnsi="Arial" w:cs="Arial"/>
                <w:sz w:val="16"/>
                <w:szCs w:val="16"/>
              </w:rPr>
              <w:t xml:space="preserve">      </w:t>
            </w:r>
          </w:p>
        </w:tc>
        <w:tc>
          <w:tcPr>
            <w:tcW w:w="1414" w:type="dxa"/>
            <w:shd w:val="clear" w:color="auto" w:fill="auto"/>
            <w:vAlign w:val="center"/>
          </w:tcPr>
          <w:p w14:paraId="16FDCAD4" w14:textId="6B3E9EF1" w:rsidR="005052AA" w:rsidRPr="00755533" w:rsidRDefault="00C530A7" w:rsidP="00C530A7">
            <w:pPr>
              <w:spacing w:after="0"/>
              <w:jc w:val="center"/>
              <w:rPr>
                <w:rFonts w:ascii="Arial" w:hAnsi="Arial" w:cs="Arial"/>
                <w:sz w:val="16"/>
                <w:szCs w:val="16"/>
              </w:rPr>
            </w:pPr>
            <w:r>
              <w:rPr>
                <w:rFonts w:ascii="Arial" w:hAnsi="Arial" w:cs="Arial"/>
                <w:sz w:val="16"/>
                <w:szCs w:val="16"/>
              </w:rPr>
              <w:t>0</w:t>
            </w:r>
            <w:r w:rsidR="005052AA" w:rsidRPr="00755533">
              <w:rPr>
                <w:rFonts w:ascii="Arial" w:hAnsi="Arial" w:cs="Arial"/>
                <w:sz w:val="16"/>
                <w:szCs w:val="16"/>
              </w:rPr>
              <w:t xml:space="preserve"> </w:t>
            </w:r>
          </w:p>
          <w:p w14:paraId="215AD89F" w14:textId="7AE672EC" w:rsidR="005052AA" w:rsidRPr="00755533" w:rsidRDefault="005052AA" w:rsidP="005052AA">
            <w:pPr>
              <w:spacing w:after="0"/>
              <w:jc w:val="right"/>
              <w:rPr>
                <w:rFonts w:ascii="Arial" w:hAnsi="Arial" w:cs="Arial"/>
                <w:color w:val="FF0000"/>
                <w:sz w:val="16"/>
                <w:szCs w:val="16"/>
              </w:rPr>
            </w:pPr>
          </w:p>
        </w:tc>
        <w:tc>
          <w:tcPr>
            <w:tcW w:w="1414" w:type="dxa"/>
            <w:shd w:val="clear" w:color="auto" w:fill="auto"/>
            <w:vAlign w:val="center"/>
          </w:tcPr>
          <w:p w14:paraId="353508AE" w14:textId="1C0FD9B3" w:rsidR="005052AA" w:rsidRPr="00755533" w:rsidRDefault="00C530A7" w:rsidP="005052AA">
            <w:pPr>
              <w:spacing w:after="0"/>
              <w:jc w:val="right"/>
              <w:rPr>
                <w:rFonts w:ascii="Arial" w:hAnsi="Arial" w:cs="Arial"/>
                <w:sz w:val="16"/>
                <w:szCs w:val="16"/>
              </w:rPr>
            </w:pPr>
            <w:r>
              <w:rPr>
                <w:rFonts w:ascii="Arial" w:hAnsi="Arial" w:cs="Arial"/>
                <w:sz w:val="16"/>
                <w:szCs w:val="16"/>
              </w:rPr>
              <w:t>679 729,50</w:t>
            </w:r>
          </w:p>
          <w:p w14:paraId="4E9AC889" w14:textId="12011096"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 xml:space="preserve"> </w:t>
            </w:r>
          </w:p>
        </w:tc>
        <w:tc>
          <w:tcPr>
            <w:tcW w:w="1415" w:type="dxa"/>
            <w:shd w:val="clear" w:color="auto" w:fill="auto"/>
            <w:vAlign w:val="center"/>
          </w:tcPr>
          <w:p w14:paraId="230C1AFE" w14:textId="154BE0D9" w:rsidR="005052AA" w:rsidRPr="00C530A7" w:rsidRDefault="00C530A7" w:rsidP="005052AA">
            <w:pPr>
              <w:spacing w:after="0"/>
              <w:jc w:val="right"/>
              <w:rPr>
                <w:rFonts w:ascii="Arial" w:hAnsi="Arial" w:cs="Arial"/>
                <w:sz w:val="16"/>
                <w:szCs w:val="16"/>
              </w:rPr>
            </w:pPr>
            <w:r>
              <w:rPr>
                <w:rFonts w:ascii="Arial" w:hAnsi="Arial" w:cs="Arial"/>
                <w:sz w:val="16"/>
                <w:szCs w:val="16"/>
              </w:rPr>
              <w:t>60 000</w:t>
            </w:r>
          </w:p>
        </w:tc>
        <w:tc>
          <w:tcPr>
            <w:tcW w:w="1415" w:type="dxa"/>
            <w:shd w:val="clear" w:color="auto" w:fill="auto"/>
            <w:vAlign w:val="center"/>
          </w:tcPr>
          <w:p w14:paraId="2274595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149C138"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25A7FAB1"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84918A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7440CB8"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38A8DC51"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118D15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19.2.1</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7024B0A1"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5 666,66</w:t>
            </w:r>
          </w:p>
          <w:p w14:paraId="4A98F425"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1 450 000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68DAF965"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2 650,00</w:t>
            </w:r>
          </w:p>
          <w:p w14:paraId="339E7C3F" w14:textId="3A042018" w:rsidR="005052AA" w:rsidRPr="00401A7D" w:rsidRDefault="007F46E4" w:rsidP="005052AA">
            <w:pPr>
              <w:spacing w:after="0"/>
              <w:jc w:val="right"/>
              <w:rPr>
                <w:rFonts w:ascii="Arial" w:hAnsi="Arial" w:cs="Arial"/>
                <w:strike/>
                <w:sz w:val="16"/>
                <w:szCs w:val="16"/>
              </w:rPr>
            </w:pPr>
            <w:r>
              <w:rPr>
                <w:rFonts w:ascii="Arial" w:hAnsi="Arial" w:cs="Arial"/>
                <w:color w:val="FF0000"/>
                <w:sz w:val="16"/>
                <w:szCs w:val="16"/>
              </w:rPr>
              <w:t>556 800</w:t>
            </w:r>
            <w:r w:rsidR="005052AA"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62114D95" w14:textId="77777777" w:rsidR="005052AA" w:rsidRPr="00401A7D" w:rsidRDefault="005052AA" w:rsidP="005052AA">
            <w:pPr>
              <w:spacing w:after="0"/>
              <w:jc w:val="right"/>
              <w:rPr>
                <w:rFonts w:ascii="Arial" w:hAnsi="Arial" w:cs="Arial"/>
                <w:strike/>
                <w:sz w:val="16"/>
                <w:szCs w:val="16"/>
              </w:rPr>
            </w:pPr>
            <w:r w:rsidRPr="00401A7D">
              <w:rPr>
                <w:rFonts w:ascii="Arial" w:hAnsi="Arial" w:cs="Arial"/>
                <w:strike/>
                <w:sz w:val="16"/>
                <w:szCs w:val="16"/>
              </w:rPr>
              <w:t>883,33 3</w:t>
            </w:r>
          </w:p>
          <w:p w14:paraId="4CDA3F05" w14:textId="4F6D1448" w:rsidR="005052AA" w:rsidRPr="00401A7D" w:rsidRDefault="007F46E4" w:rsidP="005052AA">
            <w:pPr>
              <w:spacing w:after="0"/>
              <w:jc w:val="right"/>
              <w:rPr>
                <w:rFonts w:ascii="Arial" w:hAnsi="Arial" w:cs="Arial"/>
                <w:color w:val="FF0000"/>
                <w:sz w:val="16"/>
                <w:szCs w:val="16"/>
              </w:rPr>
            </w:pPr>
            <w:r>
              <w:rPr>
                <w:rFonts w:ascii="Arial" w:hAnsi="Arial" w:cs="Arial"/>
                <w:color w:val="FF0000"/>
                <w:sz w:val="16"/>
                <w:szCs w:val="16"/>
              </w:rPr>
              <w:t>313 200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BB08040" w14:textId="77777777" w:rsidR="005052AA" w:rsidRPr="003623EA" w:rsidRDefault="005052AA" w:rsidP="005052AA">
            <w:pPr>
              <w:spacing w:after="0"/>
              <w:jc w:val="right"/>
              <w:rPr>
                <w:rFonts w:ascii="Arial" w:hAnsi="Arial" w:cs="Arial"/>
                <w:sz w:val="16"/>
                <w:szCs w:val="16"/>
              </w:rPr>
            </w:pPr>
            <w:r w:rsidRPr="003623EA">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6D35047E"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2 132,33</w:t>
            </w:r>
          </w:p>
          <w:p w14:paraId="25FA4FAF" w14:textId="77777777" w:rsidR="005052AA" w:rsidRPr="00401A7D" w:rsidRDefault="005052AA" w:rsidP="005052AA">
            <w:pPr>
              <w:spacing w:after="0"/>
              <w:jc w:val="right"/>
              <w:rPr>
                <w:rFonts w:ascii="Arial" w:hAnsi="Arial" w:cs="Arial"/>
                <w:sz w:val="16"/>
                <w:szCs w:val="16"/>
              </w:rPr>
            </w:pPr>
            <w:r w:rsidRPr="00401A7D">
              <w:rPr>
                <w:rFonts w:ascii="Arial" w:hAnsi="Arial" w:cs="Arial"/>
                <w:color w:val="FF0000"/>
                <w:sz w:val="16"/>
                <w:szCs w:val="16"/>
              </w:rPr>
              <w:t>580 000</w:t>
            </w:r>
            <w:r w:rsidRPr="00401A7D">
              <w:rPr>
                <w:rFonts w:ascii="Arial" w:hAnsi="Arial" w:cs="Arial"/>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ECFB46F" w14:textId="77777777" w:rsidR="005052AA" w:rsidRPr="00C83AF5" w:rsidRDefault="005052AA" w:rsidP="005052AA">
            <w:pPr>
              <w:spacing w:after="0"/>
              <w:jc w:val="right"/>
              <w:rPr>
                <w:rFonts w:ascii="Arial" w:hAnsi="Arial" w:cs="Arial"/>
                <w:sz w:val="16"/>
                <w:szCs w:val="16"/>
              </w:rPr>
            </w:pPr>
            <w:r>
              <w:rPr>
                <w:rFonts w:ascii="Arial" w:hAnsi="Arial" w:cs="Arial"/>
                <w:sz w:val="16"/>
                <w:szCs w:val="16"/>
              </w:rPr>
              <w:t>0</w:t>
            </w:r>
          </w:p>
        </w:tc>
      </w:tr>
      <w:tr w:rsidR="005052AA" w:rsidRPr="00C83AF5" w14:paraId="2B47069A"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15865258"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5D11BB01"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C4008A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F99C398"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18F16388"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402,66</w:t>
            </w:r>
          </w:p>
          <w:p w14:paraId="7F840C8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7E28D9D"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241,60</w:t>
            </w:r>
          </w:p>
          <w:p w14:paraId="195F746A"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7E01B8B5"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80,53</w:t>
            </w:r>
          </w:p>
          <w:p w14:paraId="2317EC6B"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7D597AA" w14:textId="77777777" w:rsidR="005052AA" w:rsidRPr="003623EA" w:rsidRDefault="005052AA" w:rsidP="005052AA">
            <w:pPr>
              <w:spacing w:after="0"/>
              <w:jc w:val="right"/>
              <w:rPr>
                <w:rFonts w:ascii="Arial" w:hAnsi="Arial" w:cs="Arial"/>
                <w:sz w:val="16"/>
                <w:szCs w:val="16"/>
              </w:rPr>
            </w:pPr>
            <w:r w:rsidRPr="003623EA">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082849F3" w14:textId="77777777" w:rsidR="005052AA" w:rsidRDefault="005052AA" w:rsidP="005052AA">
            <w:pPr>
              <w:spacing w:after="0"/>
              <w:jc w:val="right"/>
              <w:rPr>
                <w:rFonts w:ascii="Arial" w:hAnsi="Arial" w:cs="Arial"/>
                <w:strike/>
                <w:sz w:val="16"/>
                <w:szCs w:val="16"/>
                <w:shd w:val="clear" w:color="auto" w:fill="FFFF00"/>
              </w:rPr>
            </w:pPr>
            <w:r w:rsidRPr="00401A7D">
              <w:rPr>
                <w:rFonts w:ascii="Arial" w:hAnsi="Arial" w:cs="Arial"/>
                <w:strike/>
                <w:sz w:val="16"/>
                <w:szCs w:val="16"/>
                <w:shd w:val="clear" w:color="auto" w:fill="FFFF00"/>
              </w:rPr>
              <w:t>80,53</w:t>
            </w:r>
          </w:p>
          <w:p w14:paraId="0CA9A60E"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6354121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5ED4FA4A" w14:textId="77777777" w:rsidR="005052AA" w:rsidRPr="00C83AF5" w:rsidRDefault="005052AA" w:rsidP="005052AA"/>
    <w:p w14:paraId="2B92D980" w14:textId="77777777" w:rsidR="005052AA" w:rsidRPr="00C83AF5" w:rsidRDefault="005052AA" w:rsidP="005052AA">
      <w:r w:rsidRPr="00C83AF5">
        <w:br w:type="page"/>
      </w:r>
    </w:p>
    <w:p w14:paraId="3BAEDD90" w14:textId="77777777" w:rsidR="005052AA" w:rsidRPr="00C83AF5" w:rsidRDefault="005052AA" w:rsidP="005052AA">
      <w:pPr>
        <w:pStyle w:val="Nadpis3"/>
        <w:numPr>
          <w:ilvl w:val="2"/>
          <w:numId w:val="82"/>
        </w:numPr>
      </w:pPr>
      <w:bookmarkStart w:id="502" w:name="_Toc488066577"/>
      <w:r w:rsidRPr="00C83AF5">
        <w:t>Financování SCLLD v jednotlivých letech podle specifických cílů operačních programů / opatření EZFRV (PRV) 2020</w:t>
      </w:r>
      <w:bookmarkEnd w:id="502"/>
    </w:p>
    <w:p w14:paraId="3E76C3E4"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3CE2B87D" w14:textId="77777777" w:rsidTr="005052AA">
        <w:tc>
          <w:tcPr>
            <w:tcW w:w="1414" w:type="dxa"/>
            <w:vMerge w:val="restart"/>
            <w:shd w:val="clear" w:color="auto" w:fill="984806"/>
            <w:vAlign w:val="center"/>
          </w:tcPr>
          <w:p w14:paraId="6D45CEDA" w14:textId="77777777" w:rsidR="005052AA" w:rsidRPr="00C83AF5" w:rsidRDefault="005052AA" w:rsidP="005052AA">
            <w:pPr>
              <w:spacing w:after="0"/>
              <w:jc w:val="center"/>
              <w:rPr>
                <w:rFonts w:ascii="Arial" w:hAnsi="Arial" w:cs="Arial"/>
                <w:b/>
                <w:bCs/>
                <w:color w:val="FFFFFF"/>
                <w:sz w:val="16"/>
                <w:szCs w:val="16"/>
              </w:rPr>
            </w:pPr>
          </w:p>
          <w:p w14:paraId="2A1D76E9"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476789E8"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6A226B23"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45750018"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34918584"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4DBBE8E7"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35418C29" w14:textId="77777777" w:rsidTr="005052AA">
        <w:tc>
          <w:tcPr>
            <w:tcW w:w="1414" w:type="dxa"/>
            <w:vMerge/>
            <w:shd w:val="clear" w:color="auto" w:fill="auto"/>
          </w:tcPr>
          <w:p w14:paraId="60CC73B1" w14:textId="77777777" w:rsidR="005052AA" w:rsidRPr="00C83AF5" w:rsidRDefault="005052AA" w:rsidP="005052AA">
            <w:pPr>
              <w:spacing w:after="0"/>
            </w:pPr>
          </w:p>
        </w:tc>
        <w:tc>
          <w:tcPr>
            <w:tcW w:w="1414" w:type="dxa"/>
            <w:vMerge/>
            <w:shd w:val="clear" w:color="auto" w:fill="auto"/>
          </w:tcPr>
          <w:p w14:paraId="1E7F36CD" w14:textId="77777777" w:rsidR="005052AA" w:rsidRPr="00C83AF5" w:rsidRDefault="005052AA" w:rsidP="005052AA">
            <w:pPr>
              <w:spacing w:after="0"/>
            </w:pPr>
          </w:p>
        </w:tc>
        <w:tc>
          <w:tcPr>
            <w:tcW w:w="1414" w:type="dxa"/>
            <w:vMerge/>
            <w:shd w:val="clear" w:color="auto" w:fill="auto"/>
          </w:tcPr>
          <w:p w14:paraId="116626B9" w14:textId="77777777" w:rsidR="005052AA" w:rsidRPr="00C83AF5" w:rsidRDefault="005052AA" w:rsidP="005052AA">
            <w:pPr>
              <w:spacing w:after="0"/>
            </w:pPr>
          </w:p>
        </w:tc>
        <w:tc>
          <w:tcPr>
            <w:tcW w:w="1414" w:type="dxa"/>
            <w:vMerge/>
            <w:shd w:val="clear" w:color="auto" w:fill="auto"/>
          </w:tcPr>
          <w:p w14:paraId="16E84F4A" w14:textId="77777777" w:rsidR="005052AA" w:rsidRPr="00C83AF5" w:rsidRDefault="005052AA" w:rsidP="005052AA">
            <w:pPr>
              <w:spacing w:after="0"/>
            </w:pPr>
          </w:p>
        </w:tc>
        <w:tc>
          <w:tcPr>
            <w:tcW w:w="1414" w:type="dxa"/>
            <w:vMerge w:val="restart"/>
            <w:shd w:val="clear" w:color="auto" w:fill="FBD4B4"/>
            <w:vAlign w:val="center"/>
          </w:tcPr>
          <w:p w14:paraId="693699AE"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6EB29335"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53C640C7"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77AFFB1D" w14:textId="77777777" w:rsidR="005052AA" w:rsidRPr="00C83AF5" w:rsidRDefault="005052AA" w:rsidP="005052AA">
            <w:pPr>
              <w:spacing w:after="0"/>
            </w:pPr>
          </w:p>
        </w:tc>
      </w:tr>
      <w:tr w:rsidR="005052AA" w:rsidRPr="00C83AF5" w14:paraId="5B6EB844" w14:textId="77777777" w:rsidTr="005052AA">
        <w:tc>
          <w:tcPr>
            <w:tcW w:w="1414" w:type="dxa"/>
            <w:vMerge/>
            <w:shd w:val="clear" w:color="auto" w:fill="auto"/>
          </w:tcPr>
          <w:p w14:paraId="2EAAC7DA" w14:textId="77777777" w:rsidR="005052AA" w:rsidRPr="00C83AF5" w:rsidRDefault="005052AA" w:rsidP="005052AA">
            <w:pPr>
              <w:spacing w:after="0"/>
            </w:pPr>
          </w:p>
        </w:tc>
        <w:tc>
          <w:tcPr>
            <w:tcW w:w="1414" w:type="dxa"/>
            <w:vMerge/>
            <w:shd w:val="clear" w:color="auto" w:fill="auto"/>
          </w:tcPr>
          <w:p w14:paraId="68C1D08F" w14:textId="77777777" w:rsidR="005052AA" w:rsidRPr="00C83AF5" w:rsidRDefault="005052AA" w:rsidP="005052AA">
            <w:pPr>
              <w:spacing w:after="0"/>
            </w:pPr>
          </w:p>
        </w:tc>
        <w:tc>
          <w:tcPr>
            <w:tcW w:w="1414" w:type="dxa"/>
            <w:vMerge/>
            <w:shd w:val="clear" w:color="auto" w:fill="auto"/>
          </w:tcPr>
          <w:p w14:paraId="6E6ADA09" w14:textId="77777777" w:rsidR="005052AA" w:rsidRPr="00C83AF5" w:rsidRDefault="005052AA" w:rsidP="005052AA">
            <w:pPr>
              <w:spacing w:after="0"/>
            </w:pPr>
          </w:p>
        </w:tc>
        <w:tc>
          <w:tcPr>
            <w:tcW w:w="1414" w:type="dxa"/>
            <w:vMerge/>
            <w:shd w:val="clear" w:color="auto" w:fill="auto"/>
          </w:tcPr>
          <w:p w14:paraId="143B6E2E" w14:textId="77777777" w:rsidR="005052AA" w:rsidRPr="00C83AF5" w:rsidRDefault="005052AA" w:rsidP="005052AA">
            <w:pPr>
              <w:spacing w:after="0"/>
            </w:pPr>
          </w:p>
        </w:tc>
        <w:tc>
          <w:tcPr>
            <w:tcW w:w="1414" w:type="dxa"/>
            <w:vMerge/>
            <w:shd w:val="clear" w:color="auto" w:fill="auto"/>
            <w:vAlign w:val="center"/>
          </w:tcPr>
          <w:p w14:paraId="46FE8532" w14:textId="77777777" w:rsidR="005052AA" w:rsidRPr="00C83AF5" w:rsidRDefault="005052AA" w:rsidP="005052AA">
            <w:pPr>
              <w:spacing w:after="0"/>
              <w:jc w:val="center"/>
              <w:rPr>
                <w:sz w:val="14"/>
                <w:szCs w:val="14"/>
              </w:rPr>
            </w:pPr>
          </w:p>
        </w:tc>
        <w:tc>
          <w:tcPr>
            <w:tcW w:w="1414" w:type="dxa"/>
            <w:shd w:val="clear" w:color="auto" w:fill="FBD4B4"/>
            <w:vAlign w:val="center"/>
          </w:tcPr>
          <w:p w14:paraId="2D48A8A1"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5779FDAE"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7E05EA34"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43F6BF9B"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6C217ABE" w14:textId="77777777" w:rsidR="005052AA" w:rsidRPr="00C83AF5" w:rsidRDefault="005052AA" w:rsidP="005052AA">
            <w:pPr>
              <w:spacing w:after="0"/>
            </w:pPr>
          </w:p>
        </w:tc>
      </w:tr>
      <w:tr w:rsidR="005052AA" w:rsidRPr="00C83AF5" w14:paraId="39C0092A" w14:textId="77777777" w:rsidTr="005052AA">
        <w:trPr>
          <w:trHeight w:val="284"/>
        </w:trPr>
        <w:tc>
          <w:tcPr>
            <w:tcW w:w="1414" w:type="dxa"/>
            <w:vMerge w:val="restart"/>
            <w:shd w:val="clear" w:color="auto" w:fill="auto"/>
            <w:vAlign w:val="center"/>
          </w:tcPr>
          <w:p w14:paraId="41A0029D"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329108D1"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010C1438"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4770571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3BCA411C" w14:textId="7B719088"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6 000 000,00</w:t>
            </w:r>
          </w:p>
        </w:tc>
        <w:tc>
          <w:tcPr>
            <w:tcW w:w="1414" w:type="dxa"/>
            <w:shd w:val="clear" w:color="auto" w:fill="FFFFFF" w:themeFill="background1"/>
            <w:vAlign w:val="center"/>
          </w:tcPr>
          <w:p w14:paraId="5930AB1C" w14:textId="2D18F390"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5 700 000,00</w:t>
            </w:r>
          </w:p>
        </w:tc>
        <w:tc>
          <w:tcPr>
            <w:tcW w:w="1414" w:type="dxa"/>
            <w:shd w:val="clear" w:color="auto" w:fill="FFFFFF" w:themeFill="background1"/>
            <w:vAlign w:val="center"/>
          </w:tcPr>
          <w:p w14:paraId="3B212624" w14:textId="77777777" w:rsidR="005052AA" w:rsidRPr="005131C4" w:rsidRDefault="005052AA" w:rsidP="005052AA">
            <w:pPr>
              <w:spacing w:after="0"/>
              <w:jc w:val="right"/>
              <w:rPr>
                <w:rFonts w:ascii="Arial" w:hAnsi="Arial" w:cs="Arial"/>
                <w:sz w:val="16"/>
                <w:szCs w:val="16"/>
                <w:highlight w:val="cyan"/>
              </w:rPr>
            </w:pPr>
            <w:r w:rsidRPr="005131C4">
              <w:rPr>
                <w:rFonts w:ascii="Arial" w:hAnsi="Arial" w:cs="Arial"/>
                <w:sz w:val="16"/>
                <w:szCs w:val="16"/>
                <w:highlight w:val="cyan"/>
              </w:rPr>
              <w:t>0</w:t>
            </w:r>
          </w:p>
        </w:tc>
        <w:tc>
          <w:tcPr>
            <w:tcW w:w="1414" w:type="dxa"/>
            <w:shd w:val="clear" w:color="auto" w:fill="FFFFFF" w:themeFill="background1"/>
            <w:vAlign w:val="center"/>
          </w:tcPr>
          <w:p w14:paraId="01C10C2C" w14:textId="301AD68E"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3</w:t>
            </w:r>
            <w:r w:rsidR="005052AA" w:rsidRPr="005131C4">
              <w:rPr>
                <w:rFonts w:ascii="Arial" w:hAnsi="Arial" w:cs="Arial"/>
                <w:sz w:val="16"/>
                <w:szCs w:val="16"/>
                <w:highlight w:val="cyan"/>
              </w:rPr>
              <w:t>00 000</w:t>
            </w:r>
          </w:p>
        </w:tc>
        <w:tc>
          <w:tcPr>
            <w:tcW w:w="1415" w:type="dxa"/>
            <w:shd w:val="clear" w:color="auto" w:fill="auto"/>
            <w:vAlign w:val="center"/>
          </w:tcPr>
          <w:p w14:paraId="65FCA65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28860D7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0928E61" w14:textId="77777777" w:rsidTr="005052AA">
        <w:trPr>
          <w:trHeight w:val="284"/>
        </w:trPr>
        <w:tc>
          <w:tcPr>
            <w:tcW w:w="1414" w:type="dxa"/>
            <w:vMerge/>
            <w:shd w:val="clear" w:color="auto" w:fill="auto"/>
          </w:tcPr>
          <w:p w14:paraId="172C762A" w14:textId="77777777" w:rsidR="005052AA" w:rsidRPr="00C83AF5" w:rsidRDefault="005052AA" w:rsidP="005052AA">
            <w:pPr>
              <w:spacing w:after="0"/>
              <w:rPr>
                <w:b/>
              </w:rPr>
            </w:pPr>
          </w:p>
        </w:tc>
        <w:tc>
          <w:tcPr>
            <w:tcW w:w="1414" w:type="dxa"/>
            <w:vMerge/>
            <w:shd w:val="clear" w:color="auto" w:fill="auto"/>
          </w:tcPr>
          <w:p w14:paraId="1FBDDDEF" w14:textId="77777777" w:rsidR="005052AA" w:rsidRPr="00C83AF5" w:rsidRDefault="005052AA" w:rsidP="005052AA">
            <w:pPr>
              <w:spacing w:after="0"/>
              <w:rPr>
                <w:b/>
              </w:rPr>
            </w:pPr>
          </w:p>
        </w:tc>
        <w:tc>
          <w:tcPr>
            <w:tcW w:w="1414" w:type="dxa"/>
            <w:vMerge/>
            <w:shd w:val="clear" w:color="auto" w:fill="auto"/>
          </w:tcPr>
          <w:p w14:paraId="51F7E7E6" w14:textId="77777777" w:rsidR="005052AA" w:rsidRPr="00C83AF5" w:rsidRDefault="005052AA" w:rsidP="005052AA">
            <w:pPr>
              <w:spacing w:after="0"/>
              <w:rPr>
                <w:b/>
              </w:rPr>
            </w:pPr>
          </w:p>
        </w:tc>
        <w:tc>
          <w:tcPr>
            <w:tcW w:w="1414" w:type="dxa"/>
            <w:shd w:val="clear" w:color="auto" w:fill="auto"/>
            <w:vAlign w:val="center"/>
          </w:tcPr>
          <w:p w14:paraId="2E8846B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3D0E6E84" w14:textId="04F8B7C6"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2 817 109,18</w:t>
            </w:r>
          </w:p>
        </w:tc>
        <w:tc>
          <w:tcPr>
            <w:tcW w:w="1414" w:type="dxa"/>
            <w:shd w:val="clear" w:color="auto" w:fill="FFFFFF" w:themeFill="background1"/>
            <w:vAlign w:val="center"/>
          </w:tcPr>
          <w:p w14:paraId="6DB29E15" w14:textId="47D77F64"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2 676 253,72</w:t>
            </w:r>
          </w:p>
        </w:tc>
        <w:tc>
          <w:tcPr>
            <w:tcW w:w="1414" w:type="dxa"/>
            <w:shd w:val="clear" w:color="auto" w:fill="FFFFFF" w:themeFill="background1"/>
            <w:vAlign w:val="center"/>
          </w:tcPr>
          <w:p w14:paraId="78678D8D" w14:textId="77777777" w:rsidR="005052AA" w:rsidRPr="005131C4" w:rsidRDefault="005052AA" w:rsidP="005052AA">
            <w:pPr>
              <w:spacing w:after="0"/>
              <w:jc w:val="right"/>
              <w:rPr>
                <w:rFonts w:ascii="Arial" w:hAnsi="Arial" w:cs="Arial"/>
                <w:sz w:val="16"/>
                <w:szCs w:val="16"/>
                <w:highlight w:val="cyan"/>
              </w:rPr>
            </w:pPr>
            <w:r w:rsidRPr="005131C4">
              <w:rPr>
                <w:rFonts w:ascii="Arial" w:hAnsi="Arial" w:cs="Arial"/>
                <w:sz w:val="16"/>
                <w:szCs w:val="16"/>
                <w:highlight w:val="cyan"/>
              </w:rPr>
              <w:t>0</w:t>
            </w:r>
          </w:p>
        </w:tc>
        <w:tc>
          <w:tcPr>
            <w:tcW w:w="1414" w:type="dxa"/>
            <w:shd w:val="clear" w:color="auto" w:fill="FFFFFF" w:themeFill="background1"/>
            <w:vAlign w:val="center"/>
          </w:tcPr>
          <w:p w14:paraId="37AE593A" w14:textId="39E63E5C" w:rsidR="005052AA" w:rsidRPr="005131C4" w:rsidRDefault="00852473" w:rsidP="005052AA">
            <w:pPr>
              <w:spacing w:after="0"/>
              <w:jc w:val="right"/>
              <w:rPr>
                <w:rFonts w:ascii="Arial" w:hAnsi="Arial" w:cs="Arial"/>
                <w:sz w:val="16"/>
                <w:szCs w:val="16"/>
                <w:highlight w:val="cyan"/>
              </w:rPr>
            </w:pPr>
            <w:r>
              <w:rPr>
                <w:rFonts w:ascii="Arial" w:hAnsi="Arial" w:cs="Arial"/>
                <w:sz w:val="16"/>
                <w:szCs w:val="16"/>
                <w:highlight w:val="cyan"/>
              </w:rPr>
              <w:t>140 855,46</w:t>
            </w:r>
          </w:p>
        </w:tc>
        <w:tc>
          <w:tcPr>
            <w:tcW w:w="1415" w:type="dxa"/>
            <w:shd w:val="clear" w:color="auto" w:fill="auto"/>
            <w:vAlign w:val="center"/>
          </w:tcPr>
          <w:p w14:paraId="36A1DB6A"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7A6B471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77D3D0C" w14:textId="77777777" w:rsidTr="005052AA">
        <w:trPr>
          <w:trHeight w:val="284"/>
        </w:trPr>
        <w:tc>
          <w:tcPr>
            <w:tcW w:w="1414" w:type="dxa"/>
            <w:vMerge/>
            <w:shd w:val="clear" w:color="auto" w:fill="auto"/>
          </w:tcPr>
          <w:p w14:paraId="116CD710" w14:textId="77777777" w:rsidR="005052AA" w:rsidRPr="00C83AF5" w:rsidRDefault="005052AA" w:rsidP="005052AA">
            <w:pPr>
              <w:spacing w:after="0"/>
              <w:rPr>
                <w:b/>
              </w:rPr>
            </w:pPr>
          </w:p>
        </w:tc>
        <w:tc>
          <w:tcPr>
            <w:tcW w:w="1414" w:type="dxa"/>
            <w:vMerge/>
            <w:shd w:val="clear" w:color="auto" w:fill="auto"/>
          </w:tcPr>
          <w:p w14:paraId="178340A8" w14:textId="77777777" w:rsidR="005052AA" w:rsidRPr="00C83AF5" w:rsidRDefault="005052AA" w:rsidP="005052AA">
            <w:pPr>
              <w:spacing w:after="0"/>
              <w:rPr>
                <w:b/>
              </w:rPr>
            </w:pPr>
          </w:p>
        </w:tc>
        <w:tc>
          <w:tcPr>
            <w:tcW w:w="1414" w:type="dxa"/>
            <w:vMerge/>
            <w:shd w:val="clear" w:color="auto" w:fill="auto"/>
          </w:tcPr>
          <w:p w14:paraId="215422B8" w14:textId="77777777" w:rsidR="005052AA" w:rsidRPr="00C83AF5" w:rsidRDefault="005052AA" w:rsidP="005052AA">
            <w:pPr>
              <w:spacing w:after="0"/>
              <w:rPr>
                <w:b/>
              </w:rPr>
            </w:pPr>
          </w:p>
        </w:tc>
        <w:tc>
          <w:tcPr>
            <w:tcW w:w="1414" w:type="dxa"/>
            <w:shd w:val="clear" w:color="auto" w:fill="auto"/>
            <w:vAlign w:val="center"/>
          </w:tcPr>
          <w:p w14:paraId="33C4B916"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1CFD40B9"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3AA8AC1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73DFF83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72423B2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auto"/>
            <w:vAlign w:val="center"/>
          </w:tcPr>
          <w:p w14:paraId="71E36994"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3C56581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F069822" w14:textId="77777777" w:rsidTr="005052AA">
        <w:trPr>
          <w:trHeight w:val="284"/>
        </w:trPr>
        <w:tc>
          <w:tcPr>
            <w:tcW w:w="1414" w:type="dxa"/>
            <w:vMerge/>
            <w:shd w:val="clear" w:color="auto" w:fill="auto"/>
          </w:tcPr>
          <w:p w14:paraId="7A9BCA06" w14:textId="77777777" w:rsidR="005052AA" w:rsidRPr="00C83AF5" w:rsidRDefault="005052AA" w:rsidP="005052AA">
            <w:pPr>
              <w:spacing w:after="0"/>
              <w:rPr>
                <w:b/>
              </w:rPr>
            </w:pPr>
          </w:p>
        </w:tc>
        <w:tc>
          <w:tcPr>
            <w:tcW w:w="1414" w:type="dxa"/>
            <w:vMerge/>
            <w:shd w:val="clear" w:color="auto" w:fill="auto"/>
          </w:tcPr>
          <w:p w14:paraId="45A2521F" w14:textId="77777777" w:rsidR="005052AA" w:rsidRPr="00C83AF5" w:rsidRDefault="005052AA" w:rsidP="005052AA">
            <w:pPr>
              <w:spacing w:after="0"/>
              <w:rPr>
                <w:b/>
              </w:rPr>
            </w:pPr>
          </w:p>
        </w:tc>
        <w:tc>
          <w:tcPr>
            <w:tcW w:w="1414" w:type="dxa"/>
            <w:vMerge/>
            <w:shd w:val="clear" w:color="auto" w:fill="auto"/>
          </w:tcPr>
          <w:p w14:paraId="7F355888" w14:textId="77777777" w:rsidR="005052AA" w:rsidRPr="00C83AF5" w:rsidRDefault="005052AA" w:rsidP="005052AA">
            <w:pPr>
              <w:spacing w:after="0"/>
              <w:rPr>
                <w:b/>
              </w:rPr>
            </w:pPr>
          </w:p>
        </w:tc>
        <w:tc>
          <w:tcPr>
            <w:tcW w:w="1414" w:type="dxa"/>
            <w:shd w:val="clear" w:color="auto" w:fill="auto"/>
            <w:vAlign w:val="center"/>
          </w:tcPr>
          <w:p w14:paraId="3C92617A"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56B259C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132A82E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60EBC0F0"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F5590CD"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20A0EB9B"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587B58B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E4970AE" w14:textId="77777777" w:rsidTr="005052AA">
        <w:trPr>
          <w:trHeight w:val="284"/>
        </w:trPr>
        <w:tc>
          <w:tcPr>
            <w:tcW w:w="1414" w:type="dxa"/>
            <w:vMerge/>
            <w:shd w:val="clear" w:color="auto" w:fill="auto"/>
          </w:tcPr>
          <w:p w14:paraId="0B07004F" w14:textId="77777777" w:rsidR="005052AA" w:rsidRPr="00C83AF5" w:rsidRDefault="005052AA" w:rsidP="005052AA">
            <w:pPr>
              <w:spacing w:after="0"/>
              <w:rPr>
                <w:b/>
              </w:rPr>
            </w:pPr>
          </w:p>
        </w:tc>
        <w:tc>
          <w:tcPr>
            <w:tcW w:w="1414" w:type="dxa"/>
            <w:vMerge/>
            <w:shd w:val="clear" w:color="auto" w:fill="auto"/>
          </w:tcPr>
          <w:p w14:paraId="26A393C5" w14:textId="77777777" w:rsidR="005052AA" w:rsidRPr="00C83AF5" w:rsidRDefault="005052AA" w:rsidP="005052AA">
            <w:pPr>
              <w:spacing w:after="0"/>
              <w:rPr>
                <w:b/>
              </w:rPr>
            </w:pPr>
          </w:p>
        </w:tc>
        <w:tc>
          <w:tcPr>
            <w:tcW w:w="1414" w:type="dxa"/>
            <w:vMerge/>
            <w:shd w:val="clear" w:color="auto" w:fill="auto"/>
          </w:tcPr>
          <w:p w14:paraId="6C68A177" w14:textId="77777777" w:rsidR="005052AA" w:rsidRPr="00C83AF5" w:rsidRDefault="005052AA" w:rsidP="005052AA">
            <w:pPr>
              <w:spacing w:after="0"/>
              <w:rPr>
                <w:b/>
              </w:rPr>
            </w:pPr>
          </w:p>
        </w:tc>
        <w:tc>
          <w:tcPr>
            <w:tcW w:w="1414" w:type="dxa"/>
            <w:shd w:val="clear" w:color="auto" w:fill="auto"/>
            <w:vAlign w:val="center"/>
          </w:tcPr>
          <w:p w14:paraId="0507353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00913083" w14:textId="1F57D8C0" w:rsidR="005052AA" w:rsidRPr="00852473" w:rsidRDefault="00852473" w:rsidP="005052AA">
            <w:pPr>
              <w:spacing w:after="0"/>
              <w:jc w:val="right"/>
              <w:rPr>
                <w:rFonts w:ascii="Arial" w:hAnsi="Arial" w:cs="Arial"/>
                <w:sz w:val="16"/>
                <w:szCs w:val="16"/>
                <w:highlight w:val="cyan"/>
              </w:rPr>
            </w:pPr>
            <w:r>
              <w:rPr>
                <w:rFonts w:ascii="Arial" w:hAnsi="Arial" w:cs="Arial"/>
                <w:sz w:val="16"/>
                <w:szCs w:val="16"/>
                <w:highlight w:val="cyan"/>
              </w:rPr>
              <w:t>3 495 777,97</w:t>
            </w:r>
          </w:p>
        </w:tc>
        <w:tc>
          <w:tcPr>
            <w:tcW w:w="1414" w:type="dxa"/>
            <w:shd w:val="clear" w:color="auto" w:fill="FFFFFF" w:themeFill="background1"/>
            <w:vAlign w:val="center"/>
          </w:tcPr>
          <w:p w14:paraId="5CFEC789" w14:textId="5FB6FA16" w:rsidR="005052AA" w:rsidRPr="00852473" w:rsidRDefault="00852473" w:rsidP="005052AA">
            <w:pPr>
              <w:spacing w:after="0"/>
              <w:jc w:val="right"/>
              <w:rPr>
                <w:rFonts w:ascii="Arial" w:hAnsi="Arial" w:cs="Arial"/>
                <w:sz w:val="16"/>
                <w:szCs w:val="16"/>
                <w:highlight w:val="cyan"/>
              </w:rPr>
            </w:pPr>
            <w:r>
              <w:rPr>
                <w:rFonts w:ascii="Arial" w:hAnsi="Arial" w:cs="Arial"/>
                <w:sz w:val="16"/>
                <w:szCs w:val="16"/>
                <w:highlight w:val="cyan"/>
              </w:rPr>
              <w:t>3 320 989,07</w:t>
            </w:r>
          </w:p>
        </w:tc>
        <w:tc>
          <w:tcPr>
            <w:tcW w:w="1414" w:type="dxa"/>
            <w:shd w:val="clear" w:color="auto" w:fill="FFFFFF" w:themeFill="background1"/>
            <w:vAlign w:val="center"/>
          </w:tcPr>
          <w:p w14:paraId="3539CA95" w14:textId="77777777" w:rsidR="005052AA" w:rsidRPr="00852473" w:rsidRDefault="005052AA" w:rsidP="005052AA">
            <w:pPr>
              <w:spacing w:after="0"/>
              <w:jc w:val="right"/>
              <w:rPr>
                <w:rFonts w:ascii="Arial" w:hAnsi="Arial" w:cs="Arial"/>
                <w:sz w:val="16"/>
                <w:szCs w:val="16"/>
                <w:highlight w:val="cyan"/>
              </w:rPr>
            </w:pPr>
            <w:r w:rsidRPr="00852473">
              <w:rPr>
                <w:rFonts w:ascii="Arial" w:hAnsi="Arial" w:cs="Arial"/>
                <w:sz w:val="16"/>
                <w:szCs w:val="16"/>
                <w:highlight w:val="cyan"/>
              </w:rPr>
              <w:t>0</w:t>
            </w:r>
          </w:p>
        </w:tc>
        <w:tc>
          <w:tcPr>
            <w:tcW w:w="1414" w:type="dxa"/>
            <w:shd w:val="clear" w:color="auto" w:fill="FFFFFF" w:themeFill="background1"/>
            <w:vAlign w:val="center"/>
          </w:tcPr>
          <w:p w14:paraId="051D8615" w14:textId="2045F521" w:rsidR="005052AA" w:rsidRPr="00852473" w:rsidRDefault="00852473" w:rsidP="005052AA">
            <w:pPr>
              <w:spacing w:after="0"/>
              <w:jc w:val="right"/>
              <w:rPr>
                <w:rFonts w:ascii="Arial" w:hAnsi="Arial" w:cs="Arial"/>
                <w:sz w:val="16"/>
                <w:szCs w:val="16"/>
                <w:highlight w:val="cyan"/>
              </w:rPr>
            </w:pPr>
            <w:r>
              <w:rPr>
                <w:rFonts w:ascii="Arial" w:hAnsi="Arial" w:cs="Arial"/>
                <w:sz w:val="16"/>
                <w:szCs w:val="16"/>
                <w:highlight w:val="cyan"/>
              </w:rPr>
              <w:t>174 788,90</w:t>
            </w:r>
          </w:p>
        </w:tc>
        <w:tc>
          <w:tcPr>
            <w:tcW w:w="1415" w:type="dxa"/>
            <w:shd w:val="clear" w:color="auto" w:fill="auto"/>
            <w:vAlign w:val="center"/>
          </w:tcPr>
          <w:p w14:paraId="58AD7FD6"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130E150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462EAC7" w14:textId="77777777" w:rsidTr="005052AA">
        <w:trPr>
          <w:trHeight w:val="284"/>
        </w:trPr>
        <w:tc>
          <w:tcPr>
            <w:tcW w:w="1414" w:type="dxa"/>
            <w:vMerge/>
            <w:shd w:val="clear" w:color="auto" w:fill="auto"/>
          </w:tcPr>
          <w:p w14:paraId="02749377" w14:textId="77777777" w:rsidR="005052AA" w:rsidRPr="00C83AF5" w:rsidRDefault="005052AA" w:rsidP="005052AA">
            <w:pPr>
              <w:spacing w:after="0"/>
              <w:rPr>
                <w:b/>
              </w:rPr>
            </w:pPr>
          </w:p>
        </w:tc>
        <w:tc>
          <w:tcPr>
            <w:tcW w:w="1414" w:type="dxa"/>
            <w:vMerge/>
            <w:shd w:val="clear" w:color="auto" w:fill="auto"/>
          </w:tcPr>
          <w:p w14:paraId="4D49DDF3" w14:textId="77777777" w:rsidR="005052AA" w:rsidRPr="00C83AF5" w:rsidRDefault="005052AA" w:rsidP="005052AA">
            <w:pPr>
              <w:spacing w:after="0"/>
              <w:rPr>
                <w:b/>
              </w:rPr>
            </w:pPr>
          </w:p>
        </w:tc>
        <w:tc>
          <w:tcPr>
            <w:tcW w:w="1414" w:type="dxa"/>
            <w:vMerge/>
            <w:shd w:val="clear" w:color="auto" w:fill="auto"/>
          </w:tcPr>
          <w:p w14:paraId="25D48315" w14:textId="77777777" w:rsidR="005052AA" w:rsidRPr="00C83AF5" w:rsidRDefault="005052AA" w:rsidP="005052AA">
            <w:pPr>
              <w:spacing w:after="0"/>
              <w:rPr>
                <w:b/>
              </w:rPr>
            </w:pPr>
          </w:p>
        </w:tc>
        <w:tc>
          <w:tcPr>
            <w:tcW w:w="1414" w:type="dxa"/>
            <w:shd w:val="clear" w:color="auto" w:fill="auto"/>
            <w:vAlign w:val="center"/>
          </w:tcPr>
          <w:p w14:paraId="64B571E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FFFFFF" w:themeFill="background1"/>
            <w:vAlign w:val="center"/>
          </w:tcPr>
          <w:p w14:paraId="1FDF8A61"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5DCC6E7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06B608F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1083E29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auto"/>
            <w:vAlign w:val="center"/>
          </w:tcPr>
          <w:p w14:paraId="2E98D7C2"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3899EE9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9FDDB29" w14:textId="77777777" w:rsidTr="00755533">
        <w:trPr>
          <w:trHeight w:val="284"/>
        </w:trPr>
        <w:tc>
          <w:tcPr>
            <w:tcW w:w="1414" w:type="dxa"/>
            <w:shd w:val="clear" w:color="auto" w:fill="auto"/>
            <w:vAlign w:val="center"/>
          </w:tcPr>
          <w:p w14:paraId="61D5988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5A4A4545"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6E503F0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178FF7DF"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0924DC30" w14:textId="41458C7A"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4</w:t>
            </w:r>
            <w:r w:rsidR="00C530A7">
              <w:rPr>
                <w:rFonts w:ascii="Arial" w:hAnsi="Arial" w:cs="Arial"/>
                <w:sz w:val="16"/>
                <w:szCs w:val="16"/>
              </w:rPr>
              <w:t> 583 090</w:t>
            </w:r>
            <w:r w:rsidRPr="00755533">
              <w:rPr>
                <w:rFonts w:ascii="Arial" w:hAnsi="Arial" w:cs="Arial"/>
                <w:sz w:val="16"/>
                <w:szCs w:val="16"/>
              </w:rPr>
              <w:t xml:space="preserve">     </w:t>
            </w:r>
          </w:p>
        </w:tc>
        <w:tc>
          <w:tcPr>
            <w:tcW w:w="1414" w:type="dxa"/>
            <w:shd w:val="clear" w:color="auto" w:fill="auto"/>
            <w:vAlign w:val="center"/>
          </w:tcPr>
          <w:p w14:paraId="661FDD6D" w14:textId="15B1F3F1"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3</w:t>
            </w:r>
            <w:r w:rsidR="00C530A7">
              <w:rPr>
                <w:rFonts w:ascii="Arial" w:hAnsi="Arial" w:cs="Arial"/>
                <w:sz w:val="16"/>
                <w:szCs w:val="16"/>
              </w:rPr>
              <w:t> 895 626,50</w:t>
            </w:r>
            <w:r w:rsidRPr="00755533">
              <w:rPr>
                <w:rFonts w:ascii="Arial" w:hAnsi="Arial" w:cs="Arial"/>
                <w:sz w:val="16"/>
                <w:szCs w:val="16"/>
              </w:rPr>
              <w:t xml:space="preserve">      </w:t>
            </w:r>
          </w:p>
        </w:tc>
        <w:tc>
          <w:tcPr>
            <w:tcW w:w="1414" w:type="dxa"/>
            <w:shd w:val="clear" w:color="auto" w:fill="auto"/>
            <w:vAlign w:val="center"/>
          </w:tcPr>
          <w:p w14:paraId="6F7E7D14" w14:textId="5558A937"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0</w:t>
            </w:r>
            <w:r w:rsidR="005052AA" w:rsidRPr="00755533">
              <w:rPr>
                <w:rFonts w:ascii="Arial" w:hAnsi="Arial" w:cs="Arial"/>
                <w:sz w:val="16"/>
                <w:szCs w:val="16"/>
              </w:rPr>
              <w:t xml:space="preserve">    </w:t>
            </w:r>
          </w:p>
        </w:tc>
        <w:tc>
          <w:tcPr>
            <w:tcW w:w="1414" w:type="dxa"/>
            <w:shd w:val="clear" w:color="auto" w:fill="auto"/>
            <w:vAlign w:val="center"/>
          </w:tcPr>
          <w:p w14:paraId="62916A57" w14:textId="22ECE80B"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627463,50</w:t>
            </w:r>
            <w:r w:rsidR="005052AA" w:rsidRPr="00755533">
              <w:rPr>
                <w:rFonts w:ascii="Arial" w:hAnsi="Arial" w:cs="Arial"/>
                <w:sz w:val="16"/>
                <w:szCs w:val="16"/>
              </w:rPr>
              <w:t xml:space="preserve">  </w:t>
            </w:r>
          </w:p>
        </w:tc>
        <w:tc>
          <w:tcPr>
            <w:tcW w:w="1415" w:type="dxa"/>
            <w:shd w:val="clear" w:color="auto" w:fill="auto"/>
            <w:vAlign w:val="center"/>
          </w:tcPr>
          <w:p w14:paraId="7FA97207" w14:textId="2EDFFF0F" w:rsidR="005052AA" w:rsidRPr="00755533" w:rsidRDefault="005052AA" w:rsidP="005052AA">
            <w:pPr>
              <w:spacing w:after="0"/>
              <w:jc w:val="right"/>
              <w:rPr>
                <w:rFonts w:ascii="Arial" w:hAnsi="Arial" w:cs="Arial"/>
                <w:sz w:val="16"/>
                <w:szCs w:val="16"/>
              </w:rPr>
            </w:pPr>
            <w:r w:rsidRPr="00755533">
              <w:rPr>
                <w:rFonts w:ascii="Arial" w:hAnsi="Arial" w:cs="Arial"/>
                <w:sz w:val="16"/>
                <w:szCs w:val="16"/>
              </w:rPr>
              <w:t>60</w:t>
            </w:r>
            <w:r w:rsidR="00C530A7">
              <w:rPr>
                <w:rFonts w:ascii="Arial" w:hAnsi="Arial" w:cs="Arial"/>
                <w:sz w:val="16"/>
                <w:szCs w:val="16"/>
              </w:rPr>
              <w:t xml:space="preserve"> 000</w:t>
            </w:r>
          </w:p>
        </w:tc>
        <w:tc>
          <w:tcPr>
            <w:tcW w:w="1415" w:type="dxa"/>
            <w:shd w:val="clear" w:color="auto" w:fill="auto"/>
            <w:vAlign w:val="center"/>
          </w:tcPr>
          <w:p w14:paraId="2288825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5DFD3D94"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4ACDA8A2"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ECB288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2DF203B"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24E45911"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739AEA6"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2AEE0F77"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7 281,48</w:t>
            </w:r>
          </w:p>
          <w:p w14:paraId="09D4170F"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44 803 800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28855139"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3 561,78</w:t>
            </w:r>
          </w:p>
          <w:p w14:paraId="1D89C915" w14:textId="0CF9BECC" w:rsidR="005052AA" w:rsidRPr="00113620" w:rsidRDefault="007F46E4" w:rsidP="005052AA">
            <w:pPr>
              <w:spacing w:after="0"/>
              <w:jc w:val="right"/>
              <w:rPr>
                <w:rFonts w:ascii="Arial" w:hAnsi="Arial" w:cs="Arial"/>
                <w:sz w:val="16"/>
                <w:szCs w:val="16"/>
              </w:rPr>
            </w:pPr>
            <w:r>
              <w:rPr>
                <w:rFonts w:ascii="Arial" w:hAnsi="Arial" w:cs="Arial"/>
                <w:color w:val="FF0000"/>
                <w:sz w:val="16"/>
                <w:szCs w:val="16"/>
              </w:rPr>
              <w:t>17 505 134,4</w:t>
            </w:r>
            <w:r w:rsidR="005052AA" w:rsidRPr="00113620">
              <w:rPr>
                <w:rFonts w:ascii="Arial" w:hAnsi="Arial" w:cs="Arial"/>
                <w:color w:val="FF0000"/>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9F3E825"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1 187,25</w:t>
            </w:r>
          </w:p>
          <w:p w14:paraId="2D1DB227" w14:textId="2153E73D" w:rsidR="005052AA" w:rsidRPr="00401A7D" w:rsidRDefault="007F46E4" w:rsidP="005052AA">
            <w:pPr>
              <w:spacing w:after="0"/>
              <w:jc w:val="right"/>
              <w:rPr>
                <w:rFonts w:ascii="Arial" w:hAnsi="Arial" w:cs="Arial"/>
                <w:strike/>
                <w:sz w:val="16"/>
                <w:szCs w:val="16"/>
              </w:rPr>
            </w:pPr>
            <w:r>
              <w:rPr>
                <w:rFonts w:ascii="Arial" w:hAnsi="Arial" w:cs="Arial"/>
                <w:color w:val="FF0000"/>
                <w:sz w:val="16"/>
                <w:szCs w:val="16"/>
              </w:rPr>
              <w:t>9 846 075,60</w:t>
            </w:r>
            <w:r w:rsidR="005052AA"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7484C6B" w14:textId="77777777" w:rsidR="005052AA" w:rsidRPr="008022C2" w:rsidRDefault="005052AA" w:rsidP="005052AA">
            <w:pPr>
              <w:spacing w:after="0"/>
              <w:jc w:val="right"/>
              <w:rPr>
                <w:rFonts w:ascii="Arial" w:hAnsi="Arial" w:cs="Arial"/>
                <w:sz w:val="16"/>
                <w:szCs w:val="16"/>
              </w:rPr>
            </w:pPr>
            <w:r w:rsidRPr="008022C2">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5BA8A54C"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2 532,45</w:t>
            </w:r>
          </w:p>
          <w:p w14:paraId="6FDA3B2F"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17 453 590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21D6D77" w14:textId="77777777" w:rsidR="005052AA" w:rsidRPr="003B4702" w:rsidRDefault="005052AA" w:rsidP="005052AA">
            <w:pPr>
              <w:spacing w:after="0"/>
              <w:jc w:val="right"/>
              <w:rPr>
                <w:rFonts w:ascii="Arial" w:hAnsi="Arial" w:cs="Arial"/>
                <w:sz w:val="16"/>
                <w:szCs w:val="16"/>
              </w:rPr>
            </w:pPr>
            <w:r>
              <w:rPr>
                <w:rFonts w:ascii="Arial" w:hAnsi="Arial" w:cs="Arial"/>
                <w:sz w:val="16"/>
                <w:szCs w:val="16"/>
              </w:rPr>
              <w:t>0</w:t>
            </w:r>
          </w:p>
        </w:tc>
      </w:tr>
      <w:tr w:rsidR="005052AA" w:rsidRPr="00C83AF5" w14:paraId="7EB93AAC"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57303E51"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0D3845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7D87D79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5F659BB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58144ED7"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402,66</w:t>
            </w:r>
          </w:p>
          <w:p w14:paraId="1E217C41"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5A87D8B"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 xml:space="preserve">241,60 </w:t>
            </w:r>
          </w:p>
          <w:p w14:paraId="2BE4EC41"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08483A48"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80,53</w:t>
            </w:r>
          </w:p>
          <w:p w14:paraId="55F08644"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75BBBB1" w14:textId="77777777" w:rsidR="005052AA" w:rsidRPr="008022C2" w:rsidRDefault="005052AA" w:rsidP="005052AA">
            <w:pPr>
              <w:spacing w:after="0"/>
              <w:jc w:val="right"/>
              <w:rPr>
                <w:rFonts w:ascii="Arial" w:hAnsi="Arial" w:cs="Arial"/>
                <w:sz w:val="16"/>
                <w:szCs w:val="16"/>
              </w:rPr>
            </w:pPr>
            <w:r w:rsidRPr="008022C2">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653C38BC" w14:textId="77777777" w:rsidR="005052AA" w:rsidRDefault="005052AA" w:rsidP="005052AA">
            <w:pPr>
              <w:spacing w:after="0"/>
              <w:jc w:val="right"/>
              <w:rPr>
                <w:rFonts w:ascii="Arial" w:hAnsi="Arial" w:cs="Arial"/>
                <w:strike/>
                <w:sz w:val="16"/>
                <w:szCs w:val="16"/>
              </w:rPr>
            </w:pPr>
            <w:r w:rsidRPr="00401A7D">
              <w:rPr>
                <w:rFonts w:ascii="Arial" w:hAnsi="Arial" w:cs="Arial"/>
                <w:strike/>
                <w:sz w:val="16"/>
                <w:szCs w:val="16"/>
              </w:rPr>
              <w:t>80,53</w:t>
            </w:r>
          </w:p>
          <w:p w14:paraId="5259706B" w14:textId="77777777" w:rsidR="005052AA" w:rsidRPr="00401A7D"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401A7D">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C3A96D5"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bl>
    <w:p w14:paraId="230CDBC3" w14:textId="77777777" w:rsidR="005052AA" w:rsidRDefault="005052AA" w:rsidP="005052AA"/>
    <w:p w14:paraId="3F57844F" w14:textId="77777777" w:rsidR="005052AA" w:rsidRPr="00B15548" w:rsidRDefault="005052AA" w:rsidP="005052AA">
      <w:r>
        <w:br w:type="page"/>
      </w:r>
    </w:p>
    <w:p w14:paraId="1B7B9495" w14:textId="77777777" w:rsidR="005052AA" w:rsidRPr="00C83AF5" w:rsidRDefault="005052AA" w:rsidP="005052AA">
      <w:pPr>
        <w:pStyle w:val="Nadpis3"/>
        <w:numPr>
          <w:ilvl w:val="2"/>
          <w:numId w:val="82"/>
        </w:numPr>
      </w:pPr>
      <w:bookmarkStart w:id="503" w:name="_Toc488066578"/>
      <w:r w:rsidRPr="00C83AF5">
        <w:t>Financování SCLLD v jednotlivých letech podle specifických cílů operačních programů / opatření EZFRV (PRV) 2021</w:t>
      </w:r>
      <w:bookmarkEnd w:id="503"/>
    </w:p>
    <w:p w14:paraId="6EFFCF59"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60BC7ACB" w14:textId="77777777" w:rsidTr="005052AA">
        <w:tc>
          <w:tcPr>
            <w:tcW w:w="1414" w:type="dxa"/>
            <w:vMerge w:val="restart"/>
            <w:shd w:val="clear" w:color="auto" w:fill="984806"/>
            <w:vAlign w:val="center"/>
          </w:tcPr>
          <w:p w14:paraId="66C28483" w14:textId="77777777" w:rsidR="005052AA" w:rsidRPr="00C83AF5" w:rsidRDefault="005052AA" w:rsidP="005052AA">
            <w:pPr>
              <w:spacing w:after="0"/>
              <w:jc w:val="center"/>
              <w:rPr>
                <w:rFonts w:ascii="Arial" w:hAnsi="Arial" w:cs="Arial"/>
                <w:b/>
                <w:bCs/>
                <w:color w:val="FFFFFF"/>
                <w:sz w:val="16"/>
                <w:szCs w:val="16"/>
              </w:rPr>
            </w:pPr>
          </w:p>
          <w:p w14:paraId="4F62871B"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11E5F7C5"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3E5EF5B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5C0458D2"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2DD0621B"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2E507C47"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0F9DA9C6" w14:textId="77777777" w:rsidTr="005052AA">
        <w:tc>
          <w:tcPr>
            <w:tcW w:w="1414" w:type="dxa"/>
            <w:vMerge/>
            <w:shd w:val="clear" w:color="auto" w:fill="auto"/>
          </w:tcPr>
          <w:p w14:paraId="39BFB721" w14:textId="77777777" w:rsidR="005052AA" w:rsidRPr="00C83AF5" w:rsidRDefault="005052AA" w:rsidP="005052AA">
            <w:pPr>
              <w:spacing w:after="0"/>
            </w:pPr>
          </w:p>
        </w:tc>
        <w:tc>
          <w:tcPr>
            <w:tcW w:w="1414" w:type="dxa"/>
            <w:vMerge/>
            <w:shd w:val="clear" w:color="auto" w:fill="auto"/>
          </w:tcPr>
          <w:p w14:paraId="0AE150B9" w14:textId="77777777" w:rsidR="005052AA" w:rsidRPr="00C83AF5" w:rsidRDefault="005052AA" w:rsidP="005052AA">
            <w:pPr>
              <w:spacing w:after="0"/>
            </w:pPr>
          </w:p>
        </w:tc>
        <w:tc>
          <w:tcPr>
            <w:tcW w:w="1414" w:type="dxa"/>
            <w:vMerge/>
            <w:shd w:val="clear" w:color="auto" w:fill="auto"/>
          </w:tcPr>
          <w:p w14:paraId="00E2739F" w14:textId="77777777" w:rsidR="005052AA" w:rsidRPr="00C83AF5" w:rsidRDefault="005052AA" w:rsidP="005052AA">
            <w:pPr>
              <w:spacing w:after="0"/>
            </w:pPr>
          </w:p>
        </w:tc>
        <w:tc>
          <w:tcPr>
            <w:tcW w:w="1414" w:type="dxa"/>
            <w:vMerge/>
            <w:shd w:val="clear" w:color="auto" w:fill="auto"/>
          </w:tcPr>
          <w:p w14:paraId="0A7A46E6" w14:textId="77777777" w:rsidR="005052AA" w:rsidRPr="00C83AF5" w:rsidRDefault="005052AA" w:rsidP="005052AA">
            <w:pPr>
              <w:spacing w:after="0"/>
            </w:pPr>
          </w:p>
        </w:tc>
        <w:tc>
          <w:tcPr>
            <w:tcW w:w="1414" w:type="dxa"/>
            <w:vMerge w:val="restart"/>
            <w:shd w:val="clear" w:color="auto" w:fill="FBD4B4"/>
            <w:vAlign w:val="center"/>
          </w:tcPr>
          <w:p w14:paraId="0FFE9883"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352D85FC"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2E79F312"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176EC58E" w14:textId="77777777" w:rsidR="005052AA" w:rsidRPr="00C83AF5" w:rsidRDefault="005052AA" w:rsidP="005052AA">
            <w:pPr>
              <w:spacing w:after="0"/>
            </w:pPr>
          </w:p>
        </w:tc>
      </w:tr>
      <w:tr w:rsidR="005052AA" w:rsidRPr="00C83AF5" w14:paraId="34A573E2" w14:textId="77777777" w:rsidTr="005052AA">
        <w:tc>
          <w:tcPr>
            <w:tcW w:w="1414" w:type="dxa"/>
            <w:vMerge/>
            <w:shd w:val="clear" w:color="auto" w:fill="auto"/>
          </w:tcPr>
          <w:p w14:paraId="2E86D035" w14:textId="77777777" w:rsidR="005052AA" w:rsidRPr="00C83AF5" w:rsidRDefault="005052AA" w:rsidP="005052AA">
            <w:pPr>
              <w:spacing w:after="0"/>
            </w:pPr>
          </w:p>
        </w:tc>
        <w:tc>
          <w:tcPr>
            <w:tcW w:w="1414" w:type="dxa"/>
            <w:vMerge/>
            <w:shd w:val="clear" w:color="auto" w:fill="auto"/>
          </w:tcPr>
          <w:p w14:paraId="04EE5717" w14:textId="77777777" w:rsidR="005052AA" w:rsidRPr="00C83AF5" w:rsidRDefault="005052AA" w:rsidP="005052AA">
            <w:pPr>
              <w:spacing w:after="0"/>
            </w:pPr>
          </w:p>
        </w:tc>
        <w:tc>
          <w:tcPr>
            <w:tcW w:w="1414" w:type="dxa"/>
            <w:vMerge/>
            <w:shd w:val="clear" w:color="auto" w:fill="auto"/>
          </w:tcPr>
          <w:p w14:paraId="468FB04F" w14:textId="77777777" w:rsidR="005052AA" w:rsidRPr="00C83AF5" w:rsidRDefault="005052AA" w:rsidP="005052AA">
            <w:pPr>
              <w:spacing w:after="0"/>
            </w:pPr>
          </w:p>
        </w:tc>
        <w:tc>
          <w:tcPr>
            <w:tcW w:w="1414" w:type="dxa"/>
            <w:vMerge/>
            <w:shd w:val="clear" w:color="auto" w:fill="auto"/>
          </w:tcPr>
          <w:p w14:paraId="116BA992" w14:textId="77777777" w:rsidR="005052AA" w:rsidRPr="00C83AF5" w:rsidRDefault="005052AA" w:rsidP="005052AA">
            <w:pPr>
              <w:spacing w:after="0"/>
            </w:pPr>
          </w:p>
        </w:tc>
        <w:tc>
          <w:tcPr>
            <w:tcW w:w="1414" w:type="dxa"/>
            <w:vMerge/>
            <w:shd w:val="clear" w:color="auto" w:fill="auto"/>
            <w:vAlign w:val="center"/>
          </w:tcPr>
          <w:p w14:paraId="6A55002E" w14:textId="77777777" w:rsidR="005052AA" w:rsidRPr="00C83AF5" w:rsidRDefault="005052AA" w:rsidP="005052AA">
            <w:pPr>
              <w:spacing w:after="0"/>
              <w:jc w:val="center"/>
              <w:rPr>
                <w:sz w:val="14"/>
                <w:szCs w:val="14"/>
              </w:rPr>
            </w:pPr>
          </w:p>
        </w:tc>
        <w:tc>
          <w:tcPr>
            <w:tcW w:w="1414" w:type="dxa"/>
            <w:shd w:val="clear" w:color="auto" w:fill="FBD4B4"/>
            <w:vAlign w:val="center"/>
          </w:tcPr>
          <w:p w14:paraId="59F4E31D"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22B9B9C9"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4A191D39"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4082FF4E"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7C8926E1" w14:textId="77777777" w:rsidR="005052AA" w:rsidRPr="00C83AF5" w:rsidRDefault="005052AA" w:rsidP="005052AA">
            <w:pPr>
              <w:spacing w:after="0"/>
            </w:pPr>
          </w:p>
        </w:tc>
      </w:tr>
      <w:tr w:rsidR="005052AA" w:rsidRPr="00C83AF5" w14:paraId="155BE6E3" w14:textId="77777777" w:rsidTr="005052AA">
        <w:trPr>
          <w:trHeight w:val="284"/>
        </w:trPr>
        <w:tc>
          <w:tcPr>
            <w:tcW w:w="1414" w:type="dxa"/>
            <w:vMerge w:val="restart"/>
            <w:shd w:val="clear" w:color="auto" w:fill="auto"/>
            <w:vAlign w:val="center"/>
          </w:tcPr>
          <w:p w14:paraId="4A5B7F8A"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3338B430"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21657439"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4C287FE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48C0A367" w14:textId="41E2D3B4"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9 500 000,00</w:t>
            </w:r>
          </w:p>
        </w:tc>
        <w:tc>
          <w:tcPr>
            <w:tcW w:w="1414" w:type="dxa"/>
            <w:shd w:val="clear" w:color="auto" w:fill="FFFFFF" w:themeFill="background1"/>
            <w:vAlign w:val="center"/>
          </w:tcPr>
          <w:p w14:paraId="21498D5F" w14:textId="7F9D534E"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9 25 000,00</w:t>
            </w:r>
            <w:r w:rsidR="005052AA" w:rsidRPr="004A15F9">
              <w:rPr>
                <w:rFonts w:ascii="Arial" w:hAnsi="Arial" w:cs="Arial"/>
                <w:sz w:val="16"/>
                <w:szCs w:val="16"/>
                <w:highlight w:val="cyan"/>
              </w:rPr>
              <w:t xml:space="preserve">     </w:t>
            </w:r>
          </w:p>
        </w:tc>
        <w:tc>
          <w:tcPr>
            <w:tcW w:w="1414" w:type="dxa"/>
            <w:shd w:val="clear" w:color="auto" w:fill="FFFFFF" w:themeFill="background1"/>
            <w:vAlign w:val="center"/>
          </w:tcPr>
          <w:p w14:paraId="1DC13F05" w14:textId="77777777" w:rsidR="005052AA" w:rsidRPr="004A15F9" w:rsidRDefault="005052AA" w:rsidP="005052AA">
            <w:pPr>
              <w:spacing w:after="0"/>
              <w:jc w:val="right"/>
              <w:rPr>
                <w:rFonts w:ascii="Arial" w:hAnsi="Arial" w:cs="Arial"/>
                <w:sz w:val="16"/>
                <w:szCs w:val="16"/>
                <w:highlight w:val="cyan"/>
              </w:rPr>
            </w:pPr>
            <w:r w:rsidRPr="004A15F9">
              <w:rPr>
                <w:rFonts w:ascii="Arial" w:hAnsi="Arial" w:cs="Arial"/>
                <w:sz w:val="16"/>
                <w:szCs w:val="16"/>
                <w:highlight w:val="cyan"/>
              </w:rPr>
              <w:t>0</w:t>
            </w:r>
          </w:p>
        </w:tc>
        <w:tc>
          <w:tcPr>
            <w:tcW w:w="1414" w:type="dxa"/>
            <w:shd w:val="clear" w:color="auto" w:fill="FFFFFF" w:themeFill="background1"/>
            <w:vAlign w:val="center"/>
          </w:tcPr>
          <w:p w14:paraId="199B5D90" w14:textId="3430B7AE"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475 000,00</w:t>
            </w:r>
          </w:p>
        </w:tc>
        <w:tc>
          <w:tcPr>
            <w:tcW w:w="1415" w:type="dxa"/>
            <w:shd w:val="clear" w:color="auto" w:fill="auto"/>
            <w:vAlign w:val="center"/>
          </w:tcPr>
          <w:p w14:paraId="7861205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123CC2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5B2745E" w14:textId="77777777" w:rsidTr="005052AA">
        <w:trPr>
          <w:trHeight w:val="284"/>
        </w:trPr>
        <w:tc>
          <w:tcPr>
            <w:tcW w:w="1414" w:type="dxa"/>
            <w:vMerge/>
            <w:shd w:val="clear" w:color="auto" w:fill="auto"/>
          </w:tcPr>
          <w:p w14:paraId="01B54977" w14:textId="77777777" w:rsidR="005052AA" w:rsidRPr="00C83AF5" w:rsidRDefault="005052AA" w:rsidP="005052AA">
            <w:pPr>
              <w:spacing w:after="0"/>
              <w:rPr>
                <w:b/>
              </w:rPr>
            </w:pPr>
          </w:p>
        </w:tc>
        <w:tc>
          <w:tcPr>
            <w:tcW w:w="1414" w:type="dxa"/>
            <w:vMerge/>
            <w:shd w:val="clear" w:color="auto" w:fill="auto"/>
          </w:tcPr>
          <w:p w14:paraId="22D01A25" w14:textId="77777777" w:rsidR="005052AA" w:rsidRPr="00C83AF5" w:rsidRDefault="005052AA" w:rsidP="005052AA">
            <w:pPr>
              <w:spacing w:after="0"/>
              <w:rPr>
                <w:b/>
              </w:rPr>
            </w:pPr>
          </w:p>
        </w:tc>
        <w:tc>
          <w:tcPr>
            <w:tcW w:w="1414" w:type="dxa"/>
            <w:vMerge/>
            <w:shd w:val="clear" w:color="auto" w:fill="auto"/>
          </w:tcPr>
          <w:p w14:paraId="2487D4F6" w14:textId="77777777" w:rsidR="005052AA" w:rsidRPr="00C83AF5" w:rsidRDefault="005052AA" w:rsidP="005052AA">
            <w:pPr>
              <w:spacing w:after="0"/>
              <w:rPr>
                <w:b/>
              </w:rPr>
            </w:pPr>
          </w:p>
        </w:tc>
        <w:tc>
          <w:tcPr>
            <w:tcW w:w="1414" w:type="dxa"/>
            <w:shd w:val="clear" w:color="auto" w:fill="auto"/>
            <w:vAlign w:val="center"/>
          </w:tcPr>
          <w:p w14:paraId="0A01B1D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7E10621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558FF62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0EE3224B"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3AA74ED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3F8885C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73808D1D"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9BC3248" w14:textId="77777777" w:rsidTr="005052AA">
        <w:trPr>
          <w:trHeight w:val="284"/>
        </w:trPr>
        <w:tc>
          <w:tcPr>
            <w:tcW w:w="1414" w:type="dxa"/>
            <w:vMerge/>
            <w:shd w:val="clear" w:color="auto" w:fill="auto"/>
          </w:tcPr>
          <w:p w14:paraId="4A27041A" w14:textId="77777777" w:rsidR="005052AA" w:rsidRPr="00C83AF5" w:rsidRDefault="005052AA" w:rsidP="005052AA">
            <w:pPr>
              <w:spacing w:after="0"/>
              <w:rPr>
                <w:b/>
              </w:rPr>
            </w:pPr>
          </w:p>
        </w:tc>
        <w:tc>
          <w:tcPr>
            <w:tcW w:w="1414" w:type="dxa"/>
            <w:vMerge/>
            <w:shd w:val="clear" w:color="auto" w:fill="auto"/>
          </w:tcPr>
          <w:p w14:paraId="55D53E00" w14:textId="77777777" w:rsidR="005052AA" w:rsidRPr="00C83AF5" w:rsidRDefault="005052AA" w:rsidP="005052AA">
            <w:pPr>
              <w:spacing w:after="0"/>
              <w:rPr>
                <w:b/>
              </w:rPr>
            </w:pPr>
          </w:p>
        </w:tc>
        <w:tc>
          <w:tcPr>
            <w:tcW w:w="1414" w:type="dxa"/>
            <w:vMerge/>
            <w:shd w:val="clear" w:color="auto" w:fill="auto"/>
          </w:tcPr>
          <w:p w14:paraId="70B856B2" w14:textId="77777777" w:rsidR="005052AA" w:rsidRPr="00C83AF5" w:rsidRDefault="005052AA" w:rsidP="005052AA">
            <w:pPr>
              <w:spacing w:after="0"/>
              <w:rPr>
                <w:b/>
              </w:rPr>
            </w:pPr>
          </w:p>
        </w:tc>
        <w:tc>
          <w:tcPr>
            <w:tcW w:w="1414" w:type="dxa"/>
            <w:shd w:val="clear" w:color="auto" w:fill="auto"/>
            <w:vAlign w:val="center"/>
          </w:tcPr>
          <w:p w14:paraId="6AE2DC8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1C34110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147DDA2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3B264B1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71B1A5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auto"/>
            <w:vAlign w:val="center"/>
          </w:tcPr>
          <w:p w14:paraId="75CED19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1A4BD1C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17885B6" w14:textId="77777777" w:rsidTr="005052AA">
        <w:trPr>
          <w:trHeight w:val="284"/>
        </w:trPr>
        <w:tc>
          <w:tcPr>
            <w:tcW w:w="1414" w:type="dxa"/>
            <w:vMerge/>
            <w:shd w:val="clear" w:color="auto" w:fill="auto"/>
          </w:tcPr>
          <w:p w14:paraId="73E1F6AE" w14:textId="77777777" w:rsidR="005052AA" w:rsidRPr="00C83AF5" w:rsidRDefault="005052AA" w:rsidP="005052AA">
            <w:pPr>
              <w:spacing w:after="0"/>
              <w:rPr>
                <w:b/>
              </w:rPr>
            </w:pPr>
          </w:p>
        </w:tc>
        <w:tc>
          <w:tcPr>
            <w:tcW w:w="1414" w:type="dxa"/>
            <w:vMerge/>
            <w:shd w:val="clear" w:color="auto" w:fill="auto"/>
          </w:tcPr>
          <w:p w14:paraId="3EC15B16" w14:textId="77777777" w:rsidR="005052AA" w:rsidRPr="00C83AF5" w:rsidRDefault="005052AA" w:rsidP="005052AA">
            <w:pPr>
              <w:spacing w:after="0"/>
              <w:rPr>
                <w:b/>
              </w:rPr>
            </w:pPr>
          </w:p>
        </w:tc>
        <w:tc>
          <w:tcPr>
            <w:tcW w:w="1414" w:type="dxa"/>
            <w:vMerge/>
            <w:shd w:val="clear" w:color="auto" w:fill="auto"/>
          </w:tcPr>
          <w:p w14:paraId="1AD027CC" w14:textId="77777777" w:rsidR="005052AA" w:rsidRPr="00C83AF5" w:rsidRDefault="005052AA" w:rsidP="005052AA">
            <w:pPr>
              <w:spacing w:after="0"/>
              <w:rPr>
                <w:b/>
              </w:rPr>
            </w:pPr>
          </w:p>
        </w:tc>
        <w:tc>
          <w:tcPr>
            <w:tcW w:w="1414" w:type="dxa"/>
            <w:shd w:val="clear" w:color="auto" w:fill="auto"/>
            <w:vAlign w:val="center"/>
          </w:tcPr>
          <w:p w14:paraId="3E93778E"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3A5E502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F35287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55EC16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5F2DD079"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7BA3A62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02AB54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253D3BF" w14:textId="77777777" w:rsidTr="005052AA">
        <w:trPr>
          <w:trHeight w:val="284"/>
        </w:trPr>
        <w:tc>
          <w:tcPr>
            <w:tcW w:w="1414" w:type="dxa"/>
            <w:vMerge/>
            <w:shd w:val="clear" w:color="auto" w:fill="auto"/>
          </w:tcPr>
          <w:p w14:paraId="57AE5DB3" w14:textId="77777777" w:rsidR="005052AA" w:rsidRPr="00C83AF5" w:rsidRDefault="005052AA" w:rsidP="005052AA">
            <w:pPr>
              <w:spacing w:after="0"/>
              <w:rPr>
                <w:b/>
              </w:rPr>
            </w:pPr>
          </w:p>
        </w:tc>
        <w:tc>
          <w:tcPr>
            <w:tcW w:w="1414" w:type="dxa"/>
            <w:vMerge/>
            <w:shd w:val="clear" w:color="auto" w:fill="auto"/>
          </w:tcPr>
          <w:p w14:paraId="574D79E9" w14:textId="77777777" w:rsidR="005052AA" w:rsidRPr="00C83AF5" w:rsidRDefault="005052AA" w:rsidP="005052AA">
            <w:pPr>
              <w:spacing w:after="0"/>
              <w:rPr>
                <w:b/>
              </w:rPr>
            </w:pPr>
          </w:p>
        </w:tc>
        <w:tc>
          <w:tcPr>
            <w:tcW w:w="1414" w:type="dxa"/>
            <w:vMerge/>
            <w:shd w:val="clear" w:color="auto" w:fill="auto"/>
          </w:tcPr>
          <w:p w14:paraId="524AD056" w14:textId="77777777" w:rsidR="005052AA" w:rsidRPr="00C83AF5" w:rsidRDefault="005052AA" w:rsidP="005052AA">
            <w:pPr>
              <w:spacing w:after="0"/>
              <w:rPr>
                <w:b/>
              </w:rPr>
            </w:pPr>
          </w:p>
        </w:tc>
        <w:tc>
          <w:tcPr>
            <w:tcW w:w="1414" w:type="dxa"/>
            <w:shd w:val="clear" w:color="auto" w:fill="auto"/>
            <w:vAlign w:val="center"/>
          </w:tcPr>
          <w:p w14:paraId="1B27544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4ED8E3E3" w14:textId="189C8984"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4 200 009,44</w:t>
            </w:r>
          </w:p>
        </w:tc>
        <w:tc>
          <w:tcPr>
            <w:tcW w:w="1414" w:type="dxa"/>
            <w:shd w:val="clear" w:color="auto" w:fill="FFFFFF" w:themeFill="background1"/>
            <w:vAlign w:val="center"/>
          </w:tcPr>
          <w:p w14:paraId="71AB48DD" w14:textId="708CF90D"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3 990 009,47</w:t>
            </w:r>
          </w:p>
        </w:tc>
        <w:tc>
          <w:tcPr>
            <w:tcW w:w="1414" w:type="dxa"/>
            <w:shd w:val="clear" w:color="auto" w:fill="FFFFFF" w:themeFill="background1"/>
            <w:vAlign w:val="center"/>
          </w:tcPr>
          <w:p w14:paraId="5317387A" w14:textId="77777777" w:rsidR="005052AA" w:rsidRPr="004A15F9" w:rsidRDefault="005052AA" w:rsidP="005052AA">
            <w:pPr>
              <w:spacing w:after="0"/>
              <w:jc w:val="right"/>
              <w:rPr>
                <w:rFonts w:ascii="Arial" w:hAnsi="Arial" w:cs="Arial"/>
                <w:sz w:val="16"/>
                <w:szCs w:val="16"/>
                <w:highlight w:val="cyan"/>
              </w:rPr>
            </w:pPr>
            <w:r w:rsidRPr="004A15F9">
              <w:rPr>
                <w:rFonts w:ascii="Arial" w:hAnsi="Arial" w:cs="Arial"/>
                <w:sz w:val="16"/>
                <w:szCs w:val="16"/>
                <w:highlight w:val="cyan"/>
              </w:rPr>
              <w:t>0</w:t>
            </w:r>
          </w:p>
        </w:tc>
        <w:tc>
          <w:tcPr>
            <w:tcW w:w="1414" w:type="dxa"/>
            <w:shd w:val="clear" w:color="auto" w:fill="FFFFFF" w:themeFill="background1"/>
            <w:vAlign w:val="center"/>
          </w:tcPr>
          <w:p w14:paraId="3CDE7344" w14:textId="337F979D" w:rsidR="005052AA" w:rsidRPr="004A15F9" w:rsidRDefault="004A15F9" w:rsidP="005052AA">
            <w:pPr>
              <w:spacing w:after="0"/>
              <w:jc w:val="right"/>
              <w:rPr>
                <w:rFonts w:ascii="Arial" w:hAnsi="Arial" w:cs="Arial"/>
                <w:sz w:val="16"/>
                <w:szCs w:val="16"/>
                <w:highlight w:val="cyan"/>
              </w:rPr>
            </w:pPr>
            <w:r>
              <w:rPr>
                <w:rFonts w:ascii="Arial" w:hAnsi="Arial" w:cs="Arial"/>
                <w:sz w:val="16"/>
                <w:szCs w:val="16"/>
                <w:highlight w:val="cyan"/>
              </w:rPr>
              <w:t>209 999,97</w:t>
            </w:r>
          </w:p>
        </w:tc>
        <w:tc>
          <w:tcPr>
            <w:tcW w:w="1415" w:type="dxa"/>
            <w:shd w:val="clear" w:color="auto" w:fill="auto"/>
            <w:vAlign w:val="center"/>
          </w:tcPr>
          <w:p w14:paraId="3CF8D477"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30FBAE2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6C47906" w14:textId="77777777" w:rsidTr="005052AA">
        <w:trPr>
          <w:trHeight w:val="284"/>
        </w:trPr>
        <w:tc>
          <w:tcPr>
            <w:tcW w:w="1414" w:type="dxa"/>
            <w:vMerge/>
            <w:shd w:val="clear" w:color="auto" w:fill="auto"/>
          </w:tcPr>
          <w:p w14:paraId="24EF233A" w14:textId="77777777" w:rsidR="005052AA" w:rsidRPr="00C83AF5" w:rsidRDefault="005052AA" w:rsidP="005052AA">
            <w:pPr>
              <w:spacing w:after="0"/>
              <w:rPr>
                <w:b/>
              </w:rPr>
            </w:pPr>
          </w:p>
        </w:tc>
        <w:tc>
          <w:tcPr>
            <w:tcW w:w="1414" w:type="dxa"/>
            <w:vMerge/>
            <w:shd w:val="clear" w:color="auto" w:fill="auto"/>
          </w:tcPr>
          <w:p w14:paraId="05271D93" w14:textId="77777777" w:rsidR="005052AA" w:rsidRPr="00C83AF5" w:rsidRDefault="005052AA" w:rsidP="005052AA">
            <w:pPr>
              <w:spacing w:after="0"/>
              <w:rPr>
                <w:b/>
              </w:rPr>
            </w:pPr>
          </w:p>
        </w:tc>
        <w:tc>
          <w:tcPr>
            <w:tcW w:w="1414" w:type="dxa"/>
            <w:vMerge/>
            <w:shd w:val="clear" w:color="auto" w:fill="auto"/>
          </w:tcPr>
          <w:p w14:paraId="48A6380A" w14:textId="77777777" w:rsidR="005052AA" w:rsidRPr="00C83AF5" w:rsidRDefault="005052AA" w:rsidP="005052AA">
            <w:pPr>
              <w:spacing w:after="0"/>
              <w:rPr>
                <w:b/>
              </w:rPr>
            </w:pPr>
          </w:p>
        </w:tc>
        <w:tc>
          <w:tcPr>
            <w:tcW w:w="1414" w:type="dxa"/>
            <w:shd w:val="clear" w:color="auto" w:fill="auto"/>
            <w:vAlign w:val="center"/>
          </w:tcPr>
          <w:p w14:paraId="2BC0B4D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FFFFFF" w:themeFill="background1"/>
            <w:vAlign w:val="center"/>
          </w:tcPr>
          <w:p w14:paraId="1AE69AD0"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3 500 000</w:t>
            </w:r>
          </w:p>
        </w:tc>
        <w:tc>
          <w:tcPr>
            <w:tcW w:w="1414" w:type="dxa"/>
            <w:shd w:val="clear" w:color="auto" w:fill="FFFFFF" w:themeFill="background1"/>
            <w:vAlign w:val="center"/>
          </w:tcPr>
          <w:p w14:paraId="1BCDD6F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3 325 000</w:t>
            </w:r>
          </w:p>
        </w:tc>
        <w:tc>
          <w:tcPr>
            <w:tcW w:w="1414" w:type="dxa"/>
            <w:shd w:val="clear" w:color="auto" w:fill="FFFFFF" w:themeFill="background1"/>
            <w:vAlign w:val="center"/>
          </w:tcPr>
          <w:p w14:paraId="42BC541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4DF2BD16" w14:textId="77777777" w:rsidR="005052AA" w:rsidRPr="005279F0" w:rsidRDefault="005052AA" w:rsidP="005052AA">
            <w:pPr>
              <w:spacing w:after="0"/>
              <w:jc w:val="right"/>
              <w:rPr>
                <w:rFonts w:ascii="Arial" w:hAnsi="Arial" w:cs="Arial"/>
                <w:strike/>
                <w:sz w:val="16"/>
                <w:szCs w:val="16"/>
              </w:rPr>
            </w:pPr>
            <w:r w:rsidRPr="005279F0">
              <w:rPr>
                <w:rFonts w:ascii="Arial" w:hAnsi="Arial" w:cs="Arial"/>
                <w:sz w:val="16"/>
                <w:szCs w:val="16"/>
              </w:rPr>
              <w:t>175 000</w:t>
            </w:r>
          </w:p>
        </w:tc>
        <w:tc>
          <w:tcPr>
            <w:tcW w:w="1415" w:type="dxa"/>
            <w:shd w:val="clear" w:color="auto" w:fill="auto"/>
            <w:vAlign w:val="center"/>
          </w:tcPr>
          <w:p w14:paraId="744CE0D0"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4459740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5D23433" w14:textId="77777777" w:rsidTr="00755533">
        <w:trPr>
          <w:trHeight w:val="284"/>
        </w:trPr>
        <w:tc>
          <w:tcPr>
            <w:tcW w:w="1414" w:type="dxa"/>
            <w:shd w:val="clear" w:color="auto" w:fill="auto"/>
            <w:vAlign w:val="center"/>
          </w:tcPr>
          <w:p w14:paraId="2A639E2B"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4AB799E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00993627"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10BF1ED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0F0F833E" w14:textId="107C2945"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3</w:t>
            </w:r>
            <w:r w:rsidR="00C530A7">
              <w:rPr>
                <w:rFonts w:ascii="Arial" w:hAnsi="Arial" w:cs="Arial"/>
                <w:sz w:val="16"/>
                <w:szCs w:val="16"/>
              </w:rPr>
              <w:t> 245 610</w:t>
            </w:r>
            <w:r w:rsidRPr="00755533">
              <w:rPr>
                <w:rFonts w:ascii="Arial" w:hAnsi="Arial" w:cs="Arial"/>
                <w:sz w:val="16"/>
                <w:szCs w:val="16"/>
              </w:rPr>
              <w:t xml:space="preserve">       </w:t>
            </w:r>
          </w:p>
        </w:tc>
        <w:tc>
          <w:tcPr>
            <w:tcW w:w="1414" w:type="dxa"/>
            <w:shd w:val="clear" w:color="auto" w:fill="auto"/>
            <w:vAlign w:val="center"/>
          </w:tcPr>
          <w:p w14:paraId="612A8BAB" w14:textId="18DEC23E"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2</w:t>
            </w:r>
            <w:r w:rsidR="00C530A7">
              <w:rPr>
                <w:rFonts w:ascii="Arial" w:hAnsi="Arial" w:cs="Arial"/>
                <w:sz w:val="16"/>
                <w:szCs w:val="16"/>
              </w:rPr>
              <w:t> 758 768,50</w:t>
            </w:r>
            <w:r w:rsidRPr="00755533">
              <w:rPr>
                <w:rFonts w:ascii="Arial" w:hAnsi="Arial" w:cs="Arial"/>
                <w:sz w:val="16"/>
                <w:szCs w:val="16"/>
              </w:rPr>
              <w:t xml:space="preserve">      </w:t>
            </w:r>
          </w:p>
        </w:tc>
        <w:tc>
          <w:tcPr>
            <w:tcW w:w="1414" w:type="dxa"/>
            <w:shd w:val="clear" w:color="auto" w:fill="auto"/>
            <w:vAlign w:val="center"/>
          </w:tcPr>
          <w:p w14:paraId="383D12C6" w14:textId="67B32CDE"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0</w:t>
            </w:r>
            <w:r w:rsidR="005052AA" w:rsidRPr="00755533">
              <w:rPr>
                <w:rFonts w:ascii="Arial" w:hAnsi="Arial" w:cs="Arial"/>
                <w:sz w:val="16"/>
                <w:szCs w:val="16"/>
              </w:rPr>
              <w:t xml:space="preserve">  </w:t>
            </w:r>
          </w:p>
        </w:tc>
        <w:tc>
          <w:tcPr>
            <w:tcW w:w="1414" w:type="dxa"/>
            <w:shd w:val="clear" w:color="auto" w:fill="auto"/>
            <w:vAlign w:val="center"/>
          </w:tcPr>
          <w:p w14:paraId="1A060A74" w14:textId="57FC9733" w:rsidR="005052AA" w:rsidRPr="00755533" w:rsidRDefault="00C530A7" w:rsidP="005052AA">
            <w:pPr>
              <w:spacing w:after="0"/>
              <w:jc w:val="right"/>
              <w:rPr>
                <w:rFonts w:ascii="Arial" w:hAnsi="Arial" w:cs="Arial"/>
                <w:color w:val="FF0000"/>
                <w:sz w:val="16"/>
                <w:szCs w:val="16"/>
              </w:rPr>
            </w:pPr>
            <w:r>
              <w:rPr>
                <w:rFonts w:ascii="Arial" w:hAnsi="Arial" w:cs="Arial"/>
                <w:sz w:val="16"/>
                <w:szCs w:val="16"/>
              </w:rPr>
              <w:t>456 841,5</w:t>
            </w:r>
            <w:r w:rsidR="005052AA" w:rsidRPr="00755533">
              <w:rPr>
                <w:rFonts w:ascii="Arial" w:hAnsi="Arial" w:cs="Arial"/>
                <w:sz w:val="16"/>
                <w:szCs w:val="16"/>
              </w:rPr>
              <w:t xml:space="preserve">  </w:t>
            </w:r>
          </w:p>
        </w:tc>
        <w:tc>
          <w:tcPr>
            <w:tcW w:w="1415" w:type="dxa"/>
            <w:shd w:val="clear" w:color="auto" w:fill="auto"/>
            <w:vAlign w:val="center"/>
          </w:tcPr>
          <w:p w14:paraId="74CBB36B" w14:textId="30FEDFFC" w:rsidR="005052AA" w:rsidRPr="00C530A7" w:rsidRDefault="005052AA" w:rsidP="005052AA">
            <w:pPr>
              <w:spacing w:after="0"/>
              <w:jc w:val="right"/>
              <w:rPr>
                <w:rFonts w:ascii="Arial" w:hAnsi="Arial" w:cs="Arial"/>
                <w:sz w:val="16"/>
                <w:szCs w:val="16"/>
              </w:rPr>
            </w:pPr>
            <w:r w:rsidRPr="00C530A7">
              <w:rPr>
                <w:rFonts w:ascii="Arial" w:hAnsi="Arial" w:cs="Arial"/>
                <w:sz w:val="16"/>
                <w:szCs w:val="16"/>
              </w:rPr>
              <w:t>30</w:t>
            </w:r>
            <w:r w:rsidR="00C530A7" w:rsidRPr="00C530A7">
              <w:rPr>
                <w:rFonts w:ascii="Arial" w:hAnsi="Arial" w:cs="Arial"/>
                <w:sz w:val="16"/>
                <w:szCs w:val="16"/>
              </w:rPr>
              <w:t xml:space="preserve"> 000</w:t>
            </w:r>
          </w:p>
        </w:tc>
        <w:tc>
          <w:tcPr>
            <w:tcW w:w="1415" w:type="dxa"/>
            <w:shd w:val="clear" w:color="auto" w:fill="auto"/>
            <w:vAlign w:val="center"/>
          </w:tcPr>
          <w:p w14:paraId="45AF0150"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r w:rsidR="005052AA" w:rsidRPr="00C83AF5" w14:paraId="60CD4722"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4C297612"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DA37FC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46AF7E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06B5FCC4"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EAEB17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5EDBCA6C"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5 537,02</w:t>
            </w:r>
          </w:p>
          <w:p w14:paraId="30F16C0C"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1 195 000</w:t>
            </w:r>
            <w:r w:rsidRPr="00113620">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38CAE7E5"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2 400,00</w:t>
            </w:r>
          </w:p>
          <w:p w14:paraId="5B2F065E" w14:textId="78849190" w:rsidR="005052AA" w:rsidRPr="00113620" w:rsidRDefault="007F46E4" w:rsidP="005052AA">
            <w:pPr>
              <w:spacing w:after="0"/>
              <w:jc w:val="right"/>
              <w:rPr>
                <w:rFonts w:ascii="Arial" w:hAnsi="Arial" w:cs="Arial"/>
                <w:sz w:val="16"/>
                <w:szCs w:val="16"/>
              </w:rPr>
            </w:pPr>
            <w:r w:rsidRPr="007F46E4">
              <w:rPr>
                <w:rFonts w:ascii="Arial" w:hAnsi="Arial" w:cs="Arial"/>
                <w:color w:val="FF0000"/>
                <w:sz w:val="16"/>
                <w:szCs w:val="16"/>
              </w:rPr>
              <w:t>344 160</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36143D9C"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799,99</w:t>
            </w:r>
          </w:p>
          <w:p w14:paraId="418C4E02" w14:textId="3EDFB0FB" w:rsidR="005052AA" w:rsidRPr="00113620" w:rsidRDefault="007F46E4" w:rsidP="005052AA">
            <w:pPr>
              <w:spacing w:after="0"/>
              <w:jc w:val="right"/>
              <w:rPr>
                <w:rFonts w:ascii="Arial" w:hAnsi="Arial" w:cs="Arial"/>
                <w:strike/>
                <w:sz w:val="16"/>
                <w:szCs w:val="16"/>
              </w:rPr>
            </w:pPr>
            <w:r>
              <w:rPr>
                <w:rFonts w:ascii="Arial" w:hAnsi="Arial" w:cs="Arial"/>
                <w:color w:val="FF0000"/>
                <w:sz w:val="16"/>
                <w:szCs w:val="16"/>
              </w:rPr>
              <w:t>193 590</w:t>
            </w:r>
            <w:r w:rsidR="005052AA" w:rsidRPr="00113620">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E996F61"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1F52AF1C"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2 337,03</w:t>
            </w:r>
          </w:p>
          <w:p w14:paraId="42149AF7"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657 250</w:t>
            </w:r>
            <w:r w:rsidRPr="00113620">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B89CEBF" w14:textId="77777777" w:rsidR="005052AA" w:rsidRPr="003B4702" w:rsidRDefault="005052AA" w:rsidP="005052AA">
            <w:pPr>
              <w:spacing w:after="0"/>
              <w:jc w:val="right"/>
              <w:rPr>
                <w:rFonts w:ascii="Arial" w:hAnsi="Arial" w:cs="Arial"/>
                <w:sz w:val="16"/>
                <w:szCs w:val="16"/>
              </w:rPr>
            </w:pPr>
            <w:r>
              <w:rPr>
                <w:rFonts w:ascii="Arial" w:hAnsi="Arial" w:cs="Arial"/>
                <w:sz w:val="16"/>
                <w:szCs w:val="16"/>
              </w:rPr>
              <w:t>0</w:t>
            </w:r>
          </w:p>
        </w:tc>
      </w:tr>
      <w:tr w:rsidR="005052AA" w:rsidRPr="00C83AF5" w14:paraId="7ABC2C5A"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3E2EC3B6"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316E739"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0B141D6"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B377732"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49E4ABCE"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0 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49FD460"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0 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62A35F35"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0 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0886985"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C44D10E" w14:textId="77777777" w:rsidR="005052AA" w:rsidRPr="00940579" w:rsidRDefault="005052AA" w:rsidP="005052AA">
            <w:pPr>
              <w:spacing w:after="0"/>
              <w:jc w:val="right"/>
              <w:rPr>
                <w:rFonts w:ascii="Arial" w:hAnsi="Arial" w:cs="Arial"/>
                <w:sz w:val="16"/>
                <w:szCs w:val="16"/>
              </w:rPr>
            </w:pPr>
            <w:r w:rsidRPr="00940579">
              <w:rPr>
                <w:rFonts w:ascii="Arial" w:hAnsi="Arial" w:cs="Arial"/>
                <w:sz w:val="16"/>
                <w:szCs w:val="16"/>
              </w:rPr>
              <w:t xml:space="preserve">0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714F9B2"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r>
    </w:tbl>
    <w:p w14:paraId="1FFE814B" w14:textId="77777777" w:rsidR="005052AA" w:rsidRPr="00C83AF5" w:rsidRDefault="005052AA" w:rsidP="005052AA"/>
    <w:p w14:paraId="01B2D2D2" w14:textId="77777777" w:rsidR="005052AA" w:rsidRPr="00C83AF5" w:rsidRDefault="005052AA" w:rsidP="005052AA">
      <w:r w:rsidRPr="00C83AF5">
        <w:br w:type="page"/>
      </w:r>
    </w:p>
    <w:p w14:paraId="444E7B16" w14:textId="77777777" w:rsidR="005052AA" w:rsidRPr="00C83AF5" w:rsidRDefault="005052AA" w:rsidP="005052AA">
      <w:pPr>
        <w:pStyle w:val="Nadpis3"/>
        <w:numPr>
          <w:ilvl w:val="2"/>
          <w:numId w:val="82"/>
        </w:numPr>
      </w:pPr>
      <w:bookmarkStart w:id="504" w:name="_Toc488066579"/>
      <w:r w:rsidRPr="00C83AF5">
        <w:t>Financování SCLLD v jednotlivých letech podle specifických cílů operačních programů / opatření EZFRV (PRV) 2022</w:t>
      </w:r>
      <w:bookmarkEnd w:id="504"/>
    </w:p>
    <w:p w14:paraId="11D4C8B3"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1A884A87" w14:textId="77777777" w:rsidTr="005052AA">
        <w:tc>
          <w:tcPr>
            <w:tcW w:w="1414" w:type="dxa"/>
            <w:vMerge w:val="restart"/>
            <w:shd w:val="clear" w:color="auto" w:fill="984806"/>
            <w:vAlign w:val="center"/>
          </w:tcPr>
          <w:p w14:paraId="2B242D02" w14:textId="77777777" w:rsidR="005052AA" w:rsidRPr="00C83AF5" w:rsidRDefault="005052AA" w:rsidP="005052AA">
            <w:pPr>
              <w:spacing w:after="0"/>
              <w:jc w:val="center"/>
              <w:rPr>
                <w:rFonts w:ascii="Arial" w:hAnsi="Arial" w:cs="Arial"/>
                <w:b/>
                <w:bCs/>
                <w:color w:val="FFFFFF"/>
                <w:sz w:val="16"/>
                <w:szCs w:val="16"/>
              </w:rPr>
            </w:pPr>
          </w:p>
          <w:p w14:paraId="25DF5F20"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0551075A"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1093A811"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0BA359A3"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14B2844E"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p>
        </w:tc>
        <w:tc>
          <w:tcPr>
            <w:tcW w:w="1415" w:type="dxa"/>
            <w:vMerge w:val="restart"/>
            <w:shd w:val="clear" w:color="auto" w:fill="984806"/>
            <w:vAlign w:val="center"/>
          </w:tcPr>
          <w:p w14:paraId="1F8A5FC2"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22AAF9FB" w14:textId="77777777" w:rsidTr="005052AA">
        <w:tc>
          <w:tcPr>
            <w:tcW w:w="1414" w:type="dxa"/>
            <w:vMerge/>
            <w:shd w:val="clear" w:color="auto" w:fill="auto"/>
          </w:tcPr>
          <w:p w14:paraId="799FE798" w14:textId="77777777" w:rsidR="005052AA" w:rsidRPr="00C83AF5" w:rsidRDefault="005052AA" w:rsidP="005052AA">
            <w:pPr>
              <w:spacing w:after="0"/>
            </w:pPr>
          </w:p>
        </w:tc>
        <w:tc>
          <w:tcPr>
            <w:tcW w:w="1414" w:type="dxa"/>
            <w:vMerge/>
            <w:shd w:val="clear" w:color="auto" w:fill="auto"/>
          </w:tcPr>
          <w:p w14:paraId="0684A829" w14:textId="77777777" w:rsidR="005052AA" w:rsidRPr="00C83AF5" w:rsidRDefault="005052AA" w:rsidP="005052AA">
            <w:pPr>
              <w:spacing w:after="0"/>
            </w:pPr>
          </w:p>
        </w:tc>
        <w:tc>
          <w:tcPr>
            <w:tcW w:w="1414" w:type="dxa"/>
            <w:vMerge/>
            <w:shd w:val="clear" w:color="auto" w:fill="auto"/>
          </w:tcPr>
          <w:p w14:paraId="2A33DCC6" w14:textId="77777777" w:rsidR="005052AA" w:rsidRPr="00C83AF5" w:rsidRDefault="005052AA" w:rsidP="005052AA">
            <w:pPr>
              <w:spacing w:after="0"/>
            </w:pPr>
          </w:p>
        </w:tc>
        <w:tc>
          <w:tcPr>
            <w:tcW w:w="1414" w:type="dxa"/>
            <w:vMerge/>
            <w:shd w:val="clear" w:color="auto" w:fill="auto"/>
          </w:tcPr>
          <w:p w14:paraId="22A97465" w14:textId="77777777" w:rsidR="005052AA" w:rsidRPr="00C83AF5" w:rsidRDefault="005052AA" w:rsidP="005052AA">
            <w:pPr>
              <w:spacing w:after="0"/>
            </w:pPr>
          </w:p>
        </w:tc>
        <w:tc>
          <w:tcPr>
            <w:tcW w:w="1414" w:type="dxa"/>
            <w:vMerge w:val="restart"/>
            <w:shd w:val="clear" w:color="auto" w:fill="FBD4B4"/>
            <w:vAlign w:val="center"/>
          </w:tcPr>
          <w:p w14:paraId="59E2FFB6"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7478CBB8"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592C538B"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148DE586" w14:textId="77777777" w:rsidR="005052AA" w:rsidRPr="00C83AF5" w:rsidRDefault="005052AA" w:rsidP="005052AA">
            <w:pPr>
              <w:spacing w:after="0"/>
            </w:pPr>
          </w:p>
        </w:tc>
      </w:tr>
      <w:tr w:rsidR="005052AA" w:rsidRPr="00C83AF5" w14:paraId="6D014FD6" w14:textId="77777777" w:rsidTr="005052AA">
        <w:tc>
          <w:tcPr>
            <w:tcW w:w="1414" w:type="dxa"/>
            <w:vMerge/>
            <w:shd w:val="clear" w:color="auto" w:fill="auto"/>
          </w:tcPr>
          <w:p w14:paraId="1444E3C9" w14:textId="77777777" w:rsidR="005052AA" w:rsidRPr="00C83AF5" w:rsidRDefault="005052AA" w:rsidP="005052AA">
            <w:pPr>
              <w:spacing w:after="0"/>
            </w:pPr>
          </w:p>
        </w:tc>
        <w:tc>
          <w:tcPr>
            <w:tcW w:w="1414" w:type="dxa"/>
            <w:vMerge/>
            <w:shd w:val="clear" w:color="auto" w:fill="auto"/>
          </w:tcPr>
          <w:p w14:paraId="31E34214" w14:textId="77777777" w:rsidR="005052AA" w:rsidRPr="00C83AF5" w:rsidRDefault="005052AA" w:rsidP="005052AA">
            <w:pPr>
              <w:spacing w:after="0"/>
            </w:pPr>
          </w:p>
        </w:tc>
        <w:tc>
          <w:tcPr>
            <w:tcW w:w="1414" w:type="dxa"/>
            <w:vMerge/>
            <w:shd w:val="clear" w:color="auto" w:fill="auto"/>
          </w:tcPr>
          <w:p w14:paraId="766ACB9C" w14:textId="77777777" w:rsidR="005052AA" w:rsidRPr="00C83AF5" w:rsidRDefault="005052AA" w:rsidP="005052AA">
            <w:pPr>
              <w:spacing w:after="0"/>
            </w:pPr>
          </w:p>
        </w:tc>
        <w:tc>
          <w:tcPr>
            <w:tcW w:w="1414" w:type="dxa"/>
            <w:vMerge/>
            <w:shd w:val="clear" w:color="auto" w:fill="auto"/>
          </w:tcPr>
          <w:p w14:paraId="7A121169" w14:textId="77777777" w:rsidR="005052AA" w:rsidRPr="00C83AF5" w:rsidRDefault="005052AA" w:rsidP="005052AA">
            <w:pPr>
              <w:spacing w:after="0"/>
            </w:pPr>
          </w:p>
        </w:tc>
        <w:tc>
          <w:tcPr>
            <w:tcW w:w="1414" w:type="dxa"/>
            <w:vMerge/>
            <w:shd w:val="clear" w:color="auto" w:fill="auto"/>
            <w:vAlign w:val="center"/>
          </w:tcPr>
          <w:p w14:paraId="2232DF29" w14:textId="77777777" w:rsidR="005052AA" w:rsidRPr="00C83AF5" w:rsidRDefault="005052AA" w:rsidP="005052AA">
            <w:pPr>
              <w:spacing w:after="0"/>
              <w:jc w:val="center"/>
              <w:rPr>
                <w:sz w:val="14"/>
                <w:szCs w:val="14"/>
              </w:rPr>
            </w:pPr>
          </w:p>
        </w:tc>
        <w:tc>
          <w:tcPr>
            <w:tcW w:w="1414" w:type="dxa"/>
            <w:shd w:val="clear" w:color="auto" w:fill="FBD4B4"/>
            <w:vAlign w:val="center"/>
          </w:tcPr>
          <w:p w14:paraId="14A7DEAC"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0716177F"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759020A6"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35418561"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2DA6A47E" w14:textId="77777777" w:rsidR="005052AA" w:rsidRPr="00C83AF5" w:rsidRDefault="005052AA" w:rsidP="005052AA">
            <w:pPr>
              <w:spacing w:after="0"/>
            </w:pPr>
          </w:p>
        </w:tc>
      </w:tr>
      <w:tr w:rsidR="005052AA" w:rsidRPr="00C83AF5" w14:paraId="3ADAE8BF" w14:textId="77777777" w:rsidTr="005052AA">
        <w:trPr>
          <w:trHeight w:val="284"/>
        </w:trPr>
        <w:tc>
          <w:tcPr>
            <w:tcW w:w="1414" w:type="dxa"/>
            <w:vMerge w:val="restart"/>
            <w:shd w:val="clear" w:color="auto" w:fill="auto"/>
            <w:vAlign w:val="center"/>
          </w:tcPr>
          <w:p w14:paraId="6660AB51"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259935E4"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01B54226"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21B768E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143F0E48" w14:textId="38E7CB36"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9 500 000,00</w:t>
            </w:r>
          </w:p>
        </w:tc>
        <w:tc>
          <w:tcPr>
            <w:tcW w:w="1414" w:type="dxa"/>
            <w:shd w:val="clear" w:color="auto" w:fill="FFFFFF" w:themeFill="background1"/>
            <w:vAlign w:val="center"/>
          </w:tcPr>
          <w:p w14:paraId="52138D6A" w14:textId="5E7B5A01"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9 025 000,00</w:t>
            </w:r>
          </w:p>
        </w:tc>
        <w:tc>
          <w:tcPr>
            <w:tcW w:w="1414" w:type="dxa"/>
            <w:shd w:val="clear" w:color="auto" w:fill="FFFFFF" w:themeFill="background1"/>
            <w:vAlign w:val="center"/>
          </w:tcPr>
          <w:p w14:paraId="5324EA42" w14:textId="77777777" w:rsidR="005052AA" w:rsidRPr="00FD2602" w:rsidRDefault="005052AA" w:rsidP="005052AA">
            <w:pPr>
              <w:spacing w:after="0"/>
              <w:jc w:val="right"/>
              <w:rPr>
                <w:rFonts w:ascii="Arial" w:hAnsi="Arial" w:cs="Arial"/>
                <w:sz w:val="16"/>
                <w:szCs w:val="16"/>
                <w:highlight w:val="cyan"/>
              </w:rPr>
            </w:pPr>
            <w:r w:rsidRPr="00FD2602">
              <w:rPr>
                <w:rFonts w:ascii="Arial" w:hAnsi="Arial" w:cs="Arial"/>
                <w:sz w:val="16"/>
                <w:szCs w:val="16"/>
                <w:highlight w:val="cyan"/>
              </w:rPr>
              <w:t>0</w:t>
            </w:r>
          </w:p>
        </w:tc>
        <w:tc>
          <w:tcPr>
            <w:tcW w:w="1414" w:type="dxa"/>
            <w:shd w:val="clear" w:color="auto" w:fill="FFFFFF" w:themeFill="background1"/>
            <w:vAlign w:val="center"/>
          </w:tcPr>
          <w:p w14:paraId="4A3BBC25" w14:textId="1042E183"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475 000,00</w:t>
            </w:r>
          </w:p>
        </w:tc>
        <w:tc>
          <w:tcPr>
            <w:tcW w:w="1415" w:type="dxa"/>
            <w:shd w:val="clear" w:color="auto" w:fill="auto"/>
            <w:vAlign w:val="center"/>
          </w:tcPr>
          <w:p w14:paraId="70ADACE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51D0305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C50CAD7" w14:textId="77777777" w:rsidTr="005052AA">
        <w:trPr>
          <w:trHeight w:val="284"/>
        </w:trPr>
        <w:tc>
          <w:tcPr>
            <w:tcW w:w="1414" w:type="dxa"/>
            <w:vMerge/>
            <w:shd w:val="clear" w:color="auto" w:fill="auto"/>
          </w:tcPr>
          <w:p w14:paraId="7B1FC63E" w14:textId="77777777" w:rsidR="005052AA" w:rsidRPr="00C83AF5" w:rsidRDefault="005052AA" w:rsidP="005052AA">
            <w:pPr>
              <w:spacing w:after="0"/>
              <w:rPr>
                <w:b/>
              </w:rPr>
            </w:pPr>
          </w:p>
        </w:tc>
        <w:tc>
          <w:tcPr>
            <w:tcW w:w="1414" w:type="dxa"/>
            <w:vMerge/>
            <w:shd w:val="clear" w:color="auto" w:fill="auto"/>
          </w:tcPr>
          <w:p w14:paraId="0D053715" w14:textId="77777777" w:rsidR="005052AA" w:rsidRPr="00C83AF5" w:rsidRDefault="005052AA" w:rsidP="005052AA">
            <w:pPr>
              <w:spacing w:after="0"/>
              <w:rPr>
                <w:b/>
              </w:rPr>
            </w:pPr>
          </w:p>
        </w:tc>
        <w:tc>
          <w:tcPr>
            <w:tcW w:w="1414" w:type="dxa"/>
            <w:vMerge/>
            <w:shd w:val="clear" w:color="auto" w:fill="auto"/>
          </w:tcPr>
          <w:p w14:paraId="1C1ECC2A" w14:textId="77777777" w:rsidR="005052AA" w:rsidRPr="00C83AF5" w:rsidRDefault="005052AA" w:rsidP="005052AA">
            <w:pPr>
              <w:spacing w:after="0"/>
              <w:rPr>
                <w:b/>
              </w:rPr>
            </w:pPr>
          </w:p>
        </w:tc>
        <w:tc>
          <w:tcPr>
            <w:tcW w:w="1414" w:type="dxa"/>
            <w:shd w:val="clear" w:color="auto" w:fill="auto"/>
            <w:vAlign w:val="center"/>
          </w:tcPr>
          <w:p w14:paraId="648B2F30"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4A9E2CAA" w14:textId="2FE61324"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182 890,82</w:t>
            </w:r>
          </w:p>
        </w:tc>
        <w:tc>
          <w:tcPr>
            <w:tcW w:w="1414" w:type="dxa"/>
            <w:shd w:val="clear" w:color="auto" w:fill="FFFFFF" w:themeFill="background1"/>
            <w:vAlign w:val="center"/>
          </w:tcPr>
          <w:p w14:paraId="312442A3" w14:textId="2C79EB7E"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173 746,28</w:t>
            </w:r>
          </w:p>
        </w:tc>
        <w:tc>
          <w:tcPr>
            <w:tcW w:w="1414" w:type="dxa"/>
            <w:shd w:val="clear" w:color="auto" w:fill="FFFFFF" w:themeFill="background1"/>
            <w:vAlign w:val="center"/>
          </w:tcPr>
          <w:p w14:paraId="571D28A0" w14:textId="77777777" w:rsidR="005052AA" w:rsidRPr="00FD2602" w:rsidRDefault="005052AA" w:rsidP="005052AA">
            <w:pPr>
              <w:spacing w:after="0"/>
              <w:jc w:val="right"/>
              <w:rPr>
                <w:rFonts w:ascii="Arial" w:hAnsi="Arial" w:cs="Arial"/>
                <w:sz w:val="16"/>
                <w:szCs w:val="16"/>
                <w:highlight w:val="cyan"/>
              </w:rPr>
            </w:pPr>
            <w:r w:rsidRPr="00FD2602">
              <w:rPr>
                <w:rFonts w:ascii="Arial" w:hAnsi="Arial" w:cs="Arial"/>
                <w:sz w:val="16"/>
                <w:szCs w:val="16"/>
                <w:highlight w:val="cyan"/>
              </w:rPr>
              <w:t>0</w:t>
            </w:r>
          </w:p>
        </w:tc>
        <w:tc>
          <w:tcPr>
            <w:tcW w:w="1414" w:type="dxa"/>
            <w:shd w:val="clear" w:color="auto" w:fill="FFFFFF" w:themeFill="background1"/>
            <w:vAlign w:val="center"/>
          </w:tcPr>
          <w:p w14:paraId="14AC71EC" w14:textId="5696BD42"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9 144,54</w:t>
            </w:r>
          </w:p>
        </w:tc>
        <w:tc>
          <w:tcPr>
            <w:tcW w:w="1415" w:type="dxa"/>
            <w:shd w:val="clear" w:color="auto" w:fill="auto"/>
            <w:vAlign w:val="center"/>
          </w:tcPr>
          <w:p w14:paraId="369B1E83"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77EE4EC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EE0A8C8" w14:textId="77777777" w:rsidTr="005052AA">
        <w:trPr>
          <w:trHeight w:val="284"/>
        </w:trPr>
        <w:tc>
          <w:tcPr>
            <w:tcW w:w="1414" w:type="dxa"/>
            <w:vMerge/>
            <w:shd w:val="clear" w:color="auto" w:fill="auto"/>
          </w:tcPr>
          <w:p w14:paraId="1282438B" w14:textId="77777777" w:rsidR="005052AA" w:rsidRPr="00C83AF5" w:rsidRDefault="005052AA" w:rsidP="005052AA">
            <w:pPr>
              <w:spacing w:after="0"/>
              <w:rPr>
                <w:b/>
              </w:rPr>
            </w:pPr>
          </w:p>
        </w:tc>
        <w:tc>
          <w:tcPr>
            <w:tcW w:w="1414" w:type="dxa"/>
            <w:vMerge/>
            <w:shd w:val="clear" w:color="auto" w:fill="auto"/>
          </w:tcPr>
          <w:p w14:paraId="2A65F022" w14:textId="77777777" w:rsidR="005052AA" w:rsidRPr="00C83AF5" w:rsidRDefault="005052AA" w:rsidP="005052AA">
            <w:pPr>
              <w:spacing w:after="0"/>
              <w:rPr>
                <w:b/>
              </w:rPr>
            </w:pPr>
          </w:p>
        </w:tc>
        <w:tc>
          <w:tcPr>
            <w:tcW w:w="1414" w:type="dxa"/>
            <w:vMerge/>
            <w:shd w:val="clear" w:color="auto" w:fill="auto"/>
          </w:tcPr>
          <w:p w14:paraId="23BA0A84" w14:textId="77777777" w:rsidR="005052AA" w:rsidRPr="00C83AF5" w:rsidRDefault="005052AA" w:rsidP="005052AA">
            <w:pPr>
              <w:spacing w:after="0"/>
              <w:rPr>
                <w:b/>
              </w:rPr>
            </w:pPr>
          </w:p>
        </w:tc>
        <w:tc>
          <w:tcPr>
            <w:tcW w:w="1414" w:type="dxa"/>
            <w:shd w:val="clear" w:color="auto" w:fill="auto"/>
            <w:vAlign w:val="center"/>
          </w:tcPr>
          <w:p w14:paraId="33322C5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26DBDCE6" w14:textId="1DE9D45F"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5BB62E7B" w14:textId="41A75382"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77221719" w14:textId="77777777" w:rsidR="005052AA" w:rsidRPr="00FD2602" w:rsidRDefault="005052AA" w:rsidP="005052AA">
            <w:pPr>
              <w:spacing w:after="0"/>
              <w:jc w:val="right"/>
              <w:rPr>
                <w:rFonts w:ascii="Arial" w:hAnsi="Arial" w:cs="Arial"/>
                <w:sz w:val="16"/>
                <w:szCs w:val="16"/>
                <w:highlight w:val="cyan"/>
              </w:rPr>
            </w:pPr>
            <w:r w:rsidRPr="00FD2602">
              <w:rPr>
                <w:rFonts w:ascii="Arial" w:hAnsi="Arial" w:cs="Arial"/>
                <w:sz w:val="16"/>
                <w:szCs w:val="16"/>
                <w:highlight w:val="cyan"/>
              </w:rPr>
              <w:t>0</w:t>
            </w:r>
          </w:p>
        </w:tc>
        <w:tc>
          <w:tcPr>
            <w:tcW w:w="1414" w:type="dxa"/>
            <w:shd w:val="clear" w:color="auto" w:fill="FFFFFF" w:themeFill="background1"/>
            <w:vAlign w:val="center"/>
          </w:tcPr>
          <w:p w14:paraId="71DD01EE" w14:textId="436CB159" w:rsidR="005052AA" w:rsidRPr="00FD2602" w:rsidRDefault="009E0370"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5" w:type="dxa"/>
            <w:shd w:val="clear" w:color="auto" w:fill="auto"/>
            <w:vAlign w:val="center"/>
          </w:tcPr>
          <w:p w14:paraId="469FFE5F"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02EE668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2A81BEC" w14:textId="77777777" w:rsidTr="005052AA">
        <w:trPr>
          <w:trHeight w:val="284"/>
        </w:trPr>
        <w:tc>
          <w:tcPr>
            <w:tcW w:w="1414" w:type="dxa"/>
            <w:vMerge/>
            <w:shd w:val="clear" w:color="auto" w:fill="auto"/>
          </w:tcPr>
          <w:p w14:paraId="5BB7C2AB" w14:textId="77777777" w:rsidR="005052AA" w:rsidRPr="00C83AF5" w:rsidRDefault="005052AA" w:rsidP="005052AA">
            <w:pPr>
              <w:spacing w:after="0"/>
              <w:rPr>
                <w:b/>
              </w:rPr>
            </w:pPr>
          </w:p>
        </w:tc>
        <w:tc>
          <w:tcPr>
            <w:tcW w:w="1414" w:type="dxa"/>
            <w:vMerge/>
            <w:shd w:val="clear" w:color="auto" w:fill="auto"/>
          </w:tcPr>
          <w:p w14:paraId="33B40BF0" w14:textId="77777777" w:rsidR="005052AA" w:rsidRPr="00C83AF5" w:rsidRDefault="005052AA" w:rsidP="005052AA">
            <w:pPr>
              <w:spacing w:after="0"/>
              <w:rPr>
                <w:b/>
              </w:rPr>
            </w:pPr>
          </w:p>
        </w:tc>
        <w:tc>
          <w:tcPr>
            <w:tcW w:w="1414" w:type="dxa"/>
            <w:vMerge/>
            <w:shd w:val="clear" w:color="auto" w:fill="auto"/>
          </w:tcPr>
          <w:p w14:paraId="1D3ACCA8" w14:textId="77777777" w:rsidR="005052AA" w:rsidRPr="00C83AF5" w:rsidRDefault="005052AA" w:rsidP="005052AA">
            <w:pPr>
              <w:spacing w:after="0"/>
              <w:rPr>
                <w:b/>
              </w:rPr>
            </w:pPr>
          </w:p>
        </w:tc>
        <w:tc>
          <w:tcPr>
            <w:tcW w:w="1414" w:type="dxa"/>
            <w:shd w:val="clear" w:color="auto" w:fill="auto"/>
            <w:vAlign w:val="center"/>
          </w:tcPr>
          <w:p w14:paraId="73CA140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2A6F704B"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1033AA9E"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292519C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0F5BECB3"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549441FA"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56B4017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38324DE4" w14:textId="77777777" w:rsidTr="005052AA">
        <w:trPr>
          <w:trHeight w:val="284"/>
        </w:trPr>
        <w:tc>
          <w:tcPr>
            <w:tcW w:w="1414" w:type="dxa"/>
            <w:vMerge/>
            <w:shd w:val="clear" w:color="auto" w:fill="auto"/>
          </w:tcPr>
          <w:p w14:paraId="16441EB4" w14:textId="77777777" w:rsidR="005052AA" w:rsidRPr="00C83AF5" w:rsidRDefault="005052AA" w:rsidP="005052AA">
            <w:pPr>
              <w:spacing w:after="0"/>
              <w:rPr>
                <w:b/>
              </w:rPr>
            </w:pPr>
          </w:p>
        </w:tc>
        <w:tc>
          <w:tcPr>
            <w:tcW w:w="1414" w:type="dxa"/>
            <w:vMerge/>
            <w:shd w:val="clear" w:color="auto" w:fill="auto"/>
          </w:tcPr>
          <w:p w14:paraId="4E5A9D6E" w14:textId="77777777" w:rsidR="005052AA" w:rsidRPr="00C83AF5" w:rsidRDefault="005052AA" w:rsidP="005052AA">
            <w:pPr>
              <w:spacing w:after="0"/>
              <w:rPr>
                <w:b/>
              </w:rPr>
            </w:pPr>
          </w:p>
        </w:tc>
        <w:tc>
          <w:tcPr>
            <w:tcW w:w="1414" w:type="dxa"/>
            <w:vMerge/>
            <w:shd w:val="clear" w:color="auto" w:fill="auto"/>
          </w:tcPr>
          <w:p w14:paraId="05566E17" w14:textId="77777777" w:rsidR="005052AA" w:rsidRPr="00C83AF5" w:rsidRDefault="005052AA" w:rsidP="005052AA">
            <w:pPr>
              <w:spacing w:after="0"/>
              <w:rPr>
                <w:b/>
              </w:rPr>
            </w:pPr>
          </w:p>
        </w:tc>
        <w:tc>
          <w:tcPr>
            <w:tcW w:w="1414" w:type="dxa"/>
            <w:shd w:val="clear" w:color="auto" w:fill="auto"/>
            <w:vAlign w:val="center"/>
          </w:tcPr>
          <w:p w14:paraId="5FCA15C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66B1B68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1 313 030</w:t>
            </w:r>
          </w:p>
        </w:tc>
        <w:tc>
          <w:tcPr>
            <w:tcW w:w="1414" w:type="dxa"/>
            <w:shd w:val="clear" w:color="auto" w:fill="FFFFFF" w:themeFill="background1"/>
            <w:vAlign w:val="center"/>
          </w:tcPr>
          <w:p w14:paraId="4AB426F8"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1 247 378</w:t>
            </w:r>
          </w:p>
        </w:tc>
        <w:tc>
          <w:tcPr>
            <w:tcW w:w="1414" w:type="dxa"/>
            <w:shd w:val="clear" w:color="auto" w:fill="FFFFFF" w:themeFill="background1"/>
            <w:vAlign w:val="center"/>
          </w:tcPr>
          <w:p w14:paraId="7C47CE55"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69C395B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65 652</w:t>
            </w:r>
          </w:p>
        </w:tc>
        <w:tc>
          <w:tcPr>
            <w:tcW w:w="1415" w:type="dxa"/>
            <w:shd w:val="clear" w:color="auto" w:fill="auto"/>
            <w:vAlign w:val="center"/>
          </w:tcPr>
          <w:p w14:paraId="0F52F9ED"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7D4AC34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BB14E39" w14:textId="77777777" w:rsidTr="005052AA">
        <w:trPr>
          <w:trHeight w:val="284"/>
        </w:trPr>
        <w:tc>
          <w:tcPr>
            <w:tcW w:w="1414" w:type="dxa"/>
            <w:vMerge/>
            <w:shd w:val="clear" w:color="auto" w:fill="auto"/>
          </w:tcPr>
          <w:p w14:paraId="7CE2E83C" w14:textId="77777777" w:rsidR="005052AA" w:rsidRPr="00C83AF5" w:rsidRDefault="005052AA" w:rsidP="005052AA">
            <w:pPr>
              <w:spacing w:after="0"/>
              <w:rPr>
                <w:b/>
              </w:rPr>
            </w:pPr>
          </w:p>
        </w:tc>
        <w:tc>
          <w:tcPr>
            <w:tcW w:w="1414" w:type="dxa"/>
            <w:vMerge/>
            <w:shd w:val="clear" w:color="auto" w:fill="auto"/>
          </w:tcPr>
          <w:p w14:paraId="27F43FC8" w14:textId="77777777" w:rsidR="005052AA" w:rsidRPr="00C83AF5" w:rsidRDefault="005052AA" w:rsidP="005052AA">
            <w:pPr>
              <w:spacing w:after="0"/>
              <w:rPr>
                <w:b/>
              </w:rPr>
            </w:pPr>
          </w:p>
        </w:tc>
        <w:tc>
          <w:tcPr>
            <w:tcW w:w="1414" w:type="dxa"/>
            <w:vMerge/>
            <w:shd w:val="clear" w:color="auto" w:fill="auto"/>
          </w:tcPr>
          <w:p w14:paraId="603FAA67" w14:textId="77777777" w:rsidR="005052AA" w:rsidRPr="00C83AF5" w:rsidRDefault="005052AA" w:rsidP="005052AA">
            <w:pPr>
              <w:spacing w:after="0"/>
              <w:rPr>
                <w:b/>
              </w:rPr>
            </w:pPr>
          </w:p>
        </w:tc>
        <w:tc>
          <w:tcPr>
            <w:tcW w:w="1414" w:type="dxa"/>
            <w:shd w:val="clear" w:color="auto" w:fill="auto"/>
            <w:vAlign w:val="center"/>
          </w:tcPr>
          <w:p w14:paraId="05792DF4"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auto"/>
            <w:vAlign w:val="center"/>
          </w:tcPr>
          <w:p w14:paraId="14E498C6"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4" w:type="dxa"/>
            <w:shd w:val="clear" w:color="auto" w:fill="auto"/>
            <w:vAlign w:val="center"/>
          </w:tcPr>
          <w:p w14:paraId="20C5A113"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4" w:type="dxa"/>
            <w:shd w:val="clear" w:color="auto" w:fill="auto"/>
            <w:vAlign w:val="center"/>
          </w:tcPr>
          <w:p w14:paraId="58C111C5"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4" w:type="dxa"/>
            <w:shd w:val="clear" w:color="auto" w:fill="auto"/>
            <w:vAlign w:val="center"/>
          </w:tcPr>
          <w:p w14:paraId="01D3916E"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5" w:type="dxa"/>
            <w:shd w:val="clear" w:color="auto" w:fill="auto"/>
            <w:vAlign w:val="center"/>
          </w:tcPr>
          <w:p w14:paraId="2C7EDACA"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w:t>
            </w:r>
          </w:p>
        </w:tc>
        <w:tc>
          <w:tcPr>
            <w:tcW w:w="1415" w:type="dxa"/>
            <w:shd w:val="clear" w:color="auto" w:fill="auto"/>
            <w:vAlign w:val="center"/>
          </w:tcPr>
          <w:p w14:paraId="199C4936"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0E282AD0" w14:textId="77777777" w:rsidTr="00755533">
        <w:trPr>
          <w:trHeight w:val="284"/>
        </w:trPr>
        <w:tc>
          <w:tcPr>
            <w:tcW w:w="1414" w:type="dxa"/>
            <w:shd w:val="clear" w:color="auto" w:fill="auto"/>
            <w:vAlign w:val="center"/>
          </w:tcPr>
          <w:p w14:paraId="7C129D9F"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7135D073"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388AB70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3C9B522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2DAB126F" w14:textId="47D04DD2"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 xml:space="preserve">0,00  </w:t>
            </w:r>
          </w:p>
        </w:tc>
        <w:tc>
          <w:tcPr>
            <w:tcW w:w="1414" w:type="dxa"/>
            <w:shd w:val="clear" w:color="auto" w:fill="auto"/>
            <w:vAlign w:val="center"/>
          </w:tcPr>
          <w:p w14:paraId="16EF009F" w14:textId="274B399F"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 xml:space="preserve">0,00  </w:t>
            </w:r>
          </w:p>
        </w:tc>
        <w:tc>
          <w:tcPr>
            <w:tcW w:w="1414" w:type="dxa"/>
            <w:shd w:val="clear" w:color="auto" w:fill="auto"/>
            <w:vAlign w:val="center"/>
          </w:tcPr>
          <w:p w14:paraId="69F7947F" w14:textId="648CCA0D"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 xml:space="preserve">0,00  </w:t>
            </w:r>
          </w:p>
        </w:tc>
        <w:tc>
          <w:tcPr>
            <w:tcW w:w="1414" w:type="dxa"/>
            <w:shd w:val="clear" w:color="auto" w:fill="auto"/>
            <w:vAlign w:val="center"/>
          </w:tcPr>
          <w:p w14:paraId="5A08C9F1" w14:textId="1574BACA" w:rsidR="005052AA" w:rsidRPr="00755533" w:rsidRDefault="005052AA" w:rsidP="005052AA">
            <w:pPr>
              <w:spacing w:after="0"/>
              <w:jc w:val="right"/>
              <w:rPr>
                <w:rFonts w:ascii="Arial" w:hAnsi="Arial" w:cs="Arial"/>
                <w:color w:val="FF0000"/>
                <w:sz w:val="16"/>
                <w:szCs w:val="16"/>
              </w:rPr>
            </w:pPr>
            <w:r w:rsidRPr="00755533">
              <w:rPr>
                <w:rFonts w:ascii="Arial" w:hAnsi="Arial" w:cs="Arial"/>
                <w:sz w:val="16"/>
                <w:szCs w:val="16"/>
              </w:rPr>
              <w:t xml:space="preserve">0  </w:t>
            </w:r>
          </w:p>
        </w:tc>
        <w:tc>
          <w:tcPr>
            <w:tcW w:w="1415" w:type="dxa"/>
            <w:shd w:val="clear" w:color="auto" w:fill="auto"/>
            <w:vAlign w:val="center"/>
          </w:tcPr>
          <w:p w14:paraId="1E37FB6B" w14:textId="77777777" w:rsidR="005052AA" w:rsidRPr="0027425B" w:rsidRDefault="005052AA" w:rsidP="005052AA">
            <w:pPr>
              <w:spacing w:after="0"/>
              <w:jc w:val="right"/>
              <w:rPr>
                <w:rFonts w:ascii="Arial" w:hAnsi="Arial" w:cs="Arial"/>
                <w:sz w:val="16"/>
                <w:szCs w:val="16"/>
              </w:rPr>
            </w:pPr>
            <w:r w:rsidRPr="0027425B">
              <w:rPr>
                <w:rFonts w:ascii="Arial" w:hAnsi="Arial" w:cs="Arial"/>
                <w:sz w:val="16"/>
                <w:szCs w:val="16"/>
              </w:rPr>
              <w:t>0,00</w:t>
            </w:r>
          </w:p>
        </w:tc>
        <w:tc>
          <w:tcPr>
            <w:tcW w:w="1415" w:type="dxa"/>
            <w:shd w:val="clear" w:color="auto" w:fill="auto"/>
            <w:vAlign w:val="center"/>
          </w:tcPr>
          <w:p w14:paraId="64B4FBA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FF025E2" w14:textId="77777777" w:rsidTr="005052AA">
        <w:trPr>
          <w:trHeight w:val="284"/>
        </w:trPr>
        <w:tc>
          <w:tcPr>
            <w:tcW w:w="1414" w:type="dxa"/>
            <w:vMerge w:val="restart"/>
            <w:tcBorders>
              <w:top w:val="single" w:sz="4" w:space="0" w:color="auto"/>
              <w:left w:val="single" w:sz="4" w:space="0" w:color="auto"/>
              <w:right w:val="single" w:sz="4" w:space="0" w:color="auto"/>
            </w:tcBorders>
            <w:shd w:val="clear" w:color="auto" w:fill="auto"/>
            <w:vAlign w:val="center"/>
          </w:tcPr>
          <w:p w14:paraId="35FF36EB"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AEAA88B"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750A7C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p w14:paraId="2C422C01"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19EF59D"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 xml:space="preserve">19.2.1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A4133F1"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3 437,04</w:t>
            </w:r>
          </w:p>
          <w:p w14:paraId="42728F53"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113620">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3FF1423D"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1 600,00</w:t>
            </w:r>
          </w:p>
          <w:p w14:paraId="2586E4E5"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FFFF00"/>
            <w:vAlign w:val="center"/>
          </w:tcPr>
          <w:p w14:paraId="4307EAA6"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533,34</w:t>
            </w:r>
          </w:p>
          <w:p w14:paraId="21C1CAC2"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113620">
              <w:rPr>
                <w:rFonts w:ascii="Arial" w:hAnsi="Arial" w:cs="Arial"/>
                <w:strike/>
                <w:sz w:val="16"/>
                <w:szCs w:val="16"/>
              </w:rPr>
              <w:t xml:space="preserve"> </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28C2FE6" w14:textId="77777777" w:rsidR="005052AA" w:rsidRPr="0089322C" w:rsidRDefault="005052AA" w:rsidP="005052AA">
            <w:pPr>
              <w:spacing w:after="0"/>
              <w:jc w:val="right"/>
              <w:rPr>
                <w:rFonts w:ascii="Arial" w:hAnsi="Arial" w:cs="Arial"/>
                <w:sz w:val="16"/>
                <w:szCs w:val="16"/>
              </w:rPr>
            </w:pPr>
            <w:r w:rsidRPr="0089322C">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FFFF00"/>
            <w:vAlign w:val="center"/>
          </w:tcPr>
          <w:p w14:paraId="77163F9A" w14:textId="77777777" w:rsidR="005052AA" w:rsidRDefault="005052AA" w:rsidP="005052AA">
            <w:pPr>
              <w:spacing w:after="0"/>
              <w:jc w:val="right"/>
              <w:rPr>
                <w:rFonts w:ascii="Arial" w:hAnsi="Arial" w:cs="Arial"/>
                <w:strike/>
                <w:sz w:val="16"/>
                <w:szCs w:val="16"/>
              </w:rPr>
            </w:pPr>
            <w:r w:rsidRPr="00113620">
              <w:rPr>
                <w:rFonts w:ascii="Arial" w:hAnsi="Arial" w:cs="Arial"/>
                <w:strike/>
                <w:sz w:val="16"/>
                <w:szCs w:val="16"/>
              </w:rPr>
              <w:t xml:space="preserve"> 1 303,70</w:t>
            </w:r>
          </w:p>
          <w:p w14:paraId="2B92E7DD" w14:textId="77777777" w:rsidR="005052AA" w:rsidRPr="00113620" w:rsidRDefault="005052AA" w:rsidP="005052AA">
            <w:pPr>
              <w:spacing w:after="0"/>
              <w:jc w:val="right"/>
              <w:rPr>
                <w:rFonts w:ascii="Arial" w:hAnsi="Arial" w:cs="Arial"/>
                <w:strike/>
                <w:sz w:val="16"/>
                <w:szCs w:val="16"/>
              </w:rPr>
            </w:pPr>
            <w:r>
              <w:rPr>
                <w:rFonts w:ascii="Arial" w:hAnsi="Arial" w:cs="Arial"/>
                <w:color w:val="FF0000"/>
                <w:sz w:val="16"/>
                <w:szCs w:val="16"/>
              </w:rPr>
              <w:t>0</w:t>
            </w:r>
            <w:r w:rsidRPr="00113620">
              <w:rPr>
                <w:rFonts w:ascii="Arial" w:hAnsi="Arial" w:cs="Arial"/>
                <w:strike/>
                <w:sz w:val="16"/>
                <w:szCs w:val="16"/>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DD5D8EF" w14:textId="77777777" w:rsidR="005052AA" w:rsidRPr="00C83AF5" w:rsidRDefault="005052AA" w:rsidP="005052AA">
            <w:pPr>
              <w:spacing w:after="0"/>
              <w:jc w:val="right"/>
              <w:rPr>
                <w:rFonts w:ascii="Arial" w:hAnsi="Arial" w:cs="Arial"/>
                <w:sz w:val="16"/>
                <w:szCs w:val="16"/>
              </w:rPr>
            </w:pPr>
            <w:r>
              <w:rPr>
                <w:rFonts w:ascii="Arial" w:hAnsi="Arial" w:cs="Arial"/>
                <w:sz w:val="16"/>
                <w:szCs w:val="16"/>
              </w:rPr>
              <w:t>0</w:t>
            </w:r>
          </w:p>
        </w:tc>
      </w:tr>
      <w:tr w:rsidR="005052AA" w14:paraId="4D033C90" w14:textId="77777777" w:rsidTr="005052AA">
        <w:trPr>
          <w:trHeight w:val="284"/>
        </w:trPr>
        <w:tc>
          <w:tcPr>
            <w:tcW w:w="1414" w:type="dxa"/>
            <w:vMerge/>
            <w:tcBorders>
              <w:left w:val="single" w:sz="4" w:space="0" w:color="auto"/>
              <w:bottom w:val="single" w:sz="4" w:space="0" w:color="auto"/>
              <w:right w:val="single" w:sz="4" w:space="0" w:color="auto"/>
            </w:tcBorders>
            <w:shd w:val="clear" w:color="auto" w:fill="auto"/>
            <w:vAlign w:val="center"/>
          </w:tcPr>
          <w:p w14:paraId="4AEA3FDE" w14:textId="77777777" w:rsidR="005052AA" w:rsidRPr="003B4702" w:rsidRDefault="005052AA" w:rsidP="005052AA">
            <w:pPr>
              <w:spacing w:after="0"/>
              <w:jc w:val="left"/>
              <w:rPr>
                <w:rFonts w:ascii="Arial" w:hAnsi="Arial" w:cs="Arial"/>
                <w:b/>
                <w:sz w:val="16"/>
                <w:szCs w:val="16"/>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7A10FA7"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8E231A4"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8972E5B"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19.3.1 Projekty spolupráce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1ADA215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D3ED17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2DF7870C"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C049AA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7AD8A21"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4798D3D4" w14:textId="77777777" w:rsidR="005052AA" w:rsidRPr="004667D4" w:rsidRDefault="005052AA" w:rsidP="005052AA">
            <w:pPr>
              <w:spacing w:after="0"/>
              <w:jc w:val="right"/>
              <w:rPr>
                <w:rFonts w:ascii="Arial" w:hAnsi="Arial" w:cs="Arial"/>
                <w:sz w:val="16"/>
                <w:szCs w:val="16"/>
              </w:rPr>
            </w:pPr>
            <w:r w:rsidRPr="00C83AF5">
              <w:rPr>
                <w:rFonts w:ascii="Arial" w:hAnsi="Arial" w:cs="Arial"/>
                <w:sz w:val="16"/>
                <w:szCs w:val="16"/>
              </w:rPr>
              <w:t>0</w:t>
            </w:r>
          </w:p>
        </w:tc>
      </w:tr>
    </w:tbl>
    <w:p w14:paraId="10374445" w14:textId="77777777" w:rsidR="005052AA" w:rsidRDefault="005052AA" w:rsidP="005052AA"/>
    <w:p w14:paraId="3342CA62" w14:textId="77777777" w:rsidR="005052AA" w:rsidRPr="00B15548" w:rsidRDefault="005052AA" w:rsidP="005052AA">
      <w:r>
        <w:br w:type="page"/>
      </w:r>
    </w:p>
    <w:p w14:paraId="245AD7BD" w14:textId="77777777" w:rsidR="005052AA" w:rsidRPr="00C83AF5" w:rsidRDefault="005052AA" w:rsidP="005052AA">
      <w:pPr>
        <w:pStyle w:val="Nadpis3"/>
        <w:numPr>
          <w:ilvl w:val="2"/>
          <w:numId w:val="82"/>
        </w:numPr>
      </w:pPr>
      <w:bookmarkStart w:id="505" w:name="_Toc488066580"/>
      <w:r w:rsidRPr="00C83AF5">
        <w:t>Financování SCLLD v jednotlivých letech podle specifických cílů operačních programů / opatření EZFRV (PRV) 2023</w:t>
      </w:r>
      <w:bookmarkEnd w:id="505"/>
    </w:p>
    <w:p w14:paraId="4C1321BC" w14:textId="77777777" w:rsidR="005052AA" w:rsidRPr="00C83AF5" w:rsidRDefault="005052AA" w:rsidP="00505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414"/>
        <w:gridCol w:w="1414"/>
        <w:gridCol w:w="1414"/>
        <w:gridCol w:w="1414"/>
        <w:gridCol w:w="1414"/>
        <w:gridCol w:w="1414"/>
        <w:gridCol w:w="1414"/>
        <w:gridCol w:w="1415"/>
        <w:gridCol w:w="1415"/>
      </w:tblGrid>
      <w:tr w:rsidR="005052AA" w:rsidRPr="00C83AF5" w14:paraId="6F1A51D1" w14:textId="77777777" w:rsidTr="005052AA">
        <w:tc>
          <w:tcPr>
            <w:tcW w:w="1414" w:type="dxa"/>
            <w:vMerge w:val="restart"/>
            <w:shd w:val="clear" w:color="auto" w:fill="984806"/>
            <w:vAlign w:val="center"/>
          </w:tcPr>
          <w:p w14:paraId="15020C5B" w14:textId="77777777" w:rsidR="005052AA" w:rsidRPr="00C83AF5" w:rsidRDefault="005052AA" w:rsidP="005052AA">
            <w:pPr>
              <w:spacing w:after="0"/>
              <w:jc w:val="center"/>
              <w:rPr>
                <w:rFonts w:ascii="Arial" w:hAnsi="Arial" w:cs="Arial"/>
                <w:b/>
                <w:bCs/>
                <w:color w:val="FFFFFF"/>
                <w:sz w:val="16"/>
                <w:szCs w:val="16"/>
              </w:rPr>
            </w:pPr>
          </w:p>
          <w:p w14:paraId="0AA0B77C"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Programový rámec</w:t>
            </w:r>
          </w:p>
        </w:tc>
        <w:tc>
          <w:tcPr>
            <w:tcW w:w="1414" w:type="dxa"/>
            <w:vMerge w:val="restart"/>
            <w:shd w:val="clear" w:color="auto" w:fill="984806"/>
            <w:vAlign w:val="center"/>
          </w:tcPr>
          <w:p w14:paraId="52ABBAE8"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Prioritní osa OP/Priorita Unie</w:t>
            </w:r>
          </w:p>
        </w:tc>
        <w:tc>
          <w:tcPr>
            <w:tcW w:w="1414" w:type="dxa"/>
            <w:vMerge w:val="restart"/>
            <w:shd w:val="clear" w:color="auto" w:fill="984806"/>
            <w:vAlign w:val="center"/>
          </w:tcPr>
          <w:p w14:paraId="212E2C3A"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Investiční priorita OP/Prioritní oblast</w:t>
            </w:r>
          </w:p>
        </w:tc>
        <w:tc>
          <w:tcPr>
            <w:tcW w:w="1414" w:type="dxa"/>
            <w:vMerge w:val="restart"/>
            <w:shd w:val="clear" w:color="auto" w:fill="984806"/>
            <w:vAlign w:val="center"/>
          </w:tcPr>
          <w:p w14:paraId="03636DAA" w14:textId="77777777" w:rsidR="005052AA" w:rsidRPr="00C83AF5" w:rsidRDefault="005052AA" w:rsidP="005052AA">
            <w:pPr>
              <w:spacing w:after="0"/>
              <w:jc w:val="center"/>
              <w:rPr>
                <w:rFonts w:ascii="Arial" w:hAnsi="Arial" w:cs="Arial"/>
                <w:b/>
                <w:bCs/>
                <w:color w:val="FFFFFF"/>
                <w:sz w:val="16"/>
                <w:szCs w:val="16"/>
              </w:rPr>
            </w:pPr>
            <w:r w:rsidRPr="00C83AF5">
              <w:rPr>
                <w:rFonts w:ascii="Arial" w:hAnsi="Arial" w:cs="Arial"/>
                <w:b/>
                <w:bCs/>
                <w:color w:val="FFFFFF"/>
                <w:sz w:val="16"/>
                <w:szCs w:val="16"/>
              </w:rPr>
              <w:t>Specifický cíl OP/operace PRV</w:t>
            </w:r>
          </w:p>
        </w:tc>
        <w:tc>
          <w:tcPr>
            <w:tcW w:w="7071" w:type="dxa"/>
            <w:gridSpan w:val="5"/>
            <w:shd w:val="clear" w:color="auto" w:fill="984806"/>
            <w:vAlign w:val="center"/>
          </w:tcPr>
          <w:p w14:paraId="1872B5E7"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PLÁN FINANCOVÁNÍ (způsobilé výdaje v</w:t>
            </w:r>
            <w:r>
              <w:rPr>
                <w:rFonts w:ascii="Arial" w:hAnsi="Arial" w:cs="Arial"/>
                <w:b/>
                <w:bCs/>
                <w:color w:val="FFFFFF"/>
                <w:sz w:val="16"/>
                <w:szCs w:val="16"/>
              </w:rPr>
              <w:t> </w:t>
            </w:r>
            <w:r w:rsidRPr="00C83AF5">
              <w:rPr>
                <w:rFonts w:ascii="Arial" w:hAnsi="Arial" w:cs="Arial"/>
                <w:b/>
                <w:bCs/>
                <w:color w:val="FFFFFF"/>
                <w:sz w:val="16"/>
                <w:szCs w:val="16"/>
              </w:rPr>
              <w:t>Kč</w:t>
            </w:r>
            <w:r>
              <w:rPr>
                <w:rFonts w:ascii="Arial" w:hAnsi="Arial" w:cs="Arial"/>
                <w:b/>
                <w:bCs/>
                <w:color w:val="FFFFFF"/>
                <w:sz w:val="16"/>
                <w:szCs w:val="16"/>
              </w:rPr>
              <w:t>, OPZ a PRV v tis.Kč</w:t>
            </w:r>
            <w:r w:rsidRPr="00C83AF5">
              <w:rPr>
                <w:rFonts w:ascii="Arial" w:hAnsi="Arial" w:cs="Arial"/>
                <w:b/>
                <w:bCs/>
                <w:color w:val="FFFFFF"/>
                <w:sz w:val="16"/>
                <w:szCs w:val="16"/>
              </w:rPr>
              <w:t>)</w:t>
            </w:r>
          </w:p>
        </w:tc>
        <w:tc>
          <w:tcPr>
            <w:tcW w:w="1415" w:type="dxa"/>
            <w:vMerge w:val="restart"/>
            <w:shd w:val="clear" w:color="auto" w:fill="984806"/>
            <w:vAlign w:val="center"/>
          </w:tcPr>
          <w:p w14:paraId="03B919AA" w14:textId="77777777" w:rsidR="005052AA" w:rsidRPr="00C83AF5" w:rsidRDefault="005052AA" w:rsidP="005052AA">
            <w:pPr>
              <w:spacing w:after="0"/>
              <w:jc w:val="center"/>
              <w:rPr>
                <w:color w:val="FFFFFF"/>
              </w:rPr>
            </w:pPr>
            <w:r w:rsidRPr="00C83AF5">
              <w:rPr>
                <w:rFonts w:ascii="Arial" w:hAnsi="Arial" w:cs="Arial"/>
                <w:b/>
                <w:bCs/>
                <w:color w:val="FFFFFF"/>
                <w:sz w:val="16"/>
                <w:szCs w:val="16"/>
              </w:rPr>
              <w:t>Nezpůsobilé výdaje (v tis. Kč)</w:t>
            </w:r>
          </w:p>
        </w:tc>
      </w:tr>
      <w:tr w:rsidR="005052AA" w:rsidRPr="00C83AF5" w14:paraId="1F8DC8B5" w14:textId="77777777" w:rsidTr="005052AA">
        <w:tc>
          <w:tcPr>
            <w:tcW w:w="1414" w:type="dxa"/>
            <w:vMerge/>
            <w:shd w:val="clear" w:color="auto" w:fill="auto"/>
          </w:tcPr>
          <w:p w14:paraId="5FC1AE91" w14:textId="77777777" w:rsidR="005052AA" w:rsidRPr="00C83AF5" w:rsidRDefault="005052AA" w:rsidP="005052AA">
            <w:pPr>
              <w:spacing w:after="0"/>
            </w:pPr>
          </w:p>
        </w:tc>
        <w:tc>
          <w:tcPr>
            <w:tcW w:w="1414" w:type="dxa"/>
            <w:vMerge/>
            <w:shd w:val="clear" w:color="auto" w:fill="auto"/>
          </w:tcPr>
          <w:p w14:paraId="2452E365" w14:textId="77777777" w:rsidR="005052AA" w:rsidRPr="00C83AF5" w:rsidRDefault="005052AA" w:rsidP="005052AA">
            <w:pPr>
              <w:spacing w:after="0"/>
            </w:pPr>
          </w:p>
        </w:tc>
        <w:tc>
          <w:tcPr>
            <w:tcW w:w="1414" w:type="dxa"/>
            <w:vMerge/>
            <w:shd w:val="clear" w:color="auto" w:fill="auto"/>
          </w:tcPr>
          <w:p w14:paraId="1AEA50B1" w14:textId="77777777" w:rsidR="005052AA" w:rsidRPr="00C83AF5" w:rsidRDefault="005052AA" w:rsidP="005052AA">
            <w:pPr>
              <w:spacing w:after="0"/>
            </w:pPr>
          </w:p>
        </w:tc>
        <w:tc>
          <w:tcPr>
            <w:tcW w:w="1414" w:type="dxa"/>
            <w:vMerge/>
            <w:shd w:val="clear" w:color="auto" w:fill="auto"/>
          </w:tcPr>
          <w:p w14:paraId="2A265637" w14:textId="77777777" w:rsidR="005052AA" w:rsidRPr="00C83AF5" w:rsidRDefault="005052AA" w:rsidP="005052AA">
            <w:pPr>
              <w:spacing w:after="0"/>
            </w:pPr>
          </w:p>
        </w:tc>
        <w:tc>
          <w:tcPr>
            <w:tcW w:w="1414" w:type="dxa"/>
            <w:vMerge w:val="restart"/>
            <w:shd w:val="clear" w:color="auto" w:fill="FBD4B4"/>
            <w:vAlign w:val="center"/>
          </w:tcPr>
          <w:p w14:paraId="1BC65380" w14:textId="77777777" w:rsidR="005052AA" w:rsidRPr="00C83AF5" w:rsidRDefault="005052AA" w:rsidP="005052AA">
            <w:pPr>
              <w:spacing w:after="0"/>
              <w:jc w:val="center"/>
              <w:rPr>
                <w:sz w:val="14"/>
                <w:szCs w:val="14"/>
              </w:rPr>
            </w:pPr>
            <w:r w:rsidRPr="00C83AF5">
              <w:rPr>
                <w:rFonts w:ascii="Arial" w:hAnsi="Arial" w:cs="Arial"/>
                <w:b/>
                <w:bCs/>
                <w:sz w:val="14"/>
                <w:szCs w:val="14"/>
              </w:rPr>
              <w:t>Celkové způsobilé výdaje (CZV</w:t>
            </w:r>
          </w:p>
        </w:tc>
        <w:tc>
          <w:tcPr>
            <w:tcW w:w="2828" w:type="dxa"/>
            <w:gridSpan w:val="2"/>
            <w:shd w:val="clear" w:color="auto" w:fill="FBD4B4"/>
            <w:vAlign w:val="center"/>
          </w:tcPr>
          <w:p w14:paraId="227E0EF9" w14:textId="77777777" w:rsidR="005052AA" w:rsidRPr="00C83AF5" w:rsidRDefault="005052AA" w:rsidP="005052AA">
            <w:pPr>
              <w:spacing w:after="0"/>
              <w:jc w:val="center"/>
              <w:rPr>
                <w:sz w:val="14"/>
                <w:szCs w:val="14"/>
              </w:rPr>
            </w:pPr>
            <w:r w:rsidRPr="00C83AF5">
              <w:rPr>
                <w:rFonts w:ascii="Arial" w:hAnsi="Arial" w:cs="Arial"/>
                <w:b/>
                <w:bCs/>
                <w:sz w:val="14"/>
                <w:szCs w:val="14"/>
              </w:rPr>
              <w:t>Z toho podpora</w:t>
            </w:r>
          </w:p>
        </w:tc>
        <w:tc>
          <w:tcPr>
            <w:tcW w:w="2829" w:type="dxa"/>
            <w:gridSpan w:val="2"/>
            <w:shd w:val="clear" w:color="auto" w:fill="FBD4B4"/>
            <w:vAlign w:val="center"/>
          </w:tcPr>
          <w:p w14:paraId="59112625" w14:textId="77777777" w:rsidR="005052AA" w:rsidRPr="00C83AF5" w:rsidRDefault="005052AA" w:rsidP="005052AA">
            <w:pPr>
              <w:spacing w:after="0"/>
              <w:jc w:val="center"/>
              <w:rPr>
                <w:sz w:val="14"/>
                <w:szCs w:val="14"/>
              </w:rPr>
            </w:pPr>
            <w:r w:rsidRPr="00C83AF5">
              <w:rPr>
                <w:rFonts w:ascii="Arial" w:hAnsi="Arial" w:cs="Arial"/>
                <w:b/>
                <w:bCs/>
                <w:sz w:val="14"/>
                <w:szCs w:val="14"/>
              </w:rPr>
              <w:t>Z toho vlastní zdroje příjemci</w:t>
            </w:r>
          </w:p>
        </w:tc>
        <w:tc>
          <w:tcPr>
            <w:tcW w:w="1415" w:type="dxa"/>
            <w:vMerge/>
            <w:shd w:val="clear" w:color="auto" w:fill="auto"/>
          </w:tcPr>
          <w:p w14:paraId="01F1426C" w14:textId="77777777" w:rsidR="005052AA" w:rsidRPr="00C83AF5" w:rsidRDefault="005052AA" w:rsidP="005052AA">
            <w:pPr>
              <w:spacing w:after="0"/>
            </w:pPr>
          </w:p>
        </w:tc>
      </w:tr>
      <w:tr w:rsidR="005052AA" w:rsidRPr="00C83AF5" w14:paraId="5F413922" w14:textId="77777777" w:rsidTr="005052AA">
        <w:tc>
          <w:tcPr>
            <w:tcW w:w="1414" w:type="dxa"/>
            <w:vMerge/>
            <w:shd w:val="clear" w:color="auto" w:fill="auto"/>
          </w:tcPr>
          <w:p w14:paraId="1D598653" w14:textId="77777777" w:rsidR="005052AA" w:rsidRPr="00C83AF5" w:rsidRDefault="005052AA" w:rsidP="005052AA">
            <w:pPr>
              <w:spacing w:after="0"/>
            </w:pPr>
          </w:p>
        </w:tc>
        <w:tc>
          <w:tcPr>
            <w:tcW w:w="1414" w:type="dxa"/>
            <w:vMerge/>
            <w:shd w:val="clear" w:color="auto" w:fill="auto"/>
          </w:tcPr>
          <w:p w14:paraId="0E82DBF9" w14:textId="77777777" w:rsidR="005052AA" w:rsidRPr="00C83AF5" w:rsidRDefault="005052AA" w:rsidP="005052AA">
            <w:pPr>
              <w:spacing w:after="0"/>
            </w:pPr>
          </w:p>
        </w:tc>
        <w:tc>
          <w:tcPr>
            <w:tcW w:w="1414" w:type="dxa"/>
            <w:vMerge/>
            <w:shd w:val="clear" w:color="auto" w:fill="auto"/>
          </w:tcPr>
          <w:p w14:paraId="4D3D8D50" w14:textId="77777777" w:rsidR="005052AA" w:rsidRPr="00C83AF5" w:rsidRDefault="005052AA" w:rsidP="005052AA">
            <w:pPr>
              <w:spacing w:after="0"/>
            </w:pPr>
          </w:p>
        </w:tc>
        <w:tc>
          <w:tcPr>
            <w:tcW w:w="1414" w:type="dxa"/>
            <w:vMerge/>
            <w:shd w:val="clear" w:color="auto" w:fill="auto"/>
          </w:tcPr>
          <w:p w14:paraId="4D631632" w14:textId="77777777" w:rsidR="005052AA" w:rsidRPr="00C83AF5" w:rsidRDefault="005052AA" w:rsidP="005052AA">
            <w:pPr>
              <w:spacing w:after="0"/>
            </w:pPr>
          </w:p>
        </w:tc>
        <w:tc>
          <w:tcPr>
            <w:tcW w:w="1414" w:type="dxa"/>
            <w:vMerge/>
            <w:shd w:val="clear" w:color="auto" w:fill="auto"/>
            <w:vAlign w:val="center"/>
          </w:tcPr>
          <w:p w14:paraId="6D5757B9" w14:textId="77777777" w:rsidR="005052AA" w:rsidRPr="00C83AF5" w:rsidRDefault="005052AA" w:rsidP="005052AA">
            <w:pPr>
              <w:spacing w:after="0"/>
              <w:jc w:val="center"/>
              <w:rPr>
                <w:sz w:val="14"/>
                <w:szCs w:val="14"/>
              </w:rPr>
            </w:pPr>
          </w:p>
        </w:tc>
        <w:tc>
          <w:tcPr>
            <w:tcW w:w="1414" w:type="dxa"/>
            <w:shd w:val="clear" w:color="auto" w:fill="FBD4B4"/>
            <w:vAlign w:val="center"/>
          </w:tcPr>
          <w:p w14:paraId="4ACD530F"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Příspěvek Unie</w:t>
            </w:r>
          </w:p>
        </w:tc>
        <w:tc>
          <w:tcPr>
            <w:tcW w:w="1414" w:type="dxa"/>
            <w:shd w:val="clear" w:color="auto" w:fill="FBD4B4"/>
            <w:vAlign w:val="center"/>
          </w:tcPr>
          <w:p w14:paraId="41F85438" w14:textId="77777777" w:rsidR="005052AA" w:rsidRPr="00C83AF5"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(SR, SF)</w:t>
            </w:r>
          </w:p>
        </w:tc>
        <w:tc>
          <w:tcPr>
            <w:tcW w:w="1414" w:type="dxa"/>
            <w:shd w:val="clear" w:color="auto" w:fill="FBD4B4"/>
            <w:vAlign w:val="center"/>
          </w:tcPr>
          <w:p w14:paraId="6EC3C627"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veřejné zdroje (kraj, obec, jiné)</w:t>
            </w:r>
          </w:p>
        </w:tc>
        <w:tc>
          <w:tcPr>
            <w:tcW w:w="1415" w:type="dxa"/>
            <w:shd w:val="clear" w:color="auto" w:fill="FBD4B4"/>
            <w:vAlign w:val="center"/>
          </w:tcPr>
          <w:p w14:paraId="6795AFE4" w14:textId="77777777" w:rsidR="005052AA" w:rsidRPr="00C83AF5" w:rsidDel="00806F3A" w:rsidRDefault="005052AA" w:rsidP="005052AA">
            <w:pPr>
              <w:spacing w:after="0"/>
              <w:jc w:val="center"/>
              <w:rPr>
                <w:rFonts w:ascii="Arial" w:hAnsi="Arial" w:cs="Arial"/>
                <w:b/>
                <w:bCs/>
                <w:sz w:val="14"/>
                <w:szCs w:val="14"/>
              </w:rPr>
            </w:pPr>
            <w:r w:rsidRPr="00C83AF5">
              <w:rPr>
                <w:rFonts w:ascii="Arial" w:hAnsi="Arial" w:cs="Arial"/>
                <w:b/>
                <w:bCs/>
                <w:sz w:val="14"/>
                <w:szCs w:val="14"/>
              </w:rPr>
              <w:t>Národní soukromé zdroje</w:t>
            </w:r>
          </w:p>
        </w:tc>
        <w:tc>
          <w:tcPr>
            <w:tcW w:w="1415" w:type="dxa"/>
            <w:vMerge/>
            <w:shd w:val="clear" w:color="auto" w:fill="auto"/>
          </w:tcPr>
          <w:p w14:paraId="7489A30E" w14:textId="77777777" w:rsidR="005052AA" w:rsidRPr="00C83AF5" w:rsidRDefault="005052AA" w:rsidP="005052AA">
            <w:pPr>
              <w:spacing w:after="0"/>
            </w:pPr>
          </w:p>
        </w:tc>
      </w:tr>
      <w:tr w:rsidR="005052AA" w:rsidRPr="00C83AF5" w14:paraId="0E4976E5" w14:textId="77777777" w:rsidTr="005052AA">
        <w:trPr>
          <w:trHeight w:val="284"/>
        </w:trPr>
        <w:tc>
          <w:tcPr>
            <w:tcW w:w="1414" w:type="dxa"/>
            <w:vMerge w:val="restart"/>
            <w:shd w:val="clear" w:color="auto" w:fill="auto"/>
            <w:vAlign w:val="center"/>
          </w:tcPr>
          <w:p w14:paraId="6439C0AA"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PR IROP</w:t>
            </w:r>
          </w:p>
        </w:tc>
        <w:tc>
          <w:tcPr>
            <w:tcW w:w="1414" w:type="dxa"/>
            <w:vMerge w:val="restart"/>
            <w:shd w:val="clear" w:color="auto" w:fill="auto"/>
            <w:vAlign w:val="center"/>
          </w:tcPr>
          <w:p w14:paraId="16A12881"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PO 4</w:t>
            </w:r>
          </w:p>
        </w:tc>
        <w:tc>
          <w:tcPr>
            <w:tcW w:w="1414" w:type="dxa"/>
            <w:vMerge w:val="restart"/>
            <w:shd w:val="clear" w:color="auto" w:fill="auto"/>
            <w:vAlign w:val="center"/>
          </w:tcPr>
          <w:p w14:paraId="3F9BA22C" w14:textId="77777777" w:rsidR="005052AA" w:rsidRPr="00C83AF5" w:rsidRDefault="005052AA" w:rsidP="005052AA">
            <w:pPr>
              <w:spacing w:after="0"/>
              <w:jc w:val="left"/>
              <w:rPr>
                <w:rFonts w:ascii="Arial" w:hAnsi="Arial" w:cs="Arial"/>
                <w:b/>
                <w:sz w:val="16"/>
                <w:szCs w:val="16"/>
              </w:rPr>
            </w:pPr>
            <w:r w:rsidRPr="00C83AF5">
              <w:rPr>
                <w:rFonts w:ascii="Arial" w:hAnsi="Arial" w:cs="Arial"/>
                <w:b/>
                <w:sz w:val="16"/>
                <w:szCs w:val="16"/>
              </w:rPr>
              <w:t>IP 9d</w:t>
            </w:r>
          </w:p>
        </w:tc>
        <w:tc>
          <w:tcPr>
            <w:tcW w:w="1414" w:type="dxa"/>
            <w:shd w:val="clear" w:color="auto" w:fill="auto"/>
            <w:vAlign w:val="center"/>
          </w:tcPr>
          <w:p w14:paraId="50A94C7F"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(1.2)</w:t>
            </w:r>
          </w:p>
        </w:tc>
        <w:tc>
          <w:tcPr>
            <w:tcW w:w="1414" w:type="dxa"/>
            <w:shd w:val="clear" w:color="auto" w:fill="FFFFFF" w:themeFill="background1"/>
            <w:vAlign w:val="center"/>
          </w:tcPr>
          <w:p w14:paraId="09E88E2A" w14:textId="15D08F66" w:rsidR="005052AA" w:rsidRPr="009E0370" w:rsidRDefault="009E0370" w:rsidP="005052AA">
            <w:pPr>
              <w:spacing w:after="0"/>
              <w:jc w:val="right"/>
              <w:rPr>
                <w:rFonts w:ascii="Arial" w:hAnsi="Arial" w:cs="Arial"/>
                <w:sz w:val="16"/>
                <w:szCs w:val="16"/>
                <w:highlight w:val="cyan"/>
              </w:rPr>
            </w:pPr>
            <w:r>
              <w:rPr>
                <w:rFonts w:ascii="Arial" w:hAnsi="Arial" w:cs="Arial"/>
                <w:sz w:val="16"/>
                <w:szCs w:val="16"/>
                <w:highlight w:val="cyan"/>
              </w:rPr>
              <w:t>6 859 272,48</w:t>
            </w:r>
          </w:p>
        </w:tc>
        <w:tc>
          <w:tcPr>
            <w:tcW w:w="1414" w:type="dxa"/>
            <w:shd w:val="clear" w:color="auto" w:fill="FFFFFF" w:themeFill="background1"/>
            <w:vAlign w:val="center"/>
          </w:tcPr>
          <w:p w14:paraId="39A2958F" w14:textId="233D6EC5" w:rsidR="005052AA" w:rsidRPr="009E0370" w:rsidRDefault="009E0370" w:rsidP="005052AA">
            <w:pPr>
              <w:spacing w:after="0"/>
              <w:jc w:val="right"/>
              <w:rPr>
                <w:rFonts w:ascii="Arial" w:hAnsi="Arial" w:cs="Arial"/>
                <w:sz w:val="16"/>
                <w:szCs w:val="16"/>
                <w:highlight w:val="cyan"/>
              </w:rPr>
            </w:pPr>
            <w:r>
              <w:rPr>
                <w:rFonts w:ascii="Arial" w:hAnsi="Arial" w:cs="Arial"/>
                <w:sz w:val="16"/>
                <w:szCs w:val="16"/>
                <w:highlight w:val="cyan"/>
              </w:rPr>
              <w:t>6 516 308,78</w:t>
            </w:r>
          </w:p>
        </w:tc>
        <w:tc>
          <w:tcPr>
            <w:tcW w:w="1414" w:type="dxa"/>
            <w:shd w:val="clear" w:color="auto" w:fill="FFFFFF" w:themeFill="background1"/>
            <w:vAlign w:val="center"/>
          </w:tcPr>
          <w:p w14:paraId="2D50608C" w14:textId="77777777" w:rsidR="005052AA" w:rsidRPr="009E0370" w:rsidRDefault="005052AA" w:rsidP="005052AA">
            <w:pPr>
              <w:spacing w:after="0"/>
              <w:jc w:val="right"/>
              <w:rPr>
                <w:rFonts w:ascii="Arial" w:hAnsi="Arial" w:cs="Arial"/>
                <w:sz w:val="16"/>
                <w:szCs w:val="16"/>
                <w:highlight w:val="cyan"/>
              </w:rPr>
            </w:pPr>
            <w:r w:rsidRPr="009E0370">
              <w:rPr>
                <w:rFonts w:ascii="Arial" w:hAnsi="Arial" w:cs="Arial"/>
                <w:sz w:val="16"/>
                <w:szCs w:val="16"/>
                <w:highlight w:val="cyan"/>
              </w:rPr>
              <w:t>0</w:t>
            </w:r>
          </w:p>
        </w:tc>
        <w:tc>
          <w:tcPr>
            <w:tcW w:w="1414" w:type="dxa"/>
            <w:shd w:val="clear" w:color="auto" w:fill="FFFFFF" w:themeFill="background1"/>
            <w:vAlign w:val="center"/>
          </w:tcPr>
          <w:p w14:paraId="7F94AD47" w14:textId="38937A69" w:rsidR="005052AA" w:rsidRPr="009E0370" w:rsidRDefault="009E0370" w:rsidP="005052AA">
            <w:pPr>
              <w:spacing w:after="0"/>
              <w:jc w:val="right"/>
              <w:rPr>
                <w:rFonts w:ascii="Arial" w:hAnsi="Arial" w:cs="Arial"/>
                <w:sz w:val="16"/>
                <w:szCs w:val="16"/>
                <w:highlight w:val="cyan"/>
              </w:rPr>
            </w:pPr>
            <w:r>
              <w:rPr>
                <w:rFonts w:ascii="Arial" w:hAnsi="Arial" w:cs="Arial"/>
                <w:sz w:val="16"/>
                <w:szCs w:val="16"/>
                <w:highlight w:val="cyan"/>
              </w:rPr>
              <w:t>342 963,70</w:t>
            </w:r>
          </w:p>
        </w:tc>
        <w:tc>
          <w:tcPr>
            <w:tcW w:w="1415" w:type="dxa"/>
            <w:shd w:val="clear" w:color="auto" w:fill="FFFFFF" w:themeFill="background1"/>
            <w:vAlign w:val="center"/>
          </w:tcPr>
          <w:p w14:paraId="05C8758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7650A15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69F9D69" w14:textId="77777777" w:rsidTr="005052AA">
        <w:trPr>
          <w:trHeight w:val="284"/>
        </w:trPr>
        <w:tc>
          <w:tcPr>
            <w:tcW w:w="1414" w:type="dxa"/>
            <w:vMerge/>
            <w:shd w:val="clear" w:color="auto" w:fill="auto"/>
          </w:tcPr>
          <w:p w14:paraId="3362FA58" w14:textId="77777777" w:rsidR="005052AA" w:rsidRPr="00C83AF5" w:rsidRDefault="005052AA" w:rsidP="005052AA">
            <w:pPr>
              <w:spacing w:after="0"/>
              <w:rPr>
                <w:b/>
              </w:rPr>
            </w:pPr>
          </w:p>
        </w:tc>
        <w:tc>
          <w:tcPr>
            <w:tcW w:w="1414" w:type="dxa"/>
            <w:vMerge/>
            <w:shd w:val="clear" w:color="auto" w:fill="auto"/>
          </w:tcPr>
          <w:p w14:paraId="772AE2EC" w14:textId="77777777" w:rsidR="005052AA" w:rsidRPr="00C83AF5" w:rsidRDefault="005052AA" w:rsidP="005052AA">
            <w:pPr>
              <w:spacing w:after="0"/>
              <w:rPr>
                <w:b/>
              </w:rPr>
            </w:pPr>
          </w:p>
        </w:tc>
        <w:tc>
          <w:tcPr>
            <w:tcW w:w="1414" w:type="dxa"/>
            <w:vMerge/>
            <w:shd w:val="clear" w:color="auto" w:fill="auto"/>
          </w:tcPr>
          <w:p w14:paraId="43507996" w14:textId="77777777" w:rsidR="005052AA" w:rsidRPr="00C83AF5" w:rsidRDefault="005052AA" w:rsidP="005052AA">
            <w:pPr>
              <w:spacing w:after="0"/>
              <w:rPr>
                <w:b/>
              </w:rPr>
            </w:pPr>
          </w:p>
        </w:tc>
        <w:tc>
          <w:tcPr>
            <w:tcW w:w="1414" w:type="dxa"/>
            <w:shd w:val="clear" w:color="auto" w:fill="auto"/>
            <w:vAlign w:val="center"/>
          </w:tcPr>
          <w:p w14:paraId="01554118"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(1.3)</w:t>
            </w:r>
          </w:p>
        </w:tc>
        <w:tc>
          <w:tcPr>
            <w:tcW w:w="1414" w:type="dxa"/>
            <w:shd w:val="clear" w:color="auto" w:fill="FFFFFF" w:themeFill="background1"/>
            <w:vAlign w:val="center"/>
          </w:tcPr>
          <w:p w14:paraId="3EAEE1C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561861A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0066A76D"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7D31A1B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FFFFFF" w:themeFill="background1"/>
            <w:vAlign w:val="center"/>
          </w:tcPr>
          <w:p w14:paraId="7415CE4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0396AE0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1CB65586" w14:textId="77777777" w:rsidTr="005052AA">
        <w:trPr>
          <w:trHeight w:val="284"/>
        </w:trPr>
        <w:tc>
          <w:tcPr>
            <w:tcW w:w="1414" w:type="dxa"/>
            <w:vMerge/>
            <w:shd w:val="clear" w:color="auto" w:fill="auto"/>
          </w:tcPr>
          <w:p w14:paraId="74668E92" w14:textId="77777777" w:rsidR="005052AA" w:rsidRPr="00C83AF5" w:rsidRDefault="005052AA" w:rsidP="005052AA">
            <w:pPr>
              <w:spacing w:after="0"/>
              <w:rPr>
                <w:b/>
              </w:rPr>
            </w:pPr>
          </w:p>
        </w:tc>
        <w:tc>
          <w:tcPr>
            <w:tcW w:w="1414" w:type="dxa"/>
            <w:vMerge/>
            <w:shd w:val="clear" w:color="auto" w:fill="auto"/>
          </w:tcPr>
          <w:p w14:paraId="1D78778B" w14:textId="77777777" w:rsidR="005052AA" w:rsidRPr="00C83AF5" w:rsidRDefault="005052AA" w:rsidP="005052AA">
            <w:pPr>
              <w:spacing w:after="0"/>
              <w:rPr>
                <w:b/>
              </w:rPr>
            </w:pPr>
          </w:p>
        </w:tc>
        <w:tc>
          <w:tcPr>
            <w:tcW w:w="1414" w:type="dxa"/>
            <w:vMerge/>
            <w:shd w:val="clear" w:color="auto" w:fill="auto"/>
          </w:tcPr>
          <w:p w14:paraId="318ED6C1" w14:textId="77777777" w:rsidR="005052AA" w:rsidRPr="00C83AF5" w:rsidRDefault="005052AA" w:rsidP="005052AA">
            <w:pPr>
              <w:spacing w:after="0"/>
              <w:rPr>
                <w:b/>
              </w:rPr>
            </w:pPr>
          </w:p>
        </w:tc>
        <w:tc>
          <w:tcPr>
            <w:tcW w:w="1414" w:type="dxa"/>
            <w:shd w:val="clear" w:color="auto" w:fill="auto"/>
            <w:vAlign w:val="center"/>
          </w:tcPr>
          <w:p w14:paraId="4FD179FC"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(2.1)</w:t>
            </w:r>
          </w:p>
        </w:tc>
        <w:tc>
          <w:tcPr>
            <w:tcW w:w="1414" w:type="dxa"/>
            <w:shd w:val="clear" w:color="auto" w:fill="FFFFFF" w:themeFill="background1"/>
            <w:vAlign w:val="center"/>
          </w:tcPr>
          <w:p w14:paraId="3241AA8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1C3747FF"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0FD1C46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7D6850D2"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25F18B5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3E7B569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68FF307" w14:textId="77777777" w:rsidTr="005052AA">
        <w:trPr>
          <w:trHeight w:val="284"/>
        </w:trPr>
        <w:tc>
          <w:tcPr>
            <w:tcW w:w="1414" w:type="dxa"/>
            <w:vMerge/>
            <w:shd w:val="clear" w:color="auto" w:fill="auto"/>
          </w:tcPr>
          <w:p w14:paraId="19FBA7A9" w14:textId="77777777" w:rsidR="005052AA" w:rsidRPr="00C83AF5" w:rsidRDefault="005052AA" w:rsidP="005052AA">
            <w:pPr>
              <w:spacing w:after="0"/>
              <w:rPr>
                <w:b/>
              </w:rPr>
            </w:pPr>
          </w:p>
        </w:tc>
        <w:tc>
          <w:tcPr>
            <w:tcW w:w="1414" w:type="dxa"/>
            <w:vMerge/>
            <w:shd w:val="clear" w:color="auto" w:fill="auto"/>
          </w:tcPr>
          <w:p w14:paraId="665BB7CA" w14:textId="77777777" w:rsidR="005052AA" w:rsidRPr="00C83AF5" w:rsidRDefault="005052AA" w:rsidP="005052AA">
            <w:pPr>
              <w:spacing w:after="0"/>
              <w:rPr>
                <w:b/>
              </w:rPr>
            </w:pPr>
          </w:p>
        </w:tc>
        <w:tc>
          <w:tcPr>
            <w:tcW w:w="1414" w:type="dxa"/>
            <w:vMerge/>
            <w:shd w:val="clear" w:color="auto" w:fill="auto"/>
          </w:tcPr>
          <w:p w14:paraId="67A69F77" w14:textId="77777777" w:rsidR="005052AA" w:rsidRPr="00C83AF5" w:rsidRDefault="005052AA" w:rsidP="005052AA">
            <w:pPr>
              <w:spacing w:after="0"/>
              <w:rPr>
                <w:b/>
              </w:rPr>
            </w:pPr>
          </w:p>
        </w:tc>
        <w:tc>
          <w:tcPr>
            <w:tcW w:w="1414" w:type="dxa"/>
            <w:shd w:val="clear" w:color="auto" w:fill="auto"/>
            <w:vAlign w:val="center"/>
          </w:tcPr>
          <w:p w14:paraId="7E408553"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(2.2)</w:t>
            </w:r>
          </w:p>
        </w:tc>
        <w:tc>
          <w:tcPr>
            <w:tcW w:w="1414" w:type="dxa"/>
            <w:shd w:val="clear" w:color="auto" w:fill="FFFFFF" w:themeFill="background1"/>
            <w:vAlign w:val="center"/>
          </w:tcPr>
          <w:p w14:paraId="0C47ACFA" w14:textId="15FCC42D" w:rsidR="005052AA" w:rsidRPr="009E0370" w:rsidRDefault="009E0370"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34C3B4FC" w14:textId="6FED242B" w:rsidR="005052AA" w:rsidRPr="009E0370" w:rsidRDefault="009E0370" w:rsidP="005052AA">
            <w:pPr>
              <w:spacing w:after="0"/>
              <w:jc w:val="right"/>
              <w:rPr>
                <w:rFonts w:ascii="Arial" w:hAnsi="Arial" w:cs="Arial"/>
                <w:sz w:val="16"/>
                <w:szCs w:val="16"/>
                <w:highlight w:val="cyan"/>
              </w:rPr>
            </w:pPr>
            <w:r>
              <w:rPr>
                <w:rFonts w:ascii="Arial" w:hAnsi="Arial" w:cs="Arial"/>
                <w:sz w:val="16"/>
                <w:szCs w:val="16"/>
                <w:highlight w:val="cyan"/>
              </w:rPr>
              <w:t>0</w:t>
            </w:r>
          </w:p>
        </w:tc>
        <w:tc>
          <w:tcPr>
            <w:tcW w:w="1414" w:type="dxa"/>
            <w:shd w:val="clear" w:color="auto" w:fill="FFFFFF" w:themeFill="background1"/>
            <w:vAlign w:val="center"/>
          </w:tcPr>
          <w:p w14:paraId="5302E9EF" w14:textId="77777777" w:rsidR="005052AA" w:rsidRPr="009E0370" w:rsidRDefault="005052AA" w:rsidP="005052AA">
            <w:pPr>
              <w:spacing w:after="0"/>
              <w:jc w:val="right"/>
              <w:rPr>
                <w:rFonts w:ascii="Arial" w:hAnsi="Arial" w:cs="Arial"/>
                <w:sz w:val="16"/>
                <w:szCs w:val="16"/>
                <w:highlight w:val="cyan"/>
              </w:rPr>
            </w:pPr>
            <w:r w:rsidRPr="009E0370">
              <w:rPr>
                <w:rFonts w:ascii="Arial" w:hAnsi="Arial" w:cs="Arial"/>
                <w:sz w:val="16"/>
                <w:szCs w:val="16"/>
                <w:highlight w:val="cyan"/>
              </w:rPr>
              <w:t>0</w:t>
            </w:r>
          </w:p>
        </w:tc>
        <w:tc>
          <w:tcPr>
            <w:tcW w:w="1414" w:type="dxa"/>
            <w:shd w:val="clear" w:color="auto" w:fill="FFFFFF" w:themeFill="background1"/>
            <w:vAlign w:val="center"/>
          </w:tcPr>
          <w:p w14:paraId="31D54D1E" w14:textId="77777777" w:rsidR="005052AA" w:rsidRPr="009E0370" w:rsidRDefault="005052AA" w:rsidP="005052AA">
            <w:pPr>
              <w:spacing w:after="0"/>
              <w:jc w:val="right"/>
              <w:rPr>
                <w:rFonts w:ascii="Arial" w:hAnsi="Arial" w:cs="Arial"/>
                <w:sz w:val="16"/>
                <w:szCs w:val="16"/>
                <w:highlight w:val="cyan"/>
              </w:rPr>
            </w:pPr>
            <w:r w:rsidRPr="009E0370">
              <w:rPr>
                <w:rFonts w:ascii="Arial" w:hAnsi="Arial" w:cs="Arial"/>
                <w:sz w:val="16"/>
                <w:szCs w:val="16"/>
                <w:highlight w:val="cyan"/>
              </w:rPr>
              <w:t>0</w:t>
            </w:r>
          </w:p>
        </w:tc>
        <w:tc>
          <w:tcPr>
            <w:tcW w:w="1415" w:type="dxa"/>
            <w:shd w:val="clear" w:color="auto" w:fill="FFFFFF" w:themeFill="background1"/>
            <w:vAlign w:val="center"/>
          </w:tcPr>
          <w:p w14:paraId="5EFC42D3" w14:textId="1B01F2CA" w:rsidR="005052AA" w:rsidRPr="009E0370" w:rsidRDefault="009E0370" w:rsidP="009E0370">
            <w:pPr>
              <w:spacing w:after="0"/>
              <w:jc w:val="right"/>
              <w:rPr>
                <w:rFonts w:ascii="Arial" w:hAnsi="Arial" w:cs="Arial"/>
                <w:strike/>
                <w:sz w:val="16"/>
                <w:szCs w:val="16"/>
                <w:highlight w:val="cyan"/>
              </w:rPr>
            </w:pPr>
            <w:r>
              <w:rPr>
                <w:rFonts w:ascii="Arial" w:hAnsi="Arial" w:cs="Arial"/>
                <w:sz w:val="16"/>
                <w:szCs w:val="16"/>
                <w:highlight w:val="cyan"/>
              </w:rPr>
              <w:t>0</w:t>
            </w:r>
          </w:p>
        </w:tc>
        <w:tc>
          <w:tcPr>
            <w:tcW w:w="1415" w:type="dxa"/>
            <w:shd w:val="clear" w:color="auto" w:fill="auto"/>
            <w:vAlign w:val="center"/>
          </w:tcPr>
          <w:p w14:paraId="0E9C8B12"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6FE92F33" w14:textId="77777777" w:rsidTr="005052AA">
        <w:trPr>
          <w:trHeight w:val="284"/>
        </w:trPr>
        <w:tc>
          <w:tcPr>
            <w:tcW w:w="1414" w:type="dxa"/>
            <w:vMerge/>
            <w:shd w:val="clear" w:color="auto" w:fill="auto"/>
          </w:tcPr>
          <w:p w14:paraId="7B6B23F0" w14:textId="77777777" w:rsidR="005052AA" w:rsidRPr="00C83AF5" w:rsidRDefault="005052AA" w:rsidP="005052AA">
            <w:pPr>
              <w:spacing w:after="0"/>
              <w:rPr>
                <w:b/>
              </w:rPr>
            </w:pPr>
          </w:p>
        </w:tc>
        <w:tc>
          <w:tcPr>
            <w:tcW w:w="1414" w:type="dxa"/>
            <w:vMerge/>
            <w:shd w:val="clear" w:color="auto" w:fill="auto"/>
          </w:tcPr>
          <w:p w14:paraId="584EAA91" w14:textId="77777777" w:rsidR="005052AA" w:rsidRPr="00C83AF5" w:rsidRDefault="005052AA" w:rsidP="005052AA">
            <w:pPr>
              <w:spacing w:after="0"/>
              <w:rPr>
                <w:b/>
              </w:rPr>
            </w:pPr>
          </w:p>
        </w:tc>
        <w:tc>
          <w:tcPr>
            <w:tcW w:w="1414" w:type="dxa"/>
            <w:vMerge/>
            <w:shd w:val="clear" w:color="auto" w:fill="auto"/>
          </w:tcPr>
          <w:p w14:paraId="5CF26A98" w14:textId="77777777" w:rsidR="005052AA" w:rsidRPr="00C83AF5" w:rsidRDefault="005052AA" w:rsidP="005052AA">
            <w:pPr>
              <w:spacing w:after="0"/>
              <w:rPr>
                <w:b/>
              </w:rPr>
            </w:pPr>
          </w:p>
        </w:tc>
        <w:tc>
          <w:tcPr>
            <w:tcW w:w="1414" w:type="dxa"/>
            <w:shd w:val="clear" w:color="auto" w:fill="auto"/>
            <w:vAlign w:val="center"/>
          </w:tcPr>
          <w:p w14:paraId="5AF034F7"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(2.4)</w:t>
            </w:r>
          </w:p>
        </w:tc>
        <w:tc>
          <w:tcPr>
            <w:tcW w:w="1414" w:type="dxa"/>
            <w:shd w:val="clear" w:color="auto" w:fill="FFFFFF" w:themeFill="background1"/>
            <w:vAlign w:val="center"/>
          </w:tcPr>
          <w:p w14:paraId="4C2CC936"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6D300284"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4" w:type="dxa"/>
            <w:shd w:val="clear" w:color="auto" w:fill="FFFFFF" w:themeFill="background1"/>
            <w:vAlign w:val="center"/>
          </w:tcPr>
          <w:p w14:paraId="65DD835A"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4" w:type="dxa"/>
            <w:shd w:val="clear" w:color="auto" w:fill="FFFFFF" w:themeFill="background1"/>
            <w:vAlign w:val="center"/>
          </w:tcPr>
          <w:p w14:paraId="7E050835"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0,00</w:t>
            </w:r>
          </w:p>
        </w:tc>
        <w:tc>
          <w:tcPr>
            <w:tcW w:w="1415" w:type="dxa"/>
            <w:shd w:val="clear" w:color="auto" w:fill="FFFFFF" w:themeFill="background1"/>
            <w:vAlign w:val="center"/>
          </w:tcPr>
          <w:p w14:paraId="2218C467" w14:textId="77777777" w:rsidR="005052AA" w:rsidRPr="005279F0" w:rsidRDefault="005052AA" w:rsidP="005052AA">
            <w:pPr>
              <w:spacing w:after="0"/>
              <w:jc w:val="right"/>
              <w:rPr>
                <w:rFonts w:ascii="Arial" w:hAnsi="Arial" w:cs="Arial"/>
                <w:sz w:val="16"/>
                <w:szCs w:val="16"/>
              </w:rPr>
            </w:pPr>
            <w:r w:rsidRPr="005279F0">
              <w:rPr>
                <w:rFonts w:ascii="Arial" w:hAnsi="Arial" w:cs="Arial"/>
                <w:sz w:val="16"/>
                <w:szCs w:val="16"/>
              </w:rPr>
              <w:t>0</w:t>
            </w:r>
          </w:p>
        </w:tc>
        <w:tc>
          <w:tcPr>
            <w:tcW w:w="1415" w:type="dxa"/>
            <w:shd w:val="clear" w:color="auto" w:fill="auto"/>
            <w:vAlign w:val="center"/>
          </w:tcPr>
          <w:p w14:paraId="2B3373AB"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41C21CEE" w14:textId="77777777" w:rsidTr="005052AA">
        <w:trPr>
          <w:trHeight w:val="284"/>
        </w:trPr>
        <w:tc>
          <w:tcPr>
            <w:tcW w:w="1414" w:type="dxa"/>
            <w:vMerge/>
            <w:shd w:val="clear" w:color="auto" w:fill="auto"/>
          </w:tcPr>
          <w:p w14:paraId="5FC4ADB0" w14:textId="77777777" w:rsidR="005052AA" w:rsidRPr="00C83AF5" w:rsidRDefault="005052AA" w:rsidP="005052AA">
            <w:pPr>
              <w:spacing w:after="0"/>
              <w:rPr>
                <w:b/>
              </w:rPr>
            </w:pPr>
          </w:p>
        </w:tc>
        <w:tc>
          <w:tcPr>
            <w:tcW w:w="1414" w:type="dxa"/>
            <w:vMerge/>
            <w:shd w:val="clear" w:color="auto" w:fill="auto"/>
          </w:tcPr>
          <w:p w14:paraId="17482403" w14:textId="77777777" w:rsidR="005052AA" w:rsidRPr="00C83AF5" w:rsidRDefault="005052AA" w:rsidP="005052AA">
            <w:pPr>
              <w:spacing w:after="0"/>
              <w:rPr>
                <w:b/>
              </w:rPr>
            </w:pPr>
          </w:p>
        </w:tc>
        <w:tc>
          <w:tcPr>
            <w:tcW w:w="1414" w:type="dxa"/>
            <w:vMerge/>
            <w:shd w:val="clear" w:color="auto" w:fill="auto"/>
          </w:tcPr>
          <w:p w14:paraId="459A5038" w14:textId="77777777" w:rsidR="005052AA" w:rsidRPr="00C83AF5" w:rsidRDefault="005052AA" w:rsidP="005052AA">
            <w:pPr>
              <w:spacing w:after="0"/>
              <w:rPr>
                <w:b/>
              </w:rPr>
            </w:pPr>
          </w:p>
        </w:tc>
        <w:tc>
          <w:tcPr>
            <w:tcW w:w="1414" w:type="dxa"/>
            <w:shd w:val="clear" w:color="auto" w:fill="auto"/>
            <w:vAlign w:val="center"/>
          </w:tcPr>
          <w:p w14:paraId="4C0458F9" w14:textId="77777777" w:rsidR="005052AA" w:rsidRPr="00C83AF5" w:rsidRDefault="005052AA" w:rsidP="005052AA">
            <w:pPr>
              <w:spacing w:after="0"/>
              <w:jc w:val="left"/>
              <w:rPr>
                <w:rFonts w:ascii="Arial" w:hAnsi="Arial" w:cs="Arial"/>
                <w:sz w:val="16"/>
                <w:szCs w:val="16"/>
              </w:rPr>
            </w:pPr>
            <w:r w:rsidRPr="00C83AF5">
              <w:rPr>
                <w:rFonts w:ascii="Arial" w:hAnsi="Arial" w:cs="Arial"/>
                <w:sz w:val="16"/>
                <w:szCs w:val="16"/>
              </w:rPr>
              <w:t>SC 4.1 (3.1)</w:t>
            </w:r>
          </w:p>
        </w:tc>
        <w:tc>
          <w:tcPr>
            <w:tcW w:w="1414" w:type="dxa"/>
            <w:shd w:val="clear" w:color="auto" w:fill="auto"/>
            <w:vAlign w:val="center"/>
          </w:tcPr>
          <w:p w14:paraId="5DD6201F"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7A9B330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2F0197B8"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4" w:type="dxa"/>
            <w:shd w:val="clear" w:color="auto" w:fill="auto"/>
            <w:vAlign w:val="center"/>
          </w:tcPr>
          <w:p w14:paraId="6B26313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33A7D0C"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5DBF13A"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24B17AB4" w14:textId="77777777" w:rsidTr="005052AA">
        <w:trPr>
          <w:trHeight w:val="284"/>
        </w:trPr>
        <w:tc>
          <w:tcPr>
            <w:tcW w:w="1414" w:type="dxa"/>
            <w:shd w:val="clear" w:color="auto" w:fill="auto"/>
            <w:vAlign w:val="center"/>
          </w:tcPr>
          <w:p w14:paraId="4EDCAEA7"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OPZ</w:t>
            </w:r>
          </w:p>
        </w:tc>
        <w:tc>
          <w:tcPr>
            <w:tcW w:w="1414" w:type="dxa"/>
            <w:shd w:val="clear" w:color="auto" w:fill="auto"/>
            <w:vAlign w:val="center"/>
          </w:tcPr>
          <w:p w14:paraId="03250E7E"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PO 2</w:t>
            </w:r>
          </w:p>
        </w:tc>
        <w:tc>
          <w:tcPr>
            <w:tcW w:w="1414" w:type="dxa"/>
            <w:shd w:val="clear" w:color="auto" w:fill="auto"/>
            <w:vAlign w:val="center"/>
          </w:tcPr>
          <w:p w14:paraId="3FA9B8BD"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IP 2.3</w:t>
            </w:r>
          </w:p>
        </w:tc>
        <w:tc>
          <w:tcPr>
            <w:tcW w:w="1414" w:type="dxa"/>
            <w:shd w:val="clear" w:color="auto" w:fill="auto"/>
            <w:vAlign w:val="center"/>
          </w:tcPr>
          <w:p w14:paraId="6D20F0A5" w14:textId="77777777" w:rsidR="005052AA" w:rsidRPr="003B4702" w:rsidRDefault="005052AA" w:rsidP="005052AA">
            <w:pPr>
              <w:spacing w:after="0"/>
              <w:jc w:val="left"/>
              <w:rPr>
                <w:rFonts w:ascii="Arial" w:hAnsi="Arial" w:cs="Arial"/>
                <w:sz w:val="16"/>
                <w:szCs w:val="16"/>
              </w:rPr>
            </w:pPr>
            <w:r w:rsidRPr="003B4702">
              <w:rPr>
                <w:rFonts w:ascii="Arial" w:hAnsi="Arial" w:cs="Arial"/>
                <w:sz w:val="16"/>
                <w:szCs w:val="16"/>
              </w:rPr>
              <w:t>SC 2.3.1</w:t>
            </w:r>
          </w:p>
        </w:tc>
        <w:tc>
          <w:tcPr>
            <w:tcW w:w="1414" w:type="dxa"/>
            <w:shd w:val="clear" w:color="auto" w:fill="auto"/>
            <w:vAlign w:val="center"/>
          </w:tcPr>
          <w:p w14:paraId="23BCCD73"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1D2270A6"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4D4848CD"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691DB8A9"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4422395"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685BCC17"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59E58DD0" w14:textId="77777777" w:rsidTr="005052AA">
        <w:trPr>
          <w:trHeight w:val="284"/>
        </w:trPr>
        <w:tc>
          <w:tcPr>
            <w:tcW w:w="1414" w:type="dxa"/>
            <w:vMerge w:val="restart"/>
            <w:shd w:val="clear" w:color="auto" w:fill="auto"/>
            <w:vAlign w:val="center"/>
          </w:tcPr>
          <w:p w14:paraId="47BD17E4"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PR PRV</w:t>
            </w:r>
          </w:p>
        </w:tc>
        <w:tc>
          <w:tcPr>
            <w:tcW w:w="1414" w:type="dxa"/>
            <w:shd w:val="clear" w:color="auto" w:fill="auto"/>
            <w:vAlign w:val="center"/>
          </w:tcPr>
          <w:p w14:paraId="3C4A7120"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9</w:t>
            </w:r>
          </w:p>
        </w:tc>
        <w:tc>
          <w:tcPr>
            <w:tcW w:w="1414" w:type="dxa"/>
            <w:shd w:val="clear" w:color="auto" w:fill="auto"/>
            <w:vAlign w:val="center"/>
          </w:tcPr>
          <w:p w14:paraId="0EE2B6AA" w14:textId="77777777" w:rsidR="005052AA" w:rsidRPr="003B4702" w:rsidRDefault="005052AA" w:rsidP="005052AA">
            <w:pPr>
              <w:spacing w:after="0"/>
              <w:jc w:val="left"/>
              <w:rPr>
                <w:rFonts w:ascii="Arial" w:hAnsi="Arial" w:cs="Arial"/>
                <w:b/>
                <w:sz w:val="16"/>
                <w:szCs w:val="16"/>
              </w:rPr>
            </w:pPr>
            <w:r w:rsidRPr="003B4702">
              <w:rPr>
                <w:rFonts w:ascii="Arial" w:hAnsi="Arial" w:cs="Arial"/>
                <w:b/>
                <w:sz w:val="16"/>
                <w:szCs w:val="16"/>
              </w:rPr>
              <w:t>6B</w:t>
            </w:r>
          </w:p>
        </w:tc>
        <w:tc>
          <w:tcPr>
            <w:tcW w:w="1414" w:type="dxa"/>
            <w:shd w:val="clear" w:color="auto" w:fill="auto"/>
            <w:vAlign w:val="bottom"/>
          </w:tcPr>
          <w:p w14:paraId="2A8649A9" w14:textId="77777777" w:rsidR="005052AA" w:rsidRPr="004B0F0D" w:rsidRDefault="005052AA" w:rsidP="005052AA">
            <w:pPr>
              <w:spacing w:after="0"/>
              <w:jc w:val="left"/>
              <w:rPr>
                <w:rFonts w:ascii="Arial" w:hAnsi="Arial" w:cs="Arial"/>
                <w:color w:val="000000"/>
                <w:sz w:val="16"/>
                <w:szCs w:val="16"/>
              </w:rPr>
            </w:pPr>
            <w:r w:rsidRPr="004B0F0D">
              <w:rPr>
                <w:rFonts w:ascii="Arial" w:hAnsi="Arial" w:cs="Arial"/>
                <w:color w:val="000000"/>
                <w:sz w:val="16"/>
                <w:szCs w:val="16"/>
              </w:rPr>
              <w:t xml:space="preserve">19.2.1. </w:t>
            </w:r>
          </w:p>
        </w:tc>
        <w:tc>
          <w:tcPr>
            <w:tcW w:w="1414" w:type="dxa"/>
            <w:shd w:val="clear" w:color="auto" w:fill="auto"/>
            <w:vAlign w:val="center"/>
          </w:tcPr>
          <w:p w14:paraId="7CC4B12E"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20CE3B48"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22C4FF84" w14:textId="77777777" w:rsidR="005052AA" w:rsidRPr="003B4702" w:rsidRDefault="005052AA" w:rsidP="005052AA">
            <w:pPr>
              <w:spacing w:after="0"/>
              <w:jc w:val="right"/>
              <w:rPr>
                <w:rFonts w:ascii="Arial" w:hAnsi="Arial" w:cs="Arial"/>
                <w:sz w:val="16"/>
                <w:szCs w:val="16"/>
              </w:rPr>
            </w:pPr>
            <w:r w:rsidRPr="003B4702">
              <w:rPr>
                <w:rFonts w:ascii="Arial" w:hAnsi="Arial" w:cs="Arial"/>
                <w:sz w:val="16"/>
                <w:szCs w:val="16"/>
              </w:rPr>
              <w:t>0</w:t>
            </w:r>
          </w:p>
        </w:tc>
        <w:tc>
          <w:tcPr>
            <w:tcW w:w="1414" w:type="dxa"/>
            <w:shd w:val="clear" w:color="auto" w:fill="auto"/>
            <w:vAlign w:val="center"/>
          </w:tcPr>
          <w:p w14:paraId="7A8B33EE"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49542E84"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c>
          <w:tcPr>
            <w:tcW w:w="1415" w:type="dxa"/>
            <w:shd w:val="clear" w:color="auto" w:fill="auto"/>
            <w:vAlign w:val="center"/>
          </w:tcPr>
          <w:p w14:paraId="3D895DF0" w14:textId="77777777" w:rsidR="005052AA" w:rsidRPr="00C83AF5" w:rsidRDefault="005052AA" w:rsidP="005052AA">
            <w:pPr>
              <w:spacing w:after="0"/>
              <w:jc w:val="right"/>
              <w:rPr>
                <w:rFonts w:ascii="Arial" w:hAnsi="Arial" w:cs="Arial"/>
                <w:sz w:val="16"/>
                <w:szCs w:val="16"/>
              </w:rPr>
            </w:pPr>
            <w:r w:rsidRPr="00C83AF5">
              <w:rPr>
                <w:rFonts w:ascii="Arial" w:hAnsi="Arial" w:cs="Arial"/>
                <w:sz w:val="16"/>
                <w:szCs w:val="16"/>
              </w:rPr>
              <w:t>0</w:t>
            </w:r>
          </w:p>
        </w:tc>
      </w:tr>
      <w:tr w:rsidR="005052AA" w:rsidRPr="00C83AF5" w14:paraId="7042A4A5" w14:textId="77777777" w:rsidTr="005052AA">
        <w:trPr>
          <w:trHeight w:val="111"/>
        </w:trPr>
        <w:tc>
          <w:tcPr>
            <w:tcW w:w="1414" w:type="dxa"/>
            <w:vMerge/>
            <w:shd w:val="clear" w:color="auto" w:fill="auto"/>
            <w:vAlign w:val="center"/>
          </w:tcPr>
          <w:p w14:paraId="567E454B" w14:textId="77777777" w:rsidR="005052AA" w:rsidRPr="003B4702" w:rsidRDefault="005052AA" w:rsidP="005052AA">
            <w:pPr>
              <w:spacing w:after="0"/>
              <w:jc w:val="left"/>
            </w:pPr>
          </w:p>
        </w:tc>
        <w:tc>
          <w:tcPr>
            <w:tcW w:w="1414" w:type="dxa"/>
            <w:shd w:val="clear" w:color="auto" w:fill="auto"/>
            <w:vAlign w:val="center"/>
          </w:tcPr>
          <w:p w14:paraId="45353B31" w14:textId="77777777" w:rsidR="005052AA" w:rsidRPr="004B0F0D" w:rsidRDefault="005052AA" w:rsidP="005052AA">
            <w:pPr>
              <w:spacing w:after="0"/>
              <w:jc w:val="left"/>
              <w:rPr>
                <w:rFonts w:ascii="Arial" w:hAnsi="Arial" w:cs="Arial"/>
                <w:b/>
                <w:sz w:val="16"/>
                <w:szCs w:val="16"/>
              </w:rPr>
            </w:pPr>
            <w:r w:rsidRPr="004B0F0D">
              <w:rPr>
                <w:rFonts w:ascii="Arial" w:hAnsi="Arial" w:cs="Arial"/>
                <w:b/>
                <w:sz w:val="16"/>
                <w:szCs w:val="16"/>
              </w:rPr>
              <w:t>9</w:t>
            </w:r>
          </w:p>
        </w:tc>
        <w:tc>
          <w:tcPr>
            <w:tcW w:w="1414" w:type="dxa"/>
            <w:shd w:val="clear" w:color="auto" w:fill="auto"/>
            <w:vAlign w:val="center"/>
          </w:tcPr>
          <w:p w14:paraId="262CA4B0" w14:textId="77777777" w:rsidR="005052AA" w:rsidRPr="004B0F0D" w:rsidRDefault="005052AA" w:rsidP="005052AA">
            <w:pPr>
              <w:spacing w:after="0"/>
              <w:jc w:val="left"/>
              <w:rPr>
                <w:rFonts w:ascii="Arial" w:hAnsi="Arial" w:cs="Arial"/>
                <w:b/>
                <w:sz w:val="16"/>
                <w:szCs w:val="16"/>
              </w:rPr>
            </w:pPr>
            <w:r w:rsidRPr="004B0F0D">
              <w:rPr>
                <w:rFonts w:ascii="Arial" w:hAnsi="Arial" w:cs="Arial"/>
                <w:b/>
                <w:sz w:val="16"/>
                <w:szCs w:val="16"/>
              </w:rPr>
              <w:t>6B</w:t>
            </w:r>
          </w:p>
        </w:tc>
        <w:tc>
          <w:tcPr>
            <w:tcW w:w="1414" w:type="dxa"/>
            <w:shd w:val="clear" w:color="auto" w:fill="auto"/>
            <w:vAlign w:val="bottom"/>
          </w:tcPr>
          <w:p w14:paraId="19B6BE45" w14:textId="77777777" w:rsidR="005052AA" w:rsidRPr="004B0F0D" w:rsidRDefault="005052AA" w:rsidP="005052AA">
            <w:pPr>
              <w:spacing w:after="0"/>
              <w:jc w:val="left"/>
              <w:rPr>
                <w:rFonts w:ascii="Arial" w:hAnsi="Arial" w:cs="Arial"/>
                <w:color w:val="000000"/>
                <w:sz w:val="16"/>
                <w:szCs w:val="16"/>
              </w:rPr>
            </w:pPr>
            <w:r w:rsidRPr="004B0F0D">
              <w:rPr>
                <w:rFonts w:ascii="Arial" w:hAnsi="Arial" w:cs="Arial"/>
                <w:color w:val="000000"/>
                <w:sz w:val="16"/>
                <w:szCs w:val="16"/>
              </w:rPr>
              <w:t>19.3.1</w:t>
            </w:r>
            <w:r>
              <w:rPr>
                <w:rFonts w:ascii="Arial" w:hAnsi="Arial" w:cs="Arial"/>
                <w:color w:val="000000"/>
                <w:sz w:val="16"/>
                <w:szCs w:val="16"/>
              </w:rPr>
              <w:t xml:space="preserve"> Projekty spolupráce</w:t>
            </w:r>
          </w:p>
        </w:tc>
        <w:tc>
          <w:tcPr>
            <w:tcW w:w="1414" w:type="dxa"/>
            <w:shd w:val="clear" w:color="auto" w:fill="auto"/>
            <w:vAlign w:val="center"/>
          </w:tcPr>
          <w:p w14:paraId="12AE17BD"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c>
          <w:tcPr>
            <w:tcW w:w="1414" w:type="dxa"/>
            <w:shd w:val="clear" w:color="auto" w:fill="auto"/>
            <w:vAlign w:val="center"/>
          </w:tcPr>
          <w:p w14:paraId="3BD169C1"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c>
          <w:tcPr>
            <w:tcW w:w="1414" w:type="dxa"/>
            <w:shd w:val="clear" w:color="auto" w:fill="auto"/>
            <w:vAlign w:val="center"/>
          </w:tcPr>
          <w:p w14:paraId="6BD2DE83"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c>
          <w:tcPr>
            <w:tcW w:w="1414" w:type="dxa"/>
            <w:shd w:val="clear" w:color="auto" w:fill="auto"/>
            <w:vAlign w:val="center"/>
          </w:tcPr>
          <w:p w14:paraId="13AF39C9"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c>
          <w:tcPr>
            <w:tcW w:w="1415" w:type="dxa"/>
            <w:shd w:val="clear" w:color="auto" w:fill="auto"/>
            <w:vAlign w:val="center"/>
          </w:tcPr>
          <w:p w14:paraId="4448809A"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c>
          <w:tcPr>
            <w:tcW w:w="1415" w:type="dxa"/>
            <w:shd w:val="clear" w:color="auto" w:fill="auto"/>
            <w:vAlign w:val="center"/>
          </w:tcPr>
          <w:p w14:paraId="2C7A70B5" w14:textId="77777777" w:rsidR="005052AA" w:rsidRPr="004B0F0D" w:rsidRDefault="005052AA" w:rsidP="005052AA">
            <w:pPr>
              <w:spacing w:after="0"/>
              <w:jc w:val="right"/>
              <w:rPr>
                <w:rFonts w:ascii="Arial" w:hAnsi="Arial" w:cs="Arial"/>
                <w:sz w:val="16"/>
                <w:szCs w:val="16"/>
              </w:rPr>
            </w:pPr>
            <w:r>
              <w:rPr>
                <w:rFonts w:ascii="Arial" w:hAnsi="Arial" w:cs="Arial"/>
                <w:sz w:val="16"/>
                <w:szCs w:val="16"/>
              </w:rPr>
              <w:t>0</w:t>
            </w:r>
          </w:p>
        </w:tc>
      </w:tr>
    </w:tbl>
    <w:p w14:paraId="47B3466D" w14:textId="77777777" w:rsidR="005052AA" w:rsidRPr="00C83AF5" w:rsidRDefault="005052AA" w:rsidP="005052AA"/>
    <w:p w14:paraId="43A1A06F" w14:textId="77777777" w:rsidR="005052AA" w:rsidRPr="00C83AF5" w:rsidRDefault="005052AA" w:rsidP="005052AA">
      <w:pPr>
        <w:pStyle w:val="Nadpis3"/>
        <w:numPr>
          <w:ilvl w:val="2"/>
          <w:numId w:val="82"/>
        </w:numPr>
      </w:pPr>
      <w:r w:rsidRPr="00C83AF5">
        <w:br w:type="page"/>
      </w:r>
      <w:bookmarkStart w:id="506" w:name="_Toc488066581"/>
      <w:r w:rsidRPr="00C83AF5">
        <w:t>Indikátory dle  jednotlivých specifických cílů a opatření SCLLD – souhrnná za celé období</w:t>
      </w:r>
      <w:bookmarkEnd w:id="506"/>
    </w:p>
    <w:p w14:paraId="2A949E30" w14:textId="77777777" w:rsidR="005052AA" w:rsidRPr="00C83AF5" w:rsidRDefault="005052AA" w:rsidP="005052AA">
      <w:pPr>
        <w:spacing w:after="160" w:line="259" w:lineRule="auto"/>
        <w:ind w:left="720"/>
        <w:rPr>
          <w:b/>
          <w:bCs/>
        </w:rPr>
      </w:pPr>
      <w:r w:rsidRPr="00C83AF5">
        <w:rPr>
          <w:b/>
          <w:bCs/>
          <w:i/>
          <w:iCs/>
        </w:rPr>
        <w:t>Pozn.: Tabulka se zpracovává souhrnně za celé období.</w:t>
      </w:r>
    </w:p>
    <w:tbl>
      <w:tblPr>
        <w:tblpPr w:leftFromText="141" w:rightFromText="141"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8"/>
        <w:gridCol w:w="480"/>
        <w:gridCol w:w="720"/>
        <w:gridCol w:w="600"/>
        <w:gridCol w:w="600"/>
        <w:gridCol w:w="720"/>
        <w:gridCol w:w="720"/>
        <w:gridCol w:w="1680"/>
        <w:gridCol w:w="960"/>
        <w:gridCol w:w="840"/>
        <w:gridCol w:w="600"/>
        <w:gridCol w:w="720"/>
        <w:gridCol w:w="720"/>
        <w:gridCol w:w="720"/>
        <w:gridCol w:w="600"/>
        <w:gridCol w:w="3480"/>
      </w:tblGrid>
      <w:tr w:rsidR="005052AA" w:rsidRPr="00C83AF5" w14:paraId="6ED85287" w14:textId="77777777" w:rsidTr="005052AA">
        <w:trPr>
          <w:trHeight w:val="882"/>
        </w:trPr>
        <w:tc>
          <w:tcPr>
            <w:tcW w:w="708" w:type="dxa"/>
            <w:vMerge w:val="restart"/>
            <w:tcBorders>
              <w:top w:val="single" w:sz="2" w:space="0" w:color="auto"/>
              <w:left w:val="single" w:sz="2" w:space="0" w:color="auto"/>
              <w:bottom w:val="single" w:sz="2" w:space="0" w:color="auto"/>
              <w:right w:val="single" w:sz="2" w:space="0" w:color="auto"/>
            </w:tcBorders>
            <w:shd w:val="clear" w:color="auto" w:fill="984806"/>
            <w:textDirection w:val="btLr"/>
            <w:vAlign w:val="center"/>
          </w:tcPr>
          <w:p w14:paraId="22856571" w14:textId="77777777" w:rsidR="005052AA" w:rsidRPr="00C83AF5" w:rsidRDefault="005052AA" w:rsidP="005052AA">
            <w:pPr>
              <w:spacing w:after="0"/>
              <w:ind w:left="113" w:right="113"/>
              <w:jc w:val="center"/>
              <w:rPr>
                <w:rFonts w:ascii="Arial" w:hAnsi="Arial" w:cs="Arial"/>
                <w:b/>
                <w:bCs/>
                <w:color w:val="FFFFFF"/>
                <w:sz w:val="14"/>
                <w:szCs w:val="14"/>
              </w:rPr>
            </w:pPr>
            <w:r w:rsidRPr="00C83AF5">
              <w:rPr>
                <w:rFonts w:ascii="Arial" w:hAnsi="Arial" w:cs="Arial"/>
                <w:b/>
                <w:bCs/>
                <w:color w:val="FFFFFF"/>
                <w:sz w:val="14"/>
                <w:szCs w:val="14"/>
              </w:rPr>
              <w:t>Speci-</w:t>
            </w:r>
          </w:p>
          <w:p w14:paraId="729156E5" w14:textId="77777777" w:rsidR="005052AA" w:rsidRPr="00C83AF5" w:rsidRDefault="005052AA" w:rsidP="005052AA">
            <w:pPr>
              <w:spacing w:after="0"/>
              <w:ind w:left="113" w:right="113"/>
              <w:jc w:val="center"/>
              <w:rPr>
                <w:rFonts w:ascii="Arial" w:hAnsi="Arial" w:cs="Arial"/>
                <w:b/>
                <w:bCs/>
                <w:color w:val="FFFFFF"/>
                <w:sz w:val="14"/>
                <w:szCs w:val="14"/>
              </w:rPr>
            </w:pPr>
            <w:r w:rsidRPr="00C83AF5">
              <w:rPr>
                <w:rFonts w:ascii="Arial" w:hAnsi="Arial" w:cs="Arial"/>
                <w:b/>
                <w:bCs/>
                <w:color w:val="FFFFFF"/>
                <w:sz w:val="14"/>
                <w:szCs w:val="14"/>
              </w:rPr>
              <w:t>fický cíl SCLLD</w:t>
            </w:r>
          </w:p>
        </w:tc>
        <w:tc>
          <w:tcPr>
            <w:tcW w:w="480" w:type="dxa"/>
            <w:vMerge w:val="restart"/>
            <w:tcBorders>
              <w:top w:val="single" w:sz="2" w:space="0" w:color="auto"/>
              <w:left w:val="single" w:sz="2" w:space="0" w:color="auto"/>
              <w:bottom w:val="single" w:sz="2" w:space="0" w:color="auto"/>
              <w:right w:val="single" w:sz="2" w:space="0" w:color="auto"/>
            </w:tcBorders>
            <w:shd w:val="clear" w:color="auto" w:fill="984806"/>
            <w:textDirection w:val="btLr"/>
            <w:vAlign w:val="center"/>
          </w:tcPr>
          <w:p w14:paraId="4CBF8DE5" w14:textId="77777777" w:rsidR="005052AA" w:rsidRPr="00C83AF5" w:rsidRDefault="005052AA" w:rsidP="005052AA">
            <w:pPr>
              <w:ind w:left="113" w:right="113"/>
              <w:jc w:val="center"/>
              <w:rPr>
                <w:rFonts w:ascii="Arial" w:hAnsi="Arial" w:cs="Arial"/>
                <w:b/>
                <w:bCs/>
                <w:color w:val="FFFFFF"/>
                <w:sz w:val="14"/>
                <w:szCs w:val="14"/>
              </w:rPr>
            </w:pPr>
            <w:r w:rsidRPr="00C83AF5">
              <w:rPr>
                <w:rFonts w:ascii="Arial" w:hAnsi="Arial" w:cs="Arial"/>
                <w:b/>
                <w:bCs/>
                <w:color w:val="FFFFFF"/>
                <w:sz w:val="14"/>
                <w:szCs w:val="14"/>
              </w:rPr>
              <w:t>Opa-tření SCLLD</w:t>
            </w:r>
          </w:p>
        </w:tc>
        <w:tc>
          <w:tcPr>
            <w:tcW w:w="2640" w:type="dxa"/>
            <w:gridSpan w:val="4"/>
            <w:tcBorders>
              <w:top w:val="single" w:sz="2" w:space="0" w:color="auto"/>
              <w:left w:val="single" w:sz="2" w:space="0" w:color="auto"/>
              <w:bottom w:val="single" w:sz="2" w:space="0" w:color="auto"/>
              <w:right w:val="single" w:sz="2" w:space="0" w:color="auto"/>
            </w:tcBorders>
            <w:shd w:val="clear" w:color="auto" w:fill="984806"/>
            <w:vAlign w:val="center"/>
          </w:tcPr>
          <w:p w14:paraId="6BB36A06" w14:textId="77777777" w:rsidR="005052AA" w:rsidRPr="00C83AF5" w:rsidRDefault="005052AA" w:rsidP="005052AA">
            <w:pPr>
              <w:spacing w:after="0"/>
              <w:jc w:val="center"/>
              <w:rPr>
                <w:rFonts w:ascii="Arial" w:hAnsi="Arial" w:cs="Arial"/>
                <w:b/>
                <w:bCs/>
                <w:color w:val="FFFFFF"/>
                <w:sz w:val="14"/>
                <w:szCs w:val="14"/>
              </w:rPr>
            </w:pPr>
            <w:r w:rsidRPr="00C83AF5">
              <w:rPr>
                <w:rFonts w:ascii="Arial" w:hAnsi="Arial" w:cs="Arial"/>
                <w:b/>
                <w:bCs/>
                <w:color w:val="FFFFFF"/>
                <w:sz w:val="14"/>
                <w:szCs w:val="14"/>
              </w:rPr>
              <w:t>IDENTIFIKACE programu</w:t>
            </w:r>
          </w:p>
        </w:tc>
        <w:tc>
          <w:tcPr>
            <w:tcW w:w="4200" w:type="dxa"/>
            <w:gridSpan w:val="4"/>
            <w:tcBorders>
              <w:top w:val="single" w:sz="2" w:space="0" w:color="auto"/>
              <w:left w:val="single" w:sz="2" w:space="0" w:color="auto"/>
              <w:bottom w:val="single" w:sz="2" w:space="0" w:color="auto"/>
              <w:right w:val="single" w:sz="2" w:space="0" w:color="auto"/>
            </w:tcBorders>
            <w:shd w:val="clear" w:color="auto" w:fill="984806"/>
            <w:vAlign w:val="center"/>
          </w:tcPr>
          <w:p w14:paraId="5CF74E3B" w14:textId="77777777" w:rsidR="005052AA" w:rsidRPr="00C83AF5" w:rsidRDefault="005052AA" w:rsidP="005052AA">
            <w:pPr>
              <w:spacing w:after="0"/>
              <w:jc w:val="center"/>
              <w:rPr>
                <w:rFonts w:ascii="Arial" w:hAnsi="Arial" w:cs="Arial"/>
                <w:b/>
                <w:bCs/>
                <w:color w:val="FFFFFF"/>
                <w:sz w:val="14"/>
                <w:szCs w:val="14"/>
              </w:rPr>
            </w:pPr>
            <w:r w:rsidRPr="00C83AF5">
              <w:rPr>
                <w:rFonts w:ascii="Arial" w:hAnsi="Arial" w:cs="Arial"/>
                <w:b/>
                <w:bCs/>
                <w:color w:val="FFFFFF"/>
                <w:sz w:val="14"/>
                <w:szCs w:val="14"/>
              </w:rPr>
              <w:t>Identifikace indikátorů</w:t>
            </w:r>
          </w:p>
        </w:tc>
        <w:tc>
          <w:tcPr>
            <w:tcW w:w="3360" w:type="dxa"/>
            <w:gridSpan w:val="5"/>
            <w:tcBorders>
              <w:top w:val="single" w:sz="2" w:space="0" w:color="auto"/>
              <w:left w:val="single" w:sz="2" w:space="0" w:color="auto"/>
              <w:bottom w:val="single" w:sz="2" w:space="0" w:color="auto"/>
              <w:right w:val="single" w:sz="2" w:space="0" w:color="auto"/>
            </w:tcBorders>
            <w:shd w:val="clear" w:color="auto" w:fill="984806"/>
            <w:vAlign w:val="center"/>
          </w:tcPr>
          <w:p w14:paraId="16811690" w14:textId="77777777" w:rsidR="005052AA" w:rsidRPr="00C83AF5" w:rsidRDefault="005052AA" w:rsidP="005052AA">
            <w:pPr>
              <w:spacing w:after="0"/>
              <w:jc w:val="center"/>
              <w:rPr>
                <w:rFonts w:ascii="Arial" w:hAnsi="Arial" w:cs="Arial"/>
                <w:b/>
                <w:bCs/>
                <w:color w:val="FFFFFF"/>
                <w:sz w:val="14"/>
                <w:szCs w:val="14"/>
              </w:rPr>
            </w:pPr>
            <w:r w:rsidRPr="00C83AF5">
              <w:rPr>
                <w:rFonts w:ascii="Arial" w:hAnsi="Arial" w:cs="Arial"/>
                <w:b/>
                <w:bCs/>
                <w:color w:val="FFFFFF"/>
                <w:sz w:val="14"/>
                <w:szCs w:val="14"/>
              </w:rPr>
              <w:t>Hodnoty indikátorů</w:t>
            </w:r>
          </w:p>
        </w:tc>
        <w:tc>
          <w:tcPr>
            <w:tcW w:w="3480" w:type="dxa"/>
            <w:vMerge w:val="restart"/>
            <w:tcBorders>
              <w:top w:val="single" w:sz="2" w:space="0" w:color="auto"/>
              <w:left w:val="single" w:sz="2" w:space="0" w:color="auto"/>
              <w:bottom w:val="single" w:sz="2" w:space="0" w:color="auto"/>
              <w:right w:val="single" w:sz="2" w:space="0" w:color="auto"/>
            </w:tcBorders>
            <w:shd w:val="clear" w:color="auto" w:fill="984806"/>
            <w:vAlign w:val="center"/>
          </w:tcPr>
          <w:p w14:paraId="714B3FB7" w14:textId="77777777" w:rsidR="005052AA" w:rsidRPr="00C83AF5" w:rsidRDefault="005052AA" w:rsidP="005052AA">
            <w:pPr>
              <w:spacing w:after="0"/>
              <w:jc w:val="center"/>
              <w:rPr>
                <w:rFonts w:ascii="Arial" w:hAnsi="Arial" w:cs="Arial"/>
                <w:b/>
                <w:bCs/>
                <w:color w:val="FFFFFF"/>
                <w:sz w:val="14"/>
                <w:szCs w:val="14"/>
              </w:rPr>
            </w:pPr>
            <w:r w:rsidRPr="00C83AF5">
              <w:rPr>
                <w:rFonts w:ascii="Arial" w:hAnsi="Arial" w:cs="Arial"/>
                <w:b/>
                <w:bCs/>
                <w:color w:val="FFFFFF"/>
                <w:sz w:val="14"/>
                <w:szCs w:val="14"/>
              </w:rPr>
              <w:t>Odůvodnění, jakým způsobem byly hodnoty stanoveny</w:t>
            </w:r>
          </w:p>
        </w:tc>
      </w:tr>
      <w:tr w:rsidR="005052AA" w:rsidRPr="00C83AF5" w14:paraId="52811201" w14:textId="77777777" w:rsidTr="005052AA">
        <w:trPr>
          <w:cantSplit/>
          <w:trHeight w:val="1265"/>
        </w:trPr>
        <w:tc>
          <w:tcPr>
            <w:tcW w:w="708" w:type="dxa"/>
            <w:vMerge/>
            <w:tcBorders>
              <w:top w:val="single" w:sz="2" w:space="0" w:color="auto"/>
              <w:left w:val="single" w:sz="2" w:space="0" w:color="auto"/>
              <w:bottom w:val="single" w:sz="2" w:space="0" w:color="auto"/>
              <w:right w:val="single" w:sz="2" w:space="0" w:color="auto"/>
            </w:tcBorders>
            <w:shd w:val="clear" w:color="auto" w:fill="984806"/>
            <w:vAlign w:val="center"/>
          </w:tcPr>
          <w:p w14:paraId="7BE2F967" w14:textId="77777777" w:rsidR="005052AA" w:rsidRPr="00C83AF5" w:rsidRDefault="005052AA" w:rsidP="005052AA">
            <w:pPr>
              <w:jc w:val="center"/>
              <w:rPr>
                <w:rFonts w:ascii="Arial" w:hAnsi="Arial" w:cs="Arial"/>
                <w:b/>
                <w:bCs/>
                <w:sz w:val="16"/>
                <w:szCs w:val="16"/>
              </w:rPr>
            </w:pPr>
          </w:p>
        </w:tc>
        <w:tc>
          <w:tcPr>
            <w:tcW w:w="480" w:type="dxa"/>
            <w:vMerge/>
            <w:tcBorders>
              <w:top w:val="single" w:sz="2" w:space="0" w:color="auto"/>
              <w:left w:val="single" w:sz="2" w:space="0" w:color="auto"/>
              <w:bottom w:val="single" w:sz="2" w:space="0" w:color="auto"/>
            </w:tcBorders>
            <w:shd w:val="clear" w:color="auto" w:fill="984806"/>
          </w:tcPr>
          <w:p w14:paraId="4D86E811" w14:textId="77777777" w:rsidR="005052AA" w:rsidRPr="00C83AF5" w:rsidRDefault="005052AA" w:rsidP="005052AA">
            <w:pPr>
              <w:jc w:val="center"/>
              <w:rPr>
                <w:rFonts w:ascii="Arial" w:hAnsi="Arial" w:cs="Arial"/>
                <w:b/>
                <w:bCs/>
                <w:sz w:val="16"/>
                <w:szCs w:val="16"/>
              </w:rPr>
            </w:pPr>
          </w:p>
        </w:tc>
        <w:tc>
          <w:tcPr>
            <w:tcW w:w="720" w:type="dxa"/>
            <w:tcBorders>
              <w:top w:val="single" w:sz="2" w:space="0" w:color="auto"/>
              <w:bottom w:val="single" w:sz="2" w:space="0" w:color="auto"/>
            </w:tcBorders>
            <w:shd w:val="clear" w:color="auto" w:fill="FBD4B4"/>
            <w:textDirection w:val="btLr"/>
            <w:vAlign w:val="center"/>
          </w:tcPr>
          <w:p w14:paraId="4B81B38F"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Program</w:t>
            </w:r>
          </w:p>
        </w:tc>
        <w:tc>
          <w:tcPr>
            <w:tcW w:w="600" w:type="dxa"/>
            <w:tcBorders>
              <w:top w:val="single" w:sz="2" w:space="0" w:color="auto"/>
              <w:bottom w:val="single" w:sz="2" w:space="0" w:color="auto"/>
            </w:tcBorders>
            <w:shd w:val="clear" w:color="auto" w:fill="FBD4B4"/>
            <w:textDirection w:val="btLr"/>
            <w:vAlign w:val="center"/>
          </w:tcPr>
          <w:p w14:paraId="49D2578E"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Prioritní osa OP/</w:t>
            </w:r>
          </w:p>
          <w:p w14:paraId="2575BDED"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Priorita Unie</w:t>
            </w:r>
          </w:p>
        </w:tc>
        <w:tc>
          <w:tcPr>
            <w:tcW w:w="600" w:type="dxa"/>
            <w:tcBorders>
              <w:top w:val="single" w:sz="2" w:space="0" w:color="auto"/>
              <w:bottom w:val="single" w:sz="2" w:space="0" w:color="auto"/>
            </w:tcBorders>
            <w:shd w:val="clear" w:color="auto" w:fill="FBD4B4"/>
            <w:textDirection w:val="btLr"/>
            <w:vAlign w:val="center"/>
          </w:tcPr>
          <w:p w14:paraId="3103F0AF"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Investiční priorita OP/</w:t>
            </w:r>
          </w:p>
          <w:p w14:paraId="7F353D44"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Prioritní oblast</w:t>
            </w:r>
          </w:p>
        </w:tc>
        <w:tc>
          <w:tcPr>
            <w:tcW w:w="720" w:type="dxa"/>
            <w:tcBorders>
              <w:top w:val="single" w:sz="2" w:space="0" w:color="auto"/>
              <w:bottom w:val="single" w:sz="2" w:space="0" w:color="auto"/>
            </w:tcBorders>
            <w:shd w:val="clear" w:color="auto" w:fill="FBD4B4"/>
            <w:textDirection w:val="btLr"/>
            <w:vAlign w:val="center"/>
          </w:tcPr>
          <w:p w14:paraId="387C55C9" w14:textId="77777777" w:rsidR="005052AA" w:rsidRPr="00C83AF5" w:rsidRDefault="005052AA" w:rsidP="005052AA">
            <w:pPr>
              <w:spacing w:after="0"/>
              <w:ind w:left="113" w:right="113"/>
              <w:jc w:val="center"/>
              <w:rPr>
                <w:rFonts w:cs="Arial"/>
                <w:bCs/>
                <w:spacing w:val="-10"/>
                <w:sz w:val="14"/>
                <w:szCs w:val="14"/>
              </w:rPr>
            </w:pPr>
            <w:r w:rsidRPr="00C83AF5">
              <w:rPr>
                <w:rFonts w:cs="Arial"/>
                <w:bCs/>
                <w:spacing w:val="-10"/>
                <w:sz w:val="14"/>
                <w:szCs w:val="14"/>
              </w:rPr>
              <w:t>Specifický cíl OP/</w:t>
            </w:r>
            <w:r w:rsidRPr="00C83AF5">
              <w:rPr>
                <w:rFonts w:cs="Arial"/>
                <w:bCs/>
                <w:spacing w:val="-10"/>
                <w:sz w:val="14"/>
                <w:szCs w:val="14"/>
              </w:rPr>
              <w:br/>
              <w:t>Operace PRV</w:t>
            </w:r>
          </w:p>
        </w:tc>
        <w:tc>
          <w:tcPr>
            <w:tcW w:w="720" w:type="dxa"/>
            <w:tcBorders>
              <w:top w:val="single" w:sz="2" w:space="0" w:color="auto"/>
              <w:bottom w:val="single" w:sz="2" w:space="0" w:color="auto"/>
            </w:tcBorders>
            <w:shd w:val="clear" w:color="auto" w:fill="FBD4B4"/>
            <w:vAlign w:val="center"/>
          </w:tcPr>
          <w:p w14:paraId="14F3D212"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Kód NČI2014+</w:t>
            </w:r>
          </w:p>
        </w:tc>
        <w:tc>
          <w:tcPr>
            <w:tcW w:w="1680" w:type="dxa"/>
            <w:tcBorders>
              <w:top w:val="single" w:sz="2" w:space="0" w:color="auto"/>
              <w:bottom w:val="single" w:sz="2" w:space="0" w:color="auto"/>
            </w:tcBorders>
            <w:shd w:val="clear" w:color="auto" w:fill="FBD4B4"/>
            <w:vAlign w:val="center"/>
          </w:tcPr>
          <w:p w14:paraId="68CEAC0B"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Název indikátoru</w:t>
            </w:r>
          </w:p>
        </w:tc>
        <w:tc>
          <w:tcPr>
            <w:tcW w:w="960" w:type="dxa"/>
            <w:tcBorders>
              <w:top w:val="single" w:sz="2" w:space="0" w:color="auto"/>
              <w:bottom w:val="single" w:sz="2" w:space="0" w:color="auto"/>
            </w:tcBorders>
            <w:shd w:val="clear" w:color="auto" w:fill="FBD4B4"/>
            <w:vAlign w:val="center"/>
          </w:tcPr>
          <w:p w14:paraId="5BAB01FA"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Měrná jednotka</w:t>
            </w:r>
          </w:p>
        </w:tc>
        <w:tc>
          <w:tcPr>
            <w:tcW w:w="840" w:type="dxa"/>
            <w:tcBorders>
              <w:top w:val="single" w:sz="2" w:space="0" w:color="auto"/>
              <w:bottom w:val="single" w:sz="2" w:space="0" w:color="auto"/>
            </w:tcBorders>
            <w:shd w:val="clear" w:color="auto" w:fill="FBD4B4"/>
            <w:vAlign w:val="center"/>
          </w:tcPr>
          <w:p w14:paraId="4A77C7CF"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Typ indikátoru (výstup/</w:t>
            </w:r>
          </w:p>
          <w:p w14:paraId="703930EE"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výsledek)</w:t>
            </w:r>
          </w:p>
        </w:tc>
        <w:tc>
          <w:tcPr>
            <w:tcW w:w="600" w:type="dxa"/>
            <w:tcBorders>
              <w:top w:val="single" w:sz="2" w:space="0" w:color="auto"/>
              <w:bottom w:val="single" w:sz="2" w:space="0" w:color="auto"/>
            </w:tcBorders>
            <w:shd w:val="clear" w:color="auto" w:fill="FBD4B4"/>
            <w:vAlign w:val="center"/>
          </w:tcPr>
          <w:p w14:paraId="5D170768"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Výchozí hodnota</w:t>
            </w:r>
          </w:p>
        </w:tc>
        <w:tc>
          <w:tcPr>
            <w:tcW w:w="720" w:type="dxa"/>
            <w:tcBorders>
              <w:top w:val="single" w:sz="2" w:space="0" w:color="auto"/>
              <w:bottom w:val="single" w:sz="2" w:space="0" w:color="auto"/>
            </w:tcBorders>
            <w:shd w:val="clear" w:color="auto" w:fill="FBD4B4"/>
            <w:vAlign w:val="center"/>
          </w:tcPr>
          <w:p w14:paraId="5783FED1"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Datum výchozí hodno-ty</w:t>
            </w:r>
          </w:p>
        </w:tc>
        <w:tc>
          <w:tcPr>
            <w:tcW w:w="720" w:type="dxa"/>
            <w:tcBorders>
              <w:top w:val="single" w:sz="2" w:space="0" w:color="auto"/>
              <w:bottom w:val="single" w:sz="2" w:space="0" w:color="auto"/>
            </w:tcBorders>
            <w:shd w:val="clear" w:color="auto" w:fill="FBD4B4"/>
            <w:vAlign w:val="center"/>
          </w:tcPr>
          <w:p w14:paraId="7DD37030"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Cílová hodno-ta</w:t>
            </w:r>
          </w:p>
        </w:tc>
        <w:tc>
          <w:tcPr>
            <w:tcW w:w="720" w:type="dxa"/>
            <w:tcBorders>
              <w:top w:val="single" w:sz="2" w:space="0" w:color="auto"/>
              <w:bottom w:val="single" w:sz="2" w:space="0" w:color="auto"/>
              <w:right w:val="single" w:sz="4" w:space="0" w:color="auto"/>
            </w:tcBorders>
            <w:shd w:val="clear" w:color="auto" w:fill="FBD4B4"/>
            <w:vAlign w:val="center"/>
          </w:tcPr>
          <w:p w14:paraId="3383E098"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Datum cílové hodnoty</w:t>
            </w:r>
          </w:p>
        </w:tc>
        <w:tc>
          <w:tcPr>
            <w:tcW w:w="600" w:type="dxa"/>
            <w:tcBorders>
              <w:top w:val="single" w:sz="2" w:space="0" w:color="auto"/>
              <w:left w:val="single" w:sz="4" w:space="0" w:color="auto"/>
              <w:bottom w:val="single" w:sz="2" w:space="0" w:color="auto"/>
              <w:right w:val="single" w:sz="2" w:space="0" w:color="auto"/>
            </w:tcBorders>
            <w:shd w:val="clear" w:color="auto" w:fill="FBD4B4"/>
          </w:tcPr>
          <w:p w14:paraId="654BE422"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Milník</w:t>
            </w:r>
          </w:p>
          <w:p w14:paraId="2B7BE00B"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31.12.</w:t>
            </w:r>
          </w:p>
          <w:p w14:paraId="4A4ECADB"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2018</w:t>
            </w:r>
          </w:p>
          <w:p w14:paraId="4BC90AA0" w14:textId="77777777" w:rsidR="005052AA" w:rsidRPr="00C83AF5" w:rsidRDefault="005052AA" w:rsidP="005052AA">
            <w:pPr>
              <w:spacing w:after="0"/>
              <w:jc w:val="center"/>
              <w:rPr>
                <w:rFonts w:cs="Arial"/>
                <w:bCs/>
                <w:spacing w:val="-10"/>
                <w:sz w:val="14"/>
                <w:szCs w:val="14"/>
              </w:rPr>
            </w:pPr>
            <w:r w:rsidRPr="00C83AF5">
              <w:rPr>
                <w:rFonts w:cs="Arial"/>
                <w:bCs/>
                <w:spacing w:val="-10"/>
                <w:sz w:val="14"/>
                <w:szCs w:val="14"/>
              </w:rPr>
              <w:t>(je-li  ŘO vyžado-ván)</w:t>
            </w:r>
          </w:p>
        </w:tc>
        <w:tc>
          <w:tcPr>
            <w:tcW w:w="3480" w:type="dxa"/>
            <w:vMerge/>
            <w:tcBorders>
              <w:top w:val="single" w:sz="2" w:space="0" w:color="auto"/>
              <w:left w:val="single" w:sz="2" w:space="0" w:color="auto"/>
              <w:bottom w:val="single" w:sz="2" w:space="0" w:color="auto"/>
              <w:right w:val="single" w:sz="2" w:space="0" w:color="auto"/>
            </w:tcBorders>
            <w:shd w:val="clear" w:color="auto" w:fill="984806"/>
          </w:tcPr>
          <w:p w14:paraId="7AA97882" w14:textId="77777777" w:rsidR="005052AA" w:rsidRPr="00C83AF5" w:rsidRDefault="005052AA" w:rsidP="005052AA">
            <w:pPr>
              <w:spacing w:after="0"/>
              <w:jc w:val="center"/>
              <w:rPr>
                <w:rFonts w:ascii="Arial" w:hAnsi="Arial" w:cs="Arial"/>
                <w:b/>
                <w:bCs/>
                <w:sz w:val="14"/>
                <w:szCs w:val="14"/>
              </w:rPr>
            </w:pPr>
          </w:p>
        </w:tc>
      </w:tr>
      <w:tr w:rsidR="005052AA" w:rsidRPr="00C83AF5" w14:paraId="00B65DC4" w14:textId="77777777" w:rsidTr="005052AA">
        <w:trPr>
          <w:trHeight w:val="397"/>
        </w:trPr>
        <w:tc>
          <w:tcPr>
            <w:tcW w:w="708" w:type="dxa"/>
            <w:vMerge w:val="restart"/>
            <w:tcBorders>
              <w:top w:val="single" w:sz="2" w:space="0" w:color="auto"/>
              <w:left w:val="single" w:sz="2" w:space="0" w:color="auto"/>
              <w:right w:val="single" w:sz="2" w:space="0" w:color="auto"/>
            </w:tcBorders>
            <w:shd w:val="clear" w:color="auto" w:fill="FFCC99"/>
            <w:vAlign w:val="center"/>
          </w:tcPr>
          <w:p w14:paraId="3C9C9717" w14:textId="77777777" w:rsidR="005052AA" w:rsidRPr="00C83AF5" w:rsidRDefault="005052AA" w:rsidP="005052AA">
            <w:pPr>
              <w:spacing w:after="0"/>
              <w:jc w:val="center"/>
              <w:rPr>
                <w:rFonts w:ascii="Arial" w:hAnsi="Arial" w:cs="Arial"/>
                <w:b/>
                <w:bCs/>
                <w:sz w:val="16"/>
                <w:szCs w:val="16"/>
              </w:rPr>
            </w:pPr>
            <w:r w:rsidRPr="00C83AF5">
              <w:rPr>
                <w:rFonts w:ascii="Arial" w:hAnsi="Arial" w:cs="Arial"/>
                <w:b/>
                <w:bCs/>
                <w:sz w:val="16"/>
                <w:szCs w:val="16"/>
              </w:rPr>
              <w:t>SpC 1.2</w:t>
            </w:r>
          </w:p>
          <w:p w14:paraId="5E5D2851" w14:textId="77777777" w:rsidR="005052AA" w:rsidRPr="00C83AF5" w:rsidRDefault="005052AA" w:rsidP="005052AA">
            <w:pPr>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6E098E6"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156717D"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C4CC29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7D30B0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65BE1E4"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7DF5BE71"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75120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5797F45A" w14:textId="77777777" w:rsidR="005052AA" w:rsidRPr="00C83AF5" w:rsidRDefault="005052AA" w:rsidP="005052AA">
            <w:pPr>
              <w:spacing w:after="0"/>
              <w:jc w:val="left"/>
              <w:rPr>
                <w:rFonts w:ascii="Arial" w:hAnsi="Arial" w:cs="Arial"/>
                <w:i/>
                <w:color w:val="0000FF"/>
                <w:sz w:val="16"/>
                <w:szCs w:val="16"/>
              </w:rPr>
            </w:pPr>
            <w:r w:rsidRPr="00C83AF5">
              <w:rPr>
                <w:rFonts w:ascii="Arial" w:hAnsi="Arial" w:cs="Arial"/>
                <w:i/>
                <w:color w:val="0000FF"/>
                <w:sz w:val="16"/>
                <w:szCs w:val="16"/>
              </w:rPr>
              <w:t>Podíl veřejné osobní dopravy na celkových výkonech v</w:t>
            </w:r>
            <w:r>
              <w:rPr>
                <w:rFonts w:ascii="Arial" w:hAnsi="Arial" w:cs="Arial"/>
                <w:i/>
                <w:color w:val="0000FF"/>
                <w:sz w:val="16"/>
                <w:szCs w:val="16"/>
              </w:rPr>
              <w:t> </w:t>
            </w:r>
            <w:r w:rsidRPr="00C83AF5">
              <w:rPr>
                <w:rFonts w:ascii="Arial" w:hAnsi="Arial" w:cs="Arial"/>
                <w:i/>
                <w:color w:val="0000FF"/>
                <w:sz w:val="16"/>
                <w:szCs w:val="16"/>
              </w:rPr>
              <w:t>osobní dopravě</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7B8611E9"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616A0317"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B05757A"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30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B78A747"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2011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EB64674"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35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71B9AD0D"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2020</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B30AE8D"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15A5478B" w14:textId="77777777" w:rsidR="005052AA" w:rsidRPr="00C83AF5" w:rsidRDefault="005052AA" w:rsidP="005052AA">
            <w:pPr>
              <w:spacing w:after="0"/>
              <w:jc w:val="center"/>
              <w:rPr>
                <w:rFonts w:ascii="Arial" w:hAnsi="Arial" w:cs="Arial"/>
                <w:i/>
                <w:color w:val="0000FF"/>
                <w:sz w:val="14"/>
                <w:szCs w:val="14"/>
              </w:rPr>
            </w:pPr>
            <w:r w:rsidRPr="00C83AF5">
              <w:rPr>
                <w:rFonts w:ascii="Arial" w:hAnsi="Arial" w:cs="Arial"/>
                <w:i/>
                <w:color w:val="0000FF"/>
                <w:sz w:val="14"/>
                <w:szCs w:val="14"/>
              </w:rPr>
              <w:t>převzato z</w:t>
            </w:r>
            <w:r>
              <w:rPr>
                <w:rFonts w:ascii="Arial" w:hAnsi="Arial" w:cs="Arial"/>
                <w:i/>
                <w:color w:val="0000FF"/>
                <w:sz w:val="14"/>
                <w:szCs w:val="14"/>
              </w:rPr>
              <w:t> </w:t>
            </w:r>
            <w:r w:rsidRPr="00C83AF5">
              <w:rPr>
                <w:rFonts w:ascii="Arial" w:hAnsi="Arial" w:cs="Arial"/>
                <w:i/>
                <w:color w:val="0000FF"/>
                <w:sz w:val="14"/>
                <w:szCs w:val="14"/>
              </w:rPr>
              <w:t>IROP</w:t>
            </w:r>
          </w:p>
        </w:tc>
      </w:tr>
      <w:tr w:rsidR="005052AA" w:rsidRPr="00C83AF5" w14:paraId="76172425" w14:textId="77777777" w:rsidTr="005052AA">
        <w:trPr>
          <w:trHeight w:val="397"/>
        </w:trPr>
        <w:tc>
          <w:tcPr>
            <w:tcW w:w="708" w:type="dxa"/>
            <w:vMerge/>
            <w:tcBorders>
              <w:left w:val="single" w:sz="2" w:space="0" w:color="auto"/>
              <w:right w:val="single" w:sz="2" w:space="0" w:color="auto"/>
            </w:tcBorders>
            <w:shd w:val="clear" w:color="auto" w:fill="FFCC99"/>
            <w:vAlign w:val="center"/>
          </w:tcPr>
          <w:p w14:paraId="6F37D981" w14:textId="77777777" w:rsidR="005052AA" w:rsidRPr="00C83AF5" w:rsidRDefault="005052AA" w:rsidP="005052AA">
            <w:pPr>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CA017A2"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4B78B47"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0066EC14"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077B611C"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349183C"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6338C54"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75001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429B5B9A" w14:textId="77777777" w:rsidR="005052AA" w:rsidRPr="00C83AF5" w:rsidRDefault="005052AA" w:rsidP="005052AA">
            <w:pPr>
              <w:spacing w:after="0"/>
              <w:jc w:val="left"/>
              <w:rPr>
                <w:rFonts w:ascii="Arial" w:hAnsi="Arial" w:cs="Arial"/>
                <w:i/>
                <w:color w:val="008000"/>
                <w:sz w:val="16"/>
                <w:szCs w:val="16"/>
              </w:rPr>
            </w:pPr>
            <w:r w:rsidRPr="00C83AF5">
              <w:rPr>
                <w:rFonts w:ascii="Arial" w:hAnsi="Arial" w:cs="Arial"/>
                <w:i/>
                <w:color w:val="008000"/>
                <w:sz w:val="16"/>
                <w:szCs w:val="16"/>
              </w:rPr>
              <w:t>Počet realizací vedoucích ke zvýšení bezpečnosti v</w:t>
            </w:r>
            <w:r>
              <w:rPr>
                <w:rFonts w:ascii="Arial" w:hAnsi="Arial" w:cs="Arial"/>
                <w:i/>
                <w:color w:val="008000"/>
                <w:sz w:val="16"/>
                <w:szCs w:val="16"/>
              </w:rPr>
              <w:t> </w:t>
            </w:r>
            <w:r w:rsidRPr="00C83AF5">
              <w:rPr>
                <w:rFonts w:ascii="Arial" w:hAnsi="Arial" w:cs="Arial"/>
                <w:i/>
                <w:color w:val="008000"/>
                <w:sz w:val="16"/>
                <w:szCs w:val="16"/>
              </w:rPr>
              <w:t>dopravě</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5D160673" w14:textId="77777777" w:rsidR="005052AA" w:rsidRPr="00C83AF5" w:rsidRDefault="005052AA" w:rsidP="005052AA">
            <w:pPr>
              <w:spacing w:after="0"/>
              <w:rPr>
                <w:rFonts w:ascii="Arial" w:hAnsi="Arial" w:cs="Arial"/>
                <w:i/>
                <w:color w:val="008000"/>
                <w:sz w:val="16"/>
                <w:szCs w:val="16"/>
              </w:rPr>
            </w:pPr>
            <w:r w:rsidRPr="00C83AF5">
              <w:rPr>
                <w:rFonts w:ascii="Arial" w:hAnsi="Arial" w:cs="Arial"/>
                <w:i/>
                <w:color w:val="008000"/>
                <w:sz w:val="16"/>
                <w:szCs w:val="16"/>
              </w:rPr>
              <w:t>Reali</w:t>
            </w:r>
          </w:p>
          <w:p w14:paraId="31024C02" w14:textId="77777777" w:rsidR="005052AA" w:rsidRPr="00C83AF5" w:rsidRDefault="005052AA" w:rsidP="005052AA">
            <w:pPr>
              <w:spacing w:after="0"/>
              <w:rPr>
                <w:rFonts w:ascii="Arial" w:hAnsi="Arial" w:cs="Arial"/>
                <w:i/>
                <w:color w:val="008000"/>
                <w:sz w:val="16"/>
                <w:szCs w:val="16"/>
              </w:rPr>
            </w:pPr>
            <w:r w:rsidRPr="00C83AF5">
              <w:rPr>
                <w:rFonts w:ascii="Arial" w:hAnsi="Arial" w:cs="Arial"/>
                <w:i/>
                <w:color w:val="008000"/>
                <w:sz w:val="16"/>
                <w:szCs w:val="16"/>
              </w:rPr>
              <w:t>zace</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402AC796"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4379DAF"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4A91466"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5804E05"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6</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63DDBCD"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E2613FA"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05D922C2" w14:textId="77777777" w:rsidR="005052AA" w:rsidRPr="00C83AF5" w:rsidRDefault="005052AA" w:rsidP="005052AA">
            <w:pPr>
              <w:spacing w:after="0"/>
              <w:jc w:val="center"/>
              <w:rPr>
                <w:rFonts w:ascii="Arial" w:hAnsi="Arial" w:cs="Arial"/>
                <w:i/>
                <w:color w:val="008000"/>
                <w:sz w:val="14"/>
                <w:szCs w:val="14"/>
              </w:rPr>
            </w:pPr>
            <w:r w:rsidRPr="00C83AF5">
              <w:rPr>
                <w:rFonts w:ascii="Arial" w:hAnsi="Arial" w:cs="Arial"/>
                <w:i/>
                <w:color w:val="008000"/>
                <w:sz w:val="14"/>
                <w:szCs w:val="14"/>
              </w:rPr>
              <w:t>Cílová hodnota byla stanovena na 6 akcí, a to na základě plánovaných projektů v</w:t>
            </w:r>
            <w:r>
              <w:rPr>
                <w:rFonts w:ascii="Arial" w:hAnsi="Arial" w:cs="Arial"/>
                <w:i/>
                <w:color w:val="008000"/>
                <w:sz w:val="14"/>
                <w:szCs w:val="14"/>
              </w:rPr>
              <w:t> </w:t>
            </w:r>
            <w:r w:rsidRPr="00C83AF5">
              <w:rPr>
                <w:rFonts w:ascii="Arial" w:hAnsi="Arial" w:cs="Arial"/>
                <w:i/>
                <w:color w:val="008000"/>
                <w:sz w:val="14"/>
                <w:szCs w:val="14"/>
              </w:rPr>
              <w:t>území a s</w:t>
            </w:r>
            <w:r>
              <w:rPr>
                <w:rFonts w:ascii="Arial" w:hAnsi="Arial" w:cs="Arial"/>
                <w:i/>
                <w:color w:val="008000"/>
                <w:sz w:val="14"/>
                <w:szCs w:val="14"/>
              </w:rPr>
              <w:t> </w:t>
            </w:r>
            <w:r w:rsidRPr="00C83AF5">
              <w:rPr>
                <w:rFonts w:ascii="Arial" w:hAnsi="Arial" w:cs="Arial"/>
                <w:i/>
                <w:color w:val="008000"/>
                <w:sz w:val="14"/>
                <w:szCs w:val="14"/>
              </w:rPr>
              <w:t>ohledem na výši alokace. Průměrná cena za jednotku indikátoru byla stanovena na 3,6 mil. Kč na základě konzultace se zástupci místní samosprávy, databáze připravenosti projektů a odborníky.</w:t>
            </w:r>
          </w:p>
        </w:tc>
      </w:tr>
      <w:tr w:rsidR="005052AA" w:rsidRPr="00C83AF5" w14:paraId="0C12AF1A" w14:textId="77777777" w:rsidTr="005052AA">
        <w:trPr>
          <w:trHeight w:val="397"/>
        </w:trPr>
        <w:tc>
          <w:tcPr>
            <w:tcW w:w="708" w:type="dxa"/>
            <w:vMerge/>
            <w:tcBorders>
              <w:left w:val="single" w:sz="2" w:space="0" w:color="auto"/>
              <w:right w:val="single" w:sz="2" w:space="0" w:color="auto"/>
            </w:tcBorders>
            <w:shd w:val="clear" w:color="auto" w:fill="FFCC99"/>
            <w:vAlign w:val="center"/>
          </w:tcPr>
          <w:p w14:paraId="70D29E11" w14:textId="77777777" w:rsidR="005052AA" w:rsidRPr="00C83AF5" w:rsidRDefault="005052AA" w:rsidP="005052AA">
            <w:pPr>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B06F17A"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46AC68A"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F4F6137"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35166F4"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4E76EB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D90292B"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76310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5E882EA9" w14:textId="77777777" w:rsidR="005052AA" w:rsidRPr="00C83AF5" w:rsidRDefault="005052AA" w:rsidP="005052AA">
            <w:pPr>
              <w:spacing w:after="0"/>
              <w:jc w:val="left"/>
              <w:rPr>
                <w:rFonts w:ascii="Arial" w:hAnsi="Arial" w:cs="Arial"/>
                <w:i/>
                <w:color w:val="0000FF"/>
                <w:sz w:val="16"/>
                <w:szCs w:val="16"/>
              </w:rPr>
            </w:pPr>
            <w:r w:rsidRPr="00C83AF5">
              <w:rPr>
                <w:rFonts w:ascii="Arial" w:hAnsi="Arial" w:cs="Arial"/>
                <w:i/>
                <w:color w:val="0000FF"/>
                <w:sz w:val="16"/>
                <w:szCs w:val="16"/>
              </w:rPr>
              <w:t>Podíl cyklistiky na přepravních výkonech</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2972F3A5"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39F9CA26"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ECCD90A"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7</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3AF282D"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2011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1A5347F"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10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9DBA010"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9985AEF" w14:textId="77777777" w:rsidR="005052AA" w:rsidRPr="00C83AF5" w:rsidRDefault="005052AA" w:rsidP="005052AA">
            <w:pPr>
              <w:spacing w:after="0"/>
              <w:jc w:val="center"/>
              <w:rPr>
                <w:rFonts w:ascii="Arial" w:hAnsi="Arial" w:cs="Arial"/>
                <w:i/>
                <w:sz w:val="16"/>
                <w:szCs w:val="16"/>
              </w:rPr>
            </w:pPr>
            <w:r w:rsidRPr="00C83AF5">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24E54EF4" w14:textId="77777777" w:rsidR="005052AA" w:rsidRPr="00C83AF5" w:rsidRDefault="005052AA" w:rsidP="005052AA">
            <w:pPr>
              <w:spacing w:after="0"/>
              <w:jc w:val="center"/>
              <w:rPr>
                <w:rFonts w:ascii="Arial" w:hAnsi="Arial" w:cs="Arial"/>
                <w:i/>
                <w:sz w:val="14"/>
                <w:szCs w:val="14"/>
              </w:rPr>
            </w:pPr>
            <w:r w:rsidRPr="00C83AF5">
              <w:rPr>
                <w:rFonts w:ascii="Arial" w:hAnsi="Arial" w:cs="Arial"/>
                <w:i/>
                <w:color w:val="0000FF"/>
                <w:sz w:val="14"/>
                <w:szCs w:val="14"/>
              </w:rPr>
              <w:t>převzato z</w:t>
            </w:r>
            <w:r>
              <w:rPr>
                <w:rFonts w:ascii="Arial" w:hAnsi="Arial" w:cs="Arial"/>
                <w:i/>
                <w:color w:val="0000FF"/>
                <w:sz w:val="14"/>
                <w:szCs w:val="14"/>
              </w:rPr>
              <w:t> </w:t>
            </w:r>
            <w:r w:rsidRPr="00C83AF5">
              <w:rPr>
                <w:rFonts w:ascii="Arial" w:hAnsi="Arial" w:cs="Arial"/>
                <w:i/>
                <w:color w:val="0000FF"/>
                <w:sz w:val="14"/>
                <w:szCs w:val="14"/>
              </w:rPr>
              <w:t>IROP</w:t>
            </w:r>
          </w:p>
        </w:tc>
      </w:tr>
      <w:tr w:rsidR="005052AA" w:rsidRPr="00C83AF5" w14:paraId="7C1CB6B7" w14:textId="77777777" w:rsidTr="005052AA">
        <w:trPr>
          <w:trHeight w:val="397"/>
        </w:trPr>
        <w:tc>
          <w:tcPr>
            <w:tcW w:w="708" w:type="dxa"/>
            <w:vMerge/>
            <w:tcBorders>
              <w:left w:val="single" w:sz="2" w:space="0" w:color="auto"/>
              <w:bottom w:val="single" w:sz="2" w:space="0" w:color="auto"/>
              <w:right w:val="single" w:sz="2" w:space="0" w:color="auto"/>
            </w:tcBorders>
            <w:shd w:val="clear" w:color="auto" w:fill="FFCC99"/>
            <w:vAlign w:val="center"/>
          </w:tcPr>
          <w:p w14:paraId="43D41E5C" w14:textId="77777777" w:rsidR="005052AA" w:rsidRPr="00C83AF5"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B9D85D1"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52366F6"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A31C282"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1FFD895"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F24A06D"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B2B3657"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76100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13D058B0" w14:textId="77777777" w:rsidR="005052AA" w:rsidRPr="00C83AF5" w:rsidRDefault="005052AA" w:rsidP="005052AA">
            <w:pPr>
              <w:spacing w:after="0"/>
              <w:jc w:val="left"/>
              <w:rPr>
                <w:rFonts w:ascii="Arial" w:hAnsi="Arial" w:cs="Arial"/>
                <w:i/>
                <w:color w:val="008000"/>
                <w:sz w:val="16"/>
                <w:szCs w:val="16"/>
              </w:rPr>
            </w:pPr>
            <w:r w:rsidRPr="00C83AF5">
              <w:rPr>
                <w:rFonts w:ascii="Arial" w:hAnsi="Arial" w:cs="Arial"/>
                <w:i/>
                <w:color w:val="008000"/>
                <w:sz w:val="16"/>
                <w:szCs w:val="16"/>
              </w:rPr>
              <w:t>Délka nově vybudovaných cyklostezek a cyklotras</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3AE70A71" w14:textId="77777777" w:rsidR="005052AA" w:rsidRPr="00C83AF5" w:rsidRDefault="005052AA" w:rsidP="005052AA">
            <w:pPr>
              <w:spacing w:after="0"/>
              <w:rPr>
                <w:rFonts w:ascii="Arial" w:hAnsi="Arial" w:cs="Arial"/>
                <w:i/>
                <w:color w:val="008000"/>
                <w:sz w:val="16"/>
                <w:szCs w:val="16"/>
              </w:rPr>
            </w:pPr>
            <w:r w:rsidRPr="00C83AF5">
              <w:rPr>
                <w:rFonts w:ascii="Arial" w:hAnsi="Arial" w:cs="Arial"/>
                <w:i/>
                <w:color w:val="008000"/>
                <w:sz w:val="16"/>
                <w:szCs w:val="16"/>
              </w:rPr>
              <w:t>km</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4C8854DC"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52C6486"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3193209"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8A15670"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10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07DF85B"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BAD8397"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5A9E0B19" w14:textId="77777777" w:rsidR="005052AA" w:rsidRPr="00C83AF5" w:rsidRDefault="005052AA" w:rsidP="005052AA">
            <w:pPr>
              <w:spacing w:after="0"/>
              <w:jc w:val="center"/>
              <w:rPr>
                <w:rFonts w:ascii="Arial" w:hAnsi="Arial" w:cs="Arial"/>
                <w:i/>
                <w:color w:val="008000"/>
                <w:sz w:val="14"/>
                <w:szCs w:val="14"/>
              </w:rPr>
            </w:pPr>
            <w:r w:rsidRPr="00C83AF5">
              <w:rPr>
                <w:rFonts w:ascii="Arial" w:hAnsi="Arial" w:cs="Arial"/>
                <w:i/>
                <w:color w:val="008000"/>
                <w:sz w:val="14"/>
                <w:szCs w:val="14"/>
              </w:rPr>
              <w:t>Cílová hodnota byla stanovena na hodnotu 10 km, a to na základě plánovaných projektů v</w:t>
            </w:r>
            <w:r>
              <w:rPr>
                <w:rFonts w:ascii="Arial" w:hAnsi="Arial" w:cs="Arial"/>
                <w:i/>
                <w:color w:val="008000"/>
                <w:sz w:val="14"/>
                <w:szCs w:val="14"/>
              </w:rPr>
              <w:t> </w:t>
            </w:r>
            <w:r w:rsidRPr="00C83AF5">
              <w:rPr>
                <w:rFonts w:ascii="Arial" w:hAnsi="Arial" w:cs="Arial"/>
                <w:i/>
                <w:color w:val="008000"/>
                <w:sz w:val="14"/>
                <w:szCs w:val="14"/>
              </w:rPr>
              <w:t>území a s</w:t>
            </w:r>
            <w:r>
              <w:rPr>
                <w:rFonts w:ascii="Arial" w:hAnsi="Arial" w:cs="Arial"/>
                <w:i/>
                <w:color w:val="008000"/>
                <w:sz w:val="14"/>
                <w:szCs w:val="14"/>
              </w:rPr>
              <w:t> </w:t>
            </w:r>
            <w:r w:rsidRPr="00C83AF5">
              <w:rPr>
                <w:rFonts w:ascii="Arial" w:hAnsi="Arial" w:cs="Arial"/>
                <w:i/>
                <w:color w:val="008000"/>
                <w:sz w:val="14"/>
                <w:szCs w:val="14"/>
              </w:rPr>
              <w:t>ohledem na výši alokace. Průměrná cena za jednotku indikátoru byla stanovena na 2,6 mil. Kč / 1 km nové cyklostezky (celkem 8 km) a 0,3 mil. Kč na novou cyklotrasu (celkem 2 km).</w:t>
            </w:r>
          </w:p>
        </w:tc>
      </w:tr>
      <w:tr w:rsidR="005052AA" w:rsidRPr="00C83AF5" w14:paraId="305AA677" w14:textId="77777777" w:rsidTr="005052AA">
        <w:trPr>
          <w:trHeight w:val="397"/>
        </w:trPr>
        <w:tc>
          <w:tcPr>
            <w:tcW w:w="708" w:type="dxa"/>
            <w:vMerge w:val="restart"/>
            <w:tcBorders>
              <w:top w:val="single" w:sz="2" w:space="0" w:color="auto"/>
              <w:left w:val="single" w:sz="2" w:space="0" w:color="auto"/>
              <w:right w:val="single" w:sz="2" w:space="0" w:color="auto"/>
            </w:tcBorders>
            <w:shd w:val="clear" w:color="auto" w:fill="FFCC99"/>
            <w:vAlign w:val="center"/>
          </w:tcPr>
          <w:p w14:paraId="749A7540" w14:textId="77777777" w:rsidR="005052AA" w:rsidRPr="00C83AF5" w:rsidRDefault="005052AA" w:rsidP="005052AA">
            <w:pPr>
              <w:spacing w:after="0"/>
              <w:jc w:val="center"/>
              <w:rPr>
                <w:rFonts w:ascii="Arial" w:hAnsi="Arial" w:cs="Arial"/>
                <w:b/>
                <w:bCs/>
                <w:sz w:val="16"/>
                <w:szCs w:val="16"/>
              </w:rPr>
            </w:pPr>
            <w:r w:rsidRPr="00C83AF5">
              <w:rPr>
                <w:rFonts w:ascii="Arial" w:hAnsi="Arial" w:cs="Arial"/>
                <w:b/>
                <w:bCs/>
                <w:sz w:val="16"/>
                <w:szCs w:val="16"/>
              </w:rPr>
              <w:t>SpC 1.3</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491124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C78367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ACF58CA"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F8E0F22"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7E74559"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(2.4)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E5C316F"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50020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61E161D0"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Podíl tříletých dětí umístěných v</w:t>
            </w:r>
            <w:r>
              <w:rPr>
                <w:rFonts w:ascii="Arial" w:hAnsi="Arial" w:cs="Arial"/>
                <w:i/>
                <w:color w:val="0000FF"/>
                <w:sz w:val="16"/>
                <w:szCs w:val="16"/>
              </w:rPr>
              <w:t> </w:t>
            </w:r>
            <w:r w:rsidRPr="00C83AF5">
              <w:rPr>
                <w:rFonts w:ascii="Arial" w:hAnsi="Arial" w:cs="Arial"/>
                <w:i/>
                <w:color w:val="0000FF"/>
                <w:sz w:val="16"/>
                <w:szCs w:val="16"/>
              </w:rPr>
              <w:t>předškolním zařízení</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1E725762"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238F16E1"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36D8C21"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77,3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CA5B863"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C9F851B"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90,5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EC24029"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D245F8E" w14:textId="77777777" w:rsidR="005052AA" w:rsidRPr="00C83AF5" w:rsidRDefault="005052AA" w:rsidP="005052AA">
            <w:pPr>
              <w:spacing w:after="0"/>
              <w:jc w:val="center"/>
              <w:rPr>
                <w:rFonts w:ascii="Arial" w:hAnsi="Arial" w:cs="Arial"/>
                <w:i/>
                <w:sz w:val="16"/>
                <w:szCs w:val="16"/>
              </w:rPr>
            </w:pPr>
            <w:r w:rsidRPr="00C83AF5">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67728B66" w14:textId="77777777" w:rsidR="005052AA" w:rsidRPr="00C83AF5" w:rsidRDefault="005052AA" w:rsidP="005052AA">
            <w:pPr>
              <w:spacing w:after="0"/>
              <w:jc w:val="center"/>
              <w:rPr>
                <w:rFonts w:ascii="Arial" w:hAnsi="Arial" w:cs="Arial"/>
                <w:i/>
                <w:sz w:val="14"/>
                <w:szCs w:val="14"/>
              </w:rPr>
            </w:pPr>
            <w:r w:rsidRPr="00C83AF5">
              <w:rPr>
                <w:rFonts w:ascii="Arial" w:hAnsi="Arial" w:cs="Arial"/>
                <w:i/>
                <w:color w:val="0000FF"/>
                <w:sz w:val="14"/>
                <w:szCs w:val="14"/>
              </w:rPr>
              <w:t>převzato z</w:t>
            </w:r>
            <w:r>
              <w:rPr>
                <w:rFonts w:ascii="Arial" w:hAnsi="Arial" w:cs="Arial"/>
                <w:i/>
                <w:color w:val="0000FF"/>
                <w:sz w:val="14"/>
                <w:szCs w:val="14"/>
              </w:rPr>
              <w:t> </w:t>
            </w:r>
            <w:r w:rsidRPr="00C83AF5">
              <w:rPr>
                <w:rFonts w:ascii="Arial" w:hAnsi="Arial" w:cs="Arial"/>
                <w:i/>
                <w:color w:val="0000FF"/>
                <w:sz w:val="14"/>
                <w:szCs w:val="14"/>
              </w:rPr>
              <w:t>IROP</w:t>
            </w:r>
          </w:p>
        </w:tc>
      </w:tr>
      <w:tr w:rsidR="005052AA" w:rsidRPr="00C83AF5" w14:paraId="184BB4BE" w14:textId="77777777" w:rsidTr="005052AA">
        <w:trPr>
          <w:trHeight w:val="397"/>
        </w:trPr>
        <w:tc>
          <w:tcPr>
            <w:tcW w:w="708" w:type="dxa"/>
            <w:vMerge/>
            <w:tcBorders>
              <w:left w:val="single" w:sz="2" w:space="0" w:color="auto"/>
              <w:right w:val="single" w:sz="2" w:space="0" w:color="auto"/>
            </w:tcBorders>
            <w:shd w:val="clear" w:color="auto" w:fill="FFCC99"/>
            <w:vAlign w:val="center"/>
          </w:tcPr>
          <w:p w14:paraId="20B0F7FA" w14:textId="77777777" w:rsidR="005052AA" w:rsidRPr="00C83AF5"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025F601"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B5B6972"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CE8EF2A"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F2BF34E"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7421B107"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(2.4)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B915480"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50030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21638F30"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Podíl osob předčasně opouštějící vzdělávací systém</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0378F25E" w14:textId="77777777" w:rsidR="005052AA" w:rsidRPr="00C83AF5" w:rsidRDefault="005052AA" w:rsidP="005052AA">
            <w:pPr>
              <w:spacing w:after="0"/>
              <w:rPr>
                <w:rFonts w:ascii="Arial" w:hAnsi="Arial" w:cs="Arial"/>
                <w:i/>
                <w:color w:val="0000FF"/>
                <w:sz w:val="16"/>
                <w:szCs w:val="16"/>
              </w:rPr>
            </w:pPr>
            <w:r w:rsidRPr="00C83AF5">
              <w:rPr>
                <w:rFonts w:ascii="Arial" w:hAnsi="Arial" w:cs="Arial"/>
                <w:i/>
                <w:color w:val="0000FF"/>
                <w:sz w:val="16"/>
                <w:szCs w:val="16"/>
              </w:rPr>
              <w:t>%</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51F6B007"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FCBD900"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5,4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A50DABF"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AE4B412"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5,0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2DCD27B" w14:textId="77777777" w:rsidR="005052AA" w:rsidRPr="00C83AF5" w:rsidRDefault="005052AA" w:rsidP="005052AA">
            <w:pPr>
              <w:spacing w:after="0"/>
              <w:jc w:val="center"/>
              <w:rPr>
                <w:rFonts w:ascii="Arial" w:hAnsi="Arial" w:cs="Arial"/>
                <w:i/>
                <w:color w:val="0000FF"/>
                <w:sz w:val="16"/>
                <w:szCs w:val="16"/>
              </w:rPr>
            </w:pPr>
            <w:r w:rsidRPr="00C83AF5">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C839E82" w14:textId="77777777" w:rsidR="005052AA" w:rsidRPr="00C83AF5" w:rsidRDefault="005052AA" w:rsidP="005052AA">
            <w:pPr>
              <w:spacing w:after="0"/>
              <w:jc w:val="center"/>
              <w:rPr>
                <w:rFonts w:ascii="Arial" w:hAnsi="Arial" w:cs="Arial"/>
                <w:i/>
                <w:sz w:val="16"/>
                <w:szCs w:val="16"/>
              </w:rPr>
            </w:pPr>
            <w:r w:rsidRPr="00C83AF5">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6064DBA8" w14:textId="77777777" w:rsidR="005052AA" w:rsidRPr="00C83AF5" w:rsidRDefault="005052AA" w:rsidP="005052AA">
            <w:pPr>
              <w:spacing w:after="0"/>
              <w:jc w:val="center"/>
              <w:rPr>
                <w:rFonts w:ascii="Arial" w:hAnsi="Arial" w:cs="Arial"/>
                <w:i/>
                <w:sz w:val="14"/>
                <w:szCs w:val="14"/>
              </w:rPr>
            </w:pPr>
            <w:r w:rsidRPr="00C83AF5">
              <w:rPr>
                <w:rFonts w:ascii="Arial" w:hAnsi="Arial" w:cs="Arial"/>
                <w:i/>
                <w:color w:val="0000FF"/>
                <w:sz w:val="14"/>
                <w:szCs w:val="14"/>
              </w:rPr>
              <w:t>převzato z</w:t>
            </w:r>
            <w:r>
              <w:rPr>
                <w:rFonts w:ascii="Arial" w:hAnsi="Arial" w:cs="Arial"/>
                <w:i/>
                <w:color w:val="0000FF"/>
                <w:sz w:val="14"/>
                <w:szCs w:val="14"/>
              </w:rPr>
              <w:t> </w:t>
            </w:r>
            <w:r w:rsidRPr="00C83AF5">
              <w:rPr>
                <w:rFonts w:ascii="Arial" w:hAnsi="Arial" w:cs="Arial"/>
                <w:i/>
                <w:color w:val="0000FF"/>
                <w:sz w:val="14"/>
                <w:szCs w:val="14"/>
              </w:rPr>
              <w:t>IROP</w:t>
            </w:r>
          </w:p>
        </w:tc>
      </w:tr>
      <w:tr w:rsidR="005052AA" w:rsidRPr="00520028" w14:paraId="464A187A" w14:textId="77777777" w:rsidTr="005052AA">
        <w:trPr>
          <w:trHeight w:val="2017"/>
        </w:trPr>
        <w:tc>
          <w:tcPr>
            <w:tcW w:w="708" w:type="dxa"/>
            <w:vMerge/>
            <w:tcBorders>
              <w:left w:val="single" w:sz="2" w:space="0" w:color="auto"/>
              <w:bottom w:val="single" w:sz="2" w:space="0" w:color="auto"/>
              <w:right w:val="single" w:sz="2" w:space="0" w:color="auto"/>
            </w:tcBorders>
            <w:shd w:val="clear" w:color="auto" w:fill="FFCC99"/>
            <w:vAlign w:val="center"/>
          </w:tcPr>
          <w:p w14:paraId="2B61A867" w14:textId="77777777" w:rsidR="005052AA" w:rsidRPr="00C83AF5"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C8646EA"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65B747F"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D90FEC9"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E8B25E8"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B3A1AA9"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(2.4)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F1D9605"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50000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4D110260"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Počet podpořených vzdělávacích zařízení</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2094FE6F" w14:textId="77777777" w:rsidR="005052AA" w:rsidRPr="00C83AF5" w:rsidRDefault="005052AA" w:rsidP="005052AA">
            <w:pPr>
              <w:spacing w:after="0"/>
              <w:rPr>
                <w:rFonts w:ascii="Arial" w:hAnsi="Arial" w:cs="Arial"/>
                <w:i/>
                <w:color w:val="008000"/>
                <w:sz w:val="16"/>
                <w:szCs w:val="16"/>
              </w:rPr>
            </w:pPr>
            <w:r w:rsidRPr="00C83AF5">
              <w:rPr>
                <w:rFonts w:ascii="Arial" w:hAnsi="Arial" w:cs="Arial"/>
                <w:i/>
                <w:color w:val="008000"/>
                <w:sz w:val="16"/>
                <w:szCs w:val="16"/>
              </w:rPr>
              <w:t>zařízení</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0EF1AED6"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68CCF84B"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A5E4A10"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E4C021C" w14:textId="77777777" w:rsidR="005052AA" w:rsidRPr="003076DF" w:rsidRDefault="005052AA" w:rsidP="005052AA">
            <w:pPr>
              <w:spacing w:after="0"/>
              <w:jc w:val="center"/>
              <w:rPr>
                <w:rFonts w:ascii="Arial" w:hAnsi="Arial" w:cs="Arial"/>
                <w:i/>
                <w:color w:val="FF0000"/>
                <w:sz w:val="16"/>
                <w:szCs w:val="16"/>
              </w:rPr>
            </w:pPr>
            <w:r w:rsidRPr="00502101">
              <w:rPr>
                <w:rFonts w:ascii="Arial" w:hAnsi="Arial" w:cs="Arial"/>
                <w:i/>
                <w:color w:val="538135" w:themeColor="accent6" w:themeShade="BF"/>
                <w:sz w:val="16"/>
                <w:szCs w:val="16"/>
              </w:rPr>
              <w:t>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4F9ABC9"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69402006" w14:textId="77777777" w:rsidR="005052AA" w:rsidRPr="003076DF" w:rsidRDefault="005052AA" w:rsidP="005052AA">
            <w:pPr>
              <w:spacing w:after="0"/>
              <w:jc w:val="center"/>
              <w:rPr>
                <w:rFonts w:ascii="Arial" w:hAnsi="Arial" w:cs="Arial"/>
                <w:i/>
                <w:color w:val="FF0000"/>
                <w:sz w:val="16"/>
                <w:szCs w:val="16"/>
              </w:rPr>
            </w:pPr>
            <w:r w:rsidRPr="00502101">
              <w:rPr>
                <w:rFonts w:ascii="Arial" w:hAnsi="Arial" w:cs="Arial"/>
                <w:i/>
                <w:color w:val="538135" w:themeColor="accent6" w:themeShade="BF"/>
                <w:sz w:val="16"/>
                <w:szCs w:val="16"/>
              </w:rPr>
              <w:t>0</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5C19767F" w14:textId="77777777" w:rsidR="005052AA" w:rsidRPr="00502101" w:rsidRDefault="005052AA" w:rsidP="005052AA">
            <w:pPr>
              <w:spacing w:after="0"/>
              <w:jc w:val="center"/>
              <w:rPr>
                <w:rFonts w:ascii="Arial" w:hAnsi="Arial" w:cs="Arial"/>
                <w:i/>
                <w:color w:val="538135" w:themeColor="accent6" w:themeShade="BF"/>
                <w:sz w:val="14"/>
                <w:szCs w:val="14"/>
              </w:rPr>
            </w:pPr>
            <w:r w:rsidRPr="00C83AF5">
              <w:rPr>
                <w:rFonts w:ascii="Arial" w:hAnsi="Arial" w:cs="Arial"/>
                <w:i/>
                <w:color w:val="008000"/>
                <w:sz w:val="14"/>
                <w:szCs w:val="14"/>
              </w:rPr>
              <w:t xml:space="preserve">Cílová hodnota indikátoru byla stanovena na </w:t>
            </w:r>
            <w:r w:rsidRPr="00502101">
              <w:rPr>
                <w:rFonts w:ascii="Arial" w:hAnsi="Arial" w:cs="Arial"/>
                <w:i/>
                <w:color w:val="538135" w:themeColor="accent6" w:themeShade="BF"/>
                <w:sz w:val="14"/>
                <w:szCs w:val="14"/>
              </w:rPr>
              <w:t>hodnotu  4 na základě potřeb v</w:t>
            </w:r>
            <w:r>
              <w:rPr>
                <w:rFonts w:ascii="Arial" w:hAnsi="Arial" w:cs="Arial"/>
                <w:i/>
                <w:color w:val="538135" w:themeColor="accent6" w:themeShade="BF"/>
                <w:sz w:val="14"/>
                <w:szCs w:val="14"/>
              </w:rPr>
              <w:t> </w:t>
            </w:r>
            <w:r w:rsidRPr="00502101">
              <w:rPr>
                <w:rFonts w:ascii="Arial" w:hAnsi="Arial" w:cs="Arial"/>
                <w:i/>
                <w:color w:val="538135" w:themeColor="accent6" w:themeShade="BF"/>
                <w:sz w:val="14"/>
                <w:szCs w:val="14"/>
              </w:rPr>
              <w:t>území a plánovaných projektů, týkajících se podporovatelných aktivit, které byly zjištěny ze zásobníku projektů.</w:t>
            </w:r>
          </w:p>
          <w:p w14:paraId="57E3CAB0" w14:textId="77777777" w:rsidR="005052AA" w:rsidRPr="00502101" w:rsidRDefault="005052AA" w:rsidP="005052AA">
            <w:pPr>
              <w:spacing w:after="0"/>
              <w:jc w:val="center"/>
              <w:rPr>
                <w:rFonts w:ascii="Arial" w:hAnsi="Arial" w:cs="Arial"/>
                <w:i/>
                <w:color w:val="538135" w:themeColor="accent6" w:themeShade="BF"/>
                <w:sz w:val="14"/>
                <w:szCs w:val="14"/>
              </w:rPr>
            </w:pPr>
            <w:r w:rsidRPr="00502101">
              <w:rPr>
                <w:rFonts w:ascii="Arial" w:hAnsi="Arial" w:cs="Arial"/>
                <w:i/>
                <w:color w:val="538135" w:themeColor="accent6" w:themeShade="BF"/>
                <w:sz w:val="14"/>
                <w:szCs w:val="14"/>
              </w:rPr>
              <w:t>Hodnota milníku je stanovena na hodnotu  0 a odpovídá připravenosti potenc.  žadatelů realizovat projekty.</w:t>
            </w:r>
          </w:p>
          <w:p w14:paraId="58E3B8FF" w14:textId="77777777" w:rsidR="005052AA" w:rsidRPr="00502101" w:rsidRDefault="005052AA" w:rsidP="005052AA">
            <w:pPr>
              <w:spacing w:after="0"/>
              <w:jc w:val="center"/>
              <w:rPr>
                <w:rFonts w:ascii="Arial" w:hAnsi="Arial" w:cs="Arial"/>
                <w:i/>
                <w:color w:val="538135" w:themeColor="accent6" w:themeShade="BF"/>
                <w:sz w:val="14"/>
                <w:szCs w:val="14"/>
              </w:rPr>
            </w:pPr>
            <w:r w:rsidRPr="00502101">
              <w:rPr>
                <w:rFonts w:ascii="Arial" w:hAnsi="Arial" w:cs="Arial"/>
                <w:i/>
                <w:color w:val="538135" w:themeColor="accent6" w:themeShade="BF"/>
                <w:sz w:val="14"/>
                <w:szCs w:val="14"/>
              </w:rPr>
              <w:t>Průměrná cena za jednotku indikátoru byla stanovena na základě konzultací s</w:t>
            </w:r>
            <w:r>
              <w:rPr>
                <w:rFonts w:ascii="Arial" w:hAnsi="Arial" w:cs="Arial"/>
                <w:i/>
                <w:color w:val="538135" w:themeColor="accent6" w:themeShade="BF"/>
                <w:sz w:val="14"/>
                <w:szCs w:val="14"/>
              </w:rPr>
              <w:t> </w:t>
            </w:r>
            <w:r w:rsidRPr="00502101">
              <w:rPr>
                <w:rFonts w:ascii="Arial" w:hAnsi="Arial" w:cs="Arial"/>
                <w:i/>
                <w:color w:val="538135" w:themeColor="accent6" w:themeShade="BF"/>
                <w:sz w:val="14"/>
                <w:szCs w:val="14"/>
              </w:rPr>
              <w:t xml:space="preserve">řediteli vzdělávacích zařízení a to na 2,5 mil. Kč. </w:t>
            </w:r>
          </w:p>
          <w:p w14:paraId="333D0087" w14:textId="77777777" w:rsidR="005052AA" w:rsidRPr="003076DF" w:rsidRDefault="005052AA" w:rsidP="005052AA">
            <w:pPr>
              <w:spacing w:after="0"/>
              <w:jc w:val="center"/>
              <w:rPr>
                <w:rFonts w:ascii="Arial" w:hAnsi="Arial" w:cs="Arial"/>
                <w:i/>
                <w:strike/>
                <w:color w:val="008000"/>
                <w:sz w:val="14"/>
                <w:szCs w:val="14"/>
              </w:rPr>
            </w:pPr>
          </w:p>
        </w:tc>
      </w:tr>
    </w:tbl>
    <w:p w14:paraId="2399ED91" w14:textId="77777777" w:rsidR="005052AA" w:rsidRDefault="005052AA" w:rsidP="005052AA"/>
    <w:tbl>
      <w:tblPr>
        <w:tblpPr w:leftFromText="141" w:rightFromText="141"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8"/>
        <w:gridCol w:w="480"/>
        <w:gridCol w:w="720"/>
        <w:gridCol w:w="600"/>
        <w:gridCol w:w="600"/>
        <w:gridCol w:w="720"/>
        <w:gridCol w:w="720"/>
        <w:gridCol w:w="1680"/>
        <w:gridCol w:w="960"/>
        <w:gridCol w:w="840"/>
        <w:gridCol w:w="600"/>
        <w:gridCol w:w="720"/>
        <w:gridCol w:w="720"/>
        <w:gridCol w:w="720"/>
        <w:gridCol w:w="600"/>
        <w:gridCol w:w="3480"/>
      </w:tblGrid>
      <w:tr w:rsidR="005052AA" w:rsidRPr="00C83AF5" w14:paraId="69E09D28" w14:textId="77777777" w:rsidTr="005052AA">
        <w:trPr>
          <w:trHeight w:val="397"/>
        </w:trPr>
        <w:tc>
          <w:tcPr>
            <w:tcW w:w="708" w:type="dxa"/>
            <w:tcBorders>
              <w:top w:val="single" w:sz="2" w:space="0" w:color="auto"/>
              <w:left w:val="single" w:sz="2" w:space="0" w:color="auto"/>
              <w:bottom w:val="single" w:sz="2" w:space="0" w:color="auto"/>
              <w:right w:val="single" w:sz="2" w:space="0" w:color="auto"/>
            </w:tcBorders>
            <w:shd w:val="clear" w:color="auto" w:fill="FFCC99"/>
            <w:vAlign w:val="center"/>
          </w:tcPr>
          <w:p w14:paraId="633BA712" w14:textId="77777777" w:rsidR="005052AA" w:rsidRPr="004132A0"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2853DC0"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OP 1.3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C9EAAEB"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E0FCDBD"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F54D0BC"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3D8868D" w14:textId="77777777" w:rsidR="005052AA" w:rsidRPr="00C83AF5" w:rsidRDefault="005052AA" w:rsidP="005052AA">
            <w:pPr>
              <w:spacing w:after="0"/>
              <w:jc w:val="center"/>
              <w:rPr>
                <w:rFonts w:ascii="Arial" w:hAnsi="Arial" w:cs="Arial"/>
                <w:sz w:val="16"/>
                <w:szCs w:val="16"/>
              </w:rPr>
            </w:pPr>
            <w:r w:rsidRPr="00C83AF5">
              <w:rPr>
                <w:rFonts w:ascii="Arial" w:hAnsi="Arial" w:cs="Arial"/>
                <w:sz w:val="16"/>
                <w:szCs w:val="16"/>
              </w:rPr>
              <w:t>4.1 (2.4)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4AEA94A"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50001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0BA13C1A" w14:textId="77777777" w:rsidR="005052AA" w:rsidRPr="00C83AF5" w:rsidRDefault="005052AA" w:rsidP="005052AA">
            <w:pPr>
              <w:spacing w:after="0"/>
              <w:ind w:firstLine="12"/>
              <w:rPr>
                <w:rFonts w:ascii="Arial" w:hAnsi="Arial" w:cs="Arial"/>
                <w:i/>
                <w:color w:val="008000"/>
                <w:sz w:val="16"/>
                <w:szCs w:val="16"/>
              </w:rPr>
            </w:pPr>
            <w:r w:rsidRPr="00C83AF5">
              <w:rPr>
                <w:rFonts w:ascii="Arial" w:hAnsi="Arial" w:cs="Arial"/>
                <w:i/>
                <w:color w:val="008000"/>
                <w:sz w:val="16"/>
                <w:szCs w:val="16"/>
              </w:rPr>
              <w:t>Kapacita podporovaných zařízení péče o děti nebo vzdělávacích zařízení</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438B581C" w14:textId="77777777" w:rsidR="005052AA" w:rsidRPr="00C83AF5" w:rsidRDefault="005052AA" w:rsidP="005052AA">
            <w:pPr>
              <w:spacing w:after="0"/>
              <w:rPr>
                <w:rFonts w:ascii="Arial" w:hAnsi="Arial" w:cs="Arial"/>
                <w:i/>
                <w:color w:val="008000"/>
                <w:sz w:val="16"/>
                <w:szCs w:val="16"/>
              </w:rPr>
            </w:pPr>
            <w:r w:rsidRPr="00C83AF5">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53BFF985"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06D44ADF"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949018A"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0CCCB46" w14:textId="77777777" w:rsidR="005052AA" w:rsidRPr="00C83AF5" w:rsidRDefault="005052AA" w:rsidP="005052AA">
            <w:pPr>
              <w:spacing w:after="0"/>
              <w:jc w:val="center"/>
              <w:rPr>
                <w:rFonts w:ascii="Arial" w:hAnsi="Arial" w:cs="Arial"/>
                <w:i/>
                <w:color w:val="008000"/>
                <w:sz w:val="16"/>
                <w:szCs w:val="16"/>
              </w:rPr>
            </w:pPr>
            <w:r w:rsidRPr="00502101">
              <w:rPr>
                <w:rFonts w:ascii="Arial" w:hAnsi="Arial" w:cs="Arial"/>
                <w:i/>
                <w:color w:val="538135" w:themeColor="accent6" w:themeShade="BF"/>
                <w:sz w:val="16"/>
                <w:szCs w:val="16"/>
              </w:rPr>
              <w:t>120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B9F027C"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E2F48E1" w14:textId="77777777" w:rsidR="005052AA" w:rsidRPr="00C83AF5" w:rsidRDefault="005052AA" w:rsidP="005052AA">
            <w:pPr>
              <w:spacing w:after="0"/>
              <w:jc w:val="center"/>
              <w:rPr>
                <w:rFonts w:ascii="Arial" w:hAnsi="Arial" w:cs="Arial"/>
                <w:i/>
                <w:color w:val="008000"/>
                <w:sz w:val="16"/>
                <w:szCs w:val="16"/>
              </w:rPr>
            </w:pPr>
            <w:r w:rsidRPr="00C83AF5">
              <w:rPr>
                <w:rFonts w:ascii="Arial" w:hAnsi="Arial" w:cs="Arial"/>
                <w:i/>
                <w:color w:val="008000"/>
                <w:sz w:val="16"/>
                <w:szCs w:val="16"/>
              </w:rPr>
              <w:t xml:space="preserve">NE </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070BC711" w14:textId="77777777" w:rsidR="005052AA" w:rsidRPr="00C83AF5" w:rsidRDefault="005052AA" w:rsidP="005052AA">
            <w:pPr>
              <w:spacing w:after="0"/>
              <w:jc w:val="center"/>
              <w:rPr>
                <w:rFonts w:ascii="Arial" w:hAnsi="Arial" w:cs="Arial"/>
                <w:i/>
                <w:sz w:val="14"/>
                <w:szCs w:val="14"/>
              </w:rPr>
            </w:pPr>
            <w:r w:rsidRPr="00C83AF5">
              <w:rPr>
                <w:rFonts w:ascii="Arial" w:hAnsi="Arial" w:cs="Arial"/>
                <w:i/>
                <w:color w:val="008000"/>
                <w:sz w:val="14"/>
                <w:szCs w:val="14"/>
              </w:rPr>
              <w:t xml:space="preserve">Cílová hodnota byla stanovena následovně: předpokládá se </w:t>
            </w:r>
            <w:r w:rsidRPr="00502101">
              <w:rPr>
                <w:rFonts w:ascii="Arial" w:hAnsi="Arial" w:cs="Arial"/>
                <w:i/>
                <w:color w:val="538135" w:themeColor="accent6" w:themeShade="BF"/>
                <w:sz w:val="14"/>
                <w:szCs w:val="14"/>
              </w:rPr>
              <w:t>podpora 4 zařízení s</w:t>
            </w:r>
            <w:r>
              <w:rPr>
                <w:rFonts w:ascii="Arial" w:hAnsi="Arial" w:cs="Arial"/>
                <w:i/>
                <w:color w:val="538135" w:themeColor="accent6" w:themeShade="BF"/>
                <w:sz w:val="14"/>
                <w:szCs w:val="14"/>
              </w:rPr>
              <w:t> </w:t>
            </w:r>
            <w:r w:rsidRPr="00502101">
              <w:rPr>
                <w:rFonts w:ascii="Arial" w:hAnsi="Arial" w:cs="Arial"/>
                <w:i/>
                <w:color w:val="538135" w:themeColor="accent6" w:themeShade="BF"/>
                <w:sz w:val="14"/>
                <w:szCs w:val="14"/>
              </w:rPr>
              <w:t xml:space="preserve">maximální okamžitou kapacitou 30  žáků =   celkem  120 </w:t>
            </w:r>
            <w:r w:rsidRPr="00C83AF5">
              <w:rPr>
                <w:rFonts w:ascii="Arial" w:hAnsi="Arial" w:cs="Arial"/>
                <w:i/>
                <w:color w:val="008000"/>
                <w:sz w:val="14"/>
                <w:szCs w:val="14"/>
              </w:rPr>
              <w:t>osob</w:t>
            </w:r>
          </w:p>
        </w:tc>
      </w:tr>
    </w:tbl>
    <w:tbl>
      <w:tblPr>
        <w:tblpPr w:leftFromText="141" w:rightFromText="141" w:bottomFromText="160"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8"/>
        <w:gridCol w:w="480"/>
        <w:gridCol w:w="720"/>
        <w:gridCol w:w="600"/>
        <w:gridCol w:w="600"/>
        <w:gridCol w:w="720"/>
        <w:gridCol w:w="720"/>
        <w:gridCol w:w="1680"/>
        <w:gridCol w:w="960"/>
        <w:gridCol w:w="840"/>
        <w:gridCol w:w="600"/>
        <w:gridCol w:w="720"/>
        <w:gridCol w:w="720"/>
        <w:gridCol w:w="720"/>
        <w:gridCol w:w="600"/>
        <w:gridCol w:w="3480"/>
      </w:tblGrid>
      <w:tr w:rsidR="00E9468C" w14:paraId="5214DC46" w14:textId="77777777" w:rsidTr="00E9468C">
        <w:trPr>
          <w:trHeight w:val="397"/>
        </w:trPr>
        <w:tc>
          <w:tcPr>
            <w:tcW w:w="708" w:type="dxa"/>
            <w:vMerge w:val="restart"/>
            <w:tcBorders>
              <w:top w:val="single" w:sz="2" w:space="0" w:color="auto"/>
              <w:left w:val="single" w:sz="2" w:space="0" w:color="auto"/>
              <w:bottom w:val="single" w:sz="2" w:space="0" w:color="auto"/>
              <w:right w:val="single" w:sz="2" w:space="0" w:color="auto"/>
            </w:tcBorders>
            <w:shd w:val="clear" w:color="auto" w:fill="FFCC99"/>
            <w:vAlign w:val="center"/>
            <w:hideMark/>
          </w:tcPr>
          <w:p w14:paraId="563B5EA6" w14:textId="77777777" w:rsidR="00E9468C" w:rsidRDefault="00E9468C">
            <w:pPr>
              <w:spacing w:after="0" w:line="256" w:lineRule="auto"/>
              <w:jc w:val="center"/>
              <w:rPr>
                <w:rFonts w:ascii="Arial" w:hAnsi="Arial" w:cs="Arial"/>
                <w:b/>
                <w:bCs/>
                <w:sz w:val="16"/>
                <w:szCs w:val="16"/>
              </w:rPr>
            </w:pPr>
            <w:r>
              <w:rPr>
                <w:rFonts w:ascii="Arial" w:hAnsi="Arial" w:cs="Arial"/>
                <w:b/>
                <w:bCs/>
                <w:sz w:val="16"/>
                <w:szCs w:val="16"/>
              </w:rPr>
              <w:t>SpC 1.4</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3EAAF02E"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ECCECE7"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6A92BB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2FFD8F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C3427E5"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7EB48B2"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67510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8509999" w14:textId="77777777" w:rsidR="00E9468C" w:rsidRDefault="00E9468C">
            <w:pPr>
              <w:spacing w:after="0" w:line="256" w:lineRule="auto"/>
              <w:ind w:firstLine="12"/>
              <w:rPr>
                <w:rFonts w:ascii="Arial" w:hAnsi="Arial" w:cs="Arial"/>
                <w:i/>
                <w:strike/>
                <w:color w:val="0000FF"/>
                <w:sz w:val="16"/>
                <w:szCs w:val="16"/>
                <w:highlight w:val="cyan"/>
              </w:rPr>
            </w:pPr>
            <w:r>
              <w:rPr>
                <w:rFonts w:ascii="Arial" w:hAnsi="Arial" w:cs="Arial"/>
                <w:i/>
                <w:strike/>
                <w:color w:val="0000FF"/>
                <w:sz w:val="16"/>
                <w:szCs w:val="16"/>
                <w:highlight w:val="cyan"/>
              </w:rPr>
              <w:t>Kapacita služeb a sociální práce</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721609F" w14:textId="77777777" w:rsidR="00E9468C" w:rsidRDefault="00E9468C">
            <w:pPr>
              <w:spacing w:after="0"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klienti</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68465AA"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03D038C"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80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FBDF510"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56F5389" w14:textId="77777777" w:rsidR="00E9468C" w:rsidRDefault="00E9468C">
            <w:pPr>
              <w:spacing w:after="0" w:line="256" w:lineRule="auto"/>
              <w:jc w:val="center"/>
              <w:rPr>
                <w:rFonts w:ascii="Arial" w:hAnsi="Arial" w:cs="Arial"/>
                <w:i/>
                <w:strike/>
                <w:color w:val="0070C0"/>
                <w:sz w:val="16"/>
                <w:szCs w:val="16"/>
                <w:highlight w:val="cyan"/>
              </w:rPr>
            </w:pPr>
            <w:r>
              <w:rPr>
                <w:rFonts w:ascii="Arial" w:hAnsi="Arial" w:cs="Arial"/>
                <w:i/>
                <w:strike/>
                <w:color w:val="0070C0"/>
                <w:sz w:val="16"/>
                <w:szCs w:val="16"/>
                <w:highlight w:val="cyan"/>
              </w:rPr>
              <w:t>94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AE477D4"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9D5B74F"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16E653DA" w14:textId="77777777" w:rsidR="00E9468C" w:rsidRDefault="00E9468C">
            <w:pPr>
              <w:spacing w:after="0" w:line="256" w:lineRule="auto"/>
              <w:jc w:val="center"/>
              <w:rPr>
                <w:rFonts w:ascii="Arial" w:hAnsi="Arial" w:cs="Arial"/>
                <w:i/>
                <w:strike/>
                <w:color w:val="0070C0"/>
                <w:sz w:val="14"/>
                <w:szCs w:val="14"/>
              </w:rPr>
            </w:pPr>
            <w:r>
              <w:rPr>
                <w:rFonts w:ascii="Arial" w:hAnsi="Arial" w:cs="Arial"/>
                <w:i/>
                <w:strike/>
                <w:color w:val="0070C0"/>
                <w:sz w:val="14"/>
                <w:szCs w:val="14"/>
                <w:highlight w:val="cyan"/>
              </w:rPr>
              <w:t>Výchozí hodnota indikátoru byla stanovena na hodnotu 80 na základě údajů z průzkumů MAS. Cílová hodnota indikátoru byla po konzultaci s potencionálními žadateli stanovena na hodnotu 35 14. Na každé podpořené zázemí (indikátor 55401) připadá v průměru 7 klientů, 2 x 7=14 tzn. 80+14=94</w:t>
            </w:r>
          </w:p>
          <w:p w14:paraId="1D2B994E"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94. Tato změna byla komunitně projednána.</w:t>
            </w:r>
          </w:p>
          <w:p w14:paraId="2CA50746" w14:textId="77777777" w:rsidR="00E9468C" w:rsidRDefault="00E9468C">
            <w:pPr>
              <w:spacing w:after="0" w:line="256" w:lineRule="auto"/>
              <w:jc w:val="center"/>
              <w:rPr>
                <w:rFonts w:ascii="Arial" w:hAnsi="Arial" w:cs="Arial"/>
                <w:color w:val="0070C0"/>
                <w:sz w:val="14"/>
                <w:szCs w:val="14"/>
              </w:rPr>
            </w:pPr>
          </w:p>
        </w:tc>
      </w:tr>
      <w:tr w:rsidR="00E9468C" w14:paraId="1BB4733B"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05534D17"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67C10ECB"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4617EB9"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B477E82"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0CD3271"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B150480"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05A681C"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55401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758CA33"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 xml:space="preserve">Počet podpořených zázemí pro služby a sociální práci </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451B9B4"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zázemí</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E4E0A8E"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2F7AD18"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2B864CF"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700330B" w14:textId="77777777" w:rsidR="00E9468C" w:rsidRDefault="00E9468C">
            <w:pPr>
              <w:spacing w:after="0" w:line="256" w:lineRule="auto"/>
              <w:rPr>
                <w:rFonts w:ascii="Arial" w:hAnsi="Arial" w:cs="Arial"/>
                <w:i/>
                <w:strike/>
                <w:color w:val="008000"/>
                <w:sz w:val="16"/>
                <w:szCs w:val="16"/>
                <w:highlight w:val="cyan"/>
              </w:rPr>
            </w:pPr>
          </w:p>
          <w:p w14:paraId="2DB2D84E"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538135" w:themeColor="accent6" w:themeShade="BF"/>
                <w:sz w:val="16"/>
                <w:szCs w:val="16"/>
                <w:highlight w:val="cyan"/>
              </w:rPr>
              <w:t>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12101B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A4C0ACC"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246FFDD" w14:textId="77777777" w:rsidR="00E9468C" w:rsidRDefault="00E9468C">
            <w:pPr>
              <w:spacing w:after="0" w:line="256" w:lineRule="auto"/>
              <w:jc w:val="center"/>
              <w:rPr>
                <w:rFonts w:ascii="Arial" w:hAnsi="Arial" w:cs="Arial"/>
                <w:i/>
                <w:strike/>
                <w:color w:val="538135" w:themeColor="accent6" w:themeShade="BF"/>
                <w:sz w:val="14"/>
                <w:szCs w:val="14"/>
                <w:highlight w:val="cyan"/>
              </w:rPr>
            </w:pPr>
            <w:r>
              <w:rPr>
                <w:rFonts w:ascii="Arial" w:hAnsi="Arial" w:cs="Arial"/>
                <w:i/>
                <w:strike/>
                <w:color w:val="538135" w:themeColor="accent6" w:themeShade="BF"/>
                <w:sz w:val="14"/>
                <w:szCs w:val="14"/>
                <w:highlight w:val="cyan"/>
              </w:rPr>
              <w:t>Předmětem stanovení indikátoru je počet zázemí – prostor a/nebo vybavení prostor, která jsou nezbytná pro realizaci daných služeb či aktivit.</w:t>
            </w:r>
          </w:p>
          <w:p w14:paraId="38D28D43" w14:textId="77777777" w:rsidR="00E9468C" w:rsidRDefault="00E9468C">
            <w:pPr>
              <w:spacing w:after="0" w:line="256" w:lineRule="auto"/>
              <w:jc w:val="center"/>
              <w:rPr>
                <w:rFonts w:ascii="Arial" w:hAnsi="Arial" w:cs="Arial"/>
                <w:i/>
                <w:strike/>
                <w:color w:val="538135" w:themeColor="accent6" w:themeShade="BF"/>
                <w:sz w:val="14"/>
                <w:szCs w:val="14"/>
                <w:highlight w:val="cyan"/>
              </w:rPr>
            </w:pPr>
            <w:r>
              <w:rPr>
                <w:rFonts w:ascii="Arial" w:hAnsi="Arial" w:cs="Arial"/>
                <w:i/>
                <w:strike/>
                <w:color w:val="538135" w:themeColor="accent6" w:themeShade="BF"/>
                <w:sz w:val="14"/>
                <w:szCs w:val="14"/>
                <w:highlight w:val="cyan"/>
              </w:rPr>
              <w:t xml:space="preserve">Cílová hodnota indikátoru byla stanovena na hodnotu   2 s ohledem na potřeby a plánované projekty. Průměrná cena za jednotku indikátoru byla stanovena na základě konzultací s potencionálními žadateli a  to na 400tis. Kč na jedno zázemí. </w:t>
            </w:r>
          </w:p>
          <w:p w14:paraId="0082243A"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2. Tato změna byla komunitně projednána.</w:t>
            </w:r>
          </w:p>
        </w:tc>
      </w:tr>
      <w:tr w:rsidR="00E9468C" w14:paraId="1C530EB4"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74B54DB6"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6A733C0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1D3F41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B493FF3"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4271C53"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B768E31"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E39D92D"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55402</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C4D51FD"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Počet poskytovaných druhů sociálních služeb</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D4F2B0E"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služby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1339140"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25823EF"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A675FF1"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AD86B67"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B9D39DD"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9C1BF68"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8D8D6BD"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Předmětem indikátoru je počet druhů sociálních služeb, které jsou či budou po ukončení projektu zaregistrovány dle zák. č. 108/2006 Sb. O soc. službách, podpořených v projektu. Hodnota byla stanovena na základě konzultací s potencionálními žadateli na hodnotu 1.</w:t>
            </w:r>
          </w:p>
          <w:p w14:paraId="11B30853"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1.. Tato změna byla komunitně projednána.</w:t>
            </w:r>
          </w:p>
        </w:tc>
      </w:tr>
      <w:tr w:rsidR="00E9468C" w14:paraId="5EF789A2"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3967CBDC"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5E0480C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DCE160E"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6311245"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396AC37"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659C14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C59829C"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55310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0F47A35" w14:textId="77777777" w:rsidR="00E9468C" w:rsidRDefault="00E9468C">
            <w:pPr>
              <w:spacing w:after="0"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Nárůst kapacity sociálních bytů</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E010D81" w14:textId="77777777" w:rsidR="00E9468C" w:rsidRDefault="00E9468C">
            <w:pPr>
              <w:spacing w:after="0"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lůžka</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9700E4B"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AE1139C"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7BA22A3" w14:textId="77777777" w:rsidR="00E9468C" w:rsidRDefault="00E9468C">
            <w:pPr>
              <w:spacing w:after="0" w:line="256" w:lineRule="auto"/>
              <w:jc w:val="center"/>
              <w:rPr>
                <w:rFonts w:ascii="Arial" w:hAnsi="Arial" w:cs="Arial"/>
                <w:i/>
                <w:strike/>
                <w:color w:val="0000FF"/>
                <w:spacing w:val="-16"/>
                <w:sz w:val="14"/>
                <w:szCs w:val="14"/>
                <w:highlight w:val="cyan"/>
              </w:rPr>
            </w:pPr>
            <w:r>
              <w:rPr>
                <w:rFonts w:ascii="Arial" w:hAnsi="Arial" w:cs="Arial"/>
                <w:i/>
                <w:strike/>
                <w:color w:val="0000FF"/>
                <w:spacing w:val="-16"/>
                <w:sz w:val="14"/>
                <w:szCs w:val="14"/>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ACF8E52" w14:textId="77777777" w:rsidR="00E9468C" w:rsidRDefault="00E9468C">
            <w:pPr>
              <w:spacing w:after="0" w:line="256" w:lineRule="auto"/>
              <w:jc w:val="center"/>
              <w:rPr>
                <w:rFonts w:ascii="Arial" w:hAnsi="Arial" w:cs="Arial"/>
                <w:i/>
                <w:strike/>
                <w:color w:val="0000FF"/>
                <w:spacing w:val="-16"/>
                <w:sz w:val="14"/>
                <w:szCs w:val="14"/>
                <w:highlight w:val="cyan"/>
              </w:rPr>
            </w:pPr>
          </w:p>
          <w:p w14:paraId="6793C816"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1F4E79" w:themeColor="accent1" w:themeShade="80"/>
                <w:spacing w:val="-16"/>
                <w:sz w:val="14"/>
                <w:szCs w:val="14"/>
                <w:highlight w:val="cyan"/>
              </w:rPr>
              <w:t>24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B6FEE34"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011FE30"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D511AE1" w14:textId="77777777" w:rsidR="00E9468C" w:rsidRDefault="00E9468C">
            <w:pPr>
              <w:spacing w:after="0" w:line="256" w:lineRule="auto"/>
              <w:jc w:val="center"/>
              <w:rPr>
                <w:rFonts w:ascii="Arial" w:hAnsi="Arial" w:cs="Arial"/>
                <w:i/>
                <w:strike/>
                <w:color w:val="1F4E79" w:themeColor="accent1" w:themeShade="80"/>
                <w:sz w:val="14"/>
                <w:szCs w:val="14"/>
                <w:highlight w:val="cyan"/>
              </w:rPr>
            </w:pPr>
            <w:r>
              <w:rPr>
                <w:rFonts w:ascii="Arial" w:hAnsi="Arial" w:cs="Arial"/>
                <w:i/>
                <w:strike/>
                <w:color w:val="0000FF"/>
                <w:sz w:val="14"/>
                <w:szCs w:val="14"/>
                <w:highlight w:val="cyan"/>
              </w:rPr>
              <w:t>Výchozí hodnota byla stanovena na hodnotu 0 na základě předpokladu, že potencionálními příjemci jsou žadatelé, kteří dosud nespravovali sociální bydlení. Cílová hodnota odpovídá počtu lůžek sociálních bytů po realizaci – na základě konzultací s potencionálními žadateli je  stanovena hodnota počtu lůžek na jeden sociální byt ve výši 2 lůžka Jedná se o vazbu s indikátorem č. 55301, tzn. Cílová hodnota byla vypočtena jako</w:t>
            </w:r>
            <w:r>
              <w:rPr>
                <w:rFonts w:ascii="Arial" w:hAnsi="Arial" w:cs="Arial"/>
                <w:i/>
                <w:strike/>
                <w:color w:val="1F4E79" w:themeColor="accent1" w:themeShade="80"/>
                <w:sz w:val="14"/>
                <w:szCs w:val="14"/>
                <w:highlight w:val="cyan"/>
              </w:rPr>
              <w:t xml:space="preserve"> 2x12=24</w:t>
            </w:r>
          </w:p>
          <w:p w14:paraId="3B81005B"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24. Tato změna byla komunitně projednána.</w:t>
            </w:r>
          </w:p>
        </w:tc>
      </w:tr>
      <w:tr w:rsidR="00E9468C" w14:paraId="6C9B4EF0"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5967FF3D"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05B7BCE0"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4D59E8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230D533"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66FEC1A"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EC194D5"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377A518"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55320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0054AFB" w14:textId="77777777" w:rsidR="00E9468C" w:rsidRDefault="00E9468C">
            <w:pPr>
              <w:spacing w:after="0" w:line="256" w:lineRule="auto"/>
              <w:jc w:val="left"/>
              <w:rPr>
                <w:rFonts w:ascii="Arial" w:hAnsi="Arial" w:cs="Arial"/>
                <w:i/>
                <w:strike/>
                <w:color w:val="0000FF"/>
                <w:sz w:val="16"/>
                <w:szCs w:val="16"/>
                <w:highlight w:val="cyan"/>
              </w:rPr>
            </w:pPr>
            <w:r>
              <w:rPr>
                <w:rFonts w:ascii="Arial" w:hAnsi="Arial" w:cs="Arial"/>
                <w:i/>
                <w:strike/>
                <w:color w:val="0000FF"/>
                <w:sz w:val="16"/>
                <w:szCs w:val="16"/>
                <w:highlight w:val="cyan"/>
              </w:rPr>
              <w:t>Průměrný počet osob využívající sociální bydlení</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161A610B" w14:textId="77777777" w:rsidR="00E9468C" w:rsidRDefault="00E9468C">
            <w:pPr>
              <w:spacing w:line="256" w:lineRule="auto"/>
              <w:rPr>
                <w:rFonts w:ascii="Arial" w:hAnsi="Arial" w:cs="Arial"/>
                <w:i/>
                <w:strike/>
                <w:color w:val="0000FF"/>
                <w:sz w:val="16"/>
                <w:szCs w:val="16"/>
                <w:highlight w:val="cyan"/>
              </w:rPr>
            </w:pPr>
          </w:p>
          <w:p w14:paraId="0D099F2B" w14:textId="77777777" w:rsidR="00E9468C" w:rsidRDefault="00E9468C">
            <w:pPr>
              <w:spacing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 xml:space="preserve">osoby/ rok </w:t>
            </w:r>
          </w:p>
          <w:p w14:paraId="452BE2A1" w14:textId="77777777" w:rsidR="00E9468C" w:rsidRDefault="00E9468C">
            <w:pPr>
              <w:spacing w:after="0" w:line="256" w:lineRule="auto"/>
              <w:jc w:val="center"/>
              <w:rPr>
                <w:rFonts w:ascii="Arial" w:hAnsi="Arial" w:cs="Arial"/>
                <w:i/>
                <w:strike/>
                <w:color w:val="0000FF"/>
                <w:sz w:val="16"/>
                <w:szCs w:val="16"/>
                <w:highlight w:val="cyan"/>
              </w:rPr>
            </w:pP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FA20232"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53B0B7C" w14:textId="77777777" w:rsidR="00E9468C" w:rsidRDefault="00E9468C">
            <w:pPr>
              <w:spacing w:after="0" w:line="256" w:lineRule="auto"/>
              <w:jc w:val="center"/>
              <w:rPr>
                <w:rFonts w:ascii="Arial" w:hAnsi="Arial" w:cs="Arial"/>
                <w:i/>
                <w:strike/>
                <w:color w:val="0000FF"/>
                <w:spacing w:val="-16"/>
                <w:sz w:val="14"/>
                <w:szCs w:val="14"/>
                <w:highlight w:val="cyan"/>
              </w:rPr>
            </w:pPr>
            <w:r>
              <w:rPr>
                <w:rFonts w:ascii="Arial" w:hAnsi="Arial" w:cs="Arial"/>
                <w:i/>
                <w:strike/>
                <w:color w:val="0000FF"/>
                <w:spacing w:val="-16"/>
                <w:sz w:val="14"/>
                <w:szCs w:val="14"/>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5346D4A" w14:textId="77777777" w:rsidR="00E9468C" w:rsidRDefault="00E9468C">
            <w:pPr>
              <w:spacing w:after="0" w:line="256" w:lineRule="auto"/>
              <w:jc w:val="center"/>
              <w:rPr>
                <w:rFonts w:ascii="Arial" w:hAnsi="Arial" w:cs="Arial"/>
                <w:i/>
                <w:strike/>
                <w:color w:val="0000FF"/>
                <w:spacing w:val="-16"/>
                <w:sz w:val="14"/>
                <w:szCs w:val="14"/>
                <w:highlight w:val="cyan"/>
              </w:rPr>
            </w:pPr>
            <w:r>
              <w:rPr>
                <w:rFonts w:ascii="Arial" w:hAnsi="Arial" w:cs="Arial"/>
                <w:i/>
                <w:strike/>
                <w:color w:val="0000FF"/>
                <w:spacing w:val="-16"/>
                <w:sz w:val="14"/>
                <w:szCs w:val="14"/>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751702C" w14:textId="77777777" w:rsidR="00E9468C" w:rsidRDefault="00E9468C">
            <w:pPr>
              <w:spacing w:after="0" w:line="256" w:lineRule="auto"/>
              <w:jc w:val="center"/>
              <w:rPr>
                <w:rFonts w:ascii="Arial" w:hAnsi="Arial" w:cs="Arial"/>
                <w:i/>
                <w:strike/>
                <w:color w:val="0000FF"/>
                <w:spacing w:val="-16"/>
                <w:sz w:val="14"/>
                <w:szCs w:val="14"/>
                <w:highlight w:val="cyan"/>
              </w:rPr>
            </w:pPr>
          </w:p>
          <w:p w14:paraId="1A491BFB" w14:textId="77777777" w:rsidR="00E9468C" w:rsidRDefault="00E9468C">
            <w:pPr>
              <w:spacing w:after="0" w:line="256" w:lineRule="auto"/>
              <w:jc w:val="center"/>
              <w:rPr>
                <w:rFonts w:ascii="Arial" w:hAnsi="Arial" w:cs="Arial"/>
                <w:i/>
                <w:strike/>
                <w:color w:val="0000FF"/>
                <w:spacing w:val="-16"/>
                <w:sz w:val="14"/>
                <w:szCs w:val="14"/>
                <w:highlight w:val="cyan"/>
              </w:rPr>
            </w:pPr>
            <w:r>
              <w:rPr>
                <w:rFonts w:ascii="Arial" w:hAnsi="Arial" w:cs="Arial"/>
                <w:i/>
                <w:strike/>
                <w:color w:val="1F4E79" w:themeColor="accent1" w:themeShade="80"/>
                <w:spacing w:val="-16"/>
                <w:sz w:val="14"/>
                <w:szCs w:val="14"/>
                <w:highlight w:val="cyan"/>
              </w:rPr>
              <w:t>17</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1C3376A"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9319F12"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FB04CE8" w14:textId="77777777" w:rsidR="00E9468C" w:rsidRDefault="00E9468C">
            <w:pPr>
              <w:spacing w:after="0" w:line="256" w:lineRule="auto"/>
              <w:jc w:val="center"/>
              <w:rPr>
                <w:rFonts w:ascii="Arial" w:hAnsi="Arial" w:cs="Arial"/>
                <w:i/>
                <w:strike/>
                <w:color w:val="1F4E79" w:themeColor="accent1" w:themeShade="80"/>
                <w:sz w:val="14"/>
                <w:szCs w:val="14"/>
                <w:highlight w:val="cyan"/>
              </w:rPr>
            </w:pPr>
            <w:r>
              <w:rPr>
                <w:rFonts w:ascii="Arial" w:hAnsi="Arial" w:cs="Arial"/>
                <w:i/>
                <w:strike/>
                <w:color w:val="0000FF"/>
                <w:sz w:val="14"/>
                <w:szCs w:val="14"/>
                <w:highlight w:val="cyan"/>
              </w:rPr>
              <w:t xml:space="preserve">Údaj byl zjištěn na základě mapování potřeb v území. Výchozí hodnota 0 byla stanovena na základě předpokladu, že potencionální příjemce dosud nespravoval sociální byty. Pro výpočet cílové hodnoty byla použita data MPSV ČR, která uvádí, že průměrná obsazenost lůžek v sociálních bytech vychází na 70 %, (tj. 0,7 osoby na lůžko). Cílové hodnota byla s ohledem na indikátor 55310 vypočtena následovně: </w:t>
            </w:r>
            <w:r>
              <w:rPr>
                <w:rFonts w:ascii="Arial" w:hAnsi="Arial" w:cs="Arial"/>
                <w:i/>
                <w:strike/>
                <w:color w:val="1F4E79" w:themeColor="accent1" w:themeShade="80"/>
                <w:sz w:val="14"/>
                <w:szCs w:val="14"/>
                <w:highlight w:val="cyan"/>
              </w:rPr>
              <w:t>0,7x24=17</w:t>
            </w:r>
          </w:p>
          <w:p w14:paraId="6983492E"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17. Tato změna byla komunitně projednána.</w:t>
            </w:r>
          </w:p>
        </w:tc>
      </w:tr>
      <w:tr w:rsidR="00E9468C" w14:paraId="356D5F50"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1D30363D"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5D9D8F1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OP 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08813E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F70E3A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8DB64BA"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3B402C6"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BDB192F"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55301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F61DCD8"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 xml:space="preserve">Počet podpořených bytů pro sociální </w:t>
            </w:r>
          </w:p>
          <w:p w14:paraId="386209DC"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bydlení</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4210A06"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bytové</w:t>
            </w:r>
          </w:p>
          <w:p w14:paraId="228A5E80"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jednotky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1581191"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AA6C2F1"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A91542C"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456CD71" w14:textId="77777777" w:rsidR="00E9468C" w:rsidRDefault="00E9468C">
            <w:pPr>
              <w:spacing w:after="0" w:line="256" w:lineRule="auto"/>
              <w:jc w:val="center"/>
              <w:rPr>
                <w:rFonts w:ascii="Arial" w:hAnsi="Arial" w:cs="Arial"/>
                <w:i/>
                <w:strike/>
                <w:color w:val="008000"/>
                <w:sz w:val="16"/>
                <w:szCs w:val="16"/>
                <w:highlight w:val="cyan"/>
              </w:rPr>
            </w:pPr>
          </w:p>
          <w:p w14:paraId="11141709"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385623" w:themeColor="accent6" w:themeShade="80"/>
                <w:sz w:val="16"/>
                <w:szCs w:val="16"/>
                <w:highlight w:val="cyan"/>
              </w:rPr>
              <w:t>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AC46379"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B29036E"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F757113" w14:textId="77777777" w:rsidR="00E9468C" w:rsidRDefault="00E9468C">
            <w:pPr>
              <w:spacing w:after="0" w:line="256" w:lineRule="auto"/>
              <w:jc w:val="center"/>
              <w:rPr>
                <w:rFonts w:ascii="Arial" w:hAnsi="Arial" w:cs="Arial"/>
                <w:i/>
                <w:strike/>
                <w:color w:val="385623" w:themeColor="accent6" w:themeShade="80"/>
                <w:sz w:val="14"/>
                <w:szCs w:val="14"/>
                <w:highlight w:val="cyan"/>
              </w:rPr>
            </w:pPr>
            <w:r>
              <w:rPr>
                <w:rFonts w:ascii="Arial" w:hAnsi="Arial" w:cs="Arial"/>
                <w:i/>
                <w:strike/>
                <w:color w:val="385623" w:themeColor="accent6" w:themeShade="80"/>
                <w:sz w:val="14"/>
                <w:szCs w:val="14"/>
                <w:highlight w:val="cyan"/>
              </w:rPr>
              <w:t xml:space="preserve">Cílová hodnota byla  stanovena na hodnotu 12 s ohledem na připravované projekty v území a s ohledem na konzultace s předpokládanými žadateli. </w:t>
            </w:r>
          </w:p>
          <w:p w14:paraId="777F9EC5" w14:textId="77777777" w:rsidR="00E9468C" w:rsidRDefault="00E9468C">
            <w:pPr>
              <w:spacing w:after="0" w:line="256" w:lineRule="auto"/>
              <w:jc w:val="center"/>
              <w:rPr>
                <w:rFonts w:ascii="Arial" w:hAnsi="Arial" w:cs="Arial"/>
                <w:i/>
                <w:strike/>
                <w:color w:val="385623" w:themeColor="accent6" w:themeShade="80"/>
                <w:sz w:val="14"/>
                <w:szCs w:val="14"/>
                <w:highlight w:val="cyan"/>
              </w:rPr>
            </w:pPr>
            <w:r>
              <w:rPr>
                <w:rFonts w:ascii="Arial" w:hAnsi="Arial" w:cs="Arial"/>
                <w:i/>
                <w:strike/>
                <w:color w:val="385623" w:themeColor="accent6" w:themeShade="80"/>
                <w:sz w:val="14"/>
                <w:szCs w:val="14"/>
                <w:highlight w:val="cyan"/>
              </w:rPr>
              <w:t>Hodnota milníku byla stanovena na základě připravenosti potencionálních žadatelů realizovat projekty. Cena za jednotku indikátoru byla stanovena cca 0,516 mil. Kč  na byt. Na základě konzultací s potencionálními žadateli.  Průměrná cena za jednotku indikátoru byla stanovena s ohledem na dezolátní stav  možných rekonstruovaných objektů. Objekty jsou již několik let nevyužité nebo je u nich měněno funkční využití.</w:t>
            </w:r>
          </w:p>
          <w:p w14:paraId="75FAE699"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1.4 Dostupné sociální služby a snižování sociálně znevýhodněných obyvatel – sociální infrastruktura</w:t>
            </w:r>
            <w:r>
              <w:rPr>
                <w:rFonts w:cstheme="minorHAnsi"/>
                <w:sz w:val="16"/>
                <w:szCs w:val="16"/>
                <w:highlight w:val="cyan"/>
              </w:rPr>
              <w:t xml:space="preserve"> </w:t>
            </w:r>
            <w:r>
              <w:rPr>
                <w:sz w:val="16"/>
                <w:szCs w:val="16"/>
                <w:highlight w:val="cyan"/>
              </w:rPr>
              <w:t>z PR IROP z důvodu nezájmu území. V důsledku toho byly hodnoty vynulovány s tím, že původní cílová hodnota byla stanovena na hodnotu 12, původní hodnota milníku byla 0. Tato změna byla komunitně projednána.</w:t>
            </w:r>
          </w:p>
        </w:tc>
      </w:tr>
      <w:tr w:rsidR="00E9468C" w14:paraId="37BAD2D5" w14:textId="77777777" w:rsidTr="00E9468C">
        <w:trPr>
          <w:trHeight w:val="397"/>
        </w:trPr>
        <w:tc>
          <w:tcPr>
            <w:tcW w:w="708"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34A2D41C" w14:textId="77777777" w:rsidR="00E9468C" w:rsidRDefault="00E9468C">
            <w:pPr>
              <w:spacing w:after="0" w:line="256" w:lineRule="auto"/>
              <w:jc w:val="left"/>
              <w:rPr>
                <w:rFonts w:ascii="Arial" w:hAnsi="Arial" w:cs="Arial"/>
                <w:b/>
                <w:bCs/>
                <w:sz w:val="16"/>
                <w:szCs w:val="16"/>
              </w:rPr>
            </w:pPr>
            <w:r>
              <w:rPr>
                <w:rFonts w:ascii="Arial" w:hAnsi="Arial" w:cs="Arial"/>
                <w:b/>
                <w:bCs/>
                <w:sz w:val="16"/>
                <w:szCs w:val="16"/>
              </w:rPr>
              <w:t>SpC 1.5</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65B00B5D"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DB0DCC8"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512B101"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91D7716"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A6E6D6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9688752"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10411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A1C52BE" w14:textId="77777777" w:rsidR="00E9468C" w:rsidRDefault="00E9468C">
            <w:pPr>
              <w:spacing w:after="0"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Míra nezaměstnanosti osob s nejnižším vzděláním</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B9F29D3" w14:textId="77777777" w:rsidR="00E9468C" w:rsidRDefault="00E9468C">
            <w:pPr>
              <w:spacing w:after="0" w:line="256" w:lineRule="auto"/>
              <w:rPr>
                <w:rFonts w:ascii="Arial" w:hAnsi="Arial" w:cs="Arial"/>
                <w:i/>
                <w:strike/>
                <w:color w:val="0000FF"/>
                <w:sz w:val="16"/>
                <w:szCs w:val="16"/>
                <w:highlight w:val="cyan"/>
              </w:rPr>
            </w:pPr>
            <w:r>
              <w:rPr>
                <w:rFonts w:ascii="Arial" w:hAnsi="Arial" w:cs="Arial"/>
                <w:i/>
                <w:strike/>
                <w:color w:val="0000FF"/>
                <w:sz w:val="16"/>
                <w:szCs w:val="16"/>
                <w:highlight w:val="cyan"/>
              </w:rPr>
              <w:t>%</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4146596"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D89EE7B"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28,5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F8EA6FF"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2012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EA954F6"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12D306B"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DA7448D" w14:textId="77777777" w:rsidR="00E9468C" w:rsidRDefault="00E9468C">
            <w:pPr>
              <w:spacing w:after="0" w:line="256" w:lineRule="auto"/>
              <w:jc w:val="center"/>
              <w:rPr>
                <w:rFonts w:ascii="Arial" w:hAnsi="Arial" w:cs="Arial"/>
                <w:i/>
                <w:strike/>
                <w:color w:val="0000FF"/>
                <w:sz w:val="16"/>
                <w:szCs w:val="16"/>
                <w:highlight w:val="cyan"/>
              </w:rPr>
            </w:pPr>
            <w:r>
              <w:rPr>
                <w:rFonts w:ascii="Arial" w:hAnsi="Arial" w:cs="Arial"/>
                <w:i/>
                <w:strike/>
                <w:color w:val="0000FF"/>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4FD9A3C" w14:textId="77777777" w:rsidR="00E9468C" w:rsidRDefault="00E9468C">
            <w:pPr>
              <w:spacing w:after="0" w:line="256" w:lineRule="auto"/>
              <w:jc w:val="center"/>
              <w:rPr>
                <w:rFonts w:ascii="Arial" w:hAnsi="Arial" w:cs="Arial"/>
                <w:i/>
                <w:strike/>
                <w:color w:val="0000FF"/>
                <w:sz w:val="14"/>
                <w:szCs w:val="14"/>
                <w:highlight w:val="cyan"/>
              </w:rPr>
            </w:pPr>
            <w:r>
              <w:rPr>
                <w:rFonts w:ascii="Arial" w:hAnsi="Arial" w:cs="Arial"/>
                <w:i/>
                <w:strike/>
                <w:color w:val="0000FF"/>
                <w:sz w:val="14"/>
                <w:szCs w:val="14"/>
                <w:highlight w:val="cyan"/>
              </w:rPr>
              <w:t>převzato z IROP</w:t>
            </w:r>
          </w:p>
          <w:p w14:paraId="1012AE71"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22. Tato změna byla komunitně projednána.</w:t>
            </w:r>
          </w:p>
        </w:tc>
      </w:tr>
      <w:tr w:rsidR="00E9468C" w14:paraId="5AA5B8EF" w14:textId="77777777" w:rsidTr="00E9468C">
        <w:trPr>
          <w:trHeight w:val="397"/>
        </w:trPr>
        <w:tc>
          <w:tcPr>
            <w:tcW w:w="708" w:type="dxa"/>
            <w:vMerge w:val="restart"/>
            <w:tcBorders>
              <w:top w:val="single" w:sz="2" w:space="0" w:color="auto"/>
              <w:left w:val="single" w:sz="2" w:space="0" w:color="auto"/>
              <w:bottom w:val="single" w:sz="2" w:space="0" w:color="auto"/>
              <w:right w:val="single" w:sz="2" w:space="0" w:color="auto"/>
            </w:tcBorders>
            <w:shd w:val="clear" w:color="auto" w:fill="FFCC99"/>
            <w:vAlign w:val="center"/>
            <w:hideMark/>
          </w:tcPr>
          <w:p w14:paraId="15370E8C" w14:textId="77777777" w:rsidR="00E9468C" w:rsidRDefault="00E9468C">
            <w:pPr>
              <w:spacing w:after="0" w:line="256" w:lineRule="auto"/>
              <w:jc w:val="center"/>
              <w:rPr>
                <w:rFonts w:ascii="Arial" w:hAnsi="Arial" w:cs="Arial"/>
                <w:b/>
                <w:bCs/>
                <w:sz w:val="16"/>
                <w:szCs w:val="16"/>
              </w:rPr>
            </w:pPr>
            <w:r>
              <w:rPr>
                <w:rFonts w:ascii="Arial" w:hAnsi="Arial" w:cs="Arial"/>
                <w:b/>
                <w:bCs/>
                <w:sz w:val="16"/>
                <w:szCs w:val="16"/>
              </w:rPr>
              <w:t>SpC 1.5</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7C35CA2D"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69A1ED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19D75DE"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0BFB119"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4F9D1B0"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EEE4353"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10000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599A0B2"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Počet podniků pobírajících podporu</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1B68276"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podniky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1B7D2BF"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41C8FD4"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6C67276"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621FD6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1038CEC"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0420329"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F803C66"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Cílová hodnota byla stanovena na 1 podnik na základě vlastního průzkumu regionu. Hodnota milníku byla stanovena na základě připravenosti potencionálních žadatelů realizovat projekty. Průměrná cena za jednotku indikátoru byla stanovena na 1 mil. Kč na základě konzultací s potencionálními žadateli a s ohledem na výši alokace.</w:t>
            </w:r>
          </w:p>
          <w:p w14:paraId="6599DC4F"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1, Původní hodnota milníku byla 0. Tato změna byla komunitně projednána.</w:t>
            </w:r>
          </w:p>
        </w:tc>
      </w:tr>
      <w:tr w:rsidR="00E9468C" w14:paraId="04BCC28F"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22B49ACB"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05A31BCA"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D6DD72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9E37A36"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6D4464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899EC4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4099C95"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10102</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FC8DC97"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Počet podniků pobírajících granty</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7C36C3D"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podniky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F1C42C4"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A3A348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5FE7C16"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EEB0554"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93816DE"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7D23B0F"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47308451" w14:textId="77777777" w:rsidR="00E9468C" w:rsidRDefault="00E9468C">
            <w:pPr>
              <w:spacing w:after="0" w:line="256" w:lineRule="auto"/>
              <w:rPr>
                <w:rFonts w:ascii="Arial" w:hAnsi="Arial" w:cs="Arial"/>
                <w:i/>
                <w:strike/>
                <w:color w:val="008000"/>
                <w:sz w:val="14"/>
                <w:szCs w:val="14"/>
                <w:highlight w:val="cyan"/>
              </w:rPr>
            </w:pPr>
            <w:r>
              <w:rPr>
                <w:rFonts w:ascii="Arial" w:hAnsi="Arial" w:cs="Arial"/>
                <w:i/>
                <w:strike/>
                <w:color w:val="008000"/>
                <w:sz w:val="14"/>
                <w:szCs w:val="14"/>
                <w:highlight w:val="cyan"/>
              </w:rPr>
              <w:t>Předmětem indikátoru je počet podniků pobírajících granty. Cílová hodnota byla provázána s indikátorem č. 10000 z důvodu, že se jedná o indikátory definované EK.</w:t>
            </w:r>
          </w:p>
          <w:p w14:paraId="2B50F769" w14:textId="77777777" w:rsidR="00E9468C" w:rsidRDefault="00E9468C">
            <w:pPr>
              <w:spacing w:after="0" w:line="256" w:lineRule="auto"/>
              <w:jc w:val="center"/>
              <w:rPr>
                <w:rFonts w:ascii="Arial" w:hAnsi="Arial" w:cs="Arial"/>
                <w:i/>
                <w:strike/>
                <w:color w:val="008000"/>
                <w:sz w:val="14"/>
                <w:szCs w:val="14"/>
                <w:highlight w:val="cyan"/>
              </w:rPr>
            </w:pPr>
          </w:p>
          <w:p w14:paraId="5C3044C5"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1. Tato změna byla komunitně projednána.</w:t>
            </w:r>
          </w:p>
          <w:p w14:paraId="42CB1A4D" w14:textId="77777777" w:rsidR="00E9468C" w:rsidRDefault="00E9468C">
            <w:pPr>
              <w:spacing w:after="0" w:line="256" w:lineRule="auto"/>
              <w:jc w:val="center"/>
              <w:rPr>
                <w:rFonts w:ascii="Arial" w:hAnsi="Arial" w:cs="Arial"/>
                <w:i/>
                <w:strike/>
                <w:color w:val="008000"/>
                <w:sz w:val="14"/>
                <w:szCs w:val="14"/>
                <w:highlight w:val="cyan"/>
              </w:rPr>
            </w:pPr>
          </w:p>
        </w:tc>
      </w:tr>
      <w:tr w:rsidR="00E9468C" w14:paraId="7921CD9A"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58809F78"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5972AF49"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FBB648E"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30D57A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1E97B9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53801F0"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0AF2E1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10400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B887416"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Zvýšení zaměstnanosti v podporovaných podnicích</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CDA4542"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FTE</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C9FE9F0"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DDE8AD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D81D843"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95260F9"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85F1A1B"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3795BFF"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1CB0579"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Předmětem indikátoru je počet nově vytvořených pracovních míst přepočtených na plné úvazky. Cílová hodnota je stanovena na 3 úvazky  s ohledem na indikátor č. 10000, kdy je plánována podpora 1 podniku/1 mil. Kč Průměrná cena za jednotku indikátoru je  cca 333 tis. Kč na vytvoření jednoho plného úvazku.</w:t>
            </w:r>
          </w:p>
          <w:p w14:paraId="449DE9DE"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3. Tato změna byla komunitně projednána.</w:t>
            </w:r>
          </w:p>
        </w:tc>
      </w:tr>
      <w:tr w:rsidR="00E9468C" w14:paraId="2F7205C0"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20D972A0"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510F2A55"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DD7E049"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DC42F7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A5D544D"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977DBD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638FCED"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10105</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34BF0AE"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Počet nových podniků, které dostávají podporu</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35D2238"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podniky</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6F6A478"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F107F9C"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6FC72B7"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DC9B7A9"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E97BEC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E7F108B"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BAA7113"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 xml:space="preserve">Cílová hodnota byla stanovena na základě vlastního průzkumu regionu.  </w:t>
            </w:r>
          </w:p>
          <w:p w14:paraId="44C0B1CE"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1. Tato změna byla komunitně projednána.</w:t>
            </w:r>
          </w:p>
        </w:tc>
      </w:tr>
      <w:tr w:rsidR="00E9468C" w14:paraId="68C1C0D4" w14:textId="77777777" w:rsidTr="00E9468C">
        <w:trPr>
          <w:trHeight w:val="397"/>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44536F64"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4FE52499"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4B9D02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774634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7128513"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C87E64C"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49AB485"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10300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7E0C3405"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Soukromé investice odpovídající veřejné podpoře podniků (granty)</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5349EA0"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EUR</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EB62EE0"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E311D8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D4732FD"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5F7BF77D"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1818</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1D25FB0"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EAD9E47"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59E049A"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V případě MAS  odpovídají soukromé investice 5% z plánovaných celkových výdajů na sociální podniky, tzn. 50 tis. Kč s přepočtem na EUR  v kurzu 27,5 Kč/EUR se jedná o částku 1.818 EUR.</w:t>
            </w:r>
          </w:p>
          <w:p w14:paraId="6A2356B1"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1818. Tato změna byla komunitně projednána.</w:t>
            </w:r>
          </w:p>
        </w:tc>
      </w:tr>
      <w:tr w:rsidR="00E9468C" w14:paraId="374E2BB7" w14:textId="77777777" w:rsidTr="00E9468C">
        <w:trPr>
          <w:trHeight w:val="1069"/>
        </w:trPr>
        <w:tc>
          <w:tcPr>
            <w:tcW w:w="708" w:type="dxa"/>
            <w:vMerge/>
            <w:tcBorders>
              <w:top w:val="single" w:sz="2" w:space="0" w:color="auto"/>
              <w:left w:val="single" w:sz="2" w:space="0" w:color="auto"/>
              <w:bottom w:val="single" w:sz="2" w:space="0" w:color="auto"/>
              <w:right w:val="single" w:sz="2" w:space="0" w:color="auto"/>
            </w:tcBorders>
            <w:vAlign w:val="center"/>
            <w:hideMark/>
          </w:tcPr>
          <w:p w14:paraId="6C0F80DF" w14:textId="77777777" w:rsidR="00E9468C" w:rsidRDefault="00E9468C">
            <w:pPr>
              <w:spacing w:after="0" w:line="256" w:lineRule="auto"/>
              <w:jc w:val="left"/>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hideMark/>
          </w:tcPr>
          <w:p w14:paraId="29CFCE85" w14:textId="77777777" w:rsidR="00E9468C" w:rsidRDefault="00E9468C">
            <w:pPr>
              <w:spacing w:after="0" w:line="256" w:lineRule="auto"/>
              <w:jc w:val="center"/>
              <w:rPr>
                <w:rFonts w:ascii="Arial" w:hAnsi="Arial" w:cs="Arial"/>
                <w:sz w:val="16"/>
                <w:szCs w:val="16"/>
              </w:rPr>
            </w:pPr>
            <w:r>
              <w:rPr>
                <w:rFonts w:ascii="Arial" w:hAnsi="Arial" w:cs="Arial"/>
                <w:sz w:val="16"/>
                <w:szCs w:val="16"/>
              </w:rPr>
              <w:t>OP 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4328030"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06C69EF"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A28CE04"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A744147" w14:textId="77777777" w:rsidR="00E9468C" w:rsidRDefault="00E9468C">
            <w:pPr>
              <w:spacing w:after="0" w:line="256" w:lineRule="auto"/>
              <w:jc w:val="center"/>
              <w:rPr>
                <w:rFonts w:ascii="Arial" w:hAnsi="Arial" w:cs="Arial"/>
                <w:strike/>
                <w:sz w:val="16"/>
                <w:szCs w:val="16"/>
                <w:highlight w:val="cyan"/>
              </w:rPr>
            </w:pPr>
            <w:r>
              <w:rPr>
                <w:rFonts w:ascii="Arial" w:hAnsi="Arial" w:cs="Arial"/>
                <w:strike/>
                <w:sz w:val="16"/>
                <w:szCs w:val="16"/>
                <w:highlight w:val="cyan"/>
              </w:rPr>
              <w:t>4.1 (2.2)</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8F901C1"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10403</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13C53576" w14:textId="77777777" w:rsidR="00E9468C" w:rsidRDefault="00E9468C">
            <w:pPr>
              <w:spacing w:after="0" w:line="256" w:lineRule="auto"/>
              <w:jc w:val="left"/>
              <w:rPr>
                <w:rFonts w:ascii="Arial" w:hAnsi="Arial" w:cs="Arial"/>
                <w:i/>
                <w:strike/>
                <w:color w:val="008000"/>
                <w:sz w:val="16"/>
                <w:szCs w:val="16"/>
                <w:highlight w:val="cyan"/>
              </w:rPr>
            </w:pPr>
            <w:r>
              <w:rPr>
                <w:rFonts w:ascii="Arial" w:hAnsi="Arial" w:cs="Arial"/>
                <w:i/>
                <w:strike/>
                <w:color w:val="008000"/>
                <w:sz w:val="16"/>
                <w:szCs w:val="16"/>
                <w:highlight w:val="cyan"/>
              </w:rPr>
              <w:t>Zvýšení zaměstnanosti v podporovaných podnicích se zaměřením na znevýh.skupiny</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FA0BC5F" w14:textId="77777777" w:rsidR="00E9468C" w:rsidRDefault="00E9468C">
            <w:pPr>
              <w:spacing w:after="0" w:line="256" w:lineRule="auto"/>
              <w:rPr>
                <w:rFonts w:ascii="Arial" w:hAnsi="Arial" w:cs="Arial"/>
                <w:i/>
                <w:strike/>
                <w:color w:val="008000"/>
                <w:sz w:val="16"/>
                <w:szCs w:val="16"/>
                <w:highlight w:val="cyan"/>
              </w:rPr>
            </w:pPr>
            <w:r>
              <w:rPr>
                <w:rFonts w:ascii="Arial" w:hAnsi="Arial" w:cs="Arial"/>
                <w:i/>
                <w:strike/>
                <w:color w:val="008000"/>
                <w:sz w:val="16"/>
                <w:szCs w:val="16"/>
                <w:highlight w:val="cyan"/>
              </w:rPr>
              <w:t>FTE</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4674D73"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A12EC73"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3305D00B"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010B0EC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2043183A"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49052F6E" w14:textId="77777777" w:rsidR="00E9468C" w:rsidRDefault="00E9468C">
            <w:pPr>
              <w:spacing w:after="0" w:line="256" w:lineRule="auto"/>
              <w:jc w:val="center"/>
              <w:rPr>
                <w:rFonts w:ascii="Arial" w:hAnsi="Arial" w:cs="Arial"/>
                <w:i/>
                <w:strike/>
                <w:color w:val="008000"/>
                <w:sz w:val="16"/>
                <w:szCs w:val="16"/>
                <w:highlight w:val="cyan"/>
              </w:rPr>
            </w:pPr>
            <w:r>
              <w:rPr>
                <w:rFonts w:ascii="Arial" w:hAnsi="Arial" w:cs="Arial"/>
                <w:i/>
                <w:strike/>
                <w:color w:val="008000"/>
                <w:sz w:val="16"/>
                <w:szCs w:val="16"/>
                <w:highlight w:val="cyan"/>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hideMark/>
          </w:tcPr>
          <w:p w14:paraId="66F96371" w14:textId="77777777" w:rsidR="00E9468C" w:rsidRDefault="00E9468C">
            <w:pPr>
              <w:spacing w:after="0" w:line="256" w:lineRule="auto"/>
              <w:jc w:val="center"/>
              <w:rPr>
                <w:rFonts w:ascii="Arial" w:hAnsi="Arial" w:cs="Arial"/>
                <w:i/>
                <w:strike/>
                <w:color w:val="008000"/>
                <w:sz w:val="14"/>
                <w:szCs w:val="14"/>
                <w:highlight w:val="cyan"/>
              </w:rPr>
            </w:pPr>
            <w:r>
              <w:rPr>
                <w:rFonts w:ascii="Arial" w:hAnsi="Arial" w:cs="Arial"/>
                <w:i/>
                <w:strike/>
                <w:color w:val="008000"/>
                <w:sz w:val="14"/>
                <w:szCs w:val="14"/>
                <w:highlight w:val="cyan"/>
              </w:rPr>
              <w:t>Předmětem indikátoru je počet nově vytvořených pracovních míst přepočtených na plné úvazky. Cílová hodnota indikátoru byla stanovena s ohledem na hodnoty uváděné v rámci indikátoru č. 10400, kdy z celkového  počtu všech vytvořených FTE  by 1/3 měla připadat na FTE ze znevýhodněných skupin. Průměrná cena za jednotku indikátoru je  cca 333 tis. Kč na vytvoření jednoho plného úvazku.</w:t>
            </w:r>
          </w:p>
          <w:p w14:paraId="0868CB5C" w14:textId="77777777" w:rsidR="00E9468C" w:rsidRDefault="00E9468C">
            <w:pPr>
              <w:spacing w:line="256" w:lineRule="auto"/>
              <w:rPr>
                <w:rFonts w:asciiTheme="minorHAnsi" w:hAnsiTheme="minorHAnsi" w:cstheme="minorBidi"/>
                <w:sz w:val="16"/>
                <w:szCs w:val="16"/>
              </w:rPr>
            </w:pPr>
            <w:r>
              <w:rPr>
                <w:sz w:val="16"/>
                <w:szCs w:val="16"/>
                <w:highlight w:val="cyan"/>
              </w:rPr>
              <w:t xml:space="preserve">K datu 16.6.2020 došlo ke zrušení tohoto indikátoru z důvodu odebrání opatření </w:t>
            </w:r>
            <w:r>
              <w:rPr>
                <w:rFonts w:cstheme="minorHAnsi"/>
                <w:bCs/>
                <w:color w:val="000000"/>
                <w:sz w:val="16"/>
                <w:szCs w:val="16"/>
                <w:highlight w:val="cyan"/>
              </w:rPr>
              <w:t>1.</w:t>
            </w:r>
            <w:r>
              <w:rPr>
                <w:rFonts w:cstheme="minorHAnsi"/>
                <w:sz w:val="16"/>
                <w:szCs w:val="16"/>
                <w:highlight w:val="cyan"/>
              </w:rPr>
              <w:t xml:space="preserve">5 Vznik nových podnikatelských aktivit v oblasti sociálního podnikání  </w:t>
            </w:r>
            <w:r>
              <w:rPr>
                <w:sz w:val="16"/>
                <w:szCs w:val="16"/>
                <w:highlight w:val="cyan"/>
              </w:rPr>
              <w:t>z PR IROP z důvodu nezájmu území. V důsledku toho byly hodnoty vynulovány s tím, že původní cílová hodnota byla stanovena na hodnotu 1. Tato změna byla komunitně projednána.</w:t>
            </w:r>
          </w:p>
        </w:tc>
      </w:tr>
    </w:tbl>
    <w:tbl>
      <w:tblPr>
        <w:tblpPr w:leftFromText="141" w:rightFromText="141"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8"/>
        <w:gridCol w:w="480"/>
        <w:gridCol w:w="720"/>
        <w:gridCol w:w="600"/>
        <w:gridCol w:w="600"/>
        <w:gridCol w:w="720"/>
        <w:gridCol w:w="720"/>
        <w:gridCol w:w="1680"/>
        <w:gridCol w:w="960"/>
        <w:gridCol w:w="840"/>
        <w:gridCol w:w="600"/>
        <w:gridCol w:w="720"/>
        <w:gridCol w:w="720"/>
        <w:gridCol w:w="720"/>
        <w:gridCol w:w="600"/>
        <w:gridCol w:w="3480"/>
      </w:tblGrid>
      <w:tr w:rsidR="00176DF0" w:rsidRPr="005348C6" w14:paraId="38C6D27E" w14:textId="77777777" w:rsidTr="00B3300A">
        <w:trPr>
          <w:trHeight w:val="227"/>
        </w:trPr>
        <w:tc>
          <w:tcPr>
            <w:tcW w:w="708" w:type="dxa"/>
            <w:tcBorders>
              <w:top w:val="single" w:sz="2" w:space="0" w:color="auto"/>
              <w:left w:val="single" w:sz="2" w:space="0" w:color="auto"/>
              <w:bottom w:val="single" w:sz="2" w:space="0" w:color="auto"/>
              <w:right w:val="single" w:sz="2" w:space="0" w:color="auto"/>
            </w:tcBorders>
            <w:shd w:val="clear" w:color="auto" w:fill="FFCC99"/>
            <w:vAlign w:val="center"/>
          </w:tcPr>
          <w:p w14:paraId="48A52CF4"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1.7</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3BA667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0FA4E5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D9CD27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442540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F9D761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6C928E1"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67010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3E31FA42"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Využívání podpořených služeb (osoby)</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1E5A8A80"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127FFFC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38466BC"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966144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C251420" w14:textId="2B0F77B1" w:rsidR="005052AA" w:rsidRPr="005348C6" w:rsidRDefault="005052AA" w:rsidP="005052AA">
            <w:pPr>
              <w:spacing w:after="0"/>
              <w:rPr>
                <w:rFonts w:ascii="Arial" w:hAnsi="Arial" w:cs="Arial"/>
                <w:i/>
                <w:color w:val="FF0000"/>
                <w:sz w:val="16"/>
                <w:szCs w:val="16"/>
              </w:rPr>
            </w:pPr>
            <w:r w:rsidRPr="005348C6">
              <w:rPr>
                <w:rFonts w:ascii="Arial" w:hAnsi="Arial" w:cs="Arial"/>
                <w:i/>
                <w:color w:val="1F4E79" w:themeColor="accent1" w:themeShade="80"/>
                <w:sz w:val="16"/>
                <w:szCs w:val="16"/>
              </w:rPr>
              <w:t xml:space="preserve">6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5820723"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85898C3"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59E962E1" w14:textId="62915C36" w:rsidR="005052AA" w:rsidRPr="005348C6" w:rsidRDefault="005052AA" w:rsidP="005052AA">
            <w:pPr>
              <w:spacing w:after="0"/>
              <w:jc w:val="center"/>
              <w:rPr>
                <w:rFonts w:ascii="Arial" w:hAnsi="Arial" w:cs="Arial"/>
                <w:b/>
                <w:bCs/>
                <w:i/>
                <w:color w:val="1F4E79" w:themeColor="accent1" w:themeShade="80"/>
                <w:sz w:val="14"/>
                <w:szCs w:val="14"/>
              </w:rPr>
            </w:pPr>
            <w:r w:rsidRPr="00296F59">
              <w:rPr>
                <w:rFonts w:ascii="Arial" w:hAnsi="Arial" w:cs="Arial"/>
                <w:b/>
                <w:bCs/>
                <w:i/>
                <w:color w:val="1F4E79" w:themeColor="accent1" w:themeShade="80"/>
                <w:sz w:val="14"/>
                <w:szCs w:val="14"/>
              </w:rPr>
              <w:t>Hodnota indikátoru byla nastavena na základě reflexe malého zájmu žadatelů o toto opatření na základě 1.a 2.výzvy, kdy nebyla podána ani jedna žádost a dotazníkovým šetřením MAS KH, které registruje 1-2 možné žadatele. Vzhledem k této skutečnosti došlo ke snížení indikátoru. Snížení bylo provedeno poměrným odpočtem, kdy původně bylo plánováno 5 projektů, nyní předpokládáme podání 1 projektu.Snížení hodnoty se váže na MI 60000</w:t>
            </w:r>
            <w:r w:rsidRPr="005348C6">
              <w:rPr>
                <w:rFonts w:ascii="Arial" w:hAnsi="Arial" w:cs="Arial"/>
                <w:b/>
                <w:bCs/>
                <w:i/>
                <w:color w:val="1F4E79" w:themeColor="accent1" w:themeShade="80"/>
                <w:sz w:val="14"/>
                <w:szCs w:val="14"/>
              </w:rPr>
              <w:t>.</w:t>
            </w:r>
          </w:p>
          <w:p w14:paraId="69833D1C" w14:textId="77777777" w:rsidR="005052AA" w:rsidRPr="005348C6" w:rsidRDefault="005052AA" w:rsidP="005052AA">
            <w:pPr>
              <w:spacing w:after="0"/>
              <w:jc w:val="center"/>
              <w:rPr>
                <w:rFonts w:ascii="Arial" w:hAnsi="Arial" w:cs="Arial"/>
                <w:b/>
                <w:bCs/>
                <w:i/>
                <w:color w:val="1F4E79" w:themeColor="accent1" w:themeShade="80"/>
                <w:sz w:val="14"/>
                <w:szCs w:val="14"/>
              </w:rPr>
            </w:pPr>
            <w:r w:rsidRPr="005348C6">
              <w:rPr>
                <w:rFonts w:ascii="Arial" w:hAnsi="Arial" w:cs="Arial"/>
                <w:b/>
                <w:bCs/>
                <w:i/>
                <w:color w:val="1F4E79" w:themeColor="accent1" w:themeShade="80"/>
                <w:sz w:val="14"/>
                <w:szCs w:val="14"/>
              </w:rPr>
              <w:t>Vstupní hodnota MI byla stanovena jako nulová, protože na úrovni MAS nebyl v předchozím období tento MI sledován a dosud nebyly realizovány projekty z OPZ a neexistují ani jejich účastníci.</w:t>
            </w:r>
          </w:p>
          <w:p w14:paraId="6ACC402C" w14:textId="77777777" w:rsidR="005052AA" w:rsidRPr="005348C6" w:rsidRDefault="005052AA" w:rsidP="005052AA">
            <w:pPr>
              <w:spacing w:after="0"/>
              <w:jc w:val="center"/>
              <w:rPr>
                <w:rFonts w:ascii="Arial" w:hAnsi="Arial" w:cs="Arial"/>
                <w:b/>
                <w:bCs/>
                <w:i/>
                <w:strike/>
                <w:color w:val="2116F6"/>
                <w:sz w:val="14"/>
                <w:szCs w:val="14"/>
              </w:rPr>
            </w:pPr>
          </w:p>
        </w:tc>
      </w:tr>
    </w:tbl>
    <w:p w14:paraId="25327E0C" w14:textId="77777777" w:rsidR="005052AA" w:rsidRDefault="005052AA" w:rsidP="005052AA"/>
    <w:tbl>
      <w:tblPr>
        <w:tblpPr w:leftFromText="141" w:rightFromText="141"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708"/>
        <w:gridCol w:w="480"/>
        <w:gridCol w:w="720"/>
        <w:gridCol w:w="600"/>
        <w:gridCol w:w="600"/>
        <w:gridCol w:w="720"/>
        <w:gridCol w:w="960"/>
        <w:gridCol w:w="1680"/>
        <w:gridCol w:w="720"/>
        <w:gridCol w:w="840"/>
        <w:gridCol w:w="600"/>
        <w:gridCol w:w="720"/>
        <w:gridCol w:w="720"/>
        <w:gridCol w:w="720"/>
        <w:gridCol w:w="600"/>
        <w:gridCol w:w="3480"/>
      </w:tblGrid>
      <w:tr w:rsidR="00176DF0" w:rsidRPr="003B4702" w14:paraId="3F620B1F" w14:textId="77777777" w:rsidTr="00B3300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1D1A53ED"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1.7</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16125C1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964235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1ACAEE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8BE95C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284E69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0F8FB70E"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67315</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176E5966"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Bývalí účastníci projektů v</w:t>
            </w:r>
            <w:r>
              <w:rPr>
                <w:rFonts w:ascii="Arial" w:hAnsi="Arial" w:cs="Arial"/>
                <w:i/>
                <w:color w:val="2116F6"/>
                <w:sz w:val="16"/>
                <w:szCs w:val="16"/>
              </w:rPr>
              <w:t> </w:t>
            </w:r>
            <w:r w:rsidRPr="003B4702">
              <w:rPr>
                <w:rFonts w:ascii="Arial" w:hAnsi="Arial" w:cs="Arial"/>
                <w:i/>
                <w:color w:val="2116F6"/>
                <w:sz w:val="16"/>
                <w:szCs w:val="16"/>
              </w:rPr>
              <w:t>oblasti sociálních služebu nichž služba naplnila svůj účel</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F685234"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60267EE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FDFB1B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3B2C4F5"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C3A92F0" w14:textId="39570F82" w:rsidR="005052AA" w:rsidRPr="003F6FC2" w:rsidRDefault="005052AA" w:rsidP="005052AA">
            <w:pPr>
              <w:spacing w:after="0"/>
              <w:jc w:val="center"/>
              <w:rPr>
                <w:rFonts w:ascii="Arial" w:hAnsi="Arial" w:cs="Arial"/>
                <w:i/>
                <w:color w:val="FF0000"/>
                <w:sz w:val="16"/>
                <w:szCs w:val="16"/>
              </w:rPr>
            </w:pPr>
            <w:r w:rsidRPr="003F6FC2">
              <w:rPr>
                <w:rFonts w:ascii="Arial" w:hAnsi="Arial" w:cs="Arial"/>
                <w:i/>
                <w:color w:val="1F4E79" w:themeColor="accent1" w:themeShade="80"/>
                <w:sz w:val="16"/>
                <w:szCs w:val="16"/>
              </w:rPr>
              <w:t xml:space="preserve">2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E23FA45"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5451748"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BFE9643" w14:textId="77777777" w:rsidR="003D60F7" w:rsidRPr="003F6FC2" w:rsidRDefault="005052AA" w:rsidP="005052AA">
            <w:pPr>
              <w:spacing w:after="0"/>
              <w:jc w:val="center"/>
              <w:rPr>
                <w:rFonts w:ascii="Arial" w:hAnsi="Arial" w:cs="Arial"/>
                <w:i/>
                <w:color w:val="1F4E79" w:themeColor="accent1" w:themeShade="80"/>
                <w:sz w:val="14"/>
                <w:szCs w:val="14"/>
              </w:rPr>
            </w:pPr>
            <w:r w:rsidRPr="003F6FC2">
              <w:rPr>
                <w:rFonts w:ascii="Arial" w:hAnsi="Arial" w:cs="Arial"/>
                <w:i/>
                <w:color w:val="1F4E79" w:themeColor="accent1" w:themeShade="80"/>
                <w:sz w:val="14"/>
                <w:szCs w:val="14"/>
              </w:rPr>
              <w:t xml:space="preserve">Hodnota indikátoru byla nastavena na základě reflexe malého zájmu žadatelů o toto opatření na základě 1.a 2.výzvy, kdy nebyla podána ani jedna žádost a dotazníkovým šetřením MAS KH, které registruje 1-2 možné žadatele. Vzhledem k této skutečnosti došlo ke snížení indikátoru. Snížení bylo provedeno poměrným odpočtem, kdy původně bylo plánováno 5 projektů, nyní předpokládáme podání 1 projektu.Snížení hodnoty se váže na MI 60000.  </w:t>
            </w:r>
          </w:p>
          <w:p w14:paraId="15A704CE" w14:textId="77777777" w:rsidR="003D60F7" w:rsidRPr="003F6FC2" w:rsidRDefault="003D60F7" w:rsidP="005052AA">
            <w:pPr>
              <w:spacing w:after="0"/>
              <w:jc w:val="center"/>
              <w:rPr>
                <w:rFonts w:ascii="Arial" w:hAnsi="Arial" w:cs="Arial"/>
                <w:i/>
                <w:color w:val="1F4E79" w:themeColor="accent1" w:themeShade="80"/>
                <w:sz w:val="14"/>
                <w:szCs w:val="14"/>
              </w:rPr>
            </w:pPr>
          </w:p>
          <w:p w14:paraId="769B2CD9" w14:textId="02FDF22E" w:rsidR="005052AA" w:rsidRPr="000D08D3" w:rsidRDefault="005052AA" w:rsidP="005052AA">
            <w:pPr>
              <w:spacing w:after="0"/>
              <w:jc w:val="center"/>
              <w:rPr>
                <w:rFonts w:ascii="Arial" w:hAnsi="Arial" w:cs="Arial"/>
                <w:i/>
                <w:color w:val="1F4E79" w:themeColor="accent1" w:themeShade="80"/>
                <w:sz w:val="14"/>
                <w:szCs w:val="14"/>
              </w:rPr>
            </w:pPr>
            <w:r w:rsidRPr="000D08D3">
              <w:rPr>
                <w:rFonts w:ascii="Arial" w:hAnsi="Arial" w:cs="Arial"/>
                <w:i/>
                <w:color w:val="1F4E79" w:themeColor="accent1" w:themeShade="80"/>
                <w:sz w:val="14"/>
                <w:szCs w:val="14"/>
              </w:rPr>
              <w:t>Vstupní hodnota MI byla stanovena jako nulová, protože na úrovni MAS nebyl v</w:t>
            </w:r>
            <w:r>
              <w:rPr>
                <w:rFonts w:ascii="Arial" w:hAnsi="Arial" w:cs="Arial"/>
                <w:i/>
                <w:color w:val="1F4E79" w:themeColor="accent1" w:themeShade="80"/>
                <w:sz w:val="14"/>
                <w:szCs w:val="14"/>
              </w:rPr>
              <w:t> </w:t>
            </w:r>
            <w:r w:rsidRPr="000D08D3">
              <w:rPr>
                <w:rFonts w:ascii="Arial" w:hAnsi="Arial" w:cs="Arial"/>
                <w:i/>
                <w:color w:val="1F4E79" w:themeColor="accent1" w:themeShade="80"/>
                <w:sz w:val="14"/>
                <w:szCs w:val="14"/>
              </w:rPr>
              <w:t>předchozím období tento MI sledován a dosud nebyly realizovány projekty z</w:t>
            </w:r>
            <w:r>
              <w:rPr>
                <w:rFonts w:ascii="Arial" w:hAnsi="Arial" w:cs="Arial"/>
                <w:i/>
                <w:color w:val="1F4E79" w:themeColor="accent1" w:themeShade="80"/>
                <w:sz w:val="14"/>
                <w:szCs w:val="14"/>
              </w:rPr>
              <w:t> </w:t>
            </w:r>
            <w:r w:rsidRPr="000D08D3">
              <w:rPr>
                <w:rFonts w:ascii="Arial" w:hAnsi="Arial" w:cs="Arial"/>
                <w:i/>
                <w:color w:val="1F4E79" w:themeColor="accent1" w:themeShade="80"/>
                <w:sz w:val="14"/>
                <w:szCs w:val="14"/>
              </w:rPr>
              <w:t>OPZ a neexistují ani jejich účastníci.</w:t>
            </w:r>
          </w:p>
          <w:p w14:paraId="3A147F3D" w14:textId="77777777" w:rsidR="005052AA" w:rsidRPr="00FA3698" w:rsidRDefault="005052AA" w:rsidP="005052AA">
            <w:pPr>
              <w:spacing w:after="0"/>
              <w:jc w:val="center"/>
              <w:rPr>
                <w:rFonts w:ascii="Arial" w:hAnsi="Arial" w:cs="Arial"/>
                <w:i/>
                <w:strike/>
                <w:color w:val="2116F6"/>
                <w:sz w:val="14"/>
                <w:szCs w:val="14"/>
              </w:rPr>
            </w:pPr>
          </w:p>
        </w:tc>
      </w:tr>
      <w:tr w:rsidR="00176DF0" w:rsidRPr="003B4702" w14:paraId="6326D4C3" w14:textId="77777777" w:rsidTr="00B3300A">
        <w:trPr>
          <w:trHeight w:val="340"/>
        </w:trPr>
        <w:tc>
          <w:tcPr>
            <w:tcW w:w="708" w:type="dxa"/>
            <w:vMerge/>
            <w:tcBorders>
              <w:left w:val="single" w:sz="2" w:space="0" w:color="auto"/>
              <w:right w:val="single" w:sz="2" w:space="0" w:color="auto"/>
            </w:tcBorders>
            <w:shd w:val="clear" w:color="auto" w:fill="FFCC99"/>
            <w:vAlign w:val="center"/>
          </w:tcPr>
          <w:p w14:paraId="2F517470"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2ECADC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CD4656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B4297F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4CC315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88D144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375064AD"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67310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22331C1D" w14:textId="77777777" w:rsidR="005052AA" w:rsidRPr="003B4702" w:rsidRDefault="005052AA" w:rsidP="005052AA">
            <w:pPr>
              <w:spacing w:after="0"/>
              <w:rPr>
                <w:rFonts w:ascii="Arial" w:hAnsi="Arial" w:cs="Arial"/>
                <w:i/>
                <w:color w:val="2116F6"/>
                <w:sz w:val="16"/>
                <w:szCs w:val="16"/>
              </w:rPr>
            </w:pPr>
            <w:r w:rsidRPr="003B4702">
              <w:rPr>
                <w:rFonts w:ascii="Arial" w:hAnsi="Arial" w:cs="Arial"/>
                <w:i/>
                <w:color w:val="2116F6"/>
                <w:sz w:val="16"/>
                <w:szCs w:val="16"/>
              </w:rPr>
              <w:t>Bývalí účastníci projektů, u nichž intervence formou sociální práce naplnila svůj účel</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DCA412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73324CFB"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BC034E3"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7B9E479"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417EC11C" w14:textId="63407DB0" w:rsidR="005052AA" w:rsidRPr="003F6FC2" w:rsidRDefault="005052AA" w:rsidP="005052AA">
            <w:pPr>
              <w:spacing w:after="0"/>
              <w:jc w:val="center"/>
              <w:rPr>
                <w:rFonts w:ascii="Arial" w:hAnsi="Arial" w:cs="Arial"/>
                <w:i/>
                <w:color w:val="FF0000"/>
                <w:sz w:val="16"/>
                <w:szCs w:val="16"/>
              </w:rPr>
            </w:pPr>
            <w:r w:rsidRPr="008774AC">
              <w:rPr>
                <w:rFonts w:ascii="Arial" w:hAnsi="Arial" w:cs="Arial"/>
                <w:i/>
                <w:color w:val="1F4E79" w:themeColor="accent1" w:themeShade="80"/>
                <w:sz w:val="16"/>
                <w:szCs w:val="16"/>
                <w:shd w:val="clear" w:color="auto" w:fill="FFF2CC" w:themeFill="accent4" w:themeFillTint="33"/>
              </w:rPr>
              <w:t xml:space="preserve">2 </w:t>
            </w:r>
            <w:r w:rsidRPr="003F6FC2">
              <w:rPr>
                <w:rFonts w:ascii="Arial" w:hAnsi="Arial" w:cs="Arial"/>
                <w:i/>
                <w:color w:val="1F4E79" w:themeColor="accent1" w:themeShade="80"/>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6C33021"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91A3D79"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EB542D7" w14:textId="77777777" w:rsidR="005052AA" w:rsidRPr="008774AC" w:rsidRDefault="005052AA" w:rsidP="005052AA">
            <w:pPr>
              <w:spacing w:after="0"/>
              <w:jc w:val="center"/>
              <w:rPr>
                <w:rFonts w:ascii="Arial" w:hAnsi="Arial" w:cs="Arial"/>
                <w:i/>
                <w:color w:val="1F4E79" w:themeColor="accent1" w:themeShade="80"/>
                <w:sz w:val="14"/>
                <w:szCs w:val="14"/>
              </w:rPr>
            </w:pPr>
            <w:r w:rsidRPr="003F6FC2">
              <w:rPr>
                <w:rFonts w:ascii="Arial" w:hAnsi="Arial" w:cs="Arial"/>
                <w:i/>
                <w:color w:val="1F4E79" w:themeColor="accent1" w:themeShade="80"/>
                <w:sz w:val="14"/>
                <w:szCs w:val="14"/>
              </w:rPr>
              <w:t>Hodnota indikátoru byla nastavena na základě reflexe malého zájmu žadatelů o toto opatření na základě 1.a 2.výzvy, kdy nebyla podána ani jedna žádost a dotazníkovým šetřením MAS KH, které registruje 1-2 možné žadatele. Vzhledem k této skutečnosti došlo ke snížení indikátoru. Snížení bylo provedeno poměrným odpočtem, kdy původně bylo plánováno 5 projektů, nyní předpokládáme podání 1 projektu.Snížení hodnoty se váže na MI 60000</w:t>
            </w:r>
          </w:p>
          <w:p w14:paraId="5046A665" w14:textId="5282D103" w:rsidR="003D60F7" w:rsidRDefault="003D60F7" w:rsidP="005052AA">
            <w:pPr>
              <w:spacing w:after="0"/>
              <w:jc w:val="center"/>
              <w:rPr>
                <w:rFonts w:ascii="Arial" w:hAnsi="Arial" w:cs="Arial"/>
                <w:i/>
                <w:color w:val="1F4E79" w:themeColor="accent1" w:themeShade="80"/>
                <w:sz w:val="14"/>
                <w:szCs w:val="14"/>
              </w:rPr>
            </w:pPr>
          </w:p>
          <w:p w14:paraId="0AD223ED" w14:textId="77714A91" w:rsidR="005052AA" w:rsidRPr="000D08D3" w:rsidRDefault="005052AA" w:rsidP="005052AA">
            <w:pPr>
              <w:spacing w:after="0"/>
              <w:jc w:val="center"/>
              <w:rPr>
                <w:rFonts w:ascii="Arial" w:hAnsi="Arial" w:cs="Arial"/>
                <w:i/>
                <w:color w:val="1F4E79" w:themeColor="accent1" w:themeShade="80"/>
                <w:sz w:val="14"/>
                <w:szCs w:val="14"/>
              </w:rPr>
            </w:pPr>
            <w:r w:rsidRPr="000D08D3">
              <w:rPr>
                <w:rFonts w:ascii="Arial" w:hAnsi="Arial" w:cs="Arial"/>
                <w:i/>
                <w:color w:val="1F4E79" w:themeColor="accent1" w:themeShade="80"/>
                <w:sz w:val="14"/>
                <w:szCs w:val="14"/>
              </w:rPr>
              <w:t>Vstupní hodnota MI byla stanovena jako nulová, protože na úrovni MAS nebyl v</w:t>
            </w:r>
            <w:r>
              <w:rPr>
                <w:rFonts w:ascii="Arial" w:hAnsi="Arial" w:cs="Arial"/>
                <w:i/>
                <w:color w:val="1F4E79" w:themeColor="accent1" w:themeShade="80"/>
                <w:sz w:val="14"/>
                <w:szCs w:val="14"/>
              </w:rPr>
              <w:t> </w:t>
            </w:r>
            <w:r w:rsidRPr="000D08D3">
              <w:rPr>
                <w:rFonts w:ascii="Arial" w:hAnsi="Arial" w:cs="Arial"/>
                <w:i/>
                <w:color w:val="1F4E79" w:themeColor="accent1" w:themeShade="80"/>
                <w:sz w:val="14"/>
                <w:szCs w:val="14"/>
              </w:rPr>
              <w:t>předchozím období tento MI sledován a dosud nebyly realizovány projekty z</w:t>
            </w:r>
            <w:r>
              <w:rPr>
                <w:rFonts w:ascii="Arial" w:hAnsi="Arial" w:cs="Arial"/>
                <w:i/>
                <w:color w:val="1F4E79" w:themeColor="accent1" w:themeShade="80"/>
                <w:sz w:val="14"/>
                <w:szCs w:val="14"/>
              </w:rPr>
              <w:t> </w:t>
            </w:r>
            <w:r w:rsidRPr="000D08D3">
              <w:rPr>
                <w:rFonts w:ascii="Arial" w:hAnsi="Arial" w:cs="Arial"/>
                <w:i/>
                <w:color w:val="1F4E79" w:themeColor="accent1" w:themeShade="80"/>
                <w:sz w:val="14"/>
                <w:szCs w:val="14"/>
              </w:rPr>
              <w:t>OPZ a neexistují ani jejich účastníci.</w:t>
            </w:r>
          </w:p>
          <w:p w14:paraId="3AB8EB47" w14:textId="77777777" w:rsidR="005052AA" w:rsidRPr="0065395A" w:rsidRDefault="005052AA" w:rsidP="005052AA">
            <w:pPr>
              <w:spacing w:after="0"/>
              <w:jc w:val="center"/>
              <w:rPr>
                <w:rFonts w:ascii="Arial" w:hAnsi="Arial" w:cs="Arial"/>
                <w:i/>
                <w:strike/>
                <w:color w:val="2116F6"/>
                <w:sz w:val="14"/>
                <w:szCs w:val="14"/>
              </w:rPr>
            </w:pPr>
          </w:p>
        </w:tc>
      </w:tr>
      <w:tr w:rsidR="00176DF0" w:rsidRPr="003B4702" w14:paraId="3E7BFCCC" w14:textId="77777777" w:rsidTr="00B3300A">
        <w:trPr>
          <w:trHeight w:val="227"/>
        </w:trPr>
        <w:tc>
          <w:tcPr>
            <w:tcW w:w="708" w:type="dxa"/>
            <w:vMerge/>
            <w:tcBorders>
              <w:left w:val="single" w:sz="2" w:space="0" w:color="auto"/>
              <w:right w:val="single" w:sz="2" w:space="0" w:color="auto"/>
            </w:tcBorders>
            <w:shd w:val="clear" w:color="auto" w:fill="FFCC99"/>
            <w:vAlign w:val="center"/>
          </w:tcPr>
          <w:p w14:paraId="63BD321A"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C37F38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987357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31B474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88A9DA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8CFCDB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7714A7F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60000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E7CCCE7"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Celkový počet účastníků (osoby)</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4CDA4D7"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2039ADBD"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FCAF92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8C4868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6691E69" w14:textId="5F161D70" w:rsidR="005052AA" w:rsidRPr="003F6FC2" w:rsidRDefault="00F324EC" w:rsidP="005052AA">
            <w:pPr>
              <w:spacing w:after="0"/>
              <w:jc w:val="center"/>
              <w:rPr>
                <w:rFonts w:ascii="Arial" w:hAnsi="Arial" w:cs="Arial"/>
                <w:i/>
                <w:color w:val="FF0000"/>
                <w:sz w:val="16"/>
                <w:szCs w:val="16"/>
              </w:rPr>
            </w:pPr>
            <w:r>
              <w:rPr>
                <w:rFonts w:ascii="Arial" w:hAnsi="Arial" w:cs="Arial"/>
                <w:i/>
                <w:color w:val="538135" w:themeColor="accent6" w:themeShade="BF"/>
                <w:sz w:val="16"/>
                <w:szCs w:val="16"/>
              </w:rPr>
              <w:t>37</w:t>
            </w:r>
            <w:r w:rsidR="005052AA" w:rsidRPr="003F6FC2">
              <w:rPr>
                <w:rFonts w:ascii="Arial" w:hAnsi="Arial" w:cs="Arial"/>
                <w:i/>
                <w:color w:val="538135" w:themeColor="accent6" w:themeShade="BF"/>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9C0A5A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E9F7C64"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27D768E9" w14:textId="77777777" w:rsidR="007C4A8D" w:rsidRPr="003F6FC2" w:rsidRDefault="005052AA" w:rsidP="005052AA">
            <w:pPr>
              <w:spacing w:after="0"/>
              <w:jc w:val="center"/>
              <w:rPr>
                <w:rFonts w:ascii="Arial" w:hAnsi="Arial" w:cs="Arial"/>
                <w:i/>
                <w:color w:val="538135" w:themeColor="accent6" w:themeShade="BF"/>
                <w:sz w:val="14"/>
                <w:szCs w:val="14"/>
              </w:rPr>
            </w:pPr>
            <w:r w:rsidRPr="003F6FC2">
              <w:rPr>
                <w:rFonts w:ascii="Arial" w:hAnsi="Arial" w:cs="Arial"/>
                <w:i/>
                <w:color w:val="538135" w:themeColor="accent6" w:themeShade="BF"/>
                <w:sz w:val="14"/>
                <w:szCs w:val="14"/>
              </w:rPr>
              <w:t>Hodnota indikátoru bala nastavena na základě reflexe malého zájmu žadatelů o toto opatření na základě 1.a 2.výzvy, kdy nebyla podána ani jedna žádost a dotazníkovým šetřením MAS KH, které registruje 1-2 možné žadatele. Vzhledem k této skutečnosti došlo ke snížení indikátoru. Sní</w:t>
            </w:r>
            <w:r w:rsidRPr="008774AC">
              <w:rPr>
                <w:rFonts w:ascii="Arial" w:hAnsi="Arial" w:cs="Arial"/>
                <w:i/>
                <w:color w:val="538135" w:themeColor="accent6" w:themeShade="BF"/>
                <w:sz w:val="14"/>
                <w:szCs w:val="14"/>
              </w:rPr>
              <w:t>žení bylo provedeno poměrným odpočtem, kdy původně bylo plánováno 5 projektů, nyní předpokládáme podání 1 projektu.</w:t>
            </w:r>
            <w:r w:rsidRPr="003F6FC2">
              <w:rPr>
                <w:rFonts w:ascii="Arial" w:hAnsi="Arial" w:cs="Arial"/>
                <w:i/>
                <w:color w:val="538135" w:themeColor="accent6" w:themeShade="BF"/>
                <w:sz w:val="14"/>
                <w:szCs w:val="14"/>
              </w:rPr>
              <w:t xml:space="preserve">  </w:t>
            </w:r>
          </w:p>
          <w:p w14:paraId="3773CCD0" w14:textId="0DE08345" w:rsidR="005052AA" w:rsidRPr="000D08D3" w:rsidRDefault="005052AA" w:rsidP="005052AA">
            <w:pPr>
              <w:spacing w:after="0"/>
              <w:jc w:val="center"/>
              <w:rPr>
                <w:rFonts w:ascii="Arial" w:hAnsi="Arial" w:cs="Arial"/>
                <w:i/>
                <w:color w:val="538135" w:themeColor="accent6" w:themeShade="BF"/>
                <w:sz w:val="14"/>
                <w:szCs w:val="14"/>
              </w:rPr>
            </w:pPr>
            <w:r w:rsidRPr="000D08D3">
              <w:rPr>
                <w:rFonts w:ascii="Arial" w:hAnsi="Arial" w:cs="Arial"/>
                <w:i/>
                <w:color w:val="538135" w:themeColor="accent6" w:themeShade="BF"/>
                <w:sz w:val="14"/>
                <w:szCs w:val="14"/>
              </w:rPr>
              <w:t>Vstupní hodnota MI byla stanovena jako nulová, protože na úrovni MAS nebyl v</w:t>
            </w:r>
            <w:r>
              <w:rPr>
                <w:rFonts w:ascii="Arial" w:hAnsi="Arial" w:cs="Arial"/>
                <w:i/>
                <w:color w:val="538135" w:themeColor="accent6" w:themeShade="BF"/>
                <w:sz w:val="14"/>
                <w:szCs w:val="14"/>
              </w:rPr>
              <w:t> </w:t>
            </w:r>
            <w:r w:rsidRPr="000D08D3">
              <w:rPr>
                <w:rFonts w:ascii="Arial" w:hAnsi="Arial" w:cs="Arial"/>
                <w:i/>
                <w:color w:val="538135" w:themeColor="accent6" w:themeShade="BF"/>
                <w:sz w:val="14"/>
                <w:szCs w:val="14"/>
              </w:rPr>
              <w:t>předchozím období tento MI sledován a dosud nebyly realizovány projekty z</w:t>
            </w:r>
            <w:r>
              <w:rPr>
                <w:rFonts w:ascii="Arial" w:hAnsi="Arial" w:cs="Arial"/>
                <w:i/>
                <w:color w:val="538135" w:themeColor="accent6" w:themeShade="BF"/>
                <w:sz w:val="14"/>
                <w:szCs w:val="14"/>
              </w:rPr>
              <w:t> </w:t>
            </w:r>
            <w:r w:rsidRPr="000D08D3">
              <w:rPr>
                <w:rFonts w:ascii="Arial" w:hAnsi="Arial" w:cs="Arial"/>
                <w:i/>
                <w:color w:val="538135" w:themeColor="accent6" w:themeShade="BF"/>
                <w:sz w:val="14"/>
                <w:szCs w:val="14"/>
              </w:rPr>
              <w:t>OPZ a neexistují ani jejich účastníci.</w:t>
            </w:r>
          </w:p>
          <w:p w14:paraId="70852226" w14:textId="77777777" w:rsidR="005052AA" w:rsidRPr="00174695" w:rsidRDefault="005052AA" w:rsidP="005052AA">
            <w:pPr>
              <w:spacing w:after="0"/>
              <w:jc w:val="center"/>
              <w:rPr>
                <w:rFonts w:ascii="Arial" w:hAnsi="Arial" w:cs="Arial"/>
                <w:i/>
                <w:strike/>
                <w:color w:val="339966"/>
                <w:sz w:val="14"/>
                <w:szCs w:val="14"/>
              </w:rPr>
            </w:pPr>
          </w:p>
        </w:tc>
      </w:tr>
      <w:tr w:rsidR="005052AA" w:rsidRPr="003B4702" w14:paraId="22172485"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359DF4A7"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7BF7CA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81D6E7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C24226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1497CD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B47752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0F66880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67001</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B7E329C"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Kapacita podpořených služeb (místa)</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3688D5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místa</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3D0360C8"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5A49D2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72D48A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F4992BF" w14:textId="5BB7EE1C" w:rsidR="005052AA" w:rsidRPr="00977F86" w:rsidRDefault="005052AA" w:rsidP="005052AA">
            <w:pPr>
              <w:spacing w:after="0"/>
              <w:jc w:val="center"/>
              <w:rPr>
                <w:rFonts w:ascii="Arial" w:hAnsi="Arial" w:cs="Arial"/>
                <w:i/>
                <w:color w:val="FF0000"/>
                <w:sz w:val="16"/>
                <w:szCs w:val="16"/>
              </w:rPr>
            </w:pPr>
            <w:r w:rsidRPr="00977F86">
              <w:rPr>
                <w:rFonts w:ascii="Arial" w:hAnsi="Arial" w:cs="Arial"/>
                <w:i/>
                <w:strike/>
                <w:color w:val="008000"/>
                <w:sz w:val="16"/>
                <w:szCs w:val="16"/>
              </w:rPr>
              <w:t>4</w:t>
            </w:r>
            <w:r>
              <w:rPr>
                <w:rFonts w:ascii="Arial" w:hAnsi="Arial" w:cs="Arial"/>
                <w:i/>
                <w:color w:val="008000"/>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48FA64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5EB5D4B"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4166DC1D"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Hodnota MI byla nastavena na základě konzultací s</w:t>
            </w:r>
            <w:r>
              <w:rPr>
                <w:rFonts w:ascii="Arial" w:hAnsi="Arial" w:cs="Arial"/>
                <w:i/>
                <w:color w:val="008000"/>
                <w:sz w:val="14"/>
                <w:szCs w:val="14"/>
              </w:rPr>
              <w:t> </w:t>
            </w:r>
            <w:r w:rsidRPr="003B4702">
              <w:rPr>
                <w:rFonts w:ascii="Arial" w:hAnsi="Arial" w:cs="Arial"/>
                <w:i/>
                <w:color w:val="008000"/>
                <w:sz w:val="14"/>
                <w:szCs w:val="14"/>
              </w:rPr>
              <w:t>potencionálními žadateli a odpovídá kvalifikovanému odhadu a navrhované výši způsobilým výdajů na opatření.Předpokládáse, že budou podpořeny 2 služby MI 55102 a MI 67401 o celkové okamžité kapacitě 5 klientů. Předpokládáme na 1 službu min jeden pracovník. 2 služby tj.2 pracovníci x okamžité obsloužení 2 klientů tj. 4 místa.</w:t>
            </w:r>
          </w:p>
        </w:tc>
      </w:tr>
      <w:tr w:rsidR="005052AA" w:rsidRPr="003B4702" w14:paraId="1598C9BB" w14:textId="77777777" w:rsidTr="005052AA">
        <w:trPr>
          <w:trHeight w:val="227"/>
        </w:trPr>
        <w:tc>
          <w:tcPr>
            <w:tcW w:w="708" w:type="dxa"/>
            <w:vMerge/>
            <w:tcBorders>
              <w:left w:val="single" w:sz="2" w:space="0" w:color="auto"/>
              <w:right w:val="single" w:sz="2" w:space="0" w:color="auto"/>
            </w:tcBorders>
            <w:shd w:val="clear" w:color="auto" w:fill="FFCC99"/>
            <w:vAlign w:val="center"/>
          </w:tcPr>
          <w:p w14:paraId="6CE0CFF1"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796314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7ED842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DF4973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B596C1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094DC7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69DB865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55102</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25BDBD21"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komunitních center</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B0D7426" w14:textId="77777777" w:rsidR="005052AA" w:rsidRPr="003B4702" w:rsidRDefault="005052AA" w:rsidP="005052AA">
            <w:pPr>
              <w:spacing w:after="0"/>
              <w:jc w:val="center"/>
              <w:rPr>
                <w:rFonts w:ascii="Arial" w:hAnsi="Arial" w:cs="Arial"/>
                <w:i/>
                <w:color w:val="008000"/>
                <w:sz w:val="16"/>
                <w:szCs w:val="16"/>
              </w:rPr>
            </w:pPr>
            <w:r>
              <w:rPr>
                <w:rFonts w:ascii="Arial" w:hAnsi="Arial" w:cs="Arial"/>
                <w:i/>
                <w:color w:val="008000"/>
                <w:sz w:val="16"/>
                <w:szCs w:val="16"/>
              </w:rPr>
              <w:t>Zařízení</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4E2DDBD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058126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DC631C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770D35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E68C35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419C6ED"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1BF15D66"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Hodnota MI byla nastavena na základě konzultací s</w:t>
            </w:r>
            <w:r>
              <w:rPr>
                <w:rFonts w:ascii="Arial" w:hAnsi="Arial" w:cs="Arial"/>
                <w:i/>
                <w:color w:val="008000"/>
                <w:sz w:val="14"/>
                <w:szCs w:val="14"/>
              </w:rPr>
              <w:t> </w:t>
            </w:r>
            <w:r w:rsidRPr="003B4702">
              <w:rPr>
                <w:rFonts w:ascii="Arial" w:hAnsi="Arial" w:cs="Arial"/>
                <w:i/>
                <w:color w:val="008000"/>
                <w:sz w:val="14"/>
                <w:szCs w:val="14"/>
              </w:rPr>
              <w:t>potencionálními žadateli a odpovídá kvalifikovanému odhadu a navrhované výši způsobilým výdajů na opatření. Bude podpořeno min. 1 komunitní centrum se službami v</w:t>
            </w:r>
            <w:r>
              <w:rPr>
                <w:rFonts w:ascii="Arial" w:hAnsi="Arial" w:cs="Arial"/>
                <w:i/>
                <w:color w:val="008000"/>
                <w:sz w:val="14"/>
                <w:szCs w:val="14"/>
              </w:rPr>
              <w:t> </w:t>
            </w:r>
            <w:r w:rsidRPr="003B4702">
              <w:rPr>
                <w:rFonts w:ascii="Arial" w:hAnsi="Arial" w:cs="Arial"/>
                <w:i/>
                <w:color w:val="008000"/>
                <w:sz w:val="14"/>
                <w:szCs w:val="14"/>
              </w:rPr>
              <w:t>obci se SVL..</w:t>
            </w:r>
          </w:p>
        </w:tc>
      </w:tr>
      <w:tr w:rsidR="005052AA" w:rsidRPr="003B4702" w14:paraId="7216772A"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217FBCD7"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C7C368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1.7</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444E29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1B6676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DA956A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46EDB2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3BDB2D4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67401</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26403A2"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Nové nebo inovované služby týkající se bydlení</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1EC42B5" w14:textId="77777777" w:rsidR="005052AA" w:rsidRPr="003B4702" w:rsidRDefault="005052AA" w:rsidP="005052AA">
            <w:pPr>
              <w:spacing w:after="0"/>
              <w:rPr>
                <w:rFonts w:ascii="Arial" w:hAnsi="Arial" w:cs="Arial"/>
                <w:i/>
                <w:color w:val="008000"/>
                <w:sz w:val="16"/>
                <w:szCs w:val="16"/>
              </w:rPr>
            </w:pPr>
            <w:r>
              <w:rPr>
                <w:rFonts w:ascii="Arial" w:hAnsi="Arial" w:cs="Arial"/>
                <w:i/>
                <w:color w:val="008000"/>
                <w:sz w:val="16"/>
                <w:szCs w:val="16"/>
              </w:rPr>
              <w:t>Služby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4FC7DFF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1E7C1C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301A7D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191A87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BF7EB4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1095EFB"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7F8D7D8D"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Hodnota MI byla nastavena na základě konzultací s</w:t>
            </w:r>
            <w:r>
              <w:rPr>
                <w:rFonts w:ascii="Arial" w:hAnsi="Arial" w:cs="Arial"/>
                <w:i/>
                <w:color w:val="008000"/>
                <w:sz w:val="14"/>
                <w:szCs w:val="14"/>
              </w:rPr>
              <w:t> </w:t>
            </w:r>
            <w:r w:rsidRPr="003B4702">
              <w:rPr>
                <w:rFonts w:ascii="Arial" w:hAnsi="Arial" w:cs="Arial"/>
                <w:i/>
                <w:color w:val="008000"/>
                <w:sz w:val="14"/>
                <w:szCs w:val="14"/>
              </w:rPr>
              <w:t>potencionálními žadateli a odpovídá kvalifikovanému odhadu a navrhované výši způsobilým výdajů na opatření. Bude podpořen jeden projekt na podporu služeb související s</w:t>
            </w:r>
            <w:r>
              <w:rPr>
                <w:rFonts w:ascii="Arial" w:hAnsi="Arial" w:cs="Arial"/>
                <w:i/>
                <w:color w:val="008000"/>
                <w:sz w:val="14"/>
                <w:szCs w:val="14"/>
              </w:rPr>
              <w:t> </w:t>
            </w:r>
            <w:r w:rsidRPr="003B4702">
              <w:rPr>
                <w:rFonts w:ascii="Arial" w:hAnsi="Arial" w:cs="Arial"/>
                <w:i/>
                <w:color w:val="008000"/>
                <w:sz w:val="14"/>
                <w:szCs w:val="14"/>
              </w:rPr>
              <w:t>bydlením. Z</w:t>
            </w:r>
            <w:r>
              <w:rPr>
                <w:rFonts w:ascii="Arial" w:hAnsi="Arial" w:cs="Arial"/>
                <w:i/>
                <w:color w:val="008000"/>
                <w:sz w:val="14"/>
                <w:szCs w:val="14"/>
              </w:rPr>
              <w:t> </w:t>
            </w:r>
            <w:r>
              <w:rPr>
                <w:rFonts w:ascii="Arial" w:hAnsi="Arial" w:cs="Arial"/>
                <w:i/>
                <w:color w:val="008000"/>
                <w:sz w:val="14"/>
                <w:szCs w:val="14"/>
              </w:rPr>
              <w:pgNum/>
            </w:r>
            <w:r>
              <w:rPr>
                <w:rFonts w:ascii="Arial" w:hAnsi="Arial" w:cs="Arial"/>
                <w:i/>
                <w:color w:val="008000"/>
                <w:sz w:val="14"/>
                <w:szCs w:val="14"/>
              </w:rPr>
              <w:t>atabáze</w:t>
            </w:r>
            <w:r w:rsidRPr="003B4702">
              <w:rPr>
                <w:rFonts w:ascii="Arial" w:hAnsi="Arial" w:cs="Arial"/>
                <w:i/>
                <w:color w:val="008000"/>
                <w:sz w:val="14"/>
                <w:szCs w:val="14"/>
              </w:rPr>
              <w:t xml:space="preserve"> projektů lze předpokládat, že budou z</w:t>
            </w:r>
            <w:r>
              <w:rPr>
                <w:rFonts w:ascii="Arial" w:hAnsi="Arial" w:cs="Arial"/>
                <w:i/>
                <w:color w:val="008000"/>
                <w:sz w:val="14"/>
                <w:szCs w:val="14"/>
              </w:rPr>
              <w:t> </w:t>
            </w:r>
            <w:r w:rsidRPr="003B4702">
              <w:rPr>
                <w:rFonts w:ascii="Arial" w:hAnsi="Arial" w:cs="Arial"/>
                <w:i/>
                <w:color w:val="008000"/>
                <w:sz w:val="14"/>
                <w:szCs w:val="14"/>
              </w:rPr>
              <w:t>dotací realizovány 2 projekty zaměřené na sociální bydlení. Z</w:t>
            </w:r>
            <w:r>
              <w:rPr>
                <w:rFonts w:ascii="Arial" w:hAnsi="Arial" w:cs="Arial"/>
                <w:i/>
                <w:color w:val="008000"/>
                <w:sz w:val="14"/>
                <w:szCs w:val="14"/>
              </w:rPr>
              <w:t> </w:t>
            </w:r>
            <w:r w:rsidRPr="003B4702">
              <w:rPr>
                <w:rFonts w:ascii="Arial" w:hAnsi="Arial" w:cs="Arial"/>
                <w:i/>
                <w:color w:val="008000"/>
                <w:sz w:val="14"/>
                <w:szCs w:val="14"/>
              </w:rPr>
              <w:t>tohoto předpkládáme, že bude zavedena min. 1 služba týkající se podpory bydlení podorovaných osob.</w:t>
            </w:r>
          </w:p>
        </w:tc>
      </w:tr>
      <w:tr w:rsidR="005052AA" w:rsidRPr="003B4702" w14:paraId="6FCADC59" w14:textId="77777777" w:rsidTr="005052A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62E68AA8"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1.8</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162275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1.8</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D8D474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FF4012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EDCFBF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EBB723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281ABF3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50110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25268337"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Počet osob využívajících zařízení péče o děti předškolního věku</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1848D7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65345982"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45AC86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9C74B7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DA726F0"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08DB80E"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7DAB619"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0C889BBA" w14:textId="77777777" w:rsidR="005052AA" w:rsidRPr="003B4702" w:rsidRDefault="005052AA" w:rsidP="005052AA">
            <w:pPr>
              <w:spacing w:after="0"/>
              <w:jc w:val="center"/>
              <w:rPr>
                <w:rFonts w:ascii="Arial" w:hAnsi="Arial" w:cs="Arial"/>
                <w:i/>
                <w:color w:val="2116F6"/>
                <w:sz w:val="14"/>
                <w:szCs w:val="14"/>
              </w:rPr>
            </w:pPr>
            <w:r w:rsidRPr="003B4702">
              <w:rPr>
                <w:rFonts w:ascii="Arial" w:hAnsi="Arial" w:cs="Arial"/>
                <w:i/>
                <w:color w:val="2116F6"/>
                <w:sz w:val="14"/>
                <w:szCs w:val="14"/>
              </w:rPr>
              <w:t>Hodnota MI byla nastavena na základě konzultací s</w:t>
            </w:r>
            <w:r>
              <w:rPr>
                <w:rFonts w:ascii="Arial" w:hAnsi="Arial" w:cs="Arial"/>
                <w:i/>
                <w:color w:val="2116F6"/>
                <w:sz w:val="14"/>
                <w:szCs w:val="14"/>
              </w:rPr>
              <w:t> </w:t>
            </w:r>
            <w:r w:rsidRPr="003B4702">
              <w:rPr>
                <w:rFonts w:ascii="Arial" w:hAnsi="Arial" w:cs="Arial"/>
                <w:i/>
                <w:color w:val="2116F6"/>
                <w:sz w:val="14"/>
                <w:szCs w:val="14"/>
              </w:rPr>
              <w:t>potencionálními žadateli a na základě zkušeností s</w:t>
            </w:r>
            <w:r>
              <w:rPr>
                <w:rFonts w:ascii="Arial" w:hAnsi="Arial" w:cs="Arial"/>
                <w:i/>
                <w:color w:val="2116F6"/>
                <w:sz w:val="14"/>
                <w:szCs w:val="14"/>
              </w:rPr>
              <w:t> </w:t>
            </w:r>
            <w:r w:rsidRPr="003B4702">
              <w:rPr>
                <w:rFonts w:ascii="Arial" w:hAnsi="Arial" w:cs="Arial"/>
                <w:i/>
                <w:color w:val="2116F6"/>
                <w:sz w:val="14"/>
                <w:szCs w:val="14"/>
              </w:rPr>
              <w:t>poskytováním obdobných typů služeb a odpovídá kvalifikovanému odhadu a navrhované výši způsobilých výdajů na opatření. Protože se předpokládá realizace min. 2 projektů soukromoprávních subjektů, předpokládá se, že budou podpořena zařízení péče o děti předškolního věku, která po dobu realizace projektů bude využívat celkem 6 klientů. Vstupní hodnota MI byla stanovena jako nulová, protože na úrovni MAS nebyl v</w:t>
            </w:r>
            <w:r>
              <w:rPr>
                <w:rFonts w:ascii="Arial" w:hAnsi="Arial" w:cs="Arial"/>
                <w:i/>
                <w:color w:val="2116F6"/>
                <w:sz w:val="14"/>
                <w:szCs w:val="14"/>
              </w:rPr>
              <w:t> </w:t>
            </w:r>
            <w:r w:rsidRPr="003B4702">
              <w:rPr>
                <w:rFonts w:ascii="Arial" w:hAnsi="Arial" w:cs="Arial"/>
                <w:i/>
                <w:color w:val="2116F6"/>
                <w:sz w:val="14"/>
                <w:szCs w:val="14"/>
              </w:rPr>
              <w:t>předchozím období tento MI sledován a dosud nebyly realizovány projekty z</w:t>
            </w:r>
            <w:r>
              <w:rPr>
                <w:rFonts w:ascii="Arial" w:hAnsi="Arial" w:cs="Arial"/>
                <w:i/>
                <w:color w:val="2116F6"/>
                <w:sz w:val="14"/>
                <w:szCs w:val="14"/>
              </w:rPr>
              <w:t> </w:t>
            </w:r>
            <w:r w:rsidRPr="003B4702">
              <w:rPr>
                <w:rFonts w:ascii="Arial" w:hAnsi="Arial" w:cs="Arial"/>
                <w:i/>
                <w:color w:val="2116F6"/>
                <w:sz w:val="14"/>
                <w:szCs w:val="14"/>
              </w:rPr>
              <w:t>OPZ a neexistují ani jejich účastníci.</w:t>
            </w:r>
          </w:p>
        </w:tc>
      </w:tr>
      <w:tr w:rsidR="005052AA" w:rsidRPr="003B4702" w14:paraId="6C9622D0"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547441DC"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B0F74C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1.8</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AFEF62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236923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294CDB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1A45E4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49C205F0"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50120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336AA5ED"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Počet osob využívajících zařízení péče o děti ve věku do 3 let</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D6C317E"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5AB371A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11D284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69F269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298B09E"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6BC92F7"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B5EC0FB"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5D1E4050" w14:textId="77777777" w:rsidR="005052AA" w:rsidRPr="003B4702" w:rsidRDefault="005052AA" w:rsidP="005052AA">
            <w:pPr>
              <w:spacing w:after="0"/>
              <w:jc w:val="center"/>
              <w:rPr>
                <w:rFonts w:ascii="Arial" w:hAnsi="Arial" w:cs="Arial"/>
                <w:i/>
                <w:color w:val="2116F6"/>
                <w:sz w:val="14"/>
                <w:szCs w:val="14"/>
              </w:rPr>
            </w:pPr>
            <w:r w:rsidRPr="003B4702">
              <w:rPr>
                <w:rFonts w:ascii="Arial" w:hAnsi="Arial" w:cs="Arial"/>
                <w:i/>
                <w:color w:val="2116F6"/>
                <w:sz w:val="14"/>
                <w:szCs w:val="14"/>
              </w:rPr>
              <w:t>Hodnota MI byla nastavena na základě konzultací s</w:t>
            </w:r>
            <w:r>
              <w:rPr>
                <w:rFonts w:ascii="Arial" w:hAnsi="Arial" w:cs="Arial"/>
                <w:i/>
                <w:color w:val="2116F6"/>
                <w:sz w:val="14"/>
                <w:szCs w:val="14"/>
              </w:rPr>
              <w:t> </w:t>
            </w:r>
            <w:r w:rsidRPr="003B4702">
              <w:rPr>
                <w:rFonts w:ascii="Arial" w:hAnsi="Arial" w:cs="Arial"/>
                <w:i/>
                <w:color w:val="2116F6"/>
                <w:sz w:val="14"/>
                <w:szCs w:val="14"/>
              </w:rPr>
              <w:t>potencionálními žadateli a na základě zkušeností s</w:t>
            </w:r>
            <w:r>
              <w:rPr>
                <w:rFonts w:ascii="Arial" w:hAnsi="Arial" w:cs="Arial"/>
                <w:i/>
                <w:color w:val="2116F6"/>
                <w:sz w:val="14"/>
                <w:szCs w:val="14"/>
              </w:rPr>
              <w:t> </w:t>
            </w:r>
            <w:r w:rsidRPr="003B4702">
              <w:rPr>
                <w:rFonts w:ascii="Arial" w:hAnsi="Arial" w:cs="Arial"/>
                <w:i/>
                <w:color w:val="2116F6"/>
                <w:sz w:val="14"/>
                <w:szCs w:val="14"/>
              </w:rPr>
              <w:t>poskytováním obdobných typů služeb a odpovídá kvalifikovanému odhadu a navrhované výši způsobilých výdajů na opatření. Protože se předpokládá realizace min. 1 projektů soukromoprávních subjektů, předpokládá se, že budou podpořena zařízení péče o děti ve věku do 3 let , která po dobu realizace projektů bude využívat celkem 3 klienti (návaznost na indikátor 50110, kdy se předpokládá využívání zařízení péče o děti předškolního věku 6 klienty). Vstupní hodnota MI byla stanovena jako nulová, protože na úrovni MAS nebyl v</w:t>
            </w:r>
            <w:r>
              <w:rPr>
                <w:rFonts w:ascii="Arial" w:hAnsi="Arial" w:cs="Arial"/>
                <w:i/>
                <w:color w:val="2116F6"/>
                <w:sz w:val="14"/>
                <w:szCs w:val="14"/>
              </w:rPr>
              <w:t> </w:t>
            </w:r>
            <w:r w:rsidRPr="003B4702">
              <w:rPr>
                <w:rFonts w:ascii="Arial" w:hAnsi="Arial" w:cs="Arial"/>
                <w:i/>
                <w:color w:val="2116F6"/>
                <w:sz w:val="14"/>
                <w:szCs w:val="14"/>
              </w:rPr>
              <w:t>předchozím období tento MI sledován a dosud nebyly realizovány projekty z</w:t>
            </w:r>
            <w:r>
              <w:rPr>
                <w:rFonts w:ascii="Arial" w:hAnsi="Arial" w:cs="Arial"/>
                <w:i/>
                <w:color w:val="2116F6"/>
                <w:sz w:val="14"/>
                <w:szCs w:val="14"/>
              </w:rPr>
              <w:t> </w:t>
            </w:r>
            <w:r w:rsidRPr="003B4702">
              <w:rPr>
                <w:rFonts w:ascii="Arial" w:hAnsi="Arial" w:cs="Arial"/>
                <w:i/>
                <w:color w:val="2116F6"/>
                <w:sz w:val="14"/>
                <w:szCs w:val="14"/>
              </w:rPr>
              <w:t>OPZ a neexistují ani jejich účastníci.</w:t>
            </w:r>
          </w:p>
        </w:tc>
      </w:tr>
      <w:tr w:rsidR="00176DF0" w:rsidRPr="003B4702" w14:paraId="36FF36BB" w14:textId="77777777" w:rsidTr="00B3300A">
        <w:trPr>
          <w:trHeight w:val="340"/>
        </w:trPr>
        <w:tc>
          <w:tcPr>
            <w:tcW w:w="708" w:type="dxa"/>
            <w:vMerge/>
            <w:tcBorders>
              <w:left w:val="single" w:sz="2" w:space="0" w:color="auto"/>
              <w:right w:val="single" w:sz="2" w:space="0" w:color="auto"/>
            </w:tcBorders>
            <w:shd w:val="clear" w:color="auto" w:fill="FFCC99"/>
            <w:vAlign w:val="center"/>
          </w:tcPr>
          <w:p w14:paraId="56C27907"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DA9D7E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1.8</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7CDD63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EA01FD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FF2AB4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BA1049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5B3A6AED"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60000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B24DDE9"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Celkový počet účastníků (osoby)</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0622F5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51BF6556"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69F85B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0D872F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2ABEAF18" w14:textId="3B83400F" w:rsidR="005052AA" w:rsidRPr="008774AC" w:rsidRDefault="005052AA" w:rsidP="005052AA">
            <w:pPr>
              <w:spacing w:after="0"/>
              <w:rPr>
                <w:rFonts w:ascii="Arial" w:hAnsi="Arial" w:cs="Arial"/>
                <w:i/>
                <w:color w:val="FF0000"/>
                <w:sz w:val="16"/>
                <w:szCs w:val="16"/>
              </w:rPr>
            </w:pPr>
            <w:r w:rsidRPr="008774AC">
              <w:rPr>
                <w:rFonts w:ascii="Arial" w:hAnsi="Arial" w:cs="Arial"/>
                <w:i/>
                <w:color w:val="538135" w:themeColor="accent6" w:themeShade="BF"/>
                <w:sz w:val="16"/>
                <w:szCs w:val="16"/>
              </w:rPr>
              <w:t xml:space="preserve">160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04FE4E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40CC902"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5A0F28C6" w14:textId="77777777" w:rsidR="00A50F3F" w:rsidRPr="008774AC" w:rsidRDefault="005052AA" w:rsidP="005052AA">
            <w:pPr>
              <w:spacing w:after="0"/>
              <w:jc w:val="center"/>
              <w:rPr>
                <w:rFonts w:ascii="Arial" w:hAnsi="Arial" w:cs="Arial"/>
                <w:i/>
                <w:color w:val="538135" w:themeColor="accent6" w:themeShade="BF"/>
                <w:sz w:val="14"/>
                <w:szCs w:val="14"/>
              </w:rPr>
            </w:pPr>
            <w:r w:rsidRPr="008774AC">
              <w:rPr>
                <w:rFonts w:ascii="Arial" w:hAnsi="Arial" w:cs="Arial"/>
                <w:i/>
                <w:color w:val="538135" w:themeColor="accent6" w:themeShade="BF"/>
                <w:sz w:val="14"/>
                <w:szCs w:val="14"/>
              </w:rPr>
              <w:t xml:space="preserve">Hodnota indikátoru byla nastavena na základě reflexe zájmu o toto opatření na základě 2. kola výzvy a dotazníkového šetření mAS KH. Cílová hodnota je navýšena odhadem na základě podaných projektových žádostí a předpokládaného počtu 1-2 nově podaných žádostí. </w:t>
            </w:r>
          </w:p>
          <w:p w14:paraId="398824F9" w14:textId="0C1EAE80" w:rsidR="005052AA" w:rsidRPr="00174695" w:rsidRDefault="005052AA" w:rsidP="005052AA">
            <w:pPr>
              <w:spacing w:after="0"/>
              <w:jc w:val="center"/>
              <w:rPr>
                <w:rFonts w:ascii="Arial" w:hAnsi="Arial" w:cs="Arial"/>
                <w:i/>
                <w:color w:val="008000"/>
                <w:sz w:val="14"/>
                <w:szCs w:val="14"/>
              </w:rPr>
            </w:pPr>
            <w:r w:rsidRPr="000D08D3">
              <w:rPr>
                <w:rFonts w:ascii="Arial" w:hAnsi="Arial" w:cs="Arial"/>
                <w:i/>
                <w:color w:val="538135" w:themeColor="accent6" w:themeShade="BF"/>
                <w:sz w:val="14"/>
                <w:szCs w:val="14"/>
              </w:rPr>
              <w:t>Vstupní hodnota MI byla stanovena jako nulová, protože na úrovni MAS nebyl v</w:t>
            </w:r>
            <w:r>
              <w:rPr>
                <w:rFonts w:ascii="Arial" w:hAnsi="Arial" w:cs="Arial"/>
                <w:i/>
                <w:color w:val="538135" w:themeColor="accent6" w:themeShade="BF"/>
                <w:sz w:val="14"/>
                <w:szCs w:val="14"/>
              </w:rPr>
              <w:t> </w:t>
            </w:r>
            <w:r w:rsidRPr="000D08D3">
              <w:rPr>
                <w:rFonts w:ascii="Arial" w:hAnsi="Arial" w:cs="Arial"/>
                <w:i/>
                <w:color w:val="538135" w:themeColor="accent6" w:themeShade="BF"/>
                <w:sz w:val="14"/>
                <w:szCs w:val="14"/>
              </w:rPr>
              <w:t>předchozím období tento MI sledován a dosud nebyly realizovány projekty z</w:t>
            </w:r>
            <w:r>
              <w:rPr>
                <w:rFonts w:ascii="Arial" w:hAnsi="Arial" w:cs="Arial"/>
                <w:i/>
                <w:color w:val="538135" w:themeColor="accent6" w:themeShade="BF"/>
                <w:sz w:val="14"/>
                <w:szCs w:val="14"/>
              </w:rPr>
              <w:t> </w:t>
            </w:r>
            <w:r w:rsidRPr="000D08D3">
              <w:rPr>
                <w:rFonts w:ascii="Arial" w:hAnsi="Arial" w:cs="Arial"/>
                <w:i/>
                <w:color w:val="538135" w:themeColor="accent6" w:themeShade="BF"/>
                <w:sz w:val="14"/>
                <w:szCs w:val="14"/>
              </w:rPr>
              <w:t>OPZ a neexistují ani jejich účastníci.</w:t>
            </w:r>
          </w:p>
        </w:tc>
      </w:tr>
      <w:tr w:rsidR="005052AA" w:rsidRPr="003B4702" w14:paraId="127E96F4"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77E36857"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A26CB9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1.8</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D5D2E9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AD1C67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CB80BF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BAFCDC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3277583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50001</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277F090C"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Kapacita podpořených zařízení péče o děti nebo vzdělávacích zařízení</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F8AE28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1E206434"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BB0E39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C18541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C5E4188" w14:textId="467A182C" w:rsidR="005052AA" w:rsidRPr="003B4702" w:rsidRDefault="00480CBA" w:rsidP="005052AA">
            <w:pPr>
              <w:spacing w:after="0"/>
              <w:jc w:val="center"/>
              <w:rPr>
                <w:rFonts w:ascii="Arial" w:hAnsi="Arial" w:cs="Arial"/>
                <w:i/>
                <w:color w:val="008000"/>
                <w:sz w:val="16"/>
                <w:szCs w:val="16"/>
              </w:rPr>
            </w:pPr>
            <w:r>
              <w:rPr>
                <w:rFonts w:ascii="Arial" w:hAnsi="Arial" w:cs="Arial"/>
                <w:i/>
                <w:color w:val="008000"/>
                <w:sz w:val="16"/>
                <w:szCs w:val="16"/>
              </w:rPr>
              <w:t>2</w:t>
            </w:r>
            <w:r w:rsidR="005052AA"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704D61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F955E4F"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004FDA83"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Hodnota MI byla nastavena na základě konzultací s</w:t>
            </w:r>
            <w:r>
              <w:rPr>
                <w:rFonts w:ascii="Arial" w:hAnsi="Arial" w:cs="Arial"/>
                <w:i/>
                <w:color w:val="008000"/>
                <w:sz w:val="14"/>
                <w:szCs w:val="14"/>
              </w:rPr>
              <w:t> </w:t>
            </w:r>
            <w:r w:rsidRPr="003B4702">
              <w:rPr>
                <w:rFonts w:ascii="Arial" w:hAnsi="Arial" w:cs="Arial"/>
                <w:i/>
                <w:color w:val="008000"/>
                <w:sz w:val="14"/>
                <w:szCs w:val="14"/>
              </w:rPr>
              <w:t>potencionálními žadateli a na základě zkušeností s</w:t>
            </w:r>
            <w:r>
              <w:rPr>
                <w:rFonts w:ascii="Arial" w:hAnsi="Arial" w:cs="Arial"/>
                <w:i/>
                <w:color w:val="008000"/>
                <w:sz w:val="14"/>
                <w:szCs w:val="14"/>
              </w:rPr>
              <w:t> </w:t>
            </w:r>
            <w:r w:rsidRPr="003B4702">
              <w:rPr>
                <w:rFonts w:ascii="Arial" w:hAnsi="Arial" w:cs="Arial"/>
                <w:i/>
                <w:color w:val="008000"/>
                <w:sz w:val="14"/>
                <w:szCs w:val="14"/>
              </w:rPr>
              <w:t>poskytováním obdobných typů služeb a odpovídá kvalifikovanému odhadu a navrhované výši způsobilých výdajů na opatření.</w:t>
            </w:r>
            <w:r>
              <w:rPr>
                <w:rFonts w:ascii="Arial" w:hAnsi="Arial" w:cs="Arial"/>
                <w:i/>
                <w:color w:val="008000"/>
                <w:sz w:val="14"/>
                <w:szCs w:val="14"/>
              </w:rPr>
              <w:t xml:space="preserve"> Předpokládá se realizace min. 1</w:t>
            </w:r>
            <w:r w:rsidRPr="003B4702">
              <w:rPr>
                <w:rFonts w:ascii="Arial" w:hAnsi="Arial" w:cs="Arial"/>
                <w:i/>
                <w:color w:val="008000"/>
                <w:sz w:val="14"/>
                <w:szCs w:val="14"/>
              </w:rPr>
              <w:t xml:space="preserve"> projektů soukromoprávních subjektů vykonávající veřejně prospěšnou činnost (MI 62000), v</w:t>
            </w:r>
            <w:r>
              <w:rPr>
                <w:rFonts w:ascii="Arial" w:hAnsi="Arial" w:cs="Arial"/>
                <w:i/>
                <w:color w:val="008000"/>
                <w:sz w:val="14"/>
                <w:szCs w:val="14"/>
              </w:rPr>
              <w:t> </w:t>
            </w:r>
            <w:r w:rsidRPr="003B4702">
              <w:rPr>
                <w:rFonts w:ascii="Arial" w:hAnsi="Arial" w:cs="Arial"/>
                <w:i/>
                <w:color w:val="008000"/>
                <w:sz w:val="14"/>
                <w:szCs w:val="14"/>
              </w:rPr>
              <w:t>nichž budou podpořena zařízení péče o děti nebo vzdělávací zařízení o kapacitě min. 10 osob jednoho zařízení.</w:t>
            </w:r>
          </w:p>
        </w:tc>
      </w:tr>
      <w:tr w:rsidR="005052AA" w:rsidRPr="003B4702" w14:paraId="40424F8B" w14:textId="77777777" w:rsidTr="005052A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1D71CD6F"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1E2E56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1.8</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887C12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B094D4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EE7914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4BC8EB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10BB87C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50100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05559958"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zařízení péče o děti předškolního věku</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FE87E97"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zařízení</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554D347B"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DE3336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038567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C597E0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0449CDF"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342F80C"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5B32A073"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Hodnota MI byla nastavena na základě konzultací s</w:t>
            </w:r>
            <w:r>
              <w:rPr>
                <w:rFonts w:ascii="Arial" w:hAnsi="Arial" w:cs="Arial"/>
                <w:i/>
                <w:color w:val="008000"/>
                <w:sz w:val="14"/>
                <w:szCs w:val="14"/>
              </w:rPr>
              <w:t> </w:t>
            </w:r>
            <w:r w:rsidRPr="003B4702">
              <w:rPr>
                <w:rFonts w:ascii="Arial" w:hAnsi="Arial" w:cs="Arial"/>
                <w:i/>
                <w:color w:val="008000"/>
                <w:sz w:val="14"/>
                <w:szCs w:val="14"/>
              </w:rPr>
              <w:t>potencionálními žadateli a na základě zkušeností s</w:t>
            </w:r>
            <w:r>
              <w:rPr>
                <w:rFonts w:ascii="Arial" w:hAnsi="Arial" w:cs="Arial"/>
                <w:i/>
                <w:color w:val="008000"/>
                <w:sz w:val="14"/>
                <w:szCs w:val="14"/>
              </w:rPr>
              <w:t> </w:t>
            </w:r>
            <w:r w:rsidRPr="003B4702">
              <w:rPr>
                <w:rFonts w:ascii="Arial" w:hAnsi="Arial" w:cs="Arial"/>
                <w:i/>
                <w:color w:val="008000"/>
                <w:sz w:val="14"/>
                <w:szCs w:val="14"/>
              </w:rPr>
              <w:t>poskytováním obdobných typů služeb a odpovídá kvalifikovanému odhadu a navrhované výši způsobilých výdajů na opatření. Předpokládá se realizace min. 1 projektu soukromoprávních subjektů v</w:t>
            </w:r>
            <w:r>
              <w:rPr>
                <w:rFonts w:ascii="Arial" w:hAnsi="Arial" w:cs="Arial"/>
                <w:i/>
                <w:color w:val="008000"/>
                <w:sz w:val="14"/>
                <w:szCs w:val="14"/>
              </w:rPr>
              <w:t> </w:t>
            </w:r>
            <w:r w:rsidRPr="003B4702">
              <w:rPr>
                <w:rFonts w:ascii="Arial" w:hAnsi="Arial" w:cs="Arial"/>
                <w:i/>
                <w:color w:val="008000"/>
                <w:sz w:val="14"/>
                <w:szCs w:val="14"/>
              </w:rPr>
              <w:t>nichž budou podpořena zařízení péče o děti předškolního věku.</w:t>
            </w:r>
          </w:p>
        </w:tc>
      </w:tr>
      <w:tr w:rsidR="00176DF0" w:rsidRPr="003B4702" w14:paraId="58CEA612" w14:textId="77777777" w:rsidTr="00B3300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4AF25353"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1.9</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D736A1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FBA1DD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217BC5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3A20DE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AFC5A1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1E1A23C4"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10211</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BDADB23"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Počet sociálních podniků vzniklých díky podpoře, které fungují i po ukončení podpory</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615ABC0" w14:textId="77777777" w:rsidR="005052AA" w:rsidRPr="003B4702" w:rsidRDefault="005052AA" w:rsidP="005052AA">
            <w:pPr>
              <w:spacing w:after="0"/>
              <w:jc w:val="center"/>
              <w:rPr>
                <w:rFonts w:ascii="Arial" w:hAnsi="Arial" w:cs="Arial"/>
                <w:i/>
                <w:color w:val="2116F6"/>
                <w:sz w:val="16"/>
                <w:szCs w:val="16"/>
              </w:rPr>
            </w:pPr>
            <w:r>
              <w:rPr>
                <w:rFonts w:ascii="Arial" w:hAnsi="Arial" w:cs="Arial"/>
                <w:i/>
                <w:color w:val="2116F6"/>
                <w:sz w:val="16"/>
                <w:szCs w:val="16"/>
              </w:rPr>
              <w:t>organizace</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486ABD17"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1E4FB1D"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882669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0DA7A87F" w14:textId="10191A4D" w:rsidR="005052AA" w:rsidRPr="008774AC" w:rsidRDefault="005052AA" w:rsidP="005052AA">
            <w:pPr>
              <w:spacing w:after="0"/>
              <w:jc w:val="center"/>
              <w:rPr>
                <w:rFonts w:ascii="Arial" w:hAnsi="Arial" w:cs="Arial"/>
                <w:i/>
                <w:color w:val="FF0000"/>
                <w:sz w:val="16"/>
                <w:szCs w:val="16"/>
              </w:rPr>
            </w:pPr>
            <w:r w:rsidRPr="008774AC">
              <w:rPr>
                <w:rFonts w:ascii="Arial" w:hAnsi="Arial" w:cs="Arial"/>
                <w:i/>
                <w:color w:val="2116F6"/>
                <w:sz w:val="16"/>
                <w:szCs w:val="16"/>
              </w:rPr>
              <w:t xml:space="preserve">1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3F7D59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5CA10AC"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33248402" w14:textId="77777777" w:rsidR="005052AA" w:rsidRPr="008774AC" w:rsidRDefault="005052AA" w:rsidP="005052AA">
            <w:pPr>
              <w:spacing w:after="0"/>
              <w:jc w:val="center"/>
              <w:rPr>
                <w:rFonts w:ascii="Arial" w:hAnsi="Arial" w:cs="Arial"/>
                <w:i/>
                <w:color w:val="2116F6"/>
                <w:sz w:val="14"/>
                <w:szCs w:val="14"/>
              </w:rPr>
            </w:pPr>
            <w:r w:rsidRPr="008774AC">
              <w:rPr>
                <w:rFonts w:ascii="Arial" w:hAnsi="Arial" w:cs="Arial"/>
                <w:i/>
                <w:color w:val="2116F6"/>
                <w:sz w:val="14"/>
                <w:szCs w:val="14"/>
              </w:rPr>
              <w:t>MI byl zvolem  s ohledem na skutečnost, že na území MAS v současné době nepůsobí žádný sociální podnik a na základě kvalifikovaného odhadu a s ohledem na výši způsobilých výdajů pro opatření se předpokládá podpora min jednoho sociálního podniku (MI 10213). Předpokládá se, že daný podnik bude fungovat i po skončení podpory. Vstupní hodnota MI byla stanovena jako nulová, protože na úrovni MAS nebyl v předchozím období tento MI sledován a dosud nebyly realizovány projekty z OPZ a neexistují ani jejich účastníci.</w:t>
            </w:r>
          </w:p>
          <w:p w14:paraId="33EE520E" w14:textId="2E12BF7C" w:rsidR="00A50F3F" w:rsidRPr="00BC64B0" w:rsidRDefault="00A50F3F" w:rsidP="005052AA">
            <w:pPr>
              <w:spacing w:after="0"/>
              <w:jc w:val="center"/>
              <w:rPr>
                <w:rFonts w:ascii="Arial" w:hAnsi="Arial" w:cs="Arial"/>
                <w:i/>
                <w:color w:val="FF0000"/>
                <w:sz w:val="14"/>
                <w:szCs w:val="14"/>
              </w:rPr>
            </w:pPr>
          </w:p>
        </w:tc>
      </w:tr>
      <w:tr w:rsidR="00176DF0" w:rsidRPr="003B4702" w14:paraId="346A998B" w14:textId="77777777" w:rsidTr="00B3300A">
        <w:trPr>
          <w:trHeight w:val="340"/>
        </w:trPr>
        <w:tc>
          <w:tcPr>
            <w:tcW w:w="708" w:type="dxa"/>
            <w:vMerge/>
            <w:tcBorders>
              <w:left w:val="single" w:sz="2" w:space="0" w:color="auto"/>
              <w:right w:val="single" w:sz="2" w:space="0" w:color="auto"/>
            </w:tcBorders>
            <w:shd w:val="clear" w:color="auto" w:fill="FFCC99"/>
            <w:vAlign w:val="center"/>
          </w:tcPr>
          <w:p w14:paraId="0AC5E938"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590B34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B3B866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59F4FA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BBF321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0F1DC0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49929E1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60000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18C7658C"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Celkový počet účastníků (osoby)</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48F5E2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7B1B39FB"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E8C472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692451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47227DF" w14:textId="2048C4C7" w:rsidR="005052AA" w:rsidRPr="008774AC" w:rsidRDefault="005052AA" w:rsidP="005052AA">
            <w:pPr>
              <w:spacing w:after="0"/>
              <w:jc w:val="center"/>
              <w:rPr>
                <w:rFonts w:ascii="Arial" w:hAnsi="Arial" w:cs="Arial"/>
                <w:i/>
                <w:color w:val="FF0000"/>
                <w:sz w:val="16"/>
                <w:szCs w:val="16"/>
              </w:rPr>
            </w:pPr>
            <w:r w:rsidRPr="008774AC">
              <w:rPr>
                <w:rFonts w:ascii="Arial" w:hAnsi="Arial" w:cs="Arial"/>
                <w:i/>
                <w:color w:val="008000"/>
                <w:sz w:val="16"/>
                <w:szCs w:val="16"/>
              </w:rPr>
              <w:t xml:space="preserve">2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A709B0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CF78574"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04D75249" w14:textId="77777777" w:rsidR="005052AA" w:rsidRPr="008774AC" w:rsidRDefault="005052AA" w:rsidP="005052AA">
            <w:pPr>
              <w:spacing w:after="0"/>
              <w:jc w:val="center"/>
              <w:rPr>
                <w:rFonts w:ascii="Arial" w:hAnsi="Arial" w:cs="Arial"/>
                <w:i/>
                <w:color w:val="008000"/>
                <w:sz w:val="14"/>
                <w:szCs w:val="14"/>
              </w:rPr>
            </w:pPr>
            <w:r w:rsidRPr="008774AC">
              <w:rPr>
                <w:rFonts w:ascii="Arial" w:hAnsi="Arial" w:cs="Arial"/>
                <w:i/>
                <w:color w:val="008000"/>
                <w:sz w:val="14"/>
                <w:szCs w:val="14"/>
              </w:rPr>
              <w:t>MI byl zvolen s ohledem na skutečnost, že na území MAS v současné době nepůsobí žádný sociální podnik, a na základě kvalifikovaného odhadu a výši způsobilých výdajů pro opatření. Kdy se předpokládá podpora min jednoho sociálního podniku (MI 10213) v jehož rámci min. 2 osoby získají podporu</w:t>
            </w:r>
            <w:r w:rsidR="00A50F3F" w:rsidRPr="008774AC">
              <w:rPr>
                <w:rFonts w:ascii="Arial" w:hAnsi="Arial" w:cs="Arial"/>
                <w:i/>
                <w:color w:val="008000"/>
                <w:sz w:val="14"/>
                <w:szCs w:val="14"/>
              </w:rPr>
              <w:t xml:space="preserve"> </w:t>
            </w:r>
          </w:p>
          <w:p w14:paraId="2EC771EF" w14:textId="22B1B9C5" w:rsidR="00A50F3F" w:rsidRPr="00CC18FC" w:rsidRDefault="00A50F3F" w:rsidP="005052AA">
            <w:pPr>
              <w:spacing w:after="0"/>
              <w:jc w:val="center"/>
              <w:rPr>
                <w:rFonts w:ascii="Arial" w:hAnsi="Arial" w:cs="Arial"/>
                <w:i/>
                <w:color w:val="008000"/>
                <w:sz w:val="14"/>
                <w:szCs w:val="14"/>
              </w:rPr>
            </w:pPr>
          </w:p>
        </w:tc>
      </w:tr>
      <w:tr w:rsidR="00176DF0" w:rsidRPr="003B4702" w14:paraId="274C3ED5" w14:textId="77777777" w:rsidTr="00B3300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78913A6A"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67AFB4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707B07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D0A541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0490EC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DC813D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4FAE50D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10213</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D600440"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sociálních podniků vzniklých díky podpoře</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7900DDA" w14:textId="77777777" w:rsidR="005052AA" w:rsidRPr="003B4702" w:rsidRDefault="005052AA" w:rsidP="005052AA">
            <w:pPr>
              <w:spacing w:after="0"/>
              <w:jc w:val="center"/>
              <w:rPr>
                <w:rFonts w:ascii="Arial" w:hAnsi="Arial" w:cs="Arial"/>
                <w:i/>
                <w:color w:val="008000"/>
                <w:sz w:val="16"/>
                <w:szCs w:val="16"/>
              </w:rPr>
            </w:pPr>
            <w:r>
              <w:rPr>
                <w:rFonts w:ascii="Arial" w:hAnsi="Arial" w:cs="Arial"/>
                <w:i/>
                <w:color w:val="008000"/>
                <w:sz w:val="16"/>
                <w:szCs w:val="16"/>
              </w:rPr>
              <w:t>organizace</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0C702EC1"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6BE4B5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D5C854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3170906A" w14:textId="17308C3E" w:rsidR="005052AA" w:rsidRPr="008774AC" w:rsidRDefault="005052AA" w:rsidP="005052AA">
            <w:pPr>
              <w:spacing w:after="0"/>
              <w:jc w:val="center"/>
              <w:rPr>
                <w:rFonts w:ascii="Arial" w:hAnsi="Arial" w:cs="Arial"/>
                <w:i/>
                <w:color w:val="FF0000"/>
                <w:sz w:val="16"/>
                <w:szCs w:val="16"/>
              </w:rPr>
            </w:pPr>
            <w:r w:rsidRPr="008774AC">
              <w:rPr>
                <w:rFonts w:ascii="Arial" w:hAnsi="Arial" w:cs="Arial"/>
                <w:i/>
                <w:color w:val="008000"/>
                <w:sz w:val="16"/>
                <w:szCs w:val="16"/>
              </w:rPr>
              <w:t xml:space="preserve">1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660F3C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074AE6D"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258DD45F" w14:textId="77777777" w:rsidR="005052AA" w:rsidRPr="008774AC" w:rsidRDefault="005052AA" w:rsidP="005052AA">
            <w:pPr>
              <w:spacing w:after="0"/>
              <w:jc w:val="center"/>
              <w:rPr>
                <w:rFonts w:ascii="Arial" w:hAnsi="Arial" w:cs="Arial"/>
                <w:i/>
                <w:color w:val="FF0000"/>
                <w:sz w:val="14"/>
                <w:szCs w:val="14"/>
              </w:rPr>
            </w:pPr>
            <w:r w:rsidRPr="008774AC">
              <w:rPr>
                <w:rFonts w:ascii="Arial" w:hAnsi="Arial" w:cs="Arial"/>
                <w:i/>
                <w:color w:val="008000"/>
                <w:sz w:val="14"/>
                <w:szCs w:val="14"/>
              </w:rPr>
              <w:t xml:space="preserve">MI byl zvolem  s ohledem na skutečnost, že na území MAS v současné době nepůsobí žádný sociální podnik a na základě kvalifikovaného odhadu a s ohledem na výši způsobilých výdajů pro opatření se předpokládá vznik min jednoho sociálního podniku, který  je uveden v databázi projektových záměrů partnerů MAS. </w:t>
            </w:r>
            <w:r w:rsidRPr="008774AC">
              <w:rPr>
                <w:rFonts w:ascii="Arial" w:hAnsi="Arial" w:cs="Arial"/>
                <w:i/>
                <w:color w:val="FF0000"/>
                <w:sz w:val="14"/>
                <w:szCs w:val="14"/>
              </w:rPr>
              <w:t xml:space="preserve"> </w:t>
            </w:r>
          </w:p>
          <w:p w14:paraId="6754479D" w14:textId="3C80D98D" w:rsidR="00A50F3F" w:rsidRPr="00CC18FC" w:rsidRDefault="00A50F3F" w:rsidP="005052AA">
            <w:pPr>
              <w:spacing w:after="0"/>
              <w:jc w:val="center"/>
              <w:rPr>
                <w:rFonts w:ascii="Arial" w:hAnsi="Arial" w:cs="Arial"/>
                <w:i/>
                <w:color w:val="008000"/>
                <w:sz w:val="14"/>
                <w:szCs w:val="14"/>
              </w:rPr>
            </w:pPr>
          </w:p>
        </w:tc>
      </w:tr>
      <w:tr w:rsidR="005052AA" w:rsidRPr="003B4702" w14:paraId="0D32BACD" w14:textId="77777777" w:rsidTr="005052AA">
        <w:trPr>
          <w:trHeight w:val="453"/>
        </w:trPr>
        <w:tc>
          <w:tcPr>
            <w:tcW w:w="708" w:type="dxa"/>
            <w:vMerge w:val="restart"/>
            <w:tcBorders>
              <w:top w:val="single" w:sz="2" w:space="0" w:color="auto"/>
              <w:left w:val="single" w:sz="2" w:space="0" w:color="auto"/>
              <w:right w:val="single" w:sz="2" w:space="0" w:color="auto"/>
            </w:tcBorders>
            <w:shd w:val="clear" w:color="auto" w:fill="FFCC99"/>
            <w:vAlign w:val="center"/>
          </w:tcPr>
          <w:p w14:paraId="33134154"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2.3</w:t>
            </w:r>
          </w:p>
          <w:p w14:paraId="04BE0617" w14:textId="77777777" w:rsidR="005052AA" w:rsidRPr="003B4702" w:rsidRDefault="005052AA" w:rsidP="005052AA">
            <w:pPr>
              <w:jc w:val="center"/>
              <w:rPr>
                <w:rFonts w:ascii="Arial" w:hAnsi="Arial" w:cs="Arial"/>
                <w:b/>
                <w:bCs/>
                <w:sz w:val="16"/>
                <w:szCs w:val="16"/>
              </w:rPr>
            </w:pPr>
            <w:r w:rsidRPr="003B4702">
              <w:rPr>
                <w:rFonts w:ascii="Arial" w:hAnsi="Arial" w:cs="Arial"/>
                <w:b/>
                <w:bCs/>
                <w:sz w:val="16"/>
                <w:szCs w:val="16"/>
              </w:rPr>
              <w:t>SpC 2.3</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8FC5A4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2.3</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42018E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6E6932B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4CB383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337CC7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(1.3)</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5EAC36E4"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57520</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0FC2A91D" w14:textId="77777777" w:rsidR="005052AA" w:rsidRPr="003B4702" w:rsidRDefault="005052AA" w:rsidP="005052AA">
            <w:pPr>
              <w:spacing w:after="0"/>
              <w:jc w:val="left"/>
              <w:rPr>
                <w:rFonts w:ascii="Arial" w:hAnsi="Arial" w:cs="Arial"/>
                <w:i/>
                <w:color w:val="0000FF"/>
                <w:sz w:val="16"/>
                <w:szCs w:val="16"/>
              </w:rPr>
            </w:pPr>
            <w:r w:rsidRPr="003B4702">
              <w:rPr>
                <w:rFonts w:ascii="Arial" w:hAnsi="Arial" w:cs="Arial"/>
                <w:i/>
                <w:color w:val="0000FF"/>
                <w:sz w:val="16"/>
                <w:szCs w:val="16"/>
              </w:rPr>
              <w:t>Počet exponovaných území s</w:t>
            </w:r>
            <w:r>
              <w:rPr>
                <w:rFonts w:ascii="Arial" w:hAnsi="Arial" w:cs="Arial"/>
                <w:i/>
                <w:color w:val="0000FF"/>
                <w:sz w:val="16"/>
                <w:szCs w:val="16"/>
              </w:rPr>
              <w:t> </w:t>
            </w:r>
            <w:r w:rsidRPr="003B4702">
              <w:rPr>
                <w:rFonts w:ascii="Arial" w:hAnsi="Arial" w:cs="Arial"/>
                <w:i/>
                <w:color w:val="0000FF"/>
                <w:sz w:val="16"/>
                <w:szCs w:val="16"/>
              </w:rPr>
              <w:t>nedostatečnou připraveností složek IZS</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9DE80AC"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území</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27FB16BC"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66A3F260"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108</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A96430A"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1969B45"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48</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79CF683A"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4DE61D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025B8CBC" w14:textId="77777777" w:rsidR="005052AA" w:rsidRPr="003B4702" w:rsidRDefault="005052AA" w:rsidP="005052AA">
            <w:pPr>
              <w:spacing w:after="0"/>
              <w:jc w:val="center"/>
              <w:rPr>
                <w:rFonts w:ascii="Arial" w:hAnsi="Arial" w:cs="Arial"/>
                <w:i/>
                <w:sz w:val="14"/>
                <w:szCs w:val="14"/>
              </w:rPr>
            </w:pPr>
            <w:r w:rsidRPr="003B4702">
              <w:rPr>
                <w:rFonts w:ascii="Arial" w:hAnsi="Arial" w:cs="Arial"/>
                <w:i/>
                <w:color w:val="0000FF"/>
                <w:sz w:val="14"/>
                <w:szCs w:val="14"/>
              </w:rPr>
              <w:t>převzato z</w:t>
            </w:r>
            <w:r>
              <w:rPr>
                <w:rFonts w:ascii="Arial" w:hAnsi="Arial" w:cs="Arial"/>
                <w:i/>
                <w:color w:val="0000FF"/>
                <w:sz w:val="14"/>
                <w:szCs w:val="14"/>
              </w:rPr>
              <w:t> </w:t>
            </w:r>
            <w:r w:rsidRPr="003B4702">
              <w:rPr>
                <w:rFonts w:ascii="Arial" w:hAnsi="Arial" w:cs="Arial"/>
                <w:i/>
                <w:color w:val="0000FF"/>
                <w:sz w:val="14"/>
                <w:szCs w:val="14"/>
              </w:rPr>
              <w:t>IROP</w:t>
            </w:r>
          </w:p>
        </w:tc>
      </w:tr>
      <w:tr w:rsidR="005052AA" w:rsidRPr="003B4702" w14:paraId="6B34BE13" w14:textId="77777777" w:rsidTr="005052AA">
        <w:trPr>
          <w:trHeight w:val="340"/>
        </w:trPr>
        <w:tc>
          <w:tcPr>
            <w:tcW w:w="708" w:type="dxa"/>
            <w:vMerge/>
            <w:tcBorders>
              <w:left w:val="single" w:sz="2" w:space="0" w:color="auto"/>
              <w:bottom w:val="single" w:sz="4" w:space="0" w:color="auto"/>
              <w:right w:val="single" w:sz="2" w:space="0" w:color="auto"/>
            </w:tcBorders>
            <w:shd w:val="clear" w:color="auto" w:fill="FFCC99"/>
            <w:vAlign w:val="center"/>
          </w:tcPr>
          <w:p w14:paraId="6E350E48"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4" w:space="0" w:color="auto"/>
              <w:right w:val="single" w:sz="4" w:space="0" w:color="auto"/>
            </w:tcBorders>
            <w:shd w:val="clear" w:color="auto" w:fill="FFCC99"/>
            <w:vAlign w:val="center"/>
          </w:tcPr>
          <w:p w14:paraId="0471DFC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2.3</w:t>
            </w:r>
          </w:p>
        </w:tc>
        <w:tc>
          <w:tcPr>
            <w:tcW w:w="720" w:type="dxa"/>
            <w:tcBorders>
              <w:top w:val="single" w:sz="2" w:space="0" w:color="auto"/>
              <w:left w:val="single" w:sz="4" w:space="0" w:color="auto"/>
              <w:bottom w:val="single" w:sz="4" w:space="0" w:color="auto"/>
              <w:right w:val="single" w:sz="4" w:space="0" w:color="auto"/>
            </w:tcBorders>
            <w:shd w:val="clear" w:color="auto" w:fill="CCFFFF"/>
            <w:vAlign w:val="center"/>
          </w:tcPr>
          <w:p w14:paraId="1FA1A03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2" w:space="0" w:color="auto"/>
              <w:left w:val="single" w:sz="4" w:space="0" w:color="auto"/>
              <w:bottom w:val="single" w:sz="4" w:space="0" w:color="auto"/>
              <w:right w:val="single" w:sz="4" w:space="0" w:color="auto"/>
            </w:tcBorders>
            <w:shd w:val="clear" w:color="auto" w:fill="CCFFFF"/>
            <w:vAlign w:val="center"/>
          </w:tcPr>
          <w:p w14:paraId="168B50A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2" w:space="0" w:color="auto"/>
              <w:left w:val="single" w:sz="4" w:space="0" w:color="auto"/>
              <w:bottom w:val="single" w:sz="4" w:space="0" w:color="auto"/>
              <w:right w:val="single" w:sz="4" w:space="0" w:color="auto"/>
            </w:tcBorders>
            <w:shd w:val="clear" w:color="auto" w:fill="CCFFFF"/>
            <w:vAlign w:val="center"/>
          </w:tcPr>
          <w:p w14:paraId="79A273E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2" w:space="0" w:color="auto"/>
              <w:left w:val="single" w:sz="4" w:space="0" w:color="auto"/>
              <w:bottom w:val="single" w:sz="4" w:space="0" w:color="auto"/>
            </w:tcBorders>
            <w:shd w:val="clear" w:color="auto" w:fill="CCFFFF"/>
            <w:vAlign w:val="center"/>
          </w:tcPr>
          <w:p w14:paraId="68465A0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(1.3)</w:t>
            </w:r>
          </w:p>
        </w:tc>
        <w:tc>
          <w:tcPr>
            <w:tcW w:w="960" w:type="dxa"/>
            <w:tcBorders>
              <w:top w:val="single" w:sz="2" w:space="0" w:color="auto"/>
              <w:bottom w:val="single" w:sz="4" w:space="0" w:color="auto"/>
            </w:tcBorders>
            <w:shd w:val="clear" w:color="auto" w:fill="CCFFFF"/>
            <w:vAlign w:val="center"/>
          </w:tcPr>
          <w:p w14:paraId="6DF9E12A" w14:textId="77777777" w:rsidR="005052AA" w:rsidRPr="00D52D20" w:rsidRDefault="005052AA" w:rsidP="005052AA">
            <w:pPr>
              <w:spacing w:after="0"/>
              <w:jc w:val="center"/>
              <w:rPr>
                <w:rFonts w:ascii="Arial" w:hAnsi="Arial" w:cs="Arial"/>
                <w:i/>
                <w:color w:val="0000FF"/>
                <w:sz w:val="16"/>
                <w:szCs w:val="16"/>
              </w:rPr>
            </w:pPr>
            <w:r w:rsidRPr="00D52D20">
              <w:rPr>
                <w:rFonts w:ascii="Arial" w:hAnsi="Arial" w:cs="Arial"/>
                <w:i/>
                <w:color w:val="0000FF"/>
                <w:sz w:val="16"/>
                <w:szCs w:val="16"/>
              </w:rPr>
              <w:t>57501</w:t>
            </w:r>
          </w:p>
        </w:tc>
        <w:tc>
          <w:tcPr>
            <w:tcW w:w="1680" w:type="dxa"/>
            <w:tcBorders>
              <w:top w:val="single" w:sz="2" w:space="0" w:color="auto"/>
              <w:bottom w:val="single" w:sz="4" w:space="0" w:color="auto"/>
            </w:tcBorders>
            <w:shd w:val="clear" w:color="auto" w:fill="CCFFFF"/>
            <w:vAlign w:val="center"/>
          </w:tcPr>
          <w:p w14:paraId="264001CB"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nových a modernizovaných objektů sloužících složkám IZS</w:t>
            </w:r>
          </w:p>
        </w:tc>
        <w:tc>
          <w:tcPr>
            <w:tcW w:w="720" w:type="dxa"/>
            <w:tcBorders>
              <w:top w:val="single" w:sz="2" w:space="0" w:color="auto"/>
              <w:bottom w:val="single" w:sz="4" w:space="0" w:color="auto"/>
            </w:tcBorders>
            <w:shd w:val="clear" w:color="auto" w:fill="CCFFFF"/>
            <w:vAlign w:val="center"/>
          </w:tcPr>
          <w:p w14:paraId="00919434"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Objekty</w:t>
            </w:r>
          </w:p>
        </w:tc>
        <w:tc>
          <w:tcPr>
            <w:tcW w:w="840" w:type="dxa"/>
            <w:tcBorders>
              <w:top w:val="single" w:sz="2" w:space="0" w:color="auto"/>
              <w:bottom w:val="single" w:sz="4" w:space="0" w:color="auto"/>
            </w:tcBorders>
            <w:shd w:val="clear" w:color="auto" w:fill="CCFFFF"/>
            <w:vAlign w:val="center"/>
          </w:tcPr>
          <w:p w14:paraId="6BEF3EF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bottom w:val="single" w:sz="4" w:space="0" w:color="auto"/>
            </w:tcBorders>
            <w:shd w:val="clear" w:color="auto" w:fill="CCFFFF"/>
            <w:vAlign w:val="center"/>
          </w:tcPr>
          <w:p w14:paraId="545087A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bottom w:val="single" w:sz="4" w:space="0" w:color="auto"/>
            </w:tcBorders>
            <w:shd w:val="clear" w:color="auto" w:fill="CCFFFF"/>
            <w:vAlign w:val="center"/>
          </w:tcPr>
          <w:p w14:paraId="30707D37"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bottom w:val="single" w:sz="4" w:space="0" w:color="auto"/>
            </w:tcBorders>
            <w:shd w:val="clear" w:color="auto" w:fill="CCFFFF"/>
            <w:vAlign w:val="center"/>
          </w:tcPr>
          <w:p w14:paraId="66806A4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bottom w:val="single" w:sz="4" w:space="0" w:color="auto"/>
              <w:right w:val="single" w:sz="2" w:space="0" w:color="auto"/>
            </w:tcBorders>
            <w:shd w:val="clear" w:color="auto" w:fill="CCFFFF"/>
            <w:vAlign w:val="center"/>
          </w:tcPr>
          <w:p w14:paraId="677990E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DB83AA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5FAF82AB" w14:textId="77777777" w:rsidR="005052AA" w:rsidRPr="003B4702" w:rsidRDefault="005052AA" w:rsidP="005052AA">
            <w:pPr>
              <w:spacing w:after="0"/>
              <w:jc w:val="center"/>
              <w:rPr>
                <w:rFonts w:ascii="Arial" w:hAnsi="Arial" w:cs="Arial"/>
                <w:i/>
                <w:color w:val="008000"/>
                <w:sz w:val="14"/>
                <w:szCs w:val="14"/>
              </w:rPr>
            </w:pPr>
            <w:r w:rsidRPr="00B61DEC">
              <w:rPr>
                <w:rFonts w:ascii="Arial" w:hAnsi="Arial" w:cs="Arial"/>
                <w:i/>
                <w:color w:val="385623" w:themeColor="accent6" w:themeShade="80"/>
                <w:sz w:val="14"/>
                <w:szCs w:val="14"/>
              </w:rPr>
              <w:t>Hodnota stanovena na základě průzkumu připravenost projektů v</w:t>
            </w:r>
            <w:r>
              <w:rPr>
                <w:rFonts w:ascii="Arial" w:hAnsi="Arial" w:cs="Arial"/>
                <w:i/>
                <w:color w:val="385623" w:themeColor="accent6" w:themeShade="80"/>
                <w:sz w:val="14"/>
                <w:szCs w:val="14"/>
              </w:rPr>
              <w:t> </w:t>
            </w:r>
            <w:r w:rsidRPr="00B61DEC">
              <w:rPr>
                <w:rFonts w:ascii="Arial" w:hAnsi="Arial" w:cs="Arial"/>
                <w:i/>
                <w:color w:val="385623" w:themeColor="accent6" w:themeShade="80"/>
                <w:sz w:val="14"/>
                <w:szCs w:val="14"/>
              </w:rPr>
              <w:t>území. Prům.cena činí 1 až 3 mil. Kč na 1 modernizovaný objekt. Hodnota stanovena dle připravované PD.</w:t>
            </w:r>
          </w:p>
        </w:tc>
      </w:tr>
      <w:tr w:rsidR="005052AA" w:rsidRPr="003B4702" w14:paraId="3B5C1E8C" w14:textId="77777777" w:rsidTr="005052AA">
        <w:trPr>
          <w:trHeight w:val="340"/>
        </w:trPr>
        <w:tc>
          <w:tcPr>
            <w:tcW w:w="708" w:type="dxa"/>
            <w:vMerge w:val="restart"/>
            <w:tcBorders>
              <w:top w:val="single" w:sz="4" w:space="0" w:color="auto"/>
              <w:left w:val="single" w:sz="4" w:space="0" w:color="auto"/>
              <w:right w:val="single" w:sz="4" w:space="0" w:color="auto"/>
            </w:tcBorders>
            <w:shd w:val="clear" w:color="auto" w:fill="FFCC99"/>
            <w:vAlign w:val="center"/>
          </w:tcPr>
          <w:p w14:paraId="616CC494"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3.1</w:t>
            </w:r>
          </w:p>
          <w:p w14:paraId="24BE4E57" w14:textId="77777777" w:rsidR="005052AA" w:rsidRPr="003B4702" w:rsidRDefault="005052AA" w:rsidP="005052AA">
            <w:pPr>
              <w:jc w:val="center"/>
              <w:rPr>
                <w:rFonts w:ascii="Arial" w:hAnsi="Arial" w:cs="Arial"/>
                <w:b/>
                <w:bCs/>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FFCC99"/>
            <w:vAlign w:val="center"/>
          </w:tcPr>
          <w:p w14:paraId="33D01AA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3.1</w:t>
            </w:r>
          </w:p>
        </w:tc>
        <w:tc>
          <w:tcPr>
            <w:tcW w:w="720" w:type="dxa"/>
            <w:tcBorders>
              <w:top w:val="single" w:sz="4" w:space="0" w:color="auto"/>
              <w:left w:val="single" w:sz="4" w:space="0" w:color="auto"/>
              <w:bottom w:val="single" w:sz="4" w:space="0" w:color="auto"/>
              <w:right w:val="single" w:sz="4" w:space="0" w:color="auto"/>
            </w:tcBorders>
            <w:shd w:val="clear" w:color="auto" w:fill="CCFFFF"/>
            <w:vAlign w:val="center"/>
          </w:tcPr>
          <w:p w14:paraId="519B313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4" w:space="0" w:color="auto"/>
              <w:left w:val="single" w:sz="4" w:space="0" w:color="auto"/>
              <w:bottom w:val="single" w:sz="4" w:space="0" w:color="auto"/>
              <w:right w:val="single" w:sz="4" w:space="0" w:color="auto"/>
            </w:tcBorders>
            <w:shd w:val="clear" w:color="auto" w:fill="CCFFFF"/>
            <w:vAlign w:val="center"/>
          </w:tcPr>
          <w:p w14:paraId="49BCD05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4" w:space="0" w:color="auto"/>
              <w:left w:val="single" w:sz="4" w:space="0" w:color="auto"/>
              <w:bottom w:val="single" w:sz="4" w:space="0" w:color="auto"/>
              <w:right w:val="single" w:sz="4" w:space="0" w:color="auto"/>
            </w:tcBorders>
            <w:shd w:val="clear" w:color="auto" w:fill="CCFFFF"/>
            <w:vAlign w:val="center"/>
          </w:tcPr>
          <w:p w14:paraId="6B90A77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4" w:space="0" w:color="auto"/>
              <w:left w:val="single" w:sz="4" w:space="0" w:color="auto"/>
              <w:bottom w:val="single" w:sz="4" w:space="0" w:color="auto"/>
            </w:tcBorders>
            <w:shd w:val="clear" w:color="auto" w:fill="CCFFFF"/>
            <w:vAlign w:val="center"/>
          </w:tcPr>
          <w:p w14:paraId="27764E1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(3.1)</w:t>
            </w:r>
          </w:p>
        </w:tc>
        <w:tc>
          <w:tcPr>
            <w:tcW w:w="960" w:type="dxa"/>
            <w:tcBorders>
              <w:top w:val="single" w:sz="4" w:space="0" w:color="auto"/>
              <w:bottom w:val="single" w:sz="4" w:space="0" w:color="auto"/>
            </w:tcBorders>
            <w:shd w:val="clear" w:color="auto" w:fill="CCFFFF"/>
            <w:vAlign w:val="center"/>
          </w:tcPr>
          <w:p w14:paraId="009F7100"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91010</w:t>
            </w:r>
          </w:p>
        </w:tc>
        <w:tc>
          <w:tcPr>
            <w:tcW w:w="1680" w:type="dxa"/>
            <w:tcBorders>
              <w:top w:val="single" w:sz="4" w:space="0" w:color="auto"/>
              <w:bottom w:val="single" w:sz="4" w:space="0" w:color="auto"/>
            </w:tcBorders>
            <w:shd w:val="clear" w:color="auto" w:fill="CCFFFF"/>
            <w:vAlign w:val="center"/>
          </w:tcPr>
          <w:p w14:paraId="7FBEC4E5" w14:textId="77777777" w:rsidR="005052AA" w:rsidRPr="003B4702" w:rsidRDefault="005052AA" w:rsidP="005052AA">
            <w:pPr>
              <w:spacing w:after="0"/>
              <w:jc w:val="left"/>
              <w:rPr>
                <w:rFonts w:ascii="Arial" w:hAnsi="Arial" w:cs="Arial"/>
                <w:i/>
                <w:color w:val="0000FF"/>
                <w:sz w:val="16"/>
                <w:szCs w:val="16"/>
              </w:rPr>
            </w:pPr>
            <w:r w:rsidRPr="003B4702">
              <w:rPr>
                <w:rFonts w:ascii="Arial" w:hAnsi="Arial" w:cs="Arial"/>
                <w:i/>
                <w:color w:val="0000FF"/>
                <w:sz w:val="16"/>
                <w:szCs w:val="16"/>
              </w:rPr>
              <w:t xml:space="preserve">Počet návštěv kulturních památek a </w:t>
            </w:r>
          </w:p>
          <w:p w14:paraId="5494725D" w14:textId="77777777" w:rsidR="005052AA" w:rsidRPr="003B4702" w:rsidRDefault="005052AA" w:rsidP="005052AA">
            <w:pPr>
              <w:spacing w:after="0"/>
              <w:jc w:val="left"/>
              <w:rPr>
                <w:rFonts w:ascii="Arial" w:hAnsi="Arial" w:cs="Arial"/>
                <w:i/>
                <w:color w:val="0000FF"/>
                <w:sz w:val="16"/>
                <w:szCs w:val="16"/>
              </w:rPr>
            </w:pPr>
            <w:r w:rsidRPr="003B4702">
              <w:rPr>
                <w:rFonts w:ascii="Arial" w:hAnsi="Arial" w:cs="Arial"/>
                <w:i/>
                <w:color w:val="0000FF"/>
                <w:sz w:val="16"/>
                <w:szCs w:val="16"/>
              </w:rPr>
              <w:t xml:space="preserve">paměťových institucí zpřístupněných </w:t>
            </w:r>
          </w:p>
          <w:p w14:paraId="5DF431D3" w14:textId="77777777" w:rsidR="005052AA" w:rsidRPr="003B4702" w:rsidRDefault="005052AA" w:rsidP="005052AA">
            <w:pPr>
              <w:spacing w:after="0"/>
              <w:jc w:val="left"/>
              <w:rPr>
                <w:rFonts w:ascii="Arial" w:hAnsi="Arial" w:cs="Arial"/>
                <w:i/>
                <w:color w:val="0000FF"/>
                <w:sz w:val="16"/>
                <w:szCs w:val="16"/>
              </w:rPr>
            </w:pPr>
            <w:r w:rsidRPr="003B4702">
              <w:rPr>
                <w:rFonts w:ascii="Arial" w:hAnsi="Arial" w:cs="Arial"/>
                <w:i/>
                <w:color w:val="0000FF"/>
                <w:sz w:val="16"/>
                <w:szCs w:val="16"/>
              </w:rPr>
              <w:t>za vstupné</w:t>
            </w:r>
          </w:p>
        </w:tc>
        <w:tc>
          <w:tcPr>
            <w:tcW w:w="720" w:type="dxa"/>
            <w:tcBorders>
              <w:top w:val="single" w:sz="4" w:space="0" w:color="auto"/>
              <w:bottom w:val="single" w:sz="4" w:space="0" w:color="auto"/>
            </w:tcBorders>
            <w:shd w:val="clear" w:color="auto" w:fill="CCFFFF"/>
            <w:vAlign w:val="center"/>
          </w:tcPr>
          <w:p w14:paraId="7C2855E6"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Návště-vy /rok</w:t>
            </w:r>
          </w:p>
        </w:tc>
        <w:tc>
          <w:tcPr>
            <w:tcW w:w="840" w:type="dxa"/>
            <w:tcBorders>
              <w:top w:val="single" w:sz="4" w:space="0" w:color="auto"/>
              <w:bottom w:val="single" w:sz="4" w:space="0" w:color="auto"/>
            </w:tcBorders>
            <w:shd w:val="clear" w:color="auto" w:fill="CCFFFF"/>
            <w:vAlign w:val="center"/>
          </w:tcPr>
          <w:p w14:paraId="32744820"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výsledek</w:t>
            </w:r>
          </w:p>
        </w:tc>
        <w:tc>
          <w:tcPr>
            <w:tcW w:w="600" w:type="dxa"/>
            <w:tcBorders>
              <w:top w:val="single" w:sz="4" w:space="0" w:color="auto"/>
              <w:bottom w:val="single" w:sz="4" w:space="0" w:color="auto"/>
            </w:tcBorders>
            <w:shd w:val="clear" w:color="auto" w:fill="CCFFFF"/>
            <w:vAlign w:val="center"/>
          </w:tcPr>
          <w:p w14:paraId="31FFB8EF"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26,553793 mil.</w:t>
            </w:r>
          </w:p>
        </w:tc>
        <w:tc>
          <w:tcPr>
            <w:tcW w:w="720" w:type="dxa"/>
            <w:tcBorders>
              <w:top w:val="single" w:sz="4" w:space="0" w:color="auto"/>
              <w:bottom w:val="single" w:sz="4" w:space="0" w:color="auto"/>
            </w:tcBorders>
            <w:shd w:val="clear" w:color="auto" w:fill="CCFFFF"/>
            <w:vAlign w:val="center"/>
          </w:tcPr>
          <w:p w14:paraId="3A668357"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2013</w:t>
            </w:r>
          </w:p>
        </w:tc>
        <w:tc>
          <w:tcPr>
            <w:tcW w:w="720" w:type="dxa"/>
            <w:tcBorders>
              <w:top w:val="single" w:sz="4" w:space="0" w:color="auto"/>
              <w:bottom w:val="single" w:sz="4" w:space="0" w:color="auto"/>
            </w:tcBorders>
            <w:shd w:val="clear" w:color="auto" w:fill="CCFFFF"/>
            <w:vAlign w:val="center"/>
          </w:tcPr>
          <w:p w14:paraId="09C96445"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27,5mil.</w:t>
            </w:r>
          </w:p>
        </w:tc>
        <w:tc>
          <w:tcPr>
            <w:tcW w:w="720" w:type="dxa"/>
            <w:tcBorders>
              <w:top w:val="single" w:sz="4" w:space="0" w:color="auto"/>
              <w:bottom w:val="single" w:sz="4" w:space="0" w:color="auto"/>
              <w:right w:val="single" w:sz="2" w:space="0" w:color="auto"/>
            </w:tcBorders>
            <w:shd w:val="clear" w:color="auto" w:fill="CCFFFF"/>
            <w:vAlign w:val="center"/>
          </w:tcPr>
          <w:p w14:paraId="0E185F5F"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80F6ABF"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00FF"/>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627EF3CE" w14:textId="77777777" w:rsidR="005052AA" w:rsidRPr="003B4702" w:rsidRDefault="005052AA" w:rsidP="005052AA">
            <w:pPr>
              <w:spacing w:after="0"/>
              <w:jc w:val="center"/>
              <w:rPr>
                <w:rFonts w:ascii="Arial" w:hAnsi="Arial" w:cs="Arial"/>
                <w:i/>
                <w:sz w:val="14"/>
                <w:szCs w:val="14"/>
              </w:rPr>
            </w:pPr>
            <w:r w:rsidRPr="003B4702">
              <w:rPr>
                <w:rFonts w:ascii="Arial" w:hAnsi="Arial" w:cs="Arial"/>
                <w:i/>
                <w:color w:val="0000FF"/>
                <w:sz w:val="14"/>
                <w:szCs w:val="14"/>
              </w:rPr>
              <w:t>převzato z</w:t>
            </w:r>
            <w:r>
              <w:rPr>
                <w:rFonts w:ascii="Arial" w:hAnsi="Arial" w:cs="Arial"/>
                <w:i/>
                <w:color w:val="0000FF"/>
                <w:sz w:val="14"/>
                <w:szCs w:val="14"/>
              </w:rPr>
              <w:t> </w:t>
            </w:r>
            <w:r w:rsidRPr="003B4702">
              <w:rPr>
                <w:rFonts w:ascii="Arial" w:hAnsi="Arial" w:cs="Arial"/>
                <w:i/>
                <w:color w:val="0000FF"/>
                <w:sz w:val="14"/>
                <w:szCs w:val="14"/>
              </w:rPr>
              <w:t>IROP</w:t>
            </w:r>
          </w:p>
        </w:tc>
      </w:tr>
      <w:tr w:rsidR="005052AA" w:rsidRPr="003B4702" w14:paraId="137F4EA4" w14:textId="77777777" w:rsidTr="005052AA">
        <w:trPr>
          <w:trHeight w:val="340"/>
        </w:trPr>
        <w:tc>
          <w:tcPr>
            <w:tcW w:w="708" w:type="dxa"/>
            <w:vMerge/>
            <w:tcBorders>
              <w:left w:val="single" w:sz="4" w:space="0" w:color="auto"/>
              <w:bottom w:val="single" w:sz="4" w:space="0" w:color="auto"/>
              <w:right w:val="single" w:sz="4" w:space="0" w:color="auto"/>
            </w:tcBorders>
            <w:shd w:val="clear" w:color="auto" w:fill="FFCC99"/>
            <w:vAlign w:val="center"/>
          </w:tcPr>
          <w:p w14:paraId="580CAC3C"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FFCC99"/>
            <w:vAlign w:val="center"/>
          </w:tcPr>
          <w:p w14:paraId="79386FA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3.1</w:t>
            </w:r>
          </w:p>
        </w:tc>
        <w:tc>
          <w:tcPr>
            <w:tcW w:w="720" w:type="dxa"/>
            <w:tcBorders>
              <w:top w:val="single" w:sz="4" w:space="0" w:color="auto"/>
              <w:left w:val="single" w:sz="4" w:space="0" w:color="auto"/>
              <w:bottom w:val="single" w:sz="4" w:space="0" w:color="auto"/>
              <w:right w:val="single" w:sz="4" w:space="0" w:color="auto"/>
            </w:tcBorders>
            <w:shd w:val="clear" w:color="auto" w:fill="CCFFFF"/>
            <w:vAlign w:val="center"/>
          </w:tcPr>
          <w:p w14:paraId="0520758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4" w:space="0" w:color="auto"/>
              <w:left w:val="single" w:sz="4" w:space="0" w:color="auto"/>
              <w:bottom w:val="single" w:sz="4" w:space="0" w:color="auto"/>
              <w:right w:val="single" w:sz="4" w:space="0" w:color="auto"/>
            </w:tcBorders>
            <w:shd w:val="clear" w:color="auto" w:fill="CCFFFF"/>
            <w:vAlign w:val="center"/>
          </w:tcPr>
          <w:p w14:paraId="494941F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4" w:space="0" w:color="auto"/>
              <w:left w:val="single" w:sz="4" w:space="0" w:color="auto"/>
              <w:bottom w:val="single" w:sz="4" w:space="0" w:color="auto"/>
              <w:right w:val="single" w:sz="4" w:space="0" w:color="auto"/>
            </w:tcBorders>
            <w:shd w:val="clear" w:color="auto" w:fill="CCFFFF"/>
            <w:vAlign w:val="center"/>
          </w:tcPr>
          <w:p w14:paraId="1A74619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4" w:space="0" w:color="auto"/>
              <w:left w:val="single" w:sz="4" w:space="0" w:color="auto"/>
              <w:bottom w:val="single" w:sz="4" w:space="0" w:color="auto"/>
            </w:tcBorders>
            <w:shd w:val="clear" w:color="auto" w:fill="CCFFFF"/>
            <w:vAlign w:val="center"/>
          </w:tcPr>
          <w:p w14:paraId="7DD1CFC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(3.1)</w:t>
            </w:r>
          </w:p>
        </w:tc>
        <w:tc>
          <w:tcPr>
            <w:tcW w:w="960" w:type="dxa"/>
            <w:tcBorders>
              <w:top w:val="single" w:sz="4" w:space="0" w:color="auto"/>
              <w:bottom w:val="single" w:sz="4" w:space="0" w:color="auto"/>
            </w:tcBorders>
            <w:shd w:val="clear" w:color="auto" w:fill="CCFFFF"/>
            <w:vAlign w:val="center"/>
          </w:tcPr>
          <w:p w14:paraId="751CD5E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90501</w:t>
            </w:r>
          </w:p>
        </w:tc>
        <w:tc>
          <w:tcPr>
            <w:tcW w:w="1680" w:type="dxa"/>
            <w:tcBorders>
              <w:top w:val="single" w:sz="4" w:space="0" w:color="auto"/>
              <w:bottom w:val="single" w:sz="4" w:space="0" w:color="auto"/>
            </w:tcBorders>
            <w:shd w:val="clear" w:color="auto" w:fill="CCFFFF"/>
            <w:vAlign w:val="center"/>
          </w:tcPr>
          <w:p w14:paraId="6E475CEE"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revitalizovaných památkových objektů</w:t>
            </w:r>
          </w:p>
        </w:tc>
        <w:tc>
          <w:tcPr>
            <w:tcW w:w="720" w:type="dxa"/>
            <w:tcBorders>
              <w:top w:val="single" w:sz="4" w:space="0" w:color="auto"/>
              <w:bottom w:val="single" w:sz="4" w:space="0" w:color="auto"/>
            </w:tcBorders>
            <w:shd w:val="clear" w:color="auto" w:fill="CCFFFF"/>
            <w:vAlign w:val="center"/>
          </w:tcPr>
          <w:p w14:paraId="42C4F818"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Objekty</w:t>
            </w:r>
          </w:p>
        </w:tc>
        <w:tc>
          <w:tcPr>
            <w:tcW w:w="840" w:type="dxa"/>
            <w:tcBorders>
              <w:top w:val="single" w:sz="4" w:space="0" w:color="auto"/>
              <w:bottom w:val="single" w:sz="4" w:space="0" w:color="auto"/>
            </w:tcBorders>
            <w:shd w:val="clear" w:color="auto" w:fill="CCFFFF"/>
            <w:vAlign w:val="center"/>
          </w:tcPr>
          <w:p w14:paraId="196E7E4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4" w:space="0" w:color="auto"/>
              <w:bottom w:val="single" w:sz="4" w:space="0" w:color="auto"/>
            </w:tcBorders>
            <w:shd w:val="clear" w:color="auto" w:fill="CCFFFF"/>
            <w:vAlign w:val="center"/>
          </w:tcPr>
          <w:p w14:paraId="3EEEF6D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4" w:space="0" w:color="auto"/>
              <w:bottom w:val="single" w:sz="4" w:space="0" w:color="auto"/>
            </w:tcBorders>
            <w:shd w:val="clear" w:color="auto" w:fill="CCFFFF"/>
            <w:vAlign w:val="center"/>
          </w:tcPr>
          <w:p w14:paraId="7080141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4" w:space="0" w:color="auto"/>
              <w:bottom w:val="single" w:sz="4" w:space="0" w:color="auto"/>
            </w:tcBorders>
            <w:shd w:val="clear" w:color="auto" w:fill="CCFFFF"/>
            <w:vAlign w:val="center"/>
          </w:tcPr>
          <w:p w14:paraId="7C8F472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w:t>
            </w:r>
          </w:p>
        </w:tc>
        <w:tc>
          <w:tcPr>
            <w:tcW w:w="720" w:type="dxa"/>
            <w:tcBorders>
              <w:top w:val="single" w:sz="4" w:space="0" w:color="auto"/>
              <w:bottom w:val="single" w:sz="4" w:space="0" w:color="auto"/>
              <w:right w:val="single" w:sz="2" w:space="0" w:color="auto"/>
            </w:tcBorders>
            <w:shd w:val="clear" w:color="auto" w:fill="CCFFFF"/>
            <w:vAlign w:val="center"/>
          </w:tcPr>
          <w:p w14:paraId="1FA8FDE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12262D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0F3586C1" w14:textId="77777777" w:rsidR="005052AA" w:rsidRPr="00B61DEC" w:rsidRDefault="005052AA" w:rsidP="005052AA">
            <w:pPr>
              <w:spacing w:after="0"/>
              <w:jc w:val="center"/>
              <w:rPr>
                <w:rFonts w:ascii="Arial" w:hAnsi="Arial" w:cs="Arial"/>
                <w:i/>
                <w:color w:val="385623" w:themeColor="accent6" w:themeShade="80"/>
                <w:sz w:val="14"/>
                <w:szCs w:val="14"/>
              </w:rPr>
            </w:pPr>
            <w:r w:rsidRPr="00B61DEC">
              <w:rPr>
                <w:rFonts w:ascii="Arial" w:hAnsi="Arial" w:cs="Arial"/>
                <w:i/>
                <w:color w:val="538135" w:themeColor="accent6" w:themeShade="BF"/>
                <w:sz w:val="14"/>
                <w:szCs w:val="14"/>
              </w:rPr>
              <w:t>Na území MAS se nachází 1 NKP uvedená na Seznamu NKP a 1 památka uvedená na Indikativním seznamu světového dědictví UNESCO, kterou tvoří dvě krajinné památkové zóny. Cílová hodnota byla stanovena na 2 památkové  objekty na základě předběžných jednání a konzultací s</w:t>
            </w:r>
            <w:r>
              <w:rPr>
                <w:rFonts w:ascii="Arial" w:hAnsi="Arial" w:cs="Arial"/>
                <w:i/>
                <w:color w:val="538135" w:themeColor="accent6" w:themeShade="BF"/>
                <w:sz w:val="14"/>
                <w:szCs w:val="14"/>
              </w:rPr>
              <w:t> </w:t>
            </w:r>
            <w:r w:rsidRPr="00B61DEC">
              <w:rPr>
                <w:rFonts w:ascii="Arial" w:hAnsi="Arial" w:cs="Arial"/>
                <w:i/>
                <w:color w:val="538135" w:themeColor="accent6" w:themeShade="BF"/>
                <w:sz w:val="14"/>
                <w:szCs w:val="14"/>
              </w:rPr>
              <w:t>jejich vlastníky a na základě připravenosti potencionálních projektů. Cena za jednotku indikátoru byla stanovena na  1,5 – 3,0 mil Kč na základě odborných konzultací se zástupci vlastníků a správců dotčených památek. Cena zahrnuje i náklady na revitalizaci parků, zahrad (indikátor 90601) a infrastrukt.  Opatření (indikátor 90801)  Tomu také odpovídá alokace na toto opatření 3828 tis. Kč celkové ZV.</w:t>
            </w:r>
          </w:p>
        </w:tc>
      </w:tr>
      <w:tr w:rsidR="005052AA" w:rsidRPr="003B4702" w14:paraId="49F56129" w14:textId="77777777" w:rsidTr="005052A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15F8A9B8"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3.1</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F93BDE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3.1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1E91A6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6A62F4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071163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D6EA1F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(3.1)</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58473932"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91005</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3F6A182B"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Zvýšení očekávaného počtu návštěv podporovaných kulturních a přírodních památek a atrakcí</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42DFDC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návště-vy/ rok</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536D215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CA5F2D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561AD7F"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2F49ABF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1000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3857F45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2146330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1D2089EF"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Odhad zvýšení počtu návštěv lokality v</w:t>
            </w:r>
            <w:r>
              <w:rPr>
                <w:rFonts w:ascii="Arial" w:hAnsi="Arial" w:cs="Arial"/>
                <w:i/>
                <w:color w:val="008000"/>
                <w:sz w:val="14"/>
                <w:szCs w:val="14"/>
              </w:rPr>
              <w:t> </w:t>
            </w:r>
            <w:r w:rsidRPr="003B4702">
              <w:rPr>
                <w:rFonts w:ascii="Arial" w:hAnsi="Arial" w:cs="Arial"/>
                <w:i/>
                <w:color w:val="008000"/>
                <w:sz w:val="14"/>
                <w:szCs w:val="14"/>
              </w:rPr>
              <w:t>roce následujícím po roce ukončení projektu. Zahrnuje lokality, kde došlo k</w:t>
            </w:r>
            <w:r>
              <w:rPr>
                <w:rFonts w:ascii="Arial" w:hAnsi="Arial" w:cs="Arial"/>
                <w:i/>
                <w:color w:val="008000"/>
                <w:sz w:val="14"/>
                <w:szCs w:val="14"/>
              </w:rPr>
              <w:t> </w:t>
            </w:r>
            <w:r w:rsidRPr="003B4702">
              <w:rPr>
                <w:rFonts w:ascii="Arial" w:hAnsi="Arial" w:cs="Arial"/>
                <w:i/>
                <w:color w:val="008000"/>
                <w:sz w:val="14"/>
                <w:szCs w:val="14"/>
              </w:rPr>
              <w:t>jejich podpoře za účelem zatraktivnění a podpory udržitelného turismu. Cílová hodnota je předpoklad stanovený na základě stat. Údajů návštěvnosti území a vlastního průzkumu u správců památek. Cenu za jednotku indikátoru nelze aplikovat.</w:t>
            </w:r>
          </w:p>
          <w:p w14:paraId="04584901" w14:textId="77777777" w:rsidR="005052AA" w:rsidRPr="003B4702" w:rsidRDefault="005052AA" w:rsidP="005052AA">
            <w:pPr>
              <w:spacing w:after="0"/>
              <w:jc w:val="center"/>
              <w:rPr>
                <w:rFonts w:ascii="Arial" w:hAnsi="Arial" w:cs="Arial"/>
                <w:i/>
                <w:color w:val="008000"/>
                <w:sz w:val="14"/>
                <w:szCs w:val="14"/>
              </w:rPr>
            </w:pPr>
          </w:p>
        </w:tc>
      </w:tr>
      <w:tr w:rsidR="005052AA" w:rsidRPr="003B4702" w14:paraId="54DF4657"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659D4BC4"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E70914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3.1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F82C41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76A951A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8AEC02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30E401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(3.1)</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14BE1E88"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90601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5CA60F43"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revitalizací přírodního dědictví</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9A45E9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revitali-zace</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61CDE49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32C6E92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13EBE39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B8646C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4956525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0FA13B0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37626591"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Cílová hodnota byla stanovena v</w:t>
            </w:r>
            <w:r>
              <w:rPr>
                <w:rFonts w:ascii="Arial" w:hAnsi="Arial" w:cs="Arial"/>
                <w:i/>
                <w:color w:val="008000"/>
                <w:sz w:val="14"/>
                <w:szCs w:val="14"/>
              </w:rPr>
              <w:t> </w:t>
            </w:r>
            <w:r w:rsidRPr="003B4702">
              <w:rPr>
                <w:rFonts w:ascii="Arial" w:hAnsi="Arial" w:cs="Arial"/>
                <w:i/>
                <w:color w:val="008000"/>
                <w:sz w:val="14"/>
                <w:szCs w:val="14"/>
              </w:rPr>
              <w:t>návaznosti na indikátor 90501, kdy se předpokládá revitalizace 2 památkových objektů. Min. u 1 objektu se předpokládá revitalizace parku či zahrady.</w:t>
            </w:r>
          </w:p>
        </w:tc>
      </w:tr>
      <w:tr w:rsidR="005052AA" w:rsidRPr="003B4702" w14:paraId="4741AF58" w14:textId="77777777" w:rsidTr="005052A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149A4935"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DF7224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3.1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CEC296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IROP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5AFD6C9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4</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473C000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9d</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63DABDB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4.1 (3.1)</w:t>
            </w:r>
          </w:p>
        </w:tc>
        <w:tc>
          <w:tcPr>
            <w:tcW w:w="960" w:type="dxa"/>
            <w:tcBorders>
              <w:top w:val="single" w:sz="2" w:space="0" w:color="auto"/>
              <w:left w:val="single" w:sz="2" w:space="0" w:color="auto"/>
              <w:bottom w:val="single" w:sz="2" w:space="0" w:color="auto"/>
              <w:right w:val="single" w:sz="2" w:space="0" w:color="auto"/>
            </w:tcBorders>
            <w:shd w:val="clear" w:color="auto" w:fill="CCFFFF"/>
            <w:vAlign w:val="center"/>
          </w:tcPr>
          <w:p w14:paraId="59AD5B97"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90801</w:t>
            </w:r>
          </w:p>
        </w:tc>
        <w:tc>
          <w:tcPr>
            <w:tcW w:w="1680" w:type="dxa"/>
            <w:tcBorders>
              <w:top w:val="single" w:sz="2" w:space="0" w:color="auto"/>
              <w:left w:val="single" w:sz="2" w:space="0" w:color="auto"/>
              <w:bottom w:val="single" w:sz="2" w:space="0" w:color="auto"/>
              <w:right w:val="single" w:sz="2" w:space="0" w:color="auto"/>
            </w:tcBorders>
            <w:shd w:val="clear" w:color="auto" w:fill="CCFFFF"/>
            <w:vAlign w:val="center"/>
          </w:tcPr>
          <w:p w14:paraId="6A9F9395"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realizací rozvoje infrastrukturních opatření</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6EDB24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realizace</w:t>
            </w:r>
          </w:p>
        </w:tc>
        <w:tc>
          <w:tcPr>
            <w:tcW w:w="840" w:type="dxa"/>
            <w:tcBorders>
              <w:top w:val="single" w:sz="2" w:space="0" w:color="auto"/>
              <w:left w:val="single" w:sz="2" w:space="0" w:color="auto"/>
              <w:bottom w:val="single" w:sz="2" w:space="0" w:color="auto"/>
              <w:right w:val="single" w:sz="2" w:space="0" w:color="auto"/>
            </w:tcBorders>
            <w:shd w:val="clear" w:color="auto" w:fill="CCFFFF"/>
            <w:vAlign w:val="center"/>
          </w:tcPr>
          <w:p w14:paraId="67DCAD3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17ED56D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72963B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59E3A671"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CCFFFF"/>
            <w:vAlign w:val="center"/>
          </w:tcPr>
          <w:p w14:paraId="0D752F0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FF"/>
            <w:vAlign w:val="center"/>
          </w:tcPr>
          <w:p w14:paraId="639990D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CCFFFF"/>
            <w:vAlign w:val="center"/>
          </w:tcPr>
          <w:p w14:paraId="15570AB0"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Cílová hodnota byla stanovena v</w:t>
            </w:r>
            <w:r>
              <w:rPr>
                <w:rFonts w:ascii="Arial" w:hAnsi="Arial" w:cs="Arial"/>
                <w:i/>
                <w:color w:val="008000"/>
                <w:sz w:val="14"/>
                <w:szCs w:val="14"/>
              </w:rPr>
              <w:t> </w:t>
            </w:r>
            <w:r w:rsidRPr="003B4702">
              <w:rPr>
                <w:rFonts w:ascii="Arial" w:hAnsi="Arial" w:cs="Arial"/>
                <w:i/>
                <w:color w:val="008000"/>
                <w:sz w:val="14"/>
                <w:szCs w:val="14"/>
              </w:rPr>
              <w:t>návaznosti na indikátor 90501, kdy se předpokládá revitalizace  2 památkových objektů. Min. u 1 objektu se předpokládái investice do infrastrury přispívající k</w:t>
            </w:r>
            <w:r>
              <w:rPr>
                <w:rFonts w:ascii="Arial" w:hAnsi="Arial" w:cs="Arial"/>
                <w:i/>
                <w:color w:val="008000"/>
                <w:sz w:val="14"/>
                <w:szCs w:val="14"/>
              </w:rPr>
              <w:t> </w:t>
            </w:r>
            <w:r w:rsidRPr="003B4702">
              <w:rPr>
                <w:rFonts w:ascii="Arial" w:hAnsi="Arial" w:cs="Arial"/>
                <w:i/>
                <w:color w:val="008000"/>
                <w:sz w:val="14"/>
                <w:szCs w:val="14"/>
              </w:rPr>
              <w:t>zajištění plnohodnotného využívání objektu.</w:t>
            </w:r>
          </w:p>
        </w:tc>
      </w:tr>
      <w:tr w:rsidR="005052AA" w:rsidRPr="003B4702" w14:paraId="4E1E6060" w14:textId="77777777" w:rsidTr="005052A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3DF09FA8"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3.2</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329BDF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F8</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369364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652EB5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61B94B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B25132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685CEE33"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94301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502B005B"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Celková délka cest zajišťující zpřístupnění pozemků, zvýšení prostupnosti krajiny a její diverzifikaci (km)</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CB97721"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km</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121BFF30"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71991E1"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AFE3C7C"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5663090F" w14:textId="77777777" w:rsidR="005052AA" w:rsidRDefault="005052AA" w:rsidP="005052AA">
            <w:pPr>
              <w:spacing w:after="0"/>
              <w:jc w:val="center"/>
              <w:rPr>
                <w:rFonts w:ascii="Arial" w:hAnsi="Arial" w:cs="Arial"/>
                <w:i/>
                <w:strike/>
                <w:color w:val="0000FF"/>
                <w:sz w:val="16"/>
                <w:szCs w:val="16"/>
              </w:rPr>
            </w:pPr>
            <w:r w:rsidRPr="006F5BF9">
              <w:rPr>
                <w:rFonts w:ascii="Arial" w:hAnsi="Arial" w:cs="Arial"/>
                <w:i/>
                <w:strike/>
                <w:color w:val="0000FF"/>
                <w:sz w:val="16"/>
                <w:szCs w:val="16"/>
              </w:rPr>
              <w:t xml:space="preserve">2 </w:t>
            </w:r>
          </w:p>
          <w:p w14:paraId="305F5E24" w14:textId="77777777" w:rsidR="005052AA" w:rsidRPr="006F5BF9"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5AB4ED0" w14:textId="77777777" w:rsidR="005052AA" w:rsidRPr="004B72A6" w:rsidRDefault="005052AA" w:rsidP="005052AA">
            <w:pPr>
              <w:spacing w:after="0"/>
              <w:jc w:val="center"/>
              <w:rPr>
                <w:rFonts w:ascii="Arial" w:hAnsi="Arial" w:cs="Arial"/>
                <w:i/>
                <w:color w:val="0000FF"/>
                <w:sz w:val="16"/>
                <w:szCs w:val="16"/>
              </w:rPr>
            </w:pPr>
            <w:r w:rsidRPr="004B72A6">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7FB6332" w14:textId="1F8AD840" w:rsidR="005052AA" w:rsidRPr="004B72A6" w:rsidRDefault="00027BA2" w:rsidP="005052AA">
            <w:pPr>
              <w:spacing w:after="0"/>
              <w:jc w:val="center"/>
              <w:rPr>
                <w:rFonts w:ascii="Arial" w:hAnsi="Arial" w:cs="Arial"/>
                <w:i/>
                <w:color w:val="0000FF"/>
                <w:sz w:val="16"/>
                <w:szCs w:val="16"/>
              </w:rPr>
            </w:pPr>
            <w:r w:rsidRPr="00027BA2">
              <w:rPr>
                <w:rFonts w:ascii="Arial" w:hAnsi="Arial" w:cs="Arial"/>
                <w:bCs/>
                <w:strike/>
                <w:color w:val="2F5496" w:themeColor="accent5" w:themeShade="BF"/>
                <w:sz w:val="16"/>
                <w:szCs w:val="16"/>
                <w:lang w:eastAsia="cs-CZ"/>
              </w:rPr>
              <w:t xml:space="preserve">1 </w:t>
            </w:r>
            <w:r>
              <w:rPr>
                <w:rFonts w:ascii="Arial" w:hAnsi="Arial" w:cs="Arial"/>
                <w:bCs/>
                <w:color w:val="FF0000"/>
                <w:sz w:val="16"/>
                <w:szCs w:val="16"/>
                <w:lang w:eastAsia="cs-CZ"/>
              </w:rPr>
              <w:t>0</w:t>
            </w:r>
            <w:r w:rsidR="005052AA" w:rsidRPr="004B72A6">
              <w:rPr>
                <w:rFonts w:ascii="Arial" w:hAnsi="Arial" w:cs="Arial"/>
                <w:i/>
                <w:color w:val="0000FF"/>
                <w:sz w:val="16"/>
                <w:szCs w:val="16"/>
              </w:rPr>
              <w:t xml:space="preserve"> </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721942A3" w14:textId="77777777" w:rsidR="005052AA" w:rsidRPr="003B4702" w:rsidRDefault="005052AA" w:rsidP="005052AA">
            <w:pPr>
              <w:spacing w:after="0"/>
              <w:jc w:val="center"/>
              <w:rPr>
                <w:rFonts w:ascii="Arial" w:hAnsi="Arial" w:cs="Arial"/>
                <w:i/>
                <w:color w:val="0000FF"/>
                <w:sz w:val="16"/>
                <w:szCs w:val="16"/>
              </w:rPr>
            </w:pPr>
            <w:r w:rsidRPr="00C622C8">
              <w:rPr>
                <w:rFonts w:ascii="Arial" w:hAnsi="Arial" w:cs="Arial"/>
                <w:i/>
                <w:color w:val="FF0000"/>
                <w:sz w:val="16"/>
                <w:szCs w:val="16"/>
              </w:rPr>
              <w:t>Mezi žadateli není o toto zaměření projektů zájem, Fichi navrhujeme zrušit , indikátor snížit ze 2 na 0</w:t>
            </w:r>
          </w:p>
        </w:tc>
      </w:tr>
      <w:tr w:rsidR="005052AA" w:rsidRPr="003B4702" w14:paraId="25C3BB73" w14:textId="77777777" w:rsidTr="005052AA">
        <w:trPr>
          <w:trHeight w:val="227"/>
        </w:trPr>
        <w:tc>
          <w:tcPr>
            <w:tcW w:w="708" w:type="dxa"/>
            <w:vMerge/>
            <w:tcBorders>
              <w:left w:val="single" w:sz="2" w:space="0" w:color="auto"/>
              <w:bottom w:val="single" w:sz="2" w:space="0" w:color="auto"/>
              <w:right w:val="single" w:sz="2" w:space="0" w:color="auto"/>
            </w:tcBorders>
            <w:shd w:val="clear" w:color="auto" w:fill="FFCC99"/>
            <w:vAlign w:val="center"/>
          </w:tcPr>
          <w:p w14:paraId="7E6411C5"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00ABD0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F8</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702CF8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1E0059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A428D3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630C61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682BEF90"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789262A4"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2DF2D0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66CF64B2"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D56E3DF"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970A85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1F80D7F" w14:textId="77777777" w:rsidR="005052AA" w:rsidRDefault="005052AA" w:rsidP="005052AA">
            <w:pPr>
              <w:spacing w:after="0"/>
              <w:jc w:val="center"/>
              <w:rPr>
                <w:rFonts w:ascii="Arial" w:hAnsi="Arial" w:cs="Arial"/>
                <w:i/>
                <w:strike/>
                <w:color w:val="008000"/>
                <w:sz w:val="16"/>
                <w:szCs w:val="16"/>
              </w:rPr>
            </w:pPr>
            <w:r w:rsidRPr="00C622C8">
              <w:rPr>
                <w:rFonts w:ascii="Arial" w:hAnsi="Arial" w:cs="Arial"/>
                <w:i/>
                <w:strike/>
                <w:color w:val="008000"/>
                <w:sz w:val="16"/>
                <w:szCs w:val="16"/>
              </w:rPr>
              <w:t xml:space="preserve">2 </w:t>
            </w:r>
          </w:p>
          <w:p w14:paraId="242A7178"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B4FC225" w14:textId="77777777" w:rsidR="005052AA" w:rsidRPr="004B72A6" w:rsidRDefault="005052AA" w:rsidP="005052AA">
            <w:pPr>
              <w:spacing w:after="0"/>
              <w:jc w:val="center"/>
              <w:rPr>
                <w:rFonts w:ascii="Arial" w:hAnsi="Arial" w:cs="Arial"/>
                <w:i/>
                <w:color w:val="008000"/>
                <w:sz w:val="16"/>
                <w:szCs w:val="16"/>
              </w:rPr>
            </w:pPr>
            <w:r w:rsidRPr="004B72A6">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DD7BCBE" w14:textId="45B5F7CC" w:rsidR="005052AA" w:rsidRPr="004B72A6" w:rsidRDefault="00027BA2" w:rsidP="005052AA">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1</w:t>
            </w:r>
            <w:r>
              <w:rPr>
                <w:rFonts w:ascii="Arial" w:hAnsi="Arial" w:cs="Arial"/>
                <w:bCs/>
                <w:strike/>
                <w:sz w:val="16"/>
                <w:szCs w:val="16"/>
                <w:lang w:eastAsia="cs-CZ"/>
              </w:rPr>
              <w:t xml:space="preserve">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28707A73" w14:textId="77777777" w:rsidR="005052AA" w:rsidRPr="00570378" w:rsidRDefault="005052AA" w:rsidP="005052AA">
            <w:pPr>
              <w:spacing w:after="0"/>
              <w:jc w:val="center"/>
              <w:rPr>
                <w:rFonts w:ascii="Arial" w:hAnsi="Arial" w:cs="Arial"/>
                <w:i/>
                <w:strike/>
                <w:color w:val="008000"/>
                <w:sz w:val="18"/>
                <w:szCs w:val="18"/>
              </w:rPr>
            </w:pPr>
            <w:r w:rsidRPr="00570378">
              <w:rPr>
                <w:rFonts w:ascii="Arial" w:hAnsi="Arial" w:cs="Arial"/>
                <w:i/>
                <w:strike/>
                <w:color w:val="008000"/>
                <w:sz w:val="18"/>
                <w:szCs w:val="18"/>
              </w:rPr>
              <w:t>předběžným průzkumem potřeb</w:t>
            </w:r>
          </w:p>
          <w:p w14:paraId="7E1654CE" w14:textId="77777777" w:rsidR="005052AA" w:rsidRPr="00570378" w:rsidRDefault="005052AA" w:rsidP="005052AA">
            <w:pPr>
              <w:spacing w:after="0"/>
              <w:jc w:val="center"/>
              <w:rPr>
                <w:rFonts w:ascii="Arial" w:hAnsi="Arial" w:cs="Arial"/>
                <w:i/>
                <w:color w:val="FF0000"/>
                <w:sz w:val="18"/>
                <w:szCs w:val="18"/>
              </w:rPr>
            </w:pPr>
            <w:r w:rsidRPr="00570378">
              <w:rPr>
                <w:rFonts w:ascii="Arial" w:hAnsi="Arial" w:cs="Arial"/>
                <w:i/>
                <w:color w:val="FF0000"/>
                <w:sz w:val="18"/>
                <w:szCs w:val="18"/>
              </w:rPr>
              <w:t>Fichi navrhujeme zrušit, indikátor snížit ze 2 na 0</w:t>
            </w:r>
          </w:p>
          <w:p w14:paraId="39C06A88" w14:textId="77777777" w:rsidR="005052AA" w:rsidRPr="00C622C8" w:rsidRDefault="005052AA" w:rsidP="005052AA">
            <w:pPr>
              <w:spacing w:after="0"/>
              <w:jc w:val="center"/>
              <w:rPr>
                <w:rFonts w:ascii="Arial" w:hAnsi="Arial" w:cs="Arial"/>
                <w:i/>
                <w:strike/>
                <w:color w:val="008000"/>
                <w:sz w:val="16"/>
                <w:szCs w:val="16"/>
              </w:rPr>
            </w:pPr>
          </w:p>
        </w:tc>
      </w:tr>
      <w:tr w:rsidR="005052AA" w:rsidRPr="003B4702" w14:paraId="5D0062E0" w14:textId="77777777" w:rsidTr="005052A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60FAEEA9"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4.1</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15A2B8F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F2</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E9EA0F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4691F74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8C8269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17CAFB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076CEE6C"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94800</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790365E5"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Pracovní místa vytvořená v</w:t>
            </w:r>
            <w:r>
              <w:rPr>
                <w:rFonts w:ascii="Arial" w:hAnsi="Arial" w:cs="Arial"/>
                <w:i/>
                <w:color w:val="0000FF"/>
                <w:sz w:val="16"/>
                <w:szCs w:val="16"/>
              </w:rPr>
              <w:t> </w:t>
            </w:r>
            <w:r w:rsidRPr="003B4702">
              <w:rPr>
                <w:rFonts w:ascii="Arial" w:hAnsi="Arial" w:cs="Arial"/>
                <w:i/>
                <w:color w:val="0000FF"/>
                <w:sz w:val="16"/>
                <w:szCs w:val="16"/>
              </w:rPr>
              <w:t>rámci podpořených projektů (Leader)</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268F908"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60265EAD"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B0B0A95"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1A1DA0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9355D70"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F4E5BF0"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C2A069C" w14:textId="037B7CA7" w:rsidR="005052AA" w:rsidRPr="003B4702" w:rsidRDefault="00027BA2" w:rsidP="00027BA2">
            <w:pPr>
              <w:spacing w:after="0"/>
              <w:jc w:val="center"/>
              <w:rPr>
                <w:rFonts w:ascii="Arial" w:hAnsi="Arial" w:cs="Arial"/>
                <w:i/>
                <w:color w:val="0000FF"/>
                <w:sz w:val="16"/>
                <w:szCs w:val="16"/>
              </w:rPr>
            </w:pPr>
            <w:r w:rsidRPr="00027BA2">
              <w:rPr>
                <w:rFonts w:ascii="Arial" w:hAnsi="Arial" w:cs="Arial"/>
                <w:bCs/>
                <w:strike/>
                <w:color w:val="2F5496" w:themeColor="accent5" w:themeShade="BF"/>
                <w:sz w:val="16"/>
                <w:szCs w:val="16"/>
                <w:lang w:eastAsia="cs-CZ"/>
              </w:rPr>
              <w:t>1</w:t>
            </w:r>
            <w:r>
              <w:rPr>
                <w:rFonts w:ascii="Arial" w:hAnsi="Arial" w:cs="Arial"/>
                <w:bCs/>
                <w:strike/>
                <w:sz w:val="16"/>
                <w:szCs w:val="16"/>
                <w:lang w:eastAsia="cs-CZ"/>
              </w:rPr>
              <w:t xml:space="preserve">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CCFF99"/>
            <w:vAlign w:val="center"/>
          </w:tcPr>
          <w:p w14:paraId="734C9BC2" w14:textId="77777777" w:rsidR="005052AA" w:rsidRPr="003B4702" w:rsidRDefault="005052AA" w:rsidP="005052AA">
            <w:pPr>
              <w:spacing w:after="0"/>
              <w:jc w:val="center"/>
              <w:rPr>
                <w:rFonts w:ascii="Arial" w:hAnsi="Arial" w:cs="Arial"/>
                <w:i/>
                <w:color w:val="0000FF"/>
                <w:sz w:val="16"/>
                <w:szCs w:val="16"/>
              </w:rPr>
            </w:pPr>
          </w:p>
        </w:tc>
      </w:tr>
      <w:tr w:rsidR="005052AA" w:rsidRPr="003B4702" w14:paraId="5778B743"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72DE1FE3"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E7A329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F2</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0F4814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F10959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A4804B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7EAD81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07710037"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1521FC40"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3D6D48D"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73A512FD"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1ED6781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4C9A75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67260CD9" w14:textId="77777777" w:rsidR="005052AA" w:rsidRPr="003D0FED" w:rsidRDefault="005052AA" w:rsidP="005052AA">
            <w:pPr>
              <w:spacing w:after="0"/>
              <w:jc w:val="center"/>
              <w:rPr>
                <w:rFonts w:ascii="Arial" w:hAnsi="Arial" w:cs="Arial"/>
                <w:i/>
                <w:strike/>
                <w:color w:val="FF0000"/>
                <w:sz w:val="16"/>
                <w:szCs w:val="16"/>
              </w:rPr>
            </w:pPr>
            <w:r w:rsidRPr="003D0FED">
              <w:rPr>
                <w:rFonts w:ascii="Arial" w:hAnsi="Arial" w:cs="Arial"/>
                <w:i/>
                <w:strike/>
                <w:color w:val="008000"/>
                <w:sz w:val="16"/>
                <w:szCs w:val="16"/>
              </w:rPr>
              <w:t>2</w:t>
            </w:r>
            <w:r>
              <w:rPr>
                <w:rFonts w:ascii="Arial" w:hAnsi="Arial" w:cs="Arial"/>
                <w:i/>
                <w:strike/>
                <w:color w:val="008000"/>
                <w:sz w:val="16"/>
                <w:szCs w:val="16"/>
              </w:rPr>
              <w:t xml:space="preserve"> </w:t>
            </w:r>
            <w:r>
              <w:rPr>
                <w:rFonts w:ascii="Arial" w:hAnsi="Arial" w:cs="Arial"/>
                <w:i/>
                <w:strike/>
                <w:color w:val="FF0000"/>
                <w:sz w:val="16"/>
                <w:szCs w:val="16"/>
              </w:rPr>
              <w:t>10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9C7C2E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F8D5BEE" w14:textId="14F26092" w:rsidR="005052AA" w:rsidRPr="003B4702" w:rsidRDefault="00027BA2" w:rsidP="00027BA2">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 xml:space="preserve">1 </w:t>
            </w:r>
            <w:r>
              <w:rPr>
                <w:rFonts w:ascii="Arial" w:hAnsi="Arial" w:cs="Arial"/>
                <w:bCs/>
                <w:color w:val="FF0000"/>
                <w:sz w:val="16"/>
                <w:szCs w:val="16"/>
                <w:lang w:eastAsia="cs-CZ"/>
              </w:rPr>
              <w:t>2</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2D0C99E5" w14:textId="77777777" w:rsidR="005052AA" w:rsidRPr="00D62590" w:rsidRDefault="005052AA" w:rsidP="005052AA">
            <w:pPr>
              <w:spacing w:after="0"/>
              <w:rPr>
                <w:rFonts w:ascii="Arial" w:hAnsi="Arial" w:cs="Arial"/>
                <w:i/>
                <w:color w:val="008000"/>
                <w:sz w:val="16"/>
                <w:szCs w:val="16"/>
              </w:rPr>
            </w:pPr>
            <w:r w:rsidRPr="00D62590">
              <w:rPr>
                <w:rFonts w:ascii="Arial" w:hAnsi="Arial" w:cs="Arial"/>
                <w:i/>
                <w:color w:val="FF0000"/>
                <w:sz w:val="16"/>
                <w:szCs w:val="16"/>
              </w:rPr>
              <w:t>Mezi žadateli je zájem, alokaci ve Fichi navyšujeme, proto zvyšujeme indikátor</w:t>
            </w:r>
          </w:p>
        </w:tc>
      </w:tr>
      <w:tr w:rsidR="005052AA" w:rsidRPr="003B4702" w14:paraId="4DD994FA" w14:textId="77777777" w:rsidTr="005052AA">
        <w:trPr>
          <w:trHeight w:val="227"/>
        </w:trPr>
        <w:tc>
          <w:tcPr>
            <w:tcW w:w="708" w:type="dxa"/>
            <w:vMerge/>
            <w:tcBorders>
              <w:left w:val="single" w:sz="2" w:space="0" w:color="auto"/>
              <w:right w:val="single" w:sz="2" w:space="0" w:color="auto"/>
            </w:tcBorders>
            <w:shd w:val="clear" w:color="auto" w:fill="FFCC99"/>
            <w:vAlign w:val="center"/>
          </w:tcPr>
          <w:p w14:paraId="4D1B73B5"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132D5F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F3</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646940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CA9DF0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BDF085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65076F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47F05E0F"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94800</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6B55431B"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Pracovní místa vytvořená v</w:t>
            </w:r>
            <w:r>
              <w:rPr>
                <w:rFonts w:ascii="Arial" w:hAnsi="Arial" w:cs="Arial"/>
                <w:i/>
                <w:color w:val="0000FF"/>
                <w:sz w:val="16"/>
                <w:szCs w:val="16"/>
              </w:rPr>
              <w:t> </w:t>
            </w:r>
            <w:r w:rsidRPr="003B4702">
              <w:rPr>
                <w:rFonts w:ascii="Arial" w:hAnsi="Arial" w:cs="Arial"/>
                <w:i/>
                <w:color w:val="0000FF"/>
                <w:sz w:val="16"/>
                <w:szCs w:val="16"/>
              </w:rPr>
              <w:t>rámci podpořených projektů (Leader)</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0FC64F6"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2DB9F87A"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27E224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BF511D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3B988F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FC775B8"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1FBEA76" w14:textId="63877BE9" w:rsidR="005052AA" w:rsidRPr="003B4702" w:rsidRDefault="00027BA2" w:rsidP="00027BA2">
            <w:pPr>
              <w:spacing w:after="0"/>
              <w:jc w:val="center"/>
              <w:rPr>
                <w:rFonts w:ascii="Arial" w:hAnsi="Arial" w:cs="Arial"/>
                <w:i/>
                <w:color w:val="0000FF"/>
                <w:sz w:val="16"/>
                <w:szCs w:val="16"/>
              </w:rPr>
            </w:pPr>
            <w:r>
              <w:rPr>
                <w:rFonts w:ascii="Arial" w:hAnsi="Arial" w:cs="Arial"/>
                <w:i/>
                <w:color w:val="0000FF"/>
                <w:sz w:val="16"/>
                <w:szCs w:val="16"/>
              </w:rPr>
              <w:t>0</w:t>
            </w:r>
          </w:p>
        </w:tc>
        <w:tc>
          <w:tcPr>
            <w:tcW w:w="3480" w:type="dxa"/>
            <w:tcBorders>
              <w:top w:val="single" w:sz="2" w:space="0" w:color="auto"/>
              <w:left w:val="single" w:sz="2" w:space="0" w:color="auto"/>
              <w:bottom w:val="single" w:sz="2" w:space="0" w:color="auto"/>
              <w:right w:val="single" w:sz="2" w:space="0" w:color="auto"/>
            </w:tcBorders>
            <w:shd w:val="clear" w:color="auto" w:fill="CCFF99"/>
            <w:vAlign w:val="center"/>
          </w:tcPr>
          <w:p w14:paraId="285E89CF" w14:textId="77777777" w:rsidR="005052AA" w:rsidRPr="003B4702" w:rsidRDefault="005052AA" w:rsidP="005052AA">
            <w:pPr>
              <w:spacing w:after="0"/>
              <w:jc w:val="center"/>
              <w:rPr>
                <w:rFonts w:ascii="Arial" w:hAnsi="Arial" w:cs="Arial"/>
                <w:i/>
                <w:color w:val="0000FF"/>
                <w:sz w:val="16"/>
                <w:szCs w:val="16"/>
              </w:rPr>
            </w:pPr>
          </w:p>
        </w:tc>
      </w:tr>
      <w:tr w:rsidR="005052AA" w:rsidRPr="003B4702" w14:paraId="54391071" w14:textId="77777777" w:rsidTr="005052AA">
        <w:trPr>
          <w:trHeight w:val="227"/>
        </w:trPr>
        <w:tc>
          <w:tcPr>
            <w:tcW w:w="708" w:type="dxa"/>
            <w:vMerge/>
            <w:tcBorders>
              <w:left w:val="single" w:sz="2" w:space="0" w:color="auto"/>
              <w:right w:val="single" w:sz="2" w:space="0" w:color="auto"/>
            </w:tcBorders>
            <w:shd w:val="clear" w:color="auto" w:fill="FFCC99"/>
            <w:vAlign w:val="center"/>
          </w:tcPr>
          <w:p w14:paraId="2F351F4D"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23FE96B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F3</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8E8470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1FA27B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4D1A23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9490DE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72A7DD8A"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2CEAE9ED"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B1CE71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2ED932F8"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D852BF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8F53ED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3794F5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FE6B3F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094183B" w14:textId="5FA9822B" w:rsidR="005052AA" w:rsidRPr="003B4702" w:rsidRDefault="00027BA2" w:rsidP="00027BA2">
            <w:pPr>
              <w:spacing w:after="0"/>
              <w:jc w:val="center"/>
              <w:rPr>
                <w:rFonts w:ascii="Arial" w:hAnsi="Arial" w:cs="Arial"/>
                <w:i/>
                <w:color w:val="008000"/>
                <w:sz w:val="16"/>
                <w:szCs w:val="16"/>
              </w:rPr>
            </w:pPr>
            <w:r>
              <w:rPr>
                <w:rFonts w:ascii="Arial" w:hAnsi="Arial" w:cs="Arial"/>
                <w:i/>
                <w:color w:val="008000"/>
                <w:sz w:val="16"/>
                <w:szCs w:val="16"/>
              </w:rPr>
              <w:t>0</w:t>
            </w:r>
          </w:p>
        </w:tc>
        <w:tc>
          <w:tcPr>
            <w:tcW w:w="3480" w:type="dxa"/>
            <w:tcBorders>
              <w:top w:val="single" w:sz="2" w:space="0" w:color="auto"/>
              <w:left w:val="single" w:sz="2" w:space="0" w:color="auto"/>
              <w:bottom w:val="single" w:sz="2" w:space="0" w:color="auto"/>
              <w:right w:val="single" w:sz="2" w:space="0" w:color="auto"/>
            </w:tcBorders>
            <w:shd w:val="clear" w:color="auto" w:fill="CCFF99"/>
            <w:vAlign w:val="center"/>
          </w:tcPr>
          <w:p w14:paraId="4C7233C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2"/>
                <w:szCs w:val="12"/>
              </w:rPr>
              <w:t>předběžným průzkumem potřeb</w:t>
            </w:r>
          </w:p>
        </w:tc>
      </w:tr>
      <w:tr w:rsidR="005052AA" w:rsidRPr="003B4702" w14:paraId="54B1C218" w14:textId="77777777" w:rsidTr="005052AA">
        <w:trPr>
          <w:trHeight w:val="227"/>
        </w:trPr>
        <w:tc>
          <w:tcPr>
            <w:tcW w:w="708" w:type="dxa"/>
            <w:vMerge/>
            <w:tcBorders>
              <w:left w:val="single" w:sz="2" w:space="0" w:color="auto"/>
              <w:right w:val="single" w:sz="2" w:space="0" w:color="auto"/>
            </w:tcBorders>
            <w:shd w:val="clear" w:color="auto" w:fill="FFCC99"/>
            <w:vAlign w:val="center"/>
          </w:tcPr>
          <w:p w14:paraId="2C38985E"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123A156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95406A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79026A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4026F94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2351BB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3A75F56E"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94302</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5A5559A5"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Celková délka lesních cest (km)</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75D033C"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km</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6651C4AD"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9F2FD4F"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9EC9F16"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759FCB3B" w14:textId="77777777" w:rsidR="005052AA" w:rsidRDefault="005052AA" w:rsidP="005052AA">
            <w:pPr>
              <w:spacing w:after="0"/>
              <w:jc w:val="center"/>
              <w:rPr>
                <w:rFonts w:ascii="Arial" w:hAnsi="Arial" w:cs="Arial"/>
                <w:i/>
                <w:strike/>
                <w:color w:val="FF0000"/>
                <w:sz w:val="16"/>
                <w:szCs w:val="16"/>
              </w:rPr>
            </w:pPr>
            <w:r w:rsidRPr="00570378">
              <w:rPr>
                <w:rFonts w:ascii="Arial" w:hAnsi="Arial" w:cs="Arial"/>
                <w:i/>
                <w:strike/>
                <w:color w:val="0000FF"/>
                <w:sz w:val="16"/>
                <w:szCs w:val="16"/>
              </w:rPr>
              <w:t>3</w:t>
            </w:r>
            <w:r w:rsidRPr="00570378">
              <w:rPr>
                <w:rFonts w:ascii="Arial" w:hAnsi="Arial" w:cs="Arial"/>
                <w:i/>
                <w:strike/>
                <w:color w:val="FF0000"/>
                <w:sz w:val="16"/>
                <w:szCs w:val="16"/>
              </w:rPr>
              <w:t xml:space="preserve"> </w:t>
            </w:r>
          </w:p>
          <w:p w14:paraId="0E449823"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88D3A5F" w14:textId="77777777" w:rsidR="005052AA" w:rsidRPr="004B72A6" w:rsidRDefault="005052AA" w:rsidP="005052AA">
            <w:pPr>
              <w:spacing w:after="0"/>
              <w:jc w:val="center"/>
              <w:rPr>
                <w:rFonts w:ascii="Arial" w:hAnsi="Arial" w:cs="Arial"/>
                <w:i/>
                <w:color w:val="0000FF"/>
                <w:sz w:val="16"/>
                <w:szCs w:val="16"/>
              </w:rPr>
            </w:pPr>
            <w:r w:rsidRPr="004B72A6">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D054F89" w14:textId="43692EE3" w:rsidR="005052AA" w:rsidRPr="004B72A6" w:rsidRDefault="00027BA2" w:rsidP="00027BA2">
            <w:pPr>
              <w:spacing w:after="0"/>
              <w:jc w:val="center"/>
              <w:rPr>
                <w:rFonts w:ascii="Arial" w:hAnsi="Arial" w:cs="Arial"/>
                <w:i/>
                <w:color w:val="0000FF"/>
                <w:sz w:val="16"/>
                <w:szCs w:val="16"/>
              </w:rPr>
            </w:pPr>
            <w:r w:rsidRPr="00027BA2">
              <w:rPr>
                <w:rFonts w:ascii="Arial" w:hAnsi="Arial" w:cs="Arial"/>
                <w:bCs/>
                <w:strike/>
                <w:color w:val="2F5496" w:themeColor="accent5" w:themeShade="BF"/>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2FC932E2" w14:textId="77777777" w:rsidR="005052AA" w:rsidRPr="00570378" w:rsidRDefault="005052AA" w:rsidP="005052AA">
            <w:pPr>
              <w:spacing w:after="0"/>
              <w:jc w:val="center"/>
              <w:rPr>
                <w:rFonts w:ascii="Arial" w:hAnsi="Arial" w:cs="Arial"/>
                <w:i/>
                <w:strike/>
                <w:color w:val="0000FF"/>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3</w:t>
            </w:r>
            <w:r w:rsidRPr="00C622C8">
              <w:rPr>
                <w:rFonts w:ascii="Arial" w:hAnsi="Arial" w:cs="Arial"/>
                <w:i/>
                <w:color w:val="FF0000"/>
                <w:sz w:val="16"/>
                <w:szCs w:val="16"/>
              </w:rPr>
              <w:t xml:space="preserve"> na 0</w:t>
            </w:r>
          </w:p>
        </w:tc>
      </w:tr>
      <w:tr w:rsidR="005052AA" w:rsidRPr="003B4702" w14:paraId="67CD2B50"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42700330"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E37149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21CC72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5102FA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90009E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187FE2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292D793B"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50909138" w14:textId="77777777" w:rsidR="005052AA" w:rsidRPr="003B4702" w:rsidRDefault="005052AA" w:rsidP="005052AA">
            <w:pPr>
              <w:spacing w:after="0" w:line="256" w:lineRule="auto"/>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51FE171"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43188C8F"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1FD521F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E85D12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7EB5DB19" w14:textId="77777777" w:rsidR="005052AA" w:rsidRDefault="005052AA" w:rsidP="005052AA">
            <w:pPr>
              <w:spacing w:after="0"/>
              <w:jc w:val="center"/>
              <w:rPr>
                <w:rFonts w:ascii="Arial" w:hAnsi="Arial" w:cs="Arial"/>
                <w:i/>
                <w:strike/>
                <w:color w:val="008000"/>
                <w:sz w:val="16"/>
                <w:szCs w:val="16"/>
              </w:rPr>
            </w:pPr>
            <w:r w:rsidRPr="00570378">
              <w:rPr>
                <w:rFonts w:ascii="Arial" w:hAnsi="Arial" w:cs="Arial"/>
                <w:i/>
                <w:strike/>
                <w:color w:val="008000"/>
                <w:sz w:val="16"/>
                <w:szCs w:val="16"/>
              </w:rPr>
              <w:t>2</w:t>
            </w:r>
          </w:p>
          <w:p w14:paraId="21A339AE" w14:textId="77777777" w:rsidR="005052AA" w:rsidRPr="00570378" w:rsidRDefault="005052AA" w:rsidP="005052AA">
            <w:pPr>
              <w:spacing w:after="0"/>
              <w:jc w:val="center"/>
              <w:rPr>
                <w:rFonts w:ascii="Arial" w:hAnsi="Arial" w:cs="Arial"/>
                <w:i/>
                <w:strike/>
                <w:color w:val="008000"/>
                <w:sz w:val="16"/>
                <w:szCs w:val="16"/>
              </w:rPr>
            </w:pPr>
            <w:r>
              <w:rPr>
                <w:rFonts w:ascii="Arial" w:hAnsi="Arial" w:cs="Arial"/>
                <w:i/>
                <w:color w:val="FF0000"/>
                <w:sz w:val="16"/>
                <w:szCs w:val="16"/>
              </w:rPr>
              <w:t>0</w:t>
            </w:r>
            <w:r w:rsidRPr="00570378">
              <w:rPr>
                <w:rFonts w:ascii="Arial" w:hAnsi="Arial" w:cs="Arial"/>
                <w:i/>
                <w:strike/>
                <w:color w:val="008000"/>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DE89BC2" w14:textId="77777777" w:rsidR="005052AA" w:rsidRPr="004B72A6" w:rsidRDefault="005052AA" w:rsidP="005052AA">
            <w:pPr>
              <w:spacing w:after="0"/>
              <w:jc w:val="center"/>
              <w:rPr>
                <w:rFonts w:ascii="Arial" w:hAnsi="Arial" w:cs="Arial"/>
                <w:i/>
                <w:color w:val="008000"/>
                <w:sz w:val="16"/>
                <w:szCs w:val="16"/>
              </w:rPr>
            </w:pPr>
            <w:r w:rsidRPr="004B72A6">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FAC2942" w14:textId="35389774" w:rsidR="005052AA" w:rsidRPr="004B72A6" w:rsidRDefault="00027BA2" w:rsidP="00027BA2">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7AB7A343" w14:textId="77777777" w:rsidR="005052AA" w:rsidRDefault="005052AA" w:rsidP="005052AA">
            <w:pPr>
              <w:spacing w:after="0"/>
              <w:jc w:val="center"/>
              <w:rPr>
                <w:rFonts w:ascii="Arial" w:hAnsi="Arial" w:cs="Arial"/>
                <w:i/>
                <w:strike/>
                <w:color w:val="008000"/>
                <w:sz w:val="12"/>
                <w:szCs w:val="12"/>
              </w:rPr>
            </w:pPr>
            <w:r w:rsidRPr="00570378">
              <w:rPr>
                <w:rFonts w:ascii="Arial" w:hAnsi="Arial" w:cs="Arial"/>
                <w:i/>
                <w:strike/>
                <w:color w:val="008000"/>
                <w:sz w:val="12"/>
                <w:szCs w:val="12"/>
              </w:rPr>
              <w:t>předběžným průzkumem potřeb</w:t>
            </w:r>
          </w:p>
          <w:p w14:paraId="71FF3CD2" w14:textId="77777777" w:rsidR="005052AA" w:rsidRPr="00570378" w:rsidRDefault="005052AA" w:rsidP="005052AA">
            <w:pPr>
              <w:spacing w:after="0"/>
              <w:jc w:val="center"/>
              <w:rPr>
                <w:rFonts w:ascii="Arial" w:hAnsi="Arial" w:cs="Arial"/>
                <w:i/>
                <w:strike/>
                <w:color w:val="008000"/>
                <w:sz w:val="16"/>
                <w:szCs w:val="16"/>
              </w:rPr>
            </w:pPr>
            <w:r w:rsidRPr="00C622C8">
              <w:rPr>
                <w:rFonts w:ascii="Arial" w:hAnsi="Arial" w:cs="Arial"/>
                <w:i/>
                <w:color w:val="FF0000"/>
                <w:sz w:val="16"/>
                <w:szCs w:val="16"/>
              </w:rPr>
              <w:t>Mezi žadateli není o toto zaměření projektů zájem, Fichi navrhujeme zrušit , indikátor snížit ze 2 na 0</w:t>
            </w:r>
          </w:p>
        </w:tc>
      </w:tr>
      <w:tr w:rsidR="005052AA" w:rsidRPr="003B4702" w14:paraId="2BEE3F7D" w14:textId="77777777" w:rsidTr="005052A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450392F9"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52A3E6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F5</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0A927D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4698FC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40BDEC7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125278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196B77BC"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94301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4ADD3885"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Celková délka cest zajišťující zpřístupnění pozemků, zvýšení prostupnosti krajiny a její diverzifikaci</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3CE1C43"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km</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351EF6EE"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FF3D1F6"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7CAD1D6"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4AE0E82A" w14:textId="77777777" w:rsidR="005052AA" w:rsidRDefault="005052AA" w:rsidP="005052AA">
            <w:pPr>
              <w:spacing w:after="0"/>
              <w:jc w:val="center"/>
              <w:rPr>
                <w:rFonts w:ascii="Arial" w:hAnsi="Arial" w:cs="Arial"/>
                <w:i/>
                <w:strike/>
                <w:color w:val="0000FF"/>
                <w:sz w:val="16"/>
                <w:szCs w:val="16"/>
              </w:rPr>
            </w:pPr>
            <w:r w:rsidRPr="00570378">
              <w:rPr>
                <w:rFonts w:ascii="Arial" w:hAnsi="Arial" w:cs="Arial"/>
                <w:i/>
                <w:strike/>
                <w:color w:val="0000FF"/>
                <w:sz w:val="16"/>
                <w:szCs w:val="16"/>
              </w:rPr>
              <w:t xml:space="preserve">3 </w:t>
            </w:r>
          </w:p>
          <w:p w14:paraId="313782E7"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9A5A41F" w14:textId="77777777" w:rsidR="005052AA" w:rsidRPr="002C6DA4" w:rsidRDefault="005052AA" w:rsidP="005052AA">
            <w:pPr>
              <w:spacing w:after="0"/>
              <w:jc w:val="center"/>
              <w:rPr>
                <w:rFonts w:ascii="Arial" w:hAnsi="Arial" w:cs="Arial"/>
                <w:i/>
                <w:color w:val="0000FF"/>
                <w:sz w:val="16"/>
                <w:szCs w:val="16"/>
              </w:rPr>
            </w:pPr>
            <w:r w:rsidRPr="002C6DA4">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29608B0" w14:textId="57170093" w:rsidR="005052AA" w:rsidRPr="002C6DA4" w:rsidRDefault="00027BA2" w:rsidP="00027BA2">
            <w:pPr>
              <w:spacing w:after="0"/>
              <w:jc w:val="center"/>
              <w:rPr>
                <w:rFonts w:ascii="Arial" w:hAnsi="Arial" w:cs="Arial"/>
                <w:i/>
                <w:color w:val="0000FF"/>
                <w:sz w:val="16"/>
                <w:szCs w:val="16"/>
              </w:rPr>
            </w:pPr>
            <w:r w:rsidRPr="00027BA2">
              <w:rPr>
                <w:rFonts w:ascii="Arial" w:hAnsi="Arial" w:cs="Arial"/>
                <w:bCs/>
                <w:strike/>
                <w:color w:val="2F5496" w:themeColor="accent5" w:themeShade="BF"/>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70D81017" w14:textId="77777777" w:rsidR="005052AA" w:rsidRPr="00570378" w:rsidRDefault="005052AA" w:rsidP="005052AA">
            <w:pPr>
              <w:spacing w:after="0"/>
              <w:jc w:val="center"/>
              <w:rPr>
                <w:rFonts w:ascii="Arial" w:hAnsi="Arial" w:cs="Arial"/>
                <w:i/>
                <w:strike/>
                <w:color w:val="0000FF"/>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3</w:t>
            </w:r>
            <w:r w:rsidRPr="00C622C8">
              <w:rPr>
                <w:rFonts w:ascii="Arial" w:hAnsi="Arial" w:cs="Arial"/>
                <w:i/>
                <w:color w:val="FF0000"/>
                <w:sz w:val="16"/>
                <w:szCs w:val="16"/>
              </w:rPr>
              <w:t xml:space="preserve"> na 0</w:t>
            </w:r>
          </w:p>
        </w:tc>
      </w:tr>
      <w:tr w:rsidR="005052AA" w:rsidRPr="003B4702" w14:paraId="7118E9F0" w14:textId="77777777" w:rsidTr="005052A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6E065F12"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57A2C6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F5</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B053C0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2DC107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F7062B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589181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276E4156"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4BCD5A61" w14:textId="77777777" w:rsidR="005052AA" w:rsidRPr="003B4702" w:rsidRDefault="005052AA" w:rsidP="005052AA">
            <w:pPr>
              <w:spacing w:after="0" w:line="256" w:lineRule="auto"/>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01128C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4D566FED"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810A6D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1DCAA5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97ED213" w14:textId="77777777" w:rsidR="005052AA" w:rsidRDefault="005052AA" w:rsidP="005052AA">
            <w:pPr>
              <w:spacing w:after="0"/>
              <w:jc w:val="center"/>
              <w:rPr>
                <w:rFonts w:ascii="Arial" w:hAnsi="Arial" w:cs="Arial"/>
                <w:i/>
                <w:strike/>
                <w:color w:val="008000"/>
                <w:sz w:val="16"/>
                <w:szCs w:val="16"/>
              </w:rPr>
            </w:pPr>
            <w:r w:rsidRPr="00570378">
              <w:rPr>
                <w:rFonts w:ascii="Arial" w:hAnsi="Arial" w:cs="Arial"/>
                <w:i/>
                <w:strike/>
                <w:color w:val="008000"/>
                <w:sz w:val="16"/>
                <w:szCs w:val="16"/>
              </w:rPr>
              <w:t xml:space="preserve">2 </w:t>
            </w:r>
          </w:p>
          <w:p w14:paraId="614DE4EA"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453D6D2" w14:textId="77777777" w:rsidR="005052AA" w:rsidRPr="002C6DA4" w:rsidRDefault="005052AA" w:rsidP="005052AA">
            <w:pPr>
              <w:spacing w:after="0"/>
              <w:jc w:val="center"/>
              <w:rPr>
                <w:rFonts w:ascii="Arial" w:hAnsi="Arial" w:cs="Arial"/>
                <w:i/>
                <w:color w:val="008000"/>
                <w:sz w:val="16"/>
                <w:szCs w:val="16"/>
              </w:rPr>
            </w:pPr>
            <w:r w:rsidRPr="002C6DA4">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1F64D71C" w14:textId="287DF387" w:rsidR="005052AA" w:rsidRPr="002C6DA4" w:rsidRDefault="00027BA2" w:rsidP="00027BA2">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7A9D1613" w14:textId="77777777" w:rsidR="005052AA" w:rsidRDefault="005052AA" w:rsidP="005052AA">
            <w:pPr>
              <w:spacing w:after="0"/>
              <w:jc w:val="center"/>
              <w:rPr>
                <w:rFonts w:ascii="Arial" w:hAnsi="Arial" w:cs="Arial"/>
                <w:i/>
                <w:strike/>
                <w:color w:val="008000"/>
                <w:sz w:val="12"/>
                <w:szCs w:val="12"/>
              </w:rPr>
            </w:pPr>
            <w:r w:rsidRPr="00570378">
              <w:rPr>
                <w:rFonts w:ascii="Arial" w:hAnsi="Arial" w:cs="Arial"/>
                <w:i/>
                <w:strike/>
                <w:color w:val="008000"/>
                <w:sz w:val="12"/>
                <w:szCs w:val="12"/>
              </w:rPr>
              <w:t>předběžným průzkumem potřeb</w:t>
            </w:r>
          </w:p>
          <w:p w14:paraId="7764CCFC" w14:textId="77777777" w:rsidR="005052AA" w:rsidRPr="00570378" w:rsidRDefault="005052AA" w:rsidP="005052AA">
            <w:pPr>
              <w:spacing w:after="0"/>
              <w:jc w:val="center"/>
              <w:rPr>
                <w:rFonts w:ascii="Arial" w:hAnsi="Arial" w:cs="Arial"/>
                <w:i/>
                <w:strike/>
                <w:color w:val="008000"/>
                <w:sz w:val="16"/>
                <w:szCs w:val="16"/>
              </w:rPr>
            </w:pPr>
            <w:r w:rsidRPr="00C622C8">
              <w:rPr>
                <w:rFonts w:ascii="Arial" w:hAnsi="Arial" w:cs="Arial"/>
                <w:i/>
                <w:color w:val="FF0000"/>
                <w:sz w:val="16"/>
                <w:szCs w:val="16"/>
              </w:rPr>
              <w:t>Mezi žadateli není o toto zaměření projektů zájem, Fichi navrhujeme zrušit , indikátor snížit ze 2 na 0</w:t>
            </w:r>
          </w:p>
        </w:tc>
      </w:tr>
      <w:tr w:rsidR="005052AA" w:rsidRPr="003B4702" w14:paraId="486A5C34" w14:textId="77777777" w:rsidTr="005052AA">
        <w:trPr>
          <w:trHeight w:val="340"/>
        </w:trPr>
        <w:tc>
          <w:tcPr>
            <w:tcW w:w="708" w:type="dxa"/>
            <w:vMerge w:val="restart"/>
            <w:tcBorders>
              <w:left w:val="single" w:sz="2" w:space="0" w:color="auto"/>
              <w:right w:val="single" w:sz="2" w:space="0" w:color="auto"/>
            </w:tcBorders>
            <w:shd w:val="clear" w:color="auto" w:fill="FFCC99"/>
            <w:vAlign w:val="center"/>
          </w:tcPr>
          <w:p w14:paraId="63D388E8" w14:textId="77777777" w:rsidR="005052AA" w:rsidRPr="003B4702" w:rsidRDefault="005052AA" w:rsidP="005052AA">
            <w:pPr>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5381BB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F6</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48B7FB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46AE5EB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A74CC9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DDA114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11D5A8C3"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94800</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4CB7FDC2"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Pracovní místa vytvořená v</w:t>
            </w:r>
            <w:r>
              <w:rPr>
                <w:rFonts w:ascii="Arial" w:hAnsi="Arial" w:cs="Arial"/>
                <w:i/>
                <w:color w:val="0000FF"/>
                <w:sz w:val="16"/>
                <w:szCs w:val="16"/>
              </w:rPr>
              <w:t> </w:t>
            </w:r>
            <w:r w:rsidRPr="003B4702">
              <w:rPr>
                <w:rFonts w:ascii="Arial" w:hAnsi="Arial" w:cs="Arial"/>
                <w:i/>
                <w:color w:val="0000FF"/>
                <w:sz w:val="16"/>
                <w:szCs w:val="16"/>
              </w:rPr>
              <w:t>rámci podpořených projektů (Leader)</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98EC8CD"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05BA4BB3"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6F6C2BB"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3995C52"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D778E34"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E97479E" w14:textId="4084246A"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2023</w:t>
            </w:r>
            <w:r w:rsidR="00027BA2">
              <w:rPr>
                <w:rFonts w:ascii="Arial" w:hAnsi="Arial" w:cs="Arial"/>
                <w:i/>
                <w:color w:val="0000FF"/>
                <w:sz w:val="16"/>
                <w:szCs w:val="16"/>
              </w:rPr>
              <w:t xml:space="preserve"> </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CA3535C" w14:textId="7A05831F" w:rsidR="005052AA" w:rsidRPr="00C8092D" w:rsidRDefault="00027BA2" w:rsidP="00027BA2">
            <w:pPr>
              <w:spacing w:after="0"/>
              <w:jc w:val="center"/>
              <w:rPr>
                <w:rFonts w:ascii="Arial" w:hAnsi="Arial" w:cs="Arial"/>
                <w:i/>
                <w:color w:val="0000FF"/>
                <w:sz w:val="16"/>
                <w:szCs w:val="16"/>
              </w:rPr>
            </w:pPr>
            <w:r w:rsidRPr="00027BA2">
              <w:rPr>
                <w:rFonts w:ascii="Arial" w:hAnsi="Arial" w:cs="Arial"/>
                <w:bCs/>
                <w:strike/>
                <w:color w:val="2F5496" w:themeColor="accent5" w:themeShade="BF"/>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CCFF99"/>
            <w:vAlign w:val="center"/>
          </w:tcPr>
          <w:p w14:paraId="20C1DDE5" w14:textId="77777777" w:rsidR="005052AA" w:rsidRPr="003B4702" w:rsidRDefault="005052AA" w:rsidP="005052AA">
            <w:pPr>
              <w:spacing w:after="0"/>
              <w:jc w:val="center"/>
              <w:rPr>
                <w:rFonts w:ascii="Arial" w:hAnsi="Arial" w:cs="Arial"/>
                <w:i/>
                <w:color w:val="0000FF"/>
                <w:sz w:val="16"/>
                <w:szCs w:val="16"/>
              </w:rPr>
            </w:pPr>
          </w:p>
        </w:tc>
      </w:tr>
      <w:tr w:rsidR="005052AA" w:rsidRPr="003B4702" w14:paraId="413E3B24"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336011B4" w14:textId="77777777" w:rsidR="005052AA" w:rsidRPr="003B4702" w:rsidRDefault="005052AA" w:rsidP="005052AA">
            <w:pPr>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79405E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F6</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4B41F47"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1D20B9E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B88242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0E02BEA"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33015C84"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93701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564709BF" w14:textId="77777777" w:rsidR="005052AA" w:rsidRPr="003B4702" w:rsidRDefault="005052AA" w:rsidP="005052AA">
            <w:pPr>
              <w:spacing w:after="0" w:line="256" w:lineRule="auto"/>
              <w:rPr>
                <w:rFonts w:ascii="Arial" w:hAnsi="Arial" w:cs="Arial"/>
                <w:i/>
                <w:color w:val="008000"/>
                <w:sz w:val="16"/>
                <w:szCs w:val="16"/>
              </w:rPr>
            </w:pPr>
            <w:r w:rsidRPr="003B4702">
              <w:rPr>
                <w:rFonts w:ascii="Arial" w:hAnsi="Arial" w:cs="Arial"/>
                <w:i/>
                <w:color w:val="008000"/>
                <w:sz w:val="16"/>
                <w:szCs w:val="16"/>
              </w:rPr>
              <w:t>Počet podpořených podniků/příjemců</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E4DC8E6"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09212648"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7C63C0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AFA726C"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25047FD0" w14:textId="77777777" w:rsidR="005052AA" w:rsidRPr="003D0FED" w:rsidRDefault="005052AA" w:rsidP="005052AA">
            <w:pPr>
              <w:spacing w:after="0"/>
              <w:jc w:val="center"/>
              <w:rPr>
                <w:rFonts w:ascii="Arial" w:hAnsi="Arial" w:cs="Arial"/>
                <w:i/>
                <w:strike/>
                <w:color w:val="FF0000"/>
                <w:sz w:val="16"/>
                <w:szCs w:val="16"/>
              </w:rPr>
            </w:pPr>
            <w:r w:rsidRPr="003D0FED">
              <w:rPr>
                <w:rFonts w:ascii="Arial" w:hAnsi="Arial" w:cs="Arial"/>
                <w:i/>
                <w:strike/>
                <w:color w:val="008000"/>
                <w:sz w:val="16"/>
                <w:szCs w:val="16"/>
              </w:rPr>
              <w:t>2</w:t>
            </w:r>
            <w:r>
              <w:rPr>
                <w:rFonts w:ascii="Arial" w:hAnsi="Arial" w:cs="Arial"/>
                <w:i/>
                <w:strike/>
                <w:color w:val="008000"/>
                <w:sz w:val="16"/>
                <w:szCs w:val="16"/>
              </w:rPr>
              <w:t xml:space="preserve"> </w:t>
            </w:r>
            <w:r>
              <w:rPr>
                <w:rFonts w:ascii="Arial" w:hAnsi="Arial" w:cs="Arial"/>
                <w:i/>
                <w:strike/>
                <w:color w:val="FF0000"/>
                <w:sz w:val="16"/>
                <w:szCs w:val="16"/>
              </w:rPr>
              <w:t>6</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8A81BA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43A1F14" w14:textId="098D78FB" w:rsidR="005052AA" w:rsidRPr="003B4702" w:rsidRDefault="00027BA2" w:rsidP="00027BA2">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64C6FF55" w14:textId="77777777" w:rsidR="005052AA" w:rsidRPr="003B4702" w:rsidRDefault="005052AA" w:rsidP="005052AA">
            <w:pPr>
              <w:spacing w:after="0"/>
              <w:jc w:val="center"/>
              <w:rPr>
                <w:rFonts w:ascii="Arial" w:hAnsi="Arial" w:cs="Arial"/>
                <w:i/>
                <w:color w:val="008000"/>
                <w:sz w:val="16"/>
                <w:szCs w:val="16"/>
              </w:rPr>
            </w:pPr>
            <w:r w:rsidRPr="00D62590">
              <w:rPr>
                <w:rFonts w:ascii="Arial" w:hAnsi="Arial" w:cs="Arial"/>
                <w:i/>
                <w:color w:val="FF0000"/>
                <w:sz w:val="16"/>
                <w:szCs w:val="16"/>
              </w:rPr>
              <w:t>Mezi žadateli je zájem, alokaci ve Fichi navyšujeme, proto zvyšujeme indikátor</w:t>
            </w:r>
          </w:p>
        </w:tc>
      </w:tr>
      <w:tr w:rsidR="005052AA" w:rsidRPr="003B4702" w14:paraId="2436DC10"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0B6FB710"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57CE924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ACE100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E4A71E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9017B9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8EE6E2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4E04870A"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50130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1EBD5F4E"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Počet osob, pracujících v</w:t>
            </w:r>
            <w:r>
              <w:rPr>
                <w:rFonts w:ascii="Arial" w:hAnsi="Arial" w:cs="Arial"/>
                <w:i/>
                <w:color w:val="2116F6"/>
                <w:sz w:val="16"/>
                <w:szCs w:val="16"/>
              </w:rPr>
              <w:t> </w:t>
            </w:r>
            <w:r w:rsidRPr="003B4702">
              <w:rPr>
                <w:rFonts w:ascii="Arial" w:hAnsi="Arial" w:cs="Arial"/>
                <w:i/>
                <w:color w:val="2116F6"/>
                <w:sz w:val="16"/>
                <w:szCs w:val="16"/>
              </w:rPr>
              <w:t>rámci flexibilních forem práce</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1FDF08D"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66023A6C"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E881BF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6A5F806"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828CCA1"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03F1D26"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04DFA6C"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1A8CBCE2" w14:textId="77777777" w:rsidR="005052AA" w:rsidRPr="003B4702" w:rsidRDefault="005052AA" w:rsidP="005052AA">
            <w:pPr>
              <w:spacing w:after="0"/>
              <w:jc w:val="center"/>
              <w:rPr>
                <w:rFonts w:ascii="Arial" w:hAnsi="Arial" w:cs="Arial"/>
                <w:i/>
                <w:color w:val="2116F6"/>
                <w:sz w:val="14"/>
                <w:szCs w:val="14"/>
              </w:rPr>
            </w:pPr>
            <w:r w:rsidRPr="003B4702">
              <w:rPr>
                <w:rFonts w:ascii="Arial" w:hAnsi="Arial" w:cs="Arial"/>
                <w:i/>
                <w:color w:val="2116F6"/>
                <w:sz w:val="14"/>
                <w:szCs w:val="14"/>
              </w:rPr>
              <w:t>MI byl zvolen s</w:t>
            </w:r>
            <w:r>
              <w:rPr>
                <w:rFonts w:ascii="Arial" w:hAnsi="Arial" w:cs="Arial"/>
                <w:i/>
                <w:color w:val="2116F6"/>
                <w:sz w:val="14"/>
                <w:szCs w:val="14"/>
              </w:rPr>
              <w:t> </w:t>
            </w:r>
            <w:r w:rsidRPr="003B4702">
              <w:rPr>
                <w:rFonts w:ascii="Arial" w:hAnsi="Arial" w:cs="Arial"/>
                <w:i/>
                <w:color w:val="2116F6"/>
                <w:sz w:val="14"/>
                <w:szCs w:val="14"/>
              </w:rPr>
              <w:t>ohledem na skutečnost, a na základě kvalifikovaného odhadu a výši způsobilých výdajů. Z</w:t>
            </w:r>
            <w:r>
              <w:rPr>
                <w:rFonts w:ascii="Arial" w:hAnsi="Arial" w:cs="Arial"/>
                <w:i/>
                <w:color w:val="2116F6"/>
                <w:sz w:val="14"/>
                <w:szCs w:val="14"/>
              </w:rPr>
              <w:t> </w:t>
            </w:r>
            <w:r w:rsidRPr="003B4702">
              <w:rPr>
                <w:rFonts w:ascii="Arial" w:hAnsi="Arial" w:cs="Arial"/>
                <w:i/>
                <w:color w:val="2116F6"/>
                <w:sz w:val="14"/>
                <w:szCs w:val="14"/>
              </w:rPr>
              <w:t>jednoho podpořeného podniku poskytujícím flexibilní formu práce bude min. 1 osoba pracující s</w:t>
            </w:r>
            <w:r>
              <w:rPr>
                <w:rFonts w:ascii="Arial" w:hAnsi="Arial" w:cs="Arial"/>
                <w:i/>
                <w:color w:val="2116F6"/>
                <w:sz w:val="14"/>
                <w:szCs w:val="14"/>
              </w:rPr>
              <w:t> </w:t>
            </w:r>
            <w:r w:rsidRPr="003B4702">
              <w:rPr>
                <w:rFonts w:ascii="Arial" w:hAnsi="Arial" w:cs="Arial"/>
                <w:i/>
                <w:color w:val="2116F6"/>
                <w:sz w:val="14"/>
                <w:szCs w:val="14"/>
              </w:rPr>
              <w:t>flexibilní formou práce</w:t>
            </w:r>
          </w:p>
        </w:tc>
      </w:tr>
      <w:tr w:rsidR="005052AA" w:rsidRPr="003B4702" w14:paraId="3E1D7E5D"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67A5130E"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42D8E9C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68E8F5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61E51C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434103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C5EEE6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40ED2995"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63200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65610122"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Znevýhodnění účastníci ve věku nad 54 let, zaměstnaní 6 měsíců po ukončení své účasti,včetně OSVČ</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575648B"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139F179E"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959CA2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4AE595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FA670DE" w14:textId="77777777" w:rsidR="005052AA" w:rsidRPr="00174695" w:rsidRDefault="005052AA" w:rsidP="005052AA">
            <w:pPr>
              <w:spacing w:after="0"/>
              <w:jc w:val="center"/>
              <w:rPr>
                <w:rFonts w:ascii="Arial" w:hAnsi="Arial" w:cs="Arial"/>
                <w:i/>
                <w:strike/>
                <w:color w:val="2116F6"/>
                <w:sz w:val="16"/>
                <w:szCs w:val="16"/>
              </w:rPr>
            </w:pPr>
            <w:r w:rsidRPr="00B61DEC">
              <w:rPr>
                <w:rFonts w:ascii="Arial" w:hAnsi="Arial" w:cs="Arial"/>
                <w:i/>
                <w:color w:val="2F5496" w:themeColor="accent5" w:themeShade="BF"/>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F44BDB3"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B2E800E"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11F34EAA" w14:textId="77777777" w:rsidR="005052AA" w:rsidRPr="00867FEF" w:rsidRDefault="005052AA" w:rsidP="005052AA">
            <w:pPr>
              <w:spacing w:after="0"/>
              <w:jc w:val="center"/>
              <w:rPr>
                <w:rFonts w:ascii="Arial" w:hAnsi="Arial" w:cs="Arial"/>
                <w:i/>
                <w:strike/>
                <w:color w:val="2116F6"/>
                <w:sz w:val="14"/>
                <w:szCs w:val="14"/>
              </w:rPr>
            </w:pPr>
            <w:r w:rsidRPr="00B61DEC">
              <w:rPr>
                <w:rFonts w:ascii="Arial" w:hAnsi="Arial" w:cs="Arial"/>
                <w:i/>
                <w:color w:val="2F5496" w:themeColor="accent5" w:themeShade="BF"/>
                <w:sz w:val="14"/>
                <w:szCs w:val="14"/>
              </w:rPr>
              <w:t>Hodnota indikátoru byla nastavena na základě reflexe nezájmu o tento indikátor ze strany žadatele na základě podané žádosti v</w:t>
            </w:r>
            <w:r>
              <w:rPr>
                <w:rFonts w:ascii="Arial" w:hAnsi="Arial" w:cs="Arial"/>
                <w:i/>
                <w:color w:val="2F5496" w:themeColor="accent5" w:themeShade="BF"/>
                <w:sz w:val="14"/>
                <w:szCs w:val="14"/>
              </w:rPr>
              <w:t> </w:t>
            </w:r>
            <w:r w:rsidRPr="00B61DEC">
              <w:rPr>
                <w:rFonts w:ascii="Arial" w:hAnsi="Arial" w:cs="Arial"/>
                <w:i/>
                <w:color w:val="2F5496" w:themeColor="accent5" w:themeShade="BF"/>
                <w:sz w:val="14"/>
                <w:szCs w:val="14"/>
              </w:rPr>
              <w:t xml:space="preserve">2.kole výzev.  Ze 70 účastníků bude 1 znevýhodněná osoba nad 54 let zaměstnaná 6 měsíců po ukončení své účasti </w:t>
            </w:r>
          </w:p>
        </w:tc>
      </w:tr>
      <w:tr w:rsidR="00176DF0" w:rsidRPr="003B4702" w14:paraId="3BA2F3E9" w14:textId="77777777" w:rsidTr="00B3300A">
        <w:trPr>
          <w:trHeight w:val="340"/>
        </w:trPr>
        <w:tc>
          <w:tcPr>
            <w:tcW w:w="708" w:type="dxa"/>
            <w:vMerge/>
            <w:tcBorders>
              <w:left w:val="single" w:sz="2" w:space="0" w:color="auto"/>
              <w:right w:val="single" w:sz="2" w:space="0" w:color="auto"/>
            </w:tcBorders>
            <w:shd w:val="clear" w:color="auto" w:fill="FFCC99"/>
            <w:vAlign w:val="center"/>
          </w:tcPr>
          <w:p w14:paraId="0C858EE1"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AC7001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F5B4E9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CE2E7C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7E2668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38338F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3C2CDD8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62900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203B6BAC"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Účastníci zaměstnaní 6 měsíců po ukončení své účasti, včetně OSVČ</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29E60FB"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30FB3934"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0CE4653"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46CAE19"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085FEE05" w14:textId="3626C473" w:rsidR="005052AA" w:rsidRPr="008774AC" w:rsidRDefault="005052AA" w:rsidP="005052AA">
            <w:pPr>
              <w:spacing w:after="0"/>
              <w:rPr>
                <w:rFonts w:ascii="Arial" w:hAnsi="Arial" w:cs="Arial"/>
                <w:i/>
                <w:color w:val="FF0000"/>
                <w:sz w:val="16"/>
                <w:szCs w:val="16"/>
              </w:rPr>
            </w:pPr>
            <w:r w:rsidRPr="008774AC">
              <w:rPr>
                <w:rFonts w:ascii="Arial" w:hAnsi="Arial" w:cs="Arial"/>
                <w:i/>
                <w:color w:val="2F5496" w:themeColor="accent5" w:themeShade="BF"/>
                <w:sz w:val="16"/>
                <w:szCs w:val="16"/>
              </w:rPr>
              <w:t xml:space="preserve">3 </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33AEFE2"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711A889"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1C8F2046" w14:textId="77777777" w:rsidR="005052AA" w:rsidRPr="008774AC" w:rsidRDefault="005052AA" w:rsidP="005052AA">
            <w:pPr>
              <w:spacing w:after="0"/>
              <w:jc w:val="center"/>
              <w:rPr>
                <w:rFonts w:ascii="Arial" w:hAnsi="Arial" w:cs="Arial"/>
                <w:i/>
                <w:color w:val="2F5496" w:themeColor="accent5" w:themeShade="BF"/>
                <w:sz w:val="14"/>
                <w:szCs w:val="14"/>
              </w:rPr>
            </w:pPr>
            <w:r w:rsidRPr="008774AC">
              <w:rPr>
                <w:rFonts w:ascii="Arial" w:hAnsi="Arial" w:cs="Arial"/>
                <w:i/>
                <w:color w:val="2F5496" w:themeColor="accent5" w:themeShade="BF"/>
                <w:sz w:val="14"/>
                <w:szCs w:val="14"/>
              </w:rPr>
              <w:t>Hodnota indikátoru byla nastavena na základě reflexe nezájmu o tento indikátor ze strany žadatele na základě podané žádosti v 2.kole výzev. Ze 70 účastníků budou 3 osoby zaměstnané 6 měsíců po ukončení své účasti</w:t>
            </w:r>
          </w:p>
          <w:p w14:paraId="2B7B7E24" w14:textId="084B3B89" w:rsidR="00A50F3F" w:rsidRPr="00A50F3F" w:rsidRDefault="00A50F3F" w:rsidP="005052AA">
            <w:pPr>
              <w:spacing w:after="0"/>
              <w:jc w:val="center"/>
              <w:rPr>
                <w:rFonts w:ascii="Arial" w:hAnsi="Arial" w:cs="Arial"/>
                <w:i/>
                <w:strike/>
                <w:color w:val="2116F6"/>
                <w:sz w:val="14"/>
                <w:szCs w:val="14"/>
              </w:rPr>
            </w:pPr>
          </w:p>
        </w:tc>
      </w:tr>
      <w:tr w:rsidR="005052AA" w:rsidRPr="003B4702" w14:paraId="5A063F11"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7573FA66"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D5A033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0139CE5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1ACA69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7780767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64D25E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28B4FF58"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63100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42B48B51"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Účastníni vve věku nad 54 let, zaměstnaní 6 měsíců po ukončení své účasti, včetně OSVČ</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3516CA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05C32947"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B134902"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DE49EC1"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66AB2176" w14:textId="77777777" w:rsidR="005052AA" w:rsidRPr="003E104E" w:rsidRDefault="005052AA" w:rsidP="005052AA">
            <w:pPr>
              <w:spacing w:after="0"/>
              <w:jc w:val="center"/>
              <w:rPr>
                <w:rFonts w:ascii="Arial" w:hAnsi="Arial" w:cs="Arial"/>
                <w:i/>
                <w:strike/>
                <w:color w:val="2116F6"/>
                <w:sz w:val="16"/>
                <w:szCs w:val="16"/>
              </w:rPr>
            </w:pPr>
            <w:r w:rsidRPr="00B61DEC">
              <w:rPr>
                <w:rFonts w:ascii="Arial" w:hAnsi="Arial" w:cs="Arial"/>
                <w:i/>
                <w:color w:val="2F5496" w:themeColor="accent5" w:themeShade="BF"/>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E2F936B"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12374AC3"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6E3BDAFA" w14:textId="77777777" w:rsidR="005052AA" w:rsidRPr="00B61DEC" w:rsidRDefault="005052AA" w:rsidP="005052AA">
            <w:pPr>
              <w:spacing w:after="0"/>
              <w:jc w:val="center"/>
              <w:rPr>
                <w:rFonts w:ascii="Arial" w:hAnsi="Arial" w:cs="Arial"/>
                <w:i/>
                <w:strike/>
                <w:color w:val="2F5496" w:themeColor="accent5" w:themeShade="BF"/>
                <w:sz w:val="14"/>
                <w:szCs w:val="14"/>
              </w:rPr>
            </w:pPr>
            <w:r w:rsidRPr="00B61DEC">
              <w:rPr>
                <w:rFonts w:ascii="Arial" w:hAnsi="Arial" w:cs="Arial"/>
                <w:i/>
                <w:color w:val="2F5496" w:themeColor="accent5" w:themeShade="BF"/>
                <w:sz w:val="14"/>
                <w:szCs w:val="14"/>
              </w:rPr>
              <w:t>Hodnota indikátoru byla nastavena na základě reflexe nezájmu o tento indikátor ze strany žadatele na základě podané žádosti v</w:t>
            </w:r>
            <w:r>
              <w:rPr>
                <w:rFonts w:ascii="Arial" w:hAnsi="Arial" w:cs="Arial"/>
                <w:i/>
                <w:color w:val="2F5496" w:themeColor="accent5" w:themeShade="BF"/>
                <w:sz w:val="14"/>
                <w:szCs w:val="14"/>
              </w:rPr>
              <w:t> </w:t>
            </w:r>
            <w:r w:rsidRPr="00B61DEC">
              <w:rPr>
                <w:rFonts w:ascii="Arial" w:hAnsi="Arial" w:cs="Arial"/>
                <w:i/>
                <w:color w:val="2F5496" w:themeColor="accent5" w:themeShade="BF"/>
                <w:sz w:val="14"/>
                <w:szCs w:val="14"/>
              </w:rPr>
              <w:t>2.kole výzev. Ze 70 účastníků bude 1 osoba  nad 54 let zaměstnaná 6 měsíců po ukončení své účasti.</w:t>
            </w:r>
          </w:p>
          <w:p w14:paraId="094C953F" w14:textId="77777777" w:rsidR="005052AA" w:rsidRPr="003874D6" w:rsidRDefault="005052AA" w:rsidP="005052AA">
            <w:pPr>
              <w:spacing w:after="0"/>
              <w:jc w:val="center"/>
              <w:rPr>
                <w:rFonts w:ascii="Arial" w:hAnsi="Arial" w:cs="Arial"/>
                <w:i/>
                <w:strike/>
                <w:color w:val="2116F6"/>
                <w:sz w:val="14"/>
                <w:szCs w:val="14"/>
              </w:rPr>
            </w:pPr>
          </w:p>
        </w:tc>
      </w:tr>
      <w:tr w:rsidR="00176DF0" w:rsidRPr="003B4702" w14:paraId="02D5703C" w14:textId="77777777" w:rsidTr="00EA10E1">
        <w:trPr>
          <w:trHeight w:val="340"/>
        </w:trPr>
        <w:tc>
          <w:tcPr>
            <w:tcW w:w="708" w:type="dxa"/>
            <w:vMerge/>
            <w:tcBorders>
              <w:left w:val="single" w:sz="2" w:space="0" w:color="auto"/>
              <w:right w:val="single" w:sz="2" w:space="0" w:color="auto"/>
            </w:tcBorders>
            <w:shd w:val="clear" w:color="auto" w:fill="FFCC99"/>
            <w:vAlign w:val="center"/>
          </w:tcPr>
          <w:p w14:paraId="3CAE5D52"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83EED1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119ED6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AB4AFA2"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0C2840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150313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0C7D3D63"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626 00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3BA8C519" w14:textId="77777777" w:rsidR="005052AA" w:rsidRPr="003B4702" w:rsidRDefault="005052AA" w:rsidP="005052AA">
            <w:pPr>
              <w:spacing w:after="0"/>
              <w:jc w:val="left"/>
              <w:rPr>
                <w:rFonts w:ascii="Arial" w:hAnsi="Arial" w:cs="Arial"/>
                <w:i/>
                <w:color w:val="2116F6"/>
                <w:sz w:val="16"/>
                <w:szCs w:val="16"/>
              </w:rPr>
            </w:pPr>
            <w:r w:rsidRPr="003B4702">
              <w:rPr>
                <w:rFonts w:ascii="Arial" w:hAnsi="Arial" w:cs="Arial"/>
                <w:i/>
                <w:color w:val="2116F6"/>
                <w:sz w:val="16"/>
                <w:szCs w:val="16"/>
              </w:rPr>
              <w:t>Účastníci, kteří získali kvalifikaci po ukončení své účasti.</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49E2A85"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52D2135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603E024B"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5EAEED5"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60D93752" w14:textId="75773C7B" w:rsidR="005052AA" w:rsidRPr="008774AC" w:rsidRDefault="00ED5F45" w:rsidP="005052AA">
            <w:pPr>
              <w:spacing w:after="0"/>
              <w:jc w:val="center"/>
              <w:rPr>
                <w:rFonts w:ascii="Arial" w:hAnsi="Arial" w:cs="Arial"/>
                <w:i/>
                <w:color w:val="FF0000"/>
                <w:sz w:val="16"/>
                <w:szCs w:val="16"/>
              </w:rPr>
            </w:pPr>
            <w:r w:rsidRPr="008774AC">
              <w:rPr>
                <w:rFonts w:ascii="Arial" w:hAnsi="Arial" w:cs="Arial"/>
                <w:i/>
                <w:color w:val="2F5496" w:themeColor="accent5" w:themeShade="BF"/>
                <w:sz w:val="16"/>
                <w:szCs w:val="16"/>
              </w:rPr>
              <w:t>25</w:t>
            </w:r>
            <w:r w:rsidR="005052AA" w:rsidRPr="008774AC">
              <w:rPr>
                <w:rFonts w:ascii="Arial" w:hAnsi="Arial" w:cs="Arial"/>
                <w:i/>
                <w:color w:val="2F5496" w:themeColor="accent5" w:themeShade="BF"/>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082C2BBF" w14:textId="77777777" w:rsidR="005052AA" w:rsidRPr="003B4702" w:rsidRDefault="005052AA" w:rsidP="005052AA">
            <w:pPr>
              <w:spacing w:after="0"/>
              <w:jc w:val="center"/>
              <w:rPr>
                <w:rFonts w:ascii="Arial" w:hAnsi="Arial" w:cs="Arial"/>
                <w:i/>
                <w:color w:val="2116F6"/>
                <w:sz w:val="16"/>
                <w:szCs w:val="16"/>
              </w:rPr>
            </w:pPr>
            <w:r w:rsidRPr="003B4702">
              <w:rPr>
                <w:rFonts w:ascii="Arial" w:hAnsi="Arial" w:cs="Arial"/>
                <w:i/>
                <w:color w:val="2116F6"/>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2196E188" w14:textId="77777777" w:rsidR="005052AA" w:rsidRPr="003B4702" w:rsidRDefault="005052AA" w:rsidP="005052AA">
            <w:pPr>
              <w:spacing w:after="0"/>
              <w:jc w:val="center"/>
              <w:rPr>
                <w:rFonts w:ascii="Arial" w:hAnsi="Arial" w:cs="Arial"/>
                <w:i/>
                <w:color w:val="2116F6"/>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60FC2011" w14:textId="77777777" w:rsidR="005052AA" w:rsidRPr="008774AC" w:rsidRDefault="005052AA" w:rsidP="006D50F3">
            <w:pPr>
              <w:shd w:val="clear" w:color="auto" w:fill="FFF2CC" w:themeFill="accent4" w:themeFillTint="33"/>
              <w:spacing w:after="0"/>
              <w:jc w:val="center"/>
              <w:rPr>
                <w:rFonts w:ascii="Arial" w:hAnsi="Arial" w:cs="Arial"/>
                <w:i/>
                <w:color w:val="2F5496" w:themeColor="accent5" w:themeShade="BF"/>
                <w:sz w:val="14"/>
                <w:szCs w:val="14"/>
              </w:rPr>
            </w:pPr>
            <w:r w:rsidRPr="00FB17E2">
              <w:rPr>
                <w:rFonts w:ascii="Arial" w:hAnsi="Arial" w:cs="Arial"/>
                <w:i/>
                <w:color w:val="2F5496" w:themeColor="accent5" w:themeShade="BF"/>
                <w:sz w:val="14"/>
                <w:szCs w:val="14"/>
              </w:rPr>
              <w:t>Hodnota indikátoru je nastavena na základě reflexe zájmu o toto opatření na základě 2. výzvy a</w:t>
            </w:r>
            <w:r w:rsidRPr="008774AC">
              <w:rPr>
                <w:rFonts w:ascii="Arial" w:hAnsi="Arial" w:cs="Arial"/>
                <w:i/>
                <w:color w:val="2F5496" w:themeColor="accent5" w:themeShade="BF"/>
                <w:sz w:val="14"/>
                <w:szCs w:val="14"/>
              </w:rPr>
              <w:t xml:space="preserve"> dotazníkového šetření MAS KH. Změna indikátoru je navázána na indikátor 60000. MAS předpokládá 35 účastníků, kteří po ukončení své účasti získají kvalifikaci</w:t>
            </w:r>
          </w:p>
          <w:p w14:paraId="6421E4D2" w14:textId="77777777" w:rsidR="00A50F3F" w:rsidRDefault="00A50F3F" w:rsidP="006D50F3">
            <w:pPr>
              <w:shd w:val="clear" w:color="auto" w:fill="FFF2CC" w:themeFill="accent4" w:themeFillTint="33"/>
              <w:spacing w:after="0"/>
              <w:jc w:val="center"/>
              <w:rPr>
                <w:rFonts w:ascii="Arial" w:hAnsi="Arial" w:cs="Arial"/>
                <w:i/>
                <w:strike/>
                <w:color w:val="2F5496" w:themeColor="accent5" w:themeShade="BF"/>
                <w:sz w:val="14"/>
                <w:szCs w:val="14"/>
              </w:rPr>
            </w:pPr>
          </w:p>
          <w:p w14:paraId="3456D927" w14:textId="7A583590" w:rsidR="00A50F3F" w:rsidRPr="00A50F3F" w:rsidRDefault="00A50F3F" w:rsidP="005052AA">
            <w:pPr>
              <w:spacing w:after="0"/>
              <w:jc w:val="center"/>
              <w:rPr>
                <w:rFonts w:ascii="Arial" w:hAnsi="Arial" w:cs="Arial"/>
                <w:i/>
                <w:strike/>
                <w:color w:val="2116F6"/>
                <w:sz w:val="14"/>
                <w:szCs w:val="14"/>
              </w:rPr>
            </w:pPr>
          </w:p>
        </w:tc>
      </w:tr>
      <w:tr w:rsidR="005052AA" w:rsidRPr="003B4702" w14:paraId="67BFA92D"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513F50B6"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050848B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29D9480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FAC0D7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568CF2B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848D6BB"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1D62CC3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50105</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7241B67E"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Počet zaměstnavatelů, kteří podporují flexibilní formy práce</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E02EF6A" w14:textId="77777777" w:rsidR="005052AA" w:rsidRPr="003B4702" w:rsidRDefault="005052AA" w:rsidP="005052AA">
            <w:pPr>
              <w:spacing w:after="0"/>
              <w:jc w:val="center"/>
              <w:rPr>
                <w:rFonts w:ascii="Arial" w:hAnsi="Arial" w:cs="Arial"/>
                <w:i/>
                <w:color w:val="008000"/>
                <w:sz w:val="16"/>
                <w:szCs w:val="16"/>
              </w:rPr>
            </w:pPr>
            <w:r>
              <w:rPr>
                <w:rFonts w:ascii="Arial" w:hAnsi="Arial" w:cs="Arial"/>
                <w:i/>
                <w:color w:val="008000"/>
                <w:sz w:val="16"/>
                <w:szCs w:val="16"/>
              </w:rPr>
              <w:t>podniky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31A7A83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07ED701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3AF1227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FC393A8"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1</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1D0473DE"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4EDDCB56"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FCC"/>
            <w:vAlign w:val="center"/>
          </w:tcPr>
          <w:p w14:paraId="2DCE8B38" w14:textId="77777777" w:rsidR="005052AA" w:rsidRPr="003B4702" w:rsidRDefault="005052AA" w:rsidP="005052AA">
            <w:pPr>
              <w:spacing w:after="0"/>
              <w:jc w:val="center"/>
              <w:rPr>
                <w:rFonts w:ascii="Arial" w:hAnsi="Arial" w:cs="Arial"/>
                <w:i/>
                <w:color w:val="008000"/>
                <w:sz w:val="14"/>
                <w:szCs w:val="14"/>
              </w:rPr>
            </w:pPr>
            <w:r w:rsidRPr="003B4702">
              <w:rPr>
                <w:rFonts w:ascii="Arial" w:hAnsi="Arial" w:cs="Arial"/>
                <w:i/>
                <w:color w:val="008000"/>
                <w:sz w:val="14"/>
                <w:szCs w:val="14"/>
              </w:rPr>
              <w:t>MI byl zvolen s</w:t>
            </w:r>
            <w:r>
              <w:rPr>
                <w:rFonts w:ascii="Arial" w:hAnsi="Arial" w:cs="Arial"/>
                <w:i/>
                <w:color w:val="008000"/>
                <w:sz w:val="14"/>
                <w:szCs w:val="14"/>
              </w:rPr>
              <w:t> </w:t>
            </w:r>
            <w:r w:rsidRPr="003B4702">
              <w:rPr>
                <w:rFonts w:ascii="Arial" w:hAnsi="Arial" w:cs="Arial"/>
                <w:i/>
                <w:color w:val="008000"/>
                <w:sz w:val="14"/>
                <w:szCs w:val="14"/>
              </w:rPr>
              <w:t>ohledem na skutečnost, že na území MAS v</w:t>
            </w:r>
            <w:r>
              <w:rPr>
                <w:rFonts w:ascii="Arial" w:hAnsi="Arial" w:cs="Arial"/>
                <w:i/>
                <w:color w:val="008000"/>
                <w:sz w:val="14"/>
                <w:szCs w:val="14"/>
              </w:rPr>
              <w:t> </w:t>
            </w:r>
            <w:r w:rsidRPr="003B4702">
              <w:rPr>
                <w:rFonts w:ascii="Arial" w:hAnsi="Arial" w:cs="Arial"/>
                <w:i/>
                <w:color w:val="008000"/>
                <w:sz w:val="14"/>
                <w:szCs w:val="14"/>
              </w:rPr>
              <w:t>současné době nepůsobí žádný sociální podnik, a na základě kvalifikovaného odhadu. V</w:t>
            </w:r>
            <w:r>
              <w:rPr>
                <w:rFonts w:ascii="Arial" w:hAnsi="Arial" w:cs="Arial"/>
                <w:i/>
                <w:color w:val="008000"/>
                <w:sz w:val="14"/>
                <w:szCs w:val="14"/>
              </w:rPr>
              <w:t> </w:t>
            </w:r>
            <w:r w:rsidRPr="003B4702">
              <w:rPr>
                <w:rFonts w:ascii="Arial" w:hAnsi="Arial" w:cs="Arial"/>
                <w:i/>
                <w:color w:val="008000"/>
                <w:sz w:val="14"/>
                <w:szCs w:val="14"/>
              </w:rPr>
              <w:t>rámci podpory bude jeden podnik poskytovat flexibilní formu práce.</w:t>
            </w:r>
          </w:p>
        </w:tc>
      </w:tr>
      <w:tr w:rsidR="00176DF0" w:rsidRPr="003B4702" w14:paraId="35F49D06" w14:textId="77777777" w:rsidTr="00EA10E1">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3ECA0847"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67AC58F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4.2</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9DDFF6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OPZ</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49B0B8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2</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3B16D57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2.3</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7609489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SC 2.3.1</w:t>
            </w:r>
          </w:p>
        </w:tc>
        <w:tc>
          <w:tcPr>
            <w:tcW w:w="960" w:type="dxa"/>
            <w:tcBorders>
              <w:top w:val="single" w:sz="2" w:space="0" w:color="auto"/>
              <w:left w:val="single" w:sz="2" w:space="0" w:color="auto"/>
              <w:bottom w:val="single" w:sz="2" w:space="0" w:color="auto"/>
              <w:right w:val="single" w:sz="2" w:space="0" w:color="auto"/>
            </w:tcBorders>
            <w:shd w:val="clear" w:color="auto" w:fill="FFFFCC"/>
            <w:vAlign w:val="center"/>
          </w:tcPr>
          <w:p w14:paraId="5D32D8C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60000</w:t>
            </w:r>
          </w:p>
        </w:tc>
        <w:tc>
          <w:tcPr>
            <w:tcW w:w="1680" w:type="dxa"/>
            <w:tcBorders>
              <w:top w:val="single" w:sz="2" w:space="0" w:color="auto"/>
              <w:left w:val="single" w:sz="2" w:space="0" w:color="auto"/>
              <w:bottom w:val="single" w:sz="2" w:space="0" w:color="auto"/>
              <w:right w:val="single" w:sz="2" w:space="0" w:color="auto"/>
            </w:tcBorders>
            <w:shd w:val="clear" w:color="auto" w:fill="FFFFCC"/>
            <w:vAlign w:val="center"/>
          </w:tcPr>
          <w:p w14:paraId="02B3BB0B" w14:textId="77777777" w:rsidR="005052AA" w:rsidRPr="003B4702" w:rsidRDefault="005052AA" w:rsidP="005052AA">
            <w:pPr>
              <w:spacing w:after="0"/>
              <w:jc w:val="left"/>
              <w:rPr>
                <w:rFonts w:ascii="Arial" w:hAnsi="Arial" w:cs="Arial"/>
                <w:i/>
                <w:color w:val="008000"/>
                <w:sz w:val="16"/>
                <w:szCs w:val="16"/>
              </w:rPr>
            </w:pPr>
            <w:r w:rsidRPr="003B4702">
              <w:rPr>
                <w:rFonts w:ascii="Arial" w:hAnsi="Arial" w:cs="Arial"/>
                <w:i/>
                <w:color w:val="008000"/>
                <w:sz w:val="16"/>
                <w:szCs w:val="16"/>
              </w:rPr>
              <w:t>Celkový počet účastníků osoby</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441B3990"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osoby</w:t>
            </w:r>
          </w:p>
        </w:tc>
        <w:tc>
          <w:tcPr>
            <w:tcW w:w="840" w:type="dxa"/>
            <w:tcBorders>
              <w:top w:val="single" w:sz="2" w:space="0" w:color="auto"/>
              <w:left w:val="single" w:sz="2" w:space="0" w:color="auto"/>
              <w:bottom w:val="single" w:sz="2" w:space="0" w:color="auto"/>
              <w:right w:val="single" w:sz="2" w:space="0" w:color="auto"/>
            </w:tcBorders>
            <w:shd w:val="clear" w:color="auto" w:fill="FFFFCC"/>
            <w:vAlign w:val="center"/>
          </w:tcPr>
          <w:p w14:paraId="637C155D" w14:textId="77777777" w:rsidR="005052AA" w:rsidRPr="003B4702" w:rsidRDefault="005052AA" w:rsidP="005052AA">
            <w:pPr>
              <w:spacing w:after="0"/>
              <w:jc w:val="center"/>
              <w:rPr>
                <w:rFonts w:ascii="Arial" w:hAnsi="Arial" w:cs="Arial"/>
                <w:i/>
                <w:sz w:val="16"/>
                <w:szCs w:val="16"/>
              </w:rPr>
            </w:pPr>
            <w:r w:rsidRPr="003B4702">
              <w:rPr>
                <w:rFonts w:ascii="Arial" w:hAnsi="Arial" w:cs="Arial"/>
                <w:i/>
                <w:color w:val="008000"/>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FFFFCC"/>
            <w:vAlign w:val="center"/>
          </w:tcPr>
          <w:p w14:paraId="2A4C8FA4"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CC"/>
            <w:vAlign w:val="center"/>
          </w:tcPr>
          <w:p w14:paraId="562F4DE9"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2015</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6FCCBA7C" w14:textId="516A01F1" w:rsidR="005052AA" w:rsidRPr="008774AC" w:rsidRDefault="005052AA" w:rsidP="005052AA">
            <w:pPr>
              <w:spacing w:after="0"/>
              <w:jc w:val="center"/>
              <w:rPr>
                <w:rFonts w:ascii="Arial" w:hAnsi="Arial" w:cs="Arial"/>
                <w:i/>
                <w:color w:val="FF0000"/>
                <w:sz w:val="16"/>
                <w:szCs w:val="16"/>
              </w:rPr>
            </w:pPr>
            <w:r w:rsidRPr="008774AC">
              <w:rPr>
                <w:rFonts w:ascii="Arial" w:hAnsi="Arial" w:cs="Arial"/>
                <w:i/>
                <w:color w:val="538135" w:themeColor="accent6" w:themeShade="BF"/>
                <w:sz w:val="16"/>
                <w:szCs w:val="16"/>
              </w:rPr>
              <w:t xml:space="preserve">70 </w:t>
            </w:r>
            <w:r w:rsidRPr="008774AC">
              <w:rPr>
                <w:rFonts w:ascii="Arial" w:hAnsi="Arial" w:cs="Arial"/>
                <w:i/>
                <w:color w:val="008000"/>
                <w:sz w:val="16"/>
                <w:szCs w:val="16"/>
              </w:rPr>
              <w:t xml:space="preserve"> </w:t>
            </w:r>
          </w:p>
        </w:tc>
        <w:tc>
          <w:tcPr>
            <w:tcW w:w="72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1C1B14E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55FD53C1" w14:textId="77777777" w:rsidR="005052AA" w:rsidRPr="003B4702" w:rsidRDefault="005052AA" w:rsidP="005052AA">
            <w:pPr>
              <w:spacing w:after="0"/>
              <w:jc w:val="center"/>
              <w:rPr>
                <w:rFonts w:ascii="Arial" w:hAnsi="Arial" w:cs="Arial"/>
                <w:i/>
                <w:sz w:val="16"/>
                <w:szCs w:val="16"/>
              </w:rPr>
            </w:pPr>
          </w:p>
        </w:tc>
        <w:tc>
          <w:tcPr>
            <w:tcW w:w="3480" w:type="dxa"/>
            <w:tcBorders>
              <w:top w:val="single" w:sz="2" w:space="0" w:color="auto"/>
              <w:left w:val="single" w:sz="2" w:space="0" w:color="auto"/>
              <w:bottom w:val="single" w:sz="2" w:space="0" w:color="auto"/>
              <w:right w:val="single" w:sz="2" w:space="0" w:color="auto"/>
            </w:tcBorders>
            <w:shd w:val="clear" w:color="auto" w:fill="FFF2CC" w:themeFill="accent4" w:themeFillTint="33"/>
            <w:vAlign w:val="center"/>
          </w:tcPr>
          <w:p w14:paraId="728306A6" w14:textId="1B6836F1" w:rsidR="005052AA" w:rsidRPr="008774AC" w:rsidRDefault="005052AA" w:rsidP="005052AA">
            <w:pPr>
              <w:spacing w:after="0"/>
              <w:rPr>
                <w:rFonts w:ascii="Arial" w:hAnsi="Arial" w:cs="Arial"/>
                <w:i/>
                <w:color w:val="538135" w:themeColor="accent6" w:themeShade="BF"/>
                <w:sz w:val="14"/>
                <w:szCs w:val="14"/>
              </w:rPr>
            </w:pPr>
            <w:r w:rsidRPr="008774AC">
              <w:rPr>
                <w:rFonts w:ascii="Arial" w:hAnsi="Arial" w:cs="Arial"/>
                <w:i/>
                <w:color w:val="538135" w:themeColor="accent6" w:themeShade="BF"/>
                <w:sz w:val="14"/>
                <w:szCs w:val="14"/>
              </w:rPr>
              <w:t>Hodnota indikátoru je nastavena reflexí zájmu žadatelů o toto opatření na základě 2. výzvy, dotazníkového šetření MAS KH a navýšení alokace opatření. Předpokládáme podání 2 žádostí, kdy na základě zkušeností s podanou výzvou předpokládáme účast cca 35 osob v jednom projektu, celkem tedy 70.</w:t>
            </w:r>
          </w:p>
          <w:p w14:paraId="08108D87" w14:textId="7E121C93" w:rsidR="00A50F3F" w:rsidRPr="008774AC" w:rsidRDefault="00A50F3F" w:rsidP="005052AA">
            <w:pPr>
              <w:spacing w:after="0"/>
              <w:rPr>
                <w:rFonts w:ascii="Arial" w:hAnsi="Arial" w:cs="Arial"/>
                <w:i/>
                <w:color w:val="538135" w:themeColor="accent6" w:themeShade="BF"/>
                <w:sz w:val="14"/>
                <w:szCs w:val="14"/>
              </w:rPr>
            </w:pPr>
          </w:p>
          <w:p w14:paraId="27A311F5" w14:textId="77777777" w:rsidR="005052AA" w:rsidRPr="008774AC" w:rsidRDefault="005052AA" w:rsidP="008774AC">
            <w:pPr>
              <w:spacing w:after="0"/>
              <w:rPr>
                <w:rFonts w:ascii="Arial" w:hAnsi="Arial" w:cs="Arial"/>
                <w:i/>
                <w:color w:val="008000"/>
                <w:sz w:val="14"/>
                <w:szCs w:val="14"/>
              </w:rPr>
            </w:pPr>
          </w:p>
        </w:tc>
      </w:tr>
      <w:tr w:rsidR="005052AA" w:rsidRPr="003B4702" w14:paraId="3DE78C76" w14:textId="77777777" w:rsidTr="005052AA">
        <w:trPr>
          <w:trHeight w:val="340"/>
        </w:trPr>
        <w:tc>
          <w:tcPr>
            <w:tcW w:w="708" w:type="dxa"/>
            <w:vMerge w:val="restart"/>
            <w:tcBorders>
              <w:top w:val="single" w:sz="2" w:space="0" w:color="auto"/>
              <w:left w:val="single" w:sz="2" w:space="0" w:color="auto"/>
              <w:right w:val="single" w:sz="2" w:space="0" w:color="auto"/>
            </w:tcBorders>
            <w:shd w:val="clear" w:color="auto" w:fill="FFCC99"/>
            <w:vAlign w:val="center"/>
          </w:tcPr>
          <w:p w14:paraId="0438D1CA"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4.3</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12D4E75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F7</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CBC780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554B86C"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E33DCF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6B04EAF"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64C78BCE"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94301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564B3DF8" w14:textId="77777777" w:rsidR="005052AA" w:rsidRPr="003B4702" w:rsidRDefault="005052AA" w:rsidP="005052AA">
            <w:pPr>
              <w:spacing w:after="0"/>
              <w:rPr>
                <w:rFonts w:ascii="Arial" w:hAnsi="Arial" w:cs="Arial"/>
                <w:i/>
                <w:color w:val="0000FF"/>
                <w:sz w:val="16"/>
                <w:szCs w:val="16"/>
              </w:rPr>
            </w:pPr>
            <w:r w:rsidRPr="003B4702">
              <w:rPr>
                <w:rFonts w:ascii="Arial" w:hAnsi="Arial" w:cs="Arial"/>
                <w:i/>
                <w:color w:val="0000FF"/>
                <w:sz w:val="16"/>
                <w:szCs w:val="16"/>
              </w:rPr>
              <w:t>Celková délka cest zajišťující zpřístupnění pozemků, zvýšení prostupnosti krajiny a její diverzifikaci (km)</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F952EA9"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km</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392BBB86" w14:textId="77777777" w:rsidR="005052AA" w:rsidRPr="003B4702" w:rsidRDefault="005052AA" w:rsidP="005052AA">
            <w:pPr>
              <w:spacing w:after="0"/>
              <w:jc w:val="center"/>
              <w:rPr>
                <w:rFonts w:ascii="Arial" w:hAnsi="Arial" w:cs="Arial"/>
                <w:i/>
                <w:sz w:val="16"/>
                <w:szCs w:val="16"/>
              </w:rPr>
            </w:pPr>
            <w:r w:rsidRPr="003B4702">
              <w:rPr>
                <w:rFonts w:ascii="Arial" w:hAnsi="Arial" w:cs="Arial"/>
                <w:i/>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DC5CB03"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080A08EF" w14:textId="77777777" w:rsidR="005052AA" w:rsidRPr="003B4702" w:rsidRDefault="005052AA" w:rsidP="005052AA">
            <w:pPr>
              <w:spacing w:after="0"/>
              <w:jc w:val="center"/>
              <w:rPr>
                <w:rFonts w:ascii="Arial" w:hAnsi="Arial" w:cs="Arial"/>
                <w:i/>
                <w:color w:val="0000FF"/>
                <w:sz w:val="16"/>
                <w:szCs w:val="16"/>
              </w:rPr>
            </w:pPr>
            <w:r w:rsidRPr="003B4702">
              <w:rPr>
                <w:rFonts w:ascii="Arial" w:hAnsi="Arial" w:cs="Arial"/>
                <w:i/>
                <w:color w:val="0000FF"/>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405804F" w14:textId="77777777" w:rsidR="005052AA" w:rsidRDefault="005052AA" w:rsidP="005052AA">
            <w:pPr>
              <w:spacing w:after="0"/>
              <w:jc w:val="center"/>
              <w:rPr>
                <w:rFonts w:ascii="Arial" w:hAnsi="Arial" w:cs="Arial"/>
                <w:i/>
                <w:color w:val="FF0000"/>
                <w:sz w:val="16"/>
                <w:szCs w:val="16"/>
              </w:rPr>
            </w:pPr>
            <w:r w:rsidRPr="00570378">
              <w:rPr>
                <w:rFonts w:ascii="Arial" w:hAnsi="Arial" w:cs="Arial"/>
                <w:i/>
                <w:strike/>
                <w:color w:val="2F5496" w:themeColor="accent5" w:themeShade="BF"/>
                <w:sz w:val="16"/>
                <w:szCs w:val="16"/>
              </w:rPr>
              <w:t xml:space="preserve">3 </w:t>
            </w:r>
          </w:p>
          <w:p w14:paraId="6218151D"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0EEDF23" w14:textId="77777777" w:rsidR="005052AA" w:rsidRPr="00C8092D" w:rsidRDefault="005052AA" w:rsidP="005052AA">
            <w:pPr>
              <w:spacing w:after="0"/>
              <w:jc w:val="center"/>
              <w:rPr>
                <w:rFonts w:ascii="Arial" w:hAnsi="Arial" w:cs="Arial"/>
                <w:i/>
                <w:color w:val="0000FF"/>
                <w:sz w:val="16"/>
                <w:szCs w:val="16"/>
              </w:rPr>
            </w:pPr>
            <w:r w:rsidRPr="00C8092D">
              <w:rPr>
                <w:rFonts w:ascii="Arial" w:hAnsi="Arial" w:cs="Arial"/>
                <w:i/>
                <w:color w:val="0000FF"/>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76F3273D" w14:textId="29E81FCF" w:rsidR="005052AA" w:rsidRPr="00C8092D" w:rsidRDefault="005052AA" w:rsidP="005052AA">
            <w:pPr>
              <w:spacing w:after="0"/>
              <w:jc w:val="center"/>
              <w:rPr>
                <w:rFonts w:ascii="Arial" w:hAnsi="Arial" w:cs="Arial"/>
                <w:i/>
                <w:color w:val="0000FF"/>
                <w:sz w:val="16"/>
                <w:szCs w:val="16"/>
              </w:rPr>
            </w:pPr>
            <w:r w:rsidRPr="00C8092D">
              <w:rPr>
                <w:rFonts w:ascii="Arial" w:hAnsi="Arial" w:cs="Arial"/>
                <w:i/>
                <w:color w:val="0000FF"/>
                <w:sz w:val="16"/>
                <w:szCs w:val="16"/>
              </w:rPr>
              <w:t xml:space="preserve"> </w:t>
            </w:r>
            <w:r w:rsidR="00027BA2" w:rsidRPr="00027BA2">
              <w:rPr>
                <w:rFonts w:ascii="Arial" w:hAnsi="Arial" w:cs="Arial"/>
                <w:bCs/>
                <w:strike/>
                <w:color w:val="2E74B5" w:themeColor="accent1" w:themeShade="BF"/>
                <w:sz w:val="16"/>
                <w:szCs w:val="16"/>
                <w:lang w:eastAsia="cs-CZ"/>
              </w:rPr>
              <w:t>1</w:t>
            </w:r>
            <w:r w:rsidR="00027BA2" w:rsidRPr="00027BA2">
              <w:rPr>
                <w:rFonts w:ascii="Arial" w:hAnsi="Arial" w:cs="Arial"/>
                <w:bCs/>
                <w:color w:val="FF0000"/>
                <w:sz w:val="16"/>
                <w:szCs w:val="16"/>
                <w:lang w:eastAsia="cs-CZ"/>
              </w:rPr>
              <w:t xml:space="preserve"> </w:t>
            </w:r>
            <w:r w:rsidR="00027BA2">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69355415" w14:textId="77777777" w:rsidR="005052AA" w:rsidRPr="00FE3EEC" w:rsidRDefault="005052AA" w:rsidP="005052AA">
            <w:pPr>
              <w:spacing w:after="0"/>
              <w:jc w:val="center"/>
              <w:rPr>
                <w:rFonts w:ascii="Arial" w:hAnsi="Arial" w:cs="Arial"/>
                <w:i/>
                <w:strike/>
                <w:color w:val="0000FF"/>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3</w:t>
            </w:r>
            <w:r w:rsidRPr="00C622C8">
              <w:rPr>
                <w:rFonts w:ascii="Arial" w:hAnsi="Arial" w:cs="Arial"/>
                <w:i/>
                <w:color w:val="FF0000"/>
                <w:sz w:val="16"/>
                <w:szCs w:val="16"/>
              </w:rPr>
              <w:t xml:space="preserve"> na 0</w:t>
            </w:r>
          </w:p>
        </w:tc>
      </w:tr>
      <w:tr w:rsidR="005052AA" w:rsidRPr="003B4702" w14:paraId="0FFC4681" w14:textId="77777777" w:rsidTr="005052AA">
        <w:trPr>
          <w:trHeight w:val="340"/>
        </w:trPr>
        <w:tc>
          <w:tcPr>
            <w:tcW w:w="708" w:type="dxa"/>
            <w:vMerge/>
            <w:tcBorders>
              <w:left w:val="single" w:sz="2" w:space="0" w:color="auto"/>
              <w:right w:val="single" w:sz="2" w:space="0" w:color="auto"/>
            </w:tcBorders>
            <w:shd w:val="clear" w:color="auto" w:fill="FFCC99"/>
            <w:vAlign w:val="center"/>
          </w:tcPr>
          <w:p w14:paraId="770454BE"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7C3400F8"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F7</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72162559"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6A3BFE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30571B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2E80B7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7B0C9E7B"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92702</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2E28D51D"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Počet podpořených operací (akcí)</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F8479E5"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48454784" w14:textId="77777777" w:rsidR="005052AA" w:rsidRPr="003B4702" w:rsidRDefault="005052AA" w:rsidP="005052AA">
            <w:pPr>
              <w:spacing w:after="0"/>
              <w:jc w:val="center"/>
              <w:rPr>
                <w:rFonts w:ascii="Arial" w:hAnsi="Arial" w:cs="Arial"/>
                <w:i/>
                <w:sz w:val="16"/>
                <w:szCs w:val="16"/>
              </w:rPr>
            </w:pPr>
            <w:r w:rsidRPr="003B4702">
              <w:rPr>
                <w:rFonts w:ascii="Arial" w:hAnsi="Arial" w:cs="Arial"/>
                <w:i/>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4D58093"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DB25747"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2DCB0A66" w14:textId="77777777" w:rsidR="005052AA" w:rsidRDefault="005052AA" w:rsidP="005052AA">
            <w:pPr>
              <w:spacing w:after="0"/>
              <w:jc w:val="center"/>
              <w:rPr>
                <w:rFonts w:ascii="Arial" w:hAnsi="Arial" w:cs="Arial"/>
                <w:i/>
                <w:color w:val="FF0000"/>
                <w:sz w:val="16"/>
                <w:szCs w:val="16"/>
              </w:rPr>
            </w:pPr>
            <w:r w:rsidRPr="00570378">
              <w:rPr>
                <w:rFonts w:ascii="Arial" w:hAnsi="Arial" w:cs="Arial"/>
                <w:i/>
                <w:strike/>
                <w:color w:val="008000"/>
                <w:sz w:val="16"/>
                <w:szCs w:val="16"/>
              </w:rPr>
              <w:t xml:space="preserve">3 </w:t>
            </w:r>
          </w:p>
          <w:p w14:paraId="615AA918" w14:textId="77777777" w:rsidR="005052AA" w:rsidRPr="00570378"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E15E6D7" w14:textId="77777777" w:rsidR="005052AA" w:rsidRPr="00C8092D" w:rsidRDefault="005052AA" w:rsidP="005052AA">
            <w:pPr>
              <w:spacing w:after="0"/>
              <w:jc w:val="center"/>
              <w:rPr>
                <w:rFonts w:ascii="Arial" w:hAnsi="Arial" w:cs="Arial"/>
                <w:i/>
                <w:color w:val="008000"/>
                <w:sz w:val="16"/>
                <w:szCs w:val="16"/>
              </w:rPr>
            </w:pPr>
            <w:r w:rsidRPr="00C8092D">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945C03D" w14:textId="5E11E9C5" w:rsidR="005052AA" w:rsidRPr="00C8092D" w:rsidRDefault="00027BA2" w:rsidP="005052AA">
            <w:pPr>
              <w:spacing w:after="0"/>
              <w:jc w:val="center"/>
              <w:rPr>
                <w:rFonts w:ascii="Arial" w:hAnsi="Arial" w:cs="Arial"/>
                <w:i/>
                <w:color w:val="008000"/>
                <w:sz w:val="16"/>
                <w:szCs w:val="16"/>
              </w:rPr>
            </w:pPr>
            <w:r w:rsidRPr="00027BA2">
              <w:rPr>
                <w:rFonts w:ascii="Arial" w:hAnsi="Arial" w:cs="Arial"/>
                <w:bCs/>
                <w:strike/>
                <w:color w:val="00B050"/>
                <w:sz w:val="16"/>
                <w:szCs w:val="16"/>
                <w:lang w:eastAsia="cs-CZ"/>
              </w:rPr>
              <w:t xml:space="preserve">1 </w:t>
            </w:r>
            <w:r>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63ECC0FF" w14:textId="77777777" w:rsidR="005052AA" w:rsidRDefault="005052AA" w:rsidP="005052AA">
            <w:pPr>
              <w:spacing w:after="0"/>
              <w:jc w:val="center"/>
              <w:rPr>
                <w:rFonts w:ascii="Arial" w:hAnsi="Arial" w:cs="Arial"/>
                <w:i/>
                <w:strike/>
                <w:color w:val="008000"/>
                <w:sz w:val="12"/>
                <w:szCs w:val="12"/>
              </w:rPr>
            </w:pPr>
            <w:r w:rsidRPr="00FE3EEC">
              <w:rPr>
                <w:rFonts w:ascii="Arial" w:hAnsi="Arial" w:cs="Arial"/>
                <w:i/>
                <w:strike/>
                <w:color w:val="008000"/>
                <w:sz w:val="12"/>
                <w:szCs w:val="12"/>
              </w:rPr>
              <w:t>předběžným průzkumem potřeb</w:t>
            </w:r>
          </w:p>
          <w:p w14:paraId="0CB4D281" w14:textId="77777777" w:rsidR="005052AA" w:rsidRPr="00FE3EEC" w:rsidRDefault="005052AA" w:rsidP="005052AA">
            <w:pPr>
              <w:spacing w:after="0"/>
              <w:jc w:val="center"/>
              <w:rPr>
                <w:rFonts w:ascii="Arial" w:hAnsi="Arial" w:cs="Arial"/>
                <w:i/>
                <w:strike/>
                <w:color w:val="008000"/>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3</w:t>
            </w:r>
            <w:r w:rsidRPr="00C622C8">
              <w:rPr>
                <w:rFonts w:ascii="Arial" w:hAnsi="Arial" w:cs="Arial"/>
                <w:i/>
                <w:color w:val="FF0000"/>
                <w:sz w:val="16"/>
                <w:szCs w:val="16"/>
              </w:rPr>
              <w:t xml:space="preserve"> na 0</w:t>
            </w:r>
          </w:p>
        </w:tc>
      </w:tr>
      <w:tr w:rsidR="005052AA" w:rsidRPr="003B4702" w14:paraId="56466440" w14:textId="77777777" w:rsidTr="005052AA">
        <w:trPr>
          <w:trHeight w:val="340"/>
        </w:trPr>
        <w:tc>
          <w:tcPr>
            <w:tcW w:w="708" w:type="dxa"/>
            <w:vMerge/>
            <w:tcBorders>
              <w:left w:val="single" w:sz="2" w:space="0" w:color="auto"/>
              <w:bottom w:val="single" w:sz="2" w:space="0" w:color="auto"/>
              <w:right w:val="single" w:sz="2" w:space="0" w:color="auto"/>
            </w:tcBorders>
            <w:shd w:val="clear" w:color="auto" w:fill="FFCC99"/>
            <w:vAlign w:val="center"/>
          </w:tcPr>
          <w:p w14:paraId="5C2979B6" w14:textId="77777777" w:rsidR="005052AA" w:rsidRPr="003B4702" w:rsidRDefault="005052AA" w:rsidP="005052AA">
            <w:pPr>
              <w:spacing w:after="0"/>
              <w:jc w:val="center"/>
              <w:rPr>
                <w:rFonts w:ascii="Arial" w:hAnsi="Arial" w:cs="Arial"/>
                <w:b/>
                <w:bCs/>
                <w:sz w:val="16"/>
                <w:szCs w:val="16"/>
              </w:rPr>
            </w:pP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3E2F1375"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F7</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F0A4F43"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98F9C6D"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570C854"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62C22A56"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19.2</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4DDF0DB1"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93001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011D2116" w14:textId="77777777" w:rsidR="005052AA" w:rsidRPr="003B4702" w:rsidRDefault="005052AA" w:rsidP="005052AA">
            <w:pPr>
              <w:spacing w:after="0"/>
              <w:rPr>
                <w:rFonts w:ascii="Arial" w:hAnsi="Arial" w:cs="Arial"/>
                <w:i/>
                <w:color w:val="008000"/>
                <w:sz w:val="16"/>
                <w:szCs w:val="16"/>
              </w:rPr>
            </w:pPr>
            <w:r w:rsidRPr="003B4702">
              <w:rPr>
                <w:rFonts w:ascii="Arial" w:hAnsi="Arial" w:cs="Arial"/>
                <w:i/>
                <w:color w:val="008000"/>
                <w:sz w:val="16"/>
                <w:szCs w:val="16"/>
              </w:rPr>
              <w:t>Celková plocha (ha)</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558AFE0A"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ha</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5040B68D" w14:textId="77777777" w:rsidR="005052AA" w:rsidRPr="003B4702" w:rsidRDefault="005052AA" w:rsidP="005052AA">
            <w:pPr>
              <w:spacing w:after="0"/>
              <w:jc w:val="center"/>
              <w:rPr>
                <w:rFonts w:ascii="Arial" w:hAnsi="Arial" w:cs="Arial"/>
                <w:i/>
                <w:sz w:val="16"/>
                <w:szCs w:val="16"/>
              </w:rPr>
            </w:pPr>
            <w:r w:rsidRPr="003B4702">
              <w:rPr>
                <w:rFonts w:ascii="Arial" w:hAnsi="Arial" w:cs="Arial"/>
                <w:i/>
                <w:sz w:val="16"/>
                <w:szCs w:val="16"/>
              </w:rPr>
              <w:t>výstup</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5DA81A42"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5044A6B" w14:textId="77777777" w:rsidR="005052AA" w:rsidRPr="003B4702" w:rsidRDefault="005052AA" w:rsidP="005052AA">
            <w:pPr>
              <w:spacing w:after="0"/>
              <w:jc w:val="center"/>
              <w:rPr>
                <w:rFonts w:ascii="Arial" w:hAnsi="Arial" w:cs="Arial"/>
                <w:i/>
                <w:color w:val="008000"/>
                <w:sz w:val="16"/>
                <w:szCs w:val="16"/>
              </w:rPr>
            </w:pPr>
            <w:r w:rsidRPr="003B4702">
              <w:rPr>
                <w:rFonts w:ascii="Arial" w:hAnsi="Arial" w:cs="Arial"/>
                <w:i/>
                <w:color w:val="008000"/>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60A7A8AF" w14:textId="77777777" w:rsidR="005052AA" w:rsidRDefault="005052AA" w:rsidP="005052AA">
            <w:pPr>
              <w:spacing w:after="0"/>
              <w:jc w:val="center"/>
              <w:rPr>
                <w:rFonts w:ascii="Arial" w:hAnsi="Arial" w:cs="Arial"/>
                <w:i/>
                <w:strike/>
                <w:color w:val="008000"/>
                <w:sz w:val="16"/>
                <w:szCs w:val="16"/>
              </w:rPr>
            </w:pPr>
            <w:r w:rsidRPr="00570378">
              <w:rPr>
                <w:rFonts w:ascii="Arial" w:hAnsi="Arial" w:cs="Arial"/>
                <w:i/>
                <w:strike/>
                <w:color w:val="008000"/>
                <w:sz w:val="16"/>
                <w:szCs w:val="16"/>
              </w:rPr>
              <w:t xml:space="preserve">2 </w:t>
            </w:r>
          </w:p>
          <w:p w14:paraId="1AFF3C29" w14:textId="77777777" w:rsidR="005052AA" w:rsidRPr="00FE3EEC" w:rsidRDefault="005052AA" w:rsidP="005052AA">
            <w:pPr>
              <w:spacing w:after="0"/>
              <w:jc w:val="center"/>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4CB3AAAA" w14:textId="77777777" w:rsidR="005052AA" w:rsidRPr="00C8092D" w:rsidRDefault="005052AA" w:rsidP="005052AA">
            <w:pPr>
              <w:spacing w:after="0"/>
              <w:jc w:val="center"/>
              <w:rPr>
                <w:rFonts w:ascii="Arial" w:hAnsi="Arial" w:cs="Arial"/>
                <w:i/>
                <w:color w:val="008000"/>
                <w:sz w:val="16"/>
                <w:szCs w:val="16"/>
              </w:rPr>
            </w:pPr>
            <w:r w:rsidRPr="00C8092D">
              <w:rPr>
                <w:rFonts w:ascii="Arial" w:hAnsi="Arial" w:cs="Arial"/>
                <w:i/>
                <w:color w:val="008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23A71752" w14:textId="2E617255" w:rsidR="005052AA" w:rsidRPr="00C8092D" w:rsidRDefault="005052AA" w:rsidP="005052AA">
            <w:pPr>
              <w:spacing w:after="0"/>
              <w:jc w:val="center"/>
              <w:rPr>
                <w:rFonts w:ascii="Arial" w:hAnsi="Arial" w:cs="Arial"/>
                <w:i/>
                <w:color w:val="008000"/>
                <w:sz w:val="16"/>
                <w:szCs w:val="16"/>
              </w:rPr>
            </w:pPr>
            <w:r w:rsidRPr="00027BA2">
              <w:rPr>
                <w:rFonts w:ascii="Arial" w:hAnsi="Arial" w:cs="Arial"/>
                <w:i/>
                <w:color w:val="00B050"/>
                <w:sz w:val="16"/>
                <w:szCs w:val="16"/>
              </w:rPr>
              <w:t xml:space="preserve"> </w:t>
            </w:r>
            <w:r w:rsidR="00027BA2" w:rsidRPr="00027BA2">
              <w:rPr>
                <w:rFonts w:ascii="Arial" w:hAnsi="Arial" w:cs="Arial"/>
                <w:bCs/>
                <w:strike/>
                <w:color w:val="00B050"/>
                <w:sz w:val="16"/>
                <w:szCs w:val="16"/>
                <w:lang w:eastAsia="cs-CZ"/>
              </w:rPr>
              <w:t xml:space="preserve">1 </w:t>
            </w:r>
            <w:r w:rsidR="00027BA2">
              <w:rPr>
                <w:rFonts w:ascii="Arial" w:hAnsi="Arial" w:cs="Arial"/>
                <w:bCs/>
                <w:color w:val="FF0000"/>
                <w:sz w:val="16"/>
                <w:szCs w:val="16"/>
                <w:lang w:eastAsia="cs-CZ"/>
              </w:rPr>
              <w:t>0</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5C367D47" w14:textId="77777777" w:rsidR="005052AA" w:rsidRDefault="005052AA" w:rsidP="005052AA">
            <w:pPr>
              <w:spacing w:after="0"/>
              <w:jc w:val="center"/>
              <w:rPr>
                <w:rFonts w:ascii="Arial" w:hAnsi="Arial" w:cs="Arial"/>
                <w:i/>
                <w:strike/>
                <w:color w:val="008000"/>
                <w:sz w:val="12"/>
                <w:szCs w:val="12"/>
              </w:rPr>
            </w:pPr>
            <w:r w:rsidRPr="00FE3EEC">
              <w:rPr>
                <w:rFonts w:ascii="Arial" w:hAnsi="Arial" w:cs="Arial"/>
                <w:i/>
                <w:strike/>
                <w:color w:val="008000"/>
                <w:sz w:val="12"/>
                <w:szCs w:val="12"/>
              </w:rPr>
              <w:t>předběžným průzkumem potřeb</w:t>
            </w:r>
          </w:p>
          <w:p w14:paraId="3170FA7D" w14:textId="77777777" w:rsidR="005052AA" w:rsidRPr="00FE3EEC" w:rsidRDefault="005052AA" w:rsidP="005052AA">
            <w:pPr>
              <w:spacing w:after="0"/>
              <w:jc w:val="center"/>
              <w:rPr>
                <w:rFonts w:ascii="Arial" w:hAnsi="Arial" w:cs="Arial"/>
                <w:i/>
                <w:strike/>
                <w:color w:val="008000"/>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2</w:t>
            </w:r>
            <w:r w:rsidRPr="00C622C8">
              <w:rPr>
                <w:rFonts w:ascii="Arial" w:hAnsi="Arial" w:cs="Arial"/>
                <w:i/>
                <w:color w:val="FF0000"/>
                <w:sz w:val="16"/>
                <w:szCs w:val="16"/>
              </w:rPr>
              <w:t xml:space="preserve"> na 0</w:t>
            </w:r>
          </w:p>
        </w:tc>
      </w:tr>
      <w:tr w:rsidR="005052AA" w:rsidRPr="00C83AF5" w14:paraId="56F697DD" w14:textId="77777777" w:rsidTr="005052AA">
        <w:trPr>
          <w:trHeight w:val="340"/>
        </w:trPr>
        <w:tc>
          <w:tcPr>
            <w:tcW w:w="708" w:type="dxa"/>
            <w:tcBorders>
              <w:top w:val="single" w:sz="2" w:space="0" w:color="auto"/>
              <w:left w:val="single" w:sz="2" w:space="0" w:color="auto"/>
              <w:right w:val="single" w:sz="2" w:space="0" w:color="auto"/>
            </w:tcBorders>
            <w:shd w:val="clear" w:color="auto" w:fill="FFCC99"/>
            <w:vAlign w:val="center"/>
          </w:tcPr>
          <w:p w14:paraId="6580D918" w14:textId="77777777" w:rsidR="005052AA" w:rsidRPr="003B4702" w:rsidRDefault="005052AA" w:rsidP="005052AA">
            <w:pPr>
              <w:spacing w:after="0"/>
              <w:jc w:val="center"/>
              <w:rPr>
                <w:rFonts w:ascii="Arial" w:hAnsi="Arial" w:cs="Arial"/>
                <w:b/>
                <w:bCs/>
                <w:sz w:val="16"/>
                <w:szCs w:val="16"/>
              </w:rPr>
            </w:pPr>
            <w:r w:rsidRPr="003B4702">
              <w:rPr>
                <w:rFonts w:ascii="Arial" w:hAnsi="Arial" w:cs="Arial"/>
                <w:b/>
                <w:bCs/>
                <w:sz w:val="16"/>
                <w:szCs w:val="16"/>
              </w:rPr>
              <w:t>SpC 5.4</w:t>
            </w:r>
          </w:p>
        </w:tc>
        <w:tc>
          <w:tcPr>
            <w:tcW w:w="480" w:type="dxa"/>
            <w:tcBorders>
              <w:top w:val="single" w:sz="2" w:space="0" w:color="auto"/>
              <w:left w:val="single" w:sz="2" w:space="0" w:color="auto"/>
              <w:bottom w:val="single" w:sz="2" w:space="0" w:color="auto"/>
              <w:right w:val="single" w:sz="2" w:space="0" w:color="auto"/>
            </w:tcBorders>
            <w:shd w:val="clear" w:color="auto" w:fill="FFCC99"/>
            <w:vAlign w:val="center"/>
          </w:tcPr>
          <w:p w14:paraId="1B15528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F1</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C0AB7BE"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6237B33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0DE21700"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35991751" w14:textId="77777777" w:rsidR="005052AA" w:rsidRPr="003B4702" w:rsidRDefault="005052AA" w:rsidP="005052AA">
            <w:pPr>
              <w:spacing w:after="0"/>
              <w:jc w:val="center"/>
              <w:rPr>
                <w:rFonts w:ascii="Arial" w:hAnsi="Arial" w:cs="Arial"/>
                <w:sz w:val="16"/>
                <w:szCs w:val="16"/>
              </w:rPr>
            </w:pPr>
            <w:r w:rsidRPr="003B4702">
              <w:rPr>
                <w:rFonts w:ascii="Arial" w:hAnsi="Arial" w:cs="Arial"/>
                <w:sz w:val="16"/>
                <w:szCs w:val="16"/>
              </w:rPr>
              <w:t>OP 19.3</w:t>
            </w:r>
          </w:p>
        </w:tc>
        <w:tc>
          <w:tcPr>
            <w:tcW w:w="960" w:type="dxa"/>
            <w:tcBorders>
              <w:top w:val="single" w:sz="2" w:space="0" w:color="auto"/>
              <w:left w:val="single" w:sz="2" w:space="0" w:color="auto"/>
              <w:bottom w:val="single" w:sz="2" w:space="0" w:color="auto"/>
              <w:right w:val="single" w:sz="2" w:space="0" w:color="auto"/>
            </w:tcBorders>
            <w:shd w:val="clear" w:color="auto" w:fill="CCFF99"/>
            <w:vAlign w:val="center"/>
          </w:tcPr>
          <w:p w14:paraId="4D2060BB"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92501</w:t>
            </w:r>
          </w:p>
        </w:tc>
        <w:tc>
          <w:tcPr>
            <w:tcW w:w="1680" w:type="dxa"/>
            <w:tcBorders>
              <w:top w:val="single" w:sz="2" w:space="0" w:color="auto"/>
              <w:left w:val="single" w:sz="2" w:space="0" w:color="auto"/>
              <w:bottom w:val="single" w:sz="2" w:space="0" w:color="auto"/>
              <w:right w:val="single" w:sz="2" w:space="0" w:color="auto"/>
            </w:tcBorders>
            <w:shd w:val="clear" w:color="auto" w:fill="CCFF99"/>
            <w:vAlign w:val="center"/>
          </w:tcPr>
          <w:p w14:paraId="6E2BCBC2" w14:textId="77777777" w:rsidR="005052AA" w:rsidRPr="003B4702" w:rsidRDefault="005052AA" w:rsidP="005052AA">
            <w:pPr>
              <w:spacing w:after="0"/>
              <w:jc w:val="left"/>
              <w:rPr>
                <w:rFonts w:ascii="Arial" w:hAnsi="Arial" w:cs="Arial"/>
                <w:i/>
                <w:color w:val="2F20EC"/>
                <w:sz w:val="16"/>
                <w:szCs w:val="16"/>
              </w:rPr>
            </w:pPr>
            <w:r w:rsidRPr="003B4702">
              <w:rPr>
                <w:rFonts w:ascii="Arial" w:hAnsi="Arial" w:cs="Arial"/>
                <w:i/>
                <w:color w:val="2F20EC"/>
                <w:sz w:val="16"/>
                <w:szCs w:val="16"/>
              </w:rPr>
              <w:t>Celkové veřejné výdaje</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2134CBE9"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EUR</w:t>
            </w:r>
          </w:p>
        </w:tc>
        <w:tc>
          <w:tcPr>
            <w:tcW w:w="840" w:type="dxa"/>
            <w:tcBorders>
              <w:top w:val="single" w:sz="2" w:space="0" w:color="auto"/>
              <w:left w:val="single" w:sz="2" w:space="0" w:color="auto"/>
              <w:bottom w:val="single" w:sz="2" w:space="0" w:color="auto"/>
              <w:right w:val="single" w:sz="2" w:space="0" w:color="auto"/>
            </w:tcBorders>
            <w:shd w:val="clear" w:color="auto" w:fill="CCFF99"/>
            <w:vAlign w:val="center"/>
          </w:tcPr>
          <w:p w14:paraId="017F7BFF"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12C48AA8"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907F82C"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2014</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61C8643F" w14:textId="77777777" w:rsidR="005052AA" w:rsidRDefault="005052AA" w:rsidP="005052AA">
            <w:pPr>
              <w:spacing w:after="0"/>
              <w:rPr>
                <w:rFonts w:ascii="Arial" w:hAnsi="Arial" w:cs="Arial"/>
                <w:i/>
                <w:strike/>
                <w:color w:val="2F20EC"/>
                <w:sz w:val="16"/>
                <w:szCs w:val="16"/>
              </w:rPr>
            </w:pPr>
            <w:r w:rsidRPr="00570378">
              <w:rPr>
                <w:rFonts w:ascii="Arial" w:hAnsi="Arial" w:cs="Arial"/>
                <w:i/>
                <w:strike/>
                <w:color w:val="2F20EC"/>
                <w:sz w:val="16"/>
                <w:szCs w:val="16"/>
              </w:rPr>
              <w:t>50</w:t>
            </w:r>
            <w:r>
              <w:rPr>
                <w:rFonts w:ascii="Arial" w:hAnsi="Arial" w:cs="Arial"/>
                <w:i/>
                <w:strike/>
                <w:color w:val="2F20EC"/>
                <w:sz w:val="16"/>
                <w:szCs w:val="16"/>
              </w:rPr>
              <w:t> </w:t>
            </w:r>
            <w:r w:rsidRPr="00570378">
              <w:rPr>
                <w:rFonts w:ascii="Arial" w:hAnsi="Arial" w:cs="Arial"/>
                <w:i/>
                <w:strike/>
                <w:color w:val="2F20EC"/>
                <w:sz w:val="16"/>
                <w:szCs w:val="16"/>
              </w:rPr>
              <w:t>439</w:t>
            </w:r>
          </w:p>
          <w:p w14:paraId="5FBAA62E" w14:textId="77777777" w:rsidR="005052AA" w:rsidRPr="00FE3EEC" w:rsidRDefault="005052AA" w:rsidP="005052AA">
            <w:pPr>
              <w:spacing w:after="0"/>
              <w:rPr>
                <w:rFonts w:ascii="Arial" w:hAnsi="Arial" w:cs="Arial"/>
                <w:i/>
                <w:color w:val="FF0000"/>
                <w:sz w:val="16"/>
                <w:szCs w:val="16"/>
              </w:rPr>
            </w:pPr>
            <w:r>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CCFF99"/>
            <w:vAlign w:val="center"/>
          </w:tcPr>
          <w:p w14:paraId="16861A6A" w14:textId="77777777" w:rsidR="005052AA" w:rsidRPr="003B4702" w:rsidRDefault="005052AA" w:rsidP="005052AA">
            <w:pPr>
              <w:spacing w:after="0"/>
              <w:jc w:val="center"/>
              <w:rPr>
                <w:rFonts w:ascii="Arial" w:hAnsi="Arial" w:cs="Arial"/>
                <w:i/>
                <w:color w:val="2F20EC"/>
                <w:sz w:val="16"/>
                <w:szCs w:val="16"/>
              </w:rPr>
            </w:pPr>
            <w:r w:rsidRPr="003B4702">
              <w:rPr>
                <w:rFonts w:ascii="Arial" w:hAnsi="Arial" w:cs="Arial"/>
                <w:i/>
                <w:color w:val="2F20EC"/>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CCFF99"/>
            <w:vAlign w:val="center"/>
          </w:tcPr>
          <w:p w14:paraId="31B016F8" w14:textId="77777777" w:rsidR="005052AA" w:rsidRPr="003B4702" w:rsidRDefault="005052AA" w:rsidP="005052AA">
            <w:pPr>
              <w:spacing w:after="0"/>
              <w:rPr>
                <w:rFonts w:ascii="Arial" w:hAnsi="Arial" w:cs="Arial"/>
                <w:i/>
                <w:color w:val="2F20EC"/>
                <w:sz w:val="16"/>
                <w:szCs w:val="16"/>
              </w:rPr>
            </w:pPr>
            <w:r w:rsidRPr="003B4702">
              <w:rPr>
                <w:rFonts w:ascii="Arial" w:hAnsi="Arial" w:cs="Arial"/>
                <w:i/>
                <w:color w:val="2F20EC"/>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4B6E065A" w14:textId="77777777" w:rsidR="005052AA" w:rsidRPr="00FE3EEC" w:rsidRDefault="005052AA" w:rsidP="005052AA">
            <w:pPr>
              <w:spacing w:after="0"/>
              <w:jc w:val="center"/>
              <w:rPr>
                <w:rFonts w:ascii="Arial" w:hAnsi="Arial" w:cs="Arial"/>
                <w:i/>
                <w:strike/>
                <w:sz w:val="16"/>
                <w:szCs w:val="16"/>
              </w:rPr>
            </w:pPr>
            <w:r w:rsidRPr="00C622C8">
              <w:rPr>
                <w:rFonts w:ascii="Arial" w:hAnsi="Arial" w:cs="Arial"/>
                <w:i/>
                <w:color w:val="FF0000"/>
                <w:sz w:val="16"/>
                <w:szCs w:val="16"/>
              </w:rPr>
              <w:t xml:space="preserve">Mezi žadateli není o toto zaměření projektů zájem, Fichi navrhujeme zrušit , indikátor snížit ze </w:t>
            </w:r>
            <w:r>
              <w:rPr>
                <w:rFonts w:ascii="Arial" w:hAnsi="Arial" w:cs="Arial"/>
                <w:i/>
                <w:color w:val="FF0000"/>
                <w:sz w:val="16"/>
                <w:szCs w:val="16"/>
              </w:rPr>
              <w:t xml:space="preserve">50 439 </w:t>
            </w:r>
            <w:r w:rsidRPr="00C622C8">
              <w:rPr>
                <w:rFonts w:ascii="Arial" w:hAnsi="Arial" w:cs="Arial"/>
                <w:i/>
                <w:color w:val="FF0000"/>
                <w:sz w:val="16"/>
                <w:szCs w:val="16"/>
              </w:rPr>
              <w:t xml:space="preserve"> na 0</w:t>
            </w:r>
          </w:p>
        </w:tc>
      </w:tr>
      <w:tr w:rsidR="005052AA" w:rsidRPr="00C83AF5" w14:paraId="2EB5B6A5" w14:textId="77777777" w:rsidTr="005052AA">
        <w:trPr>
          <w:trHeight w:val="340"/>
        </w:trPr>
        <w:tc>
          <w:tcPr>
            <w:tcW w:w="708" w:type="dxa"/>
            <w:tcBorders>
              <w:top w:val="single" w:sz="2" w:space="0" w:color="auto"/>
              <w:left w:val="single" w:sz="2" w:space="0" w:color="auto"/>
              <w:right w:val="single" w:sz="2" w:space="0" w:color="auto"/>
            </w:tcBorders>
            <w:shd w:val="clear" w:color="auto" w:fill="FFFF00"/>
            <w:vAlign w:val="center"/>
          </w:tcPr>
          <w:p w14:paraId="4D2CEC13" w14:textId="77777777" w:rsidR="005052AA" w:rsidRPr="00DF1E21" w:rsidRDefault="005052AA" w:rsidP="005052AA">
            <w:pPr>
              <w:spacing w:after="0"/>
              <w:jc w:val="center"/>
              <w:rPr>
                <w:rFonts w:ascii="Arial" w:hAnsi="Arial" w:cs="Arial"/>
                <w:b/>
                <w:bCs/>
                <w:color w:val="FF0000"/>
                <w:sz w:val="16"/>
                <w:szCs w:val="16"/>
              </w:rPr>
            </w:pPr>
            <w:bookmarkStart w:id="507" w:name="_Hlk8122907"/>
            <w:r w:rsidRPr="00DF1E21">
              <w:rPr>
                <w:rFonts w:ascii="Arial" w:hAnsi="Arial" w:cs="Arial"/>
                <w:b/>
                <w:bCs/>
                <w:color w:val="FF0000"/>
                <w:sz w:val="16"/>
                <w:szCs w:val="16"/>
              </w:rPr>
              <w:t>SpC 4,3</w:t>
            </w:r>
          </w:p>
        </w:tc>
        <w:tc>
          <w:tcPr>
            <w:tcW w:w="480" w:type="dxa"/>
            <w:tcBorders>
              <w:top w:val="single" w:sz="2" w:space="0" w:color="auto"/>
              <w:left w:val="single" w:sz="2" w:space="0" w:color="auto"/>
              <w:bottom w:val="single" w:sz="2" w:space="0" w:color="auto"/>
              <w:right w:val="single" w:sz="2" w:space="0" w:color="auto"/>
            </w:tcBorders>
            <w:shd w:val="clear" w:color="auto" w:fill="FFFF00"/>
            <w:vAlign w:val="center"/>
          </w:tcPr>
          <w:p w14:paraId="4F69793B"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F9</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1C5CAE98"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2AA2AEBF"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3E16B1B3"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7ABF17A"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OP 19.</w:t>
            </w:r>
            <w:r>
              <w:rPr>
                <w:rFonts w:ascii="Arial" w:hAnsi="Arial" w:cs="Arial"/>
                <w:color w:val="FF0000"/>
                <w:sz w:val="16"/>
                <w:szCs w:val="16"/>
              </w:rPr>
              <w:t>2</w:t>
            </w:r>
          </w:p>
        </w:tc>
        <w:tc>
          <w:tcPr>
            <w:tcW w:w="960" w:type="dxa"/>
            <w:tcBorders>
              <w:top w:val="single" w:sz="2" w:space="0" w:color="auto"/>
              <w:left w:val="single" w:sz="2" w:space="0" w:color="auto"/>
              <w:bottom w:val="single" w:sz="2" w:space="0" w:color="auto"/>
              <w:right w:val="single" w:sz="2" w:space="0" w:color="auto"/>
            </w:tcBorders>
            <w:shd w:val="clear" w:color="auto" w:fill="FFFF00"/>
            <w:vAlign w:val="center"/>
          </w:tcPr>
          <w:p w14:paraId="6A5B99CD" w14:textId="77777777" w:rsidR="005052AA" w:rsidRPr="00DF1E21" w:rsidRDefault="005052AA" w:rsidP="005052AA">
            <w:pPr>
              <w:spacing w:after="0"/>
              <w:rPr>
                <w:rFonts w:ascii="Arial" w:hAnsi="Arial" w:cs="Arial"/>
                <w:i/>
                <w:color w:val="FF0000"/>
                <w:sz w:val="16"/>
                <w:szCs w:val="16"/>
              </w:rPr>
            </w:pPr>
            <w:r w:rsidRPr="00DF1E21">
              <w:rPr>
                <w:rFonts w:ascii="Arial" w:hAnsi="Arial" w:cs="Arial"/>
                <w:i/>
                <w:color w:val="FF0000"/>
                <w:sz w:val="16"/>
                <w:szCs w:val="16"/>
              </w:rPr>
              <w:t xml:space="preserve"> 92702</w:t>
            </w:r>
          </w:p>
        </w:tc>
        <w:tc>
          <w:tcPr>
            <w:tcW w:w="1680" w:type="dxa"/>
            <w:tcBorders>
              <w:top w:val="single" w:sz="2" w:space="0" w:color="auto"/>
              <w:left w:val="single" w:sz="2" w:space="0" w:color="auto"/>
              <w:bottom w:val="single" w:sz="2" w:space="0" w:color="auto"/>
              <w:right w:val="single" w:sz="2" w:space="0" w:color="auto"/>
            </w:tcBorders>
            <w:shd w:val="clear" w:color="auto" w:fill="FFFF00"/>
            <w:vAlign w:val="center"/>
          </w:tcPr>
          <w:p w14:paraId="57284E6C" w14:textId="77777777" w:rsidR="005052AA" w:rsidRPr="00DF1E21" w:rsidRDefault="005052AA" w:rsidP="005052AA">
            <w:pPr>
              <w:spacing w:after="0"/>
              <w:jc w:val="left"/>
              <w:rPr>
                <w:rFonts w:ascii="Arial" w:hAnsi="Arial" w:cs="Arial"/>
                <w:i/>
                <w:color w:val="FF0000"/>
                <w:sz w:val="16"/>
                <w:szCs w:val="16"/>
              </w:rPr>
            </w:pPr>
            <w:r w:rsidRPr="00DF1E21">
              <w:rPr>
                <w:rFonts w:ascii="Arial" w:hAnsi="Arial" w:cs="Arial"/>
                <w:i/>
                <w:color w:val="FF0000"/>
                <w:sz w:val="16"/>
                <w:szCs w:val="16"/>
              </w:rPr>
              <w:t>Počet podpořených operací</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4055763A" w14:textId="77777777" w:rsidR="005052AA" w:rsidRPr="00DF1E21" w:rsidRDefault="005052AA" w:rsidP="005052AA">
            <w:pPr>
              <w:spacing w:after="0"/>
              <w:jc w:val="center"/>
              <w:rPr>
                <w:rFonts w:ascii="Arial" w:hAnsi="Arial" w:cs="Arial"/>
                <w:i/>
                <w:color w:val="FF0000"/>
                <w:sz w:val="16"/>
                <w:szCs w:val="16"/>
              </w:rPr>
            </w:pPr>
            <w:r>
              <w:rPr>
                <w:rFonts w:ascii="Arial" w:hAnsi="Arial" w:cs="Arial"/>
                <w:i/>
                <w:color w:val="FF0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FFFF00"/>
            <w:vAlign w:val="center"/>
          </w:tcPr>
          <w:p w14:paraId="29A5659D"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49380A02"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5E4BDA1"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2019</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7D7B8829" w14:textId="07239771" w:rsidR="005052AA" w:rsidRDefault="005052AA" w:rsidP="005052AA">
            <w:pPr>
              <w:spacing w:after="0"/>
              <w:rPr>
                <w:rFonts w:ascii="Arial" w:hAnsi="Arial" w:cs="Arial"/>
                <w:i/>
                <w:color w:val="FF0000"/>
                <w:sz w:val="16"/>
                <w:szCs w:val="16"/>
              </w:rPr>
            </w:pPr>
          </w:p>
          <w:p w14:paraId="334B873B" w14:textId="4DD4F303" w:rsidR="006C256D" w:rsidRPr="00DF1E21" w:rsidRDefault="006C256D" w:rsidP="005052AA">
            <w:pPr>
              <w:spacing w:after="0"/>
              <w:rPr>
                <w:rFonts w:ascii="Arial" w:hAnsi="Arial" w:cs="Arial"/>
                <w:i/>
                <w:color w:val="FF0000"/>
                <w:sz w:val="16"/>
                <w:szCs w:val="16"/>
              </w:rPr>
            </w:pP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738FAFAF"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6A53B0D3" w14:textId="77777777" w:rsidR="005052AA" w:rsidRPr="00DF1E21" w:rsidRDefault="005052AA" w:rsidP="005052AA">
            <w:pPr>
              <w:spacing w:after="0"/>
              <w:rPr>
                <w:rFonts w:ascii="Arial" w:hAnsi="Arial" w:cs="Arial"/>
                <w:i/>
                <w:color w:val="FF0000"/>
                <w:sz w:val="16"/>
                <w:szCs w:val="16"/>
              </w:rPr>
            </w:pPr>
            <w:r w:rsidRPr="00DF1E21">
              <w:rPr>
                <w:rFonts w:ascii="Arial" w:hAnsi="Arial" w:cs="Arial"/>
                <w:i/>
                <w:color w:val="FF0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27B3905B" w14:textId="77777777" w:rsidR="005052AA" w:rsidRPr="00DF1E21" w:rsidRDefault="005052AA" w:rsidP="005052AA">
            <w:pPr>
              <w:spacing w:after="0"/>
              <w:jc w:val="center"/>
              <w:rPr>
                <w:rFonts w:ascii="Arial" w:hAnsi="Arial" w:cs="Arial"/>
                <w:i/>
                <w:strike/>
                <w:color w:val="FF0000"/>
                <w:sz w:val="16"/>
                <w:szCs w:val="16"/>
              </w:rPr>
            </w:pPr>
          </w:p>
        </w:tc>
      </w:tr>
      <w:bookmarkEnd w:id="507"/>
      <w:tr w:rsidR="005052AA" w:rsidRPr="00DF1E21" w14:paraId="4B3A6AD6" w14:textId="77777777" w:rsidTr="005052AA">
        <w:trPr>
          <w:trHeight w:val="340"/>
        </w:trPr>
        <w:tc>
          <w:tcPr>
            <w:tcW w:w="708" w:type="dxa"/>
            <w:tcBorders>
              <w:top w:val="single" w:sz="2" w:space="0" w:color="auto"/>
              <w:left w:val="single" w:sz="2" w:space="0" w:color="auto"/>
              <w:right w:val="single" w:sz="2" w:space="0" w:color="auto"/>
            </w:tcBorders>
            <w:shd w:val="clear" w:color="auto" w:fill="FFFF00"/>
            <w:vAlign w:val="center"/>
          </w:tcPr>
          <w:p w14:paraId="0C2CABA4" w14:textId="77777777" w:rsidR="005052AA" w:rsidRPr="00DF1E21" w:rsidRDefault="005052AA" w:rsidP="005052AA">
            <w:pPr>
              <w:spacing w:after="0"/>
              <w:jc w:val="center"/>
              <w:rPr>
                <w:rFonts w:ascii="Arial" w:hAnsi="Arial" w:cs="Arial"/>
                <w:b/>
                <w:bCs/>
                <w:color w:val="FF0000"/>
                <w:sz w:val="16"/>
                <w:szCs w:val="16"/>
              </w:rPr>
            </w:pPr>
            <w:r w:rsidRPr="00DF1E21">
              <w:rPr>
                <w:rFonts w:ascii="Arial" w:hAnsi="Arial" w:cs="Arial"/>
                <w:b/>
                <w:bCs/>
                <w:color w:val="FF0000"/>
                <w:sz w:val="16"/>
                <w:szCs w:val="16"/>
              </w:rPr>
              <w:t>SpC 4,3</w:t>
            </w:r>
          </w:p>
        </w:tc>
        <w:tc>
          <w:tcPr>
            <w:tcW w:w="480" w:type="dxa"/>
            <w:tcBorders>
              <w:top w:val="single" w:sz="2" w:space="0" w:color="auto"/>
              <w:left w:val="single" w:sz="2" w:space="0" w:color="auto"/>
              <w:bottom w:val="single" w:sz="2" w:space="0" w:color="auto"/>
              <w:right w:val="single" w:sz="2" w:space="0" w:color="auto"/>
            </w:tcBorders>
            <w:shd w:val="clear" w:color="auto" w:fill="FFFF00"/>
            <w:vAlign w:val="center"/>
          </w:tcPr>
          <w:p w14:paraId="28C161EF"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F9</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1DD6DFE0"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PRV</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575743E1"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PO 9</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49D3EEB9"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IP 6B</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6279FCD5" w14:textId="77777777" w:rsidR="005052AA" w:rsidRPr="00DF1E21" w:rsidRDefault="005052AA" w:rsidP="005052AA">
            <w:pPr>
              <w:spacing w:after="0"/>
              <w:jc w:val="center"/>
              <w:rPr>
                <w:rFonts w:ascii="Arial" w:hAnsi="Arial" w:cs="Arial"/>
                <w:color w:val="FF0000"/>
                <w:sz w:val="16"/>
                <w:szCs w:val="16"/>
              </w:rPr>
            </w:pPr>
            <w:r w:rsidRPr="00DF1E21">
              <w:rPr>
                <w:rFonts w:ascii="Arial" w:hAnsi="Arial" w:cs="Arial"/>
                <w:color w:val="FF0000"/>
                <w:sz w:val="16"/>
                <w:szCs w:val="16"/>
              </w:rPr>
              <w:t>OP 19.</w:t>
            </w:r>
            <w:r>
              <w:rPr>
                <w:rFonts w:ascii="Arial" w:hAnsi="Arial" w:cs="Arial"/>
                <w:color w:val="FF0000"/>
                <w:sz w:val="16"/>
                <w:szCs w:val="16"/>
              </w:rPr>
              <w:t>2</w:t>
            </w:r>
          </w:p>
        </w:tc>
        <w:tc>
          <w:tcPr>
            <w:tcW w:w="960" w:type="dxa"/>
            <w:tcBorders>
              <w:top w:val="single" w:sz="2" w:space="0" w:color="auto"/>
              <w:left w:val="single" w:sz="2" w:space="0" w:color="auto"/>
              <w:bottom w:val="single" w:sz="2" w:space="0" w:color="auto"/>
              <w:right w:val="single" w:sz="2" w:space="0" w:color="auto"/>
            </w:tcBorders>
            <w:shd w:val="clear" w:color="auto" w:fill="FFFF00"/>
            <w:vAlign w:val="center"/>
          </w:tcPr>
          <w:p w14:paraId="7CE5581C" w14:textId="77777777" w:rsidR="005052AA" w:rsidRPr="00DF1E21" w:rsidRDefault="005052AA" w:rsidP="005052AA">
            <w:pPr>
              <w:spacing w:after="0"/>
              <w:rPr>
                <w:rFonts w:ascii="Arial" w:hAnsi="Arial" w:cs="Arial"/>
                <w:i/>
                <w:color w:val="FF0000"/>
                <w:sz w:val="16"/>
                <w:szCs w:val="16"/>
              </w:rPr>
            </w:pPr>
            <w:r w:rsidRPr="00DF1E21">
              <w:rPr>
                <w:rFonts w:ascii="Arial" w:hAnsi="Arial" w:cs="Arial"/>
                <w:i/>
                <w:color w:val="FF0000"/>
                <w:sz w:val="16"/>
                <w:szCs w:val="16"/>
              </w:rPr>
              <w:t xml:space="preserve"> </w:t>
            </w:r>
            <w:r>
              <w:rPr>
                <w:rFonts w:ascii="Arial" w:hAnsi="Arial" w:cs="Arial"/>
                <w:i/>
                <w:color w:val="FF0000"/>
                <w:sz w:val="16"/>
                <w:szCs w:val="16"/>
              </w:rPr>
              <w:t>94800</w:t>
            </w:r>
          </w:p>
        </w:tc>
        <w:tc>
          <w:tcPr>
            <w:tcW w:w="1680" w:type="dxa"/>
            <w:tcBorders>
              <w:top w:val="single" w:sz="2" w:space="0" w:color="auto"/>
              <w:left w:val="single" w:sz="2" w:space="0" w:color="auto"/>
              <w:bottom w:val="single" w:sz="2" w:space="0" w:color="auto"/>
              <w:right w:val="single" w:sz="2" w:space="0" w:color="auto"/>
            </w:tcBorders>
            <w:shd w:val="clear" w:color="auto" w:fill="FFFF00"/>
            <w:vAlign w:val="center"/>
          </w:tcPr>
          <w:p w14:paraId="0572171F" w14:textId="77777777" w:rsidR="005052AA" w:rsidRPr="00DF1E21" w:rsidRDefault="005052AA" w:rsidP="005052AA">
            <w:pPr>
              <w:spacing w:after="0"/>
              <w:jc w:val="left"/>
              <w:rPr>
                <w:rFonts w:ascii="Arial" w:hAnsi="Arial" w:cs="Arial"/>
                <w:i/>
                <w:color w:val="FF0000"/>
                <w:sz w:val="16"/>
                <w:szCs w:val="16"/>
              </w:rPr>
            </w:pPr>
            <w:r>
              <w:rPr>
                <w:rFonts w:ascii="Arial" w:hAnsi="Arial" w:cs="Arial"/>
                <w:i/>
                <w:color w:val="FF0000"/>
                <w:sz w:val="16"/>
                <w:szCs w:val="16"/>
              </w:rPr>
              <w:t>Pracovní místa vytvořená v rámci podporených projektů (Leader)</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04EDB7F0" w14:textId="77777777" w:rsidR="005052AA" w:rsidRPr="00DF1E21" w:rsidRDefault="005052AA" w:rsidP="005052AA">
            <w:pPr>
              <w:spacing w:after="0"/>
              <w:jc w:val="center"/>
              <w:rPr>
                <w:rFonts w:ascii="Arial" w:hAnsi="Arial" w:cs="Arial"/>
                <w:i/>
                <w:color w:val="FF0000"/>
                <w:sz w:val="16"/>
                <w:szCs w:val="16"/>
              </w:rPr>
            </w:pPr>
            <w:r>
              <w:rPr>
                <w:rFonts w:ascii="Arial" w:hAnsi="Arial" w:cs="Arial"/>
                <w:i/>
                <w:color w:val="FF0000"/>
                <w:sz w:val="16"/>
                <w:szCs w:val="16"/>
              </w:rPr>
              <w:t>ks</w:t>
            </w:r>
          </w:p>
        </w:tc>
        <w:tc>
          <w:tcPr>
            <w:tcW w:w="840" w:type="dxa"/>
            <w:tcBorders>
              <w:top w:val="single" w:sz="2" w:space="0" w:color="auto"/>
              <w:left w:val="single" w:sz="2" w:space="0" w:color="auto"/>
              <w:bottom w:val="single" w:sz="2" w:space="0" w:color="auto"/>
              <w:right w:val="single" w:sz="2" w:space="0" w:color="auto"/>
            </w:tcBorders>
            <w:shd w:val="clear" w:color="auto" w:fill="FFFF00"/>
            <w:vAlign w:val="center"/>
          </w:tcPr>
          <w:p w14:paraId="2EB62417"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výsledek</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1C935F26"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0</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5CB5F1A5"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2019</w:t>
            </w: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4B0433A9" w14:textId="7B7577FB" w:rsidR="005052AA" w:rsidRPr="00DF1E21" w:rsidRDefault="005052AA" w:rsidP="005052AA">
            <w:pPr>
              <w:spacing w:after="0"/>
              <w:rPr>
                <w:rFonts w:ascii="Arial" w:hAnsi="Arial" w:cs="Arial"/>
                <w:i/>
                <w:color w:val="FF0000"/>
                <w:sz w:val="16"/>
                <w:szCs w:val="16"/>
              </w:rPr>
            </w:pPr>
          </w:p>
        </w:tc>
        <w:tc>
          <w:tcPr>
            <w:tcW w:w="720" w:type="dxa"/>
            <w:tcBorders>
              <w:top w:val="single" w:sz="2" w:space="0" w:color="auto"/>
              <w:left w:val="single" w:sz="2" w:space="0" w:color="auto"/>
              <w:bottom w:val="single" w:sz="2" w:space="0" w:color="auto"/>
              <w:right w:val="single" w:sz="2" w:space="0" w:color="auto"/>
            </w:tcBorders>
            <w:shd w:val="clear" w:color="auto" w:fill="FFFF00"/>
            <w:vAlign w:val="center"/>
          </w:tcPr>
          <w:p w14:paraId="7B3EC9BC" w14:textId="77777777" w:rsidR="005052AA" w:rsidRPr="00DF1E21" w:rsidRDefault="005052AA" w:rsidP="005052AA">
            <w:pPr>
              <w:spacing w:after="0"/>
              <w:jc w:val="center"/>
              <w:rPr>
                <w:rFonts w:ascii="Arial" w:hAnsi="Arial" w:cs="Arial"/>
                <w:i/>
                <w:color w:val="FF0000"/>
                <w:sz w:val="16"/>
                <w:szCs w:val="16"/>
              </w:rPr>
            </w:pPr>
            <w:r w:rsidRPr="00DF1E21">
              <w:rPr>
                <w:rFonts w:ascii="Arial" w:hAnsi="Arial" w:cs="Arial"/>
                <w:i/>
                <w:color w:val="FF0000"/>
                <w:sz w:val="16"/>
                <w:szCs w:val="16"/>
              </w:rPr>
              <w:t>2023</w:t>
            </w:r>
          </w:p>
        </w:tc>
        <w:tc>
          <w:tcPr>
            <w:tcW w:w="600" w:type="dxa"/>
            <w:tcBorders>
              <w:top w:val="single" w:sz="2" w:space="0" w:color="auto"/>
              <w:left w:val="single" w:sz="2" w:space="0" w:color="auto"/>
              <w:bottom w:val="single" w:sz="2" w:space="0" w:color="auto"/>
              <w:right w:val="single" w:sz="2" w:space="0" w:color="auto"/>
            </w:tcBorders>
            <w:shd w:val="clear" w:color="auto" w:fill="FFFF00"/>
            <w:vAlign w:val="center"/>
          </w:tcPr>
          <w:p w14:paraId="32CE2E5A" w14:textId="77777777" w:rsidR="005052AA" w:rsidRPr="00DF1E21" w:rsidRDefault="005052AA" w:rsidP="005052AA">
            <w:pPr>
              <w:spacing w:after="0"/>
              <w:rPr>
                <w:rFonts w:ascii="Arial" w:hAnsi="Arial" w:cs="Arial"/>
                <w:i/>
                <w:color w:val="FF0000"/>
                <w:sz w:val="16"/>
                <w:szCs w:val="16"/>
              </w:rPr>
            </w:pPr>
            <w:r w:rsidRPr="00DF1E21">
              <w:rPr>
                <w:rFonts w:ascii="Arial" w:hAnsi="Arial" w:cs="Arial"/>
                <w:i/>
                <w:color w:val="FF0000"/>
                <w:sz w:val="16"/>
                <w:szCs w:val="16"/>
              </w:rPr>
              <w:t>NE</w:t>
            </w:r>
          </w:p>
        </w:tc>
        <w:tc>
          <w:tcPr>
            <w:tcW w:w="3480" w:type="dxa"/>
            <w:tcBorders>
              <w:top w:val="single" w:sz="2" w:space="0" w:color="auto"/>
              <w:left w:val="single" w:sz="2" w:space="0" w:color="auto"/>
              <w:bottom w:val="single" w:sz="2" w:space="0" w:color="auto"/>
              <w:right w:val="single" w:sz="2" w:space="0" w:color="auto"/>
            </w:tcBorders>
            <w:shd w:val="clear" w:color="auto" w:fill="FFFF00"/>
            <w:vAlign w:val="center"/>
          </w:tcPr>
          <w:p w14:paraId="2AD512AE" w14:textId="77777777" w:rsidR="005052AA" w:rsidRPr="00DF1E21" w:rsidRDefault="005052AA" w:rsidP="005052AA">
            <w:pPr>
              <w:spacing w:after="0"/>
              <w:jc w:val="center"/>
              <w:rPr>
                <w:rFonts w:ascii="Arial" w:hAnsi="Arial" w:cs="Arial"/>
                <w:i/>
                <w:strike/>
                <w:color w:val="FF0000"/>
                <w:sz w:val="16"/>
                <w:szCs w:val="16"/>
              </w:rPr>
            </w:pPr>
          </w:p>
        </w:tc>
      </w:tr>
    </w:tbl>
    <w:p w14:paraId="1B21747A" w14:textId="77777777" w:rsidR="005052AA" w:rsidRDefault="005052AA" w:rsidP="005052AA"/>
    <w:p w14:paraId="6D7E32E6" w14:textId="77777777" w:rsidR="005052AA" w:rsidRDefault="005052AA" w:rsidP="005052AA"/>
    <w:p w14:paraId="1D73A5CE" w14:textId="77777777" w:rsidR="005052AA" w:rsidRDefault="005052AA" w:rsidP="005052AA">
      <w:pPr>
        <w:jc w:val="center"/>
      </w:pPr>
    </w:p>
    <w:p w14:paraId="78AC9A3D" w14:textId="77777777" w:rsidR="005052AA" w:rsidRDefault="005052AA" w:rsidP="005052AA">
      <w:pPr>
        <w:jc w:val="right"/>
        <w:sectPr w:rsidR="005052AA" w:rsidSect="008D5604">
          <w:footerReference w:type="even" r:id="rId172"/>
          <w:footerReference w:type="default" r:id="rId173"/>
          <w:pgSz w:w="16838" w:h="11906" w:orient="landscape"/>
          <w:pgMar w:top="1134" w:right="1134" w:bottom="567" w:left="1134" w:header="709" w:footer="709" w:gutter="0"/>
          <w:cols w:space="708"/>
        </w:sectPr>
      </w:pPr>
    </w:p>
    <w:p w14:paraId="10A5FE2A" w14:textId="77777777" w:rsidR="005052AA" w:rsidRDefault="005052AA" w:rsidP="005052AA"/>
    <w:p w14:paraId="4B14493B" w14:textId="77777777" w:rsidR="005052AA" w:rsidRPr="001828EC" w:rsidRDefault="005052AA" w:rsidP="005052AA">
      <w:pPr>
        <w:pStyle w:val="Nadpis2"/>
        <w:numPr>
          <w:ilvl w:val="1"/>
          <w:numId w:val="82"/>
        </w:numPr>
      </w:pPr>
      <w:bookmarkStart w:id="508" w:name="_Toc488066582"/>
      <w:r w:rsidRPr="004F59B3">
        <w:t>Příloha č.</w:t>
      </w:r>
      <w:r>
        <w:t xml:space="preserve"> </w:t>
      </w:r>
      <w:r w:rsidRPr="004F59B3">
        <w:t>2</w:t>
      </w:r>
      <w:r>
        <w:t xml:space="preserve"> </w:t>
      </w:r>
      <w:r w:rsidRPr="00817F45">
        <w:t xml:space="preserve"> </w:t>
      </w:r>
      <w:r w:rsidRPr="001828EC">
        <w:t>Mapa území</w:t>
      </w:r>
      <w:r>
        <w:t xml:space="preserve"> a seznam obcí</w:t>
      </w:r>
      <w:bookmarkEnd w:id="508"/>
    </w:p>
    <w:p w14:paraId="644A2A35" w14:textId="77777777" w:rsidR="005052AA" w:rsidRPr="00A7407C" w:rsidRDefault="005052AA" w:rsidP="005052AA">
      <w:pPr>
        <w:pStyle w:val="Odstavecseseznamem1"/>
        <w:spacing w:before="20" w:after="0"/>
        <w:ind w:left="720"/>
        <w:rPr>
          <w:rFonts w:ascii="Arial" w:hAnsi="Arial" w:cs="Arial"/>
          <w:sz w:val="18"/>
          <w:szCs w:val="18"/>
          <w:lang w:val="cs-CZ"/>
        </w:rPr>
      </w:pPr>
      <w:r w:rsidRPr="00A7407C">
        <w:rPr>
          <w:rFonts w:ascii="Arial" w:hAnsi="Arial" w:cs="Arial"/>
          <w:sz w:val="18"/>
          <w:szCs w:val="18"/>
          <w:lang w:val="cs-CZ"/>
        </w:rPr>
        <w:t>Mapové zobrazení strategií vymezeného území (vazby na NUTS 2 a NUTS 3). Seznam obcí, na němž může být SCLLD realizována (seznam odpovídá údajům ze standardizace MAS).</w:t>
      </w:r>
    </w:p>
    <w:p w14:paraId="0C4221ED" w14:textId="77777777" w:rsidR="005052AA" w:rsidRDefault="005052AA" w:rsidP="005052AA">
      <w:pPr>
        <w:pStyle w:val="Odstavecseseznamem1"/>
        <w:spacing w:before="20" w:after="0"/>
        <w:ind w:left="720"/>
      </w:pPr>
    </w:p>
    <w:p w14:paraId="066C89C3" w14:textId="77777777" w:rsidR="004D3BF3" w:rsidRPr="00AA4C4C" w:rsidRDefault="004D3BF3" w:rsidP="004D3BF3">
      <w:pPr>
        <w:spacing w:after="0"/>
        <w:rPr>
          <w:rFonts w:ascii="Arial" w:hAnsi="Arial" w:cs="Arial"/>
          <w:sz w:val="18"/>
          <w:szCs w:val="18"/>
        </w:rPr>
      </w:pPr>
      <w:r w:rsidRPr="00AA4C4C">
        <w:rPr>
          <w:rFonts w:ascii="Arial" w:hAnsi="Arial" w:cs="Arial"/>
          <w:sz w:val="18"/>
          <w:szCs w:val="18"/>
        </w:rPr>
        <w:t>Základní údaje:</w:t>
      </w:r>
    </w:p>
    <w:p w14:paraId="0CED9FDC" w14:textId="77777777" w:rsidR="004D3BF3" w:rsidRPr="00AA4C4C" w:rsidRDefault="004D3BF3" w:rsidP="004D3BF3">
      <w:pPr>
        <w:spacing w:after="0"/>
        <w:rPr>
          <w:rFonts w:ascii="Arial" w:hAnsi="Arial" w:cs="Arial"/>
          <w:sz w:val="18"/>
          <w:szCs w:val="18"/>
        </w:rPr>
      </w:pPr>
      <w:r w:rsidRPr="00AA4C4C">
        <w:rPr>
          <w:rFonts w:ascii="Arial" w:hAnsi="Arial" w:cs="Arial"/>
          <w:sz w:val="18"/>
          <w:szCs w:val="18"/>
        </w:rPr>
        <w:t>MAS Krušn</w:t>
      </w:r>
      <w:r>
        <w:rPr>
          <w:rFonts w:ascii="Arial" w:hAnsi="Arial" w:cs="Arial"/>
          <w:sz w:val="18"/>
          <w:szCs w:val="18"/>
        </w:rPr>
        <w:t>é</w:t>
      </w:r>
      <w:r w:rsidRPr="00AA4C4C">
        <w:rPr>
          <w:rFonts w:ascii="Arial" w:hAnsi="Arial" w:cs="Arial"/>
          <w:sz w:val="18"/>
          <w:szCs w:val="18"/>
        </w:rPr>
        <w:t xml:space="preserve"> hory má svou působnost na následujícím území:</w:t>
      </w:r>
    </w:p>
    <w:p w14:paraId="131A803C" w14:textId="7CA790CC" w:rsidR="004D3BF3" w:rsidRPr="00AA4C4C" w:rsidRDefault="004D3BF3" w:rsidP="004D3BF3">
      <w:pPr>
        <w:spacing w:after="0"/>
        <w:rPr>
          <w:rFonts w:ascii="Arial" w:hAnsi="Arial" w:cs="Arial"/>
          <w:sz w:val="18"/>
          <w:szCs w:val="18"/>
        </w:rPr>
      </w:pPr>
      <w:r w:rsidRPr="00AA4C4C">
        <w:rPr>
          <w:rFonts w:ascii="Arial" w:hAnsi="Arial" w:cs="Arial"/>
          <w:sz w:val="18"/>
          <w:szCs w:val="18"/>
        </w:rPr>
        <w:t>Celkem obcí:         2</w:t>
      </w:r>
      <w:r>
        <w:rPr>
          <w:rFonts w:ascii="Arial" w:hAnsi="Arial" w:cs="Arial"/>
          <w:sz w:val="18"/>
          <w:szCs w:val="18"/>
        </w:rPr>
        <w:t>7</w:t>
      </w:r>
    </w:p>
    <w:p w14:paraId="7AB631F2" w14:textId="2B98311E" w:rsidR="004D3BF3" w:rsidRPr="00AA4C4C" w:rsidRDefault="004D3BF3" w:rsidP="004D3BF3">
      <w:pPr>
        <w:spacing w:after="0"/>
        <w:rPr>
          <w:rFonts w:ascii="Arial" w:hAnsi="Arial" w:cs="Arial"/>
          <w:sz w:val="18"/>
          <w:szCs w:val="18"/>
        </w:rPr>
      </w:pPr>
      <w:r w:rsidRPr="002E1AF7">
        <w:rPr>
          <w:rFonts w:ascii="Arial" w:hAnsi="Arial" w:cs="Arial"/>
          <w:sz w:val="18"/>
          <w:szCs w:val="18"/>
        </w:rPr>
        <w:t xml:space="preserve">Počet obyvatel:    </w:t>
      </w:r>
      <w:r>
        <w:rPr>
          <w:rFonts w:ascii="Arial" w:hAnsi="Arial" w:cs="Arial"/>
          <w:sz w:val="18"/>
          <w:szCs w:val="18"/>
        </w:rPr>
        <w:t xml:space="preserve"> 47 554</w:t>
      </w:r>
      <w:r w:rsidRPr="002E1AF7">
        <w:rPr>
          <w:rFonts w:ascii="Arial" w:hAnsi="Arial" w:cs="Arial"/>
          <w:sz w:val="18"/>
          <w:szCs w:val="18"/>
        </w:rPr>
        <w:t xml:space="preserve"> obyvatel (k 31.12</w:t>
      </w:r>
      <w:r>
        <w:rPr>
          <w:rFonts w:ascii="Arial" w:hAnsi="Arial" w:cs="Arial"/>
          <w:sz w:val="18"/>
          <w:szCs w:val="18"/>
        </w:rPr>
        <w:t>.</w:t>
      </w:r>
      <w:r w:rsidRPr="002E1AF7">
        <w:rPr>
          <w:rFonts w:ascii="Arial" w:hAnsi="Arial" w:cs="Arial"/>
          <w:sz w:val="18"/>
          <w:szCs w:val="18"/>
        </w:rPr>
        <w:t>201</w:t>
      </w:r>
      <w:r>
        <w:rPr>
          <w:rFonts w:ascii="Arial" w:hAnsi="Arial" w:cs="Arial"/>
          <w:sz w:val="18"/>
          <w:szCs w:val="18"/>
        </w:rPr>
        <w:t>7</w:t>
      </w:r>
      <w:r w:rsidRPr="002E1AF7">
        <w:rPr>
          <w:rFonts w:ascii="Arial" w:hAnsi="Arial" w:cs="Arial"/>
          <w:sz w:val="18"/>
          <w:szCs w:val="18"/>
        </w:rPr>
        <w:t>)</w:t>
      </w:r>
    </w:p>
    <w:p w14:paraId="3AA6FAF0" w14:textId="5B2743D2" w:rsidR="004D3BF3" w:rsidRPr="00AA4C4C" w:rsidRDefault="004D3BF3" w:rsidP="004D3BF3">
      <w:pPr>
        <w:spacing w:after="0"/>
        <w:rPr>
          <w:rFonts w:ascii="Arial" w:hAnsi="Arial" w:cs="Arial"/>
          <w:sz w:val="18"/>
          <w:szCs w:val="18"/>
        </w:rPr>
      </w:pPr>
      <w:r w:rsidRPr="00AA4C4C">
        <w:rPr>
          <w:rFonts w:ascii="Arial" w:hAnsi="Arial" w:cs="Arial"/>
          <w:sz w:val="18"/>
          <w:szCs w:val="18"/>
        </w:rPr>
        <w:t xml:space="preserve">Hustota osídlení:   </w:t>
      </w:r>
      <w:r>
        <w:rPr>
          <w:rFonts w:ascii="Arial" w:hAnsi="Arial" w:cs="Arial"/>
          <w:sz w:val="18"/>
          <w:szCs w:val="18"/>
        </w:rPr>
        <w:t>92</w:t>
      </w:r>
      <w:r w:rsidRPr="00AA4C4C">
        <w:rPr>
          <w:rFonts w:ascii="Arial" w:hAnsi="Arial" w:cs="Arial"/>
          <w:sz w:val="18"/>
          <w:szCs w:val="18"/>
        </w:rPr>
        <w:t xml:space="preserve"> osob na km</w:t>
      </w:r>
      <w:r w:rsidRPr="00296F59">
        <w:rPr>
          <w:rFonts w:ascii="Arial" w:hAnsi="Arial" w:cs="Arial"/>
          <w:sz w:val="18"/>
          <w:szCs w:val="18"/>
          <w:vertAlign w:val="superscript"/>
        </w:rPr>
        <w:t>2</w:t>
      </w:r>
    </w:p>
    <w:p w14:paraId="32F5A3ED" w14:textId="2086293F" w:rsidR="004D3BF3" w:rsidRPr="00AA4C4C" w:rsidRDefault="004D3BF3" w:rsidP="004D3BF3">
      <w:pPr>
        <w:spacing w:after="0"/>
        <w:rPr>
          <w:rFonts w:ascii="Arial" w:hAnsi="Arial" w:cs="Arial"/>
          <w:sz w:val="18"/>
          <w:szCs w:val="18"/>
        </w:rPr>
      </w:pPr>
      <w:r w:rsidRPr="00AA4C4C">
        <w:rPr>
          <w:rFonts w:ascii="Arial" w:hAnsi="Arial" w:cs="Arial"/>
          <w:sz w:val="18"/>
          <w:szCs w:val="18"/>
        </w:rPr>
        <w:t xml:space="preserve">Rozloha území:     </w:t>
      </w:r>
      <w:r>
        <w:rPr>
          <w:rFonts w:ascii="Arial" w:hAnsi="Arial" w:cs="Arial"/>
          <w:sz w:val="18"/>
          <w:szCs w:val="18"/>
        </w:rPr>
        <w:t>52 033</w:t>
      </w:r>
      <w:r w:rsidRPr="00AA4C4C">
        <w:rPr>
          <w:rFonts w:ascii="Arial" w:hAnsi="Arial" w:cs="Arial"/>
          <w:sz w:val="18"/>
          <w:szCs w:val="18"/>
        </w:rPr>
        <w:t xml:space="preserve"> ha</w:t>
      </w:r>
      <w:r>
        <w:rPr>
          <w:rFonts w:ascii="Arial" w:hAnsi="Arial" w:cs="Arial"/>
          <w:sz w:val="18"/>
          <w:szCs w:val="18"/>
        </w:rPr>
        <w:t xml:space="preserve"> (k 31.12. 2017)</w:t>
      </w:r>
    </w:p>
    <w:p w14:paraId="149E93AA" w14:textId="77777777" w:rsidR="004D3BF3" w:rsidRDefault="004D3BF3" w:rsidP="004D3BF3">
      <w:pPr>
        <w:spacing w:after="0"/>
        <w:rPr>
          <w:rFonts w:ascii="Arial" w:hAnsi="Arial" w:cs="Arial"/>
          <w:sz w:val="18"/>
          <w:szCs w:val="18"/>
        </w:rPr>
      </w:pPr>
    </w:p>
    <w:p w14:paraId="2293AF0F" w14:textId="77777777" w:rsidR="004D3BF3" w:rsidRDefault="004D3BF3" w:rsidP="004D3BF3">
      <w:pPr>
        <w:spacing w:after="0"/>
        <w:rPr>
          <w:rFonts w:ascii="Arial" w:hAnsi="Arial" w:cs="Arial"/>
          <w:sz w:val="18"/>
          <w:szCs w:val="18"/>
        </w:rPr>
      </w:pPr>
    </w:p>
    <w:p w14:paraId="16AFA52C" w14:textId="77777777" w:rsidR="004D3BF3" w:rsidRPr="00F03F66" w:rsidRDefault="004D3BF3" w:rsidP="004D3BF3">
      <w:pPr>
        <w:pStyle w:val="Titulek"/>
        <w:rPr>
          <w:rFonts w:ascii="Arial" w:hAnsi="Arial" w:cs="Arial"/>
          <w:sz w:val="16"/>
          <w:szCs w:val="16"/>
        </w:rPr>
      </w:pPr>
      <w:r w:rsidRPr="00F03F66">
        <w:rPr>
          <w:rFonts w:ascii="Arial" w:hAnsi="Arial" w:cs="Arial"/>
          <w:sz w:val="16"/>
          <w:szCs w:val="16"/>
        </w:rPr>
        <w:t xml:space="preserve">Mapa č. </w:t>
      </w:r>
      <w:r w:rsidRPr="00F03F66">
        <w:rPr>
          <w:rFonts w:ascii="Arial" w:hAnsi="Arial" w:cs="Arial"/>
          <w:sz w:val="16"/>
          <w:szCs w:val="16"/>
        </w:rPr>
        <w:fldChar w:fldCharType="begin"/>
      </w:r>
      <w:r w:rsidRPr="00F03F66">
        <w:rPr>
          <w:rFonts w:ascii="Arial" w:hAnsi="Arial" w:cs="Arial"/>
          <w:sz w:val="16"/>
          <w:szCs w:val="16"/>
        </w:rPr>
        <w:instrText xml:space="preserve"> SEQ Mapa_č. \* ARABIC </w:instrText>
      </w:r>
      <w:r w:rsidRPr="00F03F66">
        <w:rPr>
          <w:rFonts w:ascii="Arial" w:hAnsi="Arial" w:cs="Arial"/>
          <w:sz w:val="16"/>
          <w:szCs w:val="16"/>
        </w:rPr>
        <w:fldChar w:fldCharType="separate"/>
      </w:r>
      <w:r>
        <w:rPr>
          <w:rFonts w:ascii="Arial" w:hAnsi="Arial" w:cs="Arial"/>
          <w:noProof/>
          <w:sz w:val="16"/>
          <w:szCs w:val="16"/>
        </w:rPr>
        <w:t>1</w:t>
      </w:r>
      <w:r w:rsidRPr="00F03F66">
        <w:rPr>
          <w:rFonts w:ascii="Arial" w:hAnsi="Arial" w:cs="Arial"/>
          <w:sz w:val="16"/>
          <w:szCs w:val="16"/>
        </w:rPr>
        <w:fldChar w:fldCharType="end"/>
      </w:r>
      <w:r w:rsidRPr="00F03F66">
        <w:rPr>
          <w:rFonts w:ascii="Arial" w:hAnsi="Arial" w:cs="Arial"/>
          <w:sz w:val="16"/>
          <w:szCs w:val="16"/>
        </w:rPr>
        <w:t>: Vymezení území MAS Krušné hory. o.p.s. v Karlovarském kraji</w:t>
      </w:r>
      <w:r>
        <w:rPr>
          <w:noProof/>
          <w:sz w:val="24"/>
          <w:szCs w:val="24"/>
          <w:lang w:eastAsia="cs-CZ"/>
        </w:rPr>
        <w:drawing>
          <wp:inline distT="0" distB="0" distL="0" distR="0" wp14:anchorId="6B6050D7" wp14:editId="690A295C">
            <wp:extent cx="5105400" cy="3864175"/>
            <wp:effectExtent l="0" t="0" r="0" b="317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pa uprav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5446" cy="3886916"/>
                    </a:xfrm>
                    <a:prstGeom prst="rect">
                      <a:avLst/>
                    </a:prstGeom>
                  </pic:spPr>
                </pic:pic>
              </a:graphicData>
            </a:graphic>
          </wp:inline>
        </w:drawing>
      </w:r>
    </w:p>
    <w:p w14:paraId="6E2666EA" w14:textId="77777777" w:rsidR="00E46BB6" w:rsidRDefault="00E46BB6" w:rsidP="005052AA">
      <w:pPr>
        <w:pStyle w:val="Titulek"/>
        <w:rPr>
          <w:rFonts w:ascii="Arial" w:hAnsi="Arial" w:cs="Arial"/>
          <w:sz w:val="16"/>
          <w:szCs w:val="16"/>
        </w:rPr>
      </w:pPr>
    </w:p>
    <w:p w14:paraId="0D658DB7" w14:textId="77777777" w:rsidR="00E46BB6" w:rsidRDefault="00E46BB6" w:rsidP="005052AA">
      <w:pPr>
        <w:pStyle w:val="Titulek"/>
        <w:rPr>
          <w:rFonts w:ascii="Arial" w:hAnsi="Arial" w:cs="Arial"/>
          <w:sz w:val="16"/>
          <w:szCs w:val="16"/>
        </w:rPr>
      </w:pPr>
    </w:p>
    <w:p w14:paraId="1F2D956D" w14:textId="77777777" w:rsidR="00E46BB6" w:rsidRDefault="00E46BB6" w:rsidP="005052AA">
      <w:pPr>
        <w:pStyle w:val="Titulek"/>
        <w:rPr>
          <w:rFonts w:ascii="Arial" w:hAnsi="Arial" w:cs="Arial"/>
          <w:sz w:val="16"/>
          <w:szCs w:val="16"/>
        </w:rPr>
      </w:pPr>
    </w:p>
    <w:p w14:paraId="146EA207" w14:textId="77777777" w:rsidR="00E46BB6" w:rsidRDefault="00E46BB6" w:rsidP="005052AA">
      <w:pPr>
        <w:pStyle w:val="Titulek"/>
        <w:rPr>
          <w:rFonts w:ascii="Arial" w:hAnsi="Arial" w:cs="Arial"/>
          <w:sz w:val="16"/>
          <w:szCs w:val="16"/>
        </w:rPr>
      </w:pPr>
    </w:p>
    <w:p w14:paraId="13BAF8AF" w14:textId="77777777" w:rsidR="00E46BB6" w:rsidRDefault="00E46BB6" w:rsidP="005052AA">
      <w:pPr>
        <w:pStyle w:val="Titulek"/>
        <w:rPr>
          <w:rFonts w:ascii="Arial" w:hAnsi="Arial" w:cs="Arial"/>
          <w:sz w:val="16"/>
          <w:szCs w:val="16"/>
        </w:rPr>
      </w:pPr>
    </w:p>
    <w:p w14:paraId="50C3B8AF" w14:textId="77777777" w:rsidR="00E46BB6" w:rsidRDefault="00E46BB6" w:rsidP="005052AA">
      <w:pPr>
        <w:pStyle w:val="Titulek"/>
        <w:rPr>
          <w:rFonts w:ascii="Arial" w:hAnsi="Arial" w:cs="Arial"/>
          <w:sz w:val="16"/>
          <w:szCs w:val="16"/>
        </w:rPr>
      </w:pPr>
    </w:p>
    <w:p w14:paraId="767309DD" w14:textId="77777777" w:rsidR="00E46BB6" w:rsidRDefault="00E46BB6" w:rsidP="005052AA">
      <w:pPr>
        <w:pStyle w:val="Titulek"/>
        <w:rPr>
          <w:rFonts w:ascii="Arial" w:hAnsi="Arial" w:cs="Arial"/>
          <w:sz w:val="16"/>
          <w:szCs w:val="16"/>
        </w:rPr>
      </w:pPr>
    </w:p>
    <w:p w14:paraId="79C6F315" w14:textId="77777777" w:rsidR="00E46BB6" w:rsidRDefault="00E46BB6" w:rsidP="005052AA">
      <w:pPr>
        <w:pStyle w:val="Titulek"/>
        <w:rPr>
          <w:rFonts w:ascii="Arial" w:hAnsi="Arial" w:cs="Arial"/>
          <w:sz w:val="16"/>
          <w:szCs w:val="16"/>
        </w:rPr>
      </w:pPr>
    </w:p>
    <w:p w14:paraId="211599D9" w14:textId="77777777" w:rsidR="00E46BB6" w:rsidRDefault="00E46BB6" w:rsidP="005052AA">
      <w:pPr>
        <w:pStyle w:val="Titulek"/>
        <w:rPr>
          <w:rFonts w:ascii="Arial" w:hAnsi="Arial" w:cs="Arial"/>
          <w:sz w:val="16"/>
          <w:szCs w:val="16"/>
        </w:rPr>
      </w:pPr>
    </w:p>
    <w:p w14:paraId="48DC0687" w14:textId="77777777" w:rsidR="00E46BB6" w:rsidRDefault="00E46BB6" w:rsidP="005052AA">
      <w:pPr>
        <w:pStyle w:val="Titulek"/>
        <w:rPr>
          <w:rFonts w:ascii="Arial" w:hAnsi="Arial" w:cs="Arial"/>
          <w:sz w:val="16"/>
          <w:szCs w:val="16"/>
        </w:rPr>
      </w:pPr>
    </w:p>
    <w:p w14:paraId="7EFD8266" w14:textId="77777777" w:rsidR="00E46BB6" w:rsidRDefault="00E46BB6" w:rsidP="005052AA">
      <w:pPr>
        <w:pStyle w:val="Titulek"/>
        <w:rPr>
          <w:rFonts w:ascii="Arial" w:hAnsi="Arial" w:cs="Arial"/>
          <w:sz w:val="16"/>
          <w:szCs w:val="16"/>
        </w:rPr>
      </w:pPr>
    </w:p>
    <w:p w14:paraId="0271F5BA" w14:textId="77777777" w:rsidR="00E46BB6" w:rsidRDefault="00E46BB6" w:rsidP="005052AA">
      <w:pPr>
        <w:pStyle w:val="Titulek"/>
        <w:rPr>
          <w:rFonts w:ascii="Arial" w:hAnsi="Arial" w:cs="Arial"/>
          <w:sz w:val="16"/>
          <w:szCs w:val="16"/>
        </w:rPr>
      </w:pPr>
    </w:p>
    <w:p w14:paraId="559C91AE" w14:textId="77777777" w:rsidR="00E46BB6" w:rsidRDefault="00E46BB6" w:rsidP="005052AA">
      <w:pPr>
        <w:pStyle w:val="Titulek"/>
        <w:rPr>
          <w:rFonts w:ascii="Arial" w:hAnsi="Arial" w:cs="Arial"/>
          <w:sz w:val="16"/>
          <w:szCs w:val="16"/>
        </w:rPr>
      </w:pPr>
    </w:p>
    <w:p w14:paraId="162B1964" w14:textId="68EC8AFA" w:rsidR="005052AA" w:rsidRPr="002E7BD8" w:rsidRDefault="005052AA" w:rsidP="005052AA">
      <w:pPr>
        <w:pStyle w:val="Titulek"/>
        <w:rPr>
          <w:rFonts w:ascii="Arial" w:hAnsi="Arial" w:cs="Arial"/>
          <w:sz w:val="16"/>
          <w:szCs w:val="16"/>
        </w:rPr>
      </w:pPr>
      <w:r w:rsidRPr="002E7BD8">
        <w:rPr>
          <w:rFonts w:ascii="Arial" w:hAnsi="Arial" w:cs="Arial"/>
          <w:sz w:val="16"/>
          <w:szCs w:val="16"/>
        </w:rPr>
        <w:t xml:space="preserve">Mapa č. </w:t>
      </w:r>
      <w:r>
        <w:rPr>
          <w:rFonts w:ascii="Arial" w:hAnsi="Arial" w:cs="Arial"/>
          <w:sz w:val="16"/>
          <w:szCs w:val="16"/>
        </w:rPr>
        <w:t>15</w:t>
      </w:r>
      <w:r w:rsidRPr="002E7BD8">
        <w:rPr>
          <w:rFonts w:ascii="Arial" w:hAnsi="Arial" w:cs="Arial"/>
          <w:sz w:val="16"/>
          <w:szCs w:val="16"/>
        </w:rPr>
        <w:t>:</w:t>
      </w:r>
      <w:r w:rsidRPr="00AA4C4C">
        <w:rPr>
          <w:rFonts w:ascii="Arial" w:hAnsi="Arial" w:cs="Arial"/>
          <w:sz w:val="16"/>
          <w:szCs w:val="16"/>
        </w:rPr>
        <w:t xml:space="preserve"> </w:t>
      </w:r>
      <w:r w:rsidRPr="002E7BD8">
        <w:rPr>
          <w:rFonts w:ascii="Arial" w:hAnsi="Arial" w:cs="Arial"/>
          <w:sz w:val="16"/>
          <w:szCs w:val="16"/>
        </w:rPr>
        <w:t xml:space="preserve"> </w:t>
      </w:r>
      <w:r w:rsidRPr="00AA4C4C">
        <w:rPr>
          <w:rFonts w:ascii="Arial" w:hAnsi="Arial" w:cs="Arial"/>
          <w:sz w:val="16"/>
          <w:szCs w:val="16"/>
        </w:rPr>
        <w:t>Vymezení území MAS Krušné hory. o.p.s.</w:t>
      </w:r>
      <w:r>
        <w:rPr>
          <w:rFonts w:ascii="Arial" w:hAnsi="Arial" w:cs="Arial"/>
          <w:sz w:val="16"/>
          <w:szCs w:val="16"/>
        </w:rPr>
        <w:t xml:space="preserve"> v Karlovarském kraji</w:t>
      </w:r>
    </w:p>
    <w:p w14:paraId="0E79CE06" w14:textId="6148E80A" w:rsidR="005052AA" w:rsidRDefault="005052AA" w:rsidP="005052AA">
      <w:pPr>
        <w:rPr>
          <w:noProof/>
          <w:sz w:val="24"/>
          <w:szCs w:val="24"/>
        </w:rPr>
      </w:pPr>
    </w:p>
    <w:p w14:paraId="71E17499" w14:textId="73AF1CBB" w:rsidR="005052AA" w:rsidRPr="00AA4C4C" w:rsidRDefault="005052AA" w:rsidP="005052AA">
      <w:pPr>
        <w:spacing w:after="0"/>
        <w:rPr>
          <w:rFonts w:ascii="Arial" w:hAnsi="Arial" w:cs="Arial"/>
          <w:b/>
          <w:sz w:val="18"/>
          <w:szCs w:val="18"/>
        </w:rPr>
      </w:pPr>
      <w:r w:rsidRPr="00AA4C4C">
        <w:rPr>
          <w:rFonts w:ascii="Arial" w:hAnsi="Arial" w:cs="Arial"/>
          <w:sz w:val="18"/>
          <w:szCs w:val="18"/>
        </w:rPr>
        <w:t>Území MAS Krušné hory leží v Karlovarském kraji, v jeho severovýchodní části a v současnosti je tvořen následujícími 26 městy a obcemi: Abertamy, Boží Dar, Božíčany, Dalovice, Děpoltovice, Hájek, Horní Blatná, Hroznětín, Jáchymov, Krásný Les, Kyselka, Merklín, Nejdek, Nová Role, Nové Hamry, Ostrov, Otovice, Pernink, Potůčky, Sadov, Smolné Pece, Stráž nad Ohří, Šemnice, Velichov, Vojkovice, Vysoká Pec</w:t>
      </w:r>
      <w:r w:rsidR="004D3BF3">
        <w:rPr>
          <w:rFonts w:ascii="Arial" w:hAnsi="Arial" w:cs="Arial"/>
          <w:sz w:val="18"/>
          <w:szCs w:val="18"/>
        </w:rPr>
        <w:t>, Doupovské Hradiště</w:t>
      </w:r>
      <w:r w:rsidRPr="00AA4C4C">
        <w:rPr>
          <w:rFonts w:ascii="Arial" w:hAnsi="Arial" w:cs="Arial"/>
          <w:sz w:val="18"/>
          <w:szCs w:val="18"/>
        </w:rPr>
        <w:t>. Všechny náleží do okresu Karlovy Vary. Část z nich spadá do území obce s rozšířenou působností (ORP) Karlovy Vary část obcí do ORP Ostrov. ORP Ostrov je celé součástí území MAS Krušné hory.</w:t>
      </w:r>
      <w:r w:rsidRPr="00AA4C4C">
        <w:rPr>
          <w:rFonts w:ascii="Arial" w:hAnsi="Arial" w:cs="Arial"/>
          <w:b/>
          <w:sz w:val="18"/>
          <w:szCs w:val="18"/>
        </w:rPr>
        <w:t xml:space="preserve"> </w:t>
      </w:r>
    </w:p>
    <w:p w14:paraId="7143092A" w14:textId="77777777" w:rsidR="005052AA" w:rsidRPr="00DB1228" w:rsidRDefault="005052AA" w:rsidP="005052AA">
      <w:pPr>
        <w:spacing w:after="0"/>
        <w:rPr>
          <w:b/>
        </w:rPr>
      </w:pPr>
    </w:p>
    <w:p w14:paraId="33C38C91" w14:textId="77777777" w:rsidR="005052AA" w:rsidRPr="005B1611" w:rsidRDefault="005052AA" w:rsidP="005052AA">
      <w:pPr>
        <w:spacing w:after="0"/>
        <w:rPr>
          <w:b/>
          <w:sz w:val="26"/>
          <w:szCs w:val="26"/>
        </w:rPr>
      </w:pPr>
      <w:r w:rsidRPr="005B1611">
        <w:rPr>
          <w:b/>
          <w:sz w:val="26"/>
          <w:szCs w:val="26"/>
        </w:rPr>
        <w:t>Mapa území MAS Krušné hory ve vazbě na NUTS II</w:t>
      </w:r>
      <w:r>
        <w:rPr>
          <w:b/>
          <w:sz w:val="26"/>
          <w:szCs w:val="26"/>
        </w:rPr>
        <w:t xml:space="preserve"> Severozápad</w:t>
      </w:r>
    </w:p>
    <w:p w14:paraId="6FF45756" w14:textId="77777777" w:rsidR="005052AA" w:rsidRDefault="005052AA" w:rsidP="005052AA">
      <w:pPr>
        <w:pStyle w:val="Odstavecseseznamem1"/>
        <w:spacing w:before="20" w:after="0"/>
        <w:ind w:left="720"/>
      </w:pPr>
    </w:p>
    <w:p w14:paraId="0BC77515" w14:textId="77777777" w:rsidR="005052AA" w:rsidRDefault="005052AA" w:rsidP="005052AA">
      <w:pPr>
        <w:pStyle w:val="Nadpis2"/>
        <w:numPr>
          <w:ilvl w:val="0"/>
          <w:numId w:val="0"/>
        </w:numPr>
        <w:ind w:left="360"/>
        <w:rPr>
          <w:rFonts w:ascii="Calibri" w:hAnsi="Calibri" w:cs="Calibri"/>
          <w:sz w:val="22"/>
          <w:szCs w:val="22"/>
          <w:lang w:eastAsia="en-US"/>
        </w:rPr>
      </w:pPr>
      <w:bookmarkStart w:id="509" w:name="_Toc456802659"/>
      <w:bookmarkStart w:id="510" w:name="_Toc457204755"/>
      <w:bookmarkStart w:id="511" w:name="_Toc457457782"/>
      <w:bookmarkStart w:id="512" w:name="_Toc457476561"/>
      <w:bookmarkStart w:id="513" w:name="_Toc467505916"/>
      <w:bookmarkStart w:id="514" w:name="_Toc468288036"/>
      <w:bookmarkStart w:id="515" w:name="_Toc488066583"/>
      <w:r>
        <w:rPr>
          <w:rFonts w:ascii="Calibri" w:hAnsi="Calibri" w:cs="Calibri"/>
          <w:b w:val="0"/>
          <w:bCs w:val="0"/>
          <w:iCs w:val="0"/>
          <w:noProof/>
          <w:lang w:val="cs-CZ" w:eastAsia="cs-CZ"/>
        </w:rPr>
        <w:drawing>
          <wp:anchor distT="0" distB="0" distL="114300" distR="114300" simplePos="0" relativeHeight="251683328" behindDoc="0" locked="0" layoutInCell="1" allowOverlap="1" wp14:anchorId="51125A24" wp14:editId="4818EBBF">
            <wp:simplePos x="0" y="0"/>
            <wp:positionH relativeFrom="column">
              <wp:posOffset>248920</wp:posOffset>
            </wp:positionH>
            <wp:positionV relativeFrom="paragraph">
              <wp:posOffset>12700</wp:posOffset>
            </wp:positionV>
            <wp:extent cx="4946015" cy="3319780"/>
            <wp:effectExtent l="0" t="0" r="6985" b="0"/>
            <wp:wrapNone/>
            <wp:docPr id="2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74">
                      <a:extLst>
                        <a:ext uri="{28A0092B-C50C-407E-A947-70E740481C1C}">
                          <a14:useLocalDpi xmlns:a14="http://schemas.microsoft.com/office/drawing/2010/main" val="0"/>
                        </a:ext>
                      </a:extLst>
                    </a:blip>
                    <a:srcRect l="4893" t="18684" r="5821" b="13361"/>
                    <a:stretch>
                      <a:fillRect/>
                    </a:stretch>
                  </pic:blipFill>
                  <pic:spPr bwMode="auto">
                    <a:xfrm>
                      <a:off x="0" y="0"/>
                      <a:ext cx="4946015" cy="33197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09"/>
      <w:bookmarkEnd w:id="510"/>
      <w:bookmarkEnd w:id="511"/>
      <w:bookmarkEnd w:id="512"/>
      <w:bookmarkEnd w:id="513"/>
      <w:bookmarkEnd w:id="514"/>
      <w:bookmarkEnd w:id="515"/>
    </w:p>
    <w:p w14:paraId="7DE35D66" w14:textId="77777777" w:rsidR="005052AA" w:rsidRPr="004357C2" w:rsidRDefault="005052AA" w:rsidP="005052AA">
      <w:pPr>
        <w:rPr>
          <w:lang w:val="x-none"/>
        </w:rPr>
      </w:pPr>
      <w:r>
        <w:rPr>
          <w:b/>
          <w:bCs/>
          <w:iCs/>
          <w:noProof/>
          <w:lang w:eastAsia="cs-CZ"/>
        </w:rPr>
        <mc:AlternateContent>
          <mc:Choice Requires="wps">
            <w:drawing>
              <wp:anchor distT="45720" distB="45720" distL="114300" distR="114300" simplePos="0" relativeHeight="251685376" behindDoc="0" locked="0" layoutInCell="1" allowOverlap="1" wp14:anchorId="7F18E1F7" wp14:editId="78A1A9ED">
                <wp:simplePos x="0" y="0"/>
                <wp:positionH relativeFrom="column">
                  <wp:posOffset>4264660</wp:posOffset>
                </wp:positionH>
                <wp:positionV relativeFrom="paragraph">
                  <wp:posOffset>110490</wp:posOffset>
                </wp:positionV>
                <wp:extent cx="1285875" cy="238125"/>
                <wp:effectExtent l="0" t="0" r="9525" b="952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w="9525">
                          <a:noFill/>
                          <a:miter lim="800000"/>
                          <a:headEnd/>
                          <a:tailEnd/>
                        </a:ln>
                      </wps:spPr>
                      <wps:txbx>
                        <w:txbxContent>
                          <w:p w14:paraId="4F927383" w14:textId="77777777" w:rsidR="00BF1D7F" w:rsidRPr="005B1611" w:rsidRDefault="00BF1D7F" w:rsidP="005052AA">
                            <w:pPr>
                              <w:jc w:val="center"/>
                              <w:rPr>
                                <w:sz w:val="16"/>
                                <w:szCs w:val="16"/>
                              </w:rPr>
                            </w:pPr>
                            <w:r>
                              <w:rPr>
                                <w:sz w:val="16"/>
                                <w:szCs w:val="16"/>
                              </w:rPr>
                              <w:t>území MAS Krušné hory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8E1F7" id="Textové pole 2" o:spid="_x0000_s1137" type="#_x0000_t202" style="position:absolute;left:0;text-align:left;margin-left:335.8pt;margin-top:8.7pt;width:101.25pt;height:18.7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" stroked="f">
                <v:textbox>
                  <w:txbxContent>
                    <w:p w14:paraId="4F927383" w14:textId="77777777" w:rsidR="00BF1D7F" w:rsidRPr="005B1611" w:rsidRDefault="00BF1D7F" w:rsidP="005052AA">
                      <w:pPr>
                        <w:jc w:val="center"/>
                        <w:rPr>
                          <w:sz w:val="16"/>
                          <w:szCs w:val="16"/>
                        </w:rPr>
                      </w:pPr>
                      <w:r>
                        <w:rPr>
                          <w:sz w:val="16"/>
                          <w:szCs w:val="16"/>
                        </w:rPr>
                        <w:t>území MAS Krušné hory</w:t>
                      </w:r>
                    </w:p>
                  </w:txbxContent>
                </v:textbox>
                <w10:wrap type="square"/>
              </v:shape>
            </w:pict>
          </mc:Fallback>
        </mc:AlternateContent>
      </w:r>
      <w:r>
        <w:rPr>
          <w:b/>
          <w:bCs/>
          <w:iCs/>
          <w:noProof/>
          <w:lang w:eastAsia="cs-CZ"/>
        </w:rPr>
        <w:drawing>
          <wp:anchor distT="0" distB="0" distL="114300" distR="114300" simplePos="0" relativeHeight="251684352" behindDoc="0" locked="0" layoutInCell="1" allowOverlap="1" wp14:anchorId="6D00EA32" wp14:editId="57257F2B">
            <wp:simplePos x="0" y="0"/>
            <wp:positionH relativeFrom="column">
              <wp:posOffset>3663950</wp:posOffset>
            </wp:positionH>
            <wp:positionV relativeFrom="paragraph">
              <wp:posOffset>-635</wp:posOffset>
            </wp:positionV>
            <wp:extent cx="523875" cy="523875"/>
            <wp:effectExtent l="0" t="0" r="9525" b="9525"/>
            <wp:wrapNone/>
            <wp:docPr id="22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8309CB" w14:textId="77777777" w:rsidR="005052AA" w:rsidRPr="004357C2" w:rsidRDefault="005052AA" w:rsidP="005052AA">
      <w:pPr>
        <w:rPr>
          <w:lang w:val="x-none"/>
        </w:rPr>
      </w:pPr>
    </w:p>
    <w:p w14:paraId="3C1B6E6A" w14:textId="77777777" w:rsidR="005052AA" w:rsidRPr="004357C2" w:rsidRDefault="005052AA" w:rsidP="005052AA">
      <w:pPr>
        <w:rPr>
          <w:lang w:val="x-none"/>
        </w:rPr>
      </w:pPr>
    </w:p>
    <w:p w14:paraId="03679ECB" w14:textId="77777777" w:rsidR="005052AA" w:rsidRPr="004357C2" w:rsidRDefault="005052AA" w:rsidP="005052AA">
      <w:pPr>
        <w:rPr>
          <w:lang w:val="x-none"/>
        </w:rPr>
      </w:pPr>
    </w:p>
    <w:p w14:paraId="394393C2" w14:textId="77777777" w:rsidR="005052AA" w:rsidRPr="004357C2" w:rsidRDefault="005052AA" w:rsidP="005052AA">
      <w:pPr>
        <w:rPr>
          <w:lang w:val="x-none"/>
        </w:rPr>
      </w:pPr>
    </w:p>
    <w:p w14:paraId="70885449" w14:textId="77777777" w:rsidR="005052AA" w:rsidRPr="004357C2" w:rsidRDefault="005052AA" w:rsidP="005052AA">
      <w:pPr>
        <w:rPr>
          <w:lang w:val="x-none"/>
        </w:rPr>
      </w:pPr>
    </w:p>
    <w:p w14:paraId="39167A6B" w14:textId="77777777" w:rsidR="005052AA" w:rsidRPr="004357C2" w:rsidRDefault="005052AA" w:rsidP="005052AA">
      <w:pPr>
        <w:rPr>
          <w:lang w:val="x-none"/>
        </w:rPr>
      </w:pPr>
    </w:p>
    <w:p w14:paraId="2E632520" w14:textId="77777777" w:rsidR="005052AA" w:rsidRPr="004357C2" w:rsidRDefault="005052AA" w:rsidP="005052AA">
      <w:pPr>
        <w:rPr>
          <w:lang w:val="x-none"/>
        </w:rPr>
      </w:pPr>
    </w:p>
    <w:p w14:paraId="2C9416B1" w14:textId="77777777" w:rsidR="005052AA" w:rsidRPr="004357C2" w:rsidRDefault="005052AA" w:rsidP="005052AA">
      <w:pPr>
        <w:rPr>
          <w:lang w:val="x-none"/>
        </w:rPr>
      </w:pPr>
    </w:p>
    <w:p w14:paraId="48374484" w14:textId="77777777" w:rsidR="005052AA" w:rsidRPr="004357C2" w:rsidRDefault="005052AA" w:rsidP="005052AA">
      <w:pPr>
        <w:rPr>
          <w:lang w:val="x-none"/>
        </w:rPr>
      </w:pPr>
    </w:p>
    <w:p w14:paraId="0B4C48FC" w14:textId="77777777" w:rsidR="005052AA" w:rsidRPr="004357C2" w:rsidRDefault="005052AA" w:rsidP="005052AA">
      <w:pPr>
        <w:rPr>
          <w:lang w:val="x-none"/>
        </w:rPr>
      </w:pPr>
    </w:p>
    <w:p w14:paraId="08989489" w14:textId="77777777" w:rsidR="005052AA" w:rsidRPr="004357C2" w:rsidRDefault="005052AA" w:rsidP="005052AA">
      <w:pPr>
        <w:rPr>
          <w:lang w:val="x-none"/>
        </w:rPr>
      </w:pPr>
    </w:p>
    <w:p w14:paraId="60870CF5" w14:textId="77777777" w:rsidR="005052AA" w:rsidRPr="004357C2" w:rsidRDefault="005052AA" w:rsidP="005052AA">
      <w:pPr>
        <w:rPr>
          <w:lang w:val="x-none"/>
        </w:rPr>
      </w:pPr>
    </w:p>
    <w:p w14:paraId="3808EDE5" w14:textId="77777777" w:rsidR="005052AA" w:rsidRDefault="005052AA" w:rsidP="005052AA">
      <w:pPr>
        <w:pStyle w:val="Nadpis2"/>
        <w:numPr>
          <w:ilvl w:val="0"/>
          <w:numId w:val="0"/>
        </w:numPr>
        <w:ind w:left="360"/>
      </w:pPr>
    </w:p>
    <w:p w14:paraId="499B2A54" w14:textId="77777777" w:rsidR="005052AA" w:rsidRPr="004967F8" w:rsidRDefault="005052AA" w:rsidP="005052AA">
      <w:pPr>
        <w:tabs>
          <w:tab w:val="left" w:pos="900"/>
        </w:tabs>
        <w:jc w:val="left"/>
        <w:rPr>
          <w:b/>
          <w:sz w:val="24"/>
          <w:szCs w:val="24"/>
        </w:rPr>
      </w:pPr>
      <w:r w:rsidRPr="00CF66E5">
        <w:rPr>
          <w:sz w:val="16"/>
          <w:szCs w:val="16"/>
        </w:rPr>
        <w:t>Zdroj: vlastní data</w:t>
      </w:r>
      <w:r>
        <w:rPr>
          <w:sz w:val="16"/>
          <w:szCs w:val="16"/>
        </w:rPr>
        <w:t xml:space="preserve">, </w:t>
      </w:r>
      <w:r w:rsidRPr="00CF66E5">
        <w:rPr>
          <w:sz w:val="16"/>
          <w:szCs w:val="16"/>
        </w:rPr>
        <w:t>http://www.hajduch.net/cesko/administrativni-cleneni</w:t>
      </w:r>
      <w:r w:rsidRPr="004357C2">
        <w:rPr>
          <w:lang w:val="x-none" w:eastAsia="cs-CZ"/>
        </w:rPr>
        <w:br w:type="page"/>
      </w:r>
      <w:r w:rsidRPr="004967F8">
        <w:rPr>
          <w:b/>
          <w:sz w:val="24"/>
          <w:szCs w:val="24"/>
        </w:rPr>
        <w:t>Příloha č. 3 Analýza rizik</w:t>
      </w:r>
    </w:p>
    <w:p w14:paraId="60B3C4EF" w14:textId="77777777" w:rsidR="005052AA" w:rsidRDefault="005052AA" w:rsidP="005052AA">
      <w:pPr>
        <w:rPr>
          <w:rFonts w:ascii="Arial" w:hAnsi="Arial"/>
          <w:sz w:val="18"/>
          <w:szCs w:val="18"/>
        </w:rPr>
      </w:pPr>
      <w:r>
        <w:rPr>
          <w:rFonts w:ascii="Arial" w:hAnsi="Arial"/>
          <w:sz w:val="18"/>
          <w:szCs w:val="18"/>
        </w:rPr>
        <w:t>Cílem Analýzy rizik je identifikace potencionálních rizik, hodnocení, zvládání, monitorování a vykazování všech významných rizik systémovým, jednotným a integrovaným způsobem tak, aby tato rizika byla minimalizována a včas předvídána.</w:t>
      </w:r>
    </w:p>
    <w:p w14:paraId="6B96FEA8" w14:textId="77777777" w:rsidR="005052AA" w:rsidRDefault="005052AA" w:rsidP="005052AA">
      <w:pPr>
        <w:rPr>
          <w:rFonts w:ascii="Arial" w:hAnsi="Arial"/>
          <w:sz w:val="18"/>
          <w:szCs w:val="18"/>
        </w:rPr>
      </w:pPr>
    </w:p>
    <w:p w14:paraId="1AB45A36" w14:textId="77777777" w:rsidR="005052AA" w:rsidRDefault="005052AA" w:rsidP="005052AA">
      <w:pPr>
        <w:rPr>
          <w:rFonts w:ascii="Arial" w:hAnsi="Arial"/>
          <w:sz w:val="18"/>
          <w:szCs w:val="18"/>
        </w:rPr>
      </w:pPr>
      <w:r w:rsidRPr="008F107C">
        <w:rPr>
          <w:rFonts w:ascii="Arial" w:hAnsi="Arial"/>
          <w:b/>
          <w:sz w:val="18"/>
          <w:szCs w:val="18"/>
        </w:rPr>
        <w:t xml:space="preserve">Riziko </w:t>
      </w:r>
      <w:r>
        <w:rPr>
          <w:rFonts w:ascii="Arial" w:hAnsi="Arial"/>
          <w:sz w:val="18"/>
          <w:szCs w:val="18"/>
        </w:rPr>
        <w:t xml:space="preserve">je zde chápáno jako událost, resp. jev, který může svým negativním působením vést k nesplnění nebo pouze k částečnému naplnění hlavního cíle MAS a tím ovlivnit schopnost MAS dosáhnout očekávaného výsledku. </w:t>
      </w:r>
    </w:p>
    <w:p w14:paraId="13F581BE" w14:textId="77777777" w:rsidR="005052AA" w:rsidRDefault="005052AA" w:rsidP="005052AA">
      <w:pPr>
        <w:rPr>
          <w:rFonts w:ascii="Arial" w:hAnsi="Arial"/>
          <w:sz w:val="18"/>
          <w:szCs w:val="18"/>
        </w:rPr>
      </w:pPr>
      <w:r>
        <w:rPr>
          <w:rFonts w:ascii="Arial" w:hAnsi="Arial"/>
          <w:b/>
          <w:bCs/>
          <w:sz w:val="18"/>
          <w:szCs w:val="18"/>
        </w:rPr>
        <w:t>Řízení rizik</w:t>
      </w:r>
      <w:r>
        <w:rPr>
          <w:rFonts w:ascii="Arial" w:hAnsi="Arial"/>
          <w:sz w:val="18"/>
          <w:szCs w:val="18"/>
        </w:rPr>
        <w:t xml:space="preserve"> spočívá v systematické identifikaci, hodnocení, zvládání, monitorování a vykazování všech významných rizik jednotným a integrovaným způsobem. Je to také systém včasného varování, který je schopen vydat včasný signál o nepřiměřeném riziku a iniciovat koordinované akce ke zmírnění jeho dopadu a pravděpodobnosti, a to především na úrovni řízení MAS. Řízení rizik MAS vytváří zpětnou vazbu pro nastavení řídících a kontrolních systémů MAS, neboť poskytuje podněty pro jeho zdokonalení a zefektivňování prostřednictvím neustálého ověřování nastavení a funkčnosti tohoto systému. </w:t>
      </w:r>
    </w:p>
    <w:p w14:paraId="4C7F0B5F" w14:textId="77777777" w:rsidR="005052AA" w:rsidRDefault="005052AA" w:rsidP="005052AA">
      <w:pPr>
        <w:rPr>
          <w:rFonts w:ascii="Arial" w:hAnsi="Arial"/>
          <w:sz w:val="18"/>
          <w:szCs w:val="18"/>
        </w:rPr>
      </w:pPr>
      <w:r>
        <w:rPr>
          <w:rFonts w:ascii="Arial" w:hAnsi="Arial"/>
          <w:b/>
          <w:bCs/>
          <w:sz w:val="18"/>
          <w:szCs w:val="18"/>
        </w:rPr>
        <w:t xml:space="preserve">Identifikace rizik </w:t>
      </w:r>
      <w:r>
        <w:rPr>
          <w:rFonts w:ascii="Arial" w:hAnsi="Arial"/>
          <w:sz w:val="18"/>
          <w:szCs w:val="18"/>
        </w:rPr>
        <w:t xml:space="preserve">spočívá ve zjištění a strukturované evidenci významných potenciálních rizik. Seznam potenciálních rizik je zpracováván formou přehledné tabulky, která pak obsahuje seznam řízených, nejvýznamnějších rizik. </w:t>
      </w:r>
    </w:p>
    <w:p w14:paraId="40E421F0" w14:textId="77777777" w:rsidR="005052AA" w:rsidRDefault="005052AA" w:rsidP="005052AA">
      <w:pPr>
        <w:rPr>
          <w:rFonts w:ascii="Arial" w:hAnsi="Arial"/>
          <w:sz w:val="18"/>
          <w:szCs w:val="18"/>
        </w:rPr>
      </w:pPr>
    </w:p>
    <w:p w14:paraId="0AF6D9A5" w14:textId="77777777" w:rsidR="005052AA" w:rsidRDefault="005052AA" w:rsidP="005052AA">
      <w:pPr>
        <w:rPr>
          <w:rFonts w:ascii="Arial" w:hAnsi="Arial"/>
          <w:sz w:val="18"/>
          <w:szCs w:val="18"/>
        </w:rPr>
      </w:pPr>
      <w:r>
        <w:rPr>
          <w:rFonts w:ascii="Arial" w:hAnsi="Arial"/>
          <w:sz w:val="18"/>
          <w:szCs w:val="18"/>
        </w:rPr>
        <w:t xml:space="preserve">Strategie komunitně vedeného místního rozvoje je definován globálním cílem. K dosažení globálního cíle jsou finanční prostředky programu vymezené na fische, které odpovídají jednotlivým prioritám. Hranice analýzy rizik by proto mohla být stanovena naplněním cílů programu (což zároveň představuje vyčerpání finančních prostředků) hospodárně, efektivně a účelně. Při zpracování analýzy rizik je nezbytné zaměřit se jak na naplnění prioritních os, tj. naplnění indikátorů priorit, zabezpečení synergií, zajištění adicionality a absorpční kapacity, tak i na implementační proces samotný, tj. nastavení implementační struktury, kontrolní prostředí, administrativní procesy a jejich lhůty a v neposlední řadě kvalitní personální zabezpečení. </w:t>
      </w:r>
    </w:p>
    <w:p w14:paraId="3B08402C" w14:textId="77777777" w:rsidR="005052AA" w:rsidRDefault="005052AA" w:rsidP="005052AA">
      <w:pPr>
        <w:rPr>
          <w:rFonts w:ascii="Arial" w:hAnsi="Arial"/>
          <w:sz w:val="18"/>
          <w:szCs w:val="18"/>
        </w:rPr>
      </w:pPr>
    </w:p>
    <w:p w14:paraId="4692986C" w14:textId="77777777" w:rsidR="005052AA" w:rsidRDefault="005052AA" w:rsidP="005052AA">
      <w:pPr>
        <w:rPr>
          <w:rFonts w:ascii="Arial" w:hAnsi="Arial"/>
          <w:sz w:val="18"/>
          <w:szCs w:val="18"/>
        </w:rPr>
      </w:pPr>
      <w:r>
        <w:rPr>
          <w:rFonts w:ascii="Arial" w:hAnsi="Arial"/>
          <w:sz w:val="18"/>
          <w:szCs w:val="18"/>
        </w:rPr>
        <w:t xml:space="preserve">Za hlavní rizika, která by měla být sledována neustále, lze považovat: </w:t>
      </w:r>
    </w:p>
    <w:p w14:paraId="00EE492B" w14:textId="77777777" w:rsidR="005052AA" w:rsidRDefault="005052AA" w:rsidP="005052AA">
      <w:pPr>
        <w:widowControl w:val="0"/>
        <w:numPr>
          <w:ilvl w:val="0"/>
          <w:numId w:val="47"/>
        </w:numPr>
        <w:suppressAutoHyphens/>
        <w:spacing w:after="0"/>
        <w:jc w:val="left"/>
        <w:rPr>
          <w:rFonts w:ascii="Arial" w:hAnsi="Arial"/>
          <w:sz w:val="18"/>
          <w:szCs w:val="18"/>
        </w:rPr>
      </w:pPr>
      <w:r>
        <w:rPr>
          <w:rFonts w:ascii="Arial" w:hAnsi="Arial"/>
          <w:sz w:val="18"/>
          <w:szCs w:val="18"/>
        </w:rPr>
        <w:t>riziko nenaplnění cílů SCLLD</w:t>
      </w:r>
    </w:p>
    <w:p w14:paraId="5079B99B" w14:textId="77777777" w:rsidR="005052AA" w:rsidRDefault="005052AA" w:rsidP="005052AA">
      <w:pPr>
        <w:widowControl w:val="0"/>
        <w:numPr>
          <w:ilvl w:val="0"/>
          <w:numId w:val="47"/>
        </w:numPr>
        <w:suppressAutoHyphens/>
        <w:spacing w:after="0"/>
        <w:jc w:val="left"/>
        <w:rPr>
          <w:rFonts w:ascii="Arial" w:hAnsi="Arial"/>
          <w:sz w:val="18"/>
          <w:szCs w:val="18"/>
        </w:rPr>
      </w:pPr>
      <w:r>
        <w:rPr>
          <w:rFonts w:ascii="Arial" w:hAnsi="Arial"/>
          <w:sz w:val="18"/>
          <w:szCs w:val="18"/>
        </w:rPr>
        <w:t>riziko nedodržení nastavených lhůt implementačního procesu</w:t>
      </w:r>
    </w:p>
    <w:p w14:paraId="68D257FB" w14:textId="77777777" w:rsidR="005052AA" w:rsidRDefault="005052AA" w:rsidP="005052AA">
      <w:pPr>
        <w:widowControl w:val="0"/>
        <w:numPr>
          <w:ilvl w:val="0"/>
          <w:numId w:val="47"/>
        </w:numPr>
        <w:suppressAutoHyphens/>
        <w:spacing w:after="0"/>
        <w:jc w:val="left"/>
        <w:rPr>
          <w:rFonts w:ascii="Arial" w:hAnsi="Arial"/>
          <w:sz w:val="18"/>
          <w:szCs w:val="18"/>
        </w:rPr>
      </w:pPr>
      <w:r>
        <w:rPr>
          <w:rFonts w:ascii="Arial" w:hAnsi="Arial"/>
          <w:sz w:val="18"/>
          <w:szCs w:val="18"/>
        </w:rPr>
        <w:t>riziko nedodržení procesních pravidel</w:t>
      </w:r>
    </w:p>
    <w:p w14:paraId="68863A55" w14:textId="77777777" w:rsidR="005052AA" w:rsidRDefault="005052AA" w:rsidP="005052AA">
      <w:pPr>
        <w:widowControl w:val="0"/>
        <w:numPr>
          <w:ilvl w:val="0"/>
          <w:numId w:val="47"/>
        </w:numPr>
        <w:suppressAutoHyphens/>
        <w:spacing w:after="0"/>
        <w:jc w:val="left"/>
        <w:rPr>
          <w:rFonts w:ascii="Arial" w:hAnsi="Arial"/>
          <w:sz w:val="18"/>
          <w:szCs w:val="18"/>
        </w:rPr>
      </w:pPr>
      <w:r>
        <w:rPr>
          <w:rFonts w:ascii="Arial" w:hAnsi="Arial"/>
          <w:sz w:val="18"/>
          <w:szCs w:val="18"/>
        </w:rPr>
        <w:t>riziko nesplnění principu n+3 / n+2</w:t>
      </w:r>
    </w:p>
    <w:p w14:paraId="0078BC47" w14:textId="77777777" w:rsidR="005052AA" w:rsidRDefault="005052AA" w:rsidP="005052AA">
      <w:pPr>
        <w:rPr>
          <w:rFonts w:ascii="Arial" w:hAnsi="Arial"/>
          <w:sz w:val="18"/>
          <w:szCs w:val="18"/>
        </w:rPr>
      </w:pPr>
    </w:p>
    <w:p w14:paraId="32DBAAC3" w14:textId="77777777" w:rsidR="005052AA" w:rsidRDefault="005052AA" w:rsidP="005052AA">
      <w:pPr>
        <w:rPr>
          <w:rFonts w:ascii="Arial" w:hAnsi="Arial"/>
          <w:sz w:val="18"/>
          <w:szCs w:val="18"/>
        </w:rPr>
      </w:pPr>
    </w:p>
    <w:p w14:paraId="3032D2CF" w14:textId="77777777" w:rsidR="005052AA" w:rsidRPr="00E57370" w:rsidRDefault="005052AA" w:rsidP="005052AA">
      <w:pPr>
        <w:rPr>
          <w:rFonts w:ascii="Arial" w:hAnsi="Arial"/>
          <w:sz w:val="18"/>
          <w:szCs w:val="18"/>
        </w:rPr>
      </w:pPr>
      <w:r w:rsidRPr="00E57370">
        <w:rPr>
          <w:rFonts w:ascii="Arial" w:hAnsi="Arial"/>
          <w:sz w:val="18"/>
          <w:szCs w:val="18"/>
        </w:rPr>
        <w:t xml:space="preserve">V průběhu zpracování CLLD byl sestaven Registr rizik a zhodnocena významnost jednotlivých rizik jako pravděpodobnosti výskytu a míry dopadu. Byly zvoleny pětibodové kvalitativní škály, kdy hodnota 1 představuje velmi malý dopad (resp. velmi malou pravděpodobnost) a hodnota 5 velmi velký dopad (resp. velmi vysokou pravděpodobnost). </w:t>
      </w:r>
    </w:p>
    <w:p w14:paraId="28CE179F" w14:textId="77777777" w:rsidR="005052AA" w:rsidRDefault="005052AA" w:rsidP="005052AA">
      <w:pPr>
        <w:rPr>
          <w:rFonts w:ascii="Arial" w:hAnsi="Arial"/>
          <w:sz w:val="18"/>
          <w:szCs w:val="18"/>
        </w:rPr>
      </w:pPr>
    </w:p>
    <w:p w14:paraId="056CE460" w14:textId="77777777" w:rsidR="005052AA" w:rsidRPr="00E57370" w:rsidRDefault="005052AA" w:rsidP="005052AA">
      <w:pPr>
        <w:rPr>
          <w:rFonts w:ascii="Arial" w:hAnsi="Arial"/>
          <w:b/>
          <w:sz w:val="18"/>
          <w:szCs w:val="18"/>
        </w:rPr>
      </w:pPr>
      <w:r w:rsidRPr="00E57370">
        <w:rPr>
          <w:rFonts w:ascii="Arial" w:hAnsi="Arial"/>
          <w:b/>
          <w:sz w:val="18"/>
          <w:szCs w:val="18"/>
        </w:rPr>
        <w:t>Stupeň dopadu rizika „D“ je hodnocen dle následující stupnice:</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12"/>
        <w:gridCol w:w="2128"/>
        <w:gridCol w:w="6498"/>
      </w:tblGrid>
      <w:tr w:rsidR="005052AA" w14:paraId="38461795" w14:textId="77777777" w:rsidTr="005052AA">
        <w:tc>
          <w:tcPr>
            <w:tcW w:w="1012" w:type="dxa"/>
            <w:shd w:val="clear" w:color="auto" w:fill="auto"/>
          </w:tcPr>
          <w:p w14:paraId="3D81FC26" w14:textId="77777777" w:rsidR="005052AA" w:rsidRPr="00E57370" w:rsidRDefault="005052AA" w:rsidP="005052AA">
            <w:pPr>
              <w:rPr>
                <w:rFonts w:ascii="Arial" w:hAnsi="Arial"/>
                <w:b/>
                <w:sz w:val="16"/>
                <w:szCs w:val="16"/>
              </w:rPr>
            </w:pPr>
            <w:r>
              <w:rPr>
                <w:rFonts w:ascii="Arial" w:hAnsi="Arial"/>
                <w:sz w:val="18"/>
                <w:szCs w:val="18"/>
              </w:rPr>
              <w:t xml:space="preserve"> </w:t>
            </w:r>
            <w:r w:rsidRPr="00E57370">
              <w:rPr>
                <w:rFonts w:ascii="Arial" w:hAnsi="Arial"/>
                <w:b/>
                <w:sz w:val="16"/>
                <w:szCs w:val="16"/>
              </w:rPr>
              <w:t xml:space="preserve">Hodnota </w:t>
            </w:r>
          </w:p>
        </w:tc>
        <w:tc>
          <w:tcPr>
            <w:tcW w:w="2128" w:type="dxa"/>
            <w:shd w:val="clear" w:color="auto" w:fill="auto"/>
          </w:tcPr>
          <w:p w14:paraId="3EB301A7" w14:textId="77777777" w:rsidR="005052AA" w:rsidRPr="00E57370" w:rsidRDefault="005052AA" w:rsidP="005052AA">
            <w:pPr>
              <w:rPr>
                <w:rFonts w:ascii="Arial" w:hAnsi="Arial"/>
                <w:b/>
                <w:sz w:val="16"/>
                <w:szCs w:val="16"/>
              </w:rPr>
            </w:pPr>
            <w:r w:rsidRPr="00E57370">
              <w:rPr>
                <w:rFonts w:ascii="Arial" w:hAnsi="Arial"/>
                <w:b/>
                <w:sz w:val="16"/>
                <w:szCs w:val="16"/>
              </w:rPr>
              <w:t>Dopad</w:t>
            </w:r>
          </w:p>
        </w:tc>
        <w:tc>
          <w:tcPr>
            <w:tcW w:w="6498" w:type="dxa"/>
            <w:shd w:val="clear" w:color="auto" w:fill="auto"/>
          </w:tcPr>
          <w:p w14:paraId="74533C88" w14:textId="77777777" w:rsidR="005052AA" w:rsidRPr="00E57370" w:rsidRDefault="005052AA" w:rsidP="005052AA">
            <w:pPr>
              <w:rPr>
                <w:b/>
                <w:sz w:val="16"/>
                <w:szCs w:val="16"/>
              </w:rPr>
            </w:pPr>
            <w:r w:rsidRPr="00E57370">
              <w:rPr>
                <w:rFonts w:ascii="Arial" w:hAnsi="Arial"/>
                <w:b/>
                <w:sz w:val="16"/>
                <w:szCs w:val="16"/>
              </w:rPr>
              <w:t xml:space="preserve">Popis </w:t>
            </w:r>
          </w:p>
        </w:tc>
      </w:tr>
      <w:tr w:rsidR="005052AA" w14:paraId="560E48C6" w14:textId="77777777" w:rsidTr="005052AA">
        <w:tc>
          <w:tcPr>
            <w:tcW w:w="1012" w:type="dxa"/>
            <w:shd w:val="clear" w:color="auto" w:fill="auto"/>
          </w:tcPr>
          <w:p w14:paraId="74037170" w14:textId="77777777" w:rsidR="005052AA" w:rsidRPr="00E57370" w:rsidRDefault="005052AA" w:rsidP="005052AA">
            <w:pPr>
              <w:pStyle w:val="Obsahtabulky"/>
              <w:rPr>
                <w:rFonts w:ascii="Arial" w:hAnsi="Arial"/>
                <w:sz w:val="16"/>
                <w:szCs w:val="16"/>
              </w:rPr>
            </w:pPr>
            <w:r w:rsidRPr="00E57370">
              <w:rPr>
                <w:rFonts w:ascii="Arial" w:hAnsi="Arial"/>
                <w:sz w:val="16"/>
                <w:szCs w:val="16"/>
              </w:rPr>
              <w:t>1</w:t>
            </w:r>
          </w:p>
        </w:tc>
        <w:tc>
          <w:tcPr>
            <w:tcW w:w="2128" w:type="dxa"/>
            <w:shd w:val="clear" w:color="auto" w:fill="auto"/>
          </w:tcPr>
          <w:p w14:paraId="4323CC60" w14:textId="77777777" w:rsidR="005052AA" w:rsidRPr="00E57370" w:rsidRDefault="005052AA" w:rsidP="005052AA">
            <w:pPr>
              <w:rPr>
                <w:rFonts w:ascii="Arial" w:hAnsi="Arial"/>
                <w:sz w:val="16"/>
                <w:szCs w:val="16"/>
              </w:rPr>
            </w:pPr>
            <w:r w:rsidRPr="00E57370">
              <w:rPr>
                <w:rFonts w:ascii="Arial" w:hAnsi="Arial"/>
                <w:sz w:val="16"/>
                <w:szCs w:val="16"/>
              </w:rPr>
              <w:t xml:space="preserve">Téměř neznatelný – velmi malý </w:t>
            </w:r>
          </w:p>
        </w:tc>
        <w:tc>
          <w:tcPr>
            <w:tcW w:w="6498" w:type="dxa"/>
            <w:shd w:val="clear" w:color="auto" w:fill="auto"/>
          </w:tcPr>
          <w:p w14:paraId="4F644DEC" w14:textId="77777777" w:rsidR="005052AA" w:rsidRPr="00E57370" w:rsidRDefault="005052AA" w:rsidP="005052AA">
            <w:pPr>
              <w:rPr>
                <w:sz w:val="16"/>
                <w:szCs w:val="16"/>
              </w:rPr>
            </w:pPr>
            <w:r w:rsidRPr="00E57370">
              <w:rPr>
                <w:rFonts w:ascii="Arial" w:hAnsi="Arial"/>
                <w:sz w:val="16"/>
                <w:szCs w:val="16"/>
              </w:rPr>
              <w:t>neovlivňují znatelně, neřeší se na úrovni managementu</w:t>
            </w:r>
          </w:p>
        </w:tc>
      </w:tr>
      <w:tr w:rsidR="005052AA" w14:paraId="1844D7E6" w14:textId="77777777" w:rsidTr="005052AA">
        <w:tc>
          <w:tcPr>
            <w:tcW w:w="1012" w:type="dxa"/>
            <w:shd w:val="clear" w:color="auto" w:fill="auto"/>
          </w:tcPr>
          <w:p w14:paraId="7D0ABF4C" w14:textId="77777777" w:rsidR="005052AA" w:rsidRPr="00E57370" w:rsidRDefault="005052AA" w:rsidP="005052AA">
            <w:pPr>
              <w:pStyle w:val="Obsahtabulky"/>
              <w:rPr>
                <w:rFonts w:ascii="Arial" w:hAnsi="Arial"/>
                <w:sz w:val="16"/>
                <w:szCs w:val="16"/>
              </w:rPr>
            </w:pPr>
            <w:r w:rsidRPr="00E57370">
              <w:rPr>
                <w:rFonts w:ascii="Arial" w:hAnsi="Arial"/>
                <w:sz w:val="16"/>
                <w:szCs w:val="16"/>
              </w:rPr>
              <w:t>2</w:t>
            </w:r>
          </w:p>
        </w:tc>
        <w:tc>
          <w:tcPr>
            <w:tcW w:w="2128" w:type="dxa"/>
            <w:shd w:val="clear" w:color="auto" w:fill="auto"/>
          </w:tcPr>
          <w:p w14:paraId="2059D1FA" w14:textId="77777777" w:rsidR="005052AA" w:rsidRPr="00E57370" w:rsidRDefault="005052AA" w:rsidP="005052AA">
            <w:pPr>
              <w:rPr>
                <w:rFonts w:ascii="Arial" w:hAnsi="Arial"/>
                <w:sz w:val="16"/>
                <w:szCs w:val="16"/>
              </w:rPr>
            </w:pPr>
            <w:r w:rsidRPr="00E57370">
              <w:rPr>
                <w:rFonts w:ascii="Arial" w:hAnsi="Arial"/>
                <w:sz w:val="16"/>
                <w:szCs w:val="16"/>
              </w:rPr>
              <w:t xml:space="preserve"> Drobný – malý </w:t>
            </w:r>
          </w:p>
        </w:tc>
        <w:tc>
          <w:tcPr>
            <w:tcW w:w="6498" w:type="dxa"/>
            <w:shd w:val="clear" w:color="auto" w:fill="auto"/>
          </w:tcPr>
          <w:p w14:paraId="30D937F7" w14:textId="77777777" w:rsidR="005052AA" w:rsidRPr="00E57370" w:rsidRDefault="005052AA" w:rsidP="005052AA">
            <w:pPr>
              <w:rPr>
                <w:sz w:val="16"/>
                <w:szCs w:val="16"/>
              </w:rPr>
            </w:pPr>
            <w:r w:rsidRPr="00E57370">
              <w:rPr>
                <w:rFonts w:ascii="Arial" w:hAnsi="Arial"/>
                <w:sz w:val="16"/>
                <w:szCs w:val="16"/>
              </w:rPr>
              <w:t>ovlivňuje pouze vnitřních chod, vlivy se většinou „stráví“ v rámci běžného chodu</w:t>
            </w:r>
          </w:p>
        </w:tc>
      </w:tr>
      <w:tr w:rsidR="005052AA" w14:paraId="73444992" w14:textId="77777777" w:rsidTr="005052AA">
        <w:tc>
          <w:tcPr>
            <w:tcW w:w="1012" w:type="dxa"/>
            <w:shd w:val="clear" w:color="auto" w:fill="auto"/>
          </w:tcPr>
          <w:p w14:paraId="241B4BE0" w14:textId="77777777" w:rsidR="005052AA" w:rsidRPr="00E57370" w:rsidRDefault="005052AA" w:rsidP="005052AA">
            <w:pPr>
              <w:pStyle w:val="Obsahtabulky"/>
              <w:rPr>
                <w:rFonts w:ascii="Arial" w:hAnsi="Arial"/>
                <w:sz w:val="16"/>
                <w:szCs w:val="16"/>
              </w:rPr>
            </w:pPr>
            <w:r w:rsidRPr="00E57370">
              <w:rPr>
                <w:rFonts w:ascii="Arial" w:hAnsi="Arial"/>
                <w:sz w:val="16"/>
                <w:szCs w:val="16"/>
              </w:rPr>
              <w:t>3</w:t>
            </w:r>
          </w:p>
        </w:tc>
        <w:tc>
          <w:tcPr>
            <w:tcW w:w="2128" w:type="dxa"/>
            <w:shd w:val="clear" w:color="auto" w:fill="auto"/>
          </w:tcPr>
          <w:p w14:paraId="463AA87E" w14:textId="77777777" w:rsidR="005052AA" w:rsidRPr="00E57370" w:rsidRDefault="005052AA" w:rsidP="005052AA">
            <w:pPr>
              <w:rPr>
                <w:rFonts w:ascii="Arial" w:hAnsi="Arial"/>
                <w:sz w:val="16"/>
                <w:szCs w:val="16"/>
              </w:rPr>
            </w:pPr>
            <w:r w:rsidRPr="00E57370">
              <w:rPr>
                <w:rFonts w:ascii="Arial" w:hAnsi="Arial"/>
                <w:sz w:val="16"/>
                <w:szCs w:val="16"/>
              </w:rPr>
              <w:t xml:space="preserve">Významný – střední </w:t>
            </w:r>
          </w:p>
        </w:tc>
        <w:tc>
          <w:tcPr>
            <w:tcW w:w="6498" w:type="dxa"/>
            <w:shd w:val="clear" w:color="auto" w:fill="auto"/>
          </w:tcPr>
          <w:p w14:paraId="535EB4A0" w14:textId="77777777" w:rsidR="005052AA" w:rsidRPr="00E57370" w:rsidRDefault="005052AA" w:rsidP="005052AA">
            <w:pPr>
              <w:rPr>
                <w:sz w:val="16"/>
                <w:szCs w:val="16"/>
              </w:rPr>
            </w:pPr>
            <w:r w:rsidRPr="00E57370">
              <w:rPr>
                <w:rFonts w:ascii="Arial" w:hAnsi="Arial"/>
                <w:sz w:val="16"/>
                <w:szCs w:val="16"/>
              </w:rPr>
              <w:t xml:space="preserve">ovlivňuje vztahy při realizaci stanovených cílů, negativní vliv na dosažení stanovených cílů, úkolů není zanedbatelný, vyžaduje se řešení </w:t>
            </w:r>
          </w:p>
        </w:tc>
      </w:tr>
      <w:tr w:rsidR="005052AA" w14:paraId="53D67DF5" w14:textId="77777777" w:rsidTr="005052AA">
        <w:tc>
          <w:tcPr>
            <w:tcW w:w="1012" w:type="dxa"/>
            <w:shd w:val="clear" w:color="auto" w:fill="auto"/>
          </w:tcPr>
          <w:p w14:paraId="1DC75203" w14:textId="77777777" w:rsidR="005052AA" w:rsidRPr="00E57370" w:rsidRDefault="005052AA" w:rsidP="005052AA">
            <w:pPr>
              <w:pStyle w:val="Obsahtabulky"/>
              <w:rPr>
                <w:rFonts w:ascii="Arial" w:hAnsi="Arial"/>
                <w:sz w:val="16"/>
                <w:szCs w:val="16"/>
              </w:rPr>
            </w:pPr>
            <w:r w:rsidRPr="00E57370">
              <w:rPr>
                <w:rFonts w:ascii="Arial" w:hAnsi="Arial"/>
                <w:sz w:val="16"/>
                <w:szCs w:val="16"/>
              </w:rPr>
              <w:t>4</w:t>
            </w:r>
          </w:p>
        </w:tc>
        <w:tc>
          <w:tcPr>
            <w:tcW w:w="2128" w:type="dxa"/>
            <w:shd w:val="clear" w:color="auto" w:fill="auto"/>
          </w:tcPr>
          <w:p w14:paraId="02A20D31" w14:textId="77777777" w:rsidR="005052AA" w:rsidRPr="00E57370" w:rsidRDefault="005052AA" w:rsidP="005052AA">
            <w:pPr>
              <w:rPr>
                <w:rFonts w:ascii="Arial" w:hAnsi="Arial"/>
                <w:sz w:val="16"/>
                <w:szCs w:val="16"/>
              </w:rPr>
            </w:pPr>
            <w:r w:rsidRPr="00E57370">
              <w:rPr>
                <w:rFonts w:ascii="Arial" w:hAnsi="Arial"/>
                <w:sz w:val="16"/>
                <w:szCs w:val="16"/>
              </w:rPr>
              <w:t xml:space="preserve">Velmi významný – vysoký </w:t>
            </w:r>
          </w:p>
        </w:tc>
        <w:tc>
          <w:tcPr>
            <w:tcW w:w="6498" w:type="dxa"/>
            <w:shd w:val="clear" w:color="auto" w:fill="auto"/>
          </w:tcPr>
          <w:p w14:paraId="1DE0CAF3" w14:textId="77777777" w:rsidR="005052AA" w:rsidRPr="00E57370" w:rsidRDefault="005052AA" w:rsidP="005052AA">
            <w:pPr>
              <w:rPr>
                <w:sz w:val="16"/>
                <w:szCs w:val="16"/>
              </w:rPr>
            </w:pPr>
            <w:r w:rsidRPr="00E57370">
              <w:rPr>
                <w:rFonts w:ascii="Arial" w:hAnsi="Arial"/>
                <w:sz w:val="16"/>
                <w:szCs w:val="16"/>
              </w:rPr>
              <w:t xml:space="preserve"> významná ztráta, značná škoda, závažná škoda nebo nesrovnalost, problém ohrožení dosažení stanovených cílů nebo s implementací programových podpor a vztahy s ostatními institucemi, vyžaduje se řešení od vrcholového vedení organizace </w:t>
            </w:r>
          </w:p>
        </w:tc>
      </w:tr>
      <w:tr w:rsidR="005052AA" w14:paraId="003BF736" w14:textId="77777777" w:rsidTr="005052AA">
        <w:tc>
          <w:tcPr>
            <w:tcW w:w="1012" w:type="dxa"/>
            <w:shd w:val="clear" w:color="auto" w:fill="auto"/>
          </w:tcPr>
          <w:p w14:paraId="66AAFAE4" w14:textId="77777777" w:rsidR="005052AA" w:rsidRPr="00E57370" w:rsidRDefault="005052AA" w:rsidP="005052AA">
            <w:pPr>
              <w:pStyle w:val="Obsahtabulky"/>
              <w:rPr>
                <w:rFonts w:ascii="Arial" w:hAnsi="Arial"/>
                <w:sz w:val="16"/>
                <w:szCs w:val="16"/>
              </w:rPr>
            </w:pPr>
            <w:r w:rsidRPr="00E57370">
              <w:rPr>
                <w:rFonts w:ascii="Arial" w:hAnsi="Arial"/>
                <w:sz w:val="16"/>
                <w:szCs w:val="16"/>
              </w:rPr>
              <w:t>5</w:t>
            </w:r>
          </w:p>
        </w:tc>
        <w:tc>
          <w:tcPr>
            <w:tcW w:w="2128" w:type="dxa"/>
            <w:shd w:val="clear" w:color="auto" w:fill="auto"/>
          </w:tcPr>
          <w:p w14:paraId="4867E354" w14:textId="77777777" w:rsidR="005052AA" w:rsidRPr="00E57370" w:rsidRDefault="005052AA" w:rsidP="005052AA">
            <w:pPr>
              <w:rPr>
                <w:rFonts w:ascii="Arial" w:hAnsi="Arial"/>
                <w:sz w:val="16"/>
                <w:szCs w:val="16"/>
              </w:rPr>
            </w:pPr>
            <w:r w:rsidRPr="00E57370">
              <w:rPr>
                <w:rFonts w:ascii="Arial" w:hAnsi="Arial"/>
                <w:sz w:val="16"/>
                <w:szCs w:val="16"/>
              </w:rPr>
              <w:t xml:space="preserve">Nepřijatelný – velmi vysoký </w:t>
            </w:r>
          </w:p>
        </w:tc>
        <w:tc>
          <w:tcPr>
            <w:tcW w:w="6498" w:type="dxa"/>
            <w:shd w:val="clear" w:color="auto" w:fill="auto"/>
          </w:tcPr>
          <w:p w14:paraId="5488F9F0" w14:textId="77777777" w:rsidR="005052AA" w:rsidRPr="00E57370" w:rsidRDefault="005052AA" w:rsidP="005052AA">
            <w:pPr>
              <w:pStyle w:val="Obsahtabulky"/>
              <w:rPr>
                <w:rFonts w:ascii="Arial" w:hAnsi="Arial"/>
                <w:sz w:val="16"/>
                <w:szCs w:val="16"/>
              </w:rPr>
            </w:pPr>
            <w:r w:rsidRPr="00E57370">
              <w:rPr>
                <w:rFonts w:ascii="Arial" w:hAnsi="Arial"/>
                <w:sz w:val="16"/>
                <w:szCs w:val="16"/>
              </w:rPr>
              <w:t xml:space="preserve">významná ztráta pověsti,  ztráta klíčové kompetence,  vyžaduje se řešení od vrcholového vedení organizace </w:t>
            </w:r>
          </w:p>
          <w:p w14:paraId="25E93FA9" w14:textId="77777777" w:rsidR="005052AA" w:rsidRPr="00E57370" w:rsidRDefault="005052AA" w:rsidP="005052AA">
            <w:pPr>
              <w:rPr>
                <w:rFonts w:ascii="Arial" w:hAnsi="Arial"/>
                <w:sz w:val="16"/>
                <w:szCs w:val="16"/>
              </w:rPr>
            </w:pPr>
          </w:p>
        </w:tc>
      </w:tr>
    </w:tbl>
    <w:p w14:paraId="17878AAB" w14:textId="77777777" w:rsidR="005052AA" w:rsidRDefault="005052AA" w:rsidP="005052AA">
      <w:pPr>
        <w:rPr>
          <w:rFonts w:ascii="Arial" w:hAnsi="Arial"/>
          <w:sz w:val="18"/>
          <w:szCs w:val="18"/>
        </w:rPr>
      </w:pPr>
    </w:p>
    <w:p w14:paraId="45DF7081" w14:textId="77777777" w:rsidR="005052AA" w:rsidRDefault="005052AA" w:rsidP="005052AA">
      <w:pPr>
        <w:rPr>
          <w:rFonts w:ascii="Arial" w:hAnsi="Arial"/>
          <w:sz w:val="18"/>
          <w:szCs w:val="18"/>
        </w:rPr>
      </w:pPr>
    </w:p>
    <w:p w14:paraId="27EBD76B" w14:textId="77777777" w:rsidR="005052AA" w:rsidRDefault="005052AA" w:rsidP="005052AA">
      <w:pPr>
        <w:rPr>
          <w:rFonts w:ascii="Arial" w:hAnsi="Arial"/>
          <w:sz w:val="18"/>
          <w:szCs w:val="18"/>
        </w:rPr>
      </w:pPr>
    </w:p>
    <w:p w14:paraId="1DB3E5A9" w14:textId="110AD2FE" w:rsidR="005052AA" w:rsidRDefault="005052AA" w:rsidP="005052AA">
      <w:pPr>
        <w:rPr>
          <w:rFonts w:ascii="Arial" w:hAnsi="Arial"/>
          <w:sz w:val="18"/>
          <w:szCs w:val="18"/>
        </w:rPr>
      </w:pPr>
    </w:p>
    <w:p w14:paraId="674D135E" w14:textId="77777777" w:rsidR="00AC3EAF" w:rsidRDefault="00AC3EAF" w:rsidP="005052AA">
      <w:pPr>
        <w:rPr>
          <w:rFonts w:ascii="Arial" w:hAnsi="Arial"/>
          <w:sz w:val="18"/>
          <w:szCs w:val="18"/>
        </w:rPr>
      </w:pPr>
    </w:p>
    <w:p w14:paraId="197E4A4E" w14:textId="77777777" w:rsidR="005052AA" w:rsidRPr="00E57370" w:rsidRDefault="005052AA" w:rsidP="005052AA">
      <w:pPr>
        <w:rPr>
          <w:rFonts w:ascii="Arial" w:hAnsi="Arial"/>
          <w:b/>
          <w:sz w:val="18"/>
          <w:szCs w:val="18"/>
        </w:rPr>
      </w:pPr>
      <w:r w:rsidRPr="00E57370">
        <w:rPr>
          <w:rFonts w:ascii="Arial" w:hAnsi="Arial"/>
          <w:b/>
          <w:sz w:val="18"/>
          <w:szCs w:val="18"/>
        </w:rPr>
        <w:t xml:space="preserve">Velikost pravděpodobnosti výskytu rizika „P“ je hodnocena dle následující stupnice: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29"/>
        <w:gridCol w:w="2058"/>
        <w:gridCol w:w="6551"/>
      </w:tblGrid>
      <w:tr w:rsidR="005052AA" w14:paraId="6AC99987" w14:textId="77777777" w:rsidTr="005052AA">
        <w:tc>
          <w:tcPr>
            <w:tcW w:w="1029" w:type="dxa"/>
            <w:shd w:val="clear" w:color="auto" w:fill="auto"/>
          </w:tcPr>
          <w:p w14:paraId="1CF557DF" w14:textId="77777777" w:rsidR="005052AA" w:rsidRPr="00E57370" w:rsidRDefault="005052AA" w:rsidP="005052AA">
            <w:pPr>
              <w:rPr>
                <w:rFonts w:ascii="Arial" w:hAnsi="Arial"/>
                <w:b/>
                <w:sz w:val="16"/>
                <w:szCs w:val="16"/>
              </w:rPr>
            </w:pPr>
            <w:r w:rsidRPr="00E57370">
              <w:rPr>
                <w:rFonts w:ascii="Arial" w:hAnsi="Arial"/>
                <w:b/>
                <w:sz w:val="16"/>
                <w:szCs w:val="16"/>
              </w:rPr>
              <w:t xml:space="preserve">Hodnota </w:t>
            </w:r>
          </w:p>
        </w:tc>
        <w:tc>
          <w:tcPr>
            <w:tcW w:w="2058" w:type="dxa"/>
            <w:shd w:val="clear" w:color="auto" w:fill="auto"/>
          </w:tcPr>
          <w:p w14:paraId="0B38CF12" w14:textId="77777777" w:rsidR="005052AA" w:rsidRPr="00E57370" w:rsidRDefault="005052AA" w:rsidP="005052AA">
            <w:pPr>
              <w:rPr>
                <w:rFonts w:ascii="Arial" w:hAnsi="Arial"/>
                <w:b/>
                <w:sz w:val="16"/>
                <w:szCs w:val="16"/>
              </w:rPr>
            </w:pPr>
            <w:r w:rsidRPr="00E57370">
              <w:rPr>
                <w:rFonts w:ascii="Arial" w:hAnsi="Arial"/>
                <w:b/>
                <w:sz w:val="16"/>
                <w:szCs w:val="16"/>
              </w:rPr>
              <w:t xml:space="preserve">Pravděpodobnost výskytu </w:t>
            </w:r>
          </w:p>
        </w:tc>
        <w:tc>
          <w:tcPr>
            <w:tcW w:w="6551" w:type="dxa"/>
            <w:shd w:val="clear" w:color="auto" w:fill="auto"/>
          </w:tcPr>
          <w:p w14:paraId="1D6C9CD7" w14:textId="77777777" w:rsidR="005052AA" w:rsidRPr="00E57370" w:rsidRDefault="005052AA" w:rsidP="005052AA">
            <w:pPr>
              <w:rPr>
                <w:b/>
                <w:sz w:val="16"/>
                <w:szCs w:val="16"/>
              </w:rPr>
            </w:pPr>
            <w:r w:rsidRPr="00E57370">
              <w:rPr>
                <w:rFonts w:ascii="Arial" w:hAnsi="Arial"/>
                <w:b/>
                <w:sz w:val="16"/>
                <w:szCs w:val="16"/>
              </w:rPr>
              <w:t xml:space="preserve">Popis </w:t>
            </w:r>
          </w:p>
        </w:tc>
      </w:tr>
      <w:tr w:rsidR="005052AA" w14:paraId="4C5BE1F0" w14:textId="77777777" w:rsidTr="005052AA">
        <w:tc>
          <w:tcPr>
            <w:tcW w:w="1029" w:type="dxa"/>
            <w:shd w:val="clear" w:color="auto" w:fill="auto"/>
          </w:tcPr>
          <w:p w14:paraId="5313BD70" w14:textId="77777777" w:rsidR="005052AA" w:rsidRPr="00E57370" w:rsidRDefault="005052AA" w:rsidP="005052AA">
            <w:pPr>
              <w:pStyle w:val="Obsahtabulky"/>
              <w:rPr>
                <w:rFonts w:ascii="Arial" w:hAnsi="Arial"/>
                <w:sz w:val="16"/>
                <w:szCs w:val="16"/>
              </w:rPr>
            </w:pPr>
            <w:r w:rsidRPr="00E57370">
              <w:rPr>
                <w:rFonts w:ascii="Arial" w:hAnsi="Arial"/>
                <w:sz w:val="16"/>
                <w:szCs w:val="16"/>
              </w:rPr>
              <w:t>1</w:t>
            </w:r>
          </w:p>
        </w:tc>
        <w:tc>
          <w:tcPr>
            <w:tcW w:w="2058" w:type="dxa"/>
            <w:shd w:val="clear" w:color="auto" w:fill="auto"/>
          </w:tcPr>
          <w:p w14:paraId="37575305" w14:textId="77777777" w:rsidR="005052AA" w:rsidRPr="00E57370" w:rsidRDefault="005052AA" w:rsidP="005052AA">
            <w:pPr>
              <w:rPr>
                <w:rFonts w:ascii="Arial" w:hAnsi="Arial"/>
                <w:sz w:val="16"/>
                <w:szCs w:val="16"/>
              </w:rPr>
            </w:pPr>
            <w:r w:rsidRPr="00E57370">
              <w:rPr>
                <w:rFonts w:ascii="Arial" w:hAnsi="Arial"/>
                <w:sz w:val="16"/>
                <w:szCs w:val="16"/>
              </w:rPr>
              <w:t>Téměř nemožné – velmi malá</w:t>
            </w:r>
          </w:p>
        </w:tc>
        <w:tc>
          <w:tcPr>
            <w:tcW w:w="6551" w:type="dxa"/>
            <w:shd w:val="clear" w:color="auto" w:fill="auto"/>
          </w:tcPr>
          <w:p w14:paraId="2C18BEC9" w14:textId="77777777" w:rsidR="005052AA" w:rsidRPr="00E57370" w:rsidRDefault="005052AA" w:rsidP="005052AA">
            <w:pPr>
              <w:rPr>
                <w:sz w:val="16"/>
                <w:szCs w:val="16"/>
              </w:rPr>
            </w:pPr>
            <w:r w:rsidRPr="00E57370">
              <w:rPr>
                <w:rFonts w:ascii="Arial" w:hAnsi="Arial"/>
                <w:sz w:val="16"/>
                <w:szCs w:val="16"/>
              </w:rPr>
              <w:t xml:space="preserve">vyskytne se pouze ve výjimečných případech </w:t>
            </w:r>
          </w:p>
        </w:tc>
      </w:tr>
      <w:tr w:rsidR="005052AA" w14:paraId="65F807BE" w14:textId="77777777" w:rsidTr="005052AA">
        <w:tc>
          <w:tcPr>
            <w:tcW w:w="1029" w:type="dxa"/>
            <w:shd w:val="clear" w:color="auto" w:fill="auto"/>
          </w:tcPr>
          <w:p w14:paraId="7BF78183" w14:textId="77777777" w:rsidR="005052AA" w:rsidRPr="00E57370" w:rsidRDefault="005052AA" w:rsidP="005052AA">
            <w:pPr>
              <w:pStyle w:val="Obsahtabulky"/>
              <w:rPr>
                <w:rFonts w:ascii="Arial" w:hAnsi="Arial"/>
                <w:sz w:val="16"/>
                <w:szCs w:val="16"/>
              </w:rPr>
            </w:pPr>
            <w:r w:rsidRPr="00E57370">
              <w:rPr>
                <w:rFonts w:ascii="Arial" w:hAnsi="Arial"/>
                <w:sz w:val="16"/>
                <w:szCs w:val="16"/>
              </w:rPr>
              <w:t>2</w:t>
            </w:r>
          </w:p>
        </w:tc>
        <w:tc>
          <w:tcPr>
            <w:tcW w:w="2058" w:type="dxa"/>
            <w:shd w:val="clear" w:color="auto" w:fill="auto"/>
          </w:tcPr>
          <w:p w14:paraId="613069CF" w14:textId="77777777" w:rsidR="005052AA" w:rsidRPr="00E57370" w:rsidRDefault="005052AA" w:rsidP="005052AA">
            <w:pPr>
              <w:rPr>
                <w:rFonts w:ascii="Arial" w:hAnsi="Arial"/>
                <w:sz w:val="16"/>
                <w:szCs w:val="16"/>
              </w:rPr>
            </w:pPr>
            <w:r w:rsidRPr="00E57370">
              <w:rPr>
                <w:rFonts w:ascii="Arial" w:hAnsi="Arial"/>
                <w:sz w:val="16"/>
                <w:szCs w:val="16"/>
              </w:rPr>
              <w:t xml:space="preserve">Výjimečně možná – malá </w:t>
            </w:r>
          </w:p>
        </w:tc>
        <w:tc>
          <w:tcPr>
            <w:tcW w:w="6551" w:type="dxa"/>
            <w:shd w:val="clear" w:color="auto" w:fill="auto"/>
          </w:tcPr>
          <w:p w14:paraId="195827B5" w14:textId="77777777" w:rsidR="005052AA" w:rsidRPr="00E57370" w:rsidRDefault="005052AA" w:rsidP="005052AA">
            <w:pPr>
              <w:rPr>
                <w:sz w:val="16"/>
                <w:szCs w:val="16"/>
              </w:rPr>
            </w:pPr>
            <w:r w:rsidRPr="00E57370">
              <w:rPr>
                <w:rFonts w:ascii="Arial" w:hAnsi="Arial"/>
                <w:sz w:val="16"/>
                <w:szCs w:val="16"/>
              </w:rPr>
              <w:t>někdy se může vyskytnout, ale není to pravděpodobné</w:t>
            </w:r>
          </w:p>
        </w:tc>
      </w:tr>
      <w:tr w:rsidR="005052AA" w14:paraId="5DBF71BA" w14:textId="77777777" w:rsidTr="005052AA">
        <w:tc>
          <w:tcPr>
            <w:tcW w:w="1029" w:type="dxa"/>
            <w:shd w:val="clear" w:color="auto" w:fill="auto"/>
          </w:tcPr>
          <w:p w14:paraId="774DFEAE" w14:textId="77777777" w:rsidR="005052AA" w:rsidRPr="00E57370" w:rsidRDefault="005052AA" w:rsidP="005052AA">
            <w:pPr>
              <w:pStyle w:val="Obsahtabulky"/>
              <w:rPr>
                <w:rFonts w:ascii="Arial" w:hAnsi="Arial"/>
                <w:sz w:val="16"/>
                <w:szCs w:val="16"/>
              </w:rPr>
            </w:pPr>
            <w:r w:rsidRPr="00E57370">
              <w:rPr>
                <w:rFonts w:ascii="Arial" w:hAnsi="Arial"/>
                <w:sz w:val="16"/>
                <w:szCs w:val="16"/>
              </w:rPr>
              <w:t>3</w:t>
            </w:r>
          </w:p>
        </w:tc>
        <w:tc>
          <w:tcPr>
            <w:tcW w:w="2058" w:type="dxa"/>
            <w:shd w:val="clear" w:color="auto" w:fill="auto"/>
          </w:tcPr>
          <w:p w14:paraId="06304051" w14:textId="77777777" w:rsidR="005052AA" w:rsidRPr="00E57370" w:rsidRDefault="005052AA" w:rsidP="005052AA">
            <w:pPr>
              <w:rPr>
                <w:rFonts w:ascii="Arial" w:hAnsi="Arial"/>
                <w:sz w:val="16"/>
                <w:szCs w:val="16"/>
              </w:rPr>
            </w:pPr>
            <w:r w:rsidRPr="00E57370">
              <w:rPr>
                <w:rFonts w:ascii="Arial" w:hAnsi="Arial"/>
                <w:sz w:val="16"/>
                <w:szCs w:val="16"/>
              </w:rPr>
              <w:t xml:space="preserve">Běžně možná – střední </w:t>
            </w:r>
          </w:p>
        </w:tc>
        <w:tc>
          <w:tcPr>
            <w:tcW w:w="6551" w:type="dxa"/>
            <w:shd w:val="clear" w:color="auto" w:fill="auto"/>
          </w:tcPr>
          <w:p w14:paraId="04201482" w14:textId="77777777" w:rsidR="005052AA" w:rsidRPr="00E57370" w:rsidRDefault="005052AA" w:rsidP="005052AA">
            <w:pPr>
              <w:rPr>
                <w:sz w:val="16"/>
                <w:szCs w:val="16"/>
              </w:rPr>
            </w:pPr>
            <w:r w:rsidRPr="00E57370">
              <w:rPr>
                <w:rFonts w:ascii="Arial" w:hAnsi="Arial"/>
                <w:sz w:val="16"/>
                <w:szCs w:val="16"/>
              </w:rPr>
              <w:t xml:space="preserve">někdy se může vyskytnout </w:t>
            </w:r>
          </w:p>
        </w:tc>
      </w:tr>
      <w:tr w:rsidR="005052AA" w14:paraId="6B1C6FDA" w14:textId="77777777" w:rsidTr="005052AA">
        <w:tc>
          <w:tcPr>
            <w:tcW w:w="1029" w:type="dxa"/>
            <w:shd w:val="clear" w:color="auto" w:fill="auto"/>
          </w:tcPr>
          <w:p w14:paraId="147AD6BF" w14:textId="77777777" w:rsidR="005052AA" w:rsidRPr="00E57370" w:rsidRDefault="005052AA" w:rsidP="005052AA">
            <w:pPr>
              <w:pStyle w:val="Obsahtabulky"/>
              <w:rPr>
                <w:rFonts w:ascii="Arial" w:hAnsi="Arial"/>
                <w:sz w:val="16"/>
                <w:szCs w:val="16"/>
              </w:rPr>
            </w:pPr>
            <w:r w:rsidRPr="00E57370">
              <w:rPr>
                <w:rFonts w:ascii="Arial" w:hAnsi="Arial"/>
                <w:sz w:val="16"/>
                <w:szCs w:val="16"/>
              </w:rPr>
              <w:t>4</w:t>
            </w:r>
          </w:p>
        </w:tc>
        <w:tc>
          <w:tcPr>
            <w:tcW w:w="2058" w:type="dxa"/>
            <w:shd w:val="clear" w:color="auto" w:fill="auto"/>
          </w:tcPr>
          <w:p w14:paraId="478D1FA0" w14:textId="77777777" w:rsidR="005052AA" w:rsidRPr="00E57370" w:rsidRDefault="005052AA" w:rsidP="005052AA">
            <w:pPr>
              <w:rPr>
                <w:rFonts w:ascii="Arial" w:hAnsi="Arial"/>
                <w:sz w:val="16"/>
                <w:szCs w:val="16"/>
              </w:rPr>
            </w:pPr>
            <w:r w:rsidRPr="00E57370">
              <w:rPr>
                <w:rFonts w:ascii="Arial" w:hAnsi="Arial"/>
                <w:sz w:val="16"/>
                <w:szCs w:val="16"/>
              </w:rPr>
              <w:t>Pravděpodobná – vysoká</w:t>
            </w:r>
          </w:p>
        </w:tc>
        <w:tc>
          <w:tcPr>
            <w:tcW w:w="6551" w:type="dxa"/>
            <w:shd w:val="clear" w:color="auto" w:fill="auto"/>
          </w:tcPr>
          <w:p w14:paraId="0C03067C" w14:textId="77777777" w:rsidR="005052AA" w:rsidRPr="00E57370" w:rsidRDefault="005052AA" w:rsidP="005052AA">
            <w:pPr>
              <w:rPr>
                <w:sz w:val="16"/>
                <w:szCs w:val="16"/>
              </w:rPr>
            </w:pPr>
            <w:r w:rsidRPr="00E57370">
              <w:rPr>
                <w:rFonts w:ascii="Arial" w:hAnsi="Arial"/>
                <w:sz w:val="16"/>
                <w:szCs w:val="16"/>
              </w:rPr>
              <w:t xml:space="preserve">pravděpodobně se vyskytne </w:t>
            </w:r>
          </w:p>
        </w:tc>
      </w:tr>
      <w:tr w:rsidR="005052AA" w14:paraId="4A5C8625" w14:textId="77777777" w:rsidTr="005052AA">
        <w:tc>
          <w:tcPr>
            <w:tcW w:w="1029" w:type="dxa"/>
            <w:shd w:val="clear" w:color="auto" w:fill="auto"/>
          </w:tcPr>
          <w:p w14:paraId="3CFBEFDD" w14:textId="77777777" w:rsidR="005052AA" w:rsidRPr="00E57370" w:rsidRDefault="005052AA" w:rsidP="005052AA">
            <w:pPr>
              <w:pStyle w:val="Obsahtabulky"/>
              <w:rPr>
                <w:rFonts w:ascii="Arial" w:hAnsi="Arial"/>
                <w:sz w:val="16"/>
                <w:szCs w:val="16"/>
              </w:rPr>
            </w:pPr>
            <w:r w:rsidRPr="00E57370">
              <w:rPr>
                <w:rFonts w:ascii="Arial" w:hAnsi="Arial"/>
                <w:sz w:val="16"/>
                <w:szCs w:val="16"/>
              </w:rPr>
              <w:t>5</w:t>
            </w:r>
          </w:p>
        </w:tc>
        <w:tc>
          <w:tcPr>
            <w:tcW w:w="2058" w:type="dxa"/>
            <w:shd w:val="clear" w:color="auto" w:fill="auto"/>
          </w:tcPr>
          <w:p w14:paraId="282DB9E4" w14:textId="77777777" w:rsidR="005052AA" w:rsidRPr="00E57370" w:rsidRDefault="005052AA" w:rsidP="005052AA">
            <w:pPr>
              <w:rPr>
                <w:rFonts w:ascii="Arial" w:hAnsi="Arial"/>
                <w:sz w:val="16"/>
                <w:szCs w:val="16"/>
              </w:rPr>
            </w:pPr>
            <w:r w:rsidRPr="00E57370">
              <w:rPr>
                <w:rFonts w:ascii="Arial" w:hAnsi="Arial"/>
                <w:sz w:val="16"/>
                <w:szCs w:val="16"/>
              </w:rPr>
              <w:t>Hraničící s jistotou  – velmi vysoká</w:t>
            </w:r>
          </w:p>
        </w:tc>
        <w:tc>
          <w:tcPr>
            <w:tcW w:w="6551" w:type="dxa"/>
            <w:shd w:val="clear" w:color="auto" w:fill="auto"/>
          </w:tcPr>
          <w:p w14:paraId="7D413A0A" w14:textId="77777777" w:rsidR="005052AA" w:rsidRPr="00E57370" w:rsidRDefault="005052AA" w:rsidP="005052AA">
            <w:pPr>
              <w:rPr>
                <w:sz w:val="16"/>
                <w:szCs w:val="16"/>
              </w:rPr>
            </w:pPr>
            <w:r w:rsidRPr="00E57370">
              <w:rPr>
                <w:rFonts w:ascii="Arial" w:hAnsi="Arial"/>
                <w:sz w:val="16"/>
                <w:szCs w:val="16"/>
              </w:rPr>
              <w:t xml:space="preserve">vyskytne se skoro vždy </w:t>
            </w:r>
          </w:p>
        </w:tc>
      </w:tr>
    </w:tbl>
    <w:p w14:paraId="5A9324AA" w14:textId="77777777" w:rsidR="005052AA" w:rsidRDefault="005052AA" w:rsidP="005052AA">
      <w:pPr>
        <w:rPr>
          <w:rFonts w:ascii="Arial" w:hAnsi="Arial"/>
          <w:sz w:val="18"/>
          <w:szCs w:val="18"/>
        </w:rPr>
      </w:pPr>
    </w:p>
    <w:p w14:paraId="59F264D3" w14:textId="77777777" w:rsidR="005052AA" w:rsidRDefault="005052AA" w:rsidP="005052AA">
      <w:pPr>
        <w:rPr>
          <w:rFonts w:ascii="Arial" w:hAnsi="Arial"/>
          <w:sz w:val="18"/>
          <w:szCs w:val="18"/>
        </w:rPr>
      </w:pPr>
      <w:r>
        <w:rPr>
          <w:rFonts w:ascii="Arial" w:hAnsi="Arial"/>
          <w:sz w:val="18"/>
          <w:szCs w:val="18"/>
        </w:rPr>
        <w:t xml:space="preserve">Při kvantitativním vyjádření je riziko vyjádřeno na základě matematického výpočtu z frekvence/pravděpodobnosti výskytu a jeho dopadu. </w:t>
      </w:r>
    </w:p>
    <w:p w14:paraId="4312CF0A" w14:textId="77777777" w:rsidR="005052AA" w:rsidRDefault="005052AA" w:rsidP="005052AA">
      <w:pPr>
        <w:rPr>
          <w:rFonts w:ascii="Arial" w:hAnsi="Arial"/>
          <w:sz w:val="18"/>
          <w:szCs w:val="18"/>
        </w:rPr>
      </w:pPr>
      <w:r>
        <w:rPr>
          <w:rFonts w:ascii="Arial" w:hAnsi="Arial"/>
          <w:sz w:val="18"/>
          <w:szCs w:val="18"/>
        </w:rPr>
        <w:t xml:space="preserve">Stupeň významnosti rizika „V“ je dán součinem bodového ohodnocení dopadu rizika „D“ (dopad) a pravděpodobnosti výskytu rizika „P“. V = D x P </w:t>
      </w:r>
    </w:p>
    <w:p w14:paraId="439D8B0C" w14:textId="77777777" w:rsidR="005052AA" w:rsidRDefault="005052AA" w:rsidP="005052AA">
      <w:pPr>
        <w:rPr>
          <w:rFonts w:ascii="Arial" w:hAnsi="Arial"/>
          <w:sz w:val="18"/>
          <w:szCs w:val="18"/>
        </w:rPr>
      </w:pPr>
    </w:p>
    <w:p w14:paraId="0DEC3217" w14:textId="77777777" w:rsidR="005052AA" w:rsidRDefault="005052AA" w:rsidP="005052AA">
      <w:pPr>
        <w:rPr>
          <w:rFonts w:ascii="Arial" w:hAnsi="Arial"/>
          <w:sz w:val="18"/>
          <w:szCs w:val="18"/>
        </w:rPr>
      </w:pPr>
      <w:r>
        <w:rPr>
          <w:rFonts w:ascii="Arial" w:hAnsi="Arial"/>
          <w:sz w:val="18"/>
          <w:szCs w:val="18"/>
        </w:rPr>
        <w:t xml:space="preserve">Řízení rizik spočívá ve výběru nejvhodnějšího postupu pro zvládání příslušného rizika. </w:t>
      </w:r>
    </w:p>
    <w:p w14:paraId="394A50F5" w14:textId="77777777" w:rsidR="005052AA" w:rsidRDefault="005052AA" w:rsidP="005052AA">
      <w:pPr>
        <w:rPr>
          <w:rFonts w:ascii="Arial" w:hAnsi="Arial"/>
          <w:sz w:val="18"/>
          <w:szCs w:val="18"/>
        </w:rPr>
      </w:pPr>
    </w:p>
    <w:p w14:paraId="73108E1C" w14:textId="77777777" w:rsidR="005052AA" w:rsidRDefault="005052AA" w:rsidP="005052AA">
      <w:pPr>
        <w:rPr>
          <w:rFonts w:ascii="Arial" w:hAnsi="Arial"/>
          <w:sz w:val="18"/>
          <w:szCs w:val="18"/>
        </w:rPr>
      </w:pPr>
      <w:r>
        <w:rPr>
          <w:rFonts w:ascii="Arial" w:hAnsi="Arial"/>
          <w:sz w:val="18"/>
          <w:szCs w:val="18"/>
        </w:rPr>
        <w:t xml:space="preserve">Monitorování, vykazování a reportování kritických rizik probíhá v podstatě spojitě v čase a spočívá  ve sledování oblasti přiděleného kritického rizika jeho vlastníkem, resp. pracovníkem MAS odpovědným za sledovanou oblast. Monitorování rizika je tedy založeno na pravidelném operativním sledování daného rizika a posuzování opatření na jeho zvládání. Při monitorování rizik je podstatným procesem sledování přijatých opatření tzv. follow-up. </w:t>
      </w:r>
    </w:p>
    <w:p w14:paraId="5D28B078" w14:textId="77777777" w:rsidR="005052AA" w:rsidRDefault="005052AA" w:rsidP="005052AA">
      <w:pPr>
        <w:rPr>
          <w:rFonts w:ascii="Arial" w:hAnsi="Arial"/>
          <w:sz w:val="18"/>
          <w:szCs w:val="18"/>
        </w:rPr>
      </w:pPr>
    </w:p>
    <w:p w14:paraId="7D06E5CC" w14:textId="77777777" w:rsidR="005052AA" w:rsidRDefault="005052AA" w:rsidP="005052AA">
      <w:pPr>
        <w:rPr>
          <w:rFonts w:ascii="Arial" w:hAnsi="Arial"/>
          <w:sz w:val="18"/>
          <w:szCs w:val="18"/>
        </w:rPr>
        <w:sectPr w:rsidR="005052AA" w:rsidSect="008D5604">
          <w:pgSz w:w="11906" w:h="16838"/>
          <w:pgMar w:top="1134" w:right="1134" w:bottom="1134" w:left="1134" w:header="709" w:footer="709" w:gutter="0"/>
          <w:cols w:space="708"/>
        </w:sectPr>
      </w:pPr>
    </w:p>
    <w:p w14:paraId="0CAACD21" w14:textId="77777777" w:rsidR="005052AA" w:rsidRDefault="005052AA" w:rsidP="005052AA">
      <w:pPr>
        <w:rPr>
          <w:rFonts w:ascii="Arial" w:hAnsi="Arial"/>
          <w:sz w:val="18"/>
          <w:szCs w:val="18"/>
        </w:rPr>
      </w:pPr>
    </w:p>
    <w:p w14:paraId="0F8C34F2" w14:textId="77777777" w:rsidR="005052AA" w:rsidRPr="00807772" w:rsidRDefault="005052AA" w:rsidP="005052AA">
      <w:pPr>
        <w:rPr>
          <w:rFonts w:ascii="Arial" w:hAnsi="Arial"/>
          <w:b/>
          <w:sz w:val="18"/>
          <w:szCs w:val="18"/>
        </w:rPr>
      </w:pPr>
      <w:r w:rsidRPr="00807772">
        <w:rPr>
          <w:rFonts w:ascii="Arial" w:hAnsi="Arial"/>
          <w:b/>
          <w:sz w:val="18"/>
          <w:szCs w:val="18"/>
        </w:rPr>
        <w:t>Registr rizik</w:t>
      </w:r>
    </w:p>
    <w:p w14:paraId="10D7E61C" w14:textId="77777777" w:rsidR="005052AA" w:rsidRPr="00807772" w:rsidRDefault="005052AA" w:rsidP="005052AA">
      <w:pPr>
        <w:rPr>
          <w:rFonts w:ascii="Arial" w:hAnsi="Arial"/>
          <w:sz w:val="16"/>
          <w:szCs w:val="16"/>
        </w:rPr>
      </w:pPr>
      <w:r w:rsidRPr="00807772">
        <w:rPr>
          <w:rFonts w:ascii="Arial" w:hAnsi="Arial"/>
          <w:sz w:val="16"/>
          <w:szCs w:val="16"/>
        </w:rPr>
        <w:t>vysvětlivky:</w:t>
      </w:r>
    </w:p>
    <w:p w14:paraId="45A36A82" w14:textId="77777777" w:rsidR="005052AA" w:rsidRPr="00807772" w:rsidRDefault="005052AA" w:rsidP="005052AA">
      <w:pPr>
        <w:spacing w:after="0"/>
        <w:rPr>
          <w:rFonts w:ascii="Arial" w:hAnsi="Arial"/>
          <w:sz w:val="16"/>
          <w:szCs w:val="16"/>
        </w:rPr>
      </w:pPr>
      <w:r w:rsidRPr="00807772">
        <w:rPr>
          <w:rFonts w:ascii="Arial" w:hAnsi="Arial"/>
          <w:sz w:val="16"/>
          <w:szCs w:val="16"/>
        </w:rPr>
        <w:t>P = Pravděpodobnost výskytu: 1 = nejnižší, 5 = nejvyšší</w:t>
      </w:r>
    </w:p>
    <w:p w14:paraId="2939C8C2" w14:textId="77777777" w:rsidR="005052AA" w:rsidRPr="00807772" w:rsidRDefault="005052AA" w:rsidP="005052AA">
      <w:pPr>
        <w:spacing w:after="0"/>
        <w:rPr>
          <w:rFonts w:ascii="Arial" w:hAnsi="Arial"/>
          <w:sz w:val="16"/>
          <w:szCs w:val="16"/>
        </w:rPr>
      </w:pPr>
      <w:r w:rsidRPr="00807772">
        <w:rPr>
          <w:rFonts w:ascii="Arial" w:hAnsi="Arial"/>
          <w:sz w:val="16"/>
          <w:szCs w:val="16"/>
        </w:rPr>
        <w:t>D = Dopad: 1 = nejmenší, 5 = největší</w:t>
      </w:r>
    </w:p>
    <w:p w14:paraId="28D7718D" w14:textId="77777777" w:rsidR="005052AA" w:rsidRPr="00807772" w:rsidRDefault="005052AA" w:rsidP="005052AA">
      <w:pPr>
        <w:spacing w:after="0"/>
        <w:rPr>
          <w:rFonts w:ascii="Arial" w:hAnsi="Arial"/>
          <w:sz w:val="16"/>
          <w:szCs w:val="16"/>
        </w:rPr>
      </w:pPr>
      <w:r w:rsidRPr="00807772">
        <w:rPr>
          <w:rFonts w:ascii="Arial" w:hAnsi="Arial"/>
          <w:sz w:val="16"/>
          <w:szCs w:val="16"/>
        </w:rPr>
        <w:t>V = Významnost rizika</w:t>
      </w:r>
    </w:p>
    <w:p w14:paraId="6C2BF51A" w14:textId="77777777" w:rsidR="005052AA" w:rsidRDefault="005052AA" w:rsidP="005052AA">
      <w:pPr>
        <w:rPr>
          <w:rFonts w:ascii="Arial" w:hAnsi="Arial"/>
          <w:sz w:val="16"/>
          <w:szCs w:val="16"/>
        </w:rPr>
      </w:pPr>
    </w:p>
    <w:tbl>
      <w:tblPr>
        <w:tblW w:w="142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8"/>
        <w:gridCol w:w="5462"/>
        <w:gridCol w:w="480"/>
        <w:gridCol w:w="480"/>
        <w:gridCol w:w="720"/>
        <w:gridCol w:w="5160"/>
        <w:gridCol w:w="840"/>
      </w:tblGrid>
      <w:tr w:rsidR="005052AA" w14:paraId="6F031D49" w14:textId="77777777" w:rsidTr="005052AA">
        <w:tc>
          <w:tcPr>
            <w:tcW w:w="1138" w:type="dxa"/>
            <w:shd w:val="clear" w:color="auto" w:fill="auto"/>
          </w:tcPr>
          <w:p w14:paraId="6D66E034"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Skupina rizik</w:t>
            </w:r>
          </w:p>
        </w:tc>
        <w:tc>
          <w:tcPr>
            <w:tcW w:w="5462" w:type="dxa"/>
            <w:shd w:val="clear" w:color="auto" w:fill="auto"/>
          </w:tcPr>
          <w:p w14:paraId="1EB40B2D"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Riziko</w:t>
            </w:r>
          </w:p>
        </w:tc>
        <w:tc>
          <w:tcPr>
            <w:tcW w:w="480" w:type="dxa"/>
            <w:shd w:val="clear" w:color="auto" w:fill="auto"/>
          </w:tcPr>
          <w:p w14:paraId="7C1D808E"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P</w:t>
            </w:r>
          </w:p>
        </w:tc>
        <w:tc>
          <w:tcPr>
            <w:tcW w:w="480" w:type="dxa"/>
            <w:shd w:val="clear" w:color="auto" w:fill="auto"/>
          </w:tcPr>
          <w:p w14:paraId="12D9C52B"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D</w:t>
            </w:r>
          </w:p>
        </w:tc>
        <w:tc>
          <w:tcPr>
            <w:tcW w:w="720" w:type="dxa"/>
            <w:shd w:val="clear" w:color="auto" w:fill="auto"/>
          </w:tcPr>
          <w:p w14:paraId="476DC695" w14:textId="77777777" w:rsidR="005052AA" w:rsidRDefault="005052AA" w:rsidP="005052AA">
            <w:pPr>
              <w:pStyle w:val="Obsahtabulky"/>
              <w:jc w:val="center"/>
              <w:rPr>
                <w:rFonts w:ascii="Arial" w:hAnsi="Arial"/>
                <w:b/>
                <w:sz w:val="16"/>
                <w:szCs w:val="16"/>
              </w:rPr>
            </w:pPr>
            <w:r w:rsidRPr="00807772">
              <w:rPr>
                <w:rFonts w:ascii="Arial" w:hAnsi="Arial"/>
                <w:b/>
                <w:sz w:val="16"/>
                <w:szCs w:val="16"/>
              </w:rPr>
              <w:t xml:space="preserve">V = </w:t>
            </w:r>
          </w:p>
          <w:p w14:paraId="5968124D"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P * D</w:t>
            </w:r>
          </w:p>
        </w:tc>
        <w:tc>
          <w:tcPr>
            <w:tcW w:w="5160" w:type="dxa"/>
            <w:shd w:val="clear" w:color="auto" w:fill="auto"/>
          </w:tcPr>
          <w:p w14:paraId="0892FB74" w14:textId="77777777" w:rsidR="005052AA" w:rsidRPr="00807772" w:rsidRDefault="005052AA" w:rsidP="005052AA">
            <w:pPr>
              <w:pStyle w:val="Obsahtabulky"/>
              <w:jc w:val="center"/>
              <w:rPr>
                <w:rFonts w:ascii="Arial" w:hAnsi="Arial"/>
                <w:b/>
                <w:sz w:val="16"/>
                <w:szCs w:val="16"/>
              </w:rPr>
            </w:pPr>
            <w:r w:rsidRPr="00807772">
              <w:rPr>
                <w:rFonts w:ascii="Arial" w:hAnsi="Arial"/>
                <w:b/>
                <w:sz w:val="16"/>
                <w:szCs w:val="16"/>
              </w:rPr>
              <w:t>Opatření ke snížení významnosti rizika</w:t>
            </w:r>
          </w:p>
        </w:tc>
        <w:tc>
          <w:tcPr>
            <w:tcW w:w="840" w:type="dxa"/>
            <w:shd w:val="clear" w:color="auto" w:fill="auto"/>
          </w:tcPr>
          <w:p w14:paraId="09C53EB3" w14:textId="77777777" w:rsidR="005052AA" w:rsidRPr="00807772" w:rsidRDefault="005052AA" w:rsidP="005052AA">
            <w:pPr>
              <w:pStyle w:val="Obsahtabulky"/>
              <w:jc w:val="center"/>
              <w:rPr>
                <w:b/>
                <w:sz w:val="16"/>
                <w:szCs w:val="16"/>
              </w:rPr>
            </w:pPr>
            <w:r w:rsidRPr="00807772">
              <w:rPr>
                <w:rFonts w:ascii="Arial" w:hAnsi="Arial"/>
                <w:b/>
                <w:sz w:val="16"/>
                <w:szCs w:val="16"/>
              </w:rPr>
              <w:t>Vlastník rizika</w:t>
            </w:r>
          </w:p>
        </w:tc>
      </w:tr>
      <w:tr w:rsidR="005052AA" w14:paraId="10CE1815" w14:textId="77777777" w:rsidTr="005052AA">
        <w:tc>
          <w:tcPr>
            <w:tcW w:w="1138" w:type="dxa"/>
            <w:vMerge w:val="restart"/>
            <w:shd w:val="clear" w:color="auto" w:fill="auto"/>
            <w:vAlign w:val="center"/>
          </w:tcPr>
          <w:p w14:paraId="65876590"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Finanční riziko</w:t>
            </w:r>
          </w:p>
        </w:tc>
        <w:tc>
          <w:tcPr>
            <w:tcW w:w="5462" w:type="dxa"/>
            <w:shd w:val="clear" w:color="auto" w:fill="auto"/>
          </w:tcPr>
          <w:p w14:paraId="165042D2"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Nedostatečná absorpční kapacita žadatelů</w:t>
            </w:r>
          </w:p>
        </w:tc>
        <w:tc>
          <w:tcPr>
            <w:tcW w:w="480" w:type="dxa"/>
            <w:shd w:val="clear" w:color="auto" w:fill="auto"/>
          </w:tcPr>
          <w:p w14:paraId="20202F4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0DC2B174"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011E6FE2"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5160" w:type="dxa"/>
            <w:shd w:val="clear" w:color="auto" w:fill="auto"/>
          </w:tcPr>
          <w:p w14:paraId="07B6E22F" w14:textId="77777777" w:rsidR="005052AA" w:rsidRPr="00954BC1" w:rsidRDefault="005052AA" w:rsidP="005052AA">
            <w:pPr>
              <w:pStyle w:val="Obsahtabulky"/>
              <w:rPr>
                <w:rFonts w:ascii="Arial" w:hAnsi="Arial"/>
                <w:sz w:val="16"/>
                <w:szCs w:val="16"/>
              </w:rPr>
            </w:pPr>
            <w:r w:rsidRPr="00954BC1">
              <w:rPr>
                <w:rFonts w:ascii="Arial" w:hAnsi="Arial"/>
                <w:sz w:val="16"/>
                <w:szCs w:val="16"/>
              </w:rPr>
              <w:t>Efektivní součinnost, poradenství a mapování potřeb MAS</w:t>
            </w:r>
          </w:p>
        </w:tc>
        <w:tc>
          <w:tcPr>
            <w:tcW w:w="840" w:type="dxa"/>
            <w:shd w:val="clear" w:color="auto" w:fill="auto"/>
          </w:tcPr>
          <w:p w14:paraId="0E0FD795"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0247A30B" w14:textId="77777777" w:rsidTr="005052AA">
        <w:tc>
          <w:tcPr>
            <w:tcW w:w="1138" w:type="dxa"/>
            <w:vMerge/>
            <w:shd w:val="clear" w:color="auto" w:fill="auto"/>
            <w:vAlign w:val="center"/>
          </w:tcPr>
          <w:p w14:paraId="4D7E8826"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0A3A09F0"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Pozastavení procesu certifikace výdajů </w:t>
            </w:r>
          </w:p>
        </w:tc>
        <w:tc>
          <w:tcPr>
            <w:tcW w:w="480" w:type="dxa"/>
            <w:shd w:val="clear" w:color="auto" w:fill="auto"/>
          </w:tcPr>
          <w:p w14:paraId="6F9BFC2C"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w:t>
            </w:r>
          </w:p>
        </w:tc>
        <w:tc>
          <w:tcPr>
            <w:tcW w:w="480" w:type="dxa"/>
            <w:shd w:val="clear" w:color="auto" w:fill="auto"/>
          </w:tcPr>
          <w:p w14:paraId="4E2628D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720" w:type="dxa"/>
            <w:shd w:val="clear" w:color="auto" w:fill="auto"/>
          </w:tcPr>
          <w:p w14:paraId="28F94F2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5160" w:type="dxa"/>
            <w:shd w:val="clear" w:color="auto" w:fill="auto"/>
          </w:tcPr>
          <w:p w14:paraId="7F5EEBA6" w14:textId="77777777" w:rsidR="005052AA" w:rsidRPr="00954BC1" w:rsidRDefault="005052AA" w:rsidP="005052AA">
            <w:pPr>
              <w:pStyle w:val="Obsahtabulky"/>
              <w:rPr>
                <w:rFonts w:ascii="Arial" w:hAnsi="Arial"/>
                <w:sz w:val="16"/>
                <w:szCs w:val="16"/>
              </w:rPr>
            </w:pPr>
            <w:r w:rsidRPr="00954BC1">
              <w:rPr>
                <w:rFonts w:ascii="Arial" w:hAnsi="Arial"/>
                <w:sz w:val="16"/>
                <w:szCs w:val="16"/>
              </w:rPr>
              <w:t>Průběžná kontrola realizace projektů, poradenství příjemcům, srozumitelná metodika</w:t>
            </w:r>
          </w:p>
        </w:tc>
        <w:tc>
          <w:tcPr>
            <w:tcW w:w="840" w:type="dxa"/>
            <w:shd w:val="clear" w:color="auto" w:fill="auto"/>
          </w:tcPr>
          <w:p w14:paraId="778346FF"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7CEA35B0" w14:textId="77777777" w:rsidTr="005052AA">
        <w:tc>
          <w:tcPr>
            <w:tcW w:w="1138" w:type="dxa"/>
            <w:vMerge/>
            <w:shd w:val="clear" w:color="auto" w:fill="auto"/>
            <w:vAlign w:val="center"/>
          </w:tcPr>
          <w:p w14:paraId="1146A0F6" w14:textId="77777777" w:rsidR="005052AA" w:rsidRPr="000B7AD6" w:rsidRDefault="005052AA" w:rsidP="005052AA">
            <w:pPr>
              <w:pStyle w:val="Obsahtabulky"/>
              <w:jc w:val="center"/>
              <w:rPr>
                <w:rFonts w:ascii="Arial" w:hAnsi="Arial"/>
                <w:b/>
                <w:sz w:val="16"/>
                <w:szCs w:val="16"/>
                <w:highlight w:val="yellow"/>
              </w:rPr>
            </w:pPr>
          </w:p>
        </w:tc>
        <w:tc>
          <w:tcPr>
            <w:tcW w:w="5462" w:type="dxa"/>
            <w:shd w:val="clear" w:color="auto" w:fill="auto"/>
          </w:tcPr>
          <w:p w14:paraId="5D99A72E" w14:textId="77777777" w:rsidR="005052AA" w:rsidRPr="00954BC1" w:rsidRDefault="005052AA" w:rsidP="005052AA">
            <w:pPr>
              <w:pStyle w:val="Obsahtabulky"/>
              <w:rPr>
                <w:rFonts w:ascii="Arial" w:hAnsi="Arial"/>
                <w:sz w:val="16"/>
                <w:szCs w:val="16"/>
              </w:rPr>
            </w:pPr>
            <w:r w:rsidRPr="00954BC1">
              <w:rPr>
                <w:rFonts w:ascii="Arial" w:hAnsi="Arial"/>
                <w:sz w:val="16"/>
                <w:szCs w:val="16"/>
              </w:rPr>
              <w:t>Porušení rozpočtové kázně, vrácení vyplacených dotací, navrácení dotací do rozpočtu EU</w:t>
            </w:r>
          </w:p>
        </w:tc>
        <w:tc>
          <w:tcPr>
            <w:tcW w:w="480" w:type="dxa"/>
            <w:shd w:val="clear" w:color="auto" w:fill="auto"/>
          </w:tcPr>
          <w:p w14:paraId="6AAF67D3"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w:t>
            </w:r>
          </w:p>
        </w:tc>
        <w:tc>
          <w:tcPr>
            <w:tcW w:w="480" w:type="dxa"/>
            <w:shd w:val="clear" w:color="auto" w:fill="auto"/>
          </w:tcPr>
          <w:p w14:paraId="662EFADE"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720" w:type="dxa"/>
            <w:shd w:val="clear" w:color="auto" w:fill="auto"/>
          </w:tcPr>
          <w:p w14:paraId="335B0219"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5160" w:type="dxa"/>
            <w:shd w:val="clear" w:color="auto" w:fill="auto"/>
          </w:tcPr>
          <w:p w14:paraId="456C3EB1" w14:textId="77777777" w:rsidR="005052AA" w:rsidRPr="00954BC1" w:rsidRDefault="005052AA" w:rsidP="005052AA">
            <w:pPr>
              <w:pStyle w:val="Obsahtabulky"/>
              <w:rPr>
                <w:rFonts w:ascii="Arial" w:hAnsi="Arial"/>
                <w:sz w:val="16"/>
                <w:szCs w:val="16"/>
              </w:rPr>
            </w:pPr>
            <w:r w:rsidRPr="00954BC1">
              <w:rPr>
                <w:rFonts w:ascii="Arial" w:hAnsi="Arial"/>
                <w:sz w:val="16"/>
                <w:szCs w:val="16"/>
              </w:rPr>
              <w:t>Průběžná kontrola realizace projektů, poradenství příjemcům, srozumitelná metodika</w:t>
            </w:r>
          </w:p>
        </w:tc>
        <w:tc>
          <w:tcPr>
            <w:tcW w:w="840" w:type="dxa"/>
            <w:shd w:val="clear" w:color="auto" w:fill="auto"/>
          </w:tcPr>
          <w:p w14:paraId="64ADDC53"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36E8F249" w14:textId="77777777" w:rsidTr="005052AA">
        <w:tc>
          <w:tcPr>
            <w:tcW w:w="1138" w:type="dxa"/>
            <w:vMerge/>
            <w:shd w:val="clear" w:color="auto" w:fill="auto"/>
            <w:vAlign w:val="center"/>
          </w:tcPr>
          <w:p w14:paraId="401AA377" w14:textId="77777777" w:rsidR="005052AA" w:rsidRPr="000B7AD6" w:rsidRDefault="005052AA" w:rsidP="005052AA">
            <w:pPr>
              <w:pStyle w:val="Obsahtabulky"/>
              <w:jc w:val="center"/>
              <w:rPr>
                <w:rFonts w:ascii="Arial" w:hAnsi="Arial"/>
                <w:b/>
                <w:sz w:val="16"/>
                <w:szCs w:val="16"/>
                <w:highlight w:val="yellow"/>
              </w:rPr>
            </w:pPr>
          </w:p>
        </w:tc>
        <w:tc>
          <w:tcPr>
            <w:tcW w:w="5462" w:type="dxa"/>
            <w:shd w:val="clear" w:color="auto" w:fill="auto"/>
          </w:tcPr>
          <w:p w14:paraId="58FDCFE4"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Změny pravidel vyplácení dotací v průběhu programu </w:t>
            </w:r>
          </w:p>
        </w:tc>
        <w:tc>
          <w:tcPr>
            <w:tcW w:w="480" w:type="dxa"/>
            <w:shd w:val="clear" w:color="auto" w:fill="auto"/>
          </w:tcPr>
          <w:p w14:paraId="1C1D387E"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280D0B5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720" w:type="dxa"/>
            <w:shd w:val="clear" w:color="auto" w:fill="auto"/>
          </w:tcPr>
          <w:p w14:paraId="177A0DF0"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10</w:t>
            </w:r>
          </w:p>
        </w:tc>
        <w:tc>
          <w:tcPr>
            <w:tcW w:w="5160" w:type="dxa"/>
            <w:shd w:val="clear" w:color="auto" w:fill="auto"/>
          </w:tcPr>
          <w:p w14:paraId="40755C2C" w14:textId="77777777" w:rsidR="005052AA" w:rsidRPr="00954BC1" w:rsidRDefault="005052AA" w:rsidP="005052AA">
            <w:pPr>
              <w:pStyle w:val="Obsahtabulky"/>
              <w:rPr>
                <w:rFonts w:ascii="Arial" w:hAnsi="Arial"/>
                <w:sz w:val="16"/>
                <w:szCs w:val="16"/>
              </w:rPr>
            </w:pPr>
            <w:r w:rsidRPr="00954BC1">
              <w:rPr>
                <w:rFonts w:ascii="Arial" w:hAnsi="Arial"/>
                <w:sz w:val="16"/>
                <w:szCs w:val="16"/>
              </w:rPr>
              <w:t>Monitorování metodik a rychlá reakce na změny</w:t>
            </w:r>
          </w:p>
        </w:tc>
        <w:tc>
          <w:tcPr>
            <w:tcW w:w="840" w:type="dxa"/>
            <w:shd w:val="clear" w:color="auto" w:fill="auto"/>
          </w:tcPr>
          <w:p w14:paraId="715DCF5C"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685471DF" w14:textId="77777777" w:rsidTr="005052AA">
        <w:tc>
          <w:tcPr>
            <w:tcW w:w="1138" w:type="dxa"/>
            <w:vMerge/>
            <w:shd w:val="clear" w:color="auto" w:fill="auto"/>
          </w:tcPr>
          <w:p w14:paraId="21A3A9B9" w14:textId="77777777" w:rsidR="005052AA" w:rsidRPr="000B7AD6" w:rsidRDefault="005052AA" w:rsidP="005052AA">
            <w:pPr>
              <w:spacing w:after="0"/>
              <w:rPr>
                <w:rFonts w:ascii="Arial" w:hAnsi="Arial"/>
                <w:b/>
                <w:sz w:val="16"/>
                <w:szCs w:val="16"/>
              </w:rPr>
            </w:pPr>
          </w:p>
        </w:tc>
        <w:tc>
          <w:tcPr>
            <w:tcW w:w="5462" w:type="dxa"/>
            <w:shd w:val="clear" w:color="auto" w:fill="auto"/>
          </w:tcPr>
          <w:p w14:paraId="1EB2D176" w14:textId="77777777" w:rsidR="005052AA" w:rsidRPr="00954BC1" w:rsidRDefault="005052AA" w:rsidP="005052AA">
            <w:pPr>
              <w:spacing w:after="0"/>
              <w:rPr>
                <w:rFonts w:ascii="Arial" w:hAnsi="Arial"/>
                <w:sz w:val="16"/>
                <w:szCs w:val="16"/>
              </w:rPr>
            </w:pPr>
            <w:r w:rsidRPr="00954BC1">
              <w:rPr>
                <w:rFonts w:ascii="Arial" w:hAnsi="Arial"/>
                <w:sz w:val="16"/>
                <w:szCs w:val="16"/>
              </w:rPr>
              <w:t>Nedostatek finančních prostředků v provozní fázi projektu</w:t>
            </w:r>
          </w:p>
        </w:tc>
        <w:tc>
          <w:tcPr>
            <w:tcW w:w="480" w:type="dxa"/>
            <w:shd w:val="clear" w:color="auto" w:fill="auto"/>
          </w:tcPr>
          <w:p w14:paraId="4D1A58A2"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2</w:t>
            </w:r>
          </w:p>
        </w:tc>
        <w:tc>
          <w:tcPr>
            <w:tcW w:w="480" w:type="dxa"/>
            <w:shd w:val="clear" w:color="auto" w:fill="auto"/>
          </w:tcPr>
          <w:p w14:paraId="06C7249C"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4</w:t>
            </w:r>
          </w:p>
        </w:tc>
        <w:tc>
          <w:tcPr>
            <w:tcW w:w="720" w:type="dxa"/>
            <w:shd w:val="clear" w:color="auto" w:fill="auto"/>
          </w:tcPr>
          <w:p w14:paraId="20D41B69"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8</w:t>
            </w:r>
          </w:p>
        </w:tc>
        <w:tc>
          <w:tcPr>
            <w:tcW w:w="5160" w:type="dxa"/>
            <w:shd w:val="clear" w:color="auto" w:fill="auto"/>
          </w:tcPr>
          <w:p w14:paraId="042C6177" w14:textId="77777777" w:rsidR="005052AA" w:rsidRPr="00954BC1" w:rsidRDefault="005052AA" w:rsidP="005052AA">
            <w:pPr>
              <w:spacing w:after="0"/>
              <w:rPr>
                <w:rFonts w:ascii="Arial" w:hAnsi="Arial"/>
                <w:sz w:val="16"/>
                <w:szCs w:val="16"/>
              </w:rPr>
            </w:pPr>
            <w:r>
              <w:rPr>
                <w:rFonts w:ascii="Arial" w:hAnsi="Arial"/>
                <w:sz w:val="16"/>
                <w:szCs w:val="16"/>
              </w:rPr>
              <w:t>Plánování projektu s ohledem na finanční možnosti po dobu provozu</w:t>
            </w:r>
          </w:p>
        </w:tc>
        <w:tc>
          <w:tcPr>
            <w:tcW w:w="840" w:type="dxa"/>
            <w:shd w:val="clear" w:color="auto" w:fill="auto"/>
          </w:tcPr>
          <w:p w14:paraId="35A3CF4C" w14:textId="77777777" w:rsidR="005052AA" w:rsidRPr="00954BC1" w:rsidRDefault="005052AA" w:rsidP="005052AA">
            <w:pPr>
              <w:spacing w:after="0"/>
              <w:rPr>
                <w:rFonts w:ascii="Arial" w:hAnsi="Arial"/>
                <w:sz w:val="16"/>
                <w:szCs w:val="16"/>
              </w:rPr>
            </w:pPr>
            <w:r w:rsidRPr="00954BC1">
              <w:rPr>
                <w:rFonts w:ascii="Arial" w:hAnsi="Arial"/>
                <w:sz w:val="16"/>
                <w:szCs w:val="16"/>
              </w:rPr>
              <w:t>příjemce</w:t>
            </w:r>
          </w:p>
        </w:tc>
      </w:tr>
      <w:tr w:rsidR="005052AA" w14:paraId="248A4A26" w14:textId="77777777" w:rsidTr="005052AA">
        <w:tc>
          <w:tcPr>
            <w:tcW w:w="1138" w:type="dxa"/>
            <w:vMerge/>
            <w:shd w:val="clear" w:color="auto" w:fill="auto"/>
          </w:tcPr>
          <w:p w14:paraId="0AA15AFF" w14:textId="77777777" w:rsidR="005052AA" w:rsidRPr="000B7AD6" w:rsidRDefault="005052AA" w:rsidP="005052AA">
            <w:pPr>
              <w:spacing w:after="0"/>
              <w:rPr>
                <w:rFonts w:ascii="Arial" w:hAnsi="Arial"/>
                <w:b/>
                <w:sz w:val="16"/>
                <w:szCs w:val="16"/>
              </w:rPr>
            </w:pPr>
          </w:p>
        </w:tc>
        <w:tc>
          <w:tcPr>
            <w:tcW w:w="5462" w:type="dxa"/>
            <w:shd w:val="clear" w:color="auto" w:fill="auto"/>
          </w:tcPr>
          <w:p w14:paraId="6B2C9A16" w14:textId="77777777" w:rsidR="005052AA" w:rsidRPr="00954BC1" w:rsidRDefault="005052AA" w:rsidP="005052AA">
            <w:pPr>
              <w:spacing w:after="0"/>
              <w:rPr>
                <w:rFonts w:ascii="Arial" w:hAnsi="Arial"/>
                <w:sz w:val="16"/>
                <w:szCs w:val="16"/>
              </w:rPr>
            </w:pPr>
            <w:r w:rsidRPr="00954BC1">
              <w:rPr>
                <w:rFonts w:ascii="Arial" w:hAnsi="Arial"/>
                <w:sz w:val="16"/>
                <w:szCs w:val="16"/>
              </w:rPr>
              <w:t>Nedostatek finančních prostředků žadatelů na předfinancování projektů</w:t>
            </w:r>
          </w:p>
        </w:tc>
        <w:tc>
          <w:tcPr>
            <w:tcW w:w="480" w:type="dxa"/>
            <w:shd w:val="clear" w:color="auto" w:fill="auto"/>
          </w:tcPr>
          <w:p w14:paraId="292039B3"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54525DA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76E05A8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5160" w:type="dxa"/>
            <w:shd w:val="clear" w:color="auto" w:fill="auto"/>
          </w:tcPr>
          <w:p w14:paraId="17FF204E" w14:textId="77777777" w:rsidR="005052AA" w:rsidRPr="00954BC1" w:rsidRDefault="005052AA" w:rsidP="005052AA">
            <w:pPr>
              <w:pStyle w:val="Obsahtabulky"/>
              <w:rPr>
                <w:rFonts w:ascii="Arial" w:hAnsi="Arial"/>
                <w:sz w:val="16"/>
                <w:szCs w:val="16"/>
              </w:rPr>
            </w:pPr>
            <w:r w:rsidRPr="00954BC1">
              <w:rPr>
                <w:rFonts w:ascii="Arial" w:hAnsi="Arial"/>
                <w:sz w:val="16"/>
                <w:szCs w:val="16"/>
              </w:rPr>
              <w:t>Efektivní součinnost, poradenství a mapování potřeb žadatelů v MAS</w:t>
            </w:r>
          </w:p>
        </w:tc>
        <w:tc>
          <w:tcPr>
            <w:tcW w:w="840" w:type="dxa"/>
            <w:shd w:val="clear" w:color="auto" w:fill="auto"/>
          </w:tcPr>
          <w:p w14:paraId="318709A8"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4A3CBE10" w14:textId="77777777" w:rsidTr="005052AA">
        <w:tc>
          <w:tcPr>
            <w:tcW w:w="1138" w:type="dxa"/>
            <w:vMerge w:val="restart"/>
            <w:shd w:val="clear" w:color="auto" w:fill="auto"/>
            <w:vAlign w:val="center"/>
          </w:tcPr>
          <w:p w14:paraId="684B5EA8"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Organizační riziko</w:t>
            </w:r>
          </w:p>
        </w:tc>
        <w:tc>
          <w:tcPr>
            <w:tcW w:w="5462" w:type="dxa"/>
            <w:shd w:val="clear" w:color="auto" w:fill="auto"/>
          </w:tcPr>
          <w:p w14:paraId="2E7B3E7B" w14:textId="77777777" w:rsidR="005052AA" w:rsidRPr="00954BC1" w:rsidRDefault="005052AA" w:rsidP="005052AA">
            <w:pPr>
              <w:pStyle w:val="Obsahtabulky"/>
              <w:rPr>
                <w:rFonts w:ascii="Arial" w:hAnsi="Arial"/>
                <w:sz w:val="16"/>
                <w:szCs w:val="16"/>
              </w:rPr>
            </w:pPr>
            <w:r w:rsidRPr="00954BC1">
              <w:rPr>
                <w:rFonts w:ascii="Arial" w:hAnsi="Arial"/>
                <w:sz w:val="16"/>
                <w:szCs w:val="16"/>
              </w:rPr>
              <w:t>Prosa</w:t>
            </w:r>
            <w:r>
              <w:rPr>
                <w:rFonts w:ascii="Arial" w:hAnsi="Arial"/>
                <w:sz w:val="16"/>
                <w:szCs w:val="16"/>
              </w:rPr>
              <w:t>zování zájmů určitých subjektů</w:t>
            </w:r>
          </w:p>
        </w:tc>
        <w:tc>
          <w:tcPr>
            <w:tcW w:w="480" w:type="dxa"/>
            <w:shd w:val="clear" w:color="auto" w:fill="auto"/>
          </w:tcPr>
          <w:p w14:paraId="4918BA4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54AF9F4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707DF39A"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5160" w:type="dxa"/>
            <w:shd w:val="clear" w:color="auto" w:fill="auto"/>
          </w:tcPr>
          <w:p w14:paraId="2AF75D79" w14:textId="77777777" w:rsidR="005052AA" w:rsidRPr="00954BC1" w:rsidRDefault="005052AA" w:rsidP="005052AA">
            <w:pPr>
              <w:pStyle w:val="Obsahtabulky"/>
              <w:rPr>
                <w:rFonts w:ascii="Arial" w:hAnsi="Arial"/>
                <w:sz w:val="16"/>
                <w:szCs w:val="16"/>
              </w:rPr>
            </w:pPr>
            <w:r w:rsidRPr="00954BC1">
              <w:rPr>
                <w:rFonts w:ascii="Arial" w:hAnsi="Arial"/>
                <w:sz w:val="16"/>
                <w:szCs w:val="16"/>
              </w:rPr>
              <w:t>Nastavení transparentních postupů, pravidelná kontrola jejich plnění</w:t>
            </w:r>
          </w:p>
        </w:tc>
        <w:tc>
          <w:tcPr>
            <w:tcW w:w="840" w:type="dxa"/>
            <w:shd w:val="clear" w:color="auto" w:fill="auto"/>
          </w:tcPr>
          <w:p w14:paraId="6EC9AE9D"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1B84C32C" w14:textId="77777777" w:rsidTr="005052AA">
        <w:tc>
          <w:tcPr>
            <w:tcW w:w="1138" w:type="dxa"/>
            <w:vMerge/>
            <w:shd w:val="clear" w:color="auto" w:fill="auto"/>
            <w:vAlign w:val="center"/>
          </w:tcPr>
          <w:p w14:paraId="17543D90"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15CA774F"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Nekvalitní hodnocení (externistou) </w:t>
            </w:r>
          </w:p>
        </w:tc>
        <w:tc>
          <w:tcPr>
            <w:tcW w:w="480" w:type="dxa"/>
            <w:shd w:val="clear" w:color="auto" w:fill="auto"/>
          </w:tcPr>
          <w:p w14:paraId="134FDBCE"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w:t>
            </w:r>
          </w:p>
        </w:tc>
        <w:tc>
          <w:tcPr>
            <w:tcW w:w="480" w:type="dxa"/>
            <w:shd w:val="clear" w:color="auto" w:fill="auto"/>
          </w:tcPr>
          <w:p w14:paraId="79B039F6"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720" w:type="dxa"/>
            <w:shd w:val="clear" w:color="auto" w:fill="auto"/>
          </w:tcPr>
          <w:p w14:paraId="78AC812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5160" w:type="dxa"/>
            <w:shd w:val="clear" w:color="auto" w:fill="auto"/>
          </w:tcPr>
          <w:p w14:paraId="0CE4DACB" w14:textId="77777777" w:rsidR="005052AA" w:rsidRPr="00954BC1" w:rsidRDefault="005052AA" w:rsidP="005052AA">
            <w:pPr>
              <w:pStyle w:val="Obsahtabulky"/>
              <w:rPr>
                <w:rFonts w:ascii="Arial" w:hAnsi="Arial"/>
                <w:sz w:val="16"/>
                <w:szCs w:val="16"/>
              </w:rPr>
            </w:pPr>
            <w:r w:rsidRPr="00954BC1">
              <w:rPr>
                <w:rFonts w:ascii="Arial" w:hAnsi="Arial"/>
                <w:sz w:val="16"/>
                <w:szCs w:val="16"/>
              </w:rPr>
              <w:t>Přehledné zpracování SCLLD</w:t>
            </w:r>
          </w:p>
        </w:tc>
        <w:tc>
          <w:tcPr>
            <w:tcW w:w="840" w:type="dxa"/>
            <w:shd w:val="clear" w:color="auto" w:fill="auto"/>
          </w:tcPr>
          <w:p w14:paraId="42AA54D2" w14:textId="77777777" w:rsidR="005052AA" w:rsidRPr="00954BC1" w:rsidRDefault="005052AA" w:rsidP="005052AA">
            <w:pPr>
              <w:pStyle w:val="Obsahtabulky"/>
              <w:rPr>
                <w:sz w:val="16"/>
                <w:szCs w:val="16"/>
              </w:rPr>
            </w:pPr>
            <w:r w:rsidRPr="00954BC1">
              <w:rPr>
                <w:rFonts w:ascii="Arial" w:hAnsi="Arial"/>
                <w:sz w:val="16"/>
                <w:szCs w:val="16"/>
              </w:rPr>
              <w:t>hodnotitel</w:t>
            </w:r>
          </w:p>
        </w:tc>
      </w:tr>
      <w:tr w:rsidR="005052AA" w14:paraId="37D853E6" w14:textId="77777777" w:rsidTr="005052AA">
        <w:tc>
          <w:tcPr>
            <w:tcW w:w="1138" w:type="dxa"/>
            <w:vMerge/>
            <w:shd w:val="clear" w:color="auto" w:fill="auto"/>
            <w:vAlign w:val="center"/>
          </w:tcPr>
          <w:p w14:paraId="4F404261"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6F3F6372" w14:textId="77777777" w:rsidR="005052AA" w:rsidRPr="00954BC1" w:rsidRDefault="005052AA" w:rsidP="005052AA">
            <w:pPr>
              <w:pStyle w:val="Obsahtabulky"/>
              <w:rPr>
                <w:rFonts w:ascii="Arial" w:hAnsi="Arial"/>
                <w:sz w:val="16"/>
                <w:szCs w:val="16"/>
              </w:rPr>
            </w:pPr>
            <w:r w:rsidRPr="00954BC1">
              <w:rPr>
                <w:rFonts w:ascii="Arial" w:hAnsi="Arial"/>
                <w:sz w:val="16"/>
                <w:szCs w:val="16"/>
              </w:rPr>
              <w:t>Rozdílné způsoby vykazování dat  bez jednotného metodického základu</w:t>
            </w:r>
          </w:p>
        </w:tc>
        <w:tc>
          <w:tcPr>
            <w:tcW w:w="480" w:type="dxa"/>
            <w:shd w:val="clear" w:color="auto" w:fill="auto"/>
          </w:tcPr>
          <w:p w14:paraId="6DD6EEF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69998E5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720" w:type="dxa"/>
            <w:shd w:val="clear" w:color="auto" w:fill="auto"/>
          </w:tcPr>
          <w:p w14:paraId="42F72E2C"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6</w:t>
            </w:r>
          </w:p>
        </w:tc>
        <w:tc>
          <w:tcPr>
            <w:tcW w:w="5160" w:type="dxa"/>
            <w:shd w:val="clear" w:color="auto" w:fill="auto"/>
          </w:tcPr>
          <w:p w14:paraId="1FB32427" w14:textId="77777777" w:rsidR="005052AA" w:rsidRPr="00954BC1" w:rsidRDefault="005052AA" w:rsidP="005052AA">
            <w:pPr>
              <w:pStyle w:val="Obsahtabulky"/>
              <w:rPr>
                <w:rFonts w:ascii="Arial" w:hAnsi="Arial"/>
                <w:sz w:val="16"/>
                <w:szCs w:val="16"/>
              </w:rPr>
            </w:pPr>
            <w:r w:rsidRPr="00954BC1">
              <w:rPr>
                <w:rFonts w:ascii="Arial" w:hAnsi="Arial"/>
                <w:sz w:val="16"/>
                <w:szCs w:val="16"/>
              </w:rPr>
              <w:t>Důslednost v pořizování zdrojů dat, ověřování, zpracování jednotné a přehledné metodiky</w:t>
            </w:r>
          </w:p>
        </w:tc>
        <w:tc>
          <w:tcPr>
            <w:tcW w:w="840" w:type="dxa"/>
            <w:shd w:val="clear" w:color="auto" w:fill="auto"/>
          </w:tcPr>
          <w:p w14:paraId="367EC1A9"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68C24645" w14:textId="77777777" w:rsidTr="005052AA">
        <w:tc>
          <w:tcPr>
            <w:tcW w:w="1138" w:type="dxa"/>
            <w:vMerge/>
            <w:shd w:val="clear" w:color="auto" w:fill="auto"/>
            <w:vAlign w:val="center"/>
          </w:tcPr>
          <w:p w14:paraId="011780CA" w14:textId="77777777" w:rsidR="005052AA" w:rsidRPr="000B7AD6" w:rsidRDefault="005052AA" w:rsidP="005052AA">
            <w:pPr>
              <w:pStyle w:val="Obsahtabulky"/>
              <w:jc w:val="center"/>
              <w:rPr>
                <w:rFonts w:ascii="Arial" w:hAnsi="Arial"/>
                <w:b/>
                <w:sz w:val="16"/>
                <w:szCs w:val="16"/>
                <w:highlight w:val="green"/>
              </w:rPr>
            </w:pPr>
          </w:p>
        </w:tc>
        <w:tc>
          <w:tcPr>
            <w:tcW w:w="5462" w:type="dxa"/>
            <w:shd w:val="clear" w:color="auto" w:fill="auto"/>
          </w:tcPr>
          <w:p w14:paraId="7DB47DE0"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Nezastupitelnost zaměstnanců </w:t>
            </w:r>
          </w:p>
        </w:tc>
        <w:tc>
          <w:tcPr>
            <w:tcW w:w="480" w:type="dxa"/>
            <w:shd w:val="clear" w:color="auto" w:fill="auto"/>
          </w:tcPr>
          <w:p w14:paraId="104DF8E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480" w:type="dxa"/>
            <w:shd w:val="clear" w:color="auto" w:fill="auto"/>
          </w:tcPr>
          <w:p w14:paraId="1A539FE6"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720" w:type="dxa"/>
            <w:shd w:val="clear" w:color="auto" w:fill="auto"/>
          </w:tcPr>
          <w:p w14:paraId="152A017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9</w:t>
            </w:r>
          </w:p>
        </w:tc>
        <w:tc>
          <w:tcPr>
            <w:tcW w:w="5160" w:type="dxa"/>
            <w:shd w:val="clear" w:color="auto" w:fill="auto"/>
          </w:tcPr>
          <w:p w14:paraId="0785F916" w14:textId="77777777" w:rsidR="005052AA" w:rsidRPr="00954BC1" w:rsidRDefault="005052AA" w:rsidP="005052AA">
            <w:pPr>
              <w:pStyle w:val="Obsahtabulky"/>
              <w:rPr>
                <w:rFonts w:ascii="Arial" w:hAnsi="Arial"/>
                <w:sz w:val="16"/>
                <w:szCs w:val="16"/>
              </w:rPr>
            </w:pPr>
            <w:r w:rsidRPr="00954BC1">
              <w:rPr>
                <w:rFonts w:ascii="Arial" w:hAnsi="Arial"/>
                <w:sz w:val="16"/>
                <w:szCs w:val="16"/>
              </w:rPr>
              <w:t>Sestavení silného týmu pro implementaci MAS</w:t>
            </w:r>
          </w:p>
        </w:tc>
        <w:tc>
          <w:tcPr>
            <w:tcW w:w="840" w:type="dxa"/>
            <w:shd w:val="clear" w:color="auto" w:fill="auto"/>
          </w:tcPr>
          <w:p w14:paraId="39B17AD6"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686A54B5" w14:textId="77777777" w:rsidTr="005052AA">
        <w:tc>
          <w:tcPr>
            <w:tcW w:w="1138" w:type="dxa"/>
            <w:vMerge/>
            <w:shd w:val="clear" w:color="auto" w:fill="auto"/>
            <w:vAlign w:val="center"/>
          </w:tcPr>
          <w:p w14:paraId="000EBFCE"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50E0E32E"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Nedostatečná součinnost orgánů MAS, nejednotná odpovědnost pracovníků MAS, nepřesnost pracovních postupů, … </w:t>
            </w:r>
          </w:p>
        </w:tc>
        <w:tc>
          <w:tcPr>
            <w:tcW w:w="480" w:type="dxa"/>
            <w:shd w:val="clear" w:color="auto" w:fill="auto"/>
          </w:tcPr>
          <w:p w14:paraId="5E782F0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w:t>
            </w:r>
          </w:p>
        </w:tc>
        <w:tc>
          <w:tcPr>
            <w:tcW w:w="480" w:type="dxa"/>
            <w:shd w:val="clear" w:color="auto" w:fill="auto"/>
          </w:tcPr>
          <w:p w14:paraId="43B12CC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7F0FDD8D"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12</w:t>
            </w:r>
          </w:p>
        </w:tc>
        <w:tc>
          <w:tcPr>
            <w:tcW w:w="5160" w:type="dxa"/>
            <w:shd w:val="clear" w:color="auto" w:fill="auto"/>
          </w:tcPr>
          <w:p w14:paraId="1EB375D1" w14:textId="77777777" w:rsidR="005052AA" w:rsidRPr="00954BC1" w:rsidRDefault="005052AA" w:rsidP="005052AA">
            <w:pPr>
              <w:pStyle w:val="Obsahtabulky"/>
              <w:rPr>
                <w:rFonts w:ascii="Arial" w:hAnsi="Arial"/>
                <w:sz w:val="16"/>
                <w:szCs w:val="16"/>
              </w:rPr>
            </w:pPr>
            <w:r w:rsidRPr="00954BC1">
              <w:rPr>
                <w:rFonts w:ascii="Arial" w:hAnsi="Arial"/>
                <w:sz w:val="16"/>
                <w:szCs w:val="16"/>
              </w:rPr>
              <w:t>Jasné vymezení kompetencí v pracovních postupech, nastavení efektivního systému řízení, řídícího týmu, kompetencí, odpovědnosti</w:t>
            </w:r>
          </w:p>
        </w:tc>
        <w:tc>
          <w:tcPr>
            <w:tcW w:w="840" w:type="dxa"/>
            <w:shd w:val="clear" w:color="auto" w:fill="auto"/>
          </w:tcPr>
          <w:p w14:paraId="65BB95AF"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369957B7" w14:textId="77777777" w:rsidTr="005052AA">
        <w:tc>
          <w:tcPr>
            <w:tcW w:w="1138" w:type="dxa"/>
            <w:vMerge/>
            <w:shd w:val="clear" w:color="auto" w:fill="auto"/>
            <w:vAlign w:val="center"/>
          </w:tcPr>
          <w:p w14:paraId="52408070"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0F8C3CFB"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Nedostatečná administrativní kapacita MAS,  fluktuace a odliv perspektivních odborníků, nedostatečná motivace pracovníků</w:t>
            </w:r>
          </w:p>
        </w:tc>
        <w:tc>
          <w:tcPr>
            <w:tcW w:w="480" w:type="dxa"/>
            <w:shd w:val="clear" w:color="auto" w:fill="auto"/>
          </w:tcPr>
          <w:p w14:paraId="120C191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480" w:type="dxa"/>
            <w:shd w:val="clear" w:color="auto" w:fill="auto"/>
          </w:tcPr>
          <w:p w14:paraId="752A574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7462F7C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16</w:t>
            </w:r>
          </w:p>
        </w:tc>
        <w:tc>
          <w:tcPr>
            <w:tcW w:w="5160" w:type="dxa"/>
            <w:shd w:val="clear" w:color="auto" w:fill="auto"/>
          </w:tcPr>
          <w:p w14:paraId="13C9C93F" w14:textId="77777777" w:rsidR="005052AA" w:rsidRPr="00954BC1" w:rsidRDefault="005052AA" w:rsidP="005052AA">
            <w:pPr>
              <w:pStyle w:val="Obsahtabulky"/>
              <w:rPr>
                <w:rFonts w:ascii="Arial" w:hAnsi="Arial"/>
                <w:sz w:val="16"/>
                <w:szCs w:val="16"/>
              </w:rPr>
            </w:pPr>
            <w:r w:rsidRPr="00954BC1">
              <w:rPr>
                <w:rFonts w:ascii="Arial" w:hAnsi="Arial"/>
                <w:sz w:val="16"/>
                <w:szCs w:val="16"/>
              </w:rPr>
              <w:t>Jasné plánování lidských zdrojů, jejich náplně a financování</w:t>
            </w:r>
          </w:p>
        </w:tc>
        <w:tc>
          <w:tcPr>
            <w:tcW w:w="840" w:type="dxa"/>
            <w:shd w:val="clear" w:color="auto" w:fill="auto"/>
          </w:tcPr>
          <w:p w14:paraId="3F3A31E8"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1654BBBC" w14:textId="77777777" w:rsidTr="005052AA">
        <w:tc>
          <w:tcPr>
            <w:tcW w:w="1138" w:type="dxa"/>
            <w:vMerge/>
            <w:shd w:val="clear" w:color="auto" w:fill="auto"/>
            <w:vAlign w:val="center"/>
          </w:tcPr>
          <w:p w14:paraId="33C6D76E" w14:textId="77777777" w:rsidR="005052AA" w:rsidRPr="000B7AD6" w:rsidRDefault="005052AA" w:rsidP="005052AA">
            <w:pPr>
              <w:pStyle w:val="Obsahtabulky"/>
              <w:jc w:val="center"/>
              <w:rPr>
                <w:rFonts w:ascii="Arial" w:hAnsi="Arial"/>
                <w:b/>
                <w:sz w:val="16"/>
                <w:szCs w:val="16"/>
                <w:highlight w:val="green"/>
              </w:rPr>
            </w:pPr>
          </w:p>
        </w:tc>
        <w:tc>
          <w:tcPr>
            <w:tcW w:w="5462" w:type="dxa"/>
            <w:shd w:val="clear" w:color="auto" w:fill="auto"/>
          </w:tcPr>
          <w:p w14:paraId="6E436988"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Nedostatečná odbornost a zkušenosti lidských zdrojů MAS</w:t>
            </w:r>
          </w:p>
        </w:tc>
        <w:tc>
          <w:tcPr>
            <w:tcW w:w="480" w:type="dxa"/>
            <w:shd w:val="clear" w:color="auto" w:fill="auto"/>
          </w:tcPr>
          <w:p w14:paraId="2B3466B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480" w:type="dxa"/>
            <w:shd w:val="clear" w:color="auto" w:fill="auto"/>
          </w:tcPr>
          <w:p w14:paraId="14545784"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02AE13CF"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16</w:t>
            </w:r>
          </w:p>
        </w:tc>
        <w:tc>
          <w:tcPr>
            <w:tcW w:w="5160" w:type="dxa"/>
            <w:shd w:val="clear" w:color="auto" w:fill="auto"/>
          </w:tcPr>
          <w:p w14:paraId="6B3AB028" w14:textId="77777777" w:rsidR="005052AA" w:rsidRPr="00954BC1" w:rsidRDefault="005052AA" w:rsidP="005052AA">
            <w:pPr>
              <w:pStyle w:val="Obsahtabulky"/>
              <w:rPr>
                <w:rFonts w:ascii="Arial" w:hAnsi="Arial"/>
                <w:sz w:val="16"/>
                <w:szCs w:val="16"/>
              </w:rPr>
            </w:pPr>
            <w:r w:rsidRPr="00954BC1">
              <w:rPr>
                <w:rFonts w:ascii="Arial" w:hAnsi="Arial"/>
                <w:sz w:val="16"/>
                <w:szCs w:val="16"/>
              </w:rPr>
              <w:t>Pravidelné vzdělávání lidských zdrojů</w:t>
            </w:r>
          </w:p>
        </w:tc>
        <w:tc>
          <w:tcPr>
            <w:tcW w:w="840" w:type="dxa"/>
            <w:shd w:val="clear" w:color="auto" w:fill="auto"/>
          </w:tcPr>
          <w:p w14:paraId="4584E512"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76DCF6DF" w14:textId="77777777" w:rsidTr="005052AA">
        <w:tc>
          <w:tcPr>
            <w:tcW w:w="1138" w:type="dxa"/>
            <w:vMerge/>
            <w:shd w:val="clear" w:color="auto" w:fill="auto"/>
            <w:vAlign w:val="center"/>
          </w:tcPr>
          <w:p w14:paraId="4BB2C6C1"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247FC171"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Nedostatečná metodická podpora žadatelům</w:t>
            </w:r>
          </w:p>
        </w:tc>
        <w:tc>
          <w:tcPr>
            <w:tcW w:w="480" w:type="dxa"/>
            <w:shd w:val="clear" w:color="auto" w:fill="auto"/>
          </w:tcPr>
          <w:p w14:paraId="542CD20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56826FC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6506C3DD"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5160" w:type="dxa"/>
            <w:shd w:val="clear" w:color="auto" w:fill="auto"/>
          </w:tcPr>
          <w:p w14:paraId="4F94D352" w14:textId="77777777" w:rsidR="005052AA" w:rsidRPr="00954BC1" w:rsidRDefault="005052AA" w:rsidP="005052AA">
            <w:pPr>
              <w:pStyle w:val="Obsahtabulky"/>
              <w:rPr>
                <w:rFonts w:ascii="Arial" w:hAnsi="Arial"/>
                <w:sz w:val="16"/>
                <w:szCs w:val="16"/>
              </w:rPr>
            </w:pPr>
            <w:r w:rsidRPr="00954BC1">
              <w:rPr>
                <w:rFonts w:ascii="Arial" w:hAnsi="Arial"/>
                <w:sz w:val="16"/>
                <w:szCs w:val="16"/>
              </w:rPr>
              <w:t>Pořádání seminářů pro žadatele, ověření efektivity seminářů</w:t>
            </w:r>
          </w:p>
        </w:tc>
        <w:tc>
          <w:tcPr>
            <w:tcW w:w="840" w:type="dxa"/>
            <w:shd w:val="clear" w:color="auto" w:fill="auto"/>
          </w:tcPr>
          <w:p w14:paraId="1B7BC90F"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2F83174F" w14:textId="77777777" w:rsidTr="005052AA">
        <w:tc>
          <w:tcPr>
            <w:tcW w:w="1138" w:type="dxa"/>
            <w:vMerge/>
            <w:shd w:val="clear" w:color="auto" w:fill="auto"/>
            <w:vAlign w:val="center"/>
          </w:tcPr>
          <w:p w14:paraId="15F7D295"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5F56647C" w14:textId="77777777" w:rsidR="005052AA" w:rsidRPr="00954BC1" w:rsidRDefault="005052AA" w:rsidP="005052AA">
            <w:pPr>
              <w:pStyle w:val="Obsahtabulky"/>
              <w:rPr>
                <w:rFonts w:ascii="Arial" w:hAnsi="Arial"/>
                <w:sz w:val="16"/>
                <w:szCs w:val="16"/>
              </w:rPr>
            </w:pPr>
            <w:r w:rsidRPr="00954BC1">
              <w:rPr>
                <w:rFonts w:ascii="Arial" w:hAnsi="Arial"/>
                <w:sz w:val="16"/>
                <w:szCs w:val="16"/>
              </w:rPr>
              <w:t>Nepřijímaná opatření na základě kontrol a auditů, příp. nízká účinnost opatření</w:t>
            </w:r>
          </w:p>
        </w:tc>
        <w:tc>
          <w:tcPr>
            <w:tcW w:w="480" w:type="dxa"/>
            <w:shd w:val="clear" w:color="auto" w:fill="auto"/>
          </w:tcPr>
          <w:p w14:paraId="1059D86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61CF4B0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3</w:t>
            </w:r>
          </w:p>
        </w:tc>
        <w:tc>
          <w:tcPr>
            <w:tcW w:w="720" w:type="dxa"/>
            <w:shd w:val="clear" w:color="auto" w:fill="auto"/>
          </w:tcPr>
          <w:p w14:paraId="687DDEB9"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6</w:t>
            </w:r>
          </w:p>
        </w:tc>
        <w:tc>
          <w:tcPr>
            <w:tcW w:w="5160" w:type="dxa"/>
            <w:shd w:val="clear" w:color="auto" w:fill="auto"/>
          </w:tcPr>
          <w:p w14:paraId="3FD64C3A" w14:textId="77777777" w:rsidR="005052AA" w:rsidRPr="00954BC1" w:rsidRDefault="005052AA" w:rsidP="005052AA">
            <w:pPr>
              <w:pStyle w:val="Obsahtabulky"/>
              <w:rPr>
                <w:rFonts w:ascii="Arial" w:hAnsi="Arial"/>
                <w:sz w:val="16"/>
                <w:szCs w:val="16"/>
              </w:rPr>
            </w:pPr>
            <w:r w:rsidRPr="00954BC1">
              <w:rPr>
                <w:rFonts w:ascii="Arial" w:hAnsi="Arial"/>
                <w:sz w:val="16"/>
                <w:szCs w:val="16"/>
              </w:rPr>
              <w:t>Pravidelná kontrola plnění úkolů a nápravných opatření z kontrol a auditů</w:t>
            </w:r>
          </w:p>
        </w:tc>
        <w:tc>
          <w:tcPr>
            <w:tcW w:w="840" w:type="dxa"/>
            <w:shd w:val="clear" w:color="auto" w:fill="auto"/>
          </w:tcPr>
          <w:p w14:paraId="1B3731ED"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72355FAD" w14:textId="77777777" w:rsidTr="005052AA">
        <w:tc>
          <w:tcPr>
            <w:tcW w:w="1138" w:type="dxa"/>
            <w:vMerge/>
            <w:shd w:val="clear" w:color="auto" w:fill="auto"/>
            <w:vAlign w:val="center"/>
          </w:tcPr>
          <w:p w14:paraId="5321ECBE"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578413F5"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Nejednotné, příp. nedostatečně nastavené postupy výběru projektů </w:t>
            </w:r>
          </w:p>
        </w:tc>
        <w:tc>
          <w:tcPr>
            <w:tcW w:w="480" w:type="dxa"/>
            <w:shd w:val="clear" w:color="auto" w:fill="auto"/>
          </w:tcPr>
          <w:p w14:paraId="00FE7D2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3E1481F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720" w:type="dxa"/>
            <w:shd w:val="clear" w:color="auto" w:fill="auto"/>
          </w:tcPr>
          <w:p w14:paraId="33CA7BB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5160" w:type="dxa"/>
            <w:shd w:val="clear" w:color="auto" w:fill="auto"/>
          </w:tcPr>
          <w:p w14:paraId="79F89CAD" w14:textId="77777777" w:rsidR="005052AA" w:rsidRPr="00954BC1" w:rsidRDefault="005052AA" w:rsidP="005052AA">
            <w:pPr>
              <w:pStyle w:val="Obsahtabulky"/>
              <w:rPr>
                <w:rFonts w:ascii="Arial" w:hAnsi="Arial"/>
                <w:sz w:val="16"/>
                <w:szCs w:val="16"/>
              </w:rPr>
            </w:pPr>
            <w:r w:rsidRPr="00954BC1">
              <w:rPr>
                <w:rFonts w:ascii="Arial" w:hAnsi="Arial"/>
                <w:sz w:val="16"/>
                <w:szCs w:val="16"/>
              </w:rPr>
              <w:t>Jasné vymezení postupu výběru; ověření, zda jsou srozumitelné; dodržování postupů</w:t>
            </w:r>
          </w:p>
        </w:tc>
        <w:tc>
          <w:tcPr>
            <w:tcW w:w="840" w:type="dxa"/>
            <w:shd w:val="clear" w:color="auto" w:fill="auto"/>
          </w:tcPr>
          <w:p w14:paraId="519F9574"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638DB72E" w14:textId="77777777" w:rsidTr="005052AA">
        <w:tc>
          <w:tcPr>
            <w:tcW w:w="1138" w:type="dxa"/>
            <w:vMerge/>
            <w:shd w:val="clear" w:color="auto" w:fill="auto"/>
            <w:vAlign w:val="center"/>
          </w:tcPr>
          <w:p w14:paraId="04A45634" w14:textId="77777777" w:rsidR="005052AA" w:rsidRPr="000B7AD6" w:rsidRDefault="005052AA" w:rsidP="005052AA">
            <w:pPr>
              <w:pStyle w:val="Obsahtabulky"/>
              <w:jc w:val="center"/>
              <w:rPr>
                <w:rFonts w:ascii="Arial" w:hAnsi="Arial"/>
                <w:b/>
                <w:sz w:val="16"/>
                <w:szCs w:val="16"/>
                <w:highlight w:val="green"/>
              </w:rPr>
            </w:pPr>
          </w:p>
        </w:tc>
        <w:tc>
          <w:tcPr>
            <w:tcW w:w="5462" w:type="dxa"/>
            <w:shd w:val="clear" w:color="auto" w:fill="auto"/>
          </w:tcPr>
          <w:p w14:paraId="2F8BC12A"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Nedostatečná kontrola příjemce </w:t>
            </w:r>
          </w:p>
        </w:tc>
        <w:tc>
          <w:tcPr>
            <w:tcW w:w="480" w:type="dxa"/>
            <w:shd w:val="clear" w:color="auto" w:fill="auto"/>
          </w:tcPr>
          <w:p w14:paraId="1F7E2B8C"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465951AE"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720" w:type="dxa"/>
            <w:shd w:val="clear" w:color="auto" w:fill="auto"/>
          </w:tcPr>
          <w:p w14:paraId="6B9F6669"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10</w:t>
            </w:r>
          </w:p>
        </w:tc>
        <w:tc>
          <w:tcPr>
            <w:tcW w:w="5160" w:type="dxa"/>
            <w:shd w:val="clear" w:color="auto" w:fill="auto"/>
          </w:tcPr>
          <w:p w14:paraId="5D28C10E" w14:textId="77777777" w:rsidR="005052AA" w:rsidRPr="00954BC1" w:rsidRDefault="005052AA" w:rsidP="005052AA">
            <w:pPr>
              <w:pStyle w:val="Obsahtabulky"/>
              <w:rPr>
                <w:rFonts w:ascii="Arial" w:hAnsi="Arial"/>
                <w:sz w:val="16"/>
                <w:szCs w:val="16"/>
              </w:rPr>
            </w:pPr>
            <w:r w:rsidRPr="00954BC1">
              <w:rPr>
                <w:rFonts w:ascii="Arial" w:hAnsi="Arial"/>
                <w:sz w:val="16"/>
                <w:szCs w:val="16"/>
              </w:rPr>
              <w:t>Nastavení a dodržování systému kontrol projektů</w:t>
            </w:r>
          </w:p>
        </w:tc>
        <w:tc>
          <w:tcPr>
            <w:tcW w:w="840" w:type="dxa"/>
            <w:shd w:val="clear" w:color="auto" w:fill="auto"/>
          </w:tcPr>
          <w:p w14:paraId="7F831A1D" w14:textId="77777777" w:rsidR="005052AA" w:rsidRPr="00954BC1" w:rsidRDefault="005052AA" w:rsidP="005052AA">
            <w:pPr>
              <w:pStyle w:val="Obsahtabulky"/>
              <w:rPr>
                <w:sz w:val="16"/>
                <w:szCs w:val="16"/>
              </w:rPr>
            </w:pPr>
            <w:r w:rsidRPr="00954BC1">
              <w:rPr>
                <w:rFonts w:ascii="Arial" w:hAnsi="Arial"/>
                <w:sz w:val="16"/>
                <w:szCs w:val="16"/>
              </w:rPr>
              <w:t>MAS</w:t>
            </w:r>
          </w:p>
        </w:tc>
      </w:tr>
    </w:tbl>
    <w:p w14:paraId="4EB9483C" w14:textId="77777777" w:rsidR="005052AA" w:rsidRDefault="005052AA" w:rsidP="005052AA"/>
    <w:tbl>
      <w:tblPr>
        <w:tblW w:w="142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8"/>
        <w:gridCol w:w="5462"/>
        <w:gridCol w:w="480"/>
        <w:gridCol w:w="480"/>
        <w:gridCol w:w="960"/>
        <w:gridCol w:w="4560"/>
        <w:gridCol w:w="1200"/>
      </w:tblGrid>
      <w:tr w:rsidR="005052AA" w14:paraId="14D2B3B5" w14:textId="77777777" w:rsidTr="005052AA">
        <w:trPr>
          <w:cantSplit/>
          <w:trHeight w:val="408"/>
        </w:trPr>
        <w:tc>
          <w:tcPr>
            <w:tcW w:w="1138" w:type="dxa"/>
            <w:vMerge w:val="restart"/>
            <w:shd w:val="clear" w:color="auto" w:fill="auto"/>
            <w:vAlign w:val="center"/>
          </w:tcPr>
          <w:p w14:paraId="35150E8C"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 xml:space="preserve">Právní </w:t>
            </w:r>
          </w:p>
          <w:p w14:paraId="03DBE828"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riziko</w:t>
            </w:r>
          </w:p>
        </w:tc>
        <w:tc>
          <w:tcPr>
            <w:tcW w:w="5462" w:type="dxa"/>
            <w:shd w:val="clear" w:color="auto" w:fill="auto"/>
          </w:tcPr>
          <w:p w14:paraId="2665EB19"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Nefunkčnost MS2014+ </w:t>
            </w:r>
          </w:p>
        </w:tc>
        <w:tc>
          <w:tcPr>
            <w:tcW w:w="480" w:type="dxa"/>
            <w:shd w:val="clear" w:color="auto" w:fill="auto"/>
          </w:tcPr>
          <w:p w14:paraId="2EF8EA23"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w:t>
            </w:r>
          </w:p>
        </w:tc>
        <w:tc>
          <w:tcPr>
            <w:tcW w:w="480" w:type="dxa"/>
            <w:shd w:val="clear" w:color="auto" w:fill="auto"/>
          </w:tcPr>
          <w:p w14:paraId="1E3B0234"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58D0554A"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4560" w:type="dxa"/>
            <w:shd w:val="clear" w:color="auto" w:fill="auto"/>
          </w:tcPr>
          <w:p w14:paraId="4B64CDE6" w14:textId="77777777" w:rsidR="005052AA" w:rsidRPr="00954BC1" w:rsidRDefault="005052AA" w:rsidP="005052AA">
            <w:pPr>
              <w:pStyle w:val="Obsahtabulky"/>
              <w:rPr>
                <w:rFonts w:ascii="Arial" w:hAnsi="Arial"/>
                <w:sz w:val="16"/>
                <w:szCs w:val="16"/>
              </w:rPr>
            </w:pPr>
            <w:r w:rsidRPr="00954BC1">
              <w:rPr>
                <w:rFonts w:ascii="Arial" w:hAnsi="Arial"/>
                <w:sz w:val="16"/>
                <w:szCs w:val="16"/>
              </w:rPr>
              <w:t>Nastavení systému na základě předchozích zkušeností, dostatečná doba testování</w:t>
            </w:r>
          </w:p>
        </w:tc>
        <w:tc>
          <w:tcPr>
            <w:tcW w:w="1200" w:type="dxa"/>
            <w:shd w:val="clear" w:color="auto" w:fill="auto"/>
          </w:tcPr>
          <w:p w14:paraId="753BDE79" w14:textId="77777777" w:rsidR="005052AA" w:rsidRPr="00954BC1" w:rsidRDefault="005052AA" w:rsidP="005052AA">
            <w:pPr>
              <w:pStyle w:val="Obsahtabulky"/>
              <w:rPr>
                <w:sz w:val="16"/>
                <w:szCs w:val="16"/>
              </w:rPr>
            </w:pPr>
            <w:r w:rsidRPr="00954BC1">
              <w:rPr>
                <w:rFonts w:ascii="Arial" w:hAnsi="Arial"/>
                <w:sz w:val="16"/>
                <w:szCs w:val="16"/>
              </w:rPr>
              <w:t>NOK, ŘO</w:t>
            </w:r>
          </w:p>
        </w:tc>
      </w:tr>
      <w:tr w:rsidR="005052AA" w14:paraId="18990F24" w14:textId="77777777" w:rsidTr="005052AA">
        <w:tc>
          <w:tcPr>
            <w:tcW w:w="1138" w:type="dxa"/>
            <w:vMerge/>
            <w:shd w:val="clear" w:color="auto" w:fill="auto"/>
            <w:vAlign w:val="center"/>
          </w:tcPr>
          <w:p w14:paraId="7244E205"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579FCDA8"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Neexistence postupů pro implementaci některých procesů </w:t>
            </w:r>
          </w:p>
        </w:tc>
        <w:tc>
          <w:tcPr>
            <w:tcW w:w="480" w:type="dxa"/>
            <w:shd w:val="clear" w:color="auto" w:fill="auto"/>
          </w:tcPr>
          <w:p w14:paraId="28A178F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55AAEB9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191C8806"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4560" w:type="dxa"/>
            <w:shd w:val="clear" w:color="auto" w:fill="auto"/>
          </w:tcPr>
          <w:p w14:paraId="769B204C" w14:textId="77777777" w:rsidR="005052AA" w:rsidRPr="00954BC1" w:rsidRDefault="005052AA" w:rsidP="005052AA">
            <w:pPr>
              <w:pStyle w:val="Obsahtabulky"/>
              <w:rPr>
                <w:rFonts w:ascii="Arial" w:hAnsi="Arial"/>
                <w:sz w:val="16"/>
                <w:szCs w:val="16"/>
              </w:rPr>
            </w:pPr>
            <w:r w:rsidRPr="00954BC1">
              <w:rPr>
                <w:rFonts w:ascii="Arial" w:hAnsi="Arial"/>
                <w:sz w:val="16"/>
                <w:szCs w:val="16"/>
              </w:rPr>
              <w:t>Ověření nastavení procesů implementace s jinými MAS</w:t>
            </w:r>
          </w:p>
        </w:tc>
        <w:tc>
          <w:tcPr>
            <w:tcW w:w="1200" w:type="dxa"/>
            <w:shd w:val="clear" w:color="auto" w:fill="auto"/>
          </w:tcPr>
          <w:p w14:paraId="383306CF"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753BDA41" w14:textId="77777777" w:rsidTr="005052AA">
        <w:tc>
          <w:tcPr>
            <w:tcW w:w="1138" w:type="dxa"/>
            <w:vMerge/>
            <w:shd w:val="clear" w:color="auto" w:fill="auto"/>
            <w:vAlign w:val="center"/>
          </w:tcPr>
          <w:p w14:paraId="42E686AF"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20C9C0AB" w14:textId="77777777" w:rsidR="005052AA" w:rsidRPr="00954BC1" w:rsidRDefault="005052AA" w:rsidP="005052AA">
            <w:pPr>
              <w:pStyle w:val="Obsahtabulky"/>
              <w:rPr>
                <w:rFonts w:ascii="Arial" w:hAnsi="Arial"/>
                <w:sz w:val="16"/>
                <w:szCs w:val="16"/>
              </w:rPr>
            </w:pPr>
            <w:r w:rsidRPr="00954BC1">
              <w:rPr>
                <w:rFonts w:ascii="Arial" w:hAnsi="Arial"/>
                <w:sz w:val="16"/>
                <w:szCs w:val="16"/>
              </w:rPr>
              <w:t>Nejednoznačné vymezení důležitých pojmů, nejednoznačnost metodik</w:t>
            </w:r>
          </w:p>
        </w:tc>
        <w:tc>
          <w:tcPr>
            <w:tcW w:w="480" w:type="dxa"/>
            <w:shd w:val="clear" w:color="auto" w:fill="auto"/>
          </w:tcPr>
          <w:p w14:paraId="76F1127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195E8832"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5A9BB0B7"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4560" w:type="dxa"/>
            <w:shd w:val="clear" w:color="auto" w:fill="auto"/>
          </w:tcPr>
          <w:p w14:paraId="21D7526B" w14:textId="77777777" w:rsidR="005052AA" w:rsidRPr="00954BC1" w:rsidRDefault="005052AA" w:rsidP="005052AA">
            <w:pPr>
              <w:pStyle w:val="Obsahtabulky"/>
              <w:rPr>
                <w:rFonts w:ascii="Arial" w:hAnsi="Arial"/>
                <w:sz w:val="16"/>
                <w:szCs w:val="16"/>
              </w:rPr>
            </w:pPr>
            <w:r w:rsidRPr="00954BC1">
              <w:rPr>
                <w:rFonts w:ascii="Arial" w:hAnsi="Arial"/>
                <w:sz w:val="16"/>
                <w:szCs w:val="16"/>
              </w:rPr>
              <w:t>Ověření nastavených postupů na vzorku příjemců</w:t>
            </w:r>
          </w:p>
        </w:tc>
        <w:tc>
          <w:tcPr>
            <w:tcW w:w="1200" w:type="dxa"/>
            <w:shd w:val="clear" w:color="auto" w:fill="auto"/>
          </w:tcPr>
          <w:p w14:paraId="5C81A8F6"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4C7489ED" w14:textId="77777777" w:rsidTr="005052AA">
        <w:tc>
          <w:tcPr>
            <w:tcW w:w="1138" w:type="dxa"/>
            <w:vMerge/>
            <w:shd w:val="clear" w:color="auto" w:fill="auto"/>
            <w:vAlign w:val="center"/>
          </w:tcPr>
          <w:p w14:paraId="1430D73E"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30BE2118" w14:textId="77777777" w:rsidR="005052AA" w:rsidRPr="00954BC1" w:rsidRDefault="005052AA" w:rsidP="005052AA">
            <w:pPr>
              <w:pStyle w:val="Obsahtabulky"/>
              <w:rPr>
                <w:rFonts w:ascii="Arial" w:hAnsi="Arial"/>
                <w:sz w:val="16"/>
                <w:szCs w:val="16"/>
              </w:rPr>
            </w:pPr>
            <w:r w:rsidRPr="00954BC1">
              <w:rPr>
                <w:rFonts w:ascii="Arial" w:hAnsi="Arial"/>
                <w:sz w:val="16"/>
                <w:szCs w:val="16"/>
              </w:rPr>
              <w:t>Nepřesné vymezení pravomocí mezi ŘO a MAS</w:t>
            </w:r>
          </w:p>
        </w:tc>
        <w:tc>
          <w:tcPr>
            <w:tcW w:w="480" w:type="dxa"/>
            <w:shd w:val="clear" w:color="auto" w:fill="auto"/>
          </w:tcPr>
          <w:p w14:paraId="090858B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203FDA1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4C9D8E80"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4560" w:type="dxa"/>
            <w:shd w:val="clear" w:color="auto" w:fill="auto"/>
          </w:tcPr>
          <w:p w14:paraId="5370938C" w14:textId="77777777" w:rsidR="005052AA" w:rsidRPr="00954BC1" w:rsidRDefault="005052AA" w:rsidP="005052AA">
            <w:pPr>
              <w:pStyle w:val="Obsahtabulky"/>
              <w:rPr>
                <w:rFonts w:ascii="Arial" w:hAnsi="Arial"/>
                <w:sz w:val="16"/>
                <w:szCs w:val="16"/>
              </w:rPr>
            </w:pPr>
            <w:r w:rsidRPr="00954BC1">
              <w:rPr>
                <w:rFonts w:ascii="Arial" w:hAnsi="Arial"/>
                <w:sz w:val="16"/>
                <w:szCs w:val="16"/>
              </w:rPr>
              <w:t>Dostatečná pravomoc NS MAS při plánování postupů řízení</w:t>
            </w:r>
          </w:p>
        </w:tc>
        <w:tc>
          <w:tcPr>
            <w:tcW w:w="1200" w:type="dxa"/>
            <w:shd w:val="clear" w:color="auto" w:fill="auto"/>
          </w:tcPr>
          <w:p w14:paraId="20D953E7" w14:textId="77777777" w:rsidR="005052AA" w:rsidRPr="00954BC1" w:rsidRDefault="005052AA" w:rsidP="005052AA">
            <w:pPr>
              <w:pStyle w:val="Obsahtabulky"/>
              <w:rPr>
                <w:sz w:val="16"/>
                <w:szCs w:val="16"/>
              </w:rPr>
            </w:pPr>
            <w:r w:rsidRPr="00954BC1">
              <w:rPr>
                <w:rFonts w:ascii="Arial" w:hAnsi="Arial"/>
                <w:sz w:val="16"/>
                <w:szCs w:val="16"/>
              </w:rPr>
              <w:t>NS MAS</w:t>
            </w:r>
          </w:p>
        </w:tc>
      </w:tr>
      <w:tr w:rsidR="005052AA" w14:paraId="31286F60" w14:textId="77777777" w:rsidTr="005052AA">
        <w:tc>
          <w:tcPr>
            <w:tcW w:w="1138" w:type="dxa"/>
            <w:vMerge/>
            <w:shd w:val="clear" w:color="auto" w:fill="auto"/>
            <w:vAlign w:val="center"/>
          </w:tcPr>
          <w:p w14:paraId="2DDC2E1A" w14:textId="77777777" w:rsidR="005052AA" w:rsidRPr="000B7AD6" w:rsidRDefault="005052AA" w:rsidP="005052AA">
            <w:pPr>
              <w:pStyle w:val="Obsahtabulky"/>
              <w:jc w:val="center"/>
              <w:rPr>
                <w:rFonts w:ascii="Arial" w:hAnsi="Arial"/>
                <w:b/>
                <w:sz w:val="16"/>
                <w:szCs w:val="16"/>
              </w:rPr>
            </w:pPr>
          </w:p>
        </w:tc>
        <w:tc>
          <w:tcPr>
            <w:tcW w:w="5462" w:type="dxa"/>
            <w:shd w:val="clear" w:color="auto" w:fill="auto"/>
          </w:tcPr>
          <w:p w14:paraId="72E16F96"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Nedostatečná koordinace ze strany NOK , ŘO</w:t>
            </w:r>
          </w:p>
        </w:tc>
        <w:tc>
          <w:tcPr>
            <w:tcW w:w="480" w:type="dxa"/>
            <w:shd w:val="clear" w:color="auto" w:fill="auto"/>
          </w:tcPr>
          <w:p w14:paraId="4D82CD05"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2E0018A7"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960" w:type="dxa"/>
            <w:shd w:val="clear" w:color="auto" w:fill="auto"/>
          </w:tcPr>
          <w:p w14:paraId="54BE7E5B"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10</w:t>
            </w:r>
          </w:p>
        </w:tc>
        <w:tc>
          <w:tcPr>
            <w:tcW w:w="4560" w:type="dxa"/>
            <w:shd w:val="clear" w:color="auto" w:fill="auto"/>
          </w:tcPr>
          <w:p w14:paraId="2B025209" w14:textId="77777777" w:rsidR="005052AA" w:rsidRPr="00954BC1" w:rsidRDefault="005052AA" w:rsidP="005052AA">
            <w:pPr>
              <w:pStyle w:val="Obsahtabulky"/>
              <w:rPr>
                <w:rFonts w:ascii="Arial" w:hAnsi="Arial"/>
                <w:sz w:val="16"/>
                <w:szCs w:val="16"/>
              </w:rPr>
            </w:pPr>
            <w:r w:rsidRPr="00954BC1">
              <w:rPr>
                <w:rFonts w:ascii="Arial" w:hAnsi="Arial"/>
                <w:sz w:val="16"/>
                <w:szCs w:val="16"/>
              </w:rPr>
              <w:t>Požadování jednoznačného vymezení a koordinace od NS MAS</w:t>
            </w:r>
          </w:p>
        </w:tc>
        <w:tc>
          <w:tcPr>
            <w:tcW w:w="1200" w:type="dxa"/>
            <w:shd w:val="clear" w:color="auto" w:fill="auto"/>
          </w:tcPr>
          <w:p w14:paraId="1311E91B" w14:textId="77777777" w:rsidR="005052AA" w:rsidRPr="00954BC1" w:rsidRDefault="005052AA" w:rsidP="005052AA">
            <w:pPr>
              <w:pStyle w:val="Obsahtabulky"/>
              <w:rPr>
                <w:sz w:val="16"/>
                <w:szCs w:val="16"/>
              </w:rPr>
            </w:pPr>
            <w:r w:rsidRPr="00954BC1">
              <w:rPr>
                <w:rFonts w:ascii="Arial" w:hAnsi="Arial"/>
                <w:sz w:val="16"/>
                <w:szCs w:val="16"/>
              </w:rPr>
              <w:t>NS MAS</w:t>
            </w:r>
          </w:p>
        </w:tc>
      </w:tr>
      <w:tr w:rsidR="005052AA" w14:paraId="276C9AD6" w14:textId="77777777" w:rsidTr="005052AA">
        <w:tc>
          <w:tcPr>
            <w:tcW w:w="1138" w:type="dxa"/>
            <w:vMerge w:val="restart"/>
            <w:shd w:val="clear" w:color="auto" w:fill="auto"/>
            <w:vAlign w:val="center"/>
          </w:tcPr>
          <w:p w14:paraId="7745830C"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 xml:space="preserve">Věcné </w:t>
            </w:r>
          </w:p>
          <w:p w14:paraId="40C16702" w14:textId="77777777" w:rsidR="005052AA" w:rsidRPr="000B7AD6" w:rsidRDefault="005052AA" w:rsidP="005052AA">
            <w:pPr>
              <w:pStyle w:val="Obsahtabulky"/>
              <w:jc w:val="center"/>
              <w:rPr>
                <w:rFonts w:ascii="Arial" w:hAnsi="Arial"/>
                <w:b/>
                <w:sz w:val="16"/>
                <w:szCs w:val="16"/>
              </w:rPr>
            </w:pPr>
            <w:r w:rsidRPr="000B7AD6">
              <w:rPr>
                <w:rFonts w:ascii="Arial" w:hAnsi="Arial"/>
                <w:b/>
                <w:sz w:val="16"/>
                <w:szCs w:val="16"/>
              </w:rPr>
              <w:t>riziko</w:t>
            </w:r>
          </w:p>
        </w:tc>
        <w:tc>
          <w:tcPr>
            <w:tcW w:w="5462" w:type="dxa"/>
            <w:shd w:val="clear" w:color="auto" w:fill="auto"/>
          </w:tcPr>
          <w:p w14:paraId="5699971C" w14:textId="77777777" w:rsidR="005052AA" w:rsidRPr="00954BC1" w:rsidRDefault="005052AA" w:rsidP="005052AA">
            <w:pPr>
              <w:pStyle w:val="Obsahtabulky"/>
              <w:rPr>
                <w:rFonts w:ascii="Arial" w:hAnsi="Arial"/>
                <w:sz w:val="16"/>
                <w:szCs w:val="16"/>
              </w:rPr>
            </w:pPr>
            <w:r w:rsidRPr="00954BC1">
              <w:rPr>
                <w:rFonts w:ascii="Arial" w:hAnsi="Arial"/>
                <w:sz w:val="16"/>
                <w:szCs w:val="16"/>
              </w:rPr>
              <w:t>Nedodržování nastavených postupů řízení a implementace SCLLD</w:t>
            </w:r>
          </w:p>
        </w:tc>
        <w:tc>
          <w:tcPr>
            <w:tcW w:w="480" w:type="dxa"/>
            <w:shd w:val="clear" w:color="auto" w:fill="auto"/>
          </w:tcPr>
          <w:p w14:paraId="5D46EFC7"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056980A2"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3B788A70"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4560" w:type="dxa"/>
            <w:shd w:val="clear" w:color="auto" w:fill="auto"/>
          </w:tcPr>
          <w:p w14:paraId="1A63BE63" w14:textId="77777777" w:rsidR="005052AA" w:rsidRPr="00954BC1" w:rsidRDefault="005052AA" w:rsidP="005052AA">
            <w:pPr>
              <w:pStyle w:val="Obsahtabulky"/>
              <w:rPr>
                <w:rFonts w:ascii="Arial" w:hAnsi="Arial"/>
                <w:sz w:val="16"/>
                <w:szCs w:val="16"/>
              </w:rPr>
            </w:pPr>
            <w:r w:rsidRPr="00954BC1">
              <w:rPr>
                <w:rFonts w:ascii="Arial" w:hAnsi="Arial"/>
                <w:sz w:val="16"/>
                <w:szCs w:val="16"/>
              </w:rPr>
              <w:t>Nastavení přehledné metodiky, pravidelná kontrola jejího plnění</w:t>
            </w:r>
          </w:p>
        </w:tc>
        <w:tc>
          <w:tcPr>
            <w:tcW w:w="1200" w:type="dxa"/>
            <w:shd w:val="clear" w:color="auto" w:fill="auto"/>
          </w:tcPr>
          <w:p w14:paraId="7F8B8B51"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50E035A0" w14:textId="77777777" w:rsidTr="005052AA">
        <w:tc>
          <w:tcPr>
            <w:tcW w:w="1138" w:type="dxa"/>
            <w:vMerge/>
            <w:shd w:val="clear" w:color="auto" w:fill="auto"/>
            <w:vAlign w:val="center"/>
          </w:tcPr>
          <w:p w14:paraId="0C7CD9B0" w14:textId="77777777" w:rsidR="005052AA" w:rsidRPr="00807772" w:rsidRDefault="005052AA" w:rsidP="005052AA">
            <w:pPr>
              <w:pStyle w:val="Obsahtabulky"/>
              <w:jc w:val="center"/>
              <w:rPr>
                <w:rFonts w:ascii="Arial" w:hAnsi="Arial"/>
                <w:sz w:val="16"/>
                <w:szCs w:val="16"/>
              </w:rPr>
            </w:pPr>
          </w:p>
        </w:tc>
        <w:tc>
          <w:tcPr>
            <w:tcW w:w="5462" w:type="dxa"/>
            <w:shd w:val="clear" w:color="auto" w:fill="auto"/>
          </w:tcPr>
          <w:p w14:paraId="2CB7F587"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Neplnění a nenaplnění monitorovacích indikátorů programu </w:t>
            </w:r>
          </w:p>
        </w:tc>
        <w:tc>
          <w:tcPr>
            <w:tcW w:w="480" w:type="dxa"/>
            <w:shd w:val="clear" w:color="auto" w:fill="auto"/>
          </w:tcPr>
          <w:p w14:paraId="2853058D"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1408ACF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5</w:t>
            </w:r>
          </w:p>
        </w:tc>
        <w:tc>
          <w:tcPr>
            <w:tcW w:w="960" w:type="dxa"/>
            <w:shd w:val="clear" w:color="auto" w:fill="auto"/>
          </w:tcPr>
          <w:p w14:paraId="2BE06928"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10</w:t>
            </w:r>
          </w:p>
        </w:tc>
        <w:tc>
          <w:tcPr>
            <w:tcW w:w="4560" w:type="dxa"/>
            <w:shd w:val="clear" w:color="auto" w:fill="auto"/>
          </w:tcPr>
          <w:p w14:paraId="5B2EECCF" w14:textId="77777777" w:rsidR="005052AA" w:rsidRPr="00954BC1" w:rsidRDefault="005052AA" w:rsidP="005052AA">
            <w:pPr>
              <w:pStyle w:val="Obsahtabulky"/>
              <w:rPr>
                <w:rFonts w:ascii="Arial" w:hAnsi="Arial"/>
                <w:sz w:val="16"/>
                <w:szCs w:val="16"/>
              </w:rPr>
            </w:pPr>
            <w:r w:rsidRPr="00954BC1">
              <w:rPr>
                <w:rFonts w:ascii="Arial" w:hAnsi="Arial"/>
                <w:sz w:val="16"/>
                <w:szCs w:val="16"/>
              </w:rPr>
              <w:t>Jasné nastavení monitoringu</w:t>
            </w:r>
          </w:p>
        </w:tc>
        <w:tc>
          <w:tcPr>
            <w:tcW w:w="1200" w:type="dxa"/>
            <w:shd w:val="clear" w:color="auto" w:fill="auto"/>
          </w:tcPr>
          <w:p w14:paraId="323FB3C4"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14:paraId="5F844D42" w14:textId="77777777" w:rsidTr="005052AA">
        <w:tc>
          <w:tcPr>
            <w:tcW w:w="1138" w:type="dxa"/>
            <w:vMerge/>
            <w:shd w:val="clear" w:color="auto" w:fill="auto"/>
            <w:vAlign w:val="center"/>
          </w:tcPr>
          <w:p w14:paraId="447629A5" w14:textId="77777777" w:rsidR="005052AA" w:rsidRPr="00807772" w:rsidRDefault="005052AA" w:rsidP="005052AA">
            <w:pPr>
              <w:pStyle w:val="Obsahtabulky"/>
              <w:jc w:val="center"/>
              <w:rPr>
                <w:rFonts w:ascii="Arial" w:hAnsi="Arial"/>
                <w:sz w:val="16"/>
                <w:szCs w:val="16"/>
              </w:rPr>
            </w:pPr>
          </w:p>
        </w:tc>
        <w:tc>
          <w:tcPr>
            <w:tcW w:w="5462" w:type="dxa"/>
            <w:shd w:val="clear" w:color="auto" w:fill="auto"/>
          </w:tcPr>
          <w:p w14:paraId="042875B6" w14:textId="77777777" w:rsidR="005052AA" w:rsidRPr="00954BC1" w:rsidRDefault="005052AA" w:rsidP="005052AA">
            <w:pPr>
              <w:pStyle w:val="Obsahtabulky"/>
              <w:rPr>
                <w:rFonts w:ascii="Arial" w:hAnsi="Arial"/>
                <w:sz w:val="16"/>
                <w:szCs w:val="16"/>
              </w:rPr>
            </w:pPr>
            <w:r w:rsidRPr="00954BC1">
              <w:rPr>
                <w:rFonts w:ascii="Arial" w:hAnsi="Arial"/>
                <w:sz w:val="16"/>
                <w:szCs w:val="16"/>
              </w:rPr>
              <w:t xml:space="preserve">Nekoordinovaný výběr projektů bez synergie (věcně, regionálně, časově souvisejících) bez vazby na dosažení cílů SCLLD)  </w:t>
            </w:r>
          </w:p>
        </w:tc>
        <w:tc>
          <w:tcPr>
            <w:tcW w:w="480" w:type="dxa"/>
            <w:shd w:val="clear" w:color="auto" w:fill="auto"/>
          </w:tcPr>
          <w:p w14:paraId="1F3887A2"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2</w:t>
            </w:r>
          </w:p>
        </w:tc>
        <w:tc>
          <w:tcPr>
            <w:tcW w:w="480" w:type="dxa"/>
            <w:shd w:val="clear" w:color="auto" w:fill="auto"/>
          </w:tcPr>
          <w:p w14:paraId="56B81463"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4</w:t>
            </w:r>
          </w:p>
        </w:tc>
        <w:tc>
          <w:tcPr>
            <w:tcW w:w="960" w:type="dxa"/>
            <w:shd w:val="clear" w:color="auto" w:fill="auto"/>
          </w:tcPr>
          <w:p w14:paraId="6EF2FF31" w14:textId="77777777" w:rsidR="005052AA" w:rsidRPr="00954BC1" w:rsidRDefault="005052AA" w:rsidP="005052AA">
            <w:pPr>
              <w:pStyle w:val="Obsahtabulky"/>
              <w:jc w:val="center"/>
              <w:rPr>
                <w:rFonts w:ascii="Arial" w:hAnsi="Arial"/>
                <w:sz w:val="16"/>
                <w:szCs w:val="16"/>
              </w:rPr>
            </w:pPr>
            <w:r w:rsidRPr="00954BC1">
              <w:rPr>
                <w:rFonts w:ascii="Arial" w:hAnsi="Arial"/>
                <w:sz w:val="16"/>
                <w:szCs w:val="16"/>
              </w:rPr>
              <w:t>8</w:t>
            </w:r>
          </w:p>
        </w:tc>
        <w:tc>
          <w:tcPr>
            <w:tcW w:w="4560" w:type="dxa"/>
            <w:shd w:val="clear" w:color="auto" w:fill="auto"/>
          </w:tcPr>
          <w:p w14:paraId="7B34E3D9" w14:textId="77777777" w:rsidR="005052AA" w:rsidRPr="00954BC1" w:rsidRDefault="005052AA" w:rsidP="005052AA">
            <w:pPr>
              <w:pStyle w:val="Obsahtabulky"/>
              <w:rPr>
                <w:rFonts w:ascii="Arial" w:hAnsi="Arial"/>
                <w:sz w:val="16"/>
                <w:szCs w:val="16"/>
              </w:rPr>
            </w:pPr>
            <w:r w:rsidRPr="00954BC1">
              <w:rPr>
                <w:rFonts w:ascii="Arial" w:hAnsi="Arial"/>
                <w:sz w:val="16"/>
                <w:szCs w:val="16"/>
              </w:rPr>
              <w:t>Jasné stanovení postupu výběru projektů</w:t>
            </w:r>
          </w:p>
        </w:tc>
        <w:tc>
          <w:tcPr>
            <w:tcW w:w="1200" w:type="dxa"/>
            <w:shd w:val="clear" w:color="auto" w:fill="auto"/>
          </w:tcPr>
          <w:p w14:paraId="3715EF26" w14:textId="77777777" w:rsidR="005052AA" w:rsidRPr="00954BC1" w:rsidRDefault="005052AA" w:rsidP="005052AA">
            <w:pPr>
              <w:pStyle w:val="Obsahtabulky"/>
              <w:rPr>
                <w:sz w:val="16"/>
                <w:szCs w:val="16"/>
              </w:rPr>
            </w:pPr>
            <w:r w:rsidRPr="00954BC1">
              <w:rPr>
                <w:rFonts w:ascii="Arial" w:hAnsi="Arial"/>
                <w:sz w:val="16"/>
                <w:szCs w:val="16"/>
              </w:rPr>
              <w:t>MAS</w:t>
            </w:r>
          </w:p>
        </w:tc>
      </w:tr>
      <w:tr w:rsidR="005052AA" w:rsidRPr="0095333C" w14:paraId="4D595B5F" w14:textId="77777777" w:rsidTr="005052AA">
        <w:tc>
          <w:tcPr>
            <w:tcW w:w="1138" w:type="dxa"/>
            <w:vMerge/>
            <w:shd w:val="clear" w:color="auto" w:fill="auto"/>
            <w:vAlign w:val="center"/>
          </w:tcPr>
          <w:p w14:paraId="7194CF9D" w14:textId="77777777" w:rsidR="005052AA" w:rsidRPr="00807772" w:rsidRDefault="005052AA" w:rsidP="005052AA">
            <w:pPr>
              <w:spacing w:after="0"/>
              <w:jc w:val="center"/>
              <w:rPr>
                <w:rFonts w:ascii="Arial" w:hAnsi="Arial"/>
                <w:sz w:val="16"/>
                <w:szCs w:val="16"/>
              </w:rPr>
            </w:pPr>
          </w:p>
        </w:tc>
        <w:tc>
          <w:tcPr>
            <w:tcW w:w="5462" w:type="dxa"/>
            <w:shd w:val="clear" w:color="auto" w:fill="auto"/>
          </w:tcPr>
          <w:p w14:paraId="74EDB6CA" w14:textId="77777777" w:rsidR="005052AA" w:rsidRPr="00954BC1" w:rsidRDefault="005052AA" w:rsidP="005052AA">
            <w:pPr>
              <w:spacing w:after="0"/>
              <w:rPr>
                <w:rFonts w:ascii="Arial" w:hAnsi="Arial"/>
                <w:sz w:val="16"/>
                <w:szCs w:val="16"/>
              </w:rPr>
            </w:pPr>
            <w:r w:rsidRPr="00954BC1">
              <w:rPr>
                <w:rFonts w:ascii="Arial" w:hAnsi="Arial"/>
                <w:sz w:val="16"/>
                <w:szCs w:val="16"/>
              </w:rPr>
              <w:t>Nedostatek poptávky po produktech/službách</w:t>
            </w:r>
          </w:p>
        </w:tc>
        <w:tc>
          <w:tcPr>
            <w:tcW w:w="480" w:type="dxa"/>
            <w:shd w:val="clear" w:color="auto" w:fill="auto"/>
          </w:tcPr>
          <w:p w14:paraId="5E8A4DDB"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2</w:t>
            </w:r>
          </w:p>
        </w:tc>
        <w:tc>
          <w:tcPr>
            <w:tcW w:w="480" w:type="dxa"/>
            <w:shd w:val="clear" w:color="auto" w:fill="auto"/>
          </w:tcPr>
          <w:p w14:paraId="7AD9A8BD"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3</w:t>
            </w:r>
          </w:p>
        </w:tc>
        <w:tc>
          <w:tcPr>
            <w:tcW w:w="960" w:type="dxa"/>
            <w:shd w:val="clear" w:color="auto" w:fill="auto"/>
          </w:tcPr>
          <w:p w14:paraId="0B2B673B"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6</w:t>
            </w:r>
          </w:p>
        </w:tc>
        <w:tc>
          <w:tcPr>
            <w:tcW w:w="4560" w:type="dxa"/>
            <w:shd w:val="clear" w:color="auto" w:fill="auto"/>
          </w:tcPr>
          <w:p w14:paraId="1B23EC9F" w14:textId="77777777" w:rsidR="005052AA" w:rsidRPr="00954BC1" w:rsidRDefault="005052AA" w:rsidP="005052AA">
            <w:pPr>
              <w:spacing w:after="0"/>
              <w:rPr>
                <w:rFonts w:ascii="Arial" w:hAnsi="Arial"/>
                <w:sz w:val="16"/>
                <w:szCs w:val="16"/>
              </w:rPr>
            </w:pPr>
            <w:r w:rsidRPr="00954BC1">
              <w:rPr>
                <w:rFonts w:ascii="Arial" w:hAnsi="Arial"/>
                <w:sz w:val="16"/>
                <w:szCs w:val="16"/>
              </w:rPr>
              <w:t>Včas reagovat na změnu poptávky změnou resp. doplněním nabídky produktů – služeb a vhodným marketingem</w:t>
            </w:r>
          </w:p>
        </w:tc>
        <w:tc>
          <w:tcPr>
            <w:tcW w:w="1200" w:type="dxa"/>
            <w:shd w:val="clear" w:color="auto" w:fill="auto"/>
          </w:tcPr>
          <w:p w14:paraId="4C394D5A" w14:textId="77777777" w:rsidR="005052AA" w:rsidRPr="00954BC1" w:rsidRDefault="005052AA" w:rsidP="005052AA">
            <w:pPr>
              <w:spacing w:after="0"/>
              <w:rPr>
                <w:rFonts w:ascii="Arial" w:hAnsi="Arial"/>
                <w:sz w:val="16"/>
                <w:szCs w:val="16"/>
              </w:rPr>
            </w:pPr>
            <w:r w:rsidRPr="00954BC1">
              <w:rPr>
                <w:rFonts w:ascii="Arial" w:hAnsi="Arial"/>
                <w:sz w:val="16"/>
                <w:szCs w:val="16"/>
              </w:rPr>
              <w:t>příjemce</w:t>
            </w:r>
          </w:p>
        </w:tc>
      </w:tr>
      <w:tr w:rsidR="005052AA" w:rsidRPr="008A7A7E" w14:paraId="7DAE788B" w14:textId="77777777" w:rsidTr="005052AA">
        <w:tc>
          <w:tcPr>
            <w:tcW w:w="1138" w:type="dxa"/>
            <w:vMerge/>
            <w:shd w:val="clear" w:color="auto" w:fill="auto"/>
          </w:tcPr>
          <w:p w14:paraId="78133801" w14:textId="77777777" w:rsidR="005052AA" w:rsidRPr="0095333C" w:rsidRDefault="005052AA" w:rsidP="005052AA">
            <w:pPr>
              <w:spacing w:after="0"/>
              <w:rPr>
                <w:rFonts w:ascii="Arial" w:hAnsi="Arial"/>
                <w:sz w:val="16"/>
                <w:szCs w:val="16"/>
                <w:highlight w:val="magenta"/>
              </w:rPr>
            </w:pPr>
          </w:p>
        </w:tc>
        <w:tc>
          <w:tcPr>
            <w:tcW w:w="5462" w:type="dxa"/>
            <w:shd w:val="clear" w:color="auto" w:fill="auto"/>
          </w:tcPr>
          <w:p w14:paraId="14587F2B" w14:textId="77777777" w:rsidR="005052AA" w:rsidRPr="00954BC1" w:rsidRDefault="005052AA" w:rsidP="005052AA">
            <w:pPr>
              <w:spacing w:after="0"/>
              <w:rPr>
                <w:rFonts w:ascii="Arial" w:hAnsi="Arial"/>
                <w:sz w:val="16"/>
                <w:szCs w:val="16"/>
              </w:rPr>
            </w:pPr>
            <w:r w:rsidRPr="00954BC1">
              <w:rPr>
                <w:rFonts w:ascii="Arial" w:hAnsi="Arial"/>
                <w:sz w:val="16"/>
                <w:szCs w:val="16"/>
              </w:rPr>
              <w:t>Nedodržení monitorovacích ukazatelů projektu v průběhu provozu</w:t>
            </w:r>
          </w:p>
        </w:tc>
        <w:tc>
          <w:tcPr>
            <w:tcW w:w="480" w:type="dxa"/>
            <w:shd w:val="clear" w:color="auto" w:fill="auto"/>
          </w:tcPr>
          <w:p w14:paraId="22135164"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2</w:t>
            </w:r>
          </w:p>
        </w:tc>
        <w:tc>
          <w:tcPr>
            <w:tcW w:w="480" w:type="dxa"/>
            <w:shd w:val="clear" w:color="auto" w:fill="auto"/>
          </w:tcPr>
          <w:p w14:paraId="5A2628B7"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4</w:t>
            </w:r>
          </w:p>
        </w:tc>
        <w:tc>
          <w:tcPr>
            <w:tcW w:w="960" w:type="dxa"/>
            <w:shd w:val="clear" w:color="auto" w:fill="auto"/>
          </w:tcPr>
          <w:p w14:paraId="04F4E7F3" w14:textId="77777777" w:rsidR="005052AA" w:rsidRPr="00954BC1" w:rsidRDefault="005052AA" w:rsidP="005052AA">
            <w:pPr>
              <w:spacing w:after="0"/>
              <w:jc w:val="center"/>
              <w:rPr>
                <w:rFonts w:ascii="Arial" w:hAnsi="Arial"/>
                <w:sz w:val="16"/>
                <w:szCs w:val="16"/>
              </w:rPr>
            </w:pPr>
            <w:r w:rsidRPr="00954BC1">
              <w:rPr>
                <w:rFonts w:ascii="Arial" w:hAnsi="Arial"/>
                <w:sz w:val="16"/>
                <w:szCs w:val="16"/>
              </w:rPr>
              <w:t>8</w:t>
            </w:r>
          </w:p>
        </w:tc>
        <w:tc>
          <w:tcPr>
            <w:tcW w:w="4560" w:type="dxa"/>
            <w:shd w:val="clear" w:color="auto" w:fill="auto"/>
          </w:tcPr>
          <w:p w14:paraId="4273053B" w14:textId="77777777" w:rsidR="005052AA" w:rsidRPr="00954BC1" w:rsidRDefault="005052AA" w:rsidP="005052AA">
            <w:pPr>
              <w:spacing w:after="0"/>
              <w:rPr>
                <w:rFonts w:ascii="Arial" w:hAnsi="Arial"/>
                <w:sz w:val="16"/>
                <w:szCs w:val="16"/>
              </w:rPr>
            </w:pPr>
            <w:r w:rsidRPr="00954BC1">
              <w:rPr>
                <w:rFonts w:ascii="Arial" w:hAnsi="Arial"/>
                <w:sz w:val="16"/>
                <w:szCs w:val="16"/>
              </w:rPr>
              <w:t>MAS: prověřit reálnost naplnění konkrétních hodnot ukazatelů, monitoring v průběhu udržitelnosti, přijetí opatření</w:t>
            </w:r>
          </w:p>
        </w:tc>
        <w:tc>
          <w:tcPr>
            <w:tcW w:w="1200" w:type="dxa"/>
            <w:shd w:val="clear" w:color="auto" w:fill="auto"/>
          </w:tcPr>
          <w:p w14:paraId="519C8BDD" w14:textId="77777777" w:rsidR="005052AA" w:rsidRPr="00954BC1" w:rsidRDefault="005052AA" w:rsidP="005052AA">
            <w:pPr>
              <w:spacing w:after="0"/>
              <w:rPr>
                <w:rFonts w:ascii="Arial" w:hAnsi="Arial"/>
                <w:sz w:val="16"/>
                <w:szCs w:val="16"/>
              </w:rPr>
            </w:pPr>
            <w:r w:rsidRPr="00954BC1">
              <w:rPr>
                <w:rFonts w:ascii="Arial" w:hAnsi="Arial"/>
                <w:sz w:val="16"/>
                <w:szCs w:val="16"/>
              </w:rPr>
              <w:t>MAS, příjemce</w:t>
            </w:r>
          </w:p>
        </w:tc>
      </w:tr>
    </w:tbl>
    <w:p w14:paraId="295375D7" w14:textId="77777777" w:rsidR="005052AA" w:rsidRDefault="005052AA" w:rsidP="005052AA"/>
    <w:p w14:paraId="01DC9100" w14:textId="77777777" w:rsidR="005052AA" w:rsidRDefault="005052AA" w:rsidP="005052AA"/>
    <w:p w14:paraId="05B362F4" w14:textId="77777777" w:rsidR="005052AA" w:rsidRDefault="005052AA" w:rsidP="005052AA"/>
    <w:p w14:paraId="4DE7D5BA" w14:textId="77777777" w:rsidR="005052AA" w:rsidRDefault="005052AA" w:rsidP="005052AA"/>
    <w:p w14:paraId="51FF1C0C" w14:textId="77777777" w:rsidR="005052AA" w:rsidRDefault="005052AA" w:rsidP="005052AA">
      <w:pPr>
        <w:sectPr w:rsidR="005052AA" w:rsidSect="008D5604">
          <w:footerReference w:type="even" r:id="rId176"/>
          <w:footerReference w:type="default" r:id="rId177"/>
          <w:pgSz w:w="16838" w:h="11906" w:orient="landscape"/>
          <w:pgMar w:top="1225" w:right="1418" w:bottom="1418" w:left="1418" w:header="709" w:footer="709" w:gutter="0"/>
          <w:cols w:space="708"/>
          <w:docGrid w:linePitch="360"/>
        </w:sectPr>
      </w:pPr>
    </w:p>
    <w:p w14:paraId="42E3E0F6" w14:textId="77777777" w:rsidR="005052AA" w:rsidRPr="001828EC" w:rsidRDefault="005052AA" w:rsidP="005052AA">
      <w:pPr>
        <w:pStyle w:val="Nadpis2"/>
        <w:numPr>
          <w:ilvl w:val="1"/>
          <w:numId w:val="82"/>
        </w:numPr>
      </w:pPr>
      <w:bookmarkStart w:id="516" w:name="_Toc488066584"/>
      <w:r>
        <w:t xml:space="preserve">Příloha č. 4 </w:t>
      </w:r>
      <w:r w:rsidRPr="001828EC">
        <w:t>Popis postupu zapojení komunity do vypracování strategie</w:t>
      </w:r>
      <w:r>
        <w:t xml:space="preserve"> CLLD</w:t>
      </w:r>
      <w:bookmarkEnd w:id="516"/>
    </w:p>
    <w:p w14:paraId="3B3A06B9" w14:textId="77777777" w:rsidR="005052AA" w:rsidRPr="00C60973" w:rsidRDefault="005052AA" w:rsidP="005052AA">
      <w:pPr>
        <w:pStyle w:val="Nadpis3"/>
        <w:numPr>
          <w:ilvl w:val="2"/>
          <w:numId w:val="82"/>
        </w:numPr>
      </w:pPr>
      <w:bookmarkStart w:id="517" w:name="_Toc488066585"/>
      <w:r w:rsidRPr="00C60973">
        <w:t>Proces tvorby a zpracování strategie</w:t>
      </w:r>
      <w:bookmarkEnd w:id="517"/>
    </w:p>
    <w:p w14:paraId="3C20BA61" w14:textId="77777777" w:rsidR="005052AA" w:rsidRPr="0010176C" w:rsidRDefault="005052AA" w:rsidP="005052AA">
      <w:pPr>
        <w:spacing w:after="0"/>
        <w:rPr>
          <w:rFonts w:ascii="Arial" w:hAnsi="Arial" w:cs="Arial"/>
          <w:sz w:val="18"/>
          <w:szCs w:val="18"/>
        </w:rPr>
      </w:pPr>
      <w:r w:rsidRPr="0010176C">
        <w:rPr>
          <w:rFonts w:ascii="Arial" w:hAnsi="Arial" w:cs="Arial"/>
          <w:sz w:val="18"/>
          <w:szCs w:val="18"/>
        </w:rPr>
        <w:t xml:space="preserve">Strategie komunitně vedeného územního rozvoje (SCLLD) je v rámci programového období EU 2014-2020 jedním ze tří typů integrovaných nástrojů vymezených Ministerstvem pro místní rozvoj ČR v Metodickém pokynu pro využití integrovaných nástrojů v programovém období 2014-2020 (MPIN). </w:t>
      </w:r>
    </w:p>
    <w:p w14:paraId="4E9AE68A" w14:textId="77777777" w:rsidR="005052AA" w:rsidRPr="0010176C" w:rsidRDefault="005052AA" w:rsidP="005052AA">
      <w:pPr>
        <w:rPr>
          <w:rFonts w:ascii="Arial" w:hAnsi="Arial" w:cs="Arial"/>
          <w:sz w:val="18"/>
          <w:szCs w:val="18"/>
        </w:rPr>
      </w:pPr>
      <w:r w:rsidRPr="0010176C">
        <w:rPr>
          <w:rFonts w:ascii="Arial" w:hAnsi="Arial" w:cs="Arial"/>
          <w:sz w:val="18"/>
          <w:szCs w:val="18"/>
        </w:rPr>
        <w:t>Předkládaná SCLLD vychází z Nařízení (EU) Evropského parlamentu a Rady č 1303/2013 (zejména čl. 33) a je metodicky v souladu s podmínkami MPIN.</w:t>
      </w:r>
    </w:p>
    <w:p w14:paraId="278B2B07"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Z hlediska struktury a obsahu rozpracovává všechny základní předepsané části. Shrnuje informace o řešené místní akční skupině, specifikuje proces a aktéry zapojené do zpracování strategie, včetně popisu komunitního přístupu v rámci zpracování strategie. </w:t>
      </w:r>
    </w:p>
    <w:p w14:paraId="20FE7ECA"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Strategie dále obsahuje socioekonomickou analýzu, která čerpá jak z relevantních datových zdrojů, tak z výstupů z vlastních šetření či realizovaných komunitních projednávání. Díky tomuto postupu obsahuje kromě specifikace a hodnocení statistických dat také zhodnocení problémů a potřeb tak, jak je vnímají obyvatelé regionu nebo další významní aktéři v území. Jednotlivé tematické kapitoly socioekonomické analýzy jsou shrnuty formou dílčích SWOT analýz a následně do celkové SWOT analýzy, která byla komunikována a zhodnocena aktéry rozvoje v řešeném území. </w:t>
      </w:r>
    </w:p>
    <w:p w14:paraId="5E52DDA7"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Návrhová část obsahuje popis mise a vize MAS a strategie, návrh strategických a specifických cílů, rozvedených do úrovně opatření. Návrhová část je formulována s ohledem na návrhové období strategie a zohledňuje výstupy SWOT analýz. Strategie je navržená jako reálná a proveditelná. Cílem strategie je identifikovat realizační potenciál všech odpovídajících rozvojových oblastí a specifikovat opatření tak, aby jejich výstupy a výsledky ovlivňovaly rozvoj území v širším kontextu s pozitivními multiplikačními efekty a s důrazem na tvorbu synergických a komplementárních vazeb. Do zformulování návrhové části strategie vstoupily závěry a poznatky z relevantních rozvojových dokumentů obcí, mikroregionů a dalších územních struktur, kterých se strategie dotýká. Lze konstatovat, že návrhová část strategie je s výstupy těchto dokumentů v souladu. V kontextu širších vazeb v území tak spoluvytváří podmínky pro efektivnější realizaci územních a integrovaných projektů. </w:t>
      </w:r>
    </w:p>
    <w:p w14:paraId="2C0E3A71"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Nedílnou součástí podkladů pro co nejpřesnější specifikaci návrhové části byly výsledky provedeného průzkumu absorpční kapacity  území a jeho jednotlivých aktérů, jejichž shrnutí je součástí strategie. Díky tomuto monitoringu se podařilo výrazně lépe vyhodnotit nejen potřeby území, jež byly doloženy  statistickými daty, ale i reálné potřeby vyplývající z požadavků aktérů místního rozvoje. </w:t>
      </w:r>
    </w:p>
    <w:p w14:paraId="38E4D4AC" w14:textId="77777777" w:rsidR="005052AA" w:rsidRPr="0010176C" w:rsidRDefault="005052AA" w:rsidP="005052AA">
      <w:pPr>
        <w:rPr>
          <w:rFonts w:ascii="Arial" w:hAnsi="Arial" w:cs="Arial"/>
          <w:sz w:val="18"/>
          <w:szCs w:val="18"/>
        </w:rPr>
      </w:pPr>
      <w:r w:rsidRPr="0010176C">
        <w:rPr>
          <w:rFonts w:ascii="Arial" w:hAnsi="Arial" w:cs="Arial"/>
          <w:sz w:val="18"/>
          <w:szCs w:val="18"/>
        </w:rPr>
        <w:t>Pro ověření reálných potřeb území prošla návrhová část stanovením priorit ze strany aktérů místního rozvoje v rámci komunitního projednávání strategie. Tyto priority definují východiska pro věcný i časový postup implementace strategie. V úrovni specifických cílů byly následně obsahově definovány indikátory jejich naplnění.</w:t>
      </w:r>
    </w:p>
    <w:p w14:paraId="3DBF993C" w14:textId="77777777" w:rsidR="005052AA" w:rsidRPr="0010176C" w:rsidRDefault="005052AA" w:rsidP="005052AA">
      <w:pPr>
        <w:rPr>
          <w:rFonts w:ascii="Arial" w:hAnsi="Arial" w:cs="Arial"/>
          <w:sz w:val="18"/>
          <w:szCs w:val="18"/>
        </w:rPr>
      </w:pPr>
      <w:bookmarkStart w:id="518" w:name="_Toc416281158"/>
      <w:bookmarkStart w:id="519" w:name="_Toc420662904"/>
      <w:r w:rsidRPr="0010176C">
        <w:rPr>
          <w:rFonts w:ascii="Arial" w:hAnsi="Arial" w:cs="Arial"/>
          <w:sz w:val="18"/>
          <w:szCs w:val="18"/>
        </w:rPr>
        <w:t>Předkládaná strategie dále obsahuje popis integrovaných a inovativních rysů promítnutých jak do procesu zpracování strategie, tak do formulací zejména návrhové části.</w:t>
      </w:r>
      <w:bookmarkEnd w:id="518"/>
      <w:bookmarkEnd w:id="519"/>
    </w:p>
    <w:p w14:paraId="7A6668F6" w14:textId="77777777" w:rsidR="005052AA" w:rsidRPr="0010176C" w:rsidRDefault="005052AA" w:rsidP="005052AA">
      <w:pPr>
        <w:pStyle w:val="Default"/>
        <w:rPr>
          <w:rFonts w:ascii="Arial" w:hAnsi="Arial" w:cs="Arial"/>
          <w:color w:val="auto"/>
          <w:sz w:val="18"/>
          <w:szCs w:val="18"/>
        </w:rPr>
      </w:pPr>
      <w:r w:rsidRPr="0010176C">
        <w:rPr>
          <w:rFonts w:ascii="Arial" w:hAnsi="Arial" w:cs="Arial"/>
          <w:color w:val="auto"/>
          <w:sz w:val="18"/>
          <w:szCs w:val="18"/>
        </w:rPr>
        <w:t xml:space="preserve">Při zpracování strategie bylo použito následujících postupů: </w:t>
      </w:r>
    </w:p>
    <w:p w14:paraId="45D5A139"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analýza stavu území, analýza vývoje sociodemografických či ekonomických ukazatelů včetně sledování tendrů jejich vývoje, data byla získávána z veřejných informačních zdrojů či vlastním šetřením,</w:t>
      </w:r>
    </w:p>
    <w:p w14:paraId="2F96EB4A"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analýza existujících strategií partnerů MAS Krušné hory, strategií a rozvojových dokumentů vyšších úrovní, data byla získávána z veřejných informačních zdrojů,</w:t>
      </w:r>
    </w:p>
    <w:p w14:paraId="4BCD38B8"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spolupráce s odbornou veřejností,</w:t>
      </w:r>
    </w:p>
    <w:p w14:paraId="1B05C596"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komunikace a spolupráce s představiteli obcí, neziskového a podnikatelského sektoru při tvorbě analýzy území a zpracování strategické části,</w:t>
      </w:r>
    </w:p>
    <w:p w14:paraId="4779BDB2"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 xml:space="preserve">komunitní plánování a použití moderních komunikačních metod (workshop, brainstorming, facilitace, atd.) ke stanovení obsahu analýzy území, tvorbě SWOT analýzy, stanovení priorit a vize území, </w:t>
      </w:r>
    </w:p>
    <w:p w14:paraId="246F23F7"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 xml:space="preserve">komunikace s občany (webové stránky MAS, sociální sítě MAS, dotazníkové šetření, ankety), </w:t>
      </w:r>
    </w:p>
    <w:p w14:paraId="56C38D73" w14:textId="77777777" w:rsidR="005052AA" w:rsidRPr="0010176C" w:rsidRDefault="005052AA" w:rsidP="005052AA">
      <w:pPr>
        <w:pStyle w:val="Default"/>
        <w:numPr>
          <w:ilvl w:val="0"/>
          <w:numId w:val="9"/>
        </w:numPr>
        <w:tabs>
          <w:tab w:val="clear" w:pos="720"/>
          <w:tab w:val="num" w:pos="360"/>
        </w:tabs>
        <w:ind w:left="360"/>
        <w:rPr>
          <w:rFonts w:ascii="Arial" w:hAnsi="Arial" w:cs="Arial"/>
          <w:color w:val="auto"/>
          <w:sz w:val="18"/>
          <w:szCs w:val="18"/>
        </w:rPr>
      </w:pPr>
      <w:r w:rsidRPr="0010176C">
        <w:rPr>
          <w:rFonts w:ascii="Arial" w:hAnsi="Arial" w:cs="Arial"/>
          <w:color w:val="auto"/>
          <w:sz w:val="18"/>
          <w:szCs w:val="18"/>
        </w:rPr>
        <w:t>hodnocení záměrů ve vztahu k trvale udržitelnému rozvoji při respektování potřeb společenských, ekonomických a enviromentálních.</w:t>
      </w:r>
    </w:p>
    <w:p w14:paraId="27166300" w14:textId="77777777" w:rsidR="005052AA" w:rsidRPr="0010176C" w:rsidRDefault="005052AA" w:rsidP="005052AA">
      <w:pPr>
        <w:spacing w:after="0"/>
        <w:rPr>
          <w:rFonts w:ascii="Arial" w:hAnsi="Arial" w:cs="Arial"/>
          <w:sz w:val="18"/>
          <w:szCs w:val="18"/>
        </w:rPr>
      </w:pPr>
    </w:p>
    <w:p w14:paraId="20E0B1E5" w14:textId="77777777" w:rsidR="005052AA" w:rsidRPr="00C60973" w:rsidRDefault="005052AA" w:rsidP="005052AA">
      <w:pPr>
        <w:pStyle w:val="Nadpis3"/>
        <w:numPr>
          <w:ilvl w:val="2"/>
          <w:numId w:val="82"/>
        </w:numPr>
      </w:pPr>
      <w:bookmarkStart w:id="520" w:name="_Toc488066586"/>
      <w:r w:rsidRPr="00C60973">
        <w:t>Popis zapojení veřejnosti a členů místního partnerství</w:t>
      </w:r>
      <w:bookmarkEnd w:id="520"/>
    </w:p>
    <w:p w14:paraId="67156F30" w14:textId="77777777" w:rsidR="005052AA" w:rsidRPr="0010176C" w:rsidRDefault="005052AA" w:rsidP="005052AA">
      <w:pPr>
        <w:autoSpaceDE w:val="0"/>
        <w:autoSpaceDN w:val="0"/>
        <w:adjustRightInd w:val="0"/>
        <w:spacing w:after="0"/>
        <w:rPr>
          <w:rFonts w:ascii="Arial" w:hAnsi="Arial" w:cs="Arial"/>
          <w:sz w:val="18"/>
          <w:szCs w:val="18"/>
        </w:rPr>
      </w:pPr>
      <w:r w:rsidRPr="0010176C">
        <w:rPr>
          <w:rFonts w:ascii="Arial" w:hAnsi="Arial" w:cs="Arial"/>
          <w:sz w:val="18"/>
          <w:szCs w:val="18"/>
        </w:rPr>
        <w:t>Při zpracování a projednávání strategie byly do tohoto procesu významně zapojeni partneři a veřejnost. Jedná se o aplikaci metody komunitně vedeného místního rozvoje, při níž jsou zapojováni do procesu plánování a tvorby strategie partneři na místní úrovni, včetně veřejné správy, občanské společnosti a místních ekonomických subjektů. Tito budou následně zapojeni i do vlastní realizace rozvoje území. Tímto postupem dochází k efektivnějšímu zjištění skutečných potřeb místních aktérů a potenciálu území, vytváření nových postupů, jež jsou převáděny do praxe a k celkovému posílení místní kapacity pro rozvoj území. Při tvorbě strategie bylo postupováno principem „zdola – nahoru“, zároveň však bylo spolu s komunitním plánováním realizováno také expertní zpracování.</w:t>
      </w:r>
    </w:p>
    <w:p w14:paraId="3C576BD7" w14:textId="77777777" w:rsidR="005052AA" w:rsidRPr="0010176C" w:rsidRDefault="005052AA" w:rsidP="005052AA">
      <w:pPr>
        <w:autoSpaceDE w:val="0"/>
        <w:autoSpaceDN w:val="0"/>
        <w:adjustRightInd w:val="0"/>
        <w:spacing w:after="0"/>
        <w:rPr>
          <w:rFonts w:ascii="Arial" w:hAnsi="Arial" w:cs="Arial"/>
          <w:sz w:val="18"/>
          <w:szCs w:val="18"/>
        </w:rPr>
      </w:pPr>
      <w:r w:rsidRPr="0010176C">
        <w:rPr>
          <w:rFonts w:ascii="Arial" w:hAnsi="Arial" w:cs="Arial"/>
          <w:sz w:val="18"/>
          <w:szCs w:val="18"/>
        </w:rPr>
        <w:t>Účast místních aktérů na vytváření strategie dává prostor pro obnovu původních či tradičních, ale  i inovativních řešení, která jsou přínosná pro rozvoj území a posilují jeho stabilitu. Účastníci komunitního projednávání mají prostor pro vyjádření vlastních potřeb a názorů na danou věc a tím je podpořena jejich motivace pro následnou realizaci strategie a osobní svázání se záměry regionu a s regionem samotným.</w:t>
      </w:r>
    </w:p>
    <w:p w14:paraId="00D0E410" w14:textId="77777777" w:rsidR="005052AA" w:rsidRPr="0010176C" w:rsidRDefault="005052AA" w:rsidP="005052AA">
      <w:pPr>
        <w:autoSpaceDE w:val="0"/>
        <w:autoSpaceDN w:val="0"/>
        <w:adjustRightInd w:val="0"/>
        <w:spacing w:after="0"/>
        <w:rPr>
          <w:rFonts w:ascii="Arial" w:hAnsi="Arial" w:cs="Arial"/>
          <w:sz w:val="18"/>
          <w:szCs w:val="18"/>
        </w:rPr>
      </w:pPr>
      <w:r w:rsidRPr="0010176C">
        <w:rPr>
          <w:rFonts w:ascii="Arial" w:hAnsi="Arial" w:cs="Arial"/>
          <w:sz w:val="18"/>
          <w:szCs w:val="18"/>
        </w:rPr>
        <w:t>Pro zapojení místních aktérů a veřejnosti byly využity různé metody, které byly voleny dle druhu informací, které měly být zjištěny či ověřeny. Byly realizovány workshopy, pracovní setkání, dotazníkové šetření, ankety, setkávání starostů a</w:t>
      </w:r>
      <w:r w:rsidRPr="00C60973">
        <w:rPr>
          <w:rFonts w:ascii="Arial" w:hAnsi="Arial" w:cs="Arial"/>
          <w:color w:val="FF0000"/>
          <w:sz w:val="18"/>
          <w:szCs w:val="18"/>
        </w:rPr>
        <w:t xml:space="preserve"> </w:t>
      </w:r>
      <w:r w:rsidRPr="0010176C">
        <w:rPr>
          <w:rFonts w:ascii="Arial" w:hAnsi="Arial" w:cs="Arial"/>
          <w:sz w:val="18"/>
          <w:szCs w:val="18"/>
        </w:rPr>
        <w:t>příznivců MAS, pracovní setkání s partnery. Na workshopech ke zjišťování informací o území byla diskutována rozličná témata, plánovací workshopy se konaly průběžně na různých místech území MAS tak, aby byl zajištěn přístup co nejširší veřejnosti. Významné a účinné byly kulaté stoly a workshopy se zástupci základních škol, které pomohly lépe vyspecifikovat potřeby území v této oblasti. Veřejnost byla o aktivitách a postupu zpracování CLLD, kromě workshopů, seznamována prostřednictvím médií, zejména internetem. Souběžně se konala pracovní jednání se starosty jednotlivých obcí, či partnerů, kteří nabídky individuálních schůzek využili.</w:t>
      </w:r>
    </w:p>
    <w:p w14:paraId="68C9DBD4" w14:textId="77777777" w:rsidR="005052AA" w:rsidRPr="0010176C" w:rsidRDefault="005052AA" w:rsidP="005052AA">
      <w:pPr>
        <w:spacing w:after="0"/>
        <w:rPr>
          <w:rFonts w:ascii="Arial" w:hAnsi="Arial" w:cs="Arial"/>
          <w:i/>
          <w:sz w:val="18"/>
          <w:szCs w:val="18"/>
          <w:highlight w:val="cyan"/>
        </w:rPr>
      </w:pPr>
      <w:r w:rsidRPr="0010176C">
        <w:rPr>
          <w:rFonts w:ascii="Arial" w:hAnsi="Arial" w:cs="Arial"/>
          <w:sz w:val="18"/>
          <w:szCs w:val="18"/>
        </w:rPr>
        <w:t xml:space="preserve">Sběr analytických dat probíhal v období říjen 2012 – květen 2013 a listopad 2014 - duben 2015, kdy téměř ve všech obcích zájmového území proběhl monitoring problémů a potřeb dané obce a v některých obcích i za celé území MAS formou veřejného projednávání. Další data byla shromážděna prostřednictvím dotazníkového šetření. S každým starostou obce byl pracovníkem MAS vyplněn dotazník a jeho data pak byla dále zpracována. </w:t>
      </w:r>
    </w:p>
    <w:p w14:paraId="23033FB1" w14:textId="77777777" w:rsidR="005052AA" w:rsidRPr="0010176C" w:rsidRDefault="005052AA" w:rsidP="005052AA">
      <w:pPr>
        <w:spacing w:after="0"/>
        <w:rPr>
          <w:rFonts w:ascii="Arial" w:hAnsi="Arial" w:cs="Arial"/>
          <w:sz w:val="18"/>
          <w:szCs w:val="18"/>
        </w:rPr>
      </w:pPr>
      <w:r w:rsidRPr="0010176C">
        <w:rPr>
          <w:rFonts w:ascii="Arial" w:hAnsi="Arial" w:cs="Arial"/>
          <w:sz w:val="18"/>
          <w:szCs w:val="18"/>
        </w:rPr>
        <w:t>Již v roce 2013 se uskutečnily úvodní workshopy a setkání široké veřejnosti v rámci komunitního plánování. V letech 2014 a 2015 workshopy a setkávání s veřejností pokračovala. Občané obcí byli seznámeni se základní tezí strategie.</w:t>
      </w:r>
    </w:p>
    <w:p w14:paraId="4EAF28EA" w14:textId="77777777" w:rsidR="005052AA" w:rsidRPr="0010176C" w:rsidRDefault="005052AA" w:rsidP="005052AA">
      <w:pPr>
        <w:spacing w:after="0"/>
        <w:rPr>
          <w:rFonts w:ascii="Arial" w:hAnsi="Arial" w:cs="Arial"/>
          <w:sz w:val="18"/>
          <w:szCs w:val="18"/>
        </w:rPr>
      </w:pPr>
      <w:r w:rsidRPr="0010176C">
        <w:rPr>
          <w:rFonts w:ascii="Arial" w:hAnsi="Arial" w:cs="Arial"/>
          <w:sz w:val="18"/>
          <w:szCs w:val="18"/>
        </w:rPr>
        <w:t>Dalším nástrojem v rámci komunitního plánování bylo zapojení místních obyvatel dotčených obcí prostřednictvím dotazníkového šetření. V průběhu roku 2014 se uskutečnily kulaté stoly a workshopy se zástupci veřejného sektoru, podnikatelů i neziskových organizací.</w:t>
      </w:r>
    </w:p>
    <w:p w14:paraId="30C17B04" w14:textId="77777777" w:rsidR="005052AA" w:rsidRDefault="005052AA" w:rsidP="005052AA"/>
    <w:p w14:paraId="09991269" w14:textId="77777777" w:rsidR="005052AA" w:rsidRPr="0010176C" w:rsidRDefault="005052AA" w:rsidP="005052AA"/>
    <w:p w14:paraId="50640456" w14:textId="77777777" w:rsidR="005052AA" w:rsidRPr="00C60973" w:rsidRDefault="005052AA" w:rsidP="005052AA">
      <w:pPr>
        <w:pStyle w:val="Nadpis3"/>
        <w:numPr>
          <w:ilvl w:val="2"/>
          <w:numId w:val="82"/>
        </w:numPr>
      </w:pPr>
      <w:bookmarkStart w:id="521" w:name="_Toc488066587"/>
      <w:r w:rsidRPr="00C60973">
        <w:t>Komunikační plán tvorby SCLLD</w:t>
      </w:r>
      <w:bookmarkEnd w:id="521"/>
    </w:p>
    <w:p w14:paraId="280727F1" w14:textId="77777777" w:rsidR="005052AA" w:rsidRPr="0010176C" w:rsidRDefault="005052AA" w:rsidP="005052AA">
      <w:pPr>
        <w:rPr>
          <w:rFonts w:ascii="Arial" w:hAnsi="Arial" w:cs="Arial"/>
          <w:sz w:val="18"/>
          <w:szCs w:val="18"/>
        </w:rPr>
      </w:pPr>
      <w:r w:rsidRPr="0010176C">
        <w:rPr>
          <w:rFonts w:ascii="Arial" w:hAnsi="Arial" w:cs="Arial"/>
          <w:sz w:val="18"/>
          <w:szCs w:val="18"/>
        </w:rPr>
        <w:t>Hlavním principem pro tvorbu a realizaci této strategie je princip „zdola- nahoru“, tzn. veškeré náměty a vypracovávané projekty by měly vycházet z myšlenek a podnětů od místních subjektů různých zájmových skupin. Čím více subjektů se zapojí, tím lépe, protože jedině místní obyvatelé znají silné a slabé stránky mikroregionu, ve kterém žijí a pracují.  Proto byl týmem pro přípravu a zpracování strategie vypracován určitý komunikační plán, který obsahoval následující metody komunikace.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5052AA" w:rsidRPr="0010176C" w14:paraId="1A9A6047"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35941414" w14:textId="77777777" w:rsidR="005052AA" w:rsidRPr="0010176C" w:rsidRDefault="005052AA" w:rsidP="005052AA">
            <w:pPr>
              <w:rPr>
                <w:rFonts w:ascii="Arial" w:hAnsi="Arial" w:cs="Arial"/>
                <w:sz w:val="16"/>
                <w:szCs w:val="16"/>
              </w:rPr>
            </w:pPr>
            <w:r w:rsidRPr="0010176C">
              <w:rPr>
                <w:rFonts w:ascii="Arial" w:hAnsi="Arial" w:cs="Arial"/>
                <w:sz w:val="16"/>
                <w:szCs w:val="16"/>
              </w:rPr>
              <w:t>Dotazníky</w:t>
            </w:r>
          </w:p>
        </w:tc>
        <w:tc>
          <w:tcPr>
            <w:tcW w:w="4531" w:type="dxa"/>
            <w:tcBorders>
              <w:top w:val="single" w:sz="4" w:space="0" w:color="auto"/>
              <w:left w:val="single" w:sz="4" w:space="0" w:color="auto"/>
              <w:bottom w:val="single" w:sz="4" w:space="0" w:color="auto"/>
              <w:right w:val="single" w:sz="4" w:space="0" w:color="auto"/>
            </w:tcBorders>
          </w:tcPr>
          <w:p w14:paraId="0CD320B4" w14:textId="77777777" w:rsidR="005052AA" w:rsidRPr="0010176C" w:rsidRDefault="005052AA" w:rsidP="005052AA">
            <w:pPr>
              <w:rPr>
                <w:rFonts w:ascii="Arial" w:hAnsi="Arial" w:cs="Arial"/>
                <w:sz w:val="16"/>
                <w:szCs w:val="16"/>
              </w:rPr>
            </w:pPr>
            <w:r w:rsidRPr="0010176C">
              <w:rPr>
                <w:rFonts w:ascii="Arial" w:hAnsi="Arial" w:cs="Arial"/>
                <w:sz w:val="16"/>
                <w:szCs w:val="16"/>
              </w:rPr>
              <w:t>Dotazníkové šetření na dotčeném území MAS Krušné hory</w:t>
            </w:r>
          </w:p>
        </w:tc>
      </w:tr>
      <w:tr w:rsidR="005052AA" w:rsidRPr="0010176C" w14:paraId="006D5075"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2F6C30D4" w14:textId="77777777" w:rsidR="005052AA" w:rsidRPr="0010176C" w:rsidRDefault="005052AA" w:rsidP="005052AA">
            <w:pPr>
              <w:rPr>
                <w:rFonts w:ascii="Arial" w:hAnsi="Arial" w:cs="Arial"/>
                <w:sz w:val="16"/>
                <w:szCs w:val="16"/>
              </w:rPr>
            </w:pPr>
            <w:r w:rsidRPr="0010176C">
              <w:rPr>
                <w:rFonts w:ascii="Arial" w:hAnsi="Arial" w:cs="Arial"/>
                <w:sz w:val="16"/>
                <w:szCs w:val="16"/>
              </w:rPr>
              <w:t>Komunitní plánování v obcích – workshop</w:t>
            </w:r>
          </w:p>
        </w:tc>
        <w:tc>
          <w:tcPr>
            <w:tcW w:w="4531" w:type="dxa"/>
            <w:tcBorders>
              <w:top w:val="single" w:sz="4" w:space="0" w:color="auto"/>
              <w:left w:val="single" w:sz="4" w:space="0" w:color="auto"/>
              <w:bottom w:val="single" w:sz="4" w:space="0" w:color="auto"/>
              <w:right w:val="single" w:sz="4" w:space="0" w:color="auto"/>
            </w:tcBorders>
          </w:tcPr>
          <w:p w14:paraId="6499EEDC" w14:textId="77777777" w:rsidR="005052AA" w:rsidRPr="0010176C" w:rsidRDefault="005052AA" w:rsidP="005052AA">
            <w:pPr>
              <w:rPr>
                <w:rFonts w:ascii="Arial" w:hAnsi="Arial" w:cs="Arial"/>
                <w:sz w:val="16"/>
                <w:szCs w:val="16"/>
              </w:rPr>
            </w:pPr>
            <w:r w:rsidRPr="0010176C">
              <w:rPr>
                <w:rFonts w:ascii="Arial" w:hAnsi="Arial" w:cs="Arial"/>
                <w:sz w:val="16"/>
                <w:szCs w:val="16"/>
              </w:rPr>
              <w:t xml:space="preserve">Komunitní plánování v obcích na téma – „Znáš svou obec, kde bydlíš?“ </w:t>
            </w:r>
          </w:p>
        </w:tc>
      </w:tr>
      <w:tr w:rsidR="005052AA" w:rsidRPr="0010176C" w14:paraId="00AD5D8C"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7CB44682" w14:textId="77777777" w:rsidR="005052AA" w:rsidRPr="0010176C" w:rsidRDefault="005052AA" w:rsidP="005052AA">
            <w:pPr>
              <w:rPr>
                <w:rFonts w:ascii="Arial" w:hAnsi="Arial" w:cs="Arial"/>
                <w:sz w:val="16"/>
                <w:szCs w:val="16"/>
              </w:rPr>
            </w:pPr>
            <w:r w:rsidRPr="0010176C">
              <w:rPr>
                <w:rFonts w:ascii="Arial" w:hAnsi="Arial" w:cs="Arial"/>
                <w:sz w:val="16"/>
                <w:szCs w:val="16"/>
              </w:rPr>
              <w:t>Pracovní setkání</w:t>
            </w:r>
          </w:p>
        </w:tc>
        <w:tc>
          <w:tcPr>
            <w:tcW w:w="4531" w:type="dxa"/>
            <w:tcBorders>
              <w:top w:val="single" w:sz="4" w:space="0" w:color="auto"/>
              <w:left w:val="single" w:sz="4" w:space="0" w:color="auto"/>
              <w:bottom w:val="single" w:sz="4" w:space="0" w:color="auto"/>
              <w:right w:val="single" w:sz="4" w:space="0" w:color="auto"/>
            </w:tcBorders>
          </w:tcPr>
          <w:p w14:paraId="2B01D74D" w14:textId="77777777" w:rsidR="005052AA" w:rsidRPr="0010176C" w:rsidRDefault="005052AA" w:rsidP="005052AA">
            <w:pPr>
              <w:rPr>
                <w:rFonts w:ascii="Arial" w:hAnsi="Arial" w:cs="Arial"/>
                <w:sz w:val="16"/>
                <w:szCs w:val="16"/>
              </w:rPr>
            </w:pPr>
            <w:r w:rsidRPr="0010176C">
              <w:rPr>
                <w:rFonts w:ascii="Arial" w:hAnsi="Arial" w:cs="Arial"/>
                <w:sz w:val="16"/>
                <w:szCs w:val="16"/>
              </w:rPr>
              <w:t>Setkání partnerů, subjektů a veřejnosti působící v území MAS Krušné hory.</w:t>
            </w:r>
          </w:p>
        </w:tc>
      </w:tr>
      <w:tr w:rsidR="005052AA" w:rsidRPr="0010176C" w14:paraId="71B82722"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15EA7CA8" w14:textId="77777777" w:rsidR="005052AA" w:rsidRPr="0010176C" w:rsidRDefault="005052AA" w:rsidP="005052AA">
            <w:pPr>
              <w:rPr>
                <w:rFonts w:ascii="Arial" w:hAnsi="Arial" w:cs="Arial"/>
                <w:sz w:val="16"/>
                <w:szCs w:val="16"/>
              </w:rPr>
            </w:pPr>
            <w:r w:rsidRPr="0010176C">
              <w:rPr>
                <w:rFonts w:ascii="Arial" w:hAnsi="Arial" w:cs="Arial"/>
                <w:sz w:val="16"/>
                <w:szCs w:val="16"/>
              </w:rPr>
              <w:t>Odborné workshopy</w:t>
            </w:r>
          </w:p>
        </w:tc>
        <w:tc>
          <w:tcPr>
            <w:tcW w:w="4531" w:type="dxa"/>
            <w:tcBorders>
              <w:top w:val="single" w:sz="4" w:space="0" w:color="auto"/>
              <w:left w:val="single" w:sz="4" w:space="0" w:color="auto"/>
              <w:bottom w:val="single" w:sz="4" w:space="0" w:color="auto"/>
              <w:right w:val="single" w:sz="4" w:space="0" w:color="auto"/>
            </w:tcBorders>
          </w:tcPr>
          <w:p w14:paraId="5FBD06BB" w14:textId="77777777" w:rsidR="005052AA" w:rsidRPr="0010176C" w:rsidRDefault="005052AA" w:rsidP="005052AA">
            <w:pPr>
              <w:rPr>
                <w:rFonts w:ascii="Arial" w:hAnsi="Arial" w:cs="Arial"/>
                <w:sz w:val="16"/>
                <w:szCs w:val="16"/>
              </w:rPr>
            </w:pPr>
            <w:r w:rsidRPr="0010176C">
              <w:rPr>
                <w:rFonts w:ascii="Arial" w:hAnsi="Arial" w:cs="Arial"/>
                <w:sz w:val="16"/>
                <w:szCs w:val="16"/>
              </w:rPr>
              <w:t xml:space="preserve">Workshopy zaměřené na témata zájmových skupin </w:t>
            </w:r>
          </w:p>
        </w:tc>
      </w:tr>
      <w:tr w:rsidR="005052AA" w:rsidRPr="0010176C" w14:paraId="6104C7E6"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40C23ACA" w14:textId="77777777" w:rsidR="005052AA" w:rsidRPr="0010176C" w:rsidRDefault="005052AA" w:rsidP="005052AA">
            <w:pPr>
              <w:rPr>
                <w:rFonts w:ascii="Arial" w:hAnsi="Arial" w:cs="Arial"/>
                <w:sz w:val="16"/>
                <w:szCs w:val="16"/>
              </w:rPr>
            </w:pPr>
            <w:r w:rsidRPr="0010176C">
              <w:rPr>
                <w:rFonts w:ascii="Arial" w:hAnsi="Arial" w:cs="Arial"/>
                <w:sz w:val="16"/>
                <w:szCs w:val="16"/>
              </w:rPr>
              <w:t>Ankety pro občany (anonymní dotazníkové šetření)</w:t>
            </w:r>
          </w:p>
        </w:tc>
        <w:tc>
          <w:tcPr>
            <w:tcW w:w="4531" w:type="dxa"/>
            <w:tcBorders>
              <w:top w:val="single" w:sz="4" w:space="0" w:color="auto"/>
              <w:left w:val="single" w:sz="4" w:space="0" w:color="auto"/>
              <w:bottom w:val="single" w:sz="4" w:space="0" w:color="auto"/>
              <w:right w:val="single" w:sz="4" w:space="0" w:color="auto"/>
            </w:tcBorders>
          </w:tcPr>
          <w:p w14:paraId="76561F89" w14:textId="77777777" w:rsidR="005052AA" w:rsidRPr="0010176C" w:rsidRDefault="005052AA" w:rsidP="005052AA">
            <w:pPr>
              <w:rPr>
                <w:rFonts w:ascii="Arial" w:hAnsi="Arial" w:cs="Arial"/>
                <w:sz w:val="16"/>
                <w:szCs w:val="16"/>
              </w:rPr>
            </w:pPr>
            <w:r w:rsidRPr="0010176C">
              <w:rPr>
                <w:rFonts w:ascii="Arial" w:hAnsi="Arial" w:cs="Arial"/>
                <w:sz w:val="16"/>
                <w:szCs w:val="16"/>
              </w:rPr>
              <w:t>Byla vytvořena anketa (dotazník) pro občany z území MAS Krušné hory. Cílem bylo zjistit názory na různou problematiku. K dispozici byly účastníkům workshopů, ostatním byly dostupné na webu MAS Krušné hory a partnerů MAS.</w:t>
            </w:r>
          </w:p>
        </w:tc>
      </w:tr>
      <w:tr w:rsidR="005052AA" w:rsidRPr="0010176C" w14:paraId="4666B5EE"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0F75A996" w14:textId="77777777" w:rsidR="005052AA" w:rsidRPr="0010176C" w:rsidRDefault="005052AA" w:rsidP="005052AA">
            <w:pPr>
              <w:rPr>
                <w:rFonts w:ascii="Arial" w:hAnsi="Arial" w:cs="Arial"/>
                <w:sz w:val="16"/>
                <w:szCs w:val="16"/>
              </w:rPr>
            </w:pPr>
            <w:r w:rsidRPr="0010176C">
              <w:rPr>
                <w:rFonts w:ascii="Arial" w:hAnsi="Arial" w:cs="Arial"/>
                <w:sz w:val="16"/>
                <w:szCs w:val="16"/>
              </w:rPr>
              <w:t>Dotazníkové šetření k tématu sociálně vyloučených lokalit</w:t>
            </w:r>
          </w:p>
        </w:tc>
        <w:tc>
          <w:tcPr>
            <w:tcW w:w="4531" w:type="dxa"/>
            <w:tcBorders>
              <w:top w:val="single" w:sz="4" w:space="0" w:color="auto"/>
              <w:left w:val="single" w:sz="4" w:space="0" w:color="auto"/>
              <w:bottom w:val="single" w:sz="4" w:space="0" w:color="auto"/>
              <w:right w:val="single" w:sz="4" w:space="0" w:color="auto"/>
            </w:tcBorders>
          </w:tcPr>
          <w:p w14:paraId="2FF7899A" w14:textId="77777777" w:rsidR="005052AA" w:rsidRPr="0010176C" w:rsidRDefault="005052AA" w:rsidP="005052AA">
            <w:pPr>
              <w:rPr>
                <w:rFonts w:ascii="Arial" w:hAnsi="Arial" w:cs="Arial"/>
                <w:sz w:val="16"/>
                <w:szCs w:val="16"/>
              </w:rPr>
            </w:pPr>
            <w:r w:rsidRPr="0010176C">
              <w:rPr>
                <w:rFonts w:ascii="Arial" w:hAnsi="Arial" w:cs="Arial"/>
                <w:sz w:val="16"/>
                <w:szCs w:val="16"/>
              </w:rPr>
              <w:t>Oslovené obce z území MAS</w:t>
            </w:r>
          </w:p>
        </w:tc>
      </w:tr>
      <w:tr w:rsidR="005052AA" w:rsidRPr="0010176C" w14:paraId="440BEA1E"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6D5E5542" w14:textId="77777777" w:rsidR="005052AA" w:rsidRPr="0010176C" w:rsidRDefault="005052AA" w:rsidP="005052AA">
            <w:pPr>
              <w:rPr>
                <w:rFonts w:ascii="Arial" w:hAnsi="Arial" w:cs="Arial"/>
                <w:sz w:val="16"/>
                <w:szCs w:val="16"/>
              </w:rPr>
            </w:pPr>
            <w:r w:rsidRPr="0010176C">
              <w:rPr>
                <w:rFonts w:ascii="Arial" w:hAnsi="Arial" w:cs="Arial"/>
                <w:sz w:val="16"/>
                <w:szCs w:val="16"/>
              </w:rPr>
              <w:t>Veřejné připomínkování pracovní verze SCLLD</w:t>
            </w:r>
          </w:p>
        </w:tc>
        <w:tc>
          <w:tcPr>
            <w:tcW w:w="4531" w:type="dxa"/>
            <w:tcBorders>
              <w:top w:val="single" w:sz="4" w:space="0" w:color="auto"/>
              <w:left w:val="single" w:sz="4" w:space="0" w:color="auto"/>
              <w:bottom w:val="single" w:sz="4" w:space="0" w:color="auto"/>
              <w:right w:val="single" w:sz="4" w:space="0" w:color="auto"/>
            </w:tcBorders>
          </w:tcPr>
          <w:p w14:paraId="56F9B119" w14:textId="77777777" w:rsidR="005052AA" w:rsidRPr="0010176C" w:rsidRDefault="005052AA" w:rsidP="005052AA">
            <w:pPr>
              <w:rPr>
                <w:rFonts w:ascii="Arial" w:hAnsi="Arial" w:cs="Arial"/>
                <w:sz w:val="16"/>
                <w:szCs w:val="16"/>
              </w:rPr>
            </w:pPr>
            <w:r w:rsidRPr="0010176C">
              <w:rPr>
                <w:rFonts w:ascii="Arial" w:hAnsi="Arial" w:cs="Arial"/>
                <w:sz w:val="16"/>
                <w:szCs w:val="16"/>
              </w:rPr>
              <w:t>Upravená a doplněná analytická a strategická část byla předložena k připomínkování a vyjádření veřejnosti a partnerům v území, zveřejněna byla na webu MAS, konány byly workshopy</w:t>
            </w:r>
          </w:p>
        </w:tc>
      </w:tr>
      <w:tr w:rsidR="005052AA" w:rsidRPr="0010176C" w14:paraId="3E3C1509" w14:textId="77777777" w:rsidTr="005052AA">
        <w:trPr>
          <w:jc w:val="center"/>
        </w:trPr>
        <w:tc>
          <w:tcPr>
            <w:tcW w:w="4531" w:type="dxa"/>
            <w:tcBorders>
              <w:top w:val="single" w:sz="4" w:space="0" w:color="auto"/>
              <w:left w:val="single" w:sz="4" w:space="0" w:color="auto"/>
              <w:bottom w:val="single" w:sz="4" w:space="0" w:color="auto"/>
              <w:right w:val="single" w:sz="4" w:space="0" w:color="auto"/>
            </w:tcBorders>
          </w:tcPr>
          <w:p w14:paraId="1821592B" w14:textId="77777777" w:rsidR="005052AA" w:rsidRPr="0010176C" w:rsidRDefault="005052AA" w:rsidP="005052AA">
            <w:pPr>
              <w:rPr>
                <w:rFonts w:ascii="Arial" w:hAnsi="Arial" w:cs="Arial"/>
                <w:sz w:val="16"/>
                <w:szCs w:val="16"/>
              </w:rPr>
            </w:pPr>
            <w:r w:rsidRPr="0010176C">
              <w:rPr>
                <w:rFonts w:ascii="Arial" w:hAnsi="Arial" w:cs="Arial"/>
                <w:sz w:val="16"/>
                <w:szCs w:val="16"/>
              </w:rPr>
              <w:t>Další aktivity komunitního projednávání</w:t>
            </w:r>
          </w:p>
        </w:tc>
        <w:tc>
          <w:tcPr>
            <w:tcW w:w="4531" w:type="dxa"/>
            <w:tcBorders>
              <w:top w:val="single" w:sz="4" w:space="0" w:color="auto"/>
              <w:left w:val="single" w:sz="4" w:space="0" w:color="auto"/>
              <w:bottom w:val="single" w:sz="4" w:space="0" w:color="auto"/>
              <w:right w:val="single" w:sz="4" w:space="0" w:color="auto"/>
            </w:tcBorders>
          </w:tcPr>
          <w:p w14:paraId="5266790C" w14:textId="77777777" w:rsidR="005052AA" w:rsidRPr="0010176C" w:rsidRDefault="005052AA" w:rsidP="005052AA">
            <w:pPr>
              <w:spacing w:after="0"/>
              <w:rPr>
                <w:rFonts w:ascii="Arial" w:hAnsi="Arial" w:cs="Arial"/>
                <w:sz w:val="16"/>
                <w:szCs w:val="16"/>
              </w:rPr>
            </w:pPr>
            <w:r w:rsidRPr="0010176C">
              <w:rPr>
                <w:rFonts w:ascii="Arial" w:hAnsi="Arial" w:cs="Arial"/>
                <w:sz w:val="16"/>
                <w:szCs w:val="16"/>
              </w:rPr>
              <w:t>-   setkání starostů</w:t>
            </w:r>
          </w:p>
          <w:p w14:paraId="403EA491" w14:textId="77777777" w:rsidR="005052AA" w:rsidRPr="0010176C" w:rsidRDefault="005052AA" w:rsidP="005052AA">
            <w:pPr>
              <w:spacing w:after="0"/>
              <w:rPr>
                <w:rFonts w:ascii="Arial" w:hAnsi="Arial" w:cs="Arial"/>
                <w:sz w:val="16"/>
                <w:szCs w:val="16"/>
              </w:rPr>
            </w:pPr>
            <w:r w:rsidRPr="0010176C">
              <w:rPr>
                <w:rFonts w:ascii="Arial" w:hAnsi="Arial" w:cs="Arial"/>
                <w:sz w:val="16"/>
                <w:szCs w:val="16"/>
              </w:rPr>
              <w:t>- osobní setkání, telefonické a emailové komunikace, výsledkem – databáze absorpční kapacity</w:t>
            </w:r>
          </w:p>
        </w:tc>
      </w:tr>
    </w:tbl>
    <w:p w14:paraId="21FFC340" w14:textId="77777777" w:rsidR="005052AA" w:rsidRPr="00C60973" w:rsidRDefault="005052AA" w:rsidP="005052AA">
      <w:pPr>
        <w:rPr>
          <w:rFonts w:ascii="Arial" w:hAnsi="Arial" w:cs="Arial"/>
          <w:color w:val="FF0000"/>
          <w:sz w:val="18"/>
          <w:szCs w:val="18"/>
        </w:rPr>
      </w:pPr>
    </w:p>
    <w:p w14:paraId="6BF244F1" w14:textId="77777777" w:rsidR="005052AA" w:rsidRDefault="005052AA" w:rsidP="005052AA">
      <w:pPr>
        <w:rPr>
          <w:rFonts w:ascii="Arial" w:hAnsi="Arial" w:cs="Arial"/>
          <w:sz w:val="18"/>
          <w:szCs w:val="18"/>
        </w:rPr>
      </w:pPr>
      <w:r w:rsidRPr="0010176C">
        <w:rPr>
          <w:rFonts w:ascii="Arial" w:hAnsi="Arial" w:cs="Arial"/>
          <w:sz w:val="18"/>
          <w:szCs w:val="18"/>
        </w:rPr>
        <w:t xml:space="preserve">Obyvatelé MAS mají možnost komunikovat s kanceláří MAS během roku neustále prostřednictvím telefonních rozhovorů, emailem nebo během osobních schůzek. Všechny potřebné a průběžně aktualizované informace se pravidelně objevují na webu </w:t>
      </w:r>
      <w:hyperlink r:id="rId178" w:history="1">
        <w:r w:rsidRPr="00111BC0">
          <w:rPr>
            <w:rStyle w:val="Hypertextovodkaz"/>
            <w:rFonts w:ascii="Arial" w:hAnsi="Arial" w:cs="Arial"/>
            <w:sz w:val="18"/>
            <w:szCs w:val="18"/>
          </w:rPr>
          <w:t>http://www.mas-krusnehory.cz/</w:t>
        </w:r>
      </w:hyperlink>
    </w:p>
    <w:p w14:paraId="484BB175"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Zapojení všech aktérů v území pro zpracování SCLLD dává větší prostor pro zvýšení zájmu a motivace pro zapojení se do následné realizace SCLLD. Dále se zapojení aktérů promítá do znalosti území a vzájemného navazování vztahů a další spolupráce mezi aktéry. </w:t>
      </w:r>
    </w:p>
    <w:p w14:paraId="1AE3C287" w14:textId="77777777" w:rsidR="005052AA" w:rsidRPr="0010176C" w:rsidRDefault="005052AA" w:rsidP="005052AA">
      <w:pPr>
        <w:rPr>
          <w:rFonts w:ascii="Arial" w:hAnsi="Arial" w:cs="Arial"/>
          <w:sz w:val="18"/>
          <w:szCs w:val="18"/>
        </w:rPr>
      </w:pPr>
      <w:r w:rsidRPr="0010176C">
        <w:rPr>
          <w:rFonts w:ascii="Arial" w:hAnsi="Arial" w:cs="Arial"/>
          <w:sz w:val="18"/>
          <w:szCs w:val="18"/>
        </w:rPr>
        <w:t xml:space="preserve">Níže jsou uvedeny jednotlivé aktivity uplatněné při zapojení veřejnosti a dalších místních aktérů. </w:t>
      </w:r>
    </w:p>
    <w:p w14:paraId="2EAA7389" w14:textId="77777777" w:rsidR="005052AA" w:rsidRDefault="005052AA" w:rsidP="005052AA">
      <w:pPr>
        <w:rPr>
          <w:rFonts w:ascii="Arial" w:hAnsi="Arial" w:cs="Arial"/>
          <w:sz w:val="18"/>
          <w:szCs w:val="18"/>
        </w:rPr>
      </w:pPr>
      <w:r w:rsidRPr="0010176C">
        <w:rPr>
          <w:rFonts w:ascii="Arial" w:hAnsi="Arial" w:cs="Arial"/>
          <w:sz w:val="18"/>
          <w:szCs w:val="18"/>
        </w:rPr>
        <w:t>Zápisy, prezenční listiny a fotodokumentace naleznete na</w:t>
      </w:r>
      <w:r>
        <w:rPr>
          <w:rFonts w:ascii="Arial" w:hAnsi="Arial" w:cs="Arial"/>
          <w:sz w:val="18"/>
          <w:szCs w:val="18"/>
        </w:rPr>
        <w:t xml:space="preserve"> </w:t>
      </w:r>
      <w:hyperlink r:id="rId179" w:history="1">
        <w:r w:rsidRPr="002D3FD5">
          <w:rPr>
            <w:rStyle w:val="Hypertextovodkaz"/>
            <w:rFonts w:ascii="Arial" w:hAnsi="Arial" w:cs="Arial"/>
            <w:sz w:val="18"/>
            <w:szCs w:val="18"/>
          </w:rPr>
          <w:t>http://www.mas-krusnehory.cz/strategie-2014-/</w:t>
        </w:r>
      </w:hyperlink>
    </w:p>
    <w:p w14:paraId="5C1F14FA" w14:textId="77777777" w:rsidR="005052AA" w:rsidRPr="00993B31" w:rsidRDefault="005052AA" w:rsidP="005052AA">
      <w:pPr>
        <w:rPr>
          <w:rFonts w:ascii="Arial" w:hAnsi="Arial" w:cs="Arial"/>
          <w:sz w:val="18"/>
          <w:szCs w:val="18"/>
        </w:rPr>
      </w:pPr>
      <w:r w:rsidRPr="00993B31">
        <w:rPr>
          <w:rFonts w:ascii="Arial" w:hAnsi="Arial" w:cs="Arial"/>
          <w:sz w:val="18"/>
          <w:szCs w:val="18"/>
        </w:rPr>
        <w:t>V procesu zpracování SCLLD MAS Krušné hory byly využity různé metody komunitně vedeného místního rozvoje. Byly uplatněny nejrůznější metody zapojení veřejnosti a místních aktérů. Konkrétně se jednalo:</w:t>
      </w:r>
    </w:p>
    <w:p w14:paraId="2F749C3A" w14:textId="77777777" w:rsidR="005052AA" w:rsidRDefault="005052AA" w:rsidP="005052AA">
      <w:pPr>
        <w:rPr>
          <w:rFonts w:ascii="Arial" w:hAnsi="Arial" w:cs="Arial"/>
          <w:sz w:val="18"/>
          <w:szCs w:val="18"/>
        </w:rPr>
      </w:pPr>
    </w:p>
    <w:p w14:paraId="279A3C02" w14:textId="77777777" w:rsidR="005052AA" w:rsidRDefault="005052AA" w:rsidP="005052AA">
      <w:pPr>
        <w:rPr>
          <w:rFonts w:ascii="Arial" w:hAnsi="Arial" w:cs="Arial"/>
          <w:sz w:val="18"/>
          <w:szCs w:val="18"/>
        </w:rPr>
      </w:pPr>
    </w:p>
    <w:p w14:paraId="62FCD185" w14:textId="77777777" w:rsidR="005052AA" w:rsidRDefault="005052AA" w:rsidP="005052AA">
      <w:pPr>
        <w:rPr>
          <w:rFonts w:ascii="Arial" w:hAnsi="Arial" w:cs="Arial"/>
          <w:sz w:val="18"/>
          <w:szCs w:val="18"/>
        </w:rPr>
      </w:pPr>
    </w:p>
    <w:p w14:paraId="17FECF62" w14:textId="77777777" w:rsidR="005052AA" w:rsidRDefault="005052AA" w:rsidP="005052AA">
      <w:pPr>
        <w:rPr>
          <w:rFonts w:ascii="Arial" w:hAnsi="Arial" w:cs="Arial"/>
          <w:sz w:val="18"/>
          <w:szCs w:val="18"/>
        </w:rPr>
      </w:pPr>
    </w:p>
    <w:p w14:paraId="2566A3F1" w14:textId="77777777" w:rsidR="005052AA" w:rsidRDefault="005052AA" w:rsidP="005052AA">
      <w:pPr>
        <w:rPr>
          <w:rFonts w:ascii="Arial" w:hAnsi="Arial" w:cs="Arial"/>
          <w:sz w:val="18"/>
          <w:szCs w:val="18"/>
        </w:rPr>
      </w:pPr>
    </w:p>
    <w:p w14:paraId="6DAC1702" w14:textId="77777777" w:rsidR="005052AA" w:rsidRPr="00993B31" w:rsidRDefault="005052AA" w:rsidP="005052AA">
      <w:pPr>
        <w:rPr>
          <w:rFonts w:ascii="Arial" w:hAnsi="Arial" w:cs="Arial"/>
          <w:sz w:val="18"/>
          <w:szCs w:val="18"/>
        </w:rPr>
      </w:pPr>
    </w:p>
    <w:p w14:paraId="7DFBAC59" w14:textId="77777777" w:rsidR="005052AA" w:rsidRPr="00C604BC" w:rsidRDefault="005052AA" w:rsidP="005052AA">
      <w:pPr>
        <w:rPr>
          <w:rFonts w:ascii="Arial" w:hAnsi="Arial" w:cs="Arial"/>
          <w:b/>
          <w:u w:val="single"/>
        </w:rPr>
      </w:pPr>
      <w:r w:rsidRPr="00C604BC">
        <w:rPr>
          <w:rFonts w:ascii="Arial" w:hAnsi="Arial" w:cs="Arial"/>
          <w:b/>
          <w:u w:val="single"/>
        </w:rPr>
        <w:t>Ankety pro občany</w:t>
      </w:r>
    </w:p>
    <w:p w14:paraId="3B0FBFA7" w14:textId="77777777" w:rsidR="005052AA" w:rsidRPr="00993B31" w:rsidRDefault="005052AA" w:rsidP="005052AA">
      <w:pPr>
        <w:rPr>
          <w:rFonts w:ascii="Arial" w:hAnsi="Arial" w:cs="Arial"/>
          <w:b/>
          <w:sz w:val="18"/>
          <w:szCs w:val="18"/>
        </w:rPr>
      </w:pPr>
      <w:r w:rsidRPr="00993B31">
        <w:rPr>
          <w:rFonts w:ascii="Arial" w:hAnsi="Arial" w:cs="Arial"/>
          <w:b/>
          <w:sz w:val="18"/>
          <w:szCs w:val="18"/>
        </w:rPr>
        <w:t>Dotazník č. 1</w:t>
      </w:r>
    </w:p>
    <w:p w14:paraId="6638441B" w14:textId="77777777" w:rsidR="005052AA" w:rsidRPr="00993B31" w:rsidRDefault="005052AA" w:rsidP="005052AA">
      <w:pPr>
        <w:rPr>
          <w:rFonts w:ascii="Arial" w:hAnsi="Arial" w:cs="Arial"/>
          <w:sz w:val="18"/>
          <w:szCs w:val="18"/>
        </w:rPr>
      </w:pPr>
      <w:r w:rsidRPr="00993B31">
        <w:rPr>
          <w:rFonts w:ascii="Arial" w:hAnsi="Arial" w:cs="Arial"/>
          <w:sz w:val="18"/>
          <w:szCs w:val="18"/>
        </w:rPr>
        <w:t>Toto dotazníkové šetření proběhlov </w:t>
      </w:r>
      <w:r w:rsidRPr="00993B31">
        <w:rPr>
          <w:rFonts w:ascii="Arial" w:hAnsi="Arial" w:cs="Arial"/>
          <w:b/>
          <w:sz w:val="18"/>
          <w:szCs w:val="18"/>
        </w:rPr>
        <w:t>období září 2013 až květen 2014</w:t>
      </w:r>
      <w:r>
        <w:rPr>
          <w:rFonts w:ascii="Arial" w:hAnsi="Arial" w:cs="Arial"/>
          <w:b/>
          <w:sz w:val="18"/>
          <w:szCs w:val="18"/>
        </w:rPr>
        <w:t xml:space="preserve"> </w:t>
      </w:r>
      <w:r w:rsidRPr="00993B31">
        <w:rPr>
          <w:rFonts w:ascii="Arial" w:hAnsi="Arial" w:cs="Arial"/>
          <w:sz w:val="18"/>
          <w:szCs w:val="18"/>
        </w:rPr>
        <w:t>v obcích na území MAS Krušné hory (Abertamy, Boží Dar, Dalovice, Děpoltovice, Hájek, Horní Blatná, Jáchymov, Krásný Les, Merklín, Nová Role, Nové Hamry, Otovice, Ostrov, Pernink, Potůčky, Sadov, Smolné Pece, Šemnice, Velichov, Hroznětín). Vyplňování dotazníků se uskutečnilo v ulicích a během probíhajících komunitních workshopů a prostřednictvím webových stránek MAS. Bylo vyplněno celkem 128 dotazníků a výsledky tohoto šetření jsou znázorněny v níže uvedeném grafu.</w:t>
      </w:r>
    </w:p>
    <w:p w14:paraId="1799A2DE" w14:textId="77777777" w:rsidR="005052AA" w:rsidRPr="00993B31" w:rsidRDefault="005052AA" w:rsidP="005052AA">
      <w:pPr>
        <w:rPr>
          <w:rFonts w:ascii="Arial" w:hAnsi="Arial" w:cs="Arial"/>
          <w:sz w:val="18"/>
          <w:szCs w:val="18"/>
        </w:rPr>
      </w:pPr>
      <w:r w:rsidRPr="00993B31">
        <w:rPr>
          <w:rFonts w:ascii="Arial" w:hAnsi="Arial" w:cs="Arial"/>
          <w:sz w:val="18"/>
          <w:szCs w:val="18"/>
        </w:rPr>
        <w:t>Z tohoto celkového počtu odpovědělo celkem 62 mužů a 66 žen.</w:t>
      </w:r>
    </w:p>
    <w:p w14:paraId="7C09D711" w14:textId="77777777" w:rsidR="005052AA" w:rsidRPr="00993B31" w:rsidRDefault="005052AA" w:rsidP="005052AA">
      <w:pPr>
        <w:rPr>
          <w:rFonts w:ascii="Arial" w:hAnsi="Arial" w:cs="Arial"/>
          <w:sz w:val="18"/>
          <w:szCs w:val="18"/>
        </w:rPr>
      </w:pPr>
      <w:r w:rsidRPr="00993B31">
        <w:rPr>
          <w:rFonts w:ascii="Arial" w:hAnsi="Arial" w:cs="Arial"/>
          <w:sz w:val="18"/>
          <w:szCs w:val="18"/>
        </w:rPr>
        <w:t>Výsledek šetření dle věkových skupin:</w:t>
      </w:r>
    </w:p>
    <w:p w14:paraId="208C9EC3" w14:textId="77777777" w:rsidR="005052AA" w:rsidRPr="00993B31" w:rsidRDefault="005052AA" w:rsidP="005052AA">
      <w:pPr>
        <w:rPr>
          <w:rFonts w:ascii="Arial" w:hAnsi="Arial" w:cs="Arial"/>
          <w:sz w:val="18"/>
          <w:szCs w:val="18"/>
        </w:rPr>
      </w:pPr>
      <w:r w:rsidRPr="00993B31">
        <w:rPr>
          <w:rFonts w:ascii="Arial" w:hAnsi="Arial" w:cs="Arial"/>
          <w:sz w:val="18"/>
          <w:szCs w:val="18"/>
        </w:rPr>
        <w:t>0 –   20 let : 9 % respondentů</w:t>
      </w:r>
    </w:p>
    <w:p w14:paraId="4DB374C8" w14:textId="77777777" w:rsidR="005052AA" w:rsidRPr="00993B31" w:rsidRDefault="005052AA" w:rsidP="005052AA">
      <w:pPr>
        <w:rPr>
          <w:rFonts w:ascii="Arial" w:hAnsi="Arial" w:cs="Arial"/>
          <w:sz w:val="18"/>
          <w:szCs w:val="18"/>
        </w:rPr>
      </w:pPr>
      <w:r w:rsidRPr="00993B31">
        <w:rPr>
          <w:rFonts w:ascii="Arial" w:hAnsi="Arial" w:cs="Arial"/>
          <w:sz w:val="18"/>
          <w:szCs w:val="18"/>
        </w:rPr>
        <w:t>21 – 30 let : 13% respondentů</w:t>
      </w:r>
    </w:p>
    <w:p w14:paraId="7894039B" w14:textId="77777777" w:rsidR="005052AA" w:rsidRPr="00993B31" w:rsidRDefault="005052AA" w:rsidP="005052AA">
      <w:pPr>
        <w:rPr>
          <w:rFonts w:ascii="Arial" w:hAnsi="Arial" w:cs="Arial"/>
          <w:sz w:val="18"/>
          <w:szCs w:val="18"/>
        </w:rPr>
      </w:pPr>
      <w:r w:rsidRPr="00993B31">
        <w:rPr>
          <w:rFonts w:ascii="Arial" w:hAnsi="Arial" w:cs="Arial"/>
          <w:sz w:val="18"/>
          <w:szCs w:val="18"/>
        </w:rPr>
        <w:t>31 – 40 let : 18% respondentů</w:t>
      </w:r>
    </w:p>
    <w:p w14:paraId="615B412D" w14:textId="77777777" w:rsidR="005052AA" w:rsidRPr="00993B31" w:rsidRDefault="005052AA" w:rsidP="005052AA">
      <w:pPr>
        <w:rPr>
          <w:rFonts w:ascii="Arial" w:hAnsi="Arial" w:cs="Arial"/>
          <w:sz w:val="18"/>
          <w:szCs w:val="18"/>
        </w:rPr>
      </w:pPr>
      <w:r w:rsidRPr="00993B31">
        <w:rPr>
          <w:rFonts w:ascii="Arial" w:hAnsi="Arial" w:cs="Arial"/>
          <w:sz w:val="18"/>
          <w:szCs w:val="18"/>
        </w:rPr>
        <w:t>41 -  50 let . 25% respondentů</w:t>
      </w:r>
    </w:p>
    <w:p w14:paraId="04E03C89" w14:textId="77777777" w:rsidR="005052AA" w:rsidRPr="00993B31" w:rsidRDefault="005052AA" w:rsidP="005052AA">
      <w:pPr>
        <w:rPr>
          <w:rFonts w:ascii="Arial" w:hAnsi="Arial" w:cs="Arial"/>
          <w:sz w:val="18"/>
          <w:szCs w:val="18"/>
        </w:rPr>
      </w:pPr>
      <w:r w:rsidRPr="00993B31">
        <w:rPr>
          <w:rFonts w:ascii="Arial" w:hAnsi="Arial" w:cs="Arial"/>
          <w:sz w:val="18"/>
          <w:szCs w:val="18"/>
        </w:rPr>
        <w:t>51 -  60 let : 14% respondentů</w:t>
      </w:r>
    </w:p>
    <w:p w14:paraId="297EF770" w14:textId="77777777" w:rsidR="005052AA" w:rsidRPr="00993B31" w:rsidRDefault="005052AA" w:rsidP="005052AA">
      <w:pPr>
        <w:rPr>
          <w:rFonts w:ascii="Arial" w:hAnsi="Arial" w:cs="Arial"/>
          <w:sz w:val="18"/>
          <w:szCs w:val="18"/>
        </w:rPr>
      </w:pPr>
      <w:r w:rsidRPr="00993B31">
        <w:rPr>
          <w:rFonts w:ascii="Arial" w:hAnsi="Arial" w:cs="Arial"/>
          <w:sz w:val="18"/>
          <w:szCs w:val="18"/>
        </w:rPr>
        <w:t>61 + let :      20% respondentů</w:t>
      </w:r>
    </w:p>
    <w:p w14:paraId="06E748DA" w14:textId="77777777" w:rsidR="005052AA" w:rsidRPr="00993B31" w:rsidRDefault="005052AA" w:rsidP="005052AA">
      <w:pPr>
        <w:rPr>
          <w:rFonts w:ascii="Arial" w:hAnsi="Arial" w:cs="Arial"/>
          <w:sz w:val="18"/>
          <w:szCs w:val="18"/>
        </w:rPr>
      </w:pPr>
    </w:p>
    <w:p w14:paraId="71E27968" w14:textId="77777777" w:rsidR="005052AA" w:rsidRPr="00993B31" w:rsidRDefault="005052AA" w:rsidP="005052AA">
      <w:pPr>
        <w:spacing w:after="0"/>
        <w:rPr>
          <w:rFonts w:ascii="Arial" w:hAnsi="Arial" w:cs="Arial"/>
          <w:sz w:val="18"/>
          <w:szCs w:val="18"/>
        </w:rPr>
      </w:pPr>
      <w:r w:rsidRPr="00993B31">
        <w:rPr>
          <w:rFonts w:ascii="Arial" w:hAnsi="Arial" w:cs="Arial"/>
          <w:sz w:val="18"/>
          <w:szCs w:val="18"/>
        </w:rPr>
        <w:t xml:space="preserve">Cílem dotazníkového šetření - průzkumu bylo zjistit, jaká je spokojenost či nespokojenost obyvatel a občanů dané obce související s bydlením, službami a možností pro volnočasové aktivity. Dotazníky byly vyplňovány písemně. </w:t>
      </w:r>
    </w:p>
    <w:p w14:paraId="18587D0D" w14:textId="77777777" w:rsidR="005052AA" w:rsidRDefault="005052AA" w:rsidP="005052AA">
      <w:pPr>
        <w:spacing w:after="0"/>
        <w:rPr>
          <w:rFonts w:ascii="Arial" w:hAnsi="Arial" w:cs="Arial"/>
          <w:sz w:val="18"/>
          <w:szCs w:val="18"/>
        </w:rPr>
      </w:pPr>
    </w:p>
    <w:p w14:paraId="15C20F5A" w14:textId="77777777" w:rsidR="005052AA" w:rsidRPr="00993B31" w:rsidRDefault="005052AA" w:rsidP="005052AA">
      <w:pPr>
        <w:spacing w:after="0"/>
        <w:rPr>
          <w:rFonts w:ascii="Arial" w:hAnsi="Arial" w:cs="Arial"/>
          <w:sz w:val="18"/>
          <w:szCs w:val="18"/>
        </w:rPr>
      </w:pPr>
    </w:p>
    <w:p w14:paraId="50D3A8F1" w14:textId="77777777" w:rsidR="005052AA" w:rsidRPr="00993B31" w:rsidRDefault="005052AA" w:rsidP="005052AA">
      <w:pPr>
        <w:spacing w:after="0"/>
        <w:rPr>
          <w:rFonts w:ascii="Arial" w:hAnsi="Arial" w:cs="Arial"/>
          <w:sz w:val="18"/>
          <w:szCs w:val="18"/>
        </w:rPr>
      </w:pPr>
      <w:r w:rsidRPr="00993B31">
        <w:rPr>
          <w:rFonts w:ascii="Arial" w:hAnsi="Arial" w:cs="Arial"/>
          <w:sz w:val="18"/>
          <w:szCs w:val="18"/>
        </w:rPr>
        <w:t>Dotazy v dotazníku byly formulovány pro odpověď ano/ne s možností vyjádřit se jinak, pokud by dotazovanému tato forma nevyhovovala.</w:t>
      </w:r>
    </w:p>
    <w:p w14:paraId="6304F6B2" w14:textId="77777777" w:rsidR="005052AA" w:rsidRPr="00993B31" w:rsidRDefault="005052AA" w:rsidP="005052AA">
      <w:pPr>
        <w:spacing w:after="0"/>
        <w:rPr>
          <w:rFonts w:ascii="Arial" w:hAnsi="Arial" w:cs="Arial"/>
          <w:sz w:val="18"/>
          <w:szCs w:val="18"/>
        </w:rPr>
      </w:pPr>
    </w:p>
    <w:p w14:paraId="50790000" w14:textId="77777777" w:rsidR="005052AA" w:rsidRPr="00993B31" w:rsidRDefault="005052AA" w:rsidP="005052AA">
      <w:pPr>
        <w:spacing w:after="0"/>
        <w:rPr>
          <w:rFonts w:ascii="Arial" w:hAnsi="Arial" w:cs="Arial"/>
          <w:sz w:val="18"/>
          <w:szCs w:val="18"/>
        </w:rPr>
      </w:pPr>
      <w:r w:rsidRPr="00993B31">
        <w:rPr>
          <w:rFonts w:ascii="Arial" w:hAnsi="Arial" w:cs="Arial"/>
          <w:b/>
          <w:i/>
          <w:sz w:val="18"/>
          <w:szCs w:val="18"/>
        </w:rPr>
        <w:t>Dotaz č. 1. Jste spokojen/a se službami ve vaší obci?</w:t>
      </w:r>
    </w:p>
    <w:p w14:paraId="4D01EB12"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80% dotázaných bylo spokojeno;15% nespokojeno;5% odpovědělo jinak a nebo nevědělo</w:t>
      </w:r>
    </w:p>
    <w:p w14:paraId="5DA40108"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2. Je ve vašem bydlišti dostatek pracovních příležitostí? </w:t>
      </w:r>
    </w:p>
    <w:p w14:paraId="77C87488"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5% dotázaných bylo spokojeno 80% nespokojeno;15% odpovědělo jinak, anebo nevědělo</w:t>
      </w:r>
    </w:p>
    <w:p w14:paraId="602B836F"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3. Jste spokojen/a s kvalitou místních komunikací? </w:t>
      </w:r>
    </w:p>
    <w:p w14:paraId="005E2740"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65% dotázaných bylo spokojeno 32% nespokojeno; 3% odpovědělo jinak, anebo nevědělo</w:t>
      </w:r>
    </w:p>
    <w:p w14:paraId="37146145"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Dotaz č. 4. je problémová dojížďka do škol? (mateřské školy, základní školy, střední školy)</w:t>
      </w:r>
    </w:p>
    <w:p w14:paraId="23E4758D"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30% dotázaných bylo spokojeno 62% nespokojeno; 8% odpovědělo jinak, anebo nevědělo</w:t>
      </w:r>
    </w:p>
    <w:p w14:paraId="0E7E7027"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Dotaz č. 5. Jste spokojen/a s veřejnou dopravou ve Vaší obci/městě ?</w:t>
      </w:r>
    </w:p>
    <w:p w14:paraId="23A1380D"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68% dotázaných bylo spokojeno 25% nespokojeno; 7% odpovědělo jinak, anebo nevědělo</w:t>
      </w:r>
    </w:p>
    <w:p w14:paraId="7AF000D1"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6. Funguje dobře školství ve Vašem regionu? </w:t>
      </w:r>
    </w:p>
    <w:p w14:paraId="645C57AC"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83% dotázaných bylo spokojeno 3% nespokojeno; 14% odpovědělo jinak, anebo nevědělo</w:t>
      </w:r>
    </w:p>
    <w:p w14:paraId="459C442A"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7. Je dostatečně dostupná kvalitní zdravotní péče? </w:t>
      </w:r>
    </w:p>
    <w:p w14:paraId="16EFE191"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82% dotázaných bylo spokojeno 9% nespokojeno; 9% odpovědělo jinak, anebo nevědělo</w:t>
      </w:r>
    </w:p>
    <w:p w14:paraId="0BAD3725"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8. Nachází se u Vás v obci dostatek sportovního využití? </w:t>
      </w:r>
    </w:p>
    <w:p w14:paraId="0F293427"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84% dotázaných bylo spokojeno 14% nespokojeno; 2% odpovědělo jinak, anebo nevědělo</w:t>
      </w:r>
    </w:p>
    <w:p w14:paraId="3AC26800"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9. Nachází se ve Vaší obci dostatečné kulturní vyžití? </w:t>
      </w:r>
    </w:p>
    <w:p w14:paraId="4F1CABCE"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68% dotázaných bylo spokojeno 31% nespokojeno; 1% odpovědělo jinak, anebo nevědělo</w:t>
      </w:r>
    </w:p>
    <w:p w14:paraId="19F7D594"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10. Je ve Vašem bydlišti mnoho spolků či organizací pro volný čas? </w:t>
      </w:r>
    </w:p>
    <w:p w14:paraId="53C95D24" w14:textId="77777777" w:rsidR="005052AA" w:rsidRPr="00993B31" w:rsidRDefault="005052AA" w:rsidP="005052AA">
      <w:pPr>
        <w:spacing w:after="0"/>
        <w:rPr>
          <w:rFonts w:ascii="Arial" w:hAnsi="Arial" w:cs="Arial"/>
          <w:sz w:val="18"/>
          <w:szCs w:val="18"/>
        </w:rPr>
      </w:pPr>
      <w:r>
        <w:rPr>
          <w:rFonts w:ascii="Arial" w:hAnsi="Arial" w:cs="Arial"/>
          <w:sz w:val="18"/>
          <w:szCs w:val="18"/>
        </w:rPr>
        <w:tab/>
      </w:r>
      <w:r w:rsidRPr="00993B31">
        <w:rPr>
          <w:rFonts w:ascii="Arial" w:hAnsi="Arial" w:cs="Arial"/>
          <w:sz w:val="18"/>
          <w:szCs w:val="18"/>
        </w:rPr>
        <w:t>39% dotázaných bylo spokojeno 23% nespokojeno; 39% odpovědělo jinak, anebo nevědělo</w:t>
      </w:r>
    </w:p>
    <w:p w14:paraId="6F0707C4"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 xml:space="preserve">Dotaz č. 11. Myslíte si, že Vaše obec/město dbá na životní prostředí? </w:t>
      </w:r>
    </w:p>
    <w:p w14:paraId="7BC1D44C" w14:textId="77777777" w:rsidR="005052AA" w:rsidRPr="00993B31" w:rsidRDefault="005052AA" w:rsidP="005052AA">
      <w:pPr>
        <w:spacing w:after="0"/>
        <w:rPr>
          <w:rFonts w:ascii="Arial" w:hAnsi="Arial" w:cs="Arial"/>
          <w:i/>
          <w:sz w:val="18"/>
          <w:szCs w:val="18"/>
        </w:rPr>
      </w:pPr>
      <w:r>
        <w:rPr>
          <w:rFonts w:ascii="Arial" w:hAnsi="Arial" w:cs="Arial"/>
          <w:i/>
          <w:sz w:val="18"/>
          <w:szCs w:val="18"/>
        </w:rPr>
        <w:tab/>
      </w:r>
      <w:r w:rsidRPr="00993B31">
        <w:rPr>
          <w:rFonts w:ascii="Arial" w:hAnsi="Arial" w:cs="Arial"/>
          <w:i/>
          <w:sz w:val="18"/>
          <w:szCs w:val="18"/>
        </w:rPr>
        <w:t>77% dotázaných bylo spokojeno 6% nespokojeno; 17% odpovědělo jinak, anebo nevědělo</w:t>
      </w:r>
    </w:p>
    <w:p w14:paraId="55FA6F9A" w14:textId="77777777" w:rsidR="005052AA" w:rsidRPr="00993B31" w:rsidRDefault="005052AA" w:rsidP="005052AA">
      <w:pPr>
        <w:spacing w:after="0"/>
        <w:rPr>
          <w:rFonts w:ascii="Arial" w:hAnsi="Arial" w:cs="Arial"/>
          <w:i/>
          <w:sz w:val="18"/>
          <w:szCs w:val="18"/>
        </w:rPr>
      </w:pPr>
      <w:r w:rsidRPr="00993B31">
        <w:rPr>
          <w:rFonts w:ascii="Arial" w:hAnsi="Arial" w:cs="Arial"/>
          <w:b/>
          <w:i/>
          <w:sz w:val="18"/>
          <w:szCs w:val="18"/>
        </w:rPr>
        <w:t xml:space="preserve">K dotazům v bodě č.12 a č.13 </w:t>
      </w:r>
      <w:r w:rsidRPr="00993B31">
        <w:rPr>
          <w:rFonts w:ascii="Arial" w:hAnsi="Arial" w:cs="Arial"/>
          <w:i/>
          <w:sz w:val="18"/>
          <w:szCs w:val="18"/>
        </w:rPr>
        <w:t xml:space="preserve">se pak krátce veřejnost v rámci dotazníků vyjadřovala a jejich podněty pak byly řešeny </w:t>
      </w:r>
      <w:r>
        <w:rPr>
          <w:rFonts w:ascii="Arial" w:hAnsi="Arial" w:cs="Arial"/>
          <w:i/>
          <w:sz w:val="18"/>
          <w:szCs w:val="18"/>
        </w:rPr>
        <w:tab/>
      </w:r>
      <w:r w:rsidRPr="00993B31">
        <w:rPr>
          <w:rFonts w:ascii="Arial" w:hAnsi="Arial" w:cs="Arial"/>
          <w:i/>
          <w:sz w:val="18"/>
          <w:szCs w:val="18"/>
        </w:rPr>
        <w:t>na komunitních jednáních.</w:t>
      </w:r>
    </w:p>
    <w:p w14:paraId="03985ADD"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Dotaz č. 12.Co je třeba zlepšit ve Vaši obci/městě?</w:t>
      </w:r>
    </w:p>
    <w:p w14:paraId="06E283B1" w14:textId="77777777" w:rsidR="005052AA" w:rsidRPr="00993B31" w:rsidRDefault="005052AA" w:rsidP="005052AA">
      <w:pPr>
        <w:spacing w:after="0"/>
        <w:rPr>
          <w:rFonts w:ascii="Arial" w:hAnsi="Arial" w:cs="Arial"/>
          <w:i/>
          <w:sz w:val="18"/>
          <w:szCs w:val="18"/>
        </w:rPr>
      </w:pPr>
      <w:r>
        <w:rPr>
          <w:rFonts w:ascii="Arial" w:hAnsi="Arial" w:cs="Arial"/>
          <w:i/>
          <w:sz w:val="18"/>
          <w:szCs w:val="18"/>
        </w:rPr>
        <w:tab/>
      </w:r>
      <w:r w:rsidRPr="00993B31">
        <w:rPr>
          <w:rFonts w:ascii="Arial" w:hAnsi="Arial" w:cs="Arial"/>
          <w:i/>
          <w:sz w:val="18"/>
          <w:szCs w:val="18"/>
        </w:rPr>
        <w:t>(Stav veřejných komunikací, prostory pro  kulturní vyžití)</w:t>
      </w:r>
    </w:p>
    <w:p w14:paraId="3AE2C1A4" w14:textId="77777777" w:rsidR="005052AA" w:rsidRPr="00993B31" w:rsidRDefault="005052AA" w:rsidP="005052AA">
      <w:pPr>
        <w:spacing w:after="0"/>
        <w:rPr>
          <w:rFonts w:ascii="Arial" w:hAnsi="Arial" w:cs="Arial"/>
          <w:b/>
          <w:i/>
          <w:sz w:val="18"/>
          <w:szCs w:val="18"/>
        </w:rPr>
      </w:pPr>
      <w:r w:rsidRPr="00993B31">
        <w:rPr>
          <w:rFonts w:ascii="Arial" w:hAnsi="Arial" w:cs="Arial"/>
          <w:b/>
          <w:i/>
          <w:sz w:val="18"/>
          <w:szCs w:val="18"/>
        </w:rPr>
        <w:t>Dotaz č. 13.Na co můžete být v obci/městě hrdí , čím se lze chlubit?</w:t>
      </w:r>
    </w:p>
    <w:p w14:paraId="282B8E17" w14:textId="77777777" w:rsidR="005052AA" w:rsidRPr="00993B31" w:rsidRDefault="005052AA" w:rsidP="005052AA">
      <w:pPr>
        <w:spacing w:after="0"/>
        <w:rPr>
          <w:rFonts w:ascii="Arial" w:hAnsi="Arial" w:cs="Arial"/>
          <w:i/>
          <w:sz w:val="18"/>
          <w:szCs w:val="18"/>
        </w:rPr>
      </w:pPr>
      <w:r>
        <w:rPr>
          <w:rFonts w:ascii="Arial" w:hAnsi="Arial" w:cs="Arial"/>
          <w:i/>
          <w:sz w:val="18"/>
          <w:szCs w:val="18"/>
        </w:rPr>
        <w:tab/>
      </w:r>
      <w:r w:rsidRPr="00993B31">
        <w:rPr>
          <w:rFonts w:ascii="Arial" w:hAnsi="Arial" w:cs="Arial"/>
          <w:i/>
          <w:sz w:val="18"/>
          <w:szCs w:val="18"/>
        </w:rPr>
        <w:t>(Škola, dětské a sportovní hřiště, oddychový parčík)</w:t>
      </w:r>
    </w:p>
    <w:p w14:paraId="29F6D635" w14:textId="77777777" w:rsidR="005052AA" w:rsidRDefault="005052AA" w:rsidP="005052AA">
      <w:pPr>
        <w:spacing w:after="0"/>
        <w:rPr>
          <w:rFonts w:ascii="Arial" w:hAnsi="Arial" w:cs="Arial"/>
          <w:b/>
          <w:i/>
          <w:sz w:val="18"/>
          <w:szCs w:val="18"/>
        </w:rPr>
      </w:pPr>
    </w:p>
    <w:p w14:paraId="7D847E86" w14:textId="77777777" w:rsidR="005052AA" w:rsidRDefault="005052AA" w:rsidP="005052AA">
      <w:pPr>
        <w:spacing w:after="0"/>
        <w:rPr>
          <w:rFonts w:ascii="Arial" w:hAnsi="Arial" w:cs="Arial"/>
          <w:b/>
          <w:i/>
          <w:sz w:val="18"/>
          <w:szCs w:val="18"/>
        </w:rPr>
      </w:pPr>
    </w:p>
    <w:p w14:paraId="5EF6E1A0"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Výsledkem dotazníkového šetření (názory občanů) korespondují se statistickými údaji o obcích v území Krušné hory – západ.  Jako </w:t>
      </w:r>
      <w:r w:rsidRPr="00993B31">
        <w:rPr>
          <w:rFonts w:ascii="Arial" w:hAnsi="Arial" w:cs="Arial"/>
          <w:b/>
          <w:sz w:val="18"/>
          <w:szCs w:val="18"/>
        </w:rPr>
        <w:t>stěžejní problémy regionu MAS Krušné hory</w:t>
      </w:r>
      <w:r w:rsidRPr="00993B31">
        <w:rPr>
          <w:rFonts w:ascii="Arial" w:hAnsi="Arial" w:cs="Arial"/>
          <w:sz w:val="18"/>
          <w:szCs w:val="18"/>
        </w:rPr>
        <w:t xml:space="preserve"> jsou vnímány:</w:t>
      </w:r>
    </w:p>
    <w:p w14:paraId="403A9636" w14:textId="77777777" w:rsidR="005052AA" w:rsidRPr="00993B31" w:rsidRDefault="005052AA" w:rsidP="005052AA">
      <w:pPr>
        <w:numPr>
          <w:ilvl w:val="0"/>
          <w:numId w:val="42"/>
        </w:numPr>
        <w:spacing w:after="0"/>
        <w:jc w:val="left"/>
        <w:rPr>
          <w:rFonts w:ascii="Arial" w:hAnsi="Arial" w:cs="Arial"/>
          <w:sz w:val="18"/>
          <w:szCs w:val="18"/>
        </w:rPr>
      </w:pPr>
      <w:r w:rsidRPr="00993B31">
        <w:rPr>
          <w:rFonts w:ascii="Arial" w:hAnsi="Arial" w:cs="Arial"/>
          <w:sz w:val="18"/>
          <w:szCs w:val="18"/>
        </w:rPr>
        <w:t>nezaměstnanost, nízká vzdělaností úroveň</w:t>
      </w:r>
    </w:p>
    <w:p w14:paraId="22A15C5A" w14:textId="77777777" w:rsidR="005052AA" w:rsidRPr="00993B31" w:rsidRDefault="005052AA" w:rsidP="005052AA">
      <w:pPr>
        <w:numPr>
          <w:ilvl w:val="0"/>
          <w:numId w:val="42"/>
        </w:numPr>
        <w:spacing w:after="0"/>
        <w:jc w:val="left"/>
        <w:rPr>
          <w:rFonts w:ascii="Arial" w:hAnsi="Arial" w:cs="Arial"/>
          <w:sz w:val="18"/>
          <w:szCs w:val="18"/>
        </w:rPr>
      </w:pPr>
      <w:r w:rsidRPr="00993B31">
        <w:rPr>
          <w:rFonts w:ascii="Arial" w:hAnsi="Arial" w:cs="Arial"/>
          <w:sz w:val="18"/>
          <w:szCs w:val="18"/>
        </w:rPr>
        <w:t>dojížďka do škol</w:t>
      </w:r>
    </w:p>
    <w:p w14:paraId="2360AE28" w14:textId="77777777" w:rsidR="005052AA" w:rsidRDefault="005052AA" w:rsidP="005052AA">
      <w:pPr>
        <w:numPr>
          <w:ilvl w:val="0"/>
          <w:numId w:val="42"/>
        </w:numPr>
        <w:spacing w:after="0"/>
        <w:jc w:val="left"/>
        <w:rPr>
          <w:rFonts w:ascii="Arial" w:hAnsi="Arial" w:cs="Arial"/>
          <w:sz w:val="18"/>
          <w:szCs w:val="18"/>
        </w:rPr>
      </w:pPr>
      <w:r w:rsidRPr="00993B31">
        <w:rPr>
          <w:rFonts w:ascii="Arial" w:hAnsi="Arial" w:cs="Arial"/>
          <w:sz w:val="18"/>
          <w:szCs w:val="18"/>
        </w:rPr>
        <w:t>nedostatečné možnosti pro volnočasové aktivity</w:t>
      </w:r>
    </w:p>
    <w:p w14:paraId="4F05F69E" w14:textId="77777777" w:rsidR="005052AA" w:rsidRDefault="005052AA" w:rsidP="005052AA">
      <w:pPr>
        <w:spacing w:after="0"/>
        <w:jc w:val="left"/>
        <w:rPr>
          <w:rFonts w:ascii="Arial" w:hAnsi="Arial" w:cs="Arial"/>
          <w:sz w:val="18"/>
          <w:szCs w:val="18"/>
        </w:rPr>
      </w:pPr>
    </w:p>
    <w:p w14:paraId="32D2ED2E" w14:textId="77777777" w:rsidR="005052AA" w:rsidRDefault="005052AA" w:rsidP="005052AA">
      <w:pPr>
        <w:spacing w:after="0"/>
        <w:jc w:val="left"/>
        <w:rPr>
          <w:rFonts w:ascii="Arial" w:hAnsi="Arial" w:cs="Arial"/>
          <w:sz w:val="18"/>
          <w:szCs w:val="18"/>
        </w:rPr>
      </w:pPr>
    </w:p>
    <w:p w14:paraId="60E1D91F" w14:textId="77777777" w:rsidR="005052AA" w:rsidRDefault="005052AA" w:rsidP="005052AA">
      <w:pPr>
        <w:spacing w:after="0"/>
        <w:jc w:val="left"/>
        <w:rPr>
          <w:rFonts w:ascii="Arial" w:hAnsi="Arial" w:cs="Arial"/>
          <w:sz w:val="18"/>
          <w:szCs w:val="18"/>
        </w:rPr>
      </w:pPr>
    </w:p>
    <w:p w14:paraId="53536B2E" w14:textId="77777777" w:rsidR="005052AA" w:rsidRDefault="005052AA" w:rsidP="005052AA">
      <w:pPr>
        <w:spacing w:after="0"/>
        <w:jc w:val="left"/>
        <w:rPr>
          <w:rFonts w:ascii="Arial" w:hAnsi="Arial" w:cs="Arial"/>
          <w:sz w:val="18"/>
          <w:szCs w:val="18"/>
        </w:rPr>
      </w:pPr>
    </w:p>
    <w:p w14:paraId="42439349" w14:textId="77777777" w:rsidR="005052AA" w:rsidRDefault="005052AA" w:rsidP="005052AA">
      <w:pPr>
        <w:spacing w:after="0"/>
        <w:jc w:val="left"/>
        <w:rPr>
          <w:rFonts w:ascii="Arial" w:hAnsi="Arial" w:cs="Arial"/>
          <w:sz w:val="18"/>
          <w:szCs w:val="18"/>
        </w:rPr>
      </w:pPr>
    </w:p>
    <w:p w14:paraId="35762D9D" w14:textId="77777777" w:rsidR="005052AA" w:rsidRDefault="005052AA" w:rsidP="005052AA">
      <w:pPr>
        <w:spacing w:after="0"/>
        <w:jc w:val="left"/>
        <w:rPr>
          <w:rFonts w:ascii="Arial" w:hAnsi="Arial" w:cs="Arial"/>
          <w:sz w:val="18"/>
          <w:szCs w:val="18"/>
        </w:rPr>
      </w:pPr>
    </w:p>
    <w:p w14:paraId="11C0AE90" w14:textId="77777777" w:rsidR="005052AA" w:rsidRDefault="005052AA" w:rsidP="005052AA">
      <w:pPr>
        <w:spacing w:after="0"/>
        <w:jc w:val="left"/>
        <w:rPr>
          <w:rFonts w:ascii="Arial" w:hAnsi="Arial" w:cs="Arial"/>
          <w:sz w:val="18"/>
          <w:szCs w:val="18"/>
        </w:rPr>
      </w:pPr>
    </w:p>
    <w:p w14:paraId="27F58B94" w14:textId="77777777" w:rsidR="005052AA" w:rsidRDefault="005052AA" w:rsidP="005052AA">
      <w:pPr>
        <w:spacing w:after="0"/>
        <w:jc w:val="left"/>
        <w:rPr>
          <w:rFonts w:ascii="Arial" w:hAnsi="Arial" w:cs="Arial"/>
          <w:sz w:val="18"/>
          <w:szCs w:val="18"/>
        </w:rPr>
      </w:pPr>
    </w:p>
    <w:p w14:paraId="11F86843" w14:textId="77777777" w:rsidR="005052AA" w:rsidRPr="00993B31" w:rsidRDefault="005052AA" w:rsidP="005052AA">
      <w:pPr>
        <w:spacing w:after="0"/>
        <w:jc w:val="left"/>
        <w:rPr>
          <w:rFonts w:ascii="Arial" w:hAnsi="Arial" w:cs="Arial"/>
          <w:sz w:val="18"/>
          <w:szCs w:val="18"/>
        </w:rPr>
      </w:pPr>
    </w:p>
    <w:p w14:paraId="01C48E5D" w14:textId="77777777" w:rsidR="005052AA" w:rsidRPr="00993B31" w:rsidRDefault="005052AA" w:rsidP="005052AA">
      <w:pPr>
        <w:rPr>
          <w:rFonts w:ascii="Arial" w:hAnsi="Arial" w:cs="Arial"/>
          <w:sz w:val="18"/>
          <w:szCs w:val="18"/>
        </w:rPr>
      </w:pPr>
    </w:p>
    <w:p w14:paraId="6C9625DA" w14:textId="77777777" w:rsidR="005052AA" w:rsidRPr="007A6FAB" w:rsidRDefault="005052AA" w:rsidP="005052AA">
      <w:pPr>
        <w:pStyle w:val="Titulek"/>
        <w:rPr>
          <w:rFonts w:ascii="Arial" w:hAnsi="Arial" w:cs="Arial"/>
          <w:sz w:val="16"/>
          <w:szCs w:val="16"/>
        </w:rPr>
      </w:pPr>
      <w:r w:rsidRPr="007A6FAB">
        <w:rPr>
          <w:rFonts w:ascii="Arial" w:hAnsi="Arial" w:cs="Arial"/>
          <w:sz w:val="16"/>
          <w:szCs w:val="16"/>
        </w:rPr>
        <w:t xml:space="preserve">Graf č. </w:t>
      </w:r>
      <w:r>
        <w:rPr>
          <w:rFonts w:ascii="Arial" w:hAnsi="Arial" w:cs="Arial"/>
          <w:sz w:val="16"/>
          <w:szCs w:val="16"/>
        </w:rPr>
        <w:t>5</w:t>
      </w:r>
      <w:r w:rsidRPr="007A6FAB">
        <w:rPr>
          <w:rFonts w:ascii="Arial" w:hAnsi="Arial" w:cs="Arial"/>
          <w:sz w:val="16"/>
          <w:szCs w:val="16"/>
        </w:rPr>
        <w:t xml:space="preserve"> : Výsledky dotazníkového šetření na dotčeném území MAS KH</w:t>
      </w:r>
    </w:p>
    <w:p w14:paraId="57371282" w14:textId="77777777" w:rsidR="005052AA" w:rsidRPr="00993B31" w:rsidRDefault="005052AA" w:rsidP="005052AA">
      <w:pPr>
        <w:rPr>
          <w:rFonts w:ascii="Arial" w:hAnsi="Arial" w:cs="Arial"/>
          <w:i/>
          <w:sz w:val="18"/>
          <w:szCs w:val="18"/>
          <w:u w:val="single"/>
        </w:rPr>
      </w:pPr>
    </w:p>
    <w:p w14:paraId="76CDEECC" w14:textId="77777777" w:rsidR="005052AA" w:rsidRPr="00993B31" w:rsidRDefault="005052AA" w:rsidP="005052AA">
      <w:pPr>
        <w:jc w:val="center"/>
        <w:rPr>
          <w:rFonts w:ascii="Arial" w:hAnsi="Arial" w:cs="Arial"/>
          <w:sz w:val="18"/>
          <w:szCs w:val="18"/>
        </w:rPr>
      </w:pPr>
      <w:r w:rsidRPr="00993B31">
        <w:rPr>
          <w:rFonts w:ascii="Arial" w:hAnsi="Arial" w:cs="Arial"/>
          <w:noProof/>
          <w:sz w:val="18"/>
          <w:szCs w:val="18"/>
          <w:lang w:eastAsia="cs-CZ"/>
        </w:rPr>
        <w:drawing>
          <wp:inline distT="0" distB="0" distL="0" distR="0" wp14:anchorId="548C69F7" wp14:editId="29C9FE4D">
            <wp:extent cx="6012180" cy="4579620"/>
            <wp:effectExtent l="0" t="0" r="7620" b="0"/>
            <wp:docPr id="19" name="Graf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180">
                      <a:extLst>
                        <a:ext uri="{28A0092B-C50C-407E-A947-70E740481C1C}">
                          <a14:useLocalDpi xmlns:a14="http://schemas.microsoft.com/office/drawing/2010/main" val="0"/>
                        </a:ext>
                      </a:extLst>
                    </a:blip>
                    <a:srcRect b="-11"/>
                    <a:stretch>
                      <a:fillRect/>
                    </a:stretch>
                  </pic:blipFill>
                  <pic:spPr bwMode="auto">
                    <a:xfrm>
                      <a:off x="0" y="0"/>
                      <a:ext cx="6012180" cy="4579620"/>
                    </a:xfrm>
                    <a:prstGeom prst="rect">
                      <a:avLst/>
                    </a:prstGeom>
                    <a:noFill/>
                    <a:ln>
                      <a:noFill/>
                    </a:ln>
                  </pic:spPr>
                </pic:pic>
              </a:graphicData>
            </a:graphic>
          </wp:inline>
        </w:drawing>
      </w:r>
    </w:p>
    <w:p w14:paraId="554F05B0" w14:textId="77777777" w:rsidR="005052AA" w:rsidRPr="00993B31" w:rsidRDefault="005052AA" w:rsidP="005052AA">
      <w:pPr>
        <w:rPr>
          <w:rFonts w:ascii="Arial" w:hAnsi="Arial" w:cs="Arial"/>
          <w:sz w:val="18"/>
          <w:szCs w:val="18"/>
        </w:rPr>
      </w:pPr>
    </w:p>
    <w:p w14:paraId="539A1B43" w14:textId="77777777" w:rsidR="005052AA" w:rsidRDefault="005052AA" w:rsidP="005052AA">
      <w:pPr>
        <w:rPr>
          <w:rFonts w:ascii="Arial" w:hAnsi="Arial" w:cs="Arial"/>
          <w:sz w:val="18"/>
          <w:szCs w:val="18"/>
        </w:rPr>
      </w:pPr>
    </w:p>
    <w:p w14:paraId="5A14A983" w14:textId="77777777" w:rsidR="005052AA" w:rsidRPr="00595133" w:rsidRDefault="005052AA" w:rsidP="005052AA">
      <w:pPr>
        <w:rPr>
          <w:rFonts w:ascii="Arial" w:hAnsi="Arial" w:cs="Arial"/>
          <w:b/>
          <w:sz w:val="18"/>
          <w:szCs w:val="18"/>
        </w:rPr>
      </w:pPr>
      <w:r w:rsidRPr="00595133">
        <w:rPr>
          <w:rFonts w:ascii="Arial" w:hAnsi="Arial" w:cs="Arial"/>
          <w:b/>
          <w:sz w:val="18"/>
          <w:szCs w:val="18"/>
        </w:rPr>
        <w:t>Dotazník č.</w:t>
      </w:r>
      <w:r>
        <w:rPr>
          <w:rFonts w:ascii="Arial" w:hAnsi="Arial" w:cs="Arial"/>
          <w:b/>
          <w:sz w:val="18"/>
          <w:szCs w:val="18"/>
        </w:rPr>
        <w:t>2</w:t>
      </w:r>
      <w:r w:rsidRPr="00595133">
        <w:rPr>
          <w:rFonts w:ascii="Arial" w:hAnsi="Arial" w:cs="Arial"/>
          <w:b/>
          <w:sz w:val="18"/>
          <w:szCs w:val="18"/>
        </w:rPr>
        <w:t xml:space="preserve"> zamě</w:t>
      </w:r>
      <w:r>
        <w:rPr>
          <w:rFonts w:ascii="Arial" w:hAnsi="Arial" w:cs="Arial"/>
          <w:b/>
          <w:sz w:val="18"/>
          <w:szCs w:val="18"/>
        </w:rPr>
        <w:t>řený k tématu sociálně vyloučených lokalit</w:t>
      </w:r>
    </w:p>
    <w:p w14:paraId="65B7EE10" w14:textId="77777777" w:rsidR="005052AA" w:rsidRPr="00993B31" w:rsidRDefault="005052AA" w:rsidP="005052AA">
      <w:pPr>
        <w:rPr>
          <w:rFonts w:ascii="Arial" w:hAnsi="Arial" w:cs="Arial"/>
          <w:sz w:val="18"/>
          <w:szCs w:val="18"/>
        </w:rPr>
      </w:pPr>
      <w:r>
        <w:rPr>
          <w:rFonts w:ascii="Arial" w:hAnsi="Arial" w:cs="Arial"/>
          <w:sz w:val="18"/>
          <w:szCs w:val="18"/>
        </w:rPr>
        <w:t xml:space="preserve">Součástí zpracování analýzy sociálně vyloučených lokalit </w:t>
      </w:r>
      <w:r w:rsidRPr="00993B31">
        <w:rPr>
          <w:rFonts w:ascii="Arial" w:hAnsi="Arial" w:cs="Arial"/>
          <w:sz w:val="18"/>
          <w:szCs w:val="18"/>
        </w:rPr>
        <w:t>na území MAS Krušné hory</w:t>
      </w:r>
      <w:r>
        <w:rPr>
          <w:rFonts w:ascii="Arial" w:hAnsi="Arial" w:cs="Arial"/>
          <w:sz w:val="18"/>
          <w:szCs w:val="18"/>
        </w:rPr>
        <w:t xml:space="preserve"> bylo i dotazníkové šetření. Dotazníková</w:t>
      </w:r>
      <w:r w:rsidRPr="00993B31">
        <w:rPr>
          <w:rFonts w:ascii="Arial" w:hAnsi="Arial" w:cs="Arial"/>
          <w:sz w:val="18"/>
          <w:szCs w:val="18"/>
        </w:rPr>
        <w:t xml:space="preserve"> šetření proběhla v pěti městech  - Ostrov, Jáchymov, Nejdek, Nová Role a Božíčany.</w:t>
      </w:r>
    </w:p>
    <w:p w14:paraId="5C34D618" w14:textId="77777777" w:rsidR="005052AA" w:rsidRPr="00993B31" w:rsidRDefault="005052AA" w:rsidP="005052AA">
      <w:pPr>
        <w:rPr>
          <w:rFonts w:ascii="Arial" w:hAnsi="Arial" w:cs="Arial"/>
          <w:sz w:val="18"/>
          <w:szCs w:val="18"/>
        </w:rPr>
      </w:pPr>
      <w:r>
        <w:rPr>
          <w:rFonts w:ascii="Arial" w:hAnsi="Arial" w:cs="Arial"/>
          <w:sz w:val="18"/>
          <w:szCs w:val="18"/>
        </w:rPr>
        <w:t>dotazník obsahoval následující dotazy. Ty byly položeny většinou zástupcům municipalit:</w:t>
      </w:r>
    </w:p>
    <w:p w14:paraId="72064157" w14:textId="77777777" w:rsidR="005052AA" w:rsidRPr="00993B31" w:rsidRDefault="005052AA" w:rsidP="005052AA">
      <w:pPr>
        <w:rPr>
          <w:rFonts w:ascii="Arial" w:hAnsi="Arial" w:cs="Arial"/>
          <w:sz w:val="18"/>
          <w:szCs w:val="18"/>
        </w:rPr>
      </w:pPr>
    </w:p>
    <w:p w14:paraId="750592A6"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 xml:space="preserve">Má vaše obec problémy s pořádkem v domech a okolí? </w:t>
      </w:r>
    </w:p>
    <w:p w14:paraId="71D7E7CF"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Naráží vaše obec na problematické vztahy?</w:t>
      </w:r>
    </w:p>
    <w:p w14:paraId="02E4D3A2"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Jaké sociální služby jsou ve vaší obci poskytovány?</w:t>
      </w:r>
    </w:p>
    <w:p w14:paraId="1F97A2D4"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 xml:space="preserve">Spolupracuje vaše obec s nějakou neziskovou organizací? </w:t>
      </w:r>
    </w:p>
    <w:p w14:paraId="174E629B"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Kterým problémům ve vaší obci je nutné věnovat pozornost z hlediska bezpečnosti? Potýká se Vaše obec s kriminalitou? Dochází k porušování veřejného pořádku?</w:t>
      </w:r>
    </w:p>
    <w:p w14:paraId="352998A5"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Eviduje vaše obec dluhy na nájemném, energiích ohledně budov v majetku obce? Pokud ano, jak vaše obec řeší případné zadlužení?</w:t>
      </w:r>
    </w:p>
    <w:p w14:paraId="17D1BE99" w14:textId="77777777" w:rsidR="005052AA" w:rsidRPr="00993B31" w:rsidRDefault="005052AA" w:rsidP="005052AA">
      <w:pPr>
        <w:numPr>
          <w:ilvl w:val="0"/>
          <w:numId w:val="44"/>
        </w:numPr>
        <w:tabs>
          <w:tab w:val="clear" w:pos="0"/>
        </w:tabs>
        <w:spacing w:after="0"/>
        <w:ind w:left="330" w:hanging="330"/>
        <w:rPr>
          <w:rFonts w:ascii="Arial" w:hAnsi="Arial" w:cs="Arial"/>
          <w:sz w:val="18"/>
          <w:szCs w:val="18"/>
        </w:rPr>
      </w:pPr>
      <w:r w:rsidRPr="00993B31">
        <w:rPr>
          <w:rFonts w:ascii="Arial" w:hAnsi="Arial" w:cs="Arial"/>
          <w:sz w:val="18"/>
          <w:szCs w:val="18"/>
        </w:rPr>
        <w:t>Podílí se obec na aktivní politice zaměstnanosti? Využívá vaše obec nějaké programy na podporu zaměstnanosti</w:t>
      </w:r>
    </w:p>
    <w:p w14:paraId="6489A016"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Existují problémy se vzděláváním dětí a mládeže? Mají děti a mládež možnost využití volnočasových aktivit?</w:t>
      </w:r>
    </w:p>
    <w:p w14:paraId="0ECF6827"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 xml:space="preserve">Existují ve vaší obci chátrající, nevyužívané budovy, tzv. brownfields? </w:t>
      </w:r>
    </w:p>
    <w:p w14:paraId="45DB52D2" w14:textId="77777777" w:rsidR="005052AA" w:rsidRPr="00993B31" w:rsidRDefault="005052AA" w:rsidP="005052AA">
      <w:pPr>
        <w:numPr>
          <w:ilvl w:val="0"/>
          <w:numId w:val="44"/>
        </w:numPr>
        <w:spacing w:after="0"/>
        <w:ind w:left="330" w:hanging="330"/>
        <w:rPr>
          <w:rFonts w:ascii="Arial" w:hAnsi="Arial" w:cs="Arial"/>
          <w:sz w:val="18"/>
          <w:szCs w:val="18"/>
        </w:rPr>
      </w:pPr>
      <w:r w:rsidRPr="00993B31">
        <w:rPr>
          <w:rFonts w:ascii="Arial" w:hAnsi="Arial" w:cs="Arial"/>
          <w:sz w:val="18"/>
          <w:szCs w:val="18"/>
        </w:rPr>
        <w:t>Co by vaše obec potřebovala, aby mohla výše uvedené problémy řešit? (terénní, sociální pracovník pro jednu obec, pro více obcí, meziobecní spolupráce, spolupráce s nestátní neziskovou organizací…).</w:t>
      </w:r>
    </w:p>
    <w:p w14:paraId="0A05140A" w14:textId="77777777" w:rsidR="005052AA" w:rsidRPr="00993B31" w:rsidRDefault="005052AA" w:rsidP="005052AA">
      <w:pPr>
        <w:rPr>
          <w:rFonts w:ascii="Arial" w:hAnsi="Arial" w:cs="Arial"/>
          <w:b/>
          <w:sz w:val="18"/>
          <w:szCs w:val="18"/>
          <w:highlight w:val="cyan"/>
        </w:rPr>
      </w:pPr>
    </w:p>
    <w:p w14:paraId="7FDE7DA0" w14:textId="77777777" w:rsidR="005052AA" w:rsidRPr="00993B31" w:rsidRDefault="005052AA" w:rsidP="005052AA">
      <w:pPr>
        <w:rPr>
          <w:rFonts w:ascii="Arial" w:hAnsi="Arial" w:cs="Arial"/>
          <w:b/>
          <w:sz w:val="18"/>
          <w:szCs w:val="18"/>
        </w:rPr>
      </w:pPr>
      <w:r>
        <w:rPr>
          <w:rFonts w:ascii="Arial" w:hAnsi="Arial" w:cs="Arial"/>
          <w:sz w:val="18"/>
          <w:szCs w:val="18"/>
        </w:rPr>
        <w:t>Vyh</w:t>
      </w:r>
      <w:r w:rsidRPr="00993B31">
        <w:rPr>
          <w:rFonts w:ascii="Arial" w:hAnsi="Arial" w:cs="Arial"/>
          <w:sz w:val="18"/>
          <w:szCs w:val="18"/>
        </w:rPr>
        <w:t>odnocení tohoto šetření je popsáno v</w:t>
      </w:r>
      <w:r>
        <w:rPr>
          <w:rFonts w:ascii="Arial" w:hAnsi="Arial" w:cs="Arial"/>
          <w:sz w:val="18"/>
          <w:szCs w:val="18"/>
        </w:rPr>
        <w:t> kapitole 3.1.4.7. Sociálně vyloučené lokality</w:t>
      </w:r>
    </w:p>
    <w:p w14:paraId="15865398" w14:textId="77777777" w:rsidR="005052AA" w:rsidRDefault="005052AA" w:rsidP="005052AA">
      <w:pPr>
        <w:rPr>
          <w:rFonts w:ascii="Arial" w:hAnsi="Arial" w:cs="Arial"/>
          <w:b/>
          <w:sz w:val="18"/>
          <w:szCs w:val="18"/>
        </w:rPr>
      </w:pPr>
    </w:p>
    <w:p w14:paraId="5D41BA6B" w14:textId="77777777" w:rsidR="005052AA" w:rsidRDefault="005052AA" w:rsidP="005052AA">
      <w:pPr>
        <w:rPr>
          <w:rFonts w:ascii="Arial" w:hAnsi="Arial" w:cs="Arial"/>
          <w:b/>
          <w:sz w:val="18"/>
          <w:szCs w:val="18"/>
        </w:rPr>
      </w:pPr>
    </w:p>
    <w:p w14:paraId="3D9990A9" w14:textId="77777777" w:rsidR="005052AA" w:rsidRPr="00993B31" w:rsidRDefault="005052AA" w:rsidP="005052AA">
      <w:pPr>
        <w:rPr>
          <w:rFonts w:ascii="Arial" w:hAnsi="Arial" w:cs="Arial"/>
          <w:b/>
          <w:sz w:val="18"/>
          <w:szCs w:val="18"/>
        </w:rPr>
      </w:pPr>
    </w:p>
    <w:p w14:paraId="474F6B8D" w14:textId="77777777" w:rsidR="005052AA" w:rsidRPr="00C604BC" w:rsidRDefault="005052AA" w:rsidP="005052AA">
      <w:pPr>
        <w:rPr>
          <w:rFonts w:ascii="Arial" w:hAnsi="Arial" w:cs="Arial"/>
          <w:b/>
          <w:u w:val="single"/>
        </w:rPr>
      </w:pPr>
      <w:r w:rsidRPr="00C604BC">
        <w:rPr>
          <w:rFonts w:ascii="Arial" w:hAnsi="Arial" w:cs="Arial"/>
          <w:b/>
          <w:u w:val="single"/>
        </w:rPr>
        <w:t>Komunitně plánovací setkání - workshopy (v obcích)</w:t>
      </w:r>
    </w:p>
    <w:p w14:paraId="4CDDD6FD" w14:textId="269CA7F1" w:rsidR="005052AA" w:rsidRPr="00993B31" w:rsidRDefault="005052AA" w:rsidP="005052AA">
      <w:pPr>
        <w:rPr>
          <w:rFonts w:ascii="Arial" w:hAnsi="Arial" w:cs="Arial"/>
          <w:sz w:val="18"/>
          <w:szCs w:val="18"/>
        </w:rPr>
      </w:pPr>
      <w:r w:rsidRPr="00993B31">
        <w:rPr>
          <w:rFonts w:ascii="Arial" w:hAnsi="Arial" w:cs="Arial"/>
          <w:sz w:val="18"/>
          <w:szCs w:val="18"/>
        </w:rPr>
        <w:t>Pro možnost zapojení široké veřejnosti do tvorby SCLLD bylo uskutečněno 8 workshopů. Tato přátelská setkání s veřejností pod názvem „Znáš svou obec, kde bydlíš?“ proběhla v těchto obcích:</w:t>
      </w:r>
    </w:p>
    <w:p w14:paraId="758D8EC9"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Komunitní plánování v Hroznětíně - 11. 9. 2013</w:t>
      </w:r>
    </w:p>
    <w:p w14:paraId="52AB9DEB"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 xml:space="preserve">Komunitní plánování v Nové Roli </w:t>
      </w:r>
      <w:r>
        <w:rPr>
          <w:rFonts w:ascii="Arial" w:hAnsi="Arial" w:cs="Arial"/>
          <w:sz w:val="18"/>
          <w:szCs w:val="18"/>
        </w:rPr>
        <w:t>- 24. 9. 2013</w:t>
      </w:r>
    </w:p>
    <w:p w14:paraId="1CD6259A"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 xml:space="preserve">Komunitní plánování ve Velichově - 02. 10. 2013 </w:t>
      </w:r>
    </w:p>
    <w:p w14:paraId="5E6D47A1"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Komunitní plánování ve Smoln</w:t>
      </w:r>
      <w:r>
        <w:rPr>
          <w:rFonts w:ascii="Arial" w:hAnsi="Arial" w:cs="Arial"/>
          <w:sz w:val="18"/>
          <w:szCs w:val="18"/>
        </w:rPr>
        <w:t>ých Pecích</w:t>
      </w:r>
      <w:r w:rsidRPr="00993B31">
        <w:rPr>
          <w:rFonts w:ascii="Arial" w:hAnsi="Arial" w:cs="Arial"/>
          <w:sz w:val="18"/>
          <w:szCs w:val="18"/>
        </w:rPr>
        <w:t xml:space="preserve"> - 08. 10. 2013.</w:t>
      </w:r>
    </w:p>
    <w:p w14:paraId="2161DEA8" w14:textId="77777777" w:rsidR="005052AA"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 xml:space="preserve">Komunitní plánování v Perninku - 15. 10. 2013 </w:t>
      </w:r>
    </w:p>
    <w:p w14:paraId="42A78D7A"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 xml:space="preserve">Komunitní plánování v Otovicích - 17. 4. 2014 </w:t>
      </w:r>
    </w:p>
    <w:p w14:paraId="30EB4EDF" w14:textId="77777777" w:rsidR="005052AA" w:rsidRPr="00993B31" w:rsidRDefault="005052AA" w:rsidP="005052AA">
      <w:pPr>
        <w:numPr>
          <w:ilvl w:val="0"/>
          <w:numId w:val="46"/>
        </w:numPr>
        <w:tabs>
          <w:tab w:val="clear" w:pos="720"/>
          <w:tab w:val="num" w:pos="360"/>
        </w:tabs>
        <w:spacing w:after="0"/>
        <w:ind w:hanging="720"/>
        <w:jc w:val="left"/>
        <w:rPr>
          <w:rFonts w:ascii="Arial" w:hAnsi="Arial" w:cs="Arial"/>
          <w:sz w:val="18"/>
          <w:szCs w:val="18"/>
        </w:rPr>
      </w:pPr>
      <w:r w:rsidRPr="00993B31">
        <w:rPr>
          <w:rFonts w:ascii="Arial" w:hAnsi="Arial" w:cs="Arial"/>
          <w:sz w:val="18"/>
          <w:szCs w:val="18"/>
        </w:rPr>
        <w:t xml:space="preserve">Komunitní plánování v Krásném Lese - 22. 5. 2014 </w:t>
      </w:r>
    </w:p>
    <w:p w14:paraId="040CA160" w14:textId="62E39739" w:rsidR="00E8374B" w:rsidRDefault="005052AA" w:rsidP="005052AA">
      <w:pPr>
        <w:numPr>
          <w:ilvl w:val="0"/>
          <w:numId w:val="46"/>
        </w:numPr>
        <w:tabs>
          <w:tab w:val="clear" w:pos="720"/>
          <w:tab w:val="num" w:pos="360"/>
        </w:tabs>
        <w:spacing w:after="0"/>
        <w:ind w:hanging="720"/>
        <w:jc w:val="left"/>
        <w:rPr>
          <w:rFonts w:ascii="Arial" w:hAnsi="Arial" w:cs="Arial"/>
          <w:sz w:val="18"/>
          <w:szCs w:val="18"/>
        </w:rPr>
      </w:pPr>
      <w:r w:rsidRPr="0075112F">
        <w:rPr>
          <w:rFonts w:ascii="Arial" w:hAnsi="Arial" w:cs="Arial"/>
          <w:sz w:val="18"/>
          <w:szCs w:val="18"/>
        </w:rPr>
        <w:t>Komunitní plánování v Nejdku – 5.5.2015</w:t>
      </w:r>
    </w:p>
    <w:p w14:paraId="502D5B45" w14:textId="77133FAD" w:rsidR="0084661E" w:rsidRDefault="0084661E" w:rsidP="0084661E">
      <w:pPr>
        <w:spacing w:after="0"/>
        <w:jc w:val="left"/>
        <w:rPr>
          <w:rFonts w:ascii="Arial" w:hAnsi="Arial" w:cs="Arial"/>
          <w:sz w:val="18"/>
          <w:szCs w:val="18"/>
        </w:rPr>
      </w:pPr>
    </w:p>
    <w:p w14:paraId="387ED958" w14:textId="280FC45F" w:rsidR="0084661E" w:rsidRDefault="0084661E" w:rsidP="00296F59">
      <w:pPr>
        <w:spacing w:after="0"/>
        <w:jc w:val="left"/>
        <w:rPr>
          <w:rFonts w:ascii="Arial" w:hAnsi="Arial" w:cs="Arial"/>
          <w:sz w:val="18"/>
          <w:szCs w:val="18"/>
        </w:rPr>
      </w:pPr>
      <w:r>
        <w:rPr>
          <w:rFonts w:ascii="Arial" w:hAnsi="Arial" w:cs="Arial"/>
          <w:sz w:val="18"/>
          <w:szCs w:val="18"/>
        </w:rPr>
        <w:t xml:space="preserve">Pro možnost připojení obce Doupovské Hradiště bylo uskutečněno </w:t>
      </w:r>
    </w:p>
    <w:p w14:paraId="4E3D9AC6" w14:textId="7E0B2473" w:rsidR="005052AA" w:rsidRDefault="00E8374B" w:rsidP="005052AA">
      <w:pPr>
        <w:numPr>
          <w:ilvl w:val="0"/>
          <w:numId w:val="46"/>
        </w:numPr>
        <w:tabs>
          <w:tab w:val="clear" w:pos="720"/>
          <w:tab w:val="num" w:pos="360"/>
        </w:tabs>
        <w:spacing w:after="0"/>
        <w:ind w:hanging="720"/>
        <w:jc w:val="left"/>
        <w:rPr>
          <w:rFonts w:ascii="Arial" w:hAnsi="Arial" w:cs="Arial"/>
          <w:sz w:val="18"/>
          <w:szCs w:val="18"/>
        </w:rPr>
      </w:pPr>
      <w:r>
        <w:rPr>
          <w:rFonts w:ascii="Arial" w:hAnsi="Arial" w:cs="Arial"/>
          <w:sz w:val="18"/>
          <w:szCs w:val="18"/>
        </w:rPr>
        <w:t>Komunitní plánování v</w:t>
      </w:r>
      <w:r w:rsidR="0084661E">
        <w:rPr>
          <w:rFonts w:ascii="Arial" w:hAnsi="Arial" w:cs="Arial"/>
          <w:sz w:val="18"/>
          <w:szCs w:val="18"/>
        </w:rPr>
        <w:t xml:space="preserve"> obci </w:t>
      </w:r>
      <w:r>
        <w:rPr>
          <w:rFonts w:ascii="Arial" w:hAnsi="Arial" w:cs="Arial"/>
          <w:sz w:val="18"/>
          <w:szCs w:val="18"/>
        </w:rPr>
        <w:t>Doupovské Hradišt</w:t>
      </w:r>
      <w:r w:rsidR="0084661E">
        <w:rPr>
          <w:rFonts w:ascii="Arial" w:hAnsi="Arial" w:cs="Arial"/>
          <w:sz w:val="18"/>
          <w:szCs w:val="18"/>
        </w:rPr>
        <w:t>ě</w:t>
      </w:r>
      <w:r>
        <w:rPr>
          <w:rFonts w:ascii="Arial" w:hAnsi="Arial" w:cs="Arial"/>
          <w:sz w:val="18"/>
          <w:szCs w:val="18"/>
        </w:rPr>
        <w:t xml:space="preserve"> – 16. 4. 2019</w:t>
      </w:r>
    </w:p>
    <w:p w14:paraId="2C678EFF" w14:textId="77777777" w:rsidR="005052AA" w:rsidRPr="0075112F" w:rsidRDefault="005052AA" w:rsidP="005052AA">
      <w:pPr>
        <w:spacing w:after="0"/>
        <w:jc w:val="left"/>
        <w:rPr>
          <w:rFonts w:ascii="Arial" w:hAnsi="Arial" w:cs="Arial"/>
          <w:sz w:val="18"/>
          <w:szCs w:val="18"/>
        </w:rPr>
      </w:pPr>
    </w:p>
    <w:p w14:paraId="1BE5AA26" w14:textId="77777777" w:rsidR="005052AA" w:rsidRDefault="005052AA" w:rsidP="005052AA">
      <w:pPr>
        <w:rPr>
          <w:rFonts w:ascii="Arial" w:hAnsi="Arial" w:cs="Arial"/>
          <w:sz w:val="18"/>
          <w:szCs w:val="18"/>
        </w:rPr>
      </w:pPr>
      <w:r>
        <w:rPr>
          <w:rFonts w:ascii="Arial" w:hAnsi="Arial" w:cs="Arial"/>
          <w:sz w:val="18"/>
          <w:szCs w:val="18"/>
        </w:rPr>
        <w:t xml:space="preserve">Blíže viz </w:t>
      </w:r>
      <w:hyperlink r:id="rId181" w:history="1">
        <w:r w:rsidRPr="002D3FD5">
          <w:rPr>
            <w:rStyle w:val="Hypertextovodkaz"/>
            <w:rFonts w:ascii="Arial" w:hAnsi="Arial" w:cs="Arial"/>
            <w:sz w:val="18"/>
            <w:szCs w:val="18"/>
          </w:rPr>
          <w:t>http://www.mas-krusnehory.cz/strategie-2014-/</w:t>
        </w:r>
      </w:hyperlink>
    </w:p>
    <w:p w14:paraId="54BD41A7"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Cílem těchto workshopů bylo seznámit přítomné s činností MAS Krušné hory a s připravovanou Standardizací a certifikací společnosti. Široká veřejnost se pak mohla zapojit do tvorby SCLLD. Workshopy probíhaly pod vedením pracovníků MAS Krušné hory, o.p.s., kteří použili k moderování prezentace, dále pak využili techniku moderované diskuze a otevřené diskuze. Pokusili se od občanů získat názory nápady a náměty. </w:t>
      </w:r>
    </w:p>
    <w:p w14:paraId="7B8C994D" w14:textId="77777777" w:rsidR="005052AA" w:rsidRPr="00993B31" w:rsidRDefault="005052AA" w:rsidP="005052AA">
      <w:pPr>
        <w:rPr>
          <w:rFonts w:ascii="Arial" w:hAnsi="Arial" w:cs="Arial"/>
          <w:sz w:val="18"/>
          <w:szCs w:val="18"/>
        </w:rPr>
      </w:pPr>
      <w:r w:rsidRPr="00993B31">
        <w:rPr>
          <w:rFonts w:ascii="Arial" w:hAnsi="Arial" w:cs="Arial"/>
          <w:sz w:val="18"/>
          <w:szCs w:val="18"/>
        </w:rPr>
        <w:t>Na každém z těchto workshopů byly pomocí skupinové práce řešeny potřeby pro vypracování SWOT analýzy území, vytipování cílových skupin a definování jejich potřeb se zapracováním do SWOT analýzy, proběhla diskuse k absorpční kapacitě území a dále pak došlo k definování vize, priorit, strategických cílů MAS Krušné hory.  Na závěr každého jednání probíhaly diskuze k plánovacímu období 2014 – 2020 k jednotlivým operačním programům a k možnostem čerpání dotací.</w:t>
      </w:r>
    </w:p>
    <w:p w14:paraId="5BE225EB"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Široká veřejnost měla možnost zapojit se do procesu tvorby SCLLD z nejrůznějších hledisek. Pracovníci pro zpracování SCLLD využili názory, náměty, výstupy těchto workshopů k tvorbě SCLLD jak do části analytické, tak pro výstupy jedné integrované SWOT analýzy, která byla podkladem pro závěrečné vydefinování strategických cílů priorit a opatření. </w:t>
      </w:r>
    </w:p>
    <w:p w14:paraId="0DD58775" w14:textId="77777777" w:rsidR="005052AA" w:rsidRDefault="005052AA" w:rsidP="005052AA">
      <w:pPr>
        <w:rPr>
          <w:rFonts w:ascii="Arial" w:hAnsi="Arial" w:cs="Arial"/>
          <w:b/>
          <w:sz w:val="18"/>
          <w:szCs w:val="18"/>
        </w:rPr>
      </w:pPr>
    </w:p>
    <w:p w14:paraId="53BA5A3C" w14:textId="77777777" w:rsidR="005052AA" w:rsidRPr="00C604BC" w:rsidRDefault="005052AA" w:rsidP="005052AA">
      <w:pPr>
        <w:rPr>
          <w:rFonts w:ascii="Arial" w:hAnsi="Arial" w:cs="Arial"/>
          <w:b/>
          <w:u w:val="single"/>
        </w:rPr>
      </w:pPr>
      <w:r w:rsidRPr="00C604BC">
        <w:rPr>
          <w:rFonts w:ascii="Arial" w:hAnsi="Arial" w:cs="Arial"/>
          <w:b/>
          <w:u w:val="single"/>
        </w:rPr>
        <w:t>Odborné workshopy</w:t>
      </w:r>
    </w:p>
    <w:p w14:paraId="2F249B9F" w14:textId="77777777" w:rsidR="005052AA" w:rsidRPr="00993B31" w:rsidRDefault="005052AA" w:rsidP="005052AA">
      <w:pPr>
        <w:rPr>
          <w:rFonts w:ascii="Arial" w:hAnsi="Arial" w:cs="Arial"/>
          <w:b/>
          <w:sz w:val="18"/>
          <w:szCs w:val="18"/>
        </w:rPr>
      </w:pPr>
      <w:r>
        <w:rPr>
          <w:rFonts w:ascii="Arial" w:hAnsi="Arial" w:cs="Arial"/>
          <w:b/>
          <w:sz w:val="18"/>
          <w:szCs w:val="18"/>
        </w:rPr>
        <w:t>Workshopy a pracovní setkání</w:t>
      </w:r>
      <w:r w:rsidRPr="00993B31">
        <w:rPr>
          <w:rFonts w:ascii="Arial" w:hAnsi="Arial" w:cs="Arial"/>
          <w:b/>
          <w:sz w:val="18"/>
          <w:szCs w:val="18"/>
        </w:rPr>
        <w:t xml:space="preserve"> partnerů, subjektů a odborné veřejnosti působící v území MAS Krušné hory</w:t>
      </w:r>
      <w:r>
        <w:rPr>
          <w:rFonts w:ascii="Arial" w:hAnsi="Arial" w:cs="Arial"/>
          <w:b/>
          <w:sz w:val="18"/>
          <w:szCs w:val="18"/>
        </w:rPr>
        <w:t>, vyprofilování zájmových skupin</w:t>
      </w:r>
      <w:r w:rsidRPr="00993B31">
        <w:rPr>
          <w:rFonts w:ascii="Arial" w:hAnsi="Arial" w:cs="Arial"/>
          <w:b/>
          <w:sz w:val="18"/>
          <w:szCs w:val="18"/>
        </w:rPr>
        <w:t xml:space="preserve"> </w:t>
      </w:r>
    </w:p>
    <w:p w14:paraId="2A72E4DA" w14:textId="77777777" w:rsidR="005052AA" w:rsidRPr="00993B31" w:rsidRDefault="005052AA" w:rsidP="005052AA">
      <w:pPr>
        <w:rPr>
          <w:rFonts w:ascii="Arial" w:hAnsi="Arial" w:cs="Arial"/>
          <w:sz w:val="18"/>
          <w:szCs w:val="18"/>
        </w:rPr>
      </w:pPr>
      <w:r w:rsidRPr="00993B31">
        <w:rPr>
          <w:rFonts w:ascii="Arial" w:hAnsi="Arial" w:cs="Arial"/>
          <w:sz w:val="18"/>
          <w:szCs w:val="18"/>
        </w:rPr>
        <w:t>V rámci tvorby SCLLD byly dále realizovány čtyři odborné workshopy – pracovní schůzky. Na tato pracovní setkání byli pozváni zástupci aktérů působících na území MAS Krušné hory dle své odbornosti, tedy zástupci neziskových organizací, soukromých podnikatelů, zájmových organizací, zaměstnavatelů, obcí, odborníci zabývající se konkrétní problematikou (např. cestovním ruchem, životním prostředím, zemědělstvím) a dalším.</w:t>
      </w:r>
    </w:p>
    <w:p w14:paraId="14C23A9E"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Veli</w:t>
      </w:r>
      <w:r>
        <w:rPr>
          <w:rFonts w:ascii="Arial" w:hAnsi="Arial" w:cs="Arial"/>
          <w:sz w:val="18"/>
          <w:szCs w:val="18"/>
        </w:rPr>
        <w:t xml:space="preserve">chov – Obecní úřad 12. 1. 2015 </w:t>
      </w:r>
    </w:p>
    <w:p w14:paraId="7A4F7472"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Hroznětín – Městské společenské centrum 15. 1. 2015</w:t>
      </w:r>
    </w:p>
    <w:p w14:paraId="55332A54"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Pernink – Komunit</w:t>
      </w:r>
      <w:r>
        <w:rPr>
          <w:rFonts w:ascii="Arial" w:hAnsi="Arial" w:cs="Arial"/>
          <w:sz w:val="18"/>
          <w:szCs w:val="18"/>
        </w:rPr>
        <w:t xml:space="preserve">ní centrum Pernink 22. 1. 2015 </w:t>
      </w:r>
    </w:p>
    <w:p w14:paraId="26EBCE88"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Ostrov – MěÚ Ostrov, Ostrovský zámek, Jáchym</w:t>
      </w:r>
      <w:r>
        <w:rPr>
          <w:rFonts w:ascii="Arial" w:hAnsi="Arial" w:cs="Arial"/>
          <w:sz w:val="18"/>
          <w:szCs w:val="18"/>
        </w:rPr>
        <w:t xml:space="preserve">ovská 1, Ostrov -  27. 1. 2015 </w:t>
      </w:r>
    </w:p>
    <w:p w14:paraId="3F5EEE1B" w14:textId="77777777" w:rsidR="005052AA" w:rsidRDefault="005052AA" w:rsidP="005052AA">
      <w:pPr>
        <w:rPr>
          <w:rFonts w:ascii="Arial" w:hAnsi="Arial" w:cs="Arial"/>
          <w:sz w:val="18"/>
          <w:szCs w:val="18"/>
        </w:rPr>
      </w:pPr>
    </w:p>
    <w:p w14:paraId="37E14C37" w14:textId="77777777" w:rsidR="005052AA" w:rsidRDefault="005052AA" w:rsidP="005052AA">
      <w:pPr>
        <w:rPr>
          <w:rFonts w:ascii="Arial" w:hAnsi="Arial" w:cs="Arial"/>
          <w:sz w:val="18"/>
          <w:szCs w:val="18"/>
        </w:rPr>
      </w:pPr>
      <w:r>
        <w:rPr>
          <w:rFonts w:ascii="Arial" w:hAnsi="Arial" w:cs="Arial"/>
          <w:sz w:val="18"/>
          <w:szCs w:val="18"/>
        </w:rPr>
        <w:t xml:space="preserve">Blíže viz </w:t>
      </w:r>
      <w:hyperlink r:id="rId182" w:history="1">
        <w:r w:rsidRPr="002D3FD5">
          <w:rPr>
            <w:rStyle w:val="Hypertextovodkaz"/>
            <w:rFonts w:ascii="Arial" w:hAnsi="Arial" w:cs="Arial"/>
            <w:sz w:val="18"/>
            <w:szCs w:val="18"/>
          </w:rPr>
          <w:t>http://www.mas-krusnehory.cz/strategie-2014-/</w:t>
        </w:r>
      </w:hyperlink>
    </w:p>
    <w:p w14:paraId="59359B9E" w14:textId="77777777" w:rsidR="005052AA" w:rsidRPr="00EA0200" w:rsidRDefault="005052AA" w:rsidP="005052AA">
      <w:pPr>
        <w:rPr>
          <w:rFonts w:ascii="Arial" w:hAnsi="Arial" w:cs="Arial"/>
          <w:sz w:val="18"/>
          <w:szCs w:val="18"/>
        </w:rPr>
      </w:pPr>
    </w:p>
    <w:p w14:paraId="789FDABB" w14:textId="77777777" w:rsidR="005052AA" w:rsidRPr="00993B31" w:rsidRDefault="005052AA" w:rsidP="005052AA">
      <w:pPr>
        <w:rPr>
          <w:rFonts w:ascii="Arial" w:hAnsi="Arial" w:cs="Arial"/>
          <w:sz w:val="18"/>
          <w:szCs w:val="18"/>
        </w:rPr>
      </w:pPr>
      <w:r w:rsidRPr="00993B31">
        <w:rPr>
          <w:rFonts w:ascii="Arial" w:hAnsi="Arial" w:cs="Arial"/>
          <w:sz w:val="18"/>
          <w:szCs w:val="18"/>
        </w:rPr>
        <w:t>Tito oslovení se mohli zúčastnit workshopů podle svého uvážení a zájmu. Každý odborný workshop se tematicky s odborníky zabýval</w:t>
      </w:r>
      <w:r>
        <w:rPr>
          <w:rFonts w:ascii="Arial" w:hAnsi="Arial" w:cs="Arial"/>
          <w:sz w:val="18"/>
          <w:szCs w:val="18"/>
        </w:rPr>
        <w:t xml:space="preserve"> problémy, možnostmi rozvoje, potřebami, nedostatky v následujících oblastech</w:t>
      </w:r>
      <w:r w:rsidRPr="00993B31">
        <w:rPr>
          <w:rFonts w:ascii="Arial" w:hAnsi="Arial" w:cs="Arial"/>
          <w:sz w:val="18"/>
          <w:szCs w:val="18"/>
        </w:rPr>
        <w:t>:</w:t>
      </w:r>
    </w:p>
    <w:p w14:paraId="27972C13" w14:textId="77777777" w:rsidR="005052AA" w:rsidRPr="00993B31" w:rsidRDefault="005052AA" w:rsidP="005052AA">
      <w:pPr>
        <w:numPr>
          <w:ilvl w:val="0"/>
          <w:numId w:val="43"/>
        </w:numPr>
        <w:spacing w:after="0"/>
        <w:jc w:val="left"/>
        <w:rPr>
          <w:rFonts w:ascii="Arial" w:hAnsi="Arial" w:cs="Arial"/>
          <w:sz w:val="18"/>
          <w:szCs w:val="18"/>
        </w:rPr>
      </w:pPr>
      <w:r>
        <w:rPr>
          <w:rFonts w:ascii="Arial" w:hAnsi="Arial" w:cs="Arial"/>
          <w:sz w:val="18"/>
          <w:szCs w:val="18"/>
        </w:rPr>
        <w:t>veřejná správa</w:t>
      </w:r>
    </w:p>
    <w:p w14:paraId="6D829D5B" w14:textId="77777777" w:rsidR="005052AA" w:rsidRPr="00993B31" w:rsidRDefault="005052AA" w:rsidP="005052AA">
      <w:pPr>
        <w:numPr>
          <w:ilvl w:val="0"/>
          <w:numId w:val="43"/>
        </w:numPr>
        <w:spacing w:after="0"/>
        <w:jc w:val="left"/>
        <w:rPr>
          <w:rFonts w:ascii="Arial" w:hAnsi="Arial" w:cs="Arial"/>
          <w:sz w:val="18"/>
          <w:szCs w:val="18"/>
        </w:rPr>
      </w:pPr>
      <w:r>
        <w:rPr>
          <w:rFonts w:ascii="Arial" w:hAnsi="Arial" w:cs="Arial"/>
          <w:sz w:val="18"/>
          <w:szCs w:val="18"/>
        </w:rPr>
        <w:t>sociální a zdravotní služby</w:t>
      </w:r>
    </w:p>
    <w:p w14:paraId="46DB9EB3" w14:textId="77777777" w:rsidR="005052AA" w:rsidRPr="00993B31" w:rsidRDefault="005052AA" w:rsidP="005052AA">
      <w:pPr>
        <w:numPr>
          <w:ilvl w:val="0"/>
          <w:numId w:val="43"/>
        </w:numPr>
        <w:spacing w:after="0"/>
        <w:jc w:val="left"/>
        <w:rPr>
          <w:rFonts w:ascii="Arial" w:hAnsi="Arial" w:cs="Arial"/>
          <w:sz w:val="18"/>
          <w:szCs w:val="18"/>
        </w:rPr>
      </w:pPr>
      <w:r>
        <w:rPr>
          <w:rFonts w:ascii="Arial" w:hAnsi="Arial" w:cs="Arial"/>
          <w:sz w:val="18"/>
          <w:szCs w:val="18"/>
        </w:rPr>
        <w:t>sport, kultura a volnočasové</w:t>
      </w:r>
      <w:r w:rsidRPr="00993B31">
        <w:rPr>
          <w:rFonts w:ascii="Arial" w:hAnsi="Arial" w:cs="Arial"/>
          <w:sz w:val="18"/>
          <w:szCs w:val="18"/>
        </w:rPr>
        <w:t xml:space="preserve"> aktivit</w:t>
      </w:r>
      <w:r>
        <w:rPr>
          <w:rFonts w:ascii="Arial" w:hAnsi="Arial" w:cs="Arial"/>
          <w:sz w:val="18"/>
          <w:szCs w:val="18"/>
        </w:rPr>
        <w:t>y</w:t>
      </w:r>
    </w:p>
    <w:p w14:paraId="72640F91"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cestovní ruch a podnikání</w:t>
      </w:r>
    </w:p>
    <w:p w14:paraId="03B62604" w14:textId="77777777" w:rsidR="005052AA" w:rsidRPr="00993B31" w:rsidRDefault="005052AA" w:rsidP="005052AA">
      <w:pPr>
        <w:numPr>
          <w:ilvl w:val="0"/>
          <w:numId w:val="43"/>
        </w:numPr>
        <w:spacing w:after="0"/>
        <w:jc w:val="left"/>
        <w:rPr>
          <w:rFonts w:ascii="Arial" w:hAnsi="Arial" w:cs="Arial"/>
          <w:sz w:val="18"/>
          <w:szCs w:val="18"/>
        </w:rPr>
      </w:pPr>
      <w:r>
        <w:rPr>
          <w:rFonts w:ascii="Arial" w:hAnsi="Arial" w:cs="Arial"/>
          <w:sz w:val="18"/>
          <w:szCs w:val="18"/>
        </w:rPr>
        <w:t>životní prostředí</w:t>
      </w:r>
      <w:r w:rsidRPr="00993B31">
        <w:rPr>
          <w:rFonts w:ascii="Arial" w:hAnsi="Arial" w:cs="Arial"/>
          <w:sz w:val="18"/>
          <w:szCs w:val="18"/>
        </w:rPr>
        <w:t xml:space="preserve"> a zeměděls</w:t>
      </w:r>
      <w:r>
        <w:rPr>
          <w:rFonts w:ascii="Arial" w:hAnsi="Arial" w:cs="Arial"/>
          <w:sz w:val="18"/>
          <w:szCs w:val="18"/>
        </w:rPr>
        <w:t>tví</w:t>
      </w:r>
    </w:p>
    <w:p w14:paraId="7DDD1023" w14:textId="77777777" w:rsidR="005052AA" w:rsidRPr="00993B31" w:rsidRDefault="005052AA" w:rsidP="005052AA">
      <w:pPr>
        <w:rPr>
          <w:rFonts w:ascii="Arial" w:hAnsi="Arial" w:cs="Arial"/>
          <w:sz w:val="18"/>
          <w:szCs w:val="18"/>
        </w:rPr>
      </w:pPr>
    </w:p>
    <w:p w14:paraId="24C100C2" w14:textId="77777777" w:rsidR="005052AA" w:rsidRPr="00993B31" w:rsidRDefault="005052AA" w:rsidP="005052AA">
      <w:pPr>
        <w:rPr>
          <w:rFonts w:ascii="Arial" w:hAnsi="Arial" w:cs="Arial"/>
          <w:sz w:val="18"/>
          <w:szCs w:val="18"/>
        </w:rPr>
      </w:pPr>
      <w:r>
        <w:rPr>
          <w:rFonts w:ascii="Arial" w:hAnsi="Arial" w:cs="Arial"/>
          <w:sz w:val="18"/>
          <w:szCs w:val="18"/>
        </w:rPr>
        <w:t>Workshopy p</w:t>
      </w:r>
      <w:r w:rsidRPr="00993B31">
        <w:rPr>
          <w:rFonts w:ascii="Arial" w:hAnsi="Arial" w:cs="Arial"/>
          <w:sz w:val="18"/>
          <w:szCs w:val="18"/>
        </w:rPr>
        <w:t xml:space="preserve">robíhaly na různých </w:t>
      </w:r>
      <w:r>
        <w:rPr>
          <w:rFonts w:ascii="Arial" w:hAnsi="Arial" w:cs="Arial"/>
          <w:sz w:val="18"/>
          <w:szCs w:val="18"/>
        </w:rPr>
        <w:t>místech v území MAS Krušné hory, aby byly dostupné co nejširšímu území.</w:t>
      </w:r>
      <w:r w:rsidRPr="00993B31">
        <w:rPr>
          <w:rFonts w:ascii="Arial" w:hAnsi="Arial" w:cs="Arial"/>
          <w:sz w:val="18"/>
          <w:szCs w:val="18"/>
        </w:rPr>
        <w:t xml:space="preserve"> Výstupy byly zapracovány do SCLLD. Posloužily jako jeden z podkladů pro zpracování analytické části SCLLD a jako jedno z mnoha hledisek pro tvorbu strategické části SCLLD. Během těchto workshopů se pracovalo na vydefinování potřeb jednotlivých zájmových skupin, na vydefinování slabých a silných stránek těchto zájmových skupin. Došlo k vyprofil</w:t>
      </w:r>
      <w:r>
        <w:rPr>
          <w:rFonts w:ascii="Arial" w:hAnsi="Arial" w:cs="Arial"/>
          <w:sz w:val="18"/>
          <w:szCs w:val="18"/>
        </w:rPr>
        <w:t xml:space="preserve">ování zájmových skupin a </w:t>
      </w:r>
      <w:r w:rsidRPr="00993B31">
        <w:rPr>
          <w:rFonts w:ascii="Arial" w:hAnsi="Arial" w:cs="Arial"/>
          <w:sz w:val="18"/>
          <w:szCs w:val="18"/>
        </w:rPr>
        <w:t xml:space="preserve">dle převažujících činnosti. </w:t>
      </w:r>
    </w:p>
    <w:p w14:paraId="1B46D7A3"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Výměna informací a komunikace mezi účastníky odborných workshopů přispěla k lepšímu pochopení dané problematiky, k nalezení uvědomění si nejrůznějších souvislostí a synergickému efektu ve prospěch kvalitně zpracované SCLLD ve všech jejich aspektech. </w:t>
      </w:r>
    </w:p>
    <w:p w14:paraId="07CB54CC" w14:textId="77777777" w:rsidR="005052AA" w:rsidRPr="00993B31" w:rsidRDefault="005052AA" w:rsidP="005052AA">
      <w:pPr>
        <w:rPr>
          <w:rFonts w:ascii="Arial" w:hAnsi="Arial" w:cs="Arial"/>
          <w:sz w:val="18"/>
          <w:szCs w:val="18"/>
        </w:rPr>
      </w:pPr>
    </w:p>
    <w:p w14:paraId="1E80BBA7" w14:textId="77777777" w:rsidR="005052AA" w:rsidRPr="00993B31" w:rsidRDefault="005052AA" w:rsidP="005052AA">
      <w:pPr>
        <w:rPr>
          <w:rFonts w:ascii="Arial" w:hAnsi="Arial" w:cs="Arial"/>
          <w:b/>
          <w:sz w:val="18"/>
          <w:szCs w:val="18"/>
        </w:rPr>
      </w:pPr>
      <w:r w:rsidRPr="00993B31">
        <w:rPr>
          <w:rFonts w:ascii="Arial" w:hAnsi="Arial" w:cs="Arial"/>
          <w:b/>
          <w:sz w:val="18"/>
          <w:szCs w:val="18"/>
        </w:rPr>
        <w:t xml:space="preserve">Odborné workshopy zaměřené na </w:t>
      </w:r>
      <w:r>
        <w:rPr>
          <w:rFonts w:ascii="Arial" w:hAnsi="Arial" w:cs="Arial"/>
          <w:b/>
          <w:sz w:val="18"/>
          <w:szCs w:val="18"/>
        </w:rPr>
        <w:t>strategickou část SCLLD</w:t>
      </w:r>
    </w:p>
    <w:p w14:paraId="4BABA938" w14:textId="77777777" w:rsidR="005052AA" w:rsidRPr="00993B31" w:rsidRDefault="005052AA" w:rsidP="005052AA">
      <w:pPr>
        <w:rPr>
          <w:rFonts w:ascii="Arial" w:hAnsi="Arial" w:cs="Arial"/>
          <w:sz w:val="18"/>
          <w:szCs w:val="18"/>
        </w:rPr>
      </w:pPr>
      <w:r w:rsidRPr="00993B31">
        <w:rPr>
          <w:rFonts w:ascii="Arial" w:hAnsi="Arial" w:cs="Arial"/>
          <w:sz w:val="18"/>
          <w:szCs w:val="18"/>
        </w:rPr>
        <w:t>V rámci tvorby SCLLD byly dále realizovány čtyři odborné workshopy zaměřené přímo na zájmové skupiny. Na tato pracovní setkání byli pozváni zástupci aktérů působících na území MAS Krušné hory dle své odbornosti, tedy zástupci neziskových organizací, soukromých podnikatelů, zájmových organizací, zaměstnavatelů, obcí, odborníci zabývající se konkrétní problematikou (např. cestovním ruchem, životním prostředím, zemědělstvím) a dalšími.</w:t>
      </w:r>
      <w:r>
        <w:rPr>
          <w:rFonts w:ascii="Arial" w:hAnsi="Arial" w:cs="Arial"/>
          <w:sz w:val="18"/>
          <w:szCs w:val="18"/>
        </w:rPr>
        <w:t xml:space="preserve"> </w:t>
      </w:r>
      <w:r w:rsidRPr="00993B31">
        <w:rPr>
          <w:rFonts w:ascii="Arial" w:hAnsi="Arial" w:cs="Arial"/>
          <w:sz w:val="18"/>
          <w:szCs w:val="18"/>
        </w:rPr>
        <w:t>Dne 13.4.2015 byly rozeslány pozvánky na Komunitně-plánovací setkání</w:t>
      </w:r>
      <w:r>
        <w:rPr>
          <w:rFonts w:ascii="Arial" w:hAnsi="Arial" w:cs="Arial"/>
          <w:sz w:val="18"/>
          <w:szCs w:val="18"/>
        </w:rPr>
        <w:t xml:space="preserve"> </w:t>
      </w:r>
      <w:r w:rsidRPr="00993B31">
        <w:rPr>
          <w:rFonts w:ascii="Arial" w:hAnsi="Arial" w:cs="Arial"/>
          <w:sz w:val="18"/>
          <w:szCs w:val="18"/>
        </w:rPr>
        <w:t xml:space="preserve">na úřední desky všech obcí v územní působnosti MAS Krušné hory a zároveň byla také na úředních deskách všech obcí zveřejněna dopracovaná Analytická část SCLLD k připomínkování. Pozvánky a Analytická část SCLLD byla zveřejněna dne 13.4.2015 také na </w:t>
      </w:r>
      <w:hyperlink r:id="rId183" w:history="1">
        <w:r w:rsidRPr="00993B31">
          <w:rPr>
            <w:rStyle w:val="Hypertextovodkaz"/>
            <w:rFonts w:ascii="Arial" w:hAnsi="Arial" w:cs="Arial"/>
            <w:sz w:val="18"/>
            <w:szCs w:val="18"/>
          </w:rPr>
          <w:t>www.mas-krusnehory.cz</w:t>
        </w:r>
      </w:hyperlink>
      <w:r w:rsidRPr="00993B31">
        <w:rPr>
          <w:rFonts w:ascii="Arial" w:hAnsi="Arial" w:cs="Arial"/>
          <w:sz w:val="18"/>
          <w:szCs w:val="18"/>
        </w:rPr>
        <w:t xml:space="preserve">. </w:t>
      </w:r>
    </w:p>
    <w:p w14:paraId="1387A1FD" w14:textId="77777777" w:rsidR="005052AA" w:rsidRPr="00993B31" w:rsidRDefault="005052AA" w:rsidP="005052AA">
      <w:pPr>
        <w:rPr>
          <w:rFonts w:ascii="Arial" w:hAnsi="Arial" w:cs="Arial"/>
          <w:sz w:val="18"/>
          <w:szCs w:val="18"/>
        </w:rPr>
      </w:pPr>
      <w:r>
        <w:rPr>
          <w:rFonts w:ascii="Arial" w:hAnsi="Arial" w:cs="Arial"/>
          <w:sz w:val="18"/>
          <w:szCs w:val="18"/>
        </w:rPr>
        <w:t>Termíny uskutečněných workshopů:</w:t>
      </w:r>
    </w:p>
    <w:p w14:paraId="555E15D0"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 xml:space="preserve">Abertamy </w:t>
      </w:r>
      <w:r>
        <w:rPr>
          <w:rFonts w:ascii="Arial" w:hAnsi="Arial" w:cs="Arial"/>
          <w:sz w:val="18"/>
          <w:szCs w:val="18"/>
        </w:rPr>
        <w:t>-</w:t>
      </w:r>
      <w:r w:rsidRPr="00993B31">
        <w:rPr>
          <w:rFonts w:ascii="Arial" w:hAnsi="Arial" w:cs="Arial"/>
          <w:sz w:val="18"/>
          <w:szCs w:val="18"/>
        </w:rPr>
        <w:t xml:space="preserve"> 24. 3. 2015 </w:t>
      </w:r>
      <w:r>
        <w:rPr>
          <w:rFonts w:ascii="Arial" w:hAnsi="Arial" w:cs="Arial"/>
          <w:sz w:val="18"/>
          <w:szCs w:val="18"/>
        </w:rPr>
        <w:t>-</w:t>
      </w:r>
      <w:r w:rsidRPr="00993B31">
        <w:rPr>
          <w:rFonts w:ascii="Arial" w:hAnsi="Arial" w:cs="Arial"/>
          <w:sz w:val="18"/>
          <w:szCs w:val="18"/>
        </w:rPr>
        <w:t xml:space="preserve"> Školství</w:t>
      </w:r>
    </w:p>
    <w:p w14:paraId="1577C187"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 xml:space="preserve">Ostrov - 23. 4. 2015 </w:t>
      </w:r>
      <w:r>
        <w:rPr>
          <w:rFonts w:ascii="Arial" w:hAnsi="Arial" w:cs="Arial"/>
          <w:sz w:val="18"/>
          <w:szCs w:val="18"/>
        </w:rPr>
        <w:t xml:space="preserve">- Veřejná správa </w:t>
      </w:r>
    </w:p>
    <w:p w14:paraId="2E482046" w14:textId="77777777" w:rsidR="005052AA" w:rsidRPr="00993B31"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Hroznětín - 28. 4. 2015 - Sociální, zdravotní, kulturně vzd</w:t>
      </w:r>
      <w:r>
        <w:rPr>
          <w:rFonts w:ascii="Arial" w:hAnsi="Arial" w:cs="Arial"/>
          <w:sz w:val="18"/>
          <w:szCs w:val="18"/>
        </w:rPr>
        <w:t xml:space="preserve">ělávací a volnočasové aktivity </w:t>
      </w:r>
    </w:p>
    <w:p w14:paraId="200AFB2B" w14:textId="77777777" w:rsidR="005052AA" w:rsidRDefault="005052AA" w:rsidP="005052AA">
      <w:pPr>
        <w:numPr>
          <w:ilvl w:val="0"/>
          <w:numId w:val="43"/>
        </w:numPr>
        <w:spacing w:after="0"/>
        <w:jc w:val="left"/>
        <w:rPr>
          <w:rFonts w:ascii="Arial" w:hAnsi="Arial" w:cs="Arial"/>
          <w:sz w:val="18"/>
          <w:szCs w:val="18"/>
        </w:rPr>
      </w:pPr>
      <w:r w:rsidRPr="00993B31">
        <w:rPr>
          <w:rFonts w:ascii="Arial" w:hAnsi="Arial" w:cs="Arial"/>
          <w:sz w:val="18"/>
          <w:szCs w:val="18"/>
        </w:rPr>
        <w:t>Pernink - 29. 4. 2015 - Udržitelný venkov: podnikání, cestovní ruch, zemědělství a životní prostředí</w:t>
      </w:r>
    </w:p>
    <w:p w14:paraId="60525D03" w14:textId="77777777" w:rsidR="005052AA" w:rsidRDefault="005052AA" w:rsidP="005052AA">
      <w:pPr>
        <w:spacing w:after="0"/>
        <w:jc w:val="left"/>
        <w:rPr>
          <w:rFonts w:ascii="Arial" w:hAnsi="Arial" w:cs="Arial"/>
          <w:sz w:val="18"/>
          <w:szCs w:val="18"/>
        </w:rPr>
      </w:pPr>
      <w:r>
        <w:rPr>
          <w:rFonts w:ascii="Arial" w:hAnsi="Arial" w:cs="Arial"/>
          <w:sz w:val="18"/>
          <w:szCs w:val="18"/>
        </w:rPr>
        <w:t xml:space="preserve">Blíže viz </w:t>
      </w:r>
      <w:hyperlink r:id="rId184" w:history="1">
        <w:r w:rsidRPr="002D3FD5">
          <w:rPr>
            <w:rStyle w:val="Hypertextovodkaz"/>
            <w:rFonts w:ascii="Arial" w:hAnsi="Arial" w:cs="Arial"/>
            <w:sz w:val="18"/>
            <w:szCs w:val="18"/>
          </w:rPr>
          <w:t>http://www.mas-krusnehory.cz/strategie-2014-/</w:t>
        </w:r>
      </w:hyperlink>
    </w:p>
    <w:p w14:paraId="52C7255D" w14:textId="77777777" w:rsidR="005052AA" w:rsidRPr="00993B31" w:rsidRDefault="005052AA" w:rsidP="005052AA">
      <w:pPr>
        <w:spacing w:before="100" w:beforeAutospacing="1" w:after="100" w:afterAutospacing="1"/>
        <w:rPr>
          <w:rFonts w:ascii="Arial" w:hAnsi="Arial" w:cs="Arial"/>
          <w:sz w:val="18"/>
          <w:szCs w:val="18"/>
        </w:rPr>
      </w:pPr>
      <w:r w:rsidRPr="00150B0F">
        <w:rPr>
          <w:rFonts w:ascii="Arial" w:hAnsi="Arial" w:cs="Arial"/>
          <w:sz w:val="18"/>
          <w:szCs w:val="18"/>
        </w:rPr>
        <w:t xml:space="preserve">Tyto workshopy byly zaměřené na přípravu Strategie komunitně vedeného místního rozvoje MAS Krušné hory </w:t>
      </w:r>
      <w:r w:rsidRPr="00150B0F">
        <w:rPr>
          <w:rFonts w:ascii="Arial" w:hAnsi="Arial" w:cs="Arial"/>
          <w:bCs/>
          <w:sz w:val="18"/>
          <w:szCs w:val="18"/>
        </w:rPr>
        <w:t>na nové programové období Evropské unie 2014-2020</w:t>
      </w:r>
      <w:r w:rsidRPr="00150B0F">
        <w:rPr>
          <w:rFonts w:ascii="Arial" w:hAnsi="Arial" w:cs="Arial"/>
          <w:sz w:val="18"/>
          <w:szCs w:val="18"/>
        </w:rPr>
        <w:t>. Na workshopu byli přítomní zapojeni do řízené</w:t>
      </w:r>
      <w:r w:rsidRPr="00993B31">
        <w:rPr>
          <w:rFonts w:ascii="Arial" w:hAnsi="Arial" w:cs="Arial"/>
          <w:sz w:val="18"/>
          <w:szCs w:val="18"/>
        </w:rPr>
        <w:t xml:space="preserve"> diskuse k témati</w:t>
      </w:r>
      <w:r>
        <w:rPr>
          <w:rFonts w:ascii="Arial" w:hAnsi="Arial" w:cs="Arial"/>
          <w:sz w:val="18"/>
          <w:szCs w:val="18"/>
        </w:rPr>
        <w:t>ckým oblastem. Na workshopech byly vytvářeny</w:t>
      </w:r>
      <w:r w:rsidRPr="00993B31">
        <w:rPr>
          <w:rFonts w:ascii="Arial" w:hAnsi="Arial" w:cs="Arial"/>
          <w:sz w:val="18"/>
          <w:szCs w:val="18"/>
        </w:rPr>
        <w:t xml:space="preserve"> k</w:t>
      </w:r>
      <w:r>
        <w:rPr>
          <w:rFonts w:ascii="Arial" w:hAnsi="Arial" w:cs="Arial"/>
          <w:sz w:val="18"/>
          <w:szCs w:val="18"/>
        </w:rPr>
        <w:t> dílčím tématům</w:t>
      </w:r>
      <w:r w:rsidRPr="00993B31">
        <w:rPr>
          <w:rFonts w:ascii="Arial" w:hAnsi="Arial" w:cs="Arial"/>
          <w:sz w:val="18"/>
          <w:szCs w:val="18"/>
        </w:rPr>
        <w:t xml:space="preserve"> swot analý</w:t>
      </w:r>
      <w:r>
        <w:rPr>
          <w:rFonts w:ascii="Arial" w:hAnsi="Arial" w:cs="Arial"/>
          <w:sz w:val="18"/>
          <w:szCs w:val="18"/>
        </w:rPr>
        <w:t>zy</w:t>
      </w:r>
      <w:r w:rsidRPr="00993B31">
        <w:rPr>
          <w:rFonts w:ascii="Arial" w:hAnsi="Arial" w:cs="Arial"/>
          <w:sz w:val="18"/>
          <w:szCs w:val="18"/>
        </w:rPr>
        <w:t>, kter</w:t>
      </w:r>
      <w:r>
        <w:rPr>
          <w:rFonts w:ascii="Arial" w:hAnsi="Arial" w:cs="Arial"/>
          <w:sz w:val="18"/>
          <w:szCs w:val="18"/>
        </w:rPr>
        <w:t>é byly</w:t>
      </w:r>
      <w:r w:rsidRPr="00993B31">
        <w:rPr>
          <w:rFonts w:ascii="Arial" w:hAnsi="Arial" w:cs="Arial"/>
          <w:sz w:val="18"/>
          <w:szCs w:val="18"/>
        </w:rPr>
        <w:t xml:space="preserve"> zpracovatelem SCLLD  dále zapracován</w:t>
      </w:r>
      <w:r>
        <w:rPr>
          <w:rFonts w:ascii="Arial" w:hAnsi="Arial" w:cs="Arial"/>
          <w:sz w:val="18"/>
          <w:szCs w:val="18"/>
        </w:rPr>
        <w:t>y</w:t>
      </w:r>
      <w:r w:rsidRPr="00993B31">
        <w:rPr>
          <w:rFonts w:ascii="Arial" w:hAnsi="Arial" w:cs="Arial"/>
          <w:sz w:val="18"/>
          <w:szCs w:val="18"/>
        </w:rPr>
        <w:t xml:space="preserve"> do jedné integrované SWOT analýzy. Na každém z těchto workshopů byly</w:t>
      </w:r>
      <w:r>
        <w:rPr>
          <w:rFonts w:ascii="Arial" w:hAnsi="Arial" w:cs="Arial"/>
          <w:sz w:val="18"/>
          <w:szCs w:val="18"/>
        </w:rPr>
        <w:t xml:space="preserve"> také </w:t>
      </w:r>
      <w:r w:rsidRPr="00993B31">
        <w:rPr>
          <w:rFonts w:ascii="Arial" w:hAnsi="Arial" w:cs="Arial"/>
          <w:sz w:val="18"/>
          <w:szCs w:val="18"/>
        </w:rPr>
        <w:t xml:space="preserve"> pomocí skupinové práce řešeny potřeby území v dané oblasti, proběhla diskuse k absorpční kapacitě území</w:t>
      </w:r>
      <w:r>
        <w:rPr>
          <w:rFonts w:ascii="Arial" w:hAnsi="Arial" w:cs="Arial"/>
          <w:sz w:val="18"/>
          <w:szCs w:val="18"/>
        </w:rPr>
        <w:t>, vytvářela se SWOT analýza</w:t>
      </w:r>
      <w:r w:rsidRPr="00993B31">
        <w:rPr>
          <w:rFonts w:ascii="Arial" w:hAnsi="Arial" w:cs="Arial"/>
          <w:sz w:val="18"/>
          <w:szCs w:val="18"/>
        </w:rPr>
        <w:t xml:space="preserve"> a dále pak došlo k definování vize, priorit, strategických cílů MAS Krušné hory v dané oblasti.  Na závěr každého jednání probíhaly diskuze k plánovacímu období 2014 – 2020 k jednotlivým operačním programům a k možnostem čerpání dotací.</w:t>
      </w:r>
    </w:p>
    <w:p w14:paraId="3CF1427E"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Široká veřejnost měla možnost zapojit se do procesu tvorby SCLLD z nejrůznějších hledisek. Pracovníci pro zpracování SCLLD využili názory, náměty, výstupy těchto workshopů k tvorbě SCLLD jak do části analytické, tak pro výstupy jedné integrované SWOT analýzy, která byla podkladem pro závěrečné vydefinování strategických cílů priorit a opatření. </w:t>
      </w:r>
    </w:p>
    <w:p w14:paraId="0E90B039" w14:textId="77777777" w:rsidR="005052AA" w:rsidRPr="00993B31" w:rsidRDefault="005052AA" w:rsidP="005052AA">
      <w:pPr>
        <w:rPr>
          <w:rFonts w:ascii="Arial" w:hAnsi="Arial" w:cs="Arial"/>
          <w:b/>
          <w:sz w:val="18"/>
          <w:szCs w:val="18"/>
        </w:rPr>
      </w:pPr>
    </w:p>
    <w:p w14:paraId="5FC52304" w14:textId="77777777" w:rsidR="005052AA" w:rsidRPr="00632458" w:rsidRDefault="005052AA" w:rsidP="005052AA">
      <w:pPr>
        <w:rPr>
          <w:rFonts w:ascii="Arial" w:hAnsi="Arial" w:cs="Arial"/>
          <w:b/>
          <w:u w:val="single"/>
        </w:rPr>
      </w:pPr>
      <w:r w:rsidRPr="00632458">
        <w:rPr>
          <w:rFonts w:ascii="Arial" w:hAnsi="Arial" w:cs="Arial"/>
          <w:b/>
          <w:u w:val="single"/>
        </w:rPr>
        <w:t>Připomínkování pracovní verze SCLLD</w:t>
      </w:r>
    </w:p>
    <w:p w14:paraId="28DD4604" w14:textId="77777777" w:rsidR="005052AA" w:rsidRDefault="005052AA" w:rsidP="005052AA">
      <w:pPr>
        <w:rPr>
          <w:rFonts w:ascii="Arial" w:hAnsi="Arial" w:cs="Arial"/>
          <w:sz w:val="18"/>
          <w:szCs w:val="18"/>
        </w:rPr>
      </w:pPr>
      <w:r w:rsidRPr="00993B31">
        <w:rPr>
          <w:rFonts w:ascii="Arial" w:hAnsi="Arial" w:cs="Arial"/>
          <w:sz w:val="18"/>
          <w:szCs w:val="18"/>
        </w:rPr>
        <w:t>První zveřejnění Analytické části SCLLD bylo od 30. 6. 2014 na webu společnosti</w:t>
      </w:r>
      <w:r>
        <w:rPr>
          <w:rFonts w:ascii="Arial" w:hAnsi="Arial" w:cs="Arial"/>
          <w:sz w:val="18"/>
          <w:szCs w:val="18"/>
        </w:rPr>
        <w:t xml:space="preserve"> a p</w:t>
      </w:r>
      <w:r w:rsidRPr="00993B31">
        <w:rPr>
          <w:rFonts w:ascii="Arial" w:hAnsi="Arial" w:cs="Arial"/>
          <w:sz w:val="18"/>
          <w:szCs w:val="18"/>
        </w:rPr>
        <w:t xml:space="preserve">racovní verze SCLLD byla </w:t>
      </w:r>
      <w:r>
        <w:rPr>
          <w:rFonts w:ascii="Arial" w:hAnsi="Arial" w:cs="Arial"/>
          <w:sz w:val="18"/>
          <w:szCs w:val="18"/>
        </w:rPr>
        <w:t xml:space="preserve">též </w:t>
      </w:r>
      <w:r w:rsidRPr="00993B31">
        <w:rPr>
          <w:rFonts w:ascii="Arial" w:hAnsi="Arial" w:cs="Arial"/>
          <w:sz w:val="18"/>
          <w:szCs w:val="18"/>
        </w:rPr>
        <w:t>zveřejněna na webové stránce MMR</w:t>
      </w:r>
      <w:r>
        <w:rPr>
          <w:rFonts w:ascii="Arial" w:hAnsi="Arial" w:cs="Arial"/>
          <w:sz w:val="18"/>
          <w:szCs w:val="18"/>
        </w:rPr>
        <w:t xml:space="preserve"> </w:t>
      </w:r>
      <w:hyperlink r:id="rId185" w:history="1">
        <w:r w:rsidRPr="00111BC0">
          <w:rPr>
            <w:rStyle w:val="Hypertextovodkaz"/>
            <w:rFonts w:ascii="Arial" w:hAnsi="Arial" w:cs="Arial"/>
            <w:sz w:val="18"/>
            <w:szCs w:val="18"/>
          </w:rPr>
          <w:t>http://www.mmr.cz/cs/Microsites/PSUR/Vyzva-c-2/MAS/MAS-Krusne-hory,-o-p-s</w:t>
        </w:r>
      </w:hyperlink>
    </w:p>
    <w:p w14:paraId="4BD3E111" w14:textId="77777777" w:rsidR="005052AA" w:rsidRPr="00993B31" w:rsidRDefault="005052AA" w:rsidP="005052AA">
      <w:pPr>
        <w:rPr>
          <w:rFonts w:ascii="Arial" w:hAnsi="Arial" w:cs="Arial"/>
          <w:i/>
          <w:sz w:val="18"/>
          <w:szCs w:val="18"/>
          <w:highlight w:val="red"/>
        </w:rPr>
      </w:pPr>
      <w:r w:rsidRPr="00993B31">
        <w:rPr>
          <w:rFonts w:ascii="Arial" w:hAnsi="Arial" w:cs="Arial"/>
          <w:sz w:val="18"/>
          <w:szCs w:val="18"/>
        </w:rPr>
        <w:t>Druhé kolo zveřejnění a připomínkování analytické i strategické části proběhlo od</w:t>
      </w:r>
      <w:r>
        <w:rPr>
          <w:rFonts w:ascii="Arial" w:hAnsi="Arial" w:cs="Arial"/>
          <w:sz w:val="18"/>
          <w:szCs w:val="18"/>
        </w:rPr>
        <w:t xml:space="preserve"> </w:t>
      </w:r>
      <w:r w:rsidRPr="00993B31">
        <w:rPr>
          <w:rFonts w:ascii="Arial" w:hAnsi="Arial" w:cs="Arial"/>
          <w:sz w:val="18"/>
          <w:szCs w:val="18"/>
        </w:rPr>
        <w:t>1.8. 2015 do 31. 8. 2014</w:t>
      </w:r>
      <w:r>
        <w:rPr>
          <w:rFonts w:ascii="Arial" w:hAnsi="Arial" w:cs="Arial"/>
          <w:sz w:val="18"/>
          <w:szCs w:val="18"/>
        </w:rPr>
        <w:t xml:space="preserve"> n</w:t>
      </w:r>
      <w:r w:rsidRPr="00993B31">
        <w:rPr>
          <w:rFonts w:ascii="Arial" w:hAnsi="Arial" w:cs="Arial"/>
          <w:sz w:val="18"/>
          <w:szCs w:val="18"/>
        </w:rPr>
        <w:t xml:space="preserve">a webu MAS Krušně hory </w:t>
      </w:r>
      <w:hyperlink r:id="rId186" w:history="1">
        <w:r w:rsidRPr="00111BC0">
          <w:rPr>
            <w:rStyle w:val="Hypertextovodkaz"/>
            <w:rFonts w:ascii="Arial" w:hAnsi="Arial" w:cs="Arial"/>
            <w:sz w:val="18"/>
            <w:szCs w:val="18"/>
          </w:rPr>
          <w:t>www.mas-krusnehory.cz</w:t>
        </w:r>
      </w:hyperlink>
      <w:r w:rsidRPr="00993B31">
        <w:rPr>
          <w:rFonts w:ascii="Arial" w:hAnsi="Arial" w:cs="Arial"/>
          <w:sz w:val="18"/>
          <w:szCs w:val="18"/>
        </w:rPr>
        <w:t>.</w:t>
      </w:r>
      <w:r>
        <w:rPr>
          <w:rFonts w:ascii="Arial" w:hAnsi="Arial" w:cs="Arial"/>
          <w:sz w:val="18"/>
          <w:szCs w:val="18"/>
        </w:rPr>
        <w:t xml:space="preserve"> </w:t>
      </w:r>
      <w:r w:rsidRPr="00993B31">
        <w:rPr>
          <w:rFonts w:ascii="Arial" w:hAnsi="Arial" w:cs="Arial"/>
          <w:sz w:val="18"/>
          <w:szCs w:val="18"/>
        </w:rPr>
        <w:t>Pracovní verze strategie byla připomínkována veřejností, pracovníky a partnery MAS Krušné hory.</w:t>
      </w:r>
    </w:p>
    <w:p w14:paraId="1A6E2C4F" w14:textId="77777777" w:rsidR="005052AA" w:rsidRDefault="005052AA" w:rsidP="005052AA">
      <w:pPr>
        <w:rPr>
          <w:rFonts w:ascii="Arial" w:hAnsi="Arial" w:cs="Arial"/>
          <w:sz w:val="18"/>
          <w:szCs w:val="18"/>
        </w:rPr>
      </w:pPr>
      <w:r w:rsidRPr="00632458">
        <w:rPr>
          <w:rFonts w:ascii="Arial" w:hAnsi="Arial" w:cs="Arial"/>
          <w:sz w:val="18"/>
          <w:szCs w:val="18"/>
        </w:rPr>
        <w:t xml:space="preserve">Před vlastním schválením Strategie MAS v Plénu byla </w:t>
      </w:r>
      <w:r>
        <w:rPr>
          <w:rFonts w:ascii="Arial" w:hAnsi="Arial" w:cs="Arial"/>
          <w:sz w:val="18"/>
          <w:szCs w:val="18"/>
        </w:rPr>
        <w:t xml:space="preserve">její </w:t>
      </w:r>
      <w:r w:rsidRPr="00632458">
        <w:rPr>
          <w:rFonts w:ascii="Arial" w:hAnsi="Arial" w:cs="Arial"/>
          <w:sz w:val="18"/>
          <w:szCs w:val="18"/>
        </w:rPr>
        <w:t xml:space="preserve">finální verze, včetně programových rámců, fischí, finančního a časového plánu zveřejněna na </w:t>
      </w:r>
      <w:hyperlink r:id="rId187" w:history="1">
        <w:r w:rsidRPr="00111BC0">
          <w:rPr>
            <w:rStyle w:val="Hypertextovodkaz"/>
            <w:rFonts w:ascii="Arial" w:hAnsi="Arial" w:cs="Arial"/>
            <w:sz w:val="18"/>
            <w:szCs w:val="18"/>
          </w:rPr>
          <w:t>http://www.mas-krusnehory.cz/strategie-2014-/</w:t>
        </w:r>
      </w:hyperlink>
    </w:p>
    <w:p w14:paraId="0FA69218" w14:textId="77777777" w:rsidR="005052AA" w:rsidRPr="006D163B" w:rsidRDefault="005052AA" w:rsidP="005052AA">
      <w:pPr>
        <w:rPr>
          <w:rFonts w:ascii="Arial" w:hAnsi="Arial" w:cs="Arial"/>
          <w:sz w:val="18"/>
          <w:szCs w:val="18"/>
        </w:rPr>
      </w:pPr>
    </w:p>
    <w:p w14:paraId="043F4976" w14:textId="77777777" w:rsidR="005052AA" w:rsidRPr="00C604BC" w:rsidRDefault="005052AA" w:rsidP="005052AA">
      <w:pPr>
        <w:rPr>
          <w:rFonts w:ascii="Arial" w:hAnsi="Arial" w:cs="Arial"/>
          <w:b/>
          <w:u w:val="single"/>
        </w:rPr>
      </w:pPr>
      <w:r w:rsidRPr="00C604BC">
        <w:rPr>
          <w:rFonts w:ascii="Arial" w:hAnsi="Arial" w:cs="Arial"/>
          <w:b/>
          <w:u w:val="single"/>
        </w:rPr>
        <w:t>Další aktivity komunitního projednávání</w:t>
      </w:r>
    </w:p>
    <w:p w14:paraId="0AF1E3D3" w14:textId="77777777" w:rsidR="005052AA" w:rsidRPr="00993B31" w:rsidRDefault="005052AA" w:rsidP="005052AA">
      <w:pPr>
        <w:rPr>
          <w:rFonts w:ascii="Arial" w:hAnsi="Arial" w:cs="Arial"/>
          <w:sz w:val="18"/>
          <w:szCs w:val="18"/>
        </w:rPr>
      </w:pPr>
      <w:r w:rsidRPr="00993B31">
        <w:rPr>
          <w:rFonts w:ascii="Arial" w:hAnsi="Arial" w:cs="Arial"/>
          <w:sz w:val="18"/>
          <w:szCs w:val="18"/>
        </w:rPr>
        <w:t xml:space="preserve">Bylo uskutečněno mnoho dalších aktivit v rámci komunitního projednávání SCLLD. </w:t>
      </w:r>
    </w:p>
    <w:p w14:paraId="7CBDD2B7" w14:textId="77777777" w:rsidR="005052AA" w:rsidRPr="00DD47D5" w:rsidRDefault="005052AA" w:rsidP="005052AA">
      <w:pPr>
        <w:numPr>
          <w:ilvl w:val="0"/>
          <w:numId w:val="45"/>
        </w:numPr>
        <w:tabs>
          <w:tab w:val="clear" w:pos="0"/>
        </w:tabs>
        <w:spacing w:after="0"/>
        <w:ind w:left="440" w:hanging="330"/>
        <w:jc w:val="left"/>
        <w:rPr>
          <w:rFonts w:ascii="Arial" w:hAnsi="Arial" w:cs="Arial"/>
          <w:sz w:val="18"/>
          <w:szCs w:val="18"/>
        </w:rPr>
      </w:pPr>
      <w:r>
        <w:rPr>
          <w:rFonts w:ascii="Arial" w:hAnsi="Arial" w:cs="Arial"/>
          <w:sz w:val="18"/>
          <w:szCs w:val="18"/>
        </w:rPr>
        <w:t>D</w:t>
      </w:r>
      <w:r w:rsidRPr="00DD47D5">
        <w:rPr>
          <w:rFonts w:ascii="Arial" w:hAnsi="Arial" w:cs="Arial"/>
          <w:sz w:val="18"/>
          <w:szCs w:val="18"/>
        </w:rPr>
        <w:t xml:space="preserve">ne </w:t>
      </w:r>
      <w:r w:rsidRPr="00DD47D5">
        <w:rPr>
          <w:rFonts w:ascii="Arial" w:hAnsi="Arial" w:cs="Arial"/>
          <w:b/>
          <w:sz w:val="18"/>
          <w:szCs w:val="18"/>
        </w:rPr>
        <w:t>9.10.2014</w:t>
      </w:r>
      <w:r>
        <w:rPr>
          <w:rFonts w:ascii="Arial" w:hAnsi="Arial" w:cs="Arial"/>
          <w:b/>
          <w:sz w:val="18"/>
          <w:szCs w:val="18"/>
        </w:rPr>
        <w:t xml:space="preserve"> </w:t>
      </w:r>
      <w:r w:rsidRPr="0052320B">
        <w:rPr>
          <w:rFonts w:ascii="Arial" w:hAnsi="Arial" w:cs="Arial"/>
          <w:sz w:val="18"/>
          <w:szCs w:val="18"/>
        </w:rPr>
        <w:t>pr</w:t>
      </w:r>
      <w:r w:rsidRPr="00DD47D5">
        <w:rPr>
          <w:rFonts w:ascii="Arial" w:hAnsi="Arial" w:cs="Arial"/>
          <w:sz w:val="18"/>
          <w:szCs w:val="18"/>
        </w:rPr>
        <w:t xml:space="preserve">oběhlo setkání starostů k problematice MAS Krušné hory, o.p.s. a zjišťování absorpční kapacity území. </w:t>
      </w:r>
    </w:p>
    <w:p w14:paraId="1949B81C" w14:textId="77777777" w:rsidR="005052AA" w:rsidRPr="00DD47D5" w:rsidRDefault="005052AA" w:rsidP="005052AA">
      <w:pPr>
        <w:numPr>
          <w:ilvl w:val="0"/>
          <w:numId w:val="45"/>
        </w:numPr>
        <w:tabs>
          <w:tab w:val="clear" w:pos="0"/>
        </w:tabs>
        <w:spacing w:after="0"/>
        <w:ind w:left="440" w:hanging="330"/>
        <w:jc w:val="left"/>
        <w:rPr>
          <w:rFonts w:ascii="Arial" w:hAnsi="Arial" w:cs="Arial"/>
          <w:sz w:val="18"/>
          <w:szCs w:val="18"/>
        </w:rPr>
      </w:pPr>
      <w:r>
        <w:rPr>
          <w:rFonts w:ascii="Arial" w:hAnsi="Arial" w:cs="Arial"/>
          <w:sz w:val="18"/>
          <w:szCs w:val="18"/>
        </w:rPr>
        <w:t>D</w:t>
      </w:r>
      <w:r w:rsidRPr="00DD47D5">
        <w:rPr>
          <w:rFonts w:ascii="Arial" w:hAnsi="Arial" w:cs="Arial"/>
          <w:sz w:val="18"/>
          <w:szCs w:val="18"/>
        </w:rPr>
        <w:t xml:space="preserve">ne </w:t>
      </w:r>
      <w:r w:rsidRPr="00DD47D5">
        <w:rPr>
          <w:rFonts w:ascii="Arial" w:hAnsi="Arial" w:cs="Arial"/>
          <w:b/>
          <w:sz w:val="18"/>
          <w:szCs w:val="18"/>
        </w:rPr>
        <w:t>4.12.2015</w:t>
      </w:r>
      <w:r w:rsidRPr="00DD47D5">
        <w:rPr>
          <w:rFonts w:ascii="Arial" w:hAnsi="Arial" w:cs="Arial"/>
          <w:sz w:val="18"/>
          <w:szCs w:val="18"/>
        </w:rPr>
        <w:t xml:space="preserve"> </w:t>
      </w:r>
      <w:r>
        <w:rPr>
          <w:rFonts w:ascii="Arial" w:hAnsi="Arial" w:cs="Arial"/>
          <w:sz w:val="18"/>
          <w:szCs w:val="18"/>
        </w:rPr>
        <w:t>p</w:t>
      </w:r>
      <w:r w:rsidRPr="00DD47D5">
        <w:rPr>
          <w:rFonts w:ascii="Arial" w:hAnsi="Arial" w:cs="Arial"/>
          <w:sz w:val="18"/>
          <w:szCs w:val="18"/>
        </w:rPr>
        <w:t>roběhlo pracovní setkání starostů a aktérů k podání informací o zpracovávané SCLLD, k připomínkování pracovní verze SCLLD a zjišťování absorpční kapacitě území.</w:t>
      </w:r>
    </w:p>
    <w:p w14:paraId="3C28C6F0" w14:textId="77777777" w:rsidR="005052AA" w:rsidRDefault="005052AA" w:rsidP="005052AA">
      <w:pPr>
        <w:numPr>
          <w:ilvl w:val="0"/>
          <w:numId w:val="45"/>
        </w:numPr>
        <w:tabs>
          <w:tab w:val="clear" w:pos="0"/>
        </w:tabs>
        <w:spacing w:after="0"/>
        <w:ind w:left="440" w:hanging="330"/>
        <w:jc w:val="left"/>
        <w:rPr>
          <w:rFonts w:ascii="Arial" w:hAnsi="Arial" w:cs="Arial"/>
          <w:sz w:val="18"/>
          <w:szCs w:val="18"/>
        </w:rPr>
      </w:pPr>
      <w:r w:rsidRPr="00DD47D5">
        <w:rPr>
          <w:rFonts w:ascii="Arial" w:hAnsi="Arial" w:cs="Arial"/>
          <w:sz w:val="18"/>
          <w:szCs w:val="18"/>
        </w:rPr>
        <w:t xml:space="preserve">Probíhala osobní setkání a četné telefonické a emailové komunikace. Výsledkem je </w:t>
      </w:r>
      <w:r w:rsidRPr="00DD47D5">
        <w:rPr>
          <w:rFonts w:ascii="Arial" w:hAnsi="Arial" w:cs="Arial"/>
          <w:b/>
          <w:sz w:val="18"/>
          <w:szCs w:val="18"/>
        </w:rPr>
        <w:t xml:space="preserve">databáze </w:t>
      </w:r>
      <w:r>
        <w:rPr>
          <w:rFonts w:ascii="Arial" w:hAnsi="Arial" w:cs="Arial"/>
          <w:b/>
          <w:sz w:val="18"/>
          <w:szCs w:val="18"/>
        </w:rPr>
        <w:t xml:space="preserve">projektů - </w:t>
      </w:r>
      <w:r w:rsidRPr="00DD47D5">
        <w:rPr>
          <w:rFonts w:ascii="Arial" w:hAnsi="Arial" w:cs="Arial"/>
          <w:b/>
          <w:sz w:val="18"/>
          <w:szCs w:val="18"/>
        </w:rPr>
        <w:t>absorpční kapacity</w:t>
      </w:r>
      <w:r w:rsidRPr="00DD47D5">
        <w:rPr>
          <w:rFonts w:ascii="Arial" w:hAnsi="Arial" w:cs="Arial"/>
          <w:sz w:val="18"/>
          <w:szCs w:val="18"/>
        </w:rPr>
        <w:t xml:space="preserve"> území MAS Krušné hory viz. databáze projektových záměrů a projektů</w:t>
      </w:r>
      <w:r>
        <w:rPr>
          <w:rFonts w:ascii="Arial" w:hAnsi="Arial" w:cs="Arial"/>
          <w:sz w:val="18"/>
          <w:szCs w:val="18"/>
        </w:rPr>
        <w:t>. ta je podkladem pro tvorbu časového a finančního plánu naplňování SCLLD.</w:t>
      </w:r>
    </w:p>
    <w:p w14:paraId="0364CAF2" w14:textId="77777777" w:rsidR="005052AA" w:rsidRDefault="005052AA" w:rsidP="005052AA">
      <w:pPr>
        <w:spacing w:after="0"/>
        <w:jc w:val="left"/>
        <w:rPr>
          <w:rFonts w:ascii="Arial" w:hAnsi="Arial" w:cs="Arial"/>
          <w:sz w:val="18"/>
          <w:szCs w:val="18"/>
        </w:rPr>
      </w:pPr>
      <w:r>
        <w:rPr>
          <w:rFonts w:ascii="Arial" w:hAnsi="Arial" w:cs="Arial"/>
          <w:sz w:val="18"/>
          <w:szCs w:val="18"/>
        </w:rPr>
        <w:t xml:space="preserve">Blíže viz </w:t>
      </w:r>
      <w:hyperlink r:id="rId188" w:history="1">
        <w:r w:rsidRPr="002D3FD5">
          <w:rPr>
            <w:rStyle w:val="Hypertextovodkaz"/>
            <w:rFonts w:ascii="Arial" w:hAnsi="Arial" w:cs="Arial"/>
            <w:sz w:val="18"/>
            <w:szCs w:val="18"/>
          </w:rPr>
          <w:t>http://www.mas-krusnehory.cz/strategie-2014-/</w:t>
        </w:r>
      </w:hyperlink>
    </w:p>
    <w:p w14:paraId="4CCA4CA7" w14:textId="77777777" w:rsidR="005052AA" w:rsidRDefault="005052AA" w:rsidP="005052AA"/>
    <w:p w14:paraId="0C467740" w14:textId="77777777" w:rsidR="006C0EE7" w:rsidRPr="00A16B0C" w:rsidRDefault="009620B7" w:rsidP="006C0EE7">
      <w:pPr>
        <w:widowControl w:val="0"/>
        <w:autoSpaceDE w:val="0"/>
        <w:autoSpaceDN w:val="0"/>
        <w:adjustRightInd w:val="0"/>
        <w:spacing w:after="0"/>
        <w:ind w:right="53"/>
        <w:rPr>
          <w:rFonts w:ascii="Arial" w:hAnsi="Arial" w:cs="Arial"/>
          <w:sz w:val="18"/>
          <w:szCs w:val="18"/>
        </w:rPr>
      </w:pPr>
      <w:r>
        <w:rPr>
          <w:rFonts w:ascii="Arial" w:hAnsi="Arial" w:cs="Arial"/>
          <w:sz w:val="18"/>
          <w:szCs w:val="18"/>
        </w:rPr>
        <w:br w:type="page"/>
      </w:r>
    </w:p>
    <w:p w14:paraId="08FDB64E" w14:textId="77777777" w:rsidR="004F22CC" w:rsidRPr="004F22CC" w:rsidRDefault="004F22CC" w:rsidP="004F22CC">
      <w:pPr>
        <w:spacing w:after="160" w:line="259" w:lineRule="auto"/>
        <w:jc w:val="left"/>
        <w:rPr>
          <w:rFonts w:eastAsia="Calibri" w:cs="Times New Roman"/>
          <w:b/>
          <w:bCs/>
          <w:sz w:val="22"/>
          <w:szCs w:val="22"/>
        </w:rPr>
      </w:pPr>
      <w:bookmarkStart w:id="522" w:name="_Provázanost_slabých_stránek_ze_SWOT"/>
      <w:bookmarkEnd w:id="0"/>
      <w:bookmarkEnd w:id="522"/>
      <w:r w:rsidRPr="004F22CC">
        <w:rPr>
          <w:rFonts w:eastAsia="Calibri" w:cs="Times New Roman"/>
          <w:b/>
          <w:bCs/>
          <w:sz w:val="22"/>
          <w:szCs w:val="22"/>
        </w:rPr>
        <w:t>DODATEK č. 1 SCLLD MAS Krušné hory v rámci změny č. 6 SCLLD</w:t>
      </w:r>
    </w:p>
    <w:p w14:paraId="0847905A"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 xml:space="preserve">Dodatek č. 1 popisuje stav veřejných prostranství v obcích v území MAS Krušné hory a vyjmenovává obce požadující změnu stavu veřejného prostranství. Dále dodatek č. 1 dopracovává SWOT analýzu v oblasti veřejného prostranství. </w:t>
      </w:r>
    </w:p>
    <w:p w14:paraId="3C798125"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 xml:space="preserve">Kapitola je dopracována v rámci změny č. 6 SCLLD na základě připomínek řídícího orgánu. </w:t>
      </w:r>
    </w:p>
    <w:p w14:paraId="1C5C47FA" w14:textId="77777777" w:rsidR="004F22CC" w:rsidRPr="004F22CC" w:rsidRDefault="004F22CC" w:rsidP="004F22CC">
      <w:pPr>
        <w:spacing w:after="160" w:line="259" w:lineRule="auto"/>
        <w:jc w:val="left"/>
        <w:rPr>
          <w:rFonts w:eastAsia="Calibri" w:cs="Times New Roman"/>
          <w:b/>
          <w:bCs/>
          <w:sz w:val="22"/>
          <w:szCs w:val="22"/>
        </w:rPr>
      </w:pPr>
      <w:r w:rsidRPr="004F22CC">
        <w:rPr>
          <w:rFonts w:eastAsia="Calibri" w:cs="Times New Roman"/>
          <w:b/>
          <w:bCs/>
          <w:sz w:val="22"/>
          <w:szCs w:val="22"/>
        </w:rPr>
        <w:t>3.1.5.7 Vzhled obcí a veřejná prostranství</w:t>
      </w:r>
    </w:p>
    <w:p w14:paraId="1B420C00"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Veřejné prostranství je většinou to první co ve městě vnímáme a poznáváme. Je místem, kde obyvatelé měst a obcí tráví většinou nejvíce svého času a tak se dá říci, že kvalita veřejného prostranství je základem kvality života ve městě. Proto je péče o vzhled obcí a veřejná prostranství pro většinu obcí prioritou.</w:t>
      </w:r>
    </w:p>
    <w:p w14:paraId="4FD32F18"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Veřejným prostranstvím jsou všechna náměstí, ulice, tržiště, chodníky, veřejná zeleň, parky a další prostory přístupné každému bez omezení, tedy sloužící obecnému užívání, a to bez ohledu na vlastnictví k tomuto prostoru (Zákon o obcích č. 128/2000 Sb § 34).</w:t>
      </w:r>
    </w:p>
    <w:p w14:paraId="73C2966A"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Veřejná prostranství by měla být přístupná a atraktivní pro všechny skupiny obyvatel, měla by nabídnout prostor k aktivnímu pobytu i relaxaci, k společným setkáním obyvatel měst a obcí.</w:t>
      </w:r>
    </w:p>
    <w:p w14:paraId="0B115387"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Všechny obce v ORP Ostrov mají veřejná prostranství, ve většině obcí jsou Obecně závaznou vyhláškou obce o místních poplatcích upravena pravidla a poplatky za jejich užívání. Tyto vyhlášky jsou na stránkách obcí a měst zveřejněny.</w:t>
      </w:r>
    </w:p>
    <w:p w14:paraId="32BE0EA0" w14:textId="77777777" w:rsidR="004F22CC" w:rsidRPr="004F22CC" w:rsidRDefault="004F22CC" w:rsidP="004F22CC">
      <w:pPr>
        <w:spacing w:after="160" w:line="259" w:lineRule="auto"/>
        <w:jc w:val="left"/>
        <w:rPr>
          <w:rFonts w:eastAsia="Calibri" w:cs="Times New Roman"/>
          <w:b/>
          <w:bCs/>
          <w:sz w:val="22"/>
          <w:szCs w:val="22"/>
        </w:rPr>
      </w:pPr>
      <w:r w:rsidRPr="004F22CC">
        <w:rPr>
          <w:rFonts w:eastAsia="Calibri" w:cs="Times New Roman"/>
          <w:b/>
          <w:bCs/>
          <w:sz w:val="22"/>
          <w:szCs w:val="22"/>
        </w:rPr>
        <w:t>3.1.5.6 doplnění - Analýza problémů a potřeb-vybavenost a život v obcích</w:t>
      </w:r>
    </w:p>
    <w:p w14:paraId="4043ECE3"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 xml:space="preserve">V rámci začlenění článku 20 - Základní služby a obnova vesnic ve venkovských oblastech do dokumentu Strategie komunitně vedeného místního rozvoje pro území MAS Krušné hory pro období 2014-2020 byla se zástupci obcí diskutována a projednána problematika veřejných prostranství, jejich význam pro život v konkrétních obcích a pro sounáležitost obecní komunity. Závěrem tohoto projednání je SWOT analýza uvedená v kapitole 3.3. Současně byla </w:t>
      </w:r>
      <w:r w:rsidRPr="004F22CC">
        <w:rPr>
          <w:rFonts w:eastAsia="Calibri" w:cs="Times New Roman"/>
          <w:color w:val="FF0000"/>
          <w:sz w:val="22"/>
          <w:szCs w:val="22"/>
        </w:rPr>
        <w:t xml:space="preserve">  </w:t>
      </w:r>
      <w:r w:rsidRPr="004F22CC">
        <w:rPr>
          <w:rFonts w:eastAsia="Calibri" w:cs="Times New Roman"/>
          <w:sz w:val="22"/>
          <w:szCs w:val="22"/>
        </w:rPr>
        <w:t>vypracována databáze záměrů a projektů obcí v území MAS.  Ze zjištěných informací je zřejmé, že obce mají zájem o zkvalitnění svých veřejných prostranství a tím i zkvalitnění života obyvatel v obcích v ORP Ostrov.</w:t>
      </w:r>
    </w:p>
    <w:p w14:paraId="08E3955D" w14:textId="77777777" w:rsidR="004F22CC" w:rsidRPr="004F22CC" w:rsidRDefault="004F22CC" w:rsidP="004F22CC">
      <w:pPr>
        <w:spacing w:after="160" w:line="259" w:lineRule="auto"/>
        <w:jc w:val="left"/>
        <w:rPr>
          <w:rFonts w:eastAsia="Calibri" w:cs="Times New Roman"/>
          <w:sz w:val="22"/>
          <w:szCs w:val="22"/>
        </w:rPr>
      </w:pPr>
      <w:r w:rsidRPr="004F22CC">
        <w:rPr>
          <w:rFonts w:eastAsia="Calibri" w:cs="Times New Roman"/>
          <w:sz w:val="22"/>
          <w:szCs w:val="22"/>
        </w:rPr>
        <w:t>Problematika veřejných prostranství je provázána především v kapitole 3.1.5 Život v obcích</w:t>
      </w:r>
    </w:p>
    <w:tbl>
      <w:tblPr>
        <w:tblpPr w:leftFromText="141" w:rightFromText="141" w:vertAnchor="text" w:horzAnchor="margin" w:tblpX="-151" w:tblpY="148"/>
        <w:tblW w:w="9209" w:type="dxa"/>
        <w:tblLayout w:type="fixed"/>
        <w:tblCellMar>
          <w:left w:w="70" w:type="dxa"/>
          <w:right w:w="70" w:type="dxa"/>
        </w:tblCellMar>
        <w:tblLook w:val="04A0" w:firstRow="1" w:lastRow="0" w:firstColumn="1" w:lastColumn="0" w:noHBand="0" w:noVBand="1"/>
      </w:tblPr>
      <w:tblGrid>
        <w:gridCol w:w="1696"/>
        <w:gridCol w:w="1416"/>
        <w:gridCol w:w="1187"/>
        <w:gridCol w:w="1633"/>
        <w:gridCol w:w="1187"/>
        <w:gridCol w:w="2090"/>
      </w:tblGrid>
      <w:tr w:rsidR="004F22CC" w:rsidRPr="004F22CC" w14:paraId="1C2F5E59" w14:textId="77777777" w:rsidTr="004F22CC">
        <w:trPr>
          <w:trHeight w:val="149"/>
        </w:trPr>
        <w:tc>
          <w:tcPr>
            <w:tcW w:w="1696" w:type="dxa"/>
            <w:tcBorders>
              <w:top w:val="single" w:sz="4" w:space="0" w:color="auto"/>
              <w:left w:val="single" w:sz="4" w:space="0" w:color="auto"/>
              <w:bottom w:val="single" w:sz="2" w:space="0" w:color="auto"/>
              <w:right w:val="single" w:sz="4" w:space="0" w:color="auto"/>
            </w:tcBorders>
            <w:shd w:val="clear" w:color="000000" w:fill="33CC33"/>
            <w:noWrap/>
            <w:vAlign w:val="center"/>
          </w:tcPr>
          <w:p w14:paraId="1DE5BC8C"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Obec</w:t>
            </w:r>
          </w:p>
        </w:tc>
        <w:tc>
          <w:tcPr>
            <w:tcW w:w="1416" w:type="dxa"/>
            <w:tcBorders>
              <w:top w:val="single" w:sz="4" w:space="0" w:color="auto"/>
              <w:left w:val="nil"/>
              <w:bottom w:val="single" w:sz="2" w:space="0" w:color="auto"/>
              <w:right w:val="single" w:sz="4" w:space="0" w:color="auto"/>
            </w:tcBorders>
            <w:shd w:val="clear" w:color="000000" w:fill="33CC33"/>
            <w:noWrap/>
            <w:vAlign w:val="center"/>
          </w:tcPr>
          <w:p w14:paraId="117EFD56" w14:textId="77777777" w:rsidR="004F22CC" w:rsidRPr="004F22CC" w:rsidRDefault="004F22CC" w:rsidP="004F22CC">
            <w:pPr>
              <w:spacing w:after="0"/>
              <w:jc w:val="center"/>
              <w:rPr>
                <w:rFonts w:ascii="Arial" w:hAnsi="Arial" w:cs="Arial"/>
                <w:b/>
                <w:sz w:val="14"/>
                <w:szCs w:val="14"/>
              </w:rPr>
            </w:pPr>
            <w:r w:rsidRPr="004F22CC">
              <w:rPr>
                <w:rFonts w:ascii="Arial" w:hAnsi="Arial" w:cs="Arial"/>
                <w:b/>
                <w:sz w:val="14"/>
                <w:szCs w:val="14"/>
              </w:rPr>
              <w:t>Výměra veřejného prostranství dle druhu pozemku v m2</w:t>
            </w:r>
          </w:p>
        </w:tc>
        <w:tc>
          <w:tcPr>
            <w:tcW w:w="1187" w:type="dxa"/>
            <w:tcBorders>
              <w:top w:val="single" w:sz="4" w:space="0" w:color="auto"/>
              <w:left w:val="nil"/>
              <w:bottom w:val="single" w:sz="2" w:space="0" w:color="auto"/>
              <w:right w:val="single" w:sz="4" w:space="0" w:color="auto"/>
            </w:tcBorders>
            <w:shd w:val="clear" w:color="000000" w:fill="33CC33"/>
            <w:noWrap/>
            <w:vAlign w:val="center"/>
          </w:tcPr>
          <w:p w14:paraId="4FC981BE" w14:textId="77777777" w:rsidR="004F22CC" w:rsidRPr="004F22CC" w:rsidRDefault="004F22CC" w:rsidP="004F22CC">
            <w:pPr>
              <w:spacing w:after="0"/>
              <w:jc w:val="center"/>
              <w:rPr>
                <w:rFonts w:ascii="Arial" w:hAnsi="Arial" w:cs="Arial"/>
                <w:b/>
                <w:sz w:val="14"/>
                <w:szCs w:val="14"/>
              </w:rPr>
            </w:pPr>
            <w:r w:rsidRPr="004F22CC">
              <w:rPr>
                <w:rFonts w:ascii="Arial" w:hAnsi="Arial" w:cs="Arial"/>
                <w:b/>
                <w:sz w:val="14"/>
                <w:szCs w:val="14"/>
              </w:rPr>
              <w:t>Obecně závazná vyhláška o místních poplatcích</w:t>
            </w:r>
          </w:p>
        </w:tc>
        <w:tc>
          <w:tcPr>
            <w:tcW w:w="1633" w:type="dxa"/>
            <w:tcBorders>
              <w:top w:val="single" w:sz="4" w:space="0" w:color="auto"/>
              <w:left w:val="nil"/>
              <w:bottom w:val="single" w:sz="2" w:space="0" w:color="auto"/>
              <w:right w:val="single" w:sz="4" w:space="0" w:color="auto"/>
            </w:tcBorders>
            <w:shd w:val="clear" w:color="000000" w:fill="33CC33"/>
            <w:noWrap/>
            <w:vAlign w:val="center"/>
          </w:tcPr>
          <w:p w14:paraId="00832407" w14:textId="77777777" w:rsidR="004F22CC" w:rsidRPr="004F22CC" w:rsidRDefault="004F22CC" w:rsidP="004F22CC">
            <w:pPr>
              <w:spacing w:after="0"/>
              <w:jc w:val="center"/>
              <w:rPr>
                <w:rFonts w:ascii="Arial" w:hAnsi="Arial" w:cs="Arial"/>
                <w:b/>
                <w:sz w:val="14"/>
                <w:szCs w:val="14"/>
              </w:rPr>
            </w:pPr>
            <w:r w:rsidRPr="004F22CC">
              <w:rPr>
                <w:rFonts w:ascii="Arial" w:hAnsi="Arial" w:cs="Arial"/>
                <w:b/>
                <w:sz w:val="14"/>
                <w:szCs w:val="14"/>
              </w:rPr>
              <w:t>Územní plán obsahující  plochy OV a včetně okolních funkčně souvisejících ploch</w:t>
            </w:r>
          </w:p>
        </w:tc>
        <w:tc>
          <w:tcPr>
            <w:tcW w:w="1187" w:type="dxa"/>
            <w:tcBorders>
              <w:top w:val="single" w:sz="4" w:space="0" w:color="auto"/>
              <w:left w:val="nil"/>
              <w:bottom w:val="single" w:sz="2" w:space="0" w:color="auto"/>
              <w:right w:val="single" w:sz="4" w:space="0" w:color="auto"/>
            </w:tcBorders>
            <w:shd w:val="clear" w:color="000000" w:fill="33CC33"/>
            <w:noWrap/>
            <w:vAlign w:val="center"/>
          </w:tcPr>
          <w:p w14:paraId="4209D764" w14:textId="77777777" w:rsidR="004F22CC" w:rsidRPr="004F22CC" w:rsidRDefault="004F22CC" w:rsidP="004F22CC">
            <w:pPr>
              <w:spacing w:after="0"/>
              <w:jc w:val="center"/>
              <w:rPr>
                <w:rFonts w:ascii="Arial" w:hAnsi="Arial" w:cs="Arial"/>
                <w:b/>
                <w:sz w:val="14"/>
                <w:szCs w:val="14"/>
              </w:rPr>
            </w:pPr>
            <w:r w:rsidRPr="004F22CC">
              <w:rPr>
                <w:rFonts w:ascii="Arial" w:hAnsi="Arial" w:cs="Arial"/>
                <w:b/>
                <w:sz w:val="14"/>
                <w:szCs w:val="14"/>
              </w:rPr>
              <w:t>Územní plán obsahující  plochy  VP včetně okolních funkčně souvisejících ploch</w:t>
            </w:r>
          </w:p>
        </w:tc>
        <w:tc>
          <w:tcPr>
            <w:tcW w:w="2090" w:type="dxa"/>
            <w:tcBorders>
              <w:top w:val="single" w:sz="4" w:space="0" w:color="auto"/>
              <w:left w:val="nil"/>
              <w:bottom w:val="single" w:sz="2" w:space="0" w:color="auto"/>
              <w:right w:val="single" w:sz="4" w:space="0" w:color="auto"/>
            </w:tcBorders>
            <w:shd w:val="clear" w:color="000000" w:fill="33CC33"/>
            <w:noWrap/>
            <w:vAlign w:val="center"/>
          </w:tcPr>
          <w:p w14:paraId="0E98EFAC" w14:textId="77777777" w:rsidR="004F22CC" w:rsidRPr="004F22CC" w:rsidRDefault="004F22CC" w:rsidP="004F22CC">
            <w:pPr>
              <w:spacing w:after="0"/>
              <w:jc w:val="center"/>
              <w:rPr>
                <w:rFonts w:ascii="Arial" w:hAnsi="Arial" w:cs="Arial"/>
                <w:b/>
                <w:sz w:val="14"/>
                <w:szCs w:val="14"/>
              </w:rPr>
            </w:pPr>
            <w:r w:rsidRPr="004F22CC">
              <w:rPr>
                <w:rFonts w:ascii="Arial" w:hAnsi="Arial" w:cs="Arial"/>
                <w:b/>
                <w:sz w:val="14"/>
                <w:szCs w:val="14"/>
              </w:rPr>
              <w:t>DB projektů obcí zaměřené na opravu, údržbu veřejného prostranství</w:t>
            </w:r>
          </w:p>
        </w:tc>
      </w:tr>
      <w:tr w:rsidR="004F22CC" w:rsidRPr="004F22CC" w14:paraId="29C61DBF"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0432D09"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Abertamy</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238EA9"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5 721 940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249B72"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x</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6C4B24"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8B7F0B"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95901A"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523853B4"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6FFC3C"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Boží Dar</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2C4716"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5 323 396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B00728"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0F8683"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A82887"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27B430"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1EDFA388"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EFF80E"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Božičany</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0C1EDA"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4 308 774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08955E"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25720E0"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94F02B"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CE5D58"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7F371EE8"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91527B"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Dalovice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15E364"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1 585 970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C161B3"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CDD8D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0538AE"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5C2D00"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1127C198"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A9962F"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Děpoltovice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F32BC5"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4 850 760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E2DBDC"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199492"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9657331"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00E395"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337D4673"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3A9E5D" w14:textId="77777777" w:rsidR="004F22CC" w:rsidRPr="004F22CC" w:rsidRDefault="004F22CC" w:rsidP="004F22CC">
            <w:pPr>
              <w:spacing w:after="0"/>
              <w:jc w:val="left"/>
              <w:rPr>
                <w:rFonts w:ascii="Arial" w:hAnsi="Arial" w:cs="Arial"/>
                <w:b/>
                <w:sz w:val="14"/>
                <w:szCs w:val="14"/>
              </w:rPr>
            </w:pPr>
            <w:r w:rsidRPr="004F22CC">
              <w:rPr>
                <w:rFonts w:ascii="Arial" w:hAnsi="Arial" w:cs="Arial"/>
                <w:b/>
                <w:sz w:val="14"/>
                <w:szCs w:val="14"/>
              </w:rPr>
              <w:t>Doupovské Hradiště</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DA2DD4"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9 964 842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1CE1E7"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13241F" w14:textId="77777777" w:rsidR="004F22CC" w:rsidRPr="004F22CC" w:rsidRDefault="004F22CC" w:rsidP="004F22CC">
            <w:pPr>
              <w:spacing w:after="0" w:line="259" w:lineRule="auto"/>
              <w:jc w:val="center"/>
              <w:rPr>
                <w:rFonts w:ascii="Arial" w:eastAsia="Calibri" w:hAnsi="Arial" w:cs="Arial"/>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5DA4DB" w14:textId="77777777" w:rsidR="004F22CC" w:rsidRPr="004F22CC" w:rsidRDefault="004F22CC" w:rsidP="004F22CC">
            <w:pPr>
              <w:spacing w:after="0" w:line="259" w:lineRule="auto"/>
              <w:jc w:val="center"/>
              <w:rPr>
                <w:rFonts w:ascii="Arial" w:eastAsia="Calibri" w:hAnsi="Arial" w:cs="Arial"/>
                <w:sz w:val="14"/>
                <w:szCs w:val="14"/>
              </w:rPr>
            </w:pPr>
            <w:r w:rsidRPr="004F22CC">
              <w:rPr>
                <w:rFonts w:ascii="Arial" w:eastAsia="Calibri" w:hAnsi="Arial" w:cs="Arial"/>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8A5F78"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w:t>
            </w:r>
          </w:p>
        </w:tc>
      </w:tr>
      <w:tr w:rsidR="004F22CC" w:rsidRPr="004F22CC" w14:paraId="6150920A"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048B08"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Hájek</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56A945"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2 834 946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A87D1B"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D441C3"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EB9E38"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21B605"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501FD628"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FF7A9F"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Horní Blatná</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1022AA"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3 169 883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0ECC2C"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NE</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6BB637E"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E49265"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4D0FA51"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43C5266E"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67A979"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Hroznětín</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DD8B34"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8 719 649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323AA8"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012709"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433C3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6AE44C"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5C057E21"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60164F"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Jáchymov</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44D86C"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7 817 892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2F8DA9"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5A71D9"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CE6992"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B4FAC8"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09994E09"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C4B006"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Krásný Les</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A1AF91"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6 695 527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D94243"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CFF674"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2EB28E"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84D983"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66601AE3"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5361C5"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Kyselka</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DAACBD"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1 865 221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21B742"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804EB1"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57D5D5"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BB33E0C"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76D28180"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FF47014"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Merklín</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7C5B2D"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2 942 682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C291C2"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5E9318"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3DF4D4"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E6658C"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289C7E1A"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BEFCF2"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Nejdek</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FA83B1"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14 124 073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9AE47B"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3C31F4"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B552D70"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BD0CB0"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1C276C08"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69E6DD6"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Nová Role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E85BAB"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5 520 118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11A06A"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43CE8F"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582BC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9527DF"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379138AD"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683677"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Nové Hamry</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FE389D"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3 150 565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CEC084"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BC6DD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CF4598"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ADCCA9"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2BEC6B53"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38110C"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Ostrov</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F2EF25"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17 094 611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CD4CF6"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F0E5023"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250F3B"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C60CF8"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4F9FE8BE"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DE28D8"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Otovice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D1AA35"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1 577 726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7B6E85"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4BD828"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B04953"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F9EA57"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1B8DE660"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B09265"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Pernink</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ED1092"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5 333 181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A18FBF"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148301"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F2976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A8172D"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1274BEB3"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CBC03A"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Potůčky</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9A3241"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2 347 537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86E8DD"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CA04CD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B18750"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A0D76A"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0D4C5940"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C48D8E"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Sadov</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774C3A"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5 473 368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B421C6"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NE</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80A337"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02393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5AC535"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47E418B4"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5089B4E"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Smolné Pece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3ADBDF"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2 072 752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11E05D"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D92E6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D6A885"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0BD481"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1B0E7DDB"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9481F1"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Stráž nad Ohří</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49B825"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10 098 038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72A22C1"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684329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96651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NE</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B1C63B"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2F9334DA"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FF0BC9"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Šemnice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73CD99"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4 458 360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9A34D89"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E24A6D"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x</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4E0048"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x</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6D84FA"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3AC98693"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5F545B"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Velichov</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33F3A4"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1 139 317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D16801F"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3DD8D1"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B37C33"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B0AC29"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r w:rsidR="004F22CC" w:rsidRPr="004F22CC" w14:paraId="2703FCAE"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03C7B89"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Vojkovice</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5C1136"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2 801 076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0D014F"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NE</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BF8127C"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6E9F046"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B35D03"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ANO</w:t>
            </w:r>
          </w:p>
        </w:tc>
      </w:tr>
      <w:tr w:rsidR="004F22CC" w:rsidRPr="004F22CC" w14:paraId="1567C8D9" w14:textId="77777777" w:rsidTr="004F22CC">
        <w:trPr>
          <w:trHeight w:val="123"/>
        </w:trPr>
        <w:tc>
          <w:tcPr>
            <w:tcW w:w="169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0168B7" w14:textId="77777777" w:rsidR="004F22CC" w:rsidRPr="004F22CC" w:rsidRDefault="004F22CC" w:rsidP="004F22CC">
            <w:pPr>
              <w:spacing w:after="0"/>
              <w:jc w:val="left"/>
              <w:rPr>
                <w:rFonts w:ascii="Arial" w:hAnsi="Arial" w:cs="Arial"/>
                <w:b/>
                <w:color w:val="000000"/>
                <w:sz w:val="14"/>
                <w:szCs w:val="14"/>
              </w:rPr>
            </w:pPr>
            <w:r w:rsidRPr="004F22CC">
              <w:rPr>
                <w:rFonts w:ascii="Arial" w:hAnsi="Arial" w:cs="Arial"/>
                <w:b/>
                <w:color w:val="000000"/>
                <w:sz w:val="14"/>
                <w:szCs w:val="14"/>
              </w:rPr>
              <w:t>Vysoká Pec</w:t>
            </w:r>
          </w:p>
        </w:tc>
        <w:tc>
          <w:tcPr>
            <w:tcW w:w="141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1B1596" w14:textId="77777777" w:rsidR="004F22CC" w:rsidRPr="004F22CC" w:rsidRDefault="004F22CC" w:rsidP="004F22CC">
            <w:pPr>
              <w:spacing w:after="0"/>
              <w:jc w:val="center"/>
              <w:rPr>
                <w:rFonts w:ascii="Arial" w:hAnsi="Arial" w:cs="Arial"/>
                <w:b/>
                <w:bCs/>
                <w:sz w:val="14"/>
                <w:szCs w:val="14"/>
              </w:rPr>
            </w:pPr>
            <w:r w:rsidRPr="004F22CC">
              <w:rPr>
                <w:rFonts w:ascii="Arial" w:hAnsi="Arial" w:cs="Arial"/>
                <w:b/>
                <w:bCs/>
                <w:sz w:val="14"/>
                <w:szCs w:val="14"/>
              </w:rPr>
              <w:t xml:space="preserve">3 962 284    </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1804EB" w14:textId="77777777" w:rsidR="004F22CC" w:rsidRPr="004F22CC" w:rsidRDefault="004F22CC" w:rsidP="004F22CC">
            <w:pPr>
              <w:spacing w:after="0"/>
              <w:jc w:val="center"/>
              <w:rPr>
                <w:rFonts w:ascii="Arial" w:hAnsi="Arial" w:cs="Arial"/>
                <w:sz w:val="14"/>
                <w:szCs w:val="14"/>
              </w:rPr>
            </w:pPr>
            <w:r w:rsidRPr="004F22CC">
              <w:rPr>
                <w:rFonts w:ascii="Arial" w:hAnsi="Arial" w:cs="Arial"/>
                <w:sz w:val="14"/>
                <w:szCs w:val="14"/>
              </w:rPr>
              <w:t>ANO</w:t>
            </w:r>
          </w:p>
        </w:tc>
        <w:tc>
          <w:tcPr>
            <w:tcW w:w="16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8174A6"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1187"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364F6E0" w14:textId="77777777" w:rsidR="004F22CC" w:rsidRPr="004F22CC" w:rsidRDefault="004F22CC" w:rsidP="004F22CC">
            <w:pPr>
              <w:spacing w:after="0" w:line="259" w:lineRule="auto"/>
              <w:jc w:val="center"/>
              <w:rPr>
                <w:rFonts w:ascii="Arial" w:eastAsia="Calibri" w:hAnsi="Arial" w:cs="Arial"/>
                <w:color w:val="000000"/>
                <w:sz w:val="14"/>
                <w:szCs w:val="14"/>
              </w:rPr>
            </w:pPr>
            <w:r w:rsidRPr="004F22CC">
              <w:rPr>
                <w:rFonts w:ascii="Arial" w:eastAsia="Calibri" w:hAnsi="Arial" w:cs="Arial"/>
                <w:color w:val="000000"/>
                <w:sz w:val="14"/>
                <w:szCs w:val="14"/>
              </w:rPr>
              <w:t>ANO</w:t>
            </w:r>
          </w:p>
        </w:tc>
        <w:tc>
          <w:tcPr>
            <w:tcW w:w="209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5F986F" w14:textId="77777777" w:rsidR="004F22CC" w:rsidRPr="004F22CC" w:rsidRDefault="004F22CC" w:rsidP="004F22CC">
            <w:pPr>
              <w:spacing w:after="0"/>
              <w:jc w:val="center"/>
              <w:rPr>
                <w:rFonts w:ascii="Arial" w:hAnsi="Arial" w:cs="Arial"/>
                <w:color w:val="000000"/>
                <w:sz w:val="14"/>
                <w:szCs w:val="14"/>
              </w:rPr>
            </w:pPr>
            <w:r w:rsidRPr="004F22CC">
              <w:rPr>
                <w:rFonts w:ascii="Arial" w:hAnsi="Arial" w:cs="Arial"/>
                <w:color w:val="000000"/>
                <w:sz w:val="14"/>
                <w:szCs w:val="14"/>
              </w:rPr>
              <w:t>-</w:t>
            </w:r>
          </w:p>
        </w:tc>
      </w:tr>
    </w:tbl>
    <w:p w14:paraId="4990DD3C" w14:textId="5CA221BE" w:rsidR="004F22CC" w:rsidRPr="004F22CC" w:rsidRDefault="004F22CC" w:rsidP="004F22CC">
      <w:pPr>
        <w:spacing w:after="160" w:line="259" w:lineRule="auto"/>
        <w:jc w:val="left"/>
        <w:rPr>
          <w:rFonts w:eastAsia="Calibri" w:cs="Times New Roman"/>
          <w:sz w:val="22"/>
          <w:szCs w:val="22"/>
        </w:rPr>
      </w:pPr>
    </w:p>
    <w:p w14:paraId="55842DAC" w14:textId="77777777" w:rsidR="004F22CC" w:rsidRPr="004F22CC" w:rsidRDefault="004F22CC" w:rsidP="004F22CC">
      <w:pPr>
        <w:spacing w:after="160" w:line="259" w:lineRule="auto"/>
        <w:jc w:val="left"/>
        <w:rPr>
          <w:rFonts w:eastAsia="Calibri" w:cs="Times New Roman"/>
          <w:sz w:val="22"/>
          <w:szCs w:val="22"/>
        </w:rPr>
      </w:pPr>
    </w:p>
    <w:p w14:paraId="4AD90862" w14:textId="52F56272" w:rsidR="004F22CC" w:rsidRPr="004F22CC" w:rsidRDefault="004F22CC" w:rsidP="004F22CC">
      <w:pPr>
        <w:spacing w:after="160" w:line="259" w:lineRule="auto"/>
        <w:jc w:val="left"/>
        <w:rPr>
          <w:rFonts w:eastAsia="Calibri" w:cs="Times New Roman"/>
          <w:b/>
          <w:bCs/>
          <w:sz w:val="22"/>
          <w:szCs w:val="22"/>
        </w:rPr>
      </w:pPr>
      <w:r w:rsidRPr="004F22CC">
        <w:rPr>
          <w:rFonts w:eastAsia="Calibri" w:cs="Times New Roman"/>
          <w:b/>
          <w:bCs/>
          <w:sz w:val="22"/>
          <w:szCs w:val="22"/>
        </w:rPr>
        <w:t>3.3. SWOT analýza – veřejná prostranství</w:t>
      </w:r>
    </w:p>
    <w:tbl>
      <w:tblPr>
        <w:tblStyle w:val="Mkatabulky1"/>
        <w:tblW w:w="0" w:type="auto"/>
        <w:tblLook w:val="04A0" w:firstRow="1" w:lastRow="0" w:firstColumn="1" w:lastColumn="0" w:noHBand="0" w:noVBand="1"/>
      </w:tblPr>
      <w:tblGrid>
        <w:gridCol w:w="4823"/>
        <w:gridCol w:w="4430"/>
      </w:tblGrid>
      <w:tr w:rsidR="004F22CC" w:rsidRPr="004F22CC" w14:paraId="4986EAFB" w14:textId="77777777" w:rsidTr="00AF5BF7">
        <w:tc>
          <w:tcPr>
            <w:tcW w:w="0" w:type="auto"/>
          </w:tcPr>
          <w:p w14:paraId="03237CD5" w14:textId="77777777" w:rsidR="004F22CC" w:rsidRPr="004F22CC" w:rsidRDefault="004F22CC" w:rsidP="004F22CC">
            <w:pPr>
              <w:spacing w:after="160" w:line="259" w:lineRule="auto"/>
              <w:jc w:val="left"/>
              <w:rPr>
                <w:rFonts w:cs="Times New Roman"/>
                <w:b/>
                <w:bCs/>
              </w:rPr>
            </w:pPr>
            <w:r w:rsidRPr="004F22CC">
              <w:rPr>
                <w:rFonts w:cs="Times New Roman"/>
                <w:b/>
                <w:bCs/>
              </w:rPr>
              <w:t>Silné stránky</w:t>
            </w:r>
          </w:p>
        </w:tc>
        <w:tc>
          <w:tcPr>
            <w:tcW w:w="0" w:type="auto"/>
          </w:tcPr>
          <w:p w14:paraId="0378BA12" w14:textId="77777777" w:rsidR="004F22CC" w:rsidRPr="004F22CC" w:rsidRDefault="004F22CC" w:rsidP="004F22CC">
            <w:pPr>
              <w:spacing w:after="160" w:line="259" w:lineRule="auto"/>
              <w:jc w:val="left"/>
              <w:rPr>
                <w:rFonts w:cs="Times New Roman"/>
                <w:b/>
                <w:bCs/>
              </w:rPr>
            </w:pPr>
            <w:r w:rsidRPr="004F22CC">
              <w:rPr>
                <w:rFonts w:cs="Times New Roman"/>
                <w:b/>
                <w:bCs/>
              </w:rPr>
              <w:t>Slabé stránky</w:t>
            </w:r>
          </w:p>
        </w:tc>
      </w:tr>
      <w:tr w:rsidR="004F22CC" w:rsidRPr="004F22CC" w14:paraId="12E191E7" w14:textId="77777777" w:rsidTr="00AF5BF7">
        <w:tc>
          <w:tcPr>
            <w:tcW w:w="0" w:type="auto"/>
          </w:tcPr>
          <w:p w14:paraId="57F1709F"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zastoupení i rozmanitost zaměření organizací a spolků pro využití volného času (především sport a kultura)</w:t>
            </w:r>
          </w:p>
          <w:p w14:paraId="647A5F52"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farmářské trhy</w:t>
            </w:r>
          </w:p>
          <w:p w14:paraId="45A7CBA5"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tradiční   kulturní   akce (masopust, advent)</w:t>
            </w:r>
          </w:p>
          <w:p w14:paraId="513C4046"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množství volnočasových zájmů obyvatel</w:t>
            </w:r>
          </w:p>
          <w:p w14:paraId="0F7A9446"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velké množství pěveckých sborů, lidé sportují a pořádají sportovní akce</w:t>
            </w:r>
          </w:p>
          <w:p w14:paraId="6C9708E9"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veřejná prostranství převážně ve vlastnictví obcí</w:t>
            </w:r>
          </w:p>
        </w:tc>
        <w:tc>
          <w:tcPr>
            <w:tcW w:w="0" w:type="auto"/>
          </w:tcPr>
          <w:p w14:paraId="793DB76C"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 xml:space="preserve">stav    veřejného prostranství </w:t>
            </w:r>
          </w:p>
          <w:p w14:paraId="4FB28FE9"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 xml:space="preserve">absence, či nevyhovující stav prostor pro konání kulturních, společenských a sportovních akcí  </w:t>
            </w:r>
          </w:p>
          <w:p w14:paraId="1047CA38"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vandalismus, nevyhovující čistota veřejných prostranství a místy zanedbaná údržba budov</w:t>
            </w:r>
          </w:p>
          <w:p w14:paraId="2D258164"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nákladné zajišťování   údržby   komunikací   a čistoty města (hlavně v zimě</w:t>
            </w:r>
            <w:r w:rsidRPr="004F22CC">
              <w:rPr>
                <w:rFonts w:cs="Times New Roman"/>
                <w:b/>
                <w:bCs/>
              </w:rPr>
              <w:t>)</w:t>
            </w:r>
          </w:p>
        </w:tc>
      </w:tr>
      <w:tr w:rsidR="004F22CC" w:rsidRPr="004F22CC" w14:paraId="00A5397E" w14:textId="77777777" w:rsidTr="00AF5BF7">
        <w:tc>
          <w:tcPr>
            <w:tcW w:w="0" w:type="auto"/>
          </w:tcPr>
          <w:p w14:paraId="72A703B6" w14:textId="77777777" w:rsidR="004F22CC" w:rsidRPr="004F22CC" w:rsidRDefault="004F22CC" w:rsidP="004F22CC">
            <w:pPr>
              <w:spacing w:after="160" w:line="259" w:lineRule="auto"/>
              <w:jc w:val="left"/>
              <w:rPr>
                <w:rFonts w:cs="Times New Roman"/>
                <w:b/>
                <w:bCs/>
              </w:rPr>
            </w:pPr>
            <w:r w:rsidRPr="004F22CC">
              <w:rPr>
                <w:rFonts w:cs="Times New Roman"/>
                <w:b/>
                <w:bCs/>
              </w:rPr>
              <w:t>příležitosti</w:t>
            </w:r>
          </w:p>
        </w:tc>
        <w:tc>
          <w:tcPr>
            <w:tcW w:w="0" w:type="auto"/>
          </w:tcPr>
          <w:p w14:paraId="0C46512F" w14:textId="77777777" w:rsidR="004F22CC" w:rsidRPr="004F22CC" w:rsidRDefault="004F22CC" w:rsidP="004F22CC">
            <w:pPr>
              <w:spacing w:after="160" w:line="259" w:lineRule="auto"/>
              <w:jc w:val="left"/>
              <w:rPr>
                <w:rFonts w:cs="Times New Roman"/>
                <w:b/>
                <w:bCs/>
              </w:rPr>
            </w:pPr>
            <w:r w:rsidRPr="004F22CC">
              <w:rPr>
                <w:rFonts w:cs="Times New Roman"/>
                <w:b/>
                <w:bCs/>
              </w:rPr>
              <w:t>hrozby</w:t>
            </w:r>
          </w:p>
        </w:tc>
      </w:tr>
      <w:tr w:rsidR="004F22CC" w:rsidRPr="004F22CC" w14:paraId="0567B1D0" w14:textId="77777777" w:rsidTr="00AF5BF7">
        <w:tc>
          <w:tcPr>
            <w:tcW w:w="0" w:type="auto"/>
          </w:tcPr>
          <w:p w14:paraId="5D9B39D7"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doplňování a aktualizace územně plánovací dokumentace</w:t>
            </w:r>
          </w:p>
          <w:p w14:paraId="2706C73F"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rezervy v územních plánech (volné a vhodné plochy) pro využití zvýšeného zájmu a oživení VP</w:t>
            </w:r>
          </w:p>
          <w:p w14:paraId="4A168E88"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finanční i jiná podpora na revitalizace veřejných prostranství v obcích</w:t>
            </w:r>
          </w:p>
          <w:p w14:paraId="5E66DEA8"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využívání    dotačních    programů    pro    konkrétní projekty na obnovu a revitalizaci VP</w:t>
            </w:r>
          </w:p>
          <w:p w14:paraId="2B78B869" w14:textId="77777777" w:rsidR="004F22CC" w:rsidRPr="004F22CC" w:rsidRDefault="004F22CC" w:rsidP="004F22CC">
            <w:pPr>
              <w:numPr>
                <w:ilvl w:val="0"/>
                <w:numId w:val="87"/>
              </w:numPr>
              <w:spacing w:after="0" w:line="259" w:lineRule="auto"/>
              <w:contextualSpacing/>
              <w:jc w:val="left"/>
              <w:rPr>
                <w:rFonts w:cs="Times New Roman"/>
                <w:b/>
                <w:bCs/>
              </w:rPr>
            </w:pPr>
            <w:r w:rsidRPr="004F22CC">
              <w:rPr>
                <w:rFonts w:cs="Times New Roman"/>
              </w:rPr>
              <w:t>občasné okrašlovací akce místních komunit (spolků)</w:t>
            </w:r>
          </w:p>
        </w:tc>
        <w:tc>
          <w:tcPr>
            <w:tcW w:w="0" w:type="auto"/>
          </w:tcPr>
          <w:p w14:paraId="514764C4"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nedostatek finančních prostředků na revitalizaci veřejných prostranství v obcích</w:t>
            </w:r>
          </w:p>
          <w:p w14:paraId="3AF19E20"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nedostatečná připravenost na čerpání zdrojů z fondů a programů EU</w:t>
            </w:r>
          </w:p>
          <w:p w14:paraId="624C132E"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nedostatek připravených individuálních projektů pro rozvoj VP</w:t>
            </w:r>
          </w:p>
          <w:p w14:paraId="1B88B896" w14:textId="77777777" w:rsidR="004F22CC" w:rsidRPr="004F22CC" w:rsidRDefault="004F22CC" w:rsidP="004F22CC">
            <w:pPr>
              <w:numPr>
                <w:ilvl w:val="0"/>
                <w:numId w:val="87"/>
              </w:numPr>
              <w:spacing w:after="0" w:line="259" w:lineRule="auto"/>
              <w:contextualSpacing/>
              <w:jc w:val="left"/>
              <w:rPr>
                <w:rFonts w:cs="Times New Roman"/>
              </w:rPr>
            </w:pPr>
            <w:r w:rsidRPr="004F22CC">
              <w:rPr>
                <w:rFonts w:cs="Times New Roman"/>
              </w:rPr>
              <w:t>pokles zájmu místních obyvatel o život v obci, vylidňování venkova</w:t>
            </w:r>
          </w:p>
          <w:p w14:paraId="671E030B" w14:textId="77777777" w:rsidR="004F22CC" w:rsidRPr="004F22CC" w:rsidRDefault="004F22CC" w:rsidP="004F22CC">
            <w:pPr>
              <w:spacing w:after="160" w:line="259" w:lineRule="auto"/>
              <w:jc w:val="left"/>
              <w:rPr>
                <w:rFonts w:cs="Times New Roman"/>
                <w:b/>
                <w:bCs/>
              </w:rPr>
            </w:pPr>
          </w:p>
        </w:tc>
      </w:tr>
    </w:tbl>
    <w:p w14:paraId="761D32DB" w14:textId="77777777" w:rsidR="004F22CC" w:rsidRPr="004F22CC" w:rsidRDefault="004F22CC" w:rsidP="004F22CC">
      <w:pPr>
        <w:spacing w:after="160" w:line="259" w:lineRule="auto"/>
        <w:jc w:val="left"/>
        <w:rPr>
          <w:rFonts w:eastAsia="Calibri" w:cs="Times New Roman"/>
          <w:b/>
          <w:bCs/>
          <w:sz w:val="22"/>
          <w:szCs w:val="22"/>
        </w:rPr>
      </w:pPr>
    </w:p>
    <w:p w14:paraId="3CD1004C" w14:textId="77777777" w:rsidR="00AC72BE" w:rsidRDefault="00AC72BE" w:rsidP="0010176C"/>
    <w:sectPr w:rsidR="00AC72BE" w:rsidSect="008D5604">
      <w:footerReference w:type="even" r:id="rId189"/>
      <w:footerReference w:type="default" r:id="rId190"/>
      <w:pgSz w:w="11906" w:h="16838"/>
      <w:pgMar w:top="1418" w:right="1418" w:bottom="1418" w:left="12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29097" w14:textId="77777777" w:rsidR="00190FE0" w:rsidRDefault="00190FE0">
      <w:pPr>
        <w:spacing w:after="0"/>
      </w:pPr>
      <w:r>
        <w:separator/>
      </w:r>
    </w:p>
  </w:endnote>
  <w:endnote w:type="continuationSeparator" w:id="0">
    <w:p w14:paraId="1CC57AC7" w14:textId="77777777" w:rsidR="00190FE0" w:rsidRDefault="00190F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1198A"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02D7ACF" w14:textId="77777777" w:rsidR="00BF1D7F" w:rsidRDefault="00BF1D7F">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E287C" w14:textId="77777777" w:rsidR="00BF1D7F" w:rsidRDefault="00BF1D7F" w:rsidP="00BC066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5225A">
      <w:rPr>
        <w:rStyle w:val="slostrnky"/>
        <w:noProof/>
      </w:rPr>
      <w:t>175</w:t>
    </w:r>
    <w:r>
      <w:rPr>
        <w:rStyle w:val="slostrnky"/>
      </w:rPr>
      <w:fldChar w:fldCharType="end"/>
    </w:r>
  </w:p>
  <w:p w14:paraId="10C3E8CD" w14:textId="77777777" w:rsidR="00BF1D7F" w:rsidRDefault="00BF1D7F">
    <w:pPr>
      <w:pStyle w:val="Zpa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C4676" w14:textId="77777777" w:rsidR="00BF1D7F" w:rsidRDefault="00BF1D7F" w:rsidP="00BC066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87D7EA" w14:textId="77777777" w:rsidR="00BF1D7F" w:rsidRDefault="00BF1D7F">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7E0EE" w14:textId="77777777" w:rsidR="00BF1D7F" w:rsidRDefault="00BF1D7F" w:rsidP="00BC066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5225A">
      <w:rPr>
        <w:rStyle w:val="slostrnky"/>
        <w:noProof/>
      </w:rPr>
      <w:t>184</w:t>
    </w:r>
    <w:r>
      <w:rPr>
        <w:rStyle w:val="slostrnky"/>
      </w:rPr>
      <w:fldChar w:fldCharType="end"/>
    </w:r>
  </w:p>
  <w:p w14:paraId="283CB1CD" w14:textId="77777777" w:rsidR="00BF1D7F" w:rsidRDefault="00BF1D7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3033D" w14:textId="0CC83865"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C07D4">
      <w:rPr>
        <w:rStyle w:val="slostrnky"/>
        <w:noProof/>
      </w:rPr>
      <w:t>2</w:t>
    </w:r>
    <w:r>
      <w:rPr>
        <w:rStyle w:val="slostrnky"/>
      </w:rPr>
      <w:fldChar w:fldCharType="end"/>
    </w:r>
  </w:p>
  <w:p w14:paraId="27000677" w14:textId="77777777" w:rsidR="00BF1D7F" w:rsidRDefault="00BF1D7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7F58D"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C07D4">
      <w:rPr>
        <w:rStyle w:val="slostrnky"/>
        <w:noProof/>
      </w:rPr>
      <w:t>14</w:t>
    </w:r>
    <w:r>
      <w:rPr>
        <w:rStyle w:val="slostrnky"/>
      </w:rPr>
      <w:fldChar w:fldCharType="end"/>
    </w:r>
  </w:p>
  <w:p w14:paraId="3E43F77E" w14:textId="77777777" w:rsidR="00BF1D7F" w:rsidRDefault="00BF1D7F">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D4626"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5225A">
      <w:rPr>
        <w:rStyle w:val="slostrnky"/>
        <w:noProof/>
      </w:rPr>
      <w:t>2</w:t>
    </w:r>
    <w:r>
      <w:rPr>
        <w:rStyle w:val="slostrnky"/>
      </w:rPr>
      <w:fldChar w:fldCharType="end"/>
    </w:r>
  </w:p>
  <w:p w14:paraId="1D28E544" w14:textId="77777777" w:rsidR="00BF1D7F" w:rsidRDefault="00BF1D7F">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D9415"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096C7BE" w14:textId="77777777" w:rsidR="00BF1D7F" w:rsidRDefault="00BF1D7F">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931DC" w14:textId="77777777" w:rsidR="00BF1D7F" w:rsidRDefault="00BF1D7F" w:rsidP="00176DF0">
    <w:pPr>
      <w:pStyle w:val="Zpat"/>
      <w:framePr w:wrap="around" w:vAnchor="text" w:hAnchor="margin" w:xAlign="center" w:y="1"/>
      <w:rPr>
        <w:rStyle w:val="slostrnky"/>
        <w:rFonts w:cs="Calibri"/>
        <w:lang w:val="cs-CZ"/>
      </w:rPr>
    </w:pPr>
    <w:r>
      <w:rPr>
        <w:rStyle w:val="slostrnky"/>
      </w:rPr>
      <w:fldChar w:fldCharType="begin"/>
    </w:r>
    <w:r>
      <w:rPr>
        <w:rStyle w:val="slostrnky"/>
      </w:rPr>
      <w:instrText xml:space="preserve">PAGE  </w:instrText>
    </w:r>
    <w:r>
      <w:rPr>
        <w:rStyle w:val="slostrnky"/>
      </w:rPr>
      <w:fldChar w:fldCharType="separate"/>
    </w:r>
    <w:r w:rsidR="00415E8A">
      <w:rPr>
        <w:rStyle w:val="slostrnky"/>
        <w:noProof/>
      </w:rPr>
      <w:t>137</w:t>
    </w:r>
    <w:r>
      <w:rPr>
        <w:rStyle w:val="slostrnky"/>
      </w:rPr>
      <w:fldChar w:fldCharType="end"/>
    </w:r>
  </w:p>
  <w:p w14:paraId="19BAB401" w14:textId="77777777" w:rsidR="00BF1D7F" w:rsidRDefault="00BF1D7F">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9DEEB"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FB9B3D7" w14:textId="77777777" w:rsidR="00BF1D7F" w:rsidRDefault="00BF1D7F">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1A731" w14:textId="77777777" w:rsidR="00BF1D7F" w:rsidRDefault="00BF1D7F" w:rsidP="004032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E0370">
      <w:rPr>
        <w:rStyle w:val="slostrnky"/>
        <w:noProof/>
      </w:rPr>
      <w:t>159</w:t>
    </w:r>
    <w:r>
      <w:rPr>
        <w:rStyle w:val="slostrnky"/>
      </w:rPr>
      <w:fldChar w:fldCharType="end"/>
    </w:r>
  </w:p>
  <w:p w14:paraId="2107E688" w14:textId="77777777" w:rsidR="00BF1D7F" w:rsidRDefault="00BF1D7F">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07735" w14:textId="77777777" w:rsidR="00BF1D7F" w:rsidRDefault="00BF1D7F" w:rsidP="00BC066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E3A0591" w14:textId="77777777" w:rsidR="00BF1D7F" w:rsidRDefault="00BF1D7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33ACC" w14:textId="77777777" w:rsidR="00190FE0" w:rsidRDefault="00190FE0">
      <w:pPr>
        <w:spacing w:after="0"/>
      </w:pPr>
      <w:r>
        <w:separator/>
      </w:r>
    </w:p>
  </w:footnote>
  <w:footnote w:type="continuationSeparator" w:id="0">
    <w:p w14:paraId="3B91DEF2" w14:textId="77777777" w:rsidR="00190FE0" w:rsidRDefault="00190FE0">
      <w:pPr>
        <w:spacing w:after="0"/>
      </w:pPr>
      <w:r>
        <w:continuationSeparator/>
      </w:r>
    </w:p>
  </w:footnote>
  <w:footnote w:id="1">
    <w:p w14:paraId="4A45B070" w14:textId="77777777" w:rsidR="00BF1D7F" w:rsidRDefault="00BF1D7F" w:rsidP="001853DA">
      <w:pPr>
        <w:pStyle w:val="Textpoznpodarou"/>
      </w:pPr>
      <w:r>
        <w:rPr>
          <w:rStyle w:val="Znakapoznpodarou"/>
        </w:rPr>
        <w:footnoteRef/>
      </w:r>
      <w:r w:rsidRPr="00BC17AB">
        <w:t>Švec, J. (ed.): Příručka pro sociální integraci, Úřad vlády ČR, odbor pro sociální začleňování v romských lokalitách, 2010</w:t>
      </w:r>
      <w:r>
        <w:t>, str.6</w:t>
      </w:r>
    </w:p>
  </w:footnote>
  <w:footnote w:id="2">
    <w:p w14:paraId="6E8EA5DB" w14:textId="77777777" w:rsidR="00BF1D7F" w:rsidRDefault="00BF1D7F" w:rsidP="001853DA">
      <w:pPr>
        <w:pStyle w:val="Textpoznpodarou"/>
      </w:pPr>
      <w:r>
        <w:rPr>
          <w:rStyle w:val="Znakapoznpodarou"/>
        </w:rPr>
        <w:footnoteRef/>
      </w:r>
      <w:r w:rsidRPr="00532C95">
        <w:t>Komunitní plán sociálních služeb města Ostrov na roky 2013-2017</w:t>
      </w:r>
      <w:r>
        <w:t>, str.9 - 10</w:t>
      </w:r>
    </w:p>
  </w:footnote>
  <w:footnote w:id="3">
    <w:p w14:paraId="717DB559" w14:textId="77777777" w:rsidR="00BF1D7F" w:rsidRDefault="00BF1D7F" w:rsidP="001853DA">
      <w:pPr>
        <w:pStyle w:val="Textpoznpodarou"/>
      </w:pPr>
      <w:r>
        <w:rPr>
          <w:rStyle w:val="Znakapoznpodarou"/>
        </w:rPr>
        <w:footnoteRef/>
      </w:r>
      <w:r w:rsidRPr="007F61FB">
        <w:t>Komunitní plán sociálních služeb města Ostr</w:t>
      </w:r>
      <w:r>
        <w:t>ov na roky 2013-2017, str.13</w:t>
      </w:r>
    </w:p>
  </w:footnote>
  <w:footnote w:id="4">
    <w:p w14:paraId="7EA2FBA8" w14:textId="77777777" w:rsidR="00BF1D7F" w:rsidRDefault="00BF1D7F" w:rsidP="001853DA">
      <w:pPr>
        <w:pStyle w:val="Textpoznpodarou"/>
      </w:pPr>
      <w:r>
        <w:rPr>
          <w:rStyle w:val="Znakapoznpodarou"/>
        </w:rPr>
        <w:footnoteRef/>
      </w:r>
      <w:r w:rsidRPr="007F61FB">
        <w:t xml:space="preserve">Komunitní plán sociálních služeb města </w:t>
      </w:r>
      <w:r>
        <w:t>Ostrov na roky 2013-2017, str.14</w:t>
      </w:r>
    </w:p>
  </w:footnote>
  <w:footnote w:id="5">
    <w:p w14:paraId="4D9D64A0" w14:textId="77777777" w:rsidR="00BF1D7F" w:rsidRDefault="00BF1D7F" w:rsidP="001853DA">
      <w:pPr>
        <w:pStyle w:val="Textpoznpodarou"/>
      </w:pPr>
      <w:r>
        <w:rPr>
          <w:rStyle w:val="Znakapoznpodarou"/>
        </w:rPr>
        <w:footnoteRef/>
      </w:r>
      <w:r w:rsidRPr="00D63437">
        <w:t xml:space="preserve">Komunitní plán sociálních služeb města </w:t>
      </w:r>
      <w:r>
        <w:t>Ostrov na roky 2013-2017, str.15, 16</w:t>
      </w:r>
    </w:p>
  </w:footnote>
  <w:footnote w:id="6">
    <w:p w14:paraId="2A2A2D10" w14:textId="77777777" w:rsidR="00BF1D7F" w:rsidRDefault="00BF1D7F" w:rsidP="001853DA">
      <w:pPr>
        <w:pStyle w:val="Textpoznpodarou"/>
      </w:pPr>
      <w:r>
        <w:rPr>
          <w:rStyle w:val="Znakapoznpodarou"/>
        </w:rPr>
        <w:footnoteRef/>
      </w:r>
      <w:r w:rsidRPr="007311CE">
        <w:t>Komunitní plán sociálních služeb města Ostr</w:t>
      </w:r>
      <w:r>
        <w:t>ov na roky 2013-2017, str.23</w:t>
      </w:r>
    </w:p>
  </w:footnote>
  <w:footnote w:id="7">
    <w:p w14:paraId="2F0F779C" w14:textId="77777777" w:rsidR="00BF1D7F" w:rsidRDefault="00BF1D7F" w:rsidP="00A01CA2">
      <w:pPr>
        <w:pStyle w:val="Textpoznpodarou"/>
      </w:pPr>
      <w:r>
        <w:rPr>
          <w:rStyle w:val="Znakapoznpodarou"/>
        </w:rPr>
        <w:footnoteRef/>
      </w:r>
      <w:r>
        <w:t xml:space="preserve"> Strategický plán lokálního partnerství Jáchymov, str.11</w:t>
      </w:r>
    </w:p>
  </w:footnote>
  <w:footnote w:id="8">
    <w:p w14:paraId="7F6C695E" w14:textId="77777777" w:rsidR="00BF1D7F" w:rsidRDefault="00BF1D7F" w:rsidP="00A01CA2">
      <w:pPr>
        <w:pStyle w:val="Textpoznpodarou"/>
      </w:pPr>
      <w:r>
        <w:rPr>
          <w:rStyle w:val="Znakapoznpodarou"/>
        </w:rPr>
        <w:footnoteRef/>
      </w:r>
      <w:r>
        <w:t xml:space="preserve"> Agentura pro sociální začleňování</w:t>
      </w:r>
    </w:p>
  </w:footnote>
  <w:footnote w:id="9">
    <w:p w14:paraId="7D134936" w14:textId="77777777" w:rsidR="00BF1D7F" w:rsidRDefault="00BF1D7F" w:rsidP="00385AE1">
      <w:pPr>
        <w:pStyle w:val="Textpoznpodarou"/>
      </w:pPr>
      <w:r>
        <w:rPr>
          <w:rStyle w:val="Znakapoznpodarou"/>
        </w:rPr>
        <w:footnoteRef/>
      </w:r>
      <w:r w:rsidRPr="00755755">
        <w:t>Analýza vývoje na trhu práce zarok 2011</w:t>
      </w:r>
      <w:r>
        <w:t xml:space="preserve"> (str.21)</w:t>
      </w:r>
    </w:p>
  </w:footnote>
  <w:footnote w:id="10">
    <w:p w14:paraId="67EC8571" w14:textId="77777777" w:rsidR="00BF1D7F" w:rsidRPr="008D17D6" w:rsidRDefault="00BF1D7F" w:rsidP="00D754A7">
      <w:pPr>
        <w:pStyle w:val="Textpoznpodarou"/>
        <w:rPr>
          <w:rFonts w:ascii="Arial" w:hAnsi="Arial" w:cs="Arial"/>
          <w:sz w:val="16"/>
          <w:szCs w:val="16"/>
        </w:rPr>
      </w:pPr>
      <w:r w:rsidRPr="008D17D6">
        <w:rPr>
          <w:rStyle w:val="Znakapoznpodarou"/>
          <w:rFonts w:ascii="Arial" w:hAnsi="Arial" w:cs="Arial"/>
          <w:sz w:val="16"/>
          <w:szCs w:val="16"/>
        </w:rPr>
        <w:footnoteRef/>
      </w:r>
      <w:r w:rsidRPr="008D17D6">
        <w:rPr>
          <w:rFonts w:ascii="Arial" w:hAnsi="Arial" w:cs="Arial"/>
          <w:b/>
          <w:bCs/>
          <w:color w:val="333333"/>
          <w:sz w:val="16"/>
          <w:szCs w:val="16"/>
          <w:bdr w:val="none" w:sz="0" w:space="0" w:color="auto" w:frame="1"/>
          <w:shd w:val="clear" w:color="auto" w:fill="F5F5F5"/>
        </w:rPr>
        <w:t>Hromadné ubytovací zařízení </w:t>
      </w:r>
      <w:r w:rsidRPr="008D17D6">
        <w:rPr>
          <w:rFonts w:ascii="Arial" w:hAnsi="Arial" w:cs="Arial"/>
          <w:color w:val="333333"/>
          <w:sz w:val="16"/>
          <w:szCs w:val="16"/>
          <w:shd w:val="clear" w:color="auto" w:fill="F5F5F5"/>
        </w:rPr>
        <w:t>– zařízení s minimálně pěti pokoji a zároveň deseti lůžky sloužící pro účely cestovního ruchu, tj. poskytující přechodné ubytování hostům.</w:t>
      </w:r>
    </w:p>
  </w:footnote>
  <w:footnote w:id="11">
    <w:p w14:paraId="77C81E62" w14:textId="77777777" w:rsidR="00BF1D7F" w:rsidRDefault="00BF1D7F" w:rsidP="00D754A7">
      <w:pPr>
        <w:pStyle w:val="Textpoznpodarou"/>
      </w:pPr>
      <w:r>
        <w:rPr>
          <w:rStyle w:val="Znakapoznpodarou"/>
        </w:rPr>
        <w:footnoteRef/>
      </w:r>
      <w:r w:rsidRPr="00835E66">
        <w:t>http://apl.czso.cz/huz/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713E2" w14:textId="77777777" w:rsidR="00BF1D7F" w:rsidRDefault="00BF1D7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00000011"/>
    <w:name w:val="WWNum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F84B3A"/>
    <w:multiLevelType w:val="hybridMultilevel"/>
    <w:tmpl w:val="7F6CCB3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8C13A8"/>
    <w:multiLevelType w:val="hybridMultilevel"/>
    <w:tmpl w:val="96AE10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B735B"/>
    <w:multiLevelType w:val="hybridMultilevel"/>
    <w:tmpl w:val="D4205EF2"/>
    <w:lvl w:ilvl="0" w:tplc="71CC1C6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64522"/>
    <w:multiLevelType w:val="hybridMultilevel"/>
    <w:tmpl w:val="F5764E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05345390"/>
    <w:multiLevelType w:val="hybridMultilevel"/>
    <w:tmpl w:val="EEC23BFC"/>
    <w:lvl w:ilvl="0" w:tplc="60761F14">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59562C1"/>
    <w:multiLevelType w:val="hybridMultilevel"/>
    <w:tmpl w:val="59488B16"/>
    <w:lvl w:ilvl="0" w:tplc="02B897D6">
      <w:start w:val="1"/>
      <w:numFmt w:val="lowerLetter"/>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6F34D73"/>
    <w:multiLevelType w:val="hybridMultilevel"/>
    <w:tmpl w:val="422C21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7736591"/>
    <w:multiLevelType w:val="hybridMultilevel"/>
    <w:tmpl w:val="63424CEC"/>
    <w:lvl w:ilvl="0" w:tplc="93EE792C">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83C233A"/>
    <w:multiLevelType w:val="hybridMultilevel"/>
    <w:tmpl w:val="4DA077A6"/>
    <w:lvl w:ilvl="0" w:tplc="7278D9CC">
      <w:numFmt w:val="bullet"/>
      <w:lvlText w:val="-"/>
      <w:lvlJc w:val="left"/>
      <w:pPr>
        <w:tabs>
          <w:tab w:val="num" w:pos="720"/>
        </w:tabs>
        <w:ind w:left="720" w:hanging="360"/>
      </w:pPr>
      <w:rPr>
        <w:rFonts w:ascii="Calibri" w:eastAsia="Times New Roman"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C27627"/>
    <w:multiLevelType w:val="hybridMultilevel"/>
    <w:tmpl w:val="27741B3A"/>
    <w:lvl w:ilvl="0" w:tplc="7278D9CC">
      <w:numFmt w:val="bullet"/>
      <w:lvlText w:val="-"/>
      <w:lvlJc w:val="left"/>
      <w:pPr>
        <w:tabs>
          <w:tab w:val="num" w:pos="720"/>
        </w:tabs>
        <w:ind w:left="720" w:hanging="360"/>
      </w:pPr>
      <w:rPr>
        <w:rFonts w:ascii="Calibri" w:eastAsia="Times New Roman"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863E25"/>
    <w:multiLevelType w:val="hybridMultilevel"/>
    <w:tmpl w:val="C47EA562"/>
    <w:lvl w:ilvl="0" w:tplc="7278D9CC">
      <w:numFmt w:val="bullet"/>
      <w:lvlText w:val="-"/>
      <w:lvlJc w:val="left"/>
      <w:pPr>
        <w:tabs>
          <w:tab w:val="num" w:pos="720"/>
        </w:tabs>
        <w:ind w:left="720" w:hanging="360"/>
      </w:pPr>
      <w:rPr>
        <w:rFonts w:ascii="Calibri" w:eastAsia="Times New Roman"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99586B"/>
    <w:multiLevelType w:val="hybridMultilevel"/>
    <w:tmpl w:val="4D2AAC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2304CC"/>
    <w:multiLevelType w:val="multilevel"/>
    <w:tmpl w:val="3B385588"/>
    <w:lvl w:ilvl="0">
      <w:start w:val="1"/>
      <w:numFmt w:val="decimal"/>
      <w:pStyle w:val="Nadpis1"/>
      <w:lvlText w:val="%1"/>
      <w:lvlJc w:val="left"/>
      <w:pPr>
        <w:tabs>
          <w:tab w:val="num" w:pos="792"/>
        </w:tabs>
        <w:ind w:left="792" w:hanging="432"/>
      </w:pPr>
      <w:rPr>
        <w:rFonts w:hint="default"/>
      </w:rPr>
    </w:lvl>
    <w:lvl w:ilvl="1">
      <w:start w:val="1"/>
      <w:numFmt w:val="decimal"/>
      <w:pStyle w:val="Nadpis2"/>
      <w:lvlText w:val="%1.%2"/>
      <w:lvlJc w:val="left"/>
      <w:pPr>
        <w:tabs>
          <w:tab w:val="num" w:pos="936"/>
        </w:tabs>
        <w:ind w:left="936" w:hanging="576"/>
      </w:pPr>
      <w:rPr>
        <w:rFonts w:hint="default"/>
      </w:rPr>
    </w:lvl>
    <w:lvl w:ilvl="2">
      <w:start w:val="1"/>
      <w:numFmt w:val="decimal"/>
      <w:pStyle w:val="Nadpis3"/>
      <w:lvlText w:val="%1.%2.%3"/>
      <w:lvlJc w:val="left"/>
      <w:pPr>
        <w:tabs>
          <w:tab w:val="num" w:pos="1080"/>
        </w:tabs>
        <w:ind w:left="1080" w:hanging="720"/>
      </w:pPr>
      <w:rPr>
        <w:rFonts w:hint="default"/>
      </w:rPr>
    </w:lvl>
    <w:lvl w:ilvl="3">
      <w:start w:val="1"/>
      <w:numFmt w:val="decimal"/>
      <w:pStyle w:val="Nadpis4"/>
      <w:lvlText w:val="%1.%2.%3.%4"/>
      <w:lvlJc w:val="left"/>
      <w:pPr>
        <w:tabs>
          <w:tab w:val="num" w:pos="1224"/>
        </w:tabs>
        <w:ind w:left="1224" w:hanging="864"/>
      </w:pPr>
      <w:rPr>
        <w:rFonts w:hint="default"/>
        <w:lang w:val="cs-CZ"/>
      </w:rPr>
    </w:lvl>
    <w:lvl w:ilvl="4">
      <w:start w:val="1"/>
      <w:numFmt w:val="decimal"/>
      <w:pStyle w:val="Nadpis5"/>
      <w:lvlText w:val="%1.%2.%3.%4.%5"/>
      <w:lvlJc w:val="left"/>
      <w:pPr>
        <w:tabs>
          <w:tab w:val="num" w:pos="1368"/>
        </w:tabs>
        <w:ind w:left="1368" w:hanging="1008"/>
      </w:pPr>
      <w:rPr>
        <w:rFonts w:hint="default"/>
      </w:rPr>
    </w:lvl>
    <w:lvl w:ilvl="5">
      <w:start w:val="1"/>
      <w:numFmt w:val="decimal"/>
      <w:pStyle w:val="Nadpis6"/>
      <w:lvlText w:val="%1.%2.%3.%4.%5.%6"/>
      <w:lvlJc w:val="left"/>
      <w:pPr>
        <w:tabs>
          <w:tab w:val="num" w:pos="1512"/>
        </w:tabs>
        <w:ind w:left="1512" w:hanging="1152"/>
      </w:pPr>
      <w:rPr>
        <w:rFonts w:hint="default"/>
      </w:rPr>
    </w:lvl>
    <w:lvl w:ilvl="6">
      <w:start w:val="1"/>
      <w:numFmt w:val="decimal"/>
      <w:pStyle w:val="Nadpis7"/>
      <w:lvlText w:val="%1.%2.%3.%4.%5.%6.%7"/>
      <w:lvlJc w:val="left"/>
      <w:pPr>
        <w:tabs>
          <w:tab w:val="num" w:pos="1656"/>
        </w:tabs>
        <w:ind w:left="1656" w:hanging="1296"/>
      </w:pPr>
      <w:rPr>
        <w:rFonts w:hint="default"/>
      </w:rPr>
    </w:lvl>
    <w:lvl w:ilvl="7">
      <w:start w:val="1"/>
      <w:numFmt w:val="decimal"/>
      <w:pStyle w:val="Nadpis8"/>
      <w:lvlText w:val="%1.%2.%3.%4.%5.%6.%7.%8"/>
      <w:lvlJc w:val="left"/>
      <w:pPr>
        <w:tabs>
          <w:tab w:val="num" w:pos="1800"/>
        </w:tabs>
        <w:ind w:left="1800" w:hanging="1440"/>
      </w:pPr>
      <w:rPr>
        <w:rFonts w:hint="default"/>
      </w:rPr>
    </w:lvl>
    <w:lvl w:ilvl="8">
      <w:start w:val="1"/>
      <w:numFmt w:val="decimal"/>
      <w:pStyle w:val="Nadpis9"/>
      <w:lvlText w:val="%1.%2.%3.%4.%5.%6.%7.%8.%9"/>
      <w:lvlJc w:val="left"/>
      <w:pPr>
        <w:tabs>
          <w:tab w:val="num" w:pos="1944"/>
        </w:tabs>
        <w:ind w:left="1944" w:hanging="1584"/>
      </w:pPr>
      <w:rPr>
        <w:rFonts w:hint="default"/>
      </w:rPr>
    </w:lvl>
  </w:abstractNum>
  <w:abstractNum w:abstractNumId="15" w15:restartNumberingAfterBreak="0">
    <w:nsid w:val="0E5C0538"/>
    <w:multiLevelType w:val="hybridMultilevel"/>
    <w:tmpl w:val="DF52089C"/>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704576"/>
    <w:multiLevelType w:val="hybridMultilevel"/>
    <w:tmpl w:val="14263DDC"/>
    <w:lvl w:ilvl="0" w:tplc="D2FC90DE">
      <w:start w:val="20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1EE0BC0"/>
    <w:multiLevelType w:val="hybridMultilevel"/>
    <w:tmpl w:val="1F7E9B9A"/>
    <w:lvl w:ilvl="0" w:tplc="D2FC90DE">
      <w:start w:val="2013"/>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1228439D"/>
    <w:multiLevelType w:val="multilevel"/>
    <w:tmpl w:val="15D8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A4538B"/>
    <w:multiLevelType w:val="multilevel"/>
    <w:tmpl w:val="A34894F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4BB7C35"/>
    <w:multiLevelType w:val="hybridMultilevel"/>
    <w:tmpl w:val="A438A8C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21" w15:restartNumberingAfterBreak="0">
    <w:nsid w:val="15627A1D"/>
    <w:multiLevelType w:val="hybridMultilevel"/>
    <w:tmpl w:val="FB2EB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6322FA"/>
    <w:multiLevelType w:val="hybridMultilevel"/>
    <w:tmpl w:val="0DE2E03E"/>
    <w:lvl w:ilvl="0" w:tplc="D77A19D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1685328B"/>
    <w:multiLevelType w:val="hybridMultilevel"/>
    <w:tmpl w:val="6DDCF62C"/>
    <w:lvl w:ilvl="0" w:tplc="7278D9CC">
      <w:numFmt w:val="bullet"/>
      <w:lvlText w:val="-"/>
      <w:lvlJc w:val="left"/>
      <w:pPr>
        <w:tabs>
          <w:tab w:val="num" w:pos="720"/>
        </w:tabs>
        <w:ind w:left="720" w:hanging="360"/>
      </w:pPr>
      <w:rPr>
        <w:rFonts w:ascii="Calibri" w:eastAsia="Times New Roman"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3C17F9"/>
    <w:multiLevelType w:val="hybridMultilevel"/>
    <w:tmpl w:val="B44665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B2C0A77"/>
    <w:multiLevelType w:val="hybridMultilevel"/>
    <w:tmpl w:val="5D54E3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202544"/>
    <w:multiLevelType w:val="hybridMultilevel"/>
    <w:tmpl w:val="C2A60B58"/>
    <w:lvl w:ilvl="0" w:tplc="60761F14">
      <w:start w:val="1"/>
      <w:numFmt w:val="decimal"/>
      <w:lvlText w:val="%1)"/>
      <w:lvlJc w:val="left"/>
      <w:pPr>
        <w:tabs>
          <w:tab w:val="num" w:pos="1440"/>
        </w:tabs>
        <w:ind w:left="1440" w:hanging="360"/>
      </w:pPr>
      <w:rPr>
        <w:rFonts w:hint="default"/>
      </w:rPr>
    </w:lvl>
    <w:lvl w:ilvl="1" w:tplc="7408E460">
      <w:numFmt w:val="bullet"/>
      <w:lvlText w:val="-"/>
      <w:lvlJc w:val="left"/>
      <w:pPr>
        <w:tabs>
          <w:tab w:val="num" w:pos="1440"/>
        </w:tabs>
        <w:ind w:left="1440" w:hanging="360"/>
      </w:pPr>
      <w:rPr>
        <w:rFonts w:ascii="Arial" w:eastAsia="Calibri"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211431DB"/>
    <w:multiLevelType w:val="hybridMultilevel"/>
    <w:tmpl w:val="C4D011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6B0AD2"/>
    <w:multiLevelType w:val="hybridMultilevel"/>
    <w:tmpl w:val="888605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22E03498"/>
    <w:multiLevelType w:val="hybridMultilevel"/>
    <w:tmpl w:val="DDFCA1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241855DD"/>
    <w:multiLevelType w:val="multilevel"/>
    <w:tmpl w:val="A4EA4A18"/>
    <w:lvl w:ilvl="0">
      <w:start w:val="4"/>
      <w:numFmt w:val="decimal"/>
      <w:lvlText w:val="%1"/>
      <w:lvlJc w:val="left"/>
      <w:pPr>
        <w:ind w:left="510" w:hanging="510"/>
      </w:pPr>
    </w:lvl>
    <w:lvl w:ilvl="1">
      <w:start w:val="11"/>
      <w:numFmt w:val="decimal"/>
      <w:lvlText w:val="%1.%2"/>
      <w:lvlJc w:val="left"/>
      <w:pPr>
        <w:ind w:left="690" w:hanging="510"/>
      </w:pPr>
    </w:lvl>
    <w:lvl w:ilvl="2">
      <w:start w:val="7"/>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31" w15:restartNumberingAfterBreak="0">
    <w:nsid w:val="24B97FDD"/>
    <w:multiLevelType w:val="hybridMultilevel"/>
    <w:tmpl w:val="8CB0B432"/>
    <w:lvl w:ilvl="0" w:tplc="F1841A36">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6DF7687"/>
    <w:multiLevelType w:val="hybridMultilevel"/>
    <w:tmpl w:val="EEBC4238"/>
    <w:lvl w:ilvl="0" w:tplc="7278D9CC">
      <w:numFmt w:val="bullet"/>
      <w:lvlText w:val="-"/>
      <w:lvlJc w:val="left"/>
      <w:pPr>
        <w:tabs>
          <w:tab w:val="num" w:pos="720"/>
        </w:tabs>
        <w:ind w:left="720" w:hanging="360"/>
      </w:pPr>
      <w:rPr>
        <w:rFonts w:ascii="Calibri" w:eastAsia="Times New Roman" w:hAnsi="Calibri" w:cs="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B1E4C"/>
    <w:multiLevelType w:val="hybridMultilevel"/>
    <w:tmpl w:val="E07A43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BE53563"/>
    <w:multiLevelType w:val="hybridMultilevel"/>
    <w:tmpl w:val="D09CA5E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35" w15:restartNumberingAfterBreak="0">
    <w:nsid w:val="2DEF5AF1"/>
    <w:multiLevelType w:val="hybridMultilevel"/>
    <w:tmpl w:val="88C67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E63530E"/>
    <w:multiLevelType w:val="hybridMultilevel"/>
    <w:tmpl w:val="065C4F4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30D4031F"/>
    <w:multiLevelType w:val="hybridMultilevel"/>
    <w:tmpl w:val="E38C1DFC"/>
    <w:lvl w:ilvl="0" w:tplc="71CC1C6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1C758BF"/>
    <w:multiLevelType w:val="hybridMultilevel"/>
    <w:tmpl w:val="7ADEF53E"/>
    <w:lvl w:ilvl="0" w:tplc="ACEECE6C">
      <w:start w:val="1"/>
      <w:numFmt w:val="lowerLetter"/>
      <w:lvlText w:val="%1)"/>
      <w:lvlJc w:val="left"/>
      <w:pPr>
        <w:ind w:left="1778"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9" w15:restartNumberingAfterBreak="0">
    <w:nsid w:val="32E254EC"/>
    <w:multiLevelType w:val="hybridMultilevel"/>
    <w:tmpl w:val="51908BF4"/>
    <w:lvl w:ilvl="0" w:tplc="D32CF860">
      <w:start w:val="1"/>
      <w:numFmt w:val="bullet"/>
      <w:lvlText w:val=""/>
      <w:lvlJc w:val="left"/>
      <w:pPr>
        <w:tabs>
          <w:tab w:val="num" w:pos="720"/>
        </w:tabs>
        <w:ind w:left="720" w:hanging="360"/>
      </w:pPr>
      <w:rPr>
        <w:rFonts w:ascii="Symbol" w:hAnsi="Symbol" w:hint="default"/>
      </w:rPr>
    </w:lvl>
    <w:lvl w:ilvl="1" w:tplc="04050005"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51A5D93"/>
    <w:multiLevelType w:val="hybridMultilevel"/>
    <w:tmpl w:val="F4700B84"/>
    <w:lvl w:ilvl="0" w:tplc="0405000F">
      <w:start w:val="1"/>
      <w:numFmt w:val="decimal"/>
      <w:lvlText w:val="%1."/>
      <w:lvlJc w:val="left"/>
      <w:pPr>
        <w:tabs>
          <w:tab w:val="num" w:pos="720"/>
        </w:tabs>
        <w:ind w:left="720" w:hanging="360"/>
      </w:pPr>
    </w:lvl>
    <w:lvl w:ilvl="1" w:tplc="D766FDF2">
      <w:start w:val="5"/>
      <w:numFmt w:val="bullet"/>
      <w:lvlText w:val="-"/>
      <w:lvlJc w:val="left"/>
      <w:pPr>
        <w:tabs>
          <w:tab w:val="num" w:pos="1440"/>
        </w:tabs>
        <w:ind w:left="1440" w:hanging="360"/>
      </w:pPr>
      <w:rPr>
        <w:rFonts w:ascii="Arial" w:eastAsia="Times New Roman" w:hAnsi="Arial" w:cs="Arial" w:hint="default"/>
        <w:b w:val="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363C6D73"/>
    <w:multiLevelType w:val="hybridMultilevel"/>
    <w:tmpl w:val="2408BF24"/>
    <w:lvl w:ilvl="0" w:tplc="CB58785C">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8AF448A"/>
    <w:multiLevelType w:val="hybridMultilevel"/>
    <w:tmpl w:val="555292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0A50D3"/>
    <w:multiLevelType w:val="multilevel"/>
    <w:tmpl w:val="ECF04E2C"/>
    <w:lvl w:ilvl="0">
      <w:start w:val="6"/>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6"/>
      <w:numFmt w:val="decimal"/>
      <w:lvlText w:val="%1.%2.%3"/>
      <w:lvlJc w:val="left"/>
      <w:pPr>
        <w:ind w:left="96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4" w15:restartNumberingAfterBreak="0">
    <w:nsid w:val="3A4A6EAA"/>
    <w:multiLevelType w:val="hybridMultilevel"/>
    <w:tmpl w:val="726ABB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5" w15:restartNumberingAfterBreak="0">
    <w:nsid w:val="3AD70A5C"/>
    <w:multiLevelType w:val="hybridMultilevel"/>
    <w:tmpl w:val="24808836"/>
    <w:lvl w:ilvl="0" w:tplc="04050001">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ind w:left="2145" w:hanging="360"/>
      </w:pPr>
      <w:rPr>
        <w:rFonts w:ascii="Courier New" w:hAnsi="Courier New" w:hint="default"/>
      </w:rPr>
    </w:lvl>
    <w:lvl w:ilvl="2" w:tplc="04070005">
      <w:start w:val="1"/>
      <w:numFmt w:val="bullet"/>
      <w:lvlText w:val=""/>
      <w:lvlJc w:val="left"/>
      <w:pPr>
        <w:ind w:left="2865" w:hanging="360"/>
      </w:pPr>
      <w:rPr>
        <w:rFonts w:ascii="Wingdings" w:hAnsi="Wingdings" w:hint="default"/>
      </w:rPr>
    </w:lvl>
    <w:lvl w:ilvl="3" w:tplc="04070001">
      <w:start w:val="1"/>
      <w:numFmt w:val="bullet"/>
      <w:lvlText w:val=""/>
      <w:lvlJc w:val="left"/>
      <w:pPr>
        <w:ind w:left="3585" w:hanging="360"/>
      </w:pPr>
      <w:rPr>
        <w:rFonts w:ascii="Symbol" w:hAnsi="Symbol" w:hint="default"/>
      </w:rPr>
    </w:lvl>
    <w:lvl w:ilvl="4" w:tplc="04070003">
      <w:start w:val="1"/>
      <w:numFmt w:val="bullet"/>
      <w:lvlText w:val="o"/>
      <w:lvlJc w:val="left"/>
      <w:pPr>
        <w:ind w:left="4305" w:hanging="360"/>
      </w:pPr>
      <w:rPr>
        <w:rFonts w:ascii="Courier New" w:hAnsi="Courier New" w:hint="default"/>
      </w:rPr>
    </w:lvl>
    <w:lvl w:ilvl="5" w:tplc="04070005">
      <w:start w:val="1"/>
      <w:numFmt w:val="bullet"/>
      <w:lvlText w:val=""/>
      <w:lvlJc w:val="left"/>
      <w:pPr>
        <w:ind w:left="5025" w:hanging="360"/>
      </w:pPr>
      <w:rPr>
        <w:rFonts w:ascii="Wingdings" w:hAnsi="Wingdings" w:hint="default"/>
      </w:rPr>
    </w:lvl>
    <w:lvl w:ilvl="6" w:tplc="04070001">
      <w:start w:val="1"/>
      <w:numFmt w:val="bullet"/>
      <w:lvlText w:val=""/>
      <w:lvlJc w:val="left"/>
      <w:pPr>
        <w:ind w:left="5745" w:hanging="360"/>
      </w:pPr>
      <w:rPr>
        <w:rFonts w:ascii="Symbol" w:hAnsi="Symbol" w:hint="default"/>
      </w:rPr>
    </w:lvl>
    <w:lvl w:ilvl="7" w:tplc="04070003">
      <w:start w:val="1"/>
      <w:numFmt w:val="bullet"/>
      <w:lvlText w:val="o"/>
      <w:lvlJc w:val="left"/>
      <w:pPr>
        <w:ind w:left="6465" w:hanging="360"/>
      </w:pPr>
      <w:rPr>
        <w:rFonts w:ascii="Courier New" w:hAnsi="Courier New" w:hint="default"/>
      </w:rPr>
    </w:lvl>
    <w:lvl w:ilvl="8" w:tplc="04070005">
      <w:start w:val="1"/>
      <w:numFmt w:val="bullet"/>
      <w:lvlText w:val=""/>
      <w:lvlJc w:val="left"/>
      <w:pPr>
        <w:ind w:left="7185" w:hanging="360"/>
      </w:pPr>
      <w:rPr>
        <w:rFonts w:ascii="Wingdings" w:hAnsi="Wingdings" w:hint="default"/>
      </w:rPr>
    </w:lvl>
  </w:abstractNum>
  <w:abstractNum w:abstractNumId="46" w15:restartNumberingAfterBreak="0">
    <w:nsid w:val="3DA768DE"/>
    <w:multiLevelType w:val="hybridMultilevel"/>
    <w:tmpl w:val="A2FAF3E6"/>
    <w:lvl w:ilvl="0" w:tplc="04050001">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F02F37"/>
    <w:multiLevelType w:val="hybridMultilevel"/>
    <w:tmpl w:val="B28E990C"/>
    <w:lvl w:ilvl="0" w:tplc="04050001">
      <w:start w:val="1"/>
      <w:numFmt w:val="bullet"/>
      <w:lvlText w:val=""/>
      <w:lvlJc w:val="left"/>
      <w:pPr>
        <w:ind w:left="1065" w:hanging="360"/>
      </w:pPr>
      <w:rPr>
        <w:rFonts w:ascii="Symbol" w:hAnsi="Symbol" w:hint="default"/>
      </w:rPr>
    </w:lvl>
    <w:lvl w:ilvl="1" w:tplc="04050003">
      <w:start w:val="1"/>
      <w:numFmt w:val="bullet"/>
      <w:lvlText w:val="o"/>
      <w:lvlJc w:val="left"/>
      <w:pPr>
        <w:ind w:left="1785" w:hanging="360"/>
      </w:pPr>
      <w:rPr>
        <w:rFonts w:ascii="Courier New" w:hAnsi="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hint="default"/>
      </w:rPr>
    </w:lvl>
    <w:lvl w:ilvl="8" w:tplc="04050005">
      <w:start w:val="1"/>
      <w:numFmt w:val="bullet"/>
      <w:lvlText w:val=""/>
      <w:lvlJc w:val="left"/>
      <w:pPr>
        <w:ind w:left="6825" w:hanging="360"/>
      </w:pPr>
      <w:rPr>
        <w:rFonts w:ascii="Wingdings" w:hAnsi="Wingdings" w:hint="default"/>
      </w:rPr>
    </w:lvl>
  </w:abstractNum>
  <w:abstractNum w:abstractNumId="48" w15:restartNumberingAfterBreak="0">
    <w:nsid w:val="45156E88"/>
    <w:multiLevelType w:val="hybridMultilevel"/>
    <w:tmpl w:val="9C0C1A5E"/>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9" w15:restartNumberingAfterBreak="0">
    <w:nsid w:val="46946CC7"/>
    <w:multiLevelType w:val="hybridMultilevel"/>
    <w:tmpl w:val="DA882250"/>
    <w:lvl w:ilvl="0" w:tplc="93EE792C">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470842B9"/>
    <w:multiLevelType w:val="hybridMultilevel"/>
    <w:tmpl w:val="09601D0A"/>
    <w:lvl w:ilvl="0" w:tplc="04050003">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96E381A"/>
    <w:multiLevelType w:val="hybridMultilevel"/>
    <w:tmpl w:val="E92280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F80025"/>
    <w:multiLevelType w:val="hybridMultilevel"/>
    <w:tmpl w:val="5B289A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A53138E"/>
    <w:multiLevelType w:val="hybridMultilevel"/>
    <w:tmpl w:val="8D7C31CA"/>
    <w:lvl w:ilvl="0" w:tplc="4510F886">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4A666399"/>
    <w:multiLevelType w:val="hybridMultilevel"/>
    <w:tmpl w:val="BFB06838"/>
    <w:lvl w:ilvl="0" w:tplc="CA1A0308">
      <w:start w:val="1"/>
      <w:numFmt w:val="lowerLetter"/>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509E16D4"/>
    <w:multiLevelType w:val="hybridMultilevel"/>
    <w:tmpl w:val="1D7C91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6" w15:restartNumberingAfterBreak="0">
    <w:nsid w:val="50DB1A07"/>
    <w:multiLevelType w:val="hybridMultilevel"/>
    <w:tmpl w:val="E8A80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0F04475"/>
    <w:multiLevelType w:val="hybridMultilevel"/>
    <w:tmpl w:val="E810560A"/>
    <w:lvl w:ilvl="0" w:tplc="04050019">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8" w15:restartNumberingAfterBreak="0">
    <w:nsid w:val="51A91330"/>
    <w:multiLevelType w:val="hybridMultilevel"/>
    <w:tmpl w:val="757EE25E"/>
    <w:lvl w:ilvl="0" w:tplc="04050001">
      <w:start w:val="5"/>
      <w:numFmt w:val="bullet"/>
      <w:lvlText w:val="-"/>
      <w:lvlJc w:val="left"/>
      <w:pPr>
        <w:tabs>
          <w:tab w:val="num" w:pos="720"/>
        </w:tabs>
        <w:ind w:left="720" w:hanging="360"/>
      </w:pPr>
      <w:rPr>
        <w:rFonts w:ascii="Arial" w:eastAsia="Times New Roman" w:hAnsi="Arial" w:cs="Arial" w:hint="default"/>
        <w:b w:val="0"/>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4F9201A"/>
    <w:multiLevelType w:val="hybridMultilevel"/>
    <w:tmpl w:val="7DACA8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0" w15:restartNumberingAfterBreak="0">
    <w:nsid w:val="557B107A"/>
    <w:multiLevelType w:val="hybridMultilevel"/>
    <w:tmpl w:val="B1F23444"/>
    <w:lvl w:ilvl="0" w:tplc="0405000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55D1008C"/>
    <w:multiLevelType w:val="hybridMultilevel"/>
    <w:tmpl w:val="67A2072C"/>
    <w:lvl w:ilvl="0" w:tplc="19F67614">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300F7D"/>
    <w:multiLevelType w:val="hybridMultilevel"/>
    <w:tmpl w:val="AFE44048"/>
    <w:lvl w:ilvl="0" w:tplc="8E0E121C">
      <w:start w:val="1"/>
      <w:numFmt w:val="lowerLetter"/>
      <w:lvlText w:val="%1)"/>
      <w:lvlJc w:val="left"/>
      <w:pPr>
        <w:ind w:left="405" w:hanging="360"/>
      </w:pPr>
      <w:rPr>
        <w:rFonts w:ascii="Arial" w:eastAsia="Times New Roman" w:hAnsi="Arial" w:cs="Arial"/>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63" w15:restartNumberingAfterBreak="0">
    <w:nsid w:val="5A331C52"/>
    <w:multiLevelType w:val="hybridMultilevel"/>
    <w:tmpl w:val="7AB00F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5B3E24F8"/>
    <w:multiLevelType w:val="hybridMultilevel"/>
    <w:tmpl w:val="02526680"/>
    <w:lvl w:ilvl="0" w:tplc="A6FC8F1C">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BD37F07"/>
    <w:multiLevelType w:val="hybridMultilevel"/>
    <w:tmpl w:val="F84622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C9C0741"/>
    <w:multiLevelType w:val="hybridMultilevel"/>
    <w:tmpl w:val="D6BCA91A"/>
    <w:lvl w:ilvl="0" w:tplc="E0A22A98">
      <w:numFmt w:val="bullet"/>
      <w:lvlText w:val="-"/>
      <w:lvlJc w:val="left"/>
      <w:pPr>
        <w:ind w:left="1789" w:hanging="360"/>
      </w:pPr>
      <w:rPr>
        <w:rFonts w:ascii="Times New Roman" w:eastAsia="Times New Roman" w:hAnsi="Times New Roman" w:cs="Times New Roman" w:hint="default"/>
      </w:rPr>
    </w:lvl>
    <w:lvl w:ilvl="1" w:tplc="04050003">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67" w15:restartNumberingAfterBreak="0">
    <w:nsid w:val="5CDA5FF5"/>
    <w:multiLevelType w:val="hybridMultilevel"/>
    <w:tmpl w:val="F7CE61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8" w15:restartNumberingAfterBreak="0">
    <w:nsid w:val="5CEF1808"/>
    <w:multiLevelType w:val="hybridMultilevel"/>
    <w:tmpl w:val="29FE56FC"/>
    <w:lvl w:ilvl="0" w:tplc="04050001">
      <w:start w:val="1"/>
      <w:numFmt w:val="decimal"/>
      <w:lvlText w:val="%1)"/>
      <w:lvlJc w:val="left"/>
      <w:pPr>
        <w:tabs>
          <w:tab w:val="num" w:pos="1440"/>
        </w:tabs>
        <w:ind w:left="144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9" w15:restartNumberingAfterBreak="0">
    <w:nsid w:val="60F0196A"/>
    <w:multiLevelType w:val="hybridMultilevel"/>
    <w:tmpl w:val="5FC6AD40"/>
    <w:lvl w:ilvl="0" w:tplc="4536B0CC">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0" w15:restartNumberingAfterBreak="0">
    <w:nsid w:val="61471B61"/>
    <w:multiLevelType w:val="hybridMultilevel"/>
    <w:tmpl w:val="B5924E5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hint="default"/>
      </w:rPr>
    </w:lvl>
    <w:lvl w:ilvl="8" w:tplc="04050005">
      <w:start w:val="1"/>
      <w:numFmt w:val="bullet"/>
      <w:lvlText w:val=""/>
      <w:lvlJc w:val="left"/>
      <w:pPr>
        <w:ind w:left="6525" w:hanging="360"/>
      </w:pPr>
      <w:rPr>
        <w:rFonts w:ascii="Wingdings" w:hAnsi="Wingdings" w:hint="default"/>
      </w:rPr>
    </w:lvl>
  </w:abstractNum>
  <w:abstractNum w:abstractNumId="71" w15:restartNumberingAfterBreak="0">
    <w:nsid w:val="619F607A"/>
    <w:multiLevelType w:val="hybridMultilevel"/>
    <w:tmpl w:val="C17AEB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2" w15:restartNumberingAfterBreak="0">
    <w:nsid w:val="63AE4ADD"/>
    <w:multiLevelType w:val="multilevel"/>
    <w:tmpl w:val="C9BE1394"/>
    <w:lvl w:ilvl="0">
      <w:start w:val="6"/>
      <w:numFmt w:val="decimal"/>
      <w:lvlText w:val="%1."/>
      <w:lvlJc w:val="left"/>
      <w:pPr>
        <w:ind w:left="450" w:hanging="450"/>
      </w:pPr>
      <w:rPr>
        <w:rFonts w:ascii="Calibri" w:hAnsi="Calibri" w:cs="Calibri" w:hint="default"/>
        <w:b w:val="0"/>
        <w:sz w:val="20"/>
        <w:u w:val="none"/>
      </w:rPr>
    </w:lvl>
    <w:lvl w:ilvl="1">
      <w:start w:val="1"/>
      <w:numFmt w:val="decimal"/>
      <w:lvlText w:val="%1.%2."/>
      <w:lvlJc w:val="left"/>
      <w:pPr>
        <w:ind w:left="990" w:hanging="450"/>
      </w:pPr>
      <w:rPr>
        <w:rFonts w:ascii="Calibri" w:hAnsi="Calibri" w:cs="Calibri" w:hint="default"/>
        <w:b w:val="0"/>
        <w:sz w:val="20"/>
        <w:u w:val="none"/>
      </w:rPr>
    </w:lvl>
    <w:lvl w:ilvl="2">
      <w:start w:val="5"/>
      <w:numFmt w:val="decimal"/>
      <w:lvlText w:val="%1.%2.%3."/>
      <w:lvlJc w:val="left"/>
      <w:pPr>
        <w:ind w:left="1800" w:hanging="720"/>
      </w:pPr>
      <w:rPr>
        <w:rFonts w:ascii="Calibri" w:hAnsi="Calibri" w:cs="Calibri" w:hint="default"/>
        <w:b w:val="0"/>
        <w:sz w:val="20"/>
        <w:u w:val="none"/>
      </w:rPr>
    </w:lvl>
    <w:lvl w:ilvl="3">
      <w:start w:val="1"/>
      <w:numFmt w:val="decimal"/>
      <w:lvlText w:val="%1.%2.%3.%4."/>
      <w:lvlJc w:val="left"/>
      <w:pPr>
        <w:ind w:left="2340" w:hanging="720"/>
      </w:pPr>
      <w:rPr>
        <w:rFonts w:ascii="Calibri" w:hAnsi="Calibri" w:cs="Calibri" w:hint="default"/>
        <w:b w:val="0"/>
        <w:sz w:val="20"/>
        <w:u w:val="none"/>
      </w:rPr>
    </w:lvl>
    <w:lvl w:ilvl="4">
      <w:start w:val="1"/>
      <w:numFmt w:val="decimal"/>
      <w:lvlText w:val="%1.%2.%3.%4.%5."/>
      <w:lvlJc w:val="left"/>
      <w:pPr>
        <w:ind w:left="3240" w:hanging="1080"/>
      </w:pPr>
      <w:rPr>
        <w:rFonts w:ascii="Calibri" w:hAnsi="Calibri" w:cs="Calibri" w:hint="default"/>
        <w:b w:val="0"/>
        <w:sz w:val="20"/>
        <w:u w:val="none"/>
      </w:rPr>
    </w:lvl>
    <w:lvl w:ilvl="5">
      <w:start w:val="1"/>
      <w:numFmt w:val="decimal"/>
      <w:lvlText w:val="%1.%2.%3.%4.%5.%6."/>
      <w:lvlJc w:val="left"/>
      <w:pPr>
        <w:ind w:left="3780" w:hanging="1080"/>
      </w:pPr>
      <w:rPr>
        <w:rFonts w:ascii="Calibri" w:hAnsi="Calibri" w:cs="Calibri" w:hint="default"/>
        <w:b w:val="0"/>
        <w:sz w:val="20"/>
        <w:u w:val="none"/>
      </w:rPr>
    </w:lvl>
    <w:lvl w:ilvl="6">
      <w:start w:val="1"/>
      <w:numFmt w:val="decimal"/>
      <w:lvlText w:val="%1.%2.%3.%4.%5.%6.%7."/>
      <w:lvlJc w:val="left"/>
      <w:pPr>
        <w:ind w:left="4320" w:hanging="1080"/>
      </w:pPr>
      <w:rPr>
        <w:rFonts w:ascii="Calibri" w:hAnsi="Calibri" w:cs="Calibri" w:hint="default"/>
        <w:b w:val="0"/>
        <w:sz w:val="20"/>
        <w:u w:val="none"/>
      </w:rPr>
    </w:lvl>
    <w:lvl w:ilvl="7">
      <w:start w:val="1"/>
      <w:numFmt w:val="decimal"/>
      <w:lvlText w:val="%1.%2.%3.%4.%5.%6.%7.%8."/>
      <w:lvlJc w:val="left"/>
      <w:pPr>
        <w:ind w:left="5220" w:hanging="1440"/>
      </w:pPr>
      <w:rPr>
        <w:rFonts w:ascii="Calibri" w:hAnsi="Calibri" w:cs="Calibri" w:hint="default"/>
        <w:b w:val="0"/>
        <w:sz w:val="20"/>
        <w:u w:val="none"/>
      </w:rPr>
    </w:lvl>
    <w:lvl w:ilvl="8">
      <w:start w:val="1"/>
      <w:numFmt w:val="decimal"/>
      <w:lvlText w:val="%1.%2.%3.%4.%5.%6.%7.%8.%9."/>
      <w:lvlJc w:val="left"/>
      <w:pPr>
        <w:ind w:left="5760" w:hanging="1440"/>
      </w:pPr>
      <w:rPr>
        <w:rFonts w:ascii="Calibri" w:hAnsi="Calibri" w:cs="Calibri" w:hint="default"/>
        <w:b w:val="0"/>
        <w:sz w:val="20"/>
        <w:u w:val="none"/>
      </w:rPr>
    </w:lvl>
  </w:abstractNum>
  <w:abstractNum w:abstractNumId="73" w15:restartNumberingAfterBreak="0">
    <w:nsid w:val="64D474C9"/>
    <w:multiLevelType w:val="hybridMultilevel"/>
    <w:tmpl w:val="FEE64450"/>
    <w:lvl w:ilvl="0" w:tplc="4B7A0CC6">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65424E78"/>
    <w:multiLevelType w:val="hybridMultilevel"/>
    <w:tmpl w:val="96CA60E2"/>
    <w:lvl w:ilvl="0" w:tplc="60761F14">
      <w:start w:val="1"/>
      <w:numFmt w:val="bullet"/>
      <w:lvlText w:val=""/>
      <w:lvlJc w:val="left"/>
      <w:pPr>
        <w:tabs>
          <w:tab w:val="num" w:pos="720"/>
        </w:tabs>
        <w:ind w:left="720" w:hanging="360"/>
      </w:pPr>
      <w:rPr>
        <w:rFonts w:ascii="Symbol" w:hAnsi="Symbol" w:hint="default"/>
      </w:rPr>
    </w:lvl>
    <w:lvl w:ilvl="1" w:tplc="04050001">
      <w:start w:val="1"/>
      <w:numFmt w:val="bullet"/>
      <w:lvlText w:val="o"/>
      <w:lvlJc w:val="left"/>
      <w:pPr>
        <w:ind w:left="1440" w:hanging="360"/>
      </w:pPr>
      <w:rPr>
        <w:rFonts w:ascii="Courier New" w:hAnsi="Courier New" w:cs="Courier New"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5" w15:restartNumberingAfterBreak="0">
    <w:nsid w:val="6818245A"/>
    <w:multiLevelType w:val="hybridMultilevel"/>
    <w:tmpl w:val="D700C23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E11453F"/>
    <w:multiLevelType w:val="hybridMultilevel"/>
    <w:tmpl w:val="958A505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15:restartNumberingAfterBreak="0">
    <w:nsid w:val="6F486D42"/>
    <w:multiLevelType w:val="hybridMultilevel"/>
    <w:tmpl w:val="826E1D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15:restartNumberingAfterBreak="0">
    <w:nsid w:val="6FBD696B"/>
    <w:multiLevelType w:val="hybridMultilevel"/>
    <w:tmpl w:val="AEB288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70582FEE"/>
    <w:multiLevelType w:val="hybridMultilevel"/>
    <w:tmpl w:val="E140EDCC"/>
    <w:lvl w:ilvl="0" w:tplc="0405000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713258C2"/>
    <w:multiLevelType w:val="hybridMultilevel"/>
    <w:tmpl w:val="2E281438"/>
    <w:lvl w:ilvl="0" w:tplc="FCDC2D92">
      <w:start w:val="1"/>
      <w:numFmt w:val="bullet"/>
      <w:lvlText w:val=""/>
      <w:lvlJc w:val="left"/>
      <w:pPr>
        <w:ind w:left="720" w:hanging="360"/>
      </w:pPr>
      <w:rPr>
        <w:rFonts w:ascii="Symbol" w:hAnsi="Symbol" w:hint="default"/>
      </w:rPr>
    </w:lvl>
    <w:lvl w:ilvl="1" w:tplc="B7329C18">
      <w:start w:val="1"/>
      <w:numFmt w:val="bullet"/>
      <w:lvlText w:val="o"/>
      <w:lvlJc w:val="left"/>
      <w:pPr>
        <w:ind w:left="1440" w:hanging="360"/>
      </w:pPr>
      <w:rPr>
        <w:rFonts w:ascii="Courier New" w:hAnsi="Courier New" w:hint="default"/>
      </w:rPr>
    </w:lvl>
    <w:lvl w:ilvl="2" w:tplc="D9BC8330">
      <w:start w:val="1"/>
      <w:numFmt w:val="bullet"/>
      <w:lvlText w:val=""/>
      <w:lvlJc w:val="left"/>
      <w:pPr>
        <w:ind w:left="2160" w:hanging="360"/>
      </w:pPr>
      <w:rPr>
        <w:rFonts w:ascii="Wingdings" w:hAnsi="Wingdings" w:hint="default"/>
      </w:rPr>
    </w:lvl>
    <w:lvl w:ilvl="3" w:tplc="2808FE58">
      <w:start w:val="1"/>
      <w:numFmt w:val="bullet"/>
      <w:lvlText w:val=""/>
      <w:lvlJc w:val="left"/>
      <w:pPr>
        <w:ind w:left="2880" w:hanging="360"/>
      </w:pPr>
      <w:rPr>
        <w:rFonts w:ascii="Symbol" w:hAnsi="Symbol" w:hint="default"/>
      </w:rPr>
    </w:lvl>
    <w:lvl w:ilvl="4" w:tplc="FCBEB9A0">
      <w:start w:val="1"/>
      <w:numFmt w:val="bullet"/>
      <w:lvlText w:val="o"/>
      <w:lvlJc w:val="left"/>
      <w:pPr>
        <w:ind w:left="3600" w:hanging="360"/>
      </w:pPr>
      <w:rPr>
        <w:rFonts w:ascii="Courier New" w:hAnsi="Courier New" w:hint="default"/>
      </w:rPr>
    </w:lvl>
    <w:lvl w:ilvl="5" w:tplc="CFD6F952">
      <w:start w:val="1"/>
      <w:numFmt w:val="bullet"/>
      <w:lvlText w:val=""/>
      <w:lvlJc w:val="left"/>
      <w:pPr>
        <w:ind w:left="4320" w:hanging="360"/>
      </w:pPr>
      <w:rPr>
        <w:rFonts w:ascii="Wingdings" w:hAnsi="Wingdings" w:hint="default"/>
      </w:rPr>
    </w:lvl>
    <w:lvl w:ilvl="6" w:tplc="482C1A9E">
      <w:start w:val="1"/>
      <w:numFmt w:val="bullet"/>
      <w:lvlText w:val=""/>
      <w:lvlJc w:val="left"/>
      <w:pPr>
        <w:ind w:left="5040" w:hanging="360"/>
      </w:pPr>
      <w:rPr>
        <w:rFonts w:ascii="Symbol" w:hAnsi="Symbol" w:hint="default"/>
      </w:rPr>
    </w:lvl>
    <w:lvl w:ilvl="7" w:tplc="89C26858">
      <w:start w:val="1"/>
      <w:numFmt w:val="bullet"/>
      <w:lvlText w:val="o"/>
      <w:lvlJc w:val="left"/>
      <w:pPr>
        <w:ind w:left="5760" w:hanging="360"/>
      </w:pPr>
      <w:rPr>
        <w:rFonts w:ascii="Courier New" w:hAnsi="Courier New" w:hint="default"/>
      </w:rPr>
    </w:lvl>
    <w:lvl w:ilvl="8" w:tplc="5574951C">
      <w:start w:val="1"/>
      <w:numFmt w:val="bullet"/>
      <w:lvlText w:val=""/>
      <w:lvlJc w:val="left"/>
      <w:pPr>
        <w:ind w:left="6480" w:hanging="360"/>
      </w:pPr>
      <w:rPr>
        <w:rFonts w:ascii="Wingdings" w:hAnsi="Wingdings" w:hint="default"/>
      </w:rPr>
    </w:lvl>
  </w:abstractNum>
  <w:abstractNum w:abstractNumId="81" w15:restartNumberingAfterBreak="0">
    <w:nsid w:val="716739CC"/>
    <w:multiLevelType w:val="multilevel"/>
    <w:tmpl w:val="094C22F0"/>
    <w:lvl w:ilvl="0">
      <w:start w:val="6"/>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2" w15:restartNumberingAfterBreak="0">
    <w:nsid w:val="75B31BF3"/>
    <w:multiLevelType w:val="hybridMultilevel"/>
    <w:tmpl w:val="CD3862A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15:restartNumberingAfterBreak="0">
    <w:nsid w:val="75B5654B"/>
    <w:multiLevelType w:val="hybridMultilevel"/>
    <w:tmpl w:val="0186B4CE"/>
    <w:lvl w:ilvl="0" w:tplc="04050001">
      <w:numFmt w:val="bullet"/>
      <w:lvlText w:val="-"/>
      <w:lvlJc w:val="left"/>
      <w:pPr>
        <w:tabs>
          <w:tab w:val="num" w:pos="720"/>
        </w:tabs>
        <w:ind w:left="720" w:hanging="360"/>
      </w:pPr>
      <w:rPr>
        <w:rFonts w:ascii="Times New Roman" w:eastAsia="Calibri"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6E10AF"/>
    <w:multiLevelType w:val="hybridMultilevel"/>
    <w:tmpl w:val="2012CC06"/>
    <w:lvl w:ilvl="0" w:tplc="19F67614">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8540169"/>
    <w:multiLevelType w:val="hybridMultilevel"/>
    <w:tmpl w:val="8C4CA3D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785B04F2"/>
    <w:multiLevelType w:val="hybridMultilevel"/>
    <w:tmpl w:val="C1F66DBC"/>
    <w:lvl w:ilvl="0" w:tplc="3E06C394">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9A75B08"/>
    <w:multiLevelType w:val="hybridMultilevel"/>
    <w:tmpl w:val="671ACC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A29487B"/>
    <w:multiLevelType w:val="hybridMultilevel"/>
    <w:tmpl w:val="CDB05A0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15:restartNumberingAfterBreak="0">
    <w:nsid w:val="7CF64D5B"/>
    <w:multiLevelType w:val="hybridMultilevel"/>
    <w:tmpl w:val="E494A4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74"/>
  </w:num>
  <w:num w:numId="2">
    <w:abstractNumId w:val="75"/>
  </w:num>
  <w:num w:numId="3">
    <w:abstractNumId w:val="58"/>
  </w:num>
  <w:num w:numId="4">
    <w:abstractNumId w:val="68"/>
  </w:num>
  <w:num w:numId="5">
    <w:abstractNumId w:val="86"/>
  </w:num>
  <w:num w:numId="6">
    <w:abstractNumId w:val="4"/>
  </w:num>
  <w:num w:numId="7">
    <w:abstractNumId w:val="3"/>
  </w:num>
  <w:num w:numId="8">
    <w:abstractNumId w:val="50"/>
  </w:num>
  <w:num w:numId="9">
    <w:abstractNumId w:val="46"/>
  </w:num>
  <w:num w:numId="10">
    <w:abstractNumId w:val="83"/>
  </w:num>
  <w:num w:numId="11">
    <w:abstractNumId w:val="6"/>
  </w:num>
  <w:num w:numId="12">
    <w:abstractNumId w:val="39"/>
  </w:num>
  <w:num w:numId="13">
    <w:abstractNumId w:val="60"/>
  </w:num>
  <w:num w:numId="14">
    <w:abstractNumId w:val="13"/>
  </w:num>
  <w:num w:numId="15">
    <w:abstractNumId w:val="33"/>
  </w:num>
  <w:num w:numId="16">
    <w:abstractNumId w:val="64"/>
  </w:num>
  <w:num w:numId="17">
    <w:abstractNumId w:val="41"/>
  </w:num>
  <w:num w:numId="18">
    <w:abstractNumId w:val="51"/>
  </w:num>
  <w:num w:numId="19">
    <w:abstractNumId w:val="35"/>
  </w:num>
  <w:num w:numId="20">
    <w:abstractNumId w:val="38"/>
  </w:num>
  <w:num w:numId="21">
    <w:abstractNumId w:val="56"/>
  </w:num>
  <w:num w:numId="22">
    <w:abstractNumId w:val="2"/>
  </w:num>
  <w:num w:numId="23">
    <w:abstractNumId w:val="28"/>
  </w:num>
  <w:num w:numId="24">
    <w:abstractNumId w:val="66"/>
  </w:num>
  <w:num w:numId="25">
    <w:abstractNumId w:val="16"/>
  </w:num>
  <w:num w:numId="26">
    <w:abstractNumId w:val="42"/>
  </w:num>
  <w:num w:numId="27">
    <w:abstractNumId w:val="17"/>
  </w:num>
  <w:num w:numId="28">
    <w:abstractNumId w:val="25"/>
  </w:num>
  <w:num w:numId="29">
    <w:abstractNumId w:val="80"/>
  </w:num>
  <w:num w:numId="30">
    <w:abstractNumId w:val="70"/>
  </w:num>
  <w:num w:numId="31">
    <w:abstractNumId w:val="29"/>
  </w:num>
  <w:num w:numId="32">
    <w:abstractNumId w:val="71"/>
  </w:num>
  <w:num w:numId="33">
    <w:abstractNumId w:val="26"/>
  </w:num>
  <w:num w:numId="34">
    <w:abstractNumId w:val="45"/>
  </w:num>
  <w:num w:numId="35">
    <w:abstractNumId w:val="18"/>
  </w:num>
  <w:num w:numId="36">
    <w:abstractNumId w:val="87"/>
  </w:num>
  <w:num w:numId="37">
    <w:abstractNumId w:val="21"/>
  </w:num>
  <w:num w:numId="38">
    <w:abstractNumId w:val="34"/>
  </w:num>
  <w:num w:numId="39">
    <w:abstractNumId w:val="55"/>
  </w:num>
  <w:num w:numId="40">
    <w:abstractNumId w:val="14"/>
  </w:num>
  <w:num w:numId="41">
    <w:abstractNumId w:val="65"/>
  </w:num>
  <w:num w:numId="42">
    <w:abstractNumId w:val="44"/>
  </w:num>
  <w:num w:numId="43">
    <w:abstractNumId w:val="89"/>
  </w:num>
  <w:num w:numId="44">
    <w:abstractNumId w:val="49"/>
  </w:num>
  <w:num w:numId="45">
    <w:abstractNumId w:val="9"/>
  </w:num>
  <w:num w:numId="46">
    <w:abstractNumId w:val="63"/>
  </w:num>
  <w:num w:numId="47">
    <w:abstractNumId w:val="27"/>
  </w:num>
  <w:num w:numId="48">
    <w:abstractNumId w:val="47"/>
  </w:num>
  <w:num w:numId="49">
    <w:abstractNumId w:val="48"/>
  </w:num>
  <w:num w:numId="50">
    <w:abstractNumId w:val="67"/>
  </w:num>
  <w:num w:numId="51">
    <w:abstractNumId w:val="59"/>
  </w:num>
  <w:num w:numId="52">
    <w:abstractNumId w:val="5"/>
  </w:num>
  <w:num w:numId="53">
    <w:abstractNumId w:val="20"/>
  </w:num>
  <w:num w:numId="54">
    <w:abstractNumId w:val="36"/>
  </w:num>
  <w:num w:numId="55">
    <w:abstractNumId w:val="85"/>
  </w:num>
  <w:num w:numId="56">
    <w:abstractNumId w:val="53"/>
  </w:num>
  <w:num w:numId="57">
    <w:abstractNumId w:val="40"/>
  </w:num>
  <w:num w:numId="58">
    <w:abstractNumId w:val="79"/>
  </w:num>
  <w:num w:numId="59">
    <w:abstractNumId w:val="76"/>
  </w:num>
  <w:num w:numId="60">
    <w:abstractNumId w:val="52"/>
  </w:num>
  <w:num w:numId="61">
    <w:abstractNumId w:val="82"/>
  </w:num>
  <w:num w:numId="62">
    <w:abstractNumId w:val="1"/>
  </w:num>
  <w:num w:numId="63">
    <w:abstractNumId w:val="77"/>
  </w:num>
  <w:num w:numId="64">
    <w:abstractNumId w:val="69"/>
  </w:num>
  <w:num w:numId="65">
    <w:abstractNumId w:val="73"/>
  </w:num>
  <w:num w:numId="66">
    <w:abstractNumId w:val="88"/>
  </w:num>
  <w:num w:numId="67">
    <w:abstractNumId w:val="84"/>
  </w:num>
  <w:num w:numId="68">
    <w:abstractNumId w:val="8"/>
  </w:num>
  <w:num w:numId="69">
    <w:abstractNumId w:val="23"/>
  </w:num>
  <w:num w:numId="70">
    <w:abstractNumId w:val="61"/>
  </w:num>
  <w:num w:numId="71">
    <w:abstractNumId w:val="32"/>
  </w:num>
  <w:num w:numId="72">
    <w:abstractNumId w:val="12"/>
  </w:num>
  <w:num w:numId="73">
    <w:abstractNumId w:val="10"/>
  </w:num>
  <w:num w:numId="74">
    <w:abstractNumId w:val="11"/>
  </w:num>
  <w:num w:numId="75">
    <w:abstractNumId w:val="57"/>
  </w:num>
  <w:num w:numId="76">
    <w:abstractNumId w:val="22"/>
  </w:num>
  <w:num w:numId="77">
    <w:abstractNumId w:val="24"/>
  </w:num>
  <w:num w:numId="78">
    <w:abstractNumId w:val="54"/>
  </w:num>
  <w:num w:numId="79">
    <w:abstractNumId w:val="15"/>
  </w:num>
  <w:num w:numId="80">
    <w:abstractNumId w:val="19"/>
  </w:num>
  <w:num w:numId="81">
    <w:abstractNumId w:val="81"/>
  </w:num>
  <w:num w:numId="82">
    <w:abstractNumId w:val="43"/>
  </w:num>
  <w:num w:numId="83">
    <w:abstractNumId w:val="72"/>
  </w:num>
  <w:num w:numId="84">
    <w:abstractNumId w:val="62"/>
  </w:num>
  <w:num w:numId="85">
    <w:abstractNumId w:val="78"/>
  </w:num>
  <w:num w:numId="86">
    <w:abstractNumId w:val="7"/>
  </w:num>
  <w:num w:numId="87">
    <w:abstractNumId w:val="31"/>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lvlOverride w:ilvl="0">
      <w:startOverride w:val="4"/>
    </w:lvlOverride>
    <w:lvlOverride w:ilvl="1">
      <w:startOverride w:val="1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7"/>
  </w:num>
  <w:num w:numId="91">
    <w:abstractNumId w:val="24"/>
  </w:num>
  <w:num w:numId="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o:colormru v:ext="edit" colors="#0c0,#ff7c80,#c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AB4"/>
    <w:rsid w:val="000021FE"/>
    <w:rsid w:val="00004053"/>
    <w:rsid w:val="00004B36"/>
    <w:rsid w:val="00004D2B"/>
    <w:rsid w:val="00005391"/>
    <w:rsid w:val="00005F3D"/>
    <w:rsid w:val="0000715E"/>
    <w:rsid w:val="00007D83"/>
    <w:rsid w:val="0001068F"/>
    <w:rsid w:val="00010886"/>
    <w:rsid w:val="00010A20"/>
    <w:rsid w:val="00011316"/>
    <w:rsid w:val="00013193"/>
    <w:rsid w:val="000144D3"/>
    <w:rsid w:val="00015137"/>
    <w:rsid w:val="00015A97"/>
    <w:rsid w:val="00016313"/>
    <w:rsid w:val="000171E0"/>
    <w:rsid w:val="00017E5B"/>
    <w:rsid w:val="00020D7C"/>
    <w:rsid w:val="00021B19"/>
    <w:rsid w:val="00022D1B"/>
    <w:rsid w:val="0002424B"/>
    <w:rsid w:val="000259D0"/>
    <w:rsid w:val="00027BA2"/>
    <w:rsid w:val="000301B1"/>
    <w:rsid w:val="00031DB1"/>
    <w:rsid w:val="00032860"/>
    <w:rsid w:val="00032947"/>
    <w:rsid w:val="000329E4"/>
    <w:rsid w:val="0003303D"/>
    <w:rsid w:val="000349FE"/>
    <w:rsid w:val="00036A65"/>
    <w:rsid w:val="0004043A"/>
    <w:rsid w:val="0004166C"/>
    <w:rsid w:val="000416E5"/>
    <w:rsid w:val="00041AB1"/>
    <w:rsid w:val="00042145"/>
    <w:rsid w:val="00042268"/>
    <w:rsid w:val="00042388"/>
    <w:rsid w:val="00043CBE"/>
    <w:rsid w:val="0004659A"/>
    <w:rsid w:val="00046A9A"/>
    <w:rsid w:val="00046D6B"/>
    <w:rsid w:val="00046DB7"/>
    <w:rsid w:val="00051552"/>
    <w:rsid w:val="00051C6D"/>
    <w:rsid w:val="00051D56"/>
    <w:rsid w:val="0005479A"/>
    <w:rsid w:val="00054B22"/>
    <w:rsid w:val="00056624"/>
    <w:rsid w:val="00061968"/>
    <w:rsid w:val="00064FFE"/>
    <w:rsid w:val="00065033"/>
    <w:rsid w:val="00066D3D"/>
    <w:rsid w:val="00067320"/>
    <w:rsid w:val="00067830"/>
    <w:rsid w:val="00070C33"/>
    <w:rsid w:val="000719C5"/>
    <w:rsid w:val="0007321C"/>
    <w:rsid w:val="000739ED"/>
    <w:rsid w:val="000743A1"/>
    <w:rsid w:val="0007538E"/>
    <w:rsid w:val="000754DD"/>
    <w:rsid w:val="0007585F"/>
    <w:rsid w:val="00075AA1"/>
    <w:rsid w:val="00075FE2"/>
    <w:rsid w:val="0007709E"/>
    <w:rsid w:val="00077801"/>
    <w:rsid w:val="00081C61"/>
    <w:rsid w:val="00085209"/>
    <w:rsid w:val="00086683"/>
    <w:rsid w:val="00086E83"/>
    <w:rsid w:val="00091B5A"/>
    <w:rsid w:val="00091CDB"/>
    <w:rsid w:val="00091DAF"/>
    <w:rsid w:val="00092761"/>
    <w:rsid w:val="00093AE4"/>
    <w:rsid w:val="0009428B"/>
    <w:rsid w:val="00094307"/>
    <w:rsid w:val="00095E08"/>
    <w:rsid w:val="00097AF0"/>
    <w:rsid w:val="00097C46"/>
    <w:rsid w:val="000A0034"/>
    <w:rsid w:val="000A2485"/>
    <w:rsid w:val="000A4EAF"/>
    <w:rsid w:val="000A66F2"/>
    <w:rsid w:val="000A70A9"/>
    <w:rsid w:val="000B032D"/>
    <w:rsid w:val="000B0911"/>
    <w:rsid w:val="000B2902"/>
    <w:rsid w:val="000B3BDA"/>
    <w:rsid w:val="000B3C2C"/>
    <w:rsid w:val="000B3FD0"/>
    <w:rsid w:val="000B3FEA"/>
    <w:rsid w:val="000B48F6"/>
    <w:rsid w:val="000B507E"/>
    <w:rsid w:val="000B5182"/>
    <w:rsid w:val="000B5C41"/>
    <w:rsid w:val="000B6928"/>
    <w:rsid w:val="000B6BF3"/>
    <w:rsid w:val="000B7AFF"/>
    <w:rsid w:val="000C027D"/>
    <w:rsid w:val="000C0AC8"/>
    <w:rsid w:val="000C1FD6"/>
    <w:rsid w:val="000C71A6"/>
    <w:rsid w:val="000C75A2"/>
    <w:rsid w:val="000D0E69"/>
    <w:rsid w:val="000D18D9"/>
    <w:rsid w:val="000D2353"/>
    <w:rsid w:val="000D2FEC"/>
    <w:rsid w:val="000D3C4E"/>
    <w:rsid w:val="000D3CEB"/>
    <w:rsid w:val="000D45AD"/>
    <w:rsid w:val="000D6AD1"/>
    <w:rsid w:val="000D6D4E"/>
    <w:rsid w:val="000D751E"/>
    <w:rsid w:val="000D766D"/>
    <w:rsid w:val="000E19B9"/>
    <w:rsid w:val="000E2B38"/>
    <w:rsid w:val="000E5079"/>
    <w:rsid w:val="000E508D"/>
    <w:rsid w:val="000E627D"/>
    <w:rsid w:val="000E76BD"/>
    <w:rsid w:val="000E774B"/>
    <w:rsid w:val="000F1BD5"/>
    <w:rsid w:val="000F2198"/>
    <w:rsid w:val="000F2E83"/>
    <w:rsid w:val="000F5382"/>
    <w:rsid w:val="000F5A82"/>
    <w:rsid w:val="000F5D17"/>
    <w:rsid w:val="001006D3"/>
    <w:rsid w:val="00100A99"/>
    <w:rsid w:val="0010176C"/>
    <w:rsid w:val="00101975"/>
    <w:rsid w:val="0010311F"/>
    <w:rsid w:val="0010429E"/>
    <w:rsid w:val="0010682E"/>
    <w:rsid w:val="00107A83"/>
    <w:rsid w:val="00107F14"/>
    <w:rsid w:val="00112048"/>
    <w:rsid w:val="001121B7"/>
    <w:rsid w:val="00112EAE"/>
    <w:rsid w:val="00114042"/>
    <w:rsid w:val="0011695C"/>
    <w:rsid w:val="00117DE7"/>
    <w:rsid w:val="00121111"/>
    <w:rsid w:val="00122AD8"/>
    <w:rsid w:val="00122C61"/>
    <w:rsid w:val="0012422C"/>
    <w:rsid w:val="00126A41"/>
    <w:rsid w:val="00126BCA"/>
    <w:rsid w:val="001308B1"/>
    <w:rsid w:val="00130A9C"/>
    <w:rsid w:val="00130C28"/>
    <w:rsid w:val="001310B4"/>
    <w:rsid w:val="001317A7"/>
    <w:rsid w:val="00131BBE"/>
    <w:rsid w:val="00131C58"/>
    <w:rsid w:val="00133500"/>
    <w:rsid w:val="00133931"/>
    <w:rsid w:val="001340B3"/>
    <w:rsid w:val="001351A8"/>
    <w:rsid w:val="00135964"/>
    <w:rsid w:val="001360E6"/>
    <w:rsid w:val="00137234"/>
    <w:rsid w:val="00140490"/>
    <w:rsid w:val="001423EC"/>
    <w:rsid w:val="00142FB4"/>
    <w:rsid w:val="00144149"/>
    <w:rsid w:val="00144CF8"/>
    <w:rsid w:val="001450D2"/>
    <w:rsid w:val="0014628B"/>
    <w:rsid w:val="00146E12"/>
    <w:rsid w:val="0014714A"/>
    <w:rsid w:val="001474B1"/>
    <w:rsid w:val="00151A21"/>
    <w:rsid w:val="00153FCC"/>
    <w:rsid w:val="00154F8C"/>
    <w:rsid w:val="001562A1"/>
    <w:rsid w:val="00156C7E"/>
    <w:rsid w:val="00157489"/>
    <w:rsid w:val="001574F9"/>
    <w:rsid w:val="00162BF4"/>
    <w:rsid w:val="001637B1"/>
    <w:rsid w:val="001645B7"/>
    <w:rsid w:val="0016607B"/>
    <w:rsid w:val="00167A9D"/>
    <w:rsid w:val="00171148"/>
    <w:rsid w:val="00171385"/>
    <w:rsid w:val="00171949"/>
    <w:rsid w:val="00171F56"/>
    <w:rsid w:val="00173C21"/>
    <w:rsid w:val="00174695"/>
    <w:rsid w:val="00174700"/>
    <w:rsid w:val="0017509E"/>
    <w:rsid w:val="00175292"/>
    <w:rsid w:val="00175E45"/>
    <w:rsid w:val="00176C87"/>
    <w:rsid w:val="00176DF0"/>
    <w:rsid w:val="001804E4"/>
    <w:rsid w:val="0018096C"/>
    <w:rsid w:val="001821B2"/>
    <w:rsid w:val="00183873"/>
    <w:rsid w:val="001853DA"/>
    <w:rsid w:val="001859CC"/>
    <w:rsid w:val="00185FE8"/>
    <w:rsid w:val="00186D4F"/>
    <w:rsid w:val="00186ECA"/>
    <w:rsid w:val="001902C6"/>
    <w:rsid w:val="00190748"/>
    <w:rsid w:val="00190FE0"/>
    <w:rsid w:val="0019148F"/>
    <w:rsid w:val="0019327F"/>
    <w:rsid w:val="00194A4F"/>
    <w:rsid w:val="00195498"/>
    <w:rsid w:val="00196288"/>
    <w:rsid w:val="001A1A2D"/>
    <w:rsid w:val="001A3D0C"/>
    <w:rsid w:val="001A40F3"/>
    <w:rsid w:val="001A52B0"/>
    <w:rsid w:val="001A6B6F"/>
    <w:rsid w:val="001A789D"/>
    <w:rsid w:val="001B01C4"/>
    <w:rsid w:val="001B0EF3"/>
    <w:rsid w:val="001B2AA8"/>
    <w:rsid w:val="001B304C"/>
    <w:rsid w:val="001B33B5"/>
    <w:rsid w:val="001B4F13"/>
    <w:rsid w:val="001B5B35"/>
    <w:rsid w:val="001B6B4A"/>
    <w:rsid w:val="001C1932"/>
    <w:rsid w:val="001C4831"/>
    <w:rsid w:val="001C56BB"/>
    <w:rsid w:val="001C5E2E"/>
    <w:rsid w:val="001C6216"/>
    <w:rsid w:val="001C638B"/>
    <w:rsid w:val="001C6757"/>
    <w:rsid w:val="001C7290"/>
    <w:rsid w:val="001C764A"/>
    <w:rsid w:val="001D1EA9"/>
    <w:rsid w:val="001D53E1"/>
    <w:rsid w:val="001D66D7"/>
    <w:rsid w:val="001D6BFA"/>
    <w:rsid w:val="001D7B26"/>
    <w:rsid w:val="001D7CE1"/>
    <w:rsid w:val="001E0004"/>
    <w:rsid w:val="001E0867"/>
    <w:rsid w:val="001E086B"/>
    <w:rsid w:val="001E0E30"/>
    <w:rsid w:val="001E100F"/>
    <w:rsid w:val="001E1B9C"/>
    <w:rsid w:val="001E2208"/>
    <w:rsid w:val="001E2358"/>
    <w:rsid w:val="001E27C9"/>
    <w:rsid w:val="001E58E9"/>
    <w:rsid w:val="001E5BE6"/>
    <w:rsid w:val="001E6313"/>
    <w:rsid w:val="001E7BA6"/>
    <w:rsid w:val="001F0A6D"/>
    <w:rsid w:val="001F0DBF"/>
    <w:rsid w:val="001F1303"/>
    <w:rsid w:val="001F2BEF"/>
    <w:rsid w:val="001F2F9B"/>
    <w:rsid w:val="001F38FD"/>
    <w:rsid w:val="001F3A47"/>
    <w:rsid w:val="001F4703"/>
    <w:rsid w:val="001F56C7"/>
    <w:rsid w:val="001F6430"/>
    <w:rsid w:val="001F697F"/>
    <w:rsid w:val="001F6A1D"/>
    <w:rsid w:val="001F6E3D"/>
    <w:rsid w:val="001F73E3"/>
    <w:rsid w:val="001F78E8"/>
    <w:rsid w:val="00200A0C"/>
    <w:rsid w:val="00200BD8"/>
    <w:rsid w:val="002034C1"/>
    <w:rsid w:val="00203757"/>
    <w:rsid w:val="002042B6"/>
    <w:rsid w:val="00204589"/>
    <w:rsid w:val="00204A95"/>
    <w:rsid w:val="0020553C"/>
    <w:rsid w:val="00206E5C"/>
    <w:rsid w:val="00207292"/>
    <w:rsid w:val="00210C25"/>
    <w:rsid w:val="00210E04"/>
    <w:rsid w:val="00212CB4"/>
    <w:rsid w:val="00212D65"/>
    <w:rsid w:val="00213140"/>
    <w:rsid w:val="0021385A"/>
    <w:rsid w:val="002140E2"/>
    <w:rsid w:val="00214193"/>
    <w:rsid w:val="0021551A"/>
    <w:rsid w:val="00215F2F"/>
    <w:rsid w:val="0021622E"/>
    <w:rsid w:val="00217498"/>
    <w:rsid w:val="00220CC2"/>
    <w:rsid w:val="00222107"/>
    <w:rsid w:val="00222B2A"/>
    <w:rsid w:val="00223377"/>
    <w:rsid w:val="00223953"/>
    <w:rsid w:val="002241D2"/>
    <w:rsid w:val="00225992"/>
    <w:rsid w:val="002307E2"/>
    <w:rsid w:val="00230C76"/>
    <w:rsid w:val="00234EE1"/>
    <w:rsid w:val="002356DF"/>
    <w:rsid w:val="00235A7B"/>
    <w:rsid w:val="00236108"/>
    <w:rsid w:val="0023691A"/>
    <w:rsid w:val="00236FC0"/>
    <w:rsid w:val="002374EE"/>
    <w:rsid w:val="00241BAA"/>
    <w:rsid w:val="00242984"/>
    <w:rsid w:val="00242E5D"/>
    <w:rsid w:val="00242F15"/>
    <w:rsid w:val="00243626"/>
    <w:rsid w:val="00243D5C"/>
    <w:rsid w:val="0024431C"/>
    <w:rsid w:val="00244D9F"/>
    <w:rsid w:val="00244F5A"/>
    <w:rsid w:val="002451BD"/>
    <w:rsid w:val="002455A9"/>
    <w:rsid w:val="0024712E"/>
    <w:rsid w:val="00250F84"/>
    <w:rsid w:val="00251CA1"/>
    <w:rsid w:val="00252621"/>
    <w:rsid w:val="00252B00"/>
    <w:rsid w:val="00254962"/>
    <w:rsid w:val="00255571"/>
    <w:rsid w:val="00256D50"/>
    <w:rsid w:val="0026068A"/>
    <w:rsid w:val="002627D7"/>
    <w:rsid w:val="00263C30"/>
    <w:rsid w:val="00263D8C"/>
    <w:rsid w:val="00265316"/>
    <w:rsid w:val="002659FE"/>
    <w:rsid w:val="0026637E"/>
    <w:rsid w:val="00266812"/>
    <w:rsid w:val="00266918"/>
    <w:rsid w:val="00267171"/>
    <w:rsid w:val="00267DE7"/>
    <w:rsid w:val="002709BD"/>
    <w:rsid w:val="00271374"/>
    <w:rsid w:val="002715E8"/>
    <w:rsid w:val="00271A85"/>
    <w:rsid w:val="002721E6"/>
    <w:rsid w:val="00272674"/>
    <w:rsid w:val="00272888"/>
    <w:rsid w:val="00274186"/>
    <w:rsid w:val="0027548C"/>
    <w:rsid w:val="00276268"/>
    <w:rsid w:val="00276425"/>
    <w:rsid w:val="002764C7"/>
    <w:rsid w:val="00277C6C"/>
    <w:rsid w:val="00277DD3"/>
    <w:rsid w:val="0028038F"/>
    <w:rsid w:val="002825BF"/>
    <w:rsid w:val="00282B1A"/>
    <w:rsid w:val="00282F63"/>
    <w:rsid w:val="002831D7"/>
    <w:rsid w:val="00284661"/>
    <w:rsid w:val="00284928"/>
    <w:rsid w:val="00286027"/>
    <w:rsid w:val="00287D46"/>
    <w:rsid w:val="00292D3B"/>
    <w:rsid w:val="00292FE8"/>
    <w:rsid w:val="0029674B"/>
    <w:rsid w:val="002967E4"/>
    <w:rsid w:val="00296B24"/>
    <w:rsid w:val="00296F59"/>
    <w:rsid w:val="002972D3"/>
    <w:rsid w:val="002977F2"/>
    <w:rsid w:val="00297EE5"/>
    <w:rsid w:val="002A1B81"/>
    <w:rsid w:val="002A5117"/>
    <w:rsid w:val="002A7150"/>
    <w:rsid w:val="002B01D9"/>
    <w:rsid w:val="002B157E"/>
    <w:rsid w:val="002B2E0E"/>
    <w:rsid w:val="002B318F"/>
    <w:rsid w:val="002B3330"/>
    <w:rsid w:val="002B36D3"/>
    <w:rsid w:val="002B397B"/>
    <w:rsid w:val="002B471D"/>
    <w:rsid w:val="002B4EAE"/>
    <w:rsid w:val="002B543B"/>
    <w:rsid w:val="002B6D9B"/>
    <w:rsid w:val="002B70CF"/>
    <w:rsid w:val="002B7795"/>
    <w:rsid w:val="002B7C7B"/>
    <w:rsid w:val="002C1284"/>
    <w:rsid w:val="002C1962"/>
    <w:rsid w:val="002C1B09"/>
    <w:rsid w:val="002C350F"/>
    <w:rsid w:val="002C3FE1"/>
    <w:rsid w:val="002C5262"/>
    <w:rsid w:val="002C58D5"/>
    <w:rsid w:val="002C6DA4"/>
    <w:rsid w:val="002C7A85"/>
    <w:rsid w:val="002C7C03"/>
    <w:rsid w:val="002D077B"/>
    <w:rsid w:val="002D1055"/>
    <w:rsid w:val="002D1B70"/>
    <w:rsid w:val="002D2AB2"/>
    <w:rsid w:val="002D33DE"/>
    <w:rsid w:val="002D3A48"/>
    <w:rsid w:val="002D3BE5"/>
    <w:rsid w:val="002D42F3"/>
    <w:rsid w:val="002D4304"/>
    <w:rsid w:val="002D4898"/>
    <w:rsid w:val="002D5433"/>
    <w:rsid w:val="002D7D1D"/>
    <w:rsid w:val="002E099F"/>
    <w:rsid w:val="002E18CB"/>
    <w:rsid w:val="002E1AF7"/>
    <w:rsid w:val="002E2527"/>
    <w:rsid w:val="002E4221"/>
    <w:rsid w:val="002E5E59"/>
    <w:rsid w:val="002E7BD8"/>
    <w:rsid w:val="002F1564"/>
    <w:rsid w:val="002F2BDC"/>
    <w:rsid w:val="002F3D0D"/>
    <w:rsid w:val="002F530F"/>
    <w:rsid w:val="002F60F8"/>
    <w:rsid w:val="002F7CBA"/>
    <w:rsid w:val="00300087"/>
    <w:rsid w:val="00301007"/>
    <w:rsid w:val="003013EA"/>
    <w:rsid w:val="003015D3"/>
    <w:rsid w:val="00301859"/>
    <w:rsid w:val="0030298F"/>
    <w:rsid w:val="00304E3A"/>
    <w:rsid w:val="0030574C"/>
    <w:rsid w:val="003076DF"/>
    <w:rsid w:val="00307AFE"/>
    <w:rsid w:val="00310D20"/>
    <w:rsid w:val="00312696"/>
    <w:rsid w:val="00312FED"/>
    <w:rsid w:val="003140DF"/>
    <w:rsid w:val="00315B84"/>
    <w:rsid w:val="003173F2"/>
    <w:rsid w:val="00317896"/>
    <w:rsid w:val="0032039E"/>
    <w:rsid w:val="00320923"/>
    <w:rsid w:val="00320C4D"/>
    <w:rsid w:val="00320CDD"/>
    <w:rsid w:val="003223D2"/>
    <w:rsid w:val="00323413"/>
    <w:rsid w:val="003247D9"/>
    <w:rsid w:val="0032682C"/>
    <w:rsid w:val="00330247"/>
    <w:rsid w:val="00331C0A"/>
    <w:rsid w:val="00332B90"/>
    <w:rsid w:val="0033306C"/>
    <w:rsid w:val="003363B3"/>
    <w:rsid w:val="003373A0"/>
    <w:rsid w:val="00340739"/>
    <w:rsid w:val="00341897"/>
    <w:rsid w:val="0034251F"/>
    <w:rsid w:val="00342977"/>
    <w:rsid w:val="00344CF7"/>
    <w:rsid w:val="00344D82"/>
    <w:rsid w:val="003451BC"/>
    <w:rsid w:val="00345A27"/>
    <w:rsid w:val="00346B67"/>
    <w:rsid w:val="00346BE7"/>
    <w:rsid w:val="00347459"/>
    <w:rsid w:val="00347615"/>
    <w:rsid w:val="00350089"/>
    <w:rsid w:val="0035044A"/>
    <w:rsid w:val="0035097F"/>
    <w:rsid w:val="00351471"/>
    <w:rsid w:val="00351707"/>
    <w:rsid w:val="003526EA"/>
    <w:rsid w:val="003529C9"/>
    <w:rsid w:val="003539DF"/>
    <w:rsid w:val="00353B06"/>
    <w:rsid w:val="00354257"/>
    <w:rsid w:val="003545F1"/>
    <w:rsid w:val="00354967"/>
    <w:rsid w:val="00354998"/>
    <w:rsid w:val="00356029"/>
    <w:rsid w:val="00361FA8"/>
    <w:rsid w:val="003621B7"/>
    <w:rsid w:val="003623EA"/>
    <w:rsid w:val="00362D75"/>
    <w:rsid w:val="00362F04"/>
    <w:rsid w:val="00364001"/>
    <w:rsid w:val="003664B5"/>
    <w:rsid w:val="00366CE8"/>
    <w:rsid w:val="003671DB"/>
    <w:rsid w:val="00370657"/>
    <w:rsid w:val="003714D7"/>
    <w:rsid w:val="0037463E"/>
    <w:rsid w:val="003746AB"/>
    <w:rsid w:val="00376FBE"/>
    <w:rsid w:val="0038161D"/>
    <w:rsid w:val="00381A4B"/>
    <w:rsid w:val="00382320"/>
    <w:rsid w:val="00382539"/>
    <w:rsid w:val="00385AE1"/>
    <w:rsid w:val="003864AC"/>
    <w:rsid w:val="00386A5F"/>
    <w:rsid w:val="00386DB9"/>
    <w:rsid w:val="003874D6"/>
    <w:rsid w:val="0039091C"/>
    <w:rsid w:val="00392940"/>
    <w:rsid w:val="00396981"/>
    <w:rsid w:val="0039702D"/>
    <w:rsid w:val="003A425E"/>
    <w:rsid w:val="003A44E5"/>
    <w:rsid w:val="003A51EE"/>
    <w:rsid w:val="003A6892"/>
    <w:rsid w:val="003A72C0"/>
    <w:rsid w:val="003A7645"/>
    <w:rsid w:val="003B0E9C"/>
    <w:rsid w:val="003B4080"/>
    <w:rsid w:val="003B4702"/>
    <w:rsid w:val="003B5479"/>
    <w:rsid w:val="003B6949"/>
    <w:rsid w:val="003C0235"/>
    <w:rsid w:val="003C060A"/>
    <w:rsid w:val="003C4AB4"/>
    <w:rsid w:val="003C4BEE"/>
    <w:rsid w:val="003C5364"/>
    <w:rsid w:val="003C5889"/>
    <w:rsid w:val="003C63FD"/>
    <w:rsid w:val="003C692C"/>
    <w:rsid w:val="003C76D4"/>
    <w:rsid w:val="003D05CE"/>
    <w:rsid w:val="003D0912"/>
    <w:rsid w:val="003D1006"/>
    <w:rsid w:val="003D23FA"/>
    <w:rsid w:val="003D28DB"/>
    <w:rsid w:val="003D585D"/>
    <w:rsid w:val="003D60F7"/>
    <w:rsid w:val="003D7C48"/>
    <w:rsid w:val="003E0000"/>
    <w:rsid w:val="003E01F9"/>
    <w:rsid w:val="003E104E"/>
    <w:rsid w:val="003E19A6"/>
    <w:rsid w:val="003E68CE"/>
    <w:rsid w:val="003E71B4"/>
    <w:rsid w:val="003E7CE6"/>
    <w:rsid w:val="003F0A38"/>
    <w:rsid w:val="003F1159"/>
    <w:rsid w:val="003F2F3C"/>
    <w:rsid w:val="003F6FC2"/>
    <w:rsid w:val="003F7683"/>
    <w:rsid w:val="0040016C"/>
    <w:rsid w:val="0040091B"/>
    <w:rsid w:val="004009B0"/>
    <w:rsid w:val="00400BF9"/>
    <w:rsid w:val="00401364"/>
    <w:rsid w:val="00401B45"/>
    <w:rsid w:val="00402068"/>
    <w:rsid w:val="00403269"/>
    <w:rsid w:val="0040582D"/>
    <w:rsid w:val="00406605"/>
    <w:rsid w:val="00406B3D"/>
    <w:rsid w:val="00407DA9"/>
    <w:rsid w:val="00407FC5"/>
    <w:rsid w:val="00410656"/>
    <w:rsid w:val="00410B75"/>
    <w:rsid w:val="0041150F"/>
    <w:rsid w:val="00412571"/>
    <w:rsid w:val="0041406B"/>
    <w:rsid w:val="00415E8A"/>
    <w:rsid w:val="004162C9"/>
    <w:rsid w:val="00417678"/>
    <w:rsid w:val="00417D7F"/>
    <w:rsid w:val="00417DA6"/>
    <w:rsid w:val="004219F6"/>
    <w:rsid w:val="00421CD1"/>
    <w:rsid w:val="00421E0B"/>
    <w:rsid w:val="0042338A"/>
    <w:rsid w:val="0042359A"/>
    <w:rsid w:val="00424038"/>
    <w:rsid w:val="004268CD"/>
    <w:rsid w:val="004306FA"/>
    <w:rsid w:val="00431658"/>
    <w:rsid w:val="00432A36"/>
    <w:rsid w:val="00434067"/>
    <w:rsid w:val="0043528C"/>
    <w:rsid w:val="004357C2"/>
    <w:rsid w:val="00435A34"/>
    <w:rsid w:val="00435DC7"/>
    <w:rsid w:val="00437E44"/>
    <w:rsid w:val="004408DA"/>
    <w:rsid w:val="00441518"/>
    <w:rsid w:val="00443349"/>
    <w:rsid w:val="004456A4"/>
    <w:rsid w:val="0045063F"/>
    <w:rsid w:val="00450AA0"/>
    <w:rsid w:val="00450EB2"/>
    <w:rsid w:val="00451241"/>
    <w:rsid w:val="00453336"/>
    <w:rsid w:val="00454A01"/>
    <w:rsid w:val="00454E14"/>
    <w:rsid w:val="00454F89"/>
    <w:rsid w:val="0046108C"/>
    <w:rsid w:val="004612A4"/>
    <w:rsid w:val="00461E55"/>
    <w:rsid w:val="00462215"/>
    <w:rsid w:val="0046404B"/>
    <w:rsid w:val="00464A32"/>
    <w:rsid w:val="00464D3B"/>
    <w:rsid w:val="00465A3A"/>
    <w:rsid w:val="00465F1A"/>
    <w:rsid w:val="004667D4"/>
    <w:rsid w:val="0046686C"/>
    <w:rsid w:val="00466920"/>
    <w:rsid w:val="00467442"/>
    <w:rsid w:val="00470C47"/>
    <w:rsid w:val="00470D51"/>
    <w:rsid w:val="00471A6A"/>
    <w:rsid w:val="00473054"/>
    <w:rsid w:val="004730F6"/>
    <w:rsid w:val="00473DFA"/>
    <w:rsid w:val="004772FB"/>
    <w:rsid w:val="004776FA"/>
    <w:rsid w:val="00477C53"/>
    <w:rsid w:val="00477EC3"/>
    <w:rsid w:val="00480765"/>
    <w:rsid w:val="00480CBA"/>
    <w:rsid w:val="00480CC9"/>
    <w:rsid w:val="00481521"/>
    <w:rsid w:val="004845DA"/>
    <w:rsid w:val="00484720"/>
    <w:rsid w:val="004849B4"/>
    <w:rsid w:val="00484E77"/>
    <w:rsid w:val="00486331"/>
    <w:rsid w:val="004864ED"/>
    <w:rsid w:val="00490B4A"/>
    <w:rsid w:val="00491CAE"/>
    <w:rsid w:val="00495503"/>
    <w:rsid w:val="004967F8"/>
    <w:rsid w:val="00496DB5"/>
    <w:rsid w:val="004973A5"/>
    <w:rsid w:val="004A015A"/>
    <w:rsid w:val="004A043A"/>
    <w:rsid w:val="004A083A"/>
    <w:rsid w:val="004A15F9"/>
    <w:rsid w:val="004A17B2"/>
    <w:rsid w:val="004A188C"/>
    <w:rsid w:val="004A18B0"/>
    <w:rsid w:val="004A242C"/>
    <w:rsid w:val="004A270C"/>
    <w:rsid w:val="004A393E"/>
    <w:rsid w:val="004A4AB8"/>
    <w:rsid w:val="004A5B14"/>
    <w:rsid w:val="004A648E"/>
    <w:rsid w:val="004A71C0"/>
    <w:rsid w:val="004B004B"/>
    <w:rsid w:val="004B0957"/>
    <w:rsid w:val="004B0F0D"/>
    <w:rsid w:val="004B2B4B"/>
    <w:rsid w:val="004B2F0B"/>
    <w:rsid w:val="004B3F91"/>
    <w:rsid w:val="004B696B"/>
    <w:rsid w:val="004B72A6"/>
    <w:rsid w:val="004B7650"/>
    <w:rsid w:val="004B777C"/>
    <w:rsid w:val="004C2150"/>
    <w:rsid w:val="004C274C"/>
    <w:rsid w:val="004C49C6"/>
    <w:rsid w:val="004C5F28"/>
    <w:rsid w:val="004C73A6"/>
    <w:rsid w:val="004C747E"/>
    <w:rsid w:val="004D11BD"/>
    <w:rsid w:val="004D208D"/>
    <w:rsid w:val="004D2287"/>
    <w:rsid w:val="004D2F8D"/>
    <w:rsid w:val="004D3BF3"/>
    <w:rsid w:val="004D4E5C"/>
    <w:rsid w:val="004D5D77"/>
    <w:rsid w:val="004D726B"/>
    <w:rsid w:val="004D78C5"/>
    <w:rsid w:val="004E03B8"/>
    <w:rsid w:val="004E14E3"/>
    <w:rsid w:val="004E316F"/>
    <w:rsid w:val="004E371E"/>
    <w:rsid w:val="004E4001"/>
    <w:rsid w:val="004E4A73"/>
    <w:rsid w:val="004E558E"/>
    <w:rsid w:val="004E5AFA"/>
    <w:rsid w:val="004E5C44"/>
    <w:rsid w:val="004E6891"/>
    <w:rsid w:val="004E7D73"/>
    <w:rsid w:val="004F017D"/>
    <w:rsid w:val="004F2184"/>
    <w:rsid w:val="004F22CC"/>
    <w:rsid w:val="004F2C24"/>
    <w:rsid w:val="004F2F8D"/>
    <w:rsid w:val="004F3AA9"/>
    <w:rsid w:val="004F3E76"/>
    <w:rsid w:val="004F416D"/>
    <w:rsid w:val="004F440F"/>
    <w:rsid w:val="004F44D7"/>
    <w:rsid w:val="004F4C61"/>
    <w:rsid w:val="004F59B3"/>
    <w:rsid w:val="004F6A6D"/>
    <w:rsid w:val="004F6BEA"/>
    <w:rsid w:val="005009D4"/>
    <w:rsid w:val="00500FC4"/>
    <w:rsid w:val="0050161A"/>
    <w:rsid w:val="005042FA"/>
    <w:rsid w:val="005052AA"/>
    <w:rsid w:val="00505E0C"/>
    <w:rsid w:val="00506103"/>
    <w:rsid w:val="00510DDB"/>
    <w:rsid w:val="005114CE"/>
    <w:rsid w:val="00511B28"/>
    <w:rsid w:val="005130B0"/>
    <w:rsid w:val="005131C4"/>
    <w:rsid w:val="00513278"/>
    <w:rsid w:val="00513CBB"/>
    <w:rsid w:val="00515058"/>
    <w:rsid w:val="005150F9"/>
    <w:rsid w:val="00515100"/>
    <w:rsid w:val="00515F88"/>
    <w:rsid w:val="00516602"/>
    <w:rsid w:val="005227CE"/>
    <w:rsid w:val="00524BD8"/>
    <w:rsid w:val="00526B16"/>
    <w:rsid w:val="0053011C"/>
    <w:rsid w:val="00531F05"/>
    <w:rsid w:val="005329D2"/>
    <w:rsid w:val="005330B1"/>
    <w:rsid w:val="005348C6"/>
    <w:rsid w:val="00537408"/>
    <w:rsid w:val="0054009D"/>
    <w:rsid w:val="00541217"/>
    <w:rsid w:val="00543750"/>
    <w:rsid w:val="005442F7"/>
    <w:rsid w:val="0054470F"/>
    <w:rsid w:val="00544E91"/>
    <w:rsid w:val="005467AB"/>
    <w:rsid w:val="005474D0"/>
    <w:rsid w:val="00550F6D"/>
    <w:rsid w:val="005524DA"/>
    <w:rsid w:val="00555ED2"/>
    <w:rsid w:val="005561F4"/>
    <w:rsid w:val="0055707C"/>
    <w:rsid w:val="005572C4"/>
    <w:rsid w:val="005615B8"/>
    <w:rsid w:val="00561821"/>
    <w:rsid w:val="00562839"/>
    <w:rsid w:val="00563672"/>
    <w:rsid w:val="00563B40"/>
    <w:rsid w:val="005654E0"/>
    <w:rsid w:val="00565AC2"/>
    <w:rsid w:val="00566E4E"/>
    <w:rsid w:val="0056757D"/>
    <w:rsid w:val="00567CA1"/>
    <w:rsid w:val="00567CB2"/>
    <w:rsid w:val="00567E22"/>
    <w:rsid w:val="0057217F"/>
    <w:rsid w:val="00572DAB"/>
    <w:rsid w:val="005738A1"/>
    <w:rsid w:val="00573B48"/>
    <w:rsid w:val="00573DD9"/>
    <w:rsid w:val="00576901"/>
    <w:rsid w:val="00580594"/>
    <w:rsid w:val="00580D56"/>
    <w:rsid w:val="00581A67"/>
    <w:rsid w:val="00583319"/>
    <w:rsid w:val="00583B83"/>
    <w:rsid w:val="00585583"/>
    <w:rsid w:val="00585A85"/>
    <w:rsid w:val="0058644D"/>
    <w:rsid w:val="0058667B"/>
    <w:rsid w:val="00587F5A"/>
    <w:rsid w:val="00590FA8"/>
    <w:rsid w:val="00591BD4"/>
    <w:rsid w:val="00591E6C"/>
    <w:rsid w:val="00592CDB"/>
    <w:rsid w:val="00592EC7"/>
    <w:rsid w:val="00593CBA"/>
    <w:rsid w:val="00593E58"/>
    <w:rsid w:val="005951B6"/>
    <w:rsid w:val="00597E55"/>
    <w:rsid w:val="005A2C29"/>
    <w:rsid w:val="005A3765"/>
    <w:rsid w:val="005A400E"/>
    <w:rsid w:val="005A5C7F"/>
    <w:rsid w:val="005A71B3"/>
    <w:rsid w:val="005A7530"/>
    <w:rsid w:val="005B0484"/>
    <w:rsid w:val="005B1178"/>
    <w:rsid w:val="005B474D"/>
    <w:rsid w:val="005B6808"/>
    <w:rsid w:val="005B7A2D"/>
    <w:rsid w:val="005C01DE"/>
    <w:rsid w:val="005C1DBC"/>
    <w:rsid w:val="005C2750"/>
    <w:rsid w:val="005C350C"/>
    <w:rsid w:val="005C6A44"/>
    <w:rsid w:val="005D0874"/>
    <w:rsid w:val="005D1381"/>
    <w:rsid w:val="005D1478"/>
    <w:rsid w:val="005D2B99"/>
    <w:rsid w:val="005D332B"/>
    <w:rsid w:val="005D47C9"/>
    <w:rsid w:val="005D4D15"/>
    <w:rsid w:val="005D66D0"/>
    <w:rsid w:val="005D6AAF"/>
    <w:rsid w:val="005E166F"/>
    <w:rsid w:val="005E4F6A"/>
    <w:rsid w:val="005E4FD0"/>
    <w:rsid w:val="005E6E52"/>
    <w:rsid w:val="005E7289"/>
    <w:rsid w:val="005E7354"/>
    <w:rsid w:val="005F041D"/>
    <w:rsid w:val="005F050D"/>
    <w:rsid w:val="005F0868"/>
    <w:rsid w:val="005F150F"/>
    <w:rsid w:val="005F221B"/>
    <w:rsid w:val="005F2954"/>
    <w:rsid w:val="005F50D4"/>
    <w:rsid w:val="005F682A"/>
    <w:rsid w:val="006003E1"/>
    <w:rsid w:val="006006CF"/>
    <w:rsid w:val="006010D9"/>
    <w:rsid w:val="006014EC"/>
    <w:rsid w:val="006021DD"/>
    <w:rsid w:val="00602C23"/>
    <w:rsid w:val="0060326C"/>
    <w:rsid w:val="00604854"/>
    <w:rsid w:val="006138ED"/>
    <w:rsid w:val="00613C4E"/>
    <w:rsid w:val="00614385"/>
    <w:rsid w:val="00614A49"/>
    <w:rsid w:val="006177FA"/>
    <w:rsid w:val="00617F77"/>
    <w:rsid w:val="0062071C"/>
    <w:rsid w:val="00621CEA"/>
    <w:rsid w:val="00621D88"/>
    <w:rsid w:val="006226A3"/>
    <w:rsid w:val="006230FE"/>
    <w:rsid w:val="00630C8A"/>
    <w:rsid w:val="00632458"/>
    <w:rsid w:val="006333F2"/>
    <w:rsid w:val="006340AA"/>
    <w:rsid w:val="006360CA"/>
    <w:rsid w:val="00636361"/>
    <w:rsid w:val="00637A45"/>
    <w:rsid w:val="006434FC"/>
    <w:rsid w:val="0064459C"/>
    <w:rsid w:val="00644880"/>
    <w:rsid w:val="00644AF8"/>
    <w:rsid w:val="006472B3"/>
    <w:rsid w:val="00647AD9"/>
    <w:rsid w:val="00647E3C"/>
    <w:rsid w:val="00651334"/>
    <w:rsid w:val="00651D79"/>
    <w:rsid w:val="006527DF"/>
    <w:rsid w:val="00652A99"/>
    <w:rsid w:val="0065395A"/>
    <w:rsid w:val="006544B0"/>
    <w:rsid w:val="006544EC"/>
    <w:rsid w:val="00654FE8"/>
    <w:rsid w:val="0065541A"/>
    <w:rsid w:val="00660888"/>
    <w:rsid w:val="00661040"/>
    <w:rsid w:val="00661ACA"/>
    <w:rsid w:val="0066486B"/>
    <w:rsid w:val="00664C09"/>
    <w:rsid w:val="00664F4A"/>
    <w:rsid w:val="00665BC1"/>
    <w:rsid w:val="00667A60"/>
    <w:rsid w:val="00671FF1"/>
    <w:rsid w:val="00673599"/>
    <w:rsid w:val="006740AE"/>
    <w:rsid w:val="00674368"/>
    <w:rsid w:val="006763FA"/>
    <w:rsid w:val="00676904"/>
    <w:rsid w:val="00676F4D"/>
    <w:rsid w:val="00677B8B"/>
    <w:rsid w:val="006811D6"/>
    <w:rsid w:val="00681937"/>
    <w:rsid w:val="0068326E"/>
    <w:rsid w:val="00683969"/>
    <w:rsid w:val="00683D44"/>
    <w:rsid w:val="00683D79"/>
    <w:rsid w:val="0068440E"/>
    <w:rsid w:val="00684746"/>
    <w:rsid w:val="00687A80"/>
    <w:rsid w:val="00690F57"/>
    <w:rsid w:val="0069337B"/>
    <w:rsid w:val="00694DD1"/>
    <w:rsid w:val="00695C91"/>
    <w:rsid w:val="00697382"/>
    <w:rsid w:val="006A015D"/>
    <w:rsid w:val="006A0ABC"/>
    <w:rsid w:val="006A0ECF"/>
    <w:rsid w:val="006A12F5"/>
    <w:rsid w:val="006A42D0"/>
    <w:rsid w:val="006A4509"/>
    <w:rsid w:val="006A51C9"/>
    <w:rsid w:val="006A557F"/>
    <w:rsid w:val="006A63A2"/>
    <w:rsid w:val="006A7A63"/>
    <w:rsid w:val="006A7FA0"/>
    <w:rsid w:val="006B1401"/>
    <w:rsid w:val="006B44B2"/>
    <w:rsid w:val="006B6B24"/>
    <w:rsid w:val="006B7D49"/>
    <w:rsid w:val="006C0EE7"/>
    <w:rsid w:val="006C0FFB"/>
    <w:rsid w:val="006C15CC"/>
    <w:rsid w:val="006C1742"/>
    <w:rsid w:val="006C256D"/>
    <w:rsid w:val="006C3136"/>
    <w:rsid w:val="006C3AC7"/>
    <w:rsid w:val="006C453E"/>
    <w:rsid w:val="006C7190"/>
    <w:rsid w:val="006D0507"/>
    <w:rsid w:val="006D0964"/>
    <w:rsid w:val="006D163B"/>
    <w:rsid w:val="006D29FC"/>
    <w:rsid w:val="006D2E60"/>
    <w:rsid w:val="006D50F3"/>
    <w:rsid w:val="006D5368"/>
    <w:rsid w:val="006D6F0E"/>
    <w:rsid w:val="006D76AF"/>
    <w:rsid w:val="006E079D"/>
    <w:rsid w:val="006E0E2D"/>
    <w:rsid w:val="006E16B5"/>
    <w:rsid w:val="006E1C8B"/>
    <w:rsid w:val="006E3F0A"/>
    <w:rsid w:val="006E49FB"/>
    <w:rsid w:val="006E521F"/>
    <w:rsid w:val="006E6295"/>
    <w:rsid w:val="006E6366"/>
    <w:rsid w:val="006E6EBF"/>
    <w:rsid w:val="006F04C8"/>
    <w:rsid w:val="006F0686"/>
    <w:rsid w:val="006F3A90"/>
    <w:rsid w:val="006F3E9D"/>
    <w:rsid w:val="006F4525"/>
    <w:rsid w:val="006F4DC7"/>
    <w:rsid w:val="006F60E2"/>
    <w:rsid w:val="006F6E56"/>
    <w:rsid w:val="006F7F60"/>
    <w:rsid w:val="00700780"/>
    <w:rsid w:val="00700F82"/>
    <w:rsid w:val="00702C04"/>
    <w:rsid w:val="007033B0"/>
    <w:rsid w:val="00707981"/>
    <w:rsid w:val="00707A02"/>
    <w:rsid w:val="00707B43"/>
    <w:rsid w:val="00707D54"/>
    <w:rsid w:val="007107F5"/>
    <w:rsid w:val="0071198F"/>
    <w:rsid w:val="007128A5"/>
    <w:rsid w:val="007128AF"/>
    <w:rsid w:val="007138C8"/>
    <w:rsid w:val="00713997"/>
    <w:rsid w:val="00714648"/>
    <w:rsid w:val="00714887"/>
    <w:rsid w:val="00714CFC"/>
    <w:rsid w:val="00715903"/>
    <w:rsid w:val="007173BF"/>
    <w:rsid w:val="00717453"/>
    <w:rsid w:val="007175B0"/>
    <w:rsid w:val="00717B60"/>
    <w:rsid w:val="00720872"/>
    <w:rsid w:val="0072171E"/>
    <w:rsid w:val="00721D53"/>
    <w:rsid w:val="00722759"/>
    <w:rsid w:val="00723CFB"/>
    <w:rsid w:val="00725A88"/>
    <w:rsid w:val="00725DC1"/>
    <w:rsid w:val="00726A6E"/>
    <w:rsid w:val="00726B60"/>
    <w:rsid w:val="00731265"/>
    <w:rsid w:val="007325F8"/>
    <w:rsid w:val="007337B3"/>
    <w:rsid w:val="00733F71"/>
    <w:rsid w:val="00734767"/>
    <w:rsid w:val="00735008"/>
    <w:rsid w:val="0073584A"/>
    <w:rsid w:val="0073768A"/>
    <w:rsid w:val="0073789A"/>
    <w:rsid w:val="00737BCF"/>
    <w:rsid w:val="00740680"/>
    <w:rsid w:val="00740770"/>
    <w:rsid w:val="007409BC"/>
    <w:rsid w:val="0074135E"/>
    <w:rsid w:val="00744CBB"/>
    <w:rsid w:val="00747330"/>
    <w:rsid w:val="007506DF"/>
    <w:rsid w:val="0075076E"/>
    <w:rsid w:val="0075112F"/>
    <w:rsid w:val="00751BA4"/>
    <w:rsid w:val="00752128"/>
    <w:rsid w:val="00755533"/>
    <w:rsid w:val="00755AAC"/>
    <w:rsid w:val="00755B08"/>
    <w:rsid w:val="007571C3"/>
    <w:rsid w:val="0076258D"/>
    <w:rsid w:val="00763D51"/>
    <w:rsid w:val="00764E39"/>
    <w:rsid w:val="00765683"/>
    <w:rsid w:val="007659C7"/>
    <w:rsid w:val="00765C90"/>
    <w:rsid w:val="007663A6"/>
    <w:rsid w:val="007669F4"/>
    <w:rsid w:val="00766B2E"/>
    <w:rsid w:val="00766D36"/>
    <w:rsid w:val="007720E0"/>
    <w:rsid w:val="0077306A"/>
    <w:rsid w:val="007750AE"/>
    <w:rsid w:val="00775402"/>
    <w:rsid w:val="00775CB8"/>
    <w:rsid w:val="007769E8"/>
    <w:rsid w:val="00776F8D"/>
    <w:rsid w:val="007800D9"/>
    <w:rsid w:val="007802B2"/>
    <w:rsid w:val="00781FA4"/>
    <w:rsid w:val="00782FC8"/>
    <w:rsid w:val="00783120"/>
    <w:rsid w:val="00785EB3"/>
    <w:rsid w:val="00787238"/>
    <w:rsid w:val="00787941"/>
    <w:rsid w:val="00787A64"/>
    <w:rsid w:val="00790854"/>
    <w:rsid w:val="0079096B"/>
    <w:rsid w:val="00791847"/>
    <w:rsid w:val="0079187A"/>
    <w:rsid w:val="00791880"/>
    <w:rsid w:val="007918AF"/>
    <w:rsid w:val="007921F1"/>
    <w:rsid w:val="00793628"/>
    <w:rsid w:val="00793E26"/>
    <w:rsid w:val="00793E58"/>
    <w:rsid w:val="0079451A"/>
    <w:rsid w:val="007950B5"/>
    <w:rsid w:val="00795D8D"/>
    <w:rsid w:val="0079644F"/>
    <w:rsid w:val="00796689"/>
    <w:rsid w:val="00796B8C"/>
    <w:rsid w:val="0079718D"/>
    <w:rsid w:val="007A05AD"/>
    <w:rsid w:val="007A2E34"/>
    <w:rsid w:val="007A3031"/>
    <w:rsid w:val="007A4760"/>
    <w:rsid w:val="007A4BF6"/>
    <w:rsid w:val="007A4F0C"/>
    <w:rsid w:val="007A57E4"/>
    <w:rsid w:val="007A6626"/>
    <w:rsid w:val="007A6B77"/>
    <w:rsid w:val="007A6FAB"/>
    <w:rsid w:val="007A7E82"/>
    <w:rsid w:val="007B0411"/>
    <w:rsid w:val="007B1DFD"/>
    <w:rsid w:val="007B29AF"/>
    <w:rsid w:val="007B29C1"/>
    <w:rsid w:val="007B2D42"/>
    <w:rsid w:val="007B2E4C"/>
    <w:rsid w:val="007B38D1"/>
    <w:rsid w:val="007B5468"/>
    <w:rsid w:val="007B7926"/>
    <w:rsid w:val="007C0DBA"/>
    <w:rsid w:val="007C1CB4"/>
    <w:rsid w:val="007C2D74"/>
    <w:rsid w:val="007C371B"/>
    <w:rsid w:val="007C379C"/>
    <w:rsid w:val="007C4A8D"/>
    <w:rsid w:val="007C568D"/>
    <w:rsid w:val="007C581E"/>
    <w:rsid w:val="007C5C94"/>
    <w:rsid w:val="007C6093"/>
    <w:rsid w:val="007C6D4A"/>
    <w:rsid w:val="007C6FCE"/>
    <w:rsid w:val="007C79A2"/>
    <w:rsid w:val="007D0E59"/>
    <w:rsid w:val="007D1481"/>
    <w:rsid w:val="007D19DD"/>
    <w:rsid w:val="007D23E5"/>
    <w:rsid w:val="007D24C3"/>
    <w:rsid w:val="007D307D"/>
    <w:rsid w:val="007D4B61"/>
    <w:rsid w:val="007D55EB"/>
    <w:rsid w:val="007D7B0D"/>
    <w:rsid w:val="007D7CEF"/>
    <w:rsid w:val="007E1D5D"/>
    <w:rsid w:val="007E3F0D"/>
    <w:rsid w:val="007E4128"/>
    <w:rsid w:val="007E48B9"/>
    <w:rsid w:val="007E4BAE"/>
    <w:rsid w:val="007E5A46"/>
    <w:rsid w:val="007E6C84"/>
    <w:rsid w:val="007E740A"/>
    <w:rsid w:val="007E75AD"/>
    <w:rsid w:val="007E76F3"/>
    <w:rsid w:val="007F026D"/>
    <w:rsid w:val="007F140F"/>
    <w:rsid w:val="007F1FFB"/>
    <w:rsid w:val="007F2263"/>
    <w:rsid w:val="007F3884"/>
    <w:rsid w:val="007F3C74"/>
    <w:rsid w:val="007F46E4"/>
    <w:rsid w:val="007F520A"/>
    <w:rsid w:val="007F62B1"/>
    <w:rsid w:val="007F7899"/>
    <w:rsid w:val="00801B37"/>
    <w:rsid w:val="00802053"/>
    <w:rsid w:val="008022C2"/>
    <w:rsid w:val="00802428"/>
    <w:rsid w:val="00804EC8"/>
    <w:rsid w:val="008053A0"/>
    <w:rsid w:val="00806CC9"/>
    <w:rsid w:val="008119A1"/>
    <w:rsid w:val="00811BAC"/>
    <w:rsid w:val="00811FF8"/>
    <w:rsid w:val="0081210B"/>
    <w:rsid w:val="0081267D"/>
    <w:rsid w:val="00812EF4"/>
    <w:rsid w:val="00813233"/>
    <w:rsid w:val="00813289"/>
    <w:rsid w:val="00814BF6"/>
    <w:rsid w:val="00814FE4"/>
    <w:rsid w:val="008156C9"/>
    <w:rsid w:val="008157B2"/>
    <w:rsid w:val="00815E55"/>
    <w:rsid w:val="00815FA5"/>
    <w:rsid w:val="00816083"/>
    <w:rsid w:val="00816474"/>
    <w:rsid w:val="008164C5"/>
    <w:rsid w:val="00817F45"/>
    <w:rsid w:val="00821AC5"/>
    <w:rsid w:val="00822769"/>
    <w:rsid w:val="00822FC2"/>
    <w:rsid w:val="00824FD8"/>
    <w:rsid w:val="00825123"/>
    <w:rsid w:val="00825163"/>
    <w:rsid w:val="00826275"/>
    <w:rsid w:val="00826AD1"/>
    <w:rsid w:val="00827B1C"/>
    <w:rsid w:val="008302F2"/>
    <w:rsid w:val="00830934"/>
    <w:rsid w:val="008312E0"/>
    <w:rsid w:val="00832A93"/>
    <w:rsid w:val="0083569C"/>
    <w:rsid w:val="00835A46"/>
    <w:rsid w:val="0083684F"/>
    <w:rsid w:val="008407DF"/>
    <w:rsid w:val="00841072"/>
    <w:rsid w:val="0084151D"/>
    <w:rsid w:val="00842ED4"/>
    <w:rsid w:val="008431D2"/>
    <w:rsid w:val="008436F2"/>
    <w:rsid w:val="008440C1"/>
    <w:rsid w:val="00844B4B"/>
    <w:rsid w:val="0084513C"/>
    <w:rsid w:val="008463C5"/>
    <w:rsid w:val="0084661E"/>
    <w:rsid w:val="008467A3"/>
    <w:rsid w:val="00847543"/>
    <w:rsid w:val="00847AE8"/>
    <w:rsid w:val="00847E2D"/>
    <w:rsid w:val="00852473"/>
    <w:rsid w:val="00852777"/>
    <w:rsid w:val="00855539"/>
    <w:rsid w:val="00856240"/>
    <w:rsid w:val="00856404"/>
    <w:rsid w:val="00856B1F"/>
    <w:rsid w:val="00861B56"/>
    <w:rsid w:val="0086210F"/>
    <w:rsid w:val="0086375A"/>
    <w:rsid w:val="00864D64"/>
    <w:rsid w:val="008653BF"/>
    <w:rsid w:val="00867FEF"/>
    <w:rsid w:val="0087098C"/>
    <w:rsid w:val="00871ADB"/>
    <w:rsid w:val="00871F2F"/>
    <w:rsid w:val="00873B6D"/>
    <w:rsid w:val="00874469"/>
    <w:rsid w:val="008753E1"/>
    <w:rsid w:val="00875623"/>
    <w:rsid w:val="008769C1"/>
    <w:rsid w:val="00876A74"/>
    <w:rsid w:val="00876BF1"/>
    <w:rsid w:val="008774AC"/>
    <w:rsid w:val="00877DFE"/>
    <w:rsid w:val="00881CA1"/>
    <w:rsid w:val="00882747"/>
    <w:rsid w:val="0088316B"/>
    <w:rsid w:val="008832FF"/>
    <w:rsid w:val="00883485"/>
    <w:rsid w:val="008843F9"/>
    <w:rsid w:val="0088487F"/>
    <w:rsid w:val="008852E5"/>
    <w:rsid w:val="0088551B"/>
    <w:rsid w:val="0088661F"/>
    <w:rsid w:val="008912FD"/>
    <w:rsid w:val="008927ED"/>
    <w:rsid w:val="00893032"/>
    <w:rsid w:val="0089322C"/>
    <w:rsid w:val="00893705"/>
    <w:rsid w:val="00893D48"/>
    <w:rsid w:val="00893E48"/>
    <w:rsid w:val="00893E73"/>
    <w:rsid w:val="00894256"/>
    <w:rsid w:val="0089556E"/>
    <w:rsid w:val="00896B00"/>
    <w:rsid w:val="0089751E"/>
    <w:rsid w:val="00897FF2"/>
    <w:rsid w:val="008A0A76"/>
    <w:rsid w:val="008A1B0F"/>
    <w:rsid w:val="008A1DC0"/>
    <w:rsid w:val="008A2408"/>
    <w:rsid w:val="008A2AA4"/>
    <w:rsid w:val="008A3E48"/>
    <w:rsid w:val="008A4163"/>
    <w:rsid w:val="008A44F8"/>
    <w:rsid w:val="008A606C"/>
    <w:rsid w:val="008A68E3"/>
    <w:rsid w:val="008A6C3C"/>
    <w:rsid w:val="008A798E"/>
    <w:rsid w:val="008B1079"/>
    <w:rsid w:val="008B1609"/>
    <w:rsid w:val="008B24DD"/>
    <w:rsid w:val="008B31F0"/>
    <w:rsid w:val="008B3219"/>
    <w:rsid w:val="008B336C"/>
    <w:rsid w:val="008B51F7"/>
    <w:rsid w:val="008B59D0"/>
    <w:rsid w:val="008B5B4B"/>
    <w:rsid w:val="008B77FC"/>
    <w:rsid w:val="008C0C91"/>
    <w:rsid w:val="008C187D"/>
    <w:rsid w:val="008C2658"/>
    <w:rsid w:val="008C6498"/>
    <w:rsid w:val="008D04DD"/>
    <w:rsid w:val="008D06CD"/>
    <w:rsid w:val="008D0CD3"/>
    <w:rsid w:val="008D1610"/>
    <w:rsid w:val="008D2116"/>
    <w:rsid w:val="008D2329"/>
    <w:rsid w:val="008D2BDC"/>
    <w:rsid w:val="008D440F"/>
    <w:rsid w:val="008D5354"/>
    <w:rsid w:val="008D5604"/>
    <w:rsid w:val="008D5BC5"/>
    <w:rsid w:val="008D6536"/>
    <w:rsid w:val="008E00DF"/>
    <w:rsid w:val="008E045E"/>
    <w:rsid w:val="008E0485"/>
    <w:rsid w:val="008E1652"/>
    <w:rsid w:val="008E1FB9"/>
    <w:rsid w:val="008E37FF"/>
    <w:rsid w:val="008E44F6"/>
    <w:rsid w:val="008E4FEE"/>
    <w:rsid w:val="008E509E"/>
    <w:rsid w:val="008E602A"/>
    <w:rsid w:val="008E6C66"/>
    <w:rsid w:val="008F107C"/>
    <w:rsid w:val="008F4046"/>
    <w:rsid w:val="008F45EE"/>
    <w:rsid w:val="008F5596"/>
    <w:rsid w:val="008F69D5"/>
    <w:rsid w:val="008F6AFE"/>
    <w:rsid w:val="008F79AE"/>
    <w:rsid w:val="00900FF9"/>
    <w:rsid w:val="009010F0"/>
    <w:rsid w:val="00901FC5"/>
    <w:rsid w:val="00903A76"/>
    <w:rsid w:val="00903CED"/>
    <w:rsid w:val="00903ED4"/>
    <w:rsid w:val="00904353"/>
    <w:rsid w:val="00904CF7"/>
    <w:rsid w:val="00904F32"/>
    <w:rsid w:val="0090523C"/>
    <w:rsid w:val="00907A0E"/>
    <w:rsid w:val="00911902"/>
    <w:rsid w:val="00912CA8"/>
    <w:rsid w:val="00914790"/>
    <w:rsid w:val="009147D8"/>
    <w:rsid w:val="00915FCC"/>
    <w:rsid w:val="009208EA"/>
    <w:rsid w:val="00920FF3"/>
    <w:rsid w:val="00922E9B"/>
    <w:rsid w:val="00923A63"/>
    <w:rsid w:val="00923CBB"/>
    <w:rsid w:val="00924DE6"/>
    <w:rsid w:val="0092550C"/>
    <w:rsid w:val="009255AB"/>
    <w:rsid w:val="0092724F"/>
    <w:rsid w:val="009274B4"/>
    <w:rsid w:val="00930684"/>
    <w:rsid w:val="00930C6C"/>
    <w:rsid w:val="0093422E"/>
    <w:rsid w:val="00934E4D"/>
    <w:rsid w:val="00935D5C"/>
    <w:rsid w:val="0093610C"/>
    <w:rsid w:val="00940579"/>
    <w:rsid w:val="009421E6"/>
    <w:rsid w:val="00942818"/>
    <w:rsid w:val="00942845"/>
    <w:rsid w:val="00944DE1"/>
    <w:rsid w:val="00947498"/>
    <w:rsid w:val="009518D2"/>
    <w:rsid w:val="0095225A"/>
    <w:rsid w:val="00952BE8"/>
    <w:rsid w:val="009544C8"/>
    <w:rsid w:val="009550E3"/>
    <w:rsid w:val="00955B23"/>
    <w:rsid w:val="00956CE4"/>
    <w:rsid w:val="0095703A"/>
    <w:rsid w:val="00960A35"/>
    <w:rsid w:val="00961B63"/>
    <w:rsid w:val="009620B7"/>
    <w:rsid w:val="00962F1E"/>
    <w:rsid w:val="009631A7"/>
    <w:rsid w:val="00963370"/>
    <w:rsid w:val="00963659"/>
    <w:rsid w:val="00964B3B"/>
    <w:rsid w:val="0096746A"/>
    <w:rsid w:val="00970BDA"/>
    <w:rsid w:val="00971B9F"/>
    <w:rsid w:val="009726FF"/>
    <w:rsid w:val="009764C3"/>
    <w:rsid w:val="00977947"/>
    <w:rsid w:val="009779B5"/>
    <w:rsid w:val="00977E99"/>
    <w:rsid w:val="009800DB"/>
    <w:rsid w:val="00980B44"/>
    <w:rsid w:val="00981041"/>
    <w:rsid w:val="00981BB8"/>
    <w:rsid w:val="00983A78"/>
    <w:rsid w:val="00984C2F"/>
    <w:rsid w:val="00984C82"/>
    <w:rsid w:val="00985043"/>
    <w:rsid w:val="0099064F"/>
    <w:rsid w:val="00993429"/>
    <w:rsid w:val="00996B61"/>
    <w:rsid w:val="0099781D"/>
    <w:rsid w:val="00997EC7"/>
    <w:rsid w:val="009A12A1"/>
    <w:rsid w:val="009A2176"/>
    <w:rsid w:val="009A4E7E"/>
    <w:rsid w:val="009A6614"/>
    <w:rsid w:val="009A7B4C"/>
    <w:rsid w:val="009B095C"/>
    <w:rsid w:val="009B245B"/>
    <w:rsid w:val="009B3C59"/>
    <w:rsid w:val="009B4163"/>
    <w:rsid w:val="009B4416"/>
    <w:rsid w:val="009B576F"/>
    <w:rsid w:val="009B5904"/>
    <w:rsid w:val="009B5E3C"/>
    <w:rsid w:val="009B61B1"/>
    <w:rsid w:val="009B701D"/>
    <w:rsid w:val="009C03A9"/>
    <w:rsid w:val="009C07D4"/>
    <w:rsid w:val="009C31E9"/>
    <w:rsid w:val="009C3720"/>
    <w:rsid w:val="009C5297"/>
    <w:rsid w:val="009C65E6"/>
    <w:rsid w:val="009D54EF"/>
    <w:rsid w:val="009D55DC"/>
    <w:rsid w:val="009D6986"/>
    <w:rsid w:val="009D6BFA"/>
    <w:rsid w:val="009E02D0"/>
    <w:rsid w:val="009E0370"/>
    <w:rsid w:val="009E1D5C"/>
    <w:rsid w:val="009E2B5D"/>
    <w:rsid w:val="009E3678"/>
    <w:rsid w:val="009E4111"/>
    <w:rsid w:val="009E47DF"/>
    <w:rsid w:val="009E4F0A"/>
    <w:rsid w:val="009E570D"/>
    <w:rsid w:val="009E6FAF"/>
    <w:rsid w:val="009E7EE9"/>
    <w:rsid w:val="009F02EB"/>
    <w:rsid w:val="009F036B"/>
    <w:rsid w:val="009F1196"/>
    <w:rsid w:val="009F2012"/>
    <w:rsid w:val="009F2F09"/>
    <w:rsid w:val="009F32FE"/>
    <w:rsid w:val="009F47BB"/>
    <w:rsid w:val="009F6DC9"/>
    <w:rsid w:val="009F7018"/>
    <w:rsid w:val="009F7331"/>
    <w:rsid w:val="009F7E75"/>
    <w:rsid w:val="00A01CA2"/>
    <w:rsid w:val="00A02886"/>
    <w:rsid w:val="00A0407F"/>
    <w:rsid w:val="00A052B5"/>
    <w:rsid w:val="00A0594C"/>
    <w:rsid w:val="00A05DEC"/>
    <w:rsid w:val="00A06613"/>
    <w:rsid w:val="00A069B9"/>
    <w:rsid w:val="00A06A9A"/>
    <w:rsid w:val="00A109B6"/>
    <w:rsid w:val="00A12573"/>
    <w:rsid w:val="00A1269E"/>
    <w:rsid w:val="00A13093"/>
    <w:rsid w:val="00A139D0"/>
    <w:rsid w:val="00A13F6C"/>
    <w:rsid w:val="00A151DE"/>
    <w:rsid w:val="00A164F4"/>
    <w:rsid w:val="00A17903"/>
    <w:rsid w:val="00A21073"/>
    <w:rsid w:val="00A21AE6"/>
    <w:rsid w:val="00A23414"/>
    <w:rsid w:val="00A25DE8"/>
    <w:rsid w:val="00A2626C"/>
    <w:rsid w:val="00A26E80"/>
    <w:rsid w:val="00A31397"/>
    <w:rsid w:val="00A319E9"/>
    <w:rsid w:val="00A32001"/>
    <w:rsid w:val="00A328B4"/>
    <w:rsid w:val="00A32DD1"/>
    <w:rsid w:val="00A338D9"/>
    <w:rsid w:val="00A33923"/>
    <w:rsid w:val="00A356B7"/>
    <w:rsid w:val="00A35933"/>
    <w:rsid w:val="00A3715C"/>
    <w:rsid w:val="00A3760B"/>
    <w:rsid w:val="00A378F5"/>
    <w:rsid w:val="00A401E8"/>
    <w:rsid w:val="00A41B24"/>
    <w:rsid w:val="00A41E87"/>
    <w:rsid w:val="00A4248E"/>
    <w:rsid w:val="00A43BE2"/>
    <w:rsid w:val="00A47681"/>
    <w:rsid w:val="00A47CEF"/>
    <w:rsid w:val="00A5014C"/>
    <w:rsid w:val="00A50F3F"/>
    <w:rsid w:val="00A52399"/>
    <w:rsid w:val="00A52A22"/>
    <w:rsid w:val="00A53516"/>
    <w:rsid w:val="00A53C3B"/>
    <w:rsid w:val="00A54B1D"/>
    <w:rsid w:val="00A55037"/>
    <w:rsid w:val="00A5647A"/>
    <w:rsid w:val="00A57ECC"/>
    <w:rsid w:val="00A57F95"/>
    <w:rsid w:val="00A61445"/>
    <w:rsid w:val="00A61C5B"/>
    <w:rsid w:val="00A62B13"/>
    <w:rsid w:val="00A64739"/>
    <w:rsid w:val="00A658BA"/>
    <w:rsid w:val="00A6674F"/>
    <w:rsid w:val="00A73BB3"/>
    <w:rsid w:val="00A7407C"/>
    <w:rsid w:val="00A74430"/>
    <w:rsid w:val="00A758C1"/>
    <w:rsid w:val="00A76374"/>
    <w:rsid w:val="00A76571"/>
    <w:rsid w:val="00A7657A"/>
    <w:rsid w:val="00A773B8"/>
    <w:rsid w:val="00A80C4C"/>
    <w:rsid w:val="00A81977"/>
    <w:rsid w:val="00A81D96"/>
    <w:rsid w:val="00A81FC1"/>
    <w:rsid w:val="00A82217"/>
    <w:rsid w:val="00A82A54"/>
    <w:rsid w:val="00A83E61"/>
    <w:rsid w:val="00A8436A"/>
    <w:rsid w:val="00A848E5"/>
    <w:rsid w:val="00A84F4C"/>
    <w:rsid w:val="00A85FFB"/>
    <w:rsid w:val="00A87188"/>
    <w:rsid w:val="00A95569"/>
    <w:rsid w:val="00A9689B"/>
    <w:rsid w:val="00A9710D"/>
    <w:rsid w:val="00A973E1"/>
    <w:rsid w:val="00AA0A69"/>
    <w:rsid w:val="00AA0BAA"/>
    <w:rsid w:val="00AA370D"/>
    <w:rsid w:val="00AA524B"/>
    <w:rsid w:val="00AA5D73"/>
    <w:rsid w:val="00AA5F86"/>
    <w:rsid w:val="00AA6085"/>
    <w:rsid w:val="00AA7168"/>
    <w:rsid w:val="00AA71E6"/>
    <w:rsid w:val="00AA71F3"/>
    <w:rsid w:val="00AB0DB8"/>
    <w:rsid w:val="00AB1C89"/>
    <w:rsid w:val="00AB1D8A"/>
    <w:rsid w:val="00AB285D"/>
    <w:rsid w:val="00AB2FCC"/>
    <w:rsid w:val="00AB55C8"/>
    <w:rsid w:val="00AB6194"/>
    <w:rsid w:val="00AB773B"/>
    <w:rsid w:val="00AB79F7"/>
    <w:rsid w:val="00AC1444"/>
    <w:rsid w:val="00AC158B"/>
    <w:rsid w:val="00AC16E4"/>
    <w:rsid w:val="00AC1AA6"/>
    <w:rsid w:val="00AC2480"/>
    <w:rsid w:val="00AC301F"/>
    <w:rsid w:val="00AC3EAF"/>
    <w:rsid w:val="00AC4AB6"/>
    <w:rsid w:val="00AC5B8C"/>
    <w:rsid w:val="00AC5D78"/>
    <w:rsid w:val="00AC6AFA"/>
    <w:rsid w:val="00AC72BE"/>
    <w:rsid w:val="00AC72E1"/>
    <w:rsid w:val="00AD0497"/>
    <w:rsid w:val="00AD0CBC"/>
    <w:rsid w:val="00AD13E3"/>
    <w:rsid w:val="00AD2BCF"/>
    <w:rsid w:val="00AD2BE2"/>
    <w:rsid w:val="00AD434D"/>
    <w:rsid w:val="00AE1E9D"/>
    <w:rsid w:val="00AE36DC"/>
    <w:rsid w:val="00AE4336"/>
    <w:rsid w:val="00AE5AE8"/>
    <w:rsid w:val="00AE6867"/>
    <w:rsid w:val="00AE7196"/>
    <w:rsid w:val="00AE75E0"/>
    <w:rsid w:val="00AF213E"/>
    <w:rsid w:val="00AF449A"/>
    <w:rsid w:val="00AF4556"/>
    <w:rsid w:val="00AF5BF7"/>
    <w:rsid w:val="00AF6F42"/>
    <w:rsid w:val="00B00533"/>
    <w:rsid w:val="00B02B1A"/>
    <w:rsid w:val="00B0421F"/>
    <w:rsid w:val="00B049F1"/>
    <w:rsid w:val="00B058B9"/>
    <w:rsid w:val="00B05A86"/>
    <w:rsid w:val="00B05EE5"/>
    <w:rsid w:val="00B06211"/>
    <w:rsid w:val="00B07156"/>
    <w:rsid w:val="00B07C8E"/>
    <w:rsid w:val="00B10139"/>
    <w:rsid w:val="00B11D1A"/>
    <w:rsid w:val="00B123C4"/>
    <w:rsid w:val="00B130C8"/>
    <w:rsid w:val="00B1334F"/>
    <w:rsid w:val="00B148AA"/>
    <w:rsid w:val="00B15548"/>
    <w:rsid w:val="00B16700"/>
    <w:rsid w:val="00B16F18"/>
    <w:rsid w:val="00B175E6"/>
    <w:rsid w:val="00B203CE"/>
    <w:rsid w:val="00B20B21"/>
    <w:rsid w:val="00B21A4F"/>
    <w:rsid w:val="00B21E15"/>
    <w:rsid w:val="00B23CF7"/>
    <w:rsid w:val="00B241DE"/>
    <w:rsid w:val="00B246BB"/>
    <w:rsid w:val="00B2472A"/>
    <w:rsid w:val="00B270CA"/>
    <w:rsid w:val="00B304B8"/>
    <w:rsid w:val="00B31DF2"/>
    <w:rsid w:val="00B325B0"/>
    <w:rsid w:val="00B328A4"/>
    <w:rsid w:val="00B3300A"/>
    <w:rsid w:val="00B33A8B"/>
    <w:rsid w:val="00B3442E"/>
    <w:rsid w:val="00B368EC"/>
    <w:rsid w:val="00B3768C"/>
    <w:rsid w:val="00B402E6"/>
    <w:rsid w:val="00B439C7"/>
    <w:rsid w:val="00B4415A"/>
    <w:rsid w:val="00B44935"/>
    <w:rsid w:val="00B4546E"/>
    <w:rsid w:val="00B45861"/>
    <w:rsid w:val="00B46AE2"/>
    <w:rsid w:val="00B471C2"/>
    <w:rsid w:val="00B5244D"/>
    <w:rsid w:val="00B537FC"/>
    <w:rsid w:val="00B53A9C"/>
    <w:rsid w:val="00B54F1C"/>
    <w:rsid w:val="00B55E52"/>
    <w:rsid w:val="00B5669C"/>
    <w:rsid w:val="00B56CAD"/>
    <w:rsid w:val="00B57287"/>
    <w:rsid w:val="00B57778"/>
    <w:rsid w:val="00B577B7"/>
    <w:rsid w:val="00B6152A"/>
    <w:rsid w:val="00B6216E"/>
    <w:rsid w:val="00B62855"/>
    <w:rsid w:val="00B64F7B"/>
    <w:rsid w:val="00B65AD8"/>
    <w:rsid w:val="00B65F90"/>
    <w:rsid w:val="00B67ACC"/>
    <w:rsid w:val="00B704B4"/>
    <w:rsid w:val="00B71921"/>
    <w:rsid w:val="00B71EBD"/>
    <w:rsid w:val="00B7226E"/>
    <w:rsid w:val="00B72FE9"/>
    <w:rsid w:val="00B73D22"/>
    <w:rsid w:val="00B74D0A"/>
    <w:rsid w:val="00B7720A"/>
    <w:rsid w:val="00B81699"/>
    <w:rsid w:val="00B81D06"/>
    <w:rsid w:val="00B82478"/>
    <w:rsid w:val="00B834CE"/>
    <w:rsid w:val="00B85D28"/>
    <w:rsid w:val="00B87002"/>
    <w:rsid w:val="00B87FD5"/>
    <w:rsid w:val="00B901A6"/>
    <w:rsid w:val="00B90567"/>
    <w:rsid w:val="00B90659"/>
    <w:rsid w:val="00B9138E"/>
    <w:rsid w:val="00B917DE"/>
    <w:rsid w:val="00B91E82"/>
    <w:rsid w:val="00B91F4A"/>
    <w:rsid w:val="00B91F78"/>
    <w:rsid w:val="00B9366D"/>
    <w:rsid w:val="00B93D90"/>
    <w:rsid w:val="00B9464E"/>
    <w:rsid w:val="00B9525A"/>
    <w:rsid w:val="00B9556F"/>
    <w:rsid w:val="00B96B29"/>
    <w:rsid w:val="00BA0613"/>
    <w:rsid w:val="00BA2DF4"/>
    <w:rsid w:val="00BA5C69"/>
    <w:rsid w:val="00BA5F8C"/>
    <w:rsid w:val="00BA5FB5"/>
    <w:rsid w:val="00BA6024"/>
    <w:rsid w:val="00BA733D"/>
    <w:rsid w:val="00BA7C9F"/>
    <w:rsid w:val="00BB0449"/>
    <w:rsid w:val="00BB06F9"/>
    <w:rsid w:val="00BB11CD"/>
    <w:rsid w:val="00BB147E"/>
    <w:rsid w:val="00BB15F9"/>
    <w:rsid w:val="00BB25EA"/>
    <w:rsid w:val="00BB2C52"/>
    <w:rsid w:val="00BB318D"/>
    <w:rsid w:val="00BB4488"/>
    <w:rsid w:val="00BB5368"/>
    <w:rsid w:val="00BB59AD"/>
    <w:rsid w:val="00BB5C3D"/>
    <w:rsid w:val="00BC0667"/>
    <w:rsid w:val="00BC0823"/>
    <w:rsid w:val="00BC2B02"/>
    <w:rsid w:val="00BC659F"/>
    <w:rsid w:val="00BC6D88"/>
    <w:rsid w:val="00BC772A"/>
    <w:rsid w:val="00BD01A2"/>
    <w:rsid w:val="00BD01AB"/>
    <w:rsid w:val="00BD45F9"/>
    <w:rsid w:val="00BD5A73"/>
    <w:rsid w:val="00BD6E39"/>
    <w:rsid w:val="00BD7E88"/>
    <w:rsid w:val="00BD7F92"/>
    <w:rsid w:val="00BE214E"/>
    <w:rsid w:val="00BE2DAD"/>
    <w:rsid w:val="00BE336C"/>
    <w:rsid w:val="00BE3536"/>
    <w:rsid w:val="00BE3AF0"/>
    <w:rsid w:val="00BE4E5F"/>
    <w:rsid w:val="00BE69D6"/>
    <w:rsid w:val="00BE701A"/>
    <w:rsid w:val="00BE7350"/>
    <w:rsid w:val="00BE7444"/>
    <w:rsid w:val="00BF0B17"/>
    <w:rsid w:val="00BF1D7F"/>
    <w:rsid w:val="00BF2A66"/>
    <w:rsid w:val="00BF2F5F"/>
    <w:rsid w:val="00BF46FA"/>
    <w:rsid w:val="00BF47E8"/>
    <w:rsid w:val="00BF5AEB"/>
    <w:rsid w:val="00C00073"/>
    <w:rsid w:val="00C00832"/>
    <w:rsid w:val="00C029E1"/>
    <w:rsid w:val="00C02A76"/>
    <w:rsid w:val="00C034E1"/>
    <w:rsid w:val="00C05C3D"/>
    <w:rsid w:val="00C05FA5"/>
    <w:rsid w:val="00C075D1"/>
    <w:rsid w:val="00C07B5E"/>
    <w:rsid w:val="00C100C9"/>
    <w:rsid w:val="00C104BA"/>
    <w:rsid w:val="00C11693"/>
    <w:rsid w:val="00C116CE"/>
    <w:rsid w:val="00C117B5"/>
    <w:rsid w:val="00C12318"/>
    <w:rsid w:val="00C12857"/>
    <w:rsid w:val="00C12D2B"/>
    <w:rsid w:val="00C138C6"/>
    <w:rsid w:val="00C1392E"/>
    <w:rsid w:val="00C13D0B"/>
    <w:rsid w:val="00C15290"/>
    <w:rsid w:val="00C1662A"/>
    <w:rsid w:val="00C16DA6"/>
    <w:rsid w:val="00C16F41"/>
    <w:rsid w:val="00C20FBA"/>
    <w:rsid w:val="00C21F8E"/>
    <w:rsid w:val="00C224F4"/>
    <w:rsid w:val="00C23CC0"/>
    <w:rsid w:val="00C252ED"/>
    <w:rsid w:val="00C26806"/>
    <w:rsid w:val="00C272C8"/>
    <w:rsid w:val="00C306DF"/>
    <w:rsid w:val="00C32E1D"/>
    <w:rsid w:val="00C35F50"/>
    <w:rsid w:val="00C36049"/>
    <w:rsid w:val="00C37703"/>
    <w:rsid w:val="00C405E0"/>
    <w:rsid w:val="00C40893"/>
    <w:rsid w:val="00C40E5B"/>
    <w:rsid w:val="00C419A1"/>
    <w:rsid w:val="00C43255"/>
    <w:rsid w:val="00C43908"/>
    <w:rsid w:val="00C43964"/>
    <w:rsid w:val="00C44FE4"/>
    <w:rsid w:val="00C45414"/>
    <w:rsid w:val="00C457B1"/>
    <w:rsid w:val="00C468E2"/>
    <w:rsid w:val="00C50EF7"/>
    <w:rsid w:val="00C5157F"/>
    <w:rsid w:val="00C522FD"/>
    <w:rsid w:val="00C5269B"/>
    <w:rsid w:val="00C5301B"/>
    <w:rsid w:val="00C530A7"/>
    <w:rsid w:val="00C5533D"/>
    <w:rsid w:val="00C55B93"/>
    <w:rsid w:val="00C56158"/>
    <w:rsid w:val="00C5648F"/>
    <w:rsid w:val="00C57786"/>
    <w:rsid w:val="00C57E83"/>
    <w:rsid w:val="00C604BC"/>
    <w:rsid w:val="00C60973"/>
    <w:rsid w:val="00C60B9D"/>
    <w:rsid w:val="00C63210"/>
    <w:rsid w:val="00C656B3"/>
    <w:rsid w:val="00C657D5"/>
    <w:rsid w:val="00C664B8"/>
    <w:rsid w:val="00C7139B"/>
    <w:rsid w:val="00C73149"/>
    <w:rsid w:val="00C733BB"/>
    <w:rsid w:val="00C73FA0"/>
    <w:rsid w:val="00C74AE3"/>
    <w:rsid w:val="00C74B24"/>
    <w:rsid w:val="00C74C29"/>
    <w:rsid w:val="00C74C72"/>
    <w:rsid w:val="00C77E2F"/>
    <w:rsid w:val="00C8092D"/>
    <w:rsid w:val="00C81ED1"/>
    <w:rsid w:val="00C83AF5"/>
    <w:rsid w:val="00C84C46"/>
    <w:rsid w:val="00C90193"/>
    <w:rsid w:val="00C91C86"/>
    <w:rsid w:val="00C923FE"/>
    <w:rsid w:val="00C931F0"/>
    <w:rsid w:val="00C939D9"/>
    <w:rsid w:val="00C93E77"/>
    <w:rsid w:val="00C94EF8"/>
    <w:rsid w:val="00C9601E"/>
    <w:rsid w:val="00C96E1E"/>
    <w:rsid w:val="00C97D92"/>
    <w:rsid w:val="00CA2921"/>
    <w:rsid w:val="00CA3D6B"/>
    <w:rsid w:val="00CA4646"/>
    <w:rsid w:val="00CA511A"/>
    <w:rsid w:val="00CA7BE7"/>
    <w:rsid w:val="00CB23A1"/>
    <w:rsid w:val="00CB2F76"/>
    <w:rsid w:val="00CB4825"/>
    <w:rsid w:val="00CB5251"/>
    <w:rsid w:val="00CB6896"/>
    <w:rsid w:val="00CC014E"/>
    <w:rsid w:val="00CC16F0"/>
    <w:rsid w:val="00CC18F6"/>
    <w:rsid w:val="00CC1CE7"/>
    <w:rsid w:val="00CC2AAE"/>
    <w:rsid w:val="00CC2F09"/>
    <w:rsid w:val="00CC33C9"/>
    <w:rsid w:val="00CC4E7D"/>
    <w:rsid w:val="00CC53B8"/>
    <w:rsid w:val="00CC54F9"/>
    <w:rsid w:val="00CC5BC0"/>
    <w:rsid w:val="00CC62E4"/>
    <w:rsid w:val="00CC652D"/>
    <w:rsid w:val="00CC797B"/>
    <w:rsid w:val="00CC7FB0"/>
    <w:rsid w:val="00CD01FC"/>
    <w:rsid w:val="00CD0298"/>
    <w:rsid w:val="00CD03FD"/>
    <w:rsid w:val="00CD0FF2"/>
    <w:rsid w:val="00CD1306"/>
    <w:rsid w:val="00CD2AF2"/>
    <w:rsid w:val="00CD4288"/>
    <w:rsid w:val="00CD5ADB"/>
    <w:rsid w:val="00CD6F7C"/>
    <w:rsid w:val="00CD72A7"/>
    <w:rsid w:val="00CE4668"/>
    <w:rsid w:val="00CE56D3"/>
    <w:rsid w:val="00CE5806"/>
    <w:rsid w:val="00CE59A8"/>
    <w:rsid w:val="00CE640E"/>
    <w:rsid w:val="00CE690F"/>
    <w:rsid w:val="00CE7452"/>
    <w:rsid w:val="00CE7B90"/>
    <w:rsid w:val="00CF157E"/>
    <w:rsid w:val="00CF2D8B"/>
    <w:rsid w:val="00CF480E"/>
    <w:rsid w:val="00CF4C81"/>
    <w:rsid w:val="00CF4E13"/>
    <w:rsid w:val="00CF4FEB"/>
    <w:rsid w:val="00CF5BAA"/>
    <w:rsid w:val="00CF5C0C"/>
    <w:rsid w:val="00CF5EC3"/>
    <w:rsid w:val="00CF6D58"/>
    <w:rsid w:val="00CF743B"/>
    <w:rsid w:val="00D01670"/>
    <w:rsid w:val="00D051F6"/>
    <w:rsid w:val="00D05A70"/>
    <w:rsid w:val="00D06C14"/>
    <w:rsid w:val="00D1196E"/>
    <w:rsid w:val="00D13086"/>
    <w:rsid w:val="00D13905"/>
    <w:rsid w:val="00D13947"/>
    <w:rsid w:val="00D14226"/>
    <w:rsid w:val="00D1455F"/>
    <w:rsid w:val="00D156EA"/>
    <w:rsid w:val="00D15AB4"/>
    <w:rsid w:val="00D178DA"/>
    <w:rsid w:val="00D17E29"/>
    <w:rsid w:val="00D221E7"/>
    <w:rsid w:val="00D223B0"/>
    <w:rsid w:val="00D227D6"/>
    <w:rsid w:val="00D22CA0"/>
    <w:rsid w:val="00D24CD3"/>
    <w:rsid w:val="00D26126"/>
    <w:rsid w:val="00D26EE7"/>
    <w:rsid w:val="00D272CA"/>
    <w:rsid w:val="00D317F2"/>
    <w:rsid w:val="00D32CF4"/>
    <w:rsid w:val="00D35AB6"/>
    <w:rsid w:val="00D36628"/>
    <w:rsid w:val="00D41E2E"/>
    <w:rsid w:val="00D43DBB"/>
    <w:rsid w:val="00D43E10"/>
    <w:rsid w:val="00D47D4B"/>
    <w:rsid w:val="00D47FD0"/>
    <w:rsid w:val="00D5146E"/>
    <w:rsid w:val="00D52D10"/>
    <w:rsid w:val="00D52D20"/>
    <w:rsid w:val="00D53B61"/>
    <w:rsid w:val="00D55179"/>
    <w:rsid w:val="00D574BF"/>
    <w:rsid w:val="00D57854"/>
    <w:rsid w:val="00D63468"/>
    <w:rsid w:val="00D640F9"/>
    <w:rsid w:val="00D64664"/>
    <w:rsid w:val="00D65A6B"/>
    <w:rsid w:val="00D65F52"/>
    <w:rsid w:val="00D66590"/>
    <w:rsid w:val="00D66594"/>
    <w:rsid w:val="00D669F9"/>
    <w:rsid w:val="00D6797A"/>
    <w:rsid w:val="00D67DD5"/>
    <w:rsid w:val="00D70319"/>
    <w:rsid w:val="00D7081D"/>
    <w:rsid w:val="00D74287"/>
    <w:rsid w:val="00D754A7"/>
    <w:rsid w:val="00D7673D"/>
    <w:rsid w:val="00D76DC4"/>
    <w:rsid w:val="00D771C1"/>
    <w:rsid w:val="00D77566"/>
    <w:rsid w:val="00D816C8"/>
    <w:rsid w:val="00D82777"/>
    <w:rsid w:val="00D827E3"/>
    <w:rsid w:val="00D839D0"/>
    <w:rsid w:val="00D83E92"/>
    <w:rsid w:val="00D84D34"/>
    <w:rsid w:val="00D8519E"/>
    <w:rsid w:val="00D9299B"/>
    <w:rsid w:val="00D94365"/>
    <w:rsid w:val="00D950F1"/>
    <w:rsid w:val="00D95FFE"/>
    <w:rsid w:val="00D96F6C"/>
    <w:rsid w:val="00D971AA"/>
    <w:rsid w:val="00DA1929"/>
    <w:rsid w:val="00DA1D96"/>
    <w:rsid w:val="00DA1EBF"/>
    <w:rsid w:val="00DA29C2"/>
    <w:rsid w:val="00DA2D7C"/>
    <w:rsid w:val="00DA334D"/>
    <w:rsid w:val="00DA34D2"/>
    <w:rsid w:val="00DA3B31"/>
    <w:rsid w:val="00DA4D60"/>
    <w:rsid w:val="00DA507E"/>
    <w:rsid w:val="00DA5396"/>
    <w:rsid w:val="00DA5787"/>
    <w:rsid w:val="00DA5EE5"/>
    <w:rsid w:val="00DA6AF2"/>
    <w:rsid w:val="00DA7BED"/>
    <w:rsid w:val="00DB3758"/>
    <w:rsid w:val="00DB5552"/>
    <w:rsid w:val="00DB60D4"/>
    <w:rsid w:val="00DB7316"/>
    <w:rsid w:val="00DB7778"/>
    <w:rsid w:val="00DB78E3"/>
    <w:rsid w:val="00DB7BF4"/>
    <w:rsid w:val="00DC09E3"/>
    <w:rsid w:val="00DC18A8"/>
    <w:rsid w:val="00DC2FD3"/>
    <w:rsid w:val="00DC3CFE"/>
    <w:rsid w:val="00DC5801"/>
    <w:rsid w:val="00DC64ED"/>
    <w:rsid w:val="00DC6693"/>
    <w:rsid w:val="00DC6BB2"/>
    <w:rsid w:val="00DC6C35"/>
    <w:rsid w:val="00DC6C8B"/>
    <w:rsid w:val="00DC7165"/>
    <w:rsid w:val="00DC7298"/>
    <w:rsid w:val="00DC7ACD"/>
    <w:rsid w:val="00DC7EED"/>
    <w:rsid w:val="00DD03C3"/>
    <w:rsid w:val="00DD060F"/>
    <w:rsid w:val="00DD0BFE"/>
    <w:rsid w:val="00DD2E09"/>
    <w:rsid w:val="00DD2FF8"/>
    <w:rsid w:val="00DD5A3B"/>
    <w:rsid w:val="00DD5A99"/>
    <w:rsid w:val="00DD5C4E"/>
    <w:rsid w:val="00DD7978"/>
    <w:rsid w:val="00DD7BF3"/>
    <w:rsid w:val="00DE0D5E"/>
    <w:rsid w:val="00DE0D95"/>
    <w:rsid w:val="00DE13BF"/>
    <w:rsid w:val="00DE40A5"/>
    <w:rsid w:val="00DE419C"/>
    <w:rsid w:val="00DE6928"/>
    <w:rsid w:val="00DE73CC"/>
    <w:rsid w:val="00DF1A53"/>
    <w:rsid w:val="00DF2F59"/>
    <w:rsid w:val="00DF40C4"/>
    <w:rsid w:val="00DF46F3"/>
    <w:rsid w:val="00DF4CA8"/>
    <w:rsid w:val="00DF56DD"/>
    <w:rsid w:val="00DF588D"/>
    <w:rsid w:val="00DF5D34"/>
    <w:rsid w:val="00DF6466"/>
    <w:rsid w:val="00DF70D9"/>
    <w:rsid w:val="00DF719F"/>
    <w:rsid w:val="00E01D2F"/>
    <w:rsid w:val="00E02CFA"/>
    <w:rsid w:val="00E0384F"/>
    <w:rsid w:val="00E04600"/>
    <w:rsid w:val="00E04D3C"/>
    <w:rsid w:val="00E058F8"/>
    <w:rsid w:val="00E05B0E"/>
    <w:rsid w:val="00E05E8F"/>
    <w:rsid w:val="00E06EF8"/>
    <w:rsid w:val="00E073C8"/>
    <w:rsid w:val="00E1061B"/>
    <w:rsid w:val="00E111CE"/>
    <w:rsid w:val="00E1140E"/>
    <w:rsid w:val="00E11FE6"/>
    <w:rsid w:val="00E132A2"/>
    <w:rsid w:val="00E136EE"/>
    <w:rsid w:val="00E13BDF"/>
    <w:rsid w:val="00E1469C"/>
    <w:rsid w:val="00E14B1D"/>
    <w:rsid w:val="00E14FDF"/>
    <w:rsid w:val="00E16A11"/>
    <w:rsid w:val="00E16C1E"/>
    <w:rsid w:val="00E17C4B"/>
    <w:rsid w:val="00E202B4"/>
    <w:rsid w:val="00E207EB"/>
    <w:rsid w:val="00E215DF"/>
    <w:rsid w:val="00E21BA2"/>
    <w:rsid w:val="00E222A9"/>
    <w:rsid w:val="00E22567"/>
    <w:rsid w:val="00E2308C"/>
    <w:rsid w:val="00E261DA"/>
    <w:rsid w:val="00E271F8"/>
    <w:rsid w:val="00E315B2"/>
    <w:rsid w:val="00E3409A"/>
    <w:rsid w:val="00E346D1"/>
    <w:rsid w:val="00E34B5A"/>
    <w:rsid w:val="00E34DCC"/>
    <w:rsid w:val="00E36E5B"/>
    <w:rsid w:val="00E40D6A"/>
    <w:rsid w:val="00E41E04"/>
    <w:rsid w:val="00E465E2"/>
    <w:rsid w:val="00E46BB6"/>
    <w:rsid w:val="00E5016E"/>
    <w:rsid w:val="00E50308"/>
    <w:rsid w:val="00E50EC4"/>
    <w:rsid w:val="00E51184"/>
    <w:rsid w:val="00E51638"/>
    <w:rsid w:val="00E51E8D"/>
    <w:rsid w:val="00E53CE1"/>
    <w:rsid w:val="00E54485"/>
    <w:rsid w:val="00E55073"/>
    <w:rsid w:val="00E55178"/>
    <w:rsid w:val="00E56F25"/>
    <w:rsid w:val="00E56F60"/>
    <w:rsid w:val="00E57A4F"/>
    <w:rsid w:val="00E57B6A"/>
    <w:rsid w:val="00E61D8B"/>
    <w:rsid w:val="00E62782"/>
    <w:rsid w:val="00E63256"/>
    <w:rsid w:val="00E63BED"/>
    <w:rsid w:val="00E657B9"/>
    <w:rsid w:val="00E66CE4"/>
    <w:rsid w:val="00E66FB3"/>
    <w:rsid w:val="00E7273A"/>
    <w:rsid w:val="00E72873"/>
    <w:rsid w:val="00E73ACF"/>
    <w:rsid w:val="00E73B34"/>
    <w:rsid w:val="00E749D2"/>
    <w:rsid w:val="00E77A41"/>
    <w:rsid w:val="00E77CA6"/>
    <w:rsid w:val="00E80A74"/>
    <w:rsid w:val="00E8106E"/>
    <w:rsid w:val="00E82862"/>
    <w:rsid w:val="00E83345"/>
    <w:rsid w:val="00E8374B"/>
    <w:rsid w:val="00E8581C"/>
    <w:rsid w:val="00E86AAA"/>
    <w:rsid w:val="00E87076"/>
    <w:rsid w:val="00E906E7"/>
    <w:rsid w:val="00E92B20"/>
    <w:rsid w:val="00E937A6"/>
    <w:rsid w:val="00E9468C"/>
    <w:rsid w:val="00E94A6B"/>
    <w:rsid w:val="00E94FD7"/>
    <w:rsid w:val="00E96EBB"/>
    <w:rsid w:val="00E976A0"/>
    <w:rsid w:val="00EA0200"/>
    <w:rsid w:val="00EA0C35"/>
    <w:rsid w:val="00EA10E1"/>
    <w:rsid w:val="00EA1ACF"/>
    <w:rsid w:val="00EA4269"/>
    <w:rsid w:val="00EA51ED"/>
    <w:rsid w:val="00EA75C2"/>
    <w:rsid w:val="00EB0622"/>
    <w:rsid w:val="00EB143B"/>
    <w:rsid w:val="00EB1523"/>
    <w:rsid w:val="00EB1F84"/>
    <w:rsid w:val="00EB3428"/>
    <w:rsid w:val="00EB39A5"/>
    <w:rsid w:val="00EB5D79"/>
    <w:rsid w:val="00EB676F"/>
    <w:rsid w:val="00EC086E"/>
    <w:rsid w:val="00EC3B02"/>
    <w:rsid w:val="00EC3B48"/>
    <w:rsid w:val="00EC47E5"/>
    <w:rsid w:val="00EC56CE"/>
    <w:rsid w:val="00ED1E54"/>
    <w:rsid w:val="00ED4BB1"/>
    <w:rsid w:val="00ED51EF"/>
    <w:rsid w:val="00ED5F45"/>
    <w:rsid w:val="00EE1773"/>
    <w:rsid w:val="00EE33C1"/>
    <w:rsid w:val="00EE3918"/>
    <w:rsid w:val="00EE3AA4"/>
    <w:rsid w:val="00EE73FA"/>
    <w:rsid w:val="00EE7A21"/>
    <w:rsid w:val="00EE7F6E"/>
    <w:rsid w:val="00EF084C"/>
    <w:rsid w:val="00EF260B"/>
    <w:rsid w:val="00EF323F"/>
    <w:rsid w:val="00EF4A30"/>
    <w:rsid w:val="00F00641"/>
    <w:rsid w:val="00F00A5F"/>
    <w:rsid w:val="00F013A1"/>
    <w:rsid w:val="00F01503"/>
    <w:rsid w:val="00F01689"/>
    <w:rsid w:val="00F01900"/>
    <w:rsid w:val="00F030DA"/>
    <w:rsid w:val="00F03D9A"/>
    <w:rsid w:val="00F03F66"/>
    <w:rsid w:val="00F056C0"/>
    <w:rsid w:val="00F05A68"/>
    <w:rsid w:val="00F05B15"/>
    <w:rsid w:val="00F05DB0"/>
    <w:rsid w:val="00F05E30"/>
    <w:rsid w:val="00F0688A"/>
    <w:rsid w:val="00F07B04"/>
    <w:rsid w:val="00F102A4"/>
    <w:rsid w:val="00F102F0"/>
    <w:rsid w:val="00F11890"/>
    <w:rsid w:val="00F11903"/>
    <w:rsid w:val="00F15042"/>
    <w:rsid w:val="00F16EA5"/>
    <w:rsid w:val="00F171EF"/>
    <w:rsid w:val="00F17B78"/>
    <w:rsid w:val="00F17BB1"/>
    <w:rsid w:val="00F20088"/>
    <w:rsid w:val="00F20E5D"/>
    <w:rsid w:val="00F2369C"/>
    <w:rsid w:val="00F2376B"/>
    <w:rsid w:val="00F238D9"/>
    <w:rsid w:val="00F239B7"/>
    <w:rsid w:val="00F2500C"/>
    <w:rsid w:val="00F25317"/>
    <w:rsid w:val="00F27EE5"/>
    <w:rsid w:val="00F310A8"/>
    <w:rsid w:val="00F316ED"/>
    <w:rsid w:val="00F324EC"/>
    <w:rsid w:val="00F3320A"/>
    <w:rsid w:val="00F34A53"/>
    <w:rsid w:val="00F3522B"/>
    <w:rsid w:val="00F378C6"/>
    <w:rsid w:val="00F37D60"/>
    <w:rsid w:val="00F37E1A"/>
    <w:rsid w:val="00F40BC0"/>
    <w:rsid w:val="00F42DB3"/>
    <w:rsid w:val="00F43745"/>
    <w:rsid w:val="00F43F14"/>
    <w:rsid w:val="00F446B5"/>
    <w:rsid w:val="00F44E76"/>
    <w:rsid w:val="00F450E0"/>
    <w:rsid w:val="00F453D6"/>
    <w:rsid w:val="00F46352"/>
    <w:rsid w:val="00F47580"/>
    <w:rsid w:val="00F477D1"/>
    <w:rsid w:val="00F50544"/>
    <w:rsid w:val="00F50C8D"/>
    <w:rsid w:val="00F553BE"/>
    <w:rsid w:val="00F557BD"/>
    <w:rsid w:val="00F56328"/>
    <w:rsid w:val="00F57457"/>
    <w:rsid w:val="00F6082D"/>
    <w:rsid w:val="00F6223E"/>
    <w:rsid w:val="00F6292D"/>
    <w:rsid w:val="00F6362D"/>
    <w:rsid w:val="00F63FDF"/>
    <w:rsid w:val="00F64724"/>
    <w:rsid w:val="00F6789C"/>
    <w:rsid w:val="00F70564"/>
    <w:rsid w:val="00F7367A"/>
    <w:rsid w:val="00F742E1"/>
    <w:rsid w:val="00F748F6"/>
    <w:rsid w:val="00F752DB"/>
    <w:rsid w:val="00F754E5"/>
    <w:rsid w:val="00F800D2"/>
    <w:rsid w:val="00F80341"/>
    <w:rsid w:val="00F8141A"/>
    <w:rsid w:val="00F81DC4"/>
    <w:rsid w:val="00F822D6"/>
    <w:rsid w:val="00F8316C"/>
    <w:rsid w:val="00F836CC"/>
    <w:rsid w:val="00F840CD"/>
    <w:rsid w:val="00F8425C"/>
    <w:rsid w:val="00F8448D"/>
    <w:rsid w:val="00F8456C"/>
    <w:rsid w:val="00F84B1B"/>
    <w:rsid w:val="00F84C45"/>
    <w:rsid w:val="00F84E6C"/>
    <w:rsid w:val="00F86688"/>
    <w:rsid w:val="00F873FA"/>
    <w:rsid w:val="00F878A8"/>
    <w:rsid w:val="00F90AA7"/>
    <w:rsid w:val="00F920B3"/>
    <w:rsid w:val="00F92459"/>
    <w:rsid w:val="00F93EDF"/>
    <w:rsid w:val="00F95FC3"/>
    <w:rsid w:val="00F960E3"/>
    <w:rsid w:val="00F96C7C"/>
    <w:rsid w:val="00F974B5"/>
    <w:rsid w:val="00FA0260"/>
    <w:rsid w:val="00FA3698"/>
    <w:rsid w:val="00FA5439"/>
    <w:rsid w:val="00FA57A8"/>
    <w:rsid w:val="00FA6D1C"/>
    <w:rsid w:val="00FA7046"/>
    <w:rsid w:val="00FA7BC3"/>
    <w:rsid w:val="00FA7DB6"/>
    <w:rsid w:val="00FB17E2"/>
    <w:rsid w:val="00FB29FF"/>
    <w:rsid w:val="00FB3960"/>
    <w:rsid w:val="00FB3DDC"/>
    <w:rsid w:val="00FB5ADF"/>
    <w:rsid w:val="00FB7B56"/>
    <w:rsid w:val="00FC266D"/>
    <w:rsid w:val="00FC387D"/>
    <w:rsid w:val="00FC4BDD"/>
    <w:rsid w:val="00FC57C8"/>
    <w:rsid w:val="00FC6BA5"/>
    <w:rsid w:val="00FC6FE9"/>
    <w:rsid w:val="00FC75CE"/>
    <w:rsid w:val="00FC7825"/>
    <w:rsid w:val="00FC7B90"/>
    <w:rsid w:val="00FD08CE"/>
    <w:rsid w:val="00FD2602"/>
    <w:rsid w:val="00FD2623"/>
    <w:rsid w:val="00FD28AE"/>
    <w:rsid w:val="00FD53A7"/>
    <w:rsid w:val="00FD613C"/>
    <w:rsid w:val="00FD722B"/>
    <w:rsid w:val="00FD756E"/>
    <w:rsid w:val="00FD7B43"/>
    <w:rsid w:val="00FE398D"/>
    <w:rsid w:val="00FE4ADD"/>
    <w:rsid w:val="00FE536B"/>
    <w:rsid w:val="00FE5706"/>
    <w:rsid w:val="00FE5906"/>
    <w:rsid w:val="00FE639B"/>
    <w:rsid w:val="00FE6B3A"/>
    <w:rsid w:val="00FE7343"/>
    <w:rsid w:val="00FF0380"/>
    <w:rsid w:val="00FF085B"/>
    <w:rsid w:val="00FF1E67"/>
    <w:rsid w:val="00FF2735"/>
    <w:rsid w:val="00FF3AE1"/>
    <w:rsid w:val="00FF43D7"/>
    <w:rsid w:val="00FF6B4C"/>
    <w:rsid w:val="00FF7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0,#ff7c80,#cc0"/>
    </o:shapedefaults>
    <o:shapelayout v:ext="edit">
      <o:idmap v:ext="edit" data="1"/>
    </o:shapelayout>
  </w:shapeDefaults>
  <w:decimalSymbol w:val=","/>
  <w:listSeparator w:val=";"/>
  <w14:docId w14:val="71400CA4"/>
  <w15:chartTrackingRefBased/>
  <w15:docId w15:val="{B8F9508D-2CFE-4024-BAF0-F14C249B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02D0"/>
    <w:pPr>
      <w:spacing w:after="120"/>
      <w:jc w:val="both"/>
    </w:pPr>
    <w:rPr>
      <w:rFonts w:ascii="Calibri" w:hAnsi="Calibri" w:cs="Calibri"/>
      <w:lang w:eastAsia="en-US"/>
    </w:rPr>
  </w:style>
  <w:style w:type="paragraph" w:styleId="Nadpis1">
    <w:name w:val="heading 1"/>
    <w:basedOn w:val="Normln"/>
    <w:next w:val="Normln"/>
    <w:link w:val="Nadpis1Char"/>
    <w:autoRedefine/>
    <w:qFormat/>
    <w:rsid w:val="00220CC2"/>
    <w:pPr>
      <w:keepNext/>
      <w:numPr>
        <w:numId w:val="40"/>
      </w:numPr>
      <w:tabs>
        <w:tab w:val="clear" w:pos="792"/>
        <w:tab w:val="num" w:pos="480"/>
      </w:tabs>
      <w:spacing w:before="240" w:after="60"/>
      <w:ind w:hanging="792"/>
      <w:outlineLvl w:val="0"/>
    </w:pPr>
    <w:rPr>
      <w:rFonts w:ascii="Arial" w:hAnsi="Arial" w:cs="Times New Roman"/>
      <w:b/>
      <w:bCs/>
      <w:kern w:val="32"/>
      <w:sz w:val="28"/>
      <w:szCs w:val="32"/>
      <w:lang w:val="x-none"/>
    </w:rPr>
  </w:style>
  <w:style w:type="paragraph" w:styleId="Nadpis2">
    <w:name w:val="heading 2"/>
    <w:basedOn w:val="Normln"/>
    <w:next w:val="Normln"/>
    <w:link w:val="Nadpis2Char"/>
    <w:autoRedefine/>
    <w:qFormat/>
    <w:rsid w:val="00BB147E"/>
    <w:pPr>
      <w:keepNext/>
      <w:numPr>
        <w:ilvl w:val="1"/>
        <w:numId w:val="40"/>
      </w:numPr>
      <w:outlineLvl w:val="1"/>
    </w:pPr>
    <w:rPr>
      <w:rFonts w:ascii="Arial" w:hAnsi="Arial" w:cs="Times New Roman"/>
      <w:b/>
      <w:bCs/>
      <w:iCs/>
      <w:szCs w:val="18"/>
      <w:lang w:val="x-none" w:eastAsia="x-none"/>
    </w:rPr>
  </w:style>
  <w:style w:type="paragraph" w:styleId="Nadpis3">
    <w:name w:val="heading 3"/>
    <w:aliases w:val="Nadpis 3 Char"/>
    <w:basedOn w:val="Normln"/>
    <w:next w:val="Normln"/>
    <w:link w:val="Nadpis3Char1"/>
    <w:autoRedefine/>
    <w:qFormat/>
    <w:rsid w:val="005150F9"/>
    <w:pPr>
      <w:keepNext/>
      <w:numPr>
        <w:ilvl w:val="2"/>
        <w:numId w:val="40"/>
      </w:numPr>
      <w:spacing w:before="240" w:after="60"/>
      <w:outlineLvl w:val="2"/>
    </w:pPr>
    <w:rPr>
      <w:rFonts w:ascii="Arial" w:hAnsi="Arial" w:cs="Times New Roman"/>
      <w:b/>
      <w:bCs/>
      <w:sz w:val="18"/>
      <w:szCs w:val="26"/>
      <w:u w:val="single"/>
      <w:lang w:val="x-none" w:eastAsia="x-none"/>
    </w:rPr>
  </w:style>
  <w:style w:type="paragraph" w:styleId="Nadpis4">
    <w:name w:val="heading 4"/>
    <w:basedOn w:val="Normln"/>
    <w:next w:val="Normln"/>
    <w:link w:val="Nadpis4Char"/>
    <w:qFormat/>
    <w:rsid w:val="001E0004"/>
    <w:pPr>
      <w:keepNext/>
      <w:numPr>
        <w:ilvl w:val="3"/>
        <w:numId w:val="40"/>
      </w:numPr>
      <w:spacing w:before="240" w:after="60"/>
      <w:outlineLvl w:val="3"/>
    </w:pPr>
    <w:rPr>
      <w:rFonts w:ascii="Arial" w:hAnsi="Arial" w:cs="Times New Roman"/>
      <w:b/>
      <w:bCs/>
      <w:i/>
      <w:iCs/>
      <w:sz w:val="18"/>
      <w:szCs w:val="28"/>
      <w:lang w:val="x-none"/>
    </w:rPr>
  </w:style>
  <w:style w:type="paragraph" w:styleId="Nadpis5">
    <w:name w:val="heading 5"/>
    <w:basedOn w:val="Normln"/>
    <w:next w:val="Normln"/>
    <w:link w:val="Nadpis5Char"/>
    <w:qFormat/>
    <w:rsid w:val="00A773B8"/>
    <w:pPr>
      <w:numPr>
        <w:ilvl w:val="4"/>
        <w:numId w:val="40"/>
      </w:numPr>
      <w:spacing w:before="240" w:after="60"/>
      <w:outlineLvl w:val="4"/>
    </w:pPr>
    <w:rPr>
      <w:rFonts w:ascii="Arial" w:hAnsi="Arial" w:cs="Times New Roman"/>
      <w:b/>
      <w:bCs/>
      <w:i/>
      <w:iCs/>
      <w:sz w:val="18"/>
      <w:szCs w:val="26"/>
      <w:lang w:val="x-none"/>
    </w:rPr>
  </w:style>
  <w:style w:type="paragraph" w:styleId="Nadpis6">
    <w:name w:val="heading 6"/>
    <w:basedOn w:val="Normln"/>
    <w:next w:val="Normln"/>
    <w:link w:val="Nadpis6Char"/>
    <w:qFormat/>
    <w:rsid w:val="00A12573"/>
    <w:pPr>
      <w:numPr>
        <w:ilvl w:val="5"/>
        <w:numId w:val="40"/>
      </w:numPr>
      <w:spacing w:before="240" w:after="60"/>
      <w:outlineLvl w:val="5"/>
    </w:pPr>
    <w:rPr>
      <w:rFonts w:cs="Times New Roman"/>
      <w:b/>
      <w:bCs/>
      <w:sz w:val="22"/>
      <w:szCs w:val="22"/>
      <w:lang w:val="x-none"/>
    </w:rPr>
  </w:style>
  <w:style w:type="paragraph" w:styleId="Nadpis7">
    <w:name w:val="heading 7"/>
    <w:basedOn w:val="Normln"/>
    <w:next w:val="Normln"/>
    <w:link w:val="Nadpis7Char"/>
    <w:qFormat/>
    <w:rsid w:val="00A12573"/>
    <w:pPr>
      <w:numPr>
        <w:ilvl w:val="6"/>
        <w:numId w:val="40"/>
      </w:numPr>
      <w:spacing w:before="240" w:after="60"/>
      <w:outlineLvl w:val="6"/>
    </w:pPr>
    <w:rPr>
      <w:rFonts w:cs="Times New Roman"/>
      <w:lang w:val="x-none"/>
    </w:rPr>
  </w:style>
  <w:style w:type="paragraph" w:styleId="Nadpis8">
    <w:name w:val="heading 8"/>
    <w:basedOn w:val="Normln"/>
    <w:next w:val="Normln"/>
    <w:link w:val="Nadpis8Char"/>
    <w:qFormat/>
    <w:rsid w:val="00A12573"/>
    <w:pPr>
      <w:numPr>
        <w:ilvl w:val="7"/>
        <w:numId w:val="40"/>
      </w:numPr>
      <w:spacing w:before="240" w:after="60"/>
      <w:outlineLvl w:val="7"/>
    </w:pPr>
    <w:rPr>
      <w:rFonts w:cs="Times New Roman"/>
      <w:i/>
      <w:iCs/>
      <w:lang w:val="x-none"/>
    </w:rPr>
  </w:style>
  <w:style w:type="paragraph" w:styleId="Nadpis9">
    <w:name w:val="heading 9"/>
    <w:basedOn w:val="Normln"/>
    <w:next w:val="Normln"/>
    <w:link w:val="Nadpis9Char"/>
    <w:qFormat/>
    <w:rsid w:val="00A12573"/>
    <w:pPr>
      <w:numPr>
        <w:ilvl w:val="8"/>
        <w:numId w:val="40"/>
      </w:numPr>
      <w:spacing w:before="240" w:after="60"/>
      <w:outlineLvl w:val="8"/>
    </w:pPr>
    <w:rPr>
      <w:rFonts w:ascii="Arial" w:hAnsi="Arial" w:cs="Times New Roman"/>
      <w:sz w:val="22"/>
      <w:szCs w:val="2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1">
    <w:name w:val="Nadpis 3 Char1"/>
    <w:aliases w:val="Nadpis 3 Char Char"/>
    <w:link w:val="Nadpis3"/>
    <w:rsid w:val="005150F9"/>
    <w:rPr>
      <w:rFonts w:ascii="Arial" w:hAnsi="Arial"/>
      <w:b/>
      <w:bCs/>
      <w:sz w:val="18"/>
      <w:szCs w:val="26"/>
      <w:u w:val="single"/>
      <w:lang w:val="x-none" w:eastAsia="x-none"/>
    </w:rPr>
  </w:style>
  <w:style w:type="paragraph" w:customStyle="1" w:styleId="CharChar">
    <w:name w:val="Char Char"/>
    <w:basedOn w:val="Normln"/>
    <w:rsid w:val="00BE701A"/>
    <w:pPr>
      <w:spacing w:after="160" w:line="240" w:lineRule="exact"/>
      <w:jc w:val="left"/>
    </w:pPr>
    <w:rPr>
      <w:rFonts w:ascii="Verdana" w:hAnsi="Verdana" w:cs="Verdana"/>
      <w:lang w:val="en-US"/>
    </w:rPr>
  </w:style>
  <w:style w:type="character" w:customStyle="1" w:styleId="Nadpis4Char">
    <w:name w:val="Nadpis 4 Char"/>
    <w:link w:val="Nadpis4"/>
    <w:rsid w:val="001E0004"/>
    <w:rPr>
      <w:rFonts w:ascii="Arial" w:hAnsi="Arial"/>
      <w:b/>
      <w:bCs/>
      <w:i/>
      <w:iCs/>
      <w:sz w:val="18"/>
      <w:szCs w:val="28"/>
      <w:lang w:val="x-none" w:eastAsia="en-US"/>
    </w:rPr>
  </w:style>
  <w:style w:type="paragraph" w:customStyle="1" w:styleId="Odstavecseseznamem1">
    <w:name w:val="Odstavec se seznamem1"/>
    <w:aliases w:val="Odstavec_muj,List Paragraph Char2 Char Char,List Paragraph Char2 Char,Odstavec_muj Char,List Paragraph Char2 Char Char4,List Paragraph Char2 Char Char5,List Paragraph Char2"/>
    <w:basedOn w:val="Normln"/>
    <w:link w:val="ListParagraph2"/>
    <w:qFormat/>
    <w:rsid w:val="007B29AF"/>
    <w:pPr>
      <w:ind w:left="708"/>
    </w:pPr>
    <w:rPr>
      <w:sz w:val="22"/>
      <w:szCs w:val="22"/>
      <w:lang w:val="x-none"/>
    </w:rPr>
  </w:style>
  <w:style w:type="character" w:customStyle="1" w:styleId="ListParagraph2">
    <w:name w:val="List Paragraph2"/>
    <w:aliases w:val="Odstavec_muj1,List Paragraph Char2 Char Char1,List Paragraph Char2 Char1,Odstavec_muj Char1,List Paragraph Char2 Char Char41,List Paragraph Char2 Char Char51,List Paragraph Char2 Char2"/>
    <w:link w:val="Odstavecseseznamem1"/>
    <w:rsid w:val="007B29AF"/>
    <w:rPr>
      <w:rFonts w:ascii="Calibri" w:hAnsi="Calibri" w:cs="Calibri"/>
      <w:sz w:val="22"/>
      <w:szCs w:val="22"/>
      <w:lang w:val="x-none" w:eastAsia="en-US" w:bidi="ar-SA"/>
    </w:rPr>
  </w:style>
  <w:style w:type="character" w:customStyle="1" w:styleId="Char">
    <w:name w:val="Char"/>
    <w:rsid w:val="00480765"/>
    <w:rPr>
      <w:b/>
      <w:sz w:val="22"/>
      <w:szCs w:val="22"/>
      <w:lang w:val="cs-CZ" w:eastAsia="cs-CZ" w:bidi="ar-SA"/>
    </w:rPr>
  </w:style>
  <w:style w:type="paragraph" w:styleId="Odstavecseseznamem">
    <w:name w:val="List Paragraph"/>
    <w:basedOn w:val="Normln"/>
    <w:qFormat/>
    <w:rsid w:val="00480765"/>
    <w:pPr>
      <w:spacing w:before="100" w:beforeAutospacing="1" w:after="100" w:afterAutospacing="1" w:line="360" w:lineRule="auto"/>
      <w:ind w:left="720"/>
      <w:contextualSpacing/>
    </w:pPr>
    <w:rPr>
      <w:rFonts w:ascii="Times New Roman" w:hAnsi="Times New Roman" w:cs="Times New Roman"/>
      <w:sz w:val="22"/>
      <w:szCs w:val="22"/>
      <w:lang w:eastAsia="cs-CZ"/>
    </w:rPr>
  </w:style>
  <w:style w:type="paragraph" w:customStyle="1" w:styleId="Default">
    <w:name w:val="Default"/>
    <w:rsid w:val="00480765"/>
    <w:pPr>
      <w:autoSpaceDE w:val="0"/>
      <w:autoSpaceDN w:val="0"/>
      <w:adjustRightInd w:val="0"/>
    </w:pPr>
    <w:rPr>
      <w:rFonts w:ascii="Calibri" w:hAnsi="Calibri" w:cs="Calibri"/>
      <w:color w:val="000000"/>
      <w:sz w:val="24"/>
      <w:szCs w:val="24"/>
    </w:rPr>
  </w:style>
  <w:style w:type="paragraph" w:customStyle="1" w:styleId="Standard">
    <w:name w:val="Standard"/>
    <w:rsid w:val="00480765"/>
    <w:pPr>
      <w:suppressAutoHyphens/>
      <w:spacing w:line="276" w:lineRule="auto"/>
      <w:jc w:val="both"/>
      <w:textAlignment w:val="baseline"/>
    </w:pPr>
    <w:rPr>
      <w:rFonts w:ascii="Calibri" w:eastAsia="Calibri" w:hAnsi="Calibri" w:cs="Calibri"/>
      <w:kern w:val="1"/>
      <w:sz w:val="22"/>
      <w:szCs w:val="22"/>
      <w:lang w:eastAsia="zh-CN"/>
    </w:rPr>
  </w:style>
  <w:style w:type="table" w:styleId="Mkatabulky">
    <w:name w:val="Table Grid"/>
    <w:basedOn w:val="Normlntabulka"/>
    <w:rsid w:val="00480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C5157F"/>
    <w:rPr>
      <w:color w:val="0000FF"/>
      <w:u w:val="single"/>
    </w:rPr>
  </w:style>
  <w:style w:type="paragraph" w:customStyle="1" w:styleId="ListParagraph1">
    <w:name w:val="List Paragraph1"/>
    <w:basedOn w:val="Normln"/>
    <w:rsid w:val="008053A0"/>
    <w:pPr>
      <w:spacing w:after="160" w:line="259" w:lineRule="auto"/>
      <w:ind w:left="720"/>
      <w:jc w:val="left"/>
    </w:pPr>
    <w:rPr>
      <w:rFonts w:eastAsia="Calibri" w:cs="Times New Roman"/>
      <w:sz w:val="22"/>
      <w:szCs w:val="22"/>
    </w:rPr>
  </w:style>
  <w:style w:type="paragraph" w:customStyle="1" w:styleId="Bezmezer1">
    <w:name w:val="Bez mezer1"/>
    <w:rsid w:val="008053A0"/>
    <w:rPr>
      <w:rFonts w:ascii="Calibri" w:hAnsi="Calibri"/>
      <w:sz w:val="22"/>
      <w:szCs w:val="22"/>
      <w:lang w:eastAsia="en-US"/>
    </w:rPr>
  </w:style>
  <w:style w:type="paragraph" w:styleId="Zpat">
    <w:name w:val="footer"/>
    <w:basedOn w:val="Normln"/>
    <w:link w:val="ZpatChar"/>
    <w:rsid w:val="003B0E9C"/>
    <w:pPr>
      <w:tabs>
        <w:tab w:val="center" w:pos="4536"/>
        <w:tab w:val="right" w:pos="9072"/>
      </w:tabs>
    </w:pPr>
    <w:rPr>
      <w:rFonts w:cs="Times New Roman"/>
      <w:lang w:val="x-none"/>
    </w:rPr>
  </w:style>
  <w:style w:type="character" w:styleId="slostrnky">
    <w:name w:val="page number"/>
    <w:basedOn w:val="Standardnpsmoodstavce"/>
    <w:rsid w:val="003B0E9C"/>
  </w:style>
  <w:style w:type="paragraph" w:customStyle="1" w:styleId="Odstavec">
    <w:name w:val="Odstavec"/>
    <w:basedOn w:val="Normln"/>
    <w:rsid w:val="00112048"/>
    <w:pPr>
      <w:spacing w:after="0"/>
      <w:ind w:left="284" w:firstLine="425"/>
    </w:pPr>
    <w:rPr>
      <w:rFonts w:ascii="Times New Roman" w:hAnsi="Times New Roman" w:cs="Times New Roman"/>
      <w:sz w:val="24"/>
      <w:szCs w:val="24"/>
      <w:lang w:eastAsia="cs-CZ"/>
    </w:rPr>
  </w:style>
  <w:style w:type="paragraph" w:customStyle="1" w:styleId="Nvod">
    <w:name w:val="Návod"/>
    <w:basedOn w:val="Normln"/>
    <w:rsid w:val="00112048"/>
    <w:pPr>
      <w:spacing w:after="0"/>
      <w:ind w:left="170"/>
    </w:pPr>
    <w:rPr>
      <w:rFonts w:ascii="Times New Roman" w:hAnsi="Times New Roman" w:cs="Times New Roman"/>
      <w:color w:val="0000FF"/>
      <w:sz w:val="24"/>
      <w:lang w:eastAsia="cs-CZ"/>
    </w:rPr>
  </w:style>
  <w:style w:type="paragraph" w:styleId="Titulek">
    <w:name w:val="caption"/>
    <w:basedOn w:val="Normln"/>
    <w:next w:val="Normln"/>
    <w:qFormat/>
    <w:rsid w:val="00D32CF4"/>
    <w:pPr>
      <w:spacing w:after="200"/>
      <w:jc w:val="left"/>
    </w:pPr>
    <w:rPr>
      <w:rFonts w:eastAsia="Calibri" w:cs="Times New Roman"/>
      <w:b/>
      <w:bCs/>
      <w:color w:val="4F81BD"/>
      <w:sz w:val="18"/>
      <w:szCs w:val="18"/>
    </w:rPr>
  </w:style>
  <w:style w:type="paragraph" w:customStyle="1" w:styleId="OdstavecA">
    <w:name w:val="Odstavec A"/>
    <w:basedOn w:val="Normln"/>
    <w:rsid w:val="00D32CF4"/>
    <w:pPr>
      <w:shd w:val="clear" w:color="auto" w:fill="FFD5AB"/>
      <w:tabs>
        <w:tab w:val="num" w:pos="0"/>
      </w:tabs>
      <w:spacing w:after="0"/>
      <w:jc w:val="left"/>
    </w:pPr>
    <w:rPr>
      <w:rFonts w:ascii="Times New Roman" w:hAnsi="Times New Roman" w:cs="Times New Roman"/>
      <w:sz w:val="24"/>
      <w:lang w:eastAsia="cs-CZ"/>
    </w:rPr>
  </w:style>
  <w:style w:type="paragraph" w:customStyle="1" w:styleId="odstaveca0">
    <w:name w:val="odstavec a)"/>
    <w:basedOn w:val="Normln"/>
    <w:rsid w:val="00D32CF4"/>
    <w:pPr>
      <w:tabs>
        <w:tab w:val="num" w:pos="284"/>
      </w:tabs>
      <w:spacing w:after="0"/>
      <w:ind w:left="284"/>
    </w:pPr>
    <w:rPr>
      <w:rFonts w:ascii="Times New Roman" w:hAnsi="Times New Roman" w:cs="Times New Roman"/>
      <w:sz w:val="24"/>
      <w:lang w:eastAsia="cs-CZ"/>
    </w:rPr>
  </w:style>
  <w:style w:type="character" w:styleId="Siln">
    <w:name w:val="Strong"/>
    <w:qFormat/>
    <w:rsid w:val="00F01900"/>
    <w:rPr>
      <w:b/>
      <w:bCs/>
    </w:rPr>
  </w:style>
  <w:style w:type="paragraph" w:styleId="Bezmezer">
    <w:name w:val="No Spacing"/>
    <w:qFormat/>
    <w:rsid w:val="00815FA5"/>
    <w:rPr>
      <w:rFonts w:ascii="Calibri" w:hAnsi="Calibri"/>
      <w:sz w:val="22"/>
      <w:szCs w:val="22"/>
      <w:lang w:eastAsia="en-US"/>
    </w:rPr>
  </w:style>
  <w:style w:type="paragraph" w:customStyle="1" w:styleId="OdstavecCharCharChar">
    <w:name w:val="Odstavec Char Char Char"/>
    <w:basedOn w:val="Normln"/>
    <w:link w:val="OdstavecCharCharCharChar"/>
    <w:rsid w:val="00C63210"/>
    <w:pPr>
      <w:spacing w:after="0"/>
      <w:ind w:left="284" w:firstLine="425"/>
    </w:pPr>
    <w:rPr>
      <w:sz w:val="24"/>
      <w:szCs w:val="24"/>
      <w:lang w:eastAsia="cs-CZ"/>
    </w:rPr>
  </w:style>
  <w:style w:type="character" w:customStyle="1" w:styleId="OdstavecCharCharCharChar">
    <w:name w:val="Odstavec Char Char Char Char"/>
    <w:link w:val="OdstavecCharCharChar"/>
    <w:rsid w:val="00C63210"/>
    <w:rPr>
      <w:rFonts w:ascii="Calibri" w:hAnsi="Calibri" w:cs="Calibri"/>
      <w:sz w:val="24"/>
      <w:szCs w:val="24"/>
      <w:lang w:val="cs-CZ" w:eastAsia="cs-CZ" w:bidi="ar-SA"/>
    </w:rPr>
  </w:style>
  <w:style w:type="paragraph" w:customStyle="1" w:styleId="NvodCharCharChar">
    <w:name w:val="Návod Char Char Char"/>
    <w:basedOn w:val="Normln"/>
    <w:link w:val="NvodCharCharCharChar"/>
    <w:rsid w:val="00737BCF"/>
    <w:pPr>
      <w:spacing w:after="0"/>
      <w:ind w:left="170"/>
    </w:pPr>
    <w:rPr>
      <w:color w:val="0000FF"/>
      <w:sz w:val="24"/>
      <w:szCs w:val="22"/>
      <w:lang w:eastAsia="cs-CZ"/>
    </w:rPr>
  </w:style>
  <w:style w:type="character" w:customStyle="1" w:styleId="NvodCharCharCharChar">
    <w:name w:val="Návod Char Char Char Char"/>
    <w:link w:val="NvodCharCharChar"/>
    <w:rsid w:val="00737BCF"/>
    <w:rPr>
      <w:rFonts w:ascii="Calibri" w:hAnsi="Calibri" w:cs="Calibri"/>
      <w:color w:val="0000FF"/>
      <w:sz w:val="24"/>
      <w:szCs w:val="22"/>
      <w:lang w:val="cs-CZ" w:eastAsia="cs-CZ" w:bidi="ar-SA"/>
    </w:rPr>
  </w:style>
  <w:style w:type="paragraph" w:customStyle="1" w:styleId="NvodCharChar">
    <w:name w:val="Návod Char Char"/>
    <w:basedOn w:val="Normln"/>
    <w:rsid w:val="00737BCF"/>
    <w:pPr>
      <w:spacing w:after="0"/>
      <w:ind w:left="170"/>
    </w:pPr>
    <w:rPr>
      <w:rFonts w:ascii="Times New Roman" w:hAnsi="Times New Roman" w:cs="Times New Roman"/>
      <w:color w:val="0000FF"/>
      <w:sz w:val="24"/>
      <w:szCs w:val="22"/>
      <w:lang w:eastAsia="cs-CZ"/>
    </w:rPr>
  </w:style>
  <w:style w:type="paragraph" w:styleId="Textpoznpodarou">
    <w:name w:val="footnote text"/>
    <w:aliases w:val=" Char1"/>
    <w:basedOn w:val="Normln"/>
    <w:link w:val="TextpoznpodarouChar"/>
    <w:semiHidden/>
    <w:rsid w:val="00D754A7"/>
    <w:pPr>
      <w:spacing w:after="0"/>
      <w:jc w:val="left"/>
    </w:pPr>
    <w:rPr>
      <w:lang w:eastAsia="cs-CZ"/>
    </w:rPr>
  </w:style>
  <w:style w:type="character" w:customStyle="1" w:styleId="TextpoznpodarouChar">
    <w:name w:val="Text pozn. pod čarou Char"/>
    <w:aliases w:val=" Char1 Char"/>
    <w:link w:val="Textpoznpodarou"/>
    <w:semiHidden/>
    <w:rsid w:val="00D754A7"/>
    <w:rPr>
      <w:rFonts w:ascii="Calibri" w:hAnsi="Calibri" w:cs="Calibri"/>
      <w:lang w:val="cs-CZ" w:eastAsia="cs-CZ" w:bidi="ar-SA"/>
    </w:rPr>
  </w:style>
  <w:style w:type="character" w:styleId="Znakapoznpodarou">
    <w:name w:val="footnote reference"/>
    <w:semiHidden/>
    <w:rsid w:val="00D754A7"/>
    <w:rPr>
      <w:rFonts w:cs="Times New Roman"/>
      <w:vertAlign w:val="superscript"/>
    </w:rPr>
  </w:style>
  <w:style w:type="paragraph" w:customStyle="1" w:styleId="Styl1-2Char">
    <w:name w:val="Styl1-2 Char"/>
    <w:basedOn w:val="Normln"/>
    <w:link w:val="Styl1-2CharChar"/>
    <w:rsid w:val="004730F6"/>
    <w:pPr>
      <w:spacing w:before="120" w:after="240" w:line="360" w:lineRule="auto"/>
      <w:jc w:val="left"/>
    </w:pPr>
    <w:rPr>
      <w:sz w:val="24"/>
      <w:szCs w:val="24"/>
      <w:lang w:eastAsia="cs-CZ"/>
    </w:rPr>
  </w:style>
  <w:style w:type="character" w:customStyle="1" w:styleId="Styl1-2CharChar">
    <w:name w:val="Styl1-2 Char Char"/>
    <w:link w:val="Styl1-2Char"/>
    <w:rsid w:val="004730F6"/>
    <w:rPr>
      <w:rFonts w:ascii="Calibri" w:hAnsi="Calibri" w:cs="Calibri"/>
      <w:sz w:val="24"/>
      <w:szCs w:val="24"/>
      <w:lang w:val="cs-CZ" w:eastAsia="cs-CZ" w:bidi="ar-SA"/>
    </w:rPr>
  </w:style>
  <w:style w:type="paragraph" w:customStyle="1" w:styleId="alexa">
    <w:name w:val="alexa"/>
    <w:basedOn w:val="Normln"/>
    <w:rsid w:val="004730F6"/>
    <w:pPr>
      <w:spacing w:after="200"/>
      <w:jc w:val="left"/>
    </w:pPr>
    <w:rPr>
      <w:rFonts w:ascii="Times New Roman" w:hAnsi="Times New Roman" w:cs="Times New Roman"/>
      <w:sz w:val="24"/>
      <w:szCs w:val="22"/>
    </w:rPr>
  </w:style>
  <w:style w:type="paragraph" w:styleId="Zkladntext">
    <w:name w:val="Body Text"/>
    <w:basedOn w:val="Normln"/>
    <w:link w:val="ZkladntextChar"/>
    <w:rsid w:val="004730F6"/>
    <w:pPr>
      <w:widowControl w:val="0"/>
      <w:suppressAutoHyphens/>
      <w:jc w:val="left"/>
    </w:pPr>
    <w:rPr>
      <w:rFonts w:ascii="Times New Roman" w:eastAsia="SimSun" w:hAnsi="Times New Roman" w:cs="Mangal"/>
      <w:kern w:val="1"/>
      <w:sz w:val="24"/>
      <w:szCs w:val="24"/>
      <w:lang w:val="x-none" w:eastAsia="zh-CN" w:bidi="hi-IN"/>
    </w:rPr>
  </w:style>
  <w:style w:type="character" w:customStyle="1" w:styleId="StrongEmphasis">
    <w:name w:val="Strong Emphasis"/>
    <w:rsid w:val="00317896"/>
    <w:rPr>
      <w:b/>
      <w:bCs/>
    </w:rPr>
  </w:style>
  <w:style w:type="character" w:styleId="KdHTML">
    <w:name w:val="HTML Code"/>
    <w:rsid w:val="00310D20"/>
    <w:rPr>
      <w:rFonts w:ascii="Courier New" w:hAnsi="Courier New" w:cs="Courier New"/>
      <w:sz w:val="20"/>
      <w:szCs w:val="20"/>
    </w:rPr>
  </w:style>
  <w:style w:type="paragraph" w:customStyle="1" w:styleId="OdstavecChar">
    <w:name w:val="Odstavec Char"/>
    <w:basedOn w:val="Normln"/>
    <w:rsid w:val="00FE5906"/>
    <w:pPr>
      <w:spacing w:after="0"/>
      <w:ind w:left="284" w:firstLine="425"/>
    </w:pPr>
    <w:rPr>
      <w:rFonts w:ascii="Times New Roman" w:hAnsi="Times New Roman" w:cs="Times New Roman"/>
      <w:sz w:val="24"/>
      <w:szCs w:val="24"/>
      <w:lang w:eastAsia="cs-CZ"/>
    </w:rPr>
  </w:style>
  <w:style w:type="paragraph" w:styleId="Normlnweb">
    <w:name w:val="Normal (Web)"/>
    <w:basedOn w:val="Normln"/>
    <w:unhideWhenUsed/>
    <w:rsid w:val="00A13093"/>
    <w:pPr>
      <w:spacing w:before="100" w:beforeAutospacing="1" w:after="100" w:afterAutospacing="1"/>
      <w:jc w:val="left"/>
    </w:pPr>
    <w:rPr>
      <w:rFonts w:ascii="Times New Roman" w:hAnsi="Times New Roman" w:cs="Times New Roman"/>
      <w:sz w:val="24"/>
      <w:szCs w:val="24"/>
      <w:lang w:eastAsia="cs-CZ"/>
    </w:rPr>
  </w:style>
  <w:style w:type="paragraph" w:customStyle="1" w:styleId="NoSpacing1">
    <w:name w:val="No Spacing1"/>
    <w:rsid w:val="00A13093"/>
    <w:rPr>
      <w:rFonts w:ascii="Calibri" w:eastAsia="Calibri" w:hAnsi="Calibri"/>
      <w:sz w:val="22"/>
      <w:szCs w:val="22"/>
      <w:lang w:eastAsia="en-US"/>
    </w:rPr>
  </w:style>
  <w:style w:type="paragraph" w:styleId="Obsah1">
    <w:name w:val="toc 1"/>
    <w:basedOn w:val="Normln"/>
    <w:next w:val="Normln"/>
    <w:autoRedefine/>
    <w:uiPriority w:val="39"/>
    <w:rsid w:val="00D669F9"/>
  </w:style>
  <w:style w:type="paragraph" w:styleId="Obsah2">
    <w:name w:val="toc 2"/>
    <w:basedOn w:val="Normln"/>
    <w:next w:val="Normln"/>
    <w:autoRedefine/>
    <w:uiPriority w:val="39"/>
    <w:rsid w:val="00D669F9"/>
    <w:pPr>
      <w:ind w:left="200"/>
    </w:pPr>
  </w:style>
  <w:style w:type="paragraph" w:styleId="Obsah3">
    <w:name w:val="toc 3"/>
    <w:basedOn w:val="Normln"/>
    <w:next w:val="Normln"/>
    <w:autoRedefine/>
    <w:uiPriority w:val="39"/>
    <w:rsid w:val="00D669F9"/>
    <w:pPr>
      <w:ind w:left="400"/>
    </w:pPr>
  </w:style>
  <w:style w:type="paragraph" w:styleId="Obsah4">
    <w:name w:val="toc 4"/>
    <w:basedOn w:val="Normln"/>
    <w:next w:val="Normln"/>
    <w:autoRedefine/>
    <w:uiPriority w:val="39"/>
    <w:rsid w:val="00D669F9"/>
    <w:pPr>
      <w:ind w:left="600"/>
    </w:pPr>
  </w:style>
  <w:style w:type="paragraph" w:styleId="Obsah5">
    <w:name w:val="toc 5"/>
    <w:basedOn w:val="Normln"/>
    <w:next w:val="Normln"/>
    <w:autoRedefine/>
    <w:uiPriority w:val="39"/>
    <w:rsid w:val="00D669F9"/>
    <w:pPr>
      <w:ind w:left="800"/>
    </w:pPr>
  </w:style>
  <w:style w:type="character" w:customStyle="1" w:styleId="ss-choice-label">
    <w:name w:val="ss-choice-label"/>
    <w:rsid w:val="00A401E8"/>
    <w:rPr>
      <w:rFonts w:cs="Times New Roman"/>
    </w:rPr>
  </w:style>
  <w:style w:type="paragraph" w:customStyle="1" w:styleId="Obsahtabulky">
    <w:name w:val="Obsah tabulky"/>
    <w:basedOn w:val="Normln"/>
    <w:rsid w:val="00AC72BE"/>
    <w:pPr>
      <w:widowControl w:val="0"/>
      <w:suppressLineNumbers/>
      <w:suppressAutoHyphens/>
      <w:spacing w:after="0"/>
      <w:jc w:val="left"/>
    </w:pPr>
    <w:rPr>
      <w:rFonts w:ascii="Times New Roman" w:eastAsia="SimSun" w:hAnsi="Times New Roman" w:cs="Mangal"/>
      <w:kern w:val="1"/>
      <w:sz w:val="24"/>
      <w:szCs w:val="24"/>
      <w:lang w:eastAsia="zh-CN" w:bidi="hi-IN"/>
    </w:rPr>
  </w:style>
  <w:style w:type="paragraph" w:styleId="Zhlav">
    <w:name w:val="header"/>
    <w:basedOn w:val="Normln"/>
    <w:link w:val="ZhlavChar"/>
    <w:rsid w:val="005F150F"/>
    <w:pPr>
      <w:tabs>
        <w:tab w:val="center" w:pos="4536"/>
        <w:tab w:val="right" w:pos="9072"/>
      </w:tabs>
    </w:pPr>
    <w:rPr>
      <w:rFonts w:cs="Times New Roman"/>
      <w:lang w:val="x-none"/>
    </w:rPr>
  </w:style>
  <w:style w:type="paragraph" w:customStyle="1" w:styleId="tabulka">
    <w:name w:val="tabulka"/>
    <w:basedOn w:val="Normln"/>
    <w:autoRedefine/>
    <w:rsid w:val="000B3FEA"/>
    <w:rPr>
      <w:rFonts w:ascii="Arial" w:hAnsi="Arial"/>
      <w:b/>
      <w:sz w:val="16"/>
    </w:rPr>
  </w:style>
  <w:style w:type="paragraph" w:customStyle="1" w:styleId="mapa">
    <w:name w:val="mapa"/>
    <w:basedOn w:val="Normln"/>
    <w:rsid w:val="000B3FEA"/>
    <w:rPr>
      <w:rFonts w:ascii="Arial" w:hAnsi="Arial"/>
      <w:b/>
      <w:sz w:val="16"/>
    </w:rPr>
  </w:style>
  <w:style w:type="paragraph" w:styleId="Seznamobrzk">
    <w:name w:val="table of figures"/>
    <w:basedOn w:val="Normln"/>
    <w:next w:val="Normln"/>
    <w:uiPriority w:val="99"/>
    <w:rsid w:val="006A557F"/>
    <w:pPr>
      <w:ind w:left="400" w:hanging="400"/>
    </w:pPr>
  </w:style>
  <w:style w:type="paragraph" w:styleId="Textkomente">
    <w:name w:val="annotation text"/>
    <w:aliases w:val="Comment Text Char"/>
    <w:basedOn w:val="Normln"/>
    <w:link w:val="TextkomenteChar"/>
    <w:semiHidden/>
    <w:rsid w:val="0068326E"/>
    <w:pPr>
      <w:spacing w:after="200"/>
      <w:jc w:val="left"/>
    </w:pPr>
    <w:rPr>
      <w:lang w:val="x-none" w:eastAsia="cs-CZ"/>
    </w:rPr>
  </w:style>
  <w:style w:type="character" w:customStyle="1" w:styleId="TextkomenteChar">
    <w:name w:val="Text komentáře Char"/>
    <w:aliases w:val="Comment Text Char Char"/>
    <w:link w:val="Textkomente"/>
    <w:semiHidden/>
    <w:rsid w:val="0068326E"/>
    <w:rPr>
      <w:rFonts w:ascii="Calibri" w:hAnsi="Calibri" w:cs="Calibri"/>
      <w:lang w:val="x-none" w:eastAsia="cs-CZ" w:bidi="ar-SA"/>
    </w:rPr>
  </w:style>
  <w:style w:type="character" w:customStyle="1" w:styleId="apple-converted-space">
    <w:name w:val="apple-converted-space"/>
    <w:basedOn w:val="Standardnpsmoodstavce"/>
    <w:rsid w:val="00BC772A"/>
  </w:style>
  <w:style w:type="character" w:styleId="Sledovanodkaz">
    <w:name w:val="FollowedHyperlink"/>
    <w:rsid w:val="00B9464E"/>
    <w:rPr>
      <w:color w:val="800080"/>
      <w:u w:val="single"/>
    </w:rPr>
  </w:style>
  <w:style w:type="paragraph" w:customStyle="1" w:styleId="Bezmezer11">
    <w:name w:val="Bez mezer11"/>
    <w:next w:val="Bezmezer1"/>
    <w:rsid w:val="001474B1"/>
    <w:pPr>
      <w:jc w:val="both"/>
    </w:pPr>
    <w:rPr>
      <w:rFonts w:ascii="Calibri" w:hAnsi="Calibri"/>
      <w:sz w:val="22"/>
      <w:szCs w:val="22"/>
      <w:lang w:eastAsia="en-US"/>
    </w:rPr>
  </w:style>
  <w:style w:type="paragraph" w:styleId="Obsah6">
    <w:name w:val="toc 6"/>
    <w:basedOn w:val="Normln"/>
    <w:next w:val="Normln"/>
    <w:autoRedefine/>
    <w:uiPriority w:val="39"/>
    <w:rsid w:val="00864D64"/>
    <w:pPr>
      <w:spacing w:after="0"/>
      <w:ind w:left="1200"/>
      <w:jc w:val="left"/>
    </w:pPr>
    <w:rPr>
      <w:rFonts w:ascii="Times New Roman" w:hAnsi="Times New Roman" w:cs="Times New Roman"/>
      <w:sz w:val="24"/>
      <w:szCs w:val="24"/>
      <w:lang w:eastAsia="cs-CZ"/>
    </w:rPr>
  </w:style>
  <w:style w:type="paragraph" w:styleId="Obsah7">
    <w:name w:val="toc 7"/>
    <w:basedOn w:val="Normln"/>
    <w:next w:val="Normln"/>
    <w:autoRedefine/>
    <w:uiPriority w:val="39"/>
    <w:rsid w:val="00864D64"/>
    <w:pPr>
      <w:spacing w:after="0"/>
      <w:ind w:left="1440"/>
      <w:jc w:val="left"/>
    </w:pPr>
    <w:rPr>
      <w:rFonts w:ascii="Times New Roman" w:hAnsi="Times New Roman" w:cs="Times New Roman"/>
      <w:sz w:val="24"/>
      <w:szCs w:val="24"/>
      <w:lang w:eastAsia="cs-CZ"/>
    </w:rPr>
  </w:style>
  <w:style w:type="paragraph" w:styleId="Obsah8">
    <w:name w:val="toc 8"/>
    <w:basedOn w:val="Normln"/>
    <w:next w:val="Normln"/>
    <w:autoRedefine/>
    <w:uiPriority w:val="39"/>
    <w:rsid w:val="00864D64"/>
    <w:pPr>
      <w:spacing w:after="0"/>
      <w:ind w:left="1680"/>
      <w:jc w:val="left"/>
    </w:pPr>
    <w:rPr>
      <w:rFonts w:ascii="Times New Roman" w:hAnsi="Times New Roman" w:cs="Times New Roman"/>
      <w:sz w:val="24"/>
      <w:szCs w:val="24"/>
      <w:lang w:eastAsia="cs-CZ"/>
    </w:rPr>
  </w:style>
  <w:style w:type="paragraph" w:styleId="Obsah9">
    <w:name w:val="toc 9"/>
    <w:basedOn w:val="Normln"/>
    <w:next w:val="Normln"/>
    <w:autoRedefine/>
    <w:uiPriority w:val="39"/>
    <w:rsid w:val="00864D64"/>
    <w:pPr>
      <w:spacing w:after="0"/>
      <w:ind w:left="1920"/>
      <w:jc w:val="left"/>
    </w:pPr>
    <w:rPr>
      <w:rFonts w:ascii="Times New Roman" w:hAnsi="Times New Roman" w:cs="Times New Roman"/>
      <w:sz w:val="24"/>
      <w:szCs w:val="24"/>
      <w:lang w:eastAsia="cs-CZ"/>
    </w:rPr>
  </w:style>
  <w:style w:type="character" w:customStyle="1" w:styleId="Nadpis1Char">
    <w:name w:val="Nadpis 1 Char"/>
    <w:link w:val="Nadpis1"/>
    <w:rsid w:val="00220CC2"/>
    <w:rPr>
      <w:rFonts w:ascii="Arial" w:hAnsi="Arial"/>
      <w:b/>
      <w:bCs/>
      <w:kern w:val="32"/>
      <w:sz w:val="28"/>
      <w:szCs w:val="32"/>
      <w:lang w:val="x-none" w:eastAsia="en-US"/>
    </w:rPr>
  </w:style>
  <w:style w:type="character" w:customStyle="1" w:styleId="Nadpis2Char">
    <w:name w:val="Nadpis 2 Char"/>
    <w:link w:val="Nadpis2"/>
    <w:rsid w:val="008C2658"/>
    <w:rPr>
      <w:rFonts w:ascii="Arial" w:hAnsi="Arial" w:cs="Arial"/>
      <w:b/>
      <w:bCs/>
      <w:iCs/>
      <w:szCs w:val="18"/>
    </w:rPr>
  </w:style>
  <w:style w:type="character" w:customStyle="1" w:styleId="Nadpis5Char">
    <w:name w:val="Nadpis 5 Char"/>
    <w:link w:val="Nadpis5"/>
    <w:rsid w:val="008C2658"/>
    <w:rPr>
      <w:rFonts w:ascii="Arial" w:hAnsi="Arial" w:cs="Calibri"/>
      <w:b/>
      <w:bCs/>
      <w:i/>
      <w:iCs/>
      <w:sz w:val="18"/>
      <w:szCs w:val="26"/>
      <w:lang w:eastAsia="en-US"/>
    </w:rPr>
  </w:style>
  <w:style w:type="character" w:customStyle="1" w:styleId="Nadpis6Char">
    <w:name w:val="Nadpis 6 Char"/>
    <w:link w:val="Nadpis6"/>
    <w:rsid w:val="008C2658"/>
    <w:rPr>
      <w:rFonts w:ascii="Calibri" w:hAnsi="Calibri" w:cs="Calibri"/>
      <w:b/>
      <w:bCs/>
      <w:sz w:val="22"/>
      <w:szCs w:val="22"/>
      <w:lang w:eastAsia="en-US"/>
    </w:rPr>
  </w:style>
  <w:style w:type="character" w:customStyle="1" w:styleId="Nadpis7Char">
    <w:name w:val="Nadpis 7 Char"/>
    <w:link w:val="Nadpis7"/>
    <w:rsid w:val="008C2658"/>
    <w:rPr>
      <w:rFonts w:ascii="Calibri" w:hAnsi="Calibri" w:cs="Calibri"/>
      <w:lang w:eastAsia="en-US"/>
    </w:rPr>
  </w:style>
  <w:style w:type="character" w:customStyle="1" w:styleId="Nadpis8Char">
    <w:name w:val="Nadpis 8 Char"/>
    <w:link w:val="Nadpis8"/>
    <w:rsid w:val="008C2658"/>
    <w:rPr>
      <w:rFonts w:ascii="Calibri" w:hAnsi="Calibri" w:cs="Calibri"/>
      <w:i/>
      <w:iCs/>
      <w:lang w:eastAsia="en-US"/>
    </w:rPr>
  </w:style>
  <w:style w:type="character" w:customStyle="1" w:styleId="Nadpis9Char">
    <w:name w:val="Nadpis 9 Char"/>
    <w:link w:val="Nadpis9"/>
    <w:rsid w:val="008C2658"/>
    <w:rPr>
      <w:rFonts w:ascii="Arial" w:hAnsi="Arial" w:cs="Arial"/>
      <w:sz w:val="22"/>
      <w:szCs w:val="22"/>
      <w:lang w:eastAsia="en-US"/>
    </w:rPr>
  </w:style>
  <w:style w:type="character" w:customStyle="1" w:styleId="Char1">
    <w:name w:val="Char1"/>
    <w:rsid w:val="008C2658"/>
    <w:rPr>
      <w:b/>
      <w:sz w:val="22"/>
      <w:szCs w:val="22"/>
      <w:lang w:val="cs-CZ" w:eastAsia="cs-CZ" w:bidi="ar-SA"/>
    </w:rPr>
  </w:style>
  <w:style w:type="character" w:customStyle="1" w:styleId="ZpatChar">
    <w:name w:val="Zápatí Char"/>
    <w:link w:val="Zpat"/>
    <w:rsid w:val="008C2658"/>
    <w:rPr>
      <w:rFonts w:ascii="Calibri" w:hAnsi="Calibri" w:cs="Calibri"/>
      <w:lang w:eastAsia="en-US"/>
    </w:rPr>
  </w:style>
  <w:style w:type="character" w:customStyle="1" w:styleId="ZkladntextChar">
    <w:name w:val="Základní text Char"/>
    <w:link w:val="Zkladntext"/>
    <w:rsid w:val="008C2658"/>
    <w:rPr>
      <w:rFonts w:eastAsia="SimSun" w:cs="Mangal"/>
      <w:kern w:val="1"/>
      <w:sz w:val="24"/>
      <w:szCs w:val="24"/>
      <w:lang w:eastAsia="zh-CN" w:bidi="hi-IN"/>
    </w:rPr>
  </w:style>
  <w:style w:type="character" w:customStyle="1" w:styleId="ZhlavChar">
    <w:name w:val="Záhlaví Char"/>
    <w:link w:val="Zhlav"/>
    <w:rsid w:val="008C2658"/>
    <w:rPr>
      <w:rFonts w:ascii="Calibri" w:hAnsi="Calibri" w:cs="Calibri"/>
      <w:lang w:eastAsia="en-US"/>
    </w:rPr>
  </w:style>
  <w:style w:type="paragraph" w:styleId="Textbubliny">
    <w:name w:val="Balloon Text"/>
    <w:aliases w:val=" Char2"/>
    <w:basedOn w:val="Normln"/>
    <w:link w:val="TextbublinyChar"/>
    <w:uiPriority w:val="99"/>
    <w:semiHidden/>
    <w:unhideWhenUsed/>
    <w:rsid w:val="008C2658"/>
    <w:pPr>
      <w:spacing w:after="0"/>
    </w:pPr>
    <w:rPr>
      <w:rFonts w:ascii="Segoe UI" w:hAnsi="Segoe UI" w:cs="Times New Roman"/>
      <w:sz w:val="18"/>
      <w:szCs w:val="18"/>
      <w:lang w:val="x-none"/>
    </w:rPr>
  </w:style>
  <w:style w:type="character" w:customStyle="1" w:styleId="TextbublinyChar">
    <w:name w:val="Text bubliny Char"/>
    <w:aliases w:val=" Char2 Char"/>
    <w:link w:val="Textbubliny"/>
    <w:uiPriority w:val="99"/>
    <w:semiHidden/>
    <w:rsid w:val="008C2658"/>
    <w:rPr>
      <w:rFonts w:ascii="Segoe UI" w:hAnsi="Segoe UI" w:cs="Segoe UI"/>
      <w:sz w:val="18"/>
      <w:szCs w:val="18"/>
      <w:lang w:eastAsia="en-US"/>
    </w:rPr>
  </w:style>
  <w:style w:type="paragraph" w:styleId="Revize">
    <w:name w:val="Revision"/>
    <w:hidden/>
    <w:uiPriority w:val="99"/>
    <w:semiHidden/>
    <w:rsid w:val="00BE214E"/>
    <w:rPr>
      <w:rFonts w:ascii="Calibri" w:hAnsi="Calibri" w:cs="Calibri"/>
      <w:lang w:eastAsia="en-US"/>
    </w:rPr>
  </w:style>
  <w:style w:type="character" w:customStyle="1" w:styleId="UnresolvedMention">
    <w:name w:val="Unresolved Mention"/>
    <w:basedOn w:val="Standardnpsmoodstavce"/>
    <w:uiPriority w:val="99"/>
    <w:semiHidden/>
    <w:unhideWhenUsed/>
    <w:rsid w:val="00013193"/>
    <w:rPr>
      <w:color w:val="605E5C"/>
      <w:shd w:val="clear" w:color="auto" w:fill="E1DFDD"/>
    </w:rPr>
  </w:style>
  <w:style w:type="table" w:customStyle="1" w:styleId="Mkatabulky1">
    <w:name w:val="Mřížka tabulky1"/>
    <w:basedOn w:val="Normlntabulka"/>
    <w:next w:val="Mkatabulky"/>
    <w:uiPriority w:val="39"/>
    <w:rsid w:val="004F22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1379">
      <w:bodyDiv w:val="1"/>
      <w:marLeft w:val="0"/>
      <w:marRight w:val="0"/>
      <w:marTop w:val="0"/>
      <w:marBottom w:val="0"/>
      <w:divBdr>
        <w:top w:val="none" w:sz="0" w:space="0" w:color="auto"/>
        <w:left w:val="none" w:sz="0" w:space="0" w:color="auto"/>
        <w:bottom w:val="none" w:sz="0" w:space="0" w:color="auto"/>
        <w:right w:val="none" w:sz="0" w:space="0" w:color="auto"/>
      </w:divBdr>
    </w:div>
    <w:div w:id="55209316">
      <w:bodyDiv w:val="1"/>
      <w:marLeft w:val="0"/>
      <w:marRight w:val="0"/>
      <w:marTop w:val="0"/>
      <w:marBottom w:val="0"/>
      <w:divBdr>
        <w:top w:val="none" w:sz="0" w:space="0" w:color="auto"/>
        <w:left w:val="none" w:sz="0" w:space="0" w:color="auto"/>
        <w:bottom w:val="none" w:sz="0" w:space="0" w:color="auto"/>
        <w:right w:val="none" w:sz="0" w:space="0" w:color="auto"/>
      </w:divBdr>
    </w:div>
    <w:div w:id="59136440">
      <w:bodyDiv w:val="1"/>
      <w:marLeft w:val="0"/>
      <w:marRight w:val="0"/>
      <w:marTop w:val="0"/>
      <w:marBottom w:val="0"/>
      <w:divBdr>
        <w:top w:val="none" w:sz="0" w:space="0" w:color="auto"/>
        <w:left w:val="none" w:sz="0" w:space="0" w:color="auto"/>
        <w:bottom w:val="none" w:sz="0" w:space="0" w:color="auto"/>
        <w:right w:val="none" w:sz="0" w:space="0" w:color="auto"/>
      </w:divBdr>
    </w:div>
    <w:div w:id="67919377">
      <w:bodyDiv w:val="1"/>
      <w:marLeft w:val="0"/>
      <w:marRight w:val="0"/>
      <w:marTop w:val="0"/>
      <w:marBottom w:val="0"/>
      <w:divBdr>
        <w:top w:val="none" w:sz="0" w:space="0" w:color="auto"/>
        <w:left w:val="none" w:sz="0" w:space="0" w:color="auto"/>
        <w:bottom w:val="none" w:sz="0" w:space="0" w:color="auto"/>
        <w:right w:val="none" w:sz="0" w:space="0" w:color="auto"/>
      </w:divBdr>
    </w:div>
    <w:div w:id="73936885">
      <w:bodyDiv w:val="1"/>
      <w:marLeft w:val="0"/>
      <w:marRight w:val="0"/>
      <w:marTop w:val="0"/>
      <w:marBottom w:val="0"/>
      <w:divBdr>
        <w:top w:val="none" w:sz="0" w:space="0" w:color="auto"/>
        <w:left w:val="none" w:sz="0" w:space="0" w:color="auto"/>
        <w:bottom w:val="none" w:sz="0" w:space="0" w:color="auto"/>
        <w:right w:val="none" w:sz="0" w:space="0" w:color="auto"/>
      </w:divBdr>
    </w:div>
    <w:div w:id="91126476">
      <w:bodyDiv w:val="1"/>
      <w:marLeft w:val="0"/>
      <w:marRight w:val="0"/>
      <w:marTop w:val="0"/>
      <w:marBottom w:val="0"/>
      <w:divBdr>
        <w:top w:val="none" w:sz="0" w:space="0" w:color="auto"/>
        <w:left w:val="none" w:sz="0" w:space="0" w:color="auto"/>
        <w:bottom w:val="none" w:sz="0" w:space="0" w:color="auto"/>
        <w:right w:val="none" w:sz="0" w:space="0" w:color="auto"/>
      </w:divBdr>
    </w:div>
    <w:div w:id="91711517">
      <w:bodyDiv w:val="1"/>
      <w:marLeft w:val="0"/>
      <w:marRight w:val="0"/>
      <w:marTop w:val="0"/>
      <w:marBottom w:val="0"/>
      <w:divBdr>
        <w:top w:val="none" w:sz="0" w:space="0" w:color="auto"/>
        <w:left w:val="none" w:sz="0" w:space="0" w:color="auto"/>
        <w:bottom w:val="none" w:sz="0" w:space="0" w:color="auto"/>
        <w:right w:val="none" w:sz="0" w:space="0" w:color="auto"/>
      </w:divBdr>
    </w:div>
    <w:div w:id="142889160">
      <w:bodyDiv w:val="1"/>
      <w:marLeft w:val="0"/>
      <w:marRight w:val="0"/>
      <w:marTop w:val="0"/>
      <w:marBottom w:val="0"/>
      <w:divBdr>
        <w:top w:val="none" w:sz="0" w:space="0" w:color="auto"/>
        <w:left w:val="none" w:sz="0" w:space="0" w:color="auto"/>
        <w:bottom w:val="none" w:sz="0" w:space="0" w:color="auto"/>
        <w:right w:val="none" w:sz="0" w:space="0" w:color="auto"/>
      </w:divBdr>
    </w:div>
    <w:div w:id="153769038">
      <w:bodyDiv w:val="1"/>
      <w:marLeft w:val="0"/>
      <w:marRight w:val="0"/>
      <w:marTop w:val="0"/>
      <w:marBottom w:val="0"/>
      <w:divBdr>
        <w:top w:val="none" w:sz="0" w:space="0" w:color="auto"/>
        <w:left w:val="none" w:sz="0" w:space="0" w:color="auto"/>
        <w:bottom w:val="none" w:sz="0" w:space="0" w:color="auto"/>
        <w:right w:val="none" w:sz="0" w:space="0" w:color="auto"/>
      </w:divBdr>
    </w:div>
    <w:div w:id="180897705">
      <w:bodyDiv w:val="1"/>
      <w:marLeft w:val="0"/>
      <w:marRight w:val="0"/>
      <w:marTop w:val="0"/>
      <w:marBottom w:val="0"/>
      <w:divBdr>
        <w:top w:val="none" w:sz="0" w:space="0" w:color="auto"/>
        <w:left w:val="none" w:sz="0" w:space="0" w:color="auto"/>
        <w:bottom w:val="none" w:sz="0" w:space="0" w:color="auto"/>
        <w:right w:val="none" w:sz="0" w:space="0" w:color="auto"/>
      </w:divBdr>
    </w:div>
    <w:div w:id="231935017">
      <w:bodyDiv w:val="1"/>
      <w:marLeft w:val="0"/>
      <w:marRight w:val="0"/>
      <w:marTop w:val="0"/>
      <w:marBottom w:val="0"/>
      <w:divBdr>
        <w:top w:val="none" w:sz="0" w:space="0" w:color="auto"/>
        <w:left w:val="none" w:sz="0" w:space="0" w:color="auto"/>
        <w:bottom w:val="none" w:sz="0" w:space="0" w:color="auto"/>
        <w:right w:val="none" w:sz="0" w:space="0" w:color="auto"/>
      </w:divBdr>
    </w:div>
    <w:div w:id="241376088">
      <w:bodyDiv w:val="1"/>
      <w:marLeft w:val="0"/>
      <w:marRight w:val="0"/>
      <w:marTop w:val="0"/>
      <w:marBottom w:val="0"/>
      <w:divBdr>
        <w:top w:val="none" w:sz="0" w:space="0" w:color="auto"/>
        <w:left w:val="none" w:sz="0" w:space="0" w:color="auto"/>
        <w:bottom w:val="none" w:sz="0" w:space="0" w:color="auto"/>
        <w:right w:val="none" w:sz="0" w:space="0" w:color="auto"/>
      </w:divBdr>
    </w:div>
    <w:div w:id="246504533">
      <w:bodyDiv w:val="1"/>
      <w:marLeft w:val="0"/>
      <w:marRight w:val="0"/>
      <w:marTop w:val="0"/>
      <w:marBottom w:val="0"/>
      <w:divBdr>
        <w:top w:val="none" w:sz="0" w:space="0" w:color="auto"/>
        <w:left w:val="none" w:sz="0" w:space="0" w:color="auto"/>
        <w:bottom w:val="none" w:sz="0" w:space="0" w:color="auto"/>
        <w:right w:val="none" w:sz="0" w:space="0" w:color="auto"/>
      </w:divBdr>
    </w:div>
    <w:div w:id="246769113">
      <w:bodyDiv w:val="1"/>
      <w:marLeft w:val="0"/>
      <w:marRight w:val="0"/>
      <w:marTop w:val="0"/>
      <w:marBottom w:val="0"/>
      <w:divBdr>
        <w:top w:val="none" w:sz="0" w:space="0" w:color="auto"/>
        <w:left w:val="none" w:sz="0" w:space="0" w:color="auto"/>
        <w:bottom w:val="none" w:sz="0" w:space="0" w:color="auto"/>
        <w:right w:val="none" w:sz="0" w:space="0" w:color="auto"/>
      </w:divBdr>
    </w:div>
    <w:div w:id="267009368">
      <w:bodyDiv w:val="1"/>
      <w:marLeft w:val="0"/>
      <w:marRight w:val="0"/>
      <w:marTop w:val="0"/>
      <w:marBottom w:val="0"/>
      <w:divBdr>
        <w:top w:val="none" w:sz="0" w:space="0" w:color="auto"/>
        <w:left w:val="none" w:sz="0" w:space="0" w:color="auto"/>
        <w:bottom w:val="none" w:sz="0" w:space="0" w:color="auto"/>
        <w:right w:val="none" w:sz="0" w:space="0" w:color="auto"/>
      </w:divBdr>
    </w:div>
    <w:div w:id="285743535">
      <w:bodyDiv w:val="1"/>
      <w:marLeft w:val="0"/>
      <w:marRight w:val="0"/>
      <w:marTop w:val="0"/>
      <w:marBottom w:val="0"/>
      <w:divBdr>
        <w:top w:val="none" w:sz="0" w:space="0" w:color="auto"/>
        <w:left w:val="none" w:sz="0" w:space="0" w:color="auto"/>
        <w:bottom w:val="none" w:sz="0" w:space="0" w:color="auto"/>
        <w:right w:val="none" w:sz="0" w:space="0" w:color="auto"/>
      </w:divBdr>
    </w:div>
    <w:div w:id="308750096">
      <w:bodyDiv w:val="1"/>
      <w:marLeft w:val="0"/>
      <w:marRight w:val="0"/>
      <w:marTop w:val="0"/>
      <w:marBottom w:val="0"/>
      <w:divBdr>
        <w:top w:val="none" w:sz="0" w:space="0" w:color="auto"/>
        <w:left w:val="none" w:sz="0" w:space="0" w:color="auto"/>
        <w:bottom w:val="none" w:sz="0" w:space="0" w:color="auto"/>
        <w:right w:val="none" w:sz="0" w:space="0" w:color="auto"/>
      </w:divBdr>
    </w:div>
    <w:div w:id="334771146">
      <w:bodyDiv w:val="1"/>
      <w:marLeft w:val="0"/>
      <w:marRight w:val="0"/>
      <w:marTop w:val="0"/>
      <w:marBottom w:val="0"/>
      <w:divBdr>
        <w:top w:val="none" w:sz="0" w:space="0" w:color="auto"/>
        <w:left w:val="none" w:sz="0" w:space="0" w:color="auto"/>
        <w:bottom w:val="none" w:sz="0" w:space="0" w:color="auto"/>
        <w:right w:val="none" w:sz="0" w:space="0" w:color="auto"/>
      </w:divBdr>
    </w:div>
    <w:div w:id="336661077">
      <w:bodyDiv w:val="1"/>
      <w:marLeft w:val="0"/>
      <w:marRight w:val="0"/>
      <w:marTop w:val="0"/>
      <w:marBottom w:val="0"/>
      <w:divBdr>
        <w:top w:val="none" w:sz="0" w:space="0" w:color="auto"/>
        <w:left w:val="none" w:sz="0" w:space="0" w:color="auto"/>
        <w:bottom w:val="none" w:sz="0" w:space="0" w:color="auto"/>
        <w:right w:val="none" w:sz="0" w:space="0" w:color="auto"/>
      </w:divBdr>
    </w:div>
    <w:div w:id="338237697">
      <w:bodyDiv w:val="1"/>
      <w:marLeft w:val="0"/>
      <w:marRight w:val="0"/>
      <w:marTop w:val="0"/>
      <w:marBottom w:val="0"/>
      <w:divBdr>
        <w:top w:val="none" w:sz="0" w:space="0" w:color="auto"/>
        <w:left w:val="none" w:sz="0" w:space="0" w:color="auto"/>
        <w:bottom w:val="none" w:sz="0" w:space="0" w:color="auto"/>
        <w:right w:val="none" w:sz="0" w:space="0" w:color="auto"/>
      </w:divBdr>
    </w:div>
    <w:div w:id="354698046">
      <w:bodyDiv w:val="1"/>
      <w:marLeft w:val="0"/>
      <w:marRight w:val="0"/>
      <w:marTop w:val="0"/>
      <w:marBottom w:val="0"/>
      <w:divBdr>
        <w:top w:val="none" w:sz="0" w:space="0" w:color="auto"/>
        <w:left w:val="none" w:sz="0" w:space="0" w:color="auto"/>
        <w:bottom w:val="none" w:sz="0" w:space="0" w:color="auto"/>
        <w:right w:val="none" w:sz="0" w:space="0" w:color="auto"/>
      </w:divBdr>
    </w:div>
    <w:div w:id="368648827">
      <w:bodyDiv w:val="1"/>
      <w:marLeft w:val="0"/>
      <w:marRight w:val="0"/>
      <w:marTop w:val="0"/>
      <w:marBottom w:val="0"/>
      <w:divBdr>
        <w:top w:val="none" w:sz="0" w:space="0" w:color="auto"/>
        <w:left w:val="none" w:sz="0" w:space="0" w:color="auto"/>
        <w:bottom w:val="none" w:sz="0" w:space="0" w:color="auto"/>
        <w:right w:val="none" w:sz="0" w:space="0" w:color="auto"/>
      </w:divBdr>
    </w:div>
    <w:div w:id="369913379">
      <w:bodyDiv w:val="1"/>
      <w:marLeft w:val="0"/>
      <w:marRight w:val="0"/>
      <w:marTop w:val="0"/>
      <w:marBottom w:val="0"/>
      <w:divBdr>
        <w:top w:val="none" w:sz="0" w:space="0" w:color="auto"/>
        <w:left w:val="none" w:sz="0" w:space="0" w:color="auto"/>
        <w:bottom w:val="none" w:sz="0" w:space="0" w:color="auto"/>
        <w:right w:val="none" w:sz="0" w:space="0" w:color="auto"/>
      </w:divBdr>
    </w:div>
    <w:div w:id="394084000">
      <w:bodyDiv w:val="1"/>
      <w:marLeft w:val="0"/>
      <w:marRight w:val="0"/>
      <w:marTop w:val="0"/>
      <w:marBottom w:val="0"/>
      <w:divBdr>
        <w:top w:val="none" w:sz="0" w:space="0" w:color="auto"/>
        <w:left w:val="none" w:sz="0" w:space="0" w:color="auto"/>
        <w:bottom w:val="none" w:sz="0" w:space="0" w:color="auto"/>
        <w:right w:val="none" w:sz="0" w:space="0" w:color="auto"/>
      </w:divBdr>
    </w:div>
    <w:div w:id="411122019">
      <w:bodyDiv w:val="1"/>
      <w:marLeft w:val="0"/>
      <w:marRight w:val="0"/>
      <w:marTop w:val="0"/>
      <w:marBottom w:val="0"/>
      <w:divBdr>
        <w:top w:val="none" w:sz="0" w:space="0" w:color="auto"/>
        <w:left w:val="none" w:sz="0" w:space="0" w:color="auto"/>
        <w:bottom w:val="none" w:sz="0" w:space="0" w:color="auto"/>
        <w:right w:val="none" w:sz="0" w:space="0" w:color="auto"/>
      </w:divBdr>
    </w:div>
    <w:div w:id="433474275">
      <w:bodyDiv w:val="1"/>
      <w:marLeft w:val="0"/>
      <w:marRight w:val="0"/>
      <w:marTop w:val="0"/>
      <w:marBottom w:val="0"/>
      <w:divBdr>
        <w:top w:val="none" w:sz="0" w:space="0" w:color="auto"/>
        <w:left w:val="none" w:sz="0" w:space="0" w:color="auto"/>
        <w:bottom w:val="none" w:sz="0" w:space="0" w:color="auto"/>
        <w:right w:val="none" w:sz="0" w:space="0" w:color="auto"/>
      </w:divBdr>
    </w:div>
    <w:div w:id="435558237">
      <w:bodyDiv w:val="1"/>
      <w:marLeft w:val="0"/>
      <w:marRight w:val="0"/>
      <w:marTop w:val="0"/>
      <w:marBottom w:val="0"/>
      <w:divBdr>
        <w:top w:val="none" w:sz="0" w:space="0" w:color="auto"/>
        <w:left w:val="none" w:sz="0" w:space="0" w:color="auto"/>
        <w:bottom w:val="none" w:sz="0" w:space="0" w:color="auto"/>
        <w:right w:val="none" w:sz="0" w:space="0" w:color="auto"/>
      </w:divBdr>
    </w:div>
    <w:div w:id="462890787">
      <w:bodyDiv w:val="1"/>
      <w:marLeft w:val="0"/>
      <w:marRight w:val="0"/>
      <w:marTop w:val="0"/>
      <w:marBottom w:val="0"/>
      <w:divBdr>
        <w:top w:val="none" w:sz="0" w:space="0" w:color="auto"/>
        <w:left w:val="none" w:sz="0" w:space="0" w:color="auto"/>
        <w:bottom w:val="none" w:sz="0" w:space="0" w:color="auto"/>
        <w:right w:val="none" w:sz="0" w:space="0" w:color="auto"/>
      </w:divBdr>
    </w:div>
    <w:div w:id="488985430">
      <w:bodyDiv w:val="1"/>
      <w:marLeft w:val="0"/>
      <w:marRight w:val="0"/>
      <w:marTop w:val="0"/>
      <w:marBottom w:val="0"/>
      <w:divBdr>
        <w:top w:val="none" w:sz="0" w:space="0" w:color="auto"/>
        <w:left w:val="none" w:sz="0" w:space="0" w:color="auto"/>
        <w:bottom w:val="none" w:sz="0" w:space="0" w:color="auto"/>
        <w:right w:val="none" w:sz="0" w:space="0" w:color="auto"/>
      </w:divBdr>
    </w:div>
    <w:div w:id="549417532">
      <w:bodyDiv w:val="1"/>
      <w:marLeft w:val="0"/>
      <w:marRight w:val="0"/>
      <w:marTop w:val="0"/>
      <w:marBottom w:val="0"/>
      <w:divBdr>
        <w:top w:val="none" w:sz="0" w:space="0" w:color="auto"/>
        <w:left w:val="none" w:sz="0" w:space="0" w:color="auto"/>
        <w:bottom w:val="none" w:sz="0" w:space="0" w:color="auto"/>
        <w:right w:val="none" w:sz="0" w:space="0" w:color="auto"/>
      </w:divBdr>
    </w:div>
    <w:div w:id="575478098">
      <w:bodyDiv w:val="1"/>
      <w:marLeft w:val="0"/>
      <w:marRight w:val="0"/>
      <w:marTop w:val="0"/>
      <w:marBottom w:val="0"/>
      <w:divBdr>
        <w:top w:val="none" w:sz="0" w:space="0" w:color="auto"/>
        <w:left w:val="none" w:sz="0" w:space="0" w:color="auto"/>
        <w:bottom w:val="none" w:sz="0" w:space="0" w:color="auto"/>
        <w:right w:val="none" w:sz="0" w:space="0" w:color="auto"/>
      </w:divBdr>
    </w:div>
    <w:div w:id="615990410">
      <w:bodyDiv w:val="1"/>
      <w:marLeft w:val="0"/>
      <w:marRight w:val="0"/>
      <w:marTop w:val="0"/>
      <w:marBottom w:val="0"/>
      <w:divBdr>
        <w:top w:val="none" w:sz="0" w:space="0" w:color="auto"/>
        <w:left w:val="none" w:sz="0" w:space="0" w:color="auto"/>
        <w:bottom w:val="none" w:sz="0" w:space="0" w:color="auto"/>
        <w:right w:val="none" w:sz="0" w:space="0" w:color="auto"/>
      </w:divBdr>
    </w:div>
    <w:div w:id="619144814">
      <w:bodyDiv w:val="1"/>
      <w:marLeft w:val="0"/>
      <w:marRight w:val="0"/>
      <w:marTop w:val="0"/>
      <w:marBottom w:val="0"/>
      <w:divBdr>
        <w:top w:val="none" w:sz="0" w:space="0" w:color="auto"/>
        <w:left w:val="none" w:sz="0" w:space="0" w:color="auto"/>
        <w:bottom w:val="none" w:sz="0" w:space="0" w:color="auto"/>
        <w:right w:val="none" w:sz="0" w:space="0" w:color="auto"/>
      </w:divBdr>
    </w:div>
    <w:div w:id="640157556">
      <w:bodyDiv w:val="1"/>
      <w:marLeft w:val="0"/>
      <w:marRight w:val="0"/>
      <w:marTop w:val="0"/>
      <w:marBottom w:val="0"/>
      <w:divBdr>
        <w:top w:val="none" w:sz="0" w:space="0" w:color="auto"/>
        <w:left w:val="none" w:sz="0" w:space="0" w:color="auto"/>
        <w:bottom w:val="none" w:sz="0" w:space="0" w:color="auto"/>
        <w:right w:val="none" w:sz="0" w:space="0" w:color="auto"/>
      </w:divBdr>
    </w:div>
    <w:div w:id="645858445">
      <w:bodyDiv w:val="1"/>
      <w:marLeft w:val="0"/>
      <w:marRight w:val="0"/>
      <w:marTop w:val="0"/>
      <w:marBottom w:val="0"/>
      <w:divBdr>
        <w:top w:val="none" w:sz="0" w:space="0" w:color="auto"/>
        <w:left w:val="none" w:sz="0" w:space="0" w:color="auto"/>
        <w:bottom w:val="none" w:sz="0" w:space="0" w:color="auto"/>
        <w:right w:val="none" w:sz="0" w:space="0" w:color="auto"/>
      </w:divBdr>
    </w:div>
    <w:div w:id="650331588">
      <w:bodyDiv w:val="1"/>
      <w:marLeft w:val="0"/>
      <w:marRight w:val="0"/>
      <w:marTop w:val="0"/>
      <w:marBottom w:val="0"/>
      <w:divBdr>
        <w:top w:val="none" w:sz="0" w:space="0" w:color="auto"/>
        <w:left w:val="none" w:sz="0" w:space="0" w:color="auto"/>
        <w:bottom w:val="none" w:sz="0" w:space="0" w:color="auto"/>
        <w:right w:val="none" w:sz="0" w:space="0" w:color="auto"/>
      </w:divBdr>
    </w:div>
    <w:div w:id="660504116">
      <w:bodyDiv w:val="1"/>
      <w:marLeft w:val="0"/>
      <w:marRight w:val="0"/>
      <w:marTop w:val="0"/>
      <w:marBottom w:val="0"/>
      <w:divBdr>
        <w:top w:val="none" w:sz="0" w:space="0" w:color="auto"/>
        <w:left w:val="none" w:sz="0" w:space="0" w:color="auto"/>
        <w:bottom w:val="none" w:sz="0" w:space="0" w:color="auto"/>
        <w:right w:val="none" w:sz="0" w:space="0" w:color="auto"/>
      </w:divBdr>
    </w:div>
    <w:div w:id="664163941">
      <w:bodyDiv w:val="1"/>
      <w:marLeft w:val="0"/>
      <w:marRight w:val="0"/>
      <w:marTop w:val="0"/>
      <w:marBottom w:val="0"/>
      <w:divBdr>
        <w:top w:val="none" w:sz="0" w:space="0" w:color="auto"/>
        <w:left w:val="none" w:sz="0" w:space="0" w:color="auto"/>
        <w:bottom w:val="none" w:sz="0" w:space="0" w:color="auto"/>
        <w:right w:val="none" w:sz="0" w:space="0" w:color="auto"/>
      </w:divBdr>
    </w:div>
    <w:div w:id="668407271">
      <w:bodyDiv w:val="1"/>
      <w:marLeft w:val="0"/>
      <w:marRight w:val="0"/>
      <w:marTop w:val="0"/>
      <w:marBottom w:val="0"/>
      <w:divBdr>
        <w:top w:val="none" w:sz="0" w:space="0" w:color="auto"/>
        <w:left w:val="none" w:sz="0" w:space="0" w:color="auto"/>
        <w:bottom w:val="none" w:sz="0" w:space="0" w:color="auto"/>
        <w:right w:val="none" w:sz="0" w:space="0" w:color="auto"/>
      </w:divBdr>
    </w:div>
    <w:div w:id="674725588">
      <w:bodyDiv w:val="1"/>
      <w:marLeft w:val="0"/>
      <w:marRight w:val="0"/>
      <w:marTop w:val="0"/>
      <w:marBottom w:val="0"/>
      <w:divBdr>
        <w:top w:val="none" w:sz="0" w:space="0" w:color="auto"/>
        <w:left w:val="none" w:sz="0" w:space="0" w:color="auto"/>
        <w:bottom w:val="none" w:sz="0" w:space="0" w:color="auto"/>
        <w:right w:val="none" w:sz="0" w:space="0" w:color="auto"/>
      </w:divBdr>
    </w:div>
    <w:div w:id="678434001">
      <w:bodyDiv w:val="1"/>
      <w:marLeft w:val="0"/>
      <w:marRight w:val="0"/>
      <w:marTop w:val="0"/>
      <w:marBottom w:val="0"/>
      <w:divBdr>
        <w:top w:val="none" w:sz="0" w:space="0" w:color="auto"/>
        <w:left w:val="none" w:sz="0" w:space="0" w:color="auto"/>
        <w:bottom w:val="none" w:sz="0" w:space="0" w:color="auto"/>
        <w:right w:val="none" w:sz="0" w:space="0" w:color="auto"/>
      </w:divBdr>
    </w:div>
    <w:div w:id="707608047">
      <w:bodyDiv w:val="1"/>
      <w:marLeft w:val="0"/>
      <w:marRight w:val="0"/>
      <w:marTop w:val="0"/>
      <w:marBottom w:val="0"/>
      <w:divBdr>
        <w:top w:val="none" w:sz="0" w:space="0" w:color="auto"/>
        <w:left w:val="none" w:sz="0" w:space="0" w:color="auto"/>
        <w:bottom w:val="none" w:sz="0" w:space="0" w:color="auto"/>
        <w:right w:val="none" w:sz="0" w:space="0" w:color="auto"/>
      </w:divBdr>
    </w:div>
    <w:div w:id="729158273">
      <w:bodyDiv w:val="1"/>
      <w:marLeft w:val="0"/>
      <w:marRight w:val="0"/>
      <w:marTop w:val="0"/>
      <w:marBottom w:val="0"/>
      <w:divBdr>
        <w:top w:val="none" w:sz="0" w:space="0" w:color="auto"/>
        <w:left w:val="none" w:sz="0" w:space="0" w:color="auto"/>
        <w:bottom w:val="none" w:sz="0" w:space="0" w:color="auto"/>
        <w:right w:val="none" w:sz="0" w:space="0" w:color="auto"/>
      </w:divBdr>
    </w:div>
    <w:div w:id="748160815">
      <w:bodyDiv w:val="1"/>
      <w:marLeft w:val="0"/>
      <w:marRight w:val="0"/>
      <w:marTop w:val="0"/>
      <w:marBottom w:val="0"/>
      <w:divBdr>
        <w:top w:val="none" w:sz="0" w:space="0" w:color="auto"/>
        <w:left w:val="none" w:sz="0" w:space="0" w:color="auto"/>
        <w:bottom w:val="none" w:sz="0" w:space="0" w:color="auto"/>
        <w:right w:val="none" w:sz="0" w:space="0" w:color="auto"/>
      </w:divBdr>
    </w:div>
    <w:div w:id="777262218">
      <w:bodyDiv w:val="1"/>
      <w:marLeft w:val="0"/>
      <w:marRight w:val="0"/>
      <w:marTop w:val="0"/>
      <w:marBottom w:val="0"/>
      <w:divBdr>
        <w:top w:val="none" w:sz="0" w:space="0" w:color="auto"/>
        <w:left w:val="none" w:sz="0" w:space="0" w:color="auto"/>
        <w:bottom w:val="none" w:sz="0" w:space="0" w:color="auto"/>
        <w:right w:val="none" w:sz="0" w:space="0" w:color="auto"/>
      </w:divBdr>
    </w:div>
    <w:div w:id="778380594">
      <w:bodyDiv w:val="1"/>
      <w:marLeft w:val="0"/>
      <w:marRight w:val="0"/>
      <w:marTop w:val="0"/>
      <w:marBottom w:val="0"/>
      <w:divBdr>
        <w:top w:val="none" w:sz="0" w:space="0" w:color="auto"/>
        <w:left w:val="none" w:sz="0" w:space="0" w:color="auto"/>
        <w:bottom w:val="none" w:sz="0" w:space="0" w:color="auto"/>
        <w:right w:val="none" w:sz="0" w:space="0" w:color="auto"/>
      </w:divBdr>
    </w:div>
    <w:div w:id="803347573">
      <w:bodyDiv w:val="1"/>
      <w:marLeft w:val="0"/>
      <w:marRight w:val="0"/>
      <w:marTop w:val="0"/>
      <w:marBottom w:val="0"/>
      <w:divBdr>
        <w:top w:val="none" w:sz="0" w:space="0" w:color="auto"/>
        <w:left w:val="none" w:sz="0" w:space="0" w:color="auto"/>
        <w:bottom w:val="none" w:sz="0" w:space="0" w:color="auto"/>
        <w:right w:val="none" w:sz="0" w:space="0" w:color="auto"/>
      </w:divBdr>
    </w:div>
    <w:div w:id="854147372">
      <w:bodyDiv w:val="1"/>
      <w:marLeft w:val="0"/>
      <w:marRight w:val="0"/>
      <w:marTop w:val="0"/>
      <w:marBottom w:val="0"/>
      <w:divBdr>
        <w:top w:val="none" w:sz="0" w:space="0" w:color="auto"/>
        <w:left w:val="none" w:sz="0" w:space="0" w:color="auto"/>
        <w:bottom w:val="none" w:sz="0" w:space="0" w:color="auto"/>
        <w:right w:val="none" w:sz="0" w:space="0" w:color="auto"/>
      </w:divBdr>
    </w:div>
    <w:div w:id="917910814">
      <w:bodyDiv w:val="1"/>
      <w:marLeft w:val="0"/>
      <w:marRight w:val="0"/>
      <w:marTop w:val="0"/>
      <w:marBottom w:val="0"/>
      <w:divBdr>
        <w:top w:val="none" w:sz="0" w:space="0" w:color="auto"/>
        <w:left w:val="none" w:sz="0" w:space="0" w:color="auto"/>
        <w:bottom w:val="none" w:sz="0" w:space="0" w:color="auto"/>
        <w:right w:val="none" w:sz="0" w:space="0" w:color="auto"/>
      </w:divBdr>
    </w:div>
    <w:div w:id="919217138">
      <w:bodyDiv w:val="1"/>
      <w:marLeft w:val="0"/>
      <w:marRight w:val="0"/>
      <w:marTop w:val="0"/>
      <w:marBottom w:val="0"/>
      <w:divBdr>
        <w:top w:val="none" w:sz="0" w:space="0" w:color="auto"/>
        <w:left w:val="none" w:sz="0" w:space="0" w:color="auto"/>
        <w:bottom w:val="none" w:sz="0" w:space="0" w:color="auto"/>
        <w:right w:val="none" w:sz="0" w:space="0" w:color="auto"/>
      </w:divBdr>
    </w:div>
    <w:div w:id="921986879">
      <w:bodyDiv w:val="1"/>
      <w:marLeft w:val="0"/>
      <w:marRight w:val="0"/>
      <w:marTop w:val="0"/>
      <w:marBottom w:val="0"/>
      <w:divBdr>
        <w:top w:val="none" w:sz="0" w:space="0" w:color="auto"/>
        <w:left w:val="none" w:sz="0" w:space="0" w:color="auto"/>
        <w:bottom w:val="none" w:sz="0" w:space="0" w:color="auto"/>
        <w:right w:val="none" w:sz="0" w:space="0" w:color="auto"/>
      </w:divBdr>
    </w:div>
    <w:div w:id="936912742">
      <w:bodyDiv w:val="1"/>
      <w:marLeft w:val="0"/>
      <w:marRight w:val="0"/>
      <w:marTop w:val="0"/>
      <w:marBottom w:val="0"/>
      <w:divBdr>
        <w:top w:val="none" w:sz="0" w:space="0" w:color="auto"/>
        <w:left w:val="none" w:sz="0" w:space="0" w:color="auto"/>
        <w:bottom w:val="none" w:sz="0" w:space="0" w:color="auto"/>
        <w:right w:val="none" w:sz="0" w:space="0" w:color="auto"/>
      </w:divBdr>
    </w:div>
    <w:div w:id="945230877">
      <w:bodyDiv w:val="1"/>
      <w:marLeft w:val="0"/>
      <w:marRight w:val="0"/>
      <w:marTop w:val="0"/>
      <w:marBottom w:val="0"/>
      <w:divBdr>
        <w:top w:val="none" w:sz="0" w:space="0" w:color="auto"/>
        <w:left w:val="none" w:sz="0" w:space="0" w:color="auto"/>
        <w:bottom w:val="none" w:sz="0" w:space="0" w:color="auto"/>
        <w:right w:val="none" w:sz="0" w:space="0" w:color="auto"/>
      </w:divBdr>
    </w:div>
    <w:div w:id="954871051">
      <w:bodyDiv w:val="1"/>
      <w:marLeft w:val="0"/>
      <w:marRight w:val="0"/>
      <w:marTop w:val="0"/>
      <w:marBottom w:val="0"/>
      <w:divBdr>
        <w:top w:val="none" w:sz="0" w:space="0" w:color="auto"/>
        <w:left w:val="none" w:sz="0" w:space="0" w:color="auto"/>
        <w:bottom w:val="none" w:sz="0" w:space="0" w:color="auto"/>
        <w:right w:val="none" w:sz="0" w:space="0" w:color="auto"/>
      </w:divBdr>
    </w:div>
    <w:div w:id="981926528">
      <w:bodyDiv w:val="1"/>
      <w:marLeft w:val="0"/>
      <w:marRight w:val="0"/>
      <w:marTop w:val="0"/>
      <w:marBottom w:val="0"/>
      <w:divBdr>
        <w:top w:val="none" w:sz="0" w:space="0" w:color="auto"/>
        <w:left w:val="none" w:sz="0" w:space="0" w:color="auto"/>
        <w:bottom w:val="none" w:sz="0" w:space="0" w:color="auto"/>
        <w:right w:val="none" w:sz="0" w:space="0" w:color="auto"/>
      </w:divBdr>
    </w:div>
    <w:div w:id="1000353564">
      <w:bodyDiv w:val="1"/>
      <w:marLeft w:val="0"/>
      <w:marRight w:val="0"/>
      <w:marTop w:val="0"/>
      <w:marBottom w:val="0"/>
      <w:divBdr>
        <w:top w:val="none" w:sz="0" w:space="0" w:color="auto"/>
        <w:left w:val="none" w:sz="0" w:space="0" w:color="auto"/>
        <w:bottom w:val="none" w:sz="0" w:space="0" w:color="auto"/>
        <w:right w:val="none" w:sz="0" w:space="0" w:color="auto"/>
      </w:divBdr>
    </w:div>
    <w:div w:id="1002781360">
      <w:bodyDiv w:val="1"/>
      <w:marLeft w:val="0"/>
      <w:marRight w:val="0"/>
      <w:marTop w:val="0"/>
      <w:marBottom w:val="0"/>
      <w:divBdr>
        <w:top w:val="none" w:sz="0" w:space="0" w:color="auto"/>
        <w:left w:val="none" w:sz="0" w:space="0" w:color="auto"/>
        <w:bottom w:val="none" w:sz="0" w:space="0" w:color="auto"/>
        <w:right w:val="none" w:sz="0" w:space="0" w:color="auto"/>
      </w:divBdr>
    </w:div>
    <w:div w:id="1007364372">
      <w:bodyDiv w:val="1"/>
      <w:marLeft w:val="0"/>
      <w:marRight w:val="0"/>
      <w:marTop w:val="0"/>
      <w:marBottom w:val="0"/>
      <w:divBdr>
        <w:top w:val="none" w:sz="0" w:space="0" w:color="auto"/>
        <w:left w:val="none" w:sz="0" w:space="0" w:color="auto"/>
        <w:bottom w:val="none" w:sz="0" w:space="0" w:color="auto"/>
        <w:right w:val="none" w:sz="0" w:space="0" w:color="auto"/>
      </w:divBdr>
    </w:div>
    <w:div w:id="1009866698">
      <w:bodyDiv w:val="1"/>
      <w:marLeft w:val="0"/>
      <w:marRight w:val="0"/>
      <w:marTop w:val="0"/>
      <w:marBottom w:val="0"/>
      <w:divBdr>
        <w:top w:val="none" w:sz="0" w:space="0" w:color="auto"/>
        <w:left w:val="none" w:sz="0" w:space="0" w:color="auto"/>
        <w:bottom w:val="none" w:sz="0" w:space="0" w:color="auto"/>
        <w:right w:val="none" w:sz="0" w:space="0" w:color="auto"/>
      </w:divBdr>
    </w:div>
    <w:div w:id="1021199425">
      <w:bodyDiv w:val="1"/>
      <w:marLeft w:val="0"/>
      <w:marRight w:val="0"/>
      <w:marTop w:val="0"/>
      <w:marBottom w:val="0"/>
      <w:divBdr>
        <w:top w:val="none" w:sz="0" w:space="0" w:color="auto"/>
        <w:left w:val="none" w:sz="0" w:space="0" w:color="auto"/>
        <w:bottom w:val="none" w:sz="0" w:space="0" w:color="auto"/>
        <w:right w:val="none" w:sz="0" w:space="0" w:color="auto"/>
      </w:divBdr>
    </w:div>
    <w:div w:id="1036344802">
      <w:bodyDiv w:val="1"/>
      <w:marLeft w:val="0"/>
      <w:marRight w:val="0"/>
      <w:marTop w:val="0"/>
      <w:marBottom w:val="0"/>
      <w:divBdr>
        <w:top w:val="none" w:sz="0" w:space="0" w:color="auto"/>
        <w:left w:val="none" w:sz="0" w:space="0" w:color="auto"/>
        <w:bottom w:val="none" w:sz="0" w:space="0" w:color="auto"/>
        <w:right w:val="none" w:sz="0" w:space="0" w:color="auto"/>
      </w:divBdr>
    </w:div>
    <w:div w:id="1037966508">
      <w:bodyDiv w:val="1"/>
      <w:marLeft w:val="0"/>
      <w:marRight w:val="0"/>
      <w:marTop w:val="0"/>
      <w:marBottom w:val="0"/>
      <w:divBdr>
        <w:top w:val="none" w:sz="0" w:space="0" w:color="auto"/>
        <w:left w:val="none" w:sz="0" w:space="0" w:color="auto"/>
        <w:bottom w:val="none" w:sz="0" w:space="0" w:color="auto"/>
        <w:right w:val="none" w:sz="0" w:space="0" w:color="auto"/>
      </w:divBdr>
    </w:div>
    <w:div w:id="1046637431">
      <w:bodyDiv w:val="1"/>
      <w:marLeft w:val="0"/>
      <w:marRight w:val="0"/>
      <w:marTop w:val="0"/>
      <w:marBottom w:val="0"/>
      <w:divBdr>
        <w:top w:val="none" w:sz="0" w:space="0" w:color="auto"/>
        <w:left w:val="none" w:sz="0" w:space="0" w:color="auto"/>
        <w:bottom w:val="none" w:sz="0" w:space="0" w:color="auto"/>
        <w:right w:val="none" w:sz="0" w:space="0" w:color="auto"/>
      </w:divBdr>
    </w:div>
    <w:div w:id="1050542126">
      <w:bodyDiv w:val="1"/>
      <w:marLeft w:val="0"/>
      <w:marRight w:val="0"/>
      <w:marTop w:val="0"/>
      <w:marBottom w:val="0"/>
      <w:divBdr>
        <w:top w:val="none" w:sz="0" w:space="0" w:color="auto"/>
        <w:left w:val="none" w:sz="0" w:space="0" w:color="auto"/>
        <w:bottom w:val="none" w:sz="0" w:space="0" w:color="auto"/>
        <w:right w:val="none" w:sz="0" w:space="0" w:color="auto"/>
      </w:divBdr>
    </w:div>
    <w:div w:id="1057708453">
      <w:bodyDiv w:val="1"/>
      <w:marLeft w:val="0"/>
      <w:marRight w:val="0"/>
      <w:marTop w:val="0"/>
      <w:marBottom w:val="0"/>
      <w:divBdr>
        <w:top w:val="none" w:sz="0" w:space="0" w:color="auto"/>
        <w:left w:val="none" w:sz="0" w:space="0" w:color="auto"/>
        <w:bottom w:val="none" w:sz="0" w:space="0" w:color="auto"/>
        <w:right w:val="none" w:sz="0" w:space="0" w:color="auto"/>
      </w:divBdr>
    </w:div>
    <w:div w:id="1061754878">
      <w:bodyDiv w:val="1"/>
      <w:marLeft w:val="0"/>
      <w:marRight w:val="0"/>
      <w:marTop w:val="0"/>
      <w:marBottom w:val="0"/>
      <w:divBdr>
        <w:top w:val="none" w:sz="0" w:space="0" w:color="auto"/>
        <w:left w:val="none" w:sz="0" w:space="0" w:color="auto"/>
        <w:bottom w:val="none" w:sz="0" w:space="0" w:color="auto"/>
        <w:right w:val="none" w:sz="0" w:space="0" w:color="auto"/>
      </w:divBdr>
    </w:div>
    <w:div w:id="1111706084">
      <w:bodyDiv w:val="1"/>
      <w:marLeft w:val="0"/>
      <w:marRight w:val="0"/>
      <w:marTop w:val="0"/>
      <w:marBottom w:val="0"/>
      <w:divBdr>
        <w:top w:val="none" w:sz="0" w:space="0" w:color="auto"/>
        <w:left w:val="none" w:sz="0" w:space="0" w:color="auto"/>
        <w:bottom w:val="none" w:sz="0" w:space="0" w:color="auto"/>
        <w:right w:val="none" w:sz="0" w:space="0" w:color="auto"/>
      </w:divBdr>
    </w:div>
    <w:div w:id="1118527471">
      <w:bodyDiv w:val="1"/>
      <w:marLeft w:val="0"/>
      <w:marRight w:val="0"/>
      <w:marTop w:val="0"/>
      <w:marBottom w:val="0"/>
      <w:divBdr>
        <w:top w:val="none" w:sz="0" w:space="0" w:color="auto"/>
        <w:left w:val="none" w:sz="0" w:space="0" w:color="auto"/>
        <w:bottom w:val="none" w:sz="0" w:space="0" w:color="auto"/>
        <w:right w:val="none" w:sz="0" w:space="0" w:color="auto"/>
      </w:divBdr>
    </w:div>
    <w:div w:id="1160922736">
      <w:bodyDiv w:val="1"/>
      <w:marLeft w:val="0"/>
      <w:marRight w:val="0"/>
      <w:marTop w:val="0"/>
      <w:marBottom w:val="0"/>
      <w:divBdr>
        <w:top w:val="none" w:sz="0" w:space="0" w:color="auto"/>
        <w:left w:val="none" w:sz="0" w:space="0" w:color="auto"/>
        <w:bottom w:val="none" w:sz="0" w:space="0" w:color="auto"/>
        <w:right w:val="none" w:sz="0" w:space="0" w:color="auto"/>
      </w:divBdr>
    </w:div>
    <w:div w:id="1216351641">
      <w:bodyDiv w:val="1"/>
      <w:marLeft w:val="0"/>
      <w:marRight w:val="0"/>
      <w:marTop w:val="0"/>
      <w:marBottom w:val="0"/>
      <w:divBdr>
        <w:top w:val="none" w:sz="0" w:space="0" w:color="auto"/>
        <w:left w:val="none" w:sz="0" w:space="0" w:color="auto"/>
        <w:bottom w:val="none" w:sz="0" w:space="0" w:color="auto"/>
        <w:right w:val="none" w:sz="0" w:space="0" w:color="auto"/>
      </w:divBdr>
    </w:div>
    <w:div w:id="1221600863">
      <w:bodyDiv w:val="1"/>
      <w:marLeft w:val="0"/>
      <w:marRight w:val="0"/>
      <w:marTop w:val="0"/>
      <w:marBottom w:val="0"/>
      <w:divBdr>
        <w:top w:val="none" w:sz="0" w:space="0" w:color="auto"/>
        <w:left w:val="none" w:sz="0" w:space="0" w:color="auto"/>
        <w:bottom w:val="none" w:sz="0" w:space="0" w:color="auto"/>
        <w:right w:val="none" w:sz="0" w:space="0" w:color="auto"/>
      </w:divBdr>
    </w:div>
    <w:div w:id="1225794393">
      <w:bodyDiv w:val="1"/>
      <w:marLeft w:val="0"/>
      <w:marRight w:val="0"/>
      <w:marTop w:val="0"/>
      <w:marBottom w:val="0"/>
      <w:divBdr>
        <w:top w:val="none" w:sz="0" w:space="0" w:color="auto"/>
        <w:left w:val="none" w:sz="0" w:space="0" w:color="auto"/>
        <w:bottom w:val="none" w:sz="0" w:space="0" w:color="auto"/>
        <w:right w:val="none" w:sz="0" w:space="0" w:color="auto"/>
      </w:divBdr>
    </w:div>
    <w:div w:id="1246189620">
      <w:bodyDiv w:val="1"/>
      <w:marLeft w:val="0"/>
      <w:marRight w:val="0"/>
      <w:marTop w:val="0"/>
      <w:marBottom w:val="0"/>
      <w:divBdr>
        <w:top w:val="none" w:sz="0" w:space="0" w:color="auto"/>
        <w:left w:val="none" w:sz="0" w:space="0" w:color="auto"/>
        <w:bottom w:val="none" w:sz="0" w:space="0" w:color="auto"/>
        <w:right w:val="none" w:sz="0" w:space="0" w:color="auto"/>
      </w:divBdr>
    </w:div>
    <w:div w:id="1248921582">
      <w:bodyDiv w:val="1"/>
      <w:marLeft w:val="0"/>
      <w:marRight w:val="0"/>
      <w:marTop w:val="0"/>
      <w:marBottom w:val="0"/>
      <w:divBdr>
        <w:top w:val="none" w:sz="0" w:space="0" w:color="auto"/>
        <w:left w:val="none" w:sz="0" w:space="0" w:color="auto"/>
        <w:bottom w:val="none" w:sz="0" w:space="0" w:color="auto"/>
        <w:right w:val="none" w:sz="0" w:space="0" w:color="auto"/>
      </w:divBdr>
    </w:div>
    <w:div w:id="1280066943">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290281230">
      <w:bodyDiv w:val="1"/>
      <w:marLeft w:val="0"/>
      <w:marRight w:val="0"/>
      <w:marTop w:val="0"/>
      <w:marBottom w:val="0"/>
      <w:divBdr>
        <w:top w:val="none" w:sz="0" w:space="0" w:color="auto"/>
        <w:left w:val="none" w:sz="0" w:space="0" w:color="auto"/>
        <w:bottom w:val="none" w:sz="0" w:space="0" w:color="auto"/>
        <w:right w:val="none" w:sz="0" w:space="0" w:color="auto"/>
      </w:divBdr>
    </w:div>
    <w:div w:id="1336109542">
      <w:bodyDiv w:val="1"/>
      <w:marLeft w:val="0"/>
      <w:marRight w:val="0"/>
      <w:marTop w:val="0"/>
      <w:marBottom w:val="0"/>
      <w:divBdr>
        <w:top w:val="none" w:sz="0" w:space="0" w:color="auto"/>
        <w:left w:val="none" w:sz="0" w:space="0" w:color="auto"/>
        <w:bottom w:val="none" w:sz="0" w:space="0" w:color="auto"/>
        <w:right w:val="none" w:sz="0" w:space="0" w:color="auto"/>
      </w:divBdr>
    </w:div>
    <w:div w:id="1338843843">
      <w:bodyDiv w:val="1"/>
      <w:marLeft w:val="0"/>
      <w:marRight w:val="0"/>
      <w:marTop w:val="0"/>
      <w:marBottom w:val="0"/>
      <w:divBdr>
        <w:top w:val="none" w:sz="0" w:space="0" w:color="auto"/>
        <w:left w:val="none" w:sz="0" w:space="0" w:color="auto"/>
        <w:bottom w:val="none" w:sz="0" w:space="0" w:color="auto"/>
        <w:right w:val="none" w:sz="0" w:space="0" w:color="auto"/>
      </w:divBdr>
    </w:div>
    <w:div w:id="1373190772">
      <w:bodyDiv w:val="1"/>
      <w:marLeft w:val="0"/>
      <w:marRight w:val="0"/>
      <w:marTop w:val="0"/>
      <w:marBottom w:val="0"/>
      <w:divBdr>
        <w:top w:val="none" w:sz="0" w:space="0" w:color="auto"/>
        <w:left w:val="none" w:sz="0" w:space="0" w:color="auto"/>
        <w:bottom w:val="none" w:sz="0" w:space="0" w:color="auto"/>
        <w:right w:val="none" w:sz="0" w:space="0" w:color="auto"/>
      </w:divBdr>
    </w:div>
    <w:div w:id="1380469194">
      <w:bodyDiv w:val="1"/>
      <w:marLeft w:val="0"/>
      <w:marRight w:val="0"/>
      <w:marTop w:val="0"/>
      <w:marBottom w:val="0"/>
      <w:divBdr>
        <w:top w:val="none" w:sz="0" w:space="0" w:color="auto"/>
        <w:left w:val="none" w:sz="0" w:space="0" w:color="auto"/>
        <w:bottom w:val="none" w:sz="0" w:space="0" w:color="auto"/>
        <w:right w:val="none" w:sz="0" w:space="0" w:color="auto"/>
      </w:divBdr>
    </w:div>
    <w:div w:id="1392732508">
      <w:bodyDiv w:val="1"/>
      <w:marLeft w:val="0"/>
      <w:marRight w:val="0"/>
      <w:marTop w:val="0"/>
      <w:marBottom w:val="0"/>
      <w:divBdr>
        <w:top w:val="none" w:sz="0" w:space="0" w:color="auto"/>
        <w:left w:val="none" w:sz="0" w:space="0" w:color="auto"/>
        <w:bottom w:val="none" w:sz="0" w:space="0" w:color="auto"/>
        <w:right w:val="none" w:sz="0" w:space="0" w:color="auto"/>
      </w:divBdr>
    </w:div>
    <w:div w:id="1415930855">
      <w:bodyDiv w:val="1"/>
      <w:marLeft w:val="0"/>
      <w:marRight w:val="0"/>
      <w:marTop w:val="0"/>
      <w:marBottom w:val="0"/>
      <w:divBdr>
        <w:top w:val="none" w:sz="0" w:space="0" w:color="auto"/>
        <w:left w:val="none" w:sz="0" w:space="0" w:color="auto"/>
        <w:bottom w:val="none" w:sz="0" w:space="0" w:color="auto"/>
        <w:right w:val="none" w:sz="0" w:space="0" w:color="auto"/>
      </w:divBdr>
    </w:div>
    <w:div w:id="1446851431">
      <w:bodyDiv w:val="1"/>
      <w:marLeft w:val="0"/>
      <w:marRight w:val="0"/>
      <w:marTop w:val="0"/>
      <w:marBottom w:val="0"/>
      <w:divBdr>
        <w:top w:val="none" w:sz="0" w:space="0" w:color="auto"/>
        <w:left w:val="none" w:sz="0" w:space="0" w:color="auto"/>
        <w:bottom w:val="none" w:sz="0" w:space="0" w:color="auto"/>
        <w:right w:val="none" w:sz="0" w:space="0" w:color="auto"/>
      </w:divBdr>
    </w:div>
    <w:div w:id="1457404927">
      <w:bodyDiv w:val="1"/>
      <w:marLeft w:val="0"/>
      <w:marRight w:val="0"/>
      <w:marTop w:val="0"/>
      <w:marBottom w:val="0"/>
      <w:divBdr>
        <w:top w:val="none" w:sz="0" w:space="0" w:color="auto"/>
        <w:left w:val="none" w:sz="0" w:space="0" w:color="auto"/>
        <w:bottom w:val="none" w:sz="0" w:space="0" w:color="auto"/>
        <w:right w:val="none" w:sz="0" w:space="0" w:color="auto"/>
      </w:divBdr>
    </w:div>
    <w:div w:id="1470395755">
      <w:bodyDiv w:val="1"/>
      <w:marLeft w:val="0"/>
      <w:marRight w:val="0"/>
      <w:marTop w:val="0"/>
      <w:marBottom w:val="0"/>
      <w:divBdr>
        <w:top w:val="none" w:sz="0" w:space="0" w:color="auto"/>
        <w:left w:val="none" w:sz="0" w:space="0" w:color="auto"/>
        <w:bottom w:val="none" w:sz="0" w:space="0" w:color="auto"/>
        <w:right w:val="none" w:sz="0" w:space="0" w:color="auto"/>
      </w:divBdr>
    </w:div>
    <w:div w:id="1479376343">
      <w:bodyDiv w:val="1"/>
      <w:marLeft w:val="0"/>
      <w:marRight w:val="0"/>
      <w:marTop w:val="0"/>
      <w:marBottom w:val="0"/>
      <w:divBdr>
        <w:top w:val="none" w:sz="0" w:space="0" w:color="auto"/>
        <w:left w:val="none" w:sz="0" w:space="0" w:color="auto"/>
        <w:bottom w:val="none" w:sz="0" w:space="0" w:color="auto"/>
        <w:right w:val="none" w:sz="0" w:space="0" w:color="auto"/>
      </w:divBdr>
    </w:div>
    <w:div w:id="1499541970">
      <w:bodyDiv w:val="1"/>
      <w:marLeft w:val="0"/>
      <w:marRight w:val="0"/>
      <w:marTop w:val="0"/>
      <w:marBottom w:val="0"/>
      <w:divBdr>
        <w:top w:val="none" w:sz="0" w:space="0" w:color="auto"/>
        <w:left w:val="none" w:sz="0" w:space="0" w:color="auto"/>
        <w:bottom w:val="none" w:sz="0" w:space="0" w:color="auto"/>
        <w:right w:val="none" w:sz="0" w:space="0" w:color="auto"/>
      </w:divBdr>
    </w:div>
    <w:div w:id="1500384564">
      <w:bodyDiv w:val="1"/>
      <w:marLeft w:val="0"/>
      <w:marRight w:val="0"/>
      <w:marTop w:val="0"/>
      <w:marBottom w:val="0"/>
      <w:divBdr>
        <w:top w:val="none" w:sz="0" w:space="0" w:color="auto"/>
        <w:left w:val="none" w:sz="0" w:space="0" w:color="auto"/>
        <w:bottom w:val="none" w:sz="0" w:space="0" w:color="auto"/>
        <w:right w:val="none" w:sz="0" w:space="0" w:color="auto"/>
      </w:divBdr>
    </w:div>
    <w:div w:id="1501118463">
      <w:bodyDiv w:val="1"/>
      <w:marLeft w:val="0"/>
      <w:marRight w:val="0"/>
      <w:marTop w:val="0"/>
      <w:marBottom w:val="0"/>
      <w:divBdr>
        <w:top w:val="none" w:sz="0" w:space="0" w:color="auto"/>
        <w:left w:val="none" w:sz="0" w:space="0" w:color="auto"/>
        <w:bottom w:val="none" w:sz="0" w:space="0" w:color="auto"/>
        <w:right w:val="none" w:sz="0" w:space="0" w:color="auto"/>
      </w:divBdr>
    </w:div>
    <w:div w:id="1515145190">
      <w:bodyDiv w:val="1"/>
      <w:marLeft w:val="0"/>
      <w:marRight w:val="0"/>
      <w:marTop w:val="0"/>
      <w:marBottom w:val="0"/>
      <w:divBdr>
        <w:top w:val="none" w:sz="0" w:space="0" w:color="auto"/>
        <w:left w:val="none" w:sz="0" w:space="0" w:color="auto"/>
        <w:bottom w:val="none" w:sz="0" w:space="0" w:color="auto"/>
        <w:right w:val="none" w:sz="0" w:space="0" w:color="auto"/>
      </w:divBdr>
    </w:div>
    <w:div w:id="1520005621">
      <w:bodyDiv w:val="1"/>
      <w:marLeft w:val="0"/>
      <w:marRight w:val="0"/>
      <w:marTop w:val="0"/>
      <w:marBottom w:val="0"/>
      <w:divBdr>
        <w:top w:val="none" w:sz="0" w:space="0" w:color="auto"/>
        <w:left w:val="none" w:sz="0" w:space="0" w:color="auto"/>
        <w:bottom w:val="none" w:sz="0" w:space="0" w:color="auto"/>
        <w:right w:val="none" w:sz="0" w:space="0" w:color="auto"/>
      </w:divBdr>
    </w:div>
    <w:div w:id="1522158444">
      <w:bodyDiv w:val="1"/>
      <w:marLeft w:val="0"/>
      <w:marRight w:val="0"/>
      <w:marTop w:val="0"/>
      <w:marBottom w:val="0"/>
      <w:divBdr>
        <w:top w:val="none" w:sz="0" w:space="0" w:color="auto"/>
        <w:left w:val="none" w:sz="0" w:space="0" w:color="auto"/>
        <w:bottom w:val="none" w:sz="0" w:space="0" w:color="auto"/>
        <w:right w:val="none" w:sz="0" w:space="0" w:color="auto"/>
      </w:divBdr>
    </w:div>
    <w:div w:id="1536844756">
      <w:bodyDiv w:val="1"/>
      <w:marLeft w:val="0"/>
      <w:marRight w:val="0"/>
      <w:marTop w:val="0"/>
      <w:marBottom w:val="0"/>
      <w:divBdr>
        <w:top w:val="none" w:sz="0" w:space="0" w:color="auto"/>
        <w:left w:val="none" w:sz="0" w:space="0" w:color="auto"/>
        <w:bottom w:val="none" w:sz="0" w:space="0" w:color="auto"/>
        <w:right w:val="none" w:sz="0" w:space="0" w:color="auto"/>
      </w:divBdr>
    </w:div>
    <w:div w:id="1543593499">
      <w:bodyDiv w:val="1"/>
      <w:marLeft w:val="0"/>
      <w:marRight w:val="0"/>
      <w:marTop w:val="0"/>
      <w:marBottom w:val="0"/>
      <w:divBdr>
        <w:top w:val="none" w:sz="0" w:space="0" w:color="auto"/>
        <w:left w:val="none" w:sz="0" w:space="0" w:color="auto"/>
        <w:bottom w:val="none" w:sz="0" w:space="0" w:color="auto"/>
        <w:right w:val="none" w:sz="0" w:space="0" w:color="auto"/>
      </w:divBdr>
    </w:div>
    <w:div w:id="1555004821">
      <w:bodyDiv w:val="1"/>
      <w:marLeft w:val="0"/>
      <w:marRight w:val="0"/>
      <w:marTop w:val="0"/>
      <w:marBottom w:val="0"/>
      <w:divBdr>
        <w:top w:val="none" w:sz="0" w:space="0" w:color="auto"/>
        <w:left w:val="none" w:sz="0" w:space="0" w:color="auto"/>
        <w:bottom w:val="none" w:sz="0" w:space="0" w:color="auto"/>
        <w:right w:val="none" w:sz="0" w:space="0" w:color="auto"/>
      </w:divBdr>
    </w:div>
    <w:div w:id="1579710244">
      <w:bodyDiv w:val="1"/>
      <w:marLeft w:val="0"/>
      <w:marRight w:val="0"/>
      <w:marTop w:val="0"/>
      <w:marBottom w:val="0"/>
      <w:divBdr>
        <w:top w:val="none" w:sz="0" w:space="0" w:color="auto"/>
        <w:left w:val="none" w:sz="0" w:space="0" w:color="auto"/>
        <w:bottom w:val="none" w:sz="0" w:space="0" w:color="auto"/>
        <w:right w:val="none" w:sz="0" w:space="0" w:color="auto"/>
      </w:divBdr>
    </w:div>
    <w:div w:id="1595286609">
      <w:bodyDiv w:val="1"/>
      <w:marLeft w:val="0"/>
      <w:marRight w:val="0"/>
      <w:marTop w:val="0"/>
      <w:marBottom w:val="0"/>
      <w:divBdr>
        <w:top w:val="none" w:sz="0" w:space="0" w:color="auto"/>
        <w:left w:val="none" w:sz="0" w:space="0" w:color="auto"/>
        <w:bottom w:val="none" w:sz="0" w:space="0" w:color="auto"/>
        <w:right w:val="none" w:sz="0" w:space="0" w:color="auto"/>
      </w:divBdr>
    </w:div>
    <w:div w:id="1598518585">
      <w:bodyDiv w:val="1"/>
      <w:marLeft w:val="0"/>
      <w:marRight w:val="0"/>
      <w:marTop w:val="0"/>
      <w:marBottom w:val="0"/>
      <w:divBdr>
        <w:top w:val="none" w:sz="0" w:space="0" w:color="auto"/>
        <w:left w:val="none" w:sz="0" w:space="0" w:color="auto"/>
        <w:bottom w:val="none" w:sz="0" w:space="0" w:color="auto"/>
        <w:right w:val="none" w:sz="0" w:space="0" w:color="auto"/>
      </w:divBdr>
    </w:div>
    <w:div w:id="1610043043">
      <w:bodyDiv w:val="1"/>
      <w:marLeft w:val="0"/>
      <w:marRight w:val="0"/>
      <w:marTop w:val="0"/>
      <w:marBottom w:val="0"/>
      <w:divBdr>
        <w:top w:val="none" w:sz="0" w:space="0" w:color="auto"/>
        <w:left w:val="none" w:sz="0" w:space="0" w:color="auto"/>
        <w:bottom w:val="none" w:sz="0" w:space="0" w:color="auto"/>
        <w:right w:val="none" w:sz="0" w:space="0" w:color="auto"/>
      </w:divBdr>
    </w:div>
    <w:div w:id="1702899019">
      <w:bodyDiv w:val="1"/>
      <w:marLeft w:val="0"/>
      <w:marRight w:val="0"/>
      <w:marTop w:val="0"/>
      <w:marBottom w:val="0"/>
      <w:divBdr>
        <w:top w:val="none" w:sz="0" w:space="0" w:color="auto"/>
        <w:left w:val="none" w:sz="0" w:space="0" w:color="auto"/>
        <w:bottom w:val="none" w:sz="0" w:space="0" w:color="auto"/>
        <w:right w:val="none" w:sz="0" w:space="0" w:color="auto"/>
      </w:divBdr>
    </w:div>
    <w:div w:id="1723215402">
      <w:bodyDiv w:val="1"/>
      <w:marLeft w:val="0"/>
      <w:marRight w:val="0"/>
      <w:marTop w:val="0"/>
      <w:marBottom w:val="0"/>
      <w:divBdr>
        <w:top w:val="none" w:sz="0" w:space="0" w:color="auto"/>
        <w:left w:val="none" w:sz="0" w:space="0" w:color="auto"/>
        <w:bottom w:val="none" w:sz="0" w:space="0" w:color="auto"/>
        <w:right w:val="none" w:sz="0" w:space="0" w:color="auto"/>
      </w:divBdr>
    </w:div>
    <w:div w:id="1728990321">
      <w:bodyDiv w:val="1"/>
      <w:marLeft w:val="0"/>
      <w:marRight w:val="0"/>
      <w:marTop w:val="0"/>
      <w:marBottom w:val="0"/>
      <w:divBdr>
        <w:top w:val="none" w:sz="0" w:space="0" w:color="auto"/>
        <w:left w:val="none" w:sz="0" w:space="0" w:color="auto"/>
        <w:bottom w:val="none" w:sz="0" w:space="0" w:color="auto"/>
        <w:right w:val="none" w:sz="0" w:space="0" w:color="auto"/>
      </w:divBdr>
    </w:div>
    <w:div w:id="1743216458">
      <w:bodyDiv w:val="1"/>
      <w:marLeft w:val="0"/>
      <w:marRight w:val="0"/>
      <w:marTop w:val="0"/>
      <w:marBottom w:val="0"/>
      <w:divBdr>
        <w:top w:val="none" w:sz="0" w:space="0" w:color="auto"/>
        <w:left w:val="none" w:sz="0" w:space="0" w:color="auto"/>
        <w:bottom w:val="none" w:sz="0" w:space="0" w:color="auto"/>
        <w:right w:val="none" w:sz="0" w:space="0" w:color="auto"/>
      </w:divBdr>
    </w:div>
    <w:div w:id="1781297447">
      <w:bodyDiv w:val="1"/>
      <w:marLeft w:val="0"/>
      <w:marRight w:val="0"/>
      <w:marTop w:val="0"/>
      <w:marBottom w:val="0"/>
      <w:divBdr>
        <w:top w:val="none" w:sz="0" w:space="0" w:color="auto"/>
        <w:left w:val="none" w:sz="0" w:space="0" w:color="auto"/>
        <w:bottom w:val="none" w:sz="0" w:space="0" w:color="auto"/>
        <w:right w:val="none" w:sz="0" w:space="0" w:color="auto"/>
      </w:divBdr>
    </w:div>
    <w:div w:id="1799950246">
      <w:bodyDiv w:val="1"/>
      <w:marLeft w:val="0"/>
      <w:marRight w:val="0"/>
      <w:marTop w:val="0"/>
      <w:marBottom w:val="0"/>
      <w:divBdr>
        <w:top w:val="none" w:sz="0" w:space="0" w:color="auto"/>
        <w:left w:val="none" w:sz="0" w:space="0" w:color="auto"/>
        <w:bottom w:val="none" w:sz="0" w:space="0" w:color="auto"/>
        <w:right w:val="none" w:sz="0" w:space="0" w:color="auto"/>
      </w:divBdr>
    </w:div>
    <w:div w:id="1802262524">
      <w:bodyDiv w:val="1"/>
      <w:marLeft w:val="0"/>
      <w:marRight w:val="0"/>
      <w:marTop w:val="0"/>
      <w:marBottom w:val="0"/>
      <w:divBdr>
        <w:top w:val="none" w:sz="0" w:space="0" w:color="auto"/>
        <w:left w:val="none" w:sz="0" w:space="0" w:color="auto"/>
        <w:bottom w:val="none" w:sz="0" w:space="0" w:color="auto"/>
        <w:right w:val="none" w:sz="0" w:space="0" w:color="auto"/>
      </w:divBdr>
    </w:div>
    <w:div w:id="1805075256">
      <w:bodyDiv w:val="1"/>
      <w:marLeft w:val="0"/>
      <w:marRight w:val="0"/>
      <w:marTop w:val="0"/>
      <w:marBottom w:val="0"/>
      <w:divBdr>
        <w:top w:val="none" w:sz="0" w:space="0" w:color="auto"/>
        <w:left w:val="none" w:sz="0" w:space="0" w:color="auto"/>
        <w:bottom w:val="none" w:sz="0" w:space="0" w:color="auto"/>
        <w:right w:val="none" w:sz="0" w:space="0" w:color="auto"/>
      </w:divBdr>
    </w:div>
    <w:div w:id="1820730458">
      <w:bodyDiv w:val="1"/>
      <w:marLeft w:val="0"/>
      <w:marRight w:val="0"/>
      <w:marTop w:val="0"/>
      <w:marBottom w:val="0"/>
      <w:divBdr>
        <w:top w:val="none" w:sz="0" w:space="0" w:color="auto"/>
        <w:left w:val="none" w:sz="0" w:space="0" w:color="auto"/>
        <w:bottom w:val="none" w:sz="0" w:space="0" w:color="auto"/>
        <w:right w:val="none" w:sz="0" w:space="0" w:color="auto"/>
      </w:divBdr>
    </w:div>
    <w:div w:id="1838572886">
      <w:bodyDiv w:val="1"/>
      <w:marLeft w:val="0"/>
      <w:marRight w:val="0"/>
      <w:marTop w:val="0"/>
      <w:marBottom w:val="0"/>
      <w:divBdr>
        <w:top w:val="none" w:sz="0" w:space="0" w:color="auto"/>
        <w:left w:val="none" w:sz="0" w:space="0" w:color="auto"/>
        <w:bottom w:val="none" w:sz="0" w:space="0" w:color="auto"/>
        <w:right w:val="none" w:sz="0" w:space="0" w:color="auto"/>
      </w:divBdr>
    </w:div>
    <w:div w:id="1882553461">
      <w:bodyDiv w:val="1"/>
      <w:marLeft w:val="0"/>
      <w:marRight w:val="0"/>
      <w:marTop w:val="0"/>
      <w:marBottom w:val="0"/>
      <w:divBdr>
        <w:top w:val="none" w:sz="0" w:space="0" w:color="auto"/>
        <w:left w:val="none" w:sz="0" w:space="0" w:color="auto"/>
        <w:bottom w:val="none" w:sz="0" w:space="0" w:color="auto"/>
        <w:right w:val="none" w:sz="0" w:space="0" w:color="auto"/>
      </w:divBdr>
    </w:div>
    <w:div w:id="1915241585">
      <w:bodyDiv w:val="1"/>
      <w:marLeft w:val="0"/>
      <w:marRight w:val="0"/>
      <w:marTop w:val="0"/>
      <w:marBottom w:val="0"/>
      <w:divBdr>
        <w:top w:val="none" w:sz="0" w:space="0" w:color="auto"/>
        <w:left w:val="none" w:sz="0" w:space="0" w:color="auto"/>
        <w:bottom w:val="none" w:sz="0" w:space="0" w:color="auto"/>
        <w:right w:val="none" w:sz="0" w:space="0" w:color="auto"/>
      </w:divBdr>
    </w:div>
    <w:div w:id="1917470982">
      <w:bodyDiv w:val="1"/>
      <w:marLeft w:val="0"/>
      <w:marRight w:val="0"/>
      <w:marTop w:val="0"/>
      <w:marBottom w:val="0"/>
      <w:divBdr>
        <w:top w:val="none" w:sz="0" w:space="0" w:color="auto"/>
        <w:left w:val="none" w:sz="0" w:space="0" w:color="auto"/>
        <w:bottom w:val="none" w:sz="0" w:space="0" w:color="auto"/>
        <w:right w:val="none" w:sz="0" w:space="0" w:color="auto"/>
      </w:divBdr>
    </w:div>
    <w:div w:id="1928998697">
      <w:bodyDiv w:val="1"/>
      <w:marLeft w:val="0"/>
      <w:marRight w:val="0"/>
      <w:marTop w:val="0"/>
      <w:marBottom w:val="0"/>
      <w:divBdr>
        <w:top w:val="none" w:sz="0" w:space="0" w:color="auto"/>
        <w:left w:val="none" w:sz="0" w:space="0" w:color="auto"/>
        <w:bottom w:val="none" w:sz="0" w:space="0" w:color="auto"/>
        <w:right w:val="none" w:sz="0" w:space="0" w:color="auto"/>
      </w:divBdr>
    </w:div>
    <w:div w:id="1946109196">
      <w:bodyDiv w:val="1"/>
      <w:marLeft w:val="0"/>
      <w:marRight w:val="0"/>
      <w:marTop w:val="0"/>
      <w:marBottom w:val="0"/>
      <w:divBdr>
        <w:top w:val="none" w:sz="0" w:space="0" w:color="auto"/>
        <w:left w:val="none" w:sz="0" w:space="0" w:color="auto"/>
        <w:bottom w:val="none" w:sz="0" w:space="0" w:color="auto"/>
        <w:right w:val="none" w:sz="0" w:space="0" w:color="auto"/>
      </w:divBdr>
    </w:div>
    <w:div w:id="1961254211">
      <w:bodyDiv w:val="1"/>
      <w:marLeft w:val="0"/>
      <w:marRight w:val="0"/>
      <w:marTop w:val="0"/>
      <w:marBottom w:val="0"/>
      <w:divBdr>
        <w:top w:val="none" w:sz="0" w:space="0" w:color="auto"/>
        <w:left w:val="none" w:sz="0" w:space="0" w:color="auto"/>
        <w:bottom w:val="none" w:sz="0" w:space="0" w:color="auto"/>
        <w:right w:val="none" w:sz="0" w:space="0" w:color="auto"/>
      </w:divBdr>
    </w:div>
    <w:div w:id="1977099913">
      <w:bodyDiv w:val="1"/>
      <w:marLeft w:val="0"/>
      <w:marRight w:val="0"/>
      <w:marTop w:val="0"/>
      <w:marBottom w:val="0"/>
      <w:divBdr>
        <w:top w:val="none" w:sz="0" w:space="0" w:color="auto"/>
        <w:left w:val="none" w:sz="0" w:space="0" w:color="auto"/>
        <w:bottom w:val="none" w:sz="0" w:space="0" w:color="auto"/>
        <w:right w:val="none" w:sz="0" w:space="0" w:color="auto"/>
      </w:divBdr>
    </w:div>
    <w:div w:id="2016221204">
      <w:bodyDiv w:val="1"/>
      <w:marLeft w:val="0"/>
      <w:marRight w:val="0"/>
      <w:marTop w:val="0"/>
      <w:marBottom w:val="0"/>
      <w:divBdr>
        <w:top w:val="none" w:sz="0" w:space="0" w:color="auto"/>
        <w:left w:val="none" w:sz="0" w:space="0" w:color="auto"/>
        <w:bottom w:val="none" w:sz="0" w:space="0" w:color="auto"/>
        <w:right w:val="none" w:sz="0" w:space="0" w:color="auto"/>
      </w:divBdr>
    </w:div>
    <w:div w:id="2033915085">
      <w:bodyDiv w:val="1"/>
      <w:marLeft w:val="0"/>
      <w:marRight w:val="0"/>
      <w:marTop w:val="0"/>
      <w:marBottom w:val="0"/>
      <w:divBdr>
        <w:top w:val="none" w:sz="0" w:space="0" w:color="auto"/>
        <w:left w:val="none" w:sz="0" w:space="0" w:color="auto"/>
        <w:bottom w:val="none" w:sz="0" w:space="0" w:color="auto"/>
        <w:right w:val="none" w:sz="0" w:space="0" w:color="auto"/>
      </w:divBdr>
    </w:div>
    <w:div w:id="2038313284">
      <w:bodyDiv w:val="1"/>
      <w:marLeft w:val="0"/>
      <w:marRight w:val="0"/>
      <w:marTop w:val="0"/>
      <w:marBottom w:val="0"/>
      <w:divBdr>
        <w:top w:val="none" w:sz="0" w:space="0" w:color="auto"/>
        <w:left w:val="none" w:sz="0" w:space="0" w:color="auto"/>
        <w:bottom w:val="none" w:sz="0" w:space="0" w:color="auto"/>
        <w:right w:val="none" w:sz="0" w:space="0" w:color="auto"/>
      </w:divBdr>
    </w:div>
    <w:div w:id="2047875362">
      <w:bodyDiv w:val="1"/>
      <w:marLeft w:val="0"/>
      <w:marRight w:val="0"/>
      <w:marTop w:val="0"/>
      <w:marBottom w:val="0"/>
      <w:divBdr>
        <w:top w:val="none" w:sz="0" w:space="0" w:color="auto"/>
        <w:left w:val="none" w:sz="0" w:space="0" w:color="auto"/>
        <w:bottom w:val="none" w:sz="0" w:space="0" w:color="auto"/>
        <w:right w:val="none" w:sz="0" w:space="0" w:color="auto"/>
      </w:divBdr>
    </w:div>
    <w:div w:id="2072382840">
      <w:bodyDiv w:val="1"/>
      <w:marLeft w:val="0"/>
      <w:marRight w:val="0"/>
      <w:marTop w:val="0"/>
      <w:marBottom w:val="0"/>
      <w:divBdr>
        <w:top w:val="none" w:sz="0" w:space="0" w:color="auto"/>
        <w:left w:val="none" w:sz="0" w:space="0" w:color="auto"/>
        <w:bottom w:val="none" w:sz="0" w:space="0" w:color="auto"/>
        <w:right w:val="none" w:sz="0" w:space="0" w:color="auto"/>
      </w:divBdr>
    </w:div>
    <w:div w:id="2093427181">
      <w:bodyDiv w:val="1"/>
      <w:marLeft w:val="0"/>
      <w:marRight w:val="0"/>
      <w:marTop w:val="0"/>
      <w:marBottom w:val="0"/>
      <w:divBdr>
        <w:top w:val="none" w:sz="0" w:space="0" w:color="auto"/>
        <w:left w:val="none" w:sz="0" w:space="0" w:color="auto"/>
        <w:bottom w:val="none" w:sz="0" w:space="0" w:color="auto"/>
        <w:right w:val="none" w:sz="0" w:space="0" w:color="auto"/>
      </w:divBdr>
    </w:div>
    <w:div w:id="2096778540">
      <w:bodyDiv w:val="1"/>
      <w:marLeft w:val="0"/>
      <w:marRight w:val="0"/>
      <w:marTop w:val="0"/>
      <w:marBottom w:val="0"/>
      <w:divBdr>
        <w:top w:val="none" w:sz="0" w:space="0" w:color="auto"/>
        <w:left w:val="none" w:sz="0" w:space="0" w:color="auto"/>
        <w:bottom w:val="none" w:sz="0" w:space="0" w:color="auto"/>
        <w:right w:val="none" w:sz="0" w:space="0" w:color="auto"/>
      </w:divBdr>
    </w:div>
    <w:div w:id="2112817059">
      <w:bodyDiv w:val="1"/>
      <w:marLeft w:val="0"/>
      <w:marRight w:val="0"/>
      <w:marTop w:val="0"/>
      <w:marBottom w:val="0"/>
      <w:divBdr>
        <w:top w:val="none" w:sz="0" w:space="0" w:color="auto"/>
        <w:left w:val="none" w:sz="0" w:space="0" w:color="auto"/>
        <w:bottom w:val="none" w:sz="0" w:space="0" w:color="auto"/>
        <w:right w:val="none" w:sz="0" w:space="0" w:color="auto"/>
      </w:divBdr>
    </w:div>
    <w:div w:id="21213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iamont.cz/" TargetMode="External"/><Relationship Id="rId117" Type="http://schemas.openxmlformats.org/officeDocument/2006/relationships/image" Target="media/image25.jpg"/><Relationship Id="rId21" Type="http://schemas.openxmlformats.org/officeDocument/2006/relationships/hyperlink" Target="http://www.obcepro.cz/" TargetMode="External"/><Relationship Id="rId42" Type="http://schemas.openxmlformats.org/officeDocument/2006/relationships/hyperlink" Target="http://www.centrumostruvek.cz" TargetMode="External"/><Relationship Id="rId47" Type="http://schemas.openxmlformats.org/officeDocument/2006/relationships/image" Target="media/image9.jpeg"/><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hyperlink" Target="javascript:;" TargetMode="External"/><Relationship Id="rId112" Type="http://schemas.openxmlformats.org/officeDocument/2006/relationships/hyperlink" Target="https://www.postaonline.cz/vyhledani-psc/-/vyhledat/postu/dotaz?_psc_WAR_pcpvpp_idRegion=24" TargetMode="External"/><Relationship Id="rId133" Type="http://schemas.openxmlformats.org/officeDocument/2006/relationships/hyperlink" Target="http://skiarealplesivec.com/cs/lyzarska-snowboardova-skola" TargetMode="External"/><Relationship Id="rId138" Type="http://schemas.openxmlformats.org/officeDocument/2006/relationships/hyperlink" Target="https://managementmania.com/cs/informacni-a-komunikacni-sluzby-a-prumysl" TargetMode="External"/><Relationship Id="rId154" Type="http://schemas.openxmlformats.org/officeDocument/2006/relationships/image" Target="media/image27.jpeg"/><Relationship Id="rId159" Type="http://schemas.openxmlformats.org/officeDocument/2006/relationships/hyperlink" Target="file:///C:\Users\F&#252;rbachov&#225;\Downloads\008%20SCLLD%20se%20zm&#283;nami%20PRV%20&#269;.%206%20%20k%2020.2.20%20na%20web.docx" TargetMode="External"/><Relationship Id="rId175" Type="http://schemas.openxmlformats.org/officeDocument/2006/relationships/image" Target="media/image32.png"/><Relationship Id="rId170" Type="http://schemas.openxmlformats.org/officeDocument/2006/relationships/footer" Target="footer5.xml"/><Relationship Id="rId191" Type="http://schemas.openxmlformats.org/officeDocument/2006/relationships/fontTable" Target="fontTable.xml"/><Relationship Id="rId16" Type="http://schemas.openxmlformats.org/officeDocument/2006/relationships/image" Target="media/image5.jpeg"/><Relationship Id="rId107" Type="http://schemas.openxmlformats.org/officeDocument/2006/relationships/hyperlink" Target="http://www.mpsv.cz/files/clanky/17082/strategie_soc_zaclenovani_2014-20.pdf" TargetMode="External"/><Relationship Id="rId11" Type="http://schemas.openxmlformats.org/officeDocument/2006/relationships/image" Target="media/image3.jpeg"/><Relationship Id="rId32" Type="http://schemas.openxmlformats.org/officeDocument/2006/relationships/hyperlink" Target="http://www.ostrov.charita.cz" TargetMode="External"/><Relationship Id="rId37" Type="http://schemas.openxmlformats.org/officeDocument/2006/relationships/hyperlink" Target="http://www.nahradnimrodinam.cz/" TargetMode="External"/><Relationship Id="rId53" Type="http://schemas.openxmlformats.org/officeDocument/2006/relationships/image" Target="media/image14.jpeg"/><Relationship Id="rId58" Type="http://schemas.openxmlformats.org/officeDocument/2006/relationships/image" Target="media/image19.jpeg"/><Relationship Id="rId74" Type="http://schemas.openxmlformats.org/officeDocument/2006/relationships/hyperlink" Target="javascript:;" TargetMode="External"/><Relationship Id="rId79" Type="http://schemas.openxmlformats.org/officeDocument/2006/relationships/hyperlink" Target="javascript:;" TargetMode="External"/><Relationship Id="rId102" Type="http://schemas.openxmlformats.org/officeDocument/2006/relationships/hyperlink" Target="http://www.clovekvtisni.cz/uploads/file/1364590154-cerny%20petr.pdf" TargetMode="External"/><Relationship Id="rId123" Type="http://schemas.openxmlformats.org/officeDocument/2006/relationships/hyperlink" Target="http://monumnet.npu.cz/pamfond/hledani.php" TargetMode="External"/><Relationship Id="rId128" Type="http://schemas.openxmlformats.org/officeDocument/2006/relationships/hyperlink" Target="http://www.atlasceska.cz/karlovarsky-kraj/rozhledna-bucina-u-kyselky/" TargetMode="External"/><Relationship Id="rId144" Type="http://schemas.openxmlformats.org/officeDocument/2006/relationships/hyperlink" Target="http://eagri.cz/public/web/file/61213/logo_regionalni_potravina_KAK.pdf" TargetMode="External"/><Relationship Id="rId149" Type="http://schemas.openxmlformats.org/officeDocument/2006/relationships/hyperlink" Target="http://www.czso.cz/x/krajedata.nsf/oblast2/zamestnanost-xk" TargetMode="External"/><Relationship Id="rId5" Type="http://schemas.openxmlformats.org/officeDocument/2006/relationships/webSettings" Target="webSettings.xml"/><Relationship Id="rId90" Type="http://schemas.openxmlformats.org/officeDocument/2006/relationships/hyperlink" Target="javascript:;" TargetMode="External"/><Relationship Id="rId95" Type="http://schemas.openxmlformats.org/officeDocument/2006/relationships/image" Target="media/image21.jpeg"/><Relationship Id="rId160" Type="http://schemas.openxmlformats.org/officeDocument/2006/relationships/hyperlink" Target="file:///C:\Users\F&#252;rbachov&#225;\Downloads\008%20SCLLD%20se%20zm&#283;nami%20PRV%20&#269;.%206%20%20k%2020.2.20%20na%20web.docx" TargetMode="External"/><Relationship Id="rId165" Type="http://schemas.openxmlformats.org/officeDocument/2006/relationships/hyperlink" Target="http://www.skhz.cz" TargetMode="External"/><Relationship Id="rId181" Type="http://schemas.openxmlformats.org/officeDocument/2006/relationships/hyperlink" Target="http://www.mas-krusnehory.cz/strategie-2014-/" TargetMode="External"/><Relationship Id="rId186" Type="http://schemas.openxmlformats.org/officeDocument/2006/relationships/hyperlink" Target="http://www.mas-krusnehory.cz" TargetMode="External"/><Relationship Id="rId22" Type="http://schemas.openxmlformats.org/officeDocument/2006/relationships/hyperlink" Target="http://www" TargetMode="External"/><Relationship Id="rId27" Type="http://schemas.openxmlformats.org/officeDocument/2006/relationships/image" Target="media/image8.jpg"/><Relationship Id="rId43" Type="http://schemas.openxmlformats.org/officeDocument/2006/relationships/hyperlink" Target="http://www.tyflocentrum-kv.cz" TargetMode="External"/><Relationship Id="rId48" Type="http://schemas.openxmlformats.org/officeDocument/2006/relationships/image" Target="media/image10.jpeg"/><Relationship Id="rId64" Type="http://schemas.openxmlformats.org/officeDocument/2006/relationships/hyperlink" Target="javascript:;" TargetMode="External"/><Relationship Id="rId69" Type="http://schemas.openxmlformats.org/officeDocument/2006/relationships/hyperlink" Target="javascript:;" TargetMode="External"/><Relationship Id="rId113" Type="http://schemas.openxmlformats.org/officeDocument/2006/relationships/hyperlink" Target="http://www.scitani.cz/" TargetMode="External"/><Relationship Id="rId118" Type="http://schemas.openxmlformats.org/officeDocument/2006/relationships/hyperlink" Target="http://www.szu.cz/" TargetMode="External"/><Relationship Id="rId134" Type="http://schemas.openxmlformats.org/officeDocument/2006/relationships/hyperlink" Target="http://skiarealplesivec.com/cs/restaurace-bary" TargetMode="External"/><Relationship Id="rId139" Type="http://schemas.openxmlformats.org/officeDocument/2006/relationships/hyperlink" Target="https://managementmania.com/cs/odvetvi-vzdelavani" TargetMode="External"/><Relationship Id="rId80" Type="http://schemas.openxmlformats.org/officeDocument/2006/relationships/hyperlink" Target="javascript:;" TargetMode="External"/><Relationship Id="rId85" Type="http://schemas.openxmlformats.org/officeDocument/2006/relationships/hyperlink" Target="javascript:;" TargetMode="External"/><Relationship Id="rId150" Type="http://schemas.openxmlformats.org/officeDocument/2006/relationships/hyperlink" Target="http://www.czso.cz/x/krajedata.nsf/oblast2/zamestnanost-xk" TargetMode="External"/><Relationship Id="rId155" Type="http://schemas.openxmlformats.org/officeDocument/2006/relationships/image" Target="media/image28.jpeg"/><Relationship Id="rId171" Type="http://schemas.openxmlformats.org/officeDocument/2006/relationships/footer" Target="footer6.xml"/><Relationship Id="rId176" Type="http://schemas.openxmlformats.org/officeDocument/2006/relationships/footer" Target="footer9.xml"/><Relationship Id="rId192"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hyperlink" Target="http://www.obcepro.cz/" TargetMode="External"/><Relationship Id="rId33" Type="http://schemas.openxmlformats.org/officeDocument/2006/relationships/hyperlink" Target="http://www.ostrov.charita.cz/" TargetMode="External"/><Relationship Id="rId38" Type="http://schemas.openxmlformats.org/officeDocument/2006/relationships/hyperlink" Target="http://www.nrzp.cz" TargetMode="External"/><Relationship Id="rId59" Type="http://schemas.openxmlformats.org/officeDocument/2006/relationships/image" Target="media/image20.jpeg"/><Relationship Id="rId103" Type="http://schemas.openxmlformats.org/officeDocument/2006/relationships/hyperlink" Target="http://www.ostrov.cz/VismoOnline_ActionScripts/File.ashx?id_org=11588&amp;id_dokumenty=1792" TargetMode="External"/><Relationship Id="rId108" Type="http://schemas.openxmlformats.org/officeDocument/2006/relationships/hyperlink" Target="http://www.socialni-zaclenovani.cz/dokumenty/o-agenture/doc_download/16-piruka-pro-socialni-integraci" TargetMode="External"/><Relationship Id="rId124" Type="http://schemas.openxmlformats.org/officeDocument/2006/relationships/hyperlink" Target="http://www.risy.cz/cs/krajske-ris/karlovarsky-kraj/regionalni-informace/infocentra/" TargetMode="External"/><Relationship Id="rId129" Type="http://schemas.openxmlformats.org/officeDocument/2006/relationships/hyperlink" Target="http://www.cd.cz/zazitky/kam-na-vylet/481-po-krusnohorskem-semmeringu-na-skok-k-sousedum" TargetMode="External"/><Relationship Id="rId54" Type="http://schemas.openxmlformats.org/officeDocument/2006/relationships/image" Target="media/image15.jpeg"/><Relationship Id="rId70" Type="http://schemas.openxmlformats.org/officeDocument/2006/relationships/hyperlink" Target="javascript:;" TargetMode="External"/><Relationship Id="rId75" Type="http://schemas.openxmlformats.org/officeDocument/2006/relationships/hyperlink" Target="javascript:;" TargetMode="External"/><Relationship Id="rId91" Type="http://schemas.openxmlformats.org/officeDocument/2006/relationships/hyperlink" Target="javascript:;" TargetMode="External"/><Relationship Id="rId96" Type="http://schemas.openxmlformats.org/officeDocument/2006/relationships/hyperlink" Target="http://www.strukturalni-fondy.cz/getmedia/cc8d7e6a-0f18-440a-adf2-f4d155afaf92/Mapa_SVL-dle-ORP-kveten-2015.JPG?width=4959&amp;height=3792&amp;ext=.jpg" TargetMode="External"/><Relationship Id="rId140" Type="http://schemas.openxmlformats.org/officeDocument/2006/relationships/hyperlink" Target="https://managementmania.com/cs/poradenstvi-pravni-a-odborne-sluzby" TargetMode="External"/><Relationship Id="rId145" Type="http://schemas.openxmlformats.org/officeDocument/2006/relationships/hyperlink" Target="http://www.czso.cz/x/krajedata.nsf/oblast2/zamestnanost-xk" TargetMode="External"/><Relationship Id="rId161" Type="http://schemas.openxmlformats.org/officeDocument/2006/relationships/hyperlink" Target="http://www" TargetMode="External"/><Relationship Id="rId166" Type="http://schemas.openxmlformats.org/officeDocument/2006/relationships/hyperlink" Target="http://www.euregio-egrensis.cz/" TargetMode="External"/><Relationship Id="rId182" Type="http://schemas.openxmlformats.org/officeDocument/2006/relationships/hyperlink" Target="http://www.mas-krusnehory.cz/strategie-2014-/" TargetMode="External"/><Relationship Id="rId187" Type="http://schemas.openxmlformats.org/officeDocument/2006/relationships/hyperlink" Target="http://www.mas-krusnehory.cz/strategie-201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hyperlink" Target="http://www.sluzbypostizenym.cz/" TargetMode="External"/><Relationship Id="rId49" Type="http://schemas.openxmlformats.org/officeDocument/2006/relationships/image" Target="media/image11.jpeg"/><Relationship Id="rId114" Type="http://schemas.openxmlformats.org/officeDocument/2006/relationships/image" Target="media/image22.JPG"/><Relationship Id="rId119" Type="http://schemas.openxmlformats.org/officeDocument/2006/relationships/hyperlink" Target="http://www.czso.cz/csu/tz.nsf/i/cestovnimu_ruchu_dominuje_prace_v_pohostinstvi_a_hotelech_20150227" TargetMode="External"/><Relationship Id="rId44" Type="http://schemas.openxmlformats.org/officeDocument/2006/relationships/hyperlink" Target="http://www.vialin.cz/" TargetMode="External"/><Relationship Id="rId60" Type="http://schemas.openxmlformats.org/officeDocument/2006/relationships/hyperlink" Target="javascript:;" TargetMode="External"/><Relationship Id="rId65" Type="http://schemas.openxmlformats.org/officeDocument/2006/relationships/hyperlink" Target="javascript:;" TargetMode="External"/><Relationship Id="rId81" Type="http://schemas.openxmlformats.org/officeDocument/2006/relationships/hyperlink" Target="javascript:;" TargetMode="External"/><Relationship Id="rId86" Type="http://schemas.openxmlformats.org/officeDocument/2006/relationships/hyperlink" Target="javascript:;" TargetMode="External"/><Relationship Id="rId130" Type="http://schemas.openxmlformats.org/officeDocument/2006/relationships/hyperlink" Target="http://www.ceskehory.cz/krusne-hory/" TargetMode="External"/><Relationship Id="rId135" Type="http://schemas.openxmlformats.org/officeDocument/2006/relationships/hyperlink" Target="http://www.poohri.cz/kempy-a-taboriste" TargetMode="External"/><Relationship Id="rId151" Type="http://schemas.openxmlformats.org/officeDocument/2006/relationships/hyperlink" Target="http://www.uur.cz/iLAS/iLAS_OK_MON.asp" TargetMode="External"/><Relationship Id="rId156" Type="http://schemas.openxmlformats.org/officeDocument/2006/relationships/image" Target="media/image29.jpeg"/><Relationship Id="rId177" Type="http://schemas.openxmlformats.org/officeDocument/2006/relationships/footer" Target="footer10.xml"/><Relationship Id="rId172" Type="http://schemas.openxmlformats.org/officeDocument/2006/relationships/footer" Target="footer7.xml"/><Relationship Id="rId13" Type="http://schemas.openxmlformats.org/officeDocument/2006/relationships/footer" Target="footer1.xml"/><Relationship Id="rId18" Type="http://schemas.openxmlformats.org/officeDocument/2006/relationships/hyperlink" Target="http://www.uir.cz" TargetMode="External"/><Relationship Id="rId39" Type="http://schemas.openxmlformats.org/officeDocument/2006/relationships/hyperlink" Target="http://www.nipi.cz/" TargetMode="External"/><Relationship Id="rId109" Type="http://schemas.openxmlformats.org/officeDocument/2006/relationships/hyperlink" Target="http://www.uir.cz/" TargetMode="External"/><Relationship Id="rId34" Type="http://schemas.openxmlformats.org/officeDocument/2006/relationships/hyperlink" Target="http://www.ostrov.charita.cz/" TargetMode="External"/><Relationship Id="rId50" Type="http://schemas.openxmlformats.org/officeDocument/2006/relationships/image" Target="media/image12.jpeg"/><Relationship Id="rId55" Type="http://schemas.openxmlformats.org/officeDocument/2006/relationships/image" Target="media/image16.jpeg"/><Relationship Id="rId76" Type="http://schemas.openxmlformats.org/officeDocument/2006/relationships/hyperlink" Target="javascript:;" TargetMode="External"/><Relationship Id="rId97" Type="http://schemas.openxmlformats.org/officeDocument/2006/relationships/hyperlink" Target="http://www.socialni-zaclenovani.cz/o-lokalite-jachymov" TargetMode="External"/><Relationship Id="rId104" Type="http://schemas.openxmlformats.org/officeDocument/2006/relationships/hyperlink" Target="http://portal.uur.cz/spravni-usporadani-cr-organy-uzemniho-planovani/obce.asp" TargetMode="External"/><Relationship Id="rId120" Type="http://schemas.openxmlformats.org/officeDocument/2006/relationships/hyperlink" Target="http://www.obcepro.cz/" TargetMode="External"/><Relationship Id="rId125" Type="http://schemas.openxmlformats.org/officeDocument/2006/relationships/hyperlink" Target="http://www.kr-karlovarsky.cz/cyklo/cyklotrasy/ostrov/Stranky/Popis_6-4.aspx" TargetMode="External"/><Relationship Id="rId141" Type="http://schemas.openxmlformats.org/officeDocument/2006/relationships/hyperlink" Target="https://managementmania.com/cs/verejna-sprava" TargetMode="External"/><Relationship Id="rId146" Type="http://schemas.openxmlformats.org/officeDocument/2006/relationships/hyperlink" Target="http://www.czso.cz/x/krajedata.nsf/oblast2/zamestnanost-xk" TargetMode="External"/><Relationship Id="rId167" Type="http://schemas.openxmlformats.org/officeDocument/2006/relationships/hyperlink" Target="http://en.wikipedia.org/wiki/Public-private_partnership" TargetMode="External"/><Relationship Id="rId188" Type="http://schemas.openxmlformats.org/officeDocument/2006/relationships/hyperlink" Target="http://www.mas-krusnehory.cz/strategie-2014-/" TargetMode="External"/><Relationship Id="rId7" Type="http://schemas.openxmlformats.org/officeDocument/2006/relationships/endnotes" Target="endnote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162" Type="http://schemas.openxmlformats.org/officeDocument/2006/relationships/hyperlink" Target="http://www.risy.cz/cs/krajske-ris/karlovarsky-kraj/regionalni-informace/mikroregiony/" TargetMode="External"/><Relationship Id="rId183" Type="http://schemas.openxmlformats.org/officeDocument/2006/relationships/hyperlink" Target="http://www.mas-krusnehory.cz" TargetMode="External"/><Relationship Id="rId2" Type="http://schemas.openxmlformats.org/officeDocument/2006/relationships/numbering" Target="numbering.xml"/><Relationship Id="rId29" Type="http://schemas.openxmlformats.org/officeDocument/2006/relationships/hyperlink" Target="http://www.clovekvtisni.cz./cs/socialni-prace/pobocka/sokolov" TargetMode="External"/><Relationship Id="rId24" Type="http://schemas.openxmlformats.org/officeDocument/2006/relationships/image" Target="media/image7.emf"/><Relationship Id="rId40" Type="http://schemas.openxmlformats.org/officeDocument/2006/relationships/hyperlink" Target="http://www.os-svetlo.net/" TargetMode="External"/><Relationship Id="rId45" Type="http://schemas.openxmlformats.org/officeDocument/2006/relationships/header" Target="header1.xml"/><Relationship Id="rId66" Type="http://schemas.openxmlformats.org/officeDocument/2006/relationships/hyperlink" Target="javascript:;" TargetMode="External"/><Relationship Id="rId87" Type="http://schemas.openxmlformats.org/officeDocument/2006/relationships/hyperlink" Target="javascript:;" TargetMode="External"/><Relationship Id="rId110" Type="http://schemas.openxmlformats.org/officeDocument/2006/relationships/hyperlink" Target="http://www.strukturalni-fondy.cz/getmedia/37698971-f457-497a-8a8a-2f2518bb8956/Analyza_socialne_vyloucenych_lokalit_v_CR.pdf?ext=.pdf" TargetMode="External"/><Relationship Id="rId115" Type="http://schemas.openxmlformats.org/officeDocument/2006/relationships/image" Target="media/image23.jpeg"/><Relationship Id="rId131" Type="http://schemas.openxmlformats.org/officeDocument/2006/relationships/hyperlink" Target="http://skiarealplesivec.com/cs/pujcovna-lyzi-snowboardu" TargetMode="External"/><Relationship Id="rId136" Type="http://schemas.openxmlformats.org/officeDocument/2006/relationships/hyperlink" Target="https://managementmania.com/cs/automobilovy-prumysl" TargetMode="External"/><Relationship Id="rId157" Type="http://schemas.openxmlformats.org/officeDocument/2006/relationships/hyperlink" Target="file:///C:\Users\F&#252;rbachov&#225;\Downloads\008%20SCLLD%20se%20zm&#283;nami%20PRV%20&#269;.%206%20%20k%2020.2.20%20na%20web.docx" TargetMode="External"/><Relationship Id="rId178" Type="http://schemas.openxmlformats.org/officeDocument/2006/relationships/hyperlink" Target="http://www.mas-krusnehory.cz/" TargetMode="External"/><Relationship Id="rId61" Type="http://schemas.openxmlformats.org/officeDocument/2006/relationships/hyperlink" Target="javascript:;" TargetMode="External"/><Relationship Id="rId82" Type="http://schemas.openxmlformats.org/officeDocument/2006/relationships/hyperlink" Target="javascript:;" TargetMode="External"/><Relationship Id="rId152" Type="http://schemas.openxmlformats.org/officeDocument/2006/relationships/image" Target="media/image26.jpeg"/><Relationship Id="rId173" Type="http://schemas.openxmlformats.org/officeDocument/2006/relationships/footer" Target="footer8.xml"/><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hyperlink" Target="http://www.domov-pernink.cz" TargetMode="External"/><Relationship Id="rId35" Type="http://schemas.openxmlformats.org/officeDocument/2006/relationships/hyperlink" Target="http://www.ostrov.charita.cz" TargetMode="External"/><Relationship Id="rId56" Type="http://schemas.openxmlformats.org/officeDocument/2006/relationships/image" Target="media/image17.jpeg"/><Relationship Id="rId77" Type="http://schemas.openxmlformats.org/officeDocument/2006/relationships/hyperlink" Target="javascript:;" TargetMode="External"/><Relationship Id="rId100" Type="http://schemas.openxmlformats.org/officeDocument/2006/relationships/hyperlink" Target="https://portal.mpsv.cz/upcr/kp/kvk/statistiky/analyza_vyvoje_na_trhu_prace_za_rok_2011_-_karlovarsky_kraj.pdf" TargetMode="External"/><Relationship Id="rId105" Type="http://schemas.openxmlformats.org/officeDocument/2006/relationships/hyperlink" Target="http://www.novarole.cz/pdf/plan-prevence-kriminality-2013-2015.pdf" TargetMode="External"/><Relationship Id="rId126" Type="http://schemas.openxmlformats.org/officeDocument/2006/relationships/hyperlink" Target="http://www.kr-karlovarsky.cz/cyklo/cyklotrasy/Stranky/cyklotrasy.aspx" TargetMode="External"/><Relationship Id="rId147" Type="http://schemas.openxmlformats.org/officeDocument/2006/relationships/hyperlink" Target="http://www.czso.cz/x/krajedata.nsf/oblast2/zamestnanost-xk" TargetMode="External"/><Relationship Id="rId168" Type="http://schemas.openxmlformats.org/officeDocument/2006/relationships/hyperlink" Target="http://www.risy.cz/cs/krajske-ris/karlovarsky-kraj/regionalni-informace/euroregiony/" TargetMode="External"/><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hyperlink" Target="javascript:;" TargetMode="External"/><Relationship Id="rId93" Type="http://schemas.openxmlformats.org/officeDocument/2006/relationships/hyperlink" Target="javascript:;" TargetMode="External"/><Relationship Id="rId98" Type="http://schemas.openxmlformats.org/officeDocument/2006/relationships/hyperlink" Target="http://www.gac.cz/userfiles/File/nase_prace_vystupy/GAC_MAPA_analyza_SVL_aAK_CJ.pdf?langSEO=documents&amp;parentSEO=nase_prace_vystupy&amp;midSEO=GAC_MAPA_analyza_SVL_aAK_CJ.pdf" TargetMode="External"/><Relationship Id="rId121" Type="http://schemas.openxmlformats.org/officeDocument/2006/relationships/hyperlink" Target="http://www.czso.cz/x/krajedata.nsf/oblast2/cestovni_ruch-xk" TargetMode="External"/><Relationship Id="rId142" Type="http://schemas.openxmlformats.org/officeDocument/2006/relationships/hyperlink" Target="http://www.kr-karlovarsky.cz/region/Stranky/Zamestnanost.aspx" TargetMode="External"/><Relationship Id="rId163" Type="http://schemas.openxmlformats.org/officeDocument/2006/relationships/hyperlink" Target="http://www.nordicwalking-krusnohori.cz/soko-sdruzeni-obci-krusnohorske-oblasti/" TargetMode="External"/><Relationship Id="rId184" Type="http://schemas.openxmlformats.org/officeDocument/2006/relationships/hyperlink" Target="http://www.mas-krusnehory.cz/strategie-2014-/" TargetMode="External"/><Relationship Id="rId189" Type="http://schemas.openxmlformats.org/officeDocument/2006/relationships/footer" Target="footer11.xml"/><Relationship Id="rId3" Type="http://schemas.openxmlformats.org/officeDocument/2006/relationships/styles" Target="styles.xml"/><Relationship Id="rId25" Type="http://schemas.openxmlformats.org/officeDocument/2006/relationships/hyperlink" Target="http://www.cd.cz/" TargetMode="External"/><Relationship Id="rId46" Type="http://schemas.openxmlformats.org/officeDocument/2006/relationships/footer" Target="footer3.xml"/><Relationship Id="rId67" Type="http://schemas.openxmlformats.org/officeDocument/2006/relationships/hyperlink" Target="javascript:;" TargetMode="External"/><Relationship Id="rId116" Type="http://schemas.openxmlformats.org/officeDocument/2006/relationships/image" Target="media/image24.JPG"/><Relationship Id="rId137" Type="http://schemas.openxmlformats.org/officeDocument/2006/relationships/hyperlink" Target="https://managementmania.com/cs/financni-sluzby-sektor" TargetMode="External"/><Relationship Id="rId158" Type="http://schemas.openxmlformats.org/officeDocument/2006/relationships/hyperlink" Target="file:///C:\Users\F&#252;rbachov&#225;\Downloads\008%20SCLLD%20se%20zm&#283;nami%20PRV%20&#269;.%206%20%20k%2020.2.20%20na%20web.docx" TargetMode="External"/><Relationship Id="rId20" Type="http://schemas.openxmlformats.org/officeDocument/2006/relationships/chart" Target="charts/chart1.xml"/><Relationship Id="rId41" Type="http://schemas.openxmlformats.org/officeDocument/2006/relationships/hyperlink" Target="http://www.os-svetlo.net" TargetMode="External"/><Relationship Id="rId62" Type="http://schemas.openxmlformats.org/officeDocument/2006/relationships/hyperlink" Target="javascript:;" TargetMode="External"/><Relationship Id="rId83" Type="http://schemas.openxmlformats.org/officeDocument/2006/relationships/hyperlink" Target="javascript:;" TargetMode="External"/><Relationship Id="rId88" Type="http://schemas.openxmlformats.org/officeDocument/2006/relationships/hyperlink" Target="javascript:;" TargetMode="External"/><Relationship Id="rId111" Type="http://schemas.openxmlformats.org/officeDocument/2006/relationships/hyperlink" Target="http://regionkv.knihovnakv.cz/" TargetMode="External"/><Relationship Id="rId132" Type="http://schemas.openxmlformats.org/officeDocument/2006/relationships/hyperlink" Target="http://skiarealplesivec.com/cs/lyzarsky-snowboardovy-servis" TargetMode="External"/><Relationship Id="rId153" Type="http://schemas.openxmlformats.org/officeDocument/2006/relationships/hyperlink" Target="http://www.risy.cz" TargetMode="External"/><Relationship Id="rId174" Type="http://schemas.openxmlformats.org/officeDocument/2006/relationships/image" Target="media/image31.png"/><Relationship Id="rId179" Type="http://schemas.openxmlformats.org/officeDocument/2006/relationships/hyperlink" Target="http://www.mas-krusnehory.cz/strategie-2014-/" TargetMode="External"/><Relationship Id="rId190" Type="http://schemas.openxmlformats.org/officeDocument/2006/relationships/footer" Target="footer12.xml"/><Relationship Id="rId15" Type="http://schemas.openxmlformats.org/officeDocument/2006/relationships/hyperlink" Target="http://www.mas-krusnehory.cz/o-nas/?utm_source=copy&amp;utm_medium=paste&amp;utm_campaign=copypaste&amp;utm_content=http%3A%2F%2Fwww.mas-krusnehory.cz%2Fo-nas%2F" TargetMode="External"/><Relationship Id="rId36" Type="http://schemas.openxmlformats.org/officeDocument/2006/relationships/hyperlink" Target="http://www.ostrov.charita.cz" TargetMode="External"/><Relationship Id="rId57" Type="http://schemas.openxmlformats.org/officeDocument/2006/relationships/image" Target="media/image18.jpeg"/><Relationship Id="rId106" Type="http://schemas.openxmlformats.org/officeDocument/2006/relationships/hyperlink" Target="http://www.google.cz/url?sa=t&amp;rct=j&amp;q=&amp;esrc=s&amp;source=web&amp;cd=1&amp;ved=0CCEQFjAA&amp;url=http%3A%2F%2Fwww.socialni-zaclenovani.cz%2Fdokumenty%2Fdokumenty-pro-lokalitu-jachymov%2Fstrategicky-plan-lp-jachymov-2011-2013%2Fdownload&amp;ei=MLQSVYbKCaeiygOHkIHoBA&amp;usg=AFQjCNFNAWCxjhnfshVz83CIDbP4SLN_9Q&amp;bvm=bv.89184060,d.bGQ&amp;cad=rja" TargetMode="External"/><Relationship Id="rId127" Type="http://schemas.openxmlformats.org/officeDocument/2006/relationships/hyperlink" Target="http://www.atlasceska.cz/karlovarsky-kraj/turisticke-cile/" TargetMode="External"/><Relationship Id="rId10" Type="http://schemas.openxmlformats.org/officeDocument/2006/relationships/image" Target="media/image2.jpeg"/><Relationship Id="rId31" Type="http://schemas.openxmlformats.org/officeDocument/2006/relationships/hyperlink" Target="http://www.kvetinka-dps.cz" TargetMode="External"/><Relationship Id="rId52" Type="http://schemas.openxmlformats.org/officeDocument/2006/relationships/image" Target="media/image13.jpeg"/><Relationship Id="rId73" Type="http://schemas.openxmlformats.org/officeDocument/2006/relationships/hyperlink" Target="javascript:;" TargetMode="External"/><Relationship Id="rId78" Type="http://schemas.openxmlformats.org/officeDocument/2006/relationships/hyperlink" Target="javascript:;" TargetMode="External"/><Relationship Id="rId94" Type="http://schemas.openxmlformats.org/officeDocument/2006/relationships/hyperlink" Target="http://www.strukturalni-fondy.cz/getmedia/37698971-f457-497a-8a8a-2f2518bb8956/Analyza_socialne_vyloucenych_lokalit_v_CR.pdf?ext=.pdf" TargetMode="External"/><Relationship Id="rId99" Type="http://schemas.openxmlformats.org/officeDocument/2006/relationships/hyperlink" Target="http://www.kr-karlovarsky.cz/krajsky-urad/cinnosti/Documents/ANALYZA_FINAL_FINAL.pdf" TargetMode="External"/><Relationship Id="rId101" Type="http://schemas.openxmlformats.org/officeDocument/2006/relationships/hyperlink" Target="https://www.czso.cz/" TargetMode="External"/><Relationship Id="rId122" Type="http://schemas.openxmlformats.org/officeDocument/2006/relationships/hyperlink" Target="http://www.kr-karlovarsky.cz/krajsky-urad/cinnosti/Stranky/Kultura/seznam/pamatkova_uzemi.aspx" TargetMode="External"/><Relationship Id="rId143" Type="http://schemas.openxmlformats.org/officeDocument/2006/relationships/hyperlink" Target="http://www.regionalnipotravina.cz/ocenene-regionalni-potraviny/karlovarsky-kraj/" TargetMode="External"/><Relationship Id="rId148" Type="http://schemas.openxmlformats.org/officeDocument/2006/relationships/hyperlink" Target="https://portal.mpsv.cz/sz/stat/nz/uzem" TargetMode="External"/><Relationship Id="rId164" Type="http://schemas.openxmlformats.org/officeDocument/2006/relationships/hyperlink" Target="http://www.vsozc.cz/" TargetMode="External"/><Relationship Id="rId169" Type="http://schemas.openxmlformats.org/officeDocument/2006/relationships/image" Target="media/image30.jpeg"/><Relationship Id="rId185" Type="http://schemas.openxmlformats.org/officeDocument/2006/relationships/hyperlink" Target="http://www.mmr.cz/cs/Microsites/PSUR/Vyzva-c-2/MAS/MAS-Krusne-hory,-o-p-s"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33.png"/></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919517102615694"/>
          <c:y val="0.26254826254826258"/>
          <c:w val="0.7766599597585514"/>
          <c:h val="0.35135135135135137"/>
        </c:manualLayout>
      </c:layout>
      <c:lineChart>
        <c:grouping val="standard"/>
        <c:varyColors val="0"/>
        <c:ser>
          <c:idx val="0"/>
          <c:order val="0"/>
          <c:tx>
            <c:v>muži</c:v>
          </c:tx>
          <c:marker>
            <c:symbol val="diamond"/>
            <c:size val="6"/>
          </c:marker>
          <c:cat>
            <c:strRef>
              <c:f>'tabulky 7,'!$B$4:$F$4</c:f>
              <c:strCache>
                <c:ptCount val="5"/>
                <c:pt idx="0">
                  <c:v>svobodní</c:v>
                </c:pt>
                <c:pt idx="1">
                  <c:v>ženatí</c:v>
                </c:pt>
                <c:pt idx="2">
                  <c:v>rozvedení</c:v>
                </c:pt>
                <c:pt idx="3">
                  <c:v>ovdovělí</c:v>
                </c:pt>
                <c:pt idx="4">
                  <c:v>nezjištěno</c:v>
                </c:pt>
              </c:strCache>
            </c:strRef>
          </c:cat>
          <c:val>
            <c:numRef>
              <c:f>'tabulky 7,'!$B$31:$F$31</c:f>
              <c:numCache>
                <c:formatCode>#,##0</c:formatCode>
                <c:ptCount val="5"/>
                <c:pt idx="0">
                  <c:v>11232</c:v>
                </c:pt>
                <c:pt idx="1">
                  <c:v>9248</c:v>
                </c:pt>
                <c:pt idx="2">
                  <c:v>2875</c:v>
                </c:pt>
                <c:pt idx="3">
                  <c:v>596</c:v>
                </c:pt>
                <c:pt idx="4">
                  <c:v>226</c:v>
                </c:pt>
              </c:numCache>
            </c:numRef>
          </c:val>
          <c:smooth val="0"/>
          <c:extLst xmlns:c16r2="http://schemas.microsoft.com/office/drawing/2015/06/chart">
            <c:ext xmlns:c16="http://schemas.microsoft.com/office/drawing/2014/chart" uri="{C3380CC4-5D6E-409C-BE32-E72D297353CC}">
              <c16:uniqueId val="{00000000-D83E-4BB5-9017-51387D3D63E1}"/>
            </c:ext>
          </c:extLst>
        </c:ser>
        <c:ser>
          <c:idx val="1"/>
          <c:order val="1"/>
          <c:tx>
            <c:v>ženy</c:v>
          </c:tx>
          <c:marker>
            <c:symbol val="square"/>
            <c:size val="6"/>
          </c:marker>
          <c:val>
            <c:numRef>
              <c:f>'tabulky 7,'!$H$31:$L$31</c:f>
              <c:numCache>
                <c:formatCode>#,##0</c:formatCode>
                <c:ptCount val="5"/>
                <c:pt idx="0">
                  <c:v>9184</c:v>
                </c:pt>
                <c:pt idx="1">
                  <c:v>9154</c:v>
                </c:pt>
                <c:pt idx="2">
                  <c:v>3285</c:v>
                </c:pt>
                <c:pt idx="3">
                  <c:v>2668</c:v>
                </c:pt>
                <c:pt idx="4">
                  <c:v>274</c:v>
                </c:pt>
              </c:numCache>
            </c:numRef>
          </c:val>
          <c:smooth val="0"/>
          <c:extLst xmlns:c16r2="http://schemas.microsoft.com/office/drawing/2015/06/chart">
            <c:ext xmlns:c16="http://schemas.microsoft.com/office/drawing/2014/chart" uri="{C3380CC4-5D6E-409C-BE32-E72D297353CC}">
              <c16:uniqueId val="{00000001-D83E-4BB5-9017-51387D3D63E1}"/>
            </c:ext>
          </c:extLst>
        </c:ser>
        <c:dLbls>
          <c:showLegendKey val="0"/>
          <c:showVal val="0"/>
          <c:showCatName val="0"/>
          <c:showSerName val="0"/>
          <c:showPercent val="0"/>
          <c:showBubbleSize val="0"/>
        </c:dLbls>
        <c:marker val="1"/>
        <c:smooth val="0"/>
        <c:axId val="166675104"/>
        <c:axId val="166668048"/>
      </c:lineChart>
      <c:catAx>
        <c:axId val="166675104"/>
        <c:scaling>
          <c:orientation val="minMax"/>
        </c:scaling>
        <c:delete val="0"/>
        <c:axPos val="b"/>
        <c:numFmt formatCode="General" sourceLinked="0"/>
        <c:majorTickMark val="none"/>
        <c:minorTickMark val="none"/>
        <c:tickLblPos val="nextTo"/>
        <c:crossAx val="166668048"/>
        <c:crossesAt val="10"/>
        <c:auto val="1"/>
        <c:lblAlgn val="ctr"/>
        <c:lblOffset val="100"/>
        <c:noMultiLvlLbl val="0"/>
      </c:catAx>
      <c:valAx>
        <c:axId val="166668048"/>
        <c:scaling>
          <c:orientation val="minMax"/>
          <c:max val="12000"/>
          <c:min val="0"/>
        </c:scaling>
        <c:delete val="0"/>
        <c:axPos val="l"/>
        <c:majorGridlines/>
        <c:numFmt formatCode="#,##0" sourceLinked="1"/>
        <c:majorTickMark val="none"/>
        <c:minorTickMark val="none"/>
        <c:tickLblPos val="nextTo"/>
        <c:txPr>
          <a:bodyPr/>
          <a:lstStyle/>
          <a:p>
            <a:pPr>
              <a:defRPr baseline="0">
                <a:latin typeface="Times New Roman" panose="02020603050405020304" pitchFamily="18" charset="0"/>
              </a:defRPr>
            </a:pPr>
            <a:endParaRPr lang="cs-CZ"/>
          </a:p>
        </c:txPr>
        <c:crossAx val="166675104"/>
        <c:crosses val="autoZero"/>
        <c:crossBetween val="between"/>
        <c:minorUnit val="24"/>
      </c:valAx>
      <c:dTable>
        <c:showHorzBorder val="1"/>
        <c:showVertBorder val="1"/>
        <c:showOutline val="1"/>
        <c:showKeys val="1"/>
        <c:txPr>
          <a:bodyPr/>
          <a:lstStyle/>
          <a:p>
            <a:pPr rtl="0">
              <a:defRPr baseline="0">
                <a:latin typeface="Times New Roman" panose="02020603050405020304" pitchFamily="18" charset="0"/>
              </a:defRPr>
            </a:pPr>
            <a:endParaRPr lang="cs-CZ"/>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71122994652405"/>
          <c:y val="0.13872832369942198"/>
          <c:w val="0.8435828877005348"/>
          <c:h val="0.5664739884393063"/>
        </c:manualLayout>
      </c:layout>
      <c:lineChart>
        <c:grouping val="standard"/>
        <c:varyColors val="0"/>
        <c:ser>
          <c:idx val="0"/>
          <c:order val="0"/>
          <c:tx>
            <c:strRef>
              <c:f>'Graf k tab. 8'!$A$29</c:f>
              <c:strCache>
                <c:ptCount val="1"/>
                <c:pt idx="0">
                  <c:v>rok 2001</c:v>
                </c:pt>
              </c:strCache>
            </c:strRef>
          </c:tx>
          <c:spPr>
            <a:ln w="19050"/>
          </c:spPr>
          <c:dLbls>
            <c:dLbl>
              <c:idx val="0"/>
              <c:layout>
                <c:manualLayout>
                  <c:x val="-4.1614662453608425E-2"/>
                  <c:y val="-1.9104981819469069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7D2-4815-A97E-B1507CD89EDC}"/>
                </c:ext>
                <c:ext xmlns:c15="http://schemas.microsoft.com/office/drawing/2012/chart" uri="{CE6537A1-D6FC-4f65-9D91-7224C49458BB}"/>
              </c:extLst>
            </c:dLbl>
            <c:dLbl>
              <c:idx val="1"/>
              <c:layout>
                <c:manualLayout>
                  <c:x val="-4.1837607160705281E-2"/>
                  <c:y val="1.8391891162930274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D2-4815-A97E-B1507CD89EDC}"/>
                </c:ext>
                <c:ext xmlns:c15="http://schemas.microsoft.com/office/drawing/2012/chart" uri="{CE6537A1-D6FC-4f65-9D91-7224C49458BB}"/>
              </c:extLst>
            </c:dLbl>
            <c:dLbl>
              <c:idx val="2"/>
              <c:layout>
                <c:manualLayout>
                  <c:x val="-2.8691395913733819E-2"/>
                  <c:y val="5.9985905242095239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7D2-4815-A97E-B1507CD89EDC}"/>
                </c:ext>
                <c:ext xmlns:c15="http://schemas.microsoft.com/office/drawing/2012/chart" uri="{CE6537A1-D6FC-4f65-9D91-7224C49458BB}"/>
              </c:extLst>
            </c:dLbl>
            <c:dLbl>
              <c:idx val="3"/>
              <c:layout>
                <c:manualLayout>
                  <c:x val="-4.6293847768366647E-2"/>
                  <c:y val="6.6045717671610882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7D2-4815-A97E-B1507CD89EDC}"/>
                </c:ext>
                <c:ext xmlns:c15="http://schemas.microsoft.com/office/drawing/2012/chart" uri="{CE6537A1-D6FC-4f65-9D91-7224C49458BB}"/>
              </c:extLst>
            </c:dLbl>
            <c:dLbl>
              <c:idx val="4"/>
              <c:layout>
                <c:manualLayout>
                  <c:x val="-3.4484706913966212E-2"/>
                  <c:y val="3.1963467837233361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7D2-4815-A97E-B1507CD89EDC}"/>
                </c:ext>
                <c:ext xmlns:c15="http://schemas.microsoft.com/office/drawing/2012/chart" uri="{CE6537A1-D6FC-4f65-9D91-7224C49458BB}"/>
              </c:extLst>
            </c:dLbl>
            <c:dLbl>
              <c:idx val="5"/>
              <c:layout>
                <c:manualLayout>
                  <c:x val="-5.2957149183315844E-3"/>
                  <c:y val="-1.973369146534909E-2"/>
                </c:manualLayout>
              </c:layout>
              <c:spPr>
                <a:noFill/>
                <a:ln w="25400">
                  <a:noFill/>
                </a:ln>
              </c:spPr>
              <c:txPr>
                <a:bodyPr/>
                <a:lstStyle/>
                <a:p>
                  <a:pPr>
                    <a:defRPr sz="900" b="1" i="0" u="none" strike="noStrike" baseline="0">
                      <a:solidFill>
                        <a:srgbClr val="333399"/>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7D2-4815-A97E-B1507CD89EDC}"/>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900" b="1" i="0" u="none" strike="noStrike" baseline="0">
                    <a:solidFill>
                      <a:srgbClr val="333399"/>
                    </a:solidFill>
                    <a:latin typeface="Times New Roman"/>
                    <a:ea typeface="Times New Roman"/>
                    <a:cs typeface="Times New Roman"/>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'Graf k tab. 8'!$B$28:$G$28</c:f>
              <c:strCache>
                <c:ptCount val="6"/>
                <c:pt idx="0">
                  <c:v>Bez vzdělání</c:v>
                </c:pt>
                <c:pt idx="1">
                  <c:v>Základní vzdělání vč. neukončeného</c:v>
                </c:pt>
                <c:pt idx="2">
                  <c:v>Střední vč. vyučení bez maturity</c:v>
                </c:pt>
                <c:pt idx="3">
                  <c:v>Úplné střední s maturitou a vyšší odborné vč. nástavbového</c:v>
                </c:pt>
                <c:pt idx="4">
                  <c:v>Vysokoškolské vzdělání</c:v>
                </c:pt>
                <c:pt idx="5">
                  <c:v>Neuvedeno</c:v>
                </c:pt>
              </c:strCache>
            </c:strRef>
          </c:cat>
          <c:val>
            <c:numRef>
              <c:f>'Graf k tab. 8'!$B$29:$G$29</c:f>
              <c:numCache>
                <c:formatCode>#,##0</c:formatCode>
                <c:ptCount val="6"/>
                <c:pt idx="0">
                  <c:v>514</c:v>
                </c:pt>
                <c:pt idx="1">
                  <c:v>11274</c:v>
                </c:pt>
                <c:pt idx="2">
                  <c:v>15749</c:v>
                </c:pt>
                <c:pt idx="3">
                  <c:v>9522</c:v>
                </c:pt>
                <c:pt idx="4">
                  <c:v>1767</c:v>
                </c:pt>
                <c:pt idx="5">
                  <c:v>410</c:v>
                </c:pt>
              </c:numCache>
            </c:numRef>
          </c:val>
          <c:smooth val="0"/>
          <c:extLst xmlns:c16r2="http://schemas.microsoft.com/office/drawing/2015/06/chart">
            <c:ext xmlns:c16="http://schemas.microsoft.com/office/drawing/2014/chart" uri="{C3380CC4-5D6E-409C-BE32-E72D297353CC}">
              <c16:uniqueId val="{00000006-A7D2-4815-A97E-B1507CD89EDC}"/>
            </c:ext>
          </c:extLst>
        </c:ser>
        <c:ser>
          <c:idx val="1"/>
          <c:order val="1"/>
          <c:tx>
            <c:strRef>
              <c:f>'Graf k tab. 8'!$A$30</c:f>
              <c:strCache>
                <c:ptCount val="1"/>
                <c:pt idx="0">
                  <c:v>rok 2011</c:v>
                </c:pt>
              </c:strCache>
            </c:strRef>
          </c:tx>
          <c:spPr>
            <a:ln w="19050"/>
          </c:spPr>
          <c:dLbls>
            <c:dLbl>
              <c:idx val="0"/>
              <c:layout>
                <c:manualLayout>
                  <c:x val="1.3198171770990474E-2"/>
                  <c:y val="-8.2547722840039528E-3"/>
                </c:manualLayout>
              </c:layout>
              <c:spPr>
                <a:noFill/>
                <a:ln w="25400">
                  <a:noFill/>
                </a:ln>
              </c:spPr>
              <c:txPr>
                <a:bodyPr/>
                <a:lstStyle/>
                <a:p>
                  <a:pPr>
                    <a:defRPr sz="900" b="1" i="0" u="none" strike="noStrike" baseline="0">
                      <a:solidFill>
                        <a:srgbClr val="993366"/>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7D2-4815-A97E-B1507CD89EDC}"/>
                </c:ext>
                <c:ext xmlns:c15="http://schemas.microsoft.com/office/drawing/2012/chart" uri="{CE6537A1-D6FC-4f65-9D91-7224C49458BB}"/>
              </c:extLst>
            </c:dLbl>
            <c:dLbl>
              <c:idx val="1"/>
              <c:layout>
                <c:manualLayout>
                  <c:x val="2.2800398981182579E-3"/>
                  <c:y val="6.5741328636906848E-2"/>
                </c:manualLayout>
              </c:layout>
              <c:spPr>
                <a:noFill/>
                <a:ln w="25400">
                  <a:noFill/>
                </a:ln>
              </c:spPr>
              <c:txPr>
                <a:bodyPr/>
                <a:lstStyle/>
                <a:p>
                  <a:pPr>
                    <a:defRPr sz="900" b="1" i="0" u="none" strike="noStrike" baseline="0">
                      <a:solidFill>
                        <a:srgbClr val="993366"/>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7D2-4815-A97E-B1507CD89EDC}"/>
                </c:ext>
                <c:ext xmlns:c15="http://schemas.microsoft.com/office/drawing/2012/chart" uri="{CE6537A1-D6FC-4f65-9D91-7224C49458BB}"/>
              </c:extLst>
            </c:dLbl>
            <c:dLbl>
              <c:idx val="2"/>
              <c:layout>
                <c:manualLayout>
                  <c:x val="-2.6017599122290069E-2"/>
                  <c:y val="0.11888524983269189"/>
                </c:manualLayout>
              </c:layout>
              <c:spPr>
                <a:noFill/>
                <a:ln w="25400">
                  <a:noFill/>
                </a:ln>
              </c:spPr>
              <c:txPr>
                <a:bodyPr/>
                <a:lstStyle/>
                <a:p>
                  <a:pPr>
                    <a:defRPr sz="900" b="1" i="0" u="none" strike="noStrike" baseline="0">
                      <a:solidFill>
                        <a:srgbClr val="993366"/>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7D2-4815-A97E-B1507CD89EDC}"/>
                </c:ext>
                <c:ext xmlns:c15="http://schemas.microsoft.com/office/drawing/2012/chart" uri="{CE6537A1-D6FC-4f65-9D91-7224C49458BB}"/>
              </c:extLst>
            </c:dLbl>
            <c:dLbl>
              <c:idx val="4"/>
              <c:layout>
                <c:manualLayout>
                  <c:x val="-1.3094332582415324E-2"/>
                  <c:y val="-2.671048494901529E-2"/>
                </c:manualLayout>
              </c:layout>
              <c:spPr>
                <a:noFill/>
                <a:ln w="25400">
                  <a:noFill/>
                </a:ln>
              </c:spPr>
              <c:txPr>
                <a:bodyPr/>
                <a:lstStyle/>
                <a:p>
                  <a:pPr>
                    <a:defRPr sz="900" b="1" i="0" u="none" strike="noStrike" baseline="0">
                      <a:solidFill>
                        <a:srgbClr val="993366"/>
                      </a:solidFill>
                      <a:latin typeface="Times New Roman"/>
                      <a:ea typeface="Times New Roman"/>
                      <a:cs typeface="Times New Roman"/>
                    </a:defRPr>
                  </a:pPr>
                  <a:endParaRPr lang="cs-CZ"/>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7D2-4815-A97E-B1507CD89EDC}"/>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900" b="1" i="0" u="none" strike="noStrike" baseline="0">
                    <a:solidFill>
                      <a:srgbClr val="993366"/>
                    </a:solidFill>
                    <a:latin typeface="Times New Roman"/>
                    <a:ea typeface="Times New Roman"/>
                    <a:cs typeface="Times New Roman"/>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'Graf k tab. 8'!$B$28:$G$28</c:f>
              <c:strCache>
                <c:ptCount val="6"/>
                <c:pt idx="0">
                  <c:v>Bez vzdělání</c:v>
                </c:pt>
                <c:pt idx="1">
                  <c:v>Základní vzdělání vč. neukončeného</c:v>
                </c:pt>
                <c:pt idx="2">
                  <c:v>Střední vč. vyučení bez maturity</c:v>
                </c:pt>
                <c:pt idx="3">
                  <c:v>Úplné střední s maturitou a vyšší odborné vč. nástavbového</c:v>
                </c:pt>
                <c:pt idx="4">
                  <c:v>Vysokoškolské vzdělání</c:v>
                </c:pt>
                <c:pt idx="5">
                  <c:v>Neuvedeno</c:v>
                </c:pt>
              </c:strCache>
            </c:strRef>
          </c:cat>
          <c:val>
            <c:numRef>
              <c:f>'Graf k tab. 8'!$B$30:$G$30</c:f>
              <c:numCache>
                <c:formatCode>#,##0</c:formatCode>
                <c:ptCount val="6"/>
                <c:pt idx="0">
                  <c:v>493</c:v>
                </c:pt>
                <c:pt idx="1">
                  <c:v>9513</c:v>
                </c:pt>
                <c:pt idx="2">
                  <c:v>14671</c:v>
                </c:pt>
                <c:pt idx="3">
                  <c:v>10927</c:v>
                </c:pt>
                <c:pt idx="4">
                  <c:v>2510</c:v>
                </c:pt>
                <c:pt idx="5">
                  <c:v>3116</c:v>
                </c:pt>
              </c:numCache>
            </c:numRef>
          </c:val>
          <c:smooth val="0"/>
          <c:extLst xmlns:c16r2="http://schemas.microsoft.com/office/drawing/2015/06/chart">
            <c:ext xmlns:c16="http://schemas.microsoft.com/office/drawing/2014/chart" uri="{C3380CC4-5D6E-409C-BE32-E72D297353CC}">
              <c16:uniqueId val="{0000000B-A7D2-4815-A97E-B1507CD89EDC}"/>
            </c:ext>
          </c:extLst>
        </c:ser>
        <c:dLbls>
          <c:showLegendKey val="0"/>
          <c:showVal val="1"/>
          <c:showCatName val="0"/>
          <c:showSerName val="0"/>
          <c:showPercent val="0"/>
          <c:showBubbleSize val="0"/>
        </c:dLbls>
        <c:marker val="1"/>
        <c:smooth val="0"/>
        <c:axId val="166670400"/>
        <c:axId val="126828352"/>
      </c:lineChart>
      <c:catAx>
        <c:axId val="166670400"/>
        <c:scaling>
          <c:orientation val="minMax"/>
        </c:scaling>
        <c:delete val="0"/>
        <c:axPos val="b"/>
        <c:numFmt formatCode="General" sourceLinked="0"/>
        <c:majorTickMark val="none"/>
        <c:minorTickMark val="none"/>
        <c:tickLblPos val="nextTo"/>
        <c:crossAx val="126828352"/>
        <c:crosses val="autoZero"/>
        <c:auto val="1"/>
        <c:lblAlgn val="ctr"/>
        <c:lblOffset val="100"/>
        <c:noMultiLvlLbl val="0"/>
      </c:catAx>
      <c:valAx>
        <c:axId val="126828352"/>
        <c:scaling>
          <c:orientation val="minMax"/>
        </c:scaling>
        <c:delete val="0"/>
        <c:axPos val="l"/>
        <c:majorGridlines>
          <c:spPr>
            <a:ln w="3175">
              <a:solidFill>
                <a:srgbClr val="000000"/>
              </a:solidFill>
              <a:prstDash val="solid"/>
            </a:ln>
          </c:spPr>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cs-CZ"/>
          </a:p>
        </c:txPr>
        <c:crossAx val="166670400"/>
        <c:crosses val="autoZero"/>
        <c:crossBetween val="between"/>
      </c:valAx>
      <c:dTable>
        <c:showHorzBorder val="1"/>
        <c:showVertBorder val="1"/>
        <c:showOutline val="1"/>
        <c:showKeys val="1"/>
        <c:txPr>
          <a:bodyPr/>
          <a:lstStyle/>
          <a:p>
            <a:pPr rtl="0">
              <a:defRPr sz="800" b="0" i="0" u="none" strike="noStrike" baseline="0">
                <a:solidFill>
                  <a:srgbClr val="000000"/>
                </a:solidFill>
                <a:latin typeface="Times New Roman"/>
                <a:ea typeface="Times New Roman"/>
                <a:cs typeface="Times New Roman"/>
              </a:defRPr>
            </a:pPr>
            <a:endParaRPr lang="cs-CZ"/>
          </a:p>
        </c:txPr>
      </c:dTable>
    </c:plotArea>
    <c:plotVisOnly val="1"/>
    <c:dispBlanksAs val="zero"/>
    <c:showDLblsOverMax val="0"/>
  </c:chart>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BB423-20C5-4B49-8871-9761CF88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25</Pages>
  <Words>115531</Words>
  <Characters>681638</Characters>
  <Application>Microsoft Office Word</Application>
  <DocSecurity>0</DocSecurity>
  <Lines>5680</Lines>
  <Paragraphs>1591</Paragraphs>
  <ScaleCrop>false</ScaleCrop>
  <HeadingPairs>
    <vt:vector size="2" baseType="variant">
      <vt:variant>
        <vt:lpstr>Název</vt:lpstr>
      </vt:variant>
      <vt:variant>
        <vt:i4>1</vt:i4>
      </vt:variant>
    </vt:vector>
  </HeadingPairs>
  <TitlesOfParts>
    <vt:vector size="1" baseType="lpstr">
      <vt:lpstr>1</vt:lpstr>
    </vt:vector>
  </TitlesOfParts>
  <Company/>
  <LinksUpToDate>false</LinksUpToDate>
  <CharactersWithSpaces>795578</CharactersWithSpaces>
  <SharedDoc>false</SharedDoc>
  <HLinks>
    <vt:vector size="2688" baseType="variant">
      <vt:variant>
        <vt:i4>5373970</vt:i4>
      </vt:variant>
      <vt:variant>
        <vt:i4>2469</vt:i4>
      </vt:variant>
      <vt:variant>
        <vt:i4>0</vt:i4>
      </vt:variant>
      <vt:variant>
        <vt:i4>5</vt:i4>
      </vt:variant>
      <vt:variant>
        <vt:lpwstr>http://www.mas-krusnehory.cz/strategie-2014-/</vt:lpwstr>
      </vt:variant>
      <vt:variant>
        <vt:lpwstr/>
      </vt:variant>
      <vt:variant>
        <vt:i4>5373970</vt:i4>
      </vt:variant>
      <vt:variant>
        <vt:i4>2466</vt:i4>
      </vt:variant>
      <vt:variant>
        <vt:i4>0</vt:i4>
      </vt:variant>
      <vt:variant>
        <vt:i4>5</vt:i4>
      </vt:variant>
      <vt:variant>
        <vt:lpwstr>http://www.mas-krusnehory.cz/strategie-2014-/</vt:lpwstr>
      </vt:variant>
      <vt:variant>
        <vt:lpwstr/>
      </vt:variant>
      <vt:variant>
        <vt:i4>720909</vt:i4>
      </vt:variant>
      <vt:variant>
        <vt:i4>2463</vt:i4>
      </vt:variant>
      <vt:variant>
        <vt:i4>0</vt:i4>
      </vt:variant>
      <vt:variant>
        <vt:i4>5</vt:i4>
      </vt:variant>
      <vt:variant>
        <vt:lpwstr>http://www.mas-krusnehory.cz/</vt:lpwstr>
      </vt:variant>
      <vt:variant>
        <vt:lpwstr/>
      </vt:variant>
      <vt:variant>
        <vt:i4>1179663</vt:i4>
      </vt:variant>
      <vt:variant>
        <vt:i4>2460</vt:i4>
      </vt:variant>
      <vt:variant>
        <vt:i4>0</vt:i4>
      </vt:variant>
      <vt:variant>
        <vt:i4>5</vt:i4>
      </vt:variant>
      <vt:variant>
        <vt:lpwstr>http://www.mmr.cz/cs/Microsites/PSUR/Vyzva-c-2/MAS/MAS-Krusne-hory,-o-p-s</vt:lpwstr>
      </vt:variant>
      <vt:variant>
        <vt:lpwstr/>
      </vt:variant>
      <vt:variant>
        <vt:i4>5373970</vt:i4>
      </vt:variant>
      <vt:variant>
        <vt:i4>2457</vt:i4>
      </vt:variant>
      <vt:variant>
        <vt:i4>0</vt:i4>
      </vt:variant>
      <vt:variant>
        <vt:i4>5</vt:i4>
      </vt:variant>
      <vt:variant>
        <vt:lpwstr>http://www.mas-krusnehory.cz/strategie-2014-/</vt:lpwstr>
      </vt:variant>
      <vt:variant>
        <vt:lpwstr/>
      </vt:variant>
      <vt:variant>
        <vt:i4>720909</vt:i4>
      </vt:variant>
      <vt:variant>
        <vt:i4>2454</vt:i4>
      </vt:variant>
      <vt:variant>
        <vt:i4>0</vt:i4>
      </vt:variant>
      <vt:variant>
        <vt:i4>5</vt:i4>
      </vt:variant>
      <vt:variant>
        <vt:lpwstr>http://www.mas-krusnehory.cz/</vt:lpwstr>
      </vt:variant>
      <vt:variant>
        <vt:lpwstr/>
      </vt:variant>
      <vt:variant>
        <vt:i4>5373970</vt:i4>
      </vt:variant>
      <vt:variant>
        <vt:i4>2451</vt:i4>
      </vt:variant>
      <vt:variant>
        <vt:i4>0</vt:i4>
      </vt:variant>
      <vt:variant>
        <vt:i4>5</vt:i4>
      </vt:variant>
      <vt:variant>
        <vt:lpwstr>http://www.mas-krusnehory.cz/strategie-2014-/</vt:lpwstr>
      </vt:variant>
      <vt:variant>
        <vt:lpwstr/>
      </vt:variant>
      <vt:variant>
        <vt:i4>5373970</vt:i4>
      </vt:variant>
      <vt:variant>
        <vt:i4>2448</vt:i4>
      </vt:variant>
      <vt:variant>
        <vt:i4>0</vt:i4>
      </vt:variant>
      <vt:variant>
        <vt:i4>5</vt:i4>
      </vt:variant>
      <vt:variant>
        <vt:lpwstr>http://www.mas-krusnehory.cz/strategie-2014-/</vt:lpwstr>
      </vt:variant>
      <vt:variant>
        <vt:lpwstr/>
      </vt:variant>
      <vt:variant>
        <vt:i4>5373970</vt:i4>
      </vt:variant>
      <vt:variant>
        <vt:i4>2445</vt:i4>
      </vt:variant>
      <vt:variant>
        <vt:i4>0</vt:i4>
      </vt:variant>
      <vt:variant>
        <vt:i4>5</vt:i4>
      </vt:variant>
      <vt:variant>
        <vt:lpwstr>http://www.mas-krusnehory.cz/strategie-2014-/</vt:lpwstr>
      </vt:variant>
      <vt:variant>
        <vt:lpwstr/>
      </vt:variant>
      <vt:variant>
        <vt:i4>720909</vt:i4>
      </vt:variant>
      <vt:variant>
        <vt:i4>2442</vt:i4>
      </vt:variant>
      <vt:variant>
        <vt:i4>0</vt:i4>
      </vt:variant>
      <vt:variant>
        <vt:i4>5</vt:i4>
      </vt:variant>
      <vt:variant>
        <vt:lpwstr>http://www.mas-krusnehory.cz/</vt:lpwstr>
      </vt:variant>
      <vt:variant>
        <vt:lpwstr/>
      </vt:variant>
      <vt:variant>
        <vt:i4>5374032</vt:i4>
      </vt:variant>
      <vt:variant>
        <vt:i4>2436</vt:i4>
      </vt:variant>
      <vt:variant>
        <vt:i4>0</vt:i4>
      </vt:variant>
      <vt:variant>
        <vt:i4>5</vt:i4>
      </vt:variant>
      <vt:variant>
        <vt:lpwstr>http://www.risy.cz/cs/krajske-ris/karlovarsky-kraj/regionalni-informace/euroregiony/</vt:lpwstr>
      </vt:variant>
      <vt:variant>
        <vt:lpwstr/>
      </vt:variant>
      <vt:variant>
        <vt:i4>786468</vt:i4>
      </vt:variant>
      <vt:variant>
        <vt:i4>2433</vt:i4>
      </vt:variant>
      <vt:variant>
        <vt:i4>0</vt:i4>
      </vt:variant>
      <vt:variant>
        <vt:i4>5</vt:i4>
      </vt:variant>
      <vt:variant>
        <vt:lpwstr>http://en.wikipedia.org/wiki/Public-private_partnership</vt:lpwstr>
      </vt:variant>
      <vt:variant>
        <vt:lpwstr/>
      </vt:variant>
      <vt:variant>
        <vt:i4>7340133</vt:i4>
      </vt:variant>
      <vt:variant>
        <vt:i4>2430</vt:i4>
      </vt:variant>
      <vt:variant>
        <vt:i4>0</vt:i4>
      </vt:variant>
      <vt:variant>
        <vt:i4>5</vt:i4>
      </vt:variant>
      <vt:variant>
        <vt:lpwstr>http://www.euregio-egrensis.cz/</vt:lpwstr>
      </vt:variant>
      <vt:variant>
        <vt:lpwstr/>
      </vt:variant>
      <vt:variant>
        <vt:i4>6553634</vt:i4>
      </vt:variant>
      <vt:variant>
        <vt:i4>2427</vt:i4>
      </vt:variant>
      <vt:variant>
        <vt:i4>0</vt:i4>
      </vt:variant>
      <vt:variant>
        <vt:i4>5</vt:i4>
      </vt:variant>
      <vt:variant>
        <vt:lpwstr>http://www.skhz.cz/</vt:lpwstr>
      </vt:variant>
      <vt:variant>
        <vt:lpwstr/>
      </vt:variant>
      <vt:variant>
        <vt:i4>1900557</vt:i4>
      </vt:variant>
      <vt:variant>
        <vt:i4>2424</vt:i4>
      </vt:variant>
      <vt:variant>
        <vt:i4>0</vt:i4>
      </vt:variant>
      <vt:variant>
        <vt:i4>5</vt:i4>
      </vt:variant>
      <vt:variant>
        <vt:lpwstr>http://www.vsozc.cz/</vt:lpwstr>
      </vt:variant>
      <vt:variant>
        <vt:lpwstr/>
      </vt:variant>
      <vt:variant>
        <vt:i4>7471165</vt:i4>
      </vt:variant>
      <vt:variant>
        <vt:i4>2421</vt:i4>
      </vt:variant>
      <vt:variant>
        <vt:i4>0</vt:i4>
      </vt:variant>
      <vt:variant>
        <vt:i4>5</vt:i4>
      </vt:variant>
      <vt:variant>
        <vt:lpwstr>http://www.nordicwalking-krusnohori.cz/soko-sdruzeni-obci-krusnohorske-oblasti/</vt:lpwstr>
      </vt:variant>
      <vt:variant>
        <vt:lpwstr/>
      </vt:variant>
      <vt:variant>
        <vt:i4>1900623</vt:i4>
      </vt:variant>
      <vt:variant>
        <vt:i4>2418</vt:i4>
      </vt:variant>
      <vt:variant>
        <vt:i4>0</vt:i4>
      </vt:variant>
      <vt:variant>
        <vt:i4>5</vt:i4>
      </vt:variant>
      <vt:variant>
        <vt:lpwstr>http://www.risy.cz/cs/krajske-ris/karlovarsky-kraj/regionalni-informace/mikroregiony/</vt:lpwstr>
      </vt:variant>
      <vt:variant>
        <vt:lpwstr/>
      </vt:variant>
      <vt:variant>
        <vt:i4>6488304</vt:i4>
      </vt:variant>
      <vt:variant>
        <vt:i4>2409</vt:i4>
      </vt:variant>
      <vt:variant>
        <vt:i4>0</vt:i4>
      </vt:variant>
      <vt:variant>
        <vt:i4>5</vt:i4>
      </vt:variant>
      <vt:variant>
        <vt:lpwstr/>
      </vt:variant>
      <vt:variant>
        <vt:lpwstr>provázanost</vt:lpwstr>
      </vt:variant>
      <vt:variant>
        <vt:i4>7864573</vt:i4>
      </vt:variant>
      <vt:variant>
        <vt:i4>2406</vt:i4>
      </vt:variant>
      <vt:variant>
        <vt:i4>0</vt:i4>
      </vt:variant>
      <vt:variant>
        <vt:i4>5</vt:i4>
      </vt:variant>
      <vt:variant>
        <vt:lpwstr/>
      </vt:variant>
      <vt:variant>
        <vt:lpwstr>analýza</vt:lpwstr>
      </vt:variant>
      <vt:variant>
        <vt:i4>6488304</vt:i4>
      </vt:variant>
      <vt:variant>
        <vt:i4>2403</vt:i4>
      </vt:variant>
      <vt:variant>
        <vt:i4>0</vt:i4>
      </vt:variant>
      <vt:variant>
        <vt:i4>5</vt:i4>
      </vt:variant>
      <vt:variant>
        <vt:lpwstr/>
      </vt:variant>
      <vt:variant>
        <vt:lpwstr>provázanost</vt:lpwstr>
      </vt:variant>
      <vt:variant>
        <vt:i4>7864573</vt:i4>
      </vt:variant>
      <vt:variant>
        <vt:i4>2400</vt:i4>
      </vt:variant>
      <vt:variant>
        <vt:i4>0</vt:i4>
      </vt:variant>
      <vt:variant>
        <vt:i4>5</vt:i4>
      </vt:variant>
      <vt:variant>
        <vt:lpwstr/>
      </vt:variant>
      <vt:variant>
        <vt:lpwstr>analýza</vt:lpwstr>
      </vt:variant>
      <vt:variant>
        <vt:i4>6488304</vt:i4>
      </vt:variant>
      <vt:variant>
        <vt:i4>2397</vt:i4>
      </vt:variant>
      <vt:variant>
        <vt:i4>0</vt:i4>
      </vt:variant>
      <vt:variant>
        <vt:i4>5</vt:i4>
      </vt:variant>
      <vt:variant>
        <vt:lpwstr/>
      </vt:variant>
      <vt:variant>
        <vt:lpwstr>provázanost</vt:lpwstr>
      </vt:variant>
      <vt:variant>
        <vt:i4>7864573</vt:i4>
      </vt:variant>
      <vt:variant>
        <vt:i4>2394</vt:i4>
      </vt:variant>
      <vt:variant>
        <vt:i4>0</vt:i4>
      </vt:variant>
      <vt:variant>
        <vt:i4>5</vt:i4>
      </vt:variant>
      <vt:variant>
        <vt:lpwstr/>
      </vt:variant>
      <vt:variant>
        <vt:lpwstr>analýza</vt:lpwstr>
      </vt:variant>
      <vt:variant>
        <vt:i4>6488304</vt:i4>
      </vt:variant>
      <vt:variant>
        <vt:i4>2391</vt:i4>
      </vt:variant>
      <vt:variant>
        <vt:i4>0</vt:i4>
      </vt:variant>
      <vt:variant>
        <vt:i4>5</vt:i4>
      </vt:variant>
      <vt:variant>
        <vt:lpwstr/>
      </vt:variant>
      <vt:variant>
        <vt:lpwstr>provázanost</vt:lpwstr>
      </vt:variant>
      <vt:variant>
        <vt:i4>7864573</vt:i4>
      </vt:variant>
      <vt:variant>
        <vt:i4>2388</vt:i4>
      </vt:variant>
      <vt:variant>
        <vt:i4>0</vt:i4>
      </vt:variant>
      <vt:variant>
        <vt:i4>5</vt:i4>
      </vt:variant>
      <vt:variant>
        <vt:lpwstr/>
      </vt:variant>
      <vt:variant>
        <vt:lpwstr>analýza</vt:lpwstr>
      </vt:variant>
      <vt:variant>
        <vt:i4>6488304</vt:i4>
      </vt:variant>
      <vt:variant>
        <vt:i4>2385</vt:i4>
      </vt:variant>
      <vt:variant>
        <vt:i4>0</vt:i4>
      </vt:variant>
      <vt:variant>
        <vt:i4>5</vt:i4>
      </vt:variant>
      <vt:variant>
        <vt:lpwstr/>
      </vt:variant>
      <vt:variant>
        <vt:lpwstr>provázanost</vt:lpwstr>
      </vt:variant>
      <vt:variant>
        <vt:i4>7864573</vt:i4>
      </vt:variant>
      <vt:variant>
        <vt:i4>2382</vt:i4>
      </vt:variant>
      <vt:variant>
        <vt:i4>0</vt:i4>
      </vt:variant>
      <vt:variant>
        <vt:i4>5</vt:i4>
      </vt:variant>
      <vt:variant>
        <vt:lpwstr/>
      </vt:variant>
      <vt:variant>
        <vt:lpwstr>analýza</vt:lpwstr>
      </vt:variant>
      <vt:variant>
        <vt:i4>6488304</vt:i4>
      </vt:variant>
      <vt:variant>
        <vt:i4>2379</vt:i4>
      </vt:variant>
      <vt:variant>
        <vt:i4>0</vt:i4>
      </vt:variant>
      <vt:variant>
        <vt:i4>5</vt:i4>
      </vt:variant>
      <vt:variant>
        <vt:lpwstr/>
      </vt:variant>
      <vt:variant>
        <vt:lpwstr>provázanost</vt:lpwstr>
      </vt:variant>
      <vt:variant>
        <vt:i4>7864573</vt:i4>
      </vt:variant>
      <vt:variant>
        <vt:i4>2376</vt:i4>
      </vt:variant>
      <vt:variant>
        <vt:i4>0</vt:i4>
      </vt:variant>
      <vt:variant>
        <vt:i4>5</vt:i4>
      </vt:variant>
      <vt:variant>
        <vt:lpwstr/>
      </vt:variant>
      <vt:variant>
        <vt:lpwstr>analýza</vt:lpwstr>
      </vt:variant>
      <vt:variant>
        <vt:i4>8257571</vt:i4>
      </vt:variant>
      <vt:variant>
        <vt:i4>2364</vt:i4>
      </vt:variant>
      <vt:variant>
        <vt:i4>0</vt:i4>
      </vt:variant>
      <vt:variant>
        <vt:i4>5</vt:i4>
      </vt:variant>
      <vt:variant>
        <vt:lpwstr>http://www.risy.cz/</vt:lpwstr>
      </vt:variant>
      <vt:variant>
        <vt:lpwstr/>
      </vt:variant>
      <vt:variant>
        <vt:i4>5308491</vt:i4>
      </vt:variant>
      <vt:variant>
        <vt:i4>2355</vt:i4>
      </vt:variant>
      <vt:variant>
        <vt:i4>0</vt:i4>
      </vt:variant>
      <vt:variant>
        <vt:i4>5</vt:i4>
      </vt:variant>
      <vt:variant>
        <vt:lpwstr>http://www.uur.cz/iLAS/iLAS_OK_MON.asp</vt:lpwstr>
      </vt:variant>
      <vt:variant>
        <vt:lpwstr/>
      </vt:variant>
      <vt:variant>
        <vt:i4>6488182</vt:i4>
      </vt:variant>
      <vt:variant>
        <vt:i4>2349</vt:i4>
      </vt:variant>
      <vt:variant>
        <vt:i4>0</vt:i4>
      </vt:variant>
      <vt:variant>
        <vt:i4>5</vt:i4>
      </vt:variant>
      <vt:variant>
        <vt:lpwstr>http://www.czso.cz/x/krajedata.nsf/oblast2/zamestnanost-xk</vt:lpwstr>
      </vt:variant>
      <vt:variant>
        <vt:lpwstr/>
      </vt:variant>
      <vt:variant>
        <vt:i4>6488182</vt:i4>
      </vt:variant>
      <vt:variant>
        <vt:i4>2343</vt:i4>
      </vt:variant>
      <vt:variant>
        <vt:i4>0</vt:i4>
      </vt:variant>
      <vt:variant>
        <vt:i4>5</vt:i4>
      </vt:variant>
      <vt:variant>
        <vt:lpwstr>http://www.czso.cz/x/krajedata.nsf/oblast2/zamestnanost-xk</vt:lpwstr>
      </vt:variant>
      <vt:variant>
        <vt:lpwstr/>
      </vt:variant>
      <vt:variant>
        <vt:i4>2490474</vt:i4>
      </vt:variant>
      <vt:variant>
        <vt:i4>2334</vt:i4>
      </vt:variant>
      <vt:variant>
        <vt:i4>0</vt:i4>
      </vt:variant>
      <vt:variant>
        <vt:i4>5</vt:i4>
      </vt:variant>
      <vt:variant>
        <vt:lpwstr>https://portal.mpsv.cz/sz/stat/nz/uzem</vt:lpwstr>
      </vt:variant>
      <vt:variant>
        <vt:lpwstr/>
      </vt:variant>
      <vt:variant>
        <vt:i4>6488182</vt:i4>
      </vt:variant>
      <vt:variant>
        <vt:i4>2328</vt:i4>
      </vt:variant>
      <vt:variant>
        <vt:i4>0</vt:i4>
      </vt:variant>
      <vt:variant>
        <vt:i4>5</vt:i4>
      </vt:variant>
      <vt:variant>
        <vt:lpwstr>http://www.czso.cz/x/krajedata.nsf/oblast2/zamestnanost-xk</vt:lpwstr>
      </vt:variant>
      <vt:variant>
        <vt:lpwstr/>
      </vt:variant>
      <vt:variant>
        <vt:i4>6488182</vt:i4>
      </vt:variant>
      <vt:variant>
        <vt:i4>2322</vt:i4>
      </vt:variant>
      <vt:variant>
        <vt:i4>0</vt:i4>
      </vt:variant>
      <vt:variant>
        <vt:i4>5</vt:i4>
      </vt:variant>
      <vt:variant>
        <vt:lpwstr>http://www.czso.cz/x/krajedata.nsf/oblast2/zamestnanost-xk</vt:lpwstr>
      </vt:variant>
      <vt:variant>
        <vt:lpwstr/>
      </vt:variant>
      <vt:variant>
        <vt:i4>6488182</vt:i4>
      </vt:variant>
      <vt:variant>
        <vt:i4>2316</vt:i4>
      </vt:variant>
      <vt:variant>
        <vt:i4>0</vt:i4>
      </vt:variant>
      <vt:variant>
        <vt:i4>5</vt:i4>
      </vt:variant>
      <vt:variant>
        <vt:lpwstr>http://www.czso.cz/x/krajedata.nsf/oblast2/zamestnanost-xk</vt:lpwstr>
      </vt:variant>
      <vt:variant>
        <vt:lpwstr/>
      </vt:variant>
      <vt:variant>
        <vt:i4>3276869</vt:i4>
      </vt:variant>
      <vt:variant>
        <vt:i4>2310</vt:i4>
      </vt:variant>
      <vt:variant>
        <vt:i4>0</vt:i4>
      </vt:variant>
      <vt:variant>
        <vt:i4>5</vt:i4>
      </vt:variant>
      <vt:variant>
        <vt:lpwstr>http://eagri.cz/public/web/file/61213/logo_regionalni_potravina_KAK.pdf</vt:lpwstr>
      </vt:variant>
      <vt:variant>
        <vt:lpwstr/>
      </vt:variant>
      <vt:variant>
        <vt:i4>4456525</vt:i4>
      </vt:variant>
      <vt:variant>
        <vt:i4>2301</vt:i4>
      </vt:variant>
      <vt:variant>
        <vt:i4>0</vt:i4>
      </vt:variant>
      <vt:variant>
        <vt:i4>5</vt:i4>
      </vt:variant>
      <vt:variant>
        <vt:lpwstr>http://www.kr-karlovarsky.cz/region/Stranky/Zamestnanost.aspx</vt:lpwstr>
      </vt:variant>
      <vt:variant>
        <vt:lpwstr/>
      </vt:variant>
      <vt:variant>
        <vt:i4>524373</vt:i4>
      </vt:variant>
      <vt:variant>
        <vt:i4>2295</vt:i4>
      </vt:variant>
      <vt:variant>
        <vt:i4>0</vt:i4>
      </vt:variant>
      <vt:variant>
        <vt:i4>5</vt:i4>
      </vt:variant>
      <vt:variant>
        <vt:lpwstr>https://managementmania.com/cs/verejna-sprava</vt:lpwstr>
      </vt:variant>
      <vt:variant>
        <vt:lpwstr/>
      </vt:variant>
      <vt:variant>
        <vt:i4>3997750</vt:i4>
      </vt:variant>
      <vt:variant>
        <vt:i4>2292</vt:i4>
      </vt:variant>
      <vt:variant>
        <vt:i4>0</vt:i4>
      </vt:variant>
      <vt:variant>
        <vt:i4>5</vt:i4>
      </vt:variant>
      <vt:variant>
        <vt:lpwstr>https://managementmania.com/cs/poradenstvi-pravni-a-odborne-sluzby</vt:lpwstr>
      </vt:variant>
      <vt:variant>
        <vt:lpwstr/>
      </vt:variant>
      <vt:variant>
        <vt:i4>1179714</vt:i4>
      </vt:variant>
      <vt:variant>
        <vt:i4>2289</vt:i4>
      </vt:variant>
      <vt:variant>
        <vt:i4>0</vt:i4>
      </vt:variant>
      <vt:variant>
        <vt:i4>5</vt:i4>
      </vt:variant>
      <vt:variant>
        <vt:lpwstr>https://managementmania.com/cs/odvetvi-vzdelavani</vt:lpwstr>
      </vt:variant>
      <vt:variant>
        <vt:lpwstr/>
      </vt:variant>
      <vt:variant>
        <vt:i4>5046273</vt:i4>
      </vt:variant>
      <vt:variant>
        <vt:i4>2286</vt:i4>
      </vt:variant>
      <vt:variant>
        <vt:i4>0</vt:i4>
      </vt:variant>
      <vt:variant>
        <vt:i4>5</vt:i4>
      </vt:variant>
      <vt:variant>
        <vt:lpwstr>https://managementmania.com/cs/informacni-a-komunikacni-sluzby-a-prumysl</vt:lpwstr>
      </vt:variant>
      <vt:variant>
        <vt:lpwstr/>
      </vt:variant>
      <vt:variant>
        <vt:i4>5046365</vt:i4>
      </vt:variant>
      <vt:variant>
        <vt:i4>2283</vt:i4>
      </vt:variant>
      <vt:variant>
        <vt:i4>0</vt:i4>
      </vt:variant>
      <vt:variant>
        <vt:i4>5</vt:i4>
      </vt:variant>
      <vt:variant>
        <vt:lpwstr>https://managementmania.com/cs/financni-sluzby-sektor</vt:lpwstr>
      </vt:variant>
      <vt:variant>
        <vt:lpwstr/>
      </vt:variant>
      <vt:variant>
        <vt:i4>3211377</vt:i4>
      </vt:variant>
      <vt:variant>
        <vt:i4>2280</vt:i4>
      </vt:variant>
      <vt:variant>
        <vt:i4>0</vt:i4>
      </vt:variant>
      <vt:variant>
        <vt:i4>5</vt:i4>
      </vt:variant>
      <vt:variant>
        <vt:lpwstr>https://managementmania.com/cs/automobilovy-prumysl</vt:lpwstr>
      </vt:variant>
      <vt:variant>
        <vt:lpwstr/>
      </vt:variant>
      <vt:variant>
        <vt:i4>8257652</vt:i4>
      </vt:variant>
      <vt:variant>
        <vt:i4>2277</vt:i4>
      </vt:variant>
      <vt:variant>
        <vt:i4>0</vt:i4>
      </vt:variant>
      <vt:variant>
        <vt:i4>5</vt:i4>
      </vt:variant>
      <vt:variant>
        <vt:lpwstr>http://www.poohri.cz/kempy-a-taboriste</vt:lpwstr>
      </vt:variant>
      <vt:variant>
        <vt:lpwstr/>
      </vt:variant>
      <vt:variant>
        <vt:i4>6422578</vt:i4>
      </vt:variant>
      <vt:variant>
        <vt:i4>2274</vt:i4>
      </vt:variant>
      <vt:variant>
        <vt:i4>0</vt:i4>
      </vt:variant>
      <vt:variant>
        <vt:i4>5</vt:i4>
      </vt:variant>
      <vt:variant>
        <vt:lpwstr>http://skiarealplesivec.com/cs/restaurace-bary</vt:lpwstr>
      </vt:variant>
      <vt:variant>
        <vt:lpwstr/>
      </vt:variant>
      <vt:variant>
        <vt:i4>7536751</vt:i4>
      </vt:variant>
      <vt:variant>
        <vt:i4>2271</vt:i4>
      </vt:variant>
      <vt:variant>
        <vt:i4>0</vt:i4>
      </vt:variant>
      <vt:variant>
        <vt:i4>5</vt:i4>
      </vt:variant>
      <vt:variant>
        <vt:lpwstr>http://skiarealplesivec.com/cs/lyzarska-snowboardova-skola</vt:lpwstr>
      </vt:variant>
      <vt:variant>
        <vt:lpwstr/>
      </vt:variant>
      <vt:variant>
        <vt:i4>8257635</vt:i4>
      </vt:variant>
      <vt:variant>
        <vt:i4>2268</vt:i4>
      </vt:variant>
      <vt:variant>
        <vt:i4>0</vt:i4>
      </vt:variant>
      <vt:variant>
        <vt:i4>5</vt:i4>
      </vt:variant>
      <vt:variant>
        <vt:lpwstr>http://skiarealplesivec.com/cs/lyzarsky-snowboardovy-servis</vt:lpwstr>
      </vt:variant>
      <vt:variant>
        <vt:lpwstr/>
      </vt:variant>
      <vt:variant>
        <vt:i4>8061052</vt:i4>
      </vt:variant>
      <vt:variant>
        <vt:i4>2265</vt:i4>
      </vt:variant>
      <vt:variant>
        <vt:i4>0</vt:i4>
      </vt:variant>
      <vt:variant>
        <vt:i4>5</vt:i4>
      </vt:variant>
      <vt:variant>
        <vt:lpwstr>http://skiarealplesivec.com/cs/pujcovna-lyzi-snowboardu</vt:lpwstr>
      </vt:variant>
      <vt:variant>
        <vt:lpwstr/>
      </vt:variant>
      <vt:variant>
        <vt:i4>5570651</vt:i4>
      </vt:variant>
      <vt:variant>
        <vt:i4>2262</vt:i4>
      </vt:variant>
      <vt:variant>
        <vt:i4>0</vt:i4>
      </vt:variant>
      <vt:variant>
        <vt:i4>5</vt:i4>
      </vt:variant>
      <vt:variant>
        <vt:lpwstr>http://www.ceskehory.cz/krusne-hory/</vt:lpwstr>
      </vt:variant>
      <vt:variant>
        <vt:lpwstr/>
      </vt:variant>
      <vt:variant>
        <vt:i4>4259914</vt:i4>
      </vt:variant>
      <vt:variant>
        <vt:i4>2259</vt:i4>
      </vt:variant>
      <vt:variant>
        <vt:i4>0</vt:i4>
      </vt:variant>
      <vt:variant>
        <vt:i4>5</vt:i4>
      </vt:variant>
      <vt:variant>
        <vt:lpwstr>http://www.cd.cz/zazitky/kam-na-vylet/481-po-krusnohorskem-semmeringu-na-skok-k-sousedum</vt:lpwstr>
      </vt:variant>
      <vt:variant>
        <vt:lpwstr/>
      </vt:variant>
      <vt:variant>
        <vt:i4>1245270</vt:i4>
      </vt:variant>
      <vt:variant>
        <vt:i4>2256</vt:i4>
      </vt:variant>
      <vt:variant>
        <vt:i4>0</vt:i4>
      </vt:variant>
      <vt:variant>
        <vt:i4>5</vt:i4>
      </vt:variant>
      <vt:variant>
        <vt:lpwstr>http://www.atlasceska.cz/karlovarsky-kraj/rozhledna-bucina-u-kyselky/</vt:lpwstr>
      </vt:variant>
      <vt:variant>
        <vt:lpwstr/>
      </vt:variant>
      <vt:variant>
        <vt:i4>7929977</vt:i4>
      </vt:variant>
      <vt:variant>
        <vt:i4>2253</vt:i4>
      </vt:variant>
      <vt:variant>
        <vt:i4>0</vt:i4>
      </vt:variant>
      <vt:variant>
        <vt:i4>5</vt:i4>
      </vt:variant>
      <vt:variant>
        <vt:lpwstr>http://www.atlasceska.cz/karlovarsky-kraj/turisticke-cile/</vt:lpwstr>
      </vt:variant>
      <vt:variant>
        <vt:lpwstr/>
      </vt:variant>
      <vt:variant>
        <vt:i4>4980765</vt:i4>
      </vt:variant>
      <vt:variant>
        <vt:i4>2250</vt:i4>
      </vt:variant>
      <vt:variant>
        <vt:i4>0</vt:i4>
      </vt:variant>
      <vt:variant>
        <vt:i4>5</vt:i4>
      </vt:variant>
      <vt:variant>
        <vt:lpwstr>http://www.kr-karlovarsky.cz/cyklo/cyklotrasy/Stranky/cyklotrasy.aspx</vt:lpwstr>
      </vt:variant>
      <vt:variant>
        <vt:lpwstr/>
      </vt:variant>
      <vt:variant>
        <vt:i4>7602195</vt:i4>
      </vt:variant>
      <vt:variant>
        <vt:i4>2244</vt:i4>
      </vt:variant>
      <vt:variant>
        <vt:i4>0</vt:i4>
      </vt:variant>
      <vt:variant>
        <vt:i4>5</vt:i4>
      </vt:variant>
      <vt:variant>
        <vt:lpwstr>http://www.kr-karlovarsky.cz/cyklo/cyklotrasy/ostrov/Stranky/Popis_6-4.aspx</vt:lpwstr>
      </vt:variant>
      <vt:variant>
        <vt:lpwstr/>
      </vt:variant>
      <vt:variant>
        <vt:i4>7602228</vt:i4>
      </vt:variant>
      <vt:variant>
        <vt:i4>2241</vt:i4>
      </vt:variant>
      <vt:variant>
        <vt:i4>0</vt:i4>
      </vt:variant>
      <vt:variant>
        <vt:i4>5</vt:i4>
      </vt:variant>
      <vt:variant>
        <vt:lpwstr>http://www.risy.cz/cs/krajske-ris/karlovarsky-kraj/regionalni-informace/infocentra/</vt:lpwstr>
      </vt:variant>
      <vt:variant>
        <vt:lpwstr/>
      </vt:variant>
      <vt:variant>
        <vt:i4>3735608</vt:i4>
      </vt:variant>
      <vt:variant>
        <vt:i4>2235</vt:i4>
      </vt:variant>
      <vt:variant>
        <vt:i4>0</vt:i4>
      </vt:variant>
      <vt:variant>
        <vt:i4>5</vt:i4>
      </vt:variant>
      <vt:variant>
        <vt:lpwstr>http://monumnet.npu.cz/pamfond/hledani.php</vt:lpwstr>
      </vt:variant>
      <vt:variant>
        <vt:lpwstr/>
      </vt:variant>
      <vt:variant>
        <vt:i4>5177446</vt:i4>
      </vt:variant>
      <vt:variant>
        <vt:i4>2232</vt:i4>
      </vt:variant>
      <vt:variant>
        <vt:i4>0</vt:i4>
      </vt:variant>
      <vt:variant>
        <vt:i4>5</vt:i4>
      </vt:variant>
      <vt:variant>
        <vt:lpwstr>http://www.kr-karlovarsky.cz/krajsky-urad/cinnosti/Stranky/Kultura/seznam/pamatkova_uzemi.aspx</vt:lpwstr>
      </vt:variant>
      <vt:variant>
        <vt:lpwstr/>
      </vt:variant>
      <vt:variant>
        <vt:i4>1638454</vt:i4>
      </vt:variant>
      <vt:variant>
        <vt:i4>2229</vt:i4>
      </vt:variant>
      <vt:variant>
        <vt:i4>0</vt:i4>
      </vt:variant>
      <vt:variant>
        <vt:i4>5</vt:i4>
      </vt:variant>
      <vt:variant>
        <vt:lpwstr>http://www.czso.cz/x/krajedata.nsf/oblast2/cestovni_ruch-xk</vt:lpwstr>
      </vt:variant>
      <vt:variant>
        <vt:lpwstr/>
      </vt:variant>
      <vt:variant>
        <vt:i4>7602289</vt:i4>
      </vt:variant>
      <vt:variant>
        <vt:i4>2223</vt:i4>
      </vt:variant>
      <vt:variant>
        <vt:i4>0</vt:i4>
      </vt:variant>
      <vt:variant>
        <vt:i4>5</vt:i4>
      </vt:variant>
      <vt:variant>
        <vt:lpwstr>http://www.obcepro.cz/</vt:lpwstr>
      </vt:variant>
      <vt:variant>
        <vt:lpwstr/>
      </vt:variant>
      <vt:variant>
        <vt:i4>1638454</vt:i4>
      </vt:variant>
      <vt:variant>
        <vt:i4>2217</vt:i4>
      </vt:variant>
      <vt:variant>
        <vt:i4>0</vt:i4>
      </vt:variant>
      <vt:variant>
        <vt:i4>5</vt:i4>
      </vt:variant>
      <vt:variant>
        <vt:lpwstr>http://www.czso.cz/x/krajedata.nsf/oblast2/cestovni_ruch-xk</vt:lpwstr>
      </vt:variant>
      <vt:variant>
        <vt:lpwstr/>
      </vt:variant>
      <vt:variant>
        <vt:i4>2490426</vt:i4>
      </vt:variant>
      <vt:variant>
        <vt:i4>2211</vt:i4>
      </vt:variant>
      <vt:variant>
        <vt:i4>0</vt:i4>
      </vt:variant>
      <vt:variant>
        <vt:i4>5</vt:i4>
      </vt:variant>
      <vt:variant>
        <vt:lpwstr>http://www.czso.cz/csu/tz.nsf/i/cestovnimu_ruchu_dominuje_prace_v_pohostinstvi_a_hotelech_20150227</vt:lpwstr>
      </vt:variant>
      <vt:variant>
        <vt:lpwstr/>
      </vt:variant>
      <vt:variant>
        <vt:i4>6357118</vt:i4>
      </vt:variant>
      <vt:variant>
        <vt:i4>2205</vt:i4>
      </vt:variant>
      <vt:variant>
        <vt:i4>0</vt:i4>
      </vt:variant>
      <vt:variant>
        <vt:i4>5</vt:i4>
      </vt:variant>
      <vt:variant>
        <vt:lpwstr>http://www.szu.cz/</vt:lpwstr>
      </vt:variant>
      <vt:variant>
        <vt:lpwstr/>
      </vt:variant>
      <vt:variant>
        <vt:i4>7667837</vt:i4>
      </vt:variant>
      <vt:variant>
        <vt:i4>2181</vt:i4>
      </vt:variant>
      <vt:variant>
        <vt:i4>0</vt:i4>
      </vt:variant>
      <vt:variant>
        <vt:i4>5</vt:i4>
      </vt:variant>
      <vt:variant>
        <vt:lpwstr>http://www.scitani.cz/</vt:lpwstr>
      </vt:variant>
      <vt:variant>
        <vt:lpwstr/>
      </vt:variant>
      <vt:variant>
        <vt:i4>1704018</vt:i4>
      </vt:variant>
      <vt:variant>
        <vt:i4>2172</vt:i4>
      </vt:variant>
      <vt:variant>
        <vt:i4>0</vt:i4>
      </vt:variant>
      <vt:variant>
        <vt:i4>5</vt:i4>
      </vt:variant>
      <vt:variant>
        <vt:lpwstr>https://www.postaonline.cz/vyhledani-psc/-/vyhledat/postu/dotaz?_psc_WAR_pcpvpp_idRegion=24</vt:lpwstr>
      </vt:variant>
      <vt:variant>
        <vt:lpwstr/>
      </vt:variant>
      <vt:variant>
        <vt:i4>4128801</vt:i4>
      </vt:variant>
      <vt:variant>
        <vt:i4>2166</vt:i4>
      </vt:variant>
      <vt:variant>
        <vt:i4>0</vt:i4>
      </vt:variant>
      <vt:variant>
        <vt:i4>5</vt:i4>
      </vt:variant>
      <vt:variant>
        <vt:lpwstr>http://regionkv.knihovnakv.cz/</vt:lpwstr>
      </vt:variant>
      <vt:variant>
        <vt:lpwstr/>
      </vt:variant>
      <vt:variant>
        <vt:i4>5570656</vt:i4>
      </vt:variant>
      <vt:variant>
        <vt:i4>2163</vt:i4>
      </vt:variant>
      <vt:variant>
        <vt:i4>0</vt:i4>
      </vt:variant>
      <vt:variant>
        <vt:i4>5</vt:i4>
      </vt:variant>
      <vt:variant>
        <vt:lpwstr>http://www.strukturalni-fondy.cz/getmedia/37698971-f457-497a-8a8a-2f2518bb8956/Analyza_socialne_vyloucenych_lokalit_v_CR.pdf?ext=.pdf</vt:lpwstr>
      </vt:variant>
      <vt:variant>
        <vt:lpwstr/>
      </vt:variant>
      <vt:variant>
        <vt:i4>6291565</vt:i4>
      </vt:variant>
      <vt:variant>
        <vt:i4>2160</vt:i4>
      </vt:variant>
      <vt:variant>
        <vt:i4>0</vt:i4>
      </vt:variant>
      <vt:variant>
        <vt:i4>5</vt:i4>
      </vt:variant>
      <vt:variant>
        <vt:lpwstr>http://www.uir.cz/</vt:lpwstr>
      </vt:variant>
      <vt:variant>
        <vt:lpwstr/>
      </vt:variant>
      <vt:variant>
        <vt:i4>7143447</vt:i4>
      </vt:variant>
      <vt:variant>
        <vt:i4>2157</vt:i4>
      </vt:variant>
      <vt:variant>
        <vt:i4>0</vt:i4>
      </vt:variant>
      <vt:variant>
        <vt:i4>5</vt:i4>
      </vt:variant>
      <vt:variant>
        <vt:lpwstr>http://www.socialni-zaclenovani.cz/dokumenty/o-agenture/doc_download/16-piruka-pro-socialni-integraci</vt:lpwstr>
      </vt:variant>
      <vt:variant>
        <vt:lpwstr/>
      </vt:variant>
      <vt:variant>
        <vt:i4>5242979</vt:i4>
      </vt:variant>
      <vt:variant>
        <vt:i4>2154</vt:i4>
      </vt:variant>
      <vt:variant>
        <vt:i4>0</vt:i4>
      </vt:variant>
      <vt:variant>
        <vt:i4>5</vt:i4>
      </vt:variant>
      <vt:variant>
        <vt:lpwstr>http://www.mpsv.cz/files/clanky/17082/strategie_soc_zaclenovani_2014-20.pdf</vt:lpwstr>
      </vt:variant>
      <vt:variant>
        <vt:lpwstr/>
      </vt:variant>
      <vt:variant>
        <vt:i4>3735671</vt:i4>
      </vt:variant>
      <vt:variant>
        <vt:i4>2151</vt:i4>
      </vt:variant>
      <vt:variant>
        <vt:i4>0</vt:i4>
      </vt:variant>
      <vt:variant>
        <vt:i4>5</vt:i4>
      </vt:variant>
      <vt:variant>
        <vt:lpwstr>http://www.google.cz/url?sa=t&amp;rct=j&amp;q=&amp;esrc=s&amp;source=web&amp;cd=1&amp;ved=0CCEQFjAA&amp;url=http%3A%2F%2Fwww.socialni-zaclenovani.cz%2Fdokumenty%2Fdokumenty-pro-lokalitu-jachymov%2Fstrategicky-plan-lp-jachymov-2011-2013%2Fdownload&amp;ei=MLQSVYbKCaeiygOHkIHoBA&amp;usg=AFQjCNFNAWCxjhnfshVz83CIDbP4SLN_9Q&amp;bvm=bv.89184060,d.bGQ&amp;cad=rja</vt:lpwstr>
      </vt:variant>
      <vt:variant>
        <vt:lpwstr/>
      </vt:variant>
      <vt:variant>
        <vt:i4>8061025</vt:i4>
      </vt:variant>
      <vt:variant>
        <vt:i4>2148</vt:i4>
      </vt:variant>
      <vt:variant>
        <vt:i4>0</vt:i4>
      </vt:variant>
      <vt:variant>
        <vt:i4>5</vt:i4>
      </vt:variant>
      <vt:variant>
        <vt:lpwstr>http://www.novarole.cz/pdf/plan-prevence-kriminality-2013-2015.pdf</vt:lpwstr>
      </vt:variant>
      <vt:variant>
        <vt:lpwstr/>
      </vt:variant>
      <vt:variant>
        <vt:i4>393310</vt:i4>
      </vt:variant>
      <vt:variant>
        <vt:i4>2145</vt:i4>
      </vt:variant>
      <vt:variant>
        <vt:i4>0</vt:i4>
      </vt:variant>
      <vt:variant>
        <vt:i4>5</vt:i4>
      </vt:variant>
      <vt:variant>
        <vt:lpwstr>http://portal.uur.cz/spravni-usporadani-cr-organy-uzemniho-planovani/obce.asp</vt:lpwstr>
      </vt:variant>
      <vt:variant>
        <vt:lpwstr/>
      </vt:variant>
      <vt:variant>
        <vt:i4>1769525</vt:i4>
      </vt:variant>
      <vt:variant>
        <vt:i4>2142</vt:i4>
      </vt:variant>
      <vt:variant>
        <vt:i4>0</vt:i4>
      </vt:variant>
      <vt:variant>
        <vt:i4>5</vt:i4>
      </vt:variant>
      <vt:variant>
        <vt:lpwstr>http://www.ostrov.cz/VismoOnline_ActionScripts/File.ashx?id_org=11588&amp;id_dokumenty=1792</vt:lpwstr>
      </vt:variant>
      <vt:variant>
        <vt:lpwstr/>
      </vt:variant>
      <vt:variant>
        <vt:i4>5505037</vt:i4>
      </vt:variant>
      <vt:variant>
        <vt:i4>2139</vt:i4>
      </vt:variant>
      <vt:variant>
        <vt:i4>0</vt:i4>
      </vt:variant>
      <vt:variant>
        <vt:i4>5</vt:i4>
      </vt:variant>
      <vt:variant>
        <vt:lpwstr>http://www.clovekvtisni.cz/uploads/file/1364590154-cerny petr.pdf</vt:lpwstr>
      </vt:variant>
      <vt:variant>
        <vt:lpwstr/>
      </vt:variant>
      <vt:variant>
        <vt:i4>1114116</vt:i4>
      </vt:variant>
      <vt:variant>
        <vt:i4>2136</vt:i4>
      </vt:variant>
      <vt:variant>
        <vt:i4>0</vt:i4>
      </vt:variant>
      <vt:variant>
        <vt:i4>5</vt:i4>
      </vt:variant>
      <vt:variant>
        <vt:lpwstr>https://www.czso.cz/</vt:lpwstr>
      </vt:variant>
      <vt:variant>
        <vt:lpwstr/>
      </vt:variant>
      <vt:variant>
        <vt:i4>6029396</vt:i4>
      </vt:variant>
      <vt:variant>
        <vt:i4>2133</vt:i4>
      </vt:variant>
      <vt:variant>
        <vt:i4>0</vt:i4>
      </vt:variant>
      <vt:variant>
        <vt:i4>5</vt:i4>
      </vt:variant>
      <vt:variant>
        <vt:lpwstr>https://portal.mpsv.cz/upcr/kp/kvk/statistiky/analyza_vyvoje_na_trhu_prace_za_rok_2011_-_karlovarsky_kraj.pdf</vt:lpwstr>
      </vt:variant>
      <vt:variant>
        <vt:lpwstr/>
      </vt:variant>
      <vt:variant>
        <vt:i4>262164</vt:i4>
      </vt:variant>
      <vt:variant>
        <vt:i4>2130</vt:i4>
      </vt:variant>
      <vt:variant>
        <vt:i4>0</vt:i4>
      </vt:variant>
      <vt:variant>
        <vt:i4>5</vt:i4>
      </vt:variant>
      <vt:variant>
        <vt:lpwstr>http://www.kr-karlovarsky.cz/krajsky-urad/cinnosti/Documents/ANALYZA_FINAL_FINAL.pdf</vt:lpwstr>
      </vt:variant>
      <vt:variant>
        <vt:lpwstr/>
      </vt:variant>
      <vt:variant>
        <vt:i4>6225933</vt:i4>
      </vt:variant>
      <vt:variant>
        <vt:i4>2127</vt:i4>
      </vt:variant>
      <vt:variant>
        <vt:i4>0</vt:i4>
      </vt:variant>
      <vt:variant>
        <vt:i4>5</vt:i4>
      </vt:variant>
      <vt:variant>
        <vt:lpwstr>http://www.gac.cz/userfiles/File/nase_prace_vystupy/GAC_MAPA_analyza_SVL_aAK_CJ.pdf?langSEO=documents&amp;parentSEO=nase_prace_vystupy&amp;midSEO=GAC_MAPA_analyza_SVL_aAK_CJ.pdf</vt:lpwstr>
      </vt:variant>
      <vt:variant>
        <vt:lpwstr/>
      </vt:variant>
      <vt:variant>
        <vt:i4>7929908</vt:i4>
      </vt:variant>
      <vt:variant>
        <vt:i4>2124</vt:i4>
      </vt:variant>
      <vt:variant>
        <vt:i4>0</vt:i4>
      </vt:variant>
      <vt:variant>
        <vt:i4>5</vt:i4>
      </vt:variant>
      <vt:variant>
        <vt:lpwstr>http://www.socialni-zaclenovani.cz/o-lokalite-jachymov</vt:lpwstr>
      </vt:variant>
      <vt:variant>
        <vt:lpwstr/>
      </vt:variant>
      <vt:variant>
        <vt:i4>1835123</vt:i4>
      </vt:variant>
      <vt:variant>
        <vt:i4>2121</vt:i4>
      </vt:variant>
      <vt:variant>
        <vt:i4>0</vt:i4>
      </vt:variant>
      <vt:variant>
        <vt:i4>5</vt:i4>
      </vt:variant>
      <vt:variant>
        <vt:lpwstr>http://www.strukturalni-fondy.cz/getmedia/cc8d7e6a-0f18-440a-adf2-f4d155afaf92/Mapa_SVL-dle-ORP-kveten-2015.JPG?width=4959&amp;height=3792&amp;ext=.jpg</vt:lpwstr>
      </vt:variant>
      <vt:variant>
        <vt:lpwstr/>
      </vt:variant>
      <vt:variant>
        <vt:i4>5570656</vt:i4>
      </vt:variant>
      <vt:variant>
        <vt:i4>2115</vt:i4>
      </vt:variant>
      <vt:variant>
        <vt:i4>0</vt:i4>
      </vt:variant>
      <vt:variant>
        <vt:i4>5</vt:i4>
      </vt:variant>
      <vt:variant>
        <vt:lpwstr>http://www.strukturalni-fondy.cz/getmedia/37698971-f457-497a-8a8a-2f2518bb8956/Analyza_socialne_vyloucenych_lokalit_v_CR.pdf?ext=.pdf</vt:lpwstr>
      </vt:variant>
      <vt:variant>
        <vt:lpwstr/>
      </vt:variant>
      <vt:variant>
        <vt:i4>4522071</vt:i4>
      </vt:variant>
      <vt:variant>
        <vt:i4>2112</vt:i4>
      </vt:variant>
      <vt:variant>
        <vt:i4>0</vt:i4>
      </vt:variant>
      <vt:variant>
        <vt:i4>5</vt:i4>
      </vt:variant>
      <vt:variant>
        <vt:lpwstr>javascript:;</vt:lpwstr>
      </vt:variant>
      <vt:variant>
        <vt:lpwstr/>
      </vt:variant>
      <vt:variant>
        <vt:i4>4522071</vt:i4>
      </vt:variant>
      <vt:variant>
        <vt:i4>2109</vt:i4>
      </vt:variant>
      <vt:variant>
        <vt:i4>0</vt:i4>
      </vt:variant>
      <vt:variant>
        <vt:i4>5</vt:i4>
      </vt:variant>
      <vt:variant>
        <vt:lpwstr>javascript:;</vt:lpwstr>
      </vt:variant>
      <vt:variant>
        <vt:lpwstr/>
      </vt:variant>
      <vt:variant>
        <vt:i4>4522071</vt:i4>
      </vt:variant>
      <vt:variant>
        <vt:i4>2106</vt:i4>
      </vt:variant>
      <vt:variant>
        <vt:i4>0</vt:i4>
      </vt:variant>
      <vt:variant>
        <vt:i4>5</vt:i4>
      </vt:variant>
      <vt:variant>
        <vt:lpwstr>javascript:;</vt:lpwstr>
      </vt:variant>
      <vt:variant>
        <vt:lpwstr/>
      </vt:variant>
      <vt:variant>
        <vt:i4>4522071</vt:i4>
      </vt:variant>
      <vt:variant>
        <vt:i4>2103</vt:i4>
      </vt:variant>
      <vt:variant>
        <vt:i4>0</vt:i4>
      </vt:variant>
      <vt:variant>
        <vt:i4>5</vt:i4>
      </vt:variant>
      <vt:variant>
        <vt:lpwstr>javascript:;</vt:lpwstr>
      </vt:variant>
      <vt:variant>
        <vt:lpwstr/>
      </vt:variant>
      <vt:variant>
        <vt:i4>4522071</vt:i4>
      </vt:variant>
      <vt:variant>
        <vt:i4>2100</vt:i4>
      </vt:variant>
      <vt:variant>
        <vt:i4>0</vt:i4>
      </vt:variant>
      <vt:variant>
        <vt:i4>5</vt:i4>
      </vt:variant>
      <vt:variant>
        <vt:lpwstr>javascript:;</vt:lpwstr>
      </vt:variant>
      <vt:variant>
        <vt:lpwstr/>
      </vt:variant>
      <vt:variant>
        <vt:i4>4522071</vt:i4>
      </vt:variant>
      <vt:variant>
        <vt:i4>2097</vt:i4>
      </vt:variant>
      <vt:variant>
        <vt:i4>0</vt:i4>
      </vt:variant>
      <vt:variant>
        <vt:i4>5</vt:i4>
      </vt:variant>
      <vt:variant>
        <vt:lpwstr>javascript:;</vt:lpwstr>
      </vt:variant>
      <vt:variant>
        <vt:lpwstr/>
      </vt:variant>
      <vt:variant>
        <vt:i4>4522071</vt:i4>
      </vt:variant>
      <vt:variant>
        <vt:i4>2094</vt:i4>
      </vt:variant>
      <vt:variant>
        <vt:i4>0</vt:i4>
      </vt:variant>
      <vt:variant>
        <vt:i4>5</vt:i4>
      </vt:variant>
      <vt:variant>
        <vt:lpwstr>javascript:;</vt:lpwstr>
      </vt:variant>
      <vt:variant>
        <vt:lpwstr/>
      </vt:variant>
      <vt:variant>
        <vt:i4>4522071</vt:i4>
      </vt:variant>
      <vt:variant>
        <vt:i4>2091</vt:i4>
      </vt:variant>
      <vt:variant>
        <vt:i4>0</vt:i4>
      </vt:variant>
      <vt:variant>
        <vt:i4>5</vt:i4>
      </vt:variant>
      <vt:variant>
        <vt:lpwstr>javascript:;</vt:lpwstr>
      </vt:variant>
      <vt:variant>
        <vt:lpwstr/>
      </vt:variant>
      <vt:variant>
        <vt:i4>4522071</vt:i4>
      </vt:variant>
      <vt:variant>
        <vt:i4>2088</vt:i4>
      </vt:variant>
      <vt:variant>
        <vt:i4>0</vt:i4>
      </vt:variant>
      <vt:variant>
        <vt:i4>5</vt:i4>
      </vt:variant>
      <vt:variant>
        <vt:lpwstr>javascript:;</vt:lpwstr>
      </vt:variant>
      <vt:variant>
        <vt:lpwstr/>
      </vt:variant>
      <vt:variant>
        <vt:i4>4522071</vt:i4>
      </vt:variant>
      <vt:variant>
        <vt:i4>2085</vt:i4>
      </vt:variant>
      <vt:variant>
        <vt:i4>0</vt:i4>
      </vt:variant>
      <vt:variant>
        <vt:i4>5</vt:i4>
      </vt:variant>
      <vt:variant>
        <vt:lpwstr>javascript:;</vt:lpwstr>
      </vt:variant>
      <vt:variant>
        <vt:lpwstr/>
      </vt:variant>
      <vt:variant>
        <vt:i4>4522071</vt:i4>
      </vt:variant>
      <vt:variant>
        <vt:i4>2082</vt:i4>
      </vt:variant>
      <vt:variant>
        <vt:i4>0</vt:i4>
      </vt:variant>
      <vt:variant>
        <vt:i4>5</vt:i4>
      </vt:variant>
      <vt:variant>
        <vt:lpwstr>javascript:;</vt:lpwstr>
      </vt:variant>
      <vt:variant>
        <vt:lpwstr/>
      </vt:variant>
      <vt:variant>
        <vt:i4>4522071</vt:i4>
      </vt:variant>
      <vt:variant>
        <vt:i4>2079</vt:i4>
      </vt:variant>
      <vt:variant>
        <vt:i4>0</vt:i4>
      </vt:variant>
      <vt:variant>
        <vt:i4>5</vt:i4>
      </vt:variant>
      <vt:variant>
        <vt:lpwstr>javascript:;</vt:lpwstr>
      </vt:variant>
      <vt:variant>
        <vt:lpwstr/>
      </vt:variant>
      <vt:variant>
        <vt:i4>4522071</vt:i4>
      </vt:variant>
      <vt:variant>
        <vt:i4>2076</vt:i4>
      </vt:variant>
      <vt:variant>
        <vt:i4>0</vt:i4>
      </vt:variant>
      <vt:variant>
        <vt:i4>5</vt:i4>
      </vt:variant>
      <vt:variant>
        <vt:lpwstr>javascript:;</vt:lpwstr>
      </vt:variant>
      <vt:variant>
        <vt:lpwstr/>
      </vt:variant>
      <vt:variant>
        <vt:i4>4522071</vt:i4>
      </vt:variant>
      <vt:variant>
        <vt:i4>2073</vt:i4>
      </vt:variant>
      <vt:variant>
        <vt:i4>0</vt:i4>
      </vt:variant>
      <vt:variant>
        <vt:i4>5</vt:i4>
      </vt:variant>
      <vt:variant>
        <vt:lpwstr>javascript:;</vt:lpwstr>
      </vt:variant>
      <vt:variant>
        <vt:lpwstr/>
      </vt:variant>
      <vt:variant>
        <vt:i4>4522071</vt:i4>
      </vt:variant>
      <vt:variant>
        <vt:i4>2070</vt:i4>
      </vt:variant>
      <vt:variant>
        <vt:i4>0</vt:i4>
      </vt:variant>
      <vt:variant>
        <vt:i4>5</vt:i4>
      </vt:variant>
      <vt:variant>
        <vt:lpwstr>javascript:;</vt:lpwstr>
      </vt:variant>
      <vt:variant>
        <vt:lpwstr/>
      </vt:variant>
      <vt:variant>
        <vt:i4>4522071</vt:i4>
      </vt:variant>
      <vt:variant>
        <vt:i4>2067</vt:i4>
      </vt:variant>
      <vt:variant>
        <vt:i4>0</vt:i4>
      </vt:variant>
      <vt:variant>
        <vt:i4>5</vt:i4>
      </vt:variant>
      <vt:variant>
        <vt:lpwstr>javascript:;</vt:lpwstr>
      </vt:variant>
      <vt:variant>
        <vt:lpwstr/>
      </vt:variant>
      <vt:variant>
        <vt:i4>4522071</vt:i4>
      </vt:variant>
      <vt:variant>
        <vt:i4>2064</vt:i4>
      </vt:variant>
      <vt:variant>
        <vt:i4>0</vt:i4>
      </vt:variant>
      <vt:variant>
        <vt:i4>5</vt:i4>
      </vt:variant>
      <vt:variant>
        <vt:lpwstr>javascript:;</vt:lpwstr>
      </vt:variant>
      <vt:variant>
        <vt:lpwstr/>
      </vt:variant>
      <vt:variant>
        <vt:i4>4522071</vt:i4>
      </vt:variant>
      <vt:variant>
        <vt:i4>2061</vt:i4>
      </vt:variant>
      <vt:variant>
        <vt:i4>0</vt:i4>
      </vt:variant>
      <vt:variant>
        <vt:i4>5</vt:i4>
      </vt:variant>
      <vt:variant>
        <vt:lpwstr>javascript:;</vt:lpwstr>
      </vt:variant>
      <vt:variant>
        <vt:lpwstr/>
      </vt:variant>
      <vt:variant>
        <vt:i4>4522071</vt:i4>
      </vt:variant>
      <vt:variant>
        <vt:i4>2058</vt:i4>
      </vt:variant>
      <vt:variant>
        <vt:i4>0</vt:i4>
      </vt:variant>
      <vt:variant>
        <vt:i4>5</vt:i4>
      </vt:variant>
      <vt:variant>
        <vt:lpwstr>javascript:;</vt:lpwstr>
      </vt:variant>
      <vt:variant>
        <vt:lpwstr/>
      </vt:variant>
      <vt:variant>
        <vt:i4>4522071</vt:i4>
      </vt:variant>
      <vt:variant>
        <vt:i4>2055</vt:i4>
      </vt:variant>
      <vt:variant>
        <vt:i4>0</vt:i4>
      </vt:variant>
      <vt:variant>
        <vt:i4>5</vt:i4>
      </vt:variant>
      <vt:variant>
        <vt:lpwstr>javascript:;</vt:lpwstr>
      </vt:variant>
      <vt:variant>
        <vt:lpwstr/>
      </vt:variant>
      <vt:variant>
        <vt:i4>4522071</vt:i4>
      </vt:variant>
      <vt:variant>
        <vt:i4>2052</vt:i4>
      </vt:variant>
      <vt:variant>
        <vt:i4>0</vt:i4>
      </vt:variant>
      <vt:variant>
        <vt:i4>5</vt:i4>
      </vt:variant>
      <vt:variant>
        <vt:lpwstr>javascript:;</vt:lpwstr>
      </vt:variant>
      <vt:variant>
        <vt:lpwstr/>
      </vt:variant>
      <vt:variant>
        <vt:i4>4522071</vt:i4>
      </vt:variant>
      <vt:variant>
        <vt:i4>2049</vt:i4>
      </vt:variant>
      <vt:variant>
        <vt:i4>0</vt:i4>
      </vt:variant>
      <vt:variant>
        <vt:i4>5</vt:i4>
      </vt:variant>
      <vt:variant>
        <vt:lpwstr>javascript:;</vt:lpwstr>
      </vt:variant>
      <vt:variant>
        <vt:lpwstr/>
      </vt:variant>
      <vt:variant>
        <vt:i4>4522071</vt:i4>
      </vt:variant>
      <vt:variant>
        <vt:i4>2046</vt:i4>
      </vt:variant>
      <vt:variant>
        <vt:i4>0</vt:i4>
      </vt:variant>
      <vt:variant>
        <vt:i4>5</vt:i4>
      </vt:variant>
      <vt:variant>
        <vt:lpwstr>javascript:;</vt:lpwstr>
      </vt:variant>
      <vt:variant>
        <vt:lpwstr/>
      </vt:variant>
      <vt:variant>
        <vt:i4>4522071</vt:i4>
      </vt:variant>
      <vt:variant>
        <vt:i4>2043</vt:i4>
      </vt:variant>
      <vt:variant>
        <vt:i4>0</vt:i4>
      </vt:variant>
      <vt:variant>
        <vt:i4>5</vt:i4>
      </vt:variant>
      <vt:variant>
        <vt:lpwstr>javascript:;</vt:lpwstr>
      </vt:variant>
      <vt:variant>
        <vt:lpwstr/>
      </vt:variant>
      <vt:variant>
        <vt:i4>4522071</vt:i4>
      </vt:variant>
      <vt:variant>
        <vt:i4>2040</vt:i4>
      </vt:variant>
      <vt:variant>
        <vt:i4>0</vt:i4>
      </vt:variant>
      <vt:variant>
        <vt:i4>5</vt:i4>
      </vt:variant>
      <vt:variant>
        <vt:lpwstr>javascript:;</vt:lpwstr>
      </vt:variant>
      <vt:variant>
        <vt:lpwstr/>
      </vt:variant>
      <vt:variant>
        <vt:i4>4522071</vt:i4>
      </vt:variant>
      <vt:variant>
        <vt:i4>2037</vt:i4>
      </vt:variant>
      <vt:variant>
        <vt:i4>0</vt:i4>
      </vt:variant>
      <vt:variant>
        <vt:i4>5</vt:i4>
      </vt:variant>
      <vt:variant>
        <vt:lpwstr>javascript:;</vt:lpwstr>
      </vt:variant>
      <vt:variant>
        <vt:lpwstr/>
      </vt:variant>
      <vt:variant>
        <vt:i4>4522071</vt:i4>
      </vt:variant>
      <vt:variant>
        <vt:i4>2034</vt:i4>
      </vt:variant>
      <vt:variant>
        <vt:i4>0</vt:i4>
      </vt:variant>
      <vt:variant>
        <vt:i4>5</vt:i4>
      </vt:variant>
      <vt:variant>
        <vt:lpwstr>javascript:;</vt:lpwstr>
      </vt:variant>
      <vt:variant>
        <vt:lpwstr/>
      </vt:variant>
      <vt:variant>
        <vt:i4>4522071</vt:i4>
      </vt:variant>
      <vt:variant>
        <vt:i4>2031</vt:i4>
      </vt:variant>
      <vt:variant>
        <vt:i4>0</vt:i4>
      </vt:variant>
      <vt:variant>
        <vt:i4>5</vt:i4>
      </vt:variant>
      <vt:variant>
        <vt:lpwstr>javascript:;</vt:lpwstr>
      </vt:variant>
      <vt:variant>
        <vt:lpwstr/>
      </vt:variant>
      <vt:variant>
        <vt:i4>4522071</vt:i4>
      </vt:variant>
      <vt:variant>
        <vt:i4>2028</vt:i4>
      </vt:variant>
      <vt:variant>
        <vt:i4>0</vt:i4>
      </vt:variant>
      <vt:variant>
        <vt:i4>5</vt:i4>
      </vt:variant>
      <vt:variant>
        <vt:lpwstr>javascript:;</vt:lpwstr>
      </vt:variant>
      <vt:variant>
        <vt:lpwstr/>
      </vt:variant>
      <vt:variant>
        <vt:i4>4522071</vt:i4>
      </vt:variant>
      <vt:variant>
        <vt:i4>2025</vt:i4>
      </vt:variant>
      <vt:variant>
        <vt:i4>0</vt:i4>
      </vt:variant>
      <vt:variant>
        <vt:i4>5</vt:i4>
      </vt:variant>
      <vt:variant>
        <vt:lpwstr>javascript:;</vt:lpwstr>
      </vt:variant>
      <vt:variant>
        <vt:lpwstr/>
      </vt:variant>
      <vt:variant>
        <vt:i4>4522071</vt:i4>
      </vt:variant>
      <vt:variant>
        <vt:i4>2022</vt:i4>
      </vt:variant>
      <vt:variant>
        <vt:i4>0</vt:i4>
      </vt:variant>
      <vt:variant>
        <vt:i4>5</vt:i4>
      </vt:variant>
      <vt:variant>
        <vt:lpwstr>javascript:;</vt:lpwstr>
      </vt:variant>
      <vt:variant>
        <vt:lpwstr/>
      </vt:variant>
      <vt:variant>
        <vt:i4>4522071</vt:i4>
      </vt:variant>
      <vt:variant>
        <vt:i4>2019</vt:i4>
      </vt:variant>
      <vt:variant>
        <vt:i4>0</vt:i4>
      </vt:variant>
      <vt:variant>
        <vt:i4>5</vt:i4>
      </vt:variant>
      <vt:variant>
        <vt:lpwstr>javascript:;</vt:lpwstr>
      </vt:variant>
      <vt:variant>
        <vt:lpwstr/>
      </vt:variant>
      <vt:variant>
        <vt:i4>4522071</vt:i4>
      </vt:variant>
      <vt:variant>
        <vt:i4>2016</vt:i4>
      </vt:variant>
      <vt:variant>
        <vt:i4>0</vt:i4>
      </vt:variant>
      <vt:variant>
        <vt:i4>5</vt:i4>
      </vt:variant>
      <vt:variant>
        <vt:lpwstr>javascript:;</vt:lpwstr>
      </vt:variant>
      <vt:variant>
        <vt:lpwstr/>
      </vt:variant>
      <vt:variant>
        <vt:i4>4522071</vt:i4>
      </vt:variant>
      <vt:variant>
        <vt:i4>2013</vt:i4>
      </vt:variant>
      <vt:variant>
        <vt:i4>0</vt:i4>
      </vt:variant>
      <vt:variant>
        <vt:i4>5</vt:i4>
      </vt:variant>
      <vt:variant>
        <vt:lpwstr>javascript:;</vt:lpwstr>
      </vt:variant>
      <vt:variant>
        <vt:lpwstr/>
      </vt:variant>
      <vt:variant>
        <vt:i4>65624</vt:i4>
      </vt:variant>
      <vt:variant>
        <vt:i4>1998</vt:i4>
      </vt:variant>
      <vt:variant>
        <vt:i4>0</vt:i4>
      </vt:variant>
      <vt:variant>
        <vt:i4>5</vt:i4>
      </vt:variant>
      <vt:variant>
        <vt:lpwstr>http://www.vialin.cz/</vt:lpwstr>
      </vt:variant>
      <vt:variant>
        <vt:lpwstr/>
      </vt:variant>
      <vt:variant>
        <vt:i4>2424936</vt:i4>
      </vt:variant>
      <vt:variant>
        <vt:i4>1995</vt:i4>
      </vt:variant>
      <vt:variant>
        <vt:i4>0</vt:i4>
      </vt:variant>
      <vt:variant>
        <vt:i4>5</vt:i4>
      </vt:variant>
      <vt:variant>
        <vt:lpwstr>http://www.tyflocentrum-kv.cz/</vt:lpwstr>
      </vt:variant>
      <vt:variant>
        <vt:lpwstr/>
      </vt:variant>
      <vt:variant>
        <vt:i4>6881387</vt:i4>
      </vt:variant>
      <vt:variant>
        <vt:i4>1992</vt:i4>
      </vt:variant>
      <vt:variant>
        <vt:i4>0</vt:i4>
      </vt:variant>
      <vt:variant>
        <vt:i4>5</vt:i4>
      </vt:variant>
      <vt:variant>
        <vt:lpwstr>http://www.centrumostruvek.cz/</vt:lpwstr>
      </vt:variant>
      <vt:variant>
        <vt:lpwstr/>
      </vt:variant>
      <vt:variant>
        <vt:i4>1966098</vt:i4>
      </vt:variant>
      <vt:variant>
        <vt:i4>1989</vt:i4>
      </vt:variant>
      <vt:variant>
        <vt:i4>0</vt:i4>
      </vt:variant>
      <vt:variant>
        <vt:i4>5</vt:i4>
      </vt:variant>
      <vt:variant>
        <vt:lpwstr>http://www.os-svetlo.net/</vt:lpwstr>
      </vt:variant>
      <vt:variant>
        <vt:lpwstr/>
      </vt:variant>
      <vt:variant>
        <vt:i4>1966098</vt:i4>
      </vt:variant>
      <vt:variant>
        <vt:i4>1986</vt:i4>
      </vt:variant>
      <vt:variant>
        <vt:i4>0</vt:i4>
      </vt:variant>
      <vt:variant>
        <vt:i4>5</vt:i4>
      </vt:variant>
      <vt:variant>
        <vt:lpwstr>http://www.os-svetlo.net/</vt:lpwstr>
      </vt:variant>
      <vt:variant>
        <vt:lpwstr/>
      </vt:variant>
      <vt:variant>
        <vt:i4>6357043</vt:i4>
      </vt:variant>
      <vt:variant>
        <vt:i4>1983</vt:i4>
      </vt:variant>
      <vt:variant>
        <vt:i4>0</vt:i4>
      </vt:variant>
      <vt:variant>
        <vt:i4>5</vt:i4>
      </vt:variant>
      <vt:variant>
        <vt:lpwstr>http://www.nipi.cz/</vt:lpwstr>
      </vt:variant>
      <vt:variant>
        <vt:lpwstr/>
      </vt:variant>
      <vt:variant>
        <vt:i4>7012401</vt:i4>
      </vt:variant>
      <vt:variant>
        <vt:i4>1980</vt:i4>
      </vt:variant>
      <vt:variant>
        <vt:i4>0</vt:i4>
      </vt:variant>
      <vt:variant>
        <vt:i4>5</vt:i4>
      </vt:variant>
      <vt:variant>
        <vt:lpwstr>http://www.nrzp.cz/</vt:lpwstr>
      </vt:variant>
      <vt:variant>
        <vt:lpwstr/>
      </vt:variant>
      <vt:variant>
        <vt:i4>8126520</vt:i4>
      </vt:variant>
      <vt:variant>
        <vt:i4>1977</vt:i4>
      </vt:variant>
      <vt:variant>
        <vt:i4>0</vt:i4>
      </vt:variant>
      <vt:variant>
        <vt:i4>5</vt:i4>
      </vt:variant>
      <vt:variant>
        <vt:lpwstr>http://www.nahradnimrodinam.cz/</vt:lpwstr>
      </vt:variant>
      <vt:variant>
        <vt:lpwstr/>
      </vt:variant>
      <vt:variant>
        <vt:i4>4915278</vt:i4>
      </vt:variant>
      <vt:variant>
        <vt:i4>1974</vt:i4>
      </vt:variant>
      <vt:variant>
        <vt:i4>0</vt:i4>
      </vt:variant>
      <vt:variant>
        <vt:i4>5</vt:i4>
      </vt:variant>
      <vt:variant>
        <vt:lpwstr>http://www.ostrov.charita.cz/</vt:lpwstr>
      </vt:variant>
      <vt:variant>
        <vt:lpwstr/>
      </vt:variant>
      <vt:variant>
        <vt:i4>4915278</vt:i4>
      </vt:variant>
      <vt:variant>
        <vt:i4>1971</vt:i4>
      </vt:variant>
      <vt:variant>
        <vt:i4>0</vt:i4>
      </vt:variant>
      <vt:variant>
        <vt:i4>5</vt:i4>
      </vt:variant>
      <vt:variant>
        <vt:lpwstr>http://www.ostrov.charita.cz/</vt:lpwstr>
      </vt:variant>
      <vt:variant>
        <vt:lpwstr/>
      </vt:variant>
      <vt:variant>
        <vt:i4>4915278</vt:i4>
      </vt:variant>
      <vt:variant>
        <vt:i4>1968</vt:i4>
      </vt:variant>
      <vt:variant>
        <vt:i4>0</vt:i4>
      </vt:variant>
      <vt:variant>
        <vt:i4>5</vt:i4>
      </vt:variant>
      <vt:variant>
        <vt:lpwstr>http://www.ostrov.charita.cz/</vt:lpwstr>
      </vt:variant>
      <vt:variant>
        <vt:lpwstr/>
      </vt:variant>
      <vt:variant>
        <vt:i4>4915278</vt:i4>
      </vt:variant>
      <vt:variant>
        <vt:i4>1965</vt:i4>
      </vt:variant>
      <vt:variant>
        <vt:i4>0</vt:i4>
      </vt:variant>
      <vt:variant>
        <vt:i4>5</vt:i4>
      </vt:variant>
      <vt:variant>
        <vt:lpwstr>http://www.ostrov.charita.cz/</vt:lpwstr>
      </vt:variant>
      <vt:variant>
        <vt:lpwstr/>
      </vt:variant>
      <vt:variant>
        <vt:i4>4915278</vt:i4>
      </vt:variant>
      <vt:variant>
        <vt:i4>1962</vt:i4>
      </vt:variant>
      <vt:variant>
        <vt:i4>0</vt:i4>
      </vt:variant>
      <vt:variant>
        <vt:i4>5</vt:i4>
      </vt:variant>
      <vt:variant>
        <vt:lpwstr>http://www.ostrov.charita.cz/</vt:lpwstr>
      </vt:variant>
      <vt:variant>
        <vt:lpwstr/>
      </vt:variant>
      <vt:variant>
        <vt:i4>3014697</vt:i4>
      </vt:variant>
      <vt:variant>
        <vt:i4>1959</vt:i4>
      </vt:variant>
      <vt:variant>
        <vt:i4>0</vt:i4>
      </vt:variant>
      <vt:variant>
        <vt:i4>5</vt:i4>
      </vt:variant>
      <vt:variant>
        <vt:lpwstr>http://www.kvetinka-dps.cz/</vt:lpwstr>
      </vt:variant>
      <vt:variant>
        <vt:lpwstr/>
      </vt:variant>
      <vt:variant>
        <vt:i4>1572940</vt:i4>
      </vt:variant>
      <vt:variant>
        <vt:i4>1956</vt:i4>
      </vt:variant>
      <vt:variant>
        <vt:i4>0</vt:i4>
      </vt:variant>
      <vt:variant>
        <vt:i4>5</vt:i4>
      </vt:variant>
      <vt:variant>
        <vt:lpwstr>http://www.domov-pernink.cz/</vt:lpwstr>
      </vt:variant>
      <vt:variant>
        <vt:lpwstr/>
      </vt:variant>
      <vt:variant>
        <vt:i4>1835101</vt:i4>
      </vt:variant>
      <vt:variant>
        <vt:i4>1953</vt:i4>
      </vt:variant>
      <vt:variant>
        <vt:i4>0</vt:i4>
      </vt:variant>
      <vt:variant>
        <vt:i4>5</vt:i4>
      </vt:variant>
      <vt:variant>
        <vt:lpwstr>http://www.clovekvtisni.cz./cs/socialni-prace/pobocka/sokolov</vt:lpwstr>
      </vt:variant>
      <vt:variant>
        <vt:lpwstr/>
      </vt:variant>
      <vt:variant>
        <vt:i4>7143486</vt:i4>
      </vt:variant>
      <vt:variant>
        <vt:i4>1950</vt:i4>
      </vt:variant>
      <vt:variant>
        <vt:i4>0</vt:i4>
      </vt:variant>
      <vt:variant>
        <vt:i4>5</vt:i4>
      </vt:variant>
      <vt:variant>
        <vt:lpwstr>http://www.sluzbypostizenym.cz/</vt:lpwstr>
      </vt:variant>
      <vt:variant>
        <vt:lpwstr/>
      </vt:variant>
      <vt:variant>
        <vt:i4>7012462</vt:i4>
      </vt:variant>
      <vt:variant>
        <vt:i4>1932</vt:i4>
      </vt:variant>
      <vt:variant>
        <vt:i4>0</vt:i4>
      </vt:variant>
      <vt:variant>
        <vt:i4>5</vt:i4>
      </vt:variant>
      <vt:variant>
        <vt:lpwstr>http://www.viamont.cz/</vt:lpwstr>
      </vt:variant>
      <vt:variant>
        <vt:lpwstr/>
      </vt:variant>
      <vt:variant>
        <vt:i4>1835095</vt:i4>
      </vt:variant>
      <vt:variant>
        <vt:i4>1929</vt:i4>
      </vt:variant>
      <vt:variant>
        <vt:i4>0</vt:i4>
      </vt:variant>
      <vt:variant>
        <vt:i4>5</vt:i4>
      </vt:variant>
      <vt:variant>
        <vt:lpwstr>http://www.cd.cz/</vt:lpwstr>
      </vt:variant>
      <vt:variant>
        <vt:lpwstr/>
      </vt:variant>
      <vt:variant>
        <vt:i4>6160415</vt:i4>
      </vt:variant>
      <vt:variant>
        <vt:i4>1923</vt:i4>
      </vt:variant>
      <vt:variant>
        <vt:i4>0</vt:i4>
      </vt:variant>
      <vt:variant>
        <vt:i4>5</vt:i4>
      </vt:variant>
      <vt:variant>
        <vt:lpwstr>http://scitani2010.rsd.cz/pages/informations/default.aspx</vt:lpwstr>
      </vt:variant>
      <vt:variant>
        <vt:lpwstr/>
      </vt:variant>
      <vt:variant>
        <vt:i4>2818174</vt:i4>
      </vt:variant>
      <vt:variant>
        <vt:i4>1899</vt:i4>
      </vt:variant>
      <vt:variant>
        <vt:i4>0</vt:i4>
      </vt:variant>
      <vt:variant>
        <vt:i4>5</vt:i4>
      </vt:variant>
      <vt:variant>
        <vt:lpwstr>http://www/</vt:lpwstr>
      </vt:variant>
      <vt:variant>
        <vt:lpwstr/>
      </vt:variant>
      <vt:variant>
        <vt:i4>7602289</vt:i4>
      </vt:variant>
      <vt:variant>
        <vt:i4>1893</vt:i4>
      </vt:variant>
      <vt:variant>
        <vt:i4>0</vt:i4>
      </vt:variant>
      <vt:variant>
        <vt:i4>5</vt:i4>
      </vt:variant>
      <vt:variant>
        <vt:lpwstr>http://www.obcepro.cz/</vt:lpwstr>
      </vt:variant>
      <vt:variant>
        <vt:lpwstr/>
      </vt:variant>
      <vt:variant>
        <vt:i4>4653127</vt:i4>
      </vt:variant>
      <vt:variant>
        <vt:i4>1875</vt:i4>
      </vt:variant>
      <vt:variant>
        <vt:i4>0</vt:i4>
      </vt:variant>
      <vt:variant>
        <vt:i4>5</vt:i4>
      </vt:variant>
      <vt:variant>
        <vt:lpwstr>http://www.obcepro.cz/633</vt:lpwstr>
      </vt:variant>
      <vt:variant>
        <vt:lpwstr/>
      </vt:variant>
      <vt:variant>
        <vt:i4>7602289</vt:i4>
      </vt:variant>
      <vt:variant>
        <vt:i4>1860</vt:i4>
      </vt:variant>
      <vt:variant>
        <vt:i4>0</vt:i4>
      </vt:variant>
      <vt:variant>
        <vt:i4>5</vt:i4>
      </vt:variant>
      <vt:variant>
        <vt:lpwstr>http://www.obcepro.cz/</vt:lpwstr>
      </vt:variant>
      <vt:variant>
        <vt:lpwstr/>
      </vt:variant>
      <vt:variant>
        <vt:i4>7536694</vt:i4>
      </vt:variant>
      <vt:variant>
        <vt:i4>1851</vt:i4>
      </vt:variant>
      <vt:variant>
        <vt:i4>0</vt:i4>
      </vt:variant>
      <vt:variant>
        <vt:i4>5</vt:i4>
      </vt:variant>
      <vt:variant>
        <vt:lpwstr>http://www.mas-krusnehory.cz/o-nas/?utm_source=copy&amp;utm_medium=paste&amp;utm_campaign=copypaste&amp;utm_content=http%3A%2F%2Fwww.mas-krusnehory.cz%2Fo-nas%2F</vt:lpwstr>
      </vt:variant>
      <vt:variant>
        <vt:lpwstr/>
      </vt:variant>
      <vt:variant>
        <vt:i4>1900604</vt:i4>
      </vt:variant>
      <vt:variant>
        <vt:i4>1844</vt:i4>
      </vt:variant>
      <vt:variant>
        <vt:i4>0</vt:i4>
      </vt:variant>
      <vt:variant>
        <vt:i4>5</vt:i4>
      </vt:variant>
      <vt:variant>
        <vt:lpwstr/>
      </vt:variant>
      <vt:variant>
        <vt:lpwstr>_Toc488066648</vt:lpwstr>
      </vt:variant>
      <vt:variant>
        <vt:i4>1900604</vt:i4>
      </vt:variant>
      <vt:variant>
        <vt:i4>1838</vt:i4>
      </vt:variant>
      <vt:variant>
        <vt:i4>0</vt:i4>
      </vt:variant>
      <vt:variant>
        <vt:i4>5</vt:i4>
      </vt:variant>
      <vt:variant>
        <vt:lpwstr/>
      </vt:variant>
      <vt:variant>
        <vt:lpwstr>_Toc488066647</vt:lpwstr>
      </vt:variant>
      <vt:variant>
        <vt:i4>1900604</vt:i4>
      </vt:variant>
      <vt:variant>
        <vt:i4>1832</vt:i4>
      </vt:variant>
      <vt:variant>
        <vt:i4>0</vt:i4>
      </vt:variant>
      <vt:variant>
        <vt:i4>5</vt:i4>
      </vt:variant>
      <vt:variant>
        <vt:lpwstr/>
      </vt:variant>
      <vt:variant>
        <vt:lpwstr>_Toc488066646</vt:lpwstr>
      </vt:variant>
      <vt:variant>
        <vt:i4>1900604</vt:i4>
      </vt:variant>
      <vt:variant>
        <vt:i4>1826</vt:i4>
      </vt:variant>
      <vt:variant>
        <vt:i4>0</vt:i4>
      </vt:variant>
      <vt:variant>
        <vt:i4>5</vt:i4>
      </vt:variant>
      <vt:variant>
        <vt:lpwstr/>
      </vt:variant>
      <vt:variant>
        <vt:lpwstr>_Toc488066645</vt:lpwstr>
      </vt:variant>
      <vt:variant>
        <vt:i4>1900604</vt:i4>
      </vt:variant>
      <vt:variant>
        <vt:i4>1817</vt:i4>
      </vt:variant>
      <vt:variant>
        <vt:i4>0</vt:i4>
      </vt:variant>
      <vt:variant>
        <vt:i4>5</vt:i4>
      </vt:variant>
      <vt:variant>
        <vt:lpwstr/>
      </vt:variant>
      <vt:variant>
        <vt:lpwstr>_Toc488066644</vt:lpwstr>
      </vt:variant>
      <vt:variant>
        <vt:i4>1900604</vt:i4>
      </vt:variant>
      <vt:variant>
        <vt:i4>1811</vt:i4>
      </vt:variant>
      <vt:variant>
        <vt:i4>0</vt:i4>
      </vt:variant>
      <vt:variant>
        <vt:i4>5</vt:i4>
      </vt:variant>
      <vt:variant>
        <vt:lpwstr/>
      </vt:variant>
      <vt:variant>
        <vt:lpwstr>_Toc488066643</vt:lpwstr>
      </vt:variant>
      <vt:variant>
        <vt:i4>1900604</vt:i4>
      </vt:variant>
      <vt:variant>
        <vt:i4>1805</vt:i4>
      </vt:variant>
      <vt:variant>
        <vt:i4>0</vt:i4>
      </vt:variant>
      <vt:variant>
        <vt:i4>5</vt:i4>
      </vt:variant>
      <vt:variant>
        <vt:lpwstr/>
      </vt:variant>
      <vt:variant>
        <vt:lpwstr>_Toc488066642</vt:lpwstr>
      </vt:variant>
      <vt:variant>
        <vt:i4>1900604</vt:i4>
      </vt:variant>
      <vt:variant>
        <vt:i4>1799</vt:i4>
      </vt:variant>
      <vt:variant>
        <vt:i4>0</vt:i4>
      </vt:variant>
      <vt:variant>
        <vt:i4>5</vt:i4>
      </vt:variant>
      <vt:variant>
        <vt:lpwstr/>
      </vt:variant>
      <vt:variant>
        <vt:lpwstr>_Toc488066641</vt:lpwstr>
      </vt:variant>
      <vt:variant>
        <vt:i4>1900604</vt:i4>
      </vt:variant>
      <vt:variant>
        <vt:i4>1793</vt:i4>
      </vt:variant>
      <vt:variant>
        <vt:i4>0</vt:i4>
      </vt:variant>
      <vt:variant>
        <vt:i4>5</vt:i4>
      </vt:variant>
      <vt:variant>
        <vt:lpwstr/>
      </vt:variant>
      <vt:variant>
        <vt:lpwstr>_Toc488066640</vt:lpwstr>
      </vt:variant>
      <vt:variant>
        <vt:i4>1703996</vt:i4>
      </vt:variant>
      <vt:variant>
        <vt:i4>1787</vt:i4>
      </vt:variant>
      <vt:variant>
        <vt:i4>0</vt:i4>
      </vt:variant>
      <vt:variant>
        <vt:i4>5</vt:i4>
      </vt:variant>
      <vt:variant>
        <vt:lpwstr/>
      </vt:variant>
      <vt:variant>
        <vt:lpwstr>_Toc488066639</vt:lpwstr>
      </vt:variant>
      <vt:variant>
        <vt:i4>1703996</vt:i4>
      </vt:variant>
      <vt:variant>
        <vt:i4>1781</vt:i4>
      </vt:variant>
      <vt:variant>
        <vt:i4>0</vt:i4>
      </vt:variant>
      <vt:variant>
        <vt:i4>5</vt:i4>
      </vt:variant>
      <vt:variant>
        <vt:lpwstr/>
      </vt:variant>
      <vt:variant>
        <vt:lpwstr>_Toc488066638</vt:lpwstr>
      </vt:variant>
      <vt:variant>
        <vt:i4>1703996</vt:i4>
      </vt:variant>
      <vt:variant>
        <vt:i4>1775</vt:i4>
      </vt:variant>
      <vt:variant>
        <vt:i4>0</vt:i4>
      </vt:variant>
      <vt:variant>
        <vt:i4>5</vt:i4>
      </vt:variant>
      <vt:variant>
        <vt:lpwstr/>
      </vt:variant>
      <vt:variant>
        <vt:lpwstr>_Toc488066637</vt:lpwstr>
      </vt:variant>
      <vt:variant>
        <vt:i4>1703996</vt:i4>
      </vt:variant>
      <vt:variant>
        <vt:i4>1769</vt:i4>
      </vt:variant>
      <vt:variant>
        <vt:i4>0</vt:i4>
      </vt:variant>
      <vt:variant>
        <vt:i4>5</vt:i4>
      </vt:variant>
      <vt:variant>
        <vt:lpwstr/>
      </vt:variant>
      <vt:variant>
        <vt:lpwstr>_Toc488066636</vt:lpwstr>
      </vt:variant>
      <vt:variant>
        <vt:i4>1703996</vt:i4>
      </vt:variant>
      <vt:variant>
        <vt:i4>1763</vt:i4>
      </vt:variant>
      <vt:variant>
        <vt:i4>0</vt:i4>
      </vt:variant>
      <vt:variant>
        <vt:i4>5</vt:i4>
      </vt:variant>
      <vt:variant>
        <vt:lpwstr/>
      </vt:variant>
      <vt:variant>
        <vt:lpwstr>_Toc488066635</vt:lpwstr>
      </vt:variant>
      <vt:variant>
        <vt:i4>1703996</vt:i4>
      </vt:variant>
      <vt:variant>
        <vt:i4>1757</vt:i4>
      </vt:variant>
      <vt:variant>
        <vt:i4>0</vt:i4>
      </vt:variant>
      <vt:variant>
        <vt:i4>5</vt:i4>
      </vt:variant>
      <vt:variant>
        <vt:lpwstr/>
      </vt:variant>
      <vt:variant>
        <vt:lpwstr>_Toc488066634</vt:lpwstr>
      </vt:variant>
      <vt:variant>
        <vt:i4>1703996</vt:i4>
      </vt:variant>
      <vt:variant>
        <vt:i4>1751</vt:i4>
      </vt:variant>
      <vt:variant>
        <vt:i4>0</vt:i4>
      </vt:variant>
      <vt:variant>
        <vt:i4>5</vt:i4>
      </vt:variant>
      <vt:variant>
        <vt:lpwstr/>
      </vt:variant>
      <vt:variant>
        <vt:lpwstr>_Toc488066633</vt:lpwstr>
      </vt:variant>
      <vt:variant>
        <vt:i4>1703996</vt:i4>
      </vt:variant>
      <vt:variant>
        <vt:i4>1745</vt:i4>
      </vt:variant>
      <vt:variant>
        <vt:i4>0</vt:i4>
      </vt:variant>
      <vt:variant>
        <vt:i4>5</vt:i4>
      </vt:variant>
      <vt:variant>
        <vt:lpwstr/>
      </vt:variant>
      <vt:variant>
        <vt:lpwstr>_Toc488066632</vt:lpwstr>
      </vt:variant>
      <vt:variant>
        <vt:i4>1703996</vt:i4>
      </vt:variant>
      <vt:variant>
        <vt:i4>1736</vt:i4>
      </vt:variant>
      <vt:variant>
        <vt:i4>0</vt:i4>
      </vt:variant>
      <vt:variant>
        <vt:i4>5</vt:i4>
      </vt:variant>
      <vt:variant>
        <vt:lpwstr/>
      </vt:variant>
      <vt:variant>
        <vt:lpwstr>_Toc488066631</vt:lpwstr>
      </vt:variant>
      <vt:variant>
        <vt:i4>1703996</vt:i4>
      </vt:variant>
      <vt:variant>
        <vt:i4>1730</vt:i4>
      </vt:variant>
      <vt:variant>
        <vt:i4>0</vt:i4>
      </vt:variant>
      <vt:variant>
        <vt:i4>5</vt:i4>
      </vt:variant>
      <vt:variant>
        <vt:lpwstr/>
      </vt:variant>
      <vt:variant>
        <vt:lpwstr>_Toc488066630</vt:lpwstr>
      </vt:variant>
      <vt:variant>
        <vt:i4>1769532</vt:i4>
      </vt:variant>
      <vt:variant>
        <vt:i4>1724</vt:i4>
      </vt:variant>
      <vt:variant>
        <vt:i4>0</vt:i4>
      </vt:variant>
      <vt:variant>
        <vt:i4>5</vt:i4>
      </vt:variant>
      <vt:variant>
        <vt:lpwstr/>
      </vt:variant>
      <vt:variant>
        <vt:lpwstr>_Toc488066629</vt:lpwstr>
      </vt:variant>
      <vt:variant>
        <vt:i4>1769532</vt:i4>
      </vt:variant>
      <vt:variant>
        <vt:i4>1718</vt:i4>
      </vt:variant>
      <vt:variant>
        <vt:i4>0</vt:i4>
      </vt:variant>
      <vt:variant>
        <vt:i4>5</vt:i4>
      </vt:variant>
      <vt:variant>
        <vt:lpwstr/>
      </vt:variant>
      <vt:variant>
        <vt:lpwstr>_Toc488066628</vt:lpwstr>
      </vt:variant>
      <vt:variant>
        <vt:i4>1769532</vt:i4>
      </vt:variant>
      <vt:variant>
        <vt:i4>1712</vt:i4>
      </vt:variant>
      <vt:variant>
        <vt:i4>0</vt:i4>
      </vt:variant>
      <vt:variant>
        <vt:i4>5</vt:i4>
      </vt:variant>
      <vt:variant>
        <vt:lpwstr/>
      </vt:variant>
      <vt:variant>
        <vt:lpwstr>_Toc488066627</vt:lpwstr>
      </vt:variant>
      <vt:variant>
        <vt:i4>1769532</vt:i4>
      </vt:variant>
      <vt:variant>
        <vt:i4>1706</vt:i4>
      </vt:variant>
      <vt:variant>
        <vt:i4>0</vt:i4>
      </vt:variant>
      <vt:variant>
        <vt:i4>5</vt:i4>
      </vt:variant>
      <vt:variant>
        <vt:lpwstr/>
      </vt:variant>
      <vt:variant>
        <vt:lpwstr>_Toc488066626</vt:lpwstr>
      </vt:variant>
      <vt:variant>
        <vt:i4>1769532</vt:i4>
      </vt:variant>
      <vt:variant>
        <vt:i4>1700</vt:i4>
      </vt:variant>
      <vt:variant>
        <vt:i4>0</vt:i4>
      </vt:variant>
      <vt:variant>
        <vt:i4>5</vt:i4>
      </vt:variant>
      <vt:variant>
        <vt:lpwstr/>
      </vt:variant>
      <vt:variant>
        <vt:lpwstr>_Toc488066625</vt:lpwstr>
      </vt:variant>
      <vt:variant>
        <vt:i4>1769532</vt:i4>
      </vt:variant>
      <vt:variant>
        <vt:i4>1694</vt:i4>
      </vt:variant>
      <vt:variant>
        <vt:i4>0</vt:i4>
      </vt:variant>
      <vt:variant>
        <vt:i4>5</vt:i4>
      </vt:variant>
      <vt:variant>
        <vt:lpwstr/>
      </vt:variant>
      <vt:variant>
        <vt:lpwstr>_Toc488066624</vt:lpwstr>
      </vt:variant>
      <vt:variant>
        <vt:i4>1769532</vt:i4>
      </vt:variant>
      <vt:variant>
        <vt:i4>1688</vt:i4>
      </vt:variant>
      <vt:variant>
        <vt:i4>0</vt:i4>
      </vt:variant>
      <vt:variant>
        <vt:i4>5</vt:i4>
      </vt:variant>
      <vt:variant>
        <vt:lpwstr/>
      </vt:variant>
      <vt:variant>
        <vt:lpwstr>_Toc488066623</vt:lpwstr>
      </vt:variant>
      <vt:variant>
        <vt:i4>1769532</vt:i4>
      </vt:variant>
      <vt:variant>
        <vt:i4>1682</vt:i4>
      </vt:variant>
      <vt:variant>
        <vt:i4>0</vt:i4>
      </vt:variant>
      <vt:variant>
        <vt:i4>5</vt:i4>
      </vt:variant>
      <vt:variant>
        <vt:lpwstr/>
      </vt:variant>
      <vt:variant>
        <vt:lpwstr>_Toc488066622</vt:lpwstr>
      </vt:variant>
      <vt:variant>
        <vt:i4>1769532</vt:i4>
      </vt:variant>
      <vt:variant>
        <vt:i4>1676</vt:i4>
      </vt:variant>
      <vt:variant>
        <vt:i4>0</vt:i4>
      </vt:variant>
      <vt:variant>
        <vt:i4>5</vt:i4>
      </vt:variant>
      <vt:variant>
        <vt:lpwstr/>
      </vt:variant>
      <vt:variant>
        <vt:lpwstr>_Toc488066621</vt:lpwstr>
      </vt:variant>
      <vt:variant>
        <vt:i4>1769532</vt:i4>
      </vt:variant>
      <vt:variant>
        <vt:i4>1670</vt:i4>
      </vt:variant>
      <vt:variant>
        <vt:i4>0</vt:i4>
      </vt:variant>
      <vt:variant>
        <vt:i4>5</vt:i4>
      </vt:variant>
      <vt:variant>
        <vt:lpwstr/>
      </vt:variant>
      <vt:variant>
        <vt:lpwstr>_Toc488066620</vt:lpwstr>
      </vt:variant>
      <vt:variant>
        <vt:i4>1572924</vt:i4>
      </vt:variant>
      <vt:variant>
        <vt:i4>1664</vt:i4>
      </vt:variant>
      <vt:variant>
        <vt:i4>0</vt:i4>
      </vt:variant>
      <vt:variant>
        <vt:i4>5</vt:i4>
      </vt:variant>
      <vt:variant>
        <vt:lpwstr/>
      </vt:variant>
      <vt:variant>
        <vt:lpwstr>_Toc488066619</vt:lpwstr>
      </vt:variant>
      <vt:variant>
        <vt:i4>1572924</vt:i4>
      </vt:variant>
      <vt:variant>
        <vt:i4>1658</vt:i4>
      </vt:variant>
      <vt:variant>
        <vt:i4>0</vt:i4>
      </vt:variant>
      <vt:variant>
        <vt:i4>5</vt:i4>
      </vt:variant>
      <vt:variant>
        <vt:lpwstr/>
      </vt:variant>
      <vt:variant>
        <vt:lpwstr>_Toc488066618</vt:lpwstr>
      </vt:variant>
      <vt:variant>
        <vt:i4>1572924</vt:i4>
      </vt:variant>
      <vt:variant>
        <vt:i4>1652</vt:i4>
      </vt:variant>
      <vt:variant>
        <vt:i4>0</vt:i4>
      </vt:variant>
      <vt:variant>
        <vt:i4>5</vt:i4>
      </vt:variant>
      <vt:variant>
        <vt:lpwstr/>
      </vt:variant>
      <vt:variant>
        <vt:lpwstr>_Toc488066617</vt:lpwstr>
      </vt:variant>
      <vt:variant>
        <vt:i4>1572924</vt:i4>
      </vt:variant>
      <vt:variant>
        <vt:i4>1646</vt:i4>
      </vt:variant>
      <vt:variant>
        <vt:i4>0</vt:i4>
      </vt:variant>
      <vt:variant>
        <vt:i4>5</vt:i4>
      </vt:variant>
      <vt:variant>
        <vt:lpwstr/>
      </vt:variant>
      <vt:variant>
        <vt:lpwstr>_Toc488066616</vt:lpwstr>
      </vt:variant>
      <vt:variant>
        <vt:i4>1572924</vt:i4>
      </vt:variant>
      <vt:variant>
        <vt:i4>1640</vt:i4>
      </vt:variant>
      <vt:variant>
        <vt:i4>0</vt:i4>
      </vt:variant>
      <vt:variant>
        <vt:i4>5</vt:i4>
      </vt:variant>
      <vt:variant>
        <vt:lpwstr/>
      </vt:variant>
      <vt:variant>
        <vt:lpwstr>_Toc488066615</vt:lpwstr>
      </vt:variant>
      <vt:variant>
        <vt:i4>1572924</vt:i4>
      </vt:variant>
      <vt:variant>
        <vt:i4>1634</vt:i4>
      </vt:variant>
      <vt:variant>
        <vt:i4>0</vt:i4>
      </vt:variant>
      <vt:variant>
        <vt:i4>5</vt:i4>
      </vt:variant>
      <vt:variant>
        <vt:lpwstr/>
      </vt:variant>
      <vt:variant>
        <vt:lpwstr>_Toc488066614</vt:lpwstr>
      </vt:variant>
      <vt:variant>
        <vt:i4>1572924</vt:i4>
      </vt:variant>
      <vt:variant>
        <vt:i4>1628</vt:i4>
      </vt:variant>
      <vt:variant>
        <vt:i4>0</vt:i4>
      </vt:variant>
      <vt:variant>
        <vt:i4>5</vt:i4>
      </vt:variant>
      <vt:variant>
        <vt:lpwstr/>
      </vt:variant>
      <vt:variant>
        <vt:lpwstr>_Toc488066613</vt:lpwstr>
      </vt:variant>
      <vt:variant>
        <vt:i4>1572924</vt:i4>
      </vt:variant>
      <vt:variant>
        <vt:i4>1622</vt:i4>
      </vt:variant>
      <vt:variant>
        <vt:i4>0</vt:i4>
      </vt:variant>
      <vt:variant>
        <vt:i4>5</vt:i4>
      </vt:variant>
      <vt:variant>
        <vt:lpwstr/>
      </vt:variant>
      <vt:variant>
        <vt:lpwstr>_Toc488066612</vt:lpwstr>
      </vt:variant>
      <vt:variant>
        <vt:i4>1572924</vt:i4>
      </vt:variant>
      <vt:variant>
        <vt:i4>1616</vt:i4>
      </vt:variant>
      <vt:variant>
        <vt:i4>0</vt:i4>
      </vt:variant>
      <vt:variant>
        <vt:i4>5</vt:i4>
      </vt:variant>
      <vt:variant>
        <vt:lpwstr/>
      </vt:variant>
      <vt:variant>
        <vt:lpwstr>_Toc488066611</vt:lpwstr>
      </vt:variant>
      <vt:variant>
        <vt:i4>1572924</vt:i4>
      </vt:variant>
      <vt:variant>
        <vt:i4>1610</vt:i4>
      </vt:variant>
      <vt:variant>
        <vt:i4>0</vt:i4>
      </vt:variant>
      <vt:variant>
        <vt:i4>5</vt:i4>
      </vt:variant>
      <vt:variant>
        <vt:lpwstr/>
      </vt:variant>
      <vt:variant>
        <vt:lpwstr>_Toc488066610</vt:lpwstr>
      </vt:variant>
      <vt:variant>
        <vt:i4>1638460</vt:i4>
      </vt:variant>
      <vt:variant>
        <vt:i4>1604</vt:i4>
      </vt:variant>
      <vt:variant>
        <vt:i4>0</vt:i4>
      </vt:variant>
      <vt:variant>
        <vt:i4>5</vt:i4>
      </vt:variant>
      <vt:variant>
        <vt:lpwstr/>
      </vt:variant>
      <vt:variant>
        <vt:lpwstr>_Toc488066609</vt:lpwstr>
      </vt:variant>
      <vt:variant>
        <vt:i4>1638460</vt:i4>
      </vt:variant>
      <vt:variant>
        <vt:i4>1598</vt:i4>
      </vt:variant>
      <vt:variant>
        <vt:i4>0</vt:i4>
      </vt:variant>
      <vt:variant>
        <vt:i4>5</vt:i4>
      </vt:variant>
      <vt:variant>
        <vt:lpwstr/>
      </vt:variant>
      <vt:variant>
        <vt:lpwstr>_Toc488066608</vt:lpwstr>
      </vt:variant>
      <vt:variant>
        <vt:i4>1638460</vt:i4>
      </vt:variant>
      <vt:variant>
        <vt:i4>1592</vt:i4>
      </vt:variant>
      <vt:variant>
        <vt:i4>0</vt:i4>
      </vt:variant>
      <vt:variant>
        <vt:i4>5</vt:i4>
      </vt:variant>
      <vt:variant>
        <vt:lpwstr/>
      </vt:variant>
      <vt:variant>
        <vt:lpwstr>_Toc488066607</vt:lpwstr>
      </vt:variant>
      <vt:variant>
        <vt:i4>1638460</vt:i4>
      </vt:variant>
      <vt:variant>
        <vt:i4>1586</vt:i4>
      </vt:variant>
      <vt:variant>
        <vt:i4>0</vt:i4>
      </vt:variant>
      <vt:variant>
        <vt:i4>5</vt:i4>
      </vt:variant>
      <vt:variant>
        <vt:lpwstr/>
      </vt:variant>
      <vt:variant>
        <vt:lpwstr>_Toc488066606</vt:lpwstr>
      </vt:variant>
      <vt:variant>
        <vt:i4>1638460</vt:i4>
      </vt:variant>
      <vt:variant>
        <vt:i4>1580</vt:i4>
      </vt:variant>
      <vt:variant>
        <vt:i4>0</vt:i4>
      </vt:variant>
      <vt:variant>
        <vt:i4>5</vt:i4>
      </vt:variant>
      <vt:variant>
        <vt:lpwstr/>
      </vt:variant>
      <vt:variant>
        <vt:lpwstr>_Toc488066605</vt:lpwstr>
      </vt:variant>
      <vt:variant>
        <vt:i4>1638460</vt:i4>
      </vt:variant>
      <vt:variant>
        <vt:i4>1574</vt:i4>
      </vt:variant>
      <vt:variant>
        <vt:i4>0</vt:i4>
      </vt:variant>
      <vt:variant>
        <vt:i4>5</vt:i4>
      </vt:variant>
      <vt:variant>
        <vt:lpwstr/>
      </vt:variant>
      <vt:variant>
        <vt:lpwstr>_Toc488066604</vt:lpwstr>
      </vt:variant>
      <vt:variant>
        <vt:i4>1638460</vt:i4>
      </vt:variant>
      <vt:variant>
        <vt:i4>1568</vt:i4>
      </vt:variant>
      <vt:variant>
        <vt:i4>0</vt:i4>
      </vt:variant>
      <vt:variant>
        <vt:i4>5</vt:i4>
      </vt:variant>
      <vt:variant>
        <vt:lpwstr/>
      </vt:variant>
      <vt:variant>
        <vt:lpwstr>_Toc488066603</vt:lpwstr>
      </vt:variant>
      <vt:variant>
        <vt:i4>1638460</vt:i4>
      </vt:variant>
      <vt:variant>
        <vt:i4>1562</vt:i4>
      </vt:variant>
      <vt:variant>
        <vt:i4>0</vt:i4>
      </vt:variant>
      <vt:variant>
        <vt:i4>5</vt:i4>
      </vt:variant>
      <vt:variant>
        <vt:lpwstr/>
      </vt:variant>
      <vt:variant>
        <vt:lpwstr>_Toc488066602</vt:lpwstr>
      </vt:variant>
      <vt:variant>
        <vt:i4>1638460</vt:i4>
      </vt:variant>
      <vt:variant>
        <vt:i4>1556</vt:i4>
      </vt:variant>
      <vt:variant>
        <vt:i4>0</vt:i4>
      </vt:variant>
      <vt:variant>
        <vt:i4>5</vt:i4>
      </vt:variant>
      <vt:variant>
        <vt:lpwstr/>
      </vt:variant>
      <vt:variant>
        <vt:lpwstr>_Toc488066601</vt:lpwstr>
      </vt:variant>
      <vt:variant>
        <vt:i4>1638460</vt:i4>
      </vt:variant>
      <vt:variant>
        <vt:i4>1550</vt:i4>
      </vt:variant>
      <vt:variant>
        <vt:i4>0</vt:i4>
      </vt:variant>
      <vt:variant>
        <vt:i4>5</vt:i4>
      </vt:variant>
      <vt:variant>
        <vt:lpwstr/>
      </vt:variant>
      <vt:variant>
        <vt:lpwstr>_Toc488066600</vt:lpwstr>
      </vt:variant>
      <vt:variant>
        <vt:i4>1048639</vt:i4>
      </vt:variant>
      <vt:variant>
        <vt:i4>1544</vt:i4>
      </vt:variant>
      <vt:variant>
        <vt:i4>0</vt:i4>
      </vt:variant>
      <vt:variant>
        <vt:i4>5</vt:i4>
      </vt:variant>
      <vt:variant>
        <vt:lpwstr/>
      </vt:variant>
      <vt:variant>
        <vt:lpwstr>_Toc488066599</vt:lpwstr>
      </vt:variant>
      <vt:variant>
        <vt:i4>1048639</vt:i4>
      </vt:variant>
      <vt:variant>
        <vt:i4>1538</vt:i4>
      </vt:variant>
      <vt:variant>
        <vt:i4>0</vt:i4>
      </vt:variant>
      <vt:variant>
        <vt:i4>5</vt:i4>
      </vt:variant>
      <vt:variant>
        <vt:lpwstr/>
      </vt:variant>
      <vt:variant>
        <vt:lpwstr>_Toc488066598</vt:lpwstr>
      </vt:variant>
      <vt:variant>
        <vt:i4>1048639</vt:i4>
      </vt:variant>
      <vt:variant>
        <vt:i4>1532</vt:i4>
      </vt:variant>
      <vt:variant>
        <vt:i4>0</vt:i4>
      </vt:variant>
      <vt:variant>
        <vt:i4>5</vt:i4>
      </vt:variant>
      <vt:variant>
        <vt:lpwstr/>
      </vt:variant>
      <vt:variant>
        <vt:lpwstr>_Toc488066597</vt:lpwstr>
      </vt:variant>
      <vt:variant>
        <vt:i4>1048639</vt:i4>
      </vt:variant>
      <vt:variant>
        <vt:i4>1526</vt:i4>
      </vt:variant>
      <vt:variant>
        <vt:i4>0</vt:i4>
      </vt:variant>
      <vt:variant>
        <vt:i4>5</vt:i4>
      </vt:variant>
      <vt:variant>
        <vt:lpwstr/>
      </vt:variant>
      <vt:variant>
        <vt:lpwstr>_Toc488066596</vt:lpwstr>
      </vt:variant>
      <vt:variant>
        <vt:i4>1048639</vt:i4>
      </vt:variant>
      <vt:variant>
        <vt:i4>1520</vt:i4>
      </vt:variant>
      <vt:variant>
        <vt:i4>0</vt:i4>
      </vt:variant>
      <vt:variant>
        <vt:i4>5</vt:i4>
      </vt:variant>
      <vt:variant>
        <vt:lpwstr/>
      </vt:variant>
      <vt:variant>
        <vt:lpwstr>_Toc488066595</vt:lpwstr>
      </vt:variant>
      <vt:variant>
        <vt:i4>1048639</vt:i4>
      </vt:variant>
      <vt:variant>
        <vt:i4>1514</vt:i4>
      </vt:variant>
      <vt:variant>
        <vt:i4>0</vt:i4>
      </vt:variant>
      <vt:variant>
        <vt:i4>5</vt:i4>
      </vt:variant>
      <vt:variant>
        <vt:lpwstr/>
      </vt:variant>
      <vt:variant>
        <vt:lpwstr>_Toc488066594</vt:lpwstr>
      </vt:variant>
      <vt:variant>
        <vt:i4>1048639</vt:i4>
      </vt:variant>
      <vt:variant>
        <vt:i4>1508</vt:i4>
      </vt:variant>
      <vt:variant>
        <vt:i4>0</vt:i4>
      </vt:variant>
      <vt:variant>
        <vt:i4>5</vt:i4>
      </vt:variant>
      <vt:variant>
        <vt:lpwstr/>
      </vt:variant>
      <vt:variant>
        <vt:lpwstr>_Toc488066593</vt:lpwstr>
      </vt:variant>
      <vt:variant>
        <vt:i4>1048639</vt:i4>
      </vt:variant>
      <vt:variant>
        <vt:i4>1502</vt:i4>
      </vt:variant>
      <vt:variant>
        <vt:i4>0</vt:i4>
      </vt:variant>
      <vt:variant>
        <vt:i4>5</vt:i4>
      </vt:variant>
      <vt:variant>
        <vt:lpwstr/>
      </vt:variant>
      <vt:variant>
        <vt:lpwstr>_Toc488066592</vt:lpwstr>
      </vt:variant>
      <vt:variant>
        <vt:i4>1048639</vt:i4>
      </vt:variant>
      <vt:variant>
        <vt:i4>1496</vt:i4>
      </vt:variant>
      <vt:variant>
        <vt:i4>0</vt:i4>
      </vt:variant>
      <vt:variant>
        <vt:i4>5</vt:i4>
      </vt:variant>
      <vt:variant>
        <vt:lpwstr/>
      </vt:variant>
      <vt:variant>
        <vt:lpwstr>_Toc488066591</vt:lpwstr>
      </vt:variant>
      <vt:variant>
        <vt:i4>1048639</vt:i4>
      </vt:variant>
      <vt:variant>
        <vt:i4>1490</vt:i4>
      </vt:variant>
      <vt:variant>
        <vt:i4>0</vt:i4>
      </vt:variant>
      <vt:variant>
        <vt:i4>5</vt:i4>
      </vt:variant>
      <vt:variant>
        <vt:lpwstr/>
      </vt:variant>
      <vt:variant>
        <vt:lpwstr>_Toc488066590</vt:lpwstr>
      </vt:variant>
      <vt:variant>
        <vt:i4>1114175</vt:i4>
      </vt:variant>
      <vt:variant>
        <vt:i4>1484</vt:i4>
      </vt:variant>
      <vt:variant>
        <vt:i4>0</vt:i4>
      </vt:variant>
      <vt:variant>
        <vt:i4>5</vt:i4>
      </vt:variant>
      <vt:variant>
        <vt:lpwstr/>
      </vt:variant>
      <vt:variant>
        <vt:lpwstr>_Toc488066589</vt:lpwstr>
      </vt:variant>
      <vt:variant>
        <vt:i4>1114175</vt:i4>
      </vt:variant>
      <vt:variant>
        <vt:i4>1478</vt:i4>
      </vt:variant>
      <vt:variant>
        <vt:i4>0</vt:i4>
      </vt:variant>
      <vt:variant>
        <vt:i4>5</vt:i4>
      </vt:variant>
      <vt:variant>
        <vt:lpwstr/>
      </vt:variant>
      <vt:variant>
        <vt:lpwstr>_Toc488066588</vt:lpwstr>
      </vt:variant>
      <vt:variant>
        <vt:i4>1114175</vt:i4>
      </vt:variant>
      <vt:variant>
        <vt:i4>1469</vt:i4>
      </vt:variant>
      <vt:variant>
        <vt:i4>0</vt:i4>
      </vt:variant>
      <vt:variant>
        <vt:i4>5</vt:i4>
      </vt:variant>
      <vt:variant>
        <vt:lpwstr/>
      </vt:variant>
      <vt:variant>
        <vt:lpwstr>_Toc488066587</vt:lpwstr>
      </vt:variant>
      <vt:variant>
        <vt:i4>1114175</vt:i4>
      </vt:variant>
      <vt:variant>
        <vt:i4>1463</vt:i4>
      </vt:variant>
      <vt:variant>
        <vt:i4>0</vt:i4>
      </vt:variant>
      <vt:variant>
        <vt:i4>5</vt:i4>
      </vt:variant>
      <vt:variant>
        <vt:lpwstr/>
      </vt:variant>
      <vt:variant>
        <vt:lpwstr>_Toc488066586</vt:lpwstr>
      </vt:variant>
      <vt:variant>
        <vt:i4>1114175</vt:i4>
      </vt:variant>
      <vt:variant>
        <vt:i4>1457</vt:i4>
      </vt:variant>
      <vt:variant>
        <vt:i4>0</vt:i4>
      </vt:variant>
      <vt:variant>
        <vt:i4>5</vt:i4>
      </vt:variant>
      <vt:variant>
        <vt:lpwstr/>
      </vt:variant>
      <vt:variant>
        <vt:lpwstr>_Toc488066585</vt:lpwstr>
      </vt:variant>
      <vt:variant>
        <vt:i4>1114175</vt:i4>
      </vt:variant>
      <vt:variant>
        <vt:i4>1451</vt:i4>
      </vt:variant>
      <vt:variant>
        <vt:i4>0</vt:i4>
      </vt:variant>
      <vt:variant>
        <vt:i4>5</vt:i4>
      </vt:variant>
      <vt:variant>
        <vt:lpwstr/>
      </vt:variant>
      <vt:variant>
        <vt:lpwstr>_Toc488066584</vt:lpwstr>
      </vt:variant>
      <vt:variant>
        <vt:i4>1114175</vt:i4>
      </vt:variant>
      <vt:variant>
        <vt:i4>1445</vt:i4>
      </vt:variant>
      <vt:variant>
        <vt:i4>0</vt:i4>
      </vt:variant>
      <vt:variant>
        <vt:i4>5</vt:i4>
      </vt:variant>
      <vt:variant>
        <vt:lpwstr/>
      </vt:variant>
      <vt:variant>
        <vt:lpwstr>_Toc488066582</vt:lpwstr>
      </vt:variant>
      <vt:variant>
        <vt:i4>1114175</vt:i4>
      </vt:variant>
      <vt:variant>
        <vt:i4>1439</vt:i4>
      </vt:variant>
      <vt:variant>
        <vt:i4>0</vt:i4>
      </vt:variant>
      <vt:variant>
        <vt:i4>5</vt:i4>
      </vt:variant>
      <vt:variant>
        <vt:lpwstr/>
      </vt:variant>
      <vt:variant>
        <vt:lpwstr>_Toc488066581</vt:lpwstr>
      </vt:variant>
      <vt:variant>
        <vt:i4>1114175</vt:i4>
      </vt:variant>
      <vt:variant>
        <vt:i4>1433</vt:i4>
      </vt:variant>
      <vt:variant>
        <vt:i4>0</vt:i4>
      </vt:variant>
      <vt:variant>
        <vt:i4>5</vt:i4>
      </vt:variant>
      <vt:variant>
        <vt:lpwstr/>
      </vt:variant>
      <vt:variant>
        <vt:lpwstr>_Toc488066580</vt:lpwstr>
      </vt:variant>
      <vt:variant>
        <vt:i4>1966143</vt:i4>
      </vt:variant>
      <vt:variant>
        <vt:i4>1427</vt:i4>
      </vt:variant>
      <vt:variant>
        <vt:i4>0</vt:i4>
      </vt:variant>
      <vt:variant>
        <vt:i4>5</vt:i4>
      </vt:variant>
      <vt:variant>
        <vt:lpwstr/>
      </vt:variant>
      <vt:variant>
        <vt:lpwstr>_Toc488066579</vt:lpwstr>
      </vt:variant>
      <vt:variant>
        <vt:i4>1966143</vt:i4>
      </vt:variant>
      <vt:variant>
        <vt:i4>1421</vt:i4>
      </vt:variant>
      <vt:variant>
        <vt:i4>0</vt:i4>
      </vt:variant>
      <vt:variant>
        <vt:i4>5</vt:i4>
      </vt:variant>
      <vt:variant>
        <vt:lpwstr/>
      </vt:variant>
      <vt:variant>
        <vt:lpwstr>_Toc488066578</vt:lpwstr>
      </vt:variant>
      <vt:variant>
        <vt:i4>1966143</vt:i4>
      </vt:variant>
      <vt:variant>
        <vt:i4>1415</vt:i4>
      </vt:variant>
      <vt:variant>
        <vt:i4>0</vt:i4>
      </vt:variant>
      <vt:variant>
        <vt:i4>5</vt:i4>
      </vt:variant>
      <vt:variant>
        <vt:lpwstr/>
      </vt:variant>
      <vt:variant>
        <vt:lpwstr>_Toc488066577</vt:lpwstr>
      </vt:variant>
      <vt:variant>
        <vt:i4>1966143</vt:i4>
      </vt:variant>
      <vt:variant>
        <vt:i4>1409</vt:i4>
      </vt:variant>
      <vt:variant>
        <vt:i4>0</vt:i4>
      </vt:variant>
      <vt:variant>
        <vt:i4>5</vt:i4>
      </vt:variant>
      <vt:variant>
        <vt:lpwstr/>
      </vt:variant>
      <vt:variant>
        <vt:lpwstr>_Toc488066576</vt:lpwstr>
      </vt:variant>
      <vt:variant>
        <vt:i4>1966143</vt:i4>
      </vt:variant>
      <vt:variant>
        <vt:i4>1403</vt:i4>
      </vt:variant>
      <vt:variant>
        <vt:i4>0</vt:i4>
      </vt:variant>
      <vt:variant>
        <vt:i4>5</vt:i4>
      </vt:variant>
      <vt:variant>
        <vt:lpwstr/>
      </vt:variant>
      <vt:variant>
        <vt:lpwstr>_Toc488066575</vt:lpwstr>
      </vt:variant>
      <vt:variant>
        <vt:i4>1966143</vt:i4>
      </vt:variant>
      <vt:variant>
        <vt:i4>1397</vt:i4>
      </vt:variant>
      <vt:variant>
        <vt:i4>0</vt:i4>
      </vt:variant>
      <vt:variant>
        <vt:i4>5</vt:i4>
      </vt:variant>
      <vt:variant>
        <vt:lpwstr/>
      </vt:variant>
      <vt:variant>
        <vt:lpwstr>_Toc488066574</vt:lpwstr>
      </vt:variant>
      <vt:variant>
        <vt:i4>1966143</vt:i4>
      </vt:variant>
      <vt:variant>
        <vt:i4>1391</vt:i4>
      </vt:variant>
      <vt:variant>
        <vt:i4>0</vt:i4>
      </vt:variant>
      <vt:variant>
        <vt:i4>5</vt:i4>
      </vt:variant>
      <vt:variant>
        <vt:lpwstr/>
      </vt:variant>
      <vt:variant>
        <vt:lpwstr>_Toc488066573</vt:lpwstr>
      </vt:variant>
      <vt:variant>
        <vt:i4>1966143</vt:i4>
      </vt:variant>
      <vt:variant>
        <vt:i4>1385</vt:i4>
      </vt:variant>
      <vt:variant>
        <vt:i4>0</vt:i4>
      </vt:variant>
      <vt:variant>
        <vt:i4>5</vt:i4>
      </vt:variant>
      <vt:variant>
        <vt:lpwstr/>
      </vt:variant>
      <vt:variant>
        <vt:lpwstr>_Toc488066572</vt:lpwstr>
      </vt:variant>
      <vt:variant>
        <vt:i4>1966143</vt:i4>
      </vt:variant>
      <vt:variant>
        <vt:i4>1379</vt:i4>
      </vt:variant>
      <vt:variant>
        <vt:i4>0</vt:i4>
      </vt:variant>
      <vt:variant>
        <vt:i4>5</vt:i4>
      </vt:variant>
      <vt:variant>
        <vt:lpwstr/>
      </vt:variant>
      <vt:variant>
        <vt:lpwstr>_Toc488066571</vt:lpwstr>
      </vt:variant>
      <vt:variant>
        <vt:i4>1966143</vt:i4>
      </vt:variant>
      <vt:variant>
        <vt:i4>1373</vt:i4>
      </vt:variant>
      <vt:variant>
        <vt:i4>0</vt:i4>
      </vt:variant>
      <vt:variant>
        <vt:i4>5</vt:i4>
      </vt:variant>
      <vt:variant>
        <vt:lpwstr/>
      </vt:variant>
      <vt:variant>
        <vt:lpwstr>_Toc488066570</vt:lpwstr>
      </vt:variant>
      <vt:variant>
        <vt:i4>2031679</vt:i4>
      </vt:variant>
      <vt:variant>
        <vt:i4>1367</vt:i4>
      </vt:variant>
      <vt:variant>
        <vt:i4>0</vt:i4>
      </vt:variant>
      <vt:variant>
        <vt:i4>5</vt:i4>
      </vt:variant>
      <vt:variant>
        <vt:lpwstr/>
      </vt:variant>
      <vt:variant>
        <vt:lpwstr>_Toc488066569</vt:lpwstr>
      </vt:variant>
      <vt:variant>
        <vt:i4>2031679</vt:i4>
      </vt:variant>
      <vt:variant>
        <vt:i4>1361</vt:i4>
      </vt:variant>
      <vt:variant>
        <vt:i4>0</vt:i4>
      </vt:variant>
      <vt:variant>
        <vt:i4>5</vt:i4>
      </vt:variant>
      <vt:variant>
        <vt:lpwstr/>
      </vt:variant>
      <vt:variant>
        <vt:lpwstr>_Toc488066568</vt:lpwstr>
      </vt:variant>
      <vt:variant>
        <vt:i4>2031679</vt:i4>
      </vt:variant>
      <vt:variant>
        <vt:i4>1355</vt:i4>
      </vt:variant>
      <vt:variant>
        <vt:i4>0</vt:i4>
      </vt:variant>
      <vt:variant>
        <vt:i4>5</vt:i4>
      </vt:variant>
      <vt:variant>
        <vt:lpwstr/>
      </vt:variant>
      <vt:variant>
        <vt:lpwstr>_Toc488066567</vt:lpwstr>
      </vt:variant>
      <vt:variant>
        <vt:i4>2031679</vt:i4>
      </vt:variant>
      <vt:variant>
        <vt:i4>1349</vt:i4>
      </vt:variant>
      <vt:variant>
        <vt:i4>0</vt:i4>
      </vt:variant>
      <vt:variant>
        <vt:i4>5</vt:i4>
      </vt:variant>
      <vt:variant>
        <vt:lpwstr/>
      </vt:variant>
      <vt:variant>
        <vt:lpwstr>_Toc488066566</vt:lpwstr>
      </vt:variant>
      <vt:variant>
        <vt:i4>2031679</vt:i4>
      </vt:variant>
      <vt:variant>
        <vt:i4>1343</vt:i4>
      </vt:variant>
      <vt:variant>
        <vt:i4>0</vt:i4>
      </vt:variant>
      <vt:variant>
        <vt:i4>5</vt:i4>
      </vt:variant>
      <vt:variant>
        <vt:lpwstr/>
      </vt:variant>
      <vt:variant>
        <vt:lpwstr>_Toc488066565</vt:lpwstr>
      </vt:variant>
      <vt:variant>
        <vt:i4>2031679</vt:i4>
      </vt:variant>
      <vt:variant>
        <vt:i4>1337</vt:i4>
      </vt:variant>
      <vt:variant>
        <vt:i4>0</vt:i4>
      </vt:variant>
      <vt:variant>
        <vt:i4>5</vt:i4>
      </vt:variant>
      <vt:variant>
        <vt:lpwstr/>
      </vt:variant>
      <vt:variant>
        <vt:lpwstr>_Toc488066564</vt:lpwstr>
      </vt:variant>
      <vt:variant>
        <vt:i4>2031679</vt:i4>
      </vt:variant>
      <vt:variant>
        <vt:i4>1331</vt:i4>
      </vt:variant>
      <vt:variant>
        <vt:i4>0</vt:i4>
      </vt:variant>
      <vt:variant>
        <vt:i4>5</vt:i4>
      </vt:variant>
      <vt:variant>
        <vt:lpwstr/>
      </vt:variant>
      <vt:variant>
        <vt:lpwstr>_Toc488066563</vt:lpwstr>
      </vt:variant>
      <vt:variant>
        <vt:i4>2031679</vt:i4>
      </vt:variant>
      <vt:variant>
        <vt:i4>1325</vt:i4>
      </vt:variant>
      <vt:variant>
        <vt:i4>0</vt:i4>
      </vt:variant>
      <vt:variant>
        <vt:i4>5</vt:i4>
      </vt:variant>
      <vt:variant>
        <vt:lpwstr/>
      </vt:variant>
      <vt:variant>
        <vt:lpwstr>_Toc488066562</vt:lpwstr>
      </vt:variant>
      <vt:variant>
        <vt:i4>2031679</vt:i4>
      </vt:variant>
      <vt:variant>
        <vt:i4>1319</vt:i4>
      </vt:variant>
      <vt:variant>
        <vt:i4>0</vt:i4>
      </vt:variant>
      <vt:variant>
        <vt:i4>5</vt:i4>
      </vt:variant>
      <vt:variant>
        <vt:lpwstr/>
      </vt:variant>
      <vt:variant>
        <vt:lpwstr>_Toc488066561</vt:lpwstr>
      </vt:variant>
      <vt:variant>
        <vt:i4>2031679</vt:i4>
      </vt:variant>
      <vt:variant>
        <vt:i4>1313</vt:i4>
      </vt:variant>
      <vt:variant>
        <vt:i4>0</vt:i4>
      </vt:variant>
      <vt:variant>
        <vt:i4>5</vt:i4>
      </vt:variant>
      <vt:variant>
        <vt:lpwstr/>
      </vt:variant>
      <vt:variant>
        <vt:lpwstr>_Toc488066560</vt:lpwstr>
      </vt:variant>
      <vt:variant>
        <vt:i4>1835071</vt:i4>
      </vt:variant>
      <vt:variant>
        <vt:i4>1307</vt:i4>
      </vt:variant>
      <vt:variant>
        <vt:i4>0</vt:i4>
      </vt:variant>
      <vt:variant>
        <vt:i4>5</vt:i4>
      </vt:variant>
      <vt:variant>
        <vt:lpwstr/>
      </vt:variant>
      <vt:variant>
        <vt:lpwstr>_Toc488066559</vt:lpwstr>
      </vt:variant>
      <vt:variant>
        <vt:i4>1835071</vt:i4>
      </vt:variant>
      <vt:variant>
        <vt:i4>1301</vt:i4>
      </vt:variant>
      <vt:variant>
        <vt:i4>0</vt:i4>
      </vt:variant>
      <vt:variant>
        <vt:i4>5</vt:i4>
      </vt:variant>
      <vt:variant>
        <vt:lpwstr/>
      </vt:variant>
      <vt:variant>
        <vt:lpwstr>_Toc488066558</vt:lpwstr>
      </vt:variant>
      <vt:variant>
        <vt:i4>1835071</vt:i4>
      </vt:variant>
      <vt:variant>
        <vt:i4>1295</vt:i4>
      </vt:variant>
      <vt:variant>
        <vt:i4>0</vt:i4>
      </vt:variant>
      <vt:variant>
        <vt:i4>5</vt:i4>
      </vt:variant>
      <vt:variant>
        <vt:lpwstr/>
      </vt:variant>
      <vt:variant>
        <vt:lpwstr>_Toc488066557</vt:lpwstr>
      </vt:variant>
      <vt:variant>
        <vt:i4>1835071</vt:i4>
      </vt:variant>
      <vt:variant>
        <vt:i4>1289</vt:i4>
      </vt:variant>
      <vt:variant>
        <vt:i4>0</vt:i4>
      </vt:variant>
      <vt:variant>
        <vt:i4>5</vt:i4>
      </vt:variant>
      <vt:variant>
        <vt:lpwstr/>
      </vt:variant>
      <vt:variant>
        <vt:lpwstr>_Toc488066556</vt:lpwstr>
      </vt:variant>
      <vt:variant>
        <vt:i4>1835071</vt:i4>
      </vt:variant>
      <vt:variant>
        <vt:i4>1283</vt:i4>
      </vt:variant>
      <vt:variant>
        <vt:i4>0</vt:i4>
      </vt:variant>
      <vt:variant>
        <vt:i4>5</vt:i4>
      </vt:variant>
      <vt:variant>
        <vt:lpwstr/>
      </vt:variant>
      <vt:variant>
        <vt:lpwstr>_Toc488066555</vt:lpwstr>
      </vt:variant>
      <vt:variant>
        <vt:i4>1835071</vt:i4>
      </vt:variant>
      <vt:variant>
        <vt:i4>1277</vt:i4>
      </vt:variant>
      <vt:variant>
        <vt:i4>0</vt:i4>
      </vt:variant>
      <vt:variant>
        <vt:i4>5</vt:i4>
      </vt:variant>
      <vt:variant>
        <vt:lpwstr/>
      </vt:variant>
      <vt:variant>
        <vt:lpwstr>_Toc488066554</vt:lpwstr>
      </vt:variant>
      <vt:variant>
        <vt:i4>1835071</vt:i4>
      </vt:variant>
      <vt:variant>
        <vt:i4>1271</vt:i4>
      </vt:variant>
      <vt:variant>
        <vt:i4>0</vt:i4>
      </vt:variant>
      <vt:variant>
        <vt:i4>5</vt:i4>
      </vt:variant>
      <vt:variant>
        <vt:lpwstr/>
      </vt:variant>
      <vt:variant>
        <vt:lpwstr>_Toc488066553</vt:lpwstr>
      </vt:variant>
      <vt:variant>
        <vt:i4>1835071</vt:i4>
      </vt:variant>
      <vt:variant>
        <vt:i4>1265</vt:i4>
      </vt:variant>
      <vt:variant>
        <vt:i4>0</vt:i4>
      </vt:variant>
      <vt:variant>
        <vt:i4>5</vt:i4>
      </vt:variant>
      <vt:variant>
        <vt:lpwstr/>
      </vt:variant>
      <vt:variant>
        <vt:lpwstr>_Toc488066552</vt:lpwstr>
      </vt:variant>
      <vt:variant>
        <vt:i4>1835071</vt:i4>
      </vt:variant>
      <vt:variant>
        <vt:i4>1259</vt:i4>
      </vt:variant>
      <vt:variant>
        <vt:i4>0</vt:i4>
      </vt:variant>
      <vt:variant>
        <vt:i4>5</vt:i4>
      </vt:variant>
      <vt:variant>
        <vt:lpwstr/>
      </vt:variant>
      <vt:variant>
        <vt:lpwstr>_Toc488066551</vt:lpwstr>
      </vt:variant>
      <vt:variant>
        <vt:i4>1835071</vt:i4>
      </vt:variant>
      <vt:variant>
        <vt:i4>1253</vt:i4>
      </vt:variant>
      <vt:variant>
        <vt:i4>0</vt:i4>
      </vt:variant>
      <vt:variant>
        <vt:i4>5</vt:i4>
      </vt:variant>
      <vt:variant>
        <vt:lpwstr/>
      </vt:variant>
      <vt:variant>
        <vt:lpwstr>_Toc488066550</vt:lpwstr>
      </vt:variant>
      <vt:variant>
        <vt:i4>1900607</vt:i4>
      </vt:variant>
      <vt:variant>
        <vt:i4>1247</vt:i4>
      </vt:variant>
      <vt:variant>
        <vt:i4>0</vt:i4>
      </vt:variant>
      <vt:variant>
        <vt:i4>5</vt:i4>
      </vt:variant>
      <vt:variant>
        <vt:lpwstr/>
      </vt:variant>
      <vt:variant>
        <vt:lpwstr>_Toc488066549</vt:lpwstr>
      </vt:variant>
      <vt:variant>
        <vt:i4>1900607</vt:i4>
      </vt:variant>
      <vt:variant>
        <vt:i4>1241</vt:i4>
      </vt:variant>
      <vt:variant>
        <vt:i4>0</vt:i4>
      </vt:variant>
      <vt:variant>
        <vt:i4>5</vt:i4>
      </vt:variant>
      <vt:variant>
        <vt:lpwstr/>
      </vt:variant>
      <vt:variant>
        <vt:lpwstr>_Toc488066548</vt:lpwstr>
      </vt:variant>
      <vt:variant>
        <vt:i4>1900607</vt:i4>
      </vt:variant>
      <vt:variant>
        <vt:i4>1235</vt:i4>
      </vt:variant>
      <vt:variant>
        <vt:i4>0</vt:i4>
      </vt:variant>
      <vt:variant>
        <vt:i4>5</vt:i4>
      </vt:variant>
      <vt:variant>
        <vt:lpwstr/>
      </vt:variant>
      <vt:variant>
        <vt:lpwstr>_Toc488066547</vt:lpwstr>
      </vt:variant>
      <vt:variant>
        <vt:i4>1900607</vt:i4>
      </vt:variant>
      <vt:variant>
        <vt:i4>1229</vt:i4>
      </vt:variant>
      <vt:variant>
        <vt:i4>0</vt:i4>
      </vt:variant>
      <vt:variant>
        <vt:i4>5</vt:i4>
      </vt:variant>
      <vt:variant>
        <vt:lpwstr/>
      </vt:variant>
      <vt:variant>
        <vt:lpwstr>_Toc488066546</vt:lpwstr>
      </vt:variant>
      <vt:variant>
        <vt:i4>1900607</vt:i4>
      </vt:variant>
      <vt:variant>
        <vt:i4>1223</vt:i4>
      </vt:variant>
      <vt:variant>
        <vt:i4>0</vt:i4>
      </vt:variant>
      <vt:variant>
        <vt:i4>5</vt:i4>
      </vt:variant>
      <vt:variant>
        <vt:lpwstr/>
      </vt:variant>
      <vt:variant>
        <vt:lpwstr>_Toc488066545</vt:lpwstr>
      </vt:variant>
      <vt:variant>
        <vt:i4>1900607</vt:i4>
      </vt:variant>
      <vt:variant>
        <vt:i4>1217</vt:i4>
      </vt:variant>
      <vt:variant>
        <vt:i4>0</vt:i4>
      </vt:variant>
      <vt:variant>
        <vt:i4>5</vt:i4>
      </vt:variant>
      <vt:variant>
        <vt:lpwstr/>
      </vt:variant>
      <vt:variant>
        <vt:lpwstr>_Toc488066544</vt:lpwstr>
      </vt:variant>
      <vt:variant>
        <vt:i4>1900607</vt:i4>
      </vt:variant>
      <vt:variant>
        <vt:i4>1211</vt:i4>
      </vt:variant>
      <vt:variant>
        <vt:i4>0</vt:i4>
      </vt:variant>
      <vt:variant>
        <vt:i4>5</vt:i4>
      </vt:variant>
      <vt:variant>
        <vt:lpwstr/>
      </vt:variant>
      <vt:variant>
        <vt:lpwstr>_Toc488066543</vt:lpwstr>
      </vt:variant>
      <vt:variant>
        <vt:i4>1900607</vt:i4>
      </vt:variant>
      <vt:variant>
        <vt:i4>1205</vt:i4>
      </vt:variant>
      <vt:variant>
        <vt:i4>0</vt:i4>
      </vt:variant>
      <vt:variant>
        <vt:i4>5</vt:i4>
      </vt:variant>
      <vt:variant>
        <vt:lpwstr/>
      </vt:variant>
      <vt:variant>
        <vt:lpwstr>_Toc488066542</vt:lpwstr>
      </vt:variant>
      <vt:variant>
        <vt:i4>1900607</vt:i4>
      </vt:variant>
      <vt:variant>
        <vt:i4>1199</vt:i4>
      </vt:variant>
      <vt:variant>
        <vt:i4>0</vt:i4>
      </vt:variant>
      <vt:variant>
        <vt:i4>5</vt:i4>
      </vt:variant>
      <vt:variant>
        <vt:lpwstr/>
      </vt:variant>
      <vt:variant>
        <vt:lpwstr>_Toc488066541</vt:lpwstr>
      </vt:variant>
      <vt:variant>
        <vt:i4>1900607</vt:i4>
      </vt:variant>
      <vt:variant>
        <vt:i4>1193</vt:i4>
      </vt:variant>
      <vt:variant>
        <vt:i4>0</vt:i4>
      </vt:variant>
      <vt:variant>
        <vt:i4>5</vt:i4>
      </vt:variant>
      <vt:variant>
        <vt:lpwstr/>
      </vt:variant>
      <vt:variant>
        <vt:lpwstr>_Toc488066540</vt:lpwstr>
      </vt:variant>
      <vt:variant>
        <vt:i4>1703999</vt:i4>
      </vt:variant>
      <vt:variant>
        <vt:i4>1187</vt:i4>
      </vt:variant>
      <vt:variant>
        <vt:i4>0</vt:i4>
      </vt:variant>
      <vt:variant>
        <vt:i4>5</vt:i4>
      </vt:variant>
      <vt:variant>
        <vt:lpwstr/>
      </vt:variant>
      <vt:variant>
        <vt:lpwstr>_Toc488066539</vt:lpwstr>
      </vt:variant>
      <vt:variant>
        <vt:i4>1703999</vt:i4>
      </vt:variant>
      <vt:variant>
        <vt:i4>1181</vt:i4>
      </vt:variant>
      <vt:variant>
        <vt:i4>0</vt:i4>
      </vt:variant>
      <vt:variant>
        <vt:i4>5</vt:i4>
      </vt:variant>
      <vt:variant>
        <vt:lpwstr/>
      </vt:variant>
      <vt:variant>
        <vt:lpwstr>_Toc488066538</vt:lpwstr>
      </vt:variant>
      <vt:variant>
        <vt:i4>1703999</vt:i4>
      </vt:variant>
      <vt:variant>
        <vt:i4>1175</vt:i4>
      </vt:variant>
      <vt:variant>
        <vt:i4>0</vt:i4>
      </vt:variant>
      <vt:variant>
        <vt:i4>5</vt:i4>
      </vt:variant>
      <vt:variant>
        <vt:lpwstr/>
      </vt:variant>
      <vt:variant>
        <vt:lpwstr>_Toc488066537</vt:lpwstr>
      </vt:variant>
      <vt:variant>
        <vt:i4>1703999</vt:i4>
      </vt:variant>
      <vt:variant>
        <vt:i4>1169</vt:i4>
      </vt:variant>
      <vt:variant>
        <vt:i4>0</vt:i4>
      </vt:variant>
      <vt:variant>
        <vt:i4>5</vt:i4>
      </vt:variant>
      <vt:variant>
        <vt:lpwstr/>
      </vt:variant>
      <vt:variant>
        <vt:lpwstr>_Toc488066536</vt:lpwstr>
      </vt:variant>
      <vt:variant>
        <vt:i4>1703999</vt:i4>
      </vt:variant>
      <vt:variant>
        <vt:i4>1163</vt:i4>
      </vt:variant>
      <vt:variant>
        <vt:i4>0</vt:i4>
      </vt:variant>
      <vt:variant>
        <vt:i4>5</vt:i4>
      </vt:variant>
      <vt:variant>
        <vt:lpwstr/>
      </vt:variant>
      <vt:variant>
        <vt:lpwstr>_Toc488066535</vt:lpwstr>
      </vt:variant>
      <vt:variant>
        <vt:i4>1703999</vt:i4>
      </vt:variant>
      <vt:variant>
        <vt:i4>1157</vt:i4>
      </vt:variant>
      <vt:variant>
        <vt:i4>0</vt:i4>
      </vt:variant>
      <vt:variant>
        <vt:i4>5</vt:i4>
      </vt:variant>
      <vt:variant>
        <vt:lpwstr/>
      </vt:variant>
      <vt:variant>
        <vt:lpwstr>_Toc488066534</vt:lpwstr>
      </vt:variant>
      <vt:variant>
        <vt:i4>1703999</vt:i4>
      </vt:variant>
      <vt:variant>
        <vt:i4>1151</vt:i4>
      </vt:variant>
      <vt:variant>
        <vt:i4>0</vt:i4>
      </vt:variant>
      <vt:variant>
        <vt:i4>5</vt:i4>
      </vt:variant>
      <vt:variant>
        <vt:lpwstr/>
      </vt:variant>
      <vt:variant>
        <vt:lpwstr>_Toc488066533</vt:lpwstr>
      </vt:variant>
      <vt:variant>
        <vt:i4>1703999</vt:i4>
      </vt:variant>
      <vt:variant>
        <vt:i4>1145</vt:i4>
      </vt:variant>
      <vt:variant>
        <vt:i4>0</vt:i4>
      </vt:variant>
      <vt:variant>
        <vt:i4>5</vt:i4>
      </vt:variant>
      <vt:variant>
        <vt:lpwstr/>
      </vt:variant>
      <vt:variant>
        <vt:lpwstr>_Toc488066532</vt:lpwstr>
      </vt:variant>
      <vt:variant>
        <vt:i4>1703999</vt:i4>
      </vt:variant>
      <vt:variant>
        <vt:i4>1139</vt:i4>
      </vt:variant>
      <vt:variant>
        <vt:i4>0</vt:i4>
      </vt:variant>
      <vt:variant>
        <vt:i4>5</vt:i4>
      </vt:variant>
      <vt:variant>
        <vt:lpwstr/>
      </vt:variant>
      <vt:variant>
        <vt:lpwstr>_Toc488066531</vt:lpwstr>
      </vt:variant>
      <vt:variant>
        <vt:i4>1703999</vt:i4>
      </vt:variant>
      <vt:variant>
        <vt:i4>1133</vt:i4>
      </vt:variant>
      <vt:variant>
        <vt:i4>0</vt:i4>
      </vt:variant>
      <vt:variant>
        <vt:i4>5</vt:i4>
      </vt:variant>
      <vt:variant>
        <vt:lpwstr/>
      </vt:variant>
      <vt:variant>
        <vt:lpwstr>_Toc488066530</vt:lpwstr>
      </vt:variant>
      <vt:variant>
        <vt:i4>1769535</vt:i4>
      </vt:variant>
      <vt:variant>
        <vt:i4>1127</vt:i4>
      </vt:variant>
      <vt:variant>
        <vt:i4>0</vt:i4>
      </vt:variant>
      <vt:variant>
        <vt:i4>5</vt:i4>
      </vt:variant>
      <vt:variant>
        <vt:lpwstr/>
      </vt:variant>
      <vt:variant>
        <vt:lpwstr>_Toc488066529</vt:lpwstr>
      </vt:variant>
      <vt:variant>
        <vt:i4>1769535</vt:i4>
      </vt:variant>
      <vt:variant>
        <vt:i4>1121</vt:i4>
      </vt:variant>
      <vt:variant>
        <vt:i4>0</vt:i4>
      </vt:variant>
      <vt:variant>
        <vt:i4>5</vt:i4>
      </vt:variant>
      <vt:variant>
        <vt:lpwstr/>
      </vt:variant>
      <vt:variant>
        <vt:lpwstr>_Toc488066528</vt:lpwstr>
      </vt:variant>
      <vt:variant>
        <vt:i4>1769535</vt:i4>
      </vt:variant>
      <vt:variant>
        <vt:i4>1115</vt:i4>
      </vt:variant>
      <vt:variant>
        <vt:i4>0</vt:i4>
      </vt:variant>
      <vt:variant>
        <vt:i4>5</vt:i4>
      </vt:variant>
      <vt:variant>
        <vt:lpwstr/>
      </vt:variant>
      <vt:variant>
        <vt:lpwstr>_Toc488066527</vt:lpwstr>
      </vt:variant>
      <vt:variant>
        <vt:i4>1769535</vt:i4>
      </vt:variant>
      <vt:variant>
        <vt:i4>1109</vt:i4>
      </vt:variant>
      <vt:variant>
        <vt:i4>0</vt:i4>
      </vt:variant>
      <vt:variant>
        <vt:i4>5</vt:i4>
      </vt:variant>
      <vt:variant>
        <vt:lpwstr/>
      </vt:variant>
      <vt:variant>
        <vt:lpwstr>_Toc488066526</vt:lpwstr>
      </vt:variant>
      <vt:variant>
        <vt:i4>1769535</vt:i4>
      </vt:variant>
      <vt:variant>
        <vt:i4>1103</vt:i4>
      </vt:variant>
      <vt:variant>
        <vt:i4>0</vt:i4>
      </vt:variant>
      <vt:variant>
        <vt:i4>5</vt:i4>
      </vt:variant>
      <vt:variant>
        <vt:lpwstr/>
      </vt:variant>
      <vt:variant>
        <vt:lpwstr>_Toc488066525</vt:lpwstr>
      </vt:variant>
      <vt:variant>
        <vt:i4>1769535</vt:i4>
      </vt:variant>
      <vt:variant>
        <vt:i4>1097</vt:i4>
      </vt:variant>
      <vt:variant>
        <vt:i4>0</vt:i4>
      </vt:variant>
      <vt:variant>
        <vt:i4>5</vt:i4>
      </vt:variant>
      <vt:variant>
        <vt:lpwstr/>
      </vt:variant>
      <vt:variant>
        <vt:lpwstr>_Toc488066524</vt:lpwstr>
      </vt:variant>
      <vt:variant>
        <vt:i4>1769535</vt:i4>
      </vt:variant>
      <vt:variant>
        <vt:i4>1091</vt:i4>
      </vt:variant>
      <vt:variant>
        <vt:i4>0</vt:i4>
      </vt:variant>
      <vt:variant>
        <vt:i4>5</vt:i4>
      </vt:variant>
      <vt:variant>
        <vt:lpwstr/>
      </vt:variant>
      <vt:variant>
        <vt:lpwstr>_Toc488066523</vt:lpwstr>
      </vt:variant>
      <vt:variant>
        <vt:i4>1769535</vt:i4>
      </vt:variant>
      <vt:variant>
        <vt:i4>1085</vt:i4>
      </vt:variant>
      <vt:variant>
        <vt:i4>0</vt:i4>
      </vt:variant>
      <vt:variant>
        <vt:i4>5</vt:i4>
      </vt:variant>
      <vt:variant>
        <vt:lpwstr/>
      </vt:variant>
      <vt:variant>
        <vt:lpwstr>_Toc488066522</vt:lpwstr>
      </vt:variant>
      <vt:variant>
        <vt:i4>1769535</vt:i4>
      </vt:variant>
      <vt:variant>
        <vt:i4>1079</vt:i4>
      </vt:variant>
      <vt:variant>
        <vt:i4>0</vt:i4>
      </vt:variant>
      <vt:variant>
        <vt:i4>5</vt:i4>
      </vt:variant>
      <vt:variant>
        <vt:lpwstr/>
      </vt:variant>
      <vt:variant>
        <vt:lpwstr>_Toc488066521</vt:lpwstr>
      </vt:variant>
      <vt:variant>
        <vt:i4>1769535</vt:i4>
      </vt:variant>
      <vt:variant>
        <vt:i4>1073</vt:i4>
      </vt:variant>
      <vt:variant>
        <vt:i4>0</vt:i4>
      </vt:variant>
      <vt:variant>
        <vt:i4>5</vt:i4>
      </vt:variant>
      <vt:variant>
        <vt:lpwstr/>
      </vt:variant>
      <vt:variant>
        <vt:lpwstr>_Toc488066520</vt:lpwstr>
      </vt:variant>
      <vt:variant>
        <vt:i4>1572927</vt:i4>
      </vt:variant>
      <vt:variant>
        <vt:i4>1067</vt:i4>
      </vt:variant>
      <vt:variant>
        <vt:i4>0</vt:i4>
      </vt:variant>
      <vt:variant>
        <vt:i4>5</vt:i4>
      </vt:variant>
      <vt:variant>
        <vt:lpwstr/>
      </vt:variant>
      <vt:variant>
        <vt:lpwstr>_Toc488066519</vt:lpwstr>
      </vt:variant>
      <vt:variant>
        <vt:i4>1572927</vt:i4>
      </vt:variant>
      <vt:variant>
        <vt:i4>1061</vt:i4>
      </vt:variant>
      <vt:variant>
        <vt:i4>0</vt:i4>
      </vt:variant>
      <vt:variant>
        <vt:i4>5</vt:i4>
      </vt:variant>
      <vt:variant>
        <vt:lpwstr/>
      </vt:variant>
      <vt:variant>
        <vt:lpwstr>_Toc488066518</vt:lpwstr>
      </vt:variant>
      <vt:variant>
        <vt:i4>1572927</vt:i4>
      </vt:variant>
      <vt:variant>
        <vt:i4>1055</vt:i4>
      </vt:variant>
      <vt:variant>
        <vt:i4>0</vt:i4>
      </vt:variant>
      <vt:variant>
        <vt:i4>5</vt:i4>
      </vt:variant>
      <vt:variant>
        <vt:lpwstr/>
      </vt:variant>
      <vt:variant>
        <vt:lpwstr>_Toc488066517</vt:lpwstr>
      </vt:variant>
      <vt:variant>
        <vt:i4>1572927</vt:i4>
      </vt:variant>
      <vt:variant>
        <vt:i4>1049</vt:i4>
      </vt:variant>
      <vt:variant>
        <vt:i4>0</vt:i4>
      </vt:variant>
      <vt:variant>
        <vt:i4>5</vt:i4>
      </vt:variant>
      <vt:variant>
        <vt:lpwstr/>
      </vt:variant>
      <vt:variant>
        <vt:lpwstr>_Toc488066516</vt:lpwstr>
      </vt:variant>
      <vt:variant>
        <vt:i4>1572927</vt:i4>
      </vt:variant>
      <vt:variant>
        <vt:i4>1043</vt:i4>
      </vt:variant>
      <vt:variant>
        <vt:i4>0</vt:i4>
      </vt:variant>
      <vt:variant>
        <vt:i4>5</vt:i4>
      </vt:variant>
      <vt:variant>
        <vt:lpwstr/>
      </vt:variant>
      <vt:variant>
        <vt:lpwstr>_Toc488066515</vt:lpwstr>
      </vt:variant>
      <vt:variant>
        <vt:i4>1572927</vt:i4>
      </vt:variant>
      <vt:variant>
        <vt:i4>1037</vt:i4>
      </vt:variant>
      <vt:variant>
        <vt:i4>0</vt:i4>
      </vt:variant>
      <vt:variant>
        <vt:i4>5</vt:i4>
      </vt:variant>
      <vt:variant>
        <vt:lpwstr/>
      </vt:variant>
      <vt:variant>
        <vt:lpwstr>_Toc488066514</vt:lpwstr>
      </vt:variant>
      <vt:variant>
        <vt:i4>1572927</vt:i4>
      </vt:variant>
      <vt:variant>
        <vt:i4>1031</vt:i4>
      </vt:variant>
      <vt:variant>
        <vt:i4>0</vt:i4>
      </vt:variant>
      <vt:variant>
        <vt:i4>5</vt:i4>
      </vt:variant>
      <vt:variant>
        <vt:lpwstr/>
      </vt:variant>
      <vt:variant>
        <vt:lpwstr>_Toc488066513</vt:lpwstr>
      </vt:variant>
      <vt:variant>
        <vt:i4>1572927</vt:i4>
      </vt:variant>
      <vt:variant>
        <vt:i4>1025</vt:i4>
      </vt:variant>
      <vt:variant>
        <vt:i4>0</vt:i4>
      </vt:variant>
      <vt:variant>
        <vt:i4>5</vt:i4>
      </vt:variant>
      <vt:variant>
        <vt:lpwstr/>
      </vt:variant>
      <vt:variant>
        <vt:lpwstr>_Toc488066512</vt:lpwstr>
      </vt:variant>
      <vt:variant>
        <vt:i4>1572927</vt:i4>
      </vt:variant>
      <vt:variant>
        <vt:i4>1019</vt:i4>
      </vt:variant>
      <vt:variant>
        <vt:i4>0</vt:i4>
      </vt:variant>
      <vt:variant>
        <vt:i4>5</vt:i4>
      </vt:variant>
      <vt:variant>
        <vt:lpwstr/>
      </vt:variant>
      <vt:variant>
        <vt:lpwstr>_Toc488066511</vt:lpwstr>
      </vt:variant>
      <vt:variant>
        <vt:i4>1572927</vt:i4>
      </vt:variant>
      <vt:variant>
        <vt:i4>1013</vt:i4>
      </vt:variant>
      <vt:variant>
        <vt:i4>0</vt:i4>
      </vt:variant>
      <vt:variant>
        <vt:i4>5</vt:i4>
      </vt:variant>
      <vt:variant>
        <vt:lpwstr/>
      </vt:variant>
      <vt:variant>
        <vt:lpwstr>_Toc488066510</vt:lpwstr>
      </vt:variant>
      <vt:variant>
        <vt:i4>1638463</vt:i4>
      </vt:variant>
      <vt:variant>
        <vt:i4>1007</vt:i4>
      </vt:variant>
      <vt:variant>
        <vt:i4>0</vt:i4>
      </vt:variant>
      <vt:variant>
        <vt:i4>5</vt:i4>
      </vt:variant>
      <vt:variant>
        <vt:lpwstr/>
      </vt:variant>
      <vt:variant>
        <vt:lpwstr>_Toc488066509</vt:lpwstr>
      </vt:variant>
      <vt:variant>
        <vt:i4>1638463</vt:i4>
      </vt:variant>
      <vt:variant>
        <vt:i4>1001</vt:i4>
      </vt:variant>
      <vt:variant>
        <vt:i4>0</vt:i4>
      </vt:variant>
      <vt:variant>
        <vt:i4>5</vt:i4>
      </vt:variant>
      <vt:variant>
        <vt:lpwstr/>
      </vt:variant>
      <vt:variant>
        <vt:lpwstr>_Toc488066508</vt:lpwstr>
      </vt:variant>
      <vt:variant>
        <vt:i4>1638463</vt:i4>
      </vt:variant>
      <vt:variant>
        <vt:i4>995</vt:i4>
      </vt:variant>
      <vt:variant>
        <vt:i4>0</vt:i4>
      </vt:variant>
      <vt:variant>
        <vt:i4>5</vt:i4>
      </vt:variant>
      <vt:variant>
        <vt:lpwstr/>
      </vt:variant>
      <vt:variant>
        <vt:lpwstr>_Toc488066507</vt:lpwstr>
      </vt:variant>
      <vt:variant>
        <vt:i4>1638463</vt:i4>
      </vt:variant>
      <vt:variant>
        <vt:i4>989</vt:i4>
      </vt:variant>
      <vt:variant>
        <vt:i4>0</vt:i4>
      </vt:variant>
      <vt:variant>
        <vt:i4>5</vt:i4>
      </vt:variant>
      <vt:variant>
        <vt:lpwstr/>
      </vt:variant>
      <vt:variant>
        <vt:lpwstr>_Toc488066506</vt:lpwstr>
      </vt:variant>
      <vt:variant>
        <vt:i4>1638463</vt:i4>
      </vt:variant>
      <vt:variant>
        <vt:i4>983</vt:i4>
      </vt:variant>
      <vt:variant>
        <vt:i4>0</vt:i4>
      </vt:variant>
      <vt:variant>
        <vt:i4>5</vt:i4>
      </vt:variant>
      <vt:variant>
        <vt:lpwstr/>
      </vt:variant>
      <vt:variant>
        <vt:lpwstr>_Toc488066505</vt:lpwstr>
      </vt:variant>
      <vt:variant>
        <vt:i4>1638463</vt:i4>
      </vt:variant>
      <vt:variant>
        <vt:i4>977</vt:i4>
      </vt:variant>
      <vt:variant>
        <vt:i4>0</vt:i4>
      </vt:variant>
      <vt:variant>
        <vt:i4>5</vt:i4>
      </vt:variant>
      <vt:variant>
        <vt:lpwstr/>
      </vt:variant>
      <vt:variant>
        <vt:lpwstr>_Toc488066504</vt:lpwstr>
      </vt:variant>
      <vt:variant>
        <vt:i4>1638463</vt:i4>
      </vt:variant>
      <vt:variant>
        <vt:i4>971</vt:i4>
      </vt:variant>
      <vt:variant>
        <vt:i4>0</vt:i4>
      </vt:variant>
      <vt:variant>
        <vt:i4>5</vt:i4>
      </vt:variant>
      <vt:variant>
        <vt:lpwstr/>
      </vt:variant>
      <vt:variant>
        <vt:lpwstr>_Toc488066503</vt:lpwstr>
      </vt:variant>
      <vt:variant>
        <vt:i4>1638463</vt:i4>
      </vt:variant>
      <vt:variant>
        <vt:i4>965</vt:i4>
      </vt:variant>
      <vt:variant>
        <vt:i4>0</vt:i4>
      </vt:variant>
      <vt:variant>
        <vt:i4>5</vt:i4>
      </vt:variant>
      <vt:variant>
        <vt:lpwstr/>
      </vt:variant>
      <vt:variant>
        <vt:lpwstr>_Toc488066502</vt:lpwstr>
      </vt:variant>
      <vt:variant>
        <vt:i4>1638463</vt:i4>
      </vt:variant>
      <vt:variant>
        <vt:i4>959</vt:i4>
      </vt:variant>
      <vt:variant>
        <vt:i4>0</vt:i4>
      </vt:variant>
      <vt:variant>
        <vt:i4>5</vt:i4>
      </vt:variant>
      <vt:variant>
        <vt:lpwstr/>
      </vt:variant>
      <vt:variant>
        <vt:lpwstr>_Toc488066501</vt:lpwstr>
      </vt:variant>
      <vt:variant>
        <vt:i4>1638463</vt:i4>
      </vt:variant>
      <vt:variant>
        <vt:i4>953</vt:i4>
      </vt:variant>
      <vt:variant>
        <vt:i4>0</vt:i4>
      </vt:variant>
      <vt:variant>
        <vt:i4>5</vt:i4>
      </vt:variant>
      <vt:variant>
        <vt:lpwstr/>
      </vt:variant>
      <vt:variant>
        <vt:lpwstr>_Toc488066500</vt:lpwstr>
      </vt:variant>
      <vt:variant>
        <vt:i4>1048638</vt:i4>
      </vt:variant>
      <vt:variant>
        <vt:i4>947</vt:i4>
      </vt:variant>
      <vt:variant>
        <vt:i4>0</vt:i4>
      </vt:variant>
      <vt:variant>
        <vt:i4>5</vt:i4>
      </vt:variant>
      <vt:variant>
        <vt:lpwstr/>
      </vt:variant>
      <vt:variant>
        <vt:lpwstr>_Toc488066499</vt:lpwstr>
      </vt:variant>
      <vt:variant>
        <vt:i4>1048638</vt:i4>
      </vt:variant>
      <vt:variant>
        <vt:i4>941</vt:i4>
      </vt:variant>
      <vt:variant>
        <vt:i4>0</vt:i4>
      </vt:variant>
      <vt:variant>
        <vt:i4>5</vt:i4>
      </vt:variant>
      <vt:variant>
        <vt:lpwstr/>
      </vt:variant>
      <vt:variant>
        <vt:lpwstr>_Toc488066498</vt:lpwstr>
      </vt:variant>
      <vt:variant>
        <vt:i4>1048638</vt:i4>
      </vt:variant>
      <vt:variant>
        <vt:i4>935</vt:i4>
      </vt:variant>
      <vt:variant>
        <vt:i4>0</vt:i4>
      </vt:variant>
      <vt:variant>
        <vt:i4>5</vt:i4>
      </vt:variant>
      <vt:variant>
        <vt:lpwstr/>
      </vt:variant>
      <vt:variant>
        <vt:lpwstr>_Toc488066497</vt:lpwstr>
      </vt:variant>
      <vt:variant>
        <vt:i4>1048638</vt:i4>
      </vt:variant>
      <vt:variant>
        <vt:i4>929</vt:i4>
      </vt:variant>
      <vt:variant>
        <vt:i4>0</vt:i4>
      </vt:variant>
      <vt:variant>
        <vt:i4>5</vt:i4>
      </vt:variant>
      <vt:variant>
        <vt:lpwstr/>
      </vt:variant>
      <vt:variant>
        <vt:lpwstr>_Toc488066496</vt:lpwstr>
      </vt:variant>
      <vt:variant>
        <vt:i4>1048638</vt:i4>
      </vt:variant>
      <vt:variant>
        <vt:i4>923</vt:i4>
      </vt:variant>
      <vt:variant>
        <vt:i4>0</vt:i4>
      </vt:variant>
      <vt:variant>
        <vt:i4>5</vt:i4>
      </vt:variant>
      <vt:variant>
        <vt:lpwstr/>
      </vt:variant>
      <vt:variant>
        <vt:lpwstr>_Toc488066495</vt:lpwstr>
      </vt:variant>
      <vt:variant>
        <vt:i4>1048638</vt:i4>
      </vt:variant>
      <vt:variant>
        <vt:i4>917</vt:i4>
      </vt:variant>
      <vt:variant>
        <vt:i4>0</vt:i4>
      </vt:variant>
      <vt:variant>
        <vt:i4>5</vt:i4>
      </vt:variant>
      <vt:variant>
        <vt:lpwstr/>
      </vt:variant>
      <vt:variant>
        <vt:lpwstr>_Toc488066494</vt:lpwstr>
      </vt:variant>
      <vt:variant>
        <vt:i4>1048638</vt:i4>
      </vt:variant>
      <vt:variant>
        <vt:i4>911</vt:i4>
      </vt:variant>
      <vt:variant>
        <vt:i4>0</vt:i4>
      </vt:variant>
      <vt:variant>
        <vt:i4>5</vt:i4>
      </vt:variant>
      <vt:variant>
        <vt:lpwstr/>
      </vt:variant>
      <vt:variant>
        <vt:lpwstr>_Toc488066493</vt:lpwstr>
      </vt:variant>
      <vt:variant>
        <vt:i4>1048638</vt:i4>
      </vt:variant>
      <vt:variant>
        <vt:i4>905</vt:i4>
      </vt:variant>
      <vt:variant>
        <vt:i4>0</vt:i4>
      </vt:variant>
      <vt:variant>
        <vt:i4>5</vt:i4>
      </vt:variant>
      <vt:variant>
        <vt:lpwstr/>
      </vt:variant>
      <vt:variant>
        <vt:lpwstr>_Toc488066492</vt:lpwstr>
      </vt:variant>
      <vt:variant>
        <vt:i4>1048638</vt:i4>
      </vt:variant>
      <vt:variant>
        <vt:i4>899</vt:i4>
      </vt:variant>
      <vt:variant>
        <vt:i4>0</vt:i4>
      </vt:variant>
      <vt:variant>
        <vt:i4>5</vt:i4>
      </vt:variant>
      <vt:variant>
        <vt:lpwstr/>
      </vt:variant>
      <vt:variant>
        <vt:lpwstr>_Toc488066491</vt:lpwstr>
      </vt:variant>
      <vt:variant>
        <vt:i4>1048638</vt:i4>
      </vt:variant>
      <vt:variant>
        <vt:i4>893</vt:i4>
      </vt:variant>
      <vt:variant>
        <vt:i4>0</vt:i4>
      </vt:variant>
      <vt:variant>
        <vt:i4>5</vt:i4>
      </vt:variant>
      <vt:variant>
        <vt:lpwstr/>
      </vt:variant>
      <vt:variant>
        <vt:lpwstr>_Toc488066490</vt:lpwstr>
      </vt:variant>
      <vt:variant>
        <vt:i4>1114174</vt:i4>
      </vt:variant>
      <vt:variant>
        <vt:i4>887</vt:i4>
      </vt:variant>
      <vt:variant>
        <vt:i4>0</vt:i4>
      </vt:variant>
      <vt:variant>
        <vt:i4>5</vt:i4>
      </vt:variant>
      <vt:variant>
        <vt:lpwstr/>
      </vt:variant>
      <vt:variant>
        <vt:lpwstr>_Toc488066489</vt:lpwstr>
      </vt:variant>
      <vt:variant>
        <vt:i4>1114174</vt:i4>
      </vt:variant>
      <vt:variant>
        <vt:i4>881</vt:i4>
      </vt:variant>
      <vt:variant>
        <vt:i4>0</vt:i4>
      </vt:variant>
      <vt:variant>
        <vt:i4>5</vt:i4>
      </vt:variant>
      <vt:variant>
        <vt:lpwstr/>
      </vt:variant>
      <vt:variant>
        <vt:lpwstr>_Toc488066488</vt:lpwstr>
      </vt:variant>
      <vt:variant>
        <vt:i4>1114174</vt:i4>
      </vt:variant>
      <vt:variant>
        <vt:i4>875</vt:i4>
      </vt:variant>
      <vt:variant>
        <vt:i4>0</vt:i4>
      </vt:variant>
      <vt:variant>
        <vt:i4>5</vt:i4>
      </vt:variant>
      <vt:variant>
        <vt:lpwstr/>
      </vt:variant>
      <vt:variant>
        <vt:lpwstr>_Toc488066487</vt:lpwstr>
      </vt:variant>
      <vt:variant>
        <vt:i4>1114174</vt:i4>
      </vt:variant>
      <vt:variant>
        <vt:i4>869</vt:i4>
      </vt:variant>
      <vt:variant>
        <vt:i4>0</vt:i4>
      </vt:variant>
      <vt:variant>
        <vt:i4>5</vt:i4>
      </vt:variant>
      <vt:variant>
        <vt:lpwstr/>
      </vt:variant>
      <vt:variant>
        <vt:lpwstr>_Toc488066486</vt:lpwstr>
      </vt:variant>
      <vt:variant>
        <vt:i4>1114174</vt:i4>
      </vt:variant>
      <vt:variant>
        <vt:i4>863</vt:i4>
      </vt:variant>
      <vt:variant>
        <vt:i4>0</vt:i4>
      </vt:variant>
      <vt:variant>
        <vt:i4>5</vt:i4>
      </vt:variant>
      <vt:variant>
        <vt:lpwstr/>
      </vt:variant>
      <vt:variant>
        <vt:lpwstr>_Toc488066485</vt:lpwstr>
      </vt:variant>
      <vt:variant>
        <vt:i4>1114174</vt:i4>
      </vt:variant>
      <vt:variant>
        <vt:i4>857</vt:i4>
      </vt:variant>
      <vt:variant>
        <vt:i4>0</vt:i4>
      </vt:variant>
      <vt:variant>
        <vt:i4>5</vt:i4>
      </vt:variant>
      <vt:variant>
        <vt:lpwstr/>
      </vt:variant>
      <vt:variant>
        <vt:lpwstr>_Toc488066484</vt:lpwstr>
      </vt:variant>
      <vt:variant>
        <vt:i4>1114174</vt:i4>
      </vt:variant>
      <vt:variant>
        <vt:i4>851</vt:i4>
      </vt:variant>
      <vt:variant>
        <vt:i4>0</vt:i4>
      </vt:variant>
      <vt:variant>
        <vt:i4>5</vt:i4>
      </vt:variant>
      <vt:variant>
        <vt:lpwstr/>
      </vt:variant>
      <vt:variant>
        <vt:lpwstr>_Toc488066483</vt:lpwstr>
      </vt:variant>
      <vt:variant>
        <vt:i4>1114174</vt:i4>
      </vt:variant>
      <vt:variant>
        <vt:i4>845</vt:i4>
      </vt:variant>
      <vt:variant>
        <vt:i4>0</vt:i4>
      </vt:variant>
      <vt:variant>
        <vt:i4>5</vt:i4>
      </vt:variant>
      <vt:variant>
        <vt:lpwstr/>
      </vt:variant>
      <vt:variant>
        <vt:lpwstr>_Toc488066482</vt:lpwstr>
      </vt:variant>
      <vt:variant>
        <vt:i4>1114174</vt:i4>
      </vt:variant>
      <vt:variant>
        <vt:i4>839</vt:i4>
      </vt:variant>
      <vt:variant>
        <vt:i4>0</vt:i4>
      </vt:variant>
      <vt:variant>
        <vt:i4>5</vt:i4>
      </vt:variant>
      <vt:variant>
        <vt:lpwstr/>
      </vt:variant>
      <vt:variant>
        <vt:lpwstr>_Toc488066481</vt:lpwstr>
      </vt:variant>
      <vt:variant>
        <vt:i4>1114174</vt:i4>
      </vt:variant>
      <vt:variant>
        <vt:i4>833</vt:i4>
      </vt:variant>
      <vt:variant>
        <vt:i4>0</vt:i4>
      </vt:variant>
      <vt:variant>
        <vt:i4>5</vt:i4>
      </vt:variant>
      <vt:variant>
        <vt:lpwstr/>
      </vt:variant>
      <vt:variant>
        <vt:lpwstr>_Toc488066480</vt:lpwstr>
      </vt:variant>
      <vt:variant>
        <vt:i4>1966142</vt:i4>
      </vt:variant>
      <vt:variant>
        <vt:i4>827</vt:i4>
      </vt:variant>
      <vt:variant>
        <vt:i4>0</vt:i4>
      </vt:variant>
      <vt:variant>
        <vt:i4>5</vt:i4>
      </vt:variant>
      <vt:variant>
        <vt:lpwstr/>
      </vt:variant>
      <vt:variant>
        <vt:lpwstr>_Toc488066479</vt:lpwstr>
      </vt:variant>
      <vt:variant>
        <vt:i4>1966142</vt:i4>
      </vt:variant>
      <vt:variant>
        <vt:i4>821</vt:i4>
      </vt:variant>
      <vt:variant>
        <vt:i4>0</vt:i4>
      </vt:variant>
      <vt:variant>
        <vt:i4>5</vt:i4>
      </vt:variant>
      <vt:variant>
        <vt:lpwstr/>
      </vt:variant>
      <vt:variant>
        <vt:lpwstr>_Toc488066478</vt:lpwstr>
      </vt:variant>
      <vt:variant>
        <vt:i4>1966142</vt:i4>
      </vt:variant>
      <vt:variant>
        <vt:i4>815</vt:i4>
      </vt:variant>
      <vt:variant>
        <vt:i4>0</vt:i4>
      </vt:variant>
      <vt:variant>
        <vt:i4>5</vt:i4>
      </vt:variant>
      <vt:variant>
        <vt:lpwstr/>
      </vt:variant>
      <vt:variant>
        <vt:lpwstr>_Toc488066477</vt:lpwstr>
      </vt:variant>
      <vt:variant>
        <vt:i4>1966142</vt:i4>
      </vt:variant>
      <vt:variant>
        <vt:i4>809</vt:i4>
      </vt:variant>
      <vt:variant>
        <vt:i4>0</vt:i4>
      </vt:variant>
      <vt:variant>
        <vt:i4>5</vt:i4>
      </vt:variant>
      <vt:variant>
        <vt:lpwstr/>
      </vt:variant>
      <vt:variant>
        <vt:lpwstr>_Toc488066476</vt:lpwstr>
      </vt:variant>
      <vt:variant>
        <vt:i4>1966142</vt:i4>
      </vt:variant>
      <vt:variant>
        <vt:i4>803</vt:i4>
      </vt:variant>
      <vt:variant>
        <vt:i4>0</vt:i4>
      </vt:variant>
      <vt:variant>
        <vt:i4>5</vt:i4>
      </vt:variant>
      <vt:variant>
        <vt:lpwstr/>
      </vt:variant>
      <vt:variant>
        <vt:lpwstr>_Toc488066475</vt:lpwstr>
      </vt:variant>
      <vt:variant>
        <vt:i4>1966142</vt:i4>
      </vt:variant>
      <vt:variant>
        <vt:i4>797</vt:i4>
      </vt:variant>
      <vt:variant>
        <vt:i4>0</vt:i4>
      </vt:variant>
      <vt:variant>
        <vt:i4>5</vt:i4>
      </vt:variant>
      <vt:variant>
        <vt:lpwstr/>
      </vt:variant>
      <vt:variant>
        <vt:lpwstr>_Toc488066474</vt:lpwstr>
      </vt:variant>
      <vt:variant>
        <vt:i4>1966142</vt:i4>
      </vt:variant>
      <vt:variant>
        <vt:i4>791</vt:i4>
      </vt:variant>
      <vt:variant>
        <vt:i4>0</vt:i4>
      </vt:variant>
      <vt:variant>
        <vt:i4>5</vt:i4>
      </vt:variant>
      <vt:variant>
        <vt:lpwstr/>
      </vt:variant>
      <vt:variant>
        <vt:lpwstr>_Toc488066473</vt:lpwstr>
      </vt:variant>
      <vt:variant>
        <vt:i4>1966142</vt:i4>
      </vt:variant>
      <vt:variant>
        <vt:i4>785</vt:i4>
      </vt:variant>
      <vt:variant>
        <vt:i4>0</vt:i4>
      </vt:variant>
      <vt:variant>
        <vt:i4>5</vt:i4>
      </vt:variant>
      <vt:variant>
        <vt:lpwstr/>
      </vt:variant>
      <vt:variant>
        <vt:lpwstr>_Toc488066472</vt:lpwstr>
      </vt:variant>
      <vt:variant>
        <vt:i4>1966142</vt:i4>
      </vt:variant>
      <vt:variant>
        <vt:i4>779</vt:i4>
      </vt:variant>
      <vt:variant>
        <vt:i4>0</vt:i4>
      </vt:variant>
      <vt:variant>
        <vt:i4>5</vt:i4>
      </vt:variant>
      <vt:variant>
        <vt:lpwstr/>
      </vt:variant>
      <vt:variant>
        <vt:lpwstr>_Toc488066471</vt:lpwstr>
      </vt:variant>
      <vt:variant>
        <vt:i4>1966142</vt:i4>
      </vt:variant>
      <vt:variant>
        <vt:i4>773</vt:i4>
      </vt:variant>
      <vt:variant>
        <vt:i4>0</vt:i4>
      </vt:variant>
      <vt:variant>
        <vt:i4>5</vt:i4>
      </vt:variant>
      <vt:variant>
        <vt:lpwstr/>
      </vt:variant>
      <vt:variant>
        <vt:lpwstr>_Toc488066470</vt:lpwstr>
      </vt:variant>
      <vt:variant>
        <vt:i4>2031678</vt:i4>
      </vt:variant>
      <vt:variant>
        <vt:i4>767</vt:i4>
      </vt:variant>
      <vt:variant>
        <vt:i4>0</vt:i4>
      </vt:variant>
      <vt:variant>
        <vt:i4>5</vt:i4>
      </vt:variant>
      <vt:variant>
        <vt:lpwstr/>
      </vt:variant>
      <vt:variant>
        <vt:lpwstr>_Toc488066469</vt:lpwstr>
      </vt:variant>
      <vt:variant>
        <vt:i4>2031678</vt:i4>
      </vt:variant>
      <vt:variant>
        <vt:i4>761</vt:i4>
      </vt:variant>
      <vt:variant>
        <vt:i4>0</vt:i4>
      </vt:variant>
      <vt:variant>
        <vt:i4>5</vt:i4>
      </vt:variant>
      <vt:variant>
        <vt:lpwstr/>
      </vt:variant>
      <vt:variant>
        <vt:lpwstr>_Toc488066468</vt:lpwstr>
      </vt:variant>
      <vt:variant>
        <vt:i4>2031678</vt:i4>
      </vt:variant>
      <vt:variant>
        <vt:i4>755</vt:i4>
      </vt:variant>
      <vt:variant>
        <vt:i4>0</vt:i4>
      </vt:variant>
      <vt:variant>
        <vt:i4>5</vt:i4>
      </vt:variant>
      <vt:variant>
        <vt:lpwstr/>
      </vt:variant>
      <vt:variant>
        <vt:lpwstr>_Toc488066467</vt:lpwstr>
      </vt:variant>
      <vt:variant>
        <vt:i4>2031678</vt:i4>
      </vt:variant>
      <vt:variant>
        <vt:i4>749</vt:i4>
      </vt:variant>
      <vt:variant>
        <vt:i4>0</vt:i4>
      </vt:variant>
      <vt:variant>
        <vt:i4>5</vt:i4>
      </vt:variant>
      <vt:variant>
        <vt:lpwstr/>
      </vt:variant>
      <vt:variant>
        <vt:lpwstr>_Toc488066466</vt:lpwstr>
      </vt:variant>
      <vt:variant>
        <vt:i4>2031678</vt:i4>
      </vt:variant>
      <vt:variant>
        <vt:i4>743</vt:i4>
      </vt:variant>
      <vt:variant>
        <vt:i4>0</vt:i4>
      </vt:variant>
      <vt:variant>
        <vt:i4>5</vt:i4>
      </vt:variant>
      <vt:variant>
        <vt:lpwstr/>
      </vt:variant>
      <vt:variant>
        <vt:lpwstr>_Toc488066465</vt:lpwstr>
      </vt:variant>
      <vt:variant>
        <vt:i4>2031678</vt:i4>
      </vt:variant>
      <vt:variant>
        <vt:i4>737</vt:i4>
      </vt:variant>
      <vt:variant>
        <vt:i4>0</vt:i4>
      </vt:variant>
      <vt:variant>
        <vt:i4>5</vt:i4>
      </vt:variant>
      <vt:variant>
        <vt:lpwstr/>
      </vt:variant>
      <vt:variant>
        <vt:lpwstr>_Toc488066464</vt:lpwstr>
      </vt:variant>
      <vt:variant>
        <vt:i4>2031678</vt:i4>
      </vt:variant>
      <vt:variant>
        <vt:i4>731</vt:i4>
      </vt:variant>
      <vt:variant>
        <vt:i4>0</vt:i4>
      </vt:variant>
      <vt:variant>
        <vt:i4>5</vt:i4>
      </vt:variant>
      <vt:variant>
        <vt:lpwstr/>
      </vt:variant>
      <vt:variant>
        <vt:lpwstr>_Toc488066463</vt:lpwstr>
      </vt:variant>
      <vt:variant>
        <vt:i4>2031678</vt:i4>
      </vt:variant>
      <vt:variant>
        <vt:i4>725</vt:i4>
      </vt:variant>
      <vt:variant>
        <vt:i4>0</vt:i4>
      </vt:variant>
      <vt:variant>
        <vt:i4>5</vt:i4>
      </vt:variant>
      <vt:variant>
        <vt:lpwstr/>
      </vt:variant>
      <vt:variant>
        <vt:lpwstr>_Toc488066462</vt:lpwstr>
      </vt:variant>
      <vt:variant>
        <vt:i4>2031678</vt:i4>
      </vt:variant>
      <vt:variant>
        <vt:i4>719</vt:i4>
      </vt:variant>
      <vt:variant>
        <vt:i4>0</vt:i4>
      </vt:variant>
      <vt:variant>
        <vt:i4>5</vt:i4>
      </vt:variant>
      <vt:variant>
        <vt:lpwstr/>
      </vt:variant>
      <vt:variant>
        <vt:lpwstr>_Toc488066461</vt:lpwstr>
      </vt:variant>
      <vt:variant>
        <vt:i4>2031678</vt:i4>
      </vt:variant>
      <vt:variant>
        <vt:i4>713</vt:i4>
      </vt:variant>
      <vt:variant>
        <vt:i4>0</vt:i4>
      </vt:variant>
      <vt:variant>
        <vt:i4>5</vt:i4>
      </vt:variant>
      <vt:variant>
        <vt:lpwstr/>
      </vt:variant>
      <vt:variant>
        <vt:lpwstr>_Toc488066460</vt:lpwstr>
      </vt:variant>
      <vt:variant>
        <vt:i4>1835070</vt:i4>
      </vt:variant>
      <vt:variant>
        <vt:i4>707</vt:i4>
      </vt:variant>
      <vt:variant>
        <vt:i4>0</vt:i4>
      </vt:variant>
      <vt:variant>
        <vt:i4>5</vt:i4>
      </vt:variant>
      <vt:variant>
        <vt:lpwstr/>
      </vt:variant>
      <vt:variant>
        <vt:lpwstr>_Toc488066459</vt:lpwstr>
      </vt:variant>
      <vt:variant>
        <vt:i4>1835070</vt:i4>
      </vt:variant>
      <vt:variant>
        <vt:i4>701</vt:i4>
      </vt:variant>
      <vt:variant>
        <vt:i4>0</vt:i4>
      </vt:variant>
      <vt:variant>
        <vt:i4>5</vt:i4>
      </vt:variant>
      <vt:variant>
        <vt:lpwstr/>
      </vt:variant>
      <vt:variant>
        <vt:lpwstr>_Toc488066458</vt:lpwstr>
      </vt:variant>
      <vt:variant>
        <vt:i4>1835070</vt:i4>
      </vt:variant>
      <vt:variant>
        <vt:i4>695</vt:i4>
      </vt:variant>
      <vt:variant>
        <vt:i4>0</vt:i4>
      </vt:variant>
      <vt:variant>
        <vt:i4>5</vt:i4>
      </vt:variant>
      <vt:variant>
        <vt:lpwstr/>
      </vt:variant>
      <vt:variant>
        <vt:lpwstr>_Toc488066457</vt:lpwstr>
      </vt:variant>
      <vt:variant>
        <vt:i4>1835070</vt:i4>
      </vt:variant>
      <vt:variant>
        <vt:i4>689</vt:i4>
      </vt:variant>
      <vt:variant>
        <vt:i4>0</vt:i4>
      </vt:variant>
      <vt:variant>
        <vt:i4>5</vt:i4>
      </vt:variant>
      <vt:variant>
        <vt:lpwstr/>
      </vt:variant>
      <vt:variant>
        <vt:lpwstr>_Toc488066456</vt:lpwstr>
      </vt:variant>
      <vt:variant>
        <vt:i4>1835070</vt:i4>
      </vt:variant>
      <vt:variant>
        <vt:i4>683</vt:i4>
      </vt:variant>
      <vt:variant>
        <vt:i4>0</vt:i4>
      </vt:variant>
      <vt:variant>
        <vt:i4>5</vt:i4>
      </vt:variant>
      <vt:variant>
        <vt:lpwstr/>
      </vt:variant>
      <vt:variant>
        <vt:lpwstr>_Toc488066455</vt:lpwstr>
      </vt:variant>
      <vt:variant>
        <vt:i4>1835070</vt:i4>
      </vt:variant>
      <vt:variant>
        <vt:i4>677</vt:i4>
      </vt:variant>
      <vt:variant>
        <vt:i4>0</vt:i4>
      </vt:variant>
      <vt:variant>
        <vt:i4>5</vt:i4>
      </vt:variant>
      <vt:variant>
        <vt:lpwstr/>
      </vt:variant>
      <vt:variant>
        <vt:lpwstr>_Toc488066454</vt:lpwstr>
      </vt:variant>
      <vt:variant>
        <vt:i4>1835070</vt:i4>
      </vt:variant>
      <vt:variant>
        <vt:i4>671</vt:i4>
      </vt:variant>
      <vt:variant>
        <vt:i4>0</vt:i4>
      </vt:variant>
      <vt:variant>
        <vt:i4>5</vt:i4>
      </vt:variant>
      <vt:variant>
        <vt:lpwstr/>
      </vt:variant>
      <vt:variant>
        <vt:lpwstr>_Toc488066453</vt:lpwstr>
      </vt:variant>
      <vt:variant>
        <vt:i4>1835070</vt:i4>
      </vt:variant>
      <vt:variant>
        <vt:i4>665</vt:i4>
      </vt:variant>
      <vt:variant>
        <vt:i4>0</vt:i4>
      </vt:variant>
      <vt:variant>
        <vt:i4>5</vt:i4>
      </vt:variant>
      <vt:variant>
        <vt:lpwstr/>
      </vt:variant>
      <vt:variant>
        <vt:lpwstr>_Toc488066452</vt:lpwstr>
      </vt:variant>
      <vt:variant>
        <vt:i4>1835070</vt:i4>
      </vt:variant>
      <vt:variant>
        <vt:i4>659</vt:i4>
      </vt:variant>
      <vt:variant>
        <vt:i4>0</vt:i4>
      </vt:variant>
      <vt:variant>
        <vt:i4>5</vt:i4>
      </vt:variant>
      <vt:variant>
        <vt:lpwstr/>
      </vt:variant>
      <vt:variant>
        <vt:lpwstr>_Toc488066451</vt:lpwstr>
      </vt:variant>
      <vt:variant>
        <vt:i4>1835070</vt:i4>
      </vt:variant>
      <vt:variant>
        <vt:i4>653</vt:i4>
      </vt:variant>
      <vt:variant>
        <vt:i4>0</vt:i4>
      </vt:variant>
      <vt:variant>
        <vt:i4>5</vt:i4>
      </vt:variant>
      <vt:variant>
        <vt:lpwstr/>
      </vt:variant>
      <vt:variant>
        <vt:lpwstr>_Toc488066450</vt:lpwstr>
      </vt:variant>
      <vt:variant>
        <vt:i4>1900606</vt:i4>
      </vt:variant>
      <vt:variant>
        <vt:i4>647</vt:i4>
      </vt:variant>
      <vt:variant>
        <vt:i4>0</vt:i4>
      </vt:variant>
      <vt:variant>
        <vt:i4>5</vt:i4>
      </vt:variant>
      <vt:variant>
        <vt:lpwstr/>
      </vt:variant>
      <vt:variant>
        <vt:lpwstr>_Toc488066449</vt:lpwstr>
      </vt:variant>
      <vt:variant>
        <vt:i4>1900606</vt:i4>
      </vt:variant>
      <vt:variant>
        <vt:i4>641</vt:i4>
      </vt:variant>
      <vt:variant>
        <vt:i4>0</vt:i4>
      </vt:variant>
      <vt:variant>
        <vt:i4>5</vt:i4>
      </vt:variant>
      <vt:variant>
        <vt:lpwstr/>
      </vt:variant>
      <vt:variant>
        <vt:lpwstr>_Toc488066448</vt:lpwstr>
      </vt:variant>
      <vt:variant>
        <vt:i4>1900606</vt:i4>
      </vt:variant>
      <vt:variant>
        <vt:i4>635</vt:i4>
      </vt:variant>
      <vt:variant>
        <vt:i4>0</vt:i4>
      </vt:variant>
      <vt:variant>
        <vt:i4>5</vt:i4>
      </vt:variant>
      <vt:variant>
        <vt:lpwstr/>
      </vt:variant>
      <vt:variant>
        <vt:lpwstr>_Toc488066447</vt:lpwstr>
      </vt:variant>
      <vt:variant>
        <vt:i4>1900606</vt:i4>
      </vt:variant>
      <vt:variant>
        <vt:i4>629</vt:i4>
      </vt:variant>
      <vt:variant>
        <vt:i4>0</vt:i4>
      </vt:variant>
      <vt:variant>
        <vt:i4>5</vt:i4>
      </vt:variant>
      <vt:variant>
        <vt:lpwstr/>
      </vt:variant>
      <vt:variant>
        <vt:lpwstr>_Toc488066446</vt:lpwstr>
      </vt:variant>
      <vt:variant>
        <vt:i4>1900606</vt:i4>
      </vt:variant>
      <vt:variant>
        <vt:i4>623</vt:i4>
      </vt:variant>
      <vt:variant>
        <vt:i4>0</vt:i4>
      </vt:variant>
      <vt:variant>
        <vt:i4>5</vt:i4>
      </vt:variant>
      <vt:variant>
        <vt:lpwstr/>
      </vt:variant>
      <vt:variant>
        <vt:lpwstr>_Toc488066445</vt:lpwstr>
      </vt:variant>
      <vt:variant>
        <vt:i4>1900606</vt:i4>
      </vt:variant>
      <vt:variant>
        <vt:i4>617</vt:i4>
      </vt:variant>
      <vt:variant>
        <vt:i4>0</vt:i4>
      </vt:variant>
      <vt:variant>
        <vt:i4>5</vt:i4>
      </vt:variant>
      <vt:variant>
        <vt:lpwstr/>
      </vt:variant>
      <vt:variant>
        <vt:lpwstr>_Toc488066444</vt:lpwstr>
      </vt:variant>
      <vt:variant>
        <vt:i4>1900606</vt:i4>
      </vt:variant>
      <vt:variant>
        <vt:i4>611</vt:i4>
      </vt:variant>
      <vt:variant>
        <vt:i4>0</vt:i4>
      </vt:variant>
      <vt:variant>
        <vt:i4>5</vt:i4>
      </vt:variant>
      <vt:variant>
        <vt:lpwstr/>
      </vt:variant>
      <vt:variant>
        <vt:lpwstr>_Toc488066443</vt:lpwstr>
      </vt:variant>
      <vt:variant>
        <vt:i4>1900606</vt:i4>
      </vt:variant>
      <vt:variant>
        <vt:i4>605</vt:i4>
      </vt:variant>
      <vt:variant>
        <vt:i4>0</vt:i4>
      </vt:variant>
      <vt:variant>
        <vt:i4>5</vt:i4>
      </vt:variant>
      <vt:variant>
        <vt:lpwstr/>
      </vt:variant>
      <vt:variant>
        <vt:lpwstr>_Toc488066442</vt:lpwstr>
      </vt:variant>
      <vt:variant>
        <vt:i4>1900606</vt:i4>
      </vt:variant>
      <vt:variant>
        <vt:i4>599</vt:i4>
      </vt:variant>
      <vt:variant>
        <vt:i4>0</vt:i4>
      </vt:variant>
      <vt:variant>
        <vt:i4>5</vt:i4>
      </vt:variant>
      <vt:variant>
        <vt:lpwstr/>
      </vt:variant>
      <vt:variant>
        <vt:lpwstr>_Toc488066441</vt:lpwstr>
      </vt:variant>
      <vt:variant>
        <vt:i4>1900606</vt:i4>
      </vt:variant>
      <vt:variant>
        <vt:i4>593</vt:i4>
      </vt:variant>
      <vt:variant>
        <vt:i4>0</vt:i4>
      </vt:variant>
      <vt:variant>
        <vt:i4>5</vt:i4>
      </vt:variant>
      <vt:variant>
        <vt:lpwstr/>
      </vt:variant>
      <vt:variant>
        <vt:lpwstr>_Toc488066440</vt:lpwstr>
      </vt:variant>
      <vt:variant>
        <vt:i4>1703998</vt:i4>
      </vt:variant>
      <vt:variant>
        <vt:i4>587</vt:i4>
      </vt:variant>
      <vt:variant>
        <vt:i4>0</vt:i4>
      </vt:variant>
      <vt:variant>
        <vt:i4>5</vt:i4>
      </vt:variant>
      <vt:variant>
        <vt:lpwstr/>
      </vt:variant>
      <vt:variant>
        <vt:lpwstr>_Toc488066439</vt:lpwstr>
      </vt:variant>
      <vt:variant>
        <vt:i4>1703998</vt:i4>
      </vt:variant>
      <vt:variant>
        <vt:i4>581</vt:i4>
      </vt:variant>
      <vt:variant>
        <vt:i4>0</vt:i4>
      </vt:variant>
      <vt:variant>
        <vt:i4>5</vt:i4>
      </vt:variant>
      <vt:variant>
        <vt:lpwstr/>
      </vt:variant>
      <vt:variant>
        <vt:lpwstr>_Toc488066438</vt:lpwstr>
      </vt:variant>
      <vt:variant>
        <vt:i4>1703998</vt:i4>
      </vt:variant>
      <vt:variant>
        <vt:i4>575</vt:i4>
      </vt:variant>
      <vt:variant>
        <vt:i4>0</vt:i4>
      </vt:variant>
      <vt:variant>
        <vt:i4>5</vt:i4>
      </vt:variant>
      <vt:variant>
        <vt:lpwstr/>
      </vt:variant>
      <vt:variant>
        <vt:lpwstr>_Toc488066437</vt:lpwstr>
      </vt:variant>
      <vt:variant>
        <vt:i4>1703998</vt:i4>
      </vt:variant>
      <vt:variant>
        <vt:i4>569</vt:i4>
      </vt:variant>
      <vt:variant>
        <vt:i4>0</vt:i4>
      </vt:variant>
      <vt:variant>
        <vt:i4>5</vt:i4>
      </vt:variant>
      <vt:variant>
        <vt:lpwstr/>
      </vt:variant>
      <vt:variant>
        <vt:lpwstr>_Toc488066436</vt:lpwstr>
      </vt:variant>
      <vt:variant>
        <vt:i4>1703998</vt:i4>
      </vt:variant>
      <vt:variant>
        <vt:i4>563</vt:i4>
      </vt:variant>
      <vt:variant>
        <vt:i4>0</vt:i4>
      </vt:variant>
      <vt:variant>
        <vt:i4>5</vt:i4>
      </vt:variant>
      <vt:variant>
        <vt:lpwstr/>
      </vt:variant>
      <vt:variant>
        <vt:lpwstr>_Toc488066435</vt:lpwstr>
      </vt:variant>
      <vt:variant>
        <vt:i4>1703998</vt:i4>
      </vt:variant>
      <vt:variant>
        <vt:i4>557</vt:i4>
      </vt:variant>
      <vt:variant>
        <vt:i4>0</vt:i4>
      </vt:variant>
      <vt:variant>
        <vt:i4>5</vt:i4>
      </vt:variant>
      <vt:variant>
        <vt:lpwstr/>
      </vt:variant>
      <vt:variant>
        <vt:lpwstr>_Toc488066434</vt:lpwstr>
      </vt:variant>
      <vt:variant>
        <vt:i4>1703998</vt:i4>
      </vt:variant>
      <vt:variant>
        <vt:i4>551</vt:i4>
      </vt:variant>
      <vt:variant>
        <vt:i4>0</vt:i4>
      </vt:variant>
      <vt:variant>
        <vt:i4>5</vt:i4>
      </vt:variant>
      <vt:variant>
        <vt:lpwstr/>
      </vt:variant>
      <vt:variant>
        <vt:lpwstr>_Toc488066433</vt:lpwstr>
      </vt:variant>
      <vt:variant>
        <vt:i4>1703998</vt:i4>
      </vt:variant>
      <vt:variant>
        <vt:i4>545</vt:i4>
      </vt:variant>
      <vt:variant>
        <vt:i4>0</vt:i4>
      </vt:variant>
      <vt:variant>
        <vt:i4>5</vt:i4>
      </vt:variant>
      <vt:variant>
        <vt:lpwstr/>
      </vt:variant>
      <vt:variant>
        <vt:lpwstr>_Toc488066432</vt:lpwstr>
      </vt:variant>
      <vt:variant>
        <vt:i4>1703998</vt:i4>
      </vt:variant>
      <vt:variant>
        <vt:i4>539</vt:i4>
      </vt:variant>
      <vt:variant>
        <vt:i4>0</vt:i4>
      </vt:variant>
      <vt:variant>
        <vt:i4>5</vt:i4>
      </vt:variant>
      <vt:variant>
        <vt:lpwstr/>
      </vt:variant>
      <vt:variant>
        <vt:lpwstr>_Toc488066431</vt:lpwstr>
      </vt:variant>
      <vt:variant>
        <vt:i4>1703998</vt:i4>
      </vt:variant>
      <vt:variant>
        <vt:i4>533</vt:i4>
      </vt:variant>
      <vt:variant>
        <vt:i4>0</vt:i4>
      </vt:variant>
      <vt:variant>
        <vt:i4>5</vt:i4>
      </vt:variant>
      <vt:variant>
        <vt:lpwstr/>
      </vt:variant>
      <vt:variant>
        <vt:lpwstr>_Toc488066430</vt:lpwstr>
      </vt:variant>
      <vt:variant>
        <vt:i4>1769534</vt:i4>
      </vt:variant>
      <vt:variant>
        <vt:i4>527</vt:i4>
      </vt:variant>
      <vt:variant>
        <vt:i4>0</vt:i4>
      </vt:variant>
      <vt:variant>
        <vt:i4>5</vt:i4>
      </vt:variant>
      <vt:variant>
        <vt:lpwstr/>
      </vt:variant>
      <vt:variant>
        <vt:lpwstr>_Toc488066429</vt:lpwstr>
      </vt:variant>
      <vt:variant>
        <vt:i4>1769534</vt:i4>
      </vt:variant>
      <vt:variant>
        <vt:i4>521</vt:i4>
      </vt:variant>
      <vt:variant>
        <vt:i4>0</vt:i4>
      </vt:variant>
      <vt:variant>
        <vt:i4>5</vt:i4>
      </vt:variant>
      <vt:variant>
        <vt:lpwstr/>
      </vt:variant>
      <vt:variant>
        <vt:lpwstr>_Toc488066428</vt:lpwstr>
      </vt:variant>
      <vt:variant>
        <vt:i4>1769534</vt:i4>
      </vt:variant>
      <vt:variant>
        <vt:i4>515</vt:i4>
      </vt:variant>
      <vt:variant>
        <vt:i4>0</vt:i4>
      </vt:variant>
      <vt:variant>
        <vt:i4>5</vt:i4>
      </vt:variant>
      <vt:variant>
        <vt:lpwstr/>
      </vt:variant>
      <vt:variant>
        <vt:lpwstr>_Toc488066427</vt:lpwstr>
      </vt:variant>
      <vt:variant>
        <vt:i4>1769534</vt:i4>
      </vt:variant>
      <vt:variant>
        <vt:i4>509</vt:i4>
      </vt:variant>
      <vt:variant>
        <vt:i4>0</vt:i4>
      </vt:variant>
      <vt:variant>
        <vt:i4>5</vt:i4>
      </vt:variant>
      <vt:variant>
        <vt:lpwstr/>
      </vt:variant>
      <vt:variant>
        <vt:lpwstr>_Toc488066426</vt:lpwstr>
      </vt:variant>
      <vt:variant>
        <vt:i4>1769534</vt:i4>
      </vt:variant>
      <vt:variant>
        <vt:i4>503</vt:i4>
      </vt:variant>
      <vt:variant>
        <vt:i4>0</vt:i4>
      </vt:variant>
      <vt:variant>
        <vt:i4>5</vt:i4>
      </vt:variant>
      <vt:variant>
        <vt:lpwstr/>
      </vt:variant>
      <vt:variant>
        <vt:lpwstr>_Toc488066425</vt:lpwstr>
      </vt:variant>
      <vt:variant>
        <vt:i4>1769534</vt:i4>
      </vt:variant>
      <vt:variant>
        <vt:i4>497</vt:i4>
      </vt:variant>
      <vt:variant>
        <vt:i4>0</vt:i4>
      </vt:variant>
      <vt:variant>
        <vt:i4>5</vt:i4>
      </vt:variant>
      <vt:variant>
        <vt:lpwstr/>
      </vt:variant>
      <vt:variant>
        <vt:lpwstr>_Toc488066424</vt:lpwstr>
      </vt:variant>
      <vt:variant>
        <vt:i4>1769534</vt:i4>
      </vt:variant>
      <vt:variant>
        <vt:i4>491</vt:i4>
      </vt:variant>
      <vt:variant>
        <vt:i4>0</vt:i4>
      </vt:variant>
      <vt:variant>
        <vt:i4>5</vt:i4>
      </vt:variant>
      <vt:variant>
        <vt:lpwstr/>
      </vt:variant>
      <vt:variant>
        <vt:lpwstr>_Toc488066423</vt:lpwstr>
      </vt:variant>
      <vt:variant>
        <vt:i4>1769534</vt:i4>
      </vt:variant>
      <vt:variant>
        <vt:i4>485</vt:i4>
      </vt:variant>
      <vt:variant>
        <vt:i4>0</vt:i4>
      </vt:variant>
      <vt:variant>
        <vt:i4>5</vt:i4>
      </vt:variant>
      <vt:variant>
        <vt:lpwstr/>
      </vt:variant>
      <vt:variant>
        <vt:lpwstr>_Toc488066422</vt:lpwstr>
      </vt:variant>
      <vt:variant>
        <vt:i4>1769534</vt:i4>
      </vt:variant>
      <vt:variant>
        <vt:i4>479</vt:i4>
      </vt:variant>
      <vt:variant>
        <vt:i4>0</vt:i4>
      </vt:variant>
      <vt:variant>
        <vt:i4>5</vt:i4>
      </vt:variant>
      <vt:variant>
        <vt:lpwstr/>
      </vt:variant>
      <vt:variant>
        <vt:lpwstr>_Toc488066421</vt:lpwstr>
      </vt:variant>
      <vt:variant>
        <vt:i4>1769534</vt:i4>
      </vt:variant>
      <vt:variant>
        <vt:i4>473</vt:i4>
      </vt:variant>
      <vt:variant>
        <vt:i4>0</vt:i4>
      </vt:variant>
      <vt:variant>
        <vt:i4>5</vt:i4>
      </vt:variant>
      <vt:variant>
        <vt:lpwstr/>
      </vt:variant>
      <vt:variant>
        <vt:lpwstr>_Toc488066420</vt:lpwstr>
      </vt:variant>
      <vt:variant>
        <vt:i4>1572926</vt:i4>
      </vt:variant>
      <vt:variant>
        <vt:i4>467</vt:i4>
      </vt:variant>
      <vt:variant>
        <vt:i4>0</vt:i4>
      </vt:variant>
      <vt:variant>
        <vt:i4>5</vt:i4>
      </vt:variant>
      <vt:variant>
        <vt:lpwstr/>
      </vt:variant>
      <vt:variant>
        <vt:lpwstr>_Toc488066419</vt:lpwstr>
      </vt:variant>
      <vt:variant>
        <vt:i4>1572926</vt:i4>
      </vt:variant>
      <vt:variant>
        <vt:i4>461</vt:i4>
      </vt:variant>
      <vt:variant>
        <vt:i4>0</vt:i4>
      </vt:variant>
      <vt:variant>
        <vt:i4>5</vt:i4>
      </vt:variant>
      <vt:variant>
        <vt:lpwstr/>
      </vt:variant>
      <vt:variant>
        <vt:lpwstr>_Toc488066418</vt:lpwstr>
      </vt:variant>
      <vt:variant>
        <vt:i4>1572926</vt:i4>
      </vt:variant>
      <vt:variant>
        <vt:i4>455</vt:i4>
      </vt:variant>
      <vt:variant>
        <vt:i4>0</vt:i4>
      </vt:variant>
      <vt:variant>
        <vt:i4>5</vt:i4>
      </vt:variant>
      <vt:variant>
        <vt:lpwstr/>
      </vt:variant>
      <vt:variant>
        <vt:lpwstr>_Toc488066417</vt:lpwstr>
      </vt:variant>
      <vt:variant>
        <vt:i4>1572926</vt:i4>
      </vt:variant>
      <vt:variant>
        <vt:i4>449</vt:i4>
      </vt:variant>
      <vt:variant>
        <vt:i4>0</vt:i4>
      </vt:variant>
      <vt:variant>
        <vt:i4>5</vt:i4>
      </vt:variant>
      <vt:variant>
        <vt:lpwstr/>
      </vt:variant>
      <vt:variant>
        <vt:lpwstr>_Toc488066416</vt:lpwstr>
      </vt:variant>
      <vt:variant>
        <vt:i4>1572926</vt:i4>
      </vt:variant>
      <vt:variant>
        <vt:i4>443</vt:i4>
      </vt:variant>
      <vt:variant>
        <vt:i4>0</vt:i4>
      </vt:variant>
      <vt:variant>
        <vt:i4>5</vt:i4>
      </vt:variant>
      <vt:variant>
        <vt:lpwstr/>
      </vt:variant>
      <vt:variant>
        <vt:lpwstr>_Toc488066415</vt:lpwstr>
      </vt:variant>
      <vt:variant>
        <vt:i4>1572926</vt:i4>
      </vt:variant>
      <vt:variant>
        <vt:i4>437</vt:i4>
      </vt:variant>
      <vt:variant>
        <vt:i4>0</vt:i4>
      </vt:variant>
      <vt:variant>
        <vt:i4>5</vt:i4>
      </vt:variant>
      <vt:variant>
        <vt:lpwstr/>
      </vt:variant>
      <vt:variant>
        <vt:lpwstr>_Toc488066414</vt:lpwstr>
      </vt:variant>
      <vt:variant>
        <vt:i4>1572926</vt:i4>
      </vt:variant>
      <vt:variant>
        <vt:i4>431</vt:i4>
      </vt:variant>
      <vt:variant>
        <vt:i4>0</vt:i4>
      </vt:variant>
      <vt:variant>
        <vt:i4>5</vt:i4>
      </vt:variant>
      <vt:variant>
        <vt:lpwstr/>
      </vt:variant>
      <vt:variant>
        <vt:lpwstr>_Toc488066413</vt:lpwstr>
      </vt:variant>
      <vt:variant>
        <vt:i4>1572926</vt:i4>
      </vt:variant>
      <vt:variant>
        <vt:i4>425</vt:i4>
      </vt:variant>
      <vt:variant>
        <vt:i4>0</vt:i4>
      </vt:variant>
      <vt:variant>
        <vt:i4>5</vt:i4>
      </vt:variant>
      <vt:variant>
        <vt:lpwstr/>
      </vt:variant>
      <vt:variant>
        <vt:lpwstr>_Toc488066412</vt:lpwstr>
      </vt:variant>
      <vt:variant>
        <vt:i4>1572926</vt:i4>
      </vt:variant>
      <vt:variant>
        <vt:i4>419</vt:i4>
      </vt:variant>
      <vt:variant>
        <vt:i4>0</vt:i4>
      </vt:variant>
      <vt:variant>
        <vt:i4>5</vt:i4>
      </vt:variant>
      <vt:variant>
        <vt:lpwstr/>
      </vt:variant>
      <vt:variant>
        <vt:lpwstr>_Toc488066411</vt:lpwstr>
      </vt:variant>
      <vt:variant>
        <vt:i4>1572926</vt:i4>
      </vt:variant>
      <vt:variant>
        <vt:i4>413</vt:i4>
      </vt:variant>
      <vt:variant>
        <vt:i4>0</vt:i4>
      </vt:variant>
      <vt:variant>
        <vt:i4>5</vt:i4>
      </vt:variant>
      <vt:variant>
        <vt:lpwstr/>
      </vt:variant>
      <vt:variant>
        <vt:lpwstr>_Toc488066410</vt:lpwstr>
      </vt:variant>
      <vt:variant>
        <vt:i4>1638462</vt:i4>
      </vt:variant>
      <vt:variant>
        <vt:i4>407</vt:i4>
      </vt:variant>
      <vt:variant>
        <vt:i4>0</vt:i4>
      </vt:variant>
      <vt:variant>
        <vt:i4>5</vt:i4>
      </vt:variant>
      <vt:variant>
        <vt:lpwstr/>
      </vt:variant>
      <vt:variant>
        <vt:lpwstr>_Toc488066409</vt:lpwstr>
      </vt:variant>
      <vt:variant>
        <vt:i4>1638462</vt:i4>
      </vt:variant>
      <vt:variant>
        <vt:i4>401</vt:i4>
      </vt:variant>
      <vt:variant>
        <vt:i4>0</vt:i4>
      </vt:variant>
      <vt:variant>
        <vt:i4>5</vt:i4>
      </vt:variant>
      <vt:variant>
        <vt:lpwstr/>
      </vt:variant>
      <vt:variant>
        <vt:lpwstr>_Toc488066408</vt:lpwstr>
      </vt:variant>
      <vt:variant>
        <vt:i4>1638462</vt:i4>
      </vt:variant>
      <vt:variant>
        <vt:i4>395</vt:i4>
      </vt:variant>
      <vt:variant>
        <vt:i4>0</vt:i4>
      </vt:variant>
      <vt:variant>
        <vt:i4>5</vt:i4>
      </vt:variant>
      <vt:variant>
        <vt:lpwstr/>
      </vt:variant>
      <vt:variant>
        <vt:lpwstr>_Toc488066407</vt:lpwstr>
      </vt:variant>
      <vt:variant>
        <vt:i4>1638462</vt:i4>
      </vt:variant>
      <vt:variant>
        <vt:i4>389</vt:i4>
      </vt:variant>
      <vt:variant>
        <vt:i4>0</vt:i4>
      </vt:variant>
      <vt:variant>
        <vt:i4>5</vt:i4>
      </vt:variant>
      <vt:variant>
        <vt:lpwstr/>
      </vt:variant>
      <vt:variant>
        <vt:lpwstr>_Toc488066406</vt:lpwstr>
      </vt:variant>
      <vt:variant>
        <vt:i4>1638462</vt:i4>
      </vt:variant>
      <vt:variant>
        <vt:i4>383</vt:i4>
      </vt:variant>
      <vt:variant>
        <vt:i4>0</vt:i4>
      </vt:variant>
      <vt:variant>
        <vt:i4>5</vt:i4>
      </vt:variant>
      <vt:variant>
        <vt:lpwstr/>
      </vt:variant>
      <vt:variant>
        <vt:lpwstr>_Toc488066405</vt:lpwstr>
      </vt:variant>
      <vt:variant>
        <vt:i4>1638462</vt:i4>
      </vt:variant>
      <vt:variant>
        <vt:i4>377</vt:i4>
      </vt:variant>
      <vt:variant>
        <vt:i4>0</vt:i4>
      </vt:variant>
      <vt:variant>
        <vt:i4>5</vt:i4>
      </vt:variant>
      <vt:variant>
        <vt:lpwstr/>
      </vt:variant>
      <vt:variant>
        <vt:lpwstr>_Toc488066404</vt:lpwstr>
      </vt:variant>
      <vt:variant>
        <vt:i4>1638462</vt:i4>
      </vt:variant>
      <vt:variant>
        <vt:i4>371</vt:i4>
      </vt:variant>
      <vt:variant>
        <vt:i4>0</vt:i4>
      </vt:variant>
      <vt:variant>
        <vt:i4>5</vt:i4>
      </vt:variant>
      <vt:variant>
        <vt:lpwstr/>
      </vt:variant>
      <vt:variant>
        <vt:lpwstr>_Toc488066403</vt:lpwstr>
      </vt:variant>
      <vt:variant>
        <vt:i4>1638462</vt:i4>
      </vt:variant>
      <vt:variant>
        <vt:i4>365</vt:i4>
      </vt:variant>
      <vt:variant>
        <vt:i4>0</vt:i4>
      </vt:variant>
      <vt:variant>
        <vt:i4>5</vt:i4>
      </vt:variant>
      <vt:variant>
        <vt:lpwstr/>
      </vt:variant>
      <vt:variant>
        <vt:lpwstr>_Toc488066402</vt:lpwstr>
      </vt:variant>
      <vt:variant>
        <vt:i4>1638462</vt:i4>
      </vt:variant>
      <vt:variant>
        <vt:i4>359</vt:i4>
      </vt:variant>
      <vt:variant>
        <vt:i4>0</vt:i4>
      </vt:variant>
      <vt:variant>
        <vt:i4>5</vt:i4>
      </vt:variant>
      <vt:variant>
        <vt:lpwstr/>
      </vt:variant>
      <vt:variant>
        <vt:lpwstr>_Toc488066401</vt:lpwstr>
      </vt:variant>
      <vt:variant>
        <vt:i4>1638462</vt:i4>
      </vt:variant>
      <vt:variant>
        <vt:i4>353</vt:i4>
      </vt:variant>
      <vt:variant>
        <vt:i4>0</vt:i4>
      </vt:variant>
      <vt:variant>
        <vt:i4>5</vt:i4>
      </vt:variant>
      <vt:variant>
        <vt:lpwstr/>
      </vt:variant>
      <vt:variant>
        <vt:lpwstr>_Toc488066400</vt:lpwstr>
      </vt:variant>
      <vt:variant>
        <vt:i4>1048633</vt:i4>
      </vt:variant>
      <vt:variant>
        <vt:i4>347</vt:i4>
      </vt:variant>
      <vt:variant>
        <vt:i4>0</vt:i4>
      </vt:variant>
      <vt:variant>
        <vt:i4>5</vt:i4>
      </vt:variant>
      <vt:variant>
        <vt:lpwstr/>
      </vt:variant>
      <vt:variant>
        <vt:lpwstr>_Toc488066399</vt:lpwstr>
      </vt:variant>
      <vt:variant>
        <vt:i4>1048633</vt:i4>
      </vt:variant>
      <vt:variant>
        <vt:i4>341</vt:i4>
      </vt:variant>
      <vt:variant>
        <vt:i4>0</vt:i4>
      </vt:variant>
      <vt:variant>
        <vt:i4>5</vt:i4>
      </vt:variant>
      <vt:variant>
        <vt:lpwstr/>
      </vt:variant>
      <vt:variant>
        <vt:lpwstr>_Toc488066398</vt:lpwstr>
      </vt:variant>
      <vt:variant>
        <vt:i4>1048633</vt:i4>
      </vt:variant>
      <vt:variant>
        <vt:i4>335</vt:i4>
      </vt:variant>
      <vt:variant>
        <vt:i4>0</vt:i4>
      </vt:variant>
      <vt:variant>
        <vt:i4>5</vt:i4>
      </vt:variant>
      <vt:variant>
        <vt:lpwstr/>
      </vt:variant>
      <vt:variant>
        <vt:lpwstr>_Toc488066397</vt:lpwstr>
      </vt:variant>
      <vt:variant>
        <vt:i4>1048633</vt:i4>
      </vt:variant>
      <vt:variant>
        <vt:i4>329</vt:i4>
      </vt:variant>
      <vt:variant>
        <vt:i4>0</vt:i4>
      </vt:variant>
      <vt:variant>
        <vt:i4>5</vt:i4>
      </vt:variant>
      <vt:variant>
        <vt:lpwstr/>
      </vt:variant>
      <vt:variant>
        <vt:lpwstr>_Toc488066396</vt:lpwstr>
      </vt:variant>
      <vt:variant>
        <vt:i4>1048633</vt:i4>
      </vt:variant>
      <vt:variant>
        <vt:i4>323</vt:i4>
      </vt:variant>
      <vt:variant>
        <vt:i4>0</vt:i4>
      </vt:variant>
      <vt:variant>
        <vt:i4>5</vt:i4>
      </vt:variant>
      <vt:variant>
        <vt:lpwstr/>
      </vt:variant>
      <vt:variant>
        <vt:lpwstr>_Toc488066395</vt:lpwstr>
      </vt:variant>
      <vt:variant>
        <vt:i4>1048633</vt:i4>
      </vt:variant>
      <vt:variant>
        <vt:i4>317</vt:i4>
      </vt:variant>
      <vt:variant>
        <vt:i4>0</vt:i4>
      </vt:variant>
      <vt:variant>
        <vt:i4>5</vt:i4>
      </vt:variant>
      <vt:variant>
        <vt:lpwstr/>
      </vt:variant>
      <vt:variant>
        <vt:lpwstr>_Toc488066394</vt:lpwstr>
      </vt:variant>
      <vt:variant>
        <vt:i4>1048633</vt:i4>
      </vt:variant>
      <vt:variant>
        <vt:i4>311</vt:i4>
      </vt:variant>
      <vt:variant>
        <vt:i4>0</vt:i4>
      </vt:variant>
      <vt:variant>
        <vt:i4>5</vt:i4>
      </vt:variant>
      <vt:variant>
        <vt:lpwstr/>
      </vt:variant>
      <vt:variant>
        <vt:lpwstr>_Toc488066393</vt:lpwstr>
      </vt:variant>
      <vt:variant>
        <vt:i4>1048633</vt:i4>
      </vt:variant>
      <vt:variant>
        <vt:i4>305</vt:i4>
      </vt:variant>
      <vt:variant>
        <vt:i4>0</vt:i4>
      </vt:variant>
      <vt:variant>
        <vt:i4>5</vt:i4>
      </vt:variant>
      <vt:variant>
        <vt:lpwstr/>
      </vt:variant>
      <vt:variant>
        <vt:lpwstr>_Toc488066392</vt:lpwstr>
      </vt:variant>
      <vt:variant>
        <vt:i4>1048633</vt:i4>
      </vt:variant>
      <vt:variant>
        <vt:i4>299</vt:i4>
      </vt:variant>
      <vt:variant>
        <vt:i4>0</vt:i4>
      </vt:variant>
      <vt:variant>
        <vt:i4>5</vt:i4>
      </vt:variant>
      <vt:variant>
        <vt:lpwstr/>
      </vt:variant>
      <vt:variant>
        <vt:lpwstr>_Toc488066391</vt:lpwstr>
      </vt:variant>
      <vt:variant>
        <vt:i4>1048633</vt:i4>
      </vt:variant>
      <vt:variant>
        <vt:i4>293</vt:i4>
      </vt:variant>
      <vt:variant>
        <vt:i4>0</vt:i4>
      </vt:variant>
      <vt:variant>
        <vt:i4>5</vt:i4>
      </vt:variant>
      <vt:variant>
        <vt:lpwstr/>
      </vt:variant>
      <vt:variant>
        <vt:lpwstr>_Toc488066390</vt:lpwstr>
      </vt:variant>
      <vt:variant>
        <vt:i4>1114169</vt:i4>
      </vt:variant>
      <vt:variant>
        <vt:i4>287</vt:i4>
      </vt:variant>
      <vt:variant>
        <vt:i4>0</vt:i4>
      </vt:variant>
      <vt:variant>
        <vt:i4>5</vt:i4>
      </vt:variant>
      <vt:variant>
        <vt:lpwstr/>
      </vt:variant>
      <vt:variant>
        <vt:lpwstr>_Toc488066389</vt:lpwstr>
      </vt:variant>
      <vt:variant>
        <vt:i4>1114169</vt:i4>
      </vt:variant>
      <vt:variant>
        <vt:i4>281</vt:i4>
      </vt:variant>
      <vt:variant>
        <vt:i4>0</vt:i4>
      </vt:variant>
      <vt:variant>
        <vt:i4>5</vt:i4>
      </vt:variant>
      <vt:variant>
        <vt:lpwstr/>
      </vt:variant>
      <vt:variant>
        <vt:lpwstr>_Toc488066388</vt:lpwstr>
      </vt:variant>
      <vt:variant>
        <vt:i4>1114169</vt:i4>
      </vt:variant>
      <vt:variant>
        <vt:i4>275</vt:i4>
      </vt:variant>
      <vt:variant>
        <vt:i4>0</vt:i4>
      </vt:variant>
      <vt:variant>
        <vt:i4>5</vt:i4>
      </vt:variant>
      <vt:variant>
        <vt:lpwstr/>
      </vt:variant>
      <vt:variant>
        <vt:lpwstr>_Toc488066387</vt:lpwstr>
      </vt:variant>
      <vt:variant>
        <vt:i4>1114169</vt:i4>
      </vt:variant>
      <vt:variant>
        <vt:i4>269</vt:i4>
      </vt:variant>
      <vt:variant>
        <vt:i4>0</vt:i4>
      </vt:variant>
      <vt:variant>
        <vt:i4>5</vt:i4>
      </vt:variant>
      <vt:variant>
        <vt:lpwstr/>
      </vt:variant>
      <vt:variant>
        <vt:lpwstr>_Toc488066386</vt:lpwstr>
      </vt:variant>
      <vt:variant>
        <vt:i4>1114169</vt:i4>
      </vt:variant>
      <vt:variant>
        <vt:i4>263</vt:i4>
      </vt:variant>
      <vt:variant>
        <vt:i4>0</vt:i4>
      </vt:variant>
      <vt:variant>
        <vt:i4>5</vt:i4>
      </vt:variant>
      <vt:variant>
        <vt:lpwstr/>
      </vt:variant>
      <vt:variant>
        <vt:lpwstr>_Toc488066385</vt:lpwstr>
      </vt:variant>
      <vt:variant>
        <vt:i4>1114169</vt:i4>
      </vt:variant>
      <vt:variant>
        <vt:i4>257</vt:i4>
      </vt:variant>
      <vt:variant>
        <vt:i4>0</vt:i4>
      </vt:variant>
      <vt:variant>
        <vt:i4>5</vt:i4>
      </vt:variant>
      <vt:variant>
        <vt:lpwstr/>
      </vt:variant>
      <vt:variant>
        <vt:lpwstr>_Toc488066384</vt:lpwstr>
      </vt:variant>
      <vt:variant>
        <vt:i4>1114169</vt:i4>
      </vt:variant>
      <vt:variant>
        <vt:i4>251</vt:i4>
      </vt:variant>
      <vt:variant>
        <vt:i4>0</vt:i4>
      </vt:variant>
      <vt:variant>
        <vt:i4>5</vt:i4>
      </vt:variant>
      <vt:variant>
        <vt:lpwstr/>
      </vt:variant>
      <vt:variant>
        <vt:lpwstr>_Toc488066383</vt:lpwstr>
      </vt:variant>
      <vt:variant>
        <vt:i4>1114169</vt:i4>
      </vt:variant>
      <vt:variant>
        <vt:i4>245</vt:i4>
      </vt:variant>
      <vt:variant>
        <vt:i4>0</vt:i4>
      </vt:variant>
      <vt:variant>
        <vt:i4>5</vt:i4>
      </vt:variant>
      <vt:variant>
        <vt:lpwstr/>
      </vt:variant>
      <vt:variant>
        <vt:lpwstr>_Toc488066382</vt:lpwstr>
      </vt:variant>
      <vt:variant>
        <vt:i4>1114169</vt:i4>
      </vt:variant>
      <vt:variant>
        <vt:i4>239</vt:i4>
      </vt:variant>
      <vt:variant>
        <vt:i4>0</vt:i4>
      </vt:variant>
      <vt:variant>
        <vt:i4>5</vt:i4>
      </vt:variant>
      <vt:variant>
        <vt:lpwstr/>
      </vt:variant>
      <vt:variant>
        <vt:lpwstr>_Toc488066381</vt:lpwstr>
      </vt:variant>
      <vt:variant>
        <vt:i4>1114169</vt:i4>
      </vt:variant>
      <vt:variant>
        <vt:i4>233</vt:i4>
      </vt:variant>
      <vt:variant>
        <vt:i4>0</vt:i4>
      </vt:variant>
      <vt:variant>
        <vt:i4>5</vt:i4>
      </vt:variant>
      <vt:variant>
        <vt:lpwstr/>
      </vt:variant>
      <vt:variant>
        <vt:lpwstr>_Toc488066380</vt:lpwstr>
      </vt:variant>
      <vt:variant>
        <vt:i4>1966137</vt:i4>
      </vt:variant>
      <vt:variant>
        <vt:i4>227</vt:i4>
      </vt:variant>
      <vt:variant>
        <vt:i4>0</vt:i4>
      </vt:variant>
      <vt:variant>
        <vt:i4>5</vt:i4>
      </vt:variant>
      <vt:variant>
        <vt:lpwstr/>
      </vt:variant>
      <vt:variant>
        <vt:lpwstr>_Toc488066379</vt:lpwstr>
      </vt:variant>
      <vt:variant>
        <vt:i4>1966137</vt:i4>
      </vt:variant>
      <vt:variant>
        <vt:i4>221</vt:i4>
      </vt:variant>
      <vt:variant>
        <vt:i4>0</vt:i4>
      </vt:variant>
      <vt:variant>
        <vt:i4>5</vt:i4>
      </vt:variant>
      <vt:variant>
        <vt:lpwstr/>
      </vt:variant>
      <vt:variant>
        <vt:lpwstr>_Toc488066378</vt:lpwstr>
      </vt:variant>
      <vt:variant>
        <vt:i4>1966137</vt:i4>
      </vt:variant>
      <vt:variant>
        <vt:i4>215</vt:i4>
      </vt:variant>
      <vt:variant>
        <vt:i4>0</vt:i4>
      </vt:variant>
      <vt:variant>
        <vt:i4>5</vt:i4>
      </vt:variant>
      <vt:variant>
        <vt:lpwstr/>
      </vt:variant>
      <vt:variant>
        <vt:lpwstr>_Toc488066377</vt:lpwstr>
      </vt:variant>
      <vt:variant>
        <vt:i4>1966137</vt:i4>
      </vt:variant>
      <vt:variant>
        <vt:i4>209</vt:i4>
      </vt:variant>
      <vt:variant>
        <vt:i4>0</vt:i4>
      </vt:variant>
      <vt:variant>
        <vt:i4>5</vt:i4>
      </vt:variant>
      <vt:variant>
        <vt:lpwstr/>
      </vt:variant>
      <vt:variant>
        <vt:lpwstr>_Toc488066376</vt:lpwstr>
      </vt:variant>
      <vt:variant>
        <vt:i4>1966137</vt:i4>
      </vt:variant>
      <vt:variant>
        <vt:i4>203</vt:i4>
      </vt:variant>
      <vt:variant>
        <vt:i4>0</vt:i4>
      </vt:variant>
      <vt:variant>
        <vt:i4>5</vt:i4>
      </vt:variant>
      <vt:variant>
        <vt:lpwstr/>
      </vt:variant>
      <vt:variant>
        <vt:lpwstr>_Toc488066375</vt:lpwstr>
      </vt:variant>
      <vt:variant>
        <vt:i4>1966137</vt:i4>
      </vt:variant>
      <vt:variant>
        <vt:i4>197</vt:i4>
      </vt:variant>
      <vt:variant>
        <vt:i4>0</vt:i4>
      </vt:variant>
      <vt:variant>
        <vt:i4>5</vt:i4>
      </vt:variant>
      <vt:variant>
        <vt:lpwstr/>
      </vt:variant>
      <vt:variant>
        <vt:lpwstr>_Toc488066374</vt:lpwstr>
      </vt:variant>
      <vt:variant>
        <vt:i4>1966137</vt:i4>
      </vt:variant>
      <vt:variant>
        <vt:i4>191</vt:i4>
      </vt:variant>
      <vt:variant>
        <vt:i4>0</vt:i4>
      </vt:variant>
      <vt:variant>
        <vt:i4>5</vt:i4>
      </vt:variant>
      <vt:variant>
        <vt:lpwstr/>
      </vt:variant>
      <vt:variant>
        <vt:lpwstr>_Toc488066373</vt:lpwstr>
      </vt:variant>
      <vt:variant>
        <vt:i4>1966137</vt:i4>
      </vt:variant>
      <vt:variant>
        <vt:i4>185</vt:i4>
      </vt:variant>
      <vt:variant>
        <vt:i4>0</vt:i4>
      </vt:variant>
      <vt:variant>
        <vt:i4>5</vt:i4>
      </vt:variant>
      <vt:variant>
        <vt:lpwstr/>
      </vt:variant>
      <vt:variant>
        <vt:lpwstr>_Toc488066372</vt:lpwstr>
      </vt:variant>
      <vt:variant>
        <vt:i4>1966137</vt:i4>
      </vt:variant>
      <vt:variant>
        <vt:i4>179</vt:i4>
      </vt:variant>
      <vt:variant>
        <vt:i4>0</vt:i4>
      </vt:variant>
      <vt:variant>
        <vt:i4>5</vt:i4>
      </vt:variant>
      <vt:variant>
        <vt:lpwstr/>
      </vt:variant>
      <vt:variant>
        <vt:lpwstr>_Toc488066371</vt:lpwstr>
      </vt:variant>
      <vt:variant>
        <vt:i4>1966137</vt:i4>
      </vt:variant>
      <vt:variant>
        <vt:i4>173</vt:i4>
      </vt:variant>
      <vt:variant>
        <vt:i4>0</vt:i4>
      </vt:variant>
      <vt:variant>
        <vt:i4>5</vt:i4>
      </vt:variant>
      <vt:variant>
        <vt:lpwstr/>
      </vt:variant>
      <vt:variant>
        <vt:lpwstr>_Toc488066370</vt:lpwstr>
      </vt:variant>
      <vt:variant>
        <vt:i4>2031673</vt:i4>
      </vt:variant>
      <vt:variant>
        <vt:i4>167</vt:i4>
      </vt:variant>
      <vt:variant>
        <vt:i4>0</vt:i4>
      </vt:variant>
      <vt:variant>
        <vt:i4>5</vt:i4>
      </vt:variant>
      <vt:variant>
        <vt:lpwstr/>
      </vt:variant>
      <vt:variant>
        <vt:lpwstr>_Toc488066369</vt:lpwstr>
      </vt:variant>
      <vt:variant>
        <vt:i4>2031673</vt:i4>
      </vt:variant>
      <vt:variant>
        <vt:i4>161</vt:i4>
      </vt:variant>
      <vt:variant>
        <vt:i4>0</vt:i4>
      </vt:variant>
      <vt:variant>
        <vt:i4>5</vt:i4>
      </vt:variant>
      <vt:variant>
        <vt:lpwstr/>
      </vt:variant>
      <vt:variant>
        <vt:lpwstr>_Toc488066368</vt:lpwstr>
      </vt:variant>
      <vt:variant>
        <vt:i4>2031673</vt:i4>
      </vt:variant>
      <vt:variant>
        <vt:i4>155</vt:i4>
      </vt:variant>
      <vt:variant>
        <vt:i4>0</vt:i4>
      </vt:variant>
      <vt:variant>
        <vt:i4>5</vt:i4>
      </vt:variant>
      <vt:variant>
        <vt:lpwstr/>
      </vt:variant>
      <vt:variant>
        <vt:lpwstr>_Toc488066367</vt:lpwstr>
      </vt:variant>
      <vt:variant>
        <vt:i4>2031673</vt:i4>
      </vt:variant>
      <vt:variant>
        <vt:i4>149</vt:i4>
      </vt:variant>
      <vt:variant>
        <vt:i4>0</vt:i4>
      </vt:variant>
      <vt:variant>
        <vt:i4>5</vt:i4>
      </vt:variant>
      <vt:variant>
        <vt:lpwstr/>
      </vt:variant>
      <vt:variant>
        <vt:lpwstr>_Toc488066366</vt:lpwstr>
      </vt:variant>
      <vt:variant>
        <vt:i4>2031673</vt:i4>
      </vt:variant>
      <vt:variant>
        <vt:i4>143</vt:i4>
      </vt:variant>
      <vt:variant>
        <vt:i4>0</vt:i4>
      </vt:variant>
      <vt:variant>
        <vt:i4>5</vt:i4>
      </vt:variant>
      <vt:variant>
        <vt:lpwstr/>
      </vt:variant>
      <vt:variant>
        <vt:lpwstr>_Toc488066365</vt:lpwstr>
      </vt:variant>
      <vt:variant>
        <vt:i4>2031673</vt:i4>
      </vt:variant>
      <vt:variant>
        <vt:i4>137</vt:i4>
      </vt:variant>
      <vt:variant>
        <vt:i4>0</vt:i4>
      </vt:variant>
      <vt:variant>
        <vt:i4>5</vt:i4>
      </vt:variant>
      <vt:variant>
        <vt:lpwstr/>
      </vt:variant>
      <vt:variant>
        <vt:lpwstr>_Toc488066364</vt:lpwstr>
      </vt:variant>
      <vt:variant>
        <vt:i4>2031673</vt:i4>
      </vt:variant>
      <vt:variant>
        <vt:i4>131</vt:i4>
      </vt:variant>
      <vt:variant>
        <vt:i4>0</vt:i4>
      </vt:variant>
      <vt:variant>
        <vt:i4>5</vt:i4>
      </vt:variant>
      <vt:variant>
        <vt:lpwstr/>
      </vt:variant>
      <vt:variant>
        <vt:lpwstr>_Toc488066363</vt:lpwstr>
      </vt:variant>
      <vt:variant>
        <vt:i4>2031673</vt:i4>
      </vt:variant>
      <vt:variant>
        <vt:i4>125</vt:i4>
      </vt:variant>
      <vt:variant>
        <vt:i4>0</vt:i4>
      </vt:variant>
      <vt:variant>
        <vt:i4>5</vt:i4>
      </vt:variant>
      <vt:variant>
        <vt:lpwstr/>
      </vt:variant>
      <vt:variant>
        <vt:lpwstr>_Toc488066362</vt:lpwstr>
      </vt:variant>
      <vt:variant>
        <vt:i4>2031673</vt:i4>
      </vt:variant>
      <vt:variant>
        <vt:i4>119</vt:i4>
      </vt:variant>
      <vt:variant>
        <vt:i4>0</vt:i4>
      </vt:variant>
      <vt:variant>
        <vt:i4>5</vt:i4>
      </vt:variant>
      <vt:variant>
        <vt:lpwstr/>
      </vt:variant>
      <vt:variant>
        <vt:lpwstr>_Toc488066361</vt:lpwstr>
      </vt:variant>
      <vt:variant>
        <vt:i4>2031673</vt:i4>
      </vt:variant>
      <vt:variant>
        <vt:i4>113</vt:i4>
      </vt:variant>
      <vt:variant>
        <vt:i4>0</vt:i4>
      </vt:variant>
      <vt:variant>
        <vt:i4>5</vt:i4>
      </vt:variant>
      <vt:variant>
        <vt:lpwstr/>
      </vt:variant>
      <vt:variant>
        <vt:lpwstr>_Toc488066360</vt:lpwstr>
      </vt:variant>
      <vt:variant>
        <vt:i4>1835065</vt:i4>
      </vt:variant>
      <vt:variant>
        <vt:i4>107</vt:i4>
      </vt:variant>
      <vt:variant>
        <vt:i4>0</vt:i4>
      </vt:variant>
      <vt:variant>
        <vt:i4>5</vt:i4>
      </vt:variant>
      <vt:variant>
        <vt:lpwstr/>
      </vt:variant>
      <vt:variant>
        <vt:lpwstr>_Toc488066359</vt:lpwstr>
      </vt:variant>
      <vt:variant>
        <vt:i4>1835065</vt:i4>
      </vt:variant>
      <vt:variant>
        <vt:i4>101</vt:i4>
      </vt:variant>
      <vt:variant>
        <vt:i4>0</vt:i4>
      </vt:variant>
      <vt:variant>
        <vt:i4>5</vt:i4>
      </vt:variant>
      <vt:variant>
        <vt:lpwstr/>
      </vt:variant>
      <vt:variant>
        <vt:lpwstr>_Toc488066358</vt:lpwstr>
      </vt:variant>
      <vt:variant>
        <vt:i4>1835065</vt:i4>
      </vt:variant>
      <vt:variant>
        <vt:i4>95</vt:i4>
      </vt:variant>
      <vt:variant>
        <vt:i4>0</vt:i4>
      </vt:variant>
      <vt:variant>
        <vt:i4>5</vt:i4>
      </vt:variant>
      <vt:variant>
        <vt:lpwstr/>
      </vt:variant>
      <vt:variant>
        <vt:lpwstr>_Toc488066357</vt:lpwstr>
      </vt:variant>
      <vt:variant>
        <vt:i4>1835065</vt:i4>
      </vt:variant>
      <vt:variant>
        <vt:i4>89</vt:i4>
      </vt:variant>
      <vt:variant>
        <vt:i4>0</vt:i4>
      </vt:variant>
      <vt:variant>
        <vt:i4>5</vt:i4>
      </vt:variant>
      <vt:variant>
        <vt:lpwstr/>
      </vt:variant>
      <vt:variant>
        <vt:lpwstr>_Toc488066356</vt:lpwstr>
      </vt:variant>
      <vt:variant>
        <vt:i4>1835065</vt:i4>
      </vt:variant>
      <vt:variant>
        <vt:i4>83</vt:i4>
      </vt:variant>
      <vt:variant>
        <vt:i4>0</vt:i4>
      </vt:variant>
      <vt:variant>
        <vt:i4>5</vt:i4>
      </vt:variant>
      <vt:variant>
        <vt:lpwstr/>
      </vt:variant>
      <vt:variant>
        <vt:lpwstr>_Toc488066355</vt:lpwstr>
      </vt:variant>
      <vt:variant>
        <vt:i4>1835065</vt:i4>
      </vt:variant>
      <vt:variant>
        <vt:i4>77</vt:i4>
      </vt:variant>
      <vt:variant>
        <vt:i4>0</vt:i4>
      </vt:variant>
      <vt:variant>
        <vt:i4>5</vt:i4>
      </vt:variant>
      <vt:variant>
        <vt:lpwstr/>
      </vt:variant>
      <vt:variant>
        <vt:lpwstr>_Toc488066354</vt:lpwstr>
      </vt:variant>
      <vt:variant>
        <vt:i4>1835065</vt:i4>
      </vt:variant>
      <vt:variant>
        <vt:i4>71</vt:i4>
      </vt:variant>
      <vt:variant>
        <vt:i4>0</vt:i4>
      </vt:variant>
      <vt:variant>
        <vt:i4>5</vt:i4>
      </vt:variant>
      <vt:variant>
        <vt:lpwstr/>
      </vt:variant>
      <vt:variant>
        <vt:lpwstr>_Toc488066353</vt:lpwstr>
      </vt:variant>
      <vt:variant>
        <vt:i4>1835065</vt:i4>
      </vt:variant>
      <vt:variant>
        <vt:i4>65</vt:i4>
      </vt:variant>
      <vt:variant>
        <vt:i4>0</vt:i4>
      </vt:variant>
      <vt:variant>
        <vt:i4>5</vt:i4>
      </vt:variant>
      <vt:variant>
        <vt:lpwstr/>
      </vt:variant>
      <vt:variant>
        <vt:lpwstr>_Toc488066352</vt:lpwstr>
      </vt:variant>
      <vt:variant>
        <vt:i4>1835065</vt:i4>
      </vt:variant>
      <vt:variant>
        <vt:i4>59</vt:i4>
      </vt:variant>
      <vt:variant>
        <vt:i4>0</vt:i4>
      </vt:variant>
      <vt:variant>
        <vt:i4>5</vt:i4>
      </vt:variant>
      <vt:variant>
        <vt:lpwstr/>
      </vt:variant>
      <vt:variant>
        <vt:lpwstr>_Toc488066351</vt:lpwstr>
      </vt:variant>
      <vt:variant>
        <vt:i4>1835065</vt:i4>
      </vt:variant>
      <vt:variant>
        <vt:i4>53</vt:i4>
      </vt:variant>
      <vt:variant>
        <vt:i4>0</vt:i4>
      </vt:variant>
      <vt:variant>
        <vt:i4>5</vt:i4>
      </vt:variant>
      <vt:variant>
        <vt:lpwstr/>
      </vt:variant>
      <vt:variant>
        <vt:lpwstr>_Toc488066350</vt:lpwstr>
      </vt:variant>
      <vt:variant>
        <vt:i4>1900601</vt:i4>
      </vt:variant>
      <vt:variant>
        <vt:i4>47</vt:i4>
      </vt:variant>
      <vt:variant>
        <vt:i4>0</vt:i4>
      </vt:variant>
      <vt:variant>
        <vt:i4>5</vt:i4>
      </vt:variant>
      <vt:variant>
        <vt:lpwstr/>
      </vt:variant>
      <vt:variant>
        <vt:lpwstr>_Toc488066349</vt:lpwstr>
      </vt:variant>
      <vt:variant>
        <vt:i4>1900601</vt:i4>
      </vt:variant>
      <vt:variant>
        <vt:i4>41</vt:i4>
      </vt:variant>
      <vt:variant>
        <vt:i4>0</vt:i4>
      </vt:variant>
      <vt:variant>
        <vt:i4>5</vt:i4>
      </vt:variant>
      <vt:variant>
        <vt:lpwstr/>
      </vt:variant>
      <vt:variant>
        <vt:lpwstr>_Toc488066348</vt:lpwstr>
      </vt:variant>
      <vt:variant>
        <vt:i4>1900601</vt:i4>
      </vt:variant>
      <vt:variant>
        <vt:i4>35</vt:i4>
      </vt:variant>
      <vt:variant>
        <vt:i4>0</vt:i4>
      </vt:variant>
      <vt:variant>
        <vt:i4>5</vt:i4>
      </vt:variant>
      <vt:variant>
        <vt:lpwstr/>
      </vt:variant>
      <vt:variant>
        <vt:lpwstr>_Toc488066347</vt:lpwstr>
      </vt:variant>
      <vt:variant>
        <vt:i4>1900601</vt:i4>
      </vt:variant>
      <vt:variant>
        <vt:i4>29</vt:i4>
      </vt:variant>
      <vt:variant>
        <vt:i4>0</vt:i4>
      </vt:variant>
      <vt:variant>
        <vt:i4>5</vt:i4>
      </vt:variant>
      <vt:variant>
        <vt:lpwstr/>
      </vt:variant>
      <vt:variant>
        <vt:lpwstr>_Toc488066346</vt:lpwstr>
      </vt:variant>
      <vt:variant>
        <vt:i4>1900601</vt:i4>
      </vt:variant>
      <vt:variant>
        <vt:i4>23</vt:i4>
      </vt:variant>
      <vt:variant>
        <vt:i4>0</vt:i4>
      </vt:variant>
      <vt:variant>
        <vt:i4>5</vt:i4>
      </vt:variant>
      <vt:variant>
        <vt:lpwstr/>
      </vt:variant>
      <vt:variant>
        <vt:lpwstr>_Toc488066345</vt:lpwstr>
      </vt:variant>
      <vt:variant>
        <vt:i4>1900601</vt:i4>
      </vt:variant>
      <vt:variant>
        <vt:i4>17</vt:i4>
      </vt:variant>
      <vt:variant>
        <vt:i4>0</vt:i4>
      </vt:variant>
      <vt:variant>
        <vt:i4>5</vt:i4>
      </vt:variant>
      <vt:variant>
        <vt:lpwstr/>
      </vt:variant>
      <vt:variant>
        <vt:lpwstr>_Toc488066344</vt:lpwstr>
      </vt:variant>
      <vt:variant>
        <vt:i4>1900601</vt:i4>
      </vt:variant>
      <vt:variant>
        <vt:i4>11</vt:i4>
      </vt:variant>
      <vt:variant>
        <vt:i4>0</vt:i4>
      </vt:variant>
      <vt:variant>
        <vt:i4>5</vt:i4>
      </vt:variant>
      <vt:variant>
        <vt:lpwstr/>
      </vt:variant>
      <vt:variant>
        <vt:lpwstr>_Toc488066343</vt:lpwstr>
      </vt:variant>
      <vt:variant>
        <vt:i4>1900601</vt:i4>
      </vt:variant>
      <vt:variant>
        <vt:i4>5</vt:i4>
      </vt:variant>
      <vt:variant>
        <vt:i4>0</vt:i4>
      </vt:variant>
      <vt:variant>
        <vt:i4>5</vt:i4>
      </vt:variant>
      <vt:variant>
        <vt:lpwstr/>
      </vt:variant>
      <vt:variant>
        <vt:lpwstr>_Toc488066342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Město</dc:creator>
  <cp:keywords/>
  <dc:description/>
  <cp:lastModifiedBy>Fürbachová</cp:lastModifiedBy>
  <cp:revision>15</cp:revision>
  <cp:lastPrinted>2019-01-08T13:23:00Z</cp:lastPrinted>
  <dcterms:created xsi:type="dcterms:W3CDTF">2020-03-04T07:01:00Z</dcterms:created>
  <dcterms:modified xsi:type="dcterms:W3CDTF">2021-03-11T21:25:00Z</dcterms:modified>
</cp:coreProperties>
</file>